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346D2">
      <w:pPr>
        <w:tabs>
          <w:tab w:val="left" w:pos="7200"/>
          <w:tab w:val="left" w:pos="7380"/>
          <w:tab w:val="left" w:pos="7560"/>
        </w:tabs>
        <w:jc w:val="left"/>
        <w:rPr>
          <w:rFonts w:ascii="黑体" w:eastAsia="黑体" w:hAnsi="黑体" w:cs="黑体" w:hint="eastAsia"/>
          <w:color w:val="000000"/>
          <w:sz w:val="32"/>
          <w:szCs w:val="32"/>
          <w:lang w:val="en"/>
        </w:rPr>
      </w:pPr>
      <w:r>
        <w:rPr>
          <w:rFonts w:ascii="黑体" w:eastAsia="黑体" w:hAnsi="黑体" w:cs="黑体" w:hint="eastAsia"/>
          <w:sz w:val="32"/>
          <w:szCs w:val="32"/>
        </w:rPr>
        <w:t>附</w:t>
      </w:r>
      <w:r>
        <w:rPr>
          <w:rFonts w:ascii="黑体" w:eastAsia="黑体" w:hAnsi="黑体" w:cs="黑体" w:hint="eastAsia"/>
          <w:color w:val="000000"/>
          <w:sz w:val="32"/>
          <w:szCs w:val="32"/>
        </w:rPr>
        <w:t>件</w:t>
      </w:r>
      <w:r>
        <w:rPr>
          <w:rFonts w:ascii="黑体" w:eastAsia="黑体" w:hAnsi="黑体" w:cs="黑体" w:hint="eastAsia"/>
          <w:color w:val="000000"/>
          <w:sz w:val="32"/>
          <w:szCs w:val="32"/>
          <w:lang w:val="en"/>
        </w:rPr>
        <w:t>1</w:t>
      </w:r>
    </w:p>
    <w:p w:rsidR="00000000" w:rsidRDefault="00E346D2">
      <w:pPr>
        <w:tabs>
          <w:tab w:val="left" w:pos="7200"/>
          <w:tab w:val="left" w:pos="7380"/>
          <w:tab w:val="left" w:pos="7560"/>
        </w:tabs>
        <w:spacing w:line="600" w:lineRule="exact"/>
        <w:jc w:val="center"/>
        <w:rPr>
          <w:rFonts w:ascii="方正小标宋简体" w:eastAsia="方正小标宋简体" w:hAnsi="方正小标宋简体" w:cs="方正小标宋简体" w:hint="eastAsia"/>
          <w:color w:val="000000"/>
          <w:sz w:val="32"/>
          <w:szCs w:val="32"/>
          <w:lang w:val="en"/>
        </w:rPr>
      </w:pPr>
    </w:p>
    <w:p w:rsidR="00000000" w:rsidRDefault="00E346D2">
      <w:pPr>
        <w:spacing w:line="600" w:lineRule="exact"/>
        <w:jc w:val="center"/>
        <w:rPr>
          <w:rFonts w:ascii="方正小标宋简体" w:eastAsia="方正小标宋简体" w:hAnsi="方正小标宋简体" w:cs="方正小标宋简体" w:hint="eastAsia"/>
          <w:color w:val="000000"/>
          <w:sz w:val="44"/>
          <w:szCs w:val="44"/>
        </w:rPr>
      </w:pPr>
      <w:r>
        <w:rPr>
          <w:rFonts w:ascii="方正小标宋简体" w:eastAsia="方正小标宋简体" w:hAnsi="方正小标宋简体" w:cs="方正小标宋简体" w:hint="eastAsia"/>
          <w:color w:val="000000"/>
          <w:sz w:val="44"/>
          <w:szCs w:val="44"/>
        </w:rPr>
        <w:t>体外膜氧合（</w:t>
      </w:r>
      <w:r>
        <w:rPr>
          <w:rFonts w:ascii="方正小标宋简体" w:eastAsia="方正小标宋简体" w:hAnsi="方正小标宋简体" w:cs="方正小标宋简体" w:hint="eastAsia"/>
          <w:color w:val="000000"/>
          <w:sz w:val="44"/>
          <w:szCs w:val="44"/>
        </w:rPr>
        <w:t>ECMO</w:t>
      </w:r>
      <w:r>
        <w:rPr>
          <w:rFonts w:ascii="方正小标宋简体" w:eastAsia="方正小标宋简体" w:hAnsi="方正小标宋简体" w:cs="方正小标宋简体" w:hint="eastAsia"/>
          <w:color w:val="000000"/>
          <w:sz w:val="44"/>
          <w:szCs w:val="44"/>
        </w:rPr>
        <w:t>）循环套包</w:t>
      </w:r>
    </w:p>
    <w:p w:rsidR="00000000" w:rsidRDefault="00E346D2">
      <w:pPr>
        <w:spacing w:line="600" w:lineRule="exact"/>
        <w:jc w:val="center"/>
        <w:rPr>
          <w:rFonts w:ascii="方正小标宋简体" w:eastAsia="方正小标宋简体" w:hAnsi="方正小标宋简体" w:cs="方正小标宋简体" w:hint="eastAsia"/>
          <w:b/>
          <w:color w:val="000000"/>
          <w:sz w:val="44"/>
          <w:szCs w:val="44"/>
        </w:rPr>
      </w:pPr>
      <w:r>
        <w:rPr>
          <w:rFonts w:ascii="方正小标宋简体" w:eastAsia="方正小标宋简体" w:hAnsi="方正小标宋简体" w:cs="方正小标宋简体" w:hint="eastAsia"/>
          <w:color w:val="000000"/>
          <w:sz w:val="44"/>
          <w:szCs w:val="44"/>
        </w:rPr>
        <w:t>注册审查指导原则</w:t>
      </w:r>
    </w:p>
    <w:p w:rsidR="00000000" w:rsidRDefault="00E346D2">
      <w:pPr>
        <w:adjustRightInd w:val="0"/>
        <w:snapToGrid w:val="0"/>
        <w:spacing w:line="600" w:lineRule="exact"/>
        <w:ind w:firstLineChars="200" w:firstLine="640"/>
        <w:jc w:val="center"/>
        <w:rPr>
          <w:rFonts w:ascii="方正小标宋简体" w:eastAsia="方正小标宋简体" w:hAnsi="方正小标宋简体" w:cs="方正小标宋简体" w:hint="eastAsia"/>
          <w:color w:val="000000"/>
          <w:sz w:val="32"/>
          <w:szCs w:val="32"/>
        </w:rPr>
      </w:pP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hint="eastAsia"/>
          <w:color w:val="000000"/>
          <w:sz w:val="32"/>
          <w:szCs w:val="32"/>
        </w:rPr>
        <w:t>本指导原则旨在指导注册申请人对</w:t>
      </w:r>
      <w:r>
        <w:rPr>
          <w:rFonts w:eastAsia="仿宋_GB2312"/>
          <w:bCs/>
          <w:color w:val="000000"/>
          <w:sz w:val="32"/>
          <w:szCs w:val="32"/>
        </w:rPr>
        <w:t>体外膜氧合（</w:t>
      </w:r>
      <w:r>
        <w:rPr>
          <w:rFonts w:eastAsia="仿宋_GB2312"/>
          <w:bCs/>
          <w:color w:val="000000"/>
          <w:sz w:val="32"/>
          <w:szCs w:val="32"/>
        </w:rPr>
        <w:t>ECMO</w:t>
      </w:r>
      <w:r>
        <w:rPr>
          <w:rFonts w:eastAsia="仿宋_GB2312" w:hint="eastAsia"/>
          <w:bCs/>
          <w:color w:val="000000"/>
          <w:sz w:val="32"/>
          <w:szCs w:val="32"/>
        </w:rPr>
        <w:t>，</w:t>
      </w:r>
      <w:r>
        <w:rPr>
          <w:rFonts w:eastAsia="仿宋_GB2312"/>
          <w:bCs/>
          <w:color w:val="000000"/>
          <w:sz w:val="32"/>
          <w:szCs w:val="32"/>
        </w:rPr>
        <w:t>又译为</w:t>
      </w:r>
      <w:r>
        <w:rPr>
          <w:rFonts w:eastAsia="仿宋_GB2312"/>
          <w:bCs/>
          <w:color w:val="000000"/>
          <w:sz w:val="32"/>
          <w:szCs w:val="32"/>
        </w:rPr>
        <w:t>“</w:t>
      </w:r>
      <w:r>
        <w:rPr>
          <w:rFonts w:eastAsia="仿宋_GB2312" w:hint="eastAsia"/>
          <w:bCs/>
          <w:color w:val="000000"/>
          <w:sz w:val="32"/>
          <w:szCs w:val="32"/>
        </w:rPr>
        <w:t>体外</w:t>
      </w:r>
      <w:r>
        <w:rPr>
          <w:rFonts w:eastAsia="仿宋_GB2312"/>
          <w:bCs/>
          <w:color w:val="000000"/>
          <w:sz w:val="32"/>
          <w:szCs w:val="32"/>
        </w:rPr>
        <w:t>膜肺氧合</w:t>
      </w:r>
      <w:r>
        <w:rPr>
          <w:rFonts w:eastAsia="仿宋_GB2312"/>
          <w:bCs/>
          <w:color w:val="000000"/>
          <w:sz w:val="32"/>
          <w:szCs w:val="32"/>
        </w:rPr>
        <w:t>”</w:t>
      </w:r>
      <w:r>
        <w:rPr>
          <w:rFonts w:eastAsia="仿宋_GB2312"/>
          <w:bCs/>
          <w:color w:val="000000"/>
          <w:sz w:val="32"/>
          <w:szCs w:val="32"/>
        </w:rPr>
        <w:t>）循环套包（以下简称套包）</w:t>
      </w:r>
      <w:r>
        <w:rPr>
          <w:rFonts w:eastAsia="仿宋_GB2312" w:hint="eastAsia"/>
          <w:color w:val="000000"/>
          <w:sz w:val="32"/>
          <w:szCs w:val="32"/>
        </w:rPr>
        <w:t>注册申报资料的准备及撰写，同时也为技术审评部门提供参考</w:t>
      </w:r>
      <w:r>
        <w:rPr>
          <w:rFonts w:eastAsia="仿宋_GB2312" w:hint="eastAsia"/>
          <w:bCs/>
          <w:color w:val="000000"/>
          <w:sz w:val="32"/>
          <w:szCs w:val="32"/>
        </w:rPr>
        <w:t>。</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本指导原则系对套包的一般要求，</w:t>
      </w:r>
      <w:r>
        <w:rPr>
          <w:rFonts w:eastAsia="仿宋_GB2312" w:hint="eastAsia"/>
          <w:color w:val="000000"/>
          <w:sz w:val="32"/>
          <w:szCs w:val="32"/>
        </w:rPr>
        <w:t>注册申请人</w:t>
      </w:r>
      <w:r>
        <w:rPr>
          <w:rFonts w:eastAsia="仿宋_GB2312" w:hint="eastAsia"/>
          <w:color w:val="000000"/>
          <w:sz w:val="32"/>
          <w:szCs w:val="32"/>
        </w:rPr>
        <w:t>应依据产品的具体特性确定其中内容是否适用。若不适用，需具体阐述理由及相应的科学依据，并依据产品的具体特性对</w:t>
      </w:r>
      <w:r>
        <w:rPr>
          <w:rFonts w:eastAsia="仿宋_GB2312" w:hint="eastAsia"/>
          <w:color w:val="000000"/>
          <w:sz w:val="32"/>
          <w:szCs w:val="32"/>
        </w:rPr>
        <w:t>注册申报资料的内容进行充实和细化</w:t>
      </w:r>
      <w:r>
        <w:rPr>
          <w:rFonts w:eastAsia="仿宋_GB2312"/>
          <w:bCs/>
          <w:color w:val="000000"/>
          <w:sz w:val="32"/>
          <w:szCs w:val="32"/>
        </w:rPr>
        <w:t>。</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hint="eastAsia"/>
          <w:color w:val="000000"/>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r>
        <w:rPr>
          <w:rFonts w:eastAsia="仿宋_GB2312"/>
          <w:bCs/>
          <w:color w:val="000000"/>
          <w:sz w:val="32"/>
          <w:szCs w:val="32"/>
        </w:rPr>
        <w:t>。应在遵循相关法规的前提下使用本指导原则。</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本指导原则是在现行法规和标准体系以及当前认知水平下制定，随着法规和标准的不断完善，以及科学技术的不断发展，相关内容也将适时进行调整。</w:t>
      </w:r>
    </w:p>
    <w:p w:rsidR="00000000" w:rsidRDefault="00E346D2">
      <w:pPr>
        <w:adjustRightInd w:val="0"/>
        <w:snapToGrid w:val="0"/>
        <w:spacing w:line="520" w:lineRule="exact"/>
        <w:ind w:firstLineChars="200" w:firstLine="640"/>
        <w:rPr>
          <w:rFonts w:eastAsia="黑体"/>
          <w:bCs/>
          <w:color w:val="000000"/>
          <w:sz w:val="32"/>
          <w:szCs w:val="32"/>
        </w:rPr>
      </w:pPr>
      <w:r>
        <w:rPr>
          <w:rFonts w:eastAsia="黑体" w:hint="eastAsia"/>
          <w:bCs/>
          <w:color w:val="000000"/>
          <w:sz w:val="32"/>
          <w:szCs w:val="32"/>
        </w:rPr>
        <w:t>一</w:t>
      </w:r>
      <w:r>
        <w:rPr>
          <w:rFonts w:eastAsia="黑体"/>
          <w:bCs/>
          <w:color w:val="000000"/>
          <w:sz w:val="32"/>
          <w:szCs w:val="32"/>
        </w:rPr>
        <w:t>、适用范围</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color w:val="000000"/>
          <w:sz w:val="32"/>
          <w:szCs w:val="32"/>
        </w:rPr>
        <w:t>本指导原则所涉及的体外膜氧合（</w:t>
      </w:r>
      <w:r>
        <w:rPr>
          <w:rFonts w:eastAsia="仿宋_GB2312"/>
          <w:color w:val="000000"/>
          <w:sz w:val="32"/>
          <w:szCs w:val="32"/>
        </w:rPr>
        <w:t>ECMO</w:t>
      </w:r>
      <w:r>
        <w:rPr>
          <w:rFonts w:eastAsia="仿宋_GB2312"/>
          <w:color w:val="000000"/>
          <w:sz w:val="32"/>
          <w:szCs w:val="32"/>
        </w:rPr>
        <w:t>）循环套</w:t>
      </w:r>
      <w:r>
        <w:rPr>
          <w:rFonts w:eastAsia="仿宋_GB2312"/>
          <w:color w:val="000000"/>
          <w:sz w:val="32"/>
          <w:szCs w:val="32"/>
        </w:rPr>
        <w:t>包，</w:t>
      </w:r>
      <w:r>
        <w:rPr>
          <w:rFonts w:eastAsia="仿宋_GB2312"/>
          <w:bCs/>
          <w:color w:val="000000"/>
          <w:sz w:val="32"/>
          <w:szCs w:val="32"/>
        </w:rPr>
        <w:t>按照体外膜氧合的临床操作规范，用于需要开展体外膜氧合的患者。</w:t>
      </w:r>
      <w:r>
        <w:rPr>
          <w:rFonts w:eastAsia="仿宋_GB2312" w:hint="eastAsia"/>
          <w:bCs/>
          <w:color w:val="000000"/>
          <w:sz w:val="32"/>
          <w:szCs w:val="32"/>
        </w:rPr>
        <w:lastRenderedPageBreak/>
        <w:t>通常</w:t>
      </w:r>
      <w:r>
        <w:rPr>
          <w:rFonts w:eastAsia="仿宋_GB2312"/>
          <w:color w:val="000000"/>
          <w:sz w:val="32"/>
          <w:szCs w:val="32"/>
        </w:rPr>
        <w:t>将体内血液引出体外，经过氧合器具进行气体交换，然后在血泵推动下回输体内，能够对呼吸和</w:t>
      </w:r>
      <w:r>
        <w:rPr>
          <w:rFonts w:eastAsia="仿宋_GB2312"/>
          <w:color w:val="000000"/>
          <w:sz w:val="32"/>
          <w:szCs w:val="32"/>
        </w:rPr>
        <w:t>/</w:t>
      </w:r>
      <w:r>
        <w:rPr>
          <w:rFonts w:eastAsia="仿宋_GB2312"/>
          <w:color w:val="000000"/>
          <w:sz w:val="32"/>
          <w:szCs w:val="32"/>
        </w:rPr>
        <w:t>或循环衰竭患者进行全部或部分心肺支持。套包</w:t>
      </w:r>
      <w:r>
        <w:rPr>
          <w:rFonts w:eastAsia="仿宋_GB2312"/>
          <w:bCs/>
          <w:color w:val="000000"/>
          <w:sz w:val="32"/>
          <w:szCs w:val="32"/>
        </w:rPr>
        <w:t>一次性使用，使用时间通常大于</w:t>
      </w:r>
      <w:r>
        <w:rPr>
          <w:rFonts w:eastAsia="仿宋_GB2312"/>
          <w:bCs/>
          <w:color w:val="000000"/>
          <w:sz w:val="32"/>
          <w:szCs w:val="32"/>
        </w:rPr>
        <w:t>24</w:t>
      </w:r>
      <w:r>
        <w:rPr>
          <w:rFonts w:eastAsia="仿宋_GB2312"/>
          <w:bCs/>
          <w:color w:val="000000"/>
          <w:sz w:val="32"/>
          <w:szCs w:val="32"/>
        </w:rPr>
        <w:t>小时，</w:t>
      </w:r>
      <w:r>
        <w:rPr>
          <w:rFonts w:eastAsia="仿宋_GB2312"/>
          <w:color w:val="000000"/>
          <w:sz w:val="32"/>
          <w:szCs w:val="32"/>
        </w:rPr>
        <w:t>可以包括膜式氧合器、体外循环管路、泵头等组件，血液通路常带有不同的涂层。</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bCs/>
          <w:color w:val="000000"/>
          <w:sz w:val="32"/>
          <w:szCs w:val="32"/>
        </w:rPr>
        <w:t>本指导原则的套包为无源医疗器械，不包含心肺转流系统最多持续使用</w:t>
      </w:r>
      <w:r>
        <w:rPr>
          <w:rFonts w:eastAsia="仿宋_GB2312"/>
          <w:bCs/>
          <w:color w:val="000000"/>
          <w:sz w:val="32"/>
          <w:szCs w:val="32"/>
        </w:rPr>
        <w:t>6</w:t>
      </w:r>
      <w:r>
        <w:rPr>
          <w:rFonts w:eastAsia="仿宋_GB2312"/>
          <w:bCs/>
          <w:color w:val="000000"/>
          <w:sz w:val="32"/>
          <w:szCs w:val="32"/>
        </w:rPr>
        <w:t>小时的膜式氧合器及附件、其他血管通路（如动静脉插管、一次性使用吸引管、动脉管路血液过滤器等），以及有源医疗器械。套包以无菌、无热原状态提供</w:t>
      </w:r>
      <w:r>
        <w:rPr>
          <w:rFonts w:eastAsia="仿宋_GB2312"/>
          <w:color w:val="000000"/>
          <w:sz w:val="32"/>
          <w:szCs w:val="32"/>
        </w:rPr>
        <w:t>。</w:t>
      </w:r>
    </w:p>
    <w:p w:rsidR="00000000" w:rsidRDefault="00E346D2">
      <w:pPr>
        <w:adjustRightInd w:val="0"/>
        <w:snapToGrid w:val="0"/>
        <w:spacing w:line="520" w:lineRule="exact"/>
        <w:ind w:firstLineChars="200" w:firstLine="640"/>
        <w:rPr>
          <w:rFonts w:eastAsia="黑体" w:cs="黑体" w:hint="eastAsia"/>
          <w:color w:val="000000"/>
          <w:sz w:val="32"/>
          <w:szCs w:val="32"/>
        </w:rPr>
      </w:pPr>
      <w:r>
        <w:rPr>
          <w:rFonts w:eastAsia="黑体" w:cs="黑体" w:hint="eastAsia"/>
          <w:color w:val="000000"/>
          <w:sz w:val="32"/>
          <w:szCs w:val="32"/>
        </w:rPr>
        <w:t>二、注册</w:t>
      </w:r>
      <w:r>
        <w:rPr>
          <w:rFonts w:eastAsia="黑体" w:cs="黑体"/>
          <w:color w:val="000000"/>
          <w:sz w:val="32"/>
          <w:szCs w:val="32"/>
        </w:rPr>
        <w:t>审查要点</w:t>
      </w:r>
    </w:p>
    <w:p w:rsidR="00000000" w:rsidRDefault="00E346D2">
      <w:pPr>
        <w:adjustRightInd w:val="0"/>
        <w:snapToGrid w:val="0"/>
        <w:spacing w:line="520" w:lineRule="exact"/>
        <w:ind w:firstLineChars="200" w:firstLine="640"/>
        <w:rPr>
          <w:rFonts w:eastAsia="楷体_GB2312"/>
          <w:bCs/>
          <w:color w:val="000000"/>
          <w:sz w:val="32"/>
          <w:szCs w:val="32"/>
        </w:rPr>
      </w:pPr>
      <w:r>
        <w:rPr>
          <w:rFonts w:eastAsia="楷体_GB2312" w:hint="eastAsia"/>
          <w:bCs/>
          <w:color w:val="000000"/>
          <w:sz w:val="32"/>
          <w:szCs w:val="32"/>
        </w:rPr>
        <w:t>（一</w:t>
      </w:r>
      <w:r>
        <w:rPr>
          <w:rFonts w:eastAsia="楷体_GB2312"/>
          <w:bCs/>
          <w:color w:val="000000"/>
          <w:sz w:val="32"/>
          <w:szCs w:val="32"/>
        </w:rPr>
        <w:t>）</w:t>
      </w:r>
      <w:r>
        <w:rPr>
          <w:rFonts w:eastAsia="楷体_GB2312" w:hint="eastAsia"/>
          <w:bCs/>
          <w:color w:val="000000"/>
          <w:sz w:val="32"/>
          <w:szCs w:val="32"/>
        </w:rPr>
        <w:t>监管信息</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hint="eastAsia"/>
          <w:bCs/>
          <w:color w:val="000000"/>
          <w:sz w:val="32"/>
          <w:szCs w:val="32"/>
        </w:rPr>
        <w:t>套</w:t>
      </w:r>
      <w:r w:rsidRPr="0064562F">
        <w:rPr>
          <w:rFonts w:eastAsia="仿宋_GB2312" w:hint="eastAsia"/>
          <w:bCs/>
          <w:color w:val="000000"/>
          <w:spacing w:val="6"/>
          <w:sz w:val="32"/>
          <w:szCs w:val="32"/>
        </w:rPr>
        <w:t>包</w:t>
      </w:r>
      <w:r w:rsidRPr="0064562F">
        <w:rPr>
          <w:rFonts w:eastAsia="仿宋_GB2312"/>
          <w:bCs/>
          <w:color w:val="000000"/>
          <w:spacing w:val="6"/>
          <w:sz w:val="32"/>
          <w:szCs w:val="32"/>
        </w:rPr>
        <w:t>产品名称应符合《医疗器械通用名称命名规则》、《输血、透析和体外循环器械通用名称命名指导原则》等文件的规定，描述申报产品的通用名称及其确定依据。</w:t>
      </w:r>
      <w:r w:rsidRPr="0064562F">
        <w:rPr>
          <w:rFonts w:eastAsia="仿宋_GB2312" w:hint="eastAsia"/>
          <w:bCs/>
          <w:color w:val="000000"/>
          <w:spacing w:val="6"/>
          <w:sz w:val="32"/>
          <w:szCs w:val="32"/>
        </w:rPr>
        <w:t>规定</w:t>
      </w:r>
      <w:r w:rsidRPr="0064562F">
        <w:rPr>
          <w:rFonts w:eastAsia="仿宋_GB2312"/>
          <w:bCs/>
          <w:color w:val="000000"/>
          <w:spacing w:val="6"/>
          <w:sz w:val="32"/>
          <w:szCs w:val="32"/>
        </w:rPr>
        <w:t>产品适用范围，明确临床推荐最长使用时间、</w:t>
      </w:r>
      <w:r w:rsidRPr="0064562F">
        <w:rPr>
          <w:rFonts w:eastAsia="仿宋_GB2312" w:hint="eastAsia"/>
          <w:bCs/>
          <w:color w:val="000000"/>
          <w:spacing w:val="6"/>
          <w:sz w:val="32"/>
          <w:szCs w:val="32"/>
        </w:rPr>
        <w:t>额定</w:t>
      </w:r>
      <w:r w:rsidRPr="0064562F">
        <w:rPr>
          <w:rFonts w:eastAsia="仿宋_GB2312"/>
          <w:bCs/>
          <w:color w:val="000000"/>
          <w:spacing w:val="6"/>
          <w:sz w:val="32"/>
          <w:szCs w:val="32"/>
        </w:rPr>
        <w:t>最高血液流量、气体流量、气血比例等使用参数。</w:t>
      </w:r>
      <w:r w:rsidRPr="0064562F">
        <w:rPr>
          <w:rFonts w:eastAsia="仿宋_GB2312" w:hint="eastAsia"/>
          <w:bCs/>
          <w:color w:val="000000"/>
          <w:spacing w:val="6"/>
          <w:sz w:val="32"/>
          <w:szCs w:val="32"/>
        </w:rPr>
        <w:t>套包</w:t>
      </w:r>
      <w:r w:rsidRPr="0064562F">
        <w:rPr>
          <w:rFonts w:eastAsia="仿宋_GB2312"/>
          <w:bCs/>
          <w:color w:val="000000"/>
          <w:spacing w:val="6"/>
          <w:sz w:val="32"/>
          <w:szCs w:val="32"/>
        </w:rPr>
        <w:t>按照第三类医疗器械管理</w:t>
      </w:r>
      <w:r w:rsidRPr="0064562F">
        <w:rPr>
          <w:rFonts w:eastAsia="仿宋_GB2312" w:hint="eastAsia"/>
          <w:bCs/>
          <w:color w:val="000000"/>
          <w:spacing w:val="6"/>
          <w:sz w:val="32"/>
          <w:szCs w:val="32"/>
        </w:rPr>
        <w:t>，</w:t>
      </w:r>
      <w:r w:rsidRPr="0064562F">
        <w:rPr>
          <w:rFonts w:eastAsia="仿宋_GB2312"/>
          <w:bCs/>
          <w:color w:val="000000"/>
          <w:spacing w:val="6"/>
          <w:sz w:val="32"/>
          <w:szCs w:val="32"/>
        </w:rPr>
        <w:t>属于《医疗器械分类目录》（国家食品药品监督管理总局公告</w:t>
      </w:r>
      <w:r w:rsidRPr="0064562F">
        <w:rPr>
          <w:rFonts w:eastAsia="仿宋_GB2312"/>
          <w:bCs/>
          <w:color w:val="000000"/>
          <w:spacing w:val="6"/>
          <w:sz w:val="32"/>
          <w:szCs w:val="32"/>
        </w:rPr>
        <w:t>2017</w:t>
      </w:r>
      <w:r w:rsidRPr="0064562F">
        <w:rPr>
          <w:rFonts w:eastAsia="仿宋_GB2312"/>
          <w:bCs/>
          <w:color w:val="000000"/>
          <w:spacing w:val="6"/>
          <w:sz w:val="32"/>
          <w:szCs w:val="32"/>
        </w:rPr>
        <w:t>年第</w:t>
      </w:r>
      <w:r w:rsidRPr="0064562F">
        <w:rPr>
          <w:rFonts w:eastAsia="仿宋_GB2312"/>
          <w:bCs/>
          <w:color w:val="000000"/>
          <w:spacing w:val="6"/>
          <w:sz w:val="32"/>
          <w:szCs w:val="32"/>
        </w:rPr>
        <w:t>104</w:t>
      </w:r>
      <w:r w:rsidRPr="0064562F">
        <w:rPr>
          <w:rFonts w:eastAsia="仿宋_GB2312"/>
          <w:bCs/>
          <w:color w:val="000000"/>
          <w:spacing w:val="6"/>
          <w:sz w:val="32"/>
          <w:szCs w:val="32"/>
        </w:rPr>
        <w:t>号）中</w:t>
      </w:r>
      <w:r w:rsidRPr="0064562F">
        <w:rPr>
          <w:rFonts w:eastAsia="仿宋_GB2312"/>
          <w:bCs/>
          <w:color w:val="000000"/>
          <w:spacing w:val="6"/>
          <w:sz w:val="32"/>
          <w:szCs w:val="32"/>
        </w:rPr>
        <w:t>10</w:t>
      </w:r>
      <w:r w:rsidRPr="0064562F">
        <w:rPr>
          <w:rFonts w:eastAsia="仿宋_GB2312"/>
          <w:bCs/>
          <w:color w:val="000000"/>
          <w:spacing w:val="6"/>
          <w:sz w:val="32"/>
          <w:szCs w:val="32"/>
        </w:rPr>
        <w:t>输血、透析和体外循环器械项下</w:t>
      </w:r>
      <w:r w:rsidRPr="0064562F">
        <w:rPr>
          <w:rFonts w:eastAsia="仿宋_GB2312"/>
          <w:bCs/>
          <w:color w:val="000000"/>
          <w:spacing w:val="6"/>
          <w:sz w:val="32"/>
          <w:szCs w:val="32"/>
        </w:rPr>
        <w:t>06-00</w:t>
      </w:r>
      <w:r w:rsidRPr="0064562F">
        <w:rPr>
          <w:rFonts w:eastAsia="仿宋_GB2312"/>
          <w:bCs/>
          <w:color w:val="000000"/>
          <w:spacing w:val="6"/>
          <w:sz w:val="32"/>
          <w:szCs w:val="32"/>
        </w:rPr>
        <w:t>心肺转流器具。</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可以</w:t>
      </w:r>
      <w:r>
        <w:rPr>
          <w:rFonts w:eastAsia="仿宋_GB2312"/>
          <w:color w:val="000000"/>
          <w:sz w:val="32"/>
          <w:szCs w:val="32"/>
        </w:rPr>
        <w:t>包括产品列明、</w:t>
      </w:r>
      <w:r>
        <w:rPr>
          <w:rFonts w:eastAsia="仿宋_GB2312" w:hint="eastAsia"/>
          <w:color w:val="000000"/>
          <w:sz w:val="32"/>
          <w:szCs w:val="32"/>
        </w:rPr>
        <w:t>既往沟通记录（如适用）、主文档授权信（如适用）以及符合性</w:t>
      </w:r>
      <w:r>
        <w:rPr>
          <w:rFonts w:eastAsia="仿宋_GB2312" w:hint="eastAsia"/>
          <w:color w:val="000000"/>
          <w:sz w:val="32"/>
          <w:szCs w:val="32"/>
        </w:rPr>
        <w:t>声明等文件。</w:t>
      </w:r>
    </w:p>
    <w:p w:rsidR="00000000" w:rsidRDefault="00E346D2">
      <w:pPr>
        <w:adjustRightInd w:val="0"/>
        <w:snapToGrid w:val="0"/>
        <w:spacing w:line="520" w:lineRule="exact"/>
        <w:ind w:firstLineChars="200" w:firstLine="640"/>
        <w:rPr>
          <w:rFonts w:eastAsia="仿宋_GB2312" w:hint="eastAsia"/>
          <w:bCs/>
          <w:color w:val="000000"/>
          <w:sz w:val="32"/>
          <w:szCs w:val="32"/>
        </w:rPr>
      </w:pPr>
      <w:r>
        <w:rPr>
          <w:rFonts w:eastAsia="仿宋_GB2312"/>
          <w:bCs/>
          <w:color w:val="000000"/>
          <w:sz w:val="32"/>
          <w:szCs w:val="32"/>
        </w:rPr>
        <w:t>注册单元划分依据《医疗器械注册单元划分指导原则》等文件进行，包括但不限于主要部件原材料不同</w:t>
      </w:r>
      <w:r>
        <w:rPr>
          <w:rFonts w:eastAsia="仿宋_GB2312" w:hint="eastAsia"/>
          <w:bCs/>
          <w:color w:val="000000"/>
          <w:sz w:val="32"/>
          <w:szCs w:val="32"/>
        </w:rPr>
        <w:t>（如管路</w:t>
      </w:r>
      <w:r>
        <w:rPr>
          <w:rFonts w:eastAsia="仿宋_GB2312"/>
          <w:bCs/>
          <w:color w:val="000000"/>
          <w:sz w:val="32"/>
          <w:szCs w:val="32"/>
        </w:rPr>
        <w:t>中增塑剂不同</w:t>
      </w:r>
      <w:r>
        <w:rPr>
          <w:rFonts w:eastAsia="仿宋_GB2312" w:hint="eastAsia"/>
          <w:bCs/>
          <w:color w:val="000000"/>
          <w:sz w:val="32"/>
          <w:szCs w:val="32"/>
        </w:rPr>
        <w:t>，</w:t>
      </w:r>
      <w:r>
        <w:rPr>
          <w:rFonts w:eastAsia="仿宋_GB2312"/>
          <w:bCs/>
          <w:color w:val="000000"/>
          <w:sz w:val="32"/>
          <w:szCs w:val="32"/>
        </w:rPr>
        <w:t>涂层原材料不同）、技术原理不同、主要性能指标不同等，建议区分不同注册单元，提供各自完整的注册申报资料。</w:t>
      </w:r>
    </w:p>
    <w:p w:rsidR="00000000" w:rsidRDefault="00E346D2">
      <w:pPr>
        <w:adjustRightInd w:val="0"/>
        <w:snapToGrid w:val="0"/>
        <w:spacing w:line="520" w:lineRule="exact"/>
        <w:ind w:firstLineChars="200" w:firstLine="640"/>
        <w:rPr>
          <w:rFonts w:eastAsia="楷体_GB2312"/>
          <w:bCs/>
          <w:color w:val="000000"/>
          <w:sz w:val="32"/>
          <w:szCs w:val="32"/>
        </w:rPr>
      </w:pPr>
      <w:r>
        <w:rPr>
          <w:rFonts w:eastAsia="楷体_GB2312"/>
          <w:bCs/>
          <w:color w:val="000000"/>
          <w:sz w:val="32"/>
          <w:szCs w:val="32"/>
        </w:rPr>
        <w:lastRenderedPageBreak/>
        <w:t>（</w:t>
      </w:r>
      <w:r>
        <w:rPr>
          <w:rFonts w:eastAsia="楷体_GB2312" w:hint="eastAsia"/>
          <w:bCs/>
          <w:color w:val="000000"/>
          <w:sz w:val="32"/>
          <w:szCs w:val="32"/>
        </w:rPr>
        <w:t>二</w:t>
      </w:r>
      <w:r>
        <w:rPr>
          <w:rFonts w:eastAsia="楷体_GB2312"/>
          <w:bCs/>
          <w:color w:val="000000"/>
          <w:sz w:val="32"/>
          <w:szCs w:val="32"/>
        </w:rPr>
        <w:t>）综述资料</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1.</w:t>
      </w:r>
      <w:r>
        <w:rPr>
          <w:rFonts w:eastAsia="仿宋_GB2312"/>
          <w:bCs/>
          <w:color w:val="000000"/>
          <w:sz w:val="32"/>
          <w:szCs w:val="32"/>
        </w:rPr>
        <w:t>产品描述</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描述工作原理、作用机理（如适用）、结构及组成、原材料（与使用者和</w:t>
      </w:r>
      <w:r>
        <w:rPr>
          <w:rFonts w:eastAsia="仿宋_GB2312"/>
          <w:bCs/>
          <w:color w:val="000000"/>
          <w:sz w:val="32"/>
          <w:szCs w:val="32"/>
        </w:rPr>
        <w:t>/</w:t>
      </w:r>
      <w:r>
        <w:rPr>
          <w:rFonts w:eastAsia="仿宋_GB2312"/>
          <w:bCs/>
          <w:color w:val="000000"/>
          <w:sz w:val="32"/>
          <w:szCs w:val="32"/>
        </w:rPr>
        <w:t>或患者直接或间接接触的材料成分；若</w:t>
      </w:r>
      <w:r>
        <w:rPr>
          <w:rFonts w:eastAsia="仿宋_GB2312" w:hint="eastAsia"/>
          <w:bCs/>
          <w:color w:val="000000"/>
          <w:sz w:val="32"/>
          <w:szCs w:val="32"/>
        </w:rPr>
        <w:t>套包</w:t>
      </w:r>
      <w:r>
        <w:rPr>
          <w:rFonts w:eastAsia="仿宋_GB2312"/>
          <w:bCs/>
          <w:color w:val="000000"/>
          <w:sz w:val="32"/>
          <w:szCs w:val="32"/>
        </w:rPr>
        <w:t>中包含生物材料或衍生物，描述物质来源和原材料、预期使用目的、主要作用方式；若</w:t>
      </w:r>
      <w:r>
        <w:rPr>
          <w:rFonts w:eastAsia="仿宋_GB2312" w:hint="eastAsia"/>
          <w:bCs/>
          <w:color w:val="000000"/>
          <w:sz w:val="32"/>
          <w:szCs w:val="32"/>
        </w:rPr>
        <w:t>套包</w:t>
      </w:r>
      <w:r>
        <w:rPr>
          <w:rFonts w:eastAsia="仿宋_GB2312"/>
          <w:bCs/>
          <w:color w:val="000000"/>
          <w:sz w:val="32"/>
          <w:szCs w:val="32"/>
        </w:rPr>
        <w:t>中包含活性药物成分或药物</w:t>
      </w:r>
      <w:r>
        <w:rPr>
          <w:rFonts w:eastAsia="仿宋_GB2312" w:hint="eastAsia"/>
          <w:bCs/>
          <w:color w:val="000000"/>
          <w:sz w:val="32"/>
          <w:szCs w:val="32"/>
        </w:rPr>
        <w:t>（</w:t>
      </w:r>
      <w:r>
        <w:rPr>
          <w:rFonts w:eastAsia="仿宋_GB2312"/>
          <w:bCs/>
          <w:color w:val="000000"/>
          <w:sz w:val="32"/>
          <w:szCs w:val="32"/>
        </w:rPr>
        <w:t>描述药物名称、预期使用目的、主要作用方式、</w:t>
      </w:r>
      <w:r>
        <w:rPr>
          <w:rFonts w:eastAsia="仿宋_GB2312"/>
          <w:bCs/>
          <w:color w:val="000000"/>
          <w:sz w:val="32"/>
          <w:szCs w:val="32"/>
        </w:rPr>
        <w:t>来源）、交付状态及灭菌方式，结构示意图和</w:t>
      </w:r>
      <w:r>
        <w:rPr>
          <w:rFonts w:eastAsia="仿宋_GB2312"/>
          <w:bCs/>
          <w:color w:val="000000"/>
          <w:sz w:val="32"/>
          <w:szCs w:val="32"/>
        </w:rPr>
        <w:t>/</w:t>
      </w:r>
      <w:r>
        <w:rPr>
          <w:rFonts w:eastAsia="仿宋_GB2312"/>
          <w:bCs/>
          <w:color w:val="000000"/>
          <w:sz w:val="32"/>
          <w:szCs w:val="32"/>
        </w:rPr>
        <w:t>或产品图示、使用方法及图示（如适用）以及区别于其他同类产品的特征等内容。必要时提供图示说明。带有涂层的产品应列明涂层成分</w:t>
      </w:r>
      <w:r>
        <w:rPr>
          <w:rFonts w:eastAsia="仿宋_GB2312" w:hint="eastAsia"/>
          <w:bCs/>
          <w:color w:val="000000"/>
          <w:sz w:val="32"/>
          <w:szCs w:val="32"/>
        </w:rPr>
        <w:t>及比例</w:t>
      </w:r>
      <w:r>
        <w:rPr>
          <w:rFonts w:eastAsia="仿宋_GB2312"/>
          <w:bCs/>
          <w:color w:val="000000"/>
          <w:sz w:val="32"/>
          <w:szCs w:val="32"/>
        </w:rPr>
        <w:t>。</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型号规格：对于存在多种型号规格的</w:t>
      </w:r>
      <w:r>
        <w:rPr>
          <w:rFonts w:eastAsia="仿宋_GB2312" w:hint="eastAsia"/>
          <w:bCs/>
          <w:color w:val="000000"/>
          <w:sz w:val="32"/>
          <w:szCs w:val="32"/>
        </w:rPr>
        <w:t>套包</w:t>
      </w:r>
      <w:r>
        <w:rPr>
          <w:rFonts w:eastAsia="仿宋_GB2312"/>
          <w:bCs/>
          <w:color w:val="000000"/>
          <w:sz w:val="32"/>
          <w:szCs w:val="32"/>
        </w:rPr>
        <w:t>，应当明确各型号规格的区别。采用对比表或带有说明性文字的图片、图表，描述各种型号规格的结构组成、功能、产品特征和技术参数等内容。</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包装说明：提供套包包装相关的信息，特别应当仔细说明其无菌屏障系统（包括与灭菌方法相适应的最初包装）的信息与资料。</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研发历程：阐述</w:t>
      </w:r>
      <w:r>
        <w:rPr>
          <w:rFonts w:eastAsia="仿宋_GB2312" w:hint="eastAsia"/>
          <w:bCs/>
          <w:color w:val="000000"/>
          <w:sz w:val="32"/>
          <w:szCs w:val="32"/>
        </w:rPr>
        <w:t>套包</w:t>
      </w:r>
      <w:r>
        <w:rPr>
          <w:rFonts w:eastAsia="仿宋_GB2312"/>
          <w:bCs/>
          <w:color w:val="000000"/>
          <w:sz w:val="32"/>
          <w:szCs w:val="32"/>
        </w:rPr>
        <w:t>的研发背景和目的。如有参考的同类产品或前代</w:t>
      </w:r>
      <w:r>
        <w:rPr>
          <w:rFonts w:eastAsia="仿宋_GB2312"/>
          <w:bCs/>
          <w:color w:val="000000"/>
          <w:sz w:val="32"/>
          <w:szCs w:val="32"/>
        </w:rPr>
        <w:t>产品，应当提供同类产品或前代产品的信息，并说明选择其作为研发参考的原因。</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与同类和</w:t>
      </w:r>
      <w:r>
        <w:rPr>
          <w:rFonts w:eastAsia="仿宋_GB2312"/>
          <w:bCs/>
          <w:color w:val="000000"/>
          <w:sz w:val="32"/>
          <w:szCs w:val="32"/>
        </w:rPr>
        <w:t>/</w:t>
      </w:r>
      <w:r>
        <w:rPr>
          <w:rFonts w:eastAsia="仿宋_GB2312"/>
          <w:bCs/>
          <w:color w:val="000000"/>
          <w:sz w:val="32"/>
          <w:szCs w:val="32"/>
        </w:rPr>
        <w:t>或前代产品的参考和比较：列表比较说明申报</w:t>
      </w:r>
      <w:r>
        <w:rPr>
          <w:rFonts w:eastAsia="仿宋_GB2312" w:hint="eastAsia"/>
          <w:bCs/>
          <w:color w:val="000000"/>
          <w:sz w:val="32"/>
          <w:szCs w:val="32"/>
        </w:rPr>
        <w:t>套包</w:t>
      </w:r>
      <w:r>
        <w:rPr>
          <w:rFonts w:eastAsia="仿宋_GB2312"/>
          <w:bCs/>
          <w:color w:val="000000"/>
          <w:sz w:val="32"/>
          <w:szCs w:val="32"/>
        </w:rPr>
        <w:t>与同类产品和</w:t>
      </w:r>
      <w:r>
        <w:rPr>
          <w:rFonts w:eastAsia="仿宋_GB2312"/>
          <w:bCs/>
          <w:color w:val="000000"/>
          <w:sz w:val="32"/>
          <w:szCs w:val="32"/>
        </w:rPr>
        <w:t>/</w:t>
      </w:r>
      <w:r>
        <w:rPr>
          <w:rFonts w:eastAsia="仿宋_GB2312"/>
          <w:bCs/>
          <w:color w:val="000000"/>
          <w:sz w:val="32"/>
          <w:szCs w:val="32"/>
        </w:rPr>
        <w:t>或前代产品在工作原理、结构组成、制造材料、性能指标、作用方式，以及适用范围等方面的异同。</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2.</w:t>
      </w:r>
      <w:r>
        <w:rPr>
          <w:rFonts w:eastAsia="仿宋_GB2312"/>
          <w:bCs/>
          <w:color w:val="000000"/>
          <w:sz w:val="32"/>
          <w:szCs w:val="32"/>
        </w:rPr>
        <w:t>适用范围</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lang w:val="en"/>
        </w:rPr>
        <w:t>2</w:t>
      </w:r>
      <w:r>
        <w:rPr>
          <w:rFonts w:eastAsia="仿宋_GB2312"/>
          <w:bCs/>
          <w:color w:val="000000"/>
          <w:sz w:val="32"/>
          <w:szCs w:val="32"/>
          <w:lang w:val="en"/>
        </w:rPr>
        <w:t>.1</w:t>
      </w:r>
      <w:r>
        <w:rPr>
          <w:rFonts w:eastAsia="仿宋_GB2312"/>
          <w:bCs/>
          <w:color w:val="000000"/>
          <w:sz w:val="32"/>
          <w:szCs w:val="32"/>
        </w:rPr>
        <w:t>适用范围：应当明确申报</w:t>
      </w:r>
      <w:r>
        <w:rPr>
          <w:rFonts w:eastAsia="仿宋_GB2312" w:hint="eastAsia"/>
          <w:bCs/>
          <w:color w:val="000000"/>
          <w:sz w:val="32"/>
          <w:szCs w:val="32"/>
        </w:rPr>
        <w:t>套包可提供</w:t>
      </w:r>
      <w:r>
        <w:rPr>
          <w:rFonts w:eastAsia="仿宋_GB2312"/>
          <w:bCs/>
          <w:color w:val="000000"/>
          <w:sz w:val="32"/>
          <w:szCs w:val="32"/>
        </w:rPr>
        <w:t>的治疗功能，</w:t>
      </w:r>
      <w:r>
        <w:rPr>
          <w:rFonts w:eastAsia="仿宋_GB2312" w:hint="eastAsia"/>
          <w:bCs/>
          <w:color w:val="000000"/>
          <w:sz w:val="32"/>
          <w:szCs w:val="32"/>
        </w:rPr>
        <w:t>写明</w:t>
      </w:r>
      <w:r>
        <w:rPr>
          <w:rFonts w:eastAsia="仿宋_GB2312"/>
          <w:bCs/>
          <w:color w:val="000000"/>
          <w:sz w:val="32"/>
          <w:szCs w:val="32"/>
        </w:rPr>
        <w:t>预期用途，描述其适用的医疗阶段。明确使用</w:t>
      </w:r>
      <w:r>
        <w:rPr>
          <w:rFonts w:eastAsia="仿宋_GB2312" w:hint="eastAsia"/>
          <w:bCs/>
          <w:color w:val="000000"/>
          <w:sz w:val="32"/>
          <w:szCs w:val="32"/>
        </w:rPr>
        <w:t>者</w:t>
      </w:r>
      <w:r>
        <w:rPr>
          <w:rFonts w:eastAsia="仿宋_GB2312"/>
          <w:bCs/>
          <w:color w:val="000000"/>
          <w:sz w:val="32"/>
          <w:szCs w:val="32"/>
        </w:rPr>
        <w:t>应当具备的技能</w:t>
      </w:r>
      <w:r>
        <w:rPr>
          <w:rFonts w:eastAsia="仿宋_GB2312" w:hint="eastAsia"/>
          <w:bCs/>
          <w:color w:val="000000"/>
          <w:sz w:val="32"/>
          <w:szCs w:val="32"/>
        </w:rPr>
        <w:t>，</w:t>
      </w:r>
      <w:r>
        <w:rPr>
          <w:rFonts w:eastAsia="仿宋_GB2312"/>
          <w:bCs/>
          <w:color w:val="000000"/>
          <w:sz w:val="32"/>
          <w:szCs w:val="32"/>
        </w:rPr>
        <w:lastRenderedPageBreak/>
        <w:t>说明与</w:t>
      </w:r>
      <w:r>
        <w:rPr>
          <w:rFonts w:eastAsia="仿宋_GB2312" w:hint="eastAsia"/>
          <w:bCs/>
          <w:color w:val="000000"/>
          <w:sz w:val="32"/>
          <w:szCs w:val="32"/>
        </w:rPr>
        <w:t>套包</w:t>
      </w:r>
      <w:r>
        <w:rPr>
          <w:rFonts w:eastAsia="仿宋_GB2312"/>
          <w:bCs/>
          <w:color w:val="000000"/>
          <w:sz w:val="32"/>
          <w:szCs w:val="32"/>
        </w:rPr>
        <w:t>组合使用实现预期用途的其他产品</w:t>
      </w:r>
      <w:r>
        <w:rPr>
          <w:rFonts w:eastAsia="仿宋_GB2312" w:hint="eastAsia"/>
          <w:bCs/>
          <w:color w:val="000000"/>
          <w:sz w:val="32"/>
          <w:szCs w:val="32"/>
        </w:rPr>
        <w:t>（如适用）</w:t>
      </w:r>
      <w:r>
        <w:rPr>
          <w:rFonts w:eastAsia="仿宋_GB2312"/>
          <w:bCs/>
          <w:color w:val="000000"/>
          <w:sz w:val="32"/>
          <w:szCs w:val="32"/>
        </w:rPr>
        <w:t>。</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lang w:val="en"/>
        </w:rPr>
        <w:t>2</w:t>
      </w:r>
      <w:r>
        <w:rPr>
          <w:rFonts w:eastAsia="仿宋_GB2312"/>
          <w:bCs/>
          <w:color w:val="000000"/>
          <w:sz w:val="32"/>
          <w:szCs w:val="32"/>
          <w:lang w:val="en"/>
        </w:rPr>
        <w:t>.2</w:t>
      </w:r>
      <w:r>
        <w:rPr>
          <w:rFonts w:eastAsia="仿宋_GB2312"/>
          <w:bCs/>
          <w:color w:val="000000"/>
          <w:sz w:val="32"/>
          <w:szCs w:val="32"/>
        </w:rPr>
        <w:t>预期使用环境：明确</w:t>
      </w:r>
      <w:r>
        <w:rPr>
          <w:rFonts w:eastAsia="仿宋_GB2312" w:hint="eastAsia"/>
          <w:bCs/>
          <w:color w:val="000000"/>
          <w:sz w:val="32"/>
          <w:szCs w:val="32"/>
        </w:rPr>
        <w:t>套包</w:t>
      </w:r>
      <w:r>
        <w:rPr>
          <w:rFonts w:eastAsia="仿宋_GB2312"/>
          <w:bCs/>
          <w:color w:val="000000"/>
          <w:sz w:val="32"/>
          <w:szCs w:val="32"/>
        </w:rPr>
        <w:t>预期使用的地点</w:t>
      </w:r>
      <w:r>
        <w:rPr>
          <w:rFonts w:eastAsia="仿宋_GB2312" w:hint="eastAsia"/>
          <w:bCs/>
          <w:color w:val="000000"/>
          <w:sz w:val="32"/>
          <w:szCs w:val="32"/>
        </w:rPr>
        <w:t>（如</w:t>
      </w:r>
      <w:r>
        <w:rPr>
          <w:rFonts w:eastAsia="仿宋_GB2312"/>
          <w:bCs/>
          <w:color w:val="000000"/>
          <w:sz w:val="32"/>
          <w:szCs w:val="32"/>
        </w:rPr>
        <w:t>医疗机构</w:t>
      </w:r>
      <w:r>
        <w:rPr>
          <w:rFonts w:eastAsia="仿宋_GB2312" w:hint="eastAsia"/>
          <w:bCs/>
          <w:color w:val="000000"/>
          <w:sz w:val="32"/>
          <w:szCs w:val="32"/>
        </w:rPr>
        <w:t>），</w:t>
      </w:r>
      <w:r>
        <w:rPr>
          <w:rFonts w:eastAsia="仿宋_GB2312"/>
          <w:bCs/>
          <w:color w:val="000000"/>
          <w:sz w:val="32"/>
          <w:szCs w:val="32"/>
        </w:rPr>
        <w:t>说明可能影响其安全性和有效性的环境条件。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lang w:val="en"/>
        </w:rPr>
        <w:t>2</w:t>
      </w:r>
      <w:r>
        <w:rPr>
          <w:rFonts w:eastAsia="仿宋_GB2312"/>
          <w:bCs/>
          <w:color w:val="000000"/>
          <w:sz w:val="32"/>
          <w:szCs w:val="32"/>
          <w:lang w:val="en"/>
        </w:rPr>
        <w:t>.3</w:t>
      </w:r>
      <w:r>
        <w:rPr>
          <w:rFonts w:eastAsia="仿宋_GB2312"/>
          <w:bCs/>
          <w:color w:val="000000"/>
          <w:sz w:val="32"/>
          <w:szCs w:val="32"/>
        </w:rPr>
        <w:t>适用人群：建议注明不同型号推荐的适用患者。列明临床推荐最长使用时间；</w:t>
      </w:r>
      <w:r>
        <w:rPr>
          <w:rFonts w:eastAsia="仿宋_GB2312" w:hint="eastAsia"/>
          <w:bCs/>
          <w:color w:val="000000"/>
          <w:sz w:val="32"/>
          <w:szCs w:val="32"/>
        </w:rPr>
        <w:t>额定</w:t>
      </w:r>
      <w:r>
        <w:rPr>
          <w:rFonts w:eastAsia="仿宋_GB2312"/>
          <w:bCs/>
          <w:color w:val="000000"/>
          <w:sz w:val="32"/>
          <w:szCs w:val="32"/>
        </w:rPr>
        <w:t>最高血液流量、气体流量等；如还有对适用患者有特殊要求，应注明</w:t>
      </w:r>
      <w:r>
        <w:rPr>
          <w:rFonts w:eastAsia="仿宋_GB2312" w:hint="eastAsia"/>
          <w:bCs/>
          <w:color w:val="000000"/>
          <w:sz w:val="32"/>
          <w:szCs w:val="32"/>
        </w:rPr>
        <w:t>。</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lang w:val="en"/>
        </w:rPr>
        <w:t>2</w:t>
      </w:r>
      <w:r>
        <w:rPr>
          <w:rFonts w:eastAsia="仿宋_GB2312"/>
          <w:bCs/>
          <w:color w:val="000000"/>
          <w:sz w:val="32"/>
          <w:szCs w:val="32"/>
          <w:lang w:val="en"/>
        </w:rPr>
        <w:t>.4</w:t>
      </w:r>
      <w:r>
        <w:rPr>
          <w:rFonts w:eastAsia="仿宋_GB2312"/>
          <w:bCs/>
          <w:color w:val="000000"/>
          <w:sz w:val="32"/>
          <w:szCs w:val="32"/>
        </w:rPr>
        <w:t>禁忌证（如适用）。</w:t>
      </w:r>
      <w:r>
        <w:rPr>
          <w:rFonts w:eastAsia="仿宋_GB2312"/>
          <w:bCs/>
          <w:color w:val="000000"/>
          <w:sz w:val="32"/>
          <w:szCs w:val="32"/>
        </w:rPr>
        <w:t xml:space="preserve"> </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 xml:space="preserve">3. </w:t>
      </w:r>
      <w:r>
        <w:rPr>
          <w:rFonts w:eastAsia="仿宋_GB2312" w:hint="eastAsia"/>
          <w:bCs/>
          <w:color w:val="000000"/>
          <w:sz w:val="32"/>
          <w:szCs w:val="32"/>
        </w:rPr>
        <w:t>申报</w:t>
      </w:r>
      <w:r>
        <w:rPr>
          <w:rFonts w:eastAsia="仿宋_GB2312"/>
          <w:bCs/>
          <w:color w:val="000000"/>
          <w:sz w:val="32"/>
          <w:szCs w:val="32"/>
        </w:rPr>
        <w:t>套包上市历史</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如适用，应当提交下列资料：</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 xml:space="preserve">3.1 </w:t>
      </w:r>
      <w:r>
        <w:rPr>
          <w:rFonts w:eastAsia="仿宋_GB2312"/>
          <w:bCs/>
          <w:color w:val="000000"/>
          <w:sz w:val="32"/>
          <w:szCs w:val="32"/>
        </w:rPr>
        <w:t>上市情况</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截至提交注册申请前，</w:t>
      </w:r>
      <w:r>
        <w:rPr>
          <w:rFonts w:eastAsia="仿宋_GB2312" w:hint="eastAsia"/>
          <w:bCs/>
          <w:color w:val="000000"/>
          <w:sz w:val="32"/>
          <w:szCs w:val="32"/>
        </w:rPr>
        <w:t>套包</w:t>
      </w:r>
      <w:r>
        <w:rPr>
          <w:rFonts w:eastAsia="仿宋_GB2312"/>
          <w:bCs/>
          <w:color w:val="000000"/>
          <w:sz w:val="32"/>
          <w:szCs w:val="32"/>
        </w:rPr>
        <w:t>在各国家或地区的上市批准时间、销售情况。若在不同国家或地区上市时有差异（如设计、标签、技术参数等），应当逐一描述。</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 xml:space="preserve">3.2 </w:t>
      </w:r>
      <w:r>
        <w:rPr>
          <w:rFonts w:eastAsia="仿宋_GB2312"/>
          <w:bCs/>
          <w:color w:val="000000"/>
          <w:sz w:val="32"/>
          <w:szCs w:val="32"/>
        </w:rPr>
        <w:t>不良事件和召回</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如适用，应当以列表形式分别对</w:t>
      </w:r>
      <w:r>
        <w:rPr>
          <w:rFonts w:eastAsia="仿宋_GB2312" w:hint="eastAsia"/>
          <w:bCs/>
          <w:color w:val="000000"/>
          <w:sz w:val="32"/>
          <w:szCs w:val="32"/>
        </w:rPr>
        <w:t>套包</w:t>
      </w:r>
      <w:r>
        <w:rPr>
          <w:rFonts w:eastAsia="仿宋_GB2312"/>
          <w:bCs/>
          <w:color w:val="000000"/>
          <w:sz w:val="32"/>
          <w:szCs w:val="32"/>
        </w:rPr>
        <w:t>上市后发生的不良事件、召回的发生时间</w:t>
      </w:r>
      <w:r>
        <w:rPr>
          <w:rFonts w:eastAsia="仿宋_GB2312" w:hint="eastAsia"/>
          <w:bCs/>
          <w:color w:val="000000"/>
          <w:sz w:val="32"/>
          <w:szCs w:val="32"/>
        </w:rPr>
        <w:t>、</w:t>
      </w:r>
      <w:r>
        <w:rPr>
          <w:rFonts w:eastAsia="仿宋_GB2312"/>
          <w:bCs/>
          <w:color w:val="000000"/>
          <w:sz w:val="32"/>
          <w:szCs w:val="32"/>
        </w:rPr>
        <w:t>采取的处理和解决方案。分析不良事件、召</w:t>
      </w:r>
      <w:r>
        <w:rPr>
          <w:rFonts w:eastAsia="仿宋_GB2312"/>
          <w:bCs/>
          <w:color w:val="000000"/>
          <w:sz w:val="32"/>
          <w:szCs w:val="32"/>
        </w:rPr>
        <w:t>回发生的原因</w:t>
      </w:r>
      <w:r>
        <w:rPr>
          <w:rFonts w:eastAsia="仿宋_GB2312" w:hint="eastAsia"/>
          <w:bCs/>
          <w:color w:val="000000"/>
          <w:sz w:val="32"/>
          <w:szCs w:val="32"/>
        </w:rPr>
        <w:t>，以及</w:t>
      </w:r>
      <w:r>
        <w:rPr>
          <w:rFonts w:eastAsia="仿宋_GB2312"/>
          <w:bCs/>
          <w:color w:val="000000"/>
          <w:sz w:val="32"/>
          <w:szCs w:val="32"/>
        </w:rPr>
        <w:t>对安全性、有效性的影响</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 xml:space="preserve">3.3 </w:t>
      </w:r>
      <w:r>
        <w:rPr>
          <w:rFonts w:eastAsia="仿宋_GB2312"/>
          <w:bCs/>
          <w:color w:val="000000"/>
          <w:sz w:val="32"/>
          <w:szCs w:val="32"/>
        </w:rPr>
        <w:t>销售、不良事件及召回率</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如适用，应当提交申报</w:t>
      </w:r>
      <w:r>
        <w:rPr>
          <w:rFonts w:eastAsia="仿宋_GB2312" w:hint="eastAsia"/>
          <w:bCs/>
          <w:color w:val="000000"/>
          <w:sz w:val="32"/>
          <w:szCs w:val="32"/>
        </w:rPr>
        <w:t>套包</w:t>
      </w:r>
      <w:r>
        <w:rPr>
          <w:rFonts w:eastAsia="仿宋_GB2312"/>
          <w:bCs/>
          <w:color w:val="000000"/>
          <w:sz w:val="32"/>
          <w:szCs w:val="32"/>
        </w:rPr>
        <w:t>近五年在各国家（地区）销售数量的总结</w:t>
      </w:r>
      <w:r>
        <w:rPr>
          <w:rFonts w:eastAsia="仿宋_GB2312" w:hint="eastAsia"/>
          <w:bCs/>
          <w:color w:val="000000"/>
          <w:sz w:val="32"/>
          <w:szCs w:val="32"/>
        </w:rPr>
        <w:t>、</w:t>
      </w:r>
      <w:r>
        <w:rPr>
          <w:rFonts w:eastAsia="仿宋_GB2312"/>
          <w:bCs/>
          <w:color w:val="000000"/>
          <w:sz w:val="32"/>
          <w:szCs w:val="32"/>
        </w:rPr>
        <w:t>不良事件、召回比率。</w:t>
      </w:r>
    </w:p>
    <w:p w:rsidR="00000000" w:rsidRDefault="00E346D2">
      <w:pPr>
        <w:adjustRightInd w:val="0"/>
        <w:snapToGrid w:val="0"/>
        <w:spacing w:line="520" w:lineRule="exact"/>
        <w:ind w:firstLineChars="200" w:firstLine="640"/>
        <w:rPr>
          <w:rFonts w:eastAsia="楷体_GB2312"/>
          <w:bCs/>
          <w:color w:val="000000"/>
          <w:sz w:val="32"/>
          <w:szCs w:val="32"/>
        </w:rPr>
      </w:pPr>
      <w:r>
        <w:rPr>
          <w:rFonts w:eastAsia="楷体_GB2312"/>
          <w:bCs/>
          <w:color w:val="000000"/>
          <w:sz w:val="32"/>
          <w:szCs w:val="32"/>
        </w:rPr>
        <w:t>（</w:t>
      </w:r>
      <w:r>
        <w:rPr>
          <w:rFonts w:eastAsia="楷体_GB2312" w:hint="eastAsia"/>
          <w:bCs/>
          <w:color w:val="000000"/>
          <w:sz w:val="32"/>
          <w:szCs w:val="32"/>
        </w:rPr>
        <w:t>三</w:t>
      </w:r>
      <w:r>
        <w:rPr>
          <w:rFonts w:eastAsia="楷体_GB2312"/>
          <w:bCs/>
          <w:color w:val="000000"/>
          <w:sz w:val="32"/>
          <w:szCs w:val="32"/>
        </w:rPr>
        <w:t>）非临床资料</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1.</w:t>
      </w:r>
      <w:r>
        <w:rPr>
          <w:rFonts w:eastAsia="仿宋_GB2312"/>
          <w:bCs/>
          <w:color w:val="000000"/>
          <w:sz w:val="32"/>
          <w:szCs w:val="32"/>
        </w:rPr>
        <w:t>产品风险管理资料</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产品风险管理资料是对</w:t>
      </w:r>
      <w:r>
        <w:rPr>
          <w:rFonts w:eastAsia="仿宋_GB2312" w:hint="eastAsia"/>
          <w:bCs/>
          <w:color w:val="000000"/>
          <w:sz w:val="32"/>
          <w:szCs w:val="32"/>
        </w:rPr>
        <w:t>套包</w:t>
      </w:r>
      <w:r>
        <w:rPr>
          <w:rFonts w:eastAsia="仿宋_GB2312"/>
          <w:bCs/>
          <w:color w:val="000000"/>
          <w:sz w:val="32"/>
          <w:szCs w:val="32"/>
        </w:rPr>
        <w:t>的风险管理过程及其评审的结果予以记录所形成的资料</w:t>
      </w:r>
      <w:r>
        <w:rPr>
          <w:rFonts w:eastAsia="仿宋_GB2312" w:hint="eastAsia"/>
          <w:bCs/>
          <w:color w:val="000000"/>
          <w:sz w:val="32"/>
          <w:szCs w:val="32"/>
        </w:rPr>
        <w:t>，制定</w:t>
      </w:r>
      <w:r>
        <w:rPr>
          <w:rFonts w:eastAsia="仿宋_GB2312"/>
          <w:bCs/>
          <w:color w:val="000000"/>
          <w:sz w:val="32"/>
          <w:szCs w:val="32"/>
        </w:rPr>
        <w:t>该文件</w:t>
      </w:r>
      <w:r>
        <w:rPr>
          <w:rFonts w:eastAsia="仿宋_GB2312" w:hint="eastAsia"/>
          <w:bCs/>
          <w:color w:val="000000"/>
          <w:sz w:val="32"/>
          <w:szCs w:val="32"/>
        </w:rPr>
        <w:t>时</w:t>
      </w:r>
      <w:r>
        <w:rPr>
          <w:rFonts w:eastAsia="仿宋_GB2312"/>
          <w:bCs/>
          <w:color w:val="000000"/>
          <w:sz w:val="32"/>
          <w:szCs w:val="32"/>
        </w:rPr>
        <w:t>，应充分考虑申报套包的</w:t>
      </w:r>
      <w:r>
        <w:rPr>
          <w:rFonts w:eastAsia="仿宋_GB2312" w:hint="eastAsia"/>
          <w:bCs/>
          <w:color w:val="000000"/>
          <w:sz w:val="32"/>
          <w:szCs w:val="32"/>
        </w:rPr>
        <w:t>组件</w:t>
      </w:r>
      <w:r>
        <w:rPr>
          <w:rFonts w:eastAsia="仿宋_GB2312"/>
          <w:bCs/>
          <w:color w:val="000000"/>
          <w:sz w:val="32"/>
          <w:szCs w:val="32"/>
        </w:rPr>
        <w:t>、临床使用方式</w:t>
      </w:r>
      <w:r>
        <w:rPr>
          <w:rFonts w:eastAsia="仿宋_GB2312" w:hint="eastAsia"/>
          <w:bCs/>
          <w:color w:val="000000"/>
          <w:sz w:val="32"/>
          <w:szCs w:val="32"/>
        </w:rPr>
        <w:t>、</w:t>
      </w:r>
      <w:r>
        <w:rPr>
          <w:rFonts w:eastAsia="仿宋_GB2312"/>
          <w:bCs/>
          <w:color w:val="000000"/>
          <w:sz w:val="32"/>
          <w:szCs w:val="32"/>
        </w:rPr>
        <w:t>可能的临床风险</w:t>
      </w:r>
      <w:r>
        <w:rPr>
          <w:rFonts w:eastAsia="仿宋_GB2312" w:hint="eastAsia"/>
          <w:bCs/>
          <w:color w:val="000000"/>
          <w:sz w:val="32"/>
          <w:szCs w:val="32"/>
        </w:rPr>
        <w:t>。</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hint="eastAsia"/>
          <w:bCs/>
          <w:color w:val="000000"/>
          <w:sz w:val="32"/>
          <w:szCs w:val="32"/>
        </w:rPr>
        <w:lastRenderedPageBreak/>
        <w:t>套包常见</w:t>
      </w:r>
      <w:r>
        <w:rPr>
          <w:rFonts w:eastAsia="仿宋_GB2312"/>
          <w:bCs/>
          <w:color w:val="000000"/>
          <w:sz w:val="32"/>
          <w:szCs w:val="32"/>
        </w:rPr>
        <w:t>的</w:t>
      </w:r>
      <w:r>
        <w:rPr>
          <w:rFonts w:eastAsia="仿宋_GB2312" w:hint="eastAsia"/>
          <w:bCs/>
          <w:color w:val="000000"/>
          <w:sz w:val="32"/>
          <w:szCs w:val="32"/>
        </w:rPr>
        <w:t>危险</w:t>
      </w:r>
      <w:r>
        <w:rPr>
          <w:rFonts w:eastAsia="仿宋_GB2312"/>
          <w:bCs/>
          <w:color w:val="000000"/>
          <w:sz w:val="32"/>
          <w:szCs w:val="32"/>
        </w:rPr>
        <w:t>源</w:t>
      </w:r>
      <w:r>
        <w:rPr>
          <w:rFonts w:eastAsia="仿宋_GB2312" w:hint="eastAsia"/>
          <w:bCs/>
          <w:color w:val="000000"/>
          <w:sz w:val="32"/>
          <w:szCs w:val="32"/>
        </w:rPr>
        <w:t>包括但不</w:t>
      </w:r>
      <w:r>
        <w:rPr>
          <w:rFonts w:eastAsia="仿宋_GB2312"/>
          <w:bCs/>
          <w:color w:val="000000"/>
          <w:sz w:val="32"/>
          <w:szCs w:val="32"/>
        </w:rPr>
        <w:t>限于：原材料来源变化</w:t>
      </w:r>
      <w:r>
        <w:rPr>
          <w:rFonts w:eastAsia="仿宋_GB2312" w:hint="eastAsia"/>
          <w:bCs/>
          <w:color w:val="000000"/>
          <w:sz w:val="32"/>
          <w:szCs w:val="32"/>
        </w:rPr>
        <w:t>、</w:t>
      </w:r>
      <w:r>
        <w:rPr>
          <w:rFonts w:eastAsia="仿宋_GB2312"/>
          <w:bCs/>
          <w:color w:val="000000"/>
          <w:sz w:val="32"/>
          <w:szCs w:val="32"/>
        </w:rPr>
        <w:t>生产加工过程添加剂</w:t>
      </w:r>
      <w:r>
        <w:rPr>
          <w:rFonts w:eastAsia="仿宋_GB2312" w:hint="eastAsia"/>
          <w:bCs/>
          <w:color w:val="000000"/>
          <w:sz w:val="32"/>
          <w:szCs w:val="32"/>
        </w:rPr>
        <w:t>等</w:t>
      </w:r>
      <w:r>
        <w:rPr>
          <w:rFonts w:eastAsia="仿宋_GB2312"/>
          <w:bCs/>
          <w:color w:val="000000"/>
          <w:sz w:val="32"/>
          <w:szCs w:val="32"/>
        </w:rPr>
        <w:t>的残留</w:t>
      </w:r>
      <w:r>
        <w:rPr>
          <w:rFonts w:eastAsia="仿宋_GB2312" w:hint="eastAsia"/>
          <w:bCs/>
          <w:color w:val="000000"/>
          <w:sz w:val="32"/>
          <w:szCs w:val="32"/>
        </w:rPr>
        <w:t>、中空</w:t>
      </w:r>
      <w:r>
        <w:rPr>
          <w:rFonts w:eastAsia="仿宋_GB2312"/>
          <w:bCs/>
          <w:color w:val="000000"/>
          <w:sz w:val="32"/>
          <w:szCs w:val="32"/>
        </w:rPr>
        <w:t>纤维膜</w:t>
      </w:r>
      <w:r>
        <w:rPr>
          <w:rFonts w:eastAsia="仿宋_GB2312" w:hint="eastAsia"/>
          <w:bCs/>
          <w:color w:val="000000"/>
          <w:sz w:val="32"/>
          <w:szCs w:val="32"/>
        </w:rPr>
        <w:t>功能降低阻碍</w:t>
      </w:r>
      <w:r>
        <w:rPr>
          <w:rFonts w:eastAsia="仿宋_GB2312"/>
          <w:bCs/>
          <w:color w:val="000000"/>
          <w:sz w:val="32"/>
          <w:szCs w:val="32"/>
        </w:rPr>
        <w:t>气血交换、血液中夹杂空气、</w:t>
      </w:r>
      <w:r>
        <w:rPr>
          <w:rFonts w:eastAsia="仿宋_GB2312" w:hint="eastAsia"/>
          <w:bCs/>
          <w:color w:val="000000"/>
          <w:sz w:val="32"/>
          <w:szCs w:val="32"/>
        </w:rPr>
        <w:t>机械</w:t>
      </w:r>
      <w:r>
        <w:rPr>
          <w:rFonts w:eastAsia="仿宋_GB2312"/>
          <w:bCs/>
          <w:color w:val="000000"/>
          <w:sz w:val="32"/>
          <w:szCs w:val="32"/>
        </w:rPr>
        <w:t>损坏引起大量失血、</w:t>
      </w:r>
      <w:r>
        <w:rPr>
          <w:rFonts w:eastAsia="仿宋_GB2312" w:hint="eastAsia"/>
          <w:bCs/>
          <w:color w:val="000000"/>
          <w:sz w:val="32"/>
          <w:szCs w:val="32"/>
        </w:rPr>
        <w:t>套包</w:t>
      </w:r>
      <w:r>
        <w:rPr>
          <w:rFonts w:eastAsia="仿宋_GB2312"/>
          <w:bCs/>
          <w:color w:val="000000"/>
          <w:sz w:val="32"/>
          <w:szCs w:val="32"/>
        </w:rPr>
        <w:t>受到</w:t>
      </w:r>
      <w:r>
        <w:rPr>
          <w:rFonts w:eastAsia="仿宋_GB2312" w:hint="eastAsia"/>
          <w:bCs/>
          <w:color w:val="000000"/>
          <w:sz w:val="32"/>
          <w:szCs w:val="32"/>
        </w:rPr>
        <w:t>微生物</w:t>
      </w:r>
      <w:r>
        <w:rPr>
          <w:rFonts w:eastAsia="仿宋_GB2312"/>
          <w:bCs/>
          <w:color w:val="000000"/>
          <w:sz w:val="32"/>
          <w:szCs w:val="32"/>
        </w:rPr>
        <w:t>污染、</w:t>
      </w:r>
      <w:r>
        <w:rPr>
          <w:rFonts w:eastAsia="仿宋_GB2312" w:hint="eastAsia"/>
          <w:bCs/>
          <w:color w:val="000000"/>
          <w:sz w:val="32"/>
          <w:szCs w:val="32"/>
        </w:rPr>
        <w:t>涂层</w:t>
      </w:r>
      <w:r>
        <w:rPr>
          <w:rFonts w:eastAsia="仿宋_GB2312"/>
          <w:bCs/>
          <w:color w:val="000000"/>
          <w:sz w:val="32"/>
          <w:szCs w:val="32"/>
        </w:rPr>
        <w:t>失效、</w:t>
      </w:r>
      <w:r>
        <w:rPr>
          <w:rFonts w:eastAsia="仿宋_GB2312" w:hint="eastAsia"/>
          <w:bCs/>
          <w:color w:val="000000"/>
          <w:sz w:val="32"/>
          <w:szCs w:val="32"/>
        </w:rPr>
        <w:t>生物安全性</w:t>
      </w:r>
      <w:r>
        <w:rPr>
          <w:rFonts w:eastAsia="仿宋_GB2312"/>
          <w:bCs/>
          <w:color w:val="000000"/>
          <w:sz w:val="32"/>
          <w:szCs w:val="32"/>
        </w:rPr>
        <w:t>危害、</w:t>
      </w:r>
      <w:r>
        <w:rPr>
          <w:rFonts w:eastAsia="仿宋_GB2312" w:hint="eastAsia"/>
          <w:bCs/>
          <w:color w:val="000000"/>
          <w:sz w:val="32"/>
          <w:szCs w:val="32"/>
        </w:rPr>
        <w:t>选择</w:t>
      </w:r>
      <w:r>
        <w:rPr>
          <w:rFonts w:eastAsia="仿宋_GB2312"/>
          <w:bCs/>
          <w:color w:val="000000"/>
          <w:sz w:val="32"/>
          <w:szCs w:val="32"/>
        </w:rPr>
        <w:t>型号</w:t>
      </w:r>
      <w:r>
        <w:rPr>
          <w:rFonts w:eastAsia="仿宋_GB2312" w:hint="eastAsia"/>
          <w:bCs/>
          <w:color w:val="000000"/>
          <w:sz w:val="32"/>
          <w:szCs w:val="32"/>
        </w:rPr>
        <w:t>与</w:t>
      </w:r>
      <w:r>
        <w:rPr>
          <w:rFonts w:eastAsia="仿宋_GB2312"/>
          <w:bCs/>
          <w:color w:val="000000"/>
          <w:sz w:val="32"/>
          <w:szCs w:val="32"/>
        </w:rPr>
        <w:t>患者不匹配</w:t>
      </w:r>
      <w:r>
        <w:rPr>
          <w:rFonts w:eastAsia="仿宋_GB2312" w:hint="eastAsia"/>
          <w:bCs/>
          <w:color w:val="000000"/>
          <w:sz w:val="32"/>
          <w:szCs w:val="32"/>
        </w:rPr>
        <w:t>、</w:t>
      </w:r>
      <w:r>
        <w:rPr>
          <w:rFonts w:eastAsia="仿宋_GB2312"/>
          <w:bCs/>
          <w:color w:val="000000"/>
          <w:sz w:val="32"/>
          <w:szCs w:val="32"/>
        </w:rPr>
        <w:t>未</w:t>
      </w:r>
      <w:r>
        <w:rPr>
          <w:rFonts w:eastAsia="仿宋_GB2312" w:hint="eastAsia"/>
          <w:bCs/>
          <w:color w:val="000000"/>
          <w:sz w:val="32"/>
          <w:szCs w:val="32"/>
        </w:rPr>
        <w:t>遵循规定使用套包、包装破损</w:t>
      </w:r>
      <w:r>
        <w:rPr>
          <w:rFonts w:eastAsia="仿宋_GB2312"/>
          <w:bCs/>
          <w:color w:val="000000"/>
          <w:sz w:val="32"/>
          <w:szCs w:val="32"/>
        </w:rPr>
        <w:t>等</w:t>
      </w:r>
      <w:r>
        <w:rPr>
          <w:rFonts w:eastAsia="仿宋_GB2312" w:hint="eastAsia"/>
          <w:bCs/>
          <w:color w:val="000000"/>
          <w:sz w:val="32"/>
          <w:szCs w:val="32"/>
        </w:rPr>
        <w:t>因素。</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应当</w:t>
      </w:r>
      <w:r>
        <w:rPr>
          <w:rFonts w:eastAsia="仿宋_GB2312" w:hint="eastAsia"/>
          <w:bCs/>
          <w:color w:val="000000"/>
          <w:sz w:val="32"/>
          <w:szCs w:val="32"/>
        </w:rPr>
        <w:t>对</w:t>
      </w:r>
      <w:r>
        <w:rPr>
          <w:rFonts w:eastAsia="仿宋_GB2312"/>
          <w:bCs/>
          <w:color w:val="000000"/>
          <w:sz w:val="32"/>
          <w:szCs w:val="32"/>
        </w:rPr>
        <w:t>套包</w:t>
      </w:r>
      <w:r>
        <w:rPr>
          <w:rFonts w:eastAsia="仿宋_GB2312" w:hint="eastAsia"/>
          <w:bCs/>
          <w:color w:val="000000"/>
          <w:sz w:val="32"/>
          <w:szCs w:val="32"/>
        </w:rPr>
        <w:t>提供</w:t>
      </w:r>
      <w:r>
        <w:rPr>
          <w:rFonts w:eastAsia="仿宋_GB2312"/>
          <w:bCs/>
          <w:color w:val="000000"/>
          <w:sz w:val="32"/>
          <w:szCs w:val="32"/>
        </w:rPr>
        <w:t>风险分析</w:t>
      </w:r>
      <w:r>
        <w:rPr>
          <w:rFonts w:eastAsia="仿宋_GB2312" w:hint="eastAsia"/>
          <w:bCs/>
          <w:color w:val="000000"/>
          <w:sz w:val="32"/>
          <w:szCs w:val="32"/>
        </w:rPr>
        <w:t>、</w:t>
      </w:r>
      <w:r>
        <w:rPr>
          <w:rFonts w:eastAsia="仿宋_GB2312"/>
          <w:bCs/>
          <w:color w:val="000000"/>
          <w:sz w:val="32"/>
          <w:szCs w:val="32"/>
        </w:rPr>
        <w:t>风险评价</w:t>
      </w:r>
      <w:r>
        <w:rPr>
          <w:rFonts w:eastAsia="仿宋_GB2312" w:hint="eastAsia"/>
          <w:bCs/>
          <w:color w:val="000000"/>
          <w:sz w:val="32"/>
          <w:szCs w:val="32"/>
        </w:rPr>
        <w:t>、</w:t>
      </w:r>
      <w:r>
        <w:rPr>
          <w:rFonts w:eastAsia="仿宋_GB2312"/>
          <w:bCs/>
          <w:color w:val="000000"/>
          <w:sz w:val="32"/>
          <w:szCs w:val="32"/>
        </w:rPr>
        <w:t>风险控制</w:t>
      </w:r>
      <w:r>
        <w:rPr>
          <w:rFonts w:eastAsia="仿宋_GB2312" w:hint="eastAsia"/>
          <w:bCs/>
          <w:color w:val="000000"/>
          <w:sz w:val="32"/>
          <w:szCs w:val="32"/>
        </w:rPr>
        <w:t>、</w:t>
      </w:r>
      <w:r>
        <w:rPr>
          <w:rFonts w:eastAsia="仿宋_GB2312"/>
          <w:bCs/>
          <w:color w:val="000000"/>
          <w:sz w:val="32"/>
          <w:szCs w:val="32"/>
        </w:rPr>
        <w:t>任何一个或多个剩余风险的可接受性评定</w:t>
      </w:r>
      <w:r>
        <w:rPr>
          <w:rFonts w:eastAsia="仿宋_GB2312" w:hint="eastAsia"/>
          <w:bCs/>
          <w:color w:val="000000"/>
          <w:sz w:val="32"/>
          <w:szCs w:val="32"/>
        </w:rPr>
        <w:t>，</w:t>
      </w:r>
      <w:r>
        <w:rPr>
          <w:rFonts w:eastAsia="仿宋_GB2312"/>
          <w:bCs/>
          <w:color w:val="000000"/>
          <w:sz w:val="32"/>
          <w:szCs w:val="32"/>
        </w:rPr>
        <w:t>以及与产品受益相比综合评价</w:t>
      </w:r>
      <w:r>
        <w:rPr>
          <w:rFonts w:eastAsia="仿宋_GB2312" w:hint="eastAsia"/>
          <w:bCs/>
          <w:color w:val="000000"/>
          <w:sz w:val="32"/>
          <w:szCs w:val="32"/>
        </w:rPr>
        <w:t>套包</w:t>
      </w:r>
      <w:r>
        <w:rPr>
          <w:rFonts w:eastAsia="仿宋_GB2312"/>
          <w:bCs/>
          <w:color w:val="000000"/>
          <w:sz w:val="32"/>
          <w:szCs w:val="32"/>
        </w:rPr>
        <w:t>风险可接受</w:t>
      </w:r>
      <w:r>
        <w:rPr>
          <w:rFonts w:eastAsia="仿宋_GB2312" w:hint="eastAsia"/>
          <w:bCs/>
          <w:color w:val="000000"/>
          <w:sz w:val="32"/>
          <w:szCs w:val="32"/>
        </w:rPr>
        <w:t>的文件</w:t>
      </w:r>
      <w:r>
        <w:rPr>
          <w:rFonts w:eastAsia="仿宋_GB2312"/>
          <w:bCs/>
          <w:color w:val="000000"/>
          <w:sz w:val="32"/>
          <w:szCs w:val="32"/>
        </w:rPr>
        <w:t>，并说明对于每项已判定危害的下列各个过程的可追溯性。</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2.</w:t>
      </w:r>
      <w:r>
        <w:rPr>
          <w:rFonts w:eastAsia="仿宋_GB2312"/>
          <w:bCs/>
          <w:color w:val="000000"/>
          <w:sz w:val="32"/>
          <w:szCs w:val="32"/>
        </w:rPr>
        <w:t>医疗器械安全和性能基本原则清单</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说明</w:t>
      </w:r>
      <w:r>
        <w:rPr>
          <w:rFonts w:eastAsia="仿宋_GB2312" w:hint="eastAsia"/>
          <w:bCs/>
          <w:color w:val="000000"/>
          <w:sz w:val="32"/>
          <w:szCs w:val="32"/>
        </w:rPr>
        <w:t>套包</w:t>
      </w:r>
      <w:r>
        <w:rPr>
          <w:rFonts w:eastAsia="仿宋_GB2312"/>
          <w:bCs/>
          <w:color w:val="000000"/>
          <w:sz w:val="32"/>
          <w:szCs w:val="32"/>
        </w:rPr>
        <w:t>符合《医疗器械安全和性能基本原则清单》各项适用要求所采用的方法，以及证明其符合性的文件。对于不适用的各项要求，应当说明理由。</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3.</w:t>
      </w:r>
      <w:r>
        <w:rPr>
          <w:rFonts w:eastAsia="仿宋_GB2312"/>
          <w:bCs/>
          <w:color w:val="000000"/>
          <w:sz w:val="32"/>
          <w:szCs w:val="32"/>
        </w:rPr>
        <w:t>产品技术要求</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应当按照《医疗器械产品技术要求编写指导原则》的规定编制产品技</w:t>
      </w:r>
      <w:r>
        <w:rPr>
          <w:rFonts w:eastAsia="仿宋_GB2312"/>
          <w:bCs/>
          <w:color w:val="000000"/>
          <w:sz w:val="32"/>
          <w:szCs w:val="32"/>
        </w:rPr>
        <w:t>术要求，技术指标引用标准应当为现行有效版本。常见的参考标准及指导原则如：《</w:t>
      </w:r>
      <w:r>
        <w:rPr>
          <w:rFonts w:eastAsia="仿宋_GB2312"/>
          <w:bCs/>
          <w:color w:val="000000"/>
          <w:sz w:val="32"/>
          <w:szCs w:val="32"/>
        </w:rPr>
        <w:t xml:space="preserve">YY 0604 </w:t>
      </w:r>
      <w:r>
        <w:rPr>
          <w:rFonts w:eastAsia="仿宋_GB2312"/>
          <w:bCs/>
          <w:color w:val="000000"/>
          <w:sz w:val="32"/>
          <w:szCs w:val="32"/>
        </w:rPr>
        <w:t>心肺转流系统</w:t>
      </w:r>
      <w:r>
        <w:rPr>
          <w:rFonts w:eastAsia="仿宋_GB2312"/>
          <w:bCs/>
          <w:color w:val="000000"/>
          <w:sz w:val="32"/>
          <w:szCs w:val="32"/>
        </w:rPr>
        <w:t xml:space="preserve"> </w:t>
      </w:r>
      <w:r>
        <w:rPr>
          <w:rFonts w:eastAsia="仿宋_GB2312"/>
          <w:bCs/>
          <w:color w:val="000000"/>
          <w:sz w:val="32"/>
          <w:szCs w:val="32"/>
        </w:rPr>
        <w:t>血气交换器（氧合器）》、《</w:t>
      </w:r>
      <w:r>
        <w:rPr>
          <w:rFonts w:eastAsia="仿宋_GB2312"/>
          <w:bCs/>
          <w:color w:val="000000"/>
          <w:sz w:val="32"/>
          <w:szCs w:val="32"/>
        </w:rPr>
        <w:t>YY 1048</w:t>
      </w:r>
      <w:r>
        <w:rPr>
          <w:rFonts w:eastAsia="仿宋_GB2312"/>
          <w:bCs/>
          <w:color w:val="000000"/>
          <w:sz w:val="32"/>
          <w:szCs w:val="32"/>
        </w:rPr>
        <w:t>心肺转流系统</w:t>
      </w:r>
      <w:r>
        <w:rPr>
          <w:rFonts w:eastAsia="仿宋_GB2312"/>
          <w:bCs/>
          <w:color w:val="000000"/>
          <w:sz w:val="32"/>
          <w:szCs w:val="32"/>
        </w:rPr>
        <w:t xml:space="preserve"> </w:t>
      </w:r>
      <w:r>
        <w:rPr>
          <w:rFonts w:eastAsia="仿宋_GB2312"/>
          <w:bCs/>
          <w:color w:val="000000"/>
          <w:sz w:val="32"/>
          <w:szCs w:val="32"/>
        </w:rPr>
        <w:t>体外循环管道》、《</w:t>
      </w:r>
      <w:r>
        <w:rPr>
          <w:rFonts w:eastAsia="仿宋_GB2312"/>
          <w:bCs/>
          <w:color w:val="000000"/>
          <w:sz w:val="32"/>
          <w:szCs w:val="32"/>
        </w:rPr>
        <w:t xml:space="preserve">YY/T 1492 </w:t>
      </w:r>
      <w:r>
        <w:rPr>
          <w:rFonts w:eastAsia="仿宋_GB2312"/>
          <w:bCs/>
          <w:color w:val="000000"/>
          <w:sz w:val="32"/>
          <w:szCs w:val="32"/>
        </w:rPr>
        <w:t>心肺转流系统</w:t>
      </w:r>
      <w:r>
        <w:rPr>
          <w:rFonts w:eastAsia="仿宋_GB2312"/>
          <w:bCs/>
          <w:color w:val="000000"/>
          <w:sz w:val="32"/>
          <w:szCs w:val="32"/>
        </w:rPr>
        <w:t xml:space="preserve"> </w:t>
      </w:r>
      <w:r>
        <w:rPr>
          <w:rFonts w:eastAsia="仿宋_GB2312"/>
          <w:bCs/>
          <w:color w:val="000000"/>
          <w:sz w:val="32"/>
          <w:szCs w:val="32"/>
        </w:rPr>
        <w:t>表面涂层产品通用要求》、《</w:t>
      </w:r>
      <w:r>
        <w:rPr>
          <w:rFonts w:eastAsia="仿宋_GB2312"/>
          <w:bCs/>
          <w:color w:val="000000"/>
          <w:sz w:val="32"/>
          <w:szCs w:val="32"/>
        </w:rPr>
        <w:t>YY/T 0730</w:t>
      </w:r>
      <w:r>
        <w:rPr>
          <w:rFonts w:eastAsia="仿宋_GB2312"/>
          <w:bCs/>
          <w:color w:val="000000"/>
          <w:sz w:val="32"/>
          <w:szCs w:val="32"/>
        </w:rPr>
        <w:t>心血管外科植入物和人工器官</w:t>
      </w:r>
      <w:r>
        <w:rPr>
          <w:rFonts w:eastAsia="仿宋_GB2312"/>
          <w:bCs/>
          <w:color w:val="000000"/>
          <w:sz w:val="32"/>
          <w:szCs w:val="32"/>
        </w:rPr>
        <w:t xml:space="preserve"> </w:t>
      </w:r>
      <w:r>
        <w:rPr>
          <w:rFonts w:eastAsia="仿宋_GB2312"/>
          <w:bCs/>
          <w:color w:val="000000"/>
          <w:sz w:val="32"/>
          <w:szCs w:val="32"/>
        </w:rPr>
        <w:t>心肺旁路和体外膜肺氧合（</w:t>
      </w:r>
      <w:r>
        <w:rPr>
          <w:rFonts w:eastAsia="仿宋_GB2312"/>
          <w:bCs/>
          <w:color w:val="000000"/>
          <w:sz w:val="32"/>
          <w:szCs w:val="32"/>
        </w:rPr>
        <w:t>ECMO</w:t>
      </w:r>
      <w:r>
        <w:rPr>
          <w:rFonts w:eastAsia="仿宋_GB2312"/>
          <w:bCs/>
          <w:color w:val="000000"/>
          <w:sz w:val="32"/>
          <w:szCs w:val="32"/>
        </w:rPr>
        <w:t>）使用的一次性使用管道套包的要求》、《</w:t>
      </w:r>
      <w:r>
        <w:rPr>
          <w:rFonts w:eastAsia="仿宋_GB2312"/>
          <w:bCs/>
          <w:color w:val="000000"/>
          <w:sz w:val="32"/>
          <w:szCs w:val="32"/>
        </w:rPr>
        <w:t xml:space="preserve">YY/T 1739 </w:t>
      </w:r>
      <w:r>
        <w:rPr>
          <w:rFonts w:eastAsia="仿宋_GB2312"/>
          <w:bCs/>
          <w:color w:val="000000"/>
          <w:sz w:val="32"/>
          <w:szCs w:val="32"/>
        </w:rPr>
        <w:t>心肺转流系统</w:t>
      </w:r>
      <w:r>
        <w:rPr>
          <w:rFonts w:eastAsia="仿宋_GB2312"/>
          <w:bCs/>
          <w:color w:val="000000"/>
          <w:sz w:val="32"/>
          <w:szCs w:val="32"/>
        </w:rPr>
        <w:t xml:space="preserve"> </w:t>
      </w:r>
      <w:r>
        <w:rPr>
          <w:rFonts w:eastAsia="仿宋_GB2312"/>
          <w:bCs/>
          <w:color w:val="000000"/>
          <w:sz w:val="32"/>
          <w:szCs w:val="32"/>
        </w:rPr>
        <w:t>离心泵泵头》、《一次性使用膜式氧合器注册技术审查指导原则》、《心肺转流系统</w:t>
      </w:r>
      <w:r>
        <w:rPr>
          <w:rFonts w:eastAsia="仿宋_GB2312"/>
          <w:bCs/>
          <w:color w:val="000000"/>
          <w:sz w:val="32"/>
          <w:szCs w:val="32"/>
        </w:rPr>
        <w:t xml:space="preserve"> </w:t>
      </w:r>
      <w:r>
        <w:rPr>
          <w:rFonts w:eastAsia="仿宋_GB2312"/>
          <w:bCs/>
          <w:color w:val="000000"/>
          <w:sz w:val="32"/>
          <w:szCs w:val="32"/>
        </w:rPr>
        <w:t>体外循环管道注册申报技术审查指导原则》等。对</w:t>
      </w:r>
      <w:r>
        <w:rPr>
          <w:rFonts w:eastAsia="仿宋_GB2312" w:hint="eastAsia"/>
          <w:bCs/>
          <w:color w:val="000000"/>
          <w:sz w:val="32"/>
          <w:szCs w:val="32"/>
        </w:rPr>
        <w:t>注册申</w:t>
      </w:r>
      <w:r>
        <w:rPr>
          <w:rFonts w:eastAsia="仿宋_GB2312" w:hint="eastAsia"/>
          <w:bCs/>
          <w:color w:val="000000"/>
          <w:sz w:val="32"/>
          <w:szCs w:val="32"/>
        </w:rPr>
        <w:t>请</w:t>
      </w:r>
      <w:r>
        <w:rPr>
          <w:rFonts w:eastAsia="仿宋_GB2312"/>
          <w:bCs/>
          <w:color w:val="000000"/>
          <w:sz w:val="32"/>
          <w:szCs w:val="32"/>
        </w:rPr>
        <w:t>人宣称的技术参数和功能，建议在产品技术要求中予以规定。所有产品的组件、材料对应关系应</w:t>
      </w:r>
      <w:r>
        <w:rPr>
          <w:rFonts w:eastAsia="仿宋_GB2312"/>
          <w:bCs/>
          <w:color w:val="000000"/>
          <w:sz w:val="32"/>
          <w:szCs w:val="32"/>
        </w:rPr>
        <w:lastRenderedPageBreak/>
        <w:t>明确，不用</w:t>
      </w:r>
      <w:r>
        <w:rPr>
          <w:rFonts w:eastAsia="仿宋_GB2312"/>
          <w:bCs/>
          <w:color w:val="000000"/>
          <w:sz w:val="32"/>
          <w:szCs w:val="32"/>
        </w:rPr>
        <w:t>“</w:t>
      </w:r>
      <w:r>
        <w:rPr>
          <w:rFonts w:eastAsia="仿宋_GB2312"/>
          <w:bCs/>
          <w:color w:val="000000"/>
          <w:sz w:val="32"/>
          <w:szCs w:val="32"/>
        </w:rPr>
        <w:t>系列</w:t>
      </w:r>
      <w:r>
        <w:rPr>
          <w:rFonts w:eastAsia="仿宋_GB2312"/>
          <w:bCs/>
          <w:color w:val="000000"/>
          <w:sz w:val="32"/>
          <w:szCs w:val="32"/>
        </w:rPr>
        <w:t>”“</w:t>
      </w:r>
      <w:r>
        <w:rPr>
          <w:rFonts w:eastAsia="仿宋_GB2312"/>
          <w:bCs/>
          <w:color w:val="000000"/>
          <w:sz w:val="32"/>
          <w:szCs w:val="32"/>
        </w:rPr>
        <w:t>等</w:t>
      </w:r>
      <w:r>
        <w:rPr>
          <w:rFonts w:eastAsia="仿宋_GB2312"/>
          <w:bCs/>
          <w:color w:val="000000"/>
          <w:sz w:val="32"/>
          <w:szCs w:val="32"/>
        </w:rPr>
        <w:t>”</w:t>
      </w:r>
      <w:r>
        <w:rPr>
          <w:rFonts w:eastAsia="仿宋_GB2312"/>
          <w:bCs/>
          <w:color w:val="000000"/>
          <w:sz w:val="32"/>
          <w:szCs w:val="32"/>
        </w:rPr>
        <w:t>含糊用词。</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bCs/>
          <w:color w:val="000000"/>
          <w:sz w:val="32"/>
          <w:szCs w:val="32"/>
        </w:rPr>
        <w:t xml:space="preserve">3.1 </w:t>
      </w:r>
      <w:r>
        <w:rPr>
          <w:rFonts w:eastAsia="仿宋_GB2312"/>
          <w:bCs/>
          <w:color w:val="000000"/>
          <w:sz w:val="32"/>
          <w:szCs w:val="32"/>
        </w:rPr>
        <w:t>产品型号</w:t>
      </w:r>
      <w:r>
        <w:rPr>
          <w:rFonts w:eastAsia="仿宋_GB2312"/>
          <w:bCs/>
          <w:color w:val="000000"/>
          <w:sz w:val="32"/>
          <w:szCs w:val="32"/>
        </w:rPr>
        <w:t>/</w:t>
      </w:r>
      <w:r>
        <w:rPr>
          <w:rFonts w:eastAsia="仿宋_GB2312"/>
          <w:bCs/>
          <w:color w:val="000000"/>
          <w:sz w:val="32"/>
          <w:szCs w:val="32"/>
        </w:rPr>
        <w:t>规格及其划分说</w:t>
      </w:r>
      <w:r>
        <w:rPr>
          <w:rFonts w:eastAsia="仿宋_GB2312"/>
          <w:color w:val="000000"/>
          <w:sz w:val="32"/>
          <w:szCs w:val="32"/>
        </w:rPr>
        <w:t>明</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color w:val="000000"/>
          <w:sz w:val="32"/>
          <w:szCs w:val="32"/>
        </w:rPr>
        <w:t>提供产品规格型号、结构组成示意图，列明各组件名称及制造材料（与人体、进入人体液体接触的组件，应注明其原材料符合的国家标准</w:t>
      </w:r>
      <w:r>
        <w:rPr>
          <w:rFonts w:eastAsia="仿宋_GB2312"/>
          <w:color w:val="000000"/>
          <w:sz w:val="32"/>
          <w:szCs w:val="32"/>
        </w:rPr>
        <w:t>/</w:t>
      </w:r>
      <w:r>
        <w:rPr>
          <w:rFonts w:eastAsia="仿宋_GB2312"/>
          <w:color w:val="000000"/>
          <w:sz w:val="32"/>
          <w:szCs w:val="32"/>
        </w:rPr>
        <w:t>行业标准或牌号）、灭菌方法、有效期等要求。如产品带有涂层，建议提供涂层成分、比例或含量。规定套包原材料不得人为添加已列入相关法规及文件禁止的或未经毒理学评估的物质。</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color w:val="000000"/>
          <w:sz w:val="32"/>
          <w:szCs w:val="32"/>
        </w:rPr>
        <w:t>应明确各型号规格产品之间区别，建议明确描述各型号产品适用人群、临床</w:t>
      </w:r>
      <w:r>
        <w:rPr>
          <w:rFonts w:eastAsia="仿宋_GB2312"/>
          <w:color w:val="000000"/>
          <w:sz w:val="32"/>
          <w:szCs w:val="32"/>
        </w:rPr>
        <w:t>推荐最长使用时间、</w:t>
      </w:r>
      <w:r>
        <w:rPr>
          <w:rFonts w:eastAsia="仿宋_GB2312" w:hint="eastAsia"/>
          <w:color w:val="000000"/>
          <w:sz w:val="32"/>
          <w:szCs w:val="32"/>
        </w:rPr>
        <w:t>额定</w:t>
      </w:r>
      <w:r>
        <w:rPr>
          <w:rFonts w:eastAsia="仿宋_GB2312"/>
          <w:color w:val="000000"/>
          <w:sz w:val="32"/>
          <w:szCs w:val="32"/>
        </w:rPr>
        <w:t>最高血液流量、气体流量、膜面积、预充量、血液侧和气体侧最大压力（如适用）</w:t>
      </w:r>
      <w:r>
        <w:rPr>
          <w:rFonts w:eastAsia="仿宋_GB2312"/>
          <w:bCs/>
          <w:color w:val="000000"/>
          <w:sz w:val="32"/>
          <w:szCs w:val="32"/>
        </w:rPr>
        <w:t>等参数。</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 xml:space="preserve">3.2 </w:t>
      </w:r>
      <w:r>
        <w:rPr>
          <w:rFonts w:eastAsia="仿宋_GB2312"/>
          <w:bCs/>
          <w:color w:val="000000"/>
          <w:sz w:val="32"/>
          <w:szCs w:val="32"/>
        </w:rPr>
        <w:t>性能指标</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套包中各组件应有适宜的性能指标规定，建议根据产品特性参考上述标准、指导原则中适用条款，常见套包性能指标包括：</w:t>
      </w:r>
    </w:p>
    <w:p w:rsidR="00000000" w:rsidRDefault="00E346D2">
      <w:pPr>
        <w:adjustRightInd w:val="0"/>
        <w:snapToGrid w:val="0"/>
        <w:spacing w:line="520" w:lineRule="exact"/>
        <w:ind w:firstLineChars="200" w:firstLine="640"/>
        <w:rPr>
          <w:rFonts w:eastAsia="仿宋_GB2312" w:hint="eastAsia"/>
          <w:bCs/>
          <w:color w:val="000000"/>
          <w:sz w:val="32"/>
          <w:szCs w:val="32"/>
        </w:rPr>
      </w:pPr>
      <w:r>
        <w:rPr>
          <w:rFonts w:eastAsia="仿宋_GB2312"/>
          <w:bCs/>
          <w:color w:val="000000"/>
          <w:sz w:val="32"/>
          <w:szCs w:val="32"/>
          <w:lang w:val="en"/>
        </w:rPr>
        <w:t>3.2.1</w:t>
      </w:r>
      <w:r>
        <w:rPr>
          <w:rFonts w:eastAsia="仿宋_GB2312"/>
          <w:bCs/>
          <w:color w:val="000000"/>
          <w:sz w:val="32"/>
          <w:szCs w:val="32"/>
        </w:rPr>
        <w:t>物理特性常见项目：外观、尺寸、容量、无渗漏、连接强度、微粒污染、耐温性能、接头、预充量、流量、涂层性能（覆盖度、稳定性等）（如适用）、空气过滤器滤除率（如适用）等。如包含特殊组件、结构，应规定该组件、结构的尺寸、性能要求。</w:t>
      </w:r>
    </w:p>
    <w:p w:rsidR="00000000" w:rsidRDefault="00E346D2">
      <w:pPr>
        <w:adjustRightInd w:val="0"/>
        <w:snapToGrid w:val="0"/>
        <w:spacing w:line="520" w:lineRule="exact"/>
        <w:ind w:firstLineChars="200" w:firstLine="640"/>
        <w:rPr>
          <w:rFonts w:eastAsia="仿宋_GB2312" w:hint="eastAsia"/>
          <w:bCs/>
          <w:color w:val="000000"/>
          <w:sz w:val="32"/>
          <w:szCs w:val="32"/>
        </w:rPr>
      </w:pPr>
      <w:r>
        <w:rPr>
          <w:rFonts w:eastAsia="仿宋_GB2312"/>
          <w:bCs/>
          <w:color w:val="000000"/>
          <w:sz w:val="32"/>
          <w:szCs w:val="32"/>
          <w:lang w:val="en"/>
        </w:rPr>
        <w:t>3.2.2</w:t>
      </w:r>
      <w:r>
        <w:rPr>
          <w:rFonts w:eastAsia="仿宋_GB2312"/>
          <w:bCs/>
          <w:color w:val="000000"/>
          <w:sz w:val="32"/>
          <w:szCs w:val="32"/>
        </w:rPr>
        <w:t>使用性能常见项目：氧气和二氧化碳转换</w:t>
      </w:r>
      <w:r>
        <w:rPr>
          <w:rFonts w:eastAsia="仿宋_GB2312"/>
          <w:bCs/>
          <w:color w:val="000000"/>
          <w:sz w:val="32"/>
          <w:szCs w:val="32"/>
        </w:rPr>
        <w:t>率、血细胞破坏（游离血红蛋白、血小板、白细胞等）、热交换系数（如适用）、离心泵头性能（如磁场强度、水力性能、轴承寿命）（如适用）。</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bCs/>
          <w:color w:val="000000"/>
          <w:sz w:val="32"/>
          <w:szCs w:val="32"/>
        </w:rPr>
        <w:t>例如氧气和二氧化碳转换率宜达到如下要求：在最大血流量</w:t>
      </w:r>
      <w:r>
        <w:rPr>
          <w:rFonts w:eastAsia="仿宋_GB2312" w:hint="eastAsia"/>
          <w:bCs/>
          <w:color w:val="000000"/>
          <w:sz w:val="32"/>
          <w:szCs w:val="32"/>
        </w:rPr>
        <w:lastRenderedPageBreak/>
        <w:t>时，血红蛋白（</w:t>
      </w:r>
      <w:r>
        <w:rPr>
          <w:rFonts w:eastAsia="仿宋_GB2312" w:hint="eastAsia"/>
          <w:bCs/>
          <w:color w:val="000000"/>
          <w:sz w:val="32"/>
          <w:szCs w:val="32"/>
        </w:rPr>
        <w:t>120</w:t>
      </w:r>
      <w:r>
        <w:rPr>
          <w:rFonts w:eastAsia="仿宋_GB2312" w:hint="eastAsia"/>
          <w:bCs/>
          <w:color w:val="000000"/>
          <w:sz w:val="32"/>
          <w:szCs w:val="32"/>
        </w:rPr>
        <w:t>±</w:t>
      </w:r>
      <w:r>
        <w:rPr>
          <w:rFonts w:eastAsia="仿宋_GB2312" w:hint="eastAsia"/>
          <w:bCs/>
          <w:color w:val="000000"/>
          <w:sz w:val="32"/>
          <w:szCs w:val="32"/>
        </w:rPr>
        <w:t>10</w:t>
      </w:r>
      <w:r>
        <w:rPr>
          <w:rFonts w:eastAsia="仿宋_GB2312" w:hint="eastAsia"/>
          <w:bCs/>
          <w:color w:val="000000"/>
          <w:sz w:val="32"/>
          <w:szCs w:val="32"/>
        </w:rPr>
        <w:t>）</w:t>
      </w:r>
      <w:r>
        <w:rPr>
          <w:rFonts w:eastAsia="仿宋_GB2312" w:hint="eastAsia"/>
          <w:bCs/>
          <w:color w:val="000000"/>
          <w:sz w:val="32"/>
          <w:szCs w:val="32"/>
        </w:rPr>
        <w:t>g/L</w:t>
      </w:r>
      <w:r>
        <w:rPr>
          <w:rFonts w:eastAsia="仿宋_GB2312" w:hint="eastAsia"/>
          <w:bCs/>
          <w:color w:val="000000"/>
          <w:sz w:val="32"/>
          <w:szCs w:val="32"/>
        </w:rPr>
        <w:t>，血氧饱和度</w:t>
      </w:r>
      <w:r>
        <w:rPr>
          <w:rFonts w:eastAsia="仿宋_GB2312" w:hint="eastAsia"/>
          <w:bCs/>
          <w:color w:val="000000"/>
          <w:sz w:val="32"/>
          <w:szCs w:val="32"/>
        </w:rPr>
        <w:t>65%</w:t>
      </w:r>
      <w:r>
        <w:rPr>
          <w:rFonts w:eastAsia="仿宋_GB2312" w:hint="eastAsia"/>
          <w:bCs/>
          <w:color w:val="000000"/>
          <w:sz w:val="32"/>
          <w:szCs w:val="32"/>
        </w:rPr>
        <w:t>±</w:t>
      </w:r>
      <w:r>
        <w:rPr>
          <w:rFonts w:eastAsia="仿宋_GB2312" w:hint="eastAsia"/>
          <w:bCs/>
          <w:color w:val="000000"/>
          <w:sz w:val="32"/>
          <w:szCs w:val="32"/>
        </w:rPr>
        <w:t>5%</w:t>
      </w:r>
      <w:r>
        <w:rPr>
          <w:rFonts w:eastAsia="仿宋_GB2312" w:hint="eastAsia"/>
          <w:bCs/>
          <w:color w:val="000000"/>
          <w:sz w:val="32"/>
          <w:szCs w:val="32"/>
        </w:rPr>
        <w:t>的血液</w:t>
      </w:r>
      <w:r>
        <w:rPr>
          <w:rFonts w:eastAsia="仿宋_GB2312" w:hint="eastAsia"/>
          <w:color w:val="000000"/>
          <w:sz w:val="32"/>
          <w:szCs w:val="32"/>
        </w:rPr>
        <w:t>进入膜式氧合器后，</w:t>
      </w:r>
      <w:r>
        <w:rPr>
          <w:rFonts w:eastAsia="仿宋_GB2312" w:hint="eastAsia"/>
          <w:color w:val="000000"/>
          <w:sz w:val="32"/>
          <w:szCs w:val="32"/>
        </w:rPr>
        <w:t>O</w:t>
      </w:r>
      <w:r>
        <w:rPr>
          <w:rFonts w:eastAsia="仿宋_GB2312" w:hint="eastAsia"/>
          <w:color w:val="000000"/>
          <w:sz w:val="32"/>
          <w:szCs w:val="32"/>
          <w:vertAlign w:val="subscript"/>
        </w:rPr>
        <w:t>2</w:t>
      </w:r>
      <w:r>
        <w:rPr>
          <w:rFonts w:eastAsia="仿宋_GB2312" w:hint="eastAsia"/>
          <w:color w:val="000000"/>
          <w:sz w:val="32"/>
          <w:szCs w:val="32"/>
        </w:rPr>
        <w:t>的结合量不低于</w:t>
      </w:r>
      <w:r>
        <w:rPr>
          <w:rFonts w:eastAsia="仿宋_GB2312" w:hint="eastAsia"/>
          <w:color w:val="000000"/>
          <w:sz w:val="32"/>
          <w:szCs w:val="32"/>
        </w:rPr>
        <w:t>45ml/L</w:t>
      </w:r>
      <w:r>
        <w:rPr>
          <w:rFonts w:eastAsia="仿宋_GB2312" w:hint="eastAsia"/>
          <w:color w:val="000000"/>
          <w:sz w:val="32"/>
          <w:szCs w:val="32"/>
        </w:rPr>
        <w:t>。在最大血流量时，血液内二氧化碳分压小于</w:t>
      </w:r>
      <w:r>
        <w:rPr>
          <w:rFonts w:eastAsia="仿宋_GB2312" w:hint="eastAsia"/>
          <w:color w:val="000000"/>
          <w:sz w:val="32"/>
          <w:szCs w:val="32"/>
        </w:rPr>
        <w:t>45mmHg</w:t>
      </w:r>
      <w:r>
        <w:rPr>
          <w:rFonts w:eastAsia="仿宋_GB2312" w:hint="eastAsia"/>
          <w:color w:val="000000"/>
          <w:sz w:val="32"/>
          <w:szCs w:val="32"/>
        </w:rPr>
        <w:t>条件下，血液经过氧合器后二氧化碳排出量不低于</w:t>
      </w:r>
      <w:r>
        <w:rPr>
          <w:rFonts w:eastAsia="仿宋_GB2312" w:hint="eastAsia"/>
          <w:color w:val="000000"/>
          <w:sz w:val="32"/>
          <w:szCs w:val="32"/>
        </w:rPr>
        <w:t>38ml/L</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color w:val="000000"/>
          <w:sz w:val="32"/>
          <w:szCs w:val="32"/>
          <w:lang w:val="en"/>
        </w:rPr>
        <w:t>3.2.3</w:t>
      </w:r>
      <w:r>
        <w:rPr>
          <w:rFonts w:eastAsia="仿宋_GB2312"/>
          <w:bCs/>
          <w:color w:val="000000"/>
          <w:sz w:val="32"/>
          <w:szCs w:val="32"/>
        </w:rPr>
        <w:t>化学性能常见项目：还原物质、重金属、酸碱度、蒸发残渣、紫外吸光度、色泽、环氧乙烷残留量（如适用</w:t>
      </w:r>
      <w:r>
        <w:rPr>
          <w:rFonts w:eastAsia="仿宋_GB2312"/>
          <w:bCs/>
          <w:color w:val="000000"/>
          <w:sz w:val="32"/>
          <w:szCs w:val="32"/>
        </w:rPr>
        <w:t>）等。</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lang w:val="en"/>
        </w:rPr>
        <w:t>3.2.4</w:t>
      </w:r>
      <w:r>
        <w:rPr>
          <w:rFonts w:eastAsia="仿宋_GB2312"/>
          <w:bCs/>
          <w:color w:val="000000"/>
          <w:sz w:val="32"/>
          <w:szCs w:val="32"/>
        </w:rPr>
        <w:t>其他性能常见项目：无菌、细菌内毒素、产品稳定性、有效期等。稳定性建议使用模拟血液的液体，</w:t>
      </w:r>
      <w:r>
        <w:rPr>
          <w:rFonts w:eastAsia="仿宋_GB2312"/>
          <w:bCs/>
          <w:color w:val="000000"/>
          <w:sz w:val="32"/>
          <w:szCs w:val="32"/>
        </w:rPr>
        <w:t>37</w:t>
      </w:r>
      <w:r>
        <w:rPr>
          <w:rFonts w:eastAsia="仿宋_GB2312" w:hint="eastAsia"/>
          <w:bCs/>
          <w:color w:val="000000"/>
          <w:sz w:val="32"/>
          <w:szCs w:val="32"/>
        </w:rPr>
        <w:t>℃</w:t>
      </w:r>
      <w:r>
        <w:rPr>
          <w:rFonts w:eastAsia="仿宋_GB2312"/>
          <w:bCs/>
          <w:color w:val="000000"/>
          <w:sz w:val="32"/>
          <w:szCs w:val="32"/>
        </w:rPr>
        <w:t>下连续循环推荐最长使用时间后，应符合上述无渗漏、连接强度、耐温性能、使用性能等要求。</w:t>
      </w:r>
    </w:p>
    <w:p w:rsidR="00000000" w:rsidRDefault="00E346D2">
      <w:pPr>
        <w:adjustRightInd w:val="0"/>
        <w:snapToGrid w:val="0"/>
        <w:spacing w:line="520" w:lineRule="exact"/>
        <w:ind w:firstLineChars="200" w:firstLine="640"/>
        <w:rPr>
          <w:rFonts w:eastAsia="仿宋_GB2312" w:hint="eastAsia"/>
          <w:bCs/>
          <w:color w:val="000000"/>
          <w:sz w:val="32"/>
          <w:szCs w:val="32"/>
        </w:rPr>
      </w:pPr>
      <w:r>
        <w:rPr>
          <w:rFonts w:eastAsia="仿宋_GB2312"/>
          <w:bCs/>
          <w:color w:val="000000"/>
          <w:sz w:val="32"/>
          <w:szCs w:val="32"/>
        </w:rPr>
        <w:t xml:space="preserve">3.3 </w:t>
      </w:r>
      <w:r>
        <w:rPr>
          <w:rFonts w:eastAsia="仿宋_GB2312"/>
          <w:bCs/>
          <w:color w:val="000000"/>
          <w:sz w:val="32"/>
          <w:szCs w:val="32"/>
        </w:rPr>
        <w:t>检验方法</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有关行业标准、国家标准规定各个性能技术指标的检测方法，建议作为各条款对应的检测方法。</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color w:val="000000"/>
          <w:sz w:val="32"/>
          <w:szCs w:val="32"/>
        </w:rPr>
        <w:t xml:space="preserve">3.4 </w:t>
      </w:r>
      <w:r>
        <w:rPr>
          <w:rFonts w:eastAsia="仿宋_GB2312"/>
          <w:color w:val="000000"/>
          <w:sz w:val="32"/>
          <w:szCs w:val="32"/>
        </w:rPr>
        <w:t>术语（如适用）</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hint="eastAsia"/>
          <w:color w:val="000000"/>
          <w:sz w:val="32"/>
          <w:szCs w:val="32"/>
        </w:rPr>
        <w:t>3.5</w:t>
      </w:r>
      <w:r>
        <w:rPr>
          <w:rFonts w:eastAsia="仿宋_GB2312" w:hint="eastAsia"/>
          <w:bCs/>
          <w:color w:val="000000"/>
          <w:sz w:val="32"/>
          <w:szCs w:val="32"/>
        </w:rPr>
        <w:t>检验报告及</w:t>
      </w:r>
      <w:r>
        <w:rPr>
          <w:rFonts w:eastAsia="仿宋_GB2312"/>
          <w:bCs/>
          <w:color w:val="000000"/>
          <w:sz w:val="32"/>
          <w:szCs w:val="32"/>
        </w:rPr>
        <w:t>典型性样品</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hint="eastAsia"/>
          <w:bCs/>
          <w:color w:val="000000"/>
          <w:sz w:val="32"/>
          <w:szCs w:val="32"/>
        </w:rPr>
        <w:t>应当提交符合</w:t>
      </w:r>
      <w:r>
        <w:rPr>
          <w:rFonts w:eastAsia="仿宋_GB2312"/>
          <w:bCs/>
          <w:color w:val="000000"/>
          <w:sz w:val="32"/>
          <w:szCs w:val="32"/>
        </w:rPr>
        <w:t>相关要求的</w:t>
      </w:r>
      <w:r>
        <w:rPr>
          <w:rFonts w:eastAsia="仿宋_GB2312" w:hint="eastAsia"/>
          <w:bCs/>
          <w:color w:val="000000"/>
          <w:sz w:val="32"/>
          <w:szCs w:val="32"/>
        </w:rPr>
        <w:t>产品检验报告。</w:t>
      </w:r>
      <w:r>
        <w:rPr>
          <w:rFonts w:eastAsia="仿宋_GB2312"/>
          <w:bCs/>
          <w:color w:val="000000"/>
          <w:sz w:val="32"/>
          <w:szCs w:val="32"/>
        </w:rPr>
        <w:t>典型性产品选择包含全部原材料和组件、结构最复杂、风险最高、使用性能可以覆盖本注册单元其他型号的产品，进行符合法规要求的检测</w:t>
      </w:r>
      <w:r>
        <w:rPr>
          <w:rFonts w:eastAsia="仿宋_GB2312"/>
          <w:bCs/>
          <w:color w:val="000000"/>
          <w:sz w:val="32"/>
          <w:szCs w:val="32"/>
        </w:rPr>
        <w:t>。所有组件均应进行检测，特别是具有特殊结构、性能的组件。完成典型性产品检测后，同一注册单元其他型号可进行差异性检测。</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hint="eastAsia"/>
          <w:bCs/>
          <w:color w:val="000000"/>
          <w:sz w:val="32"/>
          <w:szCs w:val="32"/>
        </w:rPr>
        <w:t>4</w:t>
      </w:r>
      <w:r>
        <w:rPr>
          <w:rFonts w:eastAsia="仿宋_GB2312"/>
          <w:bCs/>
          <w:color w:val="000000"/>
          <w:sz w:val="32"/>
          <w:szCs w:val="32"/>
        </w:rPr>
        <w:t>.</w:t>
      </w:r>
      <w:r>
        <w:rPr>
          <w:rFonts w:eastAsia="仿宋_GB2312"/>
          <w:bCs/>
          <w:color w:val="000000"/>
          <w:sz w:val="32"/>
          <w:szCs w:val="32"/>
        </w:rPr>
        <w:t>研究资料</w:t>
      </w:r>
    </w:p>
    <w:p w:rsidR="00000000" w:rsidRDefault="00E346D2">
      <w:pPr>
        <w:adjustRightInd w:val="0"/>
        <w:snapToGrid w:val="0"/>
        <w:spacing w:line="520" w:lineRule="exact"/>
        <w:ind w:firstLineChars="200" w:firstLine="640"/>
        <w:rPr>
          <w:rFonts w:eastAsia="仿宋_GB2312" w:hint="eastAsia"/>
          <w:bCs/>
          <w:color w:val="000000"/>
          <w:sz w:val="32"/>
          <w:szCs w:val="32"/>
        </w:rPr>
      </w:pPr>
      <w:r>
        <w:rPr>
          <w:rFonts w:eastAsia="仿宋_GB2312" w:hint="eastAsia"/>
          <w:bCs/>
          <w:color w:val="000000"/>
          <w:sz w:val="32"/>
          <w:szCs w:val="32"/>
        </w:rPr>
        <w:t>根据申报套包适用范围和技术特征，提供非临床研究综述，逐项描述所开展的研究，概述研究方法和研究结论。各项研究一般包含研究方案、研究报告。</w:t>
      </w:r>
      <w:r>
        <w:rPr>
          <w:rFonts w:eastAsia="仿宋_GB2312" w:hint="eastAsia"/>
          <w:color w:val="000000"/>
          <w:sz w:val="32"/>
          <w:szCs w:val="32"/>
        </w:rPr>
        <w:t>研究</w:t>
      </w:r>
      <w:r>
        <w:rPr>
          <w:rFonts w:eastAsia="仿宋_GB2312"/>
          <w:color w:val="000000"/>
          <w:sz w:val="32"/>
          <w:szCs w:val="32"/>
        </w:rPr>
        <w:t>资料中的项目、方法</w:t>
      </w:r>
      <w:r>
        <w:rPr>
          <w:rFonts w:eastAsia="仿宋_GB2312" w:hint="eastAsia"/>
          <w:color w:val="000000"/>
          <w:sz w:val="32"/>
          <w:szCs w:val="32"/>
        </w:rPr>
        <w:t>、来源和验证等</w:t>
      </w:r>
      <w:r>
        <w:rPr>
          <w:rFonts w:eastAsia="仿宋_GB2312"/>
          <w:color w:val="000000"/>
          <w:sz w:val="32"/>
          <w:szCs w:val="32"/>
        </w:rPr>
        <w:t>，宜</w:t>
      </w:r>
      <w:r>
        <w:rPr>
          <w:rFonts w:eastAsia="仿宋_GB2312" w:hint="eastAsia"/>
          <w:color w:val="000000"/>
          <w:sz w:val="32"/>
          <w:szCs w:val="32"/>
        </w:rPr>
        <w:t>包含并</w:t>
      </w:r>
      <w:r>
        <w:rPr>
          <w:rFonts w:eastAsia="仿宋_GB2312"/>
          <w:color w:val="000000"/>
          <w:sz w:val="32"/>
          <w:szCs w:val="32"/>
        </w:rPr>
        <w:t>多于技术要求相应条款</w:t>
      </w:r>
      <w:r>
        <w:rPr>
          <w:rFonts w:eastAsia="仿宋_GB2312" w:hint="eastAsia"/>
          <w:color w:val="000000"/>
          <w:sz w:val="32"/>
          <w:szCs w:val="32"/>
        </w:rPr>
        <w:t>，并</w:t>
      </w:r>
      <w:r>
        <w:rPr>
          <w:rFonts w:eastAsia="仿宋_GB2312"/>
          <w:color w:val="000000"/>
          <w:sz w:val="32"/>
          <w:szCs w:val="32"/>
        </w:rPr>
        <w:t>可以作为后者的制</w:t>
      </w:r>
      <w:r>
        <w:rPr>
          <w:rFonts w:eastAsia="仿宋_GB2312"/>
          <w:color w:val="000000"/>
          <w:sz w:val="32"/>
          <w:szCs w:val="32"/>
        </w:rPr>
        <w:lastRenderedPageBreak/>
        <w:t>定依据和理由。</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从技术层面论述申报产品设计验证、工艺验证，以及技术特征、生产工艺、灭菌工艺研究等内容。所有研究建议选择典型性型号进行，部分项目研究可选择适当的对</w:t>
      </w:r>
      <w:r>
        <w:rPr>
          <w:rFonts w:eastAsia="仿宋_GB2312"/>
          <w:bCs/>
          <w:color w:val="000000"/>
          <w:sz w:val="32"/>
          <w:szCs w:val="32"/>
        </w:rPr>
        <w:t>照品作为比较，验证方法和结果分析应具有科学性，研究资料应包含套包各组件适宜的性能。确定研究条件时，建议尽量选择临床最严格使用环境。对产品性能考验最严格的参数，考虑在不同使用情况（如</w:t>
      </w:r>
      <w:r>
        <w:rPr>
          <w:rFonts w:eastAsia="仿宋_GB2312" w:hint="eastAsia"/>
          <w:bCs/>
          <w:color w:val="000000"/>
          <w:sz w:val="32"/>
          <w:szCs w:val="32"/>
        </w:rPr>
        <w:t>额定</w:t>
      </w:r>
      <w:r>
        <w:rPr>
          <w:rFonts w:eastAsia="仿宋_GB2312"/>
          <w:bCs/>
          <w:color w:val="000000"/>
          <w:sz w:val="32"/>
          <w:szCs w:val="32"/>
        </w:rPr>
        <w:t>最高</w:t>
      </w:r>
      <w:r>
        <w:rPr>
          <w:rFonts w:eastAsia="仿宋_GB2312" w:hint="eastAsia"/>
          <w:bCs/>
          <w:color w:val="000000"/>
          <w:sz w:val="32"/>
          <w:szCs w:val="32"/>
        </w:rPr>
        <w:t>血液流量</w:t>
      </w:r>
      <w:r>
        <w:rPr>
          <w:rFonts w:eastAsia="仿宋_GB2312"/>
          <w:bCs/>
          <w:color w:val="000000"/>
          <w:sz w:val="32"/>
          <w:szCs w:val="32"/>
        </w:rPr>
        <w:t>和</w:t>
      </w:r>
      <w:r>
        <w:rPr>
          <w:rFonts w:eastAsia="仿宋_GB2312" w:hint="eastAsia"/>
          <w:bCs/>
          <w:color w:val="000000"/>
          <w:sz w:val="32"/>
          <w:szCs w:val="32"/>
        </w:rPr>
        <w:t>对应</w:t>
      </w:r>
      <w:r>
        <w:rPr>
          <w:rFonts w:eastAsia="仿宋_GB2312"/>
          <w:bCs/>
          <w:color w:val="000000"/>
          <w:sz w:val="32"/>
          <w:szCs w:val="32"/>
        </w:rPr>
        <w:t>低血液流量等）下分别进行研究。所选择的液体介质应有科学性，并考虑目标物质、临床使用时实际接触液体如人体血液的生理特性等性质来确定。</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至少应包含但不限于以下内容：</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 xml:space="preserve">4.1 </w:t>
      </w:r>
      <w:r>
        <w:rPr>
          <w:rFonts w:eastAsia="仿宋_GB2312"/>
          <w:bCs/>
          <w:color w:val="000000"/>
          <w:sz w:val="32"/>
          <w:szCs w:val="32"/>
        </w:rPr>
        <w:t>产品性能研究</w:t>
      </w:r>
    </w:p>
    <w:p w:rsidR="00000000" w:rsidRDefault="00E346D2">
      <w:pPr>
        <w:adjustRightInd w:val="0"/>
        <w:snapToGrid w:val="0"/>
        <w:spacing w:line="520" w:lineRule="exact"/>
        <w:ind w:firstLineChars="200" w:firstLine="640"/>
        <w:rPr>
          <w:rFonts w:eastAsia="仿宋_GB2312" w:hint="eastAsia"/>
          <w:bCs/>
          <w:color w:val="000000"/>
          <w:sz w:val="32"/>
          <w:szCs w:val="32"/>
        </w:rPr>
      </w:pPr>
      <w:r>
        <w:rPr>
          <w:rFonts w:eastAsia="仿宋_GB2312" w:hint="eastAsia"/>
          <w:bCs/>
          <w:color w:val="000000"/>
          <w:sz w:val="32"/>
          <w:szCs w:val="32"/>
        </w:rPr>
        <w:t>应当提供套包化学</w:t>
      </w:r>
      <w:r>
        <w:rPr>
          <w:rFonts w:eastAsia="仿宋_GB2312" w:hint="eastAsia"/>
          <w:bCs/>
          <w:color w:val="000000"/>
          <w:sz w:val="32"/>
          <w:szCs w:val="32"/>
        </w:rPr>
        <w:t>/</w:t>
      </w:r>
      <w:r>
        <w:rPr>
          <w:rFonts w:eastAsia="仿宋_GB2312" w:hint="eastAsia"/>
          <w:bCs/>
          <w:color w:val="000000"/>
          <w:sz w:val="32"/>
          <w:szCs w:val="32"/>
        </w:rPr>
        <w:t>材料表征、物理和</w:t>
      </w:r>
      <w:r>
        <w:rPr>
          <w:rFonts w:eastAsia="仿宋_GB2312" w:hint="eastAsia"/>
          <w:bCs/>
          <w:color w:val="000000"/>
          <w:sz w:val="32"/>
          <w:szCs w:val="32"/>
        </w:rPr>
        <w:t>/</w:t>
      </w:r>
      <w:r>
        <w:rPr>
          <w:rFonts w:eastAsia="仿宋_GB2312" w:hint="eastAsia"/>
          <w:bCs/>
          <w:color w:val="000000"/>
          <w:sz w:val="32"/>
          <w:szCs w:val="32"/>
        </w:rPr>
        <w:t>或机械性能指标的确定依据、所采用的标准或方法、采用的原因等。</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lang w:val="en"/>
        </w:rPr>
        <w:t>4.1.1</w:t>
      </w:r>
      <w:r>
        <w:rPr>
          <w:rFonts w:eastAsia="仿宋_GB2312"/>
          <w:bCs/>
          <w:color w:val="000000"/>
          <w:sz w:val="32"/>
          <w:szCs w:val="32"/>
        </w:rPr>
        <w:t>设计特征</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提供氧合</w:t>
      </w:r>
      <w:r>
        <w:rPr>
          <w:rFonts w:eastAsia="仿宋_GB2312"/>
          <w:bCs/>
          <w:color w:val="000000"/>
          <w:sz w:val="32"/>
          <w:szCs w:val="32"/>
        </w:rPr>
        <w:t>器中空纤维膜的物理、化学等性能表征文件。常见项目包括壁厚、内外径、拉伸强度、膜内外承受压力、断裂伸长率、氮气</w:t>
      </w:r>
      <w:r>
        <w:rPr>
          <w:rFonts w:eastAsia="仿宋_GB2312" w:hint="eastAsia"/>
          <w:bCs/>
          <w:color w:val="000000"/>
          <w:sz w:val="32"/>
          <w:szCs w:val="32"/>
        </w:rPr>
        <w:t>通</w:t>
      </w:r>
      <w:r>
        <w:rPr>
          <w:rFonts w:eastAsia="仿宋_GB2312"/>
          <w:bCs/>
          <w:color w:val="000000"/>
          <w:sz w:val="32"/>
          <w:szCs w:val="32"/>
        </w:rPr>
        <w:t>量、溶剂</w:t>
      </w:r>
      <w:r>
        <w:rPr>
          <w:rFonts w:eastAsia="仿宋_GB2312"/>
          <w:bCs/>
          <w:color w:val="000000"/>
          <w:sz w:val="32"/>
          <w:szCs w:val="32"/>
        </w:rPr>
        <w:t>/</w:t>
      </w:r>
      <w:r>
        <w:rPr>
          <w:rFonts w:eastAsia="仿宋_GB2312"/>
          <w:bCs/>
          <w:color w:val="000000"/>
          <w:sz w:val="32"/>
          <w:szCs w:val="32"/>
        </w:rPr>
        <w:t>稀释剂</w:t>
      </w:r>
      <w:r>
        <w:rPr>
          <w:rFonts w:eastAsia="仿宋_GB2312"/>
          <w:bCs/>
          <w:color w:val="000000"/>
          <w:sz w:val="32"/>
          <w:szCs w:val="32"/>
        </w:rPr>
        <w:t>/</w:t>
      </w:r>
      <w:r>
        <w:rPr>
          <w:rFonts w:eastAsia="仿宋_GB2312"/>
          <w:bCs/>
          <w:color w:val="000000"/>
          <w:sz w:val="32"/>
          <w:szCs w:val="32"/>
        </w:rPr>
        <w:t>非溶剂添加剂残留等，以及膜结构和膜参数的特性项目（如膜切面结构等），宜包括使用性能的研究文件。建议提供中空纤维膜的</w:t>
      </w:r>
      <w:r>
        <w:rPr>
          <w:rFonts w:eastAsia="仿宋_GB2312" w:hint="eastAsia"/>
          <w:bCs/>
          <w:color w:val="000000"/>
          <w:sz w:val="32"/>
          <w:szCs w:val="32"/>
        </w:rPr>
        <w:t>安全性</w:t>
      </w:r>
      <w:r>
        <w:rPr>
          <w:rFonts w:eastAsia="仿宋_GB2312"/>
          <w:bCs/>
          <w:color w:val="000000"/>
          <w:sz w:val="32"/>
          <w:szCs w:val="32"/>
        </w:rPr>
        <w:t>评价文件。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应列明套包各部件的名称、材料、结构和功能，提供图样（单个部件与总装图），内容应足够详尽。提交各部件功能与实现功能的工作原理、途径与技术指标的制定与验证的研究文件。研究方法可参考适用的行业标准、国家标准中条款。带有涂层的产品，建议先完成涂层特性的验证，再</w:t>
      </w:r>
      <w:r>
        <w:rPr>
          <w:rFonts w:eastAsia="仿宋_GB2312"/>
          <w:bCs/>
          <w:color w:val="000000"/>
          <w:sz w:val="32"/>
          <w:szCs w:val="32"/>
        </w:rPr>
        <w:t>开始产品相关性能的研究。如产</w:t>
      </w:r>
      <w:r>
        <w:rPr>
          <w:rFonts w:eastAsia="仿宋_GB2312"/>
          <w:bCs/>
          <w:color w:val="000000"/>
          <w:sz w:val="32"/>
          <w:szCs w:val="32"/>
        </w:rPr>
        <w:lastRenderedPageBreak/>
        <w:t>品具有特殊结构、组件、功能等，应提供相应结构特征、参数和性能分析，以及针对性设计和验证的内容。</w:t>
      </w:r>
    </w:p>
    <w:p w:rsidR="00000000" w:rsidRDefault="00E346D2">
      <w:pPr>
        <w:tabs>
          <w:tab w:val="left" w:pos="1260"/>
        </w:tabs>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套包若在不同年龄段人群均有使用，设计特征应包括对不同体重适用人群生理特点的分析、针对性设计和验证的内容，以及针对性设计输出文件。列出产品部件所使用全部材料（包括增塑剂、粘合剂等添加剂）名称，一般包括：每个材料的通用名称与准确的化学名称、选用材料商品名及牌号、使用时材料及添加剂组成比例。有机高分子材料还应列出其结构式、平均分子量（如适用），金属材料应列出其全部金属元素名称、比例及其牌号。</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color w:val="000000"/>
          <w:sz w:val="32"/>
          <w:szCs w:val="32"/>
          <w:lang w:val="en"/>
        </w:rPr>
        <w:t>4.1.2</w:t>
      </w:r>
      <w:r>
        <w:rPr>
          <w:rFonts w:eastAsia="仿宋_GB2312"/>
          <w:bCs/>
          <w:color w:val="000000"/>
          <w:sz w:val="32"/>
          <w:szCs w:val="32"/>
        </w:rPr>
        <w:t>涂层特性研究（如有）</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产品带有涂层时，应说明涂层作用原理，提供涂层成分、性能特性等研究和支持性文件。常见项目包括有效性、覆盖度、稳定性，以及对被涂</w:t>
      </w:r>
      <w:r>
        <w:rPr>
          <w:rFonts w:eastAsia="仿宋_GB2312" w:hint="eastAsia"/>
          <w:bCs/>
          <w:color w:val="000000"/>
          <w:sz w:val="32"/>
          <w:szCs w:val="32"/>
        </w:rPr>
        <w:t>覆</w:t>
      </w:r>
      <w:r>
        <w:rPr>
          <w:rFonts w:eastAsia="仿宋_GB2312"/>
          <w:bCs/>
          <w:color w:val="000000"/>
          <w:sz w:val="32"/>
          <w:szCs w:val="32"/>
        </w:rPr>
        <w:t>材料</w:t>
      </w:r>
      <w:r>
        <w:rPr>
          <w:rFonts w:eastAsia="仿宋_GB2312"/>
          <w:bCs/>
          <w:color w:val="000000"/>
          <w:sz w:val="32"/>
          <w:szCs w:val="32"/>
        </w:rPr>
        <w:t>/</w:t>
      </w:r>
      <w:r>
        <w:rPr>
          <w:rFonts w:eastAsia="仿宋_GB2312"/>
          <w:bCs/>
          <w:color w:val="000000"/>
          <w:sz w:val="32"/>
          <w:szCs w:val="32"/>
        </w:rPr>
        <w:t>部件结构、性能的影响等研究。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根据涂层宣称的性能，建议提供其对器械表面进行修饰后，对比无涂层或</w:t>
      </w:r>
      <w:r>
        <w:rPr>
          <w:rFonts w:eastAsia="仿宋_GB2312"/>
          <w:bCs/>
          <w:color w:val="000000"/>
          <w:sz w:val="32"/>
          <w:szCs w:val="32"/>
        </w:rPr>
        <w:t>/</w:t>
      </w:r>
      <w:r>
        <w:rPr>
          <w:rFonts w:eastAsia="仿宋_GB2312"/>
          <w:bCs/>
          <w:color w:val="000000"/>
          <w:sz w:val="32"/>
          <w:szCs w:val="32"/>
        </w:rPr>
        <w:t>和不同材质涂层等产品性能的研究文件。以宣称改善套包血液相容性的肝素涂层举例，研究项目可选择：抑制血液成分（蛋白质和细胞）的沉积、减少血小板活化和吸附、避免过度激活凝血过程、减弱炎症反应指标如补体系统激活、稳定血液成分</w:t>
      </w:r>
      <w:r>
        <w:rPr>
          <w:rFonts w:eastAsia="仿宋_GB2312"/>
          <w:bCs/>
          <w:color w:val="000000"/>
          <w:sz w:val="32"/>
          <w:szCs w:val="32"/>
        </w:rPr>
        <w:t xml:space="preserve"> </w:t>
      </w:r>
      <w:r>
        <w:rPr>
          <w:rFonts w:eastAsia="仿宋_GB2312" w:hint="eastAsia"/>
          <w:bCs/>
          <w:color w:val="000000"/>
          <w:sz w:val="32"/>
          <w:szCs w:val="32"/>
        </w:rPr>
        <w:t>（</w:t>
      </w:r>
      <w:r>
        <w:rPr>
          <w:rFonts w:eastAsia="仿宋_GB2312"/>
          <w:bCs/>
          <w:color w:val="000000"/>
          <w:sz w:val="32"/>
          <w:szCs w:val="32"/>
        </w:rPr>
        <w:t>血小板计数、白细胞、红细胞等</w:t>
      </w:r>
      <w:r>
        <w:rPr>
          <w:rFonts w:eastAsia="仿宋_GB2312" w:hint="eastAsia"/>
          <w:bCs/>
          <w:color w:val="000000"/>
          <w:sz w:val="32"/>
          <w:szCs w:val="32"/>
        </w:rPr>
        <w:t>）</w:t>
      </w:r>
      <w:r>
        <w:rPr>
          <w:rFonts w:eastAsia="仿宋_GB2312"/>
          <w:bCs/>
          <w:color w:val="000000"/>
          <w:sz w:val="32"/>
          <w:szCs w:val="32"/>
        </w:rPr>
        <w:t>、限制血浆游离血红蛋白上升、其他适宜反映血液相容性的指标等。</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建议采用适宜方法对涂层进行定性、定量研究，观察或验证涂层的覆盖度，例如：对含有肝素涂层的覆盖度，可选择通过阳离子染料（如甲苯胺蓝）处理后进行验证。涂层稳定性研究时，可选择适当液体介质（如血液替代溶液），模拟临床使用最大额定条件下（流量、温度、压力、持续推荐最长使用时间等），观</w:t>
      </w:r>
      <w:r>
        <w:rPr>
          <w:rFonts w:eastAsia="仿宋_GB2312"/>
          <w:bCs/>
          <w:color w:val="000000"/>
          <w:sz w:val="32"/>
          <w:szCs w:val="32"/>
        </w:rPr>
        <w:lastRenderedPageBreak/>
        <w:t>察涂层脱落或覆盖度完整性等稳定性能。</w:t>
      </w:r>
      <w:r>
        <w:rPr>
          <w:rFonts w:eastAsia="仿宋_GB2312" w:hint="eastAsia"/>
          <w:bCs/>
          <w:color w:val="000000"/>
          <w:sz w:val="32"/>
          <w:szCs w:val="32"/>
        </w:rPr>
        <w:t>若涂层可能释放颗粒进入人体，或其会被人体吸收、代谢，应当分别提供相关生物学风险、相容性的研究资料。</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建议说明涂层使用时副作用、禁忌证和</w:t>
      </w:r>
      <w:r>
        <w:rPr>
          <w:rFonts w:eastAsia="仿宋_GB2312"/>
          <w:bCs/>
          <w:color w:val="000000"/>
          <w:sz w:val="32"/>
          <w:szCs w:val="32"/>
        </w:rPr>
        <w:t>关联其他物质使用时的相互作用。</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lang w:val="en"/>
        </w:rPr>
        <w:t>4.1.3</w:t>
      </w:r>
      <w:r>
        <w:rPr>
          <w:rFonts w:eastAsia="仿宋_GB2312"/>
          <w:bCs/>
          <w:color w:val="000000"/>
          <w:sz w:val="32"/>
          <w:szCs w:val="32"/>
        </w:rPr>
        <w:t>套包物理性能</w:t>
      </w:r>
      <w:r>
        <w:rPr>
          <w:rFonts w:eastAsia="仿宋_GB2312" w:hint="eastAsia"/>
          <w:bCs/>
          <w:color w:val="000000"/>
          <w:sz w:val="32"/>
          <w:szCs w:val="32"/>
        </w:rPr>
        <w:t>、</w:t>
      </w:r>
      <w:r>
        <w:rPr>
          <w:rFonts w:eastAsia="仿宋_GB2312"/>
          <w:bCs/>
          <w:color w:val="000000"/>
          <w:sz w:val="32"/>
          <w:szCs w:val="32"/>
        </w:rPr>
        <w:t>使用性能</w:t>
      </w:r>
      <w:r>
        <w:rPr>
          <w:rFonts w:eastAsia="仿宋_GB2312" w:hint="eastAsia"/>
          <w:bCs/>
          <w:color w:val="000000"/>
          <w:sz w:val="32"/>
          <w:szCs w:val="32"/>
        </w:rPr>
        <w:t>、</w:t>
      </w:r>
      <w:r>
        <w:rPr>
          <w:rFonts w:eastAsia="仿宋_GB2312"/>
          <w:bCs/>
          <w:color w:val="000000"/>
          <w:sz w:val="32"/>
          <w:szCs w:val="32"/>
        </w:rPr>
        <w:t>化学性能</w:t>
      </w:r>
      <w:r>
        <w:rPr>
          <w:rFonts w:eastAsia="仿宋_GB2312" w:hint="eastAsia"/>
          <w:bCs/>
          <w:color w:val="000000"/>
          <w:sz w:val="32"/>
          <w:szCs w:val="32"/>
        </w:rPr>
        <w:t>和</w:t>
      </w:r>
      <w:r>
        <w:rPr>
          <w:rFonts w:eastAsia="仿宋_GB2312"/>
          <w:bCs/>
          <w:color w:val="000000"/>
          <w:sz w:val="32"/>
          <w:szCs w:val="32"/>
        </w:rPr>
        <w:t>其他性能的常见</w:t>
      </w:r>
      <w:r>
        <w:rPr>
          <w:rFonts w:eastAsia="仿宋_GB2312" w:hint="eastAsia"/>
          <w:bCs/>
          <w:color w:val="000000"/>
          <w:sz w:val="32"/>
          <w:szCs w:val="32"/>
        </w:rPr>
        <w:t>研究</w:t>
      </w:r>
      <w:r>
        <w:rPr>
          <w:rFonts w:eastAsia="仿宋_GB2312"/>
          <w:bCs/>
          <w:color w:val="000000"/>
          <w:sz w:val="32"/>
          <w:szCs w:val="32"/>
        </w:rPr>
        <w:t>项目</w:t>
      </w:r>
      <w:r>
        <w:rPr>
          <w:rFonts w:eastAsia="仿宋_GB2312" w:hint="eastAsia"/>
          <w:bCs/>
          <w:color w:val="000000"/>
          <w:sz w:val="32"/>
          <w:szCs w:val="32"/>
        </w:rPr>
        <w:t>，宜包含并</w:t>
      </w:r>
      <w:r>
        <w:rPr>
          <w:rFonts w:eastAsia="仿宋_GB2312"/>
          <w:bCs/>
          <w:color w:val="000000"/>
          <w:sz w:val="32"/>
          <w:szCs w:val="32"/>
        </w:rPr>
        <w:t>多于技术要求中内容，其中氧气和二氧化碳转换率宜观察</w:t>
      </w:r>
      <w:r>
        <w:rPr>
          <w:rFonts w:eastAsia="仿宋_GB2312" w:hint="eastAsia"/>
          <w:bCs/>
          <w:color w:val="000000"/>
          <w:sz w:val="32"/>
          <w:szCs w:val="32"/>
        </w:rPr>
        <w:t>额定</w:t>
      </w:r>
      <w:r>
        <w:rPr>
          <w:rFonts w:eastAsia="仿宋_GB2312"/>
          <w:bCs/>
          <w:color w:val="000000"/>
          <w:sz w:val="32"/>
          <w:szCs w:val="32"/>
        </w:rPr>
        <w:t>最高血液流量、不同气血比例下的数值。如产品有特殊功能，应有专门的规定和研究文件。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lang w:val="en"/>
        </w:rPr>
        <w:t>4.1.4</w:t>
      </w:r>
      <w:r>
        <w:rPr>
          <w:rFonts w:eastAsia="仿宋_GB2312"/>
          <w:bCs/>
          <w:color w:val="000000"/>
          <w:sz w:val="32"/>
          <w:szCs w:val="32"/>
        </w:rPr>
        <w:t>观察时间点的设置：套包的使用会持续一定的时间。因此，对以下性能项目的观察时间应不短于产品推荐最长使用时间。</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涉及项目至少包括：无渗漏、连接强度、耐温性能、流量、使用性能、涂层性能、血液侧压力降（如适用）等。研究的检测时间点</w:t>
      </w:r>
      <w:r>
        <w:rPr>
          <w:rFonts w:eastAsia="仿宋_GB2312" w:hint="eastAsia"/>
          <w:bCs/>
          <w:color w:val="000000"/>
          <w:sz w:val="32"/>
          <w:szCs w:val="32"/>
        </w:rPr>
        <w:t>设置</w:t>
      </w:r>
      <w:r>
        <w:rPr>
          <w:rFonts w:eastAsia="仿宋_GB2312"/>
          <w:bCs/>
          <w:color w:val="000000"/>
          <w:sz w:val="32"/>
          <w:szCs w:val="32"/>
        </w:rPr>
        <w:t>应合理，</w:t>
      </w:r>
      <w:r>
        <w:rPr>
          <w:rFonts w:eastAsia="仿宋_GB2312" w:hint="eastAsia"/>
          <w:bCs/>
          <w:color w:val="000000"/>
          <w:sz w:val="32"/>
          <w:szCs w:val="32"/>
        </w:rPr>
        <w:t>例如</w:t>
      </w:r>
      <w:r>
        <w:rPr>
          <w:rFonts w:eastAsia="仿宋_GB2312"/>
          <w:bCs/>
          <w:color w:val="000000"/>
          <w:sz w:val="32"/>
          <w:szCs w:val="32"/>
        </w:rPr>
        <w:t>建议至少为产品使用</w:t>
      </w:r>
      <w:r>
        <w:rPr>
          <w:rFonts w:eastAsia="仿宋_GB2312"/>
          <w:bCs/>
          <w:color w:val="000000"/>
          <w:sz w:val="32"/>
          <w:szCs w:val="32"/>
        </w:rPr>
        <w:t>0</w:t>
      </w:r>
      <w:r>
        <w:rPr>
          <w:rFonts w:eastAsia="仿宋_GB2312"/>
          <w:bCs/>
          <w:color w:val="000000"/>
          <w:sz w:val="32"/>
          <w:szCs w:val="32"/>
        </w:rPr>
        <w:t>-6</w:t>
      </w:r>
      <w:r>
        <w:rPr>
          <w:rFonts w:eastAsia="仿宋_GB2312"/>
          <w:bCs/>
          <w:color w:val="000000"/>
          <w:sz w:val="32"/>
          <w:szCs w:val="32"/>
        </w:rPr>
        <w:t>小时、推荐使用最长时间点</w:t>
      </w:r>
      <w:r>
        <w:rPr>
          <w:rFonts w:eastAsia="仿宋_GB2312" w:hint="eastAsia"/>
          <w:bCs/>
          <w:color w:val="000000"/>
          <w:sz w:val="32"/>
          <w:szCs w:val="32"/>
        </w:rPr>
        <w:t>后</w:t>
      </w:r>
      <w:r>
        <w:rPr>
          <w:rFonts w:eastAsia="仿宋_GB2312"/>
          <w:bCs/>
          <w:color w:val="000000"/>
          <w:sz w:val="32"/>
          <w:szCs w:val="32"/>
        </w:rPr>
        <w:t>的</w:t>
      </w:r>
      <w:r>
        <w:rPr>
          <w:rFonts w:eastAsia="仿宋_GB2312"/>
          <w:bCs/>
          <w:color w:val="000000"/>
          <w:sz w:val="32"/>
          <w:szCs w:val="32"/>
        </w:rPr>
        <w:t>6</w:t>
      </w:r>
      <w:r>
        <w:rPr>
          <w:rFonts w:eastAsia="仿宋_GB2312"/>
          <w:bCs/>
          <w:color w:val="000000"/>
          <w:sz w:val="32"/>
          <w:szCs w:val="32"/>
        </w:rPr>
        <w:t>小时，可适当设置中间观察时间点。除血液项目在观察时间点采用血液进行循环外，其他时间和非血液观察项目，可使用适当液体介质（如血液替代溶液）进行循环。</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上述项目在各检测时间点宜保持稳定。建议全程观察渗漏及液体流量的稳定性，在产品各连接处均不应发现渗漏或故障。</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color w:val="000000"/>
          <w:sz w:val="32"/>
          <w:szCs w:val="32"/>
        </w:rPr>
        <w:t xml:space="preserve">4.2 </w:t>
      </w:r>
      <w:r>
        <w:rPr>
          <w:rFonts w:eastAsia="仿宋_GB2312" w:hint="eastAsia"/>
          <w:bCs/>
          <w:color w:val="000000"/>
          <w:sz w:val="32"/>
          <w:szCs w:val="32"/>
        </w:rPr>
        <w:t>毒性</w:t>
      </w:r>
      <w:r>
        <w:rPr>
          <w:rFonts w:eastAsia="仿宋_GB2312"/>
          <w:bCs/>
          <w:color w:val="000000"/>
          <w:sz w:val="32"/>
          <w:szCs w:val="32"/>
        </w:rPr>
        <w:t>残留物研究</w:t>
      </w:r>
    </w:p>
    <w:p w:rsidR="00000000" w:rsidRDefault="00E346D2">
      <w:pPr>
        <w:autoSpaceDE w:val="0"/>
        <w:autoSpaceDN w:val="0"/>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套包可能会包含增塑剂、特殊原材料的化学添加物、粘合剂、单体等物质，会在临床使用过程中迁移进入人体，这些物质具有潜在毒性或应限量使用。为保证产品使用的安全性，至少应开展模拟实际使用情况下，毒性物质迁移</w:t>
      </w:r>
      <w:r>
        <w:rPr>
          <w:rFonts w:eastAsia="仿宋_GB2312"/>
          <w:bCs/>
          <w:color w:val="000000"/>
          <w:sz w:val="32"/>
          <w:szCs w:val="32"/>
        </w:rPr>
        <w:t>量检测和安全性分析。</w:t>
      </w:r>
    </w:p>
    <w:p w:rsidR="00000000" w:rsidRDefault="00E346D2">
      <w:pPr>
        <w:autoSpaceDE w:val="0"/>
        <w:autoSpaceDN w:val="0"/>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lastRenderedPageBreak/>
        <w:t>建议选择临床使用风险最高，适当考虑单位器械与液体接触组件面积最大</w:t>
      </w:r>
      <w:r>
        <w:rPr>
          <w:rFonts w:eastAsia="仿宋_GB2312"/>
          <w:color w:val="000000"/>
          <w:sz w:val="32"/>
          <w:szCs w:val="32"/>
        </w:rPr>
        <w:t>的型号作为典型型号，采用适宜浸提溶液（如血液替代溶剂），模拟临床最严格使用条件（</w:t>
      </w:r>
      <w:r>
        <w:rPr>
          <w:rFonts w:eastAsia="仿宋_GB2312" w:hint="eastAsia"/>
          <w:color w:val="000000"/>
          <w:sz w:val="32"/>
          <w:szCs w:val="32"/>
        </w:rPr>
        <w:t>额定</w:t>
      </w:r>
      <w:r>
        <w:rPr>
          <w:rFonts w:eastAsia="仿宋_GB2312"/>
          <w:color w:val="000000"/>
          <w:sz w:val="32"/>
          <w:szCs w:val="32"/>
        </w:rPr>
        <w:t>最大</w:t>
      </w:r>
      <w:r>
        <w:rPr>
          <w:rFonts w:eastAsia="仿宋_GB2312" w:hint="eastAsia"/>
          <w:color w:val="000000"/>
          <w:sz w:val="32"/>
          <w:szCs w:val="32"/>
        </w:rPr>
        <w:t>流量</w:t>
      </w:r>
      <w:r>
        <w:rPr>
          <w:rFonts w:eastAsia="仿宋_GB2312"/>
          <w:color w:val="000000"/>
          <w:sz w:val="32"/>
          <w:szCs w:val="32"/>
        </w:rPr>
        <w:t>、</w:t>
      </w:r>
      <w:r>
        <w:rPr>
          <w:rFonts w:eastAsia="仿宋_GB2312" w:hint="eastAsia"/>
          <w:color w:val="000000"/>
          <w:sz w:val="32"/>
          <w:szCs w:val="32"/>
        </w:rPr>
        <w:t>推荐使用的最低流量或</w:t>
      </w:r>
      <w:r>
        <w:rPr>
          <w:rFonts w:eastAsia="仿宋_GB2312" w:hint="eastAsia"/>
          <w:color w:val="000000"/>
          <w:sz w:val="32"/>
          <w:szCs w:val="32"/>
        </w:rPr>
        <w:t>20%</w:t>
      </w:r>
      <w:r>
        <w:rPr>
          <w:rFonts w:eastAsia="仿宋_GB2312" w:hint="eastAsia"/>
          <w:color w:val="000000"/>
          <w:sz w:val="32"/>
          <w:szCs w:val="32"/>
        </w:rPr>
        <w:t>额定</w:t>
      </w:r>
      <w:r>
        <w:rPr>
          <w:rFonts w:eastAsia="仿宋_GB2312" w:hint="eastAsia"/>
          <w:bCs/>
          <w:color w:val="000000"/>
          <w:sz w:val="32"/>
          <w:szCs w:val="32"/>
        </w:rPr>
        <w:t>最大流量时</w:t>
      </w:r>
      <w:r>
        <w:rPr>
          <w:rFonts w:eastAsia="仿宋_GB2312"/>
          <w:bCs/>
          <w:color w:val="000000"/>
          <w:sz w:val="32"/>
          <w:szCs w:val="32"/>
        </w:rPr>
        <w:t>，</w:t>
      </w:r>
      <w:r>
        <w:rPr>
          <w:rFonts w:eastAsia="仿宋_GB2312"/>
          <w:bCs/>
          <w:color w:val="000000"/>
          <w:sz w:val="32"/>
          <w:szCs w:val="32"/>
        </w:rPr>
        <w:t>37</w:t>
      </w:r>
      <w:r>
        <w:rPr>
          <w:rFonts w:eastAsia="仿宋_GB2312" w:hint="eastAsia"/>
          <w:bCs/>
          <w:color w:val="000000"/>
          <w:sz w:val="32"/>
          <w:szCs w:val="32"/>
        </w:rPr>
        <w:t>℃</w:t>
      </w:r>
      <w:r>
        <w:rPr>
          <w:rFonts w:eastAsia="仿宋_GB2312"/>
          <w:bCs/>
          <w:color w:val="000000"/>
          <w:sz w:val="32"/>
          <w:szCs w:val="32"/>
        </w:rPr>
        <w:t>，循环推荐最长使用时间等），在最初</w:t>
      </w:r>
      <w:r>
        <w:rPr>
          <w:rFonts w:eastAsia="仿宋_GB2312"/>
          <w:bCs/>
          <w:color w:val="000000"/>
          <w:sz w:val="32"/>
          <w:szCs w:val="32"/>
        </w:rPr>
        <w:t>24</w:t>
      </w:r>
      <w:r>
        <w:rPr>
          <w:rFonts w:eastAsia="仿宋_GB2312"/>
          <w:bCs/>
          <w:color w:val="000000"/>
          <w:sz w:val="32"/>
          <w:szCs w:val="32"/>
        </w:rPr>
        <w:t>小时，以</w:t>
      </w:r>
      <w:r>
        <w:rPr>
          <w:rFonts w:eastAsia="仿宋_GB2312"/>
          <w:bCs/>
          <w:color w:val="000000"/>
          <w:sz w:val="32"/>
          <w:szCs w:val="32"/>
        </w:rPr>
        <w:t>24</w:t>
      </w:r>
      <w:r>
        <w:rPr>
          <w:rFonts w:eastAsia="仿宋_GB2312"/>
          <w:bCs/>
          <w:color w:val="000000"/>
          <w:sz w:val="32"/>
          <w:szCs w:val="32"/>
        </w:rPr>
        <w:t>小时及其倍数时间为间隔，适当设置若干中间观察点，直至最终时间点时，分别对浸提溶液进行上述物质的风险评估。提供人体血液接触这些物质的毒性分析、安全限值和来源文件，并针对不同人群生理特点分别进行安全性评价。</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4.3</w:t>
      </w:r>
      <w:r>
        <w:rPr>
          <w:rFonts w:eastAsia="仿宋_GB2312" w:hint="eastAsia"/>
          <w:bCs/>
          <w:color w:val="000000"/>
          <w:sz w:val="32"/>
          <w:szCs w:val="32"/>
        </w:rPr>
        <w:t xml:space="preserve"> </w:t>
      </w:r>
      <w:r>
        <w:rPr>
          <w:rFonts w:eastAsia="仿宋_GB2312" w:hint="eastAsia"/>
          <w:bCs/>
          <w:color w:val="000000"/>
          <w:sz w:val="32"/>
          <w:szCs w:val="32"/>
        </w:rPr>
        <w:t>生物学特性研究</w:t>
      </w:r>
      <w:r>
        <w:rPr>
          <w:rFonts w:eastAsia="仿宋_GB2312"/>
          <w:bCs/>
          <w:color w:val="000000"/>
          <w:sz w:val="32"/>
          <w:szCs w:val="32"/>
        </w:rPr>
        <w:t>套包与循</w:t>
      </w:r>
      <w:r>
        <w:rPr>
          <w:rFonts w:eastAsia="仿宋_GB2312"/>
          <w:bCs/>
          <w:color w:val="000000"/>
          <w:sz w:val="32"/>
          <w:szCs w:val="32"/>
        </w:rPr>
        <w:t>环血液的累计接触时间通常大于</w:t>
      </w:r>
      <w:r>
        <w:rPr>
          <w:rFonts w:eastAsia="仿宋_GB2312"/>
          <w:bCs/>
          <w:color w:val="000000"/>
          <w:sz w:val="32"/>
          <w:szCs w:val="32"/>
        </w:rPr>
        <w:t>24</w:t>
      </w:r>
      <w:r>
        <w:rPr>
          <w:rFonts w:eastAsia="仿宋_GB2312"/>
          <w:bCs/>
          <w:color w:val="000000"/>
          <w:sz w:val="32"/>
          <w:szCs w:val="32"/>
        </w:rPr>
        <w:t>小时，建议参考</w:t>
      </w:r>
      <w:r>
        <w:rPr>
          <w:rFonts w:eastAsia="仿宋_GB2312"/>
          <w:bCs/>
          <w:color w:val="000000"/>
          <w:sz w:val="32"/>
          <w:szCs w:val="32"/>
        </w:rPr>
        <w:t>GB/T 16886.1</w:t>
      </w:r>
      <w:r>
        <w:rPr>
          <w:rFonts w:eastAsia="仿宋_GB2312"/>
          <w:bCs/>
          <w:color w:val="000000"/>
          <w:sz w:val="32"/>
          <w:szCs w:val="32"/>
        </w:rPr>
        <w:t>标准要求，对包含全部原材料的典型性型号开展生物学评价，</w:t>
      </w:r>
      <w:r>
        <w:rPr>
          <w:rFonts w:eastAsia="仿宋_GB2312" w:hint="eastAsia"/>
          <w:bCs/>
          <w:color w:val="000000"/>
          <w:sz w:val="32"/>
          <w:szCs w:val="32"/>
        </w:rPr>
        <w:t>包括</w:t>
      </w:r>
      <w:r>
        <w:rPr>
          <w:rFonts w:eastAsia="仿宋_GB2312"/>
          <w:bCs/>
          <w:color w:val="000000"/>
          <w:sz w:val="32"/>
          <w:szCs w:val="32"/>
        </w:rPr>
        <w:t>所有与循环血液接触的组件。</w:t>
      </w:r>
      <w:r>
        <w:rPr>
          <w:rFonts w:eastAsia="仿宋_GB2312" w:hint="eastAsia"/>
          <w:bCs/>
          <w:color w:val="000000"/>
          <w:sz w:val="32"/>
          <w:szCs w:val="32"/>
        </w:rPr>
        <w:t>生物学评价资料还应当包括：生物学评价的策略、依据和方法。描述产品原材料</w:t>
      </w:r>
      <w:r>
        <w:rPr>
          <w:rFonts w:eastAsia="仿宋_GB2312"/>
          <w:bCs/>
          <w:color w:val="000000"/>
          <w:sz w:val="32"/>
          <w:szCs w:val="32"/>
        </w:rPr>
        <w:t>、</w:t>
      </w:r>
      <w:r>
        <w:rPr>
          <w:rFonts w:eastAsia="仿宋_GB2312" w:hint="eastAsia"/>
          <w:bCs/>
          <w:color w:val="000000"/>
          <w:sz w:val="32"/>
          <w:szCs w:val="32"/>
        </w:rPr>
        <w:t>直接接触的包装材料等相关信息，以及完成生物学评价所需的其他数据。</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4.4</w:t>
      </w:r>
      <w:r>
        <w:rPr>
          <w:rFonts w:eastAsia="仿宋_GB2312" w:hint="eastAsia"/>
          <w:bCs/>
          <w:color w:val="000000"/>
          <w:sz w:val="32"/>
          <w:szCs w:val="32"/>
        </w:rPr>
        <w:t xml:space="preserve"> </w:t>
      </w:r>
      <w:r>
        <w:rPr>
          <w:rFonts w:eastAsia="仿宋_GB2312" w:hint="eastAsia"/>
          <w:bCs/>
          <w:color w:val="000000"/>
          <w:sz w:val="32"/>
          <w:szCs w:val="32"/>
        </w:rPr>
        <w:t>生物源材料的安全性研究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如套包含有动物源性材料或生物活性物质等成分，如产品涂层中带有动物源性材料成分。建议参考《动物源性医疗器械产品注册申报资料指导原则》等文件要求，提供相关材料的生物安全性研究资料。涉及同种异体</w:t>
      </w:r>
      <w:r>
        <w:rPr>
          <w:rFonts w:eastAsia="仿宋_GB2312"/>
          <w:bCs/>
          <w:color w:val="000000"/>
          <w:sz w:val="32"/>
          <w:szCs w:val="32"/>
        </w:rPr>
        <w:t>来源物质的，至少还应参考《同种异体植入性医疗器械病毒灭活工艺验证技术审查指导原则》等文件要求，提供相关病毒灭活工艺验证等资料。</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4.5</w:t>
      </w:r>
      <w:r>
        <w:rPr>
          <w:rFonts w:eastAsia="仿宋_GB2312"/>
          <w:bCs/>
          <w:color w:val="000000"/>
          <w:sz w:val="32"/>
          <w:szCs w:val="32"/>
        </w:rPr>
        <w:t>灭菌研究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明确</w:t>
      </w:r>
      <w:r>
        <w:rPr>
          <w:rFonts w:eastAsia="仿宋_GB2312" w:hint="eastAsia"/>
          <w:bCs/>
          <w:color w:val="000000"/>
          <w:sz w:val="32"/>
          <w:szCs w:val="32"/>
        </w:rPr>
        <w:t>套包</w:t>
      </w:r>
      <w:r>
        <w:rPr>
          <w:rFonts w:eastAsia="仿宋_GB2312"/>
          <w:bCs/>
          <w:color w:val="000000"/>
          <w:sz w:val="32"/>
          <w:szCs w:val="32"/>
        </w:rPr>
        <w:t>灭菌方法的选择理由，明确灭菌工艺和无菌保证水平，并提供灭菌确认报告。灭菌过程还应开展以下方面的确认：</w:t>
      </w:r>
      <w:r>
        <w:rPr>
          <w:rFonts w:eastAsia="仿宋_GB2312"/>
          <w:bCs/>
          <w:color w:val="000000"/>
          <w:sz w:val="32"/>
          <w:szCs w:val="32"/>
        </w:rPr>
        <w:lastRenderedPageBreak/>
        <w:t>产品与灭菌方法的适应性、包装与灭菌工艺适应性、灭菌有效期验证资料、毒性物质残留量研究资料。</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4.6.</w:t>
      </w:r>
      <w:r>
        <w:rPr>
          <w:rFonts w:eastAsia="仿宋_GB2312"/>
          <w:bCs/>
          <w:color w:val="000000"/>
          <w:sz w:val="32"/>
          <w:szCs w:val="32"/>
        </w:rPr>
        <w:t>动物试验研究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该部分要求请参考对应指导原则文件</w:t>
      </w:r>
      <w:r>
        <w:rPr>
          <w:rFonts w:eastAsia="仿宋_GB2312" w:hint="eastAsia"/>
          <w:bCs/>
          <w:color w:val="000000"/>
          <w:sz w:val="32"/>
          <w:szCs w:val="32"/>
        </w:rPr>
        <w:t>。</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4.7</w:t>
      </w:r>
      <w:r>
        <w:rPr>
          <w:rFonts w:eastAsia="仿宋_GB2312"/>
          <w:bCs/>
          <w:color w:val="000000"/>
          <w:sz w:val="32"/>
          <w:szCs w:val="32"/>
        </w:rPr>
        <w:t>原材料控制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套包组件的原材料不得人为添加已列入相关法规及指令禁止的、或未经毒理学评估的物质（如荧光增白剂</w:t>
      </w:r>
      <w:r>
        <w:rPr>
          <w:rFonts w:eastAsia="仿宋_GB2312"/>
          <w:bCs/>
          <w:color w:val="000000"/>
          <w:sz w:val="32"/>
          <w:szCs w:val="32"/>
        </w:rPr>
        <w:t>、增塑剂、着色剂等），常规使用过程中不得对人体产生有害影响。</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原材料（含外购组件）应具有稳定的供货渠道，以及符合的相应标准。提交套包所有组件使用的全部组成材料的化学名称、商品名</w:t>
      </w:r>
      <w:r>
        <w:rPr>
          <w:rFonts w:eastAsia="仿宋_GB2312"/>
          <w:bCs/>
          <w:color w:val="000000"/>
          <w:sz w:val="32"/>
          <w:szCs w:val="32"/>
        </w:rPr>
        <w:t>/</w:t>
      </w:r>
      <w:r>
        <w:rPr>
          <w:rFonts w:eastAsia="仿宋_GB2312"/>
          <w:bCs/>
          <w:color w:val="000000"/>
          <w:sz w:val="32"/>
          <w:szCs w:val="32"/>
        </w:rPr>
        <w:t>材料代号、组成比例、供应商名称、符合的标准等基本信息。应明确每种原材料，包括增塑剂、特殊原材料的化学添加物、粘合剂等。</w:t>
      </w:r>
      <w:r>
        <w:rPr>
          <w:rFonts w:eastAsia="仿宋_GB2312" w:hint="eastAsia"/>
          <w:color w:val="000000"/>
          <w:sz w:val="32"/>
          <w:szCs w:val="32"/>
        </w:rPr>
        <w:t>建议提供与人体</w:t>
      </w:r>
      <w:r>
        <w:rPr>
          <w:rFonts w:eastAsia="仿宋_GB2312"/>
          <w:color w:val="000000"/>
          <w:sz w:val="32"/>
          <w:szCs w:val="32"/>
        </w:rPr>
        <w:t>/</w:t>
      </w:r>
      <w:r>
        <w:rPr>
          <w:rFonts w:eastAsia="仿宋_GB2312" w:hint="eastAsia"/>
          <w:color w:val="000000"/>
          <w:sz w:val="32"/>
          <w:szCs w:val="32"/>
        </w:rPr>
        <w:t>进入人体的液体接触的各组件原材料安全性评价资料。</w:t>
      </w:r>
      <w:r>
        <w:rPr>
          <w:rFonts w:eastAsia="仿宋_GB2312"/>
          <w:bCs/>
          <w:color w:val="000000"/>
          <w:sz w:val="32"/>
          <w:szCs w:val="32"/>
        </w:rPr>
        <w:t>提</w:t>
      </w:r>
      <w:r>
        <w:rPr>
          <w:rFonts w:eastAsia="仿宋_GB2312" w:hint="eastAsia"/>
          <w:bCs/>
          <w:color w:val="000000"/>
          <w:sz w:val="32"/>
          <w:szCs w:val="32"/>
        </w:rPr>
        <w:t>交</w:t>
      </w:r>
      <w:r>
        <w:rPr>
          <w:rFonts w:eastAsia="仿宋_GB2312"/>
          <w:bCs/>
          <w:color w:val="000000"/>
          <w:sz w:val="32"/>
          <w:szCs w:val="32"/>
        </w:rPr>
        <w:t>生产企业原材料验收标准和报告。</w:t>
      </w:r>
    </w:p>
    <w:p w:rsidR="00000000" w:rsidRDefault="00E346D2">
      <w:pPr>
        <w:adjustRightInd w:val="0"/>
        <w:snapToGrid w:val="0"/>
        <w:spacing w:line="520" w:lineRule="exact"/>
        <w:ind w:firstLineChars="200" w:firstLine="640"/>
        <w:rPr>
          <w:rFonts w:eastAsia="仿宋_GB2312" w:hint="eastAsia"/>
          <w:bCs/>
          <w:color w:val="000000"/>
          <w:sz w:val="32"/>
          <w:szCs w:val="32"/>
        </w:rPr>
      </w:pPr>
      <w:r>
        <w:rPr>
          <w:rFonts w:eastAsia="仿宋_GB2312" w:hint="eastAsia"/>
          <w:bCs/>
          <w:color w:val="000000"/>
          <w:sz w:val="32"/>
          <w:szCs w:val="32"/>
        </w:rPr>
        <w:t>4.8</w:t>
      </w:r>
      <w:r>
        <w:rPr>
          <w:rFonts w:eastAsia="仿宋_GB2312" w:hint="eastAsia"/>
          <w:bCs/>
          <w:color w:val="000000"/>
          <w:sz w:val="32"/>
          <w:szCs w:val="32"/>
        </w:rPr>
        <w:t>证明产品安全性、有效性的其他研究资料。</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5.</w:t>
      </w:r>
      <w:r>
        <w:rPr>
          <w:rFonts w:eastAsia="仿宋_GB2312"/>
          <w:bCs/>
          <w:color w:val="000000"/>
          <w:sz w:val="32"/>
          <w:szCs w:val="32"/>
        </w:rPr>
        <w:t>稳定性</w:t>
      </w:r>
      <w:r>
        <w:rPr>
          <w:rFonts w:eastAsia="仿宋_GB2312" w:hint="eastAsia"/>
          <w:bCs/>
          <w:color w:val="000000"/>
          <w:sz w:val="32"/>
          <w:szCs w:val="32"/>
        </w:rPr>
        <w:t>和包装研究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hint="eastAsia"/>
          <w:bCs/>
          <w:color w:val="000000"/>
          <w:sz w:val="32"/>
          <w:szCs w:val="32"/>
        </w:rPr>
        <w:t>应当提供货架有效期和包装研究资料，证明在货架有效</w:t>
      </w:r>
      <w:r>
        <w:rPr>
          <w:rFonts w:eastAsia="仿宋_GB2312" w:hint="eastAsia"/>
          <w:bCs/>
          <w:color w:val="000000"/>
          <w:sz w:val="32"/>
          <w:szCs w:val="32"/>
        </w:rPr>
        <w:t>期内，在规定的运输贮存条件下，产品可保持性能功能满足使用要求。</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有效期验证项目</w:t>
      </w:r>
      <w:r>
        <w:rPr>
          <w:rFonts w:eastAsia="仿宋_GB2312" w:hint="eastAsia"/>
          <w:bCs/>
          <w:color w:val="000000"/>
          <w:sz w:val="32"/>
          <w:szCs w:val="32"/>
        </w:rPr>
        <w:t>通常</w:t>
      </w:r>
      <w:r>
        <w:rPr>
          <w:rFonts w:eastAsia="仿宋_GB2312"/>
          <w:bCs/>
          <w:color w:val="000000"/>
          <w:sz w:val="32"/>
          <w:szCs w:val="32"/>
        </w:rPr>
        <w:t>包括技术要求</w:t>
      </w:r>
      <w:r>
        <w:rPr>
          <w:rFonts w:eastAsia="仿宋_GB2312" w:hint="eastAsia"/>
          <w:bCs/>
          <w:color w:val="000000"/>
          <w:sz w:val="32"/>
          <w:szCs w:val="32"/>
        </w:rPr>
        <w:t>中与有效期</w:t>
      </w:r>
      <w:r>
        <w:rPr>
          <w:rFonts w:eastAsia="仿宋_GB2312"/>
          <w:bCs/>
          <w:color w:val="000000"/>
          <w:sz w:val="32"/>
          <w:szCs w:val="32"/>
        </w:rPr>
        <w:t>密切相关条款（</w:t>
      </w:r>
      <w:r>
        <w:rPr>
          <w:rFonts w:eastAsia="仿宋_GB2312" w:hint="eastAsia"/>
          <w:bCs/>
          <w:color w:val="000000"/>
          <w:sz w:val="32"/>
          <w:szCs w:val="32"/>
        </w:rPr>
        <w:t>例如氧气</w:t>
      </w:r>
      <w:r>
        <w:rPr>
          <w:rFonts w:eastAsia="仿宋_GB2312"/>
          <w:bCs/>
          <w:color w:val="000000"/>
          <w:sz w:val="32"/>
          <w:szCs w:val="32"/>
        </w:rPr>
        <w:t>和二氧化碳转换率、</w:t>
      </w:r>
      <w:r>
        <w:rPr>
          <w:rFonts w:eastAsia="仿宋_GB2312" w:hint="eastAsia"/>
          <w:bCs/>
          <w:color w:val="000000"/>
          <w:sz w:val="32"/>
          <w:szCs w:val="32"/>
        </w:rPr>
        <w:t>血细胞</w:t>
      </w:r>
      <w:r>
        <w:rPr>
          <w:rFonts w:eastAsia="仿宋_GB2312"/>
          <w:bCs/>
          <w:color w:val="000000"/>
          <w:sz w:val="32"/>
          <w:szCs w:val="32"/>
        </w:rPr>
        <w:t>破坏、</w:t>
      </w:r>
      <w:r>
        <w:rPr>
          <w:rFonts w:eastAsia="仿宋_GB2312" w:hint="eastAsia"/>
          <w:bCs/>
          <w:color w:val="000000"/>
          <w:sz w:val="32"/>
          <w:szCs w:val="32"/>
        </w:rPr>
        <w:t>无菌</w:t>
      </w:r>
      <w:r>
        <w:rPr>
          <w:rFonts w:eastAsia="仿宋_GB2312"/>
          <w:bCs/>
          <w:color w:val="000000"/>
          <w:sz w:val="32"/>
          <w:szCs w:val="32"/>
        </w:rPr>
        <w:t>、</w:t>
      </w:r>
      <w:r>
        <w:rPr>
          <w:rFonts w:eastAsia="仿宋_GB2312" w:hint="eastAsia"/>
          <w:bCs/>
          <w:color w:val="000000"/>
          <w:sz w:val="32"/>
          <w:szCs w:val="32"/>
        </w:rPr>
        <w:t>无泄漏</w:t>
      </w:r>
      <w:r>
        <w:rPr>
          <w:rFonts w:eastAsia="仿宋_GB2312"/>
          <w:bCs/>
          <w:color w:val="000000"/>
          <w:sz w:val="32"/>
          <w:szCs w:val="32"/>
        </w:rPr>
        <w:t>、涂层相关性能</w:t>
      </w:r>
      <w:r>
        <w:rPr>
          <w:rFonts w:eastAsia="仿宋_GB2312" w:hint="eastAsia"/>
          <w:bCs/>
          <w:color w:val="000000"/>
          <w:sz w:val="32"/>
          <w:szCs w:val="32"/>
        </w:rPr>
        <w:t>、产品</w:t>
      </w:r>
      <w:r>
        <w:rPr>
          <w:rFonts w:eastAsia="仿宋_GB2312"/>
          <w:bCs/>
          <w:color w:val="000000"/>
          <w:sz w:val="32"/>
          <w:szCs w:val="32"/>
        </w:rPr>
        <w:t>稳定性等）</w:t>
      </w:r>
      <w:r>
        <w:rPr>
          <w:rFonts w:eastAsia="仿宋_GB2312" w:hint="eastAsia"/>
          <w:bCs/>
          <w:color w:val="000000"/>
          <w:sz w:val="32"/>
          <w:szCs w:val="32"/>
        </w:rPr>
        <w:t>，以及</w:t>
      </w:r>
      <w:r>
        <w:rPr>
          <w:rFonts w:eastAsia="仿宋_GB2312"/>
          <w:bCs/>
          <w:color w:val="000000"/>
          <w:sz w:val="32"/>
          <w:szCs w:val="32"/>
        </w:rPr>
        <w:t>包装完整性，涉及生物相容性可能</w:t>
      </w:r>
      <w:r>
        <w:rPr>
          <w:rFonts w:eastAsia="仿宋_GB2312" w:hint="eastAsia"/>
          <w:bCs/>
          <w:color w:val="000000"/>
          <w:sz w:val="32"/>
          <w:szCs w:val="32"/>
        </w:rPr>
        <w:t>改变</w:t>
      </w:r>
      <w:r>
        <w:rPr>
          <w:rFonts w:eastAsia="仿宋_GB2312"/>
          <w:bCs/>
          <w:color w:val="000000"/>
          <w:sz w:val="32"/>
          <w:szCs w:val="32"/>
        </w:rPr>
        <w:t>的，</w:t>
      </w:r>
      <w:r>
        <w:rPr>
          <w:rFonts w:eastAsia="仿宋_GB2312" w:hint="eastAsia"/>
          <w:bCs/>
          <w:color w:val="000000"/>
          <w:sz w:val="32"/>
          <w:szCs w:val="32"/>
        </w:rPr>
        <w:t>还</w:t>
      </w:r>
      <w:r>
        <w:rPr>
          <w:rFonts w:eastAsia="仿宋_GB2312"/>
          <w:bCs/>
          <w:color w:val="000000"/>
          <w:sz w:val="32"/>
          <w:szCs w:val="32"/>
        </w:rPr>
        <w:t>需进行生物学评价。可采用加速老化或实时老化的研究。实时老化研究应从产品定型后即开始进行。加速老化研究的具体要求可参考</w:t>
      </w:r>
      <w:r>
        <w:rPr>
          <w:rFonts w:eastAsia="仿宋_GB2312"/>
          <w:bCs/>
          <w:color w:val="000000"/>
          <w:sz w:val="32"/>
          <w:szCs w:val="32"/>
        </w:rPr>
        <w:t>YY/T 0681.1</w:t>
      </w:r>
      <w:r>
        <w:rPr>
          <w:rFonts w:eastAsia="仿宋_GB2312"/>
          <w:bCs/>
          <w:color w:val="000000"/>
          <w:sz w:val="32"/>
          <w:szCs w:val="32"/>
        </w:rPr>
        <w:t>《无菌医疗器械包装试验</w:t>
      </w:r>
      <w:r>
        <w:rPr>
          <w:rFonts w:eastAsia="仿宋_GB2312"/>
          <w:bCs/>
          <w:color w:val="000000"/>
          <w:sz w:val="32"/>
          <w:szCs w:val="32"/>
        </w:rPr>
        <w:lastRenderedPageBreak/>
        <w:t>方法</w:t>
      </w:r>
      <w:r>
        <w:rPr>
          <w:rFonts w:eastAsia="仿宋_GB2312"/>
          <w:bCs/>
          <w:color w:val="000000"/>
          <w:sz w:val="32"/>
          <w:szCs w:val="32"/>
        </w:rPr>
        <w:t xml:space="preserve"> </w:t>
      </w:r>
      <w:r>
        <w:rPr>
          <w:rFonts w:eastAsia="仿宋_GB2312"/>
          <w:bCs/>
          <w:color w:val="000000"/>
          <w:sz w:val="32"/>
          <w:szCs w:val="32"/>
        </w:rPr>
        <w:t>第</w:t>
      </w:r>
      <w:r>
        <w:rPr>
          <w:rFonts w:eastAsia="仿宋_GB2312"/>
          <w:bCs/>
          <w:color w:val="000000"/>
          <w:sz w:val="32"/>
          <w:szCs w:val="32"/>
        </w:rPr>
        <w:t>1</w:t>
      </w:r>
      <w:r>
        <w:rPr>
          <w:rFonts w:eastAsia="仿宋_GB2312"/>
          <w:bCs/>
          <w:color w:val="000000"/>
          <w:sz w:val="32"/>
          <w:szCs w:val="32"/>
        </w:rPr>
        <w:t>部分：加速老化试验指南》等标准。如产品含有不耐高温的成分（如生物活性物质等），建议不采用加速老化方</w:t>
      </w:r>
      <w:r>
        <w:rPr>
          <w:rFonts w:eastAsia="仿宋_GB2312"/>
          <w:bCs/>
          <w:color w:val="000000"/>
          <w:sz w:val="32"/>
          <w:szCs w:val="32"/>
        </w:rPr>
        <w:t>式，仅通过实时老化验证来确认有效期。</w:t>
      </w:r>
      <w:r>
        <w:rPr>
          <w:rFonts w:eastAsia="仿宋_GB2312" w:hint="eastAsia"/>
          <w:bCs/>
          <w:color w:val="000000"/>
          <w:sz w:val="32"/>
          <w:szCs w:val="32"/>
        </w:rPr>
        <w:t>运输稳定性应证明在生产企业规定的运输条件下，运输过程中的环境条件不会对医疗器械的特性和性能，包括完整性和清洁度，造成不利影响。</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提交包装验证报告，常见项目如：包装材料的物理化学特性；包装材料与产品的适应性；包装材料与成型和密封过程的适应性；包装材料所能提供的物理、化学和微生物屏障保护；包装材料与使用者使用时的要求（如无菌开启）的适应性；包装材料与标签系统的适应性；包装材料与贮存运输过程的适应性等。</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6.</w:t>
      </w:r>
      <w:r>
        <w:rPr>
          <w:rFonts w:eastAsia="仿宋_GB2312" w:hint="eastAsia"/>
          <w:bCs/>
          <w:color w:val="000000"/>
          <w:sz w:val="32"/>
          <w:szCs w:val="32"/>
        </w:rPr>
        <w:t xml:space="preserve"> </w:t>
      </w:r>
      <w:r>
        <w:rPr>
          <w:rFonts w:eastAsia="仿宋_GB2312" w:hint="eastAsia"/>
          <w:bCs/>
          <w:color w:val="000000"/>
          <w:sz w:val="32"/>
          <w:szCs w:val="32"/>
        </w:rPr>
        <w:t>提供证明套包无法重复使用的支持性资料</w:t>
      </w:r>
      <w:r>
        <w:rPr>
          <w:rFonts w:eastAsia="仿宋_GB2312"/>
          <w:bCs/>
          <w:color w:val="000000"/>
          <w:sz w:val="32"/>
          <w:szCs w:val="32"/>
        </w:rPr>
        <w:t>。</w:t>
      </w:r>
    </w:p>
    <w:p w:rsidR="00000000" w:rsidRDefault="00E346D2">
      <w:pPr>
        <w:adjustRightInd w:val="0"/>
        <w:snapToGrid w:val="0"/>
        <w:spacing w:line="520" w:lineRule="exact"/>
        <w:ind w:firstLineChars="200" w:firstLine="640"/>
        <w:rPr>
          <w:rFonts w:eastAsia="楷体_GB2312"/>
          <w:bCs/>
          <w:color w:val="000000"/>
          <w:sz w:val="32"/>
          <w:szCs w:val="32"/>
        </w:rPr>
      </w:pPr>
      <w:r>
        <w:rPr>
          <w:rFonts w:eastAsia="楷体_GB2312"/>
          <w:bCs/>
          <w:color w:val="000000"/>
          <w:sz w:val="32"/>
          <w:szCs w:val="32"/>
        </w:rPr>
        <w:t>（</w:t>
      </w:r>
      <w:r>
        <w:rPr>
          <w:rFonts w:eastAsia="楷体_GB2312" w:hint="eastAsia"/>
          <w:bCs/>
          <w:color w:val="000000"/>
          <w:sz w:val="32"/>
          <w:szCs w:val="32"/>
        </w:rPr>
        <w:t>四</w:t>
      </w:r>
      <w:r>
        <w:rPr>
          <w:rFonts w:eastAsia="楷体_GB2312"/>
          <w:bCs/>
          <w:color w:val="000000"/>
          <w:sz w:val="32"/>
          <w:szCs w:val="32"/>
        </w:rPr>
        <w:t>）临床评价文件</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套包目前</w:t>
      </w:r>
      <w:r>
        <w:rPr>
          <w:rFonts w:eastAsia="仿宋_GB2312"/>
          <w:bCs/>
          <w:color w:val="000000"/>
          <w:sz w:val="32"/>
          <w:szCs w:val="32"/>
        </w:rPr>
        <w:t>不属于《免于进行临床</w:t>
      </w:r>
      <w:r>
        <w:rPr>
          <w:rFonts w:eastAsia="仿宋_GB2312" w:hint="eastAsia"/>
          <w:bCs/>
          <w:color w:val="000000"/>
          <w:sz w:val="32"/>
          <w:szCs w:val="32"/>
        </w:rPr>
        <w:t>评价</w:t>
      </w:r>
      <w:r>
        <w:rPr>
          <w:rFonts w:eastAsia="仿宋_GB2312"/>
          <w:bCs/>
          <w:color w:val="000000"/>
          <w:sz w:val="32"/>
          <w:szCs w:val="32"/>
        </w:rPr>
        <w:t>医疗器械目录》收录产品，应按照《医疗器械临床评价技术指导原则》</w:t>
      </w:r>
      <w:r>
        <w:rPr>
          <w:rFonts w:eastAsia="仿宋_GB2312" w:hint="eastAsia"/>
          <w:bCs/>
          <w:color w:val="000000"/>
          <w:sz w:val="32"/>
          <w:szCs w:val="32"/>
        </w:rPr>
        <w:t>等</w:t>
      </w:r>
      <w:r>
        <w:rPr>
          <w:rFonts w:eastAsia="仿宋_GB2312"/>
          <w:bCs/>
          <w:color w:val="000000"/>
          <w:sz w:val="32"/>
          <w:szCs w:val="32"/>
        </w:rPr>
        <w:t>文件规定格式和内容，提供相应临床评价</w:t>
      </w:r>
      <w:r>
        <w:rPr>
          <w:rFonts w:eastAsia="仿宋_GB2312" w:hint="eastAsia"/>
          <w:bCs/>
          <w:color w:val="000000"/>
          <w:sz w:val="32"/>
          <w:szCs w:val="32"/>
        </w:rPr>
        <w:t>资料</w:t>
      </w:r>
      <w:r>
        <w:rPr>
          <w:rFonts w:eastAsia="仿宋_GB2312"/>
          <w:bCs/>
          <w:color w:val="000000"/>
          <w:sz w:val="32"/>
          <w:szCs w:val="32"/>
        </w:rPr>
        <w:t>。</w:t>
      </w:r>
    </w:p>
    <w:p w:rsidR="00000000" w:rsidRDefault="00E346D2">
      <w:pPr>
        <w:adjustRightInd w:val="0"/>
        <w:snapToGrid w:val="0"/>
        <w:spacing w:line="520" w:lineRule="exact"/>
        <w:ind w:firstLineChars="200" w:firstLine="640"/>
        <w:rPr>
          <w:rFonts w:eastAsia="楷体_GB2312"/>
          <w:bCs/>
          <w:color w:val="000000"/>
          <w:sz w:val="32"/>
          <w:szCs w:val="32"/>
        </w:rPr>
      </w:pPr>
      <w:r>
        <w:rPr>
          <w:rFonts w:eastAsia="楷体_GB2312" w:hint="eastAsia"/>
          <w:bCs/>
          <w:color w:val="000000"/>
          <w:sz w:val="32"/>
          <w:szCs w:val="32"/>
        </w:rPr>
        <w:t>（五</w:t>
      </w:r>
      <w:r>
        <w:rPr>
          <w:rFonts w:eastAsia="楷体_GB2312"/>
          <w:bCs/>
          <w:color w:val="000000"/>
          <w:sz w:val="32"/>
          <w:szCs w:val="32"/>
        </w:rPr>
        <w:t>）产品说明书和标签样稿</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套包产品说明书、标签和包装标识应符合《医疗器械说明书和标签管理规定》、</w:t>
      </w:r>
      <w:r>
        <w:rPr>
          <w:rFonts w:eastAsia="仿宋_GB2312"/>
          <w:bCs/>
          <w:color w:val="000000"/>
          <w:sz w:val="32"/>
          <w:szCs w:val="32"/>
        </w:rPr>
        <w:t>YY 0604</w:t>
      </w:r>
      <w:r>
        <w:rPr>
          <w:rFonts w:eastAsia="仿宋_GB2312"/>
          <w:bCs/>
          <w:color w:val="000000"/>
          <w:sz w:val="32"/>
          <w:szCs w:val="32"/>
        </w:rPr>
        <w:t>、</w:t>
      </w:r>
      <w:r>
        <w:rPr>
          <w:rFonts w:eastAsia="仿宋_GB2312"/>
          <w:bCs/>
          <w:color w:val="000000"/>
          <w:sz w:val="32"/>
          <w:szCs w:val="32"/>
        </w:rPr>
        <w:t>YY 1048</w:t>
      </w:r>
      <w:r>
        <w:rPr>
          <w:rFonts w:eastAsia="仿宋_GB2312"/>
          <w:bCs/>
          <w:color w:val="000000"/>
          <w:sz w:val="32"/>
          <w:szCs w:val="32"/>
        </w:rPr>
        <w:t>、</w:t>
      </w:r>
      <w:r>
        <w:rPr>
          <w:rFonts w:eastAsia="仿宋_GB2312"/>
          <w:bCs/>
          <w:color w:val="000000"/>
          <w:sz w:val="32"/>
          <w:szCs w:val="32"/>
        </w:rPr>
        <w:t>YY/T 1739</w:t>
      </w:r>
      <w:r>
        <w:rPr>
          <w:rFonts w:eastAsia="仿宋_GB2312"/>
          <w:bCs/>
          <w:color w:val="000000"/>
          <w:sz w:val="32"/>
          <w:szCs w:val="32"/>
        </w:rPr>
        <w:t>等适用文件的要求。说明书注明适用范围，描述各型号产品</w:t>
      </w:r>
      <w:r>
        <w:rPr>
          <w:rFonts w:eastAsia="仿宋_GB2312" w:hint="eastAsia"/>
          <w:bCs/>
          <w:color w:val="000000"/>
          <w:sz w:val="32"/>
          <w:szCs w:val="32"/>
        </w:rPr>
        <w:t>推荐</w:t>
      </w:r>
      <w:r>
        <w:rPr>
          <w:rFonts w:eastAsia="仿宋_GB2312"/>
          <w:bCs/>
          <w:color w:val="000000"/>
          <w:sz w:val="32"/>
          <w:szCs w:val="32"/>
        </w:rPr>
        <w:t>适用人群、临床推荐最长使用时间、</w:t>
      </w:r>
      <w:r>
        <w:rPr>
          <w:rFonts w:eastAsia="仿宋_GB2312" w:hint="eastAsia"/>
          <w:bCs/>
          <w:color w:val="000000"/>
          <w:sz w:val="32"/>
          <w:szCs w:val="32"/>
        </w:rPr>
        <w:t>额定</w:t>
      </w:r>
      <w:r>
        <w:rPr>
          <w:rFonts w:eastAsia="仿宋_GB2312"/>
          <w:bCs/>
          <w:color w:val="000000"/>
          <w:sz w:val="32"/>
          <w:szCs w:val="32"/>
        </w:rPr>
        <w:t>最高血液流量、气体流量、膜面积、预充量、血液侧和气体侧最大压力（如适用）等参数。所有信息应与临床评价文件结论和国家出台的规范性文件一致。</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楷体_GB2312" w:hint="eastAsia"/>
          <w:bCs/>
          <w:color w:val="000000"/>
          <w:sz w:val="32"/>
          <w:szCs w:val="32"/>
        </w:rPr>
        <w:t>（</w:t>
      </w:r>
      <w:r>
        <w:rPr>
          <w:rFonts w:eastAsia="楷体_GB2312" w:hint="eastAsia"/>
          <w:bCs/>
          <w:color w:val="000000"/>
          <w:sz w:val="32"/>
          <w:szCs w:val="32"/>
        </w:rPr>
        <w:t>六）</w:t>
      </w:r>
      <w:r>
        <w:rPr>
          <w:rFonts w:eastAsia="楷体_GB2312" w:hint="eastAsia"/>
          <w:color w:val="000000"/>
          <w:sz w:val="32"/>
          <w:szCs w:val="32"/>
        </w:rPr>
        <w:t>质量管理体系文件</w:t>
      </w:r>
    </w:p>
    <w:p w:rsidR="00000000" w:rsidRDefault="00E346D2">
      <w:pPr>
        <w:adjustRightInd w:val="0"/>
        <w:snapToGrid w:val="0"/>
        <w:spacing w:line="520" w:lineRule="exact"/>
        <w:ind w:firstLineChars="200" w:firstLine="640"/>
        <w:rPr>
          <w:rFonts w:eastAsia="仿宋_GB2312" w:hint="eastAsia"/>
          <w:bCs/>
          <w:color w:val="000000"/>
          <w:sz w:val="32"/>
          <w:szCs w:val="32"/>
        </w:rPr>
      </w:pPr>
      <w:r>
        <w:rPr>
          <w:rFonts w:eastAsia="仿宋_GB2312" w:hint="eastAsia"/>
          <w:bCs/>
          <w:color w:val="000000"/>
          <w:sz w:val="32"/>
          <w:szCs w:val="32"/>
        </w:rPr>
        <w:t>提供器械工作原理和总体生产工艺的简要说明。</w:t>
      </w:r>
      <w:r>
        <w:rPr>
          <w:rFonts w:eastAsia="仿宋_GB2312"/>
          <w:bCs/>
          <w:color w:val="000000"/>
          <w:sz w:val="32"/>
          <w:szCs w:val="32"/>
        </w:rPr>
        <w:t>应包含产品设计过程和生产工艺过程资料，特别是上述套包的性能指标、指</w:t>
      </w:r>
      <w:r>
        <w:rPr>
          <w:rFonts w:eastAsia="仿宋_GB2312"/>
          <w:bCs/>
          <w:color w:val="000000"/>
          <w:sz w:val="32"/>
          <w:szCs w:val="32"/>
        </w:rPr>
        <w:lastRenderedPageBreak/>
        <w:t>标的选择依据与验证资料。可采用流程图的形式概述设计过程和生产过程</w:t>
      </w:r>
      <w:r>
        <w:rPr>
          <w:rFonts w:eastAsia="仿宋_GB2312" w:hint="eastAsia"/>
          <w:bCs/>
          <w:color w:val="000000"/>
          <w:sz w:val="32"/>
          <w:szCs w:val="32"/>
        </w:rPr>
        <w:t>。</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详细说明产品生产工艺过程及其确定的依据（包括涂层生产、涂</w:t>
      </w:r>
      <w:r>
        <w:rPr>
          <w:rFonts w:eastAsia="仿宋_GB2312" w:hint="eastAsia"/>
          <w:bCs/>
          <w:color w:val="000000"/>
          <w:sz w:val="32"/>
          <w:szCs w:val="32"/>
        </w:rPr>
        <w:t>覆</w:t>
      </w:r>
      <w:r>
        <w:rPr>
          <w:rFonts w:eastAsia="仿宋_GB2312"/>
          <w:bCs/>
          <w:color w:val="000000"/>
          <w:sz w:val="32"/>
          <w:szCs w:val="32"/>
        </w:rPr>
        <w:t>和检测等，如适用）、质量控制标准及其可靠性论证；确认关键工艺点并阐明其对产品物理性能、化学性能、生物性能的影响。确认生产工艺的稳定性。含有涂层的产品，建议选择适宜时间点检测涂层相关指标，如生物负载、涂层定性、定量等。对生产加工过程使用的涂层（如适用）、所有</w:t>
      </w:r>
      <w:r>
        <w:rPr>
          <w:rFonts w:eastAsia="仿宋_GB2312"/>
          <w:bCs/>
          <w:color w:val="000000"/>
          <w:sz w:val="32"/>
          <w:szCs w:val="32"/>
        </w:rPr>
        <w:t>助剂、粘合剂等添加剂均应说明使用剂量、对残留量的控制措施和接受标准，以及检验报告和安全性评价报告。</w:t>
      </w:r>
    </w:p>
    <w:p w:rsidR="00000000" w:rsidRDefault="00E346D2">
      <w:pPr>
        <w:adjustRightInd w:val="0"/>
        <w:snapToGrid w:val="0"/>
        <w:spacing w:line="520" w:lineRule="exact"/>
        <w:ind w:firstLineChars="200" w:firstLine="640"/>
        <w:rPr>
          <w:rFonts w:eastAsia="仿宋_GB2312"/>
          <w:bCs/>
          <w:color w:val="000000"/>
          <w:sz w:val="32"/>
          <w:szCs w:val="32"/>
        </w:rPr>
      </w:pPr>
      <w:r>
        <w:rPr>
          <w:rFonts w:eastAsia="仿宋_GB2312"/>
          <w:bCs/>
          <w:color w:val="000000"/>
          <w:sz w:val="32"/>
          <w:szCs w:val="32"/>
        </w:rPr>
        <w:t>有多个研制、生产场地，应当概述每个研制、生产场地的实际情况。</w:t>
      </w:r>
    </w:p>
    <w:p w:rsidR="00000000" w:rsidRDefault="00E346D2">
      <w:pPr>
        <w:adjustRightInd w:val="0"/>
        <w:snapToGrid w:val="0"/>
        <w:spacing w:line="520" w:lineRule="exact"/>
        <w:ind w:firstLineChars="200" w:firstLine="640"/>
        <w:rPr>
          <w:rFonts w:eastAsia="黑体"/>
          <w:bCs/>
          <w:color w:val="000000"/>
          <w:sz w:val="32"/>
          <w:szCs w:val="32"/>
        </w:rPr>
      </w:pPr>
      <w:r>
        <w:rPr>
          <w:rFonts w:eastAsia="黑体" w:hint="eastAsia"/>
          <w:bCs/>
          <w:color w:val="000000"/>
          <w:sz w:val="32"/>
          <w:szCs w:val="32"/>
        </w:rPr>
        <w:t>三</w:t>
      </w:r>
      <w:r>
        <w:rPr>
          <w:rFonts w:eastAsia="黑体"/>
          <w:bCs/>
          <w:color w:val="000000"/>
          <w:sz w:val="32"/>
          <w:szCs w:val="32"/>
        </w:rPr>
        <w:t>、参考文献</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w:t>
      </w:r>
      <w:r>
        <w:rPr>
          <w:rFonts w:eastAsia="仿宋_GB2312" w:hint="eastAsia"/>
          <w:color w:val="000000"/>
          <w:sz w:val="32"/>
          <w:szCs w:val="32"/>
        </w:rPr>
        <w:t>]</w:t>
      </w:r>
      <w:r>
        <w:rPr>
          <w:rFonts w:eastAsia="仿宋_GB2312"/>
          <w:color w:val="000000"/>
          <w:sz w:val="32"/>
          <w:szCs w:val="32"/>
        </w:rPr>
        <w:t>《医疗器械监督管理条例》（中华人民共和国国务院令第</w:t>
      </w:r>
      <w:r>
        <w:rPr>
          <w:rFonts w:eastAsia="仿宋_GB2312"/>
          <w:color w:val="000000"/>
          <w:sz w:val="32"/>
          <w:szCs w:val="32"/>
        </w:rPr>
        <w:t>739</w:t>
      </w:r>
      <w:r>
        <w:rPr>
          <w:rFonts w:eastAsia="仿宋_GB2312"/>
          <w:color w:val="000000"/>
          <w:sz w:val="32"/>
          <w:szCs w:val="32"/>
        </w:rPr>
        <w:t>号）</w:t>
      </w:r>
      <w:r>
        <w:rPr>
          <w:rFonts w:eastAsia="仿宋_GB2312"/>
          <w:color w:val="000000"/>
          <w:sz w:val="32"/>
          <w:szCs w:val="32"/>
        </w:rPr>
        <w:t>[Z].2021.</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2</w:t>
      </w:r>
      <w:r>
        <w:rPr>
          <w:rFonts w:eastAsia="仿宋_GB2312" w:hint="eastAsia"/>
          <w:color w:val="000000"/>
          <w:sz w:val="32"/>
          <w:szCs w:val="32"/>
        </w:rPr>
        <w:t>]</w:t>
      </w:r>
      <w:r>
        <w:rPr>
          <w:rFonts w:eastAsia="仿宋_GB2312"/>
          <w:color w:val="000000"/>
          <w:sz w:val="32"/>
          <w:szCs w:val="32"/>
        </w:rPr>
        <w:t>《医疗器械注册</w:t>
      </w:r>
      <w:r>
        <w:rPr>
          <w:rFonts w:eastAsia="仿宋_GB2312" w:hint="eastAsia"/>
          <w:color w:val="000000"/>
          <w:sz w:val="32"/>
          <w:szCs w:val="32"/>
        </w:rPr>
        <w:t>与备案</w:t>
      </w:r>
      <w:r>
        <w:rPr>
          <w:rFonts w:eastAsia="仿宋_GB2312"/>
          <w:color w:val="000000"/>
          <w:sz w:val="32"/>
          <w:szCs w:val="32"/>
        </w:rPr>
        <w:t>管理办法》（国家市场监督管理总局令第</w:t>
      </w:r>
      <w:r>
        <w:rPr>
          <w:rFonts w:eastAsia="仿宋_GB2312"/>
          <w:color w:val="000000"/>
          <w:sz w:val="32"/>
          <w:szCs w:val="32"/>
        </w:rPr>
        <w:t>47</w:t>
      </w:r>
      <w:r>
        <w:rPr>
          <w:rFonts w:eastAsia="仿宋_GB2312"/>
          <w:color w:val="000000"/>
          <w:sz w:val="32"/>
          <w:szCs w:val="32"/>
        </w:rPr>
        <w:t>号）</w:t>
      </w:r>
      <w:r>
        <w:rPr>
          <w:rFonts w:eastAsia="仿宋_GB2312"/>
          <w:color w:val="000000"/>
          <w:sz w:val="32"/>
          <w:szCs w:val="32"/>
        </w:rPr>
        <w:t>[Z].2021.</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3</w:t>
      </w:r>
      <w:r>
        <w:rPr>
          <w:rFonts w:eastAsia="仿宋_GB2312" w:hint="eastAsia"/>
          <w:color w:val="000000"/>
          <w:sz w:val="32"/>
          <w:szCs w:val="32"/>
        </w:rPr>
        <w:t>]</w:t>
      </w:r>
      <w:r>
        <w:rPr>
          <w:rFonts w:eastAsia="仿宋_GB2312"/>
          <w:color w:val="000000"/>
          <w:sz w:val="32"/>
          <w:szCs w:val="32"/>
        </w:rPr>
        <w:t>《医疗器械说明书和标签管理规定》（国家食品药品监督管理总局令第</w:t>
      </w:r>
      <w:r>
        <w:rPr>
          <w:rFonts w:eastAsia="仿宋_GB2312"/>
          <w:color w:val="000000"/>
          <w:sz w:val="32"/>
          <w:szCs w:val="32"/>
        </w:rPr>
        <w:t>6</w:t>
      </w:r>
      <w:r>
        <w:rPr>
          <w:rFonts w:eastAsia="仿宋_GB2312"/>
          <w:color w:val="000000"/>
          <w:sz w:val="32"/>
          <w:szCs w:val="32"/>
        </w:rPr>
        <w:t>号）</w:t>
      </w:r>
      <w:r>
        <w:rPr>
          <w:rFonts w:eastAsia="仿宋_GB2312"/>
          <w:color w:val="000000"/>
          <w:sz w:val="32"/>
          <w:szCs w:val="32"/>
        </w:rPr>
        <w:t>[Z].2014</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4</w:t>
      </w:r>
      <w:r>
        <w:rPr>
          <w:rFonts w:eastAsia="仿宋_GB2312" w:hint="eastAsia"/>
          <w:color w:val="000000"/>
          <w:sz w:val="32"/>
          <w:szCs w:val="32"/>
        </w:rPr>
        <w:t>]</w:t>
      </w:r>
      <w:r>
        <w:rPr>
          <w:rFonts w:eastAsia="仿宋_GB2312" w:hint="eastAsia"/>
          <w:color w:val="000000"/>
          <w:sz w:val="32"/>
          <w:szCs w:val="32"/>
        </w:rPr>
        <w:t>《国家药监局关于发布医疗器械临床评价技术指导原则等</w:t>
      </w:r>
      <w:r>
        <w:rPr>
          <w:rFonts w:eastAsia="仿宋_GB2312" w:hint="eastAsia"/>
          <w:color w:val="000000"/>
          <w:sz w:val="32"/>
          <w:szCs w:val="32"/>
        </w:rPr>
        <w:t>5</w:t>
      </w:r>
      <w:r>
        <w:rPr>
          <w:rFonts w:eastAsia="仿宋_GB2312" w:hint="eastAsia"/>
          <w:color w:val="000000"/>
          <w:sz w:val="32"/>
          <w:szCs w:val="32"/>
        </w:rPr>
        <w:t>项技术指</w:t>
      </w:r>
      <w:r>
        <w:rPr>
          <w:rFonts w:eastAsia="仿宋_GB2312" w:hint="eastAsia"/>
          <w:color w:val="000000"/>
          <w:sz w:val="32"/>
          <w:szCs w:val="32"/>
        </w:rPr>
        <w:t>导原则的通告</w:t>
      </w:r>
      <w:r>
        <w:rPr>
          <w:rFonts w:eastAsia="仿宋_GB2312"/>
          <w:color w:val="000000"/>
          <w:sz w:val="32"/>
          <w:szCs w:val="32"/>
        </w:rPr>
        <w:t>》</w:t>
      </w:r>
      <w:r>
        <w:rPr>
          <w:rFonts w:eastAsia="仿宋_GB2312" w:hint="eastAsia"/>
          <w:color w:val="000000"/>
          <w:sz w:val="32"/>
          <w:szCs w:val="32"/>
        </w:rPr>
        <w:t>（国家药品</w:t>
      </w:r>
      <w:r>
        <w:rPr>
          <w:rFonts w:eastAsia="仿宋_GB2312"/>
          <w:color w:val="000000"/>
          <w:sz w:val="32"/>
          <w:szCs w:val="32"/>
        </w:rPr>
        <w:t>监督管理局</w:t>
      </w:r>
      <w:r>
        <w:rPr>
          <w:rFonts w:eastAsia="仿宋_GB2312"/>
          <w:color w:val="000000"/>
          <w:sz w:val="32"/>
          <w:szCs w:val="32"/>
        </w:rPr>
        <w:t>2021</w:t>
      </w:r>
      <w:r>
        <w:rPr>
          <w:rFonts w:eastAsia="仿宋_GB2312" w:hint="eastAsia"/>
          <w:color w:val="000000"/>
          <w:sz w:val="32"/>
          <w:szCs w:val="32"/>
        </w:rPr>
        <w:t>第</w:t>
      </w:r>
      <w:r>
        <w:rPr>
          <w:rFonts w:eastAsia="仿宋_GB2312"/>
          <w:color w:val="000000"/>
          <w:sz w:val="32"/>
          <w:szCs w:val="32"/>
        </w:rPr>
        <w:t>73</w:t>
      </w:r>
      <w:r>
        <w:rPr>
          <w:rFonts w:eastAsia="仿宋_GB2312" w:hint="eastAsia"/>
          <w:color w:val="000000"/>
          <w:sz w:val="32"/>
          <w:szCs w:val="32"/>
        </w:rPr>
        <w:t>号通告）</w:t>
      </w:r>
      <w:r>
        <w:rPr>
          <w:rFonts w:eastAsia="仿宋_GB2312"/>
          <w:color w:val="000000"/>
          <w:sz w:val="32"/>
          <w:szCs w:val="32"/>
        </w:rPr>
        <w:t>[Z].2021</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5</w:t>
      </w:r>
      <w:r>
        <w:rPr>
          <w:rFonts w:eastAsia="仿宋_GB2312" w:hint="eastAsia"/>
          <w:color w:val="000000"/>
          <w:sz w:val="32"/>
          <w:szCs w:val="32"/>
        </w:rPr>
        <w:t>]</w:t>
      </w:r>
      <w:r>
        <w:rPr>
          <w:rFonts w:eastAsia="仿宋_GB2312"/>
          <w:color w:val="000000"/>
          <w:sz w:val="32"/>
          <w:szCs w:val="32"/>
        </w:rPr>
        <w:t>《关于发布医疗器械产品技术要求编写指导原则的通告》（国家食品药品监督管理总局通告</w:t>
      </w:r>
      <w:r>
        <w:rPr>
          <w:rFonts w:eastAsia="仿宋_GB2312"/>
          <w:color w:val="000000"/>
          <w:sz w:val="32"/>
          <w:szCs w:val="32"/>
        </w:rPr>
        <w:t>2014</w:t>
      </w:r>
      <w:r>
        <w:rPr>
          <w:rFonts w:eastAsia="仿宋_GB2312"/>
          <w:color w:val="000000"/>
          <w:sz w:val="32"/>
          <w:szCs w:val="32"/>
        </w:rPr>
        <w:t>年第</w:t>
      </w:r>
      <w:r>
        <w:rPr>
          <w:rFonts w:eastAsia="仿宋_GB2312"/>
          <w:color w:val="000000"/>
          <w:sz w:val="32"/>
          <w:szCs w:val="32"/>
        </w:rPr>
        <w:t>9</w:t>
      </w:r>
      <w:r>
        <w:rPr>
          <w:rFonts w:eastAsia="仿宋_GB2312"/>
          <w:color w:val="000000"/>
          <w:sz w:val="32"/>
          <w:szCs w:val="32"/>
        </w:rPr>
        <w:t>号）</w:t>
      </w:r>
      <w:r>
        <w:rPr>
          <w:rFonts w:eastAsia="仿宋_GB2312"/>
          <w:color w:val="000000"/>
          <w:sz w:val="32"/>
          <w:szCs w:val="32"/>
        </w:rPr>
        <w:t>[Z].2014</w:t>
      </w:r>
      <w:r>
        <w:rPr>
          <w:rFonts w:eastAsia="仿宋_GB2312" w:hint="eastAsia"/>
          <w:color w:val="000000"/>
          <w:sz w:val="32"/>
          <w:szCs w:val="32"/>
        </w:rPr>
        <w:t>.</w:t>
      </w:r>
    </w:p>
    <w:p w:rsidR="00000000" w:rsidRDefault="00E346D2">
      <w:pPr>
        <w:overflowPunct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6</w:t>
      </w:r>
      <w:r>
        <w:rPr>
          <w:rFonts w:eastAsia="仿宋_GB2312" w:hint="eastAsia"/>
          <w:color w:val="000000"/>
          <w:sz w:val="32"/>
          <w:szCs w:val="32"/>
        </w:rPr>
        <w:t>]</w:t>
      </w:r>
      <w:r>
        <w:rPr>
          <w:rFonts w:eastAsia="仿宋_GB2312"/>
          <w:color w:val="000000"/>
          <w:sz w:val="32"/>
          <w:szCs w:val="32"/>
        </w:rPr>
        <w:t>《国家药品监督管理局关于公布医疗器械注册申报资料</w:t>
      </w:r>
      <w:r>
        <w:rPr>
          <w:rFonts w:eastAsia="仿宋_GB2312"/>
          <w:color w:val="000000"/>
          <w:sz w:val="32"/>
          <w:szCs w:val="32"/>
        </w:rPr>
        <w:lastRenderedPageBreak/>
        <w:t>要求和批准证明文件格式的公告》（</w:t>
      </w:r>
      <w:r>
        <w:rPr>
          <w:rFonts w:eastAsia="仿宋_GB2312" w:hint="eastAsia"/>
          <w:color w:val="000000"/>
          <w:sz w:val="32"/>
          <w:szCs w:val="32"/>
        </w:rPr>
        <w:t>2021</w:t>
      </w:r>
      <w:r>
        <w:rPr>
          <w:rFonts w:eastAsia="仿宋_GB2312" w:hint="eastAsia"/>
          <w:color w:val="000000"/>
          <w:sz w:val="32"/>
          <w:szCs w:val="32"/>
        </w:rPr>
        <w:t>年第</w:t>
      </w:r>
      <w:r>
        <w:rPr>
          <w:rFonts w:eastAsia="仿宋_GB2312" w:hint="eastAsia"/>
          <w:color w:val="000000"/>
          <w:sz w:val="32"/>
          <w:szCs w:val="32"/>
        </w:rPr>
        <w:t>121</w:t>
      </w:r>
      <w:r>
        <w:rPr>
          <w:rFonts w:eastAsia="仿宋_GB2312" w:hint="eastAsia"/>
          <w:color w:val="000000"/>
          <w:sz w:val="32"/>
          <w:szCs w:val="32"/>
        </w:rPr>
        <w:t>号</w:t>
      </w:r>
      <w:r>
        <w:rPr>
          <w:rFonts w:eastAsia="仿宋_GB2312"/>
          <w:color w:val="000000"/>
          <w:sz w:val="32"/>
          <w:szCs w:val="32"/>
        </w:rPr>
        <w:t>）</w:t>
      </w:r>
      <w:r>
        <w:rPr>
          <w:rFonts w:eastAsia="仿宋_GB2312" w:hint="eastAsia"/>
          <w:color w:val="000000"/>
          <w:sz w:val="32"/>
          <w:szCs w:val="32"/>
        </w:rPr>
        <w:t>[Z]</w:t>
      </w:r>
      <w:r>
        <w:rPr>
          <w:rFonts w:eastAsia="仿宋_GB2312" w:hint="eastAsia"/>
          <w:color w:val="000000"/>
          <w:sz w:val="32"/>
          <w:szCs w:val="32"/>
        </w:rPr>
        <w:t>.2021.</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7</w:t>
      </w:r>
      <w:r>
        <w:rPr>
          <w:rFonts w:eastAsia="仿宋_GB2312" w:hint="eastAsia"/>
          <w:color w:val="000000"/>
          <w:sz w:val="32"/>
          <w:szCs w:val="32"/>
        </w:rPr>
        <w:t>]</w:t>
      </w:r>
      <w:r>
        <w:rPr>
          <w:rFonts w:eastAsia="仿宋_GB2312"/>
          <w:color w:val="000000"/>
          <w:sz w:val="32"/>
          <w:szCs w:val="32"/>
        </w:rPr>
        <w:t>《医疗器械通用名称命名规则》（国家食品药品监督管理总局令第</w:t>
      </w:r>
      <w:r>
        <w:rPr>
          <w:rFonts w:eastAsia="仿宋_GB2312"/>
          <w:color w:val="000000"/>
          <w:sz w:val="32"/>
          <w:szCs w:val="32"/>
        </w:rPr>
        <w:t>19</w:t>
      </w:r>
      <w:r>
        <w:rPr>
          <w:rFonts w:eastAsia="仿宋_GB2312"/>
          <w:color w:val="000000"/>
          <w:sz w:val="32"/>
          <w:szCs w:val="32"/>
        </w:rPr>
        <w:t>号）</w:t>
      </w:r>
      <w:r>
        <w:rPr>
          <w:rFonts w:eastAsia="仿宋_GB2312"/>
          <w:color w:val="000000"/>
          <w:sz w:val="32"/>
          <w:szCs w:val="32"/>
        </w:rPr>
        <w:t>[Z].2016</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8</w:t>
      </w:r>
      <w:r>
        <w:rPr>
          <w:rFonts w:eastAsia="仿宋_GB2312" w:hint="eastAsia"/>
          <w:color w:val="000000"/>
          <w:sz w:val="32"/>
          <w:szCs w:val="32"/>
        </w:rPr>
        <w:t>]</w:t>
      </w:r>
      <w:r>
        <w:rPr>
          <w:rFonts w:eastAsia="仿宋_GB2312"/>
          <w:color w:val="000000"/>
          <w:sz w:val="32"/>
          <w:szCs w:val="32"/>
        </w:rPr>
        <w:t>《关于发布骨科手术器械通用名称指导原则等</w:t>
      </w:r>
      <w:r>
        <w:rPr>
          <w:rFonts w:eastAsia="仿宋_GB2312"/>
          <w:color w:val="000000"/>
          <w:sz w:val="32"/>
          <w:szCs w:val="32"/>
        </w:rPr>
        <w:t>5</w:t>
      </w:r>
      <w:r>
        <w:rPr>
          <w:rFonts w:eastAsia="仿宋_GB2312"/>
          <w:color w:val="000000"/>
          <w:sz w:val="32"/>
          <w:szCs w:val="32"/>
        </w:rPr>
        <w:t>项指导原则的通告》（国家食品药品监督</w:t>
      </w:r>
      <w:r>
        <w:rPr>
          <w:rFonts w:eastAsia="仿宋_GB2312"/>
          <w:bCs/>
          <w:color w:val="000000"/>
          <w:sz w:val="32"/>
          <w:szCs w:val="32"/>
        </w:rPr>
        <w:t>管理局通</w:t>
      </w:r>
      <w:r>
        <w:rPr>
          <w:rFonts w:eastAsia="仿宋_GB2312"/>
          <w:bCs/>
          <w:color w:val="000000"/>
          <w:sz w:val="32"/>
          <w:szCs w:val="32"/>
        </w:rPr>
        <w:t>告</w:t>
      </w:r>
      <w:r>
        <w:rPr>
          <w:rFonts w:eastAsia="仿宋_GB2312"/>
          <w:bCs/>
          <w:color w:val="000000"/>
          <w:sz w:val="32"/>
          <w:szCs w:val="32"/>
        </w:rPr>
        <w:t>2020</w:t>
      </w:r>
      <w:r>
        <w:rPr>
          <w:rFonts w:eastAsia="仿宋_GB2312"/>
          <w:bCs/>
          <w:color w:val="000000"/>
          <w:sz w:val="32"/>
          <w:szCs w:val="32"/>
        </w:rPr>
        <w:t>第</w:t>
      </w:r>
      <w:r>
        <w:rPr>
          <w:rFonts w:eastAsia="仿宋_GB2312"/>
          <w:bCs/>
          <w:color w:val="000000"/>
          <w:sz w:val="32"/>
          <w:szCs w:val="32"/>
        </w:rPr>
        <w:t>79</w:t>
      </w:r>
      <w:r>
        <w:rPr>
          <w:rFonts w:eastAsia="仿宋_GB2312"/>
          <w:bCs/>
          <w:color w:val="000000"/>
          <w:sz w:val="32"/>
          <w:szCs w:val="32"/>
        </w:rPr>
        <w:t>号）</w:t>
      </w:r>
      <w:r>
        <w:rPr>
          <w:rFonts w:eastAsia="仿宋_GB2312"/>
          <w:color w:val="000000"/>
          <w:sz w:val="32"/>
          <w:szCs w:val="32"/>
        </w:rPr>
        <w:t>[Z].2020</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9</w:t>
      </w:r>
      <w:r>
        <w:rPr>
          <w:rFonts w:eastAsia="仿宋_GB2312" w:hint="eastAsia"/>
          <w:color w:val="000000"/>
          <w:sz w:val="32"/>
          <w:szCs w:val="32"/>
        </w:rPr>
        <w:t>]</w:t>
      </w:r>
      <w:r>
        <w:rPr>
          <w:rFonts w:eastAsia="仿宋_GB2312"/>
          <w:color w:val="000000"/>
          <w:sz w:val="32"/>
          <w:szCs w:val="32"/>
        </w:rPr>
        <w:t>《</w:t>
      </w:r>
      <w:r>
        <w:rPr>
          <w:rFonts w:eastAsia="仿宋_GB2312"/>
          <w:color w:val="000000"/>
          <w:kern w:val="0"/>
          <w:sz w:val="32"/>
          <w:szCs w:val="32"/>
        </w:rPr>
        <w:t>总局关于发布医疗器械分类目录的公告</w:t>
      </w:r>
      <w:r>
        <w:rPr>
          <w:rFonts w:eastAsia="仿宋_GB2312"/>
          <w:color w:val="000000"/>
          <w:sz w:val="32"/>
          <w:szCs w:val="32"/>
        </w:rPr>
        <w:t>》（国家食品药品监督管理总局公告</w:t>
      </w:r>
      <w:r>
        <w:rPr>
          <w:rFonts w:eastAsia="仿宋_GB2312"/>
          <w:color w:val="000000"/>
          <w:sz w:val="32"/>
          <w:szCs w:val="32"/>
        </w:rPr>
        <w:t>2017</w:t>
      </w:r>
      <w:r>
        <w:rPr>
          <w:rFonts w:eastAsia="仿宋_GB2312"/>
          <w:color w:val="000000"/>
          <w:sz w:val="32"/>
          <w:szCs w:val="32"/>
        </w:rPr>
        <w:t>年第</w:t>
      </w:r>
      <w:r>
        <w:rPr>
          <w:rFonts w:eastAsia="仿宋_GB2312"/>
          <w:color w:val="000000"/>
          <w:sz w:val="32"/>
          <w:szCs w:val="32"/>
        </w:rPr>
        <w:t>104</w:t>
      </w:r>
      <w:r>
        <w:rPr>
          <w:rFonts w:eastAsia="仿宋_GB2312"/>
          <w:color w:val="000000"/>
          <w:sz w:val="32"/>
          <w:szCs w:val="32"/>
        </w:rPr>
        <w:t>号）</w:t>
      </w:r>
      <w:r>
        <w:rPr>
          <w:rFonts w:eastAsia="仿宋_GB2312"/>
          <w:color w:val="000000"/>
          <w:sz w:val="32"/>
          <w:szCs w:val="32"/>
        </w:rPr>
        <w:t>[Z].2017</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10</w:t>
      </w:r>
      <w:r>
        <w:rPr>
          <w:rFonts w:eastAsia="仿宋_GB2312" w:hint="eastAsia"/>
          <w:color w:val="000000"/>
          <w:sz w:val="32"/>
          <w:szCs w:val="32"/>
        </w:rPr>
        <w:t>]</w:t>
      </w:r>
      <w:r>
        <w:rPr>
          <w:rFonts w:eastAsia="仿宋_GB2312"/>
          <w:color w:val="000000"/>
          <w:sz w:val="32"/>
          <w:szCs w:val="32"/>
        </w:rPr>
        <w:t xml:space="preserve"> GB/T 16886</w:t>
      </w:r>
      <w:r>
        <w:rPr>
          <w:rFonts w:eastAsia="仿宋_GB2312" w:hint="eastAsia"/>
          <w:color w:val="000000"/>
          <w:sz w:val="32"/>
          <w:szCs w:val="32"/>
        </w:rPr>
        <w:t>]</w:t>
      </w:r>
      <w:r>
        <w:rPr>
          <w:rFonts w:eastAsia="仿宋_GB2312"/>
          <w:color w:val="000000"/>
          <w:sz w:val="32"/>
          <w:szCs w:val="32"/>
        </w:rPr>
        <w:t>1-2016</w:t>
      </w:r>
      <w:r>
        <w:rPr>
          <w:rFonts w:eastAsia="仿宋_GB2312"/>
          <w:color w:val="000000"/>
          <w:sz w:val="32"/>
          <w:szCs w:val="32"/>
        </w:rPr>
        <w:t>《医疗器械生物学评价第</w:t>
      </w:r>
      <w:r>
        <w:rPr>
          <w:rFonts w:eastAsia="仿宋_GB2312"/>
          <w:color w:val="000000"/>
          <w:sz w:val="32"/>
          <w:szCs w:val="32"/>
        </w:rPr>
        <w:t>1</w:t>
      </w:r>
      <w:r>
        <w:rPr>
          <w:rFonts w:eastAsia="仿宋_GB2312"/>
          <w:color w:val="000000"/>
          <w:sz w:val="32"/>
          <w:szCs w:val="32"/>
        </w:rPr>
        <w:t>部分：风险管理过程中的评价与试验》</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11</w:t>
      </w:r>
      <w:r>
        <w:rPr>
          <w:rFonts w:eastAsia="仿宋_GB2312" w:hint="eastAsia"/>
          <w:color w:val="000000"/>
          <w:sz w:val="32"/>
          <w:szCs w:val="32"/>
        </w:rPr>
        <w:t>]</w:t>
      </w:r>
      <w:r>
        <w:rPr>
          <w:rFonts w:eastAsia="仿宋_GB2312"/>
          <w:color w:val="000000"/>
          <w:sz w:val="32"/>
          <w:szCs w:val="32"/>
        </w:rPr>
        <w:t>YY 0604-2016</w:t>
      </w:r>
      <w:r>
        <w:rPr>
          <w:rFonts w:eastAsia="仿宋_GB2312" w:hint="eastAsia"/>
          <w:color w:val="000000"/>
          <w:sz w:val="32"/>
          <w:szCs w:val="32"/>
        </w:rPr>
        <w:t>《</w:t>
      </w:r>
      <w:r>
        <w:rPr>
          <w:rFonts w:eastAsia="仿宋_GB2312"/>
          <w:color w:val="000000"/>
          <w:sz w:val="32"/>
          <w:szCs w:val="32"/>
        </w:rPr>
        <w:t>心肺转流系统</w:t>
      </w:r>
      <w:r>
        <w:rPr>
          <w:rFonts w:eastAsia="仿宋_GB2312"/>
          <w:color w:val="000000"/>
          <w:sz w:val="32"/>
          <w:szCs w:val="32"/>
        </w:rPr>
        <w:t xml:space="preserve"> </w:t>
      </w:r>
      <w:r>
        <w:rPr>
          <w:rFonts w:eastAsia="仿宋_GB2312"/>
          <w:color w:val="000000"/>
          <w:sz w:val="32"/>
          <w:szCs w:val="32"/>
        </w:rPr>
        <w:t>血气交换器（氧合器）》</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12</w:t>
      </w:r>
      <w:r>
        <w:rPr>
          <w:rFonts w:eastAsia="仿宋_GB2312" w:hint="eastAsia"/>
          <w:color w:val="000000"/>
          <w:sz w:val="32"/>
          <w:szCs w:val="32"/>
        </w:rPr>
        <w:t>]</w:t>
      </w:r>
      <w:r>
        <w:rPr>
          <w:rFonts w:eastAsia="仿宋_GB2312"/>
          <w:color w:val="000000"/>
          <w:sz w:val="32"/>
          <w:szCs w:val="32"/>
        </w:rPr>
        <w:t>YY 1048-2016</w:t>
      </w:r>
      <w:r>
        <w:rPr>
          <w:rFonts w:eastAsia="仿宋_GB2312"/>
          <w:color w:val="000000"/>
          <w:sz w:val="32"/>
          <w:szCs w:val="32"/>
        </w:rPr>
        <w:t>《心肺转流系统</w:t>
      </w:r>
      <w:r>
        <w:rPr>
          <w:rFonts w:eastAsia="仿宋_GB2312"/>
          <w:color w:val="000000"/>
          <w:sz w:val="32"/>
          <w:szCs w:val="32"/>
        </w:rPr>
        <w:t xml:space="preserve"> </w:t>
      </w:r>
      <w:r>
        <w:rPr>
          <w:rFonts w:eastAsia="仿宋_GB2312"/>
          <w:color w:val="000000"/>
          <w:sz w:val="32"/>
          <w:szCs w:val="32"/>
        </w:rPr>
        <w:t>体外循环管道》</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13</w:t>
      </w:r>
      <w:r>
        <w:rPr>
          <w:rFonts w:eastAsia="仿宋_GB2312" w:hint="eastAsia"/>
          <w:color w:val="000000"/>
          <w:sz w:val="32"/>
          <w:szCs w:val="32"/>
        </w:rPr>
        <w:t>]</w:t>
      </w:r>
      <w:r>
        <w:rPr>
          <w:rFonts w:eastAsia="仿宋_GB2312"/>
          <w:color w:val="000000"/>
          <w:sz w:val="32"/>
          <w:szCs w:val="32"/>
        </w:rPr>
        <w:t>YY/T 1492-2016</w:t>
      </w:r>
      <w:r>
        <w:rPr>
          <w:rFonts w:eastAsia="仿宋_GB2312"/>
          <w:color w:val="000000"/>
          <w:sz w:val="32"/>
          <w:szCs w:val="32"/>
        </w:rPr>
        <w:t>《心肺转流系统</w:t>
      </w:r>
      <w:r>
        <w:rPr>
          <w:rFonts w:eastAsia="仿宋_GB2312"/>
          <w:color w:val="000000"/>
          <w:sz w:val="32"/>
          <w:szCs w:val="32"/>
        </w:rPr>
        <w:t xml:space="preserve"> </w:t>
      </w:r>
      <w:r>
        <w:rPr>
          <w:rFonts w:eastAsia="仿宋_GB2312"/>
          <w:color w:val="000000"/>
          <w:sz w:val="32"/>
          <w:szCs w:val="32"/>
        </w:rPr>
        <w:t>表面涂层产品通用要求》</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14</w:t>
      </w:r>
      <w:r>
        <w:rPr>
          <w:rFonts w:eastAsia="仿宋_GB2312" w:hint="eastAsia"/>
          <w:color w:val="000000"/>
          <w:sz w:val="32"/>
          <w:szCs w:val="32"/>
        </w:rPr>
        <w:t>]</w:t>
      </w:r>
      <w:r>
        <w:rPr>
          <w:rFonts w:eastAsia="仿宋_GB2312"/>
          <w:color w:val="000000"/>
          <w:sz w:val="32"/>
          <w:szCs w:val="32"/>
        </w:rPr>
        <w:t>YY/T 0730-2009</w:t>
      </w:r>
      <w:r>
        <w:rPr>
          <w:rFonts w:eastAsia="仿宋_GB2312"/>
          <w:color w:val="000000"/>
          <w:sz w:val="32"/>
          <w:szCs w:val="32"/>
        </w:rPr>
        <w:t>《心血管外科植入物和人工器官</w:t>
      </w:r>
      <w:r>
        <w:rPr>
          <w:rFonts w:eastAsia="仿宋_GB2312"/>
          <w:color w:val="000000"/>
          <w:sz w:val="32"/>
          <w:szCs w:val="32"/>
        </w:rPr>
        <w:t xml:space="preserve"> </w:t>
      </w:r>
      <w:r>
        <w:rPr>
          <w:rFonts w:eastAsia="仿宋_GB2312"/>
          <w:color w:val="000000"/>
          <w:sz w:val="32"/>
          <w:szCs w:val="32"/>
        </w:rPr>
        <w:t>心肺旁路和体外膜肺氧合（</w:t>
      </w:r>
      <w:r>
        <w:rPr>
          <w:rFonts w:eastAsia="仿宋_GB2312"/>
          <w:color w:val="000000"/>
          <w:sz w:val="32"/>
          <w:szCs w:val="32"/>
        </w:rPr>
        <w:t>ECMO</w:t>
      </w:r>
      <w:r>
        <w:rPr>
          <w:rFonts w:eastAsia="仿宋_GB2312"/>
          <w:color w:val="000000"/>
          <w:sz w:val="32"/>
          <w:szCs w:val="32"/>
        </w:rPr>
        <w:t>）使用的一次性使用管道套包的要求》</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15</w:t>
      </w:r>
      <w:r>
        <w:rPr>
          <w:rFonts w:eastAsia="仿宋_GB2312" w:hint="eastAsia"/>
          <w:color w:val="000000"/>
          <w:sz w:val="32"/>
          <w:szCs w:val="32"/>
        </w:rPr>
        <w:t>]</w:t>
      </w:r>
      <w:r>
        <w:rPr>
          <w:rFonts w:eastAsia="仿宋_GB2312"/>
          <w:color w:val="000000"/>
          <w:sz w:val="32"/>
          <w:szCs w:val="32"/>
        </w:rPr>
        <w:t xml:space="preserve"> GB 15593-1995</w:t>
      </w:r>
      <w:r>
        <w:rPr>
          <w:rFonts w:eastAsia="仿宋_GB2312"/>
          <w:color w:val="000000"/>
          <w:sz w:val="32"/>
          <w:szCs w:val="32"/>
        </w:rPr>
        <w:t>《输血</w:t>
      </w:r>
      <w:r>
        <w:rPr>
          <w:rFonts w:eastAsia="仿宋_GB2312" w:hint="eastAsia"/>
          <w:color w:val="000000"/>
          <w:sz w:val="32"/>
          <w:szCs w:val="32"/>
        </w:rPr>
        <w:t>（</w:t>
      </w:r>
      <w:r>
        <w:rPr>
          <w:rFonts w:eastAsia="仿宋_GB2312"/>
          <w:color w:val="000000"/>
          <w:sz w:val="32"/>
          <w:szCs w:val="32"/>
        </w:rPr>
        <w:t>液</w:t>
      </w:r>
      <w:r>
        <w:rPr>
          <w:rFonts w:eastAsia="仿宋_GB2312" w:hint="eastAsia"/>
          <w:color w:val="000000"/>
          <w:sz w:val="32"/>
          <w:szCs w:val="32"/>
        </w:rPr>
        <w:t>）</w:t>
      </w:r>
      <w:r>
        <w:rPr>
          <w:rFonts w:eastAsia="仿宋_GB2312"/>
          <w:color w:val="000000"/>
          <w:sz w:val="32"/>
          <w:szCs w:val="32"/>
        </w:rPr>
        <w:t>器具用软聚氯乙烯塑料》</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16</w:t>
      </w:r>
      <w:r>
        <w:rPr>
          <w:rFonts w:eastAsia="仿宋_GB2312" w:hint="eastAsia"/>
          <w:color w:val="000000"/>
          <w:sz w:val="32"/>
          <w:szCs w:val="32"/>
        </w:rPr>
        <w:t>]</w:t>
      </w:r>
      <w:r>
        <w:rPr>
          <w:rFonts w:eastAsia="仿宋_GB2312"/>
          <w:color w:val="000000"/>
          <w:sz w:val="32"/>
          <w:szCs w:val="32"/>
        </w:rPr>
        <w:t xml:space="preserve"> YY/T 1628-2019</w:t>
      </w:r>
      <w:r>
        <w:rPr>
          <w:rFonts w:eastAsia="仿宋_GB2312"/>
          <w:color w:val="000000"/>
          <w:sz w:val="32"/>
          <w:szCs w:val="32"/>
        </w:rPr>
        <w:t>《医用输液、输血器具用聚氯乙烯粒料》</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17</w:t>
      </w:r>
      <w:r>
        <w:rPr>
          <w:rFonts w:eastAsia="仿宋_GB2312" w:hint="eastAsia"/>
          <w:color w:val="000000"/>
          <w:sz w:val="32"/>
          <w:szCs w:val="32"/>
        </w:rPr>
        <w:t>]</w:t>
      </w:r>
      <w:r>
        <w:rPr>
          <w:rFonts w:eastAsia="仿宋_GB2312"/>
          <w:color w:val="000000"/>
          <w:sz w:val="32"/>
          <w:szCs w:val="32"/>
        </w:rPr>
        <w:t>YY/T 0242-2007</w:t>
      </w:r>
      <w:r>
        <w:rPr>
          <w:rFonts w:eastAsia="仿宋_GB2312"/>
          <w:color w:val="000000"/>
          <w:sz w:val="32"/>
          <w:szCs w:val="32"/>
        </w:rPr>
        <w:t>《医用输液、输血、注射器具用聚丙烯专用料》</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18</w:t>
      </w:r>
      <w:r>
        <w:rPr>
          <w:rFonts w:eastAsia="仿宋_GB2312" w:hint="eastAsia"/>
          <w:color w:val="000000"/>
          <w:sz w:val="32"/>
          <w:szCs w:val="32"/>
        </w:rPr>
        <w:t>]</w:t>
      </w:r>
      <w:r>
        <w:rPr>
          <w:rFonts w:eastAsia="仿宋_GB2312"/>
          <w:color w:val="000000"/>
          <w:sz w:val="32"/>
          <w:szCs w:val="32"/>
        </w:rPr>
        <w:t xml:space="preserve"> YY/T 0114-2008</w:t>
      </w:r>
      <w:r>
        <w:rPr>
          <w:rFonts w:eastAsia="仿宋_GB2312"/>
          <w:color w:val="000000"/>
          <w:sz w:val="32"/>
          <w:szCs w:val="32"/>
        </w:rPr>
        <w:t>《医用输液、输血、注射器具用聚乙烯</w:t>
      </w:r>
      <w:r>
        <w:rPr>
          <w:rFonts w:eastAsia="仿宋_GB2312"/>
          <w:color w:val="000000"/>
          <w:sz w:val="32"/>
          <w:szCs w:val="32"/>
        </w:rPr>
        <w:lastRenderedPageBreak/>
        <w:t>专用料》</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19</w:t>
      </w:r>
      <w:r>
        <w:rPr>
          <w:rFonts w:eastAsia="仿宋_GB2312" w:hint="eastAsia"/>
          <w:color w:val="000000"/>
          <w:sz w:val="32"/>
          <w:szCs w:val="32"/>
        </w:rPr>
        <w:t>]</w:t>
      </w:r>
      <w:r>
        <w:rPr>
          <w:rFonts w:eastAsia="仿宋_GB2312"/>
          <w:color w:val="000000"/>
          <w:sz w:val="32"/>
          <w:szCs w:val="32"/>
        </w:rPr>
        <w:t>YY/T 0806-20</w:t>
      </w:r>
      <w:r>
        <w:rPr>
          <w:rFonts w:eastAsia="仿宋_GB2312"/>
          <w:color w:val="000000"/>
          <w:sz w:val="32"/>
          <w:szCs w:val="32"/>
        </w:rPr>
        <w:t>10</w:t>
      </w:r>
      <w:r>
        <w:rPr>
          <w:rFonts w:eastAsia="仿宋_GB2312"/>
          <w:color w:val="000000"/>
          <w:sz w:val="32"/>
          <w:szCs w:val="32"/>
        </w:rPr>
        <w:t>《医用输液、输血、注射及其他医疗器械用聚碳酸酯专用料》</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20</w:t>
      </w:r>
      <w:r>
        <w:rPr>
          <w:rFonts w:eastAsia="仿宋_GB2312" w:hint="eastAsia"/>
          <w:color w:val="000000"/>
          <w:sz w:val="32"/>
          <w:szCs w:val="32"/>
        </w:rPr>
        <w:t>]</w:t>
      </w:r>
      <w:r>
        <w:rPr>
          <w:rFonts w:eastAsia="仿宋_GB2312"/>
          <w:color w:val="000000"/>
          <w:sz w:val="32"/>
          <w:szCs w:val="32"/>
        </w:rPr>
        <w:t>《动物源性医疗器械产品注册申报资料指导原则》（国家食品药品监督管理总局通告</w:t>
      </w:r>
      <w:r>
        <w:rPr>
          <w:rFonts w:eastAsia="仿宋_GB2312"/>
          <w:color w:val="000000"/>
          <w:sz w:val="32"/>
          <w:szCs w:val="32"/>
        </w:rPr>
        <w:t>2017</w:t>
      </w:r>
      <w:r>
        <w:rPr>
          <w:rFonts w:eastAsia="仿宋_GB2312"/>
          <w:color w:val="000000"/>
          <w:sz w:val="32"/>
          <w:szCs w:val="32"/>
        </w:rPr>
        <w:t>年第</w:t>
      </w:r>
      <w:r>
        <w:rPr>
          <w:rFonts w:eastAsia="仿宋_GB2312"/>
          <w:color w:val="000000"/>
          <w:sz w:val="32"/>
          <w:szCs w:val="32"/>
        </w:rPr>
        <w:t>224</w:t>
      </w:r>
      <w:r>
        <w:rPr>
          <w:rFonts w:eastAsia="仿宋_GB2312"/>
          <w:color w:val="000000"/>
          <w:sz w:val="32"/>
          <w:szCs w:val="32"/>
        </w:rPr>
        <w:t>号）</w:t>
      </w:r>
      <w:r>
        <w:rPr>
          <w:rFonts w:eastAsia="仿宋_GB2312"/>
          <w:color w:val="000000"/>
          <w:sz w:val="32"/>
          <w:szCs w:val="32"/>
        </w:rPr>
        <w:t>[Z].2017</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21</w:t>
      </w:r>
      <w:r>
        <w:rPr>
          <w:rFonts w:eastAsia="仿宋_GB2312" w:hint="eastAsia"/>
          <w:color w:val="000000"/>
          <w:sz w:val="32"/>
          <w:szCs w:val="32"/>
        </w:rPr>
        <w:t>]</w:t>
      </w:r>
      <w:r>
        <w:rPr>
          <w:rFonts w:eastAsia="仿宋_GB2312"/>
          <w:color w:val="000000"/>
          <w:sz w:val="32"/>
          <w:szCs w:val="32"/>
        </w:rPr>
        <w:t>《同种异体植入性医疗器械病毒灭活工艺验证技术审查指导原则》（食药监办械函</w:t>
      </w:r>
      <w:r>
        <w:rPr>
          <w:rFonts w:eastAsia="仿宋_GB2312"/>
          <w:color w:val="000000"/>
          <w:sz w:val="32"/>
          <w:szCs w:val="32"/>
        </w:rPr>
        <w:t>[2011]116</w:t>
      </w:r>
      <w:r>
        <w:rPr>
          <w:rFonts w:eastAsia="仿宋_GB2312"/>
          <w:color w:val="000000"/>
          <w:sz w:val="32"/>
          <w:szCs w:val="32"/>
        </w:rPr>
        <w:t>号）</w:t>
      </w:r>
      <w:r>
        <w:rPr>
          <w:rFonts w:eastAsia="仿宋_GB2312"/>
          <w:color w:val="000000"/>
          <w:sz w:val="32"/>
          <w:szCs w:val="32"/>
        </w:rPr>
        <w:t>[Z].2011</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22</w:t>
      </w:r>
      <w:r>
        <w:rPr>
          <w:rFonts w:eastAsia="仿宋_GB2312" w:hint="eastAsia"/>
          <w:color w:val="000000"/>
          <w:sz w:val="32"/>
          <w:szCs w:val="32"/>
        </w:rPr>
        <w:t>]</w:t>
      </w:r>
      <w:r>
        <w:rPr>
          <w:rFonts w:eastAsia="仿宋_GB2312"/>
          <w:color w:val="000000"/>
          <w:sz w:val="32"/>
          <w:szCs w:val="32"/>
        </w:rPr>
        <w:t>YY/T 0681.1-2009</w:t>
      </w:r>
      <w:r>
        <w:rPr>
          <w:rFonts w:eastAsia="仿宋_GB2312"/>
          <w:color w:val="000000"/>
          <w:sz w:val="32"/>
          <w:szCs w:val="32"/>
        </w:rPr>
        <w:t>《无菌医疗器械包装试验方法第</w:t>
      </w:r>
      <w:r>
        <w:rPr>
          <w:rFonts w:eastAsia="仿宋_GB2312"/>
          <w:color w:val="000000"/>
          <w:sz w:val="32"/>
          <w:szCs w:val="32"/>
        </w:rPr>
        <w:t>1</w:t>
      </w:r>
      <w:r>
        <w:rPr>
          <w:rFonts w:eastAsia="仿宋_GB2312"/>
          <w:color w:val="000000"/>
          <w:sz w:val="32"/>
          <w:szCs w:val="32"/>
        </w:rPr>
        <w:t>部分：加速老化试验指南》</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23</w:t>
      </w:r>
      <w:r>
        <w:rPr>
          <w:rFonts w:eastAsia="仿宋_GB2312" w:hint="eastAsia"/>
          <w:color w:val="000000"/>
          <w:sz w:val="32"/>
          <w:szCs w:val="32"/>
        </w:rPr>
        <w:t>]</w:t>
      </w:r>
      <w:r>
        <w:rPr>
          <w:rFonts w:eastAsia="仿宋_GB2312"/>
          <w:color w:val="000000"/>
          <w:sz w:val="32"/>
          <w:szCs w:val="32"/>
        </w:rPr>
        <w:t>YY/T 0316-2016</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风险管理对医疗器械的应用》</w:t>
      </w:r>
      <w:r>
        <w:rPr>
          <w:rFonts w:eastAsia="仿宋_GB2312"/>
          <w:color w:val="000000"/>
          <w:sz w:val="32"/>
          <w:szCs w:val="32"/>
        </w:rPr>
        <w:t>[S].</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24</w:t>
      </w:r>
      <w:r>
        <w:rPr>
          <w:rFonts w:eastAsia="仿宋_GB2312" w:hint="eastAsia"/>
          <w:color w:val="000000"/>
          <w:sz w:val="32"/>
          <w:szCs w:val="32"/>
        </w:rPr>
        <w:t>]</w:t>
      </w:r>
      <w:r>
        <w:rPr>
          <w:rFonts w:eastAsia="仿宋_GB2312"/>
          <w:color w:val="000000"/>
          <w:sz w:val="32"/>
          <w:szCs w:val="32"/>
        </w:rPr>
        <w:t>《医疗</w:t>
      </w:r>
      <w:r>
        <w:rPr>
          <w:rFonts w:eastAsia="仿宋_GB2312"/>
          <w:color w:val="000000"/>
          <w:sz w:val="32"/>
          <w:szCs w:val="32"/>
        </w:rPr>
        <w:t>器械临床评价技术指导原则》（国家食品药品监督管理总局通告</w:t>
      </w:r>
      <w:r>
        <w:rPr>
          <w:rFonts w:eastAsia="仿宋_GB2312"/>
          <w:color w:val="000000"/>
          <w:sz w:val="32"/>
          <w:szCs w:val="32"/>
        </w:rPr>
        <w:t>2015</w:t>
      </w:r>
      <w:r>
        <w:rPr>
          <w:rFonts w:eastAsia="仿宋_GB2312"/>
          <w:color w:val="000000"/>
          <w:sz w:val="32"/>
          <w:szCs w:val="32"/>
        </w:rPr>
        <w:t>年第</w:t>
      </w:r>
      <w:r>
        <w:rPr>
          <w:rFonts w:eastAsia="仿宋_GB2312"/>
          <w:color w:val="000000"/>
          <w:sz w:val="32"/>
          <w:szCs w:val="32"/>
        </w:rPr>
        <w:t>14</w:t>
      </w:r>
      <w:r>
        <w:rPr>
          <w:rFonts w:eastAsia="仿宋_GB2312"/>
          <w:color w:val="000000"/>
          <w:sz w:val="32"/>
          <w:szCs w:val="32"/>
        </w:rPr>
        <w:t>号）</w:t>
      </w:r>
      <w:r>
        <w:rPr>
          <w:rFonts w:eastAsia="仿宋_GB2312"/>
          <w:color w:val="000000"/>
          <w:sz w:val="32"/>
          <w:szCs w:val="32"/>
        </w:rPr>
        <w:t>[Z].2015</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25</w:t>
      </w:r>
      <w:r>
        <w:rPr>
          <w:rFonts w:eastAsia="仿宋_GB2312" w:hint="eastAsia"/>
          <w:color w:val="000000"/>
          <w:sz w:val="32"/>
          <w:szCs w:val="32"/>
        </w:rPr>
        <w:t>]</w:t>
      </w:r>
      <w:r>
        <w:rPr>
          <w:rFonts w:eastAsia="仿宋_GB2312"/>
          <w:color w:val="000000"/>
          <w:sz w:val="32"/>
          <w:szCs w:val="32"/>
        </w:rPr>
        <w:t>《一次性使用膜式氧合器注册技术审查指导原则》（</w:t>
      </w:r>
      <w:r>
        <w:rPr>
          <w:rFonts w:eastAsia="仿宋_GB2312"/>
          <w:bCs/>
          <w:color w:val="000000"/>
          <w:sz w:val="32"/>
          <w:szCs w:val="32"/>
        </w:rPr>
        <w:t>国家食品药品监督管理总局通告</w:t>
      </w:r>
      <w:r>
        <w:rPr>
          <w:rFonts w:eastAsia="仿宋_GB2312"/>
          <w:color w:val="000000"/>
          <w:sz w:val="32"/>
          <w:szCs w:val="32"/>
        </w:rPr>
        <w:t>2016</w:t>
      </w:r>
      <w:r>
        <w:rPr>
          <w:rFonts w:eastAsia="仿宋_GB2312"/>
          <w:color w:val="000000"/>
          <w:sz w:val="32"/>
          <w:szCs w:val="32"/>
        </w:rPr>
        <w:t>年第</w:t>
      </w:r>
      <w:r>
        <w:rPr>
          <w:rFonts w:eastAsia="仿宋_GB2312"/>
          <w:color w:val="000000"/>
          <w:sz w:val="32"/>
          <w:szCs w:val="32"/>
        </w:rPr>
        <w:t>6</w:t>
      </w:r>
      <w:r>
        <w:rPr>
          <w:rFonts w:eastAsia="仿宋_GB2312"/>
          <w:color w:val="000000"/>
          <w:sz w:val="32"/>
          <w:szCs w:val="32"/>
        </w:rPr>
        <w:t>号）</w:t>
      </w:r>
      <w:r>
        <w:rPr>
          <w:rFonts w:eastAsia="仿宋_GB2312"/>
          <w:color w:val="000000"/>
          <w:sz w:val="32"/>
          <w:szCs w:val="32"/>
        </w:rPr>
        <w:t>[Z].2016</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26</w:t>
      </w:r>
      <w:r>
        <w:rPr>
          <w:rFonts w:eastAsia="仿宋_GB2312" w:hint="eastAsia"/>
          <w:color w:val="000000"/>
          <w:sz w:val="32"/>
          <w:szCs w:val="32"/>
        </w:rPr>
        <w:t>]</w:t>
      </w:r>
      <w:r>
        <w:rPr>
          <w:rFonts w:eastAsia="仿宋_GB2312"/>
          <w:color w:val="000000"/>
          <w:sz w:val="32"/>
          <w:szCs w:val="32"/>
        </w:rPr>
        <w:t>《心肺转流系统</w:t>
      </w:r>
      <w:r>
        <w:rPr>
          <w:rFonts w:eastAsia="仿宋_GB2312"/>
          <w:color w:val="000000"/>
          <w:sz w:val="32"/>
          <w:szCs w:val="32"/>
        </w:rPr>
        <w:t xml:space="preserve"> </w:t>
      </w:r>
      <w:r>
        <w:rPr>
          <w:rFonts w:eastAsia="仿宋_GB2312"/>
          <w:color w:val="000000"/>
          <w:sz w:val="32"/>
          <w:szCs w:val="32"/>
        </w:rPr>
        <w:t>体外循环管道注册申报技术审查指导原则》（</w:t>
      </w:r>
      <w:r>
        <w:rPr>
          <w:rFonts w:eastAsia="仿宋_GB2312"/>
          <w:bCs/>
          <w:color w:val="000000"/>
          <w:sz w:val="32"/>
          <w:szCs w:val="32"/>
        </w:rPr>
        <w:t>国家药品监督管理局通告</w:t>
      </w:r>
      <w:r>
        <w:rPr>
          <w:rFonts w:eastAsia="仿宋_GB2312"/>
          <w:color w:val="000000"/>
          <w:sz w:val="32"/>
          <w:szCs w:val="32"/>
        </w:rPr>
        <w:t>2019</w:t>
      </w:r>
      <w:r>
        <w:rPr>
          <w:rFonts w:eastAsia="仿宋_GB2312"/>
          <w:color w:val="000000"/>
          <w:sz w:val="32"/>
          <w:szCs w:val="32"/>
        </w:rPr>
        <w:t>年第</w:t>
      </w:r>
      <w:r>
        <w:rPr>
          <w:rFonts w:eastAsia="仿宋_GB2312"/>
          <w:color w:val="000000"/>
          <w:sz w:val="32"/>
          <w:szCs w:val="32"/>
        </w:rPr>
        <w:t>78</w:t>
      </w:r>
      <w:r>
        <w:rPr>
          <w:rFonts w:eastAsia="仿宋_GB2312"/>
          <w:color w:val="000000"/>
          <w:sz w:val="32"/>
          <w:szCs w:val="32"/>
        </w:rPr>
        <w:t>号）</w:t>
      </w:r>
      <w:r>
        <w:rPr>
          <w:rFonts w:eastAsia="仿宋_GB2312"/>
          <w:color w:val="000000"/>
          <w:sz w:val="32"/>
          <w:szCs w:val="32"/>
        </w:rPr>
        <w:t>[Z].2019</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hint="eastAsia"/>
          <w:color w:val="000000"/>
          <w:sz w:val="32"/>
          <w:szCs w:val="32"/>
        </w:rPr>
      </w:pPr>
      <w:r>
        <w:rPr>
          <w:rFonts w:eastAsia="仿宋_GB2312" w:hint="eastAsia"/>
          <w:color w:val="000000"/>
          <w:sz w:val="32"/>
          <w:szCs w:val="32"/>
        </w:rPr>
        <w:t>[</w:t>
      </w:r>
      <w:r>
        <w:rPr>
          <w:rFonts w:eastAsia="仿宋_GB2312"/>
          <w:color w:val="000000"/>
          <w:sz w:val="32"/>
          <w:szCs w:val="32"/>
        </w:rPr>
        <w:t>27</w:t>
      </w:r>
      <w:r>
        <w:rPr>
          <w:rFonts w:eastAsia="仿宋_GB2312" w:hint="eastAsia"/>
          <w:color w:val="000000"/>
          <w:sz w:val="32"/>
          <w:szCs w:val="32"/>
        </w:rPr>
        <w:t>]</w:t>
      </w:r>
      <w:r>
        <w:rPr>
          <w:rFonts w:eastAsia="仿宋_GB2312"/>
          <w:color w:val="000000"/>
          <w:sz w:val="32"/>
          <w:szCs w:val="32"/>
        </w:rPr>
        <w:t>《医疗器械注册单元划分指导原则的通告》（国家食品药品监督管理总局通告</w:t>
      </w:r>
      <w:r>
        <w:rPr>
          <w:rFonts w:eastAsia="仿宋_GB2312"/>
          <w:color w:val="000000"/>
          <w:sz w:val="32"/>
          <w:szCs w:val="32"/>
        </w:rPr>
        <w:t>2017</w:t>
      </w:r>
      <w:r>
        <w:rPr>
          <w:rFonts w:eastAsia="仿宋_GB2312"/>
          <w:color w:val="000000"/>
          <w:sz w:val="32"/>
          <w:szCs w:val="32"/>
        </w:rPr>
        <w:t>年第</w:t>
      </w:r>
      <w:r>
        <w:rPr>
          <w:rFonts w:eastAsia="仿宋_GB2312"/>
          <w:color w:val="000000"/>
          <w:sz w:val="32"/>
          <w:szCs w:val="32"/>
        </w:rPr>
        <w:t>187</w:t>
      </w:r>
      <w:r>
        <w:rPr>
          <w:rFonts w:eastAsia="仿宋_GB2312"/>
          <w:color w:val="000000"/>
          <w:sz w:val="32"/>
          <w:szCs w:val="32"/>
        </w:rPr>
        <w:t>号）</w:t>
      </w:r>
      <w:r>
        <w:rPr>
          <w:rFonts w:eastAsia="仿宋_GB2312"/>
          <w:color w:val="000000"/>
          <w:sz w:val="32"/>
          <w:szCs w:val="32"/>
        </w:rPr>
        <w:t>[Z].2017</w:t>
      </w:r>
      <w:r>
        <w:rPr>
          <w:rFonts w:eastAsia="仿宋_GB2312" w:hint="eastAsia"/>
          <w:color w:val="000000"/>
          <w:sz w:val="32"/>
          <w:szCs w:val="32"/>
        </w:rPr>
        <w:t>.</w:t>
      </w:r>
    </w:p>
    <w:p w:rsidR="00000000" w:rsidRDefault="00E346D2">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w:t>
      </w:r>
      <w:r>
        <w:rPr>
          <w:rFonts w:eastAsia="仿宋_GB2312"/>
          <w:color w:val="000000"/>
          <w:sz w:val="32"/>
          <w:szCs w:val="32"/>
        </w:rPr>
        <w:t>28</w:t>
      </w:r>
      <w:r>
        <w:rPr>
          <w:rFonts w:eastAsia="仿宋_GB2312" w:hint="eastAsia"/>
          <w:color w:val="000000"/>
          <w:sz w:val="32"/>
          <w:szCs w:val="32"/>
        </w:rPr>
        <w:t>]</w:t>
      </w:r>
      <w:r>
        <w:rPr>
          <w:rFonts w:eastAsia="仿宋_GB2312"/>
          <w:color w:val="000000"/>
          <w:sz w:val="32"/>
          <w:szCs w:val="32"/>
        </w:rPr>
        <w:t xml:space="preserve"> YY/T 1739-2020</w:t>
      </w:r>
      <w:r>
        <w:rPr>
          <w:rFonts w:eastAsia="仿宋_GB2312"/>
          <w:color w:val="000000"/>
          <w:sz w:val="32"/>
          <w:szCs w:val="32"/>
        </w:rPr>
        <w:t>《心肺转流系统</w:t>
      </w:r>
      <w:r>
        <w:rPr>
          <w:rFonts w:eastAsia="仿宋_GB2312"/>
          <w:color w:val="000000"/>
          <w:sz w:val="32"/>
          <w:szCs w:val="32"/>
        </w:rPr>
        <w:t xml:space="preserve"> </w:t>
      </w:r>
      <w:r>
        <w:rPr>
          <w:rFonts w:eastAsia="仿宋_GB2312"/>
          <w:color w:val="000000"/>
          <w:sz w:val="32"/>
          <w:szCs w:val="32"/>
        </w:rPr>
        <w:t>离心泵泵头》</w:t>
      </w:r>
      <w:r>
        <w:rPr>
          <w:rFonts w:eastAsia="仿宋_GB2312"/>
          <w:color w:val="000000"/>
          <w:sz w:val="32"/>
          <w:szCs w:val="32"/>
        </w:rPr>
        <w:t>[S].</w:t>
      </w:r>
    </w:p>
    <w:p w:rsidR="00000000" w:rsidRDefault="00E346D2">
      <w:pPr>
        <w:adjustRightInd w:val="0"/>
        <w:snapToGrid w:val="0"/>
        <w:spacing w:line="520" w:lineRule="exact"/>
        <w:ind w:firstLineChars="200" w:firstLine="640"/>
        <w:outlineLvl w:val="0"/>
        <w:rPr>
          <w:rFonts w:eastAsia="黑体"/>
          <w:bCs/>
          <w:color w:val="000000"/>
          <w:sz w:val="32"/>
          <w:szCs w:val="32"/>
        </w:rPr>
      </w:pPr>
      <w:r>
        <w:rPr>
          <w:rFonts w:eastAsia="黑体" w:hint="eastAsia"/>
          <w:bCs/>
          <w:color w:val="000000"/>
          <w:sz w:val="32"/>
          <w:szCs w:val="32"/>
        </w:rPr>
        <w:t>四</w:t>
      </w:r>
      <w:r>
        <w:rPr>
          <w:rFonts w:eastAsia="黑体"/>
          <w:bCs/>
          <w:color w:val="000000"/>
          <w:sz w:val="32"/>
          <w:szCs w:val="32"/>
        </w:rPr>
        <w:t>、起草单位</w:t>
      </w:r>
    </w:p>
    <w:p w:rsidR="00E346D2" w:rsidRDefault="00E346D2">
      <w:pPr>
        <w:tabs>
          <w:tab w:val="left" w:pos="360"/>
          <w:tab w:val="left" w:pos="952"/>
          <w:tab w:val="left" w:pos="1078"/>
          <w:tab w:val="left" w:pos="1140"/>
        </w:tabs>
        <w:autoSpaceDE w:val="0"/>
        <w:autoSpaceDN w:val="0"/>
        <w:adjustRightInd w:val="0"/>
        <w:snapToGrid w:val="0"/>
        <w:spacing w:line="520" w:lineRule="exact"/>
        <w:ind w:firstLineChars="200" w:firstLine="640"/>
        <w:rPr>
          <w:rFonts w:eastAsia="仿宋_GB2312" w:hint="eastAsia"/>
          <w:color w:val="000000"/>
          <w:sz w:val="28"/>
          <w:szCs w:val="28"/>
        </w:rPr>
      </w:pPr>
      <w:r>
        <w:rPr>
          <w:rFonts w:eastAsia="仿宋_GB2312"/>
          <w:color w:val="000000"/>
          <w:kern w:val="0"/>
          <w:sz w:val="32"/>
          <w:szCs w:val="32"/>
        </w:rPr>
        <w:t>国家药品监督管理局</w:t>
      </w:r>
      <w:r>
        <w:rPr>
          <w:rFonts w:eastAsia="仿宋_GB2312"/>
          <w:bCs/>
          <w:color w:val="000000"/>
          <w:sz w:val="32"/>
          <w:szCs w:val="32"/>
        </w:rPr>
        <w:t>医疗器械技术审评中心</w:t>
      </w:r>
      <w:r>
        <w:rPr>
          <w:rFonts w:eastAsia="仿宋_GB2312" w:hint="eastAsia"/>
          <w:bCs/>
          <w:color w:val="000000"/>
          <w:sz w:val="32"/>
          <w:szCs w:val="32"/>
        </w:rPr>
        <w:t>。</w:t>
      </w:r>
      <w:bookmarkStart w:id="0" w:name="_GoBack"/>
      <w:bookmarkEnd w:id="0"/>
    </w:p>
    <w:sectPr w:rsidR="00E346D2">
      <w:footerReference w:type="even" r:id="rId7"/>
      <w:footerReference w:type="default" r:id="rId8"/>
      <w:footerReference w:type="first" r:id="rId9"/>
      <w:pgSz w:w="11906" w:h="16838"/>
      <w:pgMar w:top="1928" w:right="1531" w:bottom="1814" w:left="1531" w:header="851" w:footer="1474"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6D2" w:rsidRDefault="00E346D2">
      <w:r>
        <w:separator/>
      </w:r>
    </w:p>
  </w:endnote>
  <w:endnote w:type="continuationSeparator" w:id="0">
    <w:p w:rsidR="00E346D2" w:rsidRDefault="00E3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03DE8">
    <w:pPr>
      <w:pStyle w:val="a6"/>
      <w:ind w:right="360"/>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889635" cy="384175"/>
              <wp:effectExtent l="1905" t="4445" r="3810" b="190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E346D2">
                          <w:pPr>
                            <w:pStyle w:val="a6"/>
                            <w:rPr>
                              <w:rStyle w:val="aa"/>
                              <w:sz w:val="28"/>
                              <w:szCs w:val="28"/>
                            </w:rPr>
                          </w:pPr>
                          <w:r>
                            <w:rPr>
                              <w:rStyle w:val="aa"/>
                              <w:rFonts w:hint="eastAsia"/>
                              <w:color w:val="FFFFFF"/>
                              <w:sz w:val="28"/>
                              <w:szCs w:val="28"/>
                            </w:rPr>
                            <w:t>—</w:t>
                          </w:r>
                          <w:r>
                            <w:rPr>
                              <w:rStyle w:val="aa"/>
                              <w:rFonts w:hint="eastAsia"/>
                              <w:sz w:val="28"/>
                              <w:szCs w:val="28"/>
                            </w:rPr>
                            <w:t>—</w:t>
                          </w:r>
                          <w:r>
                            <w:rPr>
                              <w:rStyle w:val="aa"/>
                              <w:rFonts w:hint="eastAsia"/>
                              <w:sz w:val="28"/>
                              <w:szCs w:val="28"/>
                            </w:rPr>
                            <w:t xml:space="preserve"> </w:t>
                          </w:r>
                          <w:r>
                            <w:rPr>
                              <w:sz w:val="28"/>
                              <w:szCs w:val="28"/>
                            </w:rPr>
                            <w:fldChar w:fldCharType="begin"/>
                          </w:r>
                          <w:r>
                            <w:rPr>
                              <w:rStyle w:val="aa"/>
                              <w:sz w:val="28"/>
                              <w:szCs w:val="28"/>
                            </w:rPr>
                            <w:instrText xml:space="preserve">PAGE  </w:instrText>
                          </w:r>
                          <w:r>
                            <w:rPr>
                              <w:sz w:val="28"/>
                              <w:szCs w:val="28"/>
                            </w:rPr>
                            <w:fldChar w:fldCharType="separate"/>
                          </w:r>
                          <w:r w:rsidR="00203DE8">
                            <w:rPr>
                              <w:rStyle w:val="aa"/>
                              <w:noProof/>
                              <w:sz w:val="28"/>
                              <w:szCs w:val="28"/>
                            </w:rPr>
                            <w:t>2</w:t>
                          </w:r>
                          <w:r>
                            <w:rPr>
                              <w:sz w:val="28"/>
                              <w:szCs w:val="28"/>
                            </w:rPr>
                            <w:fldChar w:fldCharType="end"/>
                          </w:r>
                          <w:r>
                            <w:rPr>
                              <w:rStyle w:val="aa"/>
                              <w:rFonts w:hint="eastAsia"/>
                              <w:sz w:val="28"/>
                              <w:szCs w:val="28"/>
                            </w:rPr>
                            <w:t xml:space="preserve"> </w:t>
                          </w:r>
                          <w:r>
                            <w:rPr>
                              <w:rStyle w:val="aa"/>
                              <w:rFonts w:hint="eastAsia"/>
                              <w:sz w:val="28"/>
                              <w:szCs w:val="28"/>
                            </w:rPr>
                            <w:t>—</w:t>
                          </w:r>
                          <w:r>
                            <w:rPr>
                              <w:rStyle w:val="aa"/>
                              <w:rFonts w:hint="eastAsia"/>
                              <w:sz w:val="28"/>
                              <w:szCs w:val="28"/>
                            </w:rPr>
                            <w:t xml:space="preserve"> </w:t>
                          </w:r>
                        </w:p>
                        <w:p w:rsidR="00000000" w:rsidRDefault="00E346D2"/>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8.85pt;margin-top:0;width:70.05pt;height:30.2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" filled="f" stroked="f">
              <v:textbox style="mso-fit-shape-to-text:t" inset="0,0,0,0">
                <w:txbxContent>
                  <w:p w:rsidR="00000000" w:rsidRDefault="00E346D2">
                    <w:pPr>
                      <w:pStyle w:val="a6"/>
                      <w:rPr>
                        <w:rStyle w:val="aa"/>
                        <w:sz w:val="28"/>
                        <w:szCs w:val="28"/>
                      </w:rPr>
                    </w:pPr>
                    <w:r>
                      <w:rPr>
                        <w:rStyle w:val="aa"/>
                        <w:rFonts w:hint="eastAsia"/>
                        <w:color w:val="FFFFFF"/>
                        <w:sz w:val="28"/>
                        <w:szCs w:val="28"/>
                      </w:rPr>
                      <w:t>—</w:t>
                    </w:r>
                    <w:r>
                      <w:rPr>
                        <w:rStyle w:val="aa"/>
                        <w:rFonts w:hint="eastAsia"/>
                        <w:sz w:val="28"/>
                        <w:szCs w:val="28"/>
                      </w:rPr>
                      <w:t>—</w:t>
                    </w:r>
                    <w:r>
                      <w:rPr>
                        <w:rStyle w:val="aa"/>
                        <w:rFonts w:hint="eastAsia"/>
                        <w:sz w:val="28"/>
                        <w:szCs w:val="28"/>
                      </w:rPr>
                      <w:t xml:space="preserve"> </w:t>
                    </w:r>
                    <w:r>
                      <w:rPr>
                        <w:sz w:val="28"/>
                        <w:szCs w:val="28"/>
                      </w:rPr>
                      <w:fldChar w:fldCharType="begin"/>
                    </w:r>
                    <w:r>
                      <w:rPr>
                        <w:rStyle w:val="aa"/>
                        <w:sz w:val="28"/>
                        <w:szCs w:val="28"/>
                      </w:rPr>
                      <w:instrText xml:space="preserve">PAGE  </w:instrText>
                    </w:r>
                    <w:r>
                      <w:rPr>
                        <w:sz w:val="28"/>
                        <w:szCs w:val="28"/>
                      </w:rPr>
                      <w:fldChar w:fldCharType="separate"/>
                    </w:r>
                    <w:r w:rsidR="00203DE8">
                      <w:rPr>
                        <w:rStyle w:val="aa"/>
                        <w:noProof/>
                        <w:sz w:val="28"/>
                        <w:szCs w:val="28"/>
                      </w:rPr>
                      <w:t>2</w:t>
                    </w:r>
                    <w:r>
                      <w:rPr>
                        <w:sz w:val="28"/>
                        <w:szCs w:val="28"/>
                      </w:rPr>
                      <w:fldChar w:fldCharType="end"/>
                    </w:r>
                    <w:r>
                      <w:rPr>
                        <w:rStyle w:val="aa"/>
                        <w:rFonts w:hint="eastAsia"/>
                        <w:sz w:val="28"/>
                        <w:szCs w:val="28"/>
                      </w:rPr>
                      <w:t xml:space="preserve"> </w:t>
                    </w:r>
                    <w:r>
                      <w:rPr>
                        <w:rStyle w:val="aa"/>
                        <w:rFonts w:hint="eastAsia"/>
                        <w:sz w:val="28"/>
                        <w:szCs w:val="28"/>
                      </w:rPr>
                      <w:t>—</w:t>
                    </w:r>
                    <w:r>
                      <w:rPr>
                        <w:rStyle w:val="aa"/>
                        <w:rFonts w:hint="eastAsia"/>
                        <w:sz w:val="28"/>
                        <w:szCs w:val="28"/>
                      </w:rPr>
                      <w:t xml:space="preserve"> </w:t>
                    </w:r>
                  </w:p>
                  <w:p w:rsidR="00000000" w:rsidRDefault="00E346D2"/>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03DE8">
    <w:pPr>
      <w:pStyle w:val="a6"/>
      <w:wordWrap w:val="0"/>
      <w:jc w:val="right"/>
    </w:pPr>
    <w:r>
      <w:rPr>
        <w:noProof/>
      </w:rPr>
      <mc:AlternateContent>
        <mc:Choice Requires="wps">
          <w:drawing>
            <wp:anchor distT="0" distB="0" distL="114300" distR="114300" simplePos="0" relativeHeight="251656704" behindDoc="0" locked="0" layoutInCell="1" allowOverlap="1">
              <wp:simplePos x="0" y="0"/>
              <wp:positionH relativeFrom="margin">
                <wp:align>outside</wp:align>
              </wp:positionH>
              <wp:positionV relativeFrom="paragraph">
                <wp:posOffset>0</wp:posOffset>
              </wp:positionV>
              <wp:extent cx="800735" cy="230505"/>
              <wp:effectExtent l="0" t="4445" r="3175" b="3175"/>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E346D2">
                          <w:pPr>
                            <w:pStyle w:val="a6"/>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203DE8" w:rsidRPr="00203DE8">
                            <w:rPr>
                              <w:noProof/>
                              <w:sz w:val="28"/>
                              <w:szCs w:val="28"/>
                              <w:lang w:val="zh-CN"/>
                            </w:rPr>
                            <w:t>15</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7" type="#_x0000_t202" style="position:absolute;left:0;text-align:left;margin-left:11.85pt;margin-top:0;width:63.05pt;height:18.15pt;z-index:25165670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" filled="f" stroked="f">
              <v:textbox style="mso-fit-shape-to-text:t" inset="0,0,0,0">
                <w:txbxContent>
                  <w:p w:rsidR="00000000" w:rsidRDefault="00E346D2">
                    <w:pPr>
                      <w:pStyle w:val="a6"/>
                      <w:wordWrap w:val="0"/>
                      <w:jc w:val="right"/>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203DE8" w:rsidRPr="00203DE8">
                      <w:rPr>
                        <w:noProof/>
                        <w:sz w:val="28"/>
                        <w:szCs w:val="28"/>
                        <w:lang w:val="zh-CN"/>
                      </w:rPr>
                      <w:t>15</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03DE8">
    <w:pPr>
      <w:pStyle w:val="a6"/>
    </w:pPr>
    <w:r>
      <w:rPr>
        <w:noProof/>
      </w:rPr>
      <mc:AlternateContent>
        <mc:Choice Requires="wps">
          <w:drawing>
            <wp:anchor distT="0" distB="0" distL="114300" distR="114300" simplePos="0" relativeHeight="251658752" behindDoc="0" locked="0" layoutInCell="1" allowOverlap="1">
              <wp:simplePos x="0" y="0"/>
              <wp:positionH relativeFrom="margin">
                <wp:align>outside</wp:align>
              </wp:positionH>
              <wp:positionV relativeFrom="paragraph">
                <wp:posOffset>0</wp:posOffset>
              </wp:positionV>
              <wp:extent cx="978535" cy="230505"/>
              <wp:effectExtent l="0" t="4445" r="3175" b="3175"/>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Pr="0064562F" w:rsidRDefault="00E346D2">
                          <w:pPr>
                            <w:pStyle w:val="a6"/>
                            <w:rPr>
                              <w:rFonts w:hint="eastAsia"/>
                              <w:sz w:val="28"/>
                              <w:szCs w:val="28"/>
                            </w:rPr>
                          </w:pPr>
                          <w:r w:rsidRPr="0064562F">
                            <w:rPr>
                              <w:rFonts w:hint="eastAsia"/>
                              <w:color w:val="FFFFFF"/>
                              <w:sz w:val="28"/>
                              <w:szCs w:val="28"/>
                            </w:rPr>
                            <w:t>—</w:t>
                          </w:r>
                          <w:r w:rsidRPr="0064562F">
                            <w:rPr>
                              <w:rFonts w:hint="eastAsia"/>
                              <w:sz w:val="28"/>
                              <w:szCs w:val="28"/>
                            </w:rPr>
                            <w:t>—</w:t>
                          </w:r>
                          <w:r w:rsidRPr="0064562F">
                            <w:rPr>
                              <w:rFonts w:hint="eastAsia"/>
                              <w:sz w:val="28"/>
                              <w:szCs w:val="28"/>
                            </w:rPr>
                            <w:t xml:space="preserve"> </w:t>
                          </w:r>
                          <w:r w:rsidRPr="0064562F">
                            <w:rPr>
                              <w:sz w:val="28"/>
                              <w:szCs w:val="28"/>
                            </w:rPr>
                            <w:fldChar w:fldCharType="begin"/>
                          </w:r>
                          <w:r w:rsidRPr="0064562F">
                            <w:rPr>
                              <w:sz w:val="28"/>
                              <w:szCs w:val="28"/>
                            </w:rPr>
                            <w:instrText xml:space="preserve"> PAGE  \* MERGEFORMAT </w:instrText>
                          </w:r>
                          <w:r w:rsidRPr="0064562F">
                            <w:rPr>
                              <w:sz w:val="28"/>
                              <w:szCs w:val="28"/>
                            </w:rPr>
                            <w:fldChar w:fldCharType="separate"/>
                          </w:r>
                          <w:r w:rsidR="00203DE8">
                            <w:rPr>
                              <w:noProof/>
                              <w:sz w:val="28"/>
                              <w:szCs w:val="28"/>
                            </w:rPr>
                            <w:t>1</w:t>
                          </w:r>
                          <w:r w:rsidRPr="0064562F">
                            <w:rPr>
                              <w:sz w:val="28"/>
                              <w:szCs w:val="28"/>
                            </w:rPr>
                            <w:fldChar w:fldCharType="end"/>
                          </w:r>
                          <w:r w:rsidRPr="0064562F">
                            <w:rPr>
                              <w:rFonts w:hint="eastAsia"/>
                              <w:sz w:val="28"/>
                              <w:szCs w:val="28"/>
                            </w:rPr>
                            <w:t xml:space="preserve"> </w:t>
                          </w:r>
                          <w:r w:rsidRPr="0064562F">
                            <w:rPr>
                              <w:rFonts w:hint="eastAsia"/>
                              <w:sz w:val="28"/>
                              <w:szCs w:val="28"/>
                            </w:rPr>
                            <w:t>—</w:t>
                          </w:r>
                          <w:r w:rsidRPr="0064562F">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8" type="#_x0000_t202" style="position:absolute;margin-left:25.85pt;margin-top:0;width:77.05pt;height:18.15pt;z-index:25165875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" filled="f" stroked="f">
              <v:textbox style="mso-fit-shape-to-text:t" inset="0,0,0,0">
                <w:txbxContent>
                  <w:p w:rsidR="00000000" w:rsidRPr="0064562F" w:rsidRDefault="00E346D2">
                    <w:pPr>
                      <w:pStyle w:val="a6"/>
                      <w:rPr>
                        <w:rFonts w:hint="eastAsia"/>
                        <w:sz w:val="28"/>
                        <w:szCs w:val="28"/>
                      </w:rPr>
                    </w:pPr>
                    <w:r w:rsidRPr="0064562F">
                      <w:rPr>
                        <w:rFonts w:hint="eastAsia"/>
                        <w:color w:val="FFFFFF"/>
                        <w:sz w:val="28"/>
                        <w:szCs w:val="28"/>
                      </w:rPr>
                      <w:t>—</w:t>
                    </w:r>
                    <w:r w:rsidRPr="0064562F">
                      <w:rPr>
                        <w:rFonts w:hint="eastAsia"/>
                        <w:sz w:val="28"/>
                        <w:szCs w:val="28"/>
                      </w:rPr>
                      <w:t>—</w:t>
                    </w:r>
                    <w:r w:rsidRPr="0064562F">
                      <w:rPr>
                        <w:rFonts w:hint="eastAsia"/>
                        <w:sz w:val="28"/>
                        <w:szCs w:val="28"/>
                      </w:rPr>
                      <w:t xml:space="preserve"> </w:t>
                    </w:r>
                    <w:r w:rsidRPr="0064562F">
                      <w:rPr>
                        <w:sz w:val="28"/>
                        <w:szCs w:val="28"/>
                      </w:rPr>
                      <w:fldChar w:fldCharType="begin"/>
                    </w:r>
                    <w:r w:rsidRPr="0064562F">
                      <w:rPr>
                        <w:sz w:val="28"/>
                        <w:szCs w:val="28"/>
                      </w:rPr>
                      <w:instrText xml:space="preserve"> PAGE  \* MERGEFORMAT </w:instrText>
                    </w:r>
                    <w:r w:rsidRPr="0064562F">
                      <w:rPr>
                        <w:sz w:val="28"/>
                        <w:szCs w:val="28"/>
                      </w:rPr>
                      <w:fldChar w:fldCharType="separate"/>
                    </w:r>
                    <w:r w:rsidR="00203DE8">
                      <w:rPr>
                        <w:noProof/>
                        <w:sz w:val="28"/>
                        <w:szCs w:val="28"/>
                      </w:rPr>
                      <w:t>1</w:t>
                    </w:r>
                    <w:r w:rsidRPr="0064562F">
                      <w:rPr>
                        <w:sz w:val="28"/>
                        <w:szCs w:val="28"/>
                      </w:rPr>
                      <w:fldChar w:fldCharType="end"/>
                    </w:r>
                    <w:r w:rsidRPr="0064562F">
                      <w:rPr>
                        <w:rFonts w:hint="eastAsia"/>
                        <w:sz w:val="28"/>
                        <w:szCs w:val="28"/>
                      </w:rPr>
                      <w:t xml:space="preserve"> </w:t>
                    </w:r>
                    <w:r w:rsidRPr="0064562F">
                      <w:rPr>
                        <w:rFonts w:hint="eastAsia"/>
                        <w:sz w:val="28"/>
                        <w:szCs w:val="28"/>
                      </w:rPr>
                      <w:t>—</w:t>
                    </w:r>
                    <w:r w:rsidRPr="0064562F">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6D2" w:rsidRDefault="00E346D2">
      <w:r>
        <w:separator/>
      </w:r>
    </w:p>
  </w:footnote>
  <w:footnote w:type="continuationSeparator" w:id="0">
    <w:p w:rsidR="00E346D2" w:rsidRDefault="00E34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70C7F"/>
    <w:multiLevelType w:val="singleLevel"/>
    <w:tmpl w:val="4E770C7F"/>
    <w:lvl w:ilvl="0">
      <w:start w:val="6"/>
      <w:numFmt w:val="chineseCounting"/>
      <w:suff w:val="nothing"/>
      <w:lvlText w:val="（%1）"/>
      <w:lvlJc w:val="left"/>
      <w:rPr>
        <w:rFonts w:hint="eastAsia"/>
      </w:rPr>
    </w:lvl>
  </w:abstractNum>
  <w:abstractNum w:abstractNumId="1" w15:restartNumberingAfterBreak="0">
    <w:nsid w:val="5C59514A"/>
    <w:multiLevelType w:val="singleLevel"/>
    <w:tmpl w:val="5C59514A"/>
    <w:lvl w:ilvl="0">
      <w:start w:val="5"/>
      <w:numFmt w:val="decimal"/>
      <w:suff w:val="space"/>
      <w:lvlText w:val="%1."/>
      <w:lvlJc w:val="left"/>
    </w:lvl>
  </w:abstractNum>
  <w:abstractNum w:abstractNumId="2" w15:restartNumberingAfterBreak="0">
    <w:nsid w:val="64BE9D0F"/>
    <w:multiLevelType w:val="singleLevel"/>
    <w:tmpl w:val="64BE9D0F"/>
    <w:lvl w:ilvl="0">
      <w:start w:val="2"/>
      <w:numFmt w:val="decimal"/>
      <w:suff w:val="space"/>
      <w:lvlText w:val="%1."/>
      <w:lvlJc w:val="left"/>
    </w:lvl>
  </w:abstractNum>
  <w:abstractNum w:abstractNumId="3" w15:restartNumberingAfterBreak="0">
    <w:nsid w:val="678106EF"/>
    <w:multiLevelType w:val="multilevel"/>
    <w:tmpl w:val="678106EF"/>
    <w:lvl w:ilvl="0">
      <w:start w:val="1"/>
      <w:numFmt w:val="decimal"/>
      <w:lvlText w:val="%1."/>
      <w:lvlJc w:val="left"/>
      <w:pPr>
        <w:ind w:left="1000" w:hanging="360"/>
      </w:pPr>
      <w:rPr>
        <w:rFonts w:ascii="仿宋_GB2312" w:hint="default"/>
        <w:color w:val="000000"/>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evenAndOddHeaders/>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A2989"/>
    <w:rsid w:val="000B1917"/>
    <w:rsid w:val="000E0170"/>
    <w:rsid w:val="00101F08"/>
    <w:rsid w:val="00127D58"/>
    <w:rsid w:val="001550D7"/>
    <w:rsid w:val="00157D65"/>
    <w:rsid w:val="00186786"/>
    <w:rsid w:val="001C492C"/>
    <w:rsid w:val="001F3FB0"/>
    <w:rsid w:val="00203DE8"/>
    <w:rsid w:val="00204B69"/>
    <w:rsid w:val="00214F56"/>
    <w:rsid w:val="00247F9A"/>
    <w:rsid w:val="00277D15"/>
    <w:rsid w:val="002A510C"/>
    <w:rsid w:val="002A7F53"/>
    <w:rsid w:val="002B28D3"/>
    <w:rsid w:val="002B6FA2"/>
    <w:rsid w:val="002F2CC3"/>
    <w:rsid w:val="003330A7"/>
    <w:rsid w:val="0035031B"/>
    <w:rsid w:val="00351116"/>
    <w:rsid w:val="00352FFE"/>
    <w:rsid w:val="0036326B"/>
    <w:rsid w:val="00383F83"/>
    <w:rsid w:val="003B452F"/>
    <w:rsid w:val="003C2FA0"/>
    <w:rsid w:val="003C4A36"/>
    <w:rsid w:val="003D08E2"/>
    <w:rsid w:val="003E7CB8"/>
    <w:rsid w:val="00405AE4"/>
    <w:rsid w:val="004218DC"/>
    <w:rsid w:val="00453B18"/>
    <w:rsid w:val="004A48F4"/>
    <w:rsid w:val="004D7576"/>
    <w:rsid w:val="004F27D3"/>
    <w:rsid w:val="005410CE"/>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4562F"/>
    <w:rsid w:val="00653C7E"/>
    <w:rsid w:val="0067038A"/>
    <w:rsid w:val="00673EAB"/>
    <w:rsid w:val="00690209"/>
    <w:rsid w:val="006D3D5E"/>
    <w:rsid w:val="006E0E17"/>
    <w:rsid w:val="007140B7"/>
    <w:rsid w:val="00727597"/>
    <w:rsid w:val="00735046"/>
    <w:rsid w:val="00752A7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62362"/>
    <w:rsid w:val="00A646C6"/>
    <w:rsid w:val="00A65BFC"/>
    <w:rsid w:val="00A65CD6"/>
    <w:rsid w:val="00A8280B"/>
    <w:rsid w:val="00A82CA2"/>
    <w:rsid w:val="00AC2D33"/>
    <w:rsid w:val="00B10065"/>
    <w:rsid w:val="00B11072"/>
    <w:rsid w:val="00B25838"/>
    <w:rsid w:val="00B60176"/>
    <w:rsid w:val="00B84EF7"/>
    <w:rsid w:val="00BA00D5"/>
    <w:rsid w:val="00BA1FC7"/>
    <w:rsid w:val="00BE16F8"/>
    <w:rsid w:val="00C1570A"/>
    <w:rsid w:val="00C57201"/>
    <w:rsid w:val="00C578A0"/>
    <w:rsid w:val="00C92BC0"/>
    <w:rsid w:val="00CA2B21"/>
    <w:rsid w:val="00CC6505"/>
    <w:rsid w:val="00CE7A0B"/>
    <w:rsid w:val="00D03FFD"/>
    <w:rsid w:val="00D0628A"/>
    <w:rsid w:val="00D1236C"/>
    <w:rsid w:val="00D53A64"/>
    <w:rsid w:val="00D61B72"/>
    <w:rsid w:val="00D818AE"/>
    <w:rsid w:val="00DC42BB"/>
    <w:rsid w:val="00DD5C43"/>
    <w:rsid w:val="00DF1936"/>
    <w:rsid w:val="00E05A99"/>
    <w:rsid w:val="00E346D2"/>
    <w:rsid w:val="00E41A1A"/>
    <w:rsid w:val="00E73776"/>
    <w:rsid w:val="00ED2031"/>
    <w:rsid w:val="00EE37FE"/>
    <w:rsid w:val="00F33350"/>
    <w:rsid w:val="00F64776"/>
    <w:rsid w:val="00F6624B"/>
    <w:rsid w:val="00F8685B"/>
    <w:rsid w:val="00FA60C8"/>
    <w:rsid w:val="00FD22E5"/>
    <w:rsid w:val="00FD443E"/>
    <w:rsid w:val="00FD754D"/>
    <w:rsid w:val="00FF6452"/>
    <w:rsid w:val="06E4493B"/>
    <w:rsid w:val="0FFAB9EC"/>
    <w:rsid w:val="117B8973"/>
    <w:rsid w:val="12681CD2"/>
    <w:rsid w:val="1616507C"/>
    <w:rsid w:val="1FB717EA"/>
    <w:rsid w:val="25FC5505"/>
    <w:rsid w:val="2FD74571"/>
    <w:rsid w:val="34FD8F37"/>
    <w:rsid w:val="36DFDBD3"/>
    <w:rsid w:val="37F730D8"/>
    <w:rsid w:val="3AFE9030"/>
    <w:rsid w:val="3B9FF623"/>
    <w:rsid w:val="3DFFDC74"/>
    <w:rsid w:val="3ED6706E"/>
    <w:rsid w:val="45386969"/>
    <w:rsid w:val="45492E01"/>
    <w:rsid w:val="466F7F34"/>
    <w:rsid w:val="4FFF2086"/>
    <w:rsid w:val="537F0AA2"/>
    <w:rsid w:val="59FDD30C"/>
    <w:rsid w:val="5BFD8E61"/>
    <w:rsid w:val="5F7FB74B"/>
    <w:rsid w:val="5F8C32F3"/>
    <w:rsid w:val="5F8F5D11"/>
    <w:rsid w:val="5FF16118"/>
    <w:rsid w:val="64AFE32F"/>
    <w:rsid w:val="66ABAE9F"/>
    <w:rsid w:val="67EEBC53"/>
    <w:rsid w:val="693FE587"/>
    <w:rsid w:val="6BBB8CD2"/>
    <w:rsid w:val="6E7A6B2F"/>
    <w:rsid w:val="6EB90244"/>
    <w:rsid w:val="6ECE4CDD"/>
    <w:rsid w:val="6F2A802B"/>
    <w:rsid w:val="6FD3A662"/>
    <w:rsid w:val="6FF7B68A"/>
    <w:rsid w:val="6FFF83E6"/>
    <w:rsid w:val="74E9A329"/>
    <w:rsid w:val="758F27DE"/>
    <w:rsid w:val="75BF3CD9"/>
    <w:rsid w:val="773B6103"/>
    <w:rsid w:val="785E5B4A"/>
    <w:rsid w:val="78DEE5EA"/>
    <w:rsid w:val="7AE6B0AA"/>
    <w:rsid w:val="7B97DAFA"/>
    <w:rsid w:val="7BF249AC"/>
    <w:rsid w:val="7BFC6286"/>
    <w:rsid w:val="7DFFAF99"/>
    <w:rsid w:val="7EBD2180"/>
    <w:rsid w:val="7EBFA919"/>
    <w:rsid w:val="7EBFE77E"/>
    <w:rsid w:val="7EFC80A2"/>
    <w:rsid w:val="7EFF32A0"/>
    <w:rsid w:val="7F9D87C1"/>
    <w:rsid w:val="7FCF7703"/>
    <w:rsid w:val="7FFDF0C5"/>
    <w:rsid w:val="7FFFE78C"/>
    <w:rsid w:val="8F4F2BFC"/>
    <w:rsid w:val="9CFA9806"/>
    <w:rsid w:val="9FB79D30"/>
    <w:rsid w:val="B13F5269"/>
    <w:rsid w:val="B7F721F9"/>
    <w:rsid w:val="B9AEF3FE"/>
    <w:rsid w:val="BAFD4427"/>
    <w:rsid w:val="BEBDD322"/>
    <w:rsid w:val="BFBF138E"/>
    <w:rsid w:val="BFEB2B76"/>
    <w:rsid w:val="BFFF1BB9"/>
    <w:rsid w:val="C39FE71C"/>
    <w:rsid w:val="C8DF813A"/>
    <w:rsid w:val="D57202A6"/>
    <w:rsid w:val="D5FFF5CE"/>
    <w:rsid w:val="D7F7C677"/>
    <w:rsid w:val="D99767BD"/>
    <w:rsid w:val="DABB9C56"/>
    <w:rsid w:val="DBDDC543"/>
    <w:rsid w:val="DFE34286"/>
    <w:rsid w:val="DFF79D10"/>
    <w:rsid w:val="DFFD3D85"/>
    <w:rsid w:val="E1EFA91E"/>
    <w:rsid w:val="E3FEE60B"/>
    <w:rsid w:val="E8FE7EED"/>
    <w:rsid w:val="EB7FFDC2"/>
    <w:rsid w:val="EBFFE181"/>
    <w:rsid w:val="EDABADE3"/>
    <w:rsid w:val="EE9F2ABD"/>
    <w:rsid w:val="EF5E3226"/>
    <w:rsid w:val="EFEBABA6"/>
    <w:rsid w:val="EFEE816F"/>
    <w:rsid w:val="F51D47D2"/>
    <w:rsid w:val="F7762436"/>
    <w:rsid w:val="F9DC9100"/>
    <w:rsid w:val="F9DFDD2F"/>
    <w:rsid w:val="FB75C0F1"/>
    <w:rsid w:val="FB7BD77C"/>
    <w:rsid w:val="FBED61F9"/>
    <w:rsid w:val="FDFCD8A7"/>
    <w:rsid w:val="FDFFAF74"/>
    <w:rsid w:val="FEBF46DC"/>
    <w:rsid w:val="FEDF8F8A"/>
    <w:rsid w:val="FF277319"/>
    <w:rsid w:val="FFBFA96E"/>
    <w:rsid w:val="FFE3428D"/>
    <w:rsid w:val="FFFFD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E1EE40-E50F-4617-B648-A8D3D34B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Document Map" w:semiHidden="1"/>
    <w:lsdException w:name="Plain Text" w:uiPriority="99" w:unhideWhenUsed="1"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Plain Text"/>
    <w:basedOn w:val="a"/>
    <w:uiPriority w:val="99"/>
    <w:unhideWhenUsed/>
    <w:qFormat/>
    <w:rPr>
      <w:rFonts w:ascii="宋体" w:hAnsi="Courier New" w:cs="Courier New"/>
      <w:szCs w:val="21"/>
    </w:rPr>
  </w:style>
  <w:style w:type="paragraph" w:styleId="a5">
    <w:name w:val="Balloon Text"/>
    <w:basedOn w:val="a"/>
    <w:semiHidden/>
    <w:rPr>
      <w:sz w:val="18"/>
      <w:szCs w:val="18"/>
    </w:rPr>
  </w:style>
  <w:style w:type="paragraph" w:styleId="a6">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6"/>
    <w:uiPriority w:val="99"/>
    <w:rPr>
      <w:kern w:val="2"/>
      <w:sz w:val="18"/>
      <w:szCs w:val="18"/>
    </w:rPr>
  </w:style>
  <w:style w:type="paragraph" w:styleId="a7">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Pr>
      <w:kern w:val="2"/>
      <w:sz w:val="18"/>
      <w:szCs w:val="18"/>
    </w:rPr>
  </w:style>
  <w:style w:type="paragraph" w:styleId="a8">
    <w:name w:val="Normal (Web)"/>
    <w:basedOn w:val="a"/>
    <w:qFormat/>
    <w:rPr>
      <w:sz w:val="24"/>
    </w:rPr>
  </w:style>
  <w:style w:type="paragraph" w:styleId="a9">
    <w:name w:val="Title"/>
    <w:basedOn w:val="a"/>
    <w:next w:val="a"/>
    <w:uiPriority w:val="10"/>
    <w:qFormat/>
    <w:pPr>
      <w:spacing w:before="240" w:after="60"/>
      <w:jc w:val="center"/>
      <w:outlineLvl w:val="0"/>
    </w:pPr>
    <w:rPr>
      <w:rFonts w:ascii="Cambria" w:hAnsi="Cambria"/>
      <w:b/>
      <w:bCs/>
      <w:sz w:val="32"/>
      <w:szCs w:val="32"/>
    </w:rPr>
  </w:style>
  <w:style w:type="character" w:styleId="aa">
    <w:name w:val="page number"/>
    <w:basedOn w:val="a0"/>
  </w:style>
  <w:style w:type="paragraph" w:styleId="ab">
    <w:name w:val="List Paragraph"/>
    <w:basedOn w:val="a"/>
    <w:uiPriority w:val="34"/>
    <w:qFormat/>
    <w:pPr>
      <w:ind w:firstLineChars="200" w:firstLine="420"/>
    </w:pPr>
    <w:rPr>
      <w:rFonts w:ascii="Calibri" w:hAnsi="Calibri"/>
      <w:szCs w:val="22"/>
    </w:rPr>
  </w:style>
  <w:style w:type="paragraph" w:customStyle="1" w:styleId="1">
    <w:name w:val="列出段落1"/>
    <w:basedOn w:val="a"/>
    <w:uiPriority w:val="34"/>
    <w:qFormat/>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1408</Words>
  <Characters>8027</Characters>
  <Application>Microsoft Office Word</Application>
  <DocSecurity>0</DocSecurity>
  <Lines>66</Lines>
  <Paragraphs>18</Paragraphs>
  <ScaleCrop>false</ScaleCrop>
  <Company>Xtzj.Com</Company>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2</cp:revision>
  <cp:lastPrinted>2021-12-17T09:08:00Z</cp:lastPrinted>
  <dcterms:created xsi:type="dcterms:W3CDTF">2021-12-20T02:24:00Z</dcterms:created>
  <dcterms:modified xsi:type="dcterms:W3CDTF">2021-12-20T02:24:00Z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