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C6" w:rsidRPr="00CC5A22" w:rsidRDefault="00435AC6" w:rsidP="00CC5A22">
      <w:pPr>
        <w:spacing w:line="520" w:lineRule="exact"/>
        <w:rPr>
          <w:rFonts w:eastAsia="黑体"/>
          <w:color w:val="000000"/>
          <w:szCs w:val="32"/>
        </w:rPr>
      </w:pPr>
      <w:r w:rsidRPr="00CC5A22">
        <w:rPr>
          <w:rFonts w:eastAsia="黑体"/>
          <w:color w:val="000000"/>
          <w:szCs w:val="32"/>
        </w:rPr>
        <w:t>附件</w:t>
      </w:r>
    </w:p>
    <w:p w:rsidR="00E07E6A" w:rsidRPr="00CC5A22" w:rsidRDefault="00E07E6A" w:rsidP="00CC5A22">
      <w:pPr>
        <w:spacing w:line="520" w:lineRule="exact"/>
        <w:ind w:rightChars="-32" w:right="-102" w:firstLineChars="200" w:firstLine="640"/>
        <w:rPr>
          <w:rFonts w:eastAsia="仿宋_GB2312"/>
          <w:color w:val="000000"/>
          <w:szCs w:val="32"/>
        </w:rPr>
      </w:pPr>
    </w:p>
    <w:p w:rsidR="00CC5A22" w:rsidRPr="00CC5A22" w:rsidRDefault="00CC5A22" w:rsidP="00CC5A22">
      <w:pPr>
        <w:spacing w:line="520" w:lineRule="exact"/>
        <w:jc w:val="center"/>
        <w:rPr>
          <w:rFonts w:eastAsia="方正小标宋简体"/>
          <w:kern w:val="0"/>
          <w:sz w:val="44"/>
          <w:szCs w:val="44"/>
        </w:rPr>
      </w:pPr>
      <w:r w:rsidRPr="00CC5A22">
        <w:rPr>
          <w:rFonts w:eastAsia="方正小标宋简体"/>
          <w:kern w:val="0"/>
          <w:sz w:val="44"/>
          <w:szCs w:val="44"/>
        </w:rPr>
        <w:t>眼科激光光凝机注册审查指导原则</w:t>
      </w:r>
    </w:p>
    <w:p w:rsidR="00CC5A22" w:rsidRPr="00CC5A22" w:rsidRDefault="00CC5A22" w:rsidP="00CC5A22">
      <w:pPr>
        <w:spacing w:line="520" w:lineRule="exact"/>
        <w:ind w:firstLineChars="200" w:firstLine="640"/>
        <w:rPr>
          <w:rFonts w:eastAsia="仿宋_GB2312"/>
          <w:color w:val="000000"/>
          <w:szCs w:val="32"/>
        </w:rPr>
      </w:pPr>
    </w:p>
    <w:p w:rsidR="00CC5A22" w:rsidRPr="00CC5A22" w:rsidRDefault="00CC5A22" w:rsidP="00CC5A22">
      <w:pPr>
        <w:spacing w:line="520" w:lineRule="exact"/>
        <w:ind w:firstLineChars="200" w:firstLine="640"/>
        <w:rPr>
          <w:rFonts w:eastAsia="仿宋_GB2312"/>
          <w:kern w:val="0"/>
          <w:szCs w:val="32"/>
        </w:rPr>
      </w:pPr>
      <w:r w:rsidRPr="00CC5A22">
        <w:rPr>
          <w:rFonts w:eastAsia="仿宋_GB2312"/>
          <w:color w:val="000000"/>
          <w:szCs w:val="32"/>
        </w:rPr>
        <w:t>本指导原则旨在指导注册申请人对眼科激光光凝机注册申报资料的准备及撰写，同时也为技术审评部门提供参考</w:t>
      </w:r>
      <w:r w:rsidRPr="00CC5A22">
        <w:rPr>
          <w:rFonts w:eastAsia="仿宋_GB2312"/>
          <w:kern w:val="0"/>
          <w:szCs w:val="32"/>
        </w:rPr>
        <w:t>。</w:t>
      </w:r>
    </w:p>
    <w:p w:rsidR="00CC5A22" w:rsidRPr="00CC5A22" w:rsidRDefault="00CC5A22" w:rsidP="00CC5A22">
      <w:pPr>
        <w:spacing w:line="520" w:lineRule="exact"/>
        <w:ind w:firstLineChars="200" w:firstLine="640"/>
        <w:rPr>
          <w:rFonts w:eastAsia="仿宋_GB2312"/>
          <w:color w:val="000000"/>
          <w:szCs w:val="32"/>
        </w:rPr>
      </w:pPr>
      <w:r w:rsidRPr="00CC5A22">
        <w:rPr>
          <w:rFonts w:eastAsia="仿宋_GB2312"/>
          <w:color w:val="000000"/>
          <w:szCs w:val="32"/>
        </w:rPr>
        <w:t>本指导原则是对眼科激光光凝机的一般要求，注册申请人应依据产品的具体特性确定其中内容是否适用。若不适用，需具体阐述理由及相应的科学依据，并依据产品的具体特性对注册申报资料的内容进行充实和细化。</w:t>
      </w:r>
    </w:p>
    <w:p w:rsidR="00CC5A22" w:rsidRPr="00CC5A22" w:rsidRDefault="00CC5A22" w:rsidP="00CC5A22">
      <w:pPr>
        <w:spacing w:line="520" w:lineRule="exact"/>
        <w:ind w:firstLineChars="200" w:firstLine="640"/>
        <w:rPr>
          <w:rFonts w:eastAsia="仿宋_GB2312"/>
          <w:color w:val="000000"/>
          <w:szCs w:val="32"/>
        </w:rPr>
      </w:pPr>
      <w:r w:rsidRPr="00CC5A22">
        <w:rPr>
          <w:rFonts w:eastAsia="仿宋_GB2312"/>
          <w:color w:val="000000"/>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CC5A22" w:rsidRPr="00CC5A22" w:rsidRDefault="00CC5A22" w:rsidP="00CC5A22">
      <w:pPr>
        <w:spacing w:line="520" w:lineRule="exact"/>
        <w:ind w:firstLineChars="200" w:firstLine="640"/>
        <w:rPr>
          <w:rFonts w:eastAsia="仿宋_GB2312"/>
          <w:color w:val="FF0000"/>
          <w:szCs w:val="32"/>
        </w:rPr>
      </w:pPr>
      <w:r w:rsidRPr="00CC5A22">
        <w:rPr>
          <w:rFonts w:eastAsia="仿宋_GB2312"/>
          <w:color w:val="000000"/>
          <w:szCs w:val="32"/>
        </w:rPr>
        <w:t>本指导原则是在现行法规和标准体系以及当前认知水平下制定，随着法规和标准的不断完善，以及科学技术的不断发展，相关内容也将适时进行调整</w:t>
      </w:r>
      <w:r w:rsidRPr="00CC5A22">
        <w:rPr>
          <w:rFonts w:eastAsia="仿宋_GB2312"/>
          <w:kern w:val="0"/>
          <w:szCs w:val="32"/>
        </w:rPr>
        <w:t>。</w:t>
      </w:r>
    </w:p>
    <w:p w:rsidR="00CC5A22" w:rsidRPr="00CC5A22" w:rsidRDefault="00CC5A22" w:rsidP="00CC5A22">
      <w:pPr>
        <w:spacing w:line="520" w:lineRule="exact"/>
        <w:ind w:firstLineChars="200" w:firstLine="640"/>
        <w:outlineLvl w:val="0"/>
        <w:rPr>
          <w:rFonts w:eastAsia="黑体"/>
          <w:color w:val="000000"/>
          <w:szCs w:val="32"/>
        </w:rPr>
      </w:pPr>
      <w:bookmarkStart w:id="0" w:name="_Toc249149178"/>
      <w:bookmarkStart w:id="1" w:name="_Toc249150280"/>
      <w:bookmarkStart w:id="2" w:name="_Toc249174071"/>
      <w:bookmarkStart w:id="3" w:name="_Toc249173577"/>
      <w:bookmarkStart w:id="4" w:name="_Toc249157943"/>
      <w:bookmarkStart w:id="5" w:name="_Toc249148754"/>
      <w:bookmarkStart w:id="6" w:name="_Toc433873342"/>
      <w:bookmarkStart w:id="7" w:name="_Toc247522868"/>
      <w:bookmarkStart w:id="8" w:name="_Toc249150351"/>
      <w:bookmarkStart w:id="9" w:name="_Toc248765073"/>
      <w:bookmarkStart w:id="10" w:name="_Toc248738678"/>
      <w:bookmarkStart w:id="11" w:name="_Toc249239093"/>
      <w:bookmarkStart w:id="12" w:name="_Toc249173840"/>
      <w:bookmarkStart w:id="13" w:name="_Toc247524264"/>
      <w:bookmarkStart w:id="14" w:name="_Toc248742177"/>
      <w:r w:rsidRPr="00CC5A22">
        <w:rPr>
          <w:rFonts w:eastAsia="黑体"/>
          <w:color w:val="000000"/>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CC5A22" w:rsidRPr="00CC5A22" w:rsidRDefault="00CC5A22" w:rsidP="00CC5A22">
      <w:pPr>
        <w:spacing w:line="520" w:lineRule="exact"/>
        <w:ind w:firstLineChars="200" w:firstLine="640"/>
        <w:rPr>
          <w:rFonts w:eastAsia="仿宋_GB2312"/>
          <w:strike/>
          <w:szCs w:val="32"/>
        </w:rPr>
      </w:pPr>
      <w:r w:rsidRPr="00CC5A22">
        <w:rPr>
          <w:rFonts w:eastAsia="仿宋_GB2312"/>
          <w:szCs w:val="32"/>
        </w:rPr>
        <w:t>本指导原则适用于利用激光作用于生物组织产生热效应，预期用于治疗视网膜病变的眼科激光设备。根据</w:t>
      </w:r>
      <w:r w:rsidRPr="00CC5A22">
        <w:rPr>
          <w:rFonts w:eastAsia="仿宋_GB2312"/>
          <w:szCs w:val="32"/>
        </w:rPr>
        <w:t>2017</w:t>
      </w:r>
      <w:r w:rsidRPr="00CC5A22">
        <w:rPr>
          <w:rFonts w:eastAsia="仿宋_GB2312"/>
          <w:szCs w:val="32"/>
        </w:rPr>
        <w:t>版《医疗器械分类目录》，产品管理类别为第三类，分类编码为</w:t>
      </w:r>
      <w:r w:rsidRPr="00CC5A22">
        <w:rPr>
          <w:rFonts w:eastAsia="仿宋_GB2312"/>
          <w:szCs w:val="32"/>
        </w:rPr>
        <w:t>16-05-02</w:t>
      </w:r>
      <w:r w:rsidRPr="00CC5A22">
        <w:rPr>
          <w:rFonts w:eastAsia="仿宋_GB2312"/>
          <w:szCs w:val="32"/>
        </w:rPr>
        <w:t>。</w:t>
      </w:r>
    </w:p>
    <w:p w:rsidR="00CC5A22" w:rsidRPr="00CC5A22" w:rsidRDefault="00CC5A22" w:rsidP="00CC5A22">
      <w:pPr>
        <w:spacing w:line="520" w:lineRule="exact"/>
        <w:ind w:firstLineChars="200" w:firstLine="640"/>
        <w:outlineLvl w:val="0"/>
        <w:rPr>
          <w:rFonts w:eastAsia="黑体"/>
          <w:bCs/>
          <w:color w:val="000000"/>
          <w:szCs w:val="32"/>
        </w:rPr>
      </w:pPr>
      <w:bookmarkStart w:id="15" w:name="_Toc434250577"/>
      <w:bookmarkStart w:id="16" w:name="_Toc434250167"/>
      <w:bookmarkStart w:id="17" w:name="_Toc437263339"/>
      <w:r w:rsidRPr="00CC5A22">
        <w:rPr>
          <w:rFonts w:eastAsia="黑体"/>
          <w:bCs/>
          <w:color w:val="000000"/>
          <w:szCs w:val="32"/>
        </w:rPr>
        <w:t>二、</w:t>
      </w:r>
      <w:bookmarkEnd w:id="15"/>
      <w:bookmarkEnd w:id="16"/>
      <w:bookmarkEnd w:id="17"/>
      <w:r w:rsidRPr="00CC5A22">
        <w:rPr>
          <w:rFonts w:eastAsia="黑体"/>
          <w:color w:val="000000"/>
          <w:szCs w:val="32"/>
        </w:rPr>
        <w:t>注册审查要点</w:t>
      </w:r>
    </w:p>
    <w:p w:rsidR="00CC5A22" w:rsidRPr="00CC5A22" w:rsidRDefault="00CC5A22" w:rsidP="00CC5A22">
      <w:pPr>
        <w:spacing w:line="520" w:lineRule="exact"/>
        <w:ind w:firstLineChars="200" w:firstLine="640"/>
        <w:outlineLvl w:val="1"/>
        <w:rPr>
          <w:rFonts w:eastAsia="楷体_GB2312"/>
          <w:color w:val="000000"/>
          <w:szCs w:val="32"/>
        </w:rPr>
      </w:pPr>
      <w:bookmarkStart w:id="18" w:name="_Toc433873345"/>
      <w:r w:rsidRPr="00CC5A22">
        <w:rPr>
          <w:rFonts w:eastAsia="楷体_GB2312"/>
          <w:color w:val="000000"/>
          <w:szCs w:val="32"/>
        </w:rPr>
        <w:t>（一）监管信息</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lastRenderedPageBreak/>
        <w:t>1.</w:t>
      </w:r>
      <w:r w:rsidRPr="003228F8">
        <w:rPr>
          <w:rFonts w:eastAsia="仿宋_GB2312"/>
          <w:szCs w:val="32"/>
        </w:rPr>
        <w:t>产品名称</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应为通用名称，并符合《医疗器械通用名称命名规则》</w:t>
      </w:r>
      <w:r w:rsidRPr="00CC5A22">
        <w:rPr>
          <w:rFonts w:eastAsia="仿宋_GB2312"/>
        </w:rPr>
        <w:t>和国家标准、行业标准中的通用名称要求。产品名称由一个核心词和不超过三个的特征词组成</w:t>
      </w:r>
      <w:r w:rsidRPr="00CC5A22">
        <w:rPr>
          <w:rFonts w:eastAsia="仿宋_GB2312"/>
          <w:szCs w:val="32"/>
        </w:rPr>
        <w:t>。产品仅用于通过光热效应作用于眼组织，产生凝固的效果用于治疗视网膜疾病的目的，核心词应为激光光凝机。若产品的作用机理同时包含了光致爆破效应，可命名为激光治疗机。</w:t>
      </w:r>
    </w:p>
    <w:p w:rsidR="00CC5A22" w:rsidRPr="00CC5A22" w:rsidRDefault="00CC5A22" w:rsidP="00CC5A22">
      <w:pPr>
        <w:pStyle w:val="ab"/>
        <w:spacing w:line="520" w:lineRule="exact"/>
        <w:ind w:firstLineChars="200" w:firstLine="640"/>
        <w:jc w:val="both"/>
        <w:rPr>
          <w:rFonts w:eastAsia="仿宋_GB2312"/>
          <w:szCs w:val="32"/>
        </w:rPr>
      </w:pPr>
      <w:r w:rsidRPr="00CC5A22">
        <w:rPr>
          <w:rFonts w:eastAsia="仿宋_GB2312"/>
          <w:szCs w:val="32"/>
        </w:rPr>
        <w:t>通常情况下，激光设备的三个特征词应包含脉冲特性、工作物质和技术特征词，特征词中多工作物质可以缺省。产品名称中，核心词应体现激光设备光凝</w:t>
      </w:r>
      <w:r w:rsidRPr="00CC5A22">
        <w:rPr>
          <w:rFonts w:eastAsia="仿宋_GB2312"/>
          <w:szCs w:val="32"/>
        </w:rPr>
        <w:t>/</w:t>
      </w:r>
      <w:r w:rsidRPr="00CC5A22">
        <w:rPr>
          <w:rFonts w:eastAsia="仿宋_GB2312"/>
          <w:szCs w:val="32"/>
        </w:rPr>
        <w:t>治疗的特征。特征词通常应包含眼科，如眼科半导体激光光凝机；若申报产品的适用范围不局限于眼科，可不体现，如倍频固体激光治疗机。特征词还应根据光凝机的工作物质，进一步说明产品特点，如倍频</w:t>
      </w:r>
      <w:r w:rsidRPr="00CC5A22">
        <w:rPr>
          <w:rFonts w:eastAsia="仿宋_GB2312"/>
          <w:szCs w:val="32"/>
        </w:rPr>
        <w:t>Nd:YAG</w:t>
      </w:r>
      <w:r w:rsidRPr="00CC5A22">
        <w:rPr>
          <w:rFonts w:eastAsia="仿宋_GB2312"/>
          <w:szCs w:val="32"/>
        </w:rPr>
        <w:t>、半导体、倍频</w:t>
      </w:r>
      <w:r w:rsidRPr="00CC5A22">
        <w:rPr>
          <w:rFonts w:eastAsia="仿宋_GB2312"/>
          <w:szCs w:val="32"/>
        </w:rPr>
        <w:t>Nd:YVO</w:t>
      </w:r>
      <w:r w:rsidRPr="00CC5A22">
        <w:rPr>
          <w:rFonts w:eastAsia="仿宋_GB2312"/>
          <w:szCs w:val="32"/>
          <w:vertAlign w:val="subscript"/>
        </w:rPr>
        <w:t>4</w:t>
      </w:r>
      <w:r w:rsidRPr="00CC5A22">
        <w:rPr>
          <w:rFonts w:eastAsia="仿宋_GB2312"/>
          <w:szCs w:val="32"/>
        </w:rPr>
        <w:t>等。若申报产品可激发产生不同波长的激光，特征词可增加双波长或多波长的描述，如眼科多波长固体激光治疗机。</w:t>
      </w:r>
    </w:p>
    <w:p w:rsidR="00CC5A22" w:rsidRPr="00CC5A22" w:rsidRDefault="00CC5A22" w:rsidP="00CC5A22">
      <w:pPr>
        <w:spacing w:line="520" w:lineRule="exact"/>
        <w:ind w:firstLineChars="200" w:firstLine="640"/>
        <w:outlineLvl w:val="1"/>
        <w:rPr>
          <w:rFonts w:eastAsia="楷体_GB2312"/>
          <w:color w:val="000000"/>
          <w:szCs w:val="32"/>
        </w:rPr>
      </w:pPr>
      <w:r w:rsidRPr="00CC5A22">
        <w:rPr>
          <w:rFonts w:eastAsia="楷体_GB2312"/>
          <w:color w:val="000000"/>
          <w:szCs w:val="32"/>
        </w:rPr>
        <w:t>2.</w:t>
      </w:r>
      <w:r w:rsidRPr="003228F8">
        <w:rPr>
          <w:rFonts w:eastAsia="仿宋_GB2312"/>
          <w:szCs w:val="32"/>
        </w:rPr>
        <w:t>注册单元划分</w:t>
      </w:r>
    </w:p>
    <w:p w:rsidR="00CC5A22" w:rsidRPr="00CC5A22" w:rsidRDefault="00CC5A22" w:rsidP="00CC5A22">
      <w:pPr>
        <w:pStyle w:val="ab"/>
        <w:spacing w:line="520" w:lineRule="exact"/>
        <w:ind w:firstLineChars="200" w:firstLine="640"/>
        <w:jc w:val="both"/>
        <w:rPr>
          <w:rFonts w:eastAsia="仿宋_GB2312"/>
          <w:color w:val="231F20"/>
          <w:szCs w:val="32"/>
        </w:rPr>
      </w:pPr>
      <w:r w:rsidRPr="00CC5A22">
        <w:rPr>
          <w:rFonts w:eastAsia="仿宋_GB2312"/>
          <w:color w:val="231F20"/>
          <w:szCs w:val="32"/>
        </w:rPr>
        <w:t>根据《医疗器械注册与备案管理办法》第一百一十一条，</w:t>
      </w:r>
      <w:r w:rsidRPr="00CC5A22">
        <w:rPr>
          <w:rFonts w:eastAsia="仿宋_GB2312"/>
          <w:szCs w:val="32"/>
        </w:rPr>
        <w:t>同时需</w:t>
      </w:r>
      <w:r w:rsidRPr="00CC5A22">
        <w:rPr>
          <w:rFonts w:eastAsia="仿宋_GB2312"/>
          <w:color w:val="231F20"/>
          <w:szCs w:val="32"/>
        </w:rPr>
        <w:t>参考《医疗器械注册单元划分指导原则》的要求，</w:t>
      </w:r>
      <w:r w:rsidRPr="00CC5A22">
        <w:rPr>
          <w:rFonts w:eastAsia="仿宋_GB2312"/>
          <w:szCs w:val="32"/>
        </w:rPr>
        <w:t>原则上以产品的技术原理、结构组成、性能指标和适用范围为划分依据。</w:t>
      </w:r>
      <w:r w:rsidRPr="00CC5A22">
        <w:rPr>
          <w:rFonts w:eastAsia="仿宋_GB2312"/>
          <w:color w:val="231F20"/>
          <w:szCs w:val="32"/>
        </w:rPr>
        <w:t>结合光凝机产品技术点，注册单元划分建议符合以下原则：</w:t>
      </w:r>
    </w:p>
    <w:p w:rsidR="00CC5A22" w:rsidRPr="00CC5A22" w:rsidRDefault="00CC5A22" w:rsidP="00CC5A22">
      <w:pPr>
        <w:spacing w:line="520" w:lineRule="exact"/>
        <w:ind w:firstLineChars="200" w:firstLine="640"/>
        <w:rPr>
          <w:rFonts w:eastAsia="仿宋_GB2312"/>
          <w:color w:val="231F20"/>
          <w:szCs w:val="32"/>
        </w:rPr>
      </w:pPr>
      <w:r w:rsidRPr="00CC5A22">
        <w:rPr>
          <w:rFonts w:eastAsia="仿宋_GB2312"/>
          <w:color w:val="231F20"/>
          <w:szCs w:val="32"/>
        </w:rPr>
        <w:t>（</w:t>
      </w:r>
      <w:r w:rsidRPr="00CC5A22">
        <w:rPr>
          <w:rFonts w:eastAsia="仿宋_GB2312"/>
          <w:color w:val="231F20"/>
          <w:szCs w:val="32"/>
        </w:rPr>
        <w:t>1</w:t>
      </w:r>
      <w:r w:rsidRPr="00CC5A22">
        <w:rPr>
          <w:rFonts w:eastAsia="仿宋_GB2312"/>
          <w:color w:val="231F20"/>
          <w:szCs w:val="32"/>
        </w:rPr>
        <w:t>）不同波长的单一波长激光设备应划分为不同的注册单元，例如激光器只产生</w:t>
      </w:r>
      <w:r w:rsidRPr="00CC5A22">
        <w:rPr>
          <w:rFonts w:eastAsia="仿宋_GB2312"/>
          <w:color w:val="231F20"/>
          <w:szCs w:val="32"/>
        </w:rPr>
        <w:t>532nm</w:t>
      </w:r>
      <w:r w:rsidRPr="00CC5A22">
        <w:rPr>
          <w:rFonts w:eastAsia="仿宋_GB2312"/>
          <w:color w:val="231F20"/>
          <w:szCs w:val="32"/>
        </w:rPr>
        <w:t>波长与只产生</w:t>
      </w:r>
      <w:r w:rsidRPr="00CC5A22">
        <w:rPr>
          <w:rFonts w:eastAsia="仿宋_GB2312"/>
          <w:color w:val="231F20"/>
          <w:szCs w:val="32"/>
        </w:rPr>
        <w:t>577nm</w:t>
      </w:r>
      <w:r w:rsidRPr="00CC5A22">
        <w:rPr>
          <w:rFonts w:eastAsia="仿宋_GB2312"/>
          <w:color w:val="231F20"/>
          <w:szCs w:val="32"/>
        </w:rPr>
        <w:t>波长的设备</w:t>
      </w:r>
      <w:r w:rsidRPr="00CC5A22">
        <w:rPr>
          <w:rFonts w:eastAsia="仿宋_GB2312"/>
          <w:color w:val="231F20"/>
          <w:szCs w:val="32"/>
        </w:rPr>
        <w:lastRenderedPageBreak/>
        <w:t>应划分为不同的注册单元。同一设备若含多个波长，不涉及注册单元划分。</w:t>
      </w:r>
    </w:p>
    <w:p w:rsidR="00CC5A22" w:rsidRPr="00CC5A22" w:rsidRDefault="00CC5A22" w:rsidP="00CC5A22">
      <w:pPr>
        <w:spacing w:line="520" w:lineRule="exact"/>
        <w:ind w:firstLineChars="200" w:firstLine="640"/>
        <w:outlineLvl w:val="1"/>
        <w:rPr>
          <w:rFonts w:eastAsia="仿宋_GB2312"/>
          <w:color w:val="231F20"/>
          <w:szCs w:val="32"/>
        </w:rPr>
      </w:pPr>
      <w:r w:rsidRPr="00CC5A22">
        <w:rPr>
          <w:rFonts w:eastAsia="仿宋_GB2312"/>
          <w:color w:val="231F20"/>
          <w:szCs w:val="32"/>
        </w:rPr>
        <w:t>（</w:t>
      </w:r>
      <w:r w:rsidRPr="00CC5A22">
        <w:rPr>
          <w:rFonts w:eastAsia="仿宋_GB2312"/>
          <w:color w:val="231F20"/>
          <w:szCs w:val="32"/>
        </w:rPr>
        <w:t>2</w:t>
      </w:r>
      <w:r w:rsidRPr="00CC5A22">
        <w:rPr>
          <w:rFonts w:eastAsia="仿宋_GB2312"/>
          <w:color w:val="231F20"/>
          <w:szCs w:val="32"/>
        </w:rPr>
        <w:t>）结构组成不同的设备应划分为不同的注册单元，例如，激光主机需要和其他传输部件配合使用的设备，与激光模块和裂隙灯显微镜集成的设备，应划分为不同的注册单元。</w:t>
      </w:r>
    </w:p>
    <w:p w:rsidR="00CC5A22" w:rsidRPr="00CC5A22" w:rsidRDefault="00CC5A22" w:rsidP="00CC5A22">
      <w:pPr>
        <w:spacing w:line="520" w:lineRule="exact"/>
        <w:ind w:firstLineChars="200" w:firstLine="624"/>
        <w:rPr>
          <w:rFonts w:eastAsia="楷体_GB2312"/>
          <w:bCs/>
          <w:spacing w:val="-4"/>
          <w:szCs w:val="32"/>
        </w:rPr>
      </w:pPr>
      <w:r w:rsidRPr="00CC5A22">
        <w:rPr>
          <w:rFonts w:eastAsia="楷体_GB2312"/>
          <w:bCs/>
          <w:spacing w:val="-4"/>
          <w:szCs w:val="32"/>
        </w:rPr>
        <w:t>3.</w:t>
      </w:r>
      <w:r w:rsidRPr="003228F8">
        <w:rPr>
          <w:rFonts w:eastAsia="仿宋_GB2312"/>
          <w:szCs w:val="32"/>
        </w:rPr>
        <w:t>结构组成</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应概述光凝机关键部件并提供结构示意图，一般包括主机、激光应用部件（如眼内光纤</w:t>
      </w:r>
      <w:r w:rsidRPr="00CC5A22">
        <w:rPr>
          <w:rFonts w:eastAsia="仿宋_GB2312"/>
          <w:szCs w:val="32"/>
        </w:rPr>
        <w:t>/</w:t>
      </w:r>
      <w:r w:rsidRPr="00CC5A22">
        <w:rPr>
          <w:rFonts w:eastAsia="仿宋_GB2312"/>
          <w:szCs w:val="32"/>
        </w:rPr>
        <w:t>裂隙灯显微镜</w:t>
      </w:r>
      <w:r w:rsidRPr="00CC5A22">
        <w:rPr>
          <w:rFonts w:eastAsia="仿宋_GB2312"/>
          <w:szCs w:val="32"/>
        </w:rPr>
        <w:t>/</w:t>
      </w:r>
      <w:r w:rsidRPr="00CC5A22">
        <w:rPr>
          <w:rFonts w:eastAsia="仿宋_GB2312"/>
          <w:szCs w:val="32"/>
        </w:rPr>
        <w:t>裂隙灯适配器</w:t>
      </w:r>
      <w:r w:rsidRPr="00CC5A22">
        <w:rPr>
          <w:rFonts w:eastAsia="仿宋_GB2312"/>
          <w:szCs w:val="32"/>
        </w:rPr>
        <w:t>/</w:t>
      </w:r>
      <w:r w:rsidRPr="00CC5A22">
        <w:rPr>
          <w:rFonts w:eastAsia="仿宋_GB2312"/>
          <w:szCs w:val="32"/>
        </w:rPr>
        <w:t>间接检眼镜）、脚踏开关、激光防护眼镜等。还应详述主机内部的结构，明确光凝机、光束传输部件、光束扫描控制部件（如适用）的结构。对于多种型号规格的产品，应列表和</w:t>
      </w:r>
      <w:r w:rsidRPr="00CC5A22">
        <w:rPr>
          <w:rFonts w:eastAsia="仿宋_GB2312"/>
          <w:szCs w:val="32"/>
        </w:rPr>
        <w:t>/</w:t>
      </w:r>
      <w:r w:rsidRPr="00CC5A22">
        <w:rPr>
          <w:rFonts w:eastAsia="仿宋_GB2312"/>
          <w:szCs w:val="32"/>
        </w:rPr>
        <w:t>或提供图示，说明各型号之间的异同，如：结构组成或配置的差异，不同型号主要功能的差异应当包括适应证及治疗组织位点。</w:t>
      </w:r>
    </w:p>
    <w:p w:rsidR="00CC5A22" w:rsidRPr="00CC5A22" w:rsidRDefault="00CC5A22" w:rsidP="00CC5A22">
      <w:pPr>
        <w:spacing w:line="520" w:lineRule="exact"/>
        <w:ind w:firstLineChars="200" w:firstLine="640"/>
        <w:outlineLvl w:val="1"/>
        <w:rPr>
          <w:rFonts w:eastAsia="楷体_GB2312"/>
          <w:color w:val="000000"/>
          <w:szCs w:val="32"/>
        </w:rPr>
      </w:pPr>
      <w:r w:rsidRPr="00CC5A22">
        <w:rPr>
          <w:rFonts w:eastAsia="楷体_GB2312"/>
          <w:color w:val="000000"/>
          <w:szCs w:val="32"/>
        </w:rPr>
        <w:t>（二）安全和性能的基本原则</w:t>
      </w:r>
    </w:p>
    <w:p w:rsidR="00CC5A22" w:rsidRPr="00CC5A22" w:rsidRDefault="00CC5A22" w:rsidP="00CC5A22">
      <w:pPr>
        <w:spacing w:line="520" w:lineRule="exact"/>
        <w:ind w:firstLineChars="200" w:firstLine="640"/>
        <w:outlineLvl w:val="0"/>
        <w:rPr>
          <w:rFonts w:eastAsia="仿宋_GB2312"/>
          <w:sz w:val="28"/>
          <w:szCs w:val="28"/>
        </w:rPr>
      </w:pPr>
      <w:r w:rsidRPr="00CC5A22">
        <w:rPr>
          <w:rFonts w:eastAsia="仿宋_GB2312"/>
          <w:bCs/>
          <w:szCs w:val="32"/>
        </w:rPr>
        <w:t>应明确申报产品对《医疗器械安全和性能的基本原则》（附件</w:t>
      </w:r>
      <w:r w:rsidRPr="00CC5A22">
        <w:rPr>
          <w:rFonts w:eastAsia="仿宋_GB2312"/>
          <w:bCs/>
          <w:szCs w:val="32"/>
        </w:rPr>
        <w:t>1</w:t>
      </w:r>
      <w:r w:rsidRPr="00CC5A22">
        <w:rPr>
          <w:rFonts w:eastAsia="仿宋_GB2312"/>
          <w:bCs/>
          <w:szCs w:val="32"/>
        </w:rPr>
        <w:t>）中各项要求的适用性。对于不适用的要求，应当逐项说明不适用的理由。对于适用要求，应逐项说明为符合要求所采用的方法，以及证明其符合性的文件。关于证明各项要求符合性的文件，如果包含在产品注册申报资料中，应当说明其在申报资料中的具体位置。对于未包含在产品注册申报资料中的文件，应当注明该证据文件名称及其在质量管理体系文件中的编号备查。证明各项要求符合性的文件举例：风险分析报告第</w:t>
      </w:r>
      <w:r w:rsidRPr="00CC5A22">
        <w:rPr>
          <w:rFonts w:eastAsia="仿宋_GB2312"/>
          <w:bCs/>
          <w:szCs w:val="32"/>
        </w:rPr>
        <w:t>6</w:t>
      </w:r>
      <w:r w:rsidRPr="00CC5A22">
        <w:rPr>
          <w:rFonts w:eastAsia="仿宋_GB2312"/>
          <w:bCs/>
          <w:szCs w:val="32"/>
        </w:rPr>
        <w:t>章质量管理体系文件《产品防护控制程序》。</w:t>
      </w:r>
    </w:p>
    <w:p w:rsidR="00CC5A22" w:rsidRPr="00CC5A22" w:rsidRDefault="00CC5A22" w:rsidP="00CC5A22">
      <w:pPr>
        <w:spacing w:line="520" w:lineRule="exact"/>
        <w:ind w:firstLineChars="200" w:firstLine="640"/>
        <w:outlineLvl w:val="1"/>
        <w:rPr>
          <w:rFonts w:eastAsia="楷体_GB2312"/>
          <w:color w:val="000000"/>
          <w:szCs w:val="32"/>
        </w:rPr>
      </w:pPr>
      <w:r w:rsidRPr="00CC5A22">
        <w:rPr>
          <w:rFonts w:eastAsia="楷体_GB2312"/>
          <w:color w:val="000000"/>
          <w:szCs w:val="32"/>
        </w:rPr>
        <w:t>（三）</w:t>
      </w:r>
      <w:bookmarkEnd w:id="18"/>
      <w:r w:rsidRPr="00CC5A22">
        <w:rPr>
          <w:rFonts w:eastAsia="楷体_GB2312"/>
          <w:color w:val="000000"/>
          <w:szCs w:val="32"/>
        </w:rPr>
        <w:t>综述资料</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lastRenderedPageBreak/>
        <w:t>1.</w:t>
      </w:r>
      <w:r w:rsidRPr="003228F8">
        <w:rPr>
          <w:rFonts w:ascii="仿宋_GB2312" w:eastAsia="仿宋_GB2312" w:hint="eastAsia"/>
          <w:szCs w:val="32"/>
        </w:rPr>
        <w:t>工作原理</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根据产品自身结构特点阐述各关键组件的工作原理。例如，激光发生的原理、光束传输及控制的原理，可根据产品实际研发情况进行描述，明确激光的工作物质和激光放大方式。可结合光凝机结构图和配合不同应用部件的光路图进行说明。如有多个波长，需分别描述各波长的激光发生原理及输出方式。举例见附件</w:t>
      </w:r>
      <w:r w:rsidRPr="00CC5A22">
        <w:rPr>
          <w:rFonts w:eastAsia="仿宋_GB2312"/>
          <w:szCs w:val="32"/>
        </w:rPr>
        <w:t>2</w:t>
      </w:r>
      <w:r w:rsidRPr="00CC5A22">
        <w:rPr>
          <w:rFonts w:eastAsia="仿宋_GB2312"/>
          <w:szCs w:val="32"/>
        </w:rPr>
        <w:t>。</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2.</w:t>
      </w:r>
      <w:r w:rsidRPr="003228F8">
        <w:rPr>
          <w:rFonts w:ascii="仿宋_GB2312" w:eastAsia="仿宋_GB2312" w:hint="eastAsia"/>
          <w:szCs w:val="32"/>
        </w:rPr>
        <w:t>作用机理</w:t>
      </w:r>
    </w:p>
    <w:p w:rsidR="00CC5A22" w:rsidRPr="00CC5A22" w:rsidRDefault="00CC5A22" w:rsidP="00CC5A22">
      <w:pPr>
        <w:spacing w:line="520" w:lineRule="exact"/>
        <w:ind w:firstLineChars="200" w:firstLine="624"/>
        <w:rPr>
          <w:rFonts w:eastAsia="仿宋_GB2312"/>
          <w:bCs/>
          <w:spacing w:val="-4"/>
          <w:szCs w:val="32"/>
        </w:rPr>
      </w:pPr>
      <w:r w:rsidRPr="00CC5A22">
        <w:rPr>
          <w:rFonts w:eastAsia="仿宋_GB2312"/>
          <w:bCs/>
          <w:spacing w:val="-4"/>
          <w:szCs w:val="32"/>
        </w:rPr>
        <w:t>应详述产品发生的激光与生物组织相互作用（明确作用的色基）的机理。应当分别描述不同波长、不同激光输出方式（工作模式）下作用于何种靶组织，采用了何种能量参数范围，满足了什么样的临床需求，可治疗什么样的疾病（适应证）。</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3.</w:t>
      </w:r>
      <w:r w:rsidRPr="003228F8">
        <w:rPr>
          <w:rFonts w:ascii="仿宋_GB2312" w:eastAsia="仿宋_GB2312" w:hint="eastAsia"/>
          <w:szCs w:val="32"/>
        </w:rPr>
        <w:t>适用范围和禁忌证</w:t>
      </w:r>
    </w:p>
    <w:p w:rsidR="00CC5A22" w:rsidRPr="00CC5A22" w:rsidRDefault="00CC5A22" w:rsidP="00CC5A22">
      <w:pPr>
        <w:spacing w:line="520" w:lineRule="exact"/>
        <w:ind w:firstLineChars="200" w:firstLine="640"/>
        <w:rPr>
          <w:rFonts w:eastAsia="仿宋_GB2312"/>
          <w:strike/>
          <w:szCs w:val="32"/>
        </w:rPr>
      </w:pPr>
      <w:r w:rsidRPr="00CC5A22">
        <w:rPr>
          <w:rFonts w:eastAsia="仿宋_GB2312"/>
          <w:szCs w:val="32"/>
        </w:rPr>
        <w:t>不同波长的激光应分别描述适用范围</w:t>
      </w:r>
      <w:r w:rsidRPr="00CC5A22">
        <w:rPr>
          <w:rFonts w:eastAsia="仿宋_GB2312"/>
          <w:szCs w:val="32"/>
        </w:rPr>
        <w:t>/</w:t>
      </w:r>
      <w:r w:rsidRPr="00CC5A22">
        <w:rPr>
          <w:rFonts w:eastAsia="仿宋_GB2312"/>
          <w:szCs w:val="32"/>
        </w:rPr>
        <w:t>适应证。如：在医疗机构中使用，</w:t>
      </w:r>
      <w:r w:rsidRPr="00CC5A22">
        <w:rPr>
          <w:rFonts w:eastAsia="仿宋_GB2312"/>
          <w:szCs w:val="32"/>
        </w:rPr>
        <w:t>532nm</w:t>
      </w:r>
      <w:r w:rsidRPr="00CC5A22">
        <w:rPr>
          <w:rFonts w:eastAsia="仿宋_GB2312"/>
          <w:szCs w:val="32"/>
        </w:rPr>
        <w:t>及</w:t>
      </w:r>
      <w:r w:rsidRPr="00CC5A22">
        <w:rPr>
          <w:rFonts w:eastAsia="仿宋_GB2312"/>
          <w:szCs w:val="32"/>
        </w:rPr>
        <w:t>659nm</w:t>
      </w:r>
      <w:r w:rsidRPr="00CC5A22">
        <w:rPr>
          <w:rFonts w:eastAsia="仿宋_GB2312"/>
          <w:szCs w:val="32"/>
        </w:rPr>
        <w:t>可用于视网膜光凝；</w:t>
      </w:r>
      <w:r w:rsidRPr="00CC5A22">
        <w:rPr>
          <w:rFonts w:eastAsia="仿宋_GB2312"/>
          <w:szCs w:val="32"/>
        </w:rPr>
        <w:t>577nm</w:t>
      </w:r>
      <w:r w:rsidRPr="00CC5A22">
        <w:rPr>
          <w:rFonts w:eastAsia="仿宋_GB2312"/>
          <w:szCs w:val="32"/>
        </w:rPr>
        <w:t>可用于</w:t>
      </w:r>
      <w:r w:rsidRPr="00CC5A22">
        <w:rPr>
          <w:rFonts w:eastAsia="仿宋_GB2312"/>
          <w:color w:val="000000"/>
          <w:szCs w:val="32"/>
        </w:rPr>
        <w:t>视网膜和脉络膜血管和结构异常的视网膜光凝。</w:t>
      </w:r>
      <w:r w:rsidRPr="00CC5A22">
        <w:rPr>
          <w:rFonts w:eastAsia="仿宋_GB2312"/>
          <w:szCs w:val="32"/>
        </w:rPr>
        <w:t>视网膜光凝的适应证包括增殖型和严重非增殖型糖尿病视网膜病变、脉络膜新生血管、视网膜静脉阻塞、年龄相关性黄斑变性、视网膜撕裂和脱离、早产儿视网膜病变等。</w:t>
      </w:r>
    </w:p>
    <w:p w:rsidR="00CC5A22" w:rsidRPr="00CC5A22" w:rsidRDefault="00CC5A22" w:rsidP="00CC5A22">
      <w:pPr>
        <w:pStyle w:val="a9"/>
        <w:spacing w:line="520" w:lineRule="exact"/>
        <w:ind w:firstLine="640"/>
        <w:rPr>
          <w:rFonts w:eastAsia="仿宋_GB2312"/>
          <w:szCs w:val="32"/>
        </w:rPr>
      </w:pPr>
      <w:r w:rsidRPr="00CC5A22">
        <w:rPr>
          <w:rFonts w:eastAsia="仿宋_GB2312"/>
          <w:szCs w:val="32"/>
        </w:rPr>
        <w:t>禁忌证应说明光凝机不适宜应用的某些疾病、情况或特定的人群。例如，全视网膜光凝的禁忌证包括角膜感染性炎症、严重的葡萄膜炎合并渗出、屈光间质混浊不能看清视网膜等。光凝治疗的禁忌证包括禁忌黄斑拱环内（直径</w:t>
      </w:r>
      <w:r w:rsidRPr="00CC5A22">
        <w:rPr>
          <w:rFonts w:eastAsia="仿宋_GB2312"/>
          <w:szCs w:val="32"/>
        </w:rPr>
        <w:t>500μm</w:t>
      </w:r>
      <w:r w:rsidRPr="00CC5A22">
        <w:rPr>
          <w:rFonts w:eastAsia="仿宋_GB2312"/>
          <w:szCs w:val="32"/>
        </w:rPr>
        <w:t>）病灶光凝治疗、近视性脉络膜新生血管的光凝治疗等。</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lastRenderedPageBreak/>
        <w:t>4.</w:t>
      </w:r>
      <w:r w:rsidRPr="003228F8">
        <w:rPr>
          <w:rFonts w:ascii="仿宋_GB2312" w:eastAsia="仿宋_GB2312" w:hint="eastAsia"/>
          <w:szCs w:val="32"/>
        </w:rPr>
        <w:t>与其他同类产品的区别</w:t>
      </w:r>
    </w:p>
    <w:p w:rsidR="00CC5A22" w:rsidRPr="00CC5A22" w:rsidRDefault="00CC5A22" w:rsidP="00CC5A22">
      <w:pPr>
        <w:spacing w:line="520" w:lineRule="exact"/>
        <w:ind w:firstLineChars="200" w:firstLine="640"/>
        <w:outlineLvl w:val="1"/>
        <w:rPr>
          <w:rFonts w:eastAsia="仿宋_GB2312"/>
          <w:b/>
          <w:szCs w:val="32"/>
        </w:rPr>
      </w:pPr>
      <w:r w:rsidRPr="00CC5A22">
        <w:rPr>
          <w:rFonts w:eastAsia="仿宋_GB2312"/>
          <w:szCs w:val="32"/>
        </w:rPr>
        <w:t>应提供同品种对比产品（在国、内外已上市产品）或前代产品的信息，并阐述申请注册的产品开发的背景和目的。对于同类产品研究开发所参照的理由。描述产品有哪些改进，改进的意义是什么，解决了哪些技术问题或临床问题。同时，在对比表中需说明申请注册产品和参照产品</w:t>
      </w:r>
      <w:r w:rsidRPr="00CC5A22">
        <w:rPr>
          <w:rFonts w:eastAsia="仿宋_GB2312"/>
          <w:spacing w:val="-6"/>
          <w:szCs w:val="32"/>
        </w:rPr>
        <w:t>在工作原理、作用机理、结构组成、性能指标以及适用范围等方面的</w:t>
      </w:r>
      <w:r w:rsidRPr="00CC5A22">
        <w:rPr>
          <w:rFonts w:eastAsia="仿宋_GB2312"/>
          <w:szCs w:val="32"/>
        </w:rPr>
        <w:t>异同。</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5.</w:t>
      </w:r>
      <w:r w:rsidRPr="003228F8">
        <w:rPr>
          <w:rFonts w:ascii="仿宋_GB2312" w:eastAsia="仿宋_GB2312" w:hint="eastAsia"/>
          <w:szCs w:val="32"/>
        </w:rPr>
        <w:t>包装说明</w:t>
      </w:r>
    </w:p>
    <w:p w:rsidR="00CC5A22" w:rsidRPr="00CC5A22" w:rsidRDefault="00CC5A22" w:rsidP="00CC5A22">
      <w:pPr>
        <w:spacing w:line="520" w:lineRule="exact"/>
        <w:ind w:firstLineChars="200" w:firstLine="624"/>
        <w:outlineLvl w:val="1"/>
        <w:rPr>
          <w:rFonts w:eastAsia="仿宋_GB2312"/>
          <w:bCs/>
          <w:spacing w:val="-4"/>
          <w:szCs w:val="32"/>
        </w:rPr>
      </w:pPr>
      <w:r w:rsidRPr="00CC5A22">
        <w:rPr>
          <w:rFonts w:eastAsia="仿宋_GB2312"/>
          <w:bCs/>
          <w:spacing w:val="-4"/>
          <w:szCs w:val="32"/>
        </w:rPr>
        <w:t>提供整机的外包装及内部各组件的包装情况。如产品组成中包含一次性使用无菌附件（如</w:t>
      </w:r>
      <w:r w:rsidRPr="00CC5A22">
        <w:rPr>
          <w:rFonts w:eastAsia="仿宋_GB2312"/>
          <w:szCs w:val="32"/>
        </w:rPr>
        <w:t>眼内光纤</w:t>
      </w:r>
      <w:r w:rsidRPr="00CC5A22">
        <w:rPr>
          <w:rFonts w:eastAsia="仿宋_GB2312"/>
          <w:bCs/>
          <w:spacing w:val="-4"/>
          <w:szCs w:val="32"/>
        </w:rPr>
        <w:t>），则提供该附件与灭菌方法相适应的最初包装的信息。</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6.</w:t>
      </w:r>
      <w:r w:rsidRPr="003228F8">
        <w:rPr>
          <w:rFonts w:ascii="仿宋_GB2312" w:eastAsia="仿宋_GB2312" w:hint="eastAsia"/>
          <w:szCs w:val="32"/>
        </w:rPr>
        <w:t>明确与其配合使用的装置</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光凝机配合不同应用部件，如裂隙灯显微镜适配器、眼内光纤、全视网膜光凝适配器、多点扫描适配器等，应说明其连接方式，提供配合使用装置的相关信息，如生产企业、型号、注册证书（如有）。</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（四）非临床资料</w:t>
      </w:r>
    </w:p>
    <w:p w:rsidR="00CC5A22" w:rsidRPr="00CC5A22" w:rsidRDefault="00CC5A22" w:rsidP="00CC5A22">
      <w:pPr>
        <w:spacing w:line="520" w:lineRule="exact"/>
        <w:ind w:firstLineChars="200" w:firstLine="640"/>
        <w:rPr>
          <w:rFonts w:eastAsia="楷体_GB2312"/>
          <w:szCs w:val="32"/>
        </w:rPr>
      </w:pPr>
      <w:bookmarkStart w:id="19" w:name="_Toc433873349"/>
      <w:r w:rsidRPr="00CC5A22">
        <w:rPr>
          <w:rFonts w:eastAsia="楷体_GB2312"/>
          <w:szCs w:val="32"/>
        </w:rPr>
        <w:t>1.</w:t>
      </w:r>
      <w:r w:rsidRPr="003228F8">
        <w:rPr>
          <w:rFonts w:eastAsia="仿宋_GB2312"/>
          <w:szCs w:val="32"/>
        </w:rPr>
        <w:t>产品风险分析</w:t>
      </w:r>
    </w:p>
    <w:p w:rsidR="00CC5A22" w:rsidRPr="00CC5A22" w:rsidRDefault="00CC5A22" w:rsidP="00CC5A22">
      <w:pPr>
        <w:spacing w:line="520" w:lineRule="exact"/>
        <w:ind w:firstLineChars="200" w:firstLine="640"/>
        <w:rPr>
          <w:rFonts w:eastAsia="仿宋_GB2312"/>
          <w:color w:val="000000"/>
          <w:szCs w:val="32"/>
        </w:rPr>
      </w:pPr>
      <w:r w:rsidRPr="00CC5A22">
        <w:rPr>
          <w:rFonts w:eastAsia="仿宋_GB2312"/>
          <w:szCs w:val="32"/>
        </w:rPr>
        <w:t>眼科激光光凝机主要的风险包括能量危害、生物学危害、环境危害、与使用有关的危害、功能失效及老化有关的危害等，可参考</w:t>
      </w:r>
      <w:r w:rsidRPr="00CC5A22">
        <w:rPr>
          <w:rFonts w:eastAsia="仿宋_GB2312"/>
          <w:szCs w:val="32"/>
        </w:rPr>
        <w:t>YY/T 0316</w:t>
      </w:r>
      <w:r w:rsidRPr="00CC5A22">
        <w:rPr>
          <w:rFonts w:eastAsia="仿宋_GB2312"/>
          <w:szCs w:val="32"/>
        </w:rPr>
        <w:t>的条款对每种可能涉及的危害识别评估，形成风险分析管理报告。举例见附件</w:t>
      </w:r>
      <w:r w:rsidRPr="00CC5A22">
        <w:rPr>
          <w:rFonts w:eastAsia="仿宋_GB2312"/>
          <w:szCs w:val="32"/>
        </w:rPr>
        <w:t>3</w:t>
      </w:r>
      <w:r w:rsidRPr="00CC5A22">
        <w:rPr>
          <w:rFonts w:eastAsia="仿宋_GB2312"/>
          <w:szCs w:val="32"/>
        </w:rPr>
        <w:t>。</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2.</w:t>
      </w:r>
      <w:r w:rsidRPr="003228F8">
        <w:rPr>
          <w:rFonts w:eastAsia="仿宋_GB2312"/>
          <w:szCs w:val="32"/>
        </w:rPr>
        <w:t>产品性能研究</w:t>
      </w:r>
      <w:bookmarkEnd w:id="19"/>
    </w:p>
    <w:p w:rsidR="00CC5A22" w:rsidRPr="00CC5A22" w:rsidRDefault="00CC5A22" w:rsidP="00CC5A22">
      <w:pPr>
        <w:pStyle w:val="af"/>
        <w:spacing w:before="0" w:beforeAutospacing="0" w:after="0" w:afterAutospacing="0" w:line="520" w:lineRule="exact"/>
        <w:ind w:firstLineChars="200" w:firstLine="640"/>
        <w:jc w:val="both"/>
        <w:rPr>
          <w:rFonts w:ascii="Times New Roman" w:eastAsia="仿宋_GB2312" w:hAnsi="Times New Roman" w:cs="Times New Roman"/>
          <w:kern w:val="2"/>
          <w:sz w:val="32"/>
          <w:szCs w:val="32"/>
        </w:rPr>
      </w:pPr>
      <w:bookmarkStart w:id="20" w:name="_Toc433873350"/>
      <w:r w:rsidRPr="00CC5A22">
        <w:rPr>
          <w:rFonts w:ascii="Times New Roman" w:eastAsia="仿宋_GB2312" w:hAnsi="Times New Roman" w:cs="Times New Roman"/>
          <w:kern w:val="2"/>
          <w:sz w:val="32"/>
          <w:szCs w:val="32"/>
        </w:rPr>
        <w:lastRenderedPageBreak/>
        <w:t>应明确所采用的标准或方法、采用的原因及理论基础。结合产品的作用机理详述性能指标（如功率</w:t>
      </w:r>
      <w:r w:rsidRPr="00CC5A22">
        <w:rPr>
          <w:rFonts w:ascii="Times New Roman" w:eastAsia="仿宋_GB2312" w:hAnsi="Times New Roman" w:cs="Times New Roman"/>
          <w:kern w:val="2"/>
          <w:sz w:val="32"/>
          <w:szCs w:val="32"/>
        </w:rPr>
        <w:t>/</w:t>
      </w:r>
      <w:r w:rsidRPr="00CC5A22">
        <w:rPr>
          <w:rFonts w:ascii="Times New Roman" w:eastAsia="仿宋_GB2312" w:hAnsi="Times New Roman" w:cs="Times New Roman"/>
          <w:kern w:val="2"/>
          <w:sz w:val="32"/>
          <w:szCs w:val="32"/>
        </w:rPr>
        <w:t>能量、脉宽、重复频率等）确定的依据，并提供各激光输出方式（脉冲、脉冲串等）的波形图。研究资料中性能、功能指标的确定依据应明确，不能笼统地描述为</w:t>
      </w:r>
      <w:r w:rsidRPr="00CC5A22">
        <w:rPr>
          <w:rFonts w:ascii="Times New Roman" w:eastAsia="仿宋_GB2312" w:hAnsi="Times New Roman" w:cs="Times New Roman"/>
          <w:kern w:val="2"/>
          <w:sz w:val="32"/>
          <w:szCs w:val="32"/>
        </w:rPr>
        <w:t>“</w:t>
      </w:r>
      <w:r w:rsidRPr="00CC5A22">
        <w:rPr>
          <w:rFonts w:ascii="Times New Roman" w:eastAsia="仿宋_GB2312" w:hAnsi="Times New Roman" w:cs="Times New Roman"/>
          <w:kern w:val="2"/>
          <w:sz w:val="32"/>
          <w:szCs w:val="32"/>
        </w:rPr>
        <w:t>依据同类产品特点</w:t>
      </w:r>
      <w:r w:rsidRPr="00CC5A22">
        <w:rPr>
          <w:rFonts w:ascii="Times New Roman" w:eastAsia="仿宋_GB2312" w:hAnsi="Times New Roman" w:cs="Times New Roman"/>
          <w:kern w:val="2"/>
          <w:sz w:val="32"/>
          <w:szCs w:val="32"/>
        </w:rPr>
        <w:t>”</w:t>
      </w:r>
      <w:r w:rsidRPr="00CC5A22">
        <w:rPr>
          <w:rFonts w:ascii="Times New Roman" w:eastAsia="仿宋_GB2312" w:hAnsi="Times New Roman" w:cs="Times New Roman"/>
          <w:kern w:val="2"/>
          <w:sz w:val="32"/>
          <w:szCs w:val="32"/>
        </w:rPr>
        <w:t>、</w:t>
      </w:r>
      <w:r w:rsidRPr="00CC5A22">
        <w:rPr>
          <w:rFonts w:ascii="Times New Roman" w:eastAsia="仿宋_GB2312" w:hAnsi="Times New Roman" w:cs="Times New Roman"/>
          <w:kern w:val="2"/>
          <w:sz w:val="32"/>
          <w:szCs w:val="32"/>
        </w:rPr>
        <w:t>“</w:t>
      </w:r>
      <w:r w:rsidRPr="00CC5A22">
        <w:rPr>
          <w:rFonts w:ascii="Times New Roman" w:eastAsia="仿宋_GB2312" w:hAnsi="Times New Roman" w:cs="Times New Roman"/>
          <w:kern w:val="2"/>
          <w:sz w:val="32"/>
          <w:szCs w:val="32"/>
        </w:rPr>
        <w:t>依据产品的临床需求确定</w:t>
      </w:r>
      <w:r w:rsidRPr="00CC5A22">
        <w:rPr>
          <w:rFonts w:ascii="Times New Roman" w:eastAsia="仿宋_GB2312" w:hAnsi="Times New Roman" w:cs="Times New Roman"/>
          <w:kern w:val="2"/>
          <w:sz w:val="32"/>
          <w:szCs w:val="32"/>
        </w:rPr>
        <w:t>”</w:t>
      </w:r>
      <w:r w:rsidRPr="00CC5A22">
        <w:rPr>
          <w:rFonts w:ascii="Times New Roman" w:eastAsia="仿宋_GB2312" w:hAnsi="Times New Roman" w:cs="Times New Roman"/>
          <w:kern w:val="2"/>
          <w:sz w:val="32"/>
          <w:szCs w:val="32"/>
        </w:rPr>
        <w:t>，应说明是产品的什么特点，何种临床需求。对于参考同类产品确定的，应提供同类产品的相关资料。适用的国家标准、行业标准中，如果有不适用的条款，也应将不适用的条款及理由予以说明。对于依据国家标准、行业标准设定的指标，如性能参数可参考</w:t>
      </w:r>
      <w:r w:rsidRPr="00CC5A22">
        <w:rPr>
          <w:rFonts w:ascii="Times New Roman" w:eastAsia="仿宋_GB2312" w:hAnsi="Times New Roman" w:cs="Times New Roman"/>
          <w:kern w:val="2"/>
          <w:sz w:val="32"/>
          <w:szCs w:val="32"/>
        </w:rPr>
        <w:t>YY 1289</w:t>
      </w:r>
      <w:r w:rsidRPr="00CC5A22">
        <w:rPr>
          <w:rFonts w:ascii="Times New Roman" w:eastAsia="仿宋_GB2312" w:hAnsi="Times New Roman" w:cs="Times New Roman"/>
          <w:kern w:val="2"/>
          <w:sz w:val="32"/>
          <w:szCs w:val="32"/>
        </w:rPr>
        <w:t>，应关注标准中是否给出了具体的数值，对于未给出具体要求的，应说明申报产品性能指标确定的依据。对于特殊功能，应详细说明工作原理和作用机理并提交相应的验证资料。如产品组成中包含透镜，则应明确透镜对申报产品输出中心波长的透过率，并提交支持性资料。</w:t>
      </w:r>
    </w:p>
    <w:p w:rsidR="00CC5A22" w:rsidRPr="00CC5A22" w:rsidRDefault="00CC5A22" w:rsidP="00CC5A22">
      <w:pPr>
        <w:spacing w:line="520" w:lineRule="exact"/>
        <w:ind w:firstLineChars="200" w:firstLine="640"/>
        <w:rPr>
          <w:rFonts w:eastAsia="仿宋_GB2312"/>
          <w:strike/>
          <w:szCs w:val="32"/>
        </w:rPr>
      </w:pPr>
      <w:r w:rsidRPr="00CC5A22">
        <w:rPr>
          <w:rFonts w:eastAsia="仿宋_GB2312"/>
          <w:szCs w:val="32"/>
        </w:rPr>
        <w:t>光凝机的关键性能参数应能反映技术特征并在产品技术要求中体现，至少包括峰值波长、光束发散角（或会聚角）、光斑尺寸、脉冲功率</w:t>
      </w:r>
      <w:r w:rsidRPr="00CC5A22">
        <w:rPr>
          <w:rFonts w:eastAsia="仿宋_GB2312"/>
          <w:szCs w:val="32"/>
        </w:rPr>
        <w:t>/</w:t>
      </w:r>
      <w:r w:rsidRPr="00CC5A22">
        <w:rPr>
          <w:rFonts w:eastAsia="仿宋_GB2312"/>
          <w:szCs w:val="32"/>
        </w:rPr>
        <w:t>能量范围、激光输出方式、脉冲特性等；扫描功能（若有）应给出扫描参数，至少包括：扫描图形及排列方式、图形尺寸、光斑尺寸、扫描次数、点个数、点间隙等；若光凝机以脉冲串的方式进行输出，还应给出子脉冲宽度和间隔的设定依据。</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还应详述产品调节能量的方式，如调节能量还是调节脉宽或调节功率。若是调节脉宽或功率，提供详细对应数据表（不同能量下的脉宽和功率）。如果能量参数相比已上市的产品做出</w:t>
      </w:r>
      <w:r w:rsidRPr="00CC5A22">
        <w:rPr>
          <w:rFonts w:eastAsia="仿宋_GB2312"/>
          <w:szCs w:val="32"/>
        </w:rPr>
        <w:lastRenderedPageBreak/>
        <w:t>改进</w:t>
      </w:r>
      <w:r w:rsidRPr="00CC5A22">
        <w:rPr>
          <w:rFonts w:eastAsia="仿宋_GB2312"/>
          <w:szCs w:val="32"/>
        </w:rPr>
        <w:t>,</w:t>
      </w:r>
      <w:r w:rsidRPr="00CC5A22">
        <w:rPr>
          <w:rFonts w:eastAsia="仿宋_GB2312"/>
          <w:szCs w:val="32"/>
        </w:rPr>
        <w:t>应详细说明改进是如何实现的。是通过设计改进、关键元器件更换、还是因为生产工艺改进或试验方法更改、软件调节激光输出方式等。</w:t>
      </w:r>
    </w:p>
    <w:p w:rsidR="00CC5A22" w:rsidRPr="00CC5A22" w:rsidRDefault="00CC5A22" w:rsidP="00CC5A22">
      <w:pPr>
        <w:spacing w:line="520" w:lineRule="exact"/>
        <w:ind w:firstLineChars="200" w:firstLine="640"/>
        <w:outlineLvl w:val="1"/>
        <w:rPr>
          <w:rFonts w:eastAsia="仿宋_GB2312"/>
          <w:szCs w:val="32"/>
        </w:rPr>
      </w:pPr>
      <w:r w:rsidRPr="00CC5A22">
        <w:rPr>
          <w:rFonts w:eastAsia="仿宋_GB2312"/>
          <w:szCs w:val="32"/>
        </w:rPr>
        <w:t>区别于同类产品的特征是技术审评关注的重点，除了描述能量参数的设置（功率或能量、脉宽、重复频率等），产品调节能量的方式（调脉宽还是调频率），脉冲特征，还应提交激光脉冲形成机制（软件调、开关调、</w:t>
      </w:r>
      <w:r w:rsidRPr="00CC5A22">
        <w:rPr>
          <w:rFonts w:eastAsia="仿宋_GB2312"/>
          <w:szCs w:val="32"/>
        </w:rPr>
        <w:t>Q</w:t>
      </w:r>
      <w:r w:rsidRPr="00CC5A22">
        <w:rPr>
          <w:rFonts w:eastAsia="仿宋_GB2312"/>
          <w:szCs w:val="32"/>
        </w:rPr>
        <w:t>开关的光电器件调等），波形实测图、光束质量（光斑均匀性、光斑能量分布图、光斑图形）等研究资料。</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3.</w:t>
      </w:r>
      <w:r w:rsidRPr="003228F8">
        <w:rPr>
          <w:rFonts w:eastAsia="仿宋_GB2312"/>
          <w:szCs w:val="32"/>
        </w:rPr>
        <w:t>生物相容性评价研究</w:t>
      </w:r>
      <w:bookmarkEnd w:id="20"/>
    </w:p>
    <w:p w:rsidR="00CC5A22" w:rsidRPr="00CC5A22" w:rsidRDefault="00CC5A22" w:rsidP="00CC5A22">
      <w:pPr>
        <w:spacing w:line="520" w:lineRule="exact"/>
        <w:ind w:firstLineChars="200" w:firstLine="640"/>
        <w:outlineLvl w:val="1"/>
        <w:rPr>
          <w:rFonts w:eastAsia="仿宋_GB2312"/>
          <w:color w:val="000000"/>
          <w:szCs w:val="32"/>
        </w:rPr>
      </w:pPr>
      <w:r w:rsidRPr="00CC5A22">
        <w:rPr>
          <w:rFonts w:eastAsia="仿宋_GB2312"/>
          <w:szCs w:val="32"/>
        </w:rPr>
        <w:t>生物相容性评价可根据</w:t>
      </w:r>
      <w:r w:rsidRPr="00CC5A22">
        <w:rPr>
          <w:rFonts w:eastAsia="仿宋_GB2312"/>
          <w:szCs w:val="32"/>
        </w:rPr>
        <w:t>GB/T 16886.1</w:t>
      </w:r>
      <w:r w:rsidRPr="00CC5A22">
        <w:rPr>
          <w:rFonts w:eastAsia="仿宋_GB2312"/>
          <w:szCs w:val="32"/>
        </w:rPr>
        <w:t>和《关于印发医疗器械生物学评价和审评指南的通知》的要求进行。应对产品各结构组成（如：主机、激光应用部件（如眼内光纤</w:t>
      </w:r>
      <w:r w:rsidRPr="00CC5A22">
        <w:rPr>
          <w:rFonts w:eastAsia="仿宋_GB2312"/>
          <w:szCs w:val="32"/>
        </w:rPr>
        <w:t>/</w:t>
      </w:r>
      <w:r w:rsidRPr="00CC5A22">
        <w:rPr>
          <w:rFonts w:eastAsia="仿宋_GB2312"/>
          <w:szCs w:val="32"/>
        </w:rPr>
        <w:t>裂隙灯显微镜</w:t>
      </w:r>
      <w:r w:rsidRPr="00CC5A22">
        <w:rPr>
          <w:rFonts w:eastAsia="仿宋_GB2312"/>
          <w:szCs w:val="32"/>
        </w:rPr>
        <w:t>/</w:t>
      </w:r>
      <w:r w:rsidRPr="00CC5A22">
        <w:rPr>
          <w:rFonts w:eastAsia="仿宋_GB2312"/>
          <w:szCs w:val="32"/>
        </w:rPr>
        <w:t>裂隙灯适配器</w:t>
      </w:r>
      <w:r w:rsidRPr="00CC5A22">
        <w:rPr>
          <w:rFonts w:eastAsia="仿宋_GB2312"/>
          <w:szCs w:val="32"/>
        </w:rPr>
        <w:t>/</w:t>
      </w:r>
      <w:r w:rsidRPr="00CC5A22">
        <w:rPr>
          <w:rFonts w:eastAsia="仿宋_GB2312"/>
          <w:szCs w:val="32"/>
        </w:rPr>
        <w:t>间接检眼镜、激光防护眼镜等）与患者和使用者接触部分的生物相容性进行评价。应以列表的形式明确各部位材质（包括名称</w:t>
      </w:r>
      <w:r w:rsidRPr="00CC5A22">
        <w:rPr>
          <w:rFonts w:eastAsia="仿宋_GB2312"/>
          <w:szCs w:val="32"/>
        </w:rPr>
        <w:t>\</w:t>
      </w:r>
      <w:r w:rsidRPr="00CC5A22">
        <w:rPr>
          <w:rFonts w:eastAsia="仿宋_GB2312"/>
          <w:szCs w:val="32"/>
        </w:rPr>
        <w:t>牌号</w:t>
      </w:r>
      <w:r w:rsidRPr="00CC5A22">
        <w:rPr>
          <w:rFonts w:eastAsia="仿宋_GB2312"/>
          <w:szCs w:val="32"/>
        </w:rPr>
        <w:t>\</w:t>
      </w:r>
      <w:r w:rsidRPr="00CC5A22">
        <w:rPr>
          <w:rFonts w:eastAsia="仿宋_GB2312"/>
          <w:szCs w:val="32"/>
        </w:rPr>
        <w:t>结构式</w:t>
      </w:r>
      <w:r w:rsidRPr="00CC5A22">
        <w:rPr>
          <w:rFonts w:eastAsia="仿宋_GB2312"/>
          <w:szCs w:val="32"/>
        </w:rPr>
        <w:t>\</w:t>
      </w:r>
      <w:r w:rsidRPr="00CC5A22">
        <w:rPr>
          <w:rFonts w:eastAsia="仿宋_GB2312"/>
          <w:szCs w:val="32"/>
        </w:rPr>
        <w:t>分子式等</w:t>
      </w:r>
      <w:r w:rsidRPr="00CC5A22">
        <w:rPr>
          <w:rFonts w:eastAsia="仿宋_GB2312"/>
          <w:szCs w:val="32"/>
        </w:rPr>
        <w:t>)</w:t>
      </w:r>
      <w:r w:rsidRPr="00CC5A22">
        <w:rPr>
          <w:rFonts w:eastAsia="仿宋_GB2312"/>
          <w:szCs w:val="32"/>
        </w:rPr>
        <w:t>。如应用新材料，建议详述其理化性能和生物学特性。如在说明书中明确</w:t>
      </w:r>
      <w:r w:rsidRPr="00CC5A22">
        <w:rPr>
          <w:rFonts w:eastAsia="仿宋_GB2312"/>
          <w:szCs w:val="32"/>
        </w:rPr>
        <w:t>“</w:t>
      </w:r>
      <w:r w:rsidRPr="00CC5A22">
        <w:rPr>
          <w:rFonts w:eastAsia="仿宋_GB2312"/>
          <w:szCs w:val="32"/>
        </w:rPr>
        <w:t>使用者需佩戴手套操作、患者需使用垫纸等</w:t>
      </w:r>
      <w:r w:rsidRPr="00CC5A22">
        <w:rPr>
          <w:rFonts w:eastAsia="仿宋_GB2312"/>
          <w:szCs w:val="32"/>
        </w:rPr>
        <w:t>”</w:t>
      </w:r>
      <w:r w:rsidRPr="00CC5A22">
        <w:rPr>
          <w:rFonts w:eastAsia="仿宋_GB2312"/>
          <w:szCs w:val="32"/>
        </w:rPr>
        <w:t>，可不对接触部分进行生物相容性评价。可参考《医用激光光纤产品注册技术审查指导原则》、《裂隙灯显微镜注册技术审查指导原则》中的相关要求。</w:t>
      </w:r>
      <w:r w:rsidRPr="00CC5A22">
        <w:rPr>
          <w:rFonts w:eastAsia="仿宋_GB2312"/>
          <w:bCs/>
          <w:spacing w:val="-4"/>
          <w:szCs w:val="32"/>
        </w:rPr>
        <w:t>眼内激光光纤</w:t>
      </w:r>
      <w:r w:rsidRPr="00CC5A22">
        <w:rPr>
          <w:rFonts w:eastAsia="仿宋_GB2312"/>
          <w:szCs w:val="32"/>
        </w:rPr>
        <w:t>若开展生物学试验的应考虑评价眼刺激。</w:t>
      </w:r>
    </w:p>
    <w:p w:rsidR="00CC5A22" w:rsidRPr="00CC5A22" w:rsidRDefault="00CC5A22" w:rsidP="00CC5A22">
      <w:pPr>
        <w:spacing w:line="520" w:lineRule="exact"/>
        <w:ind w:firstLineChars="200" w:firstLine="640"/>
        <w:rPr>
          <w:rFonts w:eastAsia="楷体_GB2312"/>
          <w:szCs w:val="32"/>
        </w:rPr>
      </w:pPr>
      <w:bookmarkStart w:id="21" w:name="_Toc433873351"/>
      <w:r w:rsidRPr="00CC5A22">
        <w:rPr>
          <w:rFonts w:eastAsia="楷体_GB2312"/>
          <w:szCs w:val="32"/>
        </w:rPr>
        <w:t>4.</w:t>
      </w:r>
      <w:r w:rsidRPr="003228F8">
        <w:rPr>
          <w:rFonts w:eastAsia="仿宋_GB2312"/>
          <w:szCs w:val="32"/>
        </w:rPr>
        <w:t>清洗消毒灭菌工艺研究</w:t>
      </w:r>
      <w:bookmarkEnd w:id="21"/>
    </w:p>
    <w:p w:rsidR="00CC5A22" w:rsidRPr="00CC5A22" w:rsidRDefault="00CC5A22" w:rsidP="00CC5A22">
      <w:pPr>
        <w:spacing w:line="520" w:lineRule="exact"/>
        <w:ind w:firstLineChars="200" w:firstLine="640"/>
        <w:rPr>
          <w:rFonts w:eastAsia="仿宋_GB2312"/>
          <w:szCs w:val="32"/>
        </w:rPr>
      </w:pPr>
      <w:bookmarkStart w:id="22" w:name="_Toc433873352"/>
      <w:r w:rsidRPr="00CC5A22">
        <w:rPr>
          <w:rFonts w:eastAsia="仿宋_GB2312"/>
          <w:szCs w:val="32"/>
        </w:rPr>
        <w:t>光凝机的主机、裂隙灯显微镜、激光防护眼镜、间接检眼镜等若涉及终端用户消毒及灭菌，制造商应当明确推荐的消毒</w:t>
      </w:r>
      <w:r w:rsidRPr="00CC5A22">
        <w:rPr>
          <w:rFonts w:eastAsia="仿宋_GB2312"/>
          <w:szCs w:val="32"/>
        </w:rPr>
        <w:lastRenderedPageBreak/>
        <w:t>及灭菌工艺（方法和参数）以及所推荐消毒及灭菌方法确定的依据。</w:t>
      </w:r>
    </w:p>
    <w:p w:rsidR="00CC5A22" w:rsidRPr="00CC5A22" w:rsidRDefault="00CC5A22" w:rsidP="00CC5A22">
      <w:pPr>
        <w:spacing w:line="520" w:lineRule="exact"/>
        <w:ind w:firstLineChars="200" w:firstLine="624"/>
        <w:rPr>
          <w:rFonts w:eastAsia="仿宋_GB2312"/>
          <w:szCs w:val="32"/>
        </w:rPr>
      </w:pPr>
      <w:r w:rsidRPr="00CC5A22">
        <w:rPr>
          <w:rFonts w:eastAsia="仿宋_GB2312"/>
          <w:bCs/>
          <w:spacing w:val="-4"/>
          <w:szCs w:val="32"/>
        </w:rPr>
        <w:t>眼内激光光纤一般</w:t>
      </w:r>
      <w:r w:rsidRPr="00CC5A22">
        <w:rPr>
          <w:rFonts w:eastAsia="仿宋_GB2312"/>
          <w:szCs w:val="32"/>
        </w:rPr>
        <w:t>应为一次性使用无菌产品，应明确是生产企业灭菌后交付还是用户灭菌。应明确灭菌工艺（方法和参数）和无菌保证水平，并提供灭菌确认报告。对于采用辐照灭菌的，</w:t>
      </w:r>
      <w:bookmarkStart w:id="23" w:name="OLE_LINK8"/>
      <w:bookmarkStart w:id="24" w:name="OLE_LINK9"/>
      <w:r w:rsidRPr="00CC5A22">
        <w:rPr>
          <w:rFonts w:eastAsia="仿宋_GB2312"/>
          <w:szCs w:val="32"/>
        </w:rPr>
        <w:t>应当提供最大可接受剂量、灭菌剂量</w:t>
      </w:r>
      <w:bookmarkEnd w:id="23"/>
      <w:bookmarkEnd w:id="24"/>
      <w:r w:rsidRPr="00CC5A22">
        <w:rPr>
          <w:rFonts w:eastAsia="仿宋_GB2312"/>
          <w:szCs w:val="32"/>
        </w:rPr>
        <w:t>以及剂量分布的研究。如果灭菌使用的方法容易出现残留，应当明确残留物的信息及采取的处理方法，并提供研究资料。</w:t>
      </w:r>
    </w:p>
    <w:bookmarkEnd w:id="22"/>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5.</w:t>
      </w:r>
      <w:r w:rsidRPr="003228F8">
        <w:rPr>
          <w:rFonts w:eastAsia="仿宋_GB2312"/>
          <w:szCs w:val="32"/>
        </w:rPr>
        <w:t>产品有效期及包装研究</w:t>
      </w:r>
      <w:r w:rsidRPr="00CC5A22">
        <w:rPr>
          <w:rFonts w:eastAsia="楷体_GB2312"/>
          <w:szCs w:val="32"/>
        </w:rPr>
        <w:t xml:space="preserve"> </w:t>
      </w:r>
    </w:p>
    <w:p w:rsidR="00CC5A22" w:rsidRPr="00CC5A22" w:rsidRDefault="00CC5A22" w:rsidP="00CC5A22">
      <w:pPr>
        <w:spacing w:line="520" w:lineRule="exact"/>
        <w:ind w:firstLineChars="200" w:firstLine="640"/>
        <w:rPr>
          <w:rFonts w:eastAsia="仿宋_GB2312"/>
          <w:b/>
          <w:szCs w:val="32"/>
        </w:rPr>
      </w:pPr>
      <w:r w:rsidRPr="00CC5A22">
        <w:rPr>
          <w:rFonts w:eastAsia="仿宋_GB2312"/>
          <w:szCs w:val="32"/>
        </w:rPr>
        <w:t>光凝机的主机、裂隙灯显微镜、激光防护眼镜、间接检眼镜等使用期限一般主要取决于使用过程中部件及元器件的损耗、老化等，应按照声称的使用期限进行老化</w:t>
      </w:r>
      <w:r w:rsidRPr="00CC5A22">
        <w:rPr>
          <w:rFonts w:eastAsia="仿宋_GB2312"/>
          <w:szCs w:val="32"/>
        </w:rPr>
        <w:t>/</w:t>
      </w:r>
      <w:r w:rsidRPr="00CC5A22">
        <w:rPr>
          <w:rFonts w:eastAsia="仿宋_GB2312"/>
          <w:szCs w:val="32"/>
        </w:rPr>
        <w:t>疲劳试验，也可对影响设备使用期限的关键部件进行老化</w:t>
      </w:r>
      <w:r w:rsidRPr="00CC5A22">
        <w:rPr>
          <w:rFonts w:eastAsia="仿宋_GB2312"/>
          <w:szCs w:val="32"/>
        </w:rPr>
        <w:t>/</w:t>
      </w:r>
      <w:r w:rsidRPr="00CC5A22">
        <w:rPr>
          <w:rFonts w:eastAsia="仿宋_GB2312"/>
          <w:szCs w:val="32"/>
        </w:rPr>
        <w:t>疲劳试验，例如设备中不可更换（或更换成本高）的部件，并提供相应的研究资料。研究资料应能证明上述部件按照所声称的使用期限，经过老化</w:t>
      </w:r>
      <w:r w:rsidRPr="00CC5A22">
        <w:rPr>
          <w:rFonts w:eastAsia="仿宋_GB2312"/>
          <w:szCs w:val="32"/>
        </w:rPr>
        <w:t>/</w:t>
      </w:r>
      <w:r w:rsidRPr="00CC5A22">
        <w:rPr>
          <w:rFonts w:eastAsia="仿宋_GB2312"/>
          <w:szCs w:val="32"/>
        </w:rPr>
        <w:t>疲劳试验后，产品性能和安全仍符合预期的要求。使用期限也可基于已有数据进行合理的推断、分析、计算得出，但应提供详细的说明及支持性资料。可参考《有源医疗器械使用期限注册技术审查指导原则》的要求。</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无菌包装的</w:t>
      </w:r>
      <w:r w:rsidRPr="00CC5A22">
        <w:rPr>
          <w:rFonts w:eastAsia="仿宋_GB2312"/>
          <w:bCs/>
          <w:spacing w:val="-4"/>
          <w:szCs w:val="32"/>
        </w:rPr>
        <w:t>眼内激光光纤</w:t>
      </w:r>
      <w:r w:rsidRPr="00CC5A22">
        <w:rPr>
          <w:rFonts w:eastAsia="仿宋_GB2312"/>
          <w:szCs w:val="32"/>
        </w:rPr>
        <w:t>，可参照</w:t>
      </w:r>
      <w:r w:rsidRPr="00CC5A22">
        <w:rPr>
          <w:rFonts w:eastAsia="仿宋_GB2312"/>
          <w:szCs w:val="32"/>
        </w:rPr>
        <w:t>YY/T 0681.1</w:t>
      </w:r>
      <w:r w:rsidRPr="00CC5A22">
        <w:rPr>
          <w:rFonts w:eastAsia="仿宋_GB2312"/>
          <w:szCs w:val="32"/>
        </w:rPr>
        <w:t>、</w:t>
      </w:r>
      <w:r w:rsidRPr="00CC5A22">
        <w:rPr>
          <w:rFonts w:eastAsia="仿宋_GB2312"/>
          <w:szCs w:val="32"/>
        </w:rPr>
        <w:t>YY/T 0681.2</w:t>
      </w:r>
      <w:r w:rsidRPr="00CC5A22">
        <w:rPr>
          <w:rFonts w:eastAsia="仿宋_GB2312"/>
          <w:szCs w:val="32"/>
        </w:rPr>
        <w:t>、</w:t>
      </w:r>
      <w:r w:rsidRPr="00CC5A22">
        <w:rPr>
          <w:rFonts w:eastAsia="仿宋_GB2312"/>
          <w:szCs w:val="32"/>
        </w:rPr>
        <w:t>YY/T 0681.3</w:t>
      </w:r>
      <w:r w:rsidRPr="00CC5A22">
        <w:rPr>
          <w:rFonts w:eastAsia="仿宋_GB2312"/>
          <w:szCs w:val="32"/>
        </w:rPr>
        <w:t>、</w:t>
      </w:r>
      <w:r w:rsidRPr="00CC5A22">
        <w:rPr>
          <w:rFonts w:eastAsia="仿宋_GB2312"/>
          <w:szCs w:val="32"/>
        </w:rPr>
        <w:t>YY/T 0681.4</w:t>
      </w:r>
      <w:r w:rsidRPr="00CC5A22">
        <w:rPr>
          <w:rFonts w:eastAsia="仿宋_GB2312"/>
          <w:szCs w:val="32"/>
        </w:rPr>
        <w:t>的条款提交货架有效期和包装研究资料，不同包装的产品需分别提供。货架有效期的研究资料应当能证明在有效期内光纤的安全有效性。</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注册申请人应结合声称的储运条件开展包装和环境试验研</w:t>
      </w:r>
      <w:r w:rsidRPr="00CC5A22">
        <w:rPr>
          <w:rFonts w:eastAsia="仿宋_GB2312"/>
          <w:szCs w:val="32"/>
        </w:rPr>
        <w:lastRenderedPageBreak/>
        <w:t>究，并论述研究设置的合理性。可参考相关标准进行论述，例如</w:t>
      </w:r>
      <w:r w:rsidRPr="00CC5A22">
        <w:rPr>
          <w:rFonts w:eastAsia="仿宋_GB2312"/>
          <w:szCs w:val="32"/>
        </w:rPr>
        <w:t>GB/T14710</w:t>
      </w:r>
      <w:r w:rsidRPr="00CC5A22">
        <w:rPr>
          <w:rFonts w:eastAsia="仿宋_GB2312"/>
          <w:szCs w:val="32"/>
        </w:rPr>
        <w:t>。应模拟在贮存和运输过程中的情形开展研究，证明产品在所声称的储运条件下不会发生性能、功能改变，包装系统具有保护产品的能力。经过模拟试验后，观察包装外观是否有不可接受的异常现象，对产品进行性能测试，证明运输和环境测试后产品能够保持其完整性和功能性。</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6.</w:t>
      </w:r>
      <w:r w:rsidRPr="003228F8">
        <w:rPr>
          <w:rFonts w:eastAsia="仿宋_GB2312"/>
          <w:szCs w:val="32"/>
        </w:rPr>
        <w:t>软件及网络安全研究</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产品结构组成中若包含作为医疗器械组成部分（嵌入式软件和</w:t>
      </w:r>
      <w:r w:rsidRPr="00CC5A22">
        <w:rPr>
          <w:rFonts w:eastAsia="仿宋_GB2312"/>
          <w:szCs w:val="32"/>
        </w:rPr>
        <w:t>/</w:t>
      </w:r>
      <w:r w:rsidRPr="00CC5A22">
        <w:rPr>
          <w:rFonts w:eastAsia="仿宋_GB2312"/>
          <w:szCs w:val="32"/>
        </w:rPr>
        <w:t>或独立软件）的软件，应按照《医疗器械软件注册技术审查指导原则》的要求提供一份单独的医疗器械软件描述文档，内容包括基本信息、实现过程和核心算法三部分内容，详尽程度取决于软件的安全性级别和复杂程度。同时，应出具关于软件版本命名规则的声明，并明确软件完整版本的全部字段及字段含义，确定软件的完整版本和发行所用的标识版本。</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产品若符合《医疗器械网络安全注册技术审查指导原则》中的适用情形，应提交网络安全描述文档，并在产品技术要求中规定相应的性能指标。</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7.</w:t>
      </w:r>
      <w:r w:rsidRPr="003228F8">
        <w:rPr>
          <w:rFonts w:eastAsia="仿宋_GB2312"/>
          <w:szCs w:val="32"/>
        </w:rPr>
        <w:t>其他安全有效性的研究资料</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对于临床医生来讲，在一定条件下，若凝固同一组织的能量恒定，功率提高，手术时间减少，手术效率会提高。由于眼内各组织厚度值较低，尤其是视网膜组织，功率提高也许会伤害视神经细胞，增加视野范围减小、视功能减退的风险；若调整脉宽、脉冲间隔，延长手术时间，会导致热能量累积，增加传导至周边组织的风险，也会影响视野范围、视功能。因此，</w:t>
      </w:r>
      <w:r w:rsidRPr="00CC5A22">
        <w:rPr>
          <w:rFonts w:eastAsia="仿宋_GB2312"/>
          <w:szCs w:val="32"/>
        </w:rPr>
        <w:lastRenderedPageBreak/>
        <w:t>应当提交量效关系及热损伤的研究资料。</w:t>
      </w:r>
    </w:p>
    <w:p w:rsidR="00CC5A22" w:rsidRPr="00CC5A22" w:rsidRDefault="00CC5A22" w:rsidP="00CC5A22">
      <w:pPr>
        <w:spacing w:line="520" w:lineRule="exact"/>
        <w:ind w:firstLineChars="200" w:firstLine="640"/>
        <w:rPr>
          <w:rFonts w:eastAsia="仿宋_GB2312"/>
          <w:b/>
          <w:bCs/>
          <w:strike/>
          <w:szCs w:val="32"/>
        </w:rPr>
      </w:pPr>
      <w:r w:rsidRPr="00CC5A22">
        <w:rPr>
          <w:rFonts w:eastAsia="仿宋_GB2312"/>
          <w:bCs/>
          <w:szCs w:val="32"/>
        </w:rPr>
        <w:t>量效关系及热损伤研究应为申报产品临床前的体内外试验（离体及在体的动物试验、台架试验等）、临床试验等一项或多项研究所获得数据的分析和总结。至少应评价光凝机在不同波长下的各种工作模式、激光输出方式等对临床使用（应包括各种适应证或各种类型的组织）的影响，并提交研究报告。应在使用说明书中给出相关的信息，如梯度功率与光凝组织厚度的量效关系。</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8.</w:t>
      </w:r>
      <w:r w:rsidRPr="003228F8">
        <w:rPr>
          <w:rFonts w:eastAsia="仿宋_GB2312"/>
          <w:bCs/>
          <w:szCs w:val="32"/>
        </w:rPr>
        <w:t>动物试验</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8.1</w:t>
      </w:r>
      <w:r w:rsidRPr="003228F8">
        <w:rPr>
          <w:rFonts w:eastAsia="仿宋_GB2312"/>
          <w:bCs/>
          <w:szCs w:val="32"/>
        </w:rPr>
        <w:t>决策开展动物试验</w:t>
      </w:r>
    </w:p>
    <w:p w:rsidR="00CC5A22" w:rsidRPr="00CC5A22" w:rsidRDefault="00CC5A22" w:rsidP="00CC5A22">
      <w:pPr>
        <w:spacing w:line="520" w:lineRule="exact"/>
        <w:ind w:firstLineChars="200" w:firstLine="640"/>
        <w:outlineLvl w:val="2"/>
        <w:rPr>
          <w:rFonts w:eastAsia="仿宋_GB2312"/>
          <w:b/>
          <w:bCs/>
          <w:szCs w:val="32"/>
        </w:rPr>
      </w:pPr>
      <w:r w:rsidRPr="00CC5A22">
        <w:rPr>
          <w:rFonts w:eastAsia="仿宋_GB2312"/>
          <w:bCs/>
          <w:szCs w:val="32"/>
        </w:rPr>
        <w:t>可参考《医疗器械动物试验研究技术审查指导原则第一部分：决策原则》。</w:t>
      </w:r>
      <w:r w:rsidRPr="00CC5A22">
        <w:rPr>
          <w:rFonts w:eastAsia="仿宋_GB2312"/>
          <w:bCs/>
          <w:color w:val="000000"/>
          <w:szCs w:val="32"/>
        </w:rPr>
        <w:t>在申报产品的研发早期，设计输入及输出的阶段时，为降低注册申请人研究负担，激光产品的性能评估（光凝效率、热损伤范围）可选择台架试验或离体组织试验。如已有上述情形的初步研究或证据时，也可直接开展动物试验研究。</w:t>
      </w:r>
      <w:r w:rsidRPr="00CC5A22">
        <w:rPr>
          <w:rFonts w:eastAsia="仿宋_GB2312"/>
          <w:bCs/>
          <w:szCs w:val="32"/>
        </w:rPr>
        <w:t>当体外试验不能充分评估光凝机在临床应用中的安全有效性的风险时，需要开展体内动物试验。通过体内动物试验可以更客观、完整的提供支持光凝机作用于眼内组织的可行性、安全性的证据。</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应当对申报产品能量参数的设置、激光与靶组织的作用机理、适用范围及适应证等因素进行综合考量，结合已有的研究或证据，开展适当的风险分析评估后，决策是否需要开展动物试验。决策时至少应当评估以下几种情形：</w:t>
      </w:r>
    </w:p>
    <w:p w:rsidR="00CC5A22" w:rsidRPr="00CC5A22" w:rsidRDefault="00CC5A22" w:rsidP="00CC5A22">
      <w:pPr>
        <w:spacing w:line="520" w:lineRule="exact"/>
        <w:ind w:firstLineChars="200" w:firstLine="640"/>
        <w:rPr>
          <w:rFonts w:eastAsia="仿宋_GB2312"/>
          <w:bCs/>
          <w:szCs w:val="32"/>
        </w:rPr>
      </w:pPr>
      <w:r w:rsidRPr="00CC5A22">
        <w:rPr>
          <w:rFonts w:eastAsia="仿宋_GB2312"/>
          <w:color w:val="000000"/>
          <w:szCs w:val="32"/>
        </w:rPr>
        <w:t>8.1.1</w:t>
      </w:r>
      <w:r w:rsidRPr="00CC5A22">
        <w:rPr>
          <w:rFonts w:eastAsia="仿宋_GB2312"/>
          <w:bCs/>
          <w:szCs w:val="32"/>
        </w:rPr>
        <w:t>相比于已上市的产品，选择一种新的激光波长作用于</w:t>
      </w:r>
      <w:r w:rsidRPr="00CC5A22">
        <w:rPr>
          <w:rFonts w:eastAsia="仿宋_GB2312"/>
          <w:bCs/>
          <w:szCs w:val="32"/>
        </w:rPr>
        <w:lastRenderedPageBreak/>
        <w:t>原适用范围中的靶组织（视网膜）。例如：已上市的产品中，激光器波长设置为绿光采用</w:t>
      </w:r>
      <w:r w:rsidRPr="00CC5A22">
        <w:rPr>
          <w:rFonts w:eastAsia="仿宋_GB2312"/>
          <w:bCs/>
          <w:szCs w:val="32"/>
        </w:rPr>
        <w:t>532nm</w:t>
      </w:r>
      <w:r w:rsidRPr="00CC5A22">
        <w:rPr>
          <w:rFonts w:eastAsia="仿宋_GB2312"/>
          <w:bCs/>
          <w:szCs w:val="32"/>
        </w:rPr>
        <w:t>或黄光采用</w:t>
      </w:r>
      <w:r w:rsidRPr="00CC5A22">
        <w:rPr>
          <w:rFonts w:eastAsia="仿宋_GB2312"/>
          <w:bCs/>
          <w:szCs w:val="32"/>
        </w:rPr>
        <w:t>577nm</w:t>
      </w:r>
      <w:r w:rsidRPr="00CC5A22">
        <w:rPr>
          <w:rFonts w:eastAsia="仿宋_GB2312"/>
          <w:bCs/>
          <w:szCs w:val="32"/>
        </w:rPr>
        <w:t>或红光采用</w:t>
      </w:r>
      <w:r w:rsidRPr="00CC5A22">
        <w:rPr>
          <w:rFonts w:eastAsia="仿宋_GB2312"/>
          <w:bCs/>
          <w:szCs w:val="32"/>
        </w:rPr>
        <w:t>659 nm</w:t>
      </w:r>
      <w:r w:rsidRPr="00CC5A22">
        <w:rPr>
          <w:rFonts w:eastAsia="仿宋_GB2312"/>
          <w:bCs/>
          <w:szCs w:val="32"/>
        </w:rPr>
        <w:t>、</w:t>
      </w:r>
      <w:r w:rsidRPr="00CC5A22">
        <w:rPr>
          <w:rFonts w:eastAsia="仿宋_GB2312"/>
          <w:bCs/>
          <w:szCs w:val="32"/>
        </w:rPr>
        <w:t>810nm</w:t>
      </w:r>
      <w:r w:rsidRPr="00CC5A22">
        <w:rPr>
          <w:rFonts w:eastAsia="仿宋_GB2312"/>
          <w:bCs/>
          <w:szCs w:val="32"/>
        </w:rPr>
        <w:t>，而申报产品采用一种全新的波长的情况；</w:t>
      </w:r>
    </w:p>
    <w:p w:rsidR="00CC5A22" w:rsidRPr="00CC5A22" w:rsidRDefault="00CC5A22" w:rsidP="00CC5A22">
      <w:pPr>
        <w:spacing w:line="520" w:lineRule="exact"/>
        <w:ind w:firstLineChars="200" w:firstLine="640"/>
        <w:rPr>
          <w:rFonts w:eastAsia="仿宋_GB2312"/>
          <w:bCs/>
          <w:strike/>
          <w:szCs w:val="32"/>
        </w:rPr>
      </w:pPr>
      <w:r w:rsidRPr="00CC5A22">
        <w:rPr>
          <w:rFonts w:eastAsia="仿宋_GB2312"/>
          <w:color w:val="000000"/>
          <w:szCs w:val="32"/>
        </w:rPr>
        <w:t>8.1.2</w:t>
      </w:r>
      <w:r w:rsidRPr="00CC5A22">
        <w:rPr>
          <w:rFonts w:eastAsia="仿宋_GB2312"/>
          <w:bCs/>
          <w:szCs w:val="32"/>
        </w:rPr>
        <w:t>相比于已上市的产品，选择一种新的激光作用机理作用于原适用范围中的靶组织。例如：申报产品的输出方式是通过软件控制调制出阈值下的脉冲波实现生物刺激效应，而已上市产品采用的是连续波及脉冲波的情况；</w:t>
      </w:r>
    </w:p>
    <w:p w:rsidR="00CC5A22" w:rsidRPr="00CC5A22" w:rsidRDefault="00CC5A22" w:rsidP="00CC5A22">
      <w:pPr>
        <w:spacing w:line="520" w:lineRule="exact"/>
        <w:ind w:firstLineChars="200" w:firstLine="640"/>
        <w:rPr>
          <w:rFonts w:eastAsia="仿宋_GB2312"/>
          <w:bCs/>
          <w:szCs w:val="32"/>
        </w:rPr>
      </w:pPr>
      <w:r w:rsidRPr="00CC5A22">
        <w:rPr>
          <w:rFonts w:eastAsia="仿宋_GB2312"/>
          <w:color w:val="000000"/>
          <w:szCs w:val="32"/>
        </w:rPr>
        <w:t>8.1.3</w:t>
      </w:r>
      <w:r w:rsidRPr="00CC5A22">
        <w:rPr>
          <w:rFonts w:eastAsia="仿宋_GB2312"/>
          <w:bCs/>
          <w:szCs w:val="32"/>
        </w:rPr>
        <w:t>相比于已上市的产品，选择一种新的能量参数范围作用于原适用范围中的靶组织，如申报产品设置的治疗参数（功率或能量、脉宽、脉冲间隔、光斑大小等）与已上市产品有明显差异，可能引发新的安全性风险的情形。</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对于风险评估后决策需要开展动物试验的情况，若需要开展临床试验，动物试验应在临床试验前完成。动物试验可以为临床试验的方案提供依据，预测在临床试验中可能出现的不良事件，降低临床试验受试者和临床使用者承担的风险。动物试验还可作为临床评价的重要资料。</w:t>
      </w:r>
    </w:p>
    <w:p w:rsidR="00CC5A22" w:rsidRPr="00CC5A22" w:rsidRDefault="00CC5A22" w:rsidP="00CC5A22">
      <w:pPr>
        <w:spacing w:line="520" w:lineRule="exact"/>
        <w:ind w:firstLineChars="200" w:firstLine="640"/>
        <w:outlineLvl w:val="2"/>
        <w:rPr>
          <w:rFonts w:eastAsia="仿宋_GB2312"/>
          <w:bCs/>
          <w:szCs w:val="32"/>
        </w:rPr>
      </w:pPr>
      <w:r w:rsidRPr="00CC5A22">
        <w:rPr>
          <w:rFonts w:eastAsia="楷体_GB2312"/>
          <w:szCs w:val="32"/>
        </w:rPr>
        <w:t>8.2</w:t>
      </w:r>
      <w:r w:rsidRPr="003228F8">
        <w:rPr>
          <w:rFonts w:eastAsia="仿宋_GB2312"/>
          <w:bCs/>
          <w:szCs w:val="32"/>
        </w:rPr>
        <w:t>动物试验类型及目的</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应能反映光凝机不同波长下的各种工作模式或激光输出方式与临床应用的量效关系及热损伤情况，应包括验证申报产品不同能量参数对视网膜光凝及周边非治疗区域热扩散情况，且研究结果应能用于评价申报产品的可行性、安全性。</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建议详细说明选择试验动物模型的依据。动物数量可按照试验设计需求自行设定。如选择的动物模型对于产品应用于人体的安全有效性分析具有局限性，应对研究结果的影响进行详</w:t>
      </w:r>
      <w:r w:rsidRPr="00CC5A22">
        <w:rPr>
          <w:rFonts w:eastAsia="仿宋_GB2312"/>
          <w:bCs/>
          <w:szCs w:val="32"/>
        </w:rPr>
        <w:lastRenderedPageBreak/>
        <w:t>细说明。</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动物试验应能观察到产品作用于动物之前、之后不同时间点的组织状态，研究中应选择的观察时间点，应有合理依据。由于动物模型和人体之间组织损伤与愈合应答存在差异以及不同激光产品能量参数设置存在差异性，因此本指导原则推荐用于评估安全性的最终观察时间点仅供参考。</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建议考虑对产品不同模式下的能量参数包括功率或能量、光斑大小、脉宽及脉冲间隔（若有）等关键性能参数进行评价，且结果应能满足临床使用需求。</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推荐术前、术后对组织状态进行影像学评估，如光学相干断层扫描（</w:t>
      </w:r>
      <w:r w:rsidRPr="00CC5A22">
        <w:rPr>
          <w:rFonts w:eastAsia="仿宋_GB2312"/>
          <w:bCs/>
          <w:szCs w:val="32"/>
        </w:rPr>
        <w:t>OCT</w:t>
      </w:r>
      <w:r w:rsidRPr="00CC5A22">
        <w:rPr>
          <w:rFonts w:eastAsia="仿宋_GB2312"/>
          <w:bCs/>
          <w:szCs w:val="32"/>
        </w:rPr>
        <w:t>）检查或组织病理学评估。</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试验研究中，建议尽可能对临床相关的安全性事件进行观察，如视网膜前和视网膜下纤维化</w:t>
      </w:r>
      <w:r w:rsidRPr="00CC5A22">
        <w:rPr>
          <w:rFonts w:eastAsia="仿宋_GB2312"/>
          <w:bCs/>
          <w:szCs w:val="32"/>
        </w:rPr>
        <w:t>/</w:t>
      </w:r>
      <w:r w:rsidRPr="00CC5A22">
        <w:rPr>
          <w:rFonts w:eastAsia="仿宋_GB2312"/>
          <w:bCs/>
          <w:szCs w:val="32"/>
        </w:rPr>
        <w:t>增殖、脉络膜新生血管形成、视网膜水肿、视网膜穿孔等。</w:t>
      </w:r>
    </w:p>
    <w:p w:rsidR="00CC5A22" w:rsidRPr="00CC5A22" w:rsidRDefault="00CC5A22" w:rsidP="00CC5A22">
      <w:pPr>
        <w:spacing w:line="520" w:lineRule="exact"/>
        <w:ind w:firstLineChars="200" w:firstLine="640"/>
        <w:rPr>
          <w:rFonts w:eastAsia="仿宋_GB2312"/>
          <w:bCs/>
          <w:szCs w:val="32"/>
        </w:rPr>
      </w:pPr>
      <w:r w:rsidRPr="00CC5A22">
        <w:rPr>
          <w:rFonts w:eastAsia="仿宋_GB2312"/>
          <w:bCs/>
          <w:szCs w:val="32"/>
        </w:rPr>
        <w:t>动物试验举例详见附件</w:t>
      </w:r>
      <w:r w:rsidRPr="00CC5A22">
        <w:rPr>
          <w:rFonts w:eastAsia="仿宋_GB2312"/>
          <w:bCs/>
          <w:szCs w:val="32"/>
        </w:rPr>
        <w:t>4</w:t>
      </w:r>
      <w:r w:rsidRPr="00CC5A22">
        <w:rPr>
          <w:rFonts w:eastAsia="仿宋_GB2312"/>
          <w:bCs/>
          <w:szCs w:val="32"/>
        </w:rPr>
        <w:t>。</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9.</w:t>
      </w:r>
      <w:r w:rsidRPr="003228F8">
        <w:rPr>
          <w:rFonts w:eastAsia="仿宋_GB2312"/>
          <w:bCs/>
          <w:szCs w:val="32"/>
        </w:rPr>
        <w:t>产品技术要求</w:t>
      </w:r>
    </w:p>
    <w:p w:rsidR="00CC5A22" w:rsidRPr="00CC5A22" w:rsidRDefault="00CC5A22" w:rsidP="00CC5A22">
      <w:pPr>
        <w:overflowPunct w:val="0"/>
        <w:spacing w:line="520" w:lineRule="exact"/>
        <w:ind w:firstLineChars="200" w:firstLine="640"/>
        <w:rPr>
          <w:rFonts w:eastAsia="仿宋_GB2312"/>
          <w:color w:val="000000"/>
          <w:szCs w:val="32"/>
        </w:rPr>
      </w:pPr>
      <w:r w:rsidRPr="00CC5A22">
        <w:rPr>
          <w:rFonts w:eastAsia="仿宋_GB2312"/>
          <w:szCs w:val="32"/>
        </w:rPr>
        <w:t>应按照《医疗器械产品技术要求编写指导原则》编写产品技术要求</w:t>
      </w:r>
      <w:r w:rsidRPr="00CC5A22">
        <w:rPr>
          <w:rFonts w:eastAsia="仿宋_GB2312"/>
          <w:kern w:val="0"/>
          <w:szCs w:val="32"/>
        </w:rPr>
        <w:t>结合激光产品的特点设置条款</w:t>
      </w:r>
      <w:r w:rsidRPr="00CC5A22">
        <w:rPr>
          <w:rFonts w:eastAsia="仿宋_GB2312"/>
          <w:szCs w:val="32"/>
        </w:rPr>
        <w:t>，</w:t>
      </w:r>
      <w:r w:rsidRPr="00CC5A22">
        <w:rPr>
          <w:rFonts w:eastAsia="仿宋_GB2312"/>
          <w:color w:val="000000"/>
          <w:szCs w:val="32"/>
        </w:rPr>
        <w:t>存在多种型号的，应明确不同型号之间的异同。若含有软件，应明确软件发布版本和软件完整版本号的命名规则。</w:t>
      </w:r>
    </w:p>
    <w:p w:rsidR="00CC5A22" w:rsidRPr="00CC5A22" w:rsidRDefault="00CC5A22" w:rsidP="00CC5A22">
      <w:pPr>
        <w:overflowPunct w:val="0"/>
        <w:spacing w:line="520" w:lineRule="exact"/>
        <w:ind w:firstLineChars="200" w:firstLine="640"/>
        <w:rPr>
          <w:rFonts w:eastAsia="仿宋_GB2312"/>
          <w:color w:val="000000"/>
          <w:szCs w:val="32"/>
        </w:rPr>
      </w:pPr>
      <w:r w:rsidRPr="00CC5A22">
        <w:rPr>
          <w:rFonts w:eastAsia="仿宋_GB2312"/>
          <w:color w:val="000000"/>
          <w:szCs w:val="32"/>
        </w:rPr>
        <w:t>性能指标中须对激光输出特性参数做出要求，对与光凝机配合使用的各附件分别做出要求，还应给出软件功能、网络安全、环境适应性和安全的要求。激光性能参数可参照</w:t>
      </w:r>
      <w:r w:rsidRPr="00CC5A22">
        <w:rPr>
          <w:rFonts w:eastAsia="仿宋_GB2312"/>
          <w:color w:val="000000"/>
          <w:szCs w:val="32"/>
        </w:rPr>
        <w:t>YY 1289</w:t>
      </w:r>
      <w:r w:rsidRPr="00CC5A22">
        <w:rPr>
          <w:rFonts w:eastAsia="仿宋_GB2312"/>
          <w:color w:val="000000"/>
          <w:szCs w:val="32"/>
        </w:rPr>
        <w:t>的适用条款进行要求，若包含图形扫描功能，还应制定：扫描</w:t>
      </w:r>
      <w:r w:rsidRPr="00CC5A22">
        <w:rPr>
          <w:rFonts w:eastAsia="仿宋_GB2312"/>
          <w:color w:val="000000"/>
          <w:szCs w:val="32"/>
        </w:rPr>
        <w:lastRenderedPageBreak/>
        <w:t>图形、图形尺寸、光斑尺寸、扫描次数、点个数、点间隙等扫描参数；若脉冲串包含子脉冲，还应制定脉冲串宽度、脉冲串间隔、子脉冲宽度、子脉冲间隔等参数。</w:t>
      </w:r>
    </w:p>
    <w:p w:rsidR="00CC5A22" w:rsidRPr="00CC5A22" w:rsidRDefault="00CC5A22" w:rsidP="00CC5A22">
      <w:pPr>
        <w:overflowPunct w:val="0"/>
        <w:spacing w:line="520" w:lineRule="exact"/>
        <w:ind w:firstLineChars="200" w:firstLine="640"/>
        <w:rPr>
          <w:rFonts w:eastAsia="仿宋_GB2312"/>
          <w:color w:val="000000"/>
          <w:szCs w:val="32"/>
        </w:rPr>
      </w:pPr>
      <w:r w:rsidRPr="00CC5A22">
        <w:rPr>
          <w:rFonts w:eastAsia="仿宋_GB2312"/>
          <w:color w:val="000000"/>
          <w:szCs w:val="32"/>
        </w:rPr>
        <w:t>配合使用的附件可根据申报的适用性做出相应要求，如光纤可参照</w:t>
      </w:r>
      <w:r w:rsidRPr="00CC5A22">
        <w:rPr>
          <w:rFonts w:eastAsia="仿宋_GB2312"/>
          <w:color w:val="000000"/>
          <w:szCs w:val="32"/>
        </w:rPr>
        <w:t>YY/T 0758</w:t>
      </w:r>
      <w:r w:rsidRPr="00CC5A22">
        <w:rPr>
          <w:rFonts w:eastAsia="仿宋_GB2312"/>
          <w:color w:val="000000"/>
          <w:szCs w:val="32"/>
        </w:rPr>
        <w:t>，裂隙灯显微镜可参照</w:t>
      </w:r>
      <w:r w:rsidRPr="00CC5A22">
        <w:rPr>
          <w:rFonts w:eastAsia="仿宋_GB2312"/>
          <w:color w:val="000000"/>
          <w:szCs w:val="32"/>
        </w:rPr>
        <w:t>YY 0065</w:t>
      </w:r>
      <w:r w:rsidRPr="00CC5A22">
        <w:rPr>
          <w:rFonts w:eastAsia="仿宋_GB2312"/>
          <w:color w:val="000000"/>
          <w:szCs w:val="32"/>
        </w:rPr>
        <w:t>，间接检眼镜可参照</w:t>
      </w:r>
      <w:r w:rsidRPr="00CC5A22">
        <w:rPr>
          <w:rFonts w:eastAsia="仿宋_GB2312"/>
          <w:color w:val="000000"/>
          <w:szCs w:val="32"/>
        </w:rPr>
        <w:t>YY 0633</w:t>
      </w:r>
      <w:r w:rsidRPr="00CC5A22">
        <w:rPr>
          <w:rFonts w:eastAsia="仿宋_GB2312"/>
          <w:color w:val="000000"/>
          <w:szCs w:val="32"/>
        </w:rPr>
        <w:t>的要求制定。脚踏开关应符合</w:t>
      </w:r>
      <w:r w:rsidRPr="00CC5A22">
        <w:rPr>
          <w:rFonts w:eastAsia="仿宋_GB2312"/>
          <w:color w:val="000000"/>
          <w:szCs w:val="32"/>
        </w:rPr>
        <w:t>YY 1057</w:t>
      </w:r>
      <w:r w:rsidRPr="00CC5A22">
        <w:rPr>
          <w:rFonts w:eastAsia="仿宋_GB2312"/>
          <w:color w:val="000000"/>
          <w:szCs w:val="32"/>
        </w:rPr>
        <w:t>的要求；激光防护镜上应标明防护的波长（或波长范围），可见光透射比</w:t>
      </w:r>
      <w:r w:rsidRPr="00CC5A22">
        <w:rPr>
          <w:rFonts w:eastAsia="仿宋_GB2312"/>
          <w:color w:val="000000"/>
          <w:szCs w:val="32"/>
        </w:rPr>
        <w:t>≥30%</w:t>
      </w:r>
      <w:r w:rsidRPr="00CC5A22">
        <w:rPr>
          <w:rFonts w:eastAsia="仿宋_GB2312"/>
          <w:color w:val="000000"/>
          <w:szCs w:val="32"/>
        </w:rPr>
        <w:t>；光密度值</w:t>
      </w:r>
      <w:r w:rsidRPr="00CC5A22">
        <w:rPr>
          <w:rFonts w:eastAsia="仿宋_GB2312"/>
          <w:color w:val="000000"/>
          <w:szCs w:val="32"/>
        </w:rPr>
        <w:t>≥4</w:t>
      </w:r>
      <w:r w:rsidRPr="00CC5A22">
        <w:rPr>
          <w:rFonts w:eastAsia="仿宋_GB2312"/>
          <w:color w:val="000000"/>
          <w:szCs w:val="32"/>
        </w:rPr>
        <w:t>。</w:t>
      </w:r>
    </w:p>
    <w:p w:rsidR="00CC5A22" w:rsidRPr="00CC5A22" w:rsidRDefault="00CC5A22" w:rsidP="00CC5A22">
      <w:pPr>
        <w:overflowPunct w:val="0"/>
        <w:spacing w:line="520" w:lineRule="exact"/>
        <w:ind w:firstLineChars="200" w:firstLine="640"/>
        <w:rPr>
          <w:rFonts w:eastAsia="仿宋_GB2312"/>
          <w:szCs w:val="32"/>
        </w:rPr>
      </w:pPr>
      <w:r w:rsidRPr="00CC5A22">
        <w:rPr>
          <w:rFonts w:eastAsia="仿宋_GB2312"/>
          <w:szCs w:val="32"/>
        </w:rPr>
        <w:t>软件功能及网络安全可根据</w:t>
      </w:r>
      <w:r w:rsidRPr="00CC5A22">
        <w:rPr>
          <w:rFonts w:eastAsia="仿宋_GB2312"/>
          <w:color w:val="000000"/>
          <w:szCs w:val="32"/>
        </w:rPr>
        <w:t>产品的实际情况编写。如软件功能包括数据导出功能、视频或图像的记录功能等。网络安全功能给出：数据接口、存储格式和传输协议、用户访问控制程序、软件更新的程序等。</w:t>
      </w:r>
    </w:p>
    <w:p w:rsidR="00CC5A22" w:rsidRPr="00CC5A22" w:rsidRDefault="00CC5A22" w:rsidP="00CC5A22">
      <w:pPr>
        <w:spacing w:line="520" w:lineRule="exact"/>
        <w:ind w:firstLineChars="200" w:firstLine="640"/>
        <w:outlineLvl w:val="1"/>
        <w:rPr>
          <w:rFonts w:eastAsia="仿宋_GB2312"/>
          <w:strike/>
          <w:kern w:val="0"/>
          <w:szCs w:val="32"/>
        </w:rPr>
      </w:pPr>
      <w:r w:rsidRPr="00CC5A22">
        <w:rPr>
          <w:rFonts w:eastAsia="仿宋_GB2312"/>
          <w:szCs w:val="32"/>
        </w:rPr>
        <w:t>此外，还应注意控制裂隙灯显微镜及目镜处激光辐射保证反射或透射至医生处的能量在安全范围内，应参照行标合理设置激光器的峰值波长允差范围，应给出各激光输出方式下的波形实测图。</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10.</w:t>
      </w:r>
      <w:r w:rsidRPr="003228F8">
        <w:rPr>
          <w:rFonts w:eastAsia="仿宋_GB2312"/>
          <w:szCs w:val="32"/>
        </w:rPr>
        <w:t>检验报告</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检验产品典型性：原则上，同一注册单元选择结构最复杂、功能最多、技术指标最高的型号进行性能和电气安全检测。如果检测一个型号不能覆盖其他型号的全部性能功能，则可对其他型号不能覆盖的部分进行差异检测。</w:t>
      </w:r>
      <w:r w:rsidRPr="00CC5A22">
        <w:rPr>
          <w:rFonts w:eastAsia="仿宋_GB2312"/>
          <w:szCs w:val="32"/>
        </w:rPr>
        <w:t>EMC</w:t>
      </w:r>
      <w:r w:rsidRPr="00CC5A22">
        <w:rPr>
          <w:rFonts w:eastAsia="仿宋_GB2312"/>
          <w:szCs w:val="32"/>
        </w:rPr>
        <w:t>检测如有典型型号覆盖的应当由检测机构出具相关文件。技术审评重点关注检测内容是否与产品技术要求一致，应包括所有的产品结构组成。</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（五）临床评价资料</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lastRenderedPageBreak/>
        <w:t>光凝机不属于列入《免于临床评价医疗器械目录》中的产品，应当依据所申报产品的结构组成、性能参数和预期用途等，按照《医疗器械临床评价技术指导原则》的要求，提供相应的临床评价资料。</w:t>
      </w:r>
    </w:p>
    <w:p w:rsidR="00CC5A22" w:rsidRPr="00CC5A22" w:rsidRDefault="00CC5A22" w:rsidP="00CC5A22">
      <w:pPr>
        <w:spacing w:line="520" w:lineRule="exact"/>
        <w:ind w:firstLineChars="200" w:firstLine="640"/>
        <w:rPr>
          <w:rFonts w:eastAsia="楷体_GB2312"/>
          <w:szCs w:val="32"/>
        </w:rPr>
      </w:pPr>
      <w:r w:rsidRPr="00CC5A22">
        <w:rPr>
          <w:rFonts w:eastAsia="楷体_GB2312"/>
          <w:szCs w:val="32"/>
        </w:rPr>
        <w:t>（六）</w:t>
      </w:r>
      <w:r w:rsidRPr="00CC5A22">
        <w:rPr>
          <w:rFonts w:eastAsia="楷体_GB2312"/>
          <w:color w:val="000000"/>
          <w:szCs w:val="32"/>
        </w:rPr>
        <w:t>产品</w:t>
      </w:r>
      <w:r w:rsidRPr="00CC5A22">
        <w:rPr>
          <w:rFonts w:eastAsia="楷体_GB2312"/>
          <w:szCs w:val="32"/>
        </w:rPr>
        <w:t>说明书和标签样稿</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产品说明书和标签应符合《医疗器械说明书和标签管理规定》、</w:t>
      </w:r>
      <w:r w:rsidRPr="00CC5A22">
        <w:rPr>
          <w:rFonts w:eastAsia="仿宋_GB2312"/>
          <w:color w:val="000000"/>
          <w:szCs w:val="32"/>
        </w:rPr>
        <w:t>GB9706.1</w:t>
      </w:r>
      <w:r w:rsidRPr="00CC5A22">
        <w:rPr>
          <w:rFonts w:eastAsia="仿宋_GB2312"/>
          <w:color w:val="000000"/>
          <w:szCs w:val="32"/>
        </w:rPr>
        <w:t>、</w:t>
      </w:r>
      <w:r w:rsidRPr="00CC5A22">
        <w:rPr>
          <w:rFonts w:eastAsia="仿宋_GB2312"/>
          <w:color w:val="000000"/>
          <w:szCs w:val="32"/>
        </w:rPr>
        <w:t>GB7247.1</w:t>
      </w:r>
      <w:r w:rsidRPr="00CC5A22">
        <w:rPr>
          <w:rFonts w:eastAsia="仿宋_GB2312"/>
          <w:color w:val="000000"/>
          <w:szCs w:val="32"/>
        </w:rPr>
        <w:t>、</w:t>
      </w:r>
      <w:r w:rsidRPr="00CC5A22">
        <w:rPr>
          <w:rFonts w:eastAsia="仿宋_GB2312"/>
          <w:color w:val="000000"/>
          <w:szCs w:val="32"/>
        </w:rPr>
        <w:t>GB9706.20</w:t>
      </w:r>
      <w:r w:rsidRPr="00CC5A22">
        <w:rPr>
          <w:rFonts w:eastAsia="仿宋_GB2312"/>
          <w:color w:val="000000"/>
          <w:szCs w:val="32"/>
        </w:rPr>
        <w:t>、</w:t>
      </w:r>
      <w:r w:rsidRPr="00CC5A22">
        <w:rPr>
          <w:rFonts w:eastAsia="仿宋_GB2312"/>
          <w:color w:val="000000"/>
          <w:szCs w:val="32"/>
        </w:rPr>
        <w:t>YY0505</w:t>
      </w:r>
      <w:r w:rsidRPr="00CC5A22">
        <w:rPr>
          <w:rFonts w:eastAsia="仿宋_GB2312"/>
          <w:szCs w:val="32"/>
        </w:rPr>
        <w:t>中有关产品使用说明书及标签的相关要求。说明书至少应包含以下内容：产品型号规格及功能；产品的适用范围及适应证、禁忌证、不良反应</w:t>
      </w:r>
      <w:r w:rsidRPr="00CC5A22">
        <w:rPr>
          <w:rFonts w:eastAsia="仿宋_GB2312"/>
          <w:szCs w:val="32"/>
        </w:rPr>
        <w:t>/</w:t>
      </w:r>
      <w:r w:rsidRPr="00CC5A22">
        <w:rPr>
          <w:rFonts w:eastAsia="仿宋_GB2312"/>
          <w:szCs w:val="32"/>
        </w:rPr>
        <w:t>副作用；产品安装和使用说明或者图示；符合</w:t>
      </w:r>
      <w:r w:rsidRPr="00CC5A22">
        <w:rPr>
          <w:rFonts w:eastAsia="仿宋_GB2312"/>
          <w:color w:val="000000"/>
          <w:szCs w:val="32"/>
        </w:rPr>
        <w:t>ISO15004</w:t>
      </w:r>
      <w:r w:rsidRPr="00CC5A22">
        <w:rPr>
          <w:rFonts w:eastAsia="仿宋_GB2312"/>
          <w:szCs w:val="32"/>
        </w:rPr>
        <w:t>的相关内容（若适用）；设备的基本参数相关内容应与产品技术要求、检验报告等其他注册资料一致；生产日期，使用期限或者失效日期、运输、储存条件。适应证应明确具体的术式或疾病，如：</w:t>
      </w:r>
      <w:r w:rsidRPr="00CC5A22">
        <w:rPr>
          <w:rFonts w:eastAsia="仿宋_GB2312"/>
          <w:bCs/>
          <w:spacing w:val="-4"/>
          <w:szCs w:val="32"/>
        </w:rPr>
        <w:t>中心性浆液性脉络膜视网膜病变，视网膜分支静脉阻塞</w:t>
      </w:r>
      <w:r w:rsidRPr="00CC5A22">
        <w:rPr>
          <w:rFonts w:eastAsia="仿宋_GB2312"/>
          <w:bCs/>
          <w:spacing w:val="-4"/>
          <w:szCs w:val="32"/>
        </w:rPr>
        <w:t>/</w:t>
      </w:r>
      <w:r w:rsidRPr="00CC5A22">
        <w:rPr>
          <w:rFonts w:eastAsia="仿宋_GB2312"/>
          <w:bCs/>
          <w:spacing w:val="-4"/>
          <w:szCs w:val="32"/>
        </w:rPr>
        <w:t>视网膜中央静脉阻塞引起的黄斑水肿，脉络膜新生血管。</w:t>
      </w:r>
      <w:r w:rsidRPr="00CC5A22">
        <w:rPr>
          <w:rFonts w:eastAsia="仿宋_GB2312"/>
          <w:szCs w:val="32"/>
        </w:rPr>
        <w:t>应当明确产品在医疗机构使用；应明确目标用户及其操作该产品应当具备的技能</w:t>
      </w:r>
      <w:r w:rsidRPr="00CC5A22">
        <w:rPr>
          <w:rFonts w:eastAsia="仿宋_GB2312"/>
          <w:szCs w:val="32"/>
        </w:rPr>
        <w:t>/</w:t>
      </w:r>
      <w:r w:rsidRPr="00CC5A22">
        <w:rPr>
          <w:rFonts w:eastAsia="仿宋_GB2312"/>
          <w:szCs w:val="32"/>
        </w:rPr>
        <w:t>知识</w:t>
      </w:r>
      <w:r w:rsidRPr="00CC5A22">
        <w:rPr>
          <w:rFonts w:eastAsia="仿宋_GB2312"/>
          <w:szCs w:val="32"/>
        </w:rPr>
        <w:t>/</w:t>
      </w:r>
      <w:r w:rsidRPr="00CC5A22">
        <w:rPr>
          <w:rFonts w:eastAsia="仿宋_GB2312"/>
          <w:szCs w:val="32"/>
        </w:rPr>
        <w:t>培训。</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警告及注意事项至少包括：使用资质的要求，</w:t>
      </w:r>
      <w:bookmarkStart w:id="25" w:name="OLE_LINK24"/>
      <w:bookmarkStart w:id="26" w:name="OLE_LINK25"/>
      <w:r w:rsidRPr="00CC5A22">
        <w:rPr>
          <w:rFonts w:eastAsia="仿宋_GB2312"/>
          <w:szCs w:val="32"/>
        </w:rPr>
        <w:t>如只能由经过培训的专业的医务人员操作</w:t>
      </w:r>
      <w:bookmarkEnd w:id="25"/>
      <w:bookmarkEnd w:id="26"/>
      <w:r w:rsidRPr="00CC5A22">
        <w:rPr>
          <w:rFonts w:eastAsia="仿宋_GB2312"/>
          <w:szCs w:val="32"/>
        </w:rPr>
        <w:t>；电磁兼容方面相关的警告及措施；不应放置在影响本产品运行和性能的位置的警告；应给出清洗、消毒、灭菌的说明；对于一次性使用的附件或部件，应有不可重复使用的警告；对检修人员、销售商及相关人员，应提供说明如何检修产品的调整装置及其工作过程。应提示治疗光束对周边人员造成潜在的能量危害并提供相应的防护措施。</w:t>
      </w:r>
    </w:p>
    <w:p w:rsidR="00CC5A22" w:rsidRPr="00CC5A22" w:rsidRDefault="00CC5A22" w:rsidP="00CC5A22">
      <w:pPr>
        <w:spacing w:line="520" w:lineRule="exact"/>
        <w:ind w:firstLineChars="200" w:firstLine="640"/>
        <w:outlineLvl w:val="1"/>
        <w:rPr>
          <w:rFonts w:eastAsia="仿宋_GB2312"/>
          <w:szCs w:val="32"/>
        </w:rPr>
      </w:pPr>
      <w:r w:rsidRPr="00CC5A22">
        <w:rPr>
          <w:rFonts w:eastAsia="仿宋_GB2312"/>
          <w:szCs w:val="32"/>
        </w:rPr>
        <w:lastRenderedPageBreak/>
        <w:t>标签应当符合《医疗器械说明书和标签管理规定》。医疗器械标签因位置或者大小受限而无法全部标明上述内容的，至少应当标注产品名称、型号、规格、生产日期和使用期限或者失效日期，并在标签中明确</w:t>
      </w:r>
      <w:r w:rsidRPr="00CC5A22">
        <w:rPr>
          <w:rFonts w:eastAsia="仿宋_GB2312"/>
          <w:szCs w:val="32"/>
        </w:rPr>
        <w:t>“</w:t>
      </w:r>
      <w:r w:rsidRPr="00CC5A22">
        <w:rPr>
          <w:rFonts w:eastAsia="仿宋_GB2312"/>
          <w:szCs w:val="32"/>
        </w:rPr>
        <w:t>其他内容详见说明书</w:t>
      </w:r>
      <w:r w:rsidRPr="00CC5A22">
        <w:rPr>
          <w:rFonts w:eastAsia="仿宋_GB2312"/>
          <w:szCs w:val="32"/>
        </w:rPr>
        <w:t>”</w:t>
      </w:r>
      <w:r w:rsidRPr="00CC5A22">
        <w:rPr>
          <w:rFonts w:eastAsia="仿宋_GB2312"/>
          <w:szCs w:val="32"/>
        </w:rPr>
        <w:t>。</w:t>
      </w:r>
    </w:p>
    <w:p w:rsidR="00CC5A22" w:rsidRPr="00CC5A22" w:rsidRDefault="00CC5A22" w:rsidP="00CC5A22">
      <w:pPr>
        <w:spacing w:line="520" w:lineRule="exact"/>
        <w:ind w:firstLineChars="200" w:firstLine="640"/>
        <w:rPr>
          <w:rFonts w:eastAsia="黑体"/>
          <w:color w:val="000000"/>
          <w:kern w:val="0"/>
          <w:szCs w:val="32"/>
        </w:rPr>
      </w:pPr>
      <w:r w:rsidRPr="00CC5A22">
        <w:rPr>
          <w:rFonts w:eastAsia="黑体"/>
          <w:color w:val="000000"/>
          <w:szCs w:val="32"/>
        </w:rPr>
        <w:t>三、参考文献</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[1] Peng Q, Juzeniene A, Chen J Y, et al. Lasers in medicine [J]. Reports on Progress in Physics, 2008, 71(5): 1–28.</w:t>
      </w:r>
    </w:p>
    <w:p w:rsidR="00CC5A22" w:rsidRPr="00CC5A22" w:rsidRDefault="00CC5A22" w:rsidP="00CC5A22">
      <w:pPr>
        <w:spacing w:line="520" w:lineRule="exact"/>
        <w:ind w:firstLineChars="200" w:firstLine="640"/>
        <w:rPr>
          <w:rFonts w:eastAsia="仿宋_GB2312"/>
          <w:szCs w:val="32"/>
        </w:rPr>
      </w:pPr>
      <w:r w:rsidRPr="00CC5A22">
        <w:rPr>
          <w:rFonts w:eastAsia="仿宋_GB2312"/>
          <w:szCs w:val="32"/>
        </w:rPr>
        <w:t xml:space="preserve">[2] </w:t>
      </w:r>
      <w:r w:rsidRPr="00CC5A22">
        <w:rPr>
          <w:rFonts w:eastAsia="仿宋_GB2312"/>
          <w:szCs w:val="32"/>
        </w:rPr>
        <w:t>国家食品药品监督管理总局关于发布医疗器械分类目录的公告（</w:t>
      </w:r>
      <w:r w:rsidRPr="00CC5A22">
        <w:rPr>
          <w:rFonts w:eastAsia="仿宋_GB2312"/>
          <w:szCs w:val="32"/>
        </w:rPr>
        <w:t>2017</w:t>
      </w:r>
      <w:r w:rsidRPr="00CC5A22">
        <w:rPr>
          <w:rFonts w:eastAsia="仿宋_GB2312"/>
          <w:szCs w:val="32"/>
        </w:rPr>
        <w:t>年第</w:t>
      </w:r>
      <w:r w:rsidRPr="00CC5A22">
        <w:rPr>
          <w:rFonts w:eastAsia="仿宋_GB2312"/>
          <w:szCs w:val="32"/>
        </w:rPr>
        <w:t>104</w:t>
      </w:r>
      <w:r w:rsidRPr="00CC5A22">
        <w:rPr>
          <w:rFonts w:eastAsia="仿宋_GB2312"/>
          <w:szCs w:val="32"/>
        </w:rPr>
        <w:t>号）</w:t>
      </w:r>
      <w:r w:rsidRPr="00CC5A22">
        <w:rPr>
          <w:rFonts w:eastAsia="仿宋_GB2312"/>
          <w:szCs w:val="32"/>
        </w:rPr>
        <w:t xml:space="preserve"> [EB/OL]. https://www. nmpa.gov. cn/ylqx/lqxggtg/ylqxqtgg/20170904150301537.html</w:t>
      </w:r>
    </w:p>
    <w:p w:rsidR="00AF5D76" w:rsidRPr="00CC5A22" w:rsidRDefault="00CC5A22" w:rsidP="00CC5A22">
      <w:pPr>
        <w:spacing w:line="520" w:lineRule="exact"/>
        <w:ind w:firstLineChars="200" w:firstLine="640"/>
        <w:rPr>
          <w:rFonts w:eastAsia="仿宋_GB2312"/>
          <w:szCs w:val="32"/>
        </w:rPr>
      </w:pPr>
      <w:r w:rsidRPr="00CC5A22">
        <w:rPr>
          <w:rFonts w:eastAsia="仿宋_GB2312"/>
          <w:szCs w:val="32"/>
        </w:rPr>
        <w:t xml:space="preserve">[3] </w:t>
      </w:r>
      <w:r w:rsidRPr="00CC5A22">
        <w:rPr>
          <w:rFonts w:eastAsia="仿宋_GB2312"/>
          <w:szCs w:val="32"/>
        </w:rPr>
        <w:t>国家药品监督管理局关于发布医疗器械动物试验研究注册审查指导原则</w:t>
      </w:r>
      <w:r w:rsidRPr="00CC5A22">
        <w:rPr>
          <w:rFonts w:eastAsia="仿宋_GB2312"/>
          <w:szCs w:val="32"/>
        </w:rPr>
        <w:t xml:space="preserve"> </w:t>
      </w:r>
      <w:r w:rsidRPr="00CC5A22">
        <w:rPr>
          <w:rFonts w:eastAsia="仿宋_GB2312"/>
          <w:szCs w:val="32"/>
        </w:rPr>
        <w:t>第一部分：决策原则（</w:t>
      </w:r>
      <w:r w:rsidRPr="00CC5A22">
        <w:rPr>
          <w:rFonts w:eastAsia="仿宋_GB2312"/>
          <w:szCs w:val="32"/>
        </w:rPr>
        <w:t>2021</w:t>
      </w:r>
      <w:r w:rsidRPr="00CC5A22">
        <w:rPr>
          <w:rFonts w:eastAsia="仿宋_GB2312"/>
          <w:szCs w:val="32"/>
        </w:rPr>
        <w:t>年修订版）等</w:t>
      </w:r>
      <w:r w:rsidRPr="00CC5A22">
        <w:rPr>
          <w:rFonts w:eastAsia="仿宋_GB2312"/>
          <w:szCs w:val="32"/>
        </w:rPr>
        <w:t>2</w:t>
      </w:r>
      <w:r w:rsidRPr="00CC5A22">
        <w:rPr>
          <w:rFonts w:eastAsia="仿宋_GB2312"/>
          <w:szCs w:val="32"/>
        </w:rPr>
        <w:t>项注册审查指导原则的通告（</w:t>
      </w:r>
      <w:r w:rsidRPr="00CC5A22">
        <w:rPr>
          <w:rFonts w:eastAsia="仿宋_GB2312"/>
          <w:szCs w:val="32"/>
        </w:rPr>
        <w:t>2021</w:t>
      </w:r>
      <w:r w:rsidRPr="00CC5A22">
        <w:rPr>
          <w:rFonts w:eastAsia="仿宋_GB2312"/>
          <w:szCs w:val="32"/>
        </w:rPr>
        <w:t>年第</w:t>
      </w:r>
      <w:r w:rsidRPr="00CC5A22">
        <w:rPr>
          <w:rFonts w:eastAsia="仿宋_GB2312"/>
          <w:szCs w:val="32"/>
        </w:rPr>
        <w:t>75</w:t>
      </w:r>
      <w:r w:rsidRPr="00CC5A22">
        <w:rPr>
          <w:rFonts w:eastAsia="仿宋_GB2312"/>
          <w:szCs w:val="32"/>
        </w:rPr>
        <w:t>号）</w:t>
      </w:r>
      <w:r w:rsidRPr="00CC5A22">
        <w:rPr>
          <w:rFonts w:eastAsia="仿宋_GB2312"/>
          <w:szCs w:val="32"/>
        </w:rPr>
        <w:t>[EB/OL]. https://www.nmpa.gov.cn/xxgk/ggtg/qtggtg/20210927153130147.html?type=pc&amp;m=</w:t>
      </w:r>
    </w:p>
    <w:p w:rsidR="00AF5D76" w:rsidRPr="00CC5A22" w:rsidRDefault="00AF5D76" w:rsidP="00CC5A22">
      <w:pPr>
        <w:spacing w:line="520" w:lineRule="exact"/>
        <w:ind w:firstLineChars="200" w:firstLine="640"/>
        <w:rPr>
          <w:rFonts w:eastAsia="仿宋_GB2312"/>
          <w:color w:val="000000"/>
          <w:szCs w:val="32"/>
        </w:rPr>
      </w:pPr>
    </w:p>
    <w:p w:rsidR="00AF5D76" w:rsidRPr="00CC5A22" w:rsidRDefault="00C677DC" w:rsidP="00AF5D76">
      <w:pPr>
        <w:spacing w:line="520" w:lineRule="exact"/>
        <w:ind w:firstLineChars="200" w:firstLine="640"/>
        <w:rPr>
          <w:rFonts w:eastAsia="仿宋_GB2312"/>
          <w:color w:val="000000"/>
          <w:szCs w:val="32"/>
        </w:rPr>
      </w:pPr>
      <w:r>
        <w:rPr>
          <w:rFonts w:eastAsia="仿宋_GB2312" w:hint="eastAsia"/>
          <w:color w:val="000000"/>
          <w:szCs w:val="32"/>
        </w:rPr>
        <w:t>附件：</w:t>
      </w:r>
      <w:r>
        <w:rPr>
          <w:rFonts w:eastAsia="仿宋_GB2312" w:hint="eastAsia"/>
          <w:color w:val="000000"/>
          <w:szCs w:val="32"/>
        </w:rPr>
        <w:t>1.</w:t>
      </w:r>
      <w:r w:rsidRPr="00C677DC">
        <w:rPr>
          <w:rFonts w:eastAsia="方正小标宋简体" w:hAnsi="方正小标宋简体"/>
          <w:bCs/>
          <w:color w:val="000000"/>
          <w:sz w:val="44"/>
          <w:szCs w:val="44"/>
        </w:rPr>
        <w:t xml:space="preserve"> </w:t>
      </w:r>
      <w:r w:rsidRPr="00C677DC">
        <w:rPr>
          <w:rFonts w:eastAsia="仿宋_GB2312"/>
          <w:bCs/>
          <w:color w:val="000000"/>
          <w:szCs w:val="32"/>
        </w:rPr>
        <w:t>医疗器械安全和性能的基本原则</w:t>
      </w:r>
      <w:r w:rsidRPr="00C677DC">
        <w:rPr>
          <w:rFonts w:eastAsia="仿宋_GB2312" w:hint="eastAsia"/>
          <w:bCs/>
          <w:color w:val="000000"/>
          <w:szCs w:val="32"/>
        </w:rPr>
        <w:t>举例</w:t>
      </w:r>
    </w:p>
    <w:p w:rsidR="00AF5D76" w:rsidRDefault="005F03C7" w:rsidP="005F03C7">
      <w:pPr>
        <w:spacing w:line="520" w:lineRule="exact"/>
        <w:ind w:firstLineChars="520" w:firstLine="1664"/>
        <w:rPr>
          <w:rFonts w:eastAsia="仿宋_GB2312"/>
          <w:color w:val="000000"/>
          <w:szCs w:val="32"/>
        </w:rPr>
      </w:pPr>
      <w:r>
        <w:rPr>
          <w:rFonts w:eastAsia="仿宋_GB2312" w:hint="eastAsia"/>
          <w:bCs/>
          <w:color w:val="000000"/>
          <w:szCs w:val="32"/>
        </w:rPr>
        <w:t xml:space="preserve">2. </w:t>
      </w:r>
      <w:r w:rsidRPr="005F03C7">
        <w:rPr>
          <w:rFonts w:eastAsia="仿宋_GB2312" w:hint="eastAsia"/>
          <w:bCs/>
          <w:color w:val="000000"/>
          <w:szCs w:val="32"/>
        </w:rPr>
        <w:t>眼科激光光凝机的工作原理及作用机理</w:t>
      </w:r>
    </w:p>
    <w:p w:rsidR="00C677DC" w:rsidRDefault="005F03C7" w:rsidP="005F03C7">
      <w:pPr>
        <w:spacing w:line="520" w:lineRule="exact"/>
        <w:ind w:firstLineChars="520" w:firstLine="1664"/>
        <w:rPr>
          <w:rFonts w:eastAsia="仿宋_GB2312"/>
          <w:color w:val="000000"/>
          <w:szCs w:val="32"/>
        </w:rPr>
      </w:pPr>
      <w:r>
        <w:rPr>
          <w:rFonts w:eastAsia="仿宋_GB2312" w:hint="eastAsia"/>
          <w:color w:val="000000"/>
          <w:szCs w:val="32"/>
        </w:rPr>
        <w:t xml:space="preserve">3. </w:t>
      </w:r>
      <w:r w:rsidRPr="005F03C7">
        <w:rPr>
          <w:rFonts w:eastAsia="仿宋_GB2312"/>
          <w:color w:val="000000"/>
          <w:szCs w:val="32"/>
        </w:rPr>
        <w:t>眼科激光光凝机风险分析资料要求</w:t>
      </w:r>
    </w:p>
    <w:p w:rsidR="00C677DC" w:rsidRDefault="005F03C7" w:rsidP="005F03C7">
      <w:pPr>
        <w:spacing w:line="520" w:lineRule="exact"/>
        <w:ind w:firstLineChars="520" w:firstLine="1664"/>
        <w:rPr>
          <w:rFonts w:eastAsia="仿宋_GB2312"/>
          <w:color w:val="000000"/>
          <w:szCs w:val="32"/>
        </w:rPr>
      </w:pPr>
      <w:r>
        <w:rPr>
          <w:rFonts w:eastAsia="仿宋_GB2312" w:hint="eastAsia"/>
          <w:bCs/>
          <w:color w:val="000000"/>
          <w:szCs w:val="32"/>
        </w:rPr>
        <w:t xml:space="preserve">4. </w:t>
      </w:r>
      <w:r w:rsidRPr="005F03C7">
        <w:rPr>
          <w:rFonts w:eastAsia="仿宋_GB2312"/>
          <w:bCs/>
          <w:color w:val="000000"/>
          <w:szCs w:val="32"/>
        </w:rPr>
        <w:t>动物试验举例</w:t>
      </w:r>
    </w:p>
    <w:p w:rsidR="00C677DC" w:rsidRDefault="00C677DC" w:rsidP="00AF5D76">
      <w:pPr>
        <w:spacing w:line="520" w:lineRule="exact"/>
        <w:ind w:firstLineChars="200" w:firstLine="640"/>
        <w:rPr>
          <w:rFonts w:eastAsia="仿宋_GB2312"/>
          <w:color w:val="000000"/>
          <w:szCs w:val="32"/>
        </w:rPr>
      </w:pPr>
    </w:p>
    <w:p w:rsidR="00C677DC" w:rsidRDefault="00C677DC" w:rsidP="00AF5D76">
      <w:pPr>
        <w:spacing w:line="520" w:lineRule="exact"/>
        <w:ind w:firstLineChars="200" w:firstLine="640"/>
        <w:rPr>
          <w:rFonts w:eastAsia="仿宋_GB2312"/>
          <w:color w:val="000000"/>
          <w:szCs w:val="32"/>
        </w:rPr>
      </w:pPr>
    </w:p>
    <w:p w:rsidR="00C677DC" w:rsidRDefault="00C677DC" w:rsidP="00AF5D76">
      <w:pPr>
        <w:spacing w:line="520" w:lineRule="exact"/>
        <w:ind w:firstLineChars="200" w:firstLine="640"/>
        <w:rPr>
          <w:rFonts w:eastAsia="仿宋_GB2312"/>
          <w:color w:val="000000"/>
          <w:szCs w:val="32"/>
        </w:rPr>
      </w:pPr>
    </w:p>
    <w:p w:rsidR="00C677DC" w:rsidRDefault="00C677DC" w:rsidP="00AF5D76">
      <w:pPr>
        <w:spacing w:line="520" w:lineRule="exact"/>
        <w:ind w:firstLineChars="200" w:firstLine="640"/>
        <w:rPr>
          <w:rFonts w:eastAsia="仿宋_GB2312"/>
          <w:color w:val="000000"/>
          <w:szCs w:val="32"/>
        </w:rPr>
        <w:sectPr w:rsidR="00C677DC" w:rsidSect="00AF5D76">
          <w:footerReference w:type="even" r:id="rId9"/>
          <w:footerReference w:type="default" r:id="rId10"/>
          <w:pgSz w:w="11906" w:h="16838"/>
          <w:pgMar w:top="2098" w:right="1588" w:bottom="2098" w:left="1588" w:header="851" w:footer="992" w:gutter="0"/>
          <w:cols w:space="425"/>
          <w:docGrid w:type="lines" w:linePitch="435"/>
        </w:sectPr>
      </w:pPr>
    </w:p>
    <w:p w:rsidR="00C677DC" w:rsidRDefault="00C677DC" w:rsidP="00AF5D76">
      <w:pPr>
        <w:spacing w:line="520" w:lineRule="exact"/>
        <w:ind w:firstLineChars="200" w:firstLine="640"/>
        <w:rPr>
          <w:rFonts w:eastAsia="仿宋_GB2312"/>
          <w:color w:val="000000"/>
          <w:szCs w:val="32"/>
        </w:rPr>
      </w:pPr>
    </w:p>
    <w:p w:rsidR="00C677DC" w:rsidRDefault="00C677DC" w:rsidP="00C677DC">
      <w:pPr>
        <w:widowControl/>
        <w:spacing w:line="460" w:lineRule="exact"/>
        <w:jc w:val="left"/>
        <w:outlineLvl w:val="0"/>
        <w:rPr>
          <w:rFonts w:eastAsia="黑体"/>
          <w:color w:val="000000"/>
          <w:szCs w:val="32"/>
        </w:rPr>
      </w:pPr>
      <w:r>
        <w:rPr>
          <w:rFonts w:eastAsia="黑体"/>
          <w:color w:val="000000"/>
          <w:szCs w:val="32"/>
        </w:rPr>
        <w:lastRenderedPageBreak/>
        <w:t>附件</w:t>
      </w:r>
      <w:r>
        <w:rPr>
          <w:rFonts w:eastAsia="黑体"/>
          <w:color w:val="000000"/>
          <w:szCs w:val="32"/>
        </w:rPr>
        <w:t>1</w:t>
      </w:r>
    </w:p>
    <w:p w:rsidR="00C677DC" w:rsidRDefault="00C677DC" w:rsidP="00C677DC">
      <w:pPr>
        <w:widowControl/>
        <w:spacing w:line="460" w:lineRule="exact"/>
        <w:jc w:val="left"/>
        <w:outlineLvl w:val="0"/>
        <w:rPr>
          <w:rFonts w:eastAsia="黑体"/>
          <w:color w:val="000000"/>
          <w:szCs w:val="32"/>
        </w:rPr>
      </w:pPr>
    </w:p>
    <w:p w:rsidR="00C677DC" w:rsidRDefault="00C677DC" w:rsidP="00C677DC">
      <w:pPr>
        <w:spacing w:line="460" w:lineRule="exact"/>
        <w:jc w:val="center"/>
        <w:rPr>
          <w:rFonts w:eastAsia="方正小标宋简体"/>
          <w:bCs/>
          <w:color w:val="000000"/>
          <w:sz w:val="44"/>
          <w:szCs w:val="44"/>
        </w:rPr>
      </w:pPr>
      <w:r>
        <w:rPr>
          <w:rFonts w:eastAsia="方正小标宋简体" w:hAnsi="方正小标宋简体"/>
          <w:bCs/>
          <w:color w:val="000000"/>
          <w:sz w:val="44"/>
          <w:szCs w:val="44"/>
        </w:rPr>
        <w:t>医疗器械安全和性能的基本原则</w:t>
      </w:r>
      <w:r>
        <w:rPr>
          <w:rFonts w:eastAsia="方正小标宋简体" w:hAnsi="方正小标宋简体" w:hint="eastAsia"/>
          <w:bCs/>
          <w:color w:val="000000"/>
          <w:sz w:val="44"/>
          <w:szCs w:val="44"/>
        </w:rPr>
        <w:t>举例</w:t>
      </w:r>
    </w:p>
    <w:p w:rsidR="00C677DC" w:rsidRDefault="00C677DC" w:rsidP="00C677DC">
      <w:pPr>
        <w:spacing w:line="460" w:lineRule="exact"/>
        <w:jc w:val="center"/>
        <w:rPr>
          <w:rFonts w:eastAsia="方正小标宋简体"/>
          <w:bCs/>
          <w:color w:val="000000"/>
          <w:sz w:val="44"/>
          <w:szCs w:val="44"/>
        </w:rPr>
      </w:pP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6946"/>
        <w:gridCol w:w="1701"/>
      </w:tblGrid>
      <w:tr w:rsidR="00C677DC" w:rsidRPr="00C677DC" w:rsidTr="00C677DC">
        <w:trPr>
          <w:cantSplit/>
          <w:tblHeader/>
          <w:jc w:val="center"/>
        </w:trPr>
        <w:tc>
          <w:tcPr>
            <w:tcW w:w="1135" w:type="dxa"/>
            <w:vAlign w:val="center"/>
          </w:tcPr>
          <w:p w:rsidR="00C677DC" w:rsidRPr="00C677DC" w:rsidRDefault="00C677DC" w:rsidP="00C677DC">
            <w:pPr>
              <w:pStyle w:val="af2"/>
              <w:spacing w:line="400" w:lineRule="exact"/>
              <w:jc w:val="left"/>
              <w:rPr>
                <w:rFonts w:ascii="Times New Roman" w:hAnsi="Times New Roman"/>
                <w:color w:val="000000"/>
                <w:sz w:val="28"/>
                <w:szCs w:val="28"/>
              </w:rPr>
            </w:pPr>
            <w:r w:rsidRPr="00C677DC">
              <w:rPr>
                <w:rFonts w:ascii="Times New Roman" w:hAnsi="Times New Roman"/>
                <w:color w:val="000000"/>
                <w:sz w:val="28"/>
                <w:szCs w:val="28"/>
              </w:rPr>
              <w:t>条款号</w:t>
            </w:r>
          </w:p>
        </w:tc>
        <w:tc>
          <w:tcPr>
            <w:tcW w:w="6946" w:type="dxa"/>
            <w:vAlign w:val="center"/>
          </w:tcPr>
          <w:p w:rsidR="00C677DC" w:rsidRPr="00C677DC" w:rsidRDefault="00C677DC" w:rsidP="00C677DC">
            <w:pPr>
              <w:pStyle w:val="af2"/>
              <w:spacing w:line="400" w:lineRule="exact"/>
              <w:jc w:val="center"/>
              <w:rPr>
                <w:rFonts w:ascii="Times New Roman" w:hAnsi="Times New Roman"/>
                <w:color w:val="000000"/>
                <w:sz w:val="28"/>
                <w:szCs w:val="28"/>
              </w:rPr>
            </w:pPr>
            <w:r w:rsidRPr="00C677DC">
              <w:rPr>
                <w:rFonts w:ascii="Times New Roman" w:hAnsi="Times New Roman"/>
                <w:color w:val="000000"/>
                <w:sz w:val="28"/>
                <w:szCs w:val="28"/>
              </w:rPr>
              <w:t>要求</w:t>
            </w:r>
          </w:p>
        </w:tc>
        <w:tc>
          <w:tcPr>
            <w:tcW w:w="1701" w:type="dxa"/>
            <w:vAlign w:val="center"/>
          </w:tcPr>
          <w:p w:rsidR="00C677DC" w:rsidRPr="00C677DC" w:rsidRDefault="00C677DC" w:rsidP="00C677DC">
            <w:pPr>
              <w:pStyle w:val="af2"/>
              <w:spacing w:line="400" w:lineRule="exact"/>
              <w:jc w:val="center"/>
              <w:rPr>
                <w:rFonts w:ascii="Times New Roman" w:hAnsi="Times New Roman"/>
                <w:color w:val="000000"/>
                <w:sz w:val="28"/>
                <w:szCs w:val="28"/>
              </w:rPr>
            </w:pPr>
            <w:r w:rsidRPr="00C677DC">
              <w:rPr>
                <w:rFonts w:ascii="Times New Roman" w:hAnsi="Times New Roman"/>
                <w:color w:val="000000"/>
                <w:sz w:val="28"/>
                <w:szCs w:val="28"/>
              </w:rPr>
              <w:t>适用性判断</w:t>
            </w:r>
          </w:p>
        </w:tc>
      </w:tr>
      <w:tr w:rsidR="00C677DC" w:rsidRPr="00C677DC" w:rsidTr="00C677DC">
        <w:trPr>
          <w:cantSplit/>
          <w:jc w:val="center"/>
        </w:trPr>
        <w:tc>
          <w:tcPr>
            <w:tcW w:w="1135" w:type="dxa"/>
            <w:vMerge w:val="restart"/>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bCs/>
                <w:color w:val="000000"/>
                <w:sz w:val="28"/>
                <w:szCs w:val="28"/>
              </w:rPr>
              <w:t>1.</w:t>
            </w:r>
          </w:p>
        </w:tc>
        <w:tc>
          <w:tcPr>
            <w:tcW w:w="8647" w:type="dxa"/>
            <w:gridSpan w:val="2"/>
            <w:vAlign w:val="center"/>
          </w:tcPr>
          <w:p w:rsidR="00C677DC" w:rsidRPr="00C677DC" w:rsidRDefault="00C677DC" w:rsidP="00C677DC">
            <w:pPr>
              <w:pStyle w:val="af0"/>
              <w:spacing w:line="340" w:lineRule="exact"/>
              <w:jc w:val="both"/>
              <w:rPr>
                <w:rFonts w:ascii="Times New Roman" w:eastAsia="仿宋_GB2312" w:hAnsi="Times New Roman"/>
                <w:color w:val="000000"/>
                <w:sz w:val="28"/>
                <w:szCs w:val="28"/>
              </w:rPr>
            </w:pPr>
            <w:r w:rsidRPr="00C677DC">
              <w:rPr>
                <w:rFonts w:ascii="Times New Roman" w:eastAsia="仿宋_GB2312" w:hAnsi="Times New Roman"/>
                <w:b/>
                <w:bCs/>
                <w:color w:val="000000"/>
                <w:sz w:val="28"/>
                <w:szCs w:val="28"/>
              </w:rPr>
              <w:t>医疗器械的安全和性能</w:t>
            </w:r>
            <w:r w:rsidRPr="00C677DC">
              <w:rPr>
                <w:rFonts w:ascii="Times New Roman" w:eastAsia="仿宋_GB2312" w:hAnsi="Times New Roman"/>
                <w:b/>
                <w:bCs/>
                <w:color w:val="000000"/>
                <w:sz w:val="28"/>
                <w:szCs w:val="28"/>
              </w:rPr>
              <w:t>—</w:t>
            </w:r>
            <w:r w:rsidRPr="00C677DC">
              <w:rPr>
                <w:rFonts w:ascii="Times New Roman" w:eastAsia="仿宋_GB2312" w:hAnsi="Times New Roman"/>
                <w:b/>
                <w:bCs/>
                <w:color w:val="000000"/>
                <w:sz w:val="28"/>
                <w:szCs w:val="28"/>
              </w:rPr>
              <w:t>总则</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注册人</w:t>
            </w:r>
            <w:r w:rsidRPr="00C677DC">
              <w:rPr>
                <w:rFonts w:eastAsia="仿宋_GB2312"/>
                <w:color w:val="000000"/>
                <w:sz w:val="28"/>
                <w:szCs w:val="28"/>
              </w:rPr>
              <w:t>/</w:t>
            </w:r>
            <w:r w:rsidRPr="00C677DC">
              <w:rPr>
                <w:rFonts w:eastAsia="仿宋_GB2312"/>
                <w:color w:val="000000"/>
                <w:sz w:val="28"/>
                <w:szCs w:val="28"/>
              </w:rPr>
              <w:t>备案人的设计和生产活动应在质量管理体系的控制下进行。注册人</w:t>
            </w:r>
            <w:r w:rsidRPr="00C677DC">
              <w:rPr>
                <w:rFonts w:eastAsia="仿宋_GB2312"/>
                <w:color w:val="000000"/>
                <w:sz w:val="28"/>
                <w:szCs w:val="28"/>
              </w:rPr>
              <w:t>/</w:t>
            </w:r>
            <w:r w:rsidRPr="00C677DC">
              <w:rPr>
                <w:rFonts w:eastAsia="仿宋_GB2312"/>
                <w:color w:val="000000"/>
                <w:sz w:val="28"/>
                <w:szCs w:val="28"/>
              </w:rPr>
              <w:t>备案人应提供产品与适用基本原则条款符合的证据，并由监管机构按照相关程序进行评审。</w:t>
            </w:r>
          </w:p>
        </w:tc>
        <w:tc>
          <w:tcPr>
            <w:tcW w:w="1701" w:type="dxa"/>
            <w:vAlign w:val="center"/>
          </w:tcPr>
          <w:p w:rsidR="00C677DC" w:rsidRPr="00C677DC" w:rsidRDefault="00C677DC" w:rsidP="00C677DC">
            <w:pPr>
              <w:pStyle w:val="af0"/>
              <w:spacing w:line="34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restart"/>
            <w:vAlign w:val="center"/>
          </w:tcPr>
          <w:p w:rsidR="00C677DC" w:rsidRPr="00C677DC" w:rsidRDefault="00C677DC" w:rsidP="00C677DC">
            <w:pPr>
              <w:spacing w:line="400" w:lineRule="exact"/>
              <w:rPr>
                <w:rFonts w:eastAsia="仿宋_GB2312"/>
                <w:b/>
                <w:bCs/>
                <w:color w:val="000000"/>
                <w:sz w:val="28"/>
                <w:szCs w:val="28"/>
              </w:rPr>
            </w:pPr>
            <w:r w:rsidRPr="00C677DC">
              <w:rPr>
                <w:rFonts w:eastAsia="仿宋_GB2312"/>
                <w:b/>
                <w:bCs/>
                <w:color w:val="000000"/>
                <w:sz w:val="28"/>
                <w:szCs w:val="28"/>
              </w:rPr>
              <w:t>2.</w:t>
            </w:r>
          </w:p>
        </w:tc>
        <w:tc>
          <w:tcPr>
            <w:tcW w:w="8647" w:type="dxa"/>
            <w:gridSpan w:val="2"/>
            <w:vAlign w:val="center"/>
          </w:tcPr>
          <w:p w:rsidR="00C677DC" w:rsidRPr="00C677DC" w:rsidRDefault="00C677DC" w:rsidP="00C677DC">
            <w:pPr>
              <w:pStyle w:val="af0"/>
              <w:spacing w:line="340" w:lineRule="exact"/>
              <w:jc w:val="both"/>
              <w:rPr>
                <w:rFonts w:ascii="Times New Roman" w:eastAsia="仿宋_GB2312" w:hAnsi="Times New Roman"/>
                <w:b/>
                <w:bCs/>
                <w:color w:val="000000"/>
                <w:sz w:val="28"/>
                <w:szCs w:val="28"/>
              </w:rPr>
            </w:pPr>
            <w:r w:rsidRPr="00C677DC">
              <w:rPr>
                <w:rFonts w:ascii="Times New Roman" w:eastAsia="仿宋_GB2312" w:hAnsi="Times New Roman"/>
                <w:b/>
                <w:bCs/>
                <w:color w:val="000000"/>
                <w:sz w:val="28"/>
                <w:szCs w:val="28"/>
              </w:rPr>
              <w:t>适用于所有医疗器械的通用基本原则</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8647" w:type="dxa"/>
            <w:gridSpan w:val="2"/>
            <w:vAlign w:val="center"/>
          </w:tcPr>
          <w:p w:rsidR="00C677DC" w:rsidRPr="00C677DC" w:rsidRDefault="00C677DC" w:rsidP="00C677DC">
            <w:pPr>
              <w:pStyle w:val="af0"/>
              <w:spacing w:line="34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本部分所列设计和生产通用基本原则适用于所有医疗器械。</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w:t>
            </w:r>
          </w:p>
        </w:tc>
        <w:tc>
          <w:tcPr>
            <w:tcW w:w="6946" w:type="dxa"/>
            <w:vAlign w:val="center"/>
          </w:tcPr>
          <w:p w:rsidR="00C677DC" w:rsidRPr="00C677DC" w:rsidRDefault="00C677DC" w:rsidP="00C677DC">
            <w:pPr>
              <w:pStyle w:val="af0"/>
              <w:spacing w:line="34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概述</w:t>
            </w:r>
          </w:p>
        </w:tc>
        <w:tc>
          <w:tcPr>
            <w:tcW w:w="1701" w:type="dxa"/>
            <w:vAlign w:val="center"/>
          </w:tcPr>
          <w:p w:rsidR="00C677DC" w:rsidRPr="00C677DC" w:rsidRDefault="00C677DC" w:rsidP="00C677DC">
            <w:pPr>
              <w:pStyle w:val="af0"/>
              <w:spacing w:line="340" w:lineRule="exact"/>
              <w:jc w:val="both"/>
              <w:rPr>
                <w:rFonts w:ascii="Times New Roman" w:eastAsia="仿宋_GB2312" w:hAnsi="Times New Roman"/>
                <w:color w:val="000000"/>
                <w:sz w:val="28"/>
                <w:szCs w:val="28"/>
              </w:rPr>
            </w:pP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2.1.1</w:t>
            </w:r>
          </w:p>
        </w:tc>
        <w:tc>
          <w:tcPr>
            <w:tcW w:w="6946" w:type="dxa"/>
            <w:vAlign w:val="center"/>
          </w:tcPr>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医疗器械应实现注册人</w:t>
            </w:r>
            <w:r w:rsidRPr="00C677DC">
              <w:rPr>
                <w:rFonts w:eastAsia="仿宋_GB2312"/>
                <w:color w:val="000000"/>
                <w:sz w:val="28"/>
                <w:szCs w:val="28"/>
              </w:rPr>
              <w:t>/</w:t>
            </w:r>
            <w:r w:rsidRPr="00C677DC">
              <w:rPr>
                <w:rFonts w:eastAsia="仿宋_GB2312"/>
                <w:color w:val="000000"/>
                <w:sz w:val="28"/>
                <w:szCs w:val="28"/>
              </w:rPr>
              <w:t>备案人的预期性能，其设计和生产应确保器械在预期使用条件下达到预期目的。这些器械应是安全的并且能够实现其预期性能，与患者受益相比，其风险应是可接受的，且不会损害医疗环境、患者安全、使用者及他人的安全和健康。</w:t>
            </w:r>
          </w:p>
        </w:tc>
        <w:tc>
          <w:tcPr>
            <w:tcW w:w="1701" w:type="dxa"/>
            <w:vAlign w:val="center"/>
          </w:tcPr>
          <w:p w:rsidR="00C677DC" w:rsidRPr="00C677DC" w:rsidRDefault="00C677DC" w:rsidP="00C677DC">
            <w:pPr>
              <w:pStyle w:val="af0"/>
              <w:spacing w:line="34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2.1.2</w:t>
            </w:r>
          </w:p>
        </w:tc>
        <w:tc>
          <w:tcPr>
            <w:tcW w:w="6946" w:type="dxa"/>
            <w:vAlign w:val="center"/>
          </w:tcPr>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注册人</w:t>
            </w:r>
            <w:r w:rsidRPr="00C677DC">
              <w:rPr>
                <w:rFonts w:eastAsia="仿宋_GB2312"/>
                <w:color w:val="000000"/>
                <w:sz w:val="28"/>
                <w:szCs w:val="28"/>
              </w:rPr>
              <w:t>/</w:t>
            </w:r>
            <w:r w:rsidRPr="00C677DC">
              <w:rPr>
                <w:rFonts w:eastAsia="仿宋_GB2312"/>
                <w:color w:val="000000"/>
                <w:sz w:val="28"/>
                <w:szCs w:val="28"/>
              </w:rPr>
              <w:t>备案人应建立、实施、形成文件和维护风险管理体系，确保医疗器械安全、有效且质量可控。在医疗器械全生命周期内，风险管理是一个持续、反复的过程，需要定期进行系统性的改进更新。在开展风险管理时，注册人</w:t>
            </w:r>
            <w:r w:rsidRPr="00C677DC">
              <w:rPr>
                <w:rFonts w:eastAsia="仿宋_GB2312"/>
                <w:color w:val="000000"/>
                <w:sz w:val="28"/>
                <w:szCs w:val="28"/>
              </w:rPr>
              <w:t>/</w:t>
            </w:r>
            <w:r w:rsidRPr="00C677DC">
              <w:rPr>
                <w:rFonts w:eastAsia="仿宋_GB2312"/>
                <w:color w:val="000000"/>
                <w:sz w:val="28"/>
                <w:szCs w:val="28"/>
              </w:rPr>
              <w:t>备案人应：</w:t>
            </w:r>
          </w:p>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建立涵盖所有医疗器械风险管理计划并形成文件；</w:t>
            </w:r>
          </w:p>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识别并分析涵盖所有医疗器械的相关的已知和可预见的危险（源）；</w:t>
            </w:r>
          </w:p>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c)</w:t>
            </w:r>
            <w:r w:rsidRPr="00C677DC">
              <w:rPr>
                <w:rFonts w:eastAsia="仿宋_GB2312"/>
                <w:color w:val="000000"/>
                <w:sz w:val="28"/>
                <w:szCs w:val="28"/>
              </w:rPr>
              <w:tab/>
            </w:r>
            <w:r w:rsidRPr="00C677DC">
              <w:rPr>
                <w:rFonts w:eastAsia="仿宋_GB2312"/>
                <w:color w:val="000000"/>
                <w:sz w:val="28"/>
                <w:szCs w:val="28"/>
              </w:rPr>
              <w:t>估计和评价在预期使用和可合理预见的误使用过程中，发生的相关风险；</w:t>
            </w:r>
          </w:p>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d)</w:t>
            </w:r>
            <w:r w:rsidRPr="00C677DC">
              <w:rPr>
                <w:rFonts w:eastAsia="仿宋_GB2312"/>
                <w:color w:val="000000"/>
                <w:sz w:val="28"/>
                <w:szCs w:val="28"/>
              </w:rPr>
              <w:tab/>
            </w:r>
            <w:r w:rsidRPr="00C677DC">
              <w:rPr>
                <w:rFonts w:eastAsia="仿宋_GB2312"/>
                <w:color w:val="000000"/>
                <w:sz w:val="28"/>
                <w:szCs w:val="28"/>
              </w:rPr>
              <w:t>依据</w:t>
            </w:r>
            <w:r w:rsidRPr="00C677DC">
              <w:rPr>
                <w:rFonts w:eastAsia="仿宋_GB2312"/>
                <w:color w:val="000000"/>
                <w:sz w:val="28"/>
                <w:szCs w:val="28"/>
              </w:rPr>
              <w:t>2.1.3</w:t>
            </w:r>
            <w:r w:rsidRPr="00C677DC">
              <w:rPr>
                <w:rFonts w:eastAsia="仿宋_GB2312"/>
                <w:color w:val="000000"/>
                <w:sz w:val="28"/>
                <w:szCs w:val="28"/>
              </w:rPr>
              <w:t>和</w:t>
            </w:r>
            <w:r w:rsidRPr="00C677DC">
              <w:rPr>
                <w:rFonts w:eastAsia="仿宋_GB2312"/>
                <w:color w:val="000000"/>
                <w:sz w:val="28"/>
                <w:szCs w:val="28"/>
              </w:rPr>
              <w:t>2.1.4</w:t>
            </w:r>
            <w:r w:rsidRPr="00C677DC">
              <w:rPr>
                <w:rFonts w:eastAsia="仿宋_GB2312"/>
                <w:color w:val="000000"/>
                <w:sz w:val="28"/>
                <w:szCs w:val="28"/>
              </w:rPr>
              <w:t>相关要求，消除或控制</w:t>
            </w:r>
            <w:r w:rsidRPr="00C677DC">
              <w:rPr>
                <w:rFonts w:eastAsia="仿宋_GB2312"/>
                <w:color w:val="000000"/>
                <w:sz w:val="28"/>
                <w:szCs w:val="28"/>
              </w:rPr>
              <w:t>c</w:t>
            </w:r>
            <w:r w:rsidRPr="00C677DC">
              <w:rPr>
                <w:rFonts w:eastAsia="仿宋_GB2312"/>
                <w:color w:val="000000"/>
                <w:sz w:val="28"/>
                <w:szCs w:val="28"/>
              </w:rPr>
              <w:t>）点所述的风险；</w:t>
            </w:r>
          </w:p>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e)</w:t>
            </w:r>
            <w:r w:rsidRPr="00C677DC">
              <w:rPr>
                <w:rFonts w:eastAsia="仿宋_GB2312"/>
                <w:color w:val="000000"/>
                <w:sz w:val="28"/>
                <w:szCs w:val="28"/>
              </w:rPr>
              <w:tab/>
            </w:r>
            <w:r w:rsidRPr="00C677DC">
              <w:rPr>
                <w:rFonts w:eastAsia="仿宋_GB2312"/>
                <w:color w:val="000000"/>
                <w:sz w:val="28"/>
                <w:szCs w:val="28"/>
              </w:rPr>
              <w:t>评价生产和生产后阶段信息对综合风险、风险受益判定和风险可接受性的影响。上述评价应包括先前未识别的危险（源）或危险情况，由危险情况导致的一个或多个风险对可接受性的影响，以及对先进技术水平的改变等。</w:t>
            </w:r>
          </w:p>
          <w:p w:rsidR="00C677DC" w:rsidRPr="00C677DC" w:rsidRDefault="00C677DC" w:rsidP="00C677DC">
            <w:pPr>
              <w:spacing w:line="340" w:lineRule="exact"/>
              <w:rPr>
                <w:rFonts w:eastAsia="仿宋_GB2312"/>
                <w:color w:val="000000"/>
                <w:sz w:val="28"/>
                <w:szCs w:val="28"/>
              </w:rPr>
            </w:pPr>
            <w:r w:rsidRPr="00C677DC">
              <w:rPr>
                <w:rFonts w:eastAsia="仿宋_GB2312"/>
                <w:color w:val="000000"/>
                <w:sz w:val="28"/>
                <w:szCs w:val="28"/>
              </w:rPr>
              <w:t>f)</w:t>
            </w:r>
            <w:r w:rsidRPr="00C677DC">
              <w:rPr>
                <w:rFonts w:eastAsia="仿宋_GB2312"/>
                <w:color w:val="000000"/>
                <w:sz w:val="28"/>
                <w:szCs w:val="28"/>
              </w:rPr>
              <w:tab/>
            </w:r>
            <w:r w:rsidRPr="00C677DC">
              <w:rPr>
                <w:rFonts w:eastAsia="仿宋_GB2312"/>
                <w:color w:val="000000"/>
                <w:sz w:val="28"/>
                <w:szCs w:val="28"/>
              </w:rPr>
              <w:t>基于对</w:t>
            </w:r>
            <w:r w:rsidRPr="00C677DC">
              <w:rPr>
                <w:rFonts w:eastAsia="仿宋_GB2312"/>
                <w:color w:val="000000"/>
                <w:sz w:val="28"/>
                <w:szCs w:val="28"/>
              </w:rPr>
              <w:t>e)</w:t>
            </w:r>
            <w:r w:rsidRPr="00C677DC">
              <w:rPr>
                <w:rFonts w:eastAsia="仿宋_GB2312"/>
                <w:color w:val="000000"/>
                <w:sz w:val="28"/>
                <w:szCs w:val="28"/>
              </w:rPr>
              <w:t>点所述信息影响的评价，必要时修改控制措施以符合</w:t>
            </w:r>
            <w:r w:rsidRPr="00C677DC">
              <w:rPr>
                <w:rFonts w:eastAsia="仿宋_GB2312"/>
                <w:color w:val="000000"/>
                <w:sz w:val="28"/>
                <w:szCs w:val="28"/>
              </w:rPr>
              <w:t>2.1.3</w:t>
            </w:r>
            <w:r w:rsidRPr="00C677DC">
              <w:rPr>
                <w:rFonts w:eastAsia="仿宋_GB2312"/>
                <w:color w:val="000000"/>
                <w:sz w:val="28"/>
                <w:szCs w:val="28"/>
              </w:rPr>
              <w:t>和</w:t>
            </w:r>
            <w:r w:rsidRPr="00C677DC">
              <w:rPr>
                <w:rFonts w:eastAsia="仿宋_GB2312"/>
                <w:color w:val="000000"/>
                <w:sz w:val="28"/>
                <w:szCs w:val="28"/>
              </w:rPr>
              <w:t>2.1.4</w:t>
            </w:r>
            <w:r w:rsidRPr="00C677DC">
              <w:rPr>
                <w:rFonts w:eastAsia="仿宋_GB2312"/>
                <w:color w:val="000000"/>
                <w:sz w:val="28"/>
                <w:szCs w:val="28"/>
              </w:rPr>
              <w:t>相关要求。</w:t>
            </w:r>
          </w:p>
        </w:tc>
        <w:tc>
          <w:tcPr>
            <w:tcW w:w="1701" w:type="dxa"/>
            <w:vAlign w:val="center"/>
          </w:tcPr>
          <w:p w:rsidR="00C677DC" w:rsidRPr="00C677DC" w:rsidRDefault="00C677DC" w:rsidP="00C677DC">
            <w:pPr>
              <w:pStyle w:val="af0"/>
              <w:spacing w:line="34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2.1.3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医疗器械的注册人</w:t>
            </w:r>
            <w:r w:rsidRPr="00C677DC">
              <w:rPr>
                <w:rFonts w:eastAsia="仿宋_GB2312"/>
                <w:color w:val="000000"/>
                <w:sz w:val="28"/>
                <w:szCs w:val="28"/>
              </w:rPr>
              <w:t>/</w:t>
            </w:r>
            <w:r w:rsidRPr="00C677DC">
              <w:rPr>
                <w:rFonts w:eastAsia="仿宋_GB2312"/>
                <w:color w:val="000000"/>
                <w:sz w:val="28"/>
                <w:szCs w:val="28"/>
              </w:rPr>
              <w:t>备案人在设计和生产过程中采取的风险控制措施，应遵循安全原则，采用先进技术。需要降低风险时，注册人</w:t>
            </w:r>
            <w:r w:rsidRPr="00C677DC">
              <w:rPr>
                <w:rFonts w:eastAsia="仿宋_GB2312"/>
                <w:color w:val="000000"/>
                <w:sz w:val="28"/>
                <w:szCs w:val="28"/>
              </w:rPr>
              <w:t>/</w:t>
            </w:r>
            <w:r w:rsidRPr="00C677DC">
              <w:rPr>
                <w:rFonts w:eastAsia="仿宋_GB2312"/>
                <w:color w:val="000000"/>
                <w:sz w:val="28"/>
                <w:szCs w:val="28"/>
              </w:rPr>
              <w:t>备案人应控制风险，确保每个危险（源）相关的剩余风险和总体剩余风险是可接受的。在选择最合适的解决方案时，注册人</w:t>
            </w:r>
            <w:r w:rsidRPr="00C677DC">
              <w:rPr>
                <w:rFonts w:eastAsia="仿宋_GB2312"/>
                <w:color w:val="000000"/>
                <w:sz w:val="28"/>
                <w:szCs w:val="28"/>
              </w:rPr>
              <w:t>/</w:t>
            </w:r>
            <w:r w:rsidRPr="00C677DC">
              <w:rPr>
                <w:rFonts w:eastAsia="仿宋_GB2312"/>
                <w:color w:val="000000"/>
                <w:sz w:val="28"/>
                <w:szCs w:val="28"/>
              </w:rPr>
              <w:t>备案人应按以下优先顺序进行：</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通过安全设计和生产消除或适当降低风险；</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适用时，对无法消除的风险采取充分的防护措施，包括必要的警报；</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c)</w:t>
            </w:r>
            <w:r w:rsidRPr="00C677DC">
              <w:rPr>
                <w:rFonts w:eastAsia="仿宋_GB2312"/>
                <w:color w:val="000000"/>
                <w:sz w:val="28"/>
                <w:szCs w:val="28"/>
              </w:rPr>
              <w:tab/>
            </w:r>
            <w:r w:rsidRPr="00C677DC">
              <w:rPr>
                <w:rFonts w:eastAsia="仿宋_GB2312"/>
                <w:color w:val="000000"/>
                <w:sz w:val="28"/>
                <w:szCs w:val="28"/>
              </w:rPr>
              <w:t>提供安全信息（警告</w:t>
            </w:r>
            <w:r w:rsidRPr="00C677DC">
              <w:rPr>
                <w:rFonts w:eastAsia="仿宋_GB2312"/>
                <w:color w:val="000000"/>
                <w:sz w:val="28"/>
                <w:szCs w:val="28"/>
              </w:rPr>
              <w:t>/</w:t>
            </w:r>
            <w:r w:rsidRPr="00C677DC">
              <w:rPr>
                <w:rFonts w:eastAsia="仿宋_GB2312"/>
                <w:color w:val="000000"/>
                <w:sz w:val="28"/>
                <w:szCs w:val="28"/>
              </w:rPr>
              <w:t>预防措施</w:t>
            </w:r>
            <w:r w:rsidRPr="00C677DC">
              <w:rPr>
                <w:rFonts w:eastAsia="仿宋_GB2312"/>
                <w:color w:val="000000"/>
                <w:sz w:val="28"/>
                <w:szCs w:val="28"/>
              </w:rPr>
              <w:t>/</w:t>
            </w:r>
            <w:r w:rsidRPr="00C677DC">
              <w:rPr>
                <w:rFonts w:eastAsia="仿宋_GB2312"/>
                <w:color w:val="000000"/>
                <w:sz w:val="28"/>
                <w:szCs w:val="28"/>
              </w:rPr>
              <w:t>禁忌证），适当时，向使用者提供培训。</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注册人</w:t>
            </w:r>
            <w:r w:rsidRPr="00C677DC">
              <w:rPr>
                <w:rFonts w:eastAsia="仿宋_GB2312"/>
                <w:color w:val="000000"/>
                <w:sz w:val="28"/>
                <w:szCs w:val="28"/>
              </w:rPr>
              <w:t>/</w:t>
            </w:r>
            <w:r w:rsidRPr="00C677DC">
              <w:rPr>
                <w:rFonts w:eastAsia="仿宋_GB2312"/>
                <w:color w:val="000000"/>
                <w:sz w:val="28"/>
                <w:szCs w:val="28"/>
              </w:rPr>
              <w:t>备案人应告知使用者所有相关的剩余风险。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在消除或降低与使用有关的风险时，注册人</w:t>
            </w:r>
            <w:r w:rsidRPr="00C677DC">
              <w:rPr>
                <w:rFonts w:eastAsia="仿宋_GB2312"/>
                <w:color w:val="000000"/>
                <w:sz w:val="28"/>
                <w:szCs w:val="28"/>
              </w:rPr>
              <w:t>/</w:t>
            </w:r>
            <w:r w:rsidRPr="00C677DC">
              <w:rPr>
                <w:rFonts w:eastAsia="仿宋_GB2312"/>
                <w:color w:val="000000"/>
                <w:sz w:val="28"/>
                <w:szCs w:val="28"/>
              </w:rPr>
              <w:t>备案人应该：</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适当降低医疗器械的特性（如人体工程学</w:t>
            </w:r>
            <w:r w:rsidRPr="00C677DC">
              <w:rPr>
                <w:rFonts w:eastAsia="仿宋_GB2312"/>
                <w:color w:val="000000"/>
                <w:sz w:val="28"/>
                <w:szCs w:val="28"/>
              </w:rPr>
              <w:t>/</w:t>
            </w:r>
            <w:r w:rsidRPr="00C677DC">
              <w:rPr>
                <w:rFonts w:eastAsia="仿宋_GB2312"/>
                <w:color w:val="000000"/>
                <w:sz w:val="28"/>
                <w:szCs w:val="28"/>
              </w:rPr>
              <w:t>可用性）和预期使用环境（如灰尘和湿度）可能带来的风险；</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考虑预期使用者的技术知识、经验、教育背景、培训、身体状况（如适用）以及使用环境。</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2.1.6</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在注册人</w:t>
            </w:r>
            <w:r w:rsidRPr="00C677DC">
              <w:rPr>
                <w:rFonts w:eastAsia="仿宋_GB2312"/>
                <w:color w:val="000000"/>
                <w:sz w:val="28"/>
                <w:szCs w:val="28"/>
              </w:rPr>
              <w:t>/</w:t>
            </w:r>
            <w:r w:rsidRPr="00C677DC">
              <w:rPr>
                <w:rFonts w:eastAsia="仿宋_GB2312"/>
                <w:color w:val="000000"/>
                <w:sz w:val="28"/>
                <w:szCs w:val="28"/>
              </w:rPr>
              <w:t>备案人规定的生命周期内，在正常使用、维护和校准（如适用）情况下，外力不应对医疗器械的特性和性能造成不利影响，以致损害患者、使用者及他人的健康和安全。</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2.1.7</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医疗器械的设计、生产和包装，包括注册人</w:t>
            </w:r>
            <w:r w:rsidRPr="00C677DC">
              <w:rPr>
                <w:rFonts w:eastAsia="仿宋_GB2312"/>
                <w:color w:val="000000"/>
                <w:sz w:val="28"/>
                <w:szCs w:val="28"/>
              </w:rPr>
              <w:t>/</w:t>
            </w:r>
            <w:r w:rsidRPr="00C677DC">
              <w:rPr>
                <w:rFonts w:eastAsia="仿宋_GB2312"/>
                <w:color w:val="000000"/>
                <w:sz w:val="28"/>
                <w:szCs w:val="28"/>
              </w:rPr>
              <w:t>备案人所提供的说明和信息，应确保在按照预期用途使用时，运输和贮存条件（例如：震动、振动、温度和湿度的波动）不会对医疗器械的特性和性能，包括完整性和清洁度，造成不利影响。注册人</w:t>
            </w:r>
            <w:r w:rsidRPr="00C677DC">
              <w:rPr>
                <w:rFonts w:eastAsia="仿宋_GB2312"/>
                <w:color w:val="000000"/>
                <w:sz w:val="28"/>
                <w:szCs w:val="28"/>
              </w:rPr>
              <w:t>/</w:t>
            </w:r>
            <w:r w:rsidRPr="00C677DC">
              <w:rPr>
                <w:rFonts w:eastAsia="仿宋_GB2312"/>
                <w:color w:val="000000"/>
                <w:sz w:val="28"/>
                <w:szCs w:val="28"/>
              </w:rPr>
              <w:t>备案人应能确保有效期内医疗器械的性能、安全和无菌保证水平。</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2.1.8</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在货架有效期内、开封后的使用期间（对于体外诊断试剂，包括在机（机载）稳定性），以及运输或送货期间（对于体外诊断试剂，包括样品），医疗器械应具有可接受的稳定性。</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2.1.9</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在正常使用条件下，基于当前先进技术水平，比较医疗器械性能带来的受益，所有已知的、可预见的风险以及任何不良副作用应最小化且可接受。</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2.2</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临床评价</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2.2.1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基于监管要求，医疗器械可能需要进行临床评价（如适用）。所谓临床评价，就是对临床数据进行评估，确定医疗器械具有可接受的风险受益比，包括以下几种形式：</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临床试验报告</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临床文献资料</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c)</w:t>
            </w:r>
            <w:r w:rsidRPr="00C677DC">
              <w:rPr>
                <w:rFonts w:eastAsia="仿宋_GB2312"/>
                <w:color w:val="000000"/>
                <w:sz w:val="28"/>
                <w:szCs w:val="28"/>
              </w:rPr>
              <w:tab/>
            </w:r>
            <w:r w:rsidRPr="00C677DC">
              <w:rPr>
                <w:rFonts w:eastAsia="仿宋_GB2312"/>
                <w:color w:val="000000"/>
                <w:sz w:val="28"/>
                <w:szCs w:val="28"/>
              </w:rPr>
              <w:t>临床经验数据</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2.2.2</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临床试验的实施应符合《赫尔辛基宣言》的伦理原则。</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保护受试者的权利、安全和健康，作为最重要的考虑因素，其重要性超过科学和社会效益。在临床试验的每个步骤，都应理解、遵守和使用上述原则。另外，临床试验方案审批、患者知情同意、体外诊断试剂剩余样本使用等应符合相关法规要求。</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2.3</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化学、物理和生物学特性</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2.3.1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关于医疗器械的化学、物理和生物学特性，应特别注意以下几点：</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所用材料和组成成分的选择，需特别考虑：</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w:t>
            </w:r>
            <w:r w:rsidRPr="00C677DC">
              <w:rPr>
                <w:rFonts w:eastAsia="仿宋_GB2312"/>
                <w:color w:val="000000"/>
                <w:sz w:val="28"/>
                <w:szCs w:val="28"/>
              </w:rPr>
              <w:t>毒性；</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w:t>
            </w:r>
            <w:r w:rsidRPr="00C677DC">
              <w:rPr>
                <w:rFonts w:eastAsia="仿宋_GB2312"/>
                <w:color w:val="000000"/>
                <w:sz w:val="28"/>
                <w:szCs w:val="28"/>
              </w:rPr>
              <w:t>生物相容性；</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w:t>
            </w:r>
            <w:r w:rsidRPr="00C677DC">
              <w:rPr>
                <w:rFonts w:eastAsia="仿宋_GB2312"/>
                <w:color w:val="000000"/>
                <w:sz w:val="28"/>
                <w:szCs w:val="28"/>
              </w:rPr>
              <w:t>易燃性；</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工艺对材料性能的影响；</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c)</w:t>
            </w:r>
            <w:r w:rsidRPr="00C677DC">
              <w:rPr>
                <w:rFonts w:eastAsia="仿宋_GB2312"/>
                <w:color w:val="000000"/>
                <w:sz w:val="28"/>
                <w:szCs w:val="28"/>
              </w:rPr>
              <w:tab/>
            </w:r>
            <w:r w:rsidRPr="00C677DC">
              <w:rPr>
                <w:rFonts w:eastAsia="仿宋_GB2312"/>
                <w:color w:val="000000"/>
                <w:sz w:val="28"/>
                <w:szCs w:val="28"/>
              </w:rPr>
              <w:t>生物物理学或者建模研究结果应事先进行验证（如适用）；</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d)</w:t>
            </w:r>
            <w:r w:rsidRPr="00C677DC">
              <w:rPr>
                <w:rFonts w:eastAsia="仿宋_GB2312"/>
                <w:color w:val="000000"/>
                <w:sz w:val="28"/>
                <w:szCs w:val="28"/>
              </w:rPr>
              <w:tab/>
            </w:r>
            <w:r w:rsidRPr="00C677DC">
              <w:rPr>
                <w:rFonts w:eastAsia="仿宋_GB2312"/>
                <w:color w:val="000000"/>
                <w:sz w:val="28"/>
                <w:szCs w:val="28"/>
              </w:rPr>
              <w:t>所用材料的机械性能，如适用，应考虑强度、延展性、断裂强度、耐磨性和抗疲劳性等属性；</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e)</w:t>
            </w:r>
            <w:r w:rsidRPr="00C677DC">
              <w:rPr>
                <w:rFonts w:eastAsia="仿宋_GB2312"/>
                <w:color w:val="000000"/>
                <w:sz w:val="28"/>
                <w:szCs w:val="28"/>
              </w:rPr>
              <w:tab/>
            </w:r>
            <w:r w:rsidRPr="00C677DC">
              <w:rPr>
                <w:rFonts w:eastAsia="仿宋_GB2312"/>
                <w:color w:val="000000"/>
                <w:sz w:val="28"/>
                <w:szCs w:val="28"/>
              </w:rPr>
              <w:t>表面特性；</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f)</w:t>
            </w:r>
            <w:r w:rsidRPr="00C677DC">
              <w:rPr>
                <w:rFonts w:eastAsia="仿宋_GB2312"/>
                <w:color w:val="000000"/>
                <w:sz w:val="28"/>
                <w:szCs w:val="28"/>
              </w:rPr>
              <w:tab/>
            </w:r>
            <w:r w:rsidRPr="00C677DC">
              <w:rPr>
                <w:rFonts w:eastAsia="仿宋_GB2312"/>
                <w:color w:val="000000"/>
                <w:sz w:val="28"/>
                <w:szCs w:val="28"/>
              </w:rPr>
              <w:t>器械与已规定化学和</w:t>
            </w:r>
            <w:r w:rsidRPr="00C677DC">
              <w:rPr>
                <w:rFonts w:eastAsia="仿宋_GB2312"/>
                <w:color w:val="000000"/>
                <w:sz w:val="28"/>
                <w:szCs w:val="28"/>
              </w:rPr>
              <w:t>/</w:t>
            </w:r>
            <w:r w:rsidRPr="00C677DC">
              <w:rPr>
                <w:rFonts w:eastAsia="仿宋_GB2312"/>
                <w:color w:val="000000"/>
                <w:sz w:val="28"/>
                <w:szCs w:val="28"/>
              </w:rPr>
              <w:t>或物理性能的符合性。</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2.3.2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基于医疗器械的预期用途，医疗器械的设计、生产和包装，应尽可能减少污染物和残留物对使用者和患者，以及对从事医疗器械运输、贮存及其他相关人员造成的风险。特别要注意与使用者和患者暴露组织接触的时间和频次。</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2.3.3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医疗器械的设计和生产应适当降低析出物（包括滤沥物和</w:t>
            </w:r>
            <w:r w:rsidRPr="00C677DC">
              <w:rPr>
                <w:rFonts w:eastAsia="仿宋_GB2312"/>
                <w:color w:val="000000"/>
                <w:sz w:val="28"/>
                <w:szCs w:val="28"/>
              </w:rPr>
              <w:t>/</w:t>
            </w:r>
            <w:r w:rsidRPr="00C677DC">
              <w:rPr>
                <w:rFonts w:eastAsia="仿宋_GB2312"/>
                <w:color w:val="000000"/>
                <w:sz w:val="28"/>
                <w:szCs w:val="28"/>
              </w:rPr>
              <w:t>或蒸发物）、降解产物、加工残留物等造成的风险。应特别注意致癌、致突变或有生殖毒性的泄漏物或滤沥物。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2.3.4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医疗器械的设计和生产应考虑到医疗器械及其预期使用环境的性质，适当降低物质意外进入器械所带来的风险。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2.3.5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医疗器械及其生产工艺的设计应能消除或适当降低对使用者和其他可能接触者的感染风险。设计应：</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操作安全，易于处理；</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尽量减少医疗器械的微生物泄漏和</w:t>
            </w:r>
            <w:r w:rsidRPr="00C677DC">
              <w:rPr>
                <w:rFonts w:eastAsia="仿宋_GB2312"/>
                <w:color w:val="000000"/>
                <w:sz w:val="28"/>
                <w:szCs w:val="28"/>
              </w:rPr>
              <w:t>/</w:t>
            </w:r>
            <w:r w:rsidRPr="00C677DC">
              <w:rPr>
                <w:rFonts w:eastAsia="仿宋_GB2312"/>
                <w:color w:val="000000"/>
                <w:sz w:val="28"/>
                <w:szCs w:val="28"/>
              </w:rPr>
              <w:t>或使用过程中的感染风险；</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c)</w:t>
            </w:r>
            <w:r w:rsidRPr="00C677DC">
              <w:rPr>
                <w:rFonts w:eastAsia="仿宋_GB2312"/>
                <w:color w:val="000000"/>
                <w:sz w:val="28"/>
                <w:szCs w:val="28"/>
              </w:rPr>
              <w:tab/>
            </w:r>
            <w:r w:rsidRPr="00C677DC">
              <w:rPr>
                <w:rFonts w:eastAsia="仿宋_GB2312"/>
                <w:color w:val="000000"/>
                <w:sz w:val="28"/>
                <w:szCs w:val="28"/>
              </w:rPr>
              <w:t>防止医疗器械或其内容物（例如：标本）的微生物污染；</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d)</w:t>
            </w:r>
            <w:r w:rsidRPr="00C677DC">
              <w:rPr>
                <w:rFonts w:eastAsia="仿宋_GB2312"/>
                <w:color w:val="000000"/>
                <w:sz w:val="28"/>
                <w:szCs w:val="28"/>
              </w:rPr>
              <w:tab/>
            </w:r>
            <w:r w:rsidRPr="00C677DC">
              <w:rPr>
                <w:rFonts w:eastAsia="仿宋_GB2312"/>
                <w:color w:val="000000"/>
                <w:sz w:val="28"/>
                <w:szCs w:val="28"/>
              </w:rPr>
              <w:t>尽量减少意外风险（例如：割伤和刺伤（如针刺伤）、意外物质溅入眼睛等）。</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2.4</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灭菌和微生物污染</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2.4.1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医疗器械其设计应方便使用者对其进行安全清洁、消毒、灭菌和</w:t>
            </w:r>
            <w:r w:rsidRPr="00C677DC">
              <w:rPr>
                <w:rFonts w:eastAsia="仿宋_GB2312"/>
                <w:color w:val="000000"/>
                <w:sz w:val="28"/>
                <w:szCs w:val="28"/>
              </w:rPr>
              <w:t>/</w:t>
            </w:r>
            <w:r w:rsidRPr="00C677DC">
              <w:rPr>
                <w:rFonts w:eastAsia="仿宋_GB2312"/>
                <w:color w:val="000000"/>
                <w:sz w:val="28"/>
                <w:szCs w:val="28"/>
              </w:rPr>
              <w:t>或重复灭菌（必要时）。</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2.4.2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具有微生物限度要求的医疗器械，其设计、生产和包装应确保在出厂后，按照注册人</w:t>
            </w:r>
            <w:r w:rsidRPr="00C677DC">
              <w:rPr>
                <w:rFonts w:eastAsia="仿宋_GB2312"/>
                <w:color w:val="000000"/>
                <w:sz w:val="28"/>
                <w:szCs w:val="28"/>
              </w:rPr>
              <w:t>/</w:t>
            </w:r>
            <w:r w:rsidRPr="00C677DC">
              <w:rPr>
                <w:rFonts w:eastAsia="仿宋_GB2312"/>
                <w:color w:val="000000"/>
                <w:sz w:val="28"/>
                <w:szCs w:val="28"/>
              </w:rPr>
              <w:t>备案人规定的条件运输和贮存，符合微生物限度要求。</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2.4.3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以无菌状态交付的医疗器械，其设计、生产和包装应按照适当的程序进行，以确保在出厂时无菌。在注册人</w:t>
            </w:r>
            <w:r w:rsidRPr="00C677DC">
              <w:rPr>
                <w:rFonts w:eastAsia="仿宋_GB2312"/>
                <w:color w:val="000000"/>
                <w:sz w:val="28"/>
                <w:szCs w:val="28"/>
              </w:rPr>
              <w:t>/</w:t>
            </w:r>
            <w:r w:rsidRPr="00C677DC">
              <w:rPr>
                <w:rFonts w:eastAsia="仿宋_GB2312"/>
                <w:color w:val="000000"/>
                <w:sz w:val="28"/>
                <w:szCs w:val="28"/>
              </w:rPr>
              <w:t>备案人规定的条件下运输和贮存的未破损无菌包装，打开前都应保持无菌状态。应确保最终使用者可清晰地辨识包装的完整性（例如：防篡改包装）。</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2.4.4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无菌医疗器械应按照经验证的方法进行加工、生产、包装和灭菌，其货架有效期应按照经验证的方法确定。</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2.4.5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预期无菌使用的医疗器械（注册人</w:t>
            </w:r>
            <w:r w:rsidRPr="00C677DC">
              <w:rPr>
                <w:rFonts w:eastAsia="仿宋_GB2312"/>
                <w:color w:val="000000"/>
                <w:sz w:val="28"/>
                <w:szCs w:val="28"/>
              </w:rPr>
              <w:t>/</w:t>
            </w:r>
            <w:r w:rsidRPr="00C677DC">
              <w:rPr>
                <w:rFonts w:eastAsia="仿宋_GB2312"/>
                <w:color w:val="000000"/>
                <w:sz w:val="28"/>
                <w:szCs w:val="28"/>
              </w:rPr>
              <w:t>备案人灭菌或使用者灭菌），均应在适当且受控的条件和设施下生产和包装。</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2.4.6</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以非无菌状态交付，且使用前灭菌的医疗器械：</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包装应当尽量减少产品受到微生物污染的风险，且应适用于注册人</w:t>
            </w:r>
            <w:r w:rsidRPr="00C677DC">
              <w:rPr>
                <w:rFonts w:eastAsia="仿宋_GB2312"/>
                <w:color w:val="000000"/>
                <w:sz w:val="28"/>
                <w:szCs w:val="28"/>
              </w:rPr>
              <w:t>/</w:t>
            </w:r>
            <w:r w:rsidRPr="00C677DC">
              <w:rPr>
                <w:rFonts w:eastAsia="仿宋_GB2312"/>
                <w:color w:val="000000"/>
                <w:sz w:val="28"/>
                <w:szCs w:val="28"/>
              </w:rPr>
              <w:t>备案人规定的灭菌方法；</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注册人</w:t>
            </w:r>
            <w:r w:rsidRPr="00C677DC">
              <w:rPr>
                <w:rFonts w:eastAsia="仿宋_GB2312"/>
                <w:color w:val="000000"/>
                <w:sz w:val="28"/>
                <w:szCs w:val="28"/>
              </w:rPr>
              <w:t>/</w:t>
            </w:r>
            <w:r w:rsidRPr="00C677DC">
              <w:rPr>
                <w:rFonts w:eastAsia="仿宋_GB2312"/>
                <w:color w:val="000000"/>
                <w:sz w:val="28"/>
                <w:szCs w:val="28"/>
              </w:rPr>
              <w:t>备案人规定的灭菌方法应经过验证。</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2.4.7</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若医疗器械可以无菌和非无菌状态交付使用，应明确标识其交付状态。</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环境和使用条件</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如医疗器械预期与其他医疗器械或设备整合使用，应确保整合使用后的系统，包括连接系统，整体的安全性，且不影响器械本身的性能。整合使用上的限制应明确标识和</w:t>
            </w:r>
            <w:r w:rsidRPr="00C677DC">
              <w:rPr>
                <w:rFonts w:eastAsia="仿宋_GB2312"/>
                <w:color w:val="000000"/>
                <w:sz w:val="28"/>
                <w:szCs w:val="28"/>
              </w:rPr>
              <w:t>/</w:t>
            </w:r>
            <w:r w:rsidRPr="00C677DC">
              <w:rPr>
                <w:rFonts w:eastAsia="仿宋_GB2312"/>
                <w:color w:val="000000"/>
                <w:sz w:val="28"/>
                <w:szCs w:val="28"/>
              </w:rPr>
              <w:t>或在使用说明书中明确。对于需要使用者处理的连接，如液体、气体传输、电耦合或机械耦合等，在设计和生产过程中尽可能消除或降低所有可能的风险，包括错误连接或安全危害。</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restart"/>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医疗器械的设计和生产应考虑预期的使用环境和使用条件，以消除或降低下列风险：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与物理和人体工程学</w:t>
            </w:r>
            <w:r w:rsidRPr="00C677DC">
              <w:rPr>
                <w:rFonts w:eastAsia="仿宋_GB2312"/>
                <w:color w:val="000000"/>
                <w:sz w:val="28"/>
                <w:szCs w:val="28"/>
              </w:rPr>
              <w:t>/</w:t>
            </w:r>
            <w:r w:rsidRPr="00C677DC">
              <w:rPr>
                <w:rFonts w:eastAsia="仿宋_GB2312"/>
                <w:color w:val="000000"/>
                <w:sz w:val="28"/>
                <w:szCs w:val="28"/>
              </w:rPr>
              <w:t>可用性的特性有关，对使用者或他人造成损伤的风险；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由于用户界面设计、人体工程学</w:t>
            </w:r>
            <w:r w:rsidRPr="00C677DC">
              <w:rPr>
                <w:rFonts w:eastAsia="仿宋_GB2312"/>
                <w:color w:val="000000"/>
                <w:sz w:val="28"/>
                <w:szCs w:val="28"/>
              </w:rPr>
              <w:t>/</w:t>
            </w:r>
            <w:r w:rsidRPr="00C677DC">
              <w:rPr>
                <w:rFonts w:eastAsia="仿宋_GB2312"/>
                <w:color w:val="000000"/>
                <w:sz w:val="28"/>
                <w:szCs w:val="28"/>
              </w:rPr>
              <w:t>可用性的特性以及预期使用环境导致的错误操作的风险；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c)</w:t>
            </w:r>
            <w:r w:rsidRPr="00C677DC">
              <w:rPr>
                <w:rFonts w:eastAsia="仿宋_GB2312"/>
                <w:color w:val="000000"/>
                <w:sz w:val="28"/>
                <w:szCs w:val="28"/>
              </w:rPr>
              <w:tab/>
            </w:r>
            <w:r w:rsidRPr="00C677DC">
              <w:rPr>
                <w:rFonts w:eastAsia="仿宋_GB2312"/>
                <w:color w:val="000000"/>
                <w:sz w:val="28"/>
                <w:szCs w:val="28"/>
              </w:rPr>
              <w:t>与合理可预期的外部因素或环境条件有关的风险，如磁场、外部电磁效应、静电释放、诊断和治疗带来的辐射、压力、湿度、温度和</w:t>
            </w:r>
            <w:r w:rsidRPr="00C677DC">
              <w:rPr>
                <w:rFonts w:eastAsia="仿宋_GB2312"/>
                <w:color w:val="000000"/>
                <w:sz w:val="28"/>
                <w:szCs w:val="28"/>
              </w:rPr>
              <w:t>/</w:t>
            </w:r>
            <w:r w:rsidRPr="00C677DC">
              <w:rPr>
                <w:rFonts w:eastAsia="仿宋_GB2312"/>
                <w:color w:val="000000"/>
                <w:sz w:val="28"/>
                <w:szCs w:val="28"/>
              </w:rPr>
              <w:t>或压力和加速度的变化；</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d)</w:t>
            </w:r>
            <w:r w:rsidRPr="00C677DC">
              <w:rPr>
                <w:rFonts w:eastAsia="仿宋_GB2312"/>
                <w:color w:val="000000"/>
                <w:sz w:val="28"/>
                <w:szCs w:val="28"/>
              </w:rPr>
              <w:tab/>
            </w:r>
            <w:r w:rsidRPr="00C677DC">
              <w:rPr>
                <w:rFonts w:eastAsia="仿宋_GB2312"/>
                <w:color w:val="000000"/>
                <w:sz w:val="28"/>
                <w:szCs w:val="28"/>
              </w:rPr>
              <w:t>正常使用条件下与固体材料、液体和其他物质，包括气体，接触而产生的风险；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e)</w:t>
            </w:r>
            <w:r w:rsidRPr="00C677DC">
              <w:rPr>
                <w:rFonts w:eastAsia="仿宋_GB2312"/>
                <w:color w:val="000000"/>
                <w:sz w:val="28"/>
                <w:szCs w:val="28"/>
              </w:rPr>
              <w:tab/>
            </w:r>
            <w:r w:rsidRPr="00C677DC">
              <w:rPr>
                <w:rFonts w:eastAsia="仿宋_GB2312"/>
                <w:color w:val="000000"/>
                <w:sz w:val="28"/>
                <w:szCs w:val="28"/>
              </w:rPr>
              <w:t>软件与信息技术（</w:t>
            </w:r>
            <w:r w:rsidRPr="00C677DC">
              <w:rPr>
                <w:rFonts w:eastAsia="仿宋_GB2312"/>
                <w:color w:val="000000"/>
                <w:sz w:val="28"/>
                <w:szCs w:val="28"/>
              </w:rPr>
              <w:t>IT</w:t>
            </w:r>
            <w:r w:rsidRPr="00C677DC">
              <w:rPr>
                <w:rFonts w:eastAsia="仿宋_GB2312"/>
                <w:color w:val="000000"/>
                <w:sz w:val="28"/>
                <w:szCs w:val="28"/>
              </w:rPr>
              <w:t>）运行环境的兼容性造成的风险；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f)</w:t>
            </w:r>
            <w:r w:rsidRPr="00C677DC">
              <w:rPr>
                <w:rFonts w:eastAsia="仿宋_GB2312"/>
                <w:color w:val="000000"/>
                <w:sz w:val="28"/>
                <w:szCs w:val="28"/>
              </w:rPr>
              <w:tab/>
            </w:r>
            <w:r w:rsidRPr="00C677DC">
              <w:rPr>
                <w:rFonts w:eastAsia="仿宋_GB2312"/>
                <w:color w:val="000000"/>
                <w:sz w:val="28"/>
                <w:szCs w:val="28"/>
              </w:rPr>
              <w:t>正常使用过程中，医疗器械非预期析出物导致的环境风险；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g)</w:t>
            </w:r>
            <w:r w:rsidRPr="00C677DC">
              <w:rPr>
                <w:rFonts w:eastAsia="仿宋_GB2312"/>
                <w:color w:val="000000"/>
                <w:sz w:val="28"/>
                <w:szCs w:val="28"/>
              </w:rPr>
              <w:tab/>
            </w:r>
            <w:r w:rsidRPr="00C677DC">
              <w:rPr>
                <w:rFonts w:eastAsia="仿宋_GB2312"/>
                <w:color w:val="000000"/>
                <w:sz w:val="28"/>
                <w:szCs w:val="28"/>
              </w:rPr>
              <w:t>样本</w:t>
            </w:r>
            <w:r w:rsidRPr="00C677DC">
              <w:rPr>
                <w:rFonts w:eastAsia="仿宋_GB2312"/>
                <w:color w:val="000000"/>
                <w:sz w:val="28"/>
                <w:szCs w:val="28"/>
              </w:rPr>
              <w:t>/</w:t>
            </w:r>
            <w:r w:rsidRPr="00C677DC">
              <w:rPr>
                <w:rFonts w:eastAsia="仿宋_GB2312"/>
                <w:color w:val="000000"/>
                <w:sz w:val="28"/>
                <w:szCs w:val="28"/>
              </w:rPr>
              <w:t>样品</w:t>
            </w:r>
            <w:r w:rsidRPr="00C677DC">
              <w:rPr>
                <w:rFonts w:eastAsia="仿宋_GB2312"/>
                <w:color w:val="000000"/>
                <w:sz w:val="28"/>
                <w:szCs w:val="28"/>
              </w:rPr>
              <w:t>/</w:t>
            </w:r>
            <w:r w:rsidRPr="00C677DC">
              <w:rPr>
                <w:rFonts w:eastAsia="仿宋_GB2312"/>
                <w:color w:val="000000"/>
                <w:sz w:val="28"/>
                <w:szCs w:val="28"/>
              </w:rPr>
              <w:t>数据不正确识别和错误结果导致的风险，比如用于分析、测试或检测的样本容器、可拆卸部件和</w:t>
            </w:r>
            <w:r w:rsidRPr="00C677DC">
              <w:rPr>
                <w:rFonts w:eastAsia="仿宋_GB2312"/>
                <w:color w:val="000000"/>
                <w:sz w:val="28"/>
                <w:szCs w:val="28"/>
              </w:rPr>
              <w:t>/</w:t>
            </w:r>
            <w:r w:rsidRPr="00C677DC">
              <w:rPr>
                <w:rFonts w:eastAsia="仿宋_GB2312"/>
                <w:color w:val="000000"/>
                <w:sz w:val="28"/>
                <w:szCs w:val="28"/>
              </w:rPr>
              <w:t>或附件，其颜色和</w:t>
            </w:r>
            <w:r w:rsidRPr="00C677DC">
              <w:rPr>
                <w:rFonts w:eastAsia="仿宋_GB2312"/>
                <w:color w:val="000000"/>
                <w:sz w:val="28"/>
                <w:szCs w:val="28"/>
              </w:rPr>
              <w:t>/</w:t>
            </w:r>
            <w:r w:rsidRPr="00C677DC">
              <w:rPr>
                <w:rFonts w:eastAsia="仿宋_GB2312"/>
                <w:color w:val="000000"/>
                <w:sz w:val="28"/>
                <w:szCs w:val="28"/>
              </w:rPr>
              <w:t>或数字编码混淆；</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h)</w:t>
            </w:r>
            <w:r w:rsidRPr="00C677DC">
              <w:rPr>
                <w:rFonts w:eastAsia="仿宋_GB2312"/>
                <w:color w:val="000000"/>
                <w:sz w:val="28"/>
                <w:szCs w:val="28"/>
              </w:rPr>
              <w:tab/>
            </w:r>
            <w:r w:rsidRPr="00C677DC">
              <w:rPr>
                <w:rFonts w:eastAsia="仿宋_GB2312"/>
                <w:color w:val="000000"/>
                <w:sz w:val="28"/>
                <w:szCs w:val="28"/>
              </w:rPr>
              <w:t>与其他用于诊断、监测或治疗的医疗器械互相干扰导致的风险。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医疗器械的设计和生产应消除或降低在正常状态及单一故障状态下燃烧和爆炸的风险，尤其是预期用途包括暴露于易燃、易爆物质或其他可致燃物相关的器械联用。</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restart"/>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医疗器械的设计和生产应能确保调整、校准和维护过程能够安全有效的完成。</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对无法进行维护的医疗器械，如植入物，应尽量降低材料老化等风险；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对无法进行调整和校准的医疗器械，如某些类型的温度计，应尽量降低测量或控制机制精度的损失风险。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与其他医疗器械或产品联合使用的医疗器械，其设计和生产应能保证互操作性和兼容性可靠且安全。</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2.5.6</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医疗器械的设计和生产应能降低未经授权的访问风险，</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这种访问可能会妨碍器械正常运行，或造成安全隐患。</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2.5.7</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具有测量、监视或有数值显示功能的医疗器械，其设计和生产应符合人体工程学</w:t>
            </w:r>
            <w:r w:rsidRPr="00C677DC">
              <w:rPr>
                <w:rFonts w:eastAsia="仿宋_GB2312"/>
                <w:color w:val="000000"/>
                <w:sz w:val="28"/>
                <w:szCs w:val="28"/>
              </w:rPr>
              <w:t>/</w:t>
            </w:r>
            <w:r w:rsidRPr="00C677DC">
              <w:rPr>
                <w:rFonts w:eastAsia="仿宋_GB2312"/>
                <w:color w:val="000000"/>
                <w:sz w:val="28"/>
                <w:szCs w:val="28"/>
              </w:rPr>
              <w:t>可用性原则，并应顾及器械预期用途、预期使用者、使用环境。</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2.5.8</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医疗器械的设计和生产应便于使用者、患者或其他人员对其以及相关废弃物的安全处置或再利用。使用说明书应明确安全处置或回收的程序和方法。</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2.6</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对电气、机械和热风险的防护</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2.6.1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医疗器械的设计和生产应具有机械相关的防护，保护使用者免于承受由诸如运动阻力、不稳定性和活动部件等引起的机械风险。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2.6.2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除非振动是器械特定性能的一部分，否则医疗器械的设计和生产应将产品振动导致的风险降到最低，应尽量采用限制振动（特别是振动源）的方法。</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2.6.3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除非噪声是器械特定性能的一部分，否则医疗器械设计和生产应将产品噪声导致的风险降到最低，应尽量采用限制噪声（特别是噪声源）的方法。</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2.6.4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如果医疗器械的部件在使用前或使用中需要进行连接或重新连接，其设计和生产应降低这些部件间的连接故障风险。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2.6.5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医疗器械的可接触部件（不包括用于供热或既定温度设置部位）及其周围环境，在正常使用时不应存在过热风险。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有源医疗器械及与其连接的医疗器械</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当有源医疗器械发生单一故障时，应采取适当的措施消除或降低因此而产生的风险。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患者的安全依赖于内部电源供电的医疗器械，应具有检测供电状态的功能，并在电源容量不足时提供适当的提示或警告。</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患者的安全取决于外部电源供电状态的医疗器械，应包括可显示任何电源故障的报警系统。</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用于监视患者一个或多个临床指标的医疗器械，必须配备适当报警系统，在患者健康状况恶化或危及生命时，向使用者发出警报。</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鉴于电磁干扰可能会损害正常运行的装置或设备，医疗器械的设计和生产应降低产生电磁干扰的风险。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2.7.6</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医疗器械的设计和生产，应确保产品具有足够的抗电磁干扰能力，以确保产品的正常运行。</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2.7.7</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当产品按注册人</w:t>
            </w:r>
            <w:r w:rsidRPr="00C677DC">
              <w:rPr>
                <w:rFonts w:eastAsia="仿宋_GB2312"/>
                <w:color w:val="000000"/>
                <w:sz w:val="28"/>
                <w:szCs w:val="28"/>
              </w:rPr>
              <w:t>/</w:t>
            </w:r>
            <w:r w:rsidRPr="00C677DC">
              <w:rPr>
                <w:rFonts w:eastAsia="仿宋_GB2312"/>
                <w:color w:val="000000"/>
                <w:sz w:val="28"/>
                <w:szCs w:val="28"/>
              </w:rPr>
              <w:t>备案人的说明进行安装和维护，在正常状态和单一故障状态时，医疗器械的设计和生产应减少使用者和他人免于遭受意外电击的风险。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2.8</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含有软件的医疗器械以及独立软件</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2.8.1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含有电子可编程系统（内含软件组件）的医疗器械或独立软件的设计，应确保准确度、可靠性、精确度、安全和性能符合其预期用途。应采取适当措施，消除或减少单一故障导致的风险或性能降低。</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2.8.2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含有软件组件的医疗器械或独立软件，应根据先进技术进行开发、生产和维护，同时应考虑开发生存周期（如快速迭代开发、频繁更新、更新的累积效应）、风险管理（如系统、环境和数据的变化）等原则，包括信息安全（如安全地进行更新）、验证和确认（如更新管理过程）的要求。</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2.8.3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预期与移动计算平台整合使用的软件，其设计和开发，应考虑平台本身（如屏幕尺寸和对比度、联通性、内存等）以及与其使用相关的外部因素（不同环境下的照明或噪声水平）。</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2.8.4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注册人</w:t>
            </w:r>
            <w:r w:rsidRPr="00C677DC">
              <w:rPr>
                <w:rFonts w:eastAsia="仿宋_GB2312"/>
                <w:color w:val="000000"/>
                <w:sz w:val="28"/>
                <w:szCs w:val="28"/>
              </w:rPr>
              <w:t>/</w:t>
            </w:r>
            <w:r w:rsidRPr="00C677DC">
              <w:rPr>
                <w:rFonts w:eastAsia="仿宋_GB2312"/>
                <w:color w:val="000000"/>
                <w:sz w:val="28"/>
                <w:szCs w:val="28"/>
              </w:rPr>
              <w:t>备案人应规定软件按照预期正常运行所必须的最低要求，如硬件、</w:t>
            </w:r>
            <w:r w:rsidRPr="00C677DC">
              <w:rPr>
                <w:rFonts w:eastAsia="仿宋_GB2312"/>
                <w:color w:val="000000"/>
                <w:sz w:val="28"/>
                <w:szCs w:val="28"/>
              </w:rPr>
              <w:t>IT</w:t>
            </w:r>
            <w:r w:rsidRPr="00C677DC">
              <w:rPr>
                <w:rFonts w:eastAsia="仿宋_GB2312"/>
                <w:color w:val="000000"/>
                <w:sz w:val="28"/>
                <w:szCs w:val="28"/>
              </w:rPr>
              <w:t>网络特性和</w:t>
            </w:r>
            <w:r w:rsidRPr="00C677DC">
              <w:rPr>
                <w:rFonts w:eastAsia="仿宋_GB2312"/>
                <w:color w:val="000000"/>
                <w:sz w:val="28"/>
                <w:szCs w:val="28"/>
              </w:rPr>
              <w:t>IT</w:t>
            </w:r>
            <w:r w:rsidRPr="00C677DC">
              <w:rPr>
                <w:rFonts w:eastAsia="仿宋_GB2312"/>
                <w:color w:val="000000"/>
                <w:sz w:val="28"/>
                <w:szCs w:val="28"/>
              </w:rPr>
              <w:t>网络安全措施，包括未经授权的访问。</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2.8.5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医疗器械的设计、生产和维护应能提供足够的网络安全水平，以防止未经授权的访问。</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2.9</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具有诊断或测量功能的医疗器械</w:t>
            </w:r>
          </w:p>
        </w:tc>
      </w:tr>
      <w:tr w:rsidR="00C677DC" w:rsidRPr="00C677DC" w:rsidTr="00C677DC">
        <w:trPr>
          <w:cantSplit/>
          <w:jc w:val="center"/>
        </w:trPr>
        <w:tc>
          <w:tcPr>
            <w:tcW w:w="1135" w:type="dxa"/>
            <w:vMerge w:val="restart"/>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2.9.1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具有诊断或测量（包括监测）功能的医疗器械的设计和生产，应基于适当的科技方法，除其他性能外，还应确保相应的准确度、精密度和稳定性，以实现其预期目的。</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注册人</w:t>
            </w:r>
            <w:r w:rsidRPr="00C677DC">
              <w:rPr>
                <w:rFonts w:eastAsia="仿宋_GB2312"/>
                <w:color w:val="000000"/>
                <w:sz w:val="28"/>
                <w:szCs w:val="28"/>
              </w:rPr>
              <w:t>/</w:t>
            </w:r>
            <w:r w:rsidRPr="00C677DC">
              <w:rPr>
                <w:rFonts w:eastAsia="仿宋_GB2312"/>
                <w:color w:val="000000"/>
                <w:sz w:val="28"/>
                <w:szCs w:val="28"/>
              </w:rPr>
              <w:t>备案人应规定准确度限值（如适用）。</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为便于使用者理解和接受，数字化测量值应以标准化单位表示（如可能），推荐使用国际通用的标准计量单位，考虑到安全、使用者的熟悉程度和既往的临床实践，也可使用其他公认的计量单位。</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c)</w:t>
            </w:r>
            <w:r w:rsidRPr="00C677DC">
              <w:rPr>
                <w:rFonts w:eastAsia="仿宋_GB2312"/>
                <w:color w:val="000000"/>
                <w:sz w:val="28"/>
                <w:szCs w:val="28"/>
              </w:rPr>
              <w:tab/>
            </w:r>
            <w:r w:rsidRPr="00C677DC">
              <w:rPr>
                <w:rFonts w:eastAsia="仿宋_GB2312"/>
                <w:color w:val="000000"/>
                <w:sz w:val="28"/>
                <w:szCs w:val="28"/>
              </w:rPr>
              <w:t>医疗器械导示器和控制器的功能应有详细的说明，若器械通过可视化系统提供与操作、操作指示或调整参数有关的说明，该类信息应能够被使用者和患者（适用时）理解。</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2.10</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说明书和标签</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2.10.1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医疗器械应附有识别该器械及其注册人</w:t>
            </w:r>
            <w:r w:rsidRPr="00C677DC">
              <w:rPr>
                <w:rFonts w:eastAsia="仿宋_GB2312"/>
                <w:color w:val="000000"/>
                <w:sz w:val="28"/>
                <w:szCs w:val="28"/>
              </w:rPr>
              <w:t>/</w:t>
            </w:r>
            <w:r w:rsidRPr="00C677DC">
              <w:rPr>
                <w:rFonts w:eastAsia="仿宋_GB2312"/>
                <w:color w:val="000000"/>
                <w:sz w:val="28"/>
                <w:szCs w:val="28"/>
              </w:rPr>
              <w:t>备案人所需的信息。每个医疗器械还应附有相关安全和性能信息或相关指示。这些信息可出现在器械本身、包装上或使用说明书中，或者可以通过电子手段（如网站）便捷访问，易于被预期使用者理解。</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2.11</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辐射防护</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2.11.1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医疗器械的设计、生产和包装应当考虑尽量减少使用者、他人和患者（如适用）的辐射吸收剂量，同时不影响其诊断或治疗功能。</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2.11.2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具有辐射或潜在辐射危害的医疗器械，其操作说明应详细说明辐射的性质，对使用者、他人或患者（若适用）的防护措施，避免误用的方法，降低运输、贮存和安装的风险。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2.11.3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若医疗器械有辐射或有潜在辐射危害，应具备辐射泄漏声光报警功能（如可行）。</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2.11.4</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医疗器械的设计和生产应降低使用者、其他人员或患者（若适用）暴露于非预期、偏离或散射辐射的风险。在可能和适当的情况下，应采取措施减少使用者、其他人员或患者（若适用）等可能受影响的人在辐射中的暴露。</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2.11.5</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具有辐射或潜在辐射危害且需要安装的医疗器械，应在操作说明中明确有关验收和性能测试、验收标准及维护程序的信息。</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2.11.6</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若医疗器械对使用者有辐射或潜在辐射危害，其设计和生产应确保辐射剂量、几何分布、能量分布（或质量）以及其他辐射关键特性能够得到合理的控制和调整，并可在使用过程中进行监控（如适用）。上述医疗器械的设计和生产，应确保相关可变参数的重复性在可接受范围内。</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2.12</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对非专业用户使用风险的防护</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2.12.1</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对于非专业用户使用的医疗器械（如自测或近患者检</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测），为保证医疗器械的正常使用，其设计和生产应考虑非专业用户的操作技能，以及因非专业用户技术和使用环境的不同对结果的影响。注册人</w:t>
            </w:r>
            <w:r w:rsidRPr="00C677DC">
              <w:rPr>
                <w:rFonts w:eastAsia="仿宋_GB2312"/>
                <w:color w:val="000000"/>
                <w:sz w:val="28"/>
                <w:szCs w:val="28"/>
              </w:rPr>
              <w:t>/</w:t>
            </w:r>
            <w:r w:rsidRPr="00C677DC">
              <w:rPr>
                <w:rFonts w:eastAsia="仿宋_GB2312"/>
                <w:color w:val="000000"/>
                <w:sz w:val="28"/>
                <w:szCs w:val="28"/>
              </w:rPr>
              <w:t>备案人提供的信息和说明应易于理解和使用，并可对结果做出解释。</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2.12.2</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供非专业用户使用的医疗器械（如自测或近患者检测）</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的设计和生产应：</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确保使用者可以按照使用说明书的规定安全准确的使用。当无法将与说明书相关的风险降低到适当水平时，可以通过培训来降低此类风险；</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尽可能减少非专业用户因错误操作和错误解释结果导致的风险。</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2.12.3</w:t>
            </w:r>
          </w:p>
        </w:tc>
        <w:tc>
          <w:tcPr>
            <w:tcW w:w="6946"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供非专业用户使用的医疗器械可通过以下措施方便用户：</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在使用时，可以验证器械的正常运行；</w:t>
            </w:r>
          </w:p>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当器械不能正常运行或提供无效结果时，会发出警告。</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2.13</w:t>
            </w:r>
          </w:p>
        </w:tc>
        <w:tc>
          <w:tcPr>
            <w:tcW w:w="8647" w:type="dxa"/>
            <w:gridSpan w:val="2"/>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含有生物源材料的医疗器械</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2.13.1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对于含有动植物组织、细胞或其它物质，细菌来源物质或衍生物的医疗器械，若无活性或以非活性状态交付，应：</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组织、细胞及其衍生物应来源于已受控且符合预期用途的动物种属。动物的地理来源信息应根据相关法规要求予以保留。</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动物源的组织、细胞、物质或其衍生物的采集、加工、保存、检测和处理过程，应确保患者、使用者以及其他人员（如适用）的安全。特别是病毒和其他传染性病原体，应通过经验证的先进技术消除或灭活，影响医疗器械性能的情况除外。</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2.13.2</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对于监管部门而言，当医疗器械由人体来源的组织、细胞、物质或其衍生物生产时，应采取以下措施：</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a)</w:t>
            </w:r>
            <w:r w:rsidRPr="00C677DC">
              <w:rPr>
                <w:rFonts w:eastAsia="仿宋_GB2312"/>
                <w:color w:val="000000"/>
                <w:sz w:val="28"/>
                <w:szCs w:val="28"/>
              </w:rPr>
              <w:tab/>
            </w:r>
            <w:r w:rsidRPr="00C677DC">
              <w:rPr>
                <w:rFonts w:eastAsia="仿宋_GB2312"/>
                <w:color w:val="000000"/>
                <w:sz w:val="28"/>
                <w:szCs w:val="28"/>
              </w:rPr>
              <w:t>组织、细胞的捐赠、获取和检测应依据相关法规的要求进行；</w:t>
            </w:r>
          </w:p>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b)</w:t>
            </w:r>
            <w:r w:rsidRPr="00C677DC">
              <w:rPr>
                <w:rFonts w:eastAsia="仿宋_GB2312"/>
                <w:color w:val="000000"/>
                <w:sz w:val="28"/>
                <w:szCs w:val="28"/>
              </w:rPr>
              <w:tab/>
            </w:r>
            <w:r w:rsidRPr="00C677DC">
              <w:rPr>
                <w:rFonts w:eastAsia="仿宋_GB2312"/>
                <w:color w:val="000000"/>
                <w:sz w:val="28"/>
                <w:szCs w:val="28"/>
              </w:rPr>
              <w:t>为确保患者、使用者或他人的安全，应对组织、细胞或其衍生物进行加工、保存或其他处理。对于病毒和其他传染源，应通过源头控制，或在生产过程中通过经验证的先进技术消除或灭活。</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2.13.3</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当医疗器械使用</w:t>
            </w:r>
            <w:r w:rsidRPr="00C677DC">
              <w:rPr>
                <w:rFonts w:eastAsia="仿宋_GB2312"/>
                <w:color w:val="000000"/>
                <w:sz w:val="28"/>
                <w:szCs w:val="28"/>
              </w:rPr>
              <w:t>2.13.1</w:t>
            </w:r>
            <w:r w:rsidRPr="00C677DC">
              <w:rPr>
                <w:rFonts w:eastAsia="仿宋_GB2312"/>
                <w:color w:val="000000"/>
                <w:sz w:val="28"/>
                <w:szCs w:val="28"/>
              </w:rPr>
              <w:t>、</w:t>
            </w:r>
            <w:r w:rsidRPr="00C677DC">
              <w:rPr>
                <w:rFonts w:eastAsia="仿宋_GB2312"/>
                <w:color w:val="000000"/>
                <w:sz w:val="28"/>
                <w:szCs w:val="28"/>
              </w:rPr>
              <w:t>2.13.2</w:t>
            </w:r>
            <w:r w:rsidRPr="00C677DC">
              <w:rPr>
                <w:rFonts w:eastAsia="仿宋_GB2312"/>
                <w:color w:val="000000"/>
                <w:sz w:val="28"/>
                <w:szCs w:val="28"/>
              </w:rPr>
              <w:t>以外的生物物质（例如植物或细菌来源的材料）生产时时，其加工、保存、检测和处理应确保患者、用户以及其他人员（如废弃物处置人员等）的安全。对于病毒和其他传染源，为确保安全，应通过源头控制，或在生产过程中通过经验证的先进技术消除或灭活。</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Merge w:val="restart"/>
            <w:vAlign w:val="center"/>
          </w:tcPr>
          <w:p w:rsidR="00C677DC" w:rsidRPr="00C677DC" w:rsidRDefault="00C677DC" w:rsidP="00C677DC">
            <w:pPr>
              <w:spacing w:line="400" w:lineRule="exact"/>
              <w:rPr>
                <w:rFonts w:eastAsia="仿宋_GB2312"/>
                <w:b/>
                <w:bCs/>
                <w:color w:val="000000"/>
                <w:sz w:val="28"/>
                <w:szCs w:val="28"/>
              </w:rPr>
            </w:pPr>
            <w:r w:rsidRPr="00C677DC">
              <w:rPr>
                <w:rFonts w:eastAsia="仿宋_GB2312"/>
                <w:b/>
                <w:bCs/>
                <w:color w:val="000000"/>
                <w:sz w:val="28"/>
                <w:szCs w:val="28"/>
              </w:rPr>
              <w:t>3.</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b/>
                <w:bCs/>
                <w:color w:val="000000"/>
                <w:sz w:val="28"/>
                <w:szCs w:val="28"/>
              </w:rPr>
            </w:pPr>
            <w:r w:rsidRPr="00C677DC">
              <w:rPr>
                <w:rFonts w:ascii="Times New Roman" w:eastAsia="仿宋_GB2312" w:hAnsi="Times New Roman"/>
                <w:b/>
                <w:bCs/>
                <w:color w:val="000000"/>
                <w:sz w:val="28"/>
                <w:szCs w:val="28"/>
              </w:rPr>
              <w:t>适用于医疗器械（体外诊断类医疗器械除外）的基本原则</w:t>
            </w:r>
          </w:p>
        </w:tc>
      </w:tr>
      <w:tr w:rsidR="00C677DC" w:rsidRPr="00C677DC" w:rsidTr="00C677DC">
        <w:trPr>
          <w:cantSplit/>
          <w:jc w:val="center"/>
        </w:trPr>
        <w:tc>
          <w:tcPr>
            <w:tcW w:w="1135" w:type="dxa"/>
            <w:vMerge/>
            <w:vAlign w:val="center"/>
          </w:tcPr>
          <w:p w:rsidR="00C677DC" w:rsidRPr="00C677DC" w:rsidRDefault="00C677DC" w:rsidP="00C677DC">
            <w:pPr>
              <w:spacing w:line="400" w:lineRule="exact"/>
              <w:rPr>
                <w:rFonts w:eastAsia="仿宋_GB2312"/>
                <w:color w:val="000000"/>
                <w:sz w:val="28"/>
                <w:szCs w:val="28"/>
              </w:rPr>
            </w:pP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本部分所列设计和生产基本原则是第</w:t>
            </w:r>
            <w:r w:rsidRPr="00C677DC">
              <w:rPr>
                <w:rFonts w:ascii="Times New Roman" w:eastAsia="仿宋_GB2312" w:hAnsi="Times New Roman"/>
                <w:color w:val="000000"/>
                <w:sz w:val="28"/>
                <w:szCs w:val="28"/>
              </w:rPr>
              <w:t>2</w:t>
            </w:r>
            <w:r w:rsidRPr="00C677DC">
              <w:rPr>
                <w:rFonts w:ascii="Times New Roman" w:eastAsia="仿宋_GB2312" w:hAnsi="Times New Roman"/>
                <w:color w:val="000000"/>
                <w:sz w:val="28"/>
                <w:szCs w:val="28"/>
              </w:rPr>
              <w:t>节相关内容的补充，适用于非体外诊断类医疗器械。</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3.1</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化学、物理和生物学特性</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3.1.1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根据医疗器械的预期用途，以及产品（例如某些可吸收产品）在人体的吸收、分布、代谢和排泄情况，对于医疗器械的化学、物理和生物学特性，应特别注意所用材料</w:t>
            </w:r>
            <w:r w:rsidRPr="00C677DC">
              <w:rPr>
                <w:rFonts w:eastAsia="仿宋_GB2312"/>
                <w:color w:val="000000"/>
                <w:sz w:val="28"/>
                <w:szCs w:val="28"/>
              </w:rPr>
              <w:t>/</w:t>
            </w:r>
            <w:r w:rsidRPr="00C677DC">
              <w:rPr>
                <w:rFonts w:eastAsia="仿宋_GB2312"/>
                <w:color w:val="000000"/>
                <w:sz w:val="28"/>
                <w:szCs w:val="28"/>
              </w:rPr>
              <w:t>物质与人体组织、细胞和体液之间的相容性。</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lastRenderedPageBreak/>
              <w:t>3.1.2</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医疗器械的设计和生产，应当能够保证产品在预期使用中接触到其他的材料、物质和气体时，仍然能够安全使用。如果医疗器械用于配合药物使用，则该产品的设计和生产需要符合药品管理的有关规定，且具有药物相容性，同时药品和器械的性能符合其适应证和预期用途。</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3.1.3</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医疗器械的设计和生产，除接触完整皮肤的产品外，应适当降低释放进入患者或使用者体内的颗粒，产生与颗粒尺寸和性质相关的风险。对纳米材料应给予重点关注。</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3.2</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辐射防护</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3.2.1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用于医学影像的医疗器械具有电离辐射时，其设计和生产，在保障图像和</w:t>
            </w:r>
            <w:r w:rsidRPr="00C677DC">
              <w:rPr>
                <w:rFonts w:eastAsia="仿宋_GB2312"/>
                <w:color w:val="000000"/>
                <w:sz w:val="28"/>
                <w:szCs w:val="28"/>
              </w:rPr>
              <w:t>/</w:t>
            </w:r>
            <w:r w:rsidRPr="00C677DC">
              <w:rPr>
                <w:rFonts w:eastAsia="仿宋_GB2312"/>
                <w:color w:val="000000"/>
                <w:sz w:val="28"/>
                <w:szCs w:val="28"/>
              </w:rPr>
              <w:t>或输出质量的同时，应尽可能降低患者、使用者和其他人员的辐射吸收剂量。</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3.2.2</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具有电离辐射的医疗器械应能够精确预估（或监测）、显示、报告和记录治疗过程中的辐射剂量。</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3.3</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植入医疗器械的特殊要求</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3.3.1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植入医疗器械的设计和生产，应能消除或降低相关治疗风险，例如除颤器、高频手术设备的使用。</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3.3.2</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可编程有源植入式医疗器械的设计和生产，应保证产品在无需手术时即可准确识别。</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3.4</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提供能量或物质的医疗器械对患者或使用者的风险防护</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3.4.1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用于给患者提供能量或物质的医疗器械，其设计和生产应能精确地设定和维持输出量，以保证患者、使用者和其他人的安全。</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3.4.2</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若输出量不足可能导致危险，医疗器械应当具有防止和</w:t>
            </w:r>
            <w:r w:rsidRPr="00C677DC">
              <w:rPr>
                <w:rFonts w:eastAsia="仿宋_GB2312"/>
                <w:color w:val="000000"/>
                <w:sz w:val="28"/>
                <w:szCs w:val="28"/>
              </w:rPr>
              <w:t>/</w:t>
            </w:r>
            <w:r w:rsidRPr="00C677DC">
              <w:rPr>
                <w:rFonts w:eastAsia="仿宋_GB2312"/>
                <w:color w:val="000000"/>
                <w:sz w:val="28"/>
                <w:szCs w:val="28"/>
              </w:rPr>
              <w:t>或指示</w:t>
            </w:r>
            <w:r w:rsidRPr="00C677DC">
              <w:rPr>
                <w:rFonts w:eastAsia="仿宋_GB2312"/>
                <w:color w:val="000000"/>
                <w:sz w:val="28"/>
                <w:szCs w:val="28"/>
              </w:rPr>
              <w:t>“</w:t>
            </w:r>
            <w:r w:rsidRPr="00C677DC">
              <w:rPr>
                <w:rFonts w:eastAsia="仿宋_GB2312"/>
                <w:color w:val="000000"/>
                <w:sz w:val="28"/>
                <w:szCs w:val="28"/>
              </w:rPr>
              <w:t>输出量不足</w:t>
            </w:r>
            <w:r w:rsidRPr="00C677DC">
              <w:rPr>
                <w:rFonts w:eastAsia="仿宋_GB2312"/>
                <w:color w:val="000000"/>
                <w:sz w:val="28"/>
                <w:szCs w:val="28"/>
              </w:rPr>
              <w:t>”</w:t>
            </w:r>
            <w:r w:rsidRPr="00C677DC">
              <w:rPr>
                <w:rFonts w:eastAsia="仿宋_GB2312"/>
                <w:color w:val="000000"/>
                <w:sz w:val="28"/>
                <w:szCs w:val="28"/>
              </w:rPr>
              <w:t>的功能。意外输出危险等级量的能量或物质作为较大风险，应采取适当的措施予以降低。</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适用</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3.5</w:t>
            </w:r>
          </w:p>
        </w:tc>
        <w:tc>
          <w:tcPr>
            <w:tcW w:w="8647" w:type="dxa"/>
            <w:gridSpan w:val="2"/>
            <w:vAlign w:val="center"/>
          </w:tcPr>
          <w:p w:rsidR="00C677DC" w:rsidRPr="00C677DC" w:rsidRDefault="00C677DC" w:rsidP="00C677DC">
            <w:pPr>
              <w:pStyle w:val="af0"/>
              <w:spacing w:line="36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含有药物成分的组合产品</w:t>
            </w:r>
          </w:p>
        </w:tc>
      </w:tr>
      <w:tr w:rsidR="00C677DC" w:rsidRPr="00C677DC" w:rsidTr="00C677DC">
        <w:trPr>
          <w:cantSplit/>
          <w:jc w:val="center"/>
        </w:trPr>
        <w:tc>
          <w:tcPr>
            <w:tcW w:w="1135" w:type="dxa"/>
            <w:vAlign w:val="center"/>
          </w:tcPr>
          <w:p w:rsidR="00C677DC" w:rsidRPr="00C677DC" w:rsidRDefault="00C677DC" w:rsidP="00C677DC">
            <w:pPr>
              <w:spacing w:line="400" w:lineRule="exact"/>
              <w:rPr>
                <w:rFonts w:eastAsia="仿宋_GB2312"/>
                <w:color w:val="000000"/>
                <w:sz w:val="28"/>
                <w:szCs w:val="28"/>
              </w:rPr>
            </w:pPr>
            <w:r w:rsidRPr="00C677DC">
              <w:rPr>
                <w:rFonts w:eastAsia="仿宋_GB2312"/>
                <w:color w:val="000000"/>
                <w:sz w:val="28"/>
                <w:szCs w:val="28"/>
              </w:rPr>
              <w:t>3.5.1</w:t>
            </w:r>
          </w:p>
        </w:tc>
        <w:tc>
          <w:tcPr>
            <w:tcW w:w="6946" w:type="dxa"/>
            <w:vAlign w:val="center"/>
          </w:tcPr>
          <w:p w:rsidR="00C677DC" w:rsidRPr="00C677DC" w:rsidRDefault="00C677DC" w:rsidP="00C677DC">
            <w:pPr>
              <w:spacing w:line="360" w:lineRule="exact"/>
              <w:rPr>
                <w:rFonts w:eastAsia="仿宋_GB2312"/>
                <w:color w:val="000000"/>
                <w:sz w:val="28"/>
                <w:szCs w:val="28"/>
              </w:rPr>
            </w:pPr>
            <w:r w:rsidRPr="00C677DC">
              <w:rPr>
                <w:rFonts w:eastAsia="仿宋_GB2312"/>
                <w:color w:val="000000"/>
                <w:sz w:val="28"/>
                <w:szCs w:val="28"/>
              </w:rPr>
              <w:t>当医疗器械组成成分中含有某种物质，依据监管法规，该物质作为药用产品</w:t>
            </w:r>
            <w:r w:rsidRPr="00C677DC">
              <w:rPr>
                <w:rFonts w:eastAsia="仿宋_GB2312"/>
                <w:color w:val="000000"/>
                <w:sz w:val="28"/>
                <w:szCs w:val="28"/>
              </w:rPr>
              <w:t>/</w:t>
            </w:r>
            <w:r w:rsidRPr="00C677DC">
              <w:rPr>
                <w:rFonts w:eastAsia="仿宋_GB2312"/>
                <w:color w:val="000000"/>
                <w:sz w:val="28"/>
                <w:szCs w:val="28"/>
              </w:rPr>
              <w:t>药物进行管理，且该物质在体内为医疗器械提供辅助作用时，应将医疗器械和此物质作为一个整体，对其安全和性能进行验证，同时应验证该物质的特征、安全、质量和有效性。</w:t>
            </w:r>
          </w:p>
        </w:tc>
        <w:tc>
          <w:tcPr>
            <w:tcW w:w="1701" w:type="dxa"/>
            <w:vAlign w:val="center"/>
          </w:tcPr>
          <w:p w:rsidR="00C677DC" w:rsidRPr="00C677DC" w:rsidRDefault="00C677DC" w:rsidP="00C677DC">
            <w:pPr>
              <w:pStyle w:val="af0"/>
              <w:spacing w:line="400" w:lineRule="exact"/>
              <w:jc w:val="both"/>
              <w:rPr>
                <w:rFonts w:ascii="Times New Roman" w:eastAsia="仿宋_GB2312" w:hAnsi="Times New Roman"/>
                <w:color w:val="000000"/>
                <w:sz w:val="28"/>
                <w:szCs w:val="28"/>
              </w:rPr>
            </w:pPr>
            <w:r w:rsidRPr="00C677DC">
              <w:rPr>
                <w:rFonts w:ascii="Times New Roman" w:eastAsia="仿宋_GB2312" w:hAnsi="Times New Roman"/>
                <w:color w:val="000000"/>
                <w:sz w:val="28"/>
                <w:szCs w:val="28"/>
              </w:rPr>
              <w:t>不适用</w:t>
            </w:r>
          </w:p>
        </w:tc>
      </w:tr>
    </w:tbl>
    <w:p w:rsidR="00C677DC" w:rsidRDefault="00C677DC" w:rsidP="00C677DC">
      <w:pPr>
        <w:widowControl/>
        <w:jc w:val="left"/>
        <w:outlineLvl w:val="0"/>
        <w:rPr>
          <w:rFonts w:eastAsia="黑体"/>
          <w:color w:val="000000"/>
          <w:szCs w:val="32"/>
        </w:rPr>
      </w:pPr>
    </w:p>
    <w:p w:rsidR="00C677DC" w:rsidRDefault="00C677DC" w:rsidP="00C677DC">
      <w:pPr>
        <w:widowControl/>
        <w:jc w:val="left"/>
        <w:outlineLvl w:val="0"/>
        <w:rPr>
          <w:rFonts w:eastAsia="黑体"/>
          <w:color w:val="000000"/>
          <w:szCs w:val="32"/>
        </w:rPr>
        <w:sectPr w:rsidR="00C677DC" w:rsidSect="00C677DC">
          <w:type w:val="continuous"/>
          <w:pgSz w:w="11906" w:h="16838"/>
          <w:pgMar w:top="1560" w:right="1588" w:bottom="2098" w:left="1588" w:header="851" w:footer="992" w:gutter="0"/>
          <w:cols w:space="425"/>
          <w:docGrid w:type="lines" w:linePitch="435"/>
        </w:sectPr>
      </w:pPr>
    </w:p>
    <w:p w:rsidR="00C677DC" w:rsidRDefault="00C677DC" w:rsidP="00C677DC">
      <w:pPr>
        <w:widowControl/>
        <w:jc w:val="left"/>
        <w:outlineLvl w:val="0"/>
        <w:rPr>
          <w:rFonts w:eastAsia="黑体"/>
          <w:color w:val="000000"/>
          <w:szCs w:val="32"/>
        </w:rPr>
      </w:pPr>
    </w:p>
    <w:p w:rsidR="00C677DC" w:rsidRDefault="00C677DC" w:rsidP="00C677DC">
      <w:pPr>
        <w:widowControl/>
        <w:jc w:val="left"/>
        <w:outlineLvl w:val="0"/>
        <w:rPr>
          <w:rFonts w:eastAsia="黑体"/>
          <w:color w:val="000000"/>
          <w:szCs w:val="32"/>
        </w:rPr>
      </w:pPr>
      <w:r>
        <w:rPr>
          <w:rFonts w:eastAsia="黑体" w:hint="eastAsia"/>
          <w:color w:val="000000"/>
          <w:szCs w:val="32"/>
        </w:rPr>
        <w:lastRenderedPageBreak/>
        <w:t>附件</w:t>
      </w:r>
      <w:r>
        <w:rPr>
          <w:rFonts w:eastAsia="黑体" w:hint="eastAsia"/>
          <w:color w:val="000000"/>
          <w:szCs w:val="32"/>
        </w:rPr>
        <w:t xml:space="preserve">2 </w:t>
      </w:r>
    </w:p>
    <w:p w:rsidR="00C677DC" w:rsidRDefault="00C677DC" w:rsidP="00C677DC">
      <w:pPr>
        <w:widowControl/>
        <w:jc w:val="left"/>
        <w:outlineLvl w:val="0"/>
        <w:rPr>
          <w:rFonts w:eastAsia="黑体"/>
          <w:color w:val="000000"/>
          <w:szCs w:val="32"/>
        </w:rPr>
      </w:pPr>
    </w:p>
    <w:p w:rsidR="00C677DC" w:rsidRDefault="00C677DC" w:rsidP="00C677DC">
      <w:pPr>
        <w:spacing w:line="560" w:lineRule="exact"/>
        <w:jc w:val="center"/>
        <w:rPr>
          <w:rFonts w:eastAsia="方正小标宋简体"/>
          <w:bCs/>
          <w:sz w:val="44"/>
          <w:szCs w:val="44"/>
        </w:rPr>
      </w:pPr>
      <w:r>
        <w:rPr>
          <w:rFonts w:eastAsia="方正小标宋简体" w:hint="eastAsia"/>
          <w:bCs/>
          <w:sz w:val="44"/>
          <w:szCs w:val="44"/>
        </w:rPr>
        <w:t>眼科激光光凝机的工作原理及作用机理</w:t>
      </w:r>
    </w:p>
    <w:p w:rsidR="00C677DC" w:rsidRDefault="00C677DC" w:rsidP="00C677DC">
      <w:pPr>
        <w:spacing w:line="560" w:lineRule="exact"/>
        <w:jc w:val="center"/>
        <w:rPr>
          <w:rFonts w:eastAsia="方正小标宋简体"/>
          <w:bCs/>
          <w:sz w:val="44"/>
          <w:szCs w:val="44"/>
        </w:rPr>
      </w:pPr>
    </w:p>
    <w:p w:rsidR="00C677DC" w:rsidRDefault="00C677DC" w:rsidP="00C677DC">
      <w:pPr>
        <w:spacing w:line="560" w:lineRule="exact"/>
        <w:ind w:firstLineChars="200" w:firstLine="640"/>
        <w:rPr>
          <w:rFonts w:eastAsia="黑体"/>
          <w:bCs/>
          <w:szCs w:val="32"/>
        </w:rPr>
      </w:pPr>
      <w:r>
        <w:rPr>
          <w:rFonts w:eastAsia="黑体"/>
          <w:bCs/>
          <w:szCs w:val="32"/>
        </w:rPr>
        <w:t>一、</w:t>
      </w:r>
      <w:r>
        <w:rPr>
          <w:rFonts w:eastAsia="黑体" w:hint="eastAsia"/>
          <w:bCs/>
          <w:szCs w:val="32"/>
        </w:rPr>
        <w:t>工作原理</w:t>
      </w:r>
    </w:p>
    <w:p w:rsidR="00C677DC" w:rsidRDefault="00C677DC" w:rsidP="00C677DC">
      <w:pPr>
        <w:spacing w:line="580" w:lineRule="exact"/>
        <w:ind w:firstLineChars="200" w:firstLine="640"/>
        <w:rPr>
          <w:rFonts w:eastAsia="仿宋_GB2312"/>
          <w:szCs w:val="32"/>
        </w:rPr>
      </w:pPr>
      <w:r>
        <w:rPr>
          <w:rFonts w:eastAsia="仿宋_GB2312"/>
          <w:szCs w:val="32"/>
        </w:rPr>
        <w:t>光凝机一般包括主机、激光应用部件（如眼内光纤、裂隙灯显微镜、裂隙灯适配器、间接检眼镜）、和</w:t>
      </w:r>
      <w:r>
        <w:rPr>
          <w:rFonts w:eastAsia="仿宋_GB2312"/>
          <w:szCs w:val="32"/>
        </w:rPr>
        <w:t>/</w:t>
      </w:r>
      <w:r>
        <w:rPr>
          <w:rFonts w:eastAsia="仿宋_GB2312"/>
          <w:szCs w:val="32"/>
        </w:rPr>
        <w:t>或其他辅助设备，有些是主机、激光</w:t>
      </w:r>
      <w:r>
        <w:rPr>
          <w:rFonts w:eastAsia="仿宋_GB2312" w:hint="eastAsia"/>
          <w:szCs w:val="32"/>
        </w:rPr>
        <w:t>应用部件</w:t>
      </w:r>
      <w:r>
        <w:rPr>
          <w:rFonts w:eastAsia="仿宋_GB2312"/>
          <w:szCs w:val="32"/>
        </w:rPr>
        <w:t>与裂隙灯显微镜集成一体（如图</w:t>
      </w:r>
      <w:r>
        <w:rPr>
          <w:rFonts w:eastAsia="仿宋_GB2312"/>
          <w:szCs w:val="32"/>
        </w:rPr>
        <w:t>1</w:t>
      </w:r>
      <w:r>
        <w:rPr>
          <w:rFonts w:eastAsia="仿宋_GB2312"/>
          <w:szCs w:val="32"/>
        </w:rPr>
        <w:t>所示）。以半导体泵浦的固体</w:t>
      </w:r>
      <w:r>
        <w:rPr>
          <w:rFonts w:eastAsia="仿宋_GB2312"/>
          <w:szCs w:val="32"/>
        </w:rPr>
        <w:t>532nm</w:t>
      </w:r>
      <w:r>
        <w:rPr>
          <w:rFonts w:eastAsia="仿宋_GB2312"/>
          <w:szCs w:val="32"/>
        </w:rPr>
        <w:t>激光为例，说明光凝机激光发生的原理（如图</w:t>
      </w:r>
      <w:r>
        <w:rPr>
          <w:rFonts w:eastAsia="仿宋_GB2312"/>
          <w:szCs w:val="32"/>
        </w:rPr>
        <w:t>2</w:t>
      </w:r>
      <w:r>
        <w:rPr>
          <w:rFonts w:eastAsia="仿宋_GB2312"/>
          <w:szCs w:val="32"/>
        </w:rPr>
        <w:t>所示），激光二极管发射泵浦光，泵浦光经过聚焦准直后照射至激光工作物质</w:t>
      </w:r>
      <w:r>
        <w:rPr>
          <w:rFonts w:eastAsia="仿宋_GB2312"/>
          <w:szCs w:val="32"/>
        </w:rPr>
        <w:t>(Nd:YVO</w:t>
      </w:r>
      <w:r>
        <w:rPr>
          <w:rFonts w:eastAsia="仿宋_GB2312"/>
          <w:szCs w:val="32"/>
          <w:vertAlign w:val="subscript"/>
        </w:rPr>
        <w:t>4</w:t>
      </w:r>
      <w:r>
        <w:rPr>
          <w:rFonts w:eastAsia="仿宋_GB2312"/>
          <w:szCs w:val="32"/>
        </w:rPr>
        <w:t>)</w:t>
      </w:r>
      <w:r>
        <w:rPr>
          <w:rFonts w:eastAsia="仿宋_GB2312"/>
          <w:szCs w:val="32"/>
        </w:rPr>
        <w:t>，发生受激辐射后激发出</w:t>
      </w:r>
      <w:r>
        <w:rPr>
          <w:rFonts w:eastAsia="仿宋_GB2312"/>
          <w:szCs w:val="32"/>
        </w:rPr>
        <w:t>1064nm</w:t>
      </w:r>
      <w:r>
        <w:rPr>
          <w:rFonts w:eastAsia="仿宋_GB2312"/>
          <w:szCs w:val="32"/>
        </w:rPr>
        <w:t>光子；</w:t>
      </w:r>
      <w:r>
        <w:rPr>
          <w:rFonts w:eastAsia="仿宋_GB2312"/>
          <w:szCs w:val="32"/>
        </w:rPr>
        <w:t>1064nm</w:t>
      </w:r>
      <w:r>
        <w:rPr>
          <w:rFonts w:eastAsia="仿宋_GB2312"/>
          <w:szCs w:val="32"/>
        </w:rPr>
        <w:t>光子在全反镜和输出镜之间反射，互相之间不断发生相干放大形成</w:t>
      </w:r>
      <w:r>
        <w:rPr>
          <w:rFonts w:eastAsia="仿宋_GB2312"/>
          <w:szCs w:val="32"/>
        </w:rPr>
        <w:t>1064nm</w:t>
      </w:r>
      <w:r>
        <w:rPr>
          <w:rFonts w:eastAsia="仿宋_GB2312"/>
          <w:szCs w:val="32"/>
        </w:rPr>
        <w:t>激光；</w:t>
      </w:r>
      <w:r>
        <w:rPr>
          <w:rFonts w:eastAsia="仿宋_GB2312"/>
          <w:szCs w:val="32"/>
        </w:rPr>
        <w:t>1064nm</w:t>
      </w:r>
      <w:r>
        <w:rPr>
          <w:rFonts w:eastAsia="仿宋_GB2312"/>
          <w:szCs w:val="32"/>
        </w:rPr>
        <w:t>激光经过倍频晶体后，发生非线性光学效应中的二次谐波效应，一部分转化为</w:t>
      </w:r>
      <w:r>
        <w:rPr>
          <w:rFonts w:eastAsia="仿宋_GB2312"/>
          <w:szCs w:val="32"/>
        </w:rPr>
        <w:t>532nm</w:t>
      </w:r>
      <w:r>
        <w:rPr>
          <w:rFonts w:eastAsia="仿宋_GB2312"/>
          <w:szCs w:val="32"/>
        </w:rPr>
        <w:t>激光，透过输出镜形成</w:t>
      </w:r>
      <w:r>
        <w:rPr>
          <w:rFonts w:eastAsia="仿宋_GB2312"/>
          <w:szCs w:val="32"/>
        </w:rPr>
        <w:t>532nm</w:t>
      </w:r>
      <w:r>
        <w:rPr>
          <w:rFonts w:eastAsia="仿宋_GB2312"/>
          <w:szCs w:val="32"/>
        </w:rPr>
        <w:t>激光输出；</w:t>
      </w:r>
      <w:r>
        <w:rPr>
          <w:rFonts w:eastAsia="仿宋_GB2312"/>
          <w:szCs w:val="32"/>
        </w:rPr>
        <w:t>532nm</w:t>
      </w:r>
      <w:r>
        <w:rPr>
          <w:rFonts w:eastAsia="仿宋_GB2312"/>
          <w:szCs w:val="32"/>
        </w:rPr>
        <w:t>激光经过偏振片和分光镜，小部分被发射至能量探测器，转化为电信号反馈至控制及安全电路，大部分输出至光纤聚焦镜，经过光纤聚焦镜后，与调节至同光路的瞄准光，一起从激光耦合口输出（如图</w:t>
      </w:r>
      <w:r>
        <w:rPr>
          <w:rFonts w:eastAsia="仿宋_GB2312"/>
          <w:szCs w:val="32"/>
        </w:rPr>
        <w:t>3</w:t>
      </w:r>
      <w:r>
        <w:rPr>
          <w:rFonts w:eastAsia="仿宋_GB2312"/>
          <w:szCs w:val="32"/>
        </w:rPr>
        <w:t>所示），通过激光应用部件，如眼内光纤、裂隙灯显微镜、裂隙灯适配器、间接检眼镜将激光引导到患者眼中。</w:t>
      </w:r>
    </w:p>
    <w:p w:rsidR="00C677DC" w:rsidRDefault="00C677DC" w:rsidP="00C677DC">
      <w:pPr>
        <w:ind w:firstLineChars="200" w:firstLine="640"/>
        <w:jc w:val="center"/>
        <w:rPr>
          <w:rFonts w:eastAsia="仿宋_GB2312"/>
          <w:szCs w:val="32"/>
        </w:rPr>
      </w:pPr>
      <w:r>
        <w:rPr>
          <w:rFonts w:eastAsia="仿宋_GB2312"/>
          <w:noProof/>
          <w:szCs w:val="32"/>
        </w:rPr>
        <w:lastRenderedPageBreak/>
        <w:drawing>
          <wp:inline distT="0" distB="0" distL="0" distR="0">
            <wp:extent cx="2360295" cy="1797050"/>
            <wp:effectExtent l="19050" t="0" r="190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srcRect/>
                    <a:stretch>
                      <a:fillRect/>
                    </a:stretch>
                  </pic:blipFill>
                  <pic:spPr bwMode="auto">
                    <a:xfrm>
                      <a:off x="0" y="0"/>
                      <a:ext cx="2360295" cy="1797050"/>
                    </a:xfrm>
                    <a:prstGeom prst="rect">
                      <a:avLst/>
                    </a:prstGeom>
                    <a:noFill/>
                    <a:ln w="9525">
                      <a:noFill/>
                      <a:miter lim="800000"/>
                      <a:headEnd/>
                      <a:tailEnd/>
                    </a:ln>
                  </pic:spPr>
                </pic:pic>
              </a:graphicData>
            </a:graphic>
          </wp:inline>
        </w:drawing>
      </w:r>
    </w:p>
    <w:p w:rsidR="00C677DC" w:rsidRDefault="00C677DC" w:rsidP="00C677DC">
      <w:pPr>
        <w:ind w:firstLineChars="200" w:firstLine="640"/>
        <w:jc w:val="center"/>
        <w:rPr>
          <w:rFonts w:eastAsia="仿宋_GB2312"/>
          <w:szCs w:val="32"/>
        </w:rPr>
      </w:pPr>
    </w:p>
    <w:p w:rsidR="00C677DC" w:rsidRDefault="00C677DC" w:rsidP="00C677DC">
      <w:pPr>
        <w:jc w:val="center"/>
        <w:rPr>
          <w:rFonts w:eastAsia="黑体" w:hAnsi="黑体"/>
          <w:sz w:val="28"/>
          <w:szCs w:val="28"/>
        </w:rPr>
      </w:pPr>
      <w:r>
        <w:rPr>
          <w:rFonts w:eastAsia="黑体" w:hAnsi="黑体"/>
          <w:sz w:val="28"/>
          <w:szCs w:val="28"/>
        </w:rPr>
        <w:t>图</w:t>
      </w:r>
      <w:r>
        <w:rPr>
          <w:rFonts w:eastAsia="黑体"/>
          <w:sz w:val="28"/>
          <w:szCs w:val="28"/>
        </w:rPr>
        <w:t xml:space="preserve">1 </w:t>
      </w:r>
      <w:r>
        <w:rPr>
          <w:rFonts w:eastAsia="黑体" w:hAnsi="黑体"/>
          <w:sz w:val="28"/>
          <w:szCs w:val="28"/>
        </w:rPr>
        <w:t>主机与裂隙灯显微镜集成</w:t>
      </w:r>
    </w:p>
    <w:p w:rsidR="00C677DC" w:rsidRDefault="00C677DC" w:rsidP="00C677DC">
      <w:pPr>
        <w:jc w:val="center"/>
        <w:rPr>
          <w:rFonts w:eastAsia="黑体" w:hAnsi="黑体"/>
          <w:sz w:val="28"/>
          <w:szCs w:val="28"/>
        </w:rPr>
      </w:pPr>
    </w:p>
    <w:p w:rsidR="00C677DC" w:rsidRDefault="00C677DC" w:rsidP="00C677DC">
      <w:pPr>
        <w:jc w:val="center"/>
        <w:rPr>
          <w:rFonts w:eastAsia="黑体"/>
          <w:sz w:val="28"/>
          <w:szCs w:val="28"/>
        </w:rPr>
      </w:pPr>
      <w:r>
        <w:rPr>
          <w:rFonts w:eastAsia="黑体"/>
          <w:noProof/>
          <w:sz w:val="28"/>
          <w:szCs w:val="28"/>
        </w:rPr>
        <w:drawing>
          <wp:inline distT="0" distB="0" distL="0" distR="0">
            <wp:extent cx="5273675" cy="1680210"/>
            <wp:effectExtent l="19050" t="0" r="3175" b="0"/>
            <wp:docPr id="2" name="图片 0" descr="光路传输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光路传输图.png"/>
                    <pic:cNvPicPr>
                      <a:picLocks noChangeAspect="1" noChangeArrowheads="1"/>
                    </pic:cNvPicPr>
                  </pic:nvPicPr>
                  <pic:blipFill>
                    <a:blip r:embed="rId12"/>
                    <a:srcRect/>
                    <a:stretch>
                      <a:fillRect/>
                    </a:stretch>
                  </pic:blipFill>
                  <pic:spPr bwMode="auto">
                    <a:xfrm>
                      <a:off x="0" y="0"/>
                      <a:ext cx="5273675" cy="1680210"/>
                    </a:xfrm>
                    <a:prstGeom prst="rect">
                      <a:avLst/>
                    </a:prstGeom>
                    <a:noFill/>
                    <a:ln w="9525">
                      <a:noFill/>
                      <a:miter lim="800000"/>
                      <a:headEnd/>
                      <a:tailEnd/>
                    </a:ln>
                  </pic:spPr>
                </pic:pic>
              </a:graphicData>
            </a:graphic>
          </wp:inline>
        </w:drawing>
      </w:r>
    </w:p>
    <w:p w:rsidR="00C677DC" w:rsidRDefault="00C677DC" w:rsidP="00C677DC">
      <w:pPr>
        <w:jc w:val="center"/>
        <w:rPr>
          <w:rFonts w:eastAsia="黑体"/>
          <w:sz w:val="28"/>
          <w:szCs w:val="28"/>
        </w:rPr>
      </w:pPr>
    </w:p>
    <w:p w:rsidR="00C677DC" w:rsidRDefault="00C677DC" w:rsidP="00C677DC">
      <w:pPr>
        <w:jc w:val="center"/>
        <w:rPr>
          <w:rFonts w:eastAsia="黑体" w:hAnsi="黑体"/>
          <w:sz w:val="28"/>
          <w:szCs w:val="28"/>
        </w:rPr>
      </w:pPr>
      <w:r>
        <w:rPr>
          <w:rFonts w:eastAsia="黑体" w:hAnsi="黑体"/>
          <w:sz w:val="28"/>
          <w:szCs w:val="28"/>
        </w:rPr>
        <w:t>图</w:t>
      </w:r>
      <w:r>
        <w:rPr>
          <w:rFonts w:eastAsia="黑体"/>
          <w:sz w:val="28"/>
          <w:szCs w:val="28"/>
        </w:rPr>
        <w:t xml:space="preserve">2 </w:t>
      </w:r>
      <w:r>
        <w:rPr>
          <w:rFonts w:eastAsia="黑体" w:hAnsi="黑体"/>
          <w:sz w:val="28"/>
          <w:szCs w:val="28"/>
        </w:rPr>
        <w:t>光泵浦半导体光凝机</w:t>
      </w:r>
    </w:p>
    <w:p w:rsidR="00C677DC" w:rsidRDefault="00C677DC" w:rsidP="00C677DC">
      <w:pPr>
        <w:jc w:val="center"/>
        <w:rPr>
          <w:rFonts w:eastAsia="黑体"/>
          <w:sz w:val="28"/>
          <w:szCs w:val="28"/>
        </w:rPr>
      </w:pPr>
    </w:p>
    <w:p w:rsidR="00C677DC" w:rsidRDefault="00C677DC" w:rsidP="00C677DC">
      <w:pPr>
        <w:jc w:val="center"/>
        <w:rPr>
          <w:rFonts w:eastAsia="仿宋_GB2312"/>
          <w:szCs w:val="32"/>
        </w:rPr>
      </w:pPr>
      <w:r>
        <w:rPr>
          <w:rFonts w:eastAsia="仿宋_GB2312"/>
          <w:noProof/>
          <w:szCs w:val="32"/>
        </w:rPr>
        <w:drawing>
          <wp:inline distT="0" distB="0" distL="0" distR="0">
            <wp:extent cx="4478522" cy="1686187"/>
            <wp:effectExtent l="19050" t="0" r="0" b="0"/>
            <wp:docPr id="3" name="图片 1" descr="H:\光凝机指导原则\起草原始稿\光路传输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光凝机指导原则\起草原始稿\光路传输图.jpg"/>
                    <pic:cNvPicPr>
                      <a:picLocks noChangeAspect="1" noChangeArrowheads="1"/>
                    </pic:cNvPicPr>
                  </pic:nvPicPr>
                  <pic:blipFill>
                    <a:blip r:embed="rId13"/>
                    <a:srcRect/>
                    <a:stretch>
                      <a:fillRect/>
                    </a:stretch>
                  </pic:blipFill>
                  <pic:spPr bwMode="auto">
                    <a:xfrm>
                      <a:off x="0" y="0"/>
                      <a:ext cx="4478250" cy="1686085"/>
                    </a:xfrm>
                    <a:prstGeom prst="rect">
                      <a:avLst/>
                    </a:prstGeom>
                    <a:noFill/>
                    <a:ln w="9525">
                      <a:noFill/>
                      <a:miter lim="800000"/>
                      <a:headEnd/>
                      <a:tailEnd/>
                    </a:ln>
                  </pic:spPr>
                </pic:pic>
              </a:graphicData>
            </a:graphic>
          </wp:inline>
        </w:drawing>
      </w:r>
    </w:p>
    <w:p w:rsidR="00C677DC" w:rsidRDefault="00C677DC" w:rsidP="00C677DC">
      <w:pPr>
        <w:jc w:val="center"/>
        <w:rPr>
          <w:rFonts w:eastAsia="仿宋_GB2312"/>
          <w:szCs w:val="32"/>
        </w:rPr>
      </w:pPr>
    </w:p>
    <w:p w:rsidR="00C677DC" w:rsidRDefault="00C677DC" w:rsidP="00C677DC">
      <w:pPr>
        <w:jc w:val="center"/>
        <w:rPr>
          <w:rFonts w:eastAsia="黑体"/>
          <w:sz w:val="28"/>
          <w:szCs w:val="28"/>
        </w:rPr>
      </w:pPr>
      <w:r>
        <w:rPr>
          <w:rFonts w:eastAsia="黑体" w:hAnsi="黑体"/>
          <w:sz w:val="28"/>
          <w:szCs w:val="28"/>
        </w:rPr>
        <w:t>图</w:t>
      </w:r>
      <w:r>
        <w:rPr>
          <w:rFonts w:eastAsia="黑体"/>
          <w:sz w:val="28"/>
          <w:szCs w:val="28"/>
        </w:rPr>
        <w:t>3</w:t>
      </w:r>
      <w:r>
        <w:rPr>
          <w:rFonts w:eastAsia="黑体" w:hAnsi="黑体"/>
          <w:sz w:val="28"/>
          <w:szCs w:val="28"/>
        </w:rPr>
        <w:t>光路传输示意图</w:t>
      </w:r>
    </w:p>
    <w:p w:rsidR="00C677DC" w:rsidRDefault="00C677DC" w:rsidP="00C677DC">
      <w:pPr>
        <w:spacing w:line="560" w:lineRule="exact"/>
        <w:ind w:firstLineChars="200" w:firstLine="640"/>
        <w:rPr>
          <w:rFonts w:eastAsia="黑体"/>
          <w:bCs/>
          <w:szCs w:val="32"/>
        </w:rPr>
      </w:pPr>
      <w:r>
        <w:rPr>
          <w:rFonts w:eastAsia="黑体" w:hint="eastAsia"/>
          <w:bCs/>
          <w:szCs w:val="32"/>
        </w:rPr>
        <w:lastRenderedPageBreak/>
        <w:t>二、作用机理</w:t>
      </w:r>
    </w:p>
    <w:p w:rsidR="00C677DC" w:rsidRDefault="00C677DC" w:rsidP="00C677DC">
      <w:pPr>
        <w:spacing w:line="520" w:lineRule="exact"/>
        <w:ind w:firstLineChars="200" w:firstLine="624"/>
        <w:rPr>
          <w:rFonts w:eastAsia="仿宋_GB2312"/>
          <w:bCs/>
          <w:spacing w:val="-4"/>
          <w:szCs w:val="32"/>
        </w:rPr>
      </w:pPr>
      <w:r>
        <w:rPr>
          <w:rFonts w:eastAsia="仿宋_GB2312" w:hint="eastAsia"/>
          <w:bCs/>
          <w:spacing w:val="-4"/>
          <w:szCs w:val="32"/>
        </w:rPr>
        <w:t>1.</w:t>
      </w:r>
      <w:r>
        <w:rPr>
          <w:rFonts w:eastAsia="仿宋_GB2312"/>
          <w:bCs/>
          <w:spacing w:val="-4"/>
          <w:szCs w:val="32"/>
        </w:rPr>
        <w:t>不同波长的激光会被眼内不同的色素组织吸收，如视网膜色素上皮层或脉络膜中的黑色素、血液中的血红蛋白、叶黄素等（如图</w:t>
      </w:r>
      <w:r>
        <w:rPr>
          <w:rFonts w:eastAsia="仿宋_GB2312"/>
          <w:bCs/>
          <w:spacing w:val="-4"/>
          <w:szCs w:val="32"/>
        </w:rPr>
        <w:t>4</w:t>
      </w:r>
      <w:r>
        <w:rPr>
          <w:rFonts w:eastAsia="仿宋_GB2312"/>
          <w:bCs/>
          <w:spacing w:val="-4"/>
          <w:szCs w:val="32"/>
        </w:rPr>
        <w:t>所示）。</w:t>
      </w:r>
      <w:r>
        <w:rPr>
          <w:rFonts w:eastAsia="仿宋_GB2312"/>
          <w:bCs/>
          <w:spacing w:val="-4"/>
          <w:szCs w:val="32"/>
        </w:rPr>
        <w:t>532nm</w:t>
      </w:r>
      <w:r>
        <w:rPr>
          <w:rFonts w:eastAsia="仿宋_GB2312"/>
          <w:bCs/>
          <w:spacing w:val="-4"/>
          <w:szCs w:val="32"/>
        </w:rPr>
        <w:t>为绿光，血红蛋白和黑色素吸收高，黄斑区的叶黄素吸收少，视网膜色素上皮层吸收较多；</w:t>
      </w:r>
      <w:r>
        <w:rPr>
          <w:rFonts w:eastAsia="仿宋_GB2312"/>
          <w:bCs/>
          <w:spacing w:val="-4"/>
          <w:szCs w:val="32"/>
        </w:rPr>
        <w:t>560nm</w:t>
      </w:r>
      <w:r>
        <w:rPr>
          <w:rFonts w:eastAsia="仿宋_GB2312"/>
          <w:bCs/>
          <w:spacing w:val="-4"/>
          <w:szCs w:val="32"/>
        </w:rPr>
        <w:t>、</w:t>
      </w:r>
      <w:r>
        <w:rPr>
          <w:rFonts w:eastAsia="仿宋_GB2312"/>
          <w:bCs/>
          <w:spacing w:val="-4"/>
          <w:szCs w:val="32"/>
        </w:rPr>
        <w:t>577nm</w:t>
      </w:r>
      <w:r>
        <w:rPr>
          <w:rFonts w:eastAsia="仿宋_GB2312"/>
          <w:bCs/>
          <w:spacing w:val="-4"/>
          <w:szCs w:val="32"/>
        </w:rPr>
        <w:t>为黄光，氧合血红蛋白吸收率最大，黑色素吸收少，叶黄素吸收相对较少</w:t>
      </w:r>
      <w:r>
        <w:rPr>
          <w:rFonts w:eastAsia="仿宋_GB2312"/>
          <w:bCs/>
          <w:spacing w:val="-4"/>
          <w:szCs w:val="32"/>
        </w:rPr>
        <w:t xml:space="preserve">, </w:t>
      </w:r>
      <w:r>
        <w:rPr>
          <w:rFonts w:eastAsia="仿宋_GB2312"/>
          <w:bCs/>
          <w:spacing w:val="-4"/>
          <w:szCs w:val="32"/>
        </w:rPr>
        <w:t>脉络膜毛细血管浅层吸收较多。</w:t>
      </w:r>
      <w:r>
        <w:rPr>
          <w:rFonts w:eastAsia="仿宋_GB2312"/>
          <w:bCs/>
          <w:spacing w:val="-4"/>
          <w:szCs w:val="32"/>
        </w:rPr>
        <w:t>810nm</w:t>
      </w:r>
      <w:r>
        <w:rPr>
          <w:rFonts w:eastAsia="仿宋_GB2312"/>
          <w:bCs/>
          <w:spacing w:val="-4"/>
          <w:szCs w:val="32"/>
        </w:rPr>
        <w:t>为近红外光，血液中的血红蛋白吸收较少，光透射率较高；与可见光波段相比，黑色素吸收较少，穿透力强，脉络膜动静脉血管吸收较多而叶黄素几乎不吸收。</w:t>
      </w:r>
    </w:p>
    <w:p w:rsidR="00C677DC" w:rsidRDefault="00C677DC" w:rsidP="00C677DC">
      <w:pPr>
        <w:spacing w:line="520" w:lineRule="exact"/>
        <w:ind w:firstLineChars="200" w:firstLine="624"/>
        <w:rPr>
          <w:rFonts w:eastAsia="仿宋_GB2312"/>
          <w:bCs/>
          <w:spacing w:val="-4"/>
          <w:szCs w:val="32"/>
        </w:rPr>
      </w:pPr>
    </w:p>
    <w:p w:rsidR="00C677DC" w:rsidRDefault="00C677DC" w:rsidP="00C677DC">
      <w:pPr>
        <w:ind w:firstLineChars="200" w:firstLine="560"/>
        <w:jc w:val="center"/>
        <w:rPr>
          <w:rFonts w:eastAsia="黑体" w:hAnsi="黑体"/>
          <w:bCs/>
          <w:spacing w:val="-4"/>
          <w:sz w:val="28"/>
          <w:szCs w:val="28"/>
        </w:rPr>
      </w:pPr>
      <w:r>
        <w:rPr>
          <w:rFonts w:eastAsia="黑体"/>
          <w:noProof/>
          <w:spacing w:val="-4"/>
          <w:sz w:val="28"/>
          <w:szCs w:val="28"/>
        </w:rPr>
        <w:drawing>
          <wp:inline distT="0" distB="0" distL="0" distR="0">
            <wp:extent cx="5273675" cy="2913380"/>
            <wp:effectExtent l="19050" t="0" r="3175" b="0"/>
            <wp:docPr id="4" name="图片 1" descr="吸收与波长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吸收与波长的图.JPG"/>
                    <pic:cNvPicPr>
                      <a:picLocks noChangeAspect="1" noChangeArrowheads="1"/>
                    </pic:cNvPicPr>
                  </pic:nvPicPr>
                  <pic:blipFill>
                    <a:blip r:embed="rId14"/>
                    <a:srcRect/>
                    <a:stretch>
                      <a:fillRect/>
                    </a:stretch>
                  </pic:blipFill>
                  <pic:spPr bwMode="auto">
                    <a:xfrm>
                      <a:off x="0" y="0"/>
                      <a:ext cx="5273675" cy="2913380"/>
                    </a:xfrm>
                    <a:prstGeom prst="rect">
                      <a:avLst/>
                    </a:prstGeom>
                    <a:noFill/>
                    <a:ln w="9525">
                      <a:noFill/>
                      <a:miter lim="800000"/>
                      <a:headEnd/>
                      <a:tailEnd/>
                    </a:ln>
                  </pic:spPr>
                </pic:pic>
              </a:graphicData>
            </a:graphic>
          </wp:inline>
        </w:drawing>
      </w:r>
    </w:p>
    <w:p w:rsidR="00C677DC" w:rsidRDefault="00C677DC" w:rsidP="00C677DC">
      <w:pPr>
        <w:ind w:firstLineChars="200" w:firstLine="544"/>
        <w:jc w:val="center"/>
        <w:rPr>
          <w:rFonts w:eastAsia="黑体" w:hAnsi="黑体"/>
          <w:bCs/>
          <w:spacing w:val="-4"/>
          <w:sz w:val="28"/>
          <w:szCs w:val="28"/>
        </w:rPr>
      </w:pPr>
    </w:p>
    <w:p w:rsidR="00C677DC" w:rsidRDefault="00C677DC" w:rsidP="00C677DC">
      <w:pPr>
        <w:jc w:val="center"/>
        <w:rPr>
          <w:rFonts w:eastAsia="黑体" w:hAnsi="黑体"/>
          <w:bCs/>
          <w:spacing w:val="-4"/>
          <w:sz w:val="28"/>
          <w:szCs w:val="28"/>
        </w:rPr>
      </w:pPr>
      <w:r>
        <w:rPr>
          <w:rFonts w:eastAsia="黑体" w:hAnsi="黑体"/>
          <w:bCs/>
          <w:spacing w:val="-4"/>
          <w:sz w:val="28"/>
          <w:szCs w:val="28"/>
        </w:rPr>
        <w:t>图</w:t>
      </w:r>
      <w:r>
        <w:rPr>
          <w:rFonts w:eastAsia="黑体"/>
          <w:bCs/>
          <w:spacing w:val="-4"/>
          <w:sz w:val="28"/>
          <w:szCs w:val="28"/>
        </w:rPr>
        <w:t>4</w:t>
      </w:r>
      <w:r>
        <w:rPr>
          <w:rFonts w:eastAsia="黑体" w:hAnsi="黑体"/>
          <w:bCs/>
          <w:spacing w:val="-4"/>
          <w:sz w:val="28"/>
          <w:szCs w:val="28"/>
        </w:rPr>
        <w:t>激光与色素组织的吸收特性</w:t>
      </w:r>
    </w:p>
    <w:p w:rsidR="00C677DC" w:rsidRDefault="00C677DC" w:rsidP="00C677DC">
      <w:pPr>
        <w:jc w:val="center"/>
        <w:rPr>
          <w:rFonts w:eastAsia="黑体"/>
          <w:bCs/>
          <w:spacing w:val="-4"/>
          <w:sz w:val="28"/>
          <w:szCs w:val="28"/>
        </w:rPr>
      </w:pPr>
    </w:p>
    <w:p w:rsidR="00C677DC" w:rsidRDefault="00C677DC" w:rsidP="00C677DC">
      <w:pPr>
        <w:spacing w:line="520" w:lineRule="exact"/>
        <w:ind w:firstLineChars="200" w:firstLine="624"/>
        <w:jc w:val="left"/>
        <w:outlineLvl w:val="1"/>
        <w:rPr>
          <w:rFonts w:eastAsia="仿宋_GB2312"/>
          <w:bCs/>
          <w:spacing w:val="-4"/>
          <w:szCs w:val="32"/>
        </w:rPr>
      </w:pPr>
      <w:r>
        <w:rPr>
          <w:rFonts w:eastAsia="仿宋_GB2312" w:hint="eastAsia"/>
          <w:bCs/>
          <w:spacing w:val="-4"/>
          <w:szCs w:val="32"/>
        </w:rPr>
        <w:t>2.</w:t>
      </w:r>
      <w:r>
        <w:rPr>
          <w:rFonts w:eastAsia="仿宋_GB2312"/>
          <w:bCs/>
          <w:spacing w:val="-4"/>
          <w:szCs w:val="32"/>
        </w:rPr>
        <w:t>常见的激光与组织的相互作用可分为热效应、光化效应、</w:t>
      </w:r>
      <w:r>
        <w:rPr>
          <w:rFonts w:eastAsia="仿宋_GB2312"/>
          <w:bCs/>
          <w:spacing w:val="-4"/>
          <w:szCs w:val="32"/>
        </w:rPr>
        <w:lastRenderedPageBreak/>
        <w:t>光致爆破</w:t>
      </w:r>
      <w:r>
        <w:rPr>
          <w:rFonts w:eastAsia="仿宋_GB2312" w:hint="eastAsia"/>
          <w:bCs/>
          <w:spacing w:val="-4"/>
          <w:szCs w:val="32"/>
        </w:rPr>
        <w:t>效应</w:t>
      </w:r>
      <w:r>
        <w:rPr>
          <w:rFonts w:eastAsia="仿宋_GB2312"/>
          <w:bCs/>
          <w:spacing w:val="-4"/>
          <w:szCs w:val="32"/>
        </w:rPr>
        <w:t>、</w:t>
      </w:r>
      <w:r>
        <w:rPr>
          <w:rFonts w:eastAsia="仿宋_GB2312" w:hint="eastAsia"/>
          <w:bCs/>
          <w:spacing w:val="-4"/>
          <w:szCs w:val="32"/>
        </w:rPr>
        <w:t>压强效应</w:t>
      </w:r>
      <w:r>
        <w:rPr>
          <w:rFonts w:eastAsia="仿宋_GB2312"/>
          <w:bCs/>
          <w:spacing w:val="-4"/>
          <w:szCs w:val="32"/>
        </w:rPr>
        <w:t>和生物刺激效应。当激光作用于人体组织时，这些效应很多都是同时发生的，并没有严格的界限，在一定的条件下，以某种效应为主。光凝机涉及的主要包括两种效应：</w:t>
      </w:r>
    </w:p>
    <w:p w:rsidR="00C677DC" w:rsidRDefault="00C677DC" w:rsidP="00C677DC">
      <w:pPr>
        <w:spacing w:line="520" w:lineRule="exact"/>
        <w:rPr>
          <w:rFonts w:eastAsia="仿宋_GB2312"/>
          <w:bCs/>
          <w:spacing w:val="-4"/>
          <w:szCs w:val="32"/>
        </w:rPr>
      </w:pPr>
      <w:r>
        <w:rPr>
          <w:rFonts w:eastAsia="仿宋_GB2312" w:hint="eastAsia"/>
          <w:bCs/>
          <w:spacing w:val="-4"/>
          <w:szCs w:val="32"/>
        </w:rPr>
        <w:t xml:space="preserve">    </w:t>
      </w:r>
      <w:r>
        <w:rPr>
          <w:rFonts w:eastAsia="仿宋_GB2312" w:hint="eastAsia"/>
          <w:bCs/>
          <w:spacing w:val="-4"/>
          <w:szCs w:val="32"/>
        </w:rPr>
        <w:t>（</w:t>
      </w:r>
      <w:r>
        <w:rPr>
          <w:rFonts w:eastAsia="仿宋_GB2312" w:hint="eastAsia"/>
          <w:bCs/>
          <w:spacing w:val="-4"/>
          <w:szCs w:val="32"/>
        </w:rPr>
        <w:t>1</w:t>
      </w:r>
      <w:r>
        <w:rPr>
          <w:rFonts w:eastAsia="仿宋_GB2312" w:hint="eastAsia"/>
          <w:bCs/>
          <w:spacing w:val="-4"/>
          <w:szCs w:val="32"/>
        </w:rPr>
        <w:t>）</w:t>
      </w:r>
      <w:r>
        <w:rPr>
          <w:rFonts w:eastAsia="仿宋_GB2312"/>
          <w:bCs/>
          <w:spacing w:val="-4"/>
          <w:szCs w:val="32"/>
        </w:rPr>
        <w:t>激光热效应，组织吸收激光能量后转为热能，激光</w:t>
      </w:r>
    </w:p>
    <w:p w:rsidR="00C677DC" w:rsidRDefault="00C677DC" w:rsidP="00C677DC">
      <w:pPr>
        <w:spacing w:line="520" w:lineRule="exact"/>
        <w:rPr>
          <w:rFonts w:eastAsia="仿宋_GB2312"/>
          <w:bCs/>
          <w:spacing w:val="-4"/>
          <w:szCs w:val="32"/>
        </w:rPr>
      </w:pPr>
      <w:r>
        <w:rPr>
          <w:rFonts w:eastAsia="仿宋_GB2312"/>
          <w:bCs/>
          <w:spacing w:val="-4"/>
          <w:szCs w:val="32"/>
        </w:rPr>
        <w:t>能量被视网膜色素上皮层或脉络膜中的黑色素和血液中的血红蛋白吸收并产生热量，导致组织温度升高，蛋白质变性产生凝固现象。</w:t>
      </w:r>
    </w:p>
    <w:p w:rsidR="00C677DC" w:rsidRDefault="00C677DC" w:rsidP="00C677DC">
      <w:pPr>
        <w:spacing w:line="520" w:lineRule="exact"/>
        <w:rPr>
          <w:rFonts w:eastAsia="仿宋_GB2312"/>
          <w:bCs/>
          <w:spacing w:val="-4"/>
          <w:szCs w:val="32"/>
        </w:rPr>
      </w:pPr>
      <w:r>
        <w:rPr>
          <w:rFonts w:eastAsia="仿宋_GB2312" w:hint="eastAsia"/>
          <w:bCs/>
          <w:spacing w:val="-4"/>
          <w:szCs w:val="32"/>
        </w:rPr>
        <w:t xml:space="preserve">    </w:t>
      </w:r>
      <w:r>
        <w:rPr>
          <w:rFonts w:eastAsia="仿宋_GB2312" w:hint="eastAsia"/>
          <w:bCs/>
          <w:spacing w:val="-4"/>
          <w:szCs w:val="32"/>
        </w:rPr>
        <w:t>（</w:t>
      </w:r>
      <w:r>
        <w:rPr>
          <w:rFonts w:eastAsia="仿宋_GB2312" w:hint="eastAsia"/>
          <w:bCs/>
          <w:spacing w:val="-4"/>
          <w:szCs w:val="32"/>
        </w:rPr>
        <w:t>2</w:t>
      </w:r>
      <w:r>
        <w:rPr>
          <w:rFonts w:eastAsia="仿宋_GB2312" w:hint="eastAsia"/>
          <w:bCs/>
          <w:spacing w:val="-4"/>
          <w:szCs w:val="32"/>
        </w:rPr>
        <w:t>）</w:t>
      </w:r>
      <w:r>
        <w:rPr>
          <w:rFonts w:eastAsia="仿宋_GB2312"/>
          <w:bCs/>
          <w:spacing w:val="-4"/>
          <w:szCs w:val="32"/>
        </w:rPr>
        <w:t>生物刺激效应，也称为光的生物学效应。低强度激光照射组织，可引起部分细胞因子发生变化，达到刺激部分受体的目的，起到调节作用。</w:t>
      </w:r>
    </w:p>
    <w:p w:rsidR="00C677DC" w:rsidRDefault="00C677DC" w:rsidP="00C677DC">
      <w:pPr>
        <w:spacing w:line="520" w:lineRule="exact"/>
        <w:ind w:firstLineChars="200" w:firstLine="624"/>
        <w:rPr>
          <w:rFonts w:eastAsia="仿宋_GB2312"/>
          <w:bCs/>
          <w:spacing w:val="-4"/>
          <w:szCs w:val="32"/>
        </w:rPr>
      </w:pPr>
      <w:r>
        <w:rPr>
          <w:rFonts w:eastAsia="仿宋_GB2312"/>
          <w:bCs/>
          <w:spacing w:val="-4"/>
          <w:szCs w:val="32"/>
        </w:rPr>
        <w:t>激光器与组织产生不同的效应决定不同临床应用情形，如：</w:t>
      </w:r>
    </w:p>
    <w:p w:rsidR="00C677DC" w:rsidRDefault="00C677DC" w:rsidP="00C677DC">
      <w:pPr>
        <w:spacing w:line="520" w:lineRule="exact"/>
        <w:rPr>
          <w:rFonts w:eastAsia="仿宋_GB2312"/>
          <w:spacing w:val="-4"/>
          <w:szCs w:val="32"/>
        </w:rPr>
      </w:pPr>
      <w:r>
        <w:rPr>
          <w:rFonts w:eastAsia="仿宋_GB2312"/>
          <w:bCs/>
          <w:spacing w:val="-4"/>
          <w:szCs w:val="32"/>
        </w:rPr>
        <w:t>视网膜光凝，</w:t>
      </w:r>
      <w:r>
        <w:rPr>
          <w:rFonts w:eastAsia="仿宋_GB2312"/>
          <w:spacing w:val="-4"/>
          <w:szCs w:val="32"/>
        </w:rPr>
        <w:t>通过激光的热效应，针对视网膜微血管缺血区或毛细血管无灌注区进行治疗，阻止眼内新生血管的发生和发展，改变视网膜区域的缺氧状态。可用于治疗糖尿病视网膜病变、视网膜静脉阻塞等。</w:t>
      </w:r>
    </w:p>
    <w:p w:rsidR="00C677DC" w:rsidRDefault="00C677DC" w:rsidP="00C677DC">
      <w:pPr>
        <w:spacing w:line="520" w:lineRule="exact"/>
        <w:ind w:firstLineChars="200" w:firstLine="624"/>
        <w:rPr>
          <w:rFonts w:eastAsia="仿宋_GB2312"/>
          <w:b/>
        </w:rPr>
      </w:pPr>
      <w:r>
        <w:rPr>
          <w:rFonts w:eastAsia="仿宋_GB2312"/>
          <w:spacing w:val="-4"/>
          <w:szCs w:val="32"/>
        </w:rPr>
        <w:t>通过激光的生物学刺激效应，产生</w:t>
      </w:r>
      <w:r>
        <w:rPr>
          <w:rFonts w:eastAsia="仿宋_GB2312"/>
          <w:spacing w:val="-4"/>
          <w:szCs w:val="32"/>
        </w:rPr>
        <w:t>“</w:t>
      </w:r>
      <w:r>
        <w:rPr>
          <w:rFonts w:eastAsia="仿宋_GB2312"/>
          <w:spacing w:val="-4"/>
          <w:szCs w:val="32"/>
        </w:rPr>
        <w:t>阈值</w:t>
      </w:r>
      <w:r>
        <w:rPr>
          <w:rFonts w:eastAsia="仿宋_GB2312"/>
          <w:spacing w:val="-4"/>
          <w:szCs w:val="32"/>
        </w:rPr>
        <w:t>”</w:t>
      </w:r>
      <w:r>
        <w:rPr>
          <w:rFonts w:eastAsia="仿宋_GB2312"/>
          <w:kern w:val="0"/>
          <w:sz w:val="28"/>
          <w:szCs w:val="28"/>
        </w:rPr>
        <w:t>（</w:t>
      </w:r>
      <w:r>
        <w:rPr>
          <w:rFonts w:eastAsia="仿宋_GB2312"/>
          <w:spacing w:val="-4"/>
          <w:szCs w:val="32"/>
        </w:rPr>
        <w:t>激光凝固组织所需的能量的临界值</w:t>
      </w:r>
      <w:r>
        <w:rPr>
          <w:rFonts w:eastAsia="仿宋_GB2312"/>
          <w:kern w:val="0"/>
          <w:sz w:val="28"/>
          <w:szCs w:val="28"/>
        </w:rPr>
        <w:t>）</w:t>
      </w:r>
      <w:r>
        <w:rPr>
          <w:rFonts w:eastAsia="仿宋_GB2312"/>
          <w:spacing w:val="-4"/>
          <w:szCs w:val="32"/>
        </w:rPr>
        <w:t>下的脉冲波，作用于视网膜色素上皮层，视网膜色素上皮细胞产生中等程度损伤，引起部分因子发生变化，如：血管内皮生长因子（</w:t>
      </w:r>
      <w:r>
        <w:rPr>
          <w:rFonts w:eastAsia="仿宋_GB2312"/>
          <w:spacing w:val="-4"/>
          <w:szCs w:val="32"/>
        </w:rPr>
        <w:t>VEGF</w:t>
      </w:r>
      <w:r>
        <w:rPr>
          <w:rFonts w:eastAsia="仿宋_GB2312"/>
          <w:spacing w:val="-4"/>
          <w:szCs w:val="32"/>
        </w:rPr>
        <w:t>）下调，热休克蛋白</w:t>
      </w:r>
      <w:r>
        <w:rPr>
          <w:rFonts w:eastAsia="仿宋_GB2312"/>
          <w:spacing w:val="-4"/>
          <w:szCs w:val="32"/>
        </w:rPr>
        <w:t>70</w:t>
      </w:r>
      <w:r>
        <w:rPr>
          <w:rFonts w:eastAsia="仿宋_GB2312"/>
          <w:spacing w:val="-4"/>
          <w:szCs w:val="32"/>
        </w:rPr>
        <w:t>（</w:t>
      </w:r>
      <w:r>
        <w:rPr>
          <w:rFonts w:eastAsia="仿宋_GB2312"/>
          <w:spacing w:val="-4"/>
          <w:szCs w:val="32"/>
        </w:rPr>
        <w:t>HSP70</w:t>
      </w:r>
      <w:r>
        <w:rPr>
          <w:rFonts w:eastAsia="仿宋_GB2312"/>
          <w:spacing w:val="-4"/>
          <w:szCs w:val="32"/>
        </w:rPr>
        <w:t>）上调等。可以减少新生血管及改变血管通透性，用于治疗中心性浆液性脉络膜视网膜病变，糖尿病视网膜病变以及视网膜静脉阻塞引起的黄斑水肿。</w:t>
      </w:r>
    </w:p>
    <w:p w:rsidR="00C677DC" w:rsidRDefault="00C677DC" w:rsidP="00C677DC">
      <w:pPr>
        <w:widowControl/>
        <w:jc w:val="left"/>
        <w:outlineLvl w:val="0"/>
        <w:rPr>
          <w:rFonts w:eastAsia="黑体"/>
          <w:color w:val="000000"/>
          <w:szCs w:val="32"/>
        </w:rPr>
      </w:pPr>
    </w:p>
    <w:p w:rsidR="00C677DC" w:rsidRDefault="00C677DC" w:rsidP="00C677DC">
      <w:pPr>
        <w:widowControl/>
        <w:jc w:val="left"/>
        <w:outlineLvl w:val="0"/>
        <w:rPr>
          <w:rFonts w:eastAsia="黑体"/>
          <w:color w:val="000000"/>
          <w:szCs w:val="32"/>
        </w:rPr>
      </w:pPr>
    </w:p>
    <w:p w:rsidR="00C677DC" w:rsidRDefault="00C677DC" w:rsidP="00C677DC">
      <w:pPr>
        <w:widowControl/>
        <w:jc w:val="left"/>
        <w:rPr>
          <w:rFonts w:eastAsia="黑体"/>
          <w:color w:val="000000"/>
          <w:szCs w:val="32"/>
        </w:rPr>
      </w:pPr>
      <w:r>
        <w:rPr>
          <w:rFonts w:eastAsia="黑体"/>
          <w:color w:val="000000"/>
          <w:szCs w:val="32"/>
        </w:rPr>
        <w:lastRenderedPageBreak/>
        <w:t>附件</w:t>
      </w:r>
      <w:r>
        <w:rPr>
          <w:rFonts w:eastAsia="黑体" w:hint="eastAsia"/>
          <w:color w:val="000000"/>
          <w:szCs w:val="32"/>
        </w:rPr>
        <w:t>3</w:t>
      </w:r>
    </w:p>
    <w:p w:rsidR="00C677DC" w:rsidRDefault="00C677DC" w:rsidP="00C677DC">
      <w:pPr>
        <w:widowControl/>
        <w:jc w:val="left"/>
        <w:rPr>
          <w:rFonts w:eastAsia="黑体"/>
          <w:color w:val="000000"/>
          <w:szCs w:val="32"/>
        </w:rPr>
      </w:pPr>
    </w:p>
    <w:p w:rsidR="00C677DC" w:rsidRDefault="00C677DC" w:rsidP="00C677DC">
      <w:pPr>
        <w:jc w:val="center"/>
        <w:rPr>
          <w:rFonts w:eastAsia="方正小标宋简体"/>
          <w:kern w:val="0"/>
          <w:sz w:val="44"/>
          <w:szCs w:val="44"/>
        </w:rPr>
      </w:pPr>
      <w:r>
        <w:rPr>
          <w:rFonts w:eastAsia="方正小标宋简体"/>
          <w:kern w:val="0"/>
          <w:sz w:val="44"/>
          <w:szCs w:val="44"/>
        </w:rPr>
        <w:t>眼科激光光凝机风险分析资料要求</w:t>
      </w:r>
    </w:p>
    <w:p w:rsidR="00C677DC" w:rsidRDefault="00C677DC" w:rsidP="00C677DC">
      <w:pPr>
        <w:ind w:firstLineChars="200" w:firstLine="640"/>
        <w:rPr>
          <w:rFonts w:eastAsia="仿宋_GB2312"/>
          <w:kern w:val="0"/>
          <w:szCs w:val="28"/>
        </w:rPr>
      </w:pPr>
    </w:p>
    <w:p w:rsidR="00C677DC" w:rsidRDefault="00C677DC" w:rsidP="00C677DC">
      <w:pPr>
        <w:ind w:firstLineChars="200" w:firstLine="640"/>
        <w:rPr>
          <w:rFonts w:eastAsia="仿宋_GB2312"/>
          <w:kern w:val="0"/>
          <w:szCs w:val="28"/>
        </w:rPr>
      </w:pPr>
      <w:r>
        <w:rPr>
          <w:rFonts w:eastAsia="仿宋_GB2312"/>
          <w:kern w:val="0"/>
          <w:szCs w:val="28"/>
        </w:rPr>
        <w:t>产品风险分析资料是对产品的风险管理过程及其评审的结果予以记录所形成的资料。</w:t>
      </w:r>
    </w:p>
    <w:p w:rsidR="00C677DC" w:rsidRDefault="00C677DC" w:rsidP="00C677DC">
      <w:pPr>
        <w:ind w:firstLineChars="200" w:firstLine="640"/>
        <w:rPr>
          <w:rFonts w:eastAsia="仿宋_GB2312"/>
          <w:kern w:val="0"/>
          <w:szCs w:val="28"/>
        </w:rPr>
      </w:pPr>
      <w:r>
        <w:rPr>
          <w:rFonts w:eastAsia="仿宋_GB2312"/>
          <w:kern w:val="0"/>
          <w:szCs w:val="28"/>
        </w:rPr>
        <w:t>眼科激光光凝机的设计应能够保证，当单个元件、部分发生故障时，不会引起不能接受的危害。应对由单个故障条件引起的，并与产品各功能有关的危害加以识别。对于每种危害，其产生伤害的可能性都应进行评估，要考虑各种危害控制，以及对各故障条件引起的伤害可能性进行评估。</w:t>
      </w:r>
    </w:p>
    <w:p w:rsidR="00C677DC" w:rsidRDefault="00C677DC" w:rsidP="00C677DC">
      <w:pPr>
        <w:pStyle w:val="a9"/>
        <w:numPr>
          <w:ilvl w:val="0"/>
          <w:numId w:val="15"/>
        </w:numPr>
        <w:spacing w:line="560" w:lineRule="exact"/>
        <w:ind w:firstLineChars="0"/>
        <w:outlineLvl w:val="0"/>
        <w:rPr>
          <w:rFonts w:eastAsia="黑体"/>
          <w:szCs w:val="32"/>
        </w:rPr>
      </w:pPr>
      <w:bookmarkStart w:id="27" w:name="_Toc433873360"/>
      <w:r>
        <w:rPr>
          <w:rFonts w:eastAsia="黑体"/>
          <w:szCs w:val="32"/>
        </w:rPr>
        <w:t>眼科激光光凝机可能存在的危险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t>以下列出了眼科激光光凝机可能存在的危险情况，但不受以下危险的限制：</w:t>
      </w:r>
    </w:p>
    <w:p w:rsidR="00C677DC" w:rsidRDefault="00C677DC" w:rsidP="00C677DC">
      <w:pPr>
        <w:spacing w:line="560" w:lineRule="exact"/>
        <w:ind w:firstLineChars="200" w:firstLine="640"/>
        <w:outlineLvl w:val="0"/>
        <w:rPr>
          <w:rFonts w:eastAsia="仿宋_GB2312"/>
          <w:szCs w:val="32"/>
        </w:rPr>
      </w:pPr>
      <w:r>
        <w:rPr>
          <w:rFonts w:eastAsia="仿宋_GB2312"/>
          <w:szCs w:val="32"/>
        </w:rPr>
        <w:t>1</w:t>
      </w:r>
      <w:r>
        <w:rPr>
          <w:rFonts w:eastAsia="仿宋_GB2312" w:hint="eastAsia"/>
          <w:szCs w:val="32"/>
        </w:rPr>
        <w:t>.</w:t>
      </w:r>
      <w:r>
        <w:rPr>
          <w:rFonts w:eastAsia="仿宋_GB2312"/>
          <w:szCs w:val="32"/>
        </w:rPr>
        <w:t>能量危险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t>在眼科激光光凝机的开发、生产和操作使用中，出现的能量危险，包括电气危险、电场或磁场危险、非电离辐射危险、热能危险和机械危险。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t>2</w:t>
      </w:r>
      <w:r>
        <w:rPr>
          <w:rFonts w:eastAsia="仿宋_GB2312" w:hint="eastAsia"/>
          <w:szCs w:val="32"/>
        </w:rPr>
        <w:t>.</w:t>
      </w:r>
      <w:r>
        <w:rPr>
          <w:rFonts w:eastAsia="仿宋_GB2312"/>
          <w:szCs w:val="32"/>
        </w:rPr>
        <w:t>生化危险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t>生物相容性问题或药敏物质导致患者的伤害。</w:t>
      </w:r>
    </w:p>
    <w:p w:rsidR="00C677DC" w:rsidRDefault="00C677DC" w:rsidP="00C677DC">
      <w:pPr>
        <w:spacing w:line="560" w:lineRule="exact"/>
        <w:ind w:firstLineChars="200" w:firstLine="640"/>
        <w:outlineLvl w:val="0"/>
        <w:rPr>
          <w:rFonts w:eastAsia="仿宋_GB2312"/>
          <w:szCs w:val="32"/>
        </w:rPr>
      </w:pPr>
      <w:r>
        <w:rPr>
          <w:rFonts w:eastAsia="仿宋_GB2312"/>
          <w:szCs w:val="32"/>
        </w:rPr>
        <w:t>3</w:t>
      </w:r>
      <w:r>
        <w:rPr>
          <w:rFonts w:eastAsia="仿宋_GB2312" w:hint="eastAsia"/>
          <w:szCs w:val="32"/>
        </w:rPr>
        <w:t>.</w:t>
      </w:r>
      <w:r>
        <w:rPr>
          <w:rFonts w:eastAsia="仿宋_GB2312"/>
          <w:szCs w:val="32"/>
        </w:rPr>
        <w:t>操作危险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t>由于随附资料不全面、标记不充分引起的误操作导致的危险，也包括设备功能退化、治疗数据错误、配件安全错误以及网络安全防护不足等引起的危险。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lastRenderedPageBreak/>
        <w:t>4</w:t>
      </w:r>
      <w:r>
        <w:rPr>
          <w:rFonts w:eastAsia="仿宋_GB2312" w:hint="eastAsia"/>
          <w:szCs w:val="32"/>
        </w:rPr>
        <w:t>.</w:t>
      </w:r>
      <w:r>
        <w:rPr>
          <w:rFonts w:eastAsia="仿宋_GB2312"/>
          <w:szCs w:val="32"/>
        </w:rPr>
        <w:t>信息危险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t>由不完整或错误的标记、说明书、警告说明导致的危险，也包括由于安装说明、维修说明等资料不足引起的包括设备培训、维修服务相关的危险。</w:t>
      </w:r>
    </w:p>
    <w:p w:rsidR="00C677DC" w:rsidRDefault="00C677DC" w:rsidP="00C677DC">
      <w:pPr>
        <w:spacing w:line="560" w:lineRule="exact"/>
        <w:ind w:firstLineChars="200" w:firstLine="640"/>
        <w:outlineLvl w:val="0"/>
        <w:rPr>
          <w:rFonts w:eastAsia="仿宋_GB2312"/>
          <w:szCs w:val="32"/>
        </w:rPr>
      </w:pPr>
      <w:r>
        <w:rPr>
          <w:rFonts w:eastAsia="仿宋_GB2312"/>
          <w:szCs w:val="32"/>
        </w:rPr>
        <w:t>眼科激光光凝机常见的危险示例见下表</w:t>
      </w:r>
      <w:r>
        <w:rPr>
          <w:rFonts w:eastAsia="仿宋_GB2312"/>
          <w:szCs w:val="32"/>
        </w:rPr>
        <w:t>1</w:t>
      </w:r>
      <w:r>
        <w:rPr>
          <w:rFonts w:eastAsia="仿宋_GB2312"/>
          <w:szCs w:val="32"/>
        </w:rPr>
        <w:t>：</w:t>
      </w:r>
    </w:p>
    <w:p w:rsidR="00C677DC" w:rsidRDefault="00C677DC" w:rsidP="00C677DC">
      <w:pPr>
        <w:spacing w:line="560" w:lineRule="exact"/>
        <w:ind w:firstLineChars="200" w:firstLine="640"/>
        <w:outlineLvl w:val="0"/>
        <w:rPr>
          <w:rFonts w:eastAsia="仿宋_GB2312"/>
          <w:szCs w:val="32"/>
        </w:rPr>
      </w:pPr>
    </w:p>
    <w:p w:rsidR="00C677DC" w:rsidRDefault="00C677DC" w:rsidP="00C677DC">
      <w:pPr>
        <w:spacing w:line="560" w:lineRule="exact"/>
        <w:jc w:val="center"/>
        <w:outlineLvl w:val="0"/>
        <w:rPr>
          <w:rFonts w:ascii="黑体" w:eastAsia="黑体" w:hAnsi="黑体"/>
          <w:sz w:val="28"/>
          <w:szCs w:val="28"/>
        </w:rPr>
      </w:pPr>
      <w:r w:rsidRPr="00C677DC">
        <w:rPr>
          <w:rFonts w:ascii="黑体" w:eastAsia="黑体" w:hAnsi="黑体"/>
          <w:sz w:val="28"/>
          <w:szCs w:val="28"/>
        </w:rPr>
        <w:t>表1 眼科激光光凝机常见的危险示例</w:t>
      </w:r>
    </w:p>
    <w:p w:rsidR="00A41C05" w:rsidRPr="00C677DC" w:rsidRDefault="00A41C05" w:rsidP="00C677DC">
      <w:pPr>
        <w:spacing w:line="560" w:lineRule="exact"/>
        <w:jc w:val="center"/>
        <w:outlineLvl w:val="0"/>
        <w:rPr>
          <w:rFonts w:ascii="黑体" w:eastAsia="黑体" w:hAnsi="黑体"/>
          <w:sz w:val="28"/>
          <w:szCs w:val="28"/>
        </w:rPr>
      </w:pPr>
    </w:p>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985"/>
        <w:gridCol w:w="5953"/>
      </w:tblGrid>
      <w:tr w:rsidR="00C677DC" w:rsidRPr="00C677DC" w:rsidTr="00C677DC">
        <w:trPr>
          <w:trHeight w:val="20"/>
          <w:tblHeader/>
          <w:jc w:val="center"/>
        </w:trPr>
        <w:tc>
          <w:tcPr>
            <w:tcW w:w="1560" w:type="dxa"/>
            <w:vAlign w:val="center"/>
          </w:tcPr>
          <w:p w:rsidR="00C677DC" w:rsidRPr="00C677DC" w:rsidRDefault="00C677DC" w:rsidP="00DF28B9">
            <w:pPr>
              <w:spacing w:before="156" w:line="300" w:lineRule="exact"/>
              <w:ind w:firstLine="34"/>
              <w:rPr>
                <w:rFonts w:eastAsia="黑体"/>
                <w:color w:val="000000"/>
                <w:sz w:val="28"/>
                <w:szCs w:val="28"/>
              </w:rPr>
            </w:pPr>
            <w:r w:rsidRPr="00C677DC">
              <w:rPr>
                <w:rFonts w:eastAsia="黑体"/>
                <w:color w:val="000000"/>
                <w:sz w:val="28"/>
                <w:szCs w:val="28"/>
              </w:rPr>
              <w:t>危险分类</w:t>
            </w:r>
          </w:p>
        </w:tc>
        <w:tc>
          <w:tcPr>
            <w:tcW w:w="1985" w:type="dxa"/>
            <w:vAlign w:val="center"/>
          </w:tcPr>
          <w:p w:rsidR="00C677DC" w:rsidRPr="00C677DC" w:rsidRDefault="00C677DC" w:rsidP="00DF28B9">
            <w:pPr>
              <w:spacing w:before="156" w:line="300" w:lineRule="exact"/>
              <w:ind w:firstLine="34"/>
              <w:rPr>
                <w:rFonts w:eastAsia="黑体"/>
                <w:color w:val="000000"/>
                <w:sz w:val="28"/>
                <w:szCs w:val="28"/>
              </w:rPr>
            </w:pPr>
            <w:r w:rsidRPr="00C677DC">
              <w:rPr>
                <w:rFonts w:eastAsia="黑体"/>
                <w:color w:val="000000"/>
                <w:sz w:val="28"/>
                <w:szCs w:val="28"/>
              </w:rPr>
              <w:t>危险原因分类</w:t>
            </w:r>
          </w:p>
        </w:tc>
        <w:tc>
          <w:tcPr>
            <w:tcW w:w="5953" w:type="dxa"/>
            <w:vAlign w:val="center"/>
          </w:tcPr>
          <w:p w:rsidR="00C677DC" w:rsidRPr="00C677DC" w:rsidRDefault="00C677DC" w:rsidP="00DF28B9">
            <w:pPr>
              <w:spacing w:before="156" w:line="300" w:lineRule="exact"/>
              <w:ind w:firstLine="34"/>
              <w:jc w:val="center"/>
              <w:rPr>
                <w:rFonts w:eastAsia="黑体"/>
                <w:color w:val="000000"/>
                <w:sz w:val="28"/>
                <w:szCs w:val="28"/>
              </w:rPr>
            </w:pPr>
            <w:r w:rsidRPr="00C677DC">
              <w:rPr>
                <w:rFonts w:eastAsia="黑体"/>
                <w:color w:val="000000"/>
                <w:sz w:val="28"/>
                <w:szCs w:val="28"/>
              </w:rPr>
              <w:t>危险示例</w:t>
            </w:r>
          </w:p>
        </w:tc>
      </w:tr>
      <w:tr w:rsidR="00C677DC" w:rsidRPr="00C677DC" w:rsidTr="00C677DC">
        <w:trPr>
          <w:trHeight w:val="20"/>
          <w:jc w:val="center"/>
        </w:trPr>
        <w:tc>
          <w:tcPr>
            <w:tcW w:w="1560"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能量危险</w:t>
            </w: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电气危险</w:t>
            </w: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电源电缆或组件固定不充分</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机械强度和绝缘耐热性不足</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在设备使用寿命期间，活动部件的保护性接地丢失</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激光辐射引起的系统起火</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用户未将设备连接至适当的电源系统</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漏电危险、接地导体电阻过大</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使用劣质电源线导致电源线损坏</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导线和连接器意外脱落，导致在连接电路时出现危险情况</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清洁和消毒过程中，对部件（包括应用部件和配件）造成损坏</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未测试</w:t>
            </w:r>
            <w:r w:rsidRPr="00C677DC">
              <w:rPr>
                <w:rFonts w:eastAsia="仿宋_GB2312"/>
                <w:color w:val="000000"/>
                <w:sz w:val="28"/>
                <w:szCs w:val="28"/>
              </w:rPr>
              <w:t>ME</w:t>
            </w:r>
            <w:r w:rsidRPr="00C677DC">
              <w:rPr>
                <w:rFonts w:eastAsia="仿宋_GB2312"/>
                <w:color w:val="000000"/>
                <w:sz w:val="28"/>
                <w:szCs w:val="28"/>
              </w:rPr>
              <w:t>系统的结合使用情况</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安全关键部件的涂层全部或部分损失</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激光设备老化（包括组件和单元），导致漏电流过大</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供电网电压波动，导致供电电压偏高或偏低</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元件机械强度和绝缘耐热性不足，或使用有缺陷的组件</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电场或磁场危险</w:t>
            </w: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对</w:t>
            </w:r>
            <w:r w:rsidRPr="00C677DC">
              <w:rPr>
                <w:rFonts w:eastAsia="仿宋_GB2312"/>
                <w:color w:val="000000"/>
                <w:sz w:val="28"/>
                <w:szCs w:val="28"/>
              </w:rPr>
              <w:t>ESD</w:t>
            </w:r>
            <w:r w:rsidRPr="00C677DC">
              <w:rPr>
                <w:rFonts w:eastAsia="仿宋_GB2312"/>
                <w:color w:val="000000"/>
                <w:sz w:val="28"/>
                <w:szCs w:val="28"/>
              </w:rPr>
              <w:t>的抵抗力不足，意外出现激光发射控制信号</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对电快速瞬变的抵抗力不足，意外出现激光发射控制信号</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对射频电磁场的抵抗力不足，意外出现激光发射控制信号</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抗浪涌能力不足，意外出现激光发射控制信号</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抗传导干扰能力不足，意外出现激光发射控制信号</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对电压骤降、中断和变化的抵抗力不足，意外出现激光发射控制信号</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对磁场的抵抗力不足，意外出现激光发射控制信号</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电磁辐射发射量过大、过度传导电磁辐射、谐波电流发射量过大、电压波动和闪变过大</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非电离辐射危险</w:t>
            </w: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D/A</w:t>
            </w:r>
            <w:r w:rsidRPr="00C677DC">
              <w:rPr>
                <w:rFonts w:eastAsia="仿宋_GB2312"/>
                <w:color w:val="000000"/>
                <w:sz w:val="28"/>
                <w:szCs w:val="28"/>
              </w:rPr>
              <w:t>转换器故障（控制器的目标设置错误），或探测器污染导致功率发射偏离预设值</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光源发出过多的红外辐射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错误释放工作光束或未成功切断工作光束，导致对眼部产生非预期辐射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瞄准光束激光辐射过多或瞄准光太弱导致无法辨别</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激光发射模式下，通过观察光学器件的辐射过多，如未安装或未提供医生安全滤光片</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外壳破裂，导致发出激光辐射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扫描机制完全失效，导致所有光斑都被激光照射在视网膜的一个点上</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在超过</w:t>
            </w:r>
            <w:r w:rsidRPr="00C677DC">
              <w:rPr>
                <w:rFonts w:eastAsia="仿宋_GB2312"/>
                <w:color w:val="000000"/>
                <w:sz w:val="28"/>
                <w:szCs w:val="28"/>
              </w:rPr>
              <w:t>100ms</w:t>
            </w:r>
            <w:r w:rsidRPr="00C677DC">
              <w:rPr>
                <w:rFonts w:eastAsia="仿宋_GB2312"/>
                <w:color w:val="000000"/>
                <w:sz w:val="28"/>
                <w:szCs w:val="28"/>
              </w:rPr>
              <w:t>的时间内，激光发射功率超出设定值的两倍</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由于功率控制用光电二极管的精度逐渐降低，因此，导致用户设置的激光功率与发射参数不符。</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变焦镜头系统的色差过大，导致焦平面（最大能量密度）不在视网膜上</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机械装置</w:t>
            </w:r>
            <w:r w:rsidRPr="00C677DC">
              <w:rPr>
                <w:rFonts w:eastAsia="仿宋_GB2312"/>
                <w:color w:val="000000"/>
                <w:sz w:val="28"/>
                <w:szCs w:val="28"/>
              </w:rPr>
              <w:t>/</w:t>
            </w:r>
            <w:r w:rsidRPr="00C677DC">
              <w:rPr>
                <w:rFonts w:eastAsia="仿宋_GB2312"/>
                <w:color w:val="000000"/>
                <w:sz w:val="28"/>
                <w:szCs w:val="28"/>
              </w:rPr>
              <w:t>电机老化，导致无法在规定时间内定位激光发射图案</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眼睛移动引起的治疗位置变化</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在治疗过程中，意外反射进入医生眼部</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脚踏线等信号路径发生短路，或紧急激光终止器发生故障，导致无法关闭激光束</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治疗参数控制系统和监控出现故障，或电子元件故障，如：光学器件、激光电源、</w:t>
            </w:r>
            <w:r w:rsidRPr="00C677DC">
              <w:rPr>
                <w:rFonts w:eastAsia="仿宋_GB2312"/>
                <w:color w:val="000000"/>
                <w:sz w:val="28"/>
                <w:szCs w:val="28"/>
              </w:rPr>
              <w:t>CPU</w:t>
            </w:r>
            <w:r w:rsidRPr="00C677DC">
              <w:rPr>
                <w:rFonts w:eastAsia="仿宋_GB2312"/>
                <w:color w:val="000000"/>
                <w:sz w:val="28"/>
                <w:szCs w:val="28"/>
              </w:rPr>
              <w:t>板</w:t>
            </w:r>
            <w:r w:rsidRPr="00C677DC">
              <w:rPr>
                <w:rFonts w:eastAsia="仿宋_GB2312"/>
                <w:color w:val="000000"/>
                <w:sz w:val="28"/>
                <w:szCs w:val="28"/>
              </w:rPr>
              <w:t>LCD</w:t>
            </w:r>
            <w:r w:rsidRPr="00C677DC">
              <w:rPr>
                <w:rFonts w:eastAsia="仿宋_GB2312"/>
                <w:color w:val="000000"/>
                <w:sz w:val="28"/>
                <w:szCs w:val="28"/>
              </w:rPr>
              <w:t>屏、线缆、光纤、后面板等，引起的多余辐射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处理器系统时钟故障导致脉冲持续时间过长</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光传感器故障导致治疗激光设备意外产生辐射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热能危险</w:t>
            </w: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设备超温，无防火措施</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ME</w:t>
            </w:r>
            <w:r w:rsidRPr="00C677DC">
              <w:rPr>
                <w:rFonts w:eastAsia="仿宋_GB2312"/>
                <w:color w:val="000000"/>
                <w:sz w:val="28"/>
                <w:szCs w:val="28"/>
              </w:rPr>
              <w:t>设备的防火外壳不能承受火灾</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过电流引起火灾</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管状加热元件引起的危险</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由于过量使用设备导致的系统过热</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机械危险</w:t>
            </w: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眼科光凝机支撑系统不足</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激光设备外壳强度不足</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手机和脚踏式控制设备机械强度不足</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活动部件压住身体部位</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用于患者支撑或固定的固定装置意外松动</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机械保护装置设计不恰当</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系统在不适当的环境条件中振动、碰撞</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未按规定搬运（如运输）有关的危险，如无合适的可用包装</w:t>
            </w:r>
          </w:p>
        </w:tc>
      </w:tr>
      <w:tr w:rsidR="00C677DC" w:rsidRPr="00C677DC" w:rsidTr="00C677DC">
        <w:trPr>
          <w:trHeight w:val="20"/>
          <w:jc w:val="center"/>
        </w:trPr>
        <w:tc>
          <w:tcPr>
            <w:tcW w:w="1560" w:type="dxa"/>
            <w:vMerge/>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shd w:val="clear" w:color="auto" w:fill="auto"/>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声能</w:t>
            </w: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激光发射指示器的声能过多，操作员或患者位置附近的噪音量过大</w:t>
            </w:r>
          </w:p>
        </w:tc>
      </w:tr>
      <w:tr w:rsidR="00C677DC" w:rsidRPr="00C677DC" w:rsidTr="00C677DC">
        <w:trPr>
          <w:trHeight w:val="20"/>
          <w:jc w:val="center"/>
        </w:trPr>
        <w:tc>
          <w:tcPr>
            <w:tcW w:w="1560"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生化危险</w:t>
            </w: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毒性物质和化学物质</w:t>
            </w: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光纤材质毒性或受污染，使患者受感染</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widowControl/>
              <w:spacing w:before="156" w:line="300" w:lineRule="exact"/>
              <w:ind w:firstLine="34"/>
              <w:contextualSpacing/>
              <w:outlineLvl w:val="0"/>
              <w:rPr>
                <w:rFonts w:eastAsia="仿宋_GB2312"/>
                <w:color w:val="000000"/>
                <w:sz w:val="28"/>
                <w:szCs w:val="28"/>
              </w:rPr>
            </w:pPr>
            <w:r w:rsidRPr="00C677DC">
              <w:rPr>
                <w:rFonts w:eastAsia="仿宋_GB2312"/>
                <w:color w:val="000000"/>
                <w:sz w:val="28"/>
                <w:szCs w:val="28"/>
              </w:rPr>
              <w:t>光纤接触人体，光纤材质可能含毒性物质</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widowControl/>
              <w:spacing w:before="156" w:line="300" w:lineRule="exact"/>
              <w:ind w:firstLine="34"/>
              <w:contextualSpacing/>
              <w:outlineLvl w:val="0"/>
              <w:rPr>
                <w:rFonts w:eastAsia="仿宋_GB2312"/>
                <w:color w:val="000000"/>
                <w:sz w:val="28"/>
                <w:szCs w:val="28"/>
              </w:rPr>
            </w:pPr>
            <w:r w:rsidRPr="00C677DC">
              <w:rPr>
                <w:rFonts w:eastAsia="仿宋_GB2312"/>
                <w:color w:val="000000"/>
                <w:sz w:val="28"/>
                <w:szCs w:val="28"/>
              </w:rPr>
              <w:t>接触可能变脆的表面材料</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widowControl/>
              <w:spacing w:before="156" w:line="300" w:lineRule="exact"/>
              <w:ind w:firstLine="34"/>
              <w:contextualSpacing/>
              <w:outlineLvl w:val="0"/>
              <w:rPr>
                <w:rFonts w:eastAsia="仿宋_GB2312"/>
                <w:color w:val="000000"/>
                <w:sz w:val="28"/>
                <w:szCs w:val="28"/>
              </w:rPr>
            </w:pPr>
            <w:r w:rsidRPr="00C677DC">
              <w:rPr>
                <w:rFonts w:eastAsia="仿宋_GB2312"/>
                <w:color w:val="000000"/>
                <w:sz w:val="28"/>
                <w:szCs w:val="28"/>
              </w:rPr>
              <w:t>患者</w:t>
            </w:r>
            <w:r w:rsidRPr="00C677DC">
              <w:rPr>
                <w:rFonts w:eastAsia="仿宋_GB2312"/>
                <w:color w:val="000000"/>
                <w:sz w:val="28"/>
                <w:szCs w:val="28"/>
              </w:rPr>
              <w:t>/</w:t>
            </w:r>
            <w:r w:rsidRPr="00C677DC">
              <w:rPr>
                <w:rFonts w:eastAsia="仿宋_GB2312"/>
                <w:color w:val="000000"/>
                <w:sz w:val="28"/>
                <w:szCs w:val="28"/>
              </w:rPr>
              <w:t>用户</w:t>
            </w:r>
            <w:r w:rsidRPr="00C677DC">
              <w:rPr>
                <w:rFonts w:eastAsia="仿宋_GB2312"/>
                <w:color w:val="000000"/>
                <w:sz w:val="28"/>
                <w:szCs w:val="28"/>
              </w:rPr>
              <w:t>/</w:t>
            </w:r>
            <w:r w:rsidRPr="00C677DC">
              <w:rPr>
                <w:rFonts w:eastAsia="仿宋_GB2312"/>
                <w:color w:val="000000"/>
                <w:sz w:val="28"/>
                <w:szCs w:val="28"/>
              </w:rPr>
              <w:t>第三方接触应用部件，如接触镜</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灭菌与热原</w:t>
            </w: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光纤灭菌不当，灭菌方法选择不当、光纤污染，造成患者细菌感染或者交叉干扰</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光纤有热原导致与人体接触时产生热原反应</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生物相容性</w:t>
            </w: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设备各部件（包括外壳、关键按钮、应用部分等）与人体接触部位生物不相容，造成患者致敏、刺激或者皮内反应</w:t>
            </w:r>
          </w:p>
        </w:tc>
      </w:tr>
      <w:tr w:rsidR="00C677DC" w:rsidRPr="00C677DC" w:rsidTr="00C677DC">
        <w:trPr>
          <w:trHeight w:val="20"/>
          <w:jc w:val="center"/>
        </w:trPr>
        <w:tc>
          <w:tcPr>
            <w:tcW w:w="1560"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操作危险</w:t>
            </w: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更换组件不当</w:t>
            </w: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碰触高温表面</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环境污染</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更换时使用错误的部件或损坏设备</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由未经授权人员进行更换</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维修不当</w:t>
            </w: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维护期间激光功率测量不足或错误</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在维修检查</w:t>
            </w:r>
            <w:r w:rsidRPr="00C677DC">
              <w:rPr>
                <w:rFonts w:eastAsia="仿宋_GB2312"/>
                <w:color w:val="000000"/>
                <w:sz w:val="28"/>
                <w:szCs w:val="28"/>
              </w:rPr>
              <w:t>/</w:t>
            </w:r>
            <w:r w:rsidRPr="00C677DC">
              <w:rPr>
                <w:rFonts w:eastAsia="仿宋_GB2312"/>
                <w:color w:val="000000"/>
                <w:sz w:val="28"/>
                <w:szCs w:val="28"/>
              </w:rPr>
              <w:t>维护过程中对设备的操作错误，导致电气安全不足</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维修人员未充分接受培训，维修期间出现的电气和光辐射危险</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维修期间使用的外接软件工具，可能导致系统的失灵</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操作不当</w:t>
            </w: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预期用途错误识别导致的误用系统</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治疗区域和靶组织错误识别导致患者组织受到严重损伤</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错误理解功能模式设置或错误定义治疗区域</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意外踩下激光脚踏开关或信号路径发生短路，导致激活激光发射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意外调整激光功率，辐射过多的激光能量</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液体渗透防护措施不足，造成激光辐射伤害</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未充分选择治疗参数，导致出现各种并发症</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由于控制元件指示不足，导致使用了不良的治疗参数</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意外拆卸激光设备外壳，对眼部产生非预期辐射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医师将在未充分采取辐射防护措施的情况下开始进行治疗</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医生定位错误，导致眼部组织损伤</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医生意外激活触发，导致治疗激光的非预期辐射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光纤过度弯曲导致断裂，引发非预期辐射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由于错误或未校准的扫描机制，导致未达到指定的激光发射图案精度（距离）。</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在旋转装置时，用户将该旋转装置握得太靠近车轴。用户的手部可能会受到挤压伤害</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用户界面复杂或混乱，导致操作错误</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光纤安装错误，导致治疗激光设备意外产生辐射</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用户不了解激光设备安全激活情况</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用户不了解工作条件导致的适用错误</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由不符合设备操作资格的人员进行操作，导致操作出现错误。</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操作人员未按照官方安装说明的工作流程进行操作，导致操作错误。</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在规定的环境条件之外进行设备存放、运输和操作</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超过设备使用寿命后未经评价继续使用</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网络安全引发</w:t>
            </w:r>
            <w:r w:rsidRPr="00C677DC">
              <w:rPr>
                <w:rFonts w:eastAsia="仿宋_GB2312"/>
                <w:color w:val="000000"/>
                <w:sz w:val="28"/>
                <w:szCs w:val="28"/>
              </w:rPr>
              <w:lastRenderedPageBreak/>
              <w:t>的危险</w:t>
            </w:r>
          </w:p>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lastRenderedPageBreak/>
              <w:t>未经授权的人员通过远程服务查看和更改患者数据</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未经授权人员滥用患者数据</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用户配置文件无密码保护，无意或随意变更设备基本设置</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用户配置文件无密码保护，不同的用户可以同时访问同一数据</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缺少不活动时自动注销用户功能</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连接局域网时，未采取任何软件防护措施</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对设备使用未经授权的软件，导致信息丢失</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应用软件感染了病毒，无法获取患者数据</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持续治疗期间的远程服务，不可预见的设备行为</w:t>
            </w:r>
          </w:p>
        </w:tc>
      </w:tr>
      <w:tr w:rsidR="00C677DC" w:rsidRPr="00C677DC" w:rsidTr="00C677DC">
        <w:trPr>
          <w:trHeight w:val="20"/>
          <w:jc w:val="center"/>
        </w:trPr>
        <w:tc>
          <w:tcPr>
            <w:tcW w:w="1560"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信息危险</w:t>
            </w: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标识、标志不足引起的危险</w:t>
            </w: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对眼部照明源产生的光辐射危险指示不足</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激光辐射开关相关的标识不足</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激光辐射标记错误</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设备上的警告提示不再清晰，或用户手册缺失或内容不完整，导致接触带电部件</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restart"/>
            <w:vAlign w:val="center"/>
          </w:tcPr>
          <w:p w:rsidR="00C677DC" w:rsidRPr="00C677DC" w:rsidRDefault="00C677DC" w:rsidP="00DF28B9">
            <w:pPr>
              <w:spacing w:before="156" w:line="300" w:lineRule="exact"/>
              <w:ind w:firstLine="34"/>
              <w:rPr>
                <w:rFonts w:eastAsia="仿宋_GB2312"/>
                <w:color w:val="000000"/>
                <w:sz w:val="28"/>
                <w:szCs w:val="28"/>
              </w:rPr>
            </w:pPr>
            <w:r w:rsidRPr="00C677DC">
              <w:rPr>
                <w:rFonts w:eastAsia="仿宋_GB2312"/>
                <w:color w:val="000000"/>
                <w:sz w:val="28"/>
                <w:szCs w:val="28"/>
              </w:rPr>
              <w:t>说明书内容不足引起的危险</w:t>
            </w: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用户手册无有关组件、附件的使用说明</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有关</w:t>
            </w:r>
            <w:r w:rsidRPr="00C677DC">
              <w:rPr>
                <w:rFonts w:eastAsia="仿宋_GB2312"/>
                <w:color w:val="000000"/>
                <w:sz w:val="28"/>
                <w:szCs w:val="28"/>
              </w:rPr>
              <w:t>EMC</w:t>
            </w:r>
            <w:r w:rsidRPr="00C677DC">
              <w:rPr>
                <w:rFonts w:eastAsia="仿宋_GB2312"/>
                <w:color w:val="000000"/>
                <w:sz w:val="28"/>
                <w:szCs w:val="28"/>
              </w:rPr>
              <w:t>环境的信息不充分</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用户手册无关于本产品与附件结合使用时所带来的风险信息</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无有关警告（错误）更换部件危险警告</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用户手册和维修手册均未包含性能规格，导致设备维修不当</w:t>
            </w:r>
          </w:p>
        </w:tc>
      </w:tr>
      <w:tr w:rsidR="00C677DC" w:rsidRPr="00C677DC" w:rsidTr="00C677DC">
        <w:trPr>
          <w:trHeight w:val="20"/>
          <w:jc w:val="center"/>
        </w:trPr>
        <w:tc>
          <w:tcPr>
            <w:tcW w:w="1560"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1985" w:type="dxa"/>
            <w:vMerge/>
            <w:vAlign w:val="center"/>
          </w:tcPr>
          <w:p w:rsidR="00C677DC" w:rsidRPr="00C677DC" w:rsidRDefault="00C677DC" w:rsidP="00DF28B9">
            <w:pPr>
              <w:spacing w:before="156" w:line="300" w:lineRule="exact"/>
              <w:ind w:firstLine="34"/>
              <w:rPr>
                <w:rFonts w:eastAsia="仿宋_GB2312"/>
                <w:color w:val="000000"/>
                <w:sz w:val="28"/>
                <w:szCs w:val="28"/>
              </w:rPr>
            </w:pPr>
          </w:p>
        </w:tc>
        <w:tc>
          <w:tcPr>
            <w:tcW w:w="5953" w:type="dxa"/>
            <w:vAlign w:val="center"/>
          </w:tcPr>
          <w:p w:rsidR="00C677DC" w:rsidRPr="00C677DC" w:rsidRDefault="00C677DC" w:rsidP="00DF28B9">
            <w:pPr>
              <w:spacing w:before="156" w:line="280" w:lineRule="exact"/>
              <w:ind w:firstLine="34"/>
              <w:rPr>
                <w:rFonts w:eastAsia="仿宋_GB2312"/>
                <w:color w:val="000000"/>
                <w:sz w:val="28"/>
                <w:szCs w:val="28"/>
              </w:rPr>
            </w:pPr>
            <w:r w:rsidRPr="00C677DC">
              <w:rPr>
                <w:rFonts w:eastAsia="仿宋_GB2312"/>
                <w:color w:val="000000"/>
                <w:sz w:val="28"/>
                <w:szCs w:val="28"/>
              </w:rPr>
              <w:t>使用说明书中缺少有关采取预防措施，防止对患者、用户或第三方造成伤害或损害的信息。</w:t>
            </w:r>
          </w:p>
        </w:tc>
      </w:tr>
    </w:tbl>
    <w:p w:rsidR="00C677DC" w:rsidRDefault="00C677DC" w:rsidP="00C677DC">
      <w:pPr>
        <w:spacing w:line="560" w:lineRule="exact"/>
        <w:contextualSpacing/>
        <w:rPr>
          <w:rFonts w:eastAsia="仿宋_GB2312"/>
          <w:szCs w:val="32"/>
        </w:rPr>
      </w:pPr>
    </w:p>
    <w:p w:rsidR="00C677DC" w:rsidRDefault="00C677DC" w:rsidP="00C677DC">
      <w:pPr>
        <w:spacing w:line="560" w:lineRule="exact"/>
        <w:ind w:firstLineChars="200" w:firstLine="640"/>
        <w:outlineLvl w:val="0"/>
        <w:rPr>
          <w:rFonts w:eastAsia="黑体"/>
          <w:kern w:val="0"/>
          <w:szCs w:val="32"/>
        </w:rPr>
      </w:pPr>
      <w:r>
        <w:rPr>
          <w:rFonts w:eastAsia="黑体"/>
          <w:szCs w:val="32"/>
        </w:rPr>
        <w:t>二、</w:t>
      </w:r>
      <w:bookmarkEnd w:id="27"/>
      <w:r>
        <w:rPr>
          <w:rFonts w:eastAsia="黑体"/>
          <w:kern w:val="0"/>
          <w:szCs w:val="32"/>
        </w:rPr>
        <w:t>风险分析</w:t>
      </w:r>
    </w:p>
    <w:p w:rsidR="00C677DC" w:rsidRDefault="00C677DC" w:rsidP="00C677DC">
      <w:pPr>
        <w:spacing w:line="560" w:lineRule="exact"/>
        <w:ind w:firstLineChars="200" w:firstLine="640"/>
        <w:rPr>
          <w:rFonts w:eastAsia="仿宋_GB2312"/>
          <w:color w:val="000000"/>
          <w:szCs w:val="32"/>
        </w:rPr>
      </w:pPr>
      <w:r>
        <w:rPr>
          <w:rFonts w:eastAsia="仿宋_GB2312"/>
          <w:color w:val="000000"/>
          <w:szCs w:val="32"/>
        </w:rPr>
        <w:t>风险分析包括医疗器械适用范围与安全性有关特征的判定、</w:t>
      </w:r>
      <w:r>
        <w:rPr>
          <w:rFonts w:eastAsia="仿宋_GB2312"/>
          <w:color w:val="000000"/>
          <w:szCs w:val="32"/>
        </w:rPr>
        <w:lastRenderedPageBreak/>
        <w:t>危害的判定、估计每个危险情况的风险。风险分析过程中要考虑正常使用条件下和非正常使用条件下合理的可预见的情况。</w:t>
      </w:r>
    </w:p>
    <w:p w:rsidR="00C677DC" w:rsidRDefault="00C677DC" w:rsidP="00C677DC">
      <w:pPr>
        <w:spacing w:line="560" w:lineRule="exact"/>
        <w:ind w:firstLineChars="200" w:firstLine="640"/>
        <w:rPr>
          <w:rFonts w:eastAsia="仿宋_GB2312"/>
          <w:color w:val="000000"/>
          <w:szCs w:val="32"/>
        </w:rPr>
      </w:pPr>
      <w:r>
        <w:rPr>
          <w:rFonts w:eastAsia="仿宋_GB2312"/>
          <w:color w:val="000000"/>
          <w:szCs w:val="32"/>
        </w:rPr>
        <w:t>下表</w:t>
      </w:r>
      <w:r>
        <w:rPr>
          <w:rFonts w:eastAsia="仿宋_GB2312"/>
          <w:color w:val="000000"/>
          <w:szCs w:val="32"/>
        </w:rPr>
        <w:t>2</w:t>
      </w:r>
      <w:r>
        <w:rPr>
          <w:rFonts w:eastAsia="仿宋_GB2312"/>
          <w:color w:val="000000"/>
          <w:szCs w:val="32"/>
        </w:rPr>
        <w:t>为眼科激光光凝机常见危害、可预见的事件序列、危害处境和损害之间的关系举例。</w:t>
      </w:r>
    </w:p>
    <w:p w:rsidR="00C677DC" w:rsidRDefault="00C677DC" w:rsidP="00C677DC">
      <w:pPr>
        <w:spacing w:line="560" w:lineRule="exact"/>
        <w:ind w:firstLineChars="200" w:firstLine="640"/>
        <w:rPr>
          <w:rFonts w:eastAsia="仿宋_GB2312"/>
          <w:color w:val="000000"/>
          <w:szCs w:val="32"/>
        </w:rPr>
      </w:pPr>
    </w:p>
    <w:p w:rsidR="00A41C05" w:rsidRDefault="00C677DC" w:rsidP="00C677DC">
      <w:pPr>
        <w:spacing w:line="400" w:lineRule="exact"/>
        <w:jc w:val="center"/>
        <w:rPr>
          <w:rFonts w:eastAsia="黑体"/>
          <w:color w:val="000000"/>
          <w:sz w:val="28"/>
          <w:szCs w:val="28"/>
        </w:rPr>
      </w:pPr>
      <w:r>
        <w:rPr>
          <w:rFonts w:eastAsia="黑体"/>
          <w:color w:val="000000"/>
          <w:sz w:val="28"/>
          <w:szCs w:val="28"/>
        </w:rPr>
        <w:t>表</w:t>
      </w:r>
      <w:r>
        <w:rPr>
          <w:rFonts w:eastAsia="黑体"/>
          <w:color w:val="000000"/>
          <w:sz w:val="28"/>
          <w:szCs w:val="28"/>
        </w:rPr>
        <w:t xml:space="preserve">2 </w:t>
      </w:r>
      <w:r>
        <w:rPr>
          <w:rFonts w:eastAsia="黑体"/>
          <w:color w:val="000000"/>
          <w:sz w:val="28"/>
          <w:szCs w:val="28"/>
        </w:rPr>
        <w:t>眼科激光光凝机危害、可预见的事件序列、</w:t>
      </w:r>
    </w:p>
    <w:p w:rsidR="00C677DC" w:rsidRDefault="00C677DC" w:rsidP="00A41C05">
      <w:pPr>
        <w:spacing w:line="400" w:lineRule="exact"/>
        <w:jc w:val="center"/>
        <w:rPr>
          <w:rFonts w:eastAsia="黑体"/>
          <w:color w:val="000000"/>
          <w:sz w:val="28"/>
          <w:szCs w:val="28"/>
        </w:rPr>
      </w:pPr>
      <w:r>
        <w:rPr>
          <w:rFonts w:eastAsia="黑体"/>
          <w:color w:val="000000"/>
          <w:sz w:val="28"/>
          <w:szCs w:val="28"/>
        </w:rPr>
        <w:t>危害处境和损害之间的关系示例</w:t>
      </w:r>
    </w:p>
    <w:p w:rsidR="00A41C05" w:rsidRDefault="00A41C05" w:rsidP="00A41C05">
      <w:pPr>
        <w:spacing w:line="400" w:lineRule="exact"/>
        <w:jc w:val="center"/>
        <w:rPr>
          <w:rFonts w:eastAsia="黑体"/>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7"/>
        <w:gridCol w:w="3804"/>
        <w:gridCol w:w="185"/>
        <w:gridCol w:w="2152"/>
        <w:gridCol w:w="1797"/>
      </w:tblGrid>
      <w:tr w:rsidR="00C677DC" w:rsidRPr="00A41C05" w:rsidTr="00A41C05">
        <w:trPr>
          <w:tblHeader/>
          <w:jc w:val="center"/>
        </w:trPr>
        <w:tc>
          <w:tcPr>
            <w:tcW w:w="1437" w:type="dxa"/>
            <w:shd w:val="clear" w:color="auto" w:fill="auto"/>
          </w:tcPr>
          <w:p w:rsidR="00C677DC" w:rsidRPr="00A41C05" w:rsidRDefault="00C677DC" w:rsidP="00A41C05">
            <w:pPr>
              <w:spacing w:line="400" w:lineRule="exact"/>
              <w:jc w:val="center"/>
              <w:rPr>
                <w:rFonts w:eastAsia="黑体"/>
                <w:color w:val="000000"/>
                <w:sz w:val="28"/>
                <w:szCs w:val="28"/>
              </w:rPr>
            </w:pPr>
            <w:r w:rsidRPr="00A41C05">
              <w:rPr>
                <w:rFonts w:eastAsia="黑体"/>
                <w:color w:val="000000"/>
                <w:sz w:val="28"/>
                <w:szCs w:val="28"/>
              </w:rPr>
              <w:t>危害</w:t>
            </w:r>
          </w:p>
        </w:tc>
        <w:tc>
          <w:tcPr>
            <w:tcW w:w="3804" w:type="dxa"/>
            <w:shd w:val="clear" w:color="auto" w:fill="auto"/>
          </w:tcPr>
          <w:p w:rsidR="00C677DC" w:rsidRPr="00A41C05" w:rsidRDefault="00C677DC" w:rsidP="00A41C05">
            <w:pPr>
              <w:spacing w:line="400" w:lineRule="exact"/>
              <w:jc w:val="center"/>
              <w:rPr>
                <w:rFonts w:eastAsia="黑体"/>
                <w:color w:val="000000"/>
                <w:sz w:val="28"/>
                <w:szCs w:val="28"/>
              </w:rPr>
            </w:pPr>
            <w:r w:rsidRPr="00A41C05">
              <w:rPr>
                <w:rFonts w:eastAsia="黑体"/>
                <w:color w:val="000000"/>
                <w:sz w:val="28"/>
                <w:szCs w:val="28"/>
              </w:rPr>
              <w:t>可预见的事件序列</w:t>
            </w:r>
          </w:p>
        </w:tc>
        <w:tc>
          <w:tcPr>
            <w:tcW w:w="2337" w:type="dxa"/>
            <w:gridSpan w:val="2"/>
            <w:shd w:val="clear" w:color="auto" w:fill="auto"/>
          </w:tcPr>
          <w:p w:rsidR="00C677DC" w:rsidRPr="00A41C05" w:rsidRDefault="00C677DC" w:rsidP="00A41C05">
            <w:pPr>
              <w:spacing w:line="400" w:lineRule="exact"/>
              <w:jc w:val="center"/>
              <w:rPr>
                <w:rFonts w:eastAsia="黑体"/>
                <w:color w:val="000000"/>
                <w:sz w:val="28"/>
                <w:szCs w:val="28"/>
              </w:rPr>
            </w:pPr>
            <w:r w:rsidRPr="00A41C05">
              <w:rPr>
                <w:rFonts w:eastAsia="黑体"/>
                <w:color w:val="000000"/>
                <w:sz w:val="28"/>
                <w:szCs w:val="28"/>
              </w:rPr>
              <w:t>危害处境</w:t>
            </w:r>
          </w:p>
        </w:tc>
        <w:tc>
          <w:tcPr>
            <w:tcW w:w="1797" w:type="dxa"/>
            <w:shd w:val="clear" w:color="auto" w:fill="auto"/>
          </w:tcPr>
          <w:p w:rsidR="00C677DC" w:rsidRPr="00A41C05" w:rsidRDefault="00C677DC" w:rsidP="00A41C05">
            <w:pPr>
              <w:spacing w:line="400" w:lineRule="exact"/>
              <w:jc w:val="center"/>
              <w:rPr>
                <w:rFonts w:eastAsia="黑体"/>
                <w:color w:val="000000"/>
                <w:sz w:val="28"/>
                <w:szCs w:val="28"/>
              </w:rPr>
            </w:pPr>
            <w:r w:rsidRPr="00A41C05">
              <w:rPr>
                <w:rFonts w:eastAsia="黑体"/>
                <w:color w:val="000000"/>
                <w:sz w:val="28"/>
                <w:szCs w:val="28"/>
              </w:rPr>
              <w:t>损害</w:t>
            </w:r>
          </w:p>
        </w:tc>
      </w:tr>
      <w:tr w:rsidR="00C677DC" w:rsidRPr="00A41C05" w:rsidTr="00A41C05">
        <w:trPr>
          <w:jc w:val="center"/>
        </w:trPr>
        <w:tc>
          <w:tcPr>
            <w:tcW w:w="1437" w:type="dxa"/>
            <w:shd w:val="clear" w:color="auto" w:fill="auto"/>
          </w:tcPr>
          <w:p w:rsidR="00C677DC" w:rsidRPr="00A41C05" w:rsidRDefault="00C677DC" w:rsidP="00A41C05">
            <w:pPr>
              <w:spacing w:line="400" w:lineRule="exact"/>
              <w:jc w:val="left"/>
              <w:rPr>
                <w:rFonts w:eastAsia="仿宋_GB2312"/>
                <w:sz w:val="28"/>
                <w:szCs w:val="28"/>
              </w:rPr>
            </w:pPr>
            <w:r w:rsidRPr="00A41C05">
              <w:rPr>
                <w:rFonts w:eastAsia="仿宋_GB2312"/>
                <w:sz w:val="28"/>
                <w:szCs w:val="28"/>
              </w:rPr>
              <w:t>能量危害</w:t>
            </w:r>
          </w:p>
        </w:tc>
        <w:tc>
          <w:tcPr>
            <w:tcW w:w="3804" w:type="dxa"/>
            <w:shd w:val="clear" w:color="auto" w:fill="auto"/>
            <w:vAlign w:val="center"/>
          </w:tcPr>
          <w:p w:rsidR="00C677DC" w:rsidRPr="00A41C05" w:rsidRDefault="00C677DC" w:rsidP="00A41C05">
            <w:pPr>
              <w:pStyle w:val="a9"/>
              <w:numPr>
                <w:ilvl w:val="0"/>
                <w:numId w:val="16"/>
              </w:numPr>
              <w:spacing w:before="156" w:line="400" w:lineRule="exact"/>
              <w:ind w:firstLineChars="0"/>
              <w:rPr>
                <w:rFonts w:eastAsia="仿宋_GB2312"/>
                <w:color w:val="000000"/>
                <w:sz w:val="28"/>
                <w:szCs w:val="28"/>
              </w:rPr>
            </w:pPr>
            <w:r w:rsidRPr="00A41C05">
              <w:rPr>
                <w:rFonts w:eastAsia="仿宋_GB2312"/>
                <w:color w:val="000000"/>
                <w:sz w:val="28"/>
                <w:szCs w:val="28"/>
              </w:rPr>
              <w:tab/>
            </w:r>
            <w:r w:rsidRPr="00A41C05">
              <w:rPr>
                <w:rFonts w:eastAsia="仿宋_GB2312"/>
                <w:color w:val="000000"/>
                <w:sz w:val="28"/>
                <w:szCs w:val="28"/>
              </w:rPr>
              <w:t>电气危害，包括：线缆固定不充分；设备材料绝缘强度不足；电源系统连接错误；生产资料缺陷造成的危害；元器件连接脱落；设备及附件配合使用的电气危险增加；关键件涂层脱落；设备老化等。</w:t>
            </w:r>
          </w:p>
          <w:p w:rsidR="00C677DC" w:rsidRPr="00A41C05" w:rsidRDefault="00C677DC" w:rsidP="00A41C05">
            <w:pPr>
              <w:pStyle w:val="a9"/>
              <w:numPr>
                <w:ilvl w:val="0"/>
                <w:numId w:val="16"/>
              </w:numPr>
              <w:spacing w:before="156" w:line="400" w:lineRule="exact"/>
              <w:ind w:firstLineChars="0"/>
              <w:rPr>
                <w:rFonts w:eastAsia="仿宋_GB2312"/>
                <w:color w:val="000000"/>
                <w:sz w:val="28"/>
                <w:szCs w:val="28"/>
              </w:rPr>
            </w:pPr>
            <w:r w:rsidRPr="00A41C05">
              <w:rPr>
                <w:rFonts w:eastAsia="仿宋_GB2312"/>
                <w:color w:val="000000"/>
                <w:sz w:val="28"/>
                <w:szCs w:val="28"/>
              </w:rPr>
              <w:tab/>
            </w:r>
            <w:r w:rsidRPr="00A41C05">
              <w:rPr>
                <w:rFonts w:eastAsia="仿宋_GB2312"/>
                <w:color w:val="000000"/>
                <w:sz w:val="28"/>
                <w:szCs w:val="28"/>
              </w:rPr>
              <w:t>电磁场危害，包括：电磁场抗干扰能力不足；电磁辐射发射过大等。</w:t>
            </w:r>
          </w:p>
          <w:p w:rsidR="00C677DC" w:rsidRPr="00A41C05" w:rsidRDefault="00C677DC" w:rsidP="00A41C05">
            <w:pPr>
              <w:pStyle w:val="a9"/>
              <w:numPr>
                <w:ilvl w:val="0"/>
                <w:numId w:val="16"/>
              </w:numPr>
              <w:spacing w:before="156" w:line="400" w:lineRule="exact"/>
              <w:ind w:firstLineChars="0"/>
              <w:rPr>
                <w:rFonts w:eastAsia="仿宋_GB2312"/>
                <w:color w:val="000000"/>
                <w:sz w:val="28"/>
                <w:szCs w:val="28"/>
              </w:rPr>
            </w:pPr>
            <w:r w:rsidRPr="00A41C05">
              <w:rPr>
                <w:rFonts w:eastAsia="仿宋_GB2312"/>
                <w:color w:val="000000"/>
                <w:sz w:val="28"/>
                <w:szCs w:val="28"/>
              </w:rPr>
              <w:tab/>
            </w:r>
            <w:r w:rsidRPr="00A41C05">
              <w:rPr>
                <w:rFonts w:eastAsia="仿宋_GB2312"/>
                <w:color w:val="000000"/>
                <w:sz w:val="28"/>
                <w:szCs w:val="28"/>
              </w:rPr>
              <w:t>光辐射危害，包括：光源辐射能量过大；非预期光谱辐射能量过大；瞄准光辐射过大或过低；激光功率波动；操作不当或防护不当；辐射监控模块故障灯。</w:t>
            </w:r>
          </w:p>
          <w:p w:rsidR="00C677DC" w:rsidRPr="00A41C05" w:rsidRDefault="00C677DC" w:rsidP="00A41C05">
            <w:pPr>
              <w:pStyle w:val="a9"/>
              <w:numPr>
                <w:ilvl w:val="0"/>
                <w:numId w:val="16"/>
              </w:numPr>
              <w:spacing w:before="156" w:line="400" w:lineRule="exact"/>
              <w:ind w:firstLineChars="0"/>
              <w:rPr>
                <w:rFonts w:eastAsia="仿宋_GB2312"/>
                <w:color w:val="000000"/>
                <w:sz w:val="28"/>
                <w:szCs w:val="28"/>
              </w:rPr>
            </w:pPr>
            <w:r w:rsidRPr="00A41C05">
              <w:rPr>
                <w:rFonts w:eastAsia="仿宋_GB2312"/>
                <w:color w:val="000000"/>
                <w:sz w:val="28"/>
                <w:szCs w:val="28"/>
              </w:rPr>
              <w:lastRenderedPageBreak/>
              <w:tab/>
            </w:r>
            <w:r w:rsidRPr="00A41C05">
              <w:rPr>
                <w:rFonts w:eastAsia="仿宋_GB2312"/>
                <w:color w:val="000000"/>
                <w:sz w:val="28"/>
                <w:szCs w:val="28"/>
              </w:rPr>
              <w:t>热能危害，包括：设备由于过度使用造成过热；加热元件引发；过电流引发；无防火措施或防水外壳不能承受火灾等。</w:t>
            </w:r>
          </w:p>
          <w:p w:rsidR="00C677DC" w:rsidRPr="00A41C05" w:rsidRDefault="00C677DC" w:rsidP="00A41C05">
            <w:pPr>
              <w:pStyle w:val="a9"/>
              <w:numPr>
                <w:ilvl w:val="0"/>
                <w:numId w:val="16"/>
              </w:numPr>
              <w:spacing w:before="156" w:line="400" w:lineRule="exact"/>
              <w:ind w:firstLineChars="0"/>
              <w:rPr>
                <w:rFonts w:eastAsia="仿宋_GB2312"/>
                <w:color w:val="000000"/>
                <w:sz w:val="28"/>
                <w:szCs w:val="28"/>
              </w:rPr>
            </w:pPr>
            <w:r w:rsidRPr="00A41C05">
              <w:rPr>
                <w:rFonts w:eastAsia="仿宋_GB2312"/>
                <w:color w:val="000000"/>
                <w:sz w:val="28"/>
                <w:szCs w:val="28"/>
              </w:rPr>
              <w:t>机械危害，包括：患者支撑系统不足；设备及附件强度不足；活动部件对患者的压力多大；机械保护装置设计不当；系统的振动、碰撞等。</w:t>
            </w:r>
          </w:p>
          <w:p w:rsidR="00C677DC" w:rsidRPr="00A41C05" w:rsidRDefault="00C677DC" w:rsidP="00A41C05">
            <w:pPr>
              <w:pStyle w:val="a9"/>
              <w:numPr>
                <w:ilvl w:val="0"/>
                <w:numId w:val="16"/>
              </w:numPr>
              <w:spacing w:before="156" w:line="400" w:lineRule="exact"/>
              <w:ind w:firstLineChars="0"/>
              <w:rPr>
                <w:rFonts w:eastAsia="仿宋_GB2312"/>
                <w:color w:val="000000"/>
                <w:sz w:val="28"/>
                <w:szCs w:val="28"/>
              </w:rPr>
            </w:pPr>
            <w:r w:rsidRPr="00A41C05">
              <w:rPr>
                <w:rFonts w:eastAsia="仿宋_GB2312"/>
                <w:color w:val="000000"/>
                <w:sz w:val="28"/>
                <w:szCs w:val="28"/>
              </w:rPr>
              <w:t>声能危害，包括：激光发射提示音多大等。</w:t>
            </w:r>
          </w:p>
        </w:tc>
        <w:tc>
          <w:tcPr>
            <w:tcW w:w="2337" w:type="dxa"/>
            <w:gridSpan w:val="2"/>
            <w:shd w:val="clear" w:color="auto" w:fill="auto"/>
          </w:tcPr>
          <w:p w:rsidR="00C677DC" w:rsidRPr="00A41C05" w:rsidRDefault="00C677DC" w:rsidP="00A41C05">
            <w:pPr>
              <w:pStyle w:val="a9"/>
              <w:numPr>
                <w:ilvl w:val="0"/>
                <w:numId w:val="17"/>
              </w:numPr>
              <w:spacing w:line="400" w:lineRule="exact"/>
              <w:ind w:firstLineChars="0"/>
              <w:rPr>
                <w:rFonts w:eastAsia="仿宋_GB2312"/>
                <w:sz w:val="28"/>
                <w:szCs w:val="28"/>
              </w:rPr>
            </w:pPr>
            <w:r w:rsidRPr="00A41C05">
              <w:rPr>
                <w:rFonts w:eastAsia="仿宋_GB2312"/>
                <w:sz w:val="28"/>
                <w:szCs w:val="28"/>
              </w:rPr>
              <w:lastRenderedPageBreak/>
              <w:t>增加电气安全风险</w:t>
            </w:r>
          </w:p>
          <w:p w:rsidR="00C677DC" w:rsidRPr="00A41C05" w:rsidRDefault="00C677DC" w:rsidP="00A41C05">
            <w:pPr>
              <w:pStyle w:val="a9"/>
              <w:numPr>
                <w:ilvl w:val="0"/>
                <w:numId w:val="17"/>
              </w:numPr>
              <w:spacing w:line="400" w:lineRule="exact"/>
              <w:ind w:firstLineChars="0"/>
              <w:rPr>
                <w:rFonts w:eastAsia="仿宋_GB2312"/>
                <w:sz w:val="28"/>
                <w:szCs w:val="28"/>
              </w:rPr>
            </w:pPr>
            <w:r w:rsidRPr="00A41C05">
              <w:rPr>
                <w:rFonts w:eastAsia="仿宋_GB2312"/>
                <w:sz w:val="28"/>
                <w:szCs w:val="28"/>
              </w:rPr>
              <w:t>增加非预期辐射发射风险</w:t>
            </w:r>
          </w:p>
          <w:p w:rsidR="00C677DC" w:rsidRPr="00A41C05" w:rsidRDefault="00C677DC" w:rsidP="00A41C05">
            <w:pPr>
              <w:pStyle w:val="a9"/>
              <w:numPr>
                <w:ilvl w:val="0"/>
                <w:numId w:val="17"/>
              </w:numPr>
              <w:spacing w:line="400" w:lineRule="exact"/>
              <w:ind w:firstLineChars="0"/>
              <w:rPr>
                <w:rFonts w:eastAsia="仿宋_GB2312"/>
                <w:sz w:val="28"/>
                <w:szCs w:val="28"/>
              </w:rPr>
            </w:pPr>
            <w:r w:rsidRPr="00A41C05">
              <w:rPr>
                <w:rFonts w:eastAsia="仿宋_GB2312"/>
                <w:sz w:val="28"/>
                <w:szCs w:val="28"/>
              </w:rPr>
              <w:t>降低设备的使用寿命</w:t>
            </w:r>
          </w:p>
          <w:p w:rsidR="00C677DC" w:rsidRPr="00A41C05" w:rsidRDefault="00C677DC" w:rsidP="00A41C05">
            <w:pPr>
              <w:pStyle w:val="a9"/>
              <w:numPr>
                <w:ilvl w:val="0"/>
                <w:numId w:val="17"/>
              </w:numPr>
              <w:spacing w:line="400" w:lineRule="exact"/>
              <w:ind w:firstLineChars="0"/>
              <w:rPr>
                <w:rFonts w:eastAsia="仿宋_GB2312"/>
                <w:sz w:val="28"/>
                <w:szCs w:val="28"/>
              </w:rPr>
            </w:pPr>
            <w:r w:rsidRPr="00A41C05">
              <w:rPr>
                <w:rFonts w:eastAsia="仿宋_GB2312"/>
                <w:sz w:val="28"/>
                <w:szCs w:val="28"/>
              </w:rPr>
              <w:t>激光辐射或设备过热引发火灾</w:t>
            </w:r>
          </w:p>
          <w:p w:rsidR="00C677DC" w:rsidRPr="00A41C05" w:rsidRDefault="00C677DC" w:rsidP="00A41C05">
            <w:pPr>
              <w:pStyle w:val="a9"/>
              <w:numPr>
                <w:ilvl w:val="0"/>
                <w:numId w:val="17"/>
              </w:numPr>
              <w:spacing w:line="400" w:lineRule="exact"/>
              <w:ind w:firstLineChars="0"/>
              <w:rPr>
                <w:rFonts w:eastAsia="仿宋_GB2312"/>
                <w:sz w:val="28"/>
                <w:szCs w:val="28"/>
              </w:rPr>
            </w:pPr>
            <w:r w:rsidRPr="00A41C05">
              <w:rPr>
                <w:rFonts w:eastAsia="仿宋_GB2312"/>
                <w:sz w:val="28"/>
                <w:szCs w:val="28"/>
              </w:rPr>
              <w:t>机械危害对患者带来的碰撞、挤压等</w:t>
            </w:r>
          </w:p>
        </w:tc>
        <w:tc>
          <w:tcPr>
            <w:tcW w:w="1797" w:type="dxa"/>
            <w:shd w:val="clear" w:color="auto" w:fill="auto"/>
          </w:tcPr>
          <w:p w:rsidR="00C677DC" w:rsidRPr="00A41C05" w:rsidRDefault="00C677DC" w:rsidP="00A41C05">
            <w:pPr>
              <w:spacing w:line="400" w:lineRule="exact"/>
              <w:rPr>
                <w:rFonts w:eastAsia="仿宋_GB2312"/>
                <w:color w:val="000000"/>
                <w:sz w:val="28"/>
                <w:szCs w:val="28"/>
              </w:rPr>
            </w:pPr>
            <w:r w:rsidRPr="00A41C05">
              <w:rPr>
                <w:rFonts w:eastAsia="仿宋_GB2312"/>
                <w:color w:val="000000"/>
                <w:sz w:val="28"/>
                <w:szCs w:val="28"/>
              </w:rPr>
              <w:t>可能对操作者、患者带来电气伤害；同时，产生财产损失</w:t>
            </w:r>
          </w:p>
        </w:tc>
      </w:tr>
      <w:tr w:rsidR="00C677DC" w:rsidRPr="00A41C05" w:rsidTr="00A41C05">
        <w:trPr>
          <w:jc w:val="center"/>
        </w:trPr>
        <w:tc>
          <w:tcPr>
            <w:tcW w:w="1437" w:type="dxa"/>
            <w:shd w:val="clear" w:color="auto" w:fill="auto"/>
          </w:tcPr>
          <w:p w:rsidR="00C677DC" w:rsidRPr="00A41C05" w:rsidRDefault="00C677DC" w:rsidP="00A41C05">
            <w:pPr>
              <w:spacing w:line="400" w:lineRule="exact"/>
              <w:jc w:val="left"/>
              <w:rPr>
                <w:rFonts w:eastAsia="仿宋_GB2312"/>
                <w:color w:val="000000"/>
                <w:sz w:val="28"/>
                <w:szCs w:val="28"/>
              </w:rPr>
            </w:pPr>
            <w:r w:rsidRPr="00A41C05">
              <w:rPr>
                <w:rFonts w:eastAsia="仿宋_GB2312"/>
                <w:color w:val="000000"/>
                <w:sz w:val="28"/>
                <w:szCs w:val="28"/>
              </w:rPr>
              <w:t>生化危害</w:t>
            </w:r>
          </w:p>
        </w:tc>
        <w:tc>
          <w:tcPr>
            <w:tcW w:w="3804" w:type="dxa"/>
            <w:shd w:val="clear" w:color="auto" w:fill="auto"/>
          </w:tcPr>
          <w:p w:rsidR="00C677DC" w:rsidRPr="00A41C05" w:rsidRDefault="00C677DC" w:rsidP="00A41C05">
            <w:pPr>
              <w:pStyle w:val="a9"/>
              <w:numPr>
                <w:ilvl w:val="0"/>
                <w:numId w:val="18"/>
              </w:numPr>
              <w:spacing w:line="400" w:lineRule="exact"/>
              <w:ind w:firstLineChars="0"/>
              <w:rPr>
                <w:rFonts w:eastAsia="仿宋_GB2312"/>
                <w:color w:val="000000"/>
                <w:sz w:val="28"/>
                <w:szCs w:val="28"/>
              </w:rPr>
            </w:pPr>
            <w:r w:rsidRPr="00A41C05">
              <w:rPr>
                <w:rFonts w:eastAsia="仿宋_GB2312"/>
                <w:color w:val="000000"/>
                <w:sz w:val="28"/>
                <w:szCs w:val="28"/>
              </w:rPr>
              <w:t>毒性物质和化学物质，包括：光纤材质毒性或污染；表面材料含有化学物质；可接触的应用部件表面含有化学物质。</w:t>
            </w:r>
          </w:p>
          <w:p w:rsidR="00C677DC" w:rsidRPr="00A41C05" w:rsidRDefault="00C677DC" w:rsidP="00A41C05">
            <w:pPr>
              <w:pStyle w:val="a9"/>
              <w:numPr>
                <w:ilvl w:val="0"/>
                <w:numId w:val="18"/>
              </w:numPr>
              <w:spacing w:line="400" w:lineRule="exact"/>
              <w:ind w:firstLineChars="0"/>
              <w:rPr>
                <w:rFonts w:eastAsia="仿宋_GB2312"/>
                <w:color w:val="000000"/>
                <w:sz w:val="28"/>
                <w:szCs w:val="28"/>
              </w:rPr>
            </w:pPr>
            <w:r w:rsidRPr="00A41C05">
              <w:rPr>
                <w:rFonts w:eastAsia="仿宋_GB2312"/>
                <w:color w:val="000000"/>
                <w:sz w:val="28"/>
                <w:szCs w:val="28"/>
              </w:rPr>
              <w:t>灭菌和热原，包括：光纤灭菌不当，导致光纤污染；光纤与人体接触时产生的热原反应。</w:t>
            </w:r>
          </w:p>
          <w:p w:rsidR="00C677DC" w:rsidRPr="00A41C05" w:rsidRDefault="00C677DC" w:rsidP="00A41C05">
            <w:pPr>
              <w:pStyle w:val="a9"/>
              <w:numPr>
                <w:ilvl w:val="0"/>
                <w:numId w:val="18"/>
              </w:numPr>
              <w:spacing w:line="400" w:lineRule="exact"/>
              <w:ind w:firstLineChars="0"/>
              <w:rPr>
                <w:rFonts w:eastAsia="仿宋_GB2312"/>
                <w:color w:val="000000"/>
                <w:sz w:val="28"/>
                <w:szCs w:val="28"/>
              </w:rPr>
            </w:pPr>
            <w:r w:rsidRPr="00A41C05">
              <w:rPr>
                <w:rFonts w:eastAsia="仿宋_GB2312"/>
                <w:color w:val="000000"/>
                <w:sz w:val="28"/>
                <w:szCs w:val="28"/>
              </w:rPr>
              <w:t>设备各部件与人体接触时生物不相容造成的患者致敏、刺激或皮内反映。</w:t>
            </w:r>
          </w:p>
        </w:tc>
        <w:tc>
          <w:tcPr>
            <w:tcW w:w="2337" w:type="dxa"/>
            <w:gridSpan w:val="2"/>
            <w:shd w:val="clear" w:color="auto" w:fill="auto"/>
            <w:vAlign w:val="center"/>
          </w:tcPr>
          <w:p w:rsidR="00C677DC" w:rsidRPr="00A41C05" w:rsidRDefault="00C677DC" w:rsidP="00A41C05">
            <w:pPr>
              <w:pStyle w:val="a9"/>
              <w:numPr>
                <w:ilvl w:val="0"/>
                <w:numId w:val="19"/>
              </w:numPr>
              <w:spacing w:line="400" w:lineRule="exact"/>
              <w:ind w:firstLineChars="0"/>
              <w:rPr>
                <w:rFonts w:eastAsia="仿宋_GB2312"/>
                <w:sz w:val="28"/>
                <w:szCs w:val="28"/>
              </w:rPr>
            </w:pPr>
            <w:r w:rsidRPr="00A41C05">
              <w:rPr>
                <w:rFonts w:eastAsia="仿宋_GB2312"/>
                <w:sz w:val="28"/>
                <w:szCs w:val="28"/>
              </w:rPr>
              <w:t>应用部件污染</w:t>
            </w:r>
          </w:p>
          <w:p w:rsidR="00C677DC" w:rsidRPr="00A41C05" w:rsidRDefault="00C677DC" w:rsidP="00A41C05">
            <w:pPr>
              <w:pStyle w:val="a9"/>
              <w:numPr>
                <w:ilvl w:val="0"/>
                <w:numId w:val="19"/>
              </w:numPr>
              <w:spacing w:line="400" w:lineRule="exact"/>
              <w:ind w:firstLineChars="0"/>
              <w:rPr>
                <w:rFonts w:eastAsia="仿宋_GB2312"/>
                <w:sz w:val="28"/>
                <w:szCs w:val="28"/>
              </w:rPr>
            </w:pPr>
            <w:r w:rsidRPr="00A41C05">
              <w:rPr>
                <w:rFonts w:eastAsia="仿宋_GB2312"/>
                <w:sz w:val="28"/>
                <w:szCs w:val="28"/>
              </w:rPr>
              <w:t>设备表面污染</w:t>
            </w:r>
          </w:p>
        </w:tc>
        <w:tc>
          <w:tcPr>
            <w:tcW w:w="1797" w:type="dxa"/>
            <w:shd w:val="clear" w:color="auto" w:fill="auto"/>
            <w:vAlign w:val="center"/>
          </w:tcPr>
          <w:p w:rsidR="00C677DC" w:rsidRPr="00A41C05" w:rsidRDefault="00C677DC" w:rsidP="00A41C05">
            <w:pPr>
              <w:spacing w:line="400" w:lineRule="exact"/>
              <w:rPr>
                <w:rFonts w:eastAsia="仿宋_GB2312"/>
                <w:sz w:val="28"/>
                <w:szCs w:val="28"/>
              </w:rPr>
            </w:pPr>
            <w:r w:rsidRPr="00A41C05">
              <w:rPr>
                <w:rFonts w:eastAsia="仿宋_GB2312"/>
                <w:sz w:val="28"/>
                <w:szCs w:val="28"/>
              </w:rPr>
              <w:t>导致患者的交叉感染；灼伤患者，给患者带来永久性的伤害</w:t>
            </w:r>
          </w:p>
        </w:tc>
      </w:tr>
      <w:tr w:rsidR="00C677DC" w:rsidRPr="00A41C05" w:rsidTr="00B36C4F">
        <w:trPr>
          <w:jc w:val="center"/>
        </w:trPr>
        <w:tc>
          <w:tcPr>
            <w:tcW w:w="1437" w:type="dxa"/>
            <w:shd w:val="clear" w:color="auto" w:fill="auto"/>
            <w:vAlign w:val="center"/>
          </w:tcPr>
          <w:p w:rsidR="00C677DC" w:rsidRPr="00A41C05" w:rsidRDefault="00C677DC" w:rsidP="00A41C05">
            <w:pPr>
              <w:spacing w:line="400" w:lineRule="exact"/>
              <w:jc w:val="center"/>
              <w:rPr>
                <w:rFonts w:eastAsia="仿宋_GB2312"/>
                <w:color w:val="000000"/>
                <w:sz w:val="28"/>
                <w:szCs w:val="28"/>
              </w:rPr>
            </w:pPr>
            <w:r w:rsidRPr="00A41C05">
              <w:rPr>
                <w:rFonts w:eastAsia="仿宋_GB2312"/>
                <w:color w:val="000000"/>
                <w:sz w:val="28"/>
                <w:szCs w:val="28"/>
              </w:rPr>
              <w:t>操作危害</w:t>
            </w:r>
          </w:p>
        </w:tc>
        <w:tc>
          <w:tcPr>
            <w:tcW w:w="3989" w:type="dxa"/>
            <w:gridSpan w:val="2"/>
            <w:shd w:val="clear" w:color="auto" w:fill="auto"/>
            <w:vAlign w:val="center"/>
          </w:tcPr>
          <w:p w:rsidR="00C677DC" w:rsidRPr="00A41C05" w:rsidRDefault="00C677DC" w:rsidP="00A41C05">
            <w:pPr>
              <w:pStyle w:val="a9"/>
              <w:numPr>
                <w:ilvl w:val="0"/>
                <w:numId w:val="20"/>
              </w:numPr>
              <w:spacing w:line="400" w:lineRule="exact"/>
              <w:ind w:firstLineChars="0"/>
              <w:rPr>
                <w:rFonts w:eastAsia="仿宋_GB2312"/>
                <w:color w:val="000000"/>
                <w:sz w:val="28"/>
                <w:szCs w:val="28"/>
              </w:rPr>
            </w:pPr>
            <w:r w:rsidRPr="00A41C05">
              <w:rPr>
                <w:rFonts w:eastAsia="仿宋_GB2312"/>
                <w:color w:val="000000"/>
                <w:sz w:val="28"/>
                <w:szCs w:val="28"/>
              </w:rPr>
              <w:t>由于操作不当引起的危害，包括：意外激发激光输出；意外调整输出量的设置；选择治疗参数错误；操作者防</w:t>
            </w:r>
            <w:r w:rsidRPr="00A41C05">
              <w:rPr>
                <w:rFonts w:eastAsia="仿宋_GB2312"/>
                <w:color w:val="000000"/>
                <w:sz w:val="28"/>
                <w:szCs w:val="28"/>
              </w:rPr>
              <w:lastRenderedPageBreak/>
              <w:t>护措施不达标；设备附件的不恰当使用；附件安装错误；操作者未按照设备程序进行操作；由不符合操作资格的人员进行操作等。</w:t>
            </w:r>
          </w:p>
          <w:p w:rsidR="00C677DC" w:rsidRPr="00A41C05" w:rsidRDefault="00C677DC" w:rsidP="00A41C05">
            <w:pPr>
              <w:pStyle w:val="a9"/>
              <w:numPr>
                <w:ilvl w:val="0"/>
                <w:numId w:val="20"/>
              </w:numPr>
              <w:spacing w:line="400" w:lineRule="exact"/>
              <w:ind w:firstLineChars="0"/>
              <w:rPr>
                <w:rFonts w:eastAsia="仿宋_GB2312"/>
                <w:color w:val="000000"/>
                <w:sz w:val="28"/>
                <w:szCs w:val="28"/>
              </w:rPr>
            </w:pPr>
            <w:r w:rsidRPr="00A41C05">
              <w:rPr>
                <w:rFonts w:eastAsia="仿宋_GB2312"/>
                <w:color w:val="000000"/>
                <w:sz w:val="28"/>
                <w:szCs w:val="28"/>
              </w:rPr>
              <w:t>更换组件带来的危害，包括：操作不当；处理更换组件不当；错误更换；未经授权人员进行更换等。</w:t>
            </w:r>
          </w:p>
          <w:p w:rsidR="00C677DC" w:rsidRPr="00A41C05" w:rsidRDefault="00C677DC" w:rsidP="00A41C05">
            <w:pPr>
              <w:pStyle w:val="a9"/>
              <w:numPr>
                <w:ilvl w:val="0"/>
                <w:numId w:val="20"/>
              </w:numPr>
              <w:spacing w:line="400" w:lineRule="exact"/>
              <w:ind w:firstLineChars="0"/>
              <w:rPr>
                <w:rFonts w:eastAsia="仿宋_GB2312"/>
                <w:color w:val="000000"/>
                <w:sz w:val="28"/>
                <w:szCs w:val="28"/>
              </w:rPr>
            </w:pPr>
            <w:r w:rsidRPr="00A41C05">
              <w:rPr>
                <w:rFonts w:eastAsia="仿宋_GB2312"/>
                <w:color w:val="000000"/>
                <w:sz w:val="28"/>
                <w:szCs w:val="28"/>
              </w:rPr>
              <w:t>维修工具不当，包括：维修期间使用的操作工具、外接软件工具，而导致的设备或软件失灵。</w:t>
            </w:r>
          </w:p>
          <w:p w:rsidR="00C677DC" w:rsidRPr="00B36C4F" w:rsidRDefault="00C677DC" w:rsidP="00A41C05">
            <w:pPr>
              <w:pStyle w:val="a9"/>
              <w:numPr>
                <w:ilvl w:val="0"/>
                <w:numId w:val="20"/>
              </w:numPr>
              <w:spacing w:line="400" w:lineRule="exact"/>
              <w:ind w:firstLineChars="0"/>
              <w:rPr>
                <w:rFonts w:eastAsia="仿宋_GB2312"/>
                <w:color w:val="000000"/>
                <w:sz w:val="28"/>
                <w:szCs w:val="28"/>
              </w:rPr>
            </w:pPr>
            <w:r w:rsidRPr="00A41C05">
              <w:rPr>
                <w:rFonts w:eastAsia="仿宋_GB2312"/>
                <w:color w:val="000000"/>
                <w:sz w:val="28"/>
                <w:szCs w:val="28"/>
              </w:rPr>
              <w:t>网络安全危害，包括：用户文件无密码保护；用户权限可任意使用；应用软件无防护措施；软件感染病毒；使用未经授权的软件；远程服务的不受控制；滥用患者数据等。</w:t>
            </w:r>
          </w:p>
        </w:tc>
        <w:tc>
          <w:tcPr>
            <w:tcW w:w="2152" w:type="dxa"/>
            <w:shd w:val="clear" w:color="auto" w:fill="auto"/>
            <w:vAlign w:val="center"/>
          </w:tcPr>
          <w:p w:rsidR="00C677DC" w:rsidRPr="00A41C05" w:rsidRDefault="00C677DC" w:rsidP="00A41C05">
            <w:pPr>
              <w:pStyle w:val="a9"/>
              <w:numPr>
                <w:ilvl w:val="0"/>
                <w:numId w:val="21"/>
              </w:numPr>
              <w:spacing w:line="400" w:lineRule="exact"/>
              <w:ind w:firstLineChars="0"/>
              <w:rPr>
                <w:rFonts w:eastAsia="仿宋_GB2312"/>
                <w:color w:val="000000"/>
                <w:sz w:val="28"/>
                <w:szCs w:val="28"/>
              </w:rPr>
            </w:pPr>
            <w:r w:rsidRPr="00A41C05">
              <w:rPr>
                <w:rFonts w:eastAsia="仿宋_GB2312"/>
                <w:color w:val="000000"/>
                <w:sz w:val="28"/>
                <w:szCs w:val="28"/>
              </w:rPr>
              <w:lastRenderedPageBreak/>
              <w:t>增加操作者和患者的电气安全风险和光辐射风</w:t>
            </w:r>
            <w:r w:rsidRPr="00A41C05">
              <w:rPr>
                <w:rFonts w:eastAsia="仿宋_GB2312"/>
                <w:color w:val="000000"/>
                <w:sz w:val="28"/>
                <w:szCs w:val="28"/>
              </w:rPr>
              <w:lastRenderedPageBreak/>
              <w:t>险；</w:t>
            </w:r>
          </w:p>
          <w:p w:rsidR="00C677DC" w:rsidRPr="00A41C05" w:rsidRDefault="00C677DC" w:rsidP="00A41C05">
            <w:pPr>
              <w:pStyle w:val="a9"/>
              <w:numPr>
                <w:ilvl w:val="0"/>
                <w:numId w:val="21"/>
              </w:numPr>
              <w:spacing w:line="400" w:lineRule="exact"/>
              <w:ind w:firstLineChars="0"/>
              <w:rPr>
                <w:rFonts w:eastAsia="仿宋_GB2312"/>
                <w:color w:val="000000"/>
                <w:sz w:val="28"/>
                <w:szCs w:val="28"/>
              </w:rPr>
            </w:pPr>
            <w:r w:rsidRPr="00A41C05">
              <w:rPr>
                <w:rFonts w:eastAsia="仿宋_GB2312"/>
                <w:color w:val="000000"/>
                <w:sz w:val="28"/>
                <w:szCs w:val="28"/>
              </w:rPr>
              <w:t>降低设备使用寿命；</w:t>
            </w:r>
          </w:p>
          <w:p w:rsidR="00C677DC" w:rsidRPr="00A41C05" w:rsidRDefault="00C677DC" w:rsidP="00A41C05">
            <w:pPr>
              <w:pStyle w:val="a9"/>
              <w:numPr>
                <w:ilvl w:val="0"/>
                <w:numId w:val="21"/>
              </w:numPr>
              <w:spacing w:line="400" w:lineRule="exact"/>
              <w:ind w:firstLineChars="0"/>
              <w:rPr>
                <w:rFonts w:eastAsia="仿宋_GB2312"/>
                <w:color w:val="000000"/>
                <w:sz w:val="28"/>
                <w:szCs w:val="28"/>
              </w:rPr>
            </w:pPr>
            <w:r w:rsidRPr="00A41C05">
              <w:rPr>
                <w:rFonts w:eastAsia="仿宋_GB2312"/>
                <w:color w:val="000000"/>
                <w:sz w:val="28"/>
                <w:szCs w:val="28"/>
              </w:rPr>
              <w:t>损坏设备部件；</w:t>
            </w:r>
          </w:p>
          <w:p w:rsidR="00C677DC" w:rsidRPr="00A41C05" w:rsidRDefault="00C677DC" w:rsidP="00A41C05">
            <w:pPr>
              <w:pStyle w:val="a9"/>
              <w:numPr>
                <w:ilvl w:val="0"/>
                <w:numId w:val="21"/>
              </w:numPr>
              <w:spacing w:line="400" w:lineRule="exact"/>
              <w:ind w:firstLineChars="0"/>
              <w:rPr>
                <w:rFonts w:eastAsia="仿宋_GB2312"/>
                <w:color w:val="000000"/>
                <w:sz w:val="28"/>
                <w:szCs w:val="28"/>
              </w:rPr>
            </w:pPr>
            <w:r w:rsidRPr="00A41C05">
              <w:rPr>
                <w:rFonts w:eastAsia="仿宋_GB2312"/>
                <w:color w:val="000000"/>
                <w:sz w:val="28"/>
                <w:szCs w:val="28"/>
              </w:rPr>
              <w:t>泄露患者隐私；</w:t>
            </w:r>
          </w:p>
          <w:p w:rsidR="00C677DC" w:rsidRPr="00A41C05" w:rsidRDefault="00C677DC" w:rsidP="00A41C05">
            <w:pPr>
              <w:pStyle w:val="a9"/>
              <w:numPr>
                <w:ilvl w:val="0"/>
                <w:numId w:val="21"/>
              </w:numPr>
              <w:spacing w:line="400" w:lineRule="exact"/>
              <w:ind w:firstLineChars="0"/>
              <w:rPr>
                <w:rFonts w:eastAsia="仿宋_GB2312"/>
                <w:color w:val="000000"/>
                <w:sz w:val="28"/>
                <w:szCs w:val="28"/>
              </w:rPr>
            </w:pPr>
            <w:r w:rsidRPr="00A41C05">
              <w:rPr>
                <w:rFonts w:eastAsia="仿宋_GB2312"/>
                <w:color w:val="000000"/>
                <w:sz w:val="28"/>
                <w:szCs w:val="28"/>
              </w:rPr>
              <w:t>增加治疗数据丢失的风险</w:t>
            </w:r>
          </w:p>
        </w:tc>
        <w:tc>
          <w:tcPr>
            <w:tcW w:w="1797" w:type="dxa"/>
            <w:shd w:val="clear" w:color="auto" w:fill="auto"/>
            <w:vAlign w:val="center"/>
          </w:tcPr>
          <w:p w:rsidR="00C677DC" w:rsidRPr="00A41C05" w:rsidRDefault="00C677DC" w:rsidP="00A41C05">
            <w:pPr>
              <w:spacing w:line="400" w:lineRule="exact"/>
              <w:jc w:val="center"/>
              <w:rPr>
                <w:rFonts w:eastAsia="仿宋_GB2312"/>
                <w:color w:val="000000"/>
                <w:sz w:val="28"/>
                <w:szCs w:val="28"/>
              </w:rPr>
            </w:pPr>
            <w:r w:rsidRPr="00A41C05">
              <w:rPr>
                <w:rFonts w:eastAsia="仿宋_GB2312"/>
                <w:color w:val="000000"/>
                <w:sz w:val="28"/>
                <w:szCs w:val="28"/>
              </w:rPr>
              <w:lastRenderedPageBreak/>
              <w:t>可能对操作者、患者带来电气伤害和过量的光辐</w:t>
            </w:r>
            <w:r w:rsidRPr="00A41C05">
              <w:rPr>
                <w:rFonts w:eastAsia="仿宋_GB2312"/>
                <w:color w:val="000000"/>
                <w:sz w:val="28"/>
                <w:szCs w:val="28"/>
              </w:rPr>
              <w:lastRenderedPageBreak/>
              <w:t>射伤害；同时，产生财产损失</w:t>
            </w:r>
          </w:p>
        </w:tc>
      </w:tr>
      <w:tr w:rsidR="00C677DC" w:rsidRPr="00A41C05" w:rsidTr="00B36C4F">
        <w:trPr>
          <w:trHeight w:val="4107"/>
          <w:jc w:val="center"/>
        </w:trPr>
        <w:tc>
          <w:tcPr>
            <w:tcW w:w="1437" w:type="dxa"/>
            <w:shd w:val="clear" w:color="auto" w:fill="auto"/>
            <w:vAlign w:val="center"/>
          </w:tcPr>
          <w:p w:rsidR="00C677DC" w:rsidRPr="00A41C05" w:rsidRDefault="00C677DC" w:rsidP="00A41C05">
            <w:pPr>
              <w:spacing w:line="400" w:lineRule="exact"/>
              <w:jc w:val="center"/>
              <w:rPr>
                <w:rFonts w:eastAsia="仿宋_GB2312"/>
                <w:color w:val="000000"/>
                <w:sz w:val="28"/>
                <w:szCs w:val="28"/>
              </w:rPr>
            </w:pPr>
            <w:r w:rsidRPr="00A41C05">
              <w:rPr>
                <w:rFonts w:eastAsia="仿宋_GB2312"/>
                <w:color w:val="000000"/>
                <w:sz w:val="28"/>
                <w:szCs w:val="28"/>
              </w:rPr>
              <w:t>信息危害</w:t>
            </w:r>
          </w:p>
        </w:tc>
        <w:tc>
          <w:tcPr>
            <w:tcW w:w="3989" w:type="dxa"/>
            <w:gridSpan w:val="2"/>
            <w:shd w:val="clear" w:color="auto" w:fill="auto"/>
            <w:vAlign w:val="center"/>
          </w:tcPr>
          <w:p w:rsidR="00C677DC" w:rsidRPr="00A41C05" w:rsidRDefault="00C677DC" w:rsidP="00A41C05">
            <w:pPr>
              <w:pStyle w:val="a9"/>
              <w:numPr>
                <w:ilvl w:val="0"/>
                <w:numId w:val="22"/>
              </w:numPr>
              <w:spacing w:line="400" w:lineRule="exact"/>
              <w:ind w:firstLineChars="0"/>
              <w:rPr>
                <w:rFonts w:eastAsia="仿宋_GB2312"/>
                <w:color w:val="000000"/>
                <w:sz w:val="28"/>
                <w:szCs w:val="28"/>
              </w:rPr>
            </w:pPr>
            <w:r w:rsidRPr="00A41C05">
              <w:rPr>
                <w:rFonts w:eastAsia="仿宋_GB2312"/>
                <w:color w:val="000000"/>
                <w:sz w:val="28"/>
                <w:szCs w:val="28"/>
              </w:rPr>
              <w:t>信息不全或错误，包括：光辐射指示不足；激光辐射相关标识不足或错误；警告提醒不清晰；用户手册缺少安全使用说明、使用环境说明、预防措施说明等内容。</w:t>
            </w:r>
          </w:p>
          <w:p w:rsidR="00C677DC" w:rsidRPr="00A41C05" w:rsidRDefault="00C677DC" w:rsidP="00A41C05">
            <w:pPr>
              <w:pStyle w:val="a9"/>
              <w:numPr>
                <w:ilvl w:val="0"/>
                <w:numId w:val="22"/>
              </w:numPr>
              <w:spacing w:line="400" w:lineRule="exact"/>
              <w:ind w:firstLineChars="0"/>
              <w:rPr>
                <w:rFonts w:eastAsia="仿宋_GB2312"/>
                <w:color w:val="000000"/>
                <w:sz w:val="28"/>
                <w:szCs w:val="28"/>
              </w:rPr>
            </w:pPr>
            <w:r w:rsidRPr="00A41C05">
              <w:rPr>
                <w:rFonts w:eastAsia="仿宋_GB2312"/>
                <w:color w:val="000000"/>
                <w:sz w:val="28"/>
                <w:szCs w:val="28"/>
              </w:rPr>
              <w:t>维修培训不足，包括：维护期间对激光输出量的测试错误；对设备的操作错误；维修人员未接受充分培训等。</w:t>
            </w:r>
          </w:p>
        </w:tc>
        <w:tc>
          <w:tcPr>
            <w:tcW w:w="2152" w:type="dxa"/>
            <w:shd w:val="clear" w:color="auto" w:fill="auto"/>
            <w:vAlign w:val="center"/>
          </w:tcPr>
          <w:p w:rsidR="00C677DC" w:rsidRPr="00A41C05" w:rsidRDefault="00C677DC" w:rsidP="00A41C05">
            <w:pPr>
              <w:pStyle w:val="a9"/>
              <w:numPr>
                <w:ilvl w:val="0"/>
                <w:numId w:val="23"/>
              </w:numPr>
              <w:spacing w:line="400" w:lineRule="exact"/>
              <w:ind w:left="176" w:firstLineChars="0" w:hanging="176"/>
              <w:jc w:val="left"/>
              <w:rPr>
                <w:rFonts w:eastAsia="仿宋_GB2312"/>
                <w:color w:val="000000"/>
                <w:sz w:val="28"/>
                <w:szCs w:val="28"/>
              </w:rPr>
            </w:pPr>
            <w:r w:rsidRPr="00A41C05">
              <w:rPr>
                <w:rFonts w:eastAsia="仿宋_GB2312"/>
                <w:color w:val="000000"/>
                <w:sz w:val="28"/>
                <w:szCs w:val="28"/>
              </w:rPr>
              <w:t>增加治疗参数设定错误风险；</w:t>
            </w:r>
          </w:p>
          <w:p w:rsidR="00C677DC" w:rsidRPr="00A41C05" w:rsidRDefault="00C677DC" w:rsidP="00A41C05">
            <w:pPr>
              <w:pStyle w:val="a9"/>
              <w:numPr>
                <w:ilvl w:val="0"/>
                <w:numId w:val="23"/>
              </w:numPr>
              <w:spacing w:line="400" w:lineRule="exact"/>
              <w:ind w:left="176" w:firstLineChars="0" w:hanging="176"/>
              <w:jc w:val="left"/>
              <w:rPr>
                <w:rFonts w:eastAsia="仿宋_GB2312"/>
                <w:color w:val="000000"/>
                <w:sz w:val="28"/>
                <w:szCs w:val="28"/>
              </w:rPr>
            </w:pPr>
            <w:r w:rsidRPr="00A41C05">
              <w:rPr>
                <w:rFonts w:eastAsia="仿宋_GB2312"/>
                <w:color w:val="000000"/>
                <w:sz w:val="28"/>
                <w:szCs w:val="28"/>
              </w:rPr>
              <w:t>增加操作者和患者的电气安全风险和光辐射风险；</w:t>
            </w:r>
          </w:p>
          <w:p w:rsidR="00C677DC" w:rsidRPr="00A41C05" w:rsidRDefault="00C677DC" w:rsidP="00A41C05">
            <w:pPr>
              <w:pStyle w:val="a9"/>
              <w:numPr>
                <w:ilvl w:val="0"/>
                <w:numId w:val="23"/>
              </w:numPr>
              <w:spacing w:line="400" w:lineRule="exact"/>
              <w:ind w:left="176" w:firstLineChars="0" w:hanging="176"/>
              <w:jc w:val="left"/>
              <w:rPr>
                <w:rFonts w:eastAsia="仿宋_GB2312"/>
                <w:color w:val="000000"/>
                <w:sz w:val="28"/>
                <w:szCs w:val="28"/>
              </w:rPr>
            </w:pPr>
            <w:r w:rsidRPr="00A41C05">
              <w:rPr>
                <w:rFonts w:eastAsia="仿宋_GB2312"/>
                <w:color w:val="000000"/>
                <w:sz w:val="28"/>
                <w:szCs w:val="28"/>
              </w:rPr>
              <w:t>降低设备使用寿命；</w:t>
            </w:r>
          </w:p>
        </w:tc>
        <w:tc>
          <w:tcPr>
            <w:tcW w:w="1797" w:type="dxa"/>
            <w:shd w:val="clear" w:color="auto" w:fill="auto"/>
            <w:vAlign w:val="center"/>
          </w:tcPr>
          <w:p w:rsidR="00C677DC" w:rsidRPr="00A41C05" w:rsidRDefault="00C677DC" w:rsidP="00A41C05">
            <w:pPr>
              <w:spacing w:line="400" w:lineRule="exact"/>
              <w:rPr>
                <w:rFonts w:eastAsia="仿宋_GB2312"/>
                <w:color w:val="000000"/>
                <w:sz w:val="28"/>
                <w:szCs w:val="28"/>
              </w:rPr>
            </w:pPr>
            <w:r w:rsidRPr="00A41C05">
              <w:rPr>
                <w:rFonts w:eastAsia="仿宋_GB2312"/>
                <w:color w:val="000000"/>
                <w:sz w:val="28"/>
                <w:szCs w:val="28"/>
              </w:rPr>
              <w:t>可能患者产生非预期光辐射，或辐射能量不恰当影响临床；同时，产生财产损失</w:t>
            </w:r>
          </w:p>
        </w:tc>
      </w:tr>
    </w:tbl>
    <w:p w:rsidR="00C677DC" w:rsidRDefault="00C677DC" w:rsidP="00C677DC">
      <w:pPr>
        <w:widowControl/>
        <w:spacing w:line="550" w:lineRule="exact"/>
        <w:ind w:firstLineChars="200" w:firstLine="640"/>
        <w:contextualSpacing/>
        <w:outlineLvl w:val="0"/>
        <w:rPr>
          <w:rFonts w:eastAsia="黑体"/>
          <w:kern w:val="0"/>
          <w:szCs w:val="32"/>
        </w:rPr>
      </w:pPr>
      <w:r>
        <w:rPr>
          <w:rFonts w:eastAsia="黑体"/>
          <w:kern w:val="0"/>
          <w:szCs w:val="32"/>
        </w:rPr>
        <w:lastRenderedPageBreak/>
        <w:t>三、风险评价</w:t>
      </w:r>
    </w:p>
    <w:p w:rsidR="00C677DC" w:rsidRDefault="00C677DC" w:rsidP="00C677DC">
      <w:pPr>
        <w:spacing w:line="550" w:lineRule="exact"/>
        <w:ind w:firstLineChars="200" w:firstLine="640"/>
        <w:rPr>
          <w:rFonts w:eastAsia="仿宋_GB2312"/>
          <w:color w:val="000000"/>
          <w:szCs w:val="32"/>
        </w:rPr>
      </w:pPr>
      <w:r>
        <w:rPr>
          <w:rFonts w:eastAsia="仿宋_GB2312"/>
          <w:color w:val="000000"/>
          <w:szCs w:val="32"/>
        </w:rPr>
        <w:t>对每个已判定的危害处境，注册申请人应依据风险管理计划中制定的风险可接受准则进行风险评价，决定是否需要降低风险。风险评价的结果记入风险管理文件中。</w:t>
      </w:r>
    </w:p>
    <w:p w:rsidR="00C677DC" w:rsidRDefault="00C677DC" w:rsidP="00C677DC">
      <w:pPr>
        <w:widowControl/>
        <w:spacing w:line="550" w:lineRule="exact"/>
        <w:ind w:firstLineChars="200" w:firstLine="640"/>
        <w:contextualSpacing/>
        <w:outlineLvl w:val="0"/>
        <w:rPr>
          <w:rFonts w:eastAsia="黑体"/>
          <w:kern w:val="0"/>
          <w:szCs w:val="32"/>
        </w:rPr>
      </w:pPr>
      <w:r>
        <w:rPr>
          <w:rFonts w:eastAsia="黑体"/>
          <w:kern w:val="0"/>
          <w:szCs w:val="32"/>
        </w:rPr>
        <w:t>四、风险控制</w:t>
      </w:r>
    </w:p>
    <w:p w:rsidR="00C677DC" w:rsidRDefault="00C677DC" w:rsidP="00C677DC">
      <w:pPr>
        <w:spacing w:line="550" w:lineRule="exact"/>
        <w:ind w:firstLineChars="200" w:firstLine="640"/>
        <w:rPr>
          <w:rFonts w:eastAsia="仿宋_GB2312"/>
          <w:color w:val="000000"/>
          <w:szCs w:val="32"/>
        </w:rPr>
      </w:pPr>
      <w:r>
        <w:rPr>
          <w:rFonts w:eastAsia="仿宋_GB2312"/>
          <w:color w:val="000000"/>
          <w:szCs w:val="32"/>
        </w:rPr>
        <w:t>注册申请人应对经风险评价后不可接受的或考虑可进一步采取措施降低的风险制定适当的风险控制措施（一个或多个），把风险降低到可接受的水平。在制定降低风险的控制措施方案时，应充分考虑产品国家标准、行业标准中有关降低风险的措施。应确保降低风险的控制措施在研制初期得到有效的输入，对每项风险控制措施实施予以验证，并应对措施的有效性实施验证。注册申请人应对采取降低风险的控制措施后的剩余风险以及是否会引发新的风险进行评价。以上降低风险的控制措施、控制措施的验证、剩余风险评价等信息可以记入风险管理报告中。</w:t>
      </w:r>
    </w:p>
    <w:p w:rsidR="00C677DC" w:rsidRDefault="00C677DC" w:rsidP="00C677DC">
      <w:pPr>
        <w:widowControl/>
        <w:spacing w:line="550" w:lineRule="exact"/>
        <w:ind w:firstLineChars="200" w:firstLine="640"/>
        <w:contextualSpacing/>
        <w:outlineLvl w:val="0"/>
        <w:rPr>
          <w:rFonts w:eastAsia="黑体"/>
          <w:kern w:val="0"/>
          <w:szCs w:val="32"/>
        </w:rPr>
      </w:pPr>
      <w:r>
        <w:rPr>
          <w:rFonts w:eastAsia="黑体"/>
          <w:kern w:val="0"/>
          <w:szCs w:val="32"/>
        </w:rPr>
        <w:t>五、综合剩余风险的可接受性评价</w:t>
      </w:r>
    </w:p>
    <w:p w:rsidR="00C677DC" w:rsidRDefault="00C677DC" w:rsidP="00C677DC">
      <w:pPr>
        <w:spacing w:line="550" w:lineRule="exact"/>
        <w:ind w:firstLineChars="200" w:firstLine="640"/>
        <w:rPr>
          <w:rFonts w:eastAsia="仿宋_GB2312"/>
          <w:color w:val="000000"/>
          <w:szCs w:val="32"/>
        </w:rPr>
      </w:pPr>
      <w:r>
        <w:rPr>
          <w:rFonts w:eastAsia="仿宋_GB2312"/>
          <w:color w:val="000000"/>
          <w:szCs w:val="32"/>
        </w:rPr>
        <w:t>注册申请人应对综合剩余风险是否可接受给出结论性意见，并对运用恰当的方法获得与本产品相关的生产信息与临床应用的信息进行阐述并做出承诺。</w:t>
      </w:r>
    </w:p>
    <w:p w:rsidR="00C677DC" w:rsidRDefault="00C677DC" w:rsidP="00C677DC">
      <w:pPr>
        <w:spacing w:line="550" w:lineRule="exact"/>
        <w:ind w:firstLineChars="200" w:firstLine="640"/>
        <w:rPr>
          <w:rFonts w:eastAsia="仿宋_GB2312"/>
          <w:color w:val="000000"/>
          <w:szCs w:val="32"/>
        </w:rPr>
      </w:pPr>
      <w:r>
        <w:rPr>
          <w:rFonts w:eastAsia="仿宋_GB2312"/>
          <w:color w:val="000000"/>
          <w:szCs w:val="32"/>
        </w:rPr>
        <w:t>风险管理报告应由最高管理者（法人代表）或其授权的代表签字批准。</w:t>
      </w:r>
    </w:p>
    <w:p w:rsidR="00A41C05" w:rsidRDefault="00A41C05" w:rsidP="00C677DC">
      <w:pPr>
        <w:widowControl/>
        <w:jc w:val="left"/>
        <w:outlineLvl w:val="0"/>
        <w:rPr>
          <w:rFonts w:eastAsia="黑体"/>
          <w:color w:val="000000"/>
          <w:szCs w:val="32"/>
        </w:rPr>
      </w:pPr>
    </w:p>
    <w:p w:rsidR="00A41C05" w:rsidRDefault="00A41C05" w:rsidP="00C677DC">
      <w:pPr>
        <w:widowControl/>
        <w:jc w:val="left"/>
        <w:outlineLvl w:val="0"/>
        <w:rPr>
          <w:rFonts w:eastAsia="黑体"/>
          <w:color w:val="000000"/>
          <w:szCs w:val="32"/>
        </w:rPr>
      </w:pPr>
    </w:p>
    <w:p w:rsidR="00C677DC" w:rsidRDefault="00C677DC" w:rsidP="00C677DC">
      <w:pPr>
        <w:widowControl/>
        <w:jc w:val="left"/>
        <w:outlineLvl w:val="0"/>
        <w:rPr>
          <w:rFonts w:eastAsia="黑体"/>
          <w:color w:val="000000"/>
          <w:szCs w:val="32"/>
        </w:rPr>
      </w:pPr>
      <w:r>
        <w:rPr>
          <w:rFonts w:eastAsia="黑体"/>
          <w:color w:val="000000"/>
          <w:szCs w:val="32"/>
        </w:rPr>
        <w:lastRenderedPageBreak/>
        <w:t>附件</w:t>
      </w:r>
      <w:r>
        <w:rPr>
          <w:rFonts w:eastAsia="黑体" w:hint="eastAsia"/>
          <w:color w:val="000000"/>
          <w:szCs w:val="32"/>
        </w:rPr>
        <w:t>4</w:t>
      </w:r>
    </w:p>
    <w:p w:rsidR="00A41C05" w:rsidRDefault="00A41C05" w:rsidP="00C677DC">
      <w:pPr>
        <w:widowControl/>
        <w:jc w:val="left"/>
        <w:outlineLvl w:val="0"/>
        <w:rPr>
          <w:rFonts w:eastAsia="黑体"/>
          <w:color w:val="000000"/>
          <w:szCs w:val="32"/>
        </w:rPr>
      </w:pPr>
    </w:p>
    <w:p w:rsidR="00C677DC" w:rsidRDefault="00C677DC" w:rsidP="00C677DC">
      <w:pPr>
        <w:spacing w:line="560" w:lineRule="exact"/>
        <w:jc w:val="center"/>
        <w:rPr>
          <w:rFonts w:eastAsia="方正小标宋简体"/>
          <w:bCs/>
          <w:sz w:val="44"/>
          <w:szCs w:val="44"/>
        </w:rPr>
      </w:pPr>
      <w:r>
        <w:rPr>
          <w:rFonts w:eastAsia="方正小标宋简体"/>
          <w:bCs/>
          <w:sz w:val="44"/>
          <w:szCs w:val="44"/>
        </w:rPr>
        <w:t>动物试验举例</w:t>
      </w:r>
    </w:p>
    <w:p w:rsidR="00A41C05" w:rsidRDefault="00A41C05" w:rsidP="00C677DC">
      <w:pPr>
        <w:spacing w:line="560" w:lineRule="exact"/>
        <w:ind w:firstLineChars="200" w:firstLine="640"/>
        <w:rPr>
          <w:rFonts w:eastAsia="黑体"/>
          <w:bCs/>
          <w:szCs w:val="32"/>
        </w:rPr>
      </w:pPr>
    </w:p>
    <w:p w:rsidR="00C677DC" w:rsidRDefault="00C677DC" w:rsidP="00C677DC">
      <w:pPr>
        <w:spacing w:line="560" w:lineRule="exact"/>
        <w:ind w:firstLineChars="200" w:firstLine="640"/>
        <w:rPr>
          <w:rFonts w:eastAsia="黑体"/>
          <w:bCs/>
          <w:szCs w:val="32"/>
        </w:rPr>
      </w:pPr>
      <w:r>
        <w:rPr>
          <w:rFonts w:eastAsia="黑体"/>
          <w:bCs/>
          <w:szCs w:val="32"/>
        </w:rPr>
        <w:t>一、试验目的</w:t>
      </w:r>
    </w:p>
    <w:p w:rsidR="00C677DC" w:rsidRDefault="00C677DC" w:rsidP="00C677DC">
      <w:pPr>
        <w:spacing w:line="560" w:lineRule="exact"/>
        <w:ind w:firstLineChars="200" w:firstLine="640"/>
        <w:rPr>
          <w:rFonts w:eastAsia="仿宋_GB2312"/>
          <w:bCs/>
          <w:szCs w:val="32"/>
        </w:rPr>
      </w:pPr>
      <w:r>
        <w:rPr>
          <w:rFonts w:eastAsia="仿宋_GB2312"/>
          <w:bCs/>
          <w:szCs w:val="32"/>
        </w:rPr>
        <w:t>观察兔的视网膜光凝反应，热损伤范围，并评估量效关系，考核产品治疗视网膜疾病的可行性、安全性。</w:t>
      </w:r>
    </w:p>
    <w:p w:rsidR="00C677DC" w:rsidRDefault="00C677DC" w:rsidP="00C677DC">
      <w:pPr>
        <w:spacing w:line="560" w:lineRule="exact"/>
        <w:ind w:firstLineChars="200" w:firstLine="640"/>
        <w:rPr>
          <w:rFonts w:eastAsia="黑体"/>
          <w:bCs/>
          <w:szCs w:val="32"/>
        </w:rPr>
      </w:pPr>
      <w:r>
        <w:rPr>
          <w:rFonts w:eastAsia="黑体"/>
          <w:bCs/>
          <w:szCs w:val="32"/>
        </w:rPr>
        <w:t>二、试验方案设计基本要求</w:t>
      </w:r>
    </w:p>
    <w:p w:rsidR="00C677DC" w:rsidRDefault="00A41C05" w:rsidP="00C677DC">
      <w:pPr>
        <w:spacing w:line="560" w:lineRule="exact"/>
        <w:ind w:firstLineChars="200" w:firstLine="640"/>
        <w:rPr>
          <w:rFonts w:eastAsia="仿宋_GB2312"/>
          <w:bCs/>
          <w:szCs w:val="32"/>
        </w:rPr>
      </w:pPr>
      <w:r>
        <w:rPr>
          <w:rFonts w:eastAsia="仿宋_GB2312" w:hint="eastAsia"/>
          <w:bCs/>
          <w:szCs w:val="32"/>
        </w:rPr>
        <w:t>1.</w:t>
      </w:r>
      <w:r w:rsidR="00C677DC">
        <w:rPr>
          <w:rFonts w:eastAsia="仿宋_GB2312"/>
          <w:bCs/>
          <w:szCs w:val="32"/>
        </w:rPr>
        <w:t>可选择设对照组。选择已在中国获准上市、具有相同的适用范围的眼科激光光凝机进行随机平行对照。试验组和对照组光凝位点应在眼底相同的象限内的相近点位。眼内各组织生理状态、光凝点数量应相当，光凝机能量参数设置应相同</w:t>
      </w:r>
      <w:r w:rsidR="00C677DC">
        <w:rPr>
          <w:rFonts w:eastAsia="仿宋_GB2312"/>
          <w:bCs/>
          <w:szCs w:val="32"/>
        </w:rPr>
        <w:t>/</w:t>
      </w:r>
      <w:r w:rsidR="00C677DC">
        <w:rPr>
          <w:rFonts w:eastAsia="仿宋_GB2312"/>
          <w:bCs/>
          <w:szCs w:val="32"/>
        </w:rPr>
        <w:t>相似。象限区域及光凝点位的设置应确保照射光斑不重叠，光斑之间的间隔应满足临床需求。应设置可反映申报产品量效关系的能量参数进行试验，且应当能够涵盖产品技术要求中的性能参数范围，如波长、光斑大小、激光输出方式、功率、脉宽及脉冲间隔（若有）、占空比（若有）等关键参数。</w:t>
      </w:r>
    </w:p>
    <w:p w:rsidR="00C677DC" w:rsidRDefault="00A41C05" w:rsidP="00C677DC">
      <w:pPr>
        <w:spacing w:line="560" w:lineRule="exact"/>
        <w:ind w:firstLineChars="200" w:firstLine="640"/>
        <w:rPr>
          <w:rFonts w:eastAsia="仿宋_GB2312"/>
          <w:bCs/>
          <w:szCs w:val="32"/>
        </w:rPr>
      </w:pPr>
      <w:r>
        <w:rPr>
          <w:rFonts w:eastAsia="仿宋_GB2312" w:hint="eastAsia"/>
          <w:bCs/>
          <w:szCs w:val="32"/>
        </w:rPr>
        <w:t>2.</w:t>
      </w:r>
      <w:r w:rsidR="00C677DC">
        <w:rPr>
          <w:rFonts w:eastAsia="仿宋_GB2312"/>
          <w:bCs/>
          <w:szCs w:val="32"/>
        </w:rPr>
        <w:t>确保每次光凝前，眼组织都处于相同的生理状态，且能证明可用于开展动物试验。通过</w:t>
      </w:r>
      <w:r w:rsidR="00C677DC">
        <w:rPr>
          <w:rFonts w:eastAsia="仿宋_GB2312"/>
          <w:bCs/>
          <w:szCs w:val="32"/>
        </w:rPr>
        <w:t>OCT</w:t>
      </w:r>
      <w:r w:rsidR="00C677DC">
        <w:rPr>
          <w:rFonts w:eastAsia="仿宋_GB2312"/>
          <w:bCs/>
          <w:szCs w:val="32"/>
        </w:rPr>
        <w:t>反映眼底视网膜各层厚度，通过眼底照相机成眼底彩照反映眼底状态，应能满足开展动物试验的要求。</w:t>
      </w:r>
    </w:p>
    <w:p w:rsidR="00C677DC" w:rsidRDefault="00A41C05" w:rsidP="00C677DC">
      <w:pPr>
        <w:spacing w:line="560" w:lineRule="exact"/>
        <w:ind w:firstLineChars="200" w:firstLine="640"/>
        <w:rPr>
          <w:rFonts w:eastAsia="仿宋_GB2312"/>
          <w:bCs/>
          <w:szCs w:val="32"/>
        </w:rPr>
      </w:pPr>
      <w:r>
        <w:rPr>
          <w:rFonts w:eastAsia="仿宋_GB2312" w:hint="eastAsia"/>
          <w:bCs/>
          <w:szCs w:val="32"/>
        </w:rPr>
        <w:t>3.</w:t>
      </w:r>
      <w:r w:rsidR="00C677DC">
        <w:rPr>
          <w:rFonts w:eastAsia="仿宋_GB2312"/>
          <w:bCs/>
          <w:szCs w:val="32"/>
        </w:rPr>
        <w:t>评估试验过程应满足动物试验方法学的需要，至少应当包括：评估设备及操作人员应相同，观察时间点应统一，评估标</w:t>
      </w:r>
      <w:r w:rsidR="00C677DC">
        <w:rPr>
          <w:rFonts w:eastAsia="仿宋_GB2312"/>
          <w:bCs/>
          <w:szCs w:val="32"/>
        </w:rPr>
        <w:lastRenderedPageBreak/>
        <w:t>准应统一，并应对评估者设盲。</w:t>
      </w:r>
    </w:p>
    <w:p w:rsidR="00C677DC" w:rsidRDefault="00A41C05" w:rsidP="00C677DC">
      <w:pPr>
        <w:spacing w:line="560" w:lineRule="exact"/>
        <w:ind w:firstLineChars="200" w:firstLine="640"/>
        <w:rPr>
          <w:rFonts w:eastAsia="仿宋_GB2312"/>
          <w:bCs/>
          <w:szCs w:val="32"/>
        </w:rPr>
      </w:pPr>
      <w:r>
        <w:rPr>
          <w:rFonts w:eastAsia="仿宋_GB2312" w:hint="eastAsia"/>
          <w:bCs/>
          <w:szCs w:val="32"/>
        </w:rPr>
        <w:t>4.</w:t>
      </w:r>
      <w:r w:rsidR="00C677DC">
        <w:rPr>
          <w:rFonts w:eastAsia="仿宋_GB2312"/>
          <w:bCs/>
          <w:szCs w:val="32"/>
        </w:rPr>
        <w:t>试验之前应对操作人员进行充分的培训，使其充分了解各工作模式（设置参数）的选择原则，在试验时，由操作者针对每次凝固的组织情况选取适当的工作模式（设置参数）。应对病理评价</w:t>
      </w:r>
      <w:r w:rsidR="00C677DC">
        <w:rPr>
          <w:rFonts w:eastAsia="仿宋_GB2312"/>
          <w:bCs/>
          <w:szCs w:val="32"/>
        </w:rPr>
        <w:t>/</w:t>
      </w:r>
      <w:r w:rsidR="00C677DC">
        <w:rPr>
          <w:rFonts w:eastAsia="仿宋_GB2312"/>
          <w:bCs/>
          <w:szCs w:val="32"/>
        </w:rPr>
        <w:t>阅片者设</w:t>
      </w:r>
      <w:r w:rsidR="00C677DC">
        <w:rPr>
          <w:rFonts w:eastAsia="仿宋_GB2312"/>
          <w:bCs/>
          <w:color w:val="000000"/>
          <w:szCs w:val="32"/>
        </w:rPr>
        <w:t>盲</w:t>
      </w:r>
      <w:r w:rsidR="00C677DC">
        <w:rPr>
          <w:rFonts w:eastAsia="仿宋_GB2312"/>
          <w:bCs/>
          <w:szCs w:val="32"/>
        </w:rPr>
        <w:t>，病理学评价的人员应具有相应的资质。试验组和对照组试验应由相同操作者进行，动物试验操作人员也应当持证上岗。</w:t>
      </w:r>
    </w:p>
    <w:p w:rsidR="00C677DC" w:rsidRDefault="00C677DC" w:rsidP="00C677DC">
      <w:pPr>
        <w:spacing w:line="560" w:lineRule="exact"/>
        <w:ind w:firstLineChars="200" w:firstLine="640"/>
        <w:rPr>
          <w:rFonts w:eastAsia="黑体"/>
          <w:bCs/>
          <w:szCs w:val="32"/>
        </w:rPr>
      </w:pPr>
      <w:r>
        <w:rPr>
          <w:rFonts w:eastAsia="黑体"/>
          <w:bCs/>
          <w:szCs w:val="32"/>
        </w:rPr>
        <w:t>三、评价指标</w:t>
      </w:r>
    </w:p>
    <w:p w:rsidR="00C677DC" w:rsidRDefault="00A41C05" w:rsidP="00C677DC">
      <w:pPr>
        <w:spacing w:line="560" w:lineRule="exact"/>
        <w:ind w:firstLineChars="200" w:firstLine="640"/>
        <w:rPr>
          <w:rFonts w:eastAsia="仿宋_GB2312"/>
          <w:kern w:val="0"/>
          <w:szCs w:val="32"/>
        </w:rPr>
      </w:pPr>
      <w:r>
        <w:rPr>
          <w:rFonts w:eastAsia="仿宋_GB2312" w:hint="eastAsia"/>
          <w:bCs/>
          <w:szCs w:val="32"/>
        </w:rPr>
        <w:t>1.</w:t>
      </w:r>
      <w:r w:rsidR="00C677DC">
        <w:rPr>
          <w:rFonts w:eastAsia="仿宋_GB2312"/>
          <w:bCs/>
          <w:szCs w:val="32"/>
        </w:rPr>
        <w:t>主要评价指标应包含：视网膜组织形态学及组织病理学变化。次要评价指标：与激光光凝术前相比，是否存在</w:t>
      </w:r>
      <w:r w:rsidR="00C677DC">
        <w:rPr>
          <w:rFonts w:eastAsia="仿宋_GB2312"/>
          <w:kern w:val="0"/>
          <w:szCs w:val="32"/>
        </w:rPr>
        <w:t>视网膜前和视网膜下的纤维化及增殖、视网膜出血、新生血管形成、激光斑扩大、视网膜水肿等。</w:t>
      </w:r>
    </w:p>
    <w:p w:rsidR="00C677DC" w:rsidRDefault="00A41C05" w:rsidP="00C677DC">
      <w:pPr>
        <w:spacing w:line="560" w:lineRule="exact"/>
        <w:ind w:firstLineChars="200" w:firstLine="640"/>
        <w:rPr>
          <w:rFonts w:eastAsia="仿宋_GB2312"/>
          <w:bCs/>
          <w:szCs w:val="32"/>
        </w:rPr>
      </w:pPr>
      <w:r>
        <w:rPr>
          <w:rFonts w:eastAsia="仿宋_GB2312" w:hint="eastAsia"/>
          <w:bCs/>
          <w:szCs w:val="32"/>
        </w:rPr>
        <w:t>2.</w:t>
      </w:r>
      <w:r w:rsidR="00C677DC">
        <w:rPr>
          <w:rFonts w:eastAsia="仿宋_GB2312"/>
          <w:bCs/>
          <w:szCs w:val="32"/>
        </w:rPr>
        <w:t>光凝反应，应分析术前、术后的视网膜厚度、脉络膜厚度、光斑大小及形态变化情况，术后时间点可设置为</w:t>
      </w:r>
      <w:r w:rsidR="00C677DC">
        <w:rPr>
          <w:rFonts w:eastAsia="仿宋_GB2312"/>
          <w:szCs w:val="32"/>
        </w:rPr>
        <w:t>术后即刻、</w:t>
      </w:r>
      <w:r w:rsidR="00C677DC">
        <w:rPr>
          <w:rFonts w:eastAsia="仿宋_GB2312"/>
          <w:szCs w:val="32"/>
        </w:rPr>
        <w:t>24</w:t>
      </w:r>
      <w:r w:rsidR="00C677DC">
        <w:rPr>
          <w:rFonts w:eastAsia="仿宋_GB2312"/>
          <w:szCs w:val="32"/>
        </w:rPr>
        <w:t>小时、</w:t>
      </w:r>
      <w:r w:rsidR="00C677DC">
        <w:rPr>
          <w:rFonts w:eastAsia="仿宋_GB2312"/>
          <w:szCs w:val="32"/>
        </w:rPr>
        <w:t>7</w:t>
      </w:r>
      <w:r w:rsidR="00C677DC">
        <w:rPr>
          <w:rFonts w:eastAsia="仿宋_GB2312"/>
          <w:szCs w:val="32"/>
        </w:rPr>
        <w:t>天、</w:t>
      </w:r>
      <w:r w:rsidR="00C677DC">
        <w:rPr>
          <w:rFonts w:eastAsia="仿宋_GB2312"/>
          <w:szCs w:val="32"/>
        </w:rPr>
        <w:t>1</w:t>
      </w:r>
      <w:r w:rsidR="00C677DC">
        <w:rPr>
          <w:rFonts w:eastAsia="仿宋_GB2312"/>
          <w:szCs w:val="32"/>
        </w:rPr>
        <w:t>个月。</w:t>
      </w:r>
      <w:r w:rsidR="00C677DC">
        <w:rPr>
          <w:rFonts w:eastAsia="仿宋_GB2312"/>
          <w:bCs/>
          <w:szCs w:val="32"/>
        </w:rPr>
        <w:t>可对试验动物进行梯度功率的光凝。对照组与试验组能量参数的选取应当相同或相似，且满足临床需求。试验结果应给出能量（梯度功率）与术前术后视网膜、脉络膜厚度变化的量效关系图，应至少包含组别、波长、工作模式、功率范围、视网膜、脉络膜厚度值；梯度功率可通过滴定法实施，摸索治疗视网膜脉络膜疾病的有效能量参数范围。通过组织病理学评价分子水平的变化。</w:t>
      </w:r>
    </w:p>
    <w:p w:rsidR="00C677DC" w:rsidRDefault="00A41C05" w:rsidP="00C677DC">
      <w:pPr>
        <w:spacing w:line="560" w:lineRule="exact"/>
        <w:ind w:firstLineChars="200" w:firstLine="640"/>
        <w:rPr>
          <w:rFonts w:eastAsia="仿宋_GB2312"/>
          <w:bCs/>
          <w:szCs w:val="32"/>
        </w:rPr>
      </w:pPr>
      <w:r>
        <w:rPr>
          <w:rFonts w:eastAsia="仿宋_GB2312" w:hint="eastAsia"/>
          <w:bCs/>
          <w:szCs w:val="32"/>
        </w:rPr>
        <w:t>3.</w:t>
      </w:r>
      <w:r w:rsidR="00C677DC">
        <w:rPr>
          <w:rFonts w:eastAsia="仿宋_GB2312"/>
          <w:bCs/>
          <w:szCs w:val="32"/>
        </w:rPr>
        <w:t>热损伤范围</w:t>
      </w:r>
    </w:p>
    <w:p w:rsidR="00C677DC" w:rsidRDefault="00C677DC" w:rsidP="00C677DC">
      <w:pPr>
        <w:spacing w:line="560" w:lineRule="exact"/>
        <w:rPr>
          <w:rFonts w:eastAsia="仿宋_GB2312"/>
          <w:bCs/>
          <w:szCs w:val="32"/>
        </w:rPr>
      </w:pPr>
      <w:r>
        <w:rPr>
          <w:rFonts w:eastAsia="仿宋_GB2312" w:hint="eastAsia"/>
          <w:bCs/>
          <w:szCs w:val="32"/>
        </w:rPr>
        <w:lastRenderedPageBreak/>
        <w:t xml:space="preserve">   </w:t>
      </w:r>
      <w:r>
        <w:rPr>
          <w:rFonts w:eastAsia="仿宋_GB2312" w:hint="eastAsia"/>
          <w:bCs/>
          <w:szCs w:val="32"/>
        </w:rPr>
        <w:t>（</w:t>
      </w:r>
      <w:r>
        <w:rPr>
          <w:rFonts w:eastAsia="仿宋_GB2312" w:hint="eastAsia"/>
          <w:bCs/>
          <w:szCs w:val="32"/>
        </w:rPr>
        <w:t>1</w:t>
      </w:r>
      <w:r>
        <w:rPr>
          <w:rFonts w:eastAsia="仿宋_GB2312" w:hint="eastAsia"/>
          <w:bCs/>
          <w:szCs w:val="32"/>
        </w:rPr>
        <w:t>）</w:t>
      </w:r>
      <w:r>
        <w:rPr>
          <w:rFonts w:eastAsia="仿宋_GB2312"/>
          <w:bCs/>
          <w:szCs w:val="32"/>
        </w:rPr>
        <w:t>应给出光凝机不同波长、不同激光输出方式下对试验动物的视网膜热损伤阈值的评价。对试验动物实施梯度功率光凝后（时间点设置同光凝观察点，通过</w:t>
      </w:r>
      <w:r>
        <w:rPr>
          <w:rFonts w:eastAsia="仿宋_GB2312"/>
          <w:bCs/>
          <w:szCs w:val="32"/>
        </w:rPr>
        <w:t>OCT</w:t>
      </w:r>
      <w:r>
        <w:rPr>
          <w:rFonts w:eastAsia="仿宋_GB2312"/>
          <w:bCs/>
          <w:szCs w:val="32"/>
        </w:rPr>
        <w:t>、组织病理学观察末次点），可通过检眼镜</w:t>
      </w:r>
      <w:r>
        <w:rPr>
          <w:rFonts w:eastAsia="仿宋_GB2312"/>
          <w:bCs/>
          <w:szCs w:val="32"/>
        </w:rPr>
        <w:t>/</w:t>
      </w:r>
      <w:r>
        <w:rPr>
          <w:rFonts w:eastAsia="仿宋_GB2312"/>
          <w:bCs/>
          <w:szCs w:val="32"/>
        </w:rPr>
        <w:t>裂隙灯显微镜观察视网膜损伤斑，计算损伤发生率（损伤斑数</w:t>
      </w:r>
      <w:r>
        <w:rPr>
          <w:rFonts w:eastAsia="仿宋_GB2312"/>
          <w:bCs/>
          <w:szCs w:val="32"/>
        </w:rPr>
        <w:t>/</w:t>
      </w:r>
      <w:r>
        <w:rPr>
          <w:rFonts w:eastAsia="仿宋_GB2312"/>
          <w:bCs/>
          <w:szCs w:val="32"/>
        </w:rPr>
        <w:t>照射斑数）。按照射梯度功率绘制损伤发生率与能量的关系表。内容应包含组别、波长、工作模式、功率范围、入射总能量范围、照射斑数、损伤斑数。</w:t>
      </w:r>
    </w:p>
    <w:p w:rsidR="00C677DC" w:rsidRDefault="00C677DC" w:rsidP="00C677DC">
      <w:pPr>
        <w:spacing w:line="560" w:lineRule="exact"/>
        <w:rPr>
          <w:rFonts w:eastAsia="仿宋_GB2312"/>
          <w:bCs/>
          <w:szCs w:val="32"/>
        </w:rPr>
      </w:pPr>
      <w:r>
        <w:rPr>
          <w:rFonts w:eastAsia="仿宋_GB2312" w:hint="eastAsia"/>
          <w:bCs/>
          <w:szCs w:val="32"/>
        </w:rPr>
        <w:t xml:space="preserve">   </w:t>
      </w:r>
      <w:r>
        <w:rPr>
          <w:rFonts w:eastAsia="仿宋_GB2312" w:hint="eastAsia"/>
          <w:bCs/>
          <w:szCs w:val="32"/>
        </w:rPr>
        <w:t>（</w:t>
      </w:r>
      <w:r>
        <w:rPr>
          <w:rFonts w:eastAsia="仿宋_GB2312" w:hint="eastAsia"/>
          <w:bCs/>
          <w:szCs w:val="32"/>
        </w:rPr>
        <w:t>2</w:t>
      </w:r>
      <w:r>
        <w:rPr>
          <w:rFonts w:eastAsia="仿宋_GB2312" w:hint="eastAsia"/>
          <w:bCs/>
          <w:szCs w:val="32"/>
        </w:rPr>
        <w:t>）</w:t>
      </w:r>
      <w:r>
        <w:rPr>
          <w:rFonts w:eastAsia="仿宋_GB2312"/>
          <w:bCs/>
          <w:szCs w:val="32"/>
        </w:rPr>
        <w:t>可以采用组织病理学或</w:t>
      </w:r>
      <w:r>
        <w:rPr>
          <w:rFonts w:eastAsia="仿宋_GB2312"/>
          <w:bCs/>
          <w:szCs w:val="32"/>
        </w:rPr>
        <w:t>OCT</w:t>
      </w:r>
      <w:r>
        <w:rPr>
          <w:rFonts w:eastAsia="仿宋_GB2312"/>
          <w:bCs/>
          <w:szCs w:val="32"/>
        </w:rPr>
        <w:t>等方法对热损伤情况进行评估。应评估不同时间点，试验组与对照组的凝固带最大宽度及最大深度、水肿、细胞空泡化等情况，提供对比表并附图。</w:t>
      </w:r>
    </w:p>
    <w:p w:rsidR="00C677DC" w:rsidRDefault="00C677DC" w:rsidP="00C677DC">
      <w:pPr>
        <w:widowControl/>
        <w:spacing w:line="360" w:lineRule="auto"/>
        <w:jc w:val="left"/>
        <w:rPr>
          <w:rFonts w:eastAsia="仿宋_GB2312"/>
          <w:szCs w:val="32"/>
        </w:rPr>
      </w:pPr>
      <w:r>
        <w:rPr>
          <w:rFonts w:eastAsia="仿宋_GB2312"/>
          <w:bCs/>
          <w:szCs w:val="32"/>
        </w:rPr>
        <w:t xml:space="preserve">    </w:t>
      </w:r>
      <w:r w:rsidR="00A41C05">
        <w:rPr>
          <w:rFonts w:eastAsia="仿宋_GB2312" w:hint="eastAsia"/>
          <w:bCs/>
          <w:szCs w:val="32"/>
        </w:rPr>
        <w:t>4.</w:t>
      </w:r>
      <w:r>
        <w:rPr>
          <w:rFonts w:eastAsia="仿宋_GB2312"/>
          <w:szCs w:val="32"/>
        </w:rPr>
        <w:t>视网膜的组织病理学观察</w:t>
      </w:r>
    </w:p>
    <w:p w:rsidR="00C677DC" w:rsidRDefault="00C677DC" w:rsidP="00C677DC">
      <w:pPr>
        <w:widowControl/>
        <w:spacing w:line="360" w:lineRule="auto"/>
        <w:jc w:val="left"/>
        <w:rPr>
          <w:rFonts w:eastAsia="仿宋_GB2312"/>
          <w:bCs/>
          <w:szCs w:val="32"/>
        </w:rPr>
      </w:pPr>
      <w:r>
        <w:rPr>
          <w:rFonts w:eastAsia="仿宋_GB2312"/>
          <w:bCs/>
          <w:szCs w:val="32"/>
        </w:rPr>
        <w:t xml:space="preserve">    </w:t>
      </w:r>
      <w:r>
        <w:rPr>
          <w:rFonts w:eastAsia="仿宋_GB2312"/>
          <w:bCs/>
          <w:szCs w:val="32"/>
        </w:rPr>
        <w:t>光凝反应：用常规组织病理学（</w:t>
      </w:r>
      <w:r>
        <w:rPr>
          <w:rFonts w:eastAsia="仿宋_GB2312"/>
          <w:bCs/>
          <w:szCs w:val="32"/>
        </w:rPr>
        <w:t>HE</w:t>
      </w:r>
      <w:r>
        <w:rPr>
          <w:rFonts w:eastAsia="仿宋_GB2312"/>
          <w:bCs/>
          <w:szCs w:val="32"/>
        </w:rPr>
        <w:t>染色）观察视网膜、脉络膜厚度的变化，观察激光对视网膜各层细胞结构的影响，分析各层细胞的厚度，分析视网膜总厚度，以及内丛层厚度、内核层厚度、外丛层厚度、外核层厚度、感光细胞层厚度与视网膜总厚度的比值。用</w:t>
      </w:r>
      <w:r>
        <w:rPr>
          <w:rFonts w:eastAsia="仿宋_GB2312"/>
          <w:bCs/>
          <w:szCs w:val="32"/>
        </w:rPr>
        <w:t>PAS</w:t>
      </w:r>
      <w:r>
        <w:rPr>
          <w:rFonts w:eastAsia="仿宋_GB2312"/>
          <w:bCs/>
          <w:szCs w:val="32"/>
        </w:rPr>
        <w:t>染色和</w:t>
      </w:r>
      <w:r>
        <w:rPr>
          <w:rFonts w:eastAsia="仿宋_GB2312"/>
          <w:bCs/>
          <w:szCs w:val="32"/>
        </w:rPr>
        <w:t>NG2</w:t>
      </w:r>
      <w:r>
        <w:rPr>
          <w:rFonts w:eastAsia="仿宋_GB2312"/>
          <w:bCs/>
          <w:szCs w:val="32"/>
        </w:rPr>
        <w:t>染色观察激光对视网膜微血管形态的影响，分析视网膜新生血管形成情况与周细胞缺失后形成的空斑化情况。可以通过扫描电镜观察光凝反应。</w:t>
      </w:r>
    </w:p>
    <w:p w:rsidR="00C677DC" w:rsidRDefault="00C677DC" w:rsidP="00C677DC">
      <w:pPr>
        <w:snapToGrid w:val="0"/>
        <w:spacing w:line="360" w:lineRule="auto"/>
        <w:rPr>
          <w:rFonts w:eastAsia="仿宋_GB2312"/>
          <w:bCs/>
          <w:szCs w:val="32"/>
        </w:rPr>
      </w:pPr>
      <w:r>
        <w:rPr>
          <w:rFonts w:eastAsia="仿宋_GB2312"/>
          <w:bCs/>
          <w:szCs w:val="32"/>
        </w:rPr>
        <w:t xml:space="preserve">    </w:t>
      </w:r>
      <w:r>
        <w:rPr>
          <w:rFonts w:eastAsia="仿宋_GB2312"/>
          <w:bCs/>
          <w:szCs w:val="32"/>
        </w:rPr>
        <w:t>热损伤范围：用常规组织病理学（</w:t>
      </w:r>
      <w:r>
        <w:rPr>
          <w:rFonts w:eastAsia="仿宋_GB2312"/>
          <w:bCs/>
          <w:szCs w:val="32"/>
        </w:rPr>
        <w:t>HE</w:t>
      </w:r>
      <w:r>
        <w:rPr>
          <w:rFonts w:eastAsia="仿宋_GB2312"/>
          <w:bCs/>
          <w:szCs w:val="32"/>
        </w:rPr>
        <w:t>染色）观察凝固带的最大宽度与最大深度，或涉及的细胞层，观察视网膜水肿、渗漏等情况。</w:t>
      </w:r>
    </w:p>
    <w:p w:rsidR="00C677DC" w:rsidRDefault="00C677DC" w:rsidP="00C677DC">
      <w:pPr>
        <w:spacing w:line="560" w:lineRule="exact"/>
        <w:ind w:firstLineChars="200" w:firstLine="640"/>
        <w:rPr>
          <w:rFonts w:eastAsia="黑体"/>
          <w:bCs/>
          <w:szCs w:val="32"/>
        </w:rPr>
      </w:pPr>
      <w:r>
        <w:rPr>
          <w:rFonts w:eastAsia="黑体"/>
          <w:bCs/>
          <w:szCs w:val="32"/>
        </w:rPr>
        <w:lastRenderedPageBreak/>
        <w:t>四、试验报告</w:t>
      </w:r>
    </w:p>
    <w:p w:rsidR="00C677DC" w:rsidRDefault="00C677DC" w:rsidP="00C677DC">
      <w:pPr>
        <w:spacing w:line="560" w:lineRule="exact"/>
        <w:ind w:firstLineChars="200" w:firstLine="640"/>
        <w:rPr>
          <w:rFonts w:eastAsia="仿宋_GB2312"/>
          <w:bCs/>
          <w:szCs w:val="32"/>
        </w:rPr>
      </w:pPr>
      <w:r>
        <w:rPr>
          <w:rFonts w:eastAsia="仿宋_GB2312"/>
          <w:bCs/>
          <w:szCs w:val="32"/>
        </w:rPr>
        <w:t>动物试验报告应包括但不限于以下内容：动物模型选择依据简介、试验的质量保证声明及相关证明资料、试验目的、试验计划、试验材料、试验机及对照</w:t>
      </w:r>
      <w:r>
        <w:rPr>
          <w:rFonts w:eastAsia="仿宋_GB2312"/>
          <w:bCs/>
          <w:color w:val="000000"/>
          <w:szCs w:val="32"/>
        </w:rPr>
        <w:t>机（若有）</w:t>
      </w:r>
      <w:r>
        <w:rPr>
          <w:rFonts w:eastAsia="仿宋_GB2312"/>
          <w:bCs/>
          <w:szCs w:val="32"/>
        </w:rPr>
        <w:t>情况、试验用设备和机器及药品情况、试验结果及结论。</w:t>
      </w:r>
    </w:p>
    <w:p w:rsidR="00C677DC" w:rsidRDefault="00C677DC" w:rsidP="00C677DC">
      <w:pPr>
        <w:spacing w:line="560" w:lineRule="exact"/>
        <w:ind w:firstLineChars="200" w:firstLine="640"/>
        <w:rPr>
          <w:rFonts w:eastAsia="仿宋_GB2312"/>
          <w:bCs/>
          <w:szCs w:val="32"/>
        </w:rPr>
      </w:pPr>
      <w:r>
        <w:rPr>
          <w:rFonts w:eastAsia="仿宋_GB2312"/>
          <w:bCs/>
          <w:szCs w:val="32"/>
        </w:rPr>
        <w:t>试验机及对照</w:t>
      </w:r>
      <w:r>
        <w:rPr>
          <w:rFonts w:eastAsia="仿宋_GB2312"/>
          <w:bCs/>
          <w:color w:val="000000"/>
          <w:szCs w:val="32"/>
        </w:rPr>
        <w:t>机</w:t>
      </w:r>
      <w:r>
        <w:rPr>
          <w:rFonts w:eastAsia="仿宋_GB2312"/>
          <w:bCs/>
          <w:szCs w:val="32"/>
        </w:rPr>
        <w:t>情况应明确：试验机的主机及附件，对照</w:t>
      </w:r>
      <w:r>
        <w:rPr>
          <w:rFonts w:eastAsia="仿宋_GB2312"/>
          <w:bCs/>
          <w:color w:val="000000"/>
          <w:szCs w:val="32"/>
        </w:rPr>
        <w:t>机</w:t>
      </w:r>
      <w:r>
        <w:rPr>
          <w:rFonts w:eastAsia="仿宋_GB2312"/>
          <w:bCs/>
          <w:szCs w:val="32"/>
        </w:rPr>
        <w:t>的医疗器械注册证书编号及试验机的主机及附件。</w:t>
      </w:r>
    </w:p>
    <w:p w:rsidR="00C677DC" w:rsidRDefault="00C677DC" w:rsidP="00C677DC">
      <w:pPr>
        <w:spacing w:line="560" w:lineRule="exact"/>
        <w:ind w:firstLineChars="200" w:firstLine="640"/>
        <w:rPr>
          <w:rFonts w:eastAsia="仿宋_GB2312"/>
          <w:bCs/>
          <w:strike/>
          <w:szCs w:val="32"/>
        </w:rPr>
      </w:pPr>
      <w:r>
        <w:rPr>
          <w:rFonts w:eastAsia="仿宋_GB2312"/>
          <w:bCs/>
          <w:szCs w:val="32"/>
        </w:rPr>
        <w:t>试验计划中应详述样本量及分组，应说明动物的数量和分组。明确每只动物光凝的眼部象限区域和各区域的光凝点数量。应对试验环境、试验步骤进行描述，明确样品准备、动物准备、手术方法、手术部位、术前准备等。应对手术过程进行详细描述。应给出评价指标及评价标准。</w:t>
      </w:r>
    </w:p>
    <w:p w:rsidR="00C677DC" w:rsidRDefault="00C677DC" w:rsidP="00C677DC">
      <w:pPr>
        <w:spacing w:line="560" w:lineRule="exact"/>
        <w:ind w:firstLineChars="200" w:firstLine="640"/>
        <w:rPr>
          <w:rFonts w:eastAsia="黑体"/>
          <w:color w:val="000000"/>
          <w:szCs w:val="32"/>
        </w:rPr>
      </w:pPr>
      <w:r>
        <w:rPr>
          <w:rFonts w:eastAsia="仿宋_GB2312"/>
          <w:bCs/>
          <w:szCs w:val="32"/>
        </w:rPr>
        <w:t>试验结果及结论应对眼科激光光凝机包括输出端的试验结果进行整体评价。应提供完整的数据报告，包括：每种波长在每种激光输出方式的应用情况，主要评价指标和次要评价指标。数量设备编号，样本编号，各评价指标的试验结果及其分析等。热损伤报告应提供高质量的彩色图像，并应清楚标明损伤区域边缘及测量方法。</w:t>
      </w:r>
    </w:p>
    <w:p w:rsidR="00C677DC" w:rsidRPr="00C677DC" w:rsidRDefault="00C677DC" w:rsidP="00AF5D76">
      <w:pPr>
        <w:spacing w:line="520" w:lineRule="exact"/>
        <w:ind w:firstLineChars="200" w:firstLine="640"/>
        <w:rPr>
          <w:rFonts w:eastAsia="仿宋_GB2312"/>
          <w:color w:val="000000"/>
          <w:szCs w:val="32"/>
        </w:rPr>
      </w:pPr>
    </w:p>
    <w:p w:rsidR="00AF5D76" w:rsidRDefault="00AF5D76" w:rsidP="00AF5D76">
      <w:pPr>
        <w:spacing w:line="360" w:lineRule="exact"/>
        <w:rPr>
          <w:color w:val="000000"/>
          <w:sz w:val="28"/>
          <w:szCs w:val="28"/>
        </w:rPr>
      </w:pPr>
    </w:p>
    <w:p w:rsidR="00A41C05" w:rsidRDefault="00A41C05" w:rsidP="00AF5D76">
      <w:pPr>
        <w:spacing w:line="360" w:lineRule="exact"/>
        <w:rPr>
          <w:color w:val="000000"/>
          <w:sz w:val="28"/>
          <w:szCs w:val="28"/>
        </w:rPr>
      </w:pPr>
    </w:p>
    <w:p w:rsidR="00A41C05" w:rsidRDefault="00A41C05" w:rsidP="00AF5D76">
      <w:pPr>
        <w:spacing w:line="360" w:lineRule="exact"/>
        <w:rPr>
          <w:color w:val="000000"/>
          <w:sz w:val="28"/>
          <w:szCs w:val="28"/>
        </w:rPr>
      </w:pPr>
    </w:p>
    <w:p w:rsidR="00A41C05" w:rsidRDefault="00A41C05" w:rsidP="00AF5D76">
      <w:pPr>
        <w:spacing w:line="360" w:lineRule="exact"/>
        <w:rPr>
          <w:color w:val="000000"/>
          <w:sz w:val="28"/>
          <w:szCs w:val="28"/>
        </w:rPr>
      </w:pPr>
    </w:p>
    <w:p w:rsidR="00AF5D76" w:rsidRPr="00CC5A22" w:rsidRDefault="00AF5D76" w:rsidP="00DF4623">
      <w:pPr>
        <w:spacing w:beforeLines="50" w:before="217" w:line="360" w:lineRule="exact"/>
        <w:ind w:rightChars="-62" w:right="-198"/>
        <w:rPr>
          <w:rFonts w:hint="eastAsia"/>
          <w:color w:val="000000"/>
          <w:sz w:val="28"/>
          <w:szCs w:val="28"/>
        </w:rPr>
      </w:pPr>
      <w:bookmarkStart w:id="28" w:name="_GoBack"/>
      <w:bookmarkEnd w:id="28"/>
    </w:p>
    <w:sectPr w:rsidR="00AF5D76" w:rsidRPr="00CC5A22" w:rsidSect="00C677DC">
      <w:type w:val="continuous"/>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93E" w:rsidRDefault="00A5193E" w:rsidP="006C00CB">
      <w:r>
        <w:separator/>
      </w:r>
    </w:p>
  </w:endnote>
  <w:endnote w:type="continuationSeparator" w:id="0">
    <w:p w:rsidR="00A5193E" w:rsidRDefault="00A5193E"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SK--GBK1-0">
    <w:altName w:val="Cambria"/>
    <w:panose1 w:val="00000000000000000000"/>
    <w:charset w:val="00"/>
    <w:family w:val="roman"/>
    <w:notTrueType/>
    <w:pitch w:val="default"/>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AF5D76" w:rsidRDefault="00AF5D76">
        <w:pPr>
          <w:pStyle w:val="a3"/>
        </w:pPr>
        <w:r w:rsidRPr="00AF5D76">
          <w:rPr>
            <w:sz w:val="28"/>
            <w:szCs w:val="28"/>
          </w:rPr>
          <w:t xml:space="preserve">— </w:t>
        </w:r>
        <w:r w:rsidR="007268FA" w:rsidRPr="00AF5D76">
          <w:rPr>
            <w:sz w:val="28"/>
            <w:szCs w:val="28"/>
          </w:rPr>
          <w:fldChar w:fldCharType="begin"/>
        </w:r>
        <w:r w:rsidRPr="00AF5D76">
          <w:rPr>
            <w:sz w:val="28"/>
            <w:szCs w:val="28"/>
          </w:rPr>
          <w:instrText xml:space="preserve"> PAGE   \* MERGEFORMAT </w:instrText>
        </w:r>
        <w:r w:rsidR="007268FA" w:rsidRPr="00AF5D76">
          <w:rPr>
            <w:sz w:val="28"/>
            <w:szCs w:val="28"/>
          </w:rPr>
          <w:fldChar w:fldCharType="separate"/>
        </w:r>
        <w:r w:rsidR="00DF4623" w:rsidRPr="00DF4623">
          <w:rPr>
            <w:noProof/>
            <w:sz w:val="28"/>
            <w:szCs w:val="28"/>
            <w:lang w:val="zh-CN"/>
          </w:rPr>
          <w:t>46</w:t>
        </w:r>
        <w:r w:rsidR="007268FA"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0CB" w:rsidRPr="00AF5D76" w:rsidRDefault="00AF5D76"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7268FA" w:rsidRPr="00AF5D76">
          <w:rPr>
            <w:sz w:val="28"/>
            <w:szCs w:val="28"/>
          </w:rPr>
          <w:fldChar w:fldCharType="begin"/>
        </w:r>
        <w:r w:rsidRPr="00AF5D76">
          <w:rPr>
            <w:sz w:val="28"/>
            <w:szCs w:val="28"/>
          </w:rPr>
          <w:instrText xml:space="preserve"> PAGE   \* MERGEFORMAT </w:instrText>
        </w:r>
        <w:r w:rsidR="007268FA" w:rsidRPr="00AF5D76">
          <w:rPr>
            <w:sz w:val="28"/>
            <w:szCs w:val="28"/>
          </w:rPr>
          <w:fldChar w:fldCharType="separate"/>
        </w:r>
        <w:r w:rsidR="00DF4623" w:rsidRPr="00DF4623">
          <w:rPr>
            <w:noProof/>
            <w:sz w:val="28"/>
            <w:szCs w:val="28"/>
            <w:lang w:val="zh-CN"/>
          </w:rPr>
          <w:t>41</w:t>
        </w:r>
        <w:r w:rsidR="007268FA"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93E" w:rsidRDefault="00A5193E" w:rsidP="006C00CB">
      <w:r>
        <w:separator/>
      </w:r>
    </w:p>
  </w:footnote>
  <w:footnote w:type="continuationSeparator" w:id="0">
    <w:p w:rsidR="00A5193E" w:rsidRDefault="00A5193E" w:rsidP="006C0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4"/>
    <w:multiLevelType w:val="multilevel"/>
    <w:tmpl w:val="0000000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00000005"/>
    <w:multiLevelType w:val="multilevel"/>
    <w:tmpl w:val="00000005"/>
    <w:lvl w:ilvl="0">
      <w:start w:val="1"/>
      <w:numFmt w:val="decimal"/>
      <w:lvlText w:val="%1)"/>
      <w:lvlJc w:val="left"/>
      <w:pPr>
        <w:ind w:left="394" w:hanging="36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abstractNum w:abstractNumId="5" w15:restartNumberingAfterBreak="0">
    <w:nsid w:val="00000007"/>
    <w:multiLevelType w:val="multilevel"/>
    <w:tmpl w:val="00000007"/>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0A"/>
    <w:multiLevelType w:val="multilevel"/>
    <w:tmpl w:val="000000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0D"/>
    <w:multiLevelType w:val="multilevel"/>
    <w:tmpl w:val="000000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0000000F"/>
    <w:multiLevelType w:val="multilevel"/>
    <w:tmpl w:val="000000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1"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2"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3"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14"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15"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16"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17"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8"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9"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20"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21"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22" w15:restartNumberingAfterBreak="0">
    <w:nsid w:val="6F4907D3"/>
    <w:multiLevelType w:val="multilevel"/>
    <w:tmpl w:val="6F4907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11"/>
  </w:num>
  <w:num w:numId="10">
    <w:abstractNumId w:val="21"/>
  </w:num>
  <w:num w:numId="11">
    <w:abstractNumId w:val="20"/>
  </w:num>
  <w:num w:numId="12">
    <w:abstractNumId w:val="1"/>
  </w:num>
  <w:num w:numId="13">
    <w:abstractNumId w:val="0"/>
  </w:num>
  <w:num w:numId="14">
    <w:abstractNumId w:val="12"/>
  </w:num>
  <w:num w:numId="15">
    <w:abstractNumId w:val="5"/>
  </w:num>
  <w:num w:numId="16">
    <w:abstractNumId w:val="4"/>
  </w:num>
  <w:num w:numId="17">
    <w:abstractNumId w:val="7"/>
  </w:num>
  <w:num w:numId="18">
    <w:abstractNumId w:val="22"/>
  </w:num>
  <w:num w:numId="19">
    <w:abstractNumId w:val="2"/>
  </w:num>
  <w:num w:numId="20">
    <w:abstractNumId w:val="6"/>
  </w:num>
  <w:num w:numId="21">
    <w:abstractNumId w:val="8"/>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50F5A"/>
    <w:rsid w:val="0007686E"/>
    <w:rsid w:val="000C48A1"/>
    <w:rsid w:val="000E5335"/>
    <w:rsid w:val="00145167"/>
    <w:rsid w:val="0015622E"/>
    <w:rsid w:val="001C3A87"/>
    <w:rsid w:val="001E0961"/>
    <w:rsid w:val="00241E57"/>
    <w:rsid w:val="00242375"/>
    <w:rsid w:val="00244DF7"/>
    <w:rsid w:val="00246390"/>
    <w:rsid w:val="00277473"/>
    <w:rsid w:val="00291759"/>
    <w:rsid w:val="00294D2B"/>
    <w:rsid w:val="002B24A0"/>
    <w:rsid w:val="002D3B6C"/>
    <w:rsid w:val="002F2978"/>
    <w:rsid w:val="0030368E"/>
    <w:rsid w:val="003077C9"/>
    <w:rsid w:val="003137C1"/>
    <w:rsid w:val="003228F8"/>
    <w:rsid w:val="00332DE8"/>
    <w:rsid w:val="003450A4"/>
    <w:rsid w:val="00355421"/>
    <w:rsid w:val="00365AB2"/>
    <w:rsid w:val="00410598"/>
    <w:rsid w:val="00435AC6"/>
    <w:rsid w:val="00440708"/>
    <w:rsid w:val="00440AA4"/>
    <w:rsid w:val="004410B9"/>
    <w:rsid w:val="00483A83"/>
    <w:rsid w:val="004B2F13"/>
    <w:rsid w:val="004C4DBC"/>
    <w:rsid w:val="004E39ED"/>
    <w:rsid w:val="004F0151"/>
    <w:rsid w:val="005041BA"/>
    <w:rsid w:val="00530384"/>
    <w:rsid w:val="00534F4C"/>
    <w:rsid w:val="005609D1"/>
    <w:rsid w:val="00593CB6"/>
    <w:rsid w:val="005A1410"/>
    <w:rsid w:val="005A204F"/>
    <w:rsid w:val="005F03C7"/>
    <w:rsid w:val="00670933"/>
    <w:rsid w:val="006A1165"/>
    <w:rsid w:val="006C00CB"/>
    <w:rsid w:val="006E68A9"/>
    <w:rsid w:val="006E7148"/>
    <w:rsid w:val="00716619"/>
    <w:rsid w:val="00725E46"/>
    <w:rsid w:val="007268FA"/>
    <w:rsid w:val="00745098"/>
    <w:rsid w:val="007646FC"/>
    <w:rsid w:val="00787F7E"/>
    <w:rsid w:val="007904F6"/>
    <w:rsid w:val="007D341A"/>
    <w:rsid w:val="00815364"/>
    <w:rsid w:val="00821079"/>
    <w:rsid w:val="0083192A"/>
    <w:rsid w:val="00845C30"/>
    <w:rsid w:val="00920A47"/>
    <w:rsid w:val="00937F0E"/>
    <w:rsid w:val="00954754"/>
    <w:rsid w:val="0098100B"/>
    <w:rsid w:val="009C41FF"/>
    <w:rsid w:val="009E2514"/>
    <w:rsid w:val="009F209D"/>
    <w:rsid w:val="00A23EC2"/>
    <w:rsid w:val="00A25C1A"/>
    <w:rsid w:val="00A41C05"/>
    <w:rsid w:val="00A5193E"/>
    <w:rsid w:val="00A73BFE"/>
    <w:rsid w:val="00AA4FCB"/>
    <w:rsid w:val="00AB660B"/>
    <w:rsid w:val="00AD08D9"/>
    <w:rsid w:val="00AF3558"/>
    <w:rsid w:val="00AF5D76"/>
    <w:rsid w:val="00B36C4F"/>
    <w:rsid w:val="00B41578"/>
    <w:rsid w:val="00B66355"/>
    <w:rsid w:val="00B86FC8"/>
    <w:rsid w:val="00B9118A"/>
    <w:rsid w:val="00BC2983"/>
    <w:rsid w:val="00BC7C84"/>
    <w:rsid w:val="00BD300F"/>
    <w:rsid w:val="00BE669C"/>
    <w:rsid w:val="00C05431"/>
    <w:rsid w:val="00C0562D"/>
    <w:rsid w:val="00C25F69"/>
    <w:rsid w:val="00C40950"/>
    <w:rsid w:val="00C55908"/>
    <w:rsid w:val="00C677DC"/>
    <w:rsid w:val="00CA0BE6"/>
    <w:rsid w:val="00CB4CCD"/>
    <w:rsid w:val="00CC5A22"/>
    <w:rsid w:val="00D076F0"/>
    <w:rsid w:val="00D32614"/>
    <w:rsid w:val="00D36F91"/>
    <w:rsid w:val="00D4450D"/>
    <w:rsid w:val="00D73732"/>
    <w:rsid w:val="00D865D6"/>
    <w:rsid w:val="00DD740E"/>
    <w:rsid w:val="00DF4623"/>
    <w:rsid w:val="00E07E6A"/>
    <w:rsid w:val="00E11D78"/>
    <w:rsid w:val="00E72EF4"/>
    <w:rsid w:val="00E771F1"/>
    <w:rsid w:val="00E94099"/>
    <w:rsid w:val="00EB1A04"/>
    <w:rsid w:val="00EC523A"/>
    <w:rsid w:val="00ED0226"/>
    <w:rsid w:val="00EE261B"/>
    <w:rsid w:val="00EE3620"/>
    <w:rsid w:val="00EE4EBB"/>
    <w:rsid w:val="00F31CB3"/>
    <w:rsid w:val="00F45E55"/>
    <w:rsid w:val="00F801A1"/>
    <w:rsid w:val="00F81D1A"/>
    <w:rsid w:val="00FA36EA"/>
    <w:rsid w:val="00FB46B2"/>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12145"/>
  <w15:docId w15:val="{E3E637C4-E1D5-487A-92F5-6250B38B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6C00CB"/>
    <w:pPr>
      <w:tabs>
        <w:tab w:val="center" w:pos="4153"/>
        <w:tab w:val="right" w:pos="8306"/>
      </w:tabs>
      <w:snapToGrid w:val="0"/>
      <w:jc w:val="left"/>
    </w:pPr>
    <w:rPr>
      <w:sz w:val="18"/>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iPriority w:val="99"/>
    <w:unhideWhenUsed/>
    <w:qFormat/>
    <w:rsid w:val="00410598"/>
    <w:rPr>
      <w:sz w:val="18"/>
      <w:szCs w:val="18"/>
    </w:rPr>
  </w:style>
  <w:style w:type="character" w:customStyle="1" w:styleId="a8">
    <w:name w:val="批注框文本 字符"/>
    <w:basedOn w:val="a0"/>
    <w:link w:val="a7"/>
    <w:uiPriority w:val="99"/>
    <w:qFormat/>
    <w:rsid w:val="00410598"/>
    <w:rPr>
      <w:rFonts w:ascii="Times New Roman" w:eastAsia="Adobe 仿宋 Std R" w:hAnsi="Times New Roman" w:cs="Times New Roman"/>
      <w:kern w:val="2"/>
      <w:sz w:val="18"/>
      <w:szCs w:val="18"/>
    </w:rPr>
  </w:style>
  <w:style w:type="paragraph" w:styleId="a9">
    <w:name w:val="List Paragraph"/>
    <w:basedOn w:val="a"/>
    <w:uiPriority w:val="34"/>
    <w:unhideWhenUsed/>
    <w:qFormat/>
    <w:rsid w:val="001C3A87"/>
    <w:pPr>
      <w:ind w:firstLineChars="200" w:firstLine="420"/>
    </w:pPr>
  </w:style>
  <w:style w:type="character" w:styleId="aa">
    <w:name w:val="annotation reference"/>
    <w:basedOn w:val="a0"/>
    <w:uiPriority w:val="99"/>
    <w:semiHidden/>
    <w:unhideWhenUsed/>
    <w:qFormat/>
    <w:rsid w:val="00FB46B2"/>
    <w:rPr>
      <w:sz w:val="21"/>
      <w:szCs w:val="21"/>
    </w:rPr>
  </w:style>
  <w:style w:type="paragraph" w:styleId="ab">
    <w:name w:val="annotation text"/>
    <w:basedOn w:val="a"/>
    <w:link w:val="ac"/>
    <w:uiPriority w:val="99"/>
    <w:unhideWhenUsed/>
    <w:qFormat/>
    <w:rsid w:val="00FB46B2"/>
    <w:pPr>
      <w:jc w:val="left"/>
    </w:pPr>
  </w:style>
  <w:style w:type="character" w:customStyle="1" w:styleId="ac">
    <w:name w:val="批注文字 字符"/>
    <w:basedOn w:val="a0"/>
    <w:link w:val="ab"/>
    <w:uiPriority w:val="99"/>
    <w:qFormat/>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qFormat/>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paragraph" w:styleId="af">
    <w:name w:val="Normal (Web)"/>
    <w:basedOn w:val="a"/>
    <w:uiPriority w:val="99"/>
    <w:semiHidden/>
    <w:unhideWhenUsed/>
    <w:qFormat/>
    <w:rsid w:val="00CC5A22"/>
    <w:pPr>
      <w:widowControl/>
      <w:spacing w:before="100" w:beforeAutospacing="1" w:after="100" w:afterAutospacing="1"/>
      <w:jc w:val="left"/>
    </w:pPr>
    <w:rPr>
      <w:rFonts w:ascii="宋体" w:eastAsia="宋体" w:hAnsi="宋体" w:cs="宋体"/>
      <w:kern w:val="0"/>
      <w:sz w:val="24"/>
    </w:rPr>
  </w:style>
  <w:style w:type="character" w:customStyle="1" w:styleId="a6">
    <w:name w:val="页眉 字符"/>
    <w:basedOn w:val="a0"/>
    <w:link w:val="a5"/>
    <w:uiPriority w:val="99"/>
    <w:qFormat/>
    <w:rsid w:val="00C677DC"/>
    <w:rPr>
      <w:rFonts w:ascii="DejaVu Sans" w:eastAsia="Adobe 仿宋 Std R" w:hAnsi="DejaVu Sans" w:cs="Times New Roman"/>
      <w:kern w:val="2"/>
      <w:sz w:val="18"/>
      <w:szCs w:val="24"/>
    </w:rPr>
  </w:style>
  <w:style w:type="character" w:customStyle="1" w:styleId="checkbox-line-text1">
    <w:name w:val="checkbox-line-text1"/>
    <w:basedOn w:val="a0"/>
    <w:qFormat/>
    <w:rsid w:val="00C677DC"/>
  </w:style>
  <w:style w:type="paragraph" w:customStyle="1" w:styleId="af0">
    <w:name w:val="表格正文文本"/>
    <w:basedOn w:val="a"/>
    <w:qFormat/>
    <w:rsid w:val="00C677DC"/>
    <w:pPr>
      <w:widowControl/>
      <w:jc w:val="center"/>
    </w:pPr>
    <w:rPr>
      <w:rFonts w:ascii="Tahoma" w:eastAsia="宋体" w:hAnsi="Tahoma"/>
      <w:kern w:val="0"/>
      <w:sz w:val="18"/>
      <w:szCs w:val="20"/>
    </w:rPr>
  </w:style>
  <w:style w:type="character" w:customStyle="1" w:styleId="high-light-bg4">
    <w:name w:val="high-light-bg4"/>
    <w:basedOn w:val="a0"/>
    <w:qFormat/>
    <w:rsid w:val="00C677DC"/>
  </w:style>
  <w:style w:type="paragraph" w:customStyle="1" w:styleId="af1">
    <w:name w:val="リスト段落"/>
    <w:basedOn w:val="a"/>
    <w:qFormat/>
    <w:rsid w:val="00C677DC"/>
    <w:pPr>
      <w:ind w:firstLineChars="200" w:firstLine="200"/>
    </w:pPr>
    <w:rPr>
      <w:rFonts w:ascii="Calibri" w:eastAsia="宋体" w:hAnsi="Calibri"/>
      <w:sz w:val="21"/>
      <w:szCs w:val="22"/>
    </w:rPr>
  </w:style>
  <w:style w:type="paragraph" w:customStyle="1" w:styleId="af2">
    <w:name w:val="调查项目"/>
    <w:basedOn w:val="a"/>
    <w:qFormat/>
    <w:rsid w:val="00C677DC"/>
    <w:pPr>
      <w:outlineLvl w:val="1"/>
    </w:pPr>
    <w:rPr>
      <w:rFonts w:ascii="Tahoma" w:eastAsia="黑体" w:hAnsi="Tahoma"/>
      <w:bCs/>
      <w:color w:val="333399"/>
      <w:sz w:val="18"/>
      <w:szCs w:val="18"/>
    </w:rPr>
  </w:style>
  <w:style w:type="character" w:customStyle="1" w:styleId="fontstyle01">
    <w:name w:val="fontstyle01"/>
    <w:basedOn w:val="a0"/>
    <w:qFormat/>
    <w:rsid w:val="00C677DC"/>
    <w:rPr>
      <w:rFonts w:ascii="FZSSK--GBK1-0" w:hAnsi="FZSSK--GBK1-0" w:hint="default"/>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59F79D-D683-4769-A92C-F4805C0D9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46</Pages>
  <Words>3782</Words>
  <Characters>21562</Characters>
  <Application>Microsoft Office Word</Application>
  <DocSecurity>0</DocSecurity>
  <Lines>179</Lines>
  <Paragraphs>50</Paragraphs>
  <ScaleCrop>false</ScaleCrop>
  <Company>Microsoft</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11</cp:revision>
  <dcterms:created xsi:type="dcterms:W3CDTF">2022-03-08T00:42:00Z</dcterms:created>
  <dcterms:modified xsi:type="dcterms:W3CDTF">2022-03-09T00:59:00Z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