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BD4" w:rsidRPr="000572AF" w:rsidRDefault="00651BD4" w:rsidP="00651BD4">
      <w:pPr>
        <w:widowControl/>
        <w:jc w:val="left"/>
        <w:rPr>
          <w:rFonts w:eastAsia="黑体"/>
          <w:szCs w:val="32"/>
        </w:rPr>
      </w:pPr>
      <w:bookmarkStart w:id="0" w:name="_Hlk100697139"/>
      <w:r w:rsidRPr="000572AF">
        <w:rPr>
          <w:rFonts w:eastAsia="黑体"/>
          <w:szCs w:val="32"/>
        </w:rPr>
        <w:t>附件</w:t>
      </w:r>
      <w:r w:rsidRPr="000572AF">
        <w:rPr>
          <w:rFonts w:eastAsia="黑体"/>
          <w:szCs w:val="32"/>
        </w:rPr>
        <w:t>2</w:t>
      </w:r>
    </w:p>
    <w:p w:rsidR="00651BD4" w:rsidRPr="000572AF" w:rsidRDefault="00651BD4" w:rsidP="00651BD4">
      <w:pPr>
        <w:widowControl/>
        <w:jc w:val="left"/>
        <w:rPr>
          <w:rFonts w:eastAsia="黑体"/>
          <w:szCs w:val="32"/>
        </w:rPr>
      </w:pPr>
    </w:p>
    <w:p w:rsidR="00651BD4" w:rsidRPr="000572AF" w:rsidRDefault="00651BD4" w:rsidP="00651BD4">
      <w:pPr>
        <w:spacing w:line="530" w:lineRule="exact"/>
        <w:jc w:val="center"/>
        <w:rPr>
          <w:rFonts w:eastAsia="方正小标宋简体"/>
          <w:sz w:val="44"/>
          <w:szCs w:val="44"/>
        </w:rPr>
      </w:pPr>
      <w:r w:rsidRPr="000572AF">
        <w:rPr>
          <w:rFonts w:eastAsia="方正小标宋简体"/>
          <w:sz w:val="44"/>
          <w:szCs w:val="44"/>
        </w:rPr>
        <w:t>新型冠状病毒（</w:t>
      </w:r>
      <w:r w:rsidRPr="000572AF">
        <w:rPr>
          <w:rFonts w:eastAsia="方正小标宋简体"/>
          <w:sz w:val="44"/>
          <w:szCs w:val="44"/>
        </w:rPr>
        <w:t>2019-nCoV</w:t>
      </w:r>
      <w:r w:rsidRPr="000572AF">
        <w:rPr>
          <w:rFonts w:eastAsia="方正小标宋简体"/>
          <w:sz w:val="44"/>
          <w:szCs w:val="44"/>
        </w:rPr>
        <w:t>）抗体检测试剂</w:t>
      </w:r>
    </w:p>
    <w:p w:rsidR="00651BD4" w:rsidRPr="000572AF" w:rsidRDefault="00651BD4" w:rsidP="00651BD4">
      <w:pPr>
        <w:spacing w:line="530" w:lineRule="exact"/>
        <w:jc w:val="center"/>
        <w:rPr>
          <w:rFonts w:eastAsia="方正小标宋简体"/>
          <w:bCs/>
          <w:sz w:val="44"/>
          <w:szCs w:val="44"/>
        </w:rPr>
      </w:pPr>
      <w:r w:rsidRPr="000572AF">
        <w:rPr>
          <w:rFonts w:eastAsia="方正小标宋简体"/>
          <w:bCs/>
          <w:sz w:val="44"/>
          <w:szCs w:val="44"/>
        </w:rPr>
        <w:t>注册审查指导原则</w:t>
      </w:r>
      <w:bookmarkStart w:id="1" w:name="_GoBack"/>
      <w:bookmarkEnd w:id="1"/>
    </w:p>
    <w:bookmarkEnd w:id="0"/>
    <w:p w:rsidR="00651BD4" w:rsidRPr="000572AF" w:rsidRDefault="00651BD4" w:rsidP="00651BD4">
      <w:pPr>
        <w:tabs>
          <w:tab w:val="left" w:pos="312"/>
        </w:tabs>
        <w:spacing w:line="530" w:lineRule="exact"/>
        <w:jc w:val="center"/>
        <w:rPr>
          <w:rFonts w:eastAsia="仿宋_GB2312"/>
          <w:bCs/>
          <w:sz w:val="44"/>
          <w:szCs w:val="44"/>
        </w:rPr>
      </w:pP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本指导原则旨在指导注册申请人对新型冠状病毒（</w:t>
      </w:r>
      <w:r w:rsidRPr="00F67F19">
        <w:rPr>
          <w:rFonts w:eastAsia="仿宋_GB2312"/>
          <w:szCs w:val="32"/>
        </w:rPr>
        <w:t>2019-nCoV</w:t>
      </w:r>
      <w:r w:rsidRPr="00F67F19">
        <w:rPr>
          <w:rFonts w:eastAsia="仿宋_GB2312"/>
          <w:szCs w:val="32"/>
        </w:rPr>
        <w:t>）抗体检测试剂注册申报资料的准备及撰写，同时也为技术审评部门提供参考。</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本指导原则是对新型冠状病毒（</w:t>
      </w:r>
      <w:r w:rsidRPr="00F67F19">
        <w:rPr>
          <w:rFonts w:eastAsia="仿宋_GB2312"/>
          <w:szCs w:val="32"/>
        </w:rPr>
        <w:t>2019-nCoV</w:t>
      </w:r>
      <w:r w:rsidRPr="00F67F19">
        <w:rPr>
          <w:rFonts w:eastAsia="仿宋_GB2312"/>
          <w:szCs w:val="32"/>
        </w:rPr>
        <w:t>）抗体检测试剂的一般要求，注册申请人应依据产品的具体特性确定其中内容是否适用。若不适用，需具体阐述理由及相应的科学依据，并依据产品的具体特性对注册申报资料的内容进行充实和细化。</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本指导原则是</w:t>
      </w:r>
      <w:proofErr w:type="gramStart"/>
      <w:r w:rsidRPr="00F67F19">
        <w:rPr>
          <w:rFonts w:eastAsia="仿宋_GB2312"/>
          <w:szCs w:val="32"/>
        </w:rPr>
        <w:t>供注册</w:t>
      </w:r>
      <w:proofErr w:type="gramEnd"/>
      <w:r w:rsidRPr="00F67F19">
        <w:rPr>
          <w:rFonts w:eastAsia="仿宋_GB2312"/>
          <w:szCs w:val="32"/>
        </w:rPr>
        <w:t>申请人和技术审评人员使用的指导性文件，但不包括</w:t>
      </w:r>
      <w:proofErr w:type="gramStart"/>
      <w:r w:rsidRPr="00F67F19">
        <w:rPr>
          <w:rFonts w:eastAsia="仿宋_GB2312"/>
          <w:szCs w:val="32"/>
        </w:rPr>
        <w:t>审评审批</w:t>
      </w:r>
      <w:proofErr w:type="gramEnd"/>
      <w:r w:rsidRPr="00F67F19">
        <w:rPr>
          <w:rFonts w:eastAsia="仿宋_GB2312"/>
          <w:szCs w:val="32"/>
        </w:rPr>
        <w:t>所涉及的行政事项，亦不作为法规强制执行，应在遵循相关法规的前提下使用本指导原则。如果有能够满足相关法规要求的其他方法，也可以采用，但是需要提供详细的研究资料和验证资料。</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本指导原则是在现行法规和标准体系以及当前认知水平下制定，随着法规和</w:t>
      </w:r>
      <w:r w:rsidRPr="00205B43">
        <w:rPr>
          <w:rFonts w:eastAsia="仿宋_GB2312"/>
          <w:szCs w:val="32"/>
        </w:rPr>
        <w:t>标准</w:t>
      </w:r>
      <w:r w:rsidRPr="00F67F19">
        <w:rPr>
          <w:rFonts w:eastAsia="仿宋_GB2312"/>
          <w:szCs w:val="32"/>
        </w:rPr>
        <w:t>的不断完善，以及科学技术的不断发展，相关内容也将适时进行调整。</w:t>
      </w:r>
    </w:p>
    <w:p w:rsidR="00651BD4" w:rsidRPr="00F67F19" w:rsidRDefault="00651BD4" w:rsidP="00651BD4">
      <w:pPr>
        <w:spacing w:line="520" w:lineRule="exact"/>
        <w:ind w:firstLineChars="200" w:firstLine="640"/>
        <w:rPr>
          <w:rFonts w:eastAsia="黑体"/>
          <w:szCs w:val="32"/>
        </w:rPr>
      </w:pPr>
      <w:r w:rsidRPr="00F67F19">
        <w:rPr>
          <w:rFonts w:eastAsia="黑体"/>
          <w:szCs w:val="32"/>
        </w:rPr>
        <w:t>一、适用范围</w:t>
      </w:r>
    </w:p>
    <w:p w:rsidR="00651BD4" w:rsidRPr="00F67F19" w:rsidRDefault="00651BD4" w:rsidP="00651BD4">
      <w:pPr>
        <w:spacing w:line="520" w:lineRule="exact"/>
        <w:ind w:firstLineChars="200" w:firstLine="640"/>
        <w:rPr>
          <w:rFonts w:eastAsia="仿宋_GB2312"/>
          <w:color w:val="FF0000"/>
          <w:szCs w:val="32"/>
        </w:rPr>
      </w:pPr>
      <w:r w:rsidRPr="00F67F19">
        <w:rPr>
          <w:rFonts w:eastAsia="仿宋_GB2312"/>
          <w:szCs w:val="32"/>
        </w:rPr>
        <w:t>新型冠状病毒（</w:t>
      </w:r>
      <w:r w:rsidRPr="00F67F19">
        <w:rPr>
          <w:rFonts w:eastAsia="仿宋_GB2312"/>
          <w:szCs w:val="32"/>
        </w:rPr>
        <w:t>2019-nCoV</w:t>
      </w:r>
      <w:r w:rsidRPr="00F67F19">
        <w:rPr>
          <w:rFonts w:eastAsia="仿宋_GB2312"/>
          <w:szCs w:val="32"/>
        </w:rPr>
        <w:t>）（以下简称</w:t>
      </w:r>
      <w:r w:rsidRPr="00F67F19">
        <w:rPr>
          <w:rFonts w:eastAsia="仿宋_GB2312"/>
          <w:szCs w:val="32"/>
        </w:rPr>
        <w:t>“</w:t>
      </w:r>
      <w:r w:rsidRPr="00F67F19">
        <w:rPr>
          <w:rFonts w:eastAsia="仿宋_GB2312"/>
          <w:szCs w:val="32"/>
        </w:rPr>
        <w:t>新冠病毒</w:t>
      </w:r>
      <w:r w:rsidRPr="00F67F19">
        <w:rPr>
          <w:rFonts w:eastAsia="仿宋_GB2312"/>
          <w:szCs w:val="32"/>
        </w:rPr>
        <w:t>”</w:t>
      </w:r>
      <w:r w:rsidRPr="00F67F19">
        <w:rPr>
          <w:rFonts w:eastAsia="仿宋_GB2312"/>
          <w:szCs w:val="32"/>
        </w:rPr>
        <w:t>）属于</w:t>
      </w:r>
      <w:r w:rsidRPr="00F67F19">
        <w:rPr>
          <w:rFonts w:eastAsia="仿宋_GB2312"/>
          <w:szCs w:val="32"/>
        </w:rPr>
        <w:t>β</w:t>
      </w:r>
      <w:r w:rsidRPr="00F67F19">
        <w:rPr>
          <w:rFonts w:eastAsia="仿宋_GB2312"/>
          <w:szCs w:val="32"/>
        </w:rPr>
        <w:t>属的冠状病毒，有包膜，颗粒呈圆形或椭圆形，直径</w:t>
      </w:r>
      <w:r w:rsidRPr="00F67F19">
        <w:rPr>
          <w:rFonts w:eastAsia="仿宋_GB2312"/>
          <w:szCs w:val="32"/>
        </w:rPr>
        <w:t>60-140nm</w:t>
      </w:r>
      <w:r w:rsidRPr="00F67F19">
        <w:rPr>
          <w:rFonts w:eastAsia="仿宋_GB2312"/>
          <w:szCs w:val="32"/>
        </w:rPr>
        <w:t>。具有</w:t>
      </w:r>
      <w:r w:rsidRPr="00F67F19">
        <w:rPr>
          <w:rFonts w:eastAsia="仿宋_GB2312"/>
          <w:szCs w:val="32"/>
        </w:rPr>
        <w:t>5</w:t>
      </w:r>
      <w:r w:rsidRPr="00F67F19">
        <w:rPr>
          <w:rFonts w:eastAsia="仿宋_GB2312"/>
          <w:szCs w:val="32"/>
        </w:rPr>
        <w:t>个必需基因，分别针对核蛋白（</w:t>
      </w:r>
      <w:r w:rsidRPr="00F67F19">
        <w:rPr>
          <w:rFonts w:eastAsia="仿宋_GB2312"/>
          <w:szCs w:val="32"/>
        </w:rPr>
        <w:t>N</w:t>
      </w:r>
      <w:r w:rsidRPr="00F67F19">
        <w:rPr>
          <w:rFonts w:eastAsia="仿宋_GB2312"/>
          <w:szCs w:val="32"/>
        </w:rPr>
        <w:t>）、病毒包膜（</w:t>
      </w:r>
      <w:r w:rsidRPr="00F67F19">
        <w:rPr>
          <w:rFonts w:eastAsia="仿宋_GB2312"/>
          <w:szCs w:val="32"/>
        </w:rPr>
        <w:t>E</w:t>
      </w:r>
      <w:r w:rsidRPr="00F67F19">
        <w:rPr>
          <w:rFonts w:eastAsia="仿宋_GB2312"/>
          <w:szCs w:val="32"/>
        </w:rPr>
        <w:t>）、基</w:t>
      </w:r>
      <w:r w:rsidRPr="00F67F19">
        <w:rPr>
          <w:rFonts w:eastAsia="仿宋_GB2312"/>
          <w:szCs w:val="32"/>
        </w:rPr>
        <w:lastRenderedPageBreak/>
        <w:t>质蛋白（</w:t>
      </w:r>
      <w:r w:rsidRPr="00F67F19">
        <w:rPr>
          <w:rFonts w:eastAsia="仿宋_GB2312"/>
          <w:szCs w:val="32"/>
        </w:rPr>
        <w:t>M</w:t>
      </w:r>
      <w:r w:rsidRPr="00F67F19">
        <w:rPr>
          <w:rFonts w:eastAsia="仿宋_GB2312"/>
          <w:szCs w:val="32"/>
        </w:rPr>
        <w:t>）和刺突蛋白（</w:t>
      </w:r>
      <w:r w:rsidRPr="00F67F19">
        <w:rPr>
          <w:rFonts w:eastAsia="仿宋_GB2312"/>
          <w:szCs w:val="32"/>
        </w:rPr>
        <w:t>S</w:t>
      </w:r>
      <w:r w:rsidRPr="00F67F19">
        <w:rPr>
          <w:rFonts w:eastAsia="仿宋_GB2312"/>
          <w:szCs w:val="32"/>
        </w:rPr>
        <w:t>）四种结构蛋白及</w:t>
      </w:r>
      <w:r w:rsidRPr="00F67F19">
        <w:rPr>
          <w:rFonts w:eastAsia="仿宋_GB2312"/>
          <w:szCs w:val="32"/>
        </w:rPr>
        <w:t>RNA</w:t>
      </w:r>
      <w:r w:rsidRPr="00F67F19">
        <w:rPr>
          <w:rFonts w:eastAsia="仿宋_GB2312"/>
          <w:szCs w:val="32"/>
        </w:rPr>
        <w:t>依赖性的</w:t>
      </w:r>
      <w:r w:rsidRPr="00F67F19">
        <w:rPr>
          <w:rFonts w:eastAsia="仿宋_GB2312"/>
          <w:szCs w:val="32"/>
        </w:rPr>
        <w:t>RNA</w:t>
      </w:r>
      <w:r w:rsidRPr="00F67F19">
        <w:rPr>
          <w:rFonts w:eastAsia="仿宋_GB2312"/>
          <w:szCs w:val="32"/>
        </w:rPr>
        <w:t>聚合酶（</w:t>
      </w:r>
      <w:proofErr w:type="spellStart"/>
      <w:r w:rsidRPr="00F67F19">
        <w:rPr>
          <w:rFonts w:eastAsia="仿宋_GB2312"/>
          <w:szCs w:val="32"/>
        </w:rPr>
        <w:t>RdRp</w:t>
      </w:r>
      <w:proofErr w:type="spellEnd"/>
      <w:r w:rsidRPr="00F67F19">
        <w:rPr>
          <w:rFonts w:eastAsia="仿宋_GB2312"/>
          <w:szCs w:val="32"/>
        </w:rPr>
        <w:t>）。核蛋白（</w:t>
      </w:r>
      <w:r w:rsidRPr="00F67F19">
        <w:rPr>
          <w:rFonts w:eastAsia="仿宋_GB2312"/>
          <w:szCs w:val="32"/>
        </w:rPr>
        <w:t>N</w:t>
      </w:r>
      <w:r w:rsidRPr="00F67F19">
        <w:rPr>
          <w:rFonts w:eastAsia="仿宋_GB2312"/>
          <w:szCs w:val="32"/>
        </w:rPr>
        <w:t>）包裹</w:t>
      </w:r>
      <w:r w:rsidRPr="00F67F19">
        <w:rPr>
          <w:rFonts w:eastAsia="仿宋_GB2312"/>
          <w:szCs w:val="32"/>
        </w:rPr>
        <w:t>RNA</w:t>
      </w:r>
      <w:r w:rsidRPr="00F67F19">
        <w:rPr>
          <w:rFonts w:eastAsia="仿宋_GB2312"/>
          <w:szCs w:val="32"/>
        </w:rPr>
        <w:t>基因组</w:t>
      </w:r>
      <w:proofErr w:type="gramStart"/>
      <w:r w:rsidRPr="00F67F19">
        <w:rPr>
          <w:rFonts w:eastAsia="仿宋_GB2312"/>
          <w:szCs w:val="32"/>
        </w:rPr>
        <w:t>构成核衣壳</w:t>
      </w:r>
      <w:proofErr w:type="gramEnd"/>
      <w:r w:rsidRPr="00F67F19">
        <w:rPr>
          <w:rFonts w:eastAsia="仿宋_GB2312"/>
          <w:szCs w:val="32"/>
        </w:rPr>
        <w:t>，外面围绕着病毒包膜（</w:t>
      </w:r>
      <w:r w:rsidRPr="00F67F19">
        <w:rPr>
          <w:rFonts w:eastAsia="仿宋_GB2312"/>
          <w:szCs w:val="32"/>
        </w:rPr>
        <w:t>E</w:t>
      </w:r>
      <w:r w:rsidRPr="00F67F19">
        <w:rPr>
          <w:rFonts w:eastAsia="仿宋_GB2312"/>
          <w:szCs w:val="32"/>
        </w:rPr>
        <w:t>），病毒包膜包埋有基质蛋白（</w:t>
      </w:r>
      <w:r w:rsidRPr="00F67F19">
        <w:rPr>
          <w:rFonts w:eastAsia="仿宋_GB2312"/>
          <w:szCs w:val="32"/>
        </w:rPr>
        <w:t>M</w:t>
      </w:r>
      <w:r w:rsidRPr="00F67F19">
        <w:rPr>
          <w:rFonts w:eastAsia="仿宋_GB2312"/>
          <w:szCs w:val="32"/>
        </w:rPr>
        <w:t>）和刺突蛋白（</w:t>
      </w:r>
      <w:r w:rsidRPr="00F67F19">
        <w:rPr>
          <w:rFonts w:eastAsia="仿宋_GB2312"/>
          <w:szCs w:val="32"/>
        </w:rPr>
        <w:t>S</w:t>
      </w:r>
      <w:r w:rsidRPr="00F67F19">
        <w:rPr>
          <w:rFonts w:eastAsia="仿宋_GB2312"/>
          <w:szCs w:val="32"/>
        </w:rPr>
        <w:t>）等蛋白。</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新冠病毒侵入人体后，人体会产生相应的特异性抗体进行防御。其中特异性抗体</w:t>
      </w:r>
      <w:r w:rsidRPr="00F67F19">
        <w:rPr>
          <w:rFonts w:eastAsia="仿宋_GB2312"/>
          <w:szCs w:val="32"/>
        </w:rPr>
        <w:t>IgM</w:t>
      </w:r>
      <w:r w:rsidRPr="00F67F19">
        <w:rPr>
          <w:rFonts w:eastAsia="仿宋_GB2312"/>
          <w:szCs w:val="32"/>
        </w:rPr>
        <w:t>最早产生并进行早期防御，但该抗体维持时间短，消失快，在血中持续数日至数周；随后产生</w:t>
      </w:r>
      <w:r w:rsidRPr="00F67F19">
        <w:rPr>
          <w:rFonts w:eastAsia="仿宋_GB2312"/>
          <w:szCs w:val="32"/>
        </w:rPr>
        <w:t>IgG</w:t>
      </w:r>
      <w:r w:rsidRPr="00F67F19">
        <w:rPr>
          <w:rFonts w:eastAsia="仿宋_GB2312"/>
          <w:szCs w:val="32"/>
        </w:rPr>
        <w:t>抗体，在</w:t>
      </w:r>
      <w:r w:rsidRPr="00F67F19">
        <w:rPr>
          <w:rFonts w:eastAsia="仿宋_GB2312"/>
          <w:szCs w:val="32"/>
        </w:rPr>
        <w:t>IgM</w:t>
      </w:r>
      <w:r w:rsidRPr="00F67F19">
        <w:rPr>
          <w:rFonts w:eastAsia="仿宋_GB2312"/>
          <w:szCs w:val="32"/>
        </w:rPr>
        <w:t>接近消失时，</w:t>
      </w:r>
      <w:r w:rsidRPr="00F67F19">
        <w:rPr>
          <w:rFonts w:eastAsia="仿宋_GB2312"/>
          <w:szCs w:val="32"/>
        </w:rPr>
        <w:t>IgG</w:t>
      </w:r>
      <w:r w:rsidRPr="00F67F19">
        <w:rPr>
          <w:rFonts w:eastAsia="仿宋_GB2312"/>
          <w:szCs w:val="32"/>
        </w:rPr>
        <w:t>的含量达到高峰，并在血中持续较长时间。在临床应用中，因新冠病毒特异性</w:t>
      </w:r>
      <w:r w:rsidRPr="00F67F19">
        <w:rPr>
          <w:rFonts w:eastAsia="仿宋_GB2312"/>
          <w:szCs w:val="32"/>
        </w:rPr>
        <w:t>IgG</w:t>
      </w:r>
      <w:r w:rsidRPr="00F67F19">
        <w:rPr>
          <w:rFonts w:eastAsia="仿宋_GB2312"/>
          <w:szCs w:val="32"/>
        </w:rPr>
        <w:t>在病毒感染早期检出率较低，因此该标志物不单独用于新冠病毒感染的辅助诊断，应与新冠病毒特异性</w:t>
      </w:r>
      <w:r w:rsidRPr="00F67F19">
        <w:rPr>
          <w:rFonts w:eastAsia="仿宋_GB2312"/>
          <w:szCs w:val="32"/>
        </w:rPr>
        <w:t>IgM</w:t>
      </w:r>
      <w:r w:rsidRPr="00F67F19">
        <w:rPr>
          <w:rFonts w:eastAsia="仿宋_GB2312"/>
          <w:szCs w:val="32"/>
        </w:rPr>
        <w:t>抗体检测联合使用。</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新冠</w:t>
      </w:r>
      <w:r>
        <w:rPr>
          <w:rFonts w:eastAsia="仿宋_GB2312" w:hint="eastAsia"/>
          <w:szCs w:val="32"/>
        </w:rPr>
        <w:t>病毒</w:t>
      </w:r>
      <w:r w:rsidRPr="00F67F19">
        <w:rPr>
          <w:rFonts w:eastAsia="仿宋_GB2312"/>
          <w:szCs w:val="32"/>
        </w:rPr>
        <w:t>疫苗的接种会刺激人体产生保护性抗体，随着大规模人群新冠</w:t>
      </w:r>
      <w:r>
        <w:rPr>
          <w:rFonts w:eastAsia="仿宋_GB2312" w:hint="eastAsia"/>
          <w:szCs w:val="32"/>
        </w:rPr>
        <w:t>病毒</w:t>
      </w:r>
      <w:r w:rsidRPr="00F67F19">
        <w:rPr>
          <w:rFonts w:eastAsia="仿宋_GB2312"/>
          <w:szCs w:val="32"/>
        </w:rPr>
        <w:t>疫苗接种率的提高，在新冠病毒血清学检测过程中，应充分考虑疫苗接种对检测结果的影响，新型冠状病毒肺炎诊疗方案提出，新冠病毒特异性</w:t>
      </w:r>
      <w:r w:rsidRPr="00F67F19">
        <w:rPr>
          <w:rFonts w:eastAsia="仿宋_GB2312"/>
          <w:szCs w:val="32"/>
        </w:rPr>
        <w:t>IgM</w:t>
      </w:r>
      <w:r w:rsidRPr="00F67F19">
        <w:rPr>
          <w:rFonts w:eastAsia="仿宋_GB2312"/>
          <w:szCs w:val="32"/>
        </w:rPr>
        <w:t>检测不适用于近期接种过</w:t>
      </w:r>
      <w:r>
        <w:rPr>
          <w:rFonts w:eastAsia="仿宋_GB2312"/>
          <w:szCs w:val="32"/>
        </w:rPr>
        <w:t>新冠病毒疫苗</w:t>
      </w:r>
      <w:r w:rsidRPr="00F67F19">
        <w:rPr>
          <w:rFonts w:eastAsia="仿宋_GB2312"/>
          <w:szCs w:val="32"/>
        </w:rPr>
        <w:t>的人群。同时，</w:t>
      </w:r>
      <w:r>
        <w:rPr>
          <w:rFonts w:eastAsia="仿宋_GB2312"/>
          <w:szCs w:val="32"/>
        </w:rPr>
        <w:t>新冠病毒疫苗</w:t>
      </w:r>
      <w:r w:rsidRPr="00F67F19">
        <w:rPr>
          <w:rFonts w:eastAsia="仿宋_GB2312"/>
          <w:szCs w:val="32"/>
        </w:rPr>
        <w:t>接种后抗体持续阳性的时间尚未有明确的研究结论，新冠病毒特异性</w:t>
      </w:r>
      <w:r w:rsidRPr="00F67F19">
        <w:rPr>
          <w:rFonts w:eastAsia="仿宋_GB2312"/>
          <w:szCs w:val="32"/>
        </w:rPr>
        <w:t>IgG</w:t>
      </w:r>
      <w:r w:rsidRPr="00F67F19">
        <w:rPr>
          <w:rFonts w:eastAsia="仿宋_GB2312"/>
          <w:szCs w:val="32"/>
        </w:rPr>
        <w:t>检测亦不适用于接种过</w:t>
      </w:r>
      <w:r>
        <w:rPr>
          <w:rFonts w:eastAsia="仿宋_GB2312"/>
          <w:szCs w:val="32"/>
        </w:rPr>
        <w:t>新冠病毒疫苗</w:t>
      </w:r>
      <w:r w:rsidRPr="00F67F19">
        <w:rPr>
          <w:rFonts w:eastAsia="仿宋_GB2312"/>
          <w:szCs w:val="32"/>
        </w:rPr>
        <w:t>或曾经感染过新冠病毒的人群。在</w:t>
      </w:r>
      <w:r>
        <w:rPr>
          <w:rFonts w:eastAsia="仿宋_GB2312"/>
          <w:szCs w:val="32"/>
        </w:rPr>
        <w:t>新冠病毒</w:t>
      </w:r>
      <w:r w:rsidRPr="00F67F19">
        <w:rPr>
          <w:rFonts w:eastAsia="仿宋_GB2312"/>
          <w:szCs w:val="32"/>
        </w:rPr>
        <w:t>抗体临床应用上，我国《</w:t>
      </w:r>
      <w:r>
        <w:rPr>
          <w:rFonts w:eastAsia="仿宋_GB2312"/>
          <w:szCs w:val="32"/>
        </w:rPr>
        <w:t>新冠病毒疫苗</w:t>
      </w:r>
      <w:r w:rsidRPr="00F67F19">
        <w:rPr>
          <w:rFonts w:eastAsia="仿宋_GB2312"/>
          <w:szCs w:val="32"/>
        </w:rPr>
        <w:t>接种技术指南》明确规定，接种后不建议常规检测抗体作为免疫成功与否的依据。</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本指导原则适用的新冠病毒抗体检测试剂预期用途为体外定性检测人体血清、血浆、全血等样本中新冠病毒特异性</w:t>
      </w:r>
      <w:r w:rsidRPr="00F67F19">
        <w:rPr>
          <w:rFonts w:eastAsia="仿宋_GB2312"/>
          <w:szCs w:val="32"/>
        </w:rPr>
        <w:t>IgM</w:t>
      </w:r>
      <w:r w:rsidRPr="00F67F19">
        <w:rPr>
          <w:rFonts w:eastAsia="仿宋_GB2312"/>
          <w:szCs w:val="32"/>
        </w:rPr>
        <w:t>抗体</w:t>
      </w:r>
      <w:r w:rsidRPr="00F67F19">
        <w:rPr>
          <w:rFonts w:eastAsia="仿宋_GB2312"/>
          <w:szCs w:val="32"/>
        </w:rPr>
        <w:t>/IgG</w:t>
      </w:r>
      <w:r w:rsidRPr="00F67F19">
        <w:rPr>
          <w:rFonts w:eastAsia="仿宋_GB2312"/>
          <w:szCs w:val="32"/>
        </w:rPr>
        <w:t>抗体</w:t>
      </w:r>
      <w:r w:rsidRPr="00F67F19">
        <w:rPr>
          <w:rFonts w:eastAsia="仿宋_GB2312"/>
          <w:szCs w:val="32"/>
        </w:rPr>
        <w:t>/</w:t>
      </w:r>
      <w:r w:rsidRPr="00F67F19">
        <w:rPr>
          <w:rFonts w:eastAsia="仿宋_GB2312"/>
          <w:szCs w:val="32"/>
        </w:rPr>
        <w:t>总抗体。预期适用人群如下：新冠病毒特异性</w:t>
      </w:r>
      <w:r w:rsidRPr="00F67F19">
        <w:rPr>
          <w:rFonts w:eastAsia="仿宋_GB2312"/>
          <w:szCs w:val="32"/>
        </w:rPr>
        <w:t>IgM</w:t>
      </w:r>
      <w:r w:rsidRPr="00F67F19">
        <w:rPr>
          <w:rFonts w:eastAsia="仿宋_GB2312"/>
          <w:szCs w:val="32"/>
        </w:rPr>
        <w:lastRenderedPageBreak/>
        <w:t>抗体检测预期适用于近期（六个月以内）未接种过新冠病毒疫苗或未感染过新冠病毒的新型冠状病毒感染肺炎的疑似病例；新冠病毒特异性</w:t>
      </w:r>
      <w:r w:rsidRPr="00F67F19">
        <w:rPr>
          <w:rFonts w:eastAsia="仿宋_GB2312"/>
          <w:szCs w:val="32"/>
        </w:rPr>
        <w:t>IgM</w:t>
      </w:r>
      <w:r w:rsidRPr="00F67F19">
        <w:rPr>
          <w:rFonts w:eastAsia="仿宋_GB2312"/>
          <w:szCs w:val="32"/>
        </w:rPr>
        <w:t>抗体</w:t>
      </w:r>
      <w:r w:rsidRPr="00F67F19">
        <w:rPr>
          <w:rFonts w:eastAsia="仿宋_GB2312"/>
          <w:szCs w:val="32"/>
        </w:rPr>
        <w:t>/IgG</w:t>
      </w:r>
      <w:r w:rsidRPr="00F67F19">
        <w:rPr>
          <w:rFonts w:eastAsia="仿宋_GB2312"/>
          <w:szCs w:val="32"/>
        </w:rPr>
        <w:t>抗体联合检测、总抗体检测预期适用于未接种过新冠病毒疫苗及</w:t>
      </w:r>
      <w:proofErr w:type="gramStart"/>
      <w:r w:rsidRPr="00F67F19">
        <w:rPr>
          <w:rFonts w:eastAsia="仿宋_GB2312"/>
          <w:szCs w:val="32"/>
        </w:rPr>
        <w:t>既往未</w:t>
      </w:r>
      <w:proofErr w:type="gramEnd"/>
      <w:r w:rsidRPr="00F67F19">
        <w:rPr>
          <w:rFonts w:eastAsia="仿宋_GB2312"/>
          <w:szCs w:val="32"/>
        </w:rPr>
        <w:t>感染过新冠病毒的</w:t>
      </w:r>
      <w:proofErr w:type="gramStart"/>
      <w:r w:rsidRPr="00F67F19">
        <w:rPr>
          <w:rFonts w:eastAsia="仿宋_GB2312"/>
          <w:szCs w:val="32"/>
        </w:rPr>
        <w:t>的</w:t>
      </w:r>
      <w:proofErr w:type="gramEnd"/>
      <w:r w:rsidRPr="00F67F19">
        <w:rPr>
          <w:rFonts w:eastAsia="仿宋_GB2312"/>
          <w:szCs w:val="32"/>
        </w:rPr>
        <w:t>疑似病例。申报产品仅用作对新型冠状病毒核酸检测阴性疑似病例的补充检测指标或疑似病例诊断中与核酸检测协同使用，不能作为新型冠状病毒感染的肺炎确诊和排除的依据，不适用于一般人群的筛查。本指导原则不适用于检测新冠病毒</w:t>
      </w:r>
      <w:r w:rsidRPr="00F67F19">
        <w:rPr>
          <w:rFonts w:eastAsia="仿宋_GB2312"/>
          <w:szCs w:val="32"/>
        </w:rPr>
        <w:t>IgA</w:t>
      </w:r>
      <w:r w:rsidRPr="00F67F19">
        <w:rPr>
          <w:rFonts w:eastAsia="仿宋_GB2312"/>
          <w:szCs w:val="32"/>
        </w:rPr>
        <w:t>抗体以及中和抗体相关产品。</w:t>
      </w:r>
    </w:p>
    <w:p w:rsidR="00651BD4" w:rsidRPr="00F67F19" w:rsidRDefault="00651BD4" w:rsidP="00651BD4">
      <w:pPr>
        <w:snapToGrid w:val="0"/>
        <w:spacing w:line="520" w:lineRule="exact"/>
        <w:ind w:firstLineChars="200" w:firstLine="640"/>
        <w:rPr>
          <w:rFonts w:eastAsia="仿宋_GB2312"/>
          <w:szCs w:val="32"/>
        </w:rPr>
      </w:pPr>
      <w:r w:rsidRPr="00F67F19">
        <w:rPr>
          <w:rFonts w:eastAsia="仿宋_GB2312"/>
          <w:szCs w:val="32"/>
        </w:rPr>
        <w:t>本指导原则适用于新冠</w:t>
      </w:r>
      <w:r>
        <w:rPr>
          <w:rFonts w:eastAsia="仿宋_GB2312" w:hint="eastAsia"/>
          <w:szCs w:val="32"/>
        </w:rPr>
        <w:t>病毒抗体</w:t>
      </w:r>
      <w:r>
        <w:rPr>
          <w:rFonts w:eastAsia="仿宋_GB2312"/>
          <w:szCs w:val="32"/>
        </w:rPr>
        <w:t>检测试剂注册申请和变更注册申请的情形。本指导原则针对新冠</w:t>
      </w:r>
      <w:r>
        <w:rPr>
          <w:rFonts w:eastAsia="仿宋_GB2312" w:hint="eastAsia"/>
          <w:szCs w:val="32"/>
        </w:rPr>
        <w:t>病毒抗体</w:t>
      </w:r>
      <w:r w:rsidRPr="00F67F19">
        <w:rPr>
          <w:rFonts w:eastAsia="仿宋_GB2312"/>
          <w:szCs w:val="32"/>
        </w:rPr>
        <w:t>检测试剂注册申报资料中的部分内容进行撰写，其他未尽事宜应当符合《关于公布体外诊断试剂注册申报资料要求和批准证明文件格式的公告》（国家药品监督管理局公告</w:t>
      </w:r>
      <w:r w:rsidRPr="00F67F19">
        <w:rPr>
          <w:rFonts w:eastAsia="仿宋_GB2312"/>
          <w:szCs w:val="32"/>
        </w:rPr>
        <w:t>2021</w:t>
      </w:r>
      <w:r w:rsidRPr="00F67F19">
        <w:rPr>
          <w:rFonts w:eastAsia="仿宋_GB2312"/>
          <w:szCs w:val="32"/>
        </w:rPr>
        <w:t>年第</w:t>
      </w:r>
      <w:r w:rsidRPr="00F67F19">
        <w:rPr>
          <w:rFonts w:eastAsia="仿宋_GB2312"/>
          <w:szCs w:val="32"/>
        </w:rPr>
        <w:t>122</w:t>
      </w:r>
      <w:r w:rsidRPr="00F67F19">
        <w:rPr>
          <w:rFonts w:eastAsia="仿宋_GB2312"/>
          <w:szCs w:val="32"/>
        </w:rPr>
        <w:t>号）等相关法规要求。</w:t>
      </w:r>
    </w:p>
    <w:p w:rsidR="00651BD4" w:rsidRPr="00F67F19" w:rsidRDefault="00651BD4" w:rsidP="00651BD4">
      <w:pPr>
        <w:spacing w:line="520" w:lineRule="exact"/>
        <w:ind w:firstLineChars="200" w:firstLine="640"/>
        <w:rPr>
          <w:rFonts w:eastAsia="黑体"/>
          <w:szCs w:val="32"/>
        </w:rPr>
      </w:pPr>
      <w:r w:rsidRPr="00F67F19">
        <w:rPr>
          <w:rFonts w:eastAsia="黑体"/>
          <w:szCs w:val="32"/>
        </w:rPr>
        <w:t>二、注册审查要点</w:t>
      </w:r>
    </w:p>
    <w:p w:rsidR="00651BD4" w:rsidRPr="00F67F19" w:rsidRDefault="00651BD4" w:rsidP="00651BD4">
      <w:pPr>
        <w:spacing w:line="520" w:lineRule="exact"/>
        <w:ind w:firstLineChars="200" w:firstLine="640"/>
        <w:rPr>
          <w:rFonts w:eastAsia="楷体"/>
          <w:szCs w:val="32"/>
        </w:rPr>
      </w:pPr>
      <w:r w:rsidRPr="00F67F19">
        <w:rPr>
          <w:rFonts w:eastAsia="楷体"/>
          <w:szCs w:val="32"/>
        </w:rPr>
        <w:t>（一）监管信息</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 xml:space="preserve">1. </w:t>
      </w:r>
      <w:r w:rsidRPr="00F67F19">
        <w:rPr>
          <w:rFonts w:eastAsia="仿宋_GB2312"/>
          <w:color w:val="000000"/>
          <w:szCs w:val="32"/>
        </w:rPr>
        <w:t>产品名称及分类编码</w:t>
      </w:r>
    </w:p>
    <w:p w:rsidR="00651BD4" w:rsidRPr="00F67F19" w:rsidRDefault="00651BD4" w:rsidP="00651BD4">
      <w:pPr>
        <w:spacing w:line="520" w:lineRule="exact"/>
        <w:ind w:firstLineChars="200" w:firstLine="640"/>
        <w:rPr>
          <w:rFonts w:eastAsia="仿宋_GB2312"/>
          <w:szCs w:val="32"/>
        </w:rPr>
      </w:pPr>
      <w:r w:rsidRPr="00F67F19">
        <w:rPr>
          <w:rFonts w:eastAsia="仿宋_GB2312"/>
          <w:kern w:val="0"/>
          <w:szCs w:val="32"/>
        </w:rPr>
        <w:t>产品名称应符合《体外诊断试剂注册与备案管理办法》（国家市场监督管理总局令第</w:t>
      </w:r>
      <w:r w:rsidRPr="00F67F19">
        <w:rPr>
          <w:rFonts w:eastAsia="仿宋_GB2312"/>
          <w:kern w:val="0"/>
          <w:szCs w:val="32"/>
        </w:rPr>
        <w:t>48</w:t>
      </w:r>
      <w:r w:rsidRPr="00F67F19">
        <w:rPr>
          <w:rFonts w:eastAsia="仿宋_GB2312"/>
          <w:kern w:val="0"/>
          <w:szCs w:val="32"/>
        </w:rPr>
        <w:t>号）及相关法规的要求，如新型冠状病毒（</w:t>
      </w:r>
      <w:r w:rsidRPr="00F67F19">
        <w:rPr>
          <w:rFonts w:eastAsia="仿宋_GB2312"/>
          <w:kern w:val="0"/>
          <w:szCs w:val="32"/>
        </w:rPr>
        <w:t>2019-nCoV</w:t>
      </w:r>
      <w:r w:rsidRPr="00F67F19">
        <w:rPr>
          <w:rFonts w:eastAsia="仿宋_GB2312"/>
          <w:kern w:val="0"/>
          <w:szCs w:val="32"/>
        </w:rPr>
        <w:t>）</w:t>
      </w:r>
      <w:r w:rsidRPr="00F67F19">
        <w:rPr>
          <w:rFonts w:eastAsia="仿宋_GB2312"/>
          <w:szCs w:val="32"/>
        </w:rPr>
        <w:t>抗体</w:t>
      </w:r>
      <w:r w:rsidRPr="00F67F19">
        <w:rPr>
          <w:rFonts w:eastAsia="仿宋_GB2312"/>
          <w:kern w:val="0"/>
          <w:szCs w:val="32"/>
        </w:rPr>
        <w:t>检测试剂盒（胶体金法）</w:t>
      </w:r>
      <w:r w:rsidRPr="00F67F19">
        <w:rPr>
          <w:rFonts w:eastAsia="仿宋_GB2312"/>
          <w:szCs w:val="32"/>
        </w:rPr>
        <w:t>。根据《</w:t>
      </w:r>
      <w:r w:rsidRPr="00F67F19">
        <w:rPr>
          <w:rFonts w:eastAsia="仿宋_GB2312"/>
          <w:kern w:val="0"/>
          <w:szCs w:val="32"/>
        </w:rPr>
        <w:t>体外诊断试剂分类规则》，</w:t>
      </w:r>
      <w:r w:rsidRPr="00F67F19">
        <w:rPr>
          <w:rFonts w:eastAsia="仿宋_GB2312"/>
          <w:szCs w:val="32"/>
        </w:rPr>
        <w:t>该产品按照第三类体外诊断试剂管理，分类编码为</w:t>
      </w:r>
      <w:r w:rsidRPr="00F67F19">
        <w:rPr>
          <w:rFonts w:eastAsia="仿宋_GB2312"/>
          <w:szCs w:val="32"/>
        </w:rPr>
        <w:t>6840</w:t>
      </w:r>
      <w:r w:rsidRPr="00F67F19">
        <w:rPr>
          <w:rFonts w:eastAsia="仿宋_GB2312"/>
          <w:szCs w:val="32"/>
        </w:rPr>
        <w:t>。</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 xml:space="preserve">2. </w:t>
      </w:r>
      <w:r w:rsidRPr="00F67F19">
        <w:rPr>
          <w:rFonts w:eastAsia="仿宋_GB2312"/>
          <w:szCs w:val="32"/>
        </w:rPr>
        <w:t>其他信息还包括产品列表、关联文件、申报前与监管机</w:t>
      </w:r>
      <w:r w:rsidRPr="00F67F19">
        <w:rPr>
          <w:rFonts w:eastAsia="仿宋_GB2312"/>
          <w:szCs w:val="32"/>
        </w:rPr>
        <w:lastRenderedPageBreak/>
        <w:t>构的联系情况和沟通记录以及符合性声明等文件。</w:t>
      </w:r>
    </w:p>
    <w:p w:rsidR="00651BD4" w:rsidRPr="00F67F19" w:rsidRDefault="00651BD4" w:rsidP="00651BD4">
      <w:pPr>
        <w:spacing w:line="520" w:lineRule="exact"/>
        <w:ind w:firstLineChars="200" w:firstLine="640"/>
        <w:rPr>
          <w:rFonts w:eastAsia="楷体"/>
          <w:szCs w:val="32"/>
        </w:rPr>
      </w:pPr>
      <w:r w:rsidRPr="00F67F19">
        <w:rPr>
          <w:rFonts w:eastAsia="楷体"/>
          <w:szCs w:val="32"/>
        </w:rPr>
        <w:t>（二）综述资料</w:t>
      </w:r>
    </w:p>
    <w:p w:rsidR="00651BD4" w:rsidRPr="00F67F19" w:rsidRDefault="00651BD4" w:rsidP="00651BD4">
      <w:pPr>
        <w:spacing w:line="520" w:lineRule="exact"/>
        <w:ind w:firstLineChars="200" w:firstLine="640"/>
        <w:rPr>
          <w:rFonts w:eastAsia="仿宋_GB2312"/>
          <w:kern w:val="0"/>
          <w:szCs w:val="32"/>
        </w:rPr>
      </w:pPr>
      <w:r w:rsidRPr="00F67F19">
        <w:rPr>
          <w:rFonts w:eastAsia="仿宋_GB2312"/>
          <w:kern w:val="0"/>
          <w:szCs w:val="32"/>
        </w:rPr>
        <w:t>综述资料主要包括概述、产品描述、预期用途、申报产品上市历史及其他需说明的内容。其中，产品描述中应详述检测原理、产品主要研究结果的总结和评价、与同类和</w:t>
      </w:r>
      <w:r w:rsidRPr="00F67F19">
        <w:rPr>
          <w:rFonts w:eastAsia="仿宋_GB2312"/>
          <w:kern w:val="0"/>
          <w:szCs w:val="32"/>
        </w:rPr>
        <w:t>/</w:t>
      </w:r>
      <w:r w:rsidRPr="00F67F19">
        <w:rPr>
          <w:rFonts w:eastAsia="仿宋_GB2312"/>
          <w:kern w:val="0"/>
          <w:szCs w:val="32"/>
        </w:rPr>
        <w:t>或前代产品的比较等。与同类和</w:t>
      </w:r>
      <w:r w:rsidRPr="00F67F19">
        <w:rPr>
          <w:rFonts w:eastAsia="仿宋_GB2312"/>
          <w:kern w:val="0"/>
          <w:szCs w:val="32"/>
        </w:rPr>
        <w:t>/</w:t>
      </w:r>
      <w:r w:rsidRPr="00F67F19">
        <w:rPr>
          <w:rFonts w:eastAsia="仿宋_GB2312"/>
          <w:kern w:val="0"/>
          <w:szCs w:val="32"/>
        </w:rPr>
        <w:t>或前代产品的比较，应着重从方法学、检验原理、产品主要性能等方面详细说明申报产品与目前市场上已获批同类产品之间的主要区别。</w:t>
      </w:r>
    </w:p>
    <w:p w:rsidR="00651BD4" w:rsidRPr="00F67F19" w:rsidRDefault="00651BD4" w:rsidP="00651BD4">
      <w:pPr>
        <w:spacing w:line="520" w:lineRule="exact"/>
        <w:ind w:firstLineChars="200" w:firstLine="640"/>
        <w:rPr>
          <w:rFonts w:eastAsia="楷体"/>
          <w:szCs w:val="32"/>
        </w:rPr>
      </w:pPr>
      <w:r w:rsidRPr="00F67F19">
        <w:rPr>
          <w:rFonts w:eastAsia="楷体"/>
          <w:szCs w:val="32"/>
        </w:rPr>
        <w:t>（三）非临床资料</w:t>
      </w:r>
    </w:p>
    <w:p w:rsidR="00651BD4" w:rsidRPr="007E2258" w:rsidRDefault="00651BD4" w:rsidP="00651BD4">
      <w:pPr>
        <w:spacing w:line="520" w:lineRule="exact"/>
        <w:ind w:left="640"/>
        <w:rPr>
          <w:rFonts w:eastAsia="仿宋_GB2312"/>
          <w:szCs w:val="32"/>
        </w:rPr>
      </w:pPr>
      <w:r>
        <w:rPr>
          <w:rFonts w:eastAsia="仿宋_GB2312" w:hint="eastAsia"/>
          <w:szCs w:val="32"/>
        </w:rPr>
        <w:t xml:space="preserve">1. </w:t>
      </w:r>
      <w:r w:rsidRPr="007E2258">
        <w:rPr>
          <w:rFonts w:eastAsia="仿宋_GB2312"/>
          <w:szCs w:val="32"/>
        </w:rPr>
        <w:t>产品技术要求及检验报告</w:t>
      </w:r>
    </w:p>
    <w:p w:rsidR="00651BD4" w:rsidRPr="00F67F19" w:rsidRDefault="00651BD4" w:rsidP="00651BD4">
      <w:pPr>
        <w:spacing w:line="520" w:lineRule="exact"/>
        <w:ind w:firstLineChars="200" w:firstLine="640"/>
        <w:rPr>
          <w:rFonts w:eastAsia="仿宋_GB2312"/>
          <w:szCs w:val="32"/>
        </w:rPr>
      </w:pPr>
      <w:r w:rsidRPr="00F67F19">
        <w:rPr>
          <w:rFonts w:eastAsia="仿宋_GB2312"/>
          <w:color w:val="000000"/>
          <w:szCs w:val="32"/>
        </w:rPr>
        <w:t xml:space="preserve">1.1 </w:t>
      </w:r>
      <w:r w:rsidRPr="00F67F19">
        <w:rPr>
          <w:rFonts w:eastAsia="仿宋_GB2312"/>
          <w:color w:val="000000"/>
          <w:szCs w:val="32"/>
        </w:rPr>
        <w:t>产品技术要求</w:t>
      </w:r>
    </w:p>
    <w:p w:rsidR="00651BD4" w:rsidRPr="00F67F19" w:rsidRDefault="00651BD4" w:rsidP="00651BD4">
      <w:pPr>
        <w:snapToGrid w:val="0"/>
        <w:spacing w:line="520" w:lineRule="exact"/>
        <w:ind w:firstLineChars="200" w:firstLine="640"/>
        <w:rPr>
          <w:rFonts w:eastAsia="仿宋_GB2312"/>
          <w:color w:val="000000"/>
          <w:szCs w:val="32"/>
        </w:rPr>
      </w:pPr>
      <w:r w:rsidRPr="00F67F19">
        <w:rPr>
          <w:rFonts w:eastAsia="仿宋_GB2312"/>
          <w:color w:val="000000"/>
          <w:szCs w:val="32"/>
        </w:rPr>
        <w:t>注册申请人应当在原材料质量和生产工艺稳定的前提下，根据产品研制、前期评价等结果，依据国家标准、行业标准及有关文献资料，结合产品特性按照《医疗器械产品技术要求编写指导原则》</w:t>
      </w:r>
      <w:hyperlink r:id="rId6" w:tgtFrame="_self" w:history="1">
        <w:r w:rsidRPr="00F67F19">
          <w:rPr>
            <w:rFonts w:eastAsia="仿宋_GB2312"/>
            <w:color w:val="000000"/>
            <w:szCs w:val="32"/>
          </w:rPr>
          <w:t>（</w:t>
        </w:r>
        <w:r w:rsidRPr="00F67F19">
          <w:rPr>
            <w:rFonts w:eastAsia="仿宋_GB2312"/>
            <w:color w:val="000000"/>
            <w:szCs w:val="32"/>
          </w:rPr>
          <w:t>2022</w:t>
        </w:r>
        <w:r w:rsidRPr="00F67F19">
          <w:rPr>
            <w:rFonts w:eastAsia="仿宋_GB2312"/>
            <w:color w:val="000000"/>
            <w:szCs w:val="32"/>
          </w:rPr>
          <w:t>年第</w:t>
        </w:r>
        <w:r w:rsidRPr="00F67F19">
          <w:rPr>
            <w:rFonts w:eastAsia="仿宋_GB2312"/>
            <w:color w:val="000000"/>
            <w:szCs w:val="32"/>
          </w:rPr>
          <w:t>8</w:t>
        </w:r>
        <w:r w:rsidRPr="00F67F19">
          <w:rPr>
            <w:rFonts w:eastAsia="仿宋_GB2312"/>
            <w:color w:val="000000"/>
            <w:szCs w:val="32"/>
          </w:rPr>
          <w:t>号）</w:t>
        </w:r>
      </w:hyperlink>
      <w:r w:rsidRPr="00F67F19">
        <w:rPr>
          <w:rFonts w:eastAsia="仿宋_GB2312"/>
          <w:color w:val="000000"/>
          <w:szCs w:val="32"/>
        </w:rPr>
        <w:t>的要求编写。该类产品作为第三类体外诊断试剂，应当以附录形式明确主要原材料以及生产工艺要求。</w:t>
      </w:r>
    </w:p>
    <w:p w:rsidR="00651BD4" w:rsidRPr="00F67F19" w:rsidRDefault="00651BD4" w:rsidP="00651BD4">
      <w:pPr>
        <w:snapToGrid w:val="0"/>
        <w:spacing w:line="520" w:lineRule="exact"/>
        <w:ind w:firstLineChars="200" w:firstLine="640"/>
        <w:rPr>
          <w:rFonts w:eastAsia="仿宋_GB2312"/>
          <w:color w:val="000000"/>
          <w:spacing w:val="-1"/>
          <w:szCs w:val="32"/>
        </w:rPr>
      </w:pPr>
      <w:r w:rsidRPr="00F67F19">
        <w:rPr>
          <w:rFonts w:eastAsia="仿宋_GB2312"/>
          <w:szCs w:val="32"/>
        </w:rPr>
        <w:t>新型冠状病毒</w:t>
      </w:r>
      <w:r w:rsidRPr="00F67F19">
        <w:rPr>
          <w:rFonts w:eastAsia="仿宋_GB2312"/>
          <w:szCs w:val="32"/>
        </w:rPr>
        <w:t>IgM</w:t>
      </w:r>
      <w:r w:rsidRPr="00F67F19">
        <w:rPr>
          <w:rFonts w:eastAsia="仿宋_GB2312"/>
          <w:szCs w:val="32"/>
        </w:rPr>
        <w:t>、</w:t>
      </w:r>
      <w:r w:rsidRPr="00F67F19">
        <w:rPr>
          <w:rFonts w:eastAsia="仿宋_GB2312"/>
          <w:szCs w:val="32"/>
        </w:rPr>
        <w:t>IgG</w:t>
      </w:r>
      <w:r w:rsidRPr="00F67F19">
        <w:rPr>
          <w:rFonts w:eastAsia="仿宋_GB2312"/>
          <w:szCs w:val="32"/>
        </w:rPr>
        <w:t>检测试剂目前都发布了相应的国家标准品，</w:t>
      </w:r>
      <w:r w:rsidRPr="00F67F19">
        <w:rPr>
          <w:rFonts w:eastAsia="仿宋_GB2312"/>
          <w:color w:val="000000"/>
          <w:spacing w:val="-1"/>
          <w:szCs w:val="32"/>
        </w:rPr>
        <w:t>技术要求中应体现国家标准品的相关要求，并使用国家标准品对三批产品进行检验。</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szCs w:val="32"/>
        </w:rPr>
        <w:t>如有适用的国家标准、行业标准，产品技术要求的相关要求应不低于相应的要求。</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 xml:space="preserve">1.2 </w:t>
      </w:r>
      <w:r w:rsidRPr="00F67F19">
        <w:rPr>
          <w:rFonts w:eastAsia="仿宋_GB2312"/>
          <w:szCs w:val="32"/>
        </w:rPr>
        <w:t>产品检验报告</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新冠</w:t>
      </w:r>
      <w:r>
        <w:rPr>
          <w:rFonts w:eastAsia="仿宋_GB2312" w:hint="eastAsia"/>
          <w:color w:val="000000"/>
          <w:szCs w:val="32"/>
        </w:rPr>
        <w:t>病毒抗体</w:t>
      </w:r>
      <w:r w:rsidRPr="00F67F19">
        <w:rPr>
          <w:rFonts w:eastAsia="仿宋_GB2312"/>
          <w:color w:val="000000"/>
          <w:szCs w:val="32"/>
        </w:rPr>
        <w:t>检测试剂已有</w:t>
      </w:r>
      <w:r w:rsidRPr="00F67F19">
        <w:rPr>
          <w:rFonts w:eastAsia="仿宋_GB2312"/>
          <w:color w:val="000000"/>
          <w:spacing w:val="-1"/>
          <w:szCs w:val="32"/>
        </w:rPr>
        <w:t>国家标准品，技术要求中应体</w:t>
      </w:r>
      <w:r w:rsidRPr="00F67F19">
        <w:rPr>
          <w:rFonts w:eastAsia="仿宋_GB2312"/>
          <w:color w:val="000000"/>
          <w:spacing w:val="-1"/>
          <w:szCs w:val="32"/>
        </w:rPr>
        <w:lastRenderedPageBreak/>
        <w:t>现国家标准品的相关要求，并使用国家标准品对三批产品进行检验</w:t>
      </w:r>
      <w:r w:rsidRPr="00F67F19">
        <w:rPr>
          <w:rFonts w:eastAsia="仿宋_GB2312"/>
          <w:color w:val="000000"/>
          <w:szCs w:val="32"/>
        </w:rPr>
        <w:t>。</w:t>
      </w:r>
    </w:p>
    <w:p w:rsidR="00651BD4" w:rsidRPr="007E2258" w:rsidRDefault="00651BD4" w:rsidP="00651BD4">
      <w:pPr>
        <w:spacing w:line="520" w:lineRule="exact"/>
        <w:ind w:left="640"/>
        <w:rPr>
          <w:rFonts w:eastAsia="仿宋_GB2312"/>
          <w:szCs w:val="32"/>
        </w:rPr>
      </w:pPr>
      <w:r>
        <w:rPr>
          <w:rFonts w:eastAsia="仿宋_GB2312" w:hint="eastAsia"/>
          <w:szCs w:val="32"/>
        </w:rPr>
        <w:t xml:space="preserve">2. </w:t>
      </w:r>
      <w:r w:rsidRPr="007E2258">
        <w:rPr>
          <w:rFonts w:eastAsia="仿宋_GB2312"/>
          <w:szCs w:val="32"/>
        </w:rPr>
        <w:t>分析性能研究</w:t>
      </w:r>
    </w:p>
    <w:p w:rsidR="00651BD4" w:rsidRPr="00F67F19" w:rsidRDefault="00651BD4" w:rsidP="00651BD4">
      <w:pPr>
        <w:snapToGrid w:val="0"/>
        <w:spacing w:line="520" w:lineRule="exact"/>
        <w:ind w:firstLineChars="200" w:firstLine="640"/>
        <w:rPr>
          <w:rFonts w:eastAsia="仿宋_GB2312"/>
          <w:szCs w:val="32"/>
        </w:rPr>
      </w:pPr>
      <w:r w:rsidRPr="00F67F19">
        <w:rPr>
          <w:rFonts w:eastAsia="仿宋_GB2312"/>
          <w:szCs w:val="32"/>
        </w:rPr>
        <w:t>注册申请人应采用在符合质量管理体系的环境下生产的试剂盒进行所有分析性能研究，提交具体研究方法、试验方案、试验数据、统计分析等详细资料。</w:t>
      </w:r>
    </w:p>
    <w:p w:rsidR="00651BD4" w:rsidRPr="00F67F19" w:rsidRDefault="00651BD4" w:rsidP="00651BD4">
      <w:pPr>
        <w:snapToGrid w:val="0"/>
        <w:spacing w:line="520" w:lineRule="exact"/>
        <w:ind w:firstLineChars="200" w:firstLine="640"/>
        <w:rPr>
          <w:rFonts w:eastAsia="仿宋_GB2312"/>
          <w:szCs w:val="32"/>
        </w:rPr>
      </w:pPr>
      <w:r w:rsidRPr="00F67F19">
        <w:rPr>
          <w:rFonts w:eastAsia="仿宋_GB2312"/>
          <w:szCs w:val="32"/>
        </w:rPr>
        <w:t>如申报产品适用不同的机型，需要提交采用不同机型进行性能评估的资料。如申报产品包含不同的包装规格，需要对各包装规格进行分析或验证。</w:t>
      </w:r>
    </w:p>
    <w:p w:rsidR="00651BD4" w:rsidRPr="00F67F19" w:rsidRDefault="00651BD4" w:rsidP="00651BD4">
      <w:pPr>
        <w:snapToGrid w:val="0"/>
        <w:spacing w:line="520" w:lineRule="exact"/>
        <w:ind w:firstLineChars="200" w:firstLine="640"/>
        <w:rPr>
          <w:rFonts w:eastAsia="仿宋_GB2312"/>
          <w:szCs w:val="32"/>
        </w:rPr>
      </w:pPr>
      <w:r w:rsidRPr="00F67F19">
        <w:rPr>
          <w:rFonts w:eastAsia="仿宋_GB2312"/>
          <w:szCs w:val="32"/>
        </w:rPr>
        <w:t>适用的不同样本类型应分别进行分析性能研究。</w:t>
      </w:r>
    </w:p>
    <w:p w:rsidR="00651BD4" w:rsidRPr="00F67F19" w:rsidRDefault="00651BD4" w:rsidP="00651BD4">
      <w:pPr>
        <w:snapToGrid w:val="0"/>
        <w:spacing w:line="520" w:lineRule="exact"/>
        <w:ind w:firstLineChars="200" w:firstLine="640"/>
        <w:rPr>
          <w:rFonts w:eastAsia="仿宋_GB2312"/>
          <w:color w:val="000000"/>
          <w:szCs w:val="32"/>
        </w:rPr>
      </w:pPr>
      <w:r w:rsidRPr="00F67F19">
        <w:rPr>
          <w:rFonts w:eastAsia="仿宋_GB2312"/>
          <w:szCs w:val="32"/>
        </w:rPr>
        <w:t>分析性能评估所用样本的基本信息均需明确，例如样本来源、样本类型、采集和处理方式、稀释方式、定值过程及数据等。</w:t>
      </w:r>
      <w:r w:rsidRPr="00F67F19">
        <w:rPr>
          <w:rFonts w:eastAsia="仿宋_GB2312"/>
          <w:color w:val="000000"/>
          <w:szCs w:val="32"/>
        </w:rPr>
        <w:t>研究中采用的新冠病毒阳性样本，应采用科学合理的方法确定其阴阳性和浓度水平，</w:t>
      </w:r>
      <w:r w:rsidRPr="00F67F19">
        <w:rPr>
          <w:rFonts w:eastAsia="仿宋_GB2312"/>
          <w:szCs w:val="32"/>
        </w:rPr>
        <w:t>提交具体的试验资料。分析性能评估用样本一般应为真实样本，如涉及稀释后检测，应采用与适用样本类型一致的阴性基质。对于各项性能中采用的样本，在下述各项性能研究资料中分别提供样本信息列表。</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2.1</w:t>
      </w:r>
      <w:r w:rsidRPr="00F67F19">
        <w:rPr>
          <w:rFonts w:eastAsia="仿宋_GB2312"/>
          <w:szCs w:val="32"/>
        </w:rPr>
        <w:t>样本稳定性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样本稳定性研究应采用临床真实样本进行，通常应当至少包含一定数量阴性样本、弱阳性样本及阳性样本，考察样本在经历不同的储存条件后，试剂能否稳定输出符合要求的结果。样本稳定性可以包含样本冻融稳定性和运输稳定性的研究，以及样本经过处理后（如灭活）稳定性的研究。</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2.2</w:t>
      </w:r>
      <w:r w:rsidRPr="00F67F19">
        <w:rPr>
          <w:rFonts w:eastAsia="仿宋_GB2312"/>
          <w:szCs w:val="32"/>
        </w:rPr>
        <w:t>适用的样本类型</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lastRenderedPageBreak/>
        <w:t>描述适用的样本类型，如：血清、血浆或全血等，血浆和全血需考察不同抗凝剂的适用性。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如产品适用于血清和血浆，可采用同源比对验证样本的可比性。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如产品适用于全血，可采用该样本类型进行全性能评估，亦可至少进行检出限、不同区域病毒样本的包容性和精密度研究，同时进行同源比对试验。</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研究样本采集时间点的选择：是否受病程、临床症状、用药情况等因素的影响。</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2.3</w:t>
      </w:r>
      <w:r w:rsidRPr="00F67F19">
        <w:rPr>
          <w:rFonts w:eastAsia="仿宋_GB2312"/>
          <w:color w:val="000000"/>
          <w:szCs w:val="32"/>
        </w:rPr>
        <w:t>校准品的量值溯源和</w:t>
      </w:r>
      <w:proofErr w:type="gramStart"/>
      <w:r w:rsidRPr="00F67F19">
        <w:rPr>
          <w:rFonts w:eastAsia="仿宋_GB2312"/>
          <w:color w:val="000000"/>
          <w:szCs w:val="32"/>
        </w:rPr>
        <w:t>质控</w:t>
      </w:r>
      <w:proofErr w:type="gramEnd"/>
      <w:r w:rsidRPr="00F67F19">
        <w:rPr>
          <w:rFonts w:eastAsia="仿宋_GB2312"/>
          <w:color w:val="000000"/>
          <w:szCs w:val="32"/>
        </w:rPr>
        <w:t>品的赋值</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描述校准品的</w:t>
      </w:r>
      <w:proofErr w:type="gramStart"/>
      <w:r w:rsidRPr="00F67F19">
        <w:rPr>
          <w:rFonts w:eastAsia="仿宋_GB2312"/>
          <w:szCs w:val="32"/>
        </w:rPr>
        <w:t>的</w:t>
      </w:r>
      <w:proofErr w:type="gramEnd"/>
      <w:r w:rsidRPr="00F67F19">
        <w:rPr>
          <w:rFonts w:eastAsia="仿宋_GB2312"/>
          <w:szCs w:val="32"/>
        </w:rPr>
        <w:t>量值溯源（如适用）。</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描述</w:t>
      </w:r>
      <w:proofErr w:type="gramStart"/>
      <w:r w:rsidRPr="00F67F19">
        <w:rPr>
          <w:rFonts w:eastAsia="仿宋_GB2312"/>
          <w:szCs w:val="32"/>
        </w:rPr>
        <w:t>质控品的</w:t>
      </w:r>
      <w:proofErr w:type="gramEnd"/>
      <w:r w:rsidRPr="00F67F19">
        <w:rPr>
          <w:rFonts w:eastAsia="仿宋_GB2312"/>
          <w:szCs w:val="32"/>
        </w:rPr>
        <w:t>赋值（如适用）。需至少进行三批产品分别在不同适用机型的赋值研究。</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2.4</w:t>
      </w:r>
      <w:r w:rsidRPr="00F67F19">
        <w:rPr>
          <w:rFonts w:eastAsia="仿宋_GB2312"/>
          <w:szCs w:val="32"/>
        </w:rPr>
        <w:t>精密度</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应对精密度指标，如标准差或变异系数等的评价标准做出合理要求。精密度研究应采用临床样本。</w:t>
      </w:r>
    </w:p>
    <w:p w:rsidR="00651BD4" w:rsidRPr="00F67F19" w:rsidRDefault="00651BD4" w:rsidP="00651BD4">
      <w:pPr>
        <w:spacing w:line="520" w:lineRule="exact"/>
        <w:ind w:firstLineChars="200" w:firstLine="640"/>
        <w:rPr>
          <w:rFonts w:eastAsia="仿宋_GB2312"/>
          <w:szCs w:val="32"/>
        </w:rPr>
      </w:pPr>
      <w:r w:rsidRPr="00F67F19">
        <w:rPr>
          <w:rFonts w:eastAsia="仿宋_GB2312"/>
          <w:kern w:val="0"/>
          <w:szCs w:val="32"/>
        </w:rPr>
        <w:t>应考虑运行、时间、操作者、仪器、试剂批次和地点等影响精密度的条件，设计合理的精密度试验方案进行评价。</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设定合理的精密度评价周期，例如：为期至少</w:t>
      </w:r>
      <w:r w:rsidRPr="00F67F19">
        <w:rPr>
          <w:rFonts w:eastAsia="仿宋_GB2312"/>
          <w:szCs w:val="32"/>
        </w:rPr>
        <w:t>20</w:t>
      </w:r>
      <w:r w:rsidRPr="00F67F19">
        <w:rPr>
          <w:rFonts w:eastAsia="仿宋_GB2312"/>
          <w:szCs w:val="32"/>
        </w:rPr>
        <w:t>天的检测，具体方案可参考性能评价相关文件进行。</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用于精密度评价的临床样本应至少包含</w:t>
      </w:r>
      <w:r w:rsidRPr="00F67F19">
        <w:rPr>
          <w:rFonts w:eastAsia="仿宋_GB2312"/>
          <w:color w:val="000000"/>
          <w:szCs w:val="32"/>
        </w:rPr>
        <w:t>4</w:t>
      </w:r>
      <w:r w:rsidRPr="00F67F19">
        <w:rPr>
          <w:rFonts w:eastAsia="仿宋_GB2312"/>
          <w:color w:val="000000"/>
          <w:szCs w:val="32"/>
        </w:rPr>
        <w:t>个水平：阴性样本、临界阳性样本、（中</w:t>
      </w:r>
      <w:r w:rsidRPr="00F67F19">
        <w:rPr>
          <w:rFonts w:eastAsia="仿宋_GB2312"/>
          <w:szCs w:val="32"/>
        </w:rPr>
        <w:t>和</w:t>
      </w:r>
      <w:r w:rsidRPr="00F67F19">
        <w:rPr>
          <w:rFonts w:eastAsia="仿宋_GB2312"/>
          <w:color w:val="000000"/>
          <w:szCs w:val="32"/>
        </w:rPr>
        <w:t>强）阳性样本，并根据产品特性设定适当的精密度要求。</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阴性样本：待测物浓度低于检出限或为零浓度，阴性检出率</w:t>
      </w:r>
      <w:r w:rsidRPr="00F67F19">
        <w:rPr>
          <w:rFonts w:eastAsia="仿宋_GB2312"/>
          <w:color w:val="000000"/>
          <w:szCs w:val="32"/>
        </w:rPr>
        <w:lastRenderedPageBreak/>
        <w:t>应为</w:t>
      </w:r>
      <w:r w:rsidRPr="00F67F19">
        <w:rPr>
          <w:rFonts w:eastAsia="仿宋_GB2312"/>
          <w:color w:val="000000"/>
          <w:szCs w:val="32"/>
        </w:rPr>
        <w:t>100%</w:t>
      </w:r>
      <w:r w:rsidRPr="00F67F19">
        <w:rPr>
          <w:rFonts w:eastAsia="仿宋_GB2312"/>
          <w:color w:val="000000"/>
          <w:szCs w:val="32"/>
        </w:rPr>
        <w:t>（</w:t>
      </w:r>
      <w:r w:rsidRPr="00F67F19">
        <w:rPr>
          <w:rFonts w:eastAsia="仿宋_GB2312"/>
          <w:color w:val="000000"/>
          <w:szCs w:val="32"/>
        </w:rPr>
        <w:t>n≥20</w:t>
      </w:r>
      <w:r w:rsidRPr="00F67F19">
        <w:rPr>
          <w:rFonts w:eastAsia="仿宋_GB2312"/>
          <w:color w:val="000000"/>
          <w:szCs w:val="32"/>
        </w:rPr>
        <w:t>）。</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临界阳性样本：待测物浓度略高于试剂盒的检出限，阳性检出率应</w:t>
      </w:r>
      <w:r w:rsidRPr="00F67F19">
        <w:rPr>
          <w:rFonts w:eastAsia="仿宋_GB2312"/>
          <w:color w:val="000000"/>
          <w:szCs w:val="32"/>
        </w:rPr>
        <w:t>≥95%</w:t>
      </w:r>
      <w:r w:rsidRPr="00F67F19">
        <w:rPr>
          <w:rFonts w:eastAsia="仿宋_GB2312"/>
          <w:color w:val="000000"/>
          <w:szCs w:val="32"/>
        </w:rPr>
        <w:t>（</w:t>
      </w:r>
      <w:r w:rsidRPr="00F67F19">
        <w:rPr>
          <w:rFonts w:eastAsia="仿宋_GB2312"/>
          <w:color w:val="000000"/>
          <w:szCs w:val="32"/>
        </w:rPr>
        <w:t>n≥20</w:t>
      </w:r>
      <w:r w:rsidRPr="00F67F19">
        <w:rPr>
          <w:rFonts w:eastAsia="仿宋_GB2312"/>
          <w:color w:val="000000"/>
          <w:szCs w:val="32"/>
        </w:rPr>
        <w:t>）。</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中阳性样本：待测物浓度呈中等阳性，阳性检出率为</w:t>
      </w:r>
      <w:r w:rsidRPr="00F67F19">
        <w:rPr>
          <w:rFonts w:eastAsia="仿宋_GB2312"/>
          <w:color w:val="000000"/>
          <w:szCs w:val="32"/>
        </w:rPr>
        <w:t>100%</w:t>
      </w:r>
      <w:r w:rsidRPr="00F67F19">
        <w:rPr>
          <w:rFonts w:eastAsia="仿宋_GB2312"/>
          <w:color w:val="000000"/>
          <w:szCs w:val="32"/>
        </w:rPr>
        <w:t>且</w:t>
      </w:r>
      <w:r w:rsidRPr="00F67F19">
        <w:rPr>
          <w:rFonts w:eastAsia="仿宋_GB2312"/>
          <w:color w:val="000000"/>
          <w:szCs w:val="32"/>
        </w:rPr>
        <w:t>CV≤15%</w:t>
      </w:r>
      <w:r w:rsidRPr="00F67F19">
        <w:rPr>
          <w:rFonts w:eastAsia="仿宋_GB2312"/>
          <w:color w:val="000000"/>
          <w:szCs w:val="32"/>
        </w:rPr>
        <w:t>（</w:t>
      </w:r>
      <w:r w:rsidRPr="00F67F19">
        <w:rPr>
          <w:rFonts w:eastAsia="仿宋_GB2312"/>
          <w:color w:val="000000"/>
          <w:szCs w:val="32"/>
        </w:rPr>
        <w:t>n≥20</w:t>
      </w:r>
      <w:r w:rsidRPr="00F67F19">
        <w:rPr>
          <w:rFonts w:eastAsia="仿宋_GB2312"/>
          <w:color w:val="000000"/>
          <w:szCs w:val="32"/>
        </w:rPr>
        <w:t>）。</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强阳性样本：待测物浓度呈强阳性，阳性检出率为</w:t>
      </w:r>
      <w:r w:rsidRPr="00F67F19">
        <w:rPr>
          <w:rFonts w:eastAsia="仿宋_GB2312"/>
          <w:color w:val="000000"/>
          <w:szCs w:val="32"/>
        </w:rPr>
        <w:t>100%</w:t>
      </w:r>
      <w:r w:rsidRPr="00F67F19">
        <w:rPr>
          <w:rFonts w:eastAsia="仿宋_GB2312"/>
          <w:color w:val="000000"/>
          <w:szCs w:val="32"/>
        </w:rPr>
        <w:t>且</w:t>
      </w:r>
      <w:r w:rsidRPr="00F67F19">
        <w:rPr>
          <w:rFonts w:eastAsia="仿宋_GB2312"/>
          <w:color w:val="000000"/>
          <w:szCs w:val="32"/>
        </w:rPr>
        <w:t>CV≤15%</w:t>
      </w:r>
      <w:r w:rsidRPr="00F67F19">
        <w:rPr>
          <w:rFonts w:eastAsia="仿宋_GB2312"/>
          <w:color w:val="000000"/>
          <w:szCs w:val="32"/>
        </w:rPr>
        <w:t>（</w:t>
      </w:r>
      <w:r w:rsidRPr="00F67F19">
        <w:rPr>
          <w:rFonts w:eastAsia="仿宋_GB2312"/>
          <w:color w:val="000000"/>
          <w:szCs w:val="32"/>
        </w:rPr>
        <w:t>n≥20</w:t>
      </w:r>
      <w:r w:rsidRPr="00F67F19">
        <w:rPr>
          <w:rFonts w:eastAsia="仿宋_GB2312"/>
          <w:color w:val="000000"/>
          <w:szCs w:val="32"/>
        </w:rPr>
        <w:t>）。</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2.5</w:t>
      </w:r>
      <w:r w:rsidRPr="00F67F19">
        <w:rPr>
          <w:rFonts w:eastAsia="仿宋_GB2312"/>
          <w:color w:val="000000"/>
          <w:szCs w:val="32"/>
        </w:rPr>
        <w:t>包容性</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提供具有时间和区域特征性的不同来源的患者真实临床样本进行验证。</w:t>
      </w:r>
      <w:r w:rsidRPr="00F67F19">
        <w:rPr>
          <w:rFonts w:eastAsia="仿宋_GB2312"/>
          <w:color w:val="000000"/>
          <w:szCs w:val="32"/>
        </w:rPr>
        <w:t>IgM</w:t>
      </w:r>
      <w:r w:rsidRPr="00F67F19">
        <w:rPr>
          <w:rFonts w:eastAsia="仿宋_GB2312"/>
          <w:color w:val="000000"/>
          <w:szCs w:val="32"/>
        </w:rPr>
        <w:t>抗体、</w:t>
      </w:r>
      <w:r w:rsidRPr="00F67F19">
        <w:rPr>
          <w:rFonts w:eastAsia="仿宋_GB2312"/>
          <w:color w:val="000000"/>
          <w:szCs w:val="32"/>
        </w:rPr>
        <w:t>IgG</w:t>
      </w:r>
      <w:r w:rsidRPr="00F67F19">
        <w:rPr>
          <w:rFonts w:eastAsia="仿宋_GB2312"/>
          <w:color w:val="000000"/>
          <w:szCs w:val="32"/>
        </w:rPr>
        <w:t>抗体检测试剂分别研究各</w:t>
      </w:r>
      <w:r w:rsidRPr="00F67F19">
        <w:rPr>
          <w:rFonts w:eastAsia="仿宋_GB2312"/>
          <w:color w:val="000000"/>
          <w:szCs w:val="32"/>
        </w:rPr>
        <w:t>10</w:t>
      </w:r>
      <w:r w:rsidRPr="00F67F19">
        <w:rPr>
          <w:rFonts w:eastAsia="仿宋_GB2312"/>
          <w:color w:val="000000"/>
          <w:szCs w:val="32"/>
        </w:rPr>
        <w:t>个不同患者样本，验证内容应包括检出限、重复性等，提供样本及浓度的确认方法、试验数据。其中应注意，包容性研究样本和检</w:t>
      </w:r>
      <w:r w:rsidRPr="00F67F19">
        <w:rPr>
          <w:rFonts w:eastAsia="仿宋_GB2312"/>
          <w:szCs w:val="32"/>
        </w:rPr>
        <w:t>出</w:t>
      </w:r>
      <w:r w:rsidRPr="00F67F19">
        <w:rPr>
          <w:rFonts w:eastAsia="仿宋_GB2312"/>
          <w:color w:val="000000"/>
          <w:szCs w:val="32"/>
        </w:rPr>
        <w:t>限研究样本不能重复。</w:t>
      </w:r>
    </w:p>
    <w:p w:rsidR="00651BD4" w:rsidRPr="00F67F19" w:rsidRDefault="00651BD4" w:rsidP="00651BD4">
      <w:pPr>
        <w:spacing w:line="520" w:lineRule="exact"/>
        <w:ind w:firstLineChars="200" w:firstLine="640"/>
        <w:rPr>
          <w:rFonts w:eastAsia="仿宋"/>
          <w:szCs w:val="32"/>
        </w:rPr>
      </w:pPr>
      <w:r w:rsidRPr="00F67F19">
        <w:rPr>
          <w:rFonts w:eastAsia="仿宋_GB2312"/>
          <w:color w:val="000000"/>
          <w:szCs w:val="32"/>
        </w:rPr>
        <w:t>2.6</w:t>
      </w:r>
      <w:r w:rsidRPr="00F67F19">
        <w:rPr>
          <w:rFonts w:eastAsia="仿宋_GB2312"/>
          <w:color w:val="000000"/>
          <w:szCs w:val="32"/>
        </w:rPr>
        <w:t>检出限</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检出限的确定：建议选取特定滴度的特异性抗体阳性样本梯度稀释进行检出限确定，每个梯度的稀释液重复</w:t>
      </w:r>
      <w:r w:rsidRPr="00F67F19">
        <w:rPr>
          <w:rFonts w:eastAsia="仿宋_GB2312"/>
          <w:color w:val="000000"/>
          <w:szCs w:val="32"/>
        </w:rPr>
        <w:t>3</w:t>
      </w:r>
      <w:r w:rsidRPr="00F67F19">
        <w:rPr>
          <w:rFonts w:eastAsia="仿宋_GB2312"/>
          <w:color w:val="000000"/>
          <w:szCs w:val="32"/>
        </w:rPr>
        <w:t>～</w:t>
      </w:r>
      <w:r w:rsidRPr="00F67F19">
        <w:rPr>
          <w:rFonts w:eastAsia="仿宋_GB2312"/>
          <w:color w:val="000000"/>
          <w:szCs w:val="32"/>
        </w:rPr>
        <w:t>5</w:t>
      </w:r>
      <w:r w:rsidRPr="00F67F19">
        <w:rPr>
          <w:rFonts w:eastAsia="仿宋_GB2312"/>
          <w:color w:val="000000"/>
          <w:szCs w:val="32"/>
        </w:rPr>
        <w:t>份，每份稀释液重复检测不少于</w:t>
      </w:r>
      <w:r w:rsidRPr="00F67F19">
        <w:rPr>
          <w:rFonts w:eastAsia="仿宋_GB2312"/>
          <w:color w:val="000000"/>
          <w:szCs w:val="32"/>
        </w:rPr>
        <w:t>20</w:t>
      </w:r>
      <w:r w:rsidRPr="00F67F19">
        <w:rPr>
          <w:rFonts w:eastAsia="仿宋_GB2312"/>
          <w:color w:val="000000"/>
          <w:szCs w:val="32"/>
        </w:rPr>
        <w:t>次，将具有</w:t>
      </w:r>
      <w:r w:rsidRPr="00F67F19">
        <w:rPr>
          <w:rFonts w:eastAsia="仿宋_GB2312"/>
          <w:color w:val="000000"/>
          <w:szCs w:val="32"/>
        </w:rPr>
        <w:t>95%</w:t>
      </w:r>
      <w:r w:rsidRPr="00F67F19">
        <w:rPr>
          <w:rFonts w:eastAsia="仿宋_GB2312"/>
          <w:color w:val="000000"/>
          <w:szCs w:val="32"/>
        </w:rPr>
        <w:t>阳性检出率的抗体水平作为检出限。</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IgM</w:t>
      </w:r>
      <w:r w:rsidRPr="00F67F19">
        <w:rPr>
          <w:rFonts w:eastAsia="仿宋_GB2312"/>
          <w:color w:val="000000"/>
          <w:szCs w:val="32"/>
        </w:rPr>
        <w:t>抗体、</w:t>
      </w:r>
      <w:r w:rsidRPr="00F67F19">
        <w:rPr>
          <w:rFonts w:eastAsia="仿宋_GB2312"/>
          <w:color w:val="000000"/>
          <w:szCs w:val="32"/>
        </w:rPr>
        <w:t>IgG</w:t>
      </w:r>
      <w:r w:rsidRPr="00F67F19">
        <w:rPr>
          <w:rFonts w:eastAsia="仿宋_GB2312"/>
          <w:color w:val="000000"/>
          <w:szCs w:val="32"/>
        </w:rPr>
        <w:t>抗体应分别选择不同来源具有代表性的</w:t>
      </w:r>
      <w:r w:rsidRPr="00F67F19">
        <w:rPr>
          <w:rFonts w:eastAsia="仿宋_GB2312"/>
          <w:color w:val="000000"/>
          <w:szCs w:val="32"/>
        </w:rPr>
        <w:t>5</w:t>
      </w:r>
      <w:r w:rsidRPr="00F67F19">
        <w:rPr>
          <w:rFonts w:eastAsia="仿宋_GB2312"/>
          <w:color w:val="000000"/>
          <w:szCs w:val="32"/>
        </w:rPr>
        <w:t>个临床样本进行检出限的确定。</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检出限的验证：选择具有时间和区域特征性的至少</w:t>
      </w:r>
      <w:r w:rsidRPr="00F67F19">
        <w:rPr>
          <w:rFonts w:eastAsia="仿宋_GB2312"/>
          <w:color w:val="000000"/>
          <w:szCs w:val="32"/>
        </w:rPr>
        <w:t>5</w:t>
      </w:r>
      <w:r w:rsidRPr="00F67F19">
        <w:rPr>
          <w:rFonts w:eastAsia="仿宋_GB2312"/>
          <w:color w:val="000000"/>
          <w:szCs w:val="32"/>
        </w:rPr>
        <w:t>个临床样本（与检出限确定不同样本）在检出限浓度水平进行验证，应达到</w:t>
      </w:r>
      <w:r w:rsidRPr="00F67F19">
        <w:rPr>
          <w:rFonts w:eastAsia="仿宋_GB2312"/>
          <w:color w:val="000000"/>
          <w:szCs w:val="32"/>
        </w:rPr>
        <w:t>95%</w:t>
      </w:r>
      <w:r w:rsidRPr="00F67F19">
        <w:rPr>
          <w:rFonts w:eastAsia="仿宋_GB2312"/>
          <w:color w:val="000000"/>
          <w:szCs w:val="32"/>
        </w:rPr>
        <w:t>阳性检出率。</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采用的稀释液应与适用样本类型的基质一致，可采用阴性</w:t>
      </w:r>
      <w:r w:rsidRPr="00F67F19">
        <w:rPr>
          <w:rFonts w:eastAsia="仿宋_GB2312"/>
          <w:color w:val="000000"/>
          <w:szCs w:val="32"/>
        </w:rPr>
        <w:lastRenderedPageBreak/>
        <w:t>样本进行稀释。抗体检测试剂应提供详细的抗体类型和滴度的确认方法及验证结果。</w:t>
      </w:r>
    </w:p>
    <w:p w:rsidR="00651BD4" w:rsidRPr="00F67F19" w:rsidRDefault="00651BD4" w:rsidP="00651BD4">
      <w:pPr>
        <w:spacing w:line="520" w:lineRule="exact"/>
        <w:ind w:firstLineChars="200" w:firstLine="640"/>
        <w:rPr>
          <w:rFonts w:eastAsia="仿宋"/>
          <w:szCs w:val="32"/>
        </w:rPr>
      </w:pPr>
      <w:r w:rsidRPr="00F67F19">
        <w:rPr>
          <w:rFonts w:eastAsia="仿宋_GB2312"/>
          <w:color w:val="000000"/>
          <w:szCs w:val="32"/>
        </w:rPr>
        <w:t>2.7</w:t>
      </w:r>
      <w:r w:rsidRPr="00F67F19">
        <w:rPr>
          <w:rFonts w:eastAsia="仿宋_GB2312"/>
          <w:color w:val="000000"/>
          <w:szCs w:val="32"/>
        </w:rPr>
        <w:t>分析特异性</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
          <w:szCs w:val="32"/>
        </w:rPr>
        <w:t>2.7.1</w:t>
      </w:r>
      <w:r w:rsidRPr="00F67F19">
        <w:rPr>
          <w:rFonts w:eastAsia="仿宋_GB2312"/>
          <w:color w:val="000000"/>
          <w:szCs w:val="32"/>
        </w:rPr>
        <w:t>交叉反应验证（</w:t>
      </w:r>
      <w:r w:rsidRPr="00F67F19">
        <w:rPr>
          <w:rFonts w:eastAsia="仿宋_GB2312"/>
          <w:color w:val="000000"/>
          <w:szCs w:val="32"/>
        </w:rPr>
        <w:t>IgM</w:t>
      </w:r>
      <w:r w:rsidRPr="00F67F19">
        <w:rPr>
          <w:rFonts w:eastAsia="仿宋_GB2312"/>
          <w:color w:val="000000"/>
          <w:szCs w:val="32"/>
        </w:rPr>
        <w:t>抗体、</w:t>
      </w:r>
      <w:r w:rsidRPr="00F67F19">
        <w:rPr>
          <w:rFonts w:eastAsia="仿宋_GB2312"/>
          <w:color w:val="000000"/>
          <w:szCs w:val="32"/>
        </w:rPr>
        <w:t>IgG</w:t>
      </w:r>
      <w:r w:rsidRPr="00F67F19">
        <w:rPr>
          <w:rFonts w:eastAsia="仿宋_GB2312"/>
          <w:color w:val="000000"/>
          <w:szCs w:val="32"/>
        </w:rPr>
        <w:t>抗体检测试剂应分别验证）</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地方性人类冠状病毒（</w:t>
      </w:r>
      <w:r w:rsidRPr="00F67F19">
        <w:rPr>
          <w:rFonts w:eastAsia="仿宋_GB2312"/>
          <w:color w:val="000000"/>
          <w:szCs w:val="32"/>
        </w:rPr>
        <w:t>HKU1</w:t>
      </w:r>
      <w:r w:rsidRPr="00F67F19">
        <w:rPr>
          <w:rFonts w:eastAsia="仿宋_GB2312"/>
          <w:color w:val="000000"/>
          <w:szCs w:val="32"/>
        </w:rPr>
        <w:t>，</w:t>
      </w:r>
      <w:r w:rsidRPr="00F67F19">
        <w:rPr>
          <w:rFonts w:eastAsia="仿宋_GB2312"/>
          <w:color w:val="000000"/>
          <w:szCs w:val="32"/>
        </w:rPr>
        <w:t>OC43</w:t>
      </w:r>
      <w:r w:rsidRPr="00F67F19">
        <w:rPr>
          <w:rFonts w:eastAsia="仿宋_GB2312"/>
          <w:color w:val="000000"/>
          <w:szCs w:val="32"/>
        </w:rPr>
        <w:t>，</w:t>
      </w:r>
      <w:r w:rsidRPr="00F67F19">
        <w:rPr>
          <w:rFonts w:eastAsia="仿宋_GB2312"/>
          <w:color w:val="000000"/>
          <w:szCs w:val="32"/>
        </w:rPr>
        <w:t>NL63</w:t>
      </w:r>
      <w:r w:rsidRPr="00F67F19">
        <w:rPr>
          <w:rFonts w:eastAsia="仿宋_GB2312"/>
          <w:color w:val="000000"/>
          <w:szCs w:val="32"/>
        </w:rPr>
        <w:t>和</w:t>
      </w:r>
      <w:r w:rsidRPr="00F67F19">
        <w:rPr>
          <w:rFonts w:eastAsia="仿宋_GB2312"/>
          <w:color w:val="000000"/>
          <w:szCs w:val="32"/>
        </w:rPr>
        <w:t>229E</w:t>
      </w:r>
      <w:r w:rsidRPr="00F67F19">
        <w:rPr>
          <w:rFonts w:eastAsia="仿宋_GB2312"/>
          <w:color w:val="000000"/>
          <w:szCs w:val="32"/>
        </w:rPr>
        <w:t>）。</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H1N1</w:t>
      </w:r>
      <w:r w:rsidRPr="00F67F19">
        <w:rPr>
          <w:rFonts w:eastAsia="仿宋_GB2312"/>
          <w:color w:val="000000"/>
          <w:szCs w:val="32"/>
        </w:rPr>
        <w:t>（新型甲型</w:t>
      </w:r>
      <w:r w:rsidRPr="00F67F19">
        <w:rPr>
          <w:rFonts w:eastAsia="仿宋_GB2312"/>
          <w:color w:val="000000"/>
          <w:szCs w:val="32"/>
        </w:rPr>
        <w:t>H1N1</w:t>
      </w:r>
      <w:r w:rsidRPr="00F67F19">
        <w:rPr>
          <w:rFonts w:eastAsia="仿宋_GB2312"/>
          <w:color w:val="000000"/>
          <w:szCs w:val="32"/>
        </w:rPr>
        <w:t>流感病毒（</w:t>
      </w:r>
      <w:r w:rsidRPr="00F67F19">
        <w:rPr>
          <w:rFonts w:eastAsia="仿宋_GB2312"/>
          <w:color w:val="000000"/>
          <w:szCs w:val="32"/>
        </w:rPr>
        <w:t>2009</w:t>
      </w:r>
      <w:r w:rsidRPr="00F67F19">
        <w:rPr>
          <w:rFonts w:eastAsia="仿宋_GB2312"/>
          <w:color w:val="000000"/>
          <w:szCs w:val="32"/>
        </w:rPr>
        <w:t>）、季节性</w:t>
      </w:r>
      <w:r w:rsidRPr="00F67F19">
        <w:rPr>
          <w:rFonts w:eastAsia="仿宋_GB2312"/>
          <w:color w:val="000000"/>
          <w:szCs w:val="32"/>
        </w:rPr>
        <w:t>H1N1</w:t>
      </w:r>
      <w:r w:rsidRPr="00F67F19">
        <w:rPr>
          <w:rFonts w:eastAsia="仿宋_GB2312"/>
          <w:color w:val="000000"/>
          <w:szCs w:val="32"/>
        </w:rPr>
        <w:t>流感病毒）、</w:t>
      </w:r>
      <w:r w:rsidRPr="00F67F19">
        <w:rPr>
          <w:rFonts w:eastAsia="仿宋_GB2312"/>
          <w:color w:val="000000"/>
          <w:szCs w:val="32"/>
        </w:rPr>
        <w:t>H3N2</w:t>
      </w:r>
      <w:r w:rsidRPr="00F67F19">
        <w:rPr>
          <w:rFonts w:eastAsia="仿宋_GB2312"/>
          <w:color w:val="000000"/>
          <w:szCs w:val="32"/>
        </w:rPr>
        <w:t>、</w:t>
      </w:r>
      <w:r w:rsidRPr="00F67F19">
        <w:rPr>
          <w:rFonts w:eastAsia="仿宋_GB2312"/>
          <w:color w:val="000000"/>
          <w:szCs w:val="32"/>
        </w:rPr>
        <w:t>H5N1</w:t>
      </w:r>
      <w:r w:rsidRPr="00F67F19">
        <w:rPr>
          <w:rFonts w:eastAsia="仿宋_GB2312"/>
          <w:color w:val="000000"/>
          <w:szCs w:val="32"/>
        </w:rPr>
        <w:t>、</w:t>
      </w:r>
      <w:r w:rsidRPr="00F67F19">
        <w:rPr>
          <w:rFonts w:eastAsia="仿宋_GB2312"/>
          <w:color w:val="000000"/>
          <w:szCs w:val="32"/>
        </w:rPr>
        <w:t>H7N9</w:t>
      </w:r>
      <w:r w:rsidRPr="00F67F19">
        <w:rPr>
          <w:rFonts w:eastAsia="仿宋_GB2312"/>
          <w:color w:val="000000"/>
          <w:szCs w:val="32"/>
        </w:rPr>
        <w:t>，乙型流感</w:t>
      </w:r>
      <w:r w:rsidRPr="00F67F19">
        <w:rPr>
          <w:rFonts w:eastAsia="仿宋_GB2312"/>
          <w:color w:val="000000"/>
          <w:szCs w:val="32"/>
        </w:rPr>
        <w:t>Yamagata</w:t>
      </w:r>
      <w:r w:rsidRPr="00F67F19">
        <w:rPr>
          <w:rFonts w:eastAsia="仿宋_GB2312"/>
          <w:color w:val="000000"/>
          <w:szCs w:val="32"/>
        </w:rPr>
        <w:t>、</w:t>
      </w:r>
      <w:r w:rsidRPr="00F67F19">
        <w:rPr>
          <w:rFonts w:eastAsia="仿宋_GB2312"/>
          <w:color w:val="000000"/>
          <w:szCs w:val="32"/>
        </w:rPr>
        <w:t>Victoria</w:t>
      </w:r>
      <w:r w:rsidRPr="00F67F19">
        <w:rPr>
          <w:rFonts w:eastAsia="仿宋_GB2312"/>
          <w:color w:val="000000"/>
          <w:szCs w:val="32"/>
        </w:rPr>
        <w:t>，呼吸道合胞病毒，鼻病毒</w:t>
      </w:r>
      <w:r w:rsidRPr="00F67F19">
        <w:rPr>
          <w:rFonts w:eastAsia="仿宋_GB2312"/>
          <w:color w:val="000000"/>
          <w:szCs w:val="32"/>
        </w:rPr>
        <w:t>A</w:t>
      </w:r>
      <w:r w:rsidRPr="00F67F19">
        <w:rPr>
          <w:rFonts w:eastAsia="仿宋_GB2312"/>
          <w:color w:val="000000"/>
          <w:szCs w:val="32"/>
        </w:rPr>
        <w:t>、</w:t>
      </w:r>
      <w:r w:rsidRPr="00F67F19">
        <w:rPr>
          <w:rFonts w:eastAsia="仿宋_GB2312"/>
          <w:color w:val="000000"/>
          <w:szCs w:val="32"/>
        </w:rPr>
        <w:t>B</w:t>
      </w:r>
      <w:r w:rsidRPr="00F67F19">
        <w:rPr>
          <w:rFonts w:eastAsia="仿宋_GB2312"/>
          <w:color w:val="000000"/>
          <w:szCs w:val="32"/>
        </w:rPr>
        <w:t>、</w:t>
      </w:r>
      <w:r w:rsidRPr="00F67F19">
        <w:rPr>
          <w:rFonts w:eastAsia="仿宋_GB2312"/>
          <w:color w:val="000000"/>
          <w:szCs w:val="32"/>
        </w:rPr>
        <w:t>C</w:t>
      </w:r>
      <w:r w:rsidRPr="00F67F19">
        <w:rPr>
          <w:rFonts w:eastAsia="仿宋_GB2312"/>
          <w:color w:val="000000"/>
          <w:szCs w:val="32"/>
        </w:rPr>
        <w:t>组，腺病毒</w:t>
      </w:r>
      <w:r w:rsidRPr="00F67F19">
        <w:rPr>
          <w:rFonts w:eastAsia="仿宋_GB2312"/>
          <w:color w:val="000000"/>
          <w:szCs w:val="32"/>
        </w:rPr>
        <w:t>1</w:t>
      </w:r>
      <w:r w:rsidRPr="00F67F19">
        <w:rPr>
          <w:rFonts w:eastAsia="仿宋_GB2312"/>
          <w:color w:val="000000"/>
          <w:szCs w:val="32"/>
        </w:rPr>
        <w:t>、</w:t>
      </w:r>
      <w:r w:rsidRPr="00F67F19">
        <w:rPr>
          <w:rFonts w:eastAsia="仿宋_GB2312"/>
          <w:color w:val="000000"/>
          <w:szCs w:val="32"/>
        </w:rPr>
        <w:t>2</w:t>
      </w:r>
      <w:r w:rsidRPr="00F67F19">
        <w:rPr>
          <w:rFonts w:eastAsia="仿宋_GB2312"/>
          <w:color w:val="000000"/>
          <w:szCs w:val="32"/>
        </w:rPr>
        <w:t>、</w:t>
      </w:r>
      <w:r w:rsidRPr="00F67F19">
        <w:rPr>
          <w:rFonts w:eastAsia="仿宋_GB2312"/>
          <w:color w:val="000000"/>
          <w:szCs w:val="32"/>
        </w:rPr>
        <w:t>3</w:t>
      </w:r>
      <w:r w:rsidRPr="00F67F19">
        <w:rPr>
          <w:rFonts w:eastAsia="仿宋_GB2312"/>
          <w:color w:val="000000"/>
          <w:szCs w:val="32"/>
        </w:rPr>
        <w:t>、</w:t>
      </w:r>
      <w:r w:rsidRPr="00F67F19">
        <w:rPr>
          <w:rFonts w:eastAsia="仿宋_GB2312"/>
          <w:color w:val="000000"/>
          <w:szCs w:val="32"/>
        </w:rPr>
        <w:t>4</w:t>
      </w:r>
      <w:r w:rsidRPr="00F67F19">
        <w:rPr>
          <w:rFonts w:eastAsia="仿宋_GB2312"/>
          <w:color w:val="000000"/>
          <w:szCs w:val="32"/>
        </w:rPr>
        <w:t>、</w:t>
      </w:r>
      <w:r w:rsidRPr="00F67F19">
        <w:rPr>
          <w:rFonts w:eastAsia="仿宋_GB2312"/>
          <w:color w:val="000000"/>
          <w:szCs w:val="32"/>
        </w:rPr>
        <w:t>5</w:t>
      </w:r>
      <w:r w:rsidRPr="00F67F19">
        <w:rPr>
          <w:rFonts w:eastAsia="仿宋_GB2312"/>
          <w:color w:val="000000"/>
          <w:szCs w:val="32"/>
        </w:rPr>
        <w:t>、</w:t>
      </w:r>
      <w:r w:rsidRPr="00F67F19">
        <w:rPr>
          <w:rFonts w:eastAsia="仿宋_GB2312"/>
          <w:color w:val="000000"/>
          <w:szCs w:val="32"/>
        </w:rPr>
        <w:t>7</w:t>
      </w:r>
      <w:r w:rsidRPr="00F67F19">
        <w:rPr>
          <w:rFonts w:eastAsia="仿宋_GB2312"/>
          <w:color w:val="000000"/>
          <w:szCs w:val="32"/>
        </w:rPr>
        <w:t>、</w:t>
      </w:r>
      <w:r w:rsidRPr="00F67F19">
        <w:rPr>
          <w:rFonts w:eastAsia="仿宋_GB2312"/>
          <w:color w:val="000000"/>
          <w:szCs w:val="32"/>
        </w:rPr>
        <w:t>55</w:t>
      </w:r>
      <w:r w:rsidRPr="00F67F19">
        <w:rPr>
          <w:rFonts w:eastAsia="仿宋_GB2312"/>
          <w:color w:val="000000"/>
          <w:szCs w:val="32"/>
        </w:rPr>
        <w:t>型，肠病毒</w:t>
      </w:r>
      <w:r w:rsidRPr="00F67F19">
        <w:rPr>
          <w:rFonts w:eastAsia="仿宋_GB2312"/>
          <w:color w:val="000000"/>
          <w:szCs w:val="32"/>
        </w:rPr>
        <w:t>A</w:t>
      </w:r>
      <w:r w:rsidRPr="00F67F19">
        <w:rPr>
          <w:rFonts w:eastAsia="仿宋_GB2312"/>
          <w:color w:val="000000"/>
          <w:szCs w:val="32"/>
        </w:rPr>
        <w:t>、</w:t>
      </w:r>
      <w:r w:rsidRPr="00F67F19">
        <w:rPr>
          <w:rFonts w:eastAsia="仿宋_GB2312"/>
          <w:color w:val="000000"/>
          <w:szCs w:val="32"/>
        </w:rPr>
        <w:t>B</w:t>
      </w:r>
      <w:r w:rsidRPr="00F67F19">
        <w:rPr>
          <w:rFonts w:eastAsia="仿宋_GB2312"/>
          <w:color w:val="000000"/>
          <w:szCs w:val="32"/>
        </w:rPr>
        <w:t>、</w:t>
      </w:r>
      <w:r w:rsidRPr="00F67F19">
        <w:rPr>
          <w:rFonts w:eastAsia="仿宋_GB2312"/>
          <w:color w:val="000000"/>
          <w:szCs w:val="32"/>
        </w:rPr>
        <w:t>C</w:t>
      </w:r>
      <w:r w:rsidRPr="00F67F19">
        <w:rPr>
          <w:rFonts w:eastAsia="仿宋_GB2312"/>
          <w:color w:val="000000"/>
          <w:szCs w:val="32"/>
        </w:rPr>
        <w:t>、</w:t>
      </w:r>
      <w:r w:rsidRPr="00F67F19">
        <w:rPr>
          <w:rFonts w:eastAsia="仿宋_GB2312"/>
          <w:color w:val="000000"/>
          <w:szCs w:val="32"/>
        </w:rPr>
        <w:t>D</w:t>
      </w:r>
      <w:r w:rsidRPr="00F67F19">
        <w:rPr>
          <w:rFonts w:eastAsia="仿宋_GB2312"/>
          <w:color w:val="000000"/>
          <w:szCs w:val="32"/>
        </w:rPr>
        <w:t>组，</w:t>
      </w:r>
      <w:r w:rsidRPr="00F67F19">
        <w:rPr>
          <w:rFonts w:eastAsia="仿宋_GB2312"/>
          <w:color w:val="000000"/>
          <w:szCs w:val="32"/>
        </w:rPr>
        <w:t>EB</w:t>
      </w:r>
      <w:r w:rsidRPr="00F67F19">
        <w:rPr>
          <w:rFonts w:eastAsia="仿宋_GB2312"/>
          <w:color w:val="000000"/>
          <w:szCs w:val="32"/>
        </w:rPr>
        <w:t>病毒、麻疹病毒、人巨细胞病毒、轮状病毒、</w:t>
      </w:r>
      <w:proofErr w:type="gramStart"/>
      <w:r w:rsidRPr="00F67F19">
        <w:rPr>
          <w:rFonts w:eastAsia="仿宋_GB2312"/>
          <w:color w:val="000000"/>
          <w:szCs w:val="32"/>
        </w:rPr>
        <w:t>诺如病毒</w:t>
      </w:r>
      <w:proofErr w:type="gramEnd"/>
      <w:r w:rsidRPr="00F67F19">
        <w:rPr>
          <w:rFonts w:eastAsia="仿宋_GB2312"/>
          <w:color w:val="000000"/>
          <w:szCs w:val="32"/>
        </w:rPr>
        <w:t>、腮腺炎病毒、水痘</w:t>
      </w:r>
      <w:r w:rsidRPr="00F67F19">
        <w:rPr>
          <w:rFonts w:eastAsia="仿宋_GB2312"/>
          <w:color w:val="000000"/>
          <w:szCs w:val="32"/>
        </w:rPr>
        <w:t>-</w:t>
      </w:r>
      <w:r w:rsidRPr="00F67F19">
        <w:rPr>
          <w:rFonts w:eastAsia="仿宋_GB2312"/>
          <w:color w:val="000000"/>
          <w:szCs w:val="32"/>
        </w:rPr>
        <w:t>带状疱疹病毒。</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肺炎支原体。</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高浓度新型冠状病毒特异性</w:t>
      </w:r>
      <w:r w:rsidRPr="00F67F19">
        <w:rPr>
          <w:rFonts w:eastAsia="仿宋_GB2312"/>
          <w:color w:val="000000"/>
          <w:szCs w:val="32"/>
        </w:rPr>
        <w:t>IgG</w:t>
      </w:r>
      <w:r w:rsidRPr="00F67F19">
        <w:rPr>
          <w:rFonts w:eastAsia="仿宋_GB2312"/>
          <w:color w:val="000000"/>
          <w:szCs w:val="32"/>
        </w:rPr>
        <w:t>抗体与特异性</w:t>
      </w:r>
      <w:r w:rsidRPr="00F67F19">
        <w:rPr>
          <w:rFonts w:eastAsia="仿宋_GB2312"/>
          <w:color w:val="000000"/>
          <w:szCs w:val="32"/>
        </w:rPr>
        <w:t>IgM</w:t>
      </w:r>
      <w:r w:rsidRPr="00F67F19">
        <w:rPr>
          <w:rFonts w:eastAsia="仿宋_GB2312"/>
          <w:color w:val="000000"/>
          <w:szCs w:val="32"/>
        </w:rPr>
        <w:t>抗体的交叉反应验证。</w:t>
      </w:r>
    </w:p>
    <w:p w:rsidR="00651BD4"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验证不少于</w:t>
      </w:r>
      <w:r w:rsidRPr="00F67F19">
        <w:rPr>
          <w:rFonts w:eastAsia="仿宋_GB2312"/>
          <w:color w:val="000000"/>
          <w:szCs w:val="32"/>
        </w:rPr>
        <w:t>20</w:t>
      </w:r>
      <w:r w:rsidRPr="00F67F19">
        <w:rPr>
          <w:rFonts w:eastAsia="仿宋_GB2312"/>
          <w:color w:val="000000"/>
          <w:szCs w:val="32"/>
        </w:rPr>
        <w:t>份正常人样本。</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提供</w:t>
      </w:r>
      <w:proofErr w:type="gramStart"/>
      <w:r w:rsidRPr="00F67F19">
        <w:rPr>
          <w:rFonts w:eastAsia="仿宋_GB2312"/>
          <w:color w:val="000000"/>
          <w:szCs w:val="32"/>
        </w:rPr>
        <w:t>所有用于</w:t>
      </w:r>
      <w:proofErr w:type="gramEnd"/>
      <w:r w:rsidRPr="00F67F19">
        <w:rPr>
          <w:rFonts w:eastAsia="仿宋_GB2312"/>
          <w:color w:val="000000"/>
          <w:szCs w:val="32"/>
        </w:rPr>
        <w:t>交叉反应验证的病原体抗体</w:t>
      </w:r>
      <w:r>
        <w:rPr>
          <w:rFonts w:eastAsia="仿宋_GB2312" w:hint="eastAsia"/>
          <w:color w:val="000000"/>
          <w:szCs w:val="32"/>
        </w:rPr>
        <w:t>阳性</w:t>
      </w:r>
      <w:r w:rsidRPr="00F67F19">
        <w:rPr>
          <w:rFonts w:eastAsia="仿宋_GB2312"/>
          <w:color w:val="000000"/>
          <w:szCs w:val="32"/>
        </w:rPr>
        <w:t>样本的来源、和浓度</w:t>
      </w:r>
      <w:r w:rsidRPr="00F67F19">
        <w:rPr>
          <w:rFonts w:eastAsia="仿宋_GB2312"/>
          <w:color w:val="000000"/>
          <w:szCs w:val="32"/>
        </w:rPr>
        <w:t>/</w:t>
      </w:r>
      <w:r w:rsidRPr="00F67F19">
        <w:rPr>
          <w:rFonts w:eastAsia="仿宋_GB2312"/>
          <w:color w:val="000000"/>
          <w:szCs w:val="32"/>
        </w:rPr>
        <w:t>滴度确认等详细的试验资料。</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2.7.2</w:t>
      </w:r>
      <w:r w:rsidRPr="00F67F19">
        <w:rPr>
          <w:rFonts w:eastAsia="仿宋_GB2312"/>
          <w:color w:val="000000"/>
          <w:szCs w:val="32"/>
        </w:rPr>
        <w:t>内源</w:t>
      </w:r>
      <w:r w:rsidRPr="00F67F19">
        <w:rPr>
          <w:rFonts w:eastAsia="仿宋_GB2312"/>
          <w:color w:val="000000"/>
          <w:szCs w:val="32"/>
        </w:rPr>
        <w:t>/</w:t>
      </w:r>
      <w:r w:rsidRPr="00F67F19">
        <w:rPr>
          <w:rFonts w:eastAsia="仿宋_GB2312"/>
          <w:color w:val="000000"/>
          <w:szCs w:val="32"/>
        </w:rPr>
        <w:t>外源物质干扰：</w:t>
      </w:r>
    </w:p>
    <w:p w:rsidR="00651BD4" w:rsidRPr="000572AF"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不同样本类型其潜在干扰物质可能不同，应根据具体采集的样本类型，选择适用的干扰物质进行研究。建议申请人在每种干扰物质的潜在最大浓度（</w:t>
      </w:r>
      <w:r w:rsidRPr="00F67F19">
        <w:rPr>
          <w:rFonts w:eastAsia="仿宋_GB2312"/>
          <w:color w:val="000000"/>
          <w:szCs w:val="32"/>
        </w:rPr>
        <w:t>“</w:t>
      </w:r>
      <w:r w:rsidRPr="00F67F19">
        <w:rPr>
          <w:rFonts w:eastAsia="仿宋_GB2312"/>
          <w:color w:val="000000"/>
          <w:szCs w:val="32"/>
        </w:rPr>
        <w:t>最差条件</w:t>
      </w:r>
      <w:r w:rsidRPr="00F67F19">
        <w:rPr>
          <w:rFonts w:eastAsia="仿宋_GB2312"/>
          <w:color w:val="000000"/>
          <w:szCs w:val="32"/>
        </w:rPr>
        <w:t>”</w:t>
      </w:r>
      <w:r w:rsidRPr="00F67F19">
        <w:rPr>
          <w:rFonts w:eastAsia="仿宋_GB2312"/>
          <w:color w:val="000000"/>
          <w:szCs w:val="32"/>
        </w:rPr>
        <w:t>）条件下进行评价，在病毒抗体临界阳性水平进行干扰试验验证。</w:t>
      </w:r>
    </w:p>
    <w:p w:rsidR="00651BD4" w:rsidRPr="000572AF" w:rsidRDefault="00651BD4" w:rsidP="00651BD4">
      <w:pPr>
        <w:spacing w:line="520" w:lineRule="exact"/>
        <w:ind w:firstLineChars="200" w:firstLine="640"/>
        <w:rPr>
          <w:rFonts w:eastAsia="仿宋"/>
          <w:szCs w:val="32"/>
        </w:rPr>
      </w:pPr>
    </w:p>
    <w:p w:rsidR="00651BD4" w:rsidRPr="000572AF" w:rsidRDefault="00651BD4" w:rsidP="00651BD4">
      <w:pPr>
        <w:pStyle w:val="a8"/>
        <w:spacing w:line="520" w:lineRule="exact"/>
        <w:ind w:firstLineChars="0" w:firstLine="0"/>
        <w:jc w:val="center"/>
        <w:rPr>
          <w:rFonts w:eastAsia="黑体"/>
          <w:sz w:val="28"/>
          <w:szCs w:val="28"/>
        </w:rPr>
      </w:pPr>
      <w:r w:rsidRPr="000572AF">
        <w:rPr>
          <w:rFonts w:eastAsia="黑体"/>
          <w:sz w:val="28"/>
          <w:szCs w:val="28"/>
        </w:rPr>
        <w:lastRenderedPageBreak/>
        <w:t>表</w:t>
      </w:r>
      <w:r w:rsidRPr="000572AF">
        <w:rPr>
          <w:rFonts w:eastAsia="黑体"/>
          <w:sz w:val="28"/>
          <w:szCs w:val="28"/>
        </w:rPr>
        <w:t xml:space="preserve"> </w:t>
      </w:r>
      <w:r w:rsidRPr="000572AF">
        <w:rPr>
          <w:rFonts w:eastAsia="黑体"/>
          <w:sz w:val="28"/>
          <w:szCs w:val="28"/>
        </w:rPr>
        <w:t>用于干扰试验的物质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5466"/>
      </w:tblGrid>
      <w:tr w:rsidR="00651BD4" w:rsidRPr="000572AF" w:rsidTr="00423FDC">
        <w:trPr>
          <w:jc w:val="center"/>
        </w:trPr>
        <w:tc>
          <w:tcPr>
            <w:tcW w:w="2830" w:type="dxa"/>
          </w:tcPr>
          <w:p w:rsidR="00651BD4" w:rsidRPr="000572AF" w:rsidRDefault="00651BD4" w:rsidP="00423FDC">
            <w:pPr>
              <w:spacing w:line="520" w:lineRule="exact"/>
              <w:jc w:val="center"/>
              <w:rPr>
                <w:rFonts w:eastAsia="仿宋_GB2312"/>
                <w:b/>
                <w:sz w:val="28"/>
                <w:szCs w:val="28"/>
              </w:rPr>
            </w:pPr>
            <w:r w:rsidRPr="000572AF">
              <w:rPr>
                <w:rFonts w:eastAsia="仿宋_GB2312"/>
                <w:b/>
                <w:sz w:val="28"/>
                <w:szCs w:val="28"/>
              </w:rPr>
              <w:t>物质</w:t>
            </w:r>
          </w:p>
        </w:tc>
        <w:tc>
          <w:tcPr>
            <w:tcW w:w="5466" w:type="dxa"/>
          </w:tcPr>
          <w:p w:rsidR="00651BD4" w:rsidRPr="000572AF" w:rsidRDefault="00651BD4" w:rsidP="00423FDC">
            <w:pPr>
              <w:spacing w:line="520" w:lineRule="exact"/>
              <w:ind w:firstLineChars="12" w:firstLine="34"/>
              <w:jc w:val="center"/>
              <w:rPr>
                <w:rFonts w:eastAsia="仿宋_GB2312"/>
                <w:b/>
                <w:sz w:val="28"/>
                <w:szCs w:val="28"/>
              </w:rPr>
            </w:pPr>
            <w:r w:rsidRPr="000572AF">
              <w:rPr>
                <w:rFonts w:eastAsia="仿宋_GB2312"/>
                <w:b/>
                <w:sz w:val="28"/>
                <w:szCs w:val="28"/>
              </w:rPr>
              <w:t>活性成分</w:t>
            </w:r>
          </w:p>
        </w:tc>
      </w:tr>
      <w:tr w:rsidR="00651BD4" w:rsidRPr="000572AF" w:rsidTr="00423FDC">
        <w:trPr>
          <w:jc w:val="center"/>
        </w:trPr>
        <w:tc>
          <w:tcPr>
            <w:tcW w:w="2830"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血液中干扰物质</w:t>
            </w:r>
          </w:p>
        </w:tc>
        <w:tc>
          <w:tcPr>
            <w:tcW w:w="5466"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胆红素、血脂、血红蛋白、类风湿因子、抗核抗体、抗线粒体抗体、</w:t>
            </w:r>
            <w:r w:rsidRPr="000572AF">
              <w:rPr>
                <w:rFonts w:eastAsia="仿宋_GB2312"/>
                <w:sz w:val="28"/>
                <w:szCs w:val="28"/>
              </w:rPr>
              <w:t>HAMA</w:t>
            </w:r>
            <w:r w:rsidRPr="000572AF">
              <w:rPr>
                <w:rFonts w:eastAsia="仿宋_GB2312"/>
                <w:sz w:val="28"/>
                <w:szCs w:val="28"/>
              </w:rPr>
              <w:t>、总</w:t>
            </w:r>
            <w:r w:rsidRPr="000572AF">
              <w:rPr>
                <w:rFonts w:eastAsia="仿宋_GB2312"/>
                <w:sz w:val="28"/>
                <w:szCs w:val="28"/>
              </w:rPr>
              <w:t>IgG</w:t>
            </w:r>
            <w:r w:rsidRPr="000572AF">
              <w:rPr>
                <w:rFonts w:eastAsia="仿宋_GB2312"/>
                <w:sz w:val="28"/>
                <w:szCs w:val="28"/>
              </w:rPr>
              <w:t>、总</w:t>
            </w:r>
            <w:r w:rsidRPr="000572AF">
              <w:rPr>
                <w:rFonts w:eastAsia="仿宋_GB2312"/>
                <w:sz w:val="28"/>
                <w:szCs w:val="28"/>
              </w:rPr>
              <w:t>IgM</w:t>
            </w:r>
            <w:r w:rsidRPr="000572AF">
              <w:rPr>
                <w:rFonts w:eastAsia="仿宋_GB2312"/>
                <w:sz w:val="28"/>
                <w:szCs w:val="28"/>
              </w:rPr>
              <w:t>、红细胞压积（全血样本适用）等。</w:t>
            </w:r>
          </w:p>
        </w:tc>
      </w:tr>
      <w:tr w:rsidR="00651BD4" w:rsidRPr="000572AF" w:rsidTr="00423FDC">
        <w:trPr>
          <w:jc w:val="center"/>
        </w:trPr>
        <w:tc>
          <w:tcPr>
            <w:tcW w:w="2830"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抗病毒药物</w:t>
            </w:r>
          </w:p>
        </w:tc>
        <w:tc>
          <w:tcPr>
            <w:tcW w:w="5466"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α-</w:t>
            </w:r>
            <w:r w:rsidRPr="000572AF">
              <w:rPr>
                <w:rFonts w:eastAsia="仿宋_GB2312"/>
                <w:sz w:val="28"/>
                <w:szCs w:val="28"/>
              </w:rPr>
              <w:t>干扰素、扎那米韦、利巴韦林、奥司他韦、帕拉米韦、</w:t>
            </w:r>
            <w:proofErr w:type="gramStart"/>
            <w:r w:rsidRPr="000572AF">
              <w:rPr>
                <w:rFonts w:eastAsia="仿宋_GB2312"/>
                <w:sz w:val="28"/>
                <w:szCs w:val="28"/>
              </w:rPr>
              <w:t>洛匹那韦</w:t>
            </w:r>
            <w:proofErr w:type="gramEnd"/>
            <w:r w:rsidRPr="000572AF">
              <w:rPr>
                <w:rFonts w:eastAsia="仿宋_GB2312"/>
                <w:sz w:val="28"/>
                <w:szCs w:val="28"/>
              </w:rPr>
              <w:t>、利托那韦</w:t>
            </w:r>
            <w:r w:rsidRPr="000572AF">
              <w:rPr>
                <w:rFonts w:eastAsia="仿宋_GB2312"/>
                <w:sz w:val="28"/>
                <w:szCs w:val="28"/>
              </w:rPr>
              <w:t xml:space="preserve"> </w:t>
            </w:r>
            <w:r w:rsidRPr="000572AF">
              <w:rPr>
                <w:rFonts w:eastAsia="仿宋_GB2312"/>
                <w:sz w:val="28"/>
                <w:szCs w:val="28"/>
              </w:rPr>
              <w:t>阿比多尔</w:t>
            </w:r>
          </w:p>
        </w:tc>
      </w:tr>
      <w:tr w:rsidR="00651BD4" w:rsidRPr="000572AF" w:rsidTr="00423FDC">
        <w:trPr>
          <w:jc w:val="center"/>
        </w:trPr>
        <w:tc>
          <w:tcPr>
            <w:tcW w:w="2830"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抗生素</w:t>
            </w:r>
          </w:p>
        </w:tc>
        <w:tc>
          <w:tcPr>
            <w:tcW w:w="5466"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左氧氟沙星</w:t>
            </w:r>
            <w:r w:rsidRPr="000572AF">
              <w:rPr>
                <w:rFonts w:eastAsia="仿宋_GB2312"/>
                <w:sz w:val="28"/>
                <w:szCs w:val="28"/>
              </w:rPr>
              <w:t xml:space="preserve"> </w:t>
            </w:r>
            <w:proofErr w:type="gramStart"/>
            <w:r w:rsidRPr="000572AF">
              <w:rPr>
                <w:rFonts w:eastAsia="仿宋_GB2312"/>
                <w:sz w:val="28"/>
                <w:szCs w:val="28"/>
              </w:rPr>
              <w:t>阿奇霉素</w:t>
            </w:r>
            <w:proofErr w:type="gramEnd"/>
            <w:r w:rsidRPr="000572AF">
              <w:rPr>
                <w:rFonts w:eastAsia="仿宋_GB2312"/>
                <w:sz w:val="28"/>
                <w:szCs w:val="28"/>
              </w:rPr>
              <w:t xml:space="preserve"> </w:t>
            </w:r>
            <w:r w:rsidRPr="000572AF">
              <w:rPr>
                <w:rFonts w:eastAsia="仿宋_GB2312"/>
                <w:sz w:val="28"/>
                <w:szCs w:val="28"/>
              </w:rPr>
              <w:t>头</w:t>
            </w:r>
            <w:proofErr w:type="gramStart"/>
            <w:r w:rsidRPr="000572AF">
              <w:rPr>
                <w:rFonts w:eastAsia="仿宋_GB2312"/>
                <w:sz w:val="28"/>
                <w:szCs w:val="28"/>
              </w:rPr>
              <w:t>孢</w:t>
            </w:r>
            <w:proofErr w:type="gramEnd"/>
            <w:r w:rsidRPr="000572AF">
              <w:rPr>
                <w:rFonts w:eastAsia="仿宋_GB2312"/>
                <w:sz w:val="28"/>
                <w:szCs w:val="28"/>
              </w:rPr>
              <w:t>曲松</w:t>
            </w:r>
            <w:r w:rsidRPr="000572AF">
              <w:rPr>
                <w:rFonts w:eastAsia="仿宋_GB2312"/>
                <w:sz w:val="28"/>
                <w:szCs w:val="28"/>
              </w:rPr>
              <w:t xml:space="preserve"> </w:t>
            </w:r>
            <w:r w:rsidRPr="000572AF">
              <w:rPr>
                <w:rFonts w:eastAsia="仿宋_GB2312"/>
                <w:sz w:val="28"/>
                <w:szCs w:val="28"/>
              </w:rPr>
              <w:t>美罗培南</w:t>
            </w:r>
          </w:p>
        </w:tc>
      </w:tr>
      <w:tr w:rsidR="00651BD4" w:rsidRPr="000572AF" w:rsidTr="00423FDC">
        <w:trPr>
          <w:jc w:val="center"/>
        </w:trPr>
        <w:tc>
          <w:tcPr>
            <w:tcW w:w="2830"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全身性抗菌药</w:t>
            </w:r>
          </w:p>
        </w:tc>
        <w:tc>
          <w:tcPr>
            <w:tcW w:w="5466"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妥布霉素</w:t>
            </w:r>
          </w:p>
        </w:tc>
      </w:tr>
      <w:tr w:rsidR="00651BD4" w:rsidRPr="000572AF" w:rsidTr="00423FDC">
        <w:trPr>
          <w:jc w:val="center"/>
        </w:trPr>
        <w:tc>
          <w:tcPr>
            <w:tcW w:w="2830"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过敏性症状缓解药物</w:t>
            </w:r>
          </w:p>
        </w:tc>
        <w:tc>
          <w:tcPr>
            <w:tcW w:w="5466" w:type="dxa"/>
          </w:tcPr>
          <w:p w:rsidR="00651BD4" w:rsidRPr="000572AF" w:rsidRDefault="00651BD4" w:rsidP="00423FDC">
            <w:pPr>
              <w:spacing w:line="520" w:lineRule="exact"/>
              <w:rPr>
                <w:rFonts w:eastAsia="仿宋_GB2312"/>
                <w:sz w:val="28"/>
                <w:szCs w:val="28"/>
              </w:rPr>
            </w:pPr>
            <w:r w:rsidRPr="000572AF">
              <w:rPr>
                <w:rFonts w:eastAsia="仿宋_GB2312"/>
                <w:sz w:val="28"/>
                <w:szCs w:val="28"/>
              </w:rPr>
              <w:t>盐酸组胺</w:t>
            </w:r>
          </w:p>
        </w:tc>
      </w:tr>
    </w:tbl>
    <w:p w:rsidR="00651BD4" w:rsidRPr="000572AF" w:rsidRDefault="00651BD4" w:rsidP="00651BD4">
      <w:pPr>
        <w:spacing w:line="520" w:lineRule="exact"/>
        <w:ind w:firstLineChars="200" w:firstLine="640"/>
        <w:rPr>
          <w:rFonts w:eastAsia="仿宋_GB2312"/>
          <w:color w:val="000000"/>
          <w:szCs w:val="32"/>
        </w:rPr>
      </w:pPr>
    </w:p>
    <w:p w:rsidR="00651BD4" w:rsidRPr="00F67F19" w:rsidRDefault="00651BD4" w:rsidP="00651BD4">
      <w:pPr>
        <w:spacing w:line="520" w:lineRule="exact"/>
        <w:ind w:firstLineChars="200" w:firstLine="640"/>
        <w:rPr>
          <w:rFonts w:eastAsia="仿宋_GB2312"/>
          <w:color w:val="000000"/>
          <w:szCs w:val="32"/>
        </w:rPr>
      </w:pPr>
      <w:r w:rsidRPr="00F67F19">
        <w:rPr>
          <w:rFonts w:eastAsia="仿宋"/>
          <w:szCs w:val="32"/>
        </w:rPr>
        <w:t xml:space="preserve">2.8 </w:t>
      </w:r>
      <w:r w:rsidRPr="00F67F19">
        <w:rPr>
          <w:rFonts w:eastAsia="仿宋_GB2312"/>
          <w:color w:val="000000"/>
          <w:szCs w:val="32"/>
        </w:rPr>
        <w:t>高剂量钩状效应</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申请人应</w:t>
      </w:r>
      <w:proofErr w:type="gramStart"/>
      <w:r w:rsidRPr="00F67F19">
        <w:rPr>
          <w:rFonts w:eastAsia="仿宋_GB2312"/>
          <w:color w:val="000000"/>
          <w:szCs w:val="32"/>
        </w:rPr>
        <w:t>评估高</w:t>
      </w:r>
      <w:proofErr w:type="gramEnd"/>
      <w:r w:rsidRPr="00F67F19">
        <w:rPr>
          <w:rFonts w:eastAsia="仿宋_GB2312"/>
          <w:color w:val="000000"/>
          <w:szCs w:val="32"/>
        </w:rPr>
        <w:t>剂量钩状效应</w:t>
      </w:r>
      <w:r w:rsidRPr="00F67F19">
        <w:rPr>
          <w:rFonts w:eastAsia="仿宋_GB2312"/>
          <w:color w:val="000000"/>
          <w:kern w:val="0"/>
          <w:szCs w:val="32"/>
        </w:rPr>
        <w:t>并提交研究资料</w:t>
      </w:r>
      <w:r w:rsidRPr="00F67F19">
        <w:rPr>
          <w:rFonts w:eastAsia="仿宋_GB2312"/>
          <w:color w:val="000000"/>
          <w:szCs w:val="32"/>
        </w:rPr>
        <w:t>。</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
          <w:szCs w:val="32"/>
        </w:rPr>
        <w:t>2.9</w:t>
      </w:r>
      <w:r>
        <w:rPr>
          <w:rFonts w:eastAsia="仿宋"/>
          <w:szCs w:val="32"/>
        </w:rPr>
        <w:t xml:space="preserve"> </w:t>
      </w:r>
      <w:r w:rsidRPr="00F67F19">
        <w:rPr>
          <w:rFonts w:eastAsia="仿宋_GB2312"/>
          <w:color w:val="000000"/>
          <w:szCs w:val="32"/>
        </w:rPr>
        <w:t>IgM</w:t>
      </w:r>
      <w:r w:rsidRPr="00F67F19">
        <w:rPr>
          <w:rFonts w:eastAsia="仿宋_GB2312"/>
          <w:color w:val="000000"/>
          <w:szCs w:val="32"/>
        </w:rPr>
        <w:t>抗体破坏</w:t>
      </w:r>
      <w:r>
        <w:rPr>
          <w:rFonts w:eastAsia="仿宋_GB2312"/>
          <w:color w:val="000000"/>
          <w:szCs w:val="32"/>
        </w:rPr>
        <w:t>试验</w:t>
      </w:r>
      <w:r w:rsidRPr="00F67F19">
        <w:rPr>
          <w:rFonts w:eastAsia="仿宋_GB2312"/>
          <w:color w:val="000000"/>
          <w:szCs w:val="32"/>
        </w:rPr>
        <w:t>（</w:t>
      </w:r>
      <w:r w:rsidRPr="00F67F19">
        <w:rPr>
          <w:rFonts w:eastAsia="仿宋_GB2312"/>
          <w:color w:val="000000"/>
          <w:szCs w:val="32"/>
        </w:rPr>
        <w:t>IgM</w:t>
      </w:r>
      <w:r w:rsidRPr="00F67F19">
        <w:rPr>
          <w:rFonts w:eastAsia="仿宋_GB2312"/>
          <w:color w:val="000000"/>
          <w:szCs w:val="32"/>
        </w:rPr>
        <w:t>抗体检测试剂适用）：对至少</w:t>
      </w:r>
      <w:r w:rsidRPr="00F67F19">
        <w:rPr>
          <w:rFonts w:eastAsia="仿宋_GB2312"/>
          <w:color w:val="000000"/>
          <w:szCs w:val="32"/>
        </w:rPr>
        <w:t>5</w:t>
      </w:r>
      <w:r w:rsidRPr="00F67F19">
        <w:rPr>
          <w:rFonts w:eastAsia="仿宋_GB2312"/>
          <w:color w:val="000000"/>
          <w:szCs w:val="32"/>
        </w:rPr>
        <w:t>份含有病原体特异性</w:t>
      </w:r>
      <w:r w:rsidRPr="00F67F19">
        <w:rPr>
          <w:rFonts w:eastAsia="仿宋_GB2312"/>
          <w:color w:val="000000"/>
          <w:szCs w:val="32"/>
        </w:rPr>
        <w:t>IgM</w:t>
      </w:r>
      <w:r w:rsidRPr="00F67F19">
        <w:rPr>
          <w:rFonts w:eastAsia="仿宋_GB2312"/>
          <w:color w:val="000000"/>
          <w:szCs w:val="32"/>
        </w:rPr>
        <w:t>抗体的样本进行</w:t>
      </w:r>
      <w:r w:rsidRPr="00F67F19">
        <w:rPr>
          <w:rFonts w:eastAsia="仿宋_GB2312"/>
          <w:color w:val="000000"/>
          <w:szCs w:val="32"/>
        </w:rPr>
        <w:t>IgM</w:t>
      </w:r>
      <w:r w:rsidRPr="00F67F19">
        <w:rPr>
          <w:rFonts w:eastAsia="仿宋_GB2312"/>
          <w:color w:val="000000"/>
          <w:szCs w:val="32"/>
        </w:rPr>
        <w:t>破坏</w:t>
      </w:r>
      <w:r>
        <w:rPr>
          <w:rFonts w:eastAsia="仿宋_GB2312"/>
          <w:color w:val="000000"/>
          <w:szCs w:val="32"/>
        </w:rPr>
        <w:t>试验</w:t>
      </w:r>
      <w:r w:rsidRPr="00F67F19">
        <w:rPr>
          <w:rFonts w:eastAsia="仿宋_GB2312"/>
          <w:color w:val="000000"/>
          <w:szCs w:val="32"/>
        </w:rPr>
        <w:t>研究，方法为采用特定的化学制剂（如</w:t>
      </w:r>
      <w:r w:rsidRPr="00F67F19">
        <w:rPr>
          <w:rFonts w:eastAsia="仿宋_GB2312"/>
          <w:color w:val="000000"/>
          <w:szCs w:val="32"/>
        </w:rPr>
        <w:t>2</w:t>
      </w:r>
      <w:r w:rsidRPr="00F67F19">
        <w:rPr>
          <w:rFonts w:eastAsia="仿宋_GB2312"/>
          <w:color w:val="000000"/>
          <w:szCs w:val="32"/>
        </w:rPr>
        <w:t>－巯基乙醇或</w:t>
      </w:r>
      <w:proofErr w:type="gramStart"/>
      <w:r w:rsidRPr="00F67F19">
        <w:rPr>
          <w:rFonts w:eastAsia="仿宋_GB2312"/>
          <w:color w:val="000000"/>
          <w:szCs w:val="32"/>
        </w:rPr>
        <w:t>二硫苏糖醇</w:t>
      </w:r>
      <w:proofErr w:type="gramEnd"/>
      <w:r w:rsidRPr="00F67F19">
        <w:rPr>
          <w:rFonts w:eastAsia="仿宋_GB2312"/>
          <w:color w:val="000000"/>
          <w:szCs w:val="32"/>
        </w:rPr>
        <w:t>）处理样本后，重新进行检测，</w:t>
      </w:r>
      <w:r w:rsidRPr="00F67F19">
        <w:rPr>
          <w:rFonts w:eastAsia="仿宋_GB2312"/>
          <w:color w:val="000000"/>
          <w:szCs w:val="32"/>
        </w:rPr>
        <w:t>IgM</w:t>
      </w:r>
      <w:r w:rsidRPr="00F67F19">
        <w:rPr>
          <w:rFonts w:eastAsia="仿宋_GB2312"/>
          <w:color w:val="000000"/>
          <w:szCs w:val="32"/>
        </w:rPr>
        <w:t>检测结果应为阴性。</w:t>
      </w:r>
    </w:p>
    <w:p w:rsidR="00651BD4" w:rsidRPr="00F67F19" w:rsidRDefault="00651BD4" w:rsidP="00651BD4">
      <w:pPr>
        <w:spacing w:line="520" w:lineRule="exact"/>
        <w:ind w:firstLineChars="200" w:firstLine="640"/>
        <w:rPr>
          <w:rFonts w:eastAsia="仿宋_GB2312"/>
          <w:color w:val="FF0000"/>
          <w:szCs w:val="32"/>
        </w:rPr>
      </w:pPr>
      <w:r w:rsidRPr="00F67F19">
        <w:rPr>
          <w:rFonts w:eastAsia="仿宋_GB2312"/>
          <w:color w:val="000000"/>
          <w:szCs w:val="32"/>
        </w:rPr>
        <w:t>2.10</w:t>
      </w:r>
      <w:r w:rsidRPr="00F67F19">
        <w:rPr>
          <w:rFonts w:eastAsia="仿宋_GB2312"/>
          <w:szCs w:val="32"/>
        </w:rPr>
        <w:t>企业参考品性能：根据主要原材料研究资料中的企业参考</w:t>
      </w:r>
      <w:proofErr w:type="gramStart"/>
      <w:r w:rsidRPr="00F67F19">
        <w:rPr>
          <w:rFonts w:eastAsia="仿宋_GB2312"/>
          <w:szCs w:val="32"/>
        </w:rPr>
        <w:t>品设置</w:t>
      </w:r>
      <w:proofErr w:type="gramEnd"/>
      <w:r w:rsidRPr="00F67F19">
        <w:rPr>
          <w:rFonts w:eastAsia="仿宋_GB2312"/>
          <w:szCs w:val="32"/>
        </w:rPr>
        <w:t>情况，采用三批产品对企业参考品进行检验并提供详细的试验数据。</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2.11</w:t>
      </w:r>
      <w:r w:rsidRPr="00F67F19">
        <w:rPr>
          <w:rFonts w:eastAsia="仿宋_GB2312"/>
          <w:color w:val="000000"/>
          <w:szCs w:val="32"/>
        </w:rPr>
        <w:t>反应体系研究</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2.11.1</w:t>
      </w:r>
      <w:r w:rsidRPr="00F67F19">
        <w:rPr>
          <w:rFonts w:eastAsia="仿宋_GB2312"/>
          <w:szCs w:val="32"/>
        </w:rPr>
        <w:t>研究样本采集时间点的选择：是否受病程、临床症状、用药情况等因素的影响。</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2.11.2</w:t>
      </w:r>
      <w:r w:rsidRPr="00F67F19">
        <w:rPr>
          <w:rFonts w:eastAsia="仿宋_GB2312"/>
          <w:color w:val="000000"/>
          <w:szCs w:val="32"/>
        </w:rPr>
        <w:t>反应条件确定</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lastRenderedPageBreak/>
        <w:t>申请人应考虑反应时间、判读时间、反应温度</w:t>
      </w:r>
      <w:r>
        <w:rPr>
          <w:rFonts w:eastAsia="仿宋_GB2312" w:hint="eastAsia"/>
          <w:color w:val="000000"/>
          <w:szCs w:val="32"/>
        </w:rPr>
        <w:t>/</w:t>
      </w:r>
      <w:r>
        <w:rPr>
          <w:rFonts w:eastAsia="仿宋_GB2312" w:hint="eastAsia"/>
          <w:color w:val="000000"/>
          <w:szCs w:val="32"/>
        </w:rPr>
        <w:t>湿度</w:t>
      </w:r>
      <w:r w:rsidRPr="00F67F19">
        <w:rPr>
          <w:rFonts w:eastAsia="仿宋_GB2312"/>
          <w:color w:val="000000"/>
          <w:szCs w:val="32"/>
        </w:rPr>
        <w:t>、洗涤液体积和洗涤次数（如涉及）等条件对产品性能的影响，通过</w:t>
      </w:r>
      <w:r w:rsidRPr="00F67F19">
        <w:rPr>
          <w:rFonts w:eastAsia="仿宋_GB2312"/>
          <w:szCs w:val="32"/>
        </w:rPr>
        <w:t>试验</w:t>
      </w:r>
      <w:r w:rsidRPr="00F67F19">
        <w:rPr>
          <w:rFonts w:eastAsia="仿宋_GB2312"/>
          <w:color w:val="000000"/>
          <w:szCs w:val="32"/>
        </w:rPr>
        <w:t>确定上述条件的最佳组合。</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2.11.3</w:t>
      </w:r>
      <w:r w:rsidRPr="00F67F19">
        <w:rPr>
          <w:rFonts w:eastAsia="仿宋_GB2312"/>
          <w:color w:val="000000"/>
          <w:szCs w:val="32"/>
        </w:rPr>
        <w:t>反应体系中样品加样方式及</w:t>
      </w:r>
      <w:proofErr w:type="gramStart"/>
      <w:r w:rsidRPr="00F67F19">
        <w:rPr>
          <w:rFonts w:eastAsia="仿宋_GB2312"/>
          <w:color w:val="000000"/>
          <w:szCs w:val="32"/>
        </w:rPr>
        <w:t>加样量确定</w:t>
      </w:r>
      <w:proofErr w:type="gramEnd"/>
      <w:r w:rsidRPr="00F67F19">
        <w:rPr>
          <w:rFonts w:eastAsia="仿宋_GB2312"/>
          <w:color w:val="000000"/>
          <w:szCs w:val="32"/>
        </w:rPr>
        <w:t>：通过</w:t>
      </w:r>
      <w:r w:rsidRPr="00F67F19">
        <w:rPr>
          <w:rFonts w:eastAsia="仿宋_GB2312"/>
          <w:szCs w:val="32"/>
        </w:rPr>
        <w:t>试验</w:t>
      </w:r>
      <w:r w:rsidRPr="00F67F19">
        <w:rPr>
          <w:rFonts w:eastAsia="仿宋_GB2312"/>
          <w:color w:val="000000"/>
          <w:szCs w:val="32"/>
        </w:rPr>
        <w:t>确定最佳的加样方式及加样量。如样本需采取稀释或其他必要的方法进行处理后方可用于最终检测，申请人还应对样本稀释液及其用量、其他必要的处理方法等进行研究。对于</w:t>
      </w:r>
      <w:r w:rsidRPr="00F67F19">
        <w:rPr>
          <w:rFonts w:eastAsia="仿宋_GB2312"/>
          <w:color w:val="000000"/>
          <w:szCs w:val="32"/>
        </w:rPr>
        <w:t>IgM</w:t>
      </w:r>
      <w:r w:rsidRPr="00F67F19">
        <w:rPr>
          <w:rFonts w:eastAsia="仿宋_GB2312"/>
          <w:color w:val="000000"/>
          <w:szCs w:val="32"/>
        </w:rPr>
        <w:t>抗体检测试剂，如采用间接法，建议考虑高浓度特异性</w:t>
      </w:r>
      <w:r w:rsidRPr="00F67F19">
        <w:rPr>
          <w:rFonts w:eastAsia="仿宋_GB2312"/>
          <w:color w:val="000000"/>
          <w:szCs w:val="32"/>
        </w:rPr>
        <w:t>IgG</w:t>
      </w:r>
      <w:r w:rsidRPr="00F67F19">
        <w:rPr>
          <w:rFonts w:eastAsia="仿宋_GB2312"/>
          <w:color w:val="000000"/>
          <w:szCs w:val="32"/>
        </w:rPr>
        <w:t>对结果的影响，合理设置</w:t>
      </w:r>
      <w:r w:rsidRPr="00F67F19">
        <w:rPr>
          <w:rFonts w:eastAsia="仿宋_GB2312"/>
          <w:color w:val="000000"/>
          <w:szCs w:val="32"/>
        </w:rPr>
        <w:t>IgG</w:t>
      </w:r>
      <w:r w:rsidRPr="00F67F19">
        <w:rPr>
          <w:rFonts w:eastAsia="仿宋_GB2312"/>
          <w:color w:val="000000"/>
          <w:szCs w:val="32"/>
        </w:rPr>
        <w:t>去除相关样本处理步骤，以降低特异性</w:t>
      </w:r>
      <w:r w:rsidRPr="00F67F19">
        <w:rPr>
          <w:rFonts w:eastAsia="仿宋_GB2312"/>
          <w:color w:val="000000"/>
          <w:szCs w:val="32"/>
        </w:rPr>
        <w:t>IgG</w:t>
      </w:r>
      <w:r w:rsidRPr="00F67F19">
        <w:rPr>
          <w:rFonts w:eastAsia="仿宋_GB2312"/>
          <w:color w:val="000000"/>
          <w:szCs w:val="32"/>
        </w:rPr>
        <w:t>可能造成的假阴性和假阳性。</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应对样本是否可以灭活，以及可采用的灭活方式、灭活时间进行研究确定。</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3.</w:t>
      </w:r>
      <w:r>
        <w:rPr>
          <w:rFonts w:eastAsia="仿宋_GB2312"/>
          <w:color w:val="000000"/>
          <w:szCs w:val="32"/>
        </w:rPr>
        <w:t xml:space="preserve"> </w:t>
      </w:r>
      <w:r w:rsidRPr="00F67F19">
        <w:rPr>
          <w:rFonts w:eastAsia="仿宋_GB2312"/>
          <w:color w:val="000000"/>
          <w:szCs w:val="32"/>
        </w:rPr>
        <w:t>稳定性研究</w:t>
      </w:r>
    </w:p>
    <w:p w:rsidR="00651BD4" w:rsidRPr="00F67F19" w:rsidRDefault="00651BD4" w:rsidP="00651BD4">
      <w:pPr>
        <w:adjustRightInd w:val="0"/>
        <w:snapToGrid w:val="0"/>
        <w:spacing w:line="520" w:lineRule="exact"/>
        <w:ind w:firstLineChars="200" w:firstLine="640"/>
        <w:rPr>
          <w:rFonts w:eastAsia="仿宋_GB2312"/>
          <w:szCs w:val="32"/>
        </w:rPr>
      </w:pPr>
      <w:r w:rsidRPr="00F67F19">
        <w:rPr>
          <w:rFonts w:eastAsia="仿宋_GB2312"/>
          <w:szCs w:val="32"/>
        </w:rPr>
        <w:t>一般应包含研究方案，采用的样本、仪器和试剂信息，数据（如检验结果、温度记录等）及试验结果等。</w:t>
      </w:r>
    </w:p>
    <w:p w:rsidR="00651BD4" w:rsidRPr="00F67F19" w:rsidRDefault="00651BD4" w:rsidP="00651BD4">
      <w:pPr>
        <w:adjustRightInd w:val="0"/>
        <w:snapToGrid w:val="0"/>
        <w:spacing w:line="520" w:lineRule="exact"/>
        <w:ind w:firstLineChars="200" w:firstLine="640"/>
        <w:rPr>
          <w:rFonts w:eastAsia="仿宋_GB2312"/>
          <w:szCs w:val="32"/>
        </w:rPr>
      </w:pPr>
      <w:r w:rsidRPr="00F67F19">
        <w:rPr>
          <w:rFonts w:eastAsia="仿宋_GB2312"/>
          <w:szCs w:val="32"/>
        </w:rPr>
        <w:t>3.1</w:t>
      </w:r>
      <w:r w:rsidRPr="00F67F19">
        <w:rPr>
          <w:rFonts w:eastAsia="仿宋_GB2312"/>
          <w:szCs w:val="32"/>
        </w:rPr>
        <w:t>实时稳定性（货架有效期）</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提交至少三批申报产品在实际储存条件下保存至成品有效期后的实时稳定性研究资料。明确储存的环境条件（如温度、湿度和光照）及有效期。</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3.2</w:t>
      </w:r>
      <w:r w:rsidRPr="00F67F19">
        <w:rPr>
          <w:rFonts w:eastAsia="仿宋_GB2312"/>
          <w:szCs w:val="32"/>
        </w:rPr>
        <w:t>使用稳定性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提交申报产品实际使用期间稳定性的研究资料，应包括所有组成成分的开封稳定性。适用时</w:t>
      </w:r>
      <w:proofErr w:type="gramStart"/>
      <w:r w:rsidRPr="00F67F19">
        <w:rPr>
          <w:rFonts w:eastAsia="仿宋_GB2312"/>
          <w:szCs w:val="32"/>
        </w:rPr>
        <w:t>提交复溶稳定性</w:t>
      </w:r>
      <w:proofErr w:type="gramEnd"/>
      <w:r w:rsidRPr="00F67F19">
        <w:rPr>
          <w:rFonts w:eastAsia="仿宋_GB2312"/>
          <w:szCs w:val="32"/>
        </w:rPr>
        <w:t>、机载稳定性及冻融次数研究资料等。如涉及校准品，还应提交校准频率或校准稳定性研究资料。明确产品使用的温度、湿度条件等。</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lastRenderedPageBreak/>
        <w:t>3.3</w:t>
      </w:r>
      <w:r w:rsidRPr="00F67F19">
        <w:rPr>
          <w:rFonts w:eastAsia="仿宋_GB2312"/>
          <w:szCs w:val="32"/>
        </w:rPr>
        <w:t>运输稳定性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提交申报产品可在特定或者预期的条件下运输的研究资料，应说明产品正确运输的环境条件（如温度、湿度、光照和机械保护等）。同时说明产品的包装方式以及暴露的最差运输条件。注意应考</w:t>
      </w:r>
      <w:proofErr w:type="gramStart"/>
      <w:r w:rsidRPr="00F67F19">
        <w:rPr>
          <w:rFonts w:eastAsia="仿宋_GB2312"/>
          <w:szCs w:val="32"/>
        </w:rPr>
        <w:t>察经过</w:t>
      </w:r>
      <w:proofErr w:type="gramEnd"/>
      <w:r w:rsidRPr="00F67F19">
        <w:rPr>
          <w:rFonts w:eastAsia="仿宋_GB2312"/>
          <w:szCs w:val="32"/>
        </w:rPr>
        <w:t>运输条件后实时稳定性。</w:t>
      </w:r>
    </w:p>
    <w:p w:rsidR="00651BD4" w:rsidRPr="00F67F19" w:rsidRDefault="00651BD4" w:rsidP="00651BD4">
      <w:pPr>
        <w:spacing w:line="520" w:lineRule="exact"/>
        <w:ind w:firstLineChars="200" w:firstLine="640"/>
        <w:rPr>
          <w:rFonts w:eastAsia="仿宋_GB2312"/>
          <w:color w:val="000000"/>
          <w:szCs w:val="32"/>
        </w:rPr>
      </w:pPr>
      <w:r>
        <w:rPr>
          <w:rFonts w:eastAsia="仿宋_GB2312"/>
          <w:color w:val="000000"/>
          <w:szCs w:val="32"/>
        </w:rPr>
        <w:t xml:space="preserve">4. </w:t>
      </w:r>
      <w:r w:rsidRPr="00F67F19">
        <w:rPr>
          <w:rFonts w:eastAsia="仿宋_GB2312"/>
          <w:color w:val="000000"/>
          <w:szCs w:val="32"/>
        </w:rPr>
        <w:t>阳性判断值研究</w:t>
      </w:r>
    </w:p>
    <w:p w:rsidR="00651BD4" w:rsidRPr="00F67F19" w:rsidRDefault="00651BD4" w:rsidP="00651BD4">
      <w:pPr>
        <w:spacing w:line="520" w:lineRule="exact"/>
        <w:ind w:firstLineChars="200" w:firstLine="640"/>
        <w:rPr>
          <w:rFonts w:eastAsia="仿宋_GB2312"/>
          <w:color w:val="FF0000"/>
          <w:szCs w:val="32"/>
        </w:rPr>
      </w:pPr>
      <w:r w:rsidRPr="00F67F19">
        <w:rPr>
          <w:rFonts w:eastAsia="仿宋_GB2312"/>
          <w:color w:val="000000"/>
          <w:szCs w:val="32"/>
        </w:rPr>
        <w:t>阳性判断值的确定：提交对申报试剂阴性</w:t>
      </w:r>
      <w:r w:rsidRPr="00F67F19">
        <w:rPr>
          <w:rFonts w:eastAsia="仿宋_GB2312"/>
          <w:color w:val="000000"/>
          <w:szCs w:val="32"/>
        </w:rPr>
        <w:t>/</w:t>
      </w:r>
      <w:proofErr w:type="gramStart"/>
      <w:r w:rsidRPr="00F67F19">
        <w:rPr>
          <w:rFonts w:eastAsia="仿宋_GB2312"/>
          <w:color w:val="000000"/>
          <w:szCs w:val="32"/>
        </w:rPr>
        <w:t>灰区</w:t>
      </w:r>
      <w:proofErr w:type="gramEnd"/>
      <w:r w:rsidRPr="00F67F19">
        <w:rPr>
          <w:rFonts w:eastAsia="仿宋_GB2312"/>
          <w:color w:val="000000"/>
          <w:szCs w:val="32"/>
        </w:rPr>
        <w:t>/</w:t>
      </w:r>
      <w:r w:rsidRPr="00F67F19">
        <w:rPr>
          <w:rFonts w:eastAsia="仿宋_GB2312"/>
          <w:color w:val="000000"/>
          <w:szCs w:val="32"/>
        </w:rPr>
        <w:t>阳性等结果判断的阳性判断值（</w:t>
      </w:r>
      <w:r w:rsidRPr="00F67F19">
        <w:rPr>
          <w:rFonts w:eastAsia="仿宋_GB2312"/>
          <w:color w:val="000000"/>
          <w:szCs w:val="32"/>
        </w:rPr>
        <w:t>cut-off</w:t>
      </w:r>
      <w:r>
        <w:rPr>
          <w:rFonts w:eastAsia="仿宋_GB2312" w:hint="eastAsia"/>
          <w:color w:val="000000"/>
          <w:szCs w:val="32"/>
        </w:rPr>
        <w:t>，</w:t>
      </w:r>
      <w:r w:rsidRPr="00F67F19">
        <w:rPr>
          <w:rFonts w:eastAsia="仿宋_GB2312"/>
          <w:color w:val="000000"/>
          <w:szCs w:val="32"/>
        </w:rPr>
        <w:t>CO</w:t>
      </w:r>
      <w:r w:rsidRPr="00F67F19">
        <w:rPr>
          <w:rFonts w:eastAsia="仿宋_GB2312"/>
          <w:color w:val="000000"/>
          <w:szCs w:val="32"/>
        </w:rPr>
        <w:t>）确定的研究资料，包括具体</w:t>
      </w:r>
      <w:r>
        <w:rPr>
          <w:rFonts w:eastAsia="仿宋_GB2312"/>
          <w:color w:val="000000"/>
          <w:szCs w:val="32"/>
        </w:rPr>
        <w:t>的试验方案、人群样本选择、评价标准、统计学分析和研究数据等。</w:t>
      </w:r>
      <w:r>
        <w:rPr>
          <w:rFonts w:eastAsia="仿宋_GB2312" w:hint="eastAsia"/>
          <w:color w:val="000000"/>
          <w:szCs w:val="32"/>
        </w:rPr>
        <w:t>确定</w:t>
      </w:r>
      <w:r w:rsidRPr="00F67F19">
        <w:rPr>
          <w:rFonts w:eastAsia="仿宋_GB2312"/>
          <w:color w:val="000000"/>
          <w:szCs w:val="32"/>
        </w:rPr>
        <w:t>阳性判断值使用的样本来源的选择应考虑到不同的地理区域、不同的感染阶段和生理状态等因素的影响。</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如适用</w:t>
      </w:r>
      <w:r w:rsidRPr="00F67F19">
        <w:rPr>
          <w:rFonts w:eastAsia="仿宋_GB2312"/>
          <w:color w:val="000000"/>
          <w:szCs w:val="32"/>
        </w:rPr>
        <w:t>,</w:t>
      </w:r>
      <w:r w:rsidRPr="00F67F19">
        <w:rPr>
          <w:rFonts w:eastAsia="仿宋_GB2312"/>
          <w:color w:val="000000"/>
          <w:szCs w:val="32"/>
        </w:rPr>
        <w:t>可采用受试者工作特征曲线（</w:t>
      </w:r>
      <w:r w:rsidRPr="00F67F19">
        <w:rPr>
          <w:rFonts w:eastAsia="仿宋_GB2312"/>
          <w:color w:val="000000"/>
          <w:szCs w:val="32"/>
        </w:rPr>
        <w:t>receiver operating characteristic curve, ROC</w:t>
      </w:r>
      <w:r w:rsidRPr="00F67F19">
        <w:rPr>
          <w:rFonts w:eastAsia="仿宋_GB2312"/>
          <w:color w:val="000000"/>
          <w:szCs w:val="32"/>
        </w:rPr>
        <w:t>）的分析方式来选择确定合理的阳性判断值；如结果存在灰区（</w:t>
      </w:r>
      <w:r w:rsidRPr="00F67F19">
        <w:rPr>
          <w:rFonts w:eastAsia="仿宋_GB2312"/>
          <w:color w:val="000000"/>
          <w:szCs w:val="32"/>
        </w:rPr>
        <w:t>equivocal zone</w:t>
      </w:r>
      <w:r w:rsidRPr="00F67F19">
        <w:rPr>
          <w:rFonts w:eastAsia="仿宋_GB2312"/>
          <w:color w:val="000000"/>
          <w:szCs w:val="32"/>
        </w:rPr>
        <w:t>），应</w:t>
      </w:r>
      <w:proofErr w:type="gramStart"/>
      <w:r w:rsidRPr="00F67F19">
        <w:rPr>
          <w:rFonts w:eastAsia="仿宋_GB2312"/>
          <w:color w:val="000000"/>
          <w:szCs w:val="32"/>
        </w:rPr>
        <w:t>明确灰区</w:t>
      </w:r>
      <w:proofErr w:type="gramEnd"/>
      <w:r w:rsidRPr="00F67F19">
        <w:rPr>
          <w:rFonts w:eastAsia="仿宋_GB2312"/>
          <w:color w:val="000000"/>
          <w:szCs w:val="32"/>
        </w:rPr>
        <w:t>建立的基础。应重点考察对弱阳性样本的区分能力，研究中应包含有统计学意义的弱阳性样本例数。</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如采用其他方法对阳性判断值进行确认研究，应说明这种方法的合理性。</w:t>
      </w:r>
    </w:p>
    <w:p w:rsidR="00651BD4" w:rsidRDefault="00651BD4" w:rsidP="00651BD4">
      <w:pPr>
        <w:snapToGrid w:val="0"/>
        <w:spacing w:line="520" w:lineRule="exact"/>
        <w:ind w:firstLineChars="200" w:firstLine="640"/>
        <w:rPr>
          <w:rFonts w:eastAsia="仿宋_GB2312"/>
          <w:szCs w:val="32"/>
        </w:rPr>
      </w:pPr>
      <w:r w:rsidRPr="00F67F19">
        <w:rPr>
          <w:rFonts w:eastAsia="仿宋_GB2312"/>
          <w:szCs w:val="32"/>
        </w:rPr>
        <w:t>阳性判断值的验证：应搜集采用分布均匀的真实样本对所确定的阳性判断值进行验证。</w:t>
      </w:r>
    </w:p>
    <w:p w:rsidR="00651BD4" w:rsidRPr="00F67F19" w:rsidRDefault="00651BD4" w:rsidP="00651BD4">
      <w:pPr>
        <w:snapToGrid w:val="0"/>
        <w:spacing w:line="520" w:lineRule="exact"/>
        <w:ind w:firstLineChars="200" w:firstLine="640"/>
        <w:rPr>
          <w:rFonts w:eastAsia="仿宋_GB2312"/>
          <w:szCs w:val="32"/>
        </w:rPr>
      </w:pPr>
      <w:r w:rsidRPr="00F67F19">
        <w:rPr>
          <w:rFonts w:eastAsia="仿宋_GB2312"/>
          <w:szCs w:val="32"/>
        </w:rPr>
        <w:t>提交阳性判断值所用样本信息</w:t>
      </w:r>
      <w:r>
        <w:rPr>
          <w:rFonts w:eastAsia="仿宋_GB2312" w:hint="eastAsia"/>
          <w:szCs w:val="32"/>
        </w:rPr>
        <w:t>列</w:t>
      </w:r>
      <w:r w:rsidRPr="00F67F19">
        <w:rPr>
          <w:rFonts w:eastAsia="仿宋_GB2312"/>
          <w:szCs w:val="32"/>
        </w:rPr>
        <w:t>表，至少包括性别、年龄、种族、临床诊断信息、样本来源机构、抗体检测结果等。注意，阳性判断值的验证样本不应与阳性判断值的确定样本以及临床试验样本重复。</w:t>
      </w:r>
    </w:p>
    <w:p w:rsidR="00651BD4" w:rsidRPr="00F67F19" w:rsidRDefault="00651BD4" w:rsidP="00651BD4">
      <w:pPr>
        <w:snapToGrid w:val="0"/>
        <w:spacing w:line="520" w:lineRule="exact"/>
        <w:ind w:firstLineChars="200" w:firstLine="640"/>
        <w:rPr>
          <w:rFonts w:eastAsia="仿宋_GB2312"/>
          <w:szCs w:val="32"/>
        </w:rPr>
      </w:pPr>
      <w:r w:rsidRPr="00F67F19">
        <w:rPr>
          <w:rFonts w:eastAsia="仿宋_GB2312"/>
          <w:szCs w:val="32"/>
        </w:rPr>
        <w:lastRenderedPageBreak/>
        <w:t>如果产品适用不同样本类型，需要对所有样本类型进行阳性判断值的验证。</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w:t>
      </w:r>
      <w:r w:rsidRPr="00F67F19">
        <w:rPr>
          <w:rFonts w:eastAsia="仿宋_GB2312"/>
          <w:color w:val="000000"/>
          <w:szCs w:val="32"/>
        </w:rPr>
        <w:t>其他资料</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5.1</w:t>
      </w:r>
      <w:r w:rsidRPr="00F67F19">
        <w:rPr>
          <w:rFonts w:eastAsia="仿宋_GB2312"/>
          <w:szCs w:val="32"/>
        </w:rPr>
        <w:t>主要原材料研究资料</w:t>
      </w:r>
    </w:p>
    <w:p w:rsidR="00651BD4" w:rsidRPr="00F67F19" w:rsidRDefault="00651BD4" w:rsidP="00651BD4">
      <w:pPr>
        <w:spacing w:line="520" w:lineRule="exact"/>
        <w:ind w:firstLineChars="200" w:firstLine="640"/>
        <w:rPr>
          <w:rFonts w:eastAsia="仿宋_GB2312"/>
          <w:color w:val="FF0000"/>
          <w:szCs w:val="32"/>
        </w:rPr>
      </w:pPr>
      <w:r w:rsidRPr="00F67F19">
        <w:rPr>
          <w:rFonts w:eastAsia="仿宋_GB2312"/>
          <w:color w:val="000000"/>
          <w:szCs w:val="32"/>
        </w:rPr>
        <w:t>此产品的主要原材料包括抗原、抗体、质控品、参考品等。应提供主要原材料的选择与来源、制备过程、</w:t>
      </w:r>
      <w:r w:rsidRPr="00F67F19">
        <w:rPr>
          <w:rFonts w:eastAsia="仿宋_GB2312"/>
          <w:szCs w:val="32"/>
        </w:rPr>
        <w:t>质量控制标准</w:t>
      </w:r>
      <w:r w:rsidRPr="00F67F19">
        <w:rPr>
          <w:rFonts w:eastAsia="仿宋_GB2312"/>
          <w:color w:val="000000"/>
          <w:szCs w:val="32"/>
        </w:rPr>
        <w:t>等相关研究资料。如主要原材料为企业自制，应提供其详细制备过程；如主要原材料源于外购，应提供资料包括：选择该原材料的依据及对比筛选试验资料、供应商提供的质量标准、出厂检验报告，以及该原材料到货后的质量检验资料，供应商应固定，不得随意更换。</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5.1.1</w:t>
      </w:r>
      <w:r w:rsidRPr="00F67F19">
        <w:rPr>
          <w:rFonts w:eastAsia="仿宋_GB2312"/>
          <w:color w:val="000000"/>
          <w:szCs w:val="32"/>
        </w:rPr>
        <w:t>新型冠状病毒特异的抗原、抗体</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病原体特异的抗原、抗体是该类产品的关键原材料。由于新型冠状病毒不同地域、不同人群感染的毒株之间存在的差异尚未明确，因此在选择抗原、抗体原料时，应注重抗原表位的选择，避免毒株间差异造成的假阴性，亦应考虑抗原在其他冠状病毒的表达情况，避免存在交叉反应出现假阳性。抗原、抗体原材料研究资料中应详述该方面的考虑。</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5.1.1.1</w:t>
      </w:r>
      <w:r w:rsidRPr="00F67F19">
        <w:rPr>
          <w:rFonts w:eastAsia="仿宋_GB2312"/>
          <w:color w:val="000000"/>
          <w:szCs w:val="32"/>
        </w:rPr>
        <w:t>新型冠状病毒抗体检测试剂所用特异性抗原</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首先应详述抗原表位及选择依据，此外应提交抗原来源、制备、筛选、纯化</w:t>
      </w:r>
      <w:r>
        <w:rPr>
          <w:rFonts w:eastAsia="仿宋_GB2312"/>
          <w:color w:val="000000"/>
          <w:szCs w:val="32"/>
        </w:rPr>
        <w:t>、鉴定及质量标准（外观、蛋白浓度、纯度、分子量、功能性试验等）</w:t>
      </w:r>
      <w:r w:rsidRPr="00F67F19">
        <w:rPr>
          <w:rFonts w:eastAsia="仿宋_GB2312"/>
          <w:color w:val="000000"/>
          <w:szCs w:val="32"/>
        </w:rPr>
        <w:t>详细试验资料。</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主要包括以下两种情况：</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5.1.1.1.1</w:t>
      </w:r>
      <w:r w:rsidRPr="00F67F19">
        <w:rPr>
          <w:rFonts w:eastAsia="仿宋_GB2312"/>
          <w:color w:val="000000"/>
          <w:szCs w:val="32"/>
        </w:rPr>
        <w:t>企业自制抗原</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lastRenderedPageBreak/>
        <w:t>如为天然抗原，则应对毒株选择、培养、抗原提取、纯化、鉴定等</w:t>
      </w:r>
      <w:r>
        <w:rPr>
          <w:rFonts w:eastAsia="仿宋_GB2312"/>
          <w:color w:val="000000"/>
          <w:szCs w:val="32"/>
        </w:rPr>
        <w:t>试验</w:t>
      </w:r>
      <w:r w:rsidRPr="00F67F19">
        <w:rPr>
          <w:rFonts w:eastAsia="仿宋_GB2312"/>
          <w:color w:val="000000"/>
          <w:szCs w:val="32"/>
        </w:rPr>
        <w:t>过程予以详述。如为重组抗原，则应提交有关特定基因选择、序列信息</w:t>
      </w:r>
      <w:r>
        <w:rPr>
          <w:rFonts w:eastAsia="仿宋_GB2312" w:hint="eastAsia"/>
          <w:color w:val="000000"/>
          <w:szCs w:val="32"/>
        </w:rPr>
        <w:t>、</w:t>
      </w:r>
      <w:r w:rsidRPr="00F67F19">
        <w:rPr>
          <w:rFonts w:eastAsia="仿宋_GB2312"/>
          <w:color w:val="000000"/>
          <w:szCs w:val="32"/>
        </w:rPr>
        <w:t>克隆构建及转化</w:t>
      </w:r>
      <w:r>
        <w:rPr>
          <w:rFonts w:eastAsia="仿宋_GB2312" w:hint="eastAsia"/>
          <w:color w:val="000000"/>
          <w:szCs w:val="32"/>
        </w:rPr>
        <w:t>、</w:t>
      </w:r>
      <w:r w:rsidRPr="00F67F19">
        <w:rPr>
          <w:rFonts w:eastAsia="仿宋_GB2312"/>
          <w:color w:val="000000"/>
          <w:szCs w:val="32"/>
        </w:rPr>
        <w:t>抗原表达及纯化、鉴定等详细资料，重组抗原应明确与天然抗原结构的异同。</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5.1.1.1.2</w:t>
      </w:r>
      <w:r w:rsidRPr="00F67F19">
        <w:rPr>
          <w:rFonts w:eastAsia="仿宋_GB2312"/>
          <w:color w:val="000000"/>
          <w:szCs w:val="32"/>
        </w:rPr>
        <w:t>企业外购抗原</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应详述抗原的名称、抗原生物学来源、供应商名称、提交供应商选择的研究资料及供应商出具的抗原性能指标及检验报告。重组抗原应描述关特定基因选择、序列信息，克隆构建及转化，抗原表达及纯化、鉴定等资料，重组抗原应明确与天然抗原结构的异同。</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5.1.1.2</w:t>
      </w:r>
      <w:r w:rsidRPr="00F67F19">
        <w:rPr>
          <w:rFonts w:eastAsia="仿宋_GB2312"/>
          <w:color w:val="000000"/>
          <w:szCs w:val="32"/>
        </w:rPr>
        <w:t>其他主要原材料</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除上述主要原材料外，产品中包含的其他主要原材料，如小鼠抗人</w:t>
      </w:r>
      <w:r w:rsidRPr="00F67F19">
        <w:rPr>
          <w:rFonts w:eastAsia="仿宋_GB2312"/>
          <w:color w:val="000000"/>
          <w:szCs w:val="32"/>
        </w:rPr>
        <w:t>IgM/IgG</w:t>
      </w:r>
      <w:r w:rsidRPr="00F67F19">
        <w:rPr>
          <w:rFonts w:eastAsia="仿宋_GB2312"/>
          <w:color w:val="000000"/>
          <w:szCs w:val="32"/>
        </w:rPr>
        <w:t>单克隆抗体、酶标抗体、胶体金、硝酸纤维素膜、微孔板、</w:t>
      </w:r>
      <w:r>
        <w:rPr>
          <w:rFonts w:eastAsia="仿宋_GB2312"/>
          <w:color w:val="000000"/>
          <w:szCs w:val="32"/>
        </w:rPr>
        <w:t>样本稀释液等，均应进行选择及验证，并提交相关资料。明确主要</w:t>
      </w:r>
      <w:r>
        <w:rPr>
          <w:rFonts w:eastAsia="仿宋_GB2312" w:hint="eastAsia"/>
          <w:color w:val="000000"/>
          <w:szCs w:val="32"/>
        </w:rPr>
        <w:t>原材料</w:t>
      </w:r>
      <w:r w:rsidRPr="00F67F19">
        <w:rPr>
          <w:rFonts w:eastAsia="仿宋_GB2312"/>
          <w:color w:val="000000"/>
          <w:szCs w:val="32"/>
        </w:rPr>
        <w:t>的供应商和质量控制标准。免疫层析方法学的产品如适用于全血，应介绍血细胞去除方式，并验证去除效果。</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5.1.2</w:t>
      </w:r>
      <w:r w:rsidRPr="00F67F19">
        <w:rPr>
          <w:rFonts w:eastAsia="仿宋_GB2312"/>
          <w:color w:val="000000"/>
          <w:szCs w:val="32"/>
        </w:rPr>
        <w:t>试剂</w:t>
      </w:r>
      <w:proofErr w:type="gramStart"/>
      <w:r w:rsidRPr="00F67F19">
        <w:rPr>
          <w:rFonts w:eastAsia="仿宋_GB2312"/>
          <w:color w:val="000000"/>
          <w:szCs w:val="32"/>
        </w:rPr>
        <w:t>盒质控品</w:t>
      </w:r>
      <w:proofErr w:type="gramEnd"/>
      <w:r w:rsidRPr="00F67F19">
        <w:rPr>
          <w:rFonts w:eastAsia="仿宋_GB2312"/>
          <w:color w:val="000000"/>
          <w:szCs w:val="32"/>
        </w:rPr>
        <w:t>/</w:t>
      </w:r>
      <w:r w:rsidRPr="00F67F19">
        <w:rPr>
          <w:rFonts w:eastAsia="仿宋_GB2312"/>
          <w:color w:val="000000"/>
          <w:szCs w:val="32"/>
        </w:rPr>
        <w:t>质控线</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产品应设置合理的</w:t>
      </w:r>
      <w:proofErr w:type="gramStart"/>
      <w:r w:rsidRPr="00F67F19">
        <w:rPr>
          <w:rFonts w:eastAsia="仿宋_GB2312"/>
          <w:color w:val="000000"/>
          <w:szCs w:val="32"/>
        </w:rPr>
        <w:t>质控品</w:t>
      </w:r>
      <w:proofErr w:type="gramEnd"/>
      <w:r w:rsidRPr="00F67F19">
        <w:rPr>
          <w:rFonts w:eastAsia="仿宋_GB2312"/>
          <w:color w:val="000000"/>
          <w:szCs w:val="32"/>
        </w:rPr>
        <w:t>/</w:t>
      </w:r>
      <w:r w:rsidRPr="00F67F19">
        <w:rPr>
          <w:rFonts w:eastAsia="仿宋_GB2312"/>
          <w:color w:val="000000"/>
          <w:szCs w:val="32"/>
        </w:rPr>
        <w:t>质控线。</w:t>
      </w:r>
      <w:proofErr w:type="gramStart"/>
      <w:r w:rsidRPr="00F67F19">
        <w:rPr>
          <w:rFonts w:eastAsia="仿宋_GB2312"/>
          <w:color w:val="000000"/>
          <w:szCs w:val="32"/>
        </w:rPr>
        <w:t>质控品应</w:t>
      </w:r>
      <w:proofErr w:type="gramEnd"/>
      <w:r w:rsidRPr="00F67F19">
        <w:rPr>
          <w:rFonts w:eastAsia="仿宋_GB2312"/>
          <w:color w:val="000000"/>
          <w:szCs w:val="32"/>
        </w:rPr>
        <w:t>至少包含阴性和阳性两个水平。抗体检测试剂阳性</w:t>
      </w:r>
      <w:proofErr w:type="gramStart"/>
      <w:r w:rsidRPr="00F67F19">
        <w:rPr>
          <w:rFonts w:eastAsia="仿宋_GB2312"/>
          <w:color w:val="000000"/>
          <w:szCs w:val="32"/>
        </w:rPr>
        <w:t>质控品可</w:t>
      </w:r>
      <w:proofErr w:type="gramEnd"/>
      <w:r w:rsidRPr="00F67F19">
        <w:rPr>
          <w:rFonts w:eastAsia="仿宋_GB2312"/>
          <w:color w:val="000000"/>
          <w:szCs w:val="32"/>
        </w:rPr>
        <w:t>选择临床阳性样本，阴性</w:t>
      </w:r>
      <w:proofErr w:type="gramStart"/>
      <w:r w:rsidRPr="00F67F19">
        <w:rPr>
          <w:rFonts w:eastAsia="仿宋_GB2312"/>
          <w:color w:val="000000"/>
          <w:szCs w:val="32"/>
        </w:rPr>
        <w:t>质控品可</w:t>
      </w:r>
      <w:proofErr w:type="gramEnd"/>
      <w:r w:rsidRPr="00F67F19">
        <w:rPr>
          <w:rFonts w:eastAsia="仿宋_GB2312"/>
          <w:color w:val="000000"/>
          <w:szCs w:val="32"/>
        </w:rPr>
        <w:t>选择临床阴性样本或阴性基质等。提交相关原料的来源、选择和性能确认等相关研究资料，明确供应商和质量控制标准。企业应对</w:t>
      </w:r>
      <w:proofErr w:type="gramStart"/>
      <w:r w:rsidRPr="00F67F19">
        <w:rPr>
          <w:rFonts w:eastAsia="仿宋_GB2312"/>
          <w:color w:val="000000"/>
          <w:szCs w:val="32"/>
        </w:rPr>
        <w:t>质控品的</w:t>
      </w:r>
      <w:proofErr w:type="gramEnd"/>
      <w:r w:rsidRPr="00F67F19">
        <w:rPr>
          <w:rFonts w:eastAsia="仿宋_GB2312"/>
          <w:color w:val="000000"/>
          <w:szCs w:val="32"/>
        </w:rPr>
        <w:t>检测结果（如</w:t>
      </w:r>
      <w:r w:rsidRPr="00F67F19">
        <w:rPr>
          <w:rFonts w:eastAsia="仿宋_GB2312"/>
          <w:color w:val="000000"/>
          <w:szCs w:val="32"/>
        </w:rPr>
        <w:t>A</w:t>
      </w:r>
      <w:r w:rsidRPr="00F67F19">
        <w:rPr>
          <w:rFonts w:eastAsia="仿宋_GB2312"/>
          <w:color w:val="000000"/>
          <w:szCs w:val="32"/>
        </w:rPr>
        <w:t>值）做出明确的范围要求（试验有效性的判断）。</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lastRenderedPageBreak/>
        <w:t>5.1.3</w:t>
      </w:r>
      <w:r w:rsidRPr="00F67F19">
        <w:rPr>
          <w:rFonts w:eastAsia="仿宋_GB2312"/>
          <w:color w:val="000000"/>
          <w:szCs w:val="32"/>
        </w:rPr>
        <w:t>企业参考品</w:t>
      </w:r>
    </w:p>
    <w:p w:rsidR="00651BD4" w:rsidRPr="00F67F19" w:rsidRDefault="00651BD4" w:rsidP="00651BD4">
      <w:pPr>
        <w:snapToGrid w:val="0"/>
        <w:spacing w:line="520" w:lineRule="exact"/>
        <w:ind w:firstLineChars="200" w:firstLine="640"/>
        <w:rPr>
          <w:rFonts w:eastAsia="仿宋_GB2312"/>
          <w:szCs w:val="32"/>
        </w:rPr>
      </w:pPr>
      <w:r w:rsidRPr="00F67F19">
        <w:rPr>
          <w:rFonts w:eastAsia="仿宋_GB2312"/>
          <w:szCs w:val="32"/>
        </w:rPr>
        <w:t>该类产品的企业参考</w:t>
      </w:r>
      <w:proofErr w:type="gramStart"/>
      <w:r w:rsidRPr="00F67F19">
        <w:rPr>
          <w:rFonts w:eastAsia="仿宋_GB2312"/>
          <w:szCs w:val="32"/>
        </w:rPr>
        <w:t>品一般</w:t>
      </w:r>
      <w:proofErr w:type="gramEnd"/>
      <w:r w:rsidRPr="00F67F19">
        <w:rPr>
          <w:rFonts w:eastAsia="仿宋_GB2312"/>
          <w:szCs w:val="32"/>
        </w:rPr>
        <w:t>包括阳性参考品、阴性参考品、检出限参考品和重复性参考品。应根据产品性能验证的实际需要设置企业参考品。</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应提交企业参考品的原料来源、选择、制备、阴阳性及浓度</w:t>
      </w:r>
      <w:r w:rsidRPr="00F67F19">
        <w:rPr>
          <w:rFonts w:eastAsia="仿宋_GB2312"/>
          <w:color w:val="000000"/>
          <w:szCs w:val="32"/>
        </w:rPr>
        <w:t>/</w:t>
      </w:r>
      <w:r w:rsidRPr="00F67F19">
        <w:rPr>
          <w:rFonts w:eastAsia="仿宋_GB2312"/>
          <w:color w:val="000000"/>
          <w:szCs w:val="32"/>
        </w:rPr>
        <w:t>滴度确认方法或试剂等相关验证资料。企业参考品的基质应与待测样本相同。新型冠状病毒抗体检测试剂的企业参考品的设置建议如下：</w:t>
      </w:r>
      <w:r w:rsidRPr="00F67F19">
        <w:rPr>
          <w:rFonts w:eastAsia="仿宋_GB2312"/>
          <w:color w:val="000000"/>
          <w:szCs w:val="32"/>
        </w:rPr>
        <w:t xml:space="preserve"> </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5.1.3.1</w:t>
      </w:r>
      <w:r w:rsidRPr="00F67F19">
        <w:rPr>
          <w:rFonts w:eastAsia="仿宋_GB2312"/>
          <w:color w:val="000000"/>
          <w:szCs w:val="32"/>
        </w:rPr>
        <w:t>阳性参考品</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阳性参考品应考虑覆盖不同来源及特征的新型冠状病毒感染样本，可选择至少各</w:t>
      </w:r>
      <w:r w:rsidRPr="00F67F19">
        <w:rPr>
          <w:rFonts w:eastAsia="仿宋_GB2312"/>
          <w:color w:val="000000"/>
          <w:szCs w:val="32"/>
        </w:rPr>
        <w:t>5</w:t>
      </w:r>
      <w:r w:rsidRPr="00F67F19">
        <w:rPr>
          <w:rFonts w:eastAsia="仿宋_GB2312"/>
          <w:color w:val="000000"/>
          <w:szCs w:val="32"/>
        </w:rPr>
        <w:t>份确认为阳性的临床样本，并设置不同滴度水平。</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5.1.3.2</w:t>
      </w:r>
      <w:r w:rsidRPr="00F67F19">
        <w:rPr>
          <w:rFonts w:eastAsia="仿宋_GB2312"/>
          <w:color w:val="000000"/>
          <w:szCs w:val="32"/>
        </w:rPr>
        <w:t>阴性参考品</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阴性参考品应考虑检测特异性的评价，应纳入正常临床样本、含类风湿因子等干扰因素的样本及其他病原体特异性抗体、抗原阳性样本，建议包括冠状病毒（</w:t>
      </w:r>
      <w:r w:rsidRPr="00F67F19">
        <w:rPr>
          <w:rFonts w:eastAsia="仿宋_GB2312"/>
          <w:color w:val="000000"/>
          <w:szCs w:val="32"/>
        </w:rPr>
        <w:t>HKU1</w:t>
      </w:r>
      <w:r w:rsidRPr="00F67F19">
        <w:rPr>
          <w:rFonts w:eastAsia="仿宋_GB2312"/>
          <w:color w:val="000000"/>
          <w:szCs w:val="32"/>
        </w:rPr>
        <w:t>、</w:t>
      </w:r>
      <w:r w:rsidRPr="00F67F19">
        <w:rPr>
          <w:rFonts w:eastAsia="仿宋_GB2312"/>
          <w:color w:val="000000"/>
          <w:szCs w:val="32"/>
        </w:rPr>
        <w:t>OC43</w:t>
      </w:r>
      <w:r w:rsidRPr="00F67F19">
        <w:rPr>
          <w:rFonts w:eastAsia="仿宋_GB2312"/>
          <w:color w:val="000000"/>
          <w:szCs w:val="32"/>
        </w:rPr>
        <w:t>、</w:t>
      </w:r>
      <w:r w:rsidRPr="00F67F19">
        <w:rPr>
          <w:rFonts w:eastAsia="仿宋_GB2312"/>
          <w:color w:val="000000"/>
          <w:szCs w:val="32"/>
        </w:rPr>
        <w:t>NL63</w:t>
      </w:r>
      <w:r w:rsidRPr="00F67F19">
        <w:rPr>
          <w:rFonts w:eastAsia="仿宋_GB2312"/>
          <w:color w:val="000000"/>
          <w:szCs w:val="32"/>
        </w:rPr>
        <w:t>、</w:t>
      </w:r>
      <w:r w:rsidRPr="00F67F19">
        <w:rPr>
          <w:rFonts w:eastAsia="仿宋_GB2312"/>
          <w:color w:val="000000"/>
          <w:szCs w:val="32"/>
        </w:rPr>
        <w:t>229E</w:t>
      </w:r>
      <w:r w:rsidRPr="00F67F19">
        <w:rPr>
          <w:rFonts w:eastAsia="仿宋_GB2312"/>
          <w:color w:val="000000"/>
          <w:szCs w:val="32"/>
        </w:rPr>
        <w:t>）、流感病毒、肠道病毒、呼吸道合胞病毒、腺病毒等抗体阳性样本。</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5.1.3.3</w:t>
      </w:r>
      <w:r w:rsidRPr="0051623E">
        <w:rPr>
          <w:rFonts w:eastAsia="仿宋_GB2312"/>
          <w:szCs w:val="32"/>
        </w:rPr>
        <w:t>检出</w:t>
      </w:r>
      <w:r w:rsidRPr="00F67F19">
        <w:rPr>
          <w:rFonts w:eastAsia="仿宋_GB2312"/>
          <w:color w:val="000000"/>
          <w:szCs w:val="32"/>
        </w:rPr>
        <w:t>限参考品</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可设置临床阳性样本的系列稀释样本，其中应包含检</w:t>
      </w:r>
      <w:r>
        <w:rPr>
          <w:rFonts w:eastAsia="仿宋_GB2312" w:hint="eastAsia"/>
          <w:color w:val="000000"/>
          <w:szCs w:val="32"/>
        </w:rPr>
        <w:t>出</w:t>
      </w:r>
      <w:r w:rsidRPr="00F67F19">
        <w:rPr>
          <w:rFonts w:eastAsia="仿宋_GB2312"/>
          <w:color w:val="000000"/>
          <w:szCs w:val="32"/>
        </w:rPr>
        <w:t>限水平。</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5.1.3.4</w:t>
      </w:r>
      <w:r w:rsidRPr="00F67F19">
        <w:rPr>
          <w:rFonts w:eastAsia="仿宋_GB2312"/>
          <w:color w:val="000000"/>
          <w:szCs w:val="32"/>
        </w:rPr>
        <w:t>重复性参考品</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建议包括高、低两个浓度的临床样本，其中一个浓度应为检出限附近的浓度。</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5.2</w:t>
      </w:r>
      <w:r w:rsidRPr="00F67F19">
        <w:rPr>
          <w:rFonts w:eastAsia="仿宋_GB2312"/>
          <w:color w:val="000000"/>
          <w:szCs w:val="32"/>
        </w:rPr>
        <w:t>生产工艺研究资料</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lastRenderedPageBreak/>
        <w:t>5.2.1</w:t>
      </w:r>
      <w:r w:rsidRPr="00F67F19">
        <w:rPr>
          <w:rFonts w:eastAsia="仿宋_GB2312"/>
          <w:color w:val="000000"/>
          <w:szCs w:val="32"/>
        </w:rPr>
        <w:t>产品基本反应原理介绍。</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5.2.2</w:t>
      </w:r>
      <w:r w:rsidRPr="00F67F19">
        <w:rPr>
          <w:rFonts w:eastAsia="仿宋_GB2312"/>
          <w:color w:val="000000"/>
          <w:szCs w:val="32"/>
        </w:rPr>
        <w:t>生产工艺介绍，可用流程图方式表示，并提交研究资料说明每一步骤生产工艺的研究确定资料。</w:t>
      </w:r>
    </w:p>
    <w:p w:rsidR="00651BD4" w:rsidRPr="00F67F19" w:rsidRDefault="00651BD4" w:rsidP="00651BD4">
      <w:pPr>
        <w:spacing w:line="520" w:lineRule="exact"/>
        <w:ind w:firstLineChars="200" w:firstLine="640"/>
        <w:rPr>
          <w:rFonts w:eastAsia="仿宋_GB2312"/>
          <w:color w:val="000000"/>
          <w:szCs w:val="32"/>
        </w:rPr>
      </w:pPr>
      <w:r w:rsidRPr="00F67F19">
        <w:rPr>
          <w:rFonts w:eastAsia="仿宋_GB2312"/>
          <w:color w:val="000000"/>
          <w:szCs w:val="32"/>
        </w:rPr>
        <w:t>5.2.3</w:t>
      </w:r>
      <w:r w:rsidRPr="00F67F19">
        <w:rPr>
          <w:rFonts w:eastAsia="仿宋_GB2312"/>
          <w:color w:val="000000"/>
          <w:szCs w:val="32"/>
        </w:rPr>
        <w:t>包被</w:t>
      </w:r>
      <w:r w:rsidRPr="00F67F19">
        <w:rPr>
          <w:rFonts w:eastAsia="仿宋_GB2312"/>
          <w:color w:val="000000"/>
          <w:szCs w:val="32"/>
        </w:rPr>
        <w:t>/</w:t>
      </w:r>
      <w:r w:rsidRPr="00F67F19">
        <w:rPr>
          <w:rFonts w:eastAsia="仿宋_GB2312"/>
          <w:color w:val="000000"/>
          <w:szCs w:val="32"/>
        </w:rPr>
        <w:t>标记工艺研究，申请人应考虑如包被</w:t>
      </w:r>
      <w:r w:rsidRPr="00F67F19">
        <w:rPr>
          <w:rFonts w:eastAsia="仿宋_GB2312"/>
          <w:color w:val="000000"/>
          <w:szCs w:val="32"/>
        </w:rPr>
        <w:t>/</w:t>
      </w:r>
      <w:r w:rsidRPr="00F67F19">
        <w:rPr>
          <w:rFonts w:eastAsia="仿宋_GB2312"/>
          <w:color w:val="000000"/>
          <w:szCs w:val="32"/>
        </w:rPr>
        <w:t>标记液量、浓度、时间、条件等指标对产品性能的影响，通过</w:t>
      </w:r>
      <w:r>
        <w:rPr>
          <w:rFonts w:eastAsia="仿宋_GB2312"/>
          <w:color w:val="000000"/>
          <w:szCs w:val="32"/>
        </w:rPr>
        <w:t>试验</w:t>
      </w:r>
      <w:r w:rsidRPr="00F67F19">
        <w:rPr>
          <w:rFonts w:eastAsia="仿宋_GB2312"/>
          <w:color w:val="000000"/>
          <w:szCs w:val="32"/>
        </w:rPr>
        <w:t>确定上述指标的最佳组合。</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5.2.4</w:t>
      </w:r>
      <w:r w:rsidRPr="00F67F19">
        <w:rPr>
          <w:rFonts w:eastAsia="仿宋_GB2312"/>
          <w:szCs w:val="32"/>
        </w:rPr>
        <w:t>显色系统、酶作用底物等的介绍以及</w:t>
      </w:r>
      <w:proofErr w:type="gramStart"/>
      <w:r w:rsidRPr="00F67F19">
        <w:rPr>
          <w:rFonts w:eastAsia="仿宋_GB2312"/>
          <w:szCs w:val="32"/>
        </w:rPr>
        <w:t>最</w:t>
      </w:r>
      <w:proofErr w:type="gramEnd"/>
      <w:r w:rsidRPr="00F67F19">
        <w:rPr>
          <w:rFonts w:eastAsia="仿宋_GB2312"/>
          <w:szCs w:val="32"/>
        </w:rPr>
        <w:t>适条件研究。</w:t>
      </w:r>
    </w:p>
    <w:p w:rsidR="00651BD4" w:rsidRPr="00F67F19" w:rsidRDefault="00651BD4" w:rsidP="00651BD4">
      <w:pPr>
        <w:spacing w:line="520" w:lineRule="exact"/>
        <w:ind w:firstLineChars="200" w:firstLine="640"/>
        <w:rPr>
          <w:rFonts w:eastAsia="仿宋_GB2312"/>
          <w:b/>
          <w:bCs/>
          <w:color w:val="FF0000"/>
          <w:szCs w:val="32"/>
        </w:rPr>
      </w:pPr>
      <w:r w:rsidRPr="00F67F19">
        <w:rPr>
          <w:rFonts w:eastAsia="楷体_GB2312"/>
          <w:color w:val="000000"/>
          <w:szCs w:val="32"/>
        </w:rPr>
        <w:t>（四）临床评价资料</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该类试剂应通过临床试验路径进行临床评价。临床试验应满足《体外诊断试剂临床试验技术指导原则》（国家药品监督管理局通告</w:t>
      </w:r>
      <w:r w:rsidRPr="00F67F19">
        <w:rPr>
          <w:rFonts w:eastAsia="仿宋_GB2312"/>
          <w:szCs w:val="32"/>
        </w:rPr>
        <w:t>2021</w:t>
      </w:r>
      <w:r w:rsidRPr="00F67F19">
        <w:rPr>
          <w:rFonts w:eastAsia="仿宋_GB2312"/>
          <w:szCs w:val="32"/>
        </w:rPr>
        <w:t>年第</w:t>
      </w:r>
      <w:r w:rsidRPr="00F67F19">
        <w:rPr>
          <w:rFonts w:eastAsia="仿宋_GB2312"/>
          <w:szCs w:val="32"/>
        </w:rPr>
        <w:t>72</w:t>
      </w:r>
      <w:r w:rsidRPr="00F67F19">
        <w:rPr>
          <w:rFonts w:eastAsia="仿宋_GB2312"/>
          <w:szCs w:val="32"/>
        </w:rPr>
        <w:t>号）的要求，如相关法规、文件有更新，临床试验应符合更新后的要求。下面仅说明该类产品临床试验中应关注的重点问题。</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新冠病毒抗体检测试剂临床试验应按要求在三家以上临床试验机构进行，开展临床试验的机构应按要求经国家药品监督管理局医疗器械临床试验机构备案系统备案。采用试验体外诊断试剂与已上市同类产品或临床参考标准进行比较研究，从而对产品临床性能进行确认。</w:t>
      </w:r>
    </w:p>
    <w:p w:rsidR="00651BD4" w:rsidRPr="00AC2E6F" w:rsidRDefault="00651BD4" w:rsidP="00651BD4">
      <w:pPr>
        <w:spacing w:line="520" w:lineRule="exact"/>
        <w:ind w:firstLineChars="200" w:firstLine="640"/>
        <w:rPr>
          <w:rFonts w:eastAsia="仿宋_GB2312"/>
          <w:szCs w:val="32"/>
        </w:rPr>
      </w:pPr>
      <w:r w:rsidRPr="00F67F19">
        <w:rPr>
          <w:rFonts w:eastAsia="楷体_GB2312"/>
          <w:szCs w:val="32"/>
        </w:rPr>
        <w:t>1.</w:t>
      </w:r>
      <w:r>
        <w:rPr>
          <w:rFonts w:eastAsia="楷体_GB2312"/>
          <w:szCs w:val="32"/>
        </w:rPr>
        <w:t xml:space="preserve"> </w:t>
      </w:r>
      <w:r w:rsidRPr="00AC2E6F">
        <w:rPr>
          <w:rFonts w:eastAsia="仿宋_GB2312"/>
          <w:szCs w:val="32"/>
        </w:rPr>
        <w:t>临床试验设计</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新冠病毒抗体检测试剂临床试验设计与产品预期用途相关，该类产品预期用途一般为新冠病毒感染肺炎的辅助诊断，临床试验为观察性研究。临床试验中可选择与已上市同类产品进行临床检测结果的一致性比对，或与临床参考标准进行比较研究。</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如临床试验选择试验体外诊断试剂与已上市同类产品进行</w:t>
      </w:r>
      <w:r w:rsidRPr="00F67F19">
        <w:rPr>
          <w:rFonts w:eastAsia="仿宋_GB2312"/>
          <w:szCs w:val="32"/>
        </w:rPr>
        <w:lastRenderedPageBreak/>
        <w:t>一致性比对，在同类产品选择的过程中应注意产品适用样本类型、检测方法学、检测性能等方面应与试验体外诊断试剂具有较好的可比性。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如临床试验选择与临床参考标准进行比较研究，则临床试验中应选择临床上新型冠状病毒感染的肺炎诊断标准及疾病进程的判定结果作为对比。国家卫生健康委员会发布的《新型冠状病毒感染的肺炎诊疗方案》等文件明确了新型冠状病毒感染的肺炎诊断标准，临床试验中关于病例的确诊与排除应能够满足上述诊疗方案要求。建议同时参考诊断所用核酸检测结果，以利于抗体检测试剂临床性能的充分评价。</w:t>
      </w:r>
    </w:p>
    <w:p w:rsidR="00651BD4" w:rsidRPr="00F67F19" w:rsidRDefault="00651BD4" w:rsidP="00651BD4">
      <w:pPr>
        <w:spacing w:line="520" w:lineRule="exact"/>
        <w:ind w:firstLineChars="200" w:firstLine="640"/>
        <w:rPr>
          <w:rFonts w:eastAsia="仿宋_GB2312"/>
          <w:szCs w:val="32"/>
        </w:rPr>
      </w:pPr>
      <w:r w:rsidRPr="00F67F19">
        <w:rPr>
          <w:rFonts w:eastAsia="楷体_GB2312"/>
          <w:szCs w:val="32"/>
        </w:rPr>
        <w:t>2.</w:t>
      </w:r>
      <w:r>
        <w:rPr>
          <w:rFonts w:eastAsia="楷体_GB2312"/>
          <w:szCs w:val="32"/>
        </w:rPr>
        <w:t xml:space="preserve"> </w:t>
      </w:r>
      <w:r w:rsidRPr="00AC2E6F">
        <w:rPr>
          <w:rFonts w:eastAsia="仿宋_GB2312"/>
          <w:szCs w:val="32"/>
        </w:rPr>
        <w:t>受试者选择</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临床试验的入组人群应为产品的预期适用人群，新冠病毒特异性</w:t>
      </w:r>
      <w:r w:rsidRPr="00F67F19">
        <w:rPr>
          <w:rFonts w:eastAsia="仿宋_GB2312"/>
          <w:szCs w:val="32"/>
        </w:rPr>
        <w:t>IgM</w:t>
      </w:r>
      <w:r w:rsidRPr="00F67F19">
        <w:rPr>
          <w:rFonts w:eastAsia="仿宋_GB2312"/>
          <w:szCs w:val="32"/>
        </w:rPr>
        <w:t>抗体检测预期适用于近期（六个月以内）未接种过新冠病毒疫苗或未感染过新冠病毒的新型冠状病毒感染肺炎的疑似病例；新冠病毒特异性</w:t>
      </w:r>
      <w:r w:rsidRPr="00F67F19">
        <w:rPr>
          <w:rFonts w:eastAsia="仿宋_GB2312"/>
          <w:szCs w:val="32"/>
        </w:rPr>
        <w:t>IgM</w:t>
      </w:r>
      <w:r w:rsidRPr="00F67F19">
        <w:rPr>
          <w:rFonts w:eastAsia="仿宋_GB2312"/>
          <w:szCs w:val="32"/>
        </w:rPr>
        <w:t>抗体</w:t>
      </w:r>
      <w:r w:rsidRPr="00F67F19">
        <w:rPr>
          <w:rFonts w:eastAsia="仿宋_GB2312"/>
          <w:szCs w:val="32"/>
        </w:rPr>
        <w:t>/IgG</w:t>
      </w:r>
      <w:r w:rsidRPr="00F67F19">
        <w:rPr>
          <w:rFonts w:eastAsia="仿宋_GB2312"/>
          <w:szCs w:val="32"/>
        </w:rPr>
        <w:t>抗体联合检测、总抗体检测预期适用于未接种过新冠病毒疫苗及</w:t>
      </w:r>
      <w:proofErr w:type="gramStart"/>
      <w:r w:rsidRPr="00F67F19">
        <w:rPr>
          <w:rFonts w:eastAsia="仿宋_GB2312"/>
          <w:szCs w:val="32"/>
        </w:rPr>
        <w:t>既往未</w:t>
      </w:r>
      <w:proofErr w:type="gramEnd"/>
      <w:r w:rsidRPr="00F67F19">
        <w:rPr>
          <w:rFonts w:eastAsia="仿宋_GB2312"/>
          <w:szCs w:val="32"/>
        </w:rPr>
        <w:t>感染过新冠病毒的疑似病例。有关</w:t>
      </w:r>
      <w:r w:rsidRPr="00F67F19">
        <w:rPr>
          <w:rFonts w:eastAsia="仿宋_GB2312"/>
          <w:szCs w:val="32"/>
        </w:rPr>
        <w:t>“</w:t>
      </w:r>
      <w:r w:rsidRPr="00F67F19">
        <w:rPr>
          <w:rFonts w:eastAsia="仿宋_GB2312"/>
          <w:szCs w:val="32"/>
        </w:rPr>
        <w:t>疑似病例</w:t>
      </w:r>
      <w:r w:rsidRPr="00F67F19">
        <w:rPr>
          <w:rFonts w:eastAsia="仿宋_GB2312"/>
          <w:szCs w:val="32"/>
        </w:rPr>
        <w:t>”</w:t>
      </w:r>
      <w:r w:rsidRPr="00F67F19">
        <w:rPr>
          <w:rFonts w:eastAsia="仿宋_GB2312"/>
          <w:szCs w:val="32"/>
        </w:rPr>
        <w:t>的定义，参照现行有效的《新型冠状病毒感染的肺炎诊疗方案》执行。</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临床试验的入组人群应能够代表产品适用人群的各种类型，包括新型冠状病毒感染的肺炎确诊病例、排除病例等。</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其中确诊病例应包括不同疾病进程的患者（如发病初期、中期、恢复期患者等）。</w:t>
      </w:r>
    </w:p>
    <w:p w:rsidR="00651BD4" w:rsidRPr="00F67F19" w:rsidRDefault="00651BD4" w:rsidP="00651BD4">
      <w:pPr>
        <w:spacing w:line="520" w:lineRule="exact"/>
        <w:ind w:firstLineChars="200" w:firstLine="640"/>
        <w:rPr>
          <w:rFonts w:eastAsia="楷体_GB2312"/>
          <w:szCs w:val="32"/>
        </w:rPr>
      </w:pPr>
      <w:r w:rsidRPr="00F67F19">
        <w:rPr>
          <w:rFonts w:eastAsia="楷体_GB2312"/>
          <w:szCs w:val="32"/>
        </w:rPr>
        <w:t>3.</w:t>
      </w:r>
      <w:r>
        <w:rPr>
          <w:rFonts w:eastAsia="楷体_GB2312"/>
          <w:szCs w:val="32"/>
        </w:rPr>
        <w:t xml:space="preserve"> </w:t>
      </w:r>
      <w:r w:rsidRPr="00AC2E6F">
        <w:rPr>
          <w:rFonts w:eastAsia="仿宋_GB2312"/>
          <w:szCs w:val="32"/>
        </w:rPr>
        <w:t>临床试验样本要求</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新型冠状病毒抗体检测试剂适用的样本类型一般包括血清、</w:t>
      </w:r>
      <w:r w:rsidRPr="00F67F19">
        <w:rPr>
          <w:rFonts w:eastAsia="仿宋_GB2312"/>
          <w:szCs w:val="32"/>
        </w:rPr>
        <w:lastRenderedPageBreak/>
        <w:t>血浆、静脉全血、毛细血管全血等，试剂盒样本采集建议按照《新型冠状病毒感染的肺炎实验室检测技术指南》进行。</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对于不同的样本类型，如临床前研究证实检测性能没有差异（如血清、血浆样本检测性能没有差异），则临床试验中可汇总统计</w:t>
      </w:r>
      <w:r w:rsidRPr="00F67F19">
        <w:rPr>
          <w:rFonts w:eastAsia="仿宋_GB2312"/>
          <w:szCs w:val="32"/>
        </w:rPr>
        <w:t>,</w:t>
      </w:r>
      <w:r w:rsidRPr="00F67F19">
        <w:rPr>
          <w:rFonts w:eastAsia="仿宋_GB2312"/>
          <w:szCs w:val="32"/>
        </w:rPr>
        <w:t>但应注意临床试验应保证每种样本类型均有试验体外诊断试剂检测阳性与阴性的样本。临床试验中亦可进行两种样本类型的同源比对。</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如产品适用的不同样本类型差异较大（如：血清与静脉全血、静脉全血与毛细血管全血），建议针对不同样本类型进行同源比对，亦可分别按照临床试验设计与已上市同类产品或临床参考标准进行比对。</w:t>
      </w:r>
    </w:p>
    <w:p w:rsidR="00651BD4" w:rsidRPr="00F67F19" w:rsidRDefault="00651BD4" w:rsidP="00651BD4">
      <w:pPr>
        <w:spacing w:line="520" w:lineRule="exact"/>
        <w:ind w:firstLineChars="200" w:firstLine="640"/>
        <w:rPr>
          <w:rFonts w:eastAsia="仿宋_GB2312"/>
          <w:szCs w:val="32"/>
        </w:rPr>
      </w:pPr>
      <w:r w:rsidRPr="00F67F19">
        <w:rPr>
          <w:rFonts w:eastAsia="楷体_GB2312"/>
          <w:szCs w:val="32"/>
        </w:rPr>
        <w:t>4.</w:t>
      </w:r>
      <w:r>
        <w:rPr>
          <w:rFonts w:eastAsia="楷体_GB2312"/>
          <w:szCs w:val="32"/>
        </w:rPr>
        <w:t xml:space="preserve"> </w:t>
      </w:r>
      <w:r w:rsidRPr="00AC2E6F">
        <w:rPr>
          <w:rFonts w:eastAsia="仿宋_GB2312"/>
          <w:szCs w:val="32"/>
        </w:rPr>
        <w:t>临床试验样本量</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临床试验过程中建议根据产品性能及相关的统计学参数采用合理的统计模型对最低样本量进行估算。其中临床评价指标的确定应依据该产品前期研究情况。以下针对不同临床试验设计分别进行样本</w:t>
      </w:r>
      <w:r>
        <w:rPr>
          <w:rFonts w:eastAsia="仿宋_GB2312" w:hint="eastAsia"/>
          <w:szCs w:val="32"/>
        </w:rPr>
        <w:t>量</w:t>
      </w:r>
      <w:r w:rsidRPr="00F67F19">
        <w:rPr>
          <w:rFonts w:eastAsia="仿宋_GB2312"/>
          <w:szCs w:val="32"/>
        </w:rPr>
        <w:t>的</w:t>
      </w:r>
      <w:r>
        <w:rPr>
          <w:rFonts w:eastAsia="仿宋_GB2312" w:hint="eastAsia"/>
          <w:szCs w:val="32"/>
        </w:rPr>
        <w:t>建议</w:t>
      </w:r>
      <w:r w:rsidRPr="00F67F19">
        <w:rPr>
          <w:rFonts w:eastAsia="仿宋_GB2312"/>
          <w:szCs w:val="32"/>
        </w:rPr>
        <w:t>。</w:t>
      </w:r>
    </w:p>
    <w:p w:rsidR="00651BD4" w:rsidRPr="00F67F19" w:rsidRDefault="00651BD4" w:rsidP="00651BD4">
      <w:pPr>
        <w:spacing w:line="520" w:lineRule="exact"/>
        <w:ind w:firstLineChars="196" w:firstLine="627"/>
        <w:rPr>
          <w:rFonts w:eastAsia="仿宋_GB2312"/>
          <w:szCs w:val="32"/>
        </w:rPr>
      </w:pPr>
      <w:r w:rsidRPr="00F67F19">
        <w:rPr>
          <w:rFonts w:eastAsia="仿宋_GB2312"/>
          <w:szCs w:val="32"/>
        </w:rPr>
        <w:t>4.1</w:t>
      </w:r>
      <w:r w:rsidRPr="00F67F19">
        <w:rPr>
          <w:rFonts w:eastAsia="仿宋_GB2312"/>
          <w:szCs w:val="32"/>
        </w:rPr>
        <w:t>与已上市同类产品的比对研究</w:t>
      </w:r>
    </w:p>
    <w:p w:rsidR="00651BD4" w:rsidRPr="00F67F19" w:rsidRDefault="00651BD4" w:rsidP="00651BD4">
      <w:pPr>
        <w:spacing w:line="520" w:lineRule="exact"/>
        <w:ind w:firstLineChars="196" w:firstLine="627"/>
        <w:rPr>
          <w:rFonts w:eastAsia="仿宋_GB2312"/>
          <w:szCs w:val="32"/>
        </w:rPr>
      </w:pPr>
      <w:r w:rsidRPr="00F67F19">
        <w:rPr>
          <w:rFonts w:eastAsia="仿宋_GB2312"/>
          <w:szCs w:val="32"/>
        </w:rPr>
        <w:t>如临床试验采用试验用体外诊断试剂与已上市同类产品进行比对的试验设计，</w:t>
      </w:r>
      <w:r w:rsidRPr="00F67F19">
        <w:rPr>
          <w:rFonts w:eastAsia="仿宋_GB2312"/>
          <w:color w:val="000000"/>
          <w:szCs w:val="32"/>
        </w:rPr>
        <w:t>建议对比试剂检测阳性样本不少于</w:t>
      </w:r>
      <w:r w:rsidRPr="00F67F19">
        <w:rPr>
          <w:rFonts w:eastAsia="仿宋_GB2312"/>
          <w:color w:val="000000"/>
          <w:szCs w:val="32"/>
        </w:rPr>
        <w:t>200</w:t>
      </w:r>
      <w:r w:rsidRPr="00F67F19">
        <w:rPr>
          <w:rFonts w:eastAsia="仿宋_GB2312"/>
          <w:color w:val="000000"/>
          <w:szCs w:val="32"/>
        </w:rPr>
        <w:t>例，阴性样本不少于</w:t>
      </w:r>
      <w:r w:rsidRPr="00F67F19">
        <w:rPr>
          <w:rFonts w:eastAsia="仿宋_GB2312"/>
          <w:color w:val="000000"/>
          <w:szCs w:val="32"/>
        </w:rPr>
        <w:t>300</w:t>
      </w:r>
      <w:r w:rsidRPr="00F67F19">
        <w:rPr>
          <w:rFonts w:eastAsia="仿宋_GB2312"/>
          <w:color w:val="000000"/>
          <w:szCs w:val="32"/>
        </w:rPr>
        <w:t>例。</w:t>
      </w:r>
      <w:r w:rsidRPr="00F67F19" w:rsidDel="006A12D7">
        <w:rPr>
          <w:rFonts w:eastAsia="仿宋_GB2312"/>
          <w:szCs w:val="32"/>
        </w:rPr>
        <w:t xml:space="preserve"> </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临床试验样本量除需满足上述最低样本量要求外，还应保证入组病例覆盖受试者的各种特征；如针对确诊病例应涵盖疾病感染的各个进程，病毒感染早期、中期病例应分别不应低于所有确诊的</w:t>
      </w:r>
      <w:r w:rsidRPr="00F67F19">
        <w:rPr>
          <w:rFonts w:eastAsia="仿宋_GB2312"/>
          <w:szCs w:val="32"/>
        </w:rPr>
        <w:t>25%</w:t>
      </w:r>
      <w:r w:rsidRPr="00F67F19">
        <w:rPr>
          <w:rFonts w:eastAsia="仿宋_GB2312"/>
          <w:szCs w:val="32"/>
        </w:rPr>
        <w:t>。</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lastRenderedPageBreak/>
        <w:t xml:space="preserve">4.2 </w:t>
      </w:r>
      <w:r w:rsidRPr="00F67F19">
        <w:rPr>
          <w:rFonts w:eastAsia="仿宋_GB2312"/>
          <w:szCs w:val="32"/>
        </w:rPr>
        <w:t>与临床参考标准的比对研究</w:t>
      </w:r>
    </w:p>
    <w:p w:rsidR="00651BD4" w:rsidRPr="00F67F19" w:rsidRDefault="00651BD4" w:rsidP="00651BD4">
      <w:pPr>
        <w:spacing w:line="520" w:lineRule="exact"/>
        <w:ind w:firstLineChars="200" w:firstLine="640"/>
        <w:rPr>
          <w:rFonts w:eastAsia="仿宋_GB2312"/>
          <w:kern w:val="0"/>
          <w:szCs w:val="32"/>
        </w:rPr>
      </w:pPr>
      <w:r w:rsidRPr="00F67F19">
        <w:rPr>
          <w:rFonts w:eastAsia="仿宋_GB2312"/>
          <w:szCs w:val="32"/>
        </w:rPr>
        <w:t>如临床试验采用试验体外诊断试剂与临床参考标准进行比对研究。</w:t>
      </w:r>
      <w:r w:rsidRPr="00F67F19">
        <w:rPr>
          <w:rFonts w:eastAsia="仿宋_GB2312"/>
          <w:szCs w:val="32"/>
        </w:rPr>
        <w:t xml:space="preserve"> </w:t>
      </w:r>
      <w:r w:rsidRPr="00F67F19">
        <w:rPr>
          <w:rFonts w:eastAsia="仿宋_GB2312"/>
          <w:szCs w:val="32"/>
        </w:rPr>
        <w:t>针对确诊病例，试验体外诊断试剂针对不同疾病进程的病例产品临床性能存在差异，为了充分确认产品针对不同疾病进程病例的临床性能，建议每一疾病阶段（早期、中期和后期）病例数不少于</w:t>
      </w:r>
      <w:r w:rsidRPr="00F67F19">
        <w:rPr>
          <w:rFonts w:eastAsia="仿宋_GB2312"/>
          <w:szCs w:val="32"/>
        </w:rPr>
        <w:t>70</w:t>
      </w:r>
      <w:r w:rsidRPr="00F67F19">
        <w:rPr>
          <w:rFonts w:eastAsia="仿宋_GB2312"/>
          <w:szCs w:val="32"/>
        </w:rPr>
        <w:t>例。早期病例一般指发病</w:t>
      </w:r>
      <w:r w:rsidRPr="00F67F19">
        <w:rPr>
          <w:rFonts w:eastAsia="仿宋_GB2312"/>
          <w:szCs w:val="32"/>
        </w:rPr>
        <w:t>0-7</w:t>
      </w:r>
      <w:r w:rsidRPr="00F67F19">
        <w:rPr>
          <w:rFonts w:eastAsia="仿宋_GB2312"/>
          <w:szCs w:val="32"/>
        </w:rPr>
        <w:t>天的病例；中期病例一般指发病</w:t>
      </w:r>
      <w:r w:rsidRPr="00F67F19">
        <w:rPr>
          <w:rFonts w:eastAsia="仿宋_GB2312"/>
          <w:szCs w:val="32"/>
        </w:rPr>
        <w:t>8-14</w:t>
      </w:r>
      <w:r w:rsidRPr="00F67F19">
        <w:rPr>
          <w:rFonts w:eastAsia="仿宋_GB2312"/>
          <w:szCs w:val="32"/>
        </w:rPr>
        <w:t>天病例；后期病例一般指</w:t>
      </w:r>
      <w:r w:rsidRPr="00F67F19">
        <w:rPr>
          <w:rFonts w:eastAsia="仿宋_GB2312"/>
          <w:szCs w:val="32"/>
        </w:rPr>
        <w:t>14</w:t>
      </w:r>
      <w:r w:rsidRPr="00F67F19">
        <w:rPr>
          <w:rFonts w:eastAsia="仿宋_GB2312"/>
          <w:szCs w:val="32"/>
        </w:rPr>
        <w:t>天以后病例。针对排除病例，排除病例建议不少于</w:t>
      </w:r>
      <w:r w:rsidRPr="00F67F19">
        <w:rPr>
          <w:rFonts w:eastAsia="仿宋_GB2312"/>
          <w:szCs w:val="32"/>
        </w:rPr>
        <w:t>300</w:t>
      </w:r>
      <w:r w:rsidRPr="00F67F19">
        <w:rPr>
          <w:rFonts w:eastAsia="仿宋_GB2312"/>
          <w:szCs w:val="32"/>
        </w:rPr>
        <w:t>例。</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 xml:space="preserve">4.3 </w:t>
      </w:r>
      <w:r w:rsidRPr="00F67F19">
        <w:rPr>
          <w:rFonts w:eastAsia="仿宋_GB2312"/>
          <w:szCs w:val="32"/>
        </w:rPr>
        <w:t>不同样本类型样本量要求</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如申报产品适用于不同样本类型，临床试验需进行不同样本类型的同源比对时，</w:t>
      </w:r>
      <w:r w:rsidRPr="00F67F19">
        <w:rPr>
          <w:rFonts w:eastAsia="仿宋_GB2312"/>
          <w:color w:val="000000"/>
          <w:szCs w:val="32"/>
        </w:rPr>
        <w:t>每种样本类型的阳性和阴性样本例</w:t>
      </w:r>
      <w:proofErr w:type="gramStart"/>
      <w:r w:rsidRPr="00F67F19">
        <w:rPr>
          <w:rFonts w:eastAsia="仿宋_GB2312"/>
          <w:color w:val="000000"/>
          <w:szCs w:val="32"/>
        </w:rPr>
        <w:t>数建议</w:t>
      </w:r>
      <w:proofErr w:type="gramEnd"/>
      <w:r w:rsidRPr="00F67F19">
        <w:rPr>
          <w:rFonts w:eastAsia="仿宋_GB2312"/>
          <w:color w:val="000000"/>
          <w:szCs w:val="32"/>
        </w:rPr>
        <w:t>均不少于</w:t>
      </w:r>
      <w:r w:rsidRPr="00F67F19">
        <w:rPr>
          <w:rFonts w:eastAsia="仿宋_GB2312"/>
          <w:color w:val="000000"/>
          <w:szCs w:val="32"/>
        </w:rPr>
        <w:t>70</w:t>
      </w:r>
      <w:r w:rsidRPr="00F67F19">
        <w:rPr>
          <w:rFonts w:eastAsia="仿宋_GB2312"/>
          <w:color w:val="000000"/>
          <w:szCs w:val="32"/>
        </w:rPr>
        <w:t>例。</w:t>
      </w:r>
    </w:p>
    <w:p w:rsidR="00651BD4" w:rsidRPr="00F67F19" w:rsidRDefault="00651BD4" w:rsidP="00651BD4">
      <w:pPr>
        <w:spacing w:line="520" w:lineRule="exact"/>
        <w:ind w:firstLineChars="200" w:firstLine="640"/>
        <w:rPr>
          <w:rFonts w:eastAsia="楷体_GB2312"/>
          <w:szCs w:val="32"/>
        </w:rPr>
      </w:pPr>
      <w:r w:rsidRPr="00F67F19">
        <w:rPr>
          <w:rFonts w:eastAsia="楷体_GB2312"/>
          <w:szCs w:val="32"/>
        </w:rPr>
        <w:t>5.</w:t>
      </w:r>
      <w:r>
        <w:rPr>
          <w:rFonts w:eastAsia="楷体_GB2312"/>
          <w:szCs w:val="32"/>
        </w:rPr>
        <w:t xml:space="preserve"> </w:t>
      </w:r>
      <w:r w:rsidRPr="00AC2E6F">
        <w:rPr>
          <w:rFonts w:eastAsia="仿宋_GB2312"/>
          <w:szCs w:val="32"/>
        </w:rPr>
        <w:t>临床试验结果的统计分析</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 xml:space="preserve">5.1 </w:t>
      </w:r>
      <w:r w:rsidRPr="00F67F19">
        <w:rPr>
          <w:rFonts w:eastAsia="仿宋_GB2312"/>
          <w:szCs w:val="32"/>
        </w:rPr>
        <w:t>与已上市同类产品比对</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如临床试验目的为验证申报产品与已上市产品的一致性，统计分析一般以</w:t>
      </w:r>
      <w:r w:rsidRPr="00F67F19">
        <w:rPr>
          <w:rFonts w:eastAsia="仿宋_GB2312"/>
          <w:szCs w:val="32"/>
        </w:rPr>
        <w:t>2×2</w:t>
      </w:r>
      <w:r w:rsidRPr="00F67F19">
        <w:rPr>
          <w:rFonts w:eastAsia="仿宋_GB2312"/>
          <w:szCs w:val="32"/>
        </w:rPr>
        <w:t>表的形式总结两种分析方法的检测结果，并据此计算阳性符合率、阴性符合率、总符合率、</w:t>
      </w:r>
      <w:r w:rsidRPr="00F67F19">
        <w:rPr>
          <w:rFonts w:eastAsia="仿宋_GB2312"/>
          <w:szCs w:val="32"/>
        </w:rPr>
        <w:t>Kappa</w:t>
      </w:r>
      <w:r w:rsidRPr="00F67F19">
        <w:rPr>
          <w:rFonts w:eastAsia="仿宋_GB2312"/>
          <w:szCs w:val="32"/>
        </w:rPr>
        <w:t>值等指标及其可信区间。除此之外，还应同时进行假设检验评价两种分析方法的一致性。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如产品临床试验采用其他统计学模型进行统计分析，</w:t>
      </w:r>
      <w:proofErr w:type="gramStart"/>
      <w:r w:rsidRPr="00F67F19">
        <w:rPr>
          <w:rFonts w:eastAsia="仿宋_GB2312"/>
          <w:szCs w:val="32"/>
        </w:rPr>
        <w:t>如优效性</w:t>
      </w:r>
      <w:proofErr w:type="gramEnd"/>
      <w:r w:rsidRPr="00F67F19">
        <w:rPr>
          <w:rFonts w:eastAsia="仿宋_GB2312"/>
          <w:szCs w:val="32"/>
        </w:rPr>
        <w:t>试验等，应充分说明其合理性。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 xml:space="preserve">5.2 </w:t>
      </w:r>
      <w:r w:rsidRPr="00F67F19">
        <w:rPr>
          <w:rFonts w:eastAsia="仿宋_GB2312"/>
          <w:szCs w:val="32"/>
        </w:rPr>
        <w:t>与临床参考方法比对</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临床试验中针对有新型冠状病毒感染的确诊</w:t>
      </w:r>
      <w:r w:rsidRPr="00F67F19">
        <w:rPr>
          <w:rFonts w:eastAsia="仿宋_GB2312"/>
          <w:szCs w:val="32"/>
        </w:rPr>
        <w:t>/</w:t>
      </w:r>
      <w:r w:rsidRPr="00F67F19">
        <w:rPr>
          <w:rFonts w:eastAsia="仿宋_GB2312"/>
          <w:szCs w:val="32"/>
        </w:rPr>
        <w:t>排除结论的病例，应以临床诊断标准为对照，以</w:t>
      </w:r>
      <w:r w:rsidRPr="00F67F19">
        <w:rPr>
          <w:rFonts w:eastAsia="仿宋_GB2312"/>
          <w:szCs w:val="32"/>
        </w:rPr>
        <w:t>2×2</w:t>
      </w:r>
      <w:r w:rsidRPr="00F67F19">
        <w:rPr>
          <w:rFonts w:eastAsia="仿宋_GB2312"/>
          <w:szCs w:val="32"/>
        </w:rPr>
        <w:t>表的形式统计试验体外</w:t>
      </w:r>
      <w:r w:rsidRPr="00F67F19">
        <w:rPr>
          <w:rFonts w:eastAsia="仿宋_GB2312"/>
          <w:szCs w:val="32"/>
        </w:rPr>
        <w:lastRenderedPageBreak/>
        <w:t>诊断试剂的总体临床灵敏度和特异度。同时，针对不同病程阶段的患者进行分层分析。临床性能的综合评价指标及各亚组评价指标均应满足临床对此类检测试剂的要求。</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为评价</w:t>
      </w:r>
      <w:r w:rsidRPr="00F67F19">
        <w:rPr>
          <w:rFonts w:eastAsia="仿宋_GB2312"/>
          <w:szCs w:val="32"/>
        </w:rPr>
        <w:t>IgG</w:t>
      </w:r>
      <w:r w:rsidRPr="00F67F19">
        <w:rPr>
          <w:rFonts w:eastAsia="仿宋_GB2312"/>
          <w:szCs w:val="32"/>
        </w:rPr>
        <w:t>和</w:t>
      </w:r>
      <w:r w:rsidRPr="00F67F19">
        <w:rPr>
          <w:rFonts w:eastAsia="仿宋_GB2312"/>
          <w:szCs w:val="32"/>
        </w:rPr>
        <w:t>IgM</w:t>
      </w:r>
      <w:r w:rsidRPr="00F67F19">
        <w:rPr>
          <w:rFonts w:eastAsia="仿宋_GB2312"/>
          <w:szCs w:val="32"/>
        </w:rPr>
        <w:t>联合检测的临床意义，除针对</w:t>
      </w:r>
      <w:r w:rsidRPr="00F67F19">
        <w:rPr>
          <w:rFonts w:eastAsia="仿宋_GB2312"/>
          <w:szCs w:val="32"/>
        </w:rPr>
        <w:t>IgG</w:t>
      </w:r>
      <w:r w:rsidRPr="00F67F19">
        <w:rPr>
          <w:rFonts w:eastAsia="仿宋_GB2312"/>
          <w:szCs w:val="32"/>
        </w:rPr>
        <w:t>和</w:t>
      </w:r>
      <w:r w:rsidRPr="00F67F19">
        <w:rPr>
          <w:rFonts w:eastAsia="仿宋_GB2312"/>
          <w:szCs w:val="32"/>
        </w:rPr>
        <w:t>IgM</w:t>
      </w:r>
      <w:r w:rsidRPr="00F67F19">
        <w:rPr>
          <w:rFonts w:eastAsia="仿宋_GB2312"/>
          <w:szCs w:val="32"/>
        </w:rPr>
        <w:t>检测结果进行分别统计外，还应进行两项指标综合评价的统计分析。</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临床试验中所有不一致结果均应结合患者的流行病学背景、临床症状、疾病转归等信息进行充分的分析。</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 xml:space="preserve">5.3 </w:t>
      </w:r>
      <w:r w:rsidRPr="00F67F19">
        <w:rPr>
          <w:rFonts w:eastAsia="仿宋_GB2312"/>
          <w:szCs w:val="32"/>
        </w:rPr>
        <w:t>不同样本类型的统计分析</w:t>
      </w:r>
    </w:p>
    <w:p w:rsidR="00651BD4" w:rsidRPr="00F67F19" w:rsidRDefault="00651BD4" w:rsidP="00651BD4">
      <w:pPr>
        <w:spacing w:line="520" w:lineRule="exact"/>
        <w:ind w:firstLine="200"/>
        <w:rPr>
          <w:rFonts w:eastAsia="仿宋_GB2312"/>
          <w:szCs w:val="32"/>
        </w:rPr>
      </w:pPr>
      <w:r w:rsidRPr="00F67F19">
        <w:rPr>
          <w:rFonts w:eastAsia="仿宋_GB2312"/>
          <w:szCs w:val="32"/>
        </w:rPr>
        <w:t>临床试验如涉及确认不同样本类型同源比对的临床性能，统计分析一般以</w:t>
      </w:r>
      <w:r w:rsidRPr="00F67F19">
        <w:rPr>
          <w:rFonts w:eastAsia="仿宋_GB2312"/>
          <w:szCs w:val="32"/>
        </w:rPr>
        <w:t>2×2</w:t>
      </w:r>
      <w:r w:rsidRPr="00F67F19">
        <w:rPr>
          <w:rFonts w:eastAsia="仿宋_GB2312"/>
          <w:szCs w:val="32"/>
        </w:rPr>
        <w:t>表的形式总结两种样本类型的检测结果，并据此计算阳性符合率、阴性符合率、总符合率、</w:t>
      </w:r>
      <w:r w:rsidRPr="00F67F19">
        <w:rPr>
          <w:rFonts w:eastAsia="仿宋_GB2312"/>
          <w:szCs w:val="32"/>
        </w:rPr>
        <w:t>Kappa</w:t>
      </w:r>
      <w:r w:rsidRPr="00F67F19">
        <w:rPr>
          <w:rFonts w:eastAsia="仿宋_GB2312"/>
          <w:szCs w:val="32"/>
        </w:rPr>
        <w:t>值等指标及其可信区间。除此之外，还应同时进行假设检验评价两种样本类型检测结果的一致性。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6.</w:t>
      </w:r>
      <w:r>
        <w:rPr>
          <w:rFonts w:eastAsia="仿宋_GB2312"/>
          <w:szCs w:val="32"/>
        </w:rPr>
        <w:t xml:space="preserve"> </w:t>
      </w:r>
      <w:r w:rsidRPr="00F67F19">
        <w:rPr>
          <w:rFonts w:eastAsia="仿宋_GB2312"/>
          <w:szCs w:val="32"/>
        </w:rPr>
        <w:t>境外临床试验数据的认可</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rsidR="00651BD4" w:rsidRPr="00F67F19" w:rsidRDefault="00651BD4" w:rsidP="00651BD4">
      <w:pPr>
        <w:spacing w:line="520" w:lineRule="exact"/>
        <w:ind w:firstLineChars="200" w:firstLine="640"/>
        <w:rPr>
          <w:rFonts w:eastAsia="仿宋_GB2312"/>
          <w:b/>
          <w:bCs/>
          <w:szCs w:val="32"/>
        </w:rPr>
      </w:pPr>
      <w:r w:rsidRPr="00F67F19">
        <w:rPr>
          <w:rFonts w:eastAsia="仿宋_GB2312"/>
          <w:szCs w:val="32"/>
        </w:rPr>
        <w:t>注册申请人应根据上述临床试验技术审评要求，论证境外临床试验数据的充分性。</w:t>
      </w:r>
    </w:p>
    <w:p w:rsidR="00651BD4" w:rsidRPr="00AC2E6F" w:rsidRDefault="00651BD4" w:rsidP="00651BD4">
      <w:pPr>
        <w:spacing w:line="520" w:lineRule="exact"/>
        <w:ind w:firstLineChars="200" w:firstLine="640"/>
        <w:rPr>
          <w:rFonts w:eastAsia="仿宋_GB2312"/>
          <w:szCs w:val="32"/>
        </w:rPr>
      </w:pPr>
      <w:r w:rsidRPr="00F67F19">
        <w:rPr>
          <w:rFonts w:eastAsia="楷体_GB2312"/>
          <w:szCs w:val="32"/>
        </w:rPr>
        <w:t xml:space="preserve">7. </w:t>
      </w:r>
      <w:r w:rsidRPr="00AC2E6F">
        <w:rPr>
          <w:rFonts w:eastAsia="仿宋_GB2312"/>
          <w:szCs w:val="32"/>
        </w:rPr>
        <w:t>临床评价资料的形式要求</w:t>
      </w:r>
    </w:p>
    <w:p w:rsidR="00651BD4" w:rsidRPr="00F67F19" w:rsidRDefault="00651BD4" w:rsidP="00651BD4">
      <w:pPr>
        <w:spacing w:line="520" w:lineRule="exact"/>
        <w:ind w:firstLineChars="200" w:firstLine="640"/>
        <w:rPr>
          <w:rFonts w:eastAsia="仿宋_GB2312"/>
          <w:szCs w:val="32"/>
        </w:rPr>
      </w:pPr>
      <w:r>
        <w:rPr>
          <w:rFonts w:eastAsia="仿宋_GB2312"/>
          <w:szCs w:val="32"/>
        </w:rPr>
        <w:lastRenderedPageBreak/>
        <w:t>申请人应按照《体外诊断试剂注册管理办法》</w:t>
      </w:r>
      <w:r w:rsidRPr="00F67F19">
        <w:rPr>
          <w:rFonts w:eastAsia="仿宋_GB2312"/>
          <w:szCs w:val="32"/>
        </w:rPr>
        <w:t>《关于公布体外诊断试剂注册申报资料要求和批准证明文件格式的公告》等法规文件要求提交临床评价综述、各机构伦理审查意见、临床试验方案和临床试验小结以及临床试验总结报告。</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临床试验数据汇总表作为临床试验小结的附件提交。数据表中应包括检测病例的编号、年龄、性别、样本类型、采集时间、临床诊断背景信息、本产品检测结果、对比试剂检测结果（如有）及新型冠状病毒感染的确诊或排除结果等，临床应用的数据集中每一病例编号应能够溯源。鉴于抗体的产生与病原体感染病程密切相关，建议在临床背景信息中详述患者发病时间、症状变化、疾病转归等，为了确认入组病例是否为产品预期适用人群，建议提供病例的疫苗接种情况（具体要求参见附表）。</w:t>
      </w:r>
    </w:p>
    <w:p w:rsidR="00651BD4" w:rsidRPr="00DA5FF0" w:rsidRDefault="00651BD4" w:rsidP="00651BD4">
      <w:pPr>
        <w:spacing w:line="520" w:lineRule="exact"/>
        <w:ind w:firstLineChars="200" w:firstLine="640"/>
        <w:rPr>
          <w:rFonts w:ascii="楷体_GB2312" w:eastAsia="楷体_GB2312"/>
          <w:szCs w:val="32"/>
        </w:rPr>
      </w:pPr>
      <w:r w:rsidRPr="00DA5FF0">
        <w:rPr>
          <w:rFonts w:ascii="楷体_GB2312" w:eastAsia="楷体_GB2312" w:hint="eastAsia"/>
          <w:szCs w:val="32"/>
        </w:rPr>
        <w:t>（五）产品说明书和标签样稿</w:t>
      </w:r>
    </w:p>
    <w:p w:rsidR="00651BD4" w:rsidRPr="00F67F19" w:rsidRDefault="00651BD4" w:rsidP="00651BD4">
      <w:pPr>
        <w:snapToGrid w:val="0"/>
        <w:spacing w:line="520" w:lineRule="exact"/>
        <w:ind w:firstLineChars="200" w:firstLine="640"/>
        <w:rPr>
          <w:rFonts w:eastAsia="仿宋_GB2312"/>
          <w:szCs w:val="32"/>
        </w:rPr>
      </w:pPr>
      <w:r w:rsidRPr="00F67F19">
        <w:rPr>
          <w:rFonts w:eastAsia="仿宋_GB2312"/>
          <w:szCs w:val="32"/>
        </w:rPr>
        <w:t>产品说明书格式应满足《体外诊断试剂说明书编写指导原则》的要求。产品说明书中技术内容应与注册申报资料中的相关研究结果保持一致，如某些内容引用自参考文献，应以规范格式进行标注，并单独列明文献的相关信息。新型冠状病毒（</w:t>
      </w:r>
      <w:r w:rsidRPr="00F67F19">
        <w:rPr>
          <w:rFonts w:eastAsia="仿宋_GB2312"/>
          <w:szCs w:val="32"/>
        </w:rPr>
        <w:t>2019-nCoV</w:t>
      </w:r>
      <w:r w:rsidRPr="00F67F19">
        <w:rPr>
          <w:rFonts w:eastAsia="仿宋_GB2312"/>
          <w:szCs w:val="32"/>
        </w:rPr>
        <w:t>）</w:t>
      </w:r>
      <w:r>
        <w:rPr>
          <w:rFonts w:eastAsia="仿宋_GB2312"/>
          <w:szCs w:val="32"/>
        </w:rPr>
        <w:t>抗体检测试剂说明书编写应重点关注以下内容</w:t>
      </w:r>
      <w:r>
        <w:rPr>
          <w:rFonts w:eastAsia="仿宋_GB2312" w:hint="eastAsia"/>
          <w:szCs w:val="32"/>
        </w:rPr>
        <w:t>：</w:t>
      </w:r>
    </w:p>
    <w:p w:rsidR="00651BD4" w:rsidRPr="00F67F19" w:rsidRDefault="00651BD4" w:rsidP="00651BD4">
      <w:pPr>
        <w:spacing w:line="520" w:lineRule="exact"/>
        <w:ind w:firstLineChars="200" w:firstLine="640"/>
        <w:contextualSpacing/>
        <w:rPr>
          <w:rFonts w:eastAsia="楷体_GB2312"/>
          <w:szCs w:val="32"/>
        </w:rPr>
      </w:pPr>
      <w:r w:rsidRPr="00F67F19">
        <w:rPr>
          <w:rFonts w:eastAsia="楷体_GB2312"/>
          <w:szCs w:val="32"/>
        </w:rPr>
        <w:t>1.</w:t>
      </w:r>
      <w:r w:rsidRPr="00F67F19">
        <w:rPr>
          <w:rFonts w:eastAsia="楷体_GB2312"/>
          <w:szCs w:val="32"/>
        </w:rPr>
        <w:t>【预期用途】</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产品预期用途的描述应符合现行的疾病防治指南，其临床试验入组病例应能够覆盖产品适用人群。建议产品预期用途包括如下内容：</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针对新冠病毒特异性</w:t>
      </w:r>
      <w:r w:rsidRPr="00F67F19">
        <w:rPr>
          <w:rFonts w:eastAsia="仿宋_GB2312"/>
          <w:szCs w:val="32"/>
        </w:rPr>
        <w:t>IgM</w:t>
      </w:r>
      <w:r w:rsidRPr="00F67F19">
        <w:rPr>
          <w:rFonts w:eastAsia="仿宋_GB2312"/>
          <w:szCs w:val="32"/>
        </w:rPr>
        <w:t>检测试剂，其预期用途为用于体外定性检测近期未接种</w:t>
      </w:r>
      <w:r>
        <w:rPr>
          <w:rFonts w:eastAsia="仿宋_GB2312"/>
          <w:szCs w:val="32"/>
        </w:rPr>
        <w:t>新冠病毒疫苗</w:t>
      </w:r>
      <w:r w:rsidRPr="00F67F19">
        <w:rPr>
          <w:rFonts w:eastAsia="仿宋_GB2312"/>
          <w:szCs w:val="32"/>
        </w:rPr>
        <w:t>或未感染过新冠病毒人群</w:t>
      </w:r>
      <w:r w:rsidRPr="00F67F19">
        <w:rPr>
          <w:rFonts w:eastAsia="仿宋_GB2312"/>
          <w:szCs w:val="32"/>
        </w:rPr>
        <w:lastRenderedPageBreak/>
        <w:t>的血清、血浆、静脉全血、毛细血管全血（样本类型根据产品验证与确认情况而定）样本中新型冠状病毒（</w:t>
      </w:r>
      <w:r w:rsidRPr="00F67F19">
        <w:rPr>
          <w:rFonts w:eastAsia="仿宋_GB2312"/>
          <w:szCs w:val="32"/>
        </w:rPr>
        <w:t>2019-nCoV</w:t>
      </w:r>
      <w:r w:rsidRPr="00F67F19">
        <w:rPr>
          <w:rFonts w:eastAsia="仿宋_GB2312"/>
          <w:szCs w:val="32"/>
        </w:rPr>
        <w:t>）</w:t>
      </w:r>
      <w:r w:rsidRPr="00F67F19">
        <w:rPr>
          <w:rFonts w:eastAsia="仿宋_GB2312"/>
          <w:szCs w:val="32"/>
        </w:rPr>
        <w:t>IgM</w:t>
      </w:r>
      <w:r w:rsidRPr="00F67F19">
        <w:rPr>
          <w:rFonts w:eastAsia="仿宋_GB2312"/>
          <w:szCs w:val="32"/>
        </w:rPr>
        <w:t>抗体；针对</w:t>
      </w:r>
      <w:r>
        <w:rPr>
          <w:rFonts w:eastAsia="仿宋_GB2312"/>
          <w:szCs w:val="32"/>
        </w:rPr>
        <w:t>新冠病毒</w:t>
      </w:r>
      <w:r w:rsidRPr="00F67F19">
        <w:rPr>
          <w:rFonts w:eastAsia="仿宋_GB2312"/>
          <w:szCs w:val="32"/>
        </w:rPr>
        <w:t>特异性</w:t>
      </w:r>
      <w:r w:rsidRPr="00F67F19">
        <w:rPr>
          <w:rFonts w:eastAsia="仿宋_GB2312"/>
          <w:szCs w:val="32"/>
        </w:rPr>
        <w:t>IgM</w:t>
      </w:r>
      <w:r w:rsidRPr="00F67F19">
        <w:rPr>
          <w:rFonts w:eastAsia="仿宋_GB2312"/>
          <w:szCs w:val="32"/>
        </w:rPr>
        <w:t>抗体</w:t>
      </w:r>
      <w:r w:rsidRPr="00F67F19">
        <w:rPr>
          <w:rFonts w:eastAsia="仿宋_GB2312"/>
          <w:szCs w:val="32"/>
        </w:rPr>
        <w:t>/IgG</w:t>
      </w:r>
      <w:r w:rsidRPr="00F67F19">
        <w:rPr>
          <w:rFonts w:eastAsia="仿宋_GB2312"/>
          <w:szCs w:val="32"/>
        </w:rPr>
        <w:t>抗体联合检测、总抗体检测，其预期用途为用于体外定性检测未接种</w:t>
      </w:r>
      <w:r>
        <w:rPr>
          <w:rFonts w:eastAsia="仿宋_GB2312"/>
          <w:szCs w:val="32"/>
        </w:rPr>
        <w:t>新冠病毒疫苗</w:t>
      </w:r>
      <w:r w:rsidRPr="00F67F19">
        <w:rPr>
          <w:rFonts w:eastAsia="仿宋_GB2312"/>
          <w:szCs w:val="32"/>
        </w:rPr>
        <w:t>或未感染过新冠病毒人群的血清、血浆、静脉全血、毛细血管全血（样本类型根据产品验证与确认情况而定）样本中新型冠状病毒（</w:t>
      </w:r>
      <w:r w:rsidRPr="00F67F19">
        <w:rPr>
          <w:rFonts w:eastAsia="仿宋_GB2312"/>
          <w:szCs w:val="32"/>
        </w:rPr>
        <w:t>2019-nCoV</w:t>
      </w:r>
      <w:r w:rsidRPr="00F67F19">
        <w:rPr>
          <w:rFonts w:eastAsia="仿宋_GB2312"/>
          <w:szCs w:val="32"/>
        </w:rPr>
        <w:t>）</w:t>
      </w:r>
      <w:r w:rsidRPr="00F67F19">
        <w:rPr>
          <w:rFonts w:eastAsia="仿宋_GB2312"/>
          <w:szCs w:val="32"/>
        </w:rPr>
        <w:t>IgM</w:t>
      </w:r>
      <w:r w:rsidRPr="00F67F19">
        <w:rPr>
          <w:rFonts w:eastAsia="仿宋_GB2312"/>
          <w:szCs w:val="32"/>
        </w:rPr>
        <w:t>抗体</w:t>
      </w:r>
      <w:r w:rsidRPr="00F67F19">
        <w:rPr>
          <w:rFonts w:eastAsia="仿宋_GB2312"/>
          <w:szCs w:val="32"/>
        </w:rPr>
        <w:t>/IgG</w:t>
      </w:r>
      <w:r w:rsidRPr="00F67F19">
        <w:rPr>
          <w:rFonts w:eastAsia="仿宋_GB2312"/>
          <w:szCs w:val="32"/>
        </w:rPr>
        <w:t>抗体、总抗体，如针对该预期用途产品为</w:t>
      </w:r>
      <w:r w:rsidRPr="00F67F19">
        <w:rPr>
          <w:rFonts w:eastAsia="仿宋_GB2312"/>
          <w:szCs w:val="32"/>
        </w:rPr>
        <w:t>IgM</w:t>
      </w:r>
      <w:r w:rsidRPr="00F67F19">
        <w:rPr>
          <w:rFonts w:eastAsia="仿宋_GB2312"/>
          <w:szCs w:val="32"/>
        </w:rPr>
        <w:t>抗体、</w:t>
      </w:r>
      <w:r w:rsidRPr="00F67F19">
        <w:rPr>
          <w:rFonts w:eastAsia="仿宋_GB2312"/>
          <w:szCs w:val="32"/>
        </w:rPr>
        <w:t>IgG</w:t>
      </w:r>
      <w:r w:rsidRPr="00F67F19">
        <w:rPr>
          <w:rFonts w:eastAsia="仿宋_GB2312"/>
          <w:szCs w:val="32"/>
        </w:rPr>
        <w:t>抗体未在一个注册单元，建议分别在两个产品中明确联合检测的要求。</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检测结果仅用作对新型冠状病毒核酸检测阴性疑似病例的补充检测指标或疑似病例诊断中与核酸检测协同使用，不能作为新型冠状病毒感染的肺炎确诊和排除的依据，不适用于一般人群的筛查。</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检测结果为阳性还需进一步确认，检测结果阴性不能排除感染的可能性。</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本试剂盒检测结果仅供临床参考，建议结合患者临床表现和其他实验室检测对病情进行综合分析。</w:t>
      </w:r>
    </w:p>
    <w:p w:rsidR="00651BD4" w:rsidRPr="00F67F19" w:rsidRDefault="00651BD4" w:rsidP="00651BD4">
      <w:pPr>
        <w:spacing w:line="520" w:lineRule="exact"/>
        <w:ind w:firstLine="200"/>
        <w:contextualSpacing/>
        <w:rPr>
          <w:rFonts w:eastAsia="仿宋_GB2312"/>
          <w:szCs w:val="32"/>
        </w:rPr>
      </w:pPr>
      <w:r w:rsidRPr="00F67F19">
        <w:rPr>
          <w:rFonts w:eastAsia="仿宋_GB2312"/>
          <w:szCs w:val="32"/>
        </w:rPr>
        <w:t>开展新型冠状病毒实验室检测，</w:t>
      </w:r>
      <w:r w:rsidRPr="00376EBC">
        <w:rPr>
          <w:rFonts w:eastAsia="仿宋_GB2312" w:hint="eastAsia"/>
          <w:color w:val="000000"/>
          <w:szCs w:val="32"/>
        </w:rPr>
        <w:t>应符合《新冠病毒样本采集和检测技术指南》等的要求，做好生物安全工作。</w:t>
      </w:r>
    </w:p>
    <w:p w:rsidR="00651BD4" w:rsidRPr="00F67F19" w:rsidRDefault="00651BD4" w:rsidP="00651BD4">
      <w:pPr>
        <w:spacing w:line="520" w:lineRule="exact"/>
        <w:ind w:firstLine="200"/>
        <w:contextualSpacing/>
        <w:rPr>
          <w:rFonts w:eastAsia="仿宋_GB2312"/>
          <w:szCs w:val="32"/>
        </w:rPr>
      </w:pPr>
      <w:r w:rsidRPr="00F67F19">
        <w:rPr>
          <w:rFonts w:eastAsia="仿宋_GB2312"/>
          <w:szCs w:val="32"/>
        </w:rPr>
        <w:t>该产品仅限医疗机构使用。</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2.</w:t>
      </w:r>
      <w:r w:rsidRPr="00F67F19">
        <w:rPr>
          <w:rFonts w:eastAsia="仿宋_GB2312"/>
          <w:szCs w:val="32"/>
        </w:rPr>
        <w:t>【样本要求】重点明确以下内容：</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2.1</w:t>
      </w:r>
      <w:r w:rsidRPr="00F67F19">
        <w:rPr>
          <w:rFonts w:eastAsia="仿宋_GB2312"/>
          <w:szCs w:val="32"/>
        </w:rPr>
        <w:t>样本采集：明确采集时间、采集顺序、采集量等，是否受临床症状、用药情况等因素的影响。说明采集方法及样本类型，对于血浆、全血样本，应注明对抗凝剂的要求。</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lastRenderedPageBreak/>
        <w:t>2.2</w:t>
      </w:r>
      <w:r w:rsidRPr="00F67F19">
        <w:rPr>
          <w:rFonts w:eastAsia="仿宋_GB2312"/>
          <w:szCs w:val="32"/>
        </w:rPr>
        <w:t>干扰物的影响：明确常见干扰物对实验结果是否产生影响，明确可接受的最大干扰物浓度。</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2.3</w:t>
      </w:r>
      <w:r w:rsidRPr="00F67F19">
        <w:rPr>
          <w:rFonts w:eastAsia="仿宋_GB2312"/>
          <w:szCs w:val="32"/>
        </w:rPr>
        <w:t>样本处理及保存：样本处理方法、保存条件（如冷藏、冷冻等）及不同保存条件下的保存时限和运输条件等。冷藏、冷冻样本检测前是否需要恢复室温，冷冻样本的冻融次数限制等。</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2.4</w:t>
      </w:r>
      <w:r w:rsidRPr="00F67F19">
        <w:rPr>
          <w:rFonts w:eastAsia="仿宋_GB2312"/>
          <w:szCs w:val="32"/>
        </w:rPr>
        <w:t>应包括样本应采用的灭活方式，采用该方式的依据，以及灭活需要的时间等。</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3.</w:t>
      </w:r>
      <w:r w:rsidRPr="00F67F19">
        <w:rPr>
          <w:rFonts w:eastAsia="仿宋_GB2312"/>
          <w:szCs w:val="32"/>
        </w:rPr>
        <w:t>【检验方法】</w:t>
      </w:r>
      <w:r w:rsidRPr="00F67F19">
        <w:rPr>
          <w:rFonts w:eastAsia="仿宋_GB2312"/>
          <w:szCs w:val="32"/>
        </w:rPr>
        <w:t xml:space="preserve"> </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详细说明试验操作的各个步骤：</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3.1</w:t>
      </w:r>
      <w:r w:rsidRPr="00F67F19">
        <w:rPr>
          <w:rFonts w:eastAsia="仿宋_GB2312"/>
          <w:szCs w:val="32"/>
        </w:rPr>
        <w:t>实验环境：实验室的温度、湿度要求，检测试剂及样本的复</w:t>
      </w:r>
      <w:proofErr w:type="gramStart"/>
      <w:r w:rsidRPr="00F67F19">
        <w:rPr>
          <w:rFonts w:eastAsia="仿宋_GB2312"/>
          <w:szCs w:val="32"/>
        </w:rPr>
        <w:t>温要求</w:t>
      </w:r>
      <w:proofErr w:type="gramEnd"/>
      <w:r w:rsidRPr="00F67F19">
        <w:rPr>
          <w:rFonts w:eastAsia="仿宋_GB2312"/>
          <w:szCs w:val="32"/>
        </w:rPr>
        <w:t>等。</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3.2</w:t>
      </w:r>
      <w:r w:rsidRPr="00F67F19">
        <w:rPr>
          <w:rFonts w:eastAsia="仿宋_GB2312"/>
          <w:szCs w:val="32"/>
        </w:rPr>
        <w:t>试剂配制方法，试剂开封后使用方法等。</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3.3</w:t>
      </w:r>
      <w:r w:rsidRPr="00F67F19">
        <w:rPr>
          <w:rFonts w:eastAsia="仿宋_GB2312"/>
          <w:szCs w:val="32"/>
        </w:rPr>
        <w:t>高浓度样本稀释的方法。</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3.4</w:t>
      </w:r>
      <w:r w:rsidRPr="00F67F19">
        <w:rPr>
          <w:rFonts w:eastAsia="仿宋_GB2312"/>
          <w:szCs w:val="32"/>
        </w:rPr>
        <w:t>试验条件：操作步骤、温度、时间、仪器波长等。</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3.5</w:t>
      </w:r>
      <w:r w:rsidRPr="00F67F19">
        <w:rPr>
          <w:rFonts w:eastAsia="仿宋_GB2312"/>
          <w:szCs w:val="32"/>
        </w:rPr>
        <w:t>质量控制：操作步骤，质</w:t>
      </w:r>
      <w:proofErr w:type="gramStart"/>
      <w:r w:rsidRPr="00F67F19">
        <w:rPr>
          <w:rFonts w:eastAsia="仿宋_GB2312"/>
          <w:szCs w:val="32"/>
        </w:rPr>
        <w:t>控结果</w:t>
      </w:r>
      <w:proofErr w:type="gramEnd"/>
      <w:r w:rsidRPr="00F67F19">
        <w:rPr>
          <w:rFonts w:eastAsia="仿宋_GB2312"/>
          <w:szCs w:val="32"/>
        </w:rPr>
        <w:t>的要求（试验有效性的判断），质</w:t>
      </w:r>
      <w:proofErr w:type="gramStart"/>
      <w:r w:rsidRPr="00F67F19">
        <w:rPr>
          <w:rFonts w:eastAsia="仿宋_GB2312"/>
          <w:szCs w:val="32"/>
        </w:rPr>
        <w:t>控结果</w:t>
      </w:r>
      <w:proofErr w:type="gramEnd"/>
      <w:r w:rsidRPr="00F67F19">
        <w:rPr>
          <w:rFonts w:eastAsia="仿宋_GB2312"/>
          <w:szCs w:val="32"/>
        </w:rPr>
        <w:t>不符合要求的处理方式。</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3.6</w:t>
      </w:r>
      <w:r w:rsidRPr="00F67F19">
        <w:rPr>
          <w:rFonts w:eastAsia="仿宋_GB2312"/>
          <w:szCs w:val="32"/>
        </w:rPr>
        <w:t>对于胶体金法检测试剂可以图示形式显示正确的检验操作方法、程序等。特别注意应强调操作温度及湿度条件、读取结果的时间。</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3.7</w:t>
      </w:r>
      <w:r w:rsidRPr="00F67F19">
        <w:rPr>
          <w:rFonts w:eastAsia="仿宋_GB2312"/>
          <w:szCs w:val="32"/>
        </w:rPr>
        <w:t>特别说明检验操作过程中的注意事项。</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4.</w:t>
      </w:r>
      <w:r w:rsidRPr="00F67F19">
        <w:rPr>
          <w:rFonts w:eastAsia="仿宋_GB2312"/>
          <w:szCs w:val="32"/>
        </w:rPr>
        <w:t>【阳性判断值】建议将阳性判断值确定与验证的方法，采用的样本</w:t>
      </w:r>
      <w:proofErr w:type="gramStart"/>
      <w:r w:rsidRPr="00F67F19">
        <w:rPr>
          <w:rFonts w:eastAsia="仿宋_GB2312"/>
          <w:szCs w:val="32"/>
        </w:rPr>
        <w:t>及例数总结至</w:t>
      </w:r>
      <w:proofErr w:type="gramEnd"/>
      <w:r w:rsidRPr="00F67F19">
        <w:rPr>
          <w:rFonts w:eastAsia="仿宋_GB2312"/>
          <w:szCs w:val="32"/>
        </w:rPr>
        <w:t>该项下。</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5.</w:t>
      </w:r>
      <w:r w:rsidRPr="00F67F19">
        <w:rPr>
          <w:rFonts w:eastAsia="仿宋_GB2312"/>
          <w:szCs w:val="32"/>
        </w:rPr>
        <w:t>【检验结果的解释】</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结合质控线</w:t>
      </w:r>
      <w:r w:rsidRPr="00F67F19">
        <w:rPr>
          <w:rFonts w:eastAsia="仿宋_GB2312"/>
          <w:szCs w:val="32"/>
        </w:rPr>
        <w:t>/</w:t>
      </w:r>
      <w:r w:rsidRPr="00F67F19">
        <w:rPr>
          <w:rFonts w:eastAsia="仿宋_GB2312"/>
          <w:szCs w:val="32"/>
        </w:rPr>
        <w:t>对照品</w:t>
      </w:r>
      <w:r w:rsidRPr="00F67F19">
        <w:rPr>
          <w:rFonts w:eastAsia="仿宋_GB2312"/>
          <w:szCs w:val="32"/>
        </w:rPr>
        <w:t>/</w:t>
      </w:r>
      <w:proofErr w:type="gramStart"/>
      <w:r w:rsidRPr="00F67F19">
        <w:rPr>
          <w:rFonts w:eastAsia="仿宋_GB2312"/>
          <w:szCs w:val="32"/>
        </w:rPr>
        <w:t>质控品</w:t>
      </w:r>
      <w:proofErr w:type="gramEnd"/>
      <w:r w:rsidRPr="00F67F19">
        <w:rPr>
          <w:rFonts w:eastAsia="仿宋_GB2312"/>
          <w:szCs w:val="32"/>
        </w:rPr>
        <w:t>/</w:t>
      </w:r>
      <w:r w:rsidRPr="00F67F19">
        <w:rPr>
          <w:rFonts w:eastAsia="仿宋_GB2312"/>
          <w:szCs w:val="32"/>
        </w:rPr>
        <w:t>校准品以及样本的检测结果，</w:t>
      </w:r>
      <w:r w:rsidRPr="00F67F19">
        <w:rPr>
          <w:rFonts w:eastAsia="仿宋_GB2312"/>
          <w:szCs w:val="32"/>
        </w:rPr>
        <w:lastRenderedPageBreak/>
        <w:t>对所有可能出现的结果组合及相应的解释进行详述。对于胶体金法检测试剂可采用图示形式显示检测结果。检验结果的解释应以阳性判断值的研究结论为依据。如有适用的临床诊疗指南，则应在此项下引用，相应检验结果的解释应符合相关指南的要求。如有灰区判定，详细</w:t>
      </w:r>
      <w:proofErr w:type="gramStart"/>
      <w:r w:rsidRPr="00F67F19">
        <w:rPr>
          <w:rFonts w:eastAsia="仿宋_GB2312"/>
          <w:szCs w:val="32"/>
        </w:rPr>
        <w:t>说明灰区样本</w:t>
      </w:r>
      <w:proofErr w:type="gramEnd"/>
      <w:r w:rsidRPr="00F67F19">
        <w:rPr>
          <w:rFonts w:eastAsia="仿宋_GB2312"/>
          <w:szCs w:val="32"/>
        </w:rPr>
        <w:t>的处理方法。</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6.</w:t>
      </w:r>
      <w:r w:rsidRPr="00F67F19">
        <w:rPr>
          <w:rFonts w:eastAsia="仿宋_GB2312"/>
          <w:szCs w:val="32"/>
        </w:rPr>
        <w:t>【检验方法的局限性】</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综合产品的预期用途、临床背景、检测方法及适用范围等信息，对可能出现的局限性进行相关说明，建议包括以下内容：</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6.1</w:t>
      </w:r>
      <w:r w:rsidRPr="00F67F19">
        <w:rPr>
          <w:rFonts w:eastAsia="仿宋_GB2312"/>
          <w:szCs w:val="32"/>
        </w:rPr>
        <w:t>本产品检测结果仅供临床参考，不应作为临床诊治的唯一依据，对患者的临床管理应结合其症状</w:t>
      </w:r>
      <w:r w:rsidRPr="00F67F19">
        <w:rPr>
          <w:rFonts w:eastAsia="仿宋_GB2312"/>
          <w:szCs w:val="32"/>
        </w:rPr>
        <w:t>/</w:t>
      </w:r>
      <w:r w:rsidRPr="00F67F19">
        <w:rPr>
          <w:rFonts w:eastAsia="仿宋_GB2312"/>
          <w:szCs w:val="32"/>
        </w:rPr>
        <w:t>体征、病史、其他实验室检测（尤其是病原学检测）、治疗反应及流行病学等信息综合考虑。</w:t>
      </w:r>
    </w:p>
    <w:p w:rsidR="00651BD4" w:rsidRPr="00F67F19" w:rsidRDefault="00651BD4" w:rsidP="00651BD4">
      <w:pPr>
        <w:adjustRightInd w:val="0"/>
        <w:snapToGrid w:val="0"/>
        <w:spacing w:line="520" w:lineRule="exact"/>
        <w:ind w:firstLineChars="200" w:firstLine="640"/>
        <w:rPr>
          <w:rFonts w:eastAsia="仿宋_GB2312"/>
          <w:szCs w:val="32"/>
        </w:rPr>
      </w:pPr>
      <w:r w:rsidRPr="00F67F19">
        <w:rPr>
          <w:rFonts w:eastAsia="仿宋_GB2312"/>
          <w:szCs w:val="32"/>
        </w:rPr>
        <w:t>6.2</w:t>
      </w:r>
      <w:r w:rsidRPr="00F67F19">
        <w:rPr>
          <w:rFonts w:eastAsia="仿宋_GB2312"/>
          <w:szCs w:val="32"/>
        </w:rPr>
        <w:t>不合理的样本采集、转运、处理及不当的实验操作和实验环境均有可能导致假阴性或假阳性结果。</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6.3</w:t>
      </w:r>
      <w:r w:rsidRPr="00F67F19">
        <w:rPr>
          <w:rFonts w:eastAsia="仿宋_GB2312"/>
          <w:szCs w:val="32"/>
        </w:rPr>
        <w:t>根据机体</w:t>
      </w:r>
      <w:r>
        <w:rPr>
          <w:rFonts w:eastAsia="仿宋_GB2312" w:hint="eastAsia"/>
          <w:szCs w:val="32"/>
        </w:rPr>
        <w:t>被病毒感染</w:t>
      </w:r>
      <w:r w:rsidRPr="00F67F19">
        <w:rPr>
          <w:rFonts w:eastAsia="仿宋_GB2312"/>
          <w:szCs w:val="32"/>
        </w:rPr>
        <w:t>后产生抗体的基础理论，特异性</w:t>
      </w:r>
      <w:r w:rsidRPr="00F67F19">
        <w:rPr>
          <w:rFonts w:eastAsia="仿宋_GB2312"/>
          <w:szCs w:val="32"/>
        </w:rPr>
        <w:t>IgM</w:t>
      </w:r>
      <w:r w:rsidRPr="00F67F19">
        <w:rPr>
          <w:rFonts w:eastAsia="仿宋_GB2312"/>
          <w:szCs w:val="32"/>
        </w:rPr>
        <w:t>抗体产生较早，持续时间较短；</w:t>
      </w:r>
      <w:r w:rsidRPr="00F67F19">
        <w:rPr>
          <w:rFonts w:eastAsia="仿宋_GB2312"/>
          <w:szCs w:val="32"/>
        </w:rPr>
        <w:t>IgG</w:t>
      </w:r>
      <w:r w:rsidRPr="00F67F19">
        <w:rPr>
          <w:rFonts w:eastAsia="仿宋_GB2312"/>
          <w:szCs w:val="32"/>
        </w:rPr>
        <w:t>抗体产生较晚，持续时间较</w:t>
      </w:r>
      <w:r w:rsidRPr="00F67F19">
        <w:rPr>
          <w:rFonts w:eastAsia="仿宋_GB2312"/>
          <w:szCs w:val="32"/>
        </w:rPr>
        <w:t>IgM</w:t>
      </w:r>
      <w:r w:rsidRPr="00F67F19">
        <w:rPr>
          <w:rFonts w:eastAsia="仿宋_GB2312"/>
          <w:szCs w:val="32"/>
        </w:rPr>
        <w:t>抗体长。另外，由于病毒感染到机体产生特异性抗体需经一定时间、抗体的强度存在个体差异，与感染抗原的量及抗原的抗原性强度相关。所以应将</w:t>
      </w:r>
      <w:r w:rsidRPr="00F67F19">
        <w:rPr>
          <w:rFonts w:eastAsia="仿宋_GB2312"/>
          <w:szCs w:val="32"/>
        </w:rPr>
        <w:t>IgM</w:t>
      </w:r>
      <w:r w:rsidRPr="00F67F19">
        <w:rPr>
          <w:rFonts w:eastAsia="仿宋_GB2312"/>
          <w:szCs w:val="32"/>
        </w:rPr>
        <w:t>抗体检测结果、</w:t>
      </w:r>
      <w:r w:rsidRPr="00F67F19">
        <w:rPr>
          <w:rFonts w:eastAsia="仿宋_GB2312"/>
          <w:szCs w:val="32"/>
        </w:rPr>
        <w:t>IgG</w:t>
      </w:r>
      <w:r w:rsidRPr="00F67F19">
        <w:rPr>
          <w:rFonts w:eastAsia="仿宋_GB2312"/>
          <w:szCs w:val="32"/>
        </w:rPr>
        <w:t>抗体检测结果、采样时间、临床指征及出现时间等综合考虑。抗体检测阳性者也应结合其他临床指</w:t>
      </w:r>
      <w:proofErr w:type="gramStart"/>
      <w:r w:rsidRPr="00F67F19">
        <w:rPr>
          <w:rFonts w:eastAsia="仿宋_GB2312"/>
          <w:szCs w:val="32"/>
        </w:rPr>
        <w:t>征综合</w:t>
      </w:r>
      <w:proofErr w:type="gramEnd"/>
      <w:r w:rsidRPr="00F67F19">
        <w:rPr>
          <w:rFonts w:eastAsia="仿宋_GB2312"/>
          <w:szCs w:val="32"/>
        </w:rPr>
        <w:t>判断。</w:t>
      </w:r>
    </w:p>
    <w:p w:rsidR="00651BD4" w:rsidRPr="00F67F19" w:rsidRDefault="00651BD4" w:rsidP="00651BD4">
      <w:pPr>
        <w:widowControl/>
        <w:tabs>
          <w:tab w:val="left" w:pos="142"/>
        </w:tabs>
        <w:adjustRightInd w:val="0"/>
        <w:snapToGrid w:val="0"/>
        <w:spacing w:line="520" w:lineRule="exact"/>
        <w:ind w:firstLineChars="200" w:firstLine="640"/>
        <w:rPr>
          <w:rFonts w:eastAsia="仿宋_GB2312"/>
          <w:color w:val="000000"/>
          <w:szCs w:val="32"/>
        </w:rPr>
      </w:pPr>
      <w:r w:rsidRPr="00F67F19">
        <w:rPr>
          <w:rFonts w:eastAsia="仿宋_GB2312"/>
          <w:szCs w:val="32"/>
        </w:rPr>
        <w:t>6.4</w:t>
      </w:r>
      <w:r w:rsidRPr="00F67F19">
        <w:rPr>
          <w:rFonts w:eastAsia="仿宋_GB2312"/>
          <w:szCs w:val="32"/>
        </w:rPr>
        <w:t>感染初期，抗体可能未产生或者产生水平低于产品检出限，而产生阴性结果。检测阴性不能排除急性感染，</w:t>
      </w:r>
      <w:r w:rsidRPr="00F67F19">
        <w:rPr>
          <w:rFonts w:eastAsia="仿宋_GB2312"/>
          <w:color w:val="000000"/>
          <w:szCs w:val="32"/>
        </w:rPr>
        <w:t>对于可疑的样本建议进行</w:t>
      </w:r>
      <w:r w:rsidRPr="00F67F19">
        <w:rPr>
          <w:rFonts w:eastAsia="仿宋_GB2312"/>
          <w:szCs w:val="32"/>
        </w:rPr>
        <w:t>病原学检测，或至少</w:t>
      </w:r>
      <w:r w:rsidRPr="00F67F19">
        <w:rPr>
          <w:rFonts w:eastAsia="仿宋_GB2312"/>
          <w:color w:val="000000"/>
          <w:szCs w:val="32"/>
        </w:rPr>
        <w:t>间隔</w:t>
      </w:r>
      <w:r w:rsidRPr="00F67F19">
        <w:rPr>
          <w:rFonts w:eastAsia="仿宋_GB2312"/>
          <w:color w:val="000000"/>
          <w:szCs w:val="32"/>
        </w:rPr>
        <w:t>7</w:t>
      </w:r>
      <w:r w:rsidRPr="00F67F19">
        <w:rPr>
          <w:rFonts w:eastAsia="仿宋_GB2312"/>
          <w:color w:val="000000"/>
          <w:szCs w:val="32"/>
        </w:rPr>
        <w:t>天再次检测。</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lastRenderedPageBreak/>
        <w:t>6.5</w:t>
      </w:r>
      <w:r w:rsidRPr="00F67F19">
        <w:rPr>
          <w:rFonts w:eastAsia="仿宋_GB2312"/>
          <w:color w:val="000000"/>
          <w:szCs w:val="32"/>
        </w:rPr>
        <w:t>评价血清学检测结果时需要结合患者的临床病程、基础状况以及年龄等因素综合考虑，如：免疫功能低下、缺陷或免疫功能受抑制的人群、产生抗体能力较低的婴幼儿，可能不产生或产生低滴度的抗体，其血清学抗体检测的参考价值有限</w:t>
      </w:r>
      <w:r w:rsidRPr="00F67F19">
        <w:rPr>
          <w:rFonts w:eastAsia="仿宋_GB2312"/>
          <w:szCs w:val="32"/>
        </w:rPr>
        <w:t>，可能会导致错误的医学解释。</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6.6</w:t>
      </w:r>
      <w:r w:rsidRPr="00F67F19">
        <w:rPr>
          <w:rFonts w:eastAsia="仿宋_GB2312"/>
          <w:szCs w:val="32"/>
        </w:rPr>
        <w:t>新冠病毒特异性</w:t>
      </w:r>
      <w:r w:rsidRPr="00F67F19">
        <w:rPr>
          <w:rFonts w:eastAsia="仿宋_GB2312"/>
          <w:szCs w:val="32"/>
        </w:rPr>
        <w:t>IgG</w:t>
      </w:r>
      <w:r w:rsidRPr="00F67F19">
        <w:rPr>
          <w:rFonts w:eastAsia="仿宋_GB2312"/>
          <w:szCs w:val="32"/>
        </w:rPr>
        <w:t>检测不适用于曾经感染过新冠病毒的人群。</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6.7</w:t>
      </w:r>
      <w:r w:rsidRPr="00F67F19">
        <w:rPr>
          <w:rFonts w:eastAsia="仿宋_GB2312"/>
          <w:szCs w:val="32"/>
        </w:rPr>
        <w:t>注射过</w:t>
      </w:r>
      <w:r>
        <w:rPr>
          <w:rFonts w:eastAsia="仿宋_GB2312"/>
          <w:szCs w:val="32"/>
        </w:rPr>
        <w:t>新冠病毒疫苗</w:t>
      </w:r>
      <w:r w:rsidRPr="00F67F19">
        <w:rPr>
          <w:rFonts w:eastAsia="仿宋_GB2312"/>
          <w:szCs w:val="32"/>
        </w:rPr>
        <w:t>的人群，其抗体水平可能为阳性，其</w:t>
      </w:r>
      <w:r w:rsidRPr="00F67F19">
        <w:rPr>
          <w:rFonts w:eastAsia="仿宋_GB2312"/>
          <w:szCs w:val="32"/>
        </w:rPr>
        <w:t>IgM</w:t>
      </w:r>
      <w:r w:rsidRPr="00F67F19">
        <w:rPr>
          <w:rFonts w:eastAsia="仿宋_GB2312"/>
          <w:szCs w:val="32"/>
        </w:rPr>
        <w:t>、</w:t>
      </w:r>
      <w:r w:rsidRPr="00F67F19">
        <w:rPr>
          <w:rFonts w:eastAsia="仿宋_GB2312"/>
          <w:szCs w:val="32"/>
        </w:rPr>
        <w:t>IgG</w:t>
      </w:r>
      <w:r w:rsidRPr="00F67F19">
        <w:rPr>
          <w:rFonts w:eastAsia="仿宋_GB2312"/>
          <w:szCs w:val="32"/>
        </w:rPr>
        <w:t>抗体检测的参考价值有限，可能会导致错误的医学解释。</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6.8</w:t>
      </w:r>
      <w:r w:rsidRPr="00F67F19">
        <w:rPr>
          <w:rFonts w:eastAsia="仿宋_GB2312"/>
          <w:szCs w:val="32"/>
        </w:rPr>
        <w:t>新冠病毒抗体检测的结果不能用于评估人体是否已经对</w:t>
      </w:r>
      <w:r>
        <w:rPr>
          <w:rFonts w:eastAsia="仿宋_GB2312"/>
          <w:szCs w:val="32"/>
        </w:rPr>
        <w:t>新冠病毒</w:t>
      </w:r>
      <w:r w:rsidRPr="00F67F19">
        <w:rPr>
          <w:rFonts w:eastAsia="仿宋_GB2312"/>
          <w:szCs w:val="32"/>
        </w:rPr>
        <w:t>肺炎具备免疫力</w:t>
      </w:r>
      <w:r w:rsidRPr="00F67F19">
        <w:rPr>
          <w:rFonts w:eastAsia="仿宋_GB2312"/>
          <w:szCs w:val="32"/>
        </w:rPr>
        <w:t>,</w:t>
      </w:r>
      <w:r w:rsidRPr="00F67F19">
        <w:rPr>
          <w:rFonts w:eastAsia="仿宋_GB2312"/>
          <w:szCs w:val="32"/>
        </w:rPr>
        <w:t>特别是不能用于评估</w:t>
      </w:r>
      <w:r>
        <w:rPr>
          <w:rFonts w:eastAsia="仿宋_GB2312"/>
          <w:szCs w:val="32"/>
        </w:rPr>
        <w:t>新冠病毒疫苗</w:t>
      </w:r>
      <w:r w:rsidRPr="00F67F19">
        <w:rPr>
          <w:rFonts w:eastAsia="仿宋_GB2312"/>
          <w:szCs w:val="32"/>
        </w:rPr>
        <w:t>的作用和功效。</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6.9</w:t>
      </w:r>
      <w:r w:rsidRPr="00F67F19">
        <w:rPr>
          <w:rFonts w:eastAsia="仿宋_GB2312"/>
          <w:szCs w:val="32"/>
        </w:rPr>
        <w:t>在近几个月内接受过输血或其他血液制品治疗的人群，对其阳性检测结果的分析应慎重。</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6.10</w:t>
      </w:r>
      <w:r w:rsidRPr="00F67F19">
        <w:rPr>
          <w:rFonts w:eastAsia="仿宋_GB2312"/>
          <w:szCs w:val="32"/>
        </w:rPr>
        <w:t>该产品为定性分析产品，结果并不能准确反映新型冠状病毒（</w:t>
      </w:r>
      <w:r w:rsidRPr="00F67F19">
        <w:rPr>
          <w:rFonts w:eastAsia="仿宋_GB2312"/>
          <w:szCs w:val="32"/>
        </w:rPr>
        <w:t>2019-nCoV</w:t>
      </w:r>
      <w:r w:rsidRPr="00F67F19">
        <w:rPr>
          <w:rFonts w:eastAsia="仿宋_GB2312"/>
          <w:szCs w:val="32"/>
        </w:rPr>
        <w:t>）</w:t>
      </w:r>
      <w:r w:rsidRPr="00F67F19">
        <w:rPr>
          <w:rFonts w:eastAsia="仿宋_GB2312"/>
          <w:szCs w:val="32"/>
        </w:rPr>
        <w:t>IgM/IgG</w:t>
      </w:r>
      <w:r w:rsidRPr="00F67F19">
        <w:rPr>
          <w:rFonts w:eastAsia="仿宋_GB2312"/>
          <w:szCs w:val="32"/>
        </w:rPr>
        <w:t>抗体的滴度。</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6.11</w:t>
      </w:r>
      <w:r w:rsidRPr="00F67F19">
        <w:rPr>
          <w:rFonts w:eastAsia="仿宋_GB2312"/>
          <w:szCs w:val="32"/>
        </w:rPr>
        <w:t>其他需要说明的局限性等。</w:t>
      </w:r>
    </w:p>
    <w:p w:rsidR="00651BD4" w:rsidRPr="00F67F19" w:rsidRDefault="00651BD4" w:rsidP="00651BD4">
      <w:pPr>
        <w:spacing w:line="520" w:lineRule="exact"/>
        <w:ind w:firstLineChars="200" w:firstLine="640"/>
        <w:contextualSpacing/>
        <w:rPr>
          <w:rFonts w:eastAsia="仿宋_GB2312"/>
          <w:szCs w:val="32"/>
        </w:rPr>
      </w:pPr>
      <w:r w:rsidRPr="00F67F19">
        <w:rPr>
          <w:rFonts w:eastAsia="仿宋_GB2312"/>
          <w:szCs w:val="32"/>
        </w:rPr>
        <w:t>7.</w:t>
      </w:r>
      <w:r w:rsidRPr="00F67F19">
        <w:rPr>
          <w:rFonts w:eastAsia="仿宋_GB2312"/>
          <w:szCs w:val="32"/>
        </w:rPr>
        <w:t>【产品性能指标】</w:t>
      </w:r>
    </w:p>
    <w:p w:rsidR="00651BD4" w:rsidRPr="00F67F19" w:rsidRDefault="00651BD4" w:rsidP="00651BD4">
      <w:pPr>
        <w:snapToGrid w:val="0"/>
        <w:spacing w:line="520" w:lineRule="exact"/>
        <w:ind w:firstLineChars="200" w:firstLine="640"/>
        <w:rPr>
          <w:rFonts w:eastAsia="仿宋_GB2312"/>
          <w:color w:val="000000"/>
          <w:szCs w:val="32"/>
        </w:rPr>
      </w:pPr>
      <w:r w:rsidRPr="00F67F19">
        <w:rPr>
          <w:rFonts w:eastAsia="仿宋_GB2312"/>
          <w:color w:val="000000"/>
          <w:szCs w:val="32"/>
        </w:rPr>
        <w:t>简述以下性能指标：</w:t>
      </w:r>
    </w:p>
    <w:p w:rsidR="00651BD4" w:rsidRPr="00F67F19" w:rsidRDefault="00651BD4" w:rsidP="00651BD4">
      <w:pPr>
        <w:snapToGrid w:val="0"/>
        <w:spacing w:line="520" w:lineRule="exact"/>
        <w:ind w:firstLineChars="200" w:firstLine="640"/>
        <w:rPr>
          <w:rFonts w:eastAsia="仿宋_GB2312"/>
          <w:szCs w:val="32"/>
        </w:rPr>
      </w:pPr>
      <w:r>
        <w:rPr>
          <w:rFonts w:eastAsia="仿宋_GB2312"/>
          <w:color w:val="000000"/>
          <w:szCs w:val="32"/>
        </w:rPr>
        <w:t>7</w:t>
      </w:r>
      <w:r w:rsidRPr="00F67F19">
        <w:rPr>
          <w:rFonts w:eastAsia="仿宋_GB2312"/>
          <w:color w:val="000000"/>
          <w:szCs w:val="32"/>
        </w:rPr>
        <w:t>.1</w:t>
      </w:r>
      <w:r w:rsidRPr="00F67F19">
        <w:rPr>
          <w:rFonts w:eastAsia="仿宋_GB2312"/>
          <w:szCs w:val="32"/>
        </w:rPr>
        <w:t>国家标准品</w:t>
      </w:r>
      <w:r w:rsidRPr="00F67F19">
        <w:rPr>
          <w:rFonts w:eastAsia="仿宋_GB2312"/>
          <w:color w:val="000000"/>
          <w:szCs w:val="32"/>
        </w:rPr>
        <w:t>和</w:t>
      </w:r>
      <w:r w:rsidRPr="00F67F19">
        <w:rPr>
          <w:rFonts w:eastAsia="仿宋_GB2312"/>
          <w:szCs w:val="32"/>
        </w:rPr>
        <w:t>企业参考品符合率。</w:t>
      </w:r>
    </w:p>
    <w:p w:rsidR="00651BD4" w:rsidRPr="00F67F19" w:rsidRDefault="00651BD4" w:rsidP="00651BD4">
      <w:pPr>
        <w:snapToGrid w:val="0"/>
        <w:spacing w:line="520" w:lineRule="exact"/>
        <w:ind w:firstLineChars="200" w:firstLine="640"/>
        <w:rPr>
          <w:rFonts w:eastAsia="仿宋_GB2312"/>
          <w:szCs w:val="32"/>
        </w:rPr>
      </w:pPr>
      <w:r>
        <w:rPr>
          <w:rFonts w:eastAsia="仿宋_GB2312"/>
          <w:color w:val="000000"/>
          <w:szCs w:val="32"/>
        </w:rPr>
        <w:t>7</w:t>
      </w:r>
      <w:r w:rsidRPr="00F67F19">
        <w:rPr>
          <w:rFonts w:eastAsia="仿宋_GB2312"/>
          <w:color w:val="000000"/>
          <w:szCs w:val="32"/>
        </w:rPr>
        <w:t>.2</w:t>
      </w:r>
      <w:r w:rsidRPr="00F67F19">
        <w:rPr>
          <w:rFonts w:eastAsia="仿宋_GB2312"/>
          <w:szCs w:val="32"/>
        </w:rPr>
        <w:t>检出限：简要介绍评价方法、所用样本情况以及评价结果。</w:t>
      </w:r>
    </w:p>
    <w:p w:rsidR="00651BD4" w:rsidRPr="00F67F19" w:rsidRDefault="00651BD4" w:rsidP="00651BD4">
      <w:pPr>
        <w:snapToGrid w:val="0"/>
        <w:spacing w:line="520" w:lineRule="exact"/>
        <w:ind w:firstLineChars="200" w:firstLine="640"/>
        <w:rPr>
          <w:rFonts w:eastAsia="仿宋_GB2312"/>
          <w:color w:val="000000"/>
          <w:szCs w:val="32"/>
        </w:rPr>
      </w:pPr>
      <w:r>
        <w:rPr>
          <w:rFonts w:eastAsia="仿宋_GB2312"/>
          <w:color w:val="000000"/>
          <w:szCs w:val="32"/>
        </w:rPr>
        <w:t>7</w:t>
      </w:r>
      <w:r w:rsidRPr="00F67F19">
        <w:rPr>
          <w:rFonts w:eastAsia="仿宋_GB2312"/>
          <w:color w:val="000000"/>
          <w:szCs w:val="32"/>
        </w:rPr>
        <w:t>.3</w:t>
      </w:r>
      <w:r w:rsidRPr="00F67F19">
        <w:rPr>
          <w:rFonts w:eastAsia="仿宋_GB2312"/>
          <w:szCs w:val="32"/>
        </w:rPr>
        <w:t>对包容性的研究情况进行总结。</w:t>
      </w:r>
    </w:p>
    <w:p w:rsidR="00651BD4" w:rsidRPr="00F67F19" w:rsidRDefault="00651BD4" w:rsidP="00651BD4">
      <w:pPr>
        <w:snapToGrid w:val="0"/>
        <w:spacing w:line="520" w:lineRule="exact"/>
        <w:ind w:firstLineChars="200" w:firstLine="640"/>
        <w:rPr>
          <w:rFonts w:eastAsia="仿宋_GB2312"/>
          <w:szCs w:val="32"/>
        </w:rPr>
      </w:pPr>
      <w:r>
        <w:rPr>
          <w:rFonts w:eastAsia="仿宋_GB2312"/>
          <w:color w:val="000000"/>
          <w:szCs w:val="32"/>
        </w:rPr>
        <w:lastRenderedPageBreak/>
        <w:t>7</w:t>
      </w:r>
      <w:r w:rsidRPr="00F67F19">
        <w:rPr>
          <w:rFonts w:eastAsia="仿宋_GB2312"/>
          <w:color w:val="000000"/>
          <w:szCs w:val="32"/>
        </w:rPr>
        <w:t>.4</w:t>
      </w:r>
      <w:r w:rsidRPr="00F67F19">
        <w:rPr>
          <w:rFonts w:eastAsia="仿宋_GB2312"/>
          <w:szCs w:val="32"/>
        </w:rPr>
        <w:t>对精密度的研究情况进行总结。</w:t>
      </w:r>
    </w:p>
    <w:p w:rsidR="00651BD4" w:rsidRPr="00F67F19" w:rsidRDefault="00651BD4" w:rsidP="00651BD4">
      <w:pPr>
        <w:snapToGrid w:val="0"/>
        <w:spacing w:line="520" w:lineRule="exact"/>
        <w:ind w:firstLineChars="200" w:firstLine="640"/>
        <w:rPr>
          <w:rFonts w:eastAsia="仿宋_GB2312"/>
          <w:szCs w:val="32"/>
        </w:rPr>
      </w:pPr>
      <w:r>
        <w:rPr>
          <w:rFonts w:eastAsia="仿宋_GB2312"/>
          <w:color w:val="000000"/>
          <w:szCs w:val="32"/>
        </w:rPr>
        <w:t>7</w:t>
      </w:r>
      <w:r w:rsidRPr="00F67F19">
        <w:rPr>
          <w:rFonts w:eastAsia="仿宋_GB2312"/>
          <w:color w:val="000000"/>
          <w:szCs w:val="32"/>
        </w:rPr>
        <w:t>.5</w:t>
      </w:r>
      <w:r w:rsidRPr="00F67F19">
        <w:rPr>
          <w:rFonts w:eastAsia="仿宋_GB2312"/>
          <w:szCs w:val="32"/>
        </w:rPr>
        <w:t>分析特异性</w:t>
      </w:r>
    </w:p>
    <w:p w:rsidR="00651BD4" w:rsidRPr="00F67F19" w:rsidRDefault="00651BD4" w:rsidP="00651BD4">
      <w:pPr>
        <w:snapToGrid w:val="0"/>
        <w:spacing w:line="520" w:lineRule="exact"/>
        <w:ind w:firstLineChars="200" w:firstLine="640"/>
        <w:rPr>
          <w:rFonts w:eastAsia="仿宋_GB2312"/>
          <w:szCs w:val="32"/>
        </w:rPr>
      </w:pPr>
      <w:r>
        <w:rPr>
          <w:rFonts w:eastAsia="仿宋_GB2312"/>
          <w:color w:val="000000"/>
          <w:szCs w:val="32"/>
        </w:rPr>
        <w:t>7</w:t>
      </w:r>
      <w:r w:rsidRPr="00F67F19">
        <w:rPr>
          <w:rFonts w:eastAsia="仿宋_GB2312"/>
          <w:color w:val="000000"/>
          <w:szCs w:val="32"/>
        </w:rPr>
        <w:t>.5.1</w:t>
      </w:r>
      <w:r w:rsidRPr="00F67F19">
        <w:rPr>
          <w:rFonts w:eastAsia="仿宋_GB2312"/>
          <w:szCs w:val="32"/>
        </w:rPr>
        <w:t>交叉反应：详述交叉反应验证的病原体种类，及有</w:t>
      </w:r>
      <w:r w:rsidRPr="00F67F19">
        <w:rPr>
          <w:rFonts w:eastAsia="仿宋_GB2312"/>
          <w:szCs w:val="32"/>
        </w:rPr>
        <w:t>/</w:t>
      </w:r>
      <w:r w:rsidRPr="00F67F19">
        <w:rPr>
          <w:rFonts w:eastAsia="仿宋_GB2312"/>
          <w:szCs w:val="32"/>
        </w:rPr>
        <w:t>无交叉反应的浓度水平。</w:t>
      </w:r>
    </w:p>
    <w:p w:rsidR="00651BD4" w:rsidRPr="00F67F19" w:rsidRDefault="00651BD4" w:rsidP="00651BD4">
      <w:pPr>
        <w:snapToGrid w:val="0"/>
        <w:spacing w:line="520" w:lineRule="exact"/>
        <w:ind w:firstLineChars="200" w:firstLine="640"/>
        <w:rPr>
          <w:rFonts w:eastAsia="仿宋_GB2312"/>
          <w:szCs w:val="32"/>
        </w:rPr>
      </w:pPr>
      <w:r>
        <w:rPr>
          <w:rFonts w:eastAsia="仿宋_GB2312"/>
          <w:color w:val="000000"/>
          <w:szCs w:val="32"/>
        </w:rPr>
        <w:t>7</w:t>
      </w:r>
      <w:r w:rsidRPr="00F67F19">
        <w:rPr>
          <w:rFonts w:eastAsia="仿宋_GB2312"/>
          <w:color w:val="000000"/>
          <w:szCs w:val="32"/>
        </w:rPr>
        <w:t>.5.2</w:t>
      </w:r>
      <w:r w:rsidRPr="00F67F19">
        <w:rPr>
          <w:rFonts w:eastAsia="仿宋_GB2312"/>
          <w:szCs w:val="32"/>
        </w:rPr>
        <w:t>干扰试验：说明验证的干扰物质种类及有</w:t>
      </w:r>
      <w:r w:rsidRPr="00F67F19">
        <w:rPr>
          <w:rFonts w:eastAsia="仿宋_GB2312"/>
          <w:szCs w:val="32"/>
        </w:rPr>
        <w:t>/</w:t>
      </w:r>
      <w:r w:rsidRPr="00F67F19">
        <w:rPr>
          <w:rFonts w:eastAsia="仿宋_GB2312"/>
          <w:szCs w:val="32"/>
        </w:rPr>
        <w:t>无干扰反应的浓度水平。</w:t>
      </w:r>
    </w:p>
    <w:p w:rsidR="00651BD4" w:rsidRPr="00F67F19" w:rsidRDefault="00651BD4" w:rsidP="00651BD4">
      <w:pPr>
        <w:snapToGrid w:val="0"/>
        <w:spacing w:line="520" w:lineRule="exact"/>
        <w:ind w:firstLineChars="200" w:firstLine="640"/>
        <w:rPr>
          <w:rFonts w:eastAsia="仿宋_GB2312"/>
          <w:color w:val="000000"/>
          <w:szCs w:val="32"/>
        </w:rPr>
      </w:pPr>
      <w:r>
        <w:rPr>
          <w:rFonts w:eastAsia="仿宋_GB2312"/>
          <w:color w:val="000000"/>
          <w:szCs w:val="32"/>
        </w:rPr>
        <w:t>7</w:t>
      </w:r>
      <w:r w:rsidRPr="00F67F19">
        <w:rPr>
          <w:rFonts w:eastAsia="仿宋_GB2312"/>
          <w:color w:val="000000"/>
          <w:szCs w:val="32"/>
        </w:rPr>
        <w:t>.6</w:t>
      </w:r>
      <w:r w:rsidRPr="00F67F19">
        <w:rPr>
          <w:rFonts w:eastAsia="仿宋_GB2312"/>
          <w:szCs w:val="32"/>
        </w:rPr>
        <w:t>临床试验：简要介绍试验方法、受试者及样本、试验结果和结论等。</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8.</w:t>
      </w:r>
      <w:r w:rsidRPr="00F67F19">
        <w:rPr>
          <w:rFonts w:eastAsia="仿宋_GB2312"/>
          <w:szCs w:val="32"/>
        </w:rPr>
        <w:t>【注意事项】</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8.1</w:t>
      </w:r>
      <w:r w:rsidRPr="00F67F19">
        <w:rPr>
          <w:rFonts w:eastAsia="仿宋_GB2312"/>
          <w:szCs w:val="32"/>
        </w:rPr>
        <w:t>本产品仅用于体外诊断。</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8.2</w:t>
      </w:r>
      <w:r w:rsidRPr="00F67F19">
        <w:rPr>
          <w:rFonts w:eastAsia="仿宋_GB2312"/>
          <w:szCs w:val="32"/>
        </w:rPr>
        <w:t>明确本试剂盒所采用的生物学来源的组分，虽经灭活，但不能保证其不具有潜在传染性，需要严格按照生物安全有关规定操作，遵循实验室操作的常规规定。所有样品、洗涤液（如适用）和各种废弃物均应按污染物处理。</w:t>
      </w:r>
    </w:p>
    <w:p w:rsidR="00651BD4" w:rsidRPr="00F67F19" w:rsidRDefault="00651BD4" w:rsidP="00651BD4">
      <w:pPr>
        <w:spacing w:line="520" w:lineRule="exact"/>
        <w:ind w:firstLineChars="200" w:firstLine="640"/>
        <w:rPr>
          <w:rFonts w:eastAsia="仿宋_GB2312"/>
          <w:szCs w:val="32"/>
        </w:rPr>
      </w:pPr>
      <w:r w:rsidRPr="00F67F19">
        <w:rPr>
          <w:rFonts w:eastAsia="仿宋_GB2312"/>
          <w:szCs w:val="32"/>
        </w:rPr>
        <w:t>8.3</w:t>
      </w:r>
      <w:r w:rsidRPr="00F67F19">
        <w:rPr>
          <w:rFonts w:eastAsia="仿宋_GB2312"/>
          <w:szCs w:val="32"/>
        </w:rPr>
        <w:t>试剂操作的注意事项，如是否需要</w:t>
      </w:r>
      <w:proofErr w:type="gramStart"/>
      <w:r w:rsidRPr="00F67F19">
        <w:rPr>
          <w:rFonts w:eastAsia="仿宋_GB2312"/>
          <w:szCs w:val="32"/>
        </w:rPr>
        <w:t>平衡至</w:t>
      </w:r>
      <w:proofErr w:type="gramEnd"/>
      <w:r w:rsidRPr="00F67F19">
        <w:rPr>
          <w:rFonts w:eastAsia="仿宋_GB2312"/>
          <w:szCs w:val="32"/>
        </w:rPr>
        <w:t>室温再使用，是否需要摇匀等。不同批号的试剂是否可以混用。</w:t>
      </w:r>
    </w:p>
    <w:p w:rsidR="00651BD4" w:rsidRPr="000572AF" w:rsidRDefault="00651BD4" w:rsidP="00651BD4">
      <w:pPr>
        <w:spacing w:line="520" w:lineRule="exact"/>
        <w:ind w:firstLineChars="200" w:firstLine="640"/>
        <w:rPr>
          <w:rFonts w:eastAsia="仿宋_GB2312"/>
          <w:szCs w:val="32"/>
        </w:rPr>
      </w:pPr>
      <w:r w:rsidRPr="00F67F19">
        <w:rPr>
          <w:rFonts w:eastAsia="仿宋"/>
          <w:szCs w:val="32"/>
        </w:rPr>
        <w:t>8.4</w:t>
      </w:r>
      <w:r w:rsidRPr="00F67F19">
        <w:rPr>
          <w:rFonts w:eastAsia="仿宋_GB2312"/>
          <w:szCs w:val="32"/>
        </w:rPr>
        <w:t>有关实验操作、样本保存及处理等其他注意事项。</w:t>
      </w:r>
    </w:p>
    <w:p w:rsidR="00651BD4" w:rsidRPr="000572AF" w:rsidRDefault="00651BD4" w:rsidP="00651BD4">
      <w:pPr>
        <w:spacing w:line="520" w:lineRule="exact"/>
        <w:ind w:left="640"/>
        <w:rPr>
          <w:rFonts w:eastAsia="黑体"/>
          <w:color w:val="000000"/>
          <w:szCs w:val="32"/>
        </w:rPr>
      </w:pPr>
      <w:r>
        <w:rPr>
          <w:rFonts w:eastAsia="黑体" w:hint="eastAsia"/>
          <w:color w:val="000000"/>
          <w:szCs w:val="32"/>
        </w:rPr>
        <w:t>三</w:t>
      </w:r>
      <w:r>
        <w:rPr>
          <w:rFonts w:eastAsia="黑体"/>
          <w:color w:val="000000"/>
          <w:szCs w:val="32"/>
        </w:rPr>
        <w:t>、</w:t>
      </w:r>
      <w:r w:rsidRPr="000572AF">
        <w:rPr>
          <w:rFonts w:eastAsia="黑体"/>
          <w:color w:val="000000"/>
          <w:szCs w:val="32"/>
        </w:rPr>
        <w:t>参考文献</w:t>
      </w:r>
    </w:p>
    <w:p w:rsidR="00651BD4" w:rsidRPr="000572AF" w:rsidRDefault="00651BD4" w:rsidP="00651BD4">
      <w:pPr>
        <w:snapToGrid w:val="0"/>
        <w:spacing w:line="520" w:lineRule="exact"/>
        <w:ind w:firstLineChars="200" w:firstLine="640"/>
        <w:rPr>
          <w:rFonts w:eastAsia="仿宋_GB2312"/>
          <w:szCs w:val="32"/>
        </w:rPr>
      </w:pPr>
      <w:r w:rsidRPr="000572AF">
        <w:rPr>
          <w:rFonts w:eastAsia="仿宋_GB2312"/>
          <w:szCs w:val="32"/>
        </w:rPr>
        <w:t>1.</w:t>
      </w:r>
      <w:r w:rsidRPr="000572AF">
        <w:rPr>
          <w:rFonts w:eastAsia="仿宋_GB2312"/>
          <w:szCs w:val="32"/>
        </w:rPr>
        <w:t>《体外诊断试剂注册与备案管理办法》（国家市场监督管理总局令第</w:t>
      </w:r>
      <w:r w:rsidRPr="000572AF">
        <w:rPr>
          <w:rFonts w:eastAsia="仿宋_GB2312"/>
          <w:szCs w:val="32"/>
        </w:rPr>
        <w:t>48</w:t>
      </w:r>
      <w:r w:rsidRPr="000572AF">
        <w:rPr>
          <w:rFonts w:eastAsia="仿宋_GB2312"/>
          <w:szCs w:val="32"/>
        </w:rPr>
        <w:t>号）</w:t>
      </w:r>
      <w:r w:rsidRPr="000572AF">
        <w:rPr>
          <w:rFonts w:eastAsia="仿宋_GB2312"/>
          <w:szCs w:val="32"/>
        </w:rPr>
        <w:t>[Z].</w:t>
      </w:r>
    </w:p>
    <w:p w:rsidR="00651BD4" w:rsidRPr="000572AF" w:rsidRDefault="00651BD4" w:rsidP="00651BD4">
      <w:pPr>
        <w:snapToGrid w:val="0"/>
        <w:spacing w:line="520" w:lineRule="exact"/>
        <w:ind w:firstLineChars="200" w:firstLine="640"/>
        <w:rPr>
          <w:rFonts w:eastAsia="仿宋_GB2312"/>
          <w:szCs w:val="32"/>
        </w:rPr>
      </w:pPr>
      <w:r w:rsidRPr="000572AF">
        <w:rPr>
          <w:rFonts w:eastAsia="仿宋_GB2312"/>
          <w:szCs w:val="32"/>
        </w:rPr>
        <w:t>2.</w:t>
      </w:r>
      <w:r w:rsidRPr="000572AF">
        <w:rPr>
          <w:rFonts w:eastAsia="仿宋_GB2312"/>
          <w:szCs w:val="32"/>
        </w:rPr>
        <w:t>《关于公布体外诊断试剂注册申报资料要求和批准证明文件格式的公告》（国家药品监督管理局公告</w:t>
      </w:r>
      <w:r w:rsidRPr="000572AF">
        <w:rPr>
          <w:rFonts w:eastAsia="仿宋_GB2312"/>
          <w:szCs w:val="32"/>
        </w:rPr>
        <w:t>2021</w:t>
      </w:r>
      <w:r w:rsidRPr="000572AF">
        <w:rPr>
          <w:rFonts w:eastAsia="仿宋_GB2312"/>
          <w:szCs w:val="32"/>
        </w:rPr>
        <w:t>年第</w:t>
      </w:r>
      <w:r w:rsidRPr="000572AF">
        <w:rPr>
          <w:rFonts w:eastAsia="仿宋_GB2312"/>
          <w:szCs w:val="32"/>
        </w:rPr>
        <w:t>122</w:t>
      </w:r>
      <w:r w:rsidRPr="000572AF">
        <w:rPr>
          <w:rFonts w:eastAsia="仿宋_GB2312"/>
          <w:szCs w:val="32"/>
        </w:rPr>
        <w:t>号）</w:t>
      </w:r>
      <w:r w:rsidRPr="000572AF">
        <w:rPr>
          <w:rFonts w:eastAsia="仿宋_GB2312"/>
          <w:szCs w:val="32"/>
        </w:rPr>
        <w:t>[Z].</w:t>
      </w:r>
    </w:p>
    <w:p w:rsidR="00651BD4" w:rsidRPr="000572AF" w:rsidRDefault="00651BD4" w:rsidP="00651BD4">
      <w:pPr>
        <w:snapToGrid w:val="0"/>
        <w:spacing w:line="520" w:lineRule="exact"/>
        <w:ind w:firstLineChars="200" w:firstLine="640"/>
        <w:rPr>
          <w:rFonts w:eastAsia="仿宋_GB2312"/>
          <w:szCs w:val="32"/>
        </w:rPr>
      </w:pPr>
      <w:r w:rsidRPr="000572AF">
        <w:rPr>
          <w:rFonts w:eastAsia="仿宋_GB2312"/>
          <w:szCs w:val="32"/>
        </w:rPr>
        <w:t xml:space="preserve">3. </w:t>
      </w:r>
      <w:r w:rsidRPr="000572AF">
        <w:rPr>
          <w:rFonts w:eastAsia="仿宋_GB2312"/>
          <w:szCs w:val="32"/>
        </w:rPr>
        <w:t>中华人民共和国卫生健康委员会</w:t>
      </w:r>
      <w:r w:rsidRPr="000572AF">
        <w:rPr>
          <w:rFonts w:eastAsia="仿宋_GB2312"/>
          <w:szCs w:val="32"/>
        </w:rPr>
        <w:t xml:space="preserve">. </w:t>
      </w:r>
      <w:r w:rsidRPr="000572AF">
        <w:rPr>
          <w:rFonts w:eastAsia="仿宋_GB2312"/>
          <w:szCs w:val="32"/>
        </w:rPr>
        <w:t>新型冠状病毒感染的</w:t>
      </w:r>
      <w:r w:rsidRPr="000572AF">
        <w:rPr>
          <w:rFonts w:eastAsia="仿宋_GB2312"/>
          <w:szCs w:val="32"/>
        </w:rPr>
        <w:lastRenderedPageBreak/>
        <w:t>肺炎诊疗方案</w:t>
      </w:r>
      <w:r w:rsidRPr="000572AF">
        <w:rPr>
          <w:rFonts w:eastAsia="仿宋_GB2312"/>
          <w:szCs w:val="32"/>
        </w:rPr>
        <w:t>(</w:t>
      </w:r>
      <w:r w:rsidRPr="000572AF">
        <w:rPr>
          <w:rFonts w:eastAsia="仿宋_GB2312"/>
          <w:szCs w:val="32"/>
        </w:rPr>
        <w:t>试行第九版</w:t>
      </w:r>
      <w:r w:rsidRPr="000572AF">
        <w:rPr>
          <w:rFonts w:eastAsia="仿宋_GB2312"/>
          <w:szCs w:val="32"/>
        </w:rPr>
        <w:t>) [Z]. 2022-03-15.</w:t>
      </w:r>
    </w:p>
    <w:p w:rsidR="00651BD4" w:rsidRPr="000572AF" w:rsidRDefault="00651BD4" w:rsidP="00651BD4">
      <w:pPr>
        <w:snapToGrid w:val="0"/>
        <w:spacing w:line="520" w:lineRule="exact"/>
        <w:ind w:firstLineChars="200" w:firstLine="640"/>
        <w:rPr>
          <w:rFonts w:eastAsia="仿宋_GB2312"/>
          <w:szCs w:val="32"/>
        </w:rPr>
      </w:pPr>
      <w:r w:rsidRPr="000572AF">
        <w:rPr>
          <w:rFonts w:eastAsia="仿宋_GB2312"/>
          <w:szCs w:val="32"/>
        </w:rPr>
        <w:t xml:space="preserve">4. </w:t>
      </w:r>
      <w:r w:rsidRPr="000572AF">
        <w:rPr>
          <w:rFonts w:eastAsia="仿宋_GB2312"/>
          <w:szCs w:val="32"/>
        </w:rPr>
        <w:t>中华人民共和国卫生健康委员会</w:t>
      </w:r>
      <w:r w:rsidRPr="000572AF">
        <w:rPr>
          <w:rFonts w:eastAsia="仿宋_GB2312"/>
          <w:szCs w:val="32"/>
        </w:rPr>
        <w:t>.</w:t>
      </w:r>
      <w:r w:rsidRPr="000572AF">
        <w:rPr>
          <w:rFonts w:eastAsia="仿宋_GB2312"/>
          <w:szCs w:val="32"/>
        </w:rPr>
        <w:t>新型冠状病毒肺炎防控方案（第八版）</w:t>
      </w:r>
      <w:r w:rsidRPr="000572AF">
        <w:rPr>
          <w:rFonts w:eastAsia="仿宋_GB2312"/>
          <w:szCs w:val="32"/>
        </w:rPr>
        <w:t>[Z].2021-05-14.</w:t>
      </w:r>
    </w:p>
    <w:p w:rsidR="00651BD4" w:rsidRPr="000572AF" w:rsidRDefault="00651BD4" w:rsidP="00651BD4">
      <w:pPr>
        <w:snapToGrid w:val="0"/>
        <w:spacing w:line="520" w:lineRule="exact"/>
        <w:ind w:firstLineChars="200" w:firstLine="640"/>
        <w:rPr>
          <w:rFonts w:eastAsia="仿宋_GB2312"/>
          <w:szCs w:val="32"/>
        </w:rPr>
      </w:pPr>
      <w:r w:rsidRPr="000572AF">
        <w:rPr>
          <w:rFonts w:eastAsia="仿宋_GB2312"/>
          <w:szCs w:val="32"/>
        </w:rPr>
        <w:t xml:space="preserve">5. </w:t>
      </w:r>
      <w:r w:rsidRPr="000572AF">
        <w:rPr>
          <w:rFonts w:eastAsia="仿宋_GB2312"/>
          <w:szCs w:val="32"/>
        </w:rPr>
        <w:t>中华人民共和国卫生健康委员会疾病预防控制局</w:t>
      </w:r>
      <w:r w:rsidRPr="000572AF">
        <w:rPr>
          <w:rFonts w:eastAsia="仿宋_GB2312"/>
          <w:szCs w:val="32"/>
        </w:rPr>
        <w:t xml:space="preserve">. </w:t>
      </w:r>
      <w:r w:rsidRPr="000572AF">
        <w:rPr>
          <w:rFonts w:eastAsia="仿宋_GB2312"/>
          <w:szCs w:val="32"/>
        </w:rPr>
        <w:t>新冠病毒疫苗接种技术指南（第一版）</w:t>
      </w:r>
      <w:r w:rsidRPr="000572AF">
        <w:rPr>
          <w:rFonts w:eastAsia="仿宋_GB2312"/>
          <w:szCs w:val="32"/>
        </w:rPr>
        <w:t>[Z].2021-03-29.</w:t>
      </w:r>
    </w:p>
    <w:p w:rsidR="00651BD4" w:rsidRPr="000572AF" w:rsidRDefault="00651BD4" w:rsidP="00651BD4">
      <w:pPr>
        <w:snapToGrid w:val="0"/>
        <w:spacing w:line="520" w:lineRule="exact"/>
        <w:ind w:firstLineChars="200" w:firstLine="640"/>
        <w:rPr>
          <w:rFonts w:eastAsia="仿宋_GB2312"/>
          <w:szCs w:val="32"/>
        </w:rPr>
      </w:pPr>
    </w:p>
    <w:p w:rsidR="00651BD4" w:rsidRPr="000572AF" w:rsidRDefault="00651BD4" w:rsidP="00651BD4">
      <w:pPr>
        <w:widowControl/>
        <w:ind w:firstLineChars="200" w:firstLine="640"/>
        <w:jc w:val="left"/>
        <w:rPr>
          <w:rFonts w:eastAsia="仿宋_GB2312"/>
          <w:color w:val="000000"/>
          <w:szCs w:val="32"/>
        </w:rPr>
      </w:pPr>
    </w:p>
    <w:p w:rsidR="00651BD4" w:rsidRPr="000572AF" w:rsidRDefault="00651BD4" w:rsidP="00651BD4">
      <w:pPr>
        <w:widowControl/>
        <w:ind w:firstLineChars="200" w:firstLine="640"/>
        <w:jc w:val="left"/>
        <w:rPr>
          <w:rFonts w:eastAsia="仿宋_GB2312"/>
          <w:szCs w:val="32"/>
        </w:rPr>
      </w:pPr>
      <w:r w:rsidRPr="000572AF">
        <w:rPr>
          <w:rFonts w:eastAsia="仿宋_GB2312"/>
          <w:szCs w:val="32"/>
        </w:rPr>
        <w:br w:type="page"/>
      </w:r>
    </w:p>
    <w:p w:rsidR="00651BD4" w:rsidRPr="000572AF" w:rsidRDefault="00651BD4" w:rsidP="00651BD4">
      <w:pPr>
        <w:ind w:firstLineChars="200" w:firstLine="640"/>
        <w:rPr>
          <w:rFonts w:eastAsia="仿宋_GB2312"/>
          <w:szCs w:val="32"/>
        </w:rPr>
        <w:sectPr w:rsidR="00651BD4" w:rsidRPr="000572AF" w:rsidSect="000572AF">
          <w:footerReference w:type="even" r:id="rId7"/>
          <w:footerReference w:type="default" r:id="rId8"/>
          <w:pgSz w:w="11906" w:h="16838"/>
          <w:pgMar w:top="2098" w:right="1588" w:bottom="2098" w:left="1588" w:header="851" w:footer="992" w:gutter="0"/>
          <w:cols w:space="425"/>
          <w:docGrid w:type="lines" w:linePitch="435"/>
        </w:sectPr>
      </w:pPr>
    </w:p>
    <w:p w:rsidR="00651BD4" w:rsidRPr="000572AF" w:rsidRDefault="00651BD4" w:rsidP="00651BD4">
      <w:pPr>
        <w:rPr>
          <w:rFonts w:eastAsia="黑体"/>
          <w:szCs w:val="32"/>
        </w:rPr>
      </w:pPr>
      <w:r w:rsidRPr="000572AF">
        <w:rPr>
          <w:rFonts w:eastAsia="黑体"/>
          <w:szCs w:val="32"/>
        </w:rPr>
        <w:lastRenderedPageBreak/>
        <w:t>附表</w:t>
      </w:r>
    </w:p>
    <w:p w:rsidR="00651BD4" w:rsidRPr="000572AF" w:rsidRDefault="00651BD4" w:rsidP="00651BD4">
      <w:pPr>
        <w:rPr>
          <w:rFonts w:eastAsia="黑体"/>
          <w:szCs w:val="32"/>
        </w:rPr>
      </w:pPr>
    </w:p>
    <w:p w:rsidR="00651BD4" w:rsidRPr="000572AF" w:rsidRDefault="00651BD4" w:rsidP="00651BD4">
      <w:pPr>
        <w:jc w:val="center"/>
        <w:rPr>
          <w:rFonts w:eastAsia="方正小标宋简体"/>
          <w:sz w:val="44"/>
          <w:szCs w:val="44"/>
        </w:rPr>
      </w:pPr>
      <w:r w:rsidRPr="000572AF">
        <w:rPr>
          <w:rFonts w:eastAsia="方正小标宋简体"/>
          <w:sz w:val="44"/>
          <w:szCs w:val="44"/>
        </w:rPr>
        <w:t>临床试验数据汇总表</w:t>
      </w:r>
    </w:p>
    <w:tbl>
      <w:tblPr>
        <w:tblW w:w="14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75"/>
        <w:gridCol w:w="686"/>
        <w:gridCol w:w="970"/>
        <w:gridCol w:w="1351"/>
        <w:gridCol w:w="1429"/>
        <w:gridCol w:w="1206"/>
        <w:gridCol w:w="1401"/>
        <w:gridCol w:w="1483"/>
        <w:gridCol w:w="1418"/>
        <w:gridCol w:w="709"/>
        <w:gridCol w:w="754"/>
        <w:gridCol w:w="1100"/>
      </w:tblGrid>
      <w:tr w:rsidR="00651BD4" w:rsidRPr="000572AF" w:rsidTr="00423FDC">
        <w:trPr>
          <w:trHeight w:val="661"/>
          <w:jc w:val="center"/>
        </w:trPr>
        <w:tc>
          <w:tcPr>
            <w:tcW w:w="1675" w:type="dxa"/>
            <w:noWrap/>
            <w:tcMar>
              <w:top w:w="10" w:type="dxa"/>
              <w:left w:w="10" w:type="dxa"/>
              <w:right w:w="10" w:type="dxa"/>
            </w:tcMar>
            <w:vAlign w:val="center"/>
          </w:tcPr>
          <w:p w:rsidR="00651BD4" w:rsidRPr="000572AF" w:rsidRDefault="00651BD4" w:rsidP="00423FDC">
            <w:pPr>
              <w:widowControl/>
              <w:jc w:val="center"/>
              <w:textAlignment w:val="center"/>
              <w:rPr>
                <w:rFonts w:eastAsia="仿宋_GB2312"/>
                <w:color w:val="000000"/>
                <w:sz w:val="28"/>
                <w:szCs w:val="28"/>
              </w:rPr>
            </w:pPr>
            <w:r w:rsidRPr="000572AF">
              <w:rPr>
                <w:rFonts w:eastAsia="仿宋_GB2312"/>
                <w:color w:val="000000"/>
                <w:kern w:val="0"/>
                <w:sz w:val="28"/>
                <w:szCs w:val="28"/>
                <w:lang w:bidi="ar"/>
              </w:rPr>
              <w:t>受试者编号</w:t>
            </w:r>
          </w:p>
        </w:tc>
        <w:tc>
          <w:tcPr>
            <w:tcW w:w="686" w:type="dxa"/>
            <w:noWrap/>
            <w:tcMar>
              <w:top w:w="10" w:type="dxa"/>
              <w:left w:w="10" w:type="dxa"/>
              <w:right w:w="10" w:type="dxa"/>
            </w:tcMar>
            <w:vAlign w:val="center"/>
          </w:tcPr>
          <w:p w:rsidR="00651BD4" w:rsidRPr="000572AF" w:rsidRDefault="00651BD4" w:rsidP="00423FDC">
            <w:pPr>
              <w:widowControl/>
              <w:jc w:val="center"/>
              <w:textAlignment w:val="center"/>
              <w:rPr>
                <w:rFonts w:eastAsia="仿宋_GB2312"/>
                <w:color w:val="000000"/>
                <w:sz w:val="28"/>
                <w:szCs w:val="28"/>
              </w:rPr>
            </w:pPr>
            <w:r w:rsidRPr="000572AF">
              <w:rPr>
                <w:rFonts w:eastAsia="仿宋_GB2312"/>
                <w:color w:val="000000"/>
                <w:kern w:val="0"/>
                <w:sz w:val="28"/>
                <w:szCs w:val="28"/>
                <w:lang w:bidi="ar"/>
              </w:rPr>
              <w:t>年龄</w:t>
            </w:r>
          </w:p>
        </w:tc>
        <w:tc>
          <w:tcPr>
            <w:tcW w:w="970" w:type="dxa"/>
            <w:noWrap/>
            <w:tcMar>
              <w:top w:w="10" w:type="dxa"/>
              <w:left w:w="10" w:type="dxa"/>
              <w:right w:w="10" w:type="dxa"/>
            </w:tcMar>
            <w:vAlign w:val="center"/>
          </w:tcPr>
          <w:p w:rsidR="00651BD4" w:rsidRPr="000572AF" w:rsidRDefault="00651BD4" w:rsidP="00423FDC">
            <w:pPr>
              <w:widowControl/>
              <w:jc w:val="center"/>
              <w:textAlignment w:val="center"/>
              <w:rPr>
                <w:rFonts w:eastAsia="仿宋_GB2312"/>
                <w:color w:val="000000"/>
                <w:sz w:val="28"/>
                <w:szCs w:val="28"/>
              </w:rPr>
            </w:pPr>
            <w:r w:rsidRPr="000572AF">
              <w:rPr>
                <w:rFonts w:eastAsia="仿宋_GB2312"/>
                <w:color w:val="000000"/>
                <w:kern w:val="0"/>
                <w:sz w:val="28"/>
                <w:szCs w:val="28"/>
                <w:lang w:bidi="ar"/>
              </w:rPr>
              <w:t>性别</w:t>
            </w:r>
          </w:p>
        </w:tc>
        <w:tc>
          <w:tcPr>
            <w:tcW w:w="1351" w:type="dxa"/>
            <w:noWrap/>
            <w:tcMar>
              <w:top w:w="10" w:type="dxa"/>
              <w:left w:w="10" w:type="dxa"/>
              <w:right w:w="10" w:type="dxa"/>
            </w:tcMar>
            <w:vAlign w:val="center"/>
          </w:tcPr>
          <w:p w:rsidR="00651BD4" w:rsidRPr="000572AF" w:rsidRDefault="00651BD4" w:rsidP="00423FDC">
            <w:pPr>
              <w:widowControl/>
              <w:jc w:val="center"/>
              <w:textAlignment w:val="center"/>
              <w:rPr>
                <w:rFonts w:eastAsia="仿宋_GB2312"/>
                <w:color w:val="000000"/>
                <w:sz w:val="28"/>
                <w:szCs w:val="28"/>
              </w:rPr>
            </w:pPr>
            <w:r w:rsidRPr="000572AF">
              <w:rPr>
                <w:rFonts w:eastAsia="仿宋_GB2312"/>
                <w:color w:val="000000"/>
                <w:kern w:val="0"/>
                <w:sz w:val="28"/>
                <w:szCs w:val="28"/>
                <w:lang w:bidi="ar"/>
              </w:rPr>
              <w:t>样本类型</w:t>
            </w:r>
          </w:p>
        </w:tc>
        <w:tc>
          <w:tcPr>
            <w:tcW w:w="1429" w:type="dxa"/>
            <w:noWrap/>
            <w:tcMar>
              <w:top w:w="10" w:type="dxa"/>
              <w:left w:w="10" w:type="dxa"/>
              <w:right w:w="10" w:type="dxa"/>
            </w:tcMar>
            <w:vAlign w:val="center"/>
          </w:tcPr>
          <w:p w:rsidR="00651BD4" w:rsidRPr="000572AF" w:rsidRDefault="00651BD4" w:rsidP="00423FDC">
            <w:pPr>
              <w:widowControl/>
              <w:jc w:val="center"/>
              <w:textAlignment w:val="center"/>
              <w:rPr>
                <w:rFonts w:eastAsia="仿宋_GB2312"/>
                <w:color w:val="000000"/>
                <w:kern w:val="0"/>
                <w:sz w:val="28"/>
                <w:szCs w:val="28"/>
                <w:lang w:bidi="ar"/>
              </w:rPr>
            </w:pPr>
            <w:r w:rsidRPr="000572AF">
              <w:rPr>
                <w:rFonts w:eastAsia="仿宋_GB2312"/>
                <w:color w:val="000000"/>
                <w:kern w:val="0"/>
                <w:sz w:val="28"/>
                <w:szCs w:val="28"/>
                <w:lang w:bidi="ar"/>
              </w:rPr>
              <w:t>确诊</w:t>
            </w:r>
            <w:r w:rsidRPr="000572AF">
              <w:rPr>
                <w:rFonts w:eastAsia="仿宋_GB2312"/>
                <w:color w:val="000000"/>
                <w:kern w:val="0"/>
                <w:sz w:val="28"/>
                <w:szCs w:val="28"/>
                <w:lang w:bidi="ar"/>
              </w:rPr>
              <w:t>/</w:t>
            </w:r>
            <w:r w:rsidRPr="000572AF">
              <w:rPr>
                <w:rFonts w:eastAsia="仿宋_GB2312"/>
                <w:color w:val="000000"/>
                <w:kern w:val="0"/>
                <w:sz w:val="28"/>
                <w:szCs w:val="28"/>
                <w:lang w:bidi="ar"/>
              </w:rPr>
              <w:t>排除</w:t>
            </w:r>
          </w:p>
          <w:p w:rsidR="00651BD4" w:rsidRPr="000572AF" w:rsidRDefault="00651BD4" w:rsidP="00423FDC">
            <w:pPr>
              <w:widowControl/>
              <w:jc w:val="center"/>
              <w:textAlignment w:val="center"/>
              <w:rPr>
                <w:rFonts w:eastAsia="仿宋_GB2312"/>
                <w:color w:val="000000"/>
                <w:sz w:val="28"/>
                <w:szCs w:val="28"/>
              </w:rPr>
            </w:pPr>
            <w:r w:rsidRPr="000572AF">
              <w:rPr>
                <w:rFonts w:eastAsia="仿宋_GB2312"/>
                <w:color w:val="000000"/>
                <w:kern w:val="0"/>
                <w:sz w:val="28"/>
                <w:szCs w:val="28"/>
                <w:lang w:bidi="ar"/>
              </w:rPr>
              <w:t>结果</w:t>
            </w:r>
          </w:p>
        </w:tc>
        <w:tc>
          <w:tcPr>
            <w:tcW w:w="1206" w:type="dxa"/>
            <w:noWrap/>
            <w:tcMar>
              <w:top w:w="10" w:type="dxa"/>
              <w:left w:w="10" w:type="dxa"/>
              <w:right w:w="10" w:type="dxa"/>
            </w:tcMar>
            <w:vAlign w:val="center"/>
          </w:tcPr>
          <w:p w:rsidR="00651BD4" w:rsidRPr="000572AF" w:rsidRDefault="00651BD4" w:rsidP="00423FDC">
            <w:pPr>
              <w:widowControl/>
              <w:jc w:val="center"/>
              <w:textAlignment w:val="center"/>
              <w:rPr>
                <w:rFonts w:eastAsia="仿宋_GB2312"/>
                <w:color w:val="000000"/>
                <w:sz w:val="28"/>
                <w:szCs w:val="28"/>
              </w:rPr>
            </w:pPr>
            <w:r w:rsidRPr="000572AF">
              <w:rPr>
                <w:rFonts w:eastAsia="仿宋_GB2312"/>
                <w:color w:val="000000"/>
                <w:kern w:val="0"/>
                <w:sz w:val="28"/>
                <w:szCs w:val="28"/>
                <w:lang w:bidi="ar"/>
              </w:rPr>
              <w:t>临床诊断背景信息</w:t>
            </w:r>
          </w:p>
        </w:tc>
        <w:tc>
          <w:tcPr>
            <w:tcW w:w="1401" w:type="dxa"/>
            <w:noWrap/>
            <w:tcMar>
              <w:top w:w="10" w:type="dxa"/>
              <w:left w:w="10" w:type="dxa"/>
              <w:right w:w="10" w:type="dxa"/>
            </w:tcMar>
            <w:vAlign w:val="center"/>
          </w:tcPr>
          <w:p w:rsidR="00651BD4" w:rsidRPr="000572AF" w:rsidRDefault="00651BD4" w:rsidP="00423FDC">
            <w:pPr>
              <w:widowControl/>
              <w:jc w:val="center"/>
              <w:textAlignment w:val="center"/>
              <w:rPr>
                <w:rFonts w:eastAsia="仿宋_GB2312"/>
                <w:color w:val="000000"/>
                <w:sz w:val="28"/>
                <w:szCs w:val="28"/>
              </w:rPr>
            </w:pPr>
            <w:r w:rsidRPr="000572AF">
              <w:rPr>
                <w:rFonts w:eastAsia="仿宋_GB2312"/>
                <w:color w:val="000000"/>
                <w:kern w:val="0"/>
                <w:sz w:val="28"/>
                <w:szCs w:val="28"/>
                <w:lang w:bidi="ar"/>
              </w:rPr>
              <w:t>试验体外诊断试剂检测结果</w:t>
            </w:r>
          </w:p>
        </w:tc>
        <w:tc>
          <w:tcPr>
            <w:tcW w:w="1483" w:type="dxa"/>
          </w:tcPr>
          <w:p w:rsidR="00651BD4" w:rsidRPr="000572AF" w:rsidRDefault="00651BD4" w:rsidP="00423FDC">
            <w:pPr>
              <w:widowControl/>
              <w:jc w:val="center"/>
              <w:textAlignment w:val="center"/>
              <w:rPr>
                <w:rFonts w:eastAsia="仿宋_GB2312"/>
                <w:color w:val="000000"/>
                <w:kern w:val="0"/>
                <w:sz w:val="28"/>
                <w:szCs w:val="28"/>
                <w:lang w:bidi="ar"/>
              </w:rPr>
            </w:pPr>
            <w:r w:rsidRPr="000572AF">
              <w:rPr>
                <w:rFonts w:eastAsia="仿宋_GB2312"/>
                <w:color w:val="000000"/>
                <w:kern w:val="0"/>
                <w:sz w:val="28"/>
                <w:szCs w:val="28"/>
                <w:lang w:bidi="ar"/>
              </w:rPr>
              <w:t>对比试剂检测结果（如适用）</w:t>
            </w:r>
          </w:p>
        </w:tc>
        <w:tc>
          <w:tcPr>
            <w:tcW w:w="1418" w:type="dxa"/>
            <w:noWrap/>
            <w:tcMar>
              <w:top w:w="10" w:type="dxa"/>
              <w:left w:w="10" w:type="dxa"/>
              <w:right w:w="10" w:type="dxa"/>
            </w:tcMar>
            <w:vAlign w:val="center"/>
          </w:tcPr>
          <w:p w:rsidR="00651BD4" w:rsidRPr="000572AF" w:rsidRDefault="00651BD4" w:rsidP="00423FDC">
            <w:pPr>
              <w:widowControl/>
              <w:jc w:val="center"/>
              <w:textAlignment w:val="center"/>
              <w:rPr>
                <w:rFonts w:eastAsia="仿宋_GB2312"/>
                <w:color w:val="000000"/>
                <w:sz w:val="28"/>
                <w:szCs w:val="28"/>
              </w:rPr>
            </w:pPr>
            <w:r w:rsidRPr="000572AF">
              <w:rPr>
                <w:rFonts w:eastAsia="仿宋_GB2312"/>
                <w:color w:val="000000"/>
                <w:kern w:val="0"/>
                <w:sz w:val="28"/>
                <w:szCs w:val="28"/>
                <w:lang w:bidi="ar"/>
              </w:rPr>
              <w:t>核酸检测结果</w:t>
            </w:r>
          </w:p>
        </w:tc>
        <w:tc>
          <w:tcPr>
            <w:tcW w:w="709" w:type="dxa"/>
            <w:vAlign w:val="center"/>
          </w:tcPr>
          <w:p w:rsidR="00651BD4" w:rsidRPr="000572AF" w:rsidRDefault="00651BD4" w:rsidP="00423FDC">
            <w:pPr>
              <w:widowControl/>
              <w:jc w:val="center"/>
              <w:textAlignment w:val="center"/>
              <w:rPr>
                <w:rFonts w:eastAsia="仿宋_GB2312"/>
                <w:color w:val="000000"/>
                <w:kern w:val="0"/>
                <w:sz w:val="28"/>
                <w:szCs w:val="28"/>
                <w:lang w:bidi="ar"/>
              </w:rPr>
            </w:pPr>
            <w:r w:rsidRPr="000572AF">
              <w:rPr>
                <w:rFonts w:eastAsia="仿宋_GB2312"/>
                <w:color w:val="000000"/>
                <w:kern w:val="0"/>
                <w:sz w:val="28"/>
                <w:szCs w:val="28"/>
                <w:lang w:bidi="ar"/>
              </w:rPr>
              <w:t>发病日期</w:t>
            </w:r>
          </w:p>
        </w:tc>
        <w:tc>
          <w:tcPr>
            <w:tcW w:w="754" w:type="dxa"/>
            <w:vAlign w:val="center"/>
          </w:tcPr>
          <w:p w:rsidR="00651BD4" w:rsidRPr="000572AF" w:rsidRDefault="00651BD4" w:rsidP="00423FDC">
            <w:pPr>
              <w:widowControl/>
              <w:jc w:val="center"/>
              <w:textAlignment w:val="center"/>
              <w:rPr>
                <w:rFonts w:eastAsia="仿宋_GB2312"/>
                <w:color w:val="000000"/>
                <w:kern w:val="0"/>
                <w:sz w:val="28"/>
                <w:szCs w:val="28"/>
                <w:lang w:bidi="ar"/>
              </w:rPr>
            </w:pPr>
            <w:r w:rsidRPr="000572AF">
              <w:rPr>
                <w:rFonts w:eastAsia="仿宋_GB2312"/>
                <w:color w:val="000000"/>
                <w:kern w:val="0"/>
                <w:sz w:val="28"/>
                <w:szCs w:val="28"/>
                <w:lang w:bidi="ar"/>
              </w:rPr>
              <w:t>采样日期</w:t>
            </w:r>
          </w:p>
        </w:tc>
        <w:tc>
          <w:tcPr>
            <w:tcW w:w="1100" w:type="dxa"/>
            <w:noWrap/>
            <w:tcMar>
              <w:top w:w="10" w:type="dxa"/>
              <w:left w:w="10" w:type="dxa"/>
              <w:right w:w="10" w:type="dxa"/>
            </w:tcMar>
            <w:vAlign w:val="center"/>
          </w:tcPr>
          <w:p w:rsidR="00651BD4" w:rsidRPr="000572AF" w:rsidRDefault="00651BD4" w:rsidP="00423FDC">
            <w:pPr>
              <w:widowControl/>
              <w:jc w:val="center"/>
              <w:textAlignment w:val="center"/>
              <w:rPr>
                <w:rFonts w:eastAsia="仿宋_GB2312"/>
                <w:color w:val="000000"/>
                <w:sz w:val="28"/>
                <w:szCs w:val="28"/>
              </w:rPr>
            </w:pPr>
            <w:r w:rsidRPr="000572AF">
              <w:rPr>
                <w:rFonts w:eastAsia="仿宋_GB2312"/>
                <w:color w:val="000000"/>
                <w:sz w:val="28"/>
                <w:szCs w:val="28"/>
              </w:rPr>
              <w:t>疫苗接种情况</w:t>
            </w:r>
          </w:p>
        </w:tc>
      </w:tr>
      <w:tr w:rsidR="00651BD4" w:rsidRPr="000572AF" w:rsidTr="00423FDC">
        <w:trPr>
          <w:trHeight w:val="307"/>
          <w:jc w:val="center"/>
        </w:trPr>
        <w:tc>
          <w:tcPr>
            <w:tcW w:w="1675" w:type="dxa"/>
            <w:noWrap/>
            <w:tcMar>
              <w:top w:w="10" w:type="dxa"/>
              <w:left w:w="10" w:type="dxa"/>
              <w:right w:w="10" w:type="dxa"/>
            </w:tcMar>
            <w:vAlign w:val="center"/>
          </w:tcPr>
          <w:p w:rsidR="00651BD4" w:rsidRPr="000572AF" w:rsidRDefault="00651BD4" w:rsidP="00423FDC">
            <w:pPr>
              <w:jc w:val="center"/>
              <w:rPr>
                <w:color w:val="000000"/>
                <w:sz w:val="24"/>
              </w:rPr>
            </w:pPr>
          </w:p>
        </w:tc>
        <w:tc>
          <w:tcPr>
            <w:tcW w:w="686" w:type="dxa"/>
            <w:noWrap/>
            <w:tcMar>
              <w:top w:w="10" w:type="dxa"/>
              <w:left w:w="10" w:type="dxa"/>
              <w:right w:w="10" w:type="dxa"/>
            </w:tcMar>
            <w:vAlign w:val="center"/>
          </w:tcPr>
          <w:p w:rsidR="00651BD4" w:rsidRPr="000572AF" w:rsidRDefault="00651BD4" w:rsidP="00423FDC">
            <w:pPr>
              <w:jc w:val="center"/>
              <w:rPr>
                <w:color w:val="000000"/>
                <w:sz w:val="24"/>
              </w:rPr>
            </w:pPr>
          </w:p>
        </w:tc>
        <w:tc>
          <w:tcPr>
            <w:tcW w:w="970" w:type="dxa"/>
            <w:noWrap/>
            <w:tcMar>
              <w:top w:w="10" w:type="dxa"/>
              <w:left w:w="10" w:type="dxa"/>
              <w:right w:w="10" w:type="dxa"/>
            </w:tcMar>
            <w:vAlign w:val="center"/>
          </w:tcPr>
          <w:p w:rsidR="00651BD4" w:rsidRPr="000572AF" w:rsidRDefault="00651BD4" w:rsidP="00423FDC">
            <w:pPr>
              <w:jc w:val="center"/>
              <w:rPr>
                <w:color w:val="000000"/>
                <w:sz w:val="24"/>
              </w:rPr>
            </w:pPr>
          </w:p>
        </w:tc>
        <w:tc>
          <w:tcPr>
            <w:tcW w:w="1351" w:type="dxa"/>
            <w:noWrap/>
            <w:tcMar>
              <w:top w:w="10" w:type="dxa"/>
              <w:left w:w="10" w:type="dxa"/>
              <w:right w:w="10" w:type="dxa"/>
            </w:tcMar>
            <w:vAlign w:val="center"/>
          </w:tcPr>
          <w:p w:rsidR="00651BD4" w:rsidRPr="000572AF" w:rsidRDefault="00651BD4" w:rsidP="00423FDC">
            <w:pPr>
              <w:jc w:val="center"/>
              <w:rPr>
                <w:color w:val="000000"/>
                <w:sz w:val="24"/>
              </w:rPr>
            </w:pPr>
          </w:p>
        </w:tc>
        <w:tc>
          <w:tcPr>
            <w:tcW w:w="1429" w:type="dxa"/>
            <w:noWrap/>
            <w:tcMar>
              <w:top w:w="10" w:type="dxa"/>
              <w:left w:w="10" w:type="dxa"/>
              <w:right w:w="10" w:type="dxa"/>
            </w:tcMar>
            <w:vAlign w:val="center"/>
          </w:tcPr>
          <w:p w:rsidR="00651BD4" w:rsidRPr="000572AF" w:rsidRDefault="00651BD4" w:rsidP="00423FDC">
            <w:pPr>
              <w:jc w:val="center"/>
              <w:rPr>
                <w:color w:val="000000"/>
                <w:sz w:val="24"/>
              </w:rPr>
            </w:pPr>
          </w:p>
        </w:tc>
        <w:tc>
          <w:tcPr>
            <w:tcW w:w="1206" w:type="dxa"/>
            <w:noWrap/>
            <w:tcMar>
              <w:top w:w="10" w:type="dxa"/>
              <w:left w:w="10" w:type="dxa"/>
              <w:right w:w="10" w:type="dxa"/>
            </w:tcMar>
            <w:vAlign w:val="center"/>
          </w:tcPr>
          <w:p w:rsidR="00651BD4" w:rsidRPr="000572AF" w:rsidRDefault="00651BD4" w:rsidP="00423FDC">
            <w:pPr>
              <w:jc w:val="center"/>
              <w:rPr>
                <w:color w:val="000000"/>
                <w:sz w:val="24"/>
              </w:rPr>
            </w:pPr>
          </w:p>
        </w:tc>
        <w:tc>
          <w:tcPr>
            <w:tcW w:w="1401" w:type="dxa"/>
            <w:noWrap/>
            <w:tcMar>
              <w:top w:w="10" w:type="dxa"/>
              <w:left w:w="10" w:type="dxa"/>
              <w:right w:w="10" w:type="dxa"/>
            </w:tcMar>
            <w:vAlign w:val="center"/>
          </w:tcPr>
          <w:p w:rsidR="00651BD4" w:rsidRPr="000572AF" w:rsidRDefault="00651BD4" w:rsidP="00423FDC">
            <w:pPr>
              <w:jc w:val="center"/>
              <w:rPr>
                <w:color w:val="000000"/>
                <w:sz w:val="24"/>
              </w:rPr>
            </w:pPr>
          </w:p>
        </w:tc>
        <w:tc>
          <w:tcPr>
            <w:tcW w:w="1483" w:type="dxa"/>
          </w:tcPr>
          <w:p w:rsidR="00651BD4" w:rsidRPr="000572AF" w:rsidRDefault="00651BD4" w:rsidP="00423FDC">
            <w:pPr>
              <w:jc w:val="center"/>
              <w:rPr>
                <w:color w:val="000000"/>
                <w:sz w:val="24"/>
              </w:rPr>
            </w:pPr>
          </w:p>
        </w:tc>
        <w:tc>
          <w:tcPr>
            <w:tcW w:w="1418" w:type="dxa"/>
            <w:noWrap/>
            <w:tcMar>
              <w:top w:w="10" w:type="dxa"/>
              <w:left w:w="10" w:type="dxa"/>
              <w:right w:w="10" w:type="dxa"/>
            </w:tcMar>
            <w:vAlign w:val="center"/>
          </w:tcPr>
          <w:p w:rsidR="00651BD4" w:rsidRPr="000572AF" w:rsidRDefault="00651BD4" w:rsidP="00423FDC">
            <w:pPr>
              <w:jc w:val="center"/>
              <w:rPr>
                <w:color w:val="000000"/>
                <w:sz w:val="24"/>
              </w:rPr>
            </w:pPr>
          </w:p>
        </w:tc>
        <w:tc>
          <w:tcPr>
            <w:tcW w:w="709" w:type="dxa"/>
          </w:tcPr>
          <w:p w:rsidR="00651BD4" w:rsidRPr="000572AF" w:rsidRDefault="00651BD4" w:rsidP="00423FDC">
            <w:pPr>
              <w:jc w:val="center"/>
              <w:rPr>
                <w:color w:val="000000"/>
                <w:sz w:val="24"/>
              </w:rPr>
            </w:pPr>
          </w:p>
        </w:tc>
        <w:tc>
          <w:tcPr>
            <w:tcW w:w="754" w:type="dxa"/>
          </w:tcPr>
          <w:p w:rsidR="00651BD4" w:rsidRPr="000572AF" w:rsidRDefault="00651BD4" w:rsidP="00423FDC">
            <w:pPr>
              <w:jc w:val="center"/>
              <w:rPr>
                <w:color w:val="000000"/>
                <w:sz w:val="24"/>
              </w:rPr>
            </w:pPr>
          </w:p>
        </w:tc>
        <w:tc>
          <w:tcPr>
            <w:tcW w:w="1100" w:type="dxa"/>
            <w:noWrap/>
            <w:tcMar>
              <w:top w:w="10" w:type="dxa"/>
              <w:left w:w="10" w:type="dxa"/>
              <w:right w:w="10" w:type="dxa"/>
            </w:tcMar>
            <w:vAlign w:val="center"/>
          </w:tcPr>
          <w:p w:rsidR="00651BD4" w:rsidRPr="000572AF" w:rsidRDefault="00651BD4" w:rsidP="00423FDC">
            <w:pPr>
              <w:jc w:val="center"/>
              <w:rPr>
                <w:color w:val="000000"/>
                <w:sz w:val="24"/>
              </w:rPr>
            </w:pPr>
          </w:p>
        </w:tc>
      </w:tr>
      <w:tr w:rsidR="00651BD4" w:rsidRPr="000572AF" w:rsidTr="00423FDC">
        <w:trPr>
          <w:trHeight w:val="307"/>
          <w:jc w:val="center"/>
        </w:trPr>
        <w:tc>
          <w:tcPr>
            <w:tcW w:w="1675" w:type="dxa"/>
            <w:noWrap/>
            <w:tcMar>
              <w:top w:w="10" w:type="dxa"/>
              <w:left w:w="10" w:type="dxa"/>
              <w:right w:w="10" w:type="dxa"/>
            </w:tcMar>
            <w:vAlign w:val="center"/>
          </w:tcPr>
          <w:p w:rsidR="00651BD4" w:rsidRPr="000572AF" w:rsidRDefault="00651BD4" w:rsidP="00423FDC">
            <w:pPr>
              <w:jc w:val="center"/>
              <w:rPr>
                <w:color w:val="000000"/>
                <w:sz w:val="24"/>
              </w:rPr>
            </w:pPr>
          </w:p>
        </w:tc>
        <w:tc>
          <w:tcPr>
            <w:tcW w:w="686" w:type="dxa"/>
            <w:noWrap/>
            <w:tcMar>
              <w:top w:w="10" w:type="dxa"/>
              <w:left w:w="10" w:type="dxa"/>
              <w:right w:w="10" w:type="dxa"/>
            </w:tcMar>
            <w:vAlign w:val="center"/>
          </w:tcPr>
          <w:p w:rsidR="00651BD4" w:rsidRPr="000572AF" w:rsidRDefault="00651BD4" w:rsidP="00423FDC">
            <w:pPr>
              <w:jc w:val="center"/>
              <w:rPr>
                <w:color w:val="000000"/>
                <w:sz w:val="24"/>
              </w:rPr>
            </w:pPr>
          </w:p>
        </w:tc>
        <w:tc>
          <w:tcPr>
            <w:tcW w:w="970" w:type="dxa"/>
            <w:noWrap/>
            <w:tcMar>
              <w:top w:w="10" w:type="dxa"/>
              <w:left w:w="10" w:type="dxa"/>
              <w:right w:w="10" w:type="dxa"/>
            </w:tcMar>
            <w:vAlign w:val="center"/>
          </w:tcPr>
          <w:p w:rsidR="00651BD4" w:rsidRPr="000572AF" w:rsidRDefault="00651BD4" w:rsidP="00423FDC">
            <w:pPr>
              <w:jc w:val="center"/>
              <w:rPr>
                <w:color w:val="000000"/>
                <w:sz w:val="24"/>
              </w:rPr>
            </w:pPr>
          </w:p>
        </w:tc>
        <w:tc>
          <w:tcPr>
            <w:tcW w:w="1351" w:type="dxa"/>
            <w:noWrap/>
            <w:tcMar>
              <w:top w:w="10" w:type="dxa"/>
              <w:left w:w="10" w:type="dxa"/>
              <w:right w:w="10" w:type="dxa"/>
            </w:tcMar>
            <w:vAlign w:val="center"/>
          </w:tcPr>
          <w:p w:rsidR="00651BD4" w:rsidRPr="000572AF" w:rsidRDefault="00651BD4" w:rsidP="00423FDC">
            <w:pPr>
              <w:jc w:val="center"/>
              <w:rPr>
                <w:color w:val="000000"/>
                <w:sz w:val="24"/>
              </w:rPr>
            </w:pPr>
          </w:p>
        </w:tc>
        <w:tc>
          <w:tcPr>
            <w:tcW w:w="1429" w:type="dxa"/>
            <w:noWrap/>
            <w:tcMar>
              <w:top w:w="10" w:type="dxa"/>
              <w:left w:w="10" w:type="dxa"/>
              <w:right w:w="10" w:type="dxa"/>
            </w:tcMar>
            <w:vAlign w:val="center"/>
          </w:tcPr>
          <w:p w:rsidR="00651BD4" w:rsidRPr="000572AF" w:rsidRDefault="00651BD4" w:rsidP="00423FDC">
            <w:pPr>
              <w:jc w:val="center"/>
              <w:rPr>
                <w:color w:val="000000"/>
                <w:sz w:val="24"/>
              </w:rPr>
            </w:pPr>
          </w:p>
        </w:tc>
        <w:tc>
          <w:tcPr>
            <w:tcW w:w="1206" w:type="dxa"/>
            <w:noWrap/>
            <w:tcMar>
              <w:top w:w="10" w:type="dxa"/>
              <w:left w:w="10" w:type="dxa"/>
              <w:right w:w="10" w:type="dxa"/>
            </w:tcMar>
            <w:vAlign w:val="center"/>
          </w:tcPr>
          <w:p w:rsidR="00651BD4" w:rsidRPr="000572AF" w:rsidRDefault="00651BD4" w:rsidP="00423FDC">
            <w:pPr>
              <w:jc w:val="center"/>
              <w:rPr>
                <w:color w:val="000000"/>
                <w:sz w:val="24"/>
              </w:rPr>
            </w:pPr>
          </w:p>
        </w:tc>
        <w:tc>
          <w:tcPr>
            <w:tcW w:w="1401" w:type="dxa"/>
            <w:noWrap/>
            <w:tcMar>
              <w:top w:w="10" w:type="dxa"/>
              <w:left w:w="10" w:type="dxa"/>
              <w:right w:w="10" w:type="dxa"/>
            </w:tcMar>
            <w:vAlign w:val="center"/>
          </w:tcPr>
          <w:p w:rsidR="00651BD4" w:rsidRPr="000572AF" w:rsidRDefault="00651BD4" w:rsidP="00423FDC">
            <w:pPr>
              <w:jc w:val="center"/>
              <w:rPr>
                <w:color w:val="000000"/>
                <w:sz w:val="24"/>
              </w:rPr>
            </w:pPr>
          </w:p>
        </w:tc>
        <w:tc>
          <w:tcPr>
            <w:tcW w:w="1483" w:type="dxa"/>
          </w:tcPr>
          <w:p w:rsidR="00651BD4" w:rsidRPr="000572AF" w:rsidRDefault="00651BD4" w:rsidP="00423FDC">
            <w:pPr>
              <w:jc w:val="center"/>
              <w:rPr>
                <w:color w:val="000000"/>
                <w:sz w:val="24"/>
              </w:rPr>
            </w:pPr>
          </w:p>
        </w:tc>
        <w:tc>
          <w:tcPr>
            <w:tcW w:w="1418" w:type="dxa"/>
            <w:noWrap/>
            <w:tcMar>
              <w:top w:w="10" w:type="dxa"/>
              <w:left w:w="10" w:type="dxa"/>
              <w:right w:w="10" w:type="dxa"/>
            </w:tcMar>
            <w:vAlign w:val="center"/>
          </w:tcPr>
          <w:p w:rsidR="00651BD4" w:rsidRPr="000572AF" w:rsidRDefault="00651BD4" w:rsidP="00423FDC">
            <w:pPr>
              <w:jc w:val="center"/>
              <w:rPr>
                <w:color w:val="000000"/>
                <w:sz w:val="24"/>
              </w:rPr>
            </w:pPr>
          </w:p>
        </w:tc>
        <w:tc>
          <w:tcPr>
            <w:tcW w:w="709" w:type="dxa"/>
          </w:tcPr>
          <w:p w:rsidR="00651BD4" w:rsidRPr="000572AF" w:rsidRDefault="00651BD4" w:rsidP="00423FDC">
            <w:pPr>
              <w:jc w:val="center"/>
              <w:rPr>
                <w:color w:val="000000"/>
                <w:sz w:val="24"/>
              </w:rPr>
            </w:pPr>
          </w:p>
        </w:tc>
        <w:tc>
          <w:tcPr>
            <w:tcW w:w="754" w:type="dxa"/>
          </w:tcPr>
          <w:p w:rsidR="00651BD4" w:rsidRPr="000572AF" w:rsidRDefault="00651BD4" w:rsidP="00423FDC">
            <w:pPr>
              <w:jc w:val="center"/>
              <w:rPr>
                <w:color w:val="000000"/>
                <w:sz w:val="24"/>
              </w:rPr>
            </w:pPr>
          </w:p>
        </w:tc>
        <w:tc>
          <w:tcPr>
            <w:tcW w:w="1100" w:type="dxa"/>
            <w:noWrap/>
            <w:tcMar>
              <w:top w:w="10" w:type="dxa"/>
              <w:left w:w="10" w:type="dxa"/>
              <w:right w:w="10" w:type="dxa"/>
            </w:tcMar>
            <w:vAlign w:val="center"/>
          </w:tcPr>
          <w:p w:rsidR="00651BD4" w:rsidRPr="000572AF" w:rsidRDefault="00651BD4" w:rsidP="00423FDC">
            <w:pPr>
              <w:jc w:val="center"/>
              <w:rPr>
                <w:color w:val="000000"/>
                <w:sz w:val="24"/>
              </w:rPr>
            </w:pPr>
          </w:p>
        </w:tc>
      </w:tr>
      <w:tr w:rsidR="00651BD4" w:rsidRPr="000572AF" w:rsidTr="00423FDC">
        <w:trPr>
          <w:trHeight w:val="307"/>
          <w:jc w:val="center"/>
        </w:trPr>
        <w:tc>
          <w:tcPr>
            <w:tcW w:w="1675" w:type="dxa"/>
            <w:noWrap/>
            <w:tcMar>
              <w:top w:w="10" w:type="dxa"/>
              <w:left w:w="10" w:type="dxa"/>
              <w:right w:w="10" w:type="dxa"/>
            </w:tcMar>
            <w:vAlign w:val="center"/>
          </w:tcPr>
          <w:p w:rsidR="00651BD4" w:rsidRPr="000572AF" w:rsidRDefault="00651BD4" w:rsidP="00423FDC">
            <w:pPr>
              <w:jc w:val="center"/>
              <w:rPr>
                <w:color w:val="000000"/>
                <w:sz w:val="24"/>
              </w:rPr>
            </w:pPr>
          </w:p>
        </w:tc>
        <w:tc>
          <w:tcPr>
            <w:tcW w:w="686" w:type="dxa"/>
            <w:noWrap/>
            <w:tcMar>
              <w:top w:w="10" w:type="dxa"/>
              <w:left w:w="10" w:type="dxa"/>
              <w:right w:w="10" w:type="dxa"/>
            </w:tcMar>
            <w:vAlign w:val="center"/>
          </w:tcPr>
          <w:p w:rsidR="00651BD4" w:rsidRPr="000572AF" w:rsidRDefault="00651BD4" w:rsidP="00423FDC">
            <w:pPr>
              <w:jc w:val="center"/>
              <w:rPr>
                <w:color w:val="000000"/>
                <w:sz w:val="24"/>
              </w:rPr>
            </w:pPr>
          </w:p>
        </w:tc>
        <w:tc>
          <w:tcPr>
            <w:tcW w:w="970" w:type="dxa"/>
            <w:noWrap/>
            <w:tcMar>
              <w:top w:w="10" w:type="dxa"/>
              <w:left w:w="10" w:type="dxa"/>
              <w:right w:w="10" w:type="dxa"/>
            </w:tcMar>
            <w:vAlign w:val="center"/>
          </w:tcPr>
          <w:p w:rsidR="00651BD4" w:rsidRPr="000572AF" w:rsidRDefault="00651BD4" w:rsidP="00423FDC">
            <w:pPr>
              <w:jc w:val="center"/>
              <w:rPr>
                <w:color w:val="000000"/>
                <w:sz w:val="24"/>
              </w:rPr>
            </w:pPr>
          </w:p>
        </w:tc>
        <w:tc>
          <w:tcPr>
            <w:tcW w:w="1351" w:type="dxa"/>
            <w:noWrap/>
            <w:tcMar>
              <w:top w:w="10" w:type="dxa"/>
              <w:left w:w="10" w:type="dxa"/>
              <w:right w:w="10" w:type="dxa"/>
            </w:tcMar>
            <w:vAlign w:val="center"/>
          </w:tcPr>
          <w:p w:rsidR="00651BD4" w:rsidRPr="000572AF" w:rsidRDefault="00651BD4" w:rsidP="00423FDC">
            <w:pPr>
              <w:jc w:val="center"/>
              <w:rPr>
                <w:color w:val="000000"/>
                <w:sz w:val="24"/>
              </w:rPr>
            </w:pPr>
          </w:p>
        </w:tc>
        <w:tc>
          <w:tcPr>
            <w:tcW w:w="1429" w:type="dxa"/>
            <w:noWrap/>
            <w:tcMar>
              <w:top w:w="10" w:type="dxa"/>
              <w:left w:w="10" w:type="dxa"/>
              <w:right w:w="10" w:type="dxa"/>
            </w:tcMar>
            <w:vAlign w:val="center"/>
          </w:tcPr>
          <w:p w:rsidR="00651BD4" w:rsidRPr="000572AF" w:rsidRDefault="00651BD4" w:rsidP="00423FDC">
            <w:pPr>
              <w:jc w:val="center"/>
              <w:rPr>
                <w:color w:val="000000"/>
                <w:sz w:val="24"/>
              </w:rPr>
            </w:pPr>
          </w:p>
        </w:tc>
        <w:tc>
          <w:tcPr>
            <w:tcW w:w="1206" w:type="dxa"/>
            <w:noWrap/>
            <w:tcMar>
              <w:top w:w="10" w:type="dxa"/>
              <w:left w:w="10" w:type="dxa"/>
              <w:right w:w="10" w:type="dxa"/>
            </w:tcMar>
            <w:vAlign w:val="center"/>
          </w:tcPr>
          <w:p w:rsidR="00651BD4" w:rsidRPr="000572AF" w:rsidRDefault="00651BD4" w:rsidP="00423FDC">
            <w:pPr>
              <w:jc w:val="center"/>
              <w:rPr>
                <w:color w:val="000000"/>
                <w:sz w:val="24"/>
              </w:rPr>
            </w:pPr>
          </w:p>
        </w:tc>
        <w:tc>
          <w:tcPr>
            <w:tcW w:w="1401" w:type="dxa"/>
            <w:noWrap/>
            <w:tcMar>
              <w:top w:w="10" w:type="dxa"/>
              <w:left w:w="10" w:type="dxa"/>
              <w:right w:w="10" w:type="dxa"/>
            </w:tcMar>
            <w:vAlign w:val="center"/>
          </w:tcPr>
          <w:p w:rsidR="00651BD4" w:rsidRPr="000572AF" w:rsidRDefault="00651BD4" w:rsidP="00423FDC">
            <w:pPr>
              <w:jc w:val="center"/>
              <w:rPr>
                <w:color w:val="000000"/>
                <w:sz w:val="24"/>
              </w:rPr>
            </w:pPr>
          </w:p>
        </w:tc>
        <w:tc>
          <w:tcPr>
            <w:tcW w:w="1483" w:type="dxa"/>
          </w:tcPr>
          <w:p w:rsidR="00651BD4" w:rsidRPr="000572AF" w:rsidRDefault="00651BD4" w:rsidP="00423FDC">
            <w:pPr>
              <w:jc w:val="center"/>
              <w:rPr>
                <w:color w:val="000000"/>
                <w:sz w:val="24"/>
              </w:rPr>
            </w:pPr>
          </w:p>
        </w:tc>
        <w:tc>
          <w:tcPr>
            <w:tcW w:w="1418" w:type="dxa"/>
            <w:noWrap/>
            <w:tcMar>
              <w:top w:w="10" w:type="dxa"/>
              <w:left w:w="10" w:type="dxa"/>
              <w:right w:w="10" w:type="dxa"/>
            </w:tcMar>
            <w:vAlign w:val="center"/>
          </w:tcPr>
          <w:p w:rsidR="00651BD4" w:rsidRPr="000572AF" w:rsidRDefault="00651BD4" w:rsidP="00423FDC">
            <w:pPr>
              <w:jc w:val="center"/>
              <w:rPr>
                <w:color w:val="000000"/>
                <w:sz w:val="24"/>
              </w:rPr>
            </w:pPr>
          </w:p>
        </w:tc>
        <w:tc>
          <w:tcPr>
            <w:tcW w:w="709" w:type="dxa"/>
          </w:tcPr>
          <w:p w:rsidR="00651BD4" w:rsidRPr="000572AF" w:rsidRDefault="00651BD4" w:rsidP="00423FDC">
            <w:pPr>
              <w:jc w:val="center"/>
              <w:rPr>
                <w:color w:val="000000"/>
                <w:sz w:val="24"/>
              </w:rPr>
            </w:pPr>
          </w:p>
        </w:tc>
        <w:tc>
          <w:tcPr>
            <w:tcW w:w="754" w:type="dxa"/>
          </w:tcPr>
          <w:p w:rsidR="00651BD4" w:rsidRPr="000572AF" w:rsidRDefault="00651BD4" w:rsidP="00423FDC">
            <w:pPr>
              <w:jc w:val="center"/>
              <w:rPr>
                <w:color w:val="000000"/>
                <w:sz w:val="24"/>
              </w:rPr>
            </w:pPr>
          </w:p>
        </w:tc>
        <w:tc>
          <w:tcPr>
            <w:tcW w:w="1100" w:type="dxa"/>
            <w:noWrap/>
            <w:tcMar>
              <w:top w:w="10" w:type="dxa"/>
              <w:left w:w="10" w:type="dxa"/>
              <w:right w:w="10" w:type="dxa"/>
            </w:tcMar>
            <w:vAlign w:val="center"/>
          </w:tcPr>
          <w:p w:rsidR="00651BD4" w:rsidRPr="000572AF" w:rsidRDefault="00651BD4" w:rsidP="00423FDC">
            <w:pPr>
              <w:jc w:val="center"/>
              <w:rPr>
                <w:color w:val="000000"/>
                <w:sz w:val="24"/>
              </w:rPr>
            </w:pPr>
          </w:p>
        </w:tc>
      </w:tr>
      <w:tr w:rsidR="00651BD4" w:rsidRPr="000572AF" w:rsidTr="00423FDC">
        <w:trPr>
          <w:trHeight w:val="307"/>
          <w:jc w:val="center"/>
        </w:trPr>
        <w:tc>
          <w:tcPr>
            <w:tcW w:w="1675" w:type="dxa"/>
            <w:noWrap/>
            <w:tcMar>
              <w:top w:w="10" w:type="dxa"/>
              <w:left w:w="10" w:type="dxa"/>
              <w:right w:w="10" w:type="dxa"/>
            </w:tcMar>
            <w:vAlign w:val="center"/>
          </w:tcPr>
          <w:p w:rsidR="00651BD4" w:rsidRPr="000572AF" w:rsidRDefault="00651BD4" w:rsidP="00423FDC">
            <w:pPr>
              <w:jc w:val="center"/>
              <w:rPr>
                <w:color w:val="000000"/>
                <w:sz w:val="24"/>
              </w:rPr>
            </w:pPr>
          </w:p>
        </w:tc>
        <w:tc>
          <w:tcPr>
            <w:tcW w:w="686" w:type="dxa"/>
            <w:noWrap/>
            <w:tcMar>
              <w:top w:w="10" w:type="dxa"/>
              <w:left w:w="10" w:type="dxa"/>
              <w:right w:w="10" w:type="dxa"/>
            </w:tcMar>
            <w:vAlign w:val="center"/>
          </w:tcPr>
          <w:p w:rsidR="00651BD4" w:rsidRPr="000572AF" w:rsidRDefault="00651BD4" w:rsidP="00423FDC">
            <w:pPr>
              <w:jc w:val="center"/>
              <w:rPr>
                <w:color w:val="000000"/>
                <w:sz w:val="24"/>
              </w:rPr>
            </w:pPr>
          </w:p>
        </w:tc>
        <w:tc>
          <w:tcPr>
            <w:tcW w:w="970" w:type="dxa"/>
            <w:noWrap/>
            <w:tcMar>
              <w:top w:w="10" w:type="dxa"/>
              <w:left w:w="10" w:type="dxa"/>
              <w:right w:w="10" w:type="dxa"/>
            </w:tcMar>
            <w:vAlign w:val="center"/>
          </w:tcPr>
          <w:p w:rsidR="00651BD4" w:rsidRPr="000572AF" w:rsidRDefault="00651BD4" w:rsidP="00423FDC">
            <w:pPr>
              <w:jc w:val="center"/>
              <w:rPr>
                <w:color w:val="000000"/>
                <w:sz w:val="24"/>
              </w:rPr>
            </w:pPr>
          </w:p>
        </w:tc>
        <w:tc>
          <w:tcPr>
            <w:tcW w:w="1351" w:type="dxa"/>
            <w:noWrap/>
            <w:tcMar>
              <w:top w:w="10" w:type="dxa"/>
              <w:left w:w="10" w:type="dxa"/>
              <w:right w:w="10" w:type="dxa"/>
            </w:tcMar>
            <w:vAlign w:val="center"/>
          </w:tcPr>
          <w:p w:rsidR="00651BD4" w:rsidRPr="000572AF" w:rsidRDefault="00651BD4" w:rsidP="00423FDC">
            <w:pPr>
              <w:jc w:val="center"/>
              <w:rPr>
                <w:color w:val="000000"/>
                <w:sz w:val="24"/>
              </w:rPr>
            </w:pPr>
          </w:p>
        </w:tc>
        <w:tc>
          <w:tcPr>
            <w:tcW w:w="1429" w:type="dxa"/>
            <w:noWrap/>
            <w:tcMar>
              <w:top w:w="10" w:type="dxa"/>
              <w:left w:w="10" w:type="dxa"/>
              <w:right w:w="10" w:type="dxa"/>
            </w:tcMar>
            <w:vAlign w:val="center"/>
          </w:tcPr>
          <w:p w:rsidR="00651BD4" w:rsidRPr="000572AF" w:rsidRDefault="00651BD4" w:rsidP="00423FDC">
            <w:pPr>
              <w:jc w:val="center"/>
              <w:rPr>
                <w:color w:val="000000"/>
                <w:sz w:val="24"/>
              </w:rPr>
            </w:pPr>
          </w:p>
        </w:tc>
        <w:tc>
          <w:tcPr>
            <w:tcW w:w="1206" w:type="dxa"/>
            <w:noWrap/>
            <w:tcMar>
              <w:top w:w="10" w:type="dxa"/>
              <w:left w:w="10" w:type="dxa"/>
              <w:right w:w="10" w:type="dxa"/>
            </w:tcMar>
            <w:vAlign w:val="center"/>
          </w:tcPr>
          <w:p w:rsidR="00651BD4" w:rsidRPr="000572AF" w:rsidRDefault="00651BD4" w:rsidP="00423FDC">
            <w:pPr>
              <w:jc w:val="center"/>
              <w:rPr>
                <w:color w:val="000000"/>
                <w:sz w:val="24"/>
              </w:rPr>
            </w:pPr>
          </w:p>
        </w:tc>
        <w:tc>
          <w:tcPr>
            <w:tcW w:w="1401" w:type="dxa"/>
            <w:noWrap/>
            <w:tcMar>
              <w:top w:w="10" w:type="dxa"/>
              <w:left w:w="10" w:type="dxa"/>
              <w:right w:w="10" w:type="dxa"/>
            </w:tcMar>
            <w:vAlign w:val="center"/>
          </w:tcPr>
          <w:p w:rsidR="00651BD4" w:rsidRPr="000572AF" w:rsidRDefault="00651BD4" w:rsidP="00423FDC">
            <w:pPr>
              <w:jc w:val="center"/>
              <w:rPr>
                <w:color w:val="000000"/>
                <w:sz w:val="24"/>
              </w:rPr>
            </w:pPr>
          </w:p>
        </w:tc>
        <w:tc>
          <w:tcPr>
            <w:tcW w:w="1483" w:type="dxa"/>
          </w:tcPr>
          <w:p w:rsidR="00651BD4" w:rsidRPr="000572AF" w:rsidRDefault="00651BD4" w:rsidP="00423FDC">
            <w:pPr>
              <w:jc w:val="center"/>
              <w:rPr>
                <w:color w:val="000000"/>
                <w:sz w:val="24"/>
              </w:rPr>
            </w:pPr>
          </w:p>
        </w:tc>
        <w:tc>
          <w:tcPr>
            <w:tcW w:w="1418" w:type="dxa"/>
            <w:noWrap/>
            <w:tcMar>
              <w:top w:w="10" w:type="dxa"/>
              <w:left w:w="10" w:type="dxa"/>
              <w:right w:w="10" w:type="dxa"/>
            </w:tcMar>
            <w:vAlign w:val="center"/>
          </w:tcPr>
          <w:p w:rsidR="00651BD4" w:rsidRPr="000572AF" w:rsidRDefault="00651BD4" w:rsidP="00423FDC">
            <w:pPr>
              <w:jc w:val="center"/>
              <w:rPr>
                <w:color w:val="000000"/>
                <w:sz w:val="24"/>
              </w:rPr>
            </w:pPr>
          </w:p>
        </w:tc>
        <w:tc>
          <w:tcPr>
            <w:tcW w:w="709" w:type="dxa"/>
          </w:tcPr>
          <w:p w:rsidR="00651BD4" w:rsidRPr="000572AF" w:rsidRDefault="00651BD4" w:rsidP="00423FDC">
            <w:pPr>
              <w:jc w:val="center"/>
              <w:rPr>
                <w:color w:val="000000"/>
                <w:sz w:val="24"/>
              </w:rPr>
            </w:pPr>
          </w:p>
        </w:tc>
        <w:tc>
          <w:tcPr>
            <w:tcW w:w="754" w:type="dxa"/>
          </w:tcPr>
          <w:p w:rsidR="00651BD4" w:rsidRPr="000572AF" w:rsidRDefault="00651BD4" w:rsidP="00423FDC">
            <w:pPr>
              <w:jc w:val="center"/>
              <w:rPr>
                <w:color w:val="000000"/>
                <w:sz w:val="24"/>
              </w:rPr>
            </w:pPr>
          </w:p>
        </w:tc>
        <w:tc>
          <w:tcPr>
            <w:tcW w:w="1100" w:type="dxa"/>
            <w:noWrap/>
            <w:tcMar>
              <w:top w:w="10" w:type="dxa"/>
              <w:left w:w="10" w:type="dxa"/>
              <w:right w:w="10" w:type="dxa"/>
            </w:tcMar>
            <w:vAlign w:val="center"/>
          </w:tcPr>
          <w:p w:rsidR="00651BD4" w:rsidRPr="000572AF" w:rsidRDefault="00651BD4" w:rsidP="00423FDC">
            <w:pPr>
              <w:jc w:val="center"/>
              <w:rPr>
                <w:color w:val="000000"/>
                <w:sz w:val="24"/>
              </w:rPr>
            </w:pPr>
          </w:p>
        </w:tc>
      </w:tr>
      <w:tr w:rsidR="00651BD4" w:rsidRPr="000572AF" w:rsidTr="00423FDC">
        <w:trPr>
          <w:trHeight w:val="307"/>
          <w:jc w:val="center"/>
        </w:trPr>
        <w:tc>
          <w:tcPr>
            <w:tcW w:w="1675" w:type="dxa"/>
            <w:tcBorders>
              <w:bottom w:val="single" w:sz="4" w:space="0" w:color="auto"/>
            </w:tcBorders>
            <w:noWrap/>
            <w:tcMar>
              <w:top w:w="10" w:type="dxa"/>
              <w:left w:w="10" w:type="dxa"/>
              <w:right w:w="10" w:type="dxa"/>
            </w:tcMar>
            <w:vAlign w:val="center"/>
          </w:tcPr>
          <w:p w:rsidR="00651BD4" w:rsidRPr="000572AF" w:rsidRDefault="00651BD4" w:rsidP="00423FDC">
            <w:pPr>
              <w:jc w:val="center"/>
              <w:rPr>
                <w:color w:val="000000"/>
                <w:sz w:val="24"/>
              </w:rPr>
            </w:pPr>
          </w:p>
        </w:tc>
        <w:tc>
          <w:tcPr>
            <w:tcW w:w="686" w:type="dxa"/>
            <w:tcBorders>
              <w:bottom w:val="single" w:sz="4" w:space="0" w:color="auto"/>
            </w:tcBorders>
            <w:noWrap/>
            <w:tcMar>
              <w:top w:w="10" w:type="dxa"/>
              <w:left w:w="10" w:type="dxa"/>
              <w:right w:w="10" w:type="dxa"/>
            </w:tcMar>
            <w:vAlign w:val="center"/>
          </w:tcPr>
          <w:p w:rsidR="00651BD4" w:rsidRPr="000572AF" w:rsidRDefault="00651BD4" w:rsidP="00423FDC">
            <w:pPr>
              <w:jc w:val="center"/>
              <w:rPr>
                <w:color w:val="000000"/>
                <w:sz w:val="24"/>
              </w:rPr>
            </w:pPr>
          </w:p>
        </w:tc>
        <w:tc>
          <w:tcPr>
            <w:tcW w:w="970" w:type="dxa"/>
            <w:tcBorders>
              <w:bottom w:val="single" w:sz="4" w:space="0" w:color="auto"/>
            </w:tcBorders>
            <w:noWrap/>
            <w:tcMar>
              <w:top w:w="10" w:type="dxa"/>
              <w:left w:w="10" w:type="dxa"/>
              <w:right w:w="10" w:type="dxa"/>
            </w:tcMar>
            <w:vAlign w:val="center"/>
          </w:tcPr>
          <w:p w:rsidR="00651BD4" w:rsidRPr="000572AF" w:rsidRDefault="00651BD4" w:rsidP="00423FDC">
            <w:pPr>
              <w:jc w:val="center"/>
              <w:rPr>
                <w:color w:val="000000"/>
                <w:sz w:val="24"/>
              </w:rPr>
            </w:pPr>
          </w:p>
        </w:tc>
        <w:tc>
          <w:tcPr>
            <w:tcW w:w="1351" w:type="dxa"/>
            <w:tcBorders>
              <w:bottom w:val="single" w:sz="4" w:space="0" w:color="auto"/>
            </w:tcBorders>
            <w:noWrap/>
            <w:tcMar>
              <w:top w:w="10" w:type="dxa"/>
              <w:left w:w="10" w:type="dxa"/>
              <w:right w:w="10" w:type="dxa"/>
            </w:tcMar>
            <w:vAlign w:val="center"/>
          </w:tcPr>
          <w:p w:rsidR="00651BD4" w:rsidRPr="000572AF" w:rsidRDefault="00651BD4" w:rsidP="00423FDC">
            <w:pPr>
              <w:jc w:val="center"/>
              <w:rPr>
                <w:color w:val="000000"/>
                <w:sz w:val="24"/>
              </w:rPr>
            </w:pPr>
          </w:p>
        </w:tc>
        <w:tc>
          <w:tcPr>
            <w:tcW w:w="1429" w:type="dxa"/>
            <w:tcBorders>
              <w:bottom w:val="single" w:sz="4" w:space="0" w:color="auto"/>
            </w:tcBorders>
            <w:noWrap/>
            <w:tcMar>
              <w:top w:w="10" w:type="dxa"/>
              <w:left w:w="10" w:type="dxa"/>
              <w:right w:w="10" w:type="dxa"/>
            </w:tcMar>
            <w:vAlign w:val="center"/>
          </w:tcPr>
          <w:p w:rsidR="00651BD4" w:rsidRPr="000572AF" w:rsidRDefault="00651BD4" w:rsidP="00423FDC">
            <w:pPr>
              <w:jc w:val="center"/>
              <w:rPr>
                <w:color w:val="000000"/>
                <w:sz w:val="24"/>
              </w:rPr>
            </w:pPr>
          </w:p>
        </w:tc>
        <w:tc>
          <w:tcPr>
            <w:tcW w:w="1206" w:type="dxa"/>
            <w:tcBorders>
              <w:bottom w:val="single" w:sz="4" w:space="0" w:color="auto"/>
            </w:tcBorders>
            <w:noWrap/>
            <w:tcMar>
              <w:top w:w="10" w:type="dxa"/>
              <w:left w:w="10" w:type="dxa"/>
              <w:right w:w="10" w:type="dxa"/>
            </w:tcMar>
            <w:vAlign w:val="center"/>
          </w:tcPr>
          <w:p w:rsidR="00651BD4" w:rsidRPr="000572AF" w:rsidRDefault="00651BD4" w:rsidP="00423FDC">
            <w:pPr>
              <w:jc w:val="center"/>
              <w:rPr>
                <w:color w:val="000000"/>
                <w:sz w:val="24"/>
              </w:rPr>
            </w:pPr>
          </w:p>
        </w:tc>
        <w:tc>
          <w:tcPr>
            <w:tcW w:w="1401" w:type="dxa"/>
            <w:tcBorders>
              <w:bottom w:val="single" w:sz="4" w:space="0" w:color="auto"/>
            </w:tcBorders>
            <w:noWrap/>
            <w:tcMar>
              <w:top w:w="10" w:type="dxa"/>
              <w:left w:w="10" w:type="dxa"/>
              <w:right w:w="10" w:type="dxa"/>
            </w:tcMar>
            <w:vAlign w:val="center"/>
          </w:tcPr>
          <w:p w:rsidR="00651BD4" w:rsidRPr="000572AF" w:rsidRDefault="00651BD4" w:rsidP="00423FDC">
            <w:pPr>
              <w:jc w:val="center"/>
              <w:rPr>
                <w:color w:val="000000"/>
                <w:sz w:val="24"/>
              </w:rPr>
            </w:pPr>
          </w:p>
        </w:tc>
        <w:tc>
          <w:tcPr>
            <w:tcW w:w="1483" w:type="dxa"/>
            <w:tcBorders>
              <w:bottom w:val="single" w:sz="4" w:space="0" w:color="auto"/>
            </w:tcBorders>
          </w:tcPr>
          <w:p w:rsidR="00651BD4" w:rsidRPr="000572AF" w:rsidRDefault="00651BD4" w:rsidP="00423FDC">
            <w:pPr>
              <w:jc w:val="center"/>
              <w:rPr>
                <w:color w:val="000000"/>
                <w:sz w:val="24"/>
              </w:rPr>
            </w:pPr>
          </w:p>
        </w:tc>
        <w:tc>
          <w:tcPr>
            <w:tcW w:w="1418" w:type="dxa"/>
            <w:tcBorders>
              <w:bottom w:val="single" w:sz="4" w:space="0" w:color="auto"/>
            </w:tcBorders>
            <w:noWrap/>
            <w:tcMar>
              <w:top w:w="10" w:type="dxa"/>
              <w:left w:w="10" w:type="dxa"/>
              <w:right w:w="10" w:type="dxa"/>
            </w:tcMar>
            <w:vAlign w:val="center"/>
          </w:tcPr>
          <w:p w:rsidR="00651BD4" w:rsidRPr="000572AF" w:rsidRDefault="00651BD4" w:rsidP="00423FDC">
            <w:pPr>
              <w:jc w:val="center"/>
              <w:rPr>
                <w:color w:val="000000"/>
                <w:sz w:val="24"/>
              </w:rPr>
            </w:pPr>
          </w:p>
        </w:tc>
        <w:tc>
          <w:tcPr>
            <w:tcW w:w="709" w:type="dxa"/>
            <w:tcBorders>
              <w:bottom w:val="single" w:sz="4" w:space="0" w:color="auto"/>
            </w:tcBorders>
          </w:tcPr>
          <w:p w:rsidR="00651BD4" w:rsidRPr="000572AF" w:rsidRDefault="00651BD4" w:rsidP="00423FDC">
            <w:pPr>
              <w:jc w:val="center"/>
              <w:rPr>
                <w:color w:val="000000"/>
                <w:sz w:val="24"/>
              </w:rPr>
            </w:pPr>
          </w:p>
        </w:tc>
        <w:tc>
          <w:tcPr>
            <w:tcW w:w="754" w:type="dxa"/>
            <w:tcBorders>
              <w:bottom w:val="single" w:sz="4" w:space="0" w:color="auto"/>
            </w:tcBorders>
          </w:tcPr>
          <w:p w:rsidR="00651BD4" w:rsidRPr="000572AF" w:rsidRDefault="00651BD4" w:rsidP="00423FDC">
            <w:pPr>
              <w:jc w:val="center"/>
              <w:rPr>
                <w:color w:val="000000"/>
                <w:sz w:val="24"/>
              </w:rPr>
            </w:pPr>
          </w:p>
        </w:tc>
        <w:tc>
          <w:tcPr>
            <w:tcW w:w="1100" w:type="dxa"/>
            <w:tcBorders>
              <w:bottom w:val="single" w:sz="4" w:space="0" w:color="auto"/>
            </w:tcBorders>
            <w:noWrap/>
            <w:tcMar>
              <w:top w:w="10" w:type="dxa"/>
              <w:left w:w="10" w:type="dxa"/>
              <w:right w:w="10" w:type="dxa"/>
            </w:tcMar>
            <w:vAlign w:val="center"/>
          </w:tcPr>
          <w:p w:rsidR="00651BD4" w:rsidRPr="000572AF" w:rsidRDefault="00651BD4" w:rsidP="00423FDC">
            <w:pPr>
              <w:jc w:val="center"/>
              <w:rPr>
                <w:color w:val="000000"/>
                <w:sz w:val="24"/>
              </w:rPr>
            </w:pPr>
          </w:p>
        </w:tc>
      </w:tr>
      <w:tr w:rsidR="00651BD4" w:rsidRPr="000572AF" w:rsidTr="00423FDC">
        <w:trPr>
          <w:trHeight w:val="1601"/>
          <w:jc w:val="center"/>
        </w:trPr>
        <w:tc>
          <w:tcPr>
            <w:tcW w:w="14182" w:type="dxa"/>
            <w:gridSpan w:val="12"/>
            <w:tcBorders>
              <w:top w:val="single" w:sz="4" w:space="0" w:color="auto"/>
              <w:left w:val="nil"/>
              <w:bottom w:val="nil"/>
              <w:right w:val="nil"/>
            </w:tcBorders>
          </w:tcPr>
          <w:p w:rsidR="00651BD4" w:rsidRPr="000572AF" w:rsidRDefault="00651BD4" w:rsidP="00423FDC">
            <w:pPr>
              <w:widowControl/>
              <w:jc w:val="left"/>
              <w:textAlignment w:val="center"/>
              <w:rPr>
                <w:color w:val="000000"/>
                <w:kern w:val="0"/>
                <w:sz w:val="24"/>
                <w:lang w:bidi="ar"/>
              </w:rPr>
            </w:pPr>
            <w:r w:rsidRPr="000572AF">
              <w:rPr>
                <w:color w:val="000000"/>
                <w:kern w:val="0"/>
                <w:sz w:val="24"/>
                <w:lang w:bidi="ar"/>
              </w:rPr>
              <w:t>备注：</w:t>
            </w:r>
          </w:p>
          <w:p w:rsidR="00651BD4" w:rsidRPr="000572AF" w:rsidRDefault="00651BD4" w:rsidP="00423FDC">
            <w:pPr>
              <w:widowControl/>
              <w:jc w:val="left"/>
              <w:textAlignment w:val="center"/>
              <w:rPr>
                <w:color w:val="000000"/>
                <w:kern w:val="0"/>
                <w:sz w:val="24"/>
                <w:lang w:bidi="ar"/>
              </w:rPr>
            </w:pPr>
            <w:r w:rsidRPr="000572AF">
              <w:rPr>
                <w:color w:val="000000"/>
                <w:kern w:val="0"/>
                <w:sz w:val="24"/>
                <w:lang w:bidi="ar"/>
              </w:rPr>
              <w:t>a</w:t>
            </w:r>
            <w:r w:rsidRPr="000572AF">
              <w:rPr>
                <w:color w:val="000000"/>
                <w:kern w:val="0"/>
                <w:sz w:val="24"/>
                <w:lang w:bidi="ar"/>
              </w:rPr>
              <w:t>）原则上每个病例均应明确确诊</w:t>
            </w:r>
            <w:r w:rsidRPr="000572AF">
              <w:rPr>
                <w:color w:val="000000"/>
                <w:kern w:val="0"/>
                <w:sz w:val="24"/>
                <w:lang w:bidi="ar"/>
              </w:rPr>
              <w:t>/</w:t>
            </w:r>
            <w:r w:rsidRPr="000572AF">
              <w:rPr>
                <w:color w:val="000000"/>
                <w:kern w:val="0"/>
                <w:sz w:val="24"/>
                <w:lang w:bidi="ar"/>
              </w:rPr>
              <w:t>排除结果，如有核酸检测为阴性且具有肺炎影像学特征，无法排除的病例应在确诊</w:t>
            </w:r>
            <w:r w:rsidRPr="000572AF">
              <w:rPr>
                <w:color w:val="000000"/>
                <w:kern w:val="0"/>
                <w:sz w:val="24"/>
                <w:lang w:bidi="ar"/>
              </w:rPr>
              <w:t>/</w:t>
            </w:r>
            <w:r w:rsidRPr="000572AF">
              <w:rPr>
                <w:color w:val="000000"/>
                <w:kern w:val="0"/>
                <w:sz w:val="24"/>
                <w:lang w:bidi="ar"/>
              </w:rPr>
              <w:t>排除结果一</w:t>
            </w:r>
            <w:proofErr w:type="gramStart"/>
            <w:r w:rsidRPr="000572AF">
              <w:rPr>
                <w:color w:val="000000"/>
                <w:kern w:val="0"/>
                <w:sz w:val="24"/>
                <w:lang w:bidi="ar"/>
              </w:rPr>
              <w:t>栏特别</w:t>
            </w:r>
            <w:proofErr w:type="gramEnd"/>
            <w:r w:rsidRPr="000572AF">
              <w:rPr>
                <w:color w:val="000000"/>
                <w:kern w:val="0"/>
                <w:sz w:val="24"/>
                <w:lang w:bidi="ar"/>
              </w:rPr>
              <w:t>注明。</w:t>
            </w:r>
          </w:p>
          <w:p w:rsidR="00651BD4" w:rsidRPr="000572AF" w:rsidRDefault="00651BD4" w:rsidP="00423FDC">
            <w:pPr>
              <w:widowControl/>
              <w:jc w:val="left"/>
              <w:textAlignment w:val="center"/>
              <w:rPr>
                <w:color w:val="000000"/>
                <w:kern w:val="0"/>
                <w:sz w:val="24"/>
                <w:lang w:bidi="ar"/>
              </w:rPr>
            </w:pPr>
            <w:r w:rsidRPr="000572AF">
              <w:rPr>
                <w:color w:val="000000"/>
                <w:kern w:val="0"/>
                <w:sz w:val="24"/>
                <w:lang w:bidi="ar"/>
              </w:rPr>
              <w:t>b</w:t>
            </w:r>
            <w:r w:rsidRPr="000572AF">
              <w:rPr>
                <w:color w:val="000000"/>
                <w:kern w:val="0"/>
                <w:sz w:val="24"/>
                <w:lang w:bidi="ar"/>
              </w:rPr>
              <w:t>）确诊病例应明确采样时间点的病程阶段：初期、中期或治疗后期</w:t>
            </w:r>
            <w:r w:rsidRPr="000572AF">
              <w:rPr>
                <w:color w:val="000000"/>
                <w:kern w:val="0"/>
                <w:sz w:val="24"/>
                <w:lang w:bidi="ar"/>
              </w:rPr>
              <w:t>/</w:t>
            </w:r>
            <w:r w:rsidRPr="000572AF">
              <w:rPr>
                <w:color w:val="000000"/>
                <w:kern w:val="0"/>
                <w:sz w:val="24"/>
                <w:lang w:bidi="ar"/>
              </w:rPr>
              <w:t>恢复期等。</w:t>
            </w:r>
          </w:p>
          <w:p w:rsidR="00651BD4" w:rsidRPr="000572AF" w:rsidRDefault="00651BD4" w:rsidP="00423FDC">
            <w:pPr>
              <w:widowControl/>
              <w:jc w:val="left"/>
              <w:textAlignment w:val="center"/>
              <w:rPr>
                <w:color w:val="000000"/>
                <w:kern w:val="0"/>
                <w:sz w:val="24"/>
                <w:lang w:bidi="ar"/>
              </w:rPr>
            </w:pPr>
            <w:r w:rsidRPr="000572AF">
              <w:rPr>
                <w:color w:val="000000"/>
                <w:kern w:val="0"/>
                <w:sz w:val="24"/>
                <w:lang w:bidi="ar"/>
              </w:rPr>
              <w:t>c</w:t>
            </w:r>
            <w:r w:rsidRPr="000572AF">
              <w:rPr>
                <w:color w:val="000000"/>
                <w:kern w:val="0"/>
                <w:sz w:val="24"/>
                <w:lang w:bidi="ar"/>
              </w:rPr>
              <w:t>）受试者编号</w:t>
            </w:r>
            <w:proofErr w:type="gramStart"/>
            <w:r w:rsidRPr="000572AF">
              <w:rPr>
                <w:color w:val="000000"/>
                <w:kern w:val="0"/>
                <w:sz w:val="24"/>
                <w:lang w:bidi="ar"/>
              </w:rPr>
              <w:t>应唯一</w:t>
            </w:r>
            <w:proofErr w:type="gramEnd"/>
            <w:r w:rsidRPr="000572AF">
              <w:rPr>
                <w:color w:val="000000"/>
                <w:kern w:val="0"/>
                <w:sz w:val="24"/>
                <w:lang w:bidi="ar"/>
              </w:rPr>
              <w:t>可溯源。</w:t>
            </w:r>
          </w:p>
          <w:p w:rsidR="00651BD4" w:rsidRPr="000572AF" w:rsidRDefault="00651BD4" w:rsidP="00423FDC">
            <w:pPr>
              <w:widowControl/>
              <w:jc w:val="left"/>
              <w:textAlignment w:val="center"/>
              <w:rPr>
                <w:color w:val="000000"/>
                <w:kern w:val="0"/>
                <w:sz w:val="24"/>
                <w:lang w:bidi="ar"/>
              </w:rPr>
            </w:pPr>
            <w:r w:rsidRPr="000572AF">
              <w:rPr>
                <w:color w:val="000000"/>
                <w:kern w:val="0"/>
                <w:sz w:val="24"/>
                <w:lang w:bidi="ar"/>
              </w:rPr>
              <w:t>d</w:t>
            </w:r>
            <w:r w:rsidRPr="000572AF">
              <w:rPr>
                <w:color w:val="000000"/>
                <w:kern w:val="0"/>
                <w:sz w:val="24"/>
                <w:lang w:bidi="ar"/>
              </w:rPr>
              <w:t>）疫苗接种情况为病例是否接种疫苗或疫苗接种日期与采样日期的间隔。</w:t>
            </w:r>
          </w:p>
        </w:tc>
      </w:tr>
    </w:tbl>
    <w:p w:rsidR="00325786" w:rsidRPr="00651BD4" w:rsidRDefault="00325786"/>
    <w:sectPr w:rsidR="00325786" w:rsidRPr="00651BD4" w:rsidSect="00737602">
      <w:pgSz w:w="16838" w:h="11906" w:orient="landscape"/>
      <w:pgMar w:top="1800" w:right="1440" w:bottom="1701" w:left="144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E4C" w:rsidRDefault="00714E4C" w:rsidP="00651BD4">
      <w:r>
        <w:separator/>
      </w:r>
    </w:p>
  </w:endnote>
  <w:endnote w:type="continuationSeparator" w:id="0">
    <w:p w:rsidR="00714E4C" w:rsidRDefault="00714E4C" w:rsidP="0065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dobe 仿宋 Std R">
    <w:altName w:val="仿宋"/>
    <w:charset w:val="86"/>
    <w:family w:val="roman"/>
    <w:pitch w:val="default"/>
    <w:sig w:usb0="00000001" w:usb1="0A0F1810" w:usb2="00000016" w:usb3="00000000" w:csb0="00060007"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662356"/>
      <w:docPartObj>
        <w:docPartGallery w:val="Page Numbers (Bottom of Page)"/>
        <w:docPartUnique/>
      </w:docPartObj>
    </w:sdtPr>
    <w:sdtEndPr/>
    <w:sdtContent>
      <w:p w:rsidR="00651BD4" w:rsidRDefault="00651BD4">
        <w:pPr>
          <w:pStyle w:val="a6"/>
        </w:pPr>
        <w:r w:rsidRPr="00AF5D76">
          <w:rPr>
            <w:sz w:val="28"/>
            <w:szCs w:val="28"/>
          </w:rPr>
          <w:t xml:space="preserve">— </w:t>
        </w:r>
        <w:r w:rsidRPr="00AF5D76">
          <w:rPr>
            <w:sz w:val="28"/>
            <w:szCs w:val="28"/>
          </w:rPr>
          <w:fldChar w:fldCharType="begin"/>
        </w:r>
        <w:r w:rsidRPr="00AF5D76">
          <w:rPr>
            <w:sz w:val="28"/>
            <w:szCs w:val="28"/>
          </w:rPr>
          <w:instrText xml:space="preserve"> PAGE   \* MERGEFORMAT </w:instrText>
        </w:r>
        <w:r w:rsidRPr="00AF5D76">
          <w:rPr>
            <w:sz w:val="28"/>
            <w:szCs w:val="28"/>
          </w:rPr>
          <w:fldChar w:fldCharType="separate"/>
        </w:r>
        <w:r w:rsidRPr="00895421">
          <w:rPr>
            <w:noProof/>
            <w:sz w:val="28"/>
            <w:szCs w:val="28"/>
            <w:lang w:val="zh-CN"/>
          </w:rPr>
          <w:t>52</w:t>
        </w:r>
        <w:r w:rsidRPr="00AF5D76">
          <w:rPr>
            <w:sz w:val="28"/>
            <w:szCs w:val="28"/>
          </w:rPr>
          <w:fldChar w:fldCharType="end"/>
        </w:r>
        <w:r w:rsidRPr="00AF5D76">
          <w:rPr>
            <w:sz w:val="28"/>
            <w:szCs w:val="28"/>
          </w:rPr>
          <w:t xml:space="preserve"> —</w:t>
        </w:r>
      </w:p>
    </w:sdtContent>
  </w:sdt>
  <w:p w:rsidR="00651BD4" w:rsidRDefault="00651BD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BD4" w:rsidRPr="00AF5D76" w:rsidRDefault="00651BD4" w:rsidP="00AF5D76">
    <w:pPr>
      <w:pStyle w:val="a6"/>
      <w:jc w:val="right"/>
      <w:rPr>
        <w:sz w:val="28"/>
        <w:szCs w:val="28"/>
      </w:rPr>
    </w:pPr>
    <w:r w:rsidRPr="00AF5D76">
      <w:rPr>
        <w:sz w:val="28"/>
        <w:szCs w:val="28"/>
      </w:rPr>
      <w:t xml:space="preserve">— </w:t>
    </w:r>
    <w:sdt>
      <w:sdtPr>
        <w:rPr>
          <w:sz w:val="28"/>
          <w:szCs w:val="28"/>
        </w:rPr>
        <w:id w:val="818921075"/>
        <w:docPartObj>
          <w:docPartGallery w:val="Page Numbers (Bottom of Page)"/>
          <w:docPartUnique/>
        </w:docPartObj>
      </w:sdtPr>
      <w:sdtEndPr/>
      <w:sdtContent>
        <w:r w:rsidRPr="00AF5D76">
          <w:rPr>
            <w:sz w:val="28"/>
            <w:szCs w:val="28"/>
          </w:rPr>
          <w:fldChar w:fldCharType="begin"/>
        </w:r>
        <w:r w:rsidRPr="00AF5D76">
          <w:rPr>
            <w:sz w:val="28"/>
            <w:szCs w:val="28"/>
          </w:rPr>
          <w:instrText xml:space="preserve"> PAGE   \* MERGEFORMAT </w:instrText>
        </w:r>
        <w:r w:rsidRPr="00AF5D76">
          <w:rPr>
            <w:sz w:val="28"/>
            <w:szCs w:val="28"/>
          </w:rPr>
          <w:fldChar w:fldCharType="separate"/>
        </w:r>
        <w:r w:rsidR="009D6A2D" w:rsidRPr="009D6A2D">
          <w:rPr>
            <w:noProof/>
            <w:sz w:val="28"/>
            <w:szCs w:val="28"/>
            <w:lang w:val="zh-CN"/>
          </w:rPr>
          <w:t>21</w:t>
        </w:r>
        <w:r w:rsidRPr="00AF5D76">
          <w:rPr>
            <w:sz w:val="28"/>
            <w:szCs w:val="28"/>
          </w:rPr>
          <w:fldChar w:fldCharType="end"/>
        </w:r>
        <w:r w:rsidRPr="00AF5D76">
          <w:rPr>
            <w:sz w:val="28"/>
            <w:szCs w:val="28"/>
          </w:rPr>
          <w:t xml:space="preserve"> —</w:t>
        </w:r>
      </w:sdtContent>
    </w:sdt>
  </w:p>
  <w:p w:rsidR="00651BD4" w:rsidRDefault="00651BD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E4C" w:rsidRDefault="00714E4C" w:rsidP="00651BD4">
      <w:r>
        <w:separator/>
      </w:r>
    </w:p>
  </w:footnote>
  <w:footnote w:type="continuationSeparator" w:id="0">
    <w:p w:rsidR="00714E4C" w:rsidRDefault="00714E4C" w:rsidP="00651B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0B"/>
    <w:rsid w:val="00134E0B"/>
    <w:rsid w:val="00325786"/>
    <w:rsid w:val="00542AE9"/>
    <w:rsid w:val="00651BD4"/>
    <w:rsid w:val="00714E4C"/>
    <w:rsid w:val="00737602"/>
    <w:rsid w:val="009D6A2D"/>
    <w:rsid w:val="00F00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40439"/>
  <w15:chartTrackingRefBased/>
  <w15:docId w15:val="{C7A43644-03CC-4FBD-B90A-DC621A83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BD4"/>
    <w:pPr>
      <w:widowControl w:val="0"/>
      <w:jc w:val="both"/>
    </w:pPr>
    <w:rPr>
      <w:rFonts w:ascii="Times New Roman" w:eastAsia="Adobe 仿宋 Std R"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asciiTheme="minorHAnsi" w:eastAsia="微软雅黑" w:hAnsiTheme="minorHAnsi" w:cstheme="minorBidi"/>
      <w:b/>
      <w:sz w:val="28"/>
      <w:szCs w:val="22"/>
    </w:rPr>
  </w:style>
  <w:style w:type="paragraph" w:styleId="a4">
    <w:name w:val="header"/>
    <w:basedOn w:val="a"/>
    <w:link w:val="a5"/>
    <w:uiPriority w:val="99"/>
    <w:unhideWhenUsed/>
    <w:rsid w:val="00651BD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651BD4"/>
    <w:rPr>
      <w:sz w:val="18"/>
      <w:szCs w:val="18"/>
    </w:rPr>
  </w:style>
  <w:style w:type="paragraph" w:styleId="a6">
    <w:name w:val="footer"/>
    <w:basedOn w:val="a"/>
    <w:link w:val="a7"/>
    <w:uiPriority w:val="99"/>
    <w:unhideWhenUsed/>
    <w:rsid w:val="00651BD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651BD4"/>
    <w:rPr>
      <w:sz w:val="18"/>
      <w:szCs w:val="18"/>
    </w:rPr>
  </w:style>
  <w:style w:type="paragraph" w:styleId="a8">
    <w:name w:val="List Paragraph"/>
    <w:basedOn w:val="a"/>
    <w:link w:val="a9"/>
    <w:uiPriority w:val="34"/>
    <w:unhideWhenUsed/>
    <w:qFormat/>
    <w:rsid w:val="00651BD4"/>
    <w:pPr>
      <w:ind w:firstLineChars="200" w:firstLine="420"/>
    </w:pPr>
  </w:style>
  <w:style w:type="character" w:customStyle="1" w:styleId="a9">
    <w:name w:val="列出段落 字符"/>
    <w:link w:val="a8"/>
    <w:uiPriority w:val="34"/>
    <w:rsid w:val="00651BD4"/>
    <w:rPr>
      <w:rFonts w:ascii="Times New Roman" w:eastAsia="Adobe 仿宋 Std R"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de.org.cn/directory/web/WS01/images/0r3Bxsb30LWy+sa3vLzK9dKqxOx4NC01ri1vNSt1PKjqDIwMjLE6rXaOLrFo6kuZG9j.do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2079</Words>
  <Characters>11853</Characters>
  <Application>Microsoft Office Word</Application>
  <DocSecurity>0</DocSecurity>
  <Lines>98</Lines>
  <Paragraphs>27</Paragraphs>
  <ScaleCrop>false</ScaleCrop>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7</cp:revision>
  <dcterms:created xsi:type="dcterms:W3CDTF">2022-04-27T08:03:00Z</dcterms:created>
  <dcterms:modified xsi:type="dcterms:W3CDTF">2022-04-27T08:16:00Z</dcterms:modified>
</cp:coreProperties>
</file>