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F73" w:rsidRPr="000572AF" w:rsidRDefault="00383F73" w:rsidP="00383F73">
      <w:pPr>
        <w:spacing w:line="520" w:lineRule="exact"/>
        <w:jc w:val="left"/>
        <w:rPr>
          <w:rFonts w:eastAsia="黑体"/>
          <w:szCs w:val="32"/>
        </w:rPr>
      </w:pPr>
      <w:bookmarkStart w:id="0" w:name="zhengwen"/>
      <w:r w:rsidRPr="000572AF">
        <w:rPr>
          <w:rFonts w:eastAsia="黑体"/>
          <w:szCs w:val="32"/>
        </w:rPr>
        <w:t>附件</w:t>
      </w:r>
      <w:r w:rsidRPr="000572AF">
        <w:rPr>
          <w:rFonts w:eastAsia="黑体"/>
          <w:szCs w:val="32"/>
        </w:rPr>
        <w:t>1</w:t>
      </w:r>
    </w:p>
    <w:p w:rsidR="00383F73" w:rsidRPr="000572AF" w:rsidRDefault="00383F73" w:rsidP="00383F73">
      <w:pPr>
        <w:spacing w:line="520" w:lineRule="exact"/>
        <w:jc w:val="left"/>
        <w:rPr>
          <w:rFonts w:eastAsia="黑体"/>
          <w:szCs w:val="32"/>
        </w:rPr>
      </w:pPr>
    </w:p>
    <w:p w:rsidR="00383F73" w:rsidRDefault="00383F73" w:rsidP="00383F73">
      <w:pPr>
        <w:spacing w:line="520" w:lineRule="exact"/>
        <w:jc w:val="center"/>
        <w:rPr>
          <w:rFonts w:eastAsia="方正小标宋简体"/>
          <w:color w:val="000000"/>
          <w:sz w:val="44"/>
          <w:szCs w:val="44"/>
        </w:rPr>
      </w:pPr>
      <w:r w:rsidRPr="000572AF">
        <w:rPr>
          <w:rFonts w:eastAsia="方正小标宋简体"/>
          <w:color w:val="000000"/>
          <w:sz w:val="44"/>
          <w:szCs w:val="44"/>
        </w:rPr>
        <w:t>新型冠状病毒（</w:t>
      </w:r>
      <w:r w:rsidRPr="000572AF">
        <w:rPr>
          <w:rFonts w:eastAsia="方正小标宋简体"/>
          <w:color w:val="000000"/>
          <w:sz w:val="44"/>
          <w:szCs w:val="44"/>
        </w:rPr>
        <w:t>2019-nCoV</w:t>
      </w:r>
      <w:r w:rsidRPr="000572AF">
        <w:rPr>
          <w:rFonts w:eastAsia="方正小标宋简体"/>
          <w:color w:val="000000"/>
          <w:sz w:val="44"/>
          <w:szCs w:val="44"/>
        </w:rPr>
        <w:t>）核酸检测试剂</w:t>
      </w:r>
    </w:p>
    <w:p w:rsidR="00383F73" w:rsidRPr="000572AF" w:rsidRDefault="00383F73" w:rsidP="00383F73">
      <w:pPr>
        <w:spacing w:line="520" w:lineRule="exact"/>
        <w:jc w:val="center"/>
        <w:rPr>
          <w:rFonts w:eastAsia="黑体"/>
          <w:szCs w:val="32"/>
        </w:rPr>
      </w:pPr>
      <w:r w:rsidRPr="000572AF">
        <w:rPr>
          <w:rFonts w:eastAsia="方正小标宋简体"/>
          <w:color w:val="000000"/>
          <w:sz w:val="44"/>
          <w:szCs w:val="44"/>
        </w:rPr>
        <w:t>注册审查指导原则</w:t>
      </w:r>
      <w:bookmarkStart w:id="1" w:name="_GoBack"/>
      <w:bookmarkEnd w:id="1"/>
    </w:p>
    <w:p w:rsidR="00383F73" w:rsidRPr="000572AF" w:rsidRDefault="00383F73" w:rsidP="00383F73">
      <w:pPr>
        <w:spacing w:line="520" w:lineRule="exact"/>
        <w:jc w:val="center"/>
        <w:rPr>
          <w:rFonts w:eastAsia="方正小标宋简体"/>
          <w:szCs w:val="32"/>
        </w:rPr>
      </w:pPr>
    </w:p>
    <w:bookmarkEnd w:id="0"/>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本指导原则旨在指导注册申请人对新型冠状病毒（</w:t>
      </w:r>
      <w:r w:rsidRPr="000572AF">
        <w:rPr>
          <w:rFonts w:eastAsia="仿宋_GB2312"/>
          <w:color w:val="000000"/>
          <w:szCs w:val="32"/>
        </w:rPr>
        <w:t>2019-nCoV</w:t>
      </w:r>
      <w:r w:rsidRPr="000572AF">
        <w:rPr>
          <w:rFonts w:eastAsia="仿宋_GB2312"/>
          <w:color w:val="000000"/>
          <w:szCs w:val="32"/>
        </w:rPr>
        <w:t>）核酸检测试剂（以下简称</w:t>
      </w:r>
      <w:r w:rsidRPr="000572AF">
        <w:rPr>
          <w:rFonts w:eastAsia="仿宋_GB2312"/>
          <w:color w:val="000000"/>
          <w:szCs w:val="32"/>
        </w:rPr>
        <w:t>“</w:t>
      </w:r>
      <w:r w:rsidRPr="000572AF">
        <w:rPr>
          <w:rFonts w:eastAsia="仿宋_GB2312"/>
          <w:color w:val="000000"/>
          <w:szCs w:val="32"/>
        </w:rPr>
        <w:t>新冠病毒核酸检测试剂</w:t>
      </w:r>
      <w:r w:rsidRPr="000572AF">
        <w:rPr>
          <w:rFonts w:eastAsia="仿宋_GB2312"/>
          <w:color w:val="000000"/>
          <w:szCs w:val="32"/>
        </w:rPr>
        <w:t>”</w:t>
      </w:r>
      <w:r w:rsidRPr="000572AF">
        <w:rPr>
          <w:rFonts w:eastAsia="仿宋_GB2312"/>
          <w:color w:val="000000"/>
          <w:szCs w:val="32"/>
        </w:rPr>
        <w:t>）注册申报资料的准备及撰写，同时也为技术审评部门提供参考。</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本指导原则是对新冠病毒核酸检测试剂的一般要求，申请人应依据产品的具体特性确定其中内容是否适用。若不适用，需具体阐述理由及相应的科学依据，并依据产品的具体特性对注册申报资料的内容进行充实和细化。</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本指导原则是</w:t>
      </w:r>
      <w:proofErr w:type="gramStart"/>
      <w:r w:rsidRPr="000572AF">
        <w:rPr>
          <w:rFonts w:eastAsia="仿宋_GB2312"/>
          <w:color w:val="000000"/>
          <w:szCs w:val="32"/>
        </w:rPr>
        <w:t>供注册</w:t>
      </w:r>
      <w:proofErr w:type="gramEnd"/>
      <w:r w:rsidRPr="000572AF">
        <w:rPr>
          <w:rFonts w:eastAsia="仿宋_GB2312"/>
          <w:color w:val="000000"/>
          <w:szCs w:val="32"/>
        </w:rPr>
        <w:t>申请人和技术审评人员使用的指导性文件，但不包括</w:t>
      </w:r>
      <w:proofErr w:type="gramStart"/>
      <w:r w:rsidRPr="000572AF">
        <w:rPr>
          <w:rFonts w:eastAsia="仿宋_GB2312"/>
          <w:color w:val="000000"/>
          <w:szCs w:val="32"/>
        </w:rPr>
        <w:t>审评审批</w:t>
      </w:r>
      <w:proofErr w:type="gramEnd"/>
      <w:r w:rsidRPr="000572AF">
        <w:rPr>
          <w:rFonts w:eastAsia="仿宋_GB2312"/>
          <w:color w:val="000000"/>
          <w:szCs w:val="32"/>
        </w:rPr>
        <w:t>所涉及的行政事项，亦不作为法规强制执行，应在遵循相关法规的前提下使用本指导原则。如果有能够满足相关法规要求的其他方法，也可以采用，但是需要提供详细的研究资料和验证资料。</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本指导原则是在现行法规和标准体系以及当前认知水平下制定，随着法规和标准的不断完善，以及科学技术的不断发展，相关内容也将适时进行调整。</w:t>
      </w:r>
    </w:p>
    <w:p w:rsidR="00383F73" w:rsidRPr="000572AF" w:rsidRDefault="00383F73" w:rsidP="00383F73">
      <w:pPr>
        <w:snapToGrid w:val="0"/>
        <w:spacing w:line="520" w:lineRule="exact"/>
        <w:ind w:rightChars="-32" w:right="-102" w:firstLineChars="200" w:firstLine="640"/>
        <w:rPr>
          <w:rFonts w:eastAsia="黑体"/>
          <w:color w:val="000000"/>
          <w:szCs w:val="32"/>
        </w:rPr>
      </w:pPr>
      <w:r w:rsidRPr="000572AF">
        <w:rPr>
          <w:rFonts w:eastAsia="黑体"/>
          <w:color w:val="000000"/>
          <w:szCs w:val="32"/>
        </w:rPr>
        <w:t>一、适用范围</w:t>
      </w:r>
    </w:p>
    <w:p w:rsidR="00383F73" w:rsidRPr="000572AF" w:rsidRDefault="00383F73" w:rsidP="00383F73">
      <w:pPr>
        <w:snapToGrid w:val="0"/>
        <w:spacing w:line="520" w:lineRule="exact"/>
        <w:ind w:rightChars="-32" w:right="-102" w:firstLineChars="200" w:firstLine="640"/>
        <w:rPr>
          <w:rFonts w:eastAsia="仿宋_GB2312"/>
          <w:color w:val="000000"/>
          <w:szCs w:val="32"/>
          <w:shd w:val="pct15" w:color="auto" w:fill="FFFFFF"/>
        </w:rPr>
      </w:pPr>
      <w:r w:rsidRPr="000572AF">
        <w:rPr>
          <w:rFonts w:eastAsia="仿宋_GB2312"/>
          <w:color w:val="000000"/>
          <w:szCs w:val="32"/>
        </w:rPr>
        <w:t>新型冠状病毒（</w:t>
      </w:r>
      <w:r w:rsidRPr="000572AF">
        <w:rPr>
          <w:rFonts w:eastAsia="仿宋_GB2312"/>
          <w:color w:val="000000"/>
          <w:szCs w:val="32"/>
        </w:rPr>
        <w:t>2019-nCoV</w:t>
      </w:r>
      <w:r w:rsidRPr="000572AF">
        <w:rPr>
          <w:rFonts w:eastAsia="仿宋_GB2312"/>
          <w:color w:val="000000"/>
          <w:szCs w:val="32"/>
        </w:rPr>
        <w:t>）属于</w:t>
      </w:r>
      <w:r w:rsidRPr="000572AF">
        <w:rPr>
          <w:rFonts w:eastAsia="仿宋_GB2312"/>
          <w:color w:val="000000"/>
          <w:szCs w:val="32"/>
        </w:rPr>
        <w:t>β</w:t>
      </w:r>
      <w:r w:rsidRPr="000572AF">
        <w:rPr>
          <w:rFonts w:eastAsia="仿宋_GB2312"/>
          <w:color w:val="000000"/>
          <w:szCs w:val="32"/>
        </w:rPr>
        <w:t>属冠状病毒，有包膜，颗粒呈圆形或椭圆形，直径约为</w:t>
      </w:r>
      <w:r w:rsidRPr="000572AF">
        <w:rPr>
          <w:rFonts w:eastAsia="仿宋_GB2312"/>
          <w:color w:val="000000"/>
          <w:szCs w:val="32"/>
        </w:rPr>
        <w:t>60~140nm</w:t>
      </w:r>
      <w:r w:rsidRPr="000572AF">
        <w:rPr>
          <w:rFonts w:eastAsia="仿宋_GB2312"/>
          <w:color w:val="000000"/>
          <w:szCs w:val="32"/>
        </w:rPr>
        <w:t>。具有</w:t>
      </w:r>
      <w:r w:rsidRPr="000572AF">
        <w:rPr>
          <w:rFonts w:eastAsia="仿宋_GB2312"/>
          <w:color w:val="000000"/>
          <w:szCs w:val="32"/>
        </w:rPr>
        <w:t>5</w:t>
      </w:r>
      <w:r w:rsidRPr="000572AF">
        <w:rPr>
          <w:rFonts w:eastAsia="仿宋_GB2312"/>
          <w:color w:val="000000"/>
          <w:szCs w:val="32"/>
        </w:rPr>
        <w:t>个必需基因，分别针对核蛋白（</w:t>
      </w:r>
      <w:r w:rsidRPr="000572AF">
        <w:rPr>
          <w:rFonts w:eastAsia="仿宋_GB2312"/>
          <w:color w:val="000000"/>
          <w:szCs w:val="32"/>
        </w:rPr>
        <w:t>N</w:t>
      </w:r>
      <w:r w:rsidRPr="000572AF">
        <w:rPr>
          <w:rFonts w:eastAsia="仿宋_GB2312"/>
          <w:color w:val="000000"/>
          <w:szCs w:val="32"/>
        </w:rPr>
        <w:t>）、病毒包膜（</w:t>
      </w:r>
      <w:r w:rsidRPr="000572AF">
        <w:rPr>
          <w:rFonts w:eastAsia="仿宋_GB2312"/>
          <w:color w:val="000000"/>
          <w:szCs w:val="32"/>
        </w:rPr>
        <w:t>E</w:t>
      </w:r>
      <w:r w:rsidRPr="000572AF">
        <w:rPr>
          <w:rFonts w:eastAsia="仿宋_GB2312"/>
          <w:color w:val="000000"/>
          <w:szCs w:val="32"/>
        </w:rPr>
        <w:t>）、基质蛋白（</w:t>
      </w:r>
      <w:r w:rsidRPr="000572AF">
        <w:rPr>
          <w:rFonts w:eastAsia="仿宋_GB2312"/>
          <w:color w:val="000000"/>
          <w:szCs w:val="32"/>
        </w:rPr>
        <w:t>M</w:t>
      </w:r>
      <w:r w:rsidRPr="000572AF">
        <w:rPr>
          <w:rFonts w:eastAsia="仿宋_GB2312"/>
          <w:color w:val="000000"/>
          <w:szCs w:val="32"/>
        </w:rPr>
        <w:t>）和刺突蛋</w:t>
      </w:r>
      <w:r w:rsidRPr="000572AF">
        <w:rPr>
          <w:rFonts w:eastAsia="仿宋_GB2312"/>
          <w:color w:val="000000"/>
          <w:szCs w:val="32"/>
        </w:rPr>
        <w:lastRenderedPageBreak/>
        <w:t>白（</w:t>
      </w:r>
      <w:r w:rsidRPr="000572AF">
        <w:rPr>
          <w:rFonts w:eastAsia="仿宋_GB2312"/>
          <w:color w:val="000000"/>
          <w:szCs w:val="32"/>
        </w:rPr>
        <w:t>S</w:t>
      </w:r>
      <w:r w:rsidRPr="000572AF">
        <w:rPr>
          <w:rFonts w:eastAsia="仿宋_GB2312"/>
          <w:color w:val="000000"/>
          <w:szCs w:val="32"/>
        </w:rPr>
        <w:t>）</w:t>
      </w:r>
      <w:r w:rsidRPr="000572AF">
        <w:rPr>
          <w:rFonts w:eastAsia="仿宋_GB2312"/>
          <w:color w:val="000000"/>
          <w:szCs w:val="32"/>
        </w:rPr>
        <w:t>4</w:t>
      </w:r>
      <w:r w:rsidRPr="000572AF">
        <w:rPr>
          <w:rFonts w:eastAsia="仿宋_GB2312"/>
          <w:color w:val="000000"/>
          <w:szCs w:val="32"/>
        </w:rPr>
        <w:t>种结构蛋白及</w:t>
      </w:r>
      <w:r w:rsidRPr="000572AF">
        <w:rPr>
          <w:rFonts w:eastAsia="仿宋_GB2312"/>
          <w:color w:val="000000"/>
          <w:szCs w:val="32"/>
        </w:rPr>
        <w:t>RNA</w:t>
      </w:r>
      <w:r w:rsidRPr="000572AF">
        <w:rPr>
          <w:rFonts w:eastAsia="仿宋_GB2312"/>
          <w:color w:val="000000"/>
          <w:szCs w:val="32"/>
        </w:rPr>
        <w:t>依赖性的</w:t>
      </w:r>
      <w:r w:rsidRPr="000572AF">
        <w:rPr>
          <w:rFonts w:eastAsia="仿宋_GB2312"/>
          <w:color w:val="000000"/>
          <w:szCs w:val="32"/>
        </w:rPr>
        <w:t>RNA</w:t>
      </w:r>
      <w:r w:rsidRPr="000572AF">
        <w:rPr>
          <w:rFonts w:eastAsia="仿宋_GB2312"/>
          <w:color w:val="000000"/>
          <w:szCs w:val="32"/>
        </w:rPr>
        <w:t>聚合酶（</w:t>
      </w:r>
      <w:proofErr w:type="spellStart"/>
      <w:r w:rsidRPr="000572AF">
        <w:rPr>
          <w:rFonts w:eastAsia="仿宋_GB2312"/>
          <w:color w:val="000000"/>
          <w:szCs w:val="32"/>
        </w:rPr>
        <w:t>RdRp</w:t>
      </w:r>
      <w:proofErr w:type="spellEnd"/>
      <w:r w:rsidRPr="000572AF">
        <w:rPr>
          <w:rFonts w:eastAsia="仿宋_GB2312"/>
          <w:color w:val="000000"/>
          <w:szCs w:val="32"/>
        </w:rPr>
        <w:t>）。核蛋白（</w:t>
      </w:r>
      <w:r w:rsidRPr="000572AF">
        <w:rPr>
          <w:rFonts w:eastAsia="仿宋_GB2312"/>
          <w:color w:val="000000"/>
          <w:szCs w:val="32"/>
        </w:rPr>
        <w:t>N</w:t>
      </w:r>
      <w:r w:rsidRPr="000572AF">
        <w:rPr>
          <w:rFonts w:eastAsia="仿宋_GB2312"/>
          <w:color w:val="000000"/>
          <w:szCs w:val="32"/>
        </w:rPr>
        <w:t>）包裹</w:t>
      </w:r>
      <w:r w:rsidRPr="000572AF">
        <w:rPr>
          <w:rFonts w:eastAsia="仿宋_GB2312"/>
          <w:color w:val="000000"/>
          <w:szCs w:val="32"/>
        </w:rPr>
        <w:t>RNA</w:t>
      </w:r>
      <w:r w:rsidRPr="000572AF">
        <w:rPr>
          <w:rFonts w:eastAsia="仿宋_GB2312"/>
          <w:color w:val="000000"/>
          <w:szCs w:val="32"/>
        </w:rPr>
        <w:t>基因组</w:t>
      </w:r>
      <w:proofErr w:type="gramStart"/>
      <w:r w:rsidRPr="000572AF">
        <w:rPr>
          <w:rFonts w:eastAsia="仿宋_GB2312"/>
          <w:color w:val="000000"/>
          <w:szCs w:val="32"/>
        </w:rPr>
        <w:t>构成核衣壳</w:t>
      </w:r>
      <w:proofErr w:type="gramEnd"/>
      <w:r w:rsidRPr="000572AF">
        <w:rPr>
          <w:rFonts w:eastAsia="仿宋_GB2312"/>
          <w:color w:val="000000"/>
          <w:szCs w:val="32"/>
        </w:rPr>
        <w:t>，外面围绕着病毒包膜（</w:t>
      </w:r>
      <w:r w:rsidRPr="000572AF">
        <w:rPr>
          <w:rFonts w:eastAsia="仿宋_GB2312"/>
          <w:color w:val="000000"/>
          <w:szCs w:val="32"/>
        </w:rPr>
        <w:t>E</w:t>
      </w:r>
      <w:r w:rsidRPr="000572AF">
        <w:rPr>
          <w:rFonts w:eastAsia="仿宋_GB2312"/>
          <w:color w:val="000000"/>
          <w:szCs w:val="32"/>
        </w:rPr>
        <w:t>）</w:t>
      </w:r>
      <w:r w:rsidRPr="000572AF">
        <w:rPr>
          <w:rFonts w:eastAsia="仿宋_GB2312"/>
          <w:color w:val="000000"/>
          <w:szCs w:val="32"/>
        </w:rPr>
        <w:t>,</w:t>
      </w:r>
      <w:r w:rsidRPr="000572AF">
        <w:rPr>
          <w:rFonts w:eastAsia="仿宋_GB2312"/>
          <w:color w:val="000000"/>
          <w:szCs w:val="32"/>
        </w:rPr>
        <w:t>病毒包膜包埋有基质蛋白（</w:t>
      </w:r>
      <w:r w:rsidRPr="000572AF">
        <w:rPr>
          <w:rFonts w:eastAsia="仿宋_GB2312"/>
          <w:color w:val="000000"/>
          <w:szCs w:val="32"/>
        </w:rPr>
        <w:t>M</w:t>
      </w:r>
      <w:r w:rsidRPr="000572AF">
        <w:rPr>
          <w:rFonts w:eastAsia="仿宋_GB2312"/>
          <w:color w:val="000000"/>
          <w:szCs w:val="32"/>
        </w:rPr>
        <w:t>）和刺突蛋白（</w:t>
      </w:r>
      <w:r w:rsidRPr="000572AF">
        <w:rPr>
          <w:rFonts w:eastAsia="仿宋_GB2312"/>
          <w:color w:val="000000"/>
          <w:szCs w:val="32"/>
        </w:rPr>
        <w:t>S</w:t>
      </w:r>
      <w:r w:rsidRPr="000572AF">
        <w:rPr>
          <w:rFonts w:eastAsia="仿宋_GB2312"/>
          <w:color w:val="000000"/>
          <w:szCs w:val="32"/>
        </w:rPr>
        <w:t>）等蛋白。</w:t>
      </w:r>
    </w:p>
    <w:p w:rsidR="00383F73" w:rsidRPr="000572AF" w:rsidRDefault="00383F73" w:rsidP="00383F73">
      <w:pPr>
        <w:snapToGrid w:val="0"/>
        <w:spacing w:line="520" w:lineRule="exact"/>
        <w:ind w:rightChars="-32" w:right="-102" w:firstLineChars="200" w:firstLine="640"/>
        <w:rPr>
          <w:rFonts w:eastAsia="仿宋_GB2312"/>
          <w:color w:val="000000"/>
          <w:szCs w:val="32"/>
        </w:rPr>
      </w:pPr>
      <w:r w:rsidRPr="000572AF">
        <w:rPr>
          <w:rFonts w:eastAsia="仿宋_GB2312"/>
          <w:color w:val="000000"/>
          <w:szCs w:val="32"/>
        </w:rPr>
        <w:t>实验室检查包括一般检查，病原学及血清学检查，胸部影像学检查等。病原学检查又包括核酸检测和抗原检测。核酸检测主要采用逆转录</w:t>
      </w:r>
      <w:r w:rsidRPr="000572AF">
        <w:rPr>
          <w:rFonts w:eastAsia="仿宋_GB2312"/>
          <w:color w:val="000000"/>
          <w:szCs w:val="32"/>
        </w:rPr>
        <w:t>PCR</w:t>
      </w:r>
      <w:r w:rsidRPr="000572AF">
        <w:rPr>
          <w:rFonts w:eastAsia="仿宋_GB2312"/>
          <w:color w:val="000000"/>
          <w:szCs w:val="32"/>
        </w:rPr>
        <w:t>，二代测序等方法，在鼻、口咽拭子、痰液和其他下呼吸道分泌物等标本中均可检测出新型冠状病毒核酸。</w:t>
      </w:r>
    </w:p>
    <w:p w:rsidR="00383F73" w:rsidRPr="000572AF" w:rsidRDefault="00383F73" w:rsidP="00383F73">
      <w:pPr>
        <w:snapToGrid w:val="0"/>
        <w:spacing w:line="520" w:lineRule="exact"/>
        <w:ind w:rightChars="-32" w:right="-102" w:firstLineChars="200" w:firstLine="640"/>
        <w:rPr>
          <w:rFonts w:eastAsia="仿宋_GB2312"/>
          <w:color w:val="000000"/>
          <w:szCs w:val="32"/>
        </w:rPr>
      </w:pPr>
      <w:r w:rsidRPr="000572AF">
        <w:rPr>
          <w:rFonts w:eastAsia="仿宋_GB2312"/>
          <w:color w:val="000000"/>
          <w:szCs w:val="32"/>
        </w:rPr>
        <w:t>新型冠状病毒在流行过程中基因组不断发生变异，新的变异</w:t>
      </w:r>
      <w:proofErr w:type="gramStart"/>
      <w:r w:rsidRPr="000572AF">
        <w:rPr>
          <w:rFonts w:eastAsia="仿宋_GB2312"/>
          <w:color w:val="000000"/>
          <w:szCs w:val="32"/>
        </w:rPr>
        <w:t>株可能</w:t>
      </w:r>
      <w:proofErr w:type="gramEnd"/>
      <w:r w:rsidRPr="000572AF">
        <w:rPr>
          <w:rFonts w:eastAsia="仿宋_GB2312"/>
          <w:color w:val="000000"/>
          <w:szCs w:val="32"/>
        </w:rPr>
        <w:t>在传播力、致病性、免疫逃逸能力等方面发生改变。变异</w:t>
      </w:r>
      <w:proofErr w:type="gramStart"/>
      <w:r w:rsidRPr="000572AF">
        <w:rPr>
          <w:rFonts w:eastAsia="仿宋_GB2312"/>
          <w:color w:val="000000"/>
          <w:szCs w:val="32"/>
        </w:rPr>
        <w:t>株可能</w:t>
      </w:r>
      <w:proofErr w:type="gramEnd"/>
      <w:r w:rsidRPr="000572AF">
        <w:rPr>
          <w:rFonts w:eastAsia="仿宋_GB2312"/>
          <w:color w:val="000000"/>
          <w:szCs w:val="32"/>
        </w:rPr>
        <w:t>影响检测试剂的性能，甚至出现漏检。</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本指导原则适用于采用逆转录实时荧光</w:t>
      </w:r>
      <w:r w:rsidRPr="000572AF">
        <w:rPr>
          <w:rFonts w:eastAsia="仿宋_GB2312"/>
          <w:color w:val="000000"/>
          <w:szCs w:val="32"/>
        </w:rPr>
        <w:t xml:space="preserve"> PCR</w:t>
      </w:r>
      <w:r w:rsidRPr="000572AF">
        <w:rPr>
          <w:rFonts w:eastAsia="仿宋_GB2312"/>
          <w:color w:val="000000"/>
          <w:szCs w:val="32"/>
        </w:rPr>
        <w:t>法，对咽拭子、鼻咽拭子、肺泡灌洗液或痰液等呼吸道样本中的新型冠状病毒</w:t>
      </w:r>
      <w:r w:rsidRPr="000572AF">
        <w:rPr>
          <w:rFonts w:eastAsia="仿宋_GB2312"/>
          <w:color w:val="000000"/>
          <w:szCs w:val="32"/>
        </w:rPr>
        <w:t>(2019-nCoV )</w:t>
      </w:r>
      <w:r w:rsidRPr="000572AF">
        <w:rPr>
          <w:rFonts w:eastAsia="仿宋_GB2312"/>
          <w:color w:val="000000"/>
          <w:szCs w:val="32"/>
        </w:rPr>
        <w:t>核酸进行体外定性的检测试剂。</w:t>
      </w:r>
    </w:p>
    <w:p w:rsidR="00383F73" w:rsidRPr="000572AF" w:rsidRDefault="00383F73" w:rsidP="00383F73">
      <w:pPr>
        <w:snapToGrid w:val="0"/>
        <w:spacing w:line="520" w:lineRule="exact"/>
        <w:ind w:firstLineChars="200" w:firstLine="640"/>
        <w:rPr>
          <w:rFonts w:eastAsia="仿宋_GB2312"/>
          <w:bCs/>
          <w:color w:val="000000"/>
          <w:szCs w:val="32"/>
        </w:rPr>
      </w:pPr>
      <w:r w:rsidRPr="000572AF">
        <w:rPr>
          <w:rFonts w:eastAsia="仿宋_GB2312"/>
          <w:color w:val="000000"/>
          <w:szCs w:val="32"/>
        </w:rPr>
        <w:t>对于采用其他方法学的新冠病毒核酸检测试剂，</w:t>
      </w:r>
      <w:r w:rsidRPr="000572AF">
        <w:rPr>
          <w:rFonts w:eastAsia="仿宋_GB2312"/>
          <w:bCs/>
          <w:color w:val="000000"/>
          <w:szCs w:val="32"/>
        </w:rPr>
        <w:t>可能部分要求不完全适用或本文所述内容不够全面，申请人应参照本指导原则，根据产品特性对适用部分进行评价，并补充其他的评价资料。</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bCs/>
          <w:color w:val="000000"/>
          <w:szCs w:val="32"/>
        </w:rPr>
        <w:t>本指导原则适用于</w:t>
      </w:r>
      <w:r w:rsidRPr="000572AF">
        <w:rPr>
          <w:rFonts w:eastAsia="仿宋_GB2312"/>
          <w:color w:val="000000"/>
          <w:szCs w:val="32"/>
        </w:rPr>
        <w:t>新冠病毒核酸检测试剂</w:t>
      </w:r>
      <w:r w:rsidRPr="000572AF">
        <w:rPr>
          <w:rFonts w:eastAsia="仿宋_GB2312"/>
          <w:bCs/>
          <w:color w:val="000000"/>
          <w:szCs w:val="32"/>
        </w:rPr>
        <w:t>注册申请和变更注册申请的情形。</w:t>
      </w:r>
      <w:r w:rsidRPr="000572AF">
        <w:rPr>
          <w:rFonts w:eastAsia="仿宋_GB2312"/>
          <w:color w:val="000000"/>
          <w:kern w:val="0"/>
          <w:szCs w:val="21"/>
        </w:rPr>
        <w:t>本指导原则针对</w:t>
      </w:r>
      <w:r w:rsidRPr="000572AF">
        <w:rPr>
          <w:rFonts w:eastAsia="仿宋_GB2312"/>
          <w:color w:val="000000"/>
          <w:szCs w:val="32"/>
        </w:rPr>
        <w:t>新冠病毒核酸检测试剂</w:t>
      </w:r>
      <w:r w:rsidRPr="000572AF">
        <w:rPr>
          <w:rFonts w:eastAsia="仿宋_GB2312"/>
          <w:color w:val="000000"/>
          <w:kern w:val="0"/>
          <w:szCs w:val="21"/>
        </w:rPr>
        <w:t>注册申报资料中的部分内容进行撰写，其他未尽事宜应当符合《关于公布体外诊断试剂注册申报资料要求和批准证明文件格式的公告》（国家药品监督管理局公告</w:t>
      </w:r>
      <w:r w:rsidRPr="000572AF">
        <w:rPr>
          <w:rFonts w:eastAsia="仿宋_GB2312"/>
          <w:color w:val="000000"/>
          <w:kern w:val="0"/>
          <w:szCs w:val="21"/>
        </w:rPr>
        <w:t>2021</w:t>
      </w:r>
      <w:r w:rsidRPr="000572AF">
        <w:rPr>
          <w:rFonts w:eastAsia="仿宋_GB2312"/>
          <w:color w:val="000000"/>
          <w:kern w:val="0"/>
          <w:szCs w:val="21"/>
        </w:rPr>
        <w:t>年第</w:t>
      </w:r>
      <w:r w:rsidRPr="000572AF">
        <w:rPr>
          <w:rFonts w:eastAsia="仿宋_GB2312"/>
          <w:color w:val="000000"/>
          <w:kern w:val="0"/>
          <w:szCs w:val="21"/>
        </w:rPr>
        <w:t>122</w:t>
      </w:r>
      <w:r w:rsidRPr="000572AF">
        <w:rPr>
          <w:rFonts w:eastAsia="仿宋_GB2312"/>
          <w:color w:val="000000"/>
          <w:kern w:val="0"/>
          <w:szCs w:val="21"/>
        </w:rPr>
        <w:t>号）等相关法规要求。</w:t>
      </w:r>
    </w:p>
    <w:p w:rsidR="00383F73" w:rsidRPr="000572AF" w:rsidRDefault="00383F73" w:rsidP="00383F73">
      <w:pPr>
        <w:snapToGrid w:val="0"/>
        <w:spacing w:line="520" w:lineRule="exact"/>
        <w:ind w:rightChars="-32" w:right="-102" w:firstLineChars="200" w:firstLine="640"/>
        <w:rPr>
          <w:rFonts w:eastAsia="楷体_GB2312"/>
          <w:color w:val="000000"/>
          <w:szCs w:val="32"/>
        </w:rPr>
      </w:pPr>
      <w:r w:rsidRPr="000572AF">
        <w:rPr>
          <w:rFonts w:eastAsia="黑体"/>
          <w:color w:val="000000"/>
          <w:szCs w:val="32"/>
        </w:rPr>
        <w:t>二、注册审查要点</w:t>
      </w:r>
    </w:p>
    <w:p w:rsidR="00383F73" w:rsidRPr="000572AF" w:rsidRDefault="00383F73" w:rsidP="00383F73">
      <w:pPr>
        <w:snapToGrid w:val="0"/>
        <w:spacing w:line="520" w:lineRule="exact"/>
        <w:ind w:firstLineChars="200" w:firstLine="640"/>
        <w:rPr>
          <w:rFonts w:eastAsia="楷体_GB2312"/>
          <w:color w:val="000000"/>
          <w:szCs w:val="32"/>
        </w:rPr>
      </w:pPr>
      <w:r w:rsidRPr="000572AF">
        <w:rPr>
          <w:rFonts w:eastAsia="楷体_GB2312"/>
          <w:color w:val="000000"/>
          <w:szCs w:val="32"/>
        </w:rPr>
        <w:lastRenderedPageBreak/>
        <w:t>（一）监管信息</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 xml:space="preserve">1. </w:t>
      </w:r>
      <w:r w:rsidRPr="000572AF">
        <w:rPr>
          <w:rFonts w:eastAsia="仿宋_GB2312"/>
          <w:color w:val="000000"/>
          <w:szCs w:val="32"/>
        </w:rPr>
        <w:t>产品名称及分类编码</w:t>
      </w:r>
    </w:p>
    <w:p w:rsidR="00383F73" w:rsidRPr="000572AF" w:rsidRDefault="00383F73" w:rsidP="00383F73">
      <w:pPr>
        <w:snapToGrid w:val="0"/>
        <w:spacing w:line="520" w:lineRule="exact"/>
        <w:ind w:firstLineChars="200" w:firstLine="640"/>
        <w:rPr>
          <w:rFonts w:eastAsia="仿宋_GB2312"/>
          <w:kern w:val="0"/>
          <w:szCs w:val="32"/>
        </w:rPr>
      </w:pPr>
      <w:r w:rsidRPr="000572AF">
        <w:rPr>
          <w:rFonts w:eastAsia="仿宋_GB2312"/>
          <w:kern w:val="0"/>
          <w:szCs w:val="32"/>
        </w:rPr>
        <w:t>产品名称应符合《体外诊断试剂注册与备案管理办法》（国家市场监督管理总局令第</w:t>
      </w:r>
      <w:r w:rsidRPr="000572AF">
        <w:rPr>
          <w:rFonts w:eastAsia="仿宋_GB2312"/>
          <w:kern w:val="0"/>
          <w:szCs w:val="32"/>
        </w:rPr>
        <w:t>48</w:t>
      </w:r>
      <w:r w:rsidRPr="000572AF">
        <w:rPr>
          <w:rFonts w:eastAsia="仿宋_GB2312"/>
          <w:kern w:val="0"/>
          <w:szCs w:val="32"/>
        </w:rPr>
        <w:t>号）及相关法规的要求，如新型冠状病毒（</w:t>
      </w:r>
      <w:r w:rsidRPr="000572AF">
        <w:rPr>
          <w:rFonts w:eastAsia="仿宋_GB2312"/>
          <w:kern w:val="0"/>
          <w:szCs w:val="32"/>
        </w:rPr>
        <w:t>2019-nCoV</w:t>
      </w:r>
      <w:r w:rsidRPr="000572AF">
        <w:rPr>
          <w:rFonts w:eastAsia="仿宋_GB2312"/>
          <w:kern w:val="0"/>
          <w:szCs w:val="32"/>
        </w:rPr>
        <w:t>）核酸检测试剂盒（荧光</w:t>
      </w:r>
      <w:r w:rsidRPr="000572AF">
        <w:rPr>
          <w:rFonts w:eastAsia="仿宋_GB2312"/>
          <w:kern w:val="0"/>
          <w:szCs w:val="32"/>
        </w:rPr>
        <w:t>PCR</w:t>
      </w:r>
      <w:r w:rsidRPr="000572AF">
        <w:rPr>
          <w:rFonts w:eastAsia="仿宋_GB2312"/>
          <w:kern w:val="0"/>
          <w:szCs w:val="32"/>
        </w:rPr>
        <w:t>法）</w:t>
      </w:r>
      <w:r w:rsidRPr="000572AF">
        <w:rPr>
          <w:rFonts w:eastAsia="仿宋_GB2312"/>
          <w:szCs w:val="32"/>
        </w:rPr>
        <w:t>。根据《</w:t>
      </w:r>
      <w:r w:rsidRPr="000572AF">
        <w:rPr>
          <w:rFonts w:eastAsia="仿宋_GB2312"/>
          <w:kern w:val="0"/>
          <w:szCs w:val="32"/>
        </w:rPr>
        <w:t>体外诊断试剂分类规则》，</w:t>
      </w:r>
      <w:r w:rsidRPr="000572AF">
        <w:rPr>
          <w:rFonts w:eastAsia="仿宋_GB2312"/>
          <w:szCs w:val="32"/>
        </w:rPr>
        <w:t>该产品按照第三类体外诊断试剂管理，分类编码为</w:t>
      </w:r>
      <w:r w:rsidRPr="000572AF">
        <w:rPr>
          <w:rFonts w:eastAsia="仿宋_GB2312"/>
          <w:szCs w:val="32"/>
        </w:rPr>
        <w:t>6840</w:t>
      </w:r>
      <w:r w:rsidRPr="000572AF">
        <w:rPr>
          <w:rFonts w:eastAsia="仿宋_GB2312"/>
          <w:szCs w:val="32"/>
        </w:rPr>
        <w:t>。</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 xml:space="preserve">2. </w:t>
      </w:r>
      <w:r w:rsidRPr="000572AF">
        <w:rPr>
          <w:rFonts w:eastAsia="仿宋_GB2312"/>
          <w:szCs w:val="32"/>
        </w:rPr>
        <w:t>其他信息还包括产品列表、关联文件、申报前与监管机构的联系情况和沟通记录以及符合性声明等文件。</w:t>
      </w:r>
    </w:p>
    <w:p w:rsidR="00383F73" w:rsidRPr="000572AF" w:rsidRDefault="00383F73" w:rsidP="00383F73">
      <w:pPr>
        <w:snapToGrid w:val="0"/>
        <w:spacing w:line="520" w:lineRule="exact"/>
        <w:ind w:rightChars="-32" w:right="-102" w:firstLineChars="200" w:firstLine="640"/>
        <w:rPr>
          <w:rFonts w:eastAsia="楷体_GB2312"/>
          <w:color w:val="000000"/>
          <w:szCs w:val="32"/>
        </w:rPr>
      </w:pPr>
      <w:r w:rsidRPr="000572AF">
        <w:rPr>
          <w:rFonts w:eastAsia="楷体_GB2312"/>
          <w:color w:val="000000"/>
          <w:szCs w:val="32"/>
        </w:rPr>
        <w:t>（二）综述资料</w:t>
      </w:r>
    </w:p>
    <w:p w:rsidR="00383F73" w:rsidRPr="000572AF" w:rsidRDefault="00383F73" w:rsidP="00383F73">
      <w:pPr>
        <w:snapToGrid w:val="0"/>
        <w:spacing w:line="520" w:lineRule="exact"/>
        <w:ind w:rightChars="-32" w:right="-102" w:firstLineChars="200" w:firstLine="640"/>
        <w:rPr>
          <w:rFonts w:eastAsia="仿宋_GB2312"/>
          <w:bCs/>
          <w:color w:val="000000"/>
          <w:szCs w:val="32"/>
        </w:rPr>
      </w:pPr>
      <w:r w:rsidRPr="000572AF">
        <w:rPr>
          <w:rFonts w:eastAsia="仿宋_GB2312"/>
          <w:color w:val="000000"/>
          <w:szCs w:val="32"/>
        </w:rPr>
        <w:t>综述资料主要包括概述、产品描述、预期用途、申报产品上市历史及其他需说明的内容。应详细说明产品所采用的技术原理及检测流程。提供不同适用机型的检测通量，即一次检测最多可检测的样本数。提供核酸提取（手工和自动提取方式应分别明确）和</w:t>
      </w:r>
      <w:r w:rsidRPr="000572AF">
        <w:rPr>
          <w:rFonts w:eastAsia="仿宋_GB2312"/>
          <w:color w:val="000000"/>
          <w:szCs w:val="32"/>
        </w:rPr>
        <w:t>PCR</w:t>
      </w:r>
      <w:r w:rsidRPr="000572AF">
        <w:rPr>
          <w:rFonts w:eastAsia="仿宋_GB2312"/>
          <w:color w:val="000000"/>
          <w:szCs w:val="32"/>
        </w:rPr>
        <w:t>扩增的时间，以及</w:t>
      </w:r>
      <w:proofErr w:type="gramStart"/>
      <w:r w:rsidRPr="000572AF">
        <w:rPr>
          <w:rFonts w:eastAsia="仿宋_GB2312"/>
          <w:color w:val="000000"/>
          <w:szCs w:val="32"/>
        </w:rPr>
        <w:t>检测全</w:t>
      </w:r>
      <w:proofErr w:type="gramEnd"/>
      <w:r w:rsidRPr="000572AF">
        <w:rPr>
          <w:rFonts w:eastAsia="仿宋_GB2312"/>
          <w:color w:val="000000"/>
          <w:szCs w:val="32"/>
        </w:rPr>
        <w:t>过程所需的时间。不同检测流程，分别提供最少和最多检测样本量下的检测时间。与已上市同类产品进行比较，比较内容包括</w:t>
      </w:r>
      <w:r w:rsidRPr="000572AF">
        <w:rPr>
          <w:rFonts w:eastAsia="仿宋_GB2312"/>
          <w:bCs/>
          <w:color w:val="000000"/>
          <w:szCs w:val="32"/>
        </w:rPr>
        <w:t>样本类型，检测原理，检测靶基因，组成成分，内标，质控品，判读规则，分析性能和临床性能等。</w:t>
      </w:r>
    </w:p>
    <w:p w:rsidR="00383F73" w:rsidRPr="000572AF" w:rsidRDefault="00383F73" w:rsidP="00383F73">
      <w:pPr>
        <w:snapToGrid w:val="0"/>
        <w:spacing w:line="520" w:lineRule="exact"/>
        <w:ind w:firstLineChars="200" w:firstLine="640"/>
        <w:rPr>
          <w:rFonts w:eastAsia="仿宋_GB2312"/>
          <w:color w:val="000000"/>
          <w:spacing w:val="-1"/>
          <w:szCs w:val="32"/>
        </w:rPr>
      </w:pPr>
      <w:r w:rsidRPr="000572AF">
        <w:rPr>
          <w:rFonts w:eastAsia="仿宋_GB2312"/>
          <w:color w:val="000000"/>
          <w:szCs w:val="32"/>
        </w:rPr>
        <w:t>预期用途中明确产品检测的靶基因，需选择保守性和特异性相对较高的基因，同时还应考虑基因的扩增效率。具体检测基因一般为</w:t>
      </w:r>
      <w:r w:rsidRPr="000572AF">
        <w:rPr>
          <w:rFonts w:eastAsia="仿宋_GB2312"/>
          <w:color w:val="000000"/>
          <w:szCs w:val="32"/>
        </w:rPr>
        <w:t>ORF1ab</w:t>
      </w:r>
      <w:r w:rsidRPr="000572AF">
        <w:rPr>
          <w:rFonts w:eastAsia="仿宋_GB2312"/>
          <w:color w:val="000000"/>
          <w:szCs w:val="32"/>
        </w:rPr>
        <w:t>和</w:t>
      </w:r>
      <w:r w:rsidRPr="000572AF">
        <w:rPr>
          <w:rFonts w:eastAsia="仿宋_GB2312"/>
          <w:color w:val="000000"/>
          <w:szCs w:val="32"/>
        </w:rPr>
        <w:t>N</w:t>
      </w:r>
      <w:r w:rsidRPr="000572AF">
        <w:rPr>
          <w:rFonts w:eastAsia="仿宋_GB2312"/>
          <w:color w:val="000000"/>
          <w:szCs w:val="32"/>
        </w:rPr>
        <w:t>基因，如果检测其他基因，应提供相关指南或文献，并分析所检测基因的灵敏度和特异性是否符合临床需求。</w:t>
      </w:r>
    </w:p>
    <w:p w:rsidR="00383F73" w:rsidRPr="000572AF" w:rsidRDefault="00383F73" w:rsidP="00383F73">
      <w:pPr>
        <w:snapToGrid w:val="0"/>
        <w:spacing w:line="520" w:lineRule="exact"/>
        <w:ind w:rightChars="-32" w:right="-102" w:firstLineChars="200" w:firstLine="640"/>
        <w:rPr>
          <w:rFonts w:eastAsia="楷体_GB2312"/>
          <w:color w:val="000000"/>
          <w:szCs w:val="32"/>
        </w:rPr>
      </w:pPr>
      <w:r w:rsidRPr="000572AF">
        <w:rPr>
          <w:rFonts w:eastAsia="楷体_GB2312"/>
          <w:color w:val="000000"/>
          <w:szCs w:val="32"/>
        </w:rPr>
        <w:lastRenderedPageBreak/>
        <w:t>（三）非临床资料</w:t>
      </w:r>
    </w:p>
    <w:p w:rsidR="00383F73" w:rsidRPr="000572AF" w:rsidRDefault="00383F73" w:rsidP="00383F73">
      <w:pPr>
        <w:snapToGrid w:val="0"/>
        <w:spacing w:line="520" w:lineRule="exact"/>
        <w:ind w:rightChars="-32" w:right="-102" w:firstLineChars="200" w:firstLine="636"/>
        <w:rPr>
          <w:rFonts w:eastAsia="仿宋_GB2312"/>
          <w:color w:val="000000"/>
          <w:spacing w:val="-1"/>
          <w:szCs w:val="32"/>
        </w:rPr>
      </w:pPr>
      <w:r w:rsidRPr="000572AF">
        <w:rPr>
          <w:rFonts w:eastAsia="仿宋_GB2312"/>
          <w:color w:val="000000"/>
          <w:spacing w:val="-1"/>
          <w:szCs w:val="32"/>
        </w:rPr>
        <w:t xml:space="preserve">1. </w:t>
      </w:r>
      <w:r w:rsidRPr="000572AF">
        <w:rPr>
          <w:rFonts w:eastAsia="仿宋_GB2312"/>
          <w:color w:val="000000"/>
          <w:spacing w:val="-1"/>
          <w:szCs w:val="32"/>
        </w:rPr>
        <w:t>产品技术要求及检验报告</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注册申请人应当在原材料质量和生产工艺稳定的前提下，根据产品研制、前期评价等结果，依据国家标准、行业标准及有关文献资料，结合产品特性按照《医疗器械产品技术要求编写指导原则》</w:t>
      </w:r>
      <w:hyperlink r:id="rId5" w:tgtFrame="_self" w:history="1">
        <w:r w:rsidRPr="000572AF">
          <w:rPr>
            <w:rFonts w:eastAsia="仿宋_GB2312"/>
            <w:color w:val="000000"/>
            <w:szCs w:val="32"/>
          </w:rPr>
          <w:t>（</w:t>
        </w:r>
        <w:r w:rsidRPr="000572AF">
          <w:rPr>
            <w:rFonts w:eastAsia="仿宋_GB2312"/>
            <w:color w:val="000000"/>
            <w:szCs w:val="32"/>
          </w:rPr>
          <w:t>2022</w:t>
        </w:r>
        <w:r w:rsidRPr="000572AF">
          <w:rPr>
            <w:rFonts w:eastAsia="仿宋_GB2312"/>
            <w:color w:val="000000"/>
            <w:szCs w:val="32"/>
          </w:rPr>
          <w:t>年第</w:t>
        </w:r>
        <w:r w:rsidRPr="000572AF">
          <w:rPr>
            <w:rFonts w:eastAsia="仿宋_GB2312"/>
            <w:color w:val="000000"/>
            <w:szCs w:val="32"/>
          </w:rPr>
          <w:t>8</w:t>
        </w:r>
        <w:r w:rsidRPr="000572AF">
          <w:rPr>
            <w:rFonts w:eastAsia="仿宋_GB2312"/>
            <w:color w:val="000000"/>
            <w:szCs w:val="32"/>
          </w:rPr>
          <w:t>号）</w:t>
        </w:r>
      </w:hyperlink>
      <w:r w:rsidRPr="000572AF">
        <w:rPr>
          <w:rFonts w:eastAsia="仿宋_GB2312"/>
          <w:color w:val="000000"/>
          <w:szCs w:val="32"/>
        </w:rPr>
        <w:t>的要求编写。该类产品作为第三类体外诊断试剂，应当以附录形式明确主要原材料以及生产工艺要求。</w:t>
      </w:r>
    </w:p>
    <w:p w:rsidR="00383F73" w:rsidRPr="000572AF" w:rsidRDefault="00383F73" w:rsidP="00383F73">
      <w:pPr>
        <w:snapToGrid w:val="0"/>
        <w:spacing w:line="520" w:lineRule="exact"/>
        <w:ind w:rightChars="-32" w:right="-102" w:firstLineChars="200" w:firstLine="640"/>
        <w:rPr>
          <w:rFonts w:eastAsia="仿宋_GB2312"/>
          <w:color w:val="000000"/>
          <w:spacing w:val="-1"/>
          <w:szCs w:val="32"/>
        </w:rPr>
      </w:pPr>
      <w:r w:rsidRPr="000572AF">
        <w:rPr>
          <w:rFonts w:eastAsia="仿宋_GB2312"/>
          <w:color w:val="000000"/>
          <w:szCs w:val="32"/>
        </w:rPr>
        <w:t>新冠病毒核酸检测试剂已有</w:t>
      </w:r>
      <w:r w:rsidRPr="000572AF">
        <w:rPr>
          <w:rFonts w:eastAsia="仿宋_GB2312"/>
          <w:color w:val="000000"/>
          <w:spacing w:val="-1"/>
          <w:szCs w:val="32"/>
        </w:rPr>
        <w:t>国家标准品，技术要求中应体现国家标准品的相关要求，并使用国家标准品对三批产品进行检验。</w:t>
      </w:r>
    </w:p>
    <w:p w:rsidR="00383F73" w:rsidRPr="000572AF" w:rsidRDefault="00383F73" w:rsidP="00383F73">
      <w:pPr>
        <w:snapToGrid w:val="0"/>
        <w:spacing w:line="520" w:lineRule="exact"/>
        <w:ind w:rightChars="-32" w:right="-102" w:firstLineChars="200" w:firstLine="640"/>
        <w:rPr>
          <w:rFonts w:eastAsia="仿宋_GB2312"/>
          <w:color w:val="000000"/>
          <w:szCs w:val="32"/>
        </w:rPr>
      </w:pPr>
      <w:r w:rsidRPr="000572AF">
        <w:rPr>
          <w:rFonts w:eastAsia="仿宋_GB2312"/>
          <w:color w:val="000000"/>
          <w:szCs w:val="32"/>
        </w:rPr>
        <w:t>新冠病毒核酸检测试剂的检出</w:t>
      </w:r>
      <w:proofErr w:type="gramStart"/>
      <w:r w:rsidRPr="000572AF">
        <w:rPr>
          <w:rFonts w:eastAsia="仿宋_GB2312"/>
          <w:color w:val="000000"/>
          <w:szCs w:val="32"/>
        </w:rPr>
        <w:t>限水平</w:t>
      </w:r>
      <w:proofErr w:type="gramEnd"/>
      <w:r w:rsidRPr="000572AF">
        <w:rPr>
          <w:rFonts w:eastAsia="仿宋_GB2312"/>
          <w:color w:val="000000"/>
          <w:szCs w:val="32"/>
        </w:rPr>
        <w:t>应符合国家相关指南文件规定，申报产品对国家灵敏度标准品的检测结果应与声称的检出</w:t>
      </w:r>
      <w:proofErr w:type="gramStart"/>
      <w:r w:rsidRPr="000572AF">
        <w:rPr>
          <w:rFonts w:eastAsia="仿宋_GB2312"/>
          <w:color w:val="000000"/>
          <w:szCs w:val="32"/>
        </w:rPr>
        <w:t>限水平</w:t>
      </w:r>
      <w:proofErr w:type="gramEnd"/>
      <w:r w:rsidRPr="000572AF">
        <w:rPr>
          <w:rFonts w:eastAsia="仿宋_GB2312"/>
          <w:color w:val="000000"/>
          <w:szCs w:val="32"/>
        </w:rPr>
        <w:t>相当。</w:t>
      </w:r>
    </w:p>
    <w:p w:rsidR="00383F73" w:rsidRPr="000572AF" w:rsidRDefault="00383F73" w:rsidP="00383F73">
      <w:pPr>
        <w:snapToGrid w:val="0"/>
        <w:spacing w:line="520" w:lineRule="exact"/>
        <w:ind w:firstLineChars="200" w:firstLine="640"/>
        <w:rPr>
          <w:rFonts w:eastAsia="仿宋_GB2312"/>
          <w:color w:val="000000"/>
          <w:spacing w:val="-1"/>
          <w:szCs w:val="32"/>
        </w:rPr>
      </w:pPr>
      <w:r w:rsidRPr="000572AF">
        <w:rPr>
          <w:rFonts w:eastAsia="仿宋_GB2312"/>
          <w:szCs w:val="32"/>
        </w:rPr>
        <w:t>如有适用的国家标准、行业标准，产品技术要求的相关要求应不低于相应的要求。</w:t>
      </w:r>
    </w:p>
    <w:p w:rsidR="00383F73" w:rsidRPr="000572AF" w:rsidRDefault="00383F73" w:rsidP="00383F73">
      <w:pPr>
        <w:snapToGrid w:val="0"/>
        <w:spacing w:line="520" w:lineRule="exact"/>
        <w:ind w:rightChars="-32" w:right="-102" w:firstLineChars="200" w:firstLine="640"/>
        <w:rPr>
          <w:rFonts w:eastAsia="仿宋_GB2312"/>
          <w:color w:val="000000"/>
          <w:szCs w:val="32"/>
        </w:rPr>
      </w:pPr>
      <w:r w:rsidRPr="000572AF">
        <w:rPr>
          <w:rFonts w:eastAsia="仿宋_GB2312"/>
          <w:color w:val="000000"/>
          <w:szCs w:val="32"/>
        </w:rPr>
        <w:t xml:space="preserve">2. </w:t>
      </w:r>
      <w:r w:rsidRPr="000572AF">
        <w:rPr>
          <w:rFonts w:eastAsia="仿宋_GB2312"/>
          <w:color w:val="000000"/>
          <w:szCs w:val="32"/>
        </w:rPr>
        <w:t>分析性能研究</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注册申请人应采用在符合质量管理体系的环境下生产的试剂盒进行所有分析性能研究，提交具体研究方法、试验方案、试验数据、统计分析等详细资料。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如申报产品适用不同的机型，需要提交采用不同机型进行性能评估的资料。如申报产品包含不同的包装规格，需要对各包装规格进行分析或验证。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适用的不同样本类型应分别进行分析性能研究。</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szCs w:val="32"/>
        </w:rPr>
        <w:t>分析性能评估所用样本的基本信息均需明确，例如样本来</w:t>
      </w:r>
      <w:r w:rsidRPr="000572AF">
        <w:rPr>
          <w:rFonts w:eastAsia="仿宋_GB2312"/>
          <w:szCs w:val="32"/>
        </w:rPr>
        <w:lastRenderedPageBreak/>
        <w:t>源、样本类型、采集和处理方式、稀释方式、定值过程及数据等。</w:t>
      </w:r>
      <w:r w:rsidRPr="000572AF">
        <w:rPr>
          <w:rFonts w:eastAsia="仿宋_GB2312"/>
          <w:color w:val="000000"/>
          <w:szCs w:val="32"/>
        </w:rPr>
        <w:t>研究中采用的新冠病毒阳性样本，应采用科学合理的方法确定其阴阳性和浓度水平，</w:t>
      </w:r>
      <w:r w:rsidRPr="000572AF">
        <w:rPr>
          <w:rFonts w:eastAsia="仿宋_GB2312"/>
          <w:szCs w:val="32"/>
        </w:rPr>
        <w:t>提交具体的试验资料。分析性能评估用样本一般应为真实样本，如涉及稀释后检测，应采用与适用样本类型一致的阴性基质。不可采用质粒进行分析性能评估。对于各项性能中采用的样本，在下述各项性能研究资料中分别提供样本信息列表。</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2.1</w:t>
      </w:r>
      <w:r w:rsidRPr="000572AF">
        <w:rPr>
          <w:rFonts w:eastAsia="仿宋_GB2312"/>
          <w:color w:val="000000"/>
          <w:szCs w:val="32"/>
        </w:rPr>
        <w:t>样本稳定性</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考虑到病毒</w:t>
      </w:r>
      <w:r w:rsidRPr="000572AF">
        <w:rPr>
          <w:rFonts w:eastAsia="仿宋_GB2312"/>
          <w:color w:val="000000"/>
          <w:szCs w:val="32"/>
        </w:rPr>
        <w:t>RNA</w:t>
      </w:r>
      <w:r w:rsidRPr="000572AF">
        <w:rPr>
          <w:rFonts w:eastAsia="仿宋_GB2312"/>
          <w:color w:val="000000"/>
          <w:szCs w:val="32"/>
        </w:rPr>
        <w:t>极易被降解的特性，应对样本稳定性进行详细研究，包括采集后未经处理的样本，加入不同裂解液</w:t>
      </w:r>
      <w:r w:rsidRPr="000572AF">
        <w:rPr>
          <w:rFonts w:eastAsia="仿宋_GB2312"/>
          <w:color w:val="000000"/>
          <w:szCs w:val="32"/>
        </w:rPr>
        <w:t>/</w:t>
      </w:r>
      <w:r w:rsidRPr="000572AF">
        <w:rPr>
          <w:rFonts w:eastAsia="仿宋_GB2312"/>
          <w:color w:val="000000"/>
          <w:szCs w:val="32"/>
        </w:rPr>
        <w:t>消化液的样本，灭活处理后的样本，研究内容包括冷藏保存时间，冷冻保存时间，冻融次数等。</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如产品适用拭子、痰液等不同的样本类型，因其中干扰物质存在较大差异，可能对病毒</w:t>
      </w:r>
      <w:r w:rsidRPr="000572AF">
        <w:rPr>
          <w:rFonts w:eastAsia="仿宋_GB2312"/>
          <w:color w:val="000000"/>
          <w:szCs w:val="32"/>
        </w:rPr>
        <w:t>RNA</w:t>
      </w:r>
      <w:r w:rsidRPr="000572AF">
        <w:rPr>
          <w:rFonts w:eastAsia="仿宋_GB2312"/>
          <w:color w:val="000000"/>
          <w:szCs w:val="32"/>
        </w:rPr>
        <w:t>降解的影响不同，建议对每种样本类型均进行稳定性研究。</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如核酸提取液可不立即进行检测，还需对核酸提取液的保存条件和稳定性进行研究。</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2.2</w:t>
      </w:r>
      <w:r w:rsidRPr="000572AF">
        <w:rPr>
          <w:rFonts w:eastAsia="仿宋_GB2312"/>
          <w:color w:val="000000"/>
          <w:szCs w:val="32"/>
        </w:rPr>
        <w:t>适用的样本类型</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列明产品适用的样本类型。</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2.3</w:t>
      </w:r>
      <w:r w:rsidRPr="000572AF">
        <w:rPr>
          <w:rFonts w:eastAsia="仿宋_GB2312"/>
          <w:szCs w:val="32"/>
        </w:rPr>
        <w:t>企业参考品验证</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szCs w:val="32"/>
        </w:rPr>
        <w:t>根据主要原材料研究资料中的企业参考</w:t>
      </w:r>
      <w:proofErr w:type="gramStart"/>
      <w:r w:rsidRPr="000572AF">
        <w:rPr>
          <w:rFonts w:eastAsia="仿宋_GB2312"/>
          <w:szCs w:val="32"/>
        </w:rPr>
        <w:t>品设置</w:t>
      </w:r>
      <w:proofErr w:type="gramEnd"/>
      <w:r w:rsidRPr="000572AF">
        <w:rPr>
          <w:rFonts w:eastAsia="仿宋_GB2312"/>
          <w:szCs w:val="32"/>
        </w:rPr>
        <w:t>情况，采用三批产品对企业参考品进行检验并提供详细的试验数据。</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2.4</w:t>
      </w:r>
      <w:r w:rsidRPr="000572AF">
        <w:rPr>
          <w:rFonts w:eastAsia="仿宋_GB2312"/>
          <w:color w:val="000000"/>
          <w:szCs w:val="32"/>
        </w:rPr>
        <w:t>精密度</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应对精密度指标，如标准差或变异系数等的评价标准做出</w:t>
      </w:r>
      <w:r w:rsidRPr="000572AF">
        <w:rPr>
          <w:rFonts w:eastAsia="仿宋_GB2312"/>
          <w:color w:val="000000"/>
          <w:szCs w:val="32"/>
        </w:rPr>
        <w:lastRenderedPageBreak/>
        <w:t>合理要求。</w:t>
      </w:r>
      <w:r w:rsidRPr="000572AF">
        <w:rPr>
          <w:rFonts w:eastAsia="仿宋_GB2312"/>
          <w:kern w:val="0"/>
          <w:szCs w:val="32"/>
        </w:rPr>
        <w:t>应考虑运行、时间、操作者、仪器、试剂批次和地点等影响精密度的条件，设计合理的精密度试验方案进行评价。</w:t>
      </w:r>
      <w:r w:rsidRPr="000572AF">
        <w:rPr>
          <w:rFonts w:eastAsia="仿宋_GB2312"/>
          <w:szCs w:val="32"/>
        </w:rPr>
        <w:t>精密度评价试验应包含核酸提取步骤。设定合理的精密度评价周期，例如为期至少</w:t>
      </w:r>
      <w:r w:rsidRPr="000572AF">
        <w:rPr>
          <w:rFonts w:eastAsia="仿宋_GB2312"/>
          <w:szCs w:val="32"/>
        </w:rPr>
        <w:t>20</w:t>
      </w:r>
      <w:r w:rsidRPr="000572AF">
        <w:rPr>
          <w:rFonts w:eastAsia="仿宋_GB2312"/>
          <w:szCs w:val="32"/>
        </w:rPr>
        <w:t>天的检测。对检测数据进行统计分析，获得重复性、实验室内精密度、实验室间精密度、</w:t>
      </w:r>
      <w:proofErr w:type="gramStart"/>
      <w:r w:rsidRPr="000572AF">
        <w:rPr>
          <w:rFonts w:eastAsia="仿宋_GB2312"/>
          <w:szCs w:val="32"/>
        </w:rPr>
        <w:t>批间精密度</w:t>
      </w:r>
      <w:proofErr w:type="gramEnd"/>
      <w:r w:rsidRPr="000572AF">
        <w:rPr>
          <w:rFonts w:eastAsia="仿宋_GB2312"/>
          <w:szCs w:val="32"/>
        </w:rPr>
        <w:t>等结果。</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采用临床样本进行精密度评价，应至少包含</w:t>
      </w:r>
      <w:r w:rsidRPr="000572AF">
        <w:rPr>
          <w:rFonts w:eastAsia="仿宋_GB2312"/>
          <w:szCs w:val="32"/>
        </w:rPr>
        <w:t>3</w:t>
      </w:r>
      <w:r w:rsidRPr="000572AF">
        <w:rPr>
          <w:rFonts w:eastAsia="仿宋_GB2312"/>
          <w:szCs w:val="32"/>
        </w:rPr>
        <w:t>个水平：阴性样本、临界阳性样本、中</w:t>
      </w:r>
      <w:r w:rsidRPr="000572AF">
        <w:rPr>
          <w:rFonts w:eastAsia="仿宋_GB2312"/>
          <w:szCs w:val="32"/>
        </w:rPr>
        <w:t>/</w:t>
      </w:r>
      <w:r w:rsidRPr="000572AF">
        <w:rPr>
          <w:rFonts w:eastAsia="仿宋_GB2312"/>
          <w:szCs w:val="32"/>
        </w:rPr>
        <w:t>强阳性样本，并根据产品特性设定适当的精密度要求，例如：</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阴性样本：待测物浓度低于检出限或为零浓度，阴性检出率应为</w:t>
      </w:r>
      <w:r w:rsidRPr="000572AF">
        <w:rPr>
          <w:rFonts w:eastAsia="仿宋_GB2312"/>
          <w:szCs w:val="32"/>
        </w:rPr>
        <w:t>100%</w:t>
      </w:r>
      <w:r w:rsidRPr="000572AF">
        <w:rPr>
          <w:rFonts w:eastAsia="仿宋_GB2312"/>
          <w:szCs w:val="32"/>
        </w:rPr>
        <w:t>（</w:t>
      </w:r>
      <w:r w:rsidRPr="000572AF">
        <w:rPr>
          <w:rFonts w:eastAsia="仿宋_GB2312"/>
          <w:szCs w:val="32"/>
        </w:rPr>
        <w:t>n≥20</w:t>
      </w:r>
      <w:r w:rsidRPr="000572AF">
        <w:rPr>
          <w:rFonts w:eastAsia="仿宋_GB2312"/>
          <w:szCs w:val="32"/>
        </w:rPr>
        <w:t>）。</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临界阳性样本：待测物浓度略高于试剂盒的检出限，阳性检出率应</w:t>
      </w:r>
      <w:r w:rsidRPr="000572AF">
        <w:rPr>
          <w:rFonts w:eastAsia="仿宋_GB2312"/>
          <w:szCs w:val="32"/>
        </w:rPr>
        <w:t>≥95%</w:t>
      </w:r>
      <w:r w:rsidRPr="000572AF">
        <w:rPr>
          <w:rFonts w:eastAsia="仿宋_GB2312"/>
          <w:szCs w:val="32"/>
        </w:rPr>
        <w:t>（</w:t>
      </w:r>
      <w:r w:rsidRPr="000572AF">
        <w:rPr>
          <w:rFonts w:eastAsia="仿宋_GB2312"/>
          <w:szCs w:val="32"/>
        </w:rPr>
        <w:t>n≥20</w:t>
      </w:r>
      <w:r w:rsidRPr="000572AF">
        <w:rPr>
          <w:rFonts w:eastAsia="仿宋_GB2312"/>
          <w:szCs w:val="32"/>
        </w:rPr>
        <w:t>）。</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szCs w:val="32"/>
        </w:rPr>
        <w:t>中</w:t>
      </w:r>
      <w:r w:rsidRPr="000572AF">
        <w:rPr>
          <w:rFonts w:eastAsia="仿宋_GB2312"/>
          <w:szCs w:val="32"/>
        </w:rPr>
        <w:t>/</w:t>
      </w:r>
      <w:r w:rsidRPr="000572AF">
        <w:rPr>
          <w:rFonts w:eastAsia="仿宋_GB2312"/>
          <w:szCs w:val="32"/>
        </w:rPr>
        <w:t>强阳性样本：待测物浓度呈中度到强阳性，阳性检出率为</w:t>
      </w:r>
      <w:r w:rsidRPr="000572AF">
        <w:rPr>
          <w:rFonts w:eastAsia="仿宋_GB2312"/>
          <w:szCs w:val="32"/>
        </w:rPr>
        <w:t>100%</w:t>
      </w:r>
      <w:r w:rsidRPr="000572AF">
        <w:rPr>
          <w:rFonts w:eastAsia="仿宋_GB2312"/>
          <w:szCs w:val="32"/>
        </w:rPr>
        <w:t>且</w:t>
      </w:r>
      <w:r w:rsidRPr="000572AF">
        <w:rPr>
          <w:rFonts w:eastAsia="仿宋_GB2312"/>
          <w:szCs w:val="32"/>
        </w:rPr>
        <w:t>Ct</w:t>
      </w:r>
      <w:r w:rsidRPr="000572AF">
        <w:rPr>
          <w:rFonts w:eastAsia="仿宋_GB2312"/>
          <w:szCs w:val="32"/>
        </w:rPr>
        <w:t>值的</w:t>
      </w:r>
      <w:r w:rsidRPr="000572AF">
        <w:rPr>
          <w:rFonts w:eastAsia="仿宋_GB2312"/>
          <w:szCs w:val="32"/>
        </w:rPr>
        <w:t>CV≤5%</w:t>
      </w:r>
      <w:r w:rsidRPr="000572AF">
        <w:rPr>
          <w:rFonts w:eastAsia="仿宋_GB2312"/>
          <w:szCs w:val="32"/>
        </w:rPr>
        <w:t>（</w:t>
      </w:r>
      <w:r w:rsidRPr="000572AF">
        <w:rPr>
          <w:rFonts w:eastAsia="仿宋_GB2312"/>
          <w:szCs w:val="32"/>
        </w:rPr>
        <w:t>n≥20</w:t>
      </w:r>
      <w:r w:rsidRPr="000572AF">
        <w:rPr>
          <w:rFonts w:eastAsia="仿宋_GB2312"/>
          <w:szCs w:val="32"/>
        </w:rPr>
        <w:t>）。</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2.5</w:t>
      </w:r>
      <w:r w:rsidRPr="000572AF">
        <w:rPr>
          <w:rFonts w:eastAsia="仿宋_GB2312"/>
          <w:color w:val="000000"/>
          <w:szCs w:val="32"/>
        </w:rPr>
        <w:t>包容性</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2.5.1</w:t>
      </w:r>
      <w:r w:rsidRPr="000572AF">
        <w:rPr>
          <w:rFonts w:eastAsia="仿宋_GB2312"/>
          <w:color w:val="000000"/>
          <w:szCs w:val="32"/>
        </w:rPr>
        <w:t>病毒样本的验证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验证具有时间和区域特征性的至少</w:t>
      </w:r>
      <w:r w:rsidRPr="000572AF">
        <w:rPr>
          <w:rFonts w:eastAsia="仿宋_GB2312"/>
          <w:szCs w:val="32"/>
        </w:rPr>
        <w:t>20</w:t>
      </w:r>
      <w:r w:rsidRPr="000572AF">
        <w:rPr>
          <w:rFonts w:eastAsia="仿宋_GB2312"/>
          <w:szCs w:val="32"/>
        </w:rPr>
        <w:t>个不同来源的阳性样本（临床样本或病毒培养物），应包括检出限和重复性的验证。样本应覆盖目前国内流行的变异株型别，并适当纳入其他代表性的变异株。注意包容性研究样本和检出限研究样本不能重复。</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2.5.2</w:t>
      </w:r>
      <w:r w:rsidRPr="000572AF">
        <w:rPr>
          <w:rFonts w:eastAsia="仿宋_GB2312"/>
          <w:color w:val="000000"/>
          <w:szCs w:val="32"/>
        </w:rPr>
        <w:t>生物信息学分析及</w:t>
      </w:r>
      <w:r w:rsidRPr="000572AF">
        <w:rPr>
          <w:rFonts w:eastAsia="仿宋_GB2312"/>
          <w:szCs w:val="32"/>
        </w:rPr>
        <w:t>人工</w:t>
      </w:r>
      <w:r w:rsidRPr="000572AF">
        <w:rPr>
          <w:rFonts w:eastAsia="仿宋_GB2312"/>
          <w:color w:val="000000"/>
          <w:szCs w:val="32"/>
        </w:rPr>
        <w:t>合成样本的验证</w:t>
      </w:r>
    </w:p>
    <w:p w:rsidR="00383F73" w:rsidRPr="000572AF" w:rsidRDefault="00383F73" w:rsidP="00383F73">
      <w:pPr>
        <w:snapToGrid w:val="0"/>
        <w:spacing w:line="520" w:lineRule="exact"/>
        <w:ind w:firstLineChars="200" w:firstLine="640"/>
        <w:rPr>
          <w:rFonts w:eastAsia="仿宋_GB2312"/>
          <w:color w:val="000000"/>
          <w:szCs w:val="32"/>
        </w:rPr>
      </w:pPr>
      <w:proofErr w:type="gramStart"/>
      <w:r w:rsidRPr="000572AF">
        <w:rPr>
          <w:rFonts w:eastAsia="仿宋_GB2312"/>
          <w:color w:val="000000"/>
          <w:szCs w:val="32"/>
        </w:rPr>
        <w:t>按照器审中心</w:t>
      </w:r>
      <w:proofErr w:type="gramEnd"/>
      <w:r w:rsidRPr="000572AF">
        <w:rPr>
          <w:rFonts w:eastAsia="仿宋_GB2312"/>
          <w:color w:val="000000"/>
          <w:szCs w:val="32"/>
        </w:rPr>
        <w:t>另行公布的变异株验证相关要求进行评价。</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2.6</w:t>
      </w:r>
      <w:r w:rsidRPr="000572AF">
        <w:rPr>
          <w:rFonts w:eastAsia="仿宋_GB2312"/>
          <w:color w:val="000000"/>
          <w:szCs w:val="32"/>
        </w:rPr>
        <w:t>检出限</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lastRenderedPageBreak/>
        <w:t>2.6.1</w:t>
      </w:r>
      <w:r w:rsidRPr="000572AF">
        <w:rPr>
          <w:rFonts w:eastAsia="仿宋_GB2312"/>
          <w:szCs w:val="32"/>
        </w:rPr>
        <w:t>检出限的确定</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将不同来源的至少</w:t>
      </w:r>
      <w:r w:rsidRPr="000572AF">
        <w:rPr>
          <w:rFonts w:eastAsia="仿宋_GB2312"/>
          <w:szCs w:val="32"/>
        </w:rPr>
        <w:t>5</w:t>
      </w:r>
      <w:r w:rsidRPr="000572AF">
        <w:rPr>
          <w:rFonts w:eastAsia="仿宋_GB2312"/>
          <w:szCs w:val="32"/>
        </w:rPr>
        <w:t>个新冠病毒样本梯度稀释于与适用样本一致的基质中，进行检出限的确定。每个浓度梯度最少重复</w:t>
      </w:r>
      <w:r w:rsidRPr="000572AF">
        <w:rPr>
          <w:rFonts w:eastAsia="仿宋_GB2312"/>
          <w:szCs w:val="32"/>
        </w:rPr>
        <w:t>3</w:t>
      </w:r>
      <w:r w:rsidRPr="000572AF">
        <w:rPr>
          <w:rFonts w:eastAsia="仿宋_GB2312"/>
          <w:szCs w:val="32"/>
        </w:rPr>
        <w:t>次检测，以</w:t>
      </w:r>
      <w:r w:rsidRPr="000572AF">
        <w:rPr>
          <w:rFonts w:eastAsia="仿宋_GB2312"/>
          <w:szCs w:val="32"/>
        </w:rPr>
        <w:t>100%</w:t>
      </w:r>
      <w:r w:rsidRPr="000572AF">
        <w:rPr>
          <w:rFonts w:eastAsia="仿宋_GB2312"/>
          <w:szCs w:val="32"/>
        </w:rPr>
        <w:t>可检出的最低浓度水平作为估计检出限，在此浓度附近制备若干梯度浓度样本，每个浓度至少重复</w:t>
      </w:r>
      <w:r w:rsidRPr="000572AF">
        <w:rPr>
          <w:rFonts w:eastAsia="仿宋_GB2312"/>
          <w:szCs w:val="32"/>
        </w:rPr>
        <w:t>20</w:t>
      </w:r>
      <w:r w:rsidRPr="000572AF">
        <w:rPr>
          <w:rFonts w:eastAsia="仿宋_GB2312"/>
          <w:szCs w:val="32"/>
        </w:rPr>
        <w:t>次检测，将具有</w:t>
      </w:r>
      <w:r w:rsidRPr="000572AF">
        <w:rPr>
          <w:rFonts w:eastAsia="仿宋_GB2312"/>
          <w:szCs w:val="32"/>
        </w:rPr>
        <w:t>95%</w:t>
      </w:r>
      <w:r w:rsidRPr="000572AF">
        <w:rPr>
          <w:rFonts w:eastAsia="仿宋_GB2312"/>
          <w:szCs w:val="32"/>
        </w:rPr>
        <w:t>阳性检出率的最低浓度水平作为确定的检出限。</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2.6.2</w:t>
      </w:r>
      <w:r w:rsidRPr="000572AF">
        <w:rPr>
          <w:rFonts w:eastAsia="仿宋_GB2312"/>
          <w:szCs w:val="32"/>
        </w:rPr>
        <w:t>检出限的验证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选择另外</w:t>
      </w:r>
      <w:r w:rsidRPr="000572AF">
        <w:rPr>
          <w:rFonts w:eastAsia="仿宋_GB2312"/>
          <w:szCs w:val="32"/>
        </w:rPr>
        <w:t>5</w:t>
      </w:r>
      <w:r w:rsidRPr="000572AF">
        <w:rPr>
          <w:rFonts w:eastAsia="仿宋_GB2312"/>
          <w:szCs w:val="32"/>
        </w:rPr>
        <w:t>个不同来源的新冠病毒样本在检出限浓度水平进行验证，应达到</w:t>
      </w:r>
      <w:r w:rsidRPr="000572AF">
        <w:rPr>
          <w:rFonts w:eastAsia="仿宋_GB2312"/>
          <w:szCs w:val="32"/>
        </w:rPr>
        <w:t>95%</w:t>
      </w:r>
      <w:r w:rsidRPr="000572AF">
        <w:rPr>
          <w:rFonts w:eastAsia="仿宋_GB2312"/>
          <w:szCs w:val="32"/>
        </w:rPr>
        <w:t>阳性检出率。</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2.7</w:t>
      </w:r>
      <w:r w:rsidRPr="000572AF">
        <w:rPr>
          <w:rFonts w:eastAsia="仿宋_GB2312"/>
          <w:color w:val="000000"/>
          <w:szCs w:val="32"/>
        </w:rPr>
        <w:t>分析特异性</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2.7.1</w:t>
      </w:r>
      <w:r w:rsidRPr="000572AF">
        <w:rPr>
          <w:rFonts w:eastAsia="仿宋_GB2312"/>
          <w:szCs w:val="32"/>
        </w:rPr>
        <w:t>交叉反应</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需验证相关病原体和多例人类基因组</w:t>
      </w:r>
      <w:r w:rsidRPr="000572AF">
        <w:rPr>
          <w:rFonts w:eastAsia="仿宋_GB2312"/>
          <w:szCs w:val="32"/>
        </w:rPr>
        <w:t>DNA</w:t>
      </w:r>
      <w:r w:rsidRPr="000572AF">
        <w:rPr>
          <w:rFonts w:eastAsia="仿宋_GB2312"/>
          <w:szCs w:val="32"/>
        </w:rPr>
        <w:t>（表</w:t>
      </w:r>
      <w:r w:rsidRPr="000572AF">
        <w:rPr>
          <w:rFonts w:eastAsia="仿宋_GB2312"/>
          <w:szCs w:val="32"/>
        </w:rPr>
        <w:t>1</w:t>
      </w:r>
      <w:r w:rsidRPr="000572AF">
        <w:rPr>
          <w:rFonts w:eastAsia="仿宋_GB2312"/>
          <w:szCs w:val="32"/>
        </w:rPr>
        <w:t>）的交叉反应。除</w:t>
      </w:r>
      <w:r w:rsidRPr="000572AF">
        <w:rPr>
          <w:rFonts w:eastAsia="仿宋_GB2312"/>
          <w:szCs w:val="32"/>
        </w:rPr>
        <w:t>SARS</w:t>
      </w:r>
      <w:r w:rsidRPr="000572AF">
        <w:rPr>
          <w:rFonts w:eastAsia="仿宋_GB2312"/>
          <w:szCs w:val="32"/>
        </w:rPr>
        <w:t>冠状病毒和</w:t>
      </w:r>
      <w:r w:rsidRPr="000572AF">
        <w:rPr>
          <w:rFonts w:eastAsia="仿宋_GB2312"/>
          <w:szCs w:val="32"/>
        </w:rPr>
        <w:t>MERS</w:t>
      </w:r>
      <w:r w:rsidRPr="000572AF">
        <w:rPr>
          <w:rFonts w:eastAsia="仿宋_GB2312"/>
          <w:szCs w:val="32"/>
        </w:rPr>
        <w:t>冠状病毒可采用假病毒外，各病原体均应采用临床样本或培养物进行验证。建议在病毒和细菌感染的医学相关水平进行交叉反应的验证。通常，细菌感染的浓度水平为</w:t>
      </w:r>
      <w:r w:rsidRPr="000572AF">
        <w:rPr>
          <w:rFonts w:eastAsia="仿宋_GB2312"/>
          <w:szCs w:val="32"/>
        </w:rPr>
        <w:t>10</w:t>
      </w:r>
      <w:r w:rsidRPr="000572AF">
        <w:rPr>
          <w:rFonts w:eastAsia="仿宋_GB2312"/>
          <w:szCs w:val="32"/>
          <w:vertAlign w:val="superscript"/>
        </w:rPr>
        <w:t>6</w:t>
      </w:r>
      <w:r w:rsidRPr="000572AF">
        <w:rPr>
          <w:rFonts w:eastAsia="仿宋_GB2312"/>
          <w:szCs w:val="32"/>
        </w:rPr>
        <w:t>CFU/mL</w:t>
      </w:r>
      <w:r w:rsidRPr="000572AF">
        <w:rPr>
          <w:rFonts w:eastAsia="仿宋_GB2312"/>
          <w:szCs w:val="32"/>
        </w:rPr>
        <w:t>或更高，病毒为</w:t>
      </w:r>
      <w:r w:rsidRPr="000572AF">
        <w:rPr>
          <w:rFonts w:eastAsia="仿宋_GB2312"/>
          <w:szCs w:val="32"/>
        </w:rPr>
        <w:t>10</w:t>
      </w:r>
      <w:r w:rsidRPr="000572AF">
        <w:rPr>
          <w:rFonts w:eastAsia="仿宋_GB2312"/>
          <w:szCs w:val="32"/>
          <w:vertAlign w:val="superscript"/>
        </w:rPr>
        <w:t>5</w:t>
      </w:r>
      <w:r w:rsidRPr="000572AF">
        <w:rPr>
          <w:rFonts w:eastAsia="仿宋_GB2312"/>
          <w:szCs w:val="32"/>
        </w:rPr>
        <w:t>PFU/mL</w:t>
      </w:r>
      <w:r w:rsidRPr="000572AF">
        <w:rPr>
          <w:rFonts w:eastAsia="仿宋_GB2312"/>
          <w:szCs w:val="32"/>
        </w:rPr>
        <w:t>或更高，提供</w:t>
      </w:r>
      <w:proofErr w:type="gramStart"/>
      <w:r w:rsidRPr="000572AF">
        <w:rPr>
          <w:rFonts w:eastAsia="仿宋_GB2312"/>
          <w:szCs w:val="32"/>
        </w:rPr>
        <w:t>所有用于</w:t>
      </w:r>
      <w:proofErr w:type="gramEnd"/>
      <w:r w:rsidRPr="000572AF">
        <w:rPr>
          <w:rFonts w:eastAsia="仿宋_GB2312"/>
          <w:szCs w:val="32"/>
        </w:rPr>
        <w:t>交叉反应验证的病原体样本的来源、阴阳性、种属</w:t>
      </w:r>
      <w:r w:rsidRPr="000572AF">
        <w:rPr>
          <w:rFonts w:eastAsia="仿宋_GB2312"/>
          <w:szCs w:val="32"/>
        </w:rPr>
        <w:t>/</w:t>
      </w:r>
      <w:r w:rsidRPr="000572AF">
        <w:rPr>
          <w:rFonts w:eastAsia="仿宋_GB2312"/>
          <w:szCs w:val="32"/>
        </w:rPr>
        <w:t>型别和浓度确认等试验资料。</w:t>
      </w:r>
    </w:p>
    <w:p w:rsidR="00383F73" w:rsidRPr="000572AF" w:rsidRDefault="00383F73" w:rsidP="00383F73">
      <w:pPr>
        <w:snapToGrid w:val="0"/>
        <w:spacing w:line="520" w:lineRule="exact"/>
        <w:ind w:firstLineChars="200" w:firstLine="560"/>
        <w:rPr>
          <w:rFonts w:eastAsia="仿宋_GB2312"/>
          <w:sz w:val="28"/>
          <w:szCs w:val="28"/>
        </w:rPr>
      </w:pPr>
    </w:p>
    <w:p w:rsidR="00383F73" w:rsidRPr="000572AF" w:rsidRDefault="00383F73" w:rsidP="00383F73">
      <w:pPr>
        <w:snapToGrid w:val="0"/>
        <w:spacing w:line="520" w:lineRule="exact"/>
        <w:ind w:firstLineChars="200" w:firstLine="560"/>
        <w:jc w:val="center"/>
        <w:rPr>
          <w:rFonts w:eastAsia="黑体"/>
          <w:sz w:val="28"/>
          <w:szCs w:val="28"/>
        </w:rPr>
      </w:pPr>
      <w:r w:rsidRPr="000572AF">
        <w:rPr>
          <w:rFonts w:eastAsia="黑体"/>
          <w:sz w:val="28"/>
          <w:szCs w:val="28"/>
        </w:rPr>
        <w:t>表</w:t>
      </w:r>
      <w:r w:rsidRPr="000572AF">
        <w:rPr>
          <w:rFonts w:eastAsia="黑体"/>
          <w:sz w:val="28"/>
          <w:szCs w:val="28"/>
        </w:rPr>
        <w:t xml:space="preserve">1 </w:t>
      </w:r>
      <w:r w:rsidRPr="000572AF">
        <w:rPr>
          <w:rFonts w:eastAsia="黑体"/>
          <w:sz w:val="28"/>
          <w:szCs w:val="28"/>
        </w:rPr>
        <w:t>需进行交叉反应验证的物质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83F73" w:rsidRPr="000572AF" w:rsidTr="00423FDC">
        <w:trPr>
          <w:jc w:val="center"/>
        </w:trPr>
        <w:tc>
          <w:tcPr>
            <w:tcW w:w="8296" w:type="dxa"/>
            <w:shd w:val="clear" w:color="auto" w:fill="auto"/>
          </w:tcPr>
          <w:p w:rsidR="00383F73" w:rsidRPr="000572AF" w:rsidRDefault="00383F73" w:rsidP="00423FDC">
            <w:pPr>
              <w:snapToGrid w:val="0"/>
              <w:spacing w:line="520" w:lineRule="exact"/>
              <w:rPr>
                <w:rFonts w:eastAsia="仿宋_GB2312"/>
                <w:sz w:val="28"/>
                <w:szCs w:val="28"/>
              </w:rPr>
            </w:pPr>
            <w:r w:rsidRPr="000572AF">
              <w:rPr>
                <w:rFonts w:eastAsia="仿宋_GB2312"/>
                <w:sz w:val="28"/>
                <w:szCs w:val="28"/>
              </w:rPr>
              <w:t>地方性人类冠状病毒（</w:t>
            </w:r>
            <w:r w:rsidRPr="000572AF">
              <w:rPr>
                <w:rFonts w:eastAsia="仿宋_GB2312"/>
                <w:sz w:val="28"/>
                <w:szCs w:val="28"/>
              </w:rPr>
              <w:t>HKU1</w:t>
            </w:r>
            <w:r w:rsidRPr="000572AF">
              <w:rPr>
                <w:rFonts w:eastAsia="仿宋_GB2312"/>
                <w:sz w:val="28"/>
                <w:szCs w:val="28"/>
              </w:rPr>
              <w:t>，</w:t>
            </w:r>
            <w:r w:rsidRPr="000572AF">
              <w:rPr>
                <w:rFonts w:eastAsia="仿宋_GB2312"/>
                <w:sz w:val="28"/>
                <w:szCs w:val="28"/>
              </w:rPr>
              <w:t>OC43</w:t>
            </w:r>
            <w:r w:rsidRPr="000572AF">
              <w:rPr>
                <w:rFonts w:eastAsia="仿宋_GB2312"/>
                <w:sz w:val="28"/>
                <w:szCs w:val="28"/>
              </w:rPr>
              <w:t>，</w:t>
            </w:r>
            <w:r w:rsidRPr="000572AF">
              <w:rPr>
                <w:rFonts w:eastAsia="仿宋_GB2312"/>
                <w:sz w:val="28"/>
                <w:szCs w:val="28"/>
              </w:rPr>
              <w:t>NL63</w:t>
            </w:r>
            <w:r w:rsidRPr="000572AF">
              <w:rPr>
                <w:rFonts w:eastAsia="仿宋_GB2312"/>
                <w:sz w:val="28"/>
                <w:szCs w:val="28"/>
              </w:rPr>
              <w:t>和</w:t>
            </w:r>
            <w:r w:rsidRPr="000572AF">
              <w:rPr>
                <w:rFonts w:eastAsia="仿宋_GB2312"/>
                <w:sz w:val="28"/>
                <w:szCs w:val="28"/>
              </w:rPr>
              <w:t>229E</w:t>
            </w:r>
            <w:r w:rsidRPr="000572AF">
              <w:rPr>
                <w:rFonts w:eastAsia="仿宋_GB2312"/>
                <w:sz w:val="28"/>
                <w:szCs w:val="28"/>
              </w:rPr>
              <w:t>）、</w:t>
            </w:r>
            <w:r w:rsidRPr="000572AF">
              <w:rPr>
                <w:rFonts w:eastAsia="仿宋_GB2312"/>
                <w:sz w:val="28"/>
                <w:szCs w:val="28"/>
              </w:rPr>
              <w:t>SARS</w:t>
            </w:r>
            <w:r w:rsidRPr="000572AF">
              <w:rPr>
                <w:rFonts w:eastAsia="仿宋_GB2312"/>
                <w:sz w:val="28"/>
                <w:szCs w:val="28"/>
              </w:rPr>
              <w:t>冠状病毒、</w:t>
            </w:r>
            <w:r w:rsidRPr="000572AF">
              <w:rPr>
                <w:rFonts w:eastAsia="仿宋_GB2312"/>
                <w:sz w:val="28"/>
                <w:szCs w:val="28"/>
              </w:rPr>
              <w:t>MERS</w:t>
            </w:r>
            <w:r w:rsidRPr="000572AF">
              <w:rPr>
                <w:rFonts w:eastAsia="仿宋_GB2312"/>
                <w:sz w:val="28"/>
                <w:szCs w:val="28"/>
              </w:rPr>
              <w:t>冠状病毒</w:t>
            </w:r>
          </w:p>
        </w:tc>
      </w:tr>
      <w:tr w:rsidR="00383F73" w:rsidRPr="000572AF" w:rsidTr="00423FDC">
        <w:trPr>
          <w:jc w:val="center"/>
        </w:trPr>
        <w:tc>
          <w:tcPr>
            <w:tcW w:w="8296" w:type="dxa"/>
            <w:shd w:val="clear" w:color="auto" w:fill="auto"/>
          </w:tcPr>
          <w:p w:rsidR="00383F73" w:rsidRPr="000572AF" w:rsidRDefault="00383F73" w:rsidP="00423FDC">
            <w:pPr>
              <w:snapToGrid w:val="0"/>
              <w:spacing w:line="520" w:lineRule="exact"/>
              <w:rPr>
                <w:rFonts w:eastAsia="仿宋_GB2312"/>
                <w:sz w:val="28"/>
                <w:szCs w:val="28"/>
              </w:rPr>
            </w:pPr>
            <w:r w:rsidRPr="000572AF">
              <w:rPr>
                <w:rFonts w:eastAsia="仿宋_GB2312"/>
                <w:sz w:val="28"/>
                <w:szCs w:val="28"/>
              </w:rPr>
              <w:t>H1N1</w:t>
            </w:r>
            <w:r w:rsidRPr="000572AF">
              <w:rPr>
                <w:rFonts w:eastAsia="仿宋_GB2312"/>
                <w:sz w:val="28"/>
                <w:szCs w:val="28"/>
              </w:rPr>
              <w:t>（新型甲型</w:t>
            </w:r>
            <w:r w:rsidRPr="000572AF">
              <w:rPr>
                <w:rFonts w:eastAsia="仿宋_GB2312"/>
                <w:sz w:val="28"/>
                <w:szCs w:val="28"/>
              </w:rPr>
              <w:t>H1N1</w:t>
            </w:r>
            <w:r w:rsidRPr="000572AF">
              <w:rPr>
                <w:rFonts w:eastAsia="仿宋_GB2312"/>
                <w:sz w:val="28"/>
                <w:szCs w:val="28"/>
              </w:rPr>
              <w:t>流感病毒（</w:t>
            </w:r>
            <w:r w:rsidRPr="000572AF">
              <w:rPr>
                <w:rFonts w:eastAsia="仿宋_GB2312"/>
                <w:sz w:val="28"/>
                <w:szCs w:val="28"/>
              </w:rPr>
              <w:t>2009</w:t>
            </w:r>
            <w:r w:rsidRPr="000572AF">
              <w:rPr>
                <w:rFonts w:eastAsia="仿宋_GB2312"/>
                <w:sz w:val="28"/>
                <w:szCs w:val="28"/>
              </w:rPr>
              <w:t>）、季节性</w:t>
            </w:r>
            <w:r w:rsidRPr="000572AF">
              <w:rPr>
                <w:rFonts w:eastAsia="仿宋_GB2312"/>
                <w:sz w:val="28"/>
                <w:szCs w:val="28"/>
              </w:rPr>
              <w:t>H1N1</w:t>
            </w:r>
            <w:r w:rsidRPr="000572AF">
              <w:rPr>
                <w:rFonts w:eastAsia="仿宋_GB2312"/>
                <w:sz w:val="28"/>
                <w:szCs w:val="28"/>
              </w:rPr>
              <w:t>流感病毒、</w:t>
            </w:r>
            <w:r w:rsidRPr="000572AF">
              <w:rPr>
                <w:rFonts w:eastAsia="仿宋_GB2312"/>
                <w:sz w:val="28"/>
                <w:szCs w:val="28"/>
              </w:rPr>
              <w:t>H3N2</w:t>
            </w:r>
            <w:r w:rsidRPr="000572AF">
              <w:rPr>
                <w:rFonts w:eastAsia="仿宋_GB2312"/>
                <w:sz w:val="28"/>
                <w:szCs w:val="28"/>
              </w:rPr>
              <w:t>、</w:t>
            </w:r>
            <w:r w:rsidRPr="000572AF">
              <w:rPr>
                <w:rFonts w:eastAsia="仿宋_GB2312"/>
                <w:sz w:val="28"/>
                <w:szCs w:val="28"/>
              </w:rPr>
              <w:t>H5N1</w:t>
            </w:r>
            <w:r w:rsidRPr="000572AF">
              <w:rPr>
                <w:rFonts w:eastAsia="仿宋_GB2312"/>
                <w:sz w:val="28"/>
                <w:szCs w:val="28"/>
              </w:rPr>
              <w:t>、</w:t>
            </w:r>
            <w:r w:rsidRPr="000572AF">
              <w:rPr>
                <w:rFonts w:eastAsia="仿宋_GB2312"/>
                <w:sz w:val="28"/>
                <w:szCs w:val="28"/>
              </w:rPr>
              <w:t>H7N9</w:t>
            </w:r>
            <w:r w:rsidRPr="000572AF">
              <w:rPr>
                <w:rFonts w:eastAsia="仿宋_GB2312"/>
                <w:sz w:val="28"/>
                <w:szCs w:val="28"/>
              </w:rPr>
              <w:t>，乙型流感</w:t>
            </w:r>
            <w:r w:rsidRPr="000572AF">
              <w:rPr>
                <w:rFonts w:eastAsia="仿宋_GB2312"/>
                <w:sz w:val="28"/>
                <w:szCs w:val="28"/>
              </w:rPr>
              <w:t>Yamagata</w:t>
            </w:r>
            <w:r w:rsidRPr="000572AF">
              <w:rPr>
                <w:rFonts w:eastAsia="仿宋_GB2312"/>
                <w:sz w:val="28"/>
                <w:szCs w:val="28"/>
              </w:rPr>
              <w:t>、</w:t>
            </w:r>
            <w:r w:rsidRPr="000572AF">
              <w:rPr>
                <w:rFonts w:eastAsia="仿宋_GB2312"/>
                <w:sz w:val="28"/>
                <w:szCs w:val="28"/>
              </w:rPr>
              <w:t>Victoria</w:t>
            </w:r>
            <w:r w:rsidRPr="000572AF">
              <w:rPr>
                <w:rFonts w:eastAsia="仿宋_GB2312"/>
                <w:sz w:val="28"/>
                <w:szCs w:val="28"/>
              </w:rPr>
              <w:t>，呼吸道合胞</w:t>
            </w:r>
            <w:r w:rsidRPr="000572AF">
              <w:rPr>
                <w:rFonts w:eastAsia="仿宋_GB2312"/>
                <w:sz w:val="28"/>
                <w:szCs w:val="28"/>
              </w:rPr>
              <w:lastRenderedPageBreak/>
              <w:t>病毒</w:t>
            </w:r>
            <w:r w:rsidRPr="000572AF">
              <w:rPr>
                <w:rFonts w:eastAsia="仿宋_GB2312"/>
                <w:sz w:val="28"/>
                <w:szCs w:val="28"/>
              </w:rPr>
              <w:t>A</w:t>
            </w:r>
            <w:r w:rsidRPr="000572AF">
              <w:rPr>
                <w:rFonts w:eastAsia="仿宋_GB2312"/>
                <w:sz w:val="28"/>
                <w:szCs w:val="28"/>
              </w:rPr>
              <w:t>、</w:t>
            </w:r>
            <w:r w:rsidRPr="000572AF">
              <w:rPr>
                <w:rFonts w:eastAsia="仿宋_GB2312"/>
                <w:sz w:val="28"/>
                <w:szCs w:val="28"/>
              </w:rPr>
              <w:t>B</w:t>
            </w:r>
            <w:r w:rsidRPr="000572AF">
              <w:rPr>
                <w:rFonts w:eastAsia="仿宋_GB2312"/>
                <w:sz w:val="28"/>
                <w:szCs w:val="28"/>
              </w:rPr>
              <w:t>型，副流感病毒</w:t>
            </w:r>
            <w:r w:rsidRPr="000572AF">
              <w:rPr>
                <w:rFonts w:eastAsia="仿宋_GB2312"/>
                <w:sz w:val="28"/>
                <w:szCs w:val="28"/>
              </w:rPr>
              <w:t>1</w:t>
            </w:r>
            <w:r w:rsidRPr="000572AF">
              <w:rPr>
                <w:rFonts w:eastAsia="仿宋_GB2312"/>
                <w:sz w:val="28"/>
                <w:szCs w:val="28"/>
              </w:rPr>
              <w:t>、</w:t>
            </w:r>
            <w:r w:rsidRPr="000572AF">
              <w:rPr>
                <w:rFonts w:eastAsia="仿宋_GB2312"/>
                <w:sz w:val="28"/>
                <w:szCs w:val="28"/>
              </w:rPr>
              <w:t>2</w:t>
            </w:r>
            <w:r w:rsidRPr="000572AF">
              <w:rPr>
                <w:rFonts w:eastAsia="仿宋_GB2312"/>
                <w:sz w:val="28"/>
                <w:szCs w:val="28"/>
              </w:rPr>
              <w:t>、</w:t>
            </w:r>
            <w:r w:rsidRPr="000572AF">
              <w:rPr>
                <w:rFonts w:eastAsia="仿宋_GB2312"/>
                <w:sz w:val="28"/>
                <w:szCs w:val="28"/>
              </w:rPr>
              <w:t>3</w:t>
            </w:r>
            <w:r w:rsidRPr="000572AF">
              <w:rPr>
                <w:rFonts w:eastAsia="仿宋_GB2312"/>
                <w:sz w:val="28"/>
                <w:szCs w:val="28"/>
              </w:rPr>
              <w:t>型，鼻病毒</w:t>
            </w:r>
            <w:r w:rsidRPr="000572AF">
              <w:rPr>
                <w:rFonts w:eastAsia="仿宋_GB2312"/>
                <w:sz w:val="28"/>
                <w:szCs w:val="28"/>
              </w:rPr>
              <w:t>A</w:t>
            </w:r>
            <w:r w:rsidRPr="000572AF">
              <w:rPr>
                <w:rFonts w:eastAsia="仿宋_GB2312"/>
                <w:sz w:val="28"/>
                <w:szCs w:val="28"/>
              </w:rPr>
              <w:t>、</w:t>
            </w:r>
            <w:r w:rsidRPr="000572AF">
              <w:rPr>
                <w:rFonts w:eastAsia="仿宋_GB2312"/>
                <w:sz w:val="28"/>
                <w:szCs w:val="28"/>
              </w:rPr>
              <w:t>B</w:t>
            </w:r>
            <w:r w:rsidRPr="000572AF">
              <w:rPr>
                <w:rFonts w:eastAsia="仿宋_GB2312"/>
                <w:sz w:val="28"/>
                <w:szCs w:val="28"/>
              </w:rPr>
              <w:t>、</w:t>
            </w:r>
            <w:r w:rsidRPr="000572AF">
              <w:rPr>
                <w:rFonts w:eastAsia="仿宋_GB2312"/>
                <w:sz w:val="28"/>
                <w:szCs w:val="28"/>
              </w:rPr>
              <w:t>C</w:t>
            </w:r>
            <w:r w:rsidRPr="000572AF">
              <w:rPr>
                <w:rFonts w:eastAsia="仿宋_GB2312"/>
                <w:sz w:val="28"/>
                <w:szCs w:val="28"/>
              </w:rPr>
              <w:t>组，腺病毒</w:t>
            </w:r>
            <w:r w:rsidRPr="000572AF">
              <w:rPr>
                <w:rFonts w:eastAsia="仿宋_GB2312"/>
                <w:sz w:val="28"/>
                <w:szCs w:val="28"/>
              </w:rPr>
              <w:t>1</w:t>
            </w:r>
            <w:r w:rsidRPr="000572AF">
              <w:rPr>
                <w:rFonts w:eastAsia="仿宋_GB2312"/>
                <w:sz w:val="28"/>
                <w:szCs w:val="28"/>
              </w:rPr>
              <w:t>、</w:t>
            </w:r>
            <w:r w:rsidRPr="000572AF">
              <w:rPr>
                <w:rFonts w:eastAsia="仿宋_GB2312"/>
                <w:sz w:val="28"/>
                <w:szCs w:val="28"/>
              </w:rPr>
              <w:t>2</w:t>
            </w:r>
            <w:r w:rsidRPr="000572AF">
              <w:rPr>
                <w:rFonts w:eastAsia="仿宋_GB2312"/>
                <w:sz w:val="28"/>
                <w:szCs w:val="28"/>
              </w:rPr>
              <w:t>、</w:t>
            </w:r>
            <w:r w:rsidRPr="000572AF">
              <w:rPr>
                <w:rFonts w:eastAsia="仿宋_GB2312"/>
                <w:sz w:val="28"/>
                <w:szCs w:val="28"/>
              </w:rPr>
              <w:t>3</w:t>
            </w:r>
            <w:r w:rsidRPr="000572AF">
              <w:rPr>
                <w:rFonts w:eastAsia="仿宋_GB2312"/>
                <w:sz w:val="28"/>
                <w:szCs w:val="28"/>
              </w:rPr>
              <w:t>、</w:t>
            </w:r>
            <w:r w:rsidRPr="000572AF">
              <w:rPr>
                <w:rFonts w:eastAsia="仿宋_GB2312"/>
                <w:sz w:val="28"/>
                <w:szCs w:val="28"/>
              </w:rPr>
              <w:t>4</w:t>
            </w:r>
            <w:r w:rsidRPr="000572AF">
              <w:rPr>
                <w:rFonts w:eastAsia="仿宋_GB2312"/>
                <w:sz w:val="28"/>
                <w:szCs w:val="28"/>
              </w:rPr>
              <w:t>、</w:t>
            </w:r>
            <w:r w:rsidRPr="000572AF">
              <w:rPr>
                <w:rFonts w:eastAsia="仿宋_GB2312"/>
                <w:sz w:val="28"/>
                <w:szCs w:val="28"/>
              </w:rPr>
              <w:t>5</w:t>
            </w:r>
            <w:r w:rsidRPr="000572AF">
              <w:rPr>
                <w:rFonts w:eastAsia="仿宋_GB2312"/>
                <w:sz w:val="28"/>
                <w:szCs w:val="28"/>
              </w:rPr>
              <w:t>、</w:t>
            </w:r>
            <w:r w:rsidRPr="000572AF">
              <w:rPr>
                <w:rFonts w:eastAsia="仿宋_GB2312"/>
                <w:sz w:val="28"/>
                <w:szCs w:val="28"/>
              </w:rPr>
              <w:t>7</w:t>
            </w:r>
            <w:r w:rsidRPr="000572AF">
              <w:rPr>
                <w:rFonts w:eastAsia="仿宋_GB2312"/>
                <w:sz w:val="28"/>
                <w:szCs w:val="28"/>
              </w:rPr>
              <w:t>、</w:t>
            </w:r>
            <w:r w:rsidRPr="000572AF">
              <w:rPr>
                <w:rFonts w:eastAsia="仿宋_GB2312"/>
                <w:sz w:val="28"/>
                <w:szCs w:val="28"/>
              </w:rPr>
              <w:t>55</w:t>
            </w:r>
            <w:r w:rsidRPr="000572AF">
              <w:rPr>
                <w:rFonts w:eastAsia="仿宋_GB2312"/>
                <w:sz w:val="28"/>
                <w:szCs w:val="28"/>
              </w:rPr>
              <w:t>型，</w:t>
            </w:r>
            <w:r w:rsidRPr="000572AF">
              <w:rPr>
                <w:rFonts w:eastAsia="仿宋_GB2312"/>
                <w:spacing w:val="-2"/>
                <w:sz w:val="28"/>
                <w:szCs w:val="28"/>
              </w:rPr>
              <w:t>肠道</w:t>
            </w:r>
            <w:r w:rsidRPr="000572AF">
              <w:rPr>
                <w:rFonts w:eastAsia="仿宋_GB2312"/>
                <w:sz w:val="28"/>
                <w:szCs w:val="28"/>
              </w:rPr>
              <w:t>病毒</w:t>
            </w:r>
            <w:r w:rsidRPr="000572AF">
              <w:rPr>
                <w:rFonts w:eastAsia="仿宋_GB2312"/>
                <w:sz w:val="28"/>
                <w:szCs w:val="28"/>
              </w:rPr>
              <w:t>A</w:t>
            </w:r>
            <w:r w:rsidRPr="000572AF">
              <w:rPr>
                <w:rFonts w:eastAsia="仿宋_GB2312"/>
                <w:sz w:val="28"/>
                <w:szCs w:val="28"/>
              </w:rPr>
              <w:t>、</w:t>
            </w:r>
            <w:r w:rsidRPr="000572AF">
              <w:rPr>
                <w:rFonts w:eastAsia="仿宋_GB2312"/>
                <w:sz w:val="28"/>
                <w:szCs w:val="28"/>
              </w:rPr>
              <w:t>B</w:t>
            </w:r>
            <w:r w:rsidRPr="000572AF">
              <w:rPr>
                <w:rFonts w:eastAsia="仿宋_GB2312"/>
                <w:sz w:val="28"/>
                <w:szCs w:val="28"/>
              </w:rPr>
              <w:t>、</w:t>
            </w:r>
            <w:r w:rsidRPr="000572AF">
              <w:rPr>
                <w:rFonts w:eastAsia="仿宋_GB2312"/>
                <w:sz w:val="28"/>
                <w:szCs w:val="28"/>
              </w:rPr>
              <w:t>C</w:t>
            </w:r>
            <w:r w:rsidRPr="000572AF">
              <w:rPr>
                <w:rFonts w:eastAsia="仿宋_GB2312"/>
                <w:sz w:val="28"/>
                <w:szCs w:val="28"/>
              </w:rPr>
              <w:t>、</w:t>
            </w:r>
            <w:r w:rsidRPr="000572AF">
              <w:rPr>
                <w:rFonts w:eastAsia="仿宋_GB2312"/>
                <w:sz w:val="28"/>
                <w:szCs w:val="28"/>
              </w:rPr>
              <w:t>D</w:t>
            </w:r>
            <w:r w:rsidRPr="000572AF">
              <w:rPr>
                <w:rFonts w:eastAsia="仿宋_GB2312"/>
                <w:sz w:val="28"/>
                <w:szCs w:val="28"/>
              </w:rPr>
              <w:t>组，人偏肺病毒、</w:t>
            </w:r>
            <w:r w:rsidRPr="000572AF">
              <w:rPr>
                <w:rFonts w:eastAsia="仿宋_GB2312"/>
                <w:sz w:val="28"/>
                <w:szCs w:val="28"/>
              </w:rPr>
              <w:t>EB</w:t>
            </w:r>
            <w:r w:rsidRPr="000572AF">
              <w:rPr>
                <w:rFonts w:eastAsia="仿宋_GB2312"/>
                <w:sz w:val="28"/>
                <w:szCs w:val="28"/>
              </w:rPr>
              <w:t>病毒、麻疹病毒、人巨细胞病毒、轮状病毒、</w:t>
            </w:r>
            <w:proofErr w:type="gramStart"/>
            <w:r w:rsidRPr="000572AF">
              <w:rPr>
                <w:rFonts w:eastAsia="仿宋_GB2312"/>
                <w:sz w:val="28"/>
                <w:szCs w:val="28"/>
              </w:rPr>
              <w:t>诺如病毒</w:t>
            </w:r>
            <w:proofErr w:type="gramEnd"/>
            <w:r w:rsidRPr="000572AF">
              <w:rPr>
                <w:rFonts w:eastAsia="仿宋_GB2312"/>
                <w:sz w:val="28"/>
                <w:szCs w:val="28"/>
              </w:rPr>
              <w:t>、腮腺炎病毒、水痘</w:t>
            </w:r>
            <w:r w:rsidRPr="000572AF">
              <w:rPr>
                <w:rFonts w:eastAsia="仿宋_GB2312"/>
                <w:sz w:val="28"/>
                <w:szCs w:val="28"/>
              </w:rPr>
              <w:t>-</w:t>
            </w:r>
            <w:r w:rsidRPr="000572AF">
              <w:rPr>
                <w:rFonts w:eastAsia="仿宋_GB2312"/>
                <w:sz w:val="28"/>
                <w:szCs w:val="28"/>
              </w:rPr>
              <w:t>带状疱疹病毒</w:t>
            </w:r>
          </w:p>
        </w:tc>
      </w:tr>
      <w:tr w:rsidR="00383F73" w:rsidRPr="000572AF" w:rsidTr="00423FDC">
        <w:trPr>
          <w:jc w:val="center"/>
        </w:trPr>
        <w:tc>
          <w:tcPr>
            <w:tcW w:w="8296" w:type="dxa"/>
            <w:shd w:val="clear" w:color="auto" w:fill="auto"/>
          </w:tcPr>
          <w:p w:rsidR="00383F73" w:rsidRPr="000572AF" w:rsidRDefault="00383F73" w:rsidP="00423FDC">
            <w:pPr>
              <w:snapToGrid w:val="0"/>
              <w:spacing w:line="520" w:lineRule="exact"/>
              <w:rPr>
                <w:rFonts w:eastAsia="仿宋_GB2312"/>
                <w:sz w:val="28"/>
                <w:szCs w:val="28"/>
              </w:rPr>
            </w:pPr>
            <w:r w:rsidRPr="000572AF">
              <w:rPr>
                <w:rFonts w:eastAsia="仿宋_GB2312"/>
                <w:sz w:val="28"/>
                <w:szCs w:val="28"/>
              </w:rPr>
              <w:lastRenderedPageBreak/>
              <w:t>肺炎支原体、肺炎衣原体</w:t>
            </w:r>
          </w:p>
        </w:tc>
      </w:tr>
      <w:tr w:rsidR="00383F73" w:rsidRPr="000572AF" w:rsidTr="00423FDC">
        <w:trPr>
          <w:jc w:val="center"/>
        </w:trPr>
        <w:tc>
          <w:tcPr>
            <w:tcW w:w="8296" w:type="dxa"/>
            <w:shd w:val="clear" w:color="auto" w:fill="auto"/>
          </w:tcPr>
          <w:p w:rsidR="00383F73" w:rsidRPr="000572AF" w:rsidRDefault="00383F73" w:rsidP="00423FDC">
            <w:pPr>
              <w:snapToGrid w:val="0"/>
              <w:spacing w:line="520" w:lineRule="exact"/>
              <w:rPr>
                <w:rFonts w:eastAsia="仿宋_GB2312"/>
                <w:sz w:val="28"/>
                <w:szCs w:val="28"/>
              </w:rPr>
            </w:pPr>
            <w:r w:rsidRPr="000572AF">
              <w:rPr>
                <w:rFonts w:eastAsia="仿宋_GB2312"/>
                <w:sz w:val="28"/>
                <w:szCs w:val="28"/>
              </w:rPr>
              <w:t>军团菌、百日咳杆菌、流感嗜血杆菌、金黄色葡萄球菌、肺炎链球菌、化脓性链球菌、肺炎克雷伯菌、结核分枝杆菌</w:t>
            </w:r>
          </w:p>
        </w:tc>
      </w:tr>
      <w:tr w:rsidR="00383F73" w:rsidRPr="000572AF" w:rsidTr="00423FDC">
        <w:trPr>
          <w:jc w:val="center"/>
        </w:trPr>
        <w:tc>
          <w:tcPr>
            <w:tcW w:w="8296" w:type="dxa"/>
            <w:shd w:val="clear" w:color="auto" w:fill="auto"/>
          </w:tcPr>
          <w:p w:rsidR="00383F73" w:rsidRPr="000572AF" w:rsidRDefault="00383F73" w:rsidP="00423FDC">
            <w:pPr>
              <w:snapToGrid w:val="0"/>
              <w:spacing w:line="520" w:lineRule="exact"/>
              <w:rPr>
                <w:rFonts w:eastAsia="仿宋_GB2312"/>
                <w:sz w:val="28"/>
                <w:szCs w:val="28"/>
              </w:rPr>
            </w:pPr>
            <w:r w:rsidRPr="000572AF">
              <w:rPr>
                <w:rFonts w:eastAsia="仿宋_GB2312"/>
                <w:sz w:val="28"/>
                <w:szCs w:val="28"/>
              </w:rPr>
              <w:t>烟曲霉、白色念珠菌、光滑念珠菌、新生</w:t>
            </w:r>
            <w:proofErr w:type="gramStart"/>
            <w:r w:rsidRPr="000572AF">
              <w:rPr>
                <w:rFonts w:eastAsia="仿宋_GB2312"/>
                <w:sz w:val="28"/>
                <w:szCs w:val="28"/>
              </w:rPr>
              <w:t>隐</w:t>
            </w:r>
            <w:proofErr w:type="gramEnd"/>
            <w:r w:rsidRPr="000572AF">
              <w:rPr>
                <w:rFonts w:eastAsia="仿宋_GB2312"/>
                <w:sz w:val="28"/>
                <w:szCs w:val="28"/>
              </w:rPr>
              <w:t>球菌等</w:t>
            </w:r>
          </w:p>
        </w:tc>
      </w:tr>
      <w:tr w:rsidR="00383F73" w:rsidRPr="000572AF" w:rsidTr="00423FDC">
        <w:trPr>
          <w:jc w:val="center"/>
        </w:trPr>
        <w:tc>
          <w:tcPr>
            <w:tcW w:w="8296" w:type="dxa"/>
            <w:shd w:val="clear" w:color="auto" w:fill="auto"/>
          </w:tcPr>
          <w:p w:rsidR="00383F73" w:rsidRPr="000572AF" w:rsidRDefault="00383F73" w:rsidP="00423FDC">
            <w:pPr>
              <w:snapToGrid w:val="0"/>
              <w:spacing w:line="520" w:lineRule="exact"/>
              <w:rPr>
                <w:rFonts w:eastAsia="仿宋_GB2312"/>
                <w:sz w:val="28"/>
                <w:szCs w:val="28"/>
              </w:rPr>
            </w:pPr>
            <w:r w:rsidRPr="000572AF">
              <w:rPr>
                <w:rFonts w:eastAsia="仿宋_GB2312"/>
                <w:sz w:val="28"/>
                <w:szCs w:val="28"/>
              </w:rPr>
              <w:t>高浓度人类基因组</w:t>
            </w:r>
            <w:r w:rsidRPr="000572AF">
              <w:rPr>
                <w:rFonts w:eastAsia="仿宋_GB2312"/>
                <w:sz w:val="28"/>
                <w:szCs w:val="28"/>
              </w:rPr>
              <w:t>DNA</w:t>
            </w:r>
          </w:p>
        </w:tc>
      </w:tr>
    </w:tbl>
    <w:p w:rsidR="00383F73" w:rsidRPr="000572AF" w:rsidRDefault="00383F73" w:rsidP="00383F73">
      <w:pPr>
        <w:snapToGrid w:val="0"/>
        <w:spacing w:line="540" w:lineRule="exact"/>
        <w:ind w:firstLineChars="200" w:firstLine="640"/>
        <w:rPr>
          <w:rFonts w:eastAsia="仿宋_GB2312"/>
          <w:color w:val="000000"/>
          <w:szCs w:val="32"/>
        </w:rPr>
      </w:pPr>
    </w:p>
    <w:p w:rsidR="00383F73" w:rsidRPr="00376EBC" w:rsidRDefault="00383F73" w:rsidP="00383F73">
      <w:pPr>
        <w:snapToGrid w:val="0"/>
        <w:spacing w:line="540" w:lineRule="exact"/>
        <w:ind w:firstLineChars="200" w:firstLine="640"/>
        <w:rPr>
          <w:rFonts w:eastAsia="仿宋_GB2312"/>
          <w:color w:val="000000"/>
          <w:szCs w:val="32"/>
        </w:rPr>
      </w:pPr>
      <w:r w:rsidRPr="00376EBC">
        <w:rPr>
          <w:rFonts w:eastAsia="仿宋_GB2312" w:hint="eastAsia"/>
          <w:color w:val="000000"/>
          <w:szCs w:val="32"/>
        </w:rPr>
        <w:t>2.7.2</w:t>
      </w:r>
      <w:r w:rsidRPr="00376EBC">
        <w:rPr>
          <w:rFonts w:eastAsia="仿宋_GB2312" w:hint="eastAsia"/>
          <w:color w:val="000000"/>
          <w:szCs w:val="32"/>
        </w:rPr>
        <w:t>竞争性干扰</w:t>
      </w:r>
    </w:p>
    <w:p w:rsidR="00383F73" w:rsidRPr="00376EBC" w:rsidRDefault="00383F73" w:rsidP="00383F73">
      <w:pPr>
        <w:snapToGrid w:val="0"/>
        <w:spacing w:line="540" w:lineRule="exact"/>
        <w:ind w:firstLineChars="200" w:firstLine="640"/>
        <w:rPr>
          <w:rFonts w:eastAsia="仿宋_GB2312"/>
          <w:color w:val="000000"/>
          <w:szCs w:val="32"/>
        </w:rPr>
      </w:pPr>
      <w:r w:rsidRPr="00376EBC">
        <w:rPr>
          <w:rFonts w:eastAsia="仿宋_GB2312"/>
          <w:szCs w:val="32"/>
        </w:rPr>
        <w:t>申请人应充分考虑临床上</w:t>
      </w:r>
      <w:r w:rsidRPr="00376EBC">
        <w:rPr>
          <w:rFonts w:eastAsia="仿宋_GB2312" w:hint="eastAsia"/>
          <w:color w:val="000000"/>
          <w:szCs w:val="32"/>
        </w:rPr>
        <w:t>容易与</w:t>
      </w:r>
      <w:r w:rsidRPr="00376EBC">
        <w:rPr>
          <w:rFonts w:eastAsia="仿宋_GB2312"/>
          <w:color w:val="000000"/>
          <w:szCs w:val="32"/>
        </w:rPr>
        <w:t>新</w:t>
      </w:r>
      <w:r w:rsidRPr="00376EBC">
        <w:rPr>
          <w:rFonts w:eastAsia="仿宋_GB2312" w:hint="eastAsia"/>
          <w:color w:val="000000"/>
          <w:szCs w:val="32"/>
        </w:rPr>
        <w:t>冠</w:t>
      </w:r>
      <w:r w:rsidRPr="00376EBC">
        <w:rPr>
          <w:rFonts w:eastAsia="仿宋_GB2312"/>
          <w:color w:val="000000"/>
          <w:szCs w:val="32"/>
        </w:rPr>
        <w:t>病毒</w:t>
      </w:r>
      <w:r w:rsidRPr="00376EBC">
        <w:rPr>
          <w:rFonts w:eastAsia="仿宋_GB2312" w:hint="eastAsia"/>
          <w:color w:val="000000"/>
          <w:szCs w:val="32"/>
        </w:rPr>
        <w:t>合并感染的病原体，在</w:t>
      </w:r>
      <w:r w:rsidRPr="00376EBC">
        <w:rPr>
          <w:rFonts w:eastAsia="仿宋_GB2312"/>
          <w:color w:val="000000"/>
          <w:szCs w:val="32"/>
        </w:rPr>
        <w:t>高浓度的情况下对低浓度</w:t>
      </w:r>
      <w:r w:rsidRPr="00376EBC">
        <w:rPr>
          <w:rFonts w:eastAsia="仿宋_GB2312" w:hint="eastAsia"/>
          <w:color w:val="000000"/>
          <w:szCs w:val="32"/>
        </w:rPr>
        <w:t>（例如</w:t>
      </w:r>
      <w:bookmarkStart w:id="2" w:name="OLE_LINK3"/>
      <w:bookmarkStart w:id="3" w:name="OLE_LINK4"/>
      <w:r w:rsidRPr="00376EBC">
        <w:rPr>
          <w:rFonts w:eastAsia="仿宋_GB2312"/>
          <w:szCs w:val="32"/>
        </w:rPr>
        <w:t>检</w:t>
      </w:r>
      <w:r w:rsidRPr="00376EBC">
        <w:rPr>
          <w:rFonts w:eastAsia="仿宋_GB2312" w:hint="eastAsia"/>
          <w:szCs w:val="32"/>
        </w:rPr>
        <w:t>出</w:t>
      </w:r>
      <w:r w:rsidRPr="00376EBC">
        <w:rPr>
          <w:rFonts w:eastAsia="仿宋_GB2312"/>
          <w:szCs w:val="32"/>
        </w:rPr>
        <w:t>限</w:t>
      </w:r>
      <w:bookmarkEnd w:id="2"/>
      <w:bookmarkEnd w:id="3"/>
      <w:r w:rsidRPr="00376EBC">
        <w:rPr>
          <w:rFonts w:eastAsia="仿宋_GB2312"/>
          <w:szCs w:val="32"/>
        </w:rPr>
        <w:t>浓度</w:t>
      </w:r>
      <w:r w:rsidRPr="00376EBC">
        <w:rPr>
          <w:rFonts w:eastAsia="仿宋_GB2312" w:hint="eastAsia"/>
          <w:color w:val="000000"/>
          <w:szCs w:val="32"/>
        </w:rPr>
        <w:t>）</w:t>
      </w:r>
      <w:r w:rsidRPr="00376EBC">
        <w:rPr>
          <w:rFonts w:eastAsia="仿宋_GB2312"/>
          <w:color w:val="000000"/>
          <w:szCs w:val="32"/>
        </w:rPr>
        <w:t>新冠病毒核酸检测的影响</w:t>
      </w:r>
      <w:r w:rsidRPr="00376EBC">
        <w:rPr>
          <w:rFonts w:eastAsia="仿宋_GB2312" w:hint="eastAsia"/>
          <w:color w:val="000000"/>
          <w:szCs w:val="32"/>
        </w:rPr>
        <w:t>，</w:t>
      </w:r>
      <w:r w:rsidRPr="00376EBC">
        <w:rPr>
          <w:rFonts w:eastAsia="仿宋_GB2312"/>
          <w:color w:val="000000"/>
          <w:szCs w:val="32"/>
        </w:rPr>
        <w:t>进行</w:t>
      </w:r>
      <w:r w:rsidRPr="00376EBC">
        <w:rPr>
          <w:rFonts w:eastAsia="仿宋_GB2312"/>
          <w:szCs w:val="32"/>
        </w:rPr>
        <w:t>竞争性干扰</w:t>
      </w:r>
      <w:r w:rsidRPr="00376EBC">
        <w:rPr>
          <w:rFonts w:eastAsia="仿宋_GB2312" w:hint="eastAsia"/>
          <w:szCs w:val="32"/>
        </w:rPr>
        <w:t>研究</w:t>
      </w:r>
      <w:r w:rsidRPr="00376EBC">
        <w:rPr>
          <w:rFonts w:eastAsia="仿宋_GB2312"/>
          <w:szCs w:val="32"/>
        </w:rPr>
        <w:t>。</w:t>
      </w:r>
    </w:p>
    <w:p w:rsidR="00383F73" w:rsidRPr="00376EBC" w:rsidRDefault="00383F73" w:rsidP="00383F73">
      <w:pPr>
        <w:snapToGrid w:val="0"/>
        <w:spacing w:line="540" w:lineRule="exact"/>
        <w:ind w:firstLineChars="200" w:firstLine="640"/>
        <w:rPr>
          <w:rFonts w:eastAsia="仿宋_GB2312"/>
          <w:color w:val="000000"/>
          <w:szCs w:val="32"/>
        </w:rPr>
      </w:pPr>
      <w:r w:rsidRPr="00376EBC">
        <w:rPr>
          <w:rFonts w:eastAsia="仿宋_GB2312" w:hint="eastAsia"/>
          <w:color w:val="000000"/>
          <w:szCs w:val="32"/>
        </w:rPr>
        <w:t>2.</w:t>
      </w:r>
      <w:r w:rsidRPr="00376EBC">
        <w:rPr>
          <w:rFonts w:eastAsia="仿宋_GB2312"/>
          <w:color w:val="000000"/>
          <w:szCs w:val="32"/>
        </w:rPr>
        <w:t>7</w:t>
      </w:r>
      <w:r w:rsidRPr="00376EBC">
        <w:rPr>
          <w:rFonts w:eastAsia="仿宋_GB2312" w:hint="eastAsia"/>
          <w:color w:val="000000"/>
          <w:szCs w:val="32"/>
        </w:rPr>
        <w:t>.</w:t>
      </w:r>
      <w:r w:rsidRPr="00376EBC">
        <w:rPr>
          <w:rFonts w:eastAsia="仿宋_GB2312"/>
          <w:color w:val="000000"/>
          <w:szCs w:val="32"/>
        </w:rPr>
        <w:t>3</w:t>
      </w:r>
      <w:r w:rsidRPr="00376EBC">
        <w:rPr>
          <w:rFonts w:eastAsia="仿宋_GB2312" w:hint="eastAsia"/>
          <w:color w:val="000000"/>
          <w:szCs w:val="32"/>
        </w:rPr>
        <w:t>干扰</w:t>
      </w:r>
      <w:r w:rsidRPr="00376EBC">
        <w:rPr>
          <w:rFonts w:eastAsia="仿宋_GB2312"/>
          <w:color w:val="000000"/>
          <w:szCs w:val="32"/>
        </w:rPr>
        <w:t>试验</w:t>
      </w:r>
    </w:p>
    <w:p w:rsidR="00383F73" w:rsidRPr="000572AF" w:rsidRDefault="00383F73" w:rsidP="00383F73">
      <w:pPr>
        <w:snapToGrid w:val="0"/>
        <w:spacing w:line="540" w:lineRule="exact"/>
        <w:ind w:firstLineChars="200" w:firstLine="640"/>
        <w:rPr>
          <w:rFonts w:eastAsia="仿宋_GB2312"/>
          <w:szCs w:val="32"/>
        </w:rPr>
      </w:pPr>
      <w:r w:rsidRPr="001C5B36">
        <w:rPr>
          <w:rFonts w:eastAsia="仿宋_GB2312"/>
          <w:szCs w:val="32"/>
        </w:rPr>
        <w:t>应根据所采集样本类型，针对可能存在的内源</w:t>
      </w:r>
      <w:r w:rsidRPr="001C5B36">
        <w:rPr>
          <w:rFonts w:eastAsia="仿宋_GB2312"/>
          <w:szCs w:val="32"/>
        </w:rPr>
        <w:t>/</w:t>
      </w:r>
      <w:r w:rsidRPr="001C5B36">
        <w:rPr>
          <w:rFonts w:eastAsia="仿宋_GB2312"/>
          <w:szCs w:val="32"/>
        </w:rPr>
        <w:t>外源物质干扰情况进行验证。建议申请人在每种干扰物质的潜在最大浓度（</w:t>
      </w:r>
      <w:r w:rsidRPr="001C5B36">
        <w:rPr>
          <w:rFonts w:eastAsia="仿宋_GB2312"/>
          <w:szCs w:val="32"/>
        </w:rPr>
        <w:t>“</w:t>
      </w:r>
      <w:r w:rsidRPr="001C5B36">
        <w:rPr>
          <w:rFonts w:eastAsia="仿宋_GB2312"/>
          <w:szCs w:val="32"/>
        </w:rPr>
        <w:t>最差条件</w:t>
      </w:r>
      <w:r w:rsidRPr="001C5B36">
        <w:rPr>
          <w:rFonts w:eastAsia="仿宋_GB2312"/>
          <w:szCs w:val="32"/>
        </w:rPr>
        <w:t>”</w:t>
      </w:r>
      <w:r w:rsidRPr="001C5B36">
        <w:rPr>
          <w:rFonts w:eastAsia="仿宋_GB2312"/>
          <w:szCs w:val="32"/>
        </w:rPr>
        <w:t>）条件下进行试验，检测包含临界阳性水平在内的新冠病毒样本。对结果进行合理的统计分析，对比添加干扰物质前后的</w:t>
      </w:r>
      <w:r w:rsidRPr="001C5B36">
        <w:rPr>
          <w:rFonts w:eastAsia="仿宋_GB2312"/>
          <w:szCs w:val="32"/>
        </w:rPr>
        <w:t xml:space="preserve"> Ct </w:t>
      </w:r>
      <w:r w:rsidRPr="001C5B36">
        <w:rPr>
          <w:rFonts w:eastAsia="仿宋_GB2312"/>
          <w:szCs w:val="32"/>
        </w:rPr>
        <w:t>值差异。检测的潜在干扰物包括样本中的原有物质及在样本采集和处理期</w:t>
      </w:r>
      <w:r w:rsidRPr="00376EBC">
        <w:rPr>
          <w:rFonts w:ascii="仿宋_GB2312" w:eastAsia="仿宋_GB2312" w:hAnsi="仿宋" w:hint="eastAsia"/>
          <w:szCs w:val="32"/>
        </w:rPr>
        <w:t>间引入的物质。</w:t>
      </w:r>
    </w:p>
    <w:p w:rsidR="00383F73" w:rsidRDefault="00383F73" w:rsidP="00383F73">
      <w:pPr>
        <w:snapToGrid w:val="0"/>
        <w:spacing w:line="540" w:lineRule="exact"/>
        <w:jc w:val="center"/>
        <w:rPr>
          <w:rFonts w:eastAsia="黑体"/>
          <w:sz w:val="28"/>
          <w:szCs w:val="28"/>
        </w:rPr>
      </w:pPr>
    </w:p>
    <w:p w:rsidR="00383F73" w:rsidRPr="000572AF" w:rsidRDefault="00383F73" w:rsidP="00383F73">
      <w:pPr>
        <w:snapToGrid w:val="0"/>
        <w:spacing w:line="540" w:lineRule="exact"/>
        <w:jc w:val="center"/>
        <w:rPr>
          <w:rFonts w:eastAsia="黑体"/>
          <w:sz w:val="28"/>
          <w:szCs w:val="28"/>
        </w:rPr>
      </w:pPr>
    </w:p>
    <w:p w:rsidR="00383F73" w:rsidRPr="000572AF" w:rsidRDefault="00383F73" w:rsidP="00383F73">
      <w:pPr>
        <w:snapToGrid w:val="0"/>
        <w:spacing w:line="520" w:lineRule="exact"/>
        <w:jc w:val="center"/>
        <w:rPr>
          <w:rFonts w:eastAsia="黑体"/>
          <w:sz w:val="28"/>
          <w:szCs w:val="28"/>
        </w:rPr>
      </w:pPr>
      <w:r w:rsidRPr="000572AF">
        <w:rPr>
          <w:rFonts w:eastAsia="黑体"/>
          <w:sz w:val="28"/>
          <w:szCs w:val="28"/>
        </w:rPr>
        <w:lastRenderedPageBreak/>
        <w:t>表</w:t>
      </w:r>
      <w:r w:rsidRPr="000572AF">
        <w:rPr>
          <w:rFonts w:eastAsia="黑体"/>
          <w:sz w:val="28"/>
          <w:szCs w:val="28"/>
        </w:rPr>
        <w:t xml:space="preserve">2 </w:t>
      </w:r>
      <w:r w:rsidRPr="000572AF">
        <w:rPr>
          <w:rFonts w:eastAsia="黑体"/>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6131"/>
      </w:tblGrid>
      <w:tr w:rsidR="00383F73" w:rsidRPr="000572AF" w:rsidTr="00423FDC">
        <w:trPr>
          <w:jc w:val="center"/>
        </w:trPr>
        <w:tc>
          <w:tcPr>
            <w:tcW w:w="2165" w:type="dxa"/>
          </w:tcPr>
          <w:p w:rsidR="00383F73" w:rsidRPr="000572AF" w:rsidRDefault="00383F73" w:rsidP="00423FDC">
            <w:pPr>
              <w:snapToGrid w:val="0"/>
              <w:spacing w:line="520" w:lineRule="exact"/>
              <w:jc w:val="center"/>
              <w:rPr>
                <w:rFonts w:eastAsia="仿宋_GB2312"/>
                <w:b/>
                <w:sz w:val="28"/>
                <w:szCs w:val="28"/>
              </w:rPr>
            </w:pPr>
            <w:r w:rsidRPr="000572AF">
              <w:rPr>
                <w:rFonts w:eastAsia="仿宋_GB2312"/>
                <w:b/>
                <w:sz w:val="28"/>
                <w:szCs w:val="28"/>
              </w:rPr>
              <w:t>类别</w:t>
            </w:r>
          </w:p>
        </w:tc>
        <w:tc>
          <w:tcPr>
            <w:tcW w:w="6131" w:type="dxa"/>
          </w:tcPr>
          <w:p w:rsidR="00383F73" w:rsidRPr="000572AF" w:rsidRDefault="00383F73" w:rsidP="00423FDC">
            <w:pPr>
              <w:snapToGrid w:val="0"/>
              <w:spacing w:line="520" w:lineRule="exact"/>
              <w:jc w:val="center"/>
              <w:rPr>
                <w:rFonts w:eastAsia="仿宋_GB2312"/>
                <w:b/>
                <w:sz w:val="28"/>
                <w:szCs w:val="28"/>
              </w:rPr>
            </w:pPr>
            <w:r w:rsidRPr="000572AF">
              <w:rPr>
                <w:rFonts w:eastAsia="仿宋_GB2312"/>
                <w:b/>
                <w:sz w:val="28"/>
                <w:szCs w:val="28"/>
              </w:rPr>
              <w:t>具体物质</w:t>
            </w:r>
          </w:p>
        </w:tc>
      </w:tr>
      <w:tr w:rsidR="00383F73" w:rsidRPr="000572AF" w:rsidTr="00423FDC">
        <w:trPr>
          <w:jc w:val="center"/>
        </w:trPr>
        <w:tc>
          <w:tcPr>
            <w:tcW w:w="8296" w:type="dxa"/>
            <w:gridSpan w:val="2"/>
          </w:tcPr>
          <w:p w:rsidR="00383F73" w:rsidRPr="000572AF" w:rsidRDefault="00383F73" w:rsidP="00423FDC">
            <w:pPr>
              <w:snapToGrid w:val="0"/>
              <w:spacing w:line="520" w:lineRule="exact"/>
              <w:jc w:val="center"/>
              <w:rPr>
                <w:rFonts w:eastAsia="仿宋_GB2312"/>
                <w:sz w:val="28"/>
                <w:szCs w:val="28"/>
              </w:rPr>
            </w:pPr>
            <w:r w:rsidRPr="000572AF">
              <w:rPr>
                <w:rFonts w:eastAsia="仿宋_GB2312"/>
                <w:sz w:val="28"/>
                <w:szCs w:val="28"/>
              </w:rPr>
              <w:t>粘蛋白</w:t>
            </w:r>
          </w:p>
        </w:tc>
      </w:tr>
      <w:tr w:rsidR="00383F73" w:rsidRPr="000572AF" w:rsidTr="00423FDC">
        <w:trPr>
          <w:jc w:val="center"/>
        </w:trPr>
        <w:tc>
          <w:tcPr>
            <w:tcW w:w="8296" w:type="dxa"/>
            <w:gridSpan w:val="2"/>
          </w:tcPr>
          <w:p w:rsidR="00383F73" w:rsidRPr="000572AF" w:rsidRDefault="00383F73" w:rsidP="00423FDC">
            <w:pPr>
              <w:snapToGrid w:val="0"/>
              <w:spacing w:line="520" w:lineRule="exact"/>
              <w:jc w:val="center"/>
              <w:rPr>
                <w:rFonts w:eastAsia="仿宋_GB2312"/>
                <w:sz w:val="28"/>
                <w:szCs w:val="28"/>
              </w:rPr>
            </w:pPr>
            <w:r w:rsidRPr="000572AF">
              <w:rPr>
                <w:rFonts w:eastAsia="仿宋_GB2312"/>
                <w:sz w:val="28"/>
                <w:szCs w:val="28"/>
              </w:rPr>
              <w:t>血液（人类）</w:t>
            </w:r>
          </w:p>
        </w:tc>
      </w:tr>
      <w:tr w:rsidR="00383F73" w:rsidRPr="000572AF" w:rsidTr="00423FDC">
        <w:trPr>
          <w:jc w:val="center"/>
        </w:trPr>
        <w:tc>
          <w:tcPr>
            <w:tcW w:w="2165"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鼻腔喷雾剂或滴鼻剂</w:t>
            </w:r>
          </w:p>
        </w:tc>
        <w:tc>
          <w:tcPr>
            <w:tcW w:w="6131" w:type="dxa"/>
          </w:tcPr>
          <w:p w:rsidR="00383F73" w:rsidRPr="000572AF" w:rsidRDefault="00383F73" w:rsidP="00423FDC">
            <w:pPr>
              <w:snapToGrid w:val="0"/>
              <w:spacing w:line="520" w:lineRule="exact"/>
              <w:jc w:val="left"/>
              <w:rPr>
                <w:rFonts w:eastAsia="仿宋_GB2312"/>
                <w:sz w:val="28"/>
                <w:szCs w:val="28"/>
              </w:rPr>
            </w:pPr>
            <w:proofErr w:type="gramStart"/>
            <w:r w:rsidRPr="000572AF">
              <w:rPr>
                <w:rFonts w:eastAsia="仿宋_GB2312"/>
                <w:sz w:val="28"/>
                <w:szCs w:val="28"/>
              </w:rPr>
              <w:t>苯福林</w:t>
            </w:r>
            <w:proofErr w:type="gramEnd"/>
            <w:r w:rsidRPr="000572AF">
              <w:rPr>
                <w:rFonts w:eastAsia="仿宋_GB2312"/>
                <w:sz w:val="28"/>
                <w:szCs w:val="28"/>
              </w:rPr>
              <w:t>、羟甲</w:t>
            </w:r>
            <w:proofErr w:type="gramStart"/>
            <w:r w:rsidRPr="000572AF">
              <w:rPr>
                <w:rFonts w:eastAsia="仿宋_GB2312"/>
                <w:sz w:val="28"/>
                <w:szCs w:val="28"/>
              </w:rPr>
              <w:t>唑啉</w:t>
            </w:r>
            <w:proofErr w:type="gramEnd"/>
            <w:r w:rsidRPr="000572AF">
              <w:rPr>
                <w:rFonts w:eastAsia="仿宋_GB2312"/>
                <w:sz w:val="28"/>
                <w:szCs w:val="28"/>
              </w:rPr>
              <w:t>、氯化钠（含防腐剂）</w:t>
            </w:r>
          </w:p>
        </w:tc>
      </w:tr>
      <w:tr w:rsidR="00383F73" w:rsidRPr="000572AF" w:rsidTr="00423FDC">
        <w:trPr>
          <w:trHeight w:val="804"/>
          <w:jc w:val="center"/>
        </w:trPr>
        <w:tc>
          <w:tcPr>
            <w:tcW w:w="2165"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鼻用皮肤类固醇</w:t>
            </w:r>
          </w:p>
        </w:tc>
        <w:tc>
          <w:tcPr>
            <w:tcW w:w="6131" w:type="dxa"/>
          </w:tcPr>
          <w:p w:rsidR="00383F73" w:rsidRPr="000572AF" w:rsidRDefault="00383F73" w:rsidP="00423FDC">
            <w:pPr>
              <w:snapToGrid w:val="0"/>
              <w:spacing w:line="520" w:lineRule="exact"/>
              <w:jc w:val="left"/>
              <w:rPr>
                <w:rFonts w:eastAsia="仿宋_GB2312"/>
                <w:sz w:val="28"/>
                <w:szCs w:val="28"/>
              </w:rPr>
            </w:pPr>
            <w:proofErr w:type="gramStart"/>
            <w:r w:rsidRPr="000572AF">
              <w:rPr>
                <w:rFonts w:eastAsia="仿宋_GB2312"/>
                <w:sz w:val="28"/>
                <w:szCs w:val="28"/>
              </w:rPr>
              <w:t>倍氯美</w:t>
            </w:r>
            <w:proofErr w:type="gramEnd"/>
            <w:r w:rsidRPr="000572AF">
              <w:rPr>
                <w:rFonts w:eastAsia="仿宋_GB2312"/>
                <w:sz w:val="28"/>
                <w:szCs w:val="28"/>
              </w:rPr>
              <w:t>松、地塞米松、</w:t>
            </w:r>
            <w:proofErr w:type="gramStart"/>
            <w:r w:rsidRPr="000572AF">
              <w:rPr>
                <w:rFonts w:eastAsia="仿宋_GB2312"/>
                <w:sz w:val="28"/>
                <w:szCs w:val="28"/>
              </w:rPr>
              <w:t>氟尼缩松</w:t>
            </w:r>
            <w:proofErr w:type="gramEnd"/>
            <w:r w:rsidRPr="000572AF">
              <w:rPr>
                <w:rFonts w:eastAsia="仿宋_GB2312"/>
                <w:sz w:val="28"/>
                <w:szCs w:val="28"/>
              </w:rPr>
              <w:t>、曲安奈德、</w:t>
            </w:r>
            <w:proofErr w:type="gramStart"/>
            <w:r w:rsidRPr="000572AF">
              <w:rPr>
                <w:rFonts w:eastAsia="仿宋_GB2312"/>
                <w:sz w:val="28"/>
                <w:szCs w:val="28"/>
              </w:rPr>
              <w:t>布地奈德</w:t>
            </w:r>
            <w:proofErr w:type="gramEnd"/>
            <w:r w:rsidRPr="000572AF">
              <w:rPr>
                <w:rFonts w:eastAsia="仿宋_GB2312"/>
                <w:sz w:val="28"/>
                <w:szCs w:val="28"/>
              </w:rPr>
              <w:t>、莫米松、</w:t>
            </w:r>
            <w:proofErr w:type="gramStart"/>
            <w:r w:rsidRPr="000572AF">
              <w:rPr>
                <w:rFonts w:eastAsia="仿宋_GB2312"/>
                <w:sz w:val="28"/>
                <w:szCs w:val="28"/>
              </w:rPr>
              <w:t>氟替卡</w:t>
            </w:r>
            <w:proofErr w:type="gramEnd"/>
            <w:r w:rsidRPr="000572AF">
              <w:rPr>
                <w:rFonts w:eastAsia="仿宋_GB2312"/>
                <w:sz w:val="28"/>
                <w:szCs w:val="28"/>
              </w:rPr>
              <w:t>松</w:t>
            </w:r>
          </w:p>
        </w:tc>
      </w:tr>
      <w:tr w:rsidR="00383F73" w:rsidRPr="000572AF" w:rsidTr="00423FDC">
        <w:trPr>
          <w:trHeight w:val="804"/>
          <w:jc w:val="center"/>
        </w:trPr>
        <w:tc>
          <w:tcPr>
            <w:tcW w:w="2165"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缓解咽部症状的药物</w:t>
            </w:r>
          </w:p>
        </w:tc>
        <w:tc>
          <w:tcPr>
            <w:tcW w:w="6131"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相关含片、喷剂等</w:t>
            </w:r>
          </w:p>
        </w:tc>
      </w:tr>
      <w:tr w:rsidR="00383F73" w:rsidRPr="000572AF" w:rsidTr="00423FDC">
        <w:trPr>
          <w:jc w:val="center"/>
        </w:trPr>
        <w:tc>
          <w:tcPr>
            <w:tcW w:w="2165"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过敏性症状缓解药物</w:t>
            </w:r>
          </w:p>
        </w:tc>
        <w:tc>
          <w:tcPr>
            <w:tcW w:w="6131"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盐酸组胺</w:t>
            </w:r>
          </w:p>
        </w:tc>
      </w:tr>
      <w:tr w:rsidR="00383F73" w:rsidRPr="000572AF" w:rsidTr="00423FDC">
        <w:trPr>
          <w:jc w:val="center"/>
        </w:trPr>
        <w:tc>
          <w:tcPr>
            <w:tcW w:w="2165"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抗病毒药物</w:t>
            </w:r>
          </w:p>
        </w:tc>
        <w:tc>
          <w:tcPr>
            <w:tcW w:w="6131"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α-</w:t>
            </w:r>
            <w:r w:rsidRPr="000572AF">
              <w:rPr>
                <w:rFonts w:eastAsia="仿宋_GB2312"/>
                <w:sz w:val="28"/>
                <w:szCs w:val="28"/>
              </w:rPr>
              <w:t>干扰素、扎那米韦、利巴韦林、奥司他韦、帕拉米韦、</w:t>
            </w:r>
            <w:proofErr w:type="gramStart"/>
            <w:r w:rsidRPr="000572AF">
              <w:rPr>
                <w:rFonts w:eastAsia="仿宋_GB2312"/>
                <w:sz w:val="28"/>
                <w:szCs w:val="28"/>
              </w:rPr>
              <w:t>洛匹那韦</w:t>
            </w:r>
            <w:proofErr w:type="gramEnd"/>
            <w:r w:rsidRPr="000572AF">
              <w:rPr>
                <w:rFonts w:eastAsia="仿宋_GB2312"/>
                <w:sz w:val="28"/>
                <w:szCs w:val="28"/>
              </w:rPr>
              <w:t>、利托那韦、阿比多尔</w:t>
            </w:r>
          </w:p>
        </w:tc>
      </w:tr>
      <w:tr w:rsidR="00383F73" w:rsidRPr="000572AF" w:rsidTr="00423FDC">
        <w:trPr>
          <w:jc w:val="center"/>
        </w:trPr>
        <w:tc>
          <w:tcPr>
            <w:tcW w:w="2165"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抗生素</w:t>
            </w:r>
          </w:p>
        </w:tc>
        <w:tc>
          <w:tcPr>
            <w:tcW w:w="6131"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左氧氟沙星、阿奇霉素、头</w:t>
            </w:r>
            <w:proofErr w:type="gramStart"/>
            <w:r w:rsidRPr="000572AF">
              <w:rPr>
                <w:rFonts w:eastAsia="仿宋_GB2312"/>
                <w:sz w:val="28"/>
                <w:szCs w:val="28"/>
              </w:rPr>
              <w:t>孢</w:t>
            </w:r>
            <w:proofErr w:type="gramEnd"/>
            <w:r w:rsidRPr="000572AF">
              <w:rPr>
                <w:rFonts w:eastAsia="仿宋_GB2312"/>
                <w:sz w:val="28"/>
                <w:szCs w:val="28"/>
              </w:rPr>
              <w:t>曲松、美罗培南</w:t>
            </w:r>
          </w:p>
        </w:tc>
      </w:tr>
      <w:tr w:rsidR="00383F73" w:rsidRPr="000572AF" w:rsidTr="00423FDC">
        <w:trPr>
          <w:jc w:val="center"/>
        </w:trPr>
        <w:tc>
          <w:tcPr>
            <w:tcW w:w="2165"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全身性抗菌药物</w:t>
            </w:r>
          </w:p>
        </w:tc>
        <w:tc>
          <w:tcPr>
            <w:tcW w:w="6131" w:type="dxa"/>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妥布霉素</w:t>
            </w:r>
          </w:p>
        </w:tc>
      </w:tr>
      <w:tr w:rsidR="00383F73" w:rsidRPr="000572AF" w:rsidTr="00423FDC">
        <w:trPr>
          <w:jc w:val="center"/>
        </w:trPr>
        <w:tc>
          <w:tcPr>
            <w:tcW w:w="8296" w:type="dxa"/>
            <w:gridSpan w:val="2"/>
          </w:tcPr>
          <w:p w:rsidR="00383F73" w:rsidRPr="000572AF" w:rsidRDefault="00383F73" w:rsidP="00423FDC">
            <w:pPr>
              <w:snapToGrid w:val="0"/>
              <w:spacing w:line="520" w:lineRule="exact"/>
              <w:jc w:val="left"/>
              <w:rPr>
                <w:rFonts w:eastAsia="仿宋_GB2312"/>
                <w:sz w:val="28"/>
                <w:szCs w:val="28"/>
              </w:rPr>
            </w:pPr>
            <w:r w:rsidRPr="000572AF">
              <w:rPr>
                <w:rFonts w:eastAsia="仿宋_GB2312"/>
                <w:sz w:val="28"/>
                <w:szCs w:val="28"/>
              </w:rPr>
              <w:t>样本采集和处理期间引入的物质</w:t>
            </w:r>
          </w:p>
        </w:tc>
      </w:tr>
    </w:tbl>
    <w:p w:rsidR="00383F73" w:rsidRPr="000572AF" w:rsidRDefault="00383F73" w:rsidP="00383F73">
      <w:pPr>
        <w:snapToGrid w:val="0"/>
        <w:spacing w:line="520" w:lineRule="exact"/>
        <w:ind w:firstLineChars="200" w:firstLine="640"/>
        <w:rPr>
          <w:rFonts w:eastAsia="仿宋_GB2312"/>
          <w:color w:val="000000"/>
          <w:szCs w:val="32"/>
        </w:rPr>
      </w:pP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2.8</w:t>
      </w:r>
      <w:r w:rsidRPr="000572AF">
        <w:rPr>
          <w:rFonts w:eastAsia="仿宋_GB2312"/>
          <w:szCs w:val="32"/>
        </w:rPr>
        <w:t>核酸（</w:t>
      </w:r>
      <w:r w:rsidRPr="000572AF">
        <w:rPr>
          <w:rFonts w:eastAsia="仿宋_GB2312"/>
          <w:szCs w:val="32"/>
        </w:rPr>
        <w:t>RNA</w:t>
      </w:r>
      <w:r w:rsidRPr="000572AF">
        <w:rPr>
          <w:rFonts w:eastAsia="仿宋_GB2312"/>
          <w:szCs w:val="32"/>
        </w:rPr>
        <w:t>）提取</w:t>
      </w:r>
      <w:r w:rsidRPr="000572AF">
        <w:rPr>
          <w:rFonts w:eastAsia="仿宋_GB2312"/>
          <w:szCs w:val="32"/>
        </w:rPr>
        <w:t>/</w:t>
      </w:r>
      <w:r w:rsidRPr="000572AF">
        <w:rPr>
          <w:rFonts w:eastAsia="仿宋_GB2312"/>
          <w:szCs w:val="32"/>
        </w:rPr>
        <w:t>纯化性能</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在进行核酸检测之前，建议有核酸（</w:t>
      </w:r>
      <w:r w:rsidRPr="000572AF">
        <w:rPr>
          <w:rFonts w:eastAsia="仿宋_GB2312"/>
          <w:szCs w:val="32"/>
        </w:rPr>
        <w:t>RNA</w:t>
      </w:r>
      <w:r w:rsidRPr="000572AF">
        <w:rPr>
          <w:rFonts w:eastAsia="仿宋_GB2312"/>
          <w:szCs w:val="32"/>
        </w:rPr>
        <w:t>）提取</w:t>
      </w:r>
      <w:r w:rsidRPr="000572AF">
        <w:rPr>
          <w:rFonts w:eastAsia="仿宋_GB2312"/>
          <w:szCs w:val="32"/>
        </w:rPr>
        <w:t>/</w:t>
      </w:r>
      <w:r w:rsidRPr="000572AF">
        <w:rPr>
          <w:rFonts w:eastAsia="仿宋_GB2312"/>
          <w:szCs w:val="32"/>
        </w:rPr>
        <w:t>纯化步骤。该步骤的目的除最大量分离出目的</w:t>
      </w:r>
      <w:r w:rsidRPr="000572AF">
        <w:rPr>
          <w:rFonts w:eastAsia="仿宋_GB2312"/>
          <w:szCs w:val="32"/>
        </w:rPr>
        <w:t>RNA</w:t>
      </w:r>
      <w:r w:rsidRPr="000572AF">
        <w:rPr>
          <w:rFonts w:eastAsia="仿宋_GB2312"/>
          <w:szCs w:val="32"/>
        </w:rPr>
        <w:t>外，还应有相应的纯化作用，尽可能去除</w:t>
      </w:r>
      <w:r w:rsidRPr="000572AF">
        <w:rPr>
          <w:rFonts w:eastAsia="仿宋_GB2312"/>
          <w:szCs w:val="32"/>
        </w:rPr>
        <w:t>PCR</w:t>
      </w:r>
      <w:r w:rsidRPr="000572AF">
        <w:rPr>
          <w:rFonts w:eastAsia="仿宋_GB2312"/>
          <w:szCs w:val="32"/>
        </w:rPr>
        <w:t>抑制物。对配合使用的所有核酸提取试剂进行提取核酸纯度、浓度、提取效率的研究，并与质量较好的</w:t>
      </w:r>
      <w:r w:rsidRPr="000572AF">
        <w:rPr>
          <w:rFonts w:eastAsia="仿宋_GB2312"/>
          <w:szCs w:val="32"/>
        </w:rPr>
        <w:lastRenderedPageBreak/>
        <w:t>核酸提取试剂进行平行比对。若产品适用两种或以上核酸提取试剂，则每一种核酸提取试剂均需配合检测试剂进行抗干扰、精密度和检出限的验证。</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2.9</w:t>
      </w:r>
      <w:r w:rsidRPr="000572AF">
        <w:rPr>
          <w:rFonts w:eastAsia="仿宋_GB2312"/>
          <w:color w:val="000000"/>
          <w:szCs w:val="32"/>
        </w:rPr>
        <w:t>反应体系</w:t>
      </w:r>
    </w:p>
    <w:p w:rsidR="00383F73" w:rsidRPr="000572AF" w:rsidRDefault="00383F73" w:rsidP="00383F73">
      <w:pPr>
        <w:snapToGrid w:val="0"/>
        <w:spacing w:line="520" w:lineRule="exact"/>
        <w:ind w:firstLineChars="196" w:firstLine="627"/>
        <w:rPr>
          <w:rFonts w:eastAsia="仿宋_GB2312"/>
          <w:szCs w:val="32"/>
        </w:rPr>
      </w:pPr>
      <w:r w:rsidRPr="000572AF">
        <w:rPr>
          <w:rFonts w:eastAsia="仿宋_GB2312"/>
          <w:color w:val="000000"/>
          <w:szCs w:val="32"/>
        </w:rPr>
        <w:t>2.9.1</w:t>
      </w:r>
      <w:r w:rsidRPr="000572AF">
        <w:rPr>
          <w:rFonts w:eastAsia="仿宋_GB2312"/>
          <w:szCs w:val="32"/>
        </w:rPr>
        <w:t>样本采集和处理</w:t>
      </w:r>
    </w:p>
    <w:p w:rsidR="00383F73" w:rsidRPr="000572AF" w:rsidRDefault="00383F73" w:rsidP="00383F73">
      <w:pPr>
        <w:snapToGrid w:val="0"/>
        <w:spacing w:line="520" w:lineRule="exact"/>
        <w:ind w:firstLineChars="196" w:firstLine="627"/>
        <w:rPr>
          <w:rFonts w:eastAsia="仿宋_GB2312"/>
          <w:szCs w:val="32"/>
        </w:rPr>
      </w:pPr>
      <w:r w:rsidRPr="000572AF">
        <w:rPr>
          <w:rFonts w:eastAsia="仿宋_GB2312"/>
          <w:color w:val="000000"/>
          <w:szCs w:val="32"/>
        </w:rPr>
        <w:t>2.9.1.1</w:t>
      </w:r>
      <w:r w:rsidRPr="000572AF">
        <w:rPr>
          <w:rFonts w:eastAsia="仿宋_GB2312"/>
          <w:szCs w:val="32"/>
        </w:rPr>
        <w:t>样本采集方式的选择</w:t>
      </w:r>
    </w:p>
    <w:p w:rsidR="00383F73" w:rsidRPr="000572AF" w:rsidRDefault="00383F73" w:rsidP="00383F73">
      <w:pPr>
        <w:snapToGrid w:val="0"/>
        <w:spacing w:line="520" w:lineRule="exact"/>
        <w:ind w:firstLineChars="196" w:firstLine="627"/>
        <w:rPr>
          <w:rFonts w:eastAsia="仿宋_GB2312"/>
          <w:szCs w:val="32"/>
        </w:rPr>
      </w:pPr>
      <w:r w:rsidRPr="000572AF">
        <w:rPr>
          <w:rFonts w:eastAsia="仿宋_GB2312"/>
          <w:color w:val="000000"/>
          <w:szCs w:val="32"/>
        </w:rPr>
        <w:t>2.9.1.2</w:t>
      </w:r>
      <w:r w:rsidRPr="000572AF">
        <w:rPr>
          <w:rFonts w:eastAsia="仿宋_GB2312"/>
          <w:szCs w:val="32"/>
        </w:rPr>
        <w:t>样本采集时间点的选择：是否受病程、临床症状、用药情况等因素的影响。</w:t>
      </w:r>
    </w:p>
    <w:p w:rsidR="00383F73" w:rsidRPr="000572AF" w:rsidRDefault="00383F73" w:rsidP="00383F73">
      <w:pPr>
        <w:snapToGrid w:val="0"/>
        <w:spacing w:line="520" w:lineRule="exact"/>
        <w:ind w:firstLineChars="196" w:firstLine="627"/>
        <w:rPr>
          <w:rFonts w:eastAsia="仿宋_GB2312"/>
          <w:szCs w:val="32"/>
        </w:rPr>
      </w:pPr>
      <w:r w:rsidRPr="000572AF">
        <w:rPr>
          <w:rFonts w:eastAsia="仿宋_GB2312"/>
          <w:color w:val="000000"/>
          <w:szCs w:val="32"/>
        </w:rPr>
        <w:t>2.9.1.3</w:t>
      </w:r>
      <w:r w:rsidRPr="000572AF">
        <w:rPr>
          <w:rFonts w:eastAsia="仿宋_GB2312"/>
          <w:szCs w:val="32"/>
        </w:rPr>
        <w:t>采样拭子及样本保存液的选择：对拭子头和</w:t>
      </w:r>
      <w:proofErr w:type="gramStart"/>
      <w:r w:rsidRPr="000572AF">
        <w:rPr>
          <w:rFonts w:eastAsia="仿宋_GB2312"/>
          <w:szCs w:val="32"/>
        </w:rPr>
        <w:t>拭子</w:t>
      </w:r>
      <w:proofErr w:type="gramEnd"/>
      <w:r w:rsidRPr="000572AF">
        <w:rPr>
          <w:rFonts w:eastAsia="仿宋_GB2312"/>
          <w:szCs w:val="32"/>
        </w:rPr>
        <w:t>杆的材质要求。明确保存液或裂解液的成分、浓度、使用量的要求等。配套的不同保存液或裂解液需验证检出限和重复性。</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2.9.1.4</w:t>
      </w:r>
      <w:r w:rsidRPr="000572AF">
        <w:rPr>
          <w:rFonts w:eastAsia="仿宋_GB2312"/>
          <w:szCs w:val="32"/>
        </w:rPr>
        <w:t>样本处理方式的选择：研究产品适用的灭活方式，包括热灭活和化学灭活，研究内容包括</w:t>
      </w:r>
      <w:proofErr w:type="gramStart"/>
      <w:r w:rsidRPr="000572AF">
        <w:rPr>
          <w:rFonts w:eastAsia="仿宋_GB2312"/>
          <w:szCs w:val="32"/>
        </w:rPr>
        <w:t>胍</w:t>
      </w:r>
      <w:proofErr w:type="gramEnd"/>
      <w:r w:rsidRPr="000572AF">
        <w:rPr>
          <w:rFonts w:eastAsia="仿宋_GB2312"/>
          <w:szCs w:val="32"/>
        </w:rPr>
        <w:t>盐的使用浓度及用量、样本用量。如适用，对痰液消化方式及消化液进行研究。</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2.9.2</w:t>
      </w:r>
      <w:r w:rsidRPr="000572AF">
        <w:rPr>
          <w:rFonts w:eastAsia="仿宋_GB2312"/>
          <w:szCs w:val="32"/>
        </w:rPr>
        <w:t>核酸提取和反应体系</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研究确定最佳核酸提取和反应体系，包括核酸提取用的样本体积、洗脱体积和</w:t>
      </w:r>
      <w:r w:rsidRPr="000572AF">
        <w:rPr>
          <w:rFonts w:eastAsia="仿宋_GB2312"/>
          <w:szCs w:val="32"/>
        </w:rPr>
        <w:t>PCR</w:t>
      </w:r>
      <w:r w:rsidRPr="000572AF">
        <w:rPr>
          <w:rFonts w:eastAsia="仿宋_GB2312"/>
          <w:szCs w:val="32"/>
        </w:rPr>
        <w:t>加样体积、各种酶浓度、引物</w:t>
      </w:r>
      <w:r w:rsidRPr="000572AF">
        <w:rPr>
          <w:rFonts w:eastAsia="仿宋_GB2312"/>
          <w:szCs w:val="32"/>
        </w:rPr>
        <w:t>/</w:t>
      </w:r>
      <w:r w:rsidRPr="000572AF">
        <w:rPr>
          <w:rFonts w:eastAsia="仿宋_GB2312"/>
          <w:szCs w:val="32"/>
        </w:rPr>
        <w:t>探针浓度、</w:t>
      </w:r>
      <w:proofErr w:type="spellStart"/>
      <w:r w:rsidRPr="000572AF">
        <w:rPr>
          <w:rFonts w:eastAsia="仿宋_GB2312"/>
          <w:szCs w:val="32"/>
        </w:rPr>
        <w:t>dNTP</w:t>
      </w:r>
      <w:proofErr w:type="spellEnd"/>
      <w:r w:rsidRPr="000572AF">
        <w:rPr>
          <w:rFonts w:eastAsia="仿宋_GB2312"/>
          <w:szCs w:val="32"/>
        </w:rPr>
        <w:t>浓度、阳离子浓度及反应各阶段温度、时间、循环数等。建议在保证核酸提取质量的情况下尽量扩大总反应体系和加样量，以提高检测灵敏度。</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反应体系研究应确保不同基因的检测能力具有一致性，对于结果为单基因阳性时需要复测的试剂，需使用至少</w:t>
      </w:r>
      <w:r w:rsidRPr="000572AF">
        <w:rPr>
          <w:rFonts w:eastAsia="仿宋_GB2312"/>
          <w:szCs w:val="32"/>
        </w:rPr>
        <w:t>10</w:t>
      </w:r>
      <w:r w:rsidRPr="000572AF">
        <w:rPr>
          <w:rFonts w:eastAsia="仿宋_GB2312"/>
          <w:szCs w:val="32"/>
        </w:rPr>
        <w:t>例临床样本梯度稀释，观察各基因检出情况是否存在显著差异，避免过高的复测率。</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lastRenderedPageBreak/>
        <w:t>提交不同适用机型基线和阈值循环数的确定资料。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不同适用机型的反应条件如果有差异应分别详述，并提交验证资料。</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 xml:space="preserve">3. </w:t>
      </w:r>
      <w:r w:rsidRPr="000572AF">
        <w:rPr>
          <w:rFonts w:eastAsia="仿宋_GB2312"/>
          <w:color w:val="000000"/>
          <w:szCs w:val="32"/>
        </w:rPr>
        <w:t>稳定性研究</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申报试剂的稳定性主要包括实时稳定性（有效期）、开瓶稳定性及冻融次数限制等研究，申请人可根据实际需要选择合理的稳定性研究方案。稳定性研究资料应包括具体的实施方案、详细的研究数据以及统计分析结论。对于实时稳定性研究，应提供至少三批产品在实际储存条件下保存至成品有效期后的研究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 xml:space="preserve">4. </w:t>
      </w:r>
      <w:r w:rsidRPr="000572AF">
        <w:rPr>
          <w:rFonts w:eastAsia="仿宋_GB2312"/>
          <w:szCs w:val="32"/>
        </w:rPr>
        <w:t>阳性判断值研究</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阳性判断值一般为申报产品检测病毒核酸阳性的</w:t>
      </w:r>
      <w:r w:rsidRPr="000572AF">
        <w:rPr>
          <w:rFonts w:eastAsia="仿宋_GB2312"/>
          <w:szCs w:val="32"/>
        </w:rPr>
        <w:t>Ct</w:t>
      </w:r>
      <w:r w:rsidRPr="000572AF">
        <w:rPr>
          <w:rFonts w:eastAsia="仿宋_GB2312"/>
          <w:szCs w:val="32"/>
        </w:rPr>
        <w:t>值。阳性判断</w:t>
      </w:r>
      <w:proofErr w:type="gramStart"/>
      <w:r w:rsidRPr="000572AF">
        <w:rPr>
          <w:rFonts w:eastAsia="仿宋_GB2312"/>
          <w:szCs w:val="32"/>
        </w:rPr>
        <w:t>值研究</w:t>
      </w:r>
      <w:proofErr w:type="gramEnd"/>
      <w:r w:rsidRPr="000572AF">
        <w:rPr>
          <w:rFonts w:eastAsia="仿宋_GB2312"/>
          <w:szCs w:val="32"/>
        </w:rPr>
        <w:t>用样本来源应具有多样性和代表性，考虑不同时间、地域、不同的感染阶段和生理状态等因素，尽量纳入较多弱阳性和高阴性水平的样本。在条件允许的情况下，建议覆盖目前的流行株进行阳性判断值研究。采用</w:t>
      </w:r>
      <w:r w:rsidRPr="000572AF">
        <w:rPr>
          <w:rFonts w:eastAsia="仿宋_GB2312"/>
          <w:szCs w:val="32"/>
        </w:rPr>
        <w:t>ROC</w:t>
      </w:r>
      <w:r w:rsidRPr="000572AF">
        <w:rPr>
          <w:rFonts w:eastAsia="仿宋_GB2312"/>
          <w:szCs w:val="32"/>
        </w:rPr>
        <w:t>曲线分析建立每个检测靶基因的阳性判断值，然后确定产品的判读规则（单基因阳性、双基因阳性等）。对于结果为单基因阳性时需要复测的试剂，建议对阳性判断</w:t>
      </w:r>
      <w:proofErr w:type="gramStart"/>
      <w:r w:rsidRPr="000572AF">
        <w:rPr>
          <w:rFonts w:eastAsia="仿宋_GB2312"/>
          <w:szCs w:val="32"/>
        </w:rPr>
        <w:t>值研究</w:t>
      </w:r>
      <w:proofErr w:type="gramEnd"/>
      <w:r w:rsidRPr="000572AF">
        <w:rPr>
          <w:rFonts w:eastAsia="仿宋_GB2312"/>
          <w:szCs w:val="32"/>
        </w:rPr>
        <w:t>数据进行复测率的统计分析。如判定值存在灰区，应</w:t>
      </w:r>
      <w:proofErr w:type="gramStart"/>
      <w:r w:rsidRPr="000572AF">
        <w:rPr>
          <w:rFonts w:eastAsia="仿宋_GB2312"/>
          <w:szCs w:val="32"/>
        </w:rPr>
        <w:t>提供灰区的</w:t>
      </w:r>
      <w:proofErr w:type="gramEnd"/>
      <w:r w:rsidRPr="000572AF">
        <w:rPr>
          <w:rFonts w:eastAsia="仿宋_GB2312"/>
          <w:szCs w:val="32"/>
        </w:rPr>
        <w:t>确认资料。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如果产品适用不同样本类型，需要对各样本类型进行阳性判断值的验证。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提交阳性判断值研究所用样本的背景信息列表，至少包括性别、年龄、临床诊断信息、样本来源机构、检测结果等信息。</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lastRenderedPageBreak/>
        <w:t>提供内标检测结果范围的确定方法和研究资料。</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 xml:space="preserve">5. </w:t>
      </w:r>
      <w:r w:rsidRPr="000572AF">
        <w:rPr>
          <w:rFonts w:eastAsia="仿宋_GB2312"/>
          <w:color w:val="000000"/>
          <w:szCs w:val="32"/>
        </w:rPr>
        <w:t>其他资料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5.1</w:t>
      </w:r>
      <w:r w:rsidRPr="000572AF">
        <w:rPr>
          <w:rFonts w:eastAsia="仿宋_GB2312"/>
          <w:szCs w:val="32"/>
        </w:rPr>
        <w:t>主要原材料研究资料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该类产品的主要原材料包括引物、探针、酶、</w:t>
      </w:r>
      <w:proofErr w:type="spellStart"/>
      <w:r w:rsidRPr="000572AF">
        <w:rPr>
          <w:rFonts w:eastAsia="仿宋_GB2312"/>
          <w:szCs w:val="32"/>
        </w:rPr>
        <w:t>dNTP</w:t>
      </w:r>
      <w:proofErr w:type="spellEnd"/>
      <w:r w:rsidRPr="000572AF">
        <w:rPr>
          <w:rFonts w:eastAsia="仿宋_GB2312"/>
          <w:szCs w:val="32"/>
        </w:rPr>
        <w:t>、核酸分离</w:t>
      </w:r>
      <w:r w:rsidRPr="000572AF">
        <w:rPr>
          <w:rFonts w:eastAsia="仿宋_GB2312"/>
          <w:szCs w:val="32"/>
        </w:rPr>
        <w:t>/</w:t>
      </w:r>
      <w:r w:rsidRPr="000572AF">
        <w:rPr>
          <w:rFonts w:eastAsia="仿宋_GB2312"/>
          <w:szCs w:val="32"/>
        </w:rPr>
        <w:t>纯化组分（如有）、质控品、参考品等。应提供主要原材料的选择与来源、制备过程、质量控制标准等相关研究资料、</w:t>
      </w:r>
      <w:proofErr w:type="gramStart"/>
      <w:r w:rsidRPr="000572AF">
        <w:rPr>
          <w:rFonts w:eastAsia="仿宋_GB2312"/>
          <w:szCs w:val="32"/>
        </w:rPr>
        <w:t>质控品的</w:t>
      </w:r>
      <w:proofErr w:type="gramEnd"/>
      <w:r w:rsidRPr="000572AF">
        <w:rPr>
          <w:rFonts w:eastAsia="仿宋_GB2312"/>
          <w:szCs w:val="32"/>
        </w:rPr>
        <w:t>定值试验资料等。如主要原材料为企业自制，应提供其详细制备过程；如主要原材料源于外购，应提供资料包括：选择该原材料的依据及对比筛选试验资料、供货方提供的质量标准、出厂检验报告，以及该原材料到货后的质量检验资料。供应商应固定，不得随意更换。</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5.1.1</w:t>
      </w:r>
      <w:r w:rsidRPr="000572AF">
        <w:rPr>
          <w:rFonts w:eastAsia="仿宋_GB2312"/>
          <w:szCs w:val="32"/>
        </w:rPr>
        <w:t>引物和探针：应详述引物和探针的设计原则，提供引物、探针核酸序列、靶序列的基因位点及两者的对应情况。建议每种病毒设计两套或多套引物、探针以供筛选，通过序列比对和功能性试验等方式，对病毒进行包容性和特异性（如交叉反应）的评价，其中序列比对包括与已公布新冠病毒序列的比对，及与易产生交叉反应的其他病原体的序列比对；功能性试验包括对不同来源、不同滴度的新冠病毒核酸阳性样本，和不同的近缘病原体的检测。通过筛选确定最佳的引物和探针组合。引物、探针的质量标准应至少包括序列准确性、纯度、浓度及功能性实验等。</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5.1.2</w:t>
      </w:r>
      <w:r w:rsidRPr="000572AF">
        <w:rPr>
          <w:rFonts w:eastAsia="仿宋_GB2312"/>
          <w:szCs w:val="32"/>
        </w:rPr>
        <w:t>脱氧三磷酸核苷（</w:t>
      </w:r>
      <w:proofErr w:type="spellStart"/>
      <w:r w:rsidRPr="000572AF">
        <w:rPr>
          <w:rFonts w:eastAsia="仿宋_GB2312"/>
          <w:szCs w:val="32"/>
        </w:rPr>
        <w:t>dNTP</w:t>
      </w:r>
      <w:proofErr w:type="spellEnd"/>
      <w:r w:rsidRPr="000572AF">
        <w:rPr>
          <w:rFonts w:eastAsia="仿宋_GB2312"/>
          <w:szCs w:val="32"/>
        </w:rPr>
        <w:t>）：包括</w:t>
      </w:r>
      <w:proofErr w:type="spellStart"/>
      <w:r w:rsidRPr="000572AF">
        <w:rPr>
          <w:rFonts w:eastAsia="仿宋_GB2312"/>
          <w:szCs w:val="32"/>
        </w:rPr>
        <w:t>dATP</w:t>
      </w:r>
      <w:proofErr w:type="spellEnd"/>
      <w:r w:rsidRPr="000572AF">
        <w:rPr>
          <w:rFonts w:eastAsia="仿宋_GB2312"/>
          <w:szCs w:val="32"/>
        </w:rPr>
        <w:t>、</w:t>
      </w:r>
      <w:proofErr w:type="spellStart"/>
      <w:r w:rsidRPr="000572AF">
        <w:rPr>
          <w:rFonts w:eastAsia="仿宋_GB2312"/>
          <w:szCs w:val="32"/>
        </w:rPr>
        <w:t>dGTP</w:t>
      </w:r>
      <w:proofErr w:type="spellEnd"/>
      <w:r w:rsidRPr="000572AF">
        <w:rPr>
          <w:rFonts w:eastAsia="仿宋_GB2312"/>
          <w:szCs w:val="32"/>
        </w:rPr>
        <w:t>、</w:t>
      </w:r>
      <w:proofErr w:type="spellStart"/>
      <w:r w:rsidRPr="000572AF">
        <w:rPr>
          <w:rFonts w:eastAsia="仿宋_GB2312"/>
          <w:szCs w:val="32"/>
        </w:rPr>
        <w:t>dCTP</w:t>
      </w:r>
      <w:proofErr w:type="spellEnd"/>
      <w:r w:rsidRPr="000572AF">
        <w:rPr>
          <w:rFonts w:eastAsia="仿宋_GB2312"/>
          <w:szCs w:val="32"/>
        </w:rPr>
        <w:t>、</w:t>
      </w:r>
      <w:proofErr w:type="spellStart"/>
      <w:r w:rsidRPr="000572AF">
        <w:rPr>
          <w:rFonts w:eastAsia="仿宋_GB2312"/>
          <w:szCs w:val="32"/>
        </w:rPr>
        <w:t>dTTP</w:t>
      </w:r>
      <w:proofErr w:type="spellEnd"/>
      <w:r w:rsidRPr="000572AF">
        <w:rPr>
          <w:rFonts w:eastAsia="仿宋_GB2312"/>
          <w:szCs w:val="32"/>
        </w:rPr>
        <w:t>、</w:t>
      </w:r>
      <w:proofErr w:type="spellStart"/>
      <w:r w:rsidRPr="000572AF">
        <w:rPr>
          <w:rFonts w:eastAsia="仿宋_GB2312"/>
          <w:szCs w:val="32"/>
        </w:rPr>
        <w:t>dUTP</w:t>
      </w:r>
      <w:proofErr w:type="spellEnd"/>
      <w:r w:rsidRPr="000572AF">
        <w:rPr>
          <w:rFonts w:eastAsia="仿宋_GB2312"/>
          <w:szCs w:val="32"/>
        </w:rPr>
        <w:t>，应提供对其纯度、浓度、功能性等的详细验证资料。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lastRenderedPageBreak/>
        <w:t>5.1.3</w:t>
      </w:r>
      <w:r w:rsidRPr="000572AF">
        <w:rPr>
          <w:rFonts w:eastAsia="仿宋_GB2312"/>
          <w:szCs w:val="32"/>
        </w:rPr>
        <w:t>酶：需要的</w:t>
      </w:r>
      <w:proofErr w:type="gramStart"/>
      <w:r w:rsidRPr="000572AF">
        <w:rPr>
          <w:rFonts w:eastAsia="仿宋_GB2312"/>
          <w:szCs w:val="32"/>
        </w:rPr>
        <w:t>酶主要</w:t>
      </w:r>
      <w:proofErr w:type="gramEnd"/>
      <w:r w:rsidRPr="000572AF">
        <w:rPr>
          <w:rFonts w:eastAsia="仿宋_GB2312"/>
          <w:szCs w:val="32"/>
        </w:rPr>
        <w:t>包括</w:t>
      </w:r>
      <w:r w:rsidRPr="000572AF">
        <w:rPr>
          <w:rFonts w:eastAsia="仿宋_GB2312"/>
          <w:szCs w:val="32"/>
        </w:rPr>
        <w:t>DNA</w:t>
      </w:r>
      <w:r w:rsidRPr="000572AF">
        <w:rPr>
          <w:rFonts w:eastAsia="仿宋_GB2312"/>
          <w:szCs w:val="32"/>
        </w:rPr>
        <w:t>聚合酶、逆转录酶、尿嘧啶</w:t>
      </w:r>
      <w:r w:rsidRPr="000572AF">
        <w:rPr>
          <w:rFonts w:eastAsia="仿宋_GB2312"/>
          <w:szCs w:val="32"/>
        </w:rPr>
        <w:t>DNA</w:t>
      </w:r>
      <w:r w:rsidRPr="000572AF">
        <w:rPr>
          <w:rFonts w:eastAsia="仿宋_GB2312"/>
          <w:szCs w:val="32"/>
        </w:rPr>
        <w:t>糖基化酶等，应分别对酶活性、功能性等进行评价和验证。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5.1.4</w:t>
      </w:r>
      <w:r w:rsidRPr="000572AF">
        <w:rPr>
          <w:rFonts w:eastAsia="仿宋_GB2312"/>
          <w:szCs w:val="32"/>
        </w:rPr>
        <w:t>质控品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试剂盒一般包含阴性</w:t>
      </w:r>
      <w:proofErr w:type="gramStart"/>
      <w:r w:rsidRPr="000572AF">
        <w:rPr>
          <w:rFonts w:eastAsia="仿宋_GB2312"/>
          <w:szCs w:val="32"/>
        </w:rPr>
        <w:t>质控品和</w:t>
      </w:r>
      <w:proofErr w:type="gramEnd"/>
      <w:r w:rsidRPr="000572AF">
        <w:rPr>
          <w:rFonts w:eastAsia="仿宋_GB2312"/>
          <w:szCs w:val="32"/>
        </w:rPr>
        <w:t>阳性质控品。阳性</w:t>
      </w:r>
      <w:proofErr w:type="gramStart"/>
      <w:r w:rsidRPr="000572AF">
        <w:rPr>
          <w:rFonts w:eastAsia="仿宋_GB2312"/>
          <w:szCs w:val="32"/>
        </w:rPr>
        <w:t>质控品应</w:t>
      </w:r>
      <w:proofErr w:type="gramEnd"/>
      <w:r w:rsidRPr="000572AF">
        <w:rPr>
          <w:rFonts w:eastAsia="仿宋_GB2312"/>
          <w:szCs w:val="32"/>
        </w:rPr>
        <w:t>包含试剂盒检测的靶序列，可采用假病毒制备。质</w:t>
      </w:r>
      <w:proofErr w:type="gramStart"/>
      <w:r w:rsidRPr="000572AF">
        <w:rPr>
          <w:rFonts w:eastAsia="仿宋_GB2312"/>
          <w:szCs w:val="32"/>
        </w:rPr>
        <w:t>控品需参与</w:t>
      </w:r>
      <w:proofErr w:type="gramEnd"/>
      <w:r w:rsidRPr="000572AF">
        <w:rPr>
          <w:rFonts w:eastAsia="仿宋_GB2312"/>
          <w:szCs w:val="32"/>
        </w:rPr>
        <w:t>样本处理、核酸的平行提取和检测的全过程，以对整个提取和</w:t>
      </w:r>
      <w:r w:rsidRPr="000572AF">
        <w:rPr>
          <w:rFonts w:eastAsia="仿宋_GB2312"/>
          <w:szCs w:val="32"/>
        </w:rPr>
        <w:t>PCR</w:t>
      </w:r>
      <w:r w:rsidRPr="000572AF">
        <w:rPr>
          <w:rFonts w:eastAsia="仿宋_GB2312"/>
          <w:szCs w:val="32"/>
        </w:rPr>
        <w:t>扩增过程、试剂</w:t>
      </w:r>
      <w:r w:rsidRPr="000572AF">
        <w:rPr>
          <w:rFonts w:eastAsia="仿宋_GB2312"/>
          <w:szCs w:val="32"/>
        </w:rPr>
        <w:t>/</w:t>
      </w:r>
      <w:r w:rsidRPr="000572AF">
        <w:rPr>
          <w:rFonts w:eastAsia="仿宋_GB2312"/>
          <w:szCs w:val="32"/>
        </w:rPr>
        <w:t>设备、交叉污染等环节进行合理质量控制。提交试剂</w:t>
      </w:r>
      <w:proofErr w:type="gramStart"/>
      <w:r w:rsidRPr="000572AF">
        <w:rPr>
          <w:rFonts w:eastAsia="仿宋_GB2312"/>
          <w:szCs w:val="32"/>
        </w:rPr>
        <w:t>盒质控品有关</w:t>
      </w:r>
      <w:proofErr w:type="gramEnd"/>
      <w:r w:rsidRPr="000572AF">
        <w:rPr>
          <w:rFonts w:eastAsia="仿宋_GB2312"/>
          <w:szCs w:val="32"/>
        </w:rPr>
        <w:t>原料选择、制备、定值过程、浓度范围等试验资料，</w:t>
      </w:r>
      <w:proofErr w:type="gramStart"/>
      <w:r w:rsidRPr="000572AF">
        <w:rPr>
          <w:rFonts w:eastAsia="仿宋_GB2312"/>
          <w:szCs w:val="32"/>
        </w:rPr>
        <w:t>对质控品的</w:t>
      </w:r>
      <w:proofErr w:type="gramEnd"/>
      <w:r w:rsidRPr="000572AF">
        <w:rPr>
          <w:rFonts w:eastAsia="仿宋_GB2312"/>
          <w:szCs w:val="32"/>
        </w:rPr>
        <w:t>检测结果</w:t>
      </w:r>
      <w:r w:rsidRPr="000572AF">
        <w:rPr>
          <w:rFonts w:eastAsia="仿宋_GB2312"/>
          <w:szCs w:val="32"/>
        </w:rPr>
        <w:t>Ct</w:t>
      </w:r>
      <w:r w:rsidRPr="000572AF">
        <w:rPr>
          <w:rFonts w:eastAsia="仿宋_GB2312"/>
          <w:szCs w:val="32"/>
        </w:rPr>
        <w:t>值范围做出明确的要求。</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5.1.5</w:t>
      </w:r>
      <w:r w:rsidRPr="000572AF">
        <w:rPr>
          <w:rFonts w:eastAsia="仿宋_GB2312"/>
          <w:szCs w:val="32"/>
        </w:rPr>
        <w:t>内标</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sidRPr="000572AF">
        <w:rPr>
          <w:rFonts w:eastAsia="仿宋_GB2312"/>
          <w:szCs w:val="32"/>
        </w:rPr>
        <w:t>Ct</w:t>
      </w:r>
      <w:r w:rsidRPr="000572AF">
        <w:rPr>
          <w:rFonts w:eastAsia="仿宋_GB2312"/>
          <w:szCs w:val="32"/>
        </w:rPr>
        <w:t>值范围。建议科学设置内标，对待测样本的取样质量、试剂的反应体系进行监控。</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5.1.6</w:t>
      </w:r>
      <w:r w:rsidRPr="000572AF">
        <w:rPr>
          <w:rFonts w:eastAsia="仿宋_GB2312"/>
          <w:szCs w:val="32"/>
        </w:rPr>
        <w:t>企业参考品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该类产品的企业参考</w:t>
      </w:r>
      <w:proofErr w:type="gramStart"/>
      <w:r w:rsidRPr="000572AF">
        <w:rPr>
          <w:rFonts w:eastAsia="仿宋_GB2312"/>
          <w:szCs w:val="32"/>
        </w:rPr>
        <w:t>品一般</w:t>
      </w:r>
      <w:proofErr w:type="gramEnd"/>
      <w:r w:rsidRPr="000572AF">
        <w:rPr>
          <w:rFonts w:eastAsia="仿宋_GB2312"/>
          <w:szCs w:val="32"/>
        </w:rPr>
        <w:t>包括阳性参考品、阴性参考品、检出限参考品和重复性参考品。应根据产品性能验证的实际需要设置企业参考品。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应提交企业参考品的原料来源、选择、制备、阴阳性及浓度确认方法或试剂等相关验证资料。企业参考品应采用临床样本，或者使用病毒培养物加入阴性基质。企业参考品的设置建议如</w:t>
      </w:r>
      <w:r w:rsidRPr="000572AF">
        <w:rPr>
          <w:rFonts w:eastAsia="仿宋_GB2312"/>
          <w:szCs w:val="32"/>
        </w:rPr>
        <w:lastRenderedPageBreak/>
        <w:t>下：</w:t>
      </w:r>
      <w:r w:rsidRPr="000572AF">
        <w:rPr>
          <w:rFonts w:eastAsia="仿宋_GB2312"/>
          <w:szCs w:val="32"/>
        </w:rPr>
        <w:t xml:space="preserve"> </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阳性参考品：应着重考虑不同来源的病毒样本和滴度要求，应至少选取不同来源的</w:t>
      </w:r>
      <w:r w:rsidRPr="000572AF">
        <w:rPr>
          <w:rFonts w:eastAsia="仿宋_GB2312"/>
          <w:szCs w:val="32"/>
        </w:rPr>
        <w:t>5</w:t>
      </w:r>
      <w:r w:rsidRPr="000572AF">
        <w:rPr>
          <w:rFonts w:eastAsia="仿宋_GB2312"/>
          <w:szCs w:val="32"/>
        </w:rPr>
        <w:t>个病毒样本。</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阴性参考品：主要涉及对交叉反应的验证情况，建议包括冠状病毒（</w:t>
      </w:r>
      <w:r w:rsidRPr="000572AF">
        <w:rPr>
          <w:rFonts w:eastAsia="仿宋_GB2312"/>
          <w:szCs w:val="32"/>
        </w:rPr>
        <w:t>HKU1</w:t>
      </w:r>
      <w:r w:rsidRPr="000572AF">
        <w:rPr>
          <w:rFonts w:eastAsia="仿宋_GB2312"/>
          <w:szCs w:val="32"/>
        </w:rPr>
        <w:t>、</w:t>
      </w:r>
      <w:r w:rsidRPr="000572AF">
        <w:rPr>
          <w:rFonts w:eastAsia="仿宋_GB2312"/>
          <w:szCs w:val="32"/>
        </w:rPr>
        <w:t>OC43</w:t>
      </w:r>
      <w:r w:rsidRPr="000572AF">
        <w:rPr>
          <w:rFonts w:eastAsia="仿宋_GB2312"/>
          <w:szCs w:val="32"/>
        </w:rPr>
        <w:t>、</w:t>
      </w:r>
      <w:r w:rsidRPr="000572AF">
        <w:rPr>
          <w:rFonts w:eastAsia="仿宋_GB2312"/>
          <w:szCs w:val="32"/>
        </w:rPr>
        <w:t>NL63</w:t>
      </w:r>
      <w:r w:rsidRPr="000572AF">
        <w:rPr>
          <w:rFonts w:eastAsia="仿宋_GB2312"/>
          <w:szCs w:val="32"/>
        </w:rPr>
        <w:t>、</w:t>
      </w:r>
      <w:r w:rsidRPr="000572AF">
        <w:rPr>
          <w:rFonts w:eastAsia="仿宋_GB2312"/>
          <w:szCs w:val="32"/>
        </w:rPr>
        <w:t>229E</w:t>
      </w:r>
      <w:r w:rsidRPr="000572AF">
        <w:rPr>
          <w:rFonts w:eastAsia="仿宋_GB2312"/>
          <w:szCs w:val="32"/>
        </w:rPr>
        <w:t>）、</w:t>
      </w:r>
      <w:r w:rsidRPr="000572AF">
        <w:rPr>
          <w:rFonts w:eastAsia="仿宋_GB2312"/>
          <w:szCs w:val="32"/>
        </w:rPr>
        <w:t>SARS</w:t>
      </w:r>
      <w:r w:rsidRPr="000572AF">
        <w:rPr>
          <w:rFonts w:eastAsia="仿宋_GB2312"/>
          <w:szCs w:val="32"/>
        </w:rPr>
        <w:t>冠状病毒（可采用假病毒）、</w:t>
      </w:r>
      <w:r w:rsidRPr="000572AF">
        <w:rPr>
          <w:rFonts w:eastAsia="仿宋_GB2312"/>
          <w:szCs w:val="32"/>
        </w:rPr>
        <w:t>MERS</w:t>
      </w:r>
      <w:r w:rsidRPr="000572AF">
        <w:rPr>
          <w:rFonts w:eastAsia="仿宋_GB2312"/>
          <w:szCs w:val="32"/>
        </w:rPr>
        <w:t>冠状病毒（可采用假病毒）、流感病毒、副流感病毒、呼吸道合胞病毒、腺病毒等。</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检出限参考品：可采用</w:t>
      </w:r>
      <w:r w:rsidRPr="000572AF">
        <w:rPr>
          <w:rFonts w:eastAsia="仿宋_GB2312"/>
          <w:szCs w:val="32"/>
        </w:rPr>
        <w:t>95%</w:t>
      </w:r>
      <w:r w:rsidRPr="000572AF">
        <w:rPr>
          <w:rFonts w:eastAsia="仿宋_GB2312"/>
          <w:szCs w:val="32"/>
        </w:rPr>
        <w:t>阳性检出水平或略高于检出限的水平，如</w:t>
      </w:r>
      <w:r w:rsidRPr="000572AF">
        <w:rPr>
          <w:rFonts w:eastAsia="仿宋_GB2312"/>
          <w:szCs w:val="32"/>
        </w:rPr>
        <w:t>100%</w:t>
      </w:r>
      <w:r w:rsidRPr="000572AF">
        <w:rPr>
          <w:rFonts w:eastAsia="仿宋_GB2312"/>
          <w:szCs w:val="32"/>
        </w:rPr>
        <w:t>阳性检出水平。</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重复性参考品：建议包括高、低两个浓度的样本，其中一个浓度应为检出限附近的浓度。</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5.2</w:t>
      </w:r>
      <w:r w:rsidRPr="000572AF">
        <w:rPr>
          <w:rFonts w:eastAsia="仿宋_GB2312"/>
          <w:color w:val="000000"/>
          <w:szCs w:val="32"/>
        </w:rPr>
        <w:t>生产工艺研究资料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介绍产品主要生产工艺，可用流程图结合文字的方式表述。提交主要生产工艺的确定及优化研究资料。</w:t>
      </w:r>
    </w:p>
    <w:p w:rsidR="00383F73" w:rsidRPr="000572AF" w:rsidRDefault="00383F73" w:rsidP="00383F73">
      <w:pPr>
        <w:snapToGrid w:val="0"/>
        <w:spacing w:line="520" w:lineRule="exact"/>
        <w:ind w:firstLineChars="200" w:firstLine="640"/>
        <w:rPr>
          <w:rFonts w:eastAsia="楷体_GB2312"/>
          <w:color w:val="000000"/>
          <w:szCs w:val="32"/>
        </w:rPr>
      </w:pPr>
      <w:r w:rsidRPr="000572AF">
        <w:rPr>
          <w:rFonts w:eastAsia="楷体_GB2312"/>
          <w:color w:val="000000"/>
          <w:szCs w:val="32"/>
        </w:rPr>
        <w:t>（四）临床评价资料</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该类试剂应通过临床试验路径进行临床评价。临床试验应满足《体外诊断试剂临床试验技术指导原则》（国家药品监督管理局通告</w:t>
      </w:r>
      <w:r w:rsidRPr="000572AF">
        <w:rPr>
          <w:rFonts w:eastAsia="仿宋_GB2312"/>
          <w:szCs w:val="32"/>
        </w:rPr>
        <w:t>2021</w:t>
      </w:r>
      <w:r w:rsidRPr="000572AF">
        <w:rPr>
          <w:rFonts w:eastAsia="仿宋_GB2312"/>
          <w:szCs w:val="32"/>
        </w:rPr>
        <w:t>年第</w:t>
      </w:r>
      <w:r w:rsidRPr="000572AF">
        <w:rPr>
          <w:rFonts w:eastAsia="仿宋_GB2312"/>
          <w:szCs w:val="32"/>
        </w:rPr>
        <w:t>72</w:t>
      </w:r>
      <w:r w:rsidRPr="000572AF">
        <w:rPr>
          <w:rFonts w:eastAsia="仿宋_GB2312"/>
          <w:szCs w:val="32"/>
        </w:rPr>
        <w:t>号）的要求，如相关法规、文件有更新，临床试验应符合更新后的要求。下面仅说明该类试剂临床试验中应关注的重点问题。</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该类试剂临床试验应按要求在三家以上临床试验机构进行，开展临床试验的机构应按要求经国家药品监督管理局医疗器械临床试验机构备案系统备案。</w:t>
      </w:r>
    </w:p>
    <w:p w:rsidR="00383F73" w:rsidRPr="000572AF" w:rsidRDefault="00383F73" w:rsidP="00383F73">
      <w:pPr>
        <w:snapToGrid w:val="0"/>
        <w:spacing w:line="520" w:lineRule="exact"/>
        <w:ind w:firstLineChars="200" w:firstLine="640"/>
        <w:rPr>
          <w:rFonts w:eastAsia="仿宋_GB2312"/>
          <w:szCs w:val="32"/>
        </w:rPr>
      </w:pPr>
      <w:r>
        <w:rPr>
          <w:rFonts w:eastAsia="仿宋_GB2312" w:hint="eastAsia"/>
          <w:szCs w:val="32"/>
        </w:rPr>
        <w:t xml:space="preserve">1. </w:t>
      </w:r>
      <w:r w:rsidRPr="000572AF">
        <w:rPr>
          <w:rFonts w:eastAsia="仿宋_GB2312"/>
          <w:szCs w:val="32"/>
        </w:rPr>
        <w:t>试验设计</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lastRenderedPageBreak/>
        <w:t>采用试验体外诊断试剂与已上市同类产品及临床参考标准进行比较研究，从而对产品临床性能进行确认。</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2.</w:t>
      </w:r>
      <w:r>
        <w:rPr>
          <w:rFonts w:eastAsia="仿宋_GB2312"/>
          <w:szCs w:val="32"/>
        </w:rPr>
        <w:t xml:space="preserve"> </w:t>
      </w:r>
      <w:r w:rsidRPr="000572AF">
        <w:rPr>
          <w:rFonts w:eastAsia="仿宋_GB2312"/>
          <w:szCs w:val="32"/>
        </w:rPr>
        <w:t>受试者选择</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临床试验的入组人群应为产品的预期适用人群，该产品的适用人群包括：新型冠状病毒感染的疑似病例，以及根据国家卫生健康委员会相关规定需到临床试验机构就诊并进行新冠病毒核酸检测的其他人群。临床试验入组人群应以新冠疑似病例为主，并能代表适用人群的各种情形，如：最终确诊病例应包括不同病毒载量（根据对比试剂核酸检测结果确定）的病例，最终排除病例应适当纳入有疑似症状的其他呼吸道病原体感染病例。应注意，排除病例应绝大部分来源于疑似病例，也可适量纳入部分出院排除病例和其他疾病患者。</w:t>
      </w:r>
    </w:p>
    <w:p w:rsidR="00383F73" w:rsidRPr="000572AF" w:rsidRDefault="00383F73" w:rsidP="00383F73">
      <w:pPr>
        <w:snapToGrid w:val="0"/>
        <w:spacing w:line="520" w:lineRule="exact"/>
        <w:ind w:firstLineChars="200" w:firstLine="640"/>
        <w:rPr>
          <w:rFonts w:eastAsia="仿宋_GB2312"/>
          <w:szCs w:val="32"/>
        </w:rPr>
      </w:pPr>
      <w:r>
        <w:rPr>
          <w:rFonts w:eastAsia="仿宋_GB2312"/>
          <w:szCs w:val="32"/>
        </w:rPr>
        <w:t>国家卫生健康委员会发布了《新型冠状病毒肺炎诊疗方案》</w:t>
      </w:r>
      <w:r w:rsidRPr="000572AF">
        <w:rPr>
          <w:rFonts w:eastAsia="仿宋_GB2312"/>
          <w:szCs w:val="32"/>
        </w:rPr>
        <w:t>《新型冠状病毒肺炎防控方案》和其他相关诊疗指南，申请人在进行临床试验时应考虑现行方案对疑似病例和其他适用人群的规定，按照规定入组病例进行临床试验。</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3.</w:t>
      </w:r>
      <w:r>
        <w:rPr>
          <w:rFonts w:eastAsia="仿宋_GB2312"/>
          <w:szCs w:val="32"/>
        </w:rPr>
        <w:t xml:space="preserve"> </w:t>
      </w:r>
      <w:r w:rsidRPr="000572AF">
        <w:rPr>
          <w:rFonts w:eastAsia="仿宋_GB2312"/>
          <w:szCs w:val="32"/>
        </w:rPr>
        <w:t>临床试验样本要求</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试验体外诊断试剂可同时适用于上呼吸道样本和下呼吸道样本，也可仅适用于上呼吸道样本。建议按照《新冠病毒样本采集和检测技术指南》进行样本采集。</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应采用临床原始样本进行临床试验。临床试验所用样本类型、样本采集、样本处理、样本稳定性、核酸提取纯化及结果判读等应分别满足试验体外诊断试剂与对比试剂产品说明书的要求，并在临床试验小结和报告中明确上述内容。临床试验前应</w:t>
      </w:r>
      <w:r w:rsidRPr="000572AF">
        <w:rPr>
          <w:rFonts w:eastAsia="仿宋_GB2312"/>
          <w:szCs w:val="32"/>
        </w:rPr>
        <w:lastRenderedPageBreak/>
        <w:t>对上述内容进行充分的性能评估。</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4.</w:t>
      </w:r>
      <w:r>
        <w:rPr>
          <w:rFonts w:eastAsia="仿宋_GB2312"/>
          <w:szCs w:val="32"/>
        </w:rPr>
        <w:t xml:space="preserve"> </w:t>
      </w:r>
      <w:r w:rsidRPr="000572AF">
        <w:rPr>
          <w:rFonts w:eastAsia="仿宋_GB2312"/>
          <w:szCs w:val="32"/>
        </w:rPr>
        <w:t>临床试验样本量</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应基于与对比试剂的比较研究估算临床试验样本量。根据已有研究数据进行初步估算，建议对比试剂（核酸检测试剂）检测阳性样本不少于</w:t>
      </w:r>
      <w:r w:rsidRPr="000572AF">
        <w:rPr>
          <w:rFonts w:eastAsia="仿宋_GB2312"/>
          <w:color w:val="000000"/>
          <w:szCs w:val="32"/>
        </w:rPr>
        <w:t>200</w:t>
      </w:r>
      <w:r w:rsidRPr="000572AF">
        <w:rPr>
          <w:rFonts w:eastAsia="仿宋_GB2312"/>
          <w:color w:val="000000"/>
          <w:szCs w:val="32"/>
        </w:rPr>
        <w:t>例，阴性样本不少于</w:t>
      </w:r>
      <w:r w:rsidRPr="000572AF">
        <w:rPr>
          <w:rFonts w:eastAsia="仿宋_GB2312"/>
          <w:color w:val="000000"/>
          <w:szCs w:val="32"/>
        </w:rPr>
        <w:t>300</w:t>
      </w:r>
      <w:r w:rsidRPr="000572AF">
        <w:rPr>
          <w:rFonts w:eastAsia="仿宋_GB2312"/>
          <w:color w:val="000000"/>
          <w:szCs w:val="32"/>
        </w:rPr>
        <w:t>例。如涉及多种样本类型，每种样本类型的阳性和阴性样本例</w:t>
      </w:r>
      <w:proofErr w:type="gramStart"/>
      <w:r w:rsidRPr="000572AF">
        <w:rPr>
          <w:rFonts w:eastAsia="仿宋_GB2312"/>
          <w:color w:val="000000"/>
          <w:szCs w:val="32"/>
        </w:rPr>
        <w:t>数建议</w:t>
      </w:r>
      <w:proofErr w:type="gramEnd"/>
      <w:r w:rsidRPr="000572AF">
        <w:rPr>
          <w:rFonts w:eastAsia="仿宋_GB2312"/>
          <w:color w:val="000000"/>
          <w:szCs w:val="32"/>
        </w:rPr>
        <w:t>均不少于</w:t>
      </w:r>
      <w:r w:rsidRPr="000572AF">
        <w:rPr>
          <w:rFonts w:eastAsia="仿宋_GB2312"/>
          <w:color w:val="000000"/>
          <w:szCs w:val="32"/>
        </w:rPr>
        <w:t>70</w:t>
      </w:r>
      <w:r w:rsidRPr="000572AF">
        <w:rPr>
          <w:rFonts w:eastAsia="仿宋_GB2312"/>
          <w:color w:val="000000"/>
          <w:szCs w:val="32"/>
        </w:rPr>
        <w:t>例。</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应包括至少</w:t>
      </w:r>
      <w:r w:rsidRPr="000572AF">
        <w:rPr>
          <w:rFonts w:eastAsia="仿宋_GB2312"/>
          <w:szCs w:val="32"/>
        </w:rPr>
        <w:t>50</w:t>
      </w:r>
      <w:r w:rsidRPr="000572AF">
        <w:rPr>
          <w:rFonts w:eastAsia="仿宋_GB2312"/>
          <w:szCs w:val="32"/>
        </w:rPr>
        <w:t>例由对比试剂任</w:t>
      </w:r>
      <w:proofErr w:type="gramStart"/>
      <w:r w:rsidRPr="000572AF">
        <w:rPr>
          <w:rFonts w:eastAsia="仿宋_GB2312"/>
          <w:szCs w:val="32"/>
        </w:rPr>
        <w:t>一</w:t>
      </w:r>
      <w:proofErr w:type="gramEnd"/>
      <w:r w:rsidRPr="000572AF">
        <w:rPr>
          <w:rFonts w:eastAsia="仿宋_GB2312"/>
          <w:szCs w:val="32"/>
        </w:rPr>
        <w:t>基因确定为弱阳性的样本</w:t>
      </w:r>
      <w:r w:rsidRPr="000572AF">
        <w:rPr>
          <w:rFonts w:eastAsia="仿宋_GB2312"/>
          <w:szCs w:val="32"/>
        </w:rPr>
        <w:t>(</w:t>
      </w:r>
      <w:r w:rsidRPr="000572AF">
        <w:rPr>
          <w:rFonts w:eastAsia="仿宋_GB2312"/>
          <w:szCs w:val="32"/>
        </w:rPr>
        <w:t>一般将任</w:t>
      </w:r>
      <w:proofErr w:type="gramStart"/>
      <w:r w:rsidRPr="000572AF">
        <w:rPr>
          <w:rFonts w:eastAsia="仿宋_GB2312"/>
          <w:szCs w:val="32"/>
        </w:rPr>
        <w:t>一</w:t>
      </w:r>
      <w:proofErr w:type="gramEnd"/>
      <w:r w:rsidRPr="000572AF">
        <w:rPr>
          <w:rFonts w:eastAsia="仿宋_GB2312"/>
          <w:szCs w:val="32"/>
        </w:rPr>
        <w:t>基因的</w:t>
      </w:r>
      <w:r w:rsidRPr="000572AF">
        <w:rPr>
          <w:rFonts w:eastAsia="仿宋_GB2312"/>
          <w:szCs w:val="32"/>
        </w:rPr>
        <w:t>Ct</w:t>
      </w:r>
      <w:r w:rsidRPr="000572AF">
        <w:rPr>
          <w:rFonts w:eastAsia="仿宋_GB2312"/>
          <w:szCs w:val="32"/>
        </w:rPr>
        <w:t>值小于</w:t>
      </w:r>
      <w:r w:rsidRPr="000572AF">
        <w:rPr>
          <w:rFonts w:eastAsia="仿宋_GB2312"/>
          <w:szCs w:val="32"/>
        </w:rPr>
        <w:t>cutoff</w:t>
      </w:r>
      <w:r w:rsidRPr="000572AF">
        <w:rPr>
          <w:rFonts w:eastAsia="仿宋_GB2312"/>
          <w:szCs w:val="32"/>
        </w:rPr>
        <w:t>值</w:t>
      </w:r>
      <w:r w:rsidRPr="000572AF">
        <w:rPr>
          <w:rFonts w:eastAsia="仿宋_GB2312"/>
          <w:szCs w:val="32"/>
        </w:rPr>
        <w:t>3</w:t>
      </w:r>
      <w:r w:rsidRPr="000572AF">
        <w:rPr>
          <w:rFonts w:eastAsia="仿宋_GB2312"/>
          <w:szCs w:val="32"/>
        </w:rPr>
        <w:t>～</w:t>
      </w:r>
      <w:r w:rsidRPr="000572AF">
        <w:rPr>
          <w:rFonts w:eastAsia="仿宋_GB2312"/>
          <w:szCs w:val="32"/>
        </w:rPr>
        <w:t>5</w:t>
      </w:r>
      <w:r w:rsidRPr="000572AF">
        <w:rPr>
          <w:rFonts w:eastAsia="仿宋_GB2312"/>
          <w:szCs w:val="32"/>
        </w:rPr>
        <w:t>个</w:t>
      </w:r>
      <w:r w:rsidRPr="000572AF">
        <w:rPr>
          <w:rFonts w:eastAsia="仿宋_GB2312"/>
          <w:szCs w:val="32"/>
        </w:rPr>
        <w:t>Ct</w:t>
      </w:r>
      <w:r w:rsidRPr="000572AF">
        <w:rPr>
          <w:rFonts w:eastAsia="仿宋_GB2312"/>
          <w:szCs w:val="32"/>
        </w:rPr>
        <w:t>值的样本定义为弱阳性样本</w:t>
      </w:r>
      <w:r w:rsidRPr="000572AF">
        <w:rPr>
          <w:rFonts w:eastAsia="仿宋_GB2312"/>
          <w:szCs w:val="32"/>
        </w:rPr>
        <w:t>)</w:t>
      </w:r>
      <w:r w:rsidRPr="000572AF">
        <w:rPr>
          <w:rFonts w:eastAsia="仿宋_GB2312"/>
          <w:szCs w:val="32"/>
        </w:rPr>
        <w:t>，如涉及多种样本类型，弱阳性样本应覆盖每种样本类型。</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5.</w:t>
      </w:r>
      <w:r>
        <w:rPr>
          <w:rFonts w:eastAsia="仿宋_GB2312"/>
          <w:szCs w:val="32"/>
        </w:rPr>
        <w:t xml:space="preserve"> </w:t>
      </w:r>
      <w:r w:rsidRPr="000572AF">
        <w:rPr>
          <w:rFonts w:eastAsia="仿宋_GB2312"/>
          <w:szCs w:val="32"/>
        </w:rPr>
        <w:t>对比方法</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应选</w:t>
      </w:r>
      <w:proofErr w:type="gramStart"/>
      <w:r w:rsidRPr="000572AF">
        <w:rPr>
          <w:rFonts w:eastAsia="仿宋_GB2312"/>
          <w:color w:val="000000"/>
          <w:szCs w:val="32"/>
        </w:rPr>
        <w:t>择质量</w:t>
      </w:r>
      <w:proofErr w:type="gramEnd"/>
      <w:r w:rsidRPr="000572AF">
        <w:rPr>
          <w:rFonts w:eastAsia="仿宋_GB2312"/>
          <w:color w:val="000000"/>
          <w:szCs w:val="32"/>
        </w:rPr>
        <w:t>较好的已上市同类产品作为对比试剂，同时，将试验体外诊断试剂的检测结果与临床参考标准结果进行对比。</w:t>
      </w:r>
      <w:r>
        <w:rPr>
          <w:rFonts w:eastAsia="仿宋_GB2312"/>
          <w:szCs w:val="32"/>
        </w:rPr>
        <w:t>应根据国家卫生健康委员会发布的《新型冠状病毒肺炎诊疗方案》</w:t>
      </w:r>
      <w:r w:rsidRPr="000572AF">
        <w:rPr>
          <w:rFonts w:eastAsia="仿宋_GB2312"/>
          <w:szCs w:val="32"/>
        </w:rPr>
        <w:t>《新型冠状病毒肺炎防控方案》及其他疾病的相关诊疗指南等，获得病例的临床参考标准结果。</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试验体外诊断试剂与对比试剂应针对同一份样本或同步采集的相同样本类型的样本（采样顺序应随机）进行检测。</w:t>
      </w:r>
      <w:r w:rsidRPr="000572AF">
        <w:rPr>
          <w:rFonts w:eastAsia="仿宋_GB2312"/>
          <w:color w:val="000000"/>
          <w:szCs w:val="32"/>
        </w:rPr>
        <w:t>若尚无相同样本类型的核酸检测试剂批准上市，也可选择同源的、可比的样本，进行对比试剂的检测。</w:t>
      </w:r>
      <w:r w:rsidRPr="000572AF">
        <w:rPr>
          <w:rFonts w:eastAsia="仿宋_GB2312"/>
          <w:szCs w:val="32"/>
        </w:rPr>
        <w:t>申请人应对试验体外诊断试剂与对比试剂的可比性进行充分的论证。对于新的样本类型，申请人还应对新样本类型的适用性及其与对比试剂检测时所用同源样本类型的可比性进行充分论证。</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lastRenderedPageBreak/>
        <w:t>6.</w:t>
      </w:r>
      <w:r>
        <w:rPr>
          <w:rFonts w:eastAsia="仿宋_GB2312"/>
          <w:szCs w:val="32"/>
        </w:rPr>
        <w:t xml:space="preserve"> </w:t>
      </w:r>
      <w:r w:rsidRPr="000572AF">
        <w:rPr>
          <w:rFonts w:eastAsia="仿宋_GB2312"/>
          <w:szCs w:val="32"/>
        </w:rPr>
        <w:t>统计分析</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6.1</w:t>
      </w:r>
      <w:r w:rsidRPr="000572AF">
        <w:rPr>
          <w:rFonts w:eastAsia="仿宋_GB2312"/>
          <w:szCs w:val="32"/>
        </w:rPr>
        <w:t>描述性统计分析</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应对入组人群进行人口学分析，包括年龄、性别和临床诊断背景信息等。</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6.2</w:t>
      </w:r>
      <w:r w:rsidRPr="000572AF">
        <w:rPr>
          <w:rFonts w:eastAsia="仿宋_GB2312"/>
          <w:szCs w:val="32"/>
        </w:rPr>
        <w:t>与对比试剂的总体一致性统计分析</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统计分析一般以</w:t>
      </w:r>
      <w:r w:rsidRPr="000572AF">
        <w:rPr>
          <w:rFonts w:eastAsia="仿宋_GB2312"/>
          <w:szCs w:val="32"/>
        </w:rPr>
        <w:t>2×2</w:t>
      </w:r>
      <w:r w:rsidRPr="000572AF">
        <w:rPr>
          <w:rFonts w:eastAsia="仿宋_GB2312"/>
          <w:szCs w:val="32"/>
        </w:rPr>
        <w:t>表的形式对结果进行总结，并据此计算阴性符合率、阳性符合率、总符合率及其</w:t>
      </w:r>
      <w:r w:rsidRPr="000572AF">
        <w:rPr>
          <w:rFonts w:eastAsia="仿宋_GB2312"/>
          <w:szCs w:val="32"/>
        </w:rPr>
        <w:t>95%</w:t>
      </w:r>
      <w:r w:rsidRPr="000572AF">
        <w:rPr>
          <w:rFonts w:eastAsia="仿宋_GB2312"/>
          <w:szCs w:val="32"/>
        </w:rPr>
        <w:t>置信区间。</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6.3</w:t>
      </w:r>
      <w:r w:rsidRPr="000572AF">
        <w:rPr>
          <w:rFonts w:eastAsia="仿宋_GB2312"/>
          <w:szCs w:val="32"/>
        </w:rPr>
        <w:t>与临床参考标准（确诊</w:t>
      </w:r>
      <w:r w:rsidRPr="000572AF">
        <w:rPr>
          <w:rFonts w:eastAsia="仿宋_GB2312"/>
          <w:szCs w:val="32"/>
        </w:rPr>
        <w:t>/</w:t>
      </w:r>
      <w:r w:rsidRPr="000572AF">
        <w:rPr>
          <w:rFonts w:eastAsia="仿宋_GB2312"/>
          <w:szCs w:val="32"/>
        </w:rPr>
        <w:t>排除）的总体统计分析</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szCs w:val="32"/>
        </w:rPr>
        <w:t>原则上，纳入临床试验的所有病例均应有新冠确诊</w:t>
      </w:r>
      <w:r w:rsidRPr="000572AF">
        <w:rPr>
          <w:rFonts w:eastAsia="仿宋_GB2312"/>
          <w:szCs w:val="32"/>
        </w:rPr>
        <w:t>/</w:t>
      </w:r>
      <w:r w:rsidRPr="000572AF">
        <w:rPr>
          <w:rFonts w:eastAsia="仿宋_GB2312"/>
          <w:szCs w:val="32"/>
        </w:rPr>
        <w:t>排除结果。如少部分人群确无明确的临床参考标准结果，可不纳入该部分统计分析。所有具有临床参考标准结果的病例，均应纳入该部分统计分析。</w:t>
      </w:r>
      <w:r w:rsidRPr="000572AF">
        <w:rPr>
          <w:rFonts w:eastAsia="仿宋_GB2312"/>
          <w:color w:val="000000"/>
          <w:szCs w:val="32"/>
        </w:rPr>
        <w:t>针对新的样本类型，应特别关注试验体外诊断试剂与临床参考标准的对比结果，因此，应尽量保证纳入临床试验的病例有可溯源的新冠确诊</w:t>
      </w:r>
      <w:r w:rsidRPr="000572AF">
        <w:rPr>
          <w:rFonts w:eastAsia="仿宋_GB2312"/>
          <w:color w:val="000000"/>
          <w:szCs w:val="32"/>
        </w:rPr>
        <w:t>/</w:t>
      </w:r>
      <w:r w:rsidRPr="000572AF">
        <w:rPr>
          <w:rFonts w:eastAsia="仿宋_GB2312"/>
          <w:color w:val="000000"/>
          <w:szCs w:val="32"/>
        </w:rPr>
        <w:t>排除结果，确保该部分统计具有充分的样本量。</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应以病例为单位，进行试验体外诊断试剂与临床参考标准（确诊</w:t>
      </w:r>
      <w:r w:rsidRPr="000572AF">
        <w:rPr>
          <w:rFonts w:eastAsia="仿宋_GB2312"/>
          <w:szCs w:val="32"/>
        </w:rPr>
        <w:t>/</w:t>
      </w:r>
      <w:r w:rsidRPr="000572AF">
        <w:rPr>
          <w:rFonts w:eastAsia="仿宋_GB2312"/>
          <w:szCs w:val="32"/>
        </w:rPr>
        <w:t>排除）的总体统计分析。统计分析一般以</w:t>
      </w:r>
      <w:r w:rsidRPr="000572AF">
        <w:rPr>
          <w:rFonts w:eastAsia="仿宋_GB2312"/>
          <w:szCs w:val="32"/>
        </w:rPr>
        <w:t>2×2</w:t>
      </w:r>
      <w:r w:rsidRPr="000572AF">
        <w:rPr>
          <w:rFonts w:eastAsia="仿宋_GB2312"/>
          <w:szCs w:val="32"/>
        </w:rPr>
        <w:t>表的形式对结果进行总结，并据此计算临床灵敏度、临床特异度及其</w:t>
      </w:r>
      <w:r w:rsidRPr="000572AF">
        <w:rPr>
          <w:rFonts w:eastAsia="仿宋_GB2312"/>
          <w:szCs w:val="32"/>
        </w:rPr>
        <w:t>95%</w:t>
      </w:r>
      <w:r w:rsidRPr="000572AF">
        <w:rPr>
          <w:rFonts w:eastAsia="仿宋_GB2312"/>
          <w:szCs w:val="32"/>
        </w:rPr>
        <w:t>置信区间。</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 xml:space="preserve">7. </w:t>
      </w:r>
      <w:r w:rsidRPr="000572AF">
        <w:rPr>
          <w:rFonts w:eastAsia="仿宋_GB2312"/>
          <w:szCs w:val="32"/>
        </w:rPr>
        <w:t>其他</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7.1</w:t>
      </w:r>
      <w:r w:rsidRPr="000572AF">
        <w:rPr>
          <w:rFonts w:eastAsia="仿宋_GB2312"/>
          <w:szCs w:val="32"/>
        </w:rPr>
        <w:t>如试验体外诊断试剂同时适用于快检机型和常规机型，且经临床前验证试验体外诊断试剂在快检机型与常规机型上的检测性能没有显著差异，</w:t>
      </w:r>
      <w:r w:rsidRPr="000572AF">
        <w:rPr>
          <w:rFonts w:eastAsia="仿宋_GB2312"/>
          <w:color w:val="000000"/>
          <w:szCs w:val="32"/>
        </w:rPr>
        <w:t>但在样本提取纯化或反应体系等方面存在明显差异，导致检测时间上存在明显差异的，</w:t>
      </w:r>
      <w:r w:rsidRPr="000572AF">
        <w:rPr>
          <w:rFonts w:eastAsia="仿宋_GB2312"/>
          <w:szCs w:val="32"/>
        </w:rPr>
        <w:t>建议以代表</w:t>
      </w:r>
      <w:r w:rsidRPr="000572AF">
        <w:rPr>
          <w:rFonts w:eastAsia="仿宋_GB2312"/>
          <w:szCs w:val="32"/>
        </w:rPr>
        <w:lastRenderedPageBreak/>
        <w:t>性快检机型为主机型进行临床试验，同时进行一定数量的代表性快检机型与代表性常规机型之间的比较研究。</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7.2</w:t>
      </w:r>
      <w:r w:rsidRPr="000572AF">
        <w:rPr>
          <w:rFonts w:eastAsia="仿宋_GB2312"/>
          <w:szCs w:val="32"/>
        </w:rPr>
        <w:t>如试验体外诊断试剂为包括新冠项目的多项联检试剂，应考虑联检的临床意义，确认多项联检试剂具有相同的适用人群，采用相同的样本类型。多项联检时，每个项目的检测均应满足相应指导原则的要求。每个项目均应按照试验体外诊断试剂和对比试剂产品说明书的要求进行临床试验，如：样本采集、保存液</w:t>
      </w:r>
      <w:r w:rsidRPr="000572AF">
        <w:rPr>
          <w:rFonts w:eastAsia="仿宋_GB2312"/>
          <w:szCs w:val="32"/>
        </w:rPr>
        <w:t>/</w:t>
      </w:r>
      <w:r w:rsidRPr="000572AF">
        <w:rPr>
          <w:rFonts w:eastAsia="仿宋_GB2312"/>
          <w:szCs w:val="32"/>
        </w:rPr>
        <w:t>采样液</w:t>
      </w:r>
      <w:r w:rsidRPr="000572AF">
        <w:rPr>
          <w:rFonts w:eastAsia="仿宋_GB2312"/>
          <w:szCs w:val="32"/>
        </w:rPr>
        <w:t>/</w:t>
      </w:r>
      <w:r w:rsidRPr="000572AF">
        <w:rPr>
          <w:rFonts w:eastAsia="仿宋_GB2312"/>
          <w:szCs w:val="32"/>
        </w:rPr>
        <w:t>处理液和核酸提取纯化试剂等的要求。</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7.3</w:t>
      </w:r>
      <w:r w:rsidRPr="000572AF">
        <w:rPr>
          <w:rFonts w:eastAsia="仿宋_GB2312"/>
          <w:szCs w:val="32"/>
        </w:rPr>
        <w:t>如试验体外诊断试剂包括不同样本类型，针对每种样本类型，可参考</w:t>
      </w:r>
      <w:r w:rsidRPr="000572AF">
        <w:rPr>
          <w:rFonts w:eastAsia="仿宋_GB2312"/>
          <w:szCs w:val="32"/>
        </w:rPr>
        <w:t>6.2</w:t>
      </w:r>
      <w:r w:rsidRPr="000572AF">
        <w:rPr>
          <w:rFonts w:eastAsia="仿宋_GB2312"/>
          <w:szCs w:val="32"/>
        </w:rPr>
        <w:t>和</w:t>
      </w:r>
      <w:r w:rsidRPr="000572AF">
        <w:rPr>
          <w:rFonts w:eastAsia="仿宋_GB2312"/>
          <w:szCs w:val="32"/>
        </w:rPr>
        <w:t>6.3</w:t>
      </w:r>
      <w:r w:rsidRPr="000572AF">
        <w:rPr>
          <w:rFonts w:eastAsia="仿宋_GB2312"/>
          <w:szCs w:val="32"/>
        </w:rPr>
        <w:t>的相关内容，分别进行统计分析。针对总体统计分析及样本类型的分层统计分析，临床试验结果均应满足临床使用需求。</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7.4</w:t>
      </w:r>
      <w:r w:rsidRPr="000572AF">
        <w:rPr>
          <w:rFonts w:eastAsia="仿宋_GB2312"/>
          <w:szCs w:val="32"/>
        </w:rPr>
        <w:t>针对不一致结果，应结合患者的流行病学背景、临床症状和疾病转归等信息进行充分的分析。</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7.5</w:t>
      </w:r>
      <w:r w:rsidRPr="000572AF">
        <w:rPr>
          <w:rFonts w:eastAsia="仿宋_GB2312"/>
          <w:szCs w:val="32"/>
        </w:rPr>
        <w:t>此外，还应关注并计算试验体外诊断试剂的复测率。申请人应结合临床使用需求，严格控制复测率。</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 xml:space="preserve">8. </w:t>
      </w:r>
      <w:r w:rsidRPr="000572AF">
        <w:rPr>
          <w:rFonts w:eastAsia="仿宋_GB2312"/>
          <w:szCs w:val="32"/>
        </w:rPr>
        <w:t>境外临床试验数据的认可</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rsidR="00383F73" w:rsidRPr="000572AF" w:rsidRDefault="00383F73" w:rsidP="00383F73">
      <w:pPr>
        <w:snapToGrid w:val="0"/>
        <w:spacing w:line="520" w:lineRule="exact"/>
        <w:ind w:firstLineChars="200" w:firstLine="640"/>
        <w:rPr>
          <w:rFonts w:eastAsia="仿宋_GB2312"/>
          <w:b/>
          <w:bCs/>
          <w:szCs w:val="32"/>
        </w:rPr>
      </w:pPr>
      <w:r w:rsidRPr="000572AF">
        <w:rPr>
          <w:rFonts w:eastAsia="仿宋_GB2312"/>
          <w:szCs w:val="32"/>
        </w:rPr>
        <w:t>注册申请人应根据上述临床试验技术审评要求，论证境外</w:t>
      </w:r>
      <w:r w:rsidRPr="000572AF">
        <w:rPr>
          <w:rFonts w:eastAsia="仿宋_GB2312"/>
          <w:szCs w:val="32"/>
        </w:rPr>
        <w:lastRenderedPageBreak/>
        <w:t>临床试验数据的充分性。</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 xml:space="preserve">9. </w:t>
      </w:r>
      <w:r w:rsidRPr="000572AF">
        <w:rPr>
          <w:rFonts w:eastAsia="仿宋_GB2312"/>
          <w:szCs w:val="32"/>
        </w:rPr>
        <w:t>临床评价资料的形式要求</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申请人应按照《体外诊断试剂</w:t>
      </w:r>
      <w:r>
        <w:rPr>
          <w:rFonts w:eastAsia="仿宋_GB2312"/>
          <w:szCs w:val="32"/>
        </w:rPr>
        <w:t>注册与备案管理办法》</w:t>
      </w:r>
      <w:r w:rsidRPr="000572AF">
        <w:rPr>
          <w:rFonts w:eastAsia="仿宋_GB2312"/>
          <w:szCs w:val="32"/>
        </w:rPr>
        <w:t>《</w:t>
      </w:r>
      <w:r>
        <w:rPr>
          <w:rFonts w:eastAsia="仿宋_GB2312"/>
          <w:szCs w:val="32"/>
        </w:rPr>
        <w:t>关于公布体外诊断试剂注册申报资料要求和批准证明文件格式的公告》</w:t>
      </w:r>
      <w:r w:rsidRPr="000572AF">
        <w:rPr>
          <w:rFonts w:eastAsia="仿宋_GB2312"/>
          <w:szCs w:val="32"/>
        </w:rPr>
        <w:t>《体外诊断试剂临床试验技术指导原则》及《体外诊断试剂临床试验数据递交要求注册审查指导原则》等法规文件要求提交临床评价综述、各机构伦理审查意见、临床试验方案、临床试验小结、临床试验报告及临床试验数据库等。</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临床试验数据表作为临床试验小结的附件提交。数据表应包括唯一可追溯的样本编号、年龄、性别、样本类型、受试者临床诊断背景信息、新冠确诊</w:t>
      </w:r>
      <w:r w:rsidRPr="000572AF">
        <w:rPr>
          <w:rFonts w:eastAsia="仿宋_GB2312"/>
          <w:szCs w:val="32"/>
        </w:rPr>
        <w:t>/</w:t>
      </w:r>
      <w:r w:rsidRPr="000572AF">
        <w:rPr>
          <w:rFonts w:eastAsia="仿宋_GB2312"/>
          <w:szCs w:val="32"/>
        </w:rPr>
        <w:t>排除结果、试验体外诊断试剂的检测结果和对比试剂的检测结果（如：各基因和内标的</w:t>
      </w:r>
      <w:r w:rsidRPr="000572AF">
        <w:rPr>
          <w:rFonts w:eastAsia="仿宋_GB2312"/>
          <w:szCs w:val="32"/>
        </w:rPr>
        <w:t>Ct</w:t>
      </w:r>
      <w:r w:rsidRPr="000572AF">
        <w:rPr>
          <w:rFonts w:eastAsia="仿宋_GB2312"/>
          <w:szCs w:val="32"/>
        </w:rPr>
        <w:t>值）等。具体内容详见附表。</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其中，受试者临床诊断背景信息应尽量明确各病例的体征、症状、流行病学史、影像学检测结果、白细胞数和淋巴细胞数、临床诊疗过程中所有新冠病毒核酸的检测时间和结果等，以证明受试者为新冠疑似病例或其他需检测人群。对于出院排除病例，还应明确该病例的确诊入院时间和出院时间等，应满足诊疗方案中有关出院排除的相关要求。</w:t>
      </w:r>
    </w:p>
    <w:p w:rsidR="00383F73" w:rsidRPr="000572AF" w:rsidRDefault="00383F73" w:rsidP="00383F73">
      <w:pPr>
        <w:snapToGrid w:val="0"/>
        <w:spacing w:line="520" w:lineRule="exact"/>
        <w:ind w:firstLineChars="200" w:firstLine="640"/>
        <w:rPr>
          <w:rFonts w:eastAsia="楷体_GB2312"/>
          <w:color w:val="000000"/>
          <w:szCs w:val="32"/>
        </w:rPr>
      </w:pPr>
      <w:r w:rsidRPr="000572AF">
        <w:rPr>
          <w:rFonts w:eastAsia="仿宋_GB2312"/>
          <w:szCs w:val="32"/>
        </w:rPr>
        <w:t>应在各临床试验机构随机选择至少</w:t>
      </w:r>
      <w:r w:rsidRPr="000572AF">
        <w:rPr>
          <w:rFonts w:eastAsia="仿宋_GB2312"/>
          <w:szCs w:val="32"/>
        </w:rPr>
        <w:t>50</w:t>
      </w:r>
      <w:r w:rsidRPr="000572AF">
        <w:rPr>
          <w:rFonts w:eastAsia="仿宋_GB2312"/>
          <w:szCs w:val="32"/>
        </w:rPr>
        <w:t>个样本（包括强阳、中阳和所有弱阳性样本），提交试验体外诊断试剂与对比试剂的检测图谱。</w:t>
      </w:r>
    </w:p>
    <w:p w:rsidR="00383F73" w:rsidRPr="000572AF" w:rsidRDefault="00383F73" w:rsidP="00383F73">
      <w:pPr>
        <w:snapToGrid w:val="0"/>
        <w:spacing w:line="520" w:lineRule="exact"/>
        <w:ind w:firstLineChars="200" w:firstLine="640"/>
        <w:rPr>
          <w:rFonts w:eastAsia="楷体_GB2312"/>
          <w:color w:val="000000"/>
          <w:szCs w:val="32"/>
        </w:rPr>
      </w:pPr>
      <w:r w:rsidRPr="000572AF">
        <w:rPr>
          <w:rFonts w:eastAsia="楷体_GB2312"/>
          <w:color w:val="000000"/>
          <w:szCs w:val="32"/>
        </w:rPr>
        <w:t>（五）产品说明书和标签样稿</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产品说明书格式应满足《体外诊断试剂说明书编写指导原</w:t>
      </w:r>
      <w:r w:rsidRPr="000572AF">
        <w:rPr>
          <w:rFonts w:eastAsia="仿宋_GB2312"/>
          <w:szCs w:val="32"/>
        </w:rPr>
        <w:lastRenderedPageBreak/>
        <w:t>则》的要求。产品说明书中技术内容应与注册申报资料中的相关研究结果保持一致，如某些内容引用自参考文献，应以规范格式进行标注，并单独列明文献的相关信息。</w:t>
      </w:r>
      <w:r w:rsidRPr="000572AF">
        <w:rPr>
          <w:rFonts w:eastAsia="仿宋_GB2312"/>
          <w:color w:val="000000"/>
          <w:szCs w:val="32"/>
        </w:rPr>
        <w:t>新冠病毒核酸检测试剂</w:t>
      </w:r>
      <w:r w:rsidRPr="000572AF">
        <w:rPr>
          <w:rFonts w:eastAsia="仿宋_GB2312"/>
          <w:szCs w:val="32"/>
        </w:rPr>
        <w:t>说明书编写应重点关注以下内容。</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szCs w:val="32"/>
        </w:rPr>
        <w:t>1</w:t>
      </w:r>
      <w:r w:rsidRPr="000572AF">
        <w:rPr>
          <w:rFonts w:eastAsia="仿宋_GB2312"/>
          <w:szCs w:val="32"/>
        </w:rPr>
        <w:t>．【预期用途】</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本试剂</w:t>
      </w:r>
      <w:proofErr w:type="gramStart"/>
      <w:r w:rsidRPr="000572AF">
        <w:rPr>
          <w:rFonts w:eastAsia="仿宋_GB2312"/>
          <w:color w:val="000000"/>
          <w:szCs w:val="32"/>
        </w:rPr>
        <w:t>盒用于</w:t>
      </w:r>
      <w:proofErr w:type="gramEnd"/>
      <w:r w:rsidRPr="000572AF">
        <w:rPr>
          <w:rFonts w:eastAsia="仿宋_GB2312"/>
          <w:color w:val="000000"/>
          <w:szCs w:val="32"/>
        </w:rPr>
        <w:t>体外定性检测新型冠状病毒肺炎疑似病例、其他需要进行新型冠状病毒感染诊断或鉴别诊断者的</w:t>
      </w:r>
      <w:r w:rsidRPr="000572AF">
        <w:rPr>
          <w:rFonts w:eastAsia="仿宋_GB2312"/>
          <w:color w:val="000000"/>
          <w:szCs w:val="32"/>
        </w:rPr>
        <w:t>xx</w:t>
      </w:r>
      <w:r w:rsidRPr="000572AF">
        <w:rPr>
          <w:rFonts w:eastAsia="仿宋_GB2312"/>
          <w:color w:val="000000"/>
          <w:szCs w:val="32"/>
        </w:rPr>
        <w:t>样本中，新型冠状病毒（</w:t>
      </w:r>
      <w:r w:rsidRPr="000572AF">
        <w:rPr>
          <w:rFonts w:eastAsia="仿宋_GB2312"/>
          <w:color w:val="000000"/>
          <w:szCs w:val="32"/>
        </w:rPr>
        <w:t>2019-nCoV</w:t>
      </w:r>
      <w:r w:rsidRPr="000572AF">
        <w:rPr>
          <w:rFonts w:eastAsia="仿宋_GB2312"/>
          <w:color w:val="000000"/>
          <w:szCs w:val="32"/>
        </w:rPr>
        <w:t>）</w:t>
      </w:r>
      <w:r w:rsidRPr="000572AF">
        <w:rPr>
          <w:rFonts w:eastAsia="仿宋_GB2312"/>
          <w:color w:val="000000"/>
          <w:szCs w:val="32"/>
        </w:rPr>
        <w:t>xx</w:t>
      </w:r>
      <w:r w:rsidRPr="000572AF">
        <w:rPr>
          <w:rFonts w:eastAsia="仿宋_GB2312"/>
          <w:color w:val="000000"/>
          <w:szCs w:val="32"/>
        </w:rPr>
        <w:t>基因。</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有关</w:t>
      </w:r>
      <w:r w:rsidRPr="000572AF">
        <w:rPr>
          <w:rFonts w:eastAsia="仿宋_GB2312"/>
          <w:color w:val="000000"/>
          <w:szCs w:val="32"/>
        </w:rPr>
        <w:t>“</w:t>
      </w:r>
      <w:r w:rsidRPr="000572AF">
        <w:rPr>
          <w:rFonts w:eastAsia="仿宋_GB2312"/>
          <w:color w:val="000000"/>
          <w:szCs w:val="32"/>
        </w:rPr>
        <w:t>疑似病例</w:t>
      </w:r>
      <w:r w:rsidRPr="000572AF">
        <w:rPr>
          <w:rFonts w:eastAsia="仿宋_GB2312"/>
          <w:color w:val="000000"/>
          <w:szCs w:val="32"/>
        </w:rPr>
        <w:t>”</w:t>
      </w:r>
      <w:r>
        <w:rPr>
          <w:rFonts w:eastAsia="仿宋_GB2312"/>
          <w:color w:val="000000"/>
          <w:szCs w:val="32"/>
        </w:rPr>
        <w:t>等人群的定义参照《新型冠状病毒肺炎诊疗方案》</w:t>
      </w:r>
      <w:r w:rsidRPr="000572AF">
        <w:rPr>
          <w:rFonts w:eastAsia="仿宋_GB2312"/>
          <w:color w:val="000000"/>
          <w:szCs w:val="32"/>
        </w:rPr>
        <w:t>《新型冠状病毒肺炎防控方案》等文件执行。</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该产品在使用上应当遵守《新</w:t>
      </w:r>
      <w:r>
        <w:rPr>
          <w:rFonts w:eastAsia="仿宋_GB2312"/>
          <w:color w:val="000000"/>
          <w:szCs w:val="32"/>
        </w:rPr>
        <w:t>型冠状病毒肺炎诊疗方案》</w:t>
      </w:r>
      <w:r w:rsidRPr="000572AF">
        <w:rPr>
          <w:rFonts w:eastAsia="仿宋_GB2312"/>
          <w:color w:val="000000"/>
          <w:szCs w:val="32"/>
        </w:rPr>
        <w:t>《新型冠状病毒肺炎防控方案》等文件的相关要求。</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开展新型冠状病毒核酸检测，应符合《新冠病毒样本采集和检测技术指南》等的要求，做好生物安全工作。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本试剂盒检测结果仅供临床参考，不得作为临床诊断的唯一标准。建议结合患者临床表现和其他实验室检测对病情进行综合分析。</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2.</w:t>
      </w:r>
      <w:r w:rsidRPr="000572AF">
        <w:rPr>
          <w:rFonts w:eastAsia="仿宋_GB2312"/>
          <w:color w:val="000000"/>
          <w:szCs w:val="32"/>
        </w:rPr>
        <w:t>【检验原理】</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简述产品的核酸提取和</w:t>
      </w:r>
      <w:r w:rsidRPr="000572AF">
        <w:rPr>
          <w:rFonts w:eastAsia="仿宋_GB2312"/>
          <w:color w:val="000000"/>
          <w:szCs w:val="32"/>
        </w:rPr>
        <w:t>RT-PCR</w:t>
      </w:r>
      <w:r w:rsidRPr="000572AF">
        <w:rPr>
          <w:rFonts w:eastAsia="仿宋_GB2312"/>
          <w:color w:val="000000"/>
          <w:szCs w:val="32"/>
        </w:rPr>
        <w:t>原理。明确内标基因名称及其作用。如采用了防污染措施，进行简要描述。</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3.</w:t>
      </w:r>
      <w:r w:rsidRPr="000572AF">
        <w:rPr>
          <w:rFonts w:eastAsia="仿宋_GB2312"/>
          <w:color w:val="000000"/>
          <w:szCs w:val="32"/>
        </w:rPr>
        <w:t>【主要组成成分】</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明确试剂盒中各组分及具体成分。明确需要但未提供的材料，例如核酸提取试剂，病毒保存液，痰液消化液等的产品名称，生产厂家，货号及注册证号、备案号等信息。</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lastRenderedPageBreak/>
        <w:t>4.</w:t>
      </w:r>
      <w:r w:rsidRPr="000572AF">
        <w:rPr>
          <w:rFonts w:eastAsia="仿宋_GB2312"/>
          <w:color w:val="000000"/>
          <w:szCs w:val="32"/>
        </w:rPr>
        <w:t>【样本要求】</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需详细描述样本采集和处理方式，包括采样步骤，适用的拭子材质，保存液、消化液的使用体积，灭活方式等。描述样本及核酸提取液的保存稳定性。</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5.</w:t>
      </w:r>
      <w:r w:rsidRPr="000572AF">
        <w:rPr>
          <w:rFonts w:eastAsia="仿宋_GB2312"/>
          <w:color w:val="000000"/>
          <w:szCs w:val="32"/>
        </w:rPr>
        <w:t>【检验方法】</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明确核酸提取用的样本体积、洗脱体积和</w:t>
      </w:r>
      <w:r w:rsidRPr="000572AF">
        <w:rPr>
          <w:rFonts w:eastAsia="仿宋_GB2312"/>
          <w:color w:val="000000"/>
          <w:szCs w:val="32"/>
        </w:rPr>
        <w:t>PCR</w:t>
      </w:r>
      <w:r w:rsidRPr="000572AF">
        <w:rPr>
          <w:rFonts w:eastAsia="仿宋_GB2312"/>
          <w:color w:val="000000"/>
          <w:szCs w:val="32"/>
        </w:rPr>
        <w:t>加样体积，阴、阳性</w:t>
      </w:r>
      <w:proofErr w:type="gramStart"/>
      <w:r w:rsidRPr="000572AF">
        <w:rPr>
          <w:rFonts w:eastAsia="仿宋_GB2312"/>
          <w:color w:val="000000"/>
          <w:szCs w:val="32"/>
        </w:rPr>
        <w:t>质控品与</w:t>
      </w:r>
      <w:proofErr w:type="gramEnd"/>
      <w:r w:rsidRPr="000572AF">
        <w:rPr>
          <w:rFonts w:eastAsia="仿宋_GB2312"/>
          <w:color w:val="000000"/>
          <w:szCs w:val="32"/>
        </w:rPr>
        <w:t>待测样本同步进行核酸提取操作。明确各适用机型的反应参数设置。明确</w:t>
      </w:r>
      <w:proofErr w:type="gramStart"/>
      <w:r w:rsidRPr="000572AF">
        <w:rPr>
          <w:rFonts w:eastAsia="仿宋_GB2312"/>
          <w:color w:val="000000"/>
          <w:szCs w:val="32"/>
        </w:rPr>
        <w:t>质控品和</w:t>
      </w:r>
      <w:proofErr w:type="gramEnd"/>
      <w:r w:rsidRPr="000572AF">
        <w:rPr>
          <w:rFonts w:eastAsia="仿宋_GB2312"/>
          <w:color w:val="000000"/>
          <w:szCs w:val="32"/>
        </w:rPr>
        <w:t>内标的</w:t>
      </w:r>
      <w:r w:rsidRPr="000572AF">
        <w:rPr>
          <w:rFonts w:eastAsia="仿宋_GB2312"/>
          <w:szCs w:val="32"/>
        </w:rPr>
        <w:t>检测结果</w:t>
      </w:r>
      <w:r w:rsidRPr="000572AF">
        <w:rPr>
          <w:rFonts w:eastAsia="仿宋_GB2312"/>
          <w:szCs w:val="32"/>
        </w:rPr>
        <w:t>Ct</w:t>
      </w:r>
      <w:r w:rsidRPr="000572AF">
        <w:rPr>
          <w:rFonts w:eastAsia="仿宋_GB2312"/>
          <w:szCs w:val="32"/>
        </w:rPr>
        <w:t>值范围，作为实验有效性的标准。</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6.</w:t>
      </w:r>
      <w:r w:rsidRPr="000572AF">
        <w:rPr>
          <w:rFonts w:eastAsia="仿宋_GB2312"/>
          <w:color w:val="000000"/>
          <w:szCs w:val="32"/>
        </w:rPr>
        <w:t>【检验结果的解释】</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通过扩增曲线和</w:t>
      </w:r>
      <w:r w:rsidRPr="000572AF">
        <w:rPr>
          <w:rFonts w:eastAsia="仿宋_GB2312"/>
          <w:color w:val="000000"/>
          <w:szCs w:val="32"/>
        </w:rPr>
        <w:t>Ct</w:t>
      </w:r>
      <w:r w:rsidRPr="000572AF">
        <w:rPr>
          <w:rFonts w:eastAsia="仿宋_GB2312"/>
          <w:color w:val="000000"/>
          <w:szCs w:val="32"/>
        </w:rPr>
        <w:t>值进行结果阴阳性的判断，列明结果阴性、阳性、复测、无效等所有情形。</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7.</w:t>
      </w:r>
      <w:r w:rsidRPr="000572AF">
        <w:rPr>
          <w:rFonts w:eastAsia="仿宋_GB2312"/>
          <w:color w:val="000000"/>
          <w:szCs w:val="32"/>
        </w:rPr>
        <w:t>【检验方法的局限性】</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7.1</w:t>
      </w:r>
      <w:r w:rsidRPr="000572AF">
        <w:rPr>
          <w:rFonts w:eastAsia="仿宋_GB2312"/>
          <w:color w:val="000000"/>
          <w:szCs w:val="32"/>
        </w:rPr>
        <w:t>本试剂盒的检测结果仅供临床参考，对患者的临床诊治应结合其症状</w:t>
      </w:r>
      <w:r w:rsidRPr="000572AF">
        <w:rPr>
          <w:rFonts w:eastAsia="仿宋_GB2312"/>
          <w:color w:val="000000"/>
          <w:szCs w:val="32"/>
        </w:rPr>
        <w:t>/</w:t>
      </w:r>
      <w:r w:rsidRPr="000572AF">
        <w:rPr>
          <w:rFonts w:eastAsia="仿宋_GB2312"/>
          <w:color w:val="000000"/>
          <w:szCs w:val="32"/>
        </w:rPr>
        <w:t>体征、病史、其他实验室检查及治疗反应等情况综合考虑。</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7.2</w:t>
      </w:r>
      <w:r w:rsidRPr="000572AF">
        <w:rPr>
          <w:rFonts w:eastAsia="仿宋_GB2312"/>
          <w:color w:val="000000"/>
          <w:szCs w:val="32"/>
        </w:rPr>
        <w:t>有关假阳性结果的可能性分析</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 xml:space="preserve">7.2.1 </w:t>
      </w:r>
      <w:r w:rsidRPr="000572AF">
        <w:rPr>
          <w:rFonts w:eastAsia="仿宋_GB2312"/>
          <w:color w:val="000000"/>
          <w:szCs w:val="32"/>
        </w:rPr>
        <w:t>如果样本在运输、处理过程中发生交叉污染，则可能导致假阳性结果；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 xml:space="preserve">7.2.2 </w:t>
      </w:r>
      <w:r w:rsidRPr="000572AF">
        <w:rPr>
          <w:rFonts w:eastAsia="仿宋_GB2312"/>
          <w:color w:val="000000"/>
          <w:szCs w:val="32"/>
        </w:rPr>
        <w:t>实验环境有</w:t>
      </w:r>
      <w:r w:rsidRPr="000572AF">
        <w:rPr>
          <w:rFonts w:eastAsia="仿宋_GB2312"/>
          <w:color w:val="000000"/>
          <w:szCs w:val="32"/>
        </w:rPr>
        <w:t>PCR</w:t>
      </w:r>
      <w:r w:rsidRPr="000572AF">
        <w:rPr>
          <w:rFonts w:eastAsia="仿宋_GB2312"/>
          <w:color w:val="000000"/>
          <w:szCs w:val="32"/>
        </w:rPr>
        <w:t>产物等气溶胶污染，则可能导致假阳性结果；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 xml:space="preserve">7.2.3 </w:t>
      </w:r>
      <w:r w:rsidRPr="000572AF">
        <w:rPr>
          <w:rFonts w:eastAsia="仿宋_GB2312"/>
          <w:color w:val="000000"/>
          <w:szCs w:val="32"/>
        </w:rPr>
        <w:t>实验过程中使用的耗材、设备等受污染，则可能导致假阳性结果。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7.3</w:t>
      </w:r>
      <w:r w:rsidRPr="000572AF">
        <w:rPr>
          <w:rFonts w:eastAsia="仿宋_GB2312"/>
          <w:color w:val="000000"/>
          <w:szCs w:val="32"/>
        </w:rPr>
        <w:t>有关假阴性结果的可能性分析</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lastRenderedPageBreak/>
        <w:t>7.3.1</w:t>
      </w:r>
      <w:r w:rsidRPr="000572AF">
        <w:rPr>
          <w:rFonts w:eastAsia="仿宋_GB2312"/>
          <w:color w:val="000000"/>
          <w:szCs w:val="32"/>
        </w:rPr>
        <w:t>不合理的样本采集、转运、储存及处理、样本中病原体含量过低均有可能导致假阴性结果；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7.3.2</w:t>
      </w:r>
      <w:r w:rsidRPr="000572AF">
        <w:rPr>
          <w:rFonts w:eastAsia="仿宋_GB2312"/>
          <w:color w:val="000000"/>
          <w:szCs w:val="32"/>
        </w:rPr>
        <w:t>该病原体待测靶序列的变异或其他原因导致的序列改变可能会导致假阴性结果；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 xml:space="preserve">7.3.3 </w:t>
      </w:r>
      <w:r w:rsidRPr="000572AF">
        <w:rPr>
          <w:rFonts w:eastAsia="仿宋_GB2312"/>
          <w:color w:val="000000"/>
          <w:szCs w:val="32"/>
        </w:rPr>
        <w:t>未经验证的其他干扰或</w:t>
      </w:r>
      <w:r w:rsidRPr="000572AF">
        <w:rPr>
          <w:rFonts w:eastAsia="仿宋_GB2312"/>
          <w:color w:val="000000"/>
          <w:szCs w:val="32"/>
        </w:rPr>
        <w:t>PCR</w:t>
      </w:r>
      <w:r w:rsidRPr="000572AF">
        <w:rPr>
          <w:rFonts w:eastAsia="仿宋_GB2312"/>
          <w:color w:val="000000"/>
          <w:szCs w:val="32"/>
        </w:rPr>
        <w:t>抑制因子等可能会导致假阴性结果。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8.</w:t>
      </w:r>
      <w:r w:rsidRPr="000572AF">
        <w:rPr>
          <w:rFonts w:eastAsia="仿宋_GB2312"/>
          <w:color w:val="000000"/>
          <w:szCs w:val="32"/>
        </w:rPr>
        <w:t>【产品性能指标】</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简述以下性能指标：</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8.1</w:t>
      </w:r>
      <w:r w:rsidRPr="000572AF">
        <w:rPr>
          <w:rFonts w:eastAsia="仿宋_GB2312"/>
          <w:color w:val="000000"/>
          <w:szCs w:val="32"/>
        </w:rPr>
        <w:t>国家标准品和</w:t>
      </w:r>
      <w:r w:rsidRPr="000572AF">
        <w:rPr>
          <w:rFonts w:eastAsia="仿宋_GB2312"/>
          <w:szCs w:val="32"/>
        </w:rPr>
        <w:t>企业参考品的符合率。</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8.2</w:t>
      </w:r>
      <w:r w:rsidRPr="000572AF">
        <w:rPr>
          <w:rFonts w:eastAsia="仿宋_GB2312"/>
          <w:szCs w:val="32"/>
        </w:rPr>
        <w:t>检出限：简要介绍评价方法、所用样本情况以及评价结果。</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8.3</w:t>
      </w:r>
      <w:r w:rsidRPr="000572AF">
        <w:rPr>
          <w:rFonts w:eastAsia="仿宋_GB2312"/>
          <w:szCs w:val="32"/>
        </w:rPr>
        <w:t>对包容性的研究情况进行总结。</w:t>
      </w:r>
      <w:r w:rsidRPr="000572AF">
        <w:rPr>
          <w:rFonts w:eastAsia="仿宋_GB2312"/>
          <w:color w:val="000000"/>
          <w:szCs w:val="32"/>
        </w:rPr>
        <w:t>描述新冠病毒</w:t>
      </w:r>
      <w:proofErr w:type="gramStart"/>
      <w:r w:rsidRPr="000572AF">
        <w:rPr>
          <w:rFonts w:eastAsia="仿宋_GB2312"/>
          <w:color w:val="000000"/>
          <w:szCs w:val="32"/>
        </w:rPr>
        <w:t>变异株对产品</w:t>
      </w:r>
      <w:proofErr w:type="gramEnd"/>
      <w:r w:rsidRPr="000572AF">
        <w:rPr>
          <w:rFonts w:eastAsia="仿宋_GB2312"/>
          <w:color w:val="000000"/>
          <w:szCs w:val="32"/>
        </w:rPr>
        <w:t>检测结果的影响，例如影响产品的检出限或者导致单基因检测阳性等。</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8.4</w:t>
      </w:r>
      <w:r w:rsidRPr="000572AF">
        <w:rPr>
          <w:rFonts w:eastAsia="仿宋_GB2312"/>
          <w:szCs w:val="32"/>
        </w:rPr>
        <w:t>对精密度的研究情况进行总结。</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8.5</w:t>
      </w:r>
      <w:r w:rsidRPr="000572AF">
        <w:rPr>
          <w:rFonts w:eastAsia="仿宋_GB2312"/>
          <w:szCs w:val="32"/>
        </w:rPr>
        <w:t>分析特异性</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8.5.1</w:t>
      </w:r>
      <w:r w:rsidRPr="000572AF">
        <w:rPr>
          <w:rFonts w:eastAsia="仿宋_GB2312"/>
          <w:szCs w:val="32"/>
        </w:rPr>
        <w:t>交叉反应：详述交叉反应验证的病原体种类，及有</w:t>
      </w:r>
      <w:r w:rsidRPr="000572AF">
        <w:rPr>
          <w:rFonts w:eastAsia="仿宋_GB2312"/>
          <w:szCs w:val="32"/>
        </w:rPr>
        <w:t>/</w:t>
      </w:r>
      <w:r w:rsidRPr="000572AF">
        <w:rPr>
          <w:rFonts w:eastAsia="仿宋_GB2312"/>
          <w:szCs w:val="32"/>
        </w:rPr>
        <w:t>无交叉反应的浓度水平。</w:t>
      </w:r>
    </w:p>
    <w:p w:rsidR="00383F73" w:rsidRPr="000572AF" w:rsidRDefault="00383F73" w:rsidP="00383F73">
      <w:pPr>
        <w:snapToGrid w:val="0"/>
        <w:spacing w:line="520" w:lineRule="exact"/>
        <w:ind w:firstLineChars="200" w:firstLine="640"/>
        <w:rPr>
          <w:rFonts w:eastAsia="仿宋_GB2312"/>
          <w:szCs w:val="32"/>
        </w:rPr>
      </w:pPr>
      <w:r w:rsidRPr="000572AF">
        <w:rPr>
          <w:rFonts w:eastAsia="仿宋_GB2312"/>
          <w:color w:val="000000"/>
          <w:szCs w:val="32"/>
        </w:rPr>
        <w:t>8.5.2</w:t>
      </w:r>
      <w:r w:rsidRPr="000572AF">
        <w:rPr>
          <w:rFonts w:eastAsia="仿宋_GB2312"/>
          <w:szCs w:val="32"/>
        </w:rPr>
        <w:t>干扰试验：说明验证的干扰物质种类及有</w:t>
      </w:r>
      <w:r w:rsidRPr="000572AF">
        <w:rPr>
          <w:rFonts w:eastAsia="仿宋_GB2312"/>
          <w:szCs w:val="32"/>
        </w:rPr>
        <w:t>/</w:t>
      </w:r>
      <w:r w:rsidRPr="000572AF">
        <w:rPr>
          <w:rFonts w:eastAsia="仿宋_GB2312"/>
          <w:szCs w:val="32"/>
        </w:rPr>
        <w:t>无干扰反应的浓度水平。</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8.6</w:t>
      </w:r>
      <w:r w:rsidRPr="000572AF">
        <w:rPr>
          <w:rFonts w:eastAsia="仿宋_GB2312"/>
          <w:szCs w:val="32"/>
        </w:rPr>
        <w:t>临床试验：简要介绍试验方法、受试者及样本、试验结果和结论等。</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9.</w:t>
      </w:r>
      <w:r w:rsidRPr="000572AF">
        <w:rPr>
          <w:rFonts w:eastAsia="仿宋_GB2312"/>
          <w:color w:val="000000"/>
          <w:szCs w:val="32"/>
        </w:rPr>
        <w:t>【注意事项】</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9.1</w:t>
      </w:r>
      <w:r w:rsidRPr="000572AF">
        <w:rPr>
          <w:rFonts w:eastAsia="仿宋_GB2312"/>
          <w:color w:val="000000"/>
          <w:szCs w:val="32"/>
        </w:rPr>
        <w:t>临床实验室应严格按照《医疗机构临床基因扩增实验室</w:t>
      </w:r>
      <w:r w:rsidRPr="000572AF">
        <w:rPr>
          <w:rFonts w:eastAsia="仿宋_GB2312"/>
          <w:color w:val="000000"/>
          <w:szCs w:val="32"/>
        </w:rPr>
        <w:lastRenderedPageBreak/>
        <w:t>管理办法》等有关分子生物学实验室要求及《医疗机构新型冠状病毒核酸检测工作手册》（试行第二版）执行。</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9.2</w:t>
      </w:r>
      <w:r w:rsidRPr="000572AF">
        <w:rPr>
          <w:rFonts w:eastAsia="仿宋_GB2312"/>
          <w:color w:val="000000"/>
          <w:szCs w:val="32"/>
        </w:rPr>
        <w:t>试剂保存运输及使用过程中多种因素可能导致性能变化，如保存运输不当、样本采集、样本处理及检测过程操作不规范等，</w:t>
      </w:r>
      <w:proofErr w:type="gramStart"/>
      <w:r w:rsidRPr="000572AF">
        <w:rPr>
          <w:rFonts w:eastAsia="仿宋_GB2312"/>
          <w:color w:val="000000"/>
          <w:szCs w:val="32"/>
        </w:rPr>
        <w:t>请严格</w:t>
      </w:r>
      <w:proofErr w:type="gramEnd"/>
      <w:r w:rsidRPr="000572AF">
        <w:rPr>
          <w:rFonts w:eastAsia="仿宋_GB2312"/>
          <w:color w:val="000000"/>
          <w:szCs w:val="32"/>
        </w:rPr>
        <w:t>按照说明书操作。因拭子等样本采集过程及病毒感染过程本身的特点，可能存在采集到的样本量不足等原因带来的假阴性结果，应结合临床其他诊疗信息综合判断，必要时复测。</w:t>
      </w:r>
    </w:p>
    <w:p w:rsidR="00383F73" w:rsidRPr="000572AF" w:rsidRDefault="00383F73" w:rsidP="00383F73">
      <w:pPr>
        <w:snapToGrid w:val="0"/>
        <w:spacing w:line="520" w:lineRule="exact"/>
        <w:ind w:firstLineChars="200" w:firstLine="640"/>
        <w:rPr>
          <w:rFonts w:eastAsia="仿宋_GB2312"/>
          <w:color w:val="000000"/>
          <w:szCs w:val="32"/>
        </w:rPr>
      </w:pPr>
      <w:r w:rsidRPr="000572AF">
        <w:rPr>
          <w:rFonts w:eastAsia="仿宋_GB2312"/>
          <w:color w:val="000000"/>
          <w:szCs w:val="32"/>
        </w:rPr>
        <w:t>9.3</w:t>
      </w:r>
      <w:r w:rsidRPr="000572AF">
        <w:rPr>
          <w:rFonts w:eastAsia="仿宋_GB2312"/>
          <w:color w:val="000000"/>
          <w:szCs w:val="32"/>
        </w:rPr>
        <w:t>生物安全防护相关内容</w:t>
      </w:r>
    </w:p>
    <w:p w:rsidR="00383F73" w:rsidRPr="000572AF" w:rsidRDefault="00383F73" w:rsidP="00383F73">
      <w:pPr>
        <w:spacing w:line="520" w:lineRule="exact"/>
        <w:ind w:firstLineChars="200" w:firstLine="640"/>
        <w:rPr>
          <w:rFonts w:eastAsia="黑体"/>
          <w:color w:val="000000"/>
          <w:szCs w:val="32"/>
        </w:rPr>
      </w:pPr>
      <w:r w:rsidRPr="000572AF">
        <w:rPr>
          <w:rFonts w:eastAsia="仿宋_GB2312"/>
          <w:color w:val="000000"/>
          <w:szCs w:val="32"/>
        </w:rPr>
        <w:t>9.4</w:t>
      </w:r>
      <w:r w:rsidRPr="000572AF">
        <w:rPr>
          <w:rFonts w:eastAsia="仿宋_GB2312"/>
          <w:color w:val="000000"/>
          <w:szCs w:val="32"/>
        </w:rPr>
        <w:t>避免实验室污染的措施</w:t>
      </w:r>
    </w:p>
    <w:p w:rsidR="00383F73" w:rsidRPr="000572AF" w:rsidRDefault="00383F73" w:rsidP="00383F73">
      <w:pPr>
        <w:numPr>
          <w:ilvl w:val="0"/>
          <w:numId w:val="1"/>
        </w:numPr>
        <w:spacing w:line="520" w:lineRule="exact"/>
        <w:ind w:firstLine="640"/>
        <w:rPr>
          <w:rFonts w:eastAsia="黑体"/>
          <w:color w:val="000000"/>
          <w:szCs w:val="32"/>
        </w:rPr>
      </w:pPr>
      <w:r w:rsidRPr="000572AF">
        <w:rPr>
          <w:rFonts w:eastAsia="黑体"/>
          <w:color w:val="000000"/>
          <w:szCs w:val="32"/>
        </w:rPr>
        <w:t>参考文献</w:t>
      </w:r>
    </w:p>
    <w:p w:rsidR="00383F73" w:rsidRPr="000572AF" w:rsidRDefault="00383F73" w:rsidP="00383F73">
      <w:pPr>
        <w:adjustRightInd w:val="0"/>
        <w:snapToGrid w:val="0"/>
        <w:spacing w:line="520" w:lineRule="exact"/>
        <w:ind w:firstLineChars="200" w:firstLine="640"/>
        <w:rPr>
          <w:rFonts w:eastAsia="仿宋_GB2312"/>
          <w:color w:val="000000"/>
          <w:szCs w:val="32"/>
        </w:rPr>
      </w:pPr>
      <w:r w:rsidRPr="000572AF">
        <w:rPr>
          <w:rFonts w:eastAsia="仿宋_GB2312"/>
          <w:color w:val="000000"/>
          <w:szCs w:val="32"/>
        </w:rPr>
        <w:t>1.</w:t>
      </w:r>
      <w:r w:rsidRPr="000572AF">
        <w:rPr>
          <w:rFonts w:eastAsia="仿宋_GB2312"/>
          <w:color w:val="000000"/>
          <w:szCs w:val="32"/>
        </w:rPr>
        <w:t>《体外诊断试剂注册与备案管理办法》（国家市场监督管理总局令第</w:t>
      </w:r>
      <w:r w:rsidRPr="000572AF">
        <w:rPr>
          <w:rFonts w:eastAsia="仿宋_GB2312"/>
          <w:color w:val="000000"/>
          <w:szCs w:val="32"/>
        </w:rPr>
        <w:t>48</w:t>
      </w:r>
      <w:r w:rsidRPr="000572AF">
        <w:rPr>
          <w:rFonts w:eastAsia="仿宋_GB2312"/>
          <w:color w:val="000000"/>
          <w:szCs w:val="32"/>
        </w:rPr>
        <w:t>号）</w:t>
      </w:r>
      <w:r w:rsidRPr="000572AF">
        <w:rPr>
          <w:rFonts w:eastAsia="仿宋_GB2312"/>
          <w:color w:val="000000"/>
          <w:szCs w:val="32"/>
        </w:rPr>
        <w:t>[Z].</w:t>
      </w:r>
    </w:p>
    <w:p w:rsidR="00383F73" w:rsidRPr="000572AF" w:rsidRDefault="00383F73" w:rsidP="00383F73">
      <w:pPr>
        <w:adjustRightInd w:val="0"/>
        <w:snapToGrid w:val="0"/>
        <w:spacing w:line="520" w:lineRule="exact"/>
        <w:ind w:firstLineChars="200" w:firstLine="640"/>
        <w:rPr>
          <w:rFonts w:eastAsia="仿宋_GB2312"/>
          <w:color w:val="000000"/>
          <w:szCs w:val="32"/>
        </w:rPr>
      </w:pPr>
      <w:r w:rsidRPr="000572AF">
        <w:rPr>
          <w:rFonts w:eastAsia="仿宋_GB2312"/>
          <w:color w:val="000000"/>
          <w:szCs w:val="32"/>
        </w:rPr>
        <w:t>2.</w:t>
      </w:r>
      <w:r w:rsidRPr="000572AF">
        <w:rPr>
          <w:rFonts w:eastAsia="仿宋_GB2312"/>
          <w:color w:val="000000"/>
          <w:szCs w:val="32"/>
        </w:rPr>
        <w:t>《关于公布体外诊断试剂注册申报资料要求和批准证明文件格式的公告》（国家药品监督管理局公告</w:t>
      </w:r>
      <w:r w:rsidRPr="000572AF">
        <w:rPr>
          <w:rFonts w:eastAsia="仿宋_GB2312"/>
          <w:color w:val="000000"/>
          <w:szCs w:val="32"/>
        </w:rPr>
        <w:t>2021</w:t>
      </w:r>
      <w:r w:rsidRPr="000572AF">
        <w:rPr>
          <w:rFonts w:eastAsia="仿宋_GB2312"/>
          <w:color w:val="000000"/>
          <w:szCs w:val="32"/>
        </w:rPr>
        <w:t>年第</w:t>
      </w:r>
      <w:r w:rsidRPr="000572AF">
        <w:rPr>
          <w:rFonts w:eastAsia="仿宋_GB2312"/>
          <w:color w:val="000000"/>
          <w:szCs w:val="32"/>
        </w:rPr>
        <w:t>122</w:t>
      </w:r>
      <w:r w:rsidRPr="000572AF">
        <w:rPr>
          <w:rFonts w:eastAsia="仿宋_GB2312"/>
          <w:color w:val="000000"/>
          <w:szCs w:val="32"/>
        </w:rPr>
        <w:t>号）</w:t>
      </w:r>
      <w:r w:rsidRPr="000572AF">
        <w:rPr>
          <w:rFonts w:eastAsia="仿宋_GB2312"/>
          <w:color w:val="000000"/>
          <w:szCs w:val="32"/>
        </w:rPr>
        <w:t>[Z].</w:t>
      </w:r>
    </w:p>
    <w:p w:rsidR="00383F73" w:rsidRPr="000572AF" w:rsidRDefault="00383F73" w:rsidP="00383F73">
      <w:pPr>
        <w:adjustRightInd w:val="0"/>
        <w:snapToGrid w:val="0"/>
        <w:spacing w:line="520" w:lineRule="exact"/>
        <w:ind w:firstLineChars="200" w:firstLine="640"/>
        <w:rPr>
          <w:rFonts w:eastAsia="仿宋_GB2312"/>
          <w:color w:val="000000"/>
          <w:szCs w:val="32"/>
        </w:rPr>
      </w:pPr>
      <w:r w:rsidRPr="000572AF">
        <w:rPr>
          <w:rFonts w:eastAsia="仿宋_GB2312"/>
          <w:color w:val="000000"/>
          <w:szCs w:val="32"/>
        </w:rPr>
        <w:t xml:space="preserve">3. </w:t>
      </w:r>
      <w:r w:rsidRPr="000572AF">
        <w:rPr>
          <w:rFonts w:eastAsia="仿宋_GB2312"/>
          <w:color w:val="000000"/>
          <w:szCs w:val="32"/>
        </w:rPr>
        <w:t>中华人民共和国卫生健康委员会</w:t>
      </w:r>
      <w:r w:rsidRPr="000572AF">
        <w:rPr>
          <w:rFonts w:eastAsia="仿宋_GB2312"/>
          <w:color w:val="000000"/>
          <w:szCs w:val="32"/>
        </w:rPr>
        <w:t xml:space="preserve">. </w:t>
      </w:r>
      <w:r w:rsidRPr="000572AF">
        <w:rPr>
          <w:rFonts w:eastAsia="仿宋_GB2312"/>
          <w:color w:val="000000"/>
          <w:szCs w:val="32"/>
        </w:rPr>
        <w:t>新型冠状病毒感染的肺炎诊疗方案</w:t>
      </w:r>
      <w:r w:rsidRPr="000572AF">
        <w:rPr>
          <w:rFonts w:eastAsia="仿宋_GB2312"/>
          <w:color w:val="000000"/>
          <w:szCs w:val="32"/>
        </w:rPr>
        <w:t>(</w:t>
      </w:r>
      <w:r w:rsidRPr="000572AF">
        <w:rPr>
          <w:rFonts w:eastAsia="仿宋_GB2312"/>
          <w:color w:val="000000"/>
          <w:szCs w:val="32"/>
        </w:rPr>
        <w:t>试行第九版</w:t>
      </w:r>
      <w:r w:rsidRPr="000572AF">
        <w:rPr>
          <w:rFonts w:eastAsia="仿宋_GB2312"/>
          <w:color w:val="000000"/>
          <w:szCs w:val="32"/>
        </w:rPr>
        <w:t>) [Z]. 2022-03-15.</w:t>
      </w:r>
    </w:p>
    <w:p w:rsidR="00383F73" w:rsidRPr="000572AF" w:rsidRDefault="00383F73" w:rsidP="00383F73">
      <w:pPr>
        <w:adjustRightInd w:val="0"/>
        <w:snapToGrid w:val="0"/>
        <w:spacing w:line="520" w:lineRule="exact"/>
        <w:ind w:firstLineChars="200" w:firstLine="640"/>
        <w:rPr>
          <w:rFonts w:eastAsia="仿宋_GB2312"/>
          <w:color w:val="000000"/>
          <w:szCs w:val="32"/>
        </w:rPr>
      </w:pPr>
      <w:r w:rsidRPr="000572AF">
        <w:rPr>
          <w:rFonts w:eastAsia="仿宋_GB2312"/>
          <w:color w:val="000000"/>
          <w:szCs w:val="32"/>
        </w:rPr>
        <w:t xml:space="preserve">4. </w:t>
      </w:r>
      <w:r w:rsidRPr="000572AF">
        <w:rPr>
          <w:rFonts w:eastAsia="仿宋_GB2312"/>
          <w:color w:val="000000"/>
          <w:szCs w:val="32"/>
        </w:rPr>
        <w:t>中华人民共和国卫生健康委员会</w:t>
      </w:r>
      <w:r w:rsidRPr="000572AF">
        <w:rPr>
          <w:rFonts w:eastAsia="仿宋_GB2312"/>
          <w:color w:val="000000"/>
          <w:szCs w:val="32"/>
        </w:rPr>
        <w:t>.</w:t>
      </w:r>
      <w:r w:rsidRPr="000572AF">
        <w:rPr>
          <w:rFonts w:eastAsia="仿宋_GB2312"/>
          <w:color w:val="000000"/>
          <w:szCs w:val="32"/>
        </w:rPr>
        <w:t>新型冠状病毒肺炎防控方案（第八版）</w:t>
      </w:r>
      <w:r w:rsidRPr="000572AF">
        <w:rPr>
          <w:rFonts w:eastAsia="仿宋_GB2312"/>
          <w:color w:val="000000"/>
          <w:szCs w:val="32"/>
        </w:rPr>
        <w:t>[Z].2021-05-14.</w:t>
      </w:r>
    </w:p>
    <w:p w:rsidR="00383F73" w:rsidRPr="000572AF" w:rsidRDefault="00383F73" w:rsidP="00383F73">
      <w:pPr>
        <w:adjustRightInd w:val="0"/>
        <w:snapToGrid w:val="0"/>
        <w:spacing w:line="520" w:lineRule="exact"/>
        <w:ind w:firstLineChars="200" w:firstLine="640"/>
        <w:rPr>
          <w:rFonts w:eastAsia="仿宋_GB2312"/>
          <w:color w:val="000000"/>
          <w:szCs w:val="32"/>
        </w:rPr>
      </w:pPr>
    </w:p>
    <w:p w:rsidR="00383F73" w:rsidRPr="000572AF" w:rsidRDefault="00383F73" w:rsidP="00383F73">
      <w:pPr>
        <w:snapToGrid w:val="0"/>
        <w:spacing w:line="520" w:lineRule="exact"/>
        <w:ind w:firstLineChars="200" w:firstLine="640"/>
        <w:rPr>
          <w:rFonts w:eastAsia="仿宋_GB2312"/>
          <w:szCs w:val="32"/>
        </w:rPr>
      </w:pPr>
    </w:p>
    <w:p w:rsidR="00383F73" w:rsidRPr="000572AF" w:rsidRDefault="00383F73" w:rsidP="00383F73">
      <w:pPr>
        <w:snapToGrid w:val="0"/>
        <w:spacing w:line="520" w:lineRule="exact"/>
        <w:jc w:val="center"/>
        <w:rPr>
          <w:rFonts w:eastAsia="方正小标宋_GBK"/>
          <w:sz w:val="36"/>
          <w:szCs w:val="36"/>
        </w:rPr>
      </w:pPr>
      <w:r w:rsidRPr="000572AF">
        <w:rPr>
          <w:rFonts w:eastAsia="方正小标宋_GBK"/>
          <w:sz w:val="36"/>
          <w:szCs w:val="36"/>
        </w:rPr>
        <w:br w:type="page"/>
      </w:r>
    </w:p>
    <w:p w:rsidR="00383F73" w:rsidRPr="000572AF" w:rsidRDefault="00383F73" w:rsidP="00383F73">
      <w:pPr>
        <w:snapToGrid w:val="0"/>
        <w:spacing w:line="520" w:lineRule="exact"/>
        <w:ind w:firstLineChars="200" w:firstLine="640"/>
        <w:rPr>
          <w:rFonts w:eastAsia="黑体"/>
          <w:szCs w:val="32"/>
        </w:rPr>
        <w:sectPr w:rsidR="00383F73" w:rsidRPr="000572AF" w:rsidSect="00383F73">
          <w:pgSz w:w="11906" w:h="16838"/>
          <w:pgMar w:top="2098" w:right="1588" w:bottom="2098" w:left="1588" w:header="851" w:footer="992" w:gutter="0"/>
          <w:cols w:space="720"/>
          <w:docGrid w:type="lines" w:linePitch="312"/>
        </w:sectPr>
      </w:pPr>
    </w:p>
    <w:p w:rsidR="00383F73" w:rsidRPr="000572AF" w:rsidRDefault="00383F73" w:rsidP="00383F73">
      <w:pPr>
        <w:snapToGrid w:val="0"/>
        <w:spacing w:line="520" w:lineRule="exact"/>
        <w:rPr>
          <w:rFonts w:eastAsia="黑体"/>
          <w:szCs w:val="32"/>
        </w:rPr>
      </w:pPr>
      <w:r w:rsidRPr="000572AF">
        <w:rPr>
          <w:rFonts w:eastAsia="黑体"/>
          <w:szCs w:val="32"/>
        </w:rPr>
        <w:lastRenderedPageBreak/>
        <w:t>附表</w:t>
      </w:r>
    </w:p>
    <w:p w:rsidR="00383F73" w:rsidRPr="000572AF" w:rsidRDefault="00383F73" w:rsidP="00383F73">
      <w:pPr>
        <w:snapToGrid w:val="0"/>
        <w:spacing w:line="520" w:lineRule="exact"/>
        <w:jc w:val="center"/>
        <w:rPr>
          <w:rFonts w:eastAsia="黑体"/>
          <w:szCs w:val="32"/>
        </w:rPr>
      </w:pPr>
    </w:p>
    <w:p w:rsidR="00383F73" w:rsidRPr="000572AF" w:rsidRDefault="00383F73" w:rsidP="00383F73">
      <w:pPr>
        <w:snapToGrid w:val="0"/>
        <w:spacing w:line="520" w:lineRule="exact"/>
        <w:jc w:val="center"/>
        <w:rPr>
          <w:rFonts w:eastAsia="方正小标宋简体"/>
          <w:sz w:val="44"/>
          <w:szCs w:val="44"/>
        </w:rPr>
      </w:pPr>
      <w:r w:rsidRPr="000572AF">
        <w:rPr>
          <w:rFonts w:eastAsia="方正小标宋简体"/>
          <w:sz w:val="44"/>
          <w:szCs w:val="44"/>
        </w:rPr>
        <w:t>临床试验数据表</w:t>
      </w:r>
    </w:p>
    <w:p w:rsidR="00383F73" w:rsidRPr="000572AF" w:rsidRDefault="00383F73" w:rsidP="00383F73">
      <w:pPr>
        <w:snapToGrid w:val="0"/>
        <w:spacing w:line="520" w:lineRule="exact"/>
        <w:rPr>
          <w:rFonts w:eastAsia="仿宋_GB2312"/>
          <w:szCs w:val="32"/>
        </w:rPr>
      </w:pPr>
    </w:p>
    <w:tbl>
      <w:tblPr>
        <w:tblW w:w="14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26"/>
        <w:gridCol w:w="821"/>
        <w:gridCol w:w="821"/>
        <w:gridCol w:w="821"/>
        <w:gridCol w:w="1313"/>
        <w:gridCol w:w="984"/>
        <w:gridCol w:w="924"/>
        <w:gridCol w:w="902"/>
        <w:gridCol w:w="1053"/>
        <w:gridCol w:w="1052"/>
        <w:gridCol w:w="902"/>
        <w:gridCol w:w="1204"/>
        <w:gridCol w:w="2356"/>
      </w:tblGrid>
      <w:tr w:rsidR="00383F73" w:rsidRPr="000572AF" w:rsidTr="00423FDC">
        <w:trPr>
          <w:trHeight w:val="863"/>
          <w:jc w:val="center"/>
        </w:trPr>
        <w:tc>
          <w:tcPr>
            <w:tcW w:w="926" w:type="dxa"/>
            <w:vMerge w:val="restart"/>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唯一可追溯的样本编号</w:t>
            </w:r>
          </w:p>
        </w:tc>
        <w:tc>
          <w:tcPr>
            <w:tcW w:w="821" w:type="dxa"/>
            <w:vMerge w:val="restart"/>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年龄</w:t>
            </w:r>
          </w:p>
        </w:tc>
        <w:tc>
          <w:tcPr>
            <w:tcW w:w="821" w:type="dxa"/>
            <w:vMerge w:val="restart"/>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性别</w:t>
            </w:r>
          </w:p>
        </w:tc>
        <w:tc>
          <w:tcPr>
            <w:tcW w:w="821" w:type="dxa"/>
            <w:vMerge w:val="restart"/>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样本类型</w:t>
            </w:r>
          </w:p>
        </w:tc>
        <w:tc>
          <w:tcPr>
            <w:tcW w:w="1313" w:type="dxa"/>
            <w:vMerge w:val="restart"/>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受试者临床诊断背景信息</w:t>
            </w:r>
          </w:p>
        </w:tc>
        <w:tc>
          <w:tcPr>
            <w:tcW w:w="984" w:type="dxa"/>
            <w:vMerge w:val="restart"/>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新冠确诊</w:t>
            </w:r>
            <w:r w:rsidRPr="000572AF">
              <w:rPr>
                <w:rFonts w:eastAsia="仿宋_GB2312"/>
                <w:color w:val="000000"/>
                <w:kern w:val="0"/>
                <w:sz w:val="28"/>
                <w:szCs w:val="28"/>
              </w:rPr>
              <w:t>/</w:t>
            </w:r>
            <w:r w:rsidRPr="000572AF">
              <w:rPr>
                <w:rFonts w:eastAsia="仿宋_GB2312"/>
                <w:color w:val="000000"/>
                <w:kern w:val="0"/>
                <w:sz w:val="28"/>
                <w:szCs w:val="28"/>
              </w:rPr>
              <w:t>排除</w:t>
            </w:r>
          </w:p>
        </w:tc>
        <w:tc>
          <w:tcPr>
            <w:tcW w:w="2879" w:type="dxa"/>
            <w:gridSpan w:val="3"/>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试验体外诊断试剂检测结果</w:t>
            </w:r>
          </w:p>
        </w:tc>
        <w:tc>
          <w:tcPr>
            <w:tcW w:w="3158" w:type="dxa"/>
            <w:gridSpan w:val="3"/>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kern w:val="0"/>
                <w:sz w:val="28"/>
                <w:szCs w:val="28"/>
              </w:rPr>
              <w:t>对比试剂检测结果</w:t>
            </w:r>
          </w:p>
        </w:tc>
        <w:tc>
          <w:tcPr>
            <w:tcW w:w="2356" w:type="dxa"/>
            <w:vMerge w:val="restart"/>
            <w:tcBorders>
              <w:top w:val="single" w:sz="4" w:space="0" w:color="auto"/>
              <w:left w:val="single" w:sz="4" w:space="0" w:color="auto"/>
              <w:right w:val="single" w:sz="4" w:space="0" w:color="auto"/>
            </w:tcBorders>
            <w:vAlign w:val="center"/>
          </w:tcPr>
          <w:p w:rsidR="00383F73" w:rsidRPr="000572AF" w:rsidRDefault="00383F73" w:rsidP="00423FDC">
            <w:pPr>
              <w:widowControl/>
              <w:snapToGrid w:val="0"/>
              <w:jc w:val="center"/>
              <w:textAlignment w:val="center"/>
              <w:rPr>
                <w:rFonts w:eastAsia="仿宋_GB2312"/>
                <w:color w:val="000000"/>
                <w:sz w:val="28"/>
                <w:szCs w:val="28"/>
              </w:rPr>
            </w:pPr>
            <w:r w:rsidRPr="000572AF">
              <w:rPr>
                <w:rFonts w:eastAsia="仿宋_GB2312"/>
                <w:color w:val="000000"/>
                <w:sz w:val="28"/>
                <w:szCs w:val="28"/>
              </w:rPr>
              <w:t>备注</w:t>
            </w:r>
          </w:p>
        </w:tc>
      </w:tr>
      <w:tr w:rsidR="00383F73" w:rsidRPr="000572AF" w:rsidTr="00423FDC">
        <w:trPr>
          <w:trHeight w:val="725"/>
          <w:jc w:val="center"/>
        </w:trPr>
        <w:tc>
          <w:tcPr>
            <w:tcW w:w="926" w:type="dxa"/>
            <w:vMerge/>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821" w:type="dxa"/>
            <w:vMerge/>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821" w:type="dxa"/>
            <w:vMerge/>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821" w:type="dxa"/>
            <w:vMerge/>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1313" w:type="dxa"/>
            <w:vMerge/>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984" w:type="dxa"/>
            <w:vMerge/>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r w:rsidRPr="000572AF">
              <w:rPr>
                <w:rFonts w:eastAsia="仿宋_GB2312"/>
                <w:color w:val="000000"/>
                <w:sz w:val="28"/>
                <w:szCs w:val="28"/>
              </w:rPr>
              <w:t>通道</w:t>
            </w:r>
            <w:r w:rsidRPr="000572AF">
              <w:rPr>
                <w:rFonts w:eastAsia="仿宋_GB2312"/>
                <w:color w:val="000000"/>
                <w:sz w:val="28"/>
                <w:szCs w:val="28"/>
              </w:rPr>
              <w:t>1</w:t>
            </w: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r w:rsidRPr="000572AF">
              <w:rPr>
                <w:rFonts w:eastAsia="仿宋_GB2312"/>
                <w:color w:val="000000"/>
                <w:sz w:val="28"/>
                <w:szCs w:val="28"/>
              </w:rPr>
              <w:t>通道</w:t>
            </w:r>
            <w:r w:rsidRPr="000572AF">
              <w:rPr>
                <w:rFonts w:eastAsia="仿宋_GB2312"/>
                <w:color w:val="000000"/>
                <w:sz w:val="28"/>
                <w:szCs w:val="28"/>
              </w:rPr>
              <w:t>2</w:t>
            </w: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r w:rsidRPr="000572AF">
              <w:rPr>
                <w:rFonts w:eastAsia="仿宋_GB2312"/>
                <w:color w:val="000000"/>
                <w:sz w:val="28"/>
                <w:szCs w:val="28"/>
              </w:rPr>
              <w:t>判定</w:t>
            </w: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r w:rsidRPr="000572AF">
              <w:rPr>
                <w:rFonts w:eastAsia="仿宋_GB2312"/>
                <w:color w:val="000000"/>
                <w:sz w:val="28"/>
                <w:szCs w:val="28"/>
              </w:rPr>
              <w:t>通道</w:t>
            </w:r>
            <w:r w:rsidRPr="000572AF">
              <w:rPr>
                <w:rFonts w:eastAsia="仿宋_GB2312"/>
                <w:color w:val="000000"/>
                <w:sz w:val="28"/>
                <w:szCs w:val="28"/>
              </w:rPr>
              <w:t>1</w:t>
            </w: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rFonts w:eastAsia="仿宋_GB2312"/>
                <w:color w:val="000000"/>
                <w:sz w:val="28"/>
                <w:szCs w:val="28"/>
              </w:rPr>
            </w:pPr>
            <w:r w:rsidRPr="000572AF">
              <w:rPr>
                <w:rFonts w:eastAsia="仿宋_GB2312"/>
                <w:color w:val="000000"/>
                <w:sz w:val="28"/>
                <w:szCs w:val="28"/>
              </w:rPr>
              <w:t>通道</w:t>
            </w:r>
            <w:r w:rsidRPr="000572AF">
              <w:rPr>
                <w:rFonts w:eastAsia="仿宋_GB2312"/>
                <w:color w:val="000000"/>
                <w:sz w:val="28"/>
                <w:szCs w:val="28"/>
              </w:rPr>
              <w:t>2</w:t>
            </w: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rFonts w:eastAsia="仿宋_GB2312"/>
                <w:sz w:val="28"/>
                <w:szCs w:val="28"/>
              </w:rPr>
            </w:pPr>
            <w:r w:rsidRPr="000572AF">
              <w:rPr>
                <w:rFonts w:eastAsia="仿宋_GB2312"/>
                <w:color w:val="000000"/>
                <w:sz w:val="28"/>
                <w:szCs w:val="28"/>
              </w:rPr>
              <w:t>判定</w:t>
            </w:r>
          </w:p>
        </w:tc>
        <w:tc>
          <w:tcPr>
            <w:tcW w:w="2356" w:type="dxa"/>
            <w:vMerge/>
            <w:tcBorders>
              <w:left w:val="single" w:sz="4" w:space="0" w:color="auto"/>
              <w:bottom w:val="single" w:sz="4" w:space="0" w:color="auto"/>
              <w:right w:val="single" w:sz="4" w:space="0" w:color="auto"/>
            </w:tcBorders>
            <w:vAlign w:val="center"/>
          </w:tcPr>
          <w:p w:rsidR="00383F73" w:rsidRPr="000572AF" w:rsidRDefault="00383F73" w:rsidP="00423FDC">
            <w:pPr>
              <w:snapToGrid w:val="0"/>
              <w:jc w:val="center"/>
              <w:rPr>
                <w:rFonts w:eastAsia="仿宋_GB2312"/>
                <w:color w:val="000000"/>
                <w:sz w:val="28"/>
                <w:szCs w:val="28"/>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rFonts w:eastAsia="仿宋_GB2312"/>
                <w:color w:val="000000"/>
                <w:sz w:val="28"/>
                <w:szCs w:val="28"/>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rFonts w:eastAsia="仿宋_GB2312"/>
                <w:color w:val="000000"/>
                <w:sz w:val="28"/>
                <w:szCs w:val="28"/>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rFonts w:eastAsia="仿宋_GB2312"/>
                <w:color w:val="000000"/>
                <w:sz w:val="28"/>
                <w:szCs w:val="28"/>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rFonts w:eastAsia="仿宋_GB2312"/>
                <w:color w:val="000000"/>
                <w:sz w:val="28"/>
                <w:szCs w:val="28"/>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r w:rsidR="00383F73" w:rsidRPr="000572AF" w:rsidTr="00423FDC">
        <w:trPr>
          <w:trHeight w:val="402"/>
          <w:jc w:val="center"/>
        </w:trPr>
        <w:tc>
          <w:tcPr>
            <w:tcW w:w="926"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821"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1313"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8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24"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3" w:type="dxa"/>
            <w:tcBorders>
              <w:top w:val="single" w:sz="4" w:space="0" w:color="auto"/>
              <w:left w:val="single" w:sz="4" w:space="0" w:color="auto"/>
              <w:bottom w:val="single" w:sz="4" w:space="0" w:color="auto"/>
              <w:right w:val="single" w:sz="4" w:space="0" w:color="auto"/>
            </w:tcBorders>
            <w:tcMar>
              <w:top w:w="10" w:type="dxa"/>
              <w:left w:w="10" w:type="dxa"/>
              <w:right w:w="10" w:type="dxa"/>
            </w:tcMar>
            <w:vAlign w:val="center"/>
          </w:tcPr>
          <w:p w:rsidR="00383F73" w:rsidRPr="000572AF" w:rsidRDefault="00383F73" w:rsidP="00423FDC">
            <w:pPr>
              <w:snapToGrid w:val="0"/>
              <w:jc w:val="center"/>
              <w:rPr>
                <w:color w:val="000000"/>
                <w:sz w:val="24"/>
              </w:rPr>
            </w:pPr>
          </w:p>
        </w:tc>
        <w:tc>
          <w:tcPr>
            <w:tcW w:w="1052" w:type="dxa"/>
            <w:tcBorders>
              <w:top w:val="single" w:sz="4" w:space="0" w:color="auto"/>
              <w:left w:val="single" w:sz="4" w:space="0" w:color="auto"/>
              <w:bottom w:val="single" w:sz="4" w:space="0" w:color="auto"/>
              <w:right w:val="single" w:sz="4" w:space="0" w:color="auto"/>
            </w:tcBorders>
            <w:noWrap/>
            <w:tcMar>
              <w:top w:w="10" w:type="dxa"/>
              <w:left w:w="10" w:type="dxa"/>
              <w:right w:w="10" w:type="dxa"/>
            </w:tcMar>
            <w:vAlign w:val="center"/>
          </w:tcPr>
          <w:p w:rsidR="00383F73" w:rsidRPr="000572AF" w:rsidRDefault="00383F73" w:rsidP="00423FDC">
            <w:pPr>
              <w:snapToGrid w:val="0"/>
              <w:jc w:val="center"/>
              <w:rPr>
                <w:color w:val="000000"/>
                <w:sz w:val="24"/>
              </w:rPr>
            </w:pPr>
          </w:p>
        </w:tc>
        <w:tc>
          <w:tcPr>
            <w:tcW w:w="902"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1204"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c>
          <w:tcPr>
            <w:tcW w:w="2356" w:type="dxa"/>
            <w:tcBorders>
              <w:top w:val="single" w:sz="4" w:space="0" w:color="auto"/>
              <w:left w:val="single" w:sz="4" w:space="0" w:color="auto"/>
              <w:bottom w:val="single" w:sz="4" w:space="0" w:color="auto"/>
              <w:right w:val="single" w:sz="4" w:space="0" w:color="auto"/>
            </w:tcBorders>
            <w:vAlign w:val="center"/>
          </w:tcPr>
          <w:p w:rsidR="00383F73" w:rsidRPr="000572AF" w:rsidRDefault="00383F73" w:rsidP="00423FDC">
            <w:pPr>
              <w:snapToGrid w:val="0"/>
              <w:jc w:val="center"/>
              <w:rPr>
                <w:color w:val="000000"/>
                <w:sz w:val="24"/>
              </w:rPr>
            </w:pPr>
          </w:p>
        </w:tc>
      </w:tr>
    </w:tbl>
    <w:p w:rsidR="00325786" w:rsidRDefault="00325786"/>
    <w:sectPr w:rsidR="00325786" w:rsidSect="00383F73">
      <w:pgSz w:w="16838" w:h="11906" w:orient="landscape"/>
      <w:pgMar w:top="1800" w:right="1440" w:bottom="1800" w:left="1440" w:header="851" w:footer="992" w:gutter="0"/>
      <w:cols w:space="425"/>
      <w:docGrid w:type="lines"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仿宋"/>
    <w:charset w:val="86"/>
    <w:family w:val="roman"/>
    <w:pitch w:val="default"/>
    <w:sig w:usb0="00000001" w:usb1="0A0F1810" w:usb2="00000016" w:usb3="00000000" w:csb0="00060007"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BB"/>
    <w:rsid w:val="00325786"/>
    <w:rsid w:val="00383F73"/>
    <w:rsid w:val="004A06FB"/>
    <w:rsid w:val="00542AE9"/>
    <w:rsid w:val="00D932F6"/>
    <w:rsid w:val="00F0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43ED"/>
  <w15:chartTrackingRefBased/>
  <w15:docId w15:val="{0E2365BC-50F2-49B8-965D-DD4A4E3A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3"/>
    <w:pPr>
      <w:widowControl w:val="0"/>
      <w:jc w:val="both"/>
    </w:pPr>
    <w:rPr>
      <w:rFonts w:ascii="Times New Roman" w:eastAsia="Adobe 仿宋 Std R"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mde.org.cn/directory/web/WS01/images/0r3Bxsb30LWy+sa3vLzK9dKqxOx4NC01ri1vNSt1PKjqDIwMjLE6rXaOLrFo6kuZG9j.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1840</Words>
  <Characters>10494</Characters>
  <Application>Microsoft Office Word</Application>
  <DocSecurity>0</DocSecurity>
  <Lines>87</Lines>
  <Paragraphs>24</Paragraphs>
  <ScaleCrop>false</ScaleCrop>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12</cp:revision>
  <dcterms:created xsi:type="dcterms:W3CDTF">2022-04-27T08:01:00Z</dcterms:created>
  <dcterms:modified xsi:type="dcterms:W3CDTF">2022-04-27T08:15:00Z</dcterms:modified>
</cp:coreProperties>
</file>