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ACB" w:rsidRDefault="000A5ACB" w:rsidP="000A5ACB">
      <w:pPr>
        <w:spacing w:line="520" w:lineRule="exact"/>
        <w:ind w:rightChars="-32" w:right="-64"/>
        <w:rPr>
          <w:rFonts w:eastAsia="方正小标宋简体"/>
          <w:color w:val="000000"/>
          <w:sz w:val="32"/>
          <w:szCs w:val="32"/>
        </w:rPr>
      </w:pPr>
      <w:bookmarkStart w:id="0" w:name="_Hlk27827409"/>
      <w:r w:rsidRPr="007922EF">
        <w:rPr>
          <w:rFonts w:ascii="黑体" w:eastAsia="黑体" w:hAnsi="黑体" w:hint="eastAsia"/>
          <w:color w:val="000000"/>
          <w:sz w:val="32"/>
          <w:szCs w:val="32"/>
        </w:rPr>
        <w:t>附件</w:t>
      </w:r>
      <w:r>
        <w:rPr>
          <w:rFonts w:eastAsia="方正小标宋简体"/>
          <w:color w:val="000000"/>
          <w:sz w:val="32"/>
          <w:szCs w:val="32"/>
        </w:rPr>
        <w:t>2</w:t>
      </w:r>
    </w:p>
    <w:p w:rsidR="000A5ACB" w:rsidRDefault="000A5ACB" w:rsidP="000A5ACB">
      <w:pPr>
        <w:spacing w:line="520" w:lineRule="exact"/>
        <w:ind w:rightChars="-32" w:right="-64"/>
        <w:rPr>
          <w:rFonts w:eastAsia="方正小标宋简体"/>
          <w:color w:val="000000"/>
          <w:sz w:val="32"/>
          <w:szCs w:val="32"/>
        </w:rPr>
      </w:pPr>
    </w:p>
    <w:p w:rsidR="00DB288C" w:rsidRDefault="0099308A" w:rsidP="000C75B8">
      <w:pPr>
        <w:spacing w:before="240" w:line="520" w:lineRule="exact"/>
        <w:jc w:val="center"/>
        <w:rPr>
          <w:rFonts w:eastAsia="方正小标宋简体"/>
          <w:sz w:val="44"/>
          <w:szCs w:val="32"/>
        </w:rPr>
      </w:pPr>
      <w:r>
        <w:rPr>
          <w:rFonts w:eastAsia="方正小标宋简体"/>
          <w:sz w:val="44"/>
          <w:szCs w:val="32"/>
        </w:rPr>
        <w:t>一次性使用切口保护套产品注册审查指导原则</w:t>
      </w:r>
    </w:p>
    <w:p w:rsidR="00DB288C" w:rsidRDefault="00DB288C" w:rsidP="000C75B8">
      <w:pPr>
        <w:spacing w:line="520" w:lineRule="exact"/>
        <w:jc w:val="center"/>
        <w:rPr>
          <w:rFonts w:eastAsia="仿宋_GB2312"/>
          <w:sz w:val="32"/>
          <w:szCs w:val="32"/>
        </w:rPr>
      </w:pPr>
    </w:p>
    <w:bookmarkEnd w:id="0"/>
    <w:p w:rsidR="00DB288C" w:rsidRDefault="0099308A" w:rsidP="000C75B8">
      <w:pPr>
        <w:spacing w:line="520" w:lineRule="exact"/>
        <w:ind w:rightChars="-32" w:right="-64" w:firstLineChars="200" w:firstLine="622"/>
        <w:rPr>
          <w:rFonts w:eastAsia="仿宋_GB2312"/>
          <w:sz w:val="32"/>
        </w:rPr>
      </w:pPr>
      <w:r>
        <w:rPr>
          <w:rFonts w:eastAsia="仿宋_GB2312"/>
          <w:sz w:val="32"/>
        </w:rPr>
        <w:t>本指导原则旨在指导注册申请人对</w:t>
      </w:r>
      <w:r>
        <w:rPr>
          <w:rFonts w:eastAsia="仿宋_GB2312"/>
          <w:bCs/>
          <w:sz w:val="32"/>
          <w:szCs w:val="32"/>
        </w:rPr>
        <w:t>一次性使用切口保护套产品</w:t>
      </w:r>
      <w:r>
        <w:rPr>
          <w:rFonts w:eastAsia="仿宋_GB2312"/>
          <w:sz w:val="32"/>
        </w:rPr>
        <w:t>注册申报资料的准备及撰写，同时也为技术审评部门提供参考。</w:t>
      </w:r>
    </w:p>
    <w:p w:rsidR="00DB288C" w:rsidRDefault="0099308A" w:rsidP="000C75B8">
      <w:pPr>
        <w:spacing w:line="520" w:lineRule="exact"/>
        <w:ind w:rightChars="-32" w:right="-64" w:firstLineChars="200" w:firstLine="622"/>
        <w:rPr>
          <w:rFonts w:eastAsia="仿宋_GB2312"/>
          <w:sz w:val="32"/>
        </w:rPr>
      </w:pPr>
      <w:r>
        <w:rPr>
          <w:rFonts w:eastAsia="仿宋_GB2312"/>
          <w:sz w:val="32"/>
        </w:rPr>
        <w:t>本指导原则是对</w:t>
      </w:r>
      <w:r>
        <w:rPr>
          <w:rFonts w:eastAsia="仿宋_GB2312"/>
          <w:bCs/>
          <w:sz w:val="32"/>
          <w:szCs w:val="32"/>
        </w:rPr>
        <w:t>一次性使用切口保护套产品</w:t>
      </w:r>
      <w:r>
        <w:rPr>
          <w:rFonts w:eastAsia="仿宋_GB2312"/>
          <w:sz w:val="32"/>
        </w:rPr>
        <w:t>的一般要求，申请人应依据产品的具体特性确定其中内容是否适用。若不适用，需具体阐述理由及相应的科学依据，并依据产品的具体特性对注册申报资料的内容进行充实和细化。</w:t>
      </w:r>
    </w:p>
    <w:p w:rsidR="00DB288C" w:rsidRDefault="0099308A" w:rsidP="000C75B8">
      <w:pPr>
        <w:spacing w:line="520" w:lineRule="exact"/>
        <w:ind w:rightChars="-32" w:right="-64" w:firstLineChars="200" w:firstLine="622"/>
        <w:rPr>
          <w:rFonts w:eastAsia="仿宋_GB2312"/>
          <w:sz w:val="32"/>
        </w:rPr>
      </w:pPr>
      <w:r>
        <w:rPr>
          <w:rFonts w:eastAsia="仿宋_GB2312"/>
          <w:sz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DB288C" w:rsidRDefault="0099308A" w:rsidP="000C75B8">
      <w:pPr>
        <w:spacing w:line="520" w:lineRule="exact"/>
        <w:ind w:rightChars="-32" w:right="-64" w:firstLineChars="200" w:firstLine="622"/>
        <w:rPr>
          <w:rFonts w:eastAsia="仿宋_GB2312"/>
          <w:sz w:val="32"/>
        </w:rPr>
      </w:pPr>
      <w:r>
        <w:rPr>
          <w:rFonts w:eastAsia="仿宋_GB2312"/>
          <w:sz w:val="32"/>
        </w:rPr>
        <w:t>本指导原则是在现行法规和标准体系以及当前认知水平下制定，随着法规和标准的不断完善，以及科学技术的不断发展，相关内容也将适时进行调整。</w:t>
      </w:r>
    </w:p>
    <w:p w:rsidR="00DB288C" w:rsidRDefault="0099308A" w:rsidP="000C75B8">
      <w:pPr>
        <w:spacing w:line="520" w:lineRule="exact"/>
        <w:ind w:rightChars="-32" w:right="-64" w:firstLineChars="200" w:firstLine="622"/>
        <w:rPr>
          <w:rFonts w:eastAsia="黑体"/>
          <w:sz w:val="32"/>
          <w:szCs w:val="32"/>
        </w:rPr>
      </w:pPr>
      <w:r>
        <w:rPr>
          <w:rFonts w:eastAsia="黑体"/>
          <w:sz w:val="32"/>
          <w:szCs w:val="32"/>
        </w:rPr>
        <w:t>一、适用范围</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bCs/>
          <w:sz w:val="32"/>
          <w:szCs w:val="32"/>
        </w:rPr>
        <w:t>本指导原则所称一次性使用切口保护套产品（以下简称切口保护套）是指内窥镜手术或开放手术时对窥镜洞口或开放切口进行保护、扩张的手术器械，该产品可由内卡环、外卡环和通道组</w:t>
      </w:r>
      <w:r>
        <w:rPr>
          <w:rFonts w:ascii="Times New Roman" w:eastAsia="仿宋_GB2312" w:hAnsi="Times New Roman"/>
          <w:bCs/>
          <w:sz w:val="32"/>
          <w:szCs w:val="32"/>
        </w:rPr>
        <w:lastRenderedPageBreak/>
        <w:t>成。根据高度是否可调节分为定高型（如图</w:t>
      </w:r>
      <w:r>
        <w:rPr>
          <w:rFonts w:ascii="Times New Roman" w:eastAsia="仿宋_GB2312" w:hAnsi="Times New Roman" w:hint="eastAsia"/>
          <w:bCs/>
          <w:sz w:val="32"/>
          <w:szCs w:val="32"/>
        </w:rPr>
        <w:t>1</w:t>
      </w:r>
      <w:r>
        <w:rPr>
          <w:rFonts w:ascii="Times New Roman" w:eastAsia="仿宋_GB2312" w:hAnsi="Times New Roman" w:hint="eastAsia"/>
          <w:bCs/>
          <w:sz w:val="32"/>
          <w:szCs w:val="32"/>
        </w:rPr>
        <w:t>）和变高型（</w:t>
      </w:r>
      <w:r>
        <w:rPr>
          <w:rFonts w:ascii="Times New Roman" w:eastAsia="仿宋_GB2312" w:hAnsi="Times New Roman"/>
          <w:bCs/>
          <w:sz w:val="32"/>
          <w:szCs w:val="32"/>
        </w:rPr>
        <w:t>如</w:t>
      </w:r>
      <w:r>
        <w:rPr>
          <w:rFonts w:ascii="Times New Roman" w:eastAsia="仿宋_GB2312" w:hAnsi="Times New Roman" w:hint="eastAsia"/>
          <w:bCs/>
          <w:sz w:val="32"/>
          <w:szCs w:val="32"/>
        </w:rPr>
        <w:t>图</w:t>
      </w:r>
      <w:r>
        <w:rPr>
          <w:rFonts w:ascii="Times New Roman" w:eastAsia="仿宋_GB2312" w:hAnsi="Times New Roman" w:hint="eastAsia"/>
          <w:bCs/>
          <w:sz w:val="32"/>
          <w:szCs w:val="32"/>
        </w:rPr>
        <w:t>2</w:t>
      </w:r>
      <w:r>
        <w:rPr>
          <w:rFonts w:ascii="Times New Roman" w:eastAsia="仿宋_GB2312" w:hAnsi="Times New Roman"/>
          <w:bCs/>
          <w:sz w:val="32"/>
          <w:szCs w:val="32"/>
        </w:rPr>
        <w:t>）</w:t>
      </w:r>
      <w:r>
        <w:rPr>
          <w:rFonts w:ascii="Times New Roman" w:eastAsia="仿宋_GB2312" w:hAnsi="Times New Roman" w:hint="eastAsia"/>
          <w:bCs/>
          <w:sz w:val="32"/>
          <w:szCs w:val="32"/>
        </w:rPr>
        <w:t>。</w:t>
      </w:r>
      <w:r>
        <w:rPr>
          <w:rFonts w:ascii="Times New Roman" w:eastAsia="仿宋_GB2312" w:hAnsi="Times New Roman"/>
          <w:bCs/>
          <w:sz w:val="32"/>
          <w:szCs w:val="32"/>
        </w:rPr>
        <w:t>通常由硅胶、热塑性聚氨酯（</w:t>
      </w:r>
      <w:r>
        <w:rPr>
          <w:rFonts w:ascii="Times New Roman" w:eastAsia="仿宋_GB2312" w:hAnsi="Times New Roman"/>
          <w:bCs/>
          <w:sz w:val="32"/>
          <w:szCs w:val="32"/>
        </w:rPr>
        <w:t>TPU</w:t>
      </w:r>
      <w:r>
        <w:rPr>
          <w:rFonts w:ascii="Times New Roman" w:eastAsia="仿宋_GB2312" w:hAnsi="Times New Roman"/>
          <w:bCs/>
          <w:sz w:val="32"/>
          <w:szCs w:val="32"/>
        </w:rPr>
        <w:t>）等高分子材料制成，通过高分子材料的折叠应力或弹性变形力，对临床窥镜洞口或手术切口起到固定、牵开和隔离污染的作用，该产品无菌提供，仅供一次性使用。</w:t>
      </w:r>
    </w:p>
    <w:p w:rsidR="00DB288C" w:rsidRDefault="0099308A" w:rsidP="000C75B8">
      <w:pPr>
        <w:spacing w:line="520" w:lineRule="exact"/>
        <w:ind w:firstLineChars="200" w:firstLine="622"/>
        <w:outlineLvl w:val="1"/>
        <w:rPr>
          <w:rFonts w:eastAsia="仿宋_GB2312"/>
          <w:sz w:val="32"/>
          <w:szCs w:val="32"/>
        </w:rPr>
      </w:pPr>
      <w:r>
        <w:rPr>
          <w:rFonts w:eastAsia="仿宋_GB2312"/>
          <w:sz w:val="32"/>
          <w:szCs w:val="32"/>
        </w:rPr>
        <w:t>常见产品如图：</w:t>
      </w:r>
    </w:p>
    <w:p w:rsidR="00DB288C" w:rsidRDefault="00DB288C" w:rsidP="000C75B8">
      <w:pPr>
        <w:spacing w:line="520" w:lineRule="exact"/>
        <w:ind w:firstLineChars="200" w:firstLine="622"/>
        <w:outlineLvl w:val="1"/>
        <w:rPr>
          <w:rFonts w:eastAsia="仿宋_GB2312"/>
          <w:sz w:val="32"/>
          <w:szCs w:val="32"/>
        </w:rPr>
      </w:pPr>
    </w:p>
    <w:p w:rsidR="00DB288C" w:rsidRDefault="001E214A" w:rsidP="000C75B8">
      <w:pPr>
        <w:spacing w:line="520" w:lineRule="exact"/>
        <w:ind w:firstLineChars="200" w:firstLine="402"/>
        <w:outlineLvl w:val="1"/>
        <w:rPr>
          <w:rFonts w:eastAsia="仿宋_GB2312"/>
          <w:sz w:val="32"/>
          <w:szCs w:val="32"/>
        </w:rPr>
      </w:pPr>
      <w:r>
        <w:pict>
          <v:shapetype id="_x0000_t202" coordsize="21600,21600" o:spt="202" path="m,l,21600r21600,l21600,xe">
            <v:stroke joinstyle="miter"/>
            <v:path gradientshapeok="t" o:connecttype="rect"/>
          </v:shapetype>
          <v:shape id="文本框 10" o:spid="_x0000_s1026" type="#_x0000_t202" style="position:absolute;left:0;text-align:left;margin-left:198.1pt;margin-top:12.4pt;width:223.4pt;height:112.3pt;z-index:25165926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" strokecolor="white">
            <v:textbox>
              <w:txbxContent>
                <w:p w:rsidR="00DB288C" w:rsidRDefault="0099308A">
                  <w:pPr>
                    <w:ind w:firstLineChars="350" w:firstLine="703"/>
                  </w:pPr>
                  <w:r>
                    <w:rPr>
                      <w:noProof/>
                    </w:rPr>
                    <w:drawing>
                      <wp:inline distT="0" distB="0" distL="0" distR="0">
                        <wp:extent cx="1592580" cy="1264920"/>
                        <wp:effectExtent l="0" t="0" r="7620" b="0"/>
                        <wp:docPr id="1" name="图片 9" descr="说明: 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说明: 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92580" cy="1264920"/>
                                </a:xfrm>
                                <a:prstGeom prst="rect">
                                  <a:avLst/>
                                </a:prstGeom>
                                <a:noFill/>
                                <a:ln>
                                  <a:noFill/>
                                </a:ln>
                              </pic:spPr>
                            </pic:pic>
                          </a:graphicData>
                        </a:graphic>
                      </wp:inline>
                    </w:drawing>
                  </w:r>
                </w:p>
              </w:txbxContent>
            </v:textbox>
          </v:shape>
        </w:pict>
      </w:r>
      <w:r>
        <w:pict>
          <v:shape id="文本框 8" o:spid="_x0000_s1027" type="#_x0000_t202" style="position:absolute;left:0;text-align:left;margin-left:48.4pt;margin-top:15.65pt;width:135.85pt;height:115pt;z-index:25166028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" strokecolor="white">
            <v:textbox>
              <w:txbxContent>
                <w:p w:rsidR="00DB288C" w:rsidRDefault="0099308A">
                  <w:r>
                    <w:rPr>
                      <w:noProof/>
                    </w:rPr>
                    <w:drawing>
                      <wp:inline distT="0" distB="0" distL="0" distR="0">
                        <wp:extent cx="1363980" cy="1363980"/>
                        <wp:effectExtent l="0" t="0" r="7620" b="762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63980" cy="1363980"/>
                                </a:xfrm>
                                <a:prstGeom prst="rect">
                                  <a:avLst/>
                                </a:prstGeom>
                                <a:noFill/>
                                <a:ln>
                                  <a:noFill/>
                                </a:ln>
                              </pic:spPr>
                            </pic:pic>
                          </a:graphicData>
                        </a:graphic>
                      </wp:inline>
                    </w:drawing>
                  </w:r>
                </w:p>
              </w:txbxContent>
            </v:textbox>
          </v:shape>
        </w:pict>
      </w:r>
    </w:p>
    <w:p w:rsidR="00DB288C" w:rsidRDefault="00DB288C" w:rsidP="000C75B8">
      <w:pPr>
        <w:spacing w:line="520" w:lineRule="exact"/>
        <w:ind w:firstLineChars="200" w:firstLine="622"/>
        <w:outlineLvl w:val="1"/>
        <w:rPr>
          <w:rFonts w:eastAsia="仿宋_GB2312"/>
          <w:sz w:val="32"/>
          <w:szCs w:val="32"/>
        </w:rPr>
      </w:pPr>
    </w:p>
    <w:p w:rsidR="00DB288C" w:rsidRDefault="00DB288C" w:rsidP="000C75B8">
      <w:pPr>
        <w:spacing w:line="520" w:lineRule="exact"/>
        <w:ind w:firstLineChars="200" w:firstLine="622"/>
        <w:outlineLvl w:val="1"/>
        <w:rPr>
          <w:rFonts w:eastAsia="仿宋_GB2312"/>
          <w:sz w:val="32"/>
          <w:szCs w:val="32"/>
        </w:rPr>
      </w:pPr>
    </w:p>
    <w:p w:rsidR="00DB288C" w:rsidRDefault="00DB288C" w:rsidP="000C75B8">
      <w:pPr>
        <w:spacing w:line="520" w:lineRule="exact"/>
        <w:ind w:firstLineChars="200" w:firstLine="622"/>
        <w:outlineLvl w:val="1"/>
        <w:rPr>
          <w:rFonts w:eastAsia="仿宋_GB2312"/>
          <w:sz w:val="32"/>
          <w:szCs w:val="32"/>
        </w:rPr>
      </w:pPr>
    </w:p>
    <w:p w:rsidR="00DB288C" w:rsidRDefault="00DB288C" w:rsidP="000C75B8">
      <w:pPr>
        <w:spacing w:line="520" w:lineRule="exact"/>
        <w:ind w:firstLineChars="200" w:firstLine="622"/>
        <w:outlineLvl w:val="1"/>
        <w:rPr>
          <w:rFonts w:eastAsia="仿宋_GB2312"/>
          <w:sz w:val="32"/>
          <w:szCs w:val="32"/>
        </w:rPr>
      </w:pPr>
    </w:p>
    <w:p w:rsidR="00DB288C" w:rsidRDefault="0099308A" w:rsidP="000C75B8">
      <w:pPr>
        <w:spacing w:line="520" w:lineRule="exact"/>
        <w:ind w:firstLineChars="550" w:firstLine="1710"/>
        <w:outlineLvl w:val="1"/>
        <w:rPr>
          <w:rFonts w:eastAsia="仿宋_GB2312"/>
          <w:sz w:val="32"/>
          <w:szCs w:val="32"/>
        </w:rPr>
      </w:pPr>
      <w:r>
        <w:rPr>
          <w:rFonts w:eastAsia="仿宋_GB2312"/>
          <w:sz w:val="32"/>
          <w:szCs w:val="32"/>
        </w:rPr>
        <w:t>a</w:t>
      </w:r>
      <w:r>
        <w:rPr>
          <w:rFonts w:eastAsia="仿宋_GB2312"/>
          <w:sz w:val="32"/>
          <w:szCs w:val="32"/>
        </w:rPr>
        <w:t>）俯视图</w:t>
      </w:r>
      <w:r>
        <w:rPr>
          <w:rFonts w:eastAsia="仿宋_GB2312"/>
          <w:sz w:val="32"/>
          <w:szCs w:val="32"/>
        </w:rPr>
        <w:t xml:space="preserve">                    b</w:t>
      </w:r>
      <w:r>
        <w:rPr>
          <w:rFonts w:eastAsia="仿宋_GB2312"/>
          <w:sz w:val="32"/>
          <w:szCs w:val="32"/>
        </w:rPr>
        <w:t>）侧视图</w:t>
      </w:r>
    </w:p>
    <w:p w:rsidR="00DB288C" w:rsidRDefault="00DB288C" w:rsidP="000C75B8">
      <w:pPr>
        <w:spacing w:line="520" w:lineRule="exact"/>
        <w:jc w:val="center"/>
        <w:outlineLvl w:val="1"/>
        <w:rPr>
          <w:rFonts w:eastAsia="仿宋_GB2312"/>
          <w:sz w:val="32"/>
          <w:szCs w:val="32"/>
        </w:rPr>
      </w:pPr>
    </w:p>
    <w:p w:rsidR="00DB288C" w:rsidRDefault="0099308A" w:rsidP="000C75B8">
      <w:pPr>
        <w:spacing w:line="520" w:lineRule="exact"/>
        <w:jc w:val="center"/>
        <w:outlineLvl w:val="1"/>
        <w:rPr>
          <w:rFonts w:eastAsia="黑体"/>
          <w:sz w:val="28"/>
          <w:szCs w:val="28"/>
        </w:rPr>
      </w:pPr>
      <w:r>
        <w:rPr>
          <w:rFonts w:eastAsia="黑体"/>
          <w:sz w:val="28"/>
          <w:szCs w:val="28"/>
        </w:rPr>
        <w:t>图</w:t>
      </w:r>
      <w:r>
        <w:rPr>
          <w:rFonts w:eastAsia="黑体"/>
          <w:sz w:val="28"/>
          <w:szCs w:val="28"/>
        </w:rPr>
        <w:t xml:space="preserve">1 </w:t>
      </w:r>
      <w:r>
        <w:rPr>
          <w:rFonts w:eastAsia="黑体"/>
          <w:sz w:val="28"/>
          <w:szCs w:val="28"/>
        </w:rPr>
        <w:t>定高型切口保护套</w:t>
      </w:r>
    </w:p>
    <w:p w:rsidR="00DB288C" w:rsidRDefault="00DB288C" w:rsidP="000C75B8">
      <w:pPr>
        <w:spacing w:line="520" w:lineRule="exact"/>
        <w:jc w:val="center"/>
        <w:outlineLvl w:val="1"/>
        <w:rPr>
          <w:rFonts w:eastAsia="仿宋_GB2312"/>
          <w:sz w:val="32"/>
          <w:szCs w:val="32"/>
        </w:rPr>
      </w:pPr>
    </w:p>
    <w:p w:rsidR="00DB288C" w:rsidRDefault="00DB288C" w:rsidP="000C75B8">
      <w:pPr>
        <w:spacing w:line="520" w:lineRule="exact"/>
        <w:jc w:val="center"/>
        <w:outlineLvl w:val="1"/>
        <w:rPr>
          <w:rFonts w:eastAsia="仿宋_GB2312"/>
          <w:sz w:val="32"/>
          <w:szCs w:val="32"/>
        </w:rPr>
      </w:pPr>
    </w:p>
    <w:p w:rsidR="00DB288C" w:rsidRDefault="001E214A" w:rsidP="000C75B8">
      <w:pPr>
        <w:spacing w:line="520" w:lineRule="exact"/>
        <w:ind w:firstLineChars="250" w:firstLine="502"/>
        <w:outlineLvl w:val="1"/>
        <w:rPr>
          <w:rFonts w:eastAsia="仿宋_GB2312"/>
          <w:sz w:val="32"/>
          <w:szCs w:val="32"/>
        </w:rPr>
      </w:pPr>
      <w:r>
        <w:pict>
          <v:shape id="文本框 6" o:spid="_x0000_s1028" type="#_x0000_t202" style="position:absolute;left:0;text-align:left;margin-left:198.1pt;margin-top:13.3pt;width:205.15pt;height:92.55pt;z-index:25166233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" strokecolor="white">
            <v:textbox>
              <w:txbxContent>
                <w:p w:rsidR="00DB288C" w:rsidRDefault="0099308A">
                  <w:pPr>
                    <w:ind w:firstLineChars="500" w:firstLine="1005"/>
                  </w:pPr>
                  <w:r>
                    <w:rPr>
                      <w:noProof/>
                    </w:rPr>
                    <w:drawing>
                      <wp:inline distT="0" distB="0" distL="0" distR="0">
                        <wp:extent cx="1257300" cy="1009650"/>
                        <wp:effectExtent l="0" t="0" r="0" b="0"/>
                        <wp:docPr id="4" name="图片 5" descr="说明: 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说明: s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57300" cy="1009650"/>
                                </a:xfrm>
                                <a:prstGeom prst="rect">
                                  <a:avLst/>
                                </a:prstGeom>
                                <a:noFill/>
                                <a:ln>
                                  <a:noFill/>
                                </a:ln>
                              </pic:spPr>
                            </pic:pic>
                          </a:graphicData>
                        </a:graphic>
                      </wp:inline>
                    </w:drawing>
                  </w:r>
                </w:p>
              </w:txbxContent>
            </v:textbox>
          </v:shape>
        </w:pict>
      </w:r>
      <w:r>
        <w:pict>
          <v:shape id="文本框 4" o:spid="_x0000_s1029" type="#_x0000_t202" style="position:absolute;left:0;text-align:left;margin-left:23.5pt;margin-top:13.3pt;width:146pt;height:96.8pt;z-index:25166131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" strokecolor="white">
            <v:textbox>
              <w:txbxContent>
                <w:p w:rsidR="00DB288C" w:rsidRDefault="0099308A">
                  <w:pPr>
                    <w:ind w:firstLineChars="200" w:firstLine="402"/>
                  </w:pPr>
                  <w:r>
                    <w:rPr>
                      <w:noProof/>
                    </w:rPr>
                    <w:drawing>
                      <wp:inline distT="0" distB="0" distL="0" distR="0">
                        <wp:extent cx="1295400" cy="1019175"/>
                        <wp:effectExtent l="0" t="0" r="0" b="0"/>
                        <wp:docPr id="6" name="图片 3" descr="说明: 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说明: s (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95400" cy="1019175"/>
                                </a:xfrm>
                                <a:prstGeom prst="rect">
                                  <a:avLst/>
                                </a:prstGeom>
                                <a:noFill/>
                                <a:ln>
                                  <a:noFill/>
                                </a:ln>
                              </pic:spPr>
                            </pic:pic>
                          </a:graphicData>
                        </a:graphic>
                      </wp:inline>
                    </w:drawing>
                  </w:r>
                </w:p>
              </w:txbxContent>
            </v:textbox>
          </v:shape>
        </w:pict>
      </w:r>
    </w:p>
    <w:p w:rsidR="00DB288C" w:rsidRDefault="00DB288C" w:rsidP="000C75B8">
      <w:pPr>
        <w:spacing w:line="520" w:lineRule="exact"/>
        <w:ind w:firstLineChars="200" w:firstLine="622"/>
        <w:outlineLvl w:val="1"/>
        <w:rPr>
          <w:rFonts w:eastAsia="仿宋_GB2312"/>
          <w:sz w:val="32"/>
          <w:szCs w:val="32"/>
        </w:rPr>
      </w:pPr>
    </w:p>
    <w:p w:rsidR="00DB288C" w:rsidRDefault="00DB288C" w:rsidP="000C75B8">
      <w:pPr>
        <w:spacing w:line="520" w:lineRule="exact"/>
        <w:ind w:firstLineChars="200" w:firstLine="622"/>
        <w:outlineLvl w:val="1"/>
        <w:rPr>
          <w:rFonts w:eastAsia="仿宋_GB2312"/>
          <w:sz w:val="32"/>
          <w:szCs w:val="32"/>
        </w:rPr>
      </w:pPr>
    </w:p>
    <w:p w:rsidR="00DB288C" w:rsidRDefault="00DB288C" w:rsidP="000C75B8">
      <w:pPr>
        <w:spacing w:line="520" w:lineRule="exact"/>
        <w:ind w:firstLineChars="200" w:firstLine="622"/>
        <w:outlineLvl w:val="1"/>
        <w:rPr>
          <w:rFonts w:eastAsia="仿宋_GB2312"/>
          <w:sz w:val="32"/>
          <w:szCs w:val="32"/>
        </w:rPr>
      </w:pPr>
    </w:p>
    <w:p w:rsidR="00DB288C" w:rsidRDefault="00DB288C" w:rsidP="000C75B8">
      <w:pPr>
        <w:spacing w:line="520" w:lineRule="exact"/>
        <w:ind w:firstLineChars="550" w:firstLine="1710"/>
        <w:outlineLvl w:val="1"/>
        <w:rPr>
          <w:rFonts w:eastAsia="仿宋_GB2312"/>
          <w:sz w:val="32"/>
          <w:szCs w:val="32"/>
        </w:rPr>
      </w:pPr>
    </w:p>
    <w:p w:rsidR="00DB288C" w:rsidRDefault="0099308A" w:rsidP="000C75B8">
      <w:pPr>
        <w:spacing w:line="520" w:lineRule="exact"/>
        <w:ind w:firstLineChars="550" w:firstLine="1710"/>
        <w:outlineLvl w:val="1"/>
        <w:rPr>
          <w:rFonts w:eastAsia="仿宋_GB2312"/>
          <w:sz w:val="32"/>
          <w:szCs w:val="32"/>
        </w:rPr>
      </w:pPr>
      <w:r>
        <w:rPr>
          <w:rFonts w:eastAsia="仿宋_GB2312"/>
          <w:sz w:val="32"/>
          <w:szCs w:val="32"/>
        </w:rPr>
        <w:t>a</w:t>
      </w:r>
      <w:r>
        <w:rPr>
          <w:rFonts w:eastAsia="仿宋_GB2312"/>
          <w:sz w:val="32"/>
          <w:szCs w:val="32"/>
        </w:rPr>
        <w:t>）俯视图</w:t>
      </w:r>
      <w:r>
        <w:rPr>
          <w:rFonts w:eastAsia="仿宋_GB2312"/>
          <w:sz w:val="32"/>
          <w:szCs w:val="32"/>
        </w:rPr>
        <w:t xml:space="preserve">                    b</w:t>
      </w:r>
      <w:r>
        <w:rPr>
          <w:rFonts w:eastAsia="仿宋_GB2312"/>
          <w:sz w:val="32"/>
          <w:szCs w:val="32"/>
        </w:rPr>
        <w:t>）侧视图</w:t>
      </w:r>
    </w:p>
    <w:p w:rsidR="00DB288C" w:rsidRDefault="0099308A" w:rsidP="000C75B8">
      <w:pPr>
        <w:spacing w:line="520" w:lineRule="exact"/>
        <w:jc w:val="center"/>
        <w:outlineLvl w:val="1"/>
        <w:rPr>
          <w:rFonts w:eastAsia="黑体"/>
          <w:sz w:val="28"/>
          <w:szCs w:val="28"/>
        </w:rPr>
      </w:pPr>
      <w:r>
        <w:rPr>
          <w:rFonts w:eastAsia="黑体"/>
          <w:sz w:val="28"/>
          <w:szCs w:val="28"/>
        </w:rPr>
        <w:t>图</w:t>
      </w:r>
      <w:r>
        <w:rPr>
          <w:rFonts w:eastAsia="黑体"/>
          <w:sz w:val="28"/>
          <w:szCs w:val="28"/>
        </w:rPr>
        <w:t xml:space="preserve">2 </w:t>
      </w:r>
      <w:r>
        <w:rPr>
          <w:rFonts w:eastAsia="黑体"/>
          <w:sz w:val="28"/>
          <w:szCs w:val="28"/>
        </w:rPr>
        <w:t>变高型切口保护套</w:t>
      </w:r>
    </w:p>
    <w:p w:rsidR="00DB288C" w:rsidRDefault="0099308A" w:rsidP="0015042C">
      <w:pPr>
        <w:spacing w:line="520" w:lineRule="exact"/>
        <w:ind w:firstLineChars="200" w:firstLine="622"/>
        <w:rPr>
          <w:rFonts w:eastAsia="仿宋_GB2312"/>
          <w:bCs/>
          <w:sz w:val="32"/>
          <w:szCs w:val="32"/>
        </w:rPr>
      </w:pPr>
      <w:bookmarkStart w:id="1" w:name="_GoBack"/>
      <w:bookmarkEnd w:id="1"/>
      <w:r>
        <w:rPr>
          <w:rFonts w:eastAsia="仿宋_GB2312"/>
          <w:bCs/>
          <w:sz w:val="32"/>
          <w:szCs w:val="32"/>
        </w:rPr>
        <w:lastRenderedPageBreak/>
        <w:t>本指导原则不适用于新型材料、新型结构设计、新型作用机理、药械组合的</w:t>
      </w:r>
      <w:r>
        <w:rPr>
          <w:rFonts w:eastAsia="仿宋_GB2312" w:hint="eastAsia"/>
          <w:bCs/>
          <w:sz w:val="32"/>
          <w:szCs w:val="32"/>
        </w:rPr>
        <w:t>切口保护套</w:t>
      </w:r>
      <w:r>
        <w:rPr>
          <w:rFonts w:eastAsia="仿宋_GB2312"/>
          <w:bCs/>
          <w:sz w:val="32"/>
          <w:szCs w:val="32"/>
        </w:rPr>
        <w:t>产品。</w:t>
      </w:r>
    </w:p>
    <w:p w:rsidR="00DB288C" w:rsidRDefault="0099308A" w:rsidP="000C75B8">
      <w:pPr>
        <w:pStyle w:val="a4"/>
        <w:overflowPunct w:val="0"/>
        <w:spacing w:line="520" w:lineRule="exact"/>
        <w:ind w:firstLineChars="200" w:firstLine="622"/>
        <w:rPr>
          <w:rFonts w:ascii="Times New Roman" w:eastAsia="黑体" w:hAnsi="Times New Roman"/>
          <w:sz w:val="32"/>
          <w:szCs w:val="32"/>
        </w:rPr>
      </w:pPr>
      <w:r>
        <w:rPr>
          <w:rFonts w:ascii="Times New Roman" w:eastAsia="黑体" w:hAnsi="Times New Roman"/>
          <w:sz w:val="32"/>
          <w:szCs w:val="32"/>
        </w:rPr>
        <w:t>二、注册</w:t>
      </w:r>
      <w:r>
        <w:rPr>
          <w:rFonts w:ascii="Times New Roman" w:eastAsia="黑体" w:hAnsi="Times New Roman" w:hint="eastAsia"/>
          <w:sz w:val="32"/>
          <w:szCs w:val="32"/>
        </w:rPr>
        <w:t>审查要点</w:t>
      </w:r>
      <w:bookmarkStart w:id="2" w:name="_Toc433187259"/>
    </w:p>
    <w:p w:rsidR="00DB288C" w:rsidRDefault="0099308A" w:rsidP="000C75B8">
      <w:pPr>
        <w:numPr>
          <w:ilvl w:val="0"/>
          <w:numId w:val="1"/>
        </w:numPr>
        <w:spacing w:line="520" w:lineRule="exact"/>
        <w:ind w:rightChars="-32" w:right="-64" w:firstLineChars="200" w:firstLine="622"/>
        <w:rPr>
          <w:rFonts w:eastAsia="楷体_GB2312"/>
          <w:color w:val="000000"/>
          <w:sz w:val="32"/>
          <w:szCs w:val="32"/>
        </w:rPr>
      </w:pPr>
      <w:r>
        <w:rPr>
          <w:rFonts w:eastAsia="楷体_GB2312" w:hint="eastAsia"/>
          <w:color w:val="000000"/>
          <w:sz w:val="32"/>
          <w:szCs w:val="32"/>
        </w:rPr>
        <w:t>监管信息</w:t>
      </w:r>
    </w:p>
    <w:p w:rsidR="00DB288C" w:rsidRDefault="0099308A" w:rsidP="000C75B8">
      <w:pPr>
        <w:spacing w:line="520" w:lineRule="exact"/>
        <w:ind w:rightChars="-32" w:right="-64" w:firstLineChars="200" w:firstLine="622"/>
        <w:rPr>
          <w:rFonts w:eastAsia="仿宋_GB2312"/>
          <w:sz w:val="32"/>
          <w:szCs w:val="32"/>
        </w:rPr>
      </w:pPr>
      <w:r>
        <w:rPr>
          <w:rFonts w:eastAsia="仿宋_GB2312" w:hint="eastAsia"/>
          <w:sz w:val="32"/>
          <w:szCs w:val="32"/>
        </w:rPr>
        <w:t>1.</w:t>
      </w:r>
      <w:r>
        <w:rPr>
          <w:rFonts w:eastAsia="仿宋_GB2312" w:hint="eastAsia"/>
          <w:sz w:val="32"/>
          <w:szCs w:val="32"/>
        </w:rPr>
        <w:t>产品名称</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切口保护套产品的命名应符合《医疗器械通用名称命名规则》的要求，也可参考《医疗器械分类目录》</w:t>
      </w:r>
      <w:r>
        <w:rPr>
          <w:rFonts w:eastAsia="仿宋_GB2312" w:hint="eastAsia"/>
          <w:sz w:val="32"/>
          <w:szCs w:val="32"/>
        </w:rPr>
        <w:t>中</w:t>
      </w:r>
      <w:r>
        <w:rPr>
          <w:rFonts w:eastAsia="仿宋_GB2312"/>
          <w:sz w:val="32"/>
          <w:szCs w:val="32"/>
        </w:rPr>
        <w:t>的名称。如：一次性使用切口保护套、一次性切口牵开固定器等。</w:t>
      </w:r>
    </w:p>
    <w:p w:rsidR="00DB288C" w:rsidRDefault="0099308A" w:rsidP="000C75B8">
      <w:pPr>
        <w:spacing w:line="520" w:lineRule="exact"/>
        <w:ind w:firstLineChars="200" w:firstLine="622"/>
        <w:rPr>
          <w:rFonts w:eastAsia="仿宋_GB2312"/>
          <w:color w:val="000000"/>
          <w:sz w:val="32"/>
          <w:szCs w:val="32"/>
        </w:rPr>
      </w:pPr>
      <w:r>
        <w:rPr>
          <w:rFonts w:eastAsia="仿宋_GB2312"/>
          <w:color w:val="000000"/>
          <w:sz w:val="32"/>
          <w:szCs w:val="32"/>
        </w:rPr>
        <w:t>2.</w:t>
      </w:r>
      <w:r>
        <w:rPr>
          <w:rFonts w:eastAsia="仿宋_GB2312"/>
          <w:color w:val="000000"/>
          <w:sz w:val="32"/>
          <w:szCs w:val="32"/>
        </w:rPr>
        <w:t>分类代码</w:t>
      </w:r>
    </w:p>
    <w:p w:rsidR="00DB288C" w:rsidRDefault="0099308A" w:rsidP="000C75B8">
      <w:pPr>
        <w:spacing w:line="520" w:lineRule="exact"/>
        <w:ind w:firstLineChars="200" w:firstLine="622"/>
        <w:rPr>
          <w:rFonts w:eastAsia="仿宋_GB2312"/>
          <w:color w:val="000000"/>
          <w:sz w:val="32"/>
          <w:szCs w:val="32"/>
        </w:rPr>
      </w:pPr>
      <w:r>
        <w:rPr>
          <w:rFonts w:eastAsia="仿宋_GB2312"/>
          <w:sz w:val="32"/>
          <w:szCs w:val="32"/>
        </w:rPr>
        <w:t>切口保护套</w:t>
      </w:r>
      <w:r>
        <w:rPr>
          <w:rFonts w:eastAsia="仿宋_GB2312" w:hint="eastAsia"/>
          <w:bCs/>
          <w:sz w:val="32"/>
          <w:szCs w:val="32"/>
        </w:rPr>
        <w:t>在</w:t>
      </w:r>
      <w:r>
        <w:rPr>
          <w:rFonts w:eastAsia="仿宋_GB2312"/>
          <w:bCs/>
          <w:sz w:val="32"/>
          <w:szCs w:val="32"/>
        </w:rPr>
        <w:t>《医疗器械分类目录》</w:t>
      </w:r>
      <w:r>
        <w:rPr>
          <w:rFonts w:eastAsia="仿宋_GB2312" w:hint="eastAsia"/>
          <w:bCs/>
          <w:sz w:val="32"/>
          <w:szCs w:val="32"/>
        </w:rPr>
        <w:t>中</w:t>
      </w:r>
      <w:r>
        <w:rPr>
          <w:rFonts w:eastAsia="仿宋_GB2312"/>
          <w:sz w:val="32"/>
          <w:szCs w:val="32"/>
        </w:rPr>
        <w:t>管理类别为</w:t>
      </w:r>
      <w:r>
        <w:rPr>
          <w:rFonts w:eastAsia="仿宋_GB2312"/>
          <w:sz w:val="32"/>
          <w:szCs w:val="32"/>
        </w:rPr>
        <w:t>II</w:t>
      </w:r>
      <w:r>
        <w:rPr>
          <w:rFonts w:eastAsia="仿宋_GB2312"/>
          <w:sz w:val="32"/>
          <w:szCs w:val="32"/>
        </w:rPr>
        <w:t>类</w:t>
      </w:r>
      <w:r>
        <w:rPr>
          <w:rFonts w:eastAsia="仿宋_GB2312"/>
          <w:sz w:val="32"/>
        </w:rPr>
        <w:t>,</w:t>
      </w:r>
      <w:r>
        <w:rPr>
          <w:rFonts w:eastAsia="仿宋_GB2312"/>
          <w:bCs/>
          <w:sz w:val="32"/>
          <w:szCs w:val="32"/>
        </w:rPr>
        <w:t>分类编码为：</w:t>
      </w:r>
      <w:r>
        <w:rPr>
          <w:rFonts w:eastAsia="仿宋_GB2312"/>
          <w:bCs/>
          <w:sz w:val="32"/>
          <w:szCs w:val="32"/>
        </w:rPr>
        <w:t>02-15-06</w:t>
      </w:r>
      <w:r>
        <w:rPr>
          <w:rFonts w:eastAsia="仿宋_GB2312"/>
          <w:bCs/>
          <w:sz w:val="32"/>
          <w:szCs w:val="32"/>
        </w:rPr>
        <w:t>。</w:t>
      </w:r>
    </w:p>
    <w:p w:rsidR="00DB288C" w:rsidRDefault="0099308A" w:rsidP="000C75B8">
      <w:pPr>
        <w:spacing w:line="520" w:lineRule="exact"/>
        <w:ind w:firstLineChars="200" w:firstLine="622"/>
        <w:rPr>
          <w:rFonts w:eastAsia="楷体_GB2312"/>
          <w:color w:val="000000"/>
          <w:sz w:val="32"/>
          <w:szCs w:val="32"/>
        </w:rPr>
      </w:pPr>
      <w:r>
        <w:rPr>
          <w:rFonts w:eastAsia="楷体_GB2312" w:hint="eastAsia"/>
          <w:color w:val="000000"/>
          <w:sz w:val="32"/>
          <w:szCs w:val="32"/>
        </w:rPr>
        <w:t>3.</w:t>
      </w:r>
      <w:r>
        <w:rPr>
          <w:rFonts w:eastAsia="仿宋_GB2312"/>
          <w:color w:val="000000"/>
          <w:sz w:val="32"/>
          <w:szCs w:val="32"/>
        </w:rPr>
        <w:t>产品列表</w:t>
      </w:r>
    </w:p>
    <w:p w:rsidR="00DB288C" w:rsidRDefault="0099308A" w:rsidP="000C75B8">
      <w:pPr>
        <w:spacing w:line="520" w:lineRule="exact"/>
        <w:ind w:firstLineChars="200" w:firstLine="622"/>
        <w:rPr>
          <w:rFonts w:eastAsia="仿宋_GB2312"/>
          <w:color w:val="000000"/>
          <w:sz w:val="32"/>
          <w:szCs w:val="32"/>
        </w:rPr>
      </w:pPr>
      <w:r>
        <w:rPr>
          <w:rFonts w:eastAsia="仿宋_GB2312"/>
          <w:color w:val="000000"/>
          <w:sz w:val="32"/>
          <w:szCs w:val="32"/>
        </w:rPr>
        <w:t>以表格形式列出拟申报产品的型号、规格、结构及组成、附件，以及每个型号规格的标识（如型号或部件的编号，器械唯一标识等）和描述说明（如尺寸、材质等）。</w:t>
      </w:r>
    </w:p>
    <w:p w:rsidR="00DB288C" w:rsidRDefault="0099308A" w:rsidP="000C75B8">
      <w:pPr>
        <w:spacing w:line="520" w:lineRule="exact"/>
        <w:ind w:firstLineChars="200" w:firstLine="622"/>
        <w:rPr>
          <w:rFonts w:eastAsia="仿宋_GB2312"/>
          <w:color w:val="000000"/>
          <w:sz w:val="32"/>
          <w:szCs w:val="32"/>
        </w:rPr>
      </w:pPr>
      <w:r>
        <w:rPr>
          <w:rFonts w:eastAsia="仿宋_GB2312" w:hint="eastAsia"/>
          <w:color w:val="000000"/>
          <w:sz w:val="32"/>
          <w:szCs w:val="32"/>
        </w:rPr>
        <w:t>4.</w:t>
      </w:r>
      <w:r>
        <w:rPr>
          <w:rFonts w:eastAsia="仿宋_GB2312" w:hint="eastAsia"/>
          <w:color w:val="000000"/>
          <w:sz w:val="32"/>
          <w:szCs w:val="32"/>
        </w:rPr>
        <w:t>既往沟通记录</w:t>
      </w:r>
    </w:p>
    <w:p w:rsidR="00DB288C" w:rsidRDefault="0099308A" w:rsidP="000C75B8">
      <w:pPr>
        <w:spacing w:line="520" w:lineRule="exact"/>
        <w:ind w:firstLineChars="200" w:firstLine="622"/>
        <w:rPr>
          <w:rFonts w:eastAsia="仿宋_GB2312"/>
          <w:color w:val="000000"/>
          <w:spacing w:val="-1"/>
          <w:sz w:val="32"/>
          <w:szCs w:val="32"/>
        </w:rPr>
      </w:pPr>
      <w:r>
        <w:rPr>
          <w:rFonts w:eastAsia="仿宋_GB2312"/>
          <w:bCs/>
          <w:color w:val="000000"/>
          <w:sz w:val="32"/>
          <w:szCs w:val="32"/>
        </w:rPr>
        <w:t>在产品申报前，如果申请人与监管机构针对申报产品以会议形式进行了沟通，或者申报产品与既往注册申报相关</w:t>
      </w:r>
      <w:r>
        <w:rPr>
          <w:rFonts w:eastAsia="仿宋_GB2312" w:hint="eastAsia"/>
          <w:bCs/>
          <w:color w:val="000000"/>
          <w:sz w:val="32"/>
          <w:szCs w:val="32"/>
        </w:rPr>
        <w:t>。应提交相关沟通记录。</w:t>
      </w:r>
    </w:p>
    <w:p w:rsidR="00DB288C" w:rsidRDefault="0099308A" w:rsidP="000C75B8">
      <w:pPr>
        <w:spacing w:line="520" w:lineRule="exact"/>
        <w:ind w:firstLineChars="200" w:firstLine="622"/>
        <w:rPr>
          <w:rFonts w:eastAsia="楷体_GB2312"/>
          <w:sz w:val="32"/>
          <w:szCs w:val="32"/>
        </w:rPr>
      </w:pPr>
      <w:r>
        <w:rPr>
          <w:rFonts w:eastAsia="楷体_GB2312"/>
          <w:sz w:val="32"/>
          <w:szCs w:val="32"/>
        </w:rPr>
        <w:t>（</w:t>
      </w:r>
      <w:r>
        <w:rPr>
          <w:rFonts w:eastAsia="楷体_GB2312" w:hint="eastAsia"/>
          <w:sz w:val="32"/>
          <w:szCs w:val="32"/>
        </w:rPr>
        <w:t>二</w:t>
      </w:r>
      <w:r>
        <w:rPr>
          <w:rFonts w:eastAsia="楷体_GB2312"/>
          <w:sz w:val="32"/>
          <w:szCs w:val="32"/>
        </w:rPr>
        <w:t>）综述资料</w:t>
      </w:r>
      <w:bookmarkEnd w:id="2"/>
    </w:p>
    <w:p w:rsidR="00DB288C" w:rsidRDefault="0099308A" w:rsidP="000C75B8">
      <w:pPr>
        <w:overflowPunct w:val="0"/>
        <w:spacing w:line="520" w:lineRule="exact"/>
        <w:ind w:firstLineChars="200" w:firstLine="622"/>
        <w:rPr>
          <w:rFonts w:eastAsia="仿宋_GB2312"/>
          <w:color w:val="000000"/>
          <w:spacing w:val="-1"/>
          <w:sz w:val="32"/>
          <w:szCs w:val="32"/>
        </w:rPr>
      </w:pPr>
      <w:r>
        <w:rPr>
          <w:rFonts w:eastAsia="仿宋_GB2312" w:hint="eastAsia"/>
          <w:bCs/>
          <w:sz w:val="32"/>
          <w:szCs w:val="32"/>
        </w:rPr>
        <w:t>1</w:t>
      </w:r>
      <w:r>
        <w:rPr>
          <w:rFonts w:eastAsia="仿宋_GB2312"/>
          <w:bCs/>
          <w:sz w:val="32"/>
          <w:szCs w:val="32"/>
        </w:rPr>
        <w:t>.</w:t>
      </w:r>
      <w:r>
        <w:rPr>
          <w:rFonts w:eastAsia="仿宋_GB2312" w:hint="eastAsia"/>
          <w:color w:val="000000"/>
          <w:spacing w:val="-1"/>
          <w:sz w:val="32"/>
          <w:szCs w:val="32"/>
        </w:rPr>
        <w:t>器械组成、功能及作用原理</w:t>
      </w:r>
    </w:p>
    <w:p w:rsidR="00DB288C" w:rsidRDefault="0099308A" w:rsidP="000C75B8">
      <w:pPr>
        <w:spacing w:line="520" w:lineRule="exact"/>
        <w:ind w:firstLineChars="200" w:firstLine="618"/>
        <w:outlineLvl w:val="1"/>
        <w:rPr>
          <w:rFonts w:eastAsia="仿宋_GB2312"/>
          <w:sz w:val="32"/>
          <w:szCs w:val="32"/>
        </w:rPr>
      </w:pPr>
      <w:r>
        <w:rPr>
          <w:rFonts w:eastAsia="仿宋_GB2312"/>
          <w:color w:val="000000"/>
          <w:spacing w:val="-1"/>
          <w:sz w:val="32"/>
          <w:szCs w:val="32"/>
        </w:rPr>
        <w:t>（</w:t>
      </w:r>
      <w:r>
        <w:rPr>
          <w:rFonts w:eastAsia="仿宋_GB2312"/>
          <w:color w:val="000000"/>
          <w:spacing w:val="-1"/>
          <w:sz w:val="32"/>
          <w:szCs w:val="32"/>
        </w:rPr>
        <w:t>1</w:t>
      </w:r>
      <w:r>
        <w:rPr>
          <w:rFonts w:eastAsia="仿宋_GB2312"/>
          <w:color w:val="000000"/>
          <w:spacing w:val="-1"/>
          <w:sz w:val="32"/>
          <w:szCs w:val="32"/>
        </w:rPr>
        <w:t>）</w:t>
      </w:r>
      <w:r>
        <w:rPr>
          <w:rFonts w:eastAsia="仿宋_GB2312"/>
          <w:sz w:val="32"/>
          <w:szCs w:val="32"/>
        </w:rPr>
        <w:t>切口保护套产品通常由外卡环、通道、内卡环组成</w:t>
      </w:r>
      <w:r>
        <w:rPr>
          <w:rFonts w:eastAsia="仿宋_GB2312" w:hint="eastAsia"/>
          <w:sz w:val="32"/>
          <w:szCs w:val="32"/>
        </w:rPr>
        <w:t>。</w:t>
      </w:r>
      <w:r>
        <w:rPr>
          <w:rFonts w:eastAsia="仿宋_GB2312"/>
          <w:sz w:val="32"/>
          <w:szCs w:val="32"/>
        </w:rPr>
        <w:t>应明确产品结构组成，宜采用图示方式表述产品各组成部分，并明确所用材料。如：通过</w:t>
      </w:r>
      <w:r>
        <w:rPr>
          <w:rFonts w:eastAsia="仿宋_GB2312" w:hint="eastAsia"/>
          <w:color w:val="000000"/>
          <w:spacing w:val="-1"/>
          <w:sz w:val="32"/>
          <w:szCs w:val="32"/>
        </w:rPr>
        <w:t>提供产品各型号的几何结构外形图</w:t>
      </w:r>
      <w:r>
        <w:rPr>
          <w:rFonts w:eastAsia="仿宋_GB2312"/>
          <w:sz w:val="32"/>
          <w:szCs w:val="32"/>
        </w:rPr>
        <w:t>说明</w:t>
      </w:r>
      <w:r>
        <w:rPr>
          <w:rFonts w:eastAsia="仿宋_GB2312"/>
          <w:sz w:val="32"/>
          <w:szCs w:val="32"/>
        </w:rPr>
        <w:lastRenderedPageBreak/>
        <w:t>内卡环、外卡环的结构、材料等。</w:t>
      </w:r>
    </w:p>
    <w:p w:rsidR="00DB288C" w:rsidRDefault="0099308A" w:rsidP="000C75B8">
      <w:pPr>
        <w:overflowPunct w:val="0"/>
        <w:spacing w:line="520" w:lineRule="exact"/>
        <w:ind w:firstLineChars="200" w:firstLine="618"/>
        <w:rPr>
          <w:rFonts w:eastAsia="仿宋_GB2312"/>
          <w:color w:val="000000"/>
          <w:spacing w:val="-1"/>
          <w:sz w:val="32"/>
          <w:szCs w:val="32"/>
        </w:rPr>
      </w:pPr>
      <w:r>
        <w:rPr>
          <w:rFonts w:eastAsia="仿宋_GB2312"/>
          <w:color w:val="000000"/>
          <w:spacing w:val="-1"/>
          <w:sz w:val="32"/>
          <w:szCs w:val="32"/>
        </w:rPr>
        <w:t>（</w:t>
      </w:r>
      <w:r>
        <w:rPr>
          <w:rFonts w:eastAsia="仿宋_GB2312"/>
          <w:color w:val="000000"/>
          <w:spacing w:val="-1"/>
          <w:sz w:val="32"/>
          <w:szCs w:val="32"/>
        </w:rPr>
        <w:t>2</w:t>
      </w:r>
      <w:r>
        <w:rPr>
          <w:rFonts w:eastAsia="仿宋_GB2312"/>
          <w:color w:val="000000"/>
          <w:spacing w:val="-1"/>
          <w:sz w:val="32"/>
          <w:szCs w:val="32"/>
        </w:rPr>
        <w:t>）</w:t>
      </w:r>
      <w:r>
        <w:rPr>
          <w:rFonts w:eastAsia="仿宋_GB2312" w:hint="eastAsia"/>
          <w:color w:val="000000"/>
          <w:spacing w:val="-1"/>
          <w:sz w:val="32"/>
          <w:szCs w:val="32"/>
        </w:rPr>
        <w:t>申报资料中需明确相关材质</w:t>
      </w:r>
      <w:r>
        <w:rPr>
          <w:rFonts w:eastAsia="仿宋_GB2312" w:hint="eastAsia"/>
          <w:color w:val="000000"/>
          <w:spacing w:val="-1"/>
          <w:sz w:val="32"/>
          <w:szCs w:val="32"/>
        </w:rPr>
        <w:t>/CAS</w:t>
      </w:r>
      <w:r>
        <w:rPr>
          <w:rFonts w:eastAsia="仿宋_GB2312" w:hint="eastAsia"/>
          <w:color w:val="000000"/>
          <w:spacing w:val="-1"/>
          <w:sz w:val="32"/>
          <w:szCs w:val="32"/>
        </w:rPr>
        <w:t>号、材料牌号</w:t>
      </w:r>
      <w:r>
        <w:rPr>
          <w:rFonts w:eastAsia="仿宋_GB2312" w:hint="eastAsia"/>
          <w:color w:val="000000"/>
          <w:spacing w:val="-1"/>
          <w:sz w:val="32"/>
          <w:szCs w:val="32"/>
        </w:rPr>
        <w:t>/</w:t>
      </w:r>
      <w:r>
        <w:rPr>
          <w:rFonts w:eastAsia="仿宋_GB2312" w:hint="eastAsia"/>
          <w:color w:val="000000"/>
          <w:spacing w:val="-1"/>
          <w:sz w:val="32"/>
          <w:szCs w:val="32"/>
        </w:rPr>
        <w:t>商品名及符合的标准。进口产品的材料牌号</w:t>
      </w:r>
      <w:r>
        <w:rPr>
          <w:rFonts w:eastAsia="仿宋_GB2312" w:hint="eastAsia"/>
          <w:color w:val="000000"/>
          <w:spacing w:val="-1"/>
          <w:sz w:val="32"/>
          <w:szCs w:val="32"/>
        </w:rPr>
        <w:t>/</w:t>
      </w:r>
      <w:r>
        <w:rPr>
          <w:rFonts w:eastAsia="仿宋_GB2312" w:hint="eastAsia"/>
          <w:color w:val="000000"/>
          <w:spacing w:val="-1"/>
          <w:sz w:val="32"/>
          <w:szCs w:val="32"/>
        </w:rPr>
        <w:t>商品名及符合标准不应超过原产国上市证明文件</w:t>
      </w:r>
      <w:r>
        <w:rPr>
          <w:rFonts w:eastAsia="仿宋_GB2312" w:hint="eastAsia"/>
          <w:color w:val="000000"/>
          <w:spacing w:val="-1"/>
          <w:sz w:val="32"/>
          <w:szCs w:val="32"/>
        </w:rPr>
        <w:t>/</w:t>
      </w:r>
      <w:r>
        <w:rPr>
          <w:rFonts w:eastAsia="仿宋_GB2312" w:hint="eastAsia"/>
          <w:color w:val="000000"/>
          <w:spacing w:val="-1"/>
          <w:sz w:val="32"/>
          <w:szCs w:val="32"/>
        </w:rPr>
        <w:t>说明书批准的范围。</w:t>
      </w:r>
    </w:p>
    <w:p w:rsidR="00DB288C" w:rsidRDefault="0099308A" w:rsidP="000C75B8">
      <w:pPr>
        <w:spacing w:line="520" w:lineRule="exact"/>
        <w:ind w:firstLineChars="200" w:firstLine="618"/>
        <w:outlineLvl w:val="1"/>
        <w:rPr>
          <w:rFonts w:eastAsia="仿宋_GB2312"/>
          <w:bCs/>
          <w:sz w:val="32"/>
          <w:szCs w:val="32"/>
        </w:rPr>
      </w:pPr>
      <w:r>
        <w:rPr>
          <w:rFonts w:eastAsia="仿宋_GB2312"/>
          <w:color w:val="000000"/>
          <w:spacing w:val="-1"/>
          <w:sz w:val="32"/>
          <w:szCs w:val="32"/>
        </w:rPr>
        <w:t>（</w:t>
      </w:r>
      <w:r>
        <w:rPr>
          <w:rFonts w:eastAsia="仿宋_GB2312"/>
          <w:color w:val="000000"/>
          <w:spacing w:val="-1"/>
          <w:sz w:val="32"/>
          <w:szCs w:val="32"/>
        </w:rPr>
        <w:t>3</w:t>
      </w:r>
      <w:r>
        <w:rPr>
          <w:rFonts w:eastAsia="仿宋_GB2312"/>
          <w:color w:val="000000"/>
          <w:spacing w:val="-1"/>
          <w:sz w:val="32"/>
          <w:szCs w:val="32"/>
        </w:rPr>
        <w:t>）</w:t>
      </w:r>
      <w:r>
        <w:rPr>
          <w:rFonts w:eastAsia="仿宋_GB2312"/>
          <w:bCs/>
          <w:sz w:val="32"/>
          <w:szCs w:val="32"/>
        </w:rPr>
        <w:t>说明产品的型号规格及划分依据，明确各型号规格的区别，可列表对不同型号规格的结构组成、尺寸、性能指标等加以描述，也可采用示意图进行表述</w:t>
      </w:r>
      <w:r>
        <w:rPr>
          <w:rFonts w:eastAsia="仿宋_GB2312" w:hint="eastAsia"/>
          <w:bCs/>
          <w:sz w:val="32"/>
          <w:szCs w:val="32"/>
        </w:rPr>
        <w:t>。</w:t>
      </w:r>
      <w:r>
        <w:rPr>
          <w:rFonts w:eastAsia="仿宋_GB2312"/>
          <w:bCs/>
          <w:sz w:val="32"/>
          <w:szCs w:val="32"/>
        </w:rPr>
        <w:t>不同型号规格间的所有区别</w:t>
      </w:r>
      <w:r>
        <w:rPr>
          <w:rFonts w:eastAsia="仿宋_GB2312" w:hint="eastAsia"/>
          <w:bCs/>
          <w:sz w:val="32"/>
          <w:szCs w:val="32"/>
        </w:rPr>
        <w:t>。</w:t>
      </w:r>
    </w:p>
    <w:p w:rsidR="00DB288C" w:rsidRDefault="0099308A" w:rsidP="000C75B8">
      <w:pPr>
        <w:spacing w:line="520" w:lineRule="exact"/>
        <w:ind w:firstLineChars="200" w:firstLine="618"/>
        <w:outlineLvl w:val="1"/>
        <w:rPr>
          <w:rFonts w:eastAsia="仿宋_GB2312"/>
          <w:sz w:val="32"/>
          <w:szCs w:val="32"/>
        </w:rPr>
      </w:pPr>
      <w:r>
        <w:rPr>
          <w:rFonts w:eastAsia="仿宋_GB2312"/>
          <w:color w:val="000000"/>
          <w:spacing w:val="-1"/>
          <w:sz w:val="32"/>
          <w:szCs w:val="32"/>
        </w:rPr>
        <w:t>（</w:t>
      </w:r>
      <w:r>
        <w:rPr>
          <w:rFonts w:eastAsia="仿宋_GB2312"/>
          <w:color w:val="000000"/>
          <w:spacing w:val="-1"/>
          <w:sz w:val="32"/>
          <w:szCs w:val="32"/>
        </w:rPr>
        <w:t>4</w:t>
      </w:r>
      <w:r>
        <w:rPr>
          <w:rFonts w:eastAsia="仿宋_GB2312"/>
          <w:color w:val="000000"/>
          <w:spacing w:val="-1"/>
          <w:sz w:val="32"/>
          <w:szCs w:val="32"/>
        </w:rPr>
        <w:t>）</w:t>
      </w:r>
      <w:r>
        <w:rPr>
          <w:rFonts w:eastAsia="仿宋_GB2312" w:hint="eastAsia"/>
          <w:bCs/>
          <w:sz w:val="32"/>
          <w:szCs w:val="32"/>
        </w:rPr>
        <w:t>提供产品工作原理</w:t>
      </w:r>
      <w:r>
        <w:rPr>
          <w:rFonts w:eastAsia="仿宋_GB2312" w:hint="eastAsia"/>
          <w:bCs/>
          <w:sz w:val="32"/>
          <w:szCs w:val="32"/>
        </w:rPr>
        <w:t>/</w:t>
      </w:r>
      <w:r>
        <w:rPr>
          <w:rFonts w:eastAsia="仿宋_GB2312" w:hint="eastAsia"/>
          <w:bCs/>
          <w:sz w:val="32"/>
          <w:szCs w:val="32"/>
        </w:rPr>
        <w:t>作用机理。</w:t>
      </w:r>
    </w:p>
    <w:p w:rsidR="00DB288C" w:rsidRDefault="0099308A" w:rsidP="000C75B8">
      <w:pPr>
        <w:pStyle w:val="a4"/>
        <w:overflowPunct w:val="0"/>
        <w:spacing w:line="520" w:lineRule="exact"/>
        <w:ind w:firstLineChars="200" w:firstLine="618"/>
        <w:rPr>
          <w:rFonts w:ascii="Times New Roman" w:eastAsia="仿宋_GB2312" w:hAnsi="Times New Roman"/>
          <w:bCs/>
          <w:sz w:val="32"/>
          <w:szCs w:val="32"/>
        </w:rPr>
      </w:pPr>
      <w:r>
        <w:rPr>
          <w:rFonts w:ascii="Times New Roman" w:eastAsia="仿宋_GB2312" w:hAnsi="Times New Roman"/>
          <w:color w:val="000000"/>
          <w:spacing w:val="-1"/>
          <w:sz w:val="32"/>
          <w:szCs w:val="32"/>
        </w:rPr>
        <w:t>（</w:t>
      </w:r>
      <w:r>
        <w:rPr>
          <w:rFonts w:ascii="Times New Roman" w:eastAsia="仿宋_GB2312" w:hAnsi="Times New Roman"/>
          <w:color w:val="000000"/>
          <w:spacing w:val="-1"/>
          <w:sz w:val="32"/>
          <w:szCs w:val="32"/>
        </w:rPr>
        <w:t>5</w:t>
      </w:r>
      <w:r>
        <w:rPr>
          <w:rFonts w:ascii="Times New Roman" w:eastAsia="仿宋_GB2312" w:hAnsi="Times New Roman"/>
          <w:color w:val="000000"/>
          <w:spacing w:val="-1"/>
          <w:sz w:val="32"/>
          <w:szCs w:val="32"/>
        </w:rPr>
        <w:t>）</w:t>
      </w:r>
      <w:r>
        <w:rPr>
          <w:rFonts w:ascii="Times New Roman" w:eastAsia="仿宋_GB2312" w:hAnsi="Times New Roman"/>
          <w:bCs/>
          <w:sz w:val="32"/>
          <w:szCs w:val="32"/>
        </w:rPr>
        <w:t>提供产品的包装信息，可包括包装形式、包装材料、包装工艺、包装原材料供应商信息以及无菌屏障系统（如适用）等信息。</w:t>
      </w:r>
    </w:p>
    <w:p w:rsidR="00DB288C" w:rsidRDefault="0099308A" w:rsidP="000C75B8">
      <w:pPr>
        <w:pStyle w:val="a4"/>
        <w:overflowPunct w:val="0"/>
        <w:spacing w:line="520" w:lineRule="exact"/>
        <w:ind w:firstLineChars="200" w:firstLine="618"/>
        <w:rPr>
          <w:rFonts w:ascii="Times New Roman" w:eastAsia="仿宋_GB2312" w:hAnsi="Times New Roman"/>
          <w:bCs/>
          <w:sz w:val="32"/>
          <w:szCs w:val="32"/>
        </w:rPr>
      </w:pPr>
      <w:r>
        <w:rPr>
          <w:rFonts w:ascii="Times New Roman" w:eastAsia="仿宋_GB2312" w:hAnsi="Times New Roman"/>
          <w:color w:val="000000"/>
          <w:spacing w:val="-1"/>
          <w:sz w:val="32"/>
          <w:szCs w:val="32"/>
        </w:rPr>
        <w:t>（</w:t>
      </w:r>
      <w:r>
        <w:rPr>
          <w:rFonts w:ascii="Times New Roman" w:eastAsia="仿宋_GB2312" w:hAnsi="Times New Roman"/>
          <w:color w:val="000000"/>
          <w:spacing w:val="-1"/>
          <w:sz w:val="32"/>
          <w:szCs w:val="32"/>
        </w:rPr>
        <w:t>6</w:t>
      </w:r>
      <w:r>
        <w:rPr>
          <w:rFonts w:ascii="Times New Roman" w:eastAsia="仿宋_GB2312" w:hAnsi="Times New Roman"/>
          <w:color w:val="000000"/>
          <w:spacing w:val="-1"/>
          <w:sz w:val="32"/>
          <w:szCs w:val="32"/>
        </w:rPr>
        <w:t>）</w:t>
      </w:r>
      <w:r>
        <w:rPr>
          <w:rFonts w:ascii="Times New Roman" w:eastAsia="仿宋_GB2312" w:hAnsi="Times New Roman"/>
          <w:bCs/>
          <w:sz w:val="32"/>
          <w:szCs w:val="32"/>
        </w:rPr>
        <w:t>产品的适用范围、适用人群、禁忌证需与申报产品的性能、功能相符。适用范围的描述需清晰准确，如可描述为：</w:t>
      </w:r>
      <w:r>
        <w:rPr>
          <w:rFonts w:ascii="Times New Roman" w:eastAsia="仿宋_GB2312" w:hAnsi="Times New Roman"/>
          <w:sz w:val="32"/>
          <w:szCs w:val="32"/>
        </w:rPr>
        <w:t>切口保护套适用于内窥镜手术及小切口手术，扩展切口术野，保护切口免受损伤，减少切口感染。</w:t>
      </w:r>
      <w:r>
        <w:rPr>
          <w:rFonts w:ascii="Times New Roman" w:eastAsia="仿宋_GB2312" w:hAnsi="Times New Roman"/>
          <w:bCs/>
          <w:sz w:val="32"/>
          <w:szCs w:val="32"/>
        </w:rPr>
        <w:t>。</w:t>
      </w:r>
    </w:p>
    <w:p w:rsidR="00DB288C" w:rsidRDefault="0099308A" w:rsidP="000C75B8">
      <w:pPr>
        <w:spacing w:line="520" w:lineRule="exact"/>
        <w:ind w:firstLine="640"/>
        <w:rPr>
          <w:rFonts w:eastAsia="仿宋_GB2312"/>
          <w:bCs/>
          <w:sz w:val="32"/>
          <w:szCs w:val="32"/>
        </w:rPr>
      </w:pPr>
      <w:r>
        <w:rPr>
          <w:rFonts w:eastAsia="仿宋_GB2312" w:hint="eastAsia"/>
          <w:bCs/>
          <w:sz w:val="32"/>
          <w:szCs w:val="32"/>
        </w:rPr>
        <w:t>申请人需根据申报产品的设计特征，进一步说明其具体的适用人群、预期使用环境等信息。</w:t>
      </w:r>
    </w:p>
    <w:p w:rsidR="00DB288C" w:rsidRDefault="0099308A" w:rsidP="000C75B8">
      <w:pPr>
        <w:spacing w:line="520" w:lineRule="exact"/>
        <w:ind w:rightChars="-32" w:right="-64" w:firstLineChars="200" w:firstLine="622"/>
        <w:rPr>
          <w:rFonts w:eastAsia="仿宋_GB2312"/>
          <w:bCs/>
          <w:sz w:val="32"/>
          <w:szCs w:val="32"/>
        </w:rPr>
      </w:pPr>
      <w:r>
        <w:rPr>
          <w:rFonts w:eastAsia="仿宋_GB2312" w:hint="eastAsia"/>
          <w:bCs/>
          <w:sz w:val="32"/>
          <w:szCs w:val="32"/>
        </w:rPr>
        <w:t>描述产品的禁忌证（包括绝对禁忌证、相对禁忌证），如不适宜使用的人群、疾病等情形。</w:t>
      </w:r>
    </w:p>
    <w:p w:rsidR="00DB288C" w:rsidRDefault="0099308A" w:rsidP="000C75B8">
      <w:pPr>
        <w:pStyle w:val="a4"/>
        <w:overflowPunct w:val="0"/>
        <w:spacing w:line="520" w:lineRule="exact"/>
        <w:ind w:firstLineChars="200" w:firstLine="618"/>
        <w:rPr>
          <w:rFonts w:ascii="Times New Roman" w:eastAsia="仿宋_GB2312" w:hAnsi="Times New Roman"/>
          <w:bCs/>
          <w:sz w:val="32"/>
          <w:szCs w:val="32"/>
        </w:rPr>
      </w:pPr>
      <w:r>
        <w:rPr>
          <w:rFonts w:ascii="Times New Roman" w:eastAsia="仿宋_GB2312" w:hAnsi="Times New Roman"/>
          <w:color w:val="000000"/>
          <w:spacing w:val="-1"/>
          <w:sz w:val="32"/>
          <w:szCs w:val="32"/>
        </w:rPr>
        <w:t>（</w:t>
      </w:r>
      <w:r>
        <w:rPr>
          <w:rFonts w:ascii="Times New Roman" w:eastAsia="仿宋_GB2312" w:hAnsi="Times New Roman"/>
          <w:color w:val="000000"/>
          <w:spacing w:val="-1"/>
          <w:sz w:val="32"/>
          <w:szCs w:val="32"/>
        </w:rPr>
        <w:t>7</w:t>
      </w:r>
      <w:r>
        <w:rPr>
          <w:rFonts w:ascii="Times New Roman" w:eastAsia="仿宋_GB2312" w:hAnsi="Times New Roman"/>
          <w:color w:val="000000"/>
          <w:spacing w:val="-1"/>
          <w:sz w:val="32"/>
          <w:szCs w:val="32"/>
        </w:rPr>
        <w:t>）</w:t>
      </w:r>
      <w:r>
        <w:rPr>
          <w:rFonts w:ascii="Times New Roman" w:eastAsia="仿宋_GB2312" w:hAnsi="Times New Roman"/>
          <w:bCs/>
          <w:sz w:val="32"/>
          <w:szCs w:val="32"/>
        </w:rPr>
        <w:t>提供同类产品（国内外已上市）或前代产品（如有）的信息，阐述申请注册产品的研发背景和目的。对于同类产品，说明选择其作为研发参考的原因。</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bCs/>
          <w:sz w:val="32"/>
          <w:szCs w:val="32"/>
        </w:rPr>
        <w:t>注册申请人需列表比较说明本次申报产品与已上市同类或前代产品（如有）的相同点和不同点，比较的项目包括产品名称、</w:t>
      </w:r>
      <w:r>
        <w:rPr>
          <w:rFonts w:ascii="Times New Roman" w:eastAsia="仿宋_GB2312" w:hAnsi="Times New Roman"/>
          <w:bCs/>
          <w:sz w:val="32"/>
          <w:szCs w:val="32"/>
        </w:rPr>
        <w:lastRenderedPageBreak/>
        <w:t>工作原理、原材料、结构特点、性能指标、适用范围、生产工艺、灭菌方式、有效期，以及与市场上同类产品在技术、设计和应用方面的比较资料等。</w:t>
      </w:r>
    </w:p>
    <w:p w:rsidR="00DB288C" w:rsidRDefault="0099308A" w:rsidP="000C75B8">
      <w:pPr>
        <w:spacing w:line="520" w:lineRule="exact"/>
        <w:ind w:firstLineChars="200" w:firstLine="622"/>
        <w:rPr>
          <w:rFonts w:eastAsia="仿宋_GB2312"/>
          <w:bCs/>
          <w:sz w:val="32"/>
          <w:szCs w:val="32"/>
          <w:lang w:val="en-CA"/>
        </w:rPr>
      </w:pPr>
      <w:r>
        <w:rPr>
          <w:rFonts w:eastAsia="仿宋_GB2312" w:hint="eastAsia"/>
          <w:bCs/>
          <w:sz w:val="32"/>
          <w:szCs w:val="32"/>
          <w:lang w:val="en-CA"/>
        </w:rPr>
        <w:t>如适用，注册人</w:t>
      </w:r>
      <w:r>
        <w:rPr>
          <w:rFonts w:eastAsia="仿宋_GB2312"/>
          <w:bCs/>
          <w:sz w:val="32"/>
          <w:szCs w:val="32"/>
          <w:lang w:val="en-CA"/>
        </w:rPr>
        <w:t>应当以列表形式分别对申报产品上市后发生的不良事件、召回的发生时间以及每一种情况下申请人采取的处理和解决方案，包括主动控制产品风险的措施，向医疗器械不良事件监测技术机构报告的情况，相关部门的调查处理情况等进行描述。同时，应当对上述不良事件、召回进行分析评价，阐明不良事件、召回发生的原因并对其安全性、有效性的影响予以说明。若不良事件、召回数量大，应当根据事件类型总结每个类型涉及的数量。</w:t>
      </w:r>
    </w:p>
    <w:p w:rsidR="00DB288C" w:rsidRDefault="0099308A" w:rsidP="000C75B8">
      <w:pPr>
        <w:spacing w:line="520" w:lineRule="exact"/>
        <w:ind w:firstLineChars="200" w:firstLine="622"/>
        <w:rPr>
          <w:rFonts w:eastAsia="楷体_GB2312"/>
          <w:sz w:val="32"/>
          <w:szCs w:val="32"/>
        </w:rPr>
      </w:pPr>
      <w:r>
        <w:rPr>
          <w:rFonts w:eastAsia="楷体_GB2312"/>
          <w:sz w:val="32"/>
          <w:szCs w:val="32"/>
        </w:rPr>
        <w:t>（</w:t>
      </w:r>
      <w:r>
        <w:rPr>
          <w:rFonts w:eastAsia="楷体_GB2312" w:hint="eastAsia"/>
          <w:sz w:val="32"/>
          <w:szCs w:val="32"/>
        </w:rPr>
        <w:t>三</w:t>
      </w:r>
      <w:r>
        <w:rPr>
          <w:rFonts w:eastAsia="楷体_GB2312"/>
          <w:sz w:val="32"/>
          <w:szCs w:val="32"/>
        </w:rPr>
        <w:t>）</w:t>
      </w:r>
      <w:r>
        <w:rPr>
          <w:rFonts w:eastAsia="楷体_GB2312" w:hint="eastAsia"/>
          <w:sz w:val="32"/>
          <w:szCs w:val="32"/>
        </w:rPr>
        <w:t>非临床资料</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hint="eastAsia"/>
          <w:bCs/>
          <w:sz w:val="32"/>
          <w:szCs w:val="32"/>
        </w:rPr>
        <w:t>1.</w:t>
      </w:r>
      <w:r>
        <w:rPr>
          <w:rFonts w:ascii="Times New Roman" w:eastAsia="仿宋_GB2312" w:hAnsi="Times New Roman" w:hint="eastAsia"/>
          <w:bCs/>
          <w:sz w:val="32"/>
          <w:szCs w:val="32"/>
        </w:rPr>
        <w:t>产品风险管理资料</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hint="eastAsia"/>
          <w:bCs/>
          <w:sz w:val="32"/>
          <w:szCs w:val="32"/>
        </w:rPr>
        <w:t>申请人需依据</w:t>
      </w:r>
      <w:r>
        <w:rPr>
          <w:rFonts w:ascii="Times New Roman" w:eastAsia="仿宋_GB2312" w:hAnsi="Times New Roman" w:hint="eastAsia"/>
          <w:bCs/>
          <w:sz w:val="32"/>
          <w:szCs w:val="32"/>
        </w:rPr>
        <w:t>YY/T 0316</w:t>
      </w:r>
      <w:r>
        <w:rPr>
          <w:rFonts w:ascii="Times New Roman" w:eastAsia="仿宋_GB2312" w:hAnsi="Times New Roman" w:hint="eastAsia"/>
          <w:bCs/>
          <w:sz w:val="32"/>
          <w:szCs w:val="32"/>
        </w:rPr>
        <w:t>《医疗器械风险管理对医疗器械的应用》对产品全生命周期实施风险管理，提交风险管理资料。申请人在产品注册上市前，需对风险管理过程进行评审。评审需至少确保：风险管理计划已被适当地实施，综合剩余风险是可接受的。评审结果需形成风险管理报告。申报资料格式需符合现行有效的《医疗器械注册申报资料要求和批准证明文件格式》的要求。</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hint="eastAsia"/>
          <w:bCs/>
          <w:sz w:val="32"/>
          <w:szCs w:val="32"/>
        </w:rPr>
        <w:t>除无源医疗器械已识别的共性风险外，对于</w:t>
      </w:r>
      <w:r>
        <w:rPr>
          <w:rFonts w:ascii="Times New Roman" w:eastAsia="仿宋_GB2312" w:hAnsi="Times New Roman"/>
          <w:sz w:val="32"/>
          <w:szCs w:val="32"/>
        </w:rPr>
        <w:t>切口保护套产品</w:t>
      </w:r>
      <w:r>
        <w:rPr>
          <w:rFonts w:ascii="Times New Roman" w:eastAsia="仿宋_GB2312" w:hAnsi="Times New Roman" w:hint="eastAsia"/>
          <w:bCs/>
          <w:sz w:val="32"/>
          <w:szCs w:val="32"/>
        </w:rPr>
        <w:t>，注册申请人至少还需关注以下方面的风险：</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bCs/>
          <w:sz w:val="32"/>
          <w:szCs w:val="32"/>
        </w:rPr>
        <w:t>（</w:t>
      </w:r>
      <w:r>
        <w:rPr>
          <w:rFonts w:ascii="Times New Roman" w:eastAsia="仿宋_GB2312" w:hAnsi="Times New Roman"/>
          <w:bCs/>
          <w:sz w:val="32"/>
          <w:szCs w:val="32"/>
        </w:rPr>
        <w:t>1</w:t>
      </w:r>
      <w:r>
        <w:rPr>
          <w:rFonts w:ascii="Times New Roman" w:eastAsia="仿宋_GB2312" w:hAnsi="Times New Roman"/>
          <w:bCs/>
          <w:sz w:val="32"/>
          <w:szCs w:val="32"/>
        </w:rPr>
        <w:t>）</w:t>
      </w:r>
      <w:r>
        <w:rPr>
          <w:rFonts w:ascii="Times New Roman" w:eastAsia="仿宋_GB2312" w:hAnsi="Times New Roman" w:hint="eastAsia"/>
          <w:bCs/>
          <w:sz w:val="32"/>
          <w:szCs w:val="32"/>
        </w:rPr>
        <w:t>材料</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hint="eastAsia"/>
          <w:bCs/>
          <w:sz w:val="32"/>
          <w:szCs w:val="32"/>
        </w:rPr>
        <w:t>与人体接触的材料，不具有良好的生物相容性。</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bCs/>
          <w:sz w:val="32"/>
          <w:szCs w:val="32"/>
        </w:rPr>
        <w:t>（</w:t>
      </w:r>
      <w:r>
        <w:rPr>
          <w:rFonts w:ascii="Times New Roman" w:eastAsia="仿宋_GB2312" w:hAnsi="Times New Roman"/>
          <w:bCs/>
          <w:sz w:val="32"/>
          <w:szCs w:val="32"/>
        </w:rPr>
        <w:t>2</w:t>
      </w:r>
      <w:r>
        <w:rPr>
          <w:rFonts w:ascii="Times New Roman" w:eastAsia="仿宋_GB2312" w:hAnsi="Times New Roman"/>
          <w:bCs/>
          <w:sz w:val="32"/>
          <w:szCs w:val="32"/>
        </w:rPr>
        <w:t>）</w:t>
      </w:r>
      <w:r>
        <w:rPr>
          <w:rFonts w:ascii="Times New Roman" w:eastAsia="仿宋_GB2312" w:hAnsi="Times New Roman" w:hint="eastAsia"/>
          <w:bCs/>
          <w:sz w:val="32"/>
          <w:szCs w:val="32"/>
        </w:rPr>
        <w:t>使用风险</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hint="eastAsia"/>
          <w:bCs/>
          <w:sz w:val="32"/>
          <w:szCs w:val="32"/>
        </w:rPr>
        <w:lastRenderedPageBreak/>
        <w:t>由于组件或配件错误导致的装配；性能参数与实际使用情况不匹配，产品使用中导致机械损伤。</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bCs/>
          <w:sz w:val="32"/>
          <w:szCs w:val="32"/>
        </w:rPr>
        <w:t>（</w:t>
      </w:r>
      <w:r>
        <w:rPr>
          <w:rFonts w:ascii="Times New Roman" w:eastAsia="仿宋_GB2312" w:hAnsi="Times New Roman"/>
          <w:bCs/>
          <w:sz w:val="32"/>
          <w:szCs w:val="32"/>
        </w:rPr>
        <w:t>3</w:t>
      </w:r>
      <w:r>
        <w:rPr>
          <w:rFonts w:ascii="Times New Roman" w:eastAsia="仿宋_GB2312" w:hAnsi="Times New Roman"/>
          <w:bCs/>
          <w:sz w:val="32"/>
          <w:szCs w:val="32"/>
        </w:rPr>
        <w:t>）</w:t>
      </w:r>
      <w:r>
        <w:rPr>
          <w:rFonts w:ascii="Times New Roman" w:eastAsia="仿宋_GB2312" w:hAnsi="Times New Roman" w:hint="eastAsia"/>
          <w:bCs/>
          <w:sz w:val="32"/>
          <w:szCs w:val="32"/>
        </w:rPr>
        <w:t>清洗和灭菌</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hint="eastAsia"/>
          <w:bCs/>
          <w:sz w:val="32"/>
          <w:szCs w:val="32"/>
        </w:rPr>
        <w:t>未对清洗或灭菌过程进行确认或确认程序不规范；灭菌执行不恰当。</w:t>
      </w:r>
    </w:p>
    <w:p w:rsidR="00DB288C" w:rsidRDefault="0099308A" w:rsidP="000C75B8">
      <w:pPr>
        <w:spacing w:line="520" w:lineRule="exact"/>
        <w:ind w:firstLine="567"/>
        <w:rPr>
          <w:rFonts w:eastAsia="仿宋_GB2312"/>
          <w:bCs/>
          <w:kern w:val="0"/>
          <w:sz w:val="32"/>
          <w:szCs w:val="32"/>
        </w:rPr>
      </w:pPr>
      <w:r>
        <w:rPr>
          <w:rFonts w:eastAsia="仿宋_GB2312"/>
          <w:bCs/>
          <w:kern w:val="0"/>
          <w:sz w:val="32"/>
          <w:szCs w:val="32"/>
        </w:rPr>
        <w:t>（</w:t>
      </w:r>
      <w:r>
        <w:rPr>
          <w:rFonts w:eastAsia="仿宋_GB2312"/>
          <w:bCs/>
          <w:kern w:val="0"/>
          <w:sz w:val="32"/>
          <w:szCs w:val="32"/>
        </w:rPr>
        <w:t>4</w:t>
      </w:r>
      <w:r>
        <w:rPr>
          <w:rFonts w:eastAsia="仿宋_GB2312"/>
          <w:bCs/>
          <w:kern w:val="0"/>
          <w:sz w:val="32"/>
          <w:szCs w:val="32"/>
        </w:rPr>
        <w:t>）</w:t>
      </w:r>
      <w:r>
        <w:rPr>
          <w:rFonts w:eastAsia="仿宋_GB2312" w:hint="eastAsia"/>
          <w:bCs/>
          <w:kern w:val="0"/>
          <w:sz w:val="32"/>
          <w:szCs w:val="32"/>
        </w:rPr>
        <w:t>产品说明书及标签</w:t>
      </w:r>
    </w:p>
    <w:p w:rsidR="00DB288C" w:rsidRDefault="0099308A" w:rsidP="000C75B8">
      <w:pPr>
        <w:spacing w:line="520" w:lineRule="exact"/>
        <w:ind w:firstLine="640"/>
        <w:rPr>
          <w:rFonts w:eastAsia="仿宋_GB2312"/>
          <w:bCs/>
          <w:sz w:val="32"/>
          <w:szCs w:val="32"/>
        </w:rPr>
      </w:pPr>
      <w:r>
        <w:rPr>
          <w:rFonts w:eastAsia="仿宋_GB2312" w:hint="eastAsia"/>
          <w:bCs/>
          <w:kern w:val="0"/>
          <w:sz w:val="32"/>
          <w:szCs w:val="32"/>
        </w:rPr>
        <w:t>不符合规定的储存、运输、使用条件，在使用过程中可能导致危害，引起术中患者损伤。</w:t>
      </w:r>
      <w:r>
        <w:rPr>
          <w:rFonts w:eastAsia="仿宋_GB2312" w:hint="eastAsia"/>
          <w:bCs/>
          <w:sz w:val="32"/>
          <w:szCs w:val="32"/>
        </w:rPr>
        <w:t>产品或包装上标识不明确、不清晰，说明书编辑不当、未警示全部使用风险及注意事项所导致的使用风险。</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hint="eastAsia"/>
          <w:bCs/>
          <w:sz w:val="32"/>
          <w:szCs w:val="32"/>
        </w:rPr>
        <w:t>2.</w:t>
      </w:r>
      <w:r>
        <w:rPr>
          <w:rFonts w:ascii="Times New Roman" w:eastAsia="仿宋_GB2312" w:hAnsi="Times New Roman" w:hint="eastAsia"/>
          <w:bCs/>
          <w:sz w:val="32"/>
          <w:szCs w:val="32"/>
        </w:rPr>
        <w:t>产品技术要求</w:t>
      </w:r>
    </w:p>
    <w:p w:rsidR="00DB288C" w:rsidRDefault="0099308A" w:rsidP="000C75B8">
      <w:pPr>
        <w:spacing w:line="520" w:lineRule="exact"/>
        <w:ind w:firstLineChars="200" w:firstLine="622"/>
        <w:rPr>
          <w:rFonts w:eastAsia="仿宋_GB2312"/>
          <w:bCs/>
          <w:sz w:val="32"/>
          <w:szCs w:val="32"/>
        </w:rPr>
      </w:pPr>
      <w:r>
        <w:rPr>
          <w:rFonts w:eastAsia="仿宋_GB2312"/>
          <w:bCs/>
          <w:sz w:val="32"/>
          <w:szCs w:val="32"/>
        </w:rPr>
        <w:t>注册申请人应结合产品的技术特征和临床使用情况来编制技术要求</w:t>
      </w:r>
      <w:r>
        <w:rPr>
          <w:rFonts w:eastAsia="仿宋_GB2312" w:hint="eastAsia"/>
          <w:bCs/>
          <w:sz w:val="32"/>
          <w:szCs w:val="32"/>
        </w:rPr>
        <w:t>，对宣称的所有技术参数和功能，应在产品技术要求中予以规定；</w:t>
      </w:r>
      <w:r>
        <w:rPr>
          <w:rFonts w:eastAsia="仿宋_GB2312"/>
          <w:bCs/>
          <w:sz w:val="32"/>
          <w:szCs w:val="32"/>
        </w:rPr>
        <w:t>产品技术要求中的内容引用国家标准、行业标准</w:t>
      </w:r>
      <w:r>
        <w:rPr>
          <w:rFonts w:eastAsia="仿宋_GB2312" w:hint="eastAsia"/>
          <w:bCs/>
          <w:sz w:val="32"/>
          <w:szCs w:val="32"/>
        </w:rPr>
        <w:t>的</w:t>
      </w:r>
      <w:r>
        <w:rPr>
          <w:rFonts w:eastAsia="仿宋_GB2312"/>
          <w:bCs/>
          <w:sz w:val="32"/>
          <w:szCs w:val="32"/>
        </w:rPr>
        <w:t>应保证其适用性。</w:t>
      </w:r>
      <w:r>
        <w:rPr>
          <w:rFonts w:eastAsia="仿宋_GB2312" w:hint="eastAsia"/>
          <w:sz w:val="32"/>
        </w:rPr>
        <w:t>若以下相关性能指标要求（包括国家标准或行业标准中规定的要求）未适用，企业应在提交注册材料的研究资料中对未适用情况进行合理的说明。</w:t>
      </w:r>
    </w:p>
    <w:p w:rsidR="00DB288C" w:rsidRDefault="0099308A" w:rsidP="000C75B8">
      <w:pPr>
        <w:overflowPunct w:val="0"/>
        <w:spacing w:line="520" w:lineRule="exact"/>
        <w:ind w:firstLineChars="200" w:firstLine="622"/>
        <w:rPr>
          <w:rFonts w:eastAsia="仿宋_GB2312"/>
          <w:bCs/>
          <w:sz w:val="32"/>
          <w:szCs w:val="32"/>
        </w:rPr>
      </w:pPr>
      <w:r>
        <w:rPr>
          <w:rFonts w:eastAsia="仿宋_GB2312"/>
          <w:bCs/>
          <w:sz w:val="32"/>
          <w:szCs w:val="32"/>
        </w:rPr>
        <w:t>产品技术要求应包括但不局限于以下内容：</w:t>
      </w:r>
    </w:p>
    <w:p w:rsidR="00DB288C" w:rsidRDefault="0099308A" w:rsidP="000C75B8">
      <w:pPr>
        <w:overflowPunct w:val="0"/>
        <w:spacing w:line="520" w:lineRule="exact"/>
        <w:ind w:firstLineChars="200" w:firstLine="622"/>
        <w:rPr>
          <w:rFonts w:eastAsia="仿宋_GB2312"/>
          <w:bCs/>
          <w:sz w:val="32"/>
          <w:szCs w:val="32"/>
        </w:rPr>
      </w:pPr>
      <w:r>
        <w:rPr>
          <w:rFonts w:eastAsia="仿宋_GB2312"/>
          <w:sz w:val="32"/>
          <w:szCs w:val="32"/>
        </w:rPr>
        <w:t>（</w:t>
      </w:r>
      <w:r>
        <w:rPr>
          <w:rFonts w:eastAsia="仿宋_GB2312"/>
          <w:sz w:val="32"/>
          <w:szCs w:val="32"/>
        </w:rPr>
        <w:t>1</w:t>
      </w:r>
      <w:r>
        <w:rPr>
          <w:rFonts w:eastAsia="仿宋_GB2312"/>
          <w:sz w:val="32"/>
          <w:szCs w:val="32"/>
        </w:rPr>
        <w:t>）尺寸</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切口保护套产品应明确产品规格尺寸，如内卡环外径、外卡环外径、通道外径及通道</w:t>
      </w:r>
      <w:r>
        <w:rPr>
          <w:rFonts w:eastAsia="仿宋_GB2312" w:hint="eastAsia"/>
          <w:sz w:val="32"/>
          <w:szCs w:val="32"/>
        </w:rPr>
        <w:t>长度</w:t>
      </w:r>
      <w:r>
        <w:rPr>
          <w:rFonts w:eastAsia="仿宋_GB2312"/>
          <w:sz w:val="32"/>
          <w:szCs w:val="32"/>
        </w:rPr>
        <w:t>等尺寸要求，</w:t>
      </w:r>
      <w:r>
        <w:rPr>
          <w:rFonts w:eastAsia="仿宋_GB2312" w:hint="eastAsia"/>
          <w:sz w:val="32"/>
          <w:szCs w:val="32"/>
        </w:rPr>
        <w:t>可</w:t>
      </w:r>
      <w:r>
        <w:rPr>
          <w:rFonts w:eastAsia="仿宋_GB2312"/>
          <w:sz w:val="32"/>
          <w:szCs w:val="32"/>
        </w:rPr>
        <w:t>采用图表明示。</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）外观</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切口保护套的内、外卡环应无毛刺、无锐角；通道应光滑、柔软、无裂纹、无明显缺陷。</w:t>
      </w:r>
    </w:p>
    <w:p w:rsidR="00DB288C" w:rsidRDefault="0099308A" w:rsidP="000C75B8">
      <w:pPr>
        <w:spacing w:line="520" w:lineRule="exact"/>
        <w:ind w:firstLineChars="200" w:firstLine="622"/>
        <w:rPr>
          <w:rFonts w:eastAsia="仿宋_GB2312"/>
          <w:sz w:val="32"/>
          <w:szCs w:val="32"/>
        </w:rPr>
      </w:pPr>
      <w:r>
        <w:rPr>
          <w:rFonts w:eastAsia="仿宋_GB2312"/>
          <w:sz w:val="32"/>
          <w:szCs w:val="32"/>
        </w:rPr>
        <w:lastRenderedPageBreak/>
        <w:t>（</w:t>
      </w:r>
      <w:r>
        <w:rPr>
          <w:rFonts w:eastAsia="仿宋_GB2312"/>
          <w:sz w:val="32"/>
          <w:szCs w:val="32"/>
        </w:rPr>
        <w:t>3</w:t>
      </w:r>
      <w:r>
        <w:rPr>
          <w:rFonts w:eastAsia="仿宋_GB2312"/>
          <w:sz w:val="32"/>
          <w:szCs w:val="32"/>
        </w:rPr>
        <w:t>）物理</w:t>
      </w:r>
      <w:r>
        <w:rPr>
          <w:rFonts w:eastAsia="仿宋_GB2312" w:hint="eastAsia"/>
          <w:sz w:val="32"/>
          <w:szCs w:val="32"/>
        </w:rPr>
        <w:t>性能</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切口保护套各个使用连接均能在一定时间范围内承受不小于</w:t>
      </w:r>
      <w:r>
        <w:rPr>
          <w:rFonts w:eastAsia="仿宋_GB2312" w:hint="eastAsia"/>
          <w:sz w:val="32"/>
          <w:szCs w:val="32"/>
        </w:rPr>
        <w:t>注册申请人</w:t>
      </w:r>
      <w:r>
        <w:rPr>
          <w:rFonts w:eastAsia="仿宋_GB2312"/>
          <w:sz w:val="32"/>
          <w:szCs w:val="32"/>
        </w:rPr>
        <w:t>规定的一定数值的牵拉力，不脱开、不撕裂。</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切口保护套的内卡环、外卡环受到不小于注册人规定的一定数值的径向拉力的作用下，能产生弹性变形，外力释放后能弹性恢复。</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定高型切口保护套径向、纵向受力可产生形变，并具有弹性变形及弹性恢复功能。</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变高型切口保护套的通道应能根据手术需要进行调节，随着外环的手动翻转而卷曲缩小或牵开伸长。</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应明确变高型的切口保护套通道与内卡环、外卡环连接强度的要求</w:t>
      </w:r>
      <w:r>
        <w:rPr>
          <w:rFonts w:eastAsia="仿宋_GB2312" w:hint="eastAsia"/>
          <w:sz w:val="32"/>
          <w:szCs w:val="32"/>
        </w:rPr>
        <w:t>；应明确</w:t>
      </w:r>
      <w:r>
        <w:rPr>
          <w:rFonts w:eastAsia="仿宋_GB2312"/>
          <w:sz w:val="32"/>
          <w:szCs w:val="32"/>
        </w:rPr>
        <w:t>变高型的一次性使用切口保护套</w:t>
      </w:r>
      <w:r>
        <w:rPr>
          <w:rFonts w:eastAsia="仿宋_GB2312" w:hint="eastAsia"/>
          <w:sz w:val="32"/>
          <w:szCs w:val="32"/>
        </w:rPr>
        <w:t>内卡环与外卡环之间连接膜材料的强度要求</w:t>
      </w:r>
      <w:r>
        <w:rPr>
          <w:rFonts w:eastAsia="仿宋_GB2312"/>
          <w:sz w:val="32"/>
          <w:szCs w:val="32"/>
        </w:rPr>
        <w:t>。</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）化学性能</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切口保护套产品应明确酸碱度、易氧化物、重金属总含量、蒸发残渣、紫外吸光度、环氧乙烷残留量（如适用）的化学性能要求。</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）生物性能</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切口保护套产品经确认的方法灭菌后应无菌。</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sz w:val="32"/>
          <w:szCs w:val="32"/>
        </w:rPr>
        <w:t>6</w:t>
      </w:r>
      <w:r>
        <w:rPr>
          <w:rFonts w:eastAsia="仿宋_GB2312"/>
          <w:sz w:val="32"/>
          <w:szCs w:val="32"/>
        </w:rPr>
        <w:t>）其他</w:t>
      </w:r>
    </w:p>
    <w:p w:rsidR="00DB288C" w:rsidRDefault="0099308A" w:rsidP="000C75B8">
      <w:pPr>
        <w:spacing w:line="520" w:lineRule="exact"/>
        <w:rPr>
          <w:rFonts w:eastAsia="仿宋_GB2312"/>
          <w:sz w:val="32"/>
          <w:szCs w:val="32"/>
        </w:rPr>
      </w:pPr>
      <w:r>
        <w:rPr>
          <w:rFonts w:eastAsia="仿宋_GB2312"/>
          <w:sz w:val="32"/>
          <w:szCs w:val="32"/>
        </w:rPr>
        <w:t>为了保证器械安全有效而设定的其他性能，应能满足使用要求。</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hint="eastAsia"/>
          <w:bCs/>
          <w:sz w:val="32"/>
          <w:szCs w:val="32"/>
        </w:rPr>
        <w:t>3.</w:t>
      </w:r>
      <w:r>
        <w:rPr>
          <w:rFonts w:ascii="Times New Roman" w:eastAsia="仿宋_GB2312" w:hAnsi="Times New Roman" w:hint="eastAsia"/>
          <w:bCs/>
          <w:sz w:val="32"/>
          <w:szCs w:val="32"/>
        </w:rPr>
        <w:t>研究资料</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1</w:t>
      </w:r>
      <w:r>
        <w:rPr>
          <w:rFonts w:ascii="Times New Roman" w:eastAsia="仿宋_GB2312" w:hAnsi="Times New Roman"/>
          <w:bCs/>
          <w:sz w:val="32"/>
          <w:szCs w:val="32"/>
        </w:rPr>
        <w:t>）产品性能研究</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应当提供切口保护套性能研究资料以及产品技术要求的研</w:t>
      </w:r>
      <w:r>
        <w:rPr>
          <w:rFonts w:eastAsia="仿宋_GB2312"/>
          <w:sz w:val="32"/>
          <w:szCs w:val="32"/>
        </w:rPr>
        <w:lastRenderedPageBreak/>
        <w:t>究和编制说明，包括所有指标的确定依据，所采用的标准或方法、采用的原因及理论基础。应明确主要原材料的选择过程、原材料（或外协件或外购件）的来源及质量要求；应提供产品在模拟正常使用时通道组件阻水性（或阻菌性）性能研究资料。</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）生物相容性的评价研究</w:t>
      </w:r>
    </w:p>
    <w:p w:rsidR="00DB288C" w:rsidRDefault="0099308A" w:rsidP="000C75B8">
      <w:pPr>
        <w:spacing w:line="520" w:lineRule="exact"/>
        <w:ind w:firstLineChars="200" w:firstLine="622"/>
        <w:rPr>
          <w:rFonts w:eastAsia="仿宋_GB2312"/>
          <w:spacing w:val="-2"/>
          <w:sz w:val="32"/>
          <w:szCs w:val="32"/>
        </w:rPr>
      </w:pPr>
      <w:r>
        <w:rPr>
          <w:rFonts w:eastAsia="仿宋_GB2312"/>
          <w:sz w:val="32"/>
          <w:szCs w:val="32"/>
        </w:rPr>
        <w:t>切口保护套直接与人体组织接触，应按照</w:t>
      </w:r>
      <w:r>
        <w:rPr>
          <w:rFonts w:eastAsia="仿宋_GB2312"/>
          <w:sz w:val="32"/>
          <w:szCs w:val="32"/>
        </w:rPr>
        <w:t>GB/T16886</w:t>
      </w:r>
      <w:r>
        <w:rPr>
          <w:rFonts w:eastAsia="仿宋_GB2312"/>
          <w:sz w:val="32"/>
          <w:szCs w:val="32"/>
        </w:rPr>
        <w:t>对产品进行生物学评价，并提交生物学评价报告证明其安全性。生物相容性评价研究资料应当包括：</w:t>
      </w:r>
      <w:r>
        <w:rPr>
          <w:rFonts w:eastAsia="仿宋_GB2312" w:hint="eastAsia"/>
          <w:color w:val="000000"/>
          <w:sz w:val="32"/>
          <w:szCs w:val="32"/>
        </w:rPr>
        <w:t>描述产品所用材料及与人体接触性质，设计和生产过程中可能引入的污染物和残留物，设计和生产过程中可能产生的析出物（包括滤沥物和</w:t>
      </w:r>
      <w:r>
        <w:rPr>
          <w:rFonts w:eastAsia="仿宋_GB2312" w:hint="eastAsia"/>
          <w:color w:val="000000"/>
          <w:sz w:val="32"/>
          <w:szCs w:val="32"/>
        </w:rPr>
        <w:t>/</w:t>
      </w:r>
      <w:r>
        <w:rPr>
          <w:rFonts w:eastAsia="仿宋_GB2312" w:hint="eastAsia"/>
          <w:color w:val="000000"/>
          <w:sz w:val="32"/>
          <w:szCs w:val="32"/>
        </w:rPr>
        <w:t>或蒸发物）、降解产物、加工残留物，与医疗器械直接接触的包装材料等相关信息；描述申报产品的物理和</w:t>
      </w:r>
      <w:r>
        <w:rPr>
          <w:rFonts w:eastAsia="仿宋_GB2312" w:hint="eastAsia"/>
          <w:color w:val="000000"/>
          <w:sz w:val="32"/>
          <w:szCs w:val="32"/>
        </w:rPr>
        <w:t>/</w:t>
      </w:r>
      <w:r>
        <w:rPr>
          <w:rFonts w:eastAsia="仿宋_GB2312" w:hint="eastAsia"/>
          <w:color w:val="000000"/>
          <w:sz w:val="32"/>
          <w:szCs w:val="32"/>
        </w:rPr>
        <w:t>或化学信息并考虑材料表征；生物学评价的策略、依据和方法；已有数据和结果的评价；选择或豁免生物学试验的理由和论证；完成生物学评价所需的其他数据。</w:t>
      </w:r>
      <w:r>
        <w:rPr>
          <w:rFonts w:eastAsia="仿宋_GB2312"/>
          <w:spacing w:val="-2"/>
          <w:sz w:val="32"/>
          <w:szCs w:val="32"/>
        </w:rPr>
        <w:t>在进行生物评价过程中，应明确切口保护套产品与人体接触组件或部位的材料性质，如理化性能、生产加工中引入的加工助剂、清洗剂等。</w:t>
      </w:r>
    </w:p>
    <w:p w:rsidR="00DB288C" w:rsidRDefault="0099308A" w:rsidP="000C75B8">
      <w:pPr>
        <w:spacing w:line="520" w:lineRule="exact"/>
        <w:ind w:firstLineChars="200" w:firstLine="614"/>
        <w:rPr>
          <w:rFonts w:eastAsia="仿宋_GB2312"/>
          <w:spacing w:val="-2"/>
          <w:sz w:val="32"/>
          <w:szCs w:val="32"/>
        </w:rPr>
      </w:pPr>
      <w:r>
        <w:rPr>
          <w:rFonts w:eastAsia="仿宋_GB2312" w:hint="eastAsia"/>
          <w:spacing w:val="-2"/>
          <w:sz w:val="32"/>
          <w:szCs w:val="32"/>
        </w:rPr>
        <w:t>（</w:t>
      </w:r>
      <w:r>
        <w:rPr>
          <w:rFonts w:eastAsia="仿宋_GB2312" w:hint="eastAsia"/>
          <w:spacing w:val="-2"/>
          <w:sz w:val="32"/>
          <w:szCs w:val="32"/>
        </w:rPr>
        <w:t>3</w:t>
      </w:r>
      <w:r>
        <w:rPr>
          <w:rFonts w:eastAsia="仿宋_GB2312" w:hint="eastAsia"/>
          <w:spacing w:val="-2"/>
          <w:sz w:val="32"/>
          <w:szCs w:val="32"/>
        </w:rPr>
        <w:t>）</w:t>
      </w:r>
      <w:r>
        <w:rPr>
          <w:rFonts w:eastAsia="仿宋_GB2312"/>
          <w:sz w:val="32"/>
          <w:szCs w:val="32"/>
        </w:rPr>
        <w:t>产品灭菌工艺研究</w:t>
      </w:r>
    </w:p>
    <w:p w:rsidR="00DB288C" w:rsidRDefault="0099308A" w:rsidP="000C75B8">
      <w:pPr>
        <w:spacing w:line="520" w:lineRule="exact"/>
        <w:ind w:firstLineChars="200" w:firstLine="614"/>
        <w:rPr>
          <w:rFonts w:eastAsia="仿宋_GB2312"/>
          <w:bCs/>
          <w:color w:val="000000"/>
          <w:sz w:val="30"/>
          <w:szCs w:val="30"/>
        </w:rPr>
      </w:pPr>
      <w:r>
        <w:rPr>
          <w:rFonts w:eastAsia="仿宋_GB2312"/>
          <w:spacing w:val="-2"/>
          <w:sz w:val="32"/>
          <w:szCs w:val="32"/>
        </w:rPr>
        <w:t>切口保护套产品</w:t>
      </w:r>
      <w:r>
        <w:rPr>
          <w:rFonts w:eastAsia="仿宋_GB2312" w:hint="eastAsia"/>
          <w:spacing w:val="-2"/>
          <w:sz w:val="32"/>
          <w:szCs w:val="32"/>
        </w:rPr>
        <w:t>常</w:t>
      </w:r>
      <w:r>
        <w:rPr>
          <w:rFonts w:eastAsia="仿宋_GB2312"/>
          <w:sz w:val="32"/>
          <w:szCs w:val="32"/>
        </w:rPr>
        <w:t>以无菌形式提供。注册人</w:t>
      </w:r>
      <w:r>
        <w:rPr>
          <w:rFonts w:eastAsia="仿宋_GB2312"/>
          <w:bCs/>
          <w:color w:val="000000"/>
          <w:sz w:val="30"/>
          <w:szCs w:val="30"/>
        </w:rPr>
        <w:t>应对以</w:t>
      </w:r>
      <w:r>
        <w:rPr>
          <w:rFonts w:eastAsia="仿宋_GB2312"/>
          <w:sz w:val="32"/>
          <w:szCs w:val="32"/>
        </w:rPr>
        <w:t>无菌形式提供的产品</w:t>
      </w:r>
      <w:r>
        <w:rPr>
          <w:rFonts w:eastAsia="仿宋_GB2312"/>
          <w:bCs/>
          <w:color w:val="000000"/>
          <w:sz w:val="30"/>
          <w:szCs w:val="30"/>
        </w:rPr>
        <w:t>明确其灭菌工艺（方法和参数）和无菌保证水平（</w:t>
      </w:r>
      <w:r>
        <w:rPr>
          <w:rFonts w:eastAsia="仿宋_GB2312"/>
          <w:bCs/>
          <w:color w:val="000000"/>
          <w:sz w:val="30"/>
          <w:szCs w:val="30"/>
        </w:rPr>
        <w:t>SAL</w:t>
      </w:r>
      <w:r>
        <w:rPr>
          <w:rFonts w:eastAsia="仿宋_GB2312"/>
          <w:bCs/>
          <w:color w:val="000000"/>
          <w:sz w:val="30"/>
          <w:szCs w:val="30"/>
        </w:rPr>
        <w:t>），并提供灭菌确认报告。如灭菌使用的方法容易出现残留</w:t>
      </w:r>
      <w:r>
        <w:rPr>
          <w:rFonts w:eastAsia="仿宋_GB2312"/>
          <w:bCs/>
          <w:color w:val="000000"/>
          <w:sz w:val="30"/>
          <w:szCs w:val="30"/>
        </w:rPr>
        <w:t>,</w:t>
      </w:r>
      <w:r>
        <w:rPr>
          <w:rFonts w:eastAsia="仿宋_GB2312"/>
          <w:bCs/>
          <w:color w:val="000000"/>
          <w:sz w:val="30"/>
          <w:szCs w:val="30"/>
        </w:rPr>
        <w:t>应当明确残留物信息及采取的处理方法，并提供研究资料。</w:t>
      </w:r>
    </w:p>
    <w:p w:rsidR="00DB288C" w:rsidRDefault="0099308A" w:rsidP="000C75B8">
      <w:pPr>
        <w:spacing w:line="520" w:lineRule="exact"/>
        <w:ind w:firstLineChars="200" w:firstLine="582"/>
        <w:rPr>
          <w:rFonts w:eastAsia="仿宋_GB2312"/>
          <w:bCs/>
          <w:color w:val="000000"/>
          <w:sz w:val="30"/>
          <w:szCs w:val="30"/>
        </w:rPr>
      </w:pPr>
      <w:r>
        <w:rPr>
          <w:rFonts w:eastAsia="仿宋_GB2312"/>
          <w:bCs/>
          <w:color w:val="000000"/>
          <w:sz w:val="30"/>
          <w:szCs w:val="30"/>
        </w:rPr>
        <w:t>（</w:t>
      </w:r>
      <w:r>
        <w:rPr>
          <w:rFonts w:eastAsia="仿宋_GB2312"/>
          <w:bCs/>
          <w:color w:val="000000"/>
          <w:sz w:val="30"/>
          <w:szCs w:val="30"/>
        </w:rPr>
        <w:t>4</w:t>
      </w:r>
      <w:r>
        <w:rPr>
          <w:rFonts w:eastAsia="仿宋_GB2312"/>
          <w:bCs/>
          <w:color w:val="000000"/>
          <w:sz w:val="30"/>
          <w:szCs w:val="30"/>
        </w:rPr>
        <w:t>）</w:t>
      </w:r>
      <w:r>
        <w:rPr>
          <w:rFonts w:eastAsia="仿宋_GB2312"/>
          <w:sz w:val="32"/>
          <w:szCs w:val="32"/>
        </w:rPr>
        <w:t>产品有效期和包装研究</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无菌有效期验证试验可采用加速稳定性试验和实时稳定性试验，注册人需在试验方案中设定检测项目、检测方法及判定标</w:t>
      </w:r>
      <w:r>
        <w:rPr>
          <w:rFonts w:eastAsia="仿宋_GB2312"/>
          <w:sz w:val="32"/>
          <w:szCs w:val="32"/>
        </w:rPr>
        <w:lastRenderedPageBreak/>
        <w:t>准。产品无菌有效期验证资料可包括以下内容：产品原材料</w:t>
      </w:r>
      <w:r>
        <w:rPr>
          <w:rFonts w:eastAsia="仿宋_GB2312"/>
          <w:sz w:val="32"/>
          <w:szCs w:val="32"/>
        </w:rPr>
        <w:t>/</w:t>
      </w:r>
      <w:r>
        <w:rPr>
          <w:rFonts w:eastAsia="仿宋_GB2312"/>
          <w:sz w:val="32"/>
          <w:szCs w:val="32"/>
        </w:rPr>
        <w:t>组件、包装材料、生产工艺、灭菌方法、储存运输条件等基本信息，有效期相关影响因素的说明，稳定性试验的试验方案及试验报告等，包装封口工艺验证方案及报告等。切口保护套的有效期可根据产品提供的形式进行考虑，该产品以无菌方式提供，应考虑无菌屏障效期，可与无菌包装验证研究共同进行。产品包装主要对产品起到防护和无菌屏障的作用。以无菌形式提供的产品，其包装验证可依据有关国内、国际标准进行（如</w:t>
      </w:r>
      <w:r>
        <w:rPr>
          <w:rFonts w:eastAsia="仿宋_GB2312"/>
          <w:sz w:val="32"/>
          <w:szCs w:val="32"/>
        </w:rPr>
        <w:t>GB/T 19633.1</w:t>
      </w:r>
      <w:r>
        <w:rPr>
          <w:rFonts w:eastAsia="仿宋_GB2312"/>
          <w:sz w:val="32"/>
          <w:szCs w:val="32"/>
        </w:rPr>
        <w:t>等），提交产品的包装验证报告。包装材料的选择应至少考虑以下因素：包装材料的物理化学性能；包装材料与产品的适应性；包装材料与成型和密封过程的适应性；包装材料与灭菌过程的适应性；包装材料所能提供的物理、化学和微生物屏障保护；包装材料与贮存运输过程的适合性。</w:t>
      </w:r>
    </w:p>
    <w:p w:rsidR="00DB288C" w:rsidRDefault="0099308A" w:rsidP="000C75B8">
      <w:pPr>
        <w:pStyle w:val="a4"/>
        <w:overflowPunct w:val="0"/>
        <w:spacing w:line="520" w:lineRule="exact"/>
        <w:ind w:firstLineChars="200" w:firstLine="622"/>
        <w:rPr>
          <w:rFonts w:ascii="Times New Roman" w:eastAsia="仿宋_GB2312" w:hAnsi="Times New Roman"/>
          <w:bCs/>
          <w:sz w:val="32"/>
          <w:szCs w:val="32"/>
        </w:rPr>
      </w:pPr>
      <w:r>
        <w:rPr>
          <w:rFonts w:ascii="Times New Roman" w:eastAsia="仿宋_GB2312" w:hAnsi="Times New Roman"/>
          <w:bCs/>
          <w:sz w:val="32"/>
          <w:szCs w:val="32"/>
        </w:rPr>
        <w:t>4.</w:t>
      </w:r>
      <w:r>
        <w:rPr>
          <w:rFonts w:ascii="Times New Roman" w:eastAsia="仿宋_GB2312" w:hAnsi="Times New Roman" w:hint="eastAsia"/>
          <w:bCs/>
          <w:sz w:val="32"/>
          <w:szCs w:val="32"/>
        </w:rPr>
        <w:t>产品检验报告</w:t>
      </w:r>
    </w:p>
    <w:p w:rsidR="00DB288C" w:rsidRDefault="0099308A" w:rsidP="000C75B8">
      <w:pPr>
        <w:overflowPunct w:val="0"/>
        <w:spacing w:line="520" w:lineRule="exact"/>
        <w:ind w:firstLineChars="200" w:firstLine="622"/>
        <w:rPr>
          <w:rFonts w:eastAsia="仿宋_GB2312"/>
          <w:bCs/>
          <w:sz w:val="32"/>
          <w:szCs w:val="32"/>
        </w:rPr>
      </w:pPr>
      <w:r>
        <w:rPr>
          <w:rFonts w:eastAsia="仿宋_GB2312"/>
          <w:bCs/>
          <w:sz w:val="32"/>
          <w:szCs w:val="32"/>
        </w:rPr>
        <w:t>注册申请人应提供产品检验报告，产品检验报告应符合国务院药品监督管理部门的要求，可以是医疗器械注册申请人的自检报告，也可以是委托具有医疗器械检验资质的医疗器械检验机构出具的检验报告。</w:t>
      </w:r>
    </w:p>
    <w:p w:rsidR="00DB288C" w:rsidRDefault="0099308A" w:rsidP="000C75B8">
      <w:pPr>
        <w:spacing w:line="520" w:lineRule="exact"/>
        <w:ind w:firstLineChars="200" w:firstLine="622"/>
        <w:rPr>
          <w:rFonts w:eastAsia="仿宋_GB2312"/>
          <w:sz w:val="32"/>
          <w:szCs w:val="32"/>
        </w:rPr>
      </w:pPr>
      <w:r>
        <w:rPr>
          <w:rFonts w:eastAsia="仿宋_GB2312"/>
          <w:bCs/>
          <w:sz w:val="32"/>
          <w:szCs w:val="32"/>
        </w:rPr>
        <w:t>注册申请人应提供典型性检验样品的选择说明，所检验型号产品应当是本注册单元内能够代表申报的其他型号产品安全性和有效性的典型产品。若一个型号规格不能覆盖，应选择</w:t>
      </w:r>
      <w:r>
        <w:rPr>
          <w:rFonts w:eastAsia="仿宋_GB2312" w:hint="eastAsia"/>
          <w:bCs/>
          <w:sz w:val="32"/>
          <w:szCs w:val="32"/>
        </w:rPr>
        <w:t>不同</w:t>
      </w:r>
      <w:r>
        <w:rPr>
          <w:rFonts w:eastAsia="仿宋_GB2312"/>
          <w:bCs/>
          <w:sz w:val="32"/>
          <w:szCs w:val="32"/>
        </w:rPr>
        <w:t>型号规格进行差异性检验，如</w:t>
      </w:r>
      <w:r>
        <w:rPr>
          <w:rFonts w:eastAsia="仿宋_GB2312"/>
          <w:sz w:val="32"/>
          <w:szCs w:val="32"/>
        </w:rPr>
        <w:t>同一注册单元中的定高型产品和变高型产品应分别送检。</w:t>
      </w:r>
    </w:p>
    <w:p w:rsidR="00DB288C" w:rsidRDefault="0099308A" w:rsidP="000C75B8">
      <w:pPr>
        <w:spacing w:line="520" w:lineRule="exact"/>
        <w:ind w:firstLineChars="200" w:firstLine="622"/>
        <w:jc w:val="left"/>
        <w:rPr>
          <w:rFonts w:eastAsia="仿宋_GB2312"/>
          <w:sz w:val="32"/>
          <w:szCs w:val="32"/>
        </w:rPr>
      </w:pPr>
      <w:r>
        <w:rPr>
          <w:rFonts w:eastAsia="仿宋_GB2312"/>
          <w:sz w:val="32"/>
          <w:szCs w:val="32"/>
        </w:rPr>
        <w:t>5.</w:t>
      </w:r>
      <w:r>
        <w:rPr>
          <w:rFonts w:eastAsia="仿宋_GB2312"/>
          <w:sz w:val="32"/>
          <w:szCs w:val="32"/>
        </w:rPr>
        <w:t>产品生产制造相关要求</w:t>
      </w:r>
    </w:p>
    <w:p w:rsidR="00DB288C" w:rsidRDefault="0099308A" w:rsidP="000C75B8">
      <w:pPr>
        <w:spacing w:line="520" w:lineRule="exact"/>
        <w:ind w:firstLineChars="200" w:firstLine="622"/>
        <w:rPr>
          <w:rFonts w:eastAsia="仿宋_GB2312"/>
          <w:sz w:val="32"/>
          <w:szCs w:val="32"/>
        </w:rPr>
      </w:pPr>
      <w:r>
        <w:rPr>
          <w:rFonts w:eastAsia="仿宋_GB2312"/>
          <w:sz w:val="32"/>
          <w:szCs w:val="32"/>
        </w:rPr>
        <w:lastRenderedPageBreak/>
        <w:t>注册人应进行严格的质量控制。首次注册申报材料应明确产品生产工艺过程，可采用流程图的形式，并提供验证报告说明其过程控制点，如外协件（或外购件）注塑等生产工艺确认，清洗、封口、灭菌等工艺过程控制情况；应明确清洗等工艺过程中各类清洗剂等的添加、去除和残留控制情况。</w:t>
      </w:r>
    </w:p>
    <w:p w:rsidR="00DB288C" w:rsidRDefault="0099308A" w:rsidP="000C75B8">
      <w:pPr>
        <w:spacing w:line="520" w:lineRule="exact"/>
        <w:ind w:firstLineChars="200" w:firstLine="622"/>
        <w:outlineLvl w:val="1"/>
        <w:rPr>
          <w:rFonts w:eastAsia="楷体_GB2312"/>
          <w:sz w:val="32"/>
          <w:szCs w:val="32"/>
        </w:rPr>
      </w:pPr>
      <w:r>
        <w:rPr>
          <w:rFonts w:eastAsia="楷体_GB2312"/>
          <w:sz w:val="32"/>
          <w:szCs w:val="32"/>
        </w:rPr>
        <w:t>（</w:t>
      </w:r>
      <w:r>
        <w:rPr>
          <w:rFonts w:eastAsia="楷体_GB2312" w:hint="eastAsia"/>
          <w:sz w:val="32"/>
          <w:szCs w:val="32"/>
        </w:rPr>
        <w:t>四</w:t>
      </w:r>
      <w:r>
        <w:rPr>
          <w:rFonts w:eastAsia="楷体_GB2312"/>
          <w:sz w:val="32"/>
          <w:szCs w:val="32"/>
        </w:rPr>
        <w:t>）临床评价</w:t>
      </w:r>
      <w:r>
        <w:rPr>
          <w:rFonts w:eastAsia="楷体_GB2312" w:hint="eastAsia"/>
          <w:sz w:val="32"/>
          <w:szCs w:val="32"/>
        </w:rPr>
        <w:t>资料</w:t>
      </w:r>
    </w:p>
    <w:p w:rsidR="00DB288C" w:rsidRDefault="0099308A" w:rsidP="000C75B8">
      <w:pPr>
        <w:tabs>
          <w:tab w:val="left" w:pos="312"/>
        </w:tabs>
        <w:spacing w:line="520" w:lineRule="exact"/>
        <w:ind w:firstLineChars="200" w:firstLine="622"/>
        <w:rPr>
          <w:rFonts w:eastAsia="仿宋_GB2312"/>
          <w:sz w:val="32"/>
          <w:szCs w:val="32"/>
        </w:rPr>
      </w:pPr>
      <w:r>
        <w:rPr>
          <w:rFonts w:eastAsia="仿宋_GB2312"/>
          <w:sz w:val="32"/>
          <w:szCs w:val="32"/>
        </w:rPr>
        <w:t>切口保护套</w:t>
      </w:r>
      <w:r>
        <w:rPr>
          <w:rFonts w:eastAsia="仿宋_GB2312" w:hint="eastAsia"/>
          <w:color w:val="000000"/>
          <w:sz w:val="32"/>
          <w:szCs w:val="32"/>
        </w:rPr>
        <w:t>产品已</w:t>
      </w:r>
      <w:r>
        <w:rPr>
          <w:rFonts w:eastAsia="仿宋_GB2312"/>
          <w:color w:val="000000"/>
          <w:sz w:val="32"/>
          <w:szCs w:val="32"/>
        </w:rPr>
        <w:t>列入《</w:t>
      </w:r>
      <w:r>
        <w:rPr>
          <w:rFonts w:eastAsia="仿宋_GB2312" w:hint="eastAsia"/>
          <w:color w:val="000000"/>
          <w:sz w:val="32"/>
          <w:szCs w:val="32"/>
        </w:rPr>
        <w:t>免于临床评价医疗器械目录</w:t>
      </w:r>
      <w:r>
        <w:rPr>
          <w:rFonts w:eastAsia="仿宋_GB2312"/>
          <w:color w:val="000000"/>
          <w:sz w:val="32"/>
          <w:szCs w:val="32"/>
        </w:rPr>
        <w:t>》</w:t>
      </w:r>
      <w:r>
        <w:rPr>
          <w:rFonts w:eastAsia="仿宋_GB2312" w:hint="eastAsia"/>
          <w:color w:val="000000"/>
          <w:sz w:val="32"/>
          <w:szCs w:val="32"/>
        </w:rPr>
        <w:t>，申请人</w:t>
      </w:r>
      <w:r>
        <w:rPr>
          <w:rFonts w:eastAsia="仿宋_GB2312"/>
          <w:color w:val="000000"/>
          <w:sz w:val="32"/>
          <w:szCs w:val="32"/>
        </w:rPr>
        <w:t>无需提交</w:t>
      </w:r>
      <w:r>
        <w:rPr>
          <w:rFonts w:eastAsia="仿宋_GB2312" w:hint="eastAsia"/>
          <w:color w:val="000000"/>
          <w:sz w:val="32"/>
          <w:szCs w:val="32"/>
        </w:rPr>
        <w:t>临床</w:t>
      </w:r>
      <w:r>
        <w:rPr>
          <w:rFonts w:eastAsia="仿宋_GB2312"/>
          <w:color w:val="000000"/>
          <w:sz w:val="32"/>
          <w:szCs w:val="32"/>
        </w:rPr>
        <w:t>评价资料。</w:t>
      </w:r>
    </w:p>
    <w:p w:rsidR="00DB288C" w:rsidRDefault="0099308A" w:rsidP="000C75B8">
      <w:pPr>
        <w:spacing w:line="520" w:lineRule="exact"/>
        <w:ind w:firstLineChars="200" w:firstLine="622"/>
        <w:rPr>
          <w:rFonts w:eastAsia="楷体_GB2312"/>
          <w:sz w:val="32"/>
          <w:szCs w:val="32"/>
        </w:rPr>
      </w:pPr>
      <w:r>
        <w:rPr>
          <w:rFonts w:eastAsia="楷体_GB2312" w:hint="eastAsia"/>
          <w:color w:val="000000"/>
          <w:sz w:val="32"/>
          <w:szCs w:val="32"/>
        </w:rPr>
        <w:t>（五）</w:t>
      </w:r>
      <w:r>
        <w:rPr>
          <w:rFonts w:eastAsia="楷体_GB2312"/>
          <w:sz w:val="32"/>
          <w:szCs w:val="32"/>
        </w:rPr>
        <w:t>产品说明书和标签样稿</w:t>
      </w:r>
    </w:p>
    <w:p w:rsidR="00DB288C" w:rsidRPr="000A5ACB" w:rsidRDefault="0099308A" w:rsidP="000C75B8">
      <w:pPr>
        <w:spacing w:line="520" w:lineRule="exact"/>
        <w:ind w:firstLineChars="200" w:firstLine="622"/>
        <w:rPr>
          <w:rFonts w:eastAsia="仿宋_GB2312"/>
          <w:sz w:val="32"/>
          <w:szCs w:val="32"/>
        </w:rPr>
      </w:pPr>
      <w:r>
        <w:rPr>
          <w:rFonts w:eastAsia="仿宋_GB2312"/>
          <w:sz w:val="32"/>
          <w:szCs w:val="32"/>
        </w:rPr>
        <w:t>产品说明书和标签的编写应符合《医疗器械说明书和标签管理规定》</w:t>
      </w:r>
      <w:r w:rsidRPr="000A5ACB">
        <w:rPr>
          <w:rFonts w:eastAsia="仿宋_GB2312"/>
          <w:sz w:val="32"/>
          <w:szCs w:val="32"/>
        </w:rPr>
        <w:t>和</w:t>
      </w:r>
      <w:r w:rsidRPr="000A5ACB">
        <w:rPr>
          <w:rFonts w:eastAsia="仿宋_GB2312"/>
          <w:sz w:val="32"/>
          <w:szCs w:val="32"/>
        </w:rPr>
        <w:t>YY/T 0466.1</w:t>
      </w:r>
      <w:r w:rsidRPr="000A5ACB">
        <w:rPr>
          <w:rFonts w:eastAsia="仿宋_GB2312"/>
          <w:sz w:val="32"/>
          <w:szCs w:val="32"/>
        </w:rPr>
        <w:t>的要求。所提交的文本和标签样稿应内容清晰、完整。说明书中的适用范围、禁忌证、注意事项、警示信息、有效期等信息应与产品综述资料、研究资料中所描述及验证的内容一致。产品说明书还应包括以下内容：</w:t>
      </w:r>
    </w:p>
    <w:p w:rsidR="00DB288C" w:rsidRPr="000A5ACB" w:rsidRDefault="0099308A" w:rsidP="000C75B8">
      <w:pPr>
        <w:spacing w:line="520" w:lineRule="exact"/>
        <w:ind w:firstLineChars="200" w:firstLine="622"/>
        <w:rPr>
          <w:rFonts w:eastAsia="仿宋_GB2312"/>
          <w:sz w:val="32"/>
          <w:szCs w:val="32"/>
        </w:rPr>
      </w:pPr>
      <w:r w:rsidRPr="000A5ACB">
        <w:rPr>
          <w:rFonts w:eastAsia="仿宋_GB2312"/>
          <w:sz w:val="32"/>
          <w:szCs w:val="32"/>
        </w:rPr>
        <w:t>1.</w:t>
      </w:r>
      <w:r w:rsidRPr="000A5ACB">
        <w:rPr>
          <w:rFonts w:eastAsia="仿宋_GB2312"/>
          <w:sz w:val="32"/>
          <w:szCs w:val="32"/>
        </w:rPr>
        <w:t>提示产品在使用时，不应与可溶解</w:t>
      </w:r>
      <w:r w:rsidRPr="000A5ACB">
        <w:rPr>
          <w:rFonts w:eastAsia="仿宋_GB2312"/>
          <w:sz w:val="32"/>
          <w:szCs w:val="32"/>
        </w:rPr>
        <w:t>TPU</w:t>
      </w:r>
      <w:r w:rsidRPr="000A5ACB">
        <w:rPr>
          <w:rFonts w:eastAsia="仿宋_GB2312"/>
          <w:sz w:val="32"/>
          <w:szCs w:val="32"/>
        </w:rPr>
        <w:t>材料的防黏连产品同步使用；</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2.</w:t>
      </w:r>
      <w:r>
        <w:rPr>
          <w:rFonts w:eastAsia="仿宋_GB2312"/>
          <w:sz w:val="32"/>
          <w:szCs w:val="32"/>
        </w:rPr>
        <w:t>对本产品材料已知过敏者禁用</w:t>
      </w:r>
      <w:r>
        <w:rPr>
          <w:rFonts w:eastAsia="仿宋_GB2312" w:hint="eastAsia"/>
          <w:sz w:val="32"/>
          <w:szCs w:val="32"/>
        </w:rPr>
        <w:t>；</w:t>
      </w:r>
    </w:p>
    <w:p w:rsidR="00DB288C" w:rsidRDefault="0099308A" w:rsidP="000C75B8">
      <w:pPr>
        <w:spacing w:line="520" w:lineRule="exact"/>
        <w:ind w:rightChars="-32" w:right="-64" w:firstLineChars="200" w:firstLine="622"/>
        <w:rPr>
          <w:rFonts w:eastAsia="仿宋_GB2312"/>
          <w:sz w:val="32"/>
          <w:szCs w:val="32"/>
        </w:rPr>
      </w:pPr>
      <w:r>
        <w:rPr>
          <w:rFonts w:eastAsia="仿宋_GB2312"/>
          <w:sz w:val="32"/>
          <w:szCs w:val="32"/>
        </w:rPr>
        <w:t>3.</w:t>
      </w:r>
      <w:r>
        <w:rPr>
          <w:rFonts w:eastAsia="仿宋_GB2312"/>
          <w:sz w:val="32"/>
          <w:szCs w:val="32"/>
        </w:rPr>
        <w:t>在未完整阅读使用说明书之前请勿尝试操作该产品，任何的不谨慎操作都将给手术带来风险。</w:t>
      </w:r>
    </w:p>
    <w:p w:rsidR="00DB288C" w:rsidRDefault="0099308A" w:rsidP="000C75B8">
      <w:pPr>
        <w:spacing w:line="520" w:lineRule="exact"/>
        <w:ind w:left="640" w:rightChars="-32" w:right="-64"/>
        <w:rPr>
          <w:rFonts w:eastAsia="楷体_GB2312"/>
          <w:color w:val="000000"/>
          <w:sz w:val="32"/>
          <w:szCs w:val="32"/>
        </w:rPr>
      </w:pPr>
      <w:r>
        <w:rPr>
          <w:rFonts w:eastAsia="楷体_GB2312" w:hint="eastAsia"/>
          <w:color w:val="000000"/>
          <w:sz w:val="32"/>
          <w:szCs w:val="32"/>
        </w:rPr>
        <w:t>（六）质量管理体系文件</w:t>
      </w:r>
    </w:p>
    <w:p w:rsidR="00DB288C" w:rsidRDefault="0099308A" w:rsidP="000C75B8">
      <w:pPr>
        <w:spacing w:line="520" w:lineRule="exact"/>
        <w:ind w:rightChars="-32" w:right="-64" w:firstLineChars="200" w:firstLine="622"/>
        <w:rPr>
          <w:rFonts w:eastAsia="仿宋_GB2312"/>
          <w:color w:val="000000"/>
          <w:sz w:val="32"/>
          <w:szCs w:val="32"/>
        </w:rPr>
      </w:pPr>
      <w:r>
        <w:rPr>
          <w:rFonts w:eastAsia="仿宋_GB2312" w:hint="eastAsia"/>
          <w:color w:val="000000"/>
          <w:sz w:val="32"/>
          <w:szCs w:val="32"/>
        </w:rPr>
        <w:t>注册申请人应当形成相关质量管理体系文件和记录。应当提交下列资料，在质量管理体系核查时进行检查。</w:t>
      </w:r>
    </w:p>
    <w:p w:rsidR="00DB288C" w:rsidRDefault="0099308A" w:rsidP="000C75B8">
      <w:pPr>
        <w:spacing w:line="520" w:lineRule="exact"/>
        <w:ind w:rightChars="-32" w:right="-64" w:firstLineChars="200" w:firstLine="622"/>
        <w:rPr>
          <w:rFonts w:eastAsia="仿宋_GB2312"/>
          <w:color w:val="000000"/>
          <w:sz w:val="32"/>
          <w:szCs w:val="32"/>
        </w:rPr>
      </w:pPr>
      <w:r>
        <w:rPr>
          <w:rFonts w:eastAsia="仿宋_GB2312" w:hint="eastAsia"/>
          <w:color w:val="000000"/>
          <w:sz w:val="32"/>
          <w:szCs w:val="32"/>
        </w:rPr>
        <w:t>1.</w:t>
      </w:r>
      <w:r>
        <w:rPr>
          <w:rFonts w:eastAsia="仿宋_GB2312" w:hint="eastAsia"/>
          <w:color w:val="000000"/>
          <w:sz w:val="32"/>
          <w:szCs w:val="32"/>
        </w:rPr>
        <w:t>申请人基本情况表。</w:t>
      </w:r>
    </w:p>
    <w:p w:rsidR="00DB288C" w:rsidRDefault="0099308A" w:rsidP="000C75B8">
      <w:pPr>
        <w:spacing w:line="520" w:lineRule="exact"/>
        <w:ind w:rightChars="-32" w:right="-64" w:firstLineChars="200" w:firstLine="622"/>
        <w:rPr>
          <w:rFonts w:eastAsia="仿宋_GB2312"/>
          <w:color w:val="000000"/>
          <w:sz w:val="32"/>
          <w:szCs w:val="32"/>
        </w:rPr>
      </w:pPr>
      <w:r>
        <w:rPr>
          <w:rFonts w:eastAsia="仿宋_GB2312" w:hint="eastAsia"/>
          <w:color w:val="000000"/>
          <w:sz w:val="32"/>
          <w:szCs w:val="32"/>
        </w:rPr>
        <w:t>2.</w:t>
      </w:r>
      <w:r>
        <w:rPr>
          <w:rFonts w:eastAsia="仿宋_GB2312" w:hint="eastAsia"/>
          <w:color w:val="000000"/>
          <w:sz w:val="32"/>
          <w:szCs w:val="32"/>
        </w:rPr>
        <w:t>申请人组织机构图。</w:t>
      </w:r>
    </w:p>
    <w:p w:rsidR="00DB288C" w:rsidRDefault="0099308A" w:rsidP="000C75B8">
      <w:pPr>
        <w:spacing w:line="520" w:lineRule="exact"/>
        <w:ind w:rightChars="-32" w:right="-64" w:firstLineChars="200" w:firstLine="622"/>
        <w:rPr>
          <w:rFonts w:eastAsia="仿宋_GB2312"/>
          <w:color w:val="000000"/>
          <w:sz w:val="32"/>
          <w:szCs w:val="32"/>
        </w:rPr>
      </w:pPr>
      <w:r>
        <w:rPr>
          <w:rFonts w:eastAsia="仿宋_GB2312" w:hint="eastAsia"/>
          <w:color w:val="000000"/>
          <w:sz w:val="32"/>
          <w:szCs w:val="32"/>
        </w:rPr>
        <w:lastRenderedPageBreak/>
        <w:t>3.</w:t>
      </w:r>
      <w:r>
        <w:rPr>
          <w:rFonts w:eastAsia="仿宋_GB2312" w:hint="eastAsia"/>
          <w:color w:val="000000"/>
          <w:sz w:val="32"/>
          <w:szCs w:val="32"/>
        </w:rPr>
        <w:t>生产企业总平面布置图、生产区域分布图。</w:t>
      </w:r>
    </w:p>
    <w:p w:rsidR="00DB288C" w:rsidRDefault="0099308A" w:rsidP="000C75B8">
      <w:pPr>
        <w:spacing w:line="520" w:lineRule="exact"/>
        <w:ind w:rightChars="-32" w:right="-64" w:firstLineChars="200" w:firstLine="622"/>
        <w:rPr>
          <w:rFonts w:eastAsia="仿宋_GB2312"/>
          <w:color w:val="000000"/>
          <w:sz w:val="32"/>
          <w:szCs w:val="32"/>
        </w:rPr>
      </w:pPr>
      <w:r>
        <w:rPr>
          <w:rFonts w:eastAsia="仿宋_GB2312" w:hint="eastAsia"/>
          <w:color w:val="000000"/>
          <w:sz w:val="32"/>
          <w:szCs w:val="32"/>
        </w:rPr>
        <w:t>4.</w:t>
      </w:r>
      <w:r>
        <w:rPr>
          <w:rFonts w:eastAsia="仿宋_GB2312" w:hint="eastAsia"/>
          <w:color w:val="000000"/>
          <w:sz w:val="32"/>
          <w:szCs w:val="32"/>
        </w:rPr>
        <w:t>生产过程有净化要求的，应当提供有资质的检测机构出具的环境检测报告（附平面布局图）复印件。</w:t>
      </w:r>
    </w:p>
    <w:p w:rsidR="00DB288C" w:rsidRDefault="0099308A" w:rsidP="000C75B8">
      <w:pPr>
        <w:spacing w:line="520" w:lineRule="exact"/>
        <w:ind w:rightChars="-32" w:right="-64" w:firstLineChars="200" w:firstLine="622"/>
        <w:rPr>
          <w:rFonts w:eastAsia="仿宋_GB2312"/>
          <w:color w:val="000000"/>
          <w:sz w:val="32"/>
          <w:szCs w:val="32"/>
        </w:rPr>
      </w:pPr>
      <w:r>
        <w:rPr>
          <w:rFonts w:eastAsia="仿宋_GB2312" w:hint="eastAsia"/>
          <w:color w:val="000000"/>
          <w:sz w:val="32"/>
          <w:szCs w:val="32"/>
        </w:rPr>
        <w:t>5.</w:t>
      </w:r>
      <w:r>
        <w:rPr>
          <w:rFonts w:eastAsia="仿宋_GB2312" w:hint="eastAsia"/>
          <w:color w:val="000000"/>
          <w:sz w:val="32"/>
          <w:szCs w:val="32"/>
        </w:rPr>
        <w:t>产品生产工艺流程图，应当标明主要控制点与项目及主要原材料、采购件的来源及质量控制方法。</w:t>
      </w:r>
    </w:p>
    <w:p w:rsidR="00DB288C" w:rsidRDefault="0099308A" w:rsidP="000C75B8">
      <w:pPr>
        <w:spacing w:line="520" w:lineRule="exact"/>
        <w:ind w:rightChars="-32" w:right="-64" w:firstLineChars="200" w:firstLine="622"/>
        <w:rPr>
          <w:rFonts w:eastAsia="仿宋_GB2312"/>
          <w:color w:val="000000"/>
          <w:sz w:val="32"/>
          <w:szCs w:val="32"/>
        </w:rPr>
      </w:pPr>
      <w:r>
        <w:rPr>
          <w:rFonts w:eastAsia="仿宋_GB2312" w:hint="eastAsia"/>
          <w:color w:val="000000"/>
          <w:sz w:val="32"/>
          <w:szCs w:val="32"/>
        </w:rPr>
        <w:t>6.</w:t>
      </w:r>
      <w:r>
        <w:rPr>
          <w:rFonts w:eastAsia="仿宋_GB2312" w:hint="eastAsia"/>
          <w:color w:val="000000"/>
          <w:sz w:val="32"/>
          <w:szCs w:val="32"/>
        </w:rPr>
        <w:t>主要生产设备和检验设备（包括进货检验、过程检验、出厂最终检验所需的相关设备；在净化条件下生产的，还应当提供环境监测设备）目录。</w:t>
      </w:r>
    </w:p>
    <w:p w:rsidR="00DB288C" w:rsidRDefault="0099308A" w:rsidP="000C75B8">
      <w:pPr>
        <w:spacing w:line="520" w:lineRule="exact"/>
        <w:ind w:rightChars="-32" w:right="-64" w:firstLineChars="200" w:firstLine="622"/>
        <w:rPr>
          <w:rFonts w:eastAsia="仿宋_GB2312"/>
          <w:color w:val="000000"/>
          <w:sz w:val="32"/>
          <w:szCs w:val="32"/>
        </w:rPr>
      </w:pPr>
      <w:r>
        <w:rPr>
          <w:rFonts w:eastAsia="仿宋_GB2312" w:hint="eastAsia"/>
          <w:color w:val="000000"/>
          <w:sz w:val="32"/>
          <w:szCs w:val="32"/>
        </w:rPr>
        <w:t>7.</w:t>
      </w:r>
      <w:r>
        <w:rPr>
          <w:rFonts w:eastAsia="仿宋_GB2312" w:hint="eastAsia"/>
          <w:color w:val="000000"/>
          <w:sz w:val="32"/>
          <w:szCs w:val="32"/>
        </w:rPr>
        <w:t>质量管理体系自查报告。</w:t>
      </w:r>
    </w:p>
    <w:p w:rsidR="00DB288C" w:rsidRDefault="0099308A" w:rsidP="000C75B8">
      <w:pPr>
        <w:spacing w:line="520" w:lineRule="exact"/>
        <w:ind w:rightChars="-32" w:right="-64" w:firstLineChars="200" w:firstLine="622"/>
        <w:rPr>
          <w:rFonts w:eastAsia="仿宋_GB2312"/>
          <w:sz w:val="32"/>
          <w:szCs w:val="32"/>
        </w:rPr>
      </w:pPr>
      <w:r>
        <w:rPr>
          <w:rFonts w:eastAsia="仿宋_GB2312" w:hint="eastAsia"/>
          <w:color w:val="000000"/>
          <w:sz w:val="32"/>
          <w:szCs w:val="32"/>
        </w:rPr>
        <w:t>8.</w:t>
      </w:r>
      <w:r>
        <w:rPr>
          <w:rFonts w:eastAsia="仿宋_GB2312" w:hint="eastAsia"/>
          <w:color w:val="000000"/>
          <w:sz w:val="32"/>
          <w:szCs w:val="32"/>
        </w:rPr>
        <w:t>如适用，应当提供拟核查产品与既往已通过核查产品在生产条件、生产工艺等方面的对比说明。</w:t>
      </w:r>
    </w:p>
    <w:p w:rsidR="00DB288C" w:rsidRDefault="0099308A" w:rsidP="000C75B8">
      <w:pPr>
        <w:pStyle w:val="aa"/>
        <w:overflowPunct w:val="0"/>
        <w:spacing w:before="0" w:after="0" w:line="520" w:lineRule="exact"/>
        <w:ind w:firstLineChars="200" w:firstLine="622"/>
        <w:jc w:val="both"/>
        <w:rPr>
          <w:rFonts w:ascii="Times New Roman" w:eastAsia="黑体" w:hAnsi="Times New Roman" w:cs="Times New Roman"/>
          <w:b w:val="0"/>
        </w:rPr>
      </w:pPr>
      <w:bookmarkStart w:id="3" w:name="_Toc432669953"/>
      <w:r>
        <w:rPr>
          <w:rFonts w:ascii="Times New Roman" w:eastAsia="黑体" w:hAnsi="Times New Roman" w:cs="Times New Roman"/>
          <w:b w:val="0"/>
        </w:rPr>
        <w:t>三、参考文献</w:t>
      </w:r>
      <w:bookmarkEnd w:id="3"/>
    </w:p>
    <w:p w:rsidR="00DB288C" w:rsidRDefault="0099308A" w:rsidP="000C75B8">
      <w:pPr>
        <w:overflowPunct w:val="0"/>
        <w:spacing w:line="520" w:lineRule="exact"/>
        <w:ind w:firstLineChars="200" w:firstLine="622"/>
        <w:rPr>
          <w:rFonts w:eastAsia="仿宋_GB2312"/>
          <w:sz w:val="32"/>
          <w:szCs w:val="32"/>
        </w:rPr>
      </w:pPr>
      <w:bookmarkStart w:id="4" w:name="_Hlk98023766"/>
      <w:r>
        <w:rPr>
          <w:rFonts w:eastAsia="仿宋_GB2312"/>
          <w:sz w:val="32"/>
          <w:szCs w:val="32"/>
        </w:rPr>
        <w:t>[1]</w:t>
      </w:r>
      <w:r>
        <w:rPr>
          <w:rFonts w:eastAsia="仿宋_GB2312"/>
          <w:sz w:val="32"/>
          <w:szCs w:val="32"/>
        </w:rPr>
        <w:t>医疗器械监督管理条例</w:t>
      </w:r>
      <w:r>
        <w:rPr>
          <w:rFonts w:eastAsia="仿宋_GB2312" w:hint="eastAsia"/>
          <w:sz w:val="32"/>
          <w:szCs w:val="32"/>
        </w:rPr>
        <w:t>[Z].</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[2]</w:t>
      </w:r>
      <w:r>
        <w:rPr>
          <w:rFonts w:eastAsia="仿宋_GB2312"/>
          <w:sz w:val="32"/>
          <w:szCs w:val="32"/>
        </w:rPr>
        <w:t>医疗器械注册与备案管理办法</w:t>
      </w:r>
      <w:r>
        <w:rPr>
          <w:rFonts w:eastAsia="仿宋_GB2312" w:hint="eastAsia"/>
          <w:sz w:val="32"/>
          <w:szCs w:val="32"/>
        </w:rPr>
        <w:t>[Z].</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[3]</w:t>
      </w:r>
      <w:r>
        <w:rPr>
          <w:rFonts w:eastAsia="仿宋_GB2312"/>
          <w:sz w:val="32"/>
          <w:szCs w:val="32"/>
        </w:rPr>
        <w:t>医疗器械说明书和标签管理规定</w:t>
      </w:r>
      <w:r>
        <w:rPr>
          <w:rFonts w:eastAsia="仿宋_GB2312" w:hint="eastAsia"/>
          <w:sz w:val="32"/>
          <w:szCs w:val="32"/>
        </w:rPr>
        <w:t>[Z].</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[4]</w:t>
      </w:r>
      <w:r>
        <w:rPr>
          <w:rFonts w:eastAsia="仿宋_GB2312"/>
          <w:sz w:val="32"/>
          <w:szCs w:val="32"/>
        </w:rPr>
        <w:t>关于发布医疗器械产品技术要求编写指导原则的通告</w:t>
      </w:r>
      <w:r>
        <w:rPr>
          <w:rFonts w:eastAsia="仿宋_GB2312" w:hint="eastAsia"/>
          <w:sz w:val="32"/>
          <w:szCs w:val="32"/>
        </w:rPr>
        <w:t>[Z].</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[5]</w:t>
      </w:r>
      <w:r>
        <w:rPr>
          <w:rFonts w:eastAsia="仿宋_GB2312"/>
          <w:sz w:val="32"/>
          <w:szCs w:val="32"/>
        </w:rPr>
        <w:t>关于公布医疗器械注册申报资料要求和批准证明文件格式的公告</w:t>
      </w:r>
      <w:r>
        <w:rPr>
          <w:rFonts w:eastAsia="仿宋_GB2312" w:hint="eastAsia"/>
          <w:sz w:val="32"/>
          <w:szCs w:val="32"/>
        </w:rPr>
        <w:t>[Z].</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[6]</w:t>
      </w:r>
      <w:r>
        <w:rPr>
          <w:rFonts w:eastAsia="仿宋_GB2312"/>
          <w:sz w:val="32"/>
          <w:szCs w:val="32"/>
        </w:rPr>
        <w:t>总局关于发布医疗器械分类目录的公告</w:t>
      </w:r>
      <w:r>
        <w:rPr>
          <w:rFonts w:eastAsia="仿宋_GB2312" w:hint="eastAsia"/>
          <w:sz w:val="32"/>
          <w:szCs w:val="32"/>
        </w:rPr>
        <w:t>[Z].</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[7]</w:t>
      </w:r>
      <w:r>
        <w:rPr>
          <w:rFonts w:eastAsia="仿宋_GB2312"/>
          <w:sz w:val="32"/>
          <w:szCs w:val="32"/>
        </w:rPr>
        <w:t>国家药监理局关于发布医疗器械临床评价技术指导原则等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hint="eastAsia"/>
          <w:sz w:val="32"/>
          <w:szCs w:val="32"/>
        </w:rPr>
        <w:t>[Z].</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hint="eastAsia"/>
          <w:sz w:val="32"/>
          <w:szCs w:val="32"/>
        </w:rPr>
        <w:t>8</w:t>
      </w:r>
      <w:r>
        <w:rPr>
          <w:rFonts w:eastAsia="仿宋_GB2312"/>
          <w:sz w:val="32"/>
          <w:szCs w:val="32"/>
        </w:rPr>
        <w:t>]</w:t>
      </w:r>
      <w:r>
        <w:rPr>
          <w:rFonts w:eastAsia="仿宋_GB2312"/>
          <w:sz w:val="32"/>
          <w:szCs w:val="32"/>
        </w:rPr>
        <w:t>无源手术器械通用名称命名指导原则</w:t>
      </w:r>
      <w:r>
        <w:rPr>
          <w:rFonts w:eastAsia="仿宋_GB2312" w:hint="eastAsia"/>
          <w:sz w:val="32"/>
          <w:szCs w:val="32"/>
        </w:rPr>
        <w:t>[Z].</w:t>
      </w:r>
    </w:p>
    <w:bookmarkEnd w:id="4"/>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hint="eastAsia"/>
          <w:sz w:val="32"/>
          <w:szCs w:val="32"/>
        </w:rPr>
        <w:t>9</w:t>
      </w:r>
      <w:r>
        <w:rPr>
          <w:rFonts w:eastAsia="仿宋_GB2312"/>
          <w:sz w:val="32"/>
          <w:szCs w:val="32"/>
        </w:rPr>
        <w:t>]</w:t>
      </w:r>
      <w:r>
        <w:rPr>
          <w:rFonts w:eastAsia="仿宋_GB2312" w:hint="eastAsia"/>
          <w:sz w:val="32"/>
          <w:szCs w:val="32"/>
        </w:rPr>
        <w:t>GB/T 191</w:t>
      </w:r>
      <w:r>
        <w:rPr>
          <w:rFonts w:eastAsia="仿宋_GB2312" w:hint="eastAsia"/>
          <w:sz w:val="32"/>
          <w:szCs w:val="32"/>
        </w:rPr>
        <w:t>，包装贮运图示标志</w:t>
      </w:r>
      <w:r>
        <w:rPr>
          <w:rFonts w:eastAsia="仿宋_GB2312" w:hint="eastAsia"/>
          <w:sz w:val="32"/>
          <w:szCs w:val="32"/>
        </w:rPr>
        <w:t>[S].</w:t>
      </w:r>
    </w:p>
    <w:p w:rsidR="00DB288C" w:rsidRDefault="0099308A" w:rsidP="000C75B8">
      <w:pPr>
        <w:spacing w:line="520" w:lineRule="exact"/>
        <w:ind w:firstLine="621"/>
        <w:rPr>
          <w:rFonts w:eastAsia="仿宋_GB2312"/>
          <w:sz w:val="32"/>
          <w:szCs w:val="32"/>
        </w:rPr>
      </w:pPr>
      <w:r>
        <w:rPr>
          <w:rFonts w:eastAsia="仿宋_GB2312"/>
          <w:sz w:val="32"/>
          <w:szCs w:val="32"/>
        </w:rPr>
        <w:t>[</w:t>
      </w:r>
      <w:r>
        <w:rPr>
          <w:rFonts w:eastAsia="仿宋_GB2312" w:hint="eastAsia"/>
          <w:sz w:val="32"/>
          <w:szCs w:val="32"/>
        </w:rPr>
        <w:t>10</w:t>
      </w:r>
      <w:r>
        <w:rPr>
          <w:rFonts w:eastAsia="仿宋_GB2312"/>
          <w:sz w:val="32"/>
          <w:szCs w:val="32"/>
        </w:rPr>
        <w:t>]</w:t>
      </w:r>
      <w:r>
        <w:rPr>
          <w:rFonts w:eastAsia="仿宋_GB2312" w:hint="eastAsia"/>
          <w:sz w:val="32"/>
          <w:szCs w:val="32"/>
        </w:rPr>
        <w:t>GB/T 14233.1</w:t>
      </w:r>
      <w:r>
        <w:rPr>
          <w:rFonts w:eastAsia="仿宋_GB2312" w:hint="eastAsia"/>
          <w:sz w:val="32"/>
          <w:szCs w:val="32"/>
        </w:rPr>
        <w:t>，医用输液、输血、注射器具检验方法第</w:t>
      </w:r>
      <w:r>
        <w:rPr>
          <w:rFonts w:eastAsia="仿宋_GB2312" w:hint="eastAsia"/>
          <w:sz w:val="32"/>
          <w:szCs w:val="32"/>
        </w:rPr>
        <w:t>1</w:t>
      </w:r>
      <w:r>
        <w:rPr>
          <w:rFonts w:eastAsia="仿宋_GB2312" w:hint="eastAsia"/>
          <w:sz w:val="32"/>
          <w:szCs w:val="32"/>
        </w:rPr>
        <w:lastRenderedPageBreak/>
        <w:t>部分：化学分析方法</w:t>
      </w:r>
      <w:r>
        <w:rPr>
          <w:rFonts w:eastAsia="仿宋_GB2312" w:hint="eastAsia"/>
          <w:sz w:val="32"/>
          <w:szCs w:val="32"/>
        </w:rPr>
        <w:t>[S]</w:t>
      </w:r>
    </w:p>
    <w:p w:rsidR="00DB288C" w:rsidRDefault="0099308A" w:rsidP="000C75B8">
      <w:pPr>
        <w:spacing w:line="520" w:lineRule="exact"/>
        <w:ind w:firstLine="621"/>
        <w:rPr>
          <w:rFonts w:eastAsia="仿宋_GB2312"/>
          <w:b/>
          <w:sz w:val="32"/>
          <w:szCs w:val="32"/>
        </w:rPr>
      </w:pPr>
      <w:r>
        <w:rPr>
          <w:rFonts w:eastAsia="仿宋_GB2312"/>
          <w:sz w:val="32"/>
          <w:szCs w:val="32"/>
        </w:rPr>
        <w:t>[</w:t>
      </w:r>
      <w:r>
        <w:rPr>
          <w:rFonts w:eastAsia="仿宋_GB2312" w:hint="eastAsia"/>
          <w:sz w:val="32"/>
          <w:szCs w:val="32"/>
        </w:rPr>
        <w:t>11</w:t>
      </w:r>
      <w:r>
        <w:rPr>
          <w:rFonts w:eastAsia="仿宋_GB2312"/>
          <w:sz w:val="32"/>
          <w:szCs w:val="32"/>
        </w:rPr>
        <w:t>]</w:t>
      </w:r>
      <w:r>
        <w:rPr>
          <w:rFonts w:eastAsia="仿宋_GB2312" w:hint="eastAsia"/>
          <w:sz w:val="32"/>
          <w:szCs w:val="32"/>
        </w:rPr>
        <w:t>GB/T 14233.2</w:t>
      </w:r>
      <w:r>
        <w:rPr>
          <w:rFonts w:eastAsia="仿宋_GB2312" w:hint="eastAsia"/>
          <w:sz w:val="32"/>
          <w:szCs w:val="32"/>
        </w:rPr>
        <w:t>，医用输液、输血、注射器具检验方法第</w:t>
      </w:r>
      <w:r>
        <w:rPr>
          <w:rFonts w:eastAsia="仿宋_GB2312" w:hint="eastAsia"/>
          <w:sz w:val="32"/>
          <w:szCs w:val="32"/>
        </w:rPr>
        <w:t>2</w:t>
      </w:r>
      <w:r>
        <w:rPr>
          <w:rFonts w:eastAsia="仿宋_GB2312" w:hint="eastAsia"/>
          <w:sz w:val="32"/>
          <w:szCs w:val="32"/>
        </w:rPr>
        <w:t>部分：生物学试验方法</w:t>
      </w:r>
      <w:r>
        <w:rPr>
          <w:rFonts w:eastAsia="仿宋_GB2312" w:hint="eastAsia"/>
          <w:sz w:val="32"/>
          <w:szCs w:val="32"/>
        </w:rPr>
        <w:t>[S].</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hint="eastAsia"/>
          <w:sz w:val="32"/>
          <w:szCs w:val="32"/>
        </w:rPr>
        <w:t>12</w:t>
      </w:r>
      <w:r>
        <w:rPr>
          <w:rFonts w:eastAsia="仿宋_GB2312"/>
          <w:sz w:val="32"/>
          <w:szCs w:val="32"/>
        </w:rPr>
        <w:t>]</w:t>
      </w:r>
      <w:r>
        <w:rPr>
          <w:rFonts w:eastAsia="仿宋_GB2312" w:hint="eastAsia"/>
          <w:sz w:val="32"/>
          <w:szCs w:val="32"/>
        </w:rPr>
        <w:t>GB/T 16886.1</w:t>
      </w:r>
      <w:r>
        <w:rPr>
          <w:rFonts w:eastAsia="仿宋_GB2312" w:hint="eastAsia"/>
          <w:sz w:val="32"/>
          <w:szCs w:val="32"/>
        </w:rPr>
        <w:t>，医疗器械生物学评价第</w:t>
      </w:r>
      <w:r>
        <w:rPr>
          <w:rFonts w:eastAsia="仿宋_GB2312" w:hint="eastAsia"/>
          <w:sz w:val="32"/>
          <w:szCs w:val="32"/>
        </w:rPr>
        <w:t>1</w:t>
      </w:r>
      <w:r>
        <w:rPr>
          <w:rFonts w:eastAsia="仿宋_GB2312" w:hint="eastAsia"/>
          <w:sz w:val="32"/>
          <w:szCs w:val="32"/>
        </w:rPr>
        <w:t>部分：评价与试验</w:t>
      </w:r>
      <w:r>
        <w:rPr>
          <w:rFonts w:eastAsia="仿宋_GB2312" w:hint="eastAsia"/>
          <w:sz w:val="32"/>
          <w:szCs w:val="32"/>
        </w:rPr>
        <w:t>[S].</w:t>
      </w:r>
    </w:p>
    <w:p w:rsidR="00DB288C" w:rsidRDefault="0099308A" w:rsidP="000C75B8">
      <w:pPr>
        <w:spacing w:line="520" w:lineRule="exact"/>
        <w:rPr>
          <w:rFonts w:eastAsia="仿宋_GB2312"/>
          <w:sz w:val="32"/>
          <w:szCs w:val="32"/>
        </w:rPr>
      </w:pPr>
      <w:r>
        <w:rPr>
          <w:rFonts w:eastAsia="仿宋_GB2312" w:hint="eastAsia"/>
          <w:sz w:val="32"/>
          <w:szCs w:val="32"/>
        </w:rPr>
        <w:t xml:space="preserve">    </w:t>
      </w:r>
      <w:r>
        <w:rPr>
          <w:rFonts w:eastAsia="仿宋_GB2312"/>
          <w:sz w:val="32"/>
          <w:szCs w:val="32"/>
        </w:rPr>
        <w:t>[</w:t>
      </w:r>
      <w:r>
        <w:rPr>
          <w:rFonts w:eastAsia="仿宋_GB2312" w:hint="eastAsia"/>
          <w:sz w:val="32"/>
          <w:szCs w:val="32"/>
        </w:rPr>
        <w:t>13</w:t>
      </w:r>
      <w:r>
        <w:rPr>
          <w:rFonts w:eastAsia="仿宋_GB2312"/>
          <w:sz w:val="32"/>
          <w:szCs w:val="32"/>
        </w:rPr>
        <w:t>]</w:t>
      </w:r>
      <w:r>
        <w:rPr>
          <w:rFonts w:eastAsia="仿宋_GB2312" w:hint="eastAsia"/>
          <w:sz w:val="32"/>
          <w:szCs w:val="32"/>
        </w:rPr>
        <w:t>GB/T 16886.5</w:t>
      </w:r>
      <w:r>
        <w:rPr>
          <w:rFonts w:eastAsia="仿宋_GB2312" w:hint="eastAsia"/>
          <w:sz w:val="32"/>
          <w:szCs w:val="32"/>
        </w:rPr>
        <w:t>，医疗器械生物学评价第</w:t>
      </w:r>
      <w:r>
        <w:rPr>
          <w:rFonts w:eastAsia="仿宋_GB2312" w:hint="eastAsia"/>
          <w:sz w:val="32"/>
          <w:szCs w:val="32"/>
        </w:rPr>
        <w:t>5</w:t>
      </w:r>
      <w:r>
        <w:rPr>
          <w:rFonts w:eastAsia="仿宋_GB2312" w:hint="eastAsia"/>
          <w:sz w:val="32"/>
          <w:szCs w:val="32"/>
        </w:rPr>
        <w:t>部分</w:t>
      </w:r>
      <w:r>
        <w:rPr>
          <w:rFonts w:eastAsia="仿宋_GB2312" w:hint="eastAsia"/>
          <w:sz w:val="32"/>
          <w:szCs w:val="32"/>
        </w:rPr>
        <w:t xml:space="preserve">: </w:t>
      </w:r>
      <w:r>
        <w:rPr>
          <w:rFonts w:eastAsia="仿宋_GB2312" w:hint="eastAsia"/>
          <w:sz w:val="32"/>
          <w:szCs w:val="32"/>
        </w:rPr>
        <w:t>体外细胞毒性试验</w:t>
      </w:r>
      <w:r>
        <w:rPr>
          <w:rFonts w:eastAsia="仿宋_GB2312" w:hint="eastAsia"/>
          <w:sz w:val="32"/>
          <w:szCs w:val="32"/>
        </w:rPr>
        <w:t>[S].</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hint="eastAsia"/>
          <w:sz w:val="32"/>
          <w:szCs w:val="32"/>
        </w:rPr>
        <w:t>14</w:t>
      </w:r>
      <w:r>
        <w:rPr>
          <w:rFonts w:eastAsia="仿宋_GB2312"/>
          <w:sz w:val="32"/>
          <w:szCs w:val="32"/>
        </w:rPr>
        <w:t>]</w:t>
      </w:r>
      <w:r>
        <w:rPr>
          <w:rFonts w:eastAsia="仿宋_GB2312" w:hint="eastAsia"/>
          <w:sz w:val="32"/>
          <w:szCs w:val="32"/>
        </w:rPr>
        <w:t>GB/T16886.10</w:t>
      </w:r>
      <w:r>
        <w:rPr>
          <w:rFonts w:eastAsia="仿宋_GB2312" w:hint="eastAsia"/>
          <w:sz w:val="32"/>
          <w:szCs w:val="32"/>
        </w:rPr>
        <w:t>，医疗器械生物学评价第</w:t>
      </w:r>
      <w:r>
        <w:rPr>
          <w:rFonts w:eastAsia="仿宋_GB2312" w:hint="eastAsia"/>
          <w:sz w:val="32"/>
          <w:szCs w:val="32"/>
        </w:rPr>
        <w:t>10</w:t>
      </w:r>
      <w:r>
        <w:rPr>
          <w:rFonts w:eastAsia="仿宋_GB2312" w:hint="eastAsia"/>
          <w:sz w:val="32"/>
          <w:szCs w:val="32"/>
        </w:rPr>
        <w:t>部分</w:t>
      </w:r>
      <w:r>
        <w:rPr>
          <w:rFonts w:eastAsia="仿宋_GB2312" w:hint="eastAsia"/>
          <w:sz w:val="32"/>
          <w:szCs w:val="32"/>
        </w:rPr>
        <w:t>:</w:t>
      </w:r>
      <w:r>
        <w:rPr>
          <w:rFonts w:eastAsia="仿宋_GB2312" w:hint="eastAsia"/>
          <w:sz w:val="32"/>
          <w:szCs w:val="32"/>
        </w:rPr>
        <w:t>刺激与皮肤致敏试验</w:t>
      </w:r>
      <w:r>
        <w:rPr>
          <w:rFonts w:eastAsia="仿宋_GB2312" w:hint="eastAsia"/>
          <w:sz w:val="32"/>
          <w:szCs w:val="32"/>
        </w:rPr>
        <w:t>[S].</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hint="eastAsia"/>
          <w:sz w:val="32"/>
          <w:szCs w:val="32"/>
        </w:rPr>
        <w:t>15</w:t>
      </w:r>
      <w:r>
        <w:rPr>
          <w:rFonts w:eastAsia="仿宋_GB2312"/>
          <w:sz w:val="32"/>
          <w:szCs w:val="32"/>
        </w:rPr>
        <w:t>]</w:t>
      </w:r>
      <w:r>
        <w:rPr>
          <w:rFonts w:eastAsia="仿宋_GB2312" w:hint="eastAsia"/>
          <w:sz w:val="32"/>
          <w:szCs w:val="32"/>
        </w:rPr>
        <w:t>GB/T 19633.1</w:t>
      </w:r>
      <w:r>
        <w:rPr>
          <w:rFonts w:eastAsia="仿宋_GB2312" w:hint="eastAsia"/>
          <w:sz w:val="32"/>
          <w:szCs w:val="32"/>
        </w:rPr>
        <w:t>，最终灭菌医疗器械包装第</w:t>
      </w:r>
      <w:r>
        <w:rPr>
          <w:rFonts w:eastAsia="仿宋_GB2312" w:hint="eastAsia"/>
          <w:sz w:val="32"/>
          <w:szCs w:val="32"/>
        </w:rPr>
        <w:t>1</w:t>
      </w:r>
      <w:r>
        <w:rPr>
          <w:rFonts w:eastAsia="仿宋_GB2312" w:hint="eastAsia"/>
          <w:sz w:val="32"/>
          <w:szCs w:val="32"/>
        </w:rPr>
        <w:t>部分</w:t>
      </w:r>
      <w:r>
        <w:rPr>
          <w:rFonts w:eastAsia="仿宋_GB2312" w:hint="eastAsia"/>
          <w:sz w:val="32"/>
          <w:szCs w:val="32"/>
        </w:rPr>
        <w:t>:</w:t>
      </w:r>
      <w:r>
        <w:rPr>
          <w:rFonts w:eastAsia="仿宋_GB2312" w:hint="eastAsia"/>
          <w:sz w:val="32"/>
          <w:szCs w:val="32"/>
        </w:rPr>
        <w:t>材料、无菌屏障系统和包装系统的要求</w:t>
      </w:r>
      <w:r>
        <w:rPr>
          <w:rFonts w:eastAsia="仿宋_GB2312" w:hint="eastAsia"/>
          <w:sz w:val="32"/>
          <w:szCs w:val="32"/>
        </w:rPr>
        <w:t>[S].</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hint="eastAsia"/>
          <w:sz w:val="32"/>
          <w:szCs w:val="32"/>
        </w:rPr>
        <w:t>16</w:t>
      </w:r>
      <w:r>
        <w:rPr>
          <w:rFonts w:eastAsia="仿宋_GB2312"/>
          <w:sz w:val="32"/>
          <w:szCs w:val="32"/>
        </w:rPr>
        <w:t>]</w:t>
      </w:r>
      <w:r>
        <w:rPr>
          <w:rFonts w:eastAsia="仿宋_GB2312" w:hint="eastAsia"/>
          <w:sz w:val="32"/>
          <w:szCs w:val="32"/>
        </w:rPr>
        <w:t>YY/T 0313</w:t>
      </w:r>
      <w:r>
        <w:rPr>
          <w:rFonts w:eastAsia="仿宋_GB2312" w:hint="eastAsia"/>
          <w:sz w:val="32"/>
          <w:szCs w:val="32"/>
        </w:rPr>
        <w:t>，医用高分子产品包装和制造商提供信息的要求</w:t>
      </w:r>
      <w:r>
        <w:rPr>
          <w:rFonts w:eastAsia="仿宋_GB2312" w:hint="eastAsia"/>
          <w:sz w:val="32"/>
          <w:szCs w:val="32"/>
        </w:rPr>
        <w:t>[S].</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hint="eastAsia"/>
          <w:sz w:val="32"/>
          <w:szCs w:val="32"/>
        </w:rPr>
        <w:t>17</w:t>
      </w:r>
      <w:r>
        <w:rPr>
          <w:rFonts w:eastAsia="仿宋_GB2312"/>
          <w:sz w:val="32"/>
          <w:szCs w:val="32"/>
        </w:rPr>
        <w:t>]</w:t>
      </w:r>
      <w:r>
        <w:rPr>
          <w:rFonts w:eastAsia="仿宋_GB2312" w:hint="eastAsia"/>
          <w:sz w:val="32"/>
          <w:szCs w:val="32"/>
        </w:rPr>
        <w:t>YY/T 0466.1</w:t>
      </w:r>
      <w:r>
        <w:rPr>
          <w:rFonts w:eastAsia="仿宋_GB2312" w:hint="eastAsia"/>
          <w:sz w:val="32"/>
          <w:szCs w:val="32"/>
        </w:rPr>
        <w:t>，医疗器械用于医疗器械标签、标记和提供信息的符号第</w:t>
      </w:r>
      <w:r>
        <w:rPr>
          <w:rFonts w:eastAsia="仿宋_GB2312" w:hint="eastAsia"/>
          <w:sz w:val="32"/>
          <w:szCs w:val="32"/>
        </w:rPr>
        <w:t>1</w:t>
      </w:r>
      <w:r>
        <w:rPr>
          <w:rFonts w:eastAsia="仿宋_GB2312" w:hint="eastAsia"/>
          <w:sz w:val="32"/>
          <w:szCs w:val="32"/>
        </w:rPr>
        <w:t>部分</w:t>
      </w:r>
      <w:r>
        <w:rPr>
          <w:rFonts w:eastAsia="仿宋_GB2312" w:hint="eastAsia"/>
          <w:sz w:val="32"/>
          <w:szCs w:val="32"/>
        </w:rPr>
        <w:t>:</w:t>
      </w:r>
      <w:r>
        <w:rPr>
          <w:rFonts w:eastAsia="仿宋_GB2312" w:hint="eastAsia"/>
          <w:sz w:val="32"/>
          <w:szCs w:val="32"/>
        </w:rPr>
        <w:t>通用要求</w:t>
      </w:r>
      <w:r>
        <w:rPr>
          <w:rFonts w:eastAsia="仿宋_GB2312" w:hint="eastAsia"/>
          <w:sz w:val="32"/>
          <w:szCs w:val="32"/>
        </w:rPr>
        <w:t>[S].</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hint="eastAsia"/>
          <w:sz w:val="32"/>
          <w:szCs w:val="32"/>
        </w:rPr>
        <w:t>18</w:t>
      </w:r>
      <w:r>
        <w:rPr>
          <w:rFonts w:eastAsia="仿宋_GB2312"/>
          <w:sz w:val="32"/>
          <w:szCs w:val="32"/>
        </w:rPr>
        <w:t>]</w:t>
      </w:r>
      <w:r>
        <w:rPr>
          <w:rFonts w:eastAsia="仿宋_GB2312" w:hint="eastAsia"/>
          <w:sz w:val="32"/>
          <w:szCs w:val="32"/>
        </w:rPr>
        <w:t>YY/T 1557</w:t>
      </w:r>
      <w:r>
        <w:rPr>
          <w:rFonts w:eastAsia="仿宋_GB2312" w:hint="eastAsia"/>
          <w:sz w:val="32"/>
          <w:szCs w:val="32"/>
        </w:rPr>
        <w:t>，医用输液、输血、注射器具用热塑性聚氨酯专用料</w:t>
      </w:r>
      <w:r>
        <w:rPr>
          <w:rFonts w:eastAsia="仿宋_GB2312" w:hint="eastAsia"/>
          <w:sz w:val="32"/>
          <w:szCs w:val="32"/>
        </w:rPr>
        <w:t>[S].</w:t>
      </w:r>
    </w:p>
    <w:p w:rsidR="00DB288C" w:rsidRDefault="0099308A" w:rsidP="000C75B8">
      <w:pPr>
        <w:spacing w:line="520" w:lineRule="exact"/>
        <w:ind w:firstLineChars="200" w:firstLine="622"/>
        <w:rPr>
          <w:rFonts w:eastAsia="仿宋_GB2312"/>
          <w:sz w:val="32"/>
          <w:szCs w:val="32"/>
        </w:rPr>
      </w:pPr>
      <w:r>
        <w:rPr>
          <w:rFonts w:eastAsia="仿宋_GB2312"/>
          <w:sz w:val="32"/>
          <w:szCs w:val="32"/>
        </w:rPr>
        <w:t>[</w:t>
      </w:r>
      <w:r>
        <w:rPr>
          <w:rFonts w:eastAsia="仿宋_GB2312" w:hint="eastAsia"/>
          <w:sz w:val="32"/>
          <w:szCs w:val="32"/>
        </w:rPr>
        <w:t>19</w:t>
      </w:r>
      <w:r>
        <w:rPr>
          <w:rFonts w:eastAsia="仿宋_GB2312"/>
          <w:sz w:val="32"/>
          <w:szCs w:val="32"/>
        </w:rPr>
        <w:t>]</w:t>
      </w:r>
      <w:r>
        <w:rPr>
          <w:rFonts w:eastAsia="仿宋_GB2312" w:hint="eastAsia"/>
          <w:sz w:val="32"/>
          <w:szCs w:val="32"/>
        </w:rPr>
        <w:t>YY 0334</w:t>
      </w:r>
      <w:r>
        <w:rPr>
          <w:rFonts w:eastAsia="仿宋_GB2312" w:hint="eastAsia"/>
          <w:sz w:val="32"/>
          <w:szCs w:val="32"/>
        </w:rPr>
        <w:t>，硅橡胶外科植入物通用要求</w:t>
      </w:r>
      <w:r>
        <w:rPr>
          <w:rFonts w:eastAsia="仿宋_GB2312" w:hint="eastAsia"/>
          <w:sz w:val="32"/>
          <w:szCs w:val="32"/>
        </w:rPr>
        <w:t>[S].</w:t>
      </w:r>
    </w:p>
    <w:p w:rsidR="00DB288C" w:rsidRDefault="00DB288C" w:rsidP="000C75B8">
      <w:pPr>
        <w:spacing w:line="520" w:lineRule="exact"/>
        <w:ind w:firstLine="621"/>
        <w:rPr>
          <w:rFonts w:eastAsia="仿宋_GB2312"/>
          <w:sz w:val="32"/>
          <w:szCs w:val="32"/>
        </w:rPr>
      </w:pPr>
    </w:p>
    <w:p w:rsidR="00DB288C" w:rsidRDefault="00DB288C" w:rsidP="000C75B8">
      <w:pPr>
        <w:spacing w:line="520" w:lineRule="exact"/>
        <w:ind w:firstLine="621"/>
        <w:rPr>
          <w:rFonts w:eastAsia="仿宋_GB2312"/>
          <w:sz w:val="32"/>
          <w:szCs w:val="32"/>
        </w:rPr>
      </w:pPr>
    </w:p>
    <w:p w:rsidR="00DB288C" w:rsidRDefault="00DB288C" w:rsidP="000C75B8">
      <w:pPr>
        <w:spacing w:line="520" w:lineRule="exact"/>
        <w:ind w:firstLine="621"/>
        <w:rPr>
          <w:rFonts w:eastAsia="仿宋_GB2312"/>
          <w:sz w:val="32"/>
          <w:szCs w:val="32"/>
        </w:rPr>
      </w:pPr>
    </w:p>
    <w:p w:rsidR="00DB288C" w:rsidRDefault="00DB288C" w:rsidP="000C75B8">
      <w:pPr>
        <w:spacing w:line="520" w:lineRule="exact"/>
        <w:rPr>
          <w:rFonts w:eastAsia="仿宋_GB2312"/>
          <w:sz w:val="32"/>
          <w:szCs w:val="32"/>
        </w:rPr>
      </w:pPr>
    </w:p>
    <w:sectPr w:rsidR="00DB288C" w:rsidSect="007F42AB">
      <w:footerReference w:type="even" r:id="rId12"/>
      <w:footerReference w:type="default" r:id="rId13"/>
      <w:pgSz w:w="11906" w:h="16838"/>
      <w:pgMar w:top="2098" w:right="1588" w:bottom="2098" w:left="1588" w:header="851" w:footer="1304" w:gutter="0"/>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14A" w:rsidRDefault="001E214A">
      <w:r>
        <w:separator/>
      </w:r>
    </w:p>
  </w:endnote>
  <w:endnote w:type="continuationSeparator" w:id="0">
    <w:p w:rsidR="001E214A" w:rsidRDefault="001E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8C" w:rsidRPr="007F42AB" w:rsidRDefault="007F42AB" w:rsidP="007F42AB">
    <w:pPr>
      <w:pStyle w:val="a7"/>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sidR="0015042C">
      <w:rPr>
        <w:rFonts w:ascii="仿宋" w:eastAsia="仿宋" w:hAnsi="仿宋" w:cs="仿宋"/>
        <w:noProof/>
        <w:sz w:val="32"/>
        <w:szCs w:val="32"/>
      </w:rPr>
      <w:t>12</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2AB" w:rsidRDefault="007F42AB" w:rsidP="007F42AB">
    <w:pPr>
      <w:pStyle w:val="a7"/>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sidR="0015042C">
      <w:rPr>
        <w:rFonts w:ascii="仿宋" w:eastAsia="仿宋" w:hAnsi="仿宋" w:cs="仿宋"/>
        <w:noProof/>
        <w:sz w:val="32"/>
        <w:szCs w:val="32"/>
      </w:rPr>
      <w:t>3</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7F42AB" w:rsidRDefault="007F42A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14A" w:rsidRDefault="001E214A">
      <w:r>
        <w:separator/>
      </w:r>
    </w:p>
  </w:footnote>
  <w:footnote w:type="continuationSeparator" w:id="0">
    <w:p w:rsidR="001E214A" w:rsidRDefault="001E21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4BDF4"/>
    <w:multiLevelType w:val="singleLevel"/>
    <w:tmpl w:val="27C4BDF4"/>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201"/>
  <w:drawingGridVerticalSpacing w:val="579"/>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hmNjAzMWJlZjFkMmQwODUwMTJkYzE2ODFiYmFmYTcifQ=="/>
  </w:docVars>
  <w:rsids>
    <w:rsidRoot w:val="00DD36BE"/>
    <w:rsid w:val="000644E0"/>
    <w:rsid w:val="00067E54"/>
    <w:rsid w:val="000840B3"/>
    <w:rsid w:val="00095CDD"/>
    <w:rsid w:val="000A57AA"/>
    <w:rsid w:val="000A5ACB"/>
    <w:rsid w:val="000B34A6"/>
    <w:rsid w:val="000C75B8"/>
    <w:rsid w:val="001001E4"/>
    <w:rsid w:val="00102265"/>
    <w:rsid w:val="00105DE3"/>
    <w:rsid w:val="00142973"/>
    <w:rsid w:val="0015042C"/>
    <w:rsid w:val="00160030"/>
    <w:rsid w:val="00162B40"/>
    <w:rsid w:val="00180DD3"/>
    <w:rsid w:val="001B46BF"/>
    <w:rsid w:val="001C60BD"/>
    <w:rsid w:val="001C69A1"/>
    <w:rsid w:val="001E214A"/>
    <w:rsid w:val="001E4642"/>
    <w:rsid w:val="001F1775"/>
    <w:rsid w:val="0020675E"/>
    <w:rsid w:val="00234FBD"/>
    <w:rsid w:val="002423D0"/>
    <w:rsid w:val="00274EF9"/>
    <w:rsid w:val="002D60FD"/>
    <w:rsid w:val="002D7DD1"/>
    <w:rsid w:val="002E0EEE"/>
    <w:rsid w:val="002F7AA9"/>
    <w:rsid w:val="00327D84"/>
    <w:rsid w:val="00344D42"/>
    <w:rsid w:val="003765D1"/>
    <w:rsid w:val="003E14CD"/>
    <w:rsid w:val="003F464B"/>
    <w:rsid w:val="00416C21"/>
    <w:rsid w:val="00426C86"/>
    <w:rsid w:val="004273D1"/>
    <w:rsid w:val="00430745"/>
    <w:rsid w:val="004414F0"/>
    <w:rsid w:val="00452CBE"/>
    <w:rsid w:val="0045427F"/>
    <w:rsid w:val="0045633E"/>
    <w:rsid w:val="00590D9D"/>
    <w:rsid w:val="005B6DD6"/>
    <w:rsid w:val="005E1897"/>
    <w:rsid w:val="005E1B64"/>
    <w:rsid w:val="00601982"/>
    <w:rsid w:val="006257B9"/>
    <w:rsid w:val="00644949"/>
    <w:rsid w:val="0064756A"/>
    <w:rsid w:val="00662B87"/>
    <w:rsid w:val="006779DE"/>
    <w:rsid w:val="006B1497"/>
    <w:rsid w:val="006F0B17"/>
    <w:rsid w:val="00725431"/>
    <w:rsid w:val="007679E4"/>
    <w:rsid w:val="00782B20"/>
    <w:rsid w:val="0078702B"/>
    <w:rsid w:val="007C4374"/>
    <w:rsid w:val="007F12F2"/>
    <w:rsid w:val="007F42AB"/>
    <w:rsid w:val="008048A3"/>
    <w:rsid w:val="00810954"/>
    <w:rsid w:val="00821415"/>
    <w:rsid w:val="00821703"/>
    <w:rsid w:val="00840307"/>
    <w:rsid w:val="0084497E"/>
    <w:rsid w:val="008632E4"/>
    <w:rsid w:val="00875B28"/>
    <w:rsid w:val="008A494F"/>
    <w:rsid w:val="008B0497"/>
    <w:rsid w:val="008D254E"/>
    <w:rsid w:val="0090526E"/>
    <w:rsid w:val="009070B6"/>
    <w:rsid w:val="00930EC3"/>
    <w:rsid w:val="00934736"/>
    <w:rsid w:val="00935C4B"/>
    <w:rsid w:val="00986EA7"/>
    <w:rsid w:val="0099308A"/>
    <w:rsid w:val="00993AB2"/>
    <w:rsid w:val="009B0CA1"/>
    <w:rsid w:val="009B6800"/>
    <w:rsid w:val="00AA25B0"/>
    <w:rsid w:val="00AA467C"/>
    <w:rsid w:val="00AA49D6"/>
    <w:rsid w:val="00AA6FDD"/>
    <w:rsid w:val="00AF4AEA"/>
    <w:rsid w:val="00B0419B"/>
    <w:rsid w:val="00B15D66"/>
    <w:rsid w:val="00B23A11"/>
    <w:rsid w:val="00B41D8D"/>
    <w:rsid w:val="00B46377"/>
    <w:rsid w:val="00B5547A"/>
    <w:rsid w:val="00B90A44"/>
    <w:rsid w:val="00BC4CD7"/>
    <w:rsid w:val="00BD0CCE"/>
    <w:rsid w:val="00BD2DAE"/>
    <w:rsid w:val="00BE5588"/>
    <w:rsid w:val="00C03ADA"/>
    <w:rsid w:val="00C1067A"/>
    <w:rsid w:val="00C157E2"/>
    <w:rsid w:val="00C52E69"/>
    <w:rsid w:val="00C62B58"/>
    <w:rsid w:val="00C846D0"/>
    <w:rsid w:val="00C91011"/>
    <w:rsid w:val="00C921F0"/>
    <w:rsid w:val="00C94D37"/>
    <w:rsid w:val="00CA4409"/>
    <w:rsid w:val="00CB75EC"/>
    <w:rsid w:val="00CE1787"/>
    <w:rsid w:val="00CF4D81"/>
    <w:rsid w:val="00D500F2"/>
    <w:rsid w:val="00D83B44"/>
    <w:rsid w:val="00D85B64"/>
    <w:rsid w:val="00D90374"/>
    <w:rsid w:val="00DA3ED9"/>
    <w:rsid w:val="00DB288C"/>
    <w:rsid w:val="00DC70F0"/>
    <w:rsid w:val="00DD1D0A"/>
    <w:rsid w:val="00DD36BE"/>
    <w:rsid w:val="00DF09BE"/>
    <w:rsid w:val="00DF1D1B"/>
    <w:rsid w:val="00E00737"/>
    <w:rsid w:val="00E14BE7"/>
    <w:rsid w:val="00E201EF"/>
    <w:rsid w:val="00E3345D"/>
    <w:rsid w:val="00E5476C"/>
    <w:rsid w:val="00E7288F"/>
    <w:rsid w:val="00EB2E15"/>
    <w:rsid w:val="00EB4158"/>
    <w:rsid w:val="00EB4610"/>
    <w:rsid w:val="00F467F2"/>
    <w:rsid w:val="00F80220"/>
    <w:rsid w:val="00F84747"/>
    <w:rsid w:val="00F908D3"/>
    <w:rsid w:val="00FA3D32"/>
    <w:rsid w:val="00FC4561"/>
    <w:rsid w:val="06153B48"/>
    <w:rsid w:val="0E045F8B"/>
    <w:rsid w:val="225E44FA"/>
    <w:rsid w:val="45F615A9"/>
    <w:rsid w:val="4FAA741F"/>
    <w:rsid w:val="550F3A1C"/>
    <w:rsid w:val="5E97776D"/>
    <w:rsid w:val="5F9C5388"/>
    <w:rsid w:val="7AFB6D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984D655"/>
  <w15:docId w15:val="{A6725AC4-D3CA-468B-B75C-A83FA785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Plain Text"/>
    <w:basedOn w:val="a"/>
    <w:link w:val="1"/>
    <w:uiPriority w:val="99"/>
    <w:unhideWhenUsed/>
    <w:qFormat/>
    <w:rPr>
      <w:rFonts w:ascii="宋体" w:hAnsi="Courier New"/>
      <w:kern w:val="0"/>
      <w:sz w:val="20"/>
      <w:szCs w:val="21"/>
    </w:rPr>
  </w:style>
  <w:style w:type="paragraph" w:styleId="a5">
    <w:name w:val="Balloon Text"/>
    <w:basedOn w:val="a"/>
    <w:link w:val="a6"/>
    <w:uiPriority w:val="99"/>
    <w:semiHidden/>
    <w:unhideWhenUsed/>
    <w:qFormat/>
    <w:rPr>
      <w:sz w:val="18"/>
      <w:szCs w:val="18"/>
    </w:rPr>
  </w:style>
  <w:style w:type="paragraph" w:styleId="a7">
    <w:name w:val="footer"/>
    <w:basedOn w:val="a"/>
    <w:link w:val="10"/>
    <w:uiPriority w:val="99"/>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Title"/>
    <w:basedOn w:val="a"/>
    <w:next w:val="a"/>
    <w:link w:val="ab"/>
    <w:uiPriority w:val="10"/>
    <w:qFormat/>
    <w:pPr>
      <w:spacing w:before="240" w:after="60"/>
      <w:jc w:val="center"/>
      <w:outlineLvl w:val="0"/>
    </w:pPr>
    <w:rPr>
      <w:rFonts w:asciiTheme="majorHAnsi" w:hAnsiTheme="majorHAnsi" w:cstheme="majorBidi"/>
      <w:b/>
      <w:bCs/>
      <w:sz w:val="32"/>
      <w:szCs w:val="32"/>
    </w:rPr>
  </w:style>
  <w:style w:type="character" w:styleId="ac">
    <w:name w:val="annotation reference"/>
    <w:basedOn w:val="a0"/>
    <w:uiPriority w:val="99"/>
    <w:semiHidden/>
    <w:unhideWhenUsed/>
    <w:qFormat/>
    <w:rPr>
      <w:sz w:val="21"/>
      <w:szCs w:val="21"/>
    </w:rPr>
  </w:style>
  <w:style w:type="character" w:customStyle="1" w:styleId="ad">
    <w:name w:val="页脚 字符"/>
    <w:basedOn w:val="a0"/>
    <w:uiPriority w:val="99"/>
    <w:qFormat/>
    <w:rPr>
      <w:rFonts w:ascii="Times New Roman" w:eastAsia="宋体" w:hAnsi="Times New Roman" w:cs="Times New Roman"/>
      <w:sz w:val="18"/>
      <w:szCs w:val="18"/>
    </w:rPr>
  </w:style>
  <w:style w:type="character" w:customStyle="1" w:styleId="10">
    <w:name w:val="页脚 字符1"/>
    <w:link w:val="a7"/>
    <w:uiPriority w:val="99"/>
    <w:qFormat/>
    <w:rPr>
      <w:rFonts w:ascii="Times New Roman" w:eastAsia="宋体" w:hAnsi="Times New Roman" w:cs="Times New Roman"/>
      <w:sz w:val="18"/>
      <w:szCs w:val="18"/>
    </w:rPr>
  </w:style>
  <w:style w:type="paragraph" w:customStyle="1" w:styleId="Style6">
    <w:name w:val="_Style 6"/>
    <w:basedOn w:val="a"/>
    <w:next w:val="ae"/>
    <w:uiPriority w:val="34"/>
    <w:qFormat/>
    <w:pPr>
      <w:ind w:firstLineChars="200" w:firstLine="420"/>
    </w:pPr>
    <w:rPr>
      <w:szCs w:val="24"/>
    </w:rPr>
  </w:style>
  <w:style w:type="paragraph" w:styleId="ae">
    <w:name w:val="List Paragraph"/>
    <w:basedOn w:val="a"/>
    <w:uiPriority w:val="34"/>
    <w:qFormat/>
    <w:pPr>
      <w:ind w:firstLineChars="200" w:firstLine="420"/>
    </w:pPr>
  </w:style>
  <w:style w:type="character" w:customStyle="1" w:styleId="af">
    <w:name w:val="纯文本 字符"/>
    <w:basedOn w:val="a0"/>
    <w:uiPriority w:val="99"/>
    <w:semiHidden/>
    <w:qFormat/>
    <w:rPr>
      <w:rFonts w:asciiTheme="minorEastAsia" w:hAnsi="Courier New" w:cs="Courier New"/>
      <w:szCs w:val="20"/>
    </w:rPr>
  </w:style>
  <w:style w:type="character" w:customStyle="1" w:styleId="1">
    <w:name w:val="纯文本 字符1"/>
    <w:link w:val="a4"/>
    <w:qFormat/>
    <w:rPr>
      <w:rFonts w:ascii="宋体" w:eastAsia="宋体" w:hAnsi="Courier New" w:cs="Times New Roman"/>
      <w:kern w:val="0"/>
      <w:sz w:val="20"/>
      <w:szCs w:val="21"/>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Char1">
    <w:name w:val="纯文本 Char1"/>
    <w:basedOn w:val="a0"/>
    <w:uiPriority w:val="99"/>
    <w:qFormat/>
    <w:locked/>
    <w:rPr>
      <w:rFonts w:ascii="宋体" w:eastAsia="宋体" w:hAnsi="Courier New" w:cs="Courier New"/>
      <w:szCs w:val="21"/>
    </w:rPr>
  </w:style>
  <w:style w:type="character" w:customStyle="1" w:styleId="ab">
    <w:name w:val="标题 字符"/>
    <w:basedOn w:val="a0"/>
    <w:link w:val="aa"/>
    <w:uiPriority w:val="10"/>
    <w:qFormat/>
    <w:rPr>
      <w:rFonts w:asciiTheme="majorHAnsi" w:eastAsia="宋体" w:hAnsiTheme="majorHAnsi" w:cstheme="majorBidi"/>
      <w:b/>
      <w:bCs/>
      <w:sz w:val="32"/>
      <w:szCs w:val="32"/>
    </w:rPr>
  </w:style>
  <w:style w:type="paragraph" w:customStyle="1" w:styleId="11">
    <w:name w:val="修订1"/>
    <w:hidden/>
    <w:uiPriority w:val="99"/>
    <w:semiHidden/>
    <w:qFormat/>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868</Words>
  <Characters>4950</Characters>
  <Application>Microsoft Office Word</Application>
  <DocSecurity>0</DocSecurity>
  <Lines>41</Lines>
  <Paragraphs>11</Paragraphs>
  <ScaleCrop>false</ScaleCrop>
  <Company>Microsoft</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xu</dc:creator>
  <cp:lastModifiedBy>马琼荣</cp:lastModifiedBy>
  <cp:revision>11</cp:revision>
  <dcterms:created xsi:type="dcterms:W3CDTF">2022-03-12T16:47:00Z</dcterms:created>
  <dcterms:modified xsi:type="dcterms:W3CDTF">2022-09-15T07:32:00Z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28051E18AD7042E78F230FD301EE3BFF</vt:lpwstr>
  </property>
</Properties>
</file>