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476" w:rsidRDefault="003B4476" w:rsidP="003B4476">
      <w:pPr>
        <w:overflowPunct w:val="0"/>
        <w:spacing w:line="520" w:lineRule="exact"/>
        <w:rPr>
          <w:rFonts w:ascii="Times New Roman" w:eastAsia="黑体" w:hAnsi="Times New Roman" w:cs="Times New Roman"/>
          <w:sz w:val="32"/>
          <w:szCs w:val="32"/>
        </w:rPr>
      </w:pPr>
      <w:r w:rsidRPr="003B4476">
        <w:rPr>
          <w:rFonts w:ascii="Times New Roman" w:eastAsia="黑体" w:hAnsi="Times New Roman" w:cs="Times New Roman"/>
          <w:sz w:val="32"/>
          <w:szCs w:val="32"/>
        </w:rPr>
        <w:t>附件</w:t>
      </w:r>
      <w:r w:rsidRPr="003B4476">
        <w:rPr>
          <w:rFonts w:ascii="Times New Roman" w:eastAsia="黑体" w:hAnsi="Times New Roman" w:cs="Times New Roman"/>
          <w:sz w:val="32"/>
          <w:szCs w:val="32"/>
        </w:rPr>
        <w:t>13</w:t>
      </w:r>
    </w:p>
    <w:p w:rsidR="003B4476" w:rsidRPr="003B4476" w:rsidRDefault="003B4476" w:rsidP="003B4476">
      <w:pPr>
        <w:overflowPunct w:val="0"/>
        <w:spacing w:line="520" w:lineRule="exact"/>
        <w:rPr>
          <w:rFonts w:ascii="Times New Roman" w:eastAsia="黑体" w:hAnsi="Times New Roman" w:cs="Times New Roman"/>
          <w:sz w:val="32"/>
          <w:szCs w:val="32"/>
        </w:rPr>
      </w:pPr>
    </w:p>
    <w:p w:rsidR="00FC3EFA" w:rsidRDefault="00217962" w:rsidP="003B0676">
      <w:pPr>
        <w:overflowPunct w:val="0"/>
        <w:spacing w:line="520" w:lineRule="exact"/>
        <w:jc w:val="center"/>
        <w:rPr>
          <w:rFonts w:ascii="Times New Roman" w:eastAsia="方正小标宋简体" w:hAnsi="Times New Roman" w:cs="Times New Roman"/>
          <w:sz w:val="44"/>
          <w:szCs w:val="36"/>
        </w:rPr>
      </w:pPr>
      <w:r>
        <w:rPr>
          <w:rFonts w:ascii="Times New Roman" w:eastAsia="方正小标宋简体" w:hAnsi="Times New Roman" w:cs="Times New Roman"/>
          <w:sz w:val="44"/>
          <w:szCs w:val="36"/>
        </w:rPr>
        <w:t>医用无菌超声耦合剂注册审查指导原则</w:t>
      </w:r>
    </w:p>
    <w:p w:rsidR="00FC3EFA" w:rsidRDefault="00FC3EFA" w:rsidP="003B0676">
      <w:pPr>
        <w:overflowPunct w:val="0"/>
        <w:spacing w:line="520" w:lineRule="exact"/>
        <w:jc w:val="left"/>
        <w:rPr>
          <w:rFonts w:ascii="Times New Roman" w:eastAsia="仿宋_GB2312" w:hAnsi="Times New Roman" w:cs="Times New Roman"/>
          <w:sz w:val="32"/>
          <w:szCs w:val="32"/>
        </w:rPr>
      </w:pPr>
    </w:p>
    <w:p w:rsidR="00FC3EFA" w:rsidRDefault="00217962" w:rsidP="003B0676">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本指导原则旨在指导注册申请人对医用无菌超声耦合剂注册申报资料的准备及撰写，同时也为技术审评部门审评注册申报资料提供参考。</w:t>
      </w:r>
    </w:p>
    <w:p w:rsidR="00FC3EFA" w:rsidRDefault="00217962" w:rsidP="003B0676">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对医用无菌超声耦合剂的一般要求，申请人应依据产品的具体特性确定其中内容是否适用。若不适用，需具体阐述理由及相应的科学依据，并依据产品的具体特性对注册申报资料的内容进行充实和细化。</w:t>
      </w:r>
    </w:p>
    <w:p w:rsidR="00FC3EFA" w:rsidRDefault="00217962" w:rsidP="003B0676">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rsidR="00FC3EFA" w:rsidRDefault="00217962" w:rsidP="003B0676">
      <w:pPr>
        <w:overflowPunct w:val="0"/>
        <w:spacing w:line="520" w:lineRule="exact"/>
        <w:ind w:firstLine="641"/>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本指导原则是在现行法规和标准体系以及当前认知水平下制定，随着法规和标准的不断完善，以及科学技术的不断发展，相关内容也将适时进行调整。本指导原则中相关内容均应执行最新版本的标准。</w:t>
      </w:r>
    </w:p>
    <w:p w:rsidR="00FC3EFA" w:rsidRDefault="00217962" w:rsidP="003B0676">
      <w:pPr>
        <w:overflowPunct w:val="0"/>
        <w:spacing w:line="520" w:lineRule="exact"/>
        <w:ind w:firstLineChars="200" w:firstLine="640"/>
        <w:jc w:val="left"/>
        <w:outlineLvl w:val="0"/>
        <w:rPr>
          <w:rFonts w:ascii="Times New Roman" w:eastAsia="黑体" w:hAnsi="Times New Roman" w:cs="Times New Roman"/>
          <w:sz w:val="32"/>
          <w:szCs w:val="32"/>
        </w:rPr>
      </w:pPr>
      <w:bookmarkStart w:id="0" w:name="_Toc498607685"/>
      <w:bookmarkStart w:id="1" w:name="_Toc430332199"/>
      <w:r>
        <w:rPr>
          <w:rFonts w:ascii="Times New Roman" w:eastAsia="黑体" w:hAnsi="Times New Roman" w:cs="Times New Roman"/>
          <w:sz w:val="32"/>
          <w:szCs w:val="32"/>
        </w:rPr>
        <w:t>一、适用范围</w:t>
      </w:r>
      <w:bookmarkEnd w:id="0"/>
      <w:bookmarkEnd w:id="1"/>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本指导原则适用于《医疗器械分类目录》中管理类别为</w:t>
      </w:r>
      <w:r>
        <w:rPr>
          <w:rFonts w:ascii="Times New Roman" w:eastAsia="仿宋_GB2312" w:hAnsi="Times New Roman" w:cs="Times New Roman"/>
          <w:sz w:val="32"/>
          <w:szCs w:val="32"/>
        </w:rPr>
        <w:t>Ⅱ</w:t>
      </w:r>
      <w:r>
        <w:rPr>
          <w:rFonts w:ascii="Times New Roman" w:eastAsia="仿宋_GB2312" w:hAnsi="Times New Roman" w:cs="Times New Roman"/>
          <w:sz w:val="32"/>
          <w:szCs w:val="32"/>
        </w:rPr>
        <w:t>类的医用超声耦合剂，分类编码为</w:t>
      </w:r>
      <w:r>
        <w:rPr>
          <w:rFonts w:ascii="Times New Roman" w:eastAsia="仿宋_GB2312" w:hAnsi="Times New Roman" w:cs="Times New Roman"/>
          <w:sz w:val="32"/>
          <w:szCs w:val="32"/>
        </w:rPr>
        <w:t>06-08-01</w:t>
      </w:r>
      <w:r>
        <w:rPr>
          <w:rFonts w:ascii="Times New Roman" w:eastAsia="仿宋_GB2312" w:hAnsi="Times New Roman" w:cs="Times New Roman"/>
          <w:sz w:val="32"/>
          <w:szCs w:val="32"/>
        </w:rPr>
        <w:t>（医用成像器械</w:t>
      </w:r>
      <w:r>
        <w:rPr>
          <w:rFonts w:ascii="Times New Roman" w:eastAsia="仿宋_GB2312" w:hAnsi="Times New Roman" w:cs="Times New Roman"/>
          <w:sz w:val="32"/>
          <w:szCs w:val="32"/>
        </w:rPr>
        <w:t>-</w:t>
      </w:r>
      <w:r>
        <w:rPr>
          <w:rFonts w:ascii="Times New Roman" w:eastAsia="仿宋_GB2312" w:hAnsi="Times New Roman" w:cs="Times New Roman"/>
          <w:sz w:val="32"/>
          <w:szCs w:val="32"/>
        </w:rPr>
        <w:t>超声影像诊断附属设备</w:t>
      </w:r>
      <w:r>
        <w:rPr>
          <w:rFonts w:ascii="Times New Roman" w:eastAsia="仿宋_GB2312" w:hAnsi="Times New Roman" w:cs="Times New Roman"/>
          <w:sz w:val="32"/>
          <w:szCs w:val="32"/>
        </w:rPr>
        <w:t>-</w:t>
      </w:r>
      <w:r>
        <w:rPr>
          <w:rFonts w:ascii="Times New Roman" w:eastAsia="仿宋_GB2312" w:hAnsi="Times New Roman" w:cs="Times New Roman"/>
          <w:sz w:val="32"/>
          <w:szCs w:val="32"/>
        </w:rPr>
        <w:t>超声耦合剂），产品以</w:t>
      </w:r>
      <w:r>
        <w:rPr>
          <w:rFonts w:ascii="Times New Roman" w:eastAsia="仿宋_GB2312" w:hAnsi="Times New Roman" w:cs="Times New Roman"/>
          <w:sz w:val="32"/>
          <w:szCs w:val="32"/>
        </w:rPr>
        <w:t>“</w:t>
      </w:r>
      <w:r>
        <w:rPr>
          <w:rFonts w:ascii="Times New Roman" w:eastAsia="仿宋_GB2312" w:hAnsi="Times New Roman" w:cs="Times New Roman"/>
          <w:sz w:val="32"/>
          <w:szCs w:val="32"/>
        </w:rPr>
        <w:t>无菌</w:t>
      </w:r>
      <w:r>
        <w:rPr>
          <w:rFonts w:ascii="Times New Roman" w:eastAsia="仿宋_GB2312" w:hAnsi="Times New Roman" w:cs="Times New Roman"/>
          <w:sz w:val="32"/>
          <w:szCs w:val="32"/>
        </w:rPr>
        <w:t>”</w:t>
      </w:r>
      <w:r>
        <w:rPr>
          <w:rFonts w:ascii="Times New Roman" w:eastAsia="仿宋_GB2312" w:hAnsi="Times New Roman" w:cs="Times New Roman"/>
          <w:sz w:val="32"/>
          <w:szCs w:val="32"/>
        </w:rPr>
        <w:t>形式提供。产</w:t>
      </w:r>
      <w:r>
        <w:rPr>
          <w:rFonts w:ascii="Times New Roman" w:eastAsia="仿宋_GB2312" w:hAnsi="Times New Roman" w:cs="Times New Roman"/>
          <w:sz w:val="32"/>
          <w:szCs w:val="32"/>
        </w:rPr>
        <w:lastRenderedPageBreak/>
        <w:t>品通常由丙二醇、丙三醇、三乙醇胺、卡波姆、纯化水等组成。</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用于在完好皮肤上进行的超声诊断、治疗操作的非无菌型医用超声耦合剂，可参考本指导原则中适用的内容。</w:t>
      </w:r>
    </w:p>
    <w:p w:rsidR="00FC3EFA" w:rsidRDefault="00217962" w:rsidP="003B0676">
      <w:pPr>
        <w:overflowPunct w:val="0"/>
        <w:spacing w:line="520" w:lineRule="exact"/>
        <w:ind w:firstLineChars="200" w:firstLine="640"/>
        <w:jc w:val="left"/>
        <w:outlineLvl w:val="0"/>
        <w:rPr>
          <w:rFonts w:ascii="Times New Roman" w:eastAsia="黑体" w:hAnsi="Times New Roman" w:cs="Times New Roman"/>
          <w:sz w:val="32"/>
          <w:szCs w:val="32"/>
        </w:rPr>
      </w:pPr>
      <w:bookmarkStart w:id="2" w:name="_Toc498607686"/>
      <w:r>
        <w:rPr>
          <w:rFonts w:ascii="Times New Roman" w:eastAsia="黑体" w:hAnsi="Times New Roman" w:cs="Times New Roman"/>
          <w:sz w:val="32"/>
          <w:szCs w:val="32"/>
        </w:rPr>
        <w:t>二、</w:t>
      </w:r>
      <w:bookmarkEnd w:id="2"/>
      <w:r>
        <w:rPr>
          <w:rFonts w:ascii="Times New Roman" w:eastAsia="黑体" w:hAnsi="Times New Roman" w:cs="Times New Roman"/>
          <w:sz w:val="32"/>
          <w:szCs w:val="32"/>
        </w:rPr>
        <w:t>注册审查要点</w:t>
      </w:r>
    </w:p>
    <w:p w:rsidR="00FC3EFA" w:rsidRDefault="00217962" w:rsidP="003B0676">
      <w:pPr>
        <w:overflowPunct w:val="0"/>
        <w:spacing w:line="520" w:lineRule="exact"/>
        <w:ind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（一）监管信息</w:t>
      </w:r>
    </w:p>
    <w:p w:rsidR="00FC3EFA" w:rsidRDefault="00217962" w:rsidP="003B0676">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z w:val="32"/>
          <w:szCs w:val="32"/>
        </w:rPr>
        <w:t>申请人应提供申请表、产品列表、既往沟通记录、主文档授权信以及其它管理信息</w:t>
      </w:r>
      <w:r>
        <w:rPr>
          <w:rFonts w:ascii="Times New Roman" w:eastAsia="仿宋_GB2312" w:hAnsi="Times New Roman" w:cs="Times New Roman"/>
          <w:snapToGrid w:val="0"/>
          <w:kern w:val="0"/>
          <w:sz w:val="32"/>
          <w:szCs w:val="32"/>
        </w:rPr>
        <w:t>。</w:t>
      </w:r>
    </w:p>
    <w:p w:rsidR="00FC3EFA" w:rsidRDefault="00217962" w:rsidP="003B0676">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1.</w:t>
      </w:r>
      <w:r>
        <w:rPr>
          <w:rFonts w:ascii="Times New Roman" w:eastAsia="仿宋_GB2312" w:hAnsi="Times New Roman" w:cs="Times New Roman"/>
          <w:snapToGrid w:val="0"/>
          <w:kern w:val="0"/>
          <w:sz w:val="32"/>
          <w:szCs w:val="32"/>
        </w:rPr>
        <w:t>申请表</w:t>
      </w:r>
    </w:p>
    <w:p w:rsidR="00FC3EFA" w:rsidRDefault="00217962" w:rsidP="003B0676">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产品命名应符合《医疗器械通用</w:t>
      </w:r>
      <w:r>
        <w:rPr>
          <w:rFonts w:ascii="Times New Roman" w:eastAsia="仿宋_GB2312" w:hAnsi="Times New Roman" w:cs="Times New Roman" w:hint="eastAsia"/>
          <w:snapToGrid w:val="0"/>
          <w:kern w:val="0"/>
          <w:sz w:val="32"/>
          <w:szCs w:val="32"/>
        </w:rPr>
        <w:t>名称</w:t>
      </w:r>
      <w:r>
        <w:rPr>
          <w:rFonts w:ascii="Times New Roman" w:eastAsia="仿宋_GB2312" w:hAnsi="Times New Roman" w:cs="Times New Roman"/>
          <w:snapToGrid w:val="0"/>
          <w:kern w:val="0"/>
          <w:sz w:val="32"/>
          <w:szCs w:val="32"/>
        </w:rPr>
        <w:t>命名规则》的要求，通常可采用医用无菌超声耦合剂命名。</w:t>
      </w:r>
    </w:p>
    <w:p w:rsidR="00FC3EFA" w:rsidRDefault="00217962" w:rsidP="003B0676">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2.</w:t>
      </w:r>
      <w:r>
        <w:rPr>
          <w:rFonts w:ascii="Times New Roman" w:eastAsia="仿宋_GB2312" w:hAnsi="Times New Roman" w:cs="Times New Roman"/>
          <w:snapToGrid w:val="0"/>
          <w:kern w:val="0"/>
          <w:sz w:val="32"/>
          <w:szCs w:val="32"/>
        </w:rPr>
        <w:t>分类编码</w:t>
      </w:r>
    </w:p>
    <w:p w:rsidR="00FC3EFA" w:rsidRDefault="00217962" w:rsidP="003B0676">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参考《医疗器械分类目录》，申报产品属于子目录</w:t>
      </w:r>
      <w:r>
        <w:rPr>
          <w:rFonts w:ascii="Times New Roman" w:eastAsia="仿宋_GB2312" w:hAnsi="Times New Roman" w:cs="Times New Roman"/>
          <w:snapToGrid w:val="0"/>
          <w:kern w:val="0"/>
          <w:sz w:val="32"/>
          <w:szCs w:val="32"/>
        </w:rPr>
        <w:t>06-</w:t>
      </w:r>
      <w:r>
        <w:rPr>
          <w:rFonts w:ascii="Times New Roman" w:eastAsia="仿宋_GB2312" w:hAnsi="Times New Roman" w:cs="Times New Roman"/>
          <w:snapToGrid w:val="0"/>
          <w:kern w:val="0"/>
          <w:sz w:val="32"/>
          <w:szCs w:val="32"/>
        </w:rPr>
        <w:t>医用成像器械，一级产品类别</w:t>
      </w:r>
      <w:r>
        <w:rPr>
          <w:rFonts w:ascii="Times New Roman" w:eastAsia="仿宋_GB2312" w:hAnsi="Times New Roman" w:cs="Times New Roman"/>
          <w:snapToGrid w:val="0"/>
          <w:kern w:val="0"/>
          <w:sz w:val="32"/>
          <w:szCs w:val="32"/>
        </w:rPr>
        <w:t>08-</w:t>
      </w:r>
      <w:r>
        <w:rPr>
          <w:rFonts w:ascii="Times New Roman" w:eastAsia="仿宋_GB2312" w:hAnsi="Times New Roman" w:cs="Times New Roman"/>
          <w:snapToGrid w:val="0"/>
          <w:kern w:val="0"/>
          <w:sz w:val="32"/>
          <w:szCs w:val="32"/>
        </w:rPr>
        <w:t>超声影像诊断附属设备，二级产品类别</w:t>
      </w:r>
      <w:r>
        <w:rPr>
          <w:rFonts w:ascii="Times New Roman" w:eastAsia="仿宋_GB2312" w:hAnsi="Times New Roman" w:cs="Times New Roman"/>
          <w:snapToGrid w:val="0"/>
          <w:kern w:val="0"/>
          <w:sz w:val="32"/>
          <w:szCs w:val="32"/>
        </w:rPr>
        <w:t>01-</w:t>
      </w:r>
      <w:r>
        <w:rPr>
          <w:rFonts w:ascii="Times New Roman" w:eastAsia="仿宋_GB2312" w:hAnsi="Times New Roman" w:cs="Times New Roman"/>
          <w:bCs/>
          <w:sz w:val="32"/>
          <w:szCs w:val="32"/>
        </w:rPr>
        <w:t>超声耦合剂</w:t>
      </w:r>
      <w:r>
        <w:rPr>
          <w:rFonts w:ascii="Times New Roman" w:eastAsia="仿宋_GB2312" w:hAnsi="Times New Roman" w:cs="Times New Roman"/>
          <w:snapToGrid w:val="0"/>
          <w:kern w:val="0"/>
          <w:sz w:val="32"/>
          <w:szCs w:val="32"/>
        </w:rPr>
        <w:t>。</w:t>
      </w:r>
    </w:p>
    <w:p w:rsidR="00FC3EFA" w:rsidRDefault="00217962" w:rsidP="003B0676">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3.</w:t>
      </w:r>
      <w:r>
        <w:rPr>
          <w:rFonts w:ascii="Times New Roman" w:eastAsia="仿宋_GB2312" w:hAnsi="Times New Roman" w:cs="Times New Roman"/>
          <w:snapToGrid w:val="0"/>
          <w:kern w:val="0"/>
          <w:sz w:val="32"/>
          <w:szCs w:val="32"/>
        </w:rPr>
        <w:t>注册单元划分</w:t>
      </w:r>
    </w:p>
    <w:p w:rsidR="00FC3EFA" w:rsidRDefault="00217962" w:rsidP="003B0676">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注册单元的划分应参照《总局关于发布医疗器械注册单元划分指导原则的通告》，以产品的技术原理、结构组成、性能指标和适用范围等因素为划分依据。</w:t>
      </w:r>
    </w:p>
    <w:p w:rsidR="00FC3EFA" w:rsidRDefault="00217962" w:rsidP="003B0676">
      <w:pPr>
        <w:overflowPunct w:val="0"/>
        <w:autoSpaceDE w:val="0"/>
        <w:autoSpaceDN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例如：消毒型与非消毒型，建议不作为同一注册单元申报。</w:t>
      </w:r>
    </w:p>
    <w:p w:rsidR="00FC3EFA" w:rsidRDefault="00217962" w:rsidP="003B0676">
      <w:pPr>
        <w:spacing w:line="520" w:lineRule="exact"/>
        <w:ind w:rightChars="-32" w:right="-67"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（二）综述资料</w:t>
      </w:r>
    </w:p>
    <w:p w:rsidR="00FC3EFA" w:rsidRDefault="00217962" w:rsidP="003B0676">
      <w:pPr>
        <w:pStyle w:val="a7"/>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bCs/>
          <w:sz w:val="32"/>
          <w:szCs w:val="32"/>
        </w:rPr>
        <w:t>1</w:t>
      </w:r>
      <w:r>
        <w:rPr>
          <w:rFonts w:ascii="Times New Roman" w:eastAsia="仿宋_GB2312" w:hAnsi="Times New Roman" w:cs="Times New Roman"/>
          <w:sz w:val="32"/>
          <w:szCs w:val="32"/>
        </w:rPr>
        <w:t>.</w:t>
      </w:r>
      <w:r>
        <w:rPr>
          <w:rFonts w:ascii="Times New Roman" w:eastAsia="仿宋_GB2312" w:hAnsi="Times New Roman" w:cs="Times New Roman"/>
          <w:sz w:val="32"/>
          <w:szCs w:val="32"/>
        </w:rPr>
        <w:t>概述</w:t>
      </w:r>
    </w:p>
    <w:p w:rsidR="00FC3EFA" w:rsidRDefault="00217962" w:rsidP="003B0676">
      <w:pPr>
        <w:overflowPunct w:val="0"/>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1.1</w:t>
      </w:r>
      <w:r>
        <w:rPr>
          <w:rFonts w:ascii="Times New Roman" w:eastAsia="仿宋_GB2312" w:hAnsi="Times New Roman" w:cs="Times New Roman"/>
          <w:bCs/>
          <w:sz w:val="32"/>
          <w:szCs w:val="32"/>
        </w:rPr>
        <w:t>依据医疗器械分类目录，</w:t>
      </w:r>
      <w:r>
        <w:rPr>
          <w:rFonts w:ascii="Times New Roman" w:eastAsia="仿宋_GB2312" w:hAnsi="Times New Roman" w:cs="Times New Roman"/>
          <w:sz w:val="32"/>
          <w:szCs w:val="32"/>
        </w:rPr>
        <w:t>医用无菌超声耦合剂</w:t>
      </w:r>
      <w:r>
        <w:rPr>
          <w:rFonts w:ascii="Times New Roman" w:eastAsia="仿宋_GB2312" w:hAnsi="Times New Roman" w:cs="Times New Roman"/>
          <w:bCs/>
          <w:sz w:val="32"/>
          <w:szCs w:val="32"/>
        </w:rPr>
        <w:t>管理类别为</w:t>
      </w:r>
      <w:r>
        <w:rPr>
          <w:rFonts w:ascii="Times New Roman" w:eastAsia="宋体" w:hAnsi="Times New Roman" w:cs="Times New Roman"/>
          <w:bCs/>
          <w:sz w:val="32"/>
          <w:szCs w:val="32"/>
        </w:rPr>
        <w:t>Ⅱ</w:t>
      </w:r>
      <w:r>
        <w:rPr>
          <w:rFonts w:ascii="Times New Roman" w:eastAsia="仿宋_GB2312" w:hAnsi="Times New Roman" w:cs="Times New Roman"/>
          <w:bCs/>
          <w:sz w:val="32"/>
          <w:szCs w:val="32"/>
        </w:rPr>
        <w:t>类医疗器械，分类编码为</w:t>
      </w:r>
      <w:r>
        <w:rPr>
          <w:rFonts w:ascii="Times New Roman" w:eastAsia="仿宋_GB2312" w:hAnsi="Times New Roman" w:cs="Times New Roman"/>
          <w:bCs/>
          <w:sz w:val="32"/>
          <w:szCs w:val="32"/>
        </w:rPr>
        <w:t>06-08-01</w:t>
      </w:r>
      <w:r>
        <w:rPr>
          <w:rFonts w:ascii="Times New Roman" w:eastAsia="仿宋_GB2312" w:hAnsi="Times New Roman" w:cs="Times New Roman"/>
          <w:bCs/>
          <w:sz w:val="32"/>
          <w:szCs w:val="32"/>
        </w:rPr>
        <w:t>（医用成像器械</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超声影像诊断附属设备</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超声耦合剂）。</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1.2</w:t>
      </w:r>
      <w:r>
        <w:rPr>
          <w:rFonts w:ascii="Times New Roman" w:eastAsia="仿宋_GB2312" w:hAnsi="Times New Roman" w:cs="Times New Roman"/>
          <w:sz w:val="32"/>
          <w:szCs w:val="32"/>
        </w:rPr>
        <w:t>产品命名应符合《医疗器械通用名称命名规则》和国家标准、行业标准中的通用名称要求，如：医用无菌超声耦合剂。</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产品描述</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2.1</w:t>
      </w:r>
      <w:r>
        <w:rPr>
          <w:rFonts w:ascii="Times New Roman" w:eastAsia="仿宋_GB2312" w:hAnsi="Times New Roman" w:cs="Times New Roman"/>
          <w:sz w:val="32"/>
          <w:szCs w:val="32"/>
        </w:rPr>
        <w:t>产品的结构和组成</w:t>
      </w:r>
    </w:p>
    <w:p w:rsidR="00FC3EFA" w:rsidRDefault="00217962" w:rsidP="003B0676">
      <w:pPr>
        <w:overflowPunct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z w:val="32"/>
          <w:szCs w:val="32"/>
        </w:rPr>
        <w:t>医用无菌超声耦合剂通常由丙二醇、丙三醇、三乙醇胺、卡波姆、纯化水组成，部分具有消毒功能的产品中含有消毒剂（例如：三氯羟基二苯醚），产品以无菌形式提供。</w:t>
      </w:r>
      <w:bookmarkStart w:id="3" w:name="_Toc498607690"/>
      <w:bookmarkStart w:id="4" w:name="_Toc430332201"/>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sz w:val="32"/>
          <w:szCs w:val="32"/>
        </w:rPr>
        <w:t>产品工作原理</w:t>
      </w:r>
    </w:p>
    <w:p w:rsidR="00FC3EFA" w:rsidRDefault="00217962" w:rsidP="003B0676">
      <w:pPr>
        <w:overflowPunct w:val="0"/>
        <w:spacing w:line="520" w:lineRule="exact"/>
        <w:ind w:firstLineChars="200" w:firstLine="648"/>
        <w:rPr>
          <w:rFonts w:ascii="Times New Roman" w:eastAsia="仿宋_GB2312" w:hAnsi="Times New Roman" w:cs="Times New Roman"/>
          <w:spacing w:val="2"/>
          <w:sz w:val="32"/>
          <w:szCs w:val="32"/>
        </w:rPr>
      </w:pPr>
      <w:r>
        <w:rPr>
          <w:rFonts w:ascii="Times New Roman" w:eastAsia="仿宋_GB2312" w:hAnsi="Times New Roman" w:cs="Times New Roman"/>
          <w:spacing w:val="2"/>
          <w:sz w:val="32"/>
          <w:szCs w:val="32"/>
        </w:rPr>
        <w:t>在超声诊断或治疗操作中，充填或涂敷于皮肤</w:t>
      </w:r>
      <w:r>
        <w:rPr>
          <w:rFonts w:ascii="Times New Roman" w:eastAsia="仿宋_GB2312" w:hAnsi="Times New Roman" w:cs="Times New Roman"/>
          <w:spacing w:val="2"/>
          <w:sz w:val="32"/>
          <w:szCs w:val="32"/>
        </w:rPr>
        <w:t>/</w:t>
      </w:r>
      <w:r>
        <w:rPr>
          <w:rFonts w:ascii="Times New Roman" w:eastAsia="仿宋_GB2312" w:hAnsi="Times New Roman" w:cs="Times New Roman"/>
          <w:spacing w:val="2"/>
          <w:sz w:val="32"/>
          <w:szCs w:val="32"/>
        </w:rPr>
        <w:t>黏膜与探头（或治疗头）辐射面之间，填充接触面之间的空隙，减小探头面与皮肤之间的摩擦，排除空隙中的空气，使探头与皮肤间的声阻抗差减小，从而减小超声能量在的损失。</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型号规格</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说明产品的型号规格及划分依据，明确各型号规格的区别。</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包装说明</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说明产品的包装层次，写明产品各层次包装（初包装、中包装、大包装）的信息，包括包装所用材料及包装所载明的信息及样图；此外还应当说明无菌屏障系统的信息。</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适用范围和</w:t>
      </w:r>
      <w:r>
        <w:rPr>
          <w:rFonts w:ascii="Times New Roman" w:eastAsia="仿宋_GB2312" w:hAnsi="Times New Roman" w:cs="Times New Roman" w:hint="eastAsia"/>
          <w:sz w:val="32"/>
          <w:szCs w:val="32"/>
        </w:rPr>
        <w:t>禁忌证</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5.1</w:t>
      </w:r>
      <w:r>
        <w:rPr>
          <w:rFonts w:ascii="Times New Roman" w:eastAsia="仿宋_GB2312" w:hAnsi="Times New Roman" w:cs="Times New Roman"/>
          <w:sz w:val="32"/>
          <w:szCs w:val="32"/>
        </w:rPr>
        <w:t>适用范围：在超声诊断或治疗操作中，充填或涂敷于皮肤</w:t>
      </w:r>
      <w:r>
        <w:rPr>
          <w:rFonts w:ascii="Times New Roman" w:eastAsia="仿宋_GB2312" w:hAnsi="Times New Roman" w:cs="Times New Roman"/>
          <w:sz w:val="32"/>
          <w:szCs w:val="32"/>
        </w:rPr>
        <w:t>/</w:t>
      </w:r>
      <w:r>
        <w:rPr>
          <w:rFonts w:ascii="Times New Roman" w:eastAsia="仿宋_GB2312" w:hAnsi="Times New Roman" w:cs="Times New Roman"/>
          <w:sz w:val="32"/>
          <w:szCs w:val="32"/>
        </w:rPr>
        <w:t>黏膜与探头（或治疗头）辐射面之间，用于透射声波的中介媒质。</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5.2</w:t>
      </w:r>
      <w:r>
        <w:rPr>
          <w:rFonts w:ascii="Times New Roman" w:eastAsia="仿宋_GB2312" w:hAnsi="Times New Roman" w:cs="Times New Roman"/>
          <w:sz w:val="32"/>
          <w:szCs w:val="32"/>
        </w:rPr>
        <w:t>禁忌证：包括但不限于对产品原材料过敏者禁用。</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参考的同类产品或前代产品</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提供同类产品（国内外已上市）或前代产品（如有）的信息，阐述申请注册产品的研发背景和目的。对于同类产品，说明选择其作为研发参考的原因。申报产品应与已在中国境内上市的同类产品或前代产品进行对比分析，应详述产品间异同。</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eastAsia="仿宋_GB2312" w:hAnsi="Times New Roman" w:cs="Times New Roman"/>
          <w:sz w:val="32"/>
          <w:szCs w:val="32"/>
        </w:rPr>
        <w:t>不良事件情况（如适用）</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应当提交申报产品的上市、销售、不良事件和召回等相关情况分析资料。</w:t>
      </w:r>
    </w:p>
    <w:p w:rsidR="00FC3EFA" w:rsidRDefault="00217962" w:rsidP="003B0676">
      <w:pPr>
        <w:spacing w:line="520" w:lineRule="exact"/>
        <w:ind w:rightChars="-32" w:right="-67"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（三）非临床资料</w:t>
      </w:r>
    </w:p>
    <w:p w:rsidR="00FC3EFA" w:rsidRDefault="00217962" w:rsidP="003B0676">
      <w:pPr>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产品风险管理资料</w:t>
      </w:r>
      <w:bookmarkStart w:id="5" w:name="_Toc498607692"/>
      <w:bookmarkEnd w:id="3"/>
      <w:bookmarkEnd w:id="4"/>
    </w:p>
    <w:p w:rsidR="00FC3EFA" w:rsidRDefault="00217962" w:rsidP="003B0676">
      <w:pPr>
        <w:spacing w:line="520" w:lineRule="exact"/>
        <w:ind w:rightChars="-32" w:right="-67"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28"/>
        </w:rPr>
        <w:t>1.1</w:t>
      </w:r>
      <w:r>
        <w:rPr>
          <w:rFonts w:ascii="Times New Roman" w:eastAsia="仿宋_GB2312" w:hAnsi="Times New Roman" w:cs="Times New Roman"/>
          <w:sz w:val="32"/>
          <w:szCs w:val="28"/>
        </w:rPr>
        <w:t>风险分析方法</w:t>
      </w:r>
    </w:p>
    <w:p w:rsidR="00FC3EFA" w:rsidRDefault="00217962" w:rsidP="003B0676">
      <w:pPr>
        <w:overflowPunct w:val="0"/>
        <w:snapToGrid w:val="0"/>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1.1.1</w:t>
      </w:r>
      <w:r>
        <w:rPr>
          <w:rFonts w:ascii="Times New Roman" w:eastAsia="仿宋_GB2312" w:hAnsi="Times New Roman" w:cs="Times New Roman"/>
          <w:sz w:val="32"/>
          <w:szCs w:val="28"/>
        </w:rPr>
        <w:t>在对风险的判定及分析中，要考虑合理的可预见的情况，它们包括：正常使用条件下和非正常使用条件下；</w:t>
      </w:r>
    </w:p>
    <w:p w:rsidR="00FC3EFA" w:rsidRDefault="00217962" w:rsidP="003B0676">
      <w:pPr>
        <w:overflowPunct w:val="0"/>
        <w:snapToGrid w:val="0"/>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1.1.2</w:t>
      </w:r>
      <w:r>
        <w:rPr>
          <w:rFonts w:ascii="Times New Roman" w:eastAsia="仿宋_GB2312" w:hAnsi="Times New Roman" w:cs="Times New Roman"/>
          <w:sz w:val="32"/>
          <w:szCs w:val="28"/>
        </w:rPr>
        <w:t>风险判定及分析应包括：对于患者的危害、对于操作者的危害和对于环境的危害；</w:t>
      </w:r>
    </w:p>
    <w:p w:rsidR="00FC3EFA" w:rsidRDefault="00217962" w:rsidP="003B0676">
      <w:pPr>
        <w:overflowPunct w:val="0"/>
        <w:snapToGrid w:val="0"/>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sz w:val="32"/>
          <w:szCs w:val="28"/>
        </w:rPr>
        <w:t>1.1.3</w:t>
      </w:r>
      <w:r>
        <w:rPr>
          <w:rFonts w:ascii="Times New Roman" w:eastAsia="仿宋_GB2312" w:hAnsi="Times New Roman" w:cs="Times New Roman"/>
          <w:sz w:val="32"/>
          <w:szCs w:val="28"/>
        </w:rPr>
        <w:t>风险形成的初始原因应包括：原材料选择不当，设计、生产风险，运输与防护不当等；人为因素包括不合理的操作；适用错误；综合危害；环境条件；</w:t>
      </w:r>
    </w:p>
    <w:p w:rsidR="00FC3EFA" w:rsidRDefault="00217962" w:rsidP="003B0676">
      <w:pPr>
        <w:overflowPunct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28"/>
        </w:rPr>
        <w:t>1.1.4</w:t>
      </w:r>
      <w:r>
        <w:rPr>
          <w:rFonts w:ascii="Times New Roman" w:eastAsia="仿宋_GB2312" w:hAnsi="Times New Roman" w:cs="Times New Roman"/>
          <w:sz w:val="32"/>
          <w:szCs w:val="28"/>
        </w:rPr>
        <w:t>风险判定及分析考虑的问题包括：产品原材料生物学危害；产品质量是否会导致使用中出现不正常结果；操作信息，</w:t>
      </w:r>
      <w:r>
        <w:rPr>
          <w:rFonts w:ascii="Times New Roman" w:eastAsia="仿宋_GB2312" w:hAnsi="Times New Roman" w:cs="Times New Roman"/>
          <w:sz w:val="32"/>
          <w:szCs w:val="32"/>
        </w:rPr>
        <w:t>包括警示性语言、注意事项以及使用方法的准确性等。</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Pr>
          <w:rFonts w:ascii="Times New Roman" w:eastAsia="仿宋_GB2312" w:hAnsi="Times New Roman" w:cs="Times New Roman"/>
          <w:sz w:val="32"/>
          <w:szCs w:val="32"/>
        </w:rPr>
        <w:t>风险分析清单</w:t>
      </w:r>
    </w:p>
    <w:p w:rsidR="00FC3EFA" w:rsidRDefault="00217962" w:rsidP="003B0676">
      <w:pPr>
        <w:overflowPunct w:val="0"/>
        <w:snapToGrid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医用无菌超声耦合剂产品的风险管理报告应符合</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《医疗器械风险管理对医疗器械的应用》的有关要求，审查要点包括：</w:t>
      </w:r>
    </w:p>
    <w:p w:rsidR="00FC3EFA" w:rsidRDefault="00217962" w:rsidP="003B0676">
      <w:pPr>
        <w:overflowPunct w:val="0"/>
        <w:snapToGrid w:val="0"/>
        <w:spacing w:line="520" w:lineRule="exact"/>
        <w:ind w:firstLineChars="189" w:firstLine="605"/>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1.2.1</w:t>
      </w:r>
      <w:r>
        <w:rPr>
          <w:rFonts w:ascii="Times New Roman" w:eastAsia="仿宋_GB2312" w:hAnsi="Times New Roman" w:cs="Times New Roman"/>
          <w:sz w:val="32"/>
          <w:szCs w:val="32"/>
        </w:rPr>
        <w:t>产品定性定量分析是否准确（依据</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附录</w:t>
      </w:r>
      <w:r>
        <w:rPr>
          <w:rFonts w:ascii="Times New Roman" w:eastAsia="仿宋_GB2312" w:hAnsi="Times New Roman" w:cs="Times New Roman"/>
          <w:sz w:val="32"/>
          <w:szCs w:val="32"/>
        </w:rPr>
        <w:t>A</w:t>
      </w:r>
      <w:r>
        <w:rPr>
          <w:rFonts w:ascii="Times New Roman" w:eastAsia="仿宋_GB2312" w:hAnsi="Times New Roman" w:cs="Times New Roman"/>
          <w:sz w:val="32"/>
          <w:szCs w:val="32"/>
        </w:rPr>
        <w:t>）；</w:t>
      </w:r>
    </w:p>
    <w:p w:rsidR="00FC3EFA" w:rsidRDefault="00217962" w:rsidP="003B0676">
      <w:pPr>
        <w:overflowPunct w:val="0"/>
        <w:snapToGrid w:val="0"/>
        <w:spacing w:line="520" w:lineRule="exact"/>
        <w:ind w:firstLineChars="189" w:firstLine="605"/>
        <w:rPr>
          <w:rFonts w:ascii="Times New Roman" w:eastAsia="仿宋_GB2312" w:hAnsi="Times New Roman" w:cs="Times New Roman"/>
          <w:sz w:val="32"/>
          <w:szCs w:val="32"/>
        </w:rPr>
      </w:pPr>
      <w:r>
        <w:rPr>
          <w:rFonts w:ascii="Times New Roman" w:eastAsia="仿宋_GB2312" w:hAnsi="Times New Roman" w:cs="Times New Roman"/>
          <w:sz w:val="32"/>
          <w:szCs w:val="32"/>
        </w:rPr>
        <w:t>1.2.2</w:t>
      </w:r>
      <w:r>
        <w:rPr>
          <w:rFonts w:ascii="Times New Roman" w:eastAsia="仿宋_GB2312" w:hAnsi="Times New Roman" w:cs="Times New Roman"/>
          <w:sz w:val="32"/>
          <w:szCs w:val="32"/>
        </w:rPr>
        <w:t>危害分析是否全面（依据</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附录</w:t>
      </w:r>
      <w:r>
        <w:rPr>
          <w:rFonts w:ascii="Times New Roman" w:eastAsia="仿宋_GB2312" w:hAnsi="Times New Roman" w:cs="Times New Roman"/>
          <w:sz w:val="32"/>
          <w:szCs w:val="32"/>
        </w:rPr>
        <w:t>D</w:t>
      </w:r>
      <w:r>
        <w:rPr>
          <w:rFonts w:ascii="Times New Roman" w:eastAsia="仿宋_GB2312" w:hAnsi="Times New Roman" w:cs="Times New Roman"/>
          <w:sz w:val="32"/>
          <w:szCs w:val="32"/>
        </w:rPr>
        <w:t>）；</w:t>
      </w:r>
    </w:p>
    <w:p w:rsidR="003B0676" w:rsidRDefault="00217962" w:rsidP="003B4476">
      <w:pPr>
        <w:overflowPunct w:val="0"/>
        <w:snapToGrid w:val="0"/>
        <w:spacing w:line="520" w:lineRule="exact"/>
        <w:ind w:firstLineChars="189" w:firstLine="605"/>
        <w:rPr>
          <w:rFonts w:ascii="Times New Roman" w:eastAsia="仿宋_GB2312" w:hAnsi="Times New Roman" w:cs="Times New Roman" w:hint="eastAsia"/>
          <w:sz w:val="32"/>
          <w:szCs w:val="32"/>
        </w:rPr>
      </w:pPr>
      <w:r>
        <w:rPr>
          <w:rFonts w:ascii="Times New Roman" w:eastAsia="仿宋_GB2312" w:hAnsi="Times New Roman" w:cs="Times New Roman"/>
          <w:sz w:val="32"/>
          <w:szCs w:val="32"/>
        </w:rPr>
        <w:t>1.2.3</w:t>
      </w:r>
      <w:r>
        <w:rPr>
          <w:rFonts w:ascii="Times New Roman" w:eastAsia="仿宋_GB2312" w:hAnsi="Times New Roman" w:cs="Times New Roman"/>
          <w:sz w:val="32"/>
          <w:szCs w:val="32"/>
        </w:rPr>
        <w:t>风险可接受准则，降低风险的措施及采取措施后风险的可接受程度，是否有新的风险产生。根据</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《医疗器械风险管理对医疗器械的应用》附录</w:t>
      </w:r>
      <w:r>
        <w:rPr>
          <w:rFonts w:ascii="Times New Roman" w:eastAsia="仿宋_GB2312" w:hAnsi="Times New Roman" w:cs="Times New Roman"/>
          <w:sz w:val="32"/>
          <w:szCs w:val="32"/>
        </w:rPr>
        <w:t>E</w:t>
      </w:r>
      <w:r>
        <w:rPr>
          <w:rFonts w:ascii="Times New Roman" w:eastAsia="仿宋_GB2312" w:hAnsi="Times New Roman" w:cs="Times New Roman"/>
          <w:sz w:val="32"/>
          <w:szCs w:val="32"/>
        </w:rPr>
        <w:t>危险（源）、可预见的事件序列和危险情况示例对</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医用无菌超声耦合剂</w:t>
      </w:r>
      <w:r>
        <w:rPr>
          <w:rFonts w:ascii="Times New Roman" w:eastAsia="仿宋_GB2312" w:hAnsi="Times New Roman" w:cs="Times New Roman"/>
          <w:sz w:val="32"/>
          <w:szCs w:val="32"/>
        </w:rPr>
        <w:t>”</w:t>
      </w:r>
      <w:r>
        <w:rPr>
          <w:rFonts w:ascii="Times New Roman" w:eastAsia="仿宋_GB2312" w:hAnsi="Times New Roman" w:cs="Times New Roman"/>
          <w:sz w:val="32"/>
          <w:szCs w:val="32"/>
        </w:rPr>
        <w:t>已知或可预见的风险进行判定，产品在进行风险分析时至少应包括以下的主要危害（见表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），注册申请人还应根据自身产品特点确定其他危害。针对产品的各项风险，注册申请人应采取应对措施，确保风险降到可接受的程度。</w:t>
      </w:r>
    </w:p>
    <w:p w:rsidR="00FC3EFA" w:rsidRDefault="00217962" w:rsidP="003B0676">
      <w:pPr>
        <w:overflowPunct w:val="0"/>
        <w:spacing w:line="520" w:lineRule="exact"/>
        <w:jc w:val="center"/>
        <w:rPr>
          <w:rFonts w:ascii="Times New Roman" w:eastAsia="黑体" w:hAnsi="Times New Roman" w:cs="Times New Roman"/>
          <w:sz w:val="28"/>
          <w:szCs w:val="28"/>
        </w:rPr>
      </w:pPr>
      <w:r>
        <w:rPr>
          <w:rFonts w:ascii="Times New Roman" w:eastAsia="黑体" w:hAnsi="Times New Roman" w:cs="Times New Roman"/>
          <w:sz w:val="28"/>
          <w:szCs w:val="28"/>
        </w:rPr>
        <w:t>表</w:t>
      </w:r>
      <w:r>
        <w:rPr>
          <w:rFonts w:ascii="Times New Roman" w:eastAsia="黑体" w:hAnsi="Times New Roman" w:cs="Times New Roman"/>
          <w:sz w:val="28"/>
          <w:szCs w:val="28"/>
        </w:rPr>
        <w:t>1</w:t>
      </w:r>
      <w:r>
        <w:rPr>
          <w:rFonts w:ascii="Times New Roman" w:eastAsia="黑体" w:hAnsi="Times New Roman" w:cs="Times New Roman"/>
          <w:sz w:val="28"/>
          <w:szCs w:val="28"/>
        </w:rPr>
        <w:t>产品主要危害</w:t>
      </w:r>
    </w:p>
    <w:tbl>
      <w:tblPr>
        <w:tblW w:w="9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9"/>
        <w:gridCol w:w="1901"/>
        <w:gridCol w:w="3321"/>
        <w:gridCol w:w="2832"/>
      </w:tblGrid>
      <w:tr w:rsidR="00FC3EFA" w:rsidTr="003B0676">
        <w:trPr>
          <w:jc w:val="center"/>
        </w:trPr>
        <w:tc>
          <w:tcPr>
            <w:tcW w:w="2980" w:type="dxa"/>
            <w:gridSpan w:val="2"/>
            <w:vAlign w:val="center"/>
          </w:tcPr>
          <w:p w:rsidR="00FC3EFA" w:rsidRDefault="00217962" w:rsidP="003B0676">
            <w:pPr>
              <w:spacing w:line="520" w:lineRule="exact"/>
              <w:ind w:rightChars="-32" w:right="-67"/>
              <w:jc w:val="center"/>
              <w:rPr>
                <w:rFonts w:ascii="Times New Roman" w:eastAsia="黑体" w:hAnsi="Times New Roman" w:cs="Times New Roman"/>
                <w:bCs/>
                <w:sz w:val="28"/>
                <w:szCs w:val="28"/>
              </w:rPr>
            </w:pPr>
            <w:r>
              <w:rPr>
                <w:rFonts w:ascii="Times New Roman" w:eastAsia="黑体" w:hAnsi="Times New Roman" w:cs="Times New Roman"/>
                <w:bCs/>
                <w:sz w:val="28"/>
                <w:szCs w:val="28"/>
              </w:rPr>
              <w:t>危害类型</w:t>
            </w:r>
          </w:p>
        </w:tc>
        <w:tc>
          <w:tcPr>
            <w:tcW w:w="3321" w:type="dxa"/>
            <w:vAlign w:val="center"/>
          </w:tcPr>
          <w:p w:rsidR="00FC3EFA" w:rsidRDefault="00217962" w:rsidP="003B0676">
            <w:pPr>
              <w:spacing w:line="520" w:lineRule="exact"/>
              <w:ind w:rightChars="-32" w:right="-67"/>
              <w:jc w:val="center"/>
              <w:rPr>
                <w:rFonts w:ascii="Times New Roman" w:eastAsia="黑体" w:hAnsi="Times New Roman" w:cs="Times New Roman"/>
                <w:bCs/>
                <w:sz w:val="28"/>
                <w:szCs w:val="28"/>
              </w:rPr>
            </w:pPr>
            <w:r>
              <w:rPr>
                <w:rFonts w:ascii="Times New Roman" w:eastAsia="黑体" w:hAnsi="Times New Roman" w:cs="Times New Roman"/>
                <w:bCs/>
                <w:sz w:val="28"/>
                <w:szCs w:val="28"/>
              </w:rPr>
              <w:t>可预见的事件序列</w:t>
            </w:r>
          </w:p>
        </w:tc>
        <w:tc>
          <w:tcPr>
            <w:tcW w:w="2832" w:type="dxa"/>
            <w:vAlign w:val="center"/>
          </w:tcPr>
          <w:p w:rsidR="00FC3EFA" w:rsidRDefault="00217962" w:rsidP="003B0676">
            <w:pPr>
              <w:spacing w:line="520" w:lineRule="exact"/>
              <w:ind w:rightChars="-32" w:right="-67"/>
              <w:jc w:val="center"/>
              <w:rPr>
                <w:rFonts w:ascii="Times New Roman" w:eastAsia="黑体" w:hAnsi="Times New Roman" w:cs="Times New Roman"/>
                <w:bCs/>
                <w:sz w:val="28"/>
                <w:szCs w:val="28"/>
              </w:rPr>
            </w:pPr>
            <w:r>
              <w:rPr>
                <w:rFonts w:ascii="Times New Roman" w:eastAsia="黑体" w:hAnsi="Times New Roman" w:cs="Times New Roman"/>
                <w:bCs/>
                <w:sz w:val="28"/>
                <w:szCs w:val="28"/>
              </w:rPr>
              <w:t>可能产生的危害</w:t>
            </w:r>
          </w:p>
        </w:tc>
      </w:tr>
      <w:tr w:rsidR="00FC3EFA" w:rsidTr="003B0676">
        <w:trPr>
          <w:jc w:val="center"/>
        </w:trPr>
        <w:tc>
          <w:tcPr>
            <w:tcW w:w="1079" w:type="dxa"/>
            <w:vMerge w:val="restart"/>
            <w:vAlign w:val="center"/>
          </w:tcPr>
          <w:p w:rsidR="00FC3EFA" w:rsidRDefault="00217962" w:rsidP="003B0676">
            <w:pPr>
              <w:spacing w:line="520" w:lineRule="exact"/>
              <w:ind w:rightChars="-32" w:right="-67"/>
              <w:jc w:val="center"/>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生物学危害和化学危害</w:t>
            </w: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生物污染</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包装破损或使用时操作不规范造成生物污染</w:t>
            </w:r>
          </w:p>
        </w:tc>
        <w:tc>
          <w:tcPr>
            <w:tcW w:w="2832"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产品引入致病菌，引起患者身体不适或感染</w:t>
            </w:r>
          </w:p>
        </w:tc>
      </w:tr>
      <w:tr w:rsidR="00FC3EFA" w:rsidTr="003B0676">
        <w:trPr>
          <w:jc w:val="center"/>
        </w:trPr>
        <w:tc>
          <w:tcPr>
            <w:tcW w:w="1079" w:type="dxa"/>
            <w:vMerge/>
            <w:vAlign w:val="center"/>
          </w:tcPr>
          <w:p w:rsidR="00FC3EFA" w:rsidRDefault="00FC3EFA" w:rsidP="003B0676">
            <w:pPr>
              <w:spacing w:line="520" w:lineRule="exact"/>
              <w:ind w:rightChars="-32" w:right="-67"/>
              <w:jc w:val="center"/>
              <w:rPr>
                <w:rFonts w:ascii="Times New Roman" w:eastAsia="仿宋_GB2312" w:hAnsi="Times New Roman" w:cs="Times New Roman"/>
                <w:bCs/>
                <w:sz w:val="28"/>
                <w:szCs w:val="28"/>
              </w:rPr>
            </w:pP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环境污染</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生产环境污染产品，如外来的粉尘、微生物、其他杂质等</w:t>
            </w:r>
          </w:p>
        </w:tc>
        <w:tc>
          <w:tcPr>
            <w:tcW w:w="2832"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引起患者身体不适或感染</w:t>
            </w:r>
          </w:p>
        </w:tc>
      </w:tr>
      <w:tr w:rsidR="00FC3EFA" w:rsidTr="003B0676">
        <w:trPr>
          <w:trHeight w:val="983"/>
          <w:jc w:val="center"/>
        </w:trPr>
        <w:tc>
          <w:tcPr>
            <w:tcW w:w="1079" w:type="dxa"/>
            <w:vMerge/>
            <w:vAlign w:val="center"/>
          </w:tcPr>
          <w:p w:rsidR="00FC3EFA" w:rsidRDefault="00FC3EFA" w:rsidP="003B0676">
            <w:pPr>
              <w:spacing w:line="520" w:lineRule="exact"/>
              <w:ind w:rightChars="-32" w:right="-67"/>
              <w:jc w:val="center"/>
              <w:rPr>
                <w:rFonts w:ascii="Times New Roman" w:eastAsia="仿宋_GB2312" w:hAnsi="Times New Roman" w:cs="Times New Roman"/>
                <w:bCs/>
                <w:sz w:val="28"/>
                <w:szCs w:val="28"/>
              </w:rPr>
            </w:pP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生物相容性</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采用了不合格原辅材料；生产引入了外来物质</w:t>
            </w:r>
          </w:p>
        </w:tc>
        <w:tc>
          <w:tcPr>
            <w:tcW w:w="2832"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引起患者局部发红、发痒等过敏</w:t>
            </w:r>
          </w:p>
        </w:tc>
      </w:tr>
      <w:tr w:rsidR="00FC3EFA" w:rsidTr="003B4476">
        <w:trPr>
          <w:trHeight w:val="2257"/>
          <w:jc w:val="center"/>
        </w:trPr>
        <w:tc>
          <w:tcPr>
            <w:tcW w:w="1079" w:type="dxa"/>
            <w:vMerge/>
            <w:vAlign w:val="center"/>
          </w:tcPr>
          <w:p w:rsidR="00FC3EFA" w:rsidRDefault="00FC3EFA" w:rsidP="003B0676">
            <w:pPr>
              <w:spacing w:line="520" w:lineRule="exact"/>
              <w:ind w:rightChars="-32" w:right="-67"/>
              <w:jc w:val="center"/>
              <w:rPr>
                <w:rFonts w:ascii="Times New Roman" w:eastAsia="仿宋_GB2312" w:hAnsi="Times New Roman" w:cs="Times New Roman"/>
                <w:bCs/>
                <w:sz w:val="28"/>
                <w:szCs w:val="28"/>
              </w:rPr>
            </w:pP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化学危害</w:t>
            </w:r>
          </w:p>
        </w:tc>
        <w:tc>
          <w:tcPr>
            <w:tcW w:w="3321" w:type="dxa"/>
            <w:vAlign w:val="center"/>
          </w:tcPr>
          <w:p w:rsidR="00FC3EFA" w:rsidRDefault="00217962" w:rsidP="003B0676">
            <w:pPr>
              <w:spacing w:line="52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生产工艺控制不严</w:t>
            </w:r>
          </w:p>
          <w:p w:rsidR="00FC3EFA" w:rsidRDefault="00217962" w:rsidP="003B0676">
            <w:pPr>
              <w:spacing w:line="52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不正确的配方（化学成分）</w:t>
            </w:r>
          </w:p>
          <w:p w:rsidR="00FC3EFA" w:rsidRDefault="00217962" w:rsidP="003B0676">
            <w:pPr>
              <w:spacing w:line="52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未按照工艺要求配料</w:t>
            </w:r>
          </w:p>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添加剂或助剂使用比例不正确</w:t>
            </w:r>
          </w:p>
        </w:tc>
        <w:tc>
          <w:tcPr>
            <w:tcW w:w="2832"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造成毒性危害</w:t>
            </w:r>
          </w:p>
        </w:tc>
        <w:bookmarkStart w:id="6" w:name="_GoBack"/>
        <w:bookmarkEnd w:id="6"/>
      </w:tr>
      <w:tr w:rsidR="00FC3EFA" w:rsidTr="003B0676">
        <w:trPr>
          <w:jc w:val="center"/>
        </w:trPr>
        <w:tc>
          <w:tcPr>
            <w:tcW w:w="1079" w:type="dxa"/>
            <w:vMerge w:val="restart"/>
            <w:vAlign w:val="center"/>
          </w:tcPr>
          <w:p w:rsidR="00FC3EFA" w:rsidRDefault="00217962" w:rsidP="003B0676">
            <w:pPr>
              <w:spacing w:line="520" w:lineRule="exact"/>
              <w:ind w:rightChars="-32" w:right="-67"/>
              <w:jc w:val="center"/>
              <w:rPr>
                <w:rFonts w:ascii="Times New Roman" w:eastAsia="仿宋_GB2312" w:hAnsi="Times New Roman" w:cs="Times New Roman"/>
                <w:bCs/>
                <w:sz w:val="28"/>
                <w:szCs w:val="28"/>
              </w:rPr>
            </w:pPr>
            <w:r>
              <w:rPr>
                <w:rFonts w:ascii="Times New Roman" w:eastAsia="仿宋_GB2312" w:hAnsi="Times New Roman" w:cs="Times New Roman"/>
                <w:bCs/>
                <w:sz w:val="28"/>
                <w:szCs w:val="28"/>
              </w:rPr>
              <w:lastRenderedPageBreak/>
              <w:t>操作</w:t>
            </w:r>
          </w:p>
          <w:p w:rsidR="00FC3EFA" w:rsidRDefault="00217962" w:rsidP="003B0676">
            <w:pPr>
              <w:spacing w:line="520" w:lineRule="exact"/>
              <w:ind w:rightChars="-32" w:right="-67"/>
              <w:jc w:val="center"/>
              <w:rPr>
                <w:rFonts w:ascii="Times New Roman" w:eastAsia="仿宋_GB2312" w:hAnsi="Times New Roman" w:cs="Times New Roman"/>
                <w:bCs/>
                <w:sz w:val="28"/>
                <w:szCs w:val="28"/>
              </w:rPr>
            </w:pPr>
            <w:r>
              <w:rPr>
                <w:rFonts w:ascii="Times New Roman" w:eastAsia="仿宋_GB2312" w:hAnsi="Times New Roman" w:cs="Times New Roman"/>
                <w:bCs/>
                <w:sz w:val="28"/>
                <w:szCs w:val="28"/>
              </w:rPr>
              <w:t>危害</w:t>
            </w: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由不熟练</w:t>
            </w:r>
            <w:r>
              <w:rPr>
                <w:rFonts w:ascii="Times New Roman" w:eastAsia="仿宋_GB2312" w:hAnsi="Times New Roman" w:cs="Times New Roman"/>
                <w:bCs/>
                <w:sz w:val="28"/>
                <w:szCs w:val="28"/>
              </w:rPr>
              <w:t>/</w:t>
            </w:r>
            <w:r>
              <w:rPr>
                <w:rFonts w:ascii="Times New Roman" w:eastAsia="仿宋_GB2312" w:hAnsi="Times New Roman" w:cs="Times New Roman"/>
                <w:bCs/>
                <w:sz w:val="28"/>
                <w:szCs w:val="28"/>
              </w:rPr>
              <w:t>未经培训的人员使用</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操作不熟练、操作失误</w:t>
            </w:r>
            <w:r>
              <w:rPr>
                <w:rFonts w:ascii="Times New Roman" w:eastAsia="仿宋_GB2312" w:hAnsi="Times New Roman" w:cs="Times New Roman"/>
                <w:bCs/>
                <w:sz w:val="28"/>
                <w:szCs w:val="28"/>
              </w:rPr>
              <w:t xml:space="preserve"> </w:t>
            </w:r>
          </w:p>
        </w:tc>
        <w:tc>
          <w:tcPr>
            <w:tcW w:w="2832" w:type="dxa"/>
          </w:tcPr>
          <w:p w:rsidR="00FC3EFA" w:rsidRDefault="00217962" w:rsidP="003B0676">
            <w:pPr>
              <w:spacing w:line="52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无法保证使用安全性</w:t>
            </w:r>
          </w:p>
          <w:p w:rsidR="00FC3EFA" w:rsidRDefault="00217962" w:rsidP="003B0676">
            <w:pPr>
              <w:spacing w:line="52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导致操作失误，</w:t>
            </w:r>
            <w:r>
              <w:rPr>
                <w:rFonts w:ascii="Times New Roman" w:eastAsia="仿宋" w:hAnsi="Times New Roman" w:cs="Times New Roman"/>
                <w:sz w:val="28"/>
                <w:szCs w:val="28"/>
              </w:rPr>
              <w:t>导致无法达到满意的效果</w:t>
            </w:r>
          </w:p>
        </w:tc>
      </w:tr>
      <w:tr w:rsidR="00FC3EFA" w:rsidTr="003B0676">
        <w:trPr>
          <w:trHeight w:val="699"/>
          <w:jc w:val="center"/>
        </w:trPr>
        <w:tc>
          <w:tcPr>
            <w:tcW w:w="1079" w:type="dxa"/>
            <w:vMerge/>
            <w:vAlign w:val="center"/>
          </w:tcPr>
          <w:p w:rsidR="00FC3EFA" w:rsidRDefault="00FC3EFA" w:rsidP="003B0676">
            <w:pPr>
              <w:spacing w:line="520" w:lineRule="exact"/>
              <w:ind w:rightChars="-32" w:right="-67"/>
              <w:rPr>
                <w:rFonts w:ascii="Times New Roman" w:eastAsia="仿宋_GB2312" w:hAnsi="Times New Roman" w:cs="Times New Roman"/>
                <w:bCs/>
                <w:sz w:val="28"/>
                <w:szCs w:val="28"/>
              </w:rPr>
            </w:pP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使用产品时未按照说明书中操作方法操作</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错误操作；未采取相应的保护措施</w:t>
            </w:r>
          </w:p>
        </w:tc>
        <w:tc>
          <w:tcPr>
            <w:tcW w:w="2832" w:type="dxa"/>
          </w:tcPr>
          <w:p w:rsidR="00FC3EFA" w:rsidRDefault="00217962" w:rsidP="003B0676">
            <w:pPr>
              <w:spacing w:line="52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无法保证使用安全性</w:t>
            </w:r>
          </w:p>
          <w:p w:rsidR="00FC3EFA" w:rsidRDefault="00217962" w:rsidP="003B0676">
            <w:pPr>
              <w:spacing w:line="520" w:lineRule="exact"/>
              <w:rPr>
                <w:rFonts w:ascii="Times New Roman" w:eastAsia="仿宋" w:hAnsi="Times New Roman" w:cs="Times New Roman"/>
                <w:sz w:val="28"/>
                <w:szCs w:val="28"/>
              </w:rPr>
            </w:pPr>
            <w:r>
              <w:rPr>
                <w:rFonts w:ascii="Times New Roman" w:eastAsia="仿宋_GB2312" w:hAnsi="Times New Roman" w:cs="Times New Roman"/>
                <w:bCs/>
                <w:sz w:val="28"/>
                <w:szCs w:val="28"/>
              </w:rPr>
              <w:t>导致操作失误，</w:t>
            </w:r>
            <w:r>
              <w:rPr>
                <w:rFonts w:ascii="Times New Roman" w:eastAsia="仿宋" w:hAnsi="Times New Roman" w:cs="Times New Roman"/>
                <w:sz w:val="28"/>
                <w:szCs w:val="28"/>
              </w:rPr>
              <w:t>导致无法达到满意的效果</w:t>
            </w:r>
          </w:p>
        </w:tc>
      </w:tr>
      <w:tr w:rsidR="00FC3EFA" w:rsidTr="003B0676">
        <w:trPr>
          <w:trHeight w:val="1985"/>
          <w:jc w:val="center"/>
        </w:trPr>
        <w:tc>
          <w:tcPr>
            <w:tcW w:w="1079" w:type="dxa"/>
            <w:vMerge/>
            <w:vAlign w:val="center"/>
          </w:tcPr>
          <w:p w:rsidR="00FC3EFA" w:rsidRDefault="00FC3EFA" w:rsidP="003B0676">
            <w:pPr>
              <w:spacing w:line="520" w:lineRule="exact"/>
              <w:ind w:rightChars="-32" w:right="-67"/>
              <w:rPr>
                <w:rFonts w:ascii="Times New Roman" w:eastAsia="仿宋_GB2312" w:hAnsi="Times New Roman" w:cs="Times New Roman"/>
                <w:bCs/>
                <w:sz w:val="28"/>
                <w:szCs w:val="28"/>
              </w:rPr>
            </w:pPr>
          </w:p>
        </w:tc>
        <w:tc>
          <w:tcPr>
            <w:tcW w:w="1901" w:type="dxa"/>
            <w:vAlign w:val="center"/>
          </w:tcPr>
          <w:p w:rsidR="00FC3EFA" w:rsidRDefault="00217962" w:rsidP="003B0676">
            <w:pPr>
              <w:spacing w:line="520" w:lineRule="exact"/>
              <w:rPr>
                <w:rFonts w:ascii="Times New Roman" w:eastAsia="仿宋_GB2312" w:hAnsi="Times New Roman" w:cs="Times New Roman"/>
                <w:bCs/>
                <w:sz w:val="28"/>
                <w:szCs w:val="28"/>
              </w:rPr>
            </w:pPr>
            <w:r>
              <w:rPr>
                <w:rFonts w:ascii="Times New Roman" w:eastAsia="仿宋_GB2312" w:hAnsi="Times New Roman" w:cs="Times New Roman"/>
                <w:bCs/>
                <w:sz w:val="28"/>
                <w:szCs w:val="28"/>
              </w:rPr>
              <w:t>忽视说明书中</w:t>
            </w:r>
            <w:r>
              <w:rPr>
                <w:rFonts w:ascii="Times New Roman" w:eastAsia="仿宋_GB2312" w:hAnsi="Times New Roman" w:cs="Times New Roman" w:hint="eastAsia"/>
                <w:bCs/>
                <w:sz w:val="28"/>
                <w:szCs w:val="28"/>
              </w:rPr>
              <w:t>禁忌证</w:t>
            </w:r>
            <w:r>
              <w:rPr>
                <w:rFonts w:ascii="Times New Roman" w:eastAsia="仿宋_GB2312" w:hAnsi="Times New Roman" w:cs="Times New Roman"/>
                <w:bCs/>
                <w:sz w:val="28"/>
                <w:szCs w:val="28"/>
              </w:rPr>
              <w:t>、警示信息等内容</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患者在使用过程中出现过敏；产品接触到眼睛等其他部位</w:t>
            </w:r>
          </w:p>
        </w:tc>
        <w:tc>
          <w:tcPr>
            <w:tcW w:w="2832"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引起患者过敏，眼睛等其他部位产生刺激性</w:t>
            </w:r>
          </w:p>
        </w:tc>
      </w:tr>
      <w:tr w:rsidR="00FC3EFA" w:rsidTr="003B0676">
        <w:trPr>
          <w:jc w:val="center"/>
        </w:trPr>
        <w:tc>
          <w:tcPr>
            <w:tcW w:w="1079" w:type="dxa"/>
            <w:vMerge w:val="restart"/>
            <w:vAlign w:val="center"/>
          </w:tcPr>
          <w:p w:rsidR="00FC3EFA" w:rsidRDefault="00217962" w:rsidP="003B0676">
            <w:pPr>
              <w:spacing w:line="520" w:lineRule="exact"/>
              <w:ind w:rightChars="-32" w:right="-67"/>
              <w:jc w:val="center"/>
              <w:rPr>
                <w:rFonts w:ascii="Times New Roman" w:eastAsia="仿宋_GB2312" w:hAnsi="Times New Roman" w:cs="Times New Roman"/>
                <w:bCs/>
                <w:sz w:val="28"/>
                <w:szCs w:val="28"/>
              </w:rPr>
            </w:pPr>
            <w:r>
              <w:rPr>
                <w:rFonts w:ascii="Times New Roman" w:eastAsia="仿宋_GB2312" w:hAnsi="Times New Roman" w:cs="Times New Roman"/>
                <w:bCs/>
                <w:sz w:val="28"/>
                <w:szCs w:val="28"/>
              </w:rPr>
              <w:t>信息</w:t>
            </w:r>
          </w:p>
          <w:p w:rsidR="00FC3EFA" w:rsidRDefault="00217962" w:rsidP="003B0676">
            <w:pPr>
              <w:spacing w:line="520" w:lineRule="exact"/>
              <w:ind w:rightChars="-32" w:right="-67"/>
              <w:jc w:val="center"/>
              <w:rPr>
                <w:rFonts w:ascii="Times New Roman" w:eastAsia="仿宋_GB2312" w:hAnsi="Times New Roman" w:cs="Times New Roman"/>
                <w:bCs/>
                <w:sz w:val="28"/>
                <w:szCs w:val="28"/>
              </w:rPr>
            </w:pPr>
            <w:r>
              <w:rPr>
                <w:rFonts w:ascii="Times New Roman" w:eastAsia="仿宋_GB2312" w:hAnsi="Times New Roman" w:cs="Times New Roman"/>
                <w:bCs/>
                <w:sz w:val="28"/>
                <w:szCs w:val="28"/>
              </w:rPr>
              <w:t>危害</w:t>
            </w:r>
          </w:p>
          <w:p w:rsidR="00FC3EFA" w:rsidRDefault="00FC3EFA" w:rsidP="003B0676">
            <w:pPr>
              <w:spacing w:line="520" w:lineRule="exact"/>
              <w:ind w:rightChars="-32" w:right="-67"/>
              <w:rPr>
                <w:rFonts w:ascii="Times New Roman" w:eastAsia="仿宋_GB2312" w:hAnsi="Times New Roman" w:cs="Times New Roman"/>
                <w:bCs/>
                <w:sz w:val="28"/>
                <w:szCs w:val="28"/>
              </w:rPr>
            </w:pP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不正确的标签</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外部标记不全面、标记不正确或不能够清楚易认</w:t>
            </w:r>
          </w:p>
        </w:tc>
        <w:tc>
          <w:tcPr>
            <w:tcW w:w="2832"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错误使用；储存错误；</w:t>
            </w:r>
          </w:p>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产品辨别错误</w:t>
            </w:r>
          </w:p>
        </w:tc>
      </w:tr>
      <w:tr w:rsidR="00FC3EFA" w:rsidTr="003B0676">
        <w:trPr>
          <w:jc w:val="center"/>
        </w:trPr>
        <w:tc>
          <w:tcPr>
            <w:tcW w:w="1079" w:type="dxa"/>
            <w:vMerge/>
            <w:vAlign w:val="center"/>
          </w:tcPr>
          <w:p w:rsidR="00FC3EFA" w:rsidRDefault="00FC3EFA" w:rsidP="003B0676">
            <w:pPr>
              <w:spacing w:line="520" w:lineRule="exact"/>
              <w:ind w:rightChars="-32" w:right="-67"/>
              <w:rPr>
                <w:rFonts w:ascii="Times New Roman" w:eastAsia="仿宋_GB2312" w:hAnsi="Times New Roman" w:cs="Times New Roman"/>
                <w:bCs/>
                <w:sz w:val="28"/>
                <w:szCs w:val="28"/>
              </w:rPr>
            </w:pP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不正确的说明书；说明书上的注意事项、</w:t>
            </w:r>
            <w:r>
              <w:rPr>
                <w:rFonts w:ascii="Times New Roman" w:eastAsia="仿宋_GB2312" w:hAnsi="Times New Roman" w:cs="Times New Roman" w:hint="eastAsia"/>
                <w:bCs/>
                <w:sz w:val="28"/>
                <w:szCs w:val="28"/>
              </w:rPr>
              <w:t>禁忌证</w:t>
            </w:r>
            <w:r>
              <w:rPr>
                <w:rFonts w:ascii="Times New Roman" w:eastAsia="仿宋_GB2312" w:hAnsi="Times New Roman" w:cs="Times New Roman"/>
                <w:bCs/>
                <w:sz w:val="28"/>
                <w:szCs w:val="28"/>
              </w:rPr>
              <w:t>不全</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缺少详细的使用方法、必要的警告说明</w:t>
            </w:r>
          </w:p>
        </w:tc>
        <w:tc>
          <w:tcPr>
            <w:tcW w:w="2832"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错误操作；无法保证使用安全有效性</w:t>
            </w:r>
          </w:p>
        </w:tc>
      </w:tr>
      <w:tr w:rsidR="00FC3EFA" w:rsidTr="003B0676">
        <w:trPr>
          <w:jc w:val="center"/>
        </w:trPr>
        <w:tc>
          <w:tcPr>
            <w:tcW w:w="1079" w:type="dxa"/>
            <w:vMerge/>
            <w:vAlign w:val="center"/>
          </w:tcPr>
          <w:p w:rsidR="00FC3EFA" w:rsidRDefault="00FC3EFA" w:rsidP="003B0676">
            <w:pPr>
              <w:spacing w:line="520" w:lineRule="exact"/>
              <w:ind w:rightChars="-32" w:right="-67"/>
              <w:rPr>
                <w:rFonts w:ascii="Times New Roman" w:eastAsia="仿宋_GB2312" w:hAnsi="Times New Roman" w:cs="Times New Roman"/>
                <w:bCs/>
                <w:sz w:val="28"/>
                <w:szCs w:val="28"/>
              </w:rPr>
            </w:pP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对医疗器械寿命终止缺少适当的决定</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没有标识产品有效期</w:t>
            </w:r>
          </w:p>
        </w:tc>
        <w:tc>
          <w:tcPr>
            <w:tcW w:w="2832"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超出有效期的产品被使用，可能会引起患者细菌感染，或因材料老化产生而导致产品性能不符合要求</w:t>
            </w:r>
          </w:p>
        </w:tc>
      </w:tr>
      <w:tr w:rsidR="00FC3EFA" w:rsidTr="003B0676">
        <w:trPr>
          <w:jc w:val="center"/>
        </w:trPr>
        <w:tc>
          <w:tcPr>
            <w:tcW w:w="1079" w:type="dxa"/>
            <w:vMerge/>
            <w:vAlign w:val="center"/>
          </w:tcPr>
          <w:p w:rsidR="00FC3EFA" w:rsidRDefault="00FC3EFA" w:rsidP="003B0676">
            <w:pPr>
              <w:spacing w:line="520" w:lineRule="exact"/>
              <w:ind w:rightChars="-32" w:right="-67"/>
              <w:rPr>
                <w:rFonts w:ascii="Times New Roman" w:eastAsia="仿宋_GB2312" w:hAnsi="Times New Roman" w:cs="Times New Roman"/>
                <w:bCs/>
                <w:sz w:val="28"/>
                <w:szCs w:val="28"/>
              </w:rPr>
            </w:pP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不适当的产品包装（产品污染和／或变</w:t>
            </w:r>
            <w:r>
              <w:rPr>
                <w:rFonts w:ascii="Times New Roman" w:eastAsia="仿宋_GB2312" w:hAnsi="Times New Roman" w:cs="Times New Roman"/>
                <w:bCs/>
                <w:sz w:val="28"/>
                <w:szCs w:val="28"/>
              </w:rPr>
              <w:lastRenderedPageBreak/>
              <w:t>性）</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lastRenderedPageBreak/>
              <w:t>生产、运输、搬运和储存过程中导致包装破损；包装封口不严密；包装材料</w:t>
            </w:r>
            <w:r>
              <w:rPr>
                <w:rFonts w:ascii="Times New Roman" w:eastAsia="仿宋_GB2312" w:hAnsi="Times New Roman" w:cs="Times New Roman"/>
                <w:bCs/>
                <w:sz w:val="28"/>
                <w:szCs w:val="28"/>
              </w:rPr>
              <w:lastRenderedPageBreak/>
              <w:t>选择不适当；使用前未检查产品包装状态</w:t>
            </w:r>
          </w:p>
        </w:tc>
        <w:tc>
          <w:tcPr>
            <w:tcW w:w="2832"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lastRenderedPageBreak/>
              <w:t>产品使用性能无法得到保证</w:t>
            </w:r>
          </w:p>
        </w:tc>
      </w:tr>
      <w:tr w:rsidR="00FC3EFA" w:rsidTr="003B0676">
        <w:trPr>
          <w:jc w:val="center"/>
        </w:trPr>
        <w:tc>
          <w:tcPr>
            <w:tcW w:w="1079" w:type="dxa"/>
            <w:vMerge/>
            <w:vAlign w:val="center"/>
          </w:tcPr>
          <w:p w:rsidR="00FC3EFA" w:rsidRDefault="00FC3EFA" w:rsidP="003B0676">
            <w:pPr>
              <w:spacing w:line="520" w:lineRule="exact"/>
              <w:ind w:rightChars="-32" w:right="-67"/>
              <w:rPr>
                <w:rFonts w:ascii="Times New Roman" w:eastAsia="仿宋_GB2312" w:hAnsi="Times New Roman" w:cs="Times New Roman"/>
                <w:bCs/>
                <w:sz w:val="28"/>
                <w:szCs w:val="28"/>
              </w:rPr>
            </w:pPr>
          </w:p>
        </w:tc>
        <w:tc>
          <w:tcPr>
            <w:tcW w:w="190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再次使用和</w:t>
            </w:r>
            <w:r>
              <w:rPr>
                <w:rFonts w:ascii="Times New Roman" w:eastAsia="仿宋_GB2312" w:hAnsi="Times New Roman" w:cs="Times New Roman"/>
                <w:bCs/>
                <w:sz w:val="28"/>
                <w:szCs w:val="28"/>
              </w:rPr>
              <w:t>/</w:t>
            </w:r>
            <w:r>
              <w:rPr>
                <w:rFonts w:ascii="Times New Roman" w:eastAsia="仿宋_GB2312" w:hAnsi="Times New Roman" w:cs="Times New Roman"/>
                <w:bCs/>
                <w:sz w:val="28"/>
                <w:szCs w:val="28"/>
              </w:rPr>
              <w:t>或不适当的再次使用</w:t>
            </w:r>
          </w:p>
        </w:tc>
        <w:tc>
          <w:tcPr>
            <w:tcW w:w="3321"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未说明产品配件（如有）使用方法；产品多次使用，未说明具体操作方法</w:t>
            </w:r>
            <w:r>
              <w:rPr>
                <w:rFonts w:ascii="Times New Roman" w:eastAsia="仿宋_GB2312" w:hAnsi="Times New Roman" w:cs="Times New Roman"/>
                <w:bCs/>
                <w:sz w:val="28"/>
                <w:szCs w:val="28"/>
              </w:rPr>
              <w:t xml:space="preserve"> </w:t>
            </w:r>
          </w:p>
        </w:tc>
        <w:tc>
          <w:tcPr>
            <w:tcW w:w="2832" w:type="dxa"/>
            <w:vAlign w:val="center"/>
          </w:tcPr>
          <w:p w:rsidR="00FC3EFA" w:rsidRDefault="00217962" w:rsidP="003B0676">
            <w:pPr>
              <w:spacing w:line="520" w:lineRule="exact"/>
              <w:ind w:rightChars="-32" w:right="-67"/>
              <w:rPr>
                <w:rFonts w:ascii="Times New Roman" w:eastAsia="仿宋_GB2312" w:hAnsi="Times New Roman" w:cs="Times New Roman"/>
                <w:bCs/>
                <w:sz w:val="28"/>
                <w:szCs w:val="28"/>
              </w:rPr>
            </w:pPr>
            <w:r>
              <w:rPr>
                <w:rFonts w:ascii="Times New Roman" w:eastAsia="仿宋_GB2312" w:hAnsi="Times New Roman" w:cs="Times New Roman"/>
                <w:bCs/>
                <w:sz w:val="28"/>
                <w:szCs w:val="28"/>
              </w:rPr>
              <w:t>出现细菌感染现象</w:t>
            </w:r>
          </w:p>
        </w:tc>
      </w:tr>
    </w:tbl>
    <w:p w:rsidR="003B0676" w:rsidRDefault="003B0676" w:rsidP="003B0676">
      <w:pPr>
        <w:overflowPunct w:val="0"/>
        <w:spacing w:line="520" w:lineRule="exact"/>
        <w:ind w:firstLineChars="200" w:firstLine="640"/>
        <w:jc w:val="left"/>
        <w:outlineLvl w:val="0"/>
        <w:rPr>
          <w:rFonts w:ascii="Times New Roman" w:eastAsia="仿宋_GB2312" w:hAnsi="Times New Roman" w:cs="Times New Roman"/>
          <w:sz w:val="32"/>
          <w:szCs w:val="32"/>
        </w:rPr>
      </w:pP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产品技术要求</w:t>
      </w:r>
    </w:p>
    <w:p w:rsidR="00FC3EFA" w:rsidRDefault="00217962" w:rsidP="003B0676">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产品技术要求的制定应符合《医疗器械产品技术要求编写指导原则》的要求。申请人应依据产品的技术特征和临床使用情况来确定产品安全有效的技术指标和检验方法。本指导原则给出医用无菌超声耦合剂需要考虑的产品基本技术性能指标，申请人根据自身产品的技术特点和用途制定相应的性能指标，且性能指标不得低于强制性国家标准、行业标准。</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医用无菌超声耦合剂产品性能指标至少应包括以下几点：</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2.1</w:t>
      </w:r>
      <w:r>
        <w:rPr>
          <w:rFonts w:ascii="Times New Roman" w:eastAsia="仿宋_GB2312" w:hAnsi="Times New Roman" w:cs="Times New Roman"/>
          <w:sz w:val="32"/>
          <w:szCs w:val="32"/>
        </w:rPr>
        <w:t>外观及性状；</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2.2</w:t>
      </w:r>
      <w:r>
        <w:rPr>
          <w:rFonts w:ascii="Times New Roman" w:eastAsia="仿宋_GB2312" w:hAnsi="Times New Roman" w:cs="Times New Roman"/>
          <w:sz w:val="32"/>
          <w:szCs w:val="32"/>
        </w:rPr>
        <w:t>装量；</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2.3</w:t>
      </w:r>
      <w:r>
        <w:rPr>
          <w:rFonts w:ascii="Times New Roman" w:eastAsia="仿宋_GB2312" w:hAnsi="Times New Roman" w:cs="Times New Roman"/>
          <w:sz w:val="32"/>
          <w:szCs w:val="32"/>
        </w:rPr>
        <w:t>声速；</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2.4</w:t>
      </w:r>
      <w:r>
        <w:rPr>
          <w:rFonts w:ascii="Times New Roman" w:eastAsia="仿宋_GB2312" w:hAnsi="Times New Roman" w:cs="Times New Roman"/>
          <w:sz w:val="32"/>
          <w:szCs w:val="32"/>
        </w:rPr>
        <w:t>声特性阻抗；</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2.5</w:t>
      </w:r>
      <w:r>
        <w:rPr>
          <w:rFonts w:ascii="Times New Roman" w:eastAsia="仿宋_GB2312" w:hAnsi="Times New Roman" w:cs="Times New Roman"/>
          <w:sz w:val="32"/>
          <w:szCs w:val="32"/>
        </w:rPr>
        <w:t>声衰减；</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2.6</w:t>
      </w:r>
      <w:r>
        <w:rPr>
          <w:rFonts w:ascii="Times New Roman" w:eastAsia="仿宋_GB2312" w:hAnsi="Times New Roman" w:cs="Times New Roman"/>
          <w:sz w:val="32"/>
          <w:szCs w:val="32"/>
        </w:rPr>
        <w:t>黏度；</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2.7 pH</w:t>
      </w:r>
      <w:r>
        <w:rPr>
          <w:rFonts w:ascii="Times New Roman" w:eastAsia="仿宋_GB2312" w:hAnsi="Times New Roman" w:cs="Times New Roman"/>
          <w:sz w:val="32"/>
          <w:szCs w:val="32"/>
        </w:rPr>
        <w:t>；</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2.8</w:t>
      </w:r>
      <w:r>
        <w:rPr>
          <w:rFonts w:ascii="Times New Roman" w:eastAsia="仿宋_GB2312" w:hAnsi="Times New Roman" w:cs="Times New Roman"/>
          <w:sz w:val="32"/>
          <w:szCs w:val="32"/>
        </w:rPr>
        <w:t>无菌；</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2.9</w:t>
      </w:r>
      <w:r>
        <w:rPr>
          <w:rFonts w:ascii="Times New Roman" w:eastAsia="仿宋_GB2312" w:hAnsi="Times New Roman" w:cs="Times New Roman"/>
          <w:sz w:val="32"/>
          <w:szCs w:val="32"/>
        </w:rPr>
        <w:t>消毒型的产品应具有消毒作用，并应符合《消毒技术规范》和</w:t>
      </w:r>
      <w:r>
        <w:rPr>
          <w:rFonts w:ascii="Times New Roman" w:eastAsia="仿宋_GB2312" w:hAnsi="Times New Roman" w:cs="Times New Roman"/>
          <w:sz w:val="32"/>
          <w:szCs w:val="32"/>
        </w:rPr>
        <w:t>GB/T27949</w:t>
      </w:r>
      <w:r>
        <w:rPr>
          <w:rFonts w:ascii="Times New Roman" w:eastAsia="仿宋_GB2312" w:hAnsi="Times New Roman" w:cs="Times New Roman"/>
          <w:sz w:val="32"/>
          <w:szCs w:val="32"/>
        </w:rPr>
        <w:t>、</w:t>
      </w:r>
      <w:r>
        <w:rPr>
          <w:rFonts w:ascii="Times New Roman" w:eastAsia="仿宋_GB2312" w:hAnsi="Times New Roman" w:cs="Times New Roman"/>
          <w:sz w:val="32"/>
          <w:szCs w:val="32"/>
        </w:rPr>
        <w:t>GB/T27951</w:t>
      </w:r>
      <w:r>
        <w:rPr>
          <w:rFonts w:ascii="Times New Roman" w:eastAsia="仿宋_GB2312" w:hAnsi="Times New Roman" w:cs="Times New Roman"/>
          <w:sz w:val="32"/>
          <w:szCs w:val="32"/>
        </w:rPr>
        <w:t>中相应要求。</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3.</w:t>
      </w:r>
      <w:r>
        <w:rPr>
          <w:rFonts w:ascii="Times New Roman" w:eastAsia="仿宋_GB2312" w:hAnsi="Times New Roman" w:cs="Times New Roman"/>
          <w:sz w:val="32"/>
          <w:szCs w:val="32"/>
        </w:rPr>
        <w:t>研究资料</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bookmarkStart w:id="7" w:name="_Toc498607698"/>
      <w:r>
        <w:rPr>
          <w:rFonts w:ascii="Times New Roman" w:eastAsia="仿宋_GB2312" w:hAnsi="Times New Roman" w:cs="Times New Roman"/>
          <w:sz w:val="32"/>
          <w:szCs w:val="32"/>
        </w:rPr>
        <w:t>3.1</w:t>
      </w:r>
      <w:r>
        <w:rPr>
          <w:rFonts w:ascii="Times New Roman" w:eastAsia="仿宋_GB2312" w:hAnsi="Times New Roman" w:cs="Times New Roman"/>
          <w:sz w:val="32"/>
          <w:szCs w:val="32"/>
        </w:rPr>
        <w:t>原材料控制</w:t>
      </w:r>
    </w:p>
    <w:p w:rsidR="00FC3EFA" w:rsidRDefault="00217962" w:rsidP="003B0676">
      <w:pPr>
        <w:overflowPunct w:val="0"/>
        <w:spacing w:line="520" w:lineRule="exact"/>
        <w:ind w:firstLineChars="200" w:firstLine="640"/>
        <w:rPr>
          <w:rFonts w:ascii="Times New Roman" w:eastAsia="仿宋_GB2312" w:hAnsi="Times New Roman" w:cs="Times New Roman"/>
          <w:snapToGrid w:val="0"/>
          <w:kern w:val="0"/>
          <w:sz w:val="32"/>
          <w:szCs w:val="32"/>
        </w:rPr>
      </w:pPr>
      <w:r>
        <w:rPr>
          <w:rFonts w:ascii="Times New Roman" w:eastAsia="仿宋_GB2312" w:hAnsi="Times New Roman" w:cs="Times New Roman"/>
          <w:sz w:val="32"/>
          <w:szCs w:val="32"/>
        </w:rPr>
        <w:t>明确各种原料的化学名称、</w:t>
      </w:r>
      <w:r>
        <w:rPr>
          <w:rFonts w:ascii="Times New Roman" w:eastAsia="仿宋_GB2312" w:hAnsi="Times New Roman" w:cs="Times New Roman"/>
          <w:sz w:val="32"/>
          <w:szCs w:val="32"/>
        </w:rPr>
        <w:t>CAS</w:t>
      </w:r>
      <w:r>
        <w:rPr>
          <w:rFonts w:ascii="Times New Roman" w:eastAsia="仿宋_GB2312" w:hAnsi="Times New Roman" w:cs="Times New Roman"/>
          <w:sz w:val="32"/>
          <w:szCs w:val="32"/>
        </w:rPr>
        <w:t>号、化学结构式</w:t>
      </w:r>
      <w:r>
        <w:rPr>
          <w:rFonts w:ascii="Times New Roman" w:eastAsia="仿宋_GB2312" w:hAnsi="Times New Roman" w:cs="Times New Roman"/>
          <w:sz w:val="32"/>
          <w:szCs w:val="32"/>
        </w:rPr>
        <w:t>/</w:t>
      </w:r>
      <w:r>
        <w:rPr>
          <w:rFonts w:ascii="Times New Roman" w:eastAsia="仿宋_GB2312" w:hAnsi="Times New Roman" w:cs="Times New Roman"/>
          <w:sz w:val="32"/>
          <w:szCs w:val="32"/>
        </w:rPr>
        <w:t>分子式、分子量、来源和纯度（如适用）、使用量或组成比例、符合的标准、申请人的验收标准及相关的安全性评价报告，建议以列表的形式提供，并说明原材料的选择依据及来源。</w:t>
      </w:r>
    </w:p>
    <w:p w:rsidR="00FC3EFA" w:rsidRDefault="00217962" w:rsidP="003B0676">
      <w:pPr>
        <w:overflowPunct w:val="0"/>
        <w:spacing w:line="520" w:lineRule="exact"/>
        <w:ind w:firstLineChars="250" w:firstLine="800"/>
        <w:rPr>
          <w:rFonts w:ascii="Times New Roman" w:eastAsia="仿宋_GB2312" w:hAnsi="Times New Roman" w:cs="Times New Roman"/>
          <w:sz w:val="32"/>
          <w:szCs w:val="32"/>
        </w:rPr>
      </w:pPr>
      <w:r>
        <w:rPr>
          <w:rFonts w:ascii="Times New Roman" w:eastAsia="仿宋_GB2312" w:hAnsi="Times New Roman" w:cs="Times New Roman"/>
          <w:sz w:val="32"/>
          <w:szCs w:val="32"/>
        </w:rPr>
        <w:t>3.2</w:t>
      </w:r>
      <w:r>
        <w:rPr>
          <w:rFonts w:ascii="Times New Roman" w:eastAsia="仿宋_GB2312" w:hAnsi="Times New Roman" w:cs="Times New Roman"/>
          <w:sz w:val="32"/>
          <w:szCs w:val="32"/>
        </w:rPr>
        <w:t>产品性能研究</w:t>
      </w:r>
      <w:bookmarkEnd w:id="7"/>
    </w:p>
    <w:p w:rsidR="00FC3EFA" w:rsidRDefault="00217962" w:rsidP="003B0676">
      <w:pPr>
        <w:overflowPunct w:val="0"/>
        <w:spacing w:line="520" w:lineRule="exact"/>
        <w:ind w:firstLineChars="250" w:firstLine="800"/>
        <w:rPr>
          <w:rFonts w:ascii="Times New Roman" w:eastAsia="仿宋_GB2312" w:hAnsi="Times New Roman" w:cs="Times New Roman"/>
          <w:sz w:val="32"/>
          <w:szCs w:val="32"/>
        </w:rPr>
      </w:pPr>
      <w:r>
        <w:rPr>
          <w:rFonts w:ascii="Times New Roman" w:eastAsia="仿宋_GB2312" w:hAnsi="Times New Roman" w:cs="Times New Roman"/>
          <w:sz w:val="32"/>
          <w:szCs w:val="32"/>
        </w:rPr>
        <w:t>应给出技术要求中各性能指标的设定依据、所采用的标准或方法、采用的原因及理论基础。</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医用无菌超声耦合剂的性能研究可参照</w:t>
      </w:r>
      <w:r>
        <w:rPr>
          <w:rFonts w:ascii="Times New Roman" w:eastAsia="仿宋_GB2312" w:hAnsi="Times New Roman" w:cs="Times New Roman"/>
          <w:sz w:val="32"/>
          <w:szCs w:val="32"/>
        </w:rPr>
        <w:t>YY0299</w:t>
      </w:r>
      <w:r>
        <w:rPr>
          <w:rFonts w:ascii="Times New Roman" w:eastAsia="仿宋_GB2312" w:hAnsi="Times New Roman" w:cs="Times New Roman"/>
          <w:sz w:val="32"/>
          <w:szCs w:val="32"/>
        </w:rPr>
        <w:t>《医用超声耦合剂》。若适用的国家标准、行业标准中有不采纳或偏离的条款，应说明不适用的理由。</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3.3</w:t>
      </w:r>
      <w:r>
        <w:rPr>
          <w:rFonts w:ascii="Times New Roman" w:eastAsia="仿宋_GB2312" w:hAnsi="Times New Roman" w:cs="Times New Roman"/>
          <w:sz w:val="32"/>
          <w:szCs w:val="32"/>
        </w:rPr>
        <w:t>生物相容性评价</w:t>
      </w:r>
    </w:p>
    <w:p w:rsidR="00FC3EFA" w:rsidRDefault="00217962" w:rsidP="003B0676">
      <w:pPr>
        <w:overflowPunct w:val="0"/>
        <w:spacing w:line="520" w:lineRule="exact"/>
        <w:ind w:firstLineChars="200" w:firstLine="640"/>
        <w:rPr>
          <w:rFonts w:ascii="Times New Roman" w:eastAsia="仿宋_GB2312" w:hAnsi="Times New Roman" w:cs="Times New Roman"/>
          <w:kern w:val="0"/>
          <w:sz w:val="32"/>
          <w:szCs w:val="32"/>
        </w:rPr>
      </w:pPr>
      <w:bookmarkStart w:id="8" w:name="_Toc498607700"/>
      <w:r>
        <w:rPr>
          <w:rFonts w:ascii="Times New Roman" w:eastAsia="仿宋_GB2312" w:hAnsi="Times New Roman" w:cs="Times New Roman"/>
          <w:kern w:val="0"/>
          <w:sz w:val="32"/>
          <w:szCs w:val="32"/>
        </w:rPr>
        <w:t>生物相容性评价研究资料应当包括：生物相容性评价的依据和方法；产品所用材料的描述及与人体接触的性质和时间；实施或豁免生物学试验的理由和论证</w:t>
      </w:r>
      <w:r>
        <w:rPr>
          <w:rFonts w:ascii="Times New Roman" w:eastAsia="仿宋_GB2312" w:hAnsi="Times New Roman" w:cs="Times New Roman"/>
          <w:kern w:val="0"/>
          <w:sz w:val="32"/>
          <w:szCs w:val="32"/>
        </w:rPr>
        <w:t>;</w:t>
      </w:r>
      <w:r>
        <w:rPr>
          <w:rFonts w:ascii="Times New Roman" w:eastAsia="仿宋_GB2312" w:hAnsi="Times New Roman" w:cs="Times New Roman"/>
          <w:kern w:val="0"/>
          <w:sz w:val="32"/>
          <w:szCs w:val="32"/>
        </w:rPr>
        <w:t>对于现有数据或试验结果的评价。若开展生物学评价试验，应按照</w:t>
      </w:r>
      <w:r>
        <w:rPr>
          <w:rFonts w:ascii="Times New Roman" w:eastAsia="仿宋_GB2312" w:hAnsi="Times New Roman" w:cs="Times New Roman"/>
          <w:kern w:val="0"/>
          <w:sz w:val="32"/>
          <w:szCs w:val="32"/>
        </w:rPr>
        <w:t>GB/T 16886.1</w:t>
      </w:r>
      <w:r>
        <w:rPr>
          <w:rFonts w:ascii="Times New Roman" w:eastAsia="仿宋_GB2312" w:hAnsi="Times New Roman" w:cs="Times New Roman"/>
          <w:kern w:val="0"/>
          <w:sz w:val="32"/>
          <w:szCs w:val="32"/>
        </w:rPr>
        <w:t>《医疗器械生物学评价</w:t>
      </w:r>
      <w:r>
        <w:rPr>
          <w:rFonts w:ascii="Times New Roman" w:eastAsia="仿宋_GB2312" w:hAnsi="Times New Roman" w:cs="Times New Roman"/>
          <w:kern w:val="0"/>
          <w:sz w:val="32"/>
          <w:szCs w:val="32"/>
        </w:rPr>
        <w:t xml:space="preserve"> </w:t>
      </w:r>
      <w:r>
        <w:rPr>
          <w:rFonts w:ascii="Times New Roman" w:eastAsia="仿宋_GB2312" w:hAnsi="Times New Roman" w:cs="Times New Roman"/>
          <w:kern w:val="0"/>
          <w:sz w:val="32"/>
          <w:szCs w:val="32"/>
        </w:rPr>
        <w:t>第</w:t>
      </w:r>
      <w:r>
        <w:rPr>
          <w:rFonts w:ascii="Times New Roman" w:eastAsia="仿宋_GB2312" w:hAnsi="Times New Roman" w:cs="Times New Roman"/>
          <w:kern w:val="0"/>
          <w:sz w:val="32"/>
          <w:szCs w:val="32"/>
        </w:rPr>
        <w:t>1</w:t>
      </w:r>
      <w:r>
        <w:rPr>
          <w:rFonts w:ascii="Times New Roman" w:eastAsia="仿宋_GB2312" w:hAnsi="Times New Roman" w:cs="Times New Roman"/>
          <w:kern w:val="0"/>
          <w:sz w:val="32"/>
          <w:szCs w:val="32"/>
        </w:rPr>
        <w:t>部分：风险管理过程中的评价与试验》标准进行评价，至少应进行细胞毒性、刺激、迟发型超敏反应的生物学评价研究，若用于腔道，还应开展粘膜刺激性相关评价。</w:t>
      </w:r>
    </w:p>
    <w:p w:rsidR="00FC3EFA" w:rsidRDefault="00217962" w:rsidP="003B0676">
      <w:pPr>
        <w:overflowPunct w:val="0"/>
        <w:spacing w:line="520" w:lineRule="exact"/>
        <w:ind w:firstLineChars="200" w:firstLine="640"/>
        <w:rPr>
          <w:rFonts w:ascii="Times New Roman" w:eastAsia="楷体_GB2312" w:hAnsi="Times New Roman" w:cs="Times New Roman"/>
          <w:sz w:val="32"/>
          <w:szCs w:val="32"/>
        </w:rPr>
      </w:pPr>
      <w:r>
        <w:rPr>
          <w:rFonts w:ascii="Times New Roman" w:eastAsia="仿宋" w:hAnsi="Times New Roman" w:cs="Times New Roman"/>
          <w:sz w:val="32"/>
          <w:szCs w:val="32"/>
        </w:rPr>
        <w:t>3.4</w:t>
      </w:r>
      <w:r>
        <w:rPr>
          <w:rFonts w:ascii="Times New Roman" w:eastAsia="仿宋" w:hAnsi="Times New Roman" w:cs="Times New Roman"/>
          <w:sz w:val="32"/>
          <w:szCs w:val="32"/>
        </w:rPr>
        <w:t>灭菌工艺研究</w:t>
      </w:r>
      <w:bookmarkEnd w:id="8"/>
    </w:p>
    <w:p w:rsidR="00FC3EFA" w:rsidRDefault="00217962" w:rsidP="003B0676">
      <w:pPr>
        <w:overflowPunct w:val="0"/>
        <w:spacing w:line="520" w:lineRule="exact"/>
        <w:ind w:firstLineChars="200" w:firstLine="640"/>
        <w:rPr>
          <w:rFonts w:ascii="Times New Roman" w:eastAsia="仿宋_GB2312" w:hAnsi="Times New Roman" w:cs="Times New Roman"/>
          <w:kern w:val="0"/>
          <w:sz w:val="32"/>
          <w:szCs w:val="32"/>
        </w:rPr>
      </w:pPr>
      <w:bookmarkStart w:id="9" w:name="_Toc498607701"/>
      <w:r>
        <w:rPr>
          <w:rFonts w:ascii="Times New Roman" w:eastAsia="仿宋_GB2312" w:hAnsi="Times New Roman" w:cs="Times New Roman"/>
          <w:kern w:val="0"/>
          <w:sz w:val="32"/>
          <w:szCs w:val="32"/>
        </w:rPr>
        <w:t>应明确灭菌工艺（方法和参数）及其选择依据和无菌保证水平（</w:t>
      </w:r>
      <w:r>
        <w:rPr>
          <w:rFonts w:ascii="Times New Roman" w:eastAsia="仿宋_GB2312" w:hAnsi="Times New Roman" w:cs="Times New Roman"/>
          <w:kern w:val="0"/>
          <w:sz w:val="32"/>
          <w:szCs w:val="32"/>
        </w:rPr>
        <w:t>SAL</w:t>
      </w:r>
      <w:r>
        <w:rPr>
          <w:rFonts w:ascii="Times New Roman" w:eastAsia="仿宋_GB2312" w:hAnsi="Times New Roman" w:cs="Times New Roman"/>
          <w:kern w:val="0"/>
          <w:sz w:val="32"/>
          <w:szCs w:val="32"/>
        </w:rPr>
        <w:t>），并提供灭菌确认报告，无菌保证水平（</w:t>
      </w:r>
      <w:r>
        <w:rPr>
          <w:rFonts w:ascii="Times New Roman" w:eastAsia="仿宋_GB2312" w:hAnsi="Times New Roman" w:cs="Times New Roman"/>
          <w:kern w:val="0"/>
          <w:sz w:val="32"/>
          <w:szCs w:val="32"/>
        </w:rPr>
        <w:t>SAL</w:t>
      </w:r>
      <w:r>
        <w:rPr>
          <w:rFonts w:ascii="Times New Roman" w:eastAsia="仿宋_GB2312" w:hAnsi="Times New Roman" w:cs="Times New Roman"/>
          <w:kern w:val="0"/>
          <w:sz w:val="32"/>
          <w:szCs w:val="32"/>
        </w:rPr>
        <w:t>）应保证达到</w:t>
      </w:r>
      <w:r>
        <w:rPr>
          <w:rFonts w:ascii="Times New Roman" w:eastAsia="仿宋_GB2312" w:hAnsi="Times New Roman" w:cs="Times New Roman"/>
          <w:kern w:val="0"/>
          <w:sz w:val="32"/>
          <w:szCs w:val="32"/>
        </w:rPr>
        <w:t>1×10</w:t>
      </w:r>
      <w:r>
        <w:rPr>
          <w:rFonts w:ascii="Times New Roman" w:eastAsia="仿宋_GB2312" w:hAnsi="Times New Roman" w:cs="Times New Roman"/>
          <w:kern w:val="0"/>
          <w:sz w:val="32"/>
          <w:szCs w:val="32"/>
          <w:vertAlign w:val="superscript"/>
        </w:rPr>
        <w:t>-6</w:t>
      </w:r>
      <w:r>
        <w:rPr>
          <w:rFonts w:ascii="Times New Roman" w:eastAsia="仿宋_GB2312" w:hAnsi="Times New Roman" w:cs="Times New Roman"/>
          <w:kern w:val="0"/>
          <w:sz w:val="32"/>
          <w:szCs w:val="32"/>
        </w:rPr>
        <w:t>。灭菌过程的选择应至少考虑以下因素：产品</w:t>
      </w:r>
      <w:r>
        <w:rPr>
          <w:rFonts w:ascii="Times New Roman" w:eastAsia="仿宋_GB2312" w:hAnsi="Times New Roman" w:cs="Times New Roman"/>
          <w:kern w:val="0"/>
          <w:sz w:val="32"/>
          <w:szCs w:val="32"/>
        </w:rPr>
        <w:lastRenderedPageBreak/>
        <w:t>与灭菌过程的适应性；包装材料与灭菌过程的适应性；灭菌对产品安全有效性的影响。</w:t>
      </w:r>
    </w:p>
    <w:p w:rsidR="00FC3EFA" w:rsidRDefault="00217962" w:rsidP="003B0676">
      <w:pPr>
        <w:overflowPunct w:val="0"/>
        <w:spacing w:line="520" w:lineRule="exact"/>
        <w:ind w:firstLineChars="200" w:firstLine="640"/>
        <w:rPr>
          <w:rFonts w:ascii="Times New Roman" w:eastAsia="仿宋" w:hAnsi="Times New Roman" w:cs="Times New Roman"/>
          <w:sz w:val="32"/>
          <w:szCs w:val="32"/>
        </w:rPr>
      </w:pPr>
      <w:r>
        <w:rPr>
          <w:rFonts w:ascii="Times New Roman" w:eastAsia="仿宋" w:hAnsi="Times New Roman" w:cs="Times New Roman"/>
          <w:sz w:val="32"/>
          <w:szCs w:val="32"/>
        </w:rPr>
        <w:t>3.5</w:t>
      </w:r>
      <w:r>
        <w:rPr>
          <w:rFonts w:ascii="Times New Roman" w:eastAsia="仿宋" w:hAnsi="Times New Roman" w:cs="Times New Roman"/>
          <w:sz w:val="32"/>
          <w:szCs w:val="32"/>
        </w:rPr>
        <w:t>产品有效期和包装研究</w:t>
      </w:r>
      <w:bookmarkEnd w:id="9"/>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应明确产品有效期，提供产品有效期的验证资料。对于开封后无法一次用完还可以继续使用的，应考虑产品开封后的有效期。可参考</w:t>
      </w:r>
      <w:r>
        <w:rPr>
          <w:rFonts w:ascii="Times New Roman" w:eastAsia="仿宋_GB2312" w:hAnsi="Times New Roman" w:cs="Times New Roman"/>
          <w:sz w:val="32"/>
          <w:szCs w:val="32"/>
        </w:rPr>
        <w:t>YY/T 0681</w:t>
      </w:r>
      <w:r>
        <w:rPr>
          <w:rFonts w:ascii="Times New Roman" w:eastAsia="仿宋_GB2312" w:hAnsi="Times New Roman" w:cs="Times New Roman"/>
          <w:sz w:val="32"/>
          <w:szCs w:val="32"/>
        </w:rPr>
        <w:t>系列标准提供加速老化验证资料。</w:t>
      </w:r>
    </w:p>
    <w:p w:rsidR="00FC3EFA" w:rsidRDefault="00217962" w:rsidP="003B0676">
      <w:pPr>
        <w:overflowPunct w:val="0"/>
        <w:spacing w:line="520" w:lineRule="exact"/>
        <w:ind w:firstLineChars="200" w:firstLine="640"/>
        <w:jc w:val="left"/>
        <w:outlineLvl w:val="0"/>
        <w:rPr>
          <w:rFonts w:ascii="Times New Roman" w:eastAsia="仿宋_GB2312" w:hAnsi="Times New Roman" w:cs="Times New Roman"/>
          <w:sz w:val="32"/>
          <w:szCs w:val="32"/>
        </w:rPr>
      </w:pPr>
      <w:r>
        <w:rPr>
          <w:rFonts w:ascii="Times New Roman" w:eastAsia="仿宋_GB2312" w:hAnsi="Times New Roman" w:cs="Times New Roman"/>
          <w:sz w:val="32"/>
          <w:szCs w:val="32"/>
        </w:rPr>
        <w:t>包装及包装完整性：应明确产品的内包装形式并确保包装在宣称的运输储存条件下，在产品有效期内能够对产品起到防护作用并保持产品清洁。产品包装验证可依据有关国内、国际标准进行（如</w:t>
      </w:r>
      <w:r>
        <w:rPr>
          <w:rFonts w:ascii="Times New Roman" w:eastAsia="仿宋_GB2312" w:hAnsi="Times New Roman" w:cs="Times New Roman"/>
          <w:sz w:val="32"/>
          <w:szCs w:val="32"/>
        </w:rPr>
        <w:t>GB/T19633</w:t>
      </w:r>
      <w:r>
        <w:rPr>
          <w:rFonts w:ascii="Times New Roman" w:eastAsia="仿宋_GB2312" w:hAnsi="Times New Roman" w:cs="Times New Roman"/>
          <w:sz w:val="32"/>
          <w:szCs w:val="32"/>
        </w:rPr>
        <w:t>、</w:t>
      </w:r>
      <w:r>
        <w:rPr>
          <w:rFonts w:ascii="Times New Roman" w:eastAsia="仿宋_GB2312" w:hAnsi="Times New Roman" w:cs="Times New Roman"/>
          <w:sz w:val="32"/>
          <w:szCs w:val="32"/>
        </w:rPr>
        <w:t>ISO11607</w:t>
      </w:r>
      <w:r>
        <w:rPr>
          <w:rFonts w:ascii="Times New Roman" w:eastAsia="仿宋_GB2312" w:hAnsi="Times New Roman" w:cs="Times New Roman"/>
          <w:sz w:val="32"/>
          <w:szCs w:val="32"/>
        </w:rPr>
        <w:t>、</w:t>
      </w:r>
      <w:r>
        <w:rPr>
          <w:rFonts w:ascii="Times New Roman" w:eastAsia="仿宋_GB2312" w:hAnsi="Times New Roman" w:cs="Times New Roman"/>
          <w:sz w:val="32"/>
          <w:szCs w:val="32"/>
        </w:rPr>
        <w:t>ASTM D-4169</w:t>
      </w:r>
      <w:r>
        <w:rPr>
          <w:rFonts w:ascii="Times New Roman" w:eastAsia="仿宋_GB2312" w:hAnsi="Times New Roman" w:cs="Times New Roman"/>
          <w:sz w:val="32"/>
          <w:szCs w:val="32"/>
        </w:rPr>
        <w:t>等），提交产品的包装验证报告。包装材料的选择应考虑以下因素：包装材料的物理化学性能；是否会引入重金属、微生物等外来物质；包装材料与成型和密封过程的适应性；包装材料与产品的适应性；包装材料与标签系统的适应性；包装材料与贮存运输过程的适合性；包装有效期。包装验证的资料内容应与包装说明中给出的信息相符。</w:t>
      </w:r>
    </w:p>
    <w:p w:rsidR="00FC3EFA" w:rsidRDefault="00217962" w:rsidP="003B0676">
      <w:pPr>
        <w:spacing w:line="520" w:lineRule="exact"/>
        <w:ind w:rightChars="-32" w:right="-67"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（四）临床评价资料</w:t>
      </w:r>
    </w:p>
    <w:p w:rsidR="00FC3EFA" w:rsidRDefault="00217962" w:rsidP="003B0676">
      <w:pPr>
        <w:overflowPunct w:val="0"/>
        <w:snapToGrid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医用无菌超声耦合剂已列入《免于临床评价医疗器械目录》，注册申请人无需提交临床评价资料。</w:t>
      </w:r>
    </w:p>
    <w:p w:rsidR="00FC3EFA" w:rsidRDefault="00217962" w:rsidP="003B0676">
      <w:pPr>
        <w:spacing w:line="520" w:lineRule="exact"/>
        <w:ind w:rightChars="-32" w:right="-67" w:firstLineChars="200" w:firstLine="640"/>
        <w:rPr>
          <w:rFonts w:ascii="Times New Roman" w:eastAsia="楷体_GB2312" w:hAnsi="Times New Roman" w:cs="Times New Roman"/>
          <w:sz w:val="32"/>
          <w:szCs w:val="32"/>
        </w:rPr>
      </w:pPr>
      <w:r>
        <w:rPr>
          <w:rFonts w:ascii="Times New Roman" w:eastAsia="楷体_GB2312" w:hAnsi="Times New Roman" w:cs="Times New Roman"/>
          <w:sz w:val="32"/>
          <w:szCs w:val="32"/>
        </w:rPr>
        <w:t>（五）产品说明书和标签样稿</w:t>
      </w:r>
    </w:p>
    <w:p w:rsidR="00FC3EFA" w:rsidRDefault="00217962" w:rsidP="003B0676">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产品说明书和标签的编写应符合《医疗器械说明书和标签管理规定》和相关标准中的要求，同时还应注意以下几点（不限于此）：</w:t>
      </w:r>
    </w:p>
    <w:p w:rsidR="00FC3EFA" w:rsidRDefault="00217962" w:rsidP="003B0676">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1.</w:t>
      </w:r>
      <w:r>
        <w:rPr>
          <w:rFonts w:ascii="Times New Roman" w:eastAsia="仿宋_GB2312" w:hAnsi="Times New Roman" w:cs="Times New Roman"/>
          <w:sz w:val="32"/>
          <w:szCs w:val="32"/>
        </w:rPr>
        <w:t>使用方法中应明确由专业医师使用，同时说明产品使用方</w:t>
      </w:r>
      <w:r>
        <w:rPr>
          <w:rFonts w:ascii="Times New Roman" w:eastAsia="仿宋_GB2312" w:hAnsi="Times New Roman" w:cs="Times New Roman"/>
          <w:sz w:val="32"/>
          <w:szCs w:val="32"/>
        </w:rPr>
        <w:lastRenderedPageBreak/>
        <w:t>法。</w:t>
      </w:r>
    </w:p>
    <w:p w:rsidR="00FC3EFA" w:rsidRDefault="00217962" w:rsidP="003B0676">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2.</w:t>
      </w:r>
      <w:r>
        <w:rPr>
          <w:rFonts w:ascii="Times New Roman" w:eastAsia="仿宋_GB2312" w:hAnsi="Times New Roman" w:cs="Times New Roman"/>
          <w:sz w:val="32"/>
          <w:szCs w:val="32"/>
        </w:rPr>
        <w:t>禁忌证至少包含对产品组成成分过敏者禁用。</w:t>
      </w:r>
    </w:p>
    <w:p w:rsidR="00FC3EFA" w:rsidRDefault="00217962" w:rsidP="003B0676">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注意事项一般应有以下内容：避免接触眼睛；请勿吞食，如被吞咽，立即就医治疗；开封后应尽快使用，或明确开封后的使用期限。</w:t>
      </w:r>
    </w:p>
    <w:p w:rsidR="00FC3EFA" w:rsidRDefault="00217962" w:rsidP="003B0676">
      <w:pPr>
        <w:overflowPunct w:val="0"/>
        <w:spacing w:line="520" w:lineRule="exact"/>
        <w:ind w:firstLineChars="200" w:firstLine="640"/>
        <w:jc w:val="left"/>
        <w:rPr>
          <w:rFonts w:ascii="Times New Roman" w:eastAsia="仿宋_GB2312" w:hAnsi="Times New Roman" w:cs="Times New Roman"/>
          <w:sz w:val="32"/>
          <w:szCs w:val="32"/>
        </w:rPr>
      </w:pPr>
      <w:r>
        <w:rPr>
          <w:rFonts w:ascii="Times New Roman" w:eastAsia="楷体_GB2312" w:hAnsi="Times New Roman" w:cs="Times New Roman"/>
          <w:sz w:val="32"/>
          <w:szCs w:val="32"/>
        </w:rPr>
        <w:t>（六）质量管理体系文件</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至少应包括但不限于以下内容：</w:t>
      </w:r>
    </w:p>
    <w:p w:rsidR="00FC3EFA" w:rsidRDefault="00217962" w:rsidP="003B0676">
      <w:pPr>
        <w:overflowPunct w:val="0"/>
        <w:spacing w:line="520" w:lineRule="exact"/>
        <w:ind w:firstLineChars="200" w:firstLine="640"/>
        <w:rPr>
          <w:rFonts w:ascii="Times New Roman" w:eastAsia="仿宋_GB2312" w:hAnsi="Times New Roman" w:cs="Times New Roman"/>
          <w:sz w:val="32"/>
        </w:rPr>
      </w:pPr>
      <w:r>
        <w:rPr>
          <w:rFonts w:ascii="Times New Roman" w:eastAsia="仿宋_GB2312" w:hAnsi="Times New Roman" w:cs="Times New Roman"/>
          <w:sz w:val="32"/>
          <w:szCs w:val="32"/>
        </w:rPr>
        <w:t>1.</w:t>
      </w:r>
      <w:r>
        <w:rPr>
          <w:rFonts w:ascii="Times New Roman" w:eastAsia="仿宋_GB2312" w:hAnsi="Times New Roman" w:cs="Times New Roman"/>
          <w:sz w:val="32"/>
        </w:rPr>
        <w:t>生产工艺过程及过程控制点</w:t>
      </w:r>
    </w:p>
    <w:p w:rsidR="00FC3EFA" w:rsidRDefault="00217962" w:rsidP="003B0676">
      <w:pPr>
        <w:widowControl/>
        <w:overflowPunct w:val="0"/>
        <w:spacing w:line="520" w:lineRule="exact"/>
        <w:ind w:firstLineChars="200" w:firstLine="640"/>
        <w:rPr>
          <w:rFonts w:ascii="Times New Roman" w:hAnsi="Times New Roman" w:cs="Times New Roman"/>
        </w:rPr>
      </w:pPr>
      <w:r>
        <w:rPr>
          <w:rFonts w:ascii="Times New Roman" w:eastAsia="仿宋_GB2312" w:hAnsi="Times New Roman" w:cs="Times New Roman"/>
          <w:sz w:val="32"/>
        </w:rPr>
        <w:t>注册申请人应根据申报产品的实际情况，</w:t>
      </w:r>
      <w:r>
        <w:rPr>
          <w:rFonts w:ascii="Times New Roman" w:eastAsia="仿宋_GB2312" w:hAnsi="Times New Roman" w:cs="Times New Roman"/>
          <w:sz w:val="32"/>
          <w:szCs w:val="32"/>
        </w:rPr>
        <w:t>以流程图的形式对生产工艺过程进行详细描述，注明关键工序和特殊过程，并</w:t>
      </w:r>
      <w:r>
        <w:rPr>
          <w:rFonts w:ascii="Times New Roman" w:eastAsia="仿宋_GB2312" w:hAnsi="Times New Roman" w:cs="Times New Roman"/>
          <w:spacing w:val="-4"/>
          <w:sz w:val="32"/>
        </w:rPr>
        <w:t>进行简单说明。关键工序和特殊过程因生产企业不同可能会存在差异。应说明生产工艺过程质量控制点，包括关键工序和特殊过程的控制规定和方法。</w:t>
      </w:r>
    </w:p>
    <w:p w:rsidR="00FC3EFA" w:rsidRDefault="00217962" w:rsidP="003B0676">
      <w:pPr>
        <w:overflowPunct w:val="0"/>
        <w:spacing w:line="520" w:lineRule="exact"/>
        <w:ind w:firstLineChars="200" w:firstLine="640"/>
        <w:rPr>
          <w:rFonts w:ascii="Times New Roman" w:eastAsia="仿宋_GB2312" w:hAnsi="Times New Roman" w:cs="Times New Roman"/>
          <w:sz w:val="32"/>
        </w:rPr>
      </w:pPr>
      <w:r>
        <w:rPr>
          <w:rFonts w:ascii="Times New Roman" w:eastAsia="仿宋_GB2312" w:hAnsi="Times New Roman" w:cs="Times New Roman"/>
          <w:sz w:val="32"/>
          <w:szCs w:val="32"/>
        </w:rPr>
        <w:t>2.</w:t>
      </w:r>
      <w:r>
        <w:rPr>
          <w:rFonts w:ascii="Times New Roman" w:eastAsia="仿宋_GB2312" w:hAnsi="Times New Roman" w:cs="Times New Roman"/>
          <w:sz w:val="32"/>
        </w:rPr>
        <w:t>研制、生产场地情况概述</w:t>
      </w:r>
    </w:p>
    <w:p w:rsidR="00FC3EFA" w:rsidRDefault="00217962" w:rsidP="003B0676">
      <w:pPr>
        <w:overflowPunct w:val="0"/>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应结合场地平面图详细介绍研发、生产、检验、仓库场地情况。有多个研制、生产场地，应介绍每个研制、生产场地的实际情况。生产场地应与生产规模相适应。生产场地的区域划分应与生产工艺流程相符合。</w:t>
      </w:r>
    </w:p>
    <w:p w:rsidR="00FC3EFA" w:rsidRDefault="00217962" w:rsidP="003B0676">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Pr>
          <w:rFonts w:ascii="Times New Roman" w:eastAsia="仿宋_GB2312" w:hAnsi="Times New Roman" w:cs="Times New Roman"/>
          <w:sz w:val="32"/>
          <w:szCs w:val="32"/>
        </w:rPr>
        <w:t>根据上述质量管理体系程序，申请人应当形成相关质量管理体系文件和记录。应当提交下列资料，在质量管理体系核查时进行检查。</w:t>
      </w:r>
    </w:p>
    <w:p w:rsidR="00FC3EFA" w:rsidRDefault="00217962" w:rsidP="003B0676">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3.1</w:t>
      </w:r>
      <w:r>
        <w:rPr>
          <w:rFonts w:ascii="Times New Roman" w:eastAsia="仿宋_GB2312" w:hAnsi="Times New Roman" w:cs="Times New Roman"/>
          <w:sz w:val="32"/>
          <w:szCs w:val="32"/>
        </w:rPr>
        <w:t>申请人基本情况表。</w:t>
      </w:r>
    </w:p>
    <w:p w:rsidR="00FC3EFA" w:rsidRDefault="00217962" w:rsidP="003B0676">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3.2</w:t>
      </w:r>
      <w:r>
        <w:rPr>
          <w:rFonts w:ascii="Times New Roman" w:eastAsia="仿宋_GB2312" w:hAnsi="Times New Roman" w:cs="Times New Roman"/>
          <w:sz w:val="32"/>
          <w:szCs w:val="32"/>
        </w:rPr>
        <w:t>申请人组织机构图。</w:t>
      </w:r>
    </w:p>
    <w:p w:rsidR="00FC3EFA" w:rsidRDefault="00217962" w:rsidP="003B0676">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3.3</w:t>
      </w:r>
      <w:r>
        <w:rPr>
          <w:rFonts w:ascii="Times New Roman" w:eastAsia="仿宋_GB2312" w:hAnsi="Times New Roman" w:cs="Times New Roman"/>
          <w:sz w:val="32"/>
          <w:szCs w:val="32"/>
        </w:rPr>
        <w:t>生产企业总平面布置图、生产区域分布图。</w:t>
      </w:r>
    </w:p>
    <w:p w:rsidR="00FC3EFA" w:rsidRDefault="00217962" w:rsidP="003B0676">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3.4</w:t>
      </w:r>
      <w:r>
        <w:rPr>
          <w:rFonts w:ascii="Times New Roman" w:eastAsia="仿宋_GB2312" w:hAnsi="Times New Roman" w:cs="Times New Roman"/>
          <w:sz w:val="32"/>
          <w:szCs w:val="32"/>
        </w:rPr>
        <w:t>生产过程有净化要求的，应当提供有资质的检测机构出具的环境检测报告（附平面布局图）复印件。</w:t>
      </w:r>
    </w:p>
    <w:p w:rsidR="00FC3EFA" w:rsidRDefault="00217962" w:rsidP="003B0676">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3.5</w:t>
      </w:r>
      <w:r>
        <w:rPr>
          <w:rFonts w:ascii="Times New Roman" w:eastAsia="仿宋_GB2312" w:hAnsi="Times New Roman" w:cs="Times New Roman"/>
          <w:sz w:val="32"/>
          <w:szCs w:val="32"/>
        </w:rPr>
        <w:t>产品生产工艺流程图，应当标明主要控制点与项目及主要原材料、采购件的来源及质量控制方法。</w:t>
      </w:r>
    </w:p>
    <w:p w:rsidR="00FC3EFA" w:rsidRDefault="00217962" w:rsidP="003B0676">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3.6</w:t>
      </w:r>
      <w:r>
        <w:rPr>
          <w:rFonts w:ascii="Times New Roman" w:eastAsia="仿宋_GB2312" w:hAnsi="Times New Roman" w:cs="Times New Roman"/>
          <w:sz w:val="32"/>
          <w:szCs w:val="32"/>
        </w:rPr>
        <w:t>主要生产设备和检验设备（包括进货检验、过程检验、出厂最终检验所需的相关设备；在净化条件下生产的，还应当提供环境监测设备）目录。</w:t>
      </w:r>
    </w:p>
    <w:p w:rsidR="00FC3EFA" w:rsidRDefault="00217962" w:rsidP="003B0676">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3.7</w:t>
      </w:r>
      <w:r>
        <w:rPr>
          <w:rFonts w:ascii="Times New Roman" w:eastAsia="仿宋_GB2312" w:hAnsi="Times New Roman" w:cs="Times New Roman"/>
          <w:sz w:val="32"/>
          <w:szCs w:val="32"/>
        </w:rPr>
        <w:t>质量管理体系自查报告。</w:t>
      </w:r>
    </w:p>
    <w:p w:rsidR="00FC3EFA" w:rsidRDefault="00217962" w:rsidP="003B0676">
      <w:pPr>
        <w:spacing w:line="520" w:lineRule="exact"/>
        <w:ind w:firstLineChars="200" w:firstLine="640"/>
        <w:rPr>
          <w:rFonts w:ascii="Times New Roman" w:eastAsia="仿宋_GB2312" w:hAnsi="Times New Roman" w:cs="Times New Roman"/>
          <w:sz w:val="28"/>
          <w:szCs w:val="28"/>
        </w:rPr>
      </w:pPr>
      <w:r>
        <w:rPr>
          <w:rFonts w:ascii="Times New Roman" w:eastAsia="仿宋_GB2312" w:hAnsi="Times New Roman" w:cs="Times New Roman"/>
          <w:sz w:val="32"/>
          <w:szCs w:val="32"/>
        </w:rPr>
        <w:t>3.8</w:t>
      </w:r>
      <w:r>
        <w:rPr>
          <w:rFonts w:ascii="Times New Roman" w:eastAsia="仿宋_GB2312" w:hAnsi="Times New Roman" w:cs="Times New Roman"/>
          <w:sz w:val="32"/>
          <w:szCs w:val="32"/>
        </w:rPr>
        <w:t>如适用，应当提供拟核查产品与既往已通过核查产品在生产条件、生产工艺等方面的对比说明。</w:t>
      </w:r>
    </w:p>
    <w:p w:rsidR="00FC3EFA" w:rsidRDefault="00217962" w:rsidP="003B0676">
      <w:pPr>
        <w:spacing w:line="520" w:lineRule="exact"/>
        <w:ind w:firstLineChars="200" w:firstLine="640"/>
        <w:rPr>
          <w:rFonts w:ascii="Times New Roman" w:eastAsia="黑体" w:hAnsi="Times New Roman" w:cs="Times New Roman"/>
          <w:sz w:val="32"/>
          <w:szCs w:val="32"/>
        </w:rPr>
      </w:pPr>
      <w:r>
        <w:rPr>
          <w:rFonts w:ascii="Times New Roman" w:eastAsia="黑体" w:hAnsi="Times New Roman" w:cs="Times New Roman"/>
          <w:sz w:val="32"/>
          <w:szCs w:val="32"/>
        </w:rPr>
        <w:t>三、参考文献</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[1]</w:t>
      </w:r>
      <w:r>
        <w:rPr>
          <w:rFonts w:ascii="Times New Roman" w:eastAsia="仿宋_GB2312" w:hAnsi="Times New Roman" w:cs="Times New Roman"/>
          <w:snapToGrid w:val="0"/>
          <w:kern w:val="0"/>
          <w:sz w:val="32"/>
          <w:szCs w:val="32"/>
        </w:rPr>
        <w:t>医疗器械监督管理条例</w:t>
      </w:r>
      <w:r>
        <w:rPr>
          <w:rFonts w:ascii="Times New Roman" w:eastAsia="仿宋_GB2312" w:hAnsi="Times New Roman" w:cs="Times New Roman"/>
          <w:snapToGrid w:val="0"/>
          <w:kern w:val="0"/>
          <w:sz w:val="32"/>
          <w:szCs w:val="32"/>
        </w:rPr>
        <w:t>[Z].</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[2]</w:t>
      </w:r>
      <w:r>
        <w:rPr>
          <w:rFonts w:ascii="Times New Roman" w:eastAsia="仿宋_GB2312" w:hAnsi="Times New Roman" w:cs="Times New Roman"/>
          <w:snapToGrid w:val="0"/>
          <w:kern w:val="0"/>
          <w:sz w:val="32"/>
          <w:szCs w:val="32"/>
        </w:rPr>
        <w:t>医疗器械注册与备案管理办法</w:t>
      </w:r>
      <w:r>
        <w:rPr>
          <w:rFonts w:ascii="Times New Roman" w:eastAsia="仿宋_GB2312" w:hAnsi="Times New Roman" w:cs="Times New Roman"/>
          <w:snapToGrid w:val="0"/>
          <w:kern w:val="0"/>
          <w:sz w:val="32"/>
          <w:szCs w:val="32"/>
        </w:rPr>
        <w:t>[Z].</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napToGrid w:val="0"/>
          <w:kern w:val="0"/>
          <w:sz w:val="32"/>
          <w:szCs w:val="32"/>
        </w:rPr>
      </w:pPr>
      <w:r>
        <w:rPr>
          <w:rFonts w:ascii="Times New Roman" w:eastAsia="仿宋_GB2312" w:hAnsi="Times New Roman" w:cs="Times New Roman"/>
          <w:snapToGrid w:val="0"/>
          <w:kern w:val="0"/>
          <w:sz w:val="32"/>
          <w:szCs w:val="32"/>
        </w:rPr>
        <w:t>[3]</w:t>
      </w:r>
      <w:r>
        <w:rPr>
          <w:rFonts w:ascii="Times New Roman" w:eastAsia="仿宋_GB2312" w:hAnsi="Times New Roman" w:cs="Times New Roman"/>
          <w:sz w:val="32"/>
          <w:szCs w:val="32"/>
        </w:rPr>
        <w:t>医疗器械说明书和标签管理规定</w:t>
      </w:r>
      <w:r>
        <w:rPr>
          <w:rFonts w:ascii="Times New Roman" w:eastAsia="仿宋_GB2312" w:hAnsi="Times New Roman" w:cs="Times New Roman"/>
          <w:snapToGrid w:val="0"/>
          <w:kern w:val="0"/>
          <w:sz w:val="32"/>
          <w:szCs w:val="32"/>
        </w:rPr>
        <w:t>[Z].</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[4]</w:t>
      </w:r>
      <w:r>
        <w:rPr>
          <w:rFonts w:ascii="Times New Roman" w:eastAsia="仿宋_GB2312" w:hAnsi="Times New Roman" w:cs="Times New Roman"/>
          <w:sz w:val="32"/>
          <w:szCs w:val="32"/>
        </w:rPr>
        <w:t>关于发布医疗器械产品技术要求编写指导原则的通告</w:t>
      </w:r>
      <w:r>
        <w:rPr>
          <w:rFonts w:ascii="Times New Roman" w:eastAsia="仿宋_GB2312" w:hAnsi="Times New Roman" w:cs="Times New Roman"/>
          <w:sz w:val="32"/>
          <w:szCs w:val="32"/>
        </w:rPr>
        <w:t>[Z].</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[5]</w:t>
      </w:r>
      <w:r>
        <w:rPr>
          <w:rFonts w:ascii="Times New Roman" w:eastAsia="仿宋_GB2312" w:hAnsi="Times New Roman" w:cs="Times New Roman"/>
          <w:sz w:val="32"/>
          <w:szCs w:val="32"/>
        </w:rPr>
        <w:t>关于公布医疗器械注册申报资料要求和批准证明文件格式的公告</w:t>
      </w:r>
      <w:r>
        <w:rPr>
          <w:rFonts w:ascii="Times New Roman" w:eastAsia="仿宋_GB2312" w:hAnsi="Times New Roman" w:cs="Times New Roman"/>
          <w:sz w:val="32"/>
          <w:szCs w:val="32"/>
        </w:rPr>
        <w:t>[Z].</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[6]</w:t>
      </w:r>
      <w:r>
        <w:rPr>
          <w:rFonts w:ascii="Times New Roman" w:eastAsia="仿宋_GB2312" w:hAnsi="Times New Roman" w:cs="Times New Roman"/>
          <w:sz w:val="32"/>
          <w:szCs w:val="32"/>
        </w:rPr>
        <w:t>医疗器械临床评价技术指导原则</w:t>
      </w:r>
      <w:r>
        <w:rPr>
          <w:rFonts w:ascii="Times New Roman" w:eastAsia="仿宋_GB2312" w:hAnsi="Times New Roman" w:cs="Times New Roman"/>
          <w:sz w:val="32"/>
          <w:szCs w:val="32"/>
        </w:rPr>
        <w:t>[Z].</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[7]</w:t>
      </w:r>
      <w:r>
        <w:rPr>
          <w:rFonts w:ascii="Times New Roman" w:hAnsi="Times New Roman" w:cs="Times New Roman"/>
        </w:rPr>
        <w:t xml:space="preserve"> </w:t>
      </w:r>
      <w:r>
        <w:rPr>
          <w:rFonts w:ascii="Times New Roman" w:eastAsia="仿宋_GB2312" w:hAnsi="Times New Roman" w:cs="Times New Roman"/>
          <w:sz w:val="32"/>
          <w:szCs w:val="32"/>
        </w:rPr>
        <w:t>GB/T 14233.2,</w:t>
      </w:r>
      <w:r>
        <w:rPr>
          <w:rFonts w:ascii="Times New Roman" w:eastAsia="仿宋_GB2312" w:hAnsi="Times New Roman" w:cs="Times New Roman"/>
          <w:sz w:val="32"/>
          <w:szCs w:val="32"/>
        </w:rPr>
        <w:t>医用输液、输血、注射器具检验方法</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部分：生物学试验方法</w:t>
      </w:r>
      <w:r>
        <w:rPr>
          <w:rFonts w:ascii="Times New Roman" w:eastAsia="仿宋_GB2312" w:hAnsi="Times New Roman" w:cs="Times New Roman"/>
          <w:sz w:val="32"/>
          <w:szCs w:val="32"/>
        </w:rPr>
        <w:t xml:space="preserve">[S]. </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[8]</w:t>
      </w:r>
      <w:r>
        <w:rPr>
          <w:rFonts w:ascii="Times New Roman" w:hAnsi="Times New Roman" w:cs="Times New Roman"/>
        </w:rPr>
        <w:t xml:space="preserve"> </w:t>
      </w:r>
      <w:r>
        <w:rPr>
          <w:rFonts w:ascii="Times New Roman" w:eastAsia="仿宋_GB2312" w:hAnsi="Times New Roman" w:cs="Times New Roman"/>
          <w:sz w:val="32"/>
          <w:szCs w:val="32"/>
        </w:rPr>
        <w:t>GB/T 16886.1,</w:t>
      </w:r>
      <w:r>
        <w:rPr>
          <w:rFonts w:ascii="Times New Roman" w:eastAsia="仿宋_GB2312" w:hAnsi="Times New Roman" w:cs="Times New Roman"/>
          <w:sz w:val="32"/>
          <w:szCs w:val="32"/>
        </w:rPr>
        <w:t>医疗器械生物学评价</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部分：风险管理过程中的评价与试验</w:t>
      </w:r>
      <w:r>
        <w:rPr>
          <w:rFonts w:ascii="Times New Roman" w:eastAsia="仿宋_GB2312" w:hAnsi="Times New Roman" w:cs="Times New Roman"/>
          <w:sz w:val="32"/>
          <w:szCs w:val="32"/>
        </w:rPr>
        <w:t>[S].</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[9]</w:t>
      </w:r>
      <w:r>
        <w:rPr>
          <w:rFonts w:ascii="Times New Roman" w:hAnsi="Times New Roman" w:cs="Times New Roman"/>
        </w:rPr>
        <w:t xml:space="preserve"> </w:t>
      </w:r>
      <w:r>
        <w:rPr>
          <w:rFonts w:ascii="Times New Roman" w:eastAsia="仿宋_GB2312" w:hAnsi="Times New Roman" w:cs="Times New Roman"/>
          <w:sz w:val="32"/>
          <w:szCs w:val="32"/>
        </w:rPr>
        <w:t>GB/T 16886.5,</w:t>
      </w:r>
      <w:r>
        <w:rPr>
          <w:rFonts w:ascii="Times New Roman" w:eastAsia="仿宋_GB2312" w:hAnsi="Times New Roman" w:cs="Times New Roman"/>
          <w:sz w:val="32"/>
          <w:szCs w:val="32"/>
        </w:rPr>
        <w:t>医疗器械生物学评价</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5</w:t>
      </w:r>
      <w:r>
        <w:rPr>
          <w:rFonts w:ascii="Times New Roman" w:eastAsia="仿宋_GB2312" w:hAnsi="Times New Roman" w:cs="Times New Roman"/>
          <w:sz w:val="32"/>
          <w:szCs w:val="32"/>
        </w:rPr>
        <w:t>部分：体外细胞</w:t>
      </w:r>
      <w:r>
        <w:rPr>
          <w:rFonts w:ascii="Times New Roman" w:eastAsia="仿宋_GB2312" w:hAnsi="Times New Roman" w:cs="Times New Roman"/>
          <w:sz w:val="32"/>
          <w:szCs w:val="32"/>
        </w:rPr>
        <w:lastRenderedPageBreak/>
        <w:t>毒性试验</w:t>
      </w:r>
      <w:r>
        <w:rPr>
          <w:rFonts w:ascii="Times New Roman" w:eastAsia="仿宋_GB2312" w:hAnsi="Times New Roman" w:cs="Times New Roman"/>
          <w:sz w:val="32"/>
          <w:szCs w:val="32"/>
        </w:rPr>
        <w:t>[S].</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[10]</w:t>
      </w:r>
      <w:r>
        <w:rPr>
          <w:rFonts w:ascii="Times New Roman" w:hAnsi="Times New Roman" w:cs="Times New Roman"/>
        </w:rPr>
        <w:t xml:space="preserve"> </w:t>
      </w:r>
      <w:r>
        <w:rPr>
          <w:rFonts w:ascii="Times New Roman" w:eastAsia="仿宋_GB2312" w:hAnsi="Times New Roman" w:cs="Times New Roman"/>
          <w:sz w:val="32"/>
          <w:szCs w:val="32"/>
        </w:rPr>
        <w:t>GB/T 16886.10,</w:t>
      </w:r>
      <w:r>
        <w:rPr>
          <w:rFonts w:ascii="Times New Roman" w:eastAsia="仿宋_GB2312" w:hAnsi="Times New Roman" w:cs="Times New Roman"/>
          <w:sz w:val="32"/>
          <w:szCs w:val="32"/>
        </w:rPr>
        <w:t>医疗器械生物学评价</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10</w:t>
      </w:r>
      <w:r>
        <w:rPr>
          <w:rFonts w:ascii="Times New Roman" w:eastAsia="仿宋_GB2312" w:hAnsi="Times New Roman" w:cs="Times New Roman"/>
          <w:sz w:val="32"/>
          <w:szCs w:val="32"/>
        </w:rPr>
        <w:t>部分：刺激与皮肤致敏试验</w:t>
      </w:r>
      <w:r>
        <w:rPr>
          <w:rFonts w:ascii="Times New Roman" w:eastAsia="仿宋_GB2312" w:hAnsi="Times New Roman" w:cs="Times New Roman"/>
          <w:sz w:val="32"/>
          <w:szCs w:val="32"/>
        </w:rPr>
        <w:t>[S].</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[11]</w:t>
      </w:r>
      <w:r>
        <w:rPr>
          <w:rFonts w:ascii="Times New Roman" w:hAnsi="Times New Roman" w:cs="Times New Roman"/>
        </w:rPr>
        <w:t xml:space="preserve"> </w:t>
      </w:r>
      <w:r>
        <w:rPr>
          <w:rFonts w:ascii="Times New Roman" w:eastAsia="仿宋_GB2312" w:hAnsi="Times New Roman" w:cs="Times New Roman"/>
          <w:sz w:val="32"/>
          <w:szCs w:val="32"/>
        </w:rPr>
        <w:t>GB 18280.1,</w:t>
      </w:r>
      <w:r>
        <w:rPr>
          <w:rFonts w:ascii="Times New Roman" w:eastAsia="仿宋_GB2312" w:hAnsi="Times New Roman" w:cs="Times New Roman"/>
          <w:sz w:val="32"/>
          <w:szCs w:val="32"/>
        </w:rPr>
        <w:t>医疗保健产品灭菌</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辐射</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部分：医疗器械灭菌过程的开发、确认和常规控制要求</w:t>
      </w:r>
      <w:r>
        <w:rPr>
          <w:rFonts w:ascii="Times New Roman" w:eastAsia="仿宋_GB2312" w:hAnsi="Times New Roman" w:cs="Times New Roman"/>
          <w:sz w:val="32"/>
          <w:szCs w:val="32"/>
        </w:rPr>
        <w:t>[S].</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[12]</w:t>
      </w:r>
      <w:r>
        <w:rPr>
          <w:rFonts w:ascii="Times New Roman" w:hAnsi="Times New Roman" w:cs="Times New Roman"/>
        </w:rPr>
        <w:t xml:space="preserve"> </w:t>
      </w:r>
      <w:r>
        <w:rPr>
          <w:rFonts w:ascii="Times New Roman" w:eastAsia="仿宋_GB2312" w:hAnsi="Times New Roman" w:cs="Times New Roman"/>
          <w:sz w:val="32"/>
          <w:szCs w:val="32"/>
        </w:rPr>
        <w:t>GB 18280.2,</w:t>
      </w:r>
      <w:r>
        <w:rPr>
          <w:rFonts w:ascii="Times New Roman" w:eastAsia="仿宋_GB2312" w:hAnsi="Times New Roman" w:cs="Times New Roman"/>
          <w:sz w:val="32"/>
          <w:szCs w:val="32"/>
        </w:rPr>
        <w:t>医疗保健产品灭菌</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辐射</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2</w:t>
      </w:r>
      <w:r>
        <w:rPr>
          <w:rFonts w:ascii="Times New Roman" w:eastAsia="仿宋_GB2312" w:hAnsi="Times New Roman" w:cs="Times New Roman"/>
          <w:sz w:val="32"/>
          <w:szCs w:val="32"/>
        </w:rPr>
        <w:t>部分：建立灭菌剂量</w:t>
      </w:r>
      <w:r>
        <w:rPr>
          <w:rFonts w:ascii="Times New Roman" w:eastAsia="仿宋_GB2312" w:hAnsi="Times New Roman" w:cs="Times New Roman"/>
          <w:sz w:val="32"/>
          <w:szCs w:val="32"/>
        </w:rPr>
        <w:t>[S].</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[13]</w:t>
      </w:r>
      <w:r>
        <w:rPr>
          <w:rFonts w:ascii="Times New Roman" w:hAnsi="Times New Roman" w:cs="Times New Roman"/>
        </w:rPr>
        <w:t xml:space="preserve"> </w:t>
      </w:r>
      <w:r>
        <w:rPr>
          <w:rFonts w:ascii="Times New Roman" w:eastAsia="仿宋_GB2312" w:hAnsi="Times New Roman" w:cs="Times New Roman"/>
          <w:sz w:val="32"/>
          <w:szCs w:val="32"/>
        </w:rPr>
        <w:t>GB/T27949,</w:t>
      </w:r>
      <w:r>
        <w:rPr>
          <w:rFonts w:ascii="Times New Roman" w:eastAsia="仿宋_GB2312" w:hAnsi="Times New Roman" w:cs="Times New Roman"/>
          <w:sz w:val="32"/>
          <w:szCs w:val="32"/>
        </w:rPr>
        <w:t>医疗器械消毒剂通用要求</w:t>
      </w:r>
      <w:r>
        <w:rPr>
          <w:rFonts w:ascii="Times New Roman" w:eastAsia="仿宋_GB2312" w:hAnsi="Times New Roman" w:cs="Times New Roman"/>
          <w:sz w:val="32"/>
          <w:szCs w:val="32"/>
        </w:rPr>
        <w:t>[S].</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[14]</w:t>
      </w:r>
      <w:r>
        <w:rPr>
          <w:rFonts w:ascii="Times New Roman" w:hAnsi="Times New Roman" w:cs="Times New Roman"/>
        </w:rPr>
        <w:t xml:space="preserve"> </w:t>
      </w:r>
      <w:r>
        <w:rPr>
          <w:rFonts w:ascii="Times New Roman" w:eastAsia="仿宋_GB2312" w:hAnsi="Times New Roman" w:cs="Times New Roman"/>
          <w:sz w:val="32"/>
          <w:szCs w:val="32"/>
        </w:rPr>
        <w:t>GB/T27951,</w:t>
      </w:r>
      <w:r>
        <w:rPr>
          <w:rFonts w:ascii="Times New Roman" w:eastAsia="仿宋_GB2312" w:hAnsi="Times New Roman" w:cs="Times New Roman"/>
          <w:sz w:val="32"/>
          <w:szCs w:val="32"/>
        </w:rPr>
        <w:t>皮肤消毒剂通用要求</w:t>
      </w:r>
      <w:r>
        <w:rPr>
          <w:rFonts w:ascii="Times New Roman" w:eastAsia="仿宋_GB2312" w:hAnsi="Times New Roman" w:cs="Times New Roman"/>
          <w:sz w:val="32"/>
          <w:szCs w:val="32"/>
        </w:rPr>
        <w:t>[S].</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[15]</w:t>
      </w:r>
      <w:r>
        <w:rPr>
          <w:rFonts w:ascii="Times New Roman" w:hAnsi="Times New Roman" w:cs="Times New Roman"/>
        </w:rPr>
        <w:t xml:space="preserve"> </w:t>
      </w:r>
      <w:r>
        <w:rPr>
          <w:rFonts w:ascii="Times New Roman" w:eastAsia="仿宋_GB2312" w:hAnsi="Times New Roman" w:cs="Times New Roman"/>
          <w:sz w:val="32"/>
          <w:szCs w:val="32"/>
        </w:rPr>
        <w:t>YY0299,</w:t>
      </w:r>
      <w:r>
        <w:rPr>
          <w:rFonts w:ascii="Times New Roman" w:eastAsia="仿宋_GB2312" w:hAnsi="Times New Roman" w:cs="Times New Roman"/>
          <w:sz w:val="32"/>
          <w:szCs w:val="32"/>
        </w:rPr>
        <w:t>医用超声耦合剂</w:t>
      </w:r>
      <w:r>
        <w:rPr>
          <w:rFonts w:ascii="Times New Roman" w:eastAsia="仿宋_GB2312" w:hAnsi="Times New Roman" w:cs="Times New Roman"/>
          <w:sz w:val="32"/>
          <w:szCs w:val="32"/>
        </w:rPr>
        <w:t>[S].</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[16]</w:t>
      </w:r>
      <w:r>
        <w:rPr>
          <w:rFonts w:ascii="Times New Roman" w:hAnsi="Times New Roman" w:cs="Times New Roman"/>
        </w:rPr>
        <w:t xml:space="preserve"> </w:t>
      </w:r>
      <w:r>
        <w:rPr>
          <w:rFonts w:ascii="Times New Roman" w:eastAsia="仿宋_GB2312" w:hAnsi="Times New Roman" w:cs="Times New Roman"/>
          <w:sz w:val="32"/>
          <w:szCs w:val="32"/>
        </w:rPr>
        <w:t>YY/T 0466.1,</w:t>
      </w:r>
      <w:r>
        <w:rPr>
          <w:rFonts w:ascii="Times New Roman" w:eastAsia="仿宋_GB2312" w:hAnsi="Times New Roman" w:cs="Times New Roman"/>
          <w:sz w:val="32"/>
          <w:szCs w:val="32"/>
        </w:rPr>
        <w:t>医疗器械</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用于医疗器械标签、标记和提供信息的符号</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w:t>
      </w:r>
      <w:r>
        <w:rPr>
          <w:rFonts w:ascii="Times New Roman" w:eastAsia="仿宋_GB2312" w:hAnsi="Times New Roman" w:cs="Times New Roman"/>
          <w:sz w:val="32"/>
          <w:szCs w:val="32"/>
        </w:rPr>
        <w:t>1</w:t>
      </w:r>
      <w:r>
        <w:rPr>
          <w:rFonts w:ascii="Times New Roman" w:eastAsia="仿宋_GB2312" w:hAnsi="Times New Roman" w:cs="Times New Roman"/>
          <w:sz w:val="32"/>
          <w:szCs w:val="32"/>
        </w:rPr>
        <w:t>部分：通用要求</w:t>
      </w:r>
      <w:r>
        <w:rPr>
          <w:rFonts w:ascii="Times New Roman" w:eastAsia="仿宋_GB2312" w:hAnsi="Times New Roman" w:cs="Times New Roman"/>
          <w:sz w:val="32"/>
          <w:szCs w:val="32"/>
        </w:rPr>
        <w:t>[S].</w:t>
      </w:r>
    </w:p>
    <w:p w:rsidR="00FC3EFA" w:rsidRDefault="00217962" w:rsidP="003B0676">
      <w:pPr>
        <w:pStyle w:val="af4"/>
        <w:overflowPunct w:val="0"/>
        <w:autoSpaceDE w:val="0"/>
        <w:autoSpaceDN w:val="0"/>
        <w:spacing w:line="520" w:lineRule="exact"/>
        <w:ind w:firstLine="640"/>
        <w:outlineLvl w:val="2"/>
        <w:rPr>
          <w:rFonts w:ascii="Times New Roman" w:eastAsia="仿宋_GB2312" w:hAnsi="Times New Roman" w:cs="Times New Roman"/>
          <w:sz w:val="32"/>
          <w:szCs w:val="32"/>
        </w:rPr>
      </w:pPr>
      <w:r>
        <w:rPr>
          <w:rFonts w:ascii="Times New Roman" w:eastAsia="仿宋_GB2312" w:hAnsi="Times New Roman" w:cs="Times New Roman"/>
          <w:sz w:val="32"/>
          <w:szCs w:val="32"/>
        </w:rPr>
        <w:t>[17]</w:t>
      </w:r>
      <w:r>
        <w:rPr>
          <w:rFonts w:ascii="Times New Roman" w:hAnsi="Times New Roman" w:cs="Times New Roman"/>
        </w:rPr>
        <w:t xml:space="preserve"> </w:t>
      </w:r>
      <w:r>
        <w:rPr>
          <w:rFonts w:ascii="Times New Roman" w:eastAsia="仿宋_GB2312" w:hAnsi="Times New Roman" w:cs="Times New Roman"/>
          <w:sz w:val="32"/>
          <w:szCs w:val="32"/>
        </w:rPr>
        <w:t>YY/T 0316,</w:t>
      </w:r>
      <w:r>
        <w:rPr>
          <w:rFonts w:ascii="Times New Roman" w:eastAsia="仿宋_GB2312" w:hAnsi="Times New Roman" w:cs="Times New Roman"/>
          <w:sz w:val="32"/>
          <w:szCs w:val="32"/>
        </w:rPr>
        <w:t>医疗器械风险管理对医疗器械的应用</w:t>
      </w:r>
      <w:r>
        <w:rPr>
          <w:rFonts w:ascii="Times New Roman" w:eastAsia="仿宋_GB2312" w:hAnsi="Times New Roman" w:cs="Times New Roman"/>
          <w:sz w:val="32"/>
          <w:szCs w:val="32"/>
        </w:rPr>
        <w:t>[S].</w:t>
      </w:r>
    </w:p>
    <w:bookmarkEnd w:id="5"/>
    <w:p w:rsidR="00FC3EFA" w:rsidRDefault="00FC3EFA" w:rsidP="003B0676">
      <w:pPr>
        <w:widowControl/>
        <w:overflowPunct w:val="0"/>
        <w:spacing w:line="520" w:lineRule="exact"/>
        <w:jc w:val="left"/>
        <w:rPr>
          <w:rFonts w:ascii="Times New Roman" w:eastAsia="仿宋_GB2312" w:hAnsi="Times New Roman" w:cs="Times New Roman"/>
          <w:kern w:val="0"/>
          <w:sz w:val="32"/>
          <w:szCs w:val="32"/>
        </w:rPr>
      </w:pPr>
    </w:p>
    <w:sectPr w:rsidR="00FC3EFA" w:rsidSect="00B37D6C">
      <w:footerReference w:type="default" r:id="rId9"/>
      <w:pgSz w:w="11906" w:h="16838"/>
      <w:pgMar w:top="2098" w:right="1588" w:bottom="2098" w:left="1588"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834" w:rsidRDefault="00396834">
      <w:r>
        <w:separator/>
      </w:r>
    </w:p>
  </w:endnote>
  <w:endnote w:type="continuationSeparator" w:id="0">
    <w:p w:rsidR="00396834" w:rsidRDefault="00396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3EFA" w:rsidRDefault="00396834">
    <w:pPr>
      <w:pStyle w:val="ab"/>
    </w:pPr>
    <w:r>
      <w:pict>
        <v:shapetype id="_x0000_t202" coordsize="21600,21600" o:spt="202" path="m,l,21600r21600,l21600,xe">
          <v:stroke joinstyle="miter"/>
          <v:path gradientshapeok="t" o:connecttype="rect"/>
        </v:shapetype>
        <v:shape id="_x0000_s3073" type="#_x0000_t202" style="position:absolute;margin-left:278.4pt;margin-top:-29.55pt;width:2in;height:2in;z-index:251659264;mso-wrap-style:none;mso-position-horizontal:outside;mso-position-horizontal-relative:margin;mso-width-relative:page;mso-height-relative:page" o:gfxdata="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6zpxdYAAAAIAQAADwAAAAAAAAAB&#10;ACAAAAAiAAAAZHJzL2Rvd25yZXYueG1sUEsBAhQAFAAAAAgAh07iQErbzf8SAgAAEwQAAA4AAAAA&#10;AAAAAQAgAAAAJQEAAGRycy9lMm9Eb2MueG1sUEsFBgAAAAAGAAYAWQEAAKkFAAAAAA==&#10;" filled="f" stroked="f" strokeweight=".5pt">
          <v:textbox style="mso-fit-shape-to-text:t" inset="0,0,0,0">
            <w:txbxContent>
              <w:p w:rsidR="00FC3EFA" w:rsidRDefault="00217962">
                <w:pPr>
                  <w:pStyle w:val="ab"/>
                </w:pPr>
                <w:r>
                  <w:rPr>
                    <w:rFonts w:hint="eastAsia"/>
                    <w:color w:val="FFFFFF" w:themeColor="background1"/>
                    <w:sz w:val="28"/>
                    <w:szCs w:val="28"/>
                  </w:rPr>
                  <w:t>—</w:t>
                </w:r>
                <w:r>
                  <w:rPr>
                    <w:rFonts w:hint="eastAsia"/>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sidR="003B4476">
                  <w:rPr>
                    <w:rFonts w:ascii="Times New Roman" w:hAnsi="Times New Roman" w:cs="Times New Roman"/>
                    <w:noProof/>
                    <w:sz w:val="28"/>
                    <w:szCs w:val="28"/>
                  </w:rPr>
                  <w:t>12</w:t>
                </w:r>
                <w:r>
                  <w:rPr>
                    <w:rFonts w:ascii="Times New Roman" w:hAnsi="Times New Roman" w:cs="Times New Roman"/>
                    <w:sz w:val="28"/>
                    <w:szCs w:val="28"/>
                  </w:rPr>
                  <w:fldChar w:fldCharType="end"/>
                </w:r>
                <w:r>
                  <w:rPr>
                    <w:rFonts w:hint="eastAsia"/>
                    <w:sz w:val="28"/>
                    <w:szCs w:val="28"/>
                  </w:rPr>
                  <w:t xml:space="preserve"> </w:t>
                </w:r>
                <w:r>
                  <w:rPr>
                    <w:rFonts w:hint="eastAsia"/>
                    <w:sz w:val="28"/>
                    <w:szCs w:val="28"/>
                  </w:rPr>
                  <w:t>—</w:t>
                </w:r>
                <w:r>
                  <w:rPr>
                    <w:rFonts w:hint="eastAsia"/>
                    <w:color w:val="FFFFFF" w:themeColor="background1"/>
                    <w:sz w:val="28"/>
                    <w:szCs w:val="28"/>
                  </w:rPr>
                  <w:t>—</w:t>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834" w:rsidRDefault="00396834">
      <w:r>
        <w:separator/>
      </w:r>
    </w:p>
  </w:footnote>
  <w:footnote w:type="continuationSeparator" w:id="0">
    <w:p w:rsidR="00396834" w:rsidRDefault="003968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91163"/>
    <w:multiLevelType w:val="multilevel"/>
    <w:tmpl w:val="1FC91163"/>
    <w:lvl w:ilvl="0">
      <w:start w:val="1"/>
      <w:numFmt w:val="decimal"/>
      <w:suff w:val="nothing"/>
      <w:lvlText w:val="%1　"/>
      <w:lvlJc w:val="left"/>
      <w:rPr>
        <w:rFonts w:ascii="黑体" w:eastAsia="黑体" w:hAnsi="Times New Roman" w:cs="Times New Roman" w:hint="eastAsia"/>
        <w:b w:val="0"/>
        <w:i w:val="0"/>
        <w:sz w:val="21"/>
        <w:szCs w:val="21"/>
      </w:rPr>
    </w:lvl>
    <w:lvl w:ilvl="1">
      <w:start w:val="1"/>
      <w:numFmt w:val="decimal"/>
      <w:pStyle w:val="a"/>
      <w:suff w:val="nothing"/>
      <w:lvlText w:val="%1.%2　"/>
      <w:lvlJc w:val="left"/>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0"/>
      <w:suff w:val="nothing"/>
      <w:lvlText w:val="%1.%2.%3　"/>
      <w:lvlJc w:val="left"/>
      <w:rPr>
        <w:rFonts w:ascii="黑体" w:eastAsia="黑体" w:hAnsi="Times New Roman" w:cs="Times New Roman" w:hint="eastAsia"/>
        <w:b w:val="0"/>
        <w:i w:val="0"/>
        <w:sz w:val="21"/>
      </w:rPr>
    </w:lvl>
    <w:lvl w:ilvl="3">
      <w:start w:val="1"/>
      <w:numFmt w:val="decimal"/>
      <w:suff w:val="nothing"/>
      <w:lvlText w:val="%1.%2.%3.%4　"/>
      <w:lvlJc w:val="left"/>
      <w:rPr>
        <w:rFonts w:ascii="黑体" w:eastAsia="黑体" w:hAnsi="Times New Roman" w:cs="Times New Roman" w:hint="eastAsia"/>
        <w:b w:val="0"/>
        <w:i w:val="0"/>
        <w:sz w:val="21"/>
      </w:rPr>
    </w:lvl>
    <w:lvl w:ilvl="4">
      <w:start w:val="1"/>
      <w:numFmt w:val="decimal"/>
      <w:suff w:val="nothing"/>
      <w:lvlText w:val="%1.%2.%3.%4.%5　"/>
      <w:lvlJc w:val="left"/>
      <w:rPr>
        <w:rFonts w:ascii="黑体" w:eastAsia="黑体" w:hAnsi="Times New Roman" w:cs="Times New Roman" w:hint="eastAsia"/>
        <w:b w:val="0"/>
        <w:i w:val="0"/>
        <w:sz w:val="21"/>
      </w:rPr>
    </w:lvl>
    <w:lvl w:ilvl="5">
      <w:start w:val="1"/>
      <w:numFmt w:val="decimal"/>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left" w:pos="4351"/>
        </w:tabs>
        <w:ind w:left="3969" w:hanging="1418"/>
      </w:pPr>
      <w:rPr>
        <w:rFonts w:cs="Times New Roman" w:hint="eastAsia"/>
      </w:rPr>
    </w:lvl>
    <w:lvl w:ilvl="8">
      <w:start w:val="1"/>
      <w:numFmt w:val="decimal"/>
      <w:lvlText w:val="%1.%2.%3.%4.%5.%6.%7.%8.%9"/>
      <w:lvlJc w:val="left"/>
      <w:pPr>
        <w:tabs>
          <w:tab w:val="left" w:pos="4777"/>
        </w:tabs>
        <w:ind w:left="4677" w:hanging="1700"/>
      </w:pPr>
      <w:rPr>
        <w:rFonts w:cs="Times New Roman"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ThmNjAzMWJlZjFkMmQwODUwMTJkYzE2ODFiYmFmYTcifQ=="/>
  </w:docVars>
  <w:rsids>
    <w:rsidRoot w:val="00D4787B"/>
    <w:rsid w:val="000000EC"/>
    <w:rsid w:val="00001CB8"/>
    <w:rsid w:val="000072A6"/>
    <w:rsid w:val="00010C27"/>
    <w:rsid w:val="00012743"/>
    <w:rsid w:val="000151DE"/>
    <w:rsid w:val="000201FC"/>
    <w:rsid w:val="00023E39"/>
    <w:rsid w:val="000250E1"/>
    <w:rsid w:val="00026932"/>
    <w:rsid w:val="0004187F"/>
    <w:rsid w:val="00042622"/>
    <w:rsid w:val="00043D7F"/>
    <w:rsid w:val="00051374"/>
    <w:rsid w:val="00051F55"/>
    <w:rsid w:val="00056A5B"/>
    <w:rsid w:val="00056EAE"/>
    <w:rsid w:val="00060C45"/>
    <w:rsid w:val="00063B5B"/>
    <w:rsid w:val="00063BC0"/>
    <w:rsid w:val="00072147"/>
    <w:rsid w:val="00072360"/>
    <w:rsid w:val="000827CF"/>
    <w:rsid w:val="00087E72"/>
    <w:rsid w:val="00091B96"/>
    <w:rsid w:val="00092189"/>
    <w:rsid w:val="000A0383"/>
    <w:rsid w:val="000A4B3E"/>
    <w:rsid w:val="000B03A8"/>
    <w:rsid w:val="000B1C14"/>
    <w:rsid w:val="000B2C44"/>
    <w:rsid w:val="000B42ED"/>
    <w:rsid w:val="000B4C9C"/>
    <w:rsid w:val="000C49C2"/>
    <w:rsid w:val="000C5009"/>
    <w:rsid w:val="000D06A3"/>
    <w:rsid w:val="000D0B66"/>
    <w:rsid w:val="000D1308"/>
    <w:rsid w:val="000D43CA"/>
    <w:rsid w:val="000D5ACC"/>
    <w:rsid w:val="000D7F72"/>
    <w:rsid w:val="000E36B3"/>
    <w:rsid w:val="000E4395"/>
    <w:rsid w:val="000F05B4"/>
    <w:rsid w:val="000F302A"/>
    <w:rsid w:val="00100DE1"/>
    <w:rsid w:val="00104D33"/>
    <w:rsid w:val="00105DDD"/>
    <w:rsid w:val="0011034B"/>
    <w:rsid w:val="001119AA"/>
    <w:rsid w:val="001131DD"/>
    <w:rsid w:val="00114B88"/>
    <w:rsid w:val="00116D2D"/>
    <w:rsid w:val="0011740D"/>
    <w:rsid w:val="00127B97"/>
    <w:rsid w:val="00131253"/>
    <w:rsid w:val="00131939"/>
    <w:rsid w:val="0013330A"/>
    <w:rsid w:val="00136061"/>
    <w:rsid w:val="00137412"/>
    <w:rsid w:val="001446F8"/>
    <w:rsid w:val="00144B4B"/>
    <w:rsid w:val="00156815"/>
    <w:rsid w:val="0016092A"/>
    <w:rsid w:val="00164C93"/>
    <w:rsid w:val="00172DF8"/>
    <w:rsid w:val="00174180"/>
    <w:rsid w:val="00182B6C"/>
    <w:rsid w:val="00186DFF"/>
    <w:rsid w:val="00187A7F"/>
    <w:rsid w:val="00192E70"/>
    <w:rsid w:val="001942AB"/>
    <w:rsid w:val="001A4C7F"/>
    <w:rsid w:val="001A6796"/>
    <w:rsid w:val="001A6CE0"/>
    <w:rsid w:val="001B210B"/>
    <w:rsid w:val="001B39FD"/>
    <w:rsid w:val="001B3FEE"/>
    <w:rsid w:val="001B5460"/>
    <w:rsid w:val="001B6115"/>
    <w:rsid w:val="001B6DFE"/>
    <w:rsid w:val="001B7A79"/>
    <w:rsid w:val="001C0F0F"/>
    <w:rsid w:val="001C29DE"/>
    <w:rsid w:val="001C34A9"/>
    <w:rsid w:val="001C7241"/>
    <w:rsid w:val="001D0231"/>
    <w:rsid w:val="001D16C3"/>
    <w:rsid w:val="001D31F1"/>
    <w:rsid w:val="001D5E05"/>
    <w:rsid w:val="001E2DB1"/>
    <w:rsid w:val="001E50E0"/>
    <w:rsid w:val="001F1662"/>
    <w:rsid w:val="001F578F"/>
    <w:rsid w:val="001F605E"/>
    <w:rsid w:val="001F69C4"/>
    <w:rsid w:val="00200035"/>
    <w:rsid w:val="002006C6"/>
    <w:rsid w:val="002007DE"/>
    <w:rsid w:val="00201359"/>
    <w:rsid w:val="0020771E"/>
    <w:rsid w:val="00212D66"/>
    <w:rsid w:val="00215B69"/>
    <w:rsid w:val="00217962"/>
    <w:rsid w:val="00220E47"/>
    <w:rsid w:val="00221793"/>
    <w:rsid w:val="00222B0C"/>
    <w:rsid w:val="00222B83"/>
    <w:rsid w:val="0022336C"/>
    <w:rsid w:val="00223F58"/>
    <w:rsid w:val="002246A5"/>
    <w:rsid w:val="00235B1F"/>
    <w:rsid w:val="00242280"/>
    <w:rsid w:val="0024376D"/>
    <w:rsid w:val="002475C2"/>
    <w:rsid w:val="002478B8"/>
    <w:rsid w:val="002527A1"/>
    <w:rsid w:val="00255AF7"/>
    <w:rsid w:val="00257DAB"/>
    <w:rsid w:val="002622D7"/>
    <w:rsid w:val="00265F50"/>
    <w:rsid w:val="00267049"/>
    <w:rsid w:val="0027004F"/>
    <w:rsid w:val="00272908"/>
    <w:rsid w:val="0027455A"/>
    <w:rsid w:val="00283E1B"/>
    <w:rsid w:val="002875A2"/>
    <w:rsid w:val="00287915"/>
    <w:rsid w:val="00294961"/>
    <w:rsid w:val="002A4346"/>
    <w:rsid w:val="002A4A09"/>
    <w:rsid w:val="002B10C2"/>
    <w:rsid w:val="002B3B5F"/>
    <w:rsid w:val="002B3F5F"/>
    <w:rsid w:val="002B5E2C"/>
    <w:rsid w:val="002C21BD"/>
    <w:rsid w:val="002D0F88"/>
    <w:rsid w:val="002D122C"/>
    <w:rsid w:val="002D6900"/>
    <w:rsid w:val="002E45BB"/>
    <w:rsid w:val="002E538B"/>
    <w:rsid w:val="002E6239"/>
    <w:rsid w:val="002F00C1"/>
    <w:rsid w:val="002F0615"/>
    <w:rsid w:val="002F1595"/>
    <w:rsid w:val="003030AC"/>
    <w:rsid w:val="0031009F"/>
    <w:rsid w:val="0031059C"/>
    <w:rsid w:val="00321F9B"/>
    <w:rsid w:val="00322137"/>
    <w:rsid w:val="003241AE"/>
    <w:rsid w:val="003271F1"/>
    <w:rsid w:val="0033390D"/>
    <w:rsid w:val="00334ADE"/>
    <w:rsid w:val="00342F2E"/>
    <w:rsid w:val="00343544"/>
    <w:rsid w:val="0035320C"/>
    <w:rsid w:val="003532EE"/>
    <w:rsid w:val="00355FCE"/>
    <w:rsid w:val="00357301"/>
    <w:rsid w:val="0036078E"/>
    <w:rsid w:val="00362FC2"/>
    <w:rsid w:val="00363678"/>
    <w:rsid w:val="0036775C"/>
    <w:rsid w:val="00370047"/>
    <w:rsid w:val="00370BBB"/>
    <w:rsid w:val="003727B3"/>
    <w:rsid w:val="00373A45"/>
    <w:rsid w:val="00375954"/>
    <w:rsid w:val="003808C8"/>
    <w:rsid w:val="00385F15"/>
    <w:rsid w:val="0038779D"/>
    <w:rsid w:val="00387CBB"/>
    <w:rsid w:val="00392534"/>
    <w:rsid w:val="00396834"/>
    <w:rsid w:val="003975F9"/>
    <w:rsid w:val="003A2530"/>
    <w:rsid w:val="003A2F06"/>
    <w:rsid w:val="003B0676"/>
    <w:rsid w:val="003B19EC"/>
    <w:rsid w:val="003B1D59"/>
    <w:rsid w:val="003B2389"/>
    <w:rsid w:val="003B2D89"/>
    <w:rsid w:val="003B4476"/>
    <w:rsid w:val="003B4E8A"/>
    <w:rsid w:val="003B60F8"/>
    <w:rsid w:val="003B7A20"/>
    <w:rsid w:val="003C1F09"/>
    <w:rsid w:val="003C2343"/>
    <w:rsid w:val="003C3CBC"/>
    <w:rsid w:val="003D25ED"/>
    <w:rsid w:val="003D262F"/>
    <w:rsid w:val="003E0B1F"/>
    <w:rsid w:val="003E15AB"/>
    <w:rsid w:val="003E1854"/>
    <w:rsid w:val="003F3122"/>
    <w:rsid w:val="003F5301"/>
    <w:rsid w:val="00401C93"/>
    <w:rsid w:val="00407AA9"/>
    <w:rsid w:val="004138B6"/>
    <w:rsid w:val="0041660A"/>
    <w:rsid w:val="00416C24"/>
    <w:rsid w:val="00416ED4"/>
    <w:rsid w:val="00424D52"/>
    <w:rsid w:val="00434C69"/>
    <w:rsid w:val="00441CC3"/>
    <w:rsid w:val="00442B38"/>
    <w:rsid w:val="004433C2"/>
    <w:rsid w:val="00446B95"/>
    <w:rsid w:val="00447AAB"/>
    <w:rsid w:val="00453276"/>
    <w:rsid w:val="00453FE5"/>
    <w:rsid w:val="0045466D"/>
    <w:rsid w:val="004564FF"/>
    <w:rsid w:val="00457E71"/>
    <w:rsid w:val="0046563A"/>
    <w:rsid w:val="00471DB2"/>
    <w:rsid w:val="00472363"/>
    <w:rsid w:val="0047354E"/>
    <w:rsid w:val="00473ED0"/>
    <w:rsid w:val="00474546"/>
    <w:rsid w:val="00480358"/>
    <w:rsid w:val="00480580"/>
    <w:rsid w:val="00485214"/>
    <w:rsid w:val="004870C0"/>
    <w:rsid w:val="00490189"/>
    <w:rsid w:val="004960F7"/>
    <w:rsid w:val="00497375"/>
    <w:rsid w:val="004A24B3"/>
    <w:rsid w:val="004A4486"/>
    <w:rsid w:val="004A6092"/>
    <w:rsid w:val="004A6EC4"/>
    <w:rsid w:val="004B0047"/>
    <w:rsid w:val="004B0516"/>
    <w:rsid w:val="004B367D"/>
    <w:rsid w:val="004B4203"/>
    <w:rsid w:val="004D0DBD"/>
    <w:rsid w:val="004D14D2"/>
    <w:rsid w:val="004D35EC"/>
    <w:rsid w:val="004D3B68"/>
    <w:rsid w:val="004D791F"/>
    <w:rsid w:val="004E29EE"/>
    <w:rsid w:val="004E393B"/>
    <w:rsid w:val="004E5FA9"/>
    <w:rsid w:val="004E60F6"/>
    <w:rsid w:val="004F3104"/>
    <w:rsid w:val="00500368"/>
    <w:rsid w:val="00502F8C"/>
    <w:rsid w:val="00504095"/>
    <w:rsid w:val="0051306C"/>
    <w:rsid w:val="0051420F"/>
    <w:rsid w:val="00515091"/>
    <w:rsid w:val="0052351C"/>
    <w:rsid w:val="005235E6"/>
    <w:rsid w:val="00524467"/>
    <w:rsid w:val="005326E6"/>
    <w:rsid w:val="0053396C"/>
    <w:rsid w:val="00533DB1"/>
    <w:rsid w:val="00540D9F"/>
    <w:rsid w:val="00542688"/>
    <w:rsid w:val="005456E3"/>
    <w:rsid w:val="00545771"/>
    <w:rsid w:val="005461C0"/>
    <w:rsid w:val="00546AA2"/>
    <w:rsid w:val="0054734F"/>
    <w:rsid w:val="005474AF"/>
    <w:rsid w:val="00550FB3"/>
    <w:rsid w:val="005531B2"/>
    <w:rsid w:val="0055331C"/>
    <w:rsid w:val="00554316"/>
    <w:rsid w:val="00557138"/>
    <w:rsid w:val="00557800"/>
    <w:rsid w:val="00557C1B"/>
    <w:rsid w:val="005728B5"/>
    <w:rsid w:val="00572F43"/>
    <w:rsid w:val="0057558B"/>
    <w:rsid w:val="00576BD2"/>
    <w:rsid w:val="00581835"/>
    <w:rsid w:val="00582BD8"/>
    <w:rsid w:val="00583D45"/>
    <w:rsid w:val="00584005"/>
    <w:rsid w:val="00587AE9"/>
    <w:rsid w:val="005A0881"/>
    <w:rsid w:val="005B11F0"/>
    <w:rsid w:val="005B41A1"/>
    <w:rsid w:val="005B733C"/>
    <w:rsid w:val="005C46AB"/>
    <w:rsid w:val="005C7BB7"/>
    <w:rsid w:val="005D23CC"/>
    <w:rsid w:val="005D4C95"/>
    <w:rsid w:val="005E2E40"/>
    <w:rsid w:val="005E4668"/>
    <w:rsid w:val="005E5598"/>
    <w:rsid w:val="005F03CE"/>
    <w:rsid w:val="005F56FB"/>
    <w:rsid w:val="006011C5"/>
    <w:rsid w:val="00601A35"/>
    <w:rsid w:val="00601BD8"/>
    <w:rsid w:val="00603ED3"/>
    <w:rsid w:val="0061000D"/>
    <w:rsid w:val="00613427"/>
    <w:rsid w:val="006172F1"/>
    <w:rsid w:val="00624789"/>
    <w:rsid w:val="00624E6F"/>
    <w:rsid w:val="006274EB"/>
    <w:rsid w:val="00630D81"/>
    <w:rsid w:val="00631BD9"/>
    <w:rsid w:val="00634DAE"/>
    <w:rsid w:val="00635799"/>
    <w:rsid w:val="006371C6"/>
    <w:rsid w:val="00642A42"/>
    <w:rsid w:val="00642B81"/>
    <w:rsid w:val="00644D09"/>
    <w:rsid w:val="006556B2"/>
    <w:rsid w:val="006573F8"/>
    <w:rsid w:val="006655FE"/>
    <w:rsid w:val="00680314"/>
    <w:rsid w:val="006920C9"/>
    <w:rsid w:val="00693575"/>
    <w:rsid w:val="00696B32"/>
    <w:rsid w:val="006A1D4A"/>
    <w:rsid w:val="006A4031"/>
    <w:rsid w:val="006A59ED"/>
    <w:rsid w:val="006A7F24"/>
    <w:rsid w:val="006B265F"/>
    <w:rsid w:val="006B4D1C"/>
    <w:rsid w:val="006B5E34"/>
    <w:rsid w:val="006C34B0"/>
    <w:rsid w:val="006C36C4"/>
    <w:rsid w:val="006C529D"/>
    <w:rsid w:val="006D0B02"/>
    <w:rsid w:val="006D137E"/>
    <w:rsid w:val="006D2722"/>
    <w:rsid w:val="006D6DFD"/>
    <w:rsid w:val="006E04F6"/>
    <w:rsid w:val="006E7783"/>
    <w:rsid w:val="006F3CB2"/>
    <w:rsid w:val="006F6B95"/>
    <w:rsid w:val="00712C0A"/>
    <w:rsid w:val="0071316A"/>
    <w:rsid w:val="0073233B"/>
    <w:rsid w:val="0073305A"/>
    <w:rsid w:val="0073366D"/>
    <w:rsid w:val="007406E8"/>
    <w:rsid w:val="007432CF"/>
    <w:rsid w:val="00743A8A"/>
    <w:rsid w:val="007446A2"/>
    <w:rsid w:val="00746719"/>
    <w:rsid w:val="00752895"/>
    <w:rsid w:val="00752940"/>
    <w:rsid w:val="00755806"/>
    <w:rsid w:val="0075626B"/>
    <w:rsid w:val="00757639"/>
    <w:rsid w:val="007603C1"/>
    <w:rsid w:val="00762386"/>
    <w:rsid w:val="007634BB"/>
    <w:rsid w:val="00764F20"/>
    <w:rsid w:val="007709F7"/>
    <w:rsid w:val="00771890"/>
    <w:rsid w:val="00772A6E"/>
    <w:rsid w:val="00772A7E"/>
    <w:rsid w:val="007746EE"/>
    <w:rsid w:val="0077701A"/>
    <w:rsid w:val="0078230E"/>
    <w:rsid w:val="00785DFA"/>
    <w:rsid w:val="00786D01"/>
    <w:rsid w:val="00792648"/>
    <w:rsid w:val="0079321C"/>
    <w:rsid w:val="00796D4E"/>
    <w:rsid w:val="007A03F5"/>
    <w:rsid w:val="007A3878"/>
    <w:rsid w:val="007B3455"/>
    <w:rsid w:val="007B5A1D"/>
    <w:rsid w:val="007B713F"/>
    <w:rsid w:val="007C04DA"/>
    <w:rsid w:val="007C6B9B"/>
    <w:rsid w:val="007C6ECD"/>
    <w:rsid w:val="007C7727"/>
    <w:rsid w:val="007D5EC8"/>
    <w:rsid w:val="007E2F64"/>
    <w:rsid w:val="007E4425"/>
    <w:rsid w:val="007E4FF2"/>
    <w:rsid w:val="007F1DD5"/>
    <w:rsid w:val="007F5912"/>
    <w:rsid w:val="00801422"/>
    <w:rsid w:val="00803C47"/>
    <w:rsid w:val="00804608"/>
    <w:rsid w:val="00805C5A"/>
    <w:rsid w:val="008069AB"/>
    <w:rsid w:val="008104CD"/>
    <w:rsid w:val="00813D7F"/>
    <w:rsid w:val="00821821"/>
    <w:rsid w:val="00824A39"/>
    <w:rsid w:val="00827F77"/>
    <w:rsid w:val="0083065C"/>
    <w:rsid w:val="00833DBE"/>
    <w:rsid w:val="0084387D"/>
    <w:rsid w:val="00843D48"/>
    <w:rsid w:val="00846524"/>
    <w:rsid w:val="00853B88"/>
    <w:rsid w:val="0085459A"/>
    <w:rsid w:val="008558F0"/>
    <w:rsid w:val="008608FF"/>
    <w:rsid w:val="00863A48"/>
    <w:rsid w:val="008701F4"/>
    <w:rsid w:val="00870483"/>
    <w:rsid w:val="008732D3"/>
    <w:rsid w:val="008759DA"/>
    <w:rsid w:val="00880CDA"/>
    <w:rsid w:val="00881D7D"/>
    <w:rsid w:val="00882A59"/>
    <w:rsid w:val="00884608"/>
    <w:rsid w:val="00884B32"/>
    <w:rsid w:val="008906C9"/>
    <w:rsid w:val="00894CCC"/>
    <w:rsid w:val="008954D5"/>
    <w:rsid w:val="00895DB3"/>
    <w:rsid w:val="008A08AB"/>
    <w:rsid w:val="008A57D3"/>
    <w:rsid w:val="008A7DE6"/>
    <w:rsid w:val="008B0C7B"/>
    <w:rsid w:val="008B1C46"/>
    <w:rsid w:val="008C06AC"/>
    <w:rsid w:val="008C091D"/>
    <w:rsid w:val="008D24F8"/>
    <w:rsid w:val="008D3EC2"/>
    <w:rsid w:val="008D6E77"/>
    <w:rsid w:val="008D7360"/>
    <w:rsid w:val="008E0E48"/>
    <w:rsid w:val="008E2B80"/>
    <w:rsid w:val="008E33C0"/>
    <w:rsid w:val="008E351E"/>
    <w:rsid w:val="008E7649"/>
    <w:rsid w:val="008F0B01"/>
    <w:rsid w:val="008F1711"/>
    <w:rsid w:val="008F58F3"/>
    <w:rsid w:val="008F7808"/>
    <w:rsid w:val="00910AE9"/>
    <w:rsid w:val="00912D08"/>
    <w:rsid w:val="00913B8E"/>
    <w:rsid w:val="009159A8"/>
    <w:rsid w:val="0092471A"/>
    <w:rsid w:val="00930520"/>
    <w:rsid w:val="00931304"/>
    <w:rsid w:val="009333D0"/>
    <w:rsid w:val="00947292"/>
    <w:rsid w:val="009542BB"/>
    <w:rsid w:val="00954F8D"/>
    <w:rsid w:val="0096088A"/>
    <w:rsid w:val="00967CA0"/>
    <w:rsid w:val="00971FAF"/>
    <w:rsid w:val="00972AA5"/>
    <w:rsid w:val="0097418C"/>
    <w:rsid w:val="00975192"/>
    <w:rsid w:val="00976195"/>
    <w:rsid w:val="009765C6"/>
    <w:rsid w:val="00976A09"/>
    <w:rsid w:val="00976A0A"/>
    <w:rsid w:val="009843AE"/>
    <w:rsid w:val="00984E62"/>
    <w:rsid w:val="0098727E"/>
    <w:rsid w:val="009872F6"/>
    <w:rsid w:val="00990958"/>
    <w:rsid w:val="0099326A"/>
    <w:rsid w:val="00995662"/>
    <w:rsid w:val="00995C91"/>
    <w:rsid w:val="009A2294"/>
    <w:rsid w:val="009A2BCA"/>
    <w:rsid w:val="009A3637"/>
    <w:rsid w:val="009A5F27"/>
    <w:rsid w:val="009B1F5D"/>
    <w:rsid w:val="009B23B0"/>
    <w:rsid w:val="009B3115"/>
    <w:rsid w:val="009B5648"/>
    <w:rsid w:val="009C0271"/>
    <w:rsid w:val="009C0712"/>
    <w:rsid w:val="009C57E3"/>
    <w:rsid w:val="009D160C"/>
    <w:rsid w:val="009D472D"/>
    <w:rsid w:val="009E0368"/>
    <w:rsid w:val="009E6710"/>
    <w:rsid w:val="009F3140"/>
    <w:rsid w:val="009F4128"/>
    <w:rsid w:val="00A01D3E"/>
    <w:rsid w:val="00A03270"/>
    <w:rsid w:val="00A04A33"/>
    <w:rsid w:val="00A04F89"/>
    <w:rsid w:val="00A04F9F"/>
    <w:rsid w:val="00A05575"/>
    <w:rsid w:val="00A11316"/>
    <w:rsid w:val="00A1285E"/>
    <w:rsid w:val="00A1381E"/>
    <w:rsid w:val="00A15389"/>
    <w:rsid w:val="00A201F3"/>
    <w:rsid w:val="00A23FA5"/>
    <w:rsid w:val="00A24C4E"/>
    <w:rsid w:val="00A26D28"/>
    <w:rsid w:val="00A27829"/>
    <w:rsid w:val="00A303C4"/>
    <w:rsid w:val="00A360DE"/>
    <w:rsid w:val="00A42640"/>
    <w:rsid w:val="00A43687"/>
    <w:rsid w:val="00A44DAE"/>
    <w:rsid w:val="00A459D3"/>
    <w:rsid w:val="00A460EF"/>
    <w:rsid w:val="00A50056"/>
    <w:rsid w:val="00A50973"/>
    <w:rsid w:val="00A50E56"/>
    <w:rsid w:val="00A52011"/>
    <w:rsid w:val="00A54662"/>
    <w:rsid w:val="00A55805"/>
    <w:rsid w:val="00A55A9C"/>
    <w:rsid w:val="00A60EC3"/>
    <w:rsid w:val="00A6445C"/>
    <w:rsid w:val="00A653CA"/>
    <w:rsid w:val="00A704F4"/>
    <w:rsid w:val="00A71728"/>
    <w:rsid w:val="00A71A58"/>
    <w:rsid w:val="00A72531"/>
    <w:rsid w:val="00A771B6"/>
    <w:rsid w:val="00A807A6"/>
    <w:rsid w:val="00A829EE"/>
    <w:rsid w:val="00A82BD0"/>
    <w:rsid w:val="00A84587"/>
    <w:rsid w:val="00A84771"/>
    <w:rsid w:val="00A866F7"/>
    <w:rsid w:val="00A8676D"/>
    <w:rsid w:val="00A868D1"/>
    <w:rsid w:val="00A90A13"/>
    <w:rsid w:val="00A969D4"/>
    <w:rsid w:val="00AA2910"/>
    <w:rsid w:val="00AA666A"/>
    <w:rsid w:val="00AA6DF2"/>
    <w:rsid w:val="00AB12E9"/>
    <w:rsid w:val="00AB5AD8"/>
    <w:rsid w:val="00AB7B44"/>
    <w:rsid w:val="00AC3929"/>
    <w:rsid w:val="00AC3E9B"/>
    <w:rsid w:val="00AD06B4"/>
    <w:rsid w:val="00AD18B2"/>
    <w:rsid w:val="00AD4969"/>
    <w:rsid w:val="00AD688C"/>
    <w:rsid w:val="00AD739E"/>
    <w:rsid w:val="00AE276A"/>
    <w:rsid w:val="00AE3D1A"/>
    <w:rsid w:val="00B03205"/>
    <w:rsid w:val="00B05480"/>
    <w:rsid w:val="00B0694D"/>
    <w:rsid w:val="00B17225"/>
    <w:rsid w:val="00B21B31"/>
    <w:rsid w:val="00B21C0B"/>
    <w:rsid w:val="00B232B4"/>
    <w:rsid w:val="00B2373D"/>
    <w:rsid w:val="00B23A42"/>
    <w:rsid w:val="00B248A9"/>
    <w:rsid w:val="00B251DF"/>
    <w:rsid w:val="00B264F3"/>
    <w:rsid w:val="00B26CF4"/>
    <w:rsid w:val="00B2768D"/>
    <w:rsid w:val="00B27732"/>
    <w:rsid w:val="00B30C5C"/>
    <w:rsid w:val="00B31674"/>
    <w:rsid w:val="00B37D6C"/>
    <w:rsid w:val="00B42834"/>
    <w:rsid w:val="00B42D6C"/>
    <w:rsid w:val="00B44CC8"/>
    <w:rsid w:val="00B470C4"/>
    <w:rsid w:val="00B51A66"/>
    <w:rsid w:val="00B5350D"/>
    <w:rsid w:val="00B5646E"/>
    <w:rsid w:val="00B56DD0"/>
    <w:rsid w:val="00B5700D"/>
    <w:rsid w:val="00B60B04"/>
    <w:rsid w:val="00B62EEA"/>
    <w:rsid w:val="00B63122"/>
    <w:rsid w:val="00B67784"/>
    <w:rsid w:val="00B800CA"/>
    <w:rsid w:val="00B810C9"/>
    <w:rsid w:val="00B819B8"/>
    <w:rsid w:val="00B836C1"/>
    <w:rsid w:val="00B8575F"/>
    <w:rsid w:val="00B93E09"/>
    <w:rsid w:val="00BA36DB"/>
    <w:rsid w:val="00BB37FA"/>
    <w:rsid w:val="00BB4A23"/>
    <w:rsid w:val="00BB4D2E"/>
    <w:rsid w:val="00BB5C93"/>
    <w:rsid w:val="00BB7D05"/>
    <w:rsid w:val="00BB7FDB"/>
    <w:rsid w:val="00BC31DF"/>
    <w:rsid w:val="00BC400F"/>
    <w:rsid w:val="00BC44E5"/>
    <w:rsid w:val="00BC4632"/>
    <w:rsid w:val="00BC7E56"/>
    <w:rsid w:val="00BD14D3"/>
    <w:rsid w:val="00BD4709"/>
    <w:rsid w:val="00BD6211"/>
    <w:rsid w:val="00BE1439"/>
    <w:rsid w:val="00BE2C68"/>
    <w:rsid w:val="00BE6C61"/>
    <w:rsid w:val="00BF0994"/>
    <w:rsid w:val="00BF19B1"/>
    <w:rsid w:val="00BF23F5"/>
    <w:rsid w:val="00C00668"/>
    <w:rsid w:val="00C028A4"/>
    <w:rsid w:val="00C02FB9"/>
    <w:rsid w:val="00C051BB"/>
    <w:rsid w:val="00C15A25"/>
    <w:rsid w:val="00C16950"/>
    <w:rsid w:val="00C17012"/>
    <w:rsid w:val="00C17E45"/>
    <w:rsid w:val="00C201BC"/>
    <w:rsid w:val="00C304FB"/>
    <w:rsid w:val="00C36E01"/>
    <w:rsid w:val="00C42ED0"/>
    <w:rsid w:val="00C46C02"/>
    <w:rsid w:val="00C46E1B"/>
    <w:rsid w:val="00C47BAA"/>
    <w:rsid w:val="00C47CC6"/>
    <w:rsid w:val="00C519C7"/>
    <w:rsid w:val="00C53638"/>
    <w:rsid w:val="00C54926"/>
    <w:rsid w:val="00C553A0"/>
    <w:rsid w:val="00C6150E"/>
    <w:rsid w:val="00C62E8A"/>
    <w:rsid w:val="00C6321B"/>
    <w:rsid w:val="00C636A3"/>
    <w:rsid w:val="00C63B57"/>
    <w:rsid w:val="00C64BC7"/>
    <w:rsid w:val="00C65AB2"/>
    <w:rsid w:val="00C6659C"/>
    <w:rsid w:val="00C67315"/>
    <w:rsid w:val="00C70208"/>
    <w:rsid w:val="00C71812"/>
    <w:rsid w:val="00C7272F"/>
    <w:rsid w:val="00C73C89"/>
    <w:rsid w:val="00C76B63"/>
    <w:rsid w:val="00C77733"/>
    <w:rsid w:val="00C810B4"/>
    <w:rsid w:val="00CA56DB"/>
    <w:rsid w:val="00CB39C5"/>
    <w:rsid w:val="00CB6804"/>
    <w:rsid w:val="00CC1241"/>
    <w:rsid w:val="00CC164A"/>
    <w:rsid w:val="00CC3053"/>
    <w:rsid w:val="00CC4D24"/>
    <w:rsid w:val="00CC6C03"/>
    <w:rsid w:val="00CD0F23"/>
    <w:rsid w:val="00CD5297"/>
    <w:rsid w:val="00CD54D3"/>
    <w:rsid w:val="00CD623C"/>
    <w:rsid w:val="00CD686F"/>
    <w:rsid w:val="00CD7BDC"/>
    <w:rsid w:val="00CE2D50"/>
    <w:rsid w:val="00CE45CF"/>
    <w:rsid w:val="00CE4A2E"/>
    <w:rsid w:val="00CE55C4"/>
    <w:rsid w:val="00CE6860"/>
    <w:rsid w:val="00CE6DF4"/>
    <w:rsid w:val="00CF15C9"/>
    <w:rsid w:val="00CF1CC1"/>
    <w:rsid w:val="00CF72E3"/>
    <w:rsid w:val="00D0251E"/>
    <w:rsid w:val="00D026EA"/>
    <w:rsid w:val="00D031D8"/>
    <w:rsid w:val="00D10942"/>
    <w:rsid w:val="00D11DD1"/>
    <w:rsid w:val="00D13DC7"/>
    <w:rsid w:val="00D17BFE"/>
    <w:rsid w:val="00D21D15"/>
    <w:rsid w:val="00D23ACD"/>
    <w:rsid w:val="00D23BAF"/>
    <w:rsid w:val="00D32FD8"/>
    <w:rsid w:val="00D3671F"/>
    <w:rsid w:val="00D40397"/>
    <w:rsid w:val="00D4194D"/>
    <w:rsid w:val="00D4323B"/>
    <w:rsid w:val="00D4787B"/>
    <w:rsid w:val="00D47CE1"/>
    <w:rsid w:val="00D57B25"/>
    <w:rsid w:val="00D61A4A"/>
    <w:rsid w:val="00D626FC"/>
    <w:rsid w:val="00D742BB"/>
    <w:rsid w:val="00D74C0B"/>
    <w:rsid w:val="00D83D4C"/>
    <w:rsid w:val="00D91DA9"/>
    <w:rsid w:val="00D92A89"/>
    <w:rsid w:val="00D92CA6"/>
    <w:rsid w:val="00D94F20"/>
    <w:rsid w:val="00DA01B4"/>
    <w:rsid w:val="00DA4685"/>
    <w:rsid w:val="00DA5F19"/>
    <w:rsid w:val="00DB181D"/>
    <w:rsid w:val="00DC665F"/>
    <w:rsid w:val="00DD231D"/>
    <w:rsid w:val="00DD24EE"/>
    <w:rsid w:val="00DE1C6F"/>
    <w:rsid w:val="00DE2EED"/>
    <w:rsid w:val="00DE7478"/>
    <w:rsid w:val="00DF04EF"/>
    <w:rsid w:val="00DF0CEC"/>
    <w:rsid w:val="00DF22A7"/>
    <w:rsid w:val="00DF62C4"/>
    <w:rsid w:val="00E01041"/>
    <w:rsid w:val="00E01E02"/>
    <w:rsid w:val="00E115B9"/>
    <w:rsid w:val="00E139B8"/>
    <w:rsid w:val="00E17785"/>
    <w:rsid w:val="00E2227E"/>
    <w:rsid w:val="00E22DCB"/>
    <w:rsid w:val="00E24B39"/>
    <w:rsid w:val="00E26293"/>
    <w:rsid w:val="00E336C2"/>
    <w:rsid w:val="00E50CEF"/>
    <w:rsid w:val="00E51EB7"/>
    <w:rsid w:val="00E53344"/>
    <w:rsid w:val="00E54E2F"/>
    <w:rsid w:val="00E55105"/>
    <w:rsid w:val="00E569F8"/>
    <w:rsid w:val="00E6064D"/>
    <w:rsid w:val="00E610E8"/>
    <w:rsid w:val="00E63A1A"/>
    <w:rsid w:val="00E704F1"/>
    <w:rsid w:val="00E82316"/>
    <w:rsid w:val="00E845D9"/>
    <w:rsid w:val="00E86932"/>
    <w:rsid w:val="00E90F0B"/>
    <w:rsid w:val="00E913CE"/>
    <w:rsid w:val="00E91F27"/>
    <w:rsid w:val="00E93234"/>
    <w:rsid w:val="00E948A8"/>
    <w:rsid w:val="00E95BB7"/>
    <w:rsid w:val="00E9616D"/>
    <w:rsid w:val="00EA1755"/>
    <w:rsid w:val="00EA1C25"/>
    <w:rsid w:val="00EA3C96"/>
    <w:rsid w:val="00EA4E93"/>
    <w:rsid w:val="00EB74C3"/>
    <w:rsid w:val="00EB7E22"/>
    <w:rsid w:val="00EC1421"/>
    <w:rsid w:val="00EC1711"/>
    <w:rsid w:val="00EC435F"/>
    <w:rsid w:val="00ED01A3"/>
    <w:rsid w:val="00ED113E"/>
    <w:rsid w:val="00ED1CAE"/>
    <w:rsid w:val="00ED2052"/>
    <w:rsid w:val="00EE160E"/>
    <w:rsid w:val="00EE3C95"/>
    <w:rsid w:val="00EF1C0E"/>
    <w:rsid w:val="00EF20C2"/>
    <w:rsid w:val="00EF3B7D"/>
    <w:rsid w:val="00EF4608"/>
    <w:rsid w:val="00F011CC"/>
    <w:rsid w:val="00F01FA4"/>
    <w:rsid w:val="00F078B1"/>
    <w:rsid w:val="00F22D01"/>
    <w:rsid w:val="00F22F18"/>
    <w:rsid w:val="00F231A2"/>
    <w:rsid w:val="00F305D0"/>
    <w:rsid w:val="00F34D42"/>
    <w:rsid w:val="00F354DC"/>
    <w:rsid w:val="00F4298B"/>
    <w:rsid w:val="00F44FCF"/>
    <w:rsid w:val="00F4717B"/>
    <w:rsid w:val="00F51F2B"/>
    <w:rsid w:val="00F5383A"/>
    <w:rsid w:val="00F564F2"/>
    <w:rsid w:val="00F64B1A"/>
    <w:rsid w:val="00F670C0"/>
    <w:rsid w:val="00F75CB4"/>
    <w:rsid w:val="00F77724"/>
    <w:rsid w:val="00F7797E"/>
    <w:rsid w:val="00F817ED"/>
    <w:rsid w:val="00F83E37"/>
    <w:rsid w:val="00F87448"/>
    <w:rsid w:val="00F919C0"/>
    <w:rsid w:val="00F95ADC"/>
    <w:rsid w:val="00F95E80"/>
    <w:rsid w:val="00FA3455"/>
    <w:rsid w:val="00FA4CA4"/>
    <w:rsid w:val="00FB2523"/>
    <w:rsid w:val="00FB40EE"/>
    <w:rsid w:val="00FB44D1"/>
    <w:rsid w:val="00FB4986"/>
    <w:rsid w:val="00FB49DE"/>
    <w:rsid w:val="00FB7928"/>
    <w:rsid w:val="00FC3EFA"/>
    <w:rsid w:val="00FC515B"/>
    <w:rsid w:val="00FD03DB"/>
    <w:rsid w:val="00FD0C52"/>
    <w:rsid w:val="00FD3C45"/>
    <w:rsid w:val="00FE2F1D"/>
    <w:rsid w:val="00FE43A6"/>
    <w:rsid w:val="00FE727B"/>
    <w:rsid w:val="00FF3BD1"/>
    <w:rsid w:val="01FE1324"/>
    <w:rsid w:val="0891060D"/>
    <w:rsid w:val="09021F47"/>
    <w:rsid w:val="097368D5"/>
    <w:rsid w:val="09737DBE"/>
    <w:rsid w:val="09E24732"/>
    <w:rsid w:val="0A3C589E"/>
    <w:rsid w:val="0A616C27"/>
    <w:rsid w:val="0B792A36"/>
    <w:rsid w:val="0C162E2B"/>
    <w:rsid w:val="0F313E90"/>
    <w:rsid w:val="105001ED"/>
    <w:rsid w:val="1145517D"/>
    <w:rsid w:val="11482F58"/>
    <w:rsid w:val="1208039C"/>
    <w:rsid w:val="132466A8"/>
    <w:rsid w:val="13AC7444"/>
    <w:rsid w:val="13E4639C"/>
    <w:rsid w:val="14A62951"/>
    <w:rsid w:val="14E97CBF"/>
    <w:rsid w:val="15493939"/>
    <w:rsid w:val="160F290E"/>
    <w:rsid w:val="180C41F8"/>
    <w:rsid w:val="183F6A4F"/>
    <w:rsid w:val="18665DD4"/>
    <w:rsid w:val="1A6749FC"/>
    <w:rsid w:val="1B8D443B"/>
    <w:rsid w:val="1BBB6EF2"/>
    <w:rsid w:val="1BE87F82"/>
    <w:rsid w:val="1D317CD0"/>
    <w:rsid w:val="1F793342"/>
    <w:rsid w:val="209D6A2E"/>
    <w:rsid w:val="212463C4"/>
    <w:rsid w:val="21274DE8"/>
    <w:rsid w:val="21993359"/>
    <w:rsid w:val="231A1E97"/>
    <w:rsid w:val="231B4030"/>
    <w:rsid w:val="23762039"/>
    <w:rsid w:val="24015D81"/>
    <w:rsid w:val="24D8780C"/>
    <w:rsid w:val="25057437"/>
    <w:rsid w:val="25520E52"/>
    <w:rsid w:val="2578540B"/>
    <w:rsid w:val="26196920"/>
    <w:rsid w:val="28521A07"/>
    <w:rsid w:val="2A8B654F"/>
    <w:rsid w:val="2B90645B"/>
    <w:rsid w:val="2BBC0CFD"/>
    <w:rsid w:val="2C0A7D08"/>
    <w:rsid w:val="2E920F6C"/>
    <w:rsid w:val="2EE97B5C"/>
    <w:rsid w:val="30683622"/>
    <w:rsid w:val="32452A03"/>
    <w:rsid w:val="32753B5F"/>
    <w:rsid w:val="33720D27"/>
    <w:rsid w:val="344404FC"/>
    <w:rsid w:val="34DA607D"/>
    <w:rsid w:val="3510148B"/>
    <w:rsid w:val="362C1D76"/>
    <w:rsid w:val="37A32315"/>
    <w:rsid w:val="38154270"/>
    <w:rsid w:val="387E0F6E"/>
    <w:rsid w:val="39A40862"/>
    <w:rsid w:val="3A2E4572"/>
    <w:rsid w:val="3C3E76DD"/>
    <w:rsid w:val="3C6E263E"/>
    <w:rsid w:val="3C894B2E"/>
    <w:rsid w:val="3E12044D"/>
    <w:rsid w:val="3E720333"/>
    <w:rsid w:val="40AE4CCE"/>
    <w:rsid w:val="41F05C62"/>
    <w:rsid w:val="42813C71"/>
    <w:rsid w:val="42A52AC8"/>
    <w:rsid w:val="43052E26"/>
    <w:rsid w:val="43217257"/>
    <w:rsid w:val="435D321A"/>
    <w:rsid w:val="44584D0D"/>
    <w:rsid w:val="456048F1"/>
    <w:rsid w:val="485C0EA7"/>
    <w:rsid w:val="4B025F36"/>
    <w:rsid w:val="4B682DF9"/>
    <w:rsid w:val="4BBA3A6F"/>
    <w:rsid w:val="4C753FD3"/>
    <w:rsid w:val="4D8B148F"/>
    <w:rsid w:val="4DA07E88"/>
    <w:rsid w:val="4E3142E2"/>
    <w:rsid w:val="4F0B449F"/>
    <w:rsid w:val="4FB304EB"/>
    <w:rsid w:val="507F6374"/>
    <w:rsid w:val="52615103"/>
    <w:rsid w:val="5293583A"/>
    <w:rsid w:val="52A72B76"/>
    <w:rsid w:val="53701D6C"/>
    <w:rsid w:val="54BC1D8E"/>
    <w:rsid w:val="566A1EF4"/>
    <w:rsid w:val="56C54E76"/>
    <w:rsid w:val="576D0F4D"/>
    <w:rsid w:val="58446ED5"/>
    <w:rsid w:val="58624018"/>
    <w:rsid w:val="58A8488D"/>
    <w:rsid w:val="593E413F"/>
    <w:rsid w:val="5A986635"/>
    <w:rsid w:val="5E0735C3"/>
    <w:rsid w:val="60517676"/>
    <w:rsid w:val="60B81034"/>
    <w:rsid w:val="63033BC1"/>
    <w:rsid w:val="637A638D"/>
    <w:rsid w:val="64193710"/>
    <w:rsid w:val="65F44FF0"/>
    <w:rsid w:val="69CE3655"/>
    <w:rsid w:val="6DB93303"/>
    <w:rsid w:val="6DF2554C"/>
    <w:rsid w:val="6EC6383F"/>
    <w:rsid w:val="6F050ABC"/>
    <w:rsid w:val="6F5417B5"/>
    <w:rsid w:val="70163AE9"/>
    <w:rsid w:val="706649D4"/>
    <w:rsid w:val="711972EB"/>
    <w:rsid w:val="71F67DA9"/>
    <w:rsid w:val="736A0A5C"/>
    <w:rsid w:val="73BD7F39"/>
    <w:rsid w:val="73E40F6F"/>
    <w:rsid w:val="74B16A11"/>
    <w:rsid w:val="75AA020B"/>
    <w:rsid w:val="775B5118"/>
    <w:rsid w:val="79A02712"/>
    <w:rsid w:val="7A5A1F53"/>
    <w:rsid w:val="7D8A1BA5"/>
    <w:rsid w:val="7EBC227E"/>
    <w:rsid w:val="7EE531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8C6F5A3"/>
  <w15:docId w15:val="{15415296-560A-4191-8209-A8AC04832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Theme="minorHAnsi" w:eastAsiaTheme="minorEastAsia" w:hAnsiTheme="minorHAnsi" w:cstheme="minorBidi"/>
      <w:kern w:val="2"/>
      <w:sz w:val="21"/>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link w:val="a6"/>
    <w:uiPriority w:val="99"/>
    <w:semiHidden/>
    <w:unhideWhenUsed/>
    <w:qFormat/>
    <w:pPr>
      <w:jc w:val="left"/>
    </w:pPr>
  </w:style>
  <w:style w:type="paragraph" w:styleId="a7">
    <w:name w:val="Plain Text"/>
    <w:basedOn w:val="a1"/>
    <w:link w:val="a8"/>
    <w:uiPriority w:val="99"/>
    <w:unhideWhenUsed/>
    <w:qFormat/>
    <w:rPr>
      <w:rFonts w:ascii="宋体" w:eastAsia="宋体" w:hAnsi="Courier New" w:cs="Courier New"/>
      <w:szCs w:val="21"/>
    </w:rPr>
  </w:style>
  <w:style w:type="paragraph" w:styleId="a9">
    <w:name w:val="Balloon Text"/>
    <w:basedOn w:val="a1"/>
    <w:link w:val="aa"/>
    <w:uiPriority w:val="99"/>
    <w:semiHidden/>
    <w:unhideWhenUsed/>
    <w:qFormat/>
    <w:rPr>
      <w:sz w:val="18"/>
      <w:szCs w:val="18"/>
    </w:rPr>
  </w:style>
  <w:style w:type="paragraph" w:styleId="ab">
    <w:name w:val="footer"/>
    <w:basedOn w:val="a1"/>
    <w:link w:val="ac"/>
    <w:uiPriority w:val="99"/>
    <w:unhideWhenUsed/>
    <w:qFormat/>
    <w:pPr>
      <w:tabs>
        <w:tab w:val="center" w:pos="4153"/>
        <w:tab w:val="right" w:pos="8306"/>
      </w:tabs>
      <w:snapToGrid w:val="0"/>
      <w:jc w:val="left"/>
    </w:pPr>
    <w:rPr>
      <w:sz w:val="18"/>
      <w:szCs w:val="18"/>
    </w:rPr>
  </w:style>
  <w:style w:type="paragraph" w:styleId="ad">
    <w:name w:val="header"/>
    <w:basedOn w:val="a1"/>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1"/>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f0">
    <w:name w:val="annotation subject"/>
    <w:basedOn w:val="a5"/>
    <w:next w:val="a5"/>
    <w:link w:val="af1"/>
    <w:uiPriority w:val="99"/>
    <w:semiHidden/>
    <w:unhideWhenUsed/>
    <w:qFormat/>
    <w:rPr>
      <w:b/>
      <w:bCs/>
    </w:rPr>
  </w:style>
  <w:style w:type="table" w:styleId="af2">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2"/>
    <w:uiPriority w:val="99"/>
    <w:semiHidden/>
    <w:unhideWhenUsed/>
    <w:qFormat/>
    <w:rPr>
      <w:sz w:val="21"/>
      <w:szCs w:val="21"/>
    </w:rPr>
  </w:style>
  <w:style w:type="character" w:customStyle="1" w:styleId="ae">
    <w:name w:val="页眉 字符"/>
    <w:basedOn w:val="a2"/>
    <w:link w:val="ad"/>
    <w:uiPriority w:val="99"/>
    <w:qFormat/>
    <w:rPr>
      <w:sz w:val="18"/>
      <w:szCs w:val="18"/>
    </w:rPr>
  </w:style>
  <w:style w:type="character" w:customStyle="1" w:styleId="ac">
    <w:name w:val="页脚 字符"/>
    <w:basedOn w:val="a2"/>
    <w:link w:val="ab"/>
    <w:uiPriority w:val="99"/>
    <w:qFormat/>
    <w:rPr>
      <w:sz w:val="18"/>
      <w:szCs w:val="18"/>
    </w:rPr>
  </w:style>
  <w:style w:type="paragraph" w:styleId="af4">
    <w:name w:val="List Paragraph"/>
    <w:basedOn w:val="a1"/>
    <w:uiPriority w:val="34"/>
    <w:qFormat/>
    <w:pPr>
      <w:ind w:firstLineChars="200" w:firstLine="420"/>
    </w:pPr>
  </w:style>
  <w:style w:type="paragraph" w:customStyle="1" w:styleId="a0">
    <w:name w:val="二级条标题"/>
    <w:basedOn w:val="a"/>
    <w:next w:val="af5"/>
    <w:qFormat/>
    <w:pPr>
      <w:numPr>
        <w:ilvl w:val="2"/>
      </w:numPr>
      <w:spacing w:before="50" w:after="50"/>
      <w:outlineLvl w:val="3"/>
    </w:pPr>
  </w:style>
  <w:style w:type="paragraph" w:customStyle="1" w:styleId="a">
    <w:name w:val="一级条标题"/>
    <w:next w:val="af5"/>
    <w:qFormat/>
    <w:pPr>
      <w:numPr>
        <w:ilvl w:val="1"/>
        <w:numId w:val="1"/>
      </w:numPr>
      <w:spacing w:beforeLines="50" w:afterLines="50"/>
      <w:outlineLvl w:val="2"/>
    </w:pPr>
    <w:rPr>
      <w:rFonts w:ascii="黑体" w:eastAsia="黑体"/>
      <w:sz w:val="21"/>
      <w:szCs w:val="21"/>
    </w:rPr>
  </w:style>
  <w:style w:type="paragraph" w:customStyle="1" w:styleId="af5">
    <w:name w:val="段"/>
    <w:qFormat/>
    <w:pPr>
      <w:autoSpaceDE w:val="0"/>
      <w:autoSpaceDN w:val="0"/>
      <w:ind w:firstLineChars="200" w:firstLine="200"/>
      <w:jc w:val="both"/>
    </w:pPr>
    <w:rPr>
      <w:rFonts w:ascii="宋体"/>
      <w:sz w:val="21"/>
    </w:rPr>
  </w:style>
  <w:style w:type="character" w:customStyle="1" w:styleId="aa">
    <w:name w:val="批注框文本 字符"/>
    <w:basedOn w:val="a2"/>
    <w:link w:val="a9"/>
    <w:uiPriority w:val="99"/>
    <w:semiHidden/>
    <w:qFormat/>
    <w:rPr>
      <w:rFonts w:asciiTheme="minorHAnsi" w:eastAsiaTheme="minorEastAsia" w:hAnsiTheme="minorHAnsi" w:cstheme="minorBidi"/>
      <w:kern w:val="2"/>
      <w:sz w:val="18"/>
      <w:szCs w:val="18"/>
    </w:rPr>
  </w:style>
  <w:style w:type="character" w:customStyle="1" w:styleId="f101">
    <w:name w:val="f101"/>
    <w:uiPriority w:val="99"/>
    <w:qFormat/>
    <w:rPr>
      <w:sz w:val="24"/>
      <w:szCs w:val="24"/>
    </w:rPr>
  </w:style>
  <w:style w:type="character" w:customStyle="1" w:styleId="a8">
    <w:name w:val="纯文本 字符"/>
    <w:basedOn w:val="a2"/>
    <w:link w:val="a7"/>
    <w:uiPriority w:val="99"/>
    <w:qFormat/>
    <w:rPr>
      <w:rFonts w:ascii="宋体" w:hAnsi="Courier New" w:cs="Courier New"/>
      <w:kern w:val="2"/>
      <w:sz w:val="21"/>
      <w:szCs w:val="21"/>
    </w:rPr>
  </w:style>
  <w:style w:type="character" w:customStyle="1" w:styleId="a6">
    <w:name w:val="批注文字 字符"/>
    <w:basedOn w:val="a2"/>
    <w:link w:val="a5"/>
    <w:uiPriority w:val="99"/>
    <w:semiHidden/>
    <w:qFormat/>
    <w:rPr>
      <w:rFonts w:asciiTheme="minorHAnsi" w:eastAsiaTheme="minorEastAsia" w:hAnsiTheme="minorHAnsi" w:cstheme="minorBidi"/>
      <w:kern w:val="2"/>
      <w:sz w:val="21"/>
      <w:szCs w:val="22"/>
    </w:rPr>
  </w:style>
  <w:style w:type="character" w:customStyle="1" w:styleId="af1">
    <w:name w:val="批注主题 字符"/>
    <w:basedOn w:val="a6"/>
    <w:link w:val="af0"/>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673581-0315-469A-AC1F-4F6DE452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851</Words>
  <Characters>4857</Characters>
  <Application>Microsoft Office Word</Application>
  <DocSecurity>0</DocSecurity>
  <Lines>40</Lines>
  <Paragraphs>11</Paragraphs>
  <ScaleCrop>false</ScaleCrop>
  <Company>LG</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Hewlett Packard</dc:creator>
  <cp:lastModifiedBy>马琼荣</cp:lastModifiedBy>
  <cp:revision>1286</cp:revision>
  <cp:lastPrinted>2021-10-08T01:24:00Z</cp:lastPrinted>
  <dcterms:created xsi:type="dcterms:W3CDTF">2018-05-07T05:46:00Z</dcterms:created>
  <dcterms:modified xsi:type="dcterms:W3CDTF">2022-09-15T02:58:00Z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C4F089F4B5F3431C85D851E856D943EB</vt:lpwstr>
  </property>
</Properties>
</file>