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860" w:rsidRDefault="00A31860" w:rsidP="00A31860">
      <w:pPr>
        <w:spacing w:line="520" w:lineRule="exact"/>
        <w:outlineLvl w:val="0"/>
        <w:rPr>
          <w:rFonts w:eastAsia="黑体"/>
          <w:sz w:val="32"/>
          <w:szCs w:val="32"/>
        </w:rPr>
      </w:pPr>
      <w:r w:rsidRPr="00A31860">
        <w:rPr>
          <w:rFonts w:eastAsia="黑体"/>
          <w:sz w:val="32"/>
          <w:szCs w:val="32"/>
        </w:rPr>
        <w:t>附件</w:t>
      </w:r>
      <w:r w:rsidRPr="00A31860">
        <w:rPr>
          <w:rFonts w:eastAsia="黑体"/>
          <w:sz w:val="32"/>
          <w:szCs w:val="32"/>
        </w:rPr>
        <w:t>9</w:t>
      </w:r>
    </w:p>
    <w:p w:rsidR="00A31860" w:rsidRPr="00A31860" w:rsidRDefault="00A31860" w:rsidP="00A31860">
      <w:pPr>
        <w:spacing w:line="520" w:lineRule="exact"/>
        <w:outlineLvl w:val="0"/>
        <w:rPr>
          <w:rFonts w:eastAsia="黑体"/>
          <w:sz w:val="32"/>
          <w:szCs w:val="32"/>
        </w:rPr>
      </w:pPr>
    </w:p>
    <w:p w:rsidR="00C77A7F" w:rsidRDefault="007A004D">
      <w:pPr>
        <w:spacing w:line="520" w:lineRule="exact"/>
        <w:jc w:val="center"/>
        <w:outlineLvl w:val="0"/>
        <w:rPr>
          <w:rFonts w:eastAsia="方正小标宋简体"/>
          <w:sz w:val="44"/>
          <w:szCs w:val="44"/>
        </w:rPr>
      </w:pPr>
      <w:r>
        <w:rPr>
          <w:rFonts w:eastAsia="方正小标宋简体"/>
          <w:sz w:val="44"/>
          <w:szCs w:val="44"/>
        </w:rPr>
        <w:t>糖化血红蛋白分析仪注册审查指导原则</w:t>
      </w:r>
    </w:p>
    <w:p w:rsidR="00C77A7F" w:rsidRDefault="00C77A7F">
      <w:pPr>
        <w:spacing w:line="520" w:lineRule="exact"/>
        <w:jc w:val="center"/>
        <w:outlineLvl w:val="0"/>
        <w:rPr>
          <w:rFonts w:eastAsia="仿宋_GB2312"/>
          <w:sz w:val="44"/>
          <w:szCs w:val="44"/>
        </w:rPr>
      </w:pP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本指导原则旨在指导注册申请人（以下简称申请人）对糖化血红蛋白分析仪注册申报资料的准备及撰写，同时也为技术审评部门审评注册申报资料提供参考。</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本指导原则是对糖化血红蛋白分析仪的一般要求，申请人应依据产品的具体特性确定其中内容是否适用。若不适用，需具体阐述理由及相应的科学依据，并依据产品的具体特性对注册申报资料的内容进行充实和细化。</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本指导原则是供申请人和</w:t>
      </w:r>
      <w:r>
        <w:rPr>
          <w:rFonts w:eastAsia="仿宋_GB2312" w:hint="eastAsia"/>
          <w:kern w:val="0"/>
          <w:sz w:val="32"/>
          <w:szCs w:val="32"/>
        </w:rPr>
        <w:t>技术审评</w:t>
      </w:r>
      <w:r>
        <w:rPr>
          <w:rFonts w:eastAsia="仿宋_GB2312"/>
          <w:kern w:val="0"/>
          <w:sz w:val="32"/>
          <w:szCs w:val="32"/>
        </w:rPr>
        <w:t>人员使用的指导文件，不涉及注册审批等行政事项，亦不作为法规强制执行，如有能够满足法规要求的其他方法，也可以采用，但应提供详细的研究资料和验证资料。应在遵循相关法规的前提下使用本指导原则。</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本指导原则是在现行法规、标准体系及当前认知水平下制定的，随着法规、标准体系的不断完善和科学技术的不断发展，本指导原则相关内容也将适时进行调整。</w:t>
      </w:r>
    </w:p>
    <w:p w:rsidR="00C77A7F" w:rsidRDefault="007A004D">
      <w:pPr>
        <w:spacing w:line="520" w:lineRule="exact"/>
        <w:ind w:firstLineChars="200" w:firstLine="640"/>
        <w:outlineLvl w:val="1"/>
        <w:rPr>
          <w:rFonts w:eastAsia="黑体"/>
          <w:kern w:val="0"/>
          <w:sz w:val="32"/>
          <w:szCs w:val="32"/>
        </w:rPr>
      </w:pPr>
      <w:bookmarkStart w:id="0" w:name="_Hlk69042049"/>
      <w:r>
        <w:rPr>
          <w:rFonts w:eastAsia="黑体"/>
          <w:kern w:val="0"/>
          <w:sz w:val="32"/>
          <w:szCs w:val="32"/>
        </w:rPr>
        <w:t>一、适用范围</w:t>
      </w:r>
    </w:p>
    <w:bookmarkEnd w:id="0"/>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本指导原则适用于采用</w:t>
      </w:r>
      <w:r>
        <w:rPr>
          <w:rFonts w:eastAsia="仿宋_GB2312"/>
          <w:sz w:val="32"/>
          <w:szCs w:val="32"/>
        </w:rPr>
        <w:t>离子交换色谱法</w:t>
      </w:r>
      <w:r>
        <w:rPr>
          <w:rFonts w:eastAsia="仿宋_GB2312"/>
          <w:sz w:val="32"/>
          <w:szCs w:val="32"/>
        </w:rPr>
        <w:t>[</w:t>
      </w:r>
      <w:r>
        <w:rPr>
          <w:rFonts w:eastAsia="仿宋_GB2312"/>
          <w:sz w:val="32"/>
          <w:szCs w:val="32"/>
        </w:rPr>
        <w:t>包括高压液相色谱法或高效液相色谱法（</w:t>
      </w:r>
      <w:r>
        <w:rPr>
          <w:rFonts w:eastAsia="仿宋_GB2312"/>
          <w:sz w:val="32"/>
          <w:szCs w:val="32"/>
        </w:rPr>
        <w:t>HPLC</w:t>
      </w:r>
      <w:r>
        <w:rPr>
          <w:rFonts w:eastAsia="仿宋_GB2312"/>
          <w:sz w:val="32"/>
          <w:szCs w:val="32"/>
        </w:rPr>
        <w:t>法）、低压液相色谱法（</w:t>
      </w:r>
      <w:r>
        <w:rPr>
          <w:rFonts w:eastAsia="仿宋_GB2312"/>
          <w:sz w:val="32"/>
          <w:szCs w:val="32"/>
        </w:rPr>
        <w:t>LPLC</w:t>
      </w:r>
      <w:r>
        <w:rPr>
          <w:rFonts w:eastAsia="仿宋_GB2312"/>
          <w:sz w:val="32"/>
          <w:szCs w:val="32"/>
        </w:rPr>
        <w:t>法）</w:t>
      </w:r>
      <w:r>
        <w:rPr>
          <w:rFonts w:eastAsia="仿宋_GB2312"/>
          <w:sz w:val="32"/>
          <w:szCs w:val="32"/>
        </w:rPr>
        <w:t>]</w:t>
      </w:r>
      <w:r>
        <w:rPr>
          <w:rFonts w:eastAsia="仿宋_GB2312"/>
          <w:kern w:val="0"/>
          <w:sz w:val="32"/>
          <w:szCs w:val="32"/>
        </w:rPr>
        <w:t>对人体血液中</w:t>
      </w:r>
      <w:r>
        <w:rPr>
          <w:rFonts w:eastAsia="仿宋_GB2312"/>
          <w:sz w:val="32"/>
          <w:szCs w:val="32"/>
        </w:rPr>
        <w:t>HbA</w:t>
      </w:r>
      <w:r>
        <w:rPr>
          <w:rFonts w:eastAsia="仿宋_GB2312"/>
          <w:sz w:val="32"/>
          <w:szCs w:val="32"/>
          <w:vertAlign w:val="subscript"/>
        </w:rPr>
        <w:t>1c</w:t>
      </w:r>
      <w:r>
        <w:rPr>
          <w:rFonts w:eastAsia="仿宋_GB2312"/>
          <w:kern w:val="0"/>
          <w:sz w:val="32"/>
          <w:szCs w:val="32"/>
        </w:rPr>
        <w:t>浓度进行检测的分析仪。对基于其他技术的</w:t>
      </w:r>
      <w:r>
        <w:rPr>
          <w:rFonts w:eastAsia="仿宋_GB2312"/>
          <w:sz w:val="32"/>
          <w:szCs w:val="32"/>
        </w:rPr>
        <w:t>HbA</w:t>
      </w:r>
      <w:r>
        <w:rPr>
          <w:rFonts w:eastAsia="仿宋_GB2312"/>
          <w:sz w:val="32"/>
          <w:szCs w:val="32"/>
          <w:vertAlign w:val="subscript"/>
        </w:rPr>
        <w:t>1c</w:t>
      </w:r>
      <w:r>
        <w:rPr>
          <w:rFonts w:eastAsia="仿宋_GB2312"/>
          <w:kern w:val="0"/>
          <w:sz w:val="32"/>
          <w:szCs w:val="32"/>
        </w:rPr>
        <w:t>分析仪产品，可参照本指导原则适用条款。对于</w:t>
      </w:r>
      <w:r>
        <w:rPr>
          <w:rFonts w:eastAsia="仿宋_GB2312"/>
          <w:sz w:val="32"/>
          <w:szCs w:val="32"/>
        </w:rPr>
        <w:lastRenderedPageBreak/>
        <w:t>HbA</w:t>
      </w:r>
      <w:r>
        <w:rPr>
          <w:rFonts w:eastAsia="仿宋_GB2312"/>
          <w:sz w:val="32"/>
          <w:szCs w:val="32"/>
          <w:vertAlign w:val="subscript"/>
        </w:rPr>
        <w:t>1c</w:t>
      </w:r>
      <w:r>
        <w:rPr>
          <w:rFonts w:eastAsia="仿宋_GB2312"/>
          <w:kern w:val="0"/>
          <w:sz w:val="32"/>
          <w:szCs w:val="32"/>
        </w:rPr>
        <w:t>分析只是其适用范围一部分的临床分析仪器，应当参照本指导原则准备</w:t>
      </w:r>
      <w:r>
        <w:rPr>
          <w:rFonts w:eastAsia="仿宋_GB2312"/>
          <w:sz w:val="32"/>
          <w:szCs w:val="32"/>
        </w:rPr>
        <w:t>HbA</w:t>
      </w:r>
      <w:r>
        <w:rPr>
          <w:rFonts w:eastAsia="仿宋_GB2312"/>
          <w:sz w:val="32"/>
          <w:szCs w:val="32"/>
          <w:vertAlign w:val="subscript"/>
        </w:rPr>
        <w:t>1c</w:t>
      </w:r>
      <w:r>
        <w:rPr>
          <w:rFonts w:eastAsia="仿宋_GB2312"/>
          <w:kern w:val="0"/>
          <w:sz w:val="32"/>
          <w:szCs w:val="32"/>
        </w:rPr>
        <w:t>分析部分的相关注册申报资料。</w:t>
      </w:r>
    </w:p>
    <w:p w:rsidR="00C77A7F" w:rsidRDefault="007A004D">
      <w:pPr>
        <w:spacing w:line="520" w:lineRule="exact"/>
        <w:ind w:firstLineChars="200" w:firstLine="640"/>
        <w:rPr>
          <w:rFonts w:eastAsia="仿宋_GB2312"/>
          <w:kern w:val="0"/>
          <w:sz w:val="32"/>
          <w:szCs w:val="32"/>
        </w:rPr>
      </w:pPr>
      <w:r>
        <w:rPr>
          <w:rFonts w:eastAsia="黑体"/>
          <w:kern w:val="0"/>
          <w:sz w:val="32"/>
          <w:szCs w:val="32"/>
        </w:rPr>
        <w:t>二、注册审查要点</w:t>
      </w:r>
    </w:p>
    <w:p w:rsidR="00C77A7F" w:rsidRDefault="007A004D">
      <w:pPr>
        <w:spacing w:line="520" w:lineRule="exact"/>
        <w:ind w:firstLineChars="200" w:firstLine="640"/>
        <w:rPr>
          <w:rFonts w:eastAsia="仿宋_GB2312"/>
          <w:sz w:val="32"/>
          <w:szCs w:val="32"/>
        </w:rPr>
      </w:pPr>
      <w:r>
        <w:rPr>
          <w:rFonts w:eastAsia="楷体_GB2312"/>
          <w:sz w:val="32"/>
          <w:szCs w:val="32"/>
        </w:rPr>
        <w:t>（一）监管信息</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1.</w:t>
      </w:r>
      <w:r>
        <w:rPr>
          <w:rFonts w:eastAsia="仿宋_GB2312"/>
          <w:kern w:val="0"/>
          <w:sz w:val="32"/>
          <w:szCs w:val="32"/>
        </w:rPr>
        <w:t>产品名称</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产品命名应符合《医疗器械通用名称命名规则》和行业标准中通用名称的要求。产品名称通常由一个核心词和不超过三个的特征词组成，并以体现产品技术结构特征、功能属性以及自动化程度为基本准则，例如：糖化血红蛋白分析仪、全自动糖化血红蛋白分析仪等。</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2.</w:t>
      </w:r>
      <w:r>
        <w:rPr>
          <w:rFonts w:eastAsia="仿宋_GB2312"/>
          <w:kern w:val="0"/>
          <w:sz w:val="32"/>
          <w:szCs w:val="32"/>
        </w:rPr>
        <w:t>分类编码</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糖化血红蛋白分析仪，按照《医疗器械分类目录》，产品的管理类别为</w:t>
      </w:r>
      <w:r>
        <w:rPr>
          <w:rFonts w:eastAsia="仿宋_GB2312"/>
          <w:kern w:val="0"/>
          <w:sz w:val="32"/>
          <w:szCs w:val="32"/>
        </w:rPr>
        <w:t>Ⅱ</w:t>
      </w:r>
      <w:r>
        <w:rPr>
          <w:rFonts w:eastAsia="仿宋_GB2312"/>
          <w:kern w:val="0"/>
          <w:sz w:val="32"/>
          <w:szCs w:val="32"/>
        </w:rPr>
        <w:t>类，产品分类编码为</w:t>
      </w:r>
      <w:r>
        <w:rPr>
          <w:rFonts w:eastAsia="仿宋_GB2312"/>
          <w:kern w:val="0"/>
          <w:sz w:val="32"/>
          <w:szCs w:val="32"/>
        </w:rPr>
        <w:t>22-10-04</w:t>
      </w:r>
      <w:r>
        <w:rPr>
          <w:rFonts w:eastAsia="仿宋_GB2312"/>
          <w:kern w:val="0"/>
          <w:sz w:val="32"/>
          <w:szCs w:val="32"/>
        </w:rPr>
        <w:t>。</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3.</w:t>
      </w:r>
      <w:r>
        <w:rPr>
          <w:rFonts w:eastAsia="仿宋_GB2312"/>
          <w:kern w:val="0"/>
          <w:sz w:val="32"/>
          <w:szCs w:val="32"/>
        </w:rPr>
        <w:t>注册单元划分</w:t>
      </w:r>
    </w:p>
    <w:p w:rsidR="00C77A7F" w:rsidRDefault="007A004D">
      <w:pPr>
        <w:spacing w:line="520" w:lineRule="exact"/>
        <w:ind w:firstLineChars="200" w:firstLine="640"/>
        <w:outlineLvl w:val="2"/>
        <w:rPr>
          <w:rFonts w:eastAsia="仿宋_GB2312"/>
          <w:sz w:val="32"/>
          <w:szCs w:val="32"/>
        </w:rPr>
      </w:pPr>
      <w:r>
        <w:rPr>
          <w:rFonts w:eastAsia="仿宋_GB2312"/>
          <w:sz w:val="32"/>
          <w:szCs w:val="32"/>
        </w:rPr>
        <w:t>注册单元划分原则上以产品的技术原理、结构组成、性能指标和适用范围为划分依据。糖化血红蛋白分析仪注册单元划分建议重点关注以下方面。</w:t>
      </w:r>
    </w:p>
    <w:p w:rsidR="00C77A7F" w:rsidRDefault="007A004D">
      <w:pPr>
        <w:spacing w:line="520" w:lineRule="exact"/>
        <w:ind w:firstLineChars="200" w:firstLine="640"/>
        <w:outlineLvl w:val="2"/>
        <w:rPr>
          <w:rFonts w:eastAsia="仿宋_GB2312"/>
          <w:sz w:val="32"/>
          <w:szCs w:val="32"/>
        </w:rPr>
      </w:pPr>
      <w:r>
        <w:rPr>
          <w:rFonts w:eastAsia="仿宋_GB2312"/>
          <w:sz w:val="32"/>
          <w:szCs w:val="32"/>
        </w:rPr>
        <w:t>3.1</w:t>
      </w:r>
      <w:r>
        <w:rPr>
          <w:rFonts w:eastAsia="仿宋_GB2312"/>
          <w:sz w:val="32"/>
          <w:szCs w:val="32"/>
        </w:rPr>
        <w:t>技术原理</w:t>
      </w:r>
    </w:p>
    <w:p w:rsidR="00C77A7F" w:rsidRDefault="007A004D">
      <w:pPr>
        <w:spacing w:line="520" w:lineRule="exact"/>
        <w:ind w:firstLineChars="200" w:firstLine="640"/>
        <w:outlineLvl w:val="2"/>
        <w:rPr>
          <w:rFonts w:eastAsia="仿宋_GB2312"/>
          <w:sz w:val="32"/>
          <w:szCs w:val="32"/>
        </w:rPr>
      </w:pPr>
      <w:r>
        <w:rPr>
          <w:rFonts w:eastAsia="仿宋_GB2312"/>
          <w:sz w:val="32"/>
          <w:szCs w:val="32"/>
        </w:rPr>
        <w:t>不同技术原理的产品应划分为不同的注册单元，如</w:t>
      </w:r>
      <w:r>
        <w:rPr>
          <w:rFonts w:eastAsia="仿宋_GB2312"/>
          <w:sz w:val="32"/>
          <w:szCs w:val="32"/>
        </w:rPr>
        <w:t>HPLC</w:t>
      </w:r>
      <w:r>
        <w:rPr>
          <w:rFonts w:eastAsia="仿宋_GB2312"/>
          <w:sz w:val="32"/>
          <w:szCs w:val="32"/>
        </w:rPr>
        <w:t>法和</w:t>
      </w:r>
      <w:r>
        <w:rPr>
          <w:rFonts w:eastAsia="仿宋_GB2312"/>
          <w:sz w:val="32"/>
          <w:szCs w:val="32"/>
        </w:rPr>
        <w:t>LPLC</w:t>
      </w:r>
      <w:r>
        <w:rPr>
          <w:rFonts w:eastAsia="仿宋_GB2312"/>
          <w:sz w:val="32"/>
          <w:szCs w:val="32"/>
        </w:rPr>
        <w:t>法。</w:t>
      </w:r>
    </w:p>
    <w:p w:rsidR="00C77A7F" w:rsidRDefault="007A004D">
      <w:pPr>
        <w:spacing w:line="520" w:lineRule="exact"/>
        <w:ind w:firstLineChars="200" w:firstLine="640"/>
        <w:outlineLvl w:val="2"/>
        <w:rPr>
          <w:rFonts w:eastAsia="仿宋_GB2312"/>
          <w:sz w:val="32"/>
          <w:szCs w:val="32"/>
        </w:rPr>
      </w:pPr>
      <w:r>
        <w:rPr>
          <w:rFonts w:eastAsia="仿宋_GB2312"/>
          <w:sz w:val="32"/>
          <w:szCs w:val="32"/>
        </w:rPr>
        <w:t>3.2</w:t>
      </w:r>
      <w:r>
        <w:rPr>
          <w:rFonts w:eastAsia="仿宋_GB2312"/>
          <w:sz w:val="32"/>
          <w:szCs w:val="32"/>
        </w:rPr>
        <w:t>自动化程度</w:t>
      </w:r>
    </w:p>
    <w:p w:rsidR="00C77A7F" w:rsidRDefault="007A004D">
      <w:pPr>
        <w:spacing w:line="520" w:lineRule="exact"/>
        <w:ind w:firstLineChars="200" w:firstLine="640"/>
        <w:rPr>
          <w:rFonts w:eastAsia="仿宋_GB2312"/>
          <w:sz w:val="32"/>
          <w:szCs w:val="32"/>
        </w:rPr>
      </w:pPr>
      <w:r>
        <w:rPr>
          <w:rFonts w:eastAsia="仿宋_GB2312"/>
          <w:sz w:val="32"/>
          <w:szCs w:val="32"/>
        </w:rPr>
        <w:t>产品自动化程度不同，应划分为不同的注册单元。如半自动和全自动。</w:t>
      </w:r>
    </w:p>
    <w:p w:rsidR="00C77A7F" w:rsidRDefault="007A004D">
      <w:pPr>
        <w:spacing w:line="520" w:lineRule="exact"/>
        <w:ind w:firstLineChars="200" w:firstLine="640"/>
        <w:rPr>
          <w:rFonts w:eastAsia="楷体_GB2312"/>
          <w:sz w:val="32"/>
          <w:szCs w:val="32"/>
        </w:rPr>
      </w:pPr>
      <w:r>
        <w:rPr>
          <w:rFonts w:eastAsia="楷体_GB2312"/>
          <w:sz w:val="32"/>
          <w:szCs w:val="32"/>
        </w:rPr>
        <w:t>（二）综述资料</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lastRenderedPageBreak/>
        <w:t>1.</w:t>
      </w:r>
      <w:r>
        <w:rPr>
          <w:rFonts w:eastAsia="仿宋_GB2312"/>
          <w:kern w:val="0"/>
          <w:sz w:val="32"/>
          <w:szCs w:val="32"/>
        </w:rPr>
        <w:t>结构组成</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申请人可根据产品的具体特征描述产品结构组成，包括软件组件以及配合使用的附件，并采用图片结合文字的形式给予说明，</w:t>
      </w:r>
    </w:p>
    <w:p w:rsidR="00C77A7F" w:rsidRDefault="007A004D">
      <w:pPr>
        <w:spacing w:line="520" w:lineRule="exact"/>
        <w:rPr>
          <w:rFonts w:eastAsia="仿宋_GB2312"/>
          <w:kern w:val="0"/>
          <w:sz w:val="32"/>
          <w:szCs w:val="32"/>
        </w:rPr>
      </w:pPr>
      <w:bookmarkStart w:id="1" w:name="_Hlk69049698"/>
      <w:bookmarkStart w:id="2" w:name="_Hlk69140517"/>
      <w:r>
        <w:rPr>
          <w:rFonts w:eastAsia="仿宋_GB2312"/>
          <w:kern w:val="0"/>
          <w:sz w:val="32"/>
          <w:szCs w:val="32"/>
        </w:rPr>
        <w:t>糖化血红蛋白分析仪（以下简称分析仪）</w:t>
      </w:r>
      <w:bookmarkEnd w:id="1"/>
      <w:r>
        <w:rPr>
          <w:rFonts w:eastAsia="仿宋_GB2312"/>
          <w:kern w:val="0"/>
          <w:sz w:val="32"/>
          <w:szCs w:val="32"/>
        </w:rPr>
        <w:t>通常由进样模块、分离模块（色谱柱）、检测模块、软件组件等组成。</w:t>
      </w:r>
      <w:bookmarkEnd w:id="2"/>
    </w:p>
    <w:p w:rsidR="00C77A7F" w:rsidRDefault="00C77A7F">
      <w:pPr>
        <w:pStyle w:val="af4"/>
        <w:spacing w:line="520" w:lineRule="exact"/>
        <w:ind w:firstLineChars="0" w:firstLine="0"/>
        <w:rPr>
          <w:rFonts w:eastAsia="Yu Mincho"/>
          <w:kern w:val="0"/>
          <w:sz w:val="32"/>
          <w:szCs w:val="32"/>
        </w:rPr>
      </w:pPr>
    </w:p>
    <w:p w:rsidR="00C77A7F" w:rsidRDefault="007A004D">
      <w:pPr>
        <w:pStyle w:val="af4"/>
        <w:spacing w:line="520" w:lineRule="exact"/>
        <w:ind w:firstLine="560"/>
        <w:jc w:val="center"/>
        <w:rPr>
          <w:rFonts w:eastAsia="黑体"/>
          <w:kern w:val="0"/>
          <w:sz w:val="28"/>
          <w:szCs w:val="28"/>
        </w:rPr>
      </w:pPr>
      <w:r>
        <w:rPr>
          <w:rFonts w:eastAsia="黑体"/>
          <w:noProof/>
          <w:kern w:val="0"/>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31115</wp:posOffset>
            </wp:positionV>
            <wp:extent cx="5615940" cy="2092960"/>
            <wp:effectExtent l="0" t="0" r="3810" b="254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15940" cy="2092960"/>
                    </a:xfrm>
                    <a:prstGeom prst="rect">
                      <a:avLst/>
                    </a:prstGeom>
                  </pic:spPr>
                </pic:pic>
              </a:graphicData>
            </a:graphic>
          </wp:anchor>
        </w:drawing>
      </w:r>
      <w:r>
        <w:rPr>
          <w:rFonts w:eastAsia="黑体"/>
          <w:kern w:val="0"/>
          <w:sz w:val="28"/>
          <w:szCs w:val="28"/>
        </w:rPr>
        <w:t>图</w:t>
      </w:r>
      <w:r>
        <w:rPr>
          <w:rFonts w:eastAsia="黑体"/>
          <w:kern w:val="0"/>
          <w:sz w:val="28"/>
          <w:szCs w:val="28"/>
        </w:rPr>
        <w:t xml:space="preserve">1 </w:t>
      </w:r>
      <w:r>
        <w:rPr>
          <w:rFonts w:eastAsia="黑体"/>
          <w:kern w:val="0"/>
          <w:sz w:val="28"/>
          <w:szCs w:val="28"/>
        </w:rPr>
        <w:t>产品结构组成示意图（例）</w:t>
      </w:r>
    </w:p>
    <w:p w:rsidR="00C77A7F" w:rsidRDefault="00C77A7F">
      <w:pPr>
        <w:pStyle w:val="af4"/>
        <w:spacing w:line="520" w:lineRule="exact"/>
        <w:ind w:firstLine="560"/>
        <w:jc w:val="center"/>
        <w:rPr>
          <w:rFonts w:eastAsia="Yu Mincho"/>
          <w:kern w:val="0"/>
          <w:sz w:val="28"/>
          <w:szCs w:val="28"/>
        </w:rPr>
      </w:pPr>
    </w:p>
    <w:p w:rsidR="00C77A7F" w:rsidRDefault="007A004D">
      <w:pPr>
        <w:pStyle w:val="af4"/>
        <w:spacing w:line="520" w:lineRule="exact"/>
        <w:ind w:firstLine="640"/>
        <w:rPr>
          <w:rFonts w:eastAsia="仿宋_GB2312"/>
          <w:kern w:val="0"/>
          <w:sz w:val="32"/>
          <w:szCs w:val="32"/>
        </w:rPr>
      </w:pPr>
      <w:r>
        <w:rPr>
          <w:rFonts w:eastAsia="仿宋_GB2312"/>
          <w:kern w:val="0"/>
          <w:sz w:val="32"/>
          <w:szCs w:val="32"/>
        </w:rPr>
        <w:t>2.</w:t>
      </w:r>
      <w:r>
        <w:rPr>
          <w:rFonts w:eastAsia="仿宋_GB2312"/>
          <w:kern w:val="0"/>
          <w:sz w:val="32"/>
          <w:szCs w:val="32"/>
        </w:rPr>
        <w:t>组成部件及功能</w:t>
      </w:r>
    </w:p>
    <w:p w:rsidR="00C77A7F" w:rsidRDefault="007A004D">
      <w:pPr>
        <w:numPr>
          <w:ilvl w:val="255"/>
          <w:numId w:val="0"/>
        </w:numPr>
        <w:spacing w:line="520" w:lineRule="exact"/>
        <w:ind w:firstLineChars="200" w:firstLine="640"/>
        <w:rPr>
          <w:rFonts w:eastAsia="仿宋_GB2312"/>
          <w:kern w:val="0"/>
          <w:sz w:val="32"/>
          <w:szCs w:val="32"/>
        </w:rPr>
      </w:pPr>
      <w:r>
        <w:rPr>
          <w:rFonts w:eastAsia="仿宋_GB2312"/>
          <w:kern w:val="0"/>
          <w:sz w:val="32"/>
          <w:szCs w:val="32"/>
        </w:rPr>
        <w:t xml:space="preserve">2.1 </w:t>
      </w:r>
      <w:r>
        <w:rPr>
          <w:rFonts w:eastAsia="仿宋_GB2312"/>
          <w:kern w:val="0"/>
          <w:sz w:val="32"/>
          <w:szCs w:val="32"/>
        </w:rPr>
        <w:t>进样模块：通常由吸样针、清洗模块、废液模块等组成。</w:t>
      </w:r>
    </w:p>
    <w:p w:rsidR="00C77A7F" w:rsidRDefault="007A004D">
      <w:pPr>
        <w:numPr>
          <w:ilvl w:val="255"/>
          <w:numId w:val="0"/>
        </w:numPr>
        <w:spacing w:line="520" w:lineRule="exact"/>
        <w:ind w:firstLineChars="200" w:firstLine="640"/>
        <w:rPr>
          <w:rFonts w:eastAsia="仿宋_GB2312"/>
          <w:kern w:val="0"/>
          <w:sz w:val="32"/>
          <w:szCs w:val="32"/>
        </w:rPr>
      </w:pPr>
      <w:r>
        <w:rPr>
          <w:rFonts w:eastAsia="仿宋_GB2312"/>
          <w:kern w:val="0"/>
          <w:sz w:val="32"/>
          <w:szCs w:val="32"/>
        </w:rPr>
        <w:t>2.2</w:t>
      </w:r>
      <w:r>
        <w:rPr>
          <w:rFonts w:eastAsia="仿宋_GB2312"/>
          <w:kern w:val="0"/>
          <w:sz w:val="32"/>
          <w:szCs w:val="32"/>
        </w:rPr>
        <w:t>分离模块：主要由色谱柱（层析柱）组成。经预处理的样品通过分离模块，根据样品与洗脱液以及色谱柱（层析柱）填充剂三者之间亲和程度，来决定</w:t>
      </w:r>
      <w:r>
        <w:rPr>
          <w:rFonts w:eastAsia="仿宋_GB2312"/>
          <w:sz w:val="32"/>
          <w:szCs w:val="32"/>
        </w:rPr>
        <w:t>HbA</w:t>
      </w:r>
      <w:r>
        <w:rPr>
          <w:rFonts w:eastAsia="仿宋_GB2312"/>
          <w:sz w:val="32"/>
          <w:szCs w:val="32"/>
          <w:vertAlign w:val="subscript"/>
        </w:rPr>
        <w:t>1c</w:t>
      </w:r>
      <w:r>
        <w:rPr>
          <w:rFonts w:eastAsia="仿宋_GB2312"/>
          <w:kern w:val="0"/>
          <w:sz w:val="32"/>
          <w:szCs w:val="32"/>
        </w:rPr>
        <w:t>在内各成分的洗脱顺序。</w:t>
      </w:r>
    </w:p>
    <w:p w:rsidR="00C77A7F" w:rsidRDefault="007A004D">
      <w:pPr>
        <w:numPr>
          <w:ilvl w:val="255"/>
          <w:numId w:val="0"/>
        </w:numPr>
        <w:spacing w:line="520" w:lineRule="exact"/>
        <w:ind w:firstLineChars="200" w:firstLine="640"/>
        <w:rPr>
          <w:rFonts w:eastAsia="仿宋_GB2312"/>
          <w:kern w:val="0"/>
          <w:sz w:val="32"/>
          <w:szCs w:val="32"/>
        </w:rPr>
      </w:pPr>
      <w:r>
        <w:rPr>
          <w:rFonts w:eastAsia="仿宋_GB2312"/>
          <w:kern w:val="0"/>
          <w:sz w:val="32"/>
          <w:szCs w:val="32"/>
        </w:rPr>
        <w:t>注：为了确保分离时的温度，也有仪器带有加温部件。</w:t>
      </w:r>
      <w:r>
        <w:rPr>
          <w:rFonts w:eastAsia="仿宋_GB2312"/>
          <w:kern w:val="0"/>
          <w:sz w:val="32"/>
          <w:szCs w:val="32"/>
        </w:rPr>
        <w:t xml:space="preserve"> </w:t>
      </w:r>
    </w:p>
    <w:p w:rsidR="00C77A7F" w:rsidRDefault="007A004D">
      <w:pPr>
        <w:numPr>
          <w:ilvl w:val="255"/>
          <w:numId w:val="0"/>
        </w:numPr>
        <w:spacing w:line="520" w:lineRule="exact"/>
        <w:ind w:firstLineChars="200" w:firstLine="640"/>
        <w:rPr>
          <w:rFonts w:eastAsia="仿宋_GB2312"/>
          <w:kern w:val="0"/>
          <w:sz w:val="32"/>
          <w:szCs w:val="32"/>
        </w:rPr>
      </w:pPr>
      <w:r>
        <w:rPr>
          <w:rFonts w:eastAsia="仿宋_GB2312"/>
          <w:kern w:val="0"/>
          <w:sz w:val="32"/>
          <w:szCs w:val="32"/>
        </w:rPr>
        <w:t>2.3</w:t>
      </w:r>
      <w:r>
        <w:rPr>
          <w:rFonts w:eastAsia="仿宋_GB2312"/>
          <w:kern w:val="0"/>
          <w:sz w:val="32"/>
          <w:szCs w:val="32"/>
        </w:rPr>
        <w:t>检测模块：主要包括光源（如</w:t>
      </w:r>
      <w:r>
        <w:rPr>
          <w:rFonts w:eastAsia="仿宋_GB2312"/>
          <w:kern w:val="0"/>
          <w:sz w:val="32"/>
          <w:szCs w:val="32"/>
        </w:rPr>
        <w:t>LED</w:t>
      </w:r>
      <w:r>
        <w:rPr>
          <w:rFonts w:eastAsia="仿宋_GB2312"/>
          <w:kern w:val="0"/>
          <w:sz w:val="32"/>
          <w:szCs w:val="32"/>
        </w:rPr>
        <w:t>－发光二极管）、光</w:t>
      </w:r>
      <w:r>
        <w:rPr>
          <w:rFonts w:eastAsia="仿宋_GB2312"/>
          <w:kern w:val="0"/>
          <w:sz w:val="32"/>
          <w:szCs w:val="32"/>
        </w:rPr>
        <w:lastRenderedPageBreak/>
        <w:t>电检测器单元组件等。通过检测从色谱柱（层析柱）分离样本中各组分的吸光度值，并将其转换电信号，最终形成色谱。</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2.4</w:t>
      </w:r>
      <w:r>
        <w:rPr>
          <w:rFonts w:eastAsia="仿宋_GB2312"/>
          <w:kern w:val="0"/>
          <w:sz w:val="32"/>
          <w:szCs w:val="32"/>
        </w:rPr>
        <w:t>软件组件：利用检测到色谱的各峰面积，换算成各成分的浓度，其报告结果包含</w:t>
      </w:r>
      <w:r>
        <w:rPr>
          <w:rFonts w:eastAsia="仿宋_GB2312"/>
          <w:sz w:val="32"/>
          <w:szCs w:val="32"/>
        </w:rPr>
        <w:t>HbA</w:t>
      </w:r>
      <w:r>
        <w:rPr>
          <w:rFonts w:eastAsia="仿宋_GB2312"/>
          <w:sz w:val="32"/>
          <w:szCs w:val="32"/>
          <w:vertAlign w:val="subscript"/>
        </w:rPr>
        <w:t>1c</w:t>
      </w:r>
      <w:r>
        <w:rPr>
          <w:rFonts w:eastAsia="仿宋_GB2312"/>
          <w:kern w:val="0"/>
          <w:sz w:val="32"/>
          <w:szCs w:val="32"/>
        </w:rPr>
        <w:t>测定值以及色谱图，并一般以</w:t>
      </w:r>
      <w:r>
        <w:rPr>
          <w:rFonts w:eastAsia="仿宋_GB2312"/>
          <w:sz w:val="32"/>
          <w:szCs w:val="32"/>
        </w:rPr>
        <w:t>常用单位</w:t>
      </w:r>
      <w:r>
        <w:rPr>
          <w:rFonts w:eastAsia="仿宋_GB2312"/>
          <w:kern w:val="0"/>
          <w:sz w:val="32"/>
          <w:szCs w:val="32"/>
        </w:rPr>
        <w:t>（又称</w:t>
      </w:r>
      <w:r>
        <w:rPr>
          <w:rFonts w:eastAsia="仿宋_GB2312"/>
          <w:kern w:val="0"/>
          <w:sz w:val="32"/>
          <w:szCs w:val="32"/>
        </w:rPr>
        <w:t>NGSP</w:t>
      </w:r>
      <w:r>
        <w:rPr>
          <w:rFonts w:eastAsia="仿宋_GB2312"/>
          <w:kern w:val="0"/>
          <w:sz w:val="32"/>
          <w:szCs w:val="32"/>
        </w:rPr>
        <w:t>单位）的</w:t>
      </w:r>
      <w:r>
        <w:rPr>
          <w:rFonts w:eastAsia="仿宋_GB2312"/>
          <w:kern w:val="0"/>
          <w:sz w:val="32"/>
          <w:szCs w:val="32"/>
        </w:rPr>
        <w:t>%</w:t>
      </w:r>
      <w:r>
        <w:rPr>
          <w:rFonts w:eastAsia="仿宋_GB2312"/>
          <w:kern w:val="0"/>
          <w:sz w:val="32"/>
          <w:szCs w:val="32"/>
        </w:rPr>
        <w:t>报告糖化血红蛋白测定结果，同时报告国际单位（又称</w:t>
      </w:r>
      <w:r>
        <w:rPr>
          <w:rFonts w:eastAsia="仿宋_GB2312"/>
          <w:kern w:val="0"/>
          <w:sz w:val="32"/>
          <w:szCs w:val="32"/>
        </w:rPr>
        <w:t>IFCC</w:t>
      </w:r>
      <w:r>
        <w:rPr>
          <w:rFonts w:eastAsia="仿宋_GB2312"/>
          <w:kern w:val="0"/>
          <w:sz w:val="32"/>
          <w:szCs w:val="32"/>
        </w:rPr>
        <w:t>）的</w:t>
      </w:r>
      <w:r>
        <w:rPr>
          <w:rFonts w:eastAsia="仿宋_GB2312"/>
          <w:kern w:val="0"/>
          <w:sz w:val="32"/>
          <w:szCs w:val="32"/>
        </w:rPr>
        <w:t>mmol/mol</w:t>
      </w:r>
      <w:r>
        <w:rPr>
          <w:rFonts w:eastAsia="仿宋_GB2312"/>
          <w:kern w:val="0"/>
          <w:sz w:val="32"/>
          <w:szCs w:val="32"/>
        </w:rPr>
        <w:t>的结果。</w:t>
      </w:r>
    </w:p>
    <w:p w:rsidR="00C77A7F" w:rsidRDefault="007A004D">
      <w:pPr>
        <w:numPr>
          <w:ilvl w:val="255"/>
          <w:numId w:val="0"/>
        </w:numPr>
        <w:spacing w:line="520" w:lineRule="exact"/>
        <w:ind w:firstLineChars="200" w:firstLine="640"/>
        <w:rPr>
          <w:rFonts w:eastAsia="仿宋_GB2312"/>
          <w:kern w:val="0"/>
          <w:sz w:val="32"/>
          <w:szCs w:val="32"/>
        </w:rPr>
      </w:pPr>
      <w:r>
        <w:rPr>
          <w:rFonts w:eastAsia="仿宋_GB2312"/>
          <w:kern w:val="0"/>
          <w:sz w:val="32"/>
          <w:szCs w:val="32"/>
        </w:rPr>
        <w:t>2.5</w:t>
      </w:r>
      <w:r>
        <w:rPr>
          <w:rFonts w:eastAsia="仿宋_GB2312"/>
          <w:kern w:val="0"/>
          <w:sz w:val="32"/>
          <w:szCs w:val="32"/>
        </w:rPr>
        <w:t>应详细写明通过研究确定的关键组件信息，包括质量控制参数等内容。</w:t>
      </w:r>
    </w:p>
    <w:p w:rsidR="00C77A7F" w:rsidRDefault="007A004D">
      <w:pPr>
        <w:pStyle w:val="af4"/>
        <w:spacing w:line="520" w:lineRule="exact"/>
        <w:ind w:firstLine="640"/>
        <w:outlineLvl w:val="2"/>
        <w:rPr>
          <w:rFonts w:eastAsia="仿宋_GB2312"/>
          <w:kern w:val="0"/>
          <w:sz w:val="32"/>
          <w:szCs w:val="32"/>
        </w:rPr>
      </w:pPr>
      <w:r>
        <w:rPr>
          <w:rFonts w:eastAsia="仿宋_GB2312"/>
          <w:kern w:val="0"/>
          <w:sz w:val="32"/>
          <w:szCs w:val="32"/>
        </w:rPr>
        <w:t>3.</w:t>
      </w:r>
      <w:r>
        <w:rPr>
          <w:rFonts w:eastAsia="仿宋_GB2312"/>
          <w:kern w:val="0"/>
          <w:sz w:val="32"/>
          <w:szCs w:val="32"/>
        </w:rPr>
        <w:t>产品工作原理</w:t>
      </w:r>
    </w:p>
    <w:p w:rsidR="00C77A7F" w:rsidRDefault="007A004D">
      <w:pPr>
        <w:spacing w:line="520" w:lineRule="exact"/>
        <w:ind w:firstLineChars="200" w:firstLine="640"/>
        <w:rPr>
          <w:sz w:val="32"/>
          <w:szCs w:val="32"/>
        </w:rPr>
      </w:pPr>
      <w:bookmarkStart w:id="3" w:name="OLE_LINK2"/>
      <w:r>
        <w:rPr>
          <w:rFonts w:eastAsia="仿宋_GB2312"/>
          <w:sz w:val="32"/>
          <w:szCs w:val="32"/>
        </w:rPr>
        <w:t>离子交换色谱法</w:t>
      </w:r>
      <w:bookmarkEnd w:id="3"/>
      <w:r>
        <w:rPr>
          <w:rFonts w:eastAsia="仿宋_GB2312"/>
          <w:sz w:val="32"/>
          <w:szCs w:val="32"/>
        </w:rPr>
        <w:t>[</w:t>
      </w:r>
      <w:r>
        <w:rPr>
          <w:rFonts w:eastAsia="仿宋_GB2312"/>
          <w:sz w:val="32"/>
          <w:szCs w:val="32"/>
        </w:rPr>
        <w:t>如高压液相色谱法或高效液相色谱法（</w:t>
      </w:r>
      <w:r>
        <w:rPr>
          <w:rFonts w:eastAsia="仿宋_GB2312"/>
          <w:sz w:val="32"/>
          <w:szCs w:val="32"/>
        </w:rPr>
        <w:t>HPLC</w:t>
      </w:r>
      <w:r>
        <w:rPr>
          <w:rFonts w:eastAsia="仿宋_GB2312"/>
          <w:sz w:val="32"/>
          <w:szCs w:val="32"/>
        </w:rPr>
        <w:t>法）、低压液相色谱法（</w:t>
      </w:r>
      <w:r>
        <w:rPr>
          <w:rFonts w:eastAsia="仿宋_GB2312"/>
          <w:sz w:val="32"/>
          <w:szCs w:val="32"/>
        </w:rPr>
        <w:t>LPLC</w:t>
      </w:r>
      <w:r>
        <w:rPr>
          <w:rFonts w:eastAsia="仿宋_GB2312"/>
          <w:sz w:val="32"/>
          <w:szCs w:val="32"/>
        </w:rPr>
        <w:t>法）</w:t>
      </w:r>
      <w:r>
        <w:rPr>
          <w:rFonts w:eastAsia="仿宋_GB2312"/>
          <w:sz w:val="32"/>
          <w:szCs w:val="32"/>
        </w:rPr>
        <w:t>]</w:t>
      </w:r>
      <w:r>
        <w:rPr>
          <w:rFonts w:eastAsia="仿宋_GB2312"/>
          <w:sz w:val="32"/>
          <w:szCs w:val="32"/>
        </w:rPr>
        <w:t>：</w:t>
      </w:r>
    </w:p>
    <w:p w:rsidR="00C77A7F" w:rsidRDefault="00A31860" w:rsidP="00A31860">
      <w:pPr>
        <w:spacing w:line="520" w:lineRule="exact"/>
        <w:ind w:firstLineChars="200" w:firstLine="640"/>
        <w:rPr>
          <w:rFonts w:eastAsia="仿宋_GB2312" w:hint="eastAsia"/>
          <w:sz w:val="32"/>
          <w:szCs w:val="32"/>
        </w:rPr>
      </w:pPr>
      <w:r>
        <w:rPr>
          <w:rFonts w:eastAsia="仿宋_GB2312"/>
          <w:noProof/>
          <w:sz w:val="32"/>
          <w:szCs w:val="32"/>
        </w:rPr>
        <w:drawing>
          <wp:anchor distT="0" distB="0" distL="114300" distR="114300" simplePos="0" relativeHeight="251658240" behindDoc="0" locked="0" layoutInCell="1" allowOverlap="1" wp14:anchorId="1554037B" wp14:editId="5316388F">
            <wp:simplePos x="0" y="0"/>
            <wp:positionH relativeFrom="column">
              <wp:posOffset>401320</wp:posOffset>
            </wp:positionH>
            <wp:positionV relativeFrom="paragraph">
              <wp:posOffset>2112645</wp:posOffset>
            </wp:positionV>
            <wp:extent cx="4533900" cy="1857375"/>
            <wp:effectExtent l="0" t="0" r="0" b="9525"/>
            <wp:wrapTopAndBottom/>
            <wp:docPr id="2" name="图片 2" descr="16334844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33484476(1)"/>
                    <pic:cNvPicPr>
                      <a:picLocks noChangeAspect="1"/>
                    </pic:cNvPicPr>
                  </pic:nvPicPr>
                  <pic:blipFill>
                    <a:blip r:embed="rId10"/>
                    <a:stretch>
                      <a:fillRect/>
                    </a:stretch>
                  </pic:blipFill>
                  <pic:spPr>
                    <a:xfrm>
                      <a:off x="0" y="0"/>
                      <a:ext cx="4533900" cy="1857375"/>
                    </a:xfrm>
                    <a:prstGeom prst="rect">
                      <a:avLst/>
                    </a:prstGeom>
                  </pic:spPr>
                </pic:pic>
              </a:graphicData>
            </a:graphic>
            <wp14:sizeRelH relativeFrom="margin">
              <wp14:pctWidth>0</wp14:pctWidth>
            </wp14:sizeRelH>
            <wp14:sizeRelV relativeFrom="margin">
              <wp14:pctHeight>0</wp14:pctHeight>
            </wp14:sizeRelV>
          </wp:anchor>
        </w:drawing>
      </w:r>
      <w:r w:rsidR="007A004D">
        <w:rPr>
          <w:rFonts w:eastAsia="仿宋_GB2312"/>
          <w:sz w:val="32"/>
          <w:szCs w:val="32"/>
        </w:rPr>
        <w:t>通常基于</w:t>
      </w:r>
      <w:r w:rsidR="007A004D">
        <w:rPr>
          <w:rFonts w:eastAsia="仿宋_GB2312"/>
          <w:sz w:val="32"/>
          <w:szCs w:val="32"/>
        </w:rPr>
        <w:t>HbA</w:t>
      </w:r>
      <w:r w:rsidR="007A004D">
        <w:rPr>
          <w:rFonts w:eastAsia="仿宋_GB2312"/>
          <w:sz w:val="32"/>
          <w:szCs w:val="32"/>
          <w:vertAlign w:val="subscript"/>
        </w:rPr>
        <w:t>1c</w:t>
      </w:r>
      <w:r w:rsidR="007A004D">
        <w:rPr>
          <w:rFonts w:eastAsia="仿宋_GB2312"/>
          <w:sz w:val="32"/>
          <w:szCs w:val="32"/>
        </w:rPr>
        <w:t>与其它血红蛋白组分（</w:t>
      </w:r>
      <w:r w:rsidR="007A004D">
        <w:rPr>
          <w:rFonts w:eastAsia="仿宋_GB2312"/>
          <w:sz w:val="32"/>
          <w:szCs w:val="32"/>
        </w:rPr>
        <w:t>HbA</w:t>
      </w:r>
      <w:r w:rsidR="007A004D">
        <w:rPr>
          <w:rFonts w:eastAsia="仿宋_GB2312"/>
          <w:sz w:val="32"/>
          <w:szCs w:val="32"/>
          <w:vertAlign w:val="subscript"/>
        </w:rPr>
        <w:t>1a</w:t>
      </w:r>
      <w:r w:rsidR="007A004D">
        <w:rPr>
          <w:rFonts w:eastAsia="仿宋_GB2312"/>
          <w:sz w:val="32"/>
          <w:szCs w:val="32"/>
        </w:rPr>
        <w:t>、</w:t>
      </w:r>
      <w:r w:rsidR="007A004D">
        <w:rPr>
          <w:rFonts w:eastAsia="仿宋_GB2312"/>
          <w:sz w:val="32"/>
          <w:szCs w:val="32"/>
        </w:rPr>
        <w:t>HbA</w:t>
      </w:r>
      <w:r w:rsidR="007A004D">
        <w:rPr>
          <w:rFonts w:eastAsia="仿宋_GB2312"/>
          <w:sz w:val="32"/>
          <w:szCs w:val="32"/>
          <w:vertAlign w:val="subscript"/>
        </w:rPr>
        <w:t>1b</w:t>
      </w:r>
      <w:r w:rsidR="007A004D">
        <w:rPr>
          <w:rFonts w:eastAsia="仿宋_GB2312"/>
          <w:sz w:val="32"/>
          <w:szCs w:val="32"/>
        </w:rPr>
        <w:t>、</w:t>
      </w:r>
      <w:r w:rsidR="007A004D">
        <w:rPr>
          <w:rFonts w:eastAsia="仿宋_GB2312"/>
          <w:sz w:val="32"/>
          <w:szCs w:val="32"/>
        </w:rPr>
        <w:t>HbF</w:t>
      </w:r>
      <w:r w:rsidR="007A004D">
        <w:rPr>
          <w:rFonts w:eastAsia="仿宋_GB2312"/>
          <w:sz w:val="32"/>
          <w:szCs w:val="32"/>
        </w:rPr>
        <w:t>、</w:t>
      </w:r>
      <w:r w:rsidR="007A004D">
        <w:rPr>
          <w:rFonts w:eastAsia="仿宋_GB2312"/>
          <w:sz w:val="32"/>
          <w:szCs w:val="32"/>
        </w:rPr>
        <w:t>HbA0</w:t>
      </w:r>
      <w:r w:rsidR="007A004D">
        <w:rPr>
          <w:rFonts w:eastAsia="仿宋_GB2312"/>
          <w:sz w:val="32"/>
          <w:szCs w:val="32"/>
        </w:rPr>
        <w:t>）所带电荷不同，在一定的缓冲液离子强度下可与色谱柱（层析柱）树脂表面偶联的离子基团不同程度的结合，从而将</w:t>
      </w:r>
      <w:r w:rsidR="007A004D">
        <w:rPr>
          <w:rFonts w:eastAsia="仿宋_GB2312"/>
          <w:sz w:val="32"/>
          <w:szCs w:val="32"/>
        </w:rPr>
        <w:t>HbA</w:t>
      </w:r>
      <w:r w:rsidR="007A004D">
        <w:rPr>
          <w:rFonts w:eastAsia="仿宋_GB2312"/>
          <w:sz w:val="32"/>
          <w:szCs w:val="32"/>
          <w:vertAlign w:val="subscript"/>
        </w:rPr>
        <w:t>1c</w:t>
      </w:r>
      <w:r w:rsidR="007A004D">
        <w:rPr>
          <w:rFonts w:eastAsia="仿宋_GB2312"/>
          <w:sz w:val="32"/>
          <w:szCs w:val="32"/>
        </w:rPr>
        <w:t>与其它组分区分开而分离，检测从色谱柱（层析柱）洗脱各成分的吸光度，根据每个峰值下的面积计算</w:t>
      </w:r>
      <w:r w:rsidR="007A004D">
        <w:rPr>
          <w:rFonts w:eastAsia="仿宋_GB2312"/>
          <w:sz w:val="32"/>
          <w:szCs w:val="32"/>
        </w:rPr>
        <w:t>HbA</w:t>
      </w:r>
      <w:r w:rsidR="007A004D">
        <w:rPr>
          <w:rFonts w:eastAsia="仿宋_GB2312"/>
          <w:sz w:val="32"/>
          <w:szCs w:val="32"/>
          <w:vertAlign w:val="subscript"/>
        </w:rPr>
        <w:t>1c</w:t>
      </w:r>
      <w:r w:rsidR="007A004D">
        <w:rPr>
          <w:rFonts w:eastAsia="仿宋_GB2312"/>
          <w:sz w:val="32"/>
          <w:szCs w:val="32"/>
        </w:rPr>
        <w:t>占总</w:t>
      </w:r>
      <w:r w:rsidR="007A004D">
        <w:rPr>
          <w:rFonts w:eastAsia="仿宋_GB2312"/>
          <w:sz w:val="32"/>
          <w:szCs w:val="32"/>
        </w:rPr>
        <w:t>Hb</w:t>
      </w:r>
      <w:r>
        <w:rPr>
          <w:rFonts w:eastAsia="仿宋_GB2312"/>
          <w:sz w:val="32"/>
          <w:szCs w:val="32"/>
        </w:rPr>
        <w:t>的比例，从而获得峰鉴别和含量</w:t>
      </w:r>
      <w:r>
        <w:rPr>
          <w:rFonts w:eastAsia="仿宋_GB2312" w:hint="eastAsia"/>
          <w:sz w:val="32"/>
          <w:szCs w:val="32"/>
        </w:rPr>
        <w:t>。</w:t>
      </w:r>
    </w:p>
    <w:p w:rsidR="00C77A7F" w:rsidRDefault="007A004D" w:rsidP="00A31860">
      <w:pPr>
        <w:spacing w:line="520" w:lineRule="exact"/>
        <w:jc w:val="center"/>
        <w:rPr>
          <w:rFonts w:eastAsia="黑体" w:hint="eastAsia"/>
          <w:sz w:val="28"/>
          <w:szCs w:val="28"/>
        </w:rPr>
      </w:pPr>
      <w:r>
        <w:rPr>
          <w:rFonts w:eastAsia="黑体"/>
          <w:sz w:val="28"/>
          <w:szCs w:val="28"/>
        </w:rPr>
        <w:t>图</w:t>
      </w:r>
      <w:r>
        <w:rPr>
          <w:rFonts w:eastAsia="黑体"/>
          <w:sz w:val="28"/>
          <w:szCs w:val="28"/>
        </w:rPr>
        <w:t xml:space="preserve">2 </w:t>
      </w:r>
      <w:r>
        <w:rPr>
          <w:rFonts w:eastAsia="黑体"/>
          <w:sz w:val="28"/>
          <w:szCs w:val="28"/>
        </w:rPr>
        <w:t>离子交换色谱法工作原理图（例）</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lastRenderedPageBreak/>
        <w:t>4.</w:t>
      </w:r>
      <w:r>
        <w:rPr>
          <w:rFonts w:eastAsia="仿宋_GB2312"/>
          <w:kern w:val="0"/>
          <w:sz w:val="32"/>
          <w:szCs w:val="32"/>
        </w:rPr>
        <w:t>适用范围和禁忌证</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产品适用范围应与申报产品的产品功能保持一致。</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分析仪的适用范围根据申报产品的特性对产品的工作原理以及预期使用环境进行明确，一般可描述为：该产品基于</w:t>
      </w:r>
      <w:r>
        <w:rPr>
          <w:rFonts w:eastAsia="仿宋_GB2312"/>
          <w:sz w:val="32"/>
          <w:szCs w:val="32"/>
        </w:rPr>
        <w:t>离子交换色谱法</w:t>
      </w:r>
      <w:r>
        <w:rPr>
          <w:rFonts w:eastAsia="仿宋_GB2312"/>
          <w:kern w:val="0"/>
          <w:sz w:val="32"/>
          <w:szCs w:val="32"/>
        </w:rPr>
        <w:t>，与配套的检测试剂共同使用，在临床上用于检测人体全血样本中的糖化血红蛋白含量。</w:t>
      </w:r>
    </w:p>
    <w:p w:rsidR="00C77A7F" w:rsidRDefault="007A004D">
      <w:pPr>
        <w:spacing w:line="520" w:lineRule="exact"/>
        <w:ind w:firstLineChars="200" w:firstLine="640"/>
      </w:pPr>
      <w:bookmarkStart w:id="4" w:name="_Hlk91147309"/>
      <w:r>
        <w:rPr>
          <w:rFonts w:eastAsia="仿宋_GB2312"/>
          <w:kern w:val="0"/>
          <w:sz w:val="32"/>
          <w:szCs w:val="32"/>
        </w:rPr>
        <w:t>若申报产品适用范围中包含血红蛋白</w:t>
      </w:r>
      <w:r>
        <w:rPr>
          <w:rFonts w:eastAsia="仿宋_GB2312"/>
          <w:kern w:val="0"/>
          <w:sz w:val="32"/>
          <w:szCs w:val="32"/>
        </w:rPr>
        <w:t>A</w:t>
      </w:r>
      <w:r>
        <w:rPr>
          <w:rFonts w:eastAsia="仿宋_GB2312"/>
          <w:kern w:val="0"/>
          <w:sz w:val="32"/>
          <w:szCs w:val="32"/>
          <w:vertAlign w:val="subscript"/>
        </w:rPr>
        <w:t>2</w:t>
      </w:r>
      <w:r>
        <w:rPr>
          <w:rFonts w:eastAsia="仿宋_GB2312"/>
          <w:kern w:val="0"/>
          <w:sz w:val="32"/>
          <w:szCs w:val="32"/>
        </w:rPr>
        <w:t>（</w:t>
      </w:r>
      <w:r>
        <w:rPr>
          <w:rFonts w:eastAsia="仿宋_GB2312"/>
          <w:kern w:val="0"/>
          <w:sz w:val="32"/>
          <w:szCs w:val="32"/>
        </w:rPr>
        <w:t>HbA</w:t>
      </w:r>
      <w:r>
        <w:rPr>
          <w:rFonts w:eastAsia="仿宋_GB2312"/>
          <w:kern w:val="0"/>
          <w:sz w:val="32"/>
          <w:szCs w:val="32"/>
          <w:vertAlign w:val="subscript"/>
        </w:rPr>
        <w:t>2</w:t>
      </w:r>
      <w:r>
        <w:rPr>
          <w:rFonts w:eastAsia="仿宋_GB2312"/>
          <w:kern w:val="0"/>
          <w:sz w:val="32"/>
          <w:szCs w:val="32"/>
        </w:rPr>
        <w:t>）、胎儿血红蛋白（</w:t>
      </w:r>
      <w:r>
        <w:rPr>
          <w:rFonts w:eastAsia="仿宋_GB2312"/>
          <w:kern w:val="0"/>
          <w:sz w:val="32"/>
          <w:szCs w:val="32"/>
        </w:rPr>
        <w:t>HbF</w:t>
      </w:r>
      <w:r>
        <w:rPr>
          <w:rFonts w:eastAsia="仿宋_GB2312"/>
          <w:kern w:val="0"/>
          <w:sz w:val="32"/>
          <w:szCs w:val="32"/>
        </w:rPr>
        <w:t>）以及异常血红蛋白（</w:t>
      </w:r>
      <w:r>
        <w:rPr>
          <w:rFonts w:eastAsia="仿宋_GB2312"/>
          <w:kern w:val="0"/>
          <w:sz w:val="32"/>
          <w:szCs w:val="32"/>
        </w:rPr>
        <w:t>Hb</w:t>
      </w:r>
      <w:r>
        <w:rPr>
          <w:rFonts w:eastAsia="仿宋_GB2312"/>
          <w:sz w:val="32"/>
          <w:szCs w:val="32"/>
        </w:rPr>
        <w:t>C</w:t>
      </w:r>
      <w:r>
        <w:rPr>
          <w:rFonts w:eastAsia="仿宋_GB2312"/>
          <w:kern w:val="0"/>
          <w:sz w:val="32"/>
          <w:szCs w:val="32"/>
        </w:rPr>
        <w:t>、</w:t>
      </w:r>
      <w:r>
        <w:rPr>
          <w:rFonts w:eastAsia="仿宋_GB2312"/>
          <w:kern w:val="0"/>
          <w:sz w:val="32"/>
          <w:szCs w:val="32"/>
        </w:rPr>
        <w:t>Hb</w:t>
      </w:r>
      <w:r>
        <w:rPr>
          <w:rFonts w:eastAsia="仿宋_GB2312"/>
          <w:sz w:val="32"/>
          <w:szCs w:val="32"/>
        </w:rPr>
        <w:t>D</w:t>
      </w:r>
      <w:r>
        <w:rPr>
          <w:rFonts w:eastAsia="仿宋_GB2312"/>
          <w:kern w:val="0"/>
          <w:sz w:val="32"/>
          <w:szCs w:val="32"/>
        </w:rPr>
        <w:t>、</w:t>
      </w:r>
      <w:r>
        <w:rPr>
          <w:rFonts w:eastAsia="仿宋_GB2312"/>
          <w:kern w:val="0"/>
          <w:sz w:val="32"/>
          <w:szCs w:val="32"/>
        </w:rPr>
        <w:t>Hb</w:t>
      </w:r>
      <w:r>
        <w:rPr>
          <w:rFonts w:eastAsia="仿宋_GB2312"/>
          <w:sz w:val="32"/>
          <w:szCs w:val="32"/>
        </w:rPr>
        <w:t>E</w:t>
      </w:r>
      <w:r>
        <w:rPr>
          <w:rFonts w:eastAsia="仿宋_GB2312"/>
          <w:kern w:val="0"/>
          <w:sz w:val="32"/>
          <w:szCs w:val="32"/>
        </w:rPr>
        <w:t>、</w:t>
      </w:r>
      <w:r>
        <w:rPr>
          <w:rFonts w:eastAsia="仿宋_GB2312"/>
          <w:kern w:val="0"/>
          <w:sz w:val="32"/>
          <w:szCs w:val="32"/>
        </w:rPr>
        <w:t>HbS</w:t>
      </w:r>
      <w:r>
        <w:rPr>
          <w:rFonts w:eastAsia="仿宋_GB2312"/>
          <w:kern w:val="0"/>
          <w:sz w:val="32"/>
          <w:szCs w:val="32"/>
        </w:rPr>
        <w:t>等）的检测，</w:t>
      </w:r>
      <w:bookmarkEnd w:id="4"/>
      <w:r>
        <w:rPr>
          <w:rFonts w:eastAsia="仿宋_GB2312"/>
          <w:kern w:val="0"/>
          <w:sz w:val="32"/>
          <w:szCs w:val="32"/>
        </w:rPr>
        <w:t>申请人则应当按照本指导原则的相关要求，提交研究资料。</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5.</w:t>
      </w:r>
      <w:r>
        <w:rPr>
          <w:rFonts w:eastAsia="仿宋_GB2312"/>
          <w:kern w:val="0"/>
          <w:sz w:val="32"/>
          <w:szCs w:val="32"/>
        </w:rPr>
        <w:t>参考的同类产品或前代产品的情况</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应当提供同类产品（国内外已上市）或前代产品的信息，阐述申请注册产品的研发背景和目的。对于同类产品，应当说明选择其作为研发参考的原因。同时列表说明申请注册产品与参考产品（同类产品或前代产品）在工作原理、结构组成、性能指标以及预期用途等方面的异同，必要时提供图示。</w:t>
      </w:r>
    </w:p>
    <w:p w:rsidR="00C77A7F" w:rsidRDefault="007A004D">
      <w:pPr>
        <w:numPr>
          <w:ilvl w:val="255"/>
          <w:numId w:val="0"/>
        </w:numPr>
        <w:spacing w:line="520" w:lineRule="exact"/>
        <w:ind w:firstLineChars="200" w:firstLine="640"/>
        <w:rPr>
          <w:rFonts w:eastAsia="楷体_GB2312"/>
          <w:sz w:val="32"/>
          <w:szCs w:val="32"/>
        </w:rPr>
      </w:pPr>
      <w:r>
        <w:rPr>
          <w:rFonts w:eastAsia="楷体_GB2312"/>
          <w:sz w:val="32"/>
          <w:szCs w:val="32"/>
        </w:rPr>
        <w:t>（三）非临床资料</w:t>
      </w:r>
    </w:p>
    <w:p w:rsidR="00C77A7F" w:rsidRDefault="007A004D">
      <w:pPr>
        <w:numPr>
          <w:ilvl w:val="255"/>
          <w:numId w:val="0"/>
        </w:numPr>
        <w:spacing w:line="520" w:lineRule="exact"/>
        <w:ind w:firstLineChars="200" w:firstLine="640"/>
        <w:rPr>
          <w:rFonts w:eastAsia="仿宋_GB2312"/>
          <w:kern w:val="0"/>
          <w:sz w:val="32"/>
          <w:szCs w:val="32"/>
        </w:rPr>
      </w:pPr>
      <w:r>
        <w:rPr>
          <w:rFonts w:eastAsia="仿宋_GB2312"/>
          <w:kern w:val="0"/>
          <w:sz w:val="32"/>
          <w:szCs w:val="32"/>
        </w:rPr>
        <w:t>1.</w:t>
      </w:r>
      <w:r>
        <w:rPr>
          <w:rFonts w:eastAsia="仿宋_GB2312"/>
          <w:kern w:val="0"/>
          <w:sz w:val="32"/>
          <w:szCs w:val="32"/>
        </w:rPr>
        <w:t>产品风险分析</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产品主要的风险包括能量危害、环境危害、与使用有关的危害、功能失效及老化有关的危害等，应按照</w:t>
      </w:r>
      <w:r>
        <w:rPr>
          <w:rFonts w:eastAsia="仿宋_GB2312"/>
          <w:kern w:val="0"/>
          <w:sz w:val="32"/>
          <w:szCs w:val="32"/>
        </w:rPr>
        <w:t>YY/T 0316</w:t>
      </w:r>
      <w:r>
        <w:rPr>
          <w:rFonts w:eastAsia="仿宋_GB2312"/>
          <w:kern w:val="0"/>
          <w:sz w:val="32"/>
          <w:szCs w:val="32"/>
        </w:rPr>
        <w:t>《医疗器械风险管理对医疗器械的应用》的要求对每种可能涉及的危害识别评估，形成风险分析管理报告。初始事件和环境示例见附件</w:t>
      </w:r>
      <w:r>
        <w:rPr>
          <w:rFonts w:eastAsia="仿宋_GB2312"/>
          <w:kern w:val="0"/>
          <w:sz w:val="32"/>
          <w:szCs w:val="32"/>
        </w:rPr>
        <w:t>1</w:t>
      </w:r>
      <w:r>
        <w:rPr>
          <w:rFonts w:eastAsia="仿宋_GB2312"/>
          <w:kern w:val="0"/>
          <w:sz w:val="32"/>
          <w:szCs w:val="32"/>
        </w:rPr>
        <w:t>。</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2.</w:t>
      </w:r>
      <w:r>
        <w:rPr>
          <w:rFonts w:eastAsia="仿宋_GB2312"/>
          <w:kern w:val="0"/>
          <w:sz w:val="32"/>
          <w:szCs w:val="32"/>
        </w:rPr>
        <w:t>医疗器械安全和性能基本原则</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lastRenderedPageBreak/>
        <w:t>申请人可根据产品特性判断医疗器械安全性能基本原则中各条款的适用性，证明符合性采用的方法和为符合性提供客观证据的文件由申请人根据实际情况进行填写。</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证明产品符合性的文件包括风险分析资料、研究资料、临床评价资料、检验报告及质量体系管理文件等。包含在申报资料中的证明文件，应当说明其具体位置。当包含多个文件时应具体到提交的单个文件，如软件研究资料中的测试报告（报告编号</w:t>
      </w:r>
      <w:r>
        <w:rPr>
          <w:rFonts w:eastAsia="仿宋_GB2312"/>
          <w:kern w:val="0"/>
          <w:sz w:val="32"/>
          <w:szCs w:val="32"/>
        </w:rPr>
        <w:t>XXX</w:t>
      </w:r>
      <w:r>
        <w:rPr>
          <w:rFonts w:eastAsia="仿宋_GB2312"/>
          <w:kern w:val="0"/>
          <w:sz w:val="32"/>
          <w:szCs w:val="32"/>
        </w:rPr>
        <w:t>）；当包含在同一文件中时应具体到标题号或条款号，如风险分析资料风险评估表条款</w:t>
      </w:r>
      <w:r>
        <w:rPr>
          <w:rFonts w:eastAsia="仿宋_GB2312"/>
          <w:kern w:val="0"/>
          <w:sz w:val="32"/>
          <w:szCs w:val="32"/>
        </w:rPr>
        <w:t>X.X</w:t>
      </w:r>
      <w:r>
        <w:rPr>
          <w:rFonts w:eastAsia="仿宋_GB2312"/>
          <w:kern w:val="0"/>
          <w:sz w:val="32"/>
          <w:szCs w:val="32"/>
        </w:rPr>
        <w:t>。未包含在申报资料中的证明文件，应当注明文件名称及其文件编号备查。</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3.</w:t>
      </w:r>
      <w:r>
        <w:rPr>
          <w:rFonts w:eastAsia="仿宋_GB2312"/>
          <w:kern w:val="0"/>
          <w:sz w:val="32"/>
          <w:szCs w:val="32"/>
        </w:rPr>
        <w:t>研究资料</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3.1</w:t>
      </w:r>
      <w:r>
        <w:rPr>
          <w:rFonts w:eastAsia="仿宋_GB2312"/>
          <w:kern w:val="0"/>
          <w:sz w:val="32"/>
          <w:szCs w:val="32"/>
        </w:rPr>
        <w:t>产品性能研究资料</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3.1.1</w:t>
      </w:r>
      <w:r>
        <w:rPr>
          <w:rFonts w:eastAsia="仿宋_GB2312"/>
          <w:kern w:val="0"/>
          <w:sz w:val="32"/>
          <w:szCs w:val="32"/>
        </w:rPr>
        <w:t>功能性指标研究资料：</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申报产品各组成模块性能的研究资料：应根据综述资料中有关申报产品结构组成和各主要组成模块的情况，提供详细的研究资料，通常应包括进样模块、分离模块（色谱柱）、检测模块、软件组件的功能性指标或者模块中主要元器件功能性指标的研究资料。</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3.1.2</w:t>
      </w:r>
      <w:r>
        <w:rPr>
          <w:rFonts w:eastAsia="仿宋_GB2312"/>
          <w:kern w:val="0"/>
          <w:sz w:val="32"/>
          <w:szCs w:val="32"/>
        </w:rPr>
        <w:t>安全性指标的验证包括电气安全指标和电磁兼容指标两大类。电气安全指标应当包括</w:t>
      </w:r>
      <w:r>
        <w:rPr>
          <w:rFonts w:eastAsia="仿宋_GB2312"/>
          <w:kern w:val="0"/>
          <w:sz w:val="32"/>
          <w:szCs w:val="32"/>
        </w:rPr>
        <w:t>GB 4793.1</w:t>
      </w:r>
      <w:r>
        <w:rPr>
          <w:rFonts w:eastAsia="仿宋_GB2312"/>
          <w:kern w:val="0"/>
          <w:sz w:val="32"/>
          <w:szCs w:val="32"/>
        </w:rPr>
        <w:t>《</w:t>
      </w:r>
      <w:r>
        <w:rPr>
          <w:rFonts w:eastAsia="仿宋_GB2312"/>
          <w:sz w:val="32"/>
          <w:szCs w:val="32"/>
        </w:rPr>
        <w:t>测量、控制和实验室用电气设备的安全要求</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部分：通用要求</w:t>
      </w:r>
      <w:r>
        <w:rPr>
          <w:rFonts w:eastAsia="仿宋_GB2312"/>
          <w:kern w:val="0"/>
          <w:sz w:val="32"/>
          <w:szCs w:val="32"/>
        </w:rPr>
        <w:t>》、</w:t>
      </w:r>
      <w:r>
        <w:rPr>
          <w:rFonts w:eastAsia="仿宋_GB2312"/>
          <w:kern w:val="0"/>
          <w:sz w:val="32"/>
          <w:szCs w:val="32"/>
        </w:rPr>
        <w:t>GB 4793.6</w:t>
      </w:r>
      <w:r>
        <w:rPr>
          <w:rFonts w:eastAsia="仿宋_GB2312"/>
          <w:kern w:val="0"/>
          <w:sz w:val="32"/>
          <w:szCs w:val="32"/>
        </w:rPr>
        <w:t>《</w:t>
      </w:r>
      <w:r>
        <w:rPr>
          <w:rFonts w:eastAsia="仿宋_GB2312"/>
          <w:sz w:val="32"/>
          <w:szCs w:val="32"/>
        </w:rPr>
        <w:t>测量、控制和实验室用电气设备的安全要求</w:t>
      </w:r>
      <w:r>
        <w:rPr>
          <w:rFonts w:eastAsia="仿宋_GB2312"/>
          <w:sz w:val="32"/>
          <w:szCs w:val="32"/>
        </w:rPr>
        <w:t xml:space="preserve"> </w:t>
      </w:r>
      <w:r>
        <w:rPr>
          <w:rFonts w:eastAsia="仿宋_GB2312"/>
          <w:sz w:val="32"/>
          <w:szCs w:val="32"/>
        </w:rPr>
        <w:t>第</w:t>
      </w:r>
      <w:r>
        <w:rPr>
          <w:rFonts w:eastAsia="仿宋_GB2312"/>
          <w:sz w:val="32"/>
          <w:szCs w:val="32"/>
        </w:rPr>
        <w:t>6</w:t>
      </w:r>
      <w:r>
        <w:rPr>
          <w:rFonts w:eastAsia="仿宋_GB2312"/>
          <w:sz w:val="32"/>
          <w:szCs w:val="32"/>
        </w:rPr>
        <w:t>部分：实验室用材料加热设备的特殊要求</w:t>
      </w:r>
      <w:r>
        <w:rPr>
          <w:rFonts w:eastAsia="仿宋_GB2312"/>
          <w:kern w:val="0"/>
          <w:sz w:val="32"/>
          <w:szCs w:val="32"/>
        </w:rPr>
        <w:t>》（如</w:t>
      </w:r>
      <w:r>
        <w:rPr>
          <w:rFonts w:eastAsia="仿宋_GB2312"/>
          <w:sz w:val="32"/>
          <w:szCs w:val="32"/>
        </w:rPr>
        <w:t>分离模块</w:t>
      </w:r>
      <w:r>
        <w:rPr>
          <w:rFonts w:eastAsia="仿宋_GB2312"/>
          <w:kern w:val="0"/>
          <w:sz w:val="32"/>
          <w:szCs w:val="32"/>
        </w:rPr>
        <w:t>包含加热、孵育</w:t>
      </w:r>
      <w:r>
        <w:rPr>
          <w:rFonts w:eastAsia="仿宋_GB2312"/>
          <w:sz w:val="32"/>
          <w:szCs w:val="32"/>
        </w:rPr>
        <w:t>功能</w:t>
      </w:r>
      <w:r>
        <w:rPr>
          <w:rFonts w:eastAsia="仿宋_GB2312"/>
          <w:kern w:val="0"/>
          <w:sz w:val="32"/>
          <w:szCs w:val="32"/>
        </w:rPr>
        <w:t>，则适用）、</w:t>
      </w:r>
      <w:r>
        <w:rPr>
          <w:rFonts w:eastAsia="仿宋_GB2312"/>
          <w:kern w:val="0"/>
          <w:sz w:val="32"/>
          <w:szCs w:val="32"/>
        </w:rPr>
        <w:t>GB 4793.9</w:t>
      </w:r>
      <w:r>
        <w:rPr>
          <w:rFonts w:eastAsia="仿宋_GB2312"/>
          <w:kern w:val="0"/>
          <w:sz w:val="32"/>
          <w:szCs w:val="32"/>
        </w:rPr>
        <w:t>《</w:t>
      </w:r>
      <w:r>
        <w:rPr>
          <w:rFonts w:eastAsia="仿宋_GB2312"/>
          <w:sz w:val="32"/>
          <w:szCs w:val="32"/>
        </w:rPr>
        <w:t>测量、控制和实验室用电气设备</w:t>
      </w:r>
      <w:r>
        <w:rPr>
          <w:rFonts w:eastAsia="仿宋_GB2312"/>
          <w:sz w:val="32"/>
          <w:szCs w:val="32"/>
        </w:rPr>
        <w:lastRenderedPageBreak/>
        <w:t>的安全要求</w:t>
      </w:r>
      <w:r>
        <w:rPr>
          <w:rFonts w:eastAsia="仿宋_GB2312"/>
          <w:sz w:val="32"/>
          <w:szCs w:val="32"/>
        </w:rPr>
        <w:t xml:space="preserve"> </w:t>
      </w:r>
      <w:r>
        <w:rPr>
          <w:rFonts w:eastAsia="仿宋_GB2312"/>
          <w:sz w:val="32"/>
          <w:szCs w:val="32"/>
        </w:rPr>
        <w:t>第</w:t>
      </w:r>
      <w:r>
        <w:rPr>
          <w:rFonts w:eastAsia="仿宋_GB2312"/>
          <w:sz w:val="32"/>
          <w:szCs w:val="32"/>
        </w:rPr>
        <w:t>9</w:t>
      </w:r>
      <w:r>
        <w:rPr>
          <w:rFonts w:eastAsia="仿宋_GB2312"/>
          <w:sz w:val="32"/>
          <w:szCs w:val="32"/>
        </w:rPr>
        <w:t>部分：实验室用分析和其他目的的自动和半自动设备的特殊要求</w:t>
      </w:r>
      <w:r>
        <w:rPr>
          <w:rFonts w:eastAsia="仿宋_GB2312"/>
          <w:kern w:val="0"/>
          <w:sz w:val="32"/>
          <w:szCs w:val="32"/>
        </w:rPr>
        <w:t>》、</w:t>
      </w:r>
      <w:r>
        <w:rPr>
          <w:rFonts w:eastAsia="仿宋_GB2312"/>
          <w:kern w:val="0"/>
          <w:sz w:val="32"/>
          <w:szCs w:val="32"/>
        </w:rPr>
        <w:t>YY 0648</w:t>
      </w:r>
      <w:r>
        <w:rPr>
          <w:rFonts w:eastAsia="仿宋_GB2312"/>
          <w:kern w:val="0"/>
          <w:sz w:val="32"/>
          <w:szCs w:val="32"/>
        </w:rPr>
        <w:t>《</w:t>
      </w:r>
      <w:r>
        <w:rPr>
          <w:rFonts w:eastAsia="仿宋_GB2312"/>
          <w:sz w:val="32"/>
          <w:szCs w:val="32"/>
        </w:rPr>
        <w:t>测量、控制和试验室用电气设备的安全要求</w:t>
      </w:r>
      <w:r>
        <w:rPr>
          <w:rFonts w:eastAsia="仿宋_GB2312"/>
          <w:sz w:val="32"/>
          <w:szCs w:val="32"/>
        </w:rPr>
        <w:t xml:space="preserve"> </w:t>
      </w:r>
      <w:r>
        <w:rPr>
          <w:rFonts w:eastAsia="仿宋_GB2312"/>
          <w:sz w:val="32"/>
          <w:szCs w:val="32"/>
        </w:rPr>
        <w:t>第</w:t>
      </w:r>
      <w:r>
        <w:rPr>
          <w:rFonts w:eastAsia="仿宋_GB2312"/>
          <w:sz w:val="32"/>
          <w:szCs w:val="32"/>
        </w:rPr>
        <w:t>2-101</w:t>
      </w:r>
      <w:r>
        <w:rPr>
          <w:rFonts w:eastAsia="仿宋_GB2312"/>
          <w:sz w:val="32"/>
          <w:szCs w:val="32"/>
        </w:rPr>
        <w:t>部分：体外诊断（</w:t>
      </w:r>
      <w:r>
        <w:rPr>
          <w:rFonts w:eastAsia="仿宋_GB2312"/>
          <w:sz w:val="32"/>
          <w:szCs w:val="32"/>
        </w:rPr>
        <w:t>IVD</w:t>
      </w:r>
      <w:r>
        <w:rPr>
          <w:rFonts w:eastAsia="仿宋_GB2312"/>
          <w:sz w:val="32"/>
          <w:szCs w:val="32"/>
        </w:rPr>
        <w:t>）医用设备的专用要求</w:t>
      </w:r>
      <w:r>
        <w:rPr>
          <w:rFonts w:eastAsia="仿宋_GB2312"/>
          <w:kern w:val="0"/>
          <w:sz w:val="32"/>
          <w:szCs w:val="32"/>
        </w:rPr>
        <w:t>》及其他适用的国家标准和行业标准中的所有指标；电磁兼容指标应当包括</w:t>
      </w:r>
      <w:r>
        <w:rPr>
          <w:rFonts w:eastAsia="仿宋_GB2312"/>
          <w:kern w:val="0"/>
          <w:sz w:val="32"/>
          <w:szCs w:val="32"/>
        </w:rPr>
        <w:t>GB/T 18268.1</w:t>
      </w:r>
      <w:r>
        <w:rPr>
          <w:rFonts w:eastAsia="仿宋_GB2312"/>
          <w:kern w:val="0"/>
          <w:sz w:val="32"/>
          <w:szCs w:val="32"/>
        </w:rPr>
        <w:t>《</w:t>
      </w:r>
      <w:r>
        <w:rPr>
          <w:rFonts w:eastAsia="仿宋_GB2312"/>
          <w:sz w:val="32"/>
          <w:szCs w:val="32"/>
        </w:rPr>
        <w:t>测量控制和实验室用的电设备电磁兼容性要求第一部分：通用要求</w:t>
      </w:r>
      <w:r>
        <w:rPr>
          <w:rFonts w:eastAsia="仿宋_GB2312"/>
          <w:kern w:val="0"/>
          <w:sz w:val="32"/>
          <w:szCs w:val="32"/>
        </w:rPr>
        <w:t>》和</w:t>
      </w:r>
      <w:r>
        <w:rPr>
          <w:rFonts w:eastAsia="仿宋_GB2312"/>
          <w:kern w:val="0"/>
          <w:sz w:val="32"/>
          <w:szCs w:val="32"/>
        </w:rPr>
        <w:t>GB/T 18268.26</w:t>
      </w:r>
      <w:r>
        <w:rPr>
          <w:rFonts w:eastAsia="仿宋_GB2312"/>
          <w:kern w:val="0"/>
          <w:sz w:val="32"/>
          <w:szCs w:val="32"/>
        </w:rPr>
        <w:t>《</w:t>
      </w:r>
      <w:r>
        <w:rPr>
          <w:rFonts w:eastAsia="仿宋_GB2312"/>
          <w:sz w:val="32"/>
          <w:szCs w:val="32"/>
        </w:rPr>
        <w:t>测量、控制和实验室用的电设备电磁兼容性要求</w:t>
      </w:r>
      <w:r>
        <w:rPr>
          <w:rFonts w:eastAsia="仿宋_GB2312"/>
          <w:sz w:val="32"/>
          <w:szCs w:val="32"/>
        </w:rPr>
        <w:t xml:space="preserve"> </w:t>
      </w:r>
      <w:r>
        <w:rPr>
          <w:rFonts w:eastAsia="仿宋_GB2312"/>
          <w:sz w:val="32"/>
          <w:szCs w:val="32"/>
        </w:rPr>
        <w:t>第</w:t>
      </w:r>
      <w:r>
        <w:rPr>
          <w:rFonts w:eastAsia="仿宋_GB2312"/>
          <w:sz w:val="32"/>
          <w:szCs w:val="32"/>
        </w:rPr>
        <w:t>26</w:t>
      </w:r>
      <w:r>
        <w:rPr>
          <w:rFonts w:eastAsia="仿宋_GB2312"/>
          <w:sz w:val="32"/>
          <w:szCs w:val="32"/>
        </w:rPr>
        <w:t>部分：特殊要求</w:t>
      </w:r>
      <w:r>
        <w:rPr>
          <w:rFonts w:eastAsia="仿宋_GB2312"/>
          <w:sz w:val="32"/>
          <w:szCs w:val="32"/>
        </w:rPr>
        <w:t xml:space="preserve"> </w:t>
      </w:r>
      <w:r>
        <w:rPr>
          <w:rFonts w:eastAsia="仿宋_GB2312"/>
          <w:sz w:val="32"/>
          <w:szCs w:val="32"/>
        </w:rPr>
        <w:t>体外诊断（</w:t>
      </w:r>
      <w:r>
        <w:rPr>
          <w:rFonts w:eastAsia="仿宋_GB2312"/>
          <w:sz w:val="32"/>
          <w:szCs w:val="32"/>
        </w:rPr>
        <w:t>IVD</w:t>
      </w:r>
      <w:r>
        <w:rPr>
          <w:rFonts w:eastAsia="仿宋_GB2312"/>
          <w:sz w:val="32"/>
          <w:szCs w:val="32"/>
        </w:rPr>
        <w:t>）医疗设备</w:t>
      </w:r>
      <w:r>
        <w:rPr>
          <w:rFonts w:eastAsia="仿宋_GB2312"/>
          <w:kern w:val="0"/>
          <w:sz w:val="32"/>
          <w:szCs w:val="32"/>
        </w:rPr>
        <w:t>》及其他适用的国家标准和行业标准中的所有指标。具备能力的申请人可对上述项目自行研究，并提交详细的验证资料；不具备能力的申请人可通过检验报告对上述项目进行验证，以检验报告作为该部分的验证资料。</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3.2</w:t>
      </w:r>
      <w:r>
        <w:rPr>
          <w:rFonts w:eastAsia="仿宋_GB2312"/>
          <w:kern w:val="0"/>
          <w:sz w:val="32"/>
          <w:szCs w:val="32"/>
        </w:rPr>
        <w:t>产品有效期和包装研究</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应当提供产品有效期的验证报告，报告中应对申报产品中包含的易耗、易损、需定期更换或者具有固定使用寿命的主要元器件的情况进行详细描述，详述确定产品使用期限或者失效期的具体理由，给出产品使用期限或者产品失效期。具体参见《有源医疗器械使用期限注册技术审查指导原则》的相关要求。</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包装及包装完整性：在宣称的有效期内以及运输储存条件下，保持包装完整性的依据。</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3.3</w:t>
      </w:r>
      <w:r>
        <w:rPr>
          <w:rFonts w:eastAsia="仿宋_GB2312"/>
          <w:kern w:val="0"/>
          <w:sz w:val="32"/>
          <w:szCs w:val="32"/>
        </w:rPr>
        <w:t>软件研究</w:t>
      </w:r>
    </w:p>
    <w:p w:rsidR="00C77A7F" w:rsidRDefault="007A004D">
      <w:pPr>
        <w:widowControl/>
        <w:spacing w:line="520" w:lineRule="exact"/>
        <w:ind w:firstLineChars="200" w:firstLine="560"/>
        <w:rPr>
          <w:rFonts w:eastAsia="仿宋_GB2312"/>
          <w:kern w:val="0"/>
          <w:sz w:val="32"/>
          <w:szCs w:val="32"/>
        </w:rPr>
      </w:pPr>
      <w:r>
        <w:rPr>
          <w:rFonts w:eastAsia="黑体"/>
          <w:noProof/>
          <w:sz w:val="28"/>
          <w:szCs w:val="28"/>
        </w:rPr>
        <w:lastRenderedPageBreak/>
        <w:drawing>
          <wp:anchor distT="0" distB="0" distL="114300" distR="114300" simplePos="0" relativeHeight="251662336" behindDoc="0" locked="0" layoutInCell="1" allowOverlap="1" wp14:anchorId="0FBE2754" wp14:editId="0CF77BAA">
            <wp:simplePos x="0" y="0"/>
            <wp:positionH relativeFrom="column">
              <wp:posOffset>122555</wp:posOffset>
            </wp:positionH>
            <wp:positionV relativeFrom="paragraph">
              <wp:posOffset>1043305</wp:posOffset>
            </wp:positionV>
            <wp:extent cx="5433060" cy="2562225"/>
            <wp:effectExtent l="0" t="0" r="0" b="9525"/>
            <wp:wrapTopAndBottom/>
            <wp:docPr id="3" name="C9F754DE-2CAD-44b6-B708-469DEB6407EB-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F754DE-2CAD-44b6-B708-469DEB6407EB-4" descr="qt_temp"/>
                    <pic:cNvPicPr>
                      <a:picLocks noChangeAspect="1" noChangeArrowheads="1"/>
                    </pic:cNvPicPr>
                  </pic:nvPicPr>
                  <pic:blipFill>
                    <a:blip r:embed="rId11"/>
                    <a:srcRect/>
                    <a:stretch>
                      <a:fillRect/>
                    </a:stretch>
                  </pic:blipFill>
                  <pic:spPr>
                    <a:xfrm>
                      <a:off x="0" y="0"/>
                      <a:ext cx="5433060" cy="2562225"/>
                    </a:xfrm>
                    <a:prstGeom prst="rect">
                      <a:avLst/>
                    </a:prstGeom>
                    <a:noFill/>
                    <a:ln w="9525">
                      <a:noFill/>
                      <a:miter lim="800000"/>
                      <a:headEnd/>
                      <a:tailEnd/>
                    </a:ln>
                  </pic:spPr>
                </pic:pic>
              </a:graphicData>
            </a:graphic>
          </wp:anchor>
        </w:drawing>
      </w:r>
      <w:r>
        <w:rPr>
          <w:rFonts w:eastAsia="仿宋_GB2312"/>
          <w:kern w:val="0"/>
          <w:sz w:val="32"/>
          <w:szCs w:val="32"/>
        </w:rPr>
        <w:t>3.3.1</w:t>
      </w:r>
      <w:r>
        <w:rPr>
          <w:rFonts w:eastAsia="仿宋_GB2312"/>
          <w:kern w:val="0"/>
          <w:sz w:val="32"/>
          <w:szCs w:val="32"/>
        </w:rPr>
        <w:t>应结合医疗器械软件研究资料框架提交相应的研究资料，软件的安全性级别需结合软件的预期用途、使用场景、核心功能综合判定。</w:t>
      </w:r>
    </w:p>
    <w:p w:rsidR="00C77A7F" w:rsidRDefault="007A004D">
      <w:pPr>
        <w:widowControl/>
        <w:spacing w:line="520" w:lineRule="exact"/>
        <w:jc w:val="center"/>
        <w:rPr>
          <w:rFonts w:eastAsia="黑体"/>
          <w:sz w:val="28"/>
          <w:szCs w:val="28"/>
        </w:rPr>
      </w:pPr>
      <w:r>
        <w:rPr>
          <w:rFonts w:eastAsia="黑体"/>
          <w:sz w:val="28"/>
          <w:szCs w:val="28"/>
        </w:rPr>
        <w:t>图</w:t>
      </w:r>
      <w:r>
        <w:rPr>
          <w:rFonts w:eastAsia="黑体"/>
          <w:sz w:val="28"/>
          <w:szCs w:val="28"/>
        </w:rPr>
        <w:t xml:space="preserve">3 </w:t>
      </w:r>
      <w:r>
        <w:rPr>
          <w:rFonts w:eastAsia="黑体"/>
          <w:sz w:val="28"/>
          <w:szCs w:val="28"/>
        </w:rPr>
        <w:t>医疗器械软件研究资料框架</w:t>
      </w:r>
    </w:p>
    <w:p w:rsidR="00A83EE9" w:rsidRDefault="00A83EE9">
      <w:pPr>
        <w:widowControl/>
        <w:spacing w:line="520" w:lineRule="exact"/>
        <w:jc w:val="center"/>
        <w:rPr>
          <w:rFonts w:eastAsia="仿宋_GB2312"/>
          <w:kern w:val="0"/>
          <w:sz w:val="32"/>
          <w:szCs w:val="32"/>
        </w:rPr>
      </w:pP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3.3.2</w:t>
      </w:r>
      <w:r>
        <w:rPr>
          <w:rFonts w:eastAsia="仿宋_GB2312"/>
          <w:kern w:val="0"/>
          <w:sz w:val="32"/>
          <w:szCs w:val="32"/>
        </w:rPr>
        <w:t>软件版本命名规则：明确软件完整版本全部字段的位数、范围、含义，若软件模块（含医用中间件）单独进行版本控制亦需提供其版本命名规则，并明确与软件版本命名规则的关系。软件和软件模块的版本命名规则均需与质量管理体系保持一致。</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3.3.3</w:t>
      </w:r>
      <w:r>
        <w:rPr>
          <w:rFonts w:eastAsia="仿宋_GB2312"/>
          <w:kern w:val="0"/>
          <w:sz w:val="32"/>
          <w:szCs w:val="32"/>
        </w:rPr>
        <w:t>有关软件研究资料的详细内容，应按照《医疗器械软件注册审查指导原则（</w:t>
      </w:r>
      <w:r>
        <w:rPr>
          <w:rFonts w:eastAsia="仿宋_GB2312"/>
          <w:kern w:val="0"/>
          <w:sz w:val="32"/>
          <w:szCs w:val="32"/>
        </w:rPr>
        <w:t>2022</w:t>
      </w:r>
      <w:r>
        <w:rPr>
          <w:rFonts w:eastAsia="仿宋_GB2312"/>
          <w:kern w:val="0"/>
          <w:sz w:val="32"/>
          <w:szCs w:val="32"/>
        </w:rPr>
        <w:t>年修订版）》要求进行编写。</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3.4</w:t>
      </w:r>
      <w:r>
        <w:rPr>
          <w:rFonts w:eastAsia="仿宋_GB2312"/>
          <w:kern w:val="0"/>
          <w:sz w:val="32"/>
          <w:szCs w:val="32"/>
        </w:rPr>
        <w:t>网络安全要求</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产品涉及医疗器械网络安全是指具备电子数据交换、远程访问与控制、用户访问三种功能当中一种及以上功能；适用于自研软件、现成软件。其中，网络包括无线、有线网络，电子</w:t>
      </w:r>
      <w:r>
        <w:rPr>
          <w:rFonts w:eastAsia="仿宋_GB2312"/>
          <w:kern w:val="0"/>
          <w:sz w:val="32"/>
          <w:szCs w:val="32"/>
        </w:rPr>
        <w:lastRenderedPageBreak/>
        <w:t>数据交换包括基于网络、存储媒介的单向、双向数据传输，远程访问与控制包括基于网络的实时、非实时的访问与控制，用户（如医务人员、患者、维护人员等）访问包括基于软件用户界面、电子接口的人机交互方式。</w:t>
      </w:r>
    </w:p>
    <w:p w:rsidR="00517EE5" w:rsidRDefault="007A004D" w:rsidP="00517EE5">
      <w:pPr>
        <w:widowControl/>
        <w:spacing w:line="520" w:lineRule="exact"/>
        <w:ind w:firstLineChars="200" w:firstLine="420"/>
        <w:rPr>
          <w:rFonts w:eastAsia="仿宋_GB2312"/>
          <w:kern w:val="0"/>
          <w:sz w:val="32"/>
          <w:szCs w:val="32"/>
        </w:rPr>
      </w:pPr>
      <w:r>
        <w:rPr>
          <w:rFonts w:eastAsia="仿宋_GB2312"/>
          <w:noProof/>
          <w:szCs w:val="32"/>
        </w:rPr>
        <w:drawing>
          <wp:anchor distT="0" distB="0" distL="114300" distR="114300" simplePos="0" relativeHeight="251661312" behindDoc="0" locked="0" layoutInCell="1" allowOverlap="1">
            <wp:simplePos x="0" y="0"/>
            <wp:positionH relativeFrom="column">
              <wp:posOffset>85090</wp:posOffset>
            </wp:positionH>
            <wp:positionV relativeFrom="paragraph">
              <wp:posOffset>709295</wp:posOffset>
            </wp:positionV>
            <wp:extent cx="5238750" cy="2285365"/>
            <wp:effectExtent l="0" t="0" r="0" b="635"/>
            <wp:wrapTopAndBottom/>
            <wp:docPr id="5" name="C9F754DE-2CAD-44b6-B708-469DEB6407EB-1" descr="wps"/>
            <wp:cNvGraphicFramePr/>
            <a:graphic xmlns:a="http://schemas.openxmlformats.org/drawingml/2006/main">
              <a:graphicData uri="http://schemas.openxmlformats.org/drawingml/2006/picture">
                <pic:pic xmlns:pic="http://schemas.openxmlformats.org/drawingml/2006/picture">
                  <pic:nvPicPr>
                    <pic:cNvPr id="5" name="C9F754DE-2CAD-44b6-B708-469DEB6407EB-1" descr="wps"/>
                    <pic:cNvPicPr/>
                  </pic:nvPicPr>
                  <pic:blipFill>
                    <a:blip r:embed="rId12"/>
                    <a:stretch>
                      <a:fillRect/>
                    </a:stretch>
                  </pic:blipFill>
                  <pic:spPr>
                    <a:xfrm>
                      <a:off x="0" y="0"/>
                      <a:ext cx="5238750" cy="2285365"/>
                    </a:xfrm>
                    <a:prstGeom prst="rect">
                      <a:avLst/>
                    </a:prstGeom>
                  </pic:spPr>
                </pic:pic>
              </a:graphicData>
            </a:graphic>
          </wp:anchor>
        </w:drawing>
      </w:r>
      <w:r>
        <w:rPr>
          <w:rFonts w:eastAsia="仿宋_GB2312"/>
          <w:kern w:val="0"/>
          <w:sz w:val="32"/>
          <w:szCs w:val="32"/>
        </w:rPr>
        <w:t>应结合医疗器械网络安全研究资料框架提供相应的研究资料。</w:t>
      </w:r>
    </w:p>
    <w:p w:rsidR="00C77A7F" w:rsidRDefault="007A004D">
      <w:pPr>
        <w:widowControl/>
        <w:spacing w:line="520" w:lineRule="exact"/>
        <w:jc w:val="center"/>
        <w:rPr>
          <w:rFonts w:eastAsia="黑体"/>
          <w:sz w:val="28"/>
          <w:szCs w:val="28"/>
        </w:rPr>
      </w:pPr>
      <w:r>
        <w:rPr>
          <w:rFonts w:eastAsia="黑体"/>
          <w:sz w:val="28"/>
          <w:szCs w:val="28"/>
        </w:rPr>
        <w:t>图</w:t>
      </w:r>
      <w:r>
        <w:rPr>
          <w:rFonts w:eastAsia="黑体"/>
          <w:sz w:val="28"/>
          <w:szCs w:val="28"/>
        </w:rPr>
        <w:t xml:space="preserve">4 </w:t>
      </w:r>
      <w:r>
        <w:rPr>
          <w:rFonts w:eastAsia="黑体"/>
          <w:sz w:val="28"/>
          <w:szCs w:val="28"/>
        </w:rPr>
        <w:t>医疗器械网络安全研究资料框架</w:t>
      </w:r>
    </w:p>
    <w:p w:rsidR="00517EE5" w:rsidRDefault="00517EE5">
      <w:pPr>
        <w:widowControl/>
        <w:spacing w:line="520" w:lineRule="exact"/>
        <w:jc w:val="center"/>
        <w:rPr>
          <w:rFonts w:eastAsia="黑体"/>
          <w:sz w:val="28"/>
          <w:szCs w:val="28"/>
        </w:rPr>
      </w:pP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有关网络安全研究资料的详细内容，建议按照《医疗器械网络安全注册审查指导原则（</w:t>
      </w:r>
      <w:r>
        <w:rPr>
          <w:rFonts w:eastAsia="仿宋_GB2312"/>
          <w:kern w:val="0"/>
          <w:sz w:val="32"/>
          <w:szCs w:val="32"/>
        </w:rPr>
        <w:t>2022</w:t>
      </w:r>
      <w:r>
        <w:rPr>
          <w:rFonts w:eastAsia="仿宋_GB2312"/>
          <w:kern w:val="0"/>
          <w:sz w:val="32"/>
          <w:szCs w:val="32"/>
        </w:rPr>
        <w:t>年修订版）》的要求进行编写。</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3.5</w:t>
      </w:r>
      <w:r>
        <w:rPr>
          <w:rFonts w:eastAsia="仿宋_GB2312"/>
          <w:kern w:val="0"/>
          <w:sz w:val="32"/>
          <w:szCs w:val="32"/>
        </w:rPr>
        <w:t>其他安全有效性的研究资料</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3.5.1</w:t>
      </w:r>
      <w:r>
        <w:rPr>
          <w:rFonts w:eastAsia="仿宋_GB2312"/>
          <w:kern w:val="0"/>
          <w:sz w:val="32"/>
          <w:szCs w:val="32"/>
        </w:rPr>
        <w:t>申请人应提交分析系统关于性能评估的研究资料，包括线性、准确度、精密度、特异性等项目，其中特异性研究应当考虑</w:t>
      </w:r>
      <w:r>
        <w:rPr>
          <w:rFonts w:eastAsia="仿宋_GB2312"/>
          <w:kern w:val="0"/>
          <w:sz w:val="32"/>
          <w:szCs w:val="32"/>
        </w:rPr>
        <w:t>HbA</w:t>
      </w:r>
      <w:r>
        <w:rPr>
          <w:rFonts w:eastAsia="仿宋_GB2312"/>
          <w:kern w:val="0"/>
          <w:sz w:val="32"/>
          <w:szCs w:val="32"/>
          <w:vertAlign w:val="subscript"/>
        </w:rPr>
        <w:t>2</w:t>
      </w:r>
      <w:r>
        <w:rPr>
          <w:rFonts w:eastAsia="仿宋_GB2312"/>
          <w:kern w:val="0"/>
          <w:sz w:val="32"/>
          <w:szCs w:val="32"/>
        </w:rPr>
        <w:t>、</w:t>
      </w:r>
      <w:r>
        <w:rPr>
          <w:rFonts w:eastAsia="仿宋_GB2312"/>
          <w:kern w:val="0"/>
          <w:sz w:val="32"/>
          <w:szCs w:val="32"/>
        </w:rPr>
        <w:t>HbF</w:t>
      </w:r>
      <w:r>
        <w:rPr>
          <w:rFonts w:eastAsia="仿宋_GB2312"/>
          <w:kern w:val="0"/>
          <w:sz w:val="32"/>
          <w:szCs w:val="32"/>
        </w:rPr>
        <w:t>以及异常血红蛋白（</w:t>
      </w:r>
      <w:r>
        <w:rPr>
          <w:rFonts w:eastAsia="仿宋_GB2312"/>
          <w:kern w:val="0"/>
          <w:sz w:val="32"/>
          <w:szCs w:val="32"/>
        </w:rPr>
        <w:t>Hb</w:t>
      </w:r>
      <w:r>
        <w:rPr>
          <w:rFonts w:eastAsia="仿宋_GB2312"/>
          <w:sz w:val="32"/>
          <w:szCs w:val="32"/>
        </w:rPr>
        <w:t>C</w:t>
      </w:r>
      <w:r>
        <w:rPr>
          <w:rFonts w:eastAsia="仿宋_GB2312"/>
          <w:kern w:val="0"/>
          <w:sz w:val="32"/>
          <w:szCs w:val="32"/>
        </w:rPr>
        <w:t>、</w:t>
      </w:r>
      <w:r>
        <w:rPr>
          <w:rFonts w:eastAsia="仿宋_GB2312"/>
          <w:kern w:val="0"/>
          <w:sz w:val="32"/>
          <w:szCs w:val="32"/>
        </w:rPr>
        <w:t>Hb</w:t>
      </w:r>
      <w:r>
        <w:rPr>
          <w:rFonts w:eastAsia="仿宋_GB2312"/>
          <w:sz w:val="32"/>
          <w:szCs w:val="32"/>
        </w:rPr>
        <w:t>D</w:t>
      </w:r>
      <w:r>
        <w:rPr>
          <w:rFonts w:eastAsia="仿宋_GB2312"/>
          <w:kern w:val="0"/>
          <w:sz w:val="32"/>
          <w:szCs w:val="32"/>
        </w:rPr>
        <w:t>、</w:t>
      </w:r>
      <w:r>
        <w:rPr>
          <w:rFonts w:eastAsia="仿宋_GB2312"/>
          <w:kern w:val="0"/>
          <w:sz w:val="32"/>
          <w:szCs w:val="32"/>
        </w:rPr>
        <w:t>HbE</w:t>
      </w:r>
      <w:r>
        <w:rPr>
          <w:rFonts w:eastAsia="仿宋_GB2312"/>
          <w:kern w:val="0"/>
          <w:sz w:val="32"/>
          <w:szCs w:val="32"/>
        </w:rPr>
        <w:t>、</w:t>
      </w:r>
      <w:r>
        <w:rPr>
          <w:rFonts w:eastAsia="仿宋_GB2312"/>
          <w:kern w:val="0"/>
          <w:sz w:val="32"/>
          <w:szCs w:val="32"/>
        </w:rPr>
        <w:t>HbS</w:t>
      </w:r>
      <w:r>
        <w:rPr>
          <w:rFonts w:eastAsia="仿宋_GB2312"/>
          <w:kern w:val="0"/>
          <w:sz w:val="32"/>
          <w:szCs w:val="32"/>
        </w:rPr>
        <w:t>等）对测定值的影响。</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lastRenderedPageBreak/>
        <w:t>3.5.2</w:t>
      </w:r>
      <w:r>
        <w:rPr>
          <w:rFonts w:eastAsia="仿宋_GB2312"/>
          <w:kern w:val="0"/>
          <w:sz w:val="32"/>
          <w:szCs w:val="32"/>
        </w:rPr>
        <w:t>申请注册产品的适用范围，如果声称除了可报告糖化血红蛋白（</w:t>
      </w:r>
      <w:r>
        <w:rPr>
          <w:rFonts w:eastAsia="仿宋_GB2312"/>
          <w:sz w:val="32"/>
          <w:szCs w:val="32"/>
        </w:rPr>
        <w:t>HbA</w:t>
      </w:r>
      <w:r>
        <w:rPr>
          <w:rFonts w:eastAsia="仿宋_GB2312"/>
          <w:sz w:val="32"/>
          <w:szCs w:val="32"/>
          <w:vertAlign w:val="subscript"/>
        </w:rPr>
        <w:t>1c</w:t>
      </w:r>
      <w:r>
        <w:rPr>
          <w:rFonts w:eastAsia="仿宋_GB2312"/>
          <w:kern w:val="0"/>
          <w:sz w:val="32"/>
          <w:szCs w:val="32"/>
        </w:rPr>
        <w:t>）测定结果外，还可报告</w:t>
      </w:r>
      <w:r>
        <w:rPr>
          <w:rFonts w:eastAsia="仿宋_GB2312"/>
          <w:kern w:val="0"/>
          <w:sz w:val="32"/>
          <w:szCs w:val="32"/>
        </w:rPr>
        <w:t>HbA</w:t>
      </w:r>
      <w:r>
        <w:rPr>
          <w:rFonts w:eastAsia="仿宋_GB2312"/>
          <w:kern w:val="0"/>
          <w:sz w:val="32"/>
          <w:szCs w:val="32"/>
          <w:vertAlign w:val="subscript"/>
        </w:rPr>
        <w:t>2</w:t>
      </w:r>
      <w:r>
        <w:rPr>
          <w:rFonts w:eastAsia="仿宋_GB2312"/>
          <w:kern w:val="0"/>
          <w:sz w:val="32"/>
          <w:szCs w:val="32"/>
        </w:rPr>
        <w:t>和</w:t>
      </w:r>
      <w:r>
        <w:rPr>
          <w:rFonts w:eastAsia="仿宋_GB2312"/>
          <w:kern w:val="0"/>
          <w:sz w:val="32"/>
          <w:szCs w:val="32"/>
        </w:rPr>
        <w:t>HbF</w:t>
      </w:r>
      <w:r>
        <w:rPr>
          <w:rFonts w:eastAsia="仿宋_GB2312"/>
          <w:kern w:val="0"/>
          <w:sz w:val="32"/>
          <w:szCs w:val="32"/>
        </w:rPr>
        <w:t>，以及异常血红蛋白（</w:t>
      </w:r>
      <w:r>
        <w:rPr>
          <w:rFonts w:eastAsia="仿宋_GB2312"/>
          <w:kern w:val="0"/>
          <w:sz w:val="32"/>
          <w:szCs w:val="32"/>
        </w:rPr>
        <w:t>HbC</w:t>
      </w:r>
      <w:r>
        <w:rPr>
          <w:rFonts w:eastAsia="仿宋_GB2312"/>
          <w:kern w:val="0"/>
          <w:sz w:val="32"/>
          <w:szCs w:val="32"/>
        </w:rPr>
        <w:t>、</w:t>
      </w:r>
      <w:r>
        <w:rPr>
          <w:rFonts w:eastAsia="仿宋_GB2312"/>
          <w:kern w:val="0"/>
          <w:sz w:val="32"/>
          <w:szCs w:val="32"/>
        </w:rPr>
        <w:t>HbD</w:t>
      </w:r>
      <w:r>
        <w:rPr>
          <w:rFonts w:eastAsia="仿宋_GB2312"/>
          <w:kern w:val="0"/>
          <w:sz w:val="32"/>
          <w:szCs w:val="32"/>
        </w:rPr>
        <w:t>、</w:t>
      </w:r>
      <w:r>
        <w:rPr>
          <w:rFonts w:eastAsia="仿宋_GB2312"/>
          <w:kern w:val="0"/>
          <w:sz w:val="32"/>
          <w:szCs w:val="32"/>
        </w:rPr>
        <w:t>HbE</w:t>
      </w:r>
      <w:r>
        <w:rPr>
          <w:rFonts w:eastAsia="仿宋_GB2312"/>
          <w:kern w:val="0"/>
          <w:sz w:val="32"/>
          <w:szCs w:val="32"/>
        </w:rPr>
        <w:t>、</w:t>
      </w:r>
      <w:r>
        <w:rPr>
          <w:rFonts w:eastAsia="仿宋_GB2312"/>
          <w:kern w:val="0"/>
          <w:sz w:val="32"/>
          <w:szCs w:val="32"/>
        </w:rPr>
        <w:t>HbS</w:t>
      </w:r>
      <w:r>
        <w:rPr>
          <w:rFonts w:eastAsia="仿宋_GB2312"/>
          <w:kern w:val="0"/>
          <w:sz w:val="32"/>
          <w:szCs w:val="32"/>
        </w:rPr>
        <w:t>等）的测定结果，申请人应当考虑检测项目关于准确度、精密度等的研究，另外对于</w:t>
      </w:r>
      <w:r>
        <w:rPr>
          <w:rFonts w:eastAsia="仿宋_GB2312"/>
          <w:kern w:val="0"/>
          <w:sz w:val="32"/>
          <w:szCs w:val="32"/>
        </w:rPr>
        <w:t>HbA</w:t>
      </w:r>
      <w:r>
        <w:rPr>
          <w:rFonts w:eastAsia="仿宋_GB2312"/>
          <w:kern w:val="0"/>
          <w:sz w:val="32"/>
          <w:szCs w:val="32"/>
          <w:vertAlign w:val="subscript"/>
        </w:rPr>
        <w:t>2</w:t>
      </w:r>
      <w:r>
        <w:rPr>
          <w:rFonts w:eastAsia="仿宋_GB2312"/>
          <w:kern w:val="0"/>
          <w:sz w:val="32"/>
          <w:szCs w:val="32"/>
        </w:rPr>
        <w:t>和</w:t>
      </w:r>
      <w:r>
        <w:rPr>
          <w:rFonts w:eastAsia="仿宋_GB2312"/>
          <w:kern w:val="0"/>
          <w:sz w:val="32"/>
          <w:szCs w:val="32"/>
        </w:rPr>
        <w:t>HbF</w:t>
      </w:r>
      <w:r>
        <w:rPr>
          <w:rFonts w:eastAsia="仿宋_GB2312"/>
          <w:kern w:val="0"/>
          <w:sz w:val="32"/>
          <w:szCs w:val="32"/>
        </w:rPr>
        <w:t>，还应当考虑检测项目关于线性的研究，所有研究项目均应在产品技术要求中明确相关适用的要求。</w:t>
      </w:r>
    </w:p>
    <w:p w:rsidR="00C77A7F" w:rsidRDefault="007A004D">
      <w:pPr>
        <w:widowControl/>
        <w:numPr>
          <w:ilvl w:val="255"/>
          <w:numId w:val="0"/>
        </w:numPr>
        <w:spacing w:line="520" w:lineRule="exact"/>
        <w:ind w:firstLineChars="200" w:firstLine="640"/>
        <w:rPr>
          <w:rFonts w:eastAsia="楷体_GB2312"/>
          <w:sz w:val="32"/>
          <w:szCs w:val="32"/>
        </w:rPr>
      </w:pPr>
      <w:r>
        <w:rPr>
          <w:rFonts w:eastAsia="仿宋_GB2312"/>
          <w:kern w:val="0"/>
          <w:sz w:val="32"/>
          <w:szCs w:val="32"/>
        </w:rPr>
        <w:t>4.</w:t>
      </w:r>
      <w:r>
        <w:rPr>
          <w:rFonts w:eastAsia="仿宋_GB2312"/>
          <w:kern w:val="0"/>
          <w:sz w:val="32"/>
          <w:szCs w:val="32"/>
        </w:rPr>
        <w:t>产品技术要求</w:t>
      </w:r>
    </w:p>
    <w:p w:rsidR="00C77A7F" w:rsidRDefault="007A004D">
      <w:pPr>
        <w:widowControl/>
        <w:numPr>
          <w:ilvl w:val="255"/>
          <w:numId w:val="0"/>
        </w:numPr>
        <w:spacing w:line="520" w:lineRule="exact"/>
        <w:ind w:firstLineChars="200" w:firstLine="640"/>
        <w:rPr>
          <w:rFonts w:eastAsia="仿宋_GB2312"/>
          <w:kern w:val="0"/>
          <w:sz w:val="32"/>
          <w:szCs w:val="32"/>
        </w:rPr>
      </w:pPr>
      <w:r>
        <w:rPr>
          <w:rFonts w:eastAsia="仿宋_GB2312"/>
          <w:kern w:val="0"/>
          <w:sz w:val="32"/>
          <w:szCs w:val="32"/>
        </w:rPr>
        <w:t>产品技术要求的审查是产品主要技术性能指标审查中最重要的环节之一。</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4.1</w:t>
      </w:r>
      <w:r>
        <w:rPr>
          <w:rFonts w:eastAsia="仿宋_GB2312"/>
          <w:kern w:val="0"/>
          <w:sz w:val="32"/>
          <w:szCs w:val="32"/>
        </w:rPr>
        <w:t>性能指标</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4.1.1</w:t>
      </w:r>
      <w:r>
        <w:rPr>
          <w:rFonts w:eastAsia="仿宋_GB2312"/>
          <w:kern w:val="0"/>
          <w:sz w:val="32"/>
          <w:szCs w:val="32"/>
        </w:rPr>
        <w:t>可参考</w:t>
      </w:r>
      <w:r>
        <w:rPr>
          <w:rFonts w:eastAsia="仿宋_GB2312"/>
          <w:kern w:val="0"/>
          <w:sz w:val="32"/>
          <w:szCs w:val="32"/>
        </w:rPr>
        <w:t>YY/T 1246</w:t>
      </w:r>
      <w:r>
        <w:rPr>
          <w:rFonts w:eastAsia="仿宋_GB2312"/>
          <w:kern w:val="0"/>
          <w:sz w:val="32"/>
          <w:szCs w:val="32"/>
        </w:rPr>
        <w:t>《糖化血红蛋白分析仪》设置，申请人应结合产品自身功能、工作原理特点、技术水平予以考虑适用的标准。产品技术要求中性能指标项目的具体要求应与性能研究资料保持一致，并具有确定的研究资料依据。</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4.1.2</w:t>
      </w:r>
      <w:r>
        <w:rPr>
          <w:rFonts w:eastAsia="仿宋_GB2312"/>
          <w:kern w:val="0"/>
          <w:sz w:val="32"/>
          <w:szCs w:val="32"/>
        </w:rPr>
        <w:t>分析仪基本功能指标</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分析仪基本功能要求应与产品自身的技术特点一致，并应在使用说明书中明确说明相关功能。</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4.1.3</w:t>
      </w:r>
      <w:r>
        <w:rPr>
          <w:rFonts w:eastAsia="仿宋_GB2312"/>
          <w:kern w:val="0"/>
          <w:sz w:val="32"/>
          <w:szCs w:val="32"/>
        </w:rPr>
        <w:t>色谱柱（层析柱）</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申请注册产品若包含色谱柱（层析柱），其性能指标除明确配套试剂评估的相关要求外，申请人还应当考虑色谱柱（层析柱）的相关要求，如柱效能、柱压、柱温等。</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4.1.4</w:t>
      </w:r>
      <w:r>
        <w:rPr>
          <w:rFonts w:eastAsia="仿宋_GB2312"/>
          <w:kern w:val="0"/>
          <w:sz w:val="32"/>
          <w:szCs w:val="32"/>
        </w:rPr>
        <w:t>安全要求</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符合</w:t>
      </w:r>
      <w:r>
        <w:rPr>
          <w:rFonts w:eastAsia="仿宋_GB2312"/>
          <w:kern w:val="0"/>
          <w:sz w:val="32"/>
          <w:szCs w:val="32"/>
        </w:rPr>
        <w:t>GB 4793.1</w:t>
      </w:r>
      <w:r>
        <w:rPr>
          <w:rFonts w:eastAsia="仿宋_GB2312"/>
          <w:kern w:val="0"/>
          <w:sz w:val="32"/>
          <w:szCs w:val="32"/>
        </w:rPr>
        <w:t>《</w:t>
      </w:r>
      <w:r>
        <w:rPr>
          <w:rFonts w:eastAsia="仿宋_GB2312"/>
          <w:sz w:val="32"/>
          <w:szCs w:val="32"/>
        </w:rPr>
        <w:t>测量、控制和实验室用电气设备的安全要求</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部分：通用要求</w:t>
      </w:r>
      <w:r>
        <w:rPr>
          <w:rFonts w:eastAsia="仿宋_GB2312"/>
          <w:kern w:val="0"/>
          <w:sz w:val="32"/>
          <w:szCs w:val="32"/>
        </w:rPr>
        <w:t>》、</w:t>
      </w:r>
      <w:r>
        <w:rPr>
          <w:rFonts w:eastAsia="仿宋_GB2312"/>
          <w:kern w:val="0"/>
          <w:sz w:val="32"/>
          <w:szCs w:val="32"/>
        </w:rPr>
        <w:t>GB 4793.9</w:t>
      </w:r>
      <w:r>
        <w:rPr>
          <w:rFonts w:eastAsia="仿宋_GB2312"/>
          <w:kern w:val="0"/>
          <w:sz w:val="32"/>
          <w:szCs w:val="32"/>
        </w:rPr>
        <w:t>《</w:t>
      </w:r>
      <w:r>
        <w:rPr>
          <w:rFonts w:eastAsia="仿宋_GB2312"/>
          <w:sz w:val="32"/>
          <w:szCs w:val="32"/>
        </w:rPr>
        <w:t>测量、控制和实验室</w:t>
      </w:r>
      <w:r>
        <w:rPr>
          <w:rFonts w:eastAsia="仿宋_GB2312"/>
          <w:sz w:val="32"/>
          <w:szCs w:val="32"/>
        </w:rPr>
        <w:lastRenderedPageBreak/>
        <w:t>用电气设备的安全要求</w:t>
      </w:r>
      <w:r>
        <w:rPr>
          <w:rFonts w:eastAsia="仿宋_GB2312"/>
          <w:sz w:val="32"/>
          <w:szCs w:val="32"/>
        </w:rPr>
        <w:t xml:space="preserve"> </w:t>
      </w:r>
      <w:r>
        <w:rPr>
          <w:rFonts w:eastAsia="仿宋_GB2312"/>
          <w:sz w:val="32"/>
          <w:szCs w:val="32"/>
        </w:rPr>
        <w:t>第</w:t>
      </w:r>
      <w:r>
        <w:rPr>
          <w:rFonts w:eastAsia="仿宋_GB2312"/>
          <w:sz w:val="32"/>
          <w:szCs w:val="32"/>
        </w:rPr>
        <w:t>9</w:t>
      </w:r>
      <w:r>
        <w:rPr>
          <w:rFonts w:eastAsia="仿宋_GB2312"/>
          <w:sz w:val="32"/>
          <w:szCs w:val="32"/>
        </w:rPr>
        <w:t>部分：实验室用分析和其他目的的自动和半自动设备的特殊要求</w:t>
      </w:r>
      <w:r>
        <w:rPr>
          <w:rFonts w:eastAsia="仿宋_GB2312"/>
          <w:kern w:val="0"/>
          <w:sz w:val="32"/>
          <w:szCs w:val="32"/>
        </w:rPr>
        <w:t>》、</w:t>
      </w:r>
      <w:r>
        <w:rPr>
          <w:rFonts w:eastAsia="仿宋_GB2312"/>
          <w:kern w:val="0"/>
          <w:sz w:val="32"/>
          <w:szCs w:val="32"/>
        </w:rPr>
        <w:t>YY 0648</w:t>
      </w:r>
      <w:r>
        <w:rPr>
          <w:rFonts w:eastAsia="仿宋_GB2312"/>
          <w:kern w:val="0"/>
          <w:sz w:val="32"/>
          <w:szCs w:val="32"/>
        </w:rPr>
        <w:t>《</w:t>
      </w:r>
      <w:r>
        <w:rPr>
          <w:rFonts w:eastAsia="仿宋_GB2312"/>
          <w:sz w:val="32"/>
          <w:szCs w:val="32"/>
        </w:rPr>
        <w:t>测量、控制和试验室用电气设备的安全要求</w:t>
      </w:r>
      <w:r>
        <w:rPr>
          <w:rFonts w:eastAsia="仿宋_GB2312"/>
          <w:sz w:val="32"/>
          <w:szCs w:val="32"/>
        </w:rPr>
        <w:t xml:space="preserve"> </w:t>
      </w:r>
      <w:r>
        <w:rPr>
          <w:rFonts w:eastAsia="仿宋_GB2312"/>
          <w:sz w:val="32"/>
          <w:szCs w:val="32"/>
        </w:rPr>
        <w:t>第</w:t>
      </w:r>
      <w:r>
        <w:rPr>
          <w:rFonts w:eastAsia="仿宋_GB2312"/>
          <w:sz w:val="32"/>
          <w:szCs w:val="32"/>
        </w:rPr>
        <w:t>2-101</w:t>
      </w:r>
      <w:r>
        <w:rPr>
          <w:rFonts w:eastAsia="仿宋_GB2312"/>
          <w:sz w:val="32"/>
          <w:szCs w:val="32"/>
        </w:rPr>
        <w:t>部分：体外诊断（</w:t>
      </w:r>
      <w:r>
        <w:rPr>
          <w:rFonts w:eastAsia="仿宋_GB2312"/>
          <w:sz w:val="32"/>
          <w:szCs w:val="32"/>
        </w:rPr>
        <w:t>IVD</w:t>
      </w:r>
      <w:r>
        <w:rPr>
          <w:rFonts w:eastAsia="仿宋_GB2312"/>
          <w:sz w:val="32"/>
          <w:szCs w:val="32"/>
        </w:rPr>
        <w:t>）医用设备的专用要求</w:t>
      </w:r>
      <w:r>
        <w:rPr>
          <w:rFonts w:eastAsia="仿宋_GB2312"/>
          <w:kern w:val="0"/>
          <w:sz w:val="32"/>
          <w:szCs w:val="32"/>
        </w:rPr>
        <w:t>》中适用条款的要求。</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注：如</w:t>
      </w:r>
      <w:r>
        <w:rPr>
          <w:rFonts w:eastAsia="仿宋_GB2312"/>
          <w:sz w:val="32"/>
          <w:szCs w:val="32"/>
        </w:rPr>
        <w:t>分离模块</w:t>
      </w:r>
      <w:r>
        <w:rPr>
          <w:rFonts w:eastAsia="仿宋_GB2312"/>
          <w:kern w:val="0"/>
          <w:sz w:val="32"/>
          <w:szCs w:val="32"/>
        </w:rPr>
        <w:t>包含加温部件（加热、孵育</w:t>
      </w:r>
      <w:r>
        <w:rPr>
          <w:rFonts w:eastAsia="仿宋_GB2312"/>
          <w:sz w:val="32"/>
          <w:szCs w:val="32"/>
        </w:rPr>
        <w:t>功能）</w:t>
      </w:r>
      <w:r>
        <w:rPr>
          <w:rFonts w:eastAsia="仿宋_GB2312"/>
          <w:kern w:val="0"/>
          <w:sz w:val="32"/>
          <w:szCs w:val="32"/>
        </w:rPr>
        <w:t>，则应满足</w:t>
      </w:r>
      <w:r>
        <w:rPr>
          <w:rFonts w:eastAsia="仿宋_GB2312"/>
          <w:kern w:val="0"/>
          <w:sz w:val="32"/>
          <w:szCs w:val="32"/>
        </w:rPr>
        <w:t>GB 4793.6</w:t>
      </w:r>
      <w:r>
        <w:rPr>
          <w:rFonts w:eastAsia="仿宋_GB2312"/>
          <w:kern w:val="0"/>
          <w:sz w:val="32"/>
          <w:szCs w:val="32"/>
        </w:rPr>
        <w:t>《</w:t>
      </w:r>
      <w:r>
        <w:rPr>
          <w:rFonts w:eastAsia="仿宋_GB2312"/>
          <w:sz w:val="32"/>
          <w:szCs w:val="32"/>
        </w:rPr>
        <w:t>测量、控制和实验室用电气设备的安全要求</w:t>
      </w:r>
      <w:r>
        <w:rPr>
          <w:rFonts w:eastAsia="仿宋_GB2312"/>
          <w:sz w:val="32"/>
          <w:szCs w:val="32"/>
        </w:rPr>
        <w:t xml:space="preserve"> </w:t>
      </w:r>
      <w:r>
        <w:rPr>
          <w:rFonts w:eastAsia="仿宋_GB2312"/>
          <w:sz w:val="32"/>
          <w:szCs w:val="32"/>
        </w:rPr>
        <w:t>第</w:t>
      </w:r>
      <w:r>
        <w:rPr>
          <w:rFonts w:eastAsia="仿宋_GB2312"/>
          <w:sz w:val="32"/>
          <w:szCs w:val="32"/>
        </w:rPr>
        <w:t>6</w:t>
      </w:r>
      <w:r>
        <w:rPr>
          <w:rFonts w:eastAsia="仿宋_GB2312"/>
          <w:sz w:val="32"/>
          <w:szCs w:val="32"/>
        </w:rPr>
        <w:t>部分：实验室用材料加热设备的特殊要求</w:t>
      </w:r>
      <w:r>
        <w:rPr>
          <w:rFonts w:eastAsia="仿宋_GB2312"/>
          <w:kern w:val="0"/>
          <w:sz w:val="32"/>
          <w:szCs w:val="32"/>
        </w:rPr>
        <w:t>》的要求。</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4.1.5</w:t>
      </w:r>
      <w:r>
        <w:rPr>
          <w:rFonts w:eastAsia="仿宋_GB2312"/>
          <w:kern w:val="0"/>
          <w:sz w:val="32"/>
          <w:szCs w:val="32"/>
        </w:rPr>
        <w:t>电磁兼容要求</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符合</w:t>
      </w:r>
      <w:r>
        <w:rPr>
          <w:rFonts w:eastAsia="仿宋_GB2312"/>
          <w:kern w:val="0"/>
          <w:sz w:val="32"/>
          <w:szCs w:val="32"/>
        </w:rPr>
        <w:t>GB/T 18268.1</w:t>
      </w:r>
      <w:r>
        <w:rPr>
          <w:rFonts w:eastAsia="仿宋_GB2312"/>
          <w:kern w:val="0"/>
          <w:sz w:val="32"/>
          <w:szCs w:val="32"/>
        </w:rPr>
        <w:t>《</w:t>
      </w:r>
      <w:r>
        <w:rPr>
          <w:rFonts w:eastAsia="仿宋_GB2312"/>
          <w:sz w:val="32"/>
          <w:szCs w:val="32"/>
        </w:rPr>
        <w:t>测量控制和实验室用的电设备电磁兼容性要求第一部分：通用要求</w:t>
      </w:r>
      <w:r>
        <w:rPr>
          <w:rFonts w:eastAsia="仿宋_GB2312"/>
          <w:kern w:val="0"/>
          <w:sz w:val="32"/>
          <w:szCs w:val="32"/>
        </w:rPr>
        <w:t>》、</w:t>
      </w:r>
      <w:r>
        <w:rPr>
          <w:rFonts w:eastAsia="仿宋_GB2312"/>
          <w:kern w:val="0"/>
          <w:sz w:val="32"/>
          <w:szCs w:val="32"/>
        </w:rPr>
        <w:t>GB/T 18268.26</w:t>
      </w:r>
      <w:r>
        <w:rPr>
          <w:rFonts w:eastAsia="仿宋_GB2312"/>
          <w:kern w:val="0"/>
          <w:sz w:val="32"/>
          <w:szCs w:val="32"/>
        </w:rPr>
        <w:t>《</w:t>
      </w:r>
      <w:r>
        <w:rPr>
          <w:rFonts w:eastAsia="仿宋_GB2312"/>
          <w:sz w:val="32"/>
          <w:szCs w:val="32"/>
        </w:rPr>
        <w:t>测量、控制和实验室用的电设备电磁兼容性要求</w:t>
      </w:r>
      <w:r>
        <w:rPr>
          <w:rFonts w:eastAsia="仿宋_GB2312"/>
          <w:sz w:val="32"/>
          <w:szCs w:val="32"/>
        </w:rPr>
        <w:t xml:space="preserve"> </w:t>
      </w:r>
      <w:r>
        <w:rPr>
          <w:rFonts w:eastAsia="仿宋_GB2312"/>
          <w:sz w:val="32"/>
          <w:szCs w:val="32"/>
        </w:rPr>
        <w:t>第</w:t>
      </w:r>
      <w:r>
        <w:rPr>
          <w:rFonts w:eastAsia="仿宋_GB2312"/>
          <w:sz w:val="32"/>
          <w:szCs w:val="32"/>
        </w:rPr>
        <w:t>26</w:t>
      </w:r>
      <w:r>
        <w:rPr>
          <w:rFonts w:eastAsia="仿宋_GB2312"/>
          <w:sz w:val="32"/>
          <w:szCs w:val="32"/>
        </w:rPr>
        <w:t>部分：特殊要求</w:t>
      </w:r>
      <w:r>
        <w:rPr>
          <w:rFonts w:eastAsia="仿宋_GB2312"/>
          <w:sz w:val="32"/>
          <w:szCs w:val="32"/>
        </w:rPr>
        <w:t xml:space="preserve"> </w:t>
      </w:r>
      <w:r>
        <w:rPr>
          <w:rFonts w:eastAsia="仿宋_GB2312"/>
          <w:sz w:val="32"/>
          <w:szCs w:val="32"/>
        </w:rPr>
        <w:t>体外诊断（</w:t>
      </w:r>
      <w:r>
        <w:rPr>
          <w:rFonts w:eastAsia="仿宋_GB2312"/>
          <w:sz w:val="32"/>
          <w:szCs w:val="32"/>
        </w:rPr>
        <w:t>IVD</w:t>
      </w:r>
      <w:r>
        <w:rPr>
          <w:rFonts w:eastAsia="仿宋_GB2312"/>
          <w:sz w:val="32"/>
          <w:szCs w:val="32"/>
        </w:rPr>
        <w:t>）医疗设备</w:t>
      </w:r>
      <w:r>
        <w:rPr>
          <w:rFonts w:eastAsia="仿宋_GB2312"/>
          <w:kern w:val="0"/>
          <w:sz w:val="32"/>
          <w:szCs w:val="32"/>
        </w:rPr>
        <w:t>》中适用条款的要求。</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注：电磁兼容性试验中的样品运行模式应覆盖最大负载工作模式。</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4.1.6</w:t>
      </w:r>
      <w:r>
        <w:rPr>
          <w:rFonts w:eastAsia="仿宋_GB2312"/>
          <w:kern w:val="0"/>
          <w:sz w:val="32"/>
          <w:szCs w:val="32"/>
        </w:rPr>
        <w:t>软件功能要求</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参照《医疗器械软件注册审查指导原则（</w:t>
      </w:r>
      <w:r>
        <w:rPr>
          <w:rFonts w:eastAsia="仿宋_GB2312"/>
          <w:kern w:val="0"/>
          <w:sz w:val="32"/>
          <w:szCs w:val="32"/>
        </w:rPr>
        <w:t>2022</w:t>
      </w:r>
      <w:r>
        <w:rPr>
          <w:rFonts w:eastAsia="仿宋_GB2312"/>
          <w:kern w:val="0"/>
          <w:sz w:val="32"/>
          <w:szCs w:val="32"/>
        </w:rPr>
        <w:t>年修订版）》的相关要求。</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4.1.7</w:t>
      </w:r>
      <w:r>
        <w:rPr>
          <w:rFonts w:eastAsia="仿宋_GB2312"/>
          <w:kern w:val="0"/>
          <w:sz w:val="32"/>
          <w:szCs w:val="32"/>
        </w:rPr>
        <w:t>网络安全</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参照《医疗器械网络安全注册审查指导原则（</w:t>
      </w:r>
      <w:r>
        <w:rPr>
          <w:rFonts w:eastAsia="仿宋_GB2312"/>
          <w:kern w:val="0"/>
          <w:sz w:val="32"/>
          <w:szCs w:val="32"/>
        </w:rPr>
        <w:t>2022</w:t>
      </w:r>
      <w:r>
        <w:rPr>
          <w:rFonts w:eastAsia="仿宋_GB2312"/>
          <w:kern w:val="0"/>
          <w:sz w:val="32"/>
          <w:szCs w:val="32"/>
        </w:rPr>
        <w:t>年修订版）》的相关要求。</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5.</w:t>
      </w:r>
      <w:r>
        <w:rPr>
          <w:rFonts w:eastAsia="仿宋_GB2312"/>
          <w:kern w:val="0"/>
          <w:sz w:val="32"/>
          <w:szCs w:val="32"/>
        </w:rPr>
        <w:t>检验报告</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同一注册单元内所检验的产品应当能够代表本注册单元内其他产品的安全性和有效性。对同一注册单元内代表产品的选</w:t>
      </w:r>
      <w:r>
        <w:rPr>
          <w:rFonts w:eastAsia="仿宋_GB2312"/>
          <w:kern w:val="0"/>
          <w:sz w:val="32"/>
          <w:szCs w:val="32"/>
        </w:rPr>
        <w:lastRenderedPageBreak/>
        <w:t>取应考虑产品适用范围、性能指标、安全指标、结构组成等，具体原则如下：</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5.1</w:t>
      </w:r>
      <w:r>
        <w:rPr>
          <w:rFonts w:eastAsia="仿宋_GB2312"/>
          <w:kern w:val="0"/>
          <w:sz w:val="32"/>
          <w:szCs w:val="32"/>
        </w:rPr>
        <w:t>覆盖应按照最不利的原则确定，不能覆盖的差异性应分别进行检测。</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5.2</w:t>
      </w:r>
      <w:r>
        <w:rPr>
          <w:rFonts w:eastAsia="仿宋_GB2312"/>
          <w:kern w:val="0"/>
          <w:sz w:val="32"/>
          <w:szCs w:val="32"/>
        </w:rPr>
        <w:t>若涉及关键元器件不一致，申请人则应当考虑安全关键元器件不一致对电气安全性能以及电磁兼容要求的影响。</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5.3</w:t>
      </w:r>
      <w:r>
        <w:rPr>
          <w:rFonts w:eastAsia="仿宋_GB2312"/>
          <w:kern w:val="0"/>
          <w:sz w:val="32"/>
          <w:szCs w:val="32"/>
        </w:rPr>
        <w:t>当没有充足证据能够证明同一注册单元内不同型号规格产品之间电磁兼容性可以覆盖时，应选取每一型号规格产品进行电磁兼容项目检测。</w:t>
      </w:r>
    </w:p>
    <w:p w:rsidR="00C77A7F" w:rsidRDefault="007A004D">
      <w:pPr>
        <w:widowControl/>
        <w:spacing w:line="520" w:lineRule="exact"/>
        <w:ind w:firstLineChars="200" w:firstLine="640"/>
        <w:rPr>
          <w:rFonts w:eastAsia="仿宋_GB2312"/>
          <w:sz w:val="32"/>
          <w:szCs w:val="32"/>
        </w:rPr>
      </w:pPr>
      <w:r>
        <w:rPr>
          <w:rFonts w:eastAsia="仿宋_GB2312"/>
          <w:kern w:val="0"/>
          <w:sz w:val="32"/>
          <w:szCs w:val="32"/>
        </w:rPr>
        <w:t>对于代表产品的选择，申请人应当提供相关资料予以证明。</w:t>
      </w:r>
    </w:p>
    <w:p w:rsidR="00C77A7F" w:rsidRDefault="007A004D">
      <w:pPr>
        <w:numPr>
          <w:ilvl w:val="255"/>
          <w:numId w:val="0"/>
        </w:numPr>
        <w:spacing w:line="520" w:lineRule="exact"/>
        <w:ind w:firstLineChars="200" w:firstLine="640"/>
        <w:rPr>
          <w:rFonts w:eastAsia="楷体_GB2312"/>
          <w:sz w:val="32"/>
          <w:szCs w:val="32"/>
        </w:rPr>
      </w:pPr>
      <w:r>
        <w:rPr>
          <w:rFonts w:eastAsia="楷体_GB2312"/>
          <w:sz w:val="32"/>
          <w:szCs w:val="32"/>
        </w:rPr>
        <w:t>（四）临床评价资料</w:t>
      </w:r>
    </w:p>
    <w:p w:rsidR="00C77A7F" w:rsidRDefault="007A004D">
      <w:pPr>
        <w:widowControl/>
        <w:spacing w:line="520" w:lineRule="exact"/>
        <w:ind w:firstLineChars="200" w:firstLine="640"/>
        <w:rPr>
          <w:rFonts w:eastAsia="仿宋_GB2312"/>
          <w:sz w:val="32"/>
          <w:szCs w:val="32"/>
        </w:rPr>
      </w:pPr>
      <w:r>
        <w:rPr>
          <w:rFonts w:eastAsia="仿宋_GB2312"/>
          <w:kern w:val="0"/>
          <w:sz w:val="32"/>
          <w:szCs w:val="32"/>
        </w:rPr>
        <w:t>根据《国家药监局关于发布免于临床评价医疗器械目录的通告》（以下简称《目录》），若申请人拟注册产品用于糖化血红蛋白（</w:t>
      </w:r>
      <w:r>
        <w:rPr>
          <w:rFonts w:eastAsia="仿宋_GB2312"/>
          <w:sz w:val="32"/>
          <w:szCs w:val="32"/>
        </w:rPr>
        <w:t>HbA</w:t>
      </w:r>
      <w:r>
        <w:rPr>
          <w:rFonts w:eastAsia="仿宋_GB2312"/>
          <w:sz w:val="32"/>
          <w:szCs w:val="32"/>
          <w:vertAlign w:val="subscript"/>
        </w:rPr>
        <w:t>1c</w:t>
      </w:r>
      <w:r>
        <w:rPr>
          <w:rFonts w:eastAsia="仿宋_GB2312"/>
          <w:kern w:val="0"/>
          <w:sz w:val="32"/>
          <w:szCs w:val="32"/>
        </w:rPr>
        <w:t>）浓度检测，则可以免于提交临床评价资料。</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若申请注册产品适用范围中包含血红蛋白</w:t>
      </w:r>
      <w:r>
        <w:rPr>
          <w:rFonts w:eastAsia="仿宋_GB2312"/>
          <w:kern w:val="0"/>
          <w:sz w:val="32"/>
          <w:szCs w:val="32"/>
        </w:rPr>
        <w:t>A</w:t>
      </w:r>
      <w:r>
        <w:rPr>
          <w:rFonts w:eastAsia="仿宋_GB2312"/>
          <w:kern w:val="0"/>
          <w:sz w:val="32"/>
          <w:szCs w:val="32"/>
          <w:vertAlign w:val="subscript"/>
        </w:rPr>
        <w:t>2</w:t>
      </w:r>
      <w:r>
        <w:rPr>
          <w:rFonts w:eastAsia="仿宋_GB2312"/>
          <w:kern w:val="0"/>
          <w:sz w:val="32"/>
          <w:szCs w:val="32"/>
        </w:rPr>
        <w:t>（</w:t>
      </w:r>
      <w:r>
        <w:rPr>
          <w:rFonts w:eastAsia="仿宋_GB2312"/>
          <w:kern w:val="0"/>
          <w:sz w:val="32"/>
          <w:szCs w:val="32"/>
        </w:rPr>
        <w:t>HbA</w:t>
      </w:r>
      <w:r>
        <w:rPr>
          <w:rFonts w:eastAsia="仿宋_GB2312"/>
          <w:kern w:val="0"/>
          <w:sz w:val="32"/>
          <w:szCs w:val="32"/>
          <w:vertAlign w:val="subscript"/>
        </w:rPr>
        <w:t>2</w:t>
      </w:r>
      <w:r>
        <w:rPr>
          <w:rFonts w:eastAsia="仿宋_GB2312"/>
          <w:kern w:val="0"/>
          <w:sz w:val="32"/>
          <w:szCs w:val="32"/>
        </w:rPr>
        <w:t>）、胎儿血红蛋白（</w:t>
      </w:r>
      <w:r>
        <w:rPr>
          <w:rFonts w:eastAsia="仿宋_GB2312"/>
          <w:kern w:val="0"/>
          <w:sz w:val="32"/>
          <w:szCs w:val="32"/>
        </w:rPr>
        <w:t>HbF</w:t>
      </w:r>
      <w:r>
        <w:rPr>
          <w:rFonts w:eastAsia="仿宋_GB2312"/>
          <w:kern w:val="0"/>
          <w:sz w:val="32"/>
          <w:szCs w:val="32"/>
        </w:rPr>
        <w:t>）以及异常血红蛋白（</w:t>
      </w:r>
      <w:r>
        <w:rPr>
          <w:rFonts w:eastAsia="仿宋_GB2312"/>
          <w:kern w:val="0"/>
          <w:sz w:val="32"/>
          <w:szCs w:val="32"/>
        </w:rPr>
        <w:t>Hb</w:t>
      </w:r>
      <w:r>
        <w:rPr>
          <w:rFonts w:eastAsia="仿宋_GB2312"/>
          <w:sz w:val="32"/>
          <w:szCs w:val="32"/>
        </w:rPr>
        <w:t>C</w:t>
      </w:r>
      <w:r>
        <w:rPr>
          <w:rFonts w:eastAsia="仿宋_GB2312"/>
          <w:kern w:val="0"/>
          <w:sz w:val="32"/>
          <w:szCs w:val="32"/>
        </w:rPr>
        <w:t>、</w:t>
      </w:r>
      <w:r>
        <w:rPr>
          <w:rFonts w:eastAsia="仿宋_GB2312"/>
          <w:kern w:val="0"/>
          <w:sz w:val="32"/>
          <w:szCs w:val="32"/>
        </w:rPr>
        <w:t>Hb</w:t>
      </w:r>
      <w:r>
        <w:rPr>
          <w:rFonts w:eastAsia="仿宋_GB2312"/>
          <w:sz w:val="32"/>
          <w:szCs w:val="32"/>
        </w:rPr>
        <w:t>D</w:t>
      </w:r>
      <w:r>
        <w:rPr>
          <w:rFonts w:eastAsia="仿宋_GB2312"/>
          <w:kern w:val="0"/>
          <w:sz w:val="32"/>
          <w:szCs w:val="32"/>
        </w:rPr>
        <w:t>、</w:t>
      </w:r>
      <w:r>
        <w:rPr>
          <w:rFonts w:eastAsia="仿宋_GB2312"/>
          <w:kern w:val="0"/>
          <w:sz w:val="32"/>
          <w:szCs w:val="32"/>
        </w:rPr>
        <w:t>Hb</w:t>
      </w:r>
      <w:r>
        <w:rPr>
          <w:rFonts w:eastAsia="仿宋_GB2312"/>
          <w:sz w:val="32"/>
          <w:szCs w:val="32"/>
        </w:rPr>
        <w:t>E</w:t>
      </w:r>
      <w:r>
        <w:rPr>
          <w:rFonts w:eastAsia="仿宋_GB2312"/>
          <w:kern w:val="0"/>
          <w:sz w:val="32"/>
          <w:szCs w:val="32"/>
        </w:rPr>
        <w:t>、</w:t>
      </w:r>
      <w:r>
        <w:rPr>
          <w:rFonts w:eastAsia="仿宋_GB2312"/>
          <w:kern w:val="0"/>
          <w:sz w:val="32"/>
          <w:szCs w:val="32"/>
        </w:rPr>
        <w:t>HbS</w:t>
      </w:r>
      <w:r>
        <w:rPr>
          <w:rFonts w:eastAsia="仿宋_GB2312"/>
          <w:kern w:val="0"/>
          <w:sz w:val="32"/>
          <w:szCs w:val="32"/>
        </w:rPr>
        <w:t>等）的检测，且无法证明申报产品与《目录》产品具有等同性，则应按照《医疗器械临床评价技术指导原则》（国家药品监督管理局通告</w:t>
      </w:r>
      <w:r>
        <w:rPr>
          <w:rFonts w:eastAsia="仿宋_GB2312"/>
          <w:kern w:val="0"/>
          <w:sz w:val="32"/>
          <w:szCs w:val="32"/>
        </w:rPr>
        <w:t>2021</w:t>
      </w:r>
      <w:r>
        <w:rPr>
          <w:rFonts w:eastAsia="仿宋_GB2312"/>
          <w:kern w:val="0"/>
          <w:sz w:val="32"/>
          <w:szCs w:val="32"/>
        </w:rPr>
        <w:t>年第</w:t>
      </w:r>
      <w:r>
        <w:rPr>
          <w:rFonts w:eastAsia="仿宋_GB2312"/>
          <w:kern w:val="0"/>
          <w:sz w:val="32"/>
          <w:szCs w:val="32"/>
        </w:rPr>
        <w:t>73</w:t>
      </w:r>
      <w:r>
        <w:rPr>
          <w:rFonts w:eastAsia="仿宋_GB2312"/>
          <w:kern w:val="0"/>
          <w:sz w:val="32"/>
          <w:szCs w:val="32"/>
        </w:rPr>
        <w:t>号）等要求开展相应工作。</w:t>
      </w:r>
    </w:p>
    <w:p w:rsidR="00C77A7F" w:rsidRDefault="007A004D">
      <w:pPr>
        <w:widowControl/>
        <w:spacing w:line="520" w:lineRule="exact"/>
        <w:ind w:firstLineChars="200" w:firstLine="640"/>
        <w:rPr>
          <w:rFonts w:eastAsia="楷体_GB2312"/>
          <w:sz w:val="32"/>
          <w:szCs w:val="32"/>
        </w:rPr>
      </w:pPr>
      <w:r>
        <w:rPr>
          <w:rFonts w:eastAsia="楷体_GB2312"/>
          <w:sz w:val="32"/>
          <w:szCs w:val="32"/>
        </w:rPr>
        <w:t>（五）产品说明书和标签样稿</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产</w:t>
      </w:r>
      <w:r>
        <w:rPr>
          <w:rFonts w:eastAsia="仿宋_GB2312"/>
          <w:spacing w:val="-6"/>
          <w:kern w:val="0"/>
          <w:sz w:val="32"/>
          <w:szCs w:val="32"/>
        </w:rPr>
        <w:t>品说明书、标签和包装标识的编写应符合《医疗器械说明书和标签管理规定》、</w:t>
      </w:r>
      <w:r>
        <w:rPr>
          <w:rFonts w:eastAsia="仿宋_GB2312"/>
          <w:spacing w:val="-6"/>
          <w:kern w:val="0"/>
          <w:sz w:val="32"/>
          <w:szCs w:val="32"/>
        </w:rPr>
        <w:t>YY/T 0466.1</w:t>
      </w:r>
      <w:r>
        <w:rPr>
          <w:rFonts w:eastAsia="仿宋_GB2312"/>
          <w:spacing w:val="-6"/>
          <w:kern w:val="0"/>
          <w:sz w:val="32"/>
          <w:szCs w:val="32"/>
        </w:rPr>
        <w:t>《医疗器械</w:t>
      </w:r>
      <w:r>
        <w:rPr>
          <w:rFonts w:eastAsia="仿宋_GB2312"/>
          <w:spacing w:val="-6"/>
          <w:kern w:val="0"/>
          <w:sz w:val="32"/>
          <w:szCs w:val="32"/>
        </w:rPr>
        <w:t xml:space="preserve"> </w:t>
      </w:r>
      <w:r>
        <w:rPr>
          <w:rFonts w:eastAsia="仿宋_GB2312"/>
          <w:spacing w:val="-6"/>
          <w:kern w:val="0"/>
          <w:sz w:val="32"/>
          <w:szCs w:val="32"/>
        </w:rPr>
        <w:t>用于医疗器械标签、标记和提供信息的符号</w:t>
      </w:r>
      <w:r>
        <w:rPr>
          <w:rFonts w:eastAsia="仿宋_GB2312"/>
          <w:spacing w:val="-6"/>
          <w:kern w:val="0"/>
          <w:sz w:val="32"/>
          <w:szCs w:val="32"/>
        </w:rPr>
        <w:t xml:space="preserve"> </w:t>
      </w:r>
      <w:r>
        <w:rPr>
          <w:rFonts w:eastAsia="仿宋_GB2312"/>
          <w:spacing w:val="-6"/>
          <w:kern w:val="0"/>
          <w:sz w:val="32"/>
          <w:szCs w:val="32"/>
        </w:rPr>
        <w:t>第</w:t>
      </w:r>
      <w:r>
        <w:rPr>
          <w:rFonts w:eastAsia="仿宋_GB2312"/>
          <w:spacing w:val="-6"/>
          <w:kern w:val="0"/>
          <w:sz w:val="32"/>
          <w:szCs w:val="32"/>
        </w:rPr>
        <w:t>1</w:t>
      </w:r>
      <w:r>
        <w:rPr>
          <w:rFonts w:eastAsia="仿宋_GB2312"/>
          <w:spacing w:val="-6"/>
          <w:kern w:val="0"/>
          <w:sz w:val="32"/>
          <w:szCs w:val="32"/>
        </w:rPr>
        <w:t>部分：通用要求》、</w:t>
      </w:r>
      <w:r>
        <w:rPr>
          <w:rFonts w:eastAsia="仿宋_GB2312"/>
          <w:spacing w:val="-6"/>
          <w:kern w:val="0"/>
          <w:sz w:val="32"/>
          <w:szCs w:val="32"/>
        </w:rPr>
        <w:t>GB/T 191</w:t>
      </w:r>
      <w:r>
        <w:rPr>
          <w:rFonts w:eastAsia="仿宋_GB2312"/>
          <w:spacing w:val="-6"/>
          <w:kern w:val="0"/>
          <w:sz w:val="32"/>
          <w:szCs w:val="32"/>
        </w:rPr>
        <w:t>《包装储运图示标志》、</w:t>
      </w:r>
      <w:r>
        <w:rPr>
          <w:rFonts w:eastAsia="仿宋_GB2312"/>
          <w:spacing w:val="-6"/>
          <w:kern w:val="0"/>
          <w:sz w:val="32"/>
          <w:szCs w:val="32"/>
        </w:rPr>
        <w:t>GB 4793.1</w:t>
      </w:r>
      <w:r>
        <w:rPr>
          <w:rFonts w:eastAsia="仿宋_GB2312"/>
          <w:spacing w:val="-6"/>
          <w:kern w:val="0"/>
          <w:sz w:val="32"/>
          <w:szCs w:val="32"/>
        </w:rPr>
        <w:t>《测量、控制和实验室用电气设备的</w:t>
      </w:r>
      <w:r>
        <w:rPr>
          <w:rFonts w:eastAsia="仿宋_GB2312"/>
          <w:spacing w:val="-6"/>
          <w:kern w:val="0"/>
          <w:sz w:val="32"/>
          <w:szCs w:val="32"/>
        </w:rPr>
        <w:lastRenderedPageBreak/>
        <w:t>安全要</w:t>
      </w:r>
      <w:r>
        <w:rPr>
          <w:rFonts w:eastAsia="仿宋_GB2312"/>
          <w:kern w:val="0"/>
          <w:sz w:val="32"/>
          <w:szCs w:val="32"/>
        </w:rPr>
        <w:t>求</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1</w:t>
      </w:r>
      <w:r>
        <w:rPr>
          <w:rFonts w:eastAsia="仿宋_GB2312"/>
          <w:kern w:val="0"/>
          <w:sz w:val="32"/>
          <w:szCs w:val="32"/>
        </w:rPr>
        <w:t>部分：通用要求》、</w:t>
      </w:r>
      <w:r>
        <w:rPr>
          <w:rFonts w:eastAsia="仿宋_GB2312"/>
          <w:sz w:val="32"/>
          <w:szCs w:val="32"/>
        </w:rPr>
        <w:t>GB 4793.6</w:t>
      </w:r>
      <w:r>
        <w:rPr>
          <w:rFonts w:eastAsia="仿宋_GB2312"/>
          <w:sz w:val="32"/>
          <w:szCs w:val="32"/>
        </w:rPr>
        <w:t>《测量、控制和实验室用电气设备的安全要求</w:t>
      </w:r>
      <w:r>
        <w:rPr>
          <w:rFonts w:eastAsia="仿宋_GB2312"/>
          <w:sz w:val="32"/>
          <w:szCs w:val="32"/>
        </w:rPr>
        <w:t xml:space="preserve"> </w:t>
      </w:r>
      <w:r>
        <w:rPr>
          <w:rFonts w:eastAsia="仿宋_GB2312"/>
          <w:sz w:val="32"/>
          <w:szCs w:val="32"/>
        </w:rPr>
        <w:t>第</w:t>
      </w:r>
      <w:r>
        <w:rPr>
          <w:rFonts w:eastAsia="仿宋_GB2312"/>
          <w:sz w:val="32"/>
          <w:szCs w:val="32"/>
        </w:rPr>
        <w:t>6</w:t>
      </w:r>
      <w:r>
        <w:rPr>
          <w:rFonts w:eastAsia="仿宋_GB2312"/>
          <w:sz w:val="32"/>
          <w:szCs w:val="32"/>
        </w:rPr>
        <w:t>部分：实验室用材料加热设备的特殊要求》（如分离模块包含加热、孵育功能）、</w:t>
      </w:r>
      <w:r>
        <w:rPr>
          <w:rFonts w:eastAsia="仿宋_GB2312"/>
          <w:kern w:val="0"/>
          <w:sz w:val="32"/>
          <w:szCs w:val="32"/>
        </w:rPr>
        <w:t>GB 4793.9</w:t>
      </w:r>
      <w:r>
        <w:rPr>
          <w:rFonts w:eastAsia="仿宋_GB2312"/>
          <w:spacing w:val="-6"/>
          <w:kern w:val="0"/>
          <w:sz w:val="32"/>
          <w:szCs w:val="32"/>
        </w:rPr>
        <w:t>《</w:t>
      </w:r>
      <w:r>
        <w:rPr>
          <w:rFonts w:eastAsia="仿宋_GB2312"/>
          <w:kern w:val="0"/>
          <w:sz w:val="32"/>
          <w:szCs w:val="32"/>
        </w:rPr>
        <w:t>测量、控制和实验室用电气设备的安全要求</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9</w:t>
      </w:r>
      <w:r>
        <w:rPr>
          <w:rFonts w:eastAsia="仿宋_GB2312"/>
          <w:kern w:val="0"/>
          <w:sz w:val="32"/>
          <w:szCs w:val="32"/>
        </w:rPr>
        <w:t>部分：实验室用分析和其他》、</w:t>
      </w:r>
      <w:r>
        <w:rPr>
          <w:rFonts w:eastAsia="仿宋_GB2312"/>
          <w:kern w:val="0"/>
          <w:sz w:val="32"/>
          <w:szCs w:val="32"/>
        </w:rPr>
        <w:t>YY 0648</w:t>
      </w:r>
      <w:r>
        <w:rPr>
          <w:rFonts w:eastAsia="仿宋_GB2312"/>
          <w:kern w:val="0"/>
          <w:sz w:val="32"/>
          <w:szCs w:val="32"/>
        </w:rPr>
        <w:t>《测量、控制和试验室用电气设备的安全要求</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2-101</w:t>
      </w:r>
      <w:r>
        <w:rPr>
          <w:rFonts w:eastAsia="仿宋_GB2312"/>
          <w:kern w:val="0"/>
          <w:sz w:val="32"/>
          <w:szCs w:val="32"/>
        </w:rPr>
        <w:t>部分：体外诊断（</w:t>
      </w:r>
      <w:r>
        <w:rPr>
          <w:rFonts w:eastAsia="仿宋_GB2312"/>
          <w:kern w:val="0"/>
          <w:sz w:val="32"/>
          <w:szCs w:val="32"/>
        </w:rPr>
        <w:t>IVD</w:t>
      </w:r>
      <w:r>
        <w:rPr>
          <w:rFonts w:eastAsia="仿宋_GB2312"/>
          <w:kern w:val="0"/>
          <w:sz w:val="32"/>
          <w:szCs w:val="32"/>
        </w:rPr>
        <w:t>）医用设备的专用要求》、</w:t>
      </w:r>
      <w:r>
        <w:rPr>
          <w:rFonts w:eastAsia="仿宋_GB2312"/>
          <w:kern w:val="0"/>
          <w:sz w:val="32"/>
          <w:szCs w:val="32"/>
        </w:rPr>
        <w:t>GB/T 29791.3</w:t>
      </w:r>
      <w:r>
        <w:rPr>
          <w:rFonts w:eastAsia="仿宋_GB2312"/>
          <w:kern w:val="0"/>
          <w:sz w:val="32"/>
          <w:szCs w:val="32"/>
        </w:rPr>
        <w:t>《体外诊断医疗器械</w:t>
      </w:r>
      <w:r>
        <w:rPr>
          <w:rFonts w:eastAsia="仿宋_GB2312"/>
          <w:kern w:val="0"/>
          <w:sz w:val="32"/>
          <w:szCs w:val="32"/>
        </w:rPr>
        <w:t xml:space="preserve"> </w:t>
      </w:r>
      <w:r>
        <w:rPr>
          <w:rFonts w:eastAsia="仿宋_GB2312"/>
          <w:kern w:val="0"/>
          <w:sz w:val="32"/>
          <w:szCs w:val="32"/>
        </w:rPr>
        <w:t>制造商提供的信息（标示）第</w:t>
      </w:r>
      <w:r>
        <w:rPr>
          <w:rFonts w:eastAsia="仿宋_GB2312"/>
          <w:kern w:val="0"/>
          <w:sz w:val="32"/>
          <w:szCs w:val="32"/>
        </w:rPr>
        <w:t>3</w:t>
      </w:r>
      <w:r>
        <w:rPr>
          <w:rFonts w:eastAsia="仿宋_GB2312"/>
          <w:kern w:val="0"/>
          <w:sz w:val="32"/>
          <w:szCs w:val="32"/>
        </w:rPr>
        <w:t>部分：专业用体外诊断仪器》等相关标准，以及《医疗器械软件注册审查指导原则（</w:t>
      </w:r>
      <w:r>
        <w:rPr>
          <w:rFonts w:eastAsia="仿宋_GB2312"/>
          <w:kern w:val="0"/>
          <w:sz w:val="32"/>
          <w:szCs w:val="32"/>
        </w:rPr>
        <w:t>2022</w:t>
      </w:r>
      <w:r>
        <w:rPr>
          <w:rFonts w:eastAsia="仿宋_GB2312"/>
          <w:kern w:val="0"/>
          <w:sz w:val="32"/>
          <w:szCs w:val="32"/>
        </w:rPr>
        <w:t>年修订版）》、《医疗器械网络安全注册审查指导原则（</w:t>
      </w:r>
      <w:r>
        <w:rPr>
          <w:rFonts w:eastAsia="仿宋_GB2312"/>
          <w:kern w:val="0"/>
          <w:sz w:val="32"/>
          <w:szCs w:val="32"/>
        </w:rPr>
        <w:t>2022</w:t>
      </w:r>
      <w:r>
        <w:rPr>
          <w:rFonts w:eastAsia="仿宋_GB2312"/>
          <w:kern w:val="0"/>
          <w:sz w:val="32"/>
          <w:szCs w:val="32"/>
        </w:rPr>
        <w:t>年修订版）》中对说明书的相关要求。</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说明书、标签的内容应当真实、完整、科学，并与产品特性相一致，文字内容必须使用中文，可以附加其他语种。中文的使用应当符合国家通用的语言文字规范并注意知识产权。说明书、标签、包装标识中的文字、符号、图形、表格、数字、图片等应相互一致，并符合相关标准和规范要求。</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1.</w:t>
      </w:r>
      <w:r>
        <w:rPr>
          <w:rFonts w:eastAsia="仿宋_GB2312"/>
          <w:kern w:val="0"/>
          <w:sz w:val="32"/>
          <w:szCs w:val="32"/>
        </w:rPr>
        <w:t>说明书</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每台设备都应附带说明书。</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说明书内容至少包含《医疗器械说明书和标签管理规定》中第十条中有关规定要求。同时，分析仪说明书还应包括以下内容：</w:t>
      </w:r>
    </w:p>
    <w:p w:rsidR="00C77A7F" w:rsidRDefault="007A004D">
      <w:pPr>
        <w:numPr>
          <w:ilvl w:val="255"/>
          <w:numId w:val="0"/>
        </w:num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1</w:t>
      </w:r>
      <w:r>
        <w:rPr>
          <w:rFonts w:eastAsia="仿宋_GB2312"/>
          <w:kern w:val="0"/>
          <w:sz w:val="32"/>
          <w:szCs w:val="32"/>
        </w:rPr>
        <w:t>）注意事项及其他需要警示或者提示的内容，包括对异常结果的处理，包括对检验结果报告单（包括异常色谱）的解释。</w:t>
      </w:r>
    </w:p>
    <w:p w:rsidR="00C77A7F" w:rsidRDefault="007A004D">
      <w:pPr>
        <w:numPr>
          <w:ilvl w:val="255"/>
          <w:numId w:val="0"/>
        </w:numPr>
        <w:spacing w:line="520" w:lineRule="exact"/>
        <w:ind w:firstLineChars="200" w:firstLine="640"/>
        <w:rPr>
          <w:rFonts w:eastAsia="仿宋_GB2312"/>
          <w:kern w:val="0"/>
          <w:sz w:val="32"/>
          <w:szCs w:val="32"/>
        </w:rPr>
      </w:pPr>
      <w:r>
        <w:rPr>
          <w:rFonts w:eastAsia="仿宋_GB2312"/>
          <w:kern w:val="0"/>
          <w:sz w:val="32"/>
          <w:szCs w:val="32"/>
        </w:rPr>
        <w:lastRenderedPageBreak/>
        <w:t>（</w:t>
      </w:r>
      <w:r>
        <w:rPr>
          <w:rFonts w:eastAsia="仿宋_GB2312"/>
          <w:kern w:val="0"/>
          <w:sz w:val="32"/>
          <w:szCs w:val="32"/>
        </w:rPr>
        <w:t>2</w:t>
      </w:r>
      <w:r>
        <w:rPr>
          <w:rFonts w:eastAsia="仿宋_GB2312"/>
          <w:kern w:val="0"/>
          <w:sz w:val="32"/>
          <w:szCs w:val="32"/>
        </w:rPr>
        <w:t>）如注册单元中包含色谱柱（层析柱），应明确色谱柱（层析柱）可检测次数的相关信息，达到检测次数应采用相应措施，不可超量使用。</w:t>
      </w:r>
    </w:p>
    <w:p w:rsidR="00C77A7F" w:rsidRDefault="007A004D">
      <w:pPr>
        <w:numPr>
          <w:ilvl w:val="255"/>
          <w:numId w:val="0"/>
        </w:num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3</w:t>
      </w:r>
      <w:r>
        <w:rPr>
          <w:rFonts w:eastAsia="仿宋_GB2312"/>
          <w:kern w:val="0"/>
          <w:sz w:val="32"/>
          <w:szCs w:val="32"/>
        </w:rPr>
        <w:t>）分析仪的维护和保养方法以及故障排除，储存条件、方法，包括管路漏液，含有气泡，样本血红蛋白浓度过高，及机械故障等错误处理方法。</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4</w:t>
      </w:r>
      <w:r>
        <w:rPr>
          <w:rFonts w:eastAsia="仿宋_GB2312"/>
          <w:kern w:val="0"/>
          <w:sz w:val="32"/>
          <w:szCs w:val="32"/>
        </w:rPr>
        <w:t>）</w:t>
      </w:r>
      <w:r>
        <w:rPr>
          <w:rFonts w:eastAsia="仿宋_GB2312"/>
          <w:kern w:val="0"/>
          <w:sz w:val="32"/>
          <w:szCs w:val="32"/>
        </w:rPr>
        <w:t>GB/T 18268.26</w:t>
      </w:r>
      <w:r>
        <w:rPr>
          <w:rFonts w:eastAsia="仿宋_GB2312"/>
          <w:kern w:val="0"/>
          <w:sz w:val="32"/>
          <w:szCs w:val="32"/>
        </w:rPr>
        <w:t>《</w:t>
      </w:r>
      <w:r>
        <w:rPr>
          <w:rFonts w:eastAsia="仿宋_GB2312"/>
          <w:sz w:val="32"/>
          <w:szCs w:val="32"/>
        </w:rPr>
        <w:t>测量、控制和实验室用的电设备电磁兼容性要求</w:t>
      </w:r>
      <w:r>
        <w:rPr>
          <w:rFonts w:eastAsia="仿宋_GB2312"/>
          <w:sz w:val="32"/>
          <w:szCs w:val="32"/>
        </w:rPr>
        <w:t xml:space="preserve"> </w:t>
      </w:r>
      <w:r>
        <w:rPr>
          <w:rFonts w:eastAsia="仿宋_GB2312"/>
          <w:sz w:val="32"/>
          <w:szCs w:val="32"/>
        </w:rPr>
        <w:t>第</w:t>
      </w:r>
      <w:r>
        <w:rPr>
          <w:rFonts w:eastAsia="仿宋_GB2312"/>
          <w:sz w:val="32"/>
          <w:szCs w:val="32"/>
        </w:rPr>
        <w:t>26</w:t>
      </w:r>
      <w:r>
        <w:rPr>
          <w:rFonts w:eastAsia="仿宋_GB2312"/>
          <w:sz w:val="32"/>
          <w:szCs w:val="32"/>
        </w:rPr>
        <w:t>部分：特殊要求</w:t>
      </w:r>
      <w:r>
        <w:rPr>
          <w:rFonts w:eastAsia="仿宋_GB2312"/>
          <w:sz w:val="32"/>
          <w:szCs w:val="32"/>
        </w:rPr>
        <w:t xml:space="preserve"> </w:t>
      </w:r>
      <w:r>
        <w:rPr>
          <w:rFonts w:eastAsia="仿宋_GB2312"/>
          <w:sz w:val="32"/>
          <w:szCs w:val="32"/>
        </w:rPr>
        <w:t>体外诊断（</w:t>
      </w:r>
      <w:r>
        <w:rPr>
          <w:rFonts w:eastAsia="仿宋_GB2312"/>
          <w:sz w:val="32"/>
          <w:szCs w:val="32"/>
        </w:rPr>
        <w:t>IVD</w:t>
      </w:r>
      <w:r>
        <w:rPr>
          <w:rFonts w:eastAsia="仿宋_GB2312"/>
          <w:sz w:val="32"/>
          <w:szCs w:val="32"/>
        </w:rPr>
        <w:t>）医疗设备</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条款</w:t>
      </w:r>
      <w:r>
        <w:rPr>
          <w:rFonts w:eastAsia="仿宋_GB2312"/>
          <w:kern w:val="0"/>
          <w:sz w:val="32"/>
          <w:szCs w:val="32"/>
        </w:rPr>
        <w:t xml:space="preserve">9 </w:t>
      </w:r>
      <w:r>
        <w:rPr>
          <w:rFonts w:eastAsia="仿宋_GB2312"/>
          <w:kern w:val="0"/>
          <w:sz w:val="32"/>
          <w:szCs w:val="32"/>
        </w:rPr>
        <w:t>要求的需要在说明书上载明的内容。</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2.</w:t>
      </w:r>
      <w:r>
        <w:rPr>
          <w:rFonts w:eastAsia="仿宋_GB2312"/>
          <w:kern w:val="0"/>
          <w:sz w:val="32"/>
          <w:szCs w:val="32"/>
        </w:rPr>
        <w:t>标签、标记和提供信息的符号</w:t>
      </w:r>
    </w:p>
    <w:p w:rsidR="00C77A7F" w:rsidRDefault="007A004D">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1</w:t>
      </w:r>
      <w:r>
        <w:rPr>
          <w:rFonts w:eastAsia="仿宋_GB2312"/>
          <w:kern w:val="0"/>
          <w:sz w:val="32"/>
          <w:szCs w:val="32"/>
        </w:rPr>
        <w:t>）参照标准</w:t>
      </w:r>
      <w:r>
        <w:rPr>
          <w:rFonts w:eastAsia="仿宋_GB2312"/>
          <w:kern w:val="0"/>
          <w:sz w:val="32"/>
          <w:szCs w:val="32"/>
        </w:rPr>
        <w:t>GB/T 191</w:t>
      </w:r>
      <w:r>
        <w:rPr>
          <w:rFonts w:eastAsia="仿宋_GB2312"/>
          <w:sz w:val="32"/>
          <w:szCs w:val="32"/>
        </w:rPr>
        <w:t>《包装储运图示标志》</w:t>
      </w:r>
      <w:r>
        <w:rPr>
          <w:rFonts w:eastAsia="仿宋_GB2312"/>
          <w:kern w:val="0"/>
          <w:sz w:val="32"/>
          <w:szCs w:val="32"/>
        </w:rPr>
        <w:t>、</w:t>
      </w:r>
      <w:r>
        <w:rPr>
          <w:rFonts w:eastAsia="仿宋_GB2312"/>
          <w:kern w:val="0"/>
          <w:sz w:val="32"/>
          <w:szCs w:val="32"/>
        </w:rPr>
        <w:t>YY/T 0466.1</w:t>
      </w:r>
      <w:r>
        <w:rPr>
          <w:rFonts w:eastAsia="仿宋_GB2312"/>
          <w:sz w:val="32"/>
          <w:szCs w:val="32"/>
        </w:rPr>
        <w:t>《医疗器械</w:t>
      </w:r>
      <w:r>
        <w:rPr>
          <w:rFonts w:eastAsia="仿宋_GB2312"/>
          <w:sz w:val="32"/>
          <w:szCs w:val="32"/>
        </w:rPr>
        <w:t xml:space="preserve"> </w:t>
      </w:r>
      <w:r>
        <w:rPr>
          <w:rFonts w:eastAsia="仿宋_GB2312"/>
          <w:sz w:val="32"/>
          <w:szCs w:val="32"/>
        </w:rPr>
        <w:t>用于医疗器械标签、标记和提供信息的符号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部分：通用要求》</w:t>
      </w:r>
      <w:r>
        <w:rPr>
          <w:rFonts w:eastAsia="仿宋_GB2312"/>
          <w:kern w:val="0"/>
          <w:sz w:val="32"/>
          <w:szCs w:val="32"/>
        </w:rPr>
        <w:t>进行审查，说明书上应有相关标志的图示说明。</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2</w:t>
      </w:r>
      <w:r>
        <w:rPr>
          <w:rFonts w:eastAsia="仿宋_GB2312"/>
          <w:kern w:val="0"/>
          <w:sz w:val="32"/>
          <w:szCs w:val="32"/>
        </w:rPr>
        <w:t>）产品的标签和外部标记中涉及安全使用的部分应符合</w:t>
      </w:r>
      <w:r>
        <w:rPr>
          <w:rFonts w:eastAsia="仿宋_GB2312"/>
          <w:kern w:val="0"/>
          <w:sz w:val="32"/>
          <w:szCs w:val="32"/>
        </w:rPr>
        <w:t>GB 4793.1</w:t>
      </w:r>
      <w:r>
        <w:rPr>
          <w:rFonts w:eastAsia="仿宋_GB2312"/>
          <w:kern w:val="0"/>
          <w:sz w:val="32"/>
          <w:szCs w:val="32"/>
        </w:rPr>
        <w:t>《</w:t>
      </w:r>
      <w:r>
        <w:rPr>
          <w:rFonts w:eastAsia="仿宋_GB2312"/>
          <w:sz w:val="32"/>
          <w:szCs w:val="32"/>
        </w:rPr>
        <w:t>测量、控制和实验室用电气设备的安全要求</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部分：通用要求</w:t>
      </w:r>
      <w:r>
        <w:rPr>
          <w:rFonts w:eastAsia="仿宋_GB2312"/>
          <w:kern w:val="0"/>
          <w:sz w:val="32"/>
          <w:szCs w:val="32"/>
        </w:rPr>
        <w:t>》、</w:t>
      </w:r>
      <w:r>
        <w:rPr>
          <w:rFonts w:eastAsia="仿宋_GB2312"/>
          <w:sz w:val="32"/>
          <w:szCs w:val="32"/>
        </w:rPr>
        <w:t>GB 4793.6</w:t>
      </w:r>
      <w:r>
        <w:rPr>
          <w:rFonts w:eastAsia="仿宋_GB2312"/>
          <w:sz w:val="32"/>
          <w:szCs w:val="32"/>
        </w:rPr>
        <w:t>《测量、控制和实验室用电气设备的安全要求</w:t>
      </w:r>
      <w:r>
        <w:rPr>
          <w:rFonts w:eastAsia="仿宋_GB2312"/>
          <w:sz w:val="32"/>
          <w:szCs w:val="32"/>
        </w:rPr>
        <w:t xml:space="preserve"> </w:t>
      </w:r>
      <w:r>
        <w:rPr>
          <w:rFonts w:eastAsia="仿宋_GB2312"/>
          <w:sz w:val="32"/>
          <w:szCs w:val="32"/>
        </w:rPr>
        <w:t>第</w:t>
      </w:r>
      <w:r>
        <w:rPr>
          <w:rFonts w:eastAsia="仿宋_GB2312"/>
          <w:sz w:val="32"/>
          <w:szCs w:val="32"/>
        </w:rPr>
        <w:t>6</w:t>
      </w:r>
      <w:r>
        <w:rPr>
          <w:rFonts w:eastAsia="仿宋_GB2312"/>
          <w:sz w:val="32"/>
          <w:szCs w:val="32"/>
        </w:rPr>
        <w:t>部分：实验室用材料加热设备的特殊要求》（如分离模块包含加热、孵育功能）、</w:t>
      </w:r>
      <w:r>
        <w:rPr>
          <w:rFonts w:eastAsia="仿宋_GB2312"/>
          <w:kern w:val="0"/>
          <w:sz w:val="32"/>
          <w:szCs w:val="32"/>
        </w:rPr>
        <w:t>GB 4793.9</w:t>
      </w:r>
      <w:r>
        <w:rPr>
          <w:rFonts w:eastAsia="仿宋_GB2312"/>
          <w:kern w:val="0"/>
          <w:sz w:val="32"/>
          <w:szCs w:val="32"/>
        </w:rPr>
        <w:t>《</w:t>
      </w:r>
      <w:r>
        <w:rPr>
          <w:rFonts w:eastAsia="仿宋_GB2312"/>
          <w:sz w:val="32"/>
          <w:szCs w:val="32"/>
        </w:rPr>
        <w:t>测量、控制和实验室用电气设备的安全要求</w:t>
      </w:r>
      <w:r>
        <w:rPr>
          <w:rFonts w:eastAsia="仿宋_GB2312"/>
          <w:sz w:val="32"/>
          <w:szCs w:val="32"/>
        </w:rPr>
        <w:t xml:space="preserve"> </w:t>
      </w:r>
      <w:r>
        <w:rPr>
          <w:rFonts w:eastAsia="仿宋_GB2312"/>
          <w:sz w:val="32"/>
          <w:szCs w:val="32"/>
        </w:rPr>
        <w:t>第</w:t>
      </w:r>
      <w:r>
        <w:rPr>
          <w:rFonts w:eastAsia="仿宋_GB2312"/>
          <w:sz w:val="32"/>
          <w:szCs w:val="32"/>
        </w:rPr>
        <w:t>9</w:t>
      </w:r>
      <w:r>
        <w:rPr>
          <w:rFonts w:eastAsia="仿宋_GB2312"/>
          <w:sz w:val="32"/>
          <w:szCs w:val="32"/>
        </w:rPr>
        <w:t>部分：实验室用分析和其他目的的自动和半自动设备的特殊要求</w:t>
      </w:r>
      <w:r>
        <w:rPr>
          <w:rFonts w:eastAsia="仿宋_GB2312"/>
          <w:kern w:val="0"/>
          <w:sz w:val="32"/>
          <w:szCs w:val="32"/>
        </w:rPr>
        <w:t>》和</w:t>
      </w:r>
      <w:r>
        <w:rPr>
          <w:rFonts w:eastAsia="仿宋_GB2312"/>
          <w:kern w:val="0"/>
          <w:sz w:val="32"/>
          <w:szCs w:val="32"/>
        </w:rPr>
        <w:t>YY 0648</w:t>
      </w:r>
      <w:r>
        <w:rPr>
          <w:rFonts w:eastAsia="仿宋_GB2312"/>
          <w:kern w:val="0"/>
          <w:sz w:val="32"/>
          <w:szCs w:val="32"/>
        </w:rPr>
        <w:t>《</w:t>
      </w:r>
      <w:r>
        <w:rPr>
          <w:rFonts w:eastAsia="仿宋_GB2312"/>
          <w:sz w:val="32"/>
          <w:szCs w:val="32"/>
        </w:rPr>
        <w:t>测量、控制和试验室用电气设备的安全要求</w:t>
      </w:r>
      <w:r>
        <w:rPr>
          <w:rFonts w:eastAsia="仿宋_GB2312"/>
          <w:sz w:val="32"/>
          <w:szCs w:val="32"/>
        </w:rPr>
        <w:t xml:space="preserve"> </w:t>
      </w:r>
      <w:r>
        <w:rPr>
          <w:rFonts w:eastAsia="仿宋_GB2312"/>
          <w:sz w:val="32"/>
          <w:szCs w:val="32"/>
        </w:rPr>
        <w:t>第</w:t>
      </w:r>
      <w:r>
        <w:rPr>
          <w:rFonts w:eastAsia="仿宋_GB2312"/>
          <w:sz w:val="32"/>
          <w:szCs w:val="32"/>
        </w:rPr>
        <w:t>2-101</w:t>
      </w:r>
      <w:r>
        <w:rPr>
          <w:rFonts w:eastAsia="仿宋_GB2312"/>
          <w:sz w:val="32"/>
          <w:szCs w:val="32"/>
        </w:rPr>
        <w:t>部分：体外诊断（</w:t>
      </w:r>
      <w:r>
        <w:rPr>
          <w:rFonts w:eastAsia="仿宋_GB2312"/>
          <w:sz w:val="32"/>
          <w:szCs w:val="32"/>
        </w:rPr>
        <w:t>IVD</w:t>
      </w:r>
      <w:r>
        <w:rPr>
          <w:rFonts w:eastAsia="仿宋_GB2312"/>
          <w:sz w:val="32"/>
          <w:szCs w:val="32"/>
        </w:rPr>
        <w:t>）医用设备的专用要求</w:t>
      </w:r>
      <w:r>
        <w:rPr>
          <w:rFonts w:eastAsia="仿宋_GB2312"/>
          <w:kern w:val="0"/>
          <w:sz w:val="32"/>
          <w:szCs w:val="32"/>
        </w:rPr>
        <w:t>》的要求。</w:t>
      </w:r>
    </w:p>
    <w:p w:rsidR="00C77A7F" w:rsidRDefault="007A004D">
      <w:pPr>
        <w:numPr>
          <w:ilvl w:val="0"/>
          <w:numId w:val="1"/>
        </w:numPr>
        <w:spacing w:line="520" w:lineRule="exact"/>
        <w:ind w:firstLineChars="200" w:firstLine="640"/>
        <w:outlineLvl w:val="0"/>
        <w:rPr>
          <w:rFonts w:eastAsia="黑体"/>
          <w:sz w:val="32"/>
          <w:szCs w:val="32"/>
        </w:rPr>
      </w:pPr>
      <w:r>
        <w:rPr>
          <w:rFonts w:eastAsia="黑体"/>
          <w:sz w:val="32"/>
          <w:szCs w:val="32"/>
        </w:rPr>
        <w:t>参考文献</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lastRenderedPageBreak/>
        <w:t>[1]</w:t>
      </w:r>
      <w:r>
        <w:rPr>
          <w:rFonts w:eastAsia="仿宋_GB2312"/>
          <w:kern w:val="0"/>
          <w:sz w:val="32"/>
          <w:szCs w:val="32"/>
        </w:rPr>
        <w:t>医疗器械监督管理条例</w:t>
      </w:r>
      <w:r>
        <w:rPr>
          <w:rFonts w:eastAsia="仿宋_GB2312"/>
          <w:kern w:val="0"/>
          <w:sz w:val="32"/>
          <w:szCs w:val="32"/>
        </w:rPr>
        <w:t>[Z].</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[2]</w:t>
      </w:r>
      <w:r>
        <w:rPr>
          <w:rFonts w:eastAsia="仿宋_GB2312"/>
          <w:kern w:val="0"/>
          <w:sz w:val="32"/>
          <w:szCs w:val="32"/>
        </w:rPr>
        <w:t>医疗器械说明书和标签管理规定</w:t>
      </w:r>
      <w:r>
        <w:rPr>
          <w:rFonts w:eastAsia="仿宋_GB2312"/>
          <w:kern w:val="0"/>
          <w:sz w:val="32"/>
          <w:szCs w:val="32"/>
        </w:rPr>
        <w:t>[Z].</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[3]</w:t>
      </w:r>
      <w:r>
        <w:rPr>
          <w:rFonts w:eastAsia="仿宋_GB2312"/>
          <w:kern w:val="0"/>
          <w:sz w:val="32"/>
          <w:szCs w:val="32"/>
        </w:rPr>
        <w:t>医疗器械通用名称命名规则</w:t>
      </w:r>
      <w:r>
        <w:rPr>
          <w:rFonts w:eastAsia="仿宋_GB2312"/>
          <w:kern w:val="0"/>
          <w:sz w:val="32"/>
          <w:szCs w:val="32"/>
        </w:rPr>
        <w:t>[Z].</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[4]</w:t>
      </w:r>
      <w:r>
        <w:rPr>
          <w:rFonts w:eastAsia="仿宋_GB2312"/>
          <w:kern w:val="0"/>
          <w:sz w:val="32"/>
          <w:szCs w:val="32"/>
        </w:rPr>
        <w:t>医疗器械注册与备案管理办法</w:t>
      </w:r>
      <w:r>
        <w:rPr>
          <w:rFonts w:eastAsia="仿宋_GB2312"/>
          <w:kern w:val="0"/>
          <w:sz w:val="32"/>
          <w:szCs w:val="32"/>
        </w:rPr>
        <w:t>[Z].</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[5]</w:t>
      </w:r>
      <w:r>
        <w:rPr>
          <w:rFonts w:eastAsia="仿宋_GB2312"/>
          <w:kern w:val="0"/>
          <w:sz w:val="32"/>
          <w:szCs w:val="32"/>
        </w:rPr>
        <w:t>总局关于发布医疗器械分类目录的公告</w:t>
      </w:r>
      <w:r>
        <w:rPr>
          <w:rFonts w:eastAsia="仿宋_GB2312"/>
          <w:kern w:val="0"/>
          <w:sz w:val="32"/>
          <w:szCs w:val="32"/>
        </w:rPr>
        <w:t>[Z].</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[6]</w:t>
      </w:r>
      <w:r>
        <w:rPr>
          <w:rFonts w:eastAsia="仿宋_GB2312"/>
          <w:kern w:val="0"/>
          <w:sz w:val="32"/>
          <w:szCs w:val="32"/>
        </w:rPr>
        <w:t>免于临床评价医疗器械目录（</w:t>
      </w:r>
      <w:r>
        <w:rPr>
          <w:rFonts w:eastAsia="仿宋_GB2312"/>
          <w:kern w:val="0"/>
          <w:sz w:val="32"/>
          <w:szCs w:val="32"/>
        </w:rPr>
        <w:t>2021</w:t>
      </w:r>
      <w:r>
        <w:rPr>
          <w:rFonts w:eastAsia="仿宋_GB2312"/>
          <w:kern w:val="0"/>
          <w:sz w:val="32"/>
          <w:szCs w:val="32"/>
        </w:rPr>
        <w:t>年）</w:t>
      </w:r>
      <w:r>
        <w:rPr>
          <w:rFonts w:eastAsia="仿宋_GB2312"/>
          <w:kern w:val="0"/>
          <w:sz w:val="32"/>
          <w:szCs w:val="32"/>
        </w:rPr>
        <w:t>[Z].</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[7]</w:t>
      </w:r>
      <w:r>
        <w:rPr>
          <w:rFonts w:eastAsia="仿宋_GB2312"/>
          <w:kern w:val="0"/>
          <w:sz w:val="32"/>
          <w:szCs w:val="32"/>
        </w:rPr>
        <w:t>关于公布医疗器械注册申报资料要求和批准证明文件格式的公告</w:t>
      </w:r>
      <w:r>
        <w:rPr>
          <w:rFonts w:eastAsia="仿宋_GB2312"/>
          <w:kern w:val="0"/>
          <w:sz w:val="32"/>
          <w:szCs w:val="32"/>
        </w:rPr>
        <w:t>[Z].</w:t>
      </w:r>
    </w:p>
    <w:p w:rsidR="00C77A7F" w:rsidRDefault="007A004D">
      <w:pPr>
        <w:widowControl/>
        <w:spacing w:line="520" w:lineRule="exact"/>
        <w:ind w:firstLineChars="200" w:firstLine="640"/>
        <w:rPr>
          <w:rFonts w:eastAsia="仿宋_GB2312"/>
          <w:kern w:val="0"/>
          <w:sz w:val="32"/>
          <w:szCs w:val="32"/>
        </w:rPr>
      </w:pPr>
      <w:r>
        <w:rPr>
          <w:rFonts w:eastAsia="仿宋_GB2312"/>
          <w:kern w:val="0"/>
          <w:sz w:val="32"/>
          <w:szCs w:val="32"/>
        </w:rPr>
        <w:t xml:space="preserve">[8] </w:t>
      </w:r>
      <w:r>
        <w:rPr>
          <w:rFonts w:eastAsia="仿宋_GB2312"/>
          <w:kern w:val="0"/>
          <w:sz w:val="32"/>
          <w:szCs w:val="32"/>
        </w:rPr>
        <w:t>关于发布医疗器械产品技术要求编写指导原则的通告</w:t>
      </w:r>
      <w:r>
        <w:rPr>
          <w:rFonts w:eastAsia="仿宋_GB2312"/>
          <w:kern w:val="0"/>
          <w:sz w:val="32"/>
          <w:szCs w:val="32"/>
        </w:rPr>
        <w:t>[Z].</w:t>
      </w:r>
    </w:p>
    <w:p w:rsidR="00C77A7F" w:rsidRDefault="007A004D">
      <w:pPr>
        <w:widowControl/>
        <w:spacing w:line="520" w:lineRule="exact"/>
        <w:ind w:firstLineChars="200" w:firstLine="640"/>
        <w:jc w:val="left"/>
        <w:rPr>
          <w:rFonts w:eastAsia="仿宋_GB2312"/>
          <w:kern w:val="0"/>
          <w:sz w:val="32"/>
          <w:szCs w:val="32"/>
        </w:rPr>
      </w:pPr>
      <w:r>
        <w:rPr>
          <w:rFonts w:eastAsia="仿宋_GB2312"/>
          <w:kern w:val="0"/>
          <w:sz w:val="32"/>
          <w:szCs w:val="32"/>
        </w:rPr>
        <w:t>[9]</w:t>
      </w:r>
      <w:r>
        <w:rPr>
          <w:rFonts w:eastAsia="仿宋_GB2312"/>
          <w:kern w:val="0"/>
          <w:sz w:val="32"/>
          <w:szCs w:val="32"/>
        </w:rPr>
        <w:t>医疗器械网络安全注册审查指导原则（</w:t>
      </w:r>
      <w:r>
        <w:rPr>
          <w:rFonts w:eastAsia="仿宋_GB2312"/>
          <w:kern w:val="0"/>
          <w:sz w:val="32"/>
          <w:szCs w:val="32"/>
        </w:rPr>
        <w:t>2022</w:t>
      </w:r>
      <w:r>
        <w:rPr>
          <w:rFonts w:eastAsia="仿宋_GB2312"/>
          <w:kern w:val="0"/>
          <w:sz w:val="32"/>
          <w:szCs w:val="32"/>
        </w:rPr>
        <w:t>年修订版）</w:t>
      </w:r>
      <w:r>
        <w:rPr>
          <w:rFonts w:eastAsia="仿宋_GB2312"/>
          <w:kern w:val="0"/>
          <w:sz w:val="32"/>
          <w:szCs w:val="32"/>
        </w:rPr>
        <w:t>[Z].</w:t>
      </w:r>
    </w:p>
    <w:p w:rsidR="00C77A7F" w:rsidRDefault="007A004D">
      <w:pPr>
        <w:widowControl/>
        <w:spacing w:line="520" w:lineRule="exact"/>
        <w:ind w:firstLineChars="200" w:firstLine="640"/>
        <w:jc w:val="left"/>
        <w:rPr>
          <w:rFonts w:eastAsia="仿宋_GB2312"/>
          <w:kern w:val="0"/>
          <w:sz w:val="32"/>
          <w:szCs w:val="32"/>
        </w:rPr>
      </w:pPr>
      <w:r>
        <w:rPr>
          <w:rFonts w:eastAsia="仿宋_GB2312"/>
          <w:kern w:val="0"/>
          <w:sz w:val="32"/>
          <w:szCs w:val="32"/>
        </w:rPr>
        <w:t>[10]</w:t>
      </w:r>
      <w:r>
        <w:rPr>
          <w:rFonts w:eastAsia="仿宋_GB2312"/>
          <w:kern w:val="0"/>
          <w:sz w:val="32"/>
          <w:szCs w:val="32"/>
        </w:rPr>
        <w:t>医疗器械软件注册审查指导原则（</w:t>
      </w:r>
      <w:r>
        <w:rPr>
          <w:rFonts w:eastAsia="仿宋_GB2312"/>
          <w:kern w:val="0"/>
          <w:sz w:val="32"/>
          <w:szCs w:val="32"/>
        </w:rPr>
        <w:t>2022</w:t>
      </w:r>
      <w:r>
        <w:rPr>
          <w:rFonts w:eastAsia="仿宋_GB2312"/>
          <w:kern w:val="0"/>
          <w:sz w:val="32"/>
          <w:szCs w:val="32"/>
        </w:rPr>
        <w:t>年修订版）</w:t>
      </w:r>
      <w:r>
        <w:rPr>
          <w:rFonts w:eastAsia="仿宋_GB2312"/>
          <w:kern w:val="0"/>
          <w:sz w:val="32"/>
          <w:szCs w:val="32"/>
        </w:rPr>
        <w:t>[Z].</w:t>
      </w:r>
    </w:p>
    <w:p w:rsidR="00C77A7F" w:rsidRDefault="007A004D">
      <w:pPr>
        <w:widowControl/>
        <w:spacing w:line="520" w:lineRule="exact"/>
        <w:ind w:firstLineChars="200" w:firstLine="640"/>
        <w:jc w:val="left"/>
        <w:rPr>
          <w:rFonts w:eastAsia="仿宋_GB2312"/>
          <w:kern w:val="0"/>
          <w:sz w:val="32"/>
          <w:szCs w:val="32"/>
        </w:rPr>
      </w:pPr>
      <w:r>
        <w:rPr>
          <w:rFonts w:eastAsia="仿宋_GB2312"/>
          <w:kern w:val="0"/>
          <w:sz w:val="32"/>
          <w:szCs w:val="32"/>
        </w:rPr>
        <w:t>[11]YY/T 1246</w:t>
      </w:r>
      <w:r>
        <w:rPr>
          <w:rFonts w:eastAsia="仿宋_GB2312"/>
          <w:kern w:val="0"/>
          <w:sz w:val="32"/>
          <w:szCs w:val="32"/>
        </w:rPr>
        <w:t>，糖化血红蛋白分析仪</w:t>
      </w:r>
      <w:r>
        <w:rPr>
          <w:rFonts w:eastAsia="仿宋_GB2312"/>
          <w:kern w:val="0"/>
          <w:sz w:val="32"/>
          <w:szCs w:val="32"/>
        </w:rPr>
        <w:t>[S].</w:t>
      </w:r>
    </w:p>
    <w:p w:rsidR="00C77A7F" w:rsidRDefault="007A004D">
      <w:pPr>
        <w:widowControl/>
        <w:spacing w:line="520" w:lineRule="exact"/>
        <w:ind w:firstLineChars="200" w:firstLine="640"/>
        <w:jc w:val="left"/>
        <w:rPr>
          <w:rFonts w:eastAsia="仿宋_GB2312"/>
          <w:sz w:val="32"/>
          <w:szCs w:val="32"/>
        </w:rPr>
      </w:pPr>
      <w:r>
        <w:rPr>
          <w:rFonts w:eastAsia="仿宋_GB2312"/>
          <w:kern w:val="0"/>
          <w:sz w:val="32"/>
          <w:szCs w:val="32"/>
        </w:rPr>
        <w:t>[12]</w:t>
      </w:r>
      <w:r>
        <w:rPr>
          <w:rFonts w:eastAsia="仿宋_GB2312"/>
          <w:sz w:val="32"/>
          <w:szCs w:val="32"/>
        </w:rPr>
        <w:t>WS/T 461</w:t>
      </w:r>
      <w:r>
        <w:rPr>
          <w:rFonts w:eastAsia="仿宋_GB2312"/>
          <w:kern w:val="0"/>
          <w:sz w:val="32"/>
          <w:szCs w:val="32"/>
        </w:rPr>
        <w:t>，</w:t>
      </w:r>
      <w:r>
        <w:rPr>
          <w:rFonts w:eastAsia="仿宋_GB2312"/>
          <w:sz w:val="32"/>
          <w:szCs w:val="32"/>
        </w:rPr>
        <w:t>糖化血红蛋白检测</w:t>
      </w:r>
      <w:r>
        <w:rPr>
          <w:rFonts w:eastAsia="仿宋_GB2312"/>
          <w:kern w:val="0"/>
          <w:sz w:val="32"/>
          <w:szCs w:val="32"/>
        </w:rPr>
        <w:t>[S].</w:t>
      </w:r>
    </w:p>
    <w:p w:rsidR="00C77A7F" w:rsidRDefault="007A004D">
      <w:pPr>
        <w:widowControl/>
        <w:spacing w:line="520" w:lineRule="exact"/>
        <w:ind w:firstLineChars="200" w:firstLine="640"/>
        <w:jc w:val="left"/>
        <w:rPr>
          <w:rFonts w:eastAsia="仿宋_GB2312"/>
          <w:sz w:val="32"/>
          <w:szCs w:val="32"/>
        </w:rPr>
      </w:pPr>
      <w:r>
        <w:rPr>
          <w:rFonts w:eastAsia="仿宋_GB2312"/>
          <w:kern w:val="0"/>
          <w:sz w:val="32"/>
          <w:szCs w:val="32"/>
        </w:rPr>
        <w:t>[13]</w:t>
      </w:r>
      <w:r>
        <w:rPr>
          <w:rFonts w:eastAsia="仿宋_GB2312"/>
          <w:sz w:val="32"/>
          <w:szCs w:val="32"/>
        </w:rPr>
        <w:t>李黎，刘铁牛</w:t>
      </w:r>
      <w:r>
        <w:rPr>
          <w:rFonts w:eastAsia="仿宋_GB2312"/>
          <w:kern w:val="0"/>
          <w:sz w:val="32"/>
          <w:szCs w:val="32"/>
        </w:rPr>
        <w:t>，</w:t>
      </w:r>
      <w:r>
        <w:rPr>
          <w:rFonts w:eastAsia="仿宋_GB2312"/>
          <w:sz w:val="32"/>
          <w:szCs w:val="32"/>
        </w:rPr>
        <w:t>糖化血红蛋白临床检测方法进展研究</w:t>
      </w:r>
      <w:r>
        <w:rPr>
          <w:rFonts w:eastAsia="仿宋_GB2312"/>
          <w:kern w:val="0"/>
          <w:sz w:val="32"/>
          <w:szCs w:val="32"/>
        </w:rPr>
        <w:t>[J].</w:t>
      </w:r>
      <w:r>
        <w:rPr>
          <w:rFonts w:eastAsia="仿宋_GB2312"/>
          <w:sz w:val="32"/>
          <w:szCs w:val="32"/>
        </w:rPr>
        <w:t>国际检验医学杂志</w:t>
      </w:r>
      <w:r>
        <w:rPr>
          <w:rFonts w:eastAsia="仿宋_GB2312"/>
          <w:kern w:val="0"/>
          <w:sz w:val="32"/>
          <w:szCs w:val="32"/>
        </w:rPr>
        <w:t>，</w:t>
      </w:r>
      <w:r>
        <w:rPr>
          <w:rFonts w:eastAsia="仿宋_GB2312"/>
          <w:sz w:val="32"/>
          <w:szCs w:val="32"/>
        </w:rPr>
        <w:t>2012,33(8):954-956.</w:t>
      </w:r>
    </w:p>
    <w:p w:rsidR="00C77A7F" w:rsidRDefault="007A004D">
      <w:pPr>
        <w:widowControl/>
        <w:spacing w:line="520" w:lineRule="exact"/>
        <w:jc w:val="left"/>
        <w:rPr>
          <w:rFonts w:eastAsia="仿宋_GB2312"/>
          <w:kern w:val="0"/>
          <w:sz w:val="32"/>
          <w:szCs w:val="32"/>
        </w:rPr>
      </w:pPr>
      <w:r>
        <w:rPr>
          <w:rFonts w:eastAsia="仿宋_GB2312"/>
          <w:kern w:val="0"/>
          <w:sz w:val="32"/>
          <w:szCs w:val="32"/>
        </w:rPr>
        <w:br w:type="page"/>
      </w:r>
    </w:p>
    <w:p w:rsidR="00C77A7F" w:rsidRDefault="007A004D">
      <w:pPr>
        <w:widowControl/>
        <w:spacing w:line="520" w:lineRule="exact"/>
        <w:jc w:val="left"/>
        <w:rPr>
          <w:rFonts w:eastAsia="黑体"/>
          <w:sz w:val="32"/>
          <w:szCs w:val="32"/>
        </w:rPr>
      </w:pPr>
      <w:r>
        <w:rPr>
          <w:rFonts w:eastAsia="黑体"/>
          <w:sz w:val="32"/>
          <w:szCs w:val="32"/>
        </w:rPr>
        <w:lastRenderedPageBreak/>
        <w:t>附件</w:t>
      </w:r>
      <w:r w:rsidR="00A31860">
        <w:rPr>
          <w:rFonts w:eastAsia="黑体"/>
          <w:sz w:val="32"/>
          <w:szCs w:val="32"/>
        </w:rPr>
        <w:t>1</w:t>
      </w:r>
      <w:bookmarkStart w:id="5" w:name="_GoBack"/>
      <w:bookmarkEnd w:id="5"/>
    </w:p>
    <w:p w:rsidR="00517EE5" w:rsidRDefault="00517EE5">
      <w:pPr>
        <w:widowControl/>
        <w:spacing w:line="520" w:lineRule="exact"/>
        <w:jc w:val="left"/>
        <w:rPr>
          <w:rFonts w:eastAsia="黑体"/>
          <w:sz w:val="32"/>
          <w:szCs w:val="32"/>
        </w:rPr>
      </w:pPr>
    </w:p>
    <w:p w:rsidR="00C77A7F" w:rsidRDefault="007A004D">
      <w:pPr>
        <w:spacing w:line="520" w:lineRule="exact"/>
        <w:jc w:val="center"/>
        <w:outlineLvl w:val="2"/>
        <w:rPr>
          <w:rFonts w:eastAsia="方正小标宋简体"/>
          <w:kern w:val="0"/>
          <w:sz w:val="44"/>
          <w:szCs w:val="44"/>
        </w:rPr>
      </w:pPr>
      <w:r>
        <w:rPr>
          <w:rFonts w:eastAsia="方正小标宋简体"/>
          <w:kern w:val="0"/>
          <w:sz w:val="44"/>
          <w:szCs w:val="44"/>
        </w:rPr>
        <w:t>糖化血红蛋白分析仪风险分析资料要求</w:t>
      </w:r>
    </w:p>
    <w:p w:rsidR="00C77A7F" w:rsidRDefault="00C77A7F">
      <w:pPr>
        <w:spacing w:line="520" w:lineRule="exact"/>
        <w:jc w:val="center"/>
        <w:outlineLvl w:val="2"/>
        <w:rPr>
          <w:rFonts w:eastAsia="方正小标宋简体"/>
          <w:kern w:val="0"/>
          <w:sz w:val="44"/>
          <w:szCs w:val="44"/>
        </w:rPr>
      </w:pPr>
    </w:p>
    <w:p w:rsidR="00C77A7F" w:rsidRDefault="007A004D" w:rsidP="00060FE5">
      <w:pPr>
        <w:spacing w:line="500" w:lineRule="exact"/>
        <w:ind w:firstLineChars="200" w:firstLine="640"/>
        <w:outlineLvl w:val="2"/>
        <w:rPr>
          <w:rFonts w:eastAsia="仿宋_GB2312"/>
          <w:kern w:val="0"/>
          <w:sz w:val="32"/>
          <w:szCs w:val="32"/>
        </w:rPr>
      </w:pPr>
      <w:r>
        <w:rPr>
          <w:rFonts w:eastAsia="仿宋_GB2312"/>
          <w:kern w:val="0"/>
          <w:sz w:val="32"/>
          <w:szCs w:val="32"/>
        </w:rPr>
        <w:t>产品风险管理报告必须符合</w:t>
      </w:r>
      <w:r>
        <w:rPr>
          <w:rFonts w:eastAsia="仿宋_GB2312"/>
          <w:sz w:val="32"/>
          <w:szCs w:val="32"/>
        </w:rPr>
        <w:t xml:space="preserve"> YY/T 0316</w:t>
      </w:r>
      <w:r>
        <w:rPr>
          <w:rFonts w:eastAsia="仿宋_GB2312"/>
          <w:kern w:val="0"/>
          <w:sz w:val="32"/>
          <w:szCs w:val="32"/>
        </w:rPr>
        <w:t>《医疗器械风险管理对医疗器械的应用》的相关要求（国际上通常参考</w:t>
      </w:r>
      <w:r>
        <w:rPr>
          <w:rFonts w:eastAsia="仿宋_GB2312"/>
          <w:kern w:val="0"/>
          <w:sz w:val="32"/>
          <w:szCs w:val="32"/>
        </w:rPr>
        <w:t>ISO 14971</w:t>
      </w:r>
      <w:r>
        <w:rPr>
          <w:rFonts w:eastAsia="仿宋_GB2312"/>
          <w:kern w:val="0"/>
          <w:sz w:val="32"/>
          <w:szCs w:val="32"/>
        </w:rPr>
        <w:t>），对产品相关的危险（源）进行预计和评估，监测相关风险的控制和风险控制的有效性。申请人在提供注册产品的风险管理报告时，应简要说明以下内容：</w:t>
      </w:r>
    </w:p>
    <w:p w:rsidR="00C77A7F" w:rsidRDefault="007A004D" w:rsidP="00060FE5">
      <w:pPr>
        <w:spacing w:line="500" w:lineRule="exact"/>
        <w:ind w:firstLineChars="200" w:firstLine="640"/>
        <w:outlineLvl w:val="2"/>
        <w:rPr>
          <w:rFonts w:eastAsia="仿宋_GB2312"/>
          <w:kern w:val="0"/>
          <w:sz w:val="32"/>
          <w:szCs w:val="32"/>
        </w:rPr>
      </w:pPr>
      <w:r>
        <w:rPr>
          <w:rFonts w:eastAsia="仿宋_GB2312"/>
          <w:kern w:val="0"/>
          <w:sz w:val="32"/>
          <w:szCs w:val="32"/>
        </w:rPr>
        <w:t>（</w:t>
      </w:r>
      <w:r>
        <w:rPr>
          <w:rFonts w:eastAsia="仿宋_GB2312"/>
          <w:kern w:val="0"/>
          <w:sz w:val="32"/>
          <w:szCs w:val="32"/>
        </w:rPr>
        <w:t>1</w:t>
      </w:r>
      <w:r>
        <w:rPr>
          <w:rFonts w:eastAsia="仿宋_GB2312"/>
          <w:kern w:val="0"/>
          <w:sz w:val="32"/>
          <w:szCs w:val="32"/>
        </w:rPr>
        <w:t>）在产品的开发阶段，对潜在危害和可能发生的风险进行预计和评估，明确实施降低风险的技术和管理层面措施。</w:t>
      </w:r>
    </w:p>
    <w:p w:rsidR="00C77A7F" w:rsidRDefault="007A004D" w:rsidP="00060FE5">
      <w:pPr>
        <w:spacing w:line="500" w:lineRule="exact"/>
        <w:ind w:firstLineChars="200" w:firstLine="640"/>
        <w:outlineLvl w:val="2"/>
        <w:rPr>
          <w:rFonts w:eastAsia="仿宋_GB2312"/>
          <w:kern w:val="0"/>
          <w:sz w:val="32"/>
          <w:szCs w:val="32"/>
        </w:rPr>
      </w:pPr>
      <w:r>
        <w:rPr>
          <w:rFonts w:eastAsia="仿宋_GB2312"/>
          <w:kern w:val="0"/>
          <w:sz w:val="32"/>
          <w:szCs w:val="32"/>
        </w:rPr>
        <w:t>（</w:t>
      </w:r>
      <w:r>
        <w:rPr>
          <w:rFonts w:eastAsia="仿宋_GB2312"/>
          <w:kern w:val="0"/>
          <w:sz w:val="32"/>
          <w:szCs w:val="32"/>
        </w:rPr>
        <w:t>2</w:t>
      </w:r>
      <w:r>
        <w:rPr>
          <w:rFonts w:eastAsia="仿宋_GB2312"/>
          <w:kern w:val="0"/>
          <w:sz w:val="32"/>
          <w:szCs w:val="32"/>
        </w:rPr>
        <w:t>）产品的性能检测中，部分验证了该措施的有效性，并满足了通用和相应专用标准的要求。</w:t>
      </w:r>
    </w:p>
    <w:p w:rsidR="00C77A7F" w:rsidRDefault="007A004D" w:rsidP="00060FE5">
      <w:pPr>
        <w:spacing w:line="500" w:lineRule="exact"/>
        <w:ind w:firstLineChars="200" w:firstLine="640"/>
        <w:outlineLvl w:val="2"/>
        <w:rPr>
          <w:rFonts w:eastAsia="仿宋_GB2312"/>
          <w:kern w:val="0"/>
          <w:sz w:val="32"/>
          <w:szCs w:val="32"/>
        </w:rPr>
      </w:pPr>
      <w:r>
        <w:rPr>
          <w:rFonts w:eastAsia="仿宋_GB2312"/>
          <w:kern w:val="0"/>
          <w:sz w:val="32"/>
          <w:szCs w:val="32"/>
        </w:rPr>
        <w:t>（</w:t>
      </w:r>
      <w:r>
        <w:rPr>
          <w:rFonts w:eastAsia="仿宋_GB2312"/>
          <w:kern w:val="0"/>
          <w:sz w:val="32"/>
          <w:szCs w:val="32"/>
        </w:rPr>
        <w:t>3</w:t>
      </w:r>
      <w:r>
        <w:rPr>
          <w:rFonts w:eastAsia="仿宋_GB2312"/>
          <w:kern w:val="0"/>
          <w:sz w:val="32"/>
          <w:szCs w:val="32"/>
        </w:rPr>
        <w:t>）评估所有剩余风险。</w:t>
      </w:r>
    </w:p>
    <w:p w:rsidR="00C77A7F" w:rsidRDefault="007A004D" w:rsidP="00060FE5">
      <w:pPr>
        <w:spacing w:line="500" w:lineRule="exact"/>
        <w:ind w:firstLineChars="200" w:firstLine="640"/>
        <w:outlineLvl w:val="2"/>
        <w:rPr>
          <w:rFonts w:eastAsia="仿宋_GB2312"/>
          <w:kern w:val="0"/>
          <w:sz w:val="32"/>
          <w:szCs w:val="32"/>
        </w:rPr>
      </w:pPr>
      <w:r>
        <w:rPr>
          <w:rFonts w:eastAsia="仿宋_GB2312"/>
          <w:kern w:val="0"/>
          <w:sz w:val="32"/>
          <w:szCs w:val="32"/>
        </w:rPr>
        <w:t>（</w:t>
      </w:r>
      <w:r>
        <w:rPr>
          <w:rFonts w:eastAsia="仿宋_GB2312"/>
          <w:kern w:val="0"/>
          <w:sz w:val="32"/>
          <w:szCs w:val="32"/>
        </w:rPr>
        <w:t>4</w:t>
      </w:r>
      <w:r>
        <w:rPr>
          <w:rFonts w:eastAsia="仿宋_GB2312"/>
          <w:kern w:val="0"/>
          <w:sz w:val="32"/>
          <w:szCs w:val="32"/>
        </w:rPr>
        <w:t>）全部达到可接受的水平。</w:t>
      </w:r>
    </w:p>
    <w:p w:rsidR="00C77A7F" w:rsidRDefault="007A004D" w:rsidP="00060FE5">
      <w:pPr>
        <w:spacing w:line="500" w:lineRule="exact"/>
        <w:ind w:firstLineChars="200" w:firstLine="640"/>
        <w:outlineLvl w:val="2"/>
        <w:rPr>
          <w:rFonts w:eastAsia="仿宋_GB2312"/>
          <w:kern w:val="0"/>
          <w:sz w:val="32"/>
          <w:szCs w:val="32"/>
        </w:rPr>
      </w:pPr>
      <w:r>
        <w:rPr>
          <w:rFonts w:eastAsia="仿宋_GB2312"/>
          <w:kern w:val="0"/>
          <w:sz w:val="32"/>
          <w:szCs w:val="32"/>
        </w:rPr>
        <w:t>（</w:t>
      </w:r>
      <w:r>
        <w:rPr>
          <w:rFonts w:eastAsia="仿宋_GB2312"/>
          <w:kern w:val="0"/>
          <w:sz w:val="32"/>
          <w:szCs w:val="32"/>
        </w:rPr>
        <w:t>5</w:t>
      </w:r>
      <w:r>
        <w:rPr>
          <w:rFonts w:eastAsia="仿宋_GB2312"/>
          <w:kern w:val="0"/>
          <w:sz w:val="32"/>
          <w:szCs w:val="32"/>
        </w:rPr>
        <w:t>）对产品安全性的承诺。</w:t>
      </w:r>
    </w:p>
    <w:p w:rsidR="00C77A7F" w:rsidRDefault="007A004D" w:rsidP="00060FE5">
      <w:pPr>
        <w:spacing w:line="500" w:lineRule="exact"/>
        <w:ind w:firstLineChars="200" w:firstLine="640"/>
        <w:outlineLvl w:val="2"/>
        <w:rPr>
          <w:rFonts w:eastAsia="仿宋_GB2312"/>
          <w:kern w:val="0"/>
          <w:sz w:val="32"/>
          <w:szCs w:val="32"/>
        </w:rPr>
      </w:pPr>
      <w:r>
        <w:rPr>
          <w:rFonts w:eastAsia="仿宋_GB2312"/>
          <w:kern w:val="0"/>
          <w:sz w:val="32"/>
          <w:szCs w:val="32"/>
        </w:rPr>
        <w:t>1.</w:t>
      </w:r>
      <w:r>
        <w:rPr>
          <w:rFonts w:eastAsia="仿宋_GB2312"/>
          <w:kern w:val="0"/>
          <w:sz w:val="32"/>
          <w:szCs w:val="32"/>
        </w:rPr>
        <w:t>风险管理报告的内容至少应包含以下内容：</w:t>
      </w:r>
    </w:p>
    <w:p w:rsidR="00C77A7F" w:rsidRDefault="007A004D" w:rsidP="00060FE5">
      <w:pPr>
        <w:spacing w:line="500" w:lineRule="exact"/>
        <w:ind w:firstLineChars="200" w:firstLine="640"/>
        <w:outlineLvl w:val="2"/>
        <w:rPr>
          <w:rFonts w:eastAsia="仿宋_GB2312"/>
          <w:kern w:val="0"/>
          <w:sz w:val="32"/>
          <w:szCs w:val="32"/>
        </w:rPr>
      </w:pPr>
      <w:r>
        <w:rPr>
          <w:rFonts w:eastAsia="仿宋_GB2312"/>
          <w:kern w:val="0"/>
          <w:sz w:val="32"/>
          <w:szCs w:val="32"/>
        </w:rPr>
        <w:t>（</w:t>
      </w:r>
      <w:r>
        <w:rPr>
          <w:rFonts w:eastAsia="仿宋_GB2312"/>
          <w:kern w:val="0"/>
          <w:sz w:val="32"/>
          <w:szCs w:val="32"/>
        </w:rPr>
        <w:t>1</w:t>
      </w:r>
      <w:r>
        <w:rPr>
          <w:rFonts w:eastAsia="仿宋_GB2312"/>
          <w:kern w:val="0"/>
          <w:sz w:val="32"/>
          <w:szCs w:val="32"/>
        </w:rPr>
        <w:t>）产品的风险管理组织。</w:t>
      </w:r>
    </w:p>
    <w:p w:rsidR="00C77A7F" w:rsidRDefault="007A004D" w:rsidP="00060FE5">
      <w:pPr>
        <w:spacing w:line="500" w:lineRule="exact"/>
        <w:ind w:firstLineChars="200" w:firstLine="640"/>
        <w:outlineLvl w:val="2"/>
        <w:rPr>
          <w:rFonts w:eastAsia="仿宋_GB2312"/>
          <w:kern w:val="0"/>
          <w:sz w:val="32"/>
          <w:szCs w:val="32"/>
        </w:rPr>
      </w:pPr>
      <w:r>
        <w:rPr>
          <w:rFonts w:eastAsia="仿宋_GB2312"/>
          <w:kern w:val="0"/>
          <w:sz w:val="32"/>
          <w:szCs w:val="32"/>
        </w:rPr>
        <w:t>（</w:t>
      </w:r>
      <w:r>
        <w:rPr>
          <w:rFonts w:eastAsia="仿宋_GB2312"/>
          <w:kern w:val="0"/>
          <w:sz w:val="32"/>
          <w:szCs w:val="32"/>
        </w:rPr>
        <w:t>2</w:t>
      </w:r>
      <w:r>
        <w:rPr>
          <w:rFonts w:eastAsia="仿宋_GB2312"/>
          <w:kern w:val="0"/>
          <w:sz w:val="32"/>
          <w:szCs w:val="32"/>
        </w:rPr>
        <w:t>）产品的组成和适用范围。</w:t>
      </w:r>
    </w:p>
    <w:p w:rsidR="00C77A7F" w:rsidRDefault="007A004D" w:rsidP="00060FE5">
      <w:pPr>
        <w:spacing w:line="500" w:lineRule="exact"/>
        <w:ind w:firstLineChars="200" w:firstLine="640"/>
        <w:outlineLvl w:val="2"/>
        <w:rPr>
          <w:rFonts w:eastAsia="仿宋_GB2312"/>
          <w:kern w:val="0"/>
          <w:sz w:val="32"/>
          <w:szCs w:val="32"/>
        </w:rPr>
      </w:pPr>
      <w:r>
        <w:rPr>
          <w:rFonts w:eastAsia="仿宋_GB2312"/>
          <w:kern w:val="0"/>
          <w:sz w:val="32"/>
          <w:szCs w:val="32"/>
        </w:rPr>
        <w:t>（</w:t>
      </w:r>
      <w:r>
        <w:rPr>
          <w:rFonts w:eastAsia="仿宋_GB2312"/>
          <w:kern w:val="0"/>
          <w:sz w:val="32"/>
          <w:szCs w:val="32"/>
        </w:rPr>
        <w:t>3</w:t>
      </w:r>
      <w:r>
        <w:rPr>
          <w:rFonts w:eastAsia="仿宋_GB2312"/>
          <w:kern w:val="0"/>
          <w:sz w:val="32"/>
          <w:szCs w:val="32"/>
        </w:rPr>
        <w:t>）风险报告制作的依据。</w:t>
      </w:r>
    </w:p>
    <w:p w:rsidR="00C77A7F" w:rsidRDefault="007A004D" w:rsidP="00060FE5">
      <w:pPr>
        <w:spacing w:line="500" w:lineRule="exact"/>
        <w:ind w:firstLineChars="200" w:firstLine="640"/>
        <w:outlineLvl w:val="2"/>
        <w:rPr>
          <w:rFonts w:eastAsia="仿宋_GB2312"/>
          <w:kern w:val="0"/>
          <w:sz w:val="32"/>
          <w:szCs w:val="32"/>
        </w:rPr>
      </w:pPr>
      <w:r>
        <w:rPr>
          <w:rFonts w:eastAsia="仿宋_GB2312"/>
          <w:kern w:val="0"/>
          <w:sz w:val="32"/>
          <w:szCs w:val="32"/>
        </w:rPr>
        <w:t>（</w:t>
      </w:r>
      <w:r>
        <w:rPr>
          <w:rFonts w:eastAsia="仿宋_GB2312"/>
          <w:kern w:val="0"/>
          <w:sz w:val="32"/>
          <w:szCs w:val="32"/>
        </w:rPr>
        <w:t>4</w:t>
      </w:r>
      <w:r>
        <w:rPr>
          <w:rFonts w:eastAsia="仿宋_GB2312"/>
          <w:kern w:val="0"/>
          <w:sz w:val="32"/>
          <w:szCs w:val="32"/>
        </w:rPr>
        <w:t>）产品安全性相关特征的判定。</w:t>
      </w:r>
    </w:p>
    <w:p w:rsidR="00C77A7F" w:rsidRDefault="007A004D" w:rsidP="00060FE5">
      <w:pPr>
        <w:spacing w:line="500" w:lineRule="exact"/>
        <w:ind w:firstLineChars="200" w:firstLine="640"/>
        <w:outlineLvl w:val="2"/>
        <w:rPr>
          <w:rFonts w:eastAsia="仿宋_GB2312"/>
          <w:kern w:val="0"/>
          <w:sz w:val="32"/>
          <w:szCs w:val="32"/>
        </w:rPr>
      </w:pPr>
      <w:r>
        <w:rPr>
          <w:rFonts w:eastAsia="仿宋_GB2312"/>
          <w:kern w:val="0"/>
          <w:sz w:val="32"/>
          <w:szCs w:val="32"/>
        </w:rPr>
        <w:t>2.</w:t>
      </w:r>
      <w:r>
        <w:rPr>
          <w:rFonts w:eastAsia="仿宋_GB2312"/>
          <w:kern w:val="0"/>
          <w:sz w:val="32"/>
          <w:szCs w:val="32"/>
        </w:rPr>
        <w:t>可参考的附录</w:t>
      </w:r>
    </w:p>
    <w:p w:rsidR="00C77A7F" w:rsidRDefault="007A004D" w:rsidP="00060FE5">
      <w:pPr>
        <w:spacing w:line="500" w:lineRule="exact"/>
        <w:ind w:firstLineChars="200" w:firstLine="640"/>
        <w:outlineLvl w:val="2"/>
        <w:rPr>
          <w:rFonts w:eastAsia="仿宋_GB2312"/>
          <w:kern w:val="0"/>
          <w:sz w:val="32"/>
          <w:szCs w:val="32"/>
        </w:rPr>
      </w:pPr>
      <w:r>
        <w:rPr>
          <w:rFonts w:eastAsia="仿宋_GB2312"/>
          <w:kern w:val="0"/>
          <w:sz w:val="32"/>
          <w:szCs w:val="32"/>
        </w:rPr>
        <w:t>（</w:t>
      </w:r>
      <w:r>
        <w:rPr>
          <w:rFonts w:eastAsia="仿宋_GB2312"/>
          <w:kern w:val="0"/>
          <w:sz w:val="32"/>
          <w:szCs w:val="32"/>
        </w:rPr>
        <w:t>1</w:t>
      </w:r>
      <w:r>
        <w:rPr>
          <w:rFonts w:eastAsia="仿宋_GB2312"/>
          <w:kern w:val="0"/>
          <w:sz w:val="32"/>
          <w:szCs w:val="32"/>
        </w:rPr>
        <w:t>）与产品有关的安全性特征判断可参考</w:t>
      </w:r>
      <w:r>
        <w:rPr>
          <w:rFonts w:eastAsia="仿宋_GB2312"/>
          <w:kern w:val="0"/>
          <w:sz w:val="32"/>
          <w:szCs w:val="32"/>
        </w:rPr>
        <w:t>YY/T 0316</w:t>
      </w:r>
      <w:r>
        <w:rPr>
          <w:rFonts w:eastAsia="仿宋_GB2312"/>
          <w:sz w:val="32"/>
          <w:szCs w:val="32"/>
        </w:rPr>
        <w:t>《医疗器械风险管理对医疗器械的应用》</w:t>
      </w:r>
      <w:r>
        <w:rPr>
          <w:rFonts w:eastAsia="仿宋_GB2312"/>
          <w:kern w:val="0"/>
          <w:sz w:val="32"/>
          <w:szCs w:val="32"/>
        </w:rPr>
        <w:t>的附录</w:t>
      </w:r>
      <w:r>
        <w:rPr>
          <w:rFonts w:eastAsia="仿宋_GB2312"/>
          <w:kern w:val="0"/>
          <w:sz w:val="32"/>
          <w:szCs w:val="32"/>
        </w:rPr>
        <w:t>C</w:t>
      </w:r>
      <w:r>
        <w:rPr>
          <w:rFonts w:eastAsia="仿宋_GB2312"/>
          <w:kern w:val="0"/>
          <w:sz w:val="32"/>
          <w:szCs w:val="32"/>
        </w:rPr>
        <w:t>、</w:t>
      </w:r>
      <w:r>
        <w:rPr>
          <w:rFonts w:eastAsia="仿宋_GB2312"/>
          <w:kern w:val="0"/>
          <w:sz w:val="32"/>
          <w:szCs w:val="32"/>
        </w:rPr>
        <w:t>H</w:t>
      </w:r>
      <w:r>
        <w:rPr>
          <w:rFonts w:eastAsia="仿宋_GB2312"/>
          <w:kern w:val="0"/>
          <w:sz w:val="32"/>
          <w:szCs w:val="32"/>
        </w:rPr>
        <w:t>；</w:t>
      </w:r>
    </w:p>
    <w:p w:rsidR="00C77A7F" w:rsidRDefault="007A004D" w:rsidP="00060FE5">
      <w:pPr>
        <w:spacing w:line="500" w:lineRule="exact"/>
        <w:ind w:firstLineChars="200" w:firstLine="640"/>
        <w:outlineLvl w:val="2"/>
        <w:rPr>
          <w:rFonts w:eastAsia="仿宋_GB2312"/>
          <w:kern w:val="0"/>
          <w:sz w:val="32"/>
          <w:szCs w:val="32"/>
        </w:rPr>
      </w:pPr>
      <w:r>
        <w:rPr>
          <w:rFonts w:eastAsia="仿宋_GB2312"/>
          <w:kern w:val="0"/>
          <w:sz w:val="32"/>
          <w:szCs w:val="32"/>
        </w:rPr>
        <w:t>（</w:t>
      </w:r>
      <w:r>
        <w:rPr>
          <w:rFonts w:eastAsia="仿宋_GB2312"/>
          <w:kern w:val="0"/>
          <w:sz w:val="32"/>
          <w:szCs w:val="32"/>
        </w:rPr>
        <w:t>2</w:t>
      </w:r>
      <w:r>
        <w:rPr>
          <w:rFonts w:eastAsia="仿宋_GB2312"/>
          <w:kern w:val="0"/>
          <w:sz w:val="32"/>
          <w:szCs w:val="32"/>
        </w:rPr>
        <w:t>）危险（源）、可预见的事件序列和危险情况可参考</w:t>
      </w:r>
      <w:r>
        <w:rPr>
          <w:rFonts w:eastAsia="仿宋_GB2312"/>
          <w:kern w:val="0"/>
          <w:sz w:val="32"/>
          <w:szCs w:val="32"/>
        </w:rPr>
        <w:lastRenderedPageBreak/>
        <w:t>YY/T 0316</w:t>
      </w:r>
      <w:r>
        <w:rPr>
          <w:rFonts w:eastAsia="仿宋_GB2312"/>
          <w:sz w:val="32"/>
          <w:szCs w:val="32"/>
        </w:rPr>
        <w:t>《医疗器械风险管理对医疗器械的应用》</w:t>
      </w:r>
      <w:r>
        <w:rPr>
          <w:rFonts w:eastAsia="仿宋_GB2312"/>
          <w:kern w:val="0"/>
          <w:sz w:val="32"/>
          <w:szCs w:val="32"/>
        </w:rPr>
        <w:t>附录</w:t>
      </w:r>
      <w:r>
        <w:rPr>
          <w:rFonts w:eastAsia="仿宋_GB2312"/>
          <w:kern w:val="0"/>
          <w:sz w:val="32"/>
          <w:szCs w:val="32"/>
        </w:rPr>
        <w:t>E</w:t>
      </w:r>
      <w:r>
        <w:rPr>
          <w:rFonts w:eastAsia="仿宋_GB2312"/>
          <w:kern w:val="0"/>
          <w:sz w:val="32"/>
          <w:szCs w:val="32"/>
        </w:rPr>
        <w:t>、</w:t>
      </w:r>
      <w:r>
        <w:rPr>
          <w:rFonts w:eastAsia="仿宋_GB2312"/>
          <w:kern w:val="0"/>
          <w:sz w:val="32"/>
          <w:szCs w:val="32"/>
        </w:rPr>
        <w:t>H</w:t>
      </w:r>
      <w:r>
        <w:rPr>
          <w:rFonts w:eastAsia="仿宋_GB2312"/>
          <w:kern w:val="0"/>
          <w:sz w:val="32"/>
          <w:szCs w:val="32"/>
        </w:rPr>
        <w:t>、</w:t>
      </w:r>
      <w:r>
        <w:rPr>
          <w:rFonts w:eastAsia="仿宋_GB2312"/>
          <w:kern w:val="0"/>
          <w:sz w:val="32"/>
          <w:szCs w:val="32"/>
        </w:rPr>
        <w:t>I</w:t>
      </w:r>
      <w:r>
        <w:rPr>
          <w:rFonts w:eastAsia="仿宋_GB2312"/>
          <w:kern w:val="0"/>
          <w:sz w:val="32"/>
          <w:szCs w:val="32"/>
        </w:rPr>
        <w:t>；</w:t>
      </w:r>
    </w:p>
    <w:p w:rsidR="00C77A7F" w:rsidRDefault="007A004D" w:rsidP="00060FE5">
      <w:pPr>
        <w:spacing w:line="500" w:lineRule="exact"/>
        <w:ind w:firstLineChars="200" w:firstLine="640"/>
        <w:outlineLvl w:val="2"/>
        <w:rPr>
          <w:rFonts w:eastAsia="仿宋_GB2312"/>
          <w:kern w:val="0"/>
          <w:sz w:val="32"/>
          <w:szCs w:val="32"/>
        </w:rPr>
      </w:pPr>
      <w:r>
        <w:rPr>
          <w:rFonts w:eastAsia="仿宋_GB2312"/>
          <w:kern w:val="0"/>
          <w:sz w:val="32"/>
          <w:szCs w:val="32"/>
        </w:rPr>
        <w:t>（</w:t>
      </w:r>
      <w:r>
        <w:rPr>
          <w:rFonts w:eastAsia="仿宋_GB2312"/>
          <w:kern w:val="0"/>
          <w:sz w:val="32"/>
          <w:szCs w:val="32"/>
        </w:rPr>
        <w:t>3</w:t>
      </w:r>
      <w:r>
        <w:rPr>
          <w:rFonts w:eastAsia="仿宋_GB2312"/>
          <w:kern w:val="0"/>
          <w:sz w:val="32"/>
          <w:szCs w:val="32"/>
        </w:rPr>
        <w:t>）风险控制的方案与实施、综合剩余风险的可接受性评价及生产和生产后监视相关方法可参考</w:t>
      </w:r>
      <w:r>
        <w:rPr>
          <w:rFonts w:eastAsia="仿宋_GB2312"/>
          <w:kern w:val="0"/>
          <w:sz w:val="32"/>
          <w:szCs w:val="32"/>
        </w:rPr>
        <w:t>YY/T 0316</w:t>
      </w:r>
      <w:r>
        <w:rPr>
          <w:rFonts w:eastAsia="仿宋_GB2312"/>
          <w:sz w:val="32"/>
          <w:szCs w:val="32"/>
        </w:rPr>
        <w:t>《医疗器械风险管理对医疗器械的应用》</w:t>
      </w:r>
      <w:r>
        <w:rPr>
          <w:rFonts w:eastAsia="仿宋_GB2312"/>
          <w:kern w:val="0"/>
          <w:sz w:val="32"/>
          <w:szCs w:val="32"/>
        </w:rPr>
        <w:t>附录</w:t>
      </w:r>
      <w:r>
        <w:rPr>
          <w:rFonts w:eastAsia="仿宋_GB2312"/>
          <w:kern w:val="0"/>
          <w:sz w:val="32"/>
          <w:szCs w:val="32"/>
        </w:rPr>
        <w:t>F</w:t>
      </w:r>
      <w:r>
        <w:rPr>
          <w:rFonts w:eastAsia="仿宋_GB2312"/>
          <w:kern w:val="0"/>
          <w:sz w:val="32"/>
          <w:szCs w:val="32"/>
        </w:rPr>
        <w:t>、</w:t>
      </w:r>
      <w:r>
        <w:rPr>
          <w:rFonts w:eastAsia="仿宋_GB2312"/>
          <w:kern w:val="0"/>
          <w:sz w:val="32"/>
          <w:szCs w:val="32"/>
        </w:rPr>
        <w:t>G</w:t>
      </w:r>
      <w:r>
        <w:rPr>
          <w:rFonts w:eastAsia="仿宋_GB2312"/>
          <w:kern w:val="0"/>
          <w:sz w:val="32"/>
          <w:szCs w:val="32"/>
        </w:rPr>
        <w:t>、</w:t>
      </w:r>
      <w:r>
        <w:rPr>
          <w:rFonts w:eastAsia="仿宋_GB2312"/>
          <w:kern w:val="0"/>
          <w:sz w:val="32"/>
          <w:szCs w:val="32"/>
        </w:rPr>
        <w:t>H</w:t>
      </w:r>
      <w:r>
        <w:rPr>
          <w:rFonts w:eastAsia="仿宋_GB2312"/>
          <w:kern w:val="0"/>
          <w:sz w:val="32"/>
          <w:szCs w:val="32"/>
        </w:rPr>
        <w:t>、</w:t>
      </w:r>
      <w:r>
        <w:rPr>
          <w:rFonts w:eastAsia="仿宋_GB2312"/>
          <w:kern w:val="0"/>
          <w:sz w:val="32"/>
          <w:szCs w:val="32"/>
        </w:rPr>
        <w:t>J</w:t>
      </w:r>
      <w:r>
        <w:rPr>
          <w:rFonts w:eastAsia="仿宋_GB2312"/>
          <w:kern w:val="0"/>
          <w:sz w:val="32"/>
          <w:szCs w:val="32"/>
        </w:rPr>
        <w:t>；</w:t>
      </w:r>
    </w:p>
    <w:p w:rsidR="00C77A7F" w:rsidRDefault="007A004D" w:rsidP="00060FE5">
      <w:pPr>
        <w:spacing w:line="500" w:lineRule="exact"/>
        <w:ind w:firstLineChars="200" w:firstLine="640"/>
        <w:outlineLvl w:val="2"/>
        <w:rPr>
          <w:rFonts w:eastAsia="仿宋_GB2312"/>
          <w:kern w:val="0"/>
          <w:sz w:val="32"/>
          <w:szCs w:val="32"/>
        </w:rPr>
      </w:pPr>
      <w:r>
        <w:rPr>
          <w:rFonts w:eastAsia="仿宋_GB2312"/>
          <w:kern w:val="0"/>
          <w:sz w:val="32"/>
          <w:szCs w:val="32"/>
        </w:rPr>
        <w:t>（</w:t>
      </w:r>
      <w:r>
        <w:rPr>
          <w:rFonts w:eastAsia="仿宋_GB2312"/>
          <w:kern w:val="0"/>
          <w:sz w:val="32"/>
          <w:szCs w:val="32"/>
        </w:rPr>
        <w:t>4</w:t>
      </w:r>
      <w:r>
        <w:rPr>
          <w:rFonts w:eastAsia="仿宋_GB2312"/>
          <w:kern w:val="0"/>
          <w:sz w:val="32"/>
          <w:szCs w:val="32"/>
        </w:rPr>
        <w:t>）风险可接收准则，降低风险的措施及采取措施后风险的可接受程度，是否有新的风险产生。</w:t>
      </w:r>
    </w:p>
    <w:p w:rsidR="00C77A7F" w:rsidRDefault="007A004D" w:rsidP="00060FE5">
      <w:pPr>
        <w:spacing w:line="500" w:lineRule="exact"/>
        <w:ind w:firstLineChars="200" w:firstLine="640"/>
        <w:outlineLvl w:val="2"/>
        <w:rPr>
          <w:rFonts w:eastAsia="仿宋_GB2312"/>
          <w:kern w:val="0"/>
          <w:sz w:val="32"/>
          <w:szCs w:val="32"/>
        </w:rPr>
      </w:pPr>
      <w:r>
        <w:rPr>
          <w:rFonts w:eastAsia="仿宋_GB2312"/>
          <w:kern w:val="0"/>
          <w:sz w:val="32"/>
          <w:szCs w:val="32"/>
        </w:rPr>
        <w:t>（</w:t>
      </w:r>
      <w:r>
        <w:rPr>
          <w:rFonts w:eastAsia="仿宋_GB2312"/>
          <w:kern w:val="0"/>
          <w:sz w:val="32"/>
          <w:szCs w:val="32"/>
        </w:rPr>
        <w:t>5</w:t>
      </w:r>
      <w:r>
        <w:rPr>
          <w:rFonts w:eastAsia="仿宋_GB2312"/>
          <w:kern w:val="0"/>
          <w:sz w:val="32"/>
          <w:szCs w:val="32"/>
        </w:rPr>
        <w:t>）糖化血红蛋白分析仪常见的初始事件和环境示例，见表</w:t>
      </w:r>
      <w:r>
        <w:rPr>
          <w:rFonts w:eastAsia="仿宋_GB2312"/>
          <w:kern w:val="0"/>
          <w:sz w:val="32"/>
          <w:szCs w:val="32"/>
        </w:rPr>
        <w:t>1</w:t>
      </w:r>
      <w:r>
        <w:rPr>
          <w:rFonts w:eastAsia="仿宋_GB2312"/>
          <w:kern w:val="0"/>
          <w:sz w:val="32"/>
          <w:szCs w:val="32"/>
        </w:rPr>
        <w:t>。</w:t>
      </w:r>
    </w:p>
    <w:p w:rsidR="00C77A7F" w:rsidRPr="00517EE5" w:rsidRDefault="007A004D" w:rsidP="00517EE5">
      <w:pPr>
        <w:widowControl/>
        <w:spacing w:line="520" w:lineRule="exact"/>
        <w:jc w:val="center"/>
        <w:rPr>
          <w:rFonts w:eastAsia="黑体"/>
          <w:sz w:val="28"/>
          <w:szCs w:val="28"/>
        </w:rPr>
      </w:pPr>
      <w:r w:rsidRPr="00517EE5">
        <w:rPr>
          <w:rFonts w:eastAsia="黑体"/>
          <w:sz w:val="28"/>
          <w:szCs w:val="28"/>
        </w:rPr>
        <w:t>表</w:t>
      </w:r>
      <w:r w:rsidRPr="00517EE5">
        <w:rPr>
          <w:rFonts w:eastAsia="黑体"/>
          <w:sz w:val="28"/>
          <w:szCs w:val="28"/>
        </w:rPr>
        <w:t xml:space="preserve">1 </w:t>
      </w:r>
      <w:r w:rsidRPr="00517EE5">
        <w:rPr>
          <w:rFonts w:eastAsia="黑体"/>
          <w:sz w:val="28"/>
          <w:szCs w:val="28"/>
        </w:rPr>
        <w:t>初始事件和环境示例</w:t>
      </w:r>
    </w:p>
    <w:tbl>
      <w:tblPr>
        <w:tblW w:w="8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995"/>
      </w:tblGrid>
      <w:tr w:rsidR="00C77A7F" w:rsidTr="00A83EE9">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C77A7F" w:rsidRDefault="007A004D">
            <w:pPr>
              <w:spacing w:line="520" w:lineRule="exact"/>
              <w:jc w:val="center"/>
              <w:rPr>
                <w:rFonts w:eastAsia="仿宋_GB2312"/>
                <w:kern w:val="0"/>
                <w:sz w:val="28"/>
                <w:szCs w:val="28"/>
              </w:rPr>
            </w:pPr>
            <w:r>
              <w:rPr>
                <w:rFonts w:eastAsia="仿宋_GB2312"/>
                <w:kern w:val="0"/>
                <w:sz w:val="28"/>
                <w:szCs w:val="28"/>
              </w:rPr>
              <w:t>通用类别</w:t>
            </w:r>
          </w:p>
        </w:tc>
        <w:tc>
          <w:tcPr>
            <w:tcW w:w="6995" w:type="dxa"/>
            <w:tcBorders>
              <w:top w:val="single" w:sz="4" w:space="0" w:color="auto"/>
              <w:left w:val="single" w:sz="4" w:space="0" w:color="auto"/>
              <w:bottom w:val="single" w:sz="4" w:space="0" w:color="auto"/>
              <w:right w:val="single" w:sz="4" w:space="0" w:color="auto"/>
            </w:tcBorders>
            <w:vAlign w:val="center"/>
          </w:tcPr>
          <w:p w:rsidR="00C77A7F" w:rsidRDefault="007A004D">
            <w:pPr>
              <w:spacing w:line="520" w:lineRule="exact"/>
              <w:ind w:firstLineChars="200" w:firstLine="560"/>
              <w:jc w:val="center"/>
              <w:rPr>
                <w:rFonts w:eastAsia="仿宋_GB2312"/>
                <w:kern w:val="0"/>
                <w:sz w:val="28"/>
                <w:szCs w:val="28"/>
              </w:rPr>
            </w:pPr>
            <w:r>
              <w:rPr>
                <w:rFonts w:eastAsia="仿宋_GB2312"/>
                <w:kern w:val="0"/>
                <w:sz w:val="28"/>
                <w:szCs w:val="28"/>
              </w:rPr>
              <w:t>初始事件和环境示例</w:t>
            </w:r>
          </w:p>
        </w:tc>
      </w:tr>
      <w:tr w:rsidR="00C77A7F" w:rsidTr="00A83EE9">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A83EE9" w:rsidRDefault="007A004D" w:rsidP="00A83EE9">
            <w:pPr>
              <w:spacing w:line="520" w:lineRule="exact"/>
              <w:jc w:val="center"/>
              <w:rPr>
                <w:rFonts w:eastAsia="仿宋_GB2312"/>
                <w:kern w:val="0"/>
                <w:sz w:val="28"/>
                <w:szCs w:val="28"/>
              </w:rPr>
            </w:pPr>
            <w:r>
              <w:rPr>
                <w:rFonts w:eastAsia="仿宋_GB2312"/>
                <w:kern w:val="0"/>
                <w:sz w:val="28"/>
                <w:szCs w:val="28"/>
              </w:rPr>
              <w:t>不完整的</w:t>
            </w:r>
          </w:p>
          <w:p w:rsidR="00C77A7F" w:rsidRDefault="007A004D" w:rsidP="00A83EE9">
            <w:pPr>
              <w:spacing w:line="520" w:lineRule="exact"/>
              <w:jc w:val="center"/>
              <w:rPr>
                <w:rFonts w:eastAsia="仿宋_GB2312"/>
                <w:kern w:val="0"/>
                <w:sz w:val="28"/>
                <w:szCs w:val="28"/>
              </w:rPr>
            </w:pPr>
            <w:r>
              <w:rPr>
                <w:rFonts w:eastAsia="仿宋_GB2312"/>
                <w:kern w:val="0"/>
                <w:sz w:val="28"/>
                <w:szCs w:val="28"/>
              </w:rPr>
              <w:t>要求</w:t>
            </w:r>
          </w:p>
        </w:tc>
        <w:tc>
          <w:tcPr>
            <w:tcW w:w="6995" w:type="dxa"/>
            <w:tcBorders>
              <w:top w:val="single" w:sz="4" w:space="0" w:color="auto"/>
              <w:left w:val="single" w:sz="4" w:space="0" w:color="auto"/>
              <w:bottom w:val="single" w:sz="4" w:space="0" w:color="auto"/>
              <w:right w:val="single" w:sz="4" w:space="0" w:color="auto"/>
            </w:tcBorders>
          </w:tcPr>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设计参数的不恰当规范：可触及金属部分、外壳等与带电部分隔离</w:t>
            </w:r>
            <w:r>
              <w:rPr>
                <w:rFonts w:eastAsia="仿宋_GB2312"/>
                <w:kern w:val="0"/>
                <w:sz w:val="28"/>
                <w:szCs w:val="28"/>
              </w:rPr>
              <w:t>/</w:t>
            </w:r>
            <w:r>
              <w:rPr>
                <w:rFonts w:eastAsia="仿宋_GB2312"/>
                <w:kern w:val="0"/>
                <w:sz w:val="28"/>
                <w:szCs w:val="28"/>
              </w:rPr>
              <w:t>保护设计缺陷，导致电击危险防护较低，可能对使用者造成电击危害；设备插头的插销从内部电容器接收电荷过高；工作台支撑件强度不足，设备面、角、边粗糙，可能对使用者造成机械损伤；受潮防护能力不足，造成电击危害；运动部件功能失效，造成机械危害；电磁兼容性不符合要求，导致设备自身不能正常工作或干扰其他设备的正常工作；管道漏液、堵塞和设备浸水，导致电击危害。</w:t>
            </w:r>
          </w:p>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性能参数不恰当规范：准确性、重复性等不符合要求。</w:t>
            </w:r>
          </w:p>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机械模块失效：无法进样、吸样量不准确、传送错误、定位不准确，导致检测结果异常。</w:t>
            </w:r>
          </w:p>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lastRenderedPageBreak/>
              <w:t>与废液处理相关的生物安全性问题。</w:t>
            </w:r>
          </w:p>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服务中的要求不恰当规范：说明书未对糖化血红蛋白分析仪的使用方法、设备的维护、保养进行说明。</w:t>
            </w:r>
          </w:p>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元器件、附件或组件功能失效：显示故障、打印故障和配件错误，导致设备无法正常工作，安全性能出现隐患。</w:t>
            </w:r>
          </w:p>
        </w:tc>
      </w:tr>
      <w:tr w:rsidR="00C77A7F" w:rsidTr="00A83EE9">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C77A7F" w:rsidRDefault="007A004D">
            <w:pPr>
              <w:spacing w:line="520" w:lineRule="exact"/>
              <w:jc w:val="center"/>
              <w:rPr>
                <w:rFonts w:eastAsia="仿宋_GB2312"/>
                <w:kern w:val="0"/>
                <w:sz w:val="28"/>
                <w:szCs w:val="28"/>
              </w:rPr>
            </w:pPr>
            <w:r>
              <w:rPr>
                <w:rFonts w:eastAsia="仿宋_GB2312"/>
                <w:kern w:val="0"/>
                <w:sz w:val="28"/>
                <w:szCs w:val="28"/>
              </w:rPr>
              <w:lastRenderedPageBreak/>
              <w:t>制造过程</w:t>
            </w:r>
          </w:p>
        </w:tc>
        <w:tc>
          <w:tcPr>
            <w:tcW w:w="6995" w:type="dxa"/>
            <w:tcBorders>
              <w:top w:val="single" w:sz="4" w:space="0" w:color="auto"/>
              <w:left w:val="single" w:sz="4" w:space="0" w:color="auto"/>
              <w:bottom w:val="single" w:sz="4" w:space="0" w:color="auto"/>
              <w:right w:val="single" w:sz="4" w:space="0" w:color="auto"/>
            </w:tcBorders>
          </w:tcPr>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控制程序（包括软件）修改未经验证，导致产品的性能参数不符合要求。</w:t>
            </w:r>
          </w:p>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生产过程中关键工序控制点未进行检测，导致部件、整机不合格。</w:t>
            </w:r>
          </w:p>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供方的控制不充分：外购件、外协件供方选择不当，外购件、外协件未进行有效进货检验等。</w:t>
            </w:r>
          </w:p>
        </w:tc>
      </w:tr>
      <w:tr w:rsidR="00C77A7F" w:rsidTr="00A83EE9">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C77A7F" w:rsidRDefault="007A004D">
            <w:pPr>
              <w:spacing w:line="520" w:lineRule="exact"/>
              <w:jc w:val="center"/>
              <w:rPr>
                <w:rFonts w:eastAsia="仿宋_GB2312"/>
                <w:kern w:val="0"/>
                <w:sz w:val="28"/>
                <w:szCs w:val="28"/>
              </w:rPr>
            </w:pPr>
            <w:r>
              <w:rPr>
                <w:rFonts w:eastAsia="仿宋_GB2312"/>
                <w:kern w:val="0"/>
                <w:sz w:val="28"/>
                <w:szCs w:val="28"/>
              </w:rPr>
              <w:t>运输和贮存</w:t>
            </w:r>
          </w:p>
        </w:tc>
        <w:tc>
          <w:tcPr>
            <w:tcW w:w="6995" w:type="dxa"/>
            <w:tcBorders>
              <w:top w:val="single" w:sz="4" w:space="0" w:color="auto"/>
              <w:left w:val="single" w:sz="4" w:space="0" w:color="auto"/>
              <w:bottom w:val="single" w:sz="4" w:space="0" w:color="auto"/>
              <w:right w:val="single" w:sz="4" w:space="0" w:color="auto"/>
            </w:tcBorders>
          </w:tcPr>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不适当的包装：产品防护不当导致设备运输过程中损坏。</w:t>
            </w:r>
          </w:p>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不恰当的环境条件等：在超出设备规定的贮存环境（温度、湿度、大气压力）要求下，导致设备不能正常工作。</w:t>
            </w:r>
          </w:p>
        </w:tc>
      </w:tr>
      <w:tr w:rsidR="00C77A7F" w:rsidTr="00A83EE9">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C77A7F" w:rsidRDefault="007A004D">
            <w:pPr>
              <w:pStyle w:val="af5"/>
              <w:spacing w:line="520" w:lineRule="exact"/>
              <w:ind w:firstLineChars="0" w:firstLine="0"/>
              <w:jc w:val="center"/>
              <w:rPr>
                <w:rFonts w:eastAsia="仿宋_GB2312" w:cs="Times New Roman"/>
                <w:color w:val="auto"/>
                <w:sz w:val="28"/>
                <w:szCs w:val="28"/>
              </w:rPr>
            </w:pPr>
            <w:r>
              <w:rPr>
                <w:rFonts w:eastAsia="仿宋_GB2312" w:cs="Times New Roman"/>
                <w:color w:val="auto"/>
                <w:sz w:val="28"/>
                <w:szCs w:val="28"/>
              </w:rPr>
              <w:t>环境因素</w:t>
            </w:r>
          </w:p>
        </w:tc>
        <w:tc>
          <w:tcPr>
            <w:tcW w:w="6995" w:type="dxa"/>
            <w:tcBorders>
              <w:top w:val="single" w:sz="4" w:space="0" w:color="auto"/>
              <w:left w:val="single" w:sz="4" w:space="0" w:color="auto"/>
              <w:bottom w:val="single" w:sz="4" w:space="0" w:color="auto"/>
              <w:right w:val="single" w:sz="4" w:space="0" w:color="auto"/>
            </w:tcBorders>
          </w:tcPr>
          <w:p w:rsidR="00C77A7F" w:rsidRDefault="007A004D">
            <w:pPr>
              <w:pStyle w:val="af5"/>
              <w:spacing w:line="520" w:lineRule="exact"/>
              <w:ind w:firstLine="560"/>
              <w:rPr>
                <w:rFonts w:eastAsia="仿宋_GB2312" w:cs="Times New Roman"/>
                <w:color w:val="auto"/>
                <w:sz w:val="28"/>
                <w:szCs w:val="28"/>
              </w:rPr>
            </w:pPr>
            <w:r>
              <w:rPr>
                <w:rFonts w:eastAsia="仿宋_GB2312" w:cs="Times New Roman"/>
                <w:color w:val="auto"/>
                <w:sz w:val="28"/>
                <w:szCs w:val="28"/>
              </w:rPr>
              <w:t>物理学的（如热、压力、时间）：过冷、过热的环境可能导致设备不能正常工作；未对使用环境的条件进行严格验证，以致使用条件的不适应而导致检查结果不准确。</w:t>
            </w:r>
          </w:p>
          <w:p w:rsidR="00C77A7F" w:rsidRDefault="007A004D">
            <w:pPr>
              <w:pStyle w:val="af5"/>
              <w:spacing w:line="520" w:lineRule="exact"/>
              <w:ind w:firstLine="560"/>
              <w:rPr>
                <w:rFonts w:eastAsia="仿宋_GB2312" w:cs="Times New Roman"/>
                <w:color w:val="auto"/>
                <w:sz w:val="28"/>
                <w:szCs w:val="28"/>
              </w:rPr>
            </w:pPr>
            <w:r>
              <w:rPr>
                <w:rFonts w:eastAsia="仿宋_GB2312" w:cs="Times New Roman"/>
                <w:color w:val="auto"/>
                <w:sz w:val="28"/>
                <w:szCs w:val="28"/>
              </w:rPr>
              <w:t>电磁场（如对电磁干扰的敏感度）：抗电磁干扰能力差，特定环境中设备工作不正常；</w:t>
            </w:r>
            <w:r>
              <w:rPr>
                <w:rFonts w:eastAsia="仿宋_GB2312" w:cs="Times New Roman"/>
                <w:color w:val="auto"/>
                <w:sz w:val="28"/>
                <w:szCs w:val="28"/>
              </w:rPr>
              <w:t>A</w:t>
            </w:r>
            <w:r>
              <w:rPr>
                <w:rFonts w:eastAsia="仿宋_GB2312" w:cs="Times New Roman"/>
                <w:color w:val="auto"/>
                <w:sz w:val="28"/>
                <w:szCs w:val="28"/>
              </w:rPr>
              <w:t>类设备在</w:t>
            </w:r>
            <w:r>
              <w:rPr>
                <w:rFonts w:eastAsia="仿宋_GB2312" w:cs="Times New Roman"/>
                <w:color w:val="auto"/>
                <w:sz w:val="28"/>
                <w:szCs w:val="28"/>
              </w:rPr>
              <w:t>B</w:t>
            </w:r>
            <w:r>
              <w:rPr>
                <w:rFonts w:eastAsia="仿宋_GB2312" w:cs="Times New Roman"/>
                <w:color w:val="auto"/>
                <w:sz w:val="28"/>
                <w:szCs w:val="28"/>
              </w:rPr>
              <w:t>类设备的环境中使用会对公共电网产生影响，干扰公共电网</w:t>
            </w:r>
            <w:r>
              <w:rPr>
                <w:rFonts w:eastAsia="仿宋_GB2312" w:cs="Times New Roman"/>
                <w:color w:val="auto"/>
                <w:sz w:val="28"/>
                <w:szCs w:val="28"/>
              </w:rPr>
              <w:lastRenderedPageBreak/>
              <w:t>中其他用电设备的正常运行。</w:t>
            </w:r>
          </w:p>
          <w:p w:rsidR="00C77A7F" w:rsidRDefault="007A004D">
            <w:pPr>
              <w:spacing w:line="520" w:lineRule="exact"/>
              <w:ind w:firstLineChars="200" w:firstLine="560"/>
              <w:rPr>
                <w:rFonts w:eastAsia="仿宋"/>
                <w:kern w:val="0"/>
                <w:sz w:val="28"/>
                <w:szCs w:val="32"/>
              </w:rPr>
            </w:pPr>
            <w:r>
              <w:rPr>
                <w:rFonts w:eastAsia="仿宋_GB2312"/>
                <w:kern w:val="0"/>
                <w:sz w:val="28"/>
                <w:szCs w:val="28"/>
              </w:rPr>
              <w:t>不适当的能量供应：设备的供电电压不稳定，导致设备不能正常工作或损坏、检查结果不准确。</w:t>
            </w:r>
          </w:p>
        </w:tc>
      </w:tr>
      <w:tr w:rsidR="00C77A7F" w:rsidTr="00A83EE9">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C77A7F" w:rsidRDefault="007A004D">
            <w:pPr>
              <w:spacing w:line="520" w:lineRule="exact"/>
              <w:jc w:val="center"/>
              <w:rPr>
                <w:rFonts w:eastAsia="仿宋_GB2312"/>
                <w:kern w:val="0"/>
                <w:sz w:val="28"/>
                <w:szCs w:val="28"/>
              </w:rPr>
            </w:pPr>
            <w:r>
              <w:rPr>
                <w:rFonts w:eastAsia="仿宋_GB2312"/>
                <w:kern w:val="0"/>
                <w:sz w:val="28"/>
                <w:szCs w:val="28"/>
              </w:rPr>
              <w:lastRenderedPageBreak/>
              <w:t>清洁、消毒和灭菌</w:t>
            </w:r>
          </w:p>
        </w:tc>
        <w:tc>
          <w:tcPr>
            <w:tcW w:w="6995" w:type="dxa"/>
            <w:tcBorders>
              <w:top w:val="single" w:sz="4" w:space="0" w:color="auto"/>
              <w:left w:val="single" w:sz="4" w:space="0" w:color="auto"/>
              <w:bottom w:val="single" w:sz="4" w:space="0" w:color="auto"/>
              <w:right w:val="single" w:sz="4" w:space="0" w:color="auto"/>
            </w:tcBorders>
          </w:tcPr>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未对冲洗、清洁过程进行确认或确认程序不规范。</w:t>
            </w:r>
          </w:p>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使用者未按要求进行冲洗、清洁等。</w:t>
            </w:r>
          </w:p>
        </w:tc>
      </w:tr>
      <w:tr w:rsidR="00C77A7F" w:rsidTr="00A83EE9">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C77A7F" w:rsidRDefault="007A004D">
            <w:pPr>
              <w:spacing w:line="520" w:lineRule="exact"/>
              <w:jc w:val="center"/>
              <w:rPr>
                <w:rFonts w:eastAsia="仿宋_GB2312"/>
                <w:kern w:val="0"/>
                <w:sz w:val="28"/>
                <w:szCs w:val="28"/>
              </w:rPr>
            </w:pPr>
            <w:r>
              <w:rPr>
                <w:rFonts w:eastAsia="仿宋_GB2312"/>
                <w:kern w:val="0"/>
                <w:sz w:val="28"/>
                <w:szCs w:val="28"/>
              </w:rPr>
              <w:t>处置和废弃</w:t>
            </w:r>
          </w:p>
        </w:tc>
        <w:tc>
          <w:tcPr>
            <w:tcW w:w="6995" w:type="dxa"/>
            <w:tcBorders>
              <w:top w:val="single" w:sz="4" w:space="0" w:color="auto"/>
              <w:left w:val="single" w:sz="4" w:space="0" w:color="auto"/>
              <w:bottom w:val="single" w:sz="4" w:space="0" w:color="auto"/>
              <w:right w:val="single" w:sz="4" w:space="0" w:color="auto"/>
            </w:tcBorders>
          </w:tcPr>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没提供信息或提供信息不充分：未提供产品使用后处置或提示不充分等。</w:t>
            </w:r>
          </w:p>
        </w:tc>
      </w:tr>
      <w:tr w:rsidR="00C77A7F" w:rsidTr="00A83EE9">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C77A7F" w:rsidRDefault="007A004D">
            <w:pPr>
              <w:spacing w:line="520" w:lineRule="exact"/>
              <w:jc w:val="center"/>
              <w:rPr>
                <w:rFonts w:eastAsia="仿宋"/>
                <w:kern w:val="0"/>
                <w:sz w:val="28"/>
                <w:szCs w:val="32"/>
              </w:rPr>
            </w:pPr>
            <w:r>
              <w:rPr>
                <w:rFonts w:eastAsia="仿宋_GB2312"/>
                <w:kern w:val="0"/>
                <w:sz w:val="28"/>
                <w:szCs w:val="28"/>
              </w:rPr>
              <w:t>人为因素</w:t>
            </w:r>
          </w:p>
        </w:tc>
        <w:tc>
          <w:tcPr>
            <w:tcW w:w="6995" w:type="dxa"/>
            <w:tcBorders>
              <w:top w:val="single" w:sz="4" w:space="0" w:color="auto"/>
              <w:left w:val="single" w:sz="4" w:space="0" w:color="auto"/>
              <w:bottom w:val="single" w:sz="4" w:space="0" w:color="auto"/>
              <w:right w:val="single" w:sz="4" w:space="0" w:color="auto"/>
            </w:tcBorders>
          </w:tcPr>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设计缺陷引发的使用错误等。</w:t>
            </w:r>
          </w:p>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w:t>
            </w:r>
            <w:r>
              <w:rPr>
                <w:rFonts w:eastAsia="仿宋_GB2312"/>
                <w:kern w:val="0"/>
                <w:sz w:val="28"/>
                <w:szCs w:val="28"/>
              </w:rPr>
              <w:t>易混淆的使用说明书</w:t>
            </w:r>
          </w:p>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如缺少详细的使用方法、缺少必要的技术参数、缺少必要的警告说明、缺少运输和贮存环境条件的限制；设备在故障状态（如变压器过载、断开保护接地线、设备的元器件出现故障）下运行可产生危险警示不足；使用前未检查设备工作状态；操作说明过于复杂，不易懂；未说明如何正确维护、保养设备</w:t>
            </w:r>
            <w:r>
              <w:rPr>
                <w:rFonts w:eastAsia="仿宋_GB2312"/>
                <w:kern w:val="0"/>
                <w:sz w:val="28"/>
                <w:szCs w:val="28"/>
              </w:rPr>
              <w:t>/</w:t>
            </w:r>
            <w:r>
              <w:rPr>
                <w:rFonts w:eastAsia="仿宋_GB2312"/>
                <w:kern w:val="0"/>
                <w:sz w:val="28"/>
                <w:szCs w:val="28"/>
              </w:rPr>
              <w:t>附件。</w:t>
            </w:r>
          </w:p>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冲洗、清洁程序不明确或不清晰。</w:t>
            </w:r>
          </w:p>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设置或测量参数未标示单位。</w:t>
            </w:r>
          </w:p>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样本的生化危害性，人员防护问题。</w:t>
            </w:r>
          </w:p>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控制与操作不对应，显示信息与实际状态不对应。</w:t>
            </w:r>
          </w:p>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由缺乏技术的</w:t>
            </w:r>
            <w:r>
              <w:rPr>
                <w:rFonts w:eastAsia="仿宋_GB2312"/>
                <w:kern w:val="0"/>
                <w:sz w:val="28"/>
                <w:szCs w:val="28"/>
              </w:rPr>
              <w:t>/</w:t>
            </w:r>
            <w:r>
              <w:rPr>
                <w:rFonts w:eastAsia="仿宋_GB2312"/>
                <w:kern w:val="0"/>
                <w:sz w:val="28"/>
                <w:szCs w:val="28"/>
              </w:rPr>
              <w:t>未经培训的人员使用：使用者</w:t>
            </w:r>
            <w:r>
              <w:rPr>
                <w:rFonts w:eastAsia="仿宋_GB2312"/>
                <w:kern w:val="0"/>
                <w:sz w:val="28"/>
                <w:szCs w:val="28"/>
              </w:rPr>
              <w:t>/</w:t>
            </w:r>
            <w:r>
              <w:rPr>
                <w:rFonts w:eastAsia="仿宋_GB2312"/>
                <w:kern w:val="0"/>
                <w:sz w:val="28"/>
                <w:szCs w:val="28"/>
              </w:rPr>
              <w:t>操作者未经培训或培训不足，不能正确使用和维护、保养设备。</w:t>
            </w:r>
          </w:p>
        </w:tc>
      </w:tr>
      <w:tr w:rsidR="00C77A7F" w:rsidTr="00A83EE9">
        <w:trPr>
          <w:jc w:val="center"/>
        </w:trPr>
        <w:tc>
          <w:tcPr>
            <w:tcW w:w="1668" w:type="dxa"/>
            <w:tcBorders>
              <w:top w:val="single" w:sz="4" w:space="0" w:color="auto"/>
              <w:left w:val="single" w:sz="4" w:space="0" w:color="auto"/>
              <w:bottom w:val="single" w:sz="4" w:space="0" w:color="auto"/>
              <w:right w:val="single" w:sz="4" w:space="0" w:color="auto"/>
            </w:tcBorders>
            <w:vAlign w:val="center"/>
          </w:tcPr>
          <w:p w:rsidR="00C77A7F" w:rsidRDefault="007A004D">
            <w:pPr>
              <w:spacing w:line="520" w:lineRule="exact"/>
              <w:jc w:val="center"/>
              <w:rPr>
                <w:rFonts w:eastAsia="仿宋_GB2312"/>
                <w:kern w:val="0"/>
                <w:sz w:val="28"/>
                <w:szCs w:val="28"/>
              </w:rPr>
            </w:pPr>
            <w:r>
              <w:rPr>
                <w:rFonts w:eastAsia="仿宋_GB2312"/>
                <w:kern w:val="0"/>
                <w:sz w:val="28"/>
                <w:szCs w:val="28"/>
              </w:rPr>
              <w:t>失效模式</w:t>
            </w:r>
          </w:p>
        </w:tc>
        <w:tc>
          <w:tcPr>
            <w:tcW w:w="6995" w:type="dxa"/>
            <w:tcBorders>
              <w:top w:val="single" w:sz="4" w:space="0" w:color="auto"/>
              <w:left w:val="single" w:sz="4" w:space="0" w:color="auto"/>
              <w:bottom w:val="single" w:sz="4" w:space="0" w:color="auto"/>
              <w:right w:val="single" w:sz="4" w:space="0" w:color="auto"/>
            </w:tcBorders>
          </w:tcPr>
          <w:p w:rsidR="00C77A7F" w:rsidRDefault="007A004D">
            <w:pPr>
              <w:spacing w:line="520" w:lineRule="exact"/>
              <w:ind w:firstLineChars="200" w:firstLine="560"/>
              <w:rPr>
                <w:rFonts w:eastAsia="仿宋_GB2312"/>
                <w:kern w:val="0"/>
                <w:sz w:val="28"/>
                <w:szCs w:val="28"/>
              </w:rPr>
            </w:pPr>
            <w:r>
              <w:rPr>
                <w:rFonts w:eastAsia="仿宋_GB2312"/>
                <w:kern w:val="0"/>
                <w:sz w:val="28"/>
                <w:szCs w:val="28"/>
              </w:rPr>
              <w:t>由于老化、磨损和重复使用而导致功能退化</w:t>
            </w:r>
            <w:r>
              <w:rPr>
                <w:rFonts w:eastAsia="仿宋_GB2312"/>
                <w:kern w:val="0"/>
                <w:sz w:val="28"/>
                <w:szCs w:val="28"/>
              </w:rPr>
              <w:t>/</w:t>
            </w:r>
            <w:r>
              <w:rPr>
                <w:rFonts w:eastAsia="仿宋_GB2312"/>
                <w:kern w:val="0"/>
                <w:sz w:val="28"/>
                <w:szCs w:val="28"/>
              </w:rPr>
              <w:t>疲劳失效等。</w:t>
            </w:r>
          </w:p>
        </w:tc>
      </w:tr>
    </w:tbl>
    <w:p w:rsidR="00C77A7F" w:rsidRDefault="00C77A7F" w:rsidP="00060FE5">
      <w:pPr>
        <w:spacing w:line="520" w:lineRule="exact"/>
        <w:rPr>
          <w:rFonts w:eastAsia="仿宋_GB2312"/>
        </w:rPr>
      </w:pPr>
    </w:p>
    <w:sectPr w:rsidR="00C77A7F" w:rsidSect="00A83EE9">
      <w:footerReference w:type="default" r:id="rId13"/>
      <w:pgSz w:w="11906" w:h="16838"/>
      <w:pgMar w:top="2098" w:right="1588" w:bottom="2098" w:left="1588"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B7B" w:rsidRDefault="004F4B7B">
      <w:r>
        <w:separator/>
      </w:r>
    </w:p>
  </w:endnote>
  <w:endnote w:type="continuationSeparator" w:id="0">
    <w:p w:rsidR="004F4B7B" w:rsidRDefault="004F4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Shell Dlg">
    <w:altName w:val="Microsoft Sans Serif"/>
    <w:panose1 w:val="020B0604020202020204"/>
    <w:charset w:val="00"/>
    <w:family w:val="swiss"/>
    <w:pitch w:val="default"/>
    <w:sig w:usb0="00000000" w:usb1="00000000"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Yu Mincho">
    <w:altName w:val="MS Mincho"/>
    <w:charset w:val="80"/>
    <w:family w:val="roman"/>
    <w:pitch w:val="default"/>
    <w:sig w:usb0="00000000" w:usb1="00000000" w:usb2="00000012" w:usb3="00000000" w:csb0="0002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A7F" w:rsidRDefault="007A004D">
    <w:pPr>
      <w:pStyle w:val="a7"/>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-386080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77A7F" w:rsidRDefault="007A004D">
                          <w:pPr>
                            <w:pStyle w:val="a7"/>
                          </w:pPr>
                          <w:r>
                            <w:rPr>
                              <w:rFonts w:hint="eastAsia"/>
                              <w:color w:val="FFFFFF" w:themeColor="background1"/>
                              <w:sz w:val="28"/>
                              <w:szCs w:val="28"/>
                            </w:rPr>
                            <w:t>—</w:t>
                          </w:r>
                          <w:r>
                            <w:rPr>
                              <w:rFonts w:hint="eastAsia"/>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00A31860">
                            <w:rPr>
                              <w:noProof/>
                              <w:sz w:val="28"/>
                              <w:szCs w:val="28"/>
                            </w:rPr>
                            <w:t>15</w:t>
                          </w:r>
                          <w:r>
                            <w:rPr>
                              <w:sz w:val="28"/>
                              <w:szCs w:val="28"/>
                            </w:rPr>
                            <w:fldChar w:fldCharType="end"/>
                          </w:r>
                          <w:r>
                            <w:rPr>
                              <w:rFonts w:hint="eastAsia"/>
                              <w:sz w:val="28"/>
                              <w:szCs w:val="28"/>
                            </w:rPr>
                            <w:t xml:space="preserve"> </w:t>
                          </w:r>
                          <w:r>
                            <w:rPr>
                              <w:rFonts w:hint="eastAsia"/>
                              <w:sz w:val="28"/>
                              <w:szCs w:val="28"/>
                            </w:rPr>
                            <w:t>—</w:t>
                          </w:r>
                          <w:r>
                            <w:rPr>
                              <w:rFonts w:hint="eastAsia"/>
                              <w:color w:val="FFFFFF" w:themeColor="background1"/>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30.4pt;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" filled="f" stroked="f" strokeweight=".5pt">
              <v:textbox style="mso-fit-shape-to-text:t" inset="0,0,0,0">
                <w:txbxContent>
                  <w:p w:rsidR="00C77A7F" w:rsidRDefault="007A004D">
                    <w:pPr>
                      <w:pStyle w:val="a7"/>
                    </w:pPr>
                    <w:r>
                      <w:rPr>
                        <w:rFonts w:hint="eastAsia"/>
                        <w:color w:val="FFFFFF" w:themeColor="background1"/>
                        <w:sz w:val="28"/>
                        <w:szCs w:val="28"/>
                      </w:rPr>
                      <w:t>—</w:t>
                    </w:r>
                    <w:r>
                      <w:rPr>
                        <w:rFonts w:hint="eastAsia"/>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00A31860">
                      <w:rPr>
                        <w:noProof/>
                        <w:sz w:val="28"/>
                        <w:szCs w:val="28"/>
                      </w:rPr>
                      <w:t>15</w:t>
                    </w:r>
                    <w:r>
                      <w:rPr>
                        <w:sz w:val="28"/>
                        <w:szCs w:val="28"/>
                      </w:rPr>
                      <w:fldChar w:fldCharType="end"/>
                    </w:r>
                    <w:r>
                      <w:rPr>
                        <w:rFonts w:hint="eastAsia"/>
                        <w:sz w:val="28"/>
                        <w:szCs w:val="28"/>
                      </w:rPr>
                      <w:t xml:space="preserve"> </w:t>
                    </w:r>
                    <w:r>
                      <w:rPr>
                        <w:rFonts w:hint="eastAsia"/>
                        <w:sz w:val="28"/>
                        <w:szCs w:val="28"/>
                      </w:rPr>
                      <w:t>—</w:t>
                    </w:r>
                    <w:r>
                      <w:rPr>
                        <w:rFonts w:hint="eastAsia"/>
                        <w:color w:val="FFFFFF" w:themeColor="background1"/>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B7B" w:rsidRDefault="004F4B7B">
      <w:r>
        <w:separator/>
      </w:r>
    </w:p>
  </w:footnote>
  <w:footnote w:type="continuationSeparator" w:id="0">
    <w:p w:rsidR="004F4B7B" w:rsidRDefault="004F4B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E9C2"/>
    <w:multiLevelType w:val="singleLevel"/>
    <w:tmpl w:val="0209E9C2"/>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008D5B66"/>
    <w:rsid w:val="000001BE"/>
    <w:rsid w:val="000003E3"/>
    <w:rsid w:val="000007BA"/>
    <w:rsid w:val="000031C9"/>
    <w:rsid w:val="0000377D"/>
    <w:rsid w:val="00004F62"/>
    <w:rsid w:val="00005A36"/>
    <w:rsid w:val="00012586"/>
    <w:rsid w:val="00012B0B"/>
    <w:rsid w:val="00012E07"/>
    <w:rsid w:val="000151D4"/>
    <w:rsid w:val="0001545C"/>
    <w:rsid w:val="000178E2"/>
    <w:rsid w:val="00020581"/>
    <w:rsid w:val="0002099B"/>
    <w:rsid w:val="000216C8"/>
    <w:rsid w:val="00024B1E"/>
    <w:rsid w:val="00026B0D"/>
    <w:rsid w:val="000301F7"/>
    <w:rsid w:val="00036045"/>
    <w:rsid w:val="00036FB1"/>
    <w:rsid w:val="00041B8A"/>
    <w:rsid w:val="00043565"/>
    <w:rsid w:val="000440DD"/>
    <w:rsid w:val="00044CE2"/>
    <w:rsid w:val="00050852"/>
    <w:rsid w:val="00051109"/>
    <w:rsid w:val="00051D2C"/>
    <w:rsid w:val="00056CDF"/>
    <w:rsid w:val="000576DA"/>
    <w:rsid w:val="00060FE5"/>
    <w:rsid w:val="000651AE"/>
    <w:rsid w:val="00067782"/>
    <w:rsid w:val="0006783F"/>
    <w:rsid w:val="000708F4"/>
    <w:rsid w:val="00073236"/>
    <w:rsid w:val="000742A1"/>
    <w:rsid w:val="000745B6"/>
    <w:rsid w:val="00075F0C"/>
    <w:rsid w:val="00075F68"/>
    <w:rsid w:val="000771E8"/>
    <w:rsid w:val="000837B7"/>
    <w:rsid w:val="00085181"/>
    <w:rsid w:val="00087892"/>
    <w:rsid w:val="00087974"/>
    <w:rsid w:val="00091B87"/>
    <w:rsid w:val="0009244D"/>
    <w:rsid w:val="000948DB"/>
    <w:rsid w:val="00096868"/>
    <w:rsid w:val="000971DC"/>
    <w:rsid w:val="000A06B8"/>
    <w:rsid w:val="000A4AF5"/>
    <w:rsid w:val="000A7119"/>
    <w:rsid w:val="000B146C"/>
    <w:rsid w:val="000B2FD7"/>
    <w:rsid w:val="000B36F1"/>
    <w:rsid w:val="000B37B5"/>
    <w:rsid w:val="000B4804"/>
    <w:rsid w:val="000B624F"/>
    <w:rsid w:val="000B6D02"/>
    <w:rsid w:val="000B7B0E"/>
    <w:rsid w:val="000C06A7"/>
    <w:rsid w:val="000C16F0"/>
    <w:rsid w:val="000C7846"/>
    <w:rsid w:val="000C79BE"/>
    <w:rsid w:val="000D2677"/>
    <w:rsid w:val="000D41C7"/>
    <w:rsid w:val="000D4943"/>
    <w:rsid w:val="000D7035"/>
    <w:rsid w:val="000E0EFE"/>
    <w:rsid w:val="000E2BDB"/>
    <w:rsid w:val="000E3DC3"/>
    <w:rsid w:val="000E5029"/>
    <w:rsid w:val="000E7345"/>
    <w:rsid w:val="000F36EA"/>
    <w:rsid w:val="000F4524"/>
    <w:rsid w:val="000F4698"/>
    <w:rsid w:val="000F6AAA"/>
    <w:rsid w:val="0010034E"/>
    <w:rsid w:val="001005B6"/>
    <w:rsid w:val="00101652"/>
    <w:rsid w:val="001022C4"/>
    <w:rsid w:val="00102F61"/>
    <w:rsid w:val="00107257"/>
    <w:rsid w:val="001100D6"/>
    <w:rsid w:val="00113205"/>
    <w:rsid w:val="00114595"/>
    <w:rsid w:val="00120D32"/>
    <w:rsid w:val="00122AEC"/>
    <w:rsid w:val="00131D06"/>
    <w:rsid w:val="00137FBC"/>
    <w:rsid w:val="001404B0"/>
    <w:rsid w:val="001407DB"/>
    <w:rsid w:val="0014156F"/>
    <w:rsid w:val="00141A85"/>
    <w:rsid w:val="0014309E"/>
    <w:rsid w:val="0014361F"/>
    <w:rsid w:val="0014516B"/>
    <w:rsid w:val="00146E41"/>
    <w:rsid w:val="001473CF"/>
    <w:rsid w:val="00147B0B"/>
    <w:rsid w:val="0015165E"/>
    <w:rsid w:val="0015457A"/>
    <w:rsid w:val="00156D1E"/>
    <w:rsid w:val="001646D0"/>
    <w:rsid w:val="00165EFD"/>
    <w:rsid w:val="00166F2B"/>
    <w:rsid w:val="0016762D"/>
    <w:rsid w:val="00171B79"/>
    <w:rsid w:val="0017235C"/>
    <w:rsid w:val="00174275"/>
    <w:rsid w:val="00175FA1"/>
    <w:rsid w:val="0018289F"/>
    <w:rsid w:val="00183909"/>
    <w:rsid w:val="00184C11"/>
    <w:rsid w:val="00187EFD"/>
    <w:rsid w:val="00192E52"/>
    <w:rsid w:val="00196783"/>
    <w:rsid w:val="001A234C"/>
    <w:rsid w:val="001A2647"/>
    <w:rsid w:val="001A6D4A"/>
    <w:rsid w:val="001A6EAE"/>
    <w:rsid w:val="001A6EB0"/>
    <w:rsid w:val="001A78BF"/>
    <w:rsid w:val="001B03B9"/>
    <w:rsid w:val="001B1252"/>
    <w:rsid w:val="001B1499"/>
    <w:rsid w:val="001B2EFB"/>
    <w:rsid w:val="001B4CB6"/>
    <w:rsid w:val="001B4D33"/>
    <w:rsid w:val="001C04B1"/>
    <w:rsid w:val="001C1DFB"/>
    <w:rsid w:val="001C44B0"/>
    <w:rsid w:val="001D02EC"/>
    <w:rsid w:val="001D4209"/>
    <w:rsid w:val="001D48BD"/>
    <w:rsid w:val="001D7836"/>
    <w:rsid w:val="001E22A7"/>
    <w:rsid w:val="001E3DA6"/>
    <w:rsid w:val="001E6476"/>
    <w:rsid w:val="001F13CB"/>
    <w:rsid w:val="001F2D61"/>
    <w:rsid w:val="001F4234"/>
    <w:rsid w:val="001F7F5D"/>
    <w:rsid w:val="00201BE4"/>
    <w:rsid w:val="00202BD4"/>
    <w:rsid w:val="00202CDD"/>
    <w:rsid w:val="00205331"/>
    <w:rsid w:val="002056E9"/>
    <w:rsid w:val="0020666C"/>
    <w:rsid w:val="00210C62"/>
    <w:rsid w:val="002135B5"/>
    <w:rsid w:val="00214653"/>
    <w:rsid w:val="0021542E"/>
    <w:rsid w:val="00221775"/>
    <w:rsid w:val="002234FC"/>
    <w:rsid w:val="002259DD"/>
    <w:rsid w:val="002266F5"/>
    <w:rsid w:val="00232EB8"/>
    <w:rsid w:val="002348C5"/>
    <w:rsid w:val="00234E60"/>
    <w:rsid w:val="00235483"/>
    <w:rsid w:val="00235E04"/>
    <w:rsid w:val="00236A07"/>
    <w:rsid w:val="002379C6"/>
    <w:rsid w:val="00240036"/>
    <w:rsid w:val="00242220"/>
    <w:rsid w:val="0024392A"/>
    <w:rsid w:val="002447BD"/>
    <w:rsid w:val="00255E74"/>
    <w:rsid w:val="00257751"/>
    <w:rsid w:val="00257C26"/>
    <w:rsid w:val="002608CB"/>
    <w:rsid w:val="00262370"/>
    <w:rsid w:val="00262ABC"/>
    <w:rsid w:val="00264D9A"/>
    <w:rsid w:val="0027195A"/>
    <w:rsid w:val="00273375"/>
    <w:rsid w:val="00275716"/>
    <w:rsid w:val="00277B29"/>
    <w:rsid w:val="0028070E"/>
    <w:rsid w:val="00281A81"/>
    <w:rsid w:val="00281FD5"/>
    <w:rsid w:val="00284D9F"/>
    <w:rsid w:val="00285425"/>
    <w:rsid w:val="00287F5A"/>
    <w:rsid w:val="00291EB5"/>
    <w:rsid w:val="0029238F"/>
    <w:rsid w:val="0029455E"/>
    <w:rsid w:val="002970D1"/>
    <w:rsid w:val="002A56AF"/>
    <w:rsid w:val="002A7E18"/>
    <w:rsid w:val="002B306B"/>
    <w:rsid w:val="002B5168"/>
    <w:rsid w:val="002B60D5"/>
    <w:rsid w:val="002B616E"/>
    <w:rsid w:val="002B632F"/>
    <w:rsid w:val="002B7196"/>
    <w:rsid w:val="002B7A61"/>
    <w:rsid w:val="002C02DC"/>
    <w:rsid w:val="002C1A48"/>
    <w:rsid w:val="002C1D05"/>
    <w:rsid w:val="002C2A87"/>
    <w:rsid w:val="002C37F2"/>
    <w:rsid w:val="002C662C"/>
    <w:rsid w:val="002C78E9"/>
    <w:rsid w:val="002C7990"/>
    <w:rsid w:val="002D0797"/>
    <w:rsid w:val="002D2EB1"/>
    <w:rsid w:val="002D4238"/>
    <w:rsid w:val="002E24F3"/>
    <w:rsid w:val="002E6AB4"/>
    <w:rsid w:val="002F11EE"/>
    <w:rsid w:val="002F1916"/>
    <w:rsid w:val="002F1DF6"/>
    <w:rsid w:val="002F2919"/>
    <w:rsid w:val="002F49C5"/>
    <w:rsid w:val="002F7324"/>
    <w:rsid w:val="00300F22"/>
    <w:rsid w:val="00302512"/>
    <w:rsid w:val="00306A99"/>
    <w:rsid w:val="00312810"/>
    <w:rsid w:val="00314F1F"/>
    <w:rsid w:val="0031563E"/>
    <w:rsid w:val="00315684"/>
    <w:rsid w:val="00316E2D"/>
    <w:rsid w:val="00317C30"/>
    <w:rsid w:val="00322687"/>
    <w:rsid w:val="0032277D"/>
    <w:rsid w:val="003236FF"/>
    <w:rsid w:val="00324110"/>
    <w:rsid w:val="003270B7"/>
    <w:rsid w:val="00327CAB"/>
    <w:rsid w:val="00335613"/>
    <w:rsid w:val="00336DB8"/>
    <w:rsid w:val="00340487"/>
    <w:rsid w:val="003435B7"/>
    <w:rsid w:val="003456BA"/>
    <w:rsid w:val="00346AD4"/>
    <w:rsid w:val="00351FF2"/>
    <w:rsid w:val="003530A4"/>
    <w:rsid w:val="00353BF9"/>
    <w:rsid w:val="0036079F"/>
    <w:rsid w:val="00360AD9"/>
    <w:rsid w:val="00362280"/>
    <w:rsid w:val="003636AD"/>
    <w:rsid w:val="00363B5E"/>
    <w:rsid w:val="00372D6B"/>
    <w:rsid w:val="00375B62"/>
    <w:rsid w:val="00383703"/>
    <w:rsid w:val="0038676A"/>
    <w:rsid w:val="00387D10"/>
    <w:rsid w:val="00387EFC"/>
    <w:rsid w:val="0039024B"/>
    <w:rsid w:val="003906AD"/>
    <w:rsid w:val="003968C2"/>
    <w:rsid w:val="00396A08"/>
    <w:rsid w:val="0039747A"/>
    <w:rsid w:val="00397499"/>
    <w:rsid w:val="003A0422"/>
    <w:rsid w:val="003B1D63"/>
    <w:rsid w:val="003B7127"/>
    <w:rsid w:val="003C29D7"/>
    <w:rsid w:val="003C3EB9"/>
    <w:rsid w:val="003C4633"/>
    <w:rsid w:val="003D1721"/>
    <w:rsid w:val="003D3825"/>
    <w:rsid w:val="003D49CC"/>
    <w:rsid w:val="003D525D"/>
    <w:rsid w:val="003D74E8"/>
    <w:rsid w:val="003E069B"/>
    <w:rsid w:val="003E2FC2"/>
    <w:rsid w:val="003E5365"/>
    <w:rsid w:val="003E7919"/>
    <w:rsid w:val="003F0127"/>
    <w:rsid w:val="003F4630"/>
    <w:rsid w:val="003F4D66"/>
    <w:rsid w:val="003F74FB"/>
    <w:rsid w:val="0040189D"/>
    <w:rsid w:val="00405768"/>
    <w:rsid w:val="00405E84"/>
    <w:rsid w:val="004109FA"/>
    <w:rsid w:val="0041244C"/>
    <w:rsid w:val="004144BE"/>
    <w:rsid w:val="0042018F"/>
    <w:rsid w:val="00423211"/>
    <w:rsid w:val="00425242"/>
    <w:rsid w:val="004259F5"/>
    <w:rsid w:val="00426C50"/>
    <w:rsid w:val="00426F8F"/>
    <w:rsid w:val="00427094"/>
    <w:rsid w:val="00433570"/>
    <w:rsid w:val="00433B2C"/>
    <w:rsid w:val="00435984"/>
    <w:rsid w:val="004408E2"/>
    <w:rsid w:val="00441656"/>
    <w:rsid w:val="0044756C"/>
    <w:rsid w:val="00451FD4"/>
    <w:rsid w:val="00453819"/>
    <w:rsid w:val="004543AD"/>
    <w:rsid w:val="00457B80"/>
    <w:rsid w:val="00461F8D"/>
    <w:rsid w:val="004627B4"/>
    <w:rsid w:val="004628E7"/>
    <w:rsid w:val="00463715"/>
    <w:rsid w:val="00465744"/>
    <w:rsid w:val="00467EE6"/>
    <w:rsid w:val="0047404E"/>
    <w:rsid w:val="0047423B"/>
    <w:rsid w:val="0047606B"/>
    <w:rsid w:val="0047678E"/>
    <w:rsid w:val="0047747D"/>
    <w:rsid w:val="004827A8"/>
    <w:rsid w:val="00482EFF"/>
    <w:rsid w:val="00484B83"/>
    <w:rsid w:val="00486DE9"/>
    <w:rsid w:val="00490BE7"/>
    <w:rsid w:val="00491F1D"/>
    <w:rsid w:val="00493772"/>
    <w:rsid w:val="00493CB9"/>
    <w:rsid w:val="00494FC2"/>
    <w:rsid w:val="00496B92"/>
    <w:rsid w:val="004A2F93"/>
    <w:rsid w:val="004A48F9"/>
    <w:rsid w:val="004A5628"/>
    <w:rsid w:val="004A57CD"/>
    <w:rsid w:val="004A67F7"/>
    <w:rsid w:val="004B01C1"/>
    <w:rsid w:val="004B27F0"/>
    <w:rsid w:val="004B31F1"/>
    <w:rsid w:val="004B5633"/>
    <w:rsid w:val="004C1391"/>
    <w:rsid w:val="004C1E64"/>
    <w:rsid w:val="004C6E08"/>
    <w:rsid w:val="004C71F1"/>
    <w:rsid w:val="004C7232"/>
    <w:rsid w:val="004C7685"/>
    <w:rsid w:val="004D0957"/>
    <w:rsid w:val="004D2156"/>
    <w:rsid w:val="004D2F96"/>
    <w:rsid w:val="004E1666"/>
    <w:rsid w:val="004E16EB"/>
    <w:rsid w:val="004E1B4B"/>
    <w:rsid w:val="004F0C77"/>
    <w:rsid w:val="004F13F5"/>
    <w:rsid w:val="004F4B7B"/>
    <w:rsid w:val="004F4ED7"/>
    <w:rsid w:val="004F4FDE"/>
    <w:rsid w:val="005001DC"/>
    <w:rsid w:val="00501E9F"/>
    <w:rsid w:val="00506866"/>
    <w:rsid w:val="00506BDE"/>
    <w:rsid w:val="0050730C"/>
    <w:rsid w:val="00511830"/>
    <w:rsid w:val="0051263F"/>
    <w:rsid w:val="00512A86"/>
    <w:rsid w:val="00512CAE"/>
    <w:rsid w:val="00512E73"/>
    <w:rsid w:val="0051760E"/>
    <w:rsid w:val="0051774B"/>
    <w:rsid w:val="00517DE2"/>
    <w:rsid w:val="00517EE5"/>
    <w:rsid w:val="00520700"/>
    <w:rsid w:val="00521EAC"/>
    <w:rsid w:val="00522BAC"/>
    <w:rsid w:val="00522C06"/>
    <w:rsid w:val="00523734"/>
    <w:rsid w:val="00523987"/>
    <w:rsid w:val="00525163"/>
    <w:rsid w:val="0052545B"/>
    <w:rsid w:val="00530684"/>
    <w:rsid w:val="005309EB"/>
    <w:rsid w:val="00532E5A"/>
    <w:rsid w:val="005333DE"/>
    <w:rsid w:val="005351FA"/>
    <w:rsid w:val="005355E8"/>
    <w:rsid w:val="00536AA0"/>
    <w:rsid w:val="0054306C"/>
    <w:rsid w:val="00544D98"/>
    <w:rsid w:val="0054601D"/>
    <w:rsid w:val="00550A9D"/>
    <w:rsid w:val="00554183"/>
    <w:rsid w:val="005657A7"/>
    <w:rsid w:val="00565F94"/>
    <w:rsid w:val="00567288"/>
    <w:rsid w:val="005673F6"/>
    <w:rsid w:val="0056753D"/>
    <w:rsid w:val="005711EC"/>
    <w:rsid w:val="0057530C"/>
    <w:rsid w:val="005769B3"/>
    <w:rsid w:val="005836B2"/>
    <w:rsid w:val="005859E8"/>
    <w:rsid w:val="005875E5"/>
    <w:rsid w:val="0059308D"/>
    <w:rsid w:val="00594CAF"/>
    <w:rsid w:val="00595C02"/>
    <w:rsid w:val="00595DFF"/>
    <w:rsid w:val="005A0371"/>
    <w:rsid w:val="005A2C76"/>
    <w:rsid w:val="005A5EB9"/>
    <w:rsid w:val="005A5FE8"/>
    <w:rsid w:val="005A61FB"/>
    <w:rsid w:val="005B0344"/>
    <w:rsid w:val="005B1AA6"/>
    <w:rsid w:val="005B1D27"/>
    <w:rsid w:val="005B5064"/>
    <w:rsid w:val="005C0857"/>
    <w:rsid w:val="005C562C"/>
    <w:rsid w:val="005C59D2"/>
    <w:rsid w:val="005C6E09"/>
    <w:rsid w:val="005D0059"/>
    <w:rsid w:val="005D2DB7"/>
    <w:rsid w:val="005D2F12"/>
    <w:rsid w:val="005D3D1B"/>
    <w:rsid w:val="005D413E"/>
    <w:rsid w:val="005D6904"/>
    <w:rsid w:val="005D7D7C"/>
    <w:rsid w:val="005E1162"/>
    <w:rsid w:val="005E207D"/>
    <w:rsid w:val="005E5A70"/>
    <w:rsid w:val="005E746B"/>
    <w:rsid w:val="005F08FD"/>
    <w:rsid w:val="005F483E"/>
    <w:rsid w:val="005F487B"/>
    <w:rsid w:val="005F6C81"/>
    <w:rsid w:val="005F79FD"/>
    <w:rsid w:val="0060069B"/>
    <w:rsid w:val="00602973"/>
    <w:rsid w:val="0060481D"/>
    <w:rsid w:val="00606D51"/>
    <w:rsid w:val="00607320"/>
    <w:rsid w:val="006105C4"/>
    <w:rsid w:val="006136C6"/>
    <w:rsid w:val="006153ED"/>
    <w:rsid w:val="00615BC9"/>
    <w:rsid w:val="0062098C"/>
    <w:rsid w:val="00621E27"/>
    <w:rsid w:val="00622767"/>
    <w:rsid w:val="00622D0A"/>
    <w:rsid w:val="006245B9"/>
    <w:rsid w:val="006270BA"/>
    <w:rsid w:val="006274D4"/>
    <w:rsid w:val="006300A8"/>
    <w:rsid w:val="0063015F"/>
    <w:rsid w:val="0063662D"/>
    <w:rsid w:val="00637B6A"/>
    <w:rsid w:val="0064155E"/>
    <w:rsid w:val="00641F10"/>
    <w:rsid w:val="006420ED"/>
    <w:rsid w:val="00642577"/>
    <w:rsid w:val="00645E7D"/>
    <w:rsid w:val="0064686C"/>
    <w:rsid w:val="00646C64"/>
    <w:rsid w:val="00646DF7"/>
    <w:rsid w:val="00647495"/>
    <w:rsid w:val="00647EAA"/>
    <w:rsid w:val="00650C32"/>
    <w:rsid w:val="0066070A"/>
    <w:rsid w:val="00664DC6"/>
    <w:rsid w:val="00670800"/>
    <w:rsid w:val="006711F4"/>
    <w:rsid w:val="00671A3E"/>
    <w:rsid w:val="00673FBF"/>
    <w:rsid w:val="00675651"/>
    <w:rsid w:val="00681124"/>
    <w:rsid w:val="0068208B"/>
    <w:rsid w:val="006823C8"/>
    <w:rsid w:val="0068399E"/>
    <w:rsid w:val="006855A8"/>
    <w:rsid w:val="00687CAA"/>
    <w:rsid w:val="00692F79"/>
    <w:rsid w:val="00694060"/>
    <w:rsid w:val="00694087"/>
    <w:rsid w:val="006A29B0"/>
    <w:rsid w:val="006A473E"/>
    <w:rsid w:val="006A4C6D"/>
    <w:rsid w:val="006A6611"/>
    <w:rsid w:val="006A678D"/>
    <w:rsid w:val="006B294C"/>
    <w:rsid w:val="006B64DB"/>
    <w:rsid w:val="006C2766"/>
    <w:rsid w:val="006C3AC5"/>
    <w:rsid w:val="006C3CAC"/>
    <w:rsid w:val="006D0997"/>
    <w:rsid w:val="006D3D58"/>
    <w:rsid w:val="006E0DBE"/>
    <w:rsid w:val="006E16E2"/>
    <w:rsid w:val="006E2846"/>
    <w:rsid w:val="006E2982"/>
    <w:rsid w:val="006E316B"/>
    <w:rsid w:val="006E34E7"/>
    <w:rsid w:val="006E56A0"/>
    <w:rsid w:val="006E577E"/>
    <w:rsid w:val="006F0705"/>
    <w:rsid w:val="006F3B47"/>
    <w:rsid w:val="006F3B5F"/>
    <w:rsid w:val="00700E61"/>
    <w:rsid w:val="00704470"/>
    <w:rsid w:val="00704F19"/>
    <w:rsid w:val="007070DC"/>
    <w:rsid w:val="00710727"/>
    <w:rsid w:val="007111DE"/>
    <w:rsid w:val="0071209D"/>
    <w:rsid w:val="007130B4"/>
    <w:rsid w:val="00715D74"/>
    <w:rsid w:val="0071747A"/>
    <w:rsid w:val="00717753"/>
    <w:rsid w:val="007179AE"/>
    <w:rsid w:val="007201ED"/>
    <w:rsid w:val="00731AE4"/>
    <w:rsid w:val="0073225A"/>
    <w:rsid w:val="00733041"/>
    <w:rsid w:val="00733232"/>
    <w:rsid w:val="0073466C"/>
    <w:rsid w:val="00735479"/>
    <w:rsid w:val="007369C7"/>
    <w:rsid w:val="00740C30"/>
    <w:rsid w:val="007437E2"/>
    <w:rsid w:val="007454AA"/>
    <w:rsid w:val="00745628"/>
    <w:rsid w:val="007462C9"/>
    <w:rsid w:val="00747329"/>
    <w:rsid w:val="00756DEC"/>
    <w:rsid w:val="00757687"/>
    <w:rsid w:val="007603F3"/>
    <w:rsid w:val="007633A9"/>
    <w:rsid w:val="00764050"/>
    <w:rsid w:val="00764273"/>
    <w:rsid w:val="007663E8"/>
    <w:rsid w:val="00767E73"/>
    <w:rsid w:val="0077454A"/>
    <w:rsid w:val="00775ED1"/>
    <w:rsid w:val="007778FE"/>
    <w:rsid w:val="00781E71"/>
    <w:rsid w:val="0078249D"/>
    <w:rsid w:val="007873DA"/>
    <w:rsid w:val="00787460"/>
    <w:rsid w:val="00790A0F"/>
    <w:rsid w:val="00790FAC"/>
    <w:rsid w:val="007919FC"/>
    <w:rsid w:val="00792B0C"/>
    <w:rsid w:val="007944FD"/>
    <w:rsid w:val="0079792B"/>
    <w:rsid w:val="007A004D"/>
    <w:rsid w:val="007A012D"/>
    <w:rsid w:val="007A0B2D"/>
    <w:rsid w:val="007A249C"/>
    <w:rsid w:val="007A36F5"/>
    <w:rsid w:val="007A438B"/>
    <w:rsid w:val="007B2CC3"/>
    <w:rsid w:val="007B729C"/>
    <w:rsid w:val="007B73A6"/>
    <w:rsid w:val="007C1296"/>
    <w:rsid w:val="007C22A9"/>
    <w:rsid w:val="007C3CFE"/>
    <w:rsid w:val="007C4037"/>
    <w:rsid w:val="007C67D6"/>
    <w:rsid w:val="007C7740"/>
    <w:rsid w:val="007D0D83"/>
    <w:rsid w:val="007D0DB0"/>
    <w:rsid w:val="007D1220"/>
    <w:rsid w:val="007D1A63"/>
    <w:rsid w:val="007D73F6"/>
    <w:rsid w:val="007E058A"/>
    <w:rsid w:val="007E0B78"/>
    <w:rsid w:val="007E240B"/>
    <w:rsid w:val="007E2D89"/>
    <w:rsid w:val="007E3B89"/>
    <w:rsid w:val="007E537D"/>
    <w:rsid w:val="007F14D3"/>
    <w:rsid w:val="008015F3"/>
    <w:rsid w:val="00801ACE"/>
    <w:rsid w:val="008022B2"/>
    <w:rsid w:val="00803688"/>
    <w:rsid w:val="00804794"/>
    <w:rsid w:val="00811A87"/>
    <w:rsid w:val="00811ED3"/>
    <w:rsid w:val="00814973"/>
    <w:rsid w:val="0082115D"/>
    <w:rsid w:val="008213D9"/>
    <w:rsid w:val="00822FD6"/>
    <w:rsid w:val="008258F2"/>
    <w:rsid w:val="00827357"/>
    <w:rsid w:val="008318FF"/>
    <w:rsid w:val="008360E6"/>
    <w:rsid w:val="00836FB3"/>
    <w:rsid w:val="0083709C"/>
    <w:rsid w:val="008425C4"/>
    <w:rsid w:val="0084295E"/>
    <w:rsid w:val="00844D0F"/>
    <w:rsid w:val="00846E8E"/>
    <w:rsid w:val="00846EEF"/>
    <w:rsid w:val="0084753D"/>
    <w:rsid w:val="008526AD"/>
    <w:rsid w:val="0085300B"/>
    <w:rsid w:val="00853CC7"/>
    <w:rsid w:val="0085714D"/>
    <w:rsid w:val="0086125B"/>
    <w:rsid w:val="008616BB"/>
    <w:rsid w:val="0087025F"/>
    <w:rsid w:val="00876BF8"/>
    <w:rsid w:val="00883759"/>
    <w:rsid w:val="0088696F"/>
    <w:rsid w:val="00887434"/>
    <w:rsid w:val="008901DA"/>
    <w:rsid w:val="00890226"/>
    <w:rsid w:val="00890DBF"/>
    <w:rsid w:val="008923BE"/>
    <w:rsid w:val="008928FA"/>
    <w:rsid w:val="008B1F3D"/>
    <w:rsid w:val="008B21FD"/>
    <w:rsid w:val="008B341A"/>
    <w:rsid w:val="008B6CCF"/>
    <w:rsid w:val="008B7AA5"/>
    <w:rsid w:val="008C01A7"/>
    <w:rsid w:val="008C34FA"/>
    <w:rsid w:val="008D1BC9"/>
    <w:rsid w:val="008D331A"/>
    <w:rsid w:val="008D5691"/>
    <w:rsid w:val="008D5B66"/>
    <w:rsid w:val="008D62B4"/>
    <w:rsid w:val="008E093C"/>
    <w:rsid w:val="008E2640"/>
    <w:rsid w:val="008E3C5A"/>
    <w:rsid w:val="008F67DC"/>
    <w:rsid w:val="00902739"/>
    <w:rsid w:val="00903D4E"/>
    <w:rsid w:val="009056F1"/>
    <w:rsid w:val="00905E31"/>
    <w:rsid w:val="00906DE3"/>
    <w:rsid w:val="00906F0A"/>
    <w:rsid w:val="00907792"/>
    <w:rsid w:val="00907E48"/>
    <w:rsid w:val="009133BA"/>
    <w:rsid w:val="009148FB"/>
    <w:rsid w:val="00914CE6"/>
    <w:rsid w:val="00914FC6"/>
    <w:rsid w:val="009177C6"/>
    <w:rsid w:val="0092195A"/>
    <w:rsid w:val="009227A0"/>
    <w:rsid w:val="00923AF9"/>
    <w:rsid w:val="0092661D"/>
    <w:rsid w:val="00932A61"/>
    <w:rsid w:val="00932AE5"/>
    <w:rsid w:val="009404DA"/>
    <w:rsid w:val="00940689"/>
    <w:rsid w:val="00940734"/>
    <w:rsid w:val="00940AAD"/>
    <w:rsid w:val="009421BB"/>
    <w:rsid w:val="0094389B"/>
    <w:rsid w:val="00945202"/>
    <w:rsid w:val="00945650"/>
    <w:rsid w:val="00950785"/>
    <w:rsid w:val="00950BEC"/>
    <w:rsid w:val="00951D69"/>
    <w:rsid w:val="00953A10"/>
    <w:rsid w:val="0095405E"/>
    <w:rsid w:val="00954A3E"/>
    <w:rsid w:val="00955255"/>
    <w:rsid w:val="0095571D"/>
    <w:rsid w:val="00955BA3"/>
    <w:rsid w:val="009564B2"/>
    <w:rsid w:val="00961A13"/>
    <w:rsid w:val="00962231"/>
    <w:rsid w:val="0096232F"/>
    <w:rsid w:val="009654A2"/>
    <w:rsid w:val="00972B4D"/>
    <w:rsid w:val="009770F8"/>
    <w:rsid w:val="00981658"/>
    <w:rsid w:val="00990876"/>
    <w:rsid w:val="00993D5A"/>
    <w:rsid w:val="00994247"/>
    <w:rsid w:val="00994CBB"/>
    <w:rsid w:val="009971AF"/>
    <w:rsid w:val="009A15A4"/>
    <w:rsid w:val="009A31D4"/>
    <w:rsid w:val="009A5986"/>
    <w:rsid w:val="009A7209"/>
    <w:rsid w:val="009B0306"/>
    <w:rsid w:val="009B08AE"/>
    <w:rsid w:val="009B13CD"/>
    <w:rsid w:val="009B1C4C"/>
    <w:rsid w:val="009B38F6"/>
    <w:rsid w:val="009B3E77"/>
    <w:rsid w:val="009B4A7B"/>
    <w:rsid w:val="009B6AC0"/>
    <w:rsid w:val="009B6AD0"/>
    <w:rsid w:val="009B706B"/>
    <w:rsid w:val="009C1597"/>
    <w:rsid w:val="009C1C0D"/>
    <w:rsid w:val="009C1FFF"/>
    <w:rsid w:val="009C3D68"/>
    <w:rsid w:val="009C547E"/>
    <w:rsid w:val="009C55D1"/>
    <w:rsid w:val="009C6792"/>
    <w:rsid w:val="009D1346"/>
    <w:rsid w:val="009D1775"/>
    <w:rsid w:val="009D3149"/>
    <w:rsid w:val="009D5024"/>
    <w:rsid w:val="009D665E"/>
    <w:rsid w:val="009D734C"/>
    <w:rsid w:val="009E3BD8"/>
    <w:rsid w:val="009E4AEF"/>
    <w:rsid w:val="009E6D41"/>
    <w:rsid w:val="009E73FD"/>
    <w:rsid w:val="009F42DD"/>
    <w:rsid w:val="009F48DE"/>
    <w:rsid w:val="009F730A"/>
    <w:rsid w:val="00A03F37"/>
    <w:rsid w:val="00A05050"/>
    <w:rsid w:val="00A07E56"/>
    <w:rsid w:val="00A113E9"/>
    <w:rsid w:val="00A1182A"/>
    <w:rsid w:val="00A11B2E"/>
    <w:rsid w:val="00A12C92"/>
    <w:rsid w:val="00A20282"/>
    <w:rsid w:val="00A20901"/>
    <w:rsid w:val="00A25396"/>
    <w:rsid w:val="00A25C5C"/>
    <w:rsid w:val="00A31860"/>
    <w:rsid w:val="00A32E14"/>
    <w:rsid w:val="00A3512C"/>
    <w:rsid w:val="00A444DB"/>
    <w:rsid w:val="00A50519"/>
    <w:rsid w:val="00A52741"/>
    <w:rsid w:val="00A54138"/>
    <w:rsid w:val="00A5540B"/>
    <w:rsid w:val="00A56130"/>
    <w:rsid w:val="00A57A8D"/>
    <w:rsid w:val="00A63650"/>
    <w:rsid w:val="00A64A1A"/>
    <w:rsid w:val="00A65495"/>
    <w:rsid w:val="00A673F0"/>
    <w:rsid w:val="00A70373"/>
    <w:rsid w:val="00A74884"/>
    <w:rsid w:val="00A75C31"/>
    <w:rsid w:val="00A772C2"/>
    <w:rsid w:val="00A81C8B"/>
    <w:rsid w:val="00A82D2F"/>
    <w:rsid w:val="00A834FB"/>
    <w:rsid w:val="00A83EE9"/>
    <w:rsid w:val="00A83EF0"/>
    <w:rsid w:val="00A84701"/>
    <w:rsid w:val="00A85370"/>
    <w:rsid w:val="00A865F1"/>
    <w:rsid w:val="00A869A6"/>
    <w:rsid w:val="00A91E4B"/>
    <w:rsid w:val="00A94642"/>
    <w:rsid w:val="00A9583C"/>
    <w:rsid w:val="00AA1FC3"/>
    <w:rsid w:val="00AA2549"/>
    <w:rsid w:val="00AA33B8"/>
    <w:rsid w:val="00AA5B5A"/>
    <w:rsid w:val="00AB2121"/>
    <w:rsid w:val="00AB57FD"/>
    <w:rsid w:val="00AB670B"/>
    <w:rsid w:val="00AB6892"/>
    <w:rsid w:val="00AB70D2"/>
    <w:rsid w:val="00AC1F1B"/>
    <w:rsid w:val="00AC2CBD"/>
    <w:rsid w:val="00AC3405"/>
    <w:rsid w:val="00AC4318"/>
    <w:rsid w:val="00AC44EE"/>
    <w:rsid w:val="00AC6BD7"/>
    <w:rsid w:val="00AD08B2"/>
    <w:rsid w:val="00AD1EE3"/>
    <w:rsid w:val="00AD269C"/>
    <w:rsid w:val="00AD4491"/>
    <w:rsid w:val="00AD4D38"/>
    <w:rsid w:val="00AD5193"/>
    <w:rsid w:val="00AD6DAD"/>
    <w:rsid w:val="00AD7F7A"/>
    <w:rsid w:val="00AE1338"/>
    <w:rsid w:val="00AE333B"/>
    <w:rsid w:val="00AE5E1F"/>
    <w:rsid w:val="00AF1F72"/>
    <w:rsid w:val="00AF3874"/>
    <w:rsid w:val="00AF42E8"/>
    <w:rsid w:val="00AF613A"/>
    <w:rsid w:val="00AF6F3B"/>
    <w:rsid w:val="00AF7635"/>
    <w:rsid w:val="00B00EAE"/>
    <w:rsid w:val="00B01F58"/>
    <w:rsid w:val="00B2001B"/>
    <w:rsid w:val="00B2237B"/>
    <w:rsid w:val="00B22A29"/>
    <w:rsid w:val="00B231EE"/>
    <w:rsid w:val="00B32BAB"/>
    <w:rsid w:val="00B35BC4"/>
    <w:rsid w:val="00B423CB"/>
    <w:rsid w:val="00B431A0"/>
    <w:rsid w:val="00B43DC5"/>
    <w:rsid w:val="00B4506A"/>
    <w:rsid w:val="00B46149"/>
    <w:rsid w:val="00B50A9E"/>
    <w:rsid w:val="00B50C9C"/>
    <w:rsid w:val="00B5231B"/>
    <w:rsid w:val="00B54B76"/>
    <w:rsid w:val="00B631F8"/>
    <w:rsid w:val="00B63B85"/>
    <w:rsid w:val="00B648D5"/>
    <w:rsid w:val="00B64E1E"/>
    <w:rsid w:val="00B67ED6"/>
    <w:rsid w:val="00B70ED9"/>
    <w:rsid w:val="00B71049"/>
    <w:rsid w:val="00B71FDA"/>
    <w:rsid w:val="00B73290"/>
    <w:rsid w:val="00B75C6F"/>
    <w:rsid w:val="00B76979"/>
    <w:rsid w:val="00B82CB9"/>
    <w:rsid w:val="00B83F91"/>
    <w:rsid w:val="00B84AB7"/>
    <w:rsid w:val="00B86C14"/>
    <w:rsid w:val="00B9747A"/>
    <w:rsid w:val="00BA1357"/>
    <w:rsid w:val="00BA1B1D"/>
    <w:rsid w:val="00BA38AB"/>
    <w:rsid w:val="00BA5630"/>
    <w:rsid w:val="00BA576C"/>
    <w:rsid w:val="00BA792A"/>
    <w:rsid w:val="00BA7F6F"/>
    <w:rsid w:val="00BB12E8"/>
    <w:rsid w:val="00BB24D5"/>
    <w:rsid w:val="00BB2DA2"/>
    <w:rsid w:val="00BB6164"/>
    <w:rsid w:val="00BC1151"/>
    <w:rsid w:val="00BC25C7"/>
    <w:rsid w:val="00BC5132"/>
    <w:rsid w:val="00BC659D"/>
    <w:rsid w:val="00BC6711"/>
    <w:rsid w:val="00BD2BBE"/>
    <w:rsid w:val="00BD4B44"/>
    <w:rsid w:val="00BD52F3"/>
    <w:rsid w:val="00BD695C"/>
    <w:rsid w:val="00BE1DDE"/>
    <w:rsid w:val="00BE2284"/>
    <w:rsid w:val="00BE3136"/>
    <w:rsid w:val="00BE3CD3"/>
    <w:rsid w:val="00BE3E24"/>
    <w:rsid w:val="00BE6671"/>
    <w:rsid w:val="00BF0E49"/>
    <w:rsid w:val="00BF69E4"/>
    <w:rsid w:val="00C000B4"/>
    <w:rsid w:val="00C01435"/>
    <w:rsid w:val="00C0153D"/>
    <w:rsid w:val="00C02918"/>
    <w:rsid w:val="00C05104"/>
    <w:rsid w:val="00C060A6"/>
    <w:rsid w:val="00C0683C"/>
    <w:rsid w:val="00C10BA1"/>
    <w:rsid w:val="00C1116B"/>
    <w:rsid w:val="00C1338B"/>
    <w:rsid w:val="00C158B6"/>
    <w:rsid w:val="00C22142"/>
    <w:rsid w:val="00C22E32"/>
    <w:rsid w:val="00C236CA"/>
    <w:rsid w:val="00C24DFC"/>
    <w:rsid w:val="00C30264"/>
    <w:rsid w:val="00C306F0"/>
    <w:rsid w:val="00C355B3"/>
    <w:rsid w:val="00C3720C"/>
    <w:rsid w:val="00C37236"/>
    <w:rsid w:val="00C3793A"/>
    <w:rsid w:val="00C42510"/>
    <w:rsid w:val="00C4360F"/>
    <w:rsid w:val="00C45B1A"/>
    <w:rsid w:val="00C45C35"/>
    <w:rsid w:val="00C50544"/>
    <w:rsid w:val="00C53959"/>
    <w:rsid w:val="00C56F7B"/>
    <w:rsid w:val="00C5775E"/>
    <w:rsid w:val="00C5792C"/>
    <w:rsid w:val="00C63F6C"/>
    <w:rsid w:val="00C71525"/>
    <w:rsid w:val="00C71BC6"/>
    <w:rsid w:val="00C73505"/>
    <w:rsid w:val="00C73A0B"/>
    <w:rsid w:val="00C74DBF"/>
    <w:rsid w:val="00C76038"/>
    <w:rsid w:val="00C77A7F"/>
    <w:rsid w:val="00C77C76"/>
    <w:rsid w:val="00C80811"/>
    <w:rsid w:val="00C82637"/>
    <w:rsid w:val="00C83F7D"/>
    <w:rsid w:val="00C84768"/>
    <w:rsid w:val="00C91C3B"/>
    <w:rsid w:val="00C96599"/>
    <w:rsid w:val="00CA08D4"/>
    <w:rsid w:val="00CA257A"/>
    <w:rsid w:val="00CA2A2D"/>
    <w:rsid w:val="00CA3973"/>
    <w:rsid w:val="00CA6C7C"/>
    <w:rsid w:val="00CB05C8"/>
    <w:rsid w:val="00CC02C1"/>
    <w:rsid w:val="00CC26F7"/>
    <w:rsid w:val="00CC51E7"/>
    <w:rsid w:val="00CC66A0"/>
    <w:rsid w:val="00CC6A0E"/>
    <w:rsid w:val="00CC6C6B"/>
    <w:rsid w:val="00CC7C7A"/>
    <w:rsid w:val="00CD24EE"/>
    <w:rsid w:val="00CD2B1F"/>
    <w:rsid w:val="00CD2DED"/>
    <w:rsid w:val="00CD4078"/>
    <w:rsid w:val="00CD5F73"/>
    <w:rsid w:val="00CD6B19"/>
    <w:rsid w:val="00CD7096"/>
    <w:rsid w:val="00CE0231"/>
    <w:rsid w:val="00CE0702"/>
    <w:rsid w:val="00CE0EFF"/>
    <w:rsid w:val="00CE23DC"/>
    <w:rsid w:val="00CE30CA"/>
    <w:rsid w:val="00CE3A96"/>
    <w:rsid w:val="00CE6146"/>
    <w:rsid w:val="00CE7A18"/>
    <w:rsid w:val="00CE7A9E"/>
    <w:rsid w:val="00CF043C"/>
    <w:rsid w:val="00CF04F7"/>
    <w:rsid w:val="00CF1F82"/>
    <w:rsid w:val="00CF4322"/>
    <w:rsid w:val="00CF48E5"/>
    <w:rsid w:val="00D00C89"/>
    <w:rsid w:val="00D00EF1"/>
    <w:rsid w:val="00D04B64"/>
    <w:rsid w:val="00D06026"/>
    <w:rsid w:val="00D1247B"/>
    <w:rsid w:val="00D1556F"/>
    <w:rsid w:val="00D15796"/>
    <w:rsid w:val="00D210A5"/>
    <w:rsid w:val="00D22B97"/>
    <w:rsid w:val="00D24045"/>
    <w:rsid w:val="00D25B9E"/>
    <w:rsid w:val="00D26D40"/>
    <w:rsid w:val="00D27A5B"/>
    <w:rsid w:val="00D3010B"/>
    <w:rsid w:val="00D304C7"/>
    <w:rsid w:val="00D33BE6"/>
    <w:rsid w:val="00D347F0"/>
    <w:rsid w:val="00D3499C"/>
    <w:rsid w:val="00D40EF5"/>
    <w:rsid w:val="00D41824"/>
    <w:rsid w:val="00D4205E"/>
    <w:rsid w:val="00D42FCE"/>
    <w:rsid w:val="00D43DF7"/>
    <w:rsid w:val="00D44B17"/>
    <w:rsid w:val="00D573DD"/>
    <w:rsid w:val="00D61B13"/>
    <w:rsid w:val="00D62C4A"/>
    <w:rsid w:val="00D6421B"/>
    <w:rsid w:val="00D6480D"/>
    <w:rsid w:val="00D71445"/>
    <w:rsid w:val="00D722C1"/>
    <w:rsid w:val="00D74F3C"/>
    <w:rsid w:val="00D802E7"/>
    <w:rsid w:val="00D80524"/>
    <w:rsid w:val="00D813BD"/>
    <w:rsid w:val="00D81D62"/>
    <w:rsid w:val="00D8203C"/>
    <w:rsid w:val="00D82371"/>
    <w:rsid w:val="00D84933"/>
    <w:rsid w:val="00D87950"/>
    <w:rsid w:val="00D87D5F"/>
    <w:rsid w:val="00D90D4B"/>
    <w:rsid w:val="00D90E46"/>
    <w:rsid w:val="00D96667"/>
    <w:rsid w:val="00D97221"/>
    <w:rsid w:val="00DA0FB5"/>
    <w:rsid w:val="00DA6B06"/>
    <w:rsid w:val="00DA7D25"/>
    <w:rsid w:val="00DB2B33"/>
    <w:rsid w:val="00DB3EA2"/>
    <w:rsid w:val="00DB71B9"/>
    <w:rsid w:val="00DB7BB4"/>
    <w:rsid w:val="00DC1D5C"/>
    <w:rsid w:val="00DC1E05"/>
    <w:rsid w:val="00DC3E67"/>
    <w:rsid w:val="00DC420D"/>
    <w:rsid w:val="00DC477A"/>
    <w:rsid w:val="00DC4A3F"/>
    <w:rsid w:val="00DC5995"/>
    <w:rsid w:val="00DD23E1"/>
    <w:rsid w:val="00DD24B5"/>
    <w:rsid w:val="00DD2C8A"/>
    <w:rsid w:val="00DD5722"/>
    <w:rsid w:val="00DD6D2C"/>
    <w:rsid w:val="00DD736F"/>
    <w:rsid w:val="00DE1A92"/>
    <w:rsid w:val="00DE1FBF"/>
    <w:rsid w:val="00DE20A5"/>
    <w:rsid w:val="00DE4111"/>
    <w:rsid w:val="00DE7E86"/>
    <w:rsid w:val="00DF09BD"/>
    <w:rsid w:val="00DF1A47"/>
    <w:rsid w:val="00DF2D0B"/>
    <w:rsid w:val="00DF56DB"/>
    <w:rsid w:val="00DF63BC"/>
    <w:rsid w:val="00DF6F6E"/>
    <w:rsid w:val="00E013C7"/>
    <w:rsid w:val="00E07342"/>
    <w:rsid w:val="00E16543"/>
    <w:rsid w:val="00E20DFB"/>
    <w:rsid w:val="00E22D65"/>
    <w:rsid w:val="00E23B4D"/>
    <w:rsid w:val="00E347CB"/>
    <w:rsid w:val="00E37364"/>
    <w:rsid w:val="00E40D5B"/>
    <w:rsid w:val="00E41C35"/>
    <w:rsid w:val="00E4272B"/>
    <w:rsid w:val="00E433EC"/>
    <w:rsid w:val="00E44B46"/>
    <w:rsid w:val="00E45760"/>
    <w:rsid w:val="00E47E7F"/>
    <w:rsid w:val="00E51CD0"/>
    <w:rsid w:val="00E520A2"/>
    <w:rsid w:val="00E52505"/>
    <w:rsid w:val="00E5494D"/>
    <w:rsid w:val="00E54B56"/>
    <w:rsid w:val="00E57690"/>
    <w:rsid w:val="00E57908"/>
    <w:rsid w:val="00E629B1"/>
    <w:rsid w:val="00E633AE"/>
    <w:rsid w:val="00E63A62"/>
    <w:rsid w:val="00E718A4"/>
    <w:rsid w:val="00E71AE3"/>
    <w:rsid w:val="00E737BE"/>
    <w:rsid w:val="00E7517E"/>
    <w:rsid w:val="00E80577"/>
    <w:rsid w:val="00E82490"/>
    <w:rsid w:val="00E8377E"/>
    <w:rsid w:val="00E83905"/>
    <w:rsid w:val="00E87F0D"/>
    <w:rsid w:val="00E912DD"/>
    <w:rsid w:val="00E915DF"/>
    <w:rsid w:val="00E9170F"/>
    <w:rsid w:val="00E917C2"/>
    <w:rsid w:val="00E92E9B"/>
    <w:rsid w:val="00E932E3"/>
    <w:rsid w:val="00E93511"/>
    <w:rsid w:val="00E93D1D"/>
    <w:rsid w:val="00E943E4"/>
    <w:rsid w:val="00E97AC6"/>
    <w:rsid w:val="00EA2101"/>
    <w:rsid w:val="00EA6995"/>
    <w:rsid w:val="00EB065D"/>
    <w:rsid w:val="00EB520A"/>
    <w:rsid w:val="00EB6C69"/>
    <w:rsid w:val="00EC0AA9"/>
    <w:rsid w:val="00EC67B1"/>
    <w:rsid w:val="00ED0403"/>
    <w:rsid w:val="00ED0ACC"/>
    <w:rsid w:val="00ED13DD"/>
    <w:rsid w:val="00ED2FBC"/>
    <w:rsid w:val="00ED5029"/>
    <w:rsid w:val="00ED56FD"/>
    <w:rsid w:val="00ED6404"/>
    <w:rsid w:val="00ED7063"/>
    <w:rsid w:val="00EE04DE"/>
    <w:rsid w:val="00EE2F23"/>
    <w:rsid w:val="00EE36E1"/>
    <w:rsid w:val="00EE4736"/>
    <w:rsid w:val="00EE53C5"/>
    <w:rsid w:val="00EE67A8"/>
    <w:rsid w:val="00EF0C3B"/>
    <w:rsid w:val="00EF1C33"/>
    <w:rsid w:val="00EF248E"/>
    <w:rsid w:val="00EF30E5"/>
    <w:rsid w:val="00EF7690"/>
    <w:rsid w:val="00F017CC"/>
    <w:rsid w:val="00F02D57"/>
    <w:rsid w:val="00F03420"/>
    <w:rsid w:val="00F109A3"/>
    <w:rsid w:val="00F11A77"/>
    <w:rsid w:val="00F11C48"/>
    <w:rsid w:val="00F13508"/>
    <w:rsid w:val="00F13E28"/>
    <w:rsid w:val="00F15E6E"/>
    <w:rsid w:val="00F16BC5"/>
    <w:rsid w:val="00F17638"/>
    <w:rsid w:val="00F17C0C"/>
    <w:rsid w:val="00F20DFE"/>
    <w:rsid w:val="00F227C7"/>
    <w:rsid w:val="00F229A9"/>
    <w:rsid w:val="00F23848"/>
    <w:rsid w:val="00F241DE"/>
    <w:rsid w:val="00F26D24"/>
    <w:rsid w:val="00F34D48"/>
    <w:rsid w:val="00F412A6"/>
    <w:rsid w:val="00F41BFA"/>
    <w:rsid w:val="00F5223E"/>
    <w:rsid w:val="00F54D49"/>
    <w:rsid w:val="00F56D6B"/>
    <w:rsid w:val="00F61D86"/>
    <w:rsid w:val="00F70135"/>
    <w:rsid w:val="00F723DC"/>
    <w:rsid w:val="00F7259D"/>
    <w:rsid w:val="00F75CAC"/>
    <w:rsid w:val="00F75CDD"/>
    <w:rsid w:val="00F769AA"/>
    <w:rsid w:val="00F7750E"/>
    <w:rsid w:val="00F80A96"/>
    <w:rsid w:val="00F81842"/>
    <w:rsid w:val="00F81D53"/>
    <w:rsid w:val="00F86155"/>
    <w:rsid w:val="00F86F99"/>
    <w:rsid w:val="00F87E75"/>
    <w:rsid w:val="00F87E85"/>
    <w:rsid w:val="00F907DE"/>
    <w:rsid w:val="00F91664"/>
    <w:rsid w:val="00F9736C"/>
    <w:rsid w:val="00FA01D7"/>
    <w:rsid w:val="00FA0467"/>
    <w:rsid w:val="00FA05D8"/>
    <w:rsid w:val="00FA12C8"/>
    <w:rsid w:val="00FA529F"/>
    <w:rsid w:val="00FB1753"/>
    <w:rsid w:val="00FC1A27"/>
    <w:rsid w:val="00FC7698"/>
    <w:rsid w:val="00FD4FF4"/>
    <w:rsid w:val="00FD7026"/>
    <w:rsid w:val="00FE1B5D"/>
    <w:rsid w:val="00FE4119"/>
    <w:rsid w:val="00FE5062"/>
    <w:rsid w:val="00FE5645"/>
    <w:rsid w:val="00FF1CB9"/>
    <w:rsid w:val="00FF3951"/>
    <w:rsid w:val="00FF5133"/>
    <w:rsid w:val="00FF5F0C"/>
    <w:rsid w:val="00FF60F1"/>
    <w:rsid w:val="0111668F"/>
    <w:rsid w:val="01341520"/>
    <w:rsid w:val="013711A5"/>
    <w:rsid w:val="01BB5D9D"/>
    <w:rsid w:val="01EF3AB1"/>
    <w:rsid w:val="01F12376"/>
    <w:rsid w:val="01FF669C"/>
    <w:rsid w:val="0206F26C"/>
    <w:rsid w:val="022E1A88"/>
    <w:rsid w:val="023446DE"/>
    <w:rsid w:val="02354B2C"/>
    <w:rsid w:val="029F2344"/>
    <w:rsid w:val="02AC48A4"/>
    <w:rsid w:val="03227499"/>
    <w:rsid w:val="032B70BF"/>
    <w:rsid w:val="03474F87"/>
    <w:rsid w:val="035440A6"/>
    <w:rsid w:val="03C607D4"/>
    <w:rsid w:val="03D8291E"/>
    <w:rsid w:val="03DF29CD"/>
    <w:rsid w:val="03F87147"/>
    <w:rsid w:val="041EC2AC"/>
    <w:rsid w:val="044874C4"/>
    <w:rsid w:val="04540970"/>
    <w:rsid w:val="045647E6"/>
    <w:rsid w:val="04570668"/>
    <w:rsid w:val="04602F8D"/>
    <w:rsid w:val="049E0ED3"/>
    <w:rsid w:val="04B73100"/>
    <w:rsid w:val="04FDA68D"/>
    <w:rsid w:val="050C4565"/>
    <w:rsid w:val="05163CC8"/>
    <w:rsid w:val="055E7E35"/>
    <w:rsid w:val="05814F73"/>
    <w:rsid w:val="058215D7"/>
    <w:rsid w:val="05C31B4C"/>
    <w:rsid w:val="05CE3646"/>
    <w:rsid w:val="05F869FF"/>
    <w:rsid w:val="06050C62"/>
    <w:rsid w:val="065C7166"/>
    <w:rsid w:val="0660452D"/>
    <w:rsid w:val="068307AA"/>
    <w:rsid w:val="06850CE7"/>
    <w:rsid w:val="06B70CD4"/>
    <w:rsid w:val="0716795F"/>
    <w:rsid w:val="07183CB9"/>
    <w:rsid w:val="077321B1"/>
    <w:rsid w:val="07793217"/>
    <w:rsid w:val="07935A62"/>
    <w:rsid w:val="07A54D12"/>
    <w:rsid w:val="07BE28AD"/>
    <w:rsid w:val="07E70687"/>
    <w:rsid w:val="07FA2691"/>
    <w:rsid w:val="082448B1"/>
    <w:rsid w:val="083041DF"/>
    <w:rsid w:val="0855AA67"/>
    <w:rsid w:val="085D478C"/>
    <w:rsid w:val="08666168"/>
    <w:rsid w:val="08B00055"/>
    <w:rsid w:val="08F803CB"/>
    <w:rsid w:val="091624A4"/>
    <w:rsid w:val="091A0C95"/>
    <w:rsid w:val="0925195C"/>
    <w:rsid w:val="09293CD7"/>
    <w:rsid w:val="099F7E2B"/>
    <w:rsid w:val="09A51DD3"/>
    <w:rsid w:val="09B0225F"/>
    <w:rsid w:val="09E3494C"/>
    <w:rsid w:val="09F22026"/>
    <w:rsid w:val="0A021334"/>
    <w:rsid w:val="0A50578E"/>
    <w:rsid w:val="0A6B35F9"/>
    <w:rsid w:val="0ABF44BF"/>
    <w:rsid w:val="0AE73FCE"/>
    <w:rsid w:val="0AF10EF1"/>
    <w:rsid w:val="0AFF316A"/>
    <w:rsid w:val="0B1C54A9"/>
    <w:rsid w:val="0B265F34"/>
    <w:rsid w:val="0B3A71BF"/>
    <w:rsid w:val="0B4F53AF"/>
    <w:rsid w:val="0B503DBF"/>
    <w:rsid w:val="0B703535"/>
    <w:rsid w:val="0B767FBC"/>
    <w:rsid w:val="0B7DD6F5"/>
    <w:rsid w:val="0B979481"/>
    <w:rsid w:val="0BBB4D60"/>
    <w:rsid w:val="0BDD6950"/>
    <w:rsid w:val="0BE37A72"/>
    <w:rsid w:val="0BEABD72"/>
    <w:rsid w:val="0C084341"/>
    <w:rsid w:val="0C163656"/>
    <w:rsid w:val="0C3235C7"/>
    <w:rsid w:val="0C372B41"/>
    <w:rsid w:val="0C47ADCE"/>
    <w:rsid w:val="0C492027"/>
    <w:rsid w:val="0C5977DB"/>
    <w:rsid w:val="0C61893A"/>
    <w:rsid w:val="0C8A36FF"/>
    <w:rsid w:val="0C900012"/>
    <w:rsid w:val="0C952F90"/>
    <w:rsid w:val="0C9B786E"/>
    <w:rsid w:val="0D02E578"/>
    <w:rsid w:val="0D266C90"/>
    <w:rsid w:val="0D274753"/>
    <w:rsid w:val="0D286599"/>
    <w:rsid w:val="0D30256D"/>
    <w:rsid w:val="0D564156"/>
    <w:rsid w:val="0D6541C6"/>
    <w:rsid w:val="0D665C35"/>
    <w:rsid w:val="0DBD671C"/>
    <w:rsid w:val="0DD0CC74"/>
    <w:rsid w:val="0E0011C6"/>
    <w:rsid w:val="0E205DC2"/>
    <w:rsid w:val="0E681A39"/>
    <w:rsid w:val="0E686750"/>
    <w:rsid w:val="0E6F383A"/>
    <w:rsid w:val="0EA27FFC"/>
    <w:rsid w:val="0ED62CF9"/>
    <w:rsid w:val="0EDCBC5C"/>
    <w:rsid w:val="0F0250F8"/>
    <w:rsid w:val="0F225E34"/>
    <w:rsid w:val="0F3126FC"/>
    <w:rsid w:val="0F340C24"/>
    <w:rsid w:val="0F357B2E"/>
    <w:rsid w:val="0F8B44FF"/>
    <w:rsid w:val="0FAF5C59"/>
    <w:rsid w:val="0FB86A9A"/>
    <w:rsid w:val="100606CD"/>
    <w:rsid w:val="100E3F2C"/>
    <w:rsid w:val="10100488"/>
    <w:rsid w:val="1060573B"/>
    <w:rsid w:val="1074414F"/>
    <w:rsid w:val="10776F58"/>
    <w:rsid w:val="108117B2"/>
    <w:rsid w:val="109951E3"/>
    <w:rsid w:val="10DF6850"/>
    <w:rsid w:val="10E0DC12"/>
    <w:rsid w:val="10F80C30"/>
    <w:rsid w:val="11252F1A"/>
    <w:rsid w:val="113F1EE5"/>
    <w:rsid w:val="1148029D"/>
    <w:rsid w:val="115079E5"/>
    <w:rsid w:val="11507B83"/>
    <w:rsid w:val="11770A77"/>
    <w:rsid w:val="1179F8C3"/>
    <w:rsid w:val="11811997"/>
    <w:rsid w:val="119A059F"/>
    <w:rsid w:val="11B5644F"/>
    <w:rsid w:val="11C21648"/>
    <w:rsid w:val="11DF30C9"/>
    <w:rsid w:val="12000579"/>
    <w:rsid w:val="120E6026"/>
    <w:rsid w:val="12292D55"/>
    <w:rsid w:val="12352B20"/>
    <w:rsid w:val="12A14823"/>
    <w:rsid w:val="12A94F2B"/>
    <w:rsid w:val="12D33098"/>
    <w:rsid w:val="12ED0AD1"/>
    <w:rsid w:val="13163584"/>
    <w:rsid w:val="132823F7"/>
    <w:rsid w:val="132B4331"/>
    <w:rsid w:val="1331204B"/>
    <w:rsid w:val="13347D41"/>
    <w:rsid w:val="134B74B8"/>
    <w:rsid w:val="136B7B4E"/>
    <w:rsid w:val="1374634B"/>
    <w:rsid w:val="13762FBD"/>
    <w:rsid w:val="13A4281C"/>
    <w:rsid w:val="13B16155"/>
    <w:rsid w:val="13B91CAE"/>
    <w:rsid w:val="13E460AD"/>
    <w:rsid w:val="1403008B"/>
    <w:rsid w:val="14277929"/>
    <w:rsid w:val="145A2722"/>
    <w:rsid w:val="14AC0FCE"/>
    <w:rsid w:val="14CE54F8"/>
    <w:rsid w:val="14F43160"/>
    <w:rsid w:val="15547B36"/>
    <w:rsid w:val="155B128E"/>
    <w:rsid w:val="156B05E1"/>
    <w:rsid w:val="157B1367"/>
    <w:rsid w:val="1592387B"/>
    <w:rsid w:val="15A3290A"/>
    <w:rsid w:val="15BD30E6"/>
    <w:rsid w:val="15DB4932"/>
    <w:rsid w:val="15DF3764"/>
    <w:rsid w:val="160436A1"/>
    <w:rsid w:val="168A7EC7"/>
    <w:rsid w:val="16EECF84"/>
    <w:rsid w:val="17007FC5"/>
    <w:rsid w:val="17231D33"/>
    <w:rsid w:val="1764392C"/>
    <w:rsid w:val="178E7F56"/>
    <w:rsid w:val="1790366E"/>
    <w:rsid w:val="179155AE"/>
    <w:rsid w:val="179907BB"/>
    <w:rsid w:val="17E86020"/>
    <w:rsid w:val="18120DA6"/>
    <w:rsid w:val="181A1ECB"/>
    <w:rsid w:val="18425174"/>
    <w:rsid w:val="18491C30"/>
    <w:rsid w:val="18693427"/>
    <w:rsid w:val="188910BE"/>
    <w:rsid w:val="188E236F"/>
    <w:rsid w:val="18AE3D61"/>
    <w:rsid w:val="18AF4F1D"/>
    <w:rsid w:val="18E436BB"/>
    <w:rsid w:val="18FDAA5E"/>
    <w:rsid w:val="192C724F"/>
    <w:rsid w:val="193E2FAD"/>
    <w:rsid w:val="1952509E"/>
    <w:rsid w:val="195D4517"/>
    <w:rsid w:val="19744A23"/>
    <w:rsid w:val="1990469A"/>
    <w:rsid w:val="19A01665"/>
    <w:rsid w:val="19AB3350"/>
    <w:rsid w:val="19B9056E"/>
    <w:rsid w:val="19F85EB4"/>
    <w:rsid w:val="1A0B4E57"/>
    <w:rsid w:val="1A0D0FB7"/>
    <w:rsid w:val="1A0D713D"/>
    <w:rsid w:val="1A2F459B"/>
    <w:rsid w:val="1A425C3F"/>
    <w:rsid w:val="1A6C3687"/>
    <w:rsid w:val="1AAB623F"/>
    <w:rsid w:val="1AAD2F4F"/>
    <w:rsid w:val="1AAE432B"/>
    <w:rsid w:val="1AC2088A"/>
    <w:rsid w:val="1AF463EF"/>
    <w:rsid w:val="1B1F69DC"/>
    <w:rsid w:val="1B28433B"/>
    <w:rsid w:val="1B343EC3"/>
    <w:rsid w:val="1B80268C"/>
    <w:rsid w:val="1B965637"/>
    <w:rsid w:val="1BC54453"/>
    <w:rsid w:val="1C02577A"/>
    <w:rsid w:val="1C271037"/>
    <w:rsid w:val="1C463AFB"/>
    <w:rsid w:val="1C57075E"/>
    <w:rsid w:val="1C6CA4D6"/>
    <w:rsid w:val="1C7B3158"/>
    <w:rsid w:val="1CB124AB"/>
    <w:rsid w:val="1CB56CC0"/>
    <w:rsid w:val="1CD22D6B"/>
    <w:rsid w:val="1CE3217F"/>
    <w:rsid w:val="1CE5173C"/>
    <w:rsid w:val="1CFB381C"/>
    <w:rsid w:val="1D304A22"/>
    <w:rsid w:val="1D3D4FF0"/>
    <w:rsid w:val="1D487C0C"/>
    <w:rsid w:val="1D6E79F7"/>
    <w:rsid w:val="1D8D2573"/>
    <w:rsid w:val="1D995B0D"/>
    <w:rsid w:val="1DE8475B"/>
    <w:rsid w:val="1E0A69B0"/>
    <w:rsid w:val="1E131710"/>
    <w:rsid w:val="1E15008A"/>
    <w:rsid w:val="1E2D4CE8"/>
    <w:rsid w:val="1EC34812"/>
    <w:rsid w:val="1EF238DD"/>
    <w:rsid w:val="1EF469D5"/>
    <w:rsid w:val="1F1E4A29"/>
    <w:rsid w:val="1F254C19"/>
    <w:rsid w:val="1F2A683D"/>
    <w:rsid w:val="1F3C38BB"/>
    <w:rsid w:val="1F537D58"/>
    <w:rsid w:val="1F574909"/>
    <w:rsid w:val="1F8B4890"/>
    <w:rsid w:val="1F8F513E"/>
    <w:rsid w:val="1FBD73AD"/>
    <w:rsid w:val="1FC798A3"/>
    <w:rsid w:val="201436BD"/>
    <w:rsid w:val="201A88F7"/>
    <w:rsid w:val="2027665F"/>
    <w:rsid w:val="204D1B46"/>
    <w:rsid w:val="205C5ED0"/>
    <w:rsid w:val="205F4217"/>
    <w:rsid w:val="20601EA5"/>
    <w:rsid w:val="20963011"/>
    <w:rsid w:val="20CA024F"/>
    <w:rsid w:val="20ED771C"/>
    <w:rsid w:val="20EE4CBB"/>
    <w:rsid w:val="21330530"/>
    <w:rsid w:val="21470FD5"/>
    <w:rsid w:val="214B0397"/>
    <w:rsid w:val="216800DC"/>
    <w:rsid w:val="217C2821"/>
    <w:rsid w:val="21B923A8"/>
    <w:rsid w:val="21DA585D"/>
    <w:rsid w:val="21E67C30"/>
    <w:rsid w:val="22592A24"/>
    <w:rsid w:val="22683653"/>
    <w:rsid w:val="22713E95"/>
    <w:rsid w:val="22953F6B"/>
    <w:rsid w:val="22A4EF74"/>
    <w:rsid w:val="22A918C5"/>
    <w:rsid w:val="22BB63F2"/>
    <w:rsid w:val="2308486B"/>
    <w:rsid w:val="230F16D0"/>
    <w:rsid w:val="232855E7"/>
    <w:rsid w:val="232E6C3E"/>
    <w:rsid w:val="233C3EB7"/>
    <w:rsid w:val="233E2995"/>
    <w:rsid w:val="236C327F"/>
    <w:rsid w:val="236D44AE"/>
    <w:rsid w:val="24594597"/>
    <w:rsid w:val="24B62002"/>
    <w:rsid w:val="24C27D98"/>
    <w:rsid w:val="24E30CCB"/>
    <w:rsid w:val="251B33A9"/>
    <w:rsid w:val="251D287F"/>
    <w:rsid w:val="2536D399"/>
    <w:rsid w:val="255D2AA0"/>
    <w:rsid w:val="256333C4"/>
    <w:rsid w:val="25865DF5"/>
    <w:rsid w:val="25D825C5"/>
    <w:rsid w:val="25E06636"/>
    <w:rsid w:val="26170261"/>
    <w:rsid w:val="261F53F5"/>
    <w:rsid w:val="26435250"/>
    <w:rsid w:val="26451972"/>
    <w:rsid w:val="266C7C5F"/>
    <w:rsid w:val="26716387"/>
    <w:rsid w:val="26BF2B49"/>
    <w:rsid w:val="26E631F3"/>
    <w:rsid w:val="271161DD"/>
    <w:rsid w:val="27207D5A"/>
    <w:rsid w:val="275047F6"/>
    <w:rsid w:val="2770D8B3"/>
    <w:rsid w:val="27735CBD"/>
    <w:rsid w:val="27770231"/>
    <w:rsid w:val="27A603D5"/>
    <w:rsid w:val="27CE65DC"/>
    <w:rsid w:val="27E516D7"/>
    <w:rsid w:val="280A1F20"/>
    <w:rsid w:val="280F4ECD"/>
    <w:rsid w:val="283F6659"/>
    <w:rsid w:val="285717B4"/>
    <w:rsid w:val="28655E0B"/>
    <w:rsid w:val="28765258"/>
    <w:rsid w:val="288A3D88"/>
    <w:rsid w:val="28902F18"/>
    <w:rsid w:val="28C87FB0"/>
    <w:rsid w:val="28E3148C"/>
    <w:rsid w:val="28E940AE"/>
    <w:rsid w:val="293245C0"/>
    <w:rsid w:val="296541D5"/>
    <w:rsid w:val="299C6B47"/>
    <w:rsid w:val="29B71F00"/>
    <w:rsid w:val="2A121CBD"/>
    <w:rsid w:val="2A1B397E"/>
    <w:rsid w:val="2A28155F"/>
    <w:rsid w:val="2A69F9CE"/>
    <w:rsid w:val="2A6F3CFC"/>
    <w:rsid w:val="2ADE9A10"/>
    <w:rsid w:val="2ADF7B05"/>
    <w:rsid w:val="2B1A14CE"/>
    <w:rsid w:val="2B507046"/>
    <w:rsid w:val="2B70105C"/>
    <w:rsid w:val="2B872B3A"/>
    <w:rsid w:val="2B983977"/>
    <w:rsid w:val="2BB8408B"/>
    <w:rsid w:val="2BB9212E"/>
    <w:rsid w:val="2C1246C1"/>
    <w:rsid w:val="2C542152"/>
    <w:rsid w:val="2C69FC2D"/>
    <w:rsid w:val="2C6B208A"/>
    <w:rsid w:val="2C991358"/>
    <w:rsid w:val="2CA13714"/>
    <w:rsid w:val="2CAC4DCA"/>
    <w:rsid w:val="2CC9EB7E"/>
    <w:rsid w:val="2CCA3785"/>
    <w:rsid w:val="2CDB58B4"/>
    <w:rsid w:val="2CDF2A15"/>
    <w:rsid w:val="2CF60726"/>
    <w:rsid w:val="2D1B002F"/>
    <w:rsid w:val="2D354BAD"/>
    <w:rsid w:val="2D61067D"/>
    <w:rsid w:val="2DB70322"/>
    <w:rsid w:val="2DF57B0B"/>
    <w:rsid w:val="2E036EEF"/>
    <w:rsid w:val="2E0421ED"/>
    <w:rsid w:val="2E0E04DE"/>
    <w:rsid w:val="2E212506"/>
    <w:rsid w:val="2E2E7FFF"/>
    <w:rsid w:val="2E617DF6"/>
    <w:rsid w:val="2E65757F"/>
    <w:rsid w:val="2E9B04FC"/>
    <w:rsid w:val="2EA70001"/>
    <w:rsid w:val="2EB84ED5"/>
    <w:rsid w:val="2EC1079F"/>
    <w:rsid w:val="2ECC2C32"/>
    <w:rsid w:val="2EE60E5F"/>
    <w:rsid w:val="2F745C16"/>
    <w:rsid w:val="2F9321E0"/>
    <w:rsid w:val="2FC385BD"/>
    <w:rsid w:val="2FF56B18"/>
    <w:rsid w:val="30007DD7"/>
    <w:rsid w:val="300B5BC2"/>
    <w:rsid w:val="301914BC"/>
    <w:rsid w:val="30365116"/>
    <w:rsid w:val="304C5726"/>
    <w:rsid w:val="308508E4"/>
    <w:rsid w:val="30F01C58"/>
    <w:rsid w:val="30FD4330"/>
    <w:rsid w:val="316E4B4E"/>
    <w:rsid w:val="31862054"/>
    <w:rsid w:val="31CD0F9D"/>
    <w:rsid w:val="31D04385"/>
    <w:rsid w:val="31D12E18"/>
    <w:rsid w:val="31D314EB"/>
    <w:rsid w:val="320929F4"/>
    <w:rsid w:val="320934D3"/>
    <w:rsid w:val="32100F0E"/>
    <w:rsid w:val="32176A3C"/>
    <w:rsid w:val="322E4EAF"/>
    <w:rsid w:val="32378E1D"/>
    <w:rsid w:val="325F4542"/>
    <w:rsid w:val="325F4A2C"/>
    <w:rsid w:val="328D1F0A"/>
    <w:rsid w:val="32A472A0"/>
    <w:rsid w:val="32BE5254"/>
    <w:rsid w:val="32CA26D5"/>
    <w:rsid w:val="32ED12D6"/>
    <w:rsid w:val="332F40F7"/>
    <w:rsid w:val="33526E22"/>
    <w:rsid w:val="33820992"/>
    <w:rsid w:val="3383783B"/>
    <w:rsid w:val="3397672D"/>
    <w:rsid w:val="33BE39E9"/>
    <w:rsid w:val="341829E1"/>
    <w:rsid w:val="3447DBE7"/>
    <w:rsid w:val="344A48C2"/>
    <w:rsid w:val="34610DCE"/>
    <w:rsid w:val="346C527A"/>
    <w:rsid w:val="349C2188"/>
    <w:rsid w:val="34B01019"/>
    <w:rsid w:val="34B544AC"/>
    <w:rsid w:val="34CA331B"/>
    <w:rsid w:val="34E4DC5A"/>
    <w:rsid w:val="34EA1DEE"/>
    <w:rsid w:val="3500152A"/>
    <w:rsid w:val="35085734"/>
    <w:rsid w:val="353B06B0"/>
    <w:rsid w:val="356D4D2B"/>
    <w:rsid w:val="35B48416"/>
    <w:rsid w:val="36105234"/>
    <w:rsid w:val="3615455E"/>
    <w:rsid w:val="361C403D"/>
    <w:rsid w:val="36311913"/>
    <w:rsid w:val="363C3812"/>
    <w:rsid w:val="36492D17"/>
    <w:rsid w:val="36573EEC"/>
    <w:rsid w:val="365B45EF"/>
    <w:rsid w:val="3666645F"/>
    <w:rsid w:val="36856098"/>
    <w:rsid w:val="36D52B69"/>
    <w:rsid w:val="36D550A5"/>
    <w:rsid w:val="36E255CE"/>
    <w:rsid w:val="3718390F"/>
    <w:rsid w:val="374D40B6"/>
    <w:rsid w:val="37597410"/>
    <w:rsid w:val="37884E8E"/>
    <w:rsid w:val="37BC2595"/>
    <w:rsid w:val="382AC7BC"/>
    <w:rsid w:val="383503BC"/>
    <w:rsid w:val="389E54C2"/>
    <w:rsid w:val="38A725FD"/>
    <w:rsid w:val="38AF3BD0"/>
    <w:rsid w:val="38BC10A1"/>
    <w:rsid w:val="38CD3B1E"/>
    <w:rsid w:val="38D12825"/>
    <w:rsid w:val="39074B64"/>
    <w:rsid w:val="393B6FA7"/>
    <w:rsid w:val="3948009B"/>
    <w:rsid w:val="3962445C"/>
    <w:rsid w:val="397523E2"/>
    <w:rsid w:val="397A7C1F"/>
    <w:rsid w:val="39E16FF0"/>
    <w:rsid w:val="3A0A7CAF"/>
    <w:rsid w:val="3A507A24"/>
    <w:rsid w:val="3A564D36"/>
    <w:rsid w:val="3A888442"/>
    <w:rsid w:val="3A963D2C"/>
    <w:rsid w:val="3ACE7298"/>
    <w:rsid w:val="3AE7082C"/>
    <w:rsid w:val="3B14708E"/>
    <w:rsid w:val="3B81ADF2"/>
    <w:rsid w:val="3B951243"/>
    <w:rsid w:val="3BCB5088"/>
    <w:rsid w:val="3C0A47DA"/>
    <w:rsid w:val="3C696ED9"/>
    <w:rsid w:val="3C855B53"/>
    <w:rsid w:val="3CE57CE8"/>
    <w:rsid w:val="3CF00D01"/>
    <w:rsid w:val="3D13B31A"/>
    <w:rsid w:val="3D1D3026"/>
    <w:rsid w:val="3D3B77E8"/>
    <w:rsid w:val="3D591892"/>
    <w:rsid w:val="3D674F44"/>
    <w:rsid w:val="3D6961D8"/>
    <w:rsid w:val="3D805D2E"/>
    <w:rsid w:val="3D897BA2"/>
    <w:rsid w:val="3D8F0F3B"/>
    <w:rsid w:val="3DAD0890"/>
    <w:rsid w:val="3DBD107E"/>
    <w:rsid w:val="3E203459"/>
    <w:rsid w:val="3E2611E5"/>
    <w:rsid w:val="3E3908BA"/>
    <w:rsid w:val="3E5873EE"/>
    <w:rsid w:val="3E605C4C"/>
    <w:rsid w:val="3E8B7462"/>
    <w:rsid w:val="3EAC2DFE"/>
    <w:rsid w:val="3EB208F0"/>
    <w:rsid w:val="3F0CD87E"/>
    <w:rsid w:val="3F2F2AA0"/>
    <w:rsid w:val="3F4E0E06"/>
    <w:rsid w:val="3F518211"/>
    <w:rsid w:val="3F520B89"/>
    <w:rsid w:val="3F546D81"/>
    <w:rsid w:val="3F555E76"/>
    <w:rsid w:val="3F572242"/>
    <w:rsid w:val="3F6AABFA"/>
    <w:rsid w:val="3F6B4F0F"/>
    <w:rsid w:val="3F6F40B3"/>
    <w:rsid w:val="3F755222"/>
    <w:rsid w:val="3F81564D"/>
    <w:rsid w:val="3F9102D1"/>
    <w:rsid w:val="3F9F2DE8"/>
    <w:rsid w:val="3FB05AC7"/>
    <w:rsid w:val="40022115"/>
    <w:rsid w:val="400C7AC2"/>
    <w:rsid w:val="4016553B"/>
    <w:rsid w:val="40315AE9"/>
    <w:rsid w:val="4031C1AC"/>
    <w:rsid w:val="4033029C"/>
    <w:rsid w:val="404751AE"/>
    <w:rsid w:val="40532D51"/>
    <w:rsid w:val="405E6296"/>
    <w:rsid w:val="40A2598C"/>
    <w:rsid w:val="40B82497"/>
    <w:rsid w:val="40D870BD"/>
    <w:rsid w:val="414E2D96"/>
    <w:rsid w:val="416F4122"/>
    <w:rsid w:val="417743F8"/>
    <w:rsid w:val="417A3F0A"/>
    <w:rsid w:val="417E4147"/>
    <w:rsid w:val="4192D02A"/>
    <w:rsid w:val="41B344B0"/>
    <w:rsid w:val="41B463C1"/>
    <w:rsid w:val="41B91C38"/>
    <w:rsid w:val="41C30FF7"/>
    <w:rsid w:val="41CE6634"/>
    <w:rsid w:val="4220E197"/>
    <w:rsid w:val="42364A19"/>
    <w:rsid w:val="42467FDC"/>
    <w:rsid w:val="4249BB8A"/>
    <w:rsid w:val="425162B7"/>
    <w:rsid w:val="428244BC"/>
    <w:rsid w:val="42B134CA"/>
    <w:rsid w:val="42DD4DFA"/>
    <w:rsid w:val="42E546AA"/>
    <w:rsid w:val="42EEBCF9"/>
    <w:rsid w:val="430C7E87"/>
    <w:rsid w:val="43175FDD"/>
    <w:rsid w:val="43421586"/>
    <w:rsid w:val="434A02DC"/>
    <w:rsid w:val="435A2FAA"/>
    <w:rsid w:val="435C1CCF"/>
    <w:rsid w:val="437A06B5"/>
    <w:rsid w:val="43CC6AB1"/>
    <w:rsid w:val="43E31AE0"/>
    <w:rsid w:val="43F910F9"/>
    <w:rsid w:val="442D0D46"/>
    <w:rsid w:val="44732085"/>
    <w:rsid w:val="44C10605"/>
    <w:rsid w:val="44C371CC"/>
    <w:rsid w:val="44C40069"/>
    <w:rsid w:val="44EE0D9E"/>
    <w:rsid w:val="451F3969"/>
    <w:rsid w:val="453236B9"/>
    <w:rsid w:val="45389237"/>
    <w:rsid w:val="454721BD"/>
    <w:rsid w:val="45640AF0"/>
    <w:rsid w:val="45704394"/>
    <w:rsid w:val="4574179F"/>
    <w:rsid w:val="459446AA"/>
    <w:rsid w:val="45ED6FE1"/>
    <w:rsid w:val="4604BE65"/>
    <w:rsid w:val="461D6B0A"/>
    <w:rsid w:val="4627214C"/>
    <w:rsid w:val="46491CE2"/>
    <w:rsid w:val="466C4033"/>
    <w:rsid w:val="467201E1"/>
    <w:rsid w:val="468042BB"/>
    <w:rsid w:val="46AF7995"/>
    <w:rsid w:val="46DF24AD"/>
    <w:rsid w:val="46EC3F21"/>
    <w:rsid w:val="46F93B99"/>
    <w:rsid w:val="47125C02"/>
    <w:rsid w:val="47687925"/>
    <w:rsid w:val="477869DF"/>
    <w:rsid w:val="47A82C34"/>
    <w:rsid w:val="47BE0C48"/>
    <w:rsid w:val="480877B9"/>
    <w:rsid w:val="481B12BC"/>
    <w:rsid w:val="48357958"/>
    <w:rsid w:val="48401ABA"/>
    <w:rsid w:val="487B4A1E"/>
    <w:rsid w:val="48CB2355"/>
    <w:rsid w:val="48E212D2"/>
    <w:rsid w:val="48E917D6"/>
    <w:rsid w:val="493277C4"/>
    <w:rsid w:val="4969252B"/>
    <w:rsid w:val="496E106A"/>
    <w:rsid w:val="49740480"/>
    <w:rsid w:val="49A95F09"/>
    <w:rsid w:val="49C929DF"/>
    <w:rsid w:val="49C97851"/>
    <w:rsid w:val="49D91063"/>
    <w:rsid w:val="4A2C30EA"/>
    <w:rsid w:val="4A7B4E65"/>
    <w:rsid w:val="4A9D5931"/>
    <w:rsid w:val="4AA52745"/>
    <w:rsid w:val="4AC0E104"/>
    <w:rsid w:val="4AC40446"/>
    <w:rsid w:val="4AC719EC"/>
    <w:rsid w:val="4B030C84"/>
    <w:rsid w:val="4B2D0BA1"/>
    <w:rsid w:val="4B8F224B"/>
    <w:rsid w:val="4C10113C"/>
    <w:rsid w:val="4C5CB165"/>
    <w:rsid w:val="4C8C7F34"/>
    <w:rsid w:val="4C9E39FC"/>
    <w:rsid w:val="4CB307CE"/>
    <w:rsid w:val="4CBF829D"/>
    <w:rsid w:val="4CEB28DE"/>
    <w:rsid w:val="4CF2AF4F"/>
    <w:rsid w:val="4CFD6825"/>
    <w:rsid w:val="4D1818B7"/>
    <w:rsid w:val="4D1A7332"/>
    <w:rsid w:val="4D394484"/>
    <w:rsid w:val="4D4E4E1B"/>
    <w:rsid w:val="4D565B90"/>
    <w:rsid w:val="4D7D2966"/>
    <w:rsid w:val="4D7E7A83"/>
    <w:rsid w:val="4D935633"/>
    <w:rsid w:val="4DB50115"/>
    <w:rsid w:val="4DDA717D"/>
    <w:rsid w:val="4DF7740A"/>
    <w:rsid w:val="4DFD2F8A"/>
    <w:rsid w:val="4E043F3A"/>
    <w:rsid w:val="4E6F698F"/>
    <w:rsid w:val="4E8430D1"/>
    <w:rsid w:val="4EA76CD6"/>
    <w:rsid w:val="4EC347B3"/>
    <w:rsid w:val="4ED8A3D3"/>
    <w:rsid w:val="4F054B30"/>
    <w:rsid w:val="4F20302A"/>
    <w:rsid w:val="4F712E9B"/>
    <w:rsid w:val="4F7F1CE3"/>
    <w:rsid w:val="4FB377C5"/>
    <w:rsid w:val="4FED55C7"/>
    <w:rsid w:val="5009A900"/>
    <w:rsid w:val="504D0707"/>
    <w:rsid w:val="50594FD8"/>
    <w:rsid w:val="50B12313"/>
    <w:rsid w:val="50B75234"/>
    <w:rsid w:val="50D32569"/>
    <w:rsid w:val="50DF77C8"/>
    <w:rsid w:val="5105587E"/>
    <w:rsid w:val="51287F7B"/>
    <w:rsid w:val="51667D68"/>
    <w:rsid w:val="51B03B5F"/>
    <w:rsid w:val="51C25B72"/>
    <w:rsid w:val="51F078F0"/>
    <w:rsid w:val="51F34A6B"/>
    <w:rsid w:val="52146EE3"/>
    <w:rsid w:val="52276D4B"/>
    <w:rsid w:val="52362685"/>
    <w:rsid w:val="5290114A"/>
    <w:rsid w:val="52952DDE"/>
    <w:rsid w:val="52B62818"/>
    <w:rsid w:val="52B70A30"/>
    <w:rsid w:val="52BC2A86"/>
    <w:rsid w:val="52C8FD6B"/>
    <w:rsid w:val="52EC39F4"/>
    <w:rsid w:val="52F611D9"/>
    <w:rsid w:val="53685B16"/>
    <w:rsid w:val="53A834C7"/>
    <w:rsid w:val="53BA12C5"/>
    <w:rsid w:val="53C11C27"/>
    <w:rsid w:val="53EE70F3"/>
    <w:rsid w:val="53F685B1"/>
    <w:rsid w:val="54042584"/>
    <w:rsid w:val="540A7162"/>
    <w:rsid w:val="54313159"/>
    <w:rsid w:val="543D1333"/>
    <w:rsid w:val="546E0A00"/>
    <w:rsid w:val="546FB0D0"/>
    <w:rsid w:val="5492692E"/>
    <w:rsid w:val="54B413AF"/>
    <w:rsid w:val="54E4174D"/>
    <w:rsid w:val="5531485A"/>
    <w:rsid w:val="55432656"/>
    <w:rsid w:val="55435E0E"/>
    <w:rsid w:val="557D5DB4"/>
    <w:rsid w:val="558B79DC"/>
    <w:rsid w:val="5596095B"/>
    <w:rsid w:val="55B6370E"/>
    <w:rsid w:val="55B66DC1"/>
    <w:rsid w:val="55F2308A"/>
    <w:rsid w:val="55F75A60"/>
    <w:rsid w:val="561A0AEC"/>
    <w:rsid w:val="563360C5"/>
    <w:rsid w:val="563B7B79"/>
    <w:rsid w:val="56521002"/>
    <w:rsid w:val="566F4052"/>
    <w:rsid w:val="567C3B93"/>
    <w:rsid w:val="568B61F7"/>
    <w:rsid w:val="56CA3E70"/>
    <w:rsid w:val="56E74177"/>
    <w:rsid w:val="56FA583F"/>
    <w:rsid w:val="570331E9"/>
    <w:rsid w:val="573548A0"/>
    <w:rsid w:val="573D4626"/>
    <w:rsid w:val="57786F24"/>
    <w:rsid w:val="577B7ACA"/>
    <w:rsid w:val="578E1DEA"/>
    <w:rsid w:val="57C151C8"/>
    <w:rsid w:val="57D12F2C"/>
    <w:rsid w:val="57F938CE"/>
    <w:rsid w:val="584A7E79"/>
    <w:rsid w:val="584E6204"/>
    <w:rsid w:val="58DF2E9D"/>
    <w:rsid w:val="58FE3805"/>
    <w:rsid w:val="594774C7"/>
    <w:rsid w:val="595B09FD"/>
    <w:rsid w:val="596D0217"/>
    <w:rsid w:val="598E9C11"/>
    <w:rsid w:val="59965D30"/>
    <w:rsid w:val="59C821FF"/>
    <w:rsid w:val="59E3549E"/>
    <w:rsid w:val="5A123888"/>
    <w:rsid w:val="5A195D90"/>
    <w:rsid w:val="5A2275C4"/>
    <w:rsid w:val="5A30220E"/>
    <w:rsid w:val="5A943D2F"/>
    <w:rsid w:val="5A9F1902"/>
    <w:rsid w:val="5AE02ADF"/>
    <w:rsid w:val="5AED13A5"/>
    <w:rsid w:val="5AEF0AD5"/>
    <w:rsid w:val="5AFF2E0B"/>
    <w:rsid w:val="5B070568"/>
    <w:rsid w:val="5B182543"/>
    <w:rsid w:val="5B6F2CF8"/>
    <w:rsid w:val="5BD45272"/>
    <w:rsid w:val="5BE5461D"/>
    <w:rsid w:val="5C204446"/>
    <w:rsid w:val="5C2F3252"/>
    <w:rsid w:val="5C5D0E1C"/>
    <w:rsid w:val="5C73D9B7"/>
    <w:rsid w:val="5C80AE6C"/>
    <w:rsid w:val="5C983F8D"/>
    <w:rsid w:val="5C9B14BB"/>
    <w:rsid w:val="5CACCA18"/>
    <w:rsid w:val="5CE104CF"/>
    <w:rsid w:val="5CE6294A"/>
    <w:rsid w:val="5D2636A8"/>
    <w:rsid w:val="5D436DBC"/>
    <w:rsid w:val="5D479FBE"/>
    <w:rsid w:val="5D9892E2"/>
    <w:rsid w:val="5D9E6F62"/>
    <w:rsid w:val="5DCB1D21"/>
    <w:rsid w:val="5E471A4C"/>
    <w:rsid w:val="5E47584B"/>
    <w:rsid w:val="5E58305B"/>
    <w:rsid w:val="5E937939"/>
    <w:rsid w:val="5E9A5E23"/>
    <w:rsid w:val="5EAB1BC0"/>
    <w:rsid w:val="5F025C57"/>
    <w:rsid w:val="5F0E1BA3"/>
    <w:rsid w:val="5F155F37"/>
    <w:rsid w:val="5F4E70DB"/>
    <w:rsid w:val="5F600737"/>
    <w:rsid w:val="5F65EC12"/>
    <w:rsid w:val="5F6A1E40"/>
    <w:rsid w:val="5F752C58"/>
    <w:rsid w:val="5FB563AD"/>
    <w:rsid w:val="60183961"/>
    <w:rsid w:val="604F6C39"/>
    <w:rsid w:val="60686F12"/>
    <w:rsid w:val="607F3AE0"/>
    <w:rsid w:val="608C332D"/>
    <w:rsid w:val="60E85D18"/>
    <w:rsid w:val="60ED2035"/>
    <w:rsid w:val="60F35132"/>
    <w:rsid w:val="61156D8B"/>
    <w:rsid w:val="614729D3"/>
    <w:rsid w:val="61485A7E"/>
    <w:rsid w:val="61979D0C"/>
    <w:rsid w:val="61C57886"/>
    <w:rsid w:val="62066DD7"/>
    <w:rsid w:val="62344338"/>
    <w:rsid w:val="628D3823"/>
    <w:rsid w:val="628F0DA7"/>
    <w:rsid w:val="62C34D3C"/>
    <w:rsid w:val="62C48276"/>
    <w:rsid w:val="632D3EE0"/>
    <w:rsid w:val="633F075A"/>
    <w:rsid w:val="63456F71"/>
    <w:rsid w:val="634959B7"/>
    <w:rsid w:val="6370FD62"/>
    <w:rsid w:val="63902C16"/>
    <w:rsid w:val="63E8B38E"/>
    <w:rsid w:val="63FB09CE"/>
    <w:rsid w:val="63FD4099"/>
    <w:rsid w:val="645555EA"/>
    <w:rsid w:val="64685528"/>
    <w:rsid w:val="64A354EB"/>
    <w:rsid w:val="64A906EB"/>
    <w:rsid w:val="64DC6DF9"/>
    <w:rsid w:val="64F61D79"/>
    <w:rsid w:val="64FC4DB6"/>
    <w:rsid w:val="650C7F70"/>
    <w:rsid w:val="651A5A67"/>
    <w:rsid w:val="658F4B20"/>
    <w:rsid w:val="659BD191"/>
    <w:rsid w:val="65B44B48"/>
    <w:rsid w:val="65F82955"/>
    <w:rsid w:val="65FC6DB9"/>
    <w:rsid w:val="6615042E"/>
    <w:rsid w:val="663D4821"/>
    <w:rsid w:val="66570927"/>
    <w:rsid w:val="66A15050"/>
    <w:rsid w:val="66C63634"/>
    <w:rsid w:val="66D165FA"/>
    <w:rsid w:val="66F259B1"/>
    <w:rsid w:val="670F6CD8"/>
    <w:rsid w:val="672A4DF8"/>
    <w:rsid w:val="675E375D"/>
    <w:rsid w:val="676715EE"/>
    <w:rsid w:val="67931B01"/>
    <w:rsid w:val="679529C6"/>
    <w:rsid w:val="67A930D3"/>
    <w:rsid w:val="67C80470"/>
    <w:rsid w:val="67FE3705"/>
    <w:rsid w:val="68071E37"/>
    <w:rsid w:val="6815237C"/>
    <w:rsid w:val="682034F5"/>
    <w:rsid w:val="682D0FA9"/>
    <w:rsid w:val="6846536B"/>
    <w:rsid w:val="684A2A06"/>
    <w:rsid w:val="6886220B"/>
    <w:rsid w:val="688AA83E"/>
    <w:rsid w:val="68EA12D9"/>
    <w:rsid w:val="6902622F"/>
    <w:rsid w:val="69044122"/>
    <w:rsid w:val="69446E53"/>
    <w:rsid w:val="69491B82"/>
    <w:rsid w:val="696A6892"/>
    <w:rsid w:val="69749038"/>
    <w:rsid w:val="698152DA"/>
    <w:rsid w:val="69925BE1"/>
    <w:rsid w:val="69982B3D"/>
    <w:rsid w:val="69A375C2"/>
    <w:rsid w:val="69B0CF70"/>
    <w:rsid w:val="69BB4CAC"/>
    <w:rsid w:val="69BB772E"/>
    <w:rsid w:val="69FB4AF0"/>
    <w:rsid w:val="6A187869"/>
    <w:rsid w:val="6A2829D5"/>
    <w:rsid w:val="6A3250C3"/>
    <w:rsid w:val="6A3D094A"/>
    <w:rsid w:val="6A540DC0"/>
    <w:rsid w:val="6A6367DD"/>
    <w:rsid w:val="6AB666DC"/>
    <w:rsid w:val="6AC07882"/>
    <w:rsid w:val="6AF93DA9"/>
    <w:rsid w:val="6B040620"/>
    <w:rsid w:val="6B30AB50"/>
    <w:rsid w:val="6B711992"/>
    <w:rsid w:val="6B9E2823"/>
    <w:rsid w:val="6BC976D6"/>
    <w:rsid w:val="6BD801FD"/>
    <w:rsid w:val="6BDA3811"/>
    <w:rsid w:val="6C12124D"/>
    <w:rsid w:val="6C164AAF"/>
    <w:rsid w:val="6C64BF36"/>
    <w:rsid w:val="6C7E7BBA"/>
    <w:rsid w:val="6C94616E"/>
    <w:rsid w:val="6CC4553B"/>
    <w:rsid w:val="6CE475F5"/>
    <w:rsid w:val="6CF44DF0"/>
    <w:rsid w:val="6D0F11FC"/>
    <w:rsid w:val="6D10648E"/>
    <w:rsid w:val="6D1103DB"/>
    <w:rsid w:val="6D1427D7"/>
    <w:rsid w:val="6D2FD872"/>
    <w:rsid w:val="6D4172DD"/>
    <w:rsid w:val="6D464F20"/>
    <w:rsid w:val="6D466BB0"/>
    <w:rsid w:val="6D674CFD"/>
    <w:rsid w:val="6D747AF6"/>
    <w:rsid w:val="6DBF20C8"/>
    <w:rsid w:val="6DDA5D08"/>
    <w:rsid w:val="6DED7C9F"/>
    <w:rsid w:val="6E1715DF"/>
    <w:rsid w:val="6E2B56BE"/>
    <w:rsid w:val="6E2F3C06"/>
    <w:rsid w:val="6E36250E"/>
    <w:rsid w:val="6E3E2BE0"/>
    <w:rsid w:val="6E575682"/>
    <w:rsid w:val="6E751B6B"/>
    <w:rsid w:val="6E892704"/>
    <w:rsid w:val="6ECC7148"/>
    <w:rsid w:val="6ECD1202"/>
    <w:rsid w:val="6ECF1126"/>
    <w:rsid w:val="6F0539E3"/>
    <w:rsid w:val="6F0CB902"/>
    <w:rsid w:val="6F1D77E2"/>
    <w:rsid w:val="6FA10F68"/>
    <w:rsid w:val="6FA565AF"/>
    <w:rsid w:val="6FF326E3"/>
    <w:rsid w:val="6FF343A6"/>
    <w:rsid w:val="7047675D"/>
    <w:rsid w:val="704855C1"/>
    <w:rsid w:val="704931F3"/>
    <w:rsid w:val="704C6E71"/>
    <w:rsid w:val="708078C7"/>
    <w:rsid w:val="70C2DD67"/>
    <w:rsid w:val="711A2939"/>
    <w:rsid w:val="713B3405"/>
    <w:rsid w:val="71560783"/>
    <w:rsid w:val="7159F9C6"/>
    <w:rsid w:val="715E333F"/>
    <w:rsid w:val="71BA262C"/>
    <w:rsid w:val="71FD39A8"/>
    <w:rsid w:val="720F7C8C"/>
    <w:rsid w:val="728632A9"/>
    <w:rsid w:val="72AC3573"/>
    <w:rsid w:val="72B91A69"/>
    <w:rsid w:val="730C2D3A"/>
    <w:rsid w:val="735C60B9"/>
    <w:rsid w:val="73691134"/>
    <w:rsid w:val="736930F1"/>
    <w:rsid w:val="738E7591"/>
    <w:rsid w:val="739F08F8"/>
    <w:rsid w:val="73C07A86"/>
    <w:rsid w:val="74277E77"/>
    <w:rsid w:val="744D0915"/>
    <w:rsid w:val="745D0C15"/>
    <w:rsid w:val="74975334"/>
    <w:rsid w:val="74AA26D9"/>
    <w:rsid w:val="74DD81E3"/>
    <w:rsid w:val="74F62BFD"/>
    <w:rsid w:val="750A677E"/>
    <w:rsid w:val="752B348C"/>
    <w:rsid w:val="753B38D5"/>
    <w:rsid w:val="755960EA"/>
    <w:rsid w:val="756D21AE"/>
    <w:rsid w:val="7586655B"/>
    <w:rsid w:val="75ED531F"/>
    <w:rsid w:val="75EF4D05"/>
    <w:rsid w:val="760C5CCA"/>
    <w:rsid w:val="761142DA"/>
    <w:rsid w:val="762C3E70"/>
    <w:rsid w:val="765D6CFB"/>
    <w:rsid w:val="76625916"/>
    <w:rsid w:val="7667B1CB"/>
    <w:rsid w:val="76784DC0"/>
    <w:rsid w:val="767F0696"/>
    <w:rsid w:val="76865A17"/>
    <w:rsid w:val="7687E864"/>
    <w:rsid w:val="76BA97E0"/>
    <w:rsid w:val="76CD6B26"/>
    <w:rsid w:val="76FC5DE7"/>
    <w:rsid w:val="7756610C"/>
    <w:rsid w:val="77754FC3"/>
    <w:rsid w:val="77B8636F"/>
    <w:rsid w:val="780C4338"/>
    <w:rsid w:val="781E3F3A"/>
    <w:rsid w:val="7825FC8B"/>
    <w:rsid w:val="78390578"/>
    <w:rsid w:val="7873597F"/>
    <w:rsid w:val="78943D2E"/>
    <w:rsid w:val="7896F60D"/>
    <w:rsid w:val="78B45656"/>
    <w:rsid w:val="78B90CE7"/>
    <w:rsid w:val="78BE6476"/>
    <w:rsid w:val="78D636B9"/>
    <w:rsid w:val="78E0811B"/>
    <w:rsid w:val="78F23FBB"/>
    <w:rsid w:val="792C09DA"/>
    <w:rsid w:val="79500B45"/>
    <w:rsid w:val="79A04290"/>
    <w:rsid w:val="79DF717D"/>
    <w:rsid w:val="79F5B724"/>
    <w:rsid w:val="79FB35E8"/>
    <w:rsid w:val="79FF5300"/>
    <w:rsid w:val="7A1856CB"/>
    <w:rsid w:val="7A4C199E"/>
    <w:rsid w:val="7A872128"/>
    <w:rsid w:val="7A9B4F1C"/>
    <w:rsid w:val="7AA238EA"/>
    <w:rsid w:val="7AC47C9F"/>
    <w:rsid w:val="7AE9510B"/>
    <w:rsid w:val="7AEEA41B"/>
    <w:rsid w:val="7B821D99"/>
    <w:rsid w:val="7BA010DA"/>
    <w:rsid w:val="7BA58F7B"/>
    <w:rsid w:val="7BACDC3D"/>
    <w:rsid w:val="7BCF8E08"/>
    <w:rsid w:val="7BD556B8"/>
    <w:rsid w:val="7C153BCC"/>
    <w:rsid w:val="7C174DC7"/>
    <w:rsid w:val="7C226B35"/>
    <w:rsid w:val="7C686495"/>
    <w:rsid w:val="7C686722"/>
    <w:rsid w:val="7C6E7FFB"/>
    <w:rsid w:val="7C9721C8"/>
    <w:rsid w:val="7CA85A9F"/>
    <w:rsid w:val="7CAC4679"/>
    <w:rsid w:val="7CB6799F"/>
    <w:rsid w:val="7D2E6217"/>
    <w:rsid w:val="7DCA57B3"/>
    <w:rsid w:val="7DDC6AC7"/>
    <w:rsid w:val="7E821DA9"/>
    <w:rsid w:val="7E8237C0"/>
    <w:rsid w:val="7E851565"/>
    <w:rsid w:val="7EA655BD"/>
    <w:rsid w:val="7EE254D4"/>
    <w:rsid w:val="7F1254A6"/>
    <w:rsid w:val="7F187E99"/>
    <w:rsid w:val="7F1C0B34"/>
    <w:rsid w:val="7F446C78"/>
    <w:rsid w:val="7F480E70"/>
    <w:rsid w:val="7F52307E"/>
    <w:rsid w:val="7F82847F"/>
    <w:rsid w:val="7F962014"/>
    <w:rsid w:val="7FA62FD2"/>
    <w:rsid w:val="7FB00303"/>
    <w:rsid w:val="7FD512CC"/>
    <w:rsid w:val="7FE353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001EF4E"/>
  <w15:docId w15:val="{FE14D351-D71A-4583-9D20-E6EAE6FB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uiPriority w:val="9"/>
    <w:semiHidden/>
    <w:unhideWhenUsed/>
    <w:qFormat/>
    <w:pPr>
      <w:spacing w:beforeAutospacing="1"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rPr>
      <w:sz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rPr>
  </w:style>
  <w:style w:type="character" w:styleId="af0">
    <w:name w:val="FollowedHyperlink"/>
    <w:basedOn w:val="a0"/>
    <w:uiPriority w:val="99"/>
    <w:semiHidden/>
    <w:unhideWhenUsed/>
    <w:qFormat/>
    <w:rPr>
      <w:color w:val="954F72" w:themeColor="followedHyperlink"/>
      <w:u w:val="single"/>
    </w:rPr>
  </w:style>
  <w:style w:type="character" w:styleId="af1">
    <w:name w:val="Hyperlink"/>
    <w:basedOn w:val="a0"/>
    <w:uiPriority w:val="99"/>
    <w:unhideWhenUsed/>
    <w:qFormat/>
    <w:rPr>
      <w:color w:val="0563C1" w:themeColor="hyperlink"/>
      <w:u w:val="single"/>
    </w:rPr>
  </w:style>
  <w:style w:type="character" w:styleId="af2">
    <w:name w:val="annotation reference"/>
    <w:basedOn w:val="a0"/>
    <w:uiPriority w:val="99"/>
    <w:semiHidden/>
    <w:unhideWhenUsed/>
    <w:qFormat/>
    <w:rPr>
      <w:sz w:val="21"/>
      <w:szCs w:val="21"/>
    </w:rPr>
  </w:style>
  <w:style w:type="character" w:styleId="af3">
    <w:name w:val="footnote reference"/>
    <w:basedOn w:val="a0"/>
    <w:unhideWhenUsed/>
    <w:qFormat/>
    <w:rPr>
      <w:vertAlign w:val="superscript"/>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批注文字 字符"/>
    <w:basedOn w:val="a0"/>
    <w:link w:val="a3"/>
    <w:uiPriority w:val="99"/>
    <w:qFormat/>
    <w:rPr>
      <w:rFonts w:ascii="Times New Roman" w:eastAsia="宋体" w:hAnsi="Times New Roman" w:cs="Times New Roman"/>
      <w:szCs w:val="24"/>
    </w:rPr>
  </w:style>
  <w:style w:type="character" w:customStyle="1" w:styleId="ad">
    <w:name w:val="批注主题 字符"/>
    <w:basedOn w:val="a4"/>
    <w:link w:val="ac"/>
    <w:uiPriority w:val="99"/>
    <w:semiHidden/>
    <w:qFormat/>
    <w:rPr>
      <w:rFonts w:ascii="Times New Roman" w:eastAsia="宋体" w:hAnsi="Times New Roman" w:cs="Times New Roman"/>
      <w:b/>
      <w:bCs/>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1">
    <w:name w:val="未处理的提及1"/>
    <w:basedOn w:val="a0"/>
    <w:uiPriority w:val="99"/>
    <w:semiHidden/>
    <w:unhideWhenUsed/>
    <w:qFormat/>
    <w:rPr>
      <w:color w:val="605E5C"/>
      <w:shd w:val="clear" w:color="auto" w:fill="E1DFDD"/>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paragraph" w:styleId="af4">
    <w:name w:val="List Paragraph"/>
    <w:basedOn w:val="a"/>
    <w:uiPriority w:val="34"/>
    <w:qFormat/>
    <w:pPr>
      <w:ind w:firstLineChars="200" w:firstLine="420"/>
    </w:pPr>
  </w:style>
  <w:style w:type="paragraph" w:customStyle="1" w:styleId="af5">
    <w:name w:val="王奕，内文"/>
    <w:basedOn w:val="ab"/>
    <w:link w:val="Char"/>
    <w:qFormat/>
    <w:pPr>
      <w:widowControl/>
      <w:spacing w:line="360" w:lineRule="auto"/>
      <w:ind w:firstLineChars="200" w:firstLine="200"/>
    </w:pPr>
    <w:rPr>
      <w:rFonts w:cs="MS Shell Dlg"/>
      <w:color w:val="000000"/>
      <w:kern w:val="0"/>
    </w:rPr>
  </w:style>
  <w:style w:type="character" w:customStyle="1" w:styleId="Char">
    <w:name w:val="王奕，内文 Char"/>
    <w:link w:val="af5"/>
    <w:qFormat/>
    <w:rPr>
      <w:rFonts w:ascii="Times New Roman" w:eastAsia="宋体" w:hAnsi="Times New Roman" w:cs="MS Shell Dlg"/>
      <w:color w:val="000000"/>
      <w:kern w:val="0"/>
      <w:sz w:val="24"/>
      <w:szCs w:val="24"/>
    </w:rPr>
  </w:style>
  <w:style w:type="paragraph" w:customStyle="1" w:styleId="Style22">
    <w:name w:val="_Style 22"/>
    <w:basedOn w:val="a"/>
    <w:next w:val="af4"/>
    <w:uiPriority w:val="99"/>
    <w:qFormat/>
    <w:pPr>
      <w:ind w:firstLineChars="200" w:firstLine="420"/>
    </w:pPr>
    <w:rPr>
      <w:color w:val="000000"/>
      <w:sz w:val="28"/>
    </w:rPr>
  </w:style>
  <w:style w:type="character" w:customStyle="1" w:styleId="20">
    <w:name w:val="标题 2 字符"/>
    <w:basedOn w:val="a0"/>
    <w:link w:val="2"/>
    <w:uiPriority w:val="9"/>
    <w:qFormat/>
    <w:rPr>
      <w:rFonts w:ascii="Cambria" w:eastAsia="宋体" w:hAnsi="Cambria" w:cs="Times New Roman"/>
      <w:b/>
      <w:bCs/>
      <w:kern w:val="0"/>
      <w:sz w:val="32"/>
      <w:szCs w:val="32"/>
    </w:rPr>
  </w:style>
  <w:style w:type="paragraph" w:customStyle="1" w:styleId="10">
    <w:name w:val="修订1"/>
    <w:hidden/>
    <w:uiPriority w:val="99"/>
    <w:semiHidden/>
    <w:qFormat/>
    <w:rPr>
      <w:kern w:val="2"/>
      <w:sz w:val="21"/>
      <w:szCs w:val="24"/>
    </w:rPr>
  </w:style>
  <w:style w:type="character" w:customStyle="1" w:styleId="f101">
    <w:name w:val="f101"/>
    <w:qFormat/>
    <w:rPr>
      <w:sz w:val="24"/>
      <w:szCs w:val="24"/>
    </w:rPr>
  </w:style>
  <w:style w:type="character" w:customStyle="1" w:styleId="21">
    <w:name w:val="未处理的提及2"/>
    <w:basedOn w:val="a0"/>
    <w:uiPriority w:val="99"/>
    <w:semiHidden/>
    <w:unhideWhenUsed/>
    <w:qFormat/>
    <w:rPr>
      <w:color w:val="605E5C"/>
      <w:shd w:val="clear" w:color="auto" w:fill="E1DFDD"/>
    </w:rPr>
  </w:style>
  <w:style w:type="paragraph" w:customStyle="1" w:styleId="22">
    <w:name w:val="修订2"/>
    <w:hidden/>
    <w:uiPriority w:val="99"/>
    <w:semiHidden/>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E419E2-9E18-4117-AF72-A54378ABD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1350</Words>
  <Characters>7696</Characters>
  <Application>Microsoft Office Word</Application>
  <DocSecurity>0</DocSecurity>
  <Lines>64</Lines>
  <Paragraphs>18</Paragraphs>
  <ScaleCrop>false</ScaleCrop>
  <Company>Microsoft</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Ren.Jia(任 佳)</dc:creator>
  <cp:lastModifiedBy>马琼荣</cp:lastModifiedBy>
  <cp:revision>358</cp:revision>
  <cp:lastPrinted>2021-07-26T16:39:00Z</cp:lastPrinted>
  <dcterms:created xsi:type="dcterms:W3CDTF">2021-09-08T13:39:00Z</dcterms:created>
  <dcterms:modified xsi:type="dcterms:W3CDTF">2022-09-15T02:38:00Z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9F5F67D93FCE4062AF3020D365795203</vt:lpwstr>
  </property>
</Properties>
</file>