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EF" w:rsidRDefault="007922EF" w:rsidP="007922EF">
      <w:pPr>
        <w:spacing w:line="520" w:lineRule="exact"/>
        <w:ind w:rightChars="-32" w:right="-67"/>
        <w:rPr>
          <w:rFonts w:eastAsia="方正小标宋简体"/>
          <w:color w:val="000000"/>
          <w:sz w:val="32"/>
          <w:szCs w:val="32"/>
        </w:rPr>
      </w:pPr>
      <w:r w:rsidRPr="007922EF">
        <w:rPr>
          <w:rFonts w:ascii="黑体" w:eastAsia="黑体" w:hAnsi="黑体" w:hint="eastAsia"/>
          <w:color w:val="000000"/>
          <w:sz w:val="32"/>
          <w:szCs w:val="32"/>
        </w:rPr>
        <w:t>附件</w:t>
      </w:r>
      <w:r w:rsidRPr="007922EF">
        <w:rPr>
          <w:rFonts w:eastAsia="方正小标宋简体" w:hint="eastAsia"/>
          <w:color w:val="000000"/>
          <w:sz w:val="32"/>
          <w:szCs w:val="32"/>
        </w:rPr>
        <w:t>1</w:t>
      </w:r>
    </w:p>
    <w:p w:rsidR="007922EF" w:rsidRDefault="007922EF" w:rsidP="007922EF">
      <w:pPr>
        <w:spacing w:line="520" w:lineRule="exact"/>
        <w:ind w:rightChars="-32" w:right="-67"/>
        <w:rPr>
          <w:rFonts w:eastAsia="方正小标宋简体"/>
          <w:color w:val="000000"/>
          <w:sz w:val="44"/>
          <w:szCs w:val="44"/>
        </w:rPr>
      </w:pPr>
    </w:p>
    <w:p w:rsidR="00DA0F37" w:rsidRDefault="00AD1A90" w:rsidP="000E4326">
      <w:pPr>
        <w:spacing w:line="520" w:lineRule="exact"/>
        <w:ind w:rightChars="-32" w:right="-67"/>
        <w:jc w:val="center"/>
        <w:rPr>
          <w:rFonts w:eastAsia="方正小标宋简体"/>
          <w:color w:val="000000"/>
          <w:sz w:val="44"/>
          <w:szCs w:val="44"/>
        </w:rPr>
      </w:pPr>
      <w:r>
        <w:rPr>
          <w:rFonts w:eastAsia="方正小标宋简体"/>
          <w:color w:val="000000"/>
          <w:sz w:val="44"/>
          <w:szCs w:val="44"/>
        </w:rPr>
        <w:t>纤维蛋白单体测定试剂注册审查指导原则</w:t>
      </w:r>
    </w:p>
    <w:p w:rsidR="00DA0F37" w:rsidRDefault="00DA0F37" w:rsidP="000E4326">
      <w:pPr>
        <w:spacing w:line="520" w:lineRule="exact"/>
        <w:ind w:rightChars="-32" w:right="-67"/>
        <w:jc w:val="center"/>
        <w:rPr>
          <w:rFonts w:eastAsia="方正小标宋简体"/>
          <w:color w:val="000000"/>
          <w:sz w:val="44"/>
          <w:szCs w:val="44"/>
        </w:rPr>
      </w:pPr>
    </w:p>
    <w:p w:rsidR="00DA0F37" w:rsidRDefault="00AD1A90" w:rsidP="000E4326">
      <w:pPr>
        <w:spacing w:line="520" w:lineRule="exact"/>
        <w:ind w:rightChars="-27" w:right="-57" w:firstLineChars="200" w:firstLine="640"/>
        <w:jc w:val="left"/>
        <w:rPr>
          <w:rFonts w:eastAsia="仿宋_GB2312"/>
          <w:color w:val="000000"/>
          <w:sz w:val="32"/>
          <w:szCs w:val="32"/>
        </w:rPr>
      </w:pPr>
      <w:r>
        <w:rPr>
          <w:rFonts w:eastAsia="仿宋_GB2312"/>
          <w:color w:val="000000"/>
          <w:sz w:val="32"/>
          <w:szCs w:val="32"/>
        </w:rPr>
        <w:t>本指导原则旨在指导注册申请人对纤维蛋白单体测定试剂注册申报资料的准备及撰写，同时也为技术审评部门提供参考。</w:t>
      </w:r>
    </w:p>
    <w:p w:rsidR="00DA0F37" w:rsidRDefault="00AD1A90" w:rsidP="000E4326">
      <w:pPr>
        <w:spacing w:line="520" w:lineRule="exact"/>
        <w:ind w:rightChars="-27" w:right="-57" w:firstLineChars="200" w:firstLine="640"/>
        <w:jc w:val="left"/>
        <w:rPr>
          <w:rFonts w:eastAsia="仿宋_GB2312"/>
          <w:color w:val="000000"/>
          <w:sz w:val="32"/>
          <w:szCs w:val="32"/>
        </w:rPr>
      </w:pPr>
      <w:r>
        <w:rPr>
          <w:rFonts w:eastAsia="仿宋_GB2312"/>
          <w:color w:val="000000"/>
          <w:sz w:val="32"/>
          <w:szCs w:val="32"/>
        </w:rPr>
        <w:t>本指导原则是对纤维蛋白单体测定试剂的一般要求，申请人应依据产品的具体特性确定其中内容是否适用，若不适用，需具体阐述理由及相应的科学依据，并依据产品的具体特性对注册申报资料的内容进行充实和细化。</w:t>
      </w:r>
    </w:p>
    <w:p w:rsidR="00DA0F37" w:rsidRDefault="00AD1A90" w:rsidP="000E4326">
      <w:pPr>
        <w:spacing w:line="520" w:lineRule="exact"/>
        <w:ind w:rightChars="-27" w:right="-57" w:firstLineChars="200" w:firstLine="640"/>
        <w:jc w:val="left"/>
        <w:rPr>
          <w:rFonts w:eastAsia="仿宋_GB2312"/>
          <w:color w:val="000000"/>
          <w:sz w:val="32"/>
          <w:szCs w:val="32"/>
        </w:rPr>
      </w:pPr>
      <w:r>
        <w:rPr>
          <w:rFonts w:eastAsia="仿宋_GB2312"/>
          <w:color w:val="000000"/>
          <w:sz w:val="32"/>
          <w:szCs w:val="32"/>
        </w:rPr>
        <w:t>本指导原则是供注册申请人和技术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DA0F37" w:rsidRDefault="00AD1A90" w:rsidP="000E4326">
      <w:pPr>
        <w:spacing w:line="520" w:lineRule="exact"/>
        <w:ind w:rightChars="-27" w:right="-57" w:firstLineChars="200" w:firstLine="640"/>
        <w:jc w:val="left"/>
        <w:rPr>
          <w:rFonts w:eastAsia="仿宋_GB2312"/>
          <w:color w:val="000000"/>
          <w:sz w:val="32"/>
          <w:szCs w:val="32"/>
        </w:rPr>
      </w:pPr>
      <w:r>
        <w:rPr>
          <w:rFonts w:eastAsia="仿宋_GB2312"/>
          <w:color w:val="000000"/>
          <w:sz w:val="32"/>
          <w:szCs w:val="32"/>
        </w:rPr>
        <w:t>本指导原则是在现行法规、标准体系及当前认知水平下制定的，随着法规、标准体系的不断完善和科学技术的不断发展，本指导原则相关内容也将适时进行调整。</w:t>
      </w:r>
    </w:p>
    <w:p w:rsidR="00DA0F37" w:rsidRDefault="00AD1A90" w:rsidP="000E4326">
      <w:pPr>
        <w:pStyle w:val="af"/>
        <w:numPr>
          <w:ilvl w:val="0"/>
          <w:numId w:val="1"/>
        </w:numPr>
        <w:spacing w:line="520" w:lineRule="exact"/>
        <w:ind w:rightChars="-32" w:right="-67" w:firstLineChars="0"/>
        <w:rPr>
          <w:rFonts w:eastAsia="黑体"/>
          <w:color w:val="000000"/>
          <w:sz w:val="32"/>
          <w:szCs w:val="32"/>
        </w:rPr>
      </w:pPr>
      <w:r>
        <w:rPr>
          <w:rFonts w:eastAsia="黑体"/>
          <w:color w:val="000000"/>
          <w:sz w:val="32"/>
          <w:szCs w:val="32"/>
        </w:rPr>
        <w:t>适用范围</w:t>
      </w:r>
    </w:p>
    <w:p w:rsidR="00DA0F37" w:rsidRDefault="00AD1A90" w:rsidP="000E4326">
      <w:pPr>
        <w:spacing w:line="520" w:lineRule="exact"/>
        <w:ind w:rightChars="-32" w:right="-67" w:firstLineChars="200" w:firstLine="640"/>
        <w:rPr>
          <w:rFonts w:eastAsia="仿宋_GB2312"/>
          <w:color w:val="000000"/>
          <w:sz w:val="32"/>
          <w:szCs w:val="32"/>
        </w:rPr>
      </w:pPr>
      <w:r>
        <w:rPr>
          <w:rFonts w:eastAsia="仿宋_GB2312"/>
          <w:color w:val="000000"/>
          <w:sz w:val="32"/>
          <w:szCs w:val="32"/>
        </w:rPr>
        <w:t>从方法学考虑，在本文中纤维蛋白单体测定试剂是指以免疫比浊法为基本原理，利用全自动、半自动凝血分析仪，在医学实验室对人体血浆样本中纤维蛋白单体含量进行体外定量分析的试剂。本指导原则不适用于单独申请注册的纤维蛋白单体校准品和质控品。</w:t>
      </w:r>
      <w:r>
        <w:rPr>
          <w:rFonts w:eastAsia="仿宋_GB2312"/>
          <w:sz w:val="32"/>
          <w:szCs w:val="32"/>
        </w:rPr>
        <w:t>对基于其他方法学或其他样本类型的试剂，</w:t>
      </w:r>
      <w:r>
        <w:rPr>
          <w:rFonts w:eastAsia="仿宋_GB2312"/>
          <w:sz w:val="32"/>
          <w:szCs w:val="32"/>
        </w:rPr>
        <w:lastRenderedPageBreak/>
        <w:t>可</w:t>
      </w:r>
      <w:r>
        <w:rPr>
          <w:rFonts w:eastAsia="仿宋_GB2312"/>
          <w:color w:val="000000"/>
          <w:sz w:val="32"/>
          <w:szCs w:val="32"/>
        </w:rPr>
        <w:t>能部分要求不完全适用或本文所述内容不够全面，申请人可以参照本指导原则，根据产品特性对适用部分进行评价或补充其他的评价资料进行相应验证。</w:t>
      </w:r>
    </w:p>
    <w:p w:rsidR="00DA0F37" w:rsidRDefault="00AD1A90" w:rsidP="000E4326">
      <w:pPr>
        <w:spacing w:line="520" w:lineRule="exact"/>
        <w:ind w:rightChars="-32" w:right="-67" w:firstLineChars="200" w:firstLine="640"/>
        <w:rPr>
          <w:rFonts w:eastAsia="仿宋_GB2312"/>
          <w:color w:val="000000"/>
          <w:sz w:val="32"/>
          <w:szCs w:val="32"/>
        </w:rPr>
      </w:pPr>
      <w:r>
        <w:rPr>
          <w:rFonts w:eastAsia="仿宋_GB2312"/>
          <w:color w:val="000000"/>
          <w:sz w:val="32"/>
          <w:szCs w:val="32"/>
        </w:rPr>
        <w:t>依据《体外诊断试剂注册与备案管理办法》和《体外诊断试剂分类规则》，纤维蛋白单体测定试剂管理类别为二类，分类代号为</w:t>
      </w:r>
      <w:r>
        <w:rPr>
          <w:rFonts w:eastAsia="仿宋_GB2312"/>
          <w:color w:val="000000"/>
          <w:sz w:val="32"/>
          <w:szCs w:val="32"/>
        </w:rPr>
        <w:t>6840</w:t>
      </w:r>
      <w:r>
        <w:rPr>
          <w:rFonts w:eastAsia="仿宋_GB2312"/>
          <w:color w:val="000000"/>
          <w:sz w:val="32"/>
          <w:szCs w:val="32"/>
        </w:rPr>
        <w:t>。</w:t>
      </w:r>
    </w:p>
    <w:p w:rsidR="00DA0F37" w:rsidRDefault="00AD1A90" w:rsidP="000E4326">
      <w:pPr>
        <w:pStyle w:val="af"/>
        <w:numPr>
          <w:ilvl w:val="0"/>
          <w:numId w:val="1"/>
        </w:numPr>
        <w:spacing w:line="520" w:lineRule="exact"/>
        <w:ind w:rightChars="-32" w:right="-67" w:firstLineChars="0"/>
        <w:rPr>
          <w:rFonts w:eastAsia="黑体"/>
          <w:color w:val="000000"/>
          <w:sz w:val="32"/>
          <w:szCs w:val="32"/>
        </w:rPr>
      </w:pPr>
      <w:r>
        <w:rPr>
          <w:rFonts w:eastAsia="黑体"/>
          <w:color w:val="000000"/>
          <w:sz w:val="32"/>
          <w:szCs w:val="32"/>
        </w:rPr>
        <w:t>注册审查要点</w:t>
      </w:r>
    </w:p>
    <w:p w:rsidR="00DA0F37" w:rsidRDefault="00AD1A90" w:rsidP="000E4326">
      <w:pPr>
        <w:spacing w:line="520" w:lineRule="exact"/>
        <w:ind w:rightChars="-32" w:right="-67" w:firstLineChars="200" w:firstLine="640"/>
        <w:rPr>
          <w:rFonts w:eastAsia="楷体_GB2312"/>
          <w:color w:val="000000"/>
          <w:sz w:val="32"/>
          <w:szCs w:val="32"/>
        </w:rPr>
      </w:pPr>
      <w:r>
        <w:rPr>
          <w:rFonts w:eastAsia="楷体_GB2312"/>
          <w:color w:val="000000"/>
          <w:sz w:val="32"/>
          <w:szCs w:val="32"/>
        </w:rPr>
        <w:t>（一）</w:t>
      </w:r>
      <w:bookmarkStart w:id="0" w:name="_Hlk83712425"/>
      <w:r>
        <w:rPr>
          <w:rFonts w:eastAsia="楷体_GB2312"/>
          <w:color w:val="000000"/>
          <w:sz w:val="32"/>
          <w:szCs w:val="32"/>
        </w:rPr>
        <w:t>监管信息</w:t>
      </w:r>
      <w:bookmarkEnd w:id="0"/>
    </w:p>
    <w:p w:rsidR="00DA0F37" w:rsidRDefault="00AD1A90" w:rsidP="000E4326">
      <w:pPr>
        <w:spacing w:line="520" w:lineRule="exact"/>
        <w:ind w:rightChars="-32" w:right="-67" w:firstLineChars="200" w:firstLine="640"/>
        <w:rPr>
          <w:rFonts w:eastAsia="仿宋_GB2312"/>
          <w:sz w:val="32"/>
          <w:szCs w:val="32"/>
        </w:rPr>
      </w:pPr>
      <w:r>
        <w:rPr>
          <w:rFonts w:eastAsia="仿宋_GB2312"/>
          <w:sz w:val="32"/>
          <w:szCs w:val="32"/>
        </w:rPr>
        <w:t>1.</w:t>
      </w:r>
      <w:r>
        <w:rPr>
          <w:rFonts w:eastAsia="仿宋_GB2312"/>
          <w:sz w:val="32"/>
          <w:szCs w:val="32"/>
        </w:rPr>
        <w:t>申请表</w:t>
      </w:r>
    </w:p>
    <w:p w:rsidR="00DA0F37" w:rsidRDefault="00AD1A90" w:rsidP="000E4326">
      <w:pPr>
        <w:spacing w:line="520" w:lineRule="exact"/>
        <w:ind w:firstLineChars="200" w:firstLine="640"/>
        <w:rPr>
          <w:rFonts w:eastAsia="仿宋_GB2312"/>
          <w:color w:val="000000"/>
          <w:sz w:val="32"/>
          <w:szCs w:val="32"/>
        </w:rPr>
      </w:pPr>
      <w:r>
        <w:rPr>
          <w:rFonts w:eastAsia="仿宋_GB2312"/>
          <w:color w:val="000000"/>
          <w:sz w:val="32"/>
          <w:szCs w:val="32"/>
        </w:rPr>
        <w:t>注册申请人应按照填表要求填写。</w:t>
      </w:r>
    </w:p>
    <w:p w:rsidR="00DA0F37" w:rsidRDefault="00AD1A90" w:rsidP="000E4326">
      <w:pPr>
        <w:spacing w:line="520" w:lineRule="exact"/>
        <w:ind w:firstLineChars="200" w:firstLine="640"/>
        <w:rPr>
          <w:rFonts w:eastAsia="方正仿宋_GB2312"/>
          <w:sz w:val="32"/>
          <w:szCs w:val="28"/>
        </w:rPr>
      </w:pPr>
      <w:r>
        <w:rPr>
          <w:rFonts w:eastAsia="方正仿宋_GB2312"/>
          <w:sz w:val="32"/>
          <w:szCs w:val="28"/>
        </w:rPr>
        <w:t>2.</w:t>
      </w:r>
      <w:r>
        <w:rPr>
          <w:rFonts w:eastAsia="方正仿宋_GB2312"/>
          <w:sz w:val="32"/>
          <w:szCs w:val="28"/>
        </w:rPr>
        <w:t>产品名称</w:t>
      </w:r>
    </w:p>
    <w:p w:rsidR="00DA0F37" w:rsidRDefault="00AD1A90" w:rsidP="000E4326">
      <w:pPr>
        <w:spacing w:line="520" w:lineRule="exact"/>
        <w:ind w:firstLineChars="200" w:firstLine="640"/>
        <w:rPr>
          <w:rFonts w:eastAsia="仿宋_GB2312"/>
          <w:color w:val="000000"/>
          <w:sz w:val="32"/>
          <w:szCs w:val="32"/>
        </w:rPr>
      </w:pPr>
      <w:r>
        <w:rPr>
          <w:rFonts w:eastAsia="方正仿宋_GB2312"/>
          <w:sz w:val="32"/>
          <w:szCs w:val="28"/>
        </w:rPr>
        <w:t>产品的命名应符合</w:t>
      </w:r>
      <w:r>
        <w:rPr>
          <w:rFonts w:eastAsia="仿宋_GB2312"/>
          <w:color w:val="000000"/>
          <w:sz w:val="32"/>
          <w:szCs w:val="32"/>
        </w:rPr>
        <w:t>《体外诊断试剂注册与备案管理办法》</w:t>
      </w:r>
      <w:r>
        <w:rPr>
          <w:rFonts w:eastAsia="方正仿宋_GB2312"/>
          <w:sz w:val="32"/>
          <w:szCs w:val="28"/>
        </w:rPr>
        <w:t>和国家标准、行业标准中的通用名称要求。</w:t>
      </w:r>
    </w:p>
    <w:p w:rsidR="00DA0F37" w:rsidRDefault="00AD1A90" w:rsidP="000E4326">
      <w:pPr>
        <w:spacing w:line="52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既往沟通记录</w:t>
      </w:r>
    </w:p>
    <w:p w:rsidR="00DA0F37" w:rsidRDefault="00AD1A90" w:rsidP="000E4326">
      <w:pPr>
        <w:spacing w:line="520" w:lineRule="exact"/>
        <w:ind w:firstLineChars="200" w:firstLine="640"/>
        <w:rPr>
          <w:rFonts w:eastAsia="仿宋_GB2312"/>
          <w:color w:val="000000"/>
          <w:spacing w:val="-1"/>
          <w:sz w:val="32"/>
          <w:szCs w:val="32"/>
        </w:rPr>
      </w:pPr>
      <w:r>
        <w:rPr>
          <w:rFonts w:eastAsia="仿宋_GB2312"/>
          <w:bCs/>
          <w:color w:val="000000"/>
          <w:sz w:val="32"/>
          <w:szCs w:val="32"/>
        </w:rPr>
        <w:t>在产品申报前，如果申请人与监管机构针对申报产品以会议形式进行了沟通，或者申报产品与既往注册申报相关。应提交相关沟通记录。</w:t>
      </w:r>
    </w:p>
    <w:p w:rsidR="00DA0F37" w:rsidRDefault="00AD1A90" w:rsidP="000E4326">
      <w:pPr>
        <w:spacing w:line="520" w:lineRule="exact"/>
        <w:ind w:firstLineChars="200" w:firstLine="636"/>
        <w:rPr>
          <w:rFonts w:eastAsia="楷体_GB2312"/>
          <w:color w:val="000000"/>
          <w:sz w:val="32"/>
          <w:szCs w:val="32"/>
        </w:rPr>
      </w:pPr>
      <w:r>
        <w:rPr>
          <w:rFonts w:eastAsia="仿宋_GB2312"/>
          <w:color w:val="000000"/>
          <w:spacing w:val="-1"/>
          <w:sz w:val="32"/>
          <w:szCs w:val="32"/>
        </w:rPr>
        <w:t>4.</w:t>
      </w:r>
      <w:r>
        <w:rPr>
          <w:rFonts w:eastAsia="仿宋_GB2312"/>
          <w:color w:val="000000"/>
          <w:spacing w:val="-1"/>
          <w:sz w:val="32"/>
          <w:szCs w:val="32"/>
        </w:rPr>
        <w:t>主文档授权信</w:t>
      </w:r>
    </w:p>
    <w:p w:rsidR="00DA0F37" w:rsidRDefault="00AD1A90" w:rsidP="000E4326">
      <w:pPr>
        <w:spacing w:line="520" w:lineRule="exact"/>
        <w:ind w:firstLineChars="200" w:firstLine="640"/>
        <w:rPr>
          <w:rFonts w:eastAsia="仿宋_GB2312"/>
          <w:sz w:val="32"/>
        </w:rPr>
      </w:pPr>
      <w:r>
        <w:rPr>
          <w:rFonts w:eastAsia="仿宋_GB2312"/>
          <w:sz w:val="32"/>
        </w:rPr>
        <w:t>如适用，注册申请人应当对主文档引用的情况进行说明。注册申请人应当提交由主文档所有者或其备案代理机构出具的授权申请人引用主文档信息的授权信。授权信中应当包括引用主文档的申请人信息、产品名称、已备案的主文档编号、授权引用的主文档页码</w:t>
      </w:r>
      <w:r>
        <w:rPr>
          <w:rFonts w:eastAsia="仿宋_GB2312"/>
          <w:sz w:val="32"/>
        </w:rPr>
        <w:t>/</w:t>
      </w:r>
      <w:r>
        <w:rPr>
          <w:rFonts w:eastAsia="仿宋_GB2312"/>
          <w:sz w:val="32"/>
        </w:rPr>
        <w:t>章节信息等内容。</w:t>
      </w:r>
    </w:p>
    <w:p w:rsidR="00DA0F37" w:rsidRDefault="00AD1A90" w:rsidP="000E4326">
      <w:pPr>
        <w:spacing w:line="520" w:lineRule="exact"/>
        <w:ind w:rightChars="-32" w:right="-67" w:firstLineChars="200" w:firstLine="640"/>
        <w:rPr>
          <w:rFonts w:eastAsia="楷体_GB2312"/>
          <w:color w:val="000000"/>
          <w:sz w:val="32"/>
          <w:szCs w:val="32"/>
        </w:rPr>
      </w:pPr>
      <w:r>
        <w:rPr>
          <w:rFonts w:eastAsia="楷体_GB2312"/>
          <w:color w:val="000000"/>
          <w:sz w:val="32"/>
          <w:szCs w:val="32"/>
        </w:rPr>
        <w:t>（二）综述资料</w:t>
      </w:r>
    </w:p>
    <w:p w:rsidR="00DA0F37" w:rsidRDefault="00AD1A90" w:rsidP="000E4326">
      <w:pPr>
        <w:spacing w:line="520" w:lineRule="exact"/>
        <w:ind w:rightChars="-32" w:right="-67" w:firstLineChars="200" w:firstLine="640"/>
        <w:rPr>
          <w:rFonts w:eastAsia="仿宋_GB2312"/>
          <w:color w:val="000000"/>
          <w:sz w:val="32"/>
          <w:szCs w:val="32"/>
        </w:rPr>
      </w:pPr>
      <w:r>
        <w:rPr>
          <w:rFonts w:eastAsia="仿宋_GB2312"/>
          <w:bCs/>
          <w:sz w:val="32"/>
          <w:szCs w:val="32"/>
        </w:rPr>
        <w:lastRenderedPageBreak/>
        <w:t>综述资料主要包括技术原理、主要生产工艺、包装描述、研发历程、预期用途、预期使用环境、临床适应证、不良事件情况等内容，应符合《体外诊断试剂注册与备案管理办法》和《医疗器械注册申报资料和批准证明文件格式要求（体外诊断试剂）》的相关要求。</w:t>
      </w:r>
    </w:p>
    <w:p w:rsidR="00DA0F37" w:rsidRDefault="00AD1A90" w:rsidP="000E4326">
      <w:pPr>
        <w:spacing w:line="520" w:lineRule="exact"/>
        <w:ind w:rightChars="-32" w:right="-67" w:firstLineChars="200" w:firstLine="640"/>
        <w:rPr>
          <w:rFonts w:eastAsia="楷体_GB2312"/>
          <w:color w:val="000000"/>
          <w:sz w:val="32"/>
          <w:szCs w:val="32"/>
        </w:rPr>
      </w:pPr>
      <w:r>
        <w:rPr>
          <w:rFonts w:eastAsia="楷体_GB2312"/>
          <w:color w:val="000000"/>
          <w:sz w:val="32"/>
          <w:szCs w:val="32"/>
        </w:rPr>
        <w:t>（三）非临床资料</w:t>
      </w:r>
    </w:p>
    <w:p w:rsidR="00DA0F37" w:rsidRDefault="00AD1A90" w:rsidP="000E4326">
      <w:pPr>
        <w:spacing w:line="520" w:lineRule="exact"/>
        <w:ind w:firstLineChars="200" w:firstLine="640"/>
        <w:rPr>
          <w:rFonts w:eastAsia="仿宋_GB2312"/>
          <w:b/>
          <w:sz w:val="32"/>
          <w:szCs w:val="32"/>
        </w:rPr>
      </w:pPr>
      <w:r>
        <w:rPr>
          <w:rFonts w:eastAsia="仿宋_GB2312"/>
          <w:bCs/>
          <w:sz w:val="32"/>
          <w:szCs w:val="32"/>
        </w:rPr>
        <w:t>1.</w:t>
      </w:r>
      <w:r>
        <w:rPr>
          <w:rFonts w:eastAsia="仿宋_GB2312"/>
          <w:bCs/>
          <w:sz w:val="32"/>
          <w:szCs w:val="32"/>
        </w:rPr>
        <w:t>产品风险管理资料</w:t>
      </w:r>
    </w:p>
    <w:p w:rsidR="00DA0F37" w:rsidRDefault="00AD1A90" w:rsidP="000E4326">
      <w:pPr>
        <w:overflowPunct w:val="0"/>
        <w:spacing w:line="520" w:lineRule="exact"/>
        <w:ind w:firstLineChars="200" w:firstLine="640"/>
        <w:rPr>
          <w:rFonts w:eastAsia="仿宋_GB2312"/>
          <w:kern w:val="0"/>
          <w:sz w:val="32"/>
          <w:szCs w:val="32"/>
        </w:rPr>
      </w:pPr>
      <w:r>
        <w:rPr>
          <w:rFonts w:eastAsia="仿宋_GB2312"/>
          <w:kern w:val="0"/>
          <w:sz w:val="32"/>
          <w:szCs w:val="32"/>
        </w:rPr>
        <w:t>申请人应参考</w:t>
      </w:r>
      <w:r>
        <w:rPr>
          <w:rFonts w:eastAsia="仿宋_GB2312"/>
          <w:kern w:val="0"/>
          <w:sz w:val="32"/>
          <w:szCs w:val="32"/>
        </w:rPr>
        <w:t>YY/T 0316</w:t>
      </w:r>
      <w:r>
        <w:rPr>
          <w:rFonts w:eastAsia="仿宋_GB2312"/>
          <w:kern w:val="0"/>
          <w:sz w:val="32"/>
          <w:szCs w:val="32"/>
        </w:rPr>
        <w:t>《医疗器械风险管理对医疗器械的应用》考虑产品生命周期的各个环节，从预期用途、可能的使用错误、与安全性有关的特征、已知及可预见的危害等方面的判定以及对患者风险的估计进行风险分析、风险评价和相应的风险控制。</w:t>
      </w:r>
    </w:p>
    <w:p w:rsidR="00DA0F37" w:rsidRDefault="00AD1A90" w:rsidP="007922EF">
      <w:pPr>
        <w:overflowPunct w:val="0"/>
        <w:spacing w:line="520" w:lineRule="exact"/>
        <w:ind w:firstLineChars="200" w:firstLine="640"/>
        <w:rPr>
          <w:rFonts w:eastAsia="仿宋_GB2312"/>
          <w:sz w:val="32"/>
          <w:szCs w:val="32"/>
        </w:rPr>
      </w:pPr>
      <w:r>
        <w:rPr>
          <w:rFonts w:eastAsia="仿宋_GB2312"/>
          <w:sz w:val="32"/>
          <w:szCs w:val="32"/>
        </w:rPr>
        <w:t>以下依据</w:t>
      </w:r>
      <w:r w:rsidRPr="007922EF">
        <w:rPr>
          <w:rFonts w:eastAsia="仿宋_GB2312"/>
          <w:sz w:val="32"/>
          <w:szCs w:val="32"/>
        </w:rPr>
        <w:t>YY/T 0316</w:t>
      </w:r>
      <w:r w:rsidRPr="007922EF">
        <w:rPr>
          <w:rFonts w:eastAsia="仿宋_GB2312"/>
          <w:sz w:val="32"/>
          <w:szCs w:val="32"/>
        </w:rPr>
        <w:t>的附录</w:t>
      </w:r>
      <w:r w:rsidRPr="007922EF">
        <w:rPr>
          <w:rFonts w:eastAsia="仿宋_GB2312"/>
          <w:sz w:val="32"/>
          <w:szCs w:val="32"/>
        </w:rPr>
        <w:t>E</w:t>
      </w:r>
      <w:r w:rsidRPr="007922EF">
        <w:rPr>
          <w:rFonts w:eastAsia="仿宋_GB2312"/>
          <w:sz w:val="32"/>
          <w:szCs w:val="32"/>
        </w:rPr>
        <w:t>和附录</w:t>
      </w:r>
      <w:r w:rsidRPr="007922EF">
        <w:rPr>
          <w:rFonts w:eastAsia="仿宋_GB2312"/>
          <w:sz w:val="32"/>
          <w:szCs w:val="32"/>
        </w:rPr>
        <w:t>H</w:t>
      </w:r>
      <w:r>
        <w:rPr>
          <w:rFonts w:eastAsia="仿宋_GB2312"/>
          <w:sz w:val="32"/>
          <w:szCs w:val="32"/>
        </w:rPr>
        <w:t>从五个方面提示性列举了试剂盒可能存在的危害因素，具体见下表：</w:t>
      </w:r>
    </w:p>
    <w:p w:rsidR="007922EF" w:rsidRPr="007922EF" w:rsidRDefault="007922EF" w:rsidP="007922EF">
      <w:pPr>
        <w:overflowPunct w:val="0"/>
        <w:spacing w:line="520" w:lineRule="exact"/>
        <w:ind w:firstLineChars="200" w:firstLine="640"/>
        <w:rPr>
          <w:rFonts w:eastAsia="仿宋_GB2312"/>
          <w:sz w:val="32"/>
          <w:szCs w:val="32"/>
        </w:rPr>
      </w:pPr>
    </w:p>
    <w:p w:rsidR="00DA0F37" w:rsidRDefault="00AD1A90" w:rsidP="000E4326">
      <w:pPr>
        <w:overflowPunct w:val="0"/>
        <w:spacing w:line="520" w:lineRule="exact"/>
        <w:jc w:val="center"/>
        <w:rPr>
          <w:rFonts w:eastAsia="黑体"/>
          <w:sz w:val="32"/>
          <w:szCs w:val="32"/>
        </w:rPr>
      </w:pPr>
      <w:r>
        <w:rPr>
          <w:rFonts w:eastAsia="黑体"/>
          <w:sz w:val="28"/>
          <w:szCs w:val="28"/>
        </w:rPr>
        <w:t>表</w:t>
      </w:r>
      <w:r>
        <w:rPr>
          <w:rFonts w:eastAsia="黑体"/>
          <w:sz w:val="28"/>
          <w:szCs w:val="28"/>
        </w:rPr>
        <w:t xml:space="preserve">1 </w:t>
      </w:r>
      <w:r>
        <w:rPr>
          <w:rFonts w:eastAsia="黑体"/>
          <w:sz w:val="28"/>
          <w:szCs w:val="28"/>
        </w:rPr>
        <w:t>试剂盒可能存在的危害因素</w:t>
      </w: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359"/>
        <w:gridCol w:w="2643"/>
        <w:gridCol w:w="2349"/>
      </w:tblGrid>
      <w:tr w:rsidR="00DA0F37" w:rsidTr="007922EF">
        <w:trPr>
          <w:trHeight w:hRule="exact" w:val="1034"/>
          <w:jc w:val="center"/>
        </w:trPr>
        <w:tc>
          <w:tcPr>
            <w:tcW w:w="1457" w:type="dxa"/>
            <w:tcBorders>
              <w:bottom w:val="nil"/>
            </w:tcBorders>
            <w:noWrap/>
            <w:vAlign w:val="center"/>
          </w:tcPr>
          <w:p w:rsidR="00DA0F37" w:rsidRDefault="00AD1A90" w:rsidP="000E4326">
            <w:pPr>
              <w:snapToGrid w:val="0"/>
              <w:spacing w:line="520" w:lineRule="exact"/>
              <w:jc w:val="center"/>
              <w:rPr>
                <w:rFonts w:eastAsia="仿宋_GB2312"/>
                <w:sz w:val="28"/>
                <w:szCs w:val="28"/>
              </w:rPr>
            </w:pPr>
            <w:r>
              <w:rPr>
                <w:rFonts w:eastAsia="仿宋_GB2312"/>
                <w:sz w:val="28"/>
                <w:szCs w:val="28"/>
              </w:rPr>
              <w:t>危害类型</w:t>
            </w:r>
          </w:p>
        </w:tc>
        <w:tc>
          <w:tcPr>
            <w:tcW w:w="2359" w:type="dxa"/>
            <w:noWrap/>
            <w:vAlign w:val="center"/>
          </w:tcPr>
          <w:p w:rsidR="00DA0F37" w:rsidRDefault="00AD1A90" w:rsidP="000E4326">
            <w:pPr>
              <w:autoSpaceDE w:val="0"/>
              <w:autoSpaceDN w:val="0"/>
              <w:adjustRightInd w:val="0"/>
              <w:snapToGrid w:val="0"/>
              <w:spacing w:line="520" w:lineRule="exact"/>
              <w:jc w:val="center"/>
              <w:rPr>
                <w:rFonts w:eastAsia="仿宋_GB2312"/>
                <w:sz w:val="28"/>
                <w:szCs w:val="28"/>
              </w:rPr>
            </w:pPr>
            <w:r>
              <w:rPr>
                <w:rFonts w:eastAsia="仿宋_GB2312"/>
                <w:sz w:val="28"/>
                <w:szCs w:val="28"/>
              </w:rPr>
              <w:t>可预见的事件及事件序列</w:t>
            </w:r>
          </w:p>
        </w:tc>
        <w:tc>
          <w:tcPr>
            <w:tcW w:w="2643" w:type="dxa"/>
            <w:noWrap/>
            <w:vAlign w:val="center"/>
          </w:tcPr>
          <w:p w:rsidR="00DA0F37" w:rsidRDefault="00AD1A90" w:rsidP="000E4326">
            <w:pPr>
              <w:autoSpaceDE w:val="0"/>
              <w:autoSpaceDN w:val="0"/>
              <w:adjustRightInd w:val="0"/>
              <w:spacing w:line="520" w:lineRule="exact"/>
              <w:jc w:val="center"/>
              <w:rPr>
                <w:rFonts w:eastAsia="仿宋_GB2312"/>
                <w:sz w:val="28"/>
                <w:szCs w:val="28"/>
              </w:rPr>
            </w:pPr>
            <w:r>
              <w:rPr>
                <w:rFonts w:eastAsia="仿宋_GB2312"/>
                <w:sz w:val="28"/>
                <w:szCs w:val="28"/>
              </w:rPr>
              <w:t>危害的处境</w:t>
            </w:r>
          </w:p>
        </w:tc>
        <w:tc>
          <w:tcPr>
            <w:tcW w:w="2349" w:type="dxa"/>
            <w:noWrap/>
            <w:vAlign w:val="center"/>
          </w:tcPr>
          <w:p w:rsidR="00DA0F37" w:rsidRDefault="00AD1A90" w:rsidP="000E4326">
            <w:pPr>
              <w:autoSpaceDE w:val="0"/>
              <w:autoSpaceDN w:val="0"/>
              <w:adjustRightInd w:val="0"/>
              <w:snapToGrid w:val="0"/>
              <w:spacing w:line="520" w:lineRule="exact"/>
              <w:jc w:val="center"/>
              <w:rPr>
                <w:rFonts w:eastAsia="仿宋_GB2312"/>
                <w:sz w:val="28"/>
                <w:szCs w:val="28"/>
              </w:rPr>
            </w:pPr>
            <w:r>
              <w:rPr>
                <w:rFonts w:eastAsia="仿宋_GB2312"/>
                <w:sz w:val="28"/>
                <w:szCs w:val="28"/>
              </w:rPr>
              <w:t>可发生的损害</w:t>
            </w:r>
          </w:p>
        </w:tc>
      </w:tr>
      <w:tr w:rsidR="00DA0F37" w:rsidTr="007922EF">
        <w:trPr>
          <w:trHeight w:val="901"/>
          <w:jc w:val="center"/>
        </w:trPr>
        <w:tc>
          <w:tcPr>
            <w:tcW w:w="1457" w:type="dxa"/>
            <w:vMerge w:val="restart"/>
            <w:noWrap/>
            <w:vAlign w:val="center"/>
          </w:tcPr>
          <w:p w:rsidR="00DA0F37" w:rsidRDefault="00AD1A90" w:rsidP="000E4326">
            <w:pPr>
              <w:snapToGrid w:val="0"/>
              <w:spacing w:line="520" w:lineRule="exact"/>
              <w:jc w:val="center"/>
              <w:rPr>
                <w:rFonts w:eastAsia="仿宋_GB2312"/>
                <w:sz w:val="28"/>
                <w:szCs w:val="28"/>
              </w:rPr>
            </w:pPr>
            <w:r>
              <w:rPr>
                <w:rFonts w:eastAsia="仿宋_GB2312"/>
                <w:sz w:val="28"/>
                <w:szCs w:val="28"/>
              </w:rPr>
              <w:t>生物危害</w:t>
            </w: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样本可能携带病毒，不当接触可能导致传染</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操作者不当操作接触到含病毒的样本</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严重时导致操作者感染</w:t>
            </w:r>
          </w:p>
        </w:tc>
      </w:tr>
      <w:tr w:rsidR="00DA0F37" w:rsidTr="007922EF">
        <w:trPr>
          <w:trHeight w:val="457"/>
          <w:jc w:val="center"/>
        </w:trPr>
        <w:tc>
          <w:tcPr>
            <w:tcW w:w="1457" w:type="dxa"/>
            <w:vMerge/>
            <w:noWrap/>
            <w:vAlign w:val="center"/>
          </w:tcPr>
          <w:p w:rsidR="00DA0F37" w:rsidRDefault="00DA0F37" w:rsidP="000E4326">
            <w:pPr>
              <w:snapToGrid w:val="0"/>
              <w:spacing w:line="520" w:lineRule="exact"/>
              <w:jc w:val="center"/>
              <w:rPr>
                <w:rFonts w:eastAsia="仿宋_GB2312"/>
                <w:sz w:val="28"/>
                <w:szCs w:val="28"/>
              </w:rPr>
            </w:pP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试剂包装密封性不够</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试剂泄漏</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泄漏物与人体接触导致生物学或化学危害</w:t>
            </w:r>
          </w:p>
        </w:tc>
      </w:tr>
      <w:tr w:rsidR="00DA0F37" w:rsidTr="007922EF">
        <w:trPr>
          <w:trHeight w:val="710"/>
          <w:jc w:val="center"/>
        </w:trPr>
        <w:tc>
          <w:tcPr>
            <w:tcW w:w="1457" w:type="dxa"/>
            <w:vMerge w:val="restart"/>
            <w:noWrap/>
            <w:vAlign w:val="center"/>
          </w:tcPr>
          <w:p w:rsidR="00DA0F37" w:rsidRDefault="00AD1A90" w:rsidP="000E4326">
            <w:pPr>
              <w:snapToGrid w:val="0"/>
              <w:spacing w:line="520" w:lineRule="exact"/>
              <w:jc w:val="center"/>
              <w:rPr>
                <w:rFonts w:eastAsia="仿宋_GB2312"/>
                <w:sz w:val="28"/>
                <w:szCs w:val="28"/>
              </w:rPr>
            </w:pPr>
            <w:r>
              <w:rPr>
                <w:rFonts w:eastAsia="仿宋_GB2312"/>
                <w:sz w:val="28"/>
                <w:szCs w:val="28"/>
              </w:rPr>
              <w:lastRenderedPageBreak/>
              <w:t>使用危害和功能失效</w:t>
            </w: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试剂盒的操作者培训不充分</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操作者没有正确测量</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严重时病情诊断错误，延误治疗</w:t>
            </w:r>
          </w:p>
        </w:tc>
      </w:tr>
      <w:tr w:rsidR="00DA0F37" w:rsidTr="007922EF">
        <w:trPr>
          <w:trHeight w:val="90"/>
          <w:jc w:val="center"/>
        </w:trPr>
        <w:tc>
          <w:tcPr>
            <w:tcW w:w="1457" w:type="dxa"/>
            <w:vMerge/>
            <w:noWrap/>
            <w:vAlign w:val="center"/>
          </w:tcPr>
          <w:p w:rsidR="00DA0F37" w:rsidRDefault="00DA0F37" w:rsidP="000E4326">
            <w:pPr>
              <w:snapToGrid w:val="0"/>
              <w:spacing w:line="520" w:lineRule="exact"/>
              <w:jc w:val="center"/>
              <w:rPr>
                <w:rFonts w:eastAsia="仿宋_GB2312"/>
                <w:sz w:val="28"/>
                <w:szCs w:val="28"/>
              </w:rPr>
            </w:pP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不正确的试剂、样本储存</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试剂组分、样本待测物活性下降或失效</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严重时病情诊断错误，延误治疗</w:t>
            </w:r>
          </w:p>
        </w:tc>
      </w:tr>
      <w:tr w:rsidR="00DA0F37" w:rsidTr="007922EF">
        <w:trPr>
          <w:trHeight w:val="542"/>
          <w:jc w:val="center"/>
        </w:trPr>
        <w:tc>
          <w:tcPr>
            <w:tcW w:w="1457" w:type="dxa"/>
            <w:vMerge/>
            <w:noWrap/>
            <w:vAlign w:val="center"/>
          </w:tcPr>
          <w:p w:rsidR="00DA0F37" w:rsidRDefault="00DA0F37" w:rsidP="000E4326">
            <w:pPr>
              <w:snapToGrid w:val="0"/>
              <w:spacing w:line="520" w:lineRule="exact"/>
              <w:jc w:val="center"/>
              <w:rPr>
                <w:rFonts w:eastAsia="仿宋_GB2312"/>
                <w:sz w:val="28"/>
                <w:szCs w:val="28"/>
              </w:rPr>
            </w:pP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生产、检验过程的控制不充分</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不合格试剂流入市场</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严重时病情诊断错误，延误治疗</w:t>
            </w:r>
          </w:p>
        </w:tc>
      </w:tr>
      <w:tr w:rsidR="00DA0F37" w:rsidTr="007922EF">
        <w:trPr>
          <w:trHeight w:val="2204"/>
          <w:jc w:val="center"/>
        </w:trPr>
        <w:tc>
          <w:tcPr>
            <w:tcW w:w="1457" w:type="dxa"/>
            <w:vMerge/>
            <w:noWrap/>
            <w:vAlign w:val="center"/>
          </w:tcPr>
          <w:p w:rsidR="00DA0F37" w:rsidRDefault="00DA0F37" w:rsidP="000E4326">
            <w:pPr>
              <w:snapToGrid w:val="0"/>
              <w:spacing w:line="520" w:lineRule="exact"/>
              <w:jc w:val="center"/>
              <w:rPr>
                <w:rFonts w:eastAsia="仿宋_GB2312"/>
                <w:sz w:val="28"/>
                <w:szCs w:val="28"/>
              </w:rPr>
            </w:pP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样本中存在较高浓度的干扰物质或交叉反应物质，试剂盒检测结果受影响</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出现较大的结果偏差</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影响临床医生对患者病情判断</w:t>
            </w:r>
            <w:r>
              <w:rPr>
                <w:rFonts w:eastAsia="仿宋_GB2312"/>
                <w:sz w:val="28"/>
                <w:szCs w:val="28"/>
              </w:rPr>
              <w:t>,</w:t>
            </w:r>
            <w:r>
              <w:rPr>
                <w:rFonts w:eastAsia="仿宋_GB2312"/>
                <w:sz w:val="28"/>
                <w:szCs w:val="28"/>
              </w:rPr>
              <w:t>可造成漏诊或错误的诊疗</w:t>
            </w:r>
          </w:p>
        </w:tc>
      </w:tr>
      <w:tr w:rsidR="00DA0F37" w:rsidTr="007922EF">
        <w:trPr>
          <w:trHeight w:val="757"/>
          <w:jc w:val="center"/>
        </w:trPr>
        <w:tc>
          <w:tcPr>
            <w:tcW w:w="1457" w:type="dxa"/>
            <w:vMerge w:val="restart"/>
            <w:noWrap/>
            <w:vAlign w:val="center"/>
          </w:tcPr>
          <w:p w:rsidR="00DA0F37" w:rsidRDefault="00AD1A90" w:rsidP="000E4326">
            <w:pPr>
              <w:snapToGrid w:val="0"/>
              <w:spacing w:line="520" w:lineRule="exact"/>
              <w:jc w:val="center"/>
              <w:rPr>
                <w:rFonts w:eastAsia="仿宋_GB2312"/>
                <w:sz w:val="28"/>
                <w:szCs w:val="28"/>
              </w:rPr>
            </w:pPr>
            <w:r>
              <w:rPr>
                <w:rFonts w:eastAsia="仿宋_GB2312"/>
                <w:sz w:val="28"/>
                <w:szCs w:val="28"/>
              </w:rPr>
              <w:t>信息危害</w:t>
            </w: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不完整的适用说明书</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操作者没有正确测量</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严重时病情诊断错误，延误治疗</w:t>
            </w:r>
          </w:p>
        </w:tc>
      </w:tr>
      <w:tr w:rsidR="00DA0F37" w:rsidTr="007922EF">
        <w:trPr>
          <w:trHeight w:val="575"/>
          <w:jc w:val="center"/>
        </w:trPr>
        <w:tc>
          <w:tcPr>
            <w:tcW w:w="1457" w:type="dxa"/>
            <w:vMerge/>
            <w:noWrap/>
            <w:vAlign w:val="center"/>
          </w:tcPr>
          <w:p w:rsidR="00DA0F37" w:rsidRDefault="00DA0F37" w:rsidP="000E4326">
            <w:pPr>
              <w:snapToGrid w:val="0"/>
              <w:spacing w:line="520" w:lineRule="exact"/>
              <w:jc w:val="center"/>
              <w:rPr>
                <w:rFonts w:eastAsia="仿宋_GB2312"/>
                <w:sz w:val="28"/>
                <w:szCs w:val="28"/>
              </w:rPr>
            </w:pP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试剂盒预期用途、检验方法的局限性、检验结果的解释、检验方法、性能指标、注意事项描述不完全</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试剂盒使用错误</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严重时病情诊断错误，延误治疗</w:t>
            </w:r>
          </w:p>
        </w:tc>
      </w:tr>
      <w:tr w:rsidR="00DA0F37" w:rsidTr="007922EF">
        <w:trPr>
          <w:trHeight w:val="469"/>
          <w:jc w:val="center"/>
        </w:trPr>
        <w:tc>
          <w:tcPr>
            <w:tcW w:w="1457" w:type="dxa"/>
            <w:noWrap/>
            <w:vAlign w:val="center"/>
          </w:tcPr>
          <w:p w:rsidR="00DA0F37" w:rsidRDefault="00AD1A90" w:rsidP="000E4326">
            <w:pPr>
              <w:snapToGrid w:val="0"/>
              <w:spacing w:line="520" w:lineRule="exact"/>
              <w:jc w:val="center"/>
              <w:rPr>
                <w:rFonts w:eastAsia="仿宋_GB2312"/>
                <w:sz w:val="28"/>
                <w:szCs w:val="28"/>
              </w:rPr>
            </w:pPr>
            <w:r>
              <w:rPr>
                <w:rFonts w:eastAsia="仿宋_GB2312"/>
                <w:sz w:val="28"/>
                <w:szCs w:val="28"/>
              </w:rPr>
              <w:t>环境危害</w:t>
            </w: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没有提供废液处置的方式</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废液没有按要求处置</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污染环境</w:t>
            </w:r>
          </w:p>
        </w:tc>
      </w:tr>
      <w:tr w:rsidR="00DA0F37" w:rsidTr="007922EF">
        <w:trPr>
          <w:trHeight w:val="405"/>
          <w:jc w:val="center"/>
        </w:trPr>
        <w:tc>
          <w:tcPr>
            <w:tcW w:w="1457" w:type="dxa"/>
            <w:noWrap/>
            <w:vAlign w:val="center"/>
          </w:tcPr>
          <w:p w:rsidR="00DA0F37" w:rsidRDefault="00AD1A90" w:rsidP="000E4326">
            <w:pPr>
              <w:snapToGrid w:val="0"/>
              <w:spacing w:line="520" w:lineRule="exact"/>
              <w:jc w:val="center"/>
              <w:rPr>
                <w:rFonts w:eastAsia="仿宋_GB2312"/>
                <w:sz w:val="28"/>
                <w:szCs w:val="28"/>
              </w:rPr>
            </w:pPr>
            <w:r>
              <w:rPr>
                <w:rFonts w:eastAsia="仿宋_GB2312"/>
                <w:sz w:val="28"/>
                <w:szCs w:val="28"/>
              </w:rPr>
              <w:t>化学危害</w:t>
            </w:r>
          </w:p>
        </w:tc>
        <w:tc>
          <w:tcPr>
            <w:tcW w:w="235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试剂盒含过高浓度的危险化学品</w:t>
            </w:r>
          </w:p>
        </w:tc>
        <w:tc>
          <w:tcPr>
            <w:tcW w:w="2643"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潜在的剩余试剂、废液或废品溢出、未经处理排放、处理不当</w:t>
            </w:r>
          </w:p>
        </w:tc>
        <w:tc>
          <w:tcPr>
            <w:tcW w:w="2349" w:type="dxa"/>
            <w:noWrap/>
            <w:vAlign w:val="center"/>
          </w:tcPr>
          <w:p w:rsidR="00DA0F37" w:rsidRDefault="00AD1A90" w:rsidP="000E4326">
            <w:pPr>
              <w:adjustRightInd w:val="0"/>
              <w:snapToGrid w:val="0"/>
              <w:spacing w:line="520" w:lineRule="exact"/>
              <w:rPr>
                <w:rFonts w:eastAsia="仿宋_GB2312"/>
                <w:sz w:val="28"/>
                <w:szCs w:val="28"/>
              </w:rPr>
            </w:pPr>
            <w:r>
              <w:rPr>
                <w:rFonts w:eastAsia="仿宋_GB2312"/>
                <w:sz w:val="28"/>
                <w:szCs w:val="28"/>
              </w:rPr>
              <w:t>废液造成化学危险和环境污染</w:t>
            </w:r>
          </w:p>
        </w:tc>
      </w:tr>
    </w:tbl>
    <w:p w:rsidR="00DA0F37" w:rsidRDefault="00AD1A90" w:rsidP="00EE5DF8">
      <w:pPr>
        <w:spacing w:line="520" w:lineRule="exact"/>
        <w:ind w:firstLineChars="200" w:firstLine="640"/>
        <w:rPr>
          <w:rFonts w:eastAsia="仿宋_GB2312"/>
          <w:bCs/>
          <w:sz w:val="32"/>
          <w:szCs w:val="32"/>
        </w:rPr>
      </w:pPr>
      <w:bookmarkStart w:id="1" w:name="_GoBack"/>
      <w:bookmarkEnd w:id="1"/>
      <w:r>
        <w:rPr>
          <w:rFonts w:eastAsia="仿宋_GB2312"/>
          <w:bCs/>
          <w:sz w:val="32"/>
          <w:szCs w:val="32"/>
        </w:rPr>
        <w:lastRenderedPageBreak/>
        <w:t>2.</w:t>
      </w:r>
      <w:r>
        <w:rPr>
          <w:rFonts w:eastAsia="仿宋_GB2312"/>
          <w:bCs/>
          <w:sz w:val="32"/>
          <w:szCs w:val="32"/>
        </w:rPr>
        <w:t>体外诊断试剂安全和性能基本原则清单</w:t>
      </w:r>
    </w:p>
    <w:p w:rsidR="00DA0F37" w:rsidRDefault="00AD1A90" w:rsidP="000E4326">
      <w:pPr>
        <w:spacing w:line="520" w:lineRule="exact"/>
        <w:ind w:rightChars="-32" w:right="-67" w:firstLineChars="200" w:firstLine="640"/>
        <w:rPr>
          <w:rFonts w:eastAsia="仿宋_GB2312"/>
          <w:sz w:val="32"/>
          <w:szCs w:val="32"/>
        </w:rPr>
      </w:pPr>
      <w:r>
        <w:rPr>
          <w:rFonts w:eastAsia="仿宋_GB2312"/>
          <w:sz w:val="32"/>
          <w:szCs w:val="32"/>
        </w:rPr>
        <w:t>说明产品符合《体外诊断试剂安全和性能基本原则清单》各项适用要求所采用的方法，以及证明其符合性的文件。对于其中不适用的各项要求，应当说明理由。</w:t>
      </w:r>
    </w:p>
    <w:p w:rsidR="00DA0F37" w:rsidRDefault="00AD1A90" w:rsidP="000E4326">
      <w:pPr>
        <w:spacing w:line="520" w:lineRule="exact"/>
        <w:ind w:rightChars="-32" w:right="-67" w:firstLineChars="200" w:firstLine="640"/>
        <w:rPr>
          <w:rFonts w:eastAsia="仿宋_GB2312"/>
          <w:sz w:val="32"/>
          <w:szCs w:val="32"/>
        </w:rPr>
      </w:pPr>
      <w:r>
        <w:rPr>
          <w:rFonts w:eastAsia="仿宋_GB2312"/>
          <w:sz w:val="32"/>
          <w:szCs w:val="32"/>
        </w:rPr>
        <w:t>对于包含在产品注册申报资料中的文件，应当说明其在申报资料中的具体位置；对于未包含在产品注册申报资料中的文件，应当注明该证据文件名称及其在质量管理体系文件中的编号备查。</w:t>
      </w:r>
    </w:p>
    <w:p w:rsidR="00DA0F37" w:rsidRDefault="00AD1A90" w:rsidP="000E4326">
      <w:pPr>
        <w:overflowPunct w:val="0"/>
        <w:spacing w:line="520" w:lineRule="exact"/>
        <w:ind w:firstLineChars="200" w:firstLine="640"/>
        <w:rPr>
          <w:rFonts w:eastAsia="仿宋_GB2312"/>
          <w:kern w:val="0"/>
          <w:sz w:val="32"/>
          <w:szCs w:val="32"/>
        </w:rPr>
      </w:pPr>
      <w:r>
        <w:rPr>
          <w:rFonts w:eastAsia="仿宋_GB2312"/>
          <w:kern w:val="0"/>
          <w:sz w:val="32"/>
          <w:szCs w:val="32"/>
        </w:rPr>
        <w:t>3.</w:t>
      </w:r>
      <w:r>
        <w:rPr>
          <w:rFonts w:eastAsia="仿宋_GB2312"/>
          <w:kern w:val="0"/>
          <w:sz w:val="32"/>
          <w:szCs w:val="32"/>
        </w:rPr>
        <w:t>产品技术要求</w:t>
      </w:r>
    </w:p>
    <w:p w:rsidR="00DA0F37" w:rsidRPr="007922EF" w:rsidRDefault="00AD1A90" w:rsidP="000E4326">
      <w:pPr>
        <w:spacing w:line="520" w:lineRule="exact"/>
        <w:ind w:firstLineChars="200" w:firstLine="640"/>
        <w:rPr>
          <w:rFonts w:eastAsia="仿宋_GB2312"/>
          <w:sz w:val="32"/>
          <w:szCs w:val="32"/>
        </w:rPr>
      </w:pPr>
      <w:r>
        <w:rPr>
          <w:rFonts w:eastAsia="仿宋_GB2312"/>
          <w:sz w:val="32"/>
          <w:szCs w:val="32"/>
        </w:rPr>
        <w:t>产品技术要求应符合《</w:t>
      </w:r>
      <w:r>
        <w:rPr>
          <w:rFonts w:eastAsia="仿宋_GB2312"/>
          <w:bCs/>
          <w:sz w:val="32"/>
          <w:szCs w:val="32"/>
        </w:rPr>
        <w:t>体外诊断试剂注册与备案管理办法</w:t>
      </w:r>
      <w:r>
        <w:rPr>
          <w:rFonts w:eastAsia="仿宋_GB2312"/>
          <w:sz w:val="32"/>
          <w:szCs w:val="32"/>
        </w:rPr>
        <w:t>》、</w:t>
      </w:r>
      <w:r>
        <w:rPr>
          <w:rFonts w:eastAsia="仿宋_GB2312"/>
          <w:bCs/>
          <w:sz w:val="32"/>
          <w:szCs w:val="32"/>
        </w:rPr>
        <w:t>《体外诊断试剂注册申报资料要求和批准证明文件格式》、</w:t>
      </w:r>
      <w:r>
        <w:rPr>
          <w:rFonts w:eastAsia="仿宋_GB2312"/>
          <w:sz w:val="32"/>
          <w:szCs w:val="32"/>
        </w:rPr>
        <w:t>《医疗器械产品技术要求编</w:t>
      </w:r>
      <w:r w:rsidRPr="007922EF">
        <w:rPr>
          <w:rFonts w:eastAsia="仿宋_GB2312"/>
          <w:sz w:val="32"/>
          <w:szCs w:val="32"/>
        </w:rPr>
        <w:t>写指导原则》的相关规定。如已有相应的国家</w:t>
      </w:r>
      <w:r w:rsidRPr="007922EF">
        <w:rPr>
          <w:rFonts w:eastAsia="仿宋_GB2312"/>
          <w:sz w:val="32"/>
          <w:szCs w:val="32"/>
        </w:rPr>
        <w:t>/</w:t>
      </w:r>
      <w:r w:rsidRPr="007922EF">
        <w:rPr>
          <w:rFonts w:eastAsia="仿宋_GB2312"/>
          <w:sz w:val="32"/>
          <w:szCs w:val="32"/>
        </w:rPr>
        <w:t>行业标准发布，则企业技术要求的要求不得低于其相关要求。目前该产品可依据的国家或行业标准有</w:t>
      </w:r>
      <w:r w:rsidRPr="007922EF">
        <w:rPr>
          <w:rFonts w:eastAsia="仿宋_GB2312"/>
          <w:sz w:val="32"/>
          <w:szCs w:val="32"/>
        </w:rPr>
        <w:t>GB/T 26124</w:t>
      </w:r>
      <w:r w:rsidRPr="007922EF">
        <w:rPr>
          <w:rFonts w:eastAsia="仿宋_GB2312"/>
          <w:sz w:val="32"/>
          <w:szCs w:val="32"/>
        </w:rPr>
        <w:t>《临床化学体外诊断试剂（盒）》、</w:t>
      </w:r>
      <w:r w:rsidRPr="007922EF">
        <w:rPr>
          <w:rFonts w:eastAsia="仿宋_GB2312"/>
          <w:sz w:val="32"/>
          <w:szCs w:val="32"/>
        </w:rPr>
        <w:t>YY/T 1255</w:t>
      </w:r>
      <w:r w:rsidRPr="007922EF">
        <w:rPr>
          <w:rFonts w:eastAsia="仿宋_GB2312"/>
          <w:sz w:val="32"/>
          <w:szCs w:val="32"/>
        </w:rPr>
        <w:t>《免疫比浊法检测试剂（盒）（透射法）》。</w:t>
      </w:r>
    </w:p>
    <w:p w:rsidR="00DA0F37" w:rsidRDefault="00AD1A90" w:rsidP="000E4326">
      <w:pPr>
        <w:overflowPunct w:val="0"/>
        <w:spacing w:line="520" w:lineRule="exact"/>
        <w:ind w:firstLineChars="200" w:firstLine="640"/>
        <w:rPr>
          <w:rFonts w:eastAsia="仿宋_GB2312"/>
          <w:kern w:val="0"/>
          <w:sz w:val="32"/>
          <w:szCs w:val="32"/>
        </w:rPr>
      </w:pPr>
      <w:r w:rsidRPr="007922EF">
        <w:rPr>
          <w:rFonts w:eastAsia="仿宋_GB2312"/>
          <w:bCs/>
          <w:color w:val="000000"/>
          <w:sz w:val="32"/>
          <w:szCs w:val="32"/>
        </w:rPr>
        <w:t>作为定量检测试剂，纤维蛋白单体测定试剂的拟定产品技术要求应主要包括以下性能指标：</w:t>
      </w:r>
      <w:r w:rsidRPr="007922EF">
        <w:rPr>
          <w:rFonts w:eastAsia="仿宋_GB2312"/>
          <w:sz w:val="32"/>
          <w:szCs w:val="32"/>
        </w:rPr>
        <w:t>外观、装量</w:t>
      </w:r>
      <w:r>
        <w:rPr>
          <w:rFonts w:eastAsia="仿宋_GB2312"/>
          <w:sz w:val="32"/>
          <w:szCs w:val="32"/>
        </w:rPr>
        <w:t>、</w:t>
      </w:r>
      <w:r>
        <w:rPr>
          <w:rFonts w:eastAsia="仿宋_GB2312"/>
          <w:bCs/>
          <w:sz w:val="32"/>
          <w:szCs w:val="32"/>
        </w:rPr>
        <w:t>空白限和或检出限</w:t>
      </w:r>
      <w:r>
        <w:rPr>
          <w:rFonts w:eastAsia="仿宋_GB2312"/>
          <w:sz w:val="32"/>
          <w:szCs w:val="32"/>
        </w:rPr>
        <w:t>、线性区间、准确度、重复性、批间差等。各性能指标的检验方法应清晰明了且具可操作性。</w:t>
      </w:r>
    </w:p>
    <w:p w:rsidR="00DA0F37" w:rsidRDefault="00AD1A90" w:rsidP="000E4326">
      <w:pPr>
        <w:overflowPunct w:val="0"/>
        <w:spacing w:line="520" w:lineRule="exact"/>
        <w:ind w:firstLineChars="200" w:firstLine="640"/>
        <w:rPr>
          <w:rFonts w:eastAsia="仿宋_GB2312"/>
          <w:sz w:val="32"/>
          <w:szCs w:val="32"/>
        </w:rPr>
      </w:pPr>
      <w:r>
        <w:rPr>
          <w:rFonts w:eastAsia="仿宋_GB2312"/>
          <w:kern w:val="0"/>
          <w:sz w:val="32"/>
          <w:szCs w:val="32"/>
        </w:rPr>
        <w:t>如注册单元中包含校准品或质控品，其性能指标的检验方法应在技术要求中予以描述。</w:t>
      </w:r>
      <w:r>
        <w:rPr>
          <w:rFonts w:eastAsia="仿宋_GB2312"/>
          <w:bCs/>
          <w:sz w:val="32"/>
          <w:szCs w:val="32"/>
        </w:rPr>
        <w:t>应包括</w:t>
      </w:r>
      <w:r>
        <w:rPr>
          <w:rFonts w:eastAsia="仿宋_GB2312"/>
          <w:kern w:val="0"/>
          <w:sz w:val="32"/>
          <w:szCs w:val="32"/>
        </w:rPr>
        <w:t>外观、装量（如适用）、水分含量（如适用）、</w:t>
      </w:r>
      <w:r>
        <w:rPr>
          <w:rFonts w:eastAsia="仿宋_GB2312"/>
          <w:sz w:val="32"/>
          <w:szCs w:val="32"/>
        </w:rPr>
        <w:t>准确度</w:t>
      </w:r>
      <w:r>
        <w:rPr>
          <w:rFonts w:eastAsia="仿宋_GB2312"/>
          <w:kern w:val="0"/>
          <w:sz w:val="32"/>
          <w:szCs w:val="32"/>
        </w:rPr>
        <w:t>、均匀性（瓶内均匀性、瓶间均匀性）、</w:t>
      </w:r>
      <w:r>
        <w:rPr>
          <w:rFonts w:eastAsia="仿宋_GB2312"/>
          <w:sz w:val="32"/>
          <w:szCs w:val="32"/>
        </w:rPr>
        <w:t>复溶稳定性（如适用）</w:t>
      </w:r>
      <w:r>
        <w:rPr>
          <w:rFonts w:eastAsia="仿宋_GB2312"/>
          <w:kern w:val="0"/>
          <w:sz w:val="32"/>
          <w:szCs w:val="32"/>
        </w:rPr>
        <w:t>、质控品赋值、校准品溯源性</w:t>
      </w:r>
      <w:r>
        <w:rPr>
          <w:rFonts w:eastAsia="仿宋_GB2312"/>
          <w:kern w:val="0"/>
          <w:sz w:val="32"/>
          <w:szCs w:val="32"/>
        </w:rPr>
        <w:lastRenderedPageBreak/>
        <w:t>等。</w:t>
      </w:r>
    </w:p>
    <w:p w:rsidR="00DA0F37" w:rsidRDefault="00AD1A90" w:rsidP="000E4326">
      <w:pPr>
        <w:spacing w:line="520" w:lineRule="exact"/>
        <w:ind w:firstLineChars="200" w:firstLine="640"/>
        <w:rPr>
          <w:rFonts w:eastAsia="仿宋_GB2312"/>
          <w:sz w:val="32"/>
          <w:szCs w:val="32"/>
        </w:rPr>
      </w:pPr>
      <w:r>
        <w:rPr>
          <w:rFonts w:eastAsia="仿宋_GB2312"/>
          <w:kern w:val="0"/>
          <w:sz w:val="32"/>
          <w:szCs w:val="32"/>
        </w:rPr>
        <w:t>4.</w:t>
      </w:r>
      <w:r>
        <w:rPr>
          <w:rFonts w:eastAsia="仿宋_GB2312"/>
          <w:sz w:val="32"/>
          <w:szCs w:val="32"/>
        </w:rPr>
        <w:t>产品检验报告</w:t>
      </w:r>
    </w:p>
    <w:p w:rsidR="00DA0F37" w:rsidRDefault="00AD1A90" w:rsidP="000E4326">
      <w:pPr>
        <w:overflowPunct w:val="0"/>
        <w:spacing w:line="520" w:lineRule="exact"/>
        <w:ind w:firstLineChars="200" w:firstLine="640"/>
        <w:rPr>
          <w:rFonts w:eastAsia="仿宋_GB2312"/>
          <w:kern w:val="0"/>
          <w:sz w:val="32"/>
          <w:szCs w:val="32"/>
        </w:rPr>
      </w:pPr>
      <w:r>
        <w:rPr>
          <w:rFonts w:eastAsia="仿宋_GB2312"/>
          <w:sz w:val="32"/>
          <w:szCs w:val="32"/>
        </w:rPr>
        <w:t>应提供符合《医疗器械监督管理条例》及《体外诊断试剂注册与备案管理办法》规定要求的检验报告</w:t>
      </w:r>
      <w:r>
        <w:rPr>
          <w:rFonts w:eastAsia="仿宋_GB2312"/>
          <w:bCs/>
          <w:sz w:val="32"/>
          <w:szCs w:val="32"/>
        </w:rPr>
        <w:t>。</w:t>
      </w:r>
      <w:r>
        <w:rPr>
          <w:rFonts w:eastAsia="仿宋_GB2312"/>
          <w:sz w:val="32"/>
          <w:szCs w:val="32"/>
        </w:rPr>
        <w:t>可提交以下任一形式的检验报告：</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）申请人出具的自检报告。</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）委托有资质的医疗器械检验机构出具的检验报告。</w:t>
      </w:r>
    </w:p>
    <w:p w:rsidR="00DA0F37" w:rsidRDefault="00AD1A90" w:rsidP="000E4326">
      <w:pPr>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kern w:val="0"/>
          <w:sz w:val="32"/>
          <w:szCs w:val="32"/>
        </w:rPr>
        <w:t>分析性能评估资料</w:t>
      </w:r>
    </w:p>
    <w:p w:rsidR="00DA0F37" w:rsidRDefault="00AD1A90" w:rsidP="000E4326">
      <w:pPr>
        <w:spacing w:line="520" w:lineRule="exact"/>
        <w:ind w:firstLineChars="200" w:firstLine="640"/>
        <w:rPr>
          <w:rFonts w:eastAsia="仿宋_GB2312"/>
          <w:bCs/>
          <w:sz w:val="32"/>
          <w:szCs w:val="32"/>
        </w:rPr>
      </w:pPr>
      <w:r>
        <w:rPr>
          <w:rFonts w:eastAsia="仿宋_GB2312"/>
          <w:bCs/>
          <w:sz w:val="32"/>
          <w:szCs w:val="32"/>
        </w:rPr>
        <w:t>申请人应提交对试剂进行的所有分析性能评估的研究资料。分析性能评估时建议将试剂和所选用的校准品、质控品作为一个整体进行评价，评估整个系统的性能是否符合要求。具体研究方法建议参照国内外有关体外诊断产品分析性能评估的文件进行。</w:t>
      </w:r>
    </w:p>
    <w:p w:rsidR="00DA0F37" w:rsidRDefault="00AD1A90" w:rsidP="000E4326">
      <w:pPr>
        <w:spacing w:line="520" w:lineRule="exact"/>
        <w:ind w:firstLineChars="200" w:firstLine="640"/>
        <w:rPr>
          <w:rFonts w:eastAsia="仿宋_GB2312"/>
          <w:bCs/>
          <w:sz w:val="32"/>
          <w:szCs w:val="32"/>
        </w:rPr>
      </w:pPr>
      <w:r>
        <w:rPr>
          <w:rFonts w:eastAsia="仿宋_GB2312"/>
          <w:bCs/>
          <w:sz w:val="32"/>
          <w:szCs w:val="32"/>
        </w:rPr>
        <w:t>对于每项分析性能的评估都应包括具体研究方法、研究方法选择的理由、可接受标准、试验数据、统计分析、提供证据的总结以及证据充分性的论证或者此项研究不适用的说明等详细资料。有关分析性能评估的背景信息也应在申报资料中有所体现，包括试验地点、使用仪器、试剂规格、批号、临床样本来源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对于纤维蛋白单体测定试剂，建议着重对以下分析性能进行研究：</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5.1</w:t>
      </w:r>
      <w:r>
        <w:rPr>
          <w:rFonts w:eastAsia="仿宋_GB2312"/>
          <w:sz w:val="32"/>
          <w:szCs w:val="32"/>
        </w:rPr>
        <w:t>样本稳定性</w:t>
      </w:r>
    </w:p>
    <w:p w:rsidR="00DA0F37" w:rsidRDefault="00AD1A90" w:rsidP="000E4326">
      <w:pPr>
        <w:spacing w:line="520" w:lineRule="exact"/>
        <w:ind w:firstLineChars="200" w:firstLine="640"/>
        <w:rPr>
          <w:rFonts w:eastAsia="仿宋_GB2312"/>
          <w:bCs/>
          <w:sz w:val="32"/>
          <w:szCs w:val="32"/>
        </w:rPr>
      </w:pPr>
      <w:r>
        <w:rPr>
          <w:rFonts w:eastAsia="仿宋_GB2312"/>
          <w:sz w:val="32"/>
          <w:szCs w:val="32"/>
        </w:rPr>
        <w:t>申请人应充分考虑实际使用过程中样本采集、处理、运输、储存等各个阶段的条件，对样本的稳定性进行评价并提交研究</w:t>
      </w:r>
      <w:r>
        <w:rPr>
          <w:rFonts w:eastAsia="仿宋_GB2312"/>
          <w:sz w:val="32"/>
          <w:szCs w:val="32"/>
        </w:rPr>
        <w:lastRenderedPageBreak/>
        <w:t>资料。内容包括建议的存储条件、运输条件。</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5.2</w:t>
      </w:r>
      <w:r>
        <w:rPr>
          <w:rFonts w:eastAsia="仿宋_GB2312"/>
          <w:sz w:val="32"/>
          <w:szCs w:val="32"/>
        </w:rPr>
        <w:t>校准品的量值溯源和质控品的赋值</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申请人应明确检测系统适用的校准品和质控品。</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企业的校准品可溯源至国家</w:t>
      </w:r>
      <w:r>
        <w:rPr>
          <w:rFonts w:eastAsia="仿宋_GB2312"/>
          <w:sz w:val="32"/>
          <w:szCs w:val="32"/>
        </w:rPr>
        <w:t>/</w:t>
      </w:r>
      <w:r>
        <w:rPr>
          <w:rFonts w:eastAsia="仿宋_GB2312"/>
          <w:sz w:val="32"/>
          <w:szCs w:val="32"/>
        </w:rPr>
        <w:t>国际标准品或参考品，也可自行建立溯源体系。</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质控品应提交所有适用机型上进行的赋值或验证试验资料。</w:t>
      </w:r>
    </w:p>
    <w:p w:rsidR="00DA0F37" w:rsidRDefault="00AD1A90" w:rsidP="000E4326">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5.3</w:t>
      </w:r>
      <w:r>
        <w:rPr>
          <w:rFonts w:eastAsia="仿宋_GB2312"/>
          <w:color w:val="000000" w:themeColor="text1"/>
          <w:sz w:val="32"/>
          <w:szCs w:val="32"/>
        </w:rPr>
        <w:t>准确度</w:t>
      </w:r>
    </w:p>
    <w:p w:rsidR="00DA0F37" w:rsidRDefault="00AD1A90" w:rsidP="000E4326">
      <w:pPr>
        <w:spacing w:line="520" w:lineRule="exact"/>
        <w:ind w:firstLineChars="200" w:firstLine="640"/>
        <w:rPr>
          <w:rFonts w:eastAsia="仿宋_GB2312"/>
          <w:sz w:val="32"/>
        </w:rPr>
      </w:pPr>
      <w:r>
        <w:rPr>
          <w:rFonts w:eastAsia="仿宋_GB2312"/>
          <w:sz w:val="32"/>
        </w:rPr>
        <w:t>按以下优先顺序选择准确度性能评估方法：</w:t>
      </w:r>
    </w:p>
    <w:p w:rsidR="00DA0F37" w:rsidRDefault="00AD1A90" w:rsidP="000E4326">
      <w:pPr>
        <w:pStyle w:val="af"/>
        <w:spacing w:line="520" w:lineRule="exact"/>
        <w:ind w:firstLine="640"/>
        <w:rPr>
          <w:rFonts w:eastAsia="仿宋_GB2312"/>
          <w:sz w:val="32"/>
          <w:szCs w:val="32"/>
        </w:rPr>
      </w:pPr>
      <w:r>
        <w:rPr>
          <w:rFonts w:eastAsia="仿宋_GB2312"/>
          <w:sz w:val="32"/>
          <w:szCs w:val="32"/>
        </w:rPr>
        <w:t>5.3.1</w:t>
      </w:r>
      <w:r>
        <w:rPr>
          <w:rFonts w:eastAsia="仿宋_GB2312"/>
          <w:sz w:val="32"/>
          <w:szCs w:val="32"/>
        </w:rPr>
        <w:t>相对偏差</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用可用于评价常规方法的参考物质</w:t>
      </w:r>
      <w:r>
        <w:rPr>
          <w:rFonts w:eastAsia="仿宋_GB2312"/>
          <w:sz w:val="32"/>
          <w:szCs w:val="32"/>
        </w:rPr>
        <w:t>/</w:t>
      </w:r>
      <w:r>
        <w:rPr>
          <w:rFonts w:eastAsia="仿宋_GB2312"/>
          <w:sz w:val="32"/>
          <w:szCs w:val="32"/>
        </w:rPr>
        <w:t>有证参考物质或</w:t>
      </w:r>
      <w:r>
        <w:rPr>
          <w:rFonts w:eastAsia="仿宋_GB2312"/>
          <w:sz w:val="32"/>
        </w:rPr>
        <w:t>定值的企业参考品</w:t>
      </w:r>
      <w:r>
        <w:rPr>
          <w:rFonts w:eastAsia="仿宋_GB2312"/>
          <w:sz w:val="32"/>
          <w:szCs w:val="32"/>
        </w:rPr>
        <w:t>对试剂进行测试，测定</w:t>
      </w:r>
      <w:r>
        <w:rPr>
          <w:rFonts w:eastAsia="仿宋_GB2312"/>
          <w:sz w:val="32"/>
          <w:szCs w:val="32"/>
        </w:rPr>
        <w:t>3</w:t>
      </w:r>
      <w:r>
        <w:rPr>
          <w:rFonts w:eastAsia="仿宋_GB2312"/>
          <w:sz w:val="32"/>
          <w:szCs w:val="32"/>
        </w:rPr>
        <w:t>次，分别计算每次相对偏差，如果</w:t>
      </w:r>
      <w:r>
        <w:rPr>
          <w:rFonts w:eastAsia="仿宋_GB2312"/>
          <w:sz w:val="32"/>
          <w:szCs w:val="32"/>
        </w:rPr>
        <w:t>3</w:t>
      </w:r>
      <w:r>
        <w:rPr>
          <w:rFonts w:eastAsia="仿宋_GB2312"/>
          <w:sz w:val="32"/>
          <w:szCs w:val="32"/>
        </w:rPr>
        <w:t>次结果都符合要求，即判为合格。如果大于等于</w:t>
      </w:r>
      <w:r>
        <w:rPr>
          <w:rFonts w:eastAsia="仿宋_GB2312"/>
          <w:sz w:val="32"/>
          <w:szCs w:val="32"/>
        </w:rPr>
        <w:t>2</w:t>
      </w:r>
      <w:r>
        <w:rPr>
          <w:rFonts w:eastAsia="仿宋_GB2312"/>
          <w:sz w:val="32"/>
          <w:szCs w:val="32"/>
        </w:rPr>
        <w:t>次的结果不符合，即判为不合格。如果有</w:t>
      </w:r>
      <w:r>
        <w:rPr>
          <w:rFonts w:eastAsia="仿宋_GB2312"/>
          <w:sz w:val="32"/>
          <w:szCs w:val="32"/>
        </w:rPr>
        <w:t>1</w:t>
      </w:r>
      <w:r>
        <w:rPr>
          <w:rFonts w:eastAsia="仿宋_GB2312"/>
          <w:sz w:val="32"/>
          <w:szCs w:val="32"/>
        </w:rPr>
        <w:t>次结果不符合要求，则应重新连续测试</w:t>
      </w:r>
      <w:r>
        <w:rPr>
          <w:rFonts w:eastAsia="仿宋_GB2312"/>
          <w:sz w:val="32"/>
          <w:szCs w:val="32"/>
        </w:rPr>
        <w:t>20</w:t>
      </w:r>
      <w:r>
        <w:rPr>
          <w:rFonts w:eastAsia="仿宋_GB2312"/>
          <w:sz w:val="32"/>
          <w:szCs w:val="32"/>
        </w:rPr>
        <w:t>次，并分别计算每次测试的相对偏差，如果大于等于</w:t>
      </w:r>
      <w:r>
        <w:rPr>
          <w:rFonts w:eastAsia="仿宋_GB2312"/>
          <w:sz w:val="32"/>
          <w:szCs w:val="32"/>
        </w:rPr>
        <w:t>19</w:t>
      </w:r>
      <w:r>
        <w:rPr>
          <w:rFonts w:eastAsia="仿宋_GB2312"/>
          <w:sz w:val="32"/>
          <w:szCs w:val="32"/>
        </w:rPr>
        <w:t>次测试的结果符合要求，则准确度符合要求。</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注：如果有已上市的参考物质</w:t>
      </w:r>
      <w:r>
        <w:rPr>
          <w:rFonts w:eastAsia="仿宋_GB2312"/>
          <w:sz w:val="32"/>
          <w:szCs w:val="32"/>
        </w:rPr>
        <w:t>/</w:t>
      </w:r>
      <w:r>
        <w:rPr>
          <w:rFonts w:eastAsia="仿宋_GB2312"/>
          <w:sz w:val="32"/>
          <w:szCs w:val="32"/>
        </w:rPr>
        <w:t>有证参考物质应优先使用。</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5.3.2</w:t>
      </w:r>
      <w:r>
        <w:rPr>
          <w:rFonts w:eastAsia="仿宋_GB2312"/>
          <w:sz w:val="32"/>
          <w:szCs w:val="32"/>
        </w:rPr>
        <w:t>回收</w:t>
      </w:r>
      <w:r>
        <w:rPr>
          <w:rFonts w:eastAsia="仿宋_GB2312" w:hint="eastAsia"/>
          <w:sz w:val="32"/>
          <w:szCs w:val="32"/>
        </w:rPr>
        <w:t>试验</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将标准溶液</w:t>
      </w:r>
      <w:r>
        <w:rPr>
          <w:rFonts w:eastAsia="仿宋_GB2312"/>
          <w:sz w:val="32"/>
          <w:szCs w:val="32"/>
        </w:rPr>
        <w:t>/</w:t>
      </w:r>
      <w:r>
        <w:rPr>
          <w:rFonts w:eastAsia="仿宋_GB2312"/>
          <w:sz w:val="32"/>
          <w:szCs w:val="32"/>
        </w:rPr>
        <w:t>高浓度参考物质或被测物纯品加入临床样本中，配制成回收样品，进行检测。标准溶液</w:t>
      </w:r>
      <w:r>
        <w:rPr>
          <w:rFonts w:eastAsia="仿宋_GB2312"/>
          <w:sz w:val="32"/>
          <w:szCs w:val="32"/>
        </w:rPr>
        <w:t>/</w:t>
      </w:r>
      <w:r>
        <w:rPr>
          <w:rFonts w:eastAsia="仿宋_GB2312"/>
          <w:sz w:val="32"/>
          <w:szCs w:val="32"/>
        </w:rPr>
        <w:t>高浓度参考物质的体积与临床样本的体积比应不会产生基质的变化，一般前者体积不超过总体积的</w:t>
      </w:r>
      <w:r>
        <w:rPr>
          <w:rFonts w:eastAsia="仿宋_GB2312"/>
          <w:sz w:val="32"/>
          <w:szCs w:val="32"/>
        </w:rPr>
        <w:t>10%</w:t>
      </w:r>
      <w:r>
        <w:rPr>
          <w:rFonts w:eastAsia="仿宋_GB2312"/>
          <w:sz w:val="32"/>
          <w:szCs w:val="32"/>
        </w:rPr>
        <w:t>。</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检测至少三个水平的回收样品，代表试剂测量范围的高、中、低浓度，其中一份回收样品的浓度在医学决定水平附近。每个浓度重复检测（至少</w:t>
      </w:r>
      <w:r>
        <w:rPr>
          <w:rFonts w:eastAsia="仿宋_GB2312"/>
          <w:sz w:val="32"/>
          <w:szCs w:val="32"/>
        </w:rPr>
        <w:t>3</w:t>
      </w:r>
      <w:r>
        <w:rPr>
          <w:rFonts w:eastAsia="仿宋_GB2312"/>
          <w:sz w:val="32"/>
          <w:szCs w:val="32"/>
        </w:rPr>
        <w:t>～</w:t>
      </w:r>
      <w:r>
        <w:rPr>
          <w:rFonts w:eastAsia="仿宋_GB2312"/>
          <w:sz w:val="32"/>
          <w:szCs w:val="32"/>
        </w:rPr>
        <w:t>5</w:t>
      </w:r>
      <w:r>
        <w:rPr>
          <w:rFonts w:eastAsia="仿宋_GB2312"/>
          <w:sz w:val="32"/>
          <w:szCs w:val="32"/>
        </w:rPr>
        <w:t>重复），计算回收率。</w:t>
      </w:r>
    </w:p>
    <w:p w:rsidR="00DA0F37" w:rsidRDefault="00AD1A90" w:rsidP="000E4326">
      <w:pPr>
        <w:spacing w:line="520" w:lineRule="exact"/>
        <w:ind w:firstLineChars="200" w:firstLine="640"/>
        <w:rPr>
          <w:rFonts w:eastAsia="仿宋_GB2312"/>
          <w:sz w:val="32"/>
          <w:szCs w:val="32"/>
        </w:rPr>
      </w:pPr>
      <w:r>
        <w:rPr>
          <w:rFonts w:eastAsia="仿宋_GB2312"/>
          <w:sz w:val="32"/>
          <w:szCs w:val="32"/>
        </w:rPr>
        <w:lastRenderedPageBreak/>
        <w:t>5.3.3</w:t>
      </w:r>
      <w:r>
        <w:rPr>
          <w:rFonts w:eastAsia="仿宋_GB2312"/>
          <w:sz w:val="32"/>
          <w:szCs w:val="32"/>
        </w:rPr>
        <w:t>比对</w:t>
      </w:r>
      <w:r>
        <w:rPr>
          <w:rFonts w:eastAsia="仿宋_GB2312" w:hint="eastAsia"/>
          <w:sz w:val="32"/>
          <w:szCs w:val="32"/>
        </w:rPr>
        <w:t>试验</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参考《体外诊断试剂分析性能评估（准确度</w:t>
      </w:r>
      <w:r>
        <w:rPr>
          <w:rFonts w:eastAsia="仿宋_GB2312"/>
          <w:sz w:val="32"/>
          <w:szCs w:val="32"/>
        </w:rPr>
        <w:t>—</w:t>
      </w:r>
      <w:r>
        <w:rPr>
          <w:rFonts w:eastAsia="仿宋_GB2312"/>
          <w:sz w:val="32"/>
          <w:szCs w:val="32"/>
        </w:rPr>
        <w:t>方法学比对）技术审查指导原则》及</w:t>
      </w:r>
      <w:r>
        <w:rPr>
          <w:rFonts w:eastAsia="仿宋_GB2312"/>
          <w:sz w:val="32"/>
          <w:szCs w:val="32"/>
        </w:rPr>
        <w:t>CLSI</w:t>
      </w:r>
      <w:r>
        <w:rPr>
          <w:rFonts w:eastAsia="仿宋_GB2312"/>
          <w:sz w:val="32"/>
          <w:szCs w:val="32"/>
        </w:rPr>
        <w:t>的</w:t>
      </w:r>
      <w:r>
        <w:rPr>
          <w:rFonts w:eastAsia="仿宋_GB2312"/>
          <w:sz w:val="32"/>
          <w:szCs w:val="32"/>
        </w:rPr>
        <w:t>EP9</w:t>
      </w:r>
      <w:r>
        <w:rPr>
          <w:rFonts w:eastAsia="仿宋_GB2312"/>
          <w:sz w:val="32"/>
          <w:szCs w:val="32"/>
        </w:rPr>
        <w:t>《用患者样本进行方法比对及偏倚</w:t>
      </w:r>
      <w:r>
        <w:rPr>
          <w:rFonts w:eastAsia="仿宋_GB2312"/>
          <w:color w:val="000000"/>
          <w:sz w:val="32"/>
          <w:szCs w:val="32"/>
        </w:rPr>
        <w:t>估</w:t>
      </w:r>
      <w:r>
        <w:rPr>
          <w:rFonts w:eastAsia="仿宋_GB2312"/>
          <w:sz w:val="32"/>
          <w:szCs w:val="32"/>
        </w:rPr>
        <w:t>：批准指南》进行准确度评估。</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方法：用不少于</w:t>
      </w:r>
      <w:r>
        <w:rPr>
          <w:rFonts w:eastAsia="仿宋_GB2312"/>
          <w:sz w:val="32"/>
          <w:szCs w:val="32"/>
        </w:rPr>
        <w:t>40</w:t>
      </w:r>
      <w:r>
        <w:rPr>
          <w:rFonts w:eastAsia="仿宋_GB2312"/>
          <w:sz w:val="32"/>
          <w:szCs w:val="32"/>
        </w:rPr>
        <w:t>个覆盖检测浓度范围内不同浓度的人源样品，以生产企业指定的试剂作为比对方法，每份样品</w:t>
      </w:r>
      <w:r>
        <w:rPr>
          <w:rFonts w:eastAsia="仿宋_GB2312"/>
          <w:color w:val="000000"/>
          <w:sz w:val="32"/>
          <w:szCs w:val="32"/>
        </w:rPr>
        <w:t>按待</w:t>
      </w:r>
      <w:r>
        <w:rPr>
          <w:rFonts w:eastAsia="仿宋_GB2312"/>
          <w:sz w:val="32"/>
          <w:szCs w:val="32"/>
        </w:rPr>
        <w:t>测试剂及比对试剂的操作方法分别检测。线性回归计算两组结果的相关系数（</w:t>
      </w:r>
      <w:r>
        <w:rPr>
          <w:rFonts w:eastAsia="仿宋_GB2312"/>
          <w:sz w:val="32"/>
          <w:szCs w:val="32"/>
        </w:rPr>
        <w:t>r</w:t>
      </w:r>
      <w:r>
        <w:rPr>
          <w:rFonts w:eastAsia="仿宋_GB2312"/>
          <w:sz w:val="32"/>
          <w:szCs w:val="32"/>
        </w:rPr>
        <w:t>）、斜率及偏差，结果应符合企业规定要求。</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5.3.4</w:t>
      </w:r>
      <w:r>
        <w:rPr>
          <w:rFonts w:eastAsia="仿宋_GB2312"/>
          <w:sz w:val="32"/>
          <w:szCs w:val="32"/>
        </w:rPr>
        <w:t>精密度</w:t>
      </w:r>
    </w:p>
    <w:p w:rsidR="00DA0F37" w:rsidRDefault="00AD1A90" w:rsidP="000E4326">
      <w:pPr>
        <w:spacing w:line="520" w:lineRule="exact"/>
        <w:ind w:firstLine="640"/>
        <w:rPr>
          <w:rFonts w:eastAsia="仿宋_GB2312"/>
          <w:sz w:val="32"/>
          <w:szCs w:val="32"/>
        </w:rPr>
      </w:pPr>
      <w:r>
        <w:rPr>
          <w:rFonts w:eastAsia="仿宋_GB2312"/>
          <w:sz w:val="32"/>
          <w:szCs w:val="32"/>
        </w:rPr>
        <w:t>5.3.4.1</w:t>
      </w:r>
      <w:r>
        <w:rPr>
          <w:rFonts w:eastAsia="仿宋_GB2312"/>
          <w:sz w:val="32"/>
          <w:szCs w:val="32"/>
        </w:rPr>
        <w:t>重复性</w:t>
      </w:r>
    </w:p>
    <w:p w:rsidR="00DA0F37" w:rsidRDefault="00AD1A90" w:rsidP="000E4326">
      <w:pPr>
        <w:spacing w:line="520" w:lineRule="exact"/>
        <w:ind w:firstLine="640"/>
        <w:rPr>
          <w:rFonts w:eastAsia="仿宋_GB2312"/>
          <w:sz w:val="32"/>
          <w:szCs w:val="32"/>
        </w:rPr>
      </w:pPr>
      <w:r>
        <w:rPr>
          <w:rFonts w:eastAsia="仿宋_GB2312"/>
          <w:sz w:val="32"/>
          <w:szCs w:val="32"/>
        </w:rPr>
        <w:t>测量精密度的评估应至少包括两个浓度水平的样本进行，两个浓度都应在试剂的测量区间内且有一定的临床意义，通常选用正常参考值附近和异常值样本，样本一般为临床实际检测样本或其混合物，必要时可进行稀释、添加，也可采用基质合理的质控物（如含有人血浆的质控品）。</w:t>
      </w:r>
    </w:p>
    <w:p w:rsidR="00DA0F37" w:rsidRDefault="00AD1A90" w:rsidP="000E4326">
      <w:pPr>
        <w:spacing w:line="520" w:lineRule="exact"/>
        <w:ind w:firstLine="640"/>
        <w:rPr>
          <w:rFonts w:eastAsia="仿宋_GB2312"/>
          <w:sz w:val="32"/>
          <w:szCs w:val="32"/>
        </w:rPr>
      </w:pPr>
      <w:r>
        <w:rPr>
          <w:rFonts w:eastAsia="仿宋_GB2312"/>
          <w:sz w:val="32"/>
          <w:szCs w:val="32"/>
        </w:rPr>
        <w:t>测量精密度的评价方法可根据试剂特征或企业的研究习惯进行，前提是必须保证研究的科学合理性。具体</w:t>
      </w:r>
      <w:r>
        <w:rPr>
          <w:rFonts w:eastAsia="仿宋_GB2312" w:hint="eastAsia"/>
          <w:sz w:val="32"/>
          <w:szCs w:val="32"/>
        </w:rPr>
        <w:t>试验</w:t>
      </w:r>
      <w:r>
        <w:rPr>
          <w:rFonts w:eastAsia="仿宋_GB2312"/>
          <w:sz w:val="32"/>
          <w:szCs w:val="32"/>
        </w:rPr>
        <w:t>方法可以参考相关的</w:t>
      </w:r>
      <w:r>
        <w:rPr>
          <w:rFonts w:eastAsia="仿宋_GB2312"/>
          <w:sz w:val="32"/>
          <w:szCs w:val="32"/>
        </w:rPr>
        <w:t>CLSI-EP</w:t>
      </w:r>
      <w:r>
        <w:rPr>
          <w:rFonts w:eastAsia="仿宋_GB2312"/>
          <w:sz w:val="32"/>
          <w:szCs w:val="32"/>
        </w:rPr>
        <w:t>文件或国内有关体外诊断产品性能评估的文件进行。</w:t>
      </w:r>
    </w:p>
    <w:p w:rsidR="00DA0F37" w:rsidRDefault="00AD1A90" w:rsidP="000E4326">
      <w:pPr>
        <w:spacing w:line="520" w:lineRule="exact"/>
        <w:ind w:firstLineChars="200" w:firstLine="640"/>
        <w:rPr>
          <w:rFonts w:eastAsia="仿宋_GB2312"/>
          <w:sz w:val="32"/>
          <w:szCs w:val="32"/>
        </w:rPr>
      </w:pPr>
      <w:bookmarkStart w:id="2" w:name="OLE_LINK17"/>
      <w:bookmarkEnd w:id="2"/>
      <w:r>
        <w:rPr>
          <w:rFonts w:eastAsia="仿宋_GB2312"/>
          <w:sz w:val="32"/>
          <w:szCs w:val="32"/>
        </w:rPr>
        <w:t>5.3.4.2</w:t>
      </w:r>
      <w:r>
        <w:rPr>
          <w:rFonts w:eastAsia="仿宋_GB2312"/>
          <w:sz w:val="32"/>
          <w:szCs w:val="32"/>
        </w:rPr>
        <w:t>批间差</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用临床样本或基质合理的质控物分别测试</w:t>
      </w:r>
      <w:r>
        <w:rPr>
          <w:rFonts w:eastAsia="仿宋_GB2312"/>
          <w:sz w:val="32"/>
          <w:szCs w:val="32"/>
        </w:rPr>
        <w:t>3</w:t>
      </w:r>
      <w:r>
        <w:rPr>
          <w:rFonts w:eastAsia="仿宋_GB2312"/>
          <w:sz w:val="32"/>
          <w:szCs w:val="32"/>
        </w:rPr>
        <w:t>个不同批号的试剂</w:t>
      </w:r>
      <w:r>
        <w:rPr>
          <w:rFonts w:eastAsia="仿宋_GB2312"/>
          <w:sz w:val="32"/>
          <w:szCs w:val="32"/>
        </w:rPr>
        <w:t>,</w:t>
      </w:r>
      <w:r>
        <w:rPr>
          <w:rFonts w:eastAsia="仿宋_GB2312"/>
          <w:sz w:val="32"/>
          <w:szCs w:val="32"/>
        </w:rPr>
        <w:t>所得结果以批间相对极差</w:t>
      </w:r>
      <w:r>
        <w:rPr>
          <w:rFonts w:eastAsia="仿宋_GB2312"/>
          <w:sz w:val="32"/>
          <w:szCs w:val="32"/>
        </w:rPr>
        <w:t>(R)</w:t>
      </w:r>
      <w:r>
        <w:rPr>
          <w:rFonts w:eastAsia="仿宋_GB2312"/>
          <w:sz w:val="32"/>
          <w:szCs w:val="32"/>
        </w:rPr>
        <w:t>或变异系数表示。相对极差或变异系数应符合企业声称的要求。</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5.3.5</w:t>
      </w:r>
      <w:r>
        <w:rPr>
          <w:rFonts w:eastAsia="仿宋_GB2312"/>
          <w:sz w:val="32"/>
          <w:szCs w:val="32"/>
        </w:rPr>
        <w:t>空白限、检出限、定量限</w:t>
      </w:r>
    </w:p>
    <w:p w:rsidR="00DA0F37" w:rsidRDefault="00AD1A90" w:rsidP="000E4326">
      <w:pPr>
        <w:spacing w:line="520" w:lineRule="exact"/>
        <w:ind w:firstLineChars="200" w:firstLine="640"/>
        <w:rPr>
          <w:rFonts w:eastAsia="仿宋_GB2312"/>
          <w:sz w:val="32"/>
          <w:szCs w:val="32"/>
        </w:rPr>
      </w:pPr>
      <w:r>
        <w:rPr>
          <w:rFonts w:eastAsia="仿宋_GB2312"/>
          <w:sz w:val="32"/>
          <w:szCs w:val="32"/>
        </w:rPr>
        <w:lastRenderedPageBreak/>
        <w:t>申请人应评估空白限、检出限、定量限并提交研究资料。</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空白限的建立应考虑背景信号的影响，检出限或定量限的建立应考虑低浓度水平分析物样本的标准差或总误差。</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5.3.6</w:t>
      </w:r>
      <w:r>
        <w:rPr>
          <w:rFonts w:eastAsia="仿宋_GB2312"/>
          <w:sz w:val="32"/>
          <w:szCs w:val="32"/>
        </w:rPr>
        <w:t>分析特异性</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申请人应评估干扰物质并提交研究资料。</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干扰物质应考虑常见的内源性干扰、外源性干扰和已有报道的干扰物质、原材料生产带来的干扰等对产品检测结果的影响（如</w:t>
      </w:r>
      <w:r>
        <w:rPr>
          <w:rFonts w:eastAsia="仿宋_GB2312"/>
          <w:sz w:val="32"/>
          <w:szCs w:val="32"/>
          <w:lang w:bidi="en-US"/>
        </w:rPr>
        <w:t>胆红素，血红蛋白，脂类物质，药物，抗凝剂</w:t>
      </w:r>
      <w:r>
        <w:rPr>
          <w:rFonts w:eastAsia="仿宋_GB2312"/>
          <w:sz w:val="32"/>
          <w:szCs w:val="32"/>
        </w:rPr>
        <w:t>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资料中所提到的干扰物质，其干扰程度均不应使用模糊的描述方式，而应细化到干扰量，并提供相应的试验数据予以支持。</w:t>
      </w:r>
    </w:p>
    <w:p w:rsidR="00DA0F37" w:rsidRDefault="00AD1A90" w:rsidP="000E4326">
      <w:pPr>
        <w:spacing w:line="520" w:lineRule="exact"/>
        <w:ind w:firstLineChars="200" w:firstLine="640"/>
        <w:jc w:val="left"/>
        <w:rPr>
          <w:rFonts w:eastAsia="仿宋_GB2312"/>
          <w:sz w:val="32"/>
          <w:szCs w:val="32"/>
        </w:rPr>
      </w:pPr>
      <w:r>
        <w:rPr>
          <w:rFonts w:eastAsia="仿宋_GB2312"/>
          <w:sz w:val="32"/>
          <w:szCs w:val="32"/>
        </w:rPr>
        <w:t>5.3.7</w:t>
      </w:r>
      <w:r>
        <w:rPr>
          <w:rFonts w:eastAsia="仿宋_GB2312"/>
          <w:sz w:val="32"/>
          <w:szCs w:val="32"/>
        </w:rPr>
        <w:t>线性区间</w:t>
      </w:r>
    </w:p>
    <w:p w:rsidR="00DA0F37" w:rsidRDefault="00AD1A90" w:rsidP="000E4326">
      <w:pPr>
        <w:spacing w:line="520" w:lineRule="exact"/>
        <w:ind w:firstLineChars="200" w:firstLine="640"/>
        <w:rPr>
          <w:rFonts w:eastAsia="仿宋_GB2312"/>
          <w:color w:val="000000"/>
          <w:sz w:val="32"/>
          <w:szCs w:val="32"/>
        </w:rPr>
      </w:pPr>
      <w:r>
        <w:rPr>
          <w:rFonts w:eastAsia="仿宋_GB2312"/>
          <w:color w:val="000000"/>
          <w:sz w:val="32"/>
          <w:szCs w:val="32"/>
        </w:rPr>
        <w:t>申请人应评估测量系统的线性区间并提交研究资料。</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建立试剂线性区间所用的样本基质应尽可能与临床实际检测的样本相似。在浓度梯度的选择上，应使用具有溯源性的具有浓度差的样本，或经上一级方法或临床已注册上市的试剂盒验证其测值真实性的样本，样本浓度应适当覆盖其线性区间。</w:t>
      </w:r>
    </w:p>
    <w:p w:rsidR="00DA0F37" w:rsidRDefault="00AD1A90" w:rsidP="000E4326">
      <w:pPr>
        <w:spacing w:line="520" w:lineRule="exact"/>
        <w:ind w:firstLineChars="200" w:firstLine="640"/>
        <w:rPr>
          <w:rFonts w:eastAsia="仿宋_GB2312"/>
          <w:color w:val="000000"/>
          <w:sz w:val="32"/>
          <w:szCs w:val="32"/>
        </w:rPr>
      </w:pPr>
      <w:r>
        <w:rPr>
          <w:rFonts w:eastAsia="仿宋_GB2312"/>
          <w:color w:val="000000"/>
          <w:sz w:val="32"/>
          <w:szCs w:val="32"/>
        </w:rPr>
        <w:t>线性区间的评价可采用多项回归分析以及线性检验确认等方式。样本浓度应覆盖线性区间的上限、下限和医学决定水平。</w:t>
      </w:r>
    </w:p>
    <w:p w:rsidR="00DA0F37" w:rsidRDefault="00AD1A90" w:rsidP="000E4326">
      <w:pPr>
        <w:spacing w:line="520" w:lineRule="exact"/>
        <w:ind w:firstLineChars="200" w:firstLine="640"/>
        <w:rPr>
          <w:rFonts w:eastAsia="仿宋_GB2312"/>
          <w:color w:val="000000"/>
          <w:sz w:val="32"/>
          <w:szCs w:val="32"/>
        </w:rPr>
      </w:pPr>
      <w:r>
        <w:rPr>
          <w:rFonts w:eastAsia="仿宋_GB2312"/>
          <w:color w:val="000000"/>
          <w:sz w:val="32"/>
          <w:szCs w:val="32"/>
        </w:rPr>
        <w:t>6.</w:t>
      </w:r>
      <w:r>
        <w:rPr>
          <w:rFonts w:eastAsia="仿宋_GB2312"/>
          <w:color w:val="000000"/>
          <w:sz w:val="32"/>
          <w:szCs w:val="32"/>
        </w:rPr>
        <w:t>产品稳定性研究</w:t>
      </w:r>
    </w:p>
    <w:p w:rsidR="00DA0F37" w:rsidRDefault="00AD1A90" w:rsidP="000E4326">
      <w:pPr>
        <w:adjustRightInd w:val="0"/>
        <w:snapToGrid w:val="0"/>
        <w:spacing w:line="520" w:lineRule="exact"/>
        <w:ind w:firstLineChars="200" w:firstLine="640"/>
        <w:jc w:val="left"/>
        <w:rPr>
          <w:rFonts w:eastAsia="仿宋_GB2312"/>
          <w:sz w:val="32"/>
          <w:szCs w:val="32"/>
        </w:rPr>
      </w:pPr>
      <w:r>
        <w:rPr>
          <w:rFonts w:eastAsia="仿宋_GB2312"/>
          <w:sz w:val="32"/>
          <w:szCs w:val="32"/>
        </w:rPr>
        <w:t>一般应包含研究方案、报告和数据。</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）实时稳定性</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提交至少三批申报产品在实际储存条件下保存至成品有效期后的实时稳定性研究资料。内容包括详细描述正确储存的环</w:t>
      </w:r>
      <w:r>
        <w:rPr>
          <w:rFonts w:eastAsia="仿宋_GB2312"/>
          <w:sz w:val="32"/>
          <w:szCs w:val="32"/>
        </w:rPr>
        <w:lastRenderedPageBreak/>
        <w:t>境条件（如温度、湿度和光照）并明确有效期。</w:t>
      </w:r>
    </w:p>
    <w:p w:rsidR="00DA0F37" w:rsidRDefault="00AD1A90" w:rsidP="000E4326">
      <w:pPr>
        <w:spacing w:line="520" w:lineRule="exact"/>
        <w:ind w:firstLine="60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）使用稳定性</w:t>
      </w:r>
    </w:p>
    <w:p w:rsidR="00DA0F37" w:rsidRDefault="00AD1A90" w:rsidP="000E4326">
      <w:pPr>
        <w:spacing w:line="520" w:lineRule="exact"/>
        <w:ind w:firstLine="600"/>
        <w:rPr>
          <w:rFonts w:eastAsia="仿宋_GB2312"/>
          <w:sz w:val="32"/>
          <w:szCs w:val="32"/>
        </w:rPr>
      </w:pPr>
      <w:r>
        <w:rPr>
          <w:rFonts w:eastAsia="仿宋_GB2312"/>
          <w:sz w:val="32"/>
          <w:szCs w:val="32"/>
        </w:rPr>
        <w:t>提交申报产品实际使用条件下的稳定性研究资料，应包括所有适用组成部分的开瓶稳定性、复溶稳定性（适用于组分为冻干粉的情况）、机载稳定性（适用于自动化仪器）。</w:t>
      </w:r>
    </w:p>
    <w:p w:rsidR="00DA0F37" w:rsidRDefault="00AD1A90" w:rsidP="000E4326">
      <w:pPr>
        <w:spacing w:line="520" w:lineRule="exact"/>
        <w:ind w:firstLine="60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）运输稳定性</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提交申报产品可在特定或者预期的条件下运输的研究资料，应说明产品正确运输的环境条件（如温度、湿度、光照和机械保护等），同时说明所用产品的包装方式以及此前暴露的最差运输条件。</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参考区间</w:t>
      </w:r>
    </w:p>
    <w:p w:rsidR="00DA0F37" w:rsidRDefault="00AD1A90" w:rsidP="000E4326">
      <w:pPr>
        <w:spacing w:line="520" w:lineRule="exact"/>
        <w:ind w:firstLine="600"/>
        <w:rPr>
          <w:rFonts w:eastAsia="仿宋_GB2312"/>
          <w:sz w:val="32"/>
          <w:szCs w:val="32"/>
        </w:rPr>
      </w:pPr>
      <w:r>
        <w:rPr>
          <w:rFonts w:eastAsia="仿宋_GB2312"/>
          <w:sz w:val="32"/>
          <w:szCs w:val="32"/>
        </w:rPr>
        <w:t>申请人应当详细说明参考区间确定的方法或依据，明确采用样本的来源与组成，并提交参考区间建立和验证的研究资料。应明确参考人群的筛选标准，研究各组（如性别、年龄等）例数应符合统计学要求。</w:t>
      </w:r>
    </w:p>
    <w:p w:rsidR="00DA0F37" w:rsidRDefault="00AD1A90" w:rsidP="000E4326">
      <w:pPr>
        <w:spacing w:line="520" w:lineRule="exact"/>
        <w:ind w:firstLine="600"/>
        <w:rPr>
          <w:rFonts w:eastAsia="仿宋_GB2312"/>
          <w:bCs/>
          <w:sz w:val="32"/>
          <w:szCs w:val="32"/>
          <w:highlight w:val="yellow"/>
        </w:rPr>
      </w:pPr>
      <w:r>
        <w:rPr>
          <w:rFonts w:eastAsia="仿宋_GB2312"/>
          <w:sz w:val="32"/>
          <w:szCs w:val="32"/>
        </w:rPr>
        <w:t>若引用针对中国人群参考区间研究的相关指南，应明确说明出处，提交文献资料并说明引用依据，应采用一定数量的临床样本对该参考区间进行验证。参考区间研究结论应与说明书【参考区间】的相应描述保持一致。</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其他资料</w:t>
      </w:r>
    </w:p>
    <w:p w:rsidR="00DA0F37" w:rsidRDefault="00AD1A90" w:rsidP="000E4326">
      <w:pPr>
        <w:widowControl/>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）产品的生产及自检记录。</w:t>
      </w:r>
    </w:p>
    <w:p w:rsidR="00DA0F37" w:rsidRDefault="00AD1A90" w:rsidP="000E4326">
      <w:pPr>
        <w:widowControl/>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）证明产品安全性、有效性的其他非临床研究资料。</w:t>
      </w:r>
    </w:p>
    <w:p w:rsidR="00DA0F37" w:rsidRDefault="00AD1A90" w:rsidP="000E4326">
      <w:pPr>
        <w:spacing w:line="520" w:lineRule="exact"/>
        <w:ind w:rightChars="-32" w:right="-67" w:firstLineChars="200" w:firstLine="640"/>
        <w:rPr>
          <w:rFonts w:eastAsia="楷体_GB2312"/>
          <w:color w:val="000000"/>
          <w:sz w:val="32"/>
          <w:szCs w:val="32"/>
        </w:rPr>
      </w:pPr>
      <w:r>
        <w:rPr>
          <w:rFonts w:eastAsia="楷体_GB2312"/>
          <w:color w:val="000000"/>
          <w:sz w:val="32"/>
          <w:szCs w:val="32"/>
        </w:rPr>
        <w:t>（四）临床评价资料</w:t>
      </w:r>
    </w:p>
    <w:p w:rsidR="00DA0F37" w:rsidRDefault="00AD1A90" w:rsidP="000E4326">
      <w:pPr>
        <w:spacing w:line="520" w:lineRule="exact"/>
        <w:ind w:firstLineChars="200" w:firstLine="640"/>
        <w:rPr>
          <w:rFonts w:eastAsia="仿宋_GB2312"/>
          <w:color w:val="FF0000"/>
          <w:sz w:val="32"/>
          <w:szCs w:val="32"/>
        </w:rPr>
      </w:pPr>
      <w:r>
        <w:rPr>
          <w:rFonts w:eastAsia="仿宋_GB2312"/>
          <w:color w:val="000000"/>
          <w:sz w:val="32"/>
          <w:szCs w:val="32"/>
        </w:rPr>
        <w:t>依据《体外诊断试剂注册与备案管理办法》、《食品药品监</w:t>
      </w:r>
      <w:r>
        <w:rPr>
          <w:rFonts w:eastAsia="仿宋_GB2312"/>
          <w:color w:val="000000"/>
          <w:sz w:val="32"/>
          <w:szCs w:val="32"/>
        </w:rPr>
        <w:lastRenderedPageBreak/>
        <w:t>管总局关于印发体外诊断试剂分类子目录的通知》和国家药监局关于发布免于临床试验体外诊断试剂目录的通告，纤维蛋白单体测定试剂</w:t>
      </w:r>
      <w:r>
        <w:rPr>
          <w:rFonts w:eastAsia="仿宋_GB2312"/>
          <w:sz w:val="32"/>
          <w:szCs w:val="32"/>
        </w:rPr>
        <w:t>为需要进行临床试验的第二类体外诊断试剂，应当按照《体外诊断试剂临床试验技术指导原则》和《体外诊断试剂临床试验数据递交要求注册审查指导原则》的要求进行临床试验，并提交临床试验资料。</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下面仅对临床试验中的基本问题进行阐述。</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研究方法</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临床试验可采用试验体外诊断试剂与已上市同类产品（对比试剂）进行比较研究，评价两种方法检测结果的一致性。对比试剂在预期用途、适用人群、检测方法学、检测性能等方面应与试验体外诊断试剂具有较好的可比性。</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如申报产品在该类产品现有的临床预期用途下，有新的临床预期用途，应采用试验体外诊断试剂与临床参考标准进行比较研究，对产品新预期用途进行临床试验。临床参考标准是指现有条件下临床上可获得的能够用来确定受试者目标状态的最佳方法，通常来自临床和实验室的医学实践，包括患者跟踪随访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如申报产品性能优于已上市同类产品，可将试验体外诊断试剂与临床参考标准的比较研究和试验体外诊断试剂与境内已上市同类产品的比较研究相结合，对产品的临床性能进行综合评价，从而支持申报产品所声称的临床性能。</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受试者选择及样本收集</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临床试验方案中应根据试验用体外诊断试剂的预期用途、</w:t>
      </w:r>
      <w:r>
        <w:rPr>
          <w:rFonts w:eastAsia="仿宋_GB2312"/>
          <w:sz w:val="32"/>
          <w:szCs w:val="32"/>
        </w:rPr>
        <w:lastRenderedPageBreak/>
        <w:t>目标人群和检测要求等合理确定临床试验受试者的选择要求和样本收集方法，包括：受试者入组</w:t>
      </w:r>
      <w:r>
        <w:rPr>
          <w:rFonts w:eastAsia="仿宋_GB2312"/>
          <w:sz w:val="32"/>
          <w:szCs w:val="32"/>
        </w:rPr>
        <w:t>/</w:t>
      </w:r>
      <w:r>
        <w:rPr>
          <w:rFonts w:eastAsia="仿宋_GB2312"/>
          <w:sz w:val="32"/>
          <w:szCs w:val="32"/>
        </w:rPr>
        <w:t>排除标准等。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根据产品临床验证的目的，应入组弥散性血管内凝血（</w:t>
      </w:r>
      <w:r>
        <w:rPr>
          <w:rFonts w:eastAsia="仿宋_GB2312"/>
          <w:sz w:val="32"/>
          <w:szCs w:val="32"/>
        </w:rPr>
        <w:t>DIC</w:t>
      </w:r>
      <w:r>
        <w:rPr>
          <w:rFonts w:eastAsia="仿宋_GB2312"/>
          <w:sz w:val="32"/>
          <w:szCs w:val="32"/>
        </w:rPr>
        <w:t>）的疑似人群。入组人群应具有</w:t>
      </w:r>
      <w:r>
        <w:rPr>
          <w:rFonts w:eastAsia="仿宋_GB2312"/>
          <w:sz w:val="32"/>
          <w:szCs w:val="32"/>
        </w:rPr>
        <w:t>DIC</w:t>
      </w:r>
      <w:r>
        <w:rPr>
          <w:rFonts w:eastAsia="仿宋_GB2312"/>
          <w:sz w:val="32"/>
          <w:szCs w:val="32"/>
        </w:rPr>
        <w:t>的基础疾病或临床表现。引起</w:t>
      </w:r>
      <w:r>
        <w:rPr>
          <w:rFonts w:eastAsia="仿宋_GB2312"/>
          <w:sz w:val="32"/>
          <w:szCs w:val="32"/>
        </w:rPr>
        <w:t>DIC</w:t>
      </w:r>
      <w:r>
        <w:rPr>
          <w:rFonts w:eastAsia="仿宋_GB2312"/>
          <w:sz w:val="32"/>
          <w:szCs w:val="32"/>
        </w:rPr>
        <w:t>的主要基础疾病包括严重感染、恶性肿瘤、病理产科、手术及外伤等。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DIC</w:t>
      </w:r>
      <w:r>
        <w:rPr>
          <w:rFonts w:eastAsia="仿宋_GB2312"/>
          <w:sz w:val="32"/>
          <w:szCs w:val="32"/>
        </w:rPr>
        <w:t>的主要临床表现为，自发性、多部位出血（严重者可危及生命）；休克或微循环衰竭（休克不能用原发病解释，顽固不易纠正，早期即出现肾、肺、脑等器官功能不全）；微血管栓塞（顽固性休克、呼吸衰竭、意识障碍、颅内高压、多器官功能衰竭）；微血管病性溶血（进行性贫血、贫血程度与出血量不成比例，偶见皮肤、巩膜黄染）等。具体可参考临床相关诊疗指南及专家共识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临床试验中所涉及的样本的采集建议和凝血检测推荐的方法一致。</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临床试验机构数量和要求</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该类产品临床试验应在不少于</w:t>
      </w:r>
      <w:r>
        <w:rPr>
          <w:rFonts w:eastAsia="仿宋_GB2312"/>
          <w:sz w:val="32"/>
          <w:szCs w:val="32"/>
        </w:rPr>
        <w:t>2</w:t>
      </w:r>
      <w:r>
        <w:rPr>
          <w:rFonts w:eastAsia="仿宋_GB2312"/>
          <w:sz w:val="32"/>
          <w:szCs w:val="32"/>
        </w:rPr>
        <w:t>家（含</w:t>
      </w:r>
      <w:r>
        <w:rPr>
          <w:rFonts w:eastAsia="仿宋_GB2312"/>
          <w:sz w:val="32"/>
          <w:szCs w:val="32"/>
        </w:rPr>
        <w:t>2</w:t>
      </w:r>
      <w:r>
        <w:rPr>
          <w:rFonts w:eastAsia="仿宋_GB2312"/>
          <w:sz w:val="32"/>
          <w:szCs w:val="32"/>
        </w:rPr>
        <w:t>家）符合要求的临床试验机构开展。</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临床试验申办者应根据此产品的特点及其预期用途，综合不同地区人群差异等因素选择具有代表性的机构开展临床试验，包括受试人群的代表性、临床条件（预期使用环境和使用者）的代表性等。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临床评价指标</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该类产品临床评价指标主要包括试验用体外诊断试剂与已</w:t>
      </w:r>
      <w:r>
        <w:rPr>
          <w:rFonts w:eastAsia="仿宋_GB2312"/>
          <w:sz w:val="32"/>
          <w:szCs w:val="32"/>
        </w:rPr>
        <w:lastRenderedPageBreak/>
        <w:t>上市同类产品的阳性</w:t>
      </w:r>
      <w:r>
        <w:rPr>
          <w:rFonts w:eastAsia="仿宋_GB2312"/>
          <w:sz w:val="32"/>
          <w:szCs w:val="32"/>
        </w:rPr>
        <w:t>/</w:t>
      </w:r>
      <w:r>
        <w:rPr>
          <w:rFonts w:eastAsia="仿宋_GB2312"/>
          <w:sz w:val="32"/>
          <w:szCs w:val="32"/>
        </w:rPr>
        <w:t>阴性符合率以及回归分析的回归系数、截距、相关系数、决定系数等。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临床试验样本量估算</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适当的样本量是保证申报产品临床性能得到准确评价的必要条件。临床试验样本量应满足统计学要求，可采用适当的统计学方法进行估算。</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临床试验样本量除需满足上述统计学估算的最低样本量要求外，还应保证入组受试者特征及分布符合预期适用人群。</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统计分析</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临床试验统计分析，应与临床试验目的一致，如临床试验目的为验证申报产品与已上市产品的一致性。统计分析应以以下方式进行：</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6.1</w:t>
      </w:r>
      <w:r>
        <w:rPr>
          <w:rFonts w:eastAsia="仿宋_GB2312"/>
          <w:sz w:val="32"/>
          <w:szCs w:val="32"/>
        </w:rPr>
        <w:t>一般以</w:t>
      </w:r>
      <w:r>
        <w:rPr>
          <w:rFonts w:eastAsia="仿宋_GB2312"/>
          <w:sz w:val="32"/>
          <w:szCs w:val="32"/>
        </w:rPr>
        <w:t>2×2</w:t>
      </w:r>
      <w:r>
        <w:rPr>
          <w:rFonts w:eastAsia="仿宋_GB2312"/>
          <w:sz w:val="32"/>
          <w:szCs w:val="32"/>
        </w:rPr>
        <w:t>表的形式总结两种检测结果，并据此计算阳性</w:t>
      </w:r>
      <w:r>
        <w:rPr>
          <w:rFonts w:eastAsia="仿宋_GB2312"/>
          <w:sz w:val="32"/>
          <w:szCs w:val="32"/>
        </w:rPr>
        <w:t>/</w:t>
      </w:r>
      <w:r>
        <w:rPr>
          <w:rFonts w:eastAsia="仿宋_GB2312"/>
          <w:sz w:val="32"/>
          <w:szCs w:val="32"/>
        </w:rPr>
        <w:t>阴性符合率及其置信区间。</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6.2</w:t>
      </w:r>
      <w:r>
        <w:rPr>
          <w:rFonts w:eastAsia="仿宋_GB2312"/>
          <w:sz w:val="32"/>
          <w:szCs w:val="32"/>
        </w:rPr>
        <w:t>应根据临床试验数据绘制散点图，并进行相关性分析。</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6.3</w:t>
      </w:r>
      <w:r>
        <w:rPr>
          <w:rFonts w:eastAsia="仿宋_GB2312"/>
          <w:sz w:val="32"/>
          <w:szCs w:val="32"/>
        </w:rPr>
        <w:t>采用</w:t>
      </w:r>
      <w:r>
        <w:rPr>
          <w:rFonts w:eastAsia="仿宋_GB2312"/>
          <w:sz w:val="32"/>
          <w:szCs w:val="32"/>
        </w:rPr>
        <w:t>Bland-Altman</w:t>
      </w:r>
      <w:r>
        <w:rPr>
          <w:rFonts w:eastAsia="仿宋_GB2312"/>
          <w:sz w:val="32"/>
          <w:szCs w:val="32"/>
        </w:rPr>
        <w:t>法，计算一致性限度，评价两种检测结果的一致性。一致性限度应在临床所能接受的界值范围内。</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6.4</w:t>
      </w:r>
      <w:r>
        <w:rPr>
          <w:rFonts w:eastAsia="仿宋_GB2312"/>
          <w:sz w:val="32"/>
          <w:szCs w:val="32"/>
        </w:rPr>
        <w:t>采用回归分析对两种检测方法的一致性进行评价。应根据数据分布特点等因素选择适用的回归分析方法，如</w:t>
      </w:r>
      <w:r>
        <w:rPr>
          <w:rFonts w:eastAsia="仿宋_GB2312"/>
          <w:sz w:val="32"/>
          <w:szCs w:val="32"/>
        </w:rPr>
        <w:t>Passing-Bablok</w:t>
      </w:r>
      <w:r>
        <w:rPr>
          <w:rFonts w:eastAsia="仿宋_GB2312"/>
          <w:sz w:val="32"/>
          <w:szCs w:val="32"/>
        </w:rPr>
        <w:t>回归、</w:t>
      </w:r>
      <w:r>
        <w:rPr>
          <w:rFonts w:eastAsia="仿宋_GB2312"/>
          <w:sz w:val="32"/>
          <w:szCs w:val="32"/>
        </w:rPr>
        <w:t>Deming</w:t>
      </w:r>
      <w:r>
        <w:rPr>
          <w:rFonts w:eastAsia="仿宋_GB2312"/>
          <w:sz w:val="32"/>
          <w:szCs w:val="32"/>
        </w:rPr>
        <w:t>回归和最小二乘回归等。回归分析应重点观察回归方程的回归系数和截距等指标，计算回归系数和截距的置信区间。亦可同时对相关评价指标进行假设检验。</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6.5</w:t>
      </w:r>
      <w:r>
        <w:rPr>
          <w:rFonts w:eastAsia="仿宋_GB2312"/>
          <w:sz w:val="32"/>
          <w:szCs w:val="32"/>
        </w:rPr>
        <w:t>应特别针对医学决定水平附近的检测结果进行分析。</w:t>
      </w:r>
    </w:p>
    <w:p w:rsidR="00DA0F37" w:rsidRDefault="00AD1A90" w:rsidP="000E4326">
      <w:pPr>
        <w:spacing w:line="520" w:lineRule="exact"/>
        <w:ind w:rightChars="-32" w:right="-67" w:firstLineChars="200" w:firstLine="640"/>
        <w:rPr>
          <w:rFonts w:eastAsia="楷体_GB2312"/>
          <w:color w:val="000000"/>
          <w:sz w:val="32"/>
          <w:szCs w:val="32"/>
        </w:rPr>
      </w:pPr>
      <w:r>
        <w:rPr>
          <w:rFonts w:eastAsia="楷体_GB2312"/>
          <w:color w:val="000000"/>
          <w:sz w:val="32"/>
          <w:szCs w:val="32"/>
        </w:rPr>
        <w:t>（五）产品说明书和标签样稿</w:t>
      </w:r>
    </w:p>
    <w:p w:rsidR="00DA0F37" w:rsidRDefault="00AD1A90" w:rsidP="000E4326">
      <w:pPr>
        <w:spacing w:line="520" w:lineRule="exact"/>
        <w:ind w:firstLineChars="200" w:firstLine="640"/>
        <w:rPr>
          <w:rFonts w:eastAsia="仿宋_GB2312"/>
          <w:sz w:val="32"/>
          <w:szCs w:val="32"/>
        </w:rPr>
      </w:pPr>
      <w:r>
        <w:rPr>
          <w:rFonts w:eastAsia="仿宋_GB2312"/>
          <w:sz w:val="32"/>
          <w:szCs w:val="32"/>
        </w:rPr>
        <w:lastRenderedPageBreak/>
        <w:t>应提交产品的标签样稿，内容应符合《医疗器械说明书和标签管理规定》的要求。</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体外诊断试剂的注册单元应有统一的标签，包括产品通用名称、包装规格、申请人名称、生产地址、产品批号、注意事项、储存条件及有效期等。</w:t>
      </w:r>
    </w:p>
    <w:p w:rsidR="00DA0F37" w:rsidRDefault="00AD1A90" w:rsidP="000E4326">
      <w:pPr>
        <w:spacing w:line="520" w:lineRule="exact"/>
        <w:ind w:firstLineChars="200" w:firstLine="640"/>
        <w:rPr>
          <w:rFonts w:eastAsia="仿宋_GB2312"/>
          <w:color w:val="000000"/>
          <w:sz w:val="32"/>
          <w:szCs w:val="32"/>
        </w:rPr>
      </w:pPr>
      <w:r>
        <w:rPr>
          <w:rFonts w:eastAsia="仿宋_GB2312"/>
          <w:color w:val="000000"/>
          <w:sz w:val="32"/>
          <w:szCs w:val="32"/>
        </w:rPr>
        <w:t>产品说明书承载了产品预期用途、试验方法、检测结果解释以及注意事项等重要信息，是指导实验室工作人员正确操作、临床医生针对检验结果给出合理医学解释的重要依据。因此，产品说明书是体外诊断试剂注册申报最重要的文件之一。</w:t>
      </w:r>
    </w:p>
    <w:p w:rsidR="00DA0F37" w:rsidRDefault="00AD1A90" w:rsidP="000E4326">
      <w:pPr>
        <w:spacing w:line="520" w:lineRule="exact"/>
        <w:ind w:firstLineChars="200" w:firstLine="640"/>
        <w:rPr>
          <w:rFonts w:eastAsia="仿宋_GB2312"/>
          <w:color w:val="000000"/>
          <w:sz w:val="32"/>
          <w:szCs w:val="32"/>
        </w:rPr>
      </w:pPr>
      <w:r>
        <w:rPr>
          <w:rFonts w:eastAsia="仿宋_GB2312"/>
          <w:color w:val="000000"/>
          <w:sz w:val="32"/>
          <w:szCs w:val="32"/>
        </w:rPr>
        <w:t>在符合《医疗器械说明书和标签管理规定》的前提下，结合《关于发布体外诊断试剂说明书编写指导原则的通告》的要求，以申报产品为基础，以研究结果为依据，对纤维蛋白单体测定试剂说明书的重点内容进行详细说明，以指导注册申报人员更合理地完成说明书编制。</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【产品名称】</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试剂名称由三部分组成：被测物名称、用途、方法或原理。例如：纤维蛋白单体测定试剂盒（免疫比浊法）。名称中不应当出现定性</w:t>
      </w:r>
      <w:r>
        <w:rPr>
          <w:rFonts w:eastAsia="仿宋_GB2312"/>
          <w:sz w:val="32"/>
          <w:szCs w:val="32"/>
        </w:rPr>
        <w:t>/</w:t>
      </w:r>
      <w:r>
        <w:rPr>
          <w:rFonts w:eastAsia="仿宋_GB2312"/>
          <w:sz w:val="32"/>
          <w:szCs w:val="32"/>
        </w:rPr>
        <w:t>定量等内容。</w:t>
      </w:r>
    </w:p>
    <w:p w:rsidR="00DA0F37" w:rsidRDefault="00AD1A90" w:rsidP="000E4326">
      <w:pPr>
        <w:spacing w:line="520" w:lineRule="exact"/>
        <w:ind w:firstLine="640"/>
        <w:rPr>
          <w:rFonts w:eastAsia="仿宋_GB2312"/>
          <w:sz w:val="32"/>
          <w:szCs w:val="32"/>
        </w:rPr>
      </w:pPr>
      <w:r>
        <w:rPr>
          <w:rFonts w:eastAsia="仿宋_GB2312"/>
          <w:sz w:val="32"/>
          <w:szCs w:val="32"/>
        </w:rPr>
        <w:t>1.2</w:t>
      </w:r>
      <w:r>
        <w:rPr>
          <w:rFonts w:eastAsia="仿宋_GB2312"/>
          <w:sz w:val="32"/>
          <w:szCs w:val="32"/>
        </w:rPr>
        <w:t>英文名称（如有）应当正确、完整、直译，原则上不宜只写缩写。</w:t>
      </w:r>
    </w:p>
    <w:p w:rsidR="00DA0F37" w:rsidRDefault="00AD1A90" w:rsidP="000E4326">
      <w:pPr>
        <w:spacing w:line="520" w:lineRule="exact"/>
        <w:ind w:firstLine="640"/>
        <w:rPr>
          <w:rFonts w:eastAsia="仿宋_GB2312"/>
          <w:sz w:val="32"/>
          <w:szCs w:val="32"/>
        </w:rPr>
      </w:pPr>
      <w:r>
        <w:rPr>
          <w:rFonts w:eastAsia="仿宋_GB2312"/>
          <w:sz w:val="32"/>
          <w:szCs w:val="32"/>
        </w:rPr>
        <w:t>2.</w:t>
      </w:r>
      <w:r>
        <w:rPr>
          <w:rFonts w:eastAsia="仿宋_GB2312"/>
          <w:sz w:val="32"/>
          <w:szCs w:val="32"/>
        </w:rPr>
        <w:t>【包装规格】</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2.1</w:t>
      </w:r>
      <w:r>
        <w:rPr>
          <w:rFonts w:eastAsia="仿宋_GB2312"/>
          <w:sz w:val="32"/>
          <w:szCs w:val="32"/>
        </w:rPr>
        <w:t>应与产品技术要求包装规格一致；</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2.2</w:t>
      </w:r>
      <w:r>
        <w:rPr>
          <w:rFonts w:eastAsia="仿宋_GB2312"/>
          <w:sz w:val="32"/>
          <w:szCs w:val="32"/>
        </w:rPr>
        <w:t>应能清晰地描述出试剂盒的构成，不得出现试剂盒的组成成分与包装规格中描述不一致的情况。</w:t>
      </w:r>
    </w:p>
    <w:p w:rsidR="00DA0F37" w:rsidRDefault="00AD1A90" w:rsidP="000E4326">
      <w:pPr>
        <w:spacing w:line="520" w:lineRule="exact"/>
        <w:ind w:firstLineChars="200" w:firstLine="640"/>
        <w:rPr>
          <w:rFonts w:eastAsia="仿宋_GB2312"/>
          <w:sz w:val="32"/>
          <w:szCs w:val="32"/>
        </w:rPr>
      </w:pPr>
      <w:r>
        <w:rPr>
          <w:rFonts w:eastAsia="仿宋_GB2312"/>
          <w:sz w:val="32"/>
          <w:szCs w:val="32"/>
        </w:rPr>
        <w:lastRenderedPageBreak/>
        <w:t>2.3</w:t>
      </w:r>
      <w:r>
        <w:rPr>
          <w:rFonts w:eastAsia="仿宋_GB2312"/>
          <w:sz w:val="32"/>
          <w:szCs w:val="32"/>
        </w:rPr>
        <w:t>应注明可测试的样本数或装量，如</w:t>
      </w:r>
      <w:r>
        <w:rPr>
          <w:rFonts w:eastAsia="仿宋_GB2312"/>
          <w:sz w:val="32"/>
          <w:szCs w:val="32"/>
        </w:rPr>
        <w:t>××</w:t>
      </w:r>
      <w:r>
        <w:rPr>
          <w:rFonts w:eastAsia="仿宋_GB2312"/>
          <w:sz w:val="32"/>
          <w:szCs w:val="32"/>
        </w:rPr>
        <w:t>测试</w:t>
      </w:r>
      <w:r>
        <w:rPr>
          <w:rFonts w:eastAsia="仿宋_GB2312"/>
          <w:sz w:val="32"/>
          <w:szCs w:val="32"/>
        </w:rPr>
        <w:t>/</w:t>
      </w:r>
      <w:r>
        <w:rPr>
          <w:rFonts w:eastAsia="仿宋_GB2312"/>
          <w:sz w:val="32"/>
          <w:szCs w:val="32"/>
        </w:rPr>
        <w:t>盒、</w:t>
      </w:r>
      <w:r>
        <w:rPr>
          <w:rFonts w:eastAsia="仿宋_GB2312"/>
          <w:sz w:val="32"/>
          <w:szCs w:val="32"/>
        </w:rPr>
        <w:t>××mL</w:t>
      </w:r>
      <w:r>
        <w:rPr>
          <w:rFonts w:eastAsia="仿宋_GB2312"/>
          <w:sz w:val="32"/>
          <w:szCs w:val="32"/>
        </w:rPr>
        <w:t>。</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【预期用途】</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3.1</w:t>
      </w:r>
      <w:r>
        <w:rPr>
          <w:rFonts w:eastAsia="仿宋_GB2312"/>
          <w:sz w:val="32"/>
          <w:szCs w:val="32"/>
        </w:rPr>
        <w:t>第一段说明试剂盒用于体外定量测定人体血浆样本中纤维蛋白单体的含量。</w:t>
      </w:r>
    </w:p>
    <w:p w:rsidR="00DA0F37" w:rsidRDefault="00AD1A90" w:rsidP="000E4326">
      <w:pPr>
        <w:spacing w:line="520" w:lineRule="exact"/>
        <w:ind w:firstLine="640"/>
        <w:rPr>
          <w:rFonts w:eastAsia="仿宋_GB2312"/>
          <w:sz w:val="32"/>
          <w:szCs w:val="32"/>
        </w:rPr>
      </w:pPr>
      <w:r>
        <w:rPr>
          <w:rFonts w:eastAsia="仿宋_GB2312"/>
          <w:sz w:val="32"/>
          <w:szCs w:val="32"/>
        </w:rPr>
        <w:t>3.2</w:t>
      </w:r>
      <w:r>
        <w:rPr>
          <w:rFonts w:eastAsia="仿宋_GB2312"/>
          <w:sz w:val="32"/>
          <w:szCs w:val="32"/>
        </w:rPr>
        <w:t>第二段应强调临床适应证（可使用不同的描述方式），如：主要用于对弥散性血管内凝血（</w:t>
      </w:r>
      <w:r>
        <w:rPr>
          <w:rFonts w:eastAsia="仿宋_GB2312"/>
          <w:sz w:val="32"/>
          <w:szCs w:val="32"/>
        </w:rPr>
        <w:t>DIC</w:t>
      </w:r>
      <w:r>
        <w:rPr>
          <w:rFonts w:eastAsia="仿宋_GB2312"/>
          <w:sz w:val="32"/>
          <w:szCs w:val="32"/>
        </w:rPr>
        <w:t>）的辅助诊断。</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【检验原理】</w:t>
      </w:r>
    </w:p>
    <w:p w:rsidR="00DA0F37" w:rsidRDefault="00AD1A90" w:rsidP="000E4326">
      <w:pPr>
        <w:spacing w:line="520" w:lineRule="exact"/>
        <w:ind w:firstLineChars="200" w:firstLine="640"/>
        <w:rPr>
          <w:rFonts w:eastAsia="仿宋_GB2312"/>
          <w:bCs/>
          <w:sz w:val="32"/>
          <w:szCs w:val="32"/>
        </w:rPr>
      </w:pPr>
      <w:r>
        <w:rPr>
          <w:rFonts w:eastAsia="仿宋_GB2312"/>
          <w:bCs/>
          <w:sz w:val="32"/>
          <w:szCs w:val="32"/>
        </w:rPr>
        <w:t>应结合产品主要成分简要说明检验的原理、方法，必要时可采取图示方法表示，检验原理的描述应结合产品主要组成成分、被测物和产物的关系进行描述：</w:t>
      </w:r>
    </w:p>
    <w:p w:rsidR="00DA0F37" w:rsidRDefault="00AD1A90" w:rsidP="000E4326">
      <w:pPr>
        <w:spacing w:line="520" w:lineRule="exact"/>
        <w:ind w:firstLineChars="200" w:firstLine="640"/>
        <w:rPr>
          <w:rFonts w:eastAsia="仿宋_GB2312"/>
          <w:bCs/>
          <w:sz w:val="32"/>
          <w:szCs w:val="32"/>
        </w:rPr>
      </w:pPr>
      <w:r>
        <w:rPr>
          <w:rFonts w:eastAsia="仿宋_GB2312"/>
          <w:bCs/>
          <w:sz w:val="32"/>
          <w:szCs w:val="32"/>
        </w:rPr>
        <w:t>如：纤维蛋白单体测定采用光学法测定微粒悬浊液浊度的变化。该悬浊液由乳胶颗粒组成，该乳胶颗粒用特异性抗纤维蛋白单体克隆抗体共价包被，然后将悬浊液和待测纤维蛋白单体水平的待测血浆混合，通过抗原抗体反应，导致乳胶颗粒聚集，从而引起混合液浊度增加。浊度的增加通过吸光度增加反映出来，从而可以用光学法进行测量。吸光度的增加反应血浆中纤维蛋白单体水平。</w:t>
      </w:r>
    </w:p>
    <w:p w:rsidR="00DA0F37" w:rsidRDefault="00AD1A90" w:rsidP="000E4326">
      <w:pPr>
        <w:spacing w:line="520" w:lineRule="exact"/>
        <w:ind w:firstLine="640"/>
        <w:rPr>
          <w:rFonts w:eastAsia="仿宋_GB2312"/>
          <w:sz w:val="32"/>
          <w:szCs w:val="32"/>
        </w:rPr>
      </w:pPr>
      <w:r>
        <w:rPr>
          <w:rFonts w:eastAsia="仿宋_GB2312"/>
          <w:sz w:val="32"/>
          <w:szCs w:val="32"/>
        </w:rPr>
        <w:t>5.</w:t>
      </w:r>
      <w:r>
        <w:rPr>
          <w:rFonts w:eastAsia="仿宋_GB2312"/>
          <w:sz w:val="32"/>
          <w:szCs w:val="32"/>
        </w:rPr>
        <w:t>【主要组成成分】</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5.1</w:t>
      </w:r>
      <w:r>
        <w:rPr>
          <w:rFonts w:eastAsia="仿宋_GB2312"/>
          <w:sz w:val="32"/>
          <w:szCs w:val="32"/>
        </w:rPr>
        <w:t>说明试剂盒包含组分的名称信息，如果对于正确的操作或使用者理解其用途很重要，应详细说明。对于多组分试剂盒，明确说明不同批号试剂盒中各组分是否可以互换。</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5.2</w:t>
      </w:r>
      <w:r>
        <w:rPr>
          <w:rFonts w:eastAsia="仿宋_GB2312"/>
          <w:sz w:val="32"/>
          <w:szCs w:val="32"/>
        </w:rPr>
        <w:t>如注册单元</w:t>
      </w:r>
      <w:r>
        <w:rPr>
          <w:rFonts w:eastAsia="仿宋_GB2312"/>
          <w:color w:val="000000"/>
          <w:sz w:val="32"/>
          <w:szCs w:val="32"/>
        </w:rPr>
        <w:t>含</w:t>
      </w:r>
      <w:r>
        <w:rPr>
          <w:rFonts w:eastAsia="仿宋_GB2312"/>
          <w:sz w:val="32"/>
          <w:szCs w:val="32"/>
        </w:rPr>
        <w:t>校准品或质控品也应对主要组成成分及生物学来源进行相应说明，校准品需注明其定值及溯源性。溯源性应写明溯源的最高级别，包括标准物质或参考物的发布单</w:t>
      </w:r>
      <w:r>
        <w:rPr>
          <w:rFonts w:eastAsia="仿宋_GB2312"/>
          <w:sz w:val="32"/>
          <w:szCs w:val="32"/>
        </w:rPr>
        <w:lastRenderedPageBreak/>
        <w:t>位及编号。</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如：校准品具有</w:t>
      </w:r>
      <w:r>
        <w:rPr>
          <w:rFonts w:eastAsia="仿宋_GB2312"/>
          <w:color w:val="000000"/>
          <w:sz w:val="32"/>
          <w:szCs w:val="32"/>
        </w:rPr>
        <w:t>批</w:t>
      </w:r>
      <w:r>
        <w:rPr>
          <w:rFonts w:eastAsia="仿宋_GB2312"/>
          <w:sz w:val="32"/>
          <w:szCs w:val="32"/>
        </w:rPr>
        <w:t>特异性，每批定值，定值见</w:t>
      </w:r>
      <w:r>
        <w:rPr>
          <w:rFonts w:eastAsia="仿宋_GB2312"/>
          <w:color w:val="000000"/>
          <w:sz w:val="32"/>
          <w:szCs w:val="32"/>
        </w:rPr>
        <w:t>瓶签</w:t>
      </w:r>
      <w:r>
        <w:rPr>
          <w:rFonts w:eastAsia="仿宋_GB2312"/>
          <w:sz w:val="32"/>
          <w:szCs w:val="32"/>
        </w:rPr>
        <w:t>标示，量值可溯源至公司内部工作校准品。</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质控品需注明</w:t>
      </w:r>
      <w:r>
        <w:rPr>
          <w:rFonts w:eastAsia="仿宋_GB2312"/>
          <w:color w:val="000000"/>
          <w:sz w:val="32"/>
          <w:szCs w:val="32"/>
        </w:rPr>
        <w:t>靶</w:t>
      </w:r>
      <w:r>
        <w:rPr>
          <w:rFonts w:eastAsia="仿宋_GB2312"/>
          <w:sz w:val="32"/>
          <w:szCs w:val="32"/>
        </w:rPr>
        <w:t>值范围，如</w:t>
      </w:r>
      <w:r>
        <w:rPr>
          <w:rFonts w:eastAsia="仿宋_GB2312"/>
          <w:color w:val="000000"/>
          <w:sz w:val="32"/>
          <w:szCs w:val="32"/>
        </w:rPr>
        <w:t>靶</w:t>
      </w:r>
      <w:r>
        <w:rPr>
          <w:rFonts w:eastAsia="仿宋_GB2312"/>
          <w:sz w:val="32"/>
          <w:szCs w:val="32"/>
        </w:rPr>
        <w:t>值范围为</w:t>
      </w:r>
      <w:r>
        <w:rPr>
          <w:rFonts w:eastAsia="仿宋_GB2312"/>
          <w:color w:val="000000"/>
          <w:sz w:val="32"/>
          <w:szCs w:val="32"/>
        </w:rPr>
        <w:t>批</w:t>
      </w:r>
      <w:r>
        <w:rPr>
          <w:rFonts w:eastAsia="仿宋_GB2312"/>
          <w:sz w:val="32"/>
          <w:szCs w:val="32"/>
        </w:rPr>
        <w:t>特异，可注明</w:t>
      </w:r>
      <w:r>
        <w:rPr>
          <w:rFonts w:eastAsia="仿宋_GB2312"/>
          <w:color w:val="000000"/>
          <w:sz w:val="32"/>
          <w:szCs w:val="32"/>
        </w:rPr>
        <w:t>批</w:t>
      </w:r>
      <w:r>
        <w:rPr>
          <w:rFonts w:eastAsia="仿宋_GB2312"/>
          <w:sz w:val="32"/>
          <w:szCs w:val="32"/>
        </w:rPr>
        <w:t>特异，附单独的靶值单。</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．【储存条件及有效期】</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6.1</w:t>
      </w:r>
      <w:r>
        <w:rPr>
          <w:rFonts w:eastAsia="仿宋_GB2312"/>
          <w:sz w:val="32"/>
          <w:szCs w:val="32"/>
        </w:rPr>
        <w:t>对试剂盒的效期稳定性、开瓶稳定性等信息做详细介绍，包括环境温度、避光条件等。如注册单元</w:t>
      </w:r>
      <w:r>
        <w:rPr>
          <w:rFonts w:eastAsia="仿宋_GB2312"/>
          <w:color w:val="000000"/>
          <w:sz w:val="32"/>
          <w:szCs w:val="32"/>
        </w:rPr>
        <w:t>含</w:t>
      </w:r>
      <w:r>
        <w:rPr>
          <w:rFonts w:eastAsia="仿宋_GB2312"/>
          <w:sz w:val="32"/>
          <w:szCs w:val="32"/>
        </w:rPr>
        <w:t>校准品或质控品且其形态为干粉（包含试剂为冻干粉状态），则应对复溶后的储存条件、稳定性做详细介绍。如试剂需要配制，则应对配制后的试剂的储存条件、稳定性做详细介绍。</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6.2</w:t>
      </w:r>
      <w:r>
        <w:rPr>
          <w:rFonts w:eastAsia="仿宋_GB2312"/>
          <w:sz w:val="32"/>
          <w:szCs w:val="32"/>
        </w:rPr>
        <w:t>保存温度不应有模糊表述，如</w:t>
      </w:r>
      <w:r>
        <w:rPr>
          <w:rFonts w:eastAsia="仿宋_GB2312"/>
          <w:sz w:val="32"/>
          <w:szCs w:val="32"/>
        </w:rPr>
        <w:t>“</w:t>
      </w:r>
      <w:r>
        <w:rPr>
          <w:rFonts w:eastAsia="仿宋_GB2312"/>
          <w:sz w:val="32"/>
          <w:szCs w:val="32"/>
        </w:rPr>
        <w:t>常温</w:t>
      </w:r>
      <w:r>
        <w:rPr>
          <w:rFonts w:eastAsia="仿宋_GB2312"/>
          <w:color w:val="000000"/>
          <w:sz w:val="32"/>
          <w:szCs w:val="32"/>
        </w:rPr>
        <w:t>”</w:t>
      </w:r>
      <w:r>
        <w:rPr>
          <w:rFonts w:eastAsia="仿宋_GB2312"/>
          <w:color w:val="000000"/>
          <w:sz w:val="32"/>
          <w:szCs w:val="32"/>
        </w:rPr>
        <w:t>、</w:t>
      </w:r>
      <w:r>
        <w:rPr>
          <w:rFonts w:eastAsia="仿宋_GB2312"/>
          <w:color w:val="000000"/>
          <w:sz w:val="32"/>
          <w:szCs w:val="32"/>
        </w:rPr>
        <w:t>“</w:t>
      </w:r>
      <w:r>
        <w:rPr>
          <w:rFonts w:eastAsia="仿宋_GB2312"/>
          <w:sz w:val="32"/>
          <w:szCs w:val="32"/>
        </w:rPr>
        <w:t>室温</w:t>
      </w:r>
      <w:r>
        <w:rPr>
          <w:rFonts w:eastAsia="仿宋_GB2312"/>
          <w:sz w:val="32"/>
          <w:szCs w:val="32"/>
        </w:rPr>
        <w:t>”</w:t>
      </w:r>
      <w:r>
        <w:rPr>
          <w:rFonts w:eastAsia="仿宋_GB2312"/>
          <w:sz w:val="32"/>
          <w:szCs w:val="32"/>
        </w:rPr>
        <w:t>，应直接以</w:t>
      </w:r>
      <w:r w:rsidR="005A7E93" w:rsidRPr="005A7E93">
        <w:rPr>
          <w:rFonts w:eastAsia="仿宋_GB2312" w:hint="eastAsia"/>
          <w:sz w:val="32"/>
          <w:szCs w:val="32"/>
        </w:rPr>
        <w:t>℃</w:t>
      </w:r>
      <w:r>
        <w:rPr>
          <w:rFonts w:eastAsia="仿宋_GB2312"/>
          <w:sz w:val="32"/>
          <w:szCs w:val="32"/>
        </w:rPr>
        <w:t>为单位。稳定期限应以月或日或小时为单位。</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6.3</w:t>
      </w:r>
      <w:r>
        <w:rPr>
          <w:rFonts w:eastAsia="仿宋_GB2312"/>
          <w:color w:val="000000"/>
          <w:sz w:val="32"/>
          <w:szCs w:val="32"/>
        </w:rPr>
        <w:t>如</w:t>
      </w:r>
      <w:r>
        <w:rPr>
          <w:rFonts w:eastAsia="仿宋_GB2312"/>
          <w:sz w:val="32"/>
          <w:szCs w:val="32"/>
        </w:rPr>
        <w:t>试剂盒各组分的稳定性不一致，则应对各组分的储存条件和有效期分别进行描述。</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6.4</w:t>
      </w:r>
      <w:r>
        <w:rPr>
          <w:rFonts w:eastAsia="仿宋_GB2312"/>
          <w:sz w:val="32"/>
          <w:szCs w:val="32"/>
        </w:rPr>
        <w:t>对于可以冷冻的试剂应注明冻融次数限制。</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6.5</w:t>
      </w:r>
      <w:r>
        <w:rPr>
          <w:rFonts w:eastAsia="仿宋_GB2312"/>
          <w:sz w:val="32"/>
          <w:szCs w:val="32"/>
        </w:rPr>
        <w:t>注明生产日期、使用期限或失效日期（可见标签）。</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【适用机型】</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说明可适用的仪器及型号，不能泛指某一系列仪器，并提供与仪器有关的信息以便用户能够正确选择使用。</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【样本要求】</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应在以下几方面进行说明：</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8.1</w:t>
      </w:r>
      <w:r>
        <w:rPr>
          <w:rFonts w:eastAsia="仿宋_GB2312"/>
          <w:sz w:val="32"/>
          <w:szCs w:val="32"/>
        </w:rPr>
        <w:t>在样本收集过程中的特别注意事项。</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8.2</w:t>
      </w:r>
      <w:r>
        <w:rPr>
          <w:rFonts w:eastAsia="仿宋_GB2312"/>
          <w:sz w:val="32"/>
          <w:szCs w:val="32"/>
        </w:rPr>
        <w:t>为保证样本各组</w:t>
      </w:r>
      <w:r>
        <w:rPr>
          <w:rFonts w:eastAsia="仿宋_GB2312"/>
          <w:color w:val="000000"/>
          <w:sz w:val="32"/>
          <w:szCs w:val="32"/>
        </w:rPr>
        <w:t>分稳定</w:t>
      </w:r>
      <w:r>
        <w:rPr>
          <w:rFonts w:eastAsia="仿宋_GB2312"/>
          <w:sz w:val="32"/>
          <w:szCs w:val="32"/>
        </w:rPr>
        <w:t>所必需的抗凝剂或保护剂等。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lastRenderedPageBreak/>
        <w:t>8.3</w:t>
      </w:r>
      <w:r>
        <w:rPr>
          <w:rFonts w:eastAsia="仿宋_GB2312"/>
          <w:sz w:val="32"/>
          <w:szCs w:val="32"/>
        </w:rPr>
        <w:t>已知的干扰物。</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8.4</w:t>
      </w:r>
      <w:r>
        <w:rPr>
          <w:rFonts w:eastAsia="仿宋_GB2312"/>
          <w:sz w:val="32"/>
          <w:szCs w:val="32"/>
        </w:rPr>
        <w:t>能够保证样本稳定的储存、处理和运输方法。</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9.</w:t>
      </w:r>
      <w:r>
        <w:rPr>
          <w:rFonts w:eastAsia="仿宋_GB2312"/>
          <w:sz w:val="32"/>
          <w:szCs w:val="32"/>
        </w:rPr>
        <w:t>【检验方法】</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详细说明试验操作的各个步骤，包括：</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9.1</w:t>
      </w:r>
      <w:r>
        <w:rPr>
          <w:rFonts w:eastAsia="仿宋_GB2312"/>
          <w:sz w:val="32"/>
          <w:szCs w:val="32"/>
        </w:rPr>
        <w:t>试剂配制：各试剂组分的稀释、混合及其他必要的程序。</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9.2</w:t>
      </w:r>
      <w:r>
        <w:rPr>
          <w:rFonts w:eastAsia="仿宋_GB2312"/>
          <w:sz w:val="32"/>
          <w:szCs w:val="32"/>
        </w:rPr>
        <w:t>应满足的试验条件：如</w:t>
      </w:r>
      <w:r>
        <w:rPr>
          <w:rFonts w:eastAsia="仿宋_GB2312"/>
          <w:sz w:val="32"/>
          <w:szCs w:val="32"/>
        </w:rPr>
        <w:t>pH</w:t>
      </w:r>
      <w:r>
        <w:rPr>
          <w:rFonts w:eastAsia="仿宋_GB2312"/>
          <w:sz w:val="32"/>
          <w:szCs w:val="32"/>
        </w:rPr>
        <w:t>、温度、时间、仪器波长等以及试验过程中的注意事项。</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9.3</w:t>
      </w:r>
      <w:r>
        <w:rPr>
          <w:rFonts w:eastAsia="仿宋_GB2312"/>
          <w:sz w:val="32"/>
          <w:szCs w:val="32"/>
        </w:rPr>
        <w:t>校准程序（如有）：应说明校准品的使用方法、注意事项、推荐的校准周期，以及何种情况须重新校准。</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9.4</w:t>
      </w:r>
      <w:r>
        <w:rPr>
          <w:rFonts w:eastAsia="仿宋_GB2312"/>
          <w:sz w:val="32"/>
          <w:szCs w:val="32"/>
        </w:rPr>
        <w:t>质量控制程序：应说明质控品的使用方法、注意事项、对质控结果的必要解释以及推荐的质控周期等。</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9.5</w:t>
      </w:r>
      <w:r>
        <w:rPr>
          <w:rFonts w:eastAsia="仿宋_GB2312"/>
          <w:sz w:val="32"/>
          <w:szCs w:val="32"/>
        </w:rPr>
        <w:t>试验结果的计算或读取，包括对每个系数及对每个计算步骤的解释。如果可能，应举例说明。</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10.</w:t>
      </w:r>
      <w:r>
        <w:rPr>
          <w:rFonts w:eastAsia="仿宋_GB2312"/>
          <w:sz w:val="32"/>
          <w:szCs w:val="32"/>
        </w:rPr>
        <w:t>【参考区间】</w:t>
      </w:r>
    </w:p>
    <w:p w:rsidR="00DA0F37" w:rsidRDefault="00AD1A90" w:rsidP="000E4326">
      <w:pPr>
        <w:spacing w:line="520" w:lineRule="exact"/>
        <w:ind w:firstLineChars="200" w:firstLine="640"/>
        <w:rPr>
          <w:rFonts w:eastAsia="仿宋_GB2312"/>
          <w:bCs/>
          <w:sz w:val="32"/>
          <w:szCs w:val="32"/>
        </w:rPr>
      </w:pPr>
      <w:r>
        <w:rPr>
          <w:rFonts w:eastAsia="仿宋_GB2312"/>
          <w:bCs/>
          <w:sz w:val="32"/>
          <w:szCs w:val="32"/>
        </w:rPr>
        <w:t>应注明参考区间，并简要说明其确定方法。建议注明</w:t>
      </w:r>
      <w:r>
        <w:rPr>
          <w:rFonts w:eastAsia="仿宋_GB2312"/>
          <w:bCs/>
          <w:sz w:val="32"/>
          <w:szCs w:val="32"/>
        </w:rPr>
        <w:t>“</w:t>
      </w:r>
      <w:r>
        <w:rPr>
          <w:rFonts w:eastAsia="仿宋_GB2312"/>
          <w:bCs/>
          <w:sz w:val="32"/>
          <w:szCs w:val="32"/>
        </w:rPr>
        <w:t>由于地理、人种、性别和年龄等差异，建议各实验室建立自己的参考区间</w:t>
      </w:r>
      <w:r>
        <w:rPr>
          <w:rFonts w:eastAsia="仿宋_GB2312"/>
          <w:bCs/>
          <w:sz w:val="32"/>
          <w:szCs w:val="32"/>
        </w:rPr>
        <w:t>”</w:t>
      </w:r>
      <w:r>
        <w:rPr>
          <w:rFonts w:eastAsia="仿宋_GB2312"/>
          <w:bCs/>
          <w:sz w:val="32"/>
          <w:szCs w:val="32"/>
        </w:rPr>
        <w:t>。</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【检验结果的解释】</w:t>
      </w:r>
    </w:p>
    <w:p w:rsidR="00DA0F37" w:rsidRDefault="00AD1A90" w:rsidP="000E4326">
      <w:pPr>
        <w:spacing w:line="520" w:lineRule="exact"/>
        <w:ind w:firstLineChars="200" w:firstLine="640"/>
        <w:rPr>
          <w:rFonts w:eastAsia="仿宋_GB2312"/>
          <w:bCs/>
          <w:sz w:val="32"/>
          <w:szCs w:val="32"/>
        </w:rPr>
      </w:pPr>
      <w:r>
        <w:rPr>
          <w:rFonts w:eastAsia="仿宋_GB2312"/>
          <w:bCs/>
          <w:sz w:val="32"/>
          <w:szCs w:val="32"/>
        </w:rPr>
        <w:t>应根据其临床意义对可能出现的结果进行合理的解释。</w:t>
      </w:r>
    </w:p>
    <w:p w:rsidR="00DA0F37" w:rsidRDefault="00AD1A90" w:rsidP="000E4326">
      <w:pPr>
        <w:spacing w:line="520" w:lineRule="exact"/>
        <w:ind w:firstLineChars="200" w:firstLine="640"/>
        <w:rPr>
          <w:rFonts w:eastAsia="仿宋_GB2312"/>
          <w:bCs/>
          <w:sz w:val="32"/>
          <w:szCs w:val="32"/>
        </w:rPr>
      </w:pPr>
      <w:r>
        <w:rPr>
          <w:rFonts w:eastAsia="仿宋_GB2312"/>
          <w:bCs/>
          <w:sz w:val="32"/>
          <w:szCs w:val="32"/>
        </w:rPr>
        <w:t>说明试剂盒的检测结果仅供临床参考，对患者的临床诊治应结合其症状</w:t>
      </w:r>
      <w:r>
        <w:rPr>
          <w:rFonts w:eastAsia="仿宋_GB2312"/>
          <w:bCs/>
          <w:sz w:val="32"/>
          <w:szCs w:val="32"/>
        </w:rPr>
        <w:t>/</w:t>
      </w:r>
      <w:r>
        <w:rPr>
          <w:rFonts w:eastAsia="仿宋_GB2312"/>
          <w:bCs/>
          <w:sz w:val="32"/>
          <w:szCs w:val="32"/>
        </w:rPr>
        <w:t>体征、病史、其他实验室检查等情况综合考虑。</w:t>
      </w:r>
    </w:p>
    <w:p w:rsidR="00DA0F37" w:rsidRDefault="00AD1A90" w:rsidP="000E4326">
      <w:pPr>
        <w:spacing w:line="520" w:lineRule="exact"/>
        <w:ind w:firstLineChars="200" w:firstLine="640"/>
        <w:rPr>
          <w:rFonts w:eastAsia="仿宋_GB2312"/>
          <w:bCs/>
          <w:sz w:val="32"/>
          <w:szCs w:val="32"/>
        </w:rPr>
      </w:pPr>
      <w:r>
        <w:rPr>
          <w:rFonts w:eastAsia="仿宋_GB2312"/>
          <w:bCs/>
          <w:sz w:val="32"/>
          <w:szCs w:val="32"/>
        </w:rPr>
        <w:t>说明在何种情况下应对样本进行重复测试，以及在重复测试时需要采取的样本处理方式。强调当检测结果超过线性区间时是否适用稀释检测的处理方式。如不适用，应说明。如适用，</w:t>
      </w:r>
      <w:r>
        <w:rPr>
          <w:rFonts w:eastAsia="仿宋_GB2312"/>
          <w:bCs/>
          <w:sz w:val="32"/>
          <w:szCs w:val="32"/>
        </w:rPr>
        <w:lastRenderedPageBreak/>
        <w:t>说明最大稀释倍数。</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【检验方法的局限性】</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明确常见干扰物质对检测结果的影响，企业可根据自身情况对特殊干扰物进行说明，如</w:t>
      </w:r>
      <w:r>
        <w:rPr>
          <w:rFonts w:eastAsia="仿宋_GB2312"/>
          <w:sz w:val="32"/>
          <w:szCs w:val="32"/>
          <w:lang w:bidi="en-US"/>
        </w:rPr>
        <w:t>胆红素，血红蛋白，脂类物质，药物，抗凝剂等，</w:t>
      </w:r>
      <w:r>
        <w:rPr>
          <w:rFonts w:eastAsia="仿宋_GB2312"/>
          <w:sz w:val="32"/>
          <w:szCs w:val="32"/>
        </w:rPr>
        <w:t>并注明可接受的最高限值，不应使用模糊的描述方式。</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当待测样本存在明显干扰物如乳糜、黄疸等，对本方法有干扰，不建议使用。</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试剂盒的检测结果仅供临床参考，不能单独作为确诊或排除病例的依据，为达到诊断目的，此检测结果要与临床检查、病史和其他的检查结果结合使用。</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13.</w:t>
      </w:r>
      <w:r w:rsidRPr="007922EF">
        <w:rPr>
          <w:rFonts w:eastAsia="仿宋_GB2312"/>
          <w:sz w:val="32"/>
          <w:szCs w:val="32"/>
        </w:rPr>
        <w:t>【产品性能指标】</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与技术要求中主要性能指标保持一致。</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14.</w:t>
      </w:r>
      <w:r w:rsidRPr="007922EF">
        <w:rPr>
          <w:rFonts w:eastAsia="仿宋_GB2312"/>
          <w:sz w:val="32"/>
          <w:szCs w:val="32"/>
        </w:rPr>
        <w:t>【注意事项】</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14.1</w:t>
      </w:r>
      <w:r w:rsidRPr="007922EF">
        <w:rPr>
          <w:rFonts w:eastAsia="仿宋_GB2312"/>
          <w:sz w:val="32"/>
          <w:szCs w:val="32"/>
        </w:rPr>
        <w:t>应明确</w:t>
      </w:r>
      <w:r w:rsidRPr="007922EF">
        <w:rPr>
          <w:rFonts w:eastAsia="仿宋_GB2312"/>
          <w:sz w:val="32"/>
          <w:szCs w:val="32"/>
        </w:rPr>
        <w:t>“</w:t>
      </w:r>
      <w:r w:rsidRPr="007922EF">
        <w:rPr>
          <w:rFonts w:eastAsia="仿宋_GB2312"/>
          <w:sz w:val="32"/>
          <w:szCs w:val="32"/>
        </w:rPr>
        <w:t>本品仅用于体外诊断</w:t>
      </w:r>
      <w:r w:rsidRPr="007922EF">
        <w:rPr>
          <w:rFonts w:eastAsia="仿宋_GB2312"/>
          <w:sz w:val="32"/>
          <w:szCs w:val="32"/>
        </w:rPr>
        <w:t>”</w:t>
      </w:r>
      <w:r w:rsidRPr="007922EF">
        <w:rPr>
          <w:rFonts w:eastAsia="仿宋_GB2312"/>
          <w:sz w:val="32"/>
          <w:szCs w:val="32"/>
        </w:rPr>
        <w:t>。</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14.2</w:t>
      </w:r>
      <w:r w:rsidRPr="007922EF">
        <w:rPr>
          <w:rFonts w:eastAsia="仿宋_GB2312"/>
          <w:sz w:val="32"/>
          <w:szCs w:val="32"/>
        </w:rPr>
        <w:t>如该产品含有人</w:t>
      </w:r>
      <w:r w:rsidRPr="007922EF">
        <w:rPr>
          <w:rFonts w:eastAsia="仿宋_GB2312"/>
          <w:color w:val="000000"/>
          <w:sz w:val="32"/>
          <w:szCs w:val="32"/>
        </w:rPr>
        <w:t>源</w:t>
      </w:r>
      <w:r w:rsidRPr="007922EF">
        <w:rPr>
          <w:rFonts w:eastAsia="仿宋_GB2312"/>
          <w:sz w:val="32"/>
          <w:szCs w:val="32"/>
        </w:rPr>
        <w:t>或动物源性物质，应给出具有潜在感染性的警告。</w:t>
      </w:r>
    </w:p>
    <w:p w:rsidR="00DA0F37" w:rsidRDefault="00AD1A90" w:rsidP="000E4326">
      <w:pPr>
        <w:spacing w:line="520" w:lineRule="exact"/>
        <w:ind w:firstLineChars="200" w:firstLine="640"/>
        <w:rPr>
          <w:rFonts w:eastAsia="仿宋_GB2312"/>
          <w:sz w:val="32"/>
          <w:szCs w:val="32"/>
        </w:rPr>
      </w:pPr>
      <w:r w:rsidRPr="007922EF">
        <w:rPr>
          <w:rFonts w:eastAsia="仿宋_GB2312"/>
          <w:sz w:val="32"/>
          <w:szCs w:val="32"/>
        </w:rPr>
        <w:t>说明不同</w:t>
      </w:r>
      <w:r>
        <w:rPr>
          <w:rFonts w:eastAsia="仿宋_GB2312"/>
          <w:sz w:val="32"/>
          <w:szCs w:val="32"/>
        </w:rPr>
        <w:t>分析系统间的检测结果可能存在的差异。</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说明对所有样本和反应废弃物都应视为传染源对待。</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14.3</w:t>
      </w:r>
      <w:r>
        <w:rPr>
          <w:rFonts w:eastAsia="仿宋_GB2312"/>
          <w:sz w:val="32"/>
          <w:szCs w:val="32"/>
        </w:rPr>
        <w:t>说明检测过程中应严格按照说明书提供的操作步骤及相关实验室规范要求进行操作，否则可能对结果造成的影响。</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14.4</w:t>
      </w:r>
      <w:r>
        <w:rPr>
          <w:rFonts w:eastAsia="仿宋_GB2312"/>
          <w:sz w:val="32"/>
          <w:szCs w:val="32"/>
        </w:rPr>
        <w:t>说明样本处理后放置时间对检测结果的影响。</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14.5</w:t>
      </w:r>
      <w:r>
        <w:rPr>
          <w:rFonts w:eastAsia="仿宋_GB2312"/>
          <w:sz w:val="32"/>
          <w:szCs w:val="32"/>
        </w:rPr>
        <w:t>说明质控检测结果对临床检测结果的重要性。</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14.6</w:t>
      </w:r>
      <w:r>
        <w:rPr>
          <w:rFonts w:eastAsia="仿宋_GB2312"/>
          <w:sz w:val="32"/>
          <w:szCs w:val="32"/>
        </w:rPr>
        <w:t>其他需要说明的注意事项。</w:t>
      </w:r>
    </w:p>
    <w:p w:rsidR="00DA0F37" w:rsidRDefault="00AD1A90" w:rsidP="000E4326">
      <w:pPr>
        <w:spacing w:line="520" w:lineRule="exact"/>
        <w:ind w:firstLineChars="200" w:firstLine="640"/>
        <w:rPr>
          <w:rFonts w:eastAsia="仿宋_GB2312"/>
          <w:sz w:val="32"/>
          <w:szCs w:val="32"/>
        </w:rPr>
      </w:pPr>
      <w:r>
        <w:rPr>
          <w:rFonts w:eastAsia="仿宋_GB2312"/>
          <w:sz w:val="32"/>
          <w:szCs w:val="32"/>
        </w:rPr>
        <w:lastRenderedPageBreak/>
        <w:t>15.</w:t>
      </w:r>
      <w:r>
        <w:rPr>
          <w:rFonts w:eastAsia="仿宋_GB2312"/>
          <w:sz w:val="32"/>
          <w:szCs w:val="32"/>
        </w:rPr>
        <w:t>【标识的解释】</w:t>
      </w:r>
    </w:p>
    <w:p w:rsidR="00DA0F37" w:rsidRPr="007922EF" w:rsidRDefault="00AD1A90" w:rsidP="000E4326">
      <w:pPr>
        <w:spacing w:line="520" w:lineRule="exact"/>
        <w:ind w:firstLineChars="200" w:firstLine="640"/>
        <w:rPr>
          <w:rFonts w:eastAsia="仿宋_GB2312"/>
          <w:color w:val="FF0000"/>
          <w:sz w:val="32"/>
          <w:szCs w:val="32"/>
        </w:rPr>
      </w:pPr>
      <w:r>
        <w:rPr>
          <w:rFonts w:eastAsia="仿宋_GB2312"/>
          <w:sz w:val="32"/>
          <w:szCs w:val="32"/>
        </w:rPr>
        <w:t>如有图形或符号，请解释其代表的意义。可参考相关标准：</w:t>
      </w:r>
      <w:r w:rsidRPr="007922EF">
        <w:rPr>
          <w:rFonts w:eastAsia="仿宋_GB2312"/>
          <w:sz w:val="32"/>
          <w:szCs w:val="32"/>
        </w:rPr>
        <w:t>YY/T 0466.1</w:t>
      </w:r>
      <w:r w:rsidRPr="007922EF">
        <w:rPr>
          <w:rFonts w:eastAsia="仿宋_GB2312"/>
          <w:sz w:val="32"/>
          <w:szCs w:val="32"/>
        </w:rPr>
        <w:t>。</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16.</w:t>
      </w:r>
      <w:r w:rsidRPr="007922EF">
        <w:rPr>
          <w:rFonts w:eastAsia="仿宋_GB2312"/>
          <w:sz w:val="32"/>
          <w:szCs w:val="32"/>
        </w:rPr>
        <w:t>【参考文献】</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注明引用参考文献，其书写应清楚、易查询</w:t>
      </w:r>
      <w:r w:rsidRPr="007922EF">
        <w:rPr>
          <w:rFonts w:eastAsia="仿宋_GB2312"/>
          <w:color w:val="000000"/>
          <w:sz w:val="32"/>
          <w:szCs w:val="32"/>
        </w:rPr>
        <w:t>且</w:t>
      </w:r>
      <w:r w:rsidRPr="007922EF">
        <w:rPr>
          <w:rFonts w:eastAsia="仿宋_GB2312"/>
          <w:sz w:val="32"/>
          <w:szCs w:val="32"/>
        </w:rPr>
        <w:t>格式规范统一，符合相关标准要求。</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17.</w:t>
      </w:r>
      <w:r w:rsidRPr="007922EF">
        <w:rPr>
          <w:rFonts w:eastAsia="仿宋_GB2312"/>
          <w:sz w:val="32"/>
          <w:szCs w:val="32"/>
        </w:rPr>
        <w:t>【基本信息】</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17.1</w:t>
      </w:r>
      <w:r w:rsidRPr="007922EF">
        <w:rPr>
          <w:rFonts w:eastAsia="仿宋_GB2312"/>
          <w:sz w:val="32"/>
          <w:szCs w:val="32"/>
        </w:rPr>
        <w:t>境内体外诊断试剂</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17.1.1</w:t>
      </w:r>
      <w:r w:rsidRPr="007922EF">
        <w:rPr>
          <w:rFonts w:eastAsia="仿宋_GB2312"/>
          <w:sz w:val="32"/>
          <w:szCs w:val="32"/>
        </w:rPr>
        <w:t>注册人与生产企业为同一企业的，按以下格式标注基本信息：注册人</w:t>
      </w:r>
      <w:r w:rsidRPr="007922EF">
        <w:rPr>
          <w:rFonts w:eastAsia="仿宋_GB2312"/>
          <w:sz w:val="32"/>
          <w:szCs w:val="32"/>
        </w:rPr>
        <w:t>/</w:t>
      </w:r>
      <w:r w:rsidRPr="007922EF">
        <w:rPr>
          <w:rFonts w:eastAsia="仿宋_GB2312"/>
          <w:sz w:val="32"/>
          <w:szCs w:val="32"/>
        </w:rPr>
        <w:t>生产企业名称，住所，联系方式，售后服务单位名称，联系方式，生产地址，生产许可证编号。</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17.1.2</w:t>
      </w:r>
      <w:r w:rsidRPr="007922EF">
        <w:rPr>
          <w:rFonts w:eastAsia="仿宋_GB2312"/>
          <w:sz w:val="32"/>
          <w:szCs w:val="32"/>
        </w:rPr>
        <w:t>委托生产的按照以下格式标注基本信息：注册人名称，住所，联系方式，售后服务单位名称，联系方式，受托企业的名称，住所，生产地址，生产许可证编号。</w:t>
      </w:r>
    </w:p>
    <w:p w:rsidR="00DA0F37" w:rsidRPr="007922EF" w:rsidRDefault="00AD1A90" w:rsidP="000E4326">
      <w:pPr>
        <w:spacing w:line="520" w:lineRule="exact"/>
        <w:ind w:firstLineChars="200" w:firstLine="640"/>
        <w:rPr>
          <w:rFonts w:eastAsia="仿宋_GB2312"/>
          <w:sz w:val="32"/>
          <w:szCs w:val="32"/>
        </w:rPr>
      </w:pPr>
      <w:r w:rsidRPr="007922EF">
        <w:rPr>
          <w:rFonts w:eastAsia="仿宋_GB2312"/>
          <w:sz w:val="32"/>
          <w:szCs w:val="32"/>
        </w:rPr>
        <w:t>17.2</w:t>
      </w:r>
      <w:r w:rsidRPr="007922EF">
        <w:rPr>
          <w:rFonts w:eastAsia="仿宋_GB2312"/>
          <w:sz w:val="32"/>
          <w:szCs w:val="32"/>
        </w:rPr>
        <w:t>进口体外诊断试剂</w:t>
      </w:r>
    </w:p>
    <w:p w:rsidR="00DA0F37" w:rsidRDefault="00AD1A90" w:rsidP="000E4326">
      <w:pPr>
        <w:spacing w:line="520" w:lineRule="exact"/>
        <w:ind w:firstLineChars="200" w:firstLine="640"/>
        <w:rPr>
          <w:rFonts w:eastAsia="仿宋_GB2312"/>
          <w:sz w:val="32"/>
          <w:szCs w:val="32"/>
        </w:rPr>
      </w:pPr>
      <w:r w:rsidRPr="007922EF">
        <w:rPr>
          <w:rFonts w:eastAsia="仿宋_GB2312"/>
          <w:sz w:val="32"/>
          <w:szCs w:val="32"/>
        </w:rPr>
        <w:t>按照以下格式标注基本信息：注册</w:t>
      </w:r>
      <w:r>
        <w:rPr>
          <w:rFonts w:eastAsia="仿宋_GB2312"/>
          <w:sz w:val="32"/>
          <w:szCs w:val="32"/>
        </w:rPr>
        <w:t>人</w:t>
      </w:r>
      <w:r>
        <w:rPr>
          <w:rFonts w:eastAsia="仿宋_GB2312"/>
          <w:sz w:val="32"/>
          <w:szCs w:val="32"/>
        </w:rPr>
        <w:t>/</w:t>
      </w:r>
      <w:r>
        <w:rPr>
          <w:rFonts w:eastAsia="仿宋_GB2312"/>
          <w:sz w:val="32"/>
          <w:szCs w:val="32"/>
        </w:rPr>
        <w:t>生产企业名称，住所，生产地址，联系方式，售后服务单位名称，联系方式，代理人的名称，住所，联系方式。</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18</w:t>
      </w:r>
      <w:r>
        <w:rPr>
          <w:rFonts w:eastAsia="仿宋_GB2312"/>
          <w:sz w:val="32"/>
          <w:szCs w:val="32"/>
        </w:rPr>
        <w:t>．【医疗器械注册证编号</w:t>
      </w:r>
      <w:r>
        <w:rPr>
          <w:rFonts w:eastAsia="仿宋_GB2312"/>
          <w:sz w:val="32"/>
          <w:szCs w:val="32"/>
        </w:rPr>
        <w:t>/</w:t>
      </w:r>
      <w:r>
        <w:rPr>
          <w:rFonts w:eastAsia="仿宋_GB2312"/>
          <w:sz w:val="32"/>
          <w:szCs w:val="32"/>
        </w:rPr>
        <w:t>产品技术要求编号】</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应当写明医疗器械注册证编号</w:t>
      </w:r>
      <w:r>
        <w:rPr>
          <w:rFonts w:eastAsia="仿宋_GB2312"/>
          <w:sz w:val="32"/>
          <w:szCs w:val="32"/>
        </w:rPr>
        <w:t>/</w:t>
      </w:r>
      <w:r>
        <w:rPr>
          <w:rFonts w:eastAsia="仿宋_GB2312"/>
          <w:sz w:val="32"/>
          <w:szCs w:val="32"/>
        </w:rPr>
        <w:t>产品技术要求编号。</w:t>
      </w:r>
    </w:p>
    <w:p w:rsidR="00DA0F37" w:rsidRDefault="00AD1A90" w:rsidP="000E4326">
      <w:pPr>
        <w:spacing w:line="520" w:lineRule="exact"/>
        <w:ind w:firstLineChars="200" w:firstLine="640"/>
        <w:rPr>
          <w:rFonts w:eastAsia="仿宋_GB2312"/>
          <w:sz w:val="32"/>
          <w:szCs w:val="32"/>
        </w:rPr>
      </w:pPr>
      <w:r>
        <w:rPr>
          <w:rFonts w:eastAsia="仿宋_GB2312"/>
          <w:sz w:val="32"/>
          <w:szCs w:val="32"/>
        </w:rPr>
        <w:t>19</w:t>
      </w:r>
      <w:r>
        <w:rPr>
          <w:rFonts w:eastAsia="仿宋_GB2312"/>
          <w:sz w:val="32"/>
          <w:szCs w:val="32"/>
        </w:rPr>
        <w:t>．【说明书核准日期及修改日期】</w:t>
      </w:r>
    </w:p>
    <w:p w:rsidR="00DA0F37" w:rsidRDefault="00AD1A90" w:rsidP="000E4326">
      <w:pPr>
        <w:spacing w:line="520" w:lineRule="exact"/>
        <w:ind w:firstLineChars="200" w:firstLine="640"/>
        <w:rPr>
          <w:rFonts w:eastAsia="仿宋_GB2312"/>
          <w:kern w:val="0"/>
          <w:sz w:val="32"/>
          <w:szCs w:val="32"/>
        </w:rPr>
      </w:pPr>
      <w:r>
        <w:rPr>
          <w:rFonts w:eastAsia="仿宋_GB2312"/>
          <w:sz w:val="32"/>
          <w:szCs w:val="32"/>
        </w:rPr>
        <w:t>应注明该产品说明书的核准日期。如曾进行过说明书的变更申请，还应该同时注明说明书的修改日期。</w:t>
      </w:r>
    </w:p>
    <w:p w:rsidR="00DA0F37" w:rsidRDefault="00AD1A90" w:rsidP="000E4326">
      <w:pPr>
        <w:spacing w:line="520" w:lineRule="exact"/>
        <w:ind w:firstLineChars="200" w:firstLine="640"/>
        <w:rPr>
          <w:rFonts w:eastAsia="楷体_GB2312"/>
          <w:color w:val="000000"/>
          <w:sz w:val="32"/>
          <w:szCs w:val="32"/>
        </w:rPr>
      </w:pPr>
      <w:r>
        <w:rPr>
          <w:rFonts w:eastAsia="楷体_GB2312"/>
          <w:color w:val="000000"/>
          <w:sz w:val="32"/>
          <w:szCs w:val="32"/>
        </w:rPr>
        <w:t>（六）质量管理体系文件</w:t>
      </w:r>
    </w:p>
    <w:p w:rsidR="00DA0F37" w:rsidRDefault="00AD1A90" w:rsidP="000E4326">
      <w:pPr>
        <w:spacing w:line="520" w:lineRule="exact"/>
        <w:ind w:rightChars="-32" w:right="-67" w:firstLineChars="200" w:firstLine="640"/>
        <w:rPr>
          <w:rFonts w:eastAsia="仿宋_GB2312"/>
          <w:bCs/>
          <w:sz w:val="32"/>
          <w:szCs w:val="32"/>
        </w:rPr>
      </w:pPr>
      <w:r>
        <w:rPr>
          <w:rFonts w:eastAsia="仿宋_GB2312"/>
          <w:bCs/>
          <w:sz w:val="32"/>
          <w:szCs w:val="32"/>
        </w:rPr>
        <w:lastRenderedPageBreak/>
        <w:t>质量管理体系文件主要包括综述、章节目录、生产制造信息、质量管理体系程序、管理职责程序、资源管理程序、产品实现程序、质量管理体系的测量、分析和改进程序、其他质量体系程序信息、质量管理体系核查信息等内容，应符合《体外诊断试剂注册与备案管理办法》和《体外诊断试剂注册申报资料要求和批准证明文件格式》的相关要求。</w:t>
      </w:r>
    </w:p>
    <w:p w:rsidR="00DA0F37" w:rsidRDefault="00AD1A90" w:rsidP="000E4326">
      <w:pPr>
        <w:pStyle w:val="af"/>
        <w:numPr>
          <w:ilvl w:val="0"/>
          <w:numId w:val="1"/>
        </w:numPr>
        <w:spacing w:line="520" w:lineRule="exact"/>
        <w:ind w:rightChars="-32" w:right="-67" w:firstLineChars="0"/>
        <w:rPr>
          <w:rFonts w:eastAsia="黑体"/>
          <w:color w:val="000000"/>
          <w:sz w:val="32"/>
          <w:szCs w:val="32"/>
        </w:rPr>
      </w:pPr>
      <w:r>
        <w:rPr>
          <w:rFonts w:eastAsia="黑体"/>
          <w:color w:val="000000"/>
          <w:sz w:val="32"/>
          <w:szCs w:val="32"/>
        </w:rPr>
        <w:t>参考文献</w:t>
      </w:r>
    </w:p>
    <w:p w:rsidR="00DA0F37" w:rsidRPr="007922EF" w:rsidRDefault="00AD1A90" w:rsidP="000E4326">
      <w:pPr>
        <w:spacing w:line="520" w:lineRule="exact"/>
        <w:ind w:left="640"/>
        <w:rPr>
          <w:rFonts w:eastAsia="仿宋_GB2312"/>
          <w:sz w:val="32"/>
          <w:szCs w:val="32"/>
        </w:rPr>
      </w:pPr>
      <w:r w:rsidRPr="007922EF">
        <w:rPr>
          <w:rFonts w:eastAsia="仿宋_GB2312"/>
          <w:sz w:val="32"/>
          <w:szCs w:val="32"/>
        </w:rPr>
        <w:t>[1]GB/T 26124,</w:t>
      </w:r>
      <w:r w:rsidRPr="007922EF">
        <w:rPr>
          <w:rFonts w:eastAsia="仿宋_GB2312"/>
          <w:sz w:val="32"/>
          <w:szCs w:val="32"/>
        </w:rPr>
        <w:t>临床化学体外诊断试剂（盒）</w:t>
      </w:r>
      <w:r w:rsidRPr="007922EF">
        <w:rPr>
          <w:rFonts w:eastAsia="仿宋_GB2312"/>
          <w:sz w:val="32"/>
          <w:szCs w:val="32"/>
        </w:rPr>
        <w:t>[S].</w:t>
      </w:r>
    </w:p>
    <w:p w:rsidR="00DA0F37" w:rsidRPr="007922EF" w:rsidRDefault="00AD1A90" w:rsidP="000E4326">
      <w:pPr>
        <w:spacing w:line="520" w:lineRule="exact"/>
        <w:ind w:left="640"/>
        <w:rPr>
          <w:rFonts w:eastAsia="仿宋_GB2312"/>
          <w:sz w:val="32"/>
          <w:szCs w:val="32"/>
        </w:rPr>
      </w:pPr>
      <w:r w:rsidRPr="007922EF">
        <w:rPr>
          <w:rFonts w:eastAsia="仿宋_GB2312"/>
          <w:sz w:val="32"/>
          <w:szCs w:val="32"/>
        </w:rPr>
        <w:t>[2]YY/T 0316,</w:t>
      </w:r>
      <w:r w:rsidRPr="007922EF">
        <w:rPr>
          <w:rFonts w:eastAsia="仿宋_GB2312"/>
          <w:sz w:val="32"/>
          <w:szCs w:val="32"/>
        </w:rPr>
        <w:t>医疗器械风险管理对医疗器械的应用</w:t>
      </w:r>
      <w:r w:rsidRPr="007922EF">
        <w:rPr>
          <w:rFonts w:eastAsia="仿宋_GB2312"/>
          <w:sz w:val="32"/>
          <w:szCs w:val="32"/>
        </w:rPr>
        <w:t>[S].</w:t>
      </w:r>
    </w:p>
    <w:p w:rsidR="00DA0F37" w:rsidRPr="007922EF" w:rsidRDefault="00AD1A90" w:rsidP="000E4326">
      <w:pPr>
        <w:spacing w:line="520" w:lineRule="exact"/>
        <w:ind w:left="640"/>
        <w:rPr>
          <w:rFonts w:eastAsia="仿宋_GB2312"/>
          <w:bCs/>
          <w:sz w:val="32"/>
          <w:szCs w:val="32"/>
        </w:rPr>
      </w:pPr>
      <w:r w:rsidRPr="007922EF">
        <w:rPr>
          <w:rFonts w:eastAsia="仿宋_GB2312"/>
          <w:sz w:val="32"/>
          <w:szCs w:val="32"/>
        </w:rPr>
        <w:t xml:space="preserve">[3]YY/T 1255, </w:t>
      </w:r>
      <w:r w:rsidRPr="007922EF">
        <w:rPr>
          <w:rFonts w:eastAsia="仿宋_GB2312"/>
          <w:sz w:val="32"/>
          <w:szCs w:val="32"/>
        </w:rPr>
        <w:t>免疫比浊法检测试剂（盒）（透射法）</w:t>
      </w:r>
      <w:r w:rsidRPr="007922EF">
        <w:rPr>
          <w:rFonts w:eastAsia="仿宋_GB2312"/>
          <w:sz w:val="32"/>
          <w:szCs w:val="32"/>
        </w:rPr>
        <w:t>[S].</w:t>
      </w:r>
    </w:p>
    <w:sectPr w:rsidR="00DA0F37" w:rsidRPr="007922EF" w:rsidSect="00EB6521">
      <w:footerReference w:type="even" r:id="rId7"/>
      <w:footerReference w:type="default" r:id="rId8"/>
      <w:pgSz w:w="11906" w:h="16838"/>
      <w:pgMar w:top="2098" w:right="1588" w:bottom="2098"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CE8" w:rsidRDefault="008F2CE8" w:rsidP="000E471E">
      <w:r>
        <w:separator/>
      </w:r>
    </w:p>
  </w:endnote>
  <w:endnote w:type="continuationSeparator" w:id="0">
    <w:p w:rsidR="008F2CE8" w:rsidRDefault="008F2CE8" w:rsidP="000E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方正仿宋_GB2312">
    <w:altName w:val="仿宋"/>
    <w:charset w:val="86"/>
    <w:family w:val="auto"/>
    <w:pitch w:val="default"/>
    <w:sig w:usb0="00000000" w:usb1="00000000"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21" w:rsidRDefault="00EB6521" w:rsidP="00EB6521">
    <w:pPr>
      <w:pStyle w:val="a7"/>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sidR="00EE5DF8">
      <w:rPr>
        <w:rFonts w:ascii="仿宋" w:eastAsia="仿宋" w:hAnsi="仿宋" w:cs="仿宋"/>
        <w:noProof/>
        <w:sz w:val="32"/>
        <w:szCs w:val="32"/>
      </w:rPr>
      <w:t>20</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EB6521" w:rsidRDefault="00EB6521">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21" w:rsidRDefault="00EB6521" w:rsidP="00EB6521">
    <w:pPr>
      <w:pStyle w:val="a7"/>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sidR="00EE5DF8">
      <w:rPr>
        <w:rFonts w:ascii="仿宋" w:eastAsia="仿宋" w:hAnsi="仿宋" w:cs="仿宋"/>
        <w:noProof/>
        <w:sz w:val="32"/>
        <w:szCs w:val="32"/>
      </w:rPr>
      <w:t>19</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EB6521" w:rsidRDefault="00EB6521" w:rsidP="00EB6521">
    <w:pPr>
      <w:pStyle w:val="a7"/>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CE8" w:rsidRDefault="008F2CE8" w:rsidP="000E471E">
      <w:r>
        <w:separator/>
      </w:r>
    </w:p>
  </w:footnote>
  <w:footnote w:type="continuationSeparator" w:id="0">
    <w:p w:rsidR="008F2CE8" w:rsidRDefault="008F2CE8" w:rsidP="000E47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C01D1"/>
    <w:multiLevelType w:val="multilevel"/>
    <w:tmpl w:val="40CC01D1"/>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1D05B8"/>
    <w:rsid w:val="DFFEB8D8"/>
    <w:rsid w:val="EF5F0CBE"/>
    <w:rsid w:val="FD06848C"/>
    <w:rsid w:val="FEFF9227"/>
    <w:rsid w:val="FFDF8A0A"/>
    <w:rsid w:val="000428F1"/>
    <w:rsid w:val="00044B0B"/>
    <w:rsid w:val="000473BB"/>
    <w:rsid w:val="00054286"/>
    <w:rsid w:val="00055CE6"/>
    <w:rsid w:val="00071F09"/>
    <w:rsid w:val="000769D3"/>
    <w:rsid w:val="00081CF9"/>
    <w:rsid w:val="000956A1"/>
    <w:rsid w:val="000959F6"/>
    <w:rsid w:val="000A2303"/>
    <w:rsid w:val="000C5C28"/>
    <w:rsid w:val="000E4326"/>
    <w:rsid w:val="000E471E"/>
    <w:rsid w:val="00111D4B"/>
    <w:rsid w:val="00126E1B"/>
    <w:rsid w:val="00145ADD"/>
    <w:rsid w:val="00162B1B"/>
    <w:rsid w:val="00163CE7"/>
    <w:rsid w:val="00167EF7"/>
    <w:rsid w:val="001A43E6"/>
    <w:rsid w:val="001A53B3"/>
    <w:rsid w:val="001D05B8"/>
    <w:rsid w:val="001D251A"/>
    <w:rsid w:val="00205F97"/>
    <w:rsid w:val="00206498"/>
    <w:rsid w:val="00242A4E"/>
    <w:rsid w:val="00260D6F"/>
    <w:rsid w:val="00266EC3"/>
    <w:rsid w:val="0028189D"/>
    <w:rsid w:val="0029592C"/>
    <w:rsid w:val="002A5C67"/>
    <w:rsid w:val="002A6952"/>
    <w:rsid w:val="002B4A81"/>
    <w:rsid w:val="002C7AF5"/>
    <w:rsid w:val="002D7842"/>
    <w:rsid w:val="003106AD"/>
    <w:rsid w:val="00312EF7"/>
    <w:rsid w:val="00321C5F"/>
    <w:rsid w:val="003250F4"/>
    <w:rsid w:val="003C727B"/>
    <w:rsid w:val="003D4D37"/>
    <w:rsid w:val="003E2F68"/>
    <w:rsid w:val="003E5269"/>
    <w:rsid w:val="0043578E"/>
    <w:rsid w:val="00444BA9"/>
    <w:rsid w:val="004644D1"/>
    <w:rsid w:val="00472E63"/>
    <w:rsid w:val="004809FD"/>
    <w:rsid w:val="004C1E88"/>
    <w:rsid w:val="004E68DD"/>
    <w:rsid w:val="004E692E"/>
    <w:rsid w:val="00513F22"/>
    <w:rsid w:val="00521953"/>
    <w:rsid w:val="005332DD"/>
    <w:rsid w:val="005412B4"/>
    <w:rsid w:val="00591065"/>
    <w:rsid w:val="005A7E93"/>
    <w:rsid w:val="005D7004"/>
    <w:rsid w:val="005E1C83"/>
    <w:rsid w:val="005F1A6F"/>
    <w:rsid w:val="00601DAA"/>
    <w:rsid w:val="00616961"/>
    <w:rsid w:val="0063269B"/>
    <w:rsid w:val="00657349"/>
    <w:rsid w:val="006610CE"/>
    <w:rsid w:val="00665B98"/>
    <w:rsid w:val="006705CB"/>
    <w:rsid w:val="00697877"/>
    <w:rsid w:val="006C2C56"/>
    <w:rsid w:val="006F21C6"/>
    <w:rsid w:val="00702548"/>
    <w:rsid w:val="007106B3"/>
    <w:rsid w:val="00716DF4"/>
    <w:rsid w:val="00720400"/>
    <w:rsid w:val="00740402"/>
    <w:rsid w:val="0074051D"/>
    <w:rsid w:val="007653BC"/>
    <w:rsid w:val="007922EF"/>
    <w:rsid w:val="007C5AC5"/>
    <w:rsid w:val="00811509"/>
    <w:rsid w:val="00813FF6"/>
    <w:rsid w:val="00834F50"/>
    <w:rsid w:val="008471FC"/>
    <w:rsid w:val="0087441E"/>
    <w:rsid w:val="00881E69"/>
    <w:rsid w:val="00883256"/>
    <w:rsid w:val="008E116D"/>
    <w:rsid w:val="008F2CE8"/>
    <w:rsid w:val="00904130"/>
    <w:rsid w:val="00927033"/>
    <w:rsid w:val="009329B1"/>
    <w:rsid w:val="00934370"/>
    <w:rsid w:val="0093670E"/>
    <w:rsid w:val="0093729D"/>
    <w:rsid w:val="0095453D"/>
    <w:rsid w:val="00963DF9"/>
    <w:rsid w:val="00980015"/>
    <w:rsid w:val="009B4CB1"/>
    <w:rsid w:val="009C0C63"/>
    <w:rsid w:val="009D2F8A"/>
    <w:rsid w:val="009E783E"/>
    <w:rsid w:val="00A05677"/>
    <w:rsid w:val="00A12EAB"/>
    <w:rsid w:val="00A304A0"/>
    <w:rsid w:val="00A31FEE"/>
    <w:rsid w:val="00A45369"/>
    <w:rsid w:val="00A71A42"/>
    <w:rsid w:val="00A72F74"/>
    <w:rsid w:val="00A77B26"/>
    <w:rsid w:val="00A9214E"/>
    <w:rsid w:val="00AA7C36"/>
    <w:rsid w:val="00AD07F0"/>
    <w:rsid w:val="00AD1A90"/>
    <w:rsid w:val="00AD61FB"/>
    <w:rsid w:val="00B02532"/>
    <w:rsid w:val="00B2186A"/>
    <w:rsid w:val="00B61DD0"/>
    <w:rsid w:val="00B71881"/>
    <w:rsid w:val="00BB0639"/>
    <w:rsid w:val="00BC18B8"/>
    <w:rsid w:val="00BE4D8C"/>
    <w:rsid w:val="00BE670C"/>
    <w:rsid w:val="00BF5022"/>
    <w:rsid w:val="00C22BB9"/>
    <w:rsid w:val="00C51559"/>
    <w:rsid w:val="00C51737"/>
    <w:rsid w:val="00C64E49"/>
    <w:rsid w:val="00C75474"/>
    <w:rsid w:val="00C7735D"/>
    <w:rsid w:val="00CB4B35"/>
    <w:rsid w:val="00CB4B78"/>
    <w:rsid w:val="00CE254B"/>
    <w:rsid w:val="00CE52D1"/>
    <w:rsid w:val="00CF52DA"/>
    <w:rsid w:val="00CF5E02"/>
    <w:rsid w:val="00D10A4F"/>
    <w:rsid w:val="00D219A1"/>
    <w:rsid w:val="00D300A8"/>
    <w:rsid w:val="00D47583"/>
    <w:rsid w:val="00D74132"/>
    <w:rsid w:val="00D964CA"/>
    <w:rsid w:val="00DA0F37"/>
    <w:rsid w:val="00DF4DB1"/>
    <w:rsid w:val="00E058F7"/>
    <w:rsid w:val="00E05CB2"/>
    <w:rsid w:val="00E32D4F"/>
    <w:rsid w:val="00E351C1"/>
    <w:rsid w:val="00E4606C"/>
    <w:rsid w:val="00E67815"/>
    <w:rsid w:val="00E86534"/>
    <w:rsid w:val="00EA1EEE"/>
    <w:rsid w:val="00EB48F0"/>
    <w:rsid w:val="00EB6521"/>
    <w:rsid w:val="00EE5DF8"/>
    <w:rsid w:val="00EF261F"/>
    <w:rsid w:val="00EF2B27"/>
    <w:rsid w:val="00EF355B"/>
    <w:rsid w:val="00F03256"/>
    <w:rsid w:val="00F23AF6"/>
    <w:rsid w:val="00F27631"/>
    <w:rsid w:val="00F464D8"/>
    <w:rsid w:val="00F55034"/>
    <w:rsid w:val="00F579C8"/>
    <w:rsid w:val="00F64BA6"/>
    <w:rsid w:val="00F8261C"/>
    <w:rsid w:val="00F838CD"/>
    <w:rsid w:val="00FA043D"/>
    <w:rsid w:val="00FC5BAA"/>
    <w:rsid w:val="00FE0574"/>
    <w:rsid w:val="00FE76F0"/>
    <w:rsid w:val="00FF02C4"/>
    <w:rsid w:val="03A83FEF"/>
    <w:rsid w:val="08D64F71"/>
    <w:rsid w:val="0C3B3661"/>
    <w:rsid w:val="0CED49DF"/>
    <w:rsid w:val="0D1A6E64"/>
    <w:rsid w:val="0E3063FD"/>
    <w:rsid w:val="10FC090B"/>
    <w:rsid w:val="129B6610"/>
    <w:rsid w:val="13C87948"/>
    <w:rsid w:val="1AC45552"/>
    <w:rsid w:val="1F0C2D00"/>
    <w:rsid w:val="23A21C33"/>
    <w:rsid w:val="2AB87F16"/>
    <w:rsid w:val="2CDF18EB"/>
    <w:rsid w:val="31417704"/>
    <w:rsid w:val="31770576"/>
    <w:rsid w:val="3D0C159E"/>
    <w:rsid w:val="3F4275D1"/>
    <w:rsid w:val="3F7D40F7"/>
    <w:rsid w:val="40A2012F"/>
    <w:rsid w:val="44640DAD"/>
    <w:rsid w:val="45F40B7F"/>
    <w:rsid w:val="481B4DE7"/>
    <w:rsid w:val="48B96601"/>
    <w:rsid w:val="4C0164A2"/>
    <w:rsid w:val="4D63047C"/>
    <w:rsid w:val="50B4532A"/>
    <w:rsid w:val="50F52B4B"/>
    <w:rsid w:val="53D012CF"/>
    <w:rsid w:val="588C6934"/>
    <w:rsid w:val="5D6FBC8C"/>
    <w:rsid w:val="5EDDD424"/>
    <w:rsid w:val="6031400B"/>
    <w:rsid w:val="61361202"/>
    <w:rsid w:val="639B71B0"/>
    <w:rsid w:val="668B7261"/>
    <w:rsid w:val="67FF9C27"/>
    <w:rsid w:val="68D95817"/>
    <w:rsid w:val="6B2D3072"/>
    <w:rsid w:val="6D050468"/>
    <w:rsid w:val="6D83F0E6"/>
    <w:rsid w:val="71D25227"/>
    <w:rsid w:val="73E14B98"/>
    <w:rsid w:val="788857F8"/>
    <w:rsid w:val="789C0B2E"/>
    <w:rsid w:val="7B991970"/>
    <w:rsid w:val="7CE66B28"/>
    <w:rsid w:val="7CFA7E3E"/>
    <w:rsid w:val="7ECFDAD5"/>
    <w:rsid w:val="7FDA3E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84F23"/>
  <w15:docId w15:val="{2FA2E9F3-2B8E-4011-BDC7-DBA7E22A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3"/>
    <w:next w:val="a3"/>
    <w:link w:val="ad"/>
    <w:uiPriority w:val="99"/>
    <w:unhideWhenUsed/>
    <w:qFormat/>
    <w:rPr>
      <w:b/>
      <w:bCs/>
    </w:rPr>
  </w:style>
  <w:style w:type="character" w:styleId="ae">
    <w:name w:val="annotation reference"/>
    <w:basedOn w:val="a0"/>
    <w:uiPriority w:val="99"/>
    <w:unhideWhenUsed/>
    <w:qFormat/>
    <w:rPr>
      <w:sz w:val="21"/>
      <w:szCs w:val="21"/>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8">
    <w:name w:val="页脚 字符"/>
    <w:basedOn w:val="a0"/>
    <w:link w:val="a7"/>
    <w:uiPriority w:val="99"/>
    <w:qFormat/>
    <w:rPr>
      <w:sz w:val="18"/>
      <w:szCs w:val="18"/>
    </w:rPr>
  </w:style>
  <w:style w:type="character" w:customStyle="1" w:styleId="aa">
    <w:name w:val="页眉 字符"/>
    <w:basedOn w:val="a0"/>
    <w:link w:val="a9"/>
    <w:uiPriority w:val="99"/>
    <w:qFormat/>
    <w:rPr>
      <w:sz w:val="18"/>
      <w:szCs w:val="18"/>
    </w:rPr>
  </w:style>
  <w:style w:type="character" w:customStyle="1" w:styleId="ad">
    <w:name w:val="批注主题 字符"/>
    <w:basedOn w:val="a4"/>
    <w:link w:val="ac"/>
    <w:uiPriority w:val="99"/>
    <w:semiHidden/>
    <w:qFormat/>
    <w:rPr>
      <w:rFonts w:ascii="Times New Roman" w:eastAsia="宋体" w:hAnsi="Times New Roman" w:cs="Times New Roman"/>
      <w:b/>
      <w:bCs/>
      <w:szCs w:val="24"/>
    </w:rPr>
  </w:style>
  <w:style w:type="paragraph" w:styleId="af">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1461</Words>
  <Characters>8333</Characters>
  <Application>Microsoft Office Word</Application>
  <DocSecurity>0</DocSecurity>
  <Lines>69</Lines>
  <Paragraphs>19</Paragraphs>
  <ScaleCrop>false</ScaleCrop>
  <Company>Lenovo</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shuang</dc:creator>
  <cp:lastModifiedBy>马琼荣</cp:lastModifiedBy>
  <cp:revision>17</cp:revision>
  <cp:lastPrinted>2021-12-23T09:32:00Z</cp:lastPrinted>
  <dcterms:created xsi:type="dcterms:W3CDTF">2022-01-12T02:31:00Z</dcterms:created>
  <dcterms:modified xsi:type="dcterms:W3CDTF">2022-09-15T07:31:00Z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EDCB4A2B37F34DABA369B2DD918359CD</vt:lpwstr>
  </property>
</Properties>
</file>