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F26" w:rsidRDefault="00786F26" w:rsidP="00786F26">
      <w:pPr>
        <w:spacing w:line="520" w:lineRule="exact"/>
        <w:ind w:rightChars="-32" w:right="-67"/>
        <w:rPr>
          <w:rFonts w:eastAsia="黑体"/>
          <w:color w:val="000000"/>
          <w:sz w:val="32"/>
          <w:szCs w:val="32"/>
        </w:rPr>
      </w:pPr>
      <w:r w:rsidRPr="00786F26">
        <w:rPr>
          <w:rFonts w:eastAsia="黑体"/>
          <w:color w:val="000000"/>
          <w:sz w:val="32"/>
          <w:szCs w:val="32"/>
        </w:rPr>
        <w:t>附件</w:t>
      </w:r>
      <w:r w:rsidRPr="00786F26">
        <w:rPr>
          <w:rFonts w:eastAsia="黑体"/>
          <w:color w:val="000000"/>
          <w:sz w:val="32"/>
          <w:szCs w:val="32"/>
        </w:rPr>
        <w:t>23</w:t>
      </w:r>
    </w:p>
    <w:p w:rsidR="00786F26" w:rsidRPr="00786F26" w:rsidRDefault="00786F26" w:rsidP="00786F26">
      <w:pPr>
        <w:spacing w:line="520" w:lineRule="exact"/>
        <w:ind w:rightChars="-32" w:right="-67"/>
        <w:rPr>
          <w:rFonts w:eastAsia="黑体"/>
          <w:color w:val="000000"/>
          <w:sz w:val="32"/>
          <w:szCs w:val="32"/>
        </w:rPr>
      </w:pPr>
    </w:p>
    <w:p w:rsidR="00011B2C" w:rsidRDefault="00C77C1F" w:rsidP="00C77C1F">
      <w:pPr>
        <w:spacing w:line="520" w:lineRule="exact"/>
        <w:ind w:rightChars="-32" w:right="-67"/>
        <w:jc w:val="center"/>
        <w:rPr>
          <w:rFonts w:eastAsia="方正小标宋简体"/>
          <w:sz w:val="44"/>
          <w:szCs w:val="44"/>
        </w:rPr>
      </w:pPr>
      <w:r>
        <w:rPr>
          <w:rFonts w:eastAsia="方正小标宋简体"/>
          <w:color w:val="000000"/>
          <w:sz w:val="44"/>
          <w:szCs w:val="44"/>
        </w:rPr>
        <w:t>医用中心供氧系统注册审查指导原则</w:t>
      </w:r>
    </w:p>
    <w:p w:rsidR="00011B2C" w:rsidRDefault="00011B2C" w:rsidP="00C77C1F">
      <w:pPr>
        <w:spacing w:line="520" w:lineRule="exact"/>
        <w:ind w:rightChars="-32" w:right="-67"/>
        <w:jc w:val="center"/>
        <w:rPr>
          <w:rFonts w:eastAsia="方正小标宋简体"/>
          <w:color w:val="000000"/>
          <w:sz w:val="32"/>
          <w:szCs w:val="44"/>
        </w:rPr>
      </w:pPr>
    </w:p>
    <w:p w:rsidR="00011B2C" w:rsidRDefault="00C77C1F" w:rsidP="00C77C1F">
      <w:pPr>
        <w:spacing w:line="520" w:lineRule="exact"/>
        <w:ind w:firstLineChars="200" w:firstLine="640"/>
        <w:rPr>
          <w:rFonts w:eastAsia="仿宋_GB2312"/>
          <w:sz w:val="32"/>
          <w:szCs w:val="28"/>
        </w:rPr>
      </w:pPr>
      <w:r>
        <w:rPr>
          <w:rFonts w:eastAsia="仿宋_GB2312"/>
          <w:sz w:val="32"/>
          <w:szCs w:val="28"/>
        </w:rPr>
        <w:t>本指导原则旨在指导注册申请人对医用中心供氧系统注册申报资料的准备及撰写，同时也为技术审评部门提供参考。</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本指导原则是对医用中心供氧系统的一般要求，注册申请人应依据产品的具体特性确定其中内容是否适用。若不适用，需具体阐述理由及相应的科学依据，并依据产品的具体特性对注册申报资料的内容进行充实和细化。</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本指导原则是</w:t>
      </w:r>
      <w:proofErr w:type="gramStart"/>
      <w:r>
        <w:rPr>
          <w:rFonts w:eastAsia="仿宋_GB2312"/>
          <w:sz w:val="32"/>
          <w:szCs w:val="28"/>
        </w:rPr>
        <w:t>供注册</w:t>
      </w:r>
      <w:proofErr w:type="gramEnd"/>
      <w:r>
        <w:rPr>
          <w:rFonts w:eastAsia="仿宋_GB2312"/>
          <w:sz w:val="32"/>
          <w:szCs w:val="28"/>
        </w:rPr>
        <w:t>申请人和技术审评人员使用的指导性文件，但不包括</w:t>
      </w:r>
      <w:proofErr w:type="gramStart"/>
      <w:r>
        <w:rPr>
          <w:rFonts w:eastAsia="仿宋_GB2312"/>
          <w:sz w:val="32"/>
          <w:szCs w:val="28"/>
        </w:rPr>
        <w:t>审评审批</w:t>
      </w:r>
      <w:proofErr w:type="gramEnd"/>
      <w:r>
        <w:rPr>
          <w:rFonts w:eastAsia="仿宋_GB2312"/>
          <w:sz w:val="32"/>
          <w:szCs w:val="28"/>
        </w:rPr>
        <w:t>所涉及的行政事项，亦不作为法规强制执行，应在遵循相关法规的前提下使用本指导原则。如果有能够满足相关法规要求的其他方法，也可以采用，但是需要提供详细的研究资料和验证资料。</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本指导原则是在现行法规和标准体系以及当前认知水平下制定，随着法规和标准的不断完善，以及科学技术的不断发展，相关内容也将适时进行调整。</w:t>
      </w:r>
    </w:p>
    <w:p w:rsidR="00011B2C" w:rsidRDefault="00C77C1F" w:rsidP="00C77C1F">
      <w:pPr>
        <w:spacing w:line="520" w:lineRule="exact"/>
        <w:ind w:firstLineChars="198" w:firstLine="634"/>
        <w:outlineLvl w:val="1"/>
        <w:rPr>
          <w:rFonts w:eastAsia="黑体"/>
          <w:color w:val="000000"/>
          <w:sz w:val="32"/>
          <w:szCs w:val="32"/>
        </w:rPr>
      </w:pPr>
      <w:r>
        <w:rPr>
          <w:rFonts w:eastAsia="黑体"/>
          <w:color w:val="000000"/>
          <w:sz w:val="32"/>
          <w:szCs w:val="32"/>
        </w:rPr>
        <w:t>一、适用范围</w:t>
      </w:r>
    </w:p>
    <w:p w:rsidR="00011B2C" w:rsidRDefault="00C77C1F" w:rsidP="00C77C1F">
      <w:pPr>
        <w:tabs>
          <w:tab w:val="left" w:pos="142"/>
        </w:tabs>
        <w:spacing w:line="520" w:lineRule="exact"/>
        <w:ind w:firstLineChars="200" w:firstLine="640"/>
        <w:rPr>
          <w:rFonts w:eastAsia="仿宋_GB2312"/>
          <w:color w:val="000000"/>
          <w:sz w:val="32"/>
          <w:szCs w:val="32"/>
        </w:rPr>
      </w:pPr>
      <w:r>
        <w:rPr>
          <w:rFonts w:eastAsia="仿宋_GB2312"/>
          <w:color w:val="000000"/>
          <w:sz w:val="32"/>
          <w:szCs w:val="32"/>
        </w:rPr>
        <w:t>本指导原则适用于医用中心供氧系统。医用中心供氧系统在《医疗器械分类目录》中，管理类别为第</w:t>
      </w:r>
      <w:r w:rsidR="00786F26" w:rsidRPr="00786F26">
        <w:rPr>
          <w:rFonts w:eastAsia="仿宋_GB2312" w:hint="eastAsia"/>
          <w:color w:val="000000"/>
          <w:sz w:val="32"/>
          <w:szCs w:val="32"/>
        </w:rPr>
        <w:t>Ⅱ</w:t>
      </w:r>
      <w:r>
        <w:rPr>
          <w:rFonts w:eastAsia="仿宋_GB2312"/>
          <w:color w:val="000000"/>
          <w:sz w:val="32"/>
          <w:szCs w:val="32"/>
        </w:rPr>
        <w:t>类，产品分类编码为</w:t>
      </w:r>
      <w:r>
        <w:rPr>
          <w:rFonts w:eastAsia="仿宋_GB2312"/>
          <w:color w:val="000000"/>
          <w:sz w:val="32"/>
          <w:szCs w:val="32"/>
        </w:rPr>
        <w:t>08-07-04</w:t>
      </w:r>
      <w:r>
        <w:rPr>
          <w:rFonts w:eastAsia="仿宋_GB2312"/>
          <w:color w:val="000000"/>
          <w:sz w:val="32"/>
          <w:szCs w:val="32"/>
        </w:rPr>
        <w:t>。</w:t>
      </w:r>
    </w:p>
    <w:p w:rsidR="00011B2C" w:rsidRDefault="00C77C1F" w:rsidP="00C77C1F">
      <w:pPr>
        <w:spacing w:line="520" w:lineRule="exact"/>
        <w:ind w:firstLineChars="200" w:firstLine="640"/>
        <w:rPr>
          <w:rFonts w:eastAsia="仿宋_GB2312"/>
          <w:color w:val="000000"/>
          <w:sz w:val="32"/>
          <w:szCs w:val="32"/>
        </w:rPr>
      </w:pPr>
      <w:r>
        <w:rPr>
          <w:rFonts w:eastAsia="仿宋_GB2312"/>
          <w:sz w:val="32"/>
          <w:szCs w:val="28"/>
        </w:rPr>
        <w:t>本指导原则不包含医用分子筛制氧系统、药品医用氧（液态、气态）、高压氧气瓶、液氧罐（包括医用氧焊接绝热气瓶）、</w:t>
      </w:r>
      <w:r>
        <w:rPr>
          <w:rFonts w:eastAsia="仿宋_GB2312"/>
          <w:sz w:val="32"/>
          <w:szCs w:val="28"/>
        </w:rPr>
        <w:lastRenderedPageBreak/>
        <w:t>汽化器的要求。</w:t>
      </w:r>
    </w:p>
    <w:p w:rsidR="00011B2C" w:rsidRDefault="00C77C1F" w:rsidP="00C77C1F">
      <w:pPr>
        <w:spacing w:line="520" w:lineRule="exact"/>
        <w:ind w:firstLineChars="198" w:firstLine="634"/>
        <w:outlineLvl w:val="1"/>
        <w:rPr>
          <w:rFonts w:eastAsia="黑体"/>
          <w:color w:val="000000"/>
          <w:sz w:val="32"/>
          <w:szCs w:val="32"/>
        </w:rPr>
      </w:pPr>
      <w:r>
        <w:rPr>
          <w:rFonts w:eastAsia="黑体"/>
          <w:color w:val="000000"/>
          <w:sz w:val="32"/>
          <w:szCs w:val="32"/>
        </w:rPr>
        <w:t>二、注册审查要点</w:t>
      </w:r>
    </w:p>
    <w:p w:rsidR="00011B2C" w:rsidRDefault="00C77C1F" w:rsidP="00C77C1F">
      <w:pPr>
        <w:spacing w:line="520" w:lineRule="exact"/>
        <w:ind w:firstLineChars="200" w:firstLine="640"/>
        <w:outlineLvl w:val="1"/>
        <w:rPr>
          <w:rFonts w:eastAsia="楷体_GB2312"/>
          <w:bCs/>
          <w:iCs/>
          <w:sz w:val="32"/>
          <w:szCs w:val="28"/>
        </w:rPr>
      </w:pPr>
      <w:r>
        <w:rPr>
          <w:rFonts w:eastAsia="楷体_GB2312"/>
          <w:bCs/>
          <w:iCs/>
          <w:sz w:val="32"/>
          <w:szCs w:val="28"/>
        </w:rPr>
        <w:t>（一）监管信息</w:t>
      </w:r>
    </w:p>
    <w:p w:rsidR="00011B2C" w:rsidRDefault="00C77C1F" w:rsidP="00C77C1F">
      <w:pPr>
        <w:spacing w:line="520" w:lineRule="exact"/>
        <w:ind w:firstLineChars="200" w:firstLine="640"/>
        <w:outlineLvl w:val="1"/>
        <w:rPr>
          <w:rFonts w:eastAsia="楷体_GB2312"/>
          <w:bCs/>
          <w:iCs/>
          <w:sz w:val="32"/>
          <w:szCs w:val="28"/>
        </w:rPr>
      </w:pPr>
      <w:r>
        <w:rPr>
          <w:rFonts w:eastAsia="楷体_GB2312"/>
          <w:bCs/>
          <w:iCs/>
          <w:sz w:val="32"/>
          <w:szCs w:val="28"/>
        </w:rPr>
        <w:t>1.</w:t>
      </w:r>
      <w:r>
        <w:rPr>
          <w:rFonts w:eastAsia="仿宋_GB2312"/>
          <w:sz w:val="32"/>
          <w:szCs w:val="32"/>
        </w:rPr>
        <w:t>产品名称</w:t>
      </w:r>
    </w:p>
    <w:p w:rsidR="00011B2C" w:rsidRDefault="00C77C1F" w:rsidP="00C77C1F">
      <w:pPr>
        <w:spacing w:line="520" w:lineRule="exact"/>
        <w:ind w:firstLineChars="200" w:firstLine="640"/>
        <w:rPr>
          <w:rFonts w:eastAsia="仿宋_GB2312"/>
          <w:spacing w:val="2"/>
          <w:sz w:val="32"/>
          <w:szCs w:val="32"/>
        </w:rPr>
      </w:pPr>
      <w:r>
        <w:rPr>
          <w:rFonts w:eastAsia="仿宋_GB2312"/>
          <w:sz w:val="32"/>
          <w:szCs w:val="32"/>
        </w:rPr>
        <w:t>产品名称应符合《医疗器械通用名称命名规则》的要求，建议使用医疗器械分类目录和国家标准、行业标准上的通用名称。</w:t>
      </w:r>
    </w:p>
    <w:p w:rsidR="00011B2C" w:rsidRDefault="00C77C1F" w:rsidP="00C77C1F">
      <w:pPr>
        <w:spacing w:line="520" w:lineRule="exact"/>
        <w:ind w:firstLineChars="200" w:firstLine="640"/>
        <w:rPr>
          <w:rFonts w:eastAsia="仿宋_GB2312"/>
          <w:sz w:val="32"/>
          <w:szCs w:val="28"/>
        </w:rPr>
      </w:pPr>
      <w:r>
        <w:rPr>
          <w:rFonts w:eastAsia="仿宋_GB2312"/>
          <w:sz w:val="32"/>
          <w:szCs w:val="32"/>
        </w:rPr>
        <w:t>产品名称示例：医用中心供氧系统。</w:t>
      </w:r>
    </w:p>
    <w:p w:rsidR="00011B2C" w:rsidRDefault="00C77C1F" w:rsidP="00C77C1F">
      <w:pPr>
        <w:spacing w:line="520" w:lineRule="exact"/>
        <w:ind w:firstLineChars="200" w:firstLine="640"/>
        <w:outlineLvl w:val="1"/>
        <w:rPr>
          <w:rFonts w:eastAsia="楷体_GB2312"/>
          <w:bCs/>
          <w:iCs/>
          <w:sz w:val="32"/>
          <w:szCs w:val="28"/>
        </w:rPr>
      </w:pPr>
      <w:r>
        <w:rPr>
          <w:rFonts w:eastAsia="楷体_GB2312"/>
          <w:bCs/>
          <w:iCs/>
          <w:sz w:val="32"/>
          <w:szCs w:val="28"/>
        </w:rPr>
        <w:t>2.</w:t>
      </w:r>
      <w:r>
        <w:rPr>
          <w:rFonts w:eastAsia="仿宋_GB2312"/>
          <w:sz w:val="32"/>
          <w:szCs w:val="32"/>
        </w:rPr>
        <w:t>分类编码</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根据《医疗器械分类目录》，分类编码为</w:t>
      </w:r>
      <w:r>
        <w:rPr>
          <w:rFonts w:eastAsia="仿宋_GB2312"/>
          <w:color w:val="000000"/>
          <w:sz w:val="32"/>
          <w:szCs w:val="32"/>
        </w:rPr>
        <w:t>08-07-04</w:t>
      </w:r>
      <w:r>
        <w:rPr>
          <w:rFonts w:eastAsia="仿宋_GB2312"/>
          <w:color w:val="000000"/>
          <w:sz w:val="32"/>
          <w:szCs w:val="32"/>
        </w:rPr>
        <w:t>，管理类别为</w:t>
      </w:r>
      <w:r w:rsidR="00786F26" w:rsidRPr="00786F26">
        <w:rPr>
          <w:rFonts w:eastAsia="仿宋_GB2312" w:hint="eastAsia"/>
          <w:spacing w:val="-20"/>
          <w:sz w:val="32"/>
          <w:szCs w:val="28"/>
        </w:rPr>
        <w:t>Ⅱ</w:t>
      </w:r>
      <w:r>
        <w:rPr>
          <w:rFonts w:eastAsia="仿宋_GB2312"/>
          <w:color w:val="000000"/>
          <w:sz w:val="32"/>
          <w:szCs w:val="32"/>
        </w:rPr>
        <w:t>类。</w:t>
      </w:r>
    </w:p>
    <w:p w:rsidR="00011B2C" w:rsidRDefault="00C77C1F" w:rsidP="00C77C1F">
      <w:pPr>
        <w:spacing w:line="520" w:lineRule="exact"/>
        <w:ind w:firstLineChars="200" w:firstLine="640"/>
        <w:outlineLvl w:val="1"/>
        <w:rPr>
          <w:rFonts w:eastAsia="楷体_GB2312"/>
          <w:bCs/>
          <w:iCs/>
          <w:sz w:val="32"/>
          <w:szCs w:val="28"/>
        </w:rPr>
      </w:pPr>
      <w:r>
        <w:rPr>
          <w:rFonts w:eastAsia="楷体_GB2312"/>
          <w:bCs/>
          <w:iCs/>
          <w:sz w:val="32"/>
          <w:szCs w:val="28"/>
        </w:rPr>
        <w:t>3.</w:t>
      </w:r>
      <w:r>
        <w:rPr>
          <w:rFonts w:eastAsia="仿宋_GB2312"/>
          <w:color w:val="000000"/>
          <w:sz w:val="32"/>
          <w:szCs w:val="32"/>
        </w:rPr>
        <w:t>注册单元划分的原则和实例</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注册单元划分原则上以产品的技术原理、结构组成、性能指标和适用范围为划分依据。医用中心供氧系统注册单元划分建议重点关注以下几个方面：</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w:t>
      </w:r>
      <w:r>
        <w:rPr>
          <w:rFonts w:eastAsia="仿宋_GB2312"/>
          <w:color w:val="000000"/>
          <w:sz w:val="32"/>
          <w:szCs w:val="32"/>
        </w:rPr>
        <w:t>1</w:t>
      </w:r>
      <w:r>
        <w:rPr>
          <w:rFonts w:eastAsia="仿宋_GB2312"/>
          <w:color w:val="000000"/>
          <w:sz w:val="32"/>
          <w:szCs w:val="32"/>
        </w:rPr>
        <w:t>）适用范围</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不同产品若适用范围不同，原则上划分为不同的注册单元。</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如：</w:t>
      </w:r>
      <w:r>
        <w:rPr>
          <w:rFonts w:eastAsia="仿宋_GB2312"/>
          <w:sz w:val="32"/>
          <w:szCs w:val="32"/>
        </w:rPr>
        <w:t>医用中心供氧系统与医用中心吸引系统应划分为不同注册单元</w:t>
      </w:r>
      <w:r>
        <w:rPr>
          <w:rFonts w:eastAsia="仿宋_GB2312"/>
          <w:spacing w:val="2"/>
          <w:sz w:val="32"/>
          <w:szCs w:val="32"/>
        </w:rPr>
        <w:t>。医用分子筛制氧系统与医用中心供氧系统应划分为不同注册单元。</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w:t>
      </w:r>
      <w:r>
        <w:rPr>
          <w:rFonts w:eastAsia="仿宋_GB2312"/>
          <w:color w:val="000000"/>
          <w:sz w:val="32"/>
          <w:szCs w:val="32"/>
        </w:rPr>
        <w:t>2</w:t>
      </w:r>
      <w:r>
        <w:rPr>
          <w:rFonts w:eastAsia="仿宋_GB2312"/>
          <w:color w:val="000000"/>
          <w:sz w:val="32"/>
          <w:szCs w:val="32"/>
        </w:rPr>
        <w:t>）结构组成</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中心供氧</w:t>
      </w:r>
      <w:proofErr w:type="gramStart"/>
      <w:r>
        <w:rPr>
          <w:rFonts w:eastAsia="仿宋_GB2312"/>
          <w:color w:val="000000"/>
          <w:sz w:val="32"/>
          <w:szCs w:val="32"/>
        </w:rPr>
        <w:t>站类型</w:t>
      </w:r>
      <w:proofErr w:type="gramEnd"/>
      <w:r>
        <w:rPr>
          <w:rFonts w:eastAsia="仿宋_GB2312"/>
          <w:color w:val="000000"/>
          <w:sz w:val="32"/>
          <w:szCs w:val="32"/>
        </w:rPr>
        <w:t>不同可属于同一注册单元。</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仅包含管道、阀门、终端的医用中心供氧系统与包含中心供氧站的医用中心供氧系统可属于同一注册单元。</w:t>
      </w:r>
    </w:p>
    <w:p w:rsidR="00011B2C" w:rsidRDefault="00C77C1F" w:rsidP="00C77C1F">
      <w:pPr>
        <w:spacing w:line="520" w:lineRule="exact"/>
        <w:ind w:firstLineChars="200" w:firstLine="640"/>
        <w:outlineLvl w:val="1"/>
        <w:rPr>
          <w:rFonts w:eastAsia="楷体_GB2312"/>
          <w:bCs/>
          <w:iCs/>
          <w:sz w:val="32"/>
          <w:szCs w:val="28"/>
        </w:rPr>
      </w:pPr>
      <w:r>
        <w:rPr>
          <w:rFonts w:eastAsia="楷体_GB2312"/>
          <w:bCs/>
          <w:iCs/>
          <w:sz w:val="32"/>
          <w:szCs w:val="28"/>
        </w:rPr>
        <w:t>（二）综述资料</w:t>
      </w:r>
    </w:p>
    <w:p w:rsidR="00011B2C" w:rsidRDefault="00C77C1F" w:rsidP="00C77C1F">
      <w:pPr>
        <w:spacing w:line="520" w:lineRule="exact"/>
        <w:ind w:firstLineChars="200" w:firstLine="640"/>
        <w:outlineLvl w:val="1"/>
        <w:rPr>
          <w:rFonts w:eastAsia="仿宋_GB2312"/>
          <w:bCs/>
          <w:iCs/>
          <w:sz w:val="32"/>
          <w:szCs w:val="28"/>
        </w:rPr>
      </w:pPr>
      <w:r>
        <w:rPr>
          <w:rFonts w:eastAsia="仿宋_GB2312"/>
          <w:bCs/>
          <w:iCs/>
          <w:sz w:val="32"/>
          <w:szCs w:val="28"/>
        </w:rPr>
        <w:lastRenderedPageBreak/>
        <w:t>1.</w:t>
      </w:r>
      <w:r>
        <w:rPr>
          <w:rFonts w:eastAsia="仿宋_GB2312"/>
          <w:bCs/>
          <w:iCs/>
          <w:sz w:val="32"/>
          <w:szCs w:val="28"/>
        </w:rPr>
        <w:t>产品的结构和组成</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注册申请人应对医用中心供氧系统总体构造进行详细描述（建议采用结构示意框图及文字释义），包括所有组成部分，给出部件</w:t>
      </w:r>
      <w:r>
        <w:rPr>
          <w:rFonts w:eastAsia="仿宋_GB2312"/>
          <w:sz w:val="32"/>
          <w:szCs w:val="28"/>
        </w:rPr>
        <w:t>/</w:t>
      </w:r>
      <w:r>
        <w:rPr>
          <w:rFonts w:eastAsia="仿宋_GB2312"/>
          <w:sz w:val="32"/>
          <w:szCs w:val="28"/>
        </w:rPr>
        <w:t>组件的说明（如图表、照片或图纸），明确关键部件</w:t>
      </w:r>
      <w:r>
        <w:rPr>
          <w:rFonts w:eastAsia="仿宋_GB2312"/>
          <w:sz w:val="32"/>
          <w:szCs w:val="28"/>
        </w:rPr>
        <w:t>/</w:t>
      </w:r>
      <w:r>
        <w:rPr>
          <w:rFonts w:eastAsia="仿宋_GB2312"/>
          <w:sz w:val="32"/>
          <w:szCs w:val="28"/>
        </w:rPr>
        <w:t>组件。对于存在多种型号规格的产品，需明确各型号规格的区别。需采用对比表及带有说明性文字的图片、图表，对各型号、规格的结构组成、功能、产品特征、性能指标等方面进行描述。</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医用中心供氧系统通常由中心供氧站、管道、监测和报警装置及终端组成。</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中心供氧站供氧方式包括：氧气瓶组供氧、液氧供氧、医用分子筛制氧系统供氧及联合供氧。氧气瓶组供氧由高压氧气瓶、汇流排、减压装置、管道及报警装置等组成；液氧供氧由液氧罐（包括医用氧焊接绝热气瓶）、汽化器、减压装置、管道及报警装置等组成。其中，高压氧气瓶、液氧罐（包括医用氧焊接绝热气瓶）、汽化器按特种设备相关要求管理，医用分子筛制氧系统需单独注册，因此，以上部件原则上不在医用中心供氧系统产品注册证载明内容结构组成中体现，亦不在本指导原则适用范围。</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汇流排通常由供电装置、气体阀门、流量控制阀、气体偏差控制器等组成，不含气瓶。</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管道通常由分汽缸（如有）、管路、阀门、稳压装置（如有）组成。</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监测和报警装置通常由气体压力传感器（或远传压力表）、显示面板和控制电路组成。</w:t>
      </w:r>
      <w:bookmarkStart w:id="0" w:name="_GoBack"/>
      <w:bookmarkEnd w:id="0"/>
    </w:p>
    <w:p w:rsidR="00011B2C" w:rsidRDefault="00C77C1F" w:rsidP="00C77C1F">
      <w:pPr>
        <w:spacing w:line="520" w:lineRule="exact"/>
        <w:ind w:firstLineChars="200" w:firstLine="640"/>
        <w:rPr>
          <w:rFonts w:eastAsia="仿宋_GB2312"/>
          <w:sz w:val="32"/>
          <w:szCs w:val="28"/>
        </w:rPr>
      </w:pPr>
      <w:r>
        <w:rPr>
          <w:rFonts w:eastAsia="仿宋_GB2312"/>
          <w:sz w:val="32"/>
          <w:szCs w:val="28"/>
        </w:rPr>
        <w:lastRenderedPageBreak/>
        <w:t>终端通常为快速接头插座</w:t>
      </w:r>
      <w:r>
        <w:rPr>
          <w:rFonts w:eastAsia="仿宋_GB2312"/>
          <w:sz w:val="32"/>
          <w:szCs w:val="28"/>
        </w:rPr>
        <w:t>(</w:t>
      </w:r>
      <w:r>
        <w:rPr>
          <w:rFonts w:eastAsia="仿宋_GB2312"/>
          <w:sz w:val="32"/>
          <w:szCs w:val="28"/>
        </w:rPr>
        <w:t>或一般气体接头</w:t>
      </w:r>
      <w:r>
        <w:rPr>
          <w:rFonts w:eastAsia="仿宋_GB2312"/>
          <w:sz w:val="32"/>
          <w:szCs w:val="28"/>
        </w:rPr>
        <w:t>)</w:t>
      </w:r>
      <w:r>
        <w:rPr>
          <w:rFonts w:eastAsia="仿宋_GB2312"/>
          <w:sz w:val="32"/>
          <w:szCs w:val="28"/>
        </w:rPr>
        <w:t>。</w:t>
      </w:r>
    </w:p>
    <w:p w:rsidR="00011B2C" w:rsidRDefault="00C77C1F" w:rsidP="00C77C1F">
      <w:pPr>
        <w:spacing w:line="520" w:lineRule="exact"/>
        <w:ind w:firstLineChars="200" w:firstLine="640"/>
        <w:rPr>
          <w:rFonts w:eastAsia="仿宋_GB2312"/>
          <w:sz w:val="32"/>
          <w:szCs w:val="28"/>
        </w:rPr>
      </w:pPr>
      <w:r>
        <w:rPr>
          <w:rFonts w:eastAsia="仿宋_GB2312"/>
          <w:noProof/>
          <w:sz w:val="32"/>
          <w:szCs w:val="28"/>
        </w:rPr>
        <w:drawing>
          <wp:anchor distT="0" distB="0" distL="114300" distR="114300" simplePos="0" relativeHeight="251659264" behindDoc="1" locked="0" layoutInCell="1" allowOverlap="1">
            <wp:simplePos x="0" y="0"/>
            <wp:positionH relativeFrom="column">
              <wp:posOffset>82550</wp:posOffset>
            </wp:positionH>
            <wp:positionV relativeFrom="paragraph">
              <wp:posOffset>872490</wp:posOffset>
            </wp:positionV>
            <wp:extent cx="5278120" cy="2566035"/>
            <wp:effectExtent l="0" t="0" r="0" b="5715"/>
            <wp:wrapTight wrapText="bothSides">
              <wp:wrapPolygon edited="0">
                <wp:start x="0" y="0"/>
                <wp:lineTo x="0" y="21488"/>
                <wp:lineTo x="21517" y="21488"/>
                <wp:lineTo x="21517" y="0"/>
                <wp:lineTo x="0" y="0"/>
              </wp:wrapPolygon>
            </wp:wrapTight>
            <wp:docPr id="1" name="图片 1" descr="C:\Users\ADMINI~1\AppData\Local\Temp\WeChat Files\5b85f208503253b0269b5d7863756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5b85f208503253b0269b5d7863756a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8120" cy="2566035"/>
                    </a:xfrm>
                    <a:prstGeom prst="rect">
                      <a:avLst/>
                    </a:prstGeom>
                    <a:noFill/>
                    <a:ln>
                      <a:noFill/>
                    </a:ln>
                  </pic:spPr>
                </pic:pic>
              </a:graphicData>
            </a:graphic>
          </wp:anchor>
        </w:drawing>
      </w:r>
      <w:r>
        <w:rPr>
          <w:rFonts w:eastAsia="仿宋_GB2312"/>
          <w:sz w:val="32"/>
          <w:szCs w:val="28"/>
        </w:rPr>
        <w:t>产品结构示例如图</w:t>
      </w:r>
      <w:r>
        <w:rPr>
          <w:rFonts w:eastAsia="仿宋_GB2312"/>
          <w:sz w:val="32"/>
          <w:szCs w:val="28"/>
        </w:rPr>
        <w:t>1</w:t>
      </w:r>
      <w:r>
        <w:rPr>
          <w:rFonts w:eastAsia="仿宋_GB2312"/>
          <w:sz w:val="32"/>
          <w:szCs w:val="28"/>
        </w:rPr>
        <w:t>，红色标识部分包含汇流排，紫色标识部分不包含汇流排。</w:t>
      </w:r>
    </w:p>
    <w:p w:rsidR="00011B2C" w:rsidRDefault="00C77C1F" w:rsidP="00C77C1F">
      <w:pPr>
        <w:spacing w:line="520" w:lineRule="exact"/>
        <w:jc w:val="center"/>
        <w:rPr>
          <w:rFonts w:eastAsia="黑体"/>
          <w:sz w:val="28"/>
          <w:szCs w:val="28"/>
        </w:rPr>
      </w:pPr>
      <w:r>
        <w:rPr>
          <w:rFonts w:eastAsia="黑体"/>
          <w:sz w:val="28"/>
          <w:szCs w:val="28"/>
        </w:rPr>
        <w:t>图</w:t>
      </w:r>
      <w:r>
        <w:rPr>
          <w:rFonts w:eastAsia="黑体"/>
          <w:sz w:val="28"/>
          <w:szCs w:val="28"/>
        </w:rPr>
        <w:t xml:space="preserve">1 </w:t>
      </w:r>
      <w:r>
        <w:rPr>
          <w:rFonts w:eastAsia="黑体"/>
          <w:sz w:val="28"/>
          <w:szCs w:val="28"/>
        </w:rPr>
        <w:t>产品结构示意框图</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t>注：上述结构示意图仅供参考，具体产品结构组成应根据实际产品确定。</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注册申请人需明确中心供氧站的类型，提供每个供氧方式包含的组成部分及连接示意图，提供产品完整的示意图。注册证载明内容结构组成中细化中心供氧站的描述。</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氧气管道系统材料需明确为无缝不锈钢管、脱氧铜管、纯铜管或无缝铜管。无缝不锈钢管应符合</w:t>
      </w:r>
      <w:r>
        <w:rPr>
          <w:rFonts w:eastAsia="仿宋_GB2312"/>
          <w:color w:val="000000"/>
          <w:sz w:val="32"/>
          <w:szCs w:val="32"/>
        </w:rPr>
        <w:t>GB 50751</w:t>
      </w:r>
      <w:r>
        <w:rPr>
          <w:rFonts w:eastAsia="仿宋_GB2312"/>
          <w:color w:val="000000"/>
          <w:sz w:val="32"/>
          <w:szCs w:val="32"/>
        </w:rPr>
        <w:t>中</w:t>
      </w:r>
      <w:r>
        <w:rPr>
          <w:rFonts w:eastAsia="仿宋_GB2312"/>
          <w:color w:val="000000"/>
          <w:sz w:val="32"/>
          <w:szCs w:val="32"/>
        </w:rPr>
        <w:t>5.2.3</w:t>
      </w:r>
      <w:r>
        <w:rPr>
          <w:rFonts w:eastAsia="仿宋_GB2312"/>
          <w:color w:val="000000"/>
          <w:sz w:val="32"/>
          <w:szCs w:val="32"/>
        </w:rPr>
        <w:t>的要求。脱氧铜管、纯铜管应符合</w:t>
      </w:r>
      <w:r>
        <w:rPr>
          <w:rFonts w:eastAsia="仿宋_GB2312"/>
          <w:color w:val="000000"/>
          <w:sz w:val="32"/>
          <w:szCs w:val="32"/>
        </w:rPr>
        <w:t>GB/T 1527</w:t>
      </w:r>
      <w:r>
        <w:rPr>
          <w:rFonts w:eastAsia="仿宋_GB2312"/>
          <w:color w:val="000000"/>
          <w:sz w:val="32"/>
          <w:szCs w:val="32"/>
        </w:rPr>
        <w:t>的有关规定。无缝铜管应符合有关规定。</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监测和报警装置需明确报警装置在医用中心供氧系统实际安装中可能出现的具体位置（如区域报警护士站，气源报警等）</w:t>
      </w:r>
      <w:r>
        <w:rPr>
          <w:rFonts w:eastAsia="仿宋_GB2312"/>
          <w:color w:val="000000"/>
          <w:sz w:val="32"/>
          <w:szCs w:val="32"/>
        </w:rPr>
        <w:lastRenderedPageBreak/>
        <w:t>及所包含的具体报警功能，报警装置如包含网络接口需相应进行明确。</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终端需提供快速接头插座具体符合的标准及照片。</w:t>
      </w:r>
    </w:p>
    <w:p w:rsidR="00011B2C" w:rsidRDefault="00C77C1F" w:rsidP="00C77C1F">
      <w:pPr>
        <w:spacing w:line="520" w:lineRule="exact"/>
        <w:ind w:firstLineChars="200" w:firstLine="640"/>
        <w:outlineLvl w:val="1"/>
        <w:rPr>
          <w:rFonts w:ascii="仿宋_GB2312" w:eastAsia="仿宋_GB2312" w:hAnsi="仿宋_GB2312" w:cs="仿宋_GB2312"/>
          <w:bCs/>
          <w:iCs/>
          <w:sz w:val="32"/>
          <w:szCs w:val="28"/>
        </w:rPr>
      </w:pPr>
      <w:r>
        <w:rPr>
          <w:rFonts w:eastAsia="楷体_GB2312"/>
          <w:bCs/>
          <w:iCs/>
          <w:sz w:val="32"/>
          <w:szCs w:val="28"/>
        </w:rPr>
        <w:t>2.</w:t>
      </w:r>
      <w:r>
        <w:rPr>
          <w:rFonts w:ascii="仿宋_GB2312" w:eastAsia="仿宋_GB2312" w:hAnsi="仿宋_GB2312" w:cs="仿宋_GB2312" w:hint="eastAsia"/>
          <w:bCs/>
          <w:iCs/>
          <w:sz w:val="32"/>
          <w:szCs w:val="28"/>
        </w:rPr>
        <w:t>产品工作原理/作用机理</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产品工作原理：医用中心供氧系统的气源氧气通过减压装置和管道输送到手术室、抢救室、治疗室和各个病房的终端处，提供医疗使用。</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产品作用机理：不适用。</w:t>
      </w:r>
    </w:p>
    <w:p w:rsidR="00011B2C" w:rsidRDefault="00C77C1F" w:rsidP="00C77C1F">
      <w:pPr>
        <w:spacing w:line="520" w:lineRule="exact"/>
        <w:ind w:firstLineChars="200" w:firstLine="640"/>
        <w:outlineLvl w:val="1"/>
        <w:rPr>
          <w:rFonts w:eastAsia="楷体_GB2312"/>
          <w:bCs/>
          <w:iCs/>
          <w:sz w:val="32"/>
          <w:szCs w:val="28"/>
        </w:rPr>
      </w:pPr>
      <w:r>
        <w:rPr>
          <w:rFonts w:eastAsia="楷体_GB2312"/>
          <w:bCs/>
          <w:iCs/>
          <w:sz w:val="32"/>
          <w:szCs w:val="28"/>
        </w:rPr>
        <w:t>3.</w:t>
      </w:r>
      <w:r>
        <w:rPr>
          <w:rFonts w:ascii="仿宋_GB2312" w:eastAsia="仿宋_GB2312" w:hAnsi="仿宋_GB2312" w:cs="仿宋_GB2312" w:hint="eastAsia"/>
          <w:bCs/>
          <w:iCs/>
          <w:sz w:val="32"/>
          <w:szCs w:val="28"/>
        </w:rPr>
        <w:t>产品的适用范围、禁忌证</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w:t>
      </w:r>
      <w:r>
        <w:rPr>
          <w:rFonts w:eastAsia="仿宋_GB2312"/>
          <w:sz w:val="32"/>
          <w:szCs w:val="28"/>
        </w:rPr>
        <w:t>1</w:t>
      </w:r>
      <w:r>
        <w:rPr>
          <w:rFonts w:eastAsia="仿宋_GB2312"/>
          <w:sz w:val="32"/>
          <w:szCs w:val="28"/>
        </w:rPr>
        <w:t>）适用范围</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供医疗机构集中供氧用。</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w:t>
      </w:r>
      <w:r>
        <w:rPr>
          <w:rFonts w:eastAsia="仿宋_GB2312"/>
          <w:sz w:val="32"/>
          <w:szCs w:val="28"/>
        </w:rPr>
        <w:t>2</w:t>
      </w:r>
      <w:r>
        <w:rPr>
          <w:rFonts w:eastAsia="仿宋_GB2312"/>
          <w:sz w:val="32"/>
          <w:szCs w:val="28"/>
        </w:rPr>
        <w:t>）禁忌证</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无。</w:t>
      </w:r>
    </w:p>
    <w:p w:rsidR="00011B2C" w:rsidRDefault="00C77C1F" w:rsidP="00C77C1F">
      <w:pPr>
        <w:spacing w:line="520" w:lineRule="exact"/>
        <w:ind w:firstLineChars="200" w:firstLine="640"/>
        <w:outlineLvl w:val="1"/>
        <w:rPr>
          <w:rFonts w:eastAsia="楷体_GB2312"/>
          <w:bCs/>
          <w:iCs/>
          <w:sz w:val="32"/>
          <w:szCs w:val="28"/>
        </w:rPr>
      </w:pPr>
      <w:r>
        <w:rPr>
          <w:rFonts w:eastAsia="楷体_GB2312"/>
          <w:bCs/>
          <w:iCs/>
          <w:sz w:val="32"/>
          <w:szCs w:val="28"/>
        </w:rPr>
        <w:t>4.</w:t>
      </w:r>
      <w:r>
        <w:rPr>
          <w:rFonts w:eastAsia="仿宋_GB2312"/>
          <w:sz w:val="32"/>
          <w:szCs w:val="32"/>
        </w:rPr>
        <w:t>产品的不良事件历史记录</w:t>
      </w:r>
    </w:p>
    <w:p w:rsidR="00011B2C" w:rsidRDefault="00C77C1F" w:rsidP="00C77C1F">
      <w:pPr>
        <w:spacing w:line="520" w:lineRule="exact"/>
        <w:ind w:firstLineChars="200" w:firstLine="640"/>
        <w:rPr>
          <w:rFonts w:eastAsia="仿宋_GB2312"/>
          <w:sz w:val="32"/>
          <w:szCs w:val="32"/>
        </w:rPr>
      </w:pPr>
      <w:r>
        <w:rPr>
          <w:rFonts w:eastAsia="仿宋_GB2312"/>
          <w:sz w:val="32"/>
          <w:szCs w:val="32"/>
        </w:rPr>
        <w:t>注册申请人应关注并收集同类产品以及申报产品注册周期内的不良事件历史记录，可通过各国监管机构发布的不良事件资料库中查询相应不良事件数据。可以产品名称为方向开展医疗器械不良事件查询，通过在已选择的数据库的检索页面输入预期要进行查询的医疗器械产品名称，通过限制检索时间进行相关产品不良事件信息收集。</w:t>
      </w:r>
    </w:p>
    <w:p w:rsidR="00011B2C" w:rsidRDefault="00C77C1F" w:rsidP="00C77C1F">
      <w:pPr>
        <w:spacing w:line="520" w:lineRule="exact"/>
        <w:ind w:firstLineChars="200" w:firstLine="640"/>
        <w:rPr>
          <w:rFonts w:eastAsia="仿宋_GB2312"/>
          <w:sz w:val="32"/>
          <w:szCs w:val="32"/>
        </w:rPr>
      </w:pPr>
      <w:r>
        <w:rPr>
          <w:rFonts w:eastAsia="仿宋_GB2312"/>
          <w:sz w:val="32"/>
          <w:szCs w:val="32"/>
        </w:rPr>
        <w:t>可以检索公开发布的不良事件信息如下：</w:t>
      </w:r>
    </w:p>
    <w:p w:rsidR="00011B2C" w:rsidRDefault="00C77C1F" w:rsidP="00C77C1F">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）国家药品不良反应监测中心发布的</w:t>
      </w:r>
      <w:r>
        <w:rPr>
          <w:rFonts w:eastAsia="仿宋_GB2312"/>
          <w:sz w:val="32"/>
          <w:szCs w:val="32"/>
        </w:rPr>
        <w:t>“</w:t>
      </w:r>
      <w:r>
        <w:rPr>
          <w:rFonts w:eastAsia="仿宋_GB2312"/>
          <w:sz w:val="32"/>
          <w:szCs w:val="32"/>
        </w:rPr>
        <w:t>医疗器械不良事件信息通报</w:t>
      </w:r>
      <w:r>
        <w:rPr>
          <w:rFonts w:eastAsia="仿宋_GB2312"/>
          <w:sz w:val="32"/>
          <w:szCs w:val="32"/>
        </w:rPr>
        <w:t>”</w:t>
      </w:r>
      <w:r>
        <w:rPr>
          <w:rFonts w:eastAsia="仿宋_GB2312"/>
          <w:sz w:val="32"/>
          <w:szCs w:val="32"/>
        </w:rPr>
        <w:t>及</w:t>
      </w:r>
      <w:r>
        <w:rPr>
          <w:rFonts w:eastAsia="仿宋_GB2312"/>
          <w:sz w:val="32"/>
          <w:szCs w:val="32"/>
        </w:rPr>
        <w:t>“</w:t>
      </w:r>
      <w:r>
        <w:rPr>
          <w:rFonts w:eastAsia="仿宋_GB2312"/>
          <w:sz w:val="32"/>
          <w:szCs w:val="32"/>
        </w:rPr>
        <w:t>医疗器械警戒快讯</w:t>
      </w:r>
      <w:r>
        <w:rPr>
          <w:rFonts w:eastAsia="仿宋_GB2312"/>
          <w:sz w:val="32"/>
          <w:szCs w:val="32"/>
        </w:rPr>
        <w:t>”</w:t>
      </w:r>
      <w:r>
        <w:rPr>
          <w:rFonts w:eastAsia="仿宋_GB2312"/>
          <w:sz w:val="32"/>
          <w:szCs w:val="32"/>
        </w:rPr>
        <w:t>。</w:t>
      </w:r>
    </w:p>
    <w:p w:rsidR="00011B2C" w:rsidRDefault="00C77C1F" w:rsidP="00C77C1F">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）美国不良事件查询数据库</w:t>
      </w:r>
      <w:r>
        <w:rPr>
          <w:rFonts w:eastAsia="仿宋_GB2312"/>
          <w:sz w:val="32"/>
          <w:szCs w:val="32"/>
        </w:rPr>
        <w:t>MAUDE</w:t>
      </w:r>
      <w:r>
        <w:rPr>
          <w:rFonts w:eastAsia="仿宋_GB2312"/>
          <w:sz w:val="32"/>
          <w:szCs w:val="32"/>
        </w:rPr>
        <w:t>、召回查询数据库</w:t>
      </w:r>
      <w:r>
        <w:rPr>
          <w:rFonts w:eastAsia="仿宋_GB2312"/>
          <w:sz w:val="32"/>
          <w:szCs w:val="32"/>
        </w:rPr>
        <w:lastRenderedPageBreak/>
        <w:t>Recall</w:t>
      </w:r>
      <w:r>
        <w:rPr>
          <w:rFonts w:eastAsia="仿宋_GB2312"/>
          <w:sz w:val="32"/>
          <w:szCs w:val="32"/>
        </w:rPr>
        <w:t>及按年份查询警告信（</w:t>
      </w:r>
      <w:r>
        <w:rPr>
          <w:rFonts w:eastAsia="仿宋_GB2312"/>
          <w:sz w:val="32"/>
          <w:szCs w:val="32"/>
        </w:rPr>
        <w:t>warning letter</w:t>
      </w:r>
      <w:r>
        <w:rPr>
          <w:rFonts w:eastAsia="仿宋_GB2312"/>
          <w:sz w:val="32"/>
          <w:szCs w:val="32"/>
        </w:rPr>
        <w:t>）。</w:t>
      </w:r>
    </w:p>
    <w:p w:rsidR="00011B2C" w:rsidRDefault="00C77C1F" w:rsidP="00C77C1F">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）英国医疗器械警报（</w:t>
      </w:r>
      <w:r>
        <w:rPr>
          <w:rFonts w:eastAsia="仿宋_GB2312"/>
          <w:sz w:val="32"/>
          <w:szCs w:val="32"/>
        </w:rPr>
        <w:t>MHRA</w:t>
      </w:r>
      <w:r>
        <w:rPr>
          <w:rFonts w:eastAsia="仿宋_GB2312"/>
          <w:sz w:val="32"/>
          <w:szCs w:val="32"/>
        </w:rPr>
        <w:t>）。</w:t>
      </w:r>
    </w:p>
    <w:p w:rsidR="00011B2C" w:rsidRDefault="00C77C1F" w:rsidP="00C77C1F">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4</w:t>
      </w:r>
      <w:r>
        <w:rPr>
          <w:rFonts w:eastAsia="仿宋_GB2312"/>
          <w:sz w:val="32"/>
          <w:szCs w:val="32"/>
        </w:rPr>
        <w:t>）加拿大召回与警戒（</w:t>
      </w:r>
      <w:r>
        <w:rPr>
          <w:rFonts w:eastAsia="仿宋_GB2312"/>
          <w:sz w:val="32"/>
          <w:szCs w:val="32"/>
        </w:rPr>
        <w:t>Search recalls and safety alerts</w:t>
      </w:r>
      <w:r>
        <w:rPr>
          <w:rFonts w:eastAsia="仿宋_GB2312"/>
          <w:sz w:val="32"/>
          <w:szCs w:val="32"/>
        </w:rPr>
        <w:t>）。</w:t>
      </w:r>
    </w:p>
    <w:p w:rsidR="00011B2C" w:rsidRDefault="00C77C1F" w:rsidP="00C77C1F">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5</w:t>
      </w:r>
      <w:r>
        <w:rPr>
          <w:rFonts w:eastAsia="仿宋_GB2312"/>
          <w:sz w:val="32"/>
          <w:szCs w:val="32"/>
        </w:rPr>
        <w:t>）澳大利亚</w:t>
      </w:r>
      <w:r>
        <w:rPr>
          <w:rFonts w:eastAsia="仿宋_GB2312"/>
          <w:sz w:val="32"/>
          <w:szCs w:val="32"/>
        </w:rPr>
        <w:t>TGA</w:t>
      </w:r>
      <w:r>
        <w:rPr>
          <w:rFonts w:eastAsia="仿宋_GB2312"/>
          <w:sz w:val="32"/>
          <w:szCs w:val="32"/>
        </w:rPr>
        <w:t>不良事件（</w:t>
      </w:r>
      <w:r>
        <w:rPr>
          <w:rFonts w:eastAsia="仿宋_GB2312"/>
          <w:sz w:val="32"/>
          <w:szCs w:val="32"/>
        </w:rPr>
        <w:t>Database of Adverse Event Notifications - medical devices</w:t>
      </w:r>
      <w:r>
        <w:rPr>
          <w:rFonts w:eastAsia="仿宋_GB2312"/>
          <w:sz w:val="32"/>
          <w:szCs w:val="32"/>
        </w:rPr>
        <w:t>）、召回（</w:t>
      </w:r>
      <w:r>
        <w:rPr>
          <w:rFonts w:eastAsia="仿宋_GB2312"/>
          <w:sz w:val="32"/>
          <w:szCs w:val="32"/>
        </w:rPr>
        <w:t>System for Australian Recall Actions</w:t>
      </w:r>
      <w:r>
        <w:rPr>
          <w:rFonts w:eastAsia="仿宋_GB2312"/>
          <w:sz w:val="32"/>
          <w:szCs w:val="32"/>
        </w:rPr>
        <w:t>）及警戒（</w:t>
      </w:r>
      <w:r>
        <w:rPr>
          <w:rFonts w:eastAsia="仿宋_GB2312"/>
          <w:sz w:val="32"/>
          <w:szCs w:val="32"/>
        </w:rPr>
        <w:t>All alerts</w:t>
      </w:r>
      <w:r>
        <w:rPr>
          <w:rFonts w:eastAsia="仿宋_GB2312"/>
          <w:sz w:val="32"/>
          <w:szCs w:val="32"/>
        </w:rPr>
        <w:t>）。</w:t>
      </w:r>
    </w:p>
    <w:p w:rsidR="00011B2C" w:rsidRDefault="00C77C1F" w:rsidP="00C77C1F">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6</w:t>
      </w:r>
      <w:r>
        <w:rPr>
          <w:rFonts w:eastAsia="仿宋_GB2312"/>
          <w:sz w:val="32"/>
          <w:szCs w:val="32"/>
        </w:rPr>
        <w:t>）日本</w:t>
      </w:r>
      <w:r>
        <w:rPr>
          <w:rFonts w:eastAsia="仿宋_GB2312"/>
          <w:sz w:val="32"/>
          <w:szCs w:val="32"/>
        </w:rPr>
        <w:t>PMDA</w:t>
      </w:r>
      <w:r>
        <w:rPr>
          <w:rFonts w:eastAsia="仿宋_GB2312"/>
          <w:sz w:val="32"/>
          <w:szCs w:val="32"/>
        </w:rPr>
        <w:t>。</w:t>
      </w:r>
    </w:p>
    <w:p w:rsidR="00011B2C" w:rsidRDefault="00C77C1F" w:rsidP="00C77C1F">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7</w:t>
      </w:r>
      <w:r>
        <w:rPr>
          <w:rFonts w:eastAsia="仿宋_GB2312"/>
          <w:sz w:val="32"/>
          <w:szCs w:val="32"/>
        </w:rPr>
        <w:t>）德国</w:t>
      </w:r>
      <w:proofErr w:type="spellStart"/>
      <w:r>
        <w:rPr>
          <w:rFonts w:eastAsia="仿宋_GB2312"/>
          <w:sz w:val="32"/>
          <w:szCs w:val="32"/>
        </w:rPr>
        <w:t>BfArM</w:t>
      </w:r>
      <w:proofErr w:type="spellEnd"/>
      <w:r>
        <w:rPr>
          <w:rFonts w:eastAsia="仿宋_GB2312"/>
          <w:sz w:val="32"/>
          <w:szCs w:val="32"/>
        </w:rPr>
        <w:t>。</w:t>
      </w:r>
    </w:p>
    <w:p w:rsidR="00011B2C" w:rsidRDefault="00C77C1F" w:rsidP="00C77C1F">
      <w:pPr>
        <w:spacing w:line="520" w:lineRule="exact"/>
        <w:ind w:firstLineChars="200" w:firstLine="640"/>
        <w:outlineLvl w:val="1"/>
        <w:rPr>
          <w:rFonts w:eastAsia="楷体_GB2312"/>
          <w:bCs/>
          <w:iCs/>
          <w:sz w:val="32"/>
          <w:szCs w:val="28"/>
        </w:rPr>
      </w:pPr>
      <w:r>
        <w:rPr>
          <w:rFonts w:eastAsia="楷体_GB2312"/>
          <w:bCs/>
          <w:iCs/>
          <w:sz w:val="32"/>
          <w:szCs w:val="28"/>
        </w:rPr>
        <w:t>（三）非临床资料</w:t>
      </w:r>
    </w:p>
    <w:p w:rsidR="00011B2C" w:rsidRDefault="00C77C1F" w:rsidP="00C77C1F">
      <w:pPr>
        <w:spacing w:line="520" w:lineRule="exact"/>
        <w:ind w:firstLineChars="200" w:firstLine="640"/>
        <w:outlineLvl w:val="1"/>
        <w:rPr>
          <w:rFonts w:eastAsia="仿宋_GB2312"/>
          <w:sz w:val="32"/>
          <w:szCs w:val="32"/>
        </w:rPr>
      </w:pPr>
      <w:r>
        <w:rPr>
          <w:rFonts w:eastAsia="仿宋_GB2312"/>
          <w:sz w:val="32"/>
          <w:szCs w:val="32"/>
        </w:rPr>
        <w:t>1.</w:t>
      </w:r>
      <w:r>
        <w:rPr>
          <w:rFonts w:eastAsia="仿宋_GB2312"/>
          <w:sz w:val="32"/>
          <w:szCs w:val="32"/>
        </w:rPr>
        <w:t>产品风险管理资料</w:t>
      </w:r>
    </w:p>
    <w:p w:rsidR="00011B2C" w:rsidRDefault="00C77C1F" w:rsidP="00C77C1F">
      <w:pPr>
        <w:spacing w:line="520" w:lineRule="exact"/>
        <w:ind w:firstLineChars="200" w:firstLine="640"/>
        <w:rPr>
          <w:rFonts w:eastAsia="仿宋_GB2312"/>
          <w:sz w:val="32"/>
          <w:szCs w:val="32"/>
        </w:rPr>
      </w:pPr>
      <w:r>
        <w:rPr>
          <w:rFonts w:eastAsia="仿宋_GB2312"/>
          <w:sz w:val="32"/>
          <w:szCs w:val="32"/>
        </w:rPr>
        <w:t>应符合</w:t>
      </w:r>
      <w:r>
        <w:rPr>
          <w:rFonts w:eastAsia="仿宋_GB2312"/>
          <w:sz w:val="32"/>
          <w:szCs w:val="32"/>
        </w:rPr>
        <w:t>YY/T 0316</w:t>
      </w:r>
      <w:r>
        <w:rPr>
          <w:rFonts w:eastAsia="仿宋_GB2312"/>
          <w:sz w:val="32"/>
          <w:szCs w:val="32"/>
        </w:rPr>
        <w:t>《医疗器械风险管理对医疗器械的应用》，以下依据</w:t>
      </w:r>
      <w:r>
        <w:rPr>
          <w:rFonts w:eastAsia="仿宋_GB2312"/>
          <w:sz w:val="32"/>
          <w:szCs w:val="32"/>
        </w:rPr>
        <w:t>YY/T 0316</w:t>
      </w:r>
      <w:r>
        <w:rPr>
          <w:rFonts w:eastAsia="仿宋_GB2312"/>
          <w:sz w:val="32"/>
          <w:szCs w:val="32"/>
        </w:rPr>
        <w:t>《医疗器械风险管理对医疗器械的应用》附录</w:t>
      </w:r>
      <w:r>
        <w:rPr>
          <w:rFonts w:eastAsia="仿宋_GB2312"/>
          <w:sz w:val="32"/>
          <w:szCs w:val="32"/>
        </w:rPr>
        <w:t>E</w:t>
      </w:r>
      <w:r>
        <w:rPr>
          <w:rFonts w:eastAsia="仿宋_GB2312"/>
          <w:sz w:val="32"/>
          <w:szCs w:val="32"/>
        </w:rPr>
        <w:t>（表</w:t>
      </w:r>
      <w:r>
        <w:rPr>
          <w:rFonts w:eastAsia="仿宋_GB2312"/>
          <w:sz w:val="32"/>
          <w:szCs w:val="32"/>
        </w:rPr>
        <w:t>1</w:t>
      </w:r>
      <w:r>
        <w:rPr>
          <w:rFonts w:eastAsia="仿宋_GB2312"/>
          <w:sz w:val="32"/>
          <w:szCs w:val="32"/>
        </w:rPr>
        <w:t>）从各方面提示性列举了医用中心供氧系统的可能存在的初始危害因素。</w:t>
      </w:r>
    </w:p>
    <w:p w:rsidR="00011B2C" w:rsidRDefault="00011B2C" w:rsidP="00C77C1F">
      <w:pPr>
        <w:spacing w:line="520" w:lineRule="exact"/>
        <w:ind w:firstLineChars="200" w:firstLine="640"/>
        <w:rPr>
          <w:rFonts w:eastAsia="仿宋_GB2312"/>
          <w:sz w:val="32"/>
          <w:szCs w:val="32"/>
        </w:rPr>
      </w:pPr>
    </w:p>
    <w:p w:rsidR="00011B2C" w:rsidRDefault="00C77C1F" w:rsidP="00C77C1F">
      <w:pPr>
        <w:spacing w:line="520" w:lineRule="exact"/>
        <w:jc w:val="center"/>
        <w:rPr>
          <w:rFonts w:eastAsia="仿宋_GB2312"/>
          <w:sz w:val="32"/>
          <w:szCs w:val="32"/>
        </w:rPr>
      </w:pPr>
      <w:r>
        <w:rPr>
          <w:rFonts w:eastAsia="黑体"/>
          <w:sz w:val="28"/>
          <w:szCs w:val="28"/>
        </w:rPr>
        <w:t>表</w:t>
      </w:r>
      <w:r>
        <w:rPr>
          <w:rFonts w:eastAsia="黑体"/>
          <w:sz w:val="28"/>
          <w:szCs w:val="28"/>
        </w:rPr>
        <w:t xml:space="preserve">1  </w:t>
      </w:r>
      <w:r>
        <w:rPr>
          <w:rFonts w:eastAsia="黑体"/>
          <w:sz w:val="28"/>
          <w:szCs w:val="28"/>
        </w:rPr>
        <w:t>医用中心供氧系统的常见危害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7236"/>
      </w:tblGrid>
      <w:tr w:rsidR="00011B2C">
        <w:trPr>
          <w:tblHeader/>
          <w:jc w:val="center"/>
        </w:trPr>
        <w:tc>
          <w:tcPr>
            <w:tcW w:w="851"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jc w:val="center"/>
              <w:rPr>
                <w:rFonts w:eastAsia="黑体"/>
                <w:sz w:val="28"/>
                <w:szCs w:val="28"/>
              </w:rPr>
            </w:pPr>
            <w:r>
              <w:rPr>
                <w:rFonts w:eastAsia="黑体"/>
                <w:sz w:val="28"/>
                <w:szCs w:val="28"/>
              </w:rPr>
              <w:t>危害类型</w:t>
            </w: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ind w:rightChars="-60" w:right="-126"/>
              <w:jc w:val="center"/>
              <w:rPr>
                <w:rFonts w:eastAsia="黑体"/>
                <w:sz w:val="28"/>
                <w:szCs w:val="28"/>
              </w:rPr>
            </w:pPr>
            <w:r>
              <w:rPr>
                <w:rFonts w:eastAsia="黑体"/>
                <w:sz w:val="28"/>
                <w:szCs w:val="28"/>
              </w:rPr>
              <w:t>形成因素</w:t>
            </w:r>
          </w:p>
        </w:tc>
      </w:tr>
      <w:tr w:rsidR="00011B2C">
        <w:trPr>
          <w:trHeight w:val="1066"/>
          <w:jc w:val="center"/>
        </w:trPr>
        <w:tc>
          <w:tcPr>
            <w:tcW w:w="851" w:type="pct"/>
            <w:vMerge w:val="restart"/>
            <w:tcBorders>
              <w:top w:val="single" w:sz="4" w:space="0" w:color="auto"/>
              <w:left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电磁能量</w:t>
            </w:r>
          </w:p>
        </w:tc>
        <w:tc>
          <w:tcPr>
            <w:tcW w:w="4149" w:type="pct"/>
            <w:tcBorders>
              <w:top w:val="single" w:sz="4" w:space="0" w:color="auto"/>
              <w:left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在强</w:t>
            </w:r>
            <w:proofErr w:type="gramStart"/>
            <w:r>
              <w:rPr>
                <w:rFonts w:eastAsia="仿宋_GB2312"/>
                <w:sz w:val="28"/>
                <w:szCs w:val="28"/>
              </w:rPr>
              <w:t>电磁辐射源边使用</w:t>
            </w:r>
            <w:proofErr w:type="gramEnd"/>
            <w:r>
              <w:rPr>
                <w:rFonts w:eastAsia="仿宋_GB2312"/>
                <w:sz w:val="28"/>
                <w:szCs w:val="28"/>
              </w:rPr>
              <w:t>电动设备，可能会出现电磁干扰程序运行，导致程序错误</w:t>
            </w:r>
          </w:p>
        </w:tc>
      </w:tr>
      <w:tr w:rsidR="00011B2C">
        <w:trPr>
          <w:trHeight w:val="982"/>
          <w:jc w:val="center"/>
        </w:trPr>
        <w:tc>
          <w:tcPr>
            <w:tcW w:w="851" w:type="pct"/>
            <w:vMerge/>
            <w:tcBorders>
              <w:left w:val="single" w:sz="4" w:space="0" w:color="auto"/>
              <w:bottom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电压波动，可能导致正在工作中的设备出现氧气压力流量变化</w:t>
            </w:r>
          </w:p>
        </w:tc>
      </w:tr>
      <w:tr w:rsidR="00011B2C">
        <w:trPr>
          <w:trHeight w:val="1072"/>
          <w:jc w:val="center"/>
        </w:trPr>
        <w:tc>
          <w:tcPr>
            <w:tcW w:w="851" w:type="pct"/>
            <w:vMerge w:val="restart"/>
            <w:tcBorders>
              <w:top w:val="single" w:sz="4" w:space="0" w:color="auto"/>
              <w:left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机械能</w:t>
            </w: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长时间及过高的供氧压力，可能导致终端及其附件的损坏</w:t>
            </w:r>
          </w:p>
        </w:tc>
      </w:tr>
      <w:tr w:rsidR="00011B2C">
        <w:trPr>
          <w:trHeight w:val="1167"/>
          <w:jc w:val="center"/>
        </w:trPr>
        <w:tc>
          <w:tcPr>
            <w:tcW w:w="851" w:type="pct"/>
            <w:vMerge/>
            <w:tcBorders>
              <w:left w:val="single" w:sz="4" w:space="0" w:color="auto"/>
              <w:bottom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过低的供氧压力，可能会出现无法通气</w:t>
            </w:r>
            <w:r>
              <w:rPr>
                <w:rFonts w:eastAsia="仿宋_GB2312"/>
                <w:sz w:val="28"/>
                <w:szCs w:val="28"/>
              </w:rPr>
              <w:t>/</w:t>
            </w:r>
            <w:r>
              <w:rPr>
                <w:rFonts w:eastAsia="仿宋_GB2312"/>
                <w:sz w:val="28"/>
                <w:szCs w:val="28"/>
              </w:rPr>
              <w:t>正常供气，导致无法出气或达到压力要求，不能给患者正常供气</w:t>
            </w:r>
          </w:p>
        </w:tc>
      </w:tr>
      <w:tr w:rsidR="00011B2C">
        <w:trPr>
          <w:trHeight w:val="1061"/>
          <w:jc w:val="center"/>
        </w:trPr>
        <w:tc>
          <w:tcPr>
            <w:tcW w:w="851" w:type="pct"/>
            <w:vMerge w:val="restart"/>
            <w:tcBorders>
              <w:top w:val="single" w:sz="4" w:space="0" w:color="auto"/>
              <w:left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lastRenderedPageBreak/>
              <w:t>化学危害</w:t>
            </w: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管道脱脂清洗不完全，管道中的油脂等混到氧气中，碳氢化合物含量超标，供患者使用的氧气质量不合格，且存在感染风险</w:t>
            </w:r>
          </w:p>
        </w:tc>
      </w:tr>
      <w:tr w:rsidR="00011B2C">
        <w:trPr>
          <w:trHeight w:val="1061"/>
          <w:jc w:val="center"/>
        </w:trPr>
        <w:tc>
          <w:tcPr>
            <w:tcW w:w="851" w:type="pct"/>
            <w:vMerge/>
            <w:tcBorders>
              <w:top w:val="single" w:sz="4" w:space="0" w:color="auto"/>
              <w:left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使用不合格的医用氧或富氧空气（</w:t>
            </w:r>
            <w:r>
              <w:rPr>
                <w:rFonts w:eastAsia="仿宋_GB2312"/>
                <w:sz w:val="28"/>
                <w:szCs w:val="28"/>
              </w:rPr>
              <w:t>93%</w:t>
            </w:r>
            <w:r>
              <w:rPr>
                <w:rFonts w:eastAsia="仿宋_GB2312"/>
                <w:sz w:val="28"/>
                <w:szCs w:val="28"/>
              </w:rPr>
              <w:t>氧），使用未有药品注册证的医用氧，或使用未经注册的医用分子筛制氧系统作为氧源，造成氧气质量不达标</w:t>
            </w:r>
          </w:p>
        </w:tc>
      </w:tr>
      <w:tr w:rsidR="00011B2C">
        <w:trPr>
          <w:trHeight w:val="1920"/>
          <w:jc w:val="center"/>
        </w:trPr>
        <w:tc>
          <w:tcPr>
            <w:tcW w:w="851" w:type="pct"/>
            <w:vMerge/>
            <w:tcBorders>
              <w:left w:val="single" w:sz="4" w:space="0" w:color="auto"/>
              <w:bottom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材料的选择未考虑与氧气的兼容性；金属材料未考虑在重大引燃环境能否被引燃；燃烧的有毒物质或非金属材料（包括润滑剂，如使用）的分解和潜在污染物经管路进入人体的风险</w:t>
            </w:r>
          </w:p>
        </w:tc>
      </w:tr>
      <w:tr w:rsidR="00011B2C">
        <w:trPr>
          <w:trHeight w:val="818"/>
          <w:jc w:val="center"/>
        </w:trPr>
        <w:tc>
          <w:tcPr>
            <w:tcW w:w="851" w:type="pct"/>
            <w:vMerge w:val="restart"/>
            <w:tcBorders>
              <w:top w:val="single" w:sz="4" w:space="0" w:color="auto"/>
              <w:left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功能的丧失或变坏</w:t>
            </w: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管道部分或完全堵塞，患者或设备的供氧损失或减少</w:t>
            </w:r>
          </w:p>
        </w:tc>
      </w:tr>
      <w:tr w:rsidR="00011B2C">
        <w:trPr>
          <w:trHeight w:val="818"/>
          <w:jc w:val="center"/>
        </w:trPr>
        <w:tc>
          <w:tcPr>
            <w:tcW w:w="851" w:type="pct"/>
            <w:vMerge/>
            <w:tcBorders>
              <w:top w:val="single" w:sz="4" w:space="0" w:color="auto"/>
              <w:left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使用不合格的压力容器，如使用未有特种设备许可证的液氧罐（包括医用氧焊接绝热气瓶）、氧气瓶，造成泄漏、无法正常供氧</w:t>
            </w:r>
          </w:p>
        </w:tc>
      </w:tr>
      <w:tr w:rsidR="00011B2C">
        <w:trPr>
          <w:trHeight w:val="1165"/>
          <w:jc w:val="center"/>
        </w:trPr>
        <w:tc>
          <w:tcPr>
            <w:tcW w:w="851" w:type="pct"/>
            <w:vMerge/>
            <w:tcBorders>
              <w:left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运行中</w:t>
            </w:r>
            <w:proofErr w:type="gramStart"/>
            <w:r>
              <w:rPr>
                <w:rFonts w:eastAsia="仿宋_GB2312"/>
                <w:sz w:val="28"/>
                <w:szCs w:val="28"/>
              </w:rPr>
              <w:t>的氧源供气</w:t>
            </w:r>
            <w:proofErr w:type="gramEnd"/>
            <w:r>
              <w:rPr>
                <w:rFonts w:eastAsia="仿宋_GB2312"/>
                <w:sz w:val="28"/>
                <w:szCs w:val="28"/>
              </w:rPr>
              <w:t>减少，如果主要气源和次要气源发生故障，备用或应急气源为系统供气。如果所有系统都发生故障，终端设备的氧气供气失效</w:t>
            </w:r>
          </w:p>
        </w:tc>
      </w:tr>
      <w:tr w:rsidR="00011B2C">
        <w:trPr>
          <w:trHeight w:val="1165"/>
          <w:jc w:val="center"/>
        </w:trPr>
        <w:tc>
          <w:tcPr>
            <w:tcW w:w="851" w:type="pct"/>
            <w:vMerge/>
            <w:tcBorders>
              <w:left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如果</w:t>
            </w:r>
            <w:proofErr w:type="gramStart"/>
            <w:r>
              <w:rPr>
                <w:rFonts w:eastAsia="仿宋_GB2312"/>
                <w:sz w:val="28"/>
                <w:szCs w:val="28"/>
              </w:rPr>
              <w:t>一</w:t>
            </w:r>
            <w:proofErr w:type="gramEnd"/>
            <w:r>
              <w:rPr>
                <w:rFonts w:eastAsia="仿宋_GB2312"/>
                <w:sz w:val="28"/>
                <w:szCs w:val="28"/>
              </w:rPr>
              <w:t>备一用相互切换逻辑不能正常实施，应该有相应提示以便手动切换</w:t>
            </w:r>
          </w:p>
        </w:tc>
      </w:tr>
      <w:tr w:rsidR="00011B2C">
        <w:trPr>
          <w:trHeight w:val="764"/>
          <w:jc w:val="center"/>
        </w:trPr>
        <w:tc>
          <w:tcPr>
            <w:tcW w:w="851" w:type="pct"/>
            <w:vMerge/>
            <w:tcBorders>
              <w:left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管道发生灾难性故障，造成终端供氧不足</w:t>
            </w:r>
          </w:p>
        </w:tc>
      </w:tr>
      <w:tr w:rsidR="00011B2C">
        <w:trPr>
          <w:trHeight w:val="705"/>
          <w:jc w:val="center"/>
        </w:trPr>
        <w:tc>
          <w:tcPr>
            <w:tcW w:w="851" w:type="pct"/>
            <w:vMerge/>
            <w:tcBorders>
              <w:left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报警故障</w:t>
            </w:r>
            <w:r>
              <w:rPr>
                <w:rFonts w:eastAsia="仿宋_GB2312"/>
                <w:sz w:val="28"/>
                <w:szCs w:val="28"/>
              </w:rPr>
              <w:t>/</w:t>
            </w:r>
            <w:r>
              <w:rPr>
                <w:rFonts w:eastAsia="仿宋_GB2312"/>
                <w:sz w:val="28"/>
                <w:szCs w:val="28"/>
              </w:rPr>
              <w:t>报警系统断电，潜在供氧故障时未报警</w:t>
            </w:r>
          </w:p>
        </w:tc>
      </w:tr>
      <w:tr w:rsidR="00011B2C">
        <w:trPr>
          <w:trHeight w:val="843"/>
          <w:jc w:val="center"/>
        </w:trPr>
        <w:tc>
          <w:tcPr>
            <w:tcW w:w="851" w:type="pct"/>
            <w:vMerge/>
            <w:tcBorders>
              <w:left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电气部件的运行故障可能会导致供电中断</w:t>
            </w:r>
          </w:p>
        </w:tc>
      </w:tr>
      <w:tr w:rsidR="00011B2C">
        <w:trPr>
          <w:trHeight w:val="841"/>
          <w:jc w:val="center"/>
        </w:trPr>
        <w:tc>
          <w:tcPr>
            <w:tcW w:w="851" w:type="pct"/>
            <w:vMerge/>
            <w:tcBorders>
              <w:left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关键部件出现故障，气源存在潜在损失</w:t>
            </w:r>
          </w:p>
        </w:tc>
      </w:tr>
      <w:tr w:rsidR="00011B2C">
        <w:trPr>
          <w:trHeight w:val="1165"/>
          <w:jc w:val="center"/>
        </w:trPr>
        <w:tc>
          <w:tcPr>
            <w:tcW w:w="851" w:type="pct"/>
            <w:vMerge/>
            <w:tcBorders>
              <w:left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管网泄漏，造成潜在的火灾风险、存在窒息的潜在风险、终端供氧不足或减少</w:t>
            </w:r>
          </w:p>
        </w:tc>
      </w:tr>
      <w:tr w:rsidR="00011B2C">
        <w:trPr>
          <w:trHeight w:val="636"/>
          <w:jc w:val="center"/>
        </w:trPr>
        <w:tc>
          <w:tcPr>
            <w:tcW w:w="851" w:type="pct"/>
            <w:vMerge/>
            <w:tcBorders>
              <w:left w:val="single" w:sz="4" w:space="0" w:color="auto"/>
              <w:bottom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使用两种不同质量的氧源（</w:t>
            </w:r>
            <w:r>
              <w:rPr>
                <w:rFonts w:eastAsia="仿宋_GB2312"/>
                <w:sz w:val="28"/>
                <w:szCs w:val="28"/>
              </w:rPr>
              <w:t>93</w:t>
            </w:r>
            <w:r>
              <w:rPr>
                <w:rFonts w:eastAsia="仿宋_GB2312"/>
                <w:sz w:val="28"/>
                <w:szCs w:val="28"/>
              </w:rPr>
              <w:t>氧气与纯氧），视患者的情况而定，氧气浓度可能会对患者的治疗产生不利影响</w:t>
            </w:r>
          </w:p>
        </w:tc>
      </w:tr>
      <w:tr w:rsidR="00011B2C">
        <w:trPr>
          <w:trHeight w:val="1578"/>
          <w:jc w:val="center"/>
        </w:trPr>
        <w:tc>
          <w:tcPr>
            <w:tcW w:w="851"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坠落</w:t>
            </w: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因在运输过程中不小心或在卸货时不小心将系统组件摔坏或撞坏，可能出现因变形而不能正常使用，导致产生漏气或不能出气现象，不能给患者正常供气</w:t>
            </w:r>
          </w:p>
        </w:tc>
      </w:tr>
      <w:tr w:rsidR="00011B2C">
        <w:trPr>
          <w:trHeight w:val="1208"/>
          <w:jc w:val="center"/>
        </w:trPr>
        <w:tc>
          <w:tcPr>
            <w:tcW w:w="851"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不正确的</w:t>
            </w:r>
          </w:p>
          <w:p w:rsidR="00011B2C" w:rsidRDefault="00C77C1F" w:rsidP="00C77C1F">
            <w:pPr>
              <w:spacing w:line="520" w:lineRule="exact"/>
              <w:rPr>
                <w:rFonts w:eastAsia="仿宋_GB2312"/>
                <w:sz w:val="28"/>
                <w:szCs w:val="28"/>
              </w:rPr>
            </w:pPr>
            <w:r>
              <w:rPr>
                <w:rFonts w:eastAsia="仿宋_GB2312"/>
                <w:sz w:val="28"/>
                <w:szCs w:val="28"/>
              </w:rPr>
              <w:t>测量</w:t>
            </w: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压力表未经校准或者损坏，出现压力输出偏差，导致输出过高或过低的氧气压力</w:t>
            </w:r>
          </w:p>
        </w:tc>
      </w:tr>
      <w:tr w:rsidR="00011B2C">
        <w:trPr>
          <w:trHeight w:val="1273"/>
          <w:jc w:val="center"/>
        </w:trPr>
        <w:tc>
          <w:tcPr>
            <w:tcW w:w="851" w:type="pct"/>
            <w:vMerge w:val="restart"/>
            <w:tcBorders>
              <w:top w:val="single" w:sz="4" w:space="0" w:color="auto"/>
              <w:left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操作错误</w:t>
            </w: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部件和管道系统的设计或安装不当，管道系统供氧不足</w:t>
            </w:r>
          </w:p>
        </w:tc>
      </w:tr>
      <w:tr w:rsidR="00011B2C">
        <w:trPr>
          <w:trHeight w:val="1677"/>
          <w:jc w:val="center"/>
        </w:trPr>
        <w:tc>
          <w:tcPr>
            <w:tcW w:w="851" w:type="pct"/>
            <w:vMerge/>
            <w:tcBorders>
              <w:left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使用错误：未经培训的人员使用供氧设备，可能出现错误地设定供氧压力值和错误地操作供氧设备，导致输出过高或过低的氧气压力</w:t>
            </w:r>
          </w:p>
        </w:tc>
      </w:tr>
      <w:tr w:rsidR="00011B2C">
        <w:trPr>
          <w:trHeight w:val="1855"/>
          <w:jc w:val="center"/>
        </w:trPr>
        <w:tc>
          <w:tcPr>
            <w:tcW w:w="851" w:type="pct"/>
            <w:vMerge/>
            <w:tcBorders>
              <w:left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设备拆卸后未能正确组装，如空气过滤器、供氧管道的错误连接，及未在使用前进行功能测试，出现无法正常供氧，导致液体</w:t>
            </w:r>
            <w:r>
              <w:rPr>
                <w:rFonts w:eastAsia="仿宋_GB2312"/>
                <w:sz w:val="28"/>
                <w:szCs w:val="28"/>
              </w:rPr>
              <w:t>/</w:t>
            </w:r>
            <w:r>
              <w:rPr>
                <w:rFonts w:eastAsia="仿宋_GB2312"/>
                <w:sz w:val="28"/>
                <w:szCs w:val="28"/>
              </w:rPr>
              <w:t>固体溢出，进入中间管路</w:t>
            </w:r>
          </w:p>
        </w:tc>
      </w:tr>
      <w:tr w:rsidR="00011B2C">
        <w:trPr>
          <w:trHeight w:val="1601"/>
          <w:jc w:val="center"/>
        </w:trPr>
        <w:tc>
          <w:tcPr>
            <w:tcW w:w="851" w:type="pct"/>
            <w:vMerge/>
            <w:tcBorders>
              <w:left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在注册申请人规定的使用环境条件外使用产品，出现设备性能下降、失效，导致患者得不到有效治疗</w:t>
            </w:r>
          </w:p>
        </w:tc>
      </w:tr>
      <w:tr w:rsidR="00011B2C">
        <w:trPr>
          <w:trHeight w:val="815"/>
          <w:jc w:val="center"/>
        </w:trPr>
        <w:tc>
          <w:tcPr>
            <w:tcW w:w="851" w:type="pct"/>
            <w:vMerge/>
            <w:tcBorders>
              <w:left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使用不正确的附件，出现供氧功能失效，导致患者得不到治疗</w:t>
            </w:r>
          </w:p>
        </w:tc>
      </w:tr>
      <w:tr w:rsidR="00011B2C">
        <w:trPr>
          <w:trHeight w:val="1761"/>
          <w:jc w:val="center"/>
        </w:trPr>
        <w:tc>
          <w:tcPr>
            <w:tcW w:w="851" w:type="pct"/>
            <w:vMerge/>
            <w:tcBorders>
              <w:left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未实施规定的保养（如对有油润滑泵加注润滑油），出现设备性能下降、失效，导致产品性能劣化，严重时烧毁</w:t>
            </w:r>
          </w:p>
        </w:tc>
      </w:tr>
      <w:tr w:rsidR="00011B2C">
        <w:trPr>
          <w:trHeight w:val="1344"/>
          <w:jc w:val="center"/>
        </w:trPr>
        <w:tc>
          <w:tcPr>
            <w:tcW w:w="851" w:type="pct"/>
            <w:vMerge/>
            <w:tcBorders>
              <w:left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未做好颜色及接口区别的供氧端口容易插错，可能导致在急救的紧急状况下，用氧及供氧的使用出现插错</w:t>
            </w:r>
          </w:p>
        </w:tc>
      </w:tr>
      <w:tr w:rsidR="00011B2C">
        <w:trPr>
          <w:trHeight w:val="1344"/>
          <w:jc w:val="center"/>
        </w:trPr>
        <w:tc>
          <w:tcPr>
            <w:tcW w:w="851" w:type="pct"/>
            <w:vMerge/>
            <w:tcBorders>
              <w:left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因长期使用，部分附件出现松动或阻塞现象，可能出现漏气或不通气，导致患者要使用时，无气可用</w:t>
            </w:r>
          </w:p>
        </w:tc>
      </w:tr>
      <w:tr w:rsidR="00011B2C">
        <w:trPr>
          <w:trHeight w:val="1344"/>
          <w:jc w:val="center"/>
        </w:trPr>
        <w:tc>
          <w:tcPr>
            <w:tcW w:w="851" w:type="pct"/>
            <w:vMerge/>
            <w:tcBorders>
              <w:left w:val="single" w:sz="4" w:space="0" w:color="auto"/>
              <w:bottom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未采用优质的附件，院方在使用时方法不得当，不可保证其使用寿命，可能出现漏气或不通气，导致使用寿命提前终止</w:t>
            </w:r>
          </w:p>
        </w:tc>
      </w:tr>
      <w:tr w:rsidR="00011B2C">
        <w:trPr>
          <w:trHeight w:val="1344"/>
          <w:jc w:val="center"/>
        </w:trPr>
        <w:tc>
          <w:tcPr>
            <w:tcW w:w="851" w:type="pct"/>
            <w:vMerge w:val="restar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不完整的</w:t>
            </w:r>
          </w:p>
          <w:p w:rsidR="00011B2C" w:rsidRDefault="00C77C1F" w:rsidP="00C77C1F">
            <w:pPr>
              <w:spacing w:line="520" w:lineRule="exact"/>
              <w:rPr>
                <w:rFonts w:eastAsia="仿宋_GB2312"/>
                <w:sz w:val="28"/>
                <w:szCs w:val="28"/>
              </w:rPr>
            </w:pPr>
            <w:r>
              <w:rPr>
                <w:rFonts w:eastAsia="仿宋_GB2312"/>
                <w:sz w:val="28"/>
                <w:szCs w:val="28"/>
              </w:rPr>
              <w:t>说明书</w:t>
            </w: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未对错误操作进行说明，可能出现操作错误，导致患者得不到治疗，组织，粘膜损伤。</w:t>
            </w:r>
          </w:p>
        </w:tc>
      </w:tr>
      <w:tr w:rsidR="00011B2C">
        <w:trPr>
          <w:trHeight w:val="1121"/>
          <w:jc w:val="center"/>
        </w:trPr>
        <w:tc>
          <w:tcPr>
            <w:tcW w:w="851" w:type="pct"/>
            <w:vMerge/>
            <w:tcBorders>
              <w:top w:val="single" w:sz="4" w:space="0" w:color="auto"/>
              <w:left w:val="single" w:sz="4" w:space="0" w:color="auto"/>
              <w:bottom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不正确的消毒方法，可能出现使用有腐蚀性的清洁剂、消毒剂，导致产品部件腐蚀，防护性能降低</w:t>
            </w:r>
          </w:p>
        </w:tc>
      </w:tr>
      <w:tr w:rsidR="00011B2C">
        <w:trPr>
          <w:trHeight w:val="1194"/>
          <w:jc w:val="center"/>
        </w:trPr>
        <w:tc>
          <w:tcPr>
            <w:tcW w:w="851" w:type="pct"/>
            <w:vMerge/>
            <w:tcBorders>
              <w:top w:val="single" w:sz="4" w:space="0" w:color="auto"/>
              <w:left w:val="single" w:sz="4" w:space="0" w:color="auto"/>
              <w:bottom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不正确的产品贮存条件，可能出现器件老化，部件寿命降低，导致产品性能降低，寿命缩短</w:t>
            </w:r>
          </w:p>
        </w:tc>
      </w:tr>
      <w:tr w:rsidR="00011B2C">
        <w:trPr>
          <w:trHeight w:val="1215"/>
          <w:jc w:val="center"/>
        </w:trPr>
        <w:tc>
          <w:tcPr>
            <w:tcW w:w="851" w:type="pct"/>
            <w:vMerge/>
            <w:tcBorders>
              <w:top w:val="single" w:sz="4" w:space="0" w:color="auto"/>
              <w:left w:val="single" w:sz="4" w:space="0" w:color="auto"/>
              <w:bottom w:val="single" w:sz="4" w:space="0" w:color="auto"/>
              <w:right w:val="single" w:sz="4" w:space="0" w:color="auto"/>
            </w:tcBorders>
            <w:vAlign w:val="center"/>
          </w:tcPr>
          <w:p w:rsidR="00011B2C" w:rsidRDefault="00011B2C" w:rsidP="00C77C1F">
            <w:pPr>
              <w:spacing w:line="520" w:lineRule="exact"/>
              <w:rPr>
                <w:rFonts w:eastAsia="仿宋_GB2312"/>
                <w:sz w:val="28"/>
                <w:szCs w:val="28"/>
              </w:rPr>
            </w:pPr>
          </w:p>
        </w:tc>
        <w:tc>
          <w:tcPr>
            <w:tcW w:w="4149" w:type="pct"/>
            <w:tcBorders>
              <w:top w:val="single" w:sz="4" w:space="0" w:color="auto"/>
              <w:left w:val="single" w:sz="4" w:space="0" w:color="auto"/>
              <w:bottom w:val="single" w:sz="4" w:space="0" w:color="auto"/>
              <w:right w:val="single" w:sz="4" w:space="0" w:color="auto"/>
            </w:tcBorders>
            <w:vAlign w:val="center"/>
          </w:tcPr>
          <w:p w:rsidR="00011B2C" w:rsidRDefault="00C77C1F" w:rsidP="00C77C1F">
            <w:pPr>
              <w:spacing w:line="520" w:lineRule="exact"/>
              <w:rPr>
                <w:rFonts w:eastAsia="仿宋_GB2312"/>
                <w:sz w:val="28"/>
                <w:szCs w:val="28"/>
              </w:rPr>
            </w:pPr>
            <w:r>
              <w:rPr>
                <w:rFonts w:eastAsia="仿宋_GB2312"/>
                <w:sz w:val="28"/>
                <w:szCs w:val="28"/>
              </w:rPr>
              <w:t>未规定校验周期，可能出现压力表偏差，导致不正确的测量</w:t>
            </w:r>
          </w:p>
        </w:tc>
      </w:tr>
    </w:tbl>
    <w:p w:rsidR="00011B2C" w:rsidRDefault="00011B2C" w:rsidP="00C77C1F">
      <w:pPr>
        <w:spacing w:line="520" w:lineRule="exact"/>
        <w:ind w:firstLineChars="200" w:firstLine="640"/>
        <w:rPr>
          <w:rFonts w:eastAsia="仿宋_GB2312"/>
          <w:sz w:val="32"/>
          <w:szCs w:val="32"/>
        </w:rPr>
      </w:pPr>
    </w:p>
    <w:p w:rsidR="00011B2C" w:rsidRDefault="00C77C1F" w:rsidP="00C77C1F">
      <w:pPr>
        <w:spacing w:line="520" w:lineRule="exact"/>
        <w:ind w:firstLineChars="200" w:firstLine="640"/>
        <w:outlineLvl w:val="1"/>
        <w:rPr>
          <w:rFonts w:eastAsia="仿宋_GB2312"/>
          <w:sz w:val="32"/>
          <w:szCs w:val="32"/>
        </w:rPr>
      </w:pPr>
      <w:r>
        <w:rPr>
          <w:rFonts w:eastAsia="仿宋_GB2312"/>
          <w:sz w:val="32"/>
          <w:szCs w:val="32"/>
        </w:rPr>
        <w:t>2.</w:t>
      </w:r>
      <w:r>
        <w:rPr>
          <w:rFonts w:eastAsia="仿宋_GB2312"/>
          <w:sz w:val="32"/>
          <w:szCs w:val="32"/>
        </w:rPr>
        <w:t>产品技术要求应包括的主要性能指标</w:t>
      </w:r>
    </w:p>
    <w:p w:rsidR="00011B2C" w:rsidRDefault="00C77C1F" w:rsidP="00C77C1F">
      <w:pPr>
        <w:spacing w:line="520" w:lineRule="exact"/>
        <w:ind w:firstLineChars="200" w:firstLine="640"/>
        <w:rPr>
          <w:rFonts w:eastAsia="仿宋_GB2312"/>
          <w:sz w:val="32"/>
          <w:szCs w:val="32"/>
        </w:rPr>
      </w:pPr>
      <w:r>
        <w:rPr>
          <w:rFonts w:eastAsia="仿宋_GB2312"/>
          <w:sz w:val="32"/>
          <w:szCs w:val="32"/>
        </w:rPr>
        <w:t>不同的医用中心供氧系统其结构根据设计要求会有所区别。本指导原则列出此类产品可能涉及的重要性能参数，注册申请人可根据自身产品的技术特点制定性能指标的具体要求。若产品具有其他部件或功能，应符合相应国家标准和行业标准要求。</w:t>
      </w:r>
    </w:p>
    <w:p w:rsidR="00011B2C" w:rsidRDefault="00C77C1F" w:rsidP="00C77C1F">
      <w:pPr>
        <w:spacing w:line="520" w:lineRule="exact"/>
        <w:ind w:firstLineChars="200" w:firstLine="640"/>
        <w:rPr>
          <w:rFonts w:eastAsia="黑体"/>
          <w:sz w:val="28"/>
          <w:szCs w:val="28"/>
        </w:rPr>
      </w:pPr>
      <w:r>
        <w:rPr>
          <w:rFonts w:eastAsia="仿宋_GB2312"/>
          <w:sz w:val="32"/>
          <w:szCs w:val="28"/>
        </w:rPr>
        <w:t>2.1</w:t>
      </w:r>
      <w:r>
        <w:rPr>
          <w:rFonts w:eastAsia="仿宋_GB2312"/>
          <w:sz w:val="32"/>
          <w:szCs w:val="28"/>
        </w:rPr>
        <w:t>主要技术指标</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2.1.1</w:t>
      </w:r>
      <w:r>
        <w:rPr>
          <w:rFonts w:eastAsia="仿宋_GB2312"/>
          <w:sz w:val="32"/>
          <w:szCs w:val="28"/>
        </w:rPr>
        <w:t>应符合</w:t>
      </w:r>
      <w:r>
        <w:rPr>
          <w:rFonts w:eastAsia="仿宋_GB2312"/>
          <w:sz w:val="32"/>
          <w:szCs w:val="28"/>
        </w:rPr>
        <w:t>YY/T 0187</w:t>
      </w:r>
      <w:r>
        <w:rPr>
          <w:rFonts w:eastAsia="仿宋_GB2312"/>
          <w:sz w:val="32"/>
          <w:szCs w:val="28"/>
        </w:rPr>
        <w:t>的要求。</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2.1.2</w:t>
      </w:r>
      <w:r>
        <w:rPr>
          <w:rFonts w:eastAsia="仿宋_GB2312"/>
          <w:sz w:val="32"/>
          <w:szCs w:val="28"/>
        </w:rPr>
        <w:t>应符合</w:t>
      </w:r>
      <w:r>
        <w:rPr>
          <w:rFonts w:eastAsia="仿宋_GB2312"/>
          <w:sz w:val="32"/>
          <w:szCs w:val="28"/>
        </w:rPr>
        <w:t>GB 50751</w:t>
      </w:r>
      <w:r>
        <w:rPr>
          <w:rFonts w:eastAsia="仿宋_GB2312"/>
          <w:sz w:val="32"/>
          <w:szCs w:val="28"/>
        </w:rPr>
        <w:t>中</w:t>
      </w:r>
      <w:r>
        <w:rPr>
          <w:rFonts w:eastAsia="仿宋_GB2312"/>
          <w:sz w:val="32"/>
          <w:szCs w:val="28"/>
        </w:rPr>
        <w:t>5.2.1</w:t>
      </w:r>
      <w:r>
        <w:rPr>
          <w:rFonts w:eastAsia="仿宋_GB2312"/>
          <w:sz w:val="32"/>
          <w:szCs w:val="28"/>
        </w:rPr>
        <w:t>、</w:t>
      </w:r>
      <w:r>
        <w:rPr>
          <w:rFonts w:eastAsia="仿宋_GB2312"/>
          <w:sz w:val="32"/>
          <w:szCs w:val="28"/>
        </w:rPr>
        <w:t>5.2.5</w:t>
      </w:r>
      <w:r>
        <w:rPr>
          <w:rFonts w:eastAsia="仿宋_GB2312"/>
          <w:sz w:val="32"/>
          <w:szCs w:val="28"/>
        </w:rPr>
        <w:t>（</w:t>
      </w:r>
      <w:r>
        <w:rPr>
          <w:rFonts w:eastAsia="仿宋_GB2312"/>
          <w:sz w:val="32"/>
          <w:szCs w:val="28"/>
        </w:rPr>
        <w:t>1</w:t>
      </w:r>
      <w:r>
        <w:rPr>
          <w:rFonts w:eastAsia="仿宋_GB2312"/>
          <w:sz w:val="32"/>
          <w:szCs w:val="28"/>
        </w:rPr>
        <w:t>）、</w:t>
      </w:r>
      <w:r>
        <w:rPr>
          <w:rFonts w:eastAsia="仿宋_GB2312"/>
          <w:sz w:val="32"/>
          <w:szCs w:val="28"/>
        </w:rPr>
        <w:t>10.2.17</w:t>
      </w:r>
      <w:r>
        <w:rPr>
          <w:rFonts w:eastAsia="仿宋_GB2312"/>
          <w:sz w:val="32"/>
          <w:szCs w:val="28"/>
        </w:rPr>
        <w:t>的要求。建议执行</w:t>
      </w:r>
      <w:r>
        <w:rPr>
          <w:rFonts w:eastAsia="仿宋_GB2312"/>
          <w:sz w:val="32"/>
          <w:szCs w:val="28"/>
        </w:rPr>
        <w:t>GB 50751</w:t>
      </w:r>
      <w:r>
        <w:rPr>
          <w:rFonts w:eastAsia="仿宋_GB2312"/>
          <w:sz w:val="32"/>
          <w:szCs w:val="28"/>
        </w:rPr>
        <w:t>中</w:t>
      </w:r>
      <w:r>
        <w:rPr>
          <w:rFonts w:eastAsia="仿宋_GB2312"/>
          <w:sz w:val="32"/>
          <w:szCs w:val="28"/>
        </w:rPr>
        <w:t>4.2</w:t>
      </w:r>
      <w:r>
        <w:rPr>
          <w:rFonts w:eastAsia="仿宋_GB2312"/>
          <w:sz w:val="32"/>
          <w:szCs w:val="28"/>
        </w:rPr>
        <w:t>、</w:t>
      </w:r>
      <w:r>
        <w:rPr>
          <w:rFonts w:eastAsia="仿宋_GB2312"/>
          <w:sz w:val="32"/>
          <w:szCs w:val="28"/>
        </w:rPr>
        <w:t>5.1</w:t>
      </w:r>
      <w:r>
        <w:rPr>
          <w:rFonts w:eastAsia="仿宋_GB2312"/>
          <w:sz w:val="32"/>
          <w:szCs w:val="28"/>
        </w:rPr>
        <w:t>、</w:t>
      </w:r>
      <w:r>
        <w:rPr>
          <w:rFonts w:eastAsia="仿宋_GB2312"/>
          <w:sz w:val="32"/>
          <w:szCs w:val="28"/>
        </w:rPr>
        <w:t>5.2</w:t>
      </w:r>
      <w:r>
        <w:rPr>
          <w:rFonts w:eastAsia="仿宋_GB2312"/>
          <w:sz w:val="32"/>
          <w:szCs w:val="28"/>
        </w:rPr>
        <w:t>（其中</w:t>
      </w:r>
      <w:r>
        <w:rPr>
          <w:rFonts w:eastAsia="仿宋_GB2312"/>
          <w:sz w:val="32"/>
          <w:szCs w:val="28"/>
        </w:rPr>
        <w:t>5.2.5</w:t>
      </w:r>
      <w:r>
        <w:rPr>
          <w:rFonts w:eastAsia="仿宋_GB2312"/>
          <w:sz w:val="32"/>
          <w:szCs w:val="28"/>
        </w:rPr>
        <w:t>（</w:t>
      </w:r>
      <w:r>
        <w:rPr>
          <w:rFonts w:eastAsia="仿宋_GB2312"/>
          <w:sz w:val="32"/>
          <w:szCs w:val="28"/>
        </w:rPr>
        <w:t>3</w:t>
      </w:r>
      <w:r>
        <w:rPr>
          <w:rFonts w:eastAsia="仿宋_GB2312"/>
          <w:sz w:val="32"/>
          <w:szCs w:val="28"/>
        </w:rPr>
        <w:t>）、</w:t>
      </w:r>
      <w:r>
        <w:rPr>
          <w:rFonts w:eastAsia="仿宋_GB2312"/>
          <w:sz w:val="32"/>
          <w:szCs w:val="28"/>
        </w:rPr>
        <w:t>5.2.17</w:t>
      </w:r>
      <w:r>
        <w:rPr>
          <w:rFonts w:eastAsia="仿宋_GB2312"/>
          <w:sz w:val="32"/>
          <w:szCs w:val="28"/>
        </w:rPr>
        <w:t>（</w:t>
      </w:r>
      <w:r>
        <w:rPr>
          <w:rFonts w:eastAsia="仿宋_GB2312"/>
          <w:sz w:val="32"/>
          <w:szCs w:val="28"/>
        </w:rPr>
        <w:t>2</w:t>
      </w:r>
      <w:r>
        <w:rPr>
          <w:rFonts w:eastAsia="仿宋_GB2312"/>
          <w:sz w:val="32"/>
          <w:szCs w:val="28"/>
        </w:rPr>
        <w:t>）提供研究资料）、</w:t>
      </w:r>
      <w:r>
        <w:rPr>
          <w:rFonts w:eastAsia="仿宋_GB2312"/>
          <w:sz w:val="32"/>
          <w:szCs w:val="28"/>
        </w:rPr>
        <w:t>5.3</w:t>
      </w:r>
      <w:r>
        <w:rPr>
          <w:rFonts w:eastAsia="仿宋_GB2312"/>
          <w:sz w:val="32"/>
          <w:szCs w:val="28"/>
        </w:rPr>
        <w:t>、</w:t>
      </w:r>
      <w:r>
        <w:rPr>
          <w:rFonts w:eastAsia="仿宋_GB2312"/>
          <w:sz w:val="32"/>
          <w:szCs w:val="28"/>
        </w:rPr>
        <w:t>6</w:t>
      </w:r>
      <w:r>
        <w:rPr>
          <w:rFonts w:eastAsia="仿宋_GB2312"/>
          <w:sz w:val="32"/>
          <w:szCs w:val="28"/>
        </w:rPr>
        <w:t>医用气体供应末端设施、</w:t>
      </w:r>
      <w:r>
        <w:rPr>
          <w:rFonts w:eastAsia="仿宋_GB2312"/>
          <w:sz w:val="32"/>
          <w:szCs w:val="28"/>
        </w:rPr>
        <w:t>7.1.1-7.1.4</w:t>
      </w:r>
      <w:r>
        <w:rPr>
          <w:rFonts w:eastAsia="仿宋_GB2312"/>
          <w:sz w:val="32"/>
          <w:szCs w:val="28"/>
        </w:rPr>
        <w:t>的要求。</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2.1.3</w:t>
      </w:r>
      <w:r>
        <w:rPr>
          <w:rFonts w:eastAsia="仿宋_GB2312"/>
          <w:sz w:val="32"/>
          <w:szCs w:val="28"/>
        </w:rPr>
        <w:t>高压挠性连接应符合</w:t>
      </w:r>
      <w:r>
        <w:rPr>
          <w:rFonts w:eastAsia="仿宋_GB2312"/>
          <w:sz w:val="32"/>
          <w:szCs w:val="28"/>
        </w:rPr>
        <w:t>YY/T 1440</w:t>
      </w:r>
      <w:r>
        <w:rPr>
          <w:rFonts w:eastAsia="仿宋_GB2312"/>
          <w:sz w:val="32"/>
          <w:szCs w:val="28"/>
        </w:rPr>
        <w:t>的要求。</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2.1.4</w:t>
      </w:r>
      <w:r>
        <w:rPr>
          <w:rFonts w:eastAsia="仿宋_GB2312"/>
          <w:sz w:val="32"/>
          <w:szCs w:val="28"/>
        </w:rPr>
        <w:t>汇流排压力调节器和管道压力调节器应符合</w:t>
      </w:r>
      <w:r>
        <w:rPr>
          <w:rFonts w:eastAsia="仿宋_GB2312"/>
          <w:sz w:val="32"/>
          <w:szCs w:val="28"/>
        </w:rPr>
        <w:t>YY/T 1439.2</w:t>
      </w:r>
      <w:r>
        <w:rPr>
          <w:rFonts w:eastAsia="仿宋_GB2312"/>
          <w:sz w:val="32"/>
          <w:szCs w:val="28"/>
        </w:rPr>
        <w:t>的要求。</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2.1.5</w:t>
      </w:r>
      <w:r>
        <w:rPr>
          <w:rFonts w:eastAsia="仿宋_GB2312"/>
          <w:sz w:val="32"/>
          <w:szCs w:val="28"/>
        </w:rPr>
        <w:t>区域报警器应符合</w:t>
      </w:r>
      <w:r>
        <w:rPr>
          <w:rFonts w:eastAsia="仿宋_GB2312"/>
          <w:sz w:val="32"/>
          <w:szCs w:val="28"/>
        </w:rPr>
        <w:t xml:space="preserve">YY 9706.108 </w:t>
      </w:r>
      <w:r>
        <w:rPr>
          <w:rFonts w:eastAsia="仿宋_GB2312"/>
          <w:sz w:val="32"/>
          <w:szCs w:val="28"/>
        </w:rPr>
        <w:t>的要求。</w:t>
      </w:r>
    </w:p>
    <w:p w:rsidR="00011B2C" w:rsidRDefault="00C77C1F" w:rsidP="00C77C1F">
      <w:pPr>
        <w:spacing w:line="520" w:lineRule="exact"/>
        <w:ind w:firstLineChars="200" w:firstLine="640"/>
        <w:rPr>
          <w:rFonts w:eastAsia="仿宋_GB2312"/>
          <w:sz w:val="32"/>
          <w:szCs w:val="28"/>
        </w:rPr>
      </w:pPr>
      <w:r>
        <w:rPr>
          <w:rFonts w:eastAsia="仿宋_GB2312"/>
          <w:sz w:val="32"/>
          <w:szCs w:val="28"/>
        </w:rPr>
        <w:lastRenderedPageBreak/>
        <w:t>2.1.6</w:t>
      </w:r>
      <w:r>
        <w:rPr>
          <w:rFonts w:eastAsia="仿宋_GB2312"/>
          <w:sz w:val="32"/>
          <w:szCs w:val="28"/>
        </w:rPr>
        <w:t>医用气体管道系统终端应符合</w:t>
      </w:r>
      <w:r>
        <w:rPr>
          <w:rFonts w:eastAsia="仿宋_GB2312"/>
          <w:sz w:val="32"/>
          <w:szCs w:val="28"/>
        </w:rPr>
        <w:t>YY 0801.1</w:t>
      </w:r>
      <w:r>
        <w:rPr>
          <w:rFonts w:eastAsia="仿宋_GB2312"/>
          <w:sz w:val="32"/>
          <w:szCs w:val="28"/>
        </w:rPr>
        <w:t>的要求。</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2.1.7</w:t>
      </w:r>
      <w:r>
        <w:rPr>
          <w:rFonts w:eastAsia="仿宋_GB2312"/>
          <w:sz w:val="32"/>
          <w:szCs w:val="28"/>
        </w:rPr>
        <w:t>网络安全（如适用）</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明确数据接口、用户访问控制。</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2.2</w:t>
      </w:r>
      <w:r>
        <w:rPr>
          <w:rFonts w:eastAsia="仿宋_GB2312"/>
          <w:sz w:val="32"/>
          <w:szCs w:val="28"/>
        </w:rPr>
        <w:t>安全要求</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电气安全应符合</w:t>
      </w:r>
      <w:r>
        <w:rPr>
          <w:rFonts w:eastAsia="仿宋_GB2312"/>
          <w:sz w:val="32"/>
          <w:szCs w:val="28"/>
        </w:rPr>
        <w:t>GB9706.1</w:t>
      </w:r>
      <w:r>
        <w:rPr>
          <w:rFonts w:eastAsia="仿宋_GB2312"/>
          <w:sz w:val="32"/>
          <w:szCs w:val="28"/>
        </w:rPr>
        <w:t>，电磁兼容应符合</w:t>
      </w:r>
      <w:r>
        <w:rPr>
          <w:rFonts w:eastAsia="仿宋_GB2312"/>
          <w:sz w:val="32"/>
          <w:szCs w:val="28"/>
        </w:rPr>
        <w:t>YY 9706.102</w:t>
      </w:r>
      <w:r>
        <w:rPr>
          <w:rFonts w:eastAsia="仿宋_GB2312"/>
          <w:sz w:val="32"/>
          <w:szCs w:val="28"/>
        </w:rPr>
        <w:t>的要求。</w:t>
      </w:r>
    </w:p>
    <w:p w:rsidR="00011B2C" w:rsidRDefault="00C77C1F" w:rsidP="00C77C1F">
      <w:pPr>
        <w:spacing w:line="520" w:lineRule="exact"/>
        <w:ind w:firstLineChars="200" w:firstLine="640"/>
        <w:rPr>
          <w:rFonts w:eastAsia="仿宋_GB2312"/>
          <w:sz w:val="32"/>
          <w:szCs w:val="32"/>
        </w:rPr>
      </w:pPr>
      <w:r>
        <w:rPr>
          <w:rFonts w:eastAsia="仿宋_GB2312"/>
          <w:sz w:val="32"/>
          <w:szCs w:val="32"/>
        </w:rPr>
        <w:t>2.3</w:t>
      </w:r>
      <w:r>
        <w:rPr>
          <w:rFonts w:eastAsia="仿宋_GB2312"/>
          <w:sz w:val="32"/>
          <w:szCs w:val="32"/>
        </w:rPr>
        <w:t>环境试验</w:t>
      </w:r>
    </w:p>
    <w:p w:rsidR="00011B2C" w:rsidRDefault="00C77C1F" w:rsidP="00C77C1F">
      <w:pPr>
        <w:spacing w:line="520" w:lineRule="exact"/>
        <w:ind w:firstLineChars="200" w:firstLine="640"/>
        <w:rPr>
          <w:rFonts w:eastAsia="仿宋_GB2312"/>
          <w:sz w:val="32"/>
          <w:szCs w:val="32"/>
        </w:rPr>
      </w:pPr>
      <w:r>
        <w:rPr>
          <w:rFonts w:eastAsia="仿宋_GB2312"/>
          <w:sz w:val="32"/>
          <w:szCs w:val="32"/>
        </w:rPr>
        <w:t>建议按照</w:t>
      </w:r>
      <w:r>
        <w:rPr>
          <w:rFonts w:eastAsia="仿宋_GB2312"/>
          <w:sz w:val="32"/>
          <w:szCs w:val="32"/>
        </w:rPr>
        <w:t>GB/T 14710</w:t>
      </w:r>
      <w:r>
        <w:rPr>
          <w:rFonts w:eastAsia="仿宋_GB2312"/>
          <w:sz w:val="32"/>
          <w:szCs w:val="32"/>
        </w:rPr>
        <w:t>的要求进行试验。环境试验检测项目选取原则为与电气控制部分相关的检测项目（如报警装置对应的相关性能指标）。</w:t>
      </w:r>
    </w:p>
    <w:p w:rsidR="00011B2C" w:rsidRDefault="00C77C1F" w:rsidP="00C77C1F">
      <w:pPr>
        <w:spacing w:line="520" w:lineRule="exact"/>
        <w:ind w:firstLineChars="200" w:firstLine="640"/>
        <w:outlineLvl w:val="1"/>
        <w:rPr>
          <w:rFonts w:eastAsia="仿宋_GB2312"/>
          <w:sz w:val="32"/>
          <w:szCs w:val="32"/>
        </w:rPr>
      </w:pPr>
      <w:r>
        <w:rPr>
          <w:rFonts w:eastAsia="仿宋_GB2312"/>
          <w:sz w:val="32"/>
          <w:szCs w:val="32"/>
        </w:rPr>
        <w:t>3.</w:t>
      </w:r>
      <w:r>
        <w:rPr>
          <w:rFonts w:eastAsia="仿宋_GB2312"/>
          <w:sz w:val="32"/>
          <w:szCs w:val="32"/>
        </w:rPr>
        <w:t>同一注册单元内注册检验代表产品确定原则和实例</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t>检验用产品应当能够代表申请注册产品的安全性和有效性，应充分考虑产品功能、结构组成、控制方式及其他风险等方面；代表产品应是功能最齐全、结构最复杂、风险最高的产品。</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如：中心供氧站供氧方式不同的，如产品包含液氧供氧、氧气瓶汇流排供氧、医用分子筛制氧系统供氧，三种供氧方式应分别使用相应</w:t>
      </w:r>
      <w:proofErr w:type="gramStart"/>
      <w:r>
        <w:rPr>
          <w:rFonts w:eastAsia="仿宋_GB2312"/>
          <w:sz w:val="32"/>
          <w:szCs w:val="28"/>
        </w:rPr>
        <w:t>的氧源进行</w:t>
      </w:r>
      <w:proofErr w:type="gramEnd"/>
      <w:r>
        <w:rPr>
          <w:rFonts w:eastAsia="仿宋_GB2312"/>
          <w:sz w:val="32"/>
          <w:szCs w:val="28"/>
        </w:rPr>
        <w:t>配合检测。</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包含中心供氧站的型号和仅包含管道、阀门、终端的型号，需选择包含中心供氧站的医用中心供氧系统进行典型型号检测。</w:t>
      </w:r>
    </w:p>
    <w:p w:rsidR="00011B2C" w:rsidRDefault="00C77C1F" w:rsidP="00C77C1F">
      <w:pPr>
        <w:spacing w:line="520" w:lineRule="exact"/>
        <w:ind w:firstLineChars="200" w:firstLine="640"/>
        <w:outlineLvl w:val="1"/>
        <w:rPr>
          <w:rFonts w:eastAsia="仿宋_GB2312"/>
          <w:sz w:val="32"/>
          <w:szCs w:val="32"/>
        </w:rPr>
      </w:pPr>
      <w:r>
        <w:rPr>
          <w:rFonts w:eastAsia="仿宋_GB2312"/>
          <w:sz w:val="32"/>
          <w:szCs w:val="32"/>
        </w:rPr>
        <w:t>4.</w:t>
      </w:r>
      <w:r>
        <w:rPr>
          <w:rFonts w:eastAsia="仿宋_GB2312"/>
          <w:sz w:val="32"/>
          <w:szCs w:val="32"/>
        </w:rPr>
        <w:t>研究资料</w:t>
      </w:r>
    </w:p>
    <w:p w:rsidR="00011B2C" w:rsidRDefault="00C77C1F" w:rsidP="00C77C1F">
      <w:pPr>
        <w:spacing w:line="520" w:lineRule="exact"/>
        <w:ind w:firstLineChars="200" w:firstLine="640"/>
        <w:rPr>
          <w:rFonts w:eastAsia="仿宋_GB2312"/>
          <w:sz w:val="32"/>
          <w:szCs w:val="32"/>
        </w:rPr>
      </w:pPr>
      <w:r>
        <w:rPr>
          <w:rFonts w:eastAsia="仿宋_GB2312"/>
          <w:sz w:val="32"/>
          <w:szCs w:val="32"/>
        </w:rPr>
        <w:t>4.1</w:t>
      </w:r>
      <w:r>
        <w:rPr>
          <w:rFonts w:eastAsia="仿宋_GB2312"/>
          <w:sz w:val="32"/>
          <w:szCs w:val="32"/>
        </w:rPr>
        <w:t>产品性能研究</w:t>
      </w:r>
    </w:p>
    <w:p w:rsidR="00011B2C" w:rsidRDefault="00C77C1F" w:rsidP="00C77C1F">
      <w:pPr>
        <w:spacing w:line="520" w:lineRule="exact"/>
        <w:ind w:firstLineChars="200" w:firstLine="640"/>
        <w:rPr>
          <w:rFonts w:eastAsia="仿宋_GB2312"/>
          <w:sz w:val="32"/>
          <w:szCs w:val="32"/>
        </w:rPr>
      </w:pPr>
      <w:r>
        <w:rPr>
          <w:rFonts w:eastAsia="仿宋_GB2312"/>
          <w:sz w:val="32"/>
          <w:szCs w:val="32"/>
        </w:rPr>
        <w:t>应当提供产品性能研究资料以及产品技术要求的研究和编制说明，包括功能性、安全性指标（如电气安全与电磁兼容）以及与质量控制相关的其他指标的确定依据，所采用的标准或方</w:t>
      </w:r>
      <w:r>
        <w:rPr>
          <w:rFonts w:eastAsia="仿宋_GB2312"/>
          <w:sz w:val="32"/>
          <w:szCs w:val="32"/>
        </w:rPr>
        <w:lastRenderedPageBreak/>
        <w:t>法、采用的原因及理论基础。如适用的国家标准、行业标准中有不适用的条款，也应将不适用的条款及理由予以说明。</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GB 50751</w:t>
      </w:r>
      <w:r>
        <w:rPr>
          <w:rFonts w:eastAsia="仿宋_GB2312"/>
          <w:sz w:val="32"/>
          <w:szCs w:val="28"/>
        </w:rPr>
        <w:t>是强制性国家标准，适用于医疗机构对医用气体工程（包含医用中心供氧系统）设计、施工和验收。对于</w:t>
      </w:r>
      <w:r>
        <w:rPr>
          <w:rFonts w:eastAsia="仿宋_GB2312"/>
          <w:sz w:val="32"/>
          <w:szCs w:val="28"/>
        </w:rPr>
        <w:t>GB 50751</w:t>
      </w:r>
      <w:r>
        <w:rPr>
          <w:rFonts w:eastAsia="仿宋_GB2312"/>
          <w:sz w:val="32"/>
          <w:szCs w:val="28"/>
        </w:rPr>
        <w:t>中的强制性条款，必须严格执行。经评估，医用中心供氧系统适用的强制性条款包括</w:t>
      </w:r>
      <w:r>
        <w:rPr>
          <w:rFonts w:eastAsia="仿宋_GB2312"/>
          <w:sz w:val="32"/>
          <w:szCs w:val="28"/>
        </w:rPr>
        <w:t>5.2.1</w:t>
      </w:r>
      <w:r>
        <w:rPr>
          <w:rFonts w:eastAsia="仿宋_GB2312"/>
          <w:sz w:val="32"/>
          <w:szCs w:val="28"/>
        </w:rPr>
        <w:t>、</w:t>
      </w:r>
      <w:r>
        <w:rPr>
          <w:rFonts w:eastAsia="仿宋_GB2312"/>
          <w:sz w:val="32"/>
          <w:szCs w:val="28"/>
        </w:rPr>
        <w:t>5.2.5</w:t>
      </w:r>
      <w:r>
        <w:rPr>
          <w:rFonts w:eastAsia="仿宋_GB2312"/>
          <w:sz w:val="32"/>
          <w:szCs w:val="28"/>
        </w:rPr>
        <w:t>（</w:t>
      </w:r>
      <w:r>
        <w:rPr>
          <w:rFonts w:eastAsia="仿宋_GB2312"/>
          <w:sz w:val="32"/>
          <w:szCs w:val="28"/>
        </w:rPr>
        <w:t>1</w:t>
      </w:r>
      <w:r>
        <w:rPr>
          <w:rFonts w:eastAsia="仿宋_GB2312"/>
          <w:sz w:val="32"/>
          <w:szCs w:val="28"/>
        </w:rPr>
        <w:t>）、</w:t>
      </w:r>
      <w:r>
        <w:rPr>
          <w:rFonts w:eastAsia="仿宋_GB2312"/>
          <w:sz w:val="32"/>
          <w:szCs w:val="28"/>
        </w:rPr>
        <w:t>10.2.17</w:t>
      </w:r>
      <w:r>
        <w:rPr>
          <w:rFonts w:eastAsia="仿宋_GB2312"/>
          <w:sz w:val="32"/>
          <w:szCs w:val="28"/>
        </w:rPr>
        <w:t>。根据与产品本身性能的相关性研究，本指导原则还列举了</w:t>
      </w:r>
      <w:r>
        <w:rPr>
          <w:rFonts w:eastAsia="仿宋_GB2312"/>
          <w:sz w:val="32"/>
          <w:szCs w:val="28"/>
        </w:rPr>
        <w:t>GB 50751</w:t>
      </w:r>
      <w:r>
        <w:rPr>
          <w:rFonts w:eastAsia="仿宋_GB2312"/>
          <w:sz w:val="32"/>
          <w:szCs w:val="28"/>
        </w:rPr>
        <w:t>中推荐执行的条款，如不适用需明确理由。</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ISO 7396-1</w:t>
      </w:r>
      <w:r>
        <w:rPr>
          <w:rFonts w:eastAsia="仿宋_GB2312"/>
          <w:sz w:val="32"/>
          <w:szCs w:val="28"/>
        </w:rPr>
        <w:t>：</w:t>
      </w:r>
      <w:r>
        <w:rPr>
          <w:rFonts w:eastAsia="仿宋_GB2312"/>
          <w:sz w:val="32"/>
          <w:szCs w:val="28"/>
        </w:rPr>
        <w:t>2016</w:t>
      </w:r>
      <w:r>
        <w:rPr>
          <w:rFonts w:eastAsia="仿宋_GB2312"/>
          <w:sz w:val="32"/>
          <w:szCs w:val="28"/>
        </w:rPr>
        <w:t>中关于监控和报警系统采纳的是</w:t>
      </w:r>
      <w:r>
        <w:rPr>
          <w:rFonts w:eastAsia="仿宋_GB2312"/>
          <w:sz w:val="32"/>
          <w:szCs w:val="28"/>
        </w:rPr>
        <w:t>IEC 60601-1-8</w:t>
      </w:r>
      <w:r>
        <w:rPr>
          <w:rFonts w:eastAsia="仿宋_GB2312"/>
          <w:sz w:val="32"/>
          <w:szCs w:val="28"/>
        </w:rPr>
        <w:t>，故相应的安全要求建议采纳</w:t>
      </w:r>
      <w:r>
        <w:rPr>
          <w:rFonts w:eastAsia="仿宋_GB2312"/>
          <w:sz w:val="32"/>
          <w:szCs w:val="28"/>
        </w:rPr>
        <w:t>GB9706.1</w:t>
      </w:r>
      <w:r>
        <w:rPr>
          <w:rFonts w:eastAsia="仿宋_GB2312"/>
          <w:sz w:val="32"/>
          <w:szCs w:val="28"/>
        </w:rPr>
        <w:t>。虽然</w:t>
      </w:r>
      <w:r>
        <w:rPr>
          <w:rFonts w:eastAsia="仿宋_GB2312"/>
          <w:sz w:val="32"/>
          <w:szCs w:val="28"/>
        </w:rPr>
        <w:t>GB9706.1-2020</w:t>
      </w:r>
      <w:r>
        <w:rPr>
          <w:rFonts w:eastAsia="仿宋_GB2312"/>
          <w:sz w:val="32"/>
          <w:szCs w:val="28"/>
        </w:rPr>
        <w:t>中</w:t>
      </w:r>
      <w:r>
        <w:rPr>
          <w:rFonts w:eastAsia="仿宋_GB2312"/>
          <w:sz w:val="32"/>
          <w:szCs w:val="28"/>
        </w:rPr>
        <w:t>9706</w:t>
      </w:r>
      <w:r>
        <w:rPr>
          <w:rFonts w:eastAsia="仿宋_GB2312"/>
          <w:sz w:val="32"/>
          <w:szCs w:val="28"/>
        </w:rPr>
        <w:t>系列标准不适用于由</w:t>
      </w:r>
      <w:r>
        <w:rPr>
          <w:rFonts w:eastAsia="仿宋_GB2312"/>
          <w:sz w:val="32"/>
          <w:szCs w:val="28"/>
        </w:rPr>
        <w:t>ISO 7396-1</w:t>
      </w:r>
      <w:r>
        <w:rPr>
          <w:rFonts w:eastAsia="仿宋_GB2312"/>
          <w:sz w:val="32"/>
          <w:szCs w:val="28"/>
        </w:rPr>
        <w:t>覆盖的医用气体管道系统，但考虑到国内已注册产品医用中心供氧系统大部分已执行</w:t>
      </w:r>
      <w:r>
        <w:rPr>
          <w:rFonts w:eastAsia="仿宋_GB2312"/>
          <w:sz w:val="32"/>
          <w:szCs w:val="28"/>
        </w:rPr>
        <w:t>GB9706.1</w:t>
      </w:r>
      <w:r>
        <w:rPr>
          <w:rFonts w:eastAsia="仿宋_GB2312"/>
          <w:sz w:val="32"/>
          <w:szCs w:val="28"/>
        </w:rPr>
        <w:t>，且</w:t>
      </w:r>
      <w:r>
        <w:rPr>
          <w:rFonts w:eastAsia="仿宋_GB2312"/>
          <w:sz w:val="32"/>
          <w:szCs w:val="28"/>
        </w:rPr>
        <w:t>GB 50751</w:t>
      </w:r>
      <w:r>
        <w:rPr>
          <w:rFonts w:eastAsia="仿宋_GB2312"/>
          <w:sz w:val="32"/>
          <w:szCs w:val="28"/>
        </w:rPr>
        <w:t>附录</w:t>
      </w:r>
      <w:r>
        <w:rPr>
          <w:rFonts w:eastAsia="仿宋_GB2312"/>
          <w:sz w:val="32"/>
          <w:szCs w:val="28"/>
        </w:rPr>
        <w:t>D</w:t>
      </w:r>
      <w:r>
        <w:rPr>
          <w:rFonts w:eastAsia="仿宋_GB2312"/>
          <w:sz w:val="32"/>
          <w:szCs w:val="28"/>
        </w:rPr>
        <w:t>中引用</w:t>
      </w:r>
      <w:r>
        <w:rPr>
          <w:rFonts w:eastAsia="仿宋_GB2312"/>
          <w:sz w:val="32"/>
          <w:szCs w:val="28"/>
        </w:rPr>
        <w:t>GB9706.1</w:t>
      </w:r>
      <w:r>
        <w:rPr>
          <w:rFonts w:eastAsia="仿宋_GB2312"/>
          <w:sz w:val="32"/>
          <w:szCs w:val="28"/>
        </w:rPr>
        <w:t>，本指导原则认为可继续执行</w:t>
      </w:r>
      <w:r>
        <w:rPr>
          <w:rFonts w:eastAsia="仿宋_GB2312"/>
          <w:sz w:val="32"/>
          <w:szCs w:val="28"/>
        </w:rPr>
        <w:t>GB9706.1</w:t>
      </w:r>
      <w:r>
        <w:rPr>
          <w:rFonts w:eastAsia="仿宋_GB2312"/>
          <w:sz w:val="32"/>
          <w:szCs w:val="28"/>
        </w:rPr>
        <w:t>。部分企业如已经采纳</w:t>
      </w:r>
      <w:r>
        <w:rPr>
          <w:rFonts w:eastAsia="仿宋_GB2312"/>
          <w:sz w:val="32"/>
          <w:szCs w:val="28"/>
        </w:rPr>
        <w:t>GB4793.1</w:t>
      </w:r>
      <w:r>
        <w:rPr>
          <w:rFonts w:eastAsia="仿宋_GB2312"/>
          <w:sz w:val="32"/>
          <w:szCs w:val="28"/>
        </w:rPr>
        <w:t>和</w:t>
      </w:r>
      <w:r>
        <w:rPr>
          <w:rFonts w:eastAsia="仿宋_GB2312"/>
          <w:sz w:val="32"/>
          <w:szCs w:val="28"/>
        </w:rPr>
        <w:t>GB/T 18268.1</w:t>
      </w:r>
      <w:r>
        <w:rPr>
          <w:rFonts w:eastAsia="仿宋_GB2312"/>
          <w:sz w:val="32"/>
          <w:szCs w:val="28"/>
        </w:rPr>
        <w:t>，延续时可直接沿用</w:t>
      </w:r>
      <w:r>
        <w:rPr>
          <w:rFonts w:eastAsia="仿宋_GB2312"/>
          <w:sz w:val="32"/>
          <w:szCs w:val="28"/>
        </w:rPr>
        <w:t>GB4793.1</w:t>
      </w:r>
      <w:r>
        <w:rPr>
          <w:rFonts w:eastAsia="仿宋_GB2312"/>
          <w:sz w:val="32"/>
          <w:szCs w:val="28"/>
        </w:rPr>
        <w:t>和</w:t>
      </w:r>
      <w:r>
        <w:rPr>
          <w:rFonts w:eastAsia="仿宋_GB2312"/>
          <w:sz w:val="32"/>
          <w:szCs w:val="28"/>
        </w:rPr>
        <w:t>GB/T 18268.1</w:t>
      </w:r>
      <w:r>
        <w:rPr>
          <w:rFonts w:eastAsia="仿宋_GB2312"/>
          <w:sz w:val="32"/>
          <w:szCs w:val="28"/>
        </w:rPr>
        <w:t>，但首次注册建议执行</w:t>
      </w:r>
      <w:r>
        <w:rPr>
          <w:rFonts w:eastAsia="仿宋_GB2312"/>
          <w:sz w:val="32"/>
          <w:szCs w:val="28"/>
        </w:rPr>
        <w:t>GB9706.1</w:t>
      </w:r>
      <w:r>
        <w:rPr>
          <w:rFonts w:eastAsia="仿宋_GB2312"/>
          <w:sz w:val="32"/>
          <w:szCs w:val="28"/>
        </w:rPr>
        <w:t>。如</w:t>
      </w:r>
      <w:r>
        <w:rPr>
          <w:rFonts w:eastAsia="仿宋_GB2312"/>
          <w:sz w:val="32"/>
          <w:szCs w:val="28"/>
        </w:rPr>
        <w:t>ISO 7396-1</w:t>
      </w:r>
      <w:r>
        <w:rPr>
          <w:rFonts w:eastAsia="仿宋_GB2312"/>
          <w:sz w:val="32"/>
          <w:szCs w:val="28"/>
        </w:rPr>
        <w:t>转换成国内标准，按最新标准规定执行。</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ISO7396-1</w:t>
      </w:r>
      <w:r>
        <w:rPr>
          <w:rFonts w:eastAsia="仿宋_GB2312"/>
          <w:sz w:val="32"/>
          <w:szCs w:val="28"/>
        </w:rPr>
        <w:t>：</w:t>
      </w:r>
      <w:r>
        <w:rPr>
          <w:rFonts w:eastAsia="仿宋_GB2312"/>
          <w:sz w:val="32"/>
          <w:szCs w:val="28"/>
        </w:rPr>
        <w:t>2016</w:t>
      </w:r>
      <w:r>
        <w:rPr>
          <w:rFonts w:eastAsia="仿宋_GB2312"/>
          <w:sz w:val="32"/>
          <w:szCs w:val="28"/>
        </w:rPr>
        <w:t>对于临床紧急报警（管道压力超出额定压力</w:t>
      </w:r>
      <w:r>
        <w:rPr>
          <w:rFonts w:eastAsia="仿宋_GB2312"/>
          <w:sz w:val="32"/>
          <w:szCs w:val="28"/>
        </w:rPr>
        <w:t>±20%</w:t>
      </w:r>
      <w:r>
        <w:rPr>
          <w:rFonts w:eastAsia="仿宋_GB2312"/>
          <w:sz w:val="32"/>
          <w:szCs w:val="28"/>
        </w:rPr>
        <w:t>）的监测和报警信号，是需要符合</w:t>
      </w:r>
      <w:r>
        <w:rPr>
          <w:rFonts w:eastAsia="仿宋_GB2312"/>
          <w:sz w:val="32"/>
          <w:szCs w:val="28"/>
        </w:rPr>
        <w:t>IEC 60601-1-8</w:t>
      </w:r>
      <w:r>
        <w:rPr>
          <w:rFonts w:eastAsia="仿宋_GB2312"/>
          <w:sz w:val="32"/>
          <w:szCs w:val="28"/>
        </w:rPr>
        <w:t>。本指导原则建议区域报警器（根据</w:t>
      </w:r>
      <w:r>
        <w:rPr>
          <w:rFonts w:eastAsia="仿宋_GB2312"/>
          <w:sz w:val="32"/>
          <w:szCs w:val="28"/>
        </w:rPr>
        <w:t>GB50751</w:t>
      </w:r>
      <w:r>
        <w:rPr>
          <w:rFonts w:eastAsia="仿宋_GB2312"/>
          <w:sz w:val="32"/>
          <w:szCs w:val="28"/>
        </w:rPr>
        <w:t>，报警分为区域报警和气源报警）执行</w:t>
      </w:r>
      <w:r>
        <w:rPr>
          <w:rFonts w:eastAsia="仿宋_GB2312"/>
          <w:sz w:val="32"/>
          <w:szCs w:val="28"/>
        </w:rPr>
        <w:t>IEC 60601-1-8</w:t>
      </w:r>
      <w:r>
        <w:rPr>
          <w:rFonts w:eastAsia="仿宋_GB2312"/>
          <w:sz w:val="32"/>
          <w:szCs w:val="28"/>
        </w:rPr>
        <w:t>的转换标准暨</w:t>
      </w:r>
      <w:r>
        <w:rPr>
          <w:rFonts w:eastAsia="仿宋_GB2312"/>
          <w:sz w:val="32"/>
          <w:szCs w:val="28"/>
        </w:rPr>
        <w:t>YY0709</w:t>
      </w:r>
      <w:r>
        <w:rPr>
          <w:rFonts w:eastAsia="仿宋_GB2312"/>
          <w:sz w:val="32"/>
          <w:szCs w:val="28"/>
        </w:rPr>
        <w:t>或</w:t>
      </w:r>
      <w:r>
        <w:rPr>
          <w:rFonts w:eastAsia="仿宋_GB2312"/>
          <w:sz w:val="32"/>
          <w:szCs w:val="28"/>
        </w:rPr>
        <w:t>YY 9706.108</w:t>
      </w:r>
      <w:r>
        <w:rPr>
          <w:rFonts w:eastAsia="仿宋_GB2312"/>
          <w:sz w:val="32"/>
          <w:szCs w:val="28"/>
        </w:rPr>
        <w:t>。区域报警器，比如护士站、病房区域氧气压力监测的报警器，应符合</w:t>
      </w:r>
      <w:r>
        <w:rPr>
          <w:rFonts w:eastAsia="仿宋_GB2312"/>
          <w:sz w:val="32"/>
          <w:szCs w:val="28"/>
        </w:rPr>
        <w:t>YY0709</w:t>
      </w:r>
      <w:r>
        <w:rPr>
          <w:rFonts w:eastAsia="仿宋_GB2312"/>
          <w:sz w:val="32"/>
          <w:szCs w:val="28"/>
        </w:rPr>
        <w:t>或</w:t>
      </w:r>
      <w:r>
        <w:t xml:space="preserve"> </w:t>
      </w:r>
      <w:r>
        <w:rPr>
          <w:rFonts w:eastAsia="仿宋_GB2312"/>
          <w:sz w:val="32"/>
          <w:szCs w:val="28"/>
        </w:rPr>
        <w:t>YY 9706.108</w:t>
      </w:r>
      <w:r>
        <w:rPr>
          <w:rFonts w:eastAsia="仿宋_GB2312"/>
          <w:sz w:val="32"/>
          <w:szCs w:val="28"/>
        </w:rPr>
        <w:t>的要求。而对于气源报警，只要求按</w:t>
      </w:r>
      <w:r>
        <w:rPr>
          <w:rFonts w:eastAsia="仿宋_GB2312"/>
          <w:sz w:val="32"/>
          <w:szCs w:val="28"/>
        </w:rPr>
        <w:t>GB50751</w:t>
      </w:r>
      <w:r>
        <w:rPr>
          <w:rFonts w:eastAsia="仿宋_GB2312"/>
          <w:sz w:val="32"/>
          <w:szCs w:val="28"/>
        </w:rPr>
        <w:t>和</w:t>
      </w:r>
      <w:r>
        <w:rPr>
          <w:rFonts w:eastAsia="仿宋_GB2312"/>
          <w:sz w:val="32"/>
          <w:szCs w:val="28"/>
        </w:rPr>
        <w:t>YY/T0187</w:t>
      </w:r>
      <w:r>
        <w:rPr>
          <w:rFonts w:eastAsia="仿宋_GB2312"/>
          <w:sz w:val="32"/>
          <w:szCs w:val="28"/>
        </w:rPr>
        <w:t>具有相应的报警功能。</w:t>
      </w:r>
    </w:p>
    <w:p w:rsidR="00011B2C" w:rsidRDefault="00C77C1F" w:rsidP="00C77C1F">
      <w:pPr>
        <w:spacing w:line="520" w:lineRule="exact"/>
        <w:ind w:firstLineChars="200" w:firstLine="640"/>
        <w:rPr>
          <w:rFonts w:eastAsia="仿宋_GB2312"/>
          <w:bCs/>
          <w:color w:val="000000"/>
          <w:sz w:val="32"/>
          <w:szCs w:val="28"/>
        </w:rPr>
      </w:pPr>
      <w:r>
        <w:rPr>
          <w:rFonts w:eastAsia="仿宋_GB2312"/>
          <w:color w:val="000000"/>
          <w:sz w:val="32"/>
          <w:szCs w:val="28"/>
        </w:rPr>
        <w:lastRenderedPageBreak/>
        <w:t>4.2</w:t>
      </w:r>
      <w:r>
        <w:rPr>
          <w:rFonts w:eastAsia="仿宋_GB2312"/>
          <w:bCs/>
          <w:color w:val="000000"/>
          <w:sz w:val="32"/>
          <w:szCs w:val="28"/>
        </w:rPr>
        <w:t>生物相容性评价研究</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应对产品结构组成中与患者接触部分的生物相容性进行评价。生物相容性评价可根据</w:t>
      </w:r>
      <w:r>
        <w:rPr>
          <w:rFonts w:eastAsia="仿宋_GB2312"/>
          <w:sz w:val="32"/>
          <w:szCs w:val="28"/>
        </w:rPr>
        <w:t>GB/T 16886.1</w:t>
      </w:r>
      <w:r>
        <w:rPr>
          <w:rFonts w:eastAsia="仿宋_GB2312"/>
          <w:sz w:val="32"/>
          <w:szCs w:val="28"/>
        </w:rPr>
        <w:t>和《关于印发医疗器械生物学评价和审评指南的通知》的要求进行。生物相容性评价研究资料应当包括：生物相容性评价的依据和方法；产品所用材料的描述及与人体接触的性质；实施或豁免生物学试验的理由和论证；对于现有数据或试验结果的评价。建议有条件的企业根据</w:t>
      </w:r>
      <w:r>
        <w:rPr>
          <w:rFonts w:eastAsia="仿宋_GB2312"/>
          <w:sz w:val="32"/>
          <w:szCs w:val="28"/>
        </w:rPr>
        <w:t>ISO 18562</w:t>
      </w:r>
      <w:r>
        <w:rPr>
          <w:rFonts w:eastAsia="仿宋_GB2312"/>
          <w:sz w:val="32"/>
          <w:szCs w:val="28"/>
        </w:rPr>
        <w:t>考虑气体通路相容性要求。</w:t>
      </w:r>
    </w:p>
    <w:p w:rsidR="00011B2C" w:rsidRDefault="00C77C1F" w:rsidP="00C77C1F">
      <w:pPr>
        <w:spacing w:line="520" w:lineRule="exact"/>
        <w:ind w:firstLineChars="200" w:firstLine="640"/>
        <w:rPr>
          <w:rFonts w:eastAsia="仿宋_GB2312"/>
          <w:bCs/>
          <w:color w:val="000000"/>
          <w:sz w:val="32"/>
          <w:szCs w:val="28"/>
        </w:rPr>
      </w:pPr>
      <w:r>
        <w:rPr>
          <w:rFonts w:eastAsia="仿宋_GB2312"/>
          <w:color w:val="000000"/>
          <w:sz w:val="32"/>
          <w:szCs w:val="28"/>
        </w:rPr>
        <w:t>4.3</w:t>
      </w:r>
      <w:r>
        <w:rPr>
          <w:rFonts w:eastAsia="仿宋_GB2312"/>
          <w:bCs/>
          <w:color w:val="000000"/>
          <w:sz w:val="32"/>
          <w:szCs w:val="28"/>
        </w:rPr>
        <w:t>灭菌</w:t>
      </w:r>
      <w:r>
        <w:rPr>
          <w:rFonts w:eastAsia="仿宋_GB2312"/>
          <w:bCs/>
          <w:color w:val="000000"/>
          <w:sz w:val="32"/>
          <w:szCs w:val="28"/>
        </w:rPr>
        <w:t>/</w:t>
      </w:r>
      <w:r>
        <w:rPr>
          <w:rFonts w:eastAsia="仿宋_GB2312"/>
          <w:bCs/>
          <w:color w:val="000000"/>
          <w:sz w:val="32"/>
          <w:szCs w:val="28"/>
        </w:rPr>
        <w:t>消毒工艺研究。</w:t>
      </w:r>
    </w:p>
    <w:p w:rsidR="00011B2C" w:rsidRDefault="00C77C1F" w:rsidP="00C77C1F">
      <w:pPr>
        <w:spacing w:line="520" w:lineRule="exact"/>
        <w:ind w:firstLineChars="200" w:firstLine="640"/>
        <w:rPr>
          <w:rFonts w:eastAsia="仿宋_GB2312"/>
          <w:bCs/>
          <w:color w:val="000000"/>
          <w:sz w:val="32"/>
          <w:szCs w:val="28"/>
        </w:rPr>
      </w:pPr>
      <w:r>
        <w:rPr>
          <w:rFonts w:eastAsia="仿宋_GB2312"/>
          <w:sz w:val="32"/>
          <w:szCs w:val="28"/>
        </w:rPr>
        <w:t>终端用户消毒：如适用，应明确推荐的消毒工艺（方法和参数）以及所推荐消毒方法确定的依据。</w:t>
      </w:r>
    </w:p>
    <w:p w:rsidR="00011B2C" w:rsidRDefault="00C77C1F" w:rsidP="00C77C1F">
      <w:pPr>
        <w:spacing w:line="520" w:lineRule="exact"/>
        <w:ind w:firstLineChars="200" w:firstLine="640"/>
        <w:rPr>
          <w:rFonts w:eastAsia="仿宋_GB2312"/>
          <w:bCs/>
          <w:color w:val="000000"/>
          <w:sz w:val="32"/>
          <w:szCs w:val="28"/>
        </w:rPr>
      </w:pPr>
      <w:r>
        <w:rPr>
          <w:rFonts w:eastAsia="仿宋_GB2312"/>
          <w:color w:val="000000"/>
          <w:sz w:val="32"/>
          <w:szCs w:val="28"/>
        </w:rPr>
        <w:t>4.4</w:t>
      </w:r>
      <w:r>
        <w:rPr>
          <w:rFonts w:eastAsia="仿宋_GB2312"/>
          <w:bCs/>
          <w:color w:val="000000"/>
          <w:sz w:val="32"/>
          <w:szCs w:val="28"/>
        </w:rPr>
        <w:t>产品有效期和包装研究。</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有效期参见《有源医疗器械使用期限技术审查指导原则》的相关要求。对</w:t>
      </w:r>
      <w:r>
        <w:rPr>
          <w:rFonts w:eastAsia="仿宋_GB2312"/>
          <w:spacing w:val="-10"/>
          <w:sz w:val="32"/>
          <w:szCs w:val="28"/>
        </w:rPr>
        <w:t>于</w:t>
      </w:r>
      <w:proofErr w:type="gramStart"/>
      <w:r>
        <w:rPr>
          <w:rFonts w:eastAsia="仿宋_GB2312"/>
          <w:spacing w:val="-10"/>
          <w:sz w:val="32"/>
          <w:szCs w:val="28"/>
        </w:rPr>
        <w:t>有限次</w:t>
      </w:r>
      <w:proofErr w:type="gramEnd"/>
      <w:r>
        <w:rPr>
          <w:rFonts w:eastAsia="仿宋_GB2312"/>
          <w:spacing w:val="-10"/>
          <w:sz w:val="32"/>
          <w:szCs w:val="28"/>
        </w:rPr>
        <w:t>重复使用的医疗器械，应当提供使用次数验证资料。</w:t>
      </w:r>
    </w:p>
    <w:p w:rsidR="00011B2C" w:rsidRDefault="00C77C1F" w:rsidP="00C77C1F">
      <w:pPr>
        <w:spacing w:line="520" w:lineRule="exact"/>
        <w:ind w:firstLineChars="200" w:firstLine="640"/>
        <w:rPr>
          <w:rFonts w:eastAsia="仿宋_GB2312"/>
          <w:bCs/>
          <w:color w:val="000000"/>
          <w:sz w:val="32"/>
          <w:szCs w:val="28"/>
        </w:rPr>
      </w:pPr>
      <w:r>
        <w:rPr>
          <w:rFonts w:eastAsia="仿宋_GB2312"/>
          <w:sz w:val="32"/>
          <w:szCs w:val="28"/>
        </w:rPr>
        <w:t>包装及包装完整性：在宣称的有效期内以及运输储存条件下，保持包装完整性的依据。</w:t>
      </w:r>
    </w:p>
    <w:p w:rsidR="00011B2C" w:rsidRDefault="00C77C1F" w:rsidP="00C77C1F">
      <w:pPr>
        <w:spacing w:line="520" w:lineRule="exact"/>
        <w:ind w:firstLineChars="200" w:firstLine="640"/>
        <w:rPr>
          <w:rFonts w:eastAsia="仿宋_GB2312"/>
          <w:bCs/>
          <w:color w:val="000000"/>
          <w:sz w:val="32"/>
          <w:szCs w:val="28"/>
        </w:rPr>
      </w:pPr>
      <w:r>
        <w:rPr>
          <w:rFonts w:eastAsia="仿宋_GB2312"/>
          <w:bCs/>
          <w:color w:val="000000"/>
          <w:sz w:val="32"/>
          <w:szCs w:val="28"/>
        </w:rPr>
        <w:t>4.5</w:t>
      </w:r>
      <w:r>
        <w:rPr>
          <w:rFonts w:eastAsia="仿宋_GB2312"/>
          <w:bCs/>
          <w:color w:val="000000"/>
          <w:sz w:val="32"/>
          <w:szCs w:val="28"/>
        </w:rPr>
        <w:t>软件研究</w:t>
      </w:r>
    </w:p>
    <w:p w:rsidR="00011B2C" w:rsidRDefault="00C77C1F" w:rsidP="00C77C1F">
      <w:pPr>
        <w:spacing w:line="520" w:lineRule="exact"/>
        <w:ind w:firstLineChars="200" w:firstLine="640"/>
        <w:rPr>
          <w:rFonts w:eastAsia="仿宋_GB2312"/>
          <w:sz w:val="32"/>
          <w:szCs w:val="32"/>
        </w:rPr>
      </w:pPr>
      <w:r>
        <w:rPr>
          <w:rFonts w:eastAsia="仿宋_GB2312"/>
          <w:sz w:val="32"/>
          <w:szCs w:val="32"/>
        </w:rPr>
        <w:t>应参照《医疗器械软件注册技术审查指导原则》</w:t>
      </w:r>
      <w:r>
        <w:rPr>
          <w:rFonts w:eastAsia="仿宋_GB2312"/>
          <w:sz w:val="32"/>
        </w:rPr>
        <w:t>的</w:t>
      </w:r>
      <w:r>
        <w:rPr>
          <w:rFonts w:eastAsia="仿宋_GB2312"/>
          <w:sz w:val="32"/>
          <w:szCs w:val="32"/>
        </w:rPr>
        <w:t>相关要求提交软件研究报告。</w:t>
      </w:r>
    </w:p>
    <w:p w:rsidR="00011B2C" w:rsidRDefault="00C77C1F" w:rsidP="00C77C1F">
      <w:pPr>
        <w:spacing w:line="520" w:lineRule="exact"/>
        <w:ind w:firstLineChars="200" w:firstLine="640"/>
        <w:rPr>
          <w:rFonts w:eastAsia="仿宋_GB2312"/>
          <w:color w:val="000000"/>
          <w:sz w:val="32"/>
          <w:szCs w:val="28"/>
        </w:rPr>
      </w:pPr>
      <w:r>
        <w:rPr>
          <w:rFonts w:eastAsia="仿宋_GB2312"/>
          <w:sz w:val="32"/>
          <w:szCs w:val="32"/>
        </w:rPr>
        <w:t>若适用，还应当按照《医疗器械网络安全注册技术审查指导原则》的要求提交网络安全研究报告。</w:t>
      </w:r>
    </w:p>
    <w:p w:rsidR="00011B2C" w:rsidRDefault="00C77C1F" w:rsidP="00C77C1F">
      <w:pPr>
        <w:spacing w:line="520" w:lineRule="exact"/>
        <w:ind w:firstLineChars="200" w:firstLine="640"/>
        <w:outlineLvl w:val="1"/>
        <w:rPr>
          <w:rFonts w:eastAsia="仿宋_GB2312"/>
          <w:sz w:val="32"/>
          <w:szCs w:val="32"/>
        </w:rPr>
      </w:pPr>
      <w:r>
        <w:rPr>
          <w:rFonts w:eastAsia="仿宋_GB2312"/>
          <w:sz w:val="32"/>
          <w:szCs w:val="32"/>
        </w:rPr>
        <w:t>5.</w:t>
      </w:r>
      <w:r>
        <w:rPr>
          <w:rFonts w:eastAsia="仿宋_GB2312"/>
          <w:sz w:val="32"/>
          <w:szCs w:val="32"/>
        </w:rPr>
        <w:t>证明产品安全性、有效性的其他研究资料。</w:t>
      </w:r>
    </w:p>
    <w:p w:rsidR="00011B2C" w:rsidRDefault="00C77C1F" w:rsidP="00C77C1F">
      <w:pPr>
        <w:numPr>
          <w:ilvl w:val="255"/>
          <w:numId w:val="0"/>
        </w:numPr>
        <w:spacing w:line="520" w:lineRule="exact"/>
        <w:ind w:firstLineChars="200" w:firstLine="640"/>
        <w:rPr>
          <w:rFonts w:eastAsia="仿宋_GB2312"/>
          <w:sz w:val="32"/>
          <w:szCs w:val="32"/>
        </w:rPr>
      </w:pPr>
      <w:r>
        <w:rPr>
          <w:rFonts w:eastAsia="仿宋_GB2312"/>
          <w:sz w:val="32"/>
          <w:szCs w:val="32"/>
        </w:rPr>
        <w:t>需根据</w:t>
      </w:r>
      <w:r>
        <w:rPr>
          <w:rFonts w:eastAsia="仿宋_GB2312"/>
          <w:sz w:val="32"/>
          <w:szCs w:val="32"/>
        </w:rPr>
        <w:t>YY/T 0882</w:t>
      </w:r>
      <w:r>
        <w:rPr>
          <w:rFonts w:eastAsia="仿宋_GB2312"/>
          <w:sz w:val="32"/>
          <w:szCs w:val="32"/>
        </w:rPr>
        <w:t>考虑医用中心供氧系统与氧气的兼容性，</w:t>
      </w:r>
      <w:r>
        <w:rPr>
          <w:rFonts w:eastAsia="仿宋_GB2312"/>
          <w:sz w:val="32"/>
          <w:szCs w:val="32"/>
        </w:rPr>
        <w:lastRenderedPageBreak/>
        <w:t>并提供研究资料。无缝不锈钢管和铜管需分别提供与氧气的兼容性研究资料。对于碳氢化合物含量需提供风险分析资料以及采取哪些措施控制并减少碳氢化合物含量。</w:t>
      </w:r>
    </w:p>
    <w:p w:rsidR="00011B2C" w:rsidRDefault="00C77C1F" w:rsidP="00C77C1F">
      <w:pPr>
        <w:numPr>
          <w:ilvl w:val="255"/>
          <w:numId w:val="0"/>
        </w:numPr>
        <w:spacing w:line="520" w:lineRule="exact"/>
        <w:ind w:firstLineChars="200" w:firstLine="640"/>
        <w:rPr>
          <w:rFonts w:eastAsia="仿宋_GB2312"/>
          <w:sz w:val="32"/>
          <w:szCs w:val="32"/>
        </w:rPr>
      </w:pPr>
      <w:r>
        <w:rPr>
          <w:rFonts w:eastAsia="仿宋_GB2312"/>
          <w:sz w:val="32"/>
          <w:szCs w:val="32"/>
        </w:rPr>
        <w:t>与氧气接触的阀门、密封元件、过滤器等管道或附件，其材料与氧气不得产生有火灾危险、毒性或腐蚀性危害的物质，需提供研究资料。</w:t>
      </w:r>
    </w:p>
    <w:p w:rsidR="00011B2C" w:rsidRDefault="00C77C1F" w:rsidP="00C77C1F">
      <w:pPr>
        <w:spacing w:line="520" w:lineRule="exact"/>
        <w:ind w:firstLineChars="200" w:firstLine="640"/>
        <w:outlineLvl w:val="1"/>
        <w:rPr>
          <w:rFonts w:eastAsia="楷体_GB2312"/>
          <w:bCs/>
          <w:iCs/>
          <w:sz w:val="32"/>
          <w:szCs w:val="28"/>
        </w:rPr>
      </w:pPr>
      <w:r>
        <w:rPr>
          <w:rFonts w:eastAsia="楷体_GB2312"/>
          <w:bCs/>
          <w:iCs/>
          <w:sz w:val="32"/>
          <w:szCs w:val="28"/>
        </w:rPr>
        <w:t>（四）临床评价资料</w:t>
      </w:r>
    </w:p>
    <w:p w:rsidR="00011B2C" w:rsidRDefault="00C77C1F" w:rsidP="00C77C1F">
      <w:pPr>
        <w:autoSpaceDE w:val="0"/>
        <w:autoSpaceDN w:val="0"/>
        <w:adjustRightInd w:val="0"/>
        <w:spacing w:line="520" w:lineRule="exact"/>
        <w:ind w:firstLineChars="200" w:firstLine="640"/>
        <w:rPr>
          <w:rFonts w:eastAsia="仿宋_GB2312"/>
          <w:color w:val="000000"/>
          <w:sz w:val="32"/>
          <w:szCs w:val="32"/>
        </w:rPr>
      </w:pPr>
      <w:r>
        <w:rPr>
          <w:rFonts w:eastAsia="仿宋_GB2312"/>
          <w:color w:val="000000"/>
          <w:sz w:val="32"/>
          <w:szCs w:val="32"/>
        </w:rPr>
        <w:t>不适用。</w:t>
      </w:r>
    </w:p>
    <w:p w:rsidR="00011B2C" w:rsidRDefault="00C77C1F" w:rsidP="00C77C1F">
      <w:pPr>
        <w:spacing w:line="520" w:lineRule="exact"/>
        <w:ind w:firstLineChars="200" w:firstLine="640"/>
        <w:outlineLvl w:val="1"/>
        <w:rPr>
          <w:rFonts w:eastAsia="楷体_GB2312"/>
          <w:bCs/>
          <w:iCs/>
          <w:sz w:val="32"/>
          <w:szCs w:val="28"/>
        </w:rPr>
      </w:pPr>
      <w:r>
        <w:rPr>
          <w:rFonts w:eastAsia="楷体_GB2312"/>
          <w:bCs/>
          <w:iCs/>
          <w:sz w:val="32"/>
          <w:szCs w:val="28"/>
        </w:rPr>
        <w:t>（五）其他资料</w:t>
      </w:r>
    </w:p>
    <w:p w:rsidR="00011B2C" w:rsidRDefault="00C77C1F" w:rsidP="00C77C1F">
      <w:pPr>
        <w:autoSpaceDE w:val="0"/>
        <w:autoSpaceDN w:val="0"/>
        <w:adjustRightInd w:val="0"/>
        <w:spacing w:line="520" w:lineRule="exact"/>
        <w:ind w:firstLineChars="200" w:firstLine="640"/>
        <w:rPr>
          <w:rFonts w:eastAsia="仿宋_GB2312"/>
          <w:color w:val="000000"/>
          <w:sz w:val="32"/>
          <w:szCs w:val="32"/>
        </w:rPr>
      </w:pPr>
      <w:r>
        <w:rPr>
          <w:rFonts w:eastAsia="仿宋_GB2312"/>
          <w:color w:val="000000"/>
          <w:sz w:val="32"/>
          <w:szCs w:val="32"/>
        </w:rPr>
        <w:t>医用中心供氧系统已列入《免于临床评价医疗器械目录》（以下简称《目录》）</w:t>
      </w:r>
      <w:r>
        <w:rPr>
          <w:rFonts w:eastAsia="仿宋_GB2312"/>
          <w:color w:val="000000"/>
          <w:sz w:val="32"/>
          <w:szCs w:val="32"/>
        </w:rPr>
        <w:t>“</w:t>
      </w:r>
      <w:r>
        <w:rPr>
          <w:rFonts w:eastAsia="仿宋_GB2312"/>
          <w:color w:val="000000"/>
          <w:sz w:val="32"/>
          <w:szCs w:val="32"/>
        </w:rPr>
        <w:t>医用气体管道系统</w:t>
      </w:r>
      <w:r>
        <w:rPr>
          <w:rFonts w:eastAsia="仿宋_GB2312"/>
          <w:color w:val="000000"/>
          <w:sz w:val="32"/>
          <w:szCs w:val="32"/>
        </w:rPr>
        <w:t>-</w:t>
      </w:r>
      <w:r>
        <w:rPr>
          <w:rFonts w:eastAsia="仿宋_GB2312"/>
          <w:color w:val="000000"/>
          <w:sz w:val="32"/>
          <w:szCs w:val="32"/>
        </w:rPr>
        <w:t>供氧系统</w:t>
      </w:r>
      <w:r>
        <w:rPr>
          <w:rFonts w:eastAsia="仿宋_GB2312"/>
          <w:color w:val="000000"/>
          <w:sz w:val="32"/>
          <w:szCs w:val="32"/>
        </w:rPr>
        <w:t>”</w:t>
      </w:r>
      <w:r>
        <w:rPr>
          <w:rFonts w:eastAsia="仿宋_GB2312"/>
          <w:color w:val="000000"/>
          <w:sz w:val="32"/>
          <w:szCs w:val="32"/>
        </w:rPr>
        <w:t>，可免于提交临床评价资料。注册申请人应当按照《列入免于进行临床评价医疗器械目录产品对比说明技术指导原则》，从基本原理、结构组成、性能、安全性、适用范围等方面，证明产品的安全有效性。</w:t>
      </w:r>
    </w:p>
    <w:p w:rsidR="00011B2C" w:rsidRDefault="00C77C1F" w:rsidP="00C77C1F">
      <w:pPr>
        <w:autoSpaceDE w:val="0"/>
        <w:autoSpaceDN w:val="0"/>
        <w:adjustRightInd w:val="0"/>
        <w:spacing w:line="520" w:lineRule="exact"/>
        <w:ind w:firstLineChars="200" w:firstLine="640"/>
        <w:rPr>
          <w:rFonts w:eastAsia="仿宋_GB2312"/>
          <w:color w:val="000000"/>
          <w:sz w:val="32"/>
          <w:szCs w:val="32"/>
        </w:rPr>
      </w:pPr>
      <w:r>
        <w:rPr>
          <w:rFonts w:eastAsia="仿宋_GB2312"/>
          <w:color w:val="000000"/>
          <w:sz w:val="32"/>
          <w:szCs w:val="32"/>
        </w:rPr>
        <w:t>若无法证明申报产品与《目录》产品具有等同性，则应提交临床评价资料。</w:t>
      </w:r>
    </w:p>
    <w:p w:rsidR="00011B2C" w:rsidRDefault="00C77C1F" w:rsidP="00C77C1F">
      <w:pPr>
        <w:spacing w:line="520" w:lineRule="exact"/>
        <w:ind w:firstLineChars="200" w:firstLine="640"/>
        <w:outlineLvl w:val="1"/>
        <w:rPr>
          <w:rFonts w:eastAsia="楷体_GB2312"/>
          <w:bCs/>
          <w:iCs/>
          <w:sz w:val="32"/>
          <w:szCs w:val="28"/>
        </w:rPr>
      </w:pPr>
      <w:r>
        <w:rPr>
          <w:rFonts w:eastAsia="楷体_GB2312"/>
          <w:bCs/>
          <w:iCs/>
          <w:sz w:val="32"/>
          <w:szCs w:val="28"/>
        </w:rPr>
        <w:t>（六）产品说明书和标签要求</w:t>
      </w:r>
    </w:p>
    <w:p w:rsidR="00011B2C" w:rsidRDefault="00C77C1F" w:rsidP="00C77C1F">
      <w:pPr>
        <w:spacing w:line="520" w:lineRule="exact"/>
        <w:ind w:firstLineChars="200" w:firstLine="640"/>
        <w:rPr>
          <w:rFonts w:eastAsia="仿宋_GB2312"/>
          <w:sz w:val="32"/>
          <w:szCs w:val="28"/>
        </w:rPr>
      </w:pPr>
      <w:r>
        <w:rPr>
          <w:rFonts w:eastAsia="仿宋_GB2312"/>
          <w:sz w:val="32"/>
          <w:szCs w:val="28"/>
        </w:rPr>
        <w:t>说</w:t>
      </w:r>
      <w:r>
        <w:rPr>
          <w:rFonts w:eastAsia="仿宋_GB2312"/>
          <w:spacing w:val="2"/>
          <w:sz w:val="32"/>
          <w:szCs w:val="28"/>
        </w:rPr>
        <w:t>明书和标签应当符合《医疗器械说明书和标签管理规定》有关要求，</w:t>
      </w:r>
      <w:r>
        <w:rPr>
          <w:rFonts w:eastAsia="仿宋_GB2312"/>
          <w:sz w:val="32"/>
          <w:szCs w:val="28"/>
        </w:rPr>
        <w:t>并参照相应国家标准、行业标准的要求进行编写。说明书还应关注以下内容：</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t>1.</w:t>
      </w:r>
      <w:r>
        <w:rPr>
          <w:rFonts w:eastAsia="仿宋_GB2312"/>
          <w:kern w:val="0"/>
          <w:sz w:val="32"/>
          <w:szCs w:val="32"/>
        </w:rPr>
        <w:t>产品适用范围、主要性能指标、软件发布版本。</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t>2.</w:t>
      </w:r>
      <w:r>
        <w:rPr>
          <w:rFonts w:eastAsia="仿宋_GB2312"/>
          <w:kern w:val="0"/>
          <w:sz w:val="32"/>
          <w:szCs w:val="32"/>
        </w:rPr>
        <w:t>关于产品安装的说明，明确按</w:t>
      </w:r>
      <w:r>
        <w:rPr>
          <w:rFonts w:eastAsia="仿宋_GB2312"/>
          <w:kern w:val="0"/>
          <w:sz w:val="32"/>
          <w:szCs w:val="32"/>
        </w:rPr>
        <w:t>GB50751</w:t>
      </w:r>
      <w:r>
        <w:rPr>
          <w:rFonts w:eastAsia="仿宋_GB2312"/>
          <w:kern w:val="0"/>
          <w:sz w:val="32"/>
          <w:szCs w:val="32"/>
        </w:rPr>
        <w:t>进行施工安装，此外，特别提示以下内容：</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lastRenderedPageBreak/>
        <w:t>（</w:t>
      </w:r>
      <w:r>
        <w:rPr>
          <w:rFonts w:eastAsia="仿宋_GB2312"/>
          <w:kern w:val="0"/>
          <w:sz w:val="32"/>
          <w:szCs w:val="32"/>
        </w:rPr>
        <w:t>1</w:t>
      </w:r>
      <w:r>
        <w:rPr>
          <w:rFonts w:eastAsia="仿宋_GB2312"/>
          <w:kern w:val="0"/>
          <w:sz w:val="32"/>
          <w:szCs w:val="32"/>
        </w:rPr>
        <w:t>）医用氧气供应源、医用分子筛制氧机</w:t>
      </w:r>
      <w:proofErr w:type="gramStart"/>
      <w:r>
        <w:rPr>
          <w:rFonts w:eastAsia="仿宋_GB2312"/>
          <w:kern w:val="0"/>
          <w:sz w:val="32"/>
          <w:szCs w:val="32"/>
        </w:rPr>
        <w:t>组供应</w:t>
      </w:r>
      <w:proofErr w:type="gramEnd"/>
      <w:r>
        <w:rPr>
          <w:rFonts w:eastAsia="仿宋_GB2312"/>
          <w:kern w:val="0"/>
          <w:sz w:val="32"/>
          <w:szCs w:val="32"/>
        </w:rPr>
        <w:t>源</w:t>
      </w:r>
      <w:r>
        <w:rPr>
          <w:rFonts w:eastAsia="仿宋_GB2312"/>
          <w:kern w:val="0"/>
          <w:sz w:val="32"/>
          <w:szCs w:val="32"/>
        </w:rPr>
        <w:t>,</w:t>
      </w:r>
      <w:r>
        <w:rPr>
          <w:rFonts w:eastAsia="仿宋_GB2312"/>
          <w:kern w:val="0"/>
          <w:sz w:val="32"/>
          <w:szCs w:val="32"/>
        </w:rPr>
        <w:t>必须设置应急备用电源。</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2</w:t>
      </w:r>
      <w:r>
        <w:rPr>
          <w:rFonts w:eastAsia="仿宋_GB2312"/>
          <w:kern w:val="0"/>
          <w:sz w:val="32"/>
          <w:szCs w:val="32"/>
        </w:rPr>
        <w:t>）医用氧气的排气放散管均应接至室外安全处。</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3</w:t>
      </w:r>
      <w:r>
        <w:rPr>
          <w:rFonts w:eastAsia="仿宋_GB2312"/>
          <w:kern w:val="0"/>
          <w:sz w:val="32"/>
          <w:szCs w:val="32"/>
        </w:rPr>
        <w:t>）医用液氧贮罐与医疗卫生机构内部建筑物、构筑物之间的防火间距</w:t>
      </w:r>
      <w:r>
        <w:rPr>
          <w:rFonts w:eastAsia="仿宋_GB2312"/>
          <w:kern w:val="0"/>
          <w:sz w:val="32"/>
          <w:szCs w:val="32"/>
        </w:rPr>
        <w:t>,</w:t>
      </w:r>
      <w:r>
        <w:rPr>
          <w:rFonts w:eastAsia="仿宋_GB2312"/>
          <w:kern w:val="0"/>
          <w:sz w:val="32"/>
          <w:szCs w:val="32"/>
        </w:rPr>
        <w:t>不应小于</w:t>
      </w:r>
      <w:r>
        <w:rPr>
          <w:rFonts w:eastAsia="仿宋_GB2312"/>
          <w:kern w:val="0"/>
          <w:sz w:val="32"/>
          <w:szCs w:val="32"/>
        </w:rPr>
        <w:t>GB 50751</w:t>
      </w:r>
      <w:r>
        <w:rPr>
          <w:rFonts w:eastAsia="仿宋_GB2312"/>
          <w:kern w:val="0"/>
          <w:sz w:val="32"/>
          <w:szCs w:val="32"/>
        </w:rPr>
        <w:t>表</w:t>
      </w:r>
      <w:r>
        <w:rPr>
          <w:rFonts w:eastAsia="仿宋_GB2312"/>
          <w:kern w:val="0"/>
          <w:sz w:val="32"/>
          <w:szCs w:val="32"/>
        </w:rPr>
        <w:t>4.6.4</w:t>
      </w:r>
      <w:r>
        <w:rPr>
          <w:rFonts w:eastAsia="仿宋_GB2312"/>
          <w:kern w:val="0"/>
          <w:sz w:val="32"/>
          <w:szCs w:val="32"/>
        </w:rPr>
        <w:t>的规定。</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4</w:t>
      </w:r>
      <w:r>
        <w:rPr>
          <w:rFonts w:eastAsia="仿宋_GB2312"/>
          <w:kern w:val="0"/>
          <w:sz w:val="32"/>
          <w:szCs w:val="32"/>
        </w:rPr>
        <w:t>）医用氧气供应源均不应设置在地下空间或半地下空间。</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5</w:t>
      </w:r>
      <w:r>
        <w:rPr>
          <w:rFonts w:eastAsia="仿宋_GB2312"/>
          <w:kern w:val="0"/>
          <w:sz w:val="32"/>
          <w:szCs w:val="32"/>
        </w:rPr>
        <w:t>）焊接施工现场应保持空气流通或单独供应呼吸气体。</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6</w:t>
      </w:r>
      <w:r>
        <w:rPr>
          <w:rFonts w:eastAsia="仿宋_GB2312"/>
          <w:kern w:val="0"/>
          <w:sz w:val="32"/>
          <w:szCs w:val="32"/>
        </w:rPr>
        <w:t>）输送氧气含量超过</w:t>
      </w:r>
      <w:r>
        <w:rPr>
          <w:rFonts w:eastAsia="仿宋_GB2312"/>
          <w:kern w:val="0"/>
          <w:sz w:val="32"/>
          <w:szCs w:val="32"/>
        </w:rPr>
        <w:t>23.5%</w:t>
      </w:r>
      <w:r>
        <w:rPr>
          <w:rFonts w:eastAsia="仿宋_GB2312"/>
          <w:kern w:val="0"/>
          <w:sz w:val="32"/>
          <w:szCs w:val="32"/>
        </w:rPr>
        <w:t>的管道与设备施工时</w:t>
      </w:r>
      <w:r>
        <w:rPr>
          <w:rFonts w:eastAsia="仿宋_GB2312"/>
          <w:kern w:val="0"/>
          <w:sz w:val="32"/>
          <w:szCs w:val="32"/>
        </w:rPr>
        <w:t>,</w:t>
      </w:r>
      <w:r>
        <w:rPr>
          <w:rFonts w:eastAsia="仿宋_GB2312"/>
          <w:kern w:val="0"/>
          <w:sz w:val="32"/>
          <w:szCs w:val="32"/>
        </w:rPr>
        <w:t>严禁使用油膏。</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7</w:t>
      </w:r>
      <w:r>
        <w:rPr>
          <w:rFonts w:eastAsia="仿宋_GB2312"/>
          <w:kern w:val="0"/>
          <w:sz w:val="32"/>
          <w:szCs w:val="32"/>
        </w:rPr>
        <w:t>）氧气终端组件建议按</w:t>
      </w:r>
      <w:r>
        <w:rPr>
          <w:rFonts w:eastAsia="仿宋_GB2312"/>
          <w:kern w:val="0"/>
          <w:sz w:val="32"/>
          <w:szCs w:val="32"/>
        </w:rPr>
        <w:t>GB 50751</w:t>
      </w:r>
      <w:r>
        <w:rPr>
          <w:rFonts w:eastAsia="仿宋_GB2312"/>
          <w:kern w:val="0"/>
          <w:sz w:val="32"/>
          <w:szCs w:val="32"/>
        </w:rPr>
        <w:t>表</w:t>
      </w:r>
      <w:r>
        <w:rPr>
          <w:rFonts w:eastAsia="仿宋_GB2312"/>
          <w:kern w:val="0"/>
          <w:sz w:val="32"/>
          <w:szCs w:val="32"/>
        </w:rPr>
        <w:t>A.0.1</w:t>
      </w:r>
      <w:r>
        <w:rPr>
          <w:rFonts w:eastAsia="仿宋_GB2312"/>
          <w:kern w:val="0"/>
          <w:sz w:val="32"/>
          <w:szCs w:val="32"/>
        </w:rPr>
        <w:t>的设置要求。</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t>3.</w:t>
      </w:r>
      <w:r>
        <w:rPr>
          <w:rFonts w:eastAsia="仿宋_GB2312"/>
          <w:kern w:val="0"/>
          <w:sz w:val="32"/>
          <w:szCs w:val="32"/>
        </w:rPr>
        <w:t>与产品配合使用的液氧罐应符合</w:t>
      </w:r>
      <w:r>
        <w:rPr>
          <w:rFonts w:eastAsia="仿宋_GB2312"/>
          <w:kern w:val="0"/>
          <w:sz w:val="32"/>
          <w:szCs w:val="32"/>
        </w:rPr>
        <w:t>GB150.1</w:t>
      </w:r>
      <w:r>
        <w:rPr>
          <w:rFonts w:eastAsia="仿宋_GB2312"/>
          <w:kern w:val="0"/>
          <w:sz w:val="32"/>
          <w:szCs w:val="32"/>
        </w:rPr>
        <w:t>和</w:t>
      </w:r>
      <w:r>
        <w:rPr>
          <w:rFonts w:eastAsia="仿宋_GB2312"/>
          <w:kern w:val="0"/>
          <w:sz w:val="32"/>
          <w:szCs w:val="32"/>
        </w:rPr>
        <w:t>GB/T18442.1- GB/T18442.6</w:t>
      </w:r>
      <w:r>
        <w:rPr>
          <w:rFonts w:eastAsia="仿宋_GB2312"/>
          <w:kern w:val="0"/>
          <w:sz w:val="32"/>
          <w:szCs w:val="32"/>
        </w:rPr>
        <w:t>等标准的要求，并提供相应的特种设备许可证明文件。</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t>4.</w:t>
      </w:r>
      <w:r>
        <w:rPr>
          <w:rFonts w:eastAsia="仿宋_GB2312"/>
          <w:kern w:val="0"/>
          <w:sz w:val="32"/>
          <w:szCs w:val="32"/>
        </w:rPr>
        <w:t>对于产品使用方法、产品寿命、维护保养等情况的说明。说明终端密封件的定期检查维护以及更换周期。</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t>5.</w:t>
      </w:r>
      <w:r>
        <w:rPr>
          <w:rFonts w:eastAsia="仿宋_GB2312"/>
          <w:kern w:val="0"/>
          <w:sz w:val="32"/>
          <w:szCs w:val="32"/>
        </w:rPr>
        <w:t>中心供氧站应有</w:t>
      </w:r>
      <w:r>
        <w:rPr>
          <w:rFonts w:eastAsia="仿宋_GB2312"/>
          <w:kern w:val="0"/>
          <w:sz w:val="32"/>
          <w:szCs w:val="32"/>
        </w:rPr>
        <w:t>“</w:t>
      </w:r>
      <w:r>
        <w:rPr>
          <w:rFonts w:eastAsia="仿宋_GB2312"/>
          <w:kern w:val="0"/>
          <w:sz w:val="32"/>
          <w:szCs w:val="32"/>
        </w:rPr>
        <w:t>防火</w:t>
      </w:r>
      <w:r>
        <w:rPr>
          <w:rFonts w:eastAsia="仿宋_GB2312"/>
          <w:kern w:val="0"/>
          <w:sz w:val="32"/>
          <w:szCs w:val="32"/>
        </w:rPr>
        <w:t>”</w:t>
      </w:r>
      <w:r>
        <w:rPr>
          <w:rFonts w:eastAsia="仿宋_GB2312"/>
          <w:kern w:val="0"/>
          <w:sz w:val="32"/>
          <w:szCs w:val="32"/>
        </w:rPr>
        <w:t>、</w:t>
      </w:r>
      <w:r>
        <w:rPr>
          <w:rFonts w:eastAsia="仿宋_GB2312"/>
          <w:kern w:val="0"/>
          <w:sz w:val="32"/>
          <w:szCs w:val="32"/>
        </w:rPr>
        <w:t>“</w:t>
      </w:r>
      <w:r>
        <w:rPr>
          <w:rFonts w:eastAsia="仿宋_GB2312"/>
          <w:kern w:val="0"/>
          <w:sz w:val="32"/>
          <w:szCs w:val="32"/>
        </w:rPr>
        <w:t>禁烟</w:t>
      </w:r>
      <w:r>
        <w:rPr>
          <w:rFonts w:eastAsia="仿宋_GB2312"/>
          <w:kern w:val="0"/>
          <w:sz w:val="32"/>
          <w:szCs w:val="32"/>
        </w:rPr>
        <w:t>”</w:t>
      </w:r>
      <w:r>
        <w:rPr>
          <w:rFonts w:eastAsia="仿宋_GB2312"/>
          <w:kern w:val="0"/>
          <w:sz w:val="32"/>
          <w:szCs w:val="32"/>
        </w:rPr>
        <w:t>、</w:t>
      </w:r>
      <w:r>
        <w:rPr>
          <w:rFonts w:eastAsia="仿宋_GB2312"/>
          <w:kern w:val="0"/>
          <w:sz w:val="32"/>
          <w:szCs w:val="32"/>
        </w:rPr>
        <w:t>“</w:t>
      </w:r>
      <w:r>
        <w:rPr>
          <w:rFonts w:eastAsia="仿宋_GB2312"/>
          <w:kern w:val="0"/>
          <w:sz w:val="32"/>
          <w:szCs w:val="32"/>
        </w:rPr>
        <w:t>禁油</w:t>
      </w:r>
      <w:r>
        <w:rPr>
          <w:rFonts w:eastAsia="仿宋_GB2312"/>
          <w:kern w:val="0"/>
          <w:sz w:val="32"/>
          <w:szCs w:val="32"/>
        </w:rPr>
        <w:t>”</w:t>
      </w:r>
      <w:r>
        <w:rPr>
          <w:rFonts w:eastAsia="仿宋_GB2312"/>
          <w:kern w:val="0"/>
          <w:sz w:val="32"/>
          <w:szCs w:val="32"/>
        </w:rPr>
        <w:t>等标识。</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t>6.</w:t>
      </w:r>
      <w:r>
        <w:rPr>
          <w:rFonts w:eastAsia="仿宋_GB2312"/>
          <w:kern w:val="0"/>
          <w:sz w:val="32"/>
          <w:szCs w:val="32"/>
        </w:rPr>
        <w:t>所有报警信号和信息信号的说明。</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t>7.</w:t>
      </w:r>
      <w:r>
        <w:rPr>
          <w:rFonts w:eastAsia="仿宋_GB2312"/>
          <w:kern w:val="0"/>
          <w:sz w:val="32"/>
          <w:szCs w:val="32"/>
        </w:rPr>
        <w:t>必要的告知，包括告知用户本产品所使用的终端插座类型及符合的标准；所有截止阀在正常情况下（即打开或关闭）的位置；告知用户如何连接和断开可拆卸部件和附件；告知医疗机构医用中心供氧系统的安装图纸。</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t>8.</w:t>
      </w:r>
      <w:r>
        <w:rPr>
          <w:rFonts w:eastAsia="仿宋_GB2312"/>
          <w:kern w:val="0"/>
          <w:sz w:val="32"/>
          <w:szCs w:val="32"/>
        </w:rPr>
        <w:t>对于电磁兼容所声称的有关内容。</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t>9.</w:t>
      </w:r>
      <w:r>
        <w:rPr>
          <w:rFonts w:eastAsia="仿宋_GB2312"/>
          <w:kern w:val="0"/>
          <w:sz w:val="32"/>
          <w:szCs w:val="32"/>
        </w:rPr>
        <w:t>对于安全性方面的注意事项，包括熔断器等更换潜在风险及安全措施。</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lastRenderedPageBreak/>
        <w:t>10.</w:t>
      </w:r>
      <w:r>
        <w:rPr>
          <w:rFonts w:eastAsia="仿宋_GB2312"/>
          <w:kern w:val="0"/>
          <w:sz w:val="32"/>
          <w:szCs w:val="32"/>
        </w:rPr>
        <w:t>关于提醒使用者验收的相关要求。</w:t>
      </w:r>
    </w:p>
    <w:p w:rsidR="00011B2C" w:rsidRDefault="00C77C1F" w:rsidP="00C77C1F">
      <w:pPr>
        <w:autoSpaceDE w:val="0"/>
        <w:autoSpaceDN w:val="0"/>
        <w:spacing w:line="520" w:lineRule="exact"/>
        <w:ind w:firstLineChars="200" w:firstLine="640"/>
        <w:rPr>
          <w:rFonts w:eastAsia="仿宋_GB2312"/>
          <w:kern w:val="0"/>
          <w:sz w:val="32"/>
          <w:szCs w:val="32"/>
        </w:rPr>
      </w:pPr>
      <w:r>
        <w:rPr>
          <w:rFonts w:eastAsia="仿宋_GB2312"/>
          <w:kern w:val="0"/>
          <w:sz w:val="32"/>
          <w:szCs w:val="32"/>
        </w:rPr>
        <w:t>11.</w:t>
      </w:r>
      <w:r>
        <w:rPr>
          <w:rFonts w:eastAsia="仿宋_GB2312"/>
          <w:kern w:val="0"/>
          <w:sz w:val="32"/>
          <w:szCs w:val="32"/>
        </w:rPr>
        <w:t>常见故障及排除方法。</w:t>
      </w:r>
    </w:p>
    <w:p w:rsidR="00011B2C" w:rsidRDefault="00C77C1F" w:rsidP="00C77C1F">
      <w:pPr>
        <w:spacing w:line="520" w:lineRule="exact"/>
        <w:ind w:firstLineChars="198" w:firstLine="634"/>
        <w:outlineLvl w:val="1"/>
        <w:rPr>
          <w:rFonts w:eastAsia="黑体"/>
          <w:color w:val="000000"/>
          <w:sz w:val="32"/>
          <w:szCs w:val="32"/>
        </w:rPr>
      </w:pPr>
      <w:r>
        <w:rPr>
          <w:rFonts w:eastAsia="黑体" w:hint="eastAsia"/>
          <w:color w:val="000000"/>
          <w:sz w:val="32"/>
          <w:szCs w:val="32"/>
        </w:rPr>
        <w:t>三</w:t>
      </w:r>
      <w:r>
        <w:rPr>
          <w:rFonts w:eastAsia="黑体"/>
          <w:color w:val="000000"/>
          <w:sz w:val="32"/>
          <w:szCs w:val="32"/>
        </w:rPr>
        <w:t>、参考文献：</w:t>
      </w:r>
    </w:p>
    <w:p w:rsidR="00011B2C" w:rsidRDefault="00C77C1F" w:rsidP="00C77C1F">
      <w:pPr>
        <w:spacing w:line="520" w:lineRule="exact"/>
        <w:ind w:rightChars="-32" w:right="-67"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医疗器械监督管理条例</w:t>
      </w:r>
      <w:r>
        <w:rPr>
          <w:rFonts w:eastAsia="仿宋_GB2312"/>
          <w:color w:val="000000"/>
          <w:sz w:val="32"/>
          <w:szCs w:val="32"/>
        </w:rPr>
        <w:t>[Z].</w:t>
      </w:r>
    </w:p>
    <w:p w:rsidR="00011B2C" w:rsidRDefault="00C77C1F" w:rsidP="00C77C1F">
      <w:pPr>
        <w:spacing w:line="520" w:lineRule="exact"/>
        <w:ind w:rightChars="-32" w:right="-67"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医疗器械注册与备案管理办法</w:t>
      </w:r>
      <w:r>
        <w:rPr>
          <w:rFonts w:eastAsia="仿宋_GB2312"/>
          <w:color w:val="000000"/>
          <w:sz w:val="32"/>
          <w:szCs w:val="32"/>
        </w:rPr>
        <w:t>[Z].</w:t>
      </w:r>
    </w:p>
    <w:p w:rsidR="00011B2C" w:rsidRDefault="00C77C1F" w:rsidP="00C77C1F">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Pr>
          <w:rFonts w:eastAsia="仿宋_GB2312"/>
          <w:color w:val="000000"/>
          <w:sz w:val="32"/>
          <w:szCs w:val="32"/>
        </w:rPr>
        <w:t>医疗器械说明书和标签管理规定</w:t>
      </w:r>
      <w:r>
        <w:rPr>
          <w:rFonts w:eastAsia="仿宋_GB2312"/>
          <w:color w:val="000000"/>
          <w:sz w:val="32"/>
          <w:szCs w:val="32"/>
        </w:rPr>
        <w:t>[Z].</w:t>
      </w:r>
    </w:p>
    <w:p w:rsidR="00011B2C" w:rsidRDefault="00C77C1F" w:rsidP="00C77C1F">
      <w:pPr>
        <w:spacing w:line="520" w:lineRule="exact"/>
        <w:ind w:rightChars="-32" w:right="-67" w:firstLineChars="200" w:firstLine="640"/>
        <w:rPr>
          <w:rFonts w:eastAsia="仿宋_GB2312"/>
          <w:color w:val="000000"/>
          <w:sz w:val="32"/>
          <w:szCs w:val="32"/>
        </w:rPr>
      </w:pPr>
      <w:r>
        <w:rPr>
          <w:rFonts w:eastAsia="仿宋_GB2312"/>
          <w:color w:val="000000"/>
          <w:sz w:val="32"/>
          <w:szCs w:val="32"/>
        </w:rPr>
        <w:t>[4]</w:t>
      </w:r>
      <w:r>
        <w:rPr>
          <w:rFonts w:eastAsia="仿宋_GB2312"/>
          <w:color w:val="000000"/>
          <w:sz w:val="32"/>
          <w:szCs w:val="32"/>
        </w:rPr>
        <w:t>医疗器械通用名称命名规则</w:t>
      </w:r>
      <w:r>
        <w:rPr>
          <w:rFonts w:eastAsia="仿宋_GB2312"/>
          <w:color w:val="000000"/>
          <w:sz w:val="32"/>
          <w:szCs w:val="32"/>
        </w:rPr>
        <w:t>[Z].</w:t>
      </w:r>
    </w:p>
    <w:p w:rsidR="00011B2C" w:rsidRDefault="00C77C1F" w:rsidP="00C77C1F">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Pr>
          <w:rFonts w:eastAsia="仿宋_GB2312"/>
          <w:color w:val="000000"/>
          <w:sz w:val="32"/>
          <w:szCs w:val="32"/>
        </w:rPr>
        <w:t>医疗器械分类目录</w:t>
      </w:r>
      <w:r>
        <w:rPr>
          <w:rFonts w:eastAsia="仿宋_GB2312"/>
          <w:color w:val="000000"/>
          <w:sz w:val="32"/>
          <w:szCs w:val="32"/>
        </w:rPr>
        <w:t>[Z].</w:t>
      </w:r>
    </w:p>
    <w:p w:rsidR="00011B2C" w:rsidRDefault="00C77C1F" w:rsidP="00C77C1F">
      <w:pPr>
        <w:spacing w:line="520" w:lineRule="exact"/>
        <w:ind w:rightChars="-32" w:right="-67" w:firstLineChars="200" w:firstLine="640"/>
        <w:rPr>
          <w:rFonts w:eastAsia="仿宋_GB2312"/>
          <w:color w:val="000000"/>
          <w:sz w:val="32"/>
          <w:szCs w:val="32"/>
        </w:rPr>
      </w:pPr>
      <w:r>
        <w:rPr>
          <w:rFonts w:eastAsia="仿宋_GB2312"/>
          <w:color w:val="000000"/>
          <w:sz w:val="32"/>
          <w:szCs w:val="32"/>
        </w:rPr>
        <w:t>[6]</w:t>
      </w:r>
      <w:r>
        <w:rPr>
          <w:rFonts w:eastAsia="仿宋_GB2312"/>
          <w:color w:val="000000"/>
          <w:sz w:val="32"/>
          <w:szCs w:val="32"/>
        </w:rPr>
        <w:t>医疗器械注册单元划分指导原则</w:t>
      </w:r>
      <w:r>
        <w:rPr>
          <w:rFonts w:eastAsia="仿宋_GB2312"/>
          <w:color w:val="000000"/>
          <w:sz w:val="32"/>
          <w:szCs w:val="32"/>
        </w:rPr>
        <w:t>[Z].</w:t>
      </w:r>
    </w:p>
    <w:p w:rsidR="00011B2C" w:rsidRDefault="00C77C1F" w:rsidP="00C77C1F">
      <w:pPr>
        <w:spacing w:line="520" w:lineRule="exact"/>
        <w:ind w:rightChars="-32" w:right="-67" w:firstLineChars="200" w:firstLine="640"/>
        <w:rPr>
          <w:rFonts w:eastAsia="仿宋_GB2312"/>
          <w:color w:val="000000"/>
          <w:sz w:val="32"/>
          <w:szCs w:val="32"/>
        </w:rPr>
      </w:pPr>
      <w:r>
        <w:rPr>
          <w:rFonts w:eastAsia="仿宋_GB2312"/>
          <w:color w:val="000000"/>
          <w:sz w:val="32"/>
          <w:szCs w:val="32"/>
        </w:rPr>
        <w:t>[7]</w:t>
      </w:r>
      <w:r>
        <w:rPr>
          <w:rFonts w:eastAsia="仿宋_GB2312"/>
          <w:color w:val="000000"/>
          <w:sz w:val="32"/>
          <w:szCs w:val="32"/>
        </w:rPr>
        <w:t>有源医疗器械使用期限注册技术审查指导原则</w:t>
      </w:r>
      <w:r>
        <w:rPr>
          <w:rFonts w:eastAsia="仿宋_GB2312"/>
          <w:color w:val="000000"/>
          <w:sz w:val="32"/>
          <w:szCs w:val="32"/>
        </w:rPr>
        <w:t>[Z].</w:t>
      </w:r>
    </w:p>
    <w:p w:rsidR="00011B2C" w:rsidRDefault="00C77C1F" w:rsidP="00C77C1F">
      <w:pPr>
        <w:spacing w:line="520" w:lineRule="exact"/>
        <w:ind w:rightChars="-32" w:right="-67" w:firstLineChars="200" w:firstLine="640"/>
        <w:rPr>
          <w:rFonts w:eastAsia="仿宋_GB2312"/>
          <w:color w:val="000000"/>
          <w:sz w:val="32"/>
          <w:szCs w:val="32"/>
        </w:rPr>
      </w:pPr>
      <w:r>
        <w:rPr>
          <w:rFonts w:eastAsia="仿宋_GB2312"/>
          <w:color w:val="000000"/>
          <w:sz w:val="32"/>
          <w:szCs w:val="32"/>
        </w:rPr>
        <w:t>[8]</w:t>
      </w:r>
      <w:r>
        <w:rPr>
          <w:rFonts w:eastAsia="仿宋_GB2312"/>
          <w:color w:val="000000"/>
          <w:sz w:val="32"/>
          <w:szCs w:val="32"/>
        </w:rPr>
        <w:t>医疗器械网络安全注册技术审查指导原则</w:t>
      </w:r>
      <w:r>
        <w:rPr>
          <w:rFonts w:eastAsia="仿宋_GB2312"/>
          <w:color w:val="000000"/>
          <w:sz w:val="32"/>
          <w:szCs w:val="32"/>
        </w:rPr>
        <w:t>[Z].</w:t>
      </w:r>
    </w:p>
    <w:p w:rsidR="00011B2C" w:rsidRDefault="00C77C1F" w:rsidP="00C77C1F">
      <w:pPr>
        <w:spacing w:line="520" w:lineRule="exact"/>
        <w:ind w:rightChars="-32" w:right="-67" w:firstLineChars="200" w:firstLine="640"/>
        <w:rPr>
          <w:rFonts w:eastAsia="仿宋_GB2312"/>
          <w:color w:val="000000"/>
          <w:sz w:val="32"/>
          <w:szCs w:val="32"/>
        </w:rPr>
      </w:pPr>
      <w:r>
        <w:rPr>
          <w:rFonts w:eastAsia="仿宋_GB2312"/>
          <w:color w:val="000000"/>
          <w:sz w:val="32"/>
          <w:szCs w:val="32"/>
        </w:rPr>
        <w:t>[9]</w:t>
      </w:r>
      <w:r>
        <w:rPr>
          <w:rFonts w:eastAsia="仿宋_GB2312"/>
          <w:color w:val="000000"/>
          <w:sz w:val="32"/>
          <w:szCs w:val="32"/>
        </w:rPr>
        <w:t>医疗器械软件注册技术审查指导原则（</w:t>
      </w:r>
      <w:r>
        <w:rPr>
          <w:rFonts w:eastAsia="仿宋_GB2312"/>
          <w:color w:val="000000"/>
          <w:sz w:val="32"/>
          <w:szCs w:val="32"/>
        </w:rPr>
        <w:t>2022</w:t>
      </w:r>
      <w:r>
        <w:rPr>
          <w:rFonts w:eastAsia="仿宋_GB2312"/>
          <w:color w:val="000000"/>
          <w:sz w:val="32"/>
          <w:szCs w:val="32"/>
        </w:rPr>
        <w:t>年修订版）</w:t>
      </w:r>
      <w:r>
        <w:rPr>
          <w:rFonts w:eastAsia="仿宋_GB2312"/>
          <w:color w:val="000000"/>
          <w:sz w:val="32"/>
          <w:szCs w:val="32"/>
        </w:rPr>
        <w:t>[Z].</w:t>
      </w:r>
    </w:p>
    <w:p w:rsidR="00011B2C" w:rsidRDefault="00C77C1F" w:rsidP="00C77C1F">
      <w:pPr>
        <w:spacing w:line="520" w:lineRule="exact"/>
        <w:ind w:rightChars="-32" w:right="-67" w:firstLineChars="200" w:firstLine="640"/>
        <w:rPr>
          <w:rFonts w:eastAsia="仿宋_GB2312"/>
          <w:color w:val="000000"/>
          <w:sz w:val="32"/>
          <w:szCs w:val="32"/>
        </w:rPr>
      </w:pPr>
      <w:r>
        <w:rPr>
          <w:rFonts w:eastAsia="仿宋_GB2312"/>
          <w:color w:val="000000"/>
          <w:sz w:val="32"/>
          <w:szCs w:val="32"/>
        </w:rPr>
        <w:t>[10]</w:t>
      </w:r>
      <w:r>
        <w:rPr>
          <w:rFonts w:eastAsia="仿宋_GB2312"/>
          <w:color w:val="000000"/>
          <w:sz w:val="32"/>
          <w:szCs w:val="32"/>
        </w:rPr>
        <w:t>列入免于临床评价医疗器械目录产品对比说明技术指导原则</w:t>
      </w:r>
      <w:r>
        <w:rPr>
          <w:rFonts w:eastAsia="仿宋_GB2312"/>
          <w:color w:val="000000"/>
          <w:sz w:val="32"/>
          <w:szCs w:val="32"/>
        </w:rPr>
        <w:t>[Z].</w:t>
      </w:r>
    </w:p>
    <w:p w:rsidR="00011B2C" w:rsidRDefault="00C77C1F" w:rsidP="00C77C1F">
      <w:pPr>
        <w:spacing w:line="520" w:lineRule="exact"/>
        <w:ind w:rightChars="-32" w:right="-67" w:firstLineChars="200" w:firstLine="640"/>
        <w:rPr>
          <w:rFonts w:eastAsia="仿宋_GB2312"/>
          <w:color w:val="000000"/>
          <w:sz w:val="32"/>
          <w:szCs w:val="32"/>
        </w:rPr>
      </w:pPr>
      <w:r>
        <w:rPr>
          <w:rFonts w:eastAsia="仿宋_GB2312"/>
          <w:color w:val="000000"/>
          <w:sz w:val="32"/>
          <w:szCs w:val="32"/>
        </w:rPr>
        <w:t>[11]</w:t>
      </w:r>
      <w:r>
        <w:rPr>
          <w:rFonts w:eastAsia="仿宋_GB2312"/>
          <w:color w:val="000000"/>
          <w:sz w:val="32"/>
          <w:szCs w:val="32"/>
        </w:rPr>
        <w:t>国家药监局关于发布免于临床评价医疗器械目录的通告</w:t>
      </w:r>
      <w:r>
        <w:rPr>
          <w:rFonts w:eastAsia="仿宋_GB2312"/>
          <w:color w:val="000000"/>
          <w:sz w:val="32"/>
          <w:szCs w:val="32"/>
        </w:rPr>
        <w:t>[Z].</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[12]GB/T 16886.1,</w:t>
      </w:r>
      <w:r>
        <w:rPr>
          <w:rFonts w:eastAsia="仿宋_GB2312"/>
          <w:color w:val="000000"/>
          <w:sz w:val="32"/>
          <w:szCs w:val="32"/>
        </w:rPr>
        <w:t>医疗器械生物学评价第</w:t>
      </w:r>
      <w:r>
        <w:rPr>
          <w:rFonts w:eastAsia="仿宋_GB2312"/>
          <w:color w:val="000000"/>
          <w:sz w:val="32"/>
          <w:szCs w:val="32"/>
        </w:rPr>
        <w:t>1</w:t>
      </w:r>
      <w:r>
        <w:rPr>
          <w:rFonts w:eastAsia="仿宋_GB2312"/>
          <w:color w:val="000000"/>
          <w:sz w:val="32"/>
          <w:szCs w:val="32"/>
        </w:rPr>
        <w:t>部分：风险管理过程中的评价与试验</w:t>
      </w:r>
      <w:r>
        <w:rPr>
          <w:rFonts w:eastAsia="仿宋_GB2312"/>
          <w:color w:val="000000"/>
          <w:sz w:val="32"/>
          <w:szCs w:val="32"/>
        </w:rPr>
        <w:t>[S].</w:t>
      </w:r>
    </w:p>
    <w:p w:rsidR="00011B2C" w:rsidRDefault="00C77C1F" w:rsidP="00C77C1F">
      <w:pPr>
        <w:spacing w:line="520" w:lineRule="exact"/>
        <w:ind w:firstLineChars="150" w:firstLine="480"/>
        <w:rPr>
          <w:rFonts w:eastAsia="仿宋_GB2312"/>
          <w:color w:val="000000"/>
          <w:sz w:val="32"/>
          <w:szCs w:val="32"/>
        </w:rPr>
      </w:pPr>
      <w:r>
        <w:rPr>
          <w:rFonts w:eastAsia="仿宋_GB2312"/>
          <w:color w:val="000000"/>
          <w:sz w:val="32"/>
          <w:szCs w:val="32"/>
        </w:rPr>
        <w:t xml:space="preserve"> [13]YY/T 0316,</w:t>
      </w:r>
      <w:r>
        <w:rPr>
          <w:rFonts w:eastAsia="仿宋_GB2312"/>
          <w:color w:val="000000"/>
          <w:sz w:val="32"/>
          <w:szCs w:val="32"/>
        </w:rPr>
        <w:t>医疗器械风险管理对医疗器械的应用</w:t>
      </w:r>
      <w:r>
        <w:rPr>
          <w:rFonts w:eastAsia="仿宋_GB2312"/>
          <w:color w:val="000000"/>
          <w:sz w:val="32"/>
          <w:szCs w:val="32"/>
        </w:rPr>
        <w:t>[S].</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[14]GB/T 14710,</w:t>
      </w:r>
      <w:r>
        <w:rPr>
          <w:rFonts w:eastAsia="仿宋_GB2312"/>
          <w:color w:val="000000"/>
          <w:sz w:val="32"/>
          <w:szCs w:val="32"/>
        </w:rPr>
        <w:t>医用电器环境要求及试验方法</w:t>
      </w:r>
      <w:r>
        <w:rPr>
          <w:rFonts w:eastAsia="仿宋_GB2312"/>
          <w:color w:val="000000"/>
          <w:sz w:val="32"/>
          <w:szCs w:val="32"/>
        </w:rPr>
        <w:t>[S].</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[15]YY/T 0882,</w:t>
      </w:r>
      <w:r>
        <w:rPr>
          <w:rFonts w:eastAsia="仿宋_GB2312"/>
          <w:color w:val="000000"/>
          <w:sz w:val="32"/>
          <w:szCs w:val="32"/>
        </w:rPr>
        <w:t>麻醉和呼吸设备与氧气的兼容性</w:t>
      </w:r>
      <w:r>
        <w:rPr>
          <w:rFonts w:eastAsia="仿宋_GB2312"/>
          <w:color w:val="000000"/>
          <w:sz w:val="32"/>
          <w:szCs w:val="32"/>
        </w:rPr>
        <w:t>[S].</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[16]</w:t>
      </w:r>
      <w:r>
        <w:t xml:space="preserve"> </w:t>
      </w:r>
      <w:r>
        <w:rPr>
          <w:rFonts w:eastAsia="仿宋_GB2312"/>
          <w:color w:val="000000"/>
          <w:sz w:val="32"/>
          <w:szCs w:val="32"/>
        </w:rPr>
        <w:t>YY/T 0187,</w:t>
      </w:r>
      <w:r>
        <w:rPr>
          <w:rFonts w:eastAsia="仿宋_GB2312"/>
          <w:color w:val="000000"/>
          <w:sz w:val="32"/>
          <w:szCs w:val="32"/>
        </w:rPr>
        <w:t>医用中心供氧系统通用技术条件</w:t>
      </w:r>
      <w:r>
        <w:rPr>
          <w:rFonts w:eastAsia="仿宋_GB2312"/>
          <w:color w:val="000000"/>
          <w:sz w:val="32"/>
          <w:szCs w:val="32"/>
        </w:rPr>
        <w:t>[S].</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[17]</w:t>
      </w:r>
      <w:r>
        <w:t xml:space="preserve"> </w:t>
      </w:r>
      <w:r>
        <w:rPr>
          <w:rFonts w:eastAsia="仿宋_GB2312"/>
          <w:color w:val="000000"/>
          <w:sz w:val="32"/>
          <w:szCs w:val="32"/>
        </w:rPr>
        <w:t>GB 50751,</w:t>
      </w:r>
      <w:r>
        <w:rPr>
          <w:rFonts w:eastAsia="仿宋_GB2312"/>
          <w:color w:val="000000"/>
          <w:sz w:val="32"/>
          <w:szCs w:val="32"/>
        </w:rPr>
        <w:t>医用气体工程技术规范</w:t>
      </w:r>
      <w:r>
        <w:rPr>
          <w:rFonts w:eastAsia="仿宋_GB2312"/>
          <w:color w:val="000000"/>
          <w:sz w:val="32"/>
          <w:szCs w:val="32"/>
        </w:rPr>
        <w:t>[S].</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lastRenderedPageBreak/>
        <w:t>[18]</w:t>
      </w:r>
      <w:r>
        <w:t xml:space="preserve"> </w:t>
      </w:r>
      <w:r>
        <w:rPr>
          <w:rFonts w:eastAsia="仿宋_GB2312"/>
          <w:color w:val="000000"/>
          <w:sz w:val="32"/>
          <w:szCs w:val="32"/>
        </w:rPr>
        <w:t>YY 0801.1,</w:t>
      </w:r>
      <w:r>
        <w:rPr>
          <w:rFonts w:eastAsia="仿宋_GB2312"/>
          <w:color w:val="000000"/>
          <w:sz w:val="32"/>
          <w:szCs w:val="32"/>
        </w:rPr>
        <w:t>医用气体管道系统终端</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w:t>
      </w:r>
      <w:r>
        <w:rPr>
          <w:rFonts w:eastAsia="仿宋_GB2312"/>
          <w:color w:val="000000"/>
          <w:sz w:val="32"/>
          <w:szCs w:val="32"/>
        </w:rPr>
        <w:t>部分：用于压缩医用气体和真空的终端</w:t>
      </w:r>
      <w:r>
        <w:rPr>
          <w:rFonts w:eastAsia="仿宋_GB2312"/>
          <w:color w:val="000000"/>
          <w:sz w:val="32"/>
          <w:szCs w:val="32"/>
        </w:rPr>
        <w:t>[S].</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[19] YY/T 1439.2,</w:t>
      </w:r>
      <w:r>
        <w:rPr>
          <w:rFonts w:eastAsia="仿宋_GB2312"/>
          <w:color w:val="000000"/>
          <w:sz w:val="32"/>
          <w:szCs w:val="32"/>
        </w:rPr>
        <w:t>医用气体压力调节器</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2</w:t>
      </w:r>
      <w:r>
        <w:rPr>
          <w:rFonts w:eastAsia="仿宋_GB2312"/>
          <w:color w:val="000000"/>
          <w:sz w:val="32"/>
          <w:szCs w:val="32"/>
        </w:rPr>
        <w:t>部分：汇流排压力调节器和管道压力调节器</w:t>
      </w:r>
      <w:r>
        <w:rPr>
          <w:rFonts w:eastAsia="仿宋_GB2312"/>
          <w:color w:val="000000"/>
          <w:sz w:val="32"/>
          <w:szCs w:val="32"/>
        </w:rPr>
        <w:t>[S].</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[20] YY 9706.108,</w:t>
      </w:r>
      <w:r>
        <w:rPr>
          <w:rFonts w:eastAsia="仿宋_GB2312"/>
          <w:color w:val="000000"/>
          <w:sz w:val="32"/>
          <w:szCs w:val="32"/>
        </w:rPr>
        <w:t>基本安全和基本性能的通用要求</w:t>
      </w:r>
      <w:r>
        <w:rPr>
          <w:rFonts w:eastAsia="仿宋_GB2312"/>
          <w:color w:val="000000"/>
          <w:sz w:val="32"/>
          <w:szCs w:val="32"/>
        </w:rPr>
        <w:t xml:space="preserve"> </w:t>
      </w:r>
      <w:r>
        <w:rPr>
          <w:rFonts w:eastAsia="仿宋_GB2312"/>
          <w:color w:val="000000"/>
          <w:sz w:val="32"/>
          <w:szCs w:val="32"/>
        </w:rPr>
        <w:t>并列标准：通用要求</w:t>
      </w:r>
      <w:r>
        <w:rPr>
          <w:rFonts w:eastAsia="仿宋_GB2312"/>
          <w:color w:val="000000"/>
          <w:sz w:val="32"/>
          <w:szCs w:val="32"/>
        </w:rPr>
        <w:t>,</w:t>
      </w:r>
      <w:r>
        <w:rPr>
          <w:rFonts w:eastAsia="仿宋_GB2312"/>
          <w:color w:val="000000"/>
          <w:sz w:val="32"/>
          <w:szCs w:val="32"/>
        </w:rPr>
        <w:t>医用电气设备和医用电气系统中报警系统的测试和指南</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[21] YY/T 1440,</w:t>
      </w:r>
      <w:r>
        <w:rPr>
          <w:rFonts w:eastAsia="仿宋_GB2312"/>
          <w:color w:val="000000"/>
          <w:sz w:val="32"/>
          <w:szCs w:val="32"/>
        </w:rPr>
        <w:t>与医用气体系统一起使用的高压挠性连接</w:t>
      </w:r>
      <w:r>
        <w:rPr>
          <w:rFonts w:eastAsia="仿宋_GB2312"/>
          <w:color w:val="000000"/>
          <w:sz w:val="32"/>
          <w:szCs w:val="32"/>
        </w:rPr>
        <w:t>[S].</w:t>
      </w:r>
    </w:p>
    <w:p w:rsidR="00011B2C" w:rsidRDefault="00C77C1F" w:rsidP="00C77C1F">
      <w:pPr>
        <w:spacing w:line="520" w:lineRule="exact"/>
        <w:ind w:firstLineChars="200" w:firstLine="640"/>
      </w:pPr>
      <w:r>
        <w:rPr>
          <w:rFonts w:eastAsia="仿宋_GB2312"/>
          <w:color w:val="000000"/>
          <w:sz w:val="32"/>
          <w:szCs w:val="32"/>
        </w:rPr>
        <w:t>[22] GB 9706.1,</w:t>
      </w:r>
      <w:r>
        <w:rPr>
          <w:rFonts w:eastAsia="仿宋_GB2312"/>
          <w:color w:val="000000"/>
          <w:sz w:val="32"/>
          <w:szCs w:val="32"/>
        </w:rPr>
        <w:t>医用电气设备</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w:t>
      </w:r>
      <w:r>
        <w:rPr>
          <w:rFonts w:eastAsia="仿宋_GB2312"/>
          <w:color w:val="000000"/>
          <w:sz w:val="32"/>
          <w:szCs w:val="32"/>
        </w:rPr>
        <w:t>部分：基本安全和基本性能的通用要求</w:t>
      </w:r>
      <w:r>
        <w:rPr>
          <w:rFonts w:eastAsia="仿宋_GB2312"/>
          <w:color w:val="000000"/>
          <w:sz w:val="32"/>
          <w:szCs w:val="32"/>
        </w:rPr>
        <w:t>[S].</w:t>
      </w:r>
      <w:r>
        <w:t xml:space="preserve"> </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[23] YY 9706.102,</w:t>
      </w:r>
      <w:r>
        <w:rPr>
          <w:rFonts w:eastAsia="仿宋_GB2312"/>
          <w:color w:val="000000"/>
          <w:sz w:val="32"/>
          <w:szCs w:val="32"/>
        </w:rPr>
        <w:t>医用电气设备</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1-2</w:t>
      </w:r>
      <w:r>
        <w:rPr>
          <w:rFonts w:eastAsia="仿宋_GB2312"/>
          <w:color w:val="000000"/>
          <w:sz w:val="32"/>
          <w:szCs w:val="32"/>
        </w:rPr>
        <w:t>部分：基本安全和基本性能的通用要求</w:t>
      </w:r>
      <w:r>
        <w:rPr>
          <w:rFonts w:eastAsia="仿宋_GB2312"/>
          <w:color w:val="000000"/>
          <w:sz w:val="32"/>
          <w:szCs w:val="32"/>
        </w:rPr>
        <w:t xml:space="preserve"> </w:t>
      </w:r>
      <w:r>
        <w:rPr>
          <w:rFonts w:eastAsia="仿宋_GB2312"/>
          <w:color w:val="000000"/>
          <w:sz w:val="32"/>
          <w:szCs w:val="32"/>
        </w:rPr>
        <w:t>并列标准：电磁兼容</w:t>
      </w:r>
      <w:r>
        <w:rPr>
          <w:rFonts w:eastAsia="仿宋_GB2312"/>
          <w:color w:val="000000"/>
          <w:sz w:val="32"/>
          <w:szCs w:val="32"/>
        </w:rPr>
        <w:t xml:space="preserve"> </w:t>
      </w:r>
      <w:r>
        <w:rPr>
          <w:rFonts w:eastAsia="仿宋_GB2312"/>
          <w:color w:val="000000"/>
          <w:sz w:val="32"/>
          <w:szCs w:val="32"/>
        </w:rPr>
        <w:t>要求和试验</w:t>
      </w:r>
      <w:r>
        <w:rPr>
          <w:rFonts w:eastAsia="仿宋_GB2312"/>
          <w:color w:val="000000"/>
          <w:sz w:val="32"/>
          <w:szCs w:val="32"/>
        </w:rPr>
        <w:t xml:space="preserve">[S]. </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[24]GB/T 1527</w:t>
      </w:r>
      <w:r>
        <w:rPr>
          <w:rFonts w:eastAsia="仿宋_GB2312"/>
          <w:color w:val="000000"/>
          <w:sz w:val="32"/>
          <w:szCs w:val="32"/>
        </w:rPr>
        <w:t>，铜及铜合金拉制管</w:t>
      </w:r>
      <w:r>
        <w:rPr>
          <w:rFonts w:eastAsia="仿宋_GB2312"/>
          <w:color w:val="000000"/>
          <w:sz w:val="32"/>
          <w:szCs w:val="32"/>
        </w:rPr>
        <w:t>[S].</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[25]YS/T 650</w:t>
      </w:r>
      <w:r>
        <w:rPr>
          <w:rFonts w:eastAsia="仿宋_GB2312" w:hint="eastAsia"/>
          <w:color w:val="000000"/>
          <w:sz w:val="32"/>
          <w:szCs w:val="32"/>
        </w:rPr>
        <w:t>，</w:t>
      </w:r>
      <w:r>
        <w:rPr>
          <w:rFonts w:eastAsia="仿宋_GB2312"/>
          <w:color w:val="000000"/>
          <w:sz w:val="32"/>
          <w:szCs w:val="32"/>
        </w:rPr>
        <w:t>医用气体和真空用无缝铜管</w:t>
      </w:r>
      <w:r>
        <w:rPr>
          <w:rFonts w:eastAsia="仿宋_GB2312"/>
          <w:color w:val="000000"/>
          <w:sz w:val="32"/>
          <w:szCs w:val="32"/>
        </w:rPr>
        <w:t>[S].</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 xml:space="preserve">[26] ISO 7396-1:2016 EN Medical gas pipeline systems- Part </w:t>
      </w:r>
      <w:proofErr w:type="gramStart"/>
      <w:r>
        <w:rPr>
          <w:rFonts w:eastAsia="仿宋_GB2312"/>
          <w:color w:val="000000"/>
          <w:sz w:val="32"/>
          <w:szCs w:val="32"/>
        </w:rPr>
        <w:t>1:Pipeline</w:t>
      </w:r>
      <w:proofErr w:type="gramEnd"/>
      <w:r>
        <w:rPr>
          <w:rFonts w:eastAsia="仿宋_GB2312"/>
          <w:color w:val="000000"/>
          <w:sz w:val="32"/>
          <w:szCs w:val="32"/>
        </w:rPr>
        <w:t xml:space="preserve"> systems for compressed medical gases and vacuum</w:t>
      </w:r>
    </w:p>
    <w:p w:rsidR="00011B2C" w:rsidRDefault="00C77C1F" w:rsidP="00C77C1F">
      <w:pPr>
        <w:spacing w:line="520" w:lineRule="exact"/>
        <w:ind w:firstLineChars="200" w:firstLine="640"/>
        <w:rPr>
          <w:rFonts w:eastAsia="仿宋_GB2312"/>
          <w:color w:val="000000"/>
          <w:sz w:val="32"/>
          <w:szCs w:val="32"/>
        </w:rPr>
      </w:pPr>
      <w:r>
        <w:rPr>
          <w:rFonts w:eastAsia="仿宋_GB2312"/>
          <w:color w:val="000000"/>
          <w:sz w:val="32"/>
          <w:szCs w:val="32"/>
        </w:rPr>
        <w:t>[27] ISO18562-1:2017 Biocompatibility evaluation of breathing gas pathways in healthcare applications</w:t>
      </w:r>
    </w:p>
    <w:sectPr w:rsidR="00011B2C" w:rsidSect="00303941">
      <w:footerReference w:type="even" r:id="rId8"/>
      <w:footerReference w:type="default" r:id="rId9"/>
      <w:pgSz w:w="11906" w:h="16838"/>
      <w:pgMar w:top="2098" w:right="1588" w:bottom="209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09F" w:rsidRDefault="00D1509F" w:rsidP="00786F26">
      <w:r>
        <w:separator/>
      </w:r>
    </w:p>
  </w:endnote>
  <w:endnote w:type="continuationSeparator" w:id="0">
    <w:p w:rsidR="00D1509F" w:rsidRDefault="00D1509F" w:rsidP="00786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941" w:rsidRPr="00303941" w:rsidRDefault="00303941" w:rsidP="00303941">
    <w:pPr>
      <w:pStyle w:val="a7"/>
      <w:rPr>
        <w:rFonts w:ascii="仿宋" w:eastAsia="仿宋" w:hAnsi="仿宋" w:cs="仿宋" w:hint="eastAsia"/>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sz w:val="32"/>
        <w:szCs w:val="32"/>
      </w:rPr>
      <w:fldChar w:fldCharType="separate"/>
    </w:r>
    <w:r>
      <w:rPr>
        <w:rFonts w:ascii="仿宋" w:eastAsia="仿宋" w:hAnsi="仿宋" w:cs="仿宋"/>
        <w:noProof/>
        <w:sz w:val="32"/>
        <w:szCs w:val="32"/>
      </w:rPr>
      <w:t>16</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941" w:rsidRDefault="00303941" w:rsidP="00303941">
    <w:pPr>
      <w:pStyle w:val="a7"/>
      <w:jc w:val="right"/>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sz w:val="32"/>
        <w:szCs w:val="32"/>
      </w:rPr>
      <w:fldChar w:fldCharType="separate"/>
    </w:r>
    <w:r>
      <w:rPr>
        <w:rFonts w:ascii="仿宋" w:eastAsia="仿宋" w:hAnsi="仿宋" w:cs="仿宋"/>
        <w:noProof/>
        <w:sz w:val="32"/>
        <w:szCs w:val="32"/>
      </w:rPr>
      <w:t>15</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p w:rsidR="00303941" w:rsidRDefault="00303941" w:rsidP="00303941">
    <w:pPr>
      <w:pStyle w:val="a7"/>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09F" w:rsidRDefault="00D1509F" w:rsidP="00786F26">
      <w:r>
        <w:separator/>
      </w:r>
    </w:p>
  </w:footnote>
  <w:footnote w:type="continuationSeparator" w:id="0">
    <w:p w:rsidR="00D1509F" w:rsidRDefault="00D1509F" w:rsidP="00786F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hmNjAzMWJlZjFkMmQwODUwMTJkYzE2ODFiYmFmYTcifQ=="/>
  </w:docVars>
  <w:rsids>
    <w:rsidRoot w:val="0060386C"/>
    <w:rsid w:val="00011B2C"/>
    <w:rsid w:val="0002677F"/>
    <w:rsid w:val="000268DB"/>
    <w:rsid w:val="000519FA"/>
    <w:rsid w:val="00061ED4"/>
    <w:rsid w:val="000649DE"/>
    <w:rsid w:val="000818E9"/>
    <w:rsid w:val="000927FD"/>
    <w:rsid w:val="00092E7E"/>
    <w:rsid w:val="000A224F"/>
    <w:rsid w:val="000C0E4A"/>
    <w:rsid w:val="000C1291"/>
    <w:rsid w:val="000C3BB2"/>
    <w:rsid w:val="000C5D02"/>
    <w:rsid w:val="000D1A1C"/>
    <w:rsid w:val="000D44D9"/>
    <w:rsid w:val="000D681C"/>
    <w:rsid w:val="000E47F2"/>
    <w:rsid w:val="000F20AE"/>
    <w:rsid w:val="000F3E48"/>
    <w:rsid w:val="00106A2F"/>
    <w:rsid w:val="001141EC"/>
    <w:rsid w:val="0011784D"/>
    <w:rsid w:val="00130039"/>
    <w:rsid w:val="00162D90"/>
    <w:rsid w:val="001709C4"/>
    <w:rsid w:val="00181314"/>
    <w:rsid w:val="00190244"/>
    <w:rsid w:val="001A205F"/>
    <w:rsid w:val="001A2C8F"/>
    <w:rsid w:val="001B45BC"/>
    <w:rsid w:val="001B6A3D"/>
    <w:rsid w:val="001C5A8A"/>
    <w:rsid w:val="001D02A8"/>
    <w:rsid w:val="001D3E93"/>
    <w:rsid w:val="001D6415"/>
    <w:rsid w:val="001E50CC"/>
    <w:rsid w:val="002226A3"/>
    <w:rsid w:val="002228E1"/>
    <w:rsid w:val="00225B24"/>
    <w:rsid w:val="00257689"/>
    <w:rsid w:val="002753DA"/>
    <w:rsid w:val="002842C8"/>
    <w:rsid w:val="002A6B8F"/>
    <w:rsid w:val="002C4239"/>
    <w:rsid w:val="002D2CF7"/>
    <w:rsid w:val="002D4AD6"/>
    <w:rsid w:val="002D6794"/>
    <w:rsid w:val="002D755C"/>
    <w:rsid w:val="002E53C7"/>
    <w:rsid w:val="002F0696"/>
    <w:rsid w:val="002F3DC6"/>
    <w:rsid w:val="00301AA5"/>
    <w:rsid w:val="00303941"/>
    <w:rsid w:val="00303BC9"/>
    <w:rsid w:val="00306792"/>
    <w:rsid w:val="00314D88"/>
    <w:rsid w:val="0032143F"/>
    <w:rsid w:val="00340212"/>
    <w:rsid w:val="003426F5"/>
    <w:rsid w:val="0034545C"/>
    <w:rsid w:val="00373CFB"/>
    <w:rsid w:val="003A2138"/>
    <w:rsid w:val="003A4616"/>
    <w:rsid w:val="003A4713"/>
    <w:rsid w:val="003A79BA"/>
    <w:rsid w:val="003C5113"/>
    <w:rsid w:val="003E1E1D"/>
    <w:rsid w:val="0040236F"/>
    <w:rsid w:val="0041150A"/>
    <w:rsid w:val="00412797"/>
    <w:rsid w:val="00426F7F"/>
    <w:rsid w:val="00455FA0"/>
    <w:rsid w:val="0046194C"/>
    <w:rsid w:val="00476B8E"/>
    <w:rsid w:val="0048393D"/>
    <w:rsid w:val="0049561B"/>
    <w:rsid w:val="004A34E6"/>
    <w:rsid w:val="004A4ED8"/>
    <w:rsid w:val="004A5875"/>
    <w:rsid w:val="004D6308"/>
    <w:rsid w:val="004F211B"/>
    <w:rsid w:val="00504ED3"/>
    <w:rsid w:val="00505413"/>
    <w:rsid w:val="0052018E"/>
    <w:rsid w:val="005213CC"/>
    <w:rsid w:val="00546C9B"/>
    <w:rsid w:val="0057156C"/>
    <w:rsid w:val="0057226B"/>
    <w:rsid w:val="005726AD"/>
    <w:rsid w:val="005756FB"/>
    <w:rsid w:val="00582B17"/>
    <w:rsid w:val="00585922"/>
    <w:rsid w:val="00594B95"/>
    <w:rsid w:val="005A184A"/>
    <w:rsid w:val="005C28DE"/>
    <w:rsid w:val="005C30B7"/>
    <w:rsid w:val="005C5927"/>
    <w:rsid w:val="005C5C8D"/>
    <w:rsid w:val="005D1EF3"/>
    <w:rsid w:val="005F32F8"/>
    <w:rsid w:val="0060386C"/>
    <w:rsid w:val="00613D0B"/>
    <w:rsid w:val="00613FE5"/>
    <w:rsid w:val="00615799"/>
    <w:rsid w:val="00635F8E"/>
    <w:rsid w:val="00657018"/>
    <w:rsid w:val="00673096"/>
    <w:rsid w:val="0067711E"/>
    <w:rsid w:val="00680CC9"/>
    <w:rsid w:val="0068782A"/>
    <w:rsid w:val="00692A5C"/>
    <w:rsid w:val="006A1422"/>
    <w:rsid w:val="006A4192"/>
    <w:rsid w:val="006B3E30"/>
    <w:rsid w:val="006B58C1"/>
    <w:rsid w:val="006B5A62"/>
    <w:rsid w:val="006B6403"/>
    <w:rsid w:val="006D5277"/>
    <w:rsid w:val="006E5C7D"/>
    <w:rsid w:val="006F36F0"/>
    <w:rsid w:val="0074421F"/>
    <w:rsid w:val="00744535"/>
    <w:rsid w:val="00774E17"/>
    <w:rsid w:val="00780F24"/>
    <w:rsid w:val="00786F26"/>
    <w:rsid w:val="007A25F2"/>
    <w:rsid w:val="007B39BF"/>
    <w:rsid w:val="007C17AD"/>
    <w:rsid w:val="007D563C"/>
    <w:rsid w:val="007E1A63"/>
    <w:rsid w:val="007F6E1F"/>
    <w:rsid w:val="007F7923"/>
    <w:rsid w:val="00802EBA"/>
    <w:rsid w:val="00807BE0"/>
    <w:rsid w:val="00822910"/>
    <w:rsid w:val="008457F1"/>
    <w:rsid w:val="0084668C"/>
    <w:rsid w:val="00884D79"/>
    <w:rsid w:val="008B5001"/>
    <w:rsid w:val="008B5815"/>
    <w:rsid w:val="008D35D8"/>
    <w:rsid w:val="008E6413"/>
    <w:rsid w:val="008F544F"/>
    <w:rsid w:val="008F61EE"/>
    <w:rsid w:val="009000D1"/>
    <w:rsid w:val="009066E7"/>
    <w:rsid w:val="009136E6"/>
    <w:rsid w:val="009563BA"/>
    <w:rsid w:val="00996B74"/>
    <w:rsid w:val="009A5507"/>
    <w:rsid w:val="009B2A78"/>
    <w:rsid w:val="009B3F78"/>
    <w:rsid w:val="009B554A"/>
    <w:rsid w:val="009C214C"/>
    <w:rsid w:val="009D2877"/>
    <w:rsid w:val="009D2C14"/>
    <w:rsid w:val="009D738B"/>
    <w:rsid w:val="009E7AC1"/>
    <w:rsid w:val="009F35DB"/>
    <w:rsid w:val="009F68FE"/>
    <w:rsid w:val="00A00C52"/>
    <w:rsid w:val="00A015F0"/>
    <w:rsid w:val="00A06040"/>
    <w:rsid w:val="00A06983"/>
    <w:rsid w:val="00A37AAD"/>
    <w:rsid w:val="00A448A6"/>
    <w:rsid w:val="00A46B4C"/>
    <w:rsid w:val="00A62930"/>
    <w:rsid w:val="00A74431"/>
    <w:rsid w:val="00A83A3E"/>
    <w:rsid w:val="00A87ACE"/>
    <w:rsid w:val="00AA13F7"/>
    <w:rsid w:val="00AA3561"/>
    <w:rsid w:val="00AA63DF"/>
    <w:rsid w:val="00AB7673"/>
    <w:rsid w:val="00AC37E5"/>
    <w:rsid w:val="00AC621F"/>
    <w:rsid w:val="00AD2B47"/>
    <w:rsid w:val="00AD64B4"/>
    <w:rsid w:val="00AE1ADE"/>
    <w:rsid w:val="00AE4365"/>
    <w:rsid w:val="00AE4B1F"/>
    <w:rsid w:val="00AF6DF7"/>
    <w:rsid w:val="00B006BD"/>
    <w:rsid w:val="00B16CB2"/>
    <w:rsid w:val="00B175EC"/>
    <w:rsid w:val="00B20F25"/>
    <w:rsid w:val="00B2358E"/>
    <w:rsid w:val="00B23713"/>
    <w:rsid w:val="00B2499C"/>
    <w:rsid w:val="00B40A07"/>
    <w:rsid w:val="00B5174E"/>
    <w:rsid w:val="00B642BB"/>
    <w:rsid w:val="00B73719"/>
    <w:rsid w:val="00B910C9"/>
    <w:rsid w:val="00BA38B1"/>
    <w:rsid w:val="00BE2940"/>
    <w:rsid w:val="00BF12CE"/>
    <w:rsid w:val="00BF5E9E"/>
    <w:rsid w:val="00C00AAB"/>
    <w:rsid w:val="00C039CC"/>
    <w:rsid w:val="00C23629"/>
    <w:rsid w:val="00C23B8B"/>
    <w:rsid w:val="00C27C58"/>
    <w:rsid w:val="00C33B13"/>
    <w:rsid w:val="00C37402"/>
    <w:rsid w:val="00C408B3"/>
    <w:rsid w:val="00C551B2"/>
    <w:rsid w:val="00C61970"/>
    <w:rsid w:val="00C73824"/>
    <w:rsid w:val="00C77C1F"/>
    <w:rsid w:val="00C81099"/>
    <w:rsid w:val="00C90550"/>
    <w:rsid w:val="00C93F19"/>
    <w:rsid w:val="00CE4982"/>
    <w:rsid w:val="00CE593A"/>
    <w:rsid w:val="00CE7C0D"/>
    <w:rsid w:val="00D04DF2"/>
    <w:rsid w:val="00D069B9"/>
    <w:rsid w:val="00D1347D"/>
    <w:rsid w:val="00D1509F"/>
    <w:rsid w:val="00D245E1"/>
    <w:rsid w:val="00D26518"/>
    <w:rsid w:val="00D26766"/>
    <w:rsid w:val="00D33766"/>
    <w:rsid w:val="00D36904"/>
    <w:rsid w:val="00D40DB9"/>
    <w:rsid w:val="00D43363"/>
    <w:rsid w:val="00D54FC4"/>
    <w:rsid w:val="00D631EB"/>
    <w:rsid w:val="00D709ED"/>
    <w:rsid w:val="00D81E41"/>
    <w:rsid w:val="00DA0FA6"/>
    <w:rsid w:val="00DA52AD"/>
    <w:rsid w:val="00DB6A7A"/>
    <w:rsid w:val="00DD3DD8"/>
    <w:rsid w:val="00DD45D9"/>
    <w:rsid w:val="00DF47C6"/>
    <w:rsid w:val="00E14D0A"/>
    <w:rsid w:val="00E17A64"/>
    <w:rsid w:val="00E2134E"/>
    <w:rsid w:val="00E26B7B"/>
    <w:rsid w:val="00E3179F"/>
    <w:rsid w:val="00E436ED"/>
    <w:rsid w:val="00E4691A"/>
    <w:rsid w:val="00E61AE1"/>
    <w:rsid w:val="00E92A4B"/>
    <w:rsid w:val="00E93FC0"/>
    <w:rsid w:val="00EA55FF"/>
    <w:rsid w:val="00EA6528"/>
    <w:rsid w:val="00EA76BE"/>
    <w:rsid w:val="00EB50AC"/>
    <w:rsid w:val="00ED70AE"/>
    <w:rsid w:val="00EE1768"/>
    <w:rsid w:val="00EE35ED"/>
    <w:rsid w:val="00EE4A39"/>
    <w:rsid w:val="00F03137"/>
    <w:rsid w:val="00F150F8"/>
    <w:rsid w:val="00F235E6"/>
    <w:rsid w:val="00F45E76"/>
    <w:rsid w:val="00FA5E37"/>
    <w:rsid w:val="00FC2B04"/>
    <w:rsid w:val="00FD51B7"/>
    <w:rsid w:val="00FD5F59"/>
    <w:rsid w:val="00FE0A08"/>
    <w:rsid w:val="00FE2AF7"/>
    <w:rsid w:val="00FE6881"/>
    <w:rsid w:val="00FE6A97"/>
    <w:rsid w:val="00FF3398"/>
    <w:rsid w:val="086F288B"/>
    <w:rsid w:val="0ADA3134"/>
    <w:rsid w:val="399A7232"/>
    <w:rsid w:val="4C056FA9"/>
    <w:rsid w:val="6E4826E1"/>
    <w:rsid w:val="7783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8DBC998"/>
  <w15:docId w15:val="{6684BD18-2B82-4131-A449-5476D86E0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qFormat/>
    <w:rPr>
      <w:sz w:val="24"/>
    </w:rPr>
  </w:style>
  <w:style w:type="paragraph" w:styleId="ac">
    <w:name w:val="annotation subject"/>
    <w:basedOn w:val="a3"/>
    <w:next w:val="a3"/>
    <w:link w:val="ad"/>
    <w:uiPriority w:val="99"/>
    <w:semiHidden/>
    <w:unhideWhenUsed/>
    <w:qFormat/>
    <w:rPr>
      <w:b/>
      <w:bCs/>
    </w:rPr>
  </w:style>
  <w:style w:type="character" w:styleId="ae">
    <w:name w:val="line number"/>
    <w:basedOn w:val="a0"/>
    <w:uiPriority w:val="99"/>
    <w:qFormat/>
  </w:style>
  <w:style w:type="character" w:styleId="af">
    <w:name w:val="annotation reference"/>
    <w:qFormat/>
    <w:rPr>
      <w:sz w:val="21"/>
      <w:szCs w:val="21"/>
    </w:rPr>
  </w:style>
  <w:style w:type="character" w:customStyle="1" w:styleId="a4">
    <w:name w:val="批注文字 字符"/>
    <w:link w:val="a3"/>
    <w:qFormat/>
    <w:rPr>
      <w:rFonts w:ascii="Times New Roman" w:eastAsia="宋体" w:hAnsi="Times New Roman" w:cs="Times New Roman"/>
      <w:szCs w:val="24"/>
    </w:rPr>
  </w:style>
  <w:style w:type="character" w:customStyle="1" w:styleId="a6">
    <w:name w:val="批注框文本 字符"/>
    <w:link w:val="a5"/>
    <w:uiPriority w:val="99"/>
    <w:qFormat/>
    <w:rPr>
      <w:rFonts w:ascii="Times New Roman" w:eastAsia="宋体" w:hAnsi="Times New Roman" w:cs="Times New Roman"/>
      <w:sz w:val="18"/>
      <w:szCs w:val="18"/>
    </w:rPr>
  </w:style>
  <w:style w:type="character" w:customStyle="1" w:styleId="aa">
    <w:name w:val="页眉 字符"/>
    <w:link w:val="a9"/>
    <w:uiPriority w:val="99"/>
    <w:qFormat/>
    <w:rPr>
      <w:rFonts w:ascii="Times New Roman" w:eastAsia="宋体" w:hAnsi="Times New Roman"/>
      <w:kern w:val="2"/>
      <w:sz w:val="18"/>
      <w:szCs w:val="18"/>
    </w:rPr>
  </w:style>
  <w:style w:type="character" w:customStyle="1" w:styleId="a8">
    <w:name w:val="页脚 字符"/>
    <w:link w:val="a7"/>
    <w:uiPriority w:val="99"/>
    <w:qFormat/>
    <w:rPr>
      <w:rFonts w:ascii="Times New Roman" w:eastAsia="宋体" w:hAnsi="Times New Roman"/>
      <w:kern w:val="2"/>
      <w:sz w:val="18"/>
      <w:szCs w:val="18"/>
    </w:rPr>
  </w:style>
  <w:style w:type="paragraph" w:styleId="af0">
    <w:name w:val="List Paragraph"/>
    <w:basedOn w:val="a"/>
    <w:uiPriority w:val="34"/>
    <w:qFormat/>
    <w:pPr>
      <w:ind w:firstLineChars="200" w:firstLine="420"/>
    </w:pPr>
  </w:style>
  <w:style w:type="character" w:customStyle="1" w:styleId="ad">
    <w:name w:val="批注主题 字符"/>
    <w:basedOn w:val="a4"/>
    <w:link w:val="ac"/>
    <w:uiPriority w:val="99"/>
    <w:semiHidden/>
    <w:qFormat/>
    <w:rPr>
      <w:rFonts w:ascii="Times New Roman" w:eastAsia="宋体" w:hAnsi="Times New Roman" w:cs="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358012">
      <w:bodyDiv w:val="1"/>
      <w:marLeft w:val="0"/>
      <w:marRight w:val="0"/>
      <w:marTop w:val="0"/>
      <w:marBottom w:val="0"/>
      <w:divBdr>
        <w:top w:val="none" w:sz="0" w:space="0" w:color="auto"/>
        <w:left w:val="none" w:sz="0" w:space="0" w:color="auto"/>
        <w:bottom w:val="none" w:sz="0" w:space="0" w:color="auto"/>
        <w:right w:val="none" w:sz="0" w:space="0" w:color="auto"/>
      </w:divBdr>
    </w:div>
    <w:div w:id="1578900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2F650-E0CB-470A-ABF4-A2FDBBD2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1255</Words>
  <Characters>7158</Characters>
  <Application>Microsoft Office Word</Application>
  <DocSecurity>0</DocSecurity>
  <Lines>59</Lines>
  <Paragraphs>16</Paragraphs>
  <ScaleCrop>false</ScaleCrop>
  <Company>Hewlett-Packard Company</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马琼荣</cp:lastModifiedBy>
  <cp:revision>20</cp:revision>
  <cp:lastPrinted>2022-09-14T05:29:00Z</cp:lastPrinted>
  <dcterms:created xsi:type="dcterms:W3CDTF">2022-03-14T01:31:00Z</dcterms:created>
  <dcterms:modified xsi:type="dcterms:W3CDTF">2022-09-15T07:21:00Z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ad80bc43497446c0bcbe32bb42a98266</vt:lpwstr>
  </property>
  <property fmtid="{D5CDD505-2E9C-101B-9397-08002B2CF9AE}" pid="3" name="KSOProductBuildVer">
    <vt:lpwstr>2052-11.1.0.12313</vt:lpwstr>
  </property>
</Properties>
</file>