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4CD" w:rsidRDefault="008734CD" w:rsidP="008734CD">
      <w:pPr>
        <w:spacing w:line="520" w:lineRule="exact"/>
        <w:ind w:rightChars="-32" w:right="-67"/>
        <w:rPr>
          <w:rFonts w:eastAsia="黑体"/>
          <w:sz w:val="32"/>
          <w:szCs w:val="32"/>
        </w:rPr>
      </w:pPr>
      <w:r w:rsidRPr="008734CD">
        <w:rPr>
          <w:rFonts w:eastAsia="黑体"/>
          <w:sz w:val="32"/>
          <w:szCs w:val="32"/>
        </w:rPr>
        <w:t>附件</w:t>
      </w:r>
      <w:r w:rsidRPr="008734CD">
        <w:rPr>
          <w:rFonts w:eastAsia="黑体"/>
          <w:sz w:val="32"/>
          <w:szCs w:val="32"/>
        </w:rPr>
        <w:t>24</w:t>
      </w:r>
    </w:p>
    <w:p w:rsidR="008734CD" w:rsidRPr="008734CD" w:rsidRDefault="008734CD" w:rsidP="008734CD">
      <w:pPr>
        <w:spacing w:line="520" w:lineRule="exact"/>
        <w:ind w:rightChars="-32" w:right="-67"/>
        <w:rPr>
          <w:rFonts w:eastAsia="黑体"/>
          <w:sz w:val="32"/>
          <w:szCs w:val="32"/>
        </w:rPr>
      </w:pPr>
    </w:p>
    <w:p w:rsidR="00061C66" w:rsidRDefault="007B71C0" w:rsidP="0019274F">
      <w:pPr>
        <w:spacing w:line="520" w:lineRule="exact"/>
        <w:ind w:rightChars="-32" w:right="-67"/>
        <w:jc w:val="center"/>
        <w:rPr>
          <w:rFonts w:eastAsia="方正小标宋简体"/>
          <w:sz w:val="44"/>
          <w:szCs w:val="44"/>
        </w:rPr>
      </w:pPr>
      <w:r>
        <w:rPr>
          <w:rFonts w:eastAsia="方正小标宋简体"/>
          <w:sz w:val="44"/>
          <w:szCs w:val="44"/>
        </w:rPr>
        <w:t>牙科喷砂粉注册审查指导原则</w:t>
      </w:r>
    </w:p>
    <w:p w:rsidR="00061C66" w:rsidRDefault="00061C66" w:rsidP="0019274F">
      <w:pPr>
        <w:spacing w:line="520" w:lineRule="exact"/>
        <w:ind w:rightChars="-32" w:right="-67"/>
        <w:jc w:val="center"/>
        <w:rPr>
          <w:rFonts w:eastAsia="方正小标宋简体"/>
          <w:sz w:val="32"/>
          <w:szCs w:val="44"/>
        </w:rPr>
      </w:pPr>
    </w:p>
    <w:p w:rsidR="00061C66" w:rsidRDefault="007B71C0" w:rsidP="0019274F">
      <w:pPr>
        <w:suppressAutoHyphens/>
        <w:spacing w:line="520" w:lineRule="exact"/>
        <w:ind w:firstLineChars="200" w:firstLine="640"/>
        <w:rPr>
          <w:rFonts w:eastAsia="仿宋_GB2312"/>
          <w:kern w:val="1"/>
          <w:sz w:val="32"/>
          <w:szCs w:val="28"/>
        </w:rPr>
      </w:pPr>
      <w:r>
        <w:rPr>
          <w:rFonts w:eastAsia="仿宋_GB2312"/>
          <w:kern w:val="1"/>
          <w:sz w:val="32"/>
          <w:szCs w:val="28"/>
        </w:rPr>
        <w:t>本指导原则旨在指导注册申请人对牙科喷砂粉注册申报资料的准备及撰写，同时也为技术审评部门审评注册申报资料提供参考。</w:t>
      </w:r>
    </w:p>
    <w:p w:rsidR="00061C66" w:rsidRDefault="007B71C0" w:rsidP="0019274F">
      <w:pPr>
        <w:suppressAutoHyphens/>
        <w:spacing w:line="520" w:lineRule="exact"/>
        <w:ind w:firstLineChars="200" w:firstLine="640"/>
        <w:rPr>
          <w:rFonts w:eastAsia="仿宋_GB2312"/>
          <w:kern w:val="1"/>
          <w:sz w:val="32"/>
          <w:szCs w:val="28"/>
        </w:rPr>
      </w:pPr>
      <w:r>
        <w:rPr>
          <w:rFonts w:eastAsia="仿宋_GB2312"/>
          <w:kern w:val="1"/>
          <w:sz w:val="32"/>
          <w:szCs w:val="28"/>
        </w:rPr>
        <w:t>本指导原则是对牙科喷砂粉产品的一般性要求，注册申请人应依据产品的具体特性确定其中内容是否适用。若不适用，需具体阐述理由及相应的科学依据，并依据产品的具体特性对注册申报资料的内容进行充实和细化。</w:t>
      </w:r>
    </w:p>
    <w:p w:rsidR="00061C66" w:rsidRDefault="007B71C0" w:rsidP="0019274F">
      <w:pPr>
        <w:spacing w:line="520" w:lineRule="exact"/>
        <w:ind w:firstLineChars="200" w:firstLine="640"/>
        <w:rPr>
          <w:rFonts w:eastAsia="仿宋_GB2312"/>
          <w:kern w:val="0"/>
          <w:sz w:val="32"/>
          <w:szCs w:val="32"/>
        </w:rPr>
      </w:pPr>
      <w:r>
        <w:rPr>
          <w:rFonts w:eastAsia="仿宋_GB2312"/>
          <w:kern w:val="1"/>
          <w:sz w:val="32"/>
          <w:szCs w:val="28"/>
        </w:rPr>
        <w:t>本指导原则是供注册申请人和技术审评人员使用的指导性文件，但不包括注册审批所涉及的行政事项，亦不作为法规强制执行，需在遵循相关法规和强制性标准的前提下使用本指导原则。如果有能够满足相关法规要求的其他方法，也可以采用，但</w:t>
      </w:r>
      <w:r>
        <w:rPr>
          <w:rFonts w:eastAsia="仿宋_GB2312"/>
          <w:kern w:val="32"/>
          <w:sz w:val="32"/>
          <w:szCs w:val="28"/>
        </w:rPr>
        <w:t>应</w:t>
      </w:r>
      <w:r>
        <w:rPr>
          <w:rFonts w:eastAsia="仿宋_GB2312"/>
          <w:kern w:val="1"/>
          <w:sz w:val="32"/>
          <w:szCs w:val="28"/>
        </w:rPr>
        <w:t>提供详细的研究资料和验证资料。</w:t>
      </w:r>
      <w:r>
        <w:rPr>
          <w:rFonts w:eastAsia="仿宋_GB2312"/>
          <w:spacing w:val="-6"/>
          <w:kern w:val="0"/>
          <w:sz w:val="32"/>
          <w:szCs w:val="32"/>
        </w:rPr>
        <w:t>应在遵循相关法规的前提下使用本指导原则。</w:t>
      </w:r>
    </w:p>
    <w:p w:rsidR="00061C66" w:rsidRDefault="007B71C0" w:rsidP="0019274F">
      <w:pPr>
        <w:spacing w:line="520" w:lineRule="exact"/>
        <w:ind w:firstLineChars="200" w:firstLine="640"/>
        <w:rPr>
          <w:rFonts w:eastAsia="仿宋_GB2312"/>
          <w:sz w:val="32"/>
          <w:szCs w:val="32"/>
        </w:rPr>
      </w:pPr>
      <w:r>
        <w:rPr>
          <w:rFonts w:eastAsia="仿宋_GB2312"/>
          <w:kern w:val="1"/>
          <w:sz w:val="32"/>
          <w:szCs w:val="28"/>
        </w:rPr>
        <w:t>本指导原则是在现行法规和标准体系以及当前认知水平下制定的，随着法规和标准的不断完善，以及科学技术的不断发展，本指导原则相关内容也将进行适时的调整。</w:t>
      </w:r>
    </w:p>
    <w:p w:rsidR="00061C66" w:rsidRDefault="007B71C0" w:rsidP="0019274F">
      <w:pPr>
        <w:spacing w:line="520" w:lineRule="exact"/>
        <w:ind w:rightChars="-32" w:right="-67" w:firstLineChars="200" w:firstLine="640"/>
        <w:rPr>
          <w:rFonts w:eastAsia="黑体"/>
          <w:sz w:val="32"/>
          <w:szCs w:val="32"/>
        </w:rPr>
      </w:pPr>
      <w:r>
        <w:rPr>
          <w:rFonts w:eastAsia="黑体"/>
          <w:sz w:val="32"/>
          <w:szCs w:val="32"/>
        </w:rPr>
        <w:t>一、适用范围</w:t>
      </w:r>
    </w:p>
    <w:p w:rsidR="00061C66" w:rsidRDefault="007B71C0" w:rsidP="0019274F">
      <w:pPr>
        <w:spacing w:line="520" w:lineRule="exact"/>
        <w:ind w:firstLineChars="200" w:firstLine="640"/>
        <w:rPr>
          <w:rFonts w:eastAsia="仿宋_GB2312"/>
          <w:sz w:val="32"/>
          <w:szCs w:val="32"/>
        </w:rPr>
      </w:pPr>
      <w:bookmarkStart w:id="0" w:name="OLE_LINK3"/>
      <w:r>
        <w:rPr>
          <w:rFonts w:eastAsia="仿宋_GB2312"/>
          <w:sz w:val="32"/>
          <w:szCs w:val="32"/>
        </w:rPr>
        <w:t>本指导原则适用于牙科喷砂粉，口腔用喷砂粉，一般为粉末状，本指导原则不适用于磨耗类喷砂手机配套使用的产品。</w:t>
      </w:r>
    </w:p>
    <w:p w:rsidR="00061C66" w:rsidRDefault="007B71C0" w:rsidP="0019274F">
      <w:pPr>
        <w:spacing w:line="520" w:lineRule="exact"/>
        <w:ind w:firstLineChars="200" w:firstLine="640"/>
        <w:rPr>
          <w:rFonts w:eastAsia="仿宋_GB2312"/>
          <w:sz w:val="32"/>
          <w:szCs w:val="32"/>
        </w:rPr>
      </w:pPr>
      <w:r>
        <w:rPr>
          <w:rFonts w:eastAsia="仿宋_GB2312"/>
          <w:sz w:val="32"/>
          <w:szCs w:val="32"/>
        </w:rPr>
        <w:t>牙科喷砂粉需与牙科专用喷砂机配套使用，在口腔内用于</w:t>
      </w:r>
      <w:r>
        <w:rPr>
          <w:rFonts w:eastAsia="仿宋_GB2312"/>
          <w:sz w:val="32"/>
          <w:szCs w:val="32"/>
        </w:rPr>
        <w:lastRenderedPageBreak/>
        <w:t>研磨抛光牙体组织或修复体，使其表面平滑均匀。</w:t>
      </w:r>
      <w:bookmarkEnd w:id="0"/>
    </w:p>
    <w:p w:rsidR="00061C66" w:rsidRDefault="007B71C0" w:rsidP="0019274F">
      <w:pPr>
        <w:spacing w:line="520" w:lineRule="exact"/>
        <w:ind w:rightChars="-32" w:right="-67" w:firstLineChars="200" w:firstLine="640"/>
        <w:rPr>
          <w:rFonts w:eastAsia="黑体"/>
          <w:sz w:val="32"/>
          <w:szCs w:val="32"/>
        </w:rPr>
      </w:pPr>
      <w:r>
        <w:rPr>
          <w:rFonts w:eastAsia="黑体"/>
          <w:sz w:val="32"/>
          <w:szCs w:val="32"/>
        </w:rPr>
        <w:t>二、</w:t>
      </w:r>
      <w:r>
        <w:rPr>
          <w:rFonts w:eastAsia="黑体"/>
          <w:bCs/>
          <w:sz w:val="32"/>
          <w:szCs w:val="32"/>
        </w:rPr>
        <w:t>注册审查要点</w:t>
      </w:r>
    </w:p>
    <w:p w:rsidR="00061C66" w:rsidRDefault="007B71C0" w:rsidP="0019274F">
      <w:pPr>
        <w:spacing w:line="520" w:lineRule="exact"/>
        <w:ind w:rightChars="-32" w:right="-67" w:firstLineChars="200" w:firstLine="640"/>
        <w:rPr>
          <w:rFonts w:eastAsia="楷体_GB2312"/>
          <w:color w:val="000000"/>
          <w:sz w:val="32"/>
          <w:szCs w:val="32"/>
        </w:rPr>
      </w:pPr>
      <w:r>
        <w:rPr>
          <w:rFonts w:eastAsia="楷体_GB2312"/>
          <w:color w:val="000000"/>
          <w:sz w:val="32"/>
          <w:szCs w:val="32"/>
        </w:rPr>
        <w:t>（一）监管信息</w:t>
      </w:r>
    </w:p>
    <w:p w:rsidR="00061C66" w:rsidRDefault="007B71C0" w:rsidP="0019274F">
      <w:pPr>
        <w:spacing w:line="520" w:lineRule="exact"/>
        <w:ind w:rightChars="-32" w:right="-67" w:firstLineChars="200" w:firstLine="640"/>
        <w:rPr>
          <w:rFonts w:eastAsia="仿宋_GB2312"/>
          <w:color w:val="000000"/>
          <w:sz w:val="32"/>
          <w:szCs w:val="32"/>
        </w:rPr>
      </w:pPr>
      <w:r>
        <w:rPr>
          <w:rFonts w:eastAsia="仿宋_GB2312"/>
          <w:color w:val="000000"/>
          <w:sz w:val="32"/>
          <w:szCs w:val="32"/>
        </w:rPr>
        <w:t>1.</w:t>
      </w:r>
      <w:r>
        <w:rPr>
          <w:rFonts w:eastAsia="仿宋_GB2312"/>
          <w:color w:val="000000"/>
          <w:sz w:val="32"/>
          <w:szCs w:val="32"/>
        </w:rPr>
        <w:t>产品名称要求</w:t>
      </w:r>
    </w:p>
    <w:p w:rsidR="00061C66" w:rsidRDefault="007B71C0" w:rsidP="0019274F">
      <w:pPr>
        <w:spacing w:line="520" w:lineRule="exact"/>
        <w:ind w:rightChars="-32" w:right="-67" w:firstLineChars="200" w:firstLine="640"/>
        <w:rPr>
          <w:rFonts w:eastAsia="楷体_GB2312"/>
          <w:sz w:val="32"/>
          <w:szCs w:val="32"/>
        </w:rPr>
      </w:pPr>
      <w:r>
        <w:rPr>
          <w:rFonts w:eastAsia="仿宋_GB2312"/>
          <w:sz w:val="32"/>
          <w:szCs w:val="32"/>
        </w:rPr>
        <w:t>产品命名</w:t>
      </w:r>
      <w:r>
        <w:rPr>
          <w:rFonts w:eastAsia="仿宋_GB2312"/>
          <w:kern w:val="0"/>
          <w:sz w:val="32"/>
          <w:szCs w:val="32"/>
        </w:rPr>
        <w:t>应符合《医疗器械通用名称命名规则》的要求，参照《医疗器械通用名称命名指导原则》</w:t>
      </w:r>
      <w:r>
        <w:rPr>
          <w:rFonts w:eastAsia="仿宋_GB2312"/>
          <w:sz w:val="32"/>
          <w:szCs w:val="32"/>
        </w:rPr>
        <w:t>《口腔科器械通用名称命名指导原则》</w:t>
      </w:r>
      <w:r>
        <w:rPr>
          <w:rFonts w:eastAsia="仿宋_GB2312"/>
          <w:kern w:val="0"/>
          <w:sz w:val="32"/>
          <w:szCs w:val="32"/>
        </w:rPr>
        <w:t>中通用名称组成结构及要求，确定产品名称，如</w:t>
      </w:r>
      <w:r>
        <w:rPr>
          <w:rFonts w:eastAsia="仿宋_GB2312"/>
          <w:kern w:val="0"/>
          <w:sz w:val="32"/>
          <w:szCs w:val="32"/>
        </w:rPr>
        <w:t>“</w:t>
      </w:r>
      <w:r>
        <w:rPr>
          <w:rFonts w:eastAsia="仿宋_GB2312"/>
          <w:kern w:val="0"/>
          <w:sz w:val="32"/>
          <w:szCs w:val="32"/>
        </w:rPr>
        <w:t>牙科喷砂粉</w:t>
      </w:r>
      <w:r>
        <w:rPr>
          <w:rFonts w:eastAsia="仿宋_GB2312"/>
          <w:kern w:val="0"/>
          <w:sz w:val="32"/>
          <w:szCs w:val="32"/>
        </w:rPr>
        <w:t>”</w:t>
      </w:r>
      <w:r>
        <w:rPr>
          <w:rFonts w:eastAsia="仿宋_GB2312"/>
          <w:kern w:val="0"/>
          <w:sz w:val="32"/>
          <w:szCs w:val="32"/>
        </w:rPr>
        <w:t>。</w:t>
      </w:r>
    </w:p>
    <w:p w:rsidR="00061C66" w:rsidRDefault="007B71C0" w:rsidP="0019274F">
      <w:pPr>
        <w:spacing w:line="520" w:lineRule="exact"/>
        <w:ind w:rightChars="-32" w:right="-67" w:firstLineChars="200" w:firstLine="640"/>
        <w:rPr>
          <w:rFonts w:eastAsia="仿宋_GB2312"/>
          <w:color w:val="000000"/>
          <w:sz w:val="32"/>
          <w:szCs w:val="32"/>
        </w:rPr>
      </w:pPr>
      <w:r>
        <w:rPr>
          <w:rFonts w:eastAsia="仿宋_GB2312"/>
          <w:color w:val="000000"/>
          <w:sz w:val="32"/>
          <w:szCs w:val="32"/>
        </w:rPr>
        <w:t>2.</w:t>
      </w:r>
      <w:bookmarkStart w:id="1" w:name="OLE_LINK1"/>
      <w:r>
        <w:rPr>
          <w:rFonts w:eastAsia="仿宋_GB2312"/>
          <w:color w:val="000000"/>
          <w:sz w:val="32"/>
          <w:szCs w:val="32"/>
        </w:rPr>
        <w:t>分类代码</w:t>
      </w:r>
    </w:p>
    <w:p w:rsidR="00061C66" w:rsidRDefault="007B71C0" w:rsidP="0019274F">
      <w:pPr>
        <w:spacing w:line="520" w:lineRule="exact"/>
        <w:ind w:rightChars="-32" w:right="-67" w:firstLineChars="200" w:firstLine="640"/>
        <w:rPr>
          <w:rFonts w:eastAsia="楷体_GB2312"/>
          <w:sz w:val="32"/>
          <w:szCs w:val="32"/>
        </w:rPr>
      </w:pPr>
      <w:r>
        <w:rPr>
          <w:rFonts w:eastAsia="仿宋_GB2312"/>
          <w:kern w:val="0"/>
          <w:sz w:val="32"/>
        </w:rPr>
        <w:t>根据《医疗器械分类目录》，</w:t>
      </w:r>
      <w:r>
        <w:rPr>
          <w:rFonts w:eastAsia="仿宋_GB2312"/>
          <w:sz w:val="32"/>
          <w:szCs w:val="32"/>
        </w:rPr>
        <w:t>牙科喷砂粉管理类别为</w:t>
      </w:r>
      <w:r>
        <w:rPr>
          <w:rFonts w:eastAsia="仿宋_GB2312"/>
          <w:sz w:val="32"/>
          <w:szCs w:val="32"/>
        </w:rPr>
        <w:t>II</w:t>
      </w:r>
      <w:r>
        <w:rPr>
          <w:rFonts w:eastAsia="仿宋_GB2312"/>
          <w:sz w:val="32"/>
          <w:szCs w:val="32"/>
        </w:rPr>
        <w:t>类，分类编码为</w:t>
      </w:r>
      <w:r>
        <w:rPr>
          <w:rFonts w:eastAsia="仿宋_GB2312"/>
          <w:sz w:val="32"/>
          <w:szCs w:val="32"/>
        </w:rPr>
        <w:t>17-09-06</w:t>
      </w:r>
      <w:r>
        <w:rPr>
          <w:rFonts w:eastAsia="仿宋_GB2312"/>
          <w:sz w:val="32"/>
          <w:szCs w:val="32"/>
        </w:rPr>
        <w:t>（研磨抛光材料），属于</w:t>
      </w:r>
      <w:bookmarkStart w:id="2" w:name="OLE_LINK7"/>
      <w:r>
        <w:rPr>
          <w:rFonts w:eastAsia="仿宋_GB2312"/>
          <w:sz w:val="32"/>
          <w:szCs w:val="32"/>
        </w:rPr>
        <w:t>口腔治疗辅助材料</w:t>
      </w:r>
      <w:bookmarkEnd w:id="2"/>
      <w:r>
        <w:rPr>
          <w:rFonts w:eastAsia="仿宋_GB2312"/>
          <w:sz w:val="32"/>
          <w:szCs w:val="32"/>
        </w:rPr>
        <w:t>。</w:t>
      </w:r>
    </w:p>
    <w:bookmarkEnd w:id="1"/>
    <w:p w:rsidR="00061C66" w:rsidRDefault="007B71C0" w:rsidP="0019274F">
      <w:pPr>
        <w:spacing w:line="520" w:lineRule="exact"/>
        <w:ind w:rightChars="-32" w:right="-67" w:firstLineChars="200" w:firstLine="640"/>
        <w:rPr>
          <w:rFonts w:eastAsia="仿宋_GB2312"/>
          <w:color w:val="000000"/>
          <w:sz w:val="32"/>
          <w:szCs w:val="32"/>
        </w:rPr>
      </w:pPr>
      <w:r>
        <w:rPr>
          <w:rFonts w:eastAsia="仿宋_GB2312"/>
          <w:color w:val="000000"/>
          <w:sz w:val="32"/>
          <w:szCs w:val="32"/>
        </w:rPr>
        <w:t>3.</w:t>
      </w:r>
      <w:r>
        <w:rPr>
          <w:rFonts w:eastAsia="仿宋_GB2312"/>
          <w:color w:val="000000"/>
          <w:sz w:val="32"/>
          <w:szCs w:val="32"/>
        </w:rPr>
        <w:t>注册单元划分的原则和实例</w:t>
      </w:r>
    </w:p>
    <w:p w:rsidR="00061C66" w:rsidRDefault="007B71C0" w:rsidP="0019274F">
      <w:pPr>
        <w:suppressAutoHyphens/>
        <w:spacing w:line="520" w:lineRule="exact"/>
        <w:ind w:firstLineChars="200" w:firstLine="640"/>
        <w:rPr>
          <w:rFonts w:eastAsia="仿宋_GB2312"/>
          <w:sz w:val="32"/>
          <w:szCs w:val="32"/>
        </w:rPr>
      </w:pPr>
      <w:r>
        <w:rPr>
          <w:rFonts w:eastAsia="仿宋_GB2312"/>
          <w:kern w:val="0"/>
          <w:sz w:val="32"/>
          <w:szCs w:val="32"/>
        </w:rPr>
        <w:t>注册单元划分应参照《医疗器械注册单元划分指导原则》，对产品的工作原理、结构组成、性能指标</w:t>
      </w:r>
      <w:r>
        <w:rPr>
          <w:rFonts w:eastAsia="仿宋_GB2312"/>
          <w:sz w:val="32"/>
          <w:szCs w:val="32"/>
        </w:rPr>
        <w:t>和适用范围</w:t>
      </w:r>
      <w:r>
        <w:rPr>
          <w:rFonts w:eastAsia="仿宋_GB2312"/>
          <w:kern w:val="0"/>
          <w:sz w:val="32"/>
          <w:szCs w:val="32"/>
        </w:rPr>
        <w:t>等进行综合判定，</w:t>
      </w:r>
      <w:r>
        <w:rPr>
          <w:rFonts w:eastAsia="仿宋_GB2312"/>
          <w:sz w:val="32"/>
          <w:szCs w:val="32"/>
        </w:rPr>
        <w:t>牙科喷砂粉产品注册单元划分建议遵循以下原则：</w:t>
      </w:r>
    </w:p>
    <w:p w:rsidR="00061C66" w:rsidRDefault="007B71C0" w:rsidP="0019274F">
      <w:pPr>
        <w:suppressAutoHyphens/>
        <w:spacing w:line="520" w:lineRule="exact"/>
        <w:ind w:firstLineChars="200" w:firstLine="640"/>
        <w:rPr>
          <w:rFonts w:eastAsia="仿宋_GB2312"/>
          <w:spacing w:val="4"/>
          <w:kern w:val="28"/>
          <w:sz w:val="32"/>
          <w:szCs w:val="28"/>
          <w:lang w:eastAsia="ar-SA"/>
        </w:rPr>
      </w:pPr>
      <w:r>
        <w:rPr>
          <w:rFonts w:eastAsia="仿宋_GB2312"/>
          <w:sz w:val="32"/>
          <w:szCs w:val="32"/>
        </w:rPr>
        <w:t>主要化学成分不同的产品需划分为不同的注册单元。</w:t>
      </w:r>
      <w:r>
        <w:rPr>
          <w:rFonts w:eastAsia="仿宋_GB2312"/>
          <w:kern w:val="1"/>
          <w:sz w:val="32"/>
          <w:szCs w:val="28"/>
        </w:rPr>
        <w:t>例</w:t>
      </w:r>
      <w:r>
        <w:rPr>
          <w:rFonts w:eastAsia="仿宋_GB2312"/>
          <w:kern w:val="1"/>
          <w:sz w:val="32"/>
          <w:szCs w:val="28"/>
          <w:lang w:eastAsia="ar-SA"/>
        </w:rPr>
        <w:t>如</w:t>
      </w:r>
      <w:r>
        <w:rPr>
          <w:rFonts w:eastAsia="仿宋_GB2312"/>
          <w:kern w:val="1"/>
          <w:sz w:val="32"/>
          <w:szCs w:val="28"/>
        </w:rPr>
        <w:t>产品</w:t>
      </w:r>
      <w:r>
        <w:rPr>
          <w:rFonts w:eastAsia="仿宋_GB2312"/>
          <w:spacing w:val="4"/>
          <w:kern w:val="28"/>
          <w:sz w:val="32"/>
          <w:szCs w:val="28"/>
        </w:rPr>
        <w:t>通常以碳酸氢钠或碳酸钙或氢氧化铝或赤藓糖醇或甘氨酸等作为基础成分，基础成分</w:t>
      </w:r>
      <w:r>
        <w:rPr>
          <w:rFonts w:eastAsia="仿宋_GB2312"/>
          <w:kern w:val="1"/>
          <w:sz w:val="32"/>
          <w:szCs w:val="28"/>
        </w:rPr>
        <w:t>不同的产品</w:t>
      </w:r>
      <w:r>
        <w:rPr>
          <w:rFonts w:eastAsia="仿宋_GB2312"/>
          <w:spacing w:val="4"/>
          <w:kern w:val="28"/>
          <w:sz w:val="32"/>
          <w:szCs w:val="28"/>
          <w:lang w:eastAsia="ar-SA"/>
        </w:rPr>
        <w:t>应按照</w:t>
      </w:r>
      <w:r>
        <w:rPr>
          <w:rFonts w:eastAsia="仿宋_GB2312"/>
          <w:spacing w:val="4"/>
          <w:kern w:val="28"/>
          <w:sz w:val="32"/>
          <w:szCs w:val="28"/>
        </w:rPr>
        <w:t>不同</w:t>
      </w:r>
      <w:r>
        <w:rPr>
          <w:rFonts w:eastAsia="仿宋_GB2312"/>
          <w:spacing w:val="4"/>
          <w:kern w:val="28"/>
          <w:sz w:val="32"/>
          <w:szCs w:val="28"/>
          <w:lang w:eastAsia="ar-SA"/>
        </w:rPr>
        <w:t>注册单元进行</w:t>
      </w:r>
      <w:r>
        <w:rPr>
          <w:rFonts w:eastAsia="仿宋_GB2312"/>
          <w:spacing w:val="4"/>
          <w:kern w:val="28"/>
          <w:sz w:val="32"/>
          <w:szCs w:val="28"/>
        </w:rPr>
        <w:t>注册申报</w:t>
      </w:r>
      <w:r>
        <w:rPr>
          <w:rFonts w:eastAsia="仿宋_GB2312"/>
          <w:spacing w:val="4"/>
          <w:kern w:val="28"/>
          <w:sz w:val="32"/>
          <w:szCs w:val="28"/>
          <w:lang w:eastAsia="ar-SA"/>
        </w:rPr>
        <w:t>。</w:t>
      </w:r>
    </w:p>
    <w:p w:rsidR="00061C66" w:rsidRDefault="007B71C0" w:rsidP="0019274F">
      <w:pPr>
        <w:spacing w:line="520" w:lineRule="exact"/>
        <w:ind w:rightChars="-32" w:right="-67" w:firstLineChars="200" w:firstLine="640"/>
        <w:rPr>
          <w:rFonts w:eastAsia="楷体_GB2312"/>
          <w:color w:val="000000"/>
          <w:sz w:val="32"/>
          <w:szCs w:val="32"/>
        </w:rPr>
      </w:pPr>
      <w:r>
        <w:rPr>
          <w:rFonts w:eastAsia="楷体_GB2312"/>
          <w:color w:val="000000"/>
          <w:sz w:val="32"/>
          <w:szCs w:val="32"/>
        </w:rPr>
        <w:t>（二）综述资料</w:t>
      </w:r>
    </w:p>
    <w:p w:rsidR="00061C66" w:rsidRDefault="007B71C0" w:rsidP="0019274F">
      <w:pPr>
        <w:spacing w:line="520" w:lineRule="exact"/>
        <w:ind w:rightChars="-32" w:right="-67" w:firstLineChars="200" w:firstLine="640"/>
        <w:rPr>
          <w:rFonts w:eastAsia="仿宋_GB2312"/>
          <w:color w:val="000000"/>
          <w:sz w:val="32"/>
          <w:szCs w:val="32"/>
        </w:rPr>
      </w:pPr>
      <w:r>
        <w:rPr>
          <w:rFonts w:eastAsia="仿宋_GB2312"/>
          <w:color w:val="000000"/>
          <w:sz w:val="32"/>
          <w:szCs w:val="32"/>
        </w:rPr>
        <w:t>1.</w:t>
      </w:r>
      <w:r>
        <w:rPr>
          <w:rFonts w:eastAsia="仿宋_GB2312"/>
          <w:color w:val="000000"/>
          <w:sz w:val="32"/>
          <w:szCs w:val="32"/>
        </w:rPr>
        <w:t>产品描述</w:t>
      </w:r>
    </w:p>
    <w:p w:rsidR="00061C66" w:rsidRDefault="007B71C0" w:rsidP="0019274F">
      <w:pPr>
        <w:spacing w:line="520" w:lineRule="exact"/>
        <w:ind w:rightChars="-32" w:right="-67" w:firstLineChars="200" w:firstLine="640"/>
        <w:rPr>
          <w:rFonts w:eastAsia="仿宋_GB2312"/>
          <w:color w:val="000000"/>
          <w:sz w:val="32"/>
          <w:szCs w:val="32"/>
        </w:rPr>
      </w:pPr>
      <w:r>
        <w:rPr>
          <w:rFonts w:eastAsia="仿宋_GB2312"/>
          <w:color w:val="000000"/>
          <w:sz w:val="32"/>
          <w:szCs w:val="32"/>
        </w:rPr>
        <w:t>1.1</w:t>
      </w:r>
      <w:r>
        <w:rPr>
          <w:rFonts w:eastAsia="仿宋_GB2312"/>
          <w:color w:val="000000"/>
          <w:sz w:val="32"/>
          <w:szCs w:val="32"/>
        </w:rPr>
        <w:t>产品的结构和组成</w:t>
      </w:r>
    </w:p>
    <w:p w:rsidR="00061C66" w:rsidRDefault="007B71C0" w:rsidP="0019274F">
      <w:pPr>
        <w:numPr>
          <w:ilvl w:val="255"/>
          <w:numId w:val="0"/>
        </w:numPr>
        <w:spacing w:line="520" w:lineRule="exact"/>
        <w:ind w:firstLineChars="200" w:firstLine="656"/>
        <w:rPr>
          <w:rFonts w:eastAsia="仿宋_GB2312"/>
          <w:spacing w:val="4"/>
          <w:kern w:val="28"/>
          <w:sz w:val="32"/>
          <w:szCs w:val="28"/>
        </w:rPr>
      </w:pPr>
      <w:r>
        <w:rPr>
          <w:rFonts w:eastAsia="仿宋_GB2312"/>
          <w:spacing w:val="4"/>
          <w:kern w:val="28"/>
          <w:sz w:val="32"/>
          <w:szCs w:val="28"/>
        </w:rPr>
        <w:t>产品通常以碳酸氢钠或碳酸钙或氢氧化铝或赤藓糖醇或甘氨酸等作为基础成分，可添加少量添加剂如二氧化硅、糖精</w:t>
      </w:r>
      <w:r>
        <w:rPr>
          <w:rFonts w:eastAsia="仿宋_GB2312"/>
          <w:spacing w:val="4"/>
          <w:kern w:val="28"/>
          <w:sz w:val="32"/>
          <w:szCs w:val="28"/>
        </w:rPr>
        <w:lastRenderedPageBreak/>
        <w:t>钠、食用香精等。</w:t>
      </w:r>
    </w:p>
    <w:p w:rsidR="00061C66" w:rsidRDefault="007B71C0" w:rsidP="0019274F">
      <w:pPr>
        <w:spacing w:line="520" w:lineRule="exact"/>
        <w:ind w:firstLineChars="200" w:firstLine="656"/>
        <w:rPr>
          <w:rFonts w:eastAsia="仿宋_GB2312"/>
          <w:sz w:val="32"/>
          <w:szCs w:val="32"/>
        </w:rPr>
      </w:pPr>
      <w:r>
        <w:rPr>
          <w:rFonts w:eastAsia="仿宋_GB2312"/>
          <w:spacing w:val="4"/>
          <w:kern w:val="28"/>
          <w:sz w:val="32"/>
          <w:szCs w:val="28"/>
        </w:rPr>
        <w:t>产品组成</w:t>
      </w:r>
      <w:r>
        <w:rPr>
          <w:rFonts w:eastAsia="仿宋_GB2312"/>
          <w:sz w:val="32"/>
          <w:szCs w:val="32"/>
        </w:rPr>
        <w:t>应描述产品各组成成分及含量。列明各组分的作用。</w:t>
      </w:r>
    </w:p>
    <w:p w:rsidR="00061C66" w:rsidRDefault="007B71C0" w:rsidP="0019274F">
      <w:pPr>
        <w:spacing w:line="520" w:lineRule="exact"/>
        <w:ind w:rightChars="-32" w:right="-67" w:firstLineChars="200" w:firstLine="640"/>
        <w:rPr>
          <w:rFonts w:eastAsia="仿宋_GB2312"/>
          <w:color w:val="000000"/>
          <w:sz w:val="32"/>
          <w:szCs w:val="32"/>
        </w:rPr>
      </w:pPr>
      <w:r>
        <w:rPr>
          <w:rFonts w:eastAsia="仿宋_GB2312"/>
          <w:color w:val="000000"/>
          <w:sz w:val="32"/>
          <w:szCs w:val="32"/>
        </w:rPr>
        <w:t>1.2</w:t>
      </w:r>
      <w:r>
        <w:rPr>
          <w:rFonts w:eastAsia="仿宋_GB2312"/>
          <w:color w:val="000000"/>
          <w:sz w:val="32"/>
          <w:szCs w:val="32"/>
        </w:rPr>
        <w:t>主要原材料</w:t>
      </w:r>
    </w:p>
    <w:p w:rsidR="00061C66" w:rsidRDefault="007B71C0" w:rsidP="0019274F">
      <w:pPr>
        <w:numPr>
          <w:ilvl w:val="255"/>
          <w:numId w:val="0"/>
        </w:numPr>
        <w:spacing w:line="520" w:lineRule="exact"/>
        <w:ind w:firstLineChars="200" w:firstLine="640"/>
        <w:rPr>
          <w:rFonts w:eastAsia="仿宋_GB2312"/>
          <w:sz w:val="32"/>
          <w:szCs w:val="32"/>
        </w:rPr>
      </w:pPr>
      <w:r>
        <w:rPr>
          <w:rFonts w:eastAsia="仿宋_GB2312"/>
          <w:sz w:val="32"/>
          <w:szCs w:val="32"/>
        </w:rPr>
        <w:t>明确产品的起始物质，列明产品生产过程中由起始物质至终产品加工过程中所需全部材料的化学名称、</w:t>
      </w:r>
      <w:r>
        <w:rPr>
          <w:rFonts w:eastAsia="仿宋_GB2312"/>
          <w:sz w:val="32"/>
          <w:szCs w:val="32"/>
        </w:rPr>
        <w:t>CAS</w:t>
      </w:r>
      <w:r>
        <w:rPr>
          <w:rFonts w:eastAsia="仿宋_GB2312"/>
          <w:sz w:val="32"/>
          <w:szCs w:val="32"/>
        </w:rPr>
        <w:t>号（如有）、化学结构式</w:t>
      </w:r>
      <w:r>
        <w:rPr>
          <w:rFonts w:eastAsia="仿宋_GB2312"/>
          <w:sz w:val="32"/>
          <w:szCs w:val="32"/>
        </w:rPr>
        <w:t>/</w:t>
      </w:r>
      <w:r>
        <w:rPr>
          <w:rFonts w:eastAsia="仿宋_GB2312"/>
          <w:sz w:val="32"/>
          <w:szCs w:val="32"/>
        </w:rPr>
        <w:t>分子式、纯度（如适用）、使用量或组成比例、符</w:t>
      </w:r>
      <w:bookmarkStart w:id="3" w:name="_GoBack"/>
      <w:bookmarkEnd w:id="3"/>
      <w:r>
        <w:rPr>
          <w:rFonts w:eastAsia="仿宋_GB2312"/>
          <w:sz w:val="32"/>
          <w:szCs w:val="32"/>
        </w:rPr>
        <w:t>合的标准和申请人的验收标准及相关的安全性评价报告，建议以列表的形式提供。并说明原材料的选择依据及来源。另外，应确认各原材料中所含砷、铅等有害物质不得超过国家标准或行业标准。</w:t>
      </w:r>
    </w:p>
    <w:p w:rsidR="00061C66" w:rsidRDefault="007B71C0" w:rsidP="0019274F">
      <w:pPr>
        <w:numPr>
          <w:ilvl w:val="255"/>
          <w:numId w:val="0"/>
        </w:numPr>
        <w:spacing w:line="520" w:lineRule="exact"/>
        <w:ind w:firstLineChars="200" w:firstLine="640"/>
        <w:rPr>
          <w:rFonts w:eastAsia="仿宋_GB2312"/>
          <w:spacing w:val="4"/>
          <w:kern w:val="28"/>
          <w:sz w:val="32"/>
          <w:szCs w:val="28"/>
          <w:u w:val="single"/>
        </w:rPr>
      </w:pPr>
      <w:r>
        <w:rPr>
          <w:rFonts w:eastAsia="仿宋_GB2312"/>
          <w:sz w:val="32"/>
          <w:szCs w:val="32"/>
        </w:rPr>
        <w:t>牙科喷砂粉中的基础成分一般选用具有合适莫氏硬度的材料，以达到对牙体组织磨耗最低的同时又能高效地清除牙面附着物的目的。砂粉材质过硬会造成牙体磨耗度过大，过软则清洁效率太低。</w:t>
      </w:r>
    </w:p>
    <w:p w:rsidR="00061C66" w:rsidRDefault="007B71C0" w:rsidP="0019274F">
      <w:pPr>
        <w:spacing w:line="520" w:lineRule="exact"/>
        <w:ind w:rightChars="-32" w:right="-67" w:firstLineChars="200" w:firstLine="640"/>
        <w:rPr>
          <w:rFonts w:eastAsia="仿宋_GB2312"/>
          <w:color w:val="000000"/>
          <w:sz w:val="32"/>
          <w:szCs w:val="32"/>
        </w:rPr>
      </w:pPr>
      <w:r>
        <w:rPr>
          <w:rFonts w:eastAsia="仿宋_GB2312"/>
          <w:color w:val="000000"/>
          <w:sz w:val="32"/>
          <w:szCs w:val="32"/>
        </w:rPr>
        <w:t>1.3</w:t>
      </w:r>
      <w:r>
        <w:rPr>
          <w:rFonts w:eastAsia="仿宋_GB2312"/>
          <w:color w:val="000000"/>
          <w:sz w:val="32"/>
          <w:szCs w:val="32"/>
        </w:rPr>
        <w:t>产品工作原理</w:t>
      </w:r>
      <w:r>
        <w:rPr>
          <w:rFonts w:eastAsia="仿宋_GB2312"/>
          <w:color w:val="000000"/>
          <w:sz w:val="32"/>
          <w:szCs w:val="32"/>
        </w:rPr>
        <w:t>/</w:t>
      </w:r>
      <w:r>
        <w:rPr>
          <w:rFonts w:eastAsia="仿宋_GB2312"/>
          <w:color w:val="000000"/>
          <w:sz w:val="32"/>
          <w:szCs w:val="32"/>
        </w:rPr>
        <w:t>作用机理</w:t>
      </w:r>
    </w:p>
    <w:p w:rsidR="00061C66" w:rsidRDefault="007B71C0" w:rsidP="0019274F">
      <w:pPr>
        <w:suppressAutoHyphens/>
        <w:spacing w:line="520" w:lineRule="exact"/>
        <w:ind w:firstLineChars="200" w:firstLine="640"/>
        <w:rPr>
          <w:rFonts w:eastAsia="仿宋_GB2312"/>
          <w:sz w:val="32"/>
          <w:szCs w:val="32"/>
        </w:rPr>
      </w:pPr>
      <w:r>
        <w:rPr>
          <w:rFonts w:eastAsia="仿宋_GB2312"/>
          <w:sz w:val="32"/>
          <w:szCs w:val="32"/>
        </w:rPr>
        <w:t>牙科喷砂粉装载于专用的喷砂洁治设备的砂粉腔中。喷砂洁治设备由空气驱动，将喷砂粉和水形成水</w:t>
      </w:r>
      <w:r>
        <w:rPr>
          <w:rFonts w:eastAsia="仿宋_GB2312"/>
          <w:sz w:val="32"/>
          <w:szCs w:val="32"/>
        </w:rPr>
        <w:t>/</w:t>
      </w:r>
      <w:r>
        <w:rPr>
          <w:rFonts w:eastAsia="仿宋_GB2312"/>
          <w:sz w:val="32"/>
          <w:szCs w:val="32"/>
        </w:rPr>
        <w:t>气</w:t>
      </w:r>
      <w:r>
        <w:rPr>
          <w:rFonts w:eastAsia="仿宋_GB2312"/>
          <w:sz w:val="32"/>
          <w:szCs w:val="32"/>
        </w:rPr>
        <w:t>/</w:t>
      </w:r>
      <w:r>
        <w:rPr>
          <w:rFonts w:eastAsia="仿宋_GB2312"/>
          <w:sz w:val="32"/>
          <w:szCs w:val="32"/>
        </w:rPr>
        <w:t>砂粉混合喷射气雾，并通过喷砂洁治设备手柄前端的喷嘴喷出，作用于牙面及修复体，将菌斑、色素、软垢及初期结石清除，实现作用于牙面的清洁或抛光。</w:t>
      </w:r>
    </w:p>
    <w:p w:rsidR="00061C66" w:rsidRDefault="007B71C0" w:rsidP="0019274F">
      <w:pPr>
        <w:spacing w:line="520" w:lineRule="exact"/>
        <w:ind w:rightChars="-32" w:right="-67" w:firstLineChars="200" w:firstLine="640"/>
        <w:rPr>
          <w:rFonts w:eastAsia="仿宋_GB2312"/>
          <w:color w:val="000000"/>
          <w:sz w:val="32"/>
          <w:szCs w:val="32"/>
        </w:rPr>
      </w:pPr>
      <w:r>
        <w:rPr>
          <w:rFonts w:eastAsia="仿宋_GB2312"/>
          <w:color w:val="000000"/>
          <w:sz w:val="32"/>
          <w:szCs w:val="32"/>
        </w:rPr>
        <w:t>1.4</w:t>
      </w:r>
      <w:r>
        <w:rPr>
          <w:rFonts w:eastAsia="仿宋_GB2312"/>
          <w:color w:val="000000"/>
          <w:sz w:val="32"/>
          <w:szCs w:val="32"/>
        </w:rPr>
        <w:t>型号规格</w:t>
      </w:r>
    </w:p>
    <w:p w:rsidR="00061C66" w:rsidRDefault="007B71C0" w:rsidP="0019274F">
      <w:pPr>
        <w:spacing w:line="520" w:lineRule="exact"/>
        <w:ind w:firstLineChars="200" w:firstLine="640"/>
        <w:rPr>
          <w:rFonts w:eastAsia="仿宋_GB2312"/>
          <w:sz w:val="32"/>
          <w:szCs w:val="32"/>
        </w:rPr>
      </w:pPr>
      <w:r>
        <w:rPr>
          <w:rFonts w:eastAsia="仿宋_GB2312"/>
          <w:sz w:val="32"/>
          <w:szCs w:val="32"/>
        </w:rPr>
        <w:t>在同一注册单元内，可根据包装形式、重量等进行型号规格的划分。对于申报产品存在多种型号的情形，以结构示意图</w:t>
      </w:r>
      <w:r>
        <w:rPr>
          <w:rFonts w:eastAsia="仿宋_GB2312"/>
          <w:sz w:val="32"/>
          <w:szCs w:val="32"/>
        </w:rPr>
        <w:lastRenderedPageBreak/>
        <w:t>和文字说明相结合的形式描述不同型号产品的包装结构特征及使用方法。</w:t>
      </w:r>
    </w:p>
    <w:p w:rsidR="00061C66" w:rsidRDefault="007B71C0" w:rsidP="0019274F">
      <w:pPr>
        <w:spacing w:line="520" w:lineRule="exact"/>
        <w:ind w:rightChars="-32" w:right="-67" w:firstLineChars="200" w:firstLine="640"/>
        <w:rPr>
          <w:rFonts w:eastAsia="仿宋_GB2312"/>
          <w:color w:val="000000"/>
          <w:sz w:val="32"/>
          <w:szCs w:val="32"/>
        </w:rPr>
      </w:pPr>
      <w:r>
        <w:rPr>
          <w:rFonts w:eastAsia="仿宋_GB2312"/>
          <w:color w:val="000000"/>
          <w:sz w:val="32"/>
          <w:szCs w:val="32"/>
        </w:rPr>
        <w:t>1.5</w:t>
      </w:r>
      <w:r>
        <w:rPr>
          <w:rFonts w:eastAsia="仿宋_GB2312"/>
          <w:color w:val="000000"/>
          <w:sz w:val="32"/>
          <w:szCs w:val="32"/>
        </w:rPr>
        <w:t>产品包装说明</w:t>
      </w:r>
    </w:p>
    <w:p w:rsidR="00061C66" w:rsidRDefault="007B71C0" w:rsidP="0019274F">
      <w:pPr>
        <w:spacing w:line="520" w:lineRule="exact"/>
        <w:ind w:firstLineChars="200" w:firstLine="640"/>
        <w:rPr>
          <w:rFonts w:eastAsia="仿宋_GB2312"/>
          <w:sz w:val="32"/>
          <w:szCs w:val="32"/>
        </w:rPr>
      </w:pPr>
      <w:r>
        <w:rPr>
          <w:rFonts w:eastAsia="仿宋_GB2312"/>
          <w:sz w:val="32"/>
          <w:szCs w:val="32"/>
        </w:rPr>
        <w:t>以图片和文字相结合的方式明示申报产品的包装信息，以列表形式说明所有包装内容物。提供包装材料的信息，评价包装材料对材料储存过程的影响，如包装应具有防潮性。标明产品包装装量。</w:t>
      </w:r>
    </w:p>
    <w:p w:rsidR="00061C66" w:rsidRDefault="007B71C0" w:rsidP="0019274F">
      <w:pPr>
        <w:spacing w:line="520" w:lineRule="exact"/>
        <w:ind w:rightChars="-32" w:right="-67" w:firstLineChars="200" w:firstLine="640"/>
        <w:rPr>
          <w:rFonts w:eastAsia="仿宋_GB2312"/>
          <w:color w:val="000000"/>
          <w:sz w:val="32"/>
          <w:szCs w:val="32"/>
        </w:rPr>
      </w:pPr>
      <w:r>
        <w:rPr>
          <w:rFonts w:eastAsia="仿宋_GB2312"/>
          <w:color w:val="000000"/>
          <w:sz w:val="32"/>
          <w:szCs w:val="32"/>
        </w:rPr>
        <w:t>1.6</w:t>
      </w:r>
      <w:r>
        <w:rPr>
          <w:rFonts w:eastAsia="仿宋_GB2312"/>
          <w:color w:val="000000"/>
          <w:sz w:val="32"/>
          <w:szCs w:val="32"/>
        </w:rPr>
        <w:t>适用范围和禁忌证</w:t>
      </w:r>
    </w:p>
    <w:p w:rsidR="00061C66" w:rsidRDefault="007B71C0" w:rsidP="0019274F">
      <w:pPr>
        <w:numPr>
          <w:ilvl w:val="255"/>
          <w:numId w:val="0"/>
        </w:numPr>
        <w:suppressAutoHyphens/>
        <w:spacing w:line="520" w:lineRule="exact"/>
        <w:ind w:firstLineChars="200" w:firstLine="640"/>
        <w:rPr>
          <w:rFonts w:eastAsia="仿宋_GB2312"/>
          <w:kern w:val="1"/>
          <w:sz w:val="32"/>
          <w:szCs w:val="28"/>
          <w:lang w:eastAsia="ar-SA"/>
        </w:rPr>
      </w:pPr>
      <w:r>
        <w:rPr>
          <w:rFonts w:eastAsia="仿宋_GB2312"/>
          <w:kern w:val="1"/>
          <w:sz w:val="32"/>
          <w:szCs w:val="28"/>
        </w:rPr>
        <w:t>牙科喷砂粉</w:t>
      </w:r>
      <w:r>
        <w:rPr>
          <w:rFonts w:eastAsia="仿宋_GB2312"/>
          <w:kern w:val="1"/>
          <w:sz w:val="32"/>
          <w:szCs w:val="28"/>
          <w:lang w:eastAsia="ar-SA"/>
        </w:rPr>
        <w:t>的预期用途应体现临床适应症和作用范围。例如</w:t>
      </w:r>
      <w:r>
        <w:rPr>
          <w:rFonts w:eastAsia="仿宋_GB2312"/>
          <w:kern w:val="1"/>
          <w:sz w:val="32"/>
          <w:szCs w:val="28"/>
        </w:rPr>
        <w:t>，牙科喷砂粉需与专用</w:t>
      </w:r>
      <w:r>
        <w:rPr>
          <w:rFonts w:eastAsia="仿宋_GB2312"/>
          <w:kern w:val="1"/>
          <w:sz w:val="32"/>
          <w:szCs w:val="28"/>
          <w:lang w:eastAsia="ar-SA"/>
        </w:rPr>
        <w:t>牙科喷砂洁治设备配套使用，去除牙齿上的的菌斑、色素、软垢及初期结石</w:t>
      </w:r>
      <w:r>
        <w:rPr>
          <w:rFonts w:eastAsia="仿宋_GB2312"/>
          <w:kern w:val="1"/>
          <w:sz w:val="32"/>
          <w:szCs w:val="28"/>
        </w:rPr>
        <w:t>，</w:t>
      </w:r>
      <w:r>
        <w:rPr>
          <w:rFonts w:eastAsia="仿宋_GB2312"/>
          <w:kern w:val="1"/>
          <w:sz w:val="32"/>
          <w:szCs w:val="28"/>
          <w:lang w:eastAsia="ar-SA"/>
        </w:rPr>
        <w:t>仅限口腔内使用。</w:t>
      </w:r>
    </w:p>
    <w:p w:rsidR="00061C66" w:rsidRDefault="007B71C0" w:rsidP="0019274F">
      <w:pPr>
        <w:numPr>
          <w:ilvl w:val="255"/>
          <w:numId w:val="0"/>
        </w:numPr>
        <w:spacing w:line="520" w:lineRule="exact"/>
        <w:ind w:rightChars="-32" w:right="-67" w:firstLineChars="200" w:firstLine="640"/>
        <w:rPr>
          <w:rFonts w:eastAsia="仿宋_GB2312"/>
          <w:sz w:val="32"/>
          <w:szCs w:val="32"/>
        </w:rPr>
      </w:pPr>
      <w:r>
        <w:rPr>
          <w:rFonts w:eastAsia="仿宋_GB2312"/>
          <w:sz w:val="32"/>
          <w:szCs w:val="32"/>
        </w:rPr>
        <w:t>禁忌证应明确产品中可能存在的禁忌证，至少包括已知对牙科喷砂粉所含成分。</w:t>
      </w:r>
    </w:p>
    <w:p w:rsidR="00061C66" w:rsidRDefault="007B71C0" w:rsidP="0019274F">
      <w:pPr>
        <w:spacing w:line="520" w:lineRule="exact"/>
        <w:ind w:rightChars="-32" w:right="-67" w:firstLineChars="200" w:firstLine="640"/>
        <w:rPr>
          <w:rFonts w:eastAsia="仿宋_GB2312"/>
          <w:color w:val="000000"/>
          <w:sz w:val="32"/>
          <w:szCs w:val="32"/>
        </w:rPr>
      </w:pPr>
      <w:r>
        <w:rPr>
          <w:rFonts w:eastAsia="仿宋_GB2312"/>
          <w:color w:val="000000"/>
          <w:sz w:val="32"/>
          <w:szCs w:val="32"/>
        </w:rPr>
        <w:t>1.7</w:t>
      </w:r>
      <w:r>
        <w:rPr>
          <w:rFonts w:eastAsia="仿宋_GB2312"/>
          <w:color w:val="000000"/>
          <w:sz w:val="32"/>
          <w:szCs w:val="32"/>
        </w:rPr>
        <w:t>与同类产品或前代产品的比较信息</w:t>
      </w:r>
    </w:p>
    <w:p w:rsidR="00061C66" w:rsidRDefault="007B71C0" w:rsidP="0019274F">
      <w:pPr>
        <w:spacing w:line="520" w:lineRule="exact"/>
        <w:ind w:firstLineChars="200" w:firstLine="640"/>
        <w:rPr>
          <w:rFonts w:eastAsia="仿宋_GB2312"/>
          <w:sz w:val="32"/>
          <w:szCs w:val="32"/>
        </w:rPr>
      </w:pPr>
      <w:r>
        <w:rPr>
          <w:rFonts w:eastAsia="仿宋_GB2312"/>
          <w:sz w:val="32"/>
          <w:szCs w:val="32"/>
        </w:rPr>
        <w:t>应当提供同类产品（国内外已上市）或前代产品（如有）的信息，阐述申请注册产品的研发背景和目的。对于同类产品，应当说明选择其作为研发参考的原因。</w:t>
      </w:r>
    </w:p>
    <w:p w:rsidR="00061C66" w:rsidRDefault="007B71C0" w:rsidP="0019274F">
      <w:pPr>
        <w:spacing w:line="520" w:lineRule="exact"/>
        <w:ind w:firstLineChars="200" w:firstLine="648"/>
        <w:rPr>
          <w:rFonts w:eastAsia="仿宋_GB2312"/>
          <w:spacing w:val="2"/>
          <w:sz w:val="32"/>
          <w:szCs w:val="32"/>
        </w:rPr>
      </w:pPr>
      <w:r>
        <w:rPr>
          <w:rFonts w:eastAsia="仿宋_GB2312"/>
          <w:spacing w:val="2"/>
          <w:sz w:val="32"/>
          <w:szCs w:val="32"/>
        </w:rPr>
        <w:t>申请人应综述同类产品国内外研究及临床使用现状及发展趋势。同时列表比较说明申报产品与参考产品（同类产品或前代产品）在结构组成、性能指标、适用范围、应用技术、制造材料等方面的异同。</w:t>
      </w:r>
      <w:r>
        <w:rPr>
          <w:rFonts w:eastAsia="仿宋_GB2312"/>
          <w:sz w:val="32"/>
          <w:szCs w:val="32"/>
        </w:rPr>
        <w:t>明确产品有无使用了新材料、新的活性成分、新技术、新设计或具有新作用机理、新功能。</w:t>
      </w:r>
    </w:p>
    <w:p w:rsidR="00061C66" w:rsidRDefault="007B71C0" w:rsidP="0019274F">
      <w:pPr>
        <w:spacing w:line="520" w:lineRule="exact"/>
        <w:ind w:rightChars="-32" w:right="-67" w:firstLineChars="200" w:firstLine="640"/>
        <w:rPr>
          <w:rFonts w:eastAsia="仿宋_GB2312"/>
          <w:color w:val="000000"/>
          <w:sz w:val="32"/>
          <w:szCs w:val="32"/>
        </w:rPr>
      </w:pPr>
      <w:r>
        <w:rPr>
          <w:rFonts w:eastAsia="仿宋_GB2312"/>
          <w:color w:val="000000"/>
          <w:sz w:val="32"/>
          <w:szCs w:val="32"/>
        </w:rPr>
        <w:t>1.8</w:t>
      </w:r>
      <w:r>
        <w:rPr>
          <w:rFonts w:eastAsia="仿宋_GB2312"/>
          <w:color w:val="000000"/>
          <w:sz w:val="32"/>
          <w:szCs w:val="32"/>
        </w:rPr>
        <w:t>产品的不良事件历史记录</w:t>
      </w:r>
    </w:p>
    <w:p w:rsidR="00061C66" w:rsidRDefault="007B71C0" w:rsidP="0019274F">
      <w:pPr>
        <w:suppressAutoHyphens/>
        <w:spacing w:line="520" w:lineRule="exact"/>
        <w:ind w:firstLineChars="200" w:firstLine="640"/>
        <w:rPr>
          <w:rFonts w:eastAsia="仿宋_GB2312"/>
          <w:kern w:val="1"/>
          <w:sz w:val="32"/>
          <w:szCs w:val="28"/>
        </w:rPr>
      </w:pPr>
      <w:r>
        <w:rPr>
          <w:rFonts w:eastAsia="仿宋_GB2312"/>
          <w:kern w:val="1"/>
          <w:sz w:val="32"/>
          <w:szCs w:val="28"/>
        </w:rPr>
        <w:t>申请人</w:t>
      </w:r>
      <w:r>
        <w:rPr>
          <w:rFonts w:eastAsia="仿宋_GB2312"/>
          <w:kern w:val="1"/>
          <w:sz w:val="32"/>
          <w:szCs w:val="28"/>
          <w:lang w:eastAsia="ar-SA"/>
        </w:rPr>
        <w:t>应关注相关产品的不良事件记录。如适用，提供产</w:t>
      </w:r>
      <w:r>
        <w:rPr>
          <w:rFonts w:eastAsia="仿宋_GB2312"/>
          <w:kern w:val="1"/>
          <w:sz w:val="32"/>
          <w:szCs w:val="28"/>
          <w:lang w:eastAsia="ar-SA"/>
        </w:rPr>
        <w:lastRenderedPageBreak/>
        <w:t>品的不良事件监测记录。</w:t>
      </w:r>
    </w:p>
    <w:p w:rsidR="00061C66" w:rsidRDefault="007B71C0" w:rsidP="0019274F">
      <w:pPr>
        <w:suppressAutoHyphens/>
        <w:spacing w:line="520" w:lineRule="exact"/>
        <w:ind w:firstLineChars="200" w:firstLine="640"/>
        <w:rPr>
          <w:rFonts w:eastAsia="楷体_GB2312"/>
          <w:sz w:val="32"/>
          <w:szCs w:val="32"/>
        </w:rPr>
      </w:pPr>
      <w:r>
        <w:rPr>
          <w:rFonts w:eastAsia="仿宋_GB2312"/>
          <w:kern w:val="1"/>
          <w:sz w:val="32"/>
          <w:szCs w:val="28"/>
          <w:lang w:eastAsia="ar-SA"/>
        </w:rPr>
        <w:t>如</w:t>
      </w:r>
      <w:r>
        <w:rPr>
          <w:rFonts w:eastAsia="仿宋_GB2312"/>
          <w:spacing w:val="-10"/>
          <w:kern w:val="32"/>
          <w:sz w:val="32"/>
          <w:szCs w:val="28"/>
          <w:lang w:eastAsia="ar-SA"/>
        </w:rPr>
        <w:t>上市后发生了召回，应当说明召回原因、过程和处理结果。</w:t>
      </w:r>
    </w:p>
    <w:p w:rsidR="00061C66" w:rsidRDefault="007B71C0" w:rsidP="0019274F">
      <w:pPr>
        <w:spacing w:line="520" w:lineRule="exact"/>
        <w:ind w:rightChars="-32" w:right="-67" w:firstLineChars="200" w:firstLine="640"/>
        <w:rPr>
          <w:rFonts w:eastAsia="楷体_GB2312"/>
          <w:color w:val="000000"/>
          <w:sz w:val="32"/>
          <w:szCs w:val="32"/>
        </w:rPr>
      </w:pPr>
      <w:r>
        <w:rPr>
          <w:rFonts w:eastAsia="楷体_GB2312"/>
          <w:color w:val="000000"/>
          <w:sz w:val="32"/>
          <w:szCs w:val="32"/>
        </w:rPr>
        <w:t>（三）非临床资料</w:t>
      </w:r>
    </w:p>
    <w:p w:rsidR="00061C66" w:rsidRDefault="007B71C0" w:rsidP="0019274F">
      <w:pPr>
        <w:spacing w:line="520" w:lineRule="exact"/>
        <w:ind w:rightChars="-32" w:right="-67" w:firstLineChars="200" w:firstLine="640"/>
        <w:rPr>
          <w:rFonts w:eastAsia="仿宋_GB2312"/>
          <w:color w:val="000000"/>
          <w:sz w:val="32"/>
          <w:szCs w:val="32"/>
        </w:rPr>
      </w:pPr>
      <w:r>
        <w:rPr>
          <w:rFonts w:eastAsia="仿宋_GB2312"/>
          <w:color w:val="000000"/>
          <w:sz w:val="32"/>
          <w:szCs w:val="32"/>
        </w:rPr>
        <w:t>1.</w:t>
      </w:r>
      <w:r>
        <w:rPr>
          <w:rFonts w:eastAsia="仿宋_GB2312"/>
          <w:color w:val="000000"/>
          <w:sz w:val="32"/>
          <w:szCs w:val="32"/>
        </w:rPr>
        <w:t>产品风险管理资料</w:t>
      </w:r>
    </w:p>
    <w:p w:rsidR="00061C66" w:rsidRDefault="007B71C0" w:rsidP="0019274F">
      <w:pPr>
        <w:spacing w:line="520" w:lineRule="exact"/>
        <w:ind w:firstLineChars="200" w:firstLine="640"/>
        <w:rPr>
          <w:rFonts w:eastAsia="仿宋_GB2312"/>
          <w:kern w:val="0"/>
          <w:sz w:val="32"/>
          <w:szCs w:val="32"/>
        </w:rPr>
      </w:pPr>
      <w:r>
        <w:rPr>
          <w:rFonts w:eastAsia="仿宋_GB2312"/>
          <w:kern w:val="0"/>
          <w:sz w:val="32"/>
          <w:szCs w:val="32"/>
        </w:rPr>
        <w:t>产品的风险管理报告应符合</w:t>
      </w:r>
      <w:r>
        <w:rPr>
          <w:rFonts w:eastAsia="仿宋_GB2312"/>
          <w:kern w:val="0"/>
          <w:sz w:val="32"/>
          <w:szCs w:val="32"/>
        </w:rPr>
        <w:t>YY/T 0316</w:t>
      </w:r>
      <w:r>
        <w:rPr>
          <w:rFonts w:eastAsia="仿宋_GB2312"/>
          <w:kern w:val="0"/>
          <w:sz w:val="32"/>
          <w:szCs w:val="32"/>
        </w:rPr>
        <w:t>《医疗器械风险管理对医疗器械的应用》的有关要求，判断与产品有关的危险（源）并估计和评价相关风险，控制这些风险并监视控制的有效性。</w:t>
      </w:r>
    </w:p>
    <w:p w:rsidR="00061C66" w:rsidRDefault="007B71C0" w:rsidP="0019274F">
      <w:pPr>
        <w:spacing w:line="520" w:lineRule="exact"/>
        <w:ind w:firstLineChars="200" w:firstLine="640"/>
        <w:rPr>
          <w:rFonts w:eastAsia="仿宋_GB2312"/>
          <w:kern w:val="0"/>
          <w:sz w:val="32"/>
          <w:szCs w:val="32"/>
        </w:rPr>
      </w:pPr>
      <w:r>
        <w:rPr>
          <w:rFonts w:eastAsia="仿宋_GB2312"/>
          <w:kern w:val="0"/>
          <w:sz w:val="32"/>
          <w:szCs w:val="32"/>
        </w:rPr>
        <w:t>申请人可参考</w:t>
      </w:r>
      <w:r>
        <w:rPr>
          <w:rFonts w:eastAsia="仿宋_GB2312"/>
          <w:kern w:val="0"/>
          <w:sz w:val="32"/>
          <w:szCs w:val="32"/>
        </w:rPr>
        <w:t>YY/T 0316</w:t>
      </w:r>
      <w:r>
        <w:rPr>
          <w:rFonts w:eastAsia="仿宋_GB2312"/>
          <w:kern w:val="0"/>
          <w:sz w:val="32"/>
          <w:szCs w:val="32"/>
        </w:rPr>
        <w:t>的附录</w:t>
      </w:r>
      <w:r>
        <w:rPr>
          <w:rFonts w:eastAsia="仿宋_GB2312"/>
          <w:kern w:val="0"/>
          <w:sz w:val="32"/>
          <w:szCs w:val="32"/>
        </w:rPr>
        <w:t>C</w:t>
      </w:r>
      <w:r>
        <w:rPr>
          <w:rFonts w:eastAsia="仿宋_GB2312"/>
          <w:kern w:val="0"/>
          <w:sz w:val="32"/>
          <w:szCs w:val="32"/>
        </w:rPr>
        <w:t>判断与产品有关的安全性特征。注意，产品如存在</w:t>
      </w:r>
      <w:r>
        <w:rPr>
          <w:rFonts w:eastAsia="仿宋_GB2312"/>
          <w:kern w:val="0"/>
          <w:sz w:val="32"/>
          <w:szCs w:val="32"/>
        </w:rPr>
        <w:t>34</w:t>
      </w:r>
      <w:r>
        <w:rPr>
          <w:rFonts w:eastAsia="仿宋_GB2312"/>
          <w:kern w:val="0"/>
          <w:sz w:val="32"/>
          <w:szCs w:val="32"/>
        </w:rPr>
        <w:t>条提示以外的可能影响安全性的特征，也应作出说明。可参考</w:t>
      </w:r>
      <w:r>
        <w:rPr>
          <w:rFonts w:eastAsia="仿宋_GB2312"/>
          <w:kern w:val="0"/>
          <w:sz w:val="32"/>
          <w:szCs w:val="32"/>
        </w:rPr>
        <w:t>YY/T 0316</w:t>
      </w:r>
      <w:r>
        <w:rPr>
          <w:rFonts w:eastAsia="仿宋_GB2312"/>
          <w:kern w:val="0"/>
          <w:sz w:val="32"/>
          <w:szCs w:val="32"/>
        </w:rPr>
        <w:t>附录</w:t>
      </w:r>
      <w:r>
        <w:rPr>
          <w:rFonts w:eastAsia="仿宋_GB2312"/>
          <w:kern w:val="0"/>
          <w:sz w:val="32"/>
          <w:szCs w:val="32"/>
        </w:rPr>
        <w:t>E</w:t>
      </w:r>
      <w:r>
        <w:rPr>
          <w:rFonts w:eastAsia="仿宋_GB2312"/>
          <w:kern w:val="0"/>
          <w:sz w:val="32"/>
          <w:szCs w:val="32"/>
        </w:rPr>
        <w:t>、</w:t>
      </w:r>
      <w:r>
        <w:rPr>
          <w:rFonts w:eastAsia="仿宋_GB2312"/>
          <w:kern w:val="0"/>
          <w:sz w:val="32"/>
          <w:szCs w:val="32"/>
        </w:rPr>
        <w:t>I</w:t>
      </w:r>
      <w:r>
        <w:rPr>
          <w:rFonts w:eastAsia="仿宋_GB2312"/>
          <w:kern w:val="0"/>
          <w:sz w:val="32"/>
          <w:szCs w:val="32"/>
        </w:rPr>
        <w:t>对危险（源）、可预见的事件序列和危险情况作出判定。说明风险可接收准则，降低风险的措施及采取措施后风险的可接受程度，是否有新的风险产生。关于风险控制的方案与实施、综合剩余风险的可接受性评价及生产和生产后监视相关方法可参考</w:t>
      </w:r>
      <w:r>
        <w:rPr>
          <w:rFonts w:eastAsia="仿宋_GB2312"/>
          <w:kern w:val="0"/>
          <w:sz w:val="32"/>
          <w:szCs w:val="32"/>
        </w:rPr>
        <w:t>YY/T 0316</w:t>
      </w:r>
      <w:r>
        <w:rPr>
          <w:rFonts w:eastAsia="仿宋_GB2312"/>
          <w:kern w:val="0"/>
          <w:sz w:val="32"/>
          <w:szCs w:val="32"/>
        </w:rPr>
        <w:t>附录</w:t>
      </w:r>
      <w:r>
        <w:rPr>
          <w:rFonts w:eastAsia="仿宋_GB2312"/>
          <w:kern w:val="0"/>
          <w:sz w:val="32"/>
          <w:szCs w:val="32"/>
        </w:rPr>
        <w:t>F</w:t>
      </w:r>
      <w:r>
        <w:rPr>
          <w:rFonts w:eastAsia="仿宋_GB2312"/>
          <w:kern w:val="0"/>
          <w:sz w:val="32"/>
          <w:szCs w:val="32"/>
        </w:rPr>
        <w:t>、</w:t>
      </w:r>
      <w:r>
        <w:rPr>
          <w:rFonts w:eastAsia="仿宋_GB2312"/>
          <w:kern w:val="0"/>
          <w:sz w:val="32"/>
          <w:szCs w:val="32"/>
        </w:rPr>
        <w:t>G</w:t>
      </w:r>
      <w:r>
        <w:rPr>
          <w:rFonts w:eastAsia="仿宋_GB2312"/>
          <w:kern w:val="0"/>
          <w:sz w:val="32"/>
          <w:szCs w:val="32"/>
        </w:rPr>
        <w:t>、</w:t>
      </w:r>
      <w:r>
        <w:rPr>
          <w:rFonts w:eastAsia="仿宋_GB2312"/>
          <w:kern w:val="0"/>
          <w:sz w:val="32"/>
          <w:szCs w:val="32"/>
        </w:rPr>
        <w:t>J</w:t>
      </w:r>
      <w:r>
        <w:rPr>
          <w:rFonts w:eastAsia="仿宋_GB2312"/>
          <w:kern w:val="0"/>
          <w:sz w:val="32"/>
          <w:szCs w:val="32"/>
        </w:rPr>
        <w:t>。</w:t>
      </w:r>
    </w:p>
    <w:p w:rsidR="00061C66" w:rsidRDefault="007B71C0" w:rsidP="0019274F">
      <w:pPr>
        <w:spacing w:line="520" w:lineRule="exact"/>
        <w:ind w:firstLineChars="200" w:firstLine="640"/>
        <w:rPr>
          <w:rFonts w:eastAsia="仿宋_GB2312"/>
          <w:kern w:val="0"/>
          <w:sz w:val="32"/>
          <w:szCs w:val="32"/>
        </w:rPr>
      </w:pPr>
      <w:r>
        <w:rPr>
          <w:rFonts w:eastAsia="仿宋_GB2312"/>
          <w:kern w:val="0"/>
          <w:sz w:val="32"/>
          <w:szCs w:val="32"/>
        </w:rPr>
        <w:t>产品主要危害类型、可预见事件序列和可能产生危害的情形详见表</w:t>
      </w:r>
      <w:r>
        <w:rPr>
          <w:rFonts w:eastAsia="仿宋_GB2312"/>
          <w:kern w:val="0"/>
          <w:sz w:val="32"/>
          <w:szCs w:val="32"/>
        </w:rPr>
        <w:t>1</w:t>
      </w:r>
      <w:r>
        <w:rPr>
          <w:rFonts w:eastAsia="仿宋_GB2312"/>
          <w:kern w:val="0"/>
          <w:sz w:val="32"/>
          <w:szCs w:val="32"/>
        </w:rPr>
        <w:t>。</w:t>
      </w:r>
    </w:p>
    <w:p w:rsidR="00061C66" w:rsidRDefault="00061C66" w:rsidP="0019274F">
      <w:pPr>
        <w:spacing w:line="520" w:lineRule="exact"/>
        <w:ind w:firstLineChars="200" w:firstLine="640"/>
        <w:rPr>
          <w:rFonts w:eastAsia="仿宋_GB2312"/>
          <w:kern w:val="0"/>
          <w:sz w:val="32"/>
          <w:szCs w:val="32"/>
        </w:rPr>
      </w:pPr>
    </w:p>
    <w:p w:rsidR="00061C66" w:rsidRDefault="007B71C0" w:rsidP="0019274F">
      <w:pPr>
        <w:suppressAutoHyphens/>
        <w:spacing w:line="520" w:lineRule="exact"/>
        <w:ind w:firstLineChars="200" w:firstLine="560"/>
        <w:outlineLvl w:val="0"/>
        <w:rPr>
          <w:rFonts w:eastAsia="黑体"/>
          <w:sz w:val="28"/>
          <w:szCs w:val="28"/>
        </w:rPr>
      </w:pPr>
      <w:r>
        <w:rPr>
          <w:rStyle w:val="f101"/>
          <w:rFonts w:eastAsia="黑体"/>
          <w:bCs/>
          <w:sz w:val="28"/>
          <w:szCs w:val="28"/>
        </w:rPr>
        <w:t>表</w:t>
      </w:r>
      <w:r>
        <w:rPr>
          <w:rStyle w:val="f101"/>
          <w:rFonts w:eastAsia="黑体"/>
          <w:bCs/>
          <w:sz w:val="28"/>
          <w:szCs w:val="28"/>
        </w:rPr>
        <w:t xml:space="preserve">1 </w:t>
      </w:r>
      <w:r>
        <w:rPr>
          <w:rFonts w:eastAsia="黑体"/>
          <w:sz w:val="28"/>
          <w:szCs w:val="28"/>
        </w:rPr>
        <w:t>主要危害类型、可预见事件序列和可能产生危害的情形</w:t>
      </w:r>
    </w:p>
    <w:tbl>
      <w:tblPr>
        <w:tblW w:w="89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1"/>
        <w:gridCol w:w="2193"/>
        <w:gridCol w:w="3311"/>
        <w:gridCol w:w="2449"/>
      </w:tblGrid>
      <w:tr w:rsidR="00061C66">
        <w:trPr>
          <w:jc w:val="center"/>
        </w:trPr>
        <w:tc>
          <w:tcPr>
            <w:tcW w:w="3234" w:type="dxa"/>
            <w:gridSpan w:val="2"/>
            <w:vAlign w:val="center"/>
          </w:tcPr>
          <w:p w:rsidR="00061C66" w:rsidRDefault="007B71C0" w:rsidP="0019274F">
            <w:pPr>
              <w:spacing w:line="520" w:lineRule="exact"/>
              <w:ind w:rightChars="-32" w:right="-67" w:firstLineChars="200" w:firstLine="482"/>
              <w:rPr>
                <w:rFonts w:eastAsia="仿宋_GB2312"/>
                <w:b/>
                <w:sz w:val="24"/>
              </w:rPr>
            </w:pPr>
            <w:r>
              <w:rPr>
                <w:rFonts w:eastAsia="仿宋_GB2312"/>
                <w:b/>
                <w:sz w:val="24"/>
              </w:rPr>
              <w:t>危害类型</w:t>
            </w:r>
          </w:p>
        </w:tc>
        <w:tc>
          <w:tcPr>
            <w:tcW w:w="3311" w:type="dxa"/>
            <w:vAlign w:val="center"/>
          </w:tcPr>
          <w:p w:rsidR="00061C66" w:rsidRDefault="007B71C0" w:rsidP="0019274F">
            <w:pPr>
              <w:spacing w:line="520" w:lineRule="exact"/>
              <w:ind w:rightChars="-32" w:right="-67" w:firstLineChars="200" w:firstLine="482"/>
              <w:rPr>
                <w:rFonts w:eastAsia="仿宋_GB2312"/>
                <w:b/>
                <w:sz w:val="24"/>
              </w:rPr>
            </w:pPr>
            <w:r>
              <w:rPr>
                <w:rFonts w:eastAsia="仿宋_GB2312"/>
                <w:b/>
                <w:sz w:val="24"/>
              </w:rPr>
              <w:t>可预见的事件序列</w:t>
            </w:r>
          </w:p>
        </w:tc>
        <w:tc>
          <w:tcPr>
            <w:tcW w:w="2449" w:type="dxa"/>
            <w:vAlign w:val="center"/>
          </w:tcPr>
          <w:p w:rsidR="00061C66" w:rsidRDefault="007B71C0" w:rsidP="0019274F">
            <w:pPr>
              <w:spacing w:line="520" w:lineRule="exact"/>
              <w:ind w:rightChars="-32" w:right="-67"/>
              <w:rPr>
                <w:rFonts w:eastAsia="仿宋_GB2312"/>
                <w:b/>
                <w:sz w:val="24"/>
              </w:rPr>
            </w:pPr>
            <w:r>
              <w:rPr>
                <w:rFonts w:eastAsia="仿宋_GB2312"/>
                <w:b/>
                <w:sz w:val="24"/>
              </w:rPr>
              <w:t>可能产生的危害</w:t>
            </w:r>
          </w:p>
        </w:tc>
      </w:tr>
      <w:tr w:rsidR="00061C66">
        <w:trPr>
          <w:trHeight w:val="983"/>
          <w:jc w:val="center"/>
        </w:trPr>
        <w:tc>
          <w:tcPr>
            <w:tcW w:w="1041" w:type="dxa"/>
            <w:vAlign w:val="center"/>
          </w:tcPr>
          <w:p w:rsidR="00061C66" w:rsidRDefault="007B71C0" w:rsidP="0019274F">
            <w:pPr>
              <w:adjustRightInd w:val="0"/>
              <w:snapToGrid w:val="0"/>
              <w:spacing w:line="520" w:lineRule="exact"/>
              <w:rPr>
                <w:rFonts w:eastAsia="仿宋_GB2312"/>
                <w:bCs/>
                <w:sz w:val="24"/>
              </w:rPr>
            </w:pPr>
            <w:r>
              <w:rPr>
                <w:rFonts w:eastAsia="仿宋_GB2312"/>
                <w:bCs/>
                <w:sz w:val="24"/>
              </w:rPr>
              <w:t>生物</w:t>
            </w:r>
          </w:p>
          <w:p w:rsidR="00061C66" w:rsidRDefault="007B71C0" w:rsidP="0019274F">
            <w:pPr>
              <w:adjustRightInd w:val="0"/>
              <w:snapToGrid w:val="0"/>
              <w:spacing w:line="520" w:lineRule="exact"/>
              <w:rPr>
                <w:rFonts w:eastAsia="仿宋_GB2312"/>
                <w:bCs/>
                <w:sz w:val="24"/>
              </w:rPr>
            </w:pPr>
            <w:r>
              <w:rPr>
                <w:rFonts w:eastAsia="仿宋_GB2312"/>
                <w:bCs/>
                <w:sz w:val="24"/>
              </w:rPr>
              <w:t>危害</w:t>
            </w:r>
          </w:p>
        </w:tc>
        <w:tc>
          <w:tcPr>
            <w:tcW w:w="2193" w:type="dxa"/>
            <w:vAlign w:val="center"/>
          </w:tcPr>
          <w:p w:rsidR="00061C66" w:rsidRDefault="007B71C0" w:rsidP="0019274F">
            <w:pPr>
              <w:adjustRightInd w:val="0"/>
              <w:snapToGrid w:val="0"/>
              <w:spacing w:line="520" w:lineRule="exact"/>
              <w:rPr>
                <w:rFonts w:eastAsia="仿宋_GB2312"/>
                <w:bCs/>
                <w:sz w:val="24"/>
              </w:rPr>
            </w:pPr>
            <w:r>
              <w:rPr>
                <w:rFonts w:eastAsia="仿宋_GB2312"/>
                <w:bCs/>
                <w:sz w:val="24"/>
              </w:rPr>
              <w:t>生物相容性</w:t>
            </w:r>
          </w:p>
        </w:tc>
        <w:tc>
          <w:tcPr>
            <w:tcW w:w="3311" w:type="dxa"/>
            <w:vAlign w:val="center"/>
          </w:tcPr>
          <w:p w:rsidR="00061C66" w:rsidRDefault="007B71C0" w:rsidP="0019274F">
            <w:pPr>
              <w:adjustRightInd w:val="0"/>
              <w:snapToGrid w:val="0"/>
              <w:spacing w:line="520" w:lineRule="exact"/>
              <w:rPr>
                <w:rFonts w:eastAsia="仿宋_GB2312"/>
                <w:bCs/>
                <w:sz w:val="24"/>
              </w:rPr>
            </w:pPr>
            <w:r>
              <w:rPr>
                <w:rFonts w:eastAsia="仿宋_GB2312"/>
                <w:bCs/>
                <w:sz w:val="24"/>
              </w:rPr>
              <w:t>采用了不合格原辅材料；生产引入了外来物质</w:t>
            </w:r>
          </w:p>
        </w:tc>
        <w:tc>
          <w:tcPr>
            <w:tcW w:w="2449" w:type="dxa"/>
            <w:vAlign w:val="center"/>
          </w:tcPr>
          <w:p w:rsidR="00061C66" w:rsidRDefault="007B71C0" w:rsidP="0019274F">
            <w:pPr>
              <w:adjustRightInd w:val="0"/>
              <w:snapToGrid w:val="0"/>
              <w:spacing w:line="520" w:lineRule="exact"/>
              <w:ind w:rightChars="-41" w:right="-86"/>
              <w:rPr>
                <w:rFonts w:eastAsia="仿宋_GB2312"/>
                <w:sz w:val="24"/>
              </w:rPr>
            </w:pPr>
            <w:r>
              <w:rPr>
                <w:rFonts w:eastAsia="仿宋_GB2312"/>
                <w:bCs/>
                <w:sz w:val="24"/>
              </w:rPr>
              <w:t>产生毒性；对口腔粘膜造成刺激或导致过敏</w:t>
            </w:r>
          </w:p>
        </w:tc>
      </w:tr>
      <w:tr w:rsidR="00061C66">
        <w:trPr>
          <w:jc w:val="center"/>
        </w:trPr>
        <w:tc>
          <w:tcPr>
            <w:tcW w:w="1041" w:type="dxa"/>
            <w:vMerge w:val="restart"/>
            <w:vAlign w:val="center"/>
          </w:tcPr>
          <w:p w:rsidR="00061C66" w:rsidRDefault="007B71C0" w:rsidP="0019274F">
            <w:pPr>
              <w:adjustRightInd w:val="0"/>
              <w:snapToGrid w:val="0"/>
              <w:spacing w:line="520" w:lineRule="exact"/>
              <w:rPr>
                <w:rFonts w:eastAsia="仿宋_GB2312"/>
                <w:bCs/>
                <w:sz w:val="24"/>
              </w:rPr>
            </w:pPr>
            <w:r>
              <w:rPr>
                <w:rFonts w:eastAsia="仿宋_GB2312"/>
                <w:bCs/>
                <w:sz w:val="24"/>
              </w:rPr>
              <w:t>操作</w:t>
            </w:r>
          </w:p>
          <w:p w:rsidR="00061C66" w:rsidRDefault="007B71C0" w:rsidP="0019274F">
            <w:pPr>
              <w:adjustRightInd w:val="0"/>
              <w:snapToGrid w:val="0"/>
              <w:spacing w:line="520" w:lineRule="exact"/>
              <w:rPr>
                <w:rFonts w:eastAsia="仿宋_GB2312"/>
                <w:bCs/>
                <w:sz w:val="24"/>
              </w:rPr>
            </w:pPr>
            <w:r>
              <w:rPr>
                <w:rFonts w:eastAsia="仿宋_GB2312"/>
                <w:bCs/>
                <w:sz w:val="24"/>
              </w:rPr>
              <w:lastRenderedPageBreak/>
              <w:t>危害</w:t>
            </w:r>
          </w:p>
        </w:tc>
        <w:tc>
          <w:tcPr>
            <w:tcW w:w="2193" w:type="dxa"/>
            <w:vAlign w:val="center"/>
          </w:tcPr>
          <w:p w:rsidR="00061C66" w:rsidRDefault="007B71C0" w:rsidP="0019274F">
            <w:pPr>
              <w:adjustRightInd w:val="0"/>
              <w:snapToGrid w:val="0"/>
              <w:spacing w:line="520" w:lineRule="exact"/>
              <w:rPr>
                <w:rFonts w:eastAsia="仿宋_GB2312"/>
                <w:bCs/>
                <w:sz w:val="24"/>
              </w:rPr>
            </w:pPr>
            <w:r>
              <w:rPr>
                <w:rFonts w:eastAsia="仿宋_GB2312"/>
                <w:bCs/>
                <w:sz w:val="24"/>
              </w:rPr>
              <w:lastRenderedPageBreak/>
              <w:t>由不熟练</w:t>
            </w:r>
            <w:r>
              <w:rPr>
                <w:rFonts w:eastAsia="仿宋_GB2312"/>
                <w:bCs/>
                <w:sz w:val="24"/>
              </w:rPr>
              <w:t>/</w:t>
            </w:r>
            <w:r>
              <w:rPr>
                <w:rFonts w:eastAsia="仿宋_GB2312"/>
                <w:bCs/>
                <w:sz w:val="24"/>
              </w:rPr>
              <w:t>未经培</w:t>
            </w:r>
            <w:r>
              <w:rPr>
                <w:rFonts w:eastAsia="仿宋_GB2312"/>
                <w:bCs/>
                <w:sz w:val="24"/>
              </w:rPr>
              <w:lastRenderedPageBreak/>
              <w:t>训的人员使用</w:t>
            </w:r>
          </w:p>
        </w:tc>
        <w:tc>
          <w:tcPr>
            <w:tcW w:w="3311" w:type="dxa"/>
            <w:vAlign w:val="center"/>
          </w:tcPr>
          <w:p w:rsidR="00061C66" w:rsidRDefault="007B71C0" w:rsidP="0019274F">
            <w:pPr>
              <w:adjustRightInd w:val="0"/>
              <w:snapToGrid w:val="0"/>
              <w:spacing w:line="520" w:lineRule="exact"/>
              <w:rPr>
                <w:rFonts w:eastAsia="仿宋_GB2312"/>
                <w:bCs/>
                <w:sz w:val="24"/>
              </w:rPr>
            </w:pPr>
            <w:r>
              <w:rPr>
                <w:rFonts w:eastAsia="仿宋_GB2312"/>
                <w:bCs/>
                <w:sz w:val="24"/>
              </w:rPr>
              <w:lastRenderedPageBreak/>
              <w:t>操作不熟练、操作失误、吸入</w:t>
            </w:r>
            <w:r>
              <w:rPr>
                <w:rFonts w:eastAsia="仿宋_GB2312"/>
                <w:bCs/>
                <w:sz w:val="24"/>
              </w:rPr>
              <w:lastRenderedPageBreak/>
              <w:t>鼻腔</w:t>
            </w:r>
          </w:p>
        </w:tc>
        <w:tc>
          <w:tcPr>
            <w:tcW w:w="2449" w:type="dxa"/>
            <w:vAlign w:val="center"/>
          </w:tcPr>
          <w:p w:rsidR="00061C66" w:rsidRDefault="007B71C0" w:rsidP="0019274F">
            <w:pPr>
              <w:adjustRightInd w:val="0"/>
              <w:snapToGrid w:val="0"/>
              <w:spacing w:line="520" w:lineRule="exact"/>
              <w:rPr>
                <w:rFonts w:eastAsia="仿宋_GB2312"/>
                <w:bCs/>
                <w:sz w:val="24"/>
              </w:rPr>
            </w:pPr>
            <w:r>
              <w:rPr>
                <w:rFonts w:eastAsia="仿宋_GB2312"/>
                <w:bCs/>
                <w:sz w:val="24"/>
              </w:rPr>
              <w:lastRenderedPageBreak/>
              <w:t>对牙齿、口腔粘膜造</w:t>
            </w:r>
            <w:r>
              <w:rPr>
                <w:rFonts w:eastAsia="仿宋_GB2312"/>
                <w:bCs/>
                <w:sz w:val="24"/>
              </w:rPr>
              <w:lastRenderedPageBreak/>
              <w:t>成损伤；延误治疗；刺激呼吸道。</w:t>
            </w:r>
          </w:p>
        </w:tc>
      </w:tr>
      <w:tr w:rsidR="00061C66">
        <w:trPr>
          <w:trHeight w:val="1056"/>
          <w:jc w:val="center"/>
        </w:trPr>
        <w:tc>
          <w:tcPr>
            <w:tcW w:w="1041" w:type="dxa"/>
            <w:vMerge/>
            <w:vAlign w:val="center"/>
          </w:tcPr>
          <w:p w:rsidR="00061C66" w:rsidRDefault="00061C66" w:rsidP="0019274F">
            <w:pPr>
              <w:adjustRightInd w:val="0"/>
              <w:snapToGrid w:val="0"/>
              <w:spacing w:line="520" w:lineRule="exact"/>
              <w:ind w:firstLineChars="200" w:firstLine="480"/>
              <w:rPr>
                <w:rFonts w:eastAsia="仿宋_GB2312"/>
                <w:bCs/>
                <w:sz w:val="24"/>
              </w:rPr>
            </w:pPr>
          </w:p>
        </w:tc>
        <w:tc>
          <w:tcPr>
            <w:tcW w:w="2193" w:type="dxa"/>
            <w:vAlign w:val="center"/>
          </w:tcPr>
          <w:p w:rsidR="00061C66" w:rsidRDefault="007B71C0" w:rsidP="0019274F">
            <w:pPr>
              <w:adjustRightInd w:val="0"/>
              <w:snapToGrid w:val="0"/>
              <w:spacing w:line="520" w:lineRule="exact"/>
              <w:rPr>
                <w:rFonts w:eastAsia="仿宋_GB2312"/>
                <w:bCs/>
                <w:sz w:val="24"/>
              </w:rPr>
            </w:pPr>
            <w:r>
              <w:rPr>
                <w:rFonts w:eastAsia="仿宋_GB2312"/>
                <w:bCs/>
                <w:sz w:val="24"/>
              </w:rPr>
              <w:t>使用产品时未按照说明书中操作方法操作</w:t>
            </w:r>
          </w:p>
        </w:tc>
        <w:tc>
          <w:tcPr>
            <w:tcW w:w="3311" w:type="dxa"/>
            <w:vAlign w:val="center"/>
          </w:tcPr>
          <w:p w:rsidR="00061C66" w:rsidRDefault="007B71C0" w:rsidP="0019274F">
            <w:pPr>
              <w:adjustRightInd w:val="0"/>
              <w:snapToGrid w:val="0"/>
              <w:spacing w:line="520" w:lineRule="exact"/>
              <w:rPr>
                <w:rFonts w:eastAsia="仿宋_GB2312"/>
                <w:bCs/>
                <w:sz w:val="24"/>
              </w:rPr>
            </w:pPr>
            <w:r>
              <w:rPr>
                <w:rFonts w:eastAsia="仿宋_GB2312"/>
                <w:bCs/>
                <w:sz w:val="24"/>
              </w:rPr>
              <w:t>错误操作</w:t>
            </w:r>
          </w:p>
        </w:tc>
        <w:tc>
          <w:tcPr>
            <w:tcW w:w="2449" w:type="dxa"/>
            <w:vAlign w:val="center"/>
          </w:tcPr>
          <w:p w:rsidR="00061C66" w:rsidRDefault="007B71C0" w:rsidP="0019274F">
            <w:pPr>
              <w:adjustRightInd w:val="0"/>
              <w:snapToGrid w:val="0"/>
              <w:spacing w:line="520" w:lineRule="exact"/>
              <w:rPr>
                <w:rFonts w:eastAsia="仿宋_GB2312"/>
                <w:bCs/>
                <w:sz w:val="24"/>
              </w:rPr>
            </w:pPr>
            <w:r>
              <w:rPr>
                <w:rFonts w:eastAsia="仿宋_GB2312"/>
                <w:bCs/>
                <w:sz w:val="24"/>
              </w:rPr>
              <w:t>对牙齿、口腔粘膜造成损伤；延误治疗</w:t>
            </w:r>
          </w:p>
        </w:tc>
      </w:tr>
      <w:tr w:rsidR="00061C66">
        <w:trPr>
          <w:trHeight w:val="1204"/>
          <w:jc w:val="center"/>
        </w:trPr>
        <w:tc>
          <w:tcPr>
            <w:tcW w:w="1041" w:type="dxa"/>
            <w:vMerge/>
            <w:vAlign w:val="center"/>
          </w:tcPr>
          <w:p w:rsidR="00061C66" w:rsidRDefault="00061C66" w:rsidP="0019274F">
            <w:pPr>
              <w:adjustRightInd w:val="0"/>
              <w:snapToGrid w:val="0"/>
              <w:spacing w:line="520" w:lineRule="exact"/>
              <w:ind w:firstLineChars="200" w:firstLine="480"/>
              <w:rPr>
                <w:rFonts w:eastAsia="仿宋_GB2312"/>
                <w:bCs/>
                <w:sz w:val="24"/>
              </w:rPr>
            </w:pPr>
          </w:p>
        </w:tc>
        <w:tc>
          <w:tcPr>
            <w:tcW w:w="2193" w:type="dxa"/>
            <w:vAlign w:val="center"/>
          </w:tcPr>
          <w:p w:rsidR="00061C66" w:rsidRDefault="007B71C0" w:rsidP="0019274F">
            <w:pPr>
              <w:adjustRightInd w:val="0"/>
              <w:snapToGrid w:val="0"/>
              <w:spacing w:line="520" w:lineRule="exact"/>
              <w:rPr>
                <w:rFonts w:eastAsia="仿宋_GB2312"/>
                <w:bCs/>
                <w:sz w:val="24"/>
              </w:rPr>
            </w:pPr>
            <w:r>
              <w:rPr>
                <w:rFonts w:eastAsia="仿宋_GB2312"/>
                <w:bCs/>
                <w:sz w:val="24"/>
              </w:rPr>
              <w:t>忽视说明书中禁忌证、警示信息等内容</w:t>
            </w:r>
          </w:p>
        </w:tc>
        <w:tc>
          <w:tcPr>
            <w:tcW w:w="3311" w:type="dxa"/>
            <w:vAlign w:val="center"/>
          </w:tcPr>
          <w:p w:rsidR="00061C66" w:rsidRDefault="007B71C0" w:rsidP="0019274F">
            <w:pPr>
              <w:adjustRightInd w:val="0"/>
              <w:snapToGrid w:val="0"/>
              <w:spacing w:line="520" w:lineRule="exact"/>
              <w:rPr>
                <w:rFonts w:eastAsia="仿宋_GB2312"/>
                <w:bCs/>
                <w:sz w:val="24"/>
              </w:rPr>
            </w:pPr>
            <w:r>
              <w:rPr>
                <w:rFonts w:eastAsia="仿宋_GB2312"/>
                <w:bCs/>
                <w:sz w:val="24"/>
              </w:rPr>
              <w:t>患者在使用过程中出现过敏</w:t>
            </w:r>
          </w:p>
        </w:tc>
        <w:tc>
          <w:tcPr>
            <w:tcW w:w="2449" w:type="dxa"/>
            <w:vAlign w:val="center"/>
          </w:tcPr>
          <w:p w:rsidR="00061C66" w:rsidRDefault="007B71C0" w:rsidP="0019274F">
            <w:pPr>
              <w:adjustRightInd w:val="0"/>
              <w:snapToGrid w:val="0"/>
              <w:spacing w:line="520" w:lineRule="exact"/>
              <w:ind w:rightChars="-41" w:right="-86"/>
              <w:rPr>
                <w:rFonts w:eastAsia="仿宋_GB2312"/>
                <w:bCs/>
                <w:sz w:val="24"/>
              </w:rPr>
            </w:pPr>
            <w:r>
              <w:rPr>
                <w:rFonts w:eastAsia="仿宋_GB2312"/>
                <w:bCs/>
                <w:sz w:val="24"/>
              </w:rPr>
              <w:t>引起不适用患者感染</w:t>
            </w:r>
          </w:p>
        </w:tc>
      </w:tr>
      <w:tr w:rsidR="00061C66">
        <w:trPr>
          <w:jc w:val="center"/>
        </w:trPr>
        <w:tc>
          <w:tcPr>
            <w:tcW w:w="1041" w:type="dxa"/>
            <w:vMerge w:val="restart"/>
            <w:vAlign w:val="center"/>
          </w:tcPr>
          <w:p w:rsidR="00061C66" w:rsidRDefault="007B71C0" w:rsidP="0019274F">
            <w:pPr>
              <w:adjustRightInd w:val="0"/>
              <w:snapToGrid w:val="0"/>
              <w:spacing w:line="520" w:lineRule="exact"/>
              <w:rPr>
                <w:rFonts w:eastAsia="仿宋_GB2312"/>
                <w:bCs/>
                <w:sz w:val="24"/>
              </w:rPr>
            </w:pPr>
            <w:r>
              <w:rPr>
                <w:rFonts w:eastAsia="仿宋_GB2312"/>
                <w:bCs/>
                <w:sz w:val="24"/>
              </w:rPr>
              <w:t>信息</w:t>
            </w:r>
          </w:p>
          <w:p w:rsidR="00061C66" w:rsidRDefault="007B71C0" w:rsidP="0019274F">
            <w:pPr>
              <w:adjustRightInd w:val="0"/>
              <w:snapToGrid w:val="0"/>
              <w:spacing w:line="520" w:lineRule="exact"/>
              <w:rPr>
                <w:rFonts w:eastAsia="仿宋_GB2312"/>
                <w:bCs/>
                <w:sz w:val="24"/>
              </w:rPr>
            </w:pPr>
            <w:r>
              <w:rPr>
                <w:rFonts w:eastAsia="仿宋_GB2312"/>
                <w:bCs/>
                <w:sz w:val="24"/>
              </w:rPr>
              <w:t>危害</w:t>
            </w:r>
          </w:p>
          <w:p w:rsidR="00061C66" w:rsidRDefault="00061C66" w:rsidP="0019274F">
            <w:pPr>
              <w:adjustRightInd w:val="0"/>
              <w:snapToGrid w:val="0"/>
              <w:spacing w:line="520" w:lineRule="exact"/>
              <w:ind w:firstLineChars="200" w:firstLine="480"/>
              <w:rPr>
                <w:rFonts w:eastAsia="仿宋_GB2312"/>
                <w:bCs/>
                <w:sz w:val="24"/>
              </w:rPr>
            </w:pPr>
          </w:p>
        </w:tc>
        <w:tc>
          <w:tcPr>
            <w:tcW w:w="2193" w:type="dxa"/>
            <w:vAlign w:val="center"/>
          </w:tcPr>
          <w:p w:rsidR="00061C66" w:rsidRDefault="007B71C0" w:rsidP="0019274F">
            <w:pPr>
              <w:adjustRightInd w:val="0"/>
              <w:snapToGrid w:val="0"/>
              <w:spacing w:line="520" w:lineRule="exact"/>
              <w:rPr>
                <w:rFonts w:eastAsia="仿宋_GB2312"/>
                <w:bCs/>
                <w:sz w:val="24"/>
              </w:rPr>
            </w:pPr>
            <w:r>
              <w:rPr>
                <w:rFonts w:eastAsia="仿宋_GB2312"/>
                <w:bCs/>
                <w:sz w:val="24"/>
              </w:rPr>
              <w:t>不正确的标签</w:t>
            </w:r>
          </w:p>
        </w:tc>
        <w:tc>
          <w:tcPr>
            <w:tcW w:w="3311" w:type="dxa"/>
            <w:vAlign w:val="center"/>
          </w:tcPr>
          <w:p w:rsidR="00061C66" w:rsidRDefault="007B71C0" w:rsidP="0019274F">
            <w:pPr>
              <w:adjustRightInd w:val="0"/>
              <w:snapToGrid w:val="0"/>
              <w:spacing w:line="520" w:lineRule="exact"/>
              <w:rPr>
                <w:rFonts w:eastAsia="仿宋_GB2312"/>
                <w:bCs/>
                <w:sz w:val="24"/>
              </w:rPr>
            </w:pPr>
            <w:r>
              <w:rPr>
                <w:rFonts w:eastAsia="仿宋_GB2312"/>
                <w:bCs/>
                <w:sz w:val="24"/>
              </w:rPr>
              <w:t>外部标记不全面、标记不正确或不能够清楚易认</w:t>
            </w:r>
          </w:p>
        </w:tc>
        <w:tc>
          <w:tcPr>
            <w:tcW w:w="2449" w:type="dxa"/>
            <w:vAlign w:val="center"/>
          </w:tcPr>
          <w:p w:rsidR="00061C66" w:rsidRDefault="007B71C0" w:rsidP="0019274F">
            <w:pPr>
              <w:adjustRightInd w:val="0"/>
              <w:snapToGrid w:val="0"/>
              <w:spacing w:line="520" w:lineRule="exact"/>
              <w:rPr>
                <w:rFonts w:eastAsia="仿宋_GB2312"/>
                <w:bCs/>
                <w:sz w:val="24"/>
              </w:rPr>
            </w:pPr>
            <w:r>
              <w:rPr>
                <w:rFonts w:eastAsia="仿宋_GB2312"/>
                <w:bCs/>
                <w:sz w:val="24"/>
              </w:rPr>
              <w:t>错误使用；储存错误；产品辨别错误</w:t>
            </w:r>
          </w:p>
        </w:tc>
      </w:tr>
      <w:tr w:rsidR="00061C66">
        <w:trPr>
          <w:trHeight w:val="1832"/>
          <w:jc w:val="center"/>
        </w:trPr>
        <w:tc>
          <w:tcPr>
            <w:tcW w:w="1041" w:type="dxa"/>
            <w:vMerge/>
            <w:vAlign w:val="center"/>
          </w:tcPr>
          <w:p w:rsidR="00061C66" w:rsidRDefault="00061C66" w:rsidP="0019274F">
            <w:pPr>
              <w:adjustRightInd w:val="0"/>
              <w:snapToGrid w:val="0"/>
              <w:spacing w:line="520" w:lineRule="exact"/>
              <w:ind w:firstLineChars="200" w:firstLine="480"/>
              <w:rPr>
                <w:rFonts w:eastAsia="仿宋_GB2312"/>
                <w:bCs/>
                <w:sz w:val="24"/>
              </w:rPr>
            </w:pPr>
          </w:p>
        </w:tc>
        <w:tc>
          <w:tcPr>
            <w:tcW w:w="2193" w:type="dxa"/>
            <w:vAlign w:val="center"/>
          </w:tcPr>
          <w:p w:rsidR="00061C66" w:rsidRDefault="007B71C0" w:rsidP="0019274F">
            <w:pPr>
              <w:adjustRightInd w:val="0"/>
              <w:snapToGrid w:val="0"/>
              <w:spacing w:line="520" w:lineRule="exact"/>
              <w:rPr>
                <w:rFonts w:eastAsia="仿宋_GB2312"/>
                <w:bCs/>
                <w:sz w:val="24"/>
              </w:rPr>
            </w:pPr>
            <w:r>
              <w:rPr>
                <w:rFonts w:eastAsia="仿宋_GB2312"/>
                <w:bCs/>
                <w:sz w:val="24"/>
              </w:rPr>
              <w:t>不正确的说明书</w:t>
            </w:r>
          </w:p>
          <w:p w:rsidR="00061C66" w:rsidRDefault="007B71C0" w:rsidP="0019274F">
            <w:pPr>
              <w:adjustRightInd w:val="0"/>
              <w:snapToGrid w:val="0"/>
              <w:spacing w:line="520" w:lineRule="exact"/>
              <w:rPr>
                <w:rFonts w:eastAsia="仿宋_GB2312"/>
                <w:bCs/>
                <w:sz w:val="24"/>
              </w:rPr>
            </w:pPr>
            <w:r>
              <w:rPr>
                <w:rFonts w:eastAsia="仿宋_GB2312"/>
                <w:bCs/>
                <w:sz w:val="24"/>
              </w:rPr>
              <w:t>说明书上的注意事项、禁忌证不全</w:t>
            </w:r>
          </w:p>
        </w:tc>
        <w:tc>
          <w:tcPr>
            <w:tcW w:w="3311" w:type="dxa"/>
            <w:vAlign w:val="center"/>
          </w:tcPr>
          <w:p w:rsidR="00061C66" w:rsidRDefault="007B71C0" w:rsidP="0019274F">
            <w:pPr>
              <w:adjustRightInd w:val="0"/>
              <w:snapToGrid w:val="0"/>
              <w:spacing w:line="520" w:lineRule="exact"/>
              <w:rPr>
                <w:rFonts w:eastAsia="仿宋_GB2312"/>
                <w:bCs/>
                <w:sz w:val="24"/>
              </w:rPr>
            </w:pPr>
            <w:r>
              <w:rPr>
                <w:rFonts w:eastAsia="仿宋_GB2312"/>
                <w:bCs/>
                <w:sz w:val="24"/>
              </w:rPr>
              <w:t>没有操作说明书或内容不全，如缺少详细的使用方法、必要的警告说明；使用前未检查产品包装状态</w:t>
            </w:r>
          </w:p>
        </w:tc>
        <w:tc>
          <w:tcPr>
            <w:tcW w:w="2449" w:type="dxa"/>
            <w:vAlign w:val="center"/>
          </w:tcPr>
          <w:p w:rsidR="00061C66" w:rsidRDefault="007B71C0" w:rsidP="0019274F">
            <w:pPr>
              <w:adjustRightInd w:val="0"/>
              <w:snapToGrid w:val="0"/>
              <w:spacing w:line="520" w:lineRule="exact"/>
              <w:ind w:rightChars="-41" w:right="-86"/>
              <w:rPr>
                <w:rFonts w:eastAsia="仿宋_GB2312"/>
                <w:bCs/>
                <w:sz w:val="24"/>
              </w:rPr>
            </w:pPr>
            <w:r>
              <w:rPr>
                <w:rFonts w:eastAsia="仿宋_GB2312"/>
                <w:bCs/>
                <w:sz w:val="24"/>
              </w:rPr>
              <w:t>无法保证使用安全性；导致操作失误</w:t>
            </w:r>
          </w:p>
        </w:tc>
      </w:tr>
      <w:tr w:rsidR="00061C66">
        <w:trPr>
          <w:trHeight w:val="744"/>
          <w:jc w:val="center"/>
        </w:trPr>
        <w:tc>
          <w:tcPr>
            <w:tcW w:w="1041" w:type="dxa"/>
            <w:vMerge/>
            <w:vAlign w:val="center"/>
          </w:tcPr>
          <w:p w:rsidR="00061C66" w:rsidRDefault="00061C66" w:rsidP="0019274F">
            <w:pPr>
              <w:adjustRightInd w:val="0"/>
              <w:snapToGrid w:val="0"/>
              <w:spacing w:line="520" w:lineRule="exact"/>
              <w:ind w:firstLineChars="200" w:firstLine="480"/>
              <w:rPr>
                <w:rFonts w:eastAsia="仿宋_GB2312"/>
                <w:bCs/>
                <w:sz w:val="24"/>
              </w:rPr>
            </w:pPr>
          </w:p>
        </w:tc>
        <w:tc>
          <w:tcPr>
            <w:tcW w:w="2193" w:type="dxa"/>
            <w:vAlign w:val="center"/>
          </w:tcPr>
          <w:p w:rsidR="00061C66" w:rsidRDefault="007B71C0" w:rsidP="0019274F">
            <w:pPr>
              <w:adjustRightInd w:val="0"/>
              <w:snapToGrid w:val="0"/>
              <w:spacing w:line="520" w:lineRule="exact"/>
              <w:rPr>
                <w:rFonts w:eastAsia="仿宋_GB2312"/>
                <w:bCs/>
                <w:sz w:val="24"/>
              </w:rPr>
            </w:pPr>
            <w:r>
              <w:rPr>
                <w:rFonts w:eastAsia="仿宋_GB2312"/>
                <w:bCs/>
                <w:sz w:val="24"/>
              </w:rPr>
              <w:t>对医疗器械寿命终止缺少适当的决定</w:t>
            </w:r>
          </w:p>
        </w:tc>
        <w:tc>
          <w:tcPr>
            <w:tcW w:w="3311" w:type="dxa"/>
            <w:vAlign w:val="center"/>
          </w:tcPr>
          <w:p w:rsidR="00061C66" w:rsidRDefault="007B71C0" w:rsidP="0019274F">
            <w:pPr>
              <w:adjustRightInd w:val="0"/>
              <w:snapToGrid w:val="0"/>
              <w:spacing w:line="520" w:lineRule="exact"/>
              <w:rPr>
                <w:rFonts w:eastAsia="仿宋_GB2312"/>
                <w:bCs/>
                <w:sz w:val="24"/>
              </w:rPr>
            </w:pPr>
            <w:r>
              <w:rPr>
                <w:rFonts w:eastAsia="仿宋_GB2312"/>
                <w:bCs/>
                <w:sz w:val="24"/>
              </w:rPr>
              <w:t>没有标识产品有效期</w:t>
            </w:r>
          </w:p>
        </w:tc>
        <w:tc>
          <w:tcPr>
            <w:tcW w:w="2449" w:type="dxa"/>
            <w:vAlign w:val="center"/>
          </w:tcPr>
          <w:p w:rsidR="00061C66" w:rsidRDefault="007B71C0" w:rsidP="0019274F">
            <w:pPr>
              <w:adjustRightInd w:val="0"/>
              <w:snapToGrid w:val="0"/>
              <w:spacing w:line="520" w:lineRule="exact"/>
              <w:ind w:rightChars="-41" w:right="-86"/>
              <w:rPr>
                <w:rFonts w:eastAsia="仿宋_GB2312"/>
                <w:bCs/>
                <w:sz w:val="24"/>
              </w:rPr>
            </w:pPr>
            <w:r>
              <w:rPr>
                <w:rFonts w:eastAsia="仿宋_GB2312"/>
                <w:bCs/>
                <w:sz w:val="24"/>
              </w:rPr>
              <w:t>超出有效期的产品被使用，或因材料老化产生而导致产品性能不符合要求</w:t>
            </w:r>
          </w:p>
        </w:tc>
      </w:tr>
      <w:tr w:rsidR="00061C66">
        <w:trPr>
          <w:jc w:val="center"/>
        </w:trPr>
        <w:tc>
          <w:tcPr>
            <w:tcW w:w="1041" w:type="dxa"/>
            <w:vMerge/>
            <w:vAlign w:val="center"/>
          </w:tcPr>
          <w:p w:rsidR="00061C66" w:rsidRDefault="00061C66" w:rsidP="0019274F">
            <w:pPr>
              <w:adjustRightInd w:val="0"/>
              <w:snapToGrid w:val="0"/>
              <w:spacing w:line="520" w:lineRule="exact"/>
              <w:ind w:firstLineChars="200" w:firstLine="480"/>
              <w:rPr>
                <w:rFonts w:eastAsia="仿宋_GB2312"/>
                <w:bCs/>
                <w:sz w:val="24"/>
              </w:rPr>
            </w:pPr>
          </w:p>
        </w:tc>
        <w:tc>
          <w:tcPr>
            <w:tcW w:w="2193" w:type="dxa"/>
            <w:vAlign w:val="center"/>
          </w:tcPr>
          <w:p w:rsidR="00061C66" w:rsidRDefault="007B71C0" w:rsidP="0019274F">
            <w:pPr>
              <w:adjustRightInd w:val="0"/>
              <w:snapToGrid w:val="0"/>
              <w:spacing w:line="520" w:lineRule="exact"/>
              <w:rPr>
                <w:rFonts w:eastAsia="仿宋_GB2312"/>
                <w:bCs/>
                <w:sz w:val="24"/>
              </w:rPr>
            </w:pPr>
            <w:r>
              <w:rPr>
                <w:rFonts w:eastAsia="仿宋_GB2312"/>
                <w:bCs/>
                <w:sz w:val="24"/>
              </w:rPr>
              <w:t>不适当的产品包装（产品污染和／或变性）</w:t>
            </w:r>
          </w:p>
        </w:tc>
        <w:tc>
          <w:tcPr>
            <w:tcW w:w="3311" w:type="dxa"/>
            <w:vAlign w:val="center"/>
          </w:tcPr>
          <w:p w:rsidR="00061C66" w:rsidRDefault="007B71C0" w:rsidP="0019274F">
            <w:pPr>
              <w:adjustRightInd w:val="0"/>
              <w:snapToGrid w:val="0"/>
              <w:spacing w:line="520" w:lineRule="exact"/>
              <w:rPr>
                <w:rFonts w:eastAsia="仿宋_GB2312"/>
                <w:bCs/>
                <w:sz w:val="24"/>
              </w:rPr>
            </w:pPr>
            <w:r>
              <w:rPr>
                <w:rFonts w:eastAsia="仿宋_GB2312"/>
                <w:bCs/>
                <w:sz w:val="24"/>
              </w:rPr>
              <w:t>生产、运输、搬运和储存过程中导致包装破损；包装材料选择不适当</w:t>
            </w:r>
          </w:p>
        </w:tc>
        <w:tc>
          <w:tcPr>
            <w:tcW w:w="2449" w:type="dxa"/>
            <w:vAlign w:val="center"/>
          </w:tcPr>
          <w:p w:rsidR="00061C66" w:rsidRDefault="007B71C0" w:rsidP="0019274F">
            <w:pPr>
              <w:adjustRightInd w:val="0"/>
              <w:snapToGrid w:val="0"/>
              <w:spacing w:line="520" w:lineRule="exact"/>
              <w:ind w:rightChars="-41" w:right="-86"/>
              <w:rPr>
                <w:rFonts w:eastAsia="仿宋_GB2312"/>
                <w:bCs/>
                <w:sz w:val="24"/>
              </w:rPr>
            </w:pPr>
            <w:r>
              <w:rPr>
                <w:rFonts w:eastAsia="仿宋_GB2312"/>
                <w:bCs/>
                <w:sz w:val="24"/>
              </w:rPr>
              <w:t>产品使用性能无法得到保证，或对接触的人皮肤及粘膜造成刺激或过敏反应</w:t>
            </w:r>
          </w:p>
        </w:tc>
      </w:tr>
      <w:tr w:rsidR="00061C66">
        <w:trPr>
          <w:jc w:val="center"/>
        </w:trPr>
        <w:tc>
          <w:tcPr>
            <w:tcW w:w="1041" w:type="dxa"/>
            <w:vAlign w:val="center"/>
          </w:tcPr>
          <w:p w:rsidR="00061C66" w:rsidRDefault="007B71C0" w:rsidP="0019274F">
            <w:pPr>
              <w:adjustRightInd w:val="0"/>
              <w:snapToGrid w:val="0"/>
              <w:spacing w:line="520" w:lineRule="exact"/>
              <w:rPr>
                <w:rFonts w:eastAsia="仿宋_GB2312"/>
                <w:bCs/>
                <w:sz w:val="24"/>
              </w:rPr>
            </w:pPr>
            <w:r>
              <w:rPr>
                <w:rFonts w:eastAsia="仿宋_GB2312"/>
                <w:bCs/>
                <w:sz w:val="24"/>
              </w:rPr>
              <w:t>其他</w:t>
            </w:r>
          </w:p>
          <w:p w:rsidR="00061C66" w:rsidRDefault="007B71C0" w:rsidP="0019274F">
            <w:pPr>
              <w:adjustRightInd w:val="0"/>
              <w:snapToGrid w:val="0"/>
              <w:spacing w:line="520" w:lineRule="exact"/>
              <w:rPr>
                <w:rFonts w:eastAsia="仿宋_GB2312"/>
                <w:bCs/>
                <w:sz w:val="24"/>
              </w:rPr>
            </w:pPr>
            <w:r>
              <w:rPr>
                <w:rFonts w:eastAsia="仿宋_GB2312"/>
                <w:bCs/>
                <w:sz w:val="24"/>
              </w:rPr>
              <w:t>危害</w:t>
            </w:r>
          </w:p>
        </w:tc>
        <w:tc>
          <w:tcPr>
            <w:tcW w:w="2193" w:type="dxa"/>
            <w:vAlign w:val="center"/>
          </w:tcPr>
          <w:p w:rsidR="00061C66" w:rsidRDefault="007B71C0" w:rsidP="0019274F">
            <w:pPr>
              <w:adjustRightInd w:val="0"/>
              <w:snapToGrid w:val="0"/>
              <w:spacing w:line="520" w:lineRule="exact"/>
              <w:rPr>
                <w:rFonts w:eastAsia="仿宋_GB2312"/>
                <w:bCs/>
                <w:sz w:val="24"/>
              </w:rPr>
            </w:pPr>
            <w:r>
              <w:rPr>
                <w:rFonts w:eastAsia="仿宋_GB2312"/>
                <w:bCs/>
                <w:sz w:val="24"/>
              </w:rPr>
              <w:t>误食</w:t>
            </w:r>
          </w:p>
        </w:tc>
        <w:tc>
          <w:tcPr>
            <w:tcW w:w="3311" w:type="dxa"/>
            <w:vAlign w:val="center"/>
          </w:tcPr>
          <w:p w:rsidR="00061C66" w:rsidRDefault="007B71C0" w:rsidP="0019274F">
            <w:pPr>
              <w:adjustRightInd w:val="0"/>
              <w:snapToGrid w:val="0"/>
              <w:spacing w:line="520" w:lineRule="exact"/>
              <w:rPr>
                <w:rFonts w:eastAsia="仿宋_GB2312"/>
                <w:bCs/>
                <w:sz w:val="24"/>
              </w:rPr>
            </w:pPr>
            <w:r>
              <w:rPr>
                <w:rFonts w:eastAsia="仿宋_GB2312"/>
                <w:bCs/>
                <w:sz w:val="24"/>
              </w:rPr>
              <w:t>被患者过量误食</w:t>
            </w:r>
          </w:p>
        </w:tc>
        <w:tc>
          <w:tcPr>
            <w:tcW w:w="2449" w:type="dxa"/>
            <w:vAlign w:val="center"/>
          </w:tcPr>
          <w:p w:rsidR="00061C66" w:rsidRDefault="007B71C0" w:rsidP="0019274F">
            <w:pPr>
              <w:adjustRightInd w:val="0"/>
              <w:snapToGrid w:val="0"/>
              <w:spacing w:line="520" w:lineRule="exact"/>
              <w:ind w:rightChars="-41" w:right="-86"/>
              <w:rPr>
                <w:rFonts w:eastAsia="仿宋_GB2312"/>
                <w:bCs/>
                <w:sz w:val="24"/>
              </w:rPr>
            </w:pPr>
            <w:r>
              <w:rPr>
                <w:rFonts w:eastAsia="仿宋_GB2312"/>
                <w:bCs/>
                <w:sz w:val="24"/>
              </w:rPr>
              <w:t>造成患者中毒或不适</w:t>
            </w:r>
          </w:p>
        </w:tc>
      </w:tr>
    </w:tbl>
    <w:p w:rsidR="00061C66" w:rsidRDefault="00061C66" w:rsidP="0019274F">
      <w:pPr>
        <w:spacing w:line="520" w:lineRule="exact"/>
        <w:ind w:firstLineChars="200" w:firstLine="640"/>
        <w:rPr>
          <w:rStyle w:val="f101"/>
          <w:rFonts w:eastAsia="仿宋_GB2312"/>
          <w:bCs/>
          <w:sz w:val="32"/>
          <w:szCs w:val="32"/>
        </w:rPr>
      </w:pPr>
    </w:p>
    <w:p w:rsidR="00061C66" w:rsidRDefault="007B71C0" w:rsidP="0019274F">
      <w:pPr>
        <w:spacing w:line="520" w:lineRule="exact"/>
        <w:ind w:firstLineChars="200" w:firstLine="640"/>
      </w:pPr>
      <w:r>
        <w:rPr>
          <w:rStyle w:val="f101"/>
          <w:rFonts w:eastAsia="仿宋_GB2312"/>
          <w:bCs/>
          <w:sz w:val="32"/>
          <w:szCs w:val="32"/>
        </w:rPr>
        <w:t>企业还应根据自身产品特点确定其他危害，可通过产品设计控制、产品原材料选择、产品技术性能指标的制定、正确的标签标识、生产和检验控制、产品说明书等多项措施以降低风险至可接受水平。</w:t>
      </w:r>
    </w:p>
    <w:p w:rsidR="00061C66" w:rsidRDefault="007B71C0" w:rsidP="0019274F">
      <w:pPr>
        <w:spacing w:line="520" w:lineRule="exact"/>
        <w:ind w:rightChars="-32" w:right="-67" w:firstLineChars="200" w:firstLine="640"/>
        <w:rPr>
          <w:rFonts w:eastAsia="仿宋_GB2312"/>
          <w:color w:val="000000"/>
          <w:sz w:val="32"/>
          <w:szCs w:val="32"/>
        </w:rPr>
      </w:pPr>
      <w:r>
        <w:rPr>
          <w:rFonts w:eastAsia="仿宋_GB2312"/>
          <w:color w:val="000000"/>
          <w:sz w:val="32"/>
          <w:szCs w:val="32"/>
        </w:rPr>
        <w:t>2.</w:t>
      </w:r>
      <w:r>
        <w:rPr>
          <w:rFonts w:eastAsia="仿宋_GB2312"/>
          <w:color w:val="000000"/>
          <w:sz w:val="32"/>
          <w:szCs w:val="32"/>
        </w:rPr>
        <w:t>产品技术要求</w:t>
      </w:r>
    </w:p>
    <w:p w:rsidR="00061C66" w:rsidRDefault="007B71C0" w:rsidP="0019274F">
      <w:pPr>
        <w:suppressAutoHyphens/>
        <w:spacing w:line="520" w:lineRule="exact"/>
        <w:ind w:firstLineChars="200" w:firstLine="640"/>
        <w:rPr>
          <w:rFonts w:eastAsia="仿宋_GB2312"/>
          <w:kern w:val="1"/>
          <w:sz w:val="32"/>
          <w:szCs w:val="28"/>
          <w:lang w:eastAsia="ar-SA"/>
        </w:rPr>
      </w:pPr>
      <w:r>
        <w:rPr>
          <w:rFonts w:eastAsia="仿宋_GB2312"/>
          <w:kern w:val="1"/>
          <w:sz w:val="32"/>
          <w:szCs w:val="28"/>
          <w:lang w:eastAsia="ar-SA"/>
        </w:rPr>
        <w:t>申请人应结合产品的技术特征和临床产品特点，</w:t>
      </w:r>
      <w:r>
        <w:rPr>
          <w:rFonts w:eastAsia="仿宋_GB2312"/>
          <w:sz w:val="32"/>
          <w:szCs w:val="32"/>
        </w:rPr>
        <w:t>按照《医疗器械产品技术要求编写指导原则》</w:t>
      </w:r>
      <w:r>
        <w:rPr>
          <w:rFonts w:eastAsia="仿宋_GB2312"/>
          <w:bCs/>
          <w:sz w:val="32"/>
          <w:szCs w:val="32"/>
        </w:rPr>
        <w:t>编制产品技术要求，可</w:t>
      </w:r>
      <w:r>
        <w:rPr>
          <w:rFonts w:eastAsia="仿宋_GB2312"/>
          <w:kern w:val="1"/>
          <w:sz w:val="32"/>
          <w:szCs w:val="28"/>
          <w:lang w:eastAsia="ar-SA"/>
        </w:rPr>
        <w:t>参照现行有效的国家标准、行业标准来确定产品安全有效、质量可控的性能指标与检验方法。产品技术要求中应明确规格型号及其划分的说明、产品描述的一般信息（原材料、组成成分及百分含量、</w:t>
      </w:r>
      <w:r>
        <w:rPr>
          <w:rFonts w:eastAsia="仿宋_GB2312"/>
          <w:kern w:val="1"/>
          <w:sz w:val="32"/>
          <w:szCs w:val="28"/>
        </w:rPr>
        <w:t>装量</w:t>
      </w:r>
      <w:r>
        <w:rPr>
          <w:rFonts w:eastAsia="仿宋_GB2312"/>
          <w:kern w:val="1"/>
          <w:sz w:val="32"/>
          <w:szCs w:val="28"/>
          <w:lang w:eastAsia="ar-SA"/>
        </w:rPr>
        <w:t>等）、产品性能指标及试验方法。对产品技术要求中所有的试验项目（理化性能）所采用的试验方法进行简要描述。若采用公认标准中的试验方法，可直接引用该方法，标明相应标准的编号。应对产品技术要求的内容是否齐全进行审查，然后通过对检验报告内容的审查来评价产品主要技术性能指标是否达到了要求。</w:t>
      </w:r>
    </w:p>
    <w:p w:rsidR="00061C66" w:rsidRDefault="007B71C0" w:rsidP="0019274F">
      <w:pPr>
        <w:overflowPunct w:val="0"/>
        <w:spacing w:line="520" w:lineRule="exact"/>
        <w:ind w:firstLineChars="200" w:firstLine="640"/>
        <w:rPr>
          <w:rFonts w:eastAsia="仿宋_GB2312"/>
          <w:sz w:val="32"/>
          <w:szCs w:val="32"/>
        </w:rPr>
      </w:pPr>
      <w:r>
        <w:rPr>
          <w:rFonts w:eastAsia="仿宋_GB2312"/>
          <w:kern w:val="0"/>
          <w:sz w:val="32"/>
          <w:szCs w:val="32"/>
        </w:rPr>
        <w:t>注册申请人可根据自身产品的技术特点</w:t>
      </w:r>
      <w:r>
        <w:rPr>
          <w:rFonts w:eastAsia="仿宋_GB2312"/>
          <w:sz w:val="32"/>
          <w:szCs w:val="32"/>
        </w:rPr>
        <w:t>和用途</w:t>
      </w:r>
      <w:r>
        <w:rPr>
          <w:rFonts w:eastAsia="仿宋_GB2312"/>
          <w:kern w:val="0"/>
          <w:sz w:val="32"/>
          <w:szCs w:val="32"/>
        </w:rPr>
        <w:t>制定性能指标要求，但不得低于相关强制性</w:t>
      </w:r>
      <w:r>
        <w:rPr>
          <w:rFonts w:eastAsia="仿宋_GB2312"/>
          <w:kern w:val="0"/>
          <w:sz w:val="32"/>
          <w:szCs w:val="32"/>
        </w:rPr>
        <w:t>/</w:t>
      </w:r>
      <w:r>
        <w:rPr>
          <w:rFonts w:eastAsia="仿宋_GB2312"/>
          <w:kern w:val="0"/>
          <w:sz w:val="32"/>
          <w:szCs w:val="32"/>
        </w:rPr>
        <w:t>推荐性国家标准、行业标准的要求。如对标准中有部分条款不适用，申请人应在研究资料的产品性能研究中应说明理由。</w:t>
      </w:r>
      <w:r>
        <w:rPr>
          <w:rFonts w:eastAsia="仿宋_GB2312"/>
          <w:sz w:val="32"/>
          <w:szCs w:val="32"/>
        </w:rPr>
        <w:t>性能指标至少应包括以下几点：外观、装量、</w:t>
      </w:r>
      <w:r>
        <w:rPr>
          <w:rFonts w:eastAsia="仿宋_GB2312"/>
          <w:sz w:val="32"/>
          <w:szCs w:val="32"/>
        </w:rPr>
        <w:t>pH</w:t>
      </w:r>
      <w:r>
        <w:rPr>
          <w:rFonts w:eastAsia="仿宋_GB2312"/>
          <w:sz w:val="32"/>
          <w:szCs w:val="32"/>
        </w:rPr>
        <w:t>、粒径、流动性、堆积密度、重金属含量（以</w:t>
      </w:r>
      <w:r>
        <w:rPr>
          <w:rFonts w:eastAsia="仿宋_GB2312"/>
          <w:sz w:val="32"/>
          <w:szCs w:val="32"/>
        </w:rPr>
        <w:t>Pb</w:t>
      </w:r>
      <w:r>
        <w:rPr>
          <w:rFonts w:eastAsia="仿宋_GB2312"/>
          <w:sz w:val="32"/>
          <w:szCs w:val="32"/>
        </w:rPr>
        <w:t>计）、砷含量、微生物限度。</w:t>
      </w:r>
    </w:p>
    <w:p w:rsidR="00061C66" w:rsidRDefault="007B71C0" w:rsidP="0019274F">
      <w:pPr>
        <w:spacing w:line="520" w:lineRule="exact"/>
        <w:ind w:rightChars="-32" w:right="-67" w:firstLineChars="200" w:firstLine="640"/>
        <w:rPr>
          <w:rFonts w:eastAsia="仿宋_GB2312"/>
          <w:color w:val="000000"/>
          <w:sz w:val="32"/>
          <w:szCs w:val="32"/>
        </w:rPr>
      </w:pPr>
      <w:r>
        <w:rPr>
          <w:rFonts w:eastAsia="仿宋_GB2312"/>
          <w:color w:val="000000"/>
          <w:sz w:val="32"/>
          <w:szCs w:val="32"/>
        </w:rPr>
        <w:t>3.</w:t>
      </w:r>
      <w:r>
        <w:rPr>
          <w:rFonts w:eastAsia="仿宋_GB2312"/>
          <w:color w:val="000000"/>
          <w:sz w:val="32"/>
          <w:szCs w:val="32"/>
        </w:rPr>
        <w:t>同一注册单元内注册检验典型性产品确定原则和实例</w:t>
      </w:r>
    </w:p>
    <w:p w:rsidR="00061C66" w:rsidRDefault="007B71C0" w:rsidP="0019274F">
      <w:pPr>
        <w:overflowPunct w:val="0"/>
        <w:spacing w:line="520" w:lineRule="exact"/>
        <w:ind w:firstLineChars="200" w:firstLine="640"/>
        <w:rPr>
          <w:rFonts w:eastAsia="仿宋_GB2312"/>
          <w:sz w:val="32"/>
          <w:szCs w:val="32"/>
        </w:rPr>
      </w:pPr>
      <w:r>
        <w:rPr>
          <w:rFonts w:eastAsia="仿宋_GB2312"/>
          <w:sz w:val="32"/>
          <w:szCs w:val="32"/>
        </w:rPr>
        <w:lastRenderedPageBreak/>
        <w:t>同一注册单元应按产品风险与技术指标的覆盖性确定典型产品。典型产品应是同一注册单元内能够代表本单元内其他产品安全性和有效性的产品，即结构组成最复杂和风险最高的产品。同一注册单元中典型产品与被覆盖型号产品间有差异时，应做差异化检验。实施检验时可以针对差异部分和由其引起产品其他相关安全性、有效性变化的部分进行检验。如两个型号的牙科喷砂粉，其主要性能指标一致，一个型号组成成分有添加剂，另一个型号组成成分没有添加剂，应选取成分有添加剂的型号作为典型产品。</w:t>
      </w:r>
    </w:p>
    <w:p w:rsidR="00061C66" w:rsidRDefault="007B71C0" w:rsidP="0019274F">
      <w:pPr>
        <w:overflowPunct w:val="0"/>
        <w:spacing w:line="520" w:lineRule="exact"/>
        <w:ind w:firstLineChars="200" w:firstLine="640"/>
        <w:rPr>
          <w:rFonts w:eastAsia="仿宋_GB2312"/>
          <w:sz w:val="32"/>
          <w:szCs w:val="32"/>
        </w:rPr>
      </w:pPr>
      <w:r>
        <w:rPr>
          <w:rFonts w:eastAsia="仿宋_GB2312"/>
          <w:sz w:val="32"/>
          <w:szCs w:val="32"/>
        </w:rPr>
        <w:t>注册检验代表产品，在产品组成成分相同的情况下，选取合适装量的产品作为代表产品进行检验。</w:t>
      </w:r>
    </w:p>
    <w:p w:rsidR="00061C66" w:rsidRDefault="007B71C0" w:rsidP="0019274F">
      <w:pPr>
        <w:overflowPunct w:val="0"/>
        <w:spacing w:line="520" w:lineRule="exact"/>
        <w:ind w:firstLineChars="200" w:firstLine="640"/>
        <w:rPr>
          <w:rFonts w:eastAsia="仿宋_GB2312"/>
          <w:sz w:val="32"/>
          <w:szCs w:val="32"/>
        </w:rPr>
      </w:pPr>
      <w:r>
        <w:rPr>
          <w:rFonts w:eastAsia="仿宋_GB2312"/>
          <w:sz w:val="32"/>
          <w:szCs w:val="32"/>
        </w:rPr>
        <w:t>若产品组成成分相同，其主要性能指标一致，但粒径存在较大差异时，建议分别进行检验。</w:t>
      </w:r>
    </w:p>
    <w:p w:rsidR="00061C66" w:rsidRDefault="007B71C0" w:rsidP="0019274F">
      <w:pPr>
        <w:spacing w:line="520" w:lineRule="exact"/>
        <w:ind w:rightChars="-32" w:right="-67" w:firstLineChars="200" w:firstLine="640"/>
        <w:rPr>
          <w:rFonts w:eastAsia="仿宋_GB2312"/>
          <w:color w:val="000000"/>
          <w:sz w:val="32"/>
          <w:szCs w:val="32"/>
        </w:rPr>
      </w:pPr>
      <w:r>
        <w:rPr>
          <w:rFonts w:eastAsia="仿宋_GB2312"/>
          <w:color w:val="000000"/>
          <w:sz w:val="32"/>
          <w:szCs w:val="32"/>
        </w:rPr>
        <w:t>4.</w:t>
      </w:r>
      <w:r>
        <w:rPr>
          <w:rFonts w:eastAsia="仿宋_GB2312"/>
          <w:color w:val="000000"/>
          <w:sz w:val="32"/>
          <w:szCs w:val="32"/>
        </w:rPr>
        <w:t>研究资料</w:t>
      </w:r>
    </w:p>
    <w:p w:rsidR="00061C66" w:rsidRDefault="007B71C0" w:rsidP="0019274F">
      <w:pPr>
        <w:spacing w:line="520" w:lineRule="exact"/>
        <w:ind w:firstLineChars="200" w:firstLine="640"/>
        <w:rPr>
          <w:rFonts w:eastAsia="楷体_GB2312"/>
          <w:sz w:val="32"/>
          <w:szCs w:val="32"/>
        </w:rPr>
      </w:pPr>
      <w:r>
        <w:rPr>
          <w:rFonts w:eastAsia="仿宋_GB2312"/>
          <w:sz w:val="32"/>
          <w:szCs w:val="32"/>
        </w:rPr>
        <w:t>应至少包括以下几个方面。</w:t>
      </w:r>
    </w:p>
    <w:p w:rsidR="00061C66" w:rsidRDefault="007B71C0" w:rsidP="0019274F">
      <w:pPr>
        <w:spacing w:line="520" w:lineRule="exact"/>
        <w:ind w:rightChars="-32" w:right="-67" w:firstLineChars="200" w:firstLine="640"/>
        <w:rPr>
          <w:rFonts w:eastAsia="仿宋_GB2312"/>
          <w:color w:val="000000"/>
          <w:sz w:val="32"/>
          <w:szCs w:val="32"/>
        </w:rPr>
      </w:pPr>
      <w:r>
        <w:rPr>
          <w:rFonts w:eastAsia="仿宋_GB2312"/>
          <w:color w:val="000000"/>
          <w:sz w:val="32"/>
          <w:szCs w:val="32"/>
        </w:rPr>
        <w:t>4.1</w:t>
      </w:r>
      <w:r>
        <w:rPr>
          <w:rFonts w:eastAsia="仿宋_GB2312"/>
          <w:color w:val="000000"/>
          <w:sz w:val="32"/>
          <w:szCs w:val="32"/>
        </w:rPr>
        <w:t>产品性能研究</w:t>
      </w:r>
    </w:p>
    <w:p w:rsidR="00061C66" w:rsidRDefault="007B71C0" w:rsidP="0019274F">
      <w:pPr>
        <w:overflowPunct w:val="0"/>
        <w:spacing w:line="520" w:lineRule="exact"/>
        <w:ind w:firstLineChars="200" w:firstLine="640"/>
        <w:rPr>
          <w:rFonts w:eastAsia="仿宋_GB2312"/>
          <w:sz w:val="32"/>
          <w:szCs w:val="32"/>
        </w:rPr>
      </w:pPr>
      <w:r>
        <w:rPr>
          <w:rFonts w:eastAsia="仿宋_GB2312"/>
          <w:sz w:val="32"/>
          <w:szCs w:val="32"/>
        </w:rPr>
        <w:t>申请人需根据产品特点提交有关性能研究材料及产品技术要求的研究和编制说明，包括所有指标的确定依据，所采用的标准或方法、采用的原因及理论基础。建议提交产品粒度分布、流动性等相关研究资料。</w:t>
      </w:r>
    </w:p>
    <w:p w:rsidR="00061C66" w:rsidRDefault="007B71C0" w:rsidP="0019274F">
      <w:pPr>
        <w:numPr>
          <w:ilvl w:val="255"/>
          <w:numId w:val="0"/>
        </w:numPr>
        <w:overflowPunct w:val="0"/>
        <w:spacing w:line="520" w:lineRule="exact"/>
        <w:ind w:firstLineChars="200" w:firstLine="640"/>
        <w:rPr>
          <w:rFonts w:eastAsia="仿宋_GB2312"/>
          <w:sz w:val="32"/>
          <w:szCs w:val="32"/>
        </w:rPr>
      </w:pPr>
      <w:r>
        <w:rPr>
          <w:rFonts w:eastAsia="仿宋_GB2312"/>
          <w:sz w:val="32"/>
          <w:szCs w:val="32"/>
        </w:rPr>
        <w:t>建议包括但不限于下列性能：</w:t>
      </w:r>
    </w:p>
    <w:p w:rsidR="00061C66" w:rsidRDefault="007B71C0" w:rsidP="0019274F">
      <w:pPr>
        <w:spacing w:line="520" w:lineRule="exact"/>
        <w:ind w:firstLineChars="200" w:firstLine="640"/>
        <w:rPr>
          <w:rFonts w:eastAsia="仿宋_GB2312"/>
          <w:sz w:val="32"/>
          <w:szCs w:val="32"/>
        </w:rPr>
      </w:pPr>
      <w:r>
        <w:rPr>
          <w:rFonts w:eastAsia="仿宋_GB2312"/>
          <w:sz w:val="32"/>
          <w:szCs w:val="32"/>
        </w:rPr>
        <w:t>4.1.1</w:t>
      </w:r>
      <w:r>
        <w:rPr>
          <w:rFonts w:eastAsia="仿宋_GB2312"/>
          <w:sz w:val="32"/>
          <w:szCs w:val="32"/>
        </w:rPr>
        <w:t>外观：需明确产品的外观性状，例如呈粉末状，质地均匀、无杂质。</w:t>
      </w:r>
    </w:p>
    <w:p w:rsidR="00061C66" w:rsidRDefault="007B71C0" w:rsidP="0019274F">
      <w:pPr>
        <w:spacing w:line="520" w:lineRule="exact"/>
        <w:ind w:firstLineChars="200" w:firstLine="640"/>
        <w:rPr>
          <w:rFonts w:eastAsia="仿宋_GB2312"/>
          <w:sz w:val="32"/>
          <w:szCs w:val="32"/>
        </w:rPr>
      </w:pPr>
      <w:r>
        <w:rPr>
          <w:rFonts w:eastAsia="仿宋_GB2312"/>
          <w:sz w:val="32"/>
          <w:szCs w:val="32"/>
        </w:rPr>
        <w:t>4.1.2</w:t>
      </w:r>
      <w:r>
        <w:rPr>
          <w:rFonts w:eastAsia="仿宋_GB2312"/>
          <w:sz w:val="32"/>
          <w:szCs w:val="32"/>
        </w:rPr>
        <w:t>装量：需对净含量及允差进行规定。</w:t>
      </w:r>
    </w:p>
    <w:p w:rsidR="00061C66" w:rsidRDefault="007B71C0" w:rsidP="0019274F">
      <w:pPr>
        <w:spacing w:line="520" w:lineRule="exact"/>
        <w:ind w:firstLineChars="200" w:firstLine="640"/>
        <w:rPr>
          <w:rFonts w:eastAsia="仿宋_GB2312"/>
          <w:sz w:val="32"/>
          <w:szCs w:val="32"/>
        </w:rPr>
      </w:pPr>
      <w:r>
        <w:rPr>
          <w:rFonts w:eastAsia="仿宋_GB2312"/>
          <w:sz w:val="32"/>
          <w:szCs w:val="32"/>
        </w:rPr>
        <w:lastRenderedPageBreak/>
        <w:t>4.1.3 pH</w:t>
      </w:r>
      <w:r>
        <w:rPr>
          <w:rFonts w:eastAsia="仿宋_GB2312"/>
          <w:sz w:val="32"/>
          <w:szCs w:val="32"/>
        </w:rPr>
        <w:t>：需明确产品的</w:t>
      </w:r>
      <w:r>
        <w:rPr>
          <w:rFonts w:eastAsia="仿宋_GB2312"/>
          <w:sz w:val="32"/>
          <w:szCs w:val="32"/>
        </w:rPr>
        <w:t>pH</w:t>
      </w:r>
      <w:r>
        <w:rPr>
          <w:rFonts w:eastAsia="仿宋_GB2312"/>
          <w:sz w:val="32"/>
          <w:szCs w:val="32"/>
        </w:rPr>
        <w:t>范围。</w:t>
      </w:r>
    </w:p>
    <w:p w:rsidR="00061C66" w:rsidRDefault="007B71C0" w:rsidP="0019274F">
      <w:pPr>
        <w:spacing w:line="520" w:lineRule="exact"/>
        <w:ind w:firstLineChars="200" w:firstLine="640"/>
        <w:rPr>
          <w:rFonts w:eastAsia="仿宋_GB2312"/>
          <w:sz w:val="32"/>
          <w:szCs w:val="32"/>
        </w:rPr>
      </w:pPr>
      <w:r>
        <w:rPr>
          <w:rFonts w:eastAsia="仿宋_GB2312"/>
          <w:sz w:val="32"/>
          <w:szCs w:val="32"/>
        </w:rPr>
        <w:t>4.1.4</w:t>
      </w:r>
      <w:r>
        <w:rPr>
          <w:rFonts w:eastAsia="仿宋_GB2312"/>
          <w:sz w:val="32"/>
          <w:szCs w:val="32"/>
        </w:rPr>
        <w:t>粒径：粒径分布是决定产品安全有效性的重要指标，需明确产品的粒径范围，根据产品的组成和生产工艺来确定产品的最终限定值。</w:t>
      </w:r>
    </w:p>
    <w:p w:rsidR="00061C66" w:rsidRDefault="007B71C0" w:rsidP="0019274F">
      <w:pPr>
        <w:spacing w:line="520" w:lineRule="exact"/>
        <w:ind w:firstLineChars="200" w:firstLine="640"/>
        <w:rPr>
          <w:rFonts w:eastAsia="仿宋_GB2312"/>
          <w:sz w:val="32"/>
          <w:szCs w:val="32"/>
        </w:rPr>
      </w:pPr>
      <w:r>
        <w:rPr>
          <w:rFonts w:eastAsia="仿宋_GB2312"/>
          <w:sz w:val="32"/>
          <w:szCs w:val="32"/>
        </w:rPr>
        <w:t>4.1.5</w:t>
      </w:r>
      <w:r>
        <w:rPr>
          <w:rFonts w:eastAsia="仿宋_GB2312"/>
          <w:sz w:val="32"/>
          <w:szCs w:val="32"/>
        </w:rPr>
        <w:t>流动性：流动性是产品能否稳定地被高速气流推动的关键性指标，需明确产品的流动性。</w:t>
      </w:r>
    </w:p>
    <w:p w:rsidR="00061C66" w:rsidRDefault="007B71C0" w:rsidP="0019274F">
      <w:pPr>
        <w:spacing w:line="520" w:lineRule="exact"/>
        <w:ind w:firstLineChars="200" w:firstLine="640"/>
        <w:rPr>
          <w:rFonts w:eastAsia="仿宋_GB2312"/>
          <w:sz w:val="32"/>
          <w:szCs w:val="32"/>
        </w:rPr>
      </w:pPr>
      <w:r>
        <w:rPr>
          <w:rFonts w:eastAsia="仿宋_GB2312"/>
          <w:sz w:val="32"/>
          <w:szCs w:val="32"/>
        </w:rPr>
        <w:t>4.1.6</w:t>
      </w:r>
      <w:r>
        <w:rPr>
          <w:rFonts w:eastAsia="仿宋_GB2312"/>
          <w:sz w:val="32"/>
          <w:szCs w:val="32"/>
        </w:rPr>
        <w:t>堆积密度：需明确具体的范围。</w:t>
      </w:r>
    </w:p>
    <w:p w:rsidR="00061C66" w:rsidRDefault="007B71C0" w:rsidP="0019274F">
      <w:pPr>
        <w:spacing w:line="520" w:lineRule="exact"/>
        <w:ind w:firstLineChars="200" w:firstLine="640"/>
        <w:rPr>
          <w:rFonts w:eastAsia="仿宋_GB2312"/>
          <w:sz w:val="32"/>
          <w:szCs w:val="32"/>
        </w:rPr>
      </w:pPr>
      <w:r>
        <w:rPr>
          <w:rFonts w:eastAsia="仿宋_GB2312"/>
          <w:sz w:val="32"/>
          <w:szCs w:val="32"/>
        </w:rPr>
        <w:t>4.1.7</w:t>
      </w:r>
      <w:r>
        <w:rPr>
          <w:rFonts w:eastAsia="仿宋_GB2312"/>
          <w:sz w:val="32"/>
          <w:szCs w:val="32"/>
        </w:rPr>
        <w:t>重金属含量（以</w:t>
      </w:r>
      <w:r>
        <w:rPr>
          <w:rFonts w:eastAsia="仿宋_GB2312"/>
          <w:sz w:val="32"/>
          <w:szCs w:val="32"/>
        </w:rPr>
        <w:t>Pb</w:t>
      </w:r>
      <w:r>
        <w:rPr>
          <w:rFonts w:eastAsia="仿宋_GB2312"/>
          <w:sz w:val="32"/>
          <w:szCs w:val="32"/>
        </w:rPr>
        <w:t>计）、砷含量：考虑到产品接触口腔环境，建议按照《中国药典》四部通则</w:t>
      </w:r>
      <w:r>
        <w:rPr>
          <w:rFonts w:eastAsia="仿宋_GB2312"/>
          <w:sz w:val="32"/>
          <w:szCs w:val="32"/>
        </w:rPr>
        <w:t>0821</w:t>
      </w:r>
      <w:r>
        <w:rPr>
          <w:rFonts w:eastAsia="仿宋_GB2312"/>
          <w:sz w:val="32"/>
          <w:szCs w:val="32"/>
        </w:rPr>
        <w:t>第一法、通则</w:t>
      </w:r>
      <w:r>
        <w:rPr>
          <w:rFonts w:eastAsia="仿宋_GB2312"/>
          <w:sz w:val="32"/>
          <w:szCs w:val="32"/>
        </w:rPr>
        <w:t>0822</w:t>
      </w:r>
      <w:r>
        <w:rPr>
          <w:rFonts w:eastAsia="仿宋_GB2312"/>
          <w:sz w:val="32"/>
          <w:szCs w:val="32"/>
        </w:rPr>
        <w:t>第一法、通则</w:t>
      </w:r>
      <w:r>
        <w:rPr>
          <w:rFonts w:eastAsia="仿宋_GB2312"/>
          <w:sz w:val="32"/>
          <w:szCs w:val="32"/>
        </w:rPr>
        <w:t>0808</w:t>
      </w:r>
      <w:r>
        <w:rPr>
          <w:rFonts w:eastAsia="仿宋_GB2312"/>
          <w:sz w:val="32"/>
          <w:szCs w:val="32"/>
        </w:rPr>
        <w:t>分别检测重金属含量、砷含量，重金属的限量（以</w:t>
      </w:r>
      <w:r>
        <w:rPr>
          <w:rFonts w:eastAsia="仿宋_GB2312"/>
          <w:sz w:val="32"/>
          <w:szCs w:val="32"/>
        </w:rPr>
        <w:t>Pb</w:t>
      </w:r>
      <w:r>
        <w:rPr>
          <w:rFonts w:eastAsia="仿宋_GB2312"/>
          <w:sz w:val="32"/>
          <w:szCs w:val="32"/>
        </w:rPr>
        <w:t>计）应不大于</w:t>
      </w:r>
      <w:r>
        <w:rPr>
          <w:rFonts w:eastAsia="仿宋_GB2312"/>
          <w:sz w:val="32"/>
          <w:szCs w:val="32"/>
        </w:rPr>
        <w:t>10mg/kg</w:t>
      </w:r>
      <w:r>
        <w:rPr>
          <w:rFonts w:eastAsia="仿宋_GB2312"/>
          <w:sz w:val="32"/>
          <w:szCs w:val="32"/>
        </w:rPr>
        <w:t>，砷盐含量应不大于</w:t>
      </w:r>
      <w:r>
        <w:rPr>
          <w:rFonts w:eastAsia="仿宋_GB2312"/>
          <w:sz w:val="32"/>
          <w:szCs w:val="32"/>
        </w:rPr>
        <w:t>0.0001%</w:t>
      </w:r>
      <w:r>
        <w:rPr>
          <w:rFonts w:eastAsia="仿宋_GB2312"/>
          <w:sz w:val="32"/>
          <w:szCs w:val="32"/>
        </w:rPr>
        <w:t>。</w:t>
      </w:r>
    </w:p>
    <w:p w:rsidR="00061C66" w:rsidRDefault="007B71C0" w:rsidP="0019274F">
      <w:pPr>
        <w:spacing w:line="520" w:lineRule="exact"/>
        <w:ind w:firstLineChars="200" w:firstLine="640"/>
        <w:rPr>
          <w:rFonts w:eastAsia="仿宋_GB2312"/>
          <w:sz w:val="32"/>
          <w:szCs w:val="32"/>
        </w:rPr>
      </w:pPr>
      <w:r>
        <w:rPr>
          <w:rFonts w:eastAsia="仿宋_GB2312"/>
          <w:sz w:val="32"/>
          <w:szCs w:val="32"/>
        </w:rPr>
        <w:t>4.1.8</w:t>
      </w:r>
      <w:r>
        <w:rPr>
          <w:rFonts w:eastAsia="仿宋_GB2312"/>
          <w:sz w:val="32"/>
          <w:szCs w:val="32"/>
        </w:rPr>
        <w:t>微生物限度：建议参考相关标准如《中国药典》（第四部）进行微生物限度的检测。</w:t>
      </w:r>
    </w:p>
    <w:p w:rsidR="00061C66" w:rsidRDefault="007B71C0" w:rsidP="0019274F">
      <w:pPr>
        <w:spacing w:line="520" w:lineRule="exact"/>
        <w:ind w:rightChars="-32" w:right="-67" w:firstLineChars="200" w:firstLine="640"/>
        <w:rPr>
          <w:rFonts w:eastAsia="仿宋_GB2312"/>
          <w:color w:val="000000"/>
          <w:sz w:val="32"/>
          <w:szCs w:val="32"/>
        </w:rPr>
      </w:pPr>
      <w:r>
        <w:rPr>
          <w:rFonts w:eastAsia="仿宋_GB2312"/>
          <w:color w:val="000000"/>
          <w:sz w:val="32"/>
          <w:szCs w:val="32"/>
        </w:rPr>
        <w:t>4.2</w:t>
      </w:r>
      <w:r>
        <w:rPr>
          <w:rFonts w:eastAsia="仿宋_GB2312"/>
          <w:color w:val="000000"/>
          <w:sz w:val="32"/>
          <w:szCs w:val="32"/>
        </w:rPr>
        <w:t>生物相容性的评价研究</w:t>
      </w:r>
    </w:p>
    <w:p w:rsidR="00061C66" w:rsidRDefault="007B71C0" w:rsidP="0019274F">
      <w:pPr>
        <w:pStyle w:val="a9"/>
        <w:widowControl w:val="0"/>
        <w:spacing w:line="520" w:lineRule="exact"/>
        <w:ind w:firstLine="640"/>
        <w:rPr>
          <w:rFonts w:eastAsia="仿宋_GB2312" w:cs="Times New Roman"/>
          <w:bCs/>
          <w:color w:val="auto"/>
          <w:kern w:val="2"/>
          <w:sz w:val="32"/>
          <w:szCs w:val="32"/>
        </w:rPr>
      </w:pPr>
      <w:r>
        <w:rPr>
          <w:rFonts w:eastAsia="仿宋_GB2312" w:cs="Times New Roman"/>
          <w:color w:val="auto"/>
          <w:sz w:val="32"/>
          <w:szCs w:val="32"/>
        </w:rPr>
        <w:t>牙科喷砂粉是属于与牙釉质或牙本质（或口腔粘膜）短期接触的产品，</w:t>
      </w:r>
      <w:r>
        <w:rPr>
          <w:rFonts w:eastAsia="仿宋_GB2312" w:cs="Times New Roman"/>
          <w:bCs/>
          <w:color w:val="auto"/>
          <w:kern w:val="2"/>
          <w:sz w:val="32"/>
          <w:szCs w:val="32"/>
        </w:rPr>
        <w:t>生物相容性评价研究应按</w:t>
      </w:r>
      <w:r>
        <w:rPr>
          <w:rFonts w:eastAsia="仿宋_GB2312" w:cs="Times New Roman"/>
          <w:color w:val="auto"/>
          <w:sz w:val="32"/>
          <w:szCs w:val="32"/>
        </w:rPr>
        <w:t>GB/T 16886.1</w:t>
      </w:r>
      <w:r>
        <w:rPr>
          <w:rFonts w:eastAsia="仿宋_GB2312" w:cs="Times New Roman"/>
          <w:color w:val="auto"/>
          <w:sz w:val="32"/>
          <w:szCs w:val="32"/>
        </w:rPr>
        <w:t>《医疗器械生物学评价第</w:t>
      </w:r>
      <w:r>
        <w:rPr>
          <w:rFonts w:eastAsia="仿宋_GB2312" w:cs="Times New Roman"/>
          <w:color w:val="auto"/>
          <w:sz w:val="32"/>
          <w:szCs w:val="32"/>
        </w:rPr>
        <w:t>1</w:t>
      </w:r>
      <w:r>
        <w:rPr>
          <w:rFonts w:eastAsia="仿宋_GB2312" w:cs="Times New Roman"/>
          <w:color w:val="auto"/>
          <w:sz w:val="32"/>
          <w:szCs w:val="32"/>
        </w:rPr>
        <w:t>部分：风险管理过程中的评价与试验》（注：本指导原则中标准适用最新版本，下同）</w:t>
      </w:r>
      <w:r>
        <w:rPr>
          <w:rFonts w:eastAsia="仿宋_GB2312" w:cs="Times New Roman"/>
          <w:bCs/>
          <w:color w:val="auto"/>
          <w:kern w:val="2"/>
          <w:sz w:val="32"/>
          <w:szCs w:val="32"/>
        </w:rPr>
        <w:t>以及</w:t>
      </w:r>
      <w:r>
        <w:rPr>
          <w:rFonts w:eastAsia="仿宋_GB2312" w:cs="Times New Roman"/>
          <w:bCs/>
          <w:color w:val="auto"/>
          <w:kern w:val="2"/>
          <w:sz w:val="32"/>
          <w:szCs w:val="32"/>
        </w:rPr>
        <w:t>YY/T 0268</w:t>
      </w:r>
      <w:r>
        <w:rPr>
          <w:rFonts w:eastAsia="仿宋_GB2312" w:cs="Times New Roman"/>
          <w:bCs/>
          <w:color w:val="auto"/>
          <w:kern w:val="2"/>
          <w:sz w:val="32"/>
          <w:szCs w:val="32"/>
        </w:rPr>
        <w:t>《牙科学口腔医疗器械生物学评价第</w:t>
      </w:r>
      <w:r>
        <w:rPr>
          <w:rFonts w:eastAsia="仿宋_GB2312" w:cs="Times New Roman"/>
          <w:bCs/>
          <w:color w:val="auto"/>
          <w:kern w:val="2"/>
          <w:sz w:val="32"/>
          <w:szCs w:val="32"/>
        </w:rPr>
        <w:t>1</w:t>
      </w:r>
      <w:r>
        <w:rPr>
          <w:rFonts w:eastAsia="仿宋_GB2312" w:cs="Times New Roman"/>
          <w:bCs/>
          <w:color w:val="auto"/>
          <w:kern w:val="2"/>
          <w:sz w:val="32"/>
          <w:szCs w:val="32"/>
        </w:rPr>
        <w:t>单元：评价与试验》规定的方法进行；</w:t>
      </w:r>
      <w:r>
        <w:rPr>
          <w:rFonts w:eastAsia="仿宋_GB2312" w:cs="Times New Roman"/>
          <w:color w:val="auto"/>
          <w:sz w:val="32"/>
          <w:szCs w:val="32"/>
        </w:rPr>
        <w:t>生物相容性评价资料可以参考《医疗器械生物学评价和审查指南》，考虑（但不限于）包括以下方面：</w:t>
      </w:r>
    </w:p>
    <w:p w:rsidR="00061C66" w:rsidRDefault="007B71C0" w:rsidP="0019274F">
      <w:pPr>
        <w:numPr>
          <w:ilvl w:val="255"/>
          <w:numId w:val="0"/>
        </w:numPr>
        <w:spacing w:line="520" w:lineRule="exact"/>
        <w:ind w:firstLineChars="200" w:firstLine="640"/>
        <w:rPr>
          <w:rFonts w:eastAsia="仿宋_GB2312"/>
          <w:sz w:val="32"/>
          <w:szCs w:val="32"/>
        </w:rPr>
      </w:pPr>
      <w:r>
        <w:rPr>
          <w:rFonts w:eastAsia="仿宋_GB2312"/>
          <w:sz w:val="32"/>
          <w:szCs w:val="32"/>
        </w:rPr>
        <w:t>4.2.1</w:t>
      </w:r>
      <w:r>
        <w:rPr>
          <w:rFonts w:eastAsia="仿宋_GB2312"/>
          <w:sz w:val="32"/>
          <w:szCs w:val="32"/>
        </w:rPr>
        <w:t>医疗器械生物学评价的策略和所含程序；</w:t>
      </w:r>
    </w:p>
    <w:p w:rsidR="00061C66" w:rsidRDefault="007B71C0" w:rsidP="0019274F">
      <w:pPr>
        <w:spacing w:line="520" w:lineRule="exact"/>
        <w:ind w:firstLineChars="200" w:firstLine="640"/>
        <w:rPr>
          <w:rFonts w:eastAsia="仿宋_GB2312"/>
          <w:sz w:val="32"/>
          <w:szCs w:val="32"/>
        </w:rPr>
      </w:pPr>
      <w:r>
        <w:rPr>
          <w:rFonts w:eastAsia="仿宋_GB2312"/>
          <w:sz w:val="32"/>
          <w:szCs w:val="32"/>
        </w:rPr>
        <w:t>4.2.2</w:t>
      </w:r>
      <w:r>
        <w:rPr>
          <w:rFonts w:eastAsia="仿宋_GB2312"/>
          <w:sz w:val="32"/>
          <w:szCs w:val="32"/>
        </w:rPr>
        <w:t>医疗器械所用材料选择的描述；</w:t>
      </w:r>
    </w:p>
    <w:p w:rsidR="00061C66" w:rsidRDefault="007B71C0" w:rsidP="0019274F">
      <w:pPr>
        <w:spacing w:line="520" w:lineRule="exact"/>
        <w:ind w:firstLineChars="200" w:firstLine="640"/>
        <w:rPr>
          <w:rFonts w:eastAsia="仿宋_GB2312"/>
          <w:sz w:val="32"/>
          <w:szCs w:val="32"/>
        </w:rPr>
      </w:pPr>
      <w:r>
        <w:rPr>
          <w:rFonts w:eastAsia="仿宋_GB2312"/>
          <w:sz w:val="32"/>
          <w:szCs w:val="32"/>
        </w:rPr>
        <w:t>4.2.3</w:t>
      </w:r>
      <w:r>
        <w:rPr>
          <w:rFonts w:eastAsia="仿宋_GB2312"/>
          <w:sz w:val="32"/>
          <w:szCs w:val="32"/>
        </w:rPr>
        <w:t>材料表征</w:t>
      </w:r>
    </w:p>
    <w:p w:rsidR="00061C66" w:rsidRDefault="007B71C0" w:rsidP="0019274F">
      <w:pPr>
        <w:spacing w:line="520" w:lineRule="exact"/>
        <w:ind w:firstLineChars="200" w:firstLine="640"/>
        <w:rPr>
          <w:rFonts w:eastAsia="仿宋_GB2312"/>
          <w:sz w:val="32"/>
          <w:szCs w:val="32"/>
        </w:rPr>
      </w:pPr>
      <w:r>
        <w:rPr>
          <w:rFonts w:eastAsia="仿宋_GB2312"/>
          <w:sz w:val="32"/>
          <w:szCs w:val="32"/>
        </w:rPr>
        <w:lastRenderedPageBreak/>
        <w:t>－医疗器械材料的定性与定量的说明或分析；</w:t>
      </w:r>
    </w:p>
    <w:p w:rsidR="00061C66" w:rsidRDefault="007B71C0" w:rsidP="0019274F">
      <w:pPr>
        <w:spacing w:line="520" w:lineRule="exact"/>
        <w:ind w:firstLineChars="200" w:firstLine="640"/>
        <w:rPr>
          <w:rFonts w:eastAsia="仿宋_GB2312"/>
          <w:sz w:val="32"/>
          <w:szCs w:val="32"/>
        </w:rPr>
      </w:pPr>
      <w:r>
        <w:rPr>
          <w:rFonts w:eastAsia="仿宋_GB2312"/>
          <w:sz w:val="32"/>
          <w:szCs w:val="32"/>
        </w:rPr>
        <w:t>－医疗器械材料与市售产品的等同性比较；</w:t>
      </w:r>
    </w:p>
    <w:p w:rsidR="00061C66" w:rsidRDefault="007B71C0" w:rsidP="0019274F">
      <w:pPr>
        <w:spacing w:line="520" w:lineRule="exact"/>
        <w:ind w:firstLineChars="200" w:firstLine="640"/>
        <w:rPr>
          <w:rFonts w:eastAsia="仿宋_GB2312"/>
          <w:sz w:val="32"/>
          <w:szCs w:val="32"/>
        </w:rPr>
      </w:pPr>
      <w:r>
        <w:rPr>
          <w:rFonts w:eastAsia="仿宋_GB2312"/>
          <w:sz w:val="32"/>
          <w:szCs w:val="32"/>
        </w:rPr>
        <w:t>4.2.4</w:t>
      </w:r>
      <w:r>
        <w:rPr>
          <w:rFonts w:eastAsia="仿宋_GB2312"/>
          <w:sz w:val="32"/>
          <w:szCs w:val="32"/>
        </w:rPr>
        <w:t>实施或豁免生物学试验的理由和论证；</w:t>
      </w:r>
    </w:p>
    <w:p w:rsidR="00061C66" w:rsidRDefault="007B71C0" w:rsidP="0019274F">
      <w:pPr>
        <w:spacing w:line="520" w:lineRule="exact"/>
        <w:ind w:firstLineChars="200" w:firstLine="640"/>
        <w:rPr>
          <w:rFonts w:eastAsia="仿宋_GB2312"/>
          <w:sz w:val="32"/>
          <w:szCs w:val="32"/>
        </w:rPr>
      </w:pPr>
      <w:r>
        <w:rPr>
          <w:rFonts w:eastAsia="仿宋_GB2312"/>
          <w:sz w:val="32"/>
          <w:szCs w:val="32"/>
        </w:rPr>
        <w:t>4.2.5</w:t>
      </w:r>
      <w:r>
        <w:rPr>
          <w:rFonts w:eastAsia="仿宋_GB2312"/>
          <w:sz w:val="32"/>
          <w:szCs w:val="32"/>
        </w:rPr>
        <w:t>已有数据和试验结果的汇总；</w:t>
      </w:r>
    </w:p>
    <w:p w:rsidR="00061C66" w:rsidRDefault="007B71C0" w:rsidP="0019274F">
      <w:pPr>
        <w:spacing w:line="520" w:lineRule="exact"/>
        <w:ind w:firstLineChars="200" w:firstLine="640"/>
        <w:rPr>
          <w:rFonts w:eastAsia="仿宋_GB2312"/>
          <w:sz w:val="32"/>
          <w:szCs w:val="32"/>
        </w:rPr>
      </w:pPr>
      <w:r>
        <w:rPr>
          <w:rFonts w:eastAsia="仿宋_GB2312"/>
          <w:sz w:val="32"/>
          <w:szCs w:val="32"/>
        </w:rPr>
        <w:t>4.2.6</w:t>
      </w:r>
      <w:r>
        <w:rPr>
          <w:rFonts w:eastAsia="仿宋_GB2312"/>
          <w:sz w:val="32"/>
          <w:szCs w:val="32"/>
        </w:rPr>
        <w:t>完成生物学评价所需的其他数据。</w:t>
      </w:r>
    </w:p>
    <w:p w:rsidR="00061C66" w:rsidRDefault="007B71C0" w:rsidP="0019274F">
      <w:pPr>
        <w:spacing w:line="520" w:lineRule="exact"/>
        <w:ind w:firstLineChars="200" w:firstLine="640"/>
        <w:rPr>
          <w:rFonts w:eastAsia="仿宋_GB2312"/>
          <w:sz w:val="32"/>
          <w:szCs w:val="32"/>
        </w:rPr>
      </w:pPr>
      <w:r>
        <w:rPr>
          <w:rFonts w:eastAsia="仿宋_GB2312"/>
          <w:sz w:val="32"/>
          <w:szCs w:val="32"/>
        </w:rPr>
        <w:t>具体生物学评价试验项目应基于产品预期用途，参照</w:t>
      </w:r>
      <w:r>
        <w:rPr>
          <w:rFonts w:eastAsia="仿宋_GB2312"/>
          <w:sz w:val="32"/>
          <w:szCs w:val="32"/>
        </w:rPr>
        <w:t>YY/T 0268</w:t>
      </w:r>
      <w:r>
        <w:rPr>
          <w:rFonts w:eastAsia="仿宋_GB2312"/>
          <w:sz w:val="32"/>
          <w:szCs w:val="32"/>
        </w:rPr>
        <w:t>《牙科学口腔医疗器械生物学评价第</w:t>
      </w:r>
      <w:r>
        <w:rPr>
          <w:rFonts w:eastAsia="仿宋_GB2312"/>
          <w:sz w:val="32"/>
          <w:szCs w:val="32"/>
        </w:rPr>
        <w:t>1</w:t>
      </w:r>
      <w:r>
        <w:rPr>
          <w:rFonts w:eastAsia="仿宋_GB2312"/>
          <w:sz w:val="32"/>
          <w:szCs w:val="32"/>
        </w:rPr>
        <w:t>单元：评价与试验》确定，建议考虑：细胞毒性试验、迟发型超敏试验、口腔粘膜刺激试验</w:t>
      </w:r>
    </w:p>
    <w:p w:rsidR="00061C66" w:rsidRDefault="007B71C0" w:rsidP="0019274F">
      <w:pPr>
        <w:spacing w:line="520" w:lineRule="exact"/>
        <w:ind w:rightChars="-32" w:right="-67" w:firstLineChars="200" w:firstLine="640"/>
        <w:rPr>
          <w:rFonts w:eastAsia="仿宋_GB2312"/>
          <w:color w:val="000000"/>
          <w:sz w:val="32"/>
          <w:szCs w:val="32"/>
        </w:rPr>
      </w:pPr>
      <w:r>
        <w:rPr>
          <w:rFonts w:eastAsia="仿宋_GB2312"/>
          <w:color w:val="000000"/>
          <w:sz w:val="32"/>
          <w:szCs w:val="32"/>
        </w:rPr>
        <w:t>4.3</w:t>
      </w:r>
      <w:r>
        <w:rPr>
          <w:rFonts w:eastAsia="仿宋_GB2312"/>
          <w:color w:val="000000"/>
          <w:sz w:val="32"/>
          <w:szCs w:val="32"/>
        </w:rPr>
        <w:t>货架有效期和运输稳定性</w:t>
      </w:r>
    </w:p>
    <w:p w:rsidR="00061C66" w:rsidRDefault="007B71C0" w:rsidP="0019274F">
      <w:pPr>
        <w:spacing w:line="520" w:lineRule="exact"/>
        <w:ind w:firstLineChars="200" w:firstLine="640"/>
        <w:rPr>
          <w:rFonts w:eastAsia="仿宋_GB2312"/>
          <w:sz w:val="32"/>
          <w:szCs w:val="32"/>
        </w:rPr>
      </w:pPr>
      <w:r>
        <w:rPr>
          <w:rFonts w:eastAsia="仿宋_GB2312"/>
          <w:sz w:val="32"/>
          <w:szCs w:val="32"/>
        </w:rPr>
        <w:t>应明确产品货架有效期，提供产品货架有效期的验证资料，应考虑温度和湿度，尤其是高温和高湿对产品有效期的影响。有效期的研究应贯穿于产品研究与开发的全过程。</w:t>
      </w:r>
    </w:p>
    <w:p w:rsidR="00061C66" w:rsidRDefault="007B71C0" w:rsidP="0019274F">
      <w:pPr>
        <w:spacing w:line="520" w:lineRule="exact"/>
        <w:ind w:firstLineChars="200" w:firstLine="640"/>
        <w:rPr>
          <w:rFonts w:eastAsia="仿宋_GB2312"/>
          <w:sz w:val="32"/>
          <w:szCs w:val="32"/>
        </w:rPr>
      </w:pPr>
      <w:r>
        <w:rPr>
          <w:rFonts w:eastAsia="仿宋_GB2312"/>
          <w:sz w:val="32"/>
          <w:szCs w:val="32"/>
        </w:rPr>
        <w:t>4.3.1</w:t>
      </w:r>
      <w:r>
        <w:rPr>
          <w:rFonts w:eastAsia="仿宋_GB2312"/>
          <w:sz w:val="32"/>
          <w:szCs w:val="32"/>
        </w:rPr>
        <w:t>有效期验证：提供产品有效期及有效期验证资料。</w:t>
      </w:r>
    </w:p>
    <w:p w:rsidR="00061C66" w:rsidRDefault="007B71C0" w:rsidP="0019274F">
      <w:pPr>
        <w:spacing w:line="520" w:lineRule="exact"/>
        <w:ind w:firstLineChars="200" w:firstLine="640"/>
        <w:rPr>
          <w:rFonts w:eastAsia="仿宋_GB2312"/>
          <w:sz w:val="32"/>
          <w:szCs w:val="32"/>
        </w:rPr>
      </w:pPr>
      <w:r>
        <w:rPr>
          <w:rFonts w:eastAsia="仿宋_GB2312"/>
          <w:sz w:val="32"/>
          <w:szCs w:val="32"/>
        </w:rPr>
        <w:t>产品货架有效期验证可依据有关适用的国内、国际标准和验证方案进行，提交产品的有效期验证报告。产品货架有效期验证可采用实时老化研究、加速老化研究。</w:t>
      </w:r>
    </w:p>
    <w:p w:rsidR="00061C66" w:rsidRDefault="007B71C0" w:rsidP="0019274F">
      <w:pPr>
        <w:spacing w:line="520" w:lineRule="exact"/>
        <w:ind w:firstLineChars="200" w:firstLine="640"/>
        <w:rPr>
          <w:rFonts w:eastAsia="仿宋_GB2312"/>
          <w:sz w:val="32"/>
          <w:szCs w:val="32"/>
        </w:rPr>
      </w:pPr>
      <w:r>
        <w:rPr>
          <w:rFonts w:eastAsia="仿宋_GB2312"/>
          <w:sz w:val="32"/>
          <w:szCs w:val="32"/>
        </w:rPr>
        <w:t>在有效期研究中应监测整个有效期内确保产品安全性和有效性的关键参数，如在产品技术要求中所描述的参数，并提交所选择测试方法的验证资料。</w:t>
      </w:r>
    </w:p>
    <w:p w:rsidR="00061C66" w:rsidRDefault="007B71C0" w:rsidP="0019274F">
      <w:pPr>
        <w:spacing w:line="520" w:lineRule="exact"/>
        <w:ind w:firstLineChars="200" w:firstLine="640"/>
        <w:rPr>
          <w:rFonts w:eastAsia="仿宋_GB2312"/>
          <w:sz w:val="32"/>
          <w:szCs w:val="32"/>
        </w:rPr>
      </w:pPr>
      <w:r>
        <w:rPr>
          <w:rFonts w:eastAsia="仿宋_GB2312"/>
          <w:sz w:val="32"/>
          <w:szCs w:val="32"/>
        </w:rPr>
        <w:t>若选择实时老化有效期验证试验，产品选择的老化环境条件应符合产品说明书宣称的贮存、运输环境条件。</w:t>
      </w:r>
    </w:p>
    <w:p w:rsidR="00061C66" w:rsidRDefault="007B71C0" w:rsidP="0019274F">
      <w:pPr>
        <w:spacing w:line="520" w:lineRule="exact"/>
        <w:ind w:firstLineChars="200" w:firstLine="640"/>
        <w:rPr>
          <w:rFonts w:eastAsia="仿宋_GB2312"/>
          <w:sz w:val="32"/>
          <w:szCs w:val="32"/>
        </w:rPr>
      </w:pPr>
      <w:r>
        <w:rPr>
          <w:rFonts w:eastAsia="仿宋_GB2312"/>
          <w:sz w:val="32"/>
          <w:szCs w:val="32"/>
        </w:rPr>
        <w:t>若选择加速老化有效期验证试验，应说明所用加速条件的合理性。例如，在标准温度和升高温度情况下的降解机制应该</w:t>
      </w:r>
      <w:r>
        <w:rPr>
          <w:rFonts w:eastAsia="仿宋_GB2312"/>
          <w:sz w:val="32"/>
          <w:szCs w:val="32"/>
        </w:rPr>
        <w:lastRenderedPageBreak/>
        <w:t>是等效的，即温度改变而</w:t>
      </w:r>
      <w:r>
        <w:rPr>
          <w:rFonts w:eastAsia="仿宋_GB2312"/>
          <w:sz w:val="32"/>
          <w:szCs w:val="32"/>
        </w:rPr>
        <w:t>Arrhenius</w:t>
      </w:r>
      <w:r>
        <w:rPr>
          <w:rFonts w:eastAsia="仿宋_GB2312"/>
          <w:sz w:val="32"/>
          <w:szCs w:val="32"/>
        </w:rPr>
        <w:t>曲线的斜率保持不变。在不能证实等效性时，即不同温度下可由不同机制引起产品失效，应提交额外的合理性说明。在进行加速老化试验研究时应注意：产品选择的环境条件的老化机制应与宣称的贮存、运输环境条件下产品老化的机制相匹配。</w:t>
      </w:r>
    </w:p>
    <w:p w:rsidR="00061C66" w:rsidRDefault="007B71C0" w:rsidP="0019274F">
      <w:pPr>
        <w:numPr>
          <w:ilvl w:val="255"/>
          <w:numId w:val="0"/>
        </w:numPr>
        <w:spacing w:line="520" w:lineRule="exact"/>
        <w:ind w:firstLineChars="200" w:firstLine="640"/>
        <w:rPr>
          <w:rFonts w:eastAsia="仿宋_GB2312"/>
          <w:sz w:val="32"/>
          <w:szCs w:val="32"/>
        </w:rPr>
      </w:pPr>
      <w:r>
        <w:rPr>
          <w:rFonts w:eastAsia="仿宋_GB2312"/>
          <w:sz w:val="32"/>
          <w:szCs w:val="32"/>
        </w:rPr>
        <w:t>4.3.2</w:t>
      </w:r>
      <w:r>
        <w:rPr>
          <w:rFonts w:eastAsia="仿宋_GB2312"/>
          <w:sz w:val="32"/>
          <w:szCs w:val="32"/>
        </w:rPr>
        <w:t>运输稳定性：在宣称的有效期内以及运输储存条件下，保持包装完整性的依据。</w:t>
      </w:r>
    </w:p>
    <w:p w:rsidR="00061C66" w:rsidRDefault="007B71C0" w:rsidP="0019274F">
      <w:pPr>
        <w:numPr>
          <w:ilvl w:val="255"/>
          <w:numId w:val="0"/>
        </w:numPr>
        <w:spacing w:line="520" w:lineRule="exact"/>
        <w:ind w:firstLineChars="200" w:firstLine="640"/>
        <w:rPr>
          <w:rFonts w:eastAsia="仿宋_GB2312"/>
          <w:sz w:val="32"/>
        </w:rPr>
      </w:pPr>
      <w:r>
        <w:rPr>
          <w:rFonts w:eastAsia="仿宋_GB2312"/>
          <w:sz w:val="32"/>
          <w:szCs w:val="32"/>
        </w:rPr>
        <w:t>运输稳定性验证可依据有关适用的国内、国际标准和验证方案进行，提交产品的包装验证报告。包装材料可考虑采用</w:t>
      </w:r>
      <w:r>
        <w:rPr>
          <w:rFonts w:eastAsia="仿宋_GB2312"/>
          <w:sz w:val="32"/>
          <w:szCs w:val="32"/>
        </w:rPr>
        <w:t>PET</w:t>
      </w:r>
      <w:r>
        <w:rPr>
          <w:rFonts w:eastAsia="仿宋_GB2312"/>
          <w:sz w:val="32"/>
          <w:szCs w:val="32"/>
        </w:rPr>
        <w:t>聚酯瓶或其他与产品成分相适应的包装。应明确产品的包装形式并确保包装在宣称的运输储存条件下，在产品有效期内能够对产品起到防护作用。</w:t>
      </w:r>
      <w:r>
        <w:rPr>
          <w:rFonts w:eastAsia="仿宋_GB2312"/>
          <w:sz w:val="32"/>
        </w:rPr>
        <w:t>包装材料的选择应至少考虑以下因素：包装材料的物理化学性能；包装材料与产品的适应性；包装材料与贮存运输过程的适合性。</w:t>
      </w:r>
    </w:p>
    <w:p w:rsidR="00061C66" w:rsidRDefault="007B71C0" w:rsidP="0019274F">
      <w:pPr>
        <w:spacing w:line="520" w:lineRule="exact"/>
        <w:ind w:firstLineChars="200" w:firstLine="640"/>
        <w:rPr>
          <w:rFonts w:eastAsia="仿宋_GB2312"/>
          <w:sz w:val="32"/>
          <w:szCs w:val="32"/>
        </w:rPr>
      </w:pPr>
      <w:r>
        <w:rPr>
          <w:rFonts w:eastAsia="仿宋_GB2312"/>
          <w:sz w:val="32"/>
          <w:szCs w:val="32"/>
        </w:rPr>
        <w:t>对于包装的有效期验证，建议申请者提交最终成品初包装的初始完整性和维持完整性的检测结果。</w:t>
      </w:r>
    </w:p>
    <w:p w:rsidR="00061C66" w:rsidRDefault="007B71C0" w:rsidP="0019274F">
      <w:pPr>
        <w:spacing w:line="520" w:lineRule="exact"/>
        <w:ind w:firstLineChars="200" w:firstLine="640"/>
        <w:rPr>
          <w:rFonts w:eastAsia="仿宋_GB2312"/>
          <w:sz w:val="32"/>
          <w:szCs w:val="32"/>
        </w:rPr>
      </w:pPr>
      <w:r>
        <w:rPr>
          <w:rFonts w:eastAsia="仿宋_GB2312"/>
          <w:sz w:val="32"/>
          <w:szCs w:val="32"/>
        </w:rPr>
        <w:t>4.3.3</w:t>
      </w:r>
      <w:r>
        <w:rPr>
          <w:rFonts w:eastAsia="仿宋_GB2312"/>
          <w:sz w:val="32"/>
          <w:szCs w:val="32"/>
        </w:rPr>
        <w:t>开封稳定性：对于开封后不能一次性使用完的牙科喷砂粉，需验证开封后稳定保存的时间，并在说明书中明确。</w:t>
      </w:r>
    </w:p>
    <w:p w:rsidR="00061C66" w:rsidRDefault="007B71C0" w:rsidP="0019274F">
      <w:pPr>
        <w:spacing w:line="520" w:lineRule="exact"/>
        <w:ind w:rightChars="-32" w:right="-67" w:firstLineChars="200" w:firstLine="640"/>
        <w:rPr>
          <w:rFonts w:eastAsia="仿宋_GB2312"/>
          <w:color w:val="000000"/>
          <w:sz w:val="32"/>
          <w:szCs w:val="32"/>
        </w:rPr>
      </w:pPr>
      <w:r>
        <w:rPr>
          <w:rFonts w:eastAsia="仿宋_GB2312"/>
          <w:color w:val="000000"/>
          <w:sz w:val="32"/>
          <w:szCs w:val="32"/>
        </w:rPr>
        <w:t>4.4</w:t>
      </w:r>
      <w:r>
        <w:rPr>
          <w:rFonts w:eastAsia="仿宋_GB2312"/>
          <w:color w:val="000000"/>
          <w:sz w:val="32"/>
          <w:szCs w:val="32"/>
        </w:rPr>
        <w:t>其他研究</w:t>
      </w:r>
    </w:p>
    <w:p w:rsidR="00061C66" w:rsidRDefault="007B71C0" w:rsidP="0019274F">
      <w:pPr>
        <w:spacing w:line="520" w:lineRule="exact"/>
        <w:ind w:rightChars="-32" w:right="-67" w:firstLineChars="200" w:firstLine="640"/>
        <w:rPr>
          <w:rFonts w:eastAsia="仿宋_GB2312"/>
          <w:sz w:val="32"/>
          <w:szCs w:val="32"/>
        </w:rPr>
      </w:pPr>
      <w:r>
        <w:rPr>
          <w:rFonts w:eastAsia="仿宋_GB2312"/>
          <w:sz w:val="32"/>
          <w:szCs w:val="32"/>
        </w:rPr>
        <w:t>4.4.1</w:t>
      </w:r>
      <w:r>
        <w:rPr>
          <w:rFonts w:eastAsia="仿宋_GB2312"/>
          <w:sz w:val="32"/>
          <w:szCs w:val="32"/>
        </w:rPr>
        <w:t>气味：考虑到产品可能会添加食用香精等带气味的矫味剂，因此需要规定产品的气味。例如：无味、柠檬味、草莓味、薄荷味等。</w:t>
      </w:r>
    </w:p>
    <w:p w:rsidR="00061C66" w:rsidRDefault="007B71C0" w:rsidP="0019274F">
      <w:pPr>
        <w:spacing w:line="520" w:lineRule="exact"/>
        <w:ind w:rightChars="-32" w:right="-67" w:firstLineChars="200" w:firstLine="640"/>
        <w:rPr>
          <w:rFonts w:eastAsia="仿宋_GB2312"/>
          <w:sz w:val="32"/>
          <w:szCs w:val="32"/>
        </w:rPr>
      </w:pPr>
      <w:r>
        <w:rPr>
          <w:rFonts w:eastAsia="仿宋_GB2312"/>
          <w:sz w:val="32"/>
          <w:szCs w:val="32"/>
        </w:rPr>
        <w:t>4.4.2</w:t>
      </w:r>
      <w:r>
        <w:rPr>
          <w:rFonts w:eastAsia="仿宋_GB2312"/>
          <w:sz w:val="32"/>
          <w:szCs w:val="32"/>
        </w:rPr>
        <w:t>证明产品安全性、有效性的其他研究资料。</w:t>
      </w:r>
    </w:p>
    <w:p w:rsidR="00061C66" w:rsidRDefault="007B71C0" w:rsidP="0019274F">
      <w:pPr>
        <w:spacing w:line="520" w:lineRule="exact"/>
        <w:ind w:rightChars="-32" w:right="-67" w:firstLineChars="200" w:firstLine="640"/>
        <w:rPr>
          <w:rFonts w:eastAsia="楷体_GB2312"/>
          <w:color w:val="000000"/>
          <w:sz w:val="32"/>
          <w:szCs w:val="32"/>
        </w:rPr>
      </w:pPr>
      <w:r>
        <w:rPr>
          <w:rFonts w:eastAsia="楷体_GB2312"/>
          <w:color w:val="000000"/>
          <w:sz w:val="32"/>
          <w:szCs w:val="32"/>
        </w:rPr>
        <w:t>（四）临床评价资料</w:t>
      </w:r>
    </w:p>
    <w:p w:rsidR="00061C66" w:rsidRDefault="007B71C0" w:rsidP="0019274F">
      <w:pPr>
        <w:numPr>
          <w:ilvl w:val="255"/>
          <w:numId w:val="0"/>
        </w:numPr>
        <w:spacing w:line="520" w:lineRule="exact"/>
        <w:ind w:rightChars="-32" w:right="-67" w:firstLineChars="200" w:firstLine="640"/>
        <w:rPr>
          <w:rFonts w:eastAsia="楷体_GB2312"/>
          <w:bCs/>
          <w:sz w:val="32"/>
          <w:szCs w:val="32"/>
        </w:rPr>
      </w:pPr>
      <w:r>
        <w:rPr>
          <w:rFonts w:eastAsia="仿宋_GB2312"/>
          <w:sz w:val="32"/>
          <w:szCs w:val="32"/>
        </w:rPr>
        <w:lastRenderedPageBreak/>
        <w:t>牙科喷砂粉属于免于进行临床评价的医疗器械，注册申请人应按照《列入免于进行临床评价医疗器械目录产品对比说明技术指导原则》的要求提交相关资料。</w:t>
      </w:r>
    </w:p>
    <w:p w:rsidR="00061C66" w:rsidRDefault="007B71C0" w:rsidP="0019274F">
      <w:pPr>
        <w:spacing w:line="520" w:lineRule="exact"/>
        <w:ind w:rightChars="-32" w:right="-67" w:firstLineChars="200" w:firstLine="640"/>
        <w:rPr>
          <w:rFonts w:eastAsia="楷体_GB2312"/>
          <w:color w:val="000000"/>
          <w:sz w:val="32"/>
          <w:szCs w:val="32"/>
        </w:rPr>
      </w:pPr>
      <w:r>
        <w:rPr>
          <w:rFonts w:eastAsia="楷体_GB2312"/>
          <w:color w:val="000000"/>
          <w:sz w:val="32"/>
          <w:szCs w:val="32"/>
        </w:rPr>
        <w:t>（五）产品说明书和标签样稿</w:t>
      </w:r>
    </w:p>
    <w:p w:rsidR="00061C66" w:rsidRDefault="007B71C0" w:rsidP="0019274F">
      <w:pPr>
        <w:spacing w:line="520" w:lineRule="exact"/>
        <w:ind w:firstLineChars="200" w:firstLine="640"/>
        <w:rPr>
          <w:rFonts w:eastAsia="仿宋_GB2312"/>
          <w:sz w:val="32"/>
          <w:szCs w:val="32"/>
        </w:rPr>
      </w:pPr>
      <w:r>
        <w:rPr>
          <w:rFonts w:eastAsia="仿宋_GB2312"/>
          <w:kern w:val="1"/>
          <w:sz w:val="32"/>
          <w:szCs w:val="28"/>
          <w:lang w:eastAsia="ar-SA"/>
        </w:rPr>
        <w:t>医疗器械注册申报资料应提供说明书和标签样稿，说明书、标签应当符合《医疗器械说明书和标签管理规定》、</w:t>
      </w:r>
      <w:r>
        <w:rPr>
          <w:rFonts w:eastAsia="仿宋_GB2312"/>
          <w:kern w:val="1"/>
          <w:sz w:val="32"/>
          <w:szCs w:val="28"/>
          <w:lang w:eastAsia="ar-SA"/>
        </w:rPr>
        <w:t>YY/T 0466.1</w:t>
      </w:r>
      <w:r>
        <w:rPr>
          <w:rFonts w:eastAsia="仿宋_GB2312"/>
          <w:kern w:val="1"/>
          <w:sz w:val="32"/>
          <w:szCs w:val="28"/>
          <w:lang w:eastAsia="ar-SA"/>
        </w:rPr>
        <w:t>《医疗器械用于医疗器械标签、标记和提供信息的符号第</w:t>
      </w:r>
      <w:r>
        <w:rPr>
          <w:rFonts w:eastAsia="仿宋_GB2312"/>
          <w:kern w:val="1"/>
          <w:sz w:val="32"/>
          <w:szCs w:val="28"/>
          <w:lang w:eastAsia="ar-SA"/>
        </w:rPr>
        <w:t>1</w:t>
      </w:r>
      <w:r>
        <w:rPr>
          <w:rFonts w:eastAsia="仿宋_GB2312"/>
          <w:kern w:val="1"/>
          <w:sz w:val="32"/>
          <w:szCs w:val="28"/>
          <w:lang w:eastAsia="ar-SA"/>
        </w:rPr>
        <w:t>部分：通用要求》的要求。提交的文本和标签样图应内容清晰、完整。说明书中所描述的适用范围、应用技术、</w:t>
      </w:r>
      <w:r>
        <w:rPr>
          <w:rFonts w:eastAsia="仿宋_GB2312"/>
          <w:kern w:val="1"/>
          <w:sz w:val="32"/>
          <w:szCs w:val="28"/>
        </w:rPr>
        <w:t>禁忌证</w:t>
      </w:r>
      <w:r>
        <w:rPr>
          <w:rFonts w:eastAsia="仿宋_GB2312"/>
          <w:kern w:val="1"/>
          <w:sz w:val="32"/>
          <w:szCs w:val="28"/>
          <w:lang w:eastAsia="ar-SA"/>
        </w:rPr>
        <w:t>等应与产品的临床评价保持一致。产品的描述、结构组成、货架有效期</w:t>
      </w:r>
      <w:r>
        <w:rPr>
          <w:rFonts w:eastAsia="仿宋_GB2312"/>
          <w:kern w:val="1"/>
          <w:sz w:val="32"/>
          <w:szCs w:val="28"/>
        </w:rPr>
        <w:t>（使用期限）</w:t>
      </w:r>
      <w:r>
        <w:rPr>
          <w:rFonts w:eastAsia="仿宋_GB2312"/>
          <w:kern w:val="1"/>
          <w:sz w:val="32"/>
          <w:szCs w:val="28"/>
          <w:lang w:eastAsia="ar-SA"/>
        </w:rPr>
        <w:t>等应与综述资料和研究资料中所描述及验证的内容一致。</w:t>
      </w:r>
    </w:p>
    <w:p w:rsidR="00061C66" w:rsidRDefault="007B71C0" w:rsidP="0019274F">
      <w:pPr>
        <w:suppressAutoHyphens/>
        <w:spacing w:line="520" w:lineRule="exact"/>
        <w:ind w:firstLineChars="200" w:firstLine="640"/>
        <w:rPr>
          <w:rFonts w:eastAsia="仿宋_GB2312"/>
          <w:kern w:val="1"/>
          <w:sz w:val="32"/>
          <w:szCs w:val="28"/>
          <w:lang w:eastAsia="ar-SA"/>
        </w:rPr>
      </w:pPr>
      <w:r>
        <w:rPr>
          <w:rFonts w:eastAsia="仿宋_GB2312"/>
          <w:kern w:val="1"/>
          <w:sz w:val="32"/>
          <w:szCs w:val="28"/>
          <w:lang w:eastAsia="ar-SA"/>
        </w:rPr>
        <w:t>说明书不应宣称没有依据和夸大了的产品性能指标，应</w:t>
      </w:r>
      <w:r>
        <w:rPr>
          <w:rFonts w:eastAsia="仿宋_GB2312"/>
          <w:kern w:val="1"/>
          <w:sz w:val="32"/>
          <w:szCs w:val="28"/>
        </w:rPr>
        <w:t>如实地</w:t>
      </w:r>
      <w:r>
        <w:rPr>
          <w:rFonts w:eastAsia="仿宋_GB2312"/>
          <w:kern w:val="1"/>
          <w:sz w:val="32"/>
          <w:szCs w:val="28"/>
          <w:lang w:eastAsia="ar-SA"/>
        </w:rPr>
        <w:t>介绍产品的特点。凡宣称产品性能和特点的，应有产品技术要求或提交的注册技术资料依据。不使用</w:t>
      </w:r>
      <w:r>
        <w:rPr>
          <w:rFonts w:eastAsia="仿宋_GB2312"/>
          <w:kern w:val="1"/>
          <w:sz w:val="32"/>
          <w:szCs w:val="28"/>
          <w:lang w:eastAsia="ar-SA"/>
        </w:rPr>
        <w:t>“</w:t>
      </w:r>
      <w:r>
        <w:rPr>
          <w:rFonts w:eastAsia="仿宋_GB2312"/>
          <w:kern w:val="1"/>
          <w:sz w:val="32"/>
          <w:szCs w:val="28"/>
          <w:lang w:eastAsia="ar-SA"/>
        </w:rPr>
        <w:t>系列</w:t>
      </w:r>
      <w:r>
        <w:rPr>
          <w:rFonts w:eastAsia="仿宋_GB2312"/>
          <w:kern w:val="1"/>
          <w:sz w:val="32"/>
          <w:szCs w:val="28"/>
          <w:lang w:eastAsia="ar-SA"/>
        </w:rPr>
        <w:t>”</w:t>
      </w:r>
      <w:r>
        <w:rPr>
          <w:rFonts w:eastAsia="仿宋_GB2312"/>
          <w:kern w:val="1"/>
          <w:sz w:val="32"/>
          <w:szCs w:val="28"/>
          <w:lang w:eastAsia="ar-SA"/>
        </w:rPr>
        <w:t>、</w:t>
      </w:r>
      <w:r>
        <w:rPr>
          <w:rFonts w:eastAsia="仿宋_GB2312"/>
          <w:kern w:val="1"/>
          <w:sz w:val="32"/>
          <w:szCs w:val="28"/>
          <w:lang w:eastAsia="ar-SA"/>
        </w:rPr>
        <w:t>“</w:t>
      </w:r>
      <w:r>
        <w:rPr>
          <w:rFonts w:eastAsia="仿宋_GB2312"/>
          <w:kern w:val="1"/>
          <w:sz w:val="32"/>
          <w:szCs w:val="28"/>
          <w:lang w:eastAsia="ar-SA"/>
        </w:rPr>
        <w:t>等</w:t>
      </w:r>
      <w:r>
        <w:rPr>
          <w:rFonts w:eastAsia="仿宋_GB2312"/>
          <w:kern w:val="1"/>
          <w:sz w:val="32"/>
          <w:szCs w:val="28"/>
          <w:lang w:eastAsia="ar-SA"/>
        </w:rPr>
        <w:t>”</w:t>
      </w:r>
      <w:r>
        <w:rPr>
          <w:rFonts w:eastAsia="仿宋_GB2312"/>
          <w:kern w:val="1"/>
          <w:sz w:val="32"/>
          <w:szCs w:val="28"/>
          <w:lang w:eastAsia="ar-SA"/>
        </w:rPr>
        <w:t>、</w:t>
      </w:r>
      <w:r>
        <w:rPr>
          <w:rFonts w:eastAsia="仿宋_GB2312"/>
          <w:kern w:val="1"/>
          <w:sz w:val="32"/>
          <w:szCs w:val="28"/>
          <w:lang w:eastAsia="ar-SA"/>
        </w:rPr>
        <w:t>“</w:t>
      </w:r>
      <w:r>
        <w:rPr>
          <w:rFonts w:eastAsia="仿宋_GB2312"/>
          <w:kern w:val="1"/>
          <w:sz w:val="32"/>
          <w:szCs w:val="28"/>
          <w:lang w:eastAsia="ar-SA"/>
        </w:rPr>
        <w:t>无毒</w:t>
      </w:r>
      <w:r>
        <w:rPr>
          <w:rFonts w:eastAsia="仿宋_GB2312"/>
          <w:kern w:val="1"/>
          <w:sz w:val="32"/>
          <w:szCs w:val="28"/>
          <w:lang w:eastAsia="ar-SA"/>
        </w:rPr>
        <w:t>”</w:t>
      </w:r>
      <w:r>
        <w:rPr>
          <w:rFonts w:eastAsia="仿宋_GB2312"/>
          <w:kern w:val="1"/>
          <w:sz w:val="32"/>
          <w:szCs w:val="28"/>
          <w:lang w:eastAsia="ar-SA"/>
        </w:rPr>
        <w:t>、</w:t>
      </w:r>
      <w:r>
        <w:rPr>
          <w:rFonts w:eastAsia="仿宋_GB2312"/>
          <w:kern w:val="1"/>
          <w:sz w:val="32"/>
          <w:szCs w:val="28"/>
          <w:lang w:eastAsia="ar-SA"/>
        </w:rPr>
        <w:t>“</w:t>
      </w:r>
      <w:r>
        <w:rPr>
          <w:rFonts w:eastAsia="仿宋_GB2312"/>
          <w:kern w:val="1"/>
          <w:sz w:val="32"/>
          <w:szCs w:val="28"/>
          <w:lang w:eastAsia="ar-SA"/>
        </w:rPr>
        <w:t>对人体无害</w:t>
      </w:r>
      <w:r>
        <w:rPr>
          <w:rFonts w:eastAsia="仿宋_GB2312"/>
          <w:kern w:val="1"/>
          <w:sz w:val="32"/>
          <w:szCs w:val="28"/>
          <w:lang w:eastAsia="ar-SA"/>
        </w:rPr>
        <w:t>”</w:t>
      </w:r>
      <w:r>
        <w:rPr>
          <w:rFonts w:eastAsia="仿宋_GB2312"/>
          <w:kern w:val="1"/>
          <w:sz w:val="32"/>
          <w:szCs w:val="28"/>
          <w:lang w:eastAsia="ar-SA"/>
        </w:rPr>
        <w:t>等含混和绝对性用词。</w:t>
      </w:r>
    </w:p>
    <w:p w:rsidR="00061C66" w:rsidRDefault="007B71C0" w:rsidP="0019274F">
      <w:pPr>
        <w:suppressAutoHyphens/>
        <w:spacing w:line="520" w:lineRule="exact"/>
        <w:ind w:firstLineChars="200" w:firstLine="640"/>
        <w:rPr>
          <w:rFonts w:eastAsia="仿宋_GB2312"/>
          <w:kern w:val="1"/>
          <w:sz w:val="32"/>
          <w:szCs w:val="28"/>
          <w:lang w:eastAsia="ar-SA"/>
        </w:rPr>
      </w:pPr>
      <w:r>
        <w:rPr>
          <w:rFonts w:eastAsia="仿宋_GB2312"/>
          <w:kern w:val="1"/>
          <w:sz w:val="32"/>
          <w:szCs w:val="28"/>
          <w:lang w:eastAsia="ar-SA"/>
        </w:rPr>
        <w:t>由于</w:t>
      </w:r>
      <w:r>
        <w:rPr>
          <w:rFonts w:eastAsia="仿宋_GB2312"/>
          <w:kern w:val="1"/>
          <w:sz w:val="32"/>
          <w:szCs w:val="28"/>
        </w:rPr>
        <w:t>牙科喷砂粉是一种</w:t>
      </w:r>
      <w:r>
        <w:rPr>
          <w:rFonts w:eastAsia="仿宋_GB2312"/>
          <w:sz w:val="32"/>
          <w:szCs w:val="32"/>
        </w:rPr>
        <w:t>口腔治疗辅助材料</w:t>
      </w:r>
      <w:r>
        <w:rPr>
          <w:rFonts w:eastAsia="仿宋_GB2312"/>
          <w:kern w:val="1"/>
          <w:sz w:val="32"/>
          <w:szCs w:val="28"/>
          <w:lang w:eastAsia="ar-SA"/>
        </w:rPr>
        <w:t>，</w:t>
      </w:r>
      <w:r>
        <w:rPr>
          <w:rFonts w:eastAsia="仿宋_GB2312"/>
          <w:kern w:val="1"/>
          <w:sz w:val="32"/>
          <w:szCs w:val="28"/>
        </w:rPr>
        <w:t>为粉末状</w:t>
      </w:r>
      <w:r>
        <w:rPr>
          <w:rFonts w:eastAsia="仿宋_GB2312"/>
          <w:kern w:val="1"/>
          <w:sz w:val="32"/>
          <w:szCs w:val="28"/>
          <w:lang w:eastAsia="ar-SA"/>
        </w:rPr>
        <w:t>，</w:t>
      </w:r>
      <w:r>
        <w:rPr>
          <w:rFonts w:eastAsia="仿宋_GB2312"/>
          <w:kern w:val="1"/>
          <w:sz w:val="32"/>
          <w:szCs w:val="28"/>
        </w:rPr>
        <w:t>组成中有食品级材料成分，</w:t>
      </w:r>
      <w:r>
        <w:rPr>
          <w:rFonts w:eastAsia="仿宋_GB2312"/>
          <w:kern w:val="1"/>
          <w:sz w:val="32"/>
          <w:szCs w:val="28"/>
          <w:lang w:eastAsia="ar-SA"/>
        </w:rPr>
        <w:t>为避免</w:t>
      </w:r>
      <w:r>
        <w:rPr>
          <w:rFonts w:eastAsia="仿宋_GB2312"/>
          <w:kern w:val="1"/>
          <w:sz w:val="32"/>
          <w:szCs w:val="28"/>
        </w:rPr>
        <w:t>过期使用和</w:t>
      </w:r>
      <w:r>
        <w:rPr>
          <w:rFonts w:eastAsia="仿宋_GB2312"/>
          <w:kern w:val="1"/>
          <w:sz w:val="32"/>
          <w:szCs w:val="28"/>
          <w:lang w:eastAsia="ar-SA"/>
        </w:rPr>
        <w:t>意外伤害，在以上的规定和标准中，应特别注意：</w:t>
      </w:r>
    </w:p>
    <w:p w:rsidR="00061C66" w:rsidRDefault="007B71C0" w:rsidP="0019274F">
      <w:pPr>
        <w:numPr>
          <w:ilvl w:val="255"/>
          <w:numId w:val="0"/>
        </w:numPr>
        <w:suppressAutoHyphens/>
        <w:spacing w:line="520" w:lineRule="exact"/>
        <w:ind w:firstLineChars="200" w:firstLine="640"/>
        <w:rPr>
          <w:rFonts w:eastAsia="仿宋_GB2312"/>
          <w:kern w:val="1"/>
          <w:sz w:val="32"/>
          <w:szCs w:val="28"/>
          <w:lang w:eastAsia="ar-SA"/>
        </w:rPr>
      </w:pPr>
      <w:r>
        <w:rPr>
          <w:rFonts w:eastAsia="仿宋_GB2312"/>
          <w:kern w:val="1"/>
          <w:sz w:val="32"/>
          <w:szCs w:val="28"/>
        </w:rPr>
        <w:t>1.</w:t>
      </w:r>
      <w:r>
        <w:rPr>
          <w:rFonts w:eastAsia="仿宋_GB2312"/>
          <w:kern w:val="1"/>
          <w:sz w:val="32"/>
          <w:szCs w:val="28"/>
          <w:lang w:eastAsia="ar-SA"/>
        </w:rPr>
        <w:t>产品的主要</w:t>
      </w:r>
      <w:r>
        <w:rPr>
          <w:rFonts w:eastAsia="仿宋_GB2312"/>
          <w:kern w:val="1"/>
          <w:sz w:val="32"/>
          <w:szCs w:val="28"/>
        </w:rPr>
        <w:t>成分：应注明产品的主要成分，包括基础成分及添加剂。</w:t>
      </w:r>
    </w:p>
    <w:p w:rsidR="00061C66" w:rsidRDefault="007B71C0" w:rsidP="0019274F">
      <w:pPr>
        <w:numPr>
          <w:ilvl w:val="255"/>
          <w:numId w:val="0"/>
        </w:numPr>
        <w:suppressAutoHyphens/>
        <w:spacing w:line="520" w:lineRule="exact"/>
        <w:ind w:firstLineChars="200" w:firstLine="640"/>
        <w:rPr>
          <w:rFonts w:eastAsia="仿宋_GB2312"/>
          <w:kern w:val="1"/>
          <w:sz w:val="32"/>
          <w:szCs w:val="28"/>
        </w:rPr>
      </w:pPr>
      <w:r>
        <w:rPr>
          <w:rFonts w:eastAsia="仿宋_GB2312"/>
          <w:kern w:val="1"/>
          <w:sz w:val="32"/>
          <w:szCs w:val="28"/>
        </w:rPr>
        <w:t>2.</w:t>
      </w:r>
      <w:r>
        <w:rPr>
          <w:rFonts w:eastAsia="仿宋_GB2312"/>
          <w:kern w:val="1"/>
          <w:sz w:val="32"/>
          <w:szCs w:val="28"/>
        </w:rPr>
        <w:t>产品有效期</w:t>
      </w:r>
      <w:r>
        <w:rPr>
          <w:rFonts w:eastAsia="仿宋_GB2312"/>
          <w:kern w:val="1"/>
          <w:sz w:val="32"/>
          <w:szCs w:val="28"/>
        </w:rPr>
        <w:t>:</w:t>
      </w:r>
      <w:r>
        <w:rPr>
          <w:rFonts w:eastAsia="仿宋_GB2312"/>
          <w:kern w:val="1"/>
          <w:sz w:val="32"/>
          <w:szCs w:val="28"/>
        </w:rPr>
        <w:t>产品有效期</w:t>
      </w:r>
      <w:r>
        <w:rPr>
          <w:rFonts w:eastAsia="仿宋_GB2312"/>
          <w:kern w:val="1"/>
          <w:sz w:val="32"/>
          <w:szCs w:val="28"/>
          <w:lang w:eastAsia="ar-SA"/>
        </w:rPr>
        <w:t>的确定方法应在产品研究资料中明确</w:t>
      </w:r>
      <w:r>
        <w:rPr>
          <w:rFonts w:eastAsia="仿宋_GB2312"/>
          <w:kern w:val="1"/>
          <w:sz w:val="32"/>
          <w:szCs w:val="28"/>
        </w:rPr>
        <w:t>；</w:t>
      </w:r>
    </w:p>
    <w:p w:rsidR="00061C66" w:rsidRDefault="007B71C0" w:rsidP="0019274F">
      <w:pPr>
        <w:numPr>
          <w:ilvl w:val="255"/>
          <w:numId w:val="0"/>
        </w:numPr>
        <w:spacing w:line="520" w:lineRule="exact"/>
        <w:ind w:firstLineChars="200" w:firstLine="640"/>
        <w:rPr>
          <w:rFonts w:eastAsia="仿宋_GB2312"/>
          <w:kern w:val="1"/>
          <w:sz w:val="32"/>
          <w:szCs w:val="28"/>
        </w:rPr>
      </w:pPr>
      <w:r>
        <w:rPr>
          <w:rFonts w:eastAsia="仿宋_GB2312"/>
          <w:kern w:val="1"/>
          <w:sz w:val="32"/>
          <w:szCs w:val="28"/>
        </w:rPr>
        <w:t>3.</w:t>
      </w:r>
      <w:r>
        <w:rPr>
          <w:rFonts w:eastAsia="仿宋_GB2312"/>
          <w:kern w:val="1"/>
          <w:sz w:val="32"/>
          <w:szCs w:val="28"/>
        </w:rPr>
        <w:t>推荐的贮存条件：明确允许的贮存条件，避免高温、潮气；</w:t>
      </w:r>
    </w:p>
    <w:p w:rsidR="00061C66" w:rsidRDefault="007B71C0" w:rsidP="0019274F">
      <w:pPr>
        <w:numPr>
          <w:ilvl w:val="255"/>
          <w:numId w:val="0"/>
        </w:numPr>
        <w:spacing w:line="520" w:lineRule="exact"/>
        <w:ind w:firstLineChars="200" w:firstLine="640"/>
        <w:rPr>
          <w:rFonts w:eastAsia="仿宋_GB2312"/>
          <w:kern w:val="1"/>
          <w:sz w:val="32"/>
          <w:szCs w:val="28"/>
        </w:rPr>
      </w:pPr>
      <w:r>
        <w:rPr>
          <w:rFonts w:eastAsia="仿宋_GB2312"/>
          <w:kern w:val="1"/>
          <w:sz w:val="32"/>
          <w:szCs w:val="28"/>
        </w:rPr>
        <w:lastRenderedPageBreak/>
        <w:t>4.</w:t>
      </w:r>
      <w:r>
        <w:rPr>
          <w:rFonts w:eastAsia="仿宋_GB2312"/>
          <w:kern w:val="1"/>
          <w:sz w:val="32"/>
          <w:szCs w:val="28"/>
        </w:rPr>
        <w:t>使用方法、治疗建议：说明产品如何配合喷砂机使用；说明产品作用的部位（如龈上、龈下），以提示使用者慎重使用；说明喷砂过程中对医护人员和患者的保护措施；产品废弃后的处理方式等。</w:t>
      </w:r>
    </w:p>
    <w:p w:rsidR="00061C66" w:rsidRDefault="007B71C0" w:rsidP="0019274F">
      <w:pPr>
        <w:numPr>
          <w:ilvl w:val="255"/>
          <w:numId w:val="0"/>
        </w:numPr>
        <w:spacing w:line="520" w:lineRule="exact"/>
        <w:ind w:firstLineChars="200" w:firstLine="640"/>
        <w:rPr>
          <w:rFonts w:eastAsia="仿宋_GB2312"/>
          <w:kern w:val="1"/>
          <w:sz w:val="32"/>
          <w:szCs w:val="28"/>
        </w:rPr>
      </w:pPr>
      <w:r>
        <w:rPr>
          <w:rFonts w:eastAsia="仿宋_GB2312"/>
          <w:kern w:val="1"/>
          <w:sz w:val="32"/>
          <w:szCs w:val="28"/>
        </w:rPr>
        <w:t>5.</w:t>
      </w:r>
      <w:r>
        <w:rPr>
          <w:rFonts w:eastAsia="仿宋_GB2312"/>
          <w:kern w:val="1"/>
          <w:sz w:val="32"/>
          <w:szCs w:val="28"/>
        </w:rPr>
        <w:t>注意事项一般应有以下内容：治疗后未使用完的砂粉请勿倒回包装瓶中；打开砂粉瓶后及时盖上瓶盖并拧紧，以免砂粉受潮影响使用；喷砂洁治设备长时间不使用时，请将设备粉罐中的砂粉清理干净后再重新倒入新的喷砂粉，以免喷砂粉受潮结块，造成设备堵塞。</w:t>
      </w:r>
    </w:p>
    <w:p w:rsidR="00061C66" w:rsidRDefault="007B71C0" w:rsidP="0019274F">
      <w:pPr>
        <w:numPr>
          <w:ilvl w:val="255"/>
          <w:numId w:val="0"/>
        </w:numPr>
        <w:spacing w:line="520" w:lineRule="exact"/>
        <w:ind w:firstLineChars="200" w:firstLine="640"/>
        <w:rPr>
          <w:rFonts w:eastAsia="仿宋_GB2312"/>
          <w:kern w:val="1"/>
          <w:sz w:val="32"/>
          <w:szCs w:val="28"/>
        </w:rPr>
      </w:pPr>
      <w:r>
        <w:rPr>
          <w:rFonts w:eastAsia="仿宋_GB2312"/>
          <w:kern w:val="1"/>
          <w:sz w:val="32"/>
          <w:szCs w:val="28"/>
        </w:rPr>
        <w:t>6.</w:t>
      </w:r>
      <w:r>
        <w:rPr>
          <w:rFonts w:eastAsia="仿宋_GB2312"/>
          <w:kern w:val="1"/>
          <w:sz w:val="32"/>
          <w:szCs w:val="28"/>
        </w:rPr>
        <w:t>禁忌证至少包括以下内容：已知对牙科喷砂粉所含成分过敏者；任何情况下均不得使用喷砂洁治设备及该砂粉为患有慢性支气管炎或哮喘的患者进行治疗，因为喷出的气体和砂粉可能造成呼吸困难。</w:t>
      </w:r>
    </w:p>
    <w:p w:rsidR="00061C66" w:rsidRDefault="007B71C0" w:rsidP="0019274F">
      <w:pPr>
        <w:spacing w:line="520" w:lineRule="exact"/>
        <w:ind w:rightChars="-32" w:right="-67" w:firstLineChars="200" w:firstLine="640"/>
        <w:rPr>
          <w:rFonts w:eastAsia="楷体_GB2312"/>
          <w:color w:val="000000"/>
          <w:sz w:val="32"/>
          <w:szCs w:val="32"/>
        </w:rPr>
      </w:pPr>
      <w:r>
        <w:rPr>
          <w:rFonts w:eastAsia="楷体_GB2312"/>
          <w:color w:val="000000"/>
          <w:sz w:val="32"/>
          <w:szCs w:val="32"/>
        </w:rPr>
        <w:t>（六）质量管理体系文件</w:t>
      </w:r>
    </w:p>
    <w:p w:rsidR="00061C66" w:rsidRDefault="007B71C0" w:rsidP="0019274F">
      <w:pPr>
        <w:spacing w:line="520" w:lineRule="exact"/>
        <w:ind w:rightChars="-32" w:right="-67" w:firstLineChars="200" w:firstLine="640"/>
        <w:rPr>
          <w:rFonts w:eastAsia="仿宋_GB2312"/>
          <w:color w:val="000000"/>
          <w:sz w:val="32"/>
          <w:szCs w:val="32"/>
        </w:rPr>
      </w:pPr>
      <w:r>
        <w:rPr>
          <w:rFonts w:eastAsia="仿宋_GB2312"/>
          <w:color w:val="000000"/>
          <w:sz w:val="32"/>
          <w:szCs w:val="32"/>
        </w:rPr>
        <w:t>1.</w:t>
      </w:r>
      <w:r>
        <w:rPr>
          <w:rFonts w:eastAsia="仿宋_GB2312"/>
          <w:color w:val="000000"/>
          <w:sz w:val="32"/>
          <w:szCs w:val="32"/>
        </w:rPr>
        <w:t>产品生产制造相关要求</w:t>
      </w:r>
    </w:p>
    <w:p w:rsidR="00061C66" w:rsidRDefault="007B71C0" w:rsidP="0019274F">
      <w:pPr>
        <w:numPr>
          <w:ilvl w:val="255"/>
          <w:numId w:val="0"/>
        </w:numPr>
        <w:spacing w:line="520" w:lineRule="exact"/>
        <w:ind w:firstLineChars="200" w:firstLine="640"/>
        <w:rPr>
          <w:rFonts w:eastAsia="仿宋_GB2312"/>
          <w:sz w:val="32"/>
          <w:szCs w:val="32"/>
        </w:rPr>
      </w:pPr>
      <w:r>
        <w:rPr>
          <w:rFonts w:eastAsia="仿宋_GB2312"/>
          <w:sz w:val="32"/>
          <w:szCs w:val="32"/>
        </w:rPr>
        <w:t>应当明确产品生产工艺过程，可采用流程图的形式，并说明其过程控制点。有多个研制、生产场地，应当概述每个研制、生产场地的实际情况。</w:t>
      </w:r>
    </w:p>
    <w:p w:rsidR="00061C66" w:rsidRDefault="007B71C0" w:rsidP="0019274F">
      <w:pPr>
        <w:spacing w:line="520" w:lineRule="exact"/>
        <w:ind w:rightChars="-32" w:right="-67" w:firstLineChars="200" w:firstLine="640"/>
        <w:rPr>
          <w:rFonts w:eastAsia="仿宋_GB2312"/>
          <w:color w:val="000000"/>
          <w:sz w:val="32"/>
          <w:szCs w:val="32"/>
        </w:rPr>
      </w:pPr>
      <w:r>
        <w:rPr>
          <w:rFonts w:eastAsia="仿宋_GB2312"/>
          <w:color w:val="000000"/>
          <w:sz w:val="32"/>
          <w:szCs w:val="32"/>
        </w:rPr>
        <w:t>2.</w:t>
      </w:r>
      <w:r>
        <w:rPr>
          <w:rFonts w:eastAsia="仿宋_GB2312"/>
          <w:color w:val="000000"/>
          <w:sz w:val="32"/>
          <w:szCs w:val="32"/>
        </w:rPr>
        <w:t>生产工艺过程及过程控制点</w:t>
      </w:r>
    </w:p>
    <w:p w:rsidR="00061C66" w:rsidRDefault="007B71C0" w:rsidP="0019274F">
      <w:pPr>
        <w:numPr>
          <w:ilvl w:val="255"/>
          <w:numId w:val="0"/>
        </w:numPr>
        <w:spacing w:line="520" w:lineRule="exact"/>
        <w:ind w:firstLineChars="200" w:firstLine="640"/>
        <w:rPr>
          <w:rFonts w:eastAsia="仿宋_GB2312"/>
          <w:sz w:val="32"/>
          <w:szCs w:val="32"/>
        </w:rPr>
      </w:pPr>
      <w:r>
        <w:rPr>
          <w:rFonts w:eastAsia="仿宋_GB2312"/>
          <w:sz w:val="32"/>
          <w:szCs w:val="32"/>
        </w:rPr>
        <w:t>应当明确产品生产工艺过程，可采用流程图的形式，并说明其过程控制点。适用时应明确生产过程中各种原辅料的使用情况及对杂质的控制情况。</w:t>
      </w:r>
    </w:p>
    <w:p w:rsidR="00061C66" w:rsidRDefault="007B71C0" w:rsidP="0019274F">
      <w:pPr>
        <w:spacing w:line="520" w:lineRule="exact"/>
        <w:ind w:rightChars="-32" w:right="-67" w:firstLineChars="200" w:firstLine="640"/>
        <w:rPr>
          <w:rFonts w:eastAsia="仿宋_GB2312"/>
          <w:color w:val="000000"/>
          <w:sz w:val="32"/>
          <w:szCs w:val="32"/>
        </w:rPr>
      </w:pPr>
      <w:r>
        <w:rPr>
          <w:rFonts w:eastAsia="仿宋_GB2312"/>
          <w:color w:val="000000"/>
          <w:sz w:val="32"/>
          <w:szCs w:val="32"/>
        </w:rPr>
        <w:t>3.</w:t>
      </w:r>
      <w:r>
        <w:rPr>
          <w:rFonts w:eastAsia="仿宋_GB2312"/>
          <w:color w:val="000000"/>
          <w:sz w:val="32"/>
          <w:szCs w:val="32"/>
        </w:rPr>
        <w:t>研制、生产场地情况概述</w:t>
      </w:r>
    </w:p>
    <w:p w:rsidR="00061C66" w:rsidRDefault="007B71C0" w:rsidP="0019274F">
      <w:pPr>
        <w:numPr>
          <w:ilvl w:val="255"/>
          <w:numId w:val="0"/>
        </w:numPr>
        <w:spacing w:line="520" w:lineRule="exact"/>
        <w:ind w:firstLineChars="200" w:firstLine="640"/>
        <w:rPr>
          <w:rFonts w:eastAsia="仿宋_GB2312"/>
          <w:kern w:val="1"/>
          <w:sz w:val="32"/>
          <w:szCs w:val="28"/>
        </w:rPr>
      </w:pPr>
      <w:r>
        <w:rPr>
          <w:rFonts w:eastAsia="仿宋_GB2312"/>
          <w:sz w:val="32"/>
          <w:szCs w:val="32"/>
        </w:rPr>
        <w:t>应结合场地平面图详细介绍研发、生产、检验、仓库场地</w:t>
      </w:r>
      <w:r>
        <w:rPr>
          <w:rFonts w:eastAsia="仿宋_GB2312"/>
          <w:sz w:val="32"/>
          <w:szCs w:val="32"/>
        </w:rPr>
        <w:lastRenderedPageBreak/>
        <w:t>情况。有多个研制、生产场地，应介绍每个研制、生产场地的实际情况。生产场地应与生产规模相适应。生产场地的区域划分应与生产工艺流程相符合。因一般的生产环境容易导致产品污染，如外来的粉尘、细菌、其他杂质等，应在相对洁净的车间生产，并采取相应的措施对微生物进行控制。</w:t>
      </w:r>
    </w:p>
    <w:p w:rsidR="00061C66" w:rsidRDefault="007B71C0" w:rsidP="0019274F">
      <w:pPr>
        <w:spacing w:line="520" w:lineRule="exact"/>
        <w:ind w:rightChars="-32" w:right="-67" w:firstLineChars="200" w:firstLine="640"/>
        <w:rPr>
          <w:rFonts w:eastAsia="黑体"/>
          <w:sz w:val="32"/>
          <w:szCs w:val="32"/>
        </w:rPr>
      </w:pPr>
      <w:r>
        <w:rPr>
          <w:rFonts w:eastAsia="黑体"/>
          <w:sz w:val="32"/>
          <w:szCs w:val="32"/>
        </w:rPr>
        <w:t>三、参考文献</w:t>
      </w:r>
    </w:p>
    <w:p w:rsidR="00061C66" w:rsidRDefault="007B71C0" w:rsidP="0019274F">
      <w:pPr>
        <w:spacing w:line="520" w:lineRule="exact"/>
        <w:ind w:firstLineChars="200" w:firstLine="640"/>
        <w:rPr>
          <w:rFonts w:eastAsia="仿宋_GB2312"/>
          <w:bCs/>
          <w:sz w:val="32"/>
          <w:szCs w:val="32"/>
        </w:rPr>
      </w:pPr>
      <w:r>
        <w:rPr>
          <w:rFonts w:eastAsia="仿宋_GB2312"/>
          <w:bCs/>
          <w:sz w:val="32"/>
          <w:szCs w:val="32"/>
        </w:rPr>
        <w:t>[1]GB/T 16886.1</w:t>
      </w:r>
      <w:r>
        <w:rPr>
          <w:rFonts w:eastAsia="仿宋_GB2312"/>
          <w:bCs/>
          <w:sz w:val="32"/>
          <w:szCs w:val="32"/>
        </w:rPr>
        <w:t>，医疗器械生物学评价第</w:t>
      </w:r>
      <w:r>
        <w:rPr>
          <w:rFonts w:eastAsia="仿宋_GB2312"/>
          <w:bCs/>
          <w:sz w:val="32"/>
          <w:szCs w:val="32"/>
        </w:rPr>
        <w:t>1</w:t>
      </w:r>
      <w:r>
        <w:rPr>
          <w:rFonts w:eastAsia="仿宋_GB2312"/>
          <w:bCs/>
          <w:sz w:val="32"/>
          <w:szCs w:val="32"/>
        </w:rPr>
        <w:t>部分：风险管理过程中的评价与试验</w:t>
      </w:r>
      <w:r>
        <w:rPr>
          <w:rFonts w:eastAsia="仿宋_GB2312"/>
          <w:bCs/>
          <w:sz w:val="32"/>
          <w:szCs w:val="32"/>
        </w:rPr>
        <w:t>[S].</w:t>
      </w:r>
    </w:p>
    <w:p w:rsidR="00061C66" w:rsidRDefault="007B71C0" w:rsidP="0019274F">
      <w:pPr>
        <w:spacing w:line="520" w:lineRule="exact"/>
        <w:ind w:firstLineChars="200" w:firstLine="640"/>
        <w:rPr>
          <w:rFonts w:eastAsia="仿宋_GB2312"/>
          <w:bCs/>
          <w:sz w:val="32"/>
          <w:szCs w:val="32"/>
        </w:rPr>
      </w:pPr>
      <w:r>
        <w:rPr>
          <w:rFonts w:eastAsia="仿宋_GB2312"/>
          <w:bCs/>
          <w:sz w:val="32"/>
          <w:szCs w:val="32"/>
        </w:rPr>
        <w:t>[2]GB/T 16886.5</w:t>
      </w:r>
      <w:r>
        <w:rPr>
          <w:rFonts w:eastAsia="仿宋_GB2312"/>
          <w:bCs/>
          <w:sz w:val="32"/>
          <w:szCs w:val="32"/>
        </w:rPr>
        <w:t>，医疗器械生物学评价第</w:t>
      </w:r>
      <w:r>
        <w:rPr>
          <w:rFonts w:eastAsia="仿宋_GB2312"/>
          <w:bCs/>
          <w:sz w:val="32"/>
          <w:szCs w:val="32"/>
        </w:rPr>
        <w:t>5</w:t>
      </w:r>
      <w:r>
        <w:rPr>
          <w:rFonts w:eastAsia="仿宋_GB2312"/>
          <w:bCs/>
          <w:sz w:val="32"/>
          <w:szCs w:val="32"/>
        </w:rPr>
        <w:t>部分：体外细胞毒性试验</w:t>
      </w:r>
      <w:r>
        <w:rPr>
          <w:rFonts w:eastAsia="仿宋_GB2312"/>
          <w:bCs/>
          <w:sz w:val="32"/>
          <w:szCs w:val="32"/>
        </w:rPr>
        <w:t>[S].</w:t>
      </w:r>
    </w:p>
    <w:p w:rsidR="00061C66" w:rsidRDefault="007B71C0" w:rsidP="0019274F">
      <w:pPr>
        <w:spacing w:line="520" w:lineRule="exact"/>
        <w:ind w:firstLineChars="200" w:firstLine="640"/>
        <w:rPr>
          <w:rFonts w:eastAsia="仿宋_GB2312"/>
          <w:bCs/>
          <w:sz w:val="32"/>
          <w:szCs w:val="32"/>
        </w:rPr>
      </w:pPr>
      <w:r>
        <w:rPr>
          <w:rFonts w:eastAsia="仿宋_GB2312"/>
          <w:bCs/>
          <w:sz w:val="32"/>
          <w:szCs w:val="32"/>
        </w:rPr>
        <w:t>[3]GB/T 16886.10</w:t>
      </w:r>
      <w:r>
        <w:rPr>
          <w:rFonts w:eastAsia="仿宋_GB2312"/>
          <w:bCs/>
          <w:sz w:val="32"/>
          <w:szCs w:val="32"/>
        </w:rPr>
        <w:t>，医疗器械生物学评价第</w:t>
      </w:r>
      <w:r>
        <w:rPr>
          <w:rFonts w:eastAsia="仿宋_GB2312"/>
          <w:bCs/>
          <w:sz w:val="32"/>
          <w:szCs w:val="32"/>
        </w:rPr>
        <w:t>10</w:t>
      </w:r>
      <w:r>
        <w:rPr>
          <w:rFonts w:eastAsia="仿宋_GB2312"/>
          <w:bCs/>
          <w:sz w:val="32"/>
          <w:szCs w:val="32"/>
        </w:rPr>
        <w:t>部分：刺激与皮肤致敏试验</w:t>
      </w:r>
      <w:r>
        <w:rPr>
          <w:rFonts w:eastAsia="仿宋_GB2312"/>
          <w:bCs/>
          <w:sz w:val="32"/>
          <w:szCs w:val="32"/>
        </w:rPr>
        <w:t>[S].</w:t>
      </w:r>
    </w:p>
    <w:p w:rsidR="00061C66" w:rsidRDefault="007B71C0" w:rsidP="0019274F">
      <w:pPr>
        <w:spacing w:line="520" w:lineRule="exact"/>
        <w:ind w:firstLineChars="200" w:firstLine="640"/>
        <w:rPr>
          <w:rFonts w:eastAsia="仿宋_GB2312"/>
          <w:bCs/>
          <w:sz w:val="32"/>
          <w:szCs w:val="32"/>
        </w:rPr>
      </w:pPr>
      <w:r>
        <w:rPr>
          <w:rFonts w:eastAsia="仿宋_GB2312"/>
          <w:bCs/>
          <w:sz w:val="32"/>
          <w:szCs w:val="32"/>
        </w:rPr>
        <w:t>[4]GB/T 191</w:t>
      </w:r>
      <w:r>
        <w:rPr>
          <w:rFonts w:eastAsia="仿宋_GB2312"/>
          <w:bCs/>
          <w:sz w:val="32"/>
          <w:szCs w:val="32"/>
        </w:rPr>
        <w:t>，包装储运图示标志</w:t>
      </w:r>
      <w:r>
        <w:rPr>
          <w:rFonts w:eastAsia="仿宋_GB2312"/>
          <w:bCs/>
          <w:sz w:val="32"/>
          <w:szCs w:val="32"/>
        </w:rPr>
        <w:t>[S].</w:t>
      </w:r>
    </w:p>
    <w:p w:rsidR="00061C66" w:rsidRDefault="007B71C0" w:rsidP="0019274F">
      <w:pPr>
        <w:spacing w:line="520" w:lineRule="exact"/>
        <w:ind w:firstLineChars="200" w:firstLine="640"/>
        <w:rPr>
          <w:rFonts w:eastAsia="仿宋_GB2312"/>
          <w:bCs/>
          <w:sz w:val="32"/>
          <w:szCs w:val="32"/>
        </w:rPr>
      </w:pPr>
      <w:r>
        <w:rPr>
          <w:rFonts w:eastAsia="仿宋_GB2312"/>
          <w:bCs/>
          <w:sz w:val="32"/>
          <w:szCs w:val="32"/>
        </w:rPr>
        <w:t>[5]YY/T 0268</w:t>
      </w:r>
      <w:r>
        <w:rPr>
          <w:rFonts w:eastAsia="仿宋_GB2312"/>
          <w:bCs/>
          <w:sz w:val="32"/>
          <w:szCs w:val="32"/>
        </w:rPr>
        <w:t>，牙科学口腔医疗器械生物学评价第</w:t>
      </w:r>
      <w:r>
        <w:rPr>
          <w:rFonts w:eastAsia="仿宋_GB2312"/>
          <w:bCs/>
          <w:sz w:val="32"/>
          <w:szCs w:val="32"/>
        </w:rPr>
        <w:t>1</w:t>
      </w:r>
      <w:r>
        <w:rPr>
          <w:rFonts w:eastAsia="仿宋_GB2312"/>
          <w:bCs/>
          <w:sz w:val="32"/>
          <w:szCs w:val="32"/>
        </w:rPr>
        <w:t>单元：评价与试验</w:t>
      </w:r>
      <w:r>
        <w:rPr>
          <w:rFonts w:eastAsia="仿宋_GB2312"/>
          <w:bCs/>
          <w:sz w:val="32"/>
          <w:szCs w:val="32"/>
        </w:rPr>
        <w:t>[S].</w:t>
      </w:r>
    </w:p>
    <w:p w:rsidR="00061C66" w:rsidRDefault="007B71C0" w:rsidP="0019274F">
      <w:pPr>
        <w:spacing w:line="520" w:lineRule="exact"/>
        <w:ind w:firstLineChars="200" w:firstLine="640"/>
        <w:rPr>
          <w:rFonts w:eastAsia="仿宋_GB2312"/>
          <w:bCs/>
          <w:sz w:val="32"/>
          <w:szCs w:val="32"/>
        </w:rPr>
      </w:pPr>
      <w:r>
        <w:rPr>
          <w:rFonts w:eastAsia="仿宋_GB2312"/>
          <w:bCs/>
          <w:sz w:val="32"/>
          <w:szCs w:val="32"/>
        </w:rPr>
        <w:t>[6]YY/T 0316</w:t>
      </w:r>
      <w:r>
        <w:rPr>
          <w:rFonts w:eastAsia="仿宋_GB2312"/>
          <w:bCs/>
          <w:sz w:val="32"/>
          <w:szCs w:val="32"/>
        </w:rPr>
        <w:t>，医疗器械风险管理对医疗器械的应用</w:t>
      </w:r>
      <w:r>
        <w:rPr>
          <w:rFonts w:eastAsia="仿宋_GB2312"/>
          <w:bCs/>
          <w:sz w:val="32"/>
          <w:szCs w:val="32"/>
        </w:rPr>
        <w:t>[S].</w:t>
      </w:r>
    </w:p>
    <w:p w:rsidR="00061C66" w:rsidRDefault="007B71C0" w:rsidP="0019274F">
      <w:pPr>
        <w:spacing w:line="520" w:lineRule="exact"/>
        <w:ind w:firstLineChars="200" w:firstLine="640"/>
        <w:rPr>
          <w:rFonts w:eastAsia="仿宋_GB2312"/>
          <w:bCs/>
          <w:sz w:val="32"/>
          <w:szCs w:val="32"/>
        </w:rPr>
      </w:pPr>
      <w:r>
        <w:rPr>
          <w:rFonts w:eastAsia="仿宋_GB2312"/>
          <w:bCs/>
          <w:sz w:val="32"/>
          <w:szCs w:val="32"/>
        </w:rPr>
        <w:t>[7]YY/T 0466.1</w:t>
      </w:r>
      <w:r>
        <w:rPr>
          <w:rFonts w:eastAsia="仿宋_GB2312"/>
          <w:bCs/>
          <w:sz w:val="32"/>
          <w:szCs w:val="32"/>
        </w:rPr>
        <w:t>，医疗器械用于医疗器械标签、标记和提供信息的符号第</w:t>
      </w:r>
      <w:r>
        <w:rPr>
          <w:rFonts w:eastAsia="仿宋_GB2312"/>
          <w:bCs/>
          <w:sz w:val="32"/>
          <w:szCs w:val="32"/>
        </w:rPr>
        <w:t>1</w:t>
      </w:r>
      <w:r>
        <w:rPr>
          <w:rFonts w:eastAsia="仿宋_GB2312"/>
          <w:bCs/>
          <w:sz w:val="32"/>
          <w:szCs w:val="32"/>
        </w:rPr>
        <w:t>部分：通用要求</w:t>
      </w:r>
      <w:r>
        <w:rPr>
          <w:rFonts w:eastAsia="仿宋_GB2312"/>
          <w:bCs/>
          <w:sz w:val="32"/>
          <w:szCs w:val="32"/>
        </w:rPr>
        <w:t>[S].</w:t>
      </w:r>
    </w:p>
    <w:p w:rsidR="00061C66" w:rsidRDefault="007B71C0" w:rsidP="0019274F">
      <w:pPr>
        <w:spacing w:line="520" w:lineRule="exact"/>
        <w:ind w:firstLineChars="200" w:firstLine="640"/>
        <w:rPr>
          <w:rFonts w:eastAsia="仿宋_GB2312"/>
          <w:bCs/>
          <w:sz w:val="32"/>
          <w:szCs w:val="32"/>
        </w:rPr>
      </w:pPr>
      <w:r>
        <w:rPr>
          <w:rFonts w:eastAsia="仿宋_GB2312"/>
          <w:bCs/>
          <w:sz w:val="32"/>
          <w:szCs w:val="32"/>
        </w:rPr>
        <w:t>[8]YY/T 1755</w:t>
      </w:r>
      <w:r>
        <w:rPr>
          <w:rFonts w:eastAsia="仿宋_GB2312"/>
          <w:bCs/>
          <w:sz w:val="32"/>
          <w:szCs w:val="32"/>
        </w:rPr>
        <w:t>，牙科学喷砂手机和喷砂粉</w:t>
      </w:r>
      <w:r>
        <w:rPr>
          <w:rFonts w:eastAsia="仿宋_GB2312"/>
          <w:bCs/>
          <w:sz w:val="32"/>
          <w:szCs w:val="32"/>
        </w:rPr>
        <w:t>[S].</w:t>
      </w:r>
    </w:p>
    <w:p w:rsidR="00061C66" w:rsidRDefault="00061C66" w:rsidP="0019274F">
      <w:pPr>
        <w:spacing w:line="520" w:lineRule="exact"/>
        <w:rPr>
          <w:rFonts w:eastAsia="仿宋_GB2312"/>
          <w:sz w:val="32"/>
          <w:szCs w:val="32"/>
        </w:rPr>
      </w:pPr>
    </w:p>
    <w:sectPr w:rsidR="00061C66" w:rsidSect="00E1561A">
      <w:footerReference w:type="even" r:id="rId7"/>
      <w:footerReference w:type="default" r:id="rId8"/>
      <w:pgSz w:w="11906" w:h="16838"/>
      <w:pgMar w:top="2098" w:right="1588" w:bottom="2098"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0BEF" w:rsidRDefault="00720BEF">
      <w:r>
        <w:separator/>
      </w:r>
    </w:p>
  </w:endnote>
  <w:endnote w:type="continuationSeparator" w:id="0">
    <w:p w:rsidR="00720BEF" w:rsidRDefault="00720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Shell Dlg">
    <w:altName w:val="Microsoft Sans Serif"/>
    <w:panose1 w:val="020B0604020202020204"/>
    <w:charset w:val="00"/>
    <w:family w:val="swiss"/>
    <w:pitch w:val="default"/>
    <w:sig w:usb0="00000000" w:usb1="00000000"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61A" w:rsidRPr="00E1561A" w:rsidRDefault="00E1561A">
    <w:pPr>
      <w:pStyle w:val="a4"/>
      <w:rPr>
        <w:rFonts w:ascii="仿宋" w:eastAsia="仿宋" w:hAnsi="仿宋" w:cs="仿宋" w:hint="eastAsia"/>
        <w:sz w:val="32"/>
        <w:szCs w:val="32"/>
      </w:rPr>
    </w:pPr>
    <w:r>
      <w:rPr>
        <w:rFonts w:ascii="仿宋" w:eastAsia="仿宋" w:hAnsi="仿宋" w:cs="仿宋" w:hint="eastAsia"/>
        <w:sz w:val="32"/>
        <w:szCs w:val="32"/>
      </w:rPr>
      <w:t xml:space="preserve">— </w:t>
    </w:r>
    <w:r>
      <w:rPr>
        <w:rFonts w:ascii="仿宋" w:eastAsia="仿宋" w:hAnsi="仿宋" w:cs="仿宋" w:hint="eastAsia"/>
        <w:sz w:val="32"/>
        <w:szCs w:val="32"/>
      </w:rPr>
      <w:fldChar w:fldCharType="begin"/>
    </w:r>
    <w:r>
      <w:rPr>
        <w:rFonts w:ascii="仿宋" w:eastAsia="仿宋" w:hAnsi="仿宋" w:cs="仿宋" w:hint="eastAsia"/>
        <w:sz w:val="32"/>
        <w:szCs w:val="32"/>
      </w:rPr>
      <w:instrText xml:space="preserve"> PAGE  \* MERGEFORMAT </w:instrText>
    </w:r>
    <w:r>
      <w:rPr>
        <w:rFonts w:ascii="仿宋" w:eastAsia="仿宋" w:hAnsi="仿宋" w:cs="仿宋"/>
        <w:sz w:val="32"/>
        <w:szCs w:val="32"/>
      </w:rPr>
      <w:fldChar w:fldCharType="separate"/>
    </w:r>
    <w:r>
      <w:rPr>
        <w:rFonts w:ascii="仿宋" w:eastAsia="仿宋" w:hAnsi="仿宋" w:cs="仿宋"/>
        <w:noProof/>
        <w:sz w:val="32"/>
        <w:szCs w:val="32"/>
      </w:rPr>
      <w:t>14</w:t>
    </w:r>
    <w:r>
      <w:rPr>
        <w:rFonts w:ascii="仿宋" w:eastAsia="仿宋" w:hAnsi="仿宋" w:cs="仿宋" w:hint="eastAsia"/>
        <w:sz w:val="32"/>
        <w:szCs w:val="32"/>
      </w:rPr>
      <w:fldChar w:fldCharType="end"/>
    </w:r>
    <w:r>
      <w:rPr>
        <w:rFonts w:ascii="仿宋" w:eastAsia="仿宋" w:hAnsi="仿宋" w:cs="仿宋" w:hint="eastAsia"/>
        <w:sz w:val="32"/>
        <w:szCs w:val="3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61A" w:rsidRDefault="00E1561A" w:rsidP="00E1561A">
    <w:pPr>
      <w:pStyle w:val="a4"/>
      <w:jc w:val="right"/>
      <w:rPr>
        <w:rFonts w:ascii="仿宋" w:eastAsia="仿宋" w:hAnsi="仿宋" w:cs="仿宋"/>
        <w:sz w:val="32"/>
        <w:szCs w:val="32"/>
      </w:rPr>
    </w:pPr>
    <w:r>
      <w:rPr>
        <w:rFonts w:ascii="仿宋" w:eastAsia="仿宋" w:hAnsi="仿宋" w:cs="仿宋" w:hint="eastAsia"/>
        <w:sz w:val="32"/>
        <w:szCs w:val="32"/>
      </w:rPr>
      <w:t xml:space="preserve">— </w:t>
    </w:r>
    <w:r>
      <w:rPr>
        <w:rFonts w:ascii="仿宋" w:eastAsia="仿宋" w:hAnsi="仿宋" w:cs="仿宋" w:hint="eastAsia"/>
        <w:sz w:val="32"/>
        <w:szCs w:val="32"/>
      </w:rPr>
      <w:fldChar w:fldCharType="begin"/>
    </w:r>
    <w:r>
      <w:rPr>
        <w:rFonts w:ascii="仿宋" w:eastAsia="仿宋" w:hAnsi="仿宋" w:cs="仿宋" w:hint="eastAsia"/>
        <w:sz w:val="32"/>
        <w:szCs w:val="32"/>
      </w:rPr>
      <w:instrText xml:space="preserve"> PAGE  \* MERGEFORMAT </w:instrText>
    </w:r>
    <w:r>
      <w:rPr>
        <w:rFonts w:ascii="仿宋" w:eastAsia="仿宋" w:hAnsi="仿宋" w:cs="仿宋"/>
        <w:sz w:val="32"/>
        <w:szCs w:val="32"/>
      </w:rPr>
      <w:fldChar w:fldCharType="separate"/>
    </w:r>
    <w:r>
      <w:rPr>
        <w:rFonts w:ascii="仿宋" w:eastAsia="仿宋" w:hAnsi="仿宋" w:cs="仿宋"/>
        <w:noProof/>
        <w:sz w:val="32"/>
        <w:szCs w:val="32"/>
      </w:rPr>
      <w:t>13</w:t>
    </w:r>
    <w:r>
      <w:rPr>
        <w:rFonts w:ascii="仿宋" w:eastAsia="仿宋" w:hAnsi="仿宋" w:cs="仿宋" w:hint="eastAsia"/>
        <w:sz w:val="32"/>
        <w:szCs w:val="32"/>
      </w:rPr>
      <w:fldChar w:fldCharType="end"/>
    </w:r>
    <w:r>
      <w:rPr>
        <w:rFonts w:ascii="仿宋" w:eastAsia="仿宋" w:hAnsi="仿宋" w:cs="仿宋" w:hint="eastAsia"/>
        <w:sz w:val="32"/>
        <w:szCs w:val="32"/>
      </w:rPr>
      <w:t xml:space="preserve"> —</w:t>
    </w:r>
  </w:p>
  <w:p w:rsidR="00061C66" w:rsidRDefault="00061C66" w:rsidP="00E1561A">
    <w:pPr>
      <w:pStyle w:val="a4"/>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0BEF" w:rsidRDefault="00720BEF">
      <w:r>
        <w:separator/>
      </w:r>
    </w:p>
  </w:footnote>
  <w:footnote w:type="continuationSeparator" w:id="0">
    <w:p w:rsidR="00720BEF" w:rsidRDefault="00720B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hmNjAzMWJlZjFkMmQwODUwMTJkYzE2ODFiYmFmYTcifQ=="/>
  </w:docVars>
  <w:rsids>
    <w:rsidRoot w:val="0A1D0039"/>
    <w:rsid w:val="0004633D"/>
    <w:rsid w:val="00061C66"/>
    <w:rsid w:val="00070A80"/>
    <w:rsid w:val="000B0CB0"/>
    <w:rsid w:val="00146443"/>
    <w:rsid w:val="00166E0F"/>
    <w:rsid w:val="0019274F"/>
    <w:rsid w:val="001C1C94"/>
    <w:rsid w:val="0023489C"/>
    <w:rsid w:val="002520FC"/>
    <w:rsid w:val="002762D1"/>
    <w:rsid w:val="00296991"/>
    <w:rsid w:val="00307A4B"/>
    <w:rsid w:val="003863E9"/>
    <w:rsid w:val="004353E7"/>
    <w:rsid w:val="004A277D"/>
    <w:rsid w:val="004F7AF5"/>
    <w:rsid w:val="00501DFA"/>
    <w:rsid w:val="00513C24"/>
    <w:rsid w:val="00561756"/>
    <w:rsid w:val="00667350"/>
    <w:rsid w:val="00720BEF"/>
    <w:rsid w:val="007B71C0"/>
    <w:rsid w:val="0080423D"/>
    <w:rsid w:val="008734CD"/>
    <w:rsid w:val="009755DE"/>
    <w:rsid w:val="00A51201"/>
    <w:rsid w:val="00B306E7"/>
    <w:rsid w:val="00C24F45"/>
    <w:rsid w:val="00C41832"/>
    <w:rsid w:val="00C51A8A"/>
    <w:rsid w:val="00C57FB4"/>
    <w:rsid w:val="00C661C1"/>
    <w:rsid w:val="00DB58C6"/>
    <w:rsid w:val="00DB779D"/>
    <w:rsid w:val="00E1561A"/>
    <w:rsid w:val="00F22DF9"/>
    <w:rsid w:val="022669D2"/>
    <w:rsid w:val="0769533F"/>
    <w:rsid w:val="079F117E"/>
    <w:rsid w:val="0A1D0039"/>
    <w:rsid w:val="0B9D0166"/>
    <w:rsid w:val="0EB322C3"/>
    <w:rsid w:val="103D0C85"/>
    <w:rsid w:val="124967F3"/>
    <w:rsid w:val="12BA17B4"/>
    <w:rsid w:val="14637F32"/>
    <w:rsid w:val="161F1F0A"/>
    <w:rsid w:val="18F144D4"/>
    <w:rsid w:val="1AAA026F"/>
    <w:rsid w:val="20A747F8"/>
    <w:rsid w:val="22A719B0"/>
    <w:rsid w:val="2823581B"/>
    <w:rsid w:val="297D3A53"/>
    <w:rsid w:val="2A77438F"/>
    <w:rsid w:val="2C6678DF"/>
    <w:rsid w:val="2E007617"/>
    <w:rsid w:val="2EBD6A7D"/>
    <w:rsid w:val="30BF6B55"/>
    <w:rsid w:val="32463124"/>
    <w:rsid w:val="325B5E39"/>
    <w:rsid w:val="36673A35"/>
    <w:rsid w:val="370601D4"/>
    <w:rsid w:val="3CAE377D"/>
    <w:rsid w:val="3D0870C9"/>
    <w:rsid w:val="3E0B22A0"/>
    <w:rsid w:val="3E4319EC"/>
    <w:rsid w:val="409D025C"/>
    <w:rsid w:val="41886DD3"/>
    <w:rsid w:val="430D6BBC"/>
    <w:rsid w:val="44136E5D"/>
    <w:rsid w:val="46B02CAB"/>
    <w:rsid w:val="49C220E1"/>
    <w:rsid w:val="505A3F1A"/>
    <w:rsid w:val="509E7CA2"/>
    <w:rsid w:val="52B66237"/>
    <w:rsid w:val="53EE79DF"/>
    <w:rsid w:val="544F3A3C"/>
    <w:rsid w:val="55BB11C1"/>
    <w:rsid w:val="5656411A"/>
    <w:rsid w:val="592157BC"/>
    <w:rsid w:val="59476A3A"/>
    <w:rsid w:val="5EA61390"/>
    <w:rsid w:val="5EC8689B"/>
    <w:rsid w:val="6088747E"/>
    <w:rsid w:val="61BE4CF4"/>
    <w:rsid w:val="62C634EB"/>
    <w:rsid w:val="63D07CD0"/>
    <w:rsid w:val="661E2B3B"/>
    <w:rsid w:val="6B004EDD"/>
    <w:rsid w:val="6B266A4A"/>
    <w:rsid w:val="6B831EE5"/>
    <w:rsid w:val="6C672044"/>
    <w:rsid w:val="6CCB48C7"/>
    <w:rsid w:val="6D220803"/>
    <w:rsid w:val="6D325B3B"/>
    <w:rsid w:val="6D5F416E"/>
    <w:rsid w:val="6DD7495A"/>
    <w:rsid w:val="6DF24DB2"/>
    <w:rsid w:val="6E9F5614"/>
    <w:rsid w:val="6EF235B1"/>
    <w:rsid w:val="704E4817"/>
    <w:rsid w:val="72E216C5"/>
    <w:rsid w:val="7697015A"/>
    <w:rsid w:val="7C1845FE"/>
    <w:rsid w:val="7CFE1C7D"/>
    <w:rsid w:val="7D146DE8"/>
    <w:rsid w:val="7DC64278"/>
    <w:rsid w:val="7EE527E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2CB6F0"/>
  <w15:docId w15:val="{4C41C72D-B13E-49B5-B2B7-05D8A9CD7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hAnsi="宋体" w:hint="eastAsia"/>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footer"/>
    <w:basedOn w:val="a"/>
    <w:link w:val="a5"/>
    <w:uiPriority w:val="99"/>
    <w:qFormat/>
    <w:pPr>
      <w:tabs>
        <w:tab w:val="center" w:pos="4153"/>
        <w:tab w:val="right" w:pos="8306"/>
      </w:tabs>
      <w:snapToGrid w:val="0"/>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paragraph" w:styleId="a8">
    <w:name w:val="Normal (Web)"/>
    <w:basedOn w:val="a"/>
    <w:qFormat/>
    <w:rPr>
      <w:sz w:val="24"/>
    </w:rPr>
  </w:style>
  <w:style w:type="paragraph" w:customStyle="1" w:styleId="a9">
    <w:name w:val="王奕，内文"/>
    <w:basedOn w:val="a8"/>
    <w:qFormat/>
    <w:pPr>
      <w:widowControl/>
      <w:spacing w:line="360" w:lineRule="auto"/>
      <w:ind w:firstLineChars="200" w:firstLine="200"/>
    </w:pPr>
    <w:rPr>
      <w:rFonts w:cs="MS Shell Dlg"/>
      <w:color w:val="000000"/>
      <w:kern w:val="0"/>
      <w:szCs w:val="20"/>
    </w:rPr>
  </w:style>
  <w:style w:type="character" w:customStyle="1" w:styleId="f101">
    <w:name w:val="f101"/>
    <w:uiPriority w:val="99"/>
    <w:qFormat/>
    <w:rPr>
      <w:sz w:val="24"/>
      <w:szCs w:val="24"/>
    </w:rPr>
  </w:style>
  <w:style w:type="character" w:customStyle="1" w:styleId="a7">
    <w:name w:val="页眉 字符"/>
    <w:basedOn w:val="a0"/>
    <w:link w:val="a6"/>
    <w:qFormat/>
    <w:rPr>
      <w:kern w:val="2"/>
      <w:sz w:val="18"/>
      <w:szCs w:val="18"/>
    </w:rPr>
  </w:style>
  <w:style w:type="character" w:customStyle="1" w:styleId="a5">
    <w:name w:val="页脚 字符"/>
    <w:basedOn w:val="a0"/>
    <w:link w:val="a4"/>
    <w:uiPriority w:val="99"/>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836548">
      <w:bodyDiv w:val="1"/>
      <w:marLeft w:val="0"/>
      <w:marRight w:val="0"/>
      <w:marTop w:val="0"/>
      <w:marBottom w:val="0"/>
      <w:divBdr>
        <w:top w:val="none" w:sz="0" w:space="0" w:color="auto"/>
        <w:left w:val="none" w:sz="0" w:space="0" w:color="auto"/>
        <w:bottom w:val="none" w:sz="0" w:space="0" w:color="auto"/>
        <w:right w:val="none" w:sz="0" w:space="0" w:color="auto"/>
      </w:divBdr>
    </w:div>
    <w:div w:id="10977978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1070</Words>
  <Characters>6100</Characters>
  <Application>Microsoft Office Word</Application>
  <DocSecurity>0</DocSecurity>
  <Lines>50</Lines>
  <Paragraphs>14</Paragraphs>
  <ScaleCrop>false</ScaleCrop>
  <Company>P R C</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无名</dc:creator>
  <cp:lastModifiedBy>马琼荣</cp:lastModifiedBy>
  <cp:revision>22</cp:revision>
  <cp:lastPrinted>2022-09-14T05:32:00Z</cp:lastPrinted>
  <dcterms:created xsi:type="dcterms:W3CDTF">2021-09-29T10:55:00Z</dcterms:created>
  <dcterms:modified xsi:type="dcterms:W3CDTF">2022-09-15T07:22:00Z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AA0B9E8C5B6E4790A217E12D7358208D</vt:lpwstr>
  </property>
</Properties>
</file>