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3E54C" w14:textId="77777777" w:rsidR="004B2B1E" w:rsidRDefault="00FB635D" w:rsidP="0000013F">
      <w:pPr>
        <w:spacing w:line="520" w:lineRule="exact"/>
        <w:jc w:val="center"/>
        <w:rPr>
          <w:rFonts w:ascii="Times New Roman" w:eastAsia="方正小标宋简体" w:hAnsi="Times New Roman" w:cs="Times New Roman"/>
          <w:bCs/>
          <w:kern w:val="0"/>
          <w:sz w:val="44"/>
          <w:szCs w:val="44"/>
        </w:rPr>
      </w:pPr>
      <w:bookmarkStart w:id="0" w:name="_GoBack"/>
      <w:bookmarkEnd w:id="0"/>
      <w:r w:rsidRPr="00EF2973">
        <w:rPr>
          <w:rFonts w:ascii="Times New Roman" w:eastAsia="方正小标宋简体" w:hAnsi="Times New Roman" w:cs="Times New Roman" w:hint="eastAsia"/>
          <w:bCs/>
          <w:kern w:val="0"/>
          <w:sz w:val="44"/>
          <w:szCs w:val="44"/>
        </w:rPr>
        <w:t>基于高通量测序技术的非小细胞肺癌相关基因变异检测试剂临床试验注册审查</w:t>
      </w:r>
    </w:p>
    <w:p w14:paraId="5578AE03" w14:textId="646A419C" w:rsidR="00A412C7" w:rsidRPr="007875A1" w:rsidRDefault="00FB635D" w:rsidP="0000013F">
      <w:pPr>
        <w:spacing w:line="520" w:lineRule="exact"/>
        <w:jc w:val="center"/>
        <w:rPr>
          <w:rFonts w:ascii="Times New Roman" w:eastAsia="方正小标宋简体" w:hAnsi="Times New Roman" w:cs="Times New Roman"/>
          <w:bCs/>
          <w:kern w:val="0"/>
          <w:sz w:val="44"/>
          <w:szCs w:val="44"/>
        </w:rPr>
      </w:pPr>
      <w:r w:rsidRPr="00EF2973">
        <w:rPr>
          <w:rFonts w:ascii="Times New Roman" w:eastAsia="方正小标宋简体" w:hAnsi="Times New Roman" w:cs="Times New Roman" w:hint="eastAsia"/>
          <w:bCs/>
          <w:kern w:val="0"/>
          <w:sz w:val="44"/>
          <w:szCs w:val="44"/>
        </w:rPr>
        <w:t>指导原则</w:t>
      </w:r>
      <w:r w:rsidR="00A412C7" w:rsidRPr="007875A1">
        <w:rPr>
          <w:rFonts w:ascii="方正小标宋简体" w:eastAsia="方正小标宋简体" w:hint="eastAsia"/>
          <w:sz w:val="44"/>
          <w:szCs w:val="32"/>
        </w:rPr>
        <w:t>（征求意见稿）</w:t>
      </w:r>
    </w:p>
    <w:p w14:paraId="09995B69" w14:textId="77777777" w:rsidR="00C803FD" w:rsidRPr="00A412C7" w:rsidRDefault="00C803FD" w:rsidP="00926FBF">
      <w:pPr>
        <w:spacing w:line="520" w:lineRule="exact"/>
        <w:ind w:firstLineChars="200" w:firstLine="640"/>
        <w:jc w:val="center"/>
        <w:rPr>
          <w:rFonts w:ascii="黑体" w:eastAsia="黑体" w:hAnsi="黑体"/>
          <w:sz w:val="32"/>
          <w:szCs w:val="32"/>
        </w:rPr>
      </w:pPr>
    </w:p>
    <w:p w14:paraId="5B548609" w14:textId="77777777" w:rsidR="00C803FD" w:rsidRDefault="00FB635D" w:rsidP="00926FBF">
      <w:pPr>
        <w:spacing w:line="520" w:lineRule="exact"/>
        <w:ind w:firstLineChars="200" w:firstLine="640"/>
        <w:rPr>
          <w:rFonts w:ascii="仿宋_GB2312" w:eastAsia="仿宋_GB2312"/>
          <w:sz w:val="32"/>
          <w:szCs w:val="32"/>
        </w:rPr>
      </w:pPr>
      <w:r>
        <w:rPr>
          <w:rFonts w:ascii="仿宋_GB2312" w:eastAsia="仿宋_GB2312" w:hint="eastAsia"/>
          <w:sz w:val="32"/>
          <w:szCs w:val="32"/>
        </w:rPr>
        <w:t>本指导原则旨在指导注册申请人对基于高通量测序</w:t>
      </w:r>
      <w:r>
        <w:rPr>
          <w:rFonts w:ascii="仿宋_GB2312" w:eastAsia="仿宋_GB2312"/>
          <w:sz w:val="32"/>
          <w:szCs w:val="32"/>
        </w:rPr>
        <w:t>技术的</w:t>
      </w:r>
      <w:r>
        <w:rPr>
          <w:rFonts w:ascii="仿宋_GB2312" w:eastAsia="仿宋_GB2312" w:hint="eastAsia"/>
          <w:sz w:val="32"/>
          <w:szCs w:val="32"/>
        </w:rPr>
        <w:t>非小细胞肺癌相关</w:t>
      </w:r>
      <w:r>
        <w:rPr>
          <w:rFonts w:ascii="仿宋_GB2312" w:eastAsia="仿宋_GB2312"/>
          <w:sz w:val="32"/>
          <w:szCs w:val="32"/>
        </w:rPr>
        <w:t>基因</w:t>
      </w:r>
      <w:r>
        <w:rPr>
          <w:rFonts w:ascii="仿宋_GB2312" w:eastAsia="仿宋_GB2312" w:hint="eastAsia"/>
          <w:sz w:val="32"/>
          <w:szCs w:val="32"/>
        </w:rPr>
        <w:t>变异</w:t>
      </w:r>
      <w:r>
        <w:rPr>
          <w:rFonts w:ascii="仿宋_GB2312" w:eastAsia="仿宋_GB2312"/>
          <w:sz w:val="32"/>
          <w:szCs w:val="32"/>
        </w:rPr>
        <w:t>检测试剂临床</w:t>
      </w:r>
      <w:r>
        <w:rPr>
          <w:rFonts w:ascii="仿宋_GB2312" w:eastAsia="仿宋_GB2312" w:hint="eastAsia"/>
          <w:sz w:val="32"/>
          <w:szCs w:val="32"/>
        </w:rPr>
        <w:t>试验的设计及开展，同时也为技术审评部门对注册申报资料的技术审评提供参考。</w:t>
      </w:r>
    </w:p>
    <w:p w14:paraId="54A6FEA1" w14:textId="77777777" w:rsidR="00C803FD" w:rsidRDefault="00FB635D" w:rsidP="00926FBF">
      <w:pPr>
        <w:spacing w:line="520" w:lineRule="exact"/>
        <w:ind w:firstLineChars="200" w:firstLine="640"/>
        <w:rPr>
          <w:rFonts w:ascii="仿宋_GB2312" w:eastAsia="仿宋_GB2312"/>
          <w:sz w:val="32"/>
          <w:szCs w:val="32"/>
        </w:rPr>
      </w:pPr>
      <w:r>
        <w:rPr>
          <w:rFonts w:ascii="仿宋_GB2312" w:eastAsia="仿宋_GB2312" w:hint="eastAsia"/>
          <w:sz w:val="32"/>
          <w:szCs w:val="32"/>
        </w:rPr>
        <w:t>本指导原则是针对基于高通量测序</w:t>
      </w:r>
      <w:r>
        <w:rPr>
          <w:rFonts w:ascii="仿宋_GB2312" w:eastAsia="仿宋_GB2312"/>
          <w:sz w:val="32"/>
          <w:szCs w:val="32"/>
        </w:rPr>
        <w:t>技术的</w:t>
      </w:r>
      <w:r>
        <w:rPr>
          <w:rFonts w:ascii="仿宋_GB2312" w:eastAsia="仿宋_GB2312" w:hint="eastAsia"/>
          <w:sz w:val="32"/>
          <w:szCs w:val="32"/>
        </w:rPr>
        <w:t>非小细胞肺癌相关</w:t>
      </w:r>
      <w:r>
        <w:rPr>
          <w:rFonts w:ascii="仿宋_GB2312" w:eastAsia="仿宋_GB2312"/>
          <w:sz w:val="32"/>
          <w:szCs w:val="32"/>
        </w:rPr>
        <w:t>基因变异检测试剂</w:t>
      </w:r>
      <w:r>
        <w:rPr>
          <w:rFonts w:ascii="仿宋_GB2312" w:eastAsia="仿宋_GB2312" w:hint="eastAsia"/>
          <w:sz w:val="32"/>
          <w:szCs w:val="32"/>
        </w:rPr>
        <w:t>临床评价的一般要求，申请人应依据产品的具体特性确定其中内容是否适用，若不适用，需具体阐述理由及相应的科学依据，并依据产品的具体特性对注册申报资料的内容进行充实和细化。</w:t>
      </w:r>
    </w:p>
    <w:p w14:paraId="25834DE4" w14:textId="77777777" w:rsidR="00C803FD" w:rsidRDefault="00FB635D" w:rsidP="00926FBF">
      <w:pPr>
        <w:spacing w:line="520" w:lineRule="exact"/>
        <w:ind w:firstLineChars="200" w:firstLine="640"/>
        <w:rPr>
          <w:rFonts w:ascii="仿宋_GB2312" w:eastAsia="仿宋_GB2312"/>
          <w:sz w:val="32"/>
          <w:szCs w:val="32"/>
        </w:rPr>
      </w:pPr>
      <w:r>
        <w:rPr>
          <w:rFonts w:ascii="仿宋_GB2312" w:eastAsia="仿宋_GB2312" w:hint="eastAsia"/>
          <w:sz w:val="32"/>
          <w:szCs w:val="32"/>
        </w:rPr>
        <w:t>本指导原则是对申请人和审查人员的指导性文件，但不包括注册审批所涉及的行政事项，亦不作为法规强制执行，如果有能够满足相关法规要求的其他方法，也可以采用，但需要详细阐明理由，并对其科学合理性进行验证，提供详细的研究资料和验证资料，相关人员应在遵循相关法规的前提下使用本指导原则。</w:t>
      </w:r>
    </w:p>
    <w:p w14:paraId="394FF0C8" w14:textId="77777777" w:rsidR="00C803FD" w:rsidRDefault="00FB635D" w:rsidP="00926FBF">
      <w:pPr>
        <w:spacing w:line="520" w:lineRule="exact"/>
        <w:ind w:firstLineChars="200" w:firstLine="640"/>
        <w:rPr>
          <w:rFonts w:ascii="仿宋_GB2312" w:eastAsia="仿宋_GB2312"/>
          <w:sz w:val="32"/>
          <w:szCs w:val="32"/>
        </w:rPr>
      </w:pPr>
      <w:r>
        <w:rPr>
          <w:rFonts w:ascii="仿宋_GB2312" w:eastAsia="仿宋_GB2312" w:hint="eastAsia"/>
          <w:sz w:val="32"/>
          <w:szCs w:val="32"/>
        </w:rPr>
        <w:t>本指导原则是在现行法规和标准体系以及当前认知水平下制定的，随着法规和标准的不断完善，以及科学技术的不断发展，本指导原则相关内容也将适时进行调整。</w:t>
      </w:r>
    </w:p>
    <w:p w14:paraId="4AD4F109" w14:textId="77777777" w:rsidR="00C803FD" w:rsidRDefault="00FB635D" w:rsidP="00926FBF">
      <w:pPr>
        <w:spacing w:line="520" w:lineRule="exact"/>
        <w:ind w:firstLineChars="200" w:firstLine="640"/>
        <w:contextualSpacing/>
        <w:rPr>
          <w:rFonts w:eastAsia="黑体"/>
          <w:sz w:val="32"/>
          <w:szCs w:val="32"/>
        </w:rPr>
      </w:pPr>
      <w:r>
        <w:rPr>
          <w:rFonts w:eastAsia="黑体"/>
          <w:sz w:val="32"/>
          <w:szCs w:val="32"/>
        </w:rPr>
        <w:t>一、适用范围</w:t>
      </w:r>
    </w:p>
    <w:p w14:paraId="7730BD8D"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本指导原则所阐述的基于</w:t>
      </w:r>
      <w:r>
        <w:rPr>
          <w:rFonts w:ascii="Times New Roman" w:eastAsia="仿宋_GB2312" w:hAnsi="Times New Roman" w:cs="Times New Roman"/>
          <w:sz w:val="32"/>
          <w:szCs w:val="32"/>
        </w:rPr>
        <w:t>NGS</w:t>
      </w:r>
      <w:r>
        <w:rPr>
          <w:rFonts w:ascii="Times New Roman" w:eastAsia="仿宋_GB2312" w:hAnsi="Times New Roman" w:cs="Times New Roman"/>
          <w:sz w:val="32"/>
          <w:szCs w:val="32"/>
        </w:rPr>
        <w:t>技术的</w:t>
      </w:r>
      <w:r>
        <w:rPr>
          <w:rFonts w:ascii="Times New Roman" w:eastAsia="仿宋_GB2312" w:hAnsi="Times New Roman" w:cs="Times New Roman"/>
          <w:sz w:val="32"/>
          <w:szCs w:val="32"/>
        </w:rPr>
        <w:t>NSCLC</w:t>
      </w:r>
      <w:r>
        <w:rPr>
          <w:rFonts w:ascii="Times New Roman" w:eastAsia="仿宋_GB2312" w:hAnsi="Times New Roman" w:cs="Times New Roman"/>
          <w:sz w:val="32"/>
          <w:szCs w:val="32"/>
        </w:rPr>
        <w:t>基因变异检测试剂，是指采用</w:t>
      </w:r>
      <w:r>
        <w:rPr>
          <w:rFonts w:ascii="Times New Roman" w:eastAsia="仿宋_GB2312" w:hAnsi="Times New Roman" w:cs="Times New Roman"/>
          <w:sz w:val="32"/>
          <w:szCs w:val="32"/>
        </w:rPr>
        <w:t>NGS</w:t>
      </w:r>
      <w:r>
        <w:rPr>
          <w:rFonts w:ascii="Times New Roman" w:eastAsia="仿宋_GB2312" w:hAnsi="Times New Roman" w:cs="Times New Roman"/>
          <w:sz w:val="32"/>
          <w:szCs w:val="32"/>
        </w:rPr>
        <w:t>技术检测</w:t>
      </w:r>
      <w:r>
        <w:rPr>
          <w:rFonts w:ascii="Times New Roman" w:eastAsia="仿宋_GB2312" w:hAnsi="Times New Roman" w:cs="Times New Roman"/>
          <w:sz w:val="32"/>
          <w:szCs w:val="32"/>
        </w:rPr>
        <w:t>NSCLC</w:t>
      </w:r>
      <w:r>
        <w:rPr>
          <w:rFonts w:ascii="Times New Roman" w:eastAsia="仿宋_GB2312" w:hAnsi="Times New Roman" w:cs="Times New Roman"/>
          <w:sz w:val="32"/>
          <w:szCs w:val="32"/>
        </w:rPr>
        <w:t>患者</w:t>
      </w:r>
      <w:r>
        <w:rPr>
          <w:rFonts w:ascii="Times New Roman" w:eastAsia="仿宋_GB2312" w:hAnsi="Times New Roman" w:cs="Times New Roman" w:hint="eastAsia"/>
          <w:sz w:val="32"/>
          <w:szCs w:val="32"/>
        </w:rPr>
        <w:t>福尔马林固定石蜡包埋组织样本</w:t>
      </w:r>
      <w:r>
        <w:rPr>
          <w:rFonts w:ascii="Times New Roman" w:eastAsia="仿宋_GB2312" w:hAnsi="Times New Roman" w:cs="Times New Roman"/>
          <w:sz w:val="32"/>
          <w:szCs w:val="32"/>
        </w:rPr>
        <w:t>中的基因变异状态的体外诊断试剂（以</w:t>
      </w:r>
      <w:r>
        <w:rPr>
          <w:rFonts w:ascii="Times New Roman" w:eastAsia="仿宋_GB2312" w:hAnsi="Times New Roman" w:cs="Times New Roman"/>
          <w:sz w:val="32"/>
          <w:szCs w:val="32"/>
        </w:rPr>
        <w:lastRenderedPageBreak/>
        <w:t>下简称</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申报产品</w:t>
      </w:r>
      <w:r>
        <w:rPr>
          <w:rFonts w:ascii="Times New Roman" w:eastAsia="仿宋_GB2312" w:hAnsi="Times New Roman" w:cs="Times New Roman"/>
          <w:sz w:val="32"/>
          <w:szCs w:val="32"/>
        </w:rPr>
        <w:t>”</w:t>
      </w:r>
      <w:r>
        <w:rPr>
          <w:rFonts w:ascii="Times New Roman" w:eastAsia="仿宋_GB2312" w:hAnsi="Times New Roman" w:cs="Times New Roman"/>
          <w:sz w:val="32"/>
          <w:szCs w:val="32"/>
        </w:rPr>
        <w:t>）。</w:t>
      </w:r>
    </w:p>
    <w:p w14:paraId="23E4D152" w14:textId="5BC6FD06"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本指导原则适用于进行首次注册申报和相关许可事项变更的产品。</w:t>
      </w:r>
    </w:p>
    <w:p w14:paraId="7BE5C976" w14:textId="63C30D88" w:rsidR="00876CEB" w:rsidRPr="00876CEB" w:rsidRDefault="00876CEB" w:rsidP="00926FBF">
      <w:pPr>
        <w:spacing w:line="520" w:lineRule="exact"/>
        <w:ind w:firstLineChars="200" w:firstLine="640"/>
        <w:contextualSpacing/>
        <w:rPr>
          <w:rFonts w:ascii="Times New Roman" w:eastAsia="仿宋_GB2312" w:hAnsi="Times New Roman" w:cs="Times New Roman"/>
          <w:sz w:val="32"/>
          <w:szCs w:val="32"/>
        </w:rPr>
      </w:pPr>
      <w:r>
        <w:rPr>
          <w:rFonts w:ascii="仿宋_GB2312" w:eastAsia="仿宋_GB2312" w:hAnsi="仿宋_GB2312" w:cs="仿宋_GB2312" w:hint="eastAsia"/>
          <w:sz w:val="32"/>
          <w:szCs w:val="32"/>
        </w:rPr>
        <w:t>有关此类产品的背景信息以及本指导原则适用范围确定的依据参见附件。</w:t>
      </w:r>
    </w:p>
    <w:p w14:paraId="1C3EFD73" w14:textId="77777777" w:rsidR="00C803FD" w:rsidRDefault="00FB635D" w:rsidP="00926FBF">
      <w:pPr>
        <w:spacing w:line="520" w:lineRule="exact"/>
        <w:ind w:firstLineChars="200" w:firstLine="640"/>
        <w:contextualSpacing/>
        <w:rPr>
          <w:rFonts w:ascii="Times New Roman" w:eastAsia="黑体" w:hAnsi="Times New Roman" w:cs="Times New Roman"/>
          <w:sz w:val="32"/>
          <w:szCs w:val="32"/>
        </w:rPr>
      </w:pPr>
      <w:r>
        <w:rPr>
          <w:rFonts w:ascii="Times New Roman" w:eastAsia="黑体" w:hAnsi="Times New Roman" w:cs="Times New Roman"/>
          <w:sz w:val="32"/>
          <w:szCs w:val="32"/>
        </w:rPr>
        <w:t>二、临床试验设计</w:t>
      </w:r>
    </w:p>
    <w:p w14:paraId="378DE345" w14:textId="77777777" w:rsidR="00C803FD" w:rsidRDefault="00FB635D" w:rsidP="00926FBF">
      <w:pPr>
        <w:spacing w:line="520" w:lineRule="exact"/>
        <w:ind w:firstLineChars="200" w:firstLine="640"/>
        <w:rPr>
          <w:rFonts w:ascii="Times New Roman" w:eastAsia="楷体" w:hAnsi="Times New Roman" w:cs="Times New Roman"/>
          <w:sz w:val="32"/>
          <w:szCs w:val="32"/>
        </w:rPr>
      </w:pPr>
      <w:r>
        <w:rPr>
          <w:rFonts w:ascii="Times New Roman" w:eastAsia="楷体" w:hAnsi="Times New Roman" w:cs="Times New Roman"/>
          <w:sz w:val="32"/>
          <w:szCs w:val="32"/>
        </w:rPr>
        <w:t>（一）临床性能研究</w:t>
      </w:r>
    </w:p>
    <w:p w14:paraId="59549446" w14:textId="77777777" w:rsidR="00C803FD" w:rsidRDefault="00FB635D" w:rsidP="00926FBF">
      <w:pPr>
        <w:spacing w:line="520" w:lineRule="exact"/>
        <w:ind w:left="640" w:firstLine="20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临床试验机构及人员</w:t>
      </w:r>
    </w:p>
    <w:p w14:paraId="1CC922D7"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申请人应选择不少于</w:t>
      </w:r>
      <w:r>
        <w:rPr>
          <w:rFonts w:ascii="Times New Roman" w:eastAsia="仿宋_GB2312" w:hAnsi="Times New Roman" w:cs="Times New Roman"/>
          <w:sz w:val="32"/>
          <w:szCs w:val="32"/>
        </w:rPr>
        <w:t>3</w:t>
      </w:r>
      <w:r>
        <w:rPr>
          <w:rFonts w:ascii="Times New Roman" w:eastAsia="仿宋_GB2312" w:hAnsi="Times New Roman" w:cs="Times New Roman"/>
          <w:sz w:val="32"/>
          <w:szCs w:val="32"/>
        </w:rPr>
        <w:t>家经医疗器械临床试验机构备案的临床机构开展临床试验。临床试验机构应具有病理诊断、分子生物学等检测的优势，实验操作人员应有足够的时间熟悉检测系统的各环节（仪器、试剂、质控及操作程序等），熟悉评价方案。临床试验整个过程均应处于有效的质量控制下，最大限度保证试验数据的准确性及可重复性。</w:t>
      </w:r>
    </w:p>
    <w:p w14:paraId="6B4A4AAD"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临床试验适用人群和样本类型</w:t>
      </w:r>
    </w:p>
    <w:p w14:paraId="1C1FAE02"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适用人群为</w:t>
      </w:r>
      <w:r>
        <w:rPr>
          <w:rFonts w:ascii="Times New Roman" w:eastAsia="仿宋_GB2312" w:hAnsi="Times New Roman" w:cs="Times New Roman" w:hint="eastAsia"/>
          <w:sz w:val="32"/>
          <w:szCs w:val="32"/>
        </w:rPr>
        <w:t>经病理</w:t>
      </w:r>
      <w:r>
        <w:rPr>
          <w:rFonts w:ascii="Times New Roman" w:eastAsia="仿宋_GB2312" w:hAnsi="Times New Roman" w:cs="Times New Roman"/>
          <w:sz w:val="32"/>
          <w:szCs w:val="32"/>
        </w:rPr>
        <w:t>诊断为</w:t>
      </w:r>
      <w:r>
        <w:rPr>
          <w:rFonts w:ascii="Times New Roman" w:eastAsia="仿宋_GB2312" w:hAnsi="Times New Roman" w:cs="Times New Roman"/>
          <w:sz w:val="32"/>
          <w:szCs w:val="32"/>
        </w:rPr>
        <w:t>NSCLC</w:t>
      </w:r>
      <w:r>
        <w:rPr>
          <w:rFonts w:ascii="Times New Roman" w:eastAsia="仿宋_GB2312" w:hAnsi="Times New Roman" w:cs="Times New Roman"/>
          <w:sz w:val="32"/>
          <w:szCs w:val="32"/>
        </w:rPr>
        <w:t>的人群。应注意纳入</w:t>
      </w:r>
      <w:r>
        <w:rPr>
          <w:rFonts w:ascii="Times New Roman" w:eastAsia="仿宋_GB2312" w:hAnsi="Times New Roman" w:cs="Times New Roman"/>
          <w:sz w:val="32"/>
          <w:szCs w:val="32"/>
        </w:rPr>
        <w:t>NSCLC</w:t>
      </w:r>
      <w:r>
        <w:rPr>
          <w:rFonts w:ascii="Times New Roman" w:eastAsia="仿宋_GB2312" w:hAnsi="Times New Roman" w:cs="Times New Roman"/>
          <w:sz w:val="32"/>
          <w:szCs w:val="32"/>
        </w:rPr>
        <w:t>不同分期的病例，应包括</w:t>
      </w:r>
      <w:r>
        <w:rPr>
          <w:rFonts w:ascii="宋体" w:eastAsia="宋体" w:hAnsi="宋体" w:cs="宋体" w:hint="eastAsia"/>
          <w:sz w:val="32"/>
          <w:szCs w:val="32"/>
        </w:rPr>
        <w:t>Ⅰ～Ⅳ</w:t>
      </w:r>
      <w:r>
        <w:rPr>
          <w:rFonts w:ascii="Times New Roman" w:eastAsia="仿宋_GB2312" w:hAnsi="Times New Roman" w:cs="Times New Roman"/>
          <w:sz w:val="32"/>
          <w:szCs w:val="32"/>
        </w:rPr>
        <w:t>；同时应纳入不同的组织分型</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包括腺癌、鳞癌、腺鳞癌以及</w:t>
      </w:r>
      <w:r>
        <w:rPr>
          <w:rFonts w:ascii="Times New Roman" w:eastAsia="仿宋_GB2312" w:hAnsi="Times New Roman" w:cs="Times New Roman" w:hint="eastAsia"/>
          <w:sz w:val="32"/>
          <w:szCs w:val="32"/>
        </w:rPr>
        <w:t>大细胞癌）</w:t>
      </w:r>
      <w:r>
        <w:rPr>
          <w:rFonts w:ascii="Times New Roman" w:eastAsia="仿宋_GB2312" w:hAnsi="Times New Roman" w:cs="Times New Roman"/>
          <w:sz w:val="32"/>
          <w:szCs w:val="32"/>
        </w:rPr>
        <w:t>等。阳性样本应包括不同突变率的样本。所纳入人群应在各年龄段均有分布</w:t>
      </w:r>
      <w:r>
        <w:rPr>
          <w:rFonts w:ascii="Times New Roman" w:eastAsia="仿宋_GB2312" w:hAnsi="Times New Roman" w:cs="Times New Roman" w:hint="eastAsia"/>
          <w:sz w:val="32"/>
          <w:szCs w:val="32"/>
        </w:rPr>
        <w:t>。</w:t>
      </w:r>
    </w:p>
    <w:p w14:paraId="06635095"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临床试验所用的</w:t>
      </w:r>
      <w:r>
        <w:rPr>
          <w:rFonts w:ascii="Times New Roman" w:eastAsia="仿宋_GB2312" w:hAnsi="Times New Roman" w:cs="Times New Roman"/>
          <w:sz w:val="32"/>
          <w:szCs w:val="32"/>
        </w:rPr>
        <w:t>样本类型</w:t>
      </w:r>
      <w:r>
        <w:rPr>
          <w:rFonts w:ascii="Times New Roman" w:eastAsia="仿宋_GB2312" w:hAnsi="Times New Roman" w:cs="Times New Roman" w:hint="eastAsia"/>
          <w:sz w:val="32"/>
          <w:szCs w:val="32"/>
        </w:rPr>
        <w:t>应</w:t>
      </w:r>
      <w:r>
        <w:rPr>
          <w:rFonts w:ascii="Times New Roman" w:eastAsia="仿宋_GB2312" w:hAnsi="Times New Roman" w:cs="Times New Roman"/>
          <w:sz w:val="32"/>
          <w:szCs w:val="32"/>
        </w:rPr>
        <w:t>为</w:t>
      </w:r>
      <w:r>
        <w:rPr>
          <w:rFonts w:ascii="Times New Roman" w:eastAsia="仿宋_GB2312" w:hAnsi="Times New Roman" w:cs="Times New Roman"/>
          <w:sz w:val="32"/>
          <w:szCs w:val="32"/>
        </w:rPr>
        <w:t>FFPE</w:t>
      </w:r>
      <w:r>
        <w:rPr>
          <w:rFonts w:ascii="Times New Roman" w:eastAsia="仿宋_GB2312" w:hAnsi="Times New Roman" w:cs="Times New Roman"/>
          <w:sz w:val="32"/>
          <w:szCs w:val="32"/>
        </w:rPr>
        <w:t>样本。如对于穿刺标本及手术标本均适用，则临床试验中对于两种标本均应纳入。</w:t>
      </w:r>
      <w:r>
        <w:rPr>
          <w:rFonts w:ascii="Times New Roman" w:eastAsia="仿宋_GB2312" w:hAnsi="Times New Roman" w:cs="Times New Roman" w:hint="eastAsia"/>
          <w:sz w:val="32"/>
          <w:szCs w:val="32"/>
        </w:rPr>
        <w:t>临床样本的处理、保存和核酸提取等应分别满足申报产品说明书及对比试剂说明书的相关要求。</w:t>
      </w:r>
    </w:p>
    <w:p w14:paraId="2B170D0B" w14:textId="77777777" w:rsidR="00C803FD" w:rsidRDefault="00FB635D" w:rsidP="00926FBF">
      <w:pPr>
        <w:spacing w:line="520" w:lineRule="exact"/>
        <w:ind w:left="640" w:firstLine="20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对比方法的选择</w:t>
      </w:r>
    </w:p>
    <w:p w14:paraId="2E5C1937"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可选择参考方法或已上市同类产品作为对比方法</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参考</w:t>
      </w:r>
      <w:r>
        <w:rPr>
          <w:rFonts w:ascii="Times New Roman" w:eastAsia="仿宋_GB2312" w:hAnsi="Times New Roman" w:cs="Times New Roman"/>
          <w:sz w:val="32"/>
          <w:szCs w:val="32"/>
        </w:rPr>
        <w:lastRenderedPageBreak/>
        <w:t>方法的检测可在临床试验机构完成也可委托具有资质的第三方机构完成。对比方法的选择应从预期用途、样本要求、检测性能</w:t>
      </w:r>
      <w:r>
        <w:rPr>
          <w:rFonts w:ascii="Times New Roman" w:eastAsia="仿宋_GB2312" w:hAnsi="Times New Roman" w:cs="Times New Roman" w:hint="eastAsia"/>
          <w:sz w:val="32"/>
          <w:szCs w:val="32"/>
        </w:rPr>
        <w:t>、检测范围、所检突变是否可以分型</w:t>
      </w:r>
      <w:r>
        <w:rPr>
          <w:rFonts w:ascii="Times New Roman" w:eastAsia="仿宋_GB2312" w:hAnsi="Times New Roman" w:cs="Times New Roman"/>
          <w:sz w:val="32"/>
          <w:szCs w:val="32"/>
        </w:rPr>
        <w:t>等方面，确认其与申报产品具有较好的可比性。</w:t>
      </w:r>
      <w:r>
        <w:rPr>
          <w:rFonts w:ascii="Times New Roman" w:eastAsia="仿宋_GB2312" w:hAnsi="Times New Roman" w:cs="Times New Roman" w:hint="eastAsia"/>
          <w:sz w:val="32"/>
          <w:szCs w:val="32"/>
        </w:rPr>
        <w:t>也</w:t>
      </w:r>
      <w:r>
        <w:rPr>
          <w:rFonts w:ascii="Times New Roman" w:eastAsia="仿宋_GB2312" w:hAnsi="Times New Roman" w:cs="Times New Roman"/>
          <w:sz w:val="32"/>
          <w:szCs w:val="32"/>
        </w:rPr>
        <w:t>可以采用多种对比方法来分别进行对比。</w:t>
      </w:r>
    </w:p>
    <w:p w14:paraId="1E4031FE" w14:textId="59670509" w:rsidR="00C803FD" w:rsidRDefault="00FB635D" w:rsidP="00926FBF">
      <w:pPr>
        <w:spacing w:line="520" w:lineRule="exact"/>
        <w:ind w:left="640" w:firstLine="20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FF1C0B">
        <w:rPr>
          <w:rFonts w:ascii="Times New Roman" w:eastAsia="仿宋_GB2312" w:hAnsi="Times New Roman" w:cs="Times New Roman"/>
          <w:sz w:val="32"/>
          <w:szCs w:val="32"/>
        </w:rPr>
        <w:t>.</w:t>
      </w:r>
      <w:r>
        <w:rPr>
          <w:rFonts w:ascii="Times New Roman" w:eastAsia="仿宋_GB2312" w:hAnsi="Times New Roman" w:cs="Times New Roman"/>
          <w:sz w:val="32"/>
          <w:szCs w:val="32"/>
        </w:rPr>
        <w:t>最低样本量</w:t>
      </w:r>
    </w:p>
    <w:p w14:paraId="1FCA9D0A"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样本量应采用适当的统计学方法进行估算，并详细描述所使用统计方法及各参数的确定依据。此部分临床试验目的为评估两种检测方法之间的一致性，因此建议采用单组目标值法进行最低样本量的估算。通过阳性符合率和阴性符合率来分别计算所需阳性样本和阴性样本的例数，应针对每个基因分别进行样本量的估算。</w:t>
      </w:r>
    </w:p>
    <w:p w14:paraId="3AF75237" w14:textId="34CB8DA1" w:rsidR="00C803FD" w:rsidRDefault="00FB635D" w:rsidP="00926FBF">
      <w:pPr>
        <w:pStyle w:val="4"/>
        <w:wordWrap/>
        <w:spacing w:line="520" w:lineRule="exact"/>
        <w:ind w:left="0" w:firstLineChars="200" w:firstLine="640"/>
        <w:rPr>
          <w:rFonts w:ascii="Times New Roman" w:eastAsia="仿宋_GB2312" w:hAnsi="Times New Roman"/>
          <w:sz w:val="32"/>
          <w:szCs w:val="32"/>
        </w:rPr>
      </w:pPr>
      <w:r>
        <w:rPr>
          <w:rFonts w:ascii="Times New Roman" w:eastAsia="仿宋_GB2312" w:hAnsi="Times New Roman"/>
          <w:sz w:val="32"/>
          <w:szCs w:val="32"/>
        </w:rPr>
        <w:t>阴</w:t>
      </w:r>
      <w:r>
        <w:rPr>
          <w:rFonts w:ascii="Times New Roman" w:eastAsia="仿宋_GB2312" w:hAnsi="Times New Roman" w:hint="eastAsia"/>
          <w:sz w:val="32"/>
          <w:szCs w:val="32"/>
        </w:rPr>
        <w:t>、</w:t>
      </w:r>
      <w:r>
        <w:rPr>
          <w:rFonts w:ascii="Times New Roman" w:eastAsia="仿宋_GB2312" w:hAnsi="Times New Roman"/>
          <w:sz w:val="32"/>
          <w:szCs w:val="32"/>
        </w:rPr>
        <w:t>阳性符合率的临床可接受标准（</w:t>
      </w:r>
      <w:r>
        <w:rPr>
          <w:rFonts w:ascii="Times New Roman" w:eastAsia="仿宋_GB2312" w:hAnsi="Times New Roman"/>
          <w:sz w:val="32"/>
          <w:szCs w:val="32"/>
        </w:rPr>
        <w:t>P</w:t>
      </w:r>
      <w:r>
        <w:rPr>
          <w:rFonts w:ascii="Times New Roman" w:eastAsia="仿宋_GB2312" w:hAnsi="Times New Roman"/>
          <w:sz w:val="32"/>
          <w:szCs w:val="32"/>
          <w:vertAlign w:val="subscript"/>
        </w:rPr>
        <w:t>0</w:t>
      </w:r>
      <w:r>
        <w:rPr>
          <w:rFonts w:ascii="Times New Roman" w:eastAsia="仿宋_GB2312" w:hAnsi="Times New Roman"/>
          <w:sz w:val="32"/>
          <w:szCs w:val="32"/>
        </w:rPr>
        <w:t>）建议不低于</w:t>
      </w:r>
      <w:r>
        <w:rPr>
          <w:rFonts w:ascii="Times New Roman" w:eastAsia="仿宋_GB2312" w:hAnsi="Times New Roman"/>
          <w:sz w:val="32"/>
          <w:szCs w:val="32"/>
        </w:rPr>
        <w:t>90%</w:t>
      </w:r>
      <w:r>
        <w:rPr>
          <w:rFonts w:ascii="Times New Roman" w:eastAsia="仿宋_GB2312" w:hAnsi="Times New Roman"/>
          <w:sz w:val="32"/>
          <w:szCs w:val="32"/>
        </w:rPr>
        <w:t>。当评价指标</w:t>
      </w:r>
      <w:r>
        <w:rPr>
          <w:rFonts w:ascii="Times New Roman" w:eastAsia="仿宋_GB2312" w:hAnsi="Times New Roman"/>
          <w:sz w:val="32"/>
          <w:szCs w:val="32"/>
        </w:rPr>
        <w:t>P</w:t>
      </w:r>
      <w:r w:rsidR="006E40A3" w:rsidRPr="006E40A3">
        <w:rPr>
          <w:rFonts w:ascii="Times New Roman" w:eastAsia="仿宋_GB2312" w:hAnsi="Times New Roman"/>
          <w:sz w:val="32"/>
          <w:szCs w:val="32"/>
          <w:vertAlign w:val="subscript"/>
        </w:rPr>
        <w:t>T</w:t>
      </w:r>
      <w:r>
        <w:rPr>
          <w:rFonts w:ascii="Times New Roman" w:eastAsia="仿宋_GB2312" w:hAnsi="Times New Roman"/>
          <w:sz w:val="32"/>
          <w:szCs w:val="32"/>
        </w:rPr>
        <w:t>接近</w:t>
      </w:r>
      <w:r>
        <w:rPr>
          <w:rFonts w:ascii="Times New Roman" w:eastAsia="仿宋_GB2312" w:hAnsi="Times New Roman"/>
          <w:sz w:val="32"/>
          <w:szCs w:val="32"/>
        </w:rPr>
        <w:t>100%</w:t>
      </w:r>
      <w:r>
        <w:rPr>
          <w:rFonts w:ascii="Times New Roman" w:eastAsia="仿宋_GB2312" w:hAnsi="Times New Roman"/>
          <w:sz w:val="32"/>
          <w:szCs w:val="32"/>
        </w:rPr>
        <w:t>时，该样本量估算方法可能不适用，应考虑选择更加适宜的方法进行样本量估算和统计学分析，如精确概率法等。</w:t>
      </w:r>
    </w:p>
    <w:p w14:paraId="3D19C9B1" w14:textId="77777777" w:rsidR="00C803FD" w:rsidRDefault="00C803FD" w:rsidP="00926FBF">
      <w:pPr>
        <w:spacing w:line="520" w:lineRule="exact"/>
        <w:ind w:firstLineChars="200" w:firstLine="640"/>
        <w:jc w:val="right"/>
        <w:rPr>
          <w:rFonts w:ascii="Times New Roman" w:eastAsia="仿宋_GB2312" w:hAnsi="Times New Roman" w:cs="Times New Roman"/>
          <w:sz w:val="32"/>
          <w:szCs w:val="32"/>
        </w:rPr>
      </w:pPr>
    </w:p>
    <w:p w14:paraId="215B709B" w14:textId="77777777" w:rsidR="00C803FD" w:rsidRDefault="00C803FD" w:rsidP="00926FBF">
      <w:pPr>
        <w:spacing w:line="520" w:lineRule="exact"/>
        <w:ind w:right="640"/>
        <w:rPr>
          <w:rFonts w:ascii="Times New Roman" w:eastAsia="仿宋_GB2312" w:hAnsi="Times New Roman" w:cs="Times New Roman"/>
          <w:sz w:val="32"/>
          <w:szCs w:val="32"/>
        </w:rPr>
      </w:pPr>
    </w:p>
    <w:p w14:paraId="4BFBB3F6" w14:textId="093B3938" w:rsidR="00C803FD" w:rsidRDefault="00977B21" w:rsidP="00926FBF">
      <w:pPr>
        <w:spacing w:line="520" w:lineRule="exact"/>
        <w:ind w:firstLineChars="200" w:firstLine="420"/>
        <w:rPr>
          <w:rFonts w:ascii="Times New Roman" w:eastAsia="仿宋_GB2312" w:hAnsi="Times New Roman" w:cs="Times New Roman"/>
          <w:sz w:val="32"/>
          <w:szCs w:val="32"/>
        </w:rPr>
      </w:pPr>
      <w:r>
        <w:rPr>
          <w:rFonts w:eastAsia="仿宋_GB2312"/>
          <w:noProof/>
        </w:rPr>
        <w:drawing>
          <wp:anchor distT="0" distB="0" distL="114300" distR="114300" simplePos="0" relativeHeight="251658240" behindDoc="0" locked="0" layoutInCell="1" allowOverlap="1" wp14:anchorId="2CDC803C" wp14:editId="7416CEA6">
            <wp:simplePos x="0" y="0"/>
            <wp:positionH relativeFrom="column">
              <wp:posOffset>266700</wp:posOffset>
            </wp:positionH>
            <wp:positionV relativeFrom="paragraph">
              <wp:posOffset>-508000</wp:posOffset>
            </wp:positionV>
            <wp:extent cx="3486150" cy="790575"/>
            <wp:effectExtent l="0" t="0" r="0" b="0"/>
            <wp:wrapSquare wrapText="bothSides"/>
            <wp:docPr id="7"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790575"/>
                    </a:xfrm>
                    <a:prstGeom prst="rect">
                      <a:avLst/>
                    </a:prstGeom>
                    <a:noFill/>
                    <a:ln>
                      <a:noFill/>
                    </a:ln>
                  </pic:spPr>
                </pic:pic>
              </a:graphicData>
            </a:graphic>
          </wp:anchor>
        </w:drawing>
      </w:r>
    </w:p>
    <w:p w14:paraId="1233D36A" w14:textId="45AC238A"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公式中，</w:t>
      </w:r>
      <w:r>
        <w:rPr>
          <w:rFonts w:ascii="Times New Roman" w:eastAsia="仿宋_GB2312" w:hAnsi="Times New Roman" w:cs="Times New Roman"/>
          <w:sz w:val="32"/>
          <w:szCs w:val="32"/>
        </w:rPr>
        <w:t>n</w:t>
      </w:r>
      <w:r>
        <w:rPr>
          <w:rFonts w:ascii="Times New Roman" w:eastAsia="仿宋_GB2312" w:hAnsi="Times New Roman" w:cs="Times New Roman"/>
          <w:sz w:val="32"/>
          <w:szCs w:val="32"/>
        </w:rPr>
        <w:t>为样本量；</w:t>
      </w:r>
      <w:r w:rsidR="00C3414A" w:rsidRPr="00C3414A">
        <w:rPr>
          <w:rFonts w:ascii="Times New Roman" w:eastAsia="仿宋_GB2312" w:hAnsi="Times New Roman" w:cs="Times New Roman"/>
          <w:sz w:val="32"/>
          <w:szCs w:val="32"/>
        </w:rPr>
        <w:t>Z</w:t>
      </w:r>
      <w:r w:rsidR="00C3414A" w:rsidRPr="00C3414A">
        <w:rPr>
          <w:rFonts w:ascii="Times New Roman" w:eastAsia="仿宋_GB2312" w:hAnsi="Times New Roman" w:cs="Times New Roman"/>
          <w:sz w:val="32"/>
          <w:szCs w:val="32"/>
          <w:vertAlign w:val="subscript"/>
        </w:rPr>
        <w:t>1-α/2</w:t>
      </w:r>
      <w:r>
        <w:rPr>
          <w:rFonts w:ascii="Times New Roman" w:eastAsia="仿宋_GB2312" w:hAnsi="Times New Roman" w:cs="Times New Roman"/>
          <w:sz w:val="32"/>
          <w:szCs w:val="32"/>
        </w:rPr>
        <w:t>、</w:t>
      </w:r>
      <w:r>
        <w:rPr>
          <w:rFonts w:ascii="Times New Roman" w:eastAsia="仿宋_GB2312" w:hAnsi="Times New Roman" w:cs="Times New Roman"/>
          <w:sz w:val="32"/>
          <w:szCs w:val="32"/>
        </w:rPr>
        <w:t>Z</w:t>
      </w:r>
      <w:r>
        <w:rPr>
          <w:rFonts w:ascii="Times New Roman" w:eastAsia="仿宋_GB2312" w:hAnsi="Times New Roman" w:cs="Times New Roman"/>
          <w:sz w:val="32"/>
          <w:szCs w:val="32"/>
          <w:vertAlign w:val="subscript"/>
        </w:rPr>
        <w:t>1-β</w:t>
      </w:r>
      <w:r>
        <w:rPr>
          <w:rFonts w:ascii="Times New Roman" w:eastAsia="仿宋_GB2312" w:hAnsi="Times New Roman" w:cs="Times New Roman"/>
          <w:sz w:val="32"/>
          <w:szCs w:val="32"/>
        </w:rPr>
        <w:t>为显著性水平和把握度的标准正态分布的分数位，</w:t>
      </w:r>
      <w:r>
        <w:rPr>
          <w:rFonts w:ascii="Times New Roman" w:eastAsia="仿宋_GB2312" w:hAnsi="Times New Roman" w:cs="Times New Roman"/>
          <w:sz w:val="32"/>
          <w:szCs w:val="32"/>
        </w:rPr>
        <w:t>P</w:t>
      </w:r>
      <w:r>
        <w:rPr>
          <w:rFonts w:ascii="Times New Roman" w:eastAsia="仿宋_GB2312" w:hAnsi="Times New Roman" w:cs="Times New Roman"/>
          <w:sz w:val="32"/>
          <w:szCs w:val="32"/>
          <w:vertAlign w:val="subscript"/>
        </w:rPr>
        <w:t>0</w:t>
      </w:r>
      <w:r>
        <w:rPr>
          <w:rFonts w:ascii="Times New Roman" w:eastAsia="仿宋_GB2312" w:hAnsi="Times New Roman" w:cs="Times New Roman"/>
          <w:sz w:val="32"/>
          <w:szCs w:val="32"/>
        </w:rPr>
        <w:t>为评价指标的临床可接受标准，</w:t>
      </w:r>
      <w:r>
        <w:rPr>
          <w:rFonts w:ascii="Times New Roman" w:eastAsia="仿宋_GB2312" w:hAnsi="Times New Roman" w:cs="Times New Roman"/>
          <w:sz w:val="32"/>
          <w:szCs w:val="32"/>
        </w:rPr>
        <w:t>P</w:t>
      </w:r>
      <w:r>
        <w:rPr>
          <w:rFonts w:ascii="Times New Roman" w:eastAsia="仿宋_GB2312" w:hAnsi="Times New Roman" w:cs="Times New Roman"/>
          <w:sz w:val="32"/>
          <w:szCs w:val="32"/>
          <w:vertAlign w:val="subscript"/>
        </w:rPr>
        <w:t>T</w:t>
      </w:r>
      <w:r>
        <w:rPr>
          <w:rFonts w:ascii="Times New Roman" w:eastAsia="仿宋_GB2312" w:hAnsi="Times New Roman" w:cs="Times New Roman"/>
          <w:sz w:val="32"/>
          <w:szCs w:val="32"/>
        </w:rPr>
        <w:t>为申报产品评价指标预期值。</w:t>
      </w:r>
    </w:p>
    <w:p w14:paraId="69424453" w14:textId="2FB4B8D4"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应对申报产品所声称的每个基因的各种突变均进行验证，且每种突变类型均应具有一定例数。</w:t>
      </w:r>
      <w:r w:rsidRPr="008C0E8A">
        <w:rPr>
          <w:rFonts w:ascii="Times New Roman" w:eastAsia="仿宋_GB2312" w:hAnsi="Times New Roman" w:cs="Times New Roman" w:hint="eastAsia"/>
          <w:sz w:val="32"/>
          <w:szCs w:val="32"/>
        </w:rPr>
        <w:t>对于个别临床发生率较低的突变，可结合申报产品的检测原理（如是否共用相同的引物及</w:t>
      </w:r>
      <w:r w:rsidR="006763DD" w:rsidRPr="008C0E8A">
        <w:rPr>
          <w:rFonts w:ascii="Times New Roman" w:eastAsia="仿宋_GB2312" w:hAnsi="Times New Roman" w:cs="Times New Roman" w:hint="eastAsia"/>
          <w:sz w:val="32"/>
          <w:szCs w:val="32"/>
        </w:rPr>
        <w:t>捕获</w:t>
      </w:r>
      <w:r w:rsidRPr="008C0E8A">
        <w:rPr>
          <w:rFonts w:ascii="Times New Roman" w:eastAsia="仿宋_GB2312" w:hAnsi="Times New Roman" w:cs="Times New Roman" w:hint="eastAsia"/>
          <w:sz w:val="32"/>
          <w:szCs w:val="32"/>
        </w:rPr>
        <w:t>探针等）及申报产品的检测性能等综合考虑。</w:t>
      </w:r>
    </w:p>
    <w:p w14:paraId="2E44148C"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临床试验总样本量确定时应在上述阴、阳性样本最低样本量估算的基础上，同时考虑其他可能造成受试者脱落的情况以及申报产品所覆盖的所有</w:t>
      </w:r>
      <w:r>
        <w:rPr>
          <w:rFonts w:ascii="Times New Roman" w:eastAsia="仿宋_GB2312" w:hAnsi="Times New Roman" w:cs="Times New Roman" w:hint="eastAsia"/>
          <w:sz w:val="32"/>
          <w:szCs w:val="32"/>
        </w:rPr>
        <w:t>突变</w:t>
      </w:r>
      <w:r>
        <w:rPr>
          <w:rFonts w:ascii="Times New Roman" w:eastAsia="仿宋_GB2312" w:hAnsi="Times New Roman" w:cs="Times New Roman"/>
          <w:sz w:val="32"/>
          <w:szCs w:val="32"/>
        </w:rPr>
        <w:t>位点应尽量均纳入，根据实际情况适当增加入组样本量。</w:t>
      </w:r>
    </w:p>
    <w:p w14:paraId="04D50406" w14:textId="07BE1F7A" w:rsidR="00C803FD" w:rsidRDefault="00FF1C0B"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sidR="00FB635D">
        <w:rPr>
          <w:rFonts w:ascii="Times New Roman" w:eastAsia="仿宋_GB2312" w:hAnsi="Times New Roman" w:cs="Times New Roman"/>
          <w:sz w:val="32"/>
          <w:szCs w:val="32"/>
        </w:rPr>
        <w:t>统计分析</w:t>
      </w:r>
    </w:p>
    <w:p w14:paraId="7B080064" w14:textId="52879751"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首先应针对所入组人群进行人口学分析，包括性别、年龄、治疗状态、组织分型、分期、入组类型、样本类型（穿刺标本或手术标本）、肿瘤细胞含量</w:t>
      </w:r>
      <w:r>
        <w:rPr>
          <w:rFonts w:ascii="Times New Roman" w:eastAsia="仿宋_GB2312" w:hAnsi="Times New Roman" w:cs="Times New Roman" w:hint="eastAsia"/>
          <w:sz w:val="32"/>
          <w:szCs w:val="32"/>
        </w:rPr>
        <w:t>、覆盖所有基因亚组</w:t>
      </w:r>
      <w:r>
        <w:rPr>
          <w:rFonts w:ascii="Times New Roman" w:eastAsia="仿宋_GB2312" w:hAnsi="Times New Roman" w:cs="Times New Roman"/>
          <w:sz w:val="32"/>
          <w:szCs w:val="32"/>
        </w:rPr>
        <w:t>等方面进行分析</w:t>
      </w:r>
      <w:r>
        <w:rPr>
          <w:rFonts w:ascii="Times New Roman" w:eastAsia="仿宋_GB2312" w:hAnsi="Times New Roman" w:cs="Times New Roman" w:hint="eastAsia"/>
          <w:sz w:val="32"/>
          <w:szCs w:val="32"/>
        </w:rPr>
        <w:t>，还应分析临床试验中所纳入的阳性判断值附近的样本情况</w:t>
      </w:r>
      <w:r>
        <w:rPr>
          <w:rFonts w:ascii="Times New Roman" w:eastAsia="仿宋_GB2312" w:hAnsi="Times New Roman" w:cs="Times New Roman"/>
          <w:sz w:val="32"/>
          <w:szCs w:val="32"/>
        </w:rPr>
        <w:t>。</w:t>
      </w:r>
    </w:p>
    <w:p w14:paraId="7D03EE97" w14:textId="3C8C0DA1"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以四格表分别总结申报产品与对比方法的定性检测结果，计算阳性符合率、阴性符合率及相应的</w:t>
      </w:r>
      <w:r>
        <w:rPr>
          <w:rFonts w:ascii="Times New Roman" w:eastAsia="仿宋_GB2312" w:hAnsi="Times New Roman" w:cs="Times New Roman"/>
          <w:sz w:val="32"/>
          <w:szCs w:val="32"/>
        </w:rPr>
        <w:t>95%</w:t>
      </w:r>
      <w:r>
        <w:rPr>
          <w:rFonts w:ascii="Times New Roman" w:eastAsia="仿宋_GB2312" w:hAnsi="Times New Roman" w:cs="Times New Roman"/>
          <w:sz w:val="32"/>
          <w:szCs w:val="32"/>
        </w:rPr>
        <w:t>置信区间。除总体统计外，还要针对每个</w:t>
      </w:r>
      <w:r>
        <w:rPr>
          <w:rFonts w:ascii="Times New Roman" w:eastAsia="仿宋_GB2312" w:hAnsi="Times New Roman" w:cs="Times New Roman" w:hint="eastAsia"/>
          <w:sz w:val="32"/>
          <w:szCs w:val="32"/>
        </w:rPr>
        <w:t>基因、每种</w:t>
      </w:r>
      <w:r>
        <w:rPr>
          <w:rFonts w:ascii="Times New Roman" w:eastAsia="仿宋_GB2312" w:hAnsi="Times New Roman" w:cs="Times New Roman"/>
          <w:sz w:val="32"/>
          <w:szCs w:val="32"/>
        </w:rPr>
        <w:t>突变进行统计分析，以验证申报</w:t>
      </w:r>
      <w:r>
        <w:rPr>
          <w:rFonts w:ascii="Times New Roman" w:eastAsia="仿宋_GB2312" w:hAnsi="Times New Roman" w:cs="Times New Roman" w:hint="eastAsia"/>
          <w:sz w:val="32"/>
          <w:szCs w:val="32"/>
        </w:rPr>
        <w:t>产品</w:t>
      </w:r>
      <w:r>
        <w:rPr>
          <w:rFonts w:ascii="Times New Roman" w:eastAsia="仿宋_GB2312" w:hAnsi="Times New Roman" w:cs="Times New Roman"/>
          <w:sz w:val="32"/>
          <w:szCs w:val="32"/>
        </w:rPr>
        <w:t>与对比方法检测结果的一致性。</w:t>
      </w:r>
    </w:p>
    <w:p w14:paraId="1AE51736"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对于融合，应分别统计每种融合类型的例数，常见的融合类型应有一定例数。</w:t>
      </w:r>
    </w:p>
    <w:p w14:paraId="61B82BF0"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同时应针对存在混合突变的样本单独进行统计分析。</w:t>
      </w:r>
    </w:p>
    <w:p w14:paraId="717A6E4D"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针对不一致样本，应采用合理的方法进行确认，对不一致的原因综合进行分析。</w:t>
      </w:r>
    </w:p>
    <w:p w14:paraId="00E67132" w14:textId="77777777" w:rsidR="00C803FD" w:rsidRDefault="00FB635D" w:rsidP="00926FBF">
      <w:pPr>
        <w:spacing w:line="520" w:lineRule="exact"/>
        <w:ind w:firstLineChars="200" w:firstLine="640"/>
        <w:rPr>
          <w:rFonts w:ascii="Times New Roman" w:eastAsia="楷体" w:hAnsi="Times New Roman" w:cs="Times New Roman"/>
          <w:sz w:val="32"/>
          <w:szCs w:val="32"/>
        </w:rPr>
      </w:pPr>
      <w:r>
        <w:rPr>
          <w:rFonts w:ascii="Times New Roman" w:eastAsia="楷体" w:hAnsi="Times New Roman" w:cs="Times New Roman"/>
          <w:sz w:val="32"/>
          <w:szCs w:val="32"/>
        </w:rPr>
        <w:t>（二）临床意义的确认</w:t>
      </w:r>
    </w:p>
    <w:p w14:paraId="239129F6"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具有明确伴随诊断意义的基因变异</w:t>
      </w:r>
    </w:p>
    <w:p w14:paraId="13038EF3" w14:textId="04F1FC80"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针对具有明确伴随诊断意义的基因变异，如</w:t>
      </w:r>
      <w:r>
        <w:rPr>
          <w:rFonts w:ascii="Times New Roman" w:eastAsia="仿宋_GB2312" w:hAnsi="Times New Roman" w:cs="Times New Roman"/>
          <w:sz w:val="32"/>
          <w:szCs w:val="32"/>
        </w:rPr>
        <w:t xml:space="preserve">EGFR </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19del</w:t>
      </w:r>
      <w:r>
        <w:rPr>
          <w:rFonts w:ascii="Times New Roman" w:eastAsia="仿宋_GB2312" w:hAnsi="Times New Roman" w:cs="Times New Roman"/>
          <w:sz w:val="32"/>
          <w:szCs w:val="32"/>
        </w:rPr>
        <w:t>、</w:t>
      </w:r>
      <w:r>
        <w:rPr>
          <w:rFonts w:ascii="Times New Roman" w:eastAsia="仿宋_GB2312" w:hAnsi="Times New Roman" w:cs="Times New Roman"/>
          <w:sz w:val="32"/>
          <w:szCs w:val="32"/>
        </w:rPr>
        <w:t>L858R</w:t>
      </w:r>
      <w:r>
        <w:rPr>
          <w:rFonts w:ascii="Times New Roman" w:eastAsia="仿宋_GB2312" w:hAnsi="Times New Roman" w:cs="Times New Roman"/>
          <w:sz w:val="32"/>
          <w:szCs w:val="32"/>
        </w:rPr>
        <w:t>、</w:t>
      </w:r>
      <w:r>
        <w:rPr>
          <w:rFonts w:ascii="Times New Roman" w:eastAsia="仿宋_GB2312" w:hAnsi="Times New Roman" w:cs="Times New Roman"/>
          <w:sz w:val="32"/>
          <w:szCs w:val="32"/>
        </w:rPr>
        <w:t>T790M</w:t>
      </w:r>
      <w:r>
        <w:rPr>
          <w:rFonts w:ascii="Times New Roman" w:eastAsia="仿宋_GB2312" w:hAnsi="Times New Roman" w:cs="Times New Roman" w:hint="eastAsia"/>
          <w:sz w:val="32"/>
          <w:szCs w:val="32"/>
        </w:rPr>
        <w:t>）</w:t>
      </w:r>
      <w:r w:rsidR="00FF1C0B">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ALK</w:t>
      </w:r>
      <w:r>
        <w:rPr>
          <w:rFonts w:ascii="Times New Roman" w:eastAsia="仿宋_GB2312" w:hAnsi="Times New Roman" w:cs="Times New Roman"/>
          <w:sz w:val="32"/>
          <w:szCs w:val="32"/>
        </w:rPr>
        <w:t>融合、</w:t>
      </w:r>
      <w:r>
        <w:rPr>
          <w:rFonts w:ascii="Times New Roman" w:eastAsia="仿宋_GB2312" w:hAnsi="Times New Roman" w:cs="Times New Roman"/>
          <w:sz w:val="32"/>
          <w:szCs w:val="32"/>
        </w:rPr>
        <w:t>ROS1</w:t>
      </w:r>
      <w:r>
        <w:rPr>
          <w:rFonts w:ascii="Times New Roman" w:eastAsia="仿宋_GB2312" w:hAnsi="Times New Roman" w:cs="Times New Roman"/>
          <w:sz w:val="32"/>
          <w:szCs w:val="32"/>
        </w:rPr>
        <w:t>融合</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MET</w:t>
      </w:r>
      <w:r w:rsidR="00302030">
        <w:rPr>
          <w:rFonts w:ascii="Times New Roman" w:eastAsia="仿宋_GB2312" w:hAnsi="Times New Roman" w:cs="Times New Roman"/>
          <w:sz w:val="32"/>
          <w:szCs w:val="32"/>
        </w:rPr>
        <w:t xml:space="preserve"> 14</w:t>
      </w:r>
      <w:r w:rsidR="00302030">
        <w:rPr>
          <w:rFonts w:ascii="Times New Roman" w:eastAsia="仿宋_GB2312" w:hAnsi="Times New Roman" w:cs="Times New Roman" w:hint="eastAsia"/>
          <w:sz w:val="32"/>
          <w:szCs w:val="32"/>
        </w:rPr>
        <w:t>外显子</w:t>
      </w:r>
      <w:r>
        <w:rPr>
          <w:rFonts w:ascii="Times New Roman" w:eastAsia="仿宋_GB2312" w:hAnsi="Times New Roman" w:cs="Times New Roman" w:hint="eastAsia"/>
          <w:sz w:val="32"/>
          <w:szCs w:val="32"/>
        </w:rPr>
        <w:t>跳跃</w:t>
      </w:r>
      <w:r>
        <w:rPr>
          <w:rFonts w:ascii="Times New Roman" w:eastAsia="仿宋_GB2312" w:hAnsi="Times New Roman" w:cs="Times New Roman"/>
          <w:sz w:val="32"/>
          <w:szCs w:val="32"/>
        </w:rPr>
        <w:t>突变、</w:t>
      </w:r>
      <w:r>
        <w:rPr>
          <w:rFonts w:ascii="Times New Roman" w:eastAsia="仿宋_GB2312" w:hAnsi="Times New Roman" w:cs="Times New Roman" w:hint="eastAsia"/>
          <w:sz w:val="32"/>
          <w:szCs w:val="32"/>
        </w:rPr>
        <w:t>RET</w:t>
      </w:r>
      <w:r>
        <w:rPr>
          <w:rFonts w:ascii="Times New Roman" w:eastAsia="仿宋_GB2312" w:hAnsi="Times New Roman" w:cs="Times New Roman" w:hint="eastAsia"/>
          <w:sz w:val="32"/>
          <w:szCs w:val="32"/>
        </w:rPr>
        <w:t>融合</w:t>
      </w:r>
      <w:r>
        <w:rPr>
          <w:rFonts w:ascii="Times New Roman" w:eastAsia="仿宋_GB2312" w:hAnsi="Times New Roman" w:cs="Times New Roman"/>
          <w:sz w:val="32"/>
          <w:szCs w:val="32"/>
        </w:rPr>
        <w:t>等，应参考伴随诊断相关指导原则提供伴随诊断临床证据。</w:t>
      </w:r>
    </w:p>
    <w:p w14:paraId="0A8FB152"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1</w:t>
      </w:r>
      <w:r>
        <w:rPr>
          <w:rFonts w:ascii="Times New Roman" w:eastAsia="仿宋_GB2312" w:hAnsi="Times New Roman" w:cs="Times New Roman"/>
          <w:sz w:val="32"/>
          <w:szCs w:val="32"/>
        </w:rPr>
        <w:t xml:space="preserve">.1 </w:t>
      </w:r>
      <w:r>
        <w:rPr>
          <w:rFonts w:ascii="Times New Roman" w:eastAsia="仿宋_GB2312" w:hAnsi="Times New Roman" w:cs="Times New Roman" w:hint="eastAsia"/>
          <w:sz w:val="32"/>
          <w:szCs w:val="32"/>
        </w:rPr>
        <w:t>一致性</w:t>
      </w:r>
      <w:r>
        <w:rPr>
          <w:rFonts w:ascii="Times New Roman" w:eastAsia="仿宋_GB2312" w:hAnsi="Times New Roman" w:cs="Times New Roman"/>
          <w:sz w:val="32"/>
          <w:szCs w:val="32"/>
        </w:rPr>
        <w:t>比对</w:t>
      </w:r>
    </w:p>
    <w:p w14:paraId="459258FD" w14:textId="1542986F"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针对</w:t>
      </w:r>
      <w:r>
        <w:rPr>
          <w:rFonts w:ascii="Times New Roman" w:eastAsia="仿宋_GB2312" w:hAnsi="Times New Roman" w:cs="Times New Roman"/>
          <w:sz w:val="32"/>
          <w:szCs w:val="32"/>
        </w:rPr>
        <w:t>EGFR</w:t>
      </w:r>
      <w:r w:rsidR="00FF1C0B">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ALK</w:t>
      </w:r>
      <w:r>
        <w:rPr>
          <w:rFonts w:ascii="Times New Roman" w:eastAsia="仿宋_GB2312" w:hAnsi="Times New Roman" w:cs="Times New Roman"/>
          <w:sz w:val="32"/>
          <w:szCs w:val="32"/>
        </w:rPr>
        <w:t>融合、</w:t>
      </w:r>
      <w:r>
        <w:rPr>
          <w:rFonts w:ascii="Times New Roman" w:eastAsia="仿宋_GB2312" w:hAnsi="Times New Roman" w:cs="Times New Roman"/>
          <w:sz w:val="32"/>
          <w:szCs w:val="32"/>
        </w:rPr>
        <w:t>ROS1</w:t>
      </w:r>
      <w:r>
        <w:rPr>
          <w:rFonts w:ascii="Times New Roman" w:eastAsia="仿宋_GB2312" w:hAnsi="Times New Roman" w:cs="Times New Roman"/>
          <w:sz w:val="32"/>
          <w:szCs w:val="32"/>
        </w:rPr>
        <w:t>融合，如申报产品为针对已上市的抗肿瘤药物所开发的非原研伴随诊断试剂，则可按照相关指导原则的要求，采用与原研伴随诊断试剂进行一致性比对的方式开展临床试验</w:t>
      </w:r>
      <w:r>
        <w:rPr>
          <w:rFonts w:ascii="Times New Roman" w:eastAsia="仿宋_GB2312" w:hAnsi="Times New Roman" w:cs="Times New Roman" w:hint="eastAsia"/>
          <w:sz w:val="32"/>
          <w:szCs w:val="32"/>
        </w:rPr>
        <w:t>，也可采用指导原则中的其他评价路径</w:t>
      </w:r>
      <w:r>
        <w:rPr>
          <w:rFonts w:ascii="Times New Roman" w:eastAsia="仿宋_GB2312" w:hAnsi="Times New Roman" w:cs="Times New Roman"/>
          <w:sz w:val="32"/>
          <w:szCs w:val="32"/>
        </w:rPr>
        <w:t>。</w:t>
      </w:r>
    </w:p>
    <w:p w14:paraId="1A6CBAF7"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1.1.1</w:t>
      </w:r>
      <w:r>
        <w:rPr>
          <w:rFonts w:ascii="Times New Roman" w:eastAsia="仿宋_GB2312" w:hAnsi="Times New Roman" w:cs="Times New Roman" w:hint="eastAsia"/>
          <w:sz w:val="32"/>
          <w:szCs w:val="32"/>
        </w:rPr>
        <w:t>临床试验机构的</w:t>
      </w:r>
      <w:r>
        <w:rPr>
          <w:rFonts w:ascii="Times New Roman" w:eastAsia="仿宋_GB2312" w:hAnsi="Times New Roman" w:cs="Times New Roman"/>
          <w:sz w:val="32"/>
          <w:szCs w:val="32"/>
        </w:rPr>
        <w:t>数量</w:t>
      </w:r>
    </w:p>
    <w:p w14:paraId="584D57D1"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针对</w:t>
      </w:r>
      <w:r>
        <w:rPr>
          <w:rFonts w:ascii="Times New Roman" w:eastAsia="仿宋_GB2312" w:hAnsi="Times New Roman" w:cs="Times New Roman"/>
          <w:sz w:val="32"/>
          <w:szCs w:val="32"/>
        </w:rPr>
        <w:t>此部分临床研究，</w:t>
      </w:r>
      <w:r>
        <w:rPr>
          <w:rFonts w:ascii="Times New Roman" w:eastAsia="仿宋_GB2312" w:hAnsi="Times New Roman" w:cs="Times New Roman" w:hint="eastAsia"/>
          <w:sz w:val="32"/>
          <w:szCs w:val="32"/>
        </w:rPr>
        <w:t>申请人应选择不少于</w:t>
      </w:r>
      <w:r>
        <w:rPr>
          <w:rFonts w:ascii="Times New Roman" w:eastAsia="仿宋_GB2312" w:hAnsi="Times New Roman" w:cs="Times New Roman"/>
          <w:sz w:val="32"/>
          <w:szCs w:val="32"/>
        </w:rPr>
        <w:t>3</w:t>
      </w:r>
      <w:r>
        <w:rPr>
          <w:rFonts w:ascii="Times New Roman" w:eastAsia="仿宋_GB2312" w:hAnsi="Times New Roman" w:cs="Times New Roman"/>
          <w:sz w:val="32"/>
          <w:szCs w:val="32"/>
        </w:rPr>
        <w:t>家经医疗器械临床试验机构备案的临床机构开展临床试验。</w:t>
      </w:r>
    </w:p>
    <w:p w14:paraId="2A2ECEB5"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1.1.2</w:t>
      </w:r>
      <w:r>
        <w:rPr>
          <w:rFonts w:ascii="Times New Roman" w:eastAsia="仿宋_GB2312" w:hAnsi="Times New Roman" w:cs="Times New Roman" w:hint="eastAsia"/>
          <w:sz w:val="32"/>
          <w:szCs w:val="32"/>
        </w:rPr>
        <w:t>对比方法的</w:t>
      </w:r>
      <w:r>
        <w:rPr>
          <w:rFonts w:ascii="Times New Roman" w:eastAsia="仿宋_GB2312" w:hAnsi="Times New Roman" w:cs="Times New Roman"/>
          <w:sz w:val="32"/>
          <w:szCs w:val="32"/>
        </w:rPr>
        <w:t>选择</w:t>
      </w:r>
    </w:p>
    <w:p w14:paraId="60BCD12A"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应选用</w:t>
      </w:r>
      <w:r>
        <w:rPr>
          <w:rFonts w:ascii="Times New Roman" w:eastAsia="仿宋_GB2312" w:hAnsi="Times New Roman" w:cs="Times New Roman"/>
          <w:sz w:val="32"/>
          <w:szCs w:val="32"/>
        </w:rPr>
        <w:t>申报产品所声称伴随的抗肿瘤药物的原研伴随诊断试剂作为</w:t>
      </w:r>
      <w:r>
        <w:rPr>
          <w:rFonts w:ascii="Times New Roman" w:eastAsia="仿宋_GB2312" w:hAnsi="Times New Roman" w:cs="Times New Roman" w:hint="eastAsia"/>
          <w:sz w:val="32"/>
          <w:szCs w:val="32"/>
        </w:rPr>
        <w:t>对比</w:t>
      </w:r>
      <w:r>
        <w:rPr>
          <w:rFonts w:ascii="Times New Roman" w:eastAsia="仿宋_GB2312" w:hAnsi="Times New Roman" w:cs="Times New Roman"/>
          <w:sz w:val="32"/>
          <w:szCs w:val="32"/>
        </w:rPr>
        <w:t>试剂</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常见的</w:t>
      </w:r>
      <w:r>
        <w:rPr>
          <w:rFonts w:ascii="Times New Roman" w:eastAsia="仿宋_GB2312" w:hAnsi="Times New Roman" w:cs="Times New Roman" w:hint="eastAsia"/>
          <w:sz w:val="32"/>
          <w:szCs w:val="32"/>
        </w:rPr>
        <w:t>N</w:t>
      </w:r>
      <w:r>
        <w:rPr>
          <w:rFonts w:ascii="Times New Roman" w:eastAsia="仿宋_GB2312" w:hAnsi="Times New Roman" w:cs="Times New Roman"/>
          <w:sz w:val="32"/>
          <w:szCs w:val="32"/>
        </w:rPr>
        <w:t>SCLC</w:t>
      </w:r>
      <w:r>
        <w:rPr>
          <w:rFonts w:ascii="Times New Roman" w:eastAsia="仿宋_GB2312" w:hAnsi="Times New Roman" w:cs="Times New Roman"/>
          <w:sz w:val="32"/>
          <w:szCs w:val="32"/>
        </w:rPr>
        <w:t>抗肿瘤药物及其所对应的原研伴随诊断试剂如下：</w:t>
      </w:r>
    </w:p>
    <w:tbl>
      <w:tblPr>
        <w:tblStyle w:val="af"/>
        <w:tblW w:w="0" w:type="auto"/>
        <w:tblLook w:val="04A0" w:firstRow="1" w:lastRow="0" w:firstColumn="1" w:lastColumn="0" w:noHBand="0" w:noVBand="1"/>
      </w:tblPr>
      <w:tblGrid>
        <w:gridCol w:w="2122"/>
        <w:gridCol w:w="2409"/>
        <w:gridCol w:w="3765"/>
      </w:tblGrid>
      <w:tr w:rsidR="00C803FD" w14:paraId="1C319C8B" w14:textId="77777777">
        <w:tc>
          <w:tcPr>
            <w:tcW w:w="2122" w:type="dxa"/>
          </w:tcPr>
          <w:p w14:paraId="46B1292D" w14:textId="77777777" w:rsidR="00C803FD" w:rsidRDefault="00FB635D" w:rsidP="00926FBF">
            <w:pPr>
              <w:spacing w:line="520" w:lineRule="exact"/>
              <w:jc w:val="center"/>
              <w:rPr>
                <w:rFonts w:ascii="Times New Roman" w:eastAsia="仿宋_GB2312" w:hAnsi="Times New Roman" w:cs="Times New Roman"/>
                <w:b/>
                <w:sz w:val="32"/>
                <w:szCs w:val="32"/>
              </w:rPr>
            </w:pPr>
            <w:r>
              <w:rPr>
                <w:rFonts w:ascii="Times New Roman" w:eastAsia="仿宋_GB2312" w:hAnsi="Times New Roman" w:cs="Times New Roman"/>
                <w:b/>
                <w:sz w:val="32"/>
                <w:szCs w:val="32"/>
              </w:rPr>
              <w:t>基因变异</w:t>
            </w:r>
          </w:p>
        </w:tc>
        <w:tc>
          <w:tcPr>
            <w:tcW w:w="2409" w:type="dxa"/>
          </w:tcPr>
          <w:p w14:paraId="158572ED" w14:textId="77777777" w:rsidR="00C803FD" w:rsidRDefault="00FB635D" w:rsidP="00926FBF">
            <w:pPr>
              <w:spacing w:line="520" w:lineRule="exact"/>
              <w:jc w:val="center"/>
              <w:rPr>
                <w:rFonts w:ascii="Times New Roman" w:eastAsia="仿宋_GB2312" w:hAnsi="Times New Roman" w:cs="Times New Roman"/>
                <w:b/>
                <w:sz w:val="32"/>
                <w:szCs w:val="32"/>
              </w:rPr>
            </w:pPr>
            <w:r>
              <w:rPr>
                <w:rFonts w:ascii="Times New Roman" w:eastAsia="仿宋_GB2312" w:hAnsi="Times New Roman" w:cs="Times New Roman"/>
                <w:b/>
                <w:sz w:val="32"/>
                <w:szCs w:val="32"/>
              </w:rPr>
              <w:t>抗肿瘤药物</w:t>
            </w:r>
          </w:p>
        </w:tc>
        <w:tc>
          <w:tcPr>
            <w:tcW w:w="3765" w:type="dxa"/>
          </w:tcPr>
          <w:p w14:paraId="3B969DD4" w14:textId="77777777" w:rsidR="00C803FD" w:rsidRDefault="00FB635D" w:rsidP="00926FBF">
            <w:pPr>
              <w:spacing w:line="520" w:lineRule="exact"/>
              <w:jc w:val="center"/>
              <w:rPr>
                <w:rFonts w:ascii="Times New Roman" w:eastAsia="仿宋_GB2312" w:hAnsi="Times New Roman" w:cs="Times New Roman"/>
                <w:b/>
                <w:sz w:val="32"/>
                <w:szCs w:val="32"/>
              </w:rPr>
            </w:pPr>
            <w:r>
              <w:rPr>
                <w:rFonts w:ascii="Times New Roman" w:eastAsia="仿宋_GB2312" w:hAnsi="Times New Roman" w:cs="Times New Roman"/>
                <w:b/>
                <w:sz w:val="32"/>
                <w:szCs w:val="32"/>
              </w:rPr>
              <w:t>原研伴随诊断试剂</w:t>
            </w:r>
          </w:p>
        </w:tc>
      </w:tr>
      <w:tr w:rsidR="00C803FD" w14:paraId="27686CC6" w14:textId="77777777">
        <w:tc>
          <w:tcPr>
            <w:tcW w:w="2122" w:type="dxa"/>
          </w:tcPr>
          <w:p w14:paraId="364F41C2"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EGFR 19 del</w:t>
            </w:r>
            <w:r>
              <w:rPr>
                <w:rFonts w:ascii="Times New Roman" w:eastAsia="仿宋_GB2312" w:hAnsi="Times New Roman" w:cs="Times New Roman"/>
                <w:sz w:val="28"/>
                <w:szCs w:val="28"/>
              </w:rPr>
              <w:t>、</w:t>
            </w:r>
            <w:r>
              <w:rPr>
                <w:rFonts w:ascii="Times New Roman" w:eastAsia="仿宋_GB2312" w:hAnsi="Times New Roman" w:cs="Times New Roman"/>
                <w:sz w:val="28"/>
                <w:szCs w:val="28"/>
              </w:rPr>
              <w:t>L858R</w:t>
            </w:r>
          </w:p>
        </w:tc>
        <w:tc>
          <w:tcPr>
            <w:tcW w:w="2409" w:type="dxa"/>
          </w:tcPr>
          <w:p w14:paraId="199A9156"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特</w:t>
            </w:r>
            <w:r>
              <w:rPr>
                <w:rFonts w:ascii="Times New Roman" w:eastAsia="仿宋_GB2312" w:hAnsi="Times New Roman" w:cs="Times New Roman" w:hint="eastAsia"/>
                <w:sz w:val="28"/>
                <w:szCs w:val="28"/>
              </w:rPr>
              <w:t>罗凯</w:t>
            </w:r>
            <w:r>
              <w:rPr>
                <w:rFonts w:ascii="Times New Roman" w:eastAsia="仿宋_GB2312" w:hAnsi="Times New Roman" w:cs="Times New Roman"/>
                <w:sz w:val="28"/>
                <w:szCs w:val="28"/>
              </w:rPr>
              <w:t>（厄洛替尼）</w:t>
            </w:r>
          </w:p>
        </w:tc>
        <w:tc>
          <w:tcPr>
            <w:tcW w:w="3765" w:type="dxa"/>
          </w:tcPr>
          <w:p w14:paraId="59C64C42"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罗氏：</w:t>
            </w:r>
            <w:r>
              <w:rPr>
                <w:rFonts w:ascii="Times New Roman" w:eastAsia="仿宋_GB2312" w:hAnsi="Times New Roman" w:cs="Times New Roman" w:hint="eastAsia"/>
                <w:sz w:val="28"/>
                <w:szCs w:val="28"/>
              </w:rPr>
              <w:t>EGFR</w:t>
            </w:r>
            <w:r>
              <w:rPr>
                <w:rFonts w:ascii="Times New Roman" w:eastAsia="仿宋_GB2312" w:hAnsi="Times New Roman" w:cs="Times New Roman" w:hint="eastAsia"/>
                <w:sz w:val="28"/>
                <w:szCs w:val="28"/>
              </w:rPr>
              <w:t>基因突变检测试剂盒</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等位基因特异扩增荧光</w:t>
            </w:r>
            <w:r>
              <w:rPr>
                <w:rFonts w:ascii="Times New Roman" w:eastAsia="仿宋_GB2312" w:hAnsi="Times New Roman" w:cs="Times New Roman" w:hint="eastAsia"/>
                <w:sz w:val="28"/>
                <w:szCs w:val="28"/>
              </w:rPr>
              <w:t>PCR</w:t>
            </w:r>
            <w:r>
              <w:rPr>
                <w:rFonts w:ascii="Times New Roman" w:eastAsia="仿宋_GB2312" w:hAnsi="Times New Roman" w:cs="Times New Roman" w:hint="eastAsia"/>
                <w:sz w:val="28"/>
                <w:szCs w:val="28"/>
              </w:rPr>
              <w:t>法</w:t>
            </w:r>
            <w:r>
              <w:rPr>
                <w:rFonts w:ascii="Times New Roman" w:eastAsia="仿宋_GB2312" w:hAnsi="Times New Roman" w:cs="Times New Roman" w:hint="eastAsia"/>
                <w:sz w:val="28"/>
                <w:szCs w:val="28"/>
              </w:rPr>
              <w:t>)</w:t>
            </w:r>
          </w:p>
        </w:tc>
      </w:tr>
      <w:tr w:rsidR="00C803FD" w14:paraId="1043516D" w14:textId="77777777">
        <w:tc>
          <w:tcPr>
            <w:tcW w:w="2122" w:type="dxa"/>
          </w:tcPr>
          <w:p w14:paraId="6C21B7E0"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EGFR 19 del</w:t>
            </w:r>
            <w:r>
              <w:rPr>
                <w:rFonts w:ascii="Times New Roman" w:eastAsia="仿宋_GB2312" w:hAnsi="Times New Roman" w:cs="Times New Roman"/>
                <w:sz w:val="28"/>
                <w:szCs w:val="28"/>
              </w:rPr>
              <w:t>、</w:t>
            </w:r>
            <w:r>
              <w:rPr>
                <w:rFonts w:ascii="Times New Roman" w:eastAsia="仿宋_GB2312" w:hAnsi="Times New Roman" w:cs="Times New Roman"/>
                <w:sz w:val="28"/>
                <w:szCs w:val="28"/>
              </w:rPr>
              <w:t>L858R</w:t>
            </w:r>
          </w:p>
        </w:tc>
        <w:tc>
          <w:tcPr>
            <w:tcW w:w="2409" w:type="dxa"/>
          </w:tcPr>
          <w:p w14:paraId="6498054F"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易瑞沙（吉非替尼）</w:t>
            </w:r>
          </w:p>
        </w:tc>
        <w:tc>
          <w:tcPr>
            <w:tcW w:w="3765" w:type="dxa"/>
          </w:tcPr>
          <w:p w14:paraId="37108822"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凯杰：</w:t>
            </w:r>
            <w:r>
              <w:rPr>
                <w:rFonts w:ascii="Times New Roman" w:eastAsia="仿宋_GB2312" w:hAnsi="Times New Roman" w:cs="Times New Roman"/>
                <w:sz w:val="28"/>
                <w:szCs w:val="28"/>
              </w:rPr>
              <w:t>therascreen® EGFR RGQ PCR Kit</w:t>
            </w:r>
          </w:p>
        </w:tc>
      </w:tr>
      <w:tr w:rsidR="00C803FD" w14:paraId="6FB84507" w14:textId="77777777">
        <w:tc>
          <w:tcPr>
            <w:tcW w:w="2122" w:type="dxa"/>
          </w:tcPr>
          <w:p w14:paraId="01978A9C"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EGFR 19 del</w:t>
            </w:r>
            <w:r>
              <w:rPr>
                <w:rFonts w:ascii="Times New Roman" w:eastAsia="仿宋_GB2312" w:hAnsi="Times New Roman" w:cs="Times New Roman"/>
                <w:sz w:val="28"/>
                <w:szCs w:val="28"/>
              </w:rPr>
              <w:t>、</w:t>
            </w:r>
            <w:r>
              <w:rPr>
                <w:rFonts w:ascii="Times New Roman" w:eastAsia="仿宋_GB2312" w:hAnsi="Times New Roman" w:cs="Times New Roman"/>
                <w:sz w:val="28"/>
                <w:szCs w:val="28"/>
              </w:rPr>
              <w:t>L858R</w:t>
            </w:r>
          </w:p>
        </w:tc>
        <w:tc>
          <w:tcPr>
            <w:tcW w:w="2409" w:type="dxa"/>
          </w:tcPr>
          <w:p w14:paraId="2DAD2524"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吉泰瑞（阿法替尼）</w:t>
            </w:r>
          </w:p>
        </w:tc>
        <w:tc>
          <w:tcPr>
            <w:tcW w:w="3765" w:type="dxa"/>
          </w:tcPr>
          <w:p w14:paraId="66769ED5"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凯杰：</w:t>
            </w:r>
            <w:r>
              <w:rPr>
                <w:rFonts w:ascii="Times New Roman" w:eastAsia="仿宋_GB2312" w:hAnsi="Times New Roman" w:cs="Times New Roman"/>
                <w:sz w:val="28"/>
                <w:szCs w:val="28"/>
              </w:rPr>
              <w:t>therascreen® EGFR RGQ PCR Kit</w:t>
            </w:r>
          </w:p>
        </w:tc>
      </w:tr>
      <w:tr w:rsidR="00C803FD" w14:paraId="5BDEC9EF" w14:textId="77777777">
        <w:tc>
          <w:tcPr>
            <w:tcW w:w="2122" w:type="dxa"/>
          </w:tcPr>
          <w:p w14:paraId="0B3D186E"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EGFR T790M</w:t>
            </w:r>
          </w:p>
        </w:tc>
        <w:tc>
          <w:tcPr>
            <w:tcW w:w="2409" w:type="dxa"/>
          </w:tcPr>
          <w:p w14:paraId="41DEE33E"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泰瑞沙（奥希替尼）</w:t>
            </w:r>
          </w:p>
        </w:tc>
        <w:tc>
          <w:tcPr>
            <w:tcW w:w="3765" w:type="dxa"/>
          </w:tcPr>
          <w:p w14:paraId="1EC08C9B"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罗氏：</w:t>
            </w:r>
            <w:r>
              <w:rPr>
                <w:rFonts w:ascii="Times New Roman" w:eastAsia="仿宋_GB2312" w:hAnsi="Times New Roman" w:cs="Times New Roman" w:hint="eastAsia"/>
                <w:sz w:val="28"/>
                <w:szCs w:val="28"/>
              </w:rPr>
              <w:t>EGFR</w:t>
            </w:r>
            <w:r>
              <w:rPr>
                <w:rFonts w:ascii="Times New Roman" w:eastAsia="仿宋_GB2312" w:hAnsi="Times New Roman" w:cs="Times New Roman" w:hint="eastAsia"/>
                <w:sz w:val="28"/>
                <w:szCs w:val="28"/>
              </w:rPr>
              <w:t>基因突变检测试剂盒</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等位基因特异扩增荧光</w:t>
            </w:r>
            <w:r>
              <w:rPr>
                <w:rFonts w:ascii="Times New Roman" w:eastAsia="仿宋_GB2312" w:hAnsi="Times New Roman" w:cs="Times New Roman" w:hint="eastAsia"/>
                <w:sz w:val="28"/>
                <w:szCs w:val="28"/>
              </w:rPr>
              <w:t>PCR</w:t>
            </w:r>
            <w:r>
              <w:rPr>
                <w:rFonts w:ascii="Times New Roman" w:eastAsia="仿宋_GB2312" w:hAnsi="Times New Roman" w:cs="Times New Roman" w:hint="eastAsia"/>
                <w:sz w:val="28"/>
                <w:szCs w:val="28"/>
              </w:rPr>
              <w:t>法</w:t>
            </w:r>
            <w:r>
              <w:rPr>
                <w:rFonts w:ascii="Times New Roman" w:eastAsia="仿宋_GB2312" w:hAnsi="Times New Roman" w:cs="Times New Roman" w:hint="eastAsia"/>
                <w:sz w:val="28"/>
                <w:szCs w:val="28"/>
              </w:rPr>
              <w:t>)</w:t>
            </w:r>
          </w:p>
        </w:tc>
      </w:tr>
      <w:tr w:rsidR="00C803FD" w14:paraId="47489989" w14:textId="77777777">
        <w:tc>
          <w:tcPr>
            <w:tcW w:w="2122" w:type="dxa"/>
          </w:tcPr>
          <w:p w14:paraId="0CF5B570"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ALK</w:t>
            </w:r>
            <w:r>
              <w:rPr>
                <w:rFonts w:ascii="Times New Roman" w:eastAsia="仿宋_GB2312" w:hAnsi="Times New Roman" w:cs="Times New Roman"/>
                <w:sz w:val="28"/>
                <w:szCs w:val="28"/>
              </w:rPr>
              <w:t>融合</w:t>
            </w:r>
          </w:p>
        </w:tc>
        <w:tc>
          <w:tcPr>
            <w:tcW w:w="2409" w:type="dxa"/>
          </w:tcPr>
          <w:p w14:paraId="493E3479"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赛可瑞（克唑替尼）</w:t>
            </w:r>
          </w:p>
        </w:tc>
        <w:tc>
          <w:tcPr>
            <w:tcW w:w="3765" w:type="dxa"/>
          </w:tcPr>
          <w:p w14:paraId="726FD4EE"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雅培</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ALK</w:t>
            </w:r>
            <w:r>
              <w:rPr>
                <w:rFonts w:ascii="Times New Roman" w:eastAsia="仿宋_GB2312" w:hAnsi="Times New Roman" w:cs="Times New Roman" w:hint="eastAsia"/>
                <w:sz w:val="28"/>
                <w:szCs w:val="28"/>
              </w:rPr>
              <w:t>基因重组检测试剂盒（荧光原位杂交法）</w:t>
            </w:r>
          </w:p>
        </w:tc>
      </w:tr>
      <w:tr w:rsidR="00C803FD" w14:paraId="61505FA2" w14:textId="77777777">
        <w:tc>
          <w:tcPr>
            <w:tcW w:w="2122" w:type="dxa"/>
          </w:tcPr>
          <w:p w14:paraId="4736E5F9"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ROS1</w:t>
            </w:r>
            <w:r>
              <w:rPr>
                <w:rFonts w:ascii="Times New Roman" w:eastAsia="仿宋_GB2312" w:hAnsi="Times New Roman" w:cs="Times New Roman"/>
                <w:sz w:val="28"/>
                <w:szCs w:val="28"/>
              </w:rPr>
              <w:t>融合</w:t>
            </w:r>
          </w:p>
        </w:tc>
        <w:tc>
          <w:tcPr>
            <w:tcW w:w="2409" w:type="dxa"/>
          </w:tcPr>
          <w:p w14:paraId="20216D0E"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赛可瑞（克唑替</w:t>
            </w:r>
            <w:r>
              <w:rPr>
                <w:rFonts w:ascii="Times New Roman" w:eastAsia="仿宋_GB2312" w:hAnsi="Times New Roman" w:cs="Times New Roman"/>
                <w:sz w:val="28"/>
                <w:szCs w:val="28"/>
              </w:rPr>
              <w:lastRenderedPageBreak/>
              <w:t>尼）</w:t>
            </w:r>
          </w:p>
        </w:tc>
        <w:tc>
          <w:tcPr>
            <w:tcW w:w="3765" w:type="dxa"/>
          </w:tcPr>
          <w:p w14:paraId="3D6185A2" w14:textId="77777777" w:rsidR="00C803FD" w:rsidRDefault="00FB635D" w:rsidP="00926FB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lastRenderedPageBreak/>
              <w:t>厦门艾德</w:t>
            </w:r>
            <w:r>
              <w:rPr>
                <w:rFonts w:ascii="Times New Roman" w:eastAsia="仿宋_GB2312" w:hAnsi="Times New Roman" w:cs="Times New Roman" w:hint="eastAsia"/>
                <w:sz w:val="28"/>
                <w:szCs w:val="28"/>
              </w:rPr>
              <w:t>：</w:t>
            </w:r>
            <w:r>
              <w:rPr>
                <w:rFonts w:ascii="Times New Roman" w:eastAsia="仿宋_GB2312" w:hAnsi="Times New Roman" w:cs="Times New Roman"/>
                <w:sz w:val="28"/>
                <w:szCs w:val="28"/>
              </w:rPr>
              <w:t>人类</w:t>
            </w:r>
            <w:r>
              <w:rPr>
                <w:rFonts w:ascii="Times New Roman" w:eastAsia="仿宋_GB2312" w:hAnsi="Times New Roman" w:cs="Times New Roman"/>
                <w:sz w:val="28"/>
                <w:szCs w:val="28"/>
              </w:rPr>
              <w:t>ROS1</w:t>
            </w:r>
            <w:r>
              <w:rPr>
                <w:rFonts w:ascii="Times New Roman" w:eastAsia="仿宋_GB2312" w:hAnsi="Times New Roman" w:cs="Times New Roman"/>
                <w:sz w:val="28"/>
                <w:szCs w:val="28"/>
              </w:rPr>
              <w:t>基因融</w:t>
            </w:r>
            <w:r>
              <w:rPr>
                <w:rFonts w:ascii="Times New Roman" w:eastAsia="仿宋_GB2312" w:hAnsi="Times New Roman" w:cs="Times New Roman"/>
                <w:sz w:val="28"/>
                <w:szCs w:val="28"/>
              </w:rPr>
              <w:lastRenderedPageBreak/>
              <w:t>合检测试剂盒（荧光</w:t>
            </w:r>
            <w:r>
              <w:rPr>
                <w:rFonts w:ascii="Times New Roman" w:eastAsia="仿宋_GB2312" w:hAnsi="Times New Roman" w:cs="Times New Roman"/>
                <w:sz w:val="28"/>
                <w:szCs w:val="28"/>
              </w:rPr>
              <w:t>PCR</w:t>
            </w:r>
            <w:r>
              <w:rPr>
                <w:rFonts w:ascii="Times New Roman" w:eastAsia="仿宋_GB2312" w:hAnsi="Times New Roman" w:cs="Times New Roman"/>
                <w:sz w:val="28"/>
                <w:szCs w:val="28"/>
              </w:rPr>
              <w:t>法）</w:t>
            </w:r>
          </w:p>
        </w:tc>
      </w:tr>
    </w:tbl>
    <w:p w14:paraId="6371A423" w14:textId="62081D4C"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应注意，申报产品所</w:t>
      </w:r>
      <w:r>
        <w:rPr>
          <w:rFonts w:ascii="Times New Roman" w:eastAsia="仿宋_GB2312" w:hAnsi="Times New Roman" w:cs="Times New Roman" w:hint="eastAsia"/>
          <w:sz w:val="32"/>
          <w:szCs w:val="32"/>
        </w:rPr>
        <w:t>声称</w:t>
      </w:r>
      <w:r>
        <w:rPr>
          <w:rFonts w:ascii="Times New Roman" w:eastAsia="仿宋_GB2312" w:hAnsi="Times New Roman" w:cs="Times New Roman"/>
          <w:sz w:val="32"/>
          <w:szCs w:val="32"/>
        </w:rPr>
        <w:t>的基因变异</w:t>
      </w:r>
      <w:r>
        <w:rPr>
          <w:rFonts w:ascii="Times New Roman" w:eastAsia="仿宋_GB2312" w:hAnsi="Times New Roman" w:cs="Times New Roman" w:hint="eastAsia"/>
          <w:sz w:val="32"/>
          <w:szCs w:val="32"/>
        </w:rPr>
        <w:t>位点</w:t>
      </w:r>
      <w:r>
        <w:rPr>
          <w:rFonts w:ascii="Times New Roman" w:eastAsia="仿宋_GB2312" w:hAnsi="Times New Roman" w:cs="Times New Roman"/>
          <w:sz w:val="32"/>
          <w:szCs w:val="32"/>
        </w:rPr>
        <w:t>应与原研伴随诊断试剂具有一致性，超出原研伴随诊断试剂检测范围的</w:t>
      </w:r>
      <w:r>
        <w:rPr>
          <w:rFonts w:ascii="Times New Roman" w:eastAsia="仿宋_GB2312" w:hAnsi="Times New Roman" w:cs="Times New Roman" w:hint="eastAsia"/>
          <w:sz w:val="32"/>
          <w:szCs w:val="32"/>
        </w:rPr>
        <w:t>突变</w:t>
      </w:r>
      <w:r>
        <w:rPr>
          <w:rFonts w:ascii="Times New Roman" w:eastAsia="仿宋_GB2312" w:hAnsi="Times New Roman" w:cs="Times New Roman"/>
          <w:sz w:val="32"/>
          <w:szCs w:val="32"/>
        </w:rPr>
        <w:t>位点不可作为指导用药的依据</w:t>
      </w:r>
      <w:r w:rsidR="009363E9">
        <w:rPr>
          <w:rFonts w:ascii="Times New Roman" w:eastAsia="仿宋_GB2312" w:hAnsi="Times New Roman" w:cs="Times New Roman" w:hint="eastAsia"/>
          <w:sz w:val="32"/>
          <w:szCs w:val="32"/>
        </w:rPr>
        <w:t>或</w:t>
      </w:r>
      <w:r w:rsidR="009363E9">
        <w:rPr>
          <w:rFonts w:ascii="Times New Roman" w:eastAsia="仿宋_GB2312" w:hAnsi="Times New Roman" w:cs="Times New Roman"/>
          <w:sz w:val="32"/>
          <w:szCs w:val="32"/>
        </w:rPr>
        <w:t>提供伴随诊断意义的临床证据</w:t>
      </w:r>
      <w:r>
        <w:rPr>
          <w:rFonts w:ascii="Times New Roman" w:eastAsia="仿宋_GB2312" w:hAnsi="Times New Roman" w:cs="Times New Roman"/>
          <w:sz w:val="32"/>
          <w:szCs w:val="32"/>
        </w:rPr>
        <w:t>。</w:t>
      </w:r>
    </w:p>
    <w:p w14:paraId="19B2CE33"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申报产品用于指导用药的</w:t>
      </w:r>
      <w:r>
        <w:rPr>
          <w:rFonts w:ascii="Times New Roman" w:eastAsia="仿宋_GB2312" w:hAnsi="Times New Roman" w:cs="Times New Roman" w:hint="eastAsia"/>
          <w:sz w:val="32"/>
          <w:szCs w:val="32"/>
        </w:rPr>
        <w:t>灵敏度</w:t>
      </w:r>
      <w:r>
        <w:rPr>
          <w:rFonts w:ascii="Times New Roman" w:eastAsia="仿宋_GB2312" w:hAnsi="Times New Roman" w:cs="Times New Roman"/>
          <w:sz w:val="32"/>
          <w:szCs w:val="32"/>
        </w:rPr>
        <w:t>应与原研伴随诊断试剂相当，根据原研伴随诊断试剂的灵敏度水平设置相应的阳性判断值，以保证两者具有较好的一致性。</w:t>
      </w:r>
    </w:p>
    <w:p w14:paraId="7B9D3B30"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1.1.3 </w:t>
      </w:r>
      <w:r>
        <w:rPr>
          <w:rFonts w:ascii="Times New Roman" w:eastAsia="仿宋_GB2312" w:hAnsi="Times New Roman" w:cs="Times New Roman" w:hint="eastAsia"/>
          <w:sz w:val="32"/>
          <w:szCs w:val="32"/>
        </w:rPr>
        <w:t>入组</w:t>
      </w:r>
      <w:r>
        <w:rPr>
          <w:rFonts w:ascii="Times New Roman" w:eastAsia="仿宋_GB2312" w:hAnsi="Times New Roman" w:cs="Times New Roman"/>
          <w:sz w:val="32"/>
          <w:szCs w:val="32"/>
        </w:rPr>
        <w:t>人群</w:t>
      </w:r>
    </w:p>
    <w:p w14:paraId="59F49746"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此部分临床</w:t>
      </w:r>
      <w:r>
        <w:rPr>
          <w:rFonts w:ascii="Times New Roman" w:eastAsia="仿宋_GB2312" w:hAnsi="Times New Roman" w:cs="Times New Roman"/>
          <w:sz w:val="32"/>
          <w:szCs w:val="32"/>
        </w:rPr>
        <w:t>研究的目的在于评价申报产品的伴随诊断的预期用途，因此所入组人群应</w:t>
      </w:r>
      <w:r>
        <w:rPr>
          <w:rFonts w:ascii="Times New Roman" w:eastAsia="仿宋_GB2312" w:hAnsi="Times New Roman" w:cs="Times New Roman" w:hint="eastAsia"/>
          <w:sz w:val="32"/>
          <w:szCs w:val="32"/>
        </w:rPr>
        <w:t>以申报产品</w:t>
      </w:r>
      <w:r>
        <w:rPr>
          <w:rFonts w:ascii="Times New Roman" w:eastAsia="仿宋_GB2312" w:hAnsi="Times New Roman" w:cs="Times New Roman"/>
          <w:sz w:val="32"/>
          <w:szCs w:val="32"/>
        </w:rPr>
        <w:t>所声称的伴随的抗肿瘤药物的适应证人群为主。</w:t>
      </w:r>
      <w:r w:rsidRPr="00584417">
        <w:rPr>
          <w:rFonts w:ascii="Times New Roman" w:eastAsia="仿宋_GB2312" w:hAnsi="Times New Roman" w:cs="Times New Roman" w:hint="eastAsia"/>
          <w:sz w:val="32"/>
          <w:szCs w:val="32"/>
        </w:rPr>
        <w:t>如药物的适应证人群临床上较少，客观上无法实现，则临床试验中也应包含一部分药物的适应证人群。</w:t>
      </w:r>
    </w:p>
    <w:p w14:paraId="175C3592"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1.1.4 </w:t>
      </w:r>
      <w:r>
        <w:rPr>
          <w:rFonts w:ascii="Times New Roman" w:eastAsia="仿宋_GB2312" w:hAnsi="Times New Roman" w:cs="Times New Roman" w:hint="eastAsia"/>
          <w:sz w:val="32"/>
          <w:szCs w:val="32"/>
        </w:rPr>
        <w:t>样本量</w:t>
      </w:r>
      <w:r>
        <w:rPr>
          <w:rFonts w:ascii="Times New Roman" w:eastAsia="仿宋_GB2312" w:hAnsi="Times New Roman" w:cs="Times New Roman"/>
          <w:sz w:val="32"/>
          <w:szCs w:val="32"/>
        </w:rPr>
        <w:t>要求</w:t>
      </w:r>
    </w:p>
    <w:p w14:paraId="477FCD0C"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样本量的估算</w:t>
      </w:r>
      <w:r>
        <w:rPr>
          <w:rFonts w:ascii="Times New Roman" w:eastAsia="仿宋_GB2312" w:hAnsi="Times New Roman" w:cs="Times New Roman"/>
          <w:sz w:val="32"/>
          <w:szCs w:val="32"/>
        </w:rPr>
        <w:t>方法与上述</w:t>
      </w:r>
      <w:r>
        <w:rPr>
          <w:rFonts w:ascii="Times New Roman" w:eastAsia="仿宋_GB2312" w:hAnsi="Times New Roman" w:cs="Times New Roman" w:hint="eastAsia"/>
          <w:sz w:val="32"/>
          <w:szCs w:val="32"/>
        </w:rPr>
        <w:t>临床</w:t>
      </w:r>
      <w:r>
        <w:rPr>
          <w:rFonts w:ascii="Times New Roman" w:eastAsia="仿宋_GB2312" w:hAnsi="Times New Roman" w:cs="Times New Roman"/>
          <w:sz w:val="32"/>
          <w:szCs w:val="32"/>
        </w:rPr>
        <w:t>性能评价中的样本量估算方法相同，</w:t>
      </w:r>
      <w:r>
        <w:rPr>
          <w:rFonts w:ascii="Times New Roman" w:eastAsia="仿宋_GB2312" w:hAnsi="Times New Roman" w:cs="Times New Roman" w:hint="eastAsia"/>
          <w:sz w:val="32"/>
          <w:szCs w:val="32"/>
        </w:rPr>
        <w:t>根据</w:t>
      </w:r>
      <w:r>
        <w:rPr>
          <w:rFonts w:ascii="Times New Roman" w:eastAsia="仿宋_GB2312" w:hAnsi="Times New Roman" w:cs="Times New Roman"/>
          <w:sz w:val="32"/>
          <w:szCs w:val="32"/>
        </w:rPr>
        <w:t>与原研伴随诊断试剂的</w:t>
      </w:r>
      <w:r>
        <w:rPr>
          <w:rFonts w:ascii="Times New Roman" w:eastAsia="仿宋_GB2312" w:hAnsi="Times New Roman" w:cs="Times New Roman" w:hint="eastAsia"/>
          <w:sz w:val="32"/>
          <w:szCs w:val="32"/>
        </w:rPr>
        <w:t>一致性</w:t>
      </w:r>
      <w:r>
        <w:rPr>
          <w:rFonts w:ascii="Times New Roman" w:eastAsia="仿宋_GB2312" w:hAnsi="Times New Roman" w:cs="Times New Roman"/>
          <w:sz w:val="32"/>
          <w:szCs w:val="32"/>
        </w:rPr>
        <w:t>水平设置合理的最低可接受标准。</w:t>
      </w:r>
      <w:r w:rsidRPr="00584417">
        <w:rPr>
          <w:rFonts w:ascii="Times New Roman" w:eastAsia="仿宋_GB2312" w:hAnsi="Times New Roman" w:cs="Times New Roman" w:hint="eastAsia"/>
          <w:sz w:val="32"/>
          <w:szCs w:val="32"/>
        </w:rPr>
        <w:t>如原研伴随诊断试剂同时能够满足对申报产品临床性能的评价，则此部分研究可与第一部分临床性能的评价进行合并，但应注意入组人群的差异。</w:t>
      </w:r>
    </w:p>
    <w:p w14:paraId="0CEA293E"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如采用与原研伴随诊断试剂的外部等效性研究进行伴随诊断用途的验证，应采用合理的统计学模型进行样本量</w:t>
      </w:r>
      <w:r>
        <w:rPr>
          <w:rFonts w:ascii="Times New Roman" w:eastAsia="仿宋_GB2312" w:hAnsi="Times New Roman" w:cs="Times New Roman"/>
          <w:sz w:val="32"/>
          <w:szCs w:val="32"/>
        </w:rPr>
        <w:t>的</w:t>
      </w:r>
      <w:r>
        <w:rPr>
          <w:rFonts w:ascii="Times New Roman" w:eastAsia="仿宋_GB2312" w:hAnsi="Times New Roman" w:cs="Times New Roman" w:hint="eastAsia"/>
          <w:sz w:val="32"/>
          <w:szCs w:val="32"/>
        </w:rPr>
        <w:t>估算，样本量应能够满足考核试剂和原研伴随诊断试剂检测结果之间的符合率非劣效于两次原研伴随诊断试剂检测结果之间的符合率的要求。应注意在统计分析过程中非劣效性界值的确定应能够满足临床需求，并提供非劣效界值的确定</w:t>
      </w:r>
      <w:r>
        <w:rPr>
          <w:rFonts w:ascii="Times New Roman" w:eastAsia="仿宋_GB2312" w:hAnsi="Times New Roman" w:cs="Times New Roman" w:hint="eastAsia"/>
          <w:sz w:val="32"/>
          <w:szCs w:val="32"/>
        </w:rPr>
        <w:lastRenderedPageBreak/>
        <w:t>依据。</w:t>
      </w:r>
    </w:p>
    <w:p w14:paraId="0E3CE7DF"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此部分研究中应根据适应证人群中的基因突变率</w:t>
      </w:r>
      <w:r>
        <w:rPr>
          <w:rFonts w:ascii="Times New Roman" w:eastAsia="仿宋_GB2312" w:hAnsi="Times New Roman" w:cs="Times New Roman"/>
          <w:sz w:val="32"/>
          <w:szCs w:val="32"/>
        </w:rPr>
        <w:t>纳入临床常见的</w:t>
      </w:r>
      <w:r>
        <w:rPr>
          <w:rFonts w:ascii="Times New Roman" w:eastAsia="仿宋_GB2312" w:hAnsi="Times New Roman" w:cs="Times New Roman" w:hint="eastAsia"/>
          <w:sz w:val="32"/>
          <w:szCs w:val="32"/>
        </w:rPr>
        <w:t>变异</w:t>
      </w:r>
      <w:r>
        <w:rPr>
          <w:rFonts w:ascii="Times New Roman" w:eastAsia="仿宋_GB2312" w:hAnsi="Times New Roman" w:cs="Times New Roman"/>
          <w:sz w:val="32"/>
          <w:szCs w:val="32"/>
        </w:rPr>
        <w:t>类型。</w:t>
      </w:r>
    </w:p>
    <w:p w14:paraId="51982044"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1.1.5</w:t>
      </w:r>
      <w:r>
        <w:rPr>
          <w:rFonts w:ascii="Times New Roman" w:eastAsia="仿宋_GB2312" w:hAnsi="Times New Roman" w:cs="Times New Roman"/>
          <w:sz w:val="32"/>
          <w:szCs w:val="32"/>
        </w:rPr>
        <w:t xml:space="preserve"> </w:t>
      </w:r>
      <w:r>
        <w:rPr>
          <w:rFonts w:ascii="Times New Roman" w:eastAsia="仿宋_GB2312" w:hAnsi="Times New Roman" w:cs="Times New Roman" w:hint="eastAsia"/>
          <w:sz w:val="32"/>
          <w:szCs w:val="32"/>
        </w:rPr>
        <w:t>统计分析</w:t>
      </w:r>
    </w:p>
    <w:p w14:paraId="541AAAC4" w14:textId="17EB7444"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此部分</w:t>
      </w:r>
      <w:r>
        <w:rPr>
          <w:rFonts w:ascii="Times New Roman" w:eastAsia="仿宋_GB2312" w:hAnsi="Times New Roman" w:cs="Times New Roman"/>
          <w:sz w:val="32"/>
          <w:szCs w:val="32"/>
        </w:rPr>
        <w:t>研究的目的在于评价申报产品与原研伴随诊断试剂在</w:t>
      </w:r>
      <w:r>
        <w:rPr>
          <w:rFonts w:ascii="Times New Roman" w:eastAsia="仿宋_GB2312" w:hAnsi="Times New Roman" w:cs="Times New Roman" w:hint="eastAsia"/>
          <w:sz w:val="32"/>
          <w:szCs w:val="32"/>
        </w:rPr>
        <w:t>适应证</w:t>
      </w:r>
      <w:r>
        <w:rPr>
          <w:rFonts w:ascii="Times New Roman" w:eastAsia="仿宋_GB2312" w:hAnsi="Times New Roman" w:cs="Times New Roman"/>
          <w:sz w:val="32"/>
          <w:szCs w:val="32"/>
        </w:rPr>
        <w:t>人群中筛选人群</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一致性，因此</w:t>
      </w:r>
      <w:r>
        <w:rPr>
          <w:rFonts w:ascii="Times New Roman" w:eastAsia="仿宋_GB2312" w:hAnsi="Times New Roman" w:cs="Times New Roman" w:hint="eastAsia"/>
          <w:sz w:val="32"/>
          <w:szCs w:val="32"/>
        </w:rPr>
        <w:t>除了应</w:t>
      </w:r>
      <w:r>
        <w:rPr>
          <w:rFonts w:ascii="Times New Roman" w:eastAsia="仿宋_GB2312" w:hAnsi="Times New Roman" w:cs="Times New Roman"/>
          <w:sz w:val="32"/>
          <w:szCs w:val="32"/>
        </w:rPr>
        <w:t>按照不同突变</w:t>
      </w:r>
      <w:r>
        <w:rPr>
          <w:rFonts w:ascii="Times New Roman" w:eastAsia="仿宋_GB2312" w:hAnsi="Times New Roman" w:cs="Times New Roman" w:hint="eastAsia"/>
          <w:sz w:val="32"/>
          <w:szCs w:val="32"/>
        </w:rPr>
        <w:t>（如</w:t>
      </w:r>
      <w:r w:rsidR="00965FA2">
        <w:rPr>
          <w:rFonts w:ascii="Times New Roman" w:eastAsia="仿宋_GB2312" w:hAnsi="Times New Roman" w:cs="Times New Roman" w:hint="eastAsia"/>
          <w:sz w:val="32"/>
          <w:szCs w:val="32"/>
        </w:rPr>
        <w:t xml:space="preserve">EGFR </w:t>
      </w:r>
      <w:r>
        <w:rPr>
          <w:rFonts w:ascii="Times New Roman" w:eastAsia="仿宋_GB2312" w:hAnsi="Times New Roman" w:cs="Times New Roman"/>
          <w:sz w:val="32"/>
          <w:szCs w:val="32"/>
        </w:rPr>
        <w:t>19del</w:t>
      </w:r>
      <w:r>
        <w:rPr>
          <w:rFonts w:ascii="Times New Roman" w:eastAsia="仿宋_GB2312" w:hAnsi="Times New Roman" w:cs="Times New Roman"/>
          <w:sz w:val="32"/>
          <w:szCs w:val="32"/>
        </w:rPr>
        <w:t>、</w:t>
      </w:r>
      <w:r>
        <w:rPr>
          <w:rFonts w:ascii="Times New Roman" w:eastAsia="仿宋_GB2312" w:hAnsi="Times New Roman" w:cs="Times New Roman"/>
          <w:sz w:val="32"/>
          <w:szCs w:val="32"/>
        </w:rPr>
        <w:t>L858R</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进行统计分析外，</w:t>
      </w:r>
      <w:r>
        <w:rPr>
          <w:rFonts w:ascii="Times New Roman" w:eastAsia="仿宋_GB2312" w:hAnsi="Times New Roman" w:cs="Times New Roman" w:hint="eastAsia"/>
          <w:sz w:val="32"/>
          <w:szCs w:val="32"/>
        </w:rPr>
        <w:t>还应</w:t>
      </w:r>
      <w:r>
        <w:rPr>
          <w:rFonts w:ascii="Times New Roman" w:eastAsia="仿宋_GB2312" w:hAnsi="Times New Roman" w:cs="Times New Roman"/>
          <w:sz w:val="32"/>
          <w:szCs w:val="32"/>
        </w:rPr>
        <w:t>对申报产品与原研伴随诊断试剂</w:t>
      </w:r>
      <w:r>
        <w:rPr>
          <w:rFonts w:ascii="Times New Roman" w:eastAsia="仿宋_GB2312" w:hAnsi="Times New Roman" w:cs="Times New Roman" w:hint="eastAsia"/>
          <w:sz w:val="32"/>
          <w:szCs w:val="32"/>
        </w:rPr>
        <w:t>对于用于</w:t>
      </w:r>
      <w:r>
        <w:rPr>
          <w:rFonts w:ascii="Times New Roman" w:eastAsia="仿宋_GB2312" w:hAnsi="Times New Roman" w:cs="Times New Roman"/>
          <w:sz w:val="32"/>
          <w:szCs w:val="32"/>
        </w:rPr>
        <w:t>筛选人群的生物标志物的不同突变汇总统计</w:t>
      </w:r>
      <w:r>
        <w:rPr>
          <w:rFonts w:ascii="Times New Roman" w:eastAsia="仿宋_GB2312" w:hAnsi="Times New Roman" w:cs="Times New Roman" w:hint="eastAsia"/>
          <w:sz w:val="32"/>
          <w:szCs w:val="32"/>
        </w:rPr>
        <w:t>（</w:t>
      </w:r>
      <w:r w:rsidR="00965FA2">
        <w:rPr>
          <w:rFonts w:ascii="Times New Roman" w:eastAsia="仿宋_GB2312" w:hAnsi="Times New Roman" w:cs="Times New Roman" w:hint="eastAsia"/>
          <w:sz w:val="32"/>
          <w:szCs w:val="32"/>
        </w:rPr>
        <w:t xml:space="preserve">EGFR </w:t>
      </w:r>
      <w:r>
        <w:rPr>
          <w:rFonts w:ascii="Times New Roman" w:eastAsia="仿宋_GB2312" w:hAnsi="Times New Roman" w:cs="Times New Roman"/>
          <w:sz w:val="32"/>
          <w:szCs w:val="32"/>
        </w:rPr>
        <w:t>19del</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L858R</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w:t>
      </w:r>
    </w:p>
    <w:p w14:paraId="1E1607C8"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如伴随诊断用途的验证采用与原研伴随诊断试剂进行比较的外部等效性研究的评价</w:t>
      </w:r>
      <w:r>
        <w:rPr>
          <w:rFonts w:ascii="Times New Roman" w:eastAsia="仿宋_GB2312" w:hAnsi="Times New Roman" w:cs="Times New Roman"/>
          <w:sz w:val="32"/>
          <w:szCs w:val="32"/>
        </w:rPr>
        <w:t>方法</w:t>
      </w:r>
      <w:r>
        <w:rPr>
          <w:rFonts w:ascii="Times New Roman" w:eastAsia="仿宋_GB2312" w:hAnsi="Times New Roman" w:cs="Times New Roman" w:hint="eastAsia"/>
          <w:sz w:val="32"/>
          <w:szCs w:val="32"/>
        </w:rPr>
        <w:t>，应采用特定的统计学方法进行统计分析，即：评价同时与原研伴随诊断试剂的第一次检测结果相比，申报</w:t>
      </w:r>
      <w:r>
        <w:rPr>
          <w:rFonts w:ascii="Times New Roman" w:eastAsia="仿宋_GB2312" w:hAnsi="Times New Roman" w:cs="Times New Roman"/>
          <w:sz w:val="32"/>
          <w:szCs w:val="32"/>
        </w:rPr>
        <w:t>产品</w:t>
      </w:r>
      <w:r>
        <w:rPr>
          <w:rFonts w:ascii="Times New Roman" w:eastAsia="仿宋_GB2312" w:hAnsi="Times New Roman" w:cs="Times New Roman" w:hint="eastAsia"/>
          <w:sz w:val="32"/>
          <w:szCs w:val="32"/>
        </w:rPr>
        <w:t>和原研伴随诊断试剂的第二次检测结果的阳性符合率的差值和阴性符合率的差值的</w:t>
      </w:r>
      <w:r>
        <w:rPr>
          <w:rFonts w:ascii="Times New Roman" w:eastAsia="仿宋_GB2312" w:hAnsi="Times New Roman" w:cs="Times New Roman"/>
          <w:sz w:val="32"/>
          <w:szCs w:val="32"/>
        </w:rPr>
        <w:t>95%</w:t>
      </w:r>
      <w:r>
        <w:rPr>
          <w:rFonts w:ascii="Times New Roman" w:eastAsia="仿宋_GB2312" w:hAnsi="Times New Roman" w:cs="Times New Roman"/>
          <w:sz w:val="32"/>
          <w:szCs w:val="32"/>
        </w:rPr>
        <w:t>置信区间上限是否小于预先设定的非劣效界值。</w:t>
      </w:r>
    </w:p>
    <w:p w14:paraId="4E3550AF"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1.2 </w:t>
      </w:r>
      <w:r>
        <w:rPr>
          <w:rFonts w:ascii="Times New Roman" w:eastAsia="仿宋_GB2312" w:hAnsi="Times New Roman" w:cs="Times New Roman" w:hint="eastAsia"/>
          <w:sz w:val="32"/>
          <w:szCs w:val="32"/>
        </w:rPr>
        <w:t>桥接</w:t>
      </w:r>
      <w:r>
        <w:rPr>
          <w:rFonts w:ascii="Times New Roman" w:eastAsia="仿宋_GB2312" w:hAnsi="Times New Roman" w:cs="Times New Roman"/>
          <w:sz w:val="32"/>
          <w:szCs w:val="32"/>
        </w:rPr>
        <w:t>试验及药物疗效观察性研究</w:t>
      </w:r>
    </w:p>
    <w:p w14:paraId="6E6518EC" w14:textId="24E63806"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对于</w:t>
      </w:r>
      <w:r>
        <w:rPr>
          <w:rFonts w:ascii="Times New Roman" w:eastAsia="仿宋_GB2312" w:hAnsi="Times New Roman" w:cs="Times New Roman"/>
          <w:sz w:val="32"/>
          <w:szCs w:val="32"/>
        </w:rPr>
        <w:t>MET</w:t>
      </w:r>
      <w:r w:rsidR="00320D2B">
        <w:rPr>
          <w:rFonts w:ascii="Times New Roman" w:eastAsia="仿宋_GB2312" w:hAnsi="Times New Roman" w:cs="Times New Roman"/>
          <w:sz w:val="32"/>
          <w:szCs w:val="32"/>
        </w:rPr>
        <w:t xml:space="preserve"> 14</w:t>
      </w:r>
      <w:r w:rsidR="00320D2B">
        <w:rPr>
          <w:rFonts w:ascii="Times New Roman" w:eastAsia="仿宋_GB2312" w:hAnsi="Times New Roman" w:cs="Times New Roman" w:hint="eastAsia"/>
          <w:sz w:val="32"/>
          <w:szCs w:val="32"/>
        </w:rPr>
        <w:t>外显子</w:t>
      </w:r>
      <w:r>
        <w:rPr>
          <w:rFonts w:ascii="Times New Roman" w:eastAsia="仿宋_GB2312" w:hAnsi="Times New Roman" w:cs="Times New Roman"/>
          <w:sz w:val="32"/>
          <w:szCs w:val="32"/>
        </w:rPr>
        <w:t>跳跃突变、</w:t>
      </w:r>
      <w:r>
        <w:rPr>
          <w:rFonts w:ascii="Times New Roman" w:eastAsia="仿宋_GB2312" w:hAnsi="Times New Roman" w:cs="Times New Roman"/>
          <w:sz w:val="32"/>
          <w:szCs w:val="32"/>
        </w:rPr>
        <w:t>RET</w:t>
      </w:r>
      <w:r>
        <w:rPr>
          <w:rFonts w:ascii="Times New Roman" w:eastAsia="仿宋_GB2312" w:hAnsi="Times New Roman" w:cs="Times New Roman"/>
          <w:sz w:val="32"/>
          <w:szCs w:val="32"/>
        </w:rPr>
        <w:t>融合</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根据伴随诊断相关指导原则</w:t>
      </w:r>
      <w:r>
        <w:rPr>
          <w:rFonts w:ascii="Times New Roman" w:eastAsia="仿宋_GB2312" w:hAnsi="Times New Roman" w:cs="Times New Roman" w:hint="eastAsia"/>
          <w:sz w:val="32"/>
          <w:szCs w:val="32"/>
        </w:rPr>
        <w:t>目前</w:t>
      </w:r>
      <w:r>
        <w:rPr>
          <w:rFonts w:ascii="Times New Roman" w:eastAsia="仿宋_GB2312" w:hAnsi="Times New Roman" w:cs="Times New Roman"/>
          <w:sz w:val="32"/>
          <w:szCs w:val="32"/>
        </w:rPr>
        <w:t>尚不能进行一致性比对的路径提供伴随证据，可</w:t>
      </w:r>
      <w:r>
        <w:rPr>
          <w:rFonts w:ascii="Times New Roman" w:eastAsia="仿宋_GB2312" w:hAnsi="Times New Roman" w:cs="Times New Roman" w:hint="eastAsia"/>
          <w:sz w:val="32"/>
          <w:szCs w:val="32"/>
        </w:rPr>
        <w:t>选择</w:t>
      </w:r>
      <w:r>
        <w:rPr>
          <w:rFonts w:ascii="Times New Roman" w:eastAsia="仿宋_GB2312" w:hAnsi="Times New Roman" w:cs="Times New Roman"/>
          <w:sz w:val="32"/>
          <w:szCs w:val="32"/>
        </w:rPr>
        <w:t>桥接试验或药物疗效观察性</w:t>
      </w:r>
      <w:r>
        <w:rPr>
          <w:rFonts w:ascii="Times New Roman" w:eastAsia="仿宋_GB2312" w:hAnsi="Times New Roman" w:cs="Times New Roman" w:hint="eastAsia"/>
          <w:sz w:val="32"/>
          <w:szCs w:val="32"/>
        </w:rPr>
        <w:t>研究</w:t>
      </w:r>
      <w:r>
        <w:rPr>
          <w:rFonts w:ascii="Times New Roman" w:eastAsia="仿宋_GB2312" w:hAnsi="Times New Roman" w:cs="Times New Roman"/>
          <w:sz w:val="32"/>
          <w:szCs w:val="32"/>
        </w:rPr>
        <w:t>的路径进行伴随诊断</w:t>
      </w:r>
      <w:r>
        <w:rPr>
          <w:rFonts w:ascii="Times New Roman" w:eastAsia="仿宋_GB2312" w:hAnsi="Times New Roman" w:cs="Times New Roman" w:hint="eastAsia"/>
          <w:sz w:val="32"/>
          <w:szCs w:val="32"/>
        </w:rPr>
        <w:t>意义</w:t>
      </w:r>
      <w:r>
        <w:rPr>
          <w:rFonts w:ascii="Times New Roman" w:eastAsia="仿宋_GB2312" w:hAnsi="Times New Roman" w:cs="Times New Roman"/>
          <w:sz w:val="32"/>
          <w:szCs w:val="32"/>
        </w:rPr>
        <w:t>的</w:t>
      </w:r>
      <w:r>
        <w:rPr>
          <w:rFonts w:ascii="Times New Roman" w:eastAsia="仿宋_GB2312" w:hAnsi="Times New Roman" w:cs="Times New Roman" w:hint="eastAsia"/>
          <w:sz w:val="32"/>
          <w:szCs w:val="32"/>
        </w:rPr>
        <w:t>验证</w:t>
      </w:r>
      <w:r>
        <w:rPr>
          <w:rFonts w:ascii="Times New Roman" w:eastAsia="仿宋_GB2312" w:hAnsi="Times New Roman" w:cs="Times New Roman"/>
          <w:sz w:val="32"/>
          <w:szCs w:val="32"/>
        </w:rPr>
        <w:t>。</w:t>
      </w:r>
    </w:p>
    <w:p w14:paraId="3779FD49"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1.3 </w:t>
      </w:r>
      <w:r>
        <w:rPr>
          <w:rFonts w:ascii="Times New Roman" w:eastAsia="仿宋_GB2312" w:hAnsi="Times New Roman" w:cs="Times New Roman" w:hint="eastAsia"/>
          <w:sz w:val="32"/>
          <w:szCs w:val="32"/>
        </w:rPr>
        <w:t>与</w:t>
      </w:r>
      <w:r>
        <w:rPr>
          <w:rFonts w:ascii="Times New Roman" w:eastAsia="仿宋_GB2312" w:hAnsi="Times New Roman" w:cs="Times New Roman"/>
          <w:sz w:val="32"/>
          <w:szCs w:val="32"/>
        </w:rPr>
        <w:t>抗肿瘤药物同步研发的伴随诊断试剂</w:t>
      </w:r>
    </w:p>
    <w:p w14:paraId="5DF6B48E"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申报产品为与新开发的抗肿瘤药物同步研发的伴随诊断试剂，则可提供与药物同步开发的药物临床试验资料作为其伴随诊断证据。药物临床试验报告中应明确所使用的伴随诊断试剂为申报产品，并明确申报产品在药物临床试验中所起的作用以及与药物疗效的关系。</w:t>
      </w:r>
    </w:p>
    <w:p w14:paraId="5C79A006" w14:textId="7612716D"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2.</w:t>
      </w:r>
      <w:r>
        <w:rPr>
          <w:rFonts w:ascii="Times New Roman" w:hAnsi="Times New Roman" w:cs="Times New Roman"/>
        </w:rPr>
        <w:t xml:space="preserve"> </w:t>
      </w:r>
      <w:r>
        <w:rPr>
          <w:rFonts w:ascii="Times New Roman" w:eastAsia="仿宋_GB2312" w:hAnsi="Times New Roman" w:cs="Times New Roman"/>
          <w:sz w:val="32"/>
          <w:szCs w:val="32"/>
        </w:rPr>
        <w:t>具有临床意义的基因变异</w:t>
      </w:r>
    </w:p>
    <w:p w14:paraId="16FE9C33" w14:textId="26B85FFB" w:rsidR="00CC02AA" w:rsidRDefault="00CC02AA"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基于</w:t>
      </w:r>
      <w:r>
        <w:rPr>
          <w:rFonts w:ascii="Times New Roman" w:eastAsia="仿宋_GB2312" w:hAnsi="Times New Roman" w:cs="Times New Roman" w:hint="eastAsia"/>
          <w:sz w:val="32"/>
          <w:szCs w:val="32"/>
        </w:rPr>
        <w:t>NGS</w:t>
      </w:r>
      <w:r>
        <w:rPr>
          <w:rFonts w:ascii="Times New Roman" w:eastAsia="仿宋_GB2312" w:hAnsi="Times New Roman" w:cs="Times New Roman" w:hint="eastAsia"/>
          <w:sz w:val="32"/>
          <w:szCs w:val="32"/>
        </w:rPr>
        <w:t>方法的</w:t>
      </w:r>
      <w:r>
        <w:rPr>
          <w:rFonts w:ascii="Times New Roman" w:eastAsia="仿宋_GB2312" w:hAnsi="Times New Roman" w:cs="Times New Roman"/>
          <w:sz w:val="32"/>
          <w:szCs w:val="32"/>
        </w:rPr>
        <w:t>检测能力</w:t>
      </w:r>
      <w:r w:rsidR="00BA4C21">
        <w:rPr>
          <w:rFonts w:ascii="Times New Roman" w:eastAsia="仿宋_GB2312" w:hAnsi="Times New Roman" w:cs="Times New Roman" w:hint="eastAsia"/>
          <w:sz w:val="32"/>
          <w:szCs w:val="32"/>
        </w:rPr>
        <w:t>及</w:t>
      </w:r>
      <w:r w:rsidR="00BA4C21">
        <w:rPr>
          <w:rFonts w:ascii="Times New Roman" w:eastAsia="仿宋_GB2312" w:hAnsi="Times New Roman" w:cs="Times New Roman"/>
          <w:sz w:val="32"/>
          <w:szCs w:val="32"/>
        </w:rPr>
        <w:t>技术特点</w:t>
      </w:r>
      <w:r>
        <w:rPr>
          <w:rFonts w:ascii="Times New Roman" w:eastAsia="仿宋_GB2312" w:hAnsi="Times New Roman" w:cs="Times New Roman"/>
          <w:sz w:val="32"/>
          <w:szCs w:val="32"/>
        </w:rPr>
        <w:t>，对于尚不是伴随诊断的基因</w:t>
      </w:r>
      <w:r w:rsidR="00E079FF">
        <w:rPr>
          <w:rFonts w:ascii="Times New Roman" w:eastAsia="仿宋_GB2312" w:hAnsi="Times New Roman" w:cs="Times New Roman" w:hint="eastAsia"/>
          <w:sz w:val="32"/>
          <w:szCs w:val="32"/>
        </w:rPr>
        <w:t>变异</w:t>
      </w:r>
      <w:r w:rsidR="00E079FF">
        <w:rPr>
          <w:rFonts w:ascii="Times New Roman" w:eastAsia="仿宋_GB2312" w:hAnsi="Times New Roman" w:cs="Times New Roman"/>
          <w:sz w:val="32"/>
          <w:szCs w:val="32"/>
        </w:rPr>
        <w:t>位点，但</w:t>
      </w:r>
      <w:r w:rsidR="00DC2514">
        <w:rPr>
          <w:rFonts w:ascii="Times New Roman" w:eastAsia="仿宋_GB2312" w:hAnsi="Times New Roman" w:cs="Times New Roman" w:hint="eastAsia"/>
          <w:sz w:val="32"/>
          <w:szCs w:val="32"/>
        </w:rPr>
        <w:t>经</w:t>
      </w:r>
      <w:r w:rsidR="00E079FF">
        <w:rPr>
          <w:rFonts w:ascii="Times New Roman" w:eastAsia="仿宋_GB2312" w:hAnsi="Times New Roman" w:cs="Times New Roman"/>
          <w:sz w:val="32"/>
          <w:szCs w:val="32"/>
        </w:rPr>
        <w:t>临床诊疗指南公认</w:t>
      </w:r>
      <w:r w:rsidR="00E079FF">
        <w:rPr>
          <w:rFonts w:ascii="Times New Roman" w:eastAsia="仿宋_GB2312" w:hAnsi="Times New Roman" w:cs="Times New Roman" w:hint="eastAsia"/>
          <w:sz w:val="32"/>
          <w:szCs w:val="32"/>
        </w:rPr>
        <w:t>为</w:t>
      </w:r>
      <w:r w:rsidR="00DC2514">
        <w:rPr>
          <w:rFonts w:ascii="Times New Roman" w:eastAsia="仿宋_GB2312" w:hAnsi="Times New Roman" w:cs="Times New Roman" w:hint="eastAsia"/>
          <w:sz w:val="32"/>
          <w:szCs w:val="32"/>
        </w:rPr>
        <w:t>具有</w:t>
      </w:r>
      <w:r w:rsidR="00DC2514">
        <w:rPr>
          <w:rFonts w:ascii="Times New Roman" w:eastAsia="仿宋_GB2312" w:hAnsi="Times New Roman" w:cs="Times New Roman"/>
          <w:sz w:val="32"/>
          <w:szCs w:val="32"/>
        </w:rPr>
        <w:t>临床</w:t>
      </w:r>
      <w:r>
        <w:rPr>
          <w:rFonts w:ascii="Times New Roman" w:eastAsia="仿宋_GB2312" w:hAnsi="Times New Roman" w:cs="Times New Roman"/>
          <w:sz w:val="32"/>
          <w:szCs w:val="32"/>
        </w:rPr>
        <w:t>意义的基因变异</w:t>
      </w:r>
      <w:r w:rsidR="00E079FF">
        <w:rPr>
          <w:rFonts w:ascii="Times New Roman" w:eastAsia="仿宋_GB2312" w:hAnsi="Times New Roman" w:cs="Times New Roman" w:hint="eastAsia"/>
          <w:sz w:val="32"/>
          <w:szCs w:val="32"/>
        </w:rPr>
        <w:t>亦</w:t>
      </w:r>
      <w:r>
        <w:rPr>
          <w:rFonts w:ascii="Times New Roman" w:eastAsia="仿宋_GB2312" w:hAnsi="Times New Roman" w:cs="Times New Roman"/>
          <w:sz w:val="32"/>
          <w:szCs w:val="32"/>
        </w:rPr>
        <w:t>可以纳入</w:t>
      </w:r>
      <w:r w:rsidR="006348E6">
        <w:rPr>
          <w:rFonts w:ascii="Times New Roman" w:eastAsia="仿宋_GB2312" w:hAnsi="Times New Roman" w:cs="Times New Roman" w:hint="eastAsia"/>
          <w:sz w:val="32"/>
          <w:szCs w:val="32"/>
        </w:rPr>
        <w:t>其</w:t>
      </w:r>
      <w:r w:rsidR="006348E6">
        <w:rPr>
          <w:rFonts w:ascii="Times New Roman" w:eastAsia="仿宋_GB2312" w:hAnsi="Times New Roman" w:cs="Times New Roman"/>
          <w:sz w:val="32"/>
          <w:szCs w:val="32"/>
        </w:rPr>
        <w:t>检测范围</w:t>
      </w:r>
      <w:r>
        <w:rPr>
          <w:rFonts w:ascii="Times New Roman" w:eastAsia="仿宋_GB2312" w:hAnsi="Times New Roman" w:cs="Times New Roman"/>
          <w:sz w:val="32"/>
          <w:szCs w:val="32"/>
        </w:rPr>
        <w:t>。</w:t>
      </w:r>
    </w:p>
    <w:p w14:paraId="40FCEA5C" w14:textId="145E05D5" w:rsidR="00C803FD" w:rsidRDefault="00E079FF"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针对</w:t>
      </w:r>
      <w:r>
        <w:rPr>
          <w:rFonts w:ascii="Times New Roman" w:eastAsia="仿宋_GB2312" w:hAnsi="Times New Roman" w:cs="Times New Roman"/>
          <w:sz w:val="32"/>
          <w:szCs w:val="32"/>
        </w:rPr>
        <w:t>此类基因变异，</w:t>
      </w:r>
      <w:r w:rsidR="00874CA0">
        <w:rPr>
          <w:rFonts w:ascii="Times New Roman" w:eastAsia="仿宋_GB2312" w:hAnsi="Times New Roman" w:cs="Times New Roman" w:hint="eastAsia"/>
          <w:sz w:val="32"/>
          <w:szCs w:val="32"/>
        </w:rPr>
        <w:t>对于有</w:t>
      </w:r>
      <w:r w:rsidR="00874CA0">
        <w:rPr>
          <w:rFonts w:ascii="Times New Roman" w:eastAsia="仿宋_GB2312" w:hAnsi="Times New Roman" w:cs="Times New Roman"/>
          <w:sz w:val="32"/>
          <w:szCs w:val="32"/>
        </w:rPr>
        <w:t>已上市</w:t>
      </w:r>
      <w:r>
        <w:rPr>
          <w:rFonts w:ascii="Times New Roman" w:eastAsia="仿宋_GB2312" w:hAnsi="Times New Roman" w:cs="Times New Roman" w:hint="eastAsia"/>
          <w:sz w:val="32"/>
          <w:szCs w:val="32"/>
        </w:rPr>
        <w:t>同类产品</w:t>
      </w:r>
      <w:r>
        <w:rPr>
          <w:rFonts w:ascii="Times New Roman" w:eastAsia="仿宋_GB2312" w:hAnsi="Times New Roman" w:cs="Times New Roman"/>
          <w:sz w:val="32"/>
          <w:szCs w:val="32"/>
        </w:rPr>
        <w:t>的</w:t>
      </w:r>
      <w:r w:rsidR="00874CA0">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无需提供</w:t>
      </w:r>
      <w:r>
        <w:rPr>
          <w:rFonts w:ascii="Times New Roman" w:eastAsia="仿宋_GB2312" w:hAnsi="Times New Roman" w:cs="Times New Roman"/>
          <w:sz w:val="32"/>
          <w:szCs w:val="32"/>
        </w:rPr>
        <w:t>其临床意义的证据。</w:t>
      </w:r>
      <w:r w:rsidR="00FB635D">
        <w:rPr>
          <w:rFonts w:ascii="Times New Roman" w:eastAsia="仿宋_GB2312" w:hAnsi="Times New Roman" w:cs="Times New Roman" w:hint="eastAsia"/>
          <w:sz w:val="32"/>
          <w:szCs w:val="32"/>
        </w:rPr>
        <w:t>如尚无</w:t>
      </w:r>
      <w:r w:rsidR="00FB635D">
        <w:rPr>
          <w:rFonts w:ascii="Times New Roman" w:eastAsia="仿宋_GB2312" w:hAnsi="Times New Roman" w:cs="Times New Roman"/>
          <w:sz w:val="32"/>
          <w:szCs w:val="32"/>
        </w:rPr>
        <w:t>已上市同类产品的，申请人应提供针对</w:t>
      </w:r>
      <w:r w:rsidR="00FB635D">
        <w:rPr>
          <w:rFonts w:ascii="Times New Roman" w:eastAsia="仿宋_GB2312" w:hAnsi="Times New Roman" w:cs="Times New Roman" w:hint="eastAsia"/>
          <w:sz w:val="32"/>
          <w:szCs w:val="32"/>
        </w:rPr>
        <w:t>NSCLC</w:t>
      </w:r>
      <w:r w:rsidR="00FB635D">
        <w:rPr>
          <w:rFonts w:ascii="Times New Roman" w:eastAsia="仿宋_GB2312" w:hAnsi="Times New Roman" w:cs="Times New Roman"/>
          <w:sz w:val="32"/>
          <w:szCs w:val="32"/>
        </w:rPr>
        <w:t>患者的临床诊疗指南等临床公认的相关资料作为该类基因变异位点临床意义的支持性资料。</w:t>
      </w:r>
    </w:p>
    <w:p w14:paraId="41B79FA4" w14:textId="77777777" w:rsidR="00C803FD" w:rsidRDefault="00FB635D" w:rsidP="00926FBF">
      <w:pPr>
        <w:spacing w:line="520" w:lineRule="exact"/>
        <w:ind w:firstLineChars="200" w:firstLine="640"/>
        <w:rPr>
          <w:rFonts w:ascii="Times New Roman" w:eastAsia="楷体" w:hAnsi="Times New Roman" w:cs="Times New Roman"/>
          <w:sz w:val="32"/>
          <w:szCs w:val="32"/>
        </w:rPr>
      </w:pPr>
      <w:r>
        <w:rPr>
          <w:rFonts w:ascii="Times New Roman" w:eastAsia="楷体" w:hAnsi="Times New Roman" w:cs="Times New Roman"/>
          <w:sz w:val="32"/>
          <w:szCs w:val="32"/>
        </w:rPr>
        <w:t>（三）通用要求</w:t>
      </w:r>
    </w:p>
    <w:p w14:paraId="3C7436B6"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临床试验方案</w:t>
      </w:r>
    </w:p>
    <w:p w14:paraId="5163BFAE"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实施前，研究人员应从流行病学、统计学、临床医学、检验医学等多方面考虑，设计科学合理的临床试验方案。各临床试验机构应执行统一的临床试验方案，且保证在整个临床试验过程中遵循预定的方案实施，不可随意改动。整个试验过程应在临床试验机构的实验室内并由本实验室的技术人员操作完成，申报单位的技术人员除进行必要的技术指导外，不得随意干涉实验进程，尤其是数据收集过程。</w:t>
      </w:r>
    </w:p>
    <w:p w14:paraId="7ABD4EB3"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试验方案中应确定严格的病例纳入</w:t>
      </w:r>
      <w:r>
        <w:rPr>
          <w:rFonts w:ascii="Times New Roman" w:eastAsia="仿宋_GB2312" w:hAnsi="Times New Roman" w:cs="Times New Roman"/>
          <w:sz w:val="32"/>
          <w:szCs w:val="32"/>
        </w:rPr>
        <w:t>/</w:t>
      </w:r>
      <w:r>
        <w:rPr>
          <w:rFonts w:ascii="Times New Roman" w:eastAsia="仿宋_GB2312" w:hAnsi="Times New Roman" w:cs="Times New Roman"/>
          <w:sz w:val="32"/>
          <w:szCs w:val="32"/>
        </w:rPr>
        <w:t>排除标准，任何已经入选的病例再被排除出临床试验都应记录在案并明确说明原因。在试验操作过程中和判定试验结果时应采用盲法以保证试验结果的客观性。</w:t>
      </w:r>
    </w:p>
    <w:p w14:paraId="4B8116B9"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质量控制</w:t>
      </w:r>
    </w:p>
    <w:p w14:paraId="32518E0D"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开始前，建议进行临床试验的预试验，以熟悉并掌握相关试验方法的操作、仪器、技术性能等，最大限度控制试验误差。整个试验过程都应处于有效的质量控制下，最大限度保证试验数据的准确性及精密度。</w:t>
      </w:r>
    </w:p>
    <w:p w14:paraId="7DC35033"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3.</w:t>
      </w:r>
      <w:r>
        <w:rPr>
          <w:rFonts w:ascii="Times New Roman" w:eastAsia="仿宋_GB2312" w:hAnsi="Times New Roman" w:cs="Times New Roman"/>
          <w:sz w:val="32"/>
          <w:szCs w:val="32"/>
        </w:rPr>
        <w:t>临床试验报告</w:t>
      </w:r>
    </w:p>
    <w:p w14:paraId="48E8BFAB"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报告应该对试验的整体设计及各个关键点给予清晰、完整的阐述，应该对整个临床试验实施过程、结果分析、结论等进行条理分明的描述，并应包括必要的基础数据和统计分析方法，最后得出临床试验结论。临床试验报告的撰写参考《体外诊断试剂临床试验技术指导原则》的相关要求。</w:t>
      </w:r>
    </w:p>
    <w:p w14:paraId="240DE8CD"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报告中应明确所配套使用的测序仪、生物信息数据分析软件、测序试剂等具体信息。</w:t>
      </w:r>
    </w:p>
    <w:p w14:paraId="44A8C69B" w14:textId="77777777"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数据汇总表</w:t>
      </w:r>
      <w:r>
        <w:rPr>
          <w:rFonts w:ascii="Times New Roman" w:eastAsia="仿宋_GB2312" w:hAnsi="Times New Roman" w:cs="Times New Roman" w:hint="eastAsia"/>
          <w:sz w:val="32"/>
          <w:szCs w:val="32"/>
        </w:rPr>
        <w:t>中应提供唯一可溯源的样本编号、基本人口学信息（性别、年龄等）、临床诊断背景信息、肿瘤的病理分型、分期、</w:t>
      </w:r>
      <w:r>
        <w:rPr>
          <w:rFonts w:ascii="Times New Roman" w:eastAsia="仿宋_GB2312" w:hAnsi="Times New Roman" w:cs="Times New Roman"/>
          <w:sz w:val="32"/>
          <w:szCs w:val="32"/>
        </w:rPr>
        <w:t>组织样本肿瘤细胞占比</w:t>
      </w:r>
      <w:r>
        <w:rPr>
          <w:rFonts w:ascii="Times New Roman" w:eastAsia="仿宋_GB2312" w:hAnsi="Times New Roman" w:cs="Times New Roman" w:hint="eastAsia"/>
          <w:sz w:val="32"/>
          <w:szCs w:val="32"/>
        </w:rPr>
        <w:t>、突变</w:t>
      </w:r>
      <w:r>
        <w:rPr>
          <w:rFonts w:ascii="Times New Roman" w:eastAsia="仿宋_GB2312" w:hAnsi="Times New Roman" w:cs="Times New Roman"/>
          <w:sz w:val="32"/>
          <w:szCs w:val="32"/>
        </w:rPr>
        <w:t>类型、突变频率</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测序深度</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reads</w:t>
      </w:r>
      <w:r>
        <w:rPr>
          <w:rFonts w:ascii="Times New Roman" w:eastAsia="仿宋_GB2312" w:hAnsi="Times New Roman" w:cs="Times New Roman"/>
          <w:sz w:val="32"/>
          <w:szCs w:val="32"/>
        </w:rPr>
        <w:t>数</w:t>
      </w:r>
      <w:r>
        <w:rPr>
          <w:rFonts w:ascii="Times New Roman" w:eastAsia="仿宋_GB2312" w:hAnsi="Times New Roman" w:cs="Times New Roman" w:hint="eastAsia"/>
          <w:sz w:val="32"/>
          <w:szCs w:val="32"/>
        </w:rPr>
        <w:t>、申报产品及对比方法的检测结果等信息</w:t>
      </w:r>
      <w:r>
        <w:rPr>
          <w:rFonts w:ascii="Times New Roman" w:eastAsia="仿宋_GB2312" w:hAnsi="Times New Roman" w:cs="Times New Roman"/>
          <w:sz w:val="32"/>
          <w:szCs w:val="32"/>
        </w:rPr>
        <w:t>。</w:t>
      </w:r>
    </w:p>
    <w:p w14:paraId="19D802C0" w14:textId="754A0F63" w:rsidR="00C803FD" w:rsidRDefault="00FB635D"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委托第三方机构进行参考方法检测的，应提供临床试验机构与第三方机构的委托协议。同时应提供参考方法的详细资料，如：方法原理、所需试剂及仪器、参考方法的性能验证、参考方法质控、典型的实验图谱及数据等。上述资料应由临床试验机构签章确认。</w:t>
      </w:r>
    </w:p>
    <w:p w14:paraId="353D2D25" w14:textId="779D0500" w:rsidR="00191551" w:rsidRPr="00320D2B" w:rsidRDefault="00191551" w:rsidP="00926FBF">
      <w:pPr>
        <w:spacing w:line="520" w:lineRule="exact"/>
        <w:ind w:firstLineChars="200" w:firstLine="640"/>
        <w:rPr>
          <w:rFonts w:ascii="Times New Roman" w:eastAsia="黑体" w:hAnsi="Times New Roman" w:cs="Times New Roman"/>
          <w:sz w:val="32"/>
          <w:szCs w:val="32"/>
        </w:rPr>
      </w:pPr>
      <w:r w:rsidRPr="00320D2B">
        <w:rPr>
          <w:rFonts w:ascii="Times New Roman" w:eastAsia="黑体" w:hAnsi="Times New Roman" w:cs="Times New Roman" w:hint="eastAsia"/>
          <w:sz w:val="32"/>
          <w:szCs w:val="32"/>
        </w:rPr>
        <w:t>三</w:t>
      </w:r>
      <w:r w:rsidRPr="00320D2B">
        <w:rPr>
          <w:rFonts w:ascii="Times New Roman" w:eastAsia="黑体" w:hAnsi="Times New Roman" w:cs="Times New Roman"/>
          <w:sz w:val="32"/>
          <w:szCs w:val="32"/>
        </w:rPr>
        <w:t>、参考文献</w:t>
      </w:r>
    </w:p>
    <w:p w14:paraId="0EEE3C72" w14:textId="106980C0" w:rsidR="00C803FD" w:rsidRDefault="00F9705E"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sidR="00320D2B">
        <w:rPr>
          <w:rFonts w:ascii="Times New Roman" w:eastAsia="仿宋_GB2312" w:hAnsi="Times New Roman" w:cs="Times New Roman" w:hint="eastAsia"/>
          <w:sz w:val="32"/>
          <w:szCs w:val="32"/>
        </w:rPr>
        <w:t xml:space="preserve"> </w:t>
      </w:r>
      <w:r w:rsidR="00320D2B" w:rsidRPr="00320D2B">
        <w:rPr>
          <w:rFonts w:ascii="Times New Roman" w:eastAsia="仿宋_GB2312" w:hAnsi="Times New Roman" w:cs="Times New Roman"/>
          <w:sz w:val="32"/>
          <w:szCs w:val="32"/>
        </w:rPr>
        <w:t>NCCN Clinical Practice Guidelines in Oncology (NCCN Guidelines®)</w:t>
      </w:r>
      <w:r w:rsidR="00320D2B">
        <w:rPr>
          <w:rFonts w:ascii="Times New Roman" w:eastAsia="仿宋_GB2312" w:hAnsi="Times New Roman" w:cs="Times New Roman"/>
          <w:sz w:val="32"/>
          <w:szCs w:val="32"/>
        </w:rPr>
        <w:t xml:space="preserve"> </w:t>
      </w:r>
      <w:r w:rsidR="00320D2B" w:rsidRPr="00320D2B">
        <w:rPr>
          <w:rFonts w:ascii="Times New Roman" w:eastAsia="仿宋_GB2312" w:hAnsi="Times New Roman" w:cs="Times New Roman"/>
          <w:sz w:val="32"/>
          <w:szCs w:val="32"/>
        </w:rPr>
        <w:t>Non-Small Cell Lung</w:t>
      </w:r>
      <w:r w:rsidR="00320D2B">
        <w:rPr>
          <w:rFonts w:ascii="Times New Roman" w:eastAsia="仿宋_GB2312" w:hAnsi="Times New Roman" w:cs="Times New Roman"/>
          <w:sz w:val="32"/>
          <w:szCs w:val="32"/>
        </w:rPr>
        <w:t xml:space="preserve"> </w:t>
      </w:r>
      <w:r w:rsidR="00320D2B" w:rsidRPr="00320D2B">
        <w:rPr>
          <w:rFonts w:ascii="Times New Roman" w:eastAsia="仿宋_GB2312" w:hAnsi="Times New Roman" w:cs="Times New Roman"/>
          <w:sz w:val="32"/>
          <w:szCs w:val="32"/>
        </w:rPr>
        <w:t>Cancer</w:t>
      </w:r>
      <w:r w:rsidR="0008627C">
        <w:rPr>
          <w:rFonts w:ascii="Times New Roman" w:eastAsia="仿宋_GB2312" w:hAnsi="Times New Roman" w:cs="Times New Roman" w:hint="eastAsia"/>
          <w:sz w:val="32"/>
          <w:szCs w:val="32"/>
        </w:rPr>
        <w:t>,</w:t>
      </w:r>
      <w:r w:rsidR="0008627C">
        <w:rPr>
          <w:rFonts w:ascii="Times New Roman" w:eastAsia="仿宋_GB2312" w:hAnsi="Times New Roman" w:cs="Times New Roman"/>
          <w:sz w:val="32"/>
          <w:szCs w:val="32"/>
        </w:rPr>
        <w:t xml:space="preserve"> </w:t>
      </w:r>
      <w:r w:rsidR="00320D2B" w:rsidRPr="00320D2B">
        <w:rPr>
          <w:rFonts w:ascii="Times New Roman" w:eastAsia="仿宋_GB2312" w:hAnsi="Times New Roman" w:cs="Times New Roman"/>
          <w:sz w:val="32"/>
          <w:szCs w:val="32"/>
        </w:rPr>
        <w:t>Version 7.2021 — October 29, 2021</w:t>
      </w:r>
      <w:r w:rsidR="00320D2B">
        <w:rPr>
          <w:rFonts w:ascii="Times New Roman" w:eastAsia="仿宋_GB2312" w:hAnsi="Times New Roman" w:cs="Times New Roman"/>
          <w:sz w:val="32"/>
          <w:szCs w:val="32"/>
        </w:rPr>
        <w:t>.</w:t>
      </w:r>
    </w:p>
    <w:p w14:paraId="7B40CA6C" w14:textId="29650FD9" w:rsidR="00320D2B" w:rsidRDefault="00F9705E"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sidR="00C11BA1">
        <w:rPr>
          <w:rFonts w:ascii="Times New Roman" w:eastAsia="仿宋_GB2312" w:hAnsi="Times New Roman" w:cs="Times New Roman" w:hint="eastAsia"/>
          <w:sz w:val="32"/>
          <w:szCs w:val="32"/>
        </w:rPr>
        <w:t>中国</w:t>
      </w:r>
      <w:r w:rsidR="00584417">
        <w:rPr>
          <w:rFonts w:ascii="Times New Roman" w:eastAsia="仿宋_GB2312" w:hAnsi="Times New Roman" w:cs="Times New Roman" w:hint="eastAsia"/>
          <w:sz w:val="32"/>
          <w:szCs w:val="32"/>
        </w:rPr>
        <w:t>临床</w:t>
      </w:r>
      <w:r w:rsidR="00584417">
        <w:rPr>
          <w:rFonts w:ascii="Times New Roman" w:eastAsia="仿宋_GB2312" w:hAnsi="Times New Roman" w:cs="Times New Roman"/>
          <w:sz w:val="32"/>
          <w:szCs w:val="32"/>
        </w:rPr>
        <w:t>诊疗学会（</w:t>
      </w:r>
      <w:r w:rsidR="00584417">
        <w:rPr>
          <w:rFonts w:ascii="Times New Roman" w:eastAsia="仿宋_GB2312" w:hAnsi="Times New Roman" w:cs="Times New Roman" w:hint="eastAsia"/>
          <w:sz w:val="32"/>
          <w:szCs w:val="32"/>
        </w:rPr>
        <w:t>CSCO</w:t>
      </w:r>
      <w:r w:rsidR="00584417">
        <w:rPr>
          <w:rFonts w:ascii="Times New Roman" w:eastAsia="仿宋_GB2312" w:hAnsi="Times New Roman" w:cs="Times New Roman"/>
          <w:sz w:val="32"/>
          <w:szCs w:val="32"/>
        </w:rPr>
        <w:t>）</w:t>
      </w:r>
      <w:r w:rsidR="00584417">
        <w:rPr>
          <w:rFonts w:ascii="Times New Roman" w:eastAsia="仿宋_GB2312" w:hAnsi="Times New Roman" w:cs="Times New Roman" w:hint="eastAsia"/>
          <w:sz w:val="32"/>
          <w:szCs w:val="32"/>
        </w:rPr>
        <w:t>非</w:t>
      </w:r>
      <w:r w:rsidR="00584417">
        <w:rPr>
          <w:rFonts w:ascii="Times New Roman" w:eastAsia="仿宋_GB2312" w:hAnsi="Times New Roman" w:cs="Times New Roman"/>
          <w:sz w:val="32"/>
          <w:szCs w:val="32"/>
        </w:rPr>
        <w:t>小细胞肺癌诊疗指南</w:t>
      </w:r>
      <w:r w:rsidR="00584417">
        <w:rPr>
          <w:rFonts w:ascii="Times New Roman" w:eastAsia="仿宋_GB2312" w:hAnsi="Times New Roman" w:cs="Times New Roman" w:hint="eastAsia"/>
          <w:sz w:val="32"/>
          <w:szCs w:val="32"/>
        </w:rPr>
        <w:t xml:space="preserve"> 2022.</w:t>
      </w:r>
    </w:p>
    <w:p w14:paraId="3C0B5461" w14:textId="0C7DBCB6" w:rsidR="00584417" w:rsidRPr="009E1C95" w:rsidRDefault="00F9705E"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sidR="009E1C95" w:rsidRPr="009E1C95">
        <w:rPr>
          <w:rFonts w:ascii="Times New Roman" w:eastAsia="仿宋_GB2312" w:hAnsi="Times New Roman" w:cs="Times New Roman" w:hint="eastAsia"/>
          <w:sz w:val="32"/>
          <w:szCs w:val="32"/>
        </w:rPr>
        <w:t>中国临床肿瘤学会非小细胞肺癌专家委员会</w:t>
      </w:r>
      <w:r w:rsidR="009E1C95">
        <w:rPr>
          <w:rFonts w:ascii="Times New Roman" w:eastAsia="仿宋_GB2312" w:hAnsi="Times New Roman" w:cs="Times New Roman" w:hint="eastAsia"/>
          <w:sz w:val="32"/>
          <w:szCs w:val="32"/>
        </w:rPr>
        <w:t>，</w:t>
      </w:r>
      <w:r w:rsidR="009E1C95">
        <w:rPr>
          <w:rFonts w:ascii="Times New Roman" w:eastAsia="仿宋_GB2312" w:hAnsi="Times New Roman" w:cs="Times New Roman"/>
          <w:sz w:val="32"/>
          <w:szCs w:val="32"/>
        </w:rPr>
        <w:t>二</w:t>
      </w:r>
      <w:r w:rsidR="007B52D8" w:rsidRPr="007B52D8">
        <w:rPr>
          <w:rFonts w:ascii="Times New Roman" w:eastAsia="仿宋_GB2312" w:hAnsi="Times New Roman" w:cs="Times New Roman" w:hint="eastAsia"/>
          <w:sz w:val="32"/>
          <w:szCs w:val="32"/>
        </w:rPr>
        <w:t>代测序技术在</w:t>
      </w:r>
      <w:r w:rsidR="007B52D8" w:rsidRPr="007B52D8">
        <w:rPr>
          <w:rFonts w:ascii="Times New Roman" w:eastAsia="仿宋_GB2312" w:hAnsi="Times New Roman" w:cs="Times New Roman"/>
          <w:sz w:val="32"/>
          <w:szCs w:val="32"/>
        </w:rPr>
        <w:t>NSCLC</w:t>
      </w:r>
      <w:r w:rsidR="007B52D8" w:rsidRPr="007B52D8">
        <w:rPr>
          <w:rFonts w:ascii="Times New Roman" w:eastAsia="仿宋_GB2312" w:hAnsi="Times New Roman" w:cs="Times New Roman"/>
          <w:sz w:val="32"/>
          <w:szCs w:val="32"/>
        </w:rPr>
        <w:t>中的临床应用中国专家共识</w:t>
      </w:r>
      <w:r w:rsidR="007B52D8">
        <w:rPr>
          <w:rFonts w:ascii="Times New Roman" w:eastAsia="仿宋_GB2312" w:hAnsi="Times New Roman" w:cs="Times New Roman" w:hint="eastAsia"/>
          <w:sz w:val="32"/>
          <w:szCs w:val="32"/>
        </w:rPr>
        <w:t>（</w:t>
      </w:r>
      <w:r w:rsidR="007B52D8">
        <w:rPr>
          <w:rFonts w:ascii="Times New Roman" w:eastAsia="仿宋_GB2312" w:hAnsi="Times New Roman" w:cs="Times New Roman" w:hint="eastAsia"/>
          <w:sz w:val="32"/>
          <w:szCs w:val="32"/>
        </w:rPr>
        <w:t>2020</w:t>
      </w:r>
      <w:r w:rsidR="007B52D8">
        <w:rPr>
          <w:rFonts w:ascii="Times New Roman" w:eastAsia="仿宋_GB2312" w:hAnsi="Times New Roman" w:cs="Times New Roman" w:hint="eastAsia"/>
          <w:sz w:val="32"/>
          <w:szCs w:val="32"/>
        </w:rPr>
        <w:t>版）</w:t>
      </w:r>
      <w:r w:rsidR="009E1C95" w:rsidRPr="007F3371">
        <w:rPr>
          <w:rFonts w:ascii="Times New Roman" w:eastAsia="仿宋_GB2312" w:hAnsi="Times New Roman" w:cs="Times New Roman"/>
          <w:sz w:val="32"/>
          <w:szCs w:val="32"/>
        </w:rPr>
        <w:t>[J].</w:t>
      </w:r>
      <w:r w:rsidR="009E1C95">
        <w:rPr>
          <w:rFonts w:ascii="Times New Roman" w:eastAsia="仿宋_GB2312" w:hAnsi="Times New Roman" w:cs="Times New Roman" w:hint="eastAsia"/>
          <w:sz w:val="32"/>
          <w:szCs w:val="32"/>
        </w:rPr>
        <w:lastRenderedPageBreak/>
        <w:t>中国肺癌</w:t>
      </w:r>
      <w:r w:rsidR="009E1C95">
        <w:rPr>
          <w:rFonts w:ascii="Times New Roman" w:eastAsia="仿宋_GB2312" w:hAnsi="Times New Roman" w:cs="Times New Roman"/>
          <w:sz w:val="32"/>
          <w:szCs w:val="32"/>
        </w:rPr>
        <w:t>杂志</w:t>
      </w:r>
      <w:r w:rsidR="009E1C95" w:rsidRPr="007F3371">
        <w:rPr>
          <w:rFonts w:ascii="Times New Roman" w:eastAsia="仿宋_GB2312" w:hAnsi="Times New Roman" w:cs="Times New Roman"/>
          <w:sz w:val="32"/>
          <w:szCs w:val="32"/>
        </w:rPr>
        <w:t>,202</w:t>
      </w:r>
      <w:r w:rsidR="009E1C95">
        <w:rPr>
          <w:rFonts w:ascii="Times New Roman" w:eastAsia="仿宋_GB2312" w:hAnsi="Times New Roman" w:cs="Times New Roman"/>
          <w:sz w:val="32"/>
          <w:szCs w:val="32"/>
        </w:rPr>
        <w:t>0</w:t>
      </w:r>
      <w:r w:rsidR="009E1C95" w:rsidRPr="007F3371">
        <w:rPr>
          <w:rFonts w:ascii="Times New Roman" w:eastAsia="仿宋_GB2312" w:hAnsi="Times New Roman" w:cs="Times New Roman"/>
          <w:sz w:val="32"/>
          <w:szCs w:val="32"/>
        </w:rPr>
        <w:t>,</w:t>
      </w:r>
      <w:r w:rsidR="009E1C95">
        <w:rPr>
          <w:rFonts w:ascii="Times New Roman" w:eastAsia="仿宋_GB2312" w:hAnsi="Times New Roman" w:cs="Times New Roman"/>
          <w:sz w:val="32"/>
          <w:szCs w:val="32"/>
        </w:rPr>
        <w:t>23</w:t>
      </w:r>
      <w:r w:rsidR="009E1C95" w:rsidRPr="007F3371">
        <w:rPr>
          <w:rFonts w:ascii="Times New Roman" w:eastAsia="仿宋_GB2312" w:hAnsi="Times New Roman" w:cs="Times New Roman"/>
          <w:sz w:val="32"/>
          <w:szCs w:val="32"/>
        </w:rPr>
        <w:t>(</w:t>
      </w:r>
      <w:r w:rsidR="009E1C95">
        <w:rPr>
          <w:rFonts w:ascii="Times New Roman" w:eastAsia="仿宋_GB2312" w:hAnsi="Times New Roman" w:cs="Times New Roman"/>
          <w:sz w:val="32"/>
          <w:szCs w:val="32"/>
        </w:rPr>
        <w:t>9</w:t>
      </w:r>
      <w:r w:rsidR="009E1C95" w:rsidRPr="007F3371">
        <w:rPr>
          <w:rFonts w:ascii="Times New Roman" w:eastAsia="仿宋_GB2312" w:hAnsi="Times New Roman" w:cs="Times New Roman"/>
          <w:sz w:val="32"/>
          <w:szCs w:val="32"/>
        </w:rPr>
        <w:t>):</w:t>
      </w:r>
      <w:r w:rsidR="00E873B4">
        <w:rPr>
          <w:rFonts w:ascii="Times New Roman" w:eastAsia="仿宋_GB2312" w:hAnsi="Times New Roman" w:cs="Times New Roman"/>
          <w:sz w:val="32"/>
          <w:szCs w:val="32"/>
        </w:rPr>
        <w:t>741</w:t>
      </w:r>
      <w:r w:rsidR="009E1C95" w:rsidRPr="007F3371">
        <w:rPr>
          <w:rFonts w:ascii="Times New Roman" w:eastAsia="仿宋_GB2312" w:hAnsi="Times New Roman" w:cs="Times New Roman"/>
          <w:sz w:val="32"/>
          <w:szCs w:val="32"/>
        </w:rPr>
        <w:t>-</w:t>
      </w:r>
      <w:r w:rsidR="00E873B4">
        <w:rPr>
          <w:rFonts w:ascii="Times New Roman" w:eastAsia="仿宋_GB2312" w:hAnsi="Times New Roman" w:cs="Times New Roman"/>
          <w:sz w:val="32"/>
          <w:szCs w:val="32"/>
        </w:rPr>
        <w:t>761</w:t>
      </w:r>
      <w:r w:rsidR="009E1C95" w:rsidRPr="007F3371">
        <w:rPr>
          <w:rFonts w:ascii="Times New Roman" w:eastAsia="仿宋_GB2312" w:hAnsi="Times New Roman" w:cs="Times New Roman"/>
          <w:sz w:val="32"/>
          <w:szCs w:val="32"/>
        </w:rPr>
        <w:t>.</w:t>
      </w:r>
    </w:p>
    <w:p w14:paraId="5BF69A24" w14:textId="5F0838C5" w:rsidR="001271B9" w:rsidRDefault="00F9705E"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7F3371">
        <w:rPr>
          <w:rFonts w:ascii="Times New Roman" w:eastAsia="仿宋_GB2312" w:hAnsi="Times New Roman" w:cs="Times New Roman" w:hint="eastAsia"/>
          <w:sz w:val="32"/>
          <w:szCs w:val="32"/>
        </w:rPr>
        <w:t>中华</w:t>
      </w:r>
      <w:r w:rsidR="007F3371">
        <w:rPr>
          <w:rFonts w:ascii="Times New Roman" w:eastAsia="仿宋_GB2312" w:hAnsi="Times New Roman" w:cs="Times New Roman"/>
          <w:sz w:val="32"/>
          <w:szCs w:val="32"/>
        </w:rPr>
        <w:t>医学会</w:t>
      </w:r>
      <w:r w:rsidR="007F3371">
        <w:rPr>
          <w:rFonts w:ascii="Times New Roman" w:eastAsia="仿宋_GB2312" w:hAnsi="Times New Roman" w:cs="Times New Roman" w:hint="eastAsia"/>
          <w:sz w:val="32"/>
          <w:szCs w:val="32"/>
        </w:rPr>
        <w:t>病理学</w:t>
      </w:r>
      <w:r w:rsidR="007F3371">
        <w:rPr>
          <w:rFonts w:ascii="Times New Roman" w:eastAsia="仿宋_GB2312" w:hAnsi="Times New Roman" w:cs="Times New Roman"/>
          <w:sz w:val="32"/>
          <w:szCs w:val="32"/>
        </w:rPr>
        <w:t>分会等，</w:t>
      </w:r>
      <w:r w:rsidR="004B124D" w:rsidRPr="004B124D">
        <w:rPr>
          <w:rFonts w:ascii="Times New Roman" w:eastAsia="仿宋_GB2312" w:hAnsi="Times New Roman" w:cs="Times New Roman" w:hint="eastAsia"/>
          <w:sz w:val="32"/>
          <w:szCs w:val="32"/>
        </w:rPr>
        <w:t>非小细胞肺癌分子病理检测临床实践指南（</w:t>
      </w:r>
      <w:r w:rsidR="004B124D" w:rsidRPr="004B124D">
        <w:rPr>
          <w:rFonts w:ascii="Times New Roman" w:eastAsia="仿宋_GB2312" w:hAnsi="Times New Roman" w:cs="Times New Roman"/>
          <w:sz w:val="32"/>
          <w:szCs w:val="32"/>
        </w:rPr>
        <w:t>2021</w:t>
      </w:r>
      <w:r w:rsidR="004B124D" w:rsidRPr="004B124D">
        <w:rPr>
          <w:rFonts w:ascii="Times New Roman" w:eastAsia="仿宋_GB2312" w:hAnsi="Times New Roman" w:cs="Times New Roman"/>
          <w:sz w:val="32"/>
          <w:szCs w:val="32"/>
        </w:rPr>
        <w:t>版）</w:t>
      </w:r>
      <w:r w:rsidR="007F3371" w:rsidRPr="007F3371">
        <w:rPr>
          <w:rFonts w:ascii="Times New Roman" w:eastAsia="仿宋_GB2312" w:hAnsi="Times New Roman" w:cs="Times New Roman"/>
          <w:sz w:val="32"/>
          <w:szCs w:val="32"/>
        </w:rPr>
        <w:t>[J].</w:t>
      </w:r>
      <w:r w:rsidR="007F3371">
        <w:rPr>
          <w:rFonts w:ascii="Times New Roman" w:eastAsia="仿宋_GB2312" w:hAnsi="Times New Roman" w:cs="Times New Roman" w:hint="eastAsia"/>
          <w:sz w:val="32"/>
          <w:szCs w:val="32"/>
        </w:rPr>
        <w:t>中华病理学</w:t>
      </w:r>
      <w:r w:rsidR="007F3371">
        <w:rPr>
          <w:rFonts w:ascii="Times New Roman" w:eastAsia="仿宋_GB2312" w:hAnsi="Times New Roman" w:cs="Times New Roman"/>
          <w:sz w:val="32"/>
          <w:szCs w:val="32"/>
        </w:rPr>
        <w:t>杂志</w:t>
      </w:r>
      <w:r w:rsidR="007F3371" w:rsidRPr="007F3371">
        <w:rPr>
          <w:rFonts w:ascii="Times New Roman" w:eastAsia="仿宋_GB2312" w:hAnsi="Times New Roman" w:cs="Times New Roman"/>
          <w:sz w:val="32"/>
          <w:szCs w:val="32"/>
        </w:rPr>
        <w:t>,202</w:t>
      </w:r>
      <w:r w:rsidR="007F3371">
        <w:rPr>
          <w:rFonts w:ascii="Times New Roman" w:eastAsia="仿宋_GB2312" w:hAnsi="Times New Roman" w:cs="Times New Roman"/>
          <w:sz w:val="32"/>
          <w:szCs w:val="32"/>
        </w:rPr>
        <w:t>1</w:t>
      </w:r>
      <w:r w:rsidR="007F3371" w:rsidRPr="007F3371">
        <w:rPr>
          <w:rFonts w:ascii="Times New Roman" w:eastAsia="仿宋_GB2312" w:hAnsi="Times New Roman" w:cs="Times New Roman"/>
          <w:sz w:val="32"/>
          <w:szCs w:val="32"/>
        </w:rPr>
        <w:t>,</w:t>
      </w:r>
      <w:r w:rsidR="007F3371">
        <w:rPr>
          <w:rFonts w:ascii="Times New Roman" w:eastAsia="仿宋_GB2312" w:hAnsi="Times New Roman" w:cs="Times New Roman"/>
          <w:sz w:val="32"/>
          <w:szCs w:val="32"/>
        </w:rPr>
        <w:t>50</w:t>
      </w:r>
      <w:r w:rsidR="007F3371" w:rsidRPr="007F3371">
        <w:rPr>
          <w:rFonts w:ascii="Times New Roman" w:eastAsia="仿宋_GB2312" w:hAnsi="Times New Roman" w:cs="Times New Roman"/>
          <w:sz w:val="32"/>
          <w:szCs w:val="32"/>
        </w:rPr>
        <w:t>(</w:t>
      </w:r>
      <w:r w:rsidR="007F3371">
        <w:rPr>
          <w:rFonts w:ascii="Times New Roman" w:eastAsia="仿宋_GB2312" w:hAnsi="Times New Roman" w:cs="Times New Roman"/>
          <w:sz w:val="32"/>
          <w:szCs w:val="32"/>
        </w:rPr>
        <w:t>4</w:t>
      </w:r>
      <w:r w:rsidR="007F3371" w:rsidRPr="007F3371">
        <w:rPr>
          <w:rFonts w:ascii="Times New Roman" w:eastAsia="仿宋_GB2312" w:hAnsi="Times New Roman" w:cs="Times New Roman"/>
          <w:sz w:val="32"/>
          <w:szCs w:val="32"/>
        </w:rPr>
        <w:t>):</w:t>
      </w:r>
      <w:r w:rsidR="007F3371">
        <w:rPr>
          <w:rFonts w:ascii="Times New Roman" w:eastAsia="仿宋_GB2312" w:hAnsi="Times New Roman" w:cs="Times New Roman"/>
          <w:sz w:val="32"/>
          <w:szCs w:val="32"/>
        </w:rPr>
        <w:t>323</w:t>
      </w:r>
      <w:r w:rsidR="007F3371" w:rsidRPr="007F3371">
        <w:rPr>
          <w:rFonts w:ascii="Times New Roman" w:eastAsia="仿宋_GB2312" w:hAnsi="Times New Roman" w:cs="Times New Roman"/>
          <w:sz w:val="32"/>
          <w:szCs w:val="32"/>
        </w:rPr>
        <w:t>-</w:t>
      </w:r>
      <w:r w:rsidR="007F3371">
        <w:rPr>
          <w:rFonts w:ascii="Times New Roman" w:eastAsia="仿宋_GB2312" w:hAnsi="Times New Roman" w:cs="Times New Roman"/>
          <w:sz w:val="32"/>
          <w:szCs w:val="32"/>
        </w:rPr>
        <w:t>332</w:t>
      </w:r>
      <w:r w:rsidR="007F3371" w:rsidRPr="007F3371">
        <w:rPr>
          <w:rFonts w:ascii="Times New Roman" w:eastAsia="仿宋_GB2312" w:hAnsi="Times New Roman" w:cs="Times New Roman"/>
          <w:sz w:val="32"/>
          <w:szCs w:val="32"/>
        </w:rPr>
        <w:t>.</w:t>
      </w:r>
    </w:p>
    <w:p w14:paraId="42BB57E2" w14:textId="13A779A6" w:rsidR="00530451" w:rsidRPr="00530451" w:rsidRDefault="00F9705E"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sidR="00530451">
        <w:rPr>
          <w:rFonts w:ascii="Times New Roman" w:eastAsia="仿宋_GB2312" w:hAnsi="Times New Roman" w:cs="Times New Roman" w:hint="eastAsia"/>
          <w:sz w:val="32"/>
          <w:szCs w:val="32"/>
        </w:rPr>
        <w:t>《</w:t>
      </w:r>
      <w:r w:rsidR="00530451" w:rsidRPr="00530451">
        <w:rPr>
          <w:rFonts w:ascii="Times New Roman" w:eastAsia="仿宋_GB2312" w:hAnsi="Times New Roman" w:cs="Times New Roman" w:hint="eastAsia"/>
          <w:sz w:val="32"/>
          <w:szCs w:val="32"/>
        </w:rPr>
        <w:t>抗肿瘤药物的非原研伴随诊断试剂临床试验注册审查指导原则</w:t>
      </w:r>
      <w:r w:rsidR="00530451">
        <w:rPr>
          <w:rFonts w:ascii="Times New Roman" w:eastAsia="仿宋_GB2312" w:hAnsi="Times New Roman" w:cs="Times New Roman" w:hint="eastAsia"/>
          <w:sz w:val="32"/>
          <w:szCs w:val="32"/>
        </w:rPr>
        <w:t>》（国家</w:t>
      </w:r>
      <w:r w:rsidR="00530451">
        <w:rPr>
          <w:rFonts w:ascii="Times New Roman" w:eastAsia="仿宋_GB2312" w:hAnsi="Times New Roman" w:cs="Times New Roman"/>
          <w:sz w:val="32"/>
          <w:szCs w:val="32"/>
        </w:rPr>
        <w:t>药品监督管理局</w:t>
      </w:r>
      <w:r w:rsidR="00530451" w:rsidRPr="00530451">
        <w:rPr>
          <w:rFonts w:ascii="Times New Roman" w:eastAsia="仿宋_GB2312" w:hAnsi="Times New Roman" w:cs="Times New Roman"/>
          <w:sz w:val="32"/>
          <w:szCs w:val="32"/>
        </w:rPr>
        <w:t>2021</w:t>
      </w:r>
      <w:r w:rsidR="00530451" w:rsidRPr="00530451">
        <w:rPr>
          <w:rFonts w:ascii="Times New Roman" w:eastAsia="仿宋_GB2312" w:hAnsi="Times New Roman" w:cs="Times New Roman"/>
          <w:sz w:val="32"/>
          <w:szCs w:val="32"/>
        </w:rPr>
        <w:t>年第</w:t>
      </w:r>
      <w:r w:rsidR="00530451" w:rsidRPr="00530451">
        <w:rPr>
          <w:rFonts w:ascii="Times New Roman" w:eastAsia="仿宋_GB2312" w:hAnsi="Times New Roman" w:cs="Times New Roman"/>
          <w:sz w:val="32"/>
          <w:szCs w:val="32"/>
        </w:rPr>
        <w:t>95</w:t>
      </w:r>
      <w:r w:rsidR="00530451" w:rsidRPr="00530451">
        <w:rPr>
          <w:rFonts w:ascii="Times New Roman" w:eastAsia="仿宋_GB2312" w:hAnsi="Times New Roman" w:cs="Times New Roman"/>
          <w:sz w:val="32"/>
          <w:szCs w:val="32"/>
        </w:rPr>
        <w:t>号</w:t>
      </w:r>
      <w:r w:rsidR="00530451">
        <w:rPr>
          <w:rFonts w:ascii="Times New Roman" w:eastAsia="仿宋_GB2312" w:hAnsi="Times New Roman" w:cs="Times New Roman" w:hint="eastAsia"/>
          <w:sz w:val="32"/>
          <w:szCs w:val="32"/>
        </w:rPr>
        <w:t>）</w:t>
      </w:r>
      <w:r w:rsidRPr="00512E70">
        <w:rPr>
          <w:rFonts w:ascii="Times New Roman" w:eastAsia="仿宋_GB2312" w:hAnsi="Times New Roman" w:cs="Times New Roman"/>
          <w:sz w:val="32"/>
          <w:szCs w:val="32"/>
        </w:rPr>
        <w:t>[Z].</w:t>
      </w:r>
    </w:p>
    <w:p w14:paraId="35D4E81A" w14:textId="1AF2991E" w:rsidR="007B52D8" w:rsidRDefault="00F9705E" w:rsidP="00926FB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w:t>
      </w:r>
      <w:r w:rsidR="00EB28C9">
        <w:rPr>
          <w:rFonts w:ascii="Times New Roman" w:eastAsia="仿宋_GB2312" w:hAnsi="Times New Roman" w:cs="Times New Roman" w:hint="eastAsia"/>
          <w:sz w:val="32"/>
          <w:szCs w:val="32"/>
        </w:rPr>
        <w:t>《与抗肿瘤药物同步研发的原研伴随诊断试剂临床试验注册审查指导原则》（</w:t>
      </w:r>
      <w:r w:rsidR="00EB28C9" w:rsidRPr="00EB28C9">
        <w:rPr>
          <w:rFonts w:ascii="Times New Roman" w:eastAsia="仿宋_GB2312" w:hAnsi="Times New Roman" w:cs="Times New Roman" w:hint="eastAsia"/>
          <w:sz w:val="32"/>
          <w:szCs w:val="32"/>
        </w:rPr>
        <w:t>国家药品监督管理局医疗器械技术审评中心</w:t>
      </w:r>
      <w:r w:rsidR="00EB28C9" w:rsidRPr="00EB28C9">
        <w:rPr>
          <w:rFonts w:ascii="Times New Roman" w:eastAsia="仿宋_GB2312" w:hAnsi="Times New Roman" w:cs="Times New Roman"/>
          <w:sz w:val="32"/>
          <w:szCs w:val="32"/>
        </w:rPr>
        <w:t>2022</w:t>
      </w:r>
      <w:r w:rsidR="00EB28C9" w:rsidRPr="00EB28C9">
        <w:rPr>
          <w:rFonts w:ascii="Times New Roman" w:eastAsia="仿宋_GB2312" w:hAnsi="Times New Roman" w:cs="Times New Roman"/>
          <w:sz w:val="32"/>
          <w:szCs w:val="32"/>
        </w:rPr>
        <w:t>年第</w:t>
      </w:r>
      <w:r w:rsidR="00EB28C9" w:rsidRPr="00EB28C9">
        <w:rPr>
          <w:rFonts w:ascii="Times New Roman" w:eastAsia="仿宋_GB2312" w:hAnsi="Times New Roman" w:cs="Times New Roman"/>
          <w:sz w:val="32"/>
          <w:szCs w:val="32"/>
        </w:rPr>
        <w:t>28</w:t>
      </w:r>
      <w:r w:rsidR="00EB28C9" w:rsidRPr="00EB28C9">
        <w:rPr>
          <w:rFonts w:ascii="Times New Roman" w:eastAsia="仿宋_GB2312" w:hAnsi="Times New Roman" w:cs="Times New Roman"/>
          <w:sz w:val="32"/>
          <w:szCs w:val="32"/>
        </w:rPr>
        <w:t>号</w:t>
      </w:r>
      <w:r w:rsidR="00EB28C9">
        <w:rPr>
          <w:rFonts w:ascii="Times New Roman" w:eastAsia="仿宋_GB2312" w:hAnsi="Times New Roman" w:cs="Times New Roman" w:hint="eastAsia"/>
          <w:sz w:val="32"/>
          <w:szCs w:val="32"/>
        </w:rPr>
        <w:t>）</w:t>
      </w:r>
      <w:r w:rsidR="00512E70" w:rsidRPr="00512E70">
        <w:rPr>
          <w:rFonts w:ascii="Times New Roman" w:eastAsia="仿宋_GB2312" w:hAnsi="Times New Roman" w:cs="Times New Roman"/>
          <w:sz w:val="32"/>
          <w:szCs w:val="32"/>
        </w:rPr>
        <w:t>[Z].</w:t>
      </w:r>
    </w:p>
    <w:p w14:paraId="649199D5" w14:textId="69680FF0" w:rsidR="00C803FD" w:rsidRDefault="0020586A" w:rsidP="00926FBF">
      <w:pPr>
        <w:spacing w:line="520" w:lineRule="exact"/>
        <w:ind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sidR="00FB635D">
        <w:rPr>
          <w:rFonts w:ascii="Times New Roman" w:eastAsia="黑体" w:hAnsi="Times New Roman" w:cs="Times New Roman"/>
          <w:sz w:val="32"/>
          <w:szCs w:val="32"/>
        </w:rPr>
        <w:t>、起草单位</w:t>
      </w:r>
    </w:p>
    <w:p w14:paraId="40C777F7" w14:textId="2F55AF72" w:rsidR="00C803FD" w:rsidRDefault="00FB635D" w:rsidP="00926FBF">
      <w:pPr>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国家药品监督管理局医疗器械技术审评中心</w:t>
      </w:r>
    </w:p>
    <w:p w14:paraId="05387C6A" w14:textId="01678B71" w:rsidR="00AD0A6A" w:rsidRDefault="00AD0A6A" w:rsidP="00926FBF">
      <w:pPr>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br w:type="page"/>
      </w:r>
    </w:p>
    <w:p w14:paraId="4080EA02" w14:textId="77777777" w:rsidR="00AD0A6A" w:rsidRDefault="00AD0A6A" w:rsidP="00AD0A6A">
      <w:pPr>
        <w:spacing w:line="520" w:lineRule="exact"/>
        <w:contextualSpacing/>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附件：</w:t>
      </w:r>
    </w:p>
    <w:p w14:paraId="2C9E318F" w14:textId="672D610A" w:rsidR="00AD0A6A" w:rsidRDefault="00AD0A6A" w:rsidP="00AD0A6A">
      <w:pPr>
        <w:spacing w:line="520" w:lineRule="exact"/>
        <w:contextualSpacing/>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关于</w:t>
      </w:r>
      <w:r w:rsidRPr="00AD0A6A">
        <w:rPr>
          <w:rFonts w:ascii="方正小标宋简体" w:eastAsia="方正小标宋简体" w:hAnsi="方正小标宋简体" w:cs="方正小标宋简体" w:hint="eastAsia"/>
          <w:sz w:val="44"/>
          <w:szCs w:val="44"/>
        </w:rPr>
        <w:t>基于高通量测序技术的非小细胞肺癌相关基因变异检测试剂</w:t>
      </w:r>
    </w:p>
    <w:p w14:paraId="4BE004D4" w14:textId="52F09DB4" w:rsidR="00AD0A6A" w:rsidRDefault="00AD0A6A" w:rsidP="00AD0A6A">
      <w:pPr>
        <w:spacing w:line="520" w:lineRule="exact"/>
        <w:contextualSpacing/>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的背景介绍</w:t>
      </w:r>
    </w:p>
    <w:p w14:paraId="73DED51C" w14:textId="77777777" w:rsidR="00AD0A6A" w:rsidRDefault="00AD0A6A" w:rsidP="00AD0A6A">
      <w:pPr>
        <w:spacing w:line="520" w:lineRule="exact"/>
        <w:contextualSpacing/>
        <w:jc w:val="center"/>
        <w:rPr>
          <w:rFonts w:ascii="方正小标宋简体" w:eastAsia="方正小标宋简体" w:hAnsi="方正小标宋简体" w:cs="方正小标宋简体"/>
          <w:sz w:val="44"/>
          <w:szCs w:val="44"/>
        </w:rPr>
      </w:pPr>
    </w:p>
    <w:p w14:paraId="7472C111" w14:textId="77777777" w:rsidR="00AD0A6A" w:rsidRDefault="00AD0A6A" w:rsidP="00AD0A6A">
      <w:pPr>
        <w:spacing w:line="520" w:lineRule="exact"/>
        <w:ind w:firstLineChars="200" w:firstLine="640"/>
        <w:rPr>
          <w:rFonts w:eastAsia="仿宋_GB2312"/>
          <w:sz w:val="32"/>
          <w:szCs w:val="32"/>
        </w:rPr>
      </w:pPr>
      <w:r>
        <w:rPr>
          <w:rFonts w:eastAsia="仿宋_GB2312" w:hint="eastAsia"/>
          <w:sz w:val="32"/>
          <w:szCs w:val="32"/>
        </w:rPr>
        <w:t>基于高通量测序（</w:t>
      </w:r>
      <w:r>
        <w:rPr>
          <w:rFonts w:ascii="Times New Roman" w:eastAsia="仿宋_GB2312" w:hAnsi="Times New Roman" w:cs="Times New Roman"/>
          <w:sz w:val="32"/>
          <w:szCs w:val="32"/>
        </w:rPr>
        <w:t>high-throughput sequencing</w:t>
      </w:r>
      <w:r>
        <w:rPr>
          <w:rFonts w:ascii="Times New Roman" w:eastAsia="仿宋_GB2312" w:hAnsi="Times New Roman" w:cs="Times New Roman"/>
          <w:sz w:val="32"/>
          <w:szCs w:val="32"/>
        </w:rPr>
        <w:t>）即下一代测序（</w:t>
      </w:r>
      <w:r>
        <w:rPr>
          <w:rFonts w:ascii="Times New Roman" w:eastAsia="仿宋_GB2312" w:hAnsi="Times New Roman" w:cs="Times New Roman"/>
          <w:sz w:val="32"/>
          <w:szCs w:val="32"/>
        </w:rPr>
        <w:t>next generation sequencing</w:t>
      </w:r>
      <w:r>
        <w:rPr>
          <w:rFonts w:ascii="Times New Roman" w:eastAsia="仿宋_GB2312" w:hAnsi="Times New Roman" w:cs="Times New Roman"/>
          <w:sz w:val="32"/>
          <w:szCs w:val="32"/>
        </w:rPr>
        <w:t>，</w:t>
      </w:r>
      <w:r>
        <w:rPr>
          <w:rFonts w:ascii="Times New Roman" w:eastAsia="仿宋_GB2312" w:hAnsi="Times New Roman" w:cs="Times New Roman"/>
          <w:sz w:val="32"/>
          <w:szCs w:val="32"/>
        </w:rPr>
        <w:t>NGS</w:t>
      </w:r>
      <w:r>
        <w:rPr>
          <w:rFonts w:ascii="Times New Roman" w:eastAsia="仿宋_GB2312" w:hAnsi="Times New Roman" w:cs="Times New Roman"/>
          <w:sz w:val="32"/>
          <w:szCs w:val="32"/>
        </w:rPr>
        <w:t>）</w:t>
      </w:r>
      <w:r>
        <w:rPr>
          <w:rFonts w:eastAsia="仿宋_GB2312"/>
          <w:sz w:val="32"/>
          <w:szCs w:val="32"/>
        </w:rPr>
        <w:t>的技术，检测肿瘤组织中的基因</w:t>
      </w:r>
      <w:r>
        <w:rPr>
          <w:rFonts w:eastAsia="仿宋_GB2312" w:hint="eastAsia"/>
          <w:sz w:val="32"/>
          <w:szCs w:val="32"/>
        </w:rPr>
        <w:t>变异</w:t>
      </w:r>
      <w:r>
        <w:rPr>
          <w:rFonts w:eastAsia="仿宋_GB2312"/>
          <w:sz w:val="32"/>
          <w:szCs w:val="32"/>
        </w:rPr>
        <w:t>，正在广泛用于肿瘤诊疗相关领域。肿瘤基因变异类型包括点突变、插入、缺失、基因重排、拷贝数异常等。尤其精准医疗的蓬勃发展，在抗肿瘤药物的伴随诊断领域也起到了至关重要的作用。</w:t>
      </w:r>
    </w:p>
    <w:p w14:paraId="7165A900" w14:textId="77777777" w:rsidR="00AD0A6A" w:rsidRDefault="00AD0A6A" w:rsidP="00AD0A6A">
      <w:pPr>
        <w:spacing w:line="520" w:lineRule="exact"/>
        <w:ind w:firstLineChars="200" w:firstLine="640"/>
        <w:rPr>
          <w:rFonts w:eastAsia="仿宋_GB2312"/>
          <w:sz w:val="32"/>
          <w:szCs w:val="32"/>
        </w:rPr>
      </w:pPr>
      <w:r>
        <w:rPr>
          <w:rFonts w:eastAsia="仿宋_GB2312" w:hint="eastAsia"/>
          <w:sz w:val="32"/>
          <w:szCs w:val="32"/>
        </w:rPr>
        <w:t>肺癌是我国发病率和死亡率最高的恶性肿瘤，按照病理学分类，可分为非小细胞肺癌（</w:t>
      </w:r>
      <w:r>
        <w:rPr>
          <w:rFonts w:ascii="Times New Roman" w:eastAsia="仿宋_GB2312" w:hAnsi="Times New Roman" w:cs="Times New Roman"/>
          <w:sz w:val="32"/>
          <w:szCs w:val="32"/>
        </w:rPr>
        <w:t>non-small cell lung cancer, NSCLC</w:t>
      </w:r>
      <w:r>
        <w:rPr>
          <w:rFonts w:ascii="Times New Roman" w:eastAsia="仿宋_GB2312" w:hAnsi="Times New Roman" w:cs="Times New Roman"/>
          <w:sz w:val="32"/>
          <w:szCs w:val="32"/>
        </w:rPr>
        <w:t>）和小细胞肺癌（</w:t>
      </w:r>
      <w:r>
        <w:rPr>
          <w:rFonts w:ascii="Times New Roman" w:eastAsia="仿宋_GB2312" w:hAnsi="Times New Roman" w:cs="Times New Roman"/>
          <w:sz w:val="32"/>
          <w:szCs w:val="32"/>
        </w:rPr>
        <w:t>small cell lung cancer, SCLC</w:t>
      </w:r>
      <w:r>
        <w:rPr>
          <w:rFonts w:ascii="Times New Roman" w:eastAsia="仿宋_GB2312" w:hAnsi="Times New Roman" w:cs="Times New Roman"/>
          <w:sz w:val="32"/>
          <w:szCs w:val="32"/>
        </w:rPr>
        <w:t>）</w:t>
      </w:r>
      <w:r>
        <w:rPr>
          <w:rFonts w:eastAsia="仿宋_GB2312"/>
          <w:sz w:val="32"/>
          <w:szCs w:val="32"/>
        </w:rPr>
        <w:t>两种类型，其</w:t>
      </w:r>
      <w:r>
        <w:rPr>
          <w:rFonts w:ascii="Times New Roman" w:eastAsia="仿宋_GB2312" w:hAnsi="Times New Roman" w:cs="Times New Roman"/>
          <w:sz w:val="32"/>
          <w:szCs w:val="32"/>
        </w:rPr>
        <w:t>中</w:t>
      </w:r>
      <w:r>
        <w:rPr>
          <w:rFonts w:ascii="Times New Roman" w:eastAsia="仿宋_GB2312" w:hAnsi="Times New Roman" w:cs="Times New Roman"/>
          <w:sz w:val="32"/>
          <w:szCs w:val="32"/>
        </w:rPr>
        <w:t>NSCLC</w:t>
      </w:r>
      <w:r>
        <w:rPr>
          <w:rFonts w:ascii="Times New Roman" w:eastAsia="仿宋_GB2312" w:hAnsi="Times New Roman" w:cs="Times New Roman"/>
          <w:sz w:val="32"/>
          <w:szCs w:val="32"/>
        </w:rPr>
        <w:t>是最为常见的组织学类型</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约占</w:t>
      </w:r>
      <w:r>
        <w:rPr>
          <w:rFonts w:ascii="Times New Roman" w:eastAsia="仿宋_GB2312" w:hAnsi="Times New Roman" w:cs="Times New Roman" w:hint="eastAsia"/>
          <w:sz w:val="32"/>
          <w:szCs w:val="32"/>
        </w:rPr>
        <w:t>85</w:t>
      </w:r>
      <w:r>
        <w:rPr>
          <w:rFonts w:ascii="Times New Roman" w:eastAsia="仿宋_GB2312" w:hAnsi="Times New Roman" w:cs="Times New Roman"/>
          <w:sz w:val="32"/>
          <w:szCs w:val="32"/>
        </w:rPr>
        <w:t>%</w:t>
      </w:r>
      <w:r>
        <w:rPr>
          <w:rFonts w:ascii="Times New Roman" w:eastAsia="仿宋_GB2312" w:hAnsi="Times New Roman" w:cs="Times New Roman"/>
          <w:sz w:val="32"/>
          <w:szCs w:val="32"/>
        </w:rPr>
        <w:t>。随着分子生物学技术的发展，对于</w:t>
      </w:r>
      <w:r>
        <w:rPr>
          <w:rFonts w:ascii="Times New Roman" w:eastAsia="仿宋_GB2312" w:hAnsi="Times New Roman" w:cs="Times New Roman"/>
          <w:sz w:val="32"/>
          <w:szCs w:val="32"/>
        </w:rPr>
        <w:t>NSCLC</w:t>
      </w:r>
      <w:r>
        <w:rPr>
          <w:rFonts w:ascii="Times New Roman" w:eastAsia="仿宋_GB2312" w:hAnsi="Times New Roman" w:cs="Times New Roman"/>
          <w:sz w:val="32"/>
          <w:szCs w:val="32"/>
        </w:rPr>
        <w:t>的认识已经从组织水平发展到了分子水平，越来越多的肿瘤相关基因变异被发现，基于基因变异的靶向治疗在</w:t>
      </w:r>
      <w:r>
        <w:rPr>
          <w:rFonts w:ascii="Times New Roman" w:eastAsia="仿宋_GB2312" w:hAnsi="Times New Roman" w:cs="Times New Roman"/>
          <w:sz w:val="32"/>
          <w:szCs w:val="32"/>
        </w:rPr>
        <w:t>NSCLC</w:t>
      </w:r>
      <w:r>
        <w:rPr>
          <w:rFonts w:eastAsia="仿宋_GB2312"/>
          <w:sz w:val="32"/>
          <w:szCs w:val="32"/>
        </w:rPr>
        <w:t>的抗肿瘤治疗中起到了显著的临床效果。</w:t>
      </w:r>
      <w:r>
        <w:rPr>
          <w:rFonts w:eastAsia="仿宋_GB2312" w:hint="eastAsia"/>
          <w:sz w:val="32"/>
          <w:szCs w:val="32"/>
        </w:rPr>
        <w:t>目前</w:t>
      </w:r>
      <w:r>
        <w:rPr>
          <w:rFonts w:eastAsia="仿宋_GB2312"/>
          <w:sz w:val="32"/>
          <w:szCs w:val="32"/>
        </w:rPr>
        <w:t>在</w:t>
      </w:r>
      <w:r>
        <w:rPr>
          <w:rFonts w:ascii="Times New Roman" w:eastAsia="仿宋_GB2312" w:hAnsi="Times New Roman" w:cs="Times New Roman"/>
          <w:sz w:val="32"/>
          <w:szCs w:val="32"/>
        </w:rPr>
        <w:t>NSCLC</w:t>
      </w:r>
      <w:r>
        <w:rPr>
          <w:rFonts w:eastAsia="仿宋_GB2312" w:hint="eastAsia"/>
          <w:sz w:val="32"/>
          <w:szCs w:val="32"/>
        </w:rPr>
        <w:t>中</w:t>
      </w:r>
      <w:r>
        <w:rPr>
          <w:rFonts w:eastAsia="仿宋_GB2312"/>
          <w:sz w:val="32"/>
          <w:szCs w:val="32"/>
        </w:rPr>
        <w:t>的</w:t>
      </w:r>
      <w:r>
        <w:rPr>
          <w:rFonts w:eastAsia="仿宋_GB2312" w:hint="eastAsia"/>
          <w:sz w:val="32"/>
          <w:szCs w:val="32"/>
        </w:rPr>
        <w:t>肿瘤</w:t>
      </w:r>
      <w:r>
        <w:rPr>
          <w:rFonts w:eastAsia="仿宋_GB2312"/>
          <w:sz w:val="32"/>
          <w:szCs w:val="32"/>
        </w:rPr>
        <w:t>相关</w:t>
      </w:r>
      <w:r>
        <w:rPr>
          <w:rFonts w:eastAsia="仿宋_GB2312" w:hint="eastAsia"/>
          <w:sz w:val="32"/>
          <w:szCs w:val="32"/>
        </w:rPr>
        <w:t>突变</w:t>
      </w:r>
      <w:r>
        <w:rPr>
          <w:rFonts w:eastAsia="仿宋_GB2312"/>
          <w:sz w:val="32"/>
          <w:szCs w:val="32"/>
        </w:rPr>
        <w:t>基因</w:t>
      </w:r>
      <w:r>
        <w:rPr>
          <w:rFonts w:eastAsia="仿宋_GB2312" w:hint="eastAsia"/>
          <w:sz w:val="32"/>
          <w:szCs w:val="32"/>
        </w:rPr>
        <w:t>主要</w:t>
      </w:r>
      <w:r>
        <w:rPr>
          <w:rFonts w:eastAsia="仿宋_GB2312"/>
          <w:sz w:val="32"/>
          <w:szCs w:val="32"/>
        </w:rPr>
        <w:t>有以下基因：</w:t>
      </w:r>
    </w:p>
    <w:p w14:paraId="641160B4" w14:textId="77777777" w:rsidR="00AD0A6A" w:rsidRDefault="00AD0A6A" w:rsidP="00AD0A6A">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EGFR</w:t>
      </w:r>
      <w:r>
        <w:rPr>
          <w:rFonts w:ascii="Times New Roman" w:eastAsia="仿宋_GB2312" w:hAnsi="Times New Roman" w:cs="Times New Roman"/>
          <w:sz w:val="32"/>
          <w:szCs w:val="32"/>
        </w:rPr>
        <w:t>：人表皮生长因子受体（</w:t>
      </w:r>
      <w:r>
        <w:rPr>
          <w:rFonts w:ascii="Times New Roman" w:eastAsia="仿宋_GB2312" w:hAnsi="Times New Roman" w:cs="Times New Roman"/>
          <w:sz w:val="32"/>
          <w:szCs w:val="32"/>
        </w:rPr>
        <w:t>Epidermal Growth Factor Receptor</w:t>
      </w:r>
      <w:r>
        <w:rPr>
          <w:rFonts w:ascii="Times New Roman" w:eastAsia="仿宋_GB2312" w:hAnsi="Times New Roman" w:cs="Times New Roman"/>
          <w:sz w:val="32"/>
          <w:szCs w:val="32"/>
        </w:rPr>
        <w:t>，</w:t>
      </w:r>
      <w:r>
        <w:rPr>
          <w:rFonts w:ascii="Times New Roman" w:eastAsia="仿宋_GB2312" w:hAnsi="Times New Roman" w:cs="Times New Roman"/>
          <w:sz w:val="32"/>
          <w:szCs w:val="32"/>
        </w:rPr>
        <w:t>EGFR</w:t>
      </w:r>
      <w:r>
        <w:rPr>
          <w:rFonts w:ascii="Times New Roman" w:eastAsia="仿宋_GB2312" w:hAnsi="Times New Roman" w:cs="Times New Roman"/>
          <w:sz w:val="32"/>
          <w:szCs w:val="32"/>
        </w:rPr>
        <w:t>）突变是</w:t>
      </w:r>
      <w:r>
        <w:rPr>
          <w:rFonts w:ascii="Times New Roman" w:eastAsia="仿宋_GB2312" w:hAnsi="Times New Roman" w:cs="Times New Roman"/>
          <w:sz w:val="32"/>
          <w:szCs w:val="32"/>
        </w:rPr>
        <w:t>NSCLC</w:t>
      </w:r>
      <w:r>
        <w:rPr>
          <w:rFonts w:ascii="Times New Roman" w:eastAsia="仿宋_GB2312" w:hAnsi="Times New Roman" w:cs="Times New Roman"/>
          <w:sz w:val="32"/>
          <w:szCs w:val="32"/>
        </w:rPr>
        <w:t>驱动基因研究中最早发现的基因变异，也是</w:t>
      </w:r>
      <w:r>
        <w:rPr>
          <w:rFonts w:ascii="Times New Roman" w:eastAsia="仿宋_GB2312" w:hAnsi="Times New Roman" w:cs="Times New Roman"/>
          <w:sz w:val="32"/>
          <w:szCs w:val="32"/>
        </w:rPr>
        <w:t>NSCLC</w:t>
      </w:r>
      <w:r>
        <w:rPr>
          <w:rFonts w:ascii="Times New Roman" w:eastAsia="仿宋_GB2312" w:hAnsi="Times New Roman" w:cs="Times New Roman"/>
          <w:sz w:val="32"/>
          <w:szCs w:val="32"/>
        </w:rPr>
        <w:t>中最常见的驱动基因变异。</w:t>
      </w:r>
      <w:r>
        <w:rPr>
          <w:rFonts w:ascii="Times New Roman" w:eastAsia="仿宋_GB2312" w:hAnsi="Times New Roman" w:cs="Times New Roman" w:hint="eastAsia"/>
          <w:sz w:val="32"/>
          <w:szCs w:val="32"/>
        </w:rPr>
        <w:t>EGFR</w:t>
      </w:r>
      <w:r>
        <w:rPr>
          <w:rFonts w:ascii="Times New Roman" w:eastAsia="仿宋_GB2312" w:hAnsi="Times New Roman" w:cs="Times New Roman" w:hint="eastAsia"/>
          <w:sz w:val="32"/>
          <w:szCs w:val="32"/>
        </w:rPr>
        <w:t>是一种跨膜酪氨酸激酶受体，该受体激酶域激活与癌细胞增殖、转移和凋亡等多种信号传导通路有关。</w:t>
      </w:r>
      <w:r>
        <w:rPr>
          <w:rFonts w:ascii="Times New Roman" w:eastAsia="仿宋_GB2312" w:hAnsi="Times New Roman" w:cs="Times New Roman" w:hint="eastAsia"/>
          <w:sz w:val="32"/>
          <w:szCs w:val="32"/>
        </w:rPr>
        <w:t>EGFR</w:t>
      </w:r>
      <w:r>
        <w:rPr>
          <w:rFonts w:ascii="Times New Roman" w:eastAsia="仿宋_GB2312" w:hAnsi="Times New Roman" w:cs="Times New Roman" w:hint="eastAsia"/>
          <w:sz w:val="32"/>
          <w:szCs w:val="32"/>
        </w:rPr>
        <w:t>突变率</w:t>
      </w:r>
      <w:r>
        <w:rPr>
          <w:rFonts w:ascii="Times New Roman" w:eastAsia="仿宋_GB2312" w:hAnsi="Times New Roman" w:cs="Times New Roman"/>
          <w:sz w:val="32"/>
          <w:szCs w:val="32"/>
        </w:rPr>
        <w:t>在亚洲人群晚期肺腺癌患者中的发生率高达</w:t>
      </w:r>
      <w:r>
        <w:rPr>
          <w:rFonts w:ascii="Times New Roman" w:eastAsia="仿宋_GB2312" w:hAnsi="Times New Roman" w:cs="Times New Roman" w:hint="eastAsia"/>
          <w:sz w:val="32"/>
          <w:szCs w:val="32"/>
        </w:rPr>
        <w:t>50</w:t>
      </w:r>
      <w:r>
        <w:rPr>
          <w:rFonts w:ascii="Times New Roman" w:eastAsia="仿宋_GB2312" w:hAnsi="Times New Roman" w:cs="Times New Roman"/>
          <w:sz w:val="32"/>
          <w:szCs w:val="32"/>
        </w:rPr>
        <w:t>%</w:t>
      </w:r>
      <w:r>
        <w:rPr>
          <w:rFonts w:ascii="Times New Roman" w:eastAsia="仿宋_GB2312" w:hAnsi="Times New Roman" w:cs="Times New Roman"/>
          <w:sz w:val="32"/>
          <w:szCs w:val="32"/>
        </w:rPr>
        <w:t>，该基因的常</w:t>
      </w:r>
      <w:r>
        <w:rPr>
          <w:rFonts w:ascii="Times New Roman" w:eastAsia="仿宋_GB2312" w:hAnsi="Times New Roman" w:cs="Times New Roman"/>
          <w:sz w:val="32"/>
          <w:szCs w:val="32"/>
        </w:rPr>
        <w:lastRenderedPageBreak/>
        <w:t>见突变位点发生在</w:t>
      </w:r>
      <w:r>
        <w:rPr>
          <w:rFonts w:ascii="Times New Roman" w:eastAsia="仿宋_GB2312" w:hAnsi="Times New Roman" w:cs="Times New Roman"/>
          <w:sz w:val="32"/>
          <w:szCs w:val="32"/>
        </w:rPr>
        <w:t>18</w:t>
      </w:r>
      <w:r>
        <w:rPr>
          <w:rFonts w:ascii="Times New Roman" w:eastAsia="仿宋_GB2312" w:hAnsi="Times New Roman" w:cs="Times New Roman"/>
          <w:sz w:val="32"/>
          <w:szCs w:val="32"/>
        </w:rPr>
        <w:t>号</w:t>
      </w:r>
      <w:r>
        <w:rPr>
          <w:rFonts w:eastAsia="仿宋_GB2312"/>
          <w:color w:val="000000"/>
          <w:kern w:val="0"/>
          <w:sz w:val="32"/>
          <w:szCs w:val="32"/>
        </w:rPr>
        <w:t>～</w:t>
      </w:r>
      <w:r>
        <w:rPr>
          <w:rFonts w:ascii="Times New Roman" w:eastAsia="仿宋_GB2312" w:hAnsi="Times New Roman" w:cs="Times New Roman"/>
          <w:sz w:val="32"/>
          <w:szCs w:val="32"/>
        </w:rPr>
        <w:t>21</w:t>
      </w:r>
      <w:r>
        <w:rPr>
          <w:rFonts w:ascii="Times New Roman" w:eastAsia="仿宋_GB2312" w:hAnsi="Times New Roman" w:cs="Times New Roman"/>
          <w:sz w:val="32"/>
          <w:szCs w:val="32"/>
        </w:rPr>
        <w:t>号外显子上，其中最常见的是</w:t>
      </w:r>
      <w:r>
        <w:rPr>
          <w:rFonts w:ascii="Times New Roman" w:eastAsia="仿宋_GB2312" w:hAnsi="Times New Roman" w:cs="Times New Roman"/>
          <w:sz w:val="32"/>
          <w:szCs w:val="32"/>
        </w:rPr>
        <w:t>19</w:t>
      </w:r>
      <w:r>
        <w:rPr>
          <w:rFonts w:ascii="Times New Roman" w:eastAsia="仿宋_GB2312" w:hAnsi="Times New Roman" w:cs="Times New Roman"/>
          <w:sz w:val="32"/>
          <w:szCs w:val="32"/>
        </w:rPr>
        <w:t>号外显子缺失突变（</w:t>
      </w:r>
      <w:r>
        <w:rPr>
          <w:rFonts w:ascii="Times New Roman" w:eastAsia="仿宋_GB2312" w:hAnsi="Times New Roman" w:cs="Times New Roman"/>
          <w:sz w:val="32"/>
          <w:szCs w:val="32"/>
        </w:rPr>
        <w:t>19del</w:t>
      </w:r>
      <w:r>
        <w:rPr>
          <w:rFonts w:ascii="Times New Roman" w:eastAsia="仿宋_GB2312" w:hAnsi="Times New Roman" w:cs="Times New Roman"/>
          <w:sz w:val="32"/>
          <w:szCs w:val="32"/>
        </w:rPr>
        <w:t>）以及</w:t>
      </w:r>
      <w:r>
        <w:rPr>
          <w:rFonts w:ascii="Times New Roman" w:eastAsia="仿宋_GB2312" w:hAnsi="Times New Roman" w:cs="Times New Roman"/>
          <w:sz w:val="32"/>
          <w:szCs w:val="32"/>
        </w:rPr>
        <w:t>21</w:t>
      </w:r>
      <w:r>
        <w:rPr>
          <w:rFonts w:ascii="Times New Roman" w:eastAsia="仿宋_GB2312" w:hAnsi="Times New Roman" w:cs="Times New Roman"/>
          <w:sz w:val="32"/>
          <w:szCs w:val="32"/>
        </w:rPr>
        <w:t>号外显子</w:t>
      </w:r>
      <w:r>
        <w:rPr>
          <w:rFonts w:ascii="Times New Roman" w:eastAsia="仿宋_GB2312" w:hAnsi="Times New Roman" w:cs="Times New Roman"/>
          <w:sz w:val="32"/>
          <w:szCs w:val="32"/>
        </w:rPr>
        <w:t>L858</w:t>
      </w:r>
      <w:r>
        <w:rPr>
          <w:rFonts w:ascii="Times New Roman" w:eastAsia="仿宋_GB2312" w:hAnsi="Times New Roman" w:cs="Times New Roman"/>
          <w:sz w:val="32"/>
          <w:szCs w:val="32"/>
        </w:rPr>
        <w:t>点突变（</w:t>
      </w:r>
      <w:r>
        <w:rPr>
          <w:rFonts w:ascii="Times New Roman" w:eastAsia="仿宋_GB2312" w:hAnsi="Times New Roman" w:cs="Times New Roman"/>
          <w:sz w:val="32"/>
          <w:szCs w:val="32"/>
        </w:rPr>
        <w:t>L858R</w:t>
      </w:r>
      <w:r>
        <w:rPr>
          <w:rFonts w:ascii="Times New Roman" w:eastAsia="仿宋_GB2312" w:hAnsi="Times New Roman" w:cs="Times New Roman"/>
          <w:sz w:val="32"/>
          <w:szCs w:val="32"/>
        </w:rPr>
        <w:t>），这两种突变占比约为</w:t>
      </w:r>
      <w:r>
        <w:rPr>
          <w:rFonts w:ascii="Times New Roman" w:eastAsia="仿宋_GB2312" w:hAnsi="Times New Roman" w:cs="Times New Roman"/>
          <w:sz w:val="32"/>
          <w:szCs w:val="32"/>
        </w:rPr>
        <w:t>90%</w:t>
      </w:r>
      <w:r>
        <w:rPr>
          <w:rFonts w:ascii="Times New Roman" w:eastAsia="仿宋_GB2312" w:hAnsi="Times New Roman" w:cs="Times New Roman"/>
          <w:sz w:val="32"/>
          <w:szCs w:val="32"/>
        </w:rPr>
        <w:t>，均为</w:t>
      </w:r>
      <w:r>
        <w:rPr>
          <w:rFonts w:ascii="Times New Roman" w:eastAsia="仿宋_GB2312" w:hAnsi="Times New Roman" w:cs="Times New Roman" w:hint="eastAsia"/>
          <w:sz w:val="32"/>
          <w:szCs w:val="32"/>
        </w:rPr>
        <w:t>EGFR</w:t>
      </w:r>
      <w:r>
        <w:rPr>
          <w:rFonts w:ascii="Times New Roman" w:eastAsia="仿宋_GB2312" w:hAnsi="Times New Roman" w:cs="Times New Roman" w:hint="eastAsia"/>
          <w:sz w:val="32"/>
          <w:szCs w:val="32"/>
        </w:rPr>
        <w:t>酪氨酸激酶抑制剂（</w:t>
      </w:r>
      <w:r>
        <w:rPr>
          <w:rFonts w:ascii="Times New Roman" w:eastAsia="仿宋_GB2312" w:hAnsi="Times New Roman" w:cs="Times New Roman" w:hint="eastAsia"/>
          <w:sz w:val="32"/>
          <w:szCs w:val="32"/>
        </w:rPr>
        <w:t>Tyrosine Kinase Inhibitor</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TKI</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敏感型突变。</w:t>
      </w:r>
      <w:r>
        <w:rPr>
          <w:rFonts w:ascii="Times New Roman" w:eastAsia="仿宋_GB2312" w:hAnsi="Times New Roman" w:cs="Times New Roman" w:hint="eastAsia"/>
          <w:sz w:val="32"/>
          <w:szCs w:val="32"/>
        </w:rPr>
        <w:t>20</w:t>
      </w:r>
      <w:r>
        <w:rPr>
          <w:rFonts w:ascii="Times New Roman" w:eastAsia="仿宋_GB2312" w:hAnsi="Times New Roman" w:cs="Times New Roman" w:hint="eastAsia"/>
          <w:sz w:val="32"/>
          <w:szCs w:val="32"/>
        </w:rPr>
        <w:t>号外显子</w:t>
      </w:r>
      <w:r>
        <w:rPr>
          <w:rFonts w:ascii="Times New Roman" w:eastAsia="仿宋_GB2312" w:hAnsi="Times New Roman" w:cs="Times New Roman"/>
          <w:sz w:val="32"/>
          <w:szCs w:val="32"/>
        </w:rPr>
        <w:t>上的</w:t>
      </w:r>
      <w:r>
        <w:rPr>
          <w:rFonts w:ascii="Times New Roman" w:eastAsia="仿宋_GB2312" w:hAnsi="Times New Roman" w:cs="Times New Roman"/>
          <w:sz w:val="32"/>
          <w:szCs w:val="32"/>
        </w:rPr>
        <w:t>T790M</w:t>
      </w:r>
      <w:r>
        <w:rPr>
          <w:rFonts w:ascii="Times New Roman" w:eastAsia="仿宋_GB2312" w:hAnsi="Times New Roman" w:cs="Times New Roman"/>
          <w:sz w:val="32"/>
          <w:szCs w:val="32"/>
        </w:rPr>
        <w:t>替代突变为一代</w:t>
      </w:r>
      <w:r>
        <w:rPr>
          <w:rFonts w:ascii="Times New Roman" w:eastAsia="仿宋_GB2312" w:hAnsi="Times New Roman" w:cs="Times New Roman" w:hint="eastAsia"/>
          <w:sz w:val="32"/>
          <w:szCs w:val="32"/>
        </w:rPr>
        <w:t>TKI</w:t>
      </w:r>
      <w:r>
        <w:rPr>
          <w:rFonts w:ascii="Times New Roman" w:eastAsia="仿宋_GB2312" w:hAnsi="Times New Roman" w:cs="Times New Roman"/>
          <w:sz w:val="32"/>
          <w:szCs w:val="32"/>
        </w:rPr>
        <w:t>的耐药突变。</w:t>
      </w:r>
      <w:r>
        <w:rPr>
          <w:rFonts w:ascii="Times New Roman" w:eastAsia="仿宋_GB2312" w:hAnsi="Times New Roman" w:cs="Times New Roman" w:hint="eastAsia"/>
          <w:sz w:val="32"/>
          <w:szCs w:val="32"/>
        </w:rPr>
        <w:t>此外，还有许多类型的突变临床意义尚不明确。</w:t>
      </w:r>
    </w:p>
    <w:p w14:paraId="09B7D567" w14:textId="73E66D7C" w:rsidR="00AD0A6A" w:rsidRDefault="00AD0A6A" w:rsidP="00AD0A6A">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ALK</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间变性淋巴瘤激酶（</w:t>
      </w:r>
      <w:r>
        <w:rPr>
          <w:rFonts w:ascii="Times New Roman" w:eastAsia="仿宋_GB2312" w:hAnsi="Times New Roman" w:cs="Times New Roman" w:hint="eastAsia"/>
          <w:sz w:val="32"/>
          <w:szCs w:val="32"/>
        </w:rPr>
        <w:t>A</w:t>
      </w:r>
      <w:r>
        <w:rPr>
          <w:rFonts w:ascii="Times New Roman" w:eastAsia="仿宋_GB2312" w:hAnsi="Times New Roman" w:cs="Times New Roman"/>
          <w:sz w:val="32"/>
          <w:szCs w:val="32"/>
        </w:rPr>
        <w:t>naplastic Lymphoma Kinase, ALK</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基因融合在</w:t>
      </w:r>
      <w:r>
        <w:rPr>
          <w:rFonts w:ascii="Times New Roman" w:eastAsia="仿宋_GB2312" w:hAnsi="Times New Roman" w:cs="Times New Roman"/>
          <w:sz w:val="32"/>
          <w:szCs w:val="32"/>
        </w:rPr>
        <w:t>NSCLC</w:t>
      </w:r>
      <w:r>
        <w:rPr>
          <w:rFonts w:ascii="Times New Roman" w:eastAsia="仿宋_GB2312" w:hAnsi="Times New Roman" w:cs="Times New Roman"/>
          <w:sz w:val="32"/>
          <w:szCs w:val="32"/>
        </w:rPr>
        <w:t>中的发生率约为</w:t>
      </w:r>
      <w:r>
        <w:rPr>
          <w:rFonts w:ascii="Times New Roman" w:eastAsia="仿宋_GB2312" w:hAnsi="Times New Roman" w:cs="Times New Roman"/>
          <w:sz w:val="32"/>
          <w:szCs w:val="32"/>
        </w:rPr>
        <w:t>5</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10%</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其中</w:t>
      </w:r>
      <w:r>
        <w:rPr>
          <w:rFonts w:ascii="Times New Roman" w:eastAsia="仿宋_GB2312" w:hAnsi="Times New Roman" w:cs="Times New Roman"/>
          <w:sz w:val="32"/>
          <w:szCs w:val="32"/>
        </w:rPr>
        <w:t>EML4</w:t>
      </w:r>
      <w:r>
        <w:rPr>
          <w:rFonts w:ascii="Times New Roman" w:eastAsia="仿宋_GB2312" w:hAnsi="Times New Roman" w:cs="Times New Roman"/>
          <w:sz w:val="32"/>
          <w:szCs w:val="32"/>
        </w:rPr>
        <w:t>是最常见的</w:t>
      </w:r>
      <w:r>
        <w:rPr>
          <w:rFonts w:ascii="Times New Roman" w:eastAsia="仿宋_GB2312" w:hAnsi="Times New Roman" w:cs="Times New Roman"/>
          <w:sz w:val="32"/>
          <w:szCs w:val="32"/>
        </w:rPr>
        <w:t>ALK</w:t>
      </w:r>
      <w:r>
        <w:rPr>
          <w:rFonts w:ascii="Times New Roman" w:eastAsia="仿宋_GB2312" w:hAnsi="Times New Roman" w:cs="Times New Roman"/>
          <w:sz w:val="32"/>
          <w:szCs w:val="32"/>
        </w:rPr>
        <w:t>融合伴侣，占</w:t>
      </w:r>
      <w:r>
        <w:rPr>
          <w:rFonts w:ascii="Times New Roman" w:eastAsia="仿宋_GB2312" w:hAnsi="Times New Roman" w:cs="Times New Roman"/>
          <w:sz w:val="32"/>
          <w:szCs w:val="32"/>
        </w:rPr>
        <w:t xml:space="preserve">ALK </w:t>
      </w:r>
      <w:r>
        <w:rPr>
          <w:rFonts w:ascii="Times New Roman" w:eastAsia="仿宋_GB2312" w:hAnsi="Times New Roman" w:cs="Times New Roman"/>
          <w:sz w:val="32"/>
          <w:szCs w:val="32"/>
        </w:rPr>
        <w:t>重排的</w:t>
      </w:r>
      <w:r>
        <w:rPr>
          <w:rFonts w:ascii="Times New Roman" w:eastAsia="仿宋_GB2312" w:hAnsi="Times New Roman" w:cs="Times New Roman"/>
          <w:sz w:val="32"/>
          <w:szCs w:val="32"/>
        </w:rPr>
        <w:t>90%~95%</w:t>
      </w:r>
      <w:r>
        <w:rPr>
          <w:rFonts w:ascii="Times New Roman" w:eastAsia="仿宋_GB2312" w:hAnsi="Times New Roman" w:cs="Times New Roman"/>
          <w:sz w:val="32"/>
          <w:szCs w:val="32"/>
        </w:rPr>
        <w:t>。</w:t>
      </w:r>
      <w:r>
        <w:rPr>
          <w:rFonts w:ascii="Times New Roman" w:eastAsia="仿宋_GB2312" w:hAnsi="Times New Roman" w:cs="Times New Roman"/>
          <w:sz w:val="32"/>
          <w:szCs w:val="32"/>
        </w:rPr>
        <w:t>EML4-ALK</w:t>
      </w:r>
      <w:r>
        <w:rPr>
          <w:rFonts w:ascii="Times New Roman" w:eastAsia="仿宋_GB2312" w:hAnsi="Times New Roman" w:cs="Times New Roman"/>
          <w:sz w:val="32"/>
          <w:szCs w:val="32"/>
        </w:rPr>
        <w:t>又分为多个亚型，其中</w:t>
      </w:r>
      <w:r>
        <w:rPr>
          <w:rFonts w:ascii="Times New Roman" w:eastAsia="仿宋_GB2312" w:hAnsi="Times New Roman" w:cs="Times New Roman"/>
          <w:sz w:val="32"/>
          <w:szCs w:val="32"/>
        </w:rPr>
        <w:t>V1</w:t>
      </w:r>
      <w:r>
        <w:rPr>
          <w:rFonts w:ascii="Times New Roman" w:eastAsia="仿宋_GB2312" w:hAnsi="Times New Roman" w:cs="Times New Roman"/>
          <w:sz w:val="32"/>
          <w:szCs w:val="32"/>
        </w:rPr>
        <w:t>型（</w:t>
      </w:r>
      <w:r w:rsidR="00307CAC" w:rsidRPr="00307CAC">
        <w:rPr>
          <w:rFonts w:ascii="Times New Roman" w:eastAsia="仿宋_GB2312" w:hAnsi="Times New Roman" w:cs="Times New Roman"/>
          <w:sz w:val="32"/>
          <w:szCs w:val="32"/>
        </w:rPr>
        <w:t>E13:</w:t>
      </w:r>
      <w:r w:rsidRPr="00307CAC">
        <w:rPr>
          <w:rFonts w:ascii="Times New Roman" w:eastAsia="仿宋_GB2312" w:hAnsi="Times New Roman" w:cs="Times New Roman"/>
          <w:sz w:val="32"/>
          <w:szCs w:val="32"/>
        </w:rPr>
        <w:t>A20</w:t>
      </w:r>
      <w:r w:rsidRPr="00307CAC">
        <w:rPr>
          <w:rFonts w:ascii="Times New Roman" w:eastAsia="仿宋_GB2312" w:hAnsi="Times New Roman" w:cs="Times New Roman"/>
          <w:sz w:val="32"/>
          <w:szCs w:val="32"/>
        </w:rPr>
        <w:t>）和</w:t>
      </w:r>
      <w:r w:rsidRPr="00307CAC">
        <w:rPr>
          <w:rFonts w:ascii="Times New Roman" w:eastAsia="仿宋_GB2312" w:hAnsi="Times New Roman" w:cs="Times New Roman"/>
          <w:sz w:val="32"/>
          <w:szCs w:val="32"/>
        </w:rPr>
        <w:t>V3</w:t>
      </w:r>
      <w:r w:rsidRPr="00307CAC">
        <w:rPr>
          <w:rFonts w:ascii="Times New Roman" w:eastAsia="仿宋_GB2312" w:hAnsi="Times New Roman" w:cs="Times New Roman"/>
          <w:sz w:val="32"/>
          <w:szCs w:val="32"/>
        </w:rPr>
        <w:t>型（</w:t>
      </w:r>
      <w:r w:rsidR="00963835" w:rsidRPr="00307CAC">
        <w:rPr>
          <w:rFonts w:ascii="Times New Roman" w:eastAsia="仿宋_GB2312" w:hAnsi="Times New Roman" w:cs="Times New Roman"/>
          <w:sz w:val="32"/>
          <w:szCs w:val="32"/>
        </w:rPr>
        <w:t>E6</w:t>
      </w:r>
      <w:r w:rsidR="00307CAC" w:rsidRPr="00307CAC">
        <w:rPr>
          <w:rFonts w:ascii="Times New Roman" w:eastAsia="仿宋_GB2312" w:hAnsi="Times New Roman" w:cs="Times New Roman"/>
          <w:sz w:val="32"/>
          <w:szCs w:val="32"/>
        </w:rPr>
        <w:t>:</w:t>
      </w:r>
      <w:r w:rsidRPr="00307CAC">
        <w:rPr>
          <w:rFonts w:ascii="Times New Roman" w:eastAsia="仿宋_GB2312" w:hAnsi="Times New Roman" w:cs="Times New Roman"/>
          <w:sz w:val="32"/>
          <w:szCs w:val="32"/>
        </w:rPr>
        <w:t>A20</w:t>
      </w:r>
      <w:r w:rsidRPr="00307CAC">
        <w:rPr>
          <w:rFonts w:ascii="Times New Roman" w:eastAsia="仿宋_GB2312" w:hAnsi="Times New Roman" w:cs="Times New Roman"/>
          <w:sz w:val="32"/>
          <w:szCs w:val="32"/>
        </w:rPr>
        <w:t>）占比最高，</w:t>
      </w:r>
      <w:r w:rsidRPr="00307CAC">
        <w:rPr>
          <w:rFonts w:ascii="Times New Roman" w:eastAsia="仿宋_GB2312" w:hAnsi="Times New Roman" w:cs="Times New Roman" w:hint="eastAsia"/>
          <w:sz w:val="32"/>
          <w:szCs w:val="32"/>
        </w:rPr>
        <w:t>约占</w:t>
      </w:r>
      <w:r w:rsidRPr="00307CAC">
        <w:rPr>
          <w:rFonts w:ascii="Times New Roman" w:eastAsia="仿宋_GB2312" w:hAnsi="Times New Roman" w:cs="Times New Roman"/>
          <w:sz w:val="32"/>
          <w:szCs w:val="32"/>
        </w:rPr>
        <w:t>EML4-ALK</w:t>
      </w:r>
      <w:r w:rsidRPr="00307CAC">
        <w:rPr>
          <w:rFonts w:ascii="Times New Roman" w:eastAsia="仿宋_GB2312" w:hAnsi="Times New Roman" w:cs="Times New Roman" w:hint="eastAsia"/>
          <w:sz w:val="32"/>
          <w:szCs w:val="32"/>
        </w:rPr>
        <w:t>融合突变的</w:t>
      </w:r>
      <w:r w:rsidRPr="00307CAC">
        <w:rPr>
          <w:rFonts w:ascii="Times New Roman" w:eastAsia="仿宋_GB2312" w:hAnsi="Times New Roman" w:cs="Times New Roman" w:hint="eastAsia"/>
          <w:sz w:val="32"/>
          <w:szCs w:val="32"/>
        </w:rPr>
        <w:t>75%~80%</w:t>
      </w:r>
      <w:r w:rsidRPr="00307CAC">
        <w:rPr>
          <w:rFonts w:ascii="Times New Roman" w:eastAsia="仿宋_GB2312" w:hAnsi="Times New Roman" w:cs="Times New Roman"/>
          <w:sz w:val="32"/>
          <w:szCs w:val="32"/>
        </w:rPr>
        <w:t>，</w:t>
      </w:r>
      <w:r w:rsidRPr="00307CAC">
        <w:rPr>
          <w:rFonts w:ascii="Times New Roman" w:eastAsia="仿宋_GB2312" w:hAnsi="Times New Roman" w:cs="Times New Roman" w:hint="eastAsia"/>
          <w:sz w:val="32"/>
          <w:szCs w:val="32"/>
        </w:rPr>
        <w:t>其次为</w:t>
      </w:r>
      <w:r w:rsidRPr="00307CAC">
        <w:rPr>
          <w:rFonts w:ascii="Times New Roman" w:eastAsia="仿宋_GB2312" w:hAnsi="Times New Roman" w:cs="Times New Roman" w:hint="eastAsia"/>
          <w:sz w:val="32"/>
          <w:szCs w:val="32"/>
        </w:rPr>
        <w:t>V2</w:t>
      </w:r>
      <w:r w:rsidRPr="00307CAC">
        <w:rPr>
          <w:rFonts w:ascii="Times New Roman" w:eastAsia="仿宋_GB2312" w:hAnsi="Times New Roman" w:cs="Times New Roman" w:hint="eastAsia"/>
          <w:sz w:val="32"/>
          <w:szCs w:val="32"/>
        </w:rPr>
        <w:t>型（</w:t>
      </w:r>
      <w:r w:rsidRPr="00307CAC">
        <w:rPr>
          <w:rFonts w:ascii="Times New Roman" w:eastAsia="仿宋_GB2312" w:hAnsi="Times New Roman" w:cs="Times New Roman" w:hint="eastAsia"/>
          <w:sz w:val="32"/>
          <w:szCs w:val="32"/>
        </w:rPr>
        <w:t>E20</w:t>
      </w:r>
      <w:r w:rsidR="00307CAC" w:rsidRPr="00307CAC">
        <w:rPr>
          <w:rFonts w:ascii="Times New Roman" w:eastAsia="仿宋_GB2312" w:hAnsi="Times New Roman" w:cs="Times New Roman"/>
          <w:sz w:val="32"/>
          <w:szCs w:val="32"/>
        </w:rPr>
        <w:t>:</w:t>
      </w:r>
      <w:r w:rsidRPr="00307CAC">
        <w:rPr>
          <w:rFonts w:ascii="Times New Roman" w:eastAsia="仿宋_GB2312" w:hAnsi="Times New Roman" w:cs="Times New Roman" w:hint="eastAsia"/>
          <w:sz w:val="32"/>
          <w:szCs w:val="32"/>
        </w:rPr>
        <w:t>A20</w:t>
      </w:r>
      <w:r w:rsidRPr="00307CAC">
        <w:rPr>
          <w:rFonts w:ascii="Times New Roman" w:eastAsia="仿宋_GB2312" w:hAnsi="Times New Roman" w:cs="Times New Roman" w:hint="eastAsia"/>
          <w:sz w:val="32"/>
          <w:szCs w:val="32"/>
        </w:rPr>
        <w:t>），</w:t>
      </w:r>
      <w:r w:rsidRPr="00307CAC">
        <w:rPr>
          <w:rFonts w:ascii="Times New Roman" w:eastAsia="仿宋_GB2312" w:hAnsi="Times New Roman" w:cs="Times New Roman"/>
          <w:sz w:val="32"/>
          <w:szCs w:val="32"/>
        </w:rPr>
        <w:t>其</w:t>
      </w:r>
      <w:r>
        <w:rPr>
          <w:rFonts w:ascii="Times New Roman" w:eastAsia="仿宋_GB2312" w:hAnsi="Times New Roman" w:cs="Times New Roman"/>
          <w:sz w:val="32"/>
          <w:szCs w:val="32"/>
        </w:rPr>
        <w:t>他</w:t>
      </w:r>
      <w:r>
        <w:rPr>
          <w:rFonts w:ascii="Times New Roman" w:eastAsia="仿宋_GB2312" w:hAnsi="Times New Roman" w:cs="Times New Roman"/>
          <w:sz w:val="32"/>
          <w:szCs w:val="32"/>
        </w:rPr>
        <w:t>EML4-ALK</w:t>
      </w:r>
      <w:r>
        <w:rPr>
          <w:rFonts w:ascii="Times New Roman" w:eastAsia="仿宋_GB2312" w:hAnsi="Times New Roman" w:cs="Times New Roman"/>
          <w:sz w:val="32"/>
          <w:szCs w:val="32"/>
        </w:rPr>
        <w:t>融合亚型则较为少见（占比均不足</w:t>
      </w:r>
      <w:r>
        <w:rPr>
          <w:rFonts w:ascii="Times New Roman" w:eastAsia="仿宋_GB2312" w:hAnsi="Times New Roman" w:cs="Times New Roman"/>
          <w:sz w:val="32"/>
          <w:szCs w:val="32"/>
        </w:rPr>
        <w:t>10%</w:t>
      </w:r>
      <w:r>
        <w:rPr>
          <w:rFonts w:ascii="Times New Roman" w:eastAsia="仿宋_GB2312" w:hAnsi="Times New Roman" w:cs="Times New Roman"/>
          <w:sz w:val="32"/>
          <w:szCs w:val="32"/>
        </w:rPr>
        <w:t>）。</w:t>
      </w:r>
      <w:r>
        <w:rPr>
          <w:rFonts w:ascii="Times New Roman" w:eastAsia="仿宋_GB2312" w:hAnsi="Times New Roman" w:cs="Times New Roman"/>
          <w:sz w:val="32"/>
          <w:szCs w:val="32"/>
        </w:rPr>
        <w:t>ALK</w:t>
      </w:r>
      <w:r>
        <w:rPr>
          <w:rFonts w:ascii="Times New Roman" w:eastAsia="仿宋_GB2312" w:hAnsi="Times New Roman" w:cs="Times New Roman" w:hint="eastAsia"/>
          <w:sz w:val="32"/>
          <w:szCs w:val="32"/>
        </w:rPr>
        <w:t>靶向抑制剂对</w:t>
      </w:r>
      <w:r>
        <w:rPr>
          <w:rFonts w:ascii="Times New Roman" w:eastAsia="仿宋_GB2312" w:hAnsi="Times New Roman" w:cs="Times New Roman" w:hint="eastAsia"/>
          <w:sz w:val="32"/>
          <w:szCs w:val="32"/>
        </w:rPr>
        <w:t>A</w:t>
      </w:r>
      <w:r>
        <w:rPr>
          <w:rFonts w:ascii="Times New Roman" w:eastAsia="仿宋_GB2312" w:hAnsi="Times New Roman" w:cs="Times New Roman"/>
          <w:sz w:val="32"/>
          <w:szCs w:val="32"/>
        </w:rPr>
        <w:t>LK</w:t>
      </w:r>
      <w:r>
        <w:rPr>
          <w:rFonts w:ascii="Times New Roman" w:eastAsia="仿宋_GB2312" w:hAnsi="Times New Roman" w:cs="Times New Roman" w:hint="eastAsia"/>
          <w:sz w:val="32"/>
          <w:szCs w:val="32"/>
        </w:rPr>
        <w:t>基因融合阳性的晚期</w:t>
      </w:r>
      <w:r>
        <w:rPr>
          <w:rFonts w:ascii="Times New Roman" w:eastAsia="仿宋_GB2312" w:hAnsi="Times New Roman" w:cs="Times New Roman" w:hint="eastAsia"/>
          <w:sz w:val="32"/>
          <w:szCs w:val="32"/>
        </w:rPr>
        <w:t>N</w:t>
      </w:r>
      <w:r>
        <w:rPr>
          <w:rFonts w:ascii="Times New Roman" w:eastAsia="仿宋_GB2312" w:hAnsi="Times New Roman" w:cs="Times New Roman"/>
          <w:sz w:val="32"/>
          <w:szCs w:val="32"/>
        </w:rPr>
        <w:t>SCLC</w:t>
      </w:r>
      <w:r>
        <w:rPr>
          <w:rFonts w:ascii="Times New Roman" w:eastAsia="仿宋_GB2312" w:hAnsi="Times New Roman" w:cs="Times New Roman" w:hint="eastAsia"/>
          <w:sz w:val="32"/>
          <w:szCs w:val="32"/>
        </w:rPr>
        <w:t>患者具有显著疗效。除</w:t>
      </w:r>
      <w:r>
        <w:rPr>
          <w:rFonts w:ascii="Times New Roman" w:eastAsia="仿宋_GB2312" w:hAnsi="Times New Roman" w:cs="Times New Roman" w:hint="eastAsia"/>
          <w:sz w:val="32"/>
          <w:szCs w:val="32"/>
        </w:rPr>
        <w:t>EML4</w:t>
      </w:r>
      <w:r>
        <w:rPr>
          <w:rFonts w:ascii="Times New Roman" w:eastAsia="仿宋_GB2312" w:hAnsi="Times New Roman" w:cs="Times New Roman" w:hint="eastAsia"/>
          <w:sz w:val="32"/>
          <w:szCs w:val="32"/>
        </w:rPr>
        <w:t>这一最常见的融合伴侣外，研究还发现</w:t>
      </w:r>
      <w:r>
        <w:rPr>
          <w:rFonts w:ascii="Times New Roman" w:eastAsia="仿宋_GB2312" w:hAnsi="Times New Roman" w:cs="Times New Roman" w:hint="eastAsia"/>
          <w:sz w:val="32"/>
          <w:szCs w:val="32"/>
        </w:rPr>
        <w:t>KIF5B</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TFG</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KLC1</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SOCS5</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HIP1</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TPR</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BIRC6</w:t>
      </w:r>
      <w:r>
        <w:rPr>
          <w:rFonts w:ascii="Times New Roman" w:eastAsia="仿宋_GB2312" w:hAnsi="Times New Roman" w:cs="Times New Roman" w:hint="eastAsia"/>
          <w:sz w:val="32"/>
          <w:szCs w:val="32"/>
        </w:rPr>
        <w:t>等多种罕见的</w:t>
      </w:r>
      <w:r>
        <w:rPr>
          <w:rFonts w:ascii="Times New Roman" w:eastAsia="仿宋_GB2312" w:hAnsi="Times New Roman" w:cs="Times New Roman" w:hint="eastAsia"/>
          <w:sz w:val="32"/>
          <w:szCs w:val="32"/>
        </w:rPr>
        <w:t>ALK</w:t>
      </w:r>
      <w:r>
        <w:rPr>
          <w:rFonts w:ascii="Times New Roman" w:eastAsia="仿宋_GB2312" w:hAnsi="Times New Roman" w:cs="Times New Roman" w:hint="eastAsia"/>
          <w:sz w:val="32"/>
          <w:szCs w:val="32"/>
        </w:rPr>
        <w:t>融合伴侣，这些罕见的融合并未有充分的药物研究。</w:t>
      </w:r>
    </w:p>
    <w:p w14:paraId="6C827521" w14:textId="77777777" w:rsidR="00AD0A6A" w:rsidRDefault="00AD0A6A" w:rsidP="00AD0A6A">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ROS1</w:t>
      </w:r>
      <w:r>
        <w:rPr>
          <w:rFonts w:ascii="Times New Roman" w:eastAsia="仿宋_GB2312" w:hAnsi="Times New Roman" w:cs="Times New Roman"/>
          <w:sz w:val="32"/>
          <w:szCs w:val="32"/>
        </w:rPr>
        <w:t>：</w:t>
      </w:r>
      <w:r>
        <w:rPr>
          <w:rFonts w:ascii="Times New Roman" w:eastAsia="仿宋_GB2312" w:hAnsi="Times New Roman" w:cs="Times New Roman"/>
          <w:sz w:val="32"/>
          <w:szCs w:val="32"/>
        </w:rPr>
        <w:t>ROS1</w:t>
      </w:r>
      <w:r>
        <w:rPr>
          <w:rFonts w:ascii="Times New Roman" w:eastAsia="仿宋_GB2312" w:hAnsi="Times New Roman" w:cs="Times New Roman"/>
          <w:sz w:val="32"/>
          <w:szCs w:val="32"/>
        </w:rPr>
        <w:t>位于人类</w:t>
      </w:r>
      <w:r>
        <w:rPr>
          <w:rFonts w:ascii="Times New Roman" w:eastAsia="仿宋_GB2312" w:hAnsi="Times New Roman" w:cs="Times New Roman"/>
          <w:sz w:val="32"/>
          <w:szCs w:val="32"/>
        </w:rPr>
        <w:t>6</w:t>
      </w:r>
      <w:r>
        <w:rPr>
          <w:rFonts w:ascii="Times New Roman" w:eastAsia="仿宋_GB2312" w:hAnsi="Times New Roman" w:cs="Times New Roman"/>
          <w:sz w:val="32"/>
          <w:szCs w:val="32"/>
        </w:rPr>
        <w:t>号染色体长臂上</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全称</w:t>
      </w:r>
      <w:r>
        <w:rPr>
          <w:rFonts w:ascii="Times New Roman" w:eastAsia="仿宋_GB2312" w:hAnsi="Times New Roman" w:cs="Times New Roman"/>
          <w:sz w:val="32"/>
          <w:szCs w:val="32"/>
        </w:rPr>
        <w:t>c-ros</w:t>
      </w:r>
      <w:r>
        <w:rPr>
          <w:rFonts w:ascii="Times New Roman" w:eastAsia="仿宋_GB2312" w:hAnsi="Times New Roman" w:cs="Times New Roman"/>
          <w:sz w:val="32"/>
          <w:szCs w:val="32"/>
        </w:rPr>
        <w:t>原癌基因</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是跨膜酪氨酸激酶受体家族成员之一</w:t>
      </w:r>
      <w:r>
        <w:rPr>
          <w:rFonts w:ascii="Times New Roman" w:eastAsia="仿宋_GB2312" w:hAnsi="Times New Roman" w:cs="Times New Roman" w:hint="eastAsia"/>
          <w:sz w:val="32"/>
          <w:szCs w:val="32"/>
        </w:rPr>
        <w:t>。发生融合的</w:t>
      </w:r>
      <w:r>
        <w:rPr>
          <w:rFonts w:ascii="Times New Roman" w:eastAsia="仿宋_GB2312" w:hAnsi="Times New Roman" w:cs="Times New Roman"/>
          <w:sz w:val="32"/>
          <w:szCs w:val="32"/>
        </w:rPr>
        <w:t>ROS1</w:t>
      </w:r>
      <w:r>
        <w:rPr>
          <w:rFonts w:ascii="Times New Roman" w:eastAsia="仿宋_GB2312" w:hAnsi="Times New Roman" w:cs="Times New Roman"/>
          <w:sz w:val="32"/>
          <w:szCs w:val="32"/>
        </w:rPr>
        <w:t>蛋白失去了大部分细胞外结构域</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不需要配体结合便可被持续激活</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导致下游信号通路功能异常</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ROS1</w:t>
      </w:r>
      <w:r>
        <w:rPr>
          <w:rFonts w:ascii="Times New Roman" w:eastAsia="仿宋_GB2312" w:hAnsi="Times New Roman" w:cs="Times New Roman"/>
          <w:sz w:val="32"/>
          <w:szCs w:val="32"/>
        </w:rPr>
        <w:t>融合在</w:t>
      </w:r>
      <w:r>
        <w:rPr>
          <w:rFonts w:ascii="Times New Roman" w:eastAsia="仿宋_GB2312" w:hAnsi="Times New Roman" w:cs="Times New Roman"/>
          <w:sz w:val="32"/>
          <w:szCs w:val="32"/>
        </w:rPr>
        <w:t>NSCLC</w:t>
      </w:r>
      <w:r>
        <w:rPr>
          <w:rFonts w:ascii="Times New Roman" w:eastAsia="仿宋_GB2312" w:hAnsi="Times New Roman" w:cs="Times New Roman"/>
          <w:sz w:val="32"/>
          <w:szCs w:val="32"/>
        </w:rPr>
        <w:t>中的发生率约为</w:t>
      </w:r>
      <w:r>
        <w:rPr>
          <w:rFonts w:ascii="Times New Roman" w:eastAsia="仿宋_GB2312" w:hAnsi="Times New Roman" w:cs="Times New Roman"/>
          <w:sz w:val="32"/>
          <w:szCs w:val="32"/>
        </w:rPr>
        <w:t>2%</w:t>
      </w:r>
      <w:r>
        <w:rPr>
          <w:rFonts w:ascii="Times New Roman" w:eastAsia="仿宋_GB2312" w:hAnsi="Times New Roman" w:cs="Times New Roman"/>
          <w:sz w:val="32"/>
          <w:szCs w:val="32"/>
        </w:rPr>
        <w:t>，重排位点主要发生在</w:t>
      </w:r>
      <w:r>
        <w:rPr>
          <w:rFonts w:ascii="Times New Roman" w:eastAsia="仿宋_GB2312" w:hAnsi="Times New Roman" w:cs="Times New Roman"/>
          <w:sz w:val="32"/>
          <w:szCs w:val="32"/>
        </w:rPr>
        <w:t>32</w:t>
      </w:r>
      <w:r>
        <w:rPr>
          <w:rFonts w:ascii="Times New Roman" w:eastAsia="仿宋_GB2312" w:hAnsi="Times New Roman" w:cs="Times New Roman"/>
          <w:sz w:val="32"/>
          <w:szCs w:val="32"/>
        </w:rPr>
        <w:t>号</w:t>
      </w:r>
      <w:r>
        <w:rPr>
          <w:rFonts w:ascii="Times New Roman" w:eastAsia="仿宋_GB2312" w:hAnsi="Times New Roman" w:cs="Times New Roman"/>
          <w:sz w:val="32"/>
          <w:szCs w:val="32"/>
        </w:rPr>
        <w:t>~36</w:t>
      </w:r>
      <w:r>
        <w:rPr>
          <w:rFonts w:ascii="Times New Roman" w:eastAsia="仿宋_GB2312" w:hAnsi="Times New Roman" w:cs="Times New Roman"/>
          <w:sz w:val="32"/>
          <w:szCs w:val="32"/>
        </w:rPr>
        <w:t>号外显子，最常见的</w:t>
      </w:r>
      <w:r>
        <w:rPr>
          <w:rFonts w:ascii="Times New Roman" w:eastAsia="仿宋_GB2312" w:hAnsi="Times New Roman" w:cs="Times New Roman"/>
          <w:sz w:val="32"/>
          <w:szCs w:val="32"/>
        </w:rPr>
        <w:t>ROS1</w:t>
      </w:r>
      <w:r>
        <w:rPr>
          <w:rFonts w:ascii="Times New Roman" w:eastAsia="仿宋_GB2312" w:hAnsi="Times New Roman" w:cs="Times New Roman"/>
          <w:sz w:val="32"/>
          <w:szCs w:val="32"/>
        </w:rPr>
        <w:t>融合伴侣是</w:t>
      </w:r>
      <w:r>
        <w:rPr>
          <w:rFonts w:ascii="Times New Roman" w:eastAsia="仿宋_GB2312" w:hAnsi="Times New Roman" w:cs="Times New Roman"/>
          <w:sz w:val="32"/>
          <w:szCs w:val="32"/>
        </w:rPr>
        <w:t>CD74</w:t>
      </w:r>
      <w:r>
        <w:rPr>
          <w:rFonts w:ascii="Times New Roman" w:eastAsia="仿宋_GB2312" w:hAnsi="Times New Roman" w:cs="Times New Roman"/>
          <w:sz w:val="32"/>
          <w:szCs w:val="32"/>
        </w:rPr>
        <w:t>、</w:t>
      </w:r>
      <w:r>
        <w:rPr>
          <w:rFonts w:ascii="Times New Roman" w:eastAsia="仿宋_GB2312" w:hAnsi="Times New Roman" w:cs="Times New Roman"/>
          <w:sz w:val="32"/>
          <w:szCs w:val="32"/>
        </w:rPr>
        <w:t>SLC34A2</w:t>
      </w:r>
      <w:r>
        <w:rPr>
          <w:rFonts w:ascii="Times New Roman" w:eastAsia="仿宋_GB2312" w:hAnsi="Times New Roman" w:cs="Times New Roman"/>
          <w:sz w:val="32"/>
          <w:szCs w:val="32"/>
        </w:rPr>
        <w:t>、</w:t>
      </w:r>
      <w:r>
        <w:rPr>
          <w:rFonts w:ascii="Times New Roman" w:eastAsia="仿宋_GB2312" w:hAnsi="Times New Roman" w:cs="Times New Roman"/>
          <w:sz w:val="32"/>
          <w:szCs w:val="32"/>
        </w:rPr>
        <w:t>CCDC6</w:t>
      </w:r>
      <w:r>
        <w:rPr>
          <w:rFonts w:ascii="Times New Roman" w:eastAsia="仿宋_GB2312" w:hAnsi="Times New Roman" w:cs="Times New Roman"/>
          <w:sz w:val="32"/>
          <w:szCs w:val="32"/>
        </w:rPr>
        <w:t>和</w:t>
      </w:r>
      <w:r>
        <w:rPr>
          <w:rFonts w:ascii="Times New Roman" w:eastAsia="仿宋_GB2312" w:hAnsi="Times New Roman" w:cs="Times New Roman"/>
          <w:sz w:val="32"/>
          <w:szCs w:val="32"/>
        </w:rPr>
        <w:t>FIG</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临床上作为</w:t>
      </w:r>
      <w:r>
        <w:rPr>
          <w:rFonts w:ascii="Times New Roman" w:eastAsia="仿宋_GB2312" w:hAnsi="Times New Roman" w:cs="Times New Roman"/>
          <w:sz w:val="32"/>
          <w:szCs w:val="32"/>
        </w:rPr>
        <w:t>克唑替尼等药物的</w:t>
      </w:r>
      <w:r>
        <w:rPr>
          <w:rFonts w:ascii="Times New Roman" w:eastAsia="仿宋_GB2312" w:hAnsi="Times New Roman" w:cs="Times New Roman" w:hint="eastAsia"/>
          <w:sz w:val="32"/>
          <w:szCs w:val="32"/>
        </w:rPr>
        <w:t>检测</w:t>
      </w:r>
      <w:r>
        <w:rPr>
          <w:rFonts w:ascii="Times New Roman" w:eastAsia="仿宋_GB2312" w:hAnsi="Times New Roman" w:cs="Times New Roman"/>
          <w:sz w:val="32"/>
          <w:szCs w:val="32"/>
        </w:rPr>
        <w:t>靶点。</w:t>
      </w:r>
    </w:p>
    <w:p w14:paraId="63D47357" w14:textId="77777777" w:rsidR="00AD0A6A" w:rsidRDefault="00AD0A6A" w:rsidP="00AD0A6A">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MET</w:t>
      </w:r>
      <w:r>
        <w:rPr>
          <w:rFonts w:ascii="Times New Roman" w:eastAsia="仿宋_GB2312" w:hAnsi="Times New Roman" w:cs="Times New Roman"/>
          <w:sz w:val="32"/>
          <w:szCs w:val="32"/>
        </w:rPr>
        <w:t>：</w:t>
      </w:r>
      <w:r>
        <w:rPr>
          <w:rFonts w:ascii="Times New Roman" w:eastAsia="仿宋_GB2312" w:hAnsi="Times New Roman" w:cs="Times New Roman"/>
          <w:sz w:val="32"/>
          <w:szCs w:val="32"/>
        </w:rPr>
        <w:t>c-MET</w:t>
      </w:r>
      <w:r>
        <w:rPr>
          <w:rFonts w:ascii="Times New Roman" w:eastAsia="仿宋_GB2312" w:hAnsi="Times New Roman" w:cs="Times New Roman" w:hint="eastAsia"/>
          <w:sz w:val="32"/>
          <w:szCs w:val="32"/>
        </w:rPr>
        <w:t>为</w:t>
      </w:r>
      <w:r>
        <w:rPr>
          <w:rFonts w:ascii="Times New Roman" w:eastAsia="仿宋_GB2312" w:hAnsi="Times New Roman" w:cs="Times New Roman"/>
          <w:sz w:val="32"/>
          <w:szCs w:val="32"/>
        </w:rPr>
        <w:t>一种</w:t>
      </w:r>
      <w:r>
        <w:rPr>
          <w:rFonts w:ascii="Times New Roman" w:eastAsia="仿宋_GB2312" w:hAnsi="Times New Roman" w:cs="Times New Roman" w:hint="eastAsia"/>
          <w:sz w:val="32"/>
          <w:szCs w:val="32"/>
        </w:rPr>
        <w:t>表达于</w:t>
      </w:r>
      <w:r>
        <w:rPr>
          <w:rFonts w:ascii="Times New Roman" w:eastAsia="仿宋_GB2312" w:hAnsi="Times New Roman" w:cs="Times New Roman"/>
          <w:sz w:val="32"/>
          <w:szCs w:val="32"/>
        </w:rPr>
        <w:t>上皮细胞和内皮细胞表面的受体酪氨酸激酶，可被其配体</w:t>
      </w:r>
      <w:r>
        <w:rPr>
          <w:rFonts w:ascii="Times New Roman" w:eastAsia="仿宋_GB2312" w:hAnsi="Times New Roman" w:cs="Times New Roman" w:hint="eastAsia"/>
          <w:sz w:val="32"/>
          <w:szCs w:val="32"/>
        </w:rPr>
        <w:t>干细胞</w:t>
      </w:r>
      <w:r>
        <w:rPr>
          <w:rFonts w:ascii="Times New Roman" w:eastAsia="仿宋_GB2312" w:hAnsi="Times New Roman" w:cs="Times New Roman"/>
          <w:sz w:val="32"/>
          <w:szCs w:val="32"/>
        </w:rPr>
        <w:t>生长因子（</w:t>
      </w:r>
      <w:r>
        <w:rPr>
          <w:rFonts w:ascii="Times New Roman" w:eastAsia="仿宋_GB2312" w:hAnsi="Times New Roman" w:cs="Times New Roman" w:hint="eastAsia"/>
          <w:sz w:val="32"/>
          <w:szCs w:val="32"/>
        </w:rPr>
        <w:t>HGF</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激活</w:t>
      </w:r>
      <w:r>
        <w:rPr>
          <w:rFonts w:ascii="Times New Roman" w:eastAsia="仿宋_GB2312" w:hAnsi="Times New Roman" w:cs="Times New Roman"/>
          <w:sz w:val="32"/>
          <w:szCs w:val="32"/>
        </w:rPr>
        <w:t>，</w:t>
      </w:r>
      <w:r>
        <w:rPr>
          <w:rFonts w:ascii="Times New Roman" w:eastAsia="仿宋_GB2312" w:hAnsi="Times New Roman" w:cs="Times New Roman"/>
          <w:sz w:val="32"/>
          <w:szCs w:val="32"/>
        </w:rPr>
        <w:lastRenderedPageBreak/>
        <w:t>在肿瘤细胞的</w:t>
      </w:r>
      <w:r>
        <w:rPr>
          <w:rFonts w:ascii="Times New Roman" w:eastAsia="仿宋_GB2312" w:hAnsi="Times New Roman" w:cs="Times New Roman" w:hint="eastAsia"/>
          <w:sz w:val="32"/>
          <w:szCs w:val="32"/>
        </w:rPr>
        <w:t>生长</w:t>
      </w:r>
      <w:r>
        <w:rPr>
          <w:rFonts w:ascii="Times New Roman" w:eastAsia="仿宋_GB2312" w:hAnsi="Times New Roman" w:cs="Times New Roman"/>
          <w:sz w:val="32"/>
          <w:szCs w:val="32"/>
        </w:rPr>
        <w:t>、增殖、侵袭及抑制细胞凋亡方面发挥重要作用。</w:t>
      </w:r>
      <w:r>
        <w:rPr>
          <w:rFonts w:ascii="Times New Roman" w:eastAsia="仿宋_GB2312" w:hAnsi="Times New Roman" w:cs="Times New Roman"/>
          <w:sz w:val="32"/>
          <w:szCs w:val="32"/>
        </w:rPr>
        <w:t>c-MET</w:t>
      </w:r>
      <w:r>
        <w:rPr>
          <w:rFonts w:ascii="Times New Roman" w:eastAsia="仿宋_GB2312" w:hAnsi="Times New Roman" w:cs="Times New Roman"/>
          <w:sz w:val="32"/>
          <w:szCs w:val="32"/>
        </w:rPr>
        <w:t>通路异常激活主要包括</w:t>
      </w:r>
      <w:r>
        <w:rPr>
          <w:rFonts w:ascii="Times New Roman" w:eastAsia="仿宋_GB2312" w:hAnsi="Times New Roman" w:cs="Times New Roman"/>
          <w:sz w:val="32"/>
          <w:szCs w:val="32"/>
        </w:rPr>
        <w:t>MET 14</w:t>
      </w:r>
      <w:r>
        <w:rPr>
          <w:rFonts w:ascii="Times New Roman" w:eastAsia="仿宋_GB2312" w:hAnsi="Times New Roman" w:cs="Times New Roman"/>
          <w:sz w:val="32"/>
          <w:szCs w:val="32"/>
        </w:rPr>
        <w:t>号外显子跳跃突变、</w:t>
      </w:r>
      <w:r>
        <w:rPr>
          <w:rFonts w:ascii="Times New Roman" w:eastAsia="仿宋_GB2312" w:hAnsi="Times New Roman" w:cs="Times New Roman"/>
          <w:sz w:val="32"/>
          <w:szCs w:val="32"/>
        </w:rPr>
        <w:t>MET</w:t>
      </w:r>
      <w:r>
        <w:rPr>
          <w:rFonts w:ascii="Times New Roman" w:eastAsia="仿宋_GB2312" w:hAnsi="Times New Roman" w:cs="Times New Roman"/>
          <w:sz w:val="32"/>
          <w:szCs w:val="32"/>
        </w:rPr>
        <w:t>扩增和</w:t>
      </w:r>
      <w:r>
        <w:rPr>
          <w:rFonts w:ascii="Times New Roman" w:eastAsia="仿宋_GB2312" w:hAnsi="Times New Roman" w:cs="Times New Roman"/>
          <w:sz w:val="32"/>
          <w:szCs w:val="32"/>
        </w:rPr>
        <w:t>MET</w:t>
      </w:r>
      <w:r>
        <w:rPr>
          <w:rFonts w:ascii="Times New Roman" w:eastAsia="仿宋_GB2312" w:hAnsi="Times New Roman" w:cs="Times New Roman"/>
          <w:sz w:val="32"/>
          <w:szCs w:val="32"/>
        </w:rPr>
        <w:t>蛋白过表达</w:t>
      </w:r>
      <w:r>
        <w:rPr>
          <w:rFonts w:ascii="Times New Roman" w:eastAsia="仿宋_GB2312" w:hAnsi="Times New Roman" w:cs="Times New Roman"/>
          <w:sz w:val="32"/>
          <w:szCs w:val="32"/>
        </w:rPr>
        <w:t>3</w:t>
      </w:r>
      <w:r>
        <w:rPr>
          <w:rFonts w:ascii="Times New Roman" w:eastAsia="仿宋_GB2312" w:hAnsi="Times New Roman" w:cs="Times New Roman"/>
          <w:sz w:val="32"/>
          <w:szCs w:val="32"/>
        </w:rPr>
        <w:t>种类型。目前</w:t>
      </w:r>
      <w:r>
        <w:rPr>
          <w:rFonts w:ascii="Times New Roman" w:eastAsia="仿宋_GB2312" w:hAnsi="Times New Roman" w:cs="Times New Roman" w:hint="eastAsia"/>
          <w:sz w:val="32"/>
          <w:szCs w:val="32"/>
        </w:rPr>
        <w:t>已有</w:t>
      </w:r>
      <w:r>
        <w:rPr>
          <w:rFonts w:ascii="Times New Roman" w:eastAsia="仿宋_GB2312" w:hAnsi="Times New Roman" w:cs="Times New Roman"/>
          <w:sz w:val="32"/>
          <w:szCs w:val="32"/>
        </w:rPr>
        <w:t>针对</w:t>
      </w:r>
      <w:r>
        <w:rPr>
          <w:rFonts w:ascii="Times New Roman" w:eastAsia="仿宋_GB2312" w:hAnsi="Times New Roman" w:cs="Times New Roman"/>
          <w:sz w:val="32"/>
          <w:szCs w:val="32"/>
        </w:rPr>
        <w:t>MET 14</w:t>
      </w:r>
      <w:r>
        <w:rPr>
          <w:rFonts w:ascii="Times New Roman" w:eastAsia="仿宋_GB2312" w:hAnsi="Times New Roman" w:cs="Times New Roman"/>
          <w:sz w:val="32"/>
          <w:szCs w:val="32"/>
        </w:rPr>
        <w:t>号外显子跳跃突变晚期</w:t>
      </w:r>
      <w:r>
        <w:rPr>
          <w:rFonts w:ascii="Times New Roman" w:eastAsia="仿宋_GB2312" w:hAnsi="Times New Roman" w:cs="Times New Roman"/>
          <w:sz w:val="32"/>
          <w:szCs w:val="32"/>
        </w:rPr>
        <w:t>NSCLC</w:t>
      </w:r>
      <w:r>
        <w:rPr>
          <w:rFonts w:ascii="Times New Roman" w:eastAsia="仿宋_GB2312" w:hAnsi="Times New Roman" w:cs="Times New Roman"/>
          <w:sz w:val="32"/>
          <w:szCs w:val="32"/>
        </w:rPr>
        <w:t>患者的</w:t>
      </w:r>
      <w:r>
        <w:rPr>
          <w:rFonts w:ascii="Times New Roman" w:eastAsia="仿宋_GB2312" w:hAnsi="Times New Roman" w:cs="Times New Roman" w:hint="eastAsia"/>
          <w:sz w:val="32"/>
          <w:szCs w:val="32"/>
        </w:rPr>
        <w:t>靶向</w:t>
      </w:r>
      <w:r>
        <w:rPr>
          <w:rFonts w:ascii="Times New Roman" w:eastAsia="仿宋_GB2312" w:hAnsi="Times New Roman" w:cs="Times New Roman"/>
          <w:sz w:val="32"/>
          <w:szCs w:val="32"/>
        </w:rPr>
        <w:t>药物</w:t>
      </w:r>
      <w:r>
        <w:rPr>
          <w:rFonts w:ascii="Times New Roman" w:eastAsia="仿宋_GB2312" w:hAnsi="Times New Roman" w:cs="Times New Roman" w:hint="eastAsia"/>
          <w:sz w:val="32"/>
          <w:szCs w:val="32"/>
        </w:rPr>
        <w:t>获得批准</w:t>
      </w:r>
      <w:r>
        <w:rPr>
          <w:rFonts w:ascii="Times New Roman" w:eastAsia="仿宋_GB2312" w:hAnsi="Times New Roman" w:cs="Times New Roman"/>
          <w:sz w:val="32"/>
          <w:szCs w:val="32"/>
        </w:rPr>
        <w:t>，并且有多个新药已处于临床研究阶段。</w:t>
      </w:r>
    </w:p>
    <w:p w14:paraId="6859B049" w14:textId="77777777" w:rsidR="00AD0A6A" w:rsidRDefault="00AD0A6A" w:rsidP="00AD0A6A">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RET</w:t>
      </w:r>
      <w:r>
        <w:rPr>
          <w:rFonts w:ascii="Times New Roman" w:eastAsia="仿宋_GB2312" w:hAnsi="Times New Roman" w:cs="Times New Roman"/>
          <w:sz w:val="32"/>
          <w:szCs w:val="32"/>
        </w:rPr>
        <w:t>：</w:t>
      </w:r>
      <w:r>
        <w:rPr>
          <w:rFonts w:ascii="Times New Roman" w:eastAsia="仿宋_GB2312" w:hAnsi="Times New Roman" w:cs="Times New Roman"/>
          <w:sz w:val="32"/>
          <w:szCs w:val="32"/>
        </w:rPr>
        <w:t>RET</w:t>
      </w:r>
      <w:r>
        <w:rPr>
          <w:rFonts w:ascii="Times New Roman" w:eastAsia="仿宋_GB2312" w:hAnsi="Times New Roman" w:cs="Times New Roman" w:hint="eastAsia"/>
          <w:sz w:val="32"/>
          <w:szCs w:val="32"/>
        </w:rPr>
        <w:t>原癌</w:t>
      </w:r>
      <w:r>
        <w:rPr>
          <w:rFonts w:ascii="Times New Roman" w:eastAsia="仿宋_GB2312" w:hAnsi="Times New Roman" w:cs="Times New Roman"/>
          <w:sz w:val="32"/>
          <w:szCs w:val="32"/>
        </w:rPr>
        <w:t>基因位于第</w:t>
      </w:r>
      <w:r>
        <w:rPr>
          <w:rFonts w:ascii="Times New Roman" w:eastAsia="仿宋_GB2312" w:hAnsi="Times New Roman" w:cs="Times New Roman" w:hint="eastAsia"/>
          <w:sz w:val="32"/>
          <w:szCs w:val="32"/>
        </w:rPr>
        <w:t>10</w:t>
      </w:r>
      <w:r>
        <w:rPr>
          <w:rFonts w:ascii="Times New Roman" w:eastAsia="仿宋_GB2312" w:hAnsi="Times New Roman" w:cs="Times New Roman" w:hint="eastAsia"/>
          <w:sz w:val="32"/>
          <w:szCs w:val="32"/>
        </w:rPr>
        <w:t>号</w:t>
      </w:r>
      <w:r>
        <w:rPr>
          <w:rFonts w:ascii="Times New Roman" w:eastAsia="仿宋_GB2312" w:hAnsi="Times New Roman" w:cs="Times New Roman"/>
          <w:sz w:val="32"/>
          <w:szCs w:val="32"/>
        </w:rPr>
        <w:t>染色体长臂</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编码一种具有酪氨酸激酶</w:t>
      </w:r>
      <w:r>
        <w:rPr>
          <w:rFonts w:ascii="Times New Roman" w:eastAsia="仿宋_GB2312" w:hAnsi="Times New Roman" w:cs="Times New Roman" w:hint="eastAsia"/>
          <w:sz w:val="32"/>
          <w:szCs w:val="32"/>
        </w:rPr>
        <w:t>活性</w:t>
      </w:r>
      <w:r>
        <w:rPr>
          <w:rFonts w:ascii="Times New Roman" w:eastAsia="仿宋_GB2312" w:hAnsi="Times New Roman" w:cs="Times New Roman"/>
          <w:sz w:val="32"/>
          <w:szCs w:val="32"/>
        </w:rPr>
        <w:t>的单</w:t>
      </w:r>
      <w:r>
        <w:rPr>
          <w:rFonts w:ascii="Times New Roman" w:eastAsia="仿宋_GB2312" w:hAnsi="Times New Roman" w:cs="Times New Roman" w:hint="eastAsia"/>
          <w:sz w:val="32"/>
          <w:szCs w:val="32"/>
        </w:rPr>
        <w:t>次</w:t>
      </w:r>
      <w:r>
        <w:rPr>
          <w:rFonts w:ascii="Times New Roman" w:eastAsia="仿宋_GB2312" w:hAnsi="Times New Roman" w:cs="Times New Roman"/>
          <w:sz w:val="32"/>
          <w:szCs w:val="32"/>
        </w:rPr>
        <w:t>跨膜糖蛋白</w:t>
      </w:r>
      <w:r>
        <w:rPr>
          <w:rFonts w:ascii="Times New Roman" w:eastAsia="仿宋_GB2312" w:hAnsi="Times New Roman" w:cs="Times New Roman" w:hint="eastAsia"/>
          <w:sz w:val="32"/>
          <w:szCs w:val="32"/>
        </w:rPr>
        <w:t>受体</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R</w:t>
      </w:r>
      <w:r>
        <w:rPr>
          <w:rFonts w:ascii="Times New Roman" w:eastAsia="仿宋_GB2312" w:hAnsi="Times New Roman" w:cs="Times New Roman"/>
          <w:sz w:val="32"/>
          <w:szCs w:val="32"/>
        </w:rPr>
        <w:t>ET</w:t>
      </w:r>
      <w:r>
        <w:rPr>
          <w:rFonts w:ascii="Times New Roman" w:eastAsia="仿宋_GB2312" w:hAnsi="Times New Roman" w:cs="Times New Roman" w:hint="eastAsia"/>
          <w:sz w:val="32"/>
          <w:szCs w:val="32"/>
        </w:rPr>
        <w:t>激酶</w:t>
      </w:r>
      <w:r>
        <w:rPr>
          <w:rFonts w:ascii="Times New Roman" w:eastAsia="仿宋_GB2312" w:hAnsi="Times New Roman" w:cs="Times New Roman"/>
          <w:sz w:val="32"/>
          <w:szCs w:val="32"/>
        </w:rPr>
        <w:t>受体可通过细胞内酪氨酸残基的自磷酸化激活，触发包括</w:t>
      </w:r>
      <w:r>
        <w:rPr>
          <w:rFonts w:ascii="Times New Roman" w:eastAsia="仿宋_GB2312" w:hAnsi="Times New Roman" w:cs="Times New Roman" w:hint="eastAsia"/>
          <w:sz w:val="32"/>
          <w:szCs w:val="32"/>
        </w:rPr>
        <w:t>RAS-MARK</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PI3K-AKT</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JAK-STAT</w:t>
      </w:r>
      <w:r>
        <w:rPr>
          <w:rFonts w:ascii="Times New Roman" w:eastAsia="仿宋_GB2312" w:hAnsi="Times New Roman" w:cs="Times New Roman" w:hint="eastAsia"/>
          <w:sz w:val="32"/>
          <w:szCs w:val="32"/>
        </w:rPr>
        <w:t>等</w:t>
      </w:r>
      <w:r>
        <w:rPr>
          <w:rFonts w:ascii="Times New Roman" w:eastAsia="仿宋_GB2312" w:hAnsi="Times New Roman" w:cs="Times New Roman"/>
          <w:sz w:val="32"/>
          <w:szCs w:val="32"/>
        </w:rPr>
        <w:t>于细胞增殖及</w:t>
      </w:r>
      <w:r>
        <w:rPr>
          <w:rFonts w:ascii="Times New Roman" w:eastAsia="仿宋_GB2312" w:hAnsi="Times New Roman" w:cs="Times New Roman" w:hint="eastAsia"/>
          <w:sz w:val="32"/>
          <w:szCs w:val="32"/>
        </w:rPr>
        <w:t>存活</w:t>
      </w:r>
      <w:r>
        <w:rPr>
          <w:rFonts w:ascii="Times New Roman" w:eastAsia="仿宋_GB2312" w:hAnsi="Times New Roman" w:cs="Times New Roman"/>
          <w:sz w:val="32"/>
          <w:szCs w:val="32"/>
        </w:rPr>
        <w:t>相关的信号通路。</w:t>
      </w:r>
      <w:r>
        <w:rPr>
          <w:rFonts w:ascii="Times New Roman" w:eastAsia="仿宋_GB2312" w:hAnsi="Times New Roman" w:cs="Times New Roman" w:hint="eastAsia"/>
          <w:sz w:val="32"/>
          <w:szCs w:val="32"/>
        </w:rPr>
        <w:t>R</w:t>
      </w:r>
      <w:r>
        <w:rPr>
          <w:rFonts w:ascii="Times New Roman" w:eastAsia="仿宋_GB2312" w:hAnsi="Times New Roman" w:cs="Times New Roman"/>
          <w:sz w:val="32"/>
          <w:szCs w:val="32"/>
        </w:rPr>
        <w:t>ET</w:t>
      </w:r>
      <w:r>
        <w:rPr>
          <w:rFonts w:ascii="Times New Roman" w:eastAsia="仿宋_GB2312" w:hAnsi="Times New Roman" w:cs="Times New Roman" w:hint="eastAsia"/>
          <w:sz w:val="32"/>
          <w:szCs w:val="32"/>
        </w:rPr>
        <w:t>基因变异</w:t>
      </w:r>
      <w:r>
        <w:rPr>
          <w:rFonts w:ascii="Times New Roman" w:eastAsia="仿宋_GB2312" w:hAnsi="Times New Roman" w:cs="Times New Roman"/>
          <w:sz w:val="32"/>
          <w:szCs w:val="32"/>
        </w:rPr>
        <w:t>主要有两种形式，点突变及基因融合。</w:t>
      </w:r>
      <w:r>
        <w:rPr>
          <w:rFonts w:ascii="Times New Roman" w:eastAsia="仿宋_GB2312" w:hAnsi="Times New Roman" w:cs="Times New Roman" w:hint="eastAsia"/>
          <w:sz w:val="32"/>
          <w:szCs w:val="32"/>
        </w:rPr>
        <w:t>R</w:t>
      </w:r>
      <w:r>
        <w:rPr>
          <w:rFonts w:ascii="Times New Roman" w:eastAsia="仿宋_GB2312" w:hAnsi="Times New Roman" w:cs="Times New Roman"/>
          <w:sz w:val="32"/>
          <w:szCs w:val="32"/>
        </w:rPr>
        <w:t>ET</w:t>
      </w:r>
      <w:r>
        <w:rPr>
          <w:rFonts w:ascii="Times New Roman" w:eastAsia="仿宋_GB2312" w:hAnsi="Times New Roman" w:cs="Times New Roman" w:hint="eastAsia"/>
          <w:sz w:val="32"/>
          <w:szCs w:val="32"/>
        </w:rPr>
        <w:t>基因</w:t>
      </w:r>
      <w:r>
        <w:rPr>
          <w:rFonts w:ascii="Times New Roman" w:eastAsia="仿宋_GB2312" w:hAnsi="Times New Roman" w:cs="Times New Roman"/>
          <w:sz w:val="32"/>
          <w:szCs w:val="32"/>
        </w:rPr>
        <w:t>融合</w:t>
      </w:r>
      <w:r>
        <w:rPr>
          <w:rFonts w:ascii="Times New Roman" w:eastAsia="仿宋_GB2312" w:hAnsi="Times New Roman" w:cs="Times New Roman" w:hint="eastAsia"/>
          <w:sz w:val="32"/>
          <w:szCs w:val="32"/>
        </w:rPr>
        <w:t>常见于</w:t>
      </w:r>
      <w:r>
        <w:rPr>
          <w:rFonts w:ascii="Times New Roman" w:eastAsia="仿宋_GB2312" w:hAnsi="Times New Roman" w:cs="Times New Roman" w:hint="eastAsia"/>
          <w:sz w:val="32"/>
          <w:szCs w:val="32"/>
        </w:rPr>
        <w:t>NSCLC</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在</w:t>
      </w:r>
      <w:r>
        <w:rPr>
          <w:rFonts w:ascii="Times New Roman" w:eastAsia="仿宋_GB2312" w:hAnsi="Times New Roman" w:cs="Times New Roman"/>
          <w:sz w:val="32"/>
          <w:szCs w:val="32"/>
        </w:rPr>
        <w:t>NSCLC</w:t>
      </w:r>
      <w:r>
        <w:rPr>
          <w:rFonts w:ascii="Times New Roman" w:eastAsia="仿宋_GB2312" w:hAnsi="Times New Roman" w:cs="Times New Roman"/>
          <w:sz w:val="32"/>
          <w:szCs w:val="32"/>
        </w:rPr>
        <w:t>中的发生率约为</w:t>
      </w:r>
      <w:r>
        <w:rPr>
          <w:rFonts w:ascii="Times New Roman" w:eastAsia="仿宋_GB2312" w:hAnsi="Times New Roman" w:cs="Times New Roman" w:hint="eastAsia"/>
          <w:sz w:val="32"/>
          <w:szCs w:val="32"/>
        </w:rPr>
        <w:t>1.4</w:t>
      </w: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.5</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其中</w:t>
      </w:r>
      <w:r>
        <w:rPr>
          <w:rFonts w:ascii="Times New Roman" w:eastAsia="仿宋_GB2312" w:hAnsi="Times New Roman" w:cs="Times New Roman" w:hint="eastAsia"/>
          <w:sz w:val="32"/>
          <w:szCs w:val="32"/>
        </w:rPr>
        <w:t>KIF5B-RET</w:t>
      </w:r>
      <w:r>
        <w:rPr>
          <w:rFonts w:ascii="Times New Roman" w:eastAsia="仿宋_GB2312" w:hAnsi="Times New Roman" w:cs="Times New Roman" w:hint="eastAsia"/>
          <w:sz w:val="32"/>
          <w:szCs w:val="32"/>
        </w:rPr>
        <w:t>为</w:t>
      </w:r>
      <w:r>
        <w:rPr>
          <w:rFonts w:ascii="Times New Roman" w:eastAsia="仿宋_GB2312" w:hAnsi="Times New Roman" w:cs="Times New Roman"/>
          <w:sz w:val="32"/>
          <w:szCs w:val="32"/>
        </w:rPr>
        <w:t>最常见的</w:t>
      </w:r>
      <w:r>
        <w:rPr>
          <w:rFonts w:ascii="Times New Roman" w:eastAsia="仿宋_GB2312" w:hAnsi="Times New Roman" w:cs="Times New Roman" w:hint="eastAsia"/>
          <w:sz w:val="32"/>
          <w:szCs w:val="32"/>
        </w:rPr>
        <w:t>RET</w:t>
      </w:r>
      <w:r>
        <w:rPr>
          <w:rFonts w:ascii="Times New Roman" w:eastAsia="仿宋_GB2312" w:hAnsi="Times New Roman" w:cs="Times New Roman" w:hint="eastAsia"/>
          <w:sz w:val="32"/>
          <w:szCs w:val="32"/>
        </w:rPr>
        <w:t>融合</w:t>
      </w:r>
      <w:r>
        <w:rPr>
          <w:rFonts w:ascii="Times New Roman" w:eastAsia="仿宋_GB2312" w:hAnsi="Times New Roman" w:cs="Times New Roman"/>
          <w:sz w:val="32"/>
          <w:szCs w:val="32"/>
        </w:rPr>
        <w:t>，约占</w:t>
      </w:r>
      <w:r>
        <w:rPr>
          <w:rFonts w:ascii="Times New Roman" w:eastAsia="仿宋_GB2312" w:hAnsi="Times New Roman" w:cs="Times New Roman" w:hint="eastAsia"/>
          <w:sz w:val="32"/>
          <w:szCs w:val="32"/>
        </w:rPr>
        <w:t>68.3</w:t>
      </w:r>
      <w:r>
        <w:rPr>
          <w:rFonts w:ascii="Times New Roman" w:eastAsia="仿宋_GB2312" w:hAnsi="Times New Roman" w:cs="Times New Roman"/>
          <w:sz w:val="32"/>
          <w:szCs w:val="32"/>
        </w:rPr>
        <w:t>%</w:t>
      </w:r>
      <w:r>
        <w:rPr>
          <w:rFonts w:ascii="Times New Roman" w:eastAsia="仿宋_GB2312" w:hAnsi="Times New Roman" w:cs="Times New Roman"/>
          <w:sz w:val="32"/>
          <w:szCs w:val="32"/>
        </w:rPr>
        <w:t>，其次为</w:t>
      </w:r>
      <w:r>
        <w:rPr>
          <w:rFonts w:ascii="Times New Roman" w:eastAsia="仿宋_GB2312" w:hAnsi="Times New Roman" w:cs="Times New Roman" w:hint="eastAsia"/>
          <w:sz w:val="32"/>
          <w:szCs w:val="32"/>
        </w:rPr>
        <w:t>CCDC6-RET</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16.8</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NCOA4-RET</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1.2</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RET</w:t>
      </w:r>
      <w:r>
        <w:rPr>
          <w:rFonts w:ascii="Times New Roman" w:eastAsia="仿宋_GB2312" w:hAnsi="Times New Roman" w:cs="Times New Roman" w:hint="eastAsia"/>
          <w:sz w:val="32"/>
          <w:szCs w:val="32"/>
        </w:rPr>
        <w:t>融合</w:t>
      </w:r>
      <w:r>
        <w:rPr>
          <w:rFonts w:ascii="Times New Roman" w:eastAsia="仿宋_GB2312" w:hAnsi="Times New Roman" w:cs="Times New Roman"/>
          <w:sz w:val="32"/>
          <w:szCs w:val="32"/>
        </w:rPr>
        <w:t>基因为靶向药物的研发提供了靶点，</w:t>
      </w:r>
      <w:r>
        <w:rPr>
          <w:rFonts w:ascii="Times New Roman" w:eastAsia="仿宋_GB2312" w:hAnsi="Times New Roman" w:cs="Times New Roman" w:hint="eastAsia"/>
          <w:sz w:val="32"/>
          <w:szCs w:val="32"/>
        </w:rPr>
        <w:t>目前国内已有针对</w:t>
      </w:r>
      <w:r>
        <w:rPr>
          <w:rFonts w:ascii="Times New Roman" w:eastAsia="仿宋_GB2312" w:hAnsi="Times New Roman" w:cs="Times New Roman" w:hint="eastAsia"/>
          <w:sz w:val="32"/>
          <w:szCs w:val="32"/>
        </w:rPr>
        <w:t>NSCLC</w:t>
      </w:r>
      <w:r>
        <w:rPr>
          <w:rFonts w:ascii="Times New Roman" w:eastAsia="仿宋_GB2312" w:hAnsi="Times New Roman" w:cs="Times New Roman" w:hint="eastAsia"/>
          <w:sz w:val="32"/>
          <w:szCs w:val="32"/>
        </w:rPr>
        <w:t>的</w:t>
      </w:r>
      <w:r>
        <w:rPr>
          <w:rFonts w:ascii="Times New Roman" w:eastAsia="仿宋_GB2312" w:hAnsi="Times New Roman" w:cs="Times New Roman" w:hint="eastAsia"/>
          <w:sz w:val="32"/>
          <w:szCs w:val="32"/>
        </w:rPr>
        <w:t>RET</w:t>
      </w:r>
      <w:r>
        <w:rPr>
          <w:rFonts w:ascii="Times New Roman" w:eastAsia="仿宋_GB2312" w:hAnsi="Times New Roman" w:cs="Times New Roman" w:hint="eastAsia"/>
          <w:sz w:val="32"/>
          <w:szCs w:val="32"/>
        </w:rPr>
        <w:t>抑制剂获批上市</w:t>
      </w:r>
      <w:r>
        <w:rPr>
          <w:rFonts w:ascii="Times New Roman" w:eastAsia="仿宋_GB2312" w:hAnsi="Times New Roman" w:cs="Times New Roman"/>
          <w:sz w:val="32"/>
          <w:szCs w:val="32"/>
        </w:rPr>
        <w:t>。</w:t>
      </w:r>
    </w:p>
    <w:p w14:paraId="53CCDEFF" w14:textId="77777777" w:rsidR="00AD0A6A" w:rsidRDefault="00AD0A6A" w:rsidP="00AD0A6A">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BRAF</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BRAF</w:t>
      </w:r>
      <w:r>
        <w:rPr>
          <w:rFonts w:ascii="Times New Roman" w:eastAsia="仿宋_GB2312" w:hAnsi="Times New Roman" w:cs="Times New Roman" w:hint="eastAsia"/>
          <w:sz w:val="32"/>
          <w:szCs w:val="32"/>
        </w:rPr>
        <w:t>突变</w:t>
      </w:r>
      <w:r>
        <w:rPr>
          <w:rFonts w:ascii="Times New Roman" w:eastAsia="仿宋_GB2312" w:hAnsi="Times New Roman" w:cs="Times New Roman"/>
          <w:sz w:val="32"/>
          <w:szCs w:val="32"/>
        </w:rPr>
        <w:t>可导致</w:t>
      </w:r>
      <w:r>
        <w:rPr>
          <w:rFonts w:ascii="Times New Roman" w:eastAsia="仿宋_GB2312" w:hAnsi="Times New Roman" w:cs="Times New Roman" w:hint="eastAsia"/>
          <w:sz w:val="32"/>
          <w:szCs w:val="32"/>
        </w:rPr>
        <w:t>MAPK/ERK</w:t>
      </w:r>
      <w:r>
        <w:rPr>
          <w:rFonts w:ascii="Times New Roman" w:eastAsia="仿宋_GB2312" w:hAnsi="Times New Roman" w:cs="Times New Roman" w:hint="eastAsia"/>
          <w:sz w:val="32"/>
          <w:szCs w:val="32"/>
        </w:rPr>
        <w:t>信号</w:t>
      </w:r>
      <w:r>
        <w:rPr>
          <w:rFonts w:ascii="Times New Roman" w:eastAsia="仿宋_GB2312" w:hAnsi="Times New Roman" w:cs="Times New Roman"/>
          <w:sz w:val="32"/>
          <w:szCs w:val="32"/>
        </w:rPr>
        <w:t>通路异常活化，</w:t>
      </w:r>
      <w:r>
        <w:rPr>
          <w:rFonts w:ascii="Times New Roman" w:eastAsia="仿宋_GB2312" w:hAnsi="Times New Roman" w:cs="Times New Roman" w:hint="eastAsia"/>
          <w:sz w:val="32"/>
          <w:szCs w:val="32"/>
        </w:rPr>
        <w:t>在</w:t>
      </w:r>
      <w:r>
        <w:rPr>
          <w:rFonts w:ascii="Times New Roman" w:eastAsia="仿宋_GB2312" w:hAnsi="Times New Roman" w:cs="Times New Roman" w:hint="eastAsia"/>
          <w:sz w:val="32"/>
          <w:szCs w:val="32"/>
        </w:rPr>
        <w:t>NSCLC</w:t>
      </w:r>
      <w:r>
        <w:rPr>
          <w:rFonts w:ascii="Times New Roman" w:eastAsia="仿宋_GB2312" w:hAnsi="Times New Roman" w:cs="Times New Roman" w:hint="eastAsia"/>
          <w:sz w:val="32"/>
          <w:szCs w:val="32"/>
        </w:rPr>
        <w:t>中</w:t>
      </w:r>
      <w:r>
        <w:rPr>
          <w:rFonts w:ascii="Times New Roman" w:eastAsia="仿宋_GB2312" w:hAnsi="Times New Roman" w:cs="Times New Roman"/>
          <w:sz w:val="32"/>
          <w:szCs w:val="32"/>
        </w:rPr>
        <w:t>突变频率为</w:t>
      </w:r>
      <w:r>
        <w:rPr>
          <w:rFonts w:ascii="Times New Roman" w:eastAsia="仿宋_GB2312" w:hAnsi="Times New Roman" w:cs="Times New Roman" w:hint="eastAsia"/>
          <w:sz w:val="32"/>
          <w:szCs w:val="32"/>
        </w:rPr>
        <w:t>1</w:t>
      </w: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常见突变位</w:t>
      </w:r>
      <w:r>
        <w:rPr>
          <w:rFonts w:ascii="Times New Roman" w:eastAsia="仿宋_GB2312" w:hAnsi="Times New Roman" w:cs="Times New Roman" w:hint="eastAsia"/>
          <w:sz w:val="32"/>
          <w:szCs w:val="32"/>
        </w:rPr>
        <w:t>型</w:t>
      </w:r>
      <w:r>
        <w:rPr>
          <w:rFonts w:ascii="Times New Roman" w:eastAsia="仿宋_GB2312" w:hAnsi="Times New Roman" w:cs="Times New Roman"/>
          <w:sz w:val="32"/>
          <w:szCs w:val="32"/>
        </w:rPr>
        <w:t>为</w:t>
      </w:r>
      <w:r>
        <w:rPr>
          <w:rFonts w:ascii="Times New Roman" w:eastAsia="仿宋_GB2312" w:hAnsi="Times New Roman" w:cs="Times New Roman" w:hint="eastAsia"/>
          <w:sz w:val="32"/>
          <w:szCs w:val="32"/>
        </w:rPr>
        <w:t>V600</w:t>
      </w:r>
      <w:r>
        <w:rPr>
          <w:rFonts w:ascii="Times New Roman" w:eastAsia="仿宋_GB2312" w:hAnsi="Times New Roman" w:cs="Times New Roman"/>
          <w:sz w:val="32"/>
          <w:szCs w:val="32"/>
        </w:rPr>
        <w:t>E</w:t>
      </w:r>
      <w:r>
        <w:rPr>
          <w:rFonts w:ascii="Times New Roman" w:eastAsia="仿宋_GB2312" w:hAnsi="Times New Roman" w:cs="Times New Roman" w:hint="eastAsia"/>
          <w:sz w:val="32"/>
          <w:szCs w:val="32"/>
        </w:rPr>
        <w:t>，约占</w:t>
      </w:r>
      <w:r>
        <w:rPr>
          <w:rFonts w:ascii="Times New Roman" w:eastAsia="仿宋_GB2312" w:hAnsi="Times New Roman" w:cs="Times New Roman" w:hint="eastAsia"/>
          <w:sz w:val="32"/>
          <w:szCs w:val="32"/>
        </w:rPr>
        <w:t>50</w:t>
      </w:r>
      <w:r>
        <w:rPr>
          <w:rFonts w:ascii="Times New Roman" w:eastAsia="仿宋_GB2312" w:hAnsi="Times New Roman" w:cs="Times New Roman"/>
          <w:sz w:val="32"/>
          <w:szCs w:val="32"/>
        </w:rPr>
        <w:t>%</w:t>
      </w:r>
      <w:r>
        <w:rPr>
          <w:rFonts w:ascii="Times New Roman" w:eastAsia="仿宋_GB2312" w:hAnsi="Times New Roman" w:cs="Times New Roman"/>
          <w:sz w:val="32"/>
          <w:szCs w:val="32"/>
        </w:rPr>
        <w:t>以上。</w:t>
      </w:r>
      <w:r>
        <w:rPr>
          <w:rFonts w:ascii="Times New Roman" w:eastAsia="仿宋_GB2312" w:hAnsi="Times New Roman" w:cs="Times New Roman" w:hint="eastAsia"/>
          <w:sz w:val="32"/>
          <w:szCs w:val="32"/>
        </w:rPr>
        <w:t>一般</w:t>
      </w:r>
      <w:r>
        <w:rPr>
          <w:rFonts w:ascii="Times New Roman" w:eastAsia="仿宋_GB2312" w:hAnsi="Times New Roman" w:cs="Times New Roman"/>
          <w:sz w:val="32"/>
          <w:szCs w:val="32"/>
        </w:rPr>
        <w:t>认为，</w:t>
      </w:r>
      <w:r>
        <w:rPr>
          <w:rFonts w:ascii="Times New Roman" w:eastAsia="仿宋_GB2312" w:hAnsi="Times New Roman" w:cs="Times New Roman" w:hint="eastAsia"/>
          <w:sz w:val="32"/>
          <w:szCs w:val="32"/>
        </w:rPr>
        <w:t>BRAF V600E</w:t>
      </w:r>
      <w:r>
        <w:rPr>
          <w:rFonts w:ascii="Times New Roman" w:eastAsia="仿宋_GB2312" w:hAnsi="Times New Roman" w:cs="Times New Roman" w:hint="eastAsia"/>
          <w:sz w:val="32"/>
          <w:szCs w:val="32"/>
        </w:rPr>
        <w:t>突变</w:t>
      </w:r>
      <w:r>
        <w:rPr>
          <w:rFonts w:ascii="Times New Roman" w:eastAsia="仿宋_GB2312" w:hAnsi="Times New Roman" w:cs="Times New Roman"/>
          <w:sz w:val="32"/>
          <w:szCs w:val="32"/>
        </w:rPr>
        <w:t>可能是</w:t>
      </w:r>
      <w:r>
        <w:rPr>
          <w:rFonts w:ascii="Times New Roman" w:eastAsia="仿宋_GB2312" w:hAnsi="Times New Roman" w:cs="Times New Roman" w:hint="eastAsia"/>
          <w:sz w:val="32"/>
          <w:szCs w:val="32"/>
        </w:rPr>
        <w:t>NSCLC</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不良预后因素。</w:t>
      </w:r>
    </w:p>
    <w:p w14:paraId="7593CDDA" w14:textId="77777777" w:rsidR="00AD0A6A" w:rsidRDefault="00AD0A6A" w:rsidP="00AD0A6A">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KRAS</w:t>
      </w:r>
      <w:r>
        <w:rPr>
          <w:rFonts w:ascii="Times New Roman" w:eastAsia="仿宋_GB2312" w:hAnsi="Times New Roman" w:cs="Times New Roman"/>
          <w:sz w:val="32"/>
          <w:szCs w:val="32"/>
        </w:rPr>
        <w:t>：</w:t>
      </w:r>
      <w:r>
        <w:rPr>
          <w:rFonts w:ascii="Times New Roman" w:eastAsia="仿宋_GB2312" w:hAnsi="Times New Roman" w:cs="Times New Roman"/>
          <w:sz w:val="32"/>
          <w:szCs w:val="32"/>
        </w:rPr>
        <w:t>KRAS</w:t>
      </w:r>
      <w:r>
        <w:rPr>
          <w:rFonts w:ascii="Times New Roman" w:eastAsia="仿宋_GB2312" w:hAnsi="Times New Roman" w:cs="Times New Roman" w:hint="eastAsia"/>
          <w:sz w:val="32"/>
          <w:szCs w:val="32"/>
        </w:rPr>
        <w:t>在亚洲人群</w:t>
      </w:r>
      <w:r>
        <w:rPr>
          <w:rFonts w:ascii="Times New Roman" w:eastAsia="仿宋_GB2312" w:hAnsi="Times New Roman" w:cs="Times New Roman"/>
          <w:sz w:val="32"/>
          <w:szCs w:val="32"/>
        </w:rPr>
        <w:t>中突变率为</w:t>
      </w:r>
      <w:r>
        <w:rPr>
          <w:rFonts w:ascii="Times New Roman" w:eastAsia="仿宋_GB2312" w:hAnsi="Times New Roman" w:cs="Times New Roman" w:hint="eastAsia"/>
          <w:sz w:val="32"/>
          <w:szCs w:val="32"/>
        </w:rPr>
        <w:t>8</w:t>
      </w:r>
      <w:r>
        <w:rPr>
          <w:rFonts w:ascii="Times New Roman" w:eastAsia="仿宋_GB2312" w:hAnsi="Times New Roman" w:cs="Times New Roman"/>
          <w:sz w:val="32"/>
          <w:szCs w:val="32"/>
        </w:rPr>
        <w:t>%~10%</w:t>
      </w:r>
      <w:r>
        <w:rPr>
          <w:rFonts w:ascii="Times New Roman" w:eastAsia="仿宋_GB2312" w:hAnsi="Times New Roman" w:cs="Times New Roman"/>
          <w:sz w:val="32"/>
          <w:szCs w:val="32"/>
        </w:rPr>
        <w:t>，突变位点位于</w:t>
      </w: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号</w:t>
      </w:r>
      <w:r>
        <w:rPr>
          <w:rFonts w:ascii="Times New Roman" w:eastAsia="仿宋_GB2312" w:hAnsi="Times New Roman" w:cs="Times New Roman"/>
          <w:sz w:val="32"/>
          <w:szCs w:val="32"/>
        </w:rPr>
        <w:t>及</w:t>
      </w:r>
      <w:r>
        <w:rPr>
          <w:rFonts w:ascii="Times New Roman" w:eastAsia="仿宋_GB2312" w:hAnsi="Times New Roman" w:cs="Times New Roman" w:hint="eastAsia"/>
          <w:sz w:val="32"/>
          <w:szCs w:val="32"/>
        </w:rPr>
        <w:t>3</w:t>
      </w:r>
      <w:r>
        <w:rPr>
          <w:rFonts w:ascii="Times New Roman" w:eastAsia="仿宋_GB2312" w:hAnsi="Times New Roman" w:cs="Times New Roman" w:hint="eastAsia"/>
          <w:sz w:val="32"/>
          <w:szCs w:val="32"/>
        </w:rPr>
        <w:t>号</w:t>
      </w:r>
      <w:r>
        <w:rPr>
          <w:rFonts w:ascii="Times New Roman" w:eastAsia="仿宋_GB2312" w:hAnsi="Times New Roman" w:cs="Times New Roman"/>
          <w:sz w:val="32"/>
          <w:szCs w:val="32"/>
        </w:rPr>
        <w:t>外显子。</w:t>
      </w:r>
      <w:r>
        <w:rPr>
          <w:rFonts w:ascii="Times New Roman" w:eastAsia="仿宋_GB2312" w:hAnsi="Times New Roman" w:cs="Times New Roman" w:hint="eastAsia"/>
          <w:sz w:val="32"/>
          <w:szCs w:val="32"/>
        </w:rPr>
        <w:t>研究</w:t>
      </w:r>
      <w:r>
        <w:rPr>
          <w:rFonts w:ascii="Times New Roman" w:eastAsia="仿宋_GB2312" w:hAnsi="Times New Roman" w:cs="Times New Roman"/>
          <w:sz w:val="32"/>
          <w:szCs w:val="32"/>
        </w:rPr>
        <w:t>表明，</w:t>
      </w:r>
      <w:r>
        <w:rPr>
          <w:rFonts w:ascii="Times New Roman" w:eastAsia="仿宋_GB2312" w:hAnsi="Times New Roman" w:cs="Times New Roman"/>
          <w:sz w:val="32"/>
          <w:szCs w:val="32"/>
        </w:rPr>
        <w:t>KRAS</w:t>
      </w:r>
      <w:r>
        <w:rPr>
          <w:rFonts w:ascii="Times New Roman" w:eastAsia="仿宋_GB2312" w:hAnsi="Times New Roman" w:cs="Times New Roman"/>
          <w:sz w:val="32"/>
          <w:szCs w:val="32"/>
        </w:rPr>
        <w:t>突变</w:t>
      </w:r>
      <w:r>
        <w:rPr>
          <w:rFonts w:ascii="Times New Roman" w:eastAsia="仿宋_GB2312" w:hAnsi="Times New Roman" w:cs="Times New Roman" w:hint="eastAsia"/>
          <w:sz w:val="32"/>
          <w:szCs w:val="32"/>
        </w:rPr>
        <w:t>可能与</w:t>
      </w:r>
      <w:r>
        <w:rPr>
          <w:rFonts w:ascii="Times New Roman" w:eastAsia="仿宋_GB2312" w:hAnsi="Times New Roman" w:cs="Times New Roman"/>
          <w:sz w:val="32"/>
          <w:szCs w:val="32"/>
        </w:rPr>
        <w:t>患者预后差、耐药等相关。</w:t>
      </w:r>
    </w:p>
    <w:p w14:paraId="424D0FA5" w14:textId="77777777" w:rsidR="00AD0A6A" w:rsidRDefault="00AD0A6A" w:rsidP="00AD0A6A">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ERBB2</w:t>
      </w:r>
      <w:r>
        <w:rPr>
          <w:rFonts w:ascii="Times New Roman" w:eastAsia="仿宋_GB2312" w:hAnsi="Times New Roman" w:cs="Times New Roman"/>
          <w:sz w:val="32"/>
          <w:szCs w:val="32"/>
        </w:rPr>
        <w:t>（</w:t>
      </w:r>
      <w:r>
        <w:rPr>
          <w:rFonts w:ascii="Times New Roman" w:eastAsia="仿宋_GB2312" w:hAnsi="Times New Roman" w:cs="Times New Roman"/>
          <w:sz w:val="32"/>
          <w:szCs w:val="32"/>
        </w:rPr>
        <w:t>HER2</w:t>
      </w:r>
      <w:r>
        <w:rPr>
          <w:rFonts w:ascii="Times New Roman" w:eastAsia="仿宋_GB2312" w:hAnsi="Times New Roman" w:cs="Times New Roman"/>
          <w:sz w:val="32"/>
          <w:szCs w:val="32"/>
        </w:rPr>
        <w:t>）：</w:t>
      </w:r>
      <w:r>
        <w:rPr>
          <w:rFonts w:ascii="Times New Roman" w:eastAsia="仿宋_GB2312" w:hAnsi="Times New Roman" w:cs="Times New Roman"/>
          <w:sz w:val="32"/>
          <w:szCs w:val="32"/>
        </w:rPr>
        <w:t>HER2</w:t>
      </w:r>
      <w:r>
        <w:rPr>
          <w:rFonts w:ascii="Times New Roman" w:eastAsia="仿宋_GB2312" w:hAnsi="Times New Roman" w:cs="Times New Roman" w:hint="eastAsia"/>
          <w:sz w:val="32"/>
          <w:szCs w:val="32"/>
        </w:rPr>
        <w:t>是</w:t>
      </w:r>
      <w:r>
        <w:rPr>
          <w:rFonts w:ascii="Times New Roman" w:eastAsia="仿宋_GB2312" w:hAnsi="Times New Roman" w:cs="Times New Roman"/>
          <w:sz w:val="32"/>
          <w:szCs w:val="32"/>
        </w:rPr>
        <w:t>酪氨酸激酶受体</w:t>
      </w:r>
      <w:r>
        <w:rPr>
          <w:rFonts w:ascii="Times New Roman" w:eastAsia="仿宋_GB2312" w:hAnsi="Times New Roman" w:cs="Times New Roman" w:hint="eastAsia"/>
          <w:sz w:val="32"/>
          <w:szCs w:val="32"/>
        </w:rPr>
        <w:t>ERBB</w:t>
      </w:r>
      <w:r>
        <w:rPr>
          <w:rFonts w:ascii="Times New Roman" w:eastAsia="仿宋_GB2312" w:hAnsi="Times New Roman" w:cs="Times New Roman" w:hint="eastAsia"/>
          <w:sz w:val="32"/>
          <w:szCs w:val="32"/>
        </w:rPr>
        <w:t>家族</w:t>
      </w:r>
      <w:r>
        <w:rPr>
          <w:rFonts w:ascii="Times New Roman" w:eastAsia="仿宋_GB2312" w:hAnsi="Times New Roman" w:cs="Times New Roman"/>
          <w:sz w:val="32"/>
          <w:szCs w:val="32"/>
        </w:rPr>
        <w:t>成员之一，</w:t>
      </w:r>
      <w:r>
        <w:rPr>
          <w:rFonts w:ascii="Times New Roman" w:eastAsia="仿宋_GB2312" w:hAnsi="Times New Roman" w:cs="Times New Roman" w:hint="eastAsia"/>
          <w:sz w:val="32"/>
          <w:szCs w:val="32"/>
        </w:rPr>
        <w:t>在</w:t>
      </w:r>
      <w:r>
        <w:rPr>
          <w:rFonts w:ascii="Times New Roman" w:eastAsia="仿宋_GB2312" w:hAnsi="Times New Roman" w:cs="Times New Roman" w:hint="eastAsia"/>
          <w:sz w:val="32"/>
          <w:szCs w:val="32"/>
        </w:rPr>
        <w:t>NSCLC</w:t>
      </w:r>
      <w:r>
        <w:rPr>
          <w:rFonts w:ascii="Times New Roman" w:eastAsia="仿宋_GB2312" w:hAnsi="Times New Roman" w:cs="Times New Roman" w:hint="eastAsia"/>
          <w:sz w:val="32"/>
          <w:szCs w:val="32"/>
        </w:rPr>
        <w:t>中</w:t>
      </w:r>
      <w:r>
        <w:rPr>
          <w:rFonts w:ascii="Times New Roman" w:eastAsia="仿宋_GB2312" w:hAnsi="Times New Roman" w:cs="Times New Roman"/>
          <w:sz w:val="32"/>
          <w:szCs w:val="32"/>
        </w:rPr>
        <w:t>最常见的突变</w:t>
      </w:r>
      <w:r>
        <w:rPr>
          <w:rFonts w:ascii="Times New Roman" w:eastAsia="仿宋_GB2312" w:hAnsi="Times New Roman" w:cs="Times New Roman" w:hint="eastAsia"/>
          <w:sz w:val="32"/>
          <w:szCs w:val="32"/>
        </w:rPr>
        <w:t>是</w:t>
      </w:r>
      <w:r>
        <w:rPr>
          <w:rFonts w:ascii="Times New Roman" w:eastAsia="仿宋_GB2312" w:hAnsi="Times New Roman" w:cs="Times New Roman" w:hint="eastAsia"/>
          <w:sz w:val="32"/>
          <w:szCs w:val="32"/>
        </w:rPr>
        <w:t>20</w:t>
      </w:r>
      <w:r>
        <w:rPr>
          <w:rFonts w:ascii="Times New Roman" w:eastAsia="仿宋_GB2312" w:hAnsi="Times New Roman" w:cs="Times New Roman" w:hint="eastAsia"/>
          <w:sz w:val="32"/>
          <w:szCs w:val="32"/>
        </w:rPr>
        <w:t>号</w:t>
      </w:r>
      <w:r>
        <w:rPr>
          <w:rFonts w:ascii="Times New Roman" w:eastAsia="仿宋_GB2312" w:hAnsi="Times New Roman" w:cs="Times New Roman"/>
          <w:sz w:val="32"/>
          <w:szCs w:val="32"/>
        </w:rPr>
        <w:t>外显子插入突变，在</w:t>
      </w:r>
      <w:r>
        <w:rPr>
          <w:rFonts w:ascii="Times New Roman" w:eastAsia="仿宋_GB2312" w:hAnsi="Times New Roman" w:cs="Times New Roman" w:hint="eastAsia"/>
          <w:sz w:val="32"/>
          <w:szCs w:val="32"/>
        </w:rPr>
        <w:t>NSCLC</w:t>
      </w:r>
      <w:r>
        <w:rPr>
          <w:rFonts w:ascii="Times New Roman" w:eastAsia="仿宋_GB2312" w:hAnsi="Times New Roman" w:cs="Times New Roman" w:hint="eastAsia"/>
          <w:sz w:val="32"/>
          <w:szCs w:val="32"/>
        </w:rPr>
        <w:t>中</w:t>
      </w:r>
      <w:r>
        <w:rPr>
          <w:rFonts w:ascii="Times New Roman" w:eastAsia="仿宋_GB2312" w:hAnsi="Times New Roman" w:cs="Times New Roman"/>
          <w:sz w:val="32"/>
          <w:szCs w:val="32"/>
        </w:rPr>
        <w:t>的突变率为</w:t>
      </w:r>
      <w:r>
        <w:rPr>
          <w:rFonts w:ascii="Times New Roman" w:eastAsia="仿宋_GB2312" w:hAnsi="Times New Roman" w:cs="Times New Roman"/>
          <w:sz w:val="32"/>
          <w:szCs w:val="32"/>
        </w:rPr>
        <w:t>2%~4%</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研究显示，</w:t>
      </w:r>
      <w:r>
        <w:rPr>
          <w:rFonts w:ascii="Times New Roman" w:eastAsia="仿宋_GB2312" w:hAnsi="Times New Roman" w:cs="Times New Roman"/>
          <w:sz w:val="32"/>
          <w:szCs w:val="32"/>
        </w:rPr>
        <w:t>小分子</w:t>
      </w:r>
      <w:r>
        <w:rPr>
          <w:rFonts w:ascii="Times New Roman" w:eastAsia="仿宋_GB2312" w:hAnsi="Times New Roman" w:cs="Times New Roman" w:hint="eastAsia"/>
          <w:sz w:val="32"/>
          <w:szCs w:val="32"/>
        </w:rPr>
        <w:t>TKI</w:t>
      </w:r>
      <w:r>
        <w:rPr>
          <w:rFonts w:ascii="Times New Roman" w:eastAsia="仿宋_GB2312" w:hAnsi="Times New Roman" w:cs="Times New Roman" w:hint="eastAsia"/>
          <w:sz w:val="32"/>
          <w:szCs w:val="32"/>
        </w:rPr>
        <w:t>对</w:t>
      </w:r>
      <w:r>
        <w:rPr>
          <w:rFonts w:ascii="Times New Roman" w:eastAsia="仿宋_GB2312" w:hAnsi="Times New Roman" w:cs="Times New Roman" w:hint="eastAsia"/>
          <w:sz w:val="32"/>
          <w:szCs w:val="32"/>
        </w:rPr>
        <w:t>HER2</w:t>
      </w:r>
      <w:r>
        <w:rPr>
          <w:rFonts w:ascii="Times New Roman" w:eastAsia="仿宋_GB2312" w:hAnsi="Times New Roman" w:cs="Times New Roman" w:hint="eastAsia"/>
          <w:sz w:val="32"/>
          <w:szCs w:val="32"/>
        </w:rPr>
        <w:t>突变型</w:t>
      </w:r>
      <w:r>
        <w:rPr>
          <w:rFonts w:ascii="Times New Roman" w:eastAsia="仿宋_GB2312" w:hAnsi="Times New Roman" w:cs="Times New Roman"/>
          <w:sz w:val="32"/>
          <w:szCs w:val="32"/>
        </w:rPr>
        <w:t>的晚期</w:t>
      </w:r>
      <w:r>
        <w:rPr>
          <w:rFonts w:ascii="Times New Roman" w:eastAsia="仿宋_GB2312" w:hAnsi="Times New Roman" w:cs="Times New Roman" w:hint="eastAsia"/>
          <w:sz w:val="32"/>
          <w:szCs w:val="32"/>
        </w:rPr>
        <w:t>NSCLC</w:t>
      </w:r>
      <w:r>
        <w:rPr>
          <w:rFonts w:ascii="Times New Roman" w:eastAsia="仿宋_GB2312" w:hAnsi="Times New Roman" w:cs="Times New Roman" w:hint="eastAsia"/>
          <w:sz w:val="32"/>
          <w:szCs w:val="32"/>
        </w:rPr>
        <w:t>患者</w:t>
      </w:r>
      <w:r>
        <w:rPr>
          <w:rFonts w:ascii="Times New Roman" w:eastAsia="仿宋_GB2312" w:hAnsi="Times New Roman" w:cs="Times New Roman"/>
          <w:sz w:val="32"/>
          <w:szCs w:val="32"/>
        </w:rPr>
        <w:t>的疗效不佳。</w:t>
      </w:r>
    </w:p>
    <w:p w14:paraId="7C5D1F0D" w14:textId="4993C993" w:rsidR="00AD0A6A" w:rsidRPr="00AD0A6A" w:rsidRDefault="00AD0A6A" w:rsidP="00C8779C">
      <w:pPr>
        <w:spacing w:line="520" w:lineRule="exact"/>
        <w:ind w:firstLineChars="200" w:firstLine="640"/>
        <w:rPr>
          <w:rFonts w:ascii="Times New Roman" w:eastAsia="仿宋_GB2312" w:hAnsi="Times New Roman" w:cs="Times New Roman"/>
          <w:sz w:val="32"/>
          <w:szCs w:val="32"/>
        </w:rPr>
      </w:pPr>
      <w:r w:rsidRPr="00553594">
        <w:rPr>
          <w:rFonts w:ascii="Times New Roman" w:eastAsia="仿宋_GB2312" w:hAnsi="Times New Roman" w:cs="Times New Roman" w:hint="eastAsia"/>
          <w:sz w:val="32"/>
          <w:szCs w:val="32"/>
        </w:rPr>
        <w:lastRenderedPageBreak/>
        <w:t>基于</w:t>
      </w:r>
      <w:r w:rsidRPr="00553594">
        <w:rPr>
          <w:rFonts w:ascii="Times New Roman" w:eastAsia="仿宋_GB2312" w:hAnsi="Times New Roman" w:cs="Times New Roman" w:hint="eastAsia"/>
          <w:sz w:val="32"/>
          <w:szCs w:val="32"/>
        </w:rPr>
        <w:t>NGS</w:t>
      </w:r>
      <w:r w:rsidRPr="00553594">
        <w:rPr>
          <w:rFonts w:ascii="Times New Roman" w:eastAsia="仿宋_GB2312" w:hAnsi="Times New Roman" w:cs="Times New Roman" w:hint="eastAsia"/>
          <w:sz w:val="32"/>
          <w:szCs w:val="32"/>
        </w:rPr>
        <w:t>技术</w:t>
      </w:r>
      <w:r w:rsidRPr="00553594">
        <w:rPr>
          <w:rFonts w:ascii="Times New Roman" w:eastAsia="仿宋_GB2312" w:hAnsi="Times New Roman" w:cs="Times New Roman"/>
          <w:sz w:val="32"/>
          <w:szCs w:val="32"/>
        </w:rPr>
        <w:t>高通量</w:t>
      </w:r>
      <w:r w:rsidRPr="00553594">
        <w:rPr>
          <w:rFonts w:ascii="Times New Roman" w:eastAsia="仿宋_GB2312" w:hAnsi="Times New Roman" w:cs="Times New Roman" w:hint="eastAsia"/>
          <w:sz w:val="32"/>
          <w:szCs w:val="32"/>
        </w:rPr>
        <w:t>的</w:t>
      </w:r>
      <w:r w:rsidRPr="00553594">
        <w:rPr>
          <w:rFonts w:ascii="Times New Roman" w:eastAsia="仿宋_GB2312" w:hAnsi="Times New Roman" w:cs="Times New Roman"/>
          <w:sz w:val="32"/>
          <w:szCs w:val="32"/>
        </w:rPr>
        <w:t>特点，</w:t>
      </w:r>
      <w:r w:rsidRPr="00553594">
        <w:rPr>
          <w:rFonts w:ascii="Times New Roman" w:eastAsia="仿宋_GB2312" w:hAnsi="Times New Roman" w:cs="Times New Roman" w:hint="eastAsia"/>
          <w:sz w:val="32"/>
          <w:szCs w:val="32"/>
        </w:rPr>
        <w:t>并且可检测的变异类型多样</w:t>
      </w:r>
      <w:r w:rsidRPr="00553594">
        <w:rPr>
          <w:rFonts w:ascii="Times New Roman" w:eastAsia="仿宋_GB2312" w:hAnsi="Times New Roman" w:cs="Times New Roman"/>
          <w:sz w:val="32"/>
          <w:szCs w:val="32"/>
        </w:rPr>
        <w:t xml:space="preserve">, </w:t>
      </w:r>
      <w:r w:rsidRPr="00553594">
        <w:rPr>
          <w:rFonts w:ascii="Times New Roman" w:eastAsia="仿宋_GB2312" w:hAnsi="Times New Roman" w:cs="Times New Roman" w:hint="eastAsia"/>
          <w:sz w:val="32"/>
          <w:szCs w:val="32"/>
        </w:rPr>
        <w:t>随着</w:t>
      </w:r>
      <w:r w:rsidRPr="00553594">
        <w:rPr>
          <w:rFonts w:ascii="Times New Roman" w:eastAsia="仿宋_GB2312" w:hAnsi="Times New Roman" w:cs="Times New Roman"/>
          <w:sz w:val="32"/>
          <w:szCs w:val="32"/>
        </w:rPr>
        <w:t>研究的深入，会有越来越多的具有临床意义的基因变异被发现。</w:t>
      </w:r>
      <w:r>
        <w:rPr>
          <w:rFonts w:ascii="Times New Roman" w:eastAsia="仿宋_GB2312" w:hAnsi="Times New Roman" w:cs="Times New Roman" w:hint="eastAsia"/>
          <w:sz w:val="32"/>
          <w:szCs w:val="32"/>
        </w:rPr>
        <w:t>目前</w:t>
      </w:r>
      <w:r>
        <w:rPr>
          <w:rFonts w:ascii="Times New Roman" w:eastAsia="仿宋_GB2312" w:hAnsi="Times New Roman" w:cs="Times New Roman"/>
          <w:sz w:val="32"/>
          <w:szCs w:val="32"/>
        </w:rPr>
        <w:t>在</w:t>
      </w:r>
      <w:r>
        <w:rPr>
          <w:rFonts w:ascii="Times New Roman" w:eastAsia="仿宋_GB2312" w:hAnsi="Times New Roman" w:cs="Times New Roman" w:hint="eastAsia"/>
          <w:sz w:val="32"/>
          <w:szCs w:val="32"/>
        </w:rPr>
        <w:t>NCCN</w:t>
      </w:r>
      <w:r>
        <w:rPr>
          <w:rFonts w:ascii="Times New Roman" w:eastAsia="仿宋_GB2312" w:hAnsi="Times New Roman" w:cs="Times New Roman" w:hint="eastAsia"/>
          <w:sz w:val="32"/>
          <w:szCs w:val="32"/>
        </w:rPr>
        <w:t>及</w:t>
      </w:r>
      <w:r>
        <w:rPr>
          <w:rFonts w:ascii="Times New Roman" w:eastAsia="仿宋_GB2312" w:hAnsi="Times New Roman" w:cs="Times New Roman"/>
          <w:sz w:val="32"/>
          <w:szCs w:val="32"/>
        </w:rPr>
        <w:t>我国相关非小细胞肺癌诊疗指南中推荐检测的主要为以上基因变异，考虑到中国</w:t>
      </w:r>
      <w:r>
        <w:rPr>
          <w:rFonts w:ascii="Times New Roman" w:eastAsia="仿宋_GB2312" w:hAnsi="Times New Roman" w:cs="Times New Roman"/>
          <w:sz w:val="32"/>
          <w:szCs w:val="32"/>
        </w:rPr>
        <w:t>NSCLC</w:t>
      </w:r>
      <w:r>
        <w:rPr>
          <w:rFonts w:ascii="Times New Roman" w:eastAsia="仿宋_GB2312" w:hAnsi="Times New Roman" w:cs="Times New Roman"/>
          <w:sz w:val="32"/>
          <w:szCs w:val="32"/>
        </w:rPr>
        <w:t>患者特有的基因变异频率、药物在中国的获批适应证及药物可及性，</w:t>
      </w:r>
      <w:r>
        <w:rPr>
          <w:rFonts w:ascii="Times New Roman" w:eastAsia="仿宋_GB2312" w:hAnsi="Times New Roman" w:cs="Times New Roman"/>
          <w:sz w:val="32"/>
          <w:szCs w:val="32"/>
        </w:rPr>
        <w:t>CSCO NSCLC</w:t>
      </w:r>
      <w:r>
        <w:rPr>
          <w:rFonts w:ascii="Times New Roman" w:eastAsia="仿宋_GB2312" w:hAnsi="Times New Roman" w:cs="Times New Roman"/>
          <w:sz w:val="32"/>
          <w:szCs w:val="32"/>
        </w:rPr>
        <w:t>诊疗指南（</w:t>
      </w:r>
      <w:r>
        <w:rPr>
          <w:rFonts w:ascii="Times New Roman" w:eastAsia="仿宋_GB2312" w:hAnsi="Times New Roman" w:cs="Times New Roman"/>
          <w:sz w:val="32"/>
          <w:szCs w:val="32"/>
        </w:rPr>
        <w:t>2022</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中</w:t>
      </w:r>
      <w:r>
        <w:rPr>
          <w:rFonts w:ascii="Times New Roman" w:eastAsia="仿宋_GB2312" w:hAnsi="Times New Roman" w:cs="Times New Roman"/>
          <w:sz w:val="32"/>
          <w:szCs w:val="32"/>
        </w:rPr>
        <w:t>对不可手术的晚期</w:t>
      </w:r>
      <w:r>
        <w:rPr>
          <w:rFonts w:ascii="Times New Roman" w:eastAsia="仿宋_GB2312" w:hAnsi="Times New Roman" w:cs="Times New Roman"/>
          <w:sz w:val="32"/>
          <w:szCs w:val="32"/>
        </w:rPr>
        <w:t>NSCLC</w:t>
      </w:r>
      <w:r>
        <w:rPr>
          <w:rFonts w:ascii="Times New Roman" w:eastAsia="仿宋_GB2312" w:hAnsi="Times New Roman" w:cs="Times New Roman"/>
          <w:sz w:val="32"/>
          <w:szCs w:val="32"/>
        </w:rPr>
        <w:t>患者</w:t>
      </w:r>
      <w:r>
        <w:rPr>
          <w:rFonts w:ascii="Times New Roman" w:eastAsia="仿宋_GB2312" w:hAnsi="Times New Roman" w:cs="Times New Roman" w:hint="eastAsia"/>
          <w:sz w:val="32"/>
          <w:szCs w:val="32"/>
        </w:rPr>
        <w:t>，检测分子</w:t>
      </w:r>
      <w:r>
        <w:rPr>
          <w:rFonts w:ascii="Times New Roman" w:eastAsia="仿宋_GB2312" w:hAnsi="Times New Roman" w:cs="Times New Roman"/>
          <w:sz w:val="32"/>
          <w:szCs w:val="32"/>
        </w:rPr>
        <w:t>标志物</w:t>
      </w:r>
      <w:r>
        <w:rPr>
          <w:rFonts w:ascii="Times New Roman" w:eastAsia="仿宋_GB2312" w:hAnsi="Times New Roman" w:cs="Times New Roman"/>
          <w:sz w:val="32"/>
          <w:szCs w:val="32"/>
        </w:rPr>
        <w:t>EGFR</w:t>
      </w:r>
      <w:r>
        <w:rPr>
          <w:rFonts w:ascii="Times New Roman" w:eastAsia="仿宋_GB2312" w:hAnsi="Times New Roman" w:cs="Times New Roman" w:hint="eastAsia"/>
          <w:sz w:val="32"/>
          <w:szCs w:val="32"/>
        </w:rPr>
        <w:t>突变</w:t>
      </w:r>
      <w:r>
        <w:rPr>
          <w:rFonts w:ascii="Times New Roman" w:eastAsia="仿宋_GB2312" w:hAnsi="Times New Roman" w:cs="Times New Roman"/>
          <w:sz w:val="32"/>
          <w:szCs w:val="32"/>
        </w:rPr>
        <w:t>、</w:t>
      </w:r>
      <w:r>
        <w:rPr>
          <w:rFonts w:ascii="Times New Roman" w:eastAsia="仿宋_GB2312" w:hAnsi="Times New Roman" w:cs="Times New Roman"/>
          <w:sz w:val="32"/>
          <w:szCs w:val="32"/>
        </w:rPr>
        <w:t>ALK</w:t>
      </w:r>
      <w:r>
        <w:rPr>
          <w:rFonts w:ascii="Times New Roman" w:eastAsia="仿宋_GB2312" w:hAnsi="Times New Roman" w:cs="Times New Roman" w:hint="eastAsia"/>
          <w:sz w:val="32"/>
          <w:szCs w:val="32"/>
        </w:rPr>
        <w:t>融合</w:t>
      </w:r>
      <w:r>
        <w:rPr>
          <w:rFonts w:ascii="Times New Roman" w:eastAsia="仿宋_GB2312" w:hAnsi="Times New Roman" w:cs="Times New Roman"/>
          <w:sz w:val="32"/>
          <w:szCs w:val="32"/>
        </w:rPr>
        <w:t>、</w:t>
      </w:r>
      <w:r>
        <w:rPr>
          <w:rFonts w:ascii="Times New Roman" w:eastAsia="仿宋_GB2312" w:hAnsi="Times New Roman" w:cs="Times New Roman"/>
          <w:sz w:val="32"/>
          <w:szCs w:val="32"/>
        </w:rPr>
        <w:t>ROS1</w:t>
      </w:r>
      <w:r>
        <w:rPr>
          <w:rFonts w:ascii="Times New Roman" w:eastAsia="仿宋_GB2312" w:hAnsi="Times New Roman" w:cs="Times New Roman" w:hint="eastAsia"/>
          <w:sz w:val="32"/>
          <w:szCs w:val="32"/>
        </w:rPr>
        <w:t>融合</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RET</w:t>
      </w:r>
      <w:r>
        <w:rPr>
          <w:rFonts w:ascii="Times New Roman" w:eastAsia="仿宋_GB2312" w:hAnsi="Times New Roman" w:cs="Times New Roman" w:hint="eastAsia"/>
          <w:sz w:val="32"/>
          <w:szCs w:val="32"/>
        </w:rPr>
        <w:t>融合</w:t>
      </w:r>
      <w:r>
        <w:rPr>
          <w:rFonts w:ascii="Times New Roman" w:eastAsia="仿宋_GB2312" w:hAnsi="Times New Roman" w:cs="Times New Roman"/>
          <w:sz w:val="32"/>
          <w:szCs w:val="32"/>
        </w:rPr>
        <w:t>以及</w:t>
      </w:r>
      <w:r>
        <w:rPr>
          <w:rFonts w:ascii="Times New Roman" w:eastAsia="仿宋_GB2312" w:hAnsi="Times New Roman" w:cs="Times New Roman" w:hint="eastAsia"/>
          <w:sz w:val="32"/>
          <w:szCs w:val="32"/>
        </w:rPr>
        <w:t>MET 14</w:t>
      </w:r>
      <w:r>
        <w:rPr>
          <w:rFonts w:ascii="Times New Roman" w:eastAsia="仿宋_GB2312" w:hAnsi="Times New Roman" w:cs="Times New Roman" w:hint="eastAsia"/>
          <w:sz w:val="32"/>
          <w:szCs w:val="32"/>
        </w:rPr>
        <w:t>外显子</w:t>
      </w:r>
      <w:r>
        <w:rPr>
          <w:rFonts w:ascii="Times New Roman" w:eastAsia="仿宋_GB2312" w:hAnsi="Times New Roman" w:cs="Times New Roman"/>
          <w:sz w:val="32"/>
          <w:szCs w:val="32"/>
        </w:rPr>
        <w:t>跳跃突变作为</w:t>
      </w:r>
      <w:r>
        <w:rPr>
          <w:rFonts w:ascii="Times New Roman" w:eastAsia="仿宋_GB2312" w:hAnsi="Times New Roman" w:cs="Times New Roman" w:hint="eastAsia"/>
          <w:sz w:val="32"/>
          <w:szCs w:val="32"/>
        </w:rPr>
        <w:t>Ⅰ</w:t>
      </w:r>
      <w:r>
        <w:rPr>
          <w:rFonts w:ascii="Times New Roman" w:eastAsia="仿宋_GB2312" w:hAnsi="Times New Roman" w:cs="Times New Roman"/>
          <w:sz w:val="32"/>
          <w:szCs w:val="32"/>
        </w:rPr>
        <w:t>级推荐。</w:t>
      </w:r>
      <w:r>
        <w:rPr>
          <w:rFonts w:ascii="Times New Roman" w:eastAsia="仿宋_GB2312" w:hAnsi="Times New Roman" w:cs="Times New Roman" w:hint="eastAsia"/>
          <w:sz w:val="32"/>
          <w:szCs w:val="32"/>
        </w:rPr>
        <w:t>相关的专家</w:t>
      </w:r>
      <w:r>
        <w:rPr>
          <w:rFonts w:ascii="Times New Roman" w:eastAsia="仿宋_GB2312" w:hAnsi="Times New Roman" w:cs="Times New Roman"/>
          <w:sz w:val="32"/>
          <w:szCs w:val="32"/>
        </w:rPr>
        <w:t>共识中</w:t>
      </w:r>
      <w:r>
        <w:rPr>
          <w:rFonts w:ascii="Times New Roman" w:eastAsia="仿宋_GB2312" w:hAnsi="Times New Roman" w:cs="Times New Roman" w:hint="eastAsia"/>
          <w:sz w:val="32"/>
          <w:szCs w:val="32"/>
        </w:rPr>
        <w:t>亦</w:t>
      </w:r>
      <w:r>
        <w:rPr>
          <w:rFonts w:ascii="Times New Roman" w:eastAsia="仿宋_GB2312" w:hAnsi="Times New Roman" w:cs="Times New Roman"/>
          <w:sz w:val="32"/>
          <w:szCs w:val="32"/>
        </w:rPr>
        <w:t>建议</w:t>
      </w:r>
      <w:r>
        <w:rPr>
          <w:rFonts w:ascii="Times New Roman" w:eastAsia="仿宋_GB2312" w:hAnsi="Times New Roman" w:cs="Times New Roman" w:hint="eastAsia"/>
          <w:sz w:val="32"/>
          <w:szCs w:val="32"/>
        </w:rPr>
        <w:t>至少</w:t>
      </w:r>
      <w:r>
        <w:rPr>
          <w:rFonts w:ascii="Times New Roman" w:eastAsia="仿宋_GB2312" w:hAnsi="Times New Roman" w:cs="Times New Roman"/>
          <w:sz w:val="32"/>
          <w:szCs w:val="32"/>
        </w:rPr>
        <w:t>应同时检测</w:t>
      </w:r>
      <w:r>
        <w:rPr>
          <w:rFonts w:ascii="Times New Roman" w:eastAsia="仿宋_GB2312" w:hAnsi="Times New Roman" w:cs="Times New Roman"/>
          <w:sz w:val="32"/>
          <w:szCs w:val="32"/>
        </w:rPr>
        <w:t>EGFR</w:t>
      </w:r>
      <w:r>
        <w:rPr>
          <w:rFonts w:ascii="Times New Roman" w:eastAsia="仿宋_GB2312" w:hAnsi="Times New Roman" w:cs="Times New Roman"/>
          <w:sz w:val="32"/>
          <w:szCs w:val="32"/>
        </w:rPr>
        <w:t>突变、</w:t>
      </w:r>
      <w:r>
        <w:rPr>
          <w:rFonts w:ascii="Times New Roman" w:eastAsia="仿宋_GB2312" w:hAnsi="Times New Roman" w:cs="Times New Roman"/>
          <w:sz w:val="32"/>
          <w:szCs w:val="32"/>
        </w:rPr>
        <w:t>ALK</w:t>
      </w:r>
      <w:r>
        <w:rPr>
          <w:rFonts w:ascii="Times New Roman" w:eastAsia="仿宋_GB2312" w:hAnsi="Times New Roman" w:cs="Times New Roman"/>
          <w:sz w:val="32"/>
          <w:szCs w:val="32"/>
        </w:rPr>
        <w:t>融合和</w:t>
      </w:r>
      <w:r>
        <w:rPr>
          <w:rFonts w:ascii="Times New Roman" w:eastAsia="仿宋_GB2312" w:hAnsi="Times New Roman" w:cs="Times New Roman"/>
          <w:sz w:val="32"/>
          <w:szCs w:val="32"/>
        </w:rPr>
        <w:t>ROS1</w:t>
      </w:r>
      <w:r>
        <w:rPr>
          <w:rFonts w:ascii="Times New Roman" w:eastAsia="仿宋_GB2312" w:hAnsi="Times New Roman" w:cs="Times New Roman"/>
          <w:sz w:val="32"/>
          <w:szCs w:val="32"/>
        </w:rPr>
        <w:t>融合三种形式的基因变异。</w:t>
      </w:r>
    </w:p>
    <w:sectPr w:rsidR="00AD0A6A" w:rsidRPr="00AD0A6A" w:rsidSect="004D602F">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20026" w14:textId="77777777" w:rsidR="002A4A30" w:rsidRDefault="002A4A30" w:rsidP="00553594">
      <w:r>
        <w:separator/>
      </w:r>
    </w:p>
  </w:endnote>
  <w:endnote w:type="continuationSeparator" w:id="0">
    <w:p w14:paraId="4D101936" w14:textId="77777777" w:rsidR="002A4A30" w:rsidRDefault="002A4A30" w:rsidP="00553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8C866C" w14:textId="77777777" w:rsidR="002A4A30" w:rsidRDefault="002A4A30" w:rsidP="00553594">
      <w:r>
        <w:separator/>
      </w:r>
    </w:p>
  </w:footnote>
  <w:footnote w:type="continuationSeparator" w:id="0">
    <w:p w14:paraId="1A5FC11B" w14:textId="77777777" w:rsidR="002A4A30" w:rsidRDefault="002A4A30" w:rsidP="005535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1124" w:allStyles="0" w:customStyles="0" w:latentStyles="1" w:stylesInUse="0" w:headingStyles="1" w:numberingStyles="0" w:tableStyles="0" w:directFormattingOnRuns="1"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QyNmI5MmQ0MTk2N2ZiNzU4NDRlMzU0OTY5NjIzYTcifQ=="/>
  </w:docVars>
  <w:rsids>
    <w:rsidRoot w:val="00EA2B2D"/>
    <w:rsid w:val="0000013F"/>
    <w:rsid w:val="00002E0D"/>
    <w:rsid w:val="000044A2"/>
    <w:rsid w:val="000062B1"/>
    <w:rsid w:val="00011CD4"/>
    <w:rsid w:val="000137BD"/>
    <w:rsid w:val="000225BC"/>
    <w:rsid w:val="000304CA"/>
    <w:rsid w:val="00033F66"/>
    <w:rsid w:val="00042CA6"/>
    <w:rsid w:val="00044EF0"/>
    <w:rsid w:val="0004547C"/>
    <w:rsid w:val="00051090"/>
    <w:rsid w:val="0008627C"/>
    <w:rsid w:val="000921C0"/>
    <w:rsid w:val="000924CA"/>
    <w:rsid w:val="00094E37"/>
    <w:rsid w:val="000A3E78"/>
    <w:rsid w:val="000B0628"/>
    <w:rsid w:val="000B168E"/>
    <w:rsid w:val="000B7D1D"/>
    <w:rsid w:val="000C461B"/>
    <w:rsid w:val="000C5BE4"/>
    <w:rsid w:val="000C7030"/>
    <w:rsid w:val="000C7368"/>
    <w:rsid w:val="000D3E94"/>
    <w:rsid w:val="000D4050"/>
    <w:rsid w:val="000D6C06"/>
    <w:rsid w:val="000E4FAC"/>
    <w:rsid w:val="000F24E3"/>
    <w:rsid w:val="000F27BE"/>
    <w:rsid w:val="000F3DF9"/>
    <w:rsid w:val="000F4F8E"/>
    <w:rsid w:val="000F4FB9"/>
    <w:rsid w:val="001024D5"/>
    <w:rsid w:val="00106BF2"/>
    <w:rsid w:val="001223A9"/>
    <w:rsid w:val="001267B2"/>
    <w:rsid w:val="001271B9"/>
    <w:rsid w:val="0013073A"/>
    <w:rsid w:val="0013414B"/>
    <w:rsid w:val="001356FC"/>
    <w:rsid w:val="00135AF8"/>
    <w:rsid w:val="001360BD"/>
    <w:rsid w:val="001367A3"/>
    <w:rsid w:val="00137FB5"/>
    <w:rsid w:val="0015058D"/>
    <w:rsid w:val="0016479C"/>
    <w:rsid w:val="00170355"/>
    <w:rsid w:val="001762C3"/>
    <w:rsid w:val="00176759"/>
    <w:rsid w:val="001845B5"/>
    <w:rsid w:val="001912E3"/>
    <w:rsid w:val="00191551"/>
    <w:rsid w:val="00192BFD"/>
    <w:rsid w:val="00197A11"/>
    <w:rsid w:val="001A2BF0"/>
    <w:rsid w:val="001C2FD9"/>
    <w:rsid w:val="001D0542"/>
    <w:rsid w:val="001D2CA4"/>
    <w:rsid w:val="001D584F"/>
    <w:rsid w:val="001D5EC9"/>
    <w:rsid w:val="001E1C11"/>
    <w:rsid w:val="001F2239"/>
    <w:rsid w:val="001F4307"/>
    <w:rsid w:val="001F6081"/>
    <w:rsid w:val="0020586A"/>
    <w:rsid w:val="00205AC3"/>
    <w:rsid w:val="00206637"/>
    <w:rsid w:val="0021373C"/>
    <w:rsid w:val="00215A7E"/>
    <w:rsid w:val="002165BD"/>
    <w:rsid w:val="002169AD"/>
    <w:rsid w:val="00220BE0"/>
    <w:rsid w:val="00235C13"/>
    <w:rsid w:val="00244947"/>
    <w:rsid w:val="002472FF"/>
    <w:rsid w:val="00266D82"/>
    <w:rsid w:val="0026716E"/>
    <w:rsid w:val="00281DFF"/>
    <w:rsid w:val="00294717"/>
    <w:rsid w:val="002958AF"/>
    <w:rsid w:val="002A4A30"/>
    <w:rsid w:val="002A7D0D"/>
    <w:rsid w:val="002B0B2B"/>
    <w:rsid w:val="002C025F"/>
    <w:rsid w:val="002C1E02"/>
    <w:rsid w:val="002C5A58"/>
    <w:rsid w:val="002C60F1"/>
    <w:rsid w:val="002D0854"/>
    <w:rsid w:val="002D0A1C"/>
    <w:rsid w:val="002F4A92"/>
    <w:rsid w:val="002F6EDC"/>
    <w:rsid w:val="00302030"/>
    <w:rsid w:val="00305BCB"/>
    <w:rsid w:val="00307CAC"/>
    <w:rsid w:val="00315253"/>
    <w:rsid w:val="003165B9"/>
    <w:rsid w:val="003175AC"/>
    <w:rsid w:val="00320D2B"/>
    <w:rsid w:val="00327BB7"/>
    <w:rsid w:val="00332064"/>
    <w:rsid w:val="00333700"/>
    <w:rsid w:val="003510B7"/>
    <w:rsid w:val="003553AA"/>
    <w:rsid w:val="003568A0"/>
    <w:rsid w:val="00361FD5"/>
    <w:rsid w:val="00364B67"/>
    <w:rsid w:val="00374661"/>
    <w:rsid w:val="00386CF2"/>
    <w:rsid w:val="0039270A"/>
    <w:rsid w:val="00396274"/>
    <w:rsid w:val="00396C33"/>
    <w:rsid w:val="003B2D25"/>
    <w:rsid w:val="003B4257"/>
    <w:rsid w:val="003B6C7C"/>
    <w:rsid w:val="003C0564"/>
    <w:rsid w:val="003C44F2"/>
    <w:rsid w:val="003C754D"/>
    <w:rsid w:val="003D071E"/>
    <w:rsid w:val="003F1F3D"/>
    <w:rsid w:val="003F6879"/>
    <w:rsid w:val="00402398"/>
    <w:rsid w:val="00404B1C"/>
    <w:rsid w:val="0040652E"/>
    <w:rsid w:val="00407757"/>
    <w:rsid w:val="00410839"/>
    <w:rsid w:val="00421287"/>
    <w:rsid w:val="00441A22"/>
    <w:rsid w:val="004517D0"/>
    <w:rsid w:val="0045667E"/>
    <w:rsid w:val="00457897"/>
    <w:rsid w:val="00462530"/>
    <w:rsid w:val="00465B4C"/>
    <w:rsid w:val="00477550"/>
    <w:rsid w:val="0048351A"/>
    <w:rsid w:val="00492382"/>
    <w:rsid w:val="00492A3D"/>
    <w:rsid w:val="004A384C"/>
    <w:rsid w:val="004A4064"/>
    <w:rsid w:val="004A4086"/>
    <w:rsid w:val="004A5D63"/>
    <w:rsid w:val="004A7716"/>
    <w:rsid w:val="004B124D"/>
    <w:rsid w:val="004B13A6"/>
    <w:rsid w:val="004B149F"/>
    <w:rsid w:val="004B28D4"/>
    <w:rsid w:val="004B2B1E"/>
    <w:rsid w:val="004C40A6"/>
    <w:rsid w:val="004C774B"/>
    <w:rsid w:val="004D2822"/>
    <w:rsid w:val="004D602F"/>
    <w:rsid w:val="004D63C4"/>
    <w:rsid w:val="004D644E"/>
    <w:rsid w:val="004D7D95"/>
    <w:rsid w:val="004E37CF"/>
    <w:rsid w:val="004E6CCE"/>
    <w:rsid w:val="004E7706"/>
    <w:rsid w:val="004F2EF3"/>
    <w:rsid w:val="004F54CE"/>
    <w:rsid w:val="00512E70"/>
    <w:rsid w:val="00520558"/>
    <w:rsid w:val="00524B80"/>
    <w:rsid w:val="0052556E"/>
    <w:rsid w:val="00527A20"/>
    <w:rsid w:val="00530451"/>
    <w:rsid w:val="00533375"/>
    <w:rsid w:val="00542EF2"/>
    <w:rsid w:val="00547429"/>
    <w:rsid w:val="00553594"/>
    <w:rsid w:val="005554BD"/>
    <w:rsid w:val="00556F95"/>
    <w:rsid w:val="00562148"/>
    <w:rsid w:val="0056512C"/>
    <w:rsid w:val="005658A0"/>
    <w:rsid w:val="0057196C"/>
    <w:rsid w:val="0057335D"/>
    <w:rsid w:val="0058336E"/>
    <w:rsid w:val="00584417"/>
    <w:rsid w:val="00586891"/>
    <w:rsid w:val="00590751"/>
    <w:rsid w:val="00592006"/>
    <w:rsid w:val="005920B6"/>
    <w:rsid w:val="0059525C"/>
    <w:rsid w:val="005A3DA2"/>
    <w:rsid w:val="005A47ED"/>
    <w:rsid w:val="005A586A"/>
    <w:rsid w:val="005D5720"/>
    <w:rsid w:val="005E28DA"/>
    <w:rsid w:val="005E47E8"/>
    <w:rsid w:val="005F18EC"/>
    <w:rsid w:val="005F545D"/>
    <w:rsid w:val="006101CA"/>
    <w:rsid w:val="00610F2D"/>
    <w:rsid w:val="00614CD0"/>
    <w:rsid w:val="00616982"/>
    <w:rsid w:val="006212F4"/>
    <w:rsid w:val="006316FD"/>
    <w:rsid w:val="006348E6"/>
    <w:rsid w:val="0063510A"/>
    <w:rsid w:val="00641E05"/>
    <w:rsid w:val="006424C2"/>
    <w:rsid w:val="006502CC"/>
    <w:rsid w:val="00651820"/>
    <w:rsid w:val="00656D66"/>
    <w:rsid w:val="00660E73"/>
    <w:rsid w:val="00663AD8"/>
    <w:rsid w:val="00670E7F"/>
    <w:rsid w:val="0067361D"/>
    <w:rsid w:val="006763DD"/>
    <w:rsid w:val="00681E34"/>
    <w:rsid w:val="00685310"/>
    <w:rsid w:val="00686EF4"/>
    <w:rsid w:val="00693E23"/>
    <w:rsid w:val="006A4088"/>
    <w:rsid w:val="006D23C9"/>
    <w:rsid w:val="006D39B2"/>
    <w:rsid w:val="006D5194"/>
    <w:rsid w:val="006E1D0A"/>
    <w:rsid w:val="006E40A3"/>
    <w:rsid w:val="006E62D2"/>
    <w:rsid w:val="006F258D"/>
    <w:rsid w:val="007016B4"/>
    <w:rsid w:val="0072445B"/>
    <w:rsid w:val="0072482C"/>
    <w:rsid w:val="00726C2C"/>
    <w:rsid w:val="0073597E"/>
    <w:rsid w:val="00737135"/>
    <w:rsid w:val="00737D5A"/>
    <w:rsid w:val="00742DAE"/>
    <w:rsid w:val="0074665B"/>
    <w:rsid w:val="007511CB"/>
    <w:rsid w:val="00752C53"/>
    <w:rsid w:val="00755C2E"/>
    <w:rsid w:val="007604E4"/>
    <w:rsid w:val="007623C7"/>
    <w:rsid w:val="00764CE1"/>
    <w:rsid w:val="007742CA"/>
    <w:rsid w:val="00787349"/>
    <w:rsid w:val="007875A1"/>
    <w:rsid w:val="00787FCA"/>
    <w:rsid w:val="00794343"/>
    <w:rsid w:val="00795AC8"/>
    <w:rsid w:val="00796D4D"/>
    <w:rsid w:val="00797502"/>
    <w:rsid w:val="007A12E1"/>
    <w:rsid w:val="007A7A2D"/>
    <w:rsid w:val="007B2135"/>
    <w:rsid w:val="007B510B"/>
    <w:rsid w:val="007B52D8"/>
    <w:rsid w:val="007B5EAE"/>
    <w:rsid w:val="007B6866"/>
    <w:rsid w:val="007B735D"/>
    <w:rsid w:val="007C2867"/>
    <w:rsid w:val="007D0769"/>
    <w:rsid w:val="007D47B0"/>
    <w:rsid w:val="007D735A"/>
    <w:rsid w:val="007E0427"/>
    <w:rsid w:val="007E59FC"/>
    <w:rsid w:val="007F051B"/>
    <w:rsid w:val="007F0A66"/>
    <w:rsid w:val="007F3371"/>
    <w:rsid w:val="00801F62"/>
    <w:rsid w:val="00804C6D"/>
    <w:rsid w:val="00806BA4"/>
    <w:rsid w:val="00810FD1"/>
    <w:rsid w:val="0081342F"/>
    <w:rsid w:val="00813C63"/>
    <w:rsid w:val="008166ED"/>
    <w:rsid w:val="00820267"/>
    <w:rsid w:val="00823121"/>
    <w:rsid w:val="00823F51"/>
    <w:rsid w:val="00832FDB"/>
    <w:rsid w:val="0084181B"/>
    <w:rsid w:val="008420BD"/>
    <w:rsid w:val="00847A0E"/>
    <w:rsid w:val="00855540"/>
    <w:rsid w:val="00861BB5"/>
    <w:rsid w:val="0086219E"/>
    <w:rsid w:val="0087221E"/>
    <w:rsid w:val="0087301B"/>
    <w:rsid w:val="00874CA0"/>
    <w:rsid w:val="00876CEB"/>
    <w:rsid w:val="0088012C"/>
    <w:rsid w:val="00882D8C"/>
    <w:rsid w:val="00882E59"/>
    <w:rsid w:val="00886723"/>
    <w:rsid w:val="00893E67"/>
    <w:rsid w:val="00894C9A"/>
    <w:rsid w:val="0089511D"/>
    <w:rsid w:val="00896647"/>
    <w:rsid w:val="008B3F63"/>
    <w:rsid w:val="008C0E8A"/>
    <w:rsid w:val="008C17F1"/>
    <w:rsid w:val="008D6EEC"/>
    <w:rsid w:val="008D751F"/>
    <w:rsid w:val="008E1D30"/>
    <w:rsid w:val="008E3D66"/>
    <w:rsid w:val="008E502A"/>
    <w:rsid w:val="008E6CD9"/>
    <w:rsid w:val="008F6A7F"/>
    <w:rsid w:val="008F7581"/>
    <w:rsid w:val="008F7DC2"/>
    <w:rsid w:val="009055D7"/>
    <w:rsid w:val="00905CF9"/>
    <w:rsid w:val="009111AD"/>
    <w:rsid w:val="00920018"/>
    <w:rsid w:val="00926FBF"/>
    <w:rsid w:val="00933E77"/>
    <w:rsid w:val="009363E9"/>
    <w:rsid w:val="009457EA"/>
    <w:rsid w:val="009566E2"/>
    <w:rsid w:val="00956930"/>
    <w:rsid w:val="00960FEB"/>
    <w:rsid w:val="00963628"/>
    <w:rsid w:val="00963835"/>
    <w:rsid w:val="00963AAD"/>
    <w:rsid w:val="00963CFD"/>
    <w:rsid w:val="00965FA2"/>
    <w:rsid w:val="00967311"/>
    <w:rsid w:val="0097025D"/>
    <w:rsid w:val="0097077E"/>
    <w:rsid w:val="00977B21"/>
    <w:rsid w:val="00994CC0"/>
    <w:rsid w:val="009C565C"/>
    <w:rsid w:val="009C6A32"/>
    <w:rsid w:val="009C7F05"/>
    <w:rsid w:val="009D6F22"/>
    <w:rsid w:val="009E08C8"/>
    <w:rsid w:val="009E10D1"/>
    <w:rsid w:val="009E1C95"/>
    <w:rsid w:val="009E4E75"/>
    <w:rsid w:val="009E60D0"/>
    <w:rsid w:val="009F04C0"/>
    <w:rsid w:val="009F45CF"/>
    <w:rsid w:val="00A00693"/>
    <w:rsid w:val="00A02139"/>
    <w:rsid w:val="00A02F20"/>
    <w:rsid w:val="00A101E2"/>
    <w:rsid w:val="00A147D7"/>
    <w:rsid w:val="00A24A22"/>
    <w:rsid w:val="00A273D0"/>
    <w:rsid w:val="00A37132"/>
    <w:rsid w:val="00A412C7"/>
    <w:rsid w:val="00A412F9"/>
    <w:rsid w:val="00A456F2"/>
    <w:rsid w:val="00A562B3"/>
    <w:rsid w:val="00A63D5D"/>
    <w:rsid w:val="00A64691"/>
    <w:rsid w:val="00A653D2"/>
    <w:rsid w:val="00A65CC7"/>
    <w:rsid w:val="00A81380"/>
    <w:rsid w:val="00A8350B"/>
    <w:rsid w:val="00AA3AB0"/>
    <w:rsid w:val="00AA3F91"/>
    <w:rsid w:val="00AA456B"/>
    <w:rsid w:val="00AA6D4F"/>
    <w:rsid w:val="00AA730B"/>
    <w:rsid w:val="00AB1A4C"/>
    <w:rsid w:val="00AB1ECD"/>
    <w:rsid w:val="00AB2A4C"/>
    <w:rsid w:val="00AB75B9"/>
    <w:rsid w:val="00AC06AA"/>
    <w:rsid w:val="00AC2E9C"/>
    <w:rsid w:val="00AC7068"/>
    <w:rsid w:val="00AD0A6A"/>
    <w:rsid w:val="00AD2583"/>
    <w:rsid w:val="00AD2BF4"/>
    <w:rsid w:val="00AD42CE"/>
    <w:rsid w:val="00AD776F"/>
    <w:rsid w:val="00AF13BB"/>
    <w:rsid w:val="00AF51F9"/>
    <w:rsid w:val="00B007E7"/>
    <w:rsid w:val="00B0101A"/>
    <w:rsid w:val="00B025CE"/>
    <w:rsid w:val="00B067DE"/>
    <w:rsid w:val="00B06C07"/>
    <w:rsid w:val="00B11C3B"/>
    <w:rsid w:val="00B20484"/>
    <w:rsid w:val="00B20D0E"/>
    <w:rsid w:val="00B20F83"/>
    <w:rsid w:val="00B3361C"/>
    <w:rsid w:val="00B340EE"/>
    <w:rsid w:val="00B349AC"/>
    <w:rsid w:val="00B46173"/>
    <w:rsid w:val="00B47B5A"/>
    <w:rsid w:val="00B557C6"/>
    <w:rsid w:val="00B61B84"/>
    <w:rsid w:val="00B6689A"/>
    <w:rsid w:val="00B70232"/>
    <w:rsid w:val="00B72F8D"/>
    <w:rsid w:val="00B82942"/>
    <w:rsid w:val="00B87E0C"/>
    <w:rsid w:val="00BA0F89"/>
    <w:rsid w:val="00BA4C21"/>
    <w:rsid w:val="00BA6752"/>
    <w:rsid w:val="00BA7DD9"/>
    <w:rsid w:val="00BC2014"/>
    <w:rsid w:val="00BC7455"/>
    <w:rsid w:val="00BD1702"/>
    <w:rsid w:val="00BD2DAC"/>
    <w:rsid w:val="00BE134C"/>
    <w:rsid w:val="00BE3F4E"/>
    <w:rsid w:val="00BE6DE5"/>
    <w:rsid w:val="00BE742D"/>
    <w:rsid w:val="00BF50E2"/>
    <w:rsid w:val="00BF6D3A"/>
    <w:rsid w:val="00BF7A2F"/>
    <w:rsid w:val="00C11BA1"/>
    <w:rsid w:val="00C11FFA"/>
    <w:rsid w:val="00C13024"/>
    <w:rsid w:val="00C163CF"/>
    <w:rsid w:val="00C166C9"/>
    <w:rsid w:val="00C264A4"/>
    <w:rsid w:val="00C33479"/>
    <w:rsid w:val="00C33E78"/>
    <w:rsid w:val="00C3414A"/>
    <w:rsid w:val="00C46F02"/>
    <w:rsid w:val="00C545F2"/>
    <w:rsid w:val="00C645D6"/>
    <w:rsid w:val="00C736C1"/>
    <w:rsid w:val="00C774A1"/>
    <w:rsid w:val="00C803FD"/>
    <w:rsid w:val="00C8779C"/>
    <w:rsid w:val="00C90BD7"/>
    <w:rsid w:val="00C93FF0"/>
    <w:rsid w:val="00CA13B8"/>
    <w:rsid w:val="00CA3767"/>
    <w:rsid w:val="00CA397E"/>
    <w:rsid w:val="00CA68AB"/>
    <w:rsid w:val="00CA7448"/>
    <w:rsid w:val="00CA7630"/>
    <w:rsid w:val="00CB1975"/>
    <w:rsid w:val="00CB231F"/>
    <w:rsid w:val="00CB3401"/>
    <w:rsid w:val="00CB6258"/>
    <w:rsid w:val="00CC02AA"/>
    <w:rsid w:val="00CC205A"/>
    <w:rsid w:val="00CC3FD8"/>
    <w:rsid w:val="00CD3EA8"/>
    <w:rsid w:val="00CD5C0D"/>
    <w:rsid w:val="00CE7741"/>
    <w:rsid w:val="00CF179B"/>
    <w:rsid w:val="00CF7BD8"/>
    <w:rsid w:val="00D173A7"/>
    <w:rsid w:val="00D17995"/>
    <w:rsid w:val="00D24E37"/>
    <w:rsid w:val="00D3096F"/>
    <w:rsid w:val="00D36AF8"/>
    <w:rsid w:val="00D421A3"/>
    <w:rsid w:val="00D513EB"/>
    <w:rsid w:val="00D5373A"/>
    <w:rsid w:val="00D53776"/>
    <w:rsid w:val="00D56123"/>
    <w:rsid w:val="00D57515"/>
    <w:rsid w:val="00D60538"/>
    <w:rsid w:val="00D631A8"/>
    <w:rsid w:val="00D63B59"/>
    <w:rsid w:val="00D7263D"/>
    <w:rsid w:val="00D74924"/>
    <w:rsid w:val="00D74E5A"/>
    <w:rsid w:val="00D865D3"/>
    <w:rsid w:val="00D8676E"/>
    <w:rsid w:val="00D86CF3"/>
    <w:rsid w:val="00D95880"/>
    <w:rsid w:val="00D97A14"/>
    <w:rsid w:val="00DA5E4A"/>
    <w:rsid w:val="00DB255D"/>
    <w:rsid w:val="00DB4B72"/>
    <w:rsid w:val="00DB7719"/>
    <w:rsid w:val="00DC13A3"/>
    <w:rsid w:val="00DC2514"/>
    <w:rsid w:val="00DC2A13"/>
    <w:rsid w:val="00DC3112"/>
    <w:rsid w:val="00DC36E7"/>
    <w:rsid w:val="00DD0DF8"/>
    <w:rsid w:val="00DD2644"/>
    <w:rsid w:val="00DD3F41"/>
    <w:rsid w:val="00DE42A8"/>
    <w:rsid w:val="00DE64D2"/>
    <w:rsid w:val="00E079FF"/>
    <w:rsid w:val="00E10128"/>
    <w:rsid w:val="00E11089"/>
    <w:rsid w:val="00E173DE"/>
    <w:rsid w:val="00E17E3F"/>
    <w:rsid w:val="00E22252"/>
    <w:rsid w:val="00E248B9"/>
    <w:rsid w:val="00E25A0E"/>
    <w:rsid w:val="00E25F81"/>
    <w:rsid w:val="00E348A7"/>
    <w:rsid w:val="00E35F83"/>
    <w:rsid w:val="00E42300"/>
    <w:rsid w:val="00E425A6"/>
    <w:rsid w:val="00E42F5D"/>
    <w:rsid w:val="00E43D33"/>
    <w:rsid w:val="00E60407"/>
    <w:rsid w:val="00E6163E"/>
    <w:rsid w:val="00E635BF"/>
    <w:rsid w:val="00E7379B"/>
    <w:rsid w:val="00E75EE4"/>
    <w:rsid w:val="00E873B4"/>
    <w:rsid w:val="00E92A6B"/>
    <w:rsid w:val="00E93D7C"/>
    <w:rsid w:val="00E95F97"/>
    <w:rsid w:val="00EA2B2D"/>
    <w:rsid w:val="00EB186C"/>
    <w:rsid w:val="00EB28C9"/>
    <w:rsid w:val="00EC06A0"/>
    <w:rsid w:val="00EC122E"/>
    <w:rsid w:val="00EC6361"/>
    <w:rsid w:val="00ED1199"/>
    <w:rsid w:val="00ED682A"/>
    <w:rsid w:val="00EE1559"/>
    <w:rsid w:val="00EE1D37"/>
    <w:rsid w:val="00EE340C"/>
    <w:rsid w:val="00EF2973"/>
    <w:rsid w:val="00EF2E69"/>
    <w:rsid w:val="00EF426C"/>
    <w:rsid w:val="00F154BE"/>
    <w:rsid w:val="00F21FB1"/>
    <w:rsid w:val="00F24BBF"/>
    <w:rsid w:val="00F26690"/>
    <w:rsid w:val="00F3074F"/>
    <w:rsid w:val="00F45072"/>
    <w:rsid w:val="00F4755F"/>
    <w:rsid w:val="00F5578A"/>
    <w:rsid w:val="00F60CFF"/>
    <w:rsid w:val="00F6354C"/>
    <w:rsid w:val="00F66225"/>
    <w:rsid w:val="00F66551"/>
    <w:rsid w:val="00F75B7D"/>
    <w:rsid w:val="00F860BC"/>
    <w:rsid w:val="00F95824"/>
    <w:rsid w:val="00F9705E"/>
    <w:rsid w:val="00FA1A06"/>
    <w:rsid w:val="00FA585A"/>
    <w:rsid w:val="00FB4C58"/>
    <w:rsid w:val="00FB635D"/>
    <w:rsid w:val="00FC08D1"/>
    <w:rsid w:val="00FC0BFF"/>
    <w:rsid w:val="00FC16B6"/>
    <w:rsid w:val="00FC38E3"/>
    <w:rsid w:val="00FC492E"/>
    <w:rsid w:val="00FC5491"/>
    <w:rsid w:val="00FE3513"/>
    <w:rsid w:val="00FE55AF"/>
    <w:rsid w:val="00FF1C0B"/>
    <w:rsid w:val="00FF43F0"/>
    <w:rsid w:val="05281BBC"/>
    <w:rsid w:val="070A3EF2"/>
    <w:rsid w:val="08D062B9"/>
    <w:rsid w:val="14865121"/>
    <w:rsid w:val="14AB42D4"/>
    <w:rsid w:val="168D2F5C"/>
    <w:rsid w:val="1B8F32AF"/>
    <w:rsid w:val="1C5341C9"/>
    <w:rsid w:val="227225EB"/>
    <w:rsid w:val="23022780"/>
    <w:rsid w:val="24545B99"/>
    <w:rsid w:val="2BBE6762"/>
    <w:rsid w:val="333D3D60"/>
    <w:rsid w:val="3560392B"/>
    <w:rsid w:val="39C859C7"/>
    <w:rsid w:val="3F476FDD"/>
    <w:rsid w:val="3FD61700"/>
    <w:rsid w:val="437B0CD2"/>
    <w:rsid w:val="44D7647B"/>
    <w:rsid w:val="44FA43DF"/>
    <w:rsid w:val="4585179C"/>
    <w:rsid w:val="48790E7B"/>
    <w:rsid w:val="527A5B0C"/>
    <w:rsid w:val="58481747"/>
    <w:rsid w:val="5886561A"/>
    <w:rsid w:val="5C4D0260"/>
    <w:rsid w:val="5EC160A7"/>
    <w:rsid w:val="5F277808"/>
    <w:rsid w:val="5F983916"/>
    <w:rsid w:val="69847953"/>
    <w:rsid w:val="69EC0E1F"/>
    <w:rsid w:val="6B32518D"/>
    <w:rsid w:val="6BA53BB1"/>
    <w:rsid w:val="6DC15EF9"/>
    <w:rsid w:val="72FC5275"/>
    <w:rsid w:val="73244215"/>
    <w:rsid w:val="77D35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D121F61"/>
  <w15:docId w15:val="{7D32D5E3-100C-4D45-9246-FE0CF507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uiPriority="0"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75A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Date"/>
    <w:basedOn w:val="a"/>
    <w:next w:val="a"/>
    <w:link w:val="a6"/>
    <w:uiPriority w:val="99"/>
    <w:semiHidden/>
    <w:unhideWhenUsed/>
    <w:pPr>
      <w:ind w:leftChars="2500" w:left="100"/>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4">
    <w:name w:val="toc 4"/>
    <w:basedOn w:val="a"/>
    <w:next w:val="a"/>
    <w:qFormat/>
    <w:pPr>
      <w:wordWrap w:val="0"/>
      <w:ind w:left="850"/>
    </w:pPr>
    <w:rPr>
      <w:rFonts w:ascii="Calibri" w:eastAsia="宋体" w:hAnsi="Calibri" w:cs="Times New Roman"/>
      <w:szCs w:val="24"/>
    </w:rPr>
  </w:style>
  <w:style w:type="paragraph" w:styleId="ad">
    <w:name w:val="annotation subject"/>
    <w:basedOn w:val="a3"/>
    <w:next w:val="a3"/>
    <w:link w:val="ae"/>
    <w:uiPriority w:val="99"/>
    <w:semiHidden/>
    <w:unhideWhenUsed/>
    <w:rPr>
      <w:b/>
      <w:bCs/>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1">
    <w:name w:val="List Paragraph"/>
    <w:basedOn w:val="a"/>
    <w:uiPriority w:val="99"/>
    <w:qFormat/>
    <w:pPr>
      <w:ind w:firstLineChars="200" w:firstLine="420"/>
    </w:pPr>
  </w:style>
  <w:style w:type="character" w:customStyle="1" w:styleId="a4">
    <w:name w:val="批注文字 字符"/>
    <w:basedOn w:val="a0"/>
    <w:link w:val="a3"/>
    <w:uiPriority w:val="99"/>
    <w:semiHidden/>
    <w:qFormat/>
    <w:rPr>
      <w:kern w:val="2"/>
      <w:sz w:val="21"/>
      <w:szCs w:val="22"/>
    </w:rPr>
  </w:style>
  <w:style w:type="character" w:customStyle="1" w:styleId="a8">
    <w:name w:val="批注框文本 字符"/>
    <w:basedOn w:val="a0"/>
    <w:link w:val="a7"/>
    <w:uiPriority w:val="99"/>
    <w:semiHidden/>
    <w:qFormat/>
    <w:rPr>
      <w:kern w:val="2"/>
      <w:sz w:val="18"/>
      <w:szCs w:val="18"/>
    </w:rPr>
  </w:style>
  <w:style w:type="character" w:customStyle="1" w:styleId="a6">
    <w:name w:val="日期 字符"/>
    <w:basedOn w:val="a0"/>
    <w:link w:val="a5"/>
    <w:uiPriority w:val="99"/>
    <w:semiHidden/>
    <w:qFormat/>
    <w:rPr>
      <w:kern w:val="2"/>
      <w:sz w:val="21"/>
      <w:szCs w:val="22"/>
    </w:rPr>
  </w:style>
  <w:style w:type="character" w:customStyle="1" w:styleId="ae">
    <w:name w:val="批注主题 字符"/>
    <w:basedOn w:val="a4"/>
    <w:link w:val="ad"/>
    <w:uiPriority w:val="99"/>
    <w:semiHidden/>
    <w:qFormat/>
    <w:rPr>
      <w:b/>
      <w:bCs/>
      <w:kern w:val="2"/>
      <w:sz w:val="21"/>
      <w:szCs w:val="22"/>
    </w:rPr>
  </w:style>
  <w:style w:type="character" w:styleId="af2">
    <w:name w:val="line number"/>
    <w:basedOn w:val="a0"/>
    <w:uiPriority w:val="99"/>
    <w:unhideWhenUsed/>
    <w:rsid w:val="007875A1"/>
    <w:rPr>
      <w:rFonts w:ascii="Times New Roman" w:eastAsia="Times New Roman" w:hAnsi="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TotalTime>
  <Pages>14</Pages>
  <Words>1159</Words>
  <Characters>6611</Characters>
  <Application>Microsoft Office Word</Application>
  <DocSecurity>0</DocSecurity>
  <Lines>55</Lines>
  <Paragraphs>15</Paragraphs>
  <ScaleCrop>false</ScaleCrop>
  <Company>Microsoft</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管理员</cp:lastModifiedBy>
  <cp:revision>173</cp:revision>
  <dcterms:created xsi:type="dcterms:W3CDTF">2022-09-22T08:52:00Z</dcterms:created>
  <dcterms:modified xsi:type="dcterms:W3CDTF">2022-10-08T08:47:00Z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092ECB435E78474D8D3FC9EE3B6CDCCC</vt:lpwstr>
  </property>
</Properties>
</file>