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C7E15" w14:textId="110F4DB9" w:rsidR="00383F73" w:rsidRDefault="006469A3" w:rsidP="001B3598">
      <w:pPr>
        <w:spacing w:line="560" w:lineRule="exact"/>
        <w:jc w:val="center"/>
        <w:rPr>
          <w:rFonts w:eastAsia="方正小标宋简体"/>
          <w:sz w:val="44"/>
          <w:szCs w:val="44"/>
        </w:rPr>
      </w:pPr>
      <w:bookmarkStart w:id="0" w:name="zhengwen"/>
      <w:bookmarkStart w:id="1" w:name="_GoBack"/>
      <w:bookmarkEnd w:id="1"/>
      <w:r w:rsidRPr="00A439A3">
        <w:rPr>
          <w:rFonts w:eastAsia="方正小标宋简体"/>
          <w:sz w:val="44"/>
          <w:szCs w:val="44"/>
        </w:rPr>
        <w:t>寨卡病毒</w:t>
      </w:r>
      <w:r w:rsidR="00383F73" w:rsidRPr="00A439A3">
        <w:rPr>
          <w:rFonts w:eastAsia="方正小标宋简体"/>
          <w:sz w:val="44"/>
          <w:szCs w:val="44"/>
        </w:rPr>
        <w:t>核酸检测试剂注册审查指导原则</w:t>
      </w:r>
    </w:p>
    <w:p w14:paraId="13255C3F" w14:textId="5F710803" w:rsidR="00092C51" w:rsidRPr="00092C51" w:rsidRDefault="00092C51" w:rsidP="001B3598">
      <w:pPr>
        <w:spacing w:line="560" w:lineRule="exact"/>
        <w:jc w:val="center"/>
        <w:rPr>
          <w:rFonts w:ascii="方正小标宋简体" w:eastAsia="方正小标宋简体"/>
          <w:sz w:val="44"/>
          <w:szCs w:val="36"/>
        </w:rPr>
      </w:pPr>
      <w:r>
        <w:rPr>
          <w:rFonts w:ascii="方正小标宋简体" w:eastAsia="方正小标宋简体" w:hint="eastAsia"/>
          <w:sz w:val="44"/>
          <w:szCs w:val="36"/>
        </w:rPr>
        <w:t>（</w:t>
      </w:r>
      <w:r>
        <w:rPr>
          <w:rFonts w:eastAsia="方正小标宋简体" w:hint="eastAsia"/>
          <w:color w:val="000000"/>
          <w:sz w:val="44"/>
          <w:szCs w:val="44"/>
        </w:rPr>
        <w:t>征求意见稿</w:t>
      </w:r>
      <w:r>
        <w:rPr>
          <w:rFonts w:ascii="方正小标宋简体" w:eastAsia="方正小标宋简体" w:hint="eastAsia"/>
          <w:sz w:val="44"/>
          <w:szCs w:val="36"/>
        </w:rPr>
        <w:t>）</w:t>
      </w:r>
    </w:p>
    <w:p w14:paraId="119DCE76" w14:textId="77777777" w:rsidR="00383F73" w:rsidRPr="00A439A3" w:rsidRDefault="00383F73" w:rsidP="00383F73">
      <w:pPr>
        <w:spacing w:line="520" w:lineRule="exact"/>
        <w:jc w:val="center"/>
        <w:rPr>
          <w:rFonts w:eastAsia="方正小标宋简体"/>
          <w:szCs w:val="32"/>
        </w:rPr>
      </w:pPr>
    </w:p>
    <w:bookmarkEnd w:id="0"/>
    <w:p w14:paraId="6E064EBE"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本指导原则旨在指导注册申请人对</w:t>
      </w:r>
      <w:r w:rsidR="005934D3" w:rsidRPr="00A439A3">
        <w:rPr>
          <w:rFonts w:eastAsia="仿宋_GB2312"/>
          <w:szCs w:val="32"/>
        </w:rPr>
        <w:t>寨卡病毒</w:t>
      </w:r>
      <w:r w:rsidRPr="00A439A3">
        <w:rPr>
          <w:rFonts w:eastAsia="仿宋_GB2312"/>
          <w:szCs w:val="32"/>
        </w:rPr>
        <w:t>核酸检测试剂注册申报资料的准备及撰写，同时也为技术审评部门提供参考。</w:t>
      </w:r>
    </w:p>
    <w:p w14:paraId="0307D2FA"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本指导原则是对</w:t>
      </w:r>
      <w:r w:rsidR="005934D3" w:rsidRPr="00A439A3">
        <w:rPr>
          <w:rFonts w:eastAsia="仿宋_GB2312"/>
          <w:szCs w:val="32"/>
        </w:rPr>
        <w:t>寨卡</w:t>
      </w:r>
      <w:r w:rsidRPr="00A439A3">
        <w:rPr>
          <w:rFonts w:eastAsia="仿宋_GB2312"/>
          <w:szCs w:val="32"/>
        </w:rPr>
        <w:t>病毒核酸检测试剂的一般要求，申请人应依据产品的具体特性确定其中内容是否适用。若不适用，需具体阐述理由及相应的科学依据，并依据产品的具体特性对注册申报资料的内容进行充实和细化。</w:t>
      </w:r>
    </w:p>
    <w:p w14:paraId="5E356F59"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14:paraId="42FDA1D2"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本指导原则是在现行法规和标准体系以及当前认知水平下制定，随着法规和标准的不断完善，以及科学技术的不断发展，相关内容也将适时进行调整。</w:t>
      </w:r>
    </w:p>
    <w:p w14:paraId="1735C2C5" w14:textId="77777777" w:rsidR="00383F73" w:rsidRPr="00A439A3" w:rsidRDefault="00383F73" w:rsidP="00165FCC">
      <w:pPr>
        <w:snapToGrid w:val="0"/>
        <w:spacing w:line="520" w:lineRule="exact"/>
        <w:ind w:rightChars="-32" w:right="-102" w:firstLineChars="200" w:firstLine="640"/>
        <w:rPr>
          <w:rFonts w:eastAsia="黑体"/>
          <w:szCs w:val="32"/>
        </w:rPr>
      </w:pPr>
      <w:r w:rsidRPr="00A439A3">
        <w:rPr>
          <w:rFonts w:eastAsia="黑体"/>
          <w:szCs w:val="32"/>
        </w:rPr>
        <w:t>一、适用范围</w:t>
      </w:r>
    </w:p>
    <w:p w14:paraId="047DAC01" w14:textId="7D541ECA" w:rsidR="00383F73" w:rsidRPr="00A439A3" w:rsidRDefault="00401F9D" w:rsidP="00165FCC">
      <w:pPr>
        <w:snapToGrid w:val="0"/>
        <w:spacing w:line="520" w:lineRule="exact"/>
        <w:ind w:rightChars="-32" w:right="-102" w:firstLineChars="200" w:firstLine="640"/>
        <w:rPr>
          <w:rFonts w:eastAsia="仿宋_GB2312"/>
          <w:szCs w:val="32"/>
          <w:shd w:val="pct15" w:color="auto" w:fill="FFFFFF"/>
        </w:rPr>
      </w:pPr>
      <w:r w:rsidRPr="00A439A3">
        <w:rPr>
          <w:rFonts w:eastAsia="仿宋_GB2312"/>
          <w:szCs w:val="32"/>
        </w:rPr>
        <w:t>寨卡病毒</w:t>
      </w:r>
      <w:r w:rsidRPr="00A439A3">
        <w:rPr>
          <w:rFonts w:eastAsia="仿宋_GB2312"/>
          <w:kern w:val="0"/>
          <w:szCs w:val="32"/>
        </w:rPr>
        <w:t>属于黄病毒科黄病毒属，呈球形，直径约为</w:t>
      </w:r>
      <w:r w:rsidRPr="00A439A3">
        <w:rPr>
          <w:rFonts w:eastAsia="仿宋_GB2312"/>
          <w:kern w:val="0"/>
          <w:szCs w:val="32"/>
        </w:rPr>
        <w:t>40-70nm</w:t>
      </w:r>
      <w:r w:rsidRPr="00A439A3">
        <w:rPr>
          <w:rFonts w:eastAsia="仿宋_GB2312"/>
          <w:kern w:val="0"/>
          <w:szCs w:val="32"/>
        </w:rPr>
        <w:t>，有包膜。基因组为单股正链</w:t>
      </w:r>
      <w:r w:rsidRPr="00A439A3">
        <w:rPr>
          <w:rFonts w:eastAsia="仿宋_GB2312"/>
          <w:kern w:val="0"/>
          <w:szCs w:val="32"/>
        </w:rPr>
        <w:t>RNA</w:t>
      </w:r>
      <w:r w:rsidRPr="00A439A3">
        <w:rPr>
          <w:rFonts w:eastAsia="仿宋_GB2312"/>
          <w:kern w:val="0"/>
          <w:szCs w:val="32"/>
        </w:rPr>
        <w:t>，长度约为</w:t>
      </w:r>
      <w:r w:rsidRPr="00A439A3">
        <w:rPr>
          <w:rFonts w:eastAsia="仿宋_GB2312"/>
          <w:kern w:val="0"/>
          <w:szCs w:val="32"/>
        </w:rPr>
        <w:t>10.8Kb</w:t>
      </w:r>
      <w:r w:rsidRPr="00A439A3">
        <w:rPr>
          <w:rFonts w:eastAsia="仿宋_GB2312"/>
          <w:kern w:val="0"/>
          <w:szCs w:val="32"/>
        </w:rPr>
        <w:t>，</w:t>
      </w:r>
      <w:r w:rsidR="00EF4CC6" w:rsidRPr="00A439A3">
        <w:rPr>
          <w:rFonts w:eastAsia="仿宋_GB2312"/>
          <w:kern w:val="0"/>
          <w:szCs w:val="32"/>
        </w:rPr>
        <w:t>两端为非编码区，内部的单一开放读码框依次编码</w:t>
      </w:r>
      <w:r w:rsidR="00EF4CC6" w:rsidRPr="00A439A3">
        <w:rPr>
          <w:rFonts w:eastAsia="仿宋_GB2312"/>
          <w:kern w:val="0"/>
          <w:szCs w:val="32"/>
        </w:rPr>
        <w:t>3</w:t>
      </w:r>
      <w:r w:rsidR="00EF4CC6" w:rsidRPr="00A439A3">
        <w:rPr>
          <w:rFonts w:eastAsia="仿宋_GB2312"/>
          <w:kern w:val="0"/>
          <w:szCs w:val="32"/>
        </w:rPr>
        <w:t>种结构蛋白，包括衣壳蛋白（</w:t>
      </w:r>
      <w:r w:rsidR="00EF4CC6" w:rsidRPr="00A439A3">
        <w:rPr>
          <w:rFonts w:eastAsia="仿宋_GB2312"/>
          <w:kern w:val="0"/>
          <w:szCs w:val="32"/>
        </w:rPr>
        <w:t>C</w:t>
      </w:r>
      <w:r w:rsidR="00EF4CC6" w:rsidRPr="00A439A3">
        <w:rPr>
          <w:rFonts w:eastAsia="仿宋_GB2312"/>
          <w:kern w:val="0"/>
          <w:szCs w:val="32"/>
        </w:rPr>
        <w:t>）、膜蛋白前体</w:t>
      </w:r>
      <w:r w:rsidR="00EF4CC6" w:rsidRPr="00A439A3">
        <w:rPr>
          <w:rFonts w:eastAsia="仿宋_GB2312"/>
          <w:kern w:val="0"/>
          <w:szCs w:val="32"/>
        </w:rPr>
        <w:t>/</w:t>
      </w:r>
      <w:r w:rsidR="00EF4CC6" w:rsidRPr="00A439A3">
        <w:rPr>
          <w:rFonts w:eastAsia="仿宋_GB2312"/>
          <w:kern w:val="0"/>
          <w:szCs w:val="32"/>
        </w:rPr>
        <w:t>膜蛋白（</w:t>
      </w:r>
      <w:r w:rsidR="00EF4CC6" w:rsidRPr="00A439A3">
        <w:rPr>
          <w:rFonts w:eastAsia="仿宋_GB2312"/>
          <w:kern w:val="0"/>
          <w:szCs w:val="32"/>
        </w:rPr>
        <w:t>prM/M</w:t>
      </w:r>
      <w:r w:rsidR="00EF4CC6" w:rsidRPr="00A439A3">
        <w:rPr>
          <w:rFonts w:eastAsia="仿宋_GB2312"/>
          <w:kern w:val="0"/>
          <w:szCs w:val="32"/>
        </w:rPr>
        <w:t>）、包膜蛋白（</w:t>
      </w:r>
      <w:r w:rsidR="00EF4CC6" w:rsidRPr="00A439A3">
        <w:rPr>
          <w:rFonts w:eastAsia="仿宋_GB2312"/>
          <w:kern w:val="0"/>
          <w:szCs w:val="32"/>
        </w:rPr>
        <w:t>E</w:t>
      </w:r>
      <w:r w:rsidR="00EF4CC6" w:rsidRPr="00A439A3">
        <w:rPr>
          <w:rFonts w:eastAsia="仿宋_GB2312"/>
          <w:kern w:val="0"/>
          <w:szCs w:val="32"/>
        </w:rPr>
        <w:t>）和</w:t>
      </w:r>
      <w:r w:rsidR="00EF4CC6" w:rsidRPr="00A439A3">
        <w:rPr>
          <w:rFonts w:eastAsia="仿宋_GB2312"/>
          <w:kern w:val="0"/>
          <w:szCs w:val="32"/>
        </w:rPr>
        <w:t>7</w:t>
      </w:r>
      <w:r w:rsidR="00DD1622" w:rsidRPr="00A439A3">
        <w:rPr>
          <w:rFonts w:eastAsia="仿宋_GB2312"/>
          <w:kern w:val="0"/>
          <w:szCs w:val="32"/>
        </w:rPr>
        <w:t>种</w:t>
      </w:r>
      <w:r w:rsidR="00EF4CC6" w:rsidRPr="00A439A3">
        <w:rPr>
          <w:rFonts w:eastAsia="仿宋_GB2312"/>
          <w:kern w:val="0"/>
          <w:szCs w:val="32"/>
        </w:rPr>
        <w:t>非结构蛋白（</w:t>
      </w:r>
      <w:r w:rsidR="00EF4CC6" w:rsidRPr="00A439A3">
        <w:rPr>
          <w:rFonts w:eastAsia="仿宋_GB2312"/>
          <w:kern w:val="0"/>
          <w:szCs w:val="32"/>
        </w:rPr>
        <w:t>NS1</w:t>
      </w:r>
      <w:r w:rsidR="00EF4CC6" w:rsidRPr="00A439A3">
        <w:rPr>
          <w:rFonts w:eastAsia="仿宋_GB2312"/>
          <w:kern w:val="0"/>
          <w:szCs w:val="32"/>
        </w:rPr>
        <w:t>、</w:t>
      </w:r>
      <w:r w:rsidR="00EF4CC6" w:rsidRPr="00A439A3">
        <w:rPr>
          <w:rFonts w:eastAsia="仿宋_GB2312"/>
          <w:kern w:val="0"/>
          <w:szCs w:val="32"/>
        </w:rPr>
        <w:t>NS2A</w:t>
      </w:r>
      <w:r w:rsidR="00EF4CC6" w:rsidRPr="00A439A3">
        <w:rPr>
          <w:rFonts w:eastAsia="仿宋_GB2312"/>
          <w:kern w:val="0"/>
          <w:szCs w:val="32"/>
        </w:rPr>
        <w:t>、</w:t>
      </w:r>
      <w:r w:rsidR="00EF4CC6" w:rsidRPr="00A439A3">
        <w:rPr>
          <w:rFonts w:eastAsia="仿宋_GB2312"/>
          <w:kern w:val="0"/>
          <w:szCs w:val="32"/>
        </w:rPr>
        <w:t>NS2B</w:t>
      </w:r>
      <w:r w:rsidR="00EF4CC6" w:rsidRPr="00A439A3">
        <w:rPr>
          <w:rFonts w:eastAsia="仿宋_GB2312"/>
          <w:kern w:val="0"/>
          <w:szCs w:val="32"/>
        </w:rPr>
        <w:t>、</w:t>
      </w:r>
      <w:r w:rsidR="00EF4CC6" w:rsidRPr="00A439A3">
        <w:rPr>
          <w:rFonts w:eastAsia="仿宋_GB2312"/>
          <w:kern w:val="0"/>
          <w:szCs w:val="32"/>
        </w:rPr>
        <w:t>NS3</w:t>
      </w:r>
      <w:r w:rsidR="00EF4CC6" w:rsidRPr="00A439A3">
        <w:rPr>
          <w:rFonts w:eastAsia="仿宋_GB2312"/>
          <w:kern w:val="0"/>
          <w:szCs w:val="32"/>
        </w:rPr>
        <w:t>、</w:t>
      </w:r>
      <w:r w:rsidR="00EF4CC6" w:rsidRPr="00A439A3">
        <w:rPr>
          <w:rFonts w:eastAsia="仿宋_GB2312"/>
          <w:kern w:val="0"/>
          <w:szCs w:val="32"/>
        </w:rPr>
        <w:t>NS4A</w:t>
      </w:r>
      <w:r w:rsidR="00EF4CC6" w:rsidRPr="00A439A3">
        <w:rPr>
          <w:rFonts w:eastAsia="仿宋_GB2312"/>
          <w:kern w:val="0"/>
          <w:szCs w:val="32"/>
        </w:rPr>
        <w:t>、</w:t>
      </w:r>
      <w:r w:rsidR="00EF4CC6" w:rsidRPr="00A439A3">
        <w:rPr>
          <w:rFonts w:eastAsia="仿宋_GB2312"/>
          <w:kern w:val="0"/>
          <w:szCs w:val="32"/>
        </w:rPr>
        <w:t>NS4B</w:t>
      </w:r>
      <w:r w:rsidR="00EF4CC6" w:rsidRPr="00A439A3">
        <w:rPr>
          <w:rFonts w:eastAsia="仿宋_GB2312"/>
          <w:kern w:val="0"/>
          <w:szCs w:val="32"/>
        </w:rPr>
        <w:t>和</w:t>
      </w:r>
      <w:r w:rsidR="00EF4CC6" w:rsidRPr="00A439A3">
        <w:rPr>
          <w:rFonts w:eastAsia="仿宋_GB2312"/>
          <w:kern w:val="0"/>
          <w:szCs w:val="32"/>
        </w:rPr>
        <w:t>NS5</w:t>
      </w:r>
      <w:r w:rsidR="00EF4CC6" w:rsidRPr="00A439A3">
        <w:rPr>
          <w:rFonts w:eastAsia="仿宋_GB2312"/>
          <w:kern w:val="0"/>
          <w:szCs w:val="32"/>
        </w:rPr>
        <w:t>），根据基因组序列不同</w:t>
      </w:r>
      <w:r w:rsidRPr="00A439A3">
        <w:rPr>
          <w:rFonts w:eastAsia="仿宋_GB2312"/>
          <w:kern w:val="0"/>
          <w:szCs w:val="32"/>
        </w:rPr>
        <w:t>分为亚洲型和非洲型两个基因型</w:t>
      </w:r>
      <w:r w:rsidR="00383F73" w:rsidRPr="00A439A3">
        <w:rPr>
          <w:rFonts w:eastAsia="仿宋_GB2312"/>
          <w:szCs w:val="32"/>
        </w:rPr>
        <w:t>。</w:t>
      </w:r>
    </w:p>
    <w:p w14:paraId="643C4AD3" w14:textId="25281560" w:rsidR="00383F73" w:rsidRPr="00A439A3" w:rsidRDefault="00860F08" w:rsidP="00165FCC">
      <w:pPr>
        <w:snapToGrid w:val="0"/>
        <w:spacing w:line="520" w:lineRule="exact"/>
        <w:ind w:rightChars="-32" w:right="-102" w:firstLineChars="200" w:firstLine="640"/>
        <w:rPr>
          <w:rFonts w:eastAsia="仿宋_GB2312"/>
          <w:szCs w:val="32"/>
        </w:rPr>
      </w:pPr>
      <w:r w:rsidRPr="00A439A3">
        <w:rPr>
          <w:rFonts w:eastAsia="仿宋_GB2312"/>
          <w:kern w:val="0"/>
          <w:szCs w:val="32"/>
        </w:rPr>
        <w:lastRenderedPageBreak/>
        <w:t>寨卡病毒</w:t>
      </w:r>
      <w:r w:rsidRPr="00DE4F02">
        <w:rPr>
          <w:rFonts w:eastAsia="仿宋_GB2312" w:hint="eastAsia"/>
          <w:kern w:val="0"/>
          <w:szCs w:val="32"/>
        </w:rPr>
        <w:t>病</w:t>
      </w:r>
      <w:r w:rsidRPr="00A439A3">
        <w:rPr>
          <w:rFonts w:eastAsia="仿宋_GB2312"/>
          <w:kern w:val="0"/>
          <w:szCs w:val="32"/>
        </w:rPr>
        <w:t>的检测方法包括病毒核酸检测、</w:t>
      </w:r>
      <w:r w:rsidR="00193D1C" w:rsidRPr="00A439A3">
        <w:rPr>
          <w:rFonts w:eastAsia="仿宋_GB2312"/>
          <w:kern w:val="0"/>
          <w:szCs w:val="32"/>
        </w:rPr>
        <w:t>病毒抗原检测、</w:t>
      </w:r>
      <w:r w:rsidRPr="00A439A3">
        <w:rPr>
          <w:rFonts w:eastAsia="仿宋_GB2312"/>
          <w:kern w:val="0"/>
          <w:szCs w:val="32"/>
        </w:rPr>
        <w:t>IgM</w:t>
      </w:r>
      <w:r w:rsidR="005F0338" w:rsidRPr="00A439A3">
        <w:rPr>
          <w:rFonts w:eastAsia="仿宋_GB2312"/>
          <w:kern w:val="0"/>
          <w:szCs w:val="32"/>
        </w:rPr>
        <w:t>和</w:t>
      </w:r>
      <w:r w:rsidR="005F0338" w:rsidRPr="00A439A3">
        <w:rPr>
          <w:rFonts w:eastAsia="仿宋_GB2312"/>
          <w:kern w:val="0"/>
          <w:szCs w:val="32"/>
        </w:rPr>
        <w:t>IgG</w:t>
      </w:r>
      <w:r w:rsidRPr="00A439A3">
        <w:rPr>
          <w:rFonts w:eastAsia="仿宋_GB2312"/>
          <w:kern w:val="0"/>
          <w:szCs w:val="32"/>
        </w:rPr>
        <w:t>抗体检测</w:t>
      </w:r>
      <w:r w:rsidR="00E90961" w:rsidRPr="00A439A3">
        <w:rPr>
          <w:rFonts w:eastAsia="仿宋_GB2312"/>
          <w:kern w:val="0"/>
          <w:szCs w:val="32"/>
        </w:rPr>
        <w:t>、中和抗体检测</w:t>
      </w:r>
      <w:r w:rsidRPr="00A439A3">
        <w:rPr>
          <w:rFonts w:eastAsia="仿宋_GB2312"/>
          <w:kern w:val="0"/>
          <w:szCs w:val="32"/>
        </w:rPr>
        <w:t>和病毒分离</w:t>
      </w:r>
      <w:r w:rsidR="00E90961" w:rsidRPr="00A439A3">
        <w:rPr>
          <w:rFonts w:eastAsia="仿宋_GB2312"/>
          <w:kern w:val="0"/>
          <w:szCs w:val="32"/>
        </w:rPr>
        <w:t>培养</w:t>
      </w:r>
      <w:r w:rsidRPr="00A439A3">
        <w:rPr>
          <w:rFonts w:eastAsia="仿宋_GB2312"/>
          <w:kern w:val="0"/>
          <w:szCs w:val="32"/>
        </w:rPr>
        <w:t>等。寨卡病毒与黄病毒属其他病毒具有较强的血清学交叉反应，目前主要采用病毒核酸检测。</w:t>
      </w:r>
      <w:r w:rsidR="00383F73" w:rsidRPr="00A439A3">
        <w:rPr>
          <w:rFonts w:eastAsia="仿宋_GB2312"/>
          <w:szCs w:val="32"/>
        </w:rPr>
        <w:t>核酸检测主要采用</w:t>
      </w:r>
      <w:r w:rsidR="00FF10AD" w:rsidRPr="00A439A3">
        <w:rPr>
          <w:rFonts w:eastAsia="仿宋_GB2312"/>
          <w:szCs w:val="32"/>
        </w:rPr>
        <w:t>逆转录实时</w:t>
      </w:r>
      <w:r w:rsidRPr="00A439A3">
        <w:rPr>
          <w:rFonts w:eastAsia="仿宋_GB2312"/>
          <w:szCs w:val="32"/>
        </w:rPr>
        <w:t>荧光</w:t>
      </w:r>
      <w:r w:rsidR="00383F73" w:rsidRPr="00A439A3">
        <w:rPr>
          <w:rFonts w:eastAsia="仿宋_GB2312"/>
          <w:szCs w:val="32"/>
        </w:rPr>
        <w:t>PCR</w:t>
      </w:r>
      <w:r w:rsidRPr="00A439A3">
        <w:rPr>
          <w:rFonts w:eastAsia="仿宋_GB2312"/>
          <w:szCs w:val="32"/>
        </w:rPr>
        <w:t>、恒温扩增</w:t>
      </w:r>
      <w:r w:rsidR="00383F73" w:rsidRPr="00A439A3">
        <w:rPr>
          <w:rFonts w:eastAsia="仿宋_GB2312"/>
          <w:szCs w:val="32"/>
        </w:rPr>
        <w:t>等方法，</w:t>
      </w:r>
      <w:r w:rsidR="001405D0" w:rsidRPr="00A439A3">
        <w:rPr>
          <w:rFonts w:eastAsia="仿宋_GB2312"/>
          <w:szCs w:val="32"/>
        </w:rPr>
        <w:t>检测样本类型包括血清、</w:t>
      </w:r>
      <w:r w:rsidR="00E90961" w:rsidRPr="00A439A3">
        <w:rPr>
          <w:rFonts w:eastAsia="仿宋_GB2312"/>
          <w:szCs w:val="32"/>
        </w:rPr>
        <w:t>血浆、</w:t>
      </w:r>
      <w:r w:rsidR="001405D0" w:rsidRPr="00A439A3">
        <w:rPr>
          <w:rFonts w:eastAsia="仿宋_GB2312"/>
          <w:szCs w:val="32"/>
        </w:rPr>
        <w:t>尿液</w:t>
      </w:r>
      <w:r w:rsidR="005F0338" w:rsidRPr="00A439A3">
        <w:rPr>
          <w:rFonts w:eastAsia="仿宋_GB2312"/>
          <w:szCs w:val="32"/>
        </w:rPr>
        <w:t>、精液</w:t>
      </w:r>
      <w:r w:rsidR="008E645A" w:rsidRPr="00A439A3">
        <w:rPr>
          <w:rFonts w:eastAsia="仿宋_GB2312"/>
          <w:szCs w:val="32"/>
        </w:rPr>
        <w:t>或</w:t>
      </w:r>
      <w:r w:rsidR="001405D0" w:rsidRPr="00A439A3">
        <w:rPr>
          <w:rFonts w:eastAsia="仿宋_GB2312"/>
          <w:szCs w:val="32"/>
        </w:rPr>
        <w:t>唾液等。</w:t>
      </w:r>
    </w:p>
    <w:p w14:paraId="780F5DC9" w14:textId="7184A9FE"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本指导原则适用于采用逆转录实时荧光</w:t>
      </w:r>
      <w:r w:rsidRPr="00A439A3">
        <w:rPr>
          <w:rFonts w:eastAsia="仿宋_GB2312"/>
          <w:szCs w:val="32"/>
        </w:rPr>
        <w:t>PCR</w:t>
      </w:r>
      <w:r w:rsidRPr="00A439A3">
        <w:rPr>
          <w:rFonts w:eastAsia="仿宋_GB2312"/>
          <w:szCs w:val="32"/>
        </w:rPr>
        <w:t>法，对</w:t>
      </w:r>
      <w:r w:rsidR="008D363A" w:rsidRPr="00A439A3">
        <w:rPr>
          <w:rFonts w:eastAsia="仿宋_GB2312"/>
          <w:szCs w:val="32"/>
        </w:rPr>
        <w:t>血清</w:t>
      </w:r>
      <w:r w:rsidRPr="00A439A3">
        <w:rPr>
          <w:rFonts w:eastAsia="仿宋_GB2312"/>
          <w:szCs w:val="32"/>
        </w:rPr>
        <w:t>、</w:t>
      </w:r>
      <w:r w:rsidR="008D363A" w:rsidRPr="00A439A3">
        <w:rPr>
          <w:rFonts w:eastAsia="仿宋_GB2312"/>
          <w:szCs w:val="32"/>
        </w:rPr>
        <w:t>血浆</w:t>
      </w:r>
      <w:r w:rsidRPr="00A439A3">
        <w:rPr>
          <w:rFonts w:eastAsia="仿宋_GB2312"/>
          <w:szCs w:val="32"/>
        </w:rPr>
        <w:t>、</w:t>
      </w:r>
      <w:r w:rsidR="008D363A" w:rsidRPr="00A439A3">
        <w:rPr>
          <w:rFonts w:eastAsia="仿宋_GB2312"/>
          <w:szCs w:val="32"/>
        </w:rPr>
        <w:t>尿液</w:t>
      </w:r>
      <w:r w:rsidR="008B79C1" w:rsidRPr="00A439A3">
        <w:rPr>
          <w:rFonts w:eastAsia="仿宋_GB2312"/>
          <w:szCs w:val="32"/>
        </w:rPr>
        <w:t>、精液</w:t>
      </w:r>
      <w:r w:rsidRPr="00A439A3">
        <w:rPr>
          <w:rFonts w:eastAsia="仿宋_GB2312"/>
          <w:szCs w:val="32"/>
        </w:rPr>
        <w:t>或</w:t>
      </w:r>
      <w:r w:rsidR="008D363A" w:rsidRPr="00A439A3">
        <w:rPr>
          <w:rFonts w:eastAsia="仿宋_GB2312"/>
          <w:szCs w:val="32"/>
        </w:rPr>
        <w:t>唾液</w:t>
      </w:r>
      <w:r w:rsidRPr="00A439A3">
        <w:rPr>
          <w:rFonts w:eastAsia="仿宋_GB2312"/>
          <w:szCs w:val="32"/>
        </w:rPr>
        <w:t>等样本中的</w:t>
      </w:r>
      <w:r w:rsidR="008D363A" w:rsidRPr="00A439A3">
        <w:rPr>
          <w:rFonts w:eastAsia="仿宋_GB2312"/>
          <w:szCs w:val="32"/>
        </w:rPr>
        <w:t>寨卡病毒</w:t>
      </w:r>
      <w:r w:rsidRPr="00A439A3">
        <w:rPr>
          <w:rFonts w:eastAsia="仿宋_GB2312"/>
          <w:szCs w:val="32"/>
        </w:rPr>
        <w:t>核酸进行体外定性检测</w:t>
      </w:r>
      <w:r w:rsidR="00DE4F02">
        <w:rPr>
          <w:rFonts w:eastAsia="仿宋_GB2312" w:hint="eastAsia"/>
          <w:szCs w:val="32"/>
        </w:rPr>
        <w:t>的</w:t>
      </w:r>
      <w:r w:rsidRPr="00A439A3">
        <w:rPr>
          <w:rFonts w:eastAsia="仿宋_GB2312"/>
          <w:szCs w:val="32"/>
        </w:rPr>
        <w:t>试剂。</w:t>
      </w:r>
    </w:p>
    <w:p w14:paraId="008DDFC2" w14:textId="77777777" w:rsidR="00383F73" w:rsidRPr="00A439A3" w:rsidRDefault="00383F73" w:rsidP="00165FCC">
      <w:pPr>
        <w:snapToGrid w:val="0"/>
        <w:spacing w:line="520" w:lineRule="exact"/>
        <w:ind w:firstLineChars="200" w:firstLine="640"/>
        <w:rPr>
          <w:rFonts w:eastAsia="仿宋_GB2312"/>
          <w:bCs/>
          <w:szCs w:val="32"/>
        </w:rPr>
      </w:pPr>
      <w:r w:rsidRPr="00A439A3">
        <w:rPr>
          <w:rFonts w:eastAsia="仿宋_GB2312"/>
          <w:szCs w:val="32"/>
        </w:rPr>
        <w:t>对于采用其他方法学的</w:t>
      </w:r>
      <w:r w:rsidR="008D363A" w:rsidRPr="00A439A3">
        <w:rPr>
          <w:rFonts w:eastAsia="仿宋_GB2312"/>
          <w:szCs w:val="32"/>
        </w:rPr>
        <w:t>寨卡病毒</w:t>
      </w:r>
      <w:r w:rsidRPr="00A439A3">
        <w:rPr>
          <w:rFonts w:eastAsia="仿宋_GB2312"/>
          <w:szCs w:val="32"/>
        </w:rPr>
        <w:t>核酸检测试剂，</w:t>
      </w:r>
      <w:r w:rsidRPr="00A439A3">
        <w:rPr>
          <w:rFonts w:eastAsia="仿宋_GB2312"/>
          <w:bCs/>
          <w:szCs w:val="32"/>
        </w:rPr>
        <w:t>可能部分要求不完全适用或本文所述内容不够全面，申请人应参照本指导原则，根据产品特性对适用部分进行评价，并补充其他的评价资料。</w:t>
      </w:r>
    </w:p>
    <w:p w14:paraId="5DCDD324" w14:textId="14AB71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bCs/>
          <w:szCs w:val="32"/>
        </w:rPr>
        <w:t>本指导原则适用于</w:t>
      </w:r>
      <w:r w:rsidR="008D363A" w:rsidRPr="00A439A3">
        <w:rPr>
          <w:rFonts w:eastAsia="仿宋_GB2312"/>
          <w:szCs w:val="32"/>
        </w:rPr>
        <w:t>寨卡病毒</w:t>
      </w:r>
      <w:r w:rsidRPr="00A439A3">
        <w:rPr>
          <w:rFonts w:eastAsia="仿宋_GB2312"/>
          <w:szCs w:val="32"/>
        </w:rPr>
        <w:t>核酸检测试剂</w:t>
      </w:r>
      <w:r w:rsidRPr="00A439A3">
        <w:rPr>
          <w:rFonts w:eastAsia="仿宋_GB2312"/>
          <w:bCs/>
          <w:szCs w:val="32"/>
        </w:rPr>
        <w:t>注册申请和变更注册申请的情形。</w:t>
      </w:r>
      <w:r w:rsidRPr="00A439A3">
        <w:rPr>
          <w:rFonts w:eastAsia="仿宋_GB2312"/>
          <w:kern w:val="0"/>
          <w:szCs w:val="21"/>
        </w:rPr>
        <w:t>本指导原则针对</w:t>
      </w:r>
      <w:r w:rsidR="008D363A" w:rsidRPr="00A439A3">
        <w:rPr>
          <w:rFonts w:eastAsia="仿宋_GB2312"/>
          <w:szCs w:val="32"/>
        </w:rPr>
        <w:t>寨卡</w:t>
      </w:r>
      <w:r w:rsidRPr="00A439A3">
        <w:rPr>
          <w:rFonts w:eastAsia="仿宋_GB2312"/>
          <w:szCs w:val="32"/>
        </w:rPr>
        <w:t>病毒核酸检测试剂</w:t>
      </w:r>
      <w:r w:rsidRPr="00A439A3">
        <w:rPr>
          <w:rFonts w:eastAsia="仿宋_GB2312"/>
          <w:kern w:val="0"/>
          <w:szCs w:val="21"/>
        </w:rPr>
        <w:t>注册申报资料中的部分内容进行撰写，其他未尽事宜应当符合《关于公布体外诊断试剂注册申报资料要求和批准证明文件格式的公告》等相关法规要求。</w:t>
      </w:r>
    </w:p>
    <w:p w14:paraId="3C29F8BA" w14:textId="77777777" w:rsidR="00383F73" w:rsidRPr="00A439A3" w:rsidRDefault="00383F73" w:rsidP="00165FCC">
      <w:pPr>
        <w:snapToGrid w:val="0"/>
        <w:spacing w:line="520" w:lineRule="exact"/>
        <w:ind w:rightChars="-32" w:right="-102" w:firstLineChars="200" w:firstLine="640"/>
        <w:rPr>
          <w:rFonts w:eastAsia="楷体_GB2312"/>
          <w:szCs w:val="32"/>
        </w:rPr>
      </w:pPr>
      <w:r w:rsidRPr="00A439A3">
        <w:rPr>
          <w:rFonts w:eastAsia="黑体"/>
          <w:szCs w:val="32"/>
        </w:rPr>
        <w:t>二、注册审查要点</w:t>
      </w:r>
    </w:p>
    <w:p w14:paraId="3137C50C" w14:textId="77777777" w:rsidR="00383F73" w:rsidRPr="00A439A3" w:rsidRDefault="00383F73" w:rsidP="00165FCC">
      <w:pPr>
        <w:snapToGrid w:val="0"/>
        <w:spacing w:line="520" w:lineRule="exact"/>
        <w:ind w:firstLineChars="200" w:firstLine="640"/>
        <w:rPr>
          <w:rFonts w:eastAsia="楷体_GB2312"/>
          <w:szCs w:val="32"/>
        </w:rPr>
      </w:pPr>
      <w:r w:rsidRPr="00A439A3">
        <w:rPr>
          <w:rFonts w:eastAsia="楷体_GB2312"/>
          <w:szCs w:val="32"/>
        </w:rPr>
        <w:t>（一）监管信息</w:t>
      </w:r>
    </w:p>
    <w:p w14:paraId="438F3028"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 xml:space="preserve">1. </w:t>
      </w:r>
      <w:r w:rsidRPr="00A439A3">
        <w:rPr>
          <w:rFonts w:eastAsia="仿宋_GB2312"/>
          <w:szCs w:val="32"/>
        </w:rPr>
        <w:t>产品名称及分类编码</w:t>
      </w:r>
    </w:p>
    <w:p w14:paraId="67373D5B" w14:textId="7D96587E" w:rsidR="00383F73" w:rsidRPr="00A439A3" w:rsidRDefault="00383F73" w:rsidP="00165FCC">
      <w:pPr>
        <w:snapToGrid w:val="0"/>
        <w:spacing w:line="520" w:lineRule="exact"/>
        <w:ind w:firstLineChars="200" w:firstLine="640"/>
        <w:rPr>
          <w:rFonts w:eastAsia="仿宋_GB2312"/>
          <w:kern w:val="0"/>
          <w:szCs w:val="32"/>
        </w:rPr>
      </w:pPr>
      <w:r w:rsidRPr="00A439A3">
        <w:rPr>
          <w:rFonts w:eastAsia="仿宋_GB2312"/>
          <w:kern w:val="0"/>
          <w:szCs w:val="32"/>
        </w:rPr>
        <w:t>产品名称应符合《体外诊断试剂注册与备案管理办法》及相关法规的要求，如</w:t>
      </w:r>
      <w:r w:rsidR="00981C3D" w:rsidRPr="00A439A3">
        <w:rPr>
          <w:rFonts w:eastAsia="仿宋_GB2312"/>
          <w:kern w:val="0"/>
          <w:szCs w:val="32"/>
        </w:rPr>
        <w:t>寨卡病毒</w:t>
      </w:r>
      <w:r w:rsidRPr="00A439A3">
        <w:rPr>
          <w:rFonts w:eastAsia="仿宋_GB2312"/>
          <w:kern w:val="0"/>
          <w:szCs w:val="32"/>
        </w:rPr>
        <w:t>核酸检测试剂盒（荧光</w:t>
      </w:r>
      <w:r w:rsidRPr="00A439A3">
        <w:rPr>
          <w:rFonts w:eastAsia="仿宋_GB2312"/>
          <w:kern w:val="0"/>
          <w:szCs w:val="32"/>
        </w:rPr>
        <w:t>PCR</w:t>
      </w:r>
      <w:r w:rsidRPr="00A439A3">
        <w:rPr>
          <w:rFonts w:eastAsia="仿宋_GB2312"/>
          <w:kern w:val="0"/>
          <w:szCs w:val="32"/>
        </w:rPr>
        <w:t>法）</w:t>
      </w:r>
      <w:r w:rsidRPr="00A439A3">
        <w:rPr>
          <w:rFonts w:eastAsia="仿宋_GB2312"/>
          <w:szCs w:val="32"/>
        </w:rPr>
        <w:t>。根据《</w:t>
      </w:r>
      <w:r w:rsidRPr="00A439A3">
        <w:rPr>
          <w:rFonts w:eastAsia="仿宋_GB2312"/>
          <w:kern w:val="0"/>
          <w:szCs w:val="32"/>
        </w:rPr>
        <w:t>体外诊断试剂分类规则》，</w:t>
      </w:r>
      <w:r w:rsidRPr="00A439A3">
        <w:rPr>
          <w:rFonts w:eastAsia="仿宋_GB2312"/>
          <w:szCs w:val="32"/>
        </w:rPr>
        <w:t>该产品按照第三类体外诊断试剂管理，分类编码为</w:t>
      </w:r>
      <w:r w:rsidRPr="00A439A3">
        <w:rPr>
          <w:rFonts w:eastAsia="仿宋_GB2312"/>
          <w:szCs w:val="32"/>
        </w:rPr>
        <w:t>6840</w:t>
      </w:r>
      <w:r w:rsidRPr="00A439A3">
        <w:rPr>
          <w:rFonts w:eastAsia="仿宋_GB2312"/>
          <w:szCs w:val="32"/>
        </w:rPr>
        <w:t>。</w:t>
      </w:r>
    </w:p>
    <w:p w14:paraId="4D39A932"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 xml:space="preserve">2. </w:t>
      </w:r>
      <w:r w:rsidRPr="00A439A3">
        <w:rPr>
          <w:rFonts w:eastAsia="仿宋_GB2312"/>
          <w:szCs w:val="32"/>
        </w:rPr>
        <w:t>其他信息还包括产品列表、关联文件、申报前与监管</w:t>
      </w:r>
      <w:r w:rsidRPr="00A439A3">
        <w:rPr>
          <w:rFonts w:eastAsia="仿宋_GB2312"/>
          <w:szCs w:val="32"/>
        </w:rPr>
        <w:lastRenderedPageBreak/>
        <w:t>机构的联系情况和沟通记录以及符合性声明等文件。</w:t>
      </w:r>
    </w:p>
    <w:p w14:paraId="381CB489" w14:textId="77777777" w:rsidR="00383F73" w:rsidRPr="00A439A3" w:rsidRDefault="00383F73" w:rsidP="00165FCC">
      <w:pPr>
        <w:snapToGrid w:val="0"/>
        <w:spacing w:line="520" w:lineRule="exact"/>
        <w:ind w:rightChars="-32" w:right="-102" w:firstLineChars="200" w:firstLine="640"/>
        <w:rPr>
          <w:rFonts w:eastAsia="楷体_GB2312"/>
          <w:szCs w:val="32"/>
        </w:rPr>
      </w:pPr>
      <w:r w:rsidRPr="00A439A3">
        <w:rPr>
          <w:rFonts w:eastAsia="楷体_GB2312"/>
          <w:szCs w:val="32"/>
        </w:rPr>
        <w:t>（二）综述资料</w:t>
      </w:r>
    </w:p>
    <w:p w14:paraId="4046CFA6" w14:textId="77777777" w:rsidR="00383F73" w:rsidRPr="00A439A3" w:rsidRDefault="00383F73" w:rsidP="00165FCC">
      <w:pPr>
        <w:snapToGrid w:val="0"/>
        <w:spacing w:line="520" w:lineRule="exact"/>
        <w:ind w:rightChars="-32" w:right="-102" w:firstLineChars="200" w:firstLine="640"/>
        <w:rPr>
          <w:rFonts w:eastAsia="仿宋_GB2312"/>
          <w:bCs/>
          <w:szCs w:val="32"/>
        </w:rPr>
      </w:pPr>
      <w:r w:rsidRPr="00A439A3">
        <w:rPr>
          <w:rFonts w:eastAsia="仿宋_GB2312"/>
          <w:szCs w:val="32"/>
        </w:rPr>
        <w:t>综述资料主要包括概述、产品描述、预期用途、申报产品上市历史及其他需说明的内容。应详细说明产品所采用的技术原理及检测流程。提供不同适用机型的检测通量，即一次检测最多可检测的样本数。提供核酸提取（手工和自动提取方式应分别明确）和</w:t>
      </w:r>
      <w:r w:rsidRPr="00A439A3">
        <w:rPr>
          <w:rFonts w:eastAsia="仿宋_GB2312"/>
          <w:szCs w:val="32"/>
        </w:rPr>
        <w:t>PCR</w:t>
      </w:r>
      <w:r w:rsidRPr="00A439A3">
        <w:rPr>
          <w:rFonts w:eastAsia="仿宋_GB2312"/>
          <w:szCs w:val="32"/>
        </w:rPr>
        <w:t>扩增的时间，以及检测全过程所需的时间。不同检测流程，分别提供最少和最多检测样本量下的检测时间。与已上市同类产品进行比较，比较内容包括</w:t>
      </w:r>
      <w:r w:rsidRPr="00A439A3">
        <w:rPr>
          <w:rFonts w:eastAsia="仿宋_GB2312"/>
          <w:bCs/>
          <w:szCs w:val="32"/>
        </w:rPr>
        <w:t>样本类型，检测原理，检测靶基因，组成成分，内标，质控品，判读规则，分析性能和临床性能等。</w:t>
      </w:r>
    </w:p>
    <w:p w14:paraId="7798F203" w14:textId="77777777" w:rsidR="00383F73" w:rsidRPr="00A439A3" w:rsidRDefault="00383F73" w:rsidP="00165FCC">
      <w:pPr>
        <w:snapToGrid w:val="0"/>
        <w:spacing w:line="520" w:lineRule="exact"/>
        <w:ind w:firstLineChars="200" w:firstLine="640"/>
        <w:rPr>
          <w:rFonts w:eastAsia="仿宋_GB2312"/>
          <w:spacing w:val="-1"/>
          <w:szCs w:val="32"/>
        </w:rPr>
      </w:pPr>
      <w:r w:rsidRPr="00A439A3">
        <w:rPr>
          <w:rFonts w:eastAsia="仿宋_GB2312"/>
          <w:szCs w:val="32"/>
        </w:rPr>
        <w:t>预期用途中明确产品检测的靶基因，需选择保守性和特异性相对较高的基因，同时还应考虑基因的扩增效率。</w:t>
      </w:r>
      <w:r w:rsidR="0002148D" w:rsidRPr="00A439A3">
        <w:rPr>
          <w:rFonts w:eastAsia="仿宋_GB2312"/>
          <w:szCs w:val="32"/>
        </w:rPr>
        <w:t>检测基因的选择</w:t>
      </w:r>
      <w:r w:rsidRPr="00A439A3">
        <w:rPr>
          <w:rFonts w:eastAsia="仿宋_GB2312"/>
          <w:szCs w:val="32"/>
        </w:rPr>
        <w:t>应提供相关指南或文献，并分析所检测基因的灵敏度和特异性是否符合临床需求。</w:t>
      </w:r>
    </w:p>
    <w:p w14:paraId="41894DB5" w14:textId="77777777" w:rsidR="00383F73" w:rsidRPr="00A439A3" w:rsidRDefault="00383F73" w:rsidP="00165FCC">
      <w:pPr>
        <w:snapToGrid w:val="0"/>
        <w:spacing w:line="520" w:lineRule="exact"/>
        <w:ind w:rightChars="-32" w:right="-102" w:firstLineChars="200" w:firstLine="640"/>
        <w:rPr>
          <w:rFonts w:eastAsia="楷体_GB2312"/>
          <w:szCs w:val="32"/>
        </w:rPr>
      </w:pPr>
      <w:r w:rsidRPr="00A439A3">
        <w:rPr>
          <w:rFonts w:eastAsia="楷体_GB2312"/>
          <w:szCs w:val="32"/>
        </w:rPr>
        <w:t>（三）非临床资料</w:t>
      </w:r>
    </w:p>
    <w:p w14:paraId="4B76F2E4" w14:textId="3BD8E2D9" w:rsidR="00383F73" w:rsidRPr="00A439A3" w:rsidRDefault="007976CF" w:rsidP="00165FCC">
      <w:pPr>
        <w:snapToGrid w:val="0"/>
        <w:spacing w:line="520" w:lineRule="exact"/>
        <w:ind w:rightChars="-32" w:right="-102" w:firstLineChars="200" w:firstLine="638"/>
        <w:rPr>
          <w:rFonts w:eastAsia="仿宋_GB2312"/>
          <w:spacing w:val="-1"/>
          <w:szCs w:val="32"/>
        </w:rPr>
      </w:pPr>
      <w:r w:rsidRPr="00A439A3">
        <w:rPr>
          <w:rFonts w:eastAsia="仿宋_GB2312"/>
          <w:spacing w:val="-1"/>
          <w:szCs w:val="32"/>
        </w:rPr>
        <w:t>1.</w:t>
      </w:r>
      <w:r w:rsidR="00383F73" w:rsidRPr="00A439A3">
        <w:rPr>
          <w:rFonts w:eastAsia="仿宋_GB2312"/>
          <w:spacing w:val="-1"/>
          <w:szCs w:val="32"/>
        </w:rPr>
        <w:t>产品技术要求及检验报告</w:t>
      </w:r>
    </w:p>
    <w:p w14:paraId="2D510260" w14:textId="1C830F62"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注册申请人应当在原材料质量和生产工艺稳定的前提下，根据产品研制、前期评价等结果，依据国家标准、行业标准及有关文献资料，结合产品特性按照《医疗器械产品技术要求编写指导原则》的要求编写。该类产品作为第三类体外诊断试剂，应当以附录形式明确主要原材料以及生产工艺要求。</w:t>
      </w:r>
    </w:p>
    <w:p w14:paraId="5D7FF961" w14:textId="517E6750" w:rsidR="00383F73" w:rsidRPr="00A439A3" w:rsidRDefault="00383F73" w:rsidP="00165FCC">
      <w:pPr>
        <w:snapToGrid w:val="0"/>
        <w:spacing w:line="520" w:lineRule="exact"/>
        <w:ind w:firstLineChars="200" w:firstLine="640"/>
        <w:rPr>
          <w:rFonts w:eastAsia="仿宋_GB2312"/>
          <w:spacing w:val="-1"/>
          <w:szCs w:val="32"/>
        </w:rPr>
      </w:pPr>
      <w:r w:rsidRPr="00A439A3">
        <w:rPr>
          <w:rFonts w:eastAsia="仿宋_GB2312"/>
          <w:szCs w:val="32"/>
        </w:rPr>
        <w:t>如有适用</w:t>
      </w:r>
      <w:r w:rsidR="00875EB2" w:rsidRPr="00A439A3">
        <w:rPr>
          <w:rFonts w:eastAsia="仿宋_GB2312"/>
          <w:szCs w:val="32"/>
        </w:rPr>
        <w:t>国家标准品、</w:t>
      </w:r>
      <w:r w:rsidRPr="00A439A3">
        <w:rPr>
          <w:rFonts w:eastAsia="仿宋_GB2312"/>
          <w:szCs w:val="32"/>
        </w:rPr>
        <w:t>行业标准，产品技术要求的相关要求应不低于相应的要求。</w:t>
      </w:r>
    </w:p>
    <w:p w14:paraId="118EE245" w14:textId="70FB4D2E" w:rsidR="00383F73" w:rsidRPr="00A439A3" w:rsidRDefault="007976CF" w:rsidP="00165FCC">
      <w:pPr>
        <w:snapToGrid w:val="0"/>
        <w:spacing w:line="520" w:lineRule="exact"/>
        <w:ind w:rightChars="-32" w:right="-102" w:firstLineChars="200" w:firstLine="640"/>
        <w:rPr>
          <w:rFonts w:eastAsia="仿宋_GB2312"/>
          <w:szCs w:val="32"/>
        </w:rPr>
      </w:pPr>
      <w:r w:rsidRPr="00A439A3">
        <w:rPr>
          <w:rFonts w:eastAsia="仿宋_GB2312"/>
          <w:szCs w:val="32"/>
        </w:rPr>
        <w:t>2.</w:t>
      </w:r>
      <w:r w:rsidR="00383F73" w:rsidRPr="00A439A3">
        <w:rPr>
          <w:rFonts w:eastAsia="仿宋_GB2312"/>
          <w:szCs w:val="32"/>
        </w:rPr>
        <w:t>分析性能研究</w:t>
      </w:r>
    </w:p>
    <w:p w14:paraId="318B375A"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lastRenderedPageBreak/>
        <w:t>注册申请人应采用在符合质量管理体系的环境下生产的试剂盒进行所有分析性能研究，提交具体研究方法、试验方案、试验数据、统计分析等详细资料。</w:t>
      </w:r>
    </w:p>
    <w:p w14:paraId="44D739B5"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如申报产品适用不同的机型，需要提交采用不同机型进行性能评估的资料。如申报产品包含不同的包装规格，需要对各包装规格进行分析或验证。</w:t>
      </w:r>
    </w:p>
    <w:p w14:paraId="0FCDAF92"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适用的不同样本类型应分别进行分析性能研究。</w:t>
      </w:r>
    </w:p>
    <w:p w14:paraId="60D52D35" w14:textId="011E87C0"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分析性能评估所用样本的基本信息均需明确，例如样本来源、样本类型、采集和处理方式、稀释方式、定值过程及数据等。研究中采用的</w:t>
      </w:r>
      <w:r w:rsidR="002C6D98" w:rsidRPr="00A439A3">
        <w:rPr>
          <w:rFonts w:eastAsia="仿宋_GB2312"/>
          <w:szCs w:val="32"/>
        </w:rPr>
        <w:t>寨卡</w:t>
      </w:r>
      <w:r w:rsidRPr="00A439A3">
        <w:rPr>
          <w:rFonts w:eastAsia="仿宋_GB2312"/>
          <w:szCs w:val="32"/>
        </w:rPr>
        <w:t>病毒阳性样本，应采用科学合理的方法确定其阴阳性和浓度水平，提交具体的试验资料。</w:t>
      </w:r>
      <w:r w:rsidR="004818C1" w:rsidRPr="00A439A3">
        <w:rPr>
          <w:rFonts w:eastAsia="仿宋_GB2312"/>
          <w:szCs w:val="32"/>
        </w:rPr>
        <w:t>建议采用国际标准品建立校准曲线的方法确定研究样本的浓度。</w:t>
      </w:r>
      <w:r w:rsidRPr="00A439A3">
        <w:rPr>
          <w:rFonts w:eastAsia="仿宋_GB2312"/>
          <w:szCs w:val="32"/>
        </w:rPr>
        <w:t>分析性能评估用样本一般应为真实样本，如涉及稀释后检测，应采用与适用样本类型一致的阴性基质。不可采用质粒</w:t>
      </w:r>
      <w:r w:rsidR="00A439A3">
        <w:rPr>
          <w:rFonts w:eastAsia="仿宋_GB2312" w:hint="eastAsia"/>
          <w:szCs w:val="32"/>
        </w:rPr>
        <w:t>、假病毒或体外转录</w:t>
      </w:r>
      <w:r w:rsidR="00A439A3">
        <w:rPr>
          <w:rFonts w:eastAsia="仿宋_GB2312" w:hint="eastAsia"/>
          <w:szCs w:val="32"/>
        </w:rPr>
        <w:t>R</w:t>
      </w:r>
      <w:r w:rsidR="00A439A3">
        <w:rPr>
          <w:rFonts w:eastAsia="仿宋_GB2312"/>
          <w:szCs w:val="32"/>
        </w:rPr>
        <w:t>NA</w:t>
      </w:r>
      <w:r w:rsidR="00A439A3">
        <w:rPr>
          <w:rFonts w:eastAsia="仿宋_GB2312" w:hint="eastAsia"/>
          <w:szCs w:val="32"/>
        </w:rPr>
        <w:t>等，</w:t>
      </w:r>
      <w:r w:rsidRPr="00A439A3">
        <w:rPr>
          <w:rFonts w:eastAsia="仿宋_GB2312"/>
          <w:szCs w:val="32"/>
        </w:rPr>
        <w:t>进行分析性能评估。对于各项性能中采用的样本，在下述各项性能研究资料中分别提供样本信息列表。</w:t>
      </w:r>
      <w:r w:rsidR="00FE0588" w:rsidRPr="00A439A3">
        <w:rPr>
          <w:rFonts w:eastAsia="仿宋_GB2312"/>
          <w:szCs w:val="32"/>
        </w:rPr>
        <w:t>检出限和包容性研究中所用样本应相互独立。</w:t>
      </w:r>
    </w:p>
    <w:p w14:paraId="6D343ACB"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2.1</w:t>
      </w:r>
      <w:r w:rsidRPr="00A439A3">
        <w:rPr>
          <w:rFonts w:eastAsia="仿宋_GB2312"/>
          <w:szCs w:val="32"/>
        </w:rPr>
        <w:t>样本稳定性</w:t>
      </w:r>
    </w:p>
    <w:p w14:paraId="07C07735"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考虑到病毒</w:t>
      </w:r>
      <w:r w:rsidRPr="00A439A3">
        <w:rPr>
          <w:rFonts w:eastAsia="仿宋_GB2312"/>
          <w:szCs w:val="32"/>
        </w:rPr>
        <w:t>RNA</w:t>
      </w:r>
      <w:r w:rsidRPr="00A439A3">
        <w:rPr>
          <w:rFonts w:eastAsia="仿宋_GB2312"/>
          <w:szCs w:val="32"/>
        </w:rPr>
        <w:t>极易被降解的特性，应对样本稳定性进行详细研究，包括采集后未经处理的样本，灭活处理后的样本，研究内容包括冷藏保存时间，冷冻保存时间，冻融次数等。</w:t>
      </w:r>
    </w:p>
    <w:p w14:paraId="7DA9F0A9"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建议对每种样本类型均进行稳定性研究。</w:t>
      </w:r>
    </w:p>
    <w:p w14:paraId="7B827D60"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如核酸提取液可不立即进行检测，还需对核酸提取液的保存条件和稳定性进行研究。</w:t>
      </w:r>
    </w:p>
    <w:p w14:paraId="5810C0FD"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lastRenderedPageBreak/>
        <w:t>2.2</w:t>
      </w:r>
      <w:r w:rsidRPr="00A439A3">
        <w:rPr>
          <w:rFonts w:eastAsia="仿宋_GB2312"/>
          <w:szCs w:val="32"/>
        </w:rPr>
        <w:t>适用的样本类型</w:t>
      </w:r>
    </w:p>
    <w:p w14:paraId="15C88028" w14:textId="77777777" w:rsidR="00383F73" w:rsidRPr="00A439A3" w:rsidRDefault="00194D9B" w:rsidP="00165FCC">
      <w:pPr>
        <w:snapToGrid w:val="0"/>
        <w:spacing w:line="520" w:lineRule="exact"/>
        <w:ind w:firstLineChars="200" w:firstLine="640"/>
        <w:rPr>
          <w:rFonts w:eastAsia="仿宋_GB2312"/>
          <w:szCs w:val="32"/>
        </w:rPr>
      </w:pPr>
      <w:r w:rsidRPr="00A439A3">
        <w:rPr>
          <w:rFonts w:eastAsia="仿宋_GB2312"/>
          <w:szCs w:val="32"/>
        </w:rPr>
        <w:t>列表</w:t>
      </w:r>
      <w:r w:rsidR="00383F73" w:rsidRPr="00A439A3">
        <w:rPr>
          <w:rFonts w:eastAsia="仿宋_GB2312"/>
          <w:szCs w:val="32"/>
        </w:rPr>
        <w:t>列明产品适用的样本类型。</w:t>
      </w:r>
    </w:p>
    <w:p w14:paraId="47E934A1" w14:textId="77777777" w:rsidR="00194D9B" w:rsidRPr="00A439A3" w:rsidRDefault="00194D9B" w:rsidP="00165FCC">
      <w:pPr>
        <w:snapToGrid w:val="0"/>
        <w:spacing w:line="520" w:lineRule="exact"/>
        <w:ind w:firstLineChars="200" w:firstLine="640"/>
        <w:rPr>
          <w:rFonts w:eastAsia="仿宋_GB2312"/>
          <w:szCs w:val="32"/>
        </w:rPr>
      </w:pPr>
      <w:r w:rsidRPr="00A439A3">
        <w:rPr>
          <w:rFonts w:eastAsia="仿宋_GB2312"/>
          <w:szCs w:val="32"/>
        </w:rPr>
        <w:t>对于血清和血浆样本类型，</w:t>
      </w:r>
      <w:r w:rsidR="009964FF" w:rsidRPr="00A439A3">
        <w:rPr>
          <w:rFonts w:eastAsia="仿宋_GB2312"/>
          <w:szCs w:val="32"/>
        </w:rPr>
        <w:t>可选择有统计学意义数量的样本进行样本一致性的同源比对研究。</w:t>
      </w:r>
      <w:r w:rsidR="00340426" w:rsidRPr="00A439A3">
        <w:rPr>
          <w:rFonts w:eastAsia="仿宋_GB2312"/>
          <w:szCs w:val="32"/>
        </w:rPr>
        <w:t>研究样本应包含阴性、高值阴性、弱阳性、中等阳性、强阳性等不同性质和浓度水平。</w:t>
      </w:r>
    </w:p>
    <w:p w14:paraId="5894E3DF" w14:textId="77777777" w:rsidR="006220F6" w:rsidRPr="00A439A3" w:rsidRDefault="006220F6" w:rsidP="00165FCC">
      <w:pPr>
        <w:spacing w:line="520" w:lineRule="exact"/>
        <w:ind w:firstLineChars="200" w:firstLine="640"/>
        <w:rPr>
          <w:rFonts w:eastAsia="仿宋_GB2312"/>
          <w:szCs w:val="32"/>
        </w:rPr>
      </w:pPr>
      <w:r w:rsidRPr="00A439A3">
        <w:rPr>
          <w:rFonts w:eastAsia="仿宋_GB2312"/>
          <w:szCs w:val="32"/>
        </w:rPr>
        <w:t>如产品适用于其他样本类型，应对其他所有样本类型进行全性能评估。</w:t>
      </w:r>
    </w:p>
    <w:p w14:paraId="62F6C49E"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2.3</w:t>
      </w:r>
      <w:r w:rsidRPr="00A439A3">
        <w:rPr>
          <w:rFonts w:eastAsia="仿宋_GB2312"/>
          <w:szCs w:val="32"/>
        </w:rPr>
        <w:t>企业参考品验证</w:t>
      </w:r>
    </w:p>
    <w:p w14:paraId="2FE1BCBD"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根据主要原材料研究资料中的企业参考品设置情况，采用三批产品对企业参考品进行检验并提供详细的试验数据。</w:t>
      </w:r>
    </w:p>
    <w:p w14:paraId="02126240"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2.4</w:t>
      </w:r>
      <w:r w:rsidRPr="00A439A3">
        <w:rPr>
          <w:rFonts w:eastAsia="仿宋_GB2312"/>
          <w:szCs w:val="32"/>
        </w:rPr>
        <w:t>精密度</w:t>
      </w:r>
    </w:p>
    <w:p w14:paraId="164FDE96"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应对精密度指标，如标准差或变异系数等的评价标准做出合理要求。</w:t>
      </w:r>
      <w:r w:rsidRPr="00A439A3">
        <w:rPr>
          <w:rFonts w:eastAsia="仿宋_GB2312"/>
          <w:kern w:val="0"/>
          <w:szCs w:val="32"/>
        </w:rPr>
        <w:t>应考虑运行、时间、操作者、仪器、试剂批次和地点等影响精密度的条件，设计合理的精密度试验方案进行评价。</w:t>
      </w:r>
      <w:r w:rsidRPr="00A439A3">
        <w:rPr>
          <w:rFonts w:eastAsia="仿宋_GB2312"/>
          <w:szCs w:val="32"/>
        </w:rPr>
        <w:t>精密度评价试验应包含核酸提取步骤。设定合理的精密度评价周期，例如为期至少</w:t>
      </w:r>
      <w:r w:rsidRPr="00A439A3">
        <w:rPr>
          <w:rFonts w:eastAsia="仿宋_GB2312"/>
          <w:szCs w:val="32"/>
        </w:rPr>
        <w:t>20</w:t>
      </w:r>
      <w:r w:rsidRPr="00A439A3">
        <w:rPr>
          <w:rFonts w:eastAsia="仿宋_GB2312"/>
          <w:szCs w:val="32"/>
        </w:rPr>
        <w:t>天的检测。对检测数据进行统计分析，获得重复性、实验室内精密度、实验室间精密度、批间精密度等结果。</w:t>
      </w:r>
    </w:p>
    <w:p w14:paraId="111ACFDA"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采用临床样本</w:t>
      </w:r>
      <w:r w:rsidR="007734CA" w:rsidRPr="00A439A3">
        <w:rPr>
          <w:rFonts w:eastAsia="仿宋_GB2312"/>
          <w:szCs w:val="32"/>
        </w:rPr>
        <w:t>或病毒培养物</w:t>
      </w:r>
      <w:r w:rsidRPr="00A439A3">
        <w:rPr>
          <w:rFonts w:eastAsia="仿宋_GB2312"/>
          <w:szCs w:val="32"/>
        </w:rPr>
        <w:t>进行精密度评价，应至少包含</w:t>
      </w:r>
      <w:r w:rsidRPr="00A439A3">
        <w:rPr>
          <w:rFonts w:eastAsia="仿宋_GB2312"/>
          <w:szCs w:val="32"/>
        </w:rPr>
        <w:t>3</w:t>
      </w:r>
      <w:r w:rsidRPr="00A439A3">
        <w:rPr>
          <w:rFonts w:eastAsia="仿宋_GB2312"/>
          <w:szCs w:val="32"/>
        </w:rPr>
        <w:t>个水平：阴性样本、临界阳性样本、中</w:t>
      </w:r>
      <w:r w:rsidRPr="00A439A3">
        <w:rPr>
          <w:rFonts w:eastAsia="仿宋_GB2312"/>
          <w:szCs w:val="32"/>
        </w:rPr>
        <w:t>/</w:t>
      </w:r>
      <w:r w:rsidRPr="00A439A3">
        <w:rPr>
          <w:rFonts w:eastAsia="仿宋_GB2312"/>
          <w:szCs w:val="32"/>
        </w:rPr>
        <w:t>强阳性样本，并根据产品特性设定适当的精密度要求，例如：</w:t>
      </w:r>
    </w:p>
    <w:p w14:paraId="4CA4A0E2" w14:textId="25F23501"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阴性样本：</w:t>
      </w:r>
      <w:r w:rsidR="003B6A19" w:rsidRPr="00A439A3">
        <w:rPr>
          <w:rFonts w:eastAsia="仿宋_GB2312"/>
          <w:szCs w:val="32"/>
        </w:rPr>
        <w:t>不含</w:t>
      </w:r>
      <w:r w:rsidRPr="00A439A3">
        <w:rPr>
          <w:rFonts w:eastAsia="仿宋_GB2312"/>
          <w:szCs w:val="32"/>
        </w:rPr>
        <w:t>待测物，阴性检出率应为</w:t>
      </w:r>
      <w:r w:rsidRPr="00A439A3">
        <w:rPr>
          <w:rFonts w:eastAsia="仿宋_GB2312"/>
          <w:szCs w:val="32"/>
        </w:rPr>
        <w:t>100%</w:t>
      </w:r>
      <w:r w:rsidRPr="00A439A3">
        <w:rPr>
          <w:rFonts w:eastAsia="仿宋_GB2312"/>
          <w:szCs w:val="32"/>
        </w:rPr>
        <w:t>（</w:t>
      </w:r>
      <w:r w:rsidRPr="00E41D5C">
        <w:rPr>
          <w:rFonts w:eastAsia="仿宋_GB2312"/>
          <w:i/>
          <w:szCs w:val="32"/>
        </w:rPr>
        <w:t>n</w:t>
      </w:r>
      <w:r w:rsidRPr="00A439A3">
        <w:rPr>
          <w:rFonts w:eastAsia="仿宋_GB2312"/>
          <w:szCs w:val="32"/>
        </w:rPr>
        <w:t>≥20</w:t>
      </w:r>
      <w:r w:rsidRPr="00A439A3">
        <w:rPr>
          <w:rFonts w:eastAsia="仿宋_GB2312"/>
          <w:szCs w:val="32"/>
        </w:rPr>
        <w:t>）。</w:t>
      </w:r>
    </w:p>
    <w:p w14:paraId="62BCCAE7"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临界阳性样本：待测物浓度略高于试剂盒的检出限，</w:t>
      </w:r>
      <w:r w:rsidRPr="00A439A3">
        <w:rPr>
          <w:rFonts w:eastAsia="仿宋_GB2312"/>
          <w:szCs w:val="32"/>
        </w:rPr>
        <w:lastRenderedPageBreak/>
        <w:t>阳性检出率应</w:t>
      </w:r>
      <w:r w:rsidRPr="00A439A3">
        <w:rPr>
          <w:rFonts w:eastAsia="仿宋_GB2312"/>
          <w:szCs w:val="32"/>
        </w:rPr>
        <w:t>≥95%</w:t>
      </w:r>
      <w:r w:rsidRPr="00A439A3">
        <w:rPr>
          <w:rFonts w:eastAsia="仿宋_GB2312"/>
          <w:szCs w:val="32"/>
        </w:rPr>
        <w:t>（</w:t>
      </w:r>
      <w:r w:rsidRPr="00E41D5C">
        <w:rPr>
          <w:rFonts w:eastAsia="仿宋_GB2312"/>
          <w:i/>
          <w:szCs w:val="32"/>
        </w:rPr>
        <w:t>n</w:t>
      </w:r>
      <w:r w:rsidRPr="00A439A3">
        <w:rPr>
          <w:rFonts w:eastAsia="仿宋_GB2312"/>
          <w:szCs w:val="32"/>
        </w:rPr>
        <w:t>≥20</w:t>
      </w:r>
      <w:r w:rsidRPr="00A439A3">
        <w:rPr>
          <w:rFonts w:eastAsia="仿宋_GB2312"/>
          <w:szCs w:val="32"/>
        </w:rPr>
        <w:t>）。</w:t>
      </w:r>
    </w:p>
    <w:p w14:paraId="7FC0E0B9"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中</w:t>
      </w:r>
      <w:r w:rsidRPr="00A439A3">
        <w:rPr>
          <w:rFonts w:eastAsia="仿宋_GB2312"/>
          <w:szCs w:val="32"/>
        </w:rPr>
        <w:t>/</w:t>
      </w:r>
      <w:r w:rsidRPr="00A439A3">
        <w:rPr>
          <w:rFonts w:eastAsia="仿宋_GB2312"/>
          <w:szCs w:val="32"/>
        </w:rPr>
        <w:t>强阳性样本：待测物浓度呈中度到强阳性，阳性检出率为</w:t>
      </w:r>
      <w:r w:rsidRPr="00A439A3">
        <w:rPr>
          <w:rFonts w:eastAsia="仿宋_GB2312"/>
          <w:szCs w:val="32"/>
        </w:rPr>
        <w:t>100%</w:t>
      </w:r>
      <w:r w:rsidRPr="00A439A3">
        <w:rPr>
          <w:rFonts w:eastAsia="仿宋_GB2312"/>
          <w:szCs w:val="32"/>
        </w:rPr>
        <w:t>且</w:t>
      </w:r>
      <w:r w:rsidRPr="00E41D5C">
        <w:rPr>
          <w:rFonts w:eastAsia="仿宋_GB2312"/>
          <w:i/>
          <w:szCs w:val="32"/>
        </w:rPr>
        <w:t>Ct</w:t>
      </w:r>
      <w:r w:rsidRPr="00A439A3">
        <w:rPr>
          <w:rFonts w:eastAsia="仿宋_GB2312"/>
          <w:szCs w:val="32"/>
        </w:rPr>
        <w:t>值的</w:t>
      </w:r>
      <w:r w:rsidRPr="00E41D5C">
        <w:rPr>
          <w:rFonts w:eastAsia="仿宋_GB2312"/>
          <w:i/>
          <w:szCs w:val="32"/>
        </w:rPr>
        <w:t>CV</w:t>
      </w:r>
      <w:r w:rsidRPr="00A439A3">
        <w:rPr>
          <w:rFonts w:eastAsia="仿宋_GB2312"/>
          <w:szCs w:val="32"/>
        </w:rPr>
        <w:t>≤5%</w:t>
      </w:r>
      <w:r w:rsidRPr="00A439A3">
        <w:rPr>
          <w:rFonts w:eastAsia="仿宋_GB2312"/>
          <w:szCs w:val="32"/>
        </w:rPr>
        <w:t>（</w:t>
      </w:r>
      <w:r w:rsidRPr="00E41D5C">
        <w:rPr>
          <w:rFonts w:eastAsia="仿宋_GB2312"/>
          <w:i/>
          <w:szCs w:val="32"/>
        </w:rPr>
        <w:t>n</w:t>
      </w:r>
      <w:r w:rsidRPr="00A439A3">
        <w:rPr>
          <w:rFonts w:eastAsia="仿宋_GB2312"/>
          <w:szCs w:val="32"/>
        </w:rPr>
        <w:t>≥20</w:t>
      </w:r>
      <w:r w:rsidRPr="00A439A3">
        <w:rPr>
          <w:rFonts w:eastAsia="仿宋_GB2312"/>
          <w:szCs w:val="32"/>
        </w:rPr>
        <w:t>）。</w:t>
      </w:r>
    </w:p>
    <w:p w14:paraId="257A0D20"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2.5</w:t>
      </w:r>
      <w:r w:rsidRPr="00A439A3">
        <w:rPr>
          <w:rFonts w:eastAsia="仿宋_GB2312"/>
          <w:szCs w:val="32"/>
        </w:rPr>
        <w:t>包容性</w:t>
      </w:r>
    </w:p>
    <w:p w14:paraId="476C25A7" w14:textId="3C75520E" w:rsidR="00A439A3" w:rsidRDefault="00A439A3" w:rsidP="00165FCC">
      <w:pPr>
        <w:snapToGrid w:val="0"/>
        <w:spacing w:line="520" w:lineRule="exact"/>
        <w:ind w:firstLineChars="200" w:firstLine="640"/>
        <w:rPr>
          <w:rFonts w:eastAsia="仿宋_GB2312"/>
          <w:szCs w:val="32"/>
        </w:rPr>
      </w:pPr>
      <w:r>
        <w:rPr>
          <w:rFonts w:eastAsia="仿宋_GB2312" w:hint="eastAsia"/>
          <w:szCs w:val="32"/>
        </w:rPr>
        <w:t>2</w:t>
      </w:r>
      <w:r>
        <w:rPr>
          <w:rFonts w:eastAsia="仿宋_GB2312"/>
          <w:szCs w:val="32"/>
        </w:rPr>
        <w:t>.5.1</w:t>
      </w:r>
      <w:r>
        <w:rPr>
          <w:rFonts w:eastAsia="仿宋_GB2312" w:hint="eastAsia"/>
          <w:szCs w:val="32"/>
        </w:rPr>
        <w:t>采用生物信息学方法对产品检测的包容性进行研究，研究应覆盖已公布的寨卡病毒核酸序列。</w:t>
      </w:r>
    </w:p>
    <w:p w14:paraId="5656381A" w14:textId="28357319" w:rsidR="007734CA" w:rsidRPr="00A439A3" w:rsidRDefault="00A439A3" w:rsidP="00165FCC">
      <w:pPr>
        <w:snapToGrid w:val="0"/>
        <w:spacing w:line="520" w:lineRule="exact"/>
        <w:ind w:firstLineChars="200" w:firstLine="640"/>
        <w:rPr>
          <w:rFonts w:eastAsia="仿宋_GB2312"/>
          <w:szCs w:val="32"/>
        </w:rPr>
      </w:pPr>
      <w:r>
        <w:rPr>
          <w:rFonts w:eastAsia="仿宋_GB2312" w:hint="eastAsia"/>
          <w:szCs w:val="32"/>
        </w:rPr>
        <w:t>2</w:t>
      </w:r>
      <w:r>
        <w:rPr>
          <w:rFonts w:eastAsia="仿宋_GB2312"/>
          <w:szCs w:val="32"/>
        </w:rPr>
        <w:t>.5.2</w:t>
      </w:r>
      <w:r w:rsidR="00383F73" w:rsidRPr="00A439A3">
        <w:rPr>
          <w:rFonts w:eastAsia="仿宋_GB2312"/>
          <w:szCs w:val="32"/>
        </w:rPr>
        <w:t>验证具有时间和区域特征性的不同来源的阳性样本，应包括检出限和重复性的验证。样本应覆盖</w:t>
      </w:r>
      <w:r w:rsidR="009B5C29" w:rsidRPr="00A439A3">
        <w:rPr>
          <w:rFonts w:eastAsia="仿宋_GB2312"/>
          <w:szCs w:val="32"/>
        </w:rPr>
        <w:t>已知寨卡病毒的</w:t>
      </w:r>
      <w:r w:rsidR="00C63844" w:rsidRPr="00A439A3">
        <w:rPr>
          <w:rFonts w:eastAsia="仿宋_GB2312"/>
          <w:szCs w:val="32"/>
        </w:rPr>
        <w:t>主要</w:t>
      </w:r>
      <w:r w:rsidR="009B5C29" w:rsidRPr="00A439A3">
        <w:rPr>
          <w:rFonts w:eastAsia="仿宋_GB2312"/>
          <w:szCs w:val="32"/>
        </w:rPr>
        <w:t>型</w:t>
      </w:r>
      <w:r w:rsidR="00573B4B" w:rsidRPr="00A439A3">
        <w:rPr>
          <w:rFonts w:eastAsia="仿宋_GB2312"/>
          <w:szCs w:val="32"/>
        </w:rPr>
        <w:t>别</w:t>
      </w:r>
      <w:r>
        <w:rPr>
          <w:rFonts w:eastAsia="仿宋_GB2312" w:hint="eastAsia"/>
          <w:szCs w:val="32"/>
        </w:rPr>
        <w:t>，</w:t>
      </w:r>
      <w:r w:rsidR="00BC46D6" w:rsidRPr="00A439A3">
        <w:rPr>
          <w:rFonts w:eastAsia="仿宋_GB2312"/>
          <w:szCs w:val="32"/>
        </w:rPr>
        <w:t>包含</w:t>
      </w:r>
      <w:r w:rsidR="00C824E5" w:rsidRPr="00A439A3">
        <w:rPr>
          <w:rFonts w:eastAsia="仿宋_GB2312"/>
          <w:szCs w:val="32"/>
        </w:rPr>
        <w:t>对</w:t>
      </w:r>
      <w:r>
        <w:rPr>
          <w:rFonts w:eastAsia="仿宋_GB2312"/>
          <w:szCs w:val="32"/>
        </w:rPr>
        <w:t>亚洲型</w:t>
      </w:r>
      <w:r>
        <w:rPr>
          <w:rFonts w:eastAsia="仿宋_GB2312" w:hint="eastAsia"/>
          <w:szCs w:val="32"/>
        </w:rPr>
        <w:t>、</w:t>
      </w:r>
      <w:r w:rsidR="00C63844" w:rsidRPr="00A439A3">
        <w:rPr>
          <w:rFonts w:eastAsia="仿宋_GB2312"/>
          <w:szCs w:val="32"/>
        </w:rPr>
        <w:t>非洲型</w:t>
      </w:r>
      <w:r>
        <w:rPr>
          <w:rFonts w:eastAsia="仿宋_GB2312" w:hint="eastAsia"/>
          <w:szCs w:val="32"/>
        </w:rPr>
        <w:t>和其他重点型别</w:t>
      </w:r>
      <w:r w:rsidR="00C63844" w:rsidRPr="00A439A3">
        <w:rPr>
          <w:rFonts w:eastAsia="仿宋_GB2312"/>
          <w:szCs w:val="32"/>
        </w:rPr>
        <w:t>各不少于</w:t>
      </w:r>
      <w:r w:rsidR="00BC46D6" w:rsidRPr="00A439A3">
        <w:rPr>
          <w:rFonts w:eastAsia="仿宋_GB2312"/>
          <w:szCs w:val="32"/>
        </w:rPr>
        <w:t>3</w:t>
      </w:r>
      <w:r w:rsidR="00BC46D6" w:rsidRPr="00A439A3">
        <w:rPr>
          <w:rFonts w:eastAsia="仿宋_GB2312"/>
          <w:szCs w:val="32"/>
        </w:rPr>
        <w:t>个不同来源</w:t>
      </w:r>
      <w:r w:rsidR="009F627C" w:rsidRPr="00A439A3">
        <w:rPr>
          <w:rFonts w:eastAsia="仿宋_GB2312"/>
          <w:szCs w:val="32"/>
        </w:rPr>
        <w:t>的阳性样本（临床样本或病毒培养物）</w:t>
      </w:r>
      <w:r w:rsidR="00C824E5" w:rsidRPr="00A439A3">
        <w:rPr>
          <w:rFonts w:eastAsia="仿宋_GB2312"/>
          <w:szCs w:val="32"/>
        </w:rPr>
        <w:t>的研究</w:t>
      </w:r>
      <w:r w:rsidR="00383F73" w:rsidRPr="00A439A3">
        <w:rPr>
          <w:rFonts w:eastAsia="仿宋_GB2312"/>
          <w:szCs w:val="32"/>
        </w:rPr>
        <w:t>。</w:t>
      </w:r>
    </w:p>
    <w:p w14:paraId="44B30F1E"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2.6</w:t>
      </w:r>
      <w:r w:rsidRPr="00A439A3">
        <w:rPr>
          <w:rFonts w:eastAsia="仿宋_GB2312"/>
          <w:szCs w:val="32"/>
        </w:rPr>
        <w:t>检出限</w:t>
      </w:r>
    </w:p>
    <w:p w14:paraId="2457CB4A"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2.6.1</w:t>
      </w:r>
      <w:r w:rsidRPr="00A439A3">
        <w:rPr>
          <w:rFonts w:eastAsia="仿宋_GB2312"/>
          <w:szCs w:val="32"/>
        </w:rPr>
        <w:t>检出限的确定</w:t>
      </w:r>
    </w:p>
    <w:p w14:paraId="571EA41B" w14:textId="55985444" w:rsidR="00383F73" w:rsidRPr="00A439A3" w:rsidRDefault="0078463B" w:rsidP="00165FCC">
      <w:pPr>
        <w:snapToGrid w:val="0"/>
        <w:spacing w:line="520" w:lineRule="exact"/>
        <w:ind w:firstLineChars="200" w:firstLine="640"/>
        <w:rPr>
          <w:rFonts w:eastAsia="仿宋_GB2312"/>
          <w:szCs w:val="32"/>
        </w:rPr>
      </w:pPr>
      <w:r w:rsidRPr="00A439A3">
        <w:rPr>
          <w:rFonts w:eastAsia="仿宋_GB2312"/>
          <w:szCs w:val="32"/>
        </w:rPr>
        <w:t>建议采用亚洲型和非洲型的流行株</w:t>
      </w:r>
      <w:r w:rsidR="00383F73" w:rsidRPr="00A439A3">
        <w:rPr>
          <w:rFonts w:eastAsia="仿宋_GB2312"/>
          <w:szCs w:val="32"/>
        </w:rPr>
        <w:t>样本</w:t>
      </w:r>
      <w:r w:rsidR="00EA4227" w:rsidRPr="00A439A3">
        <w:rPr>
          <w:rFonts w:eastAsia="仿宋_GB2312"/>
          <w:szCs w:val="32"/>
        </w:rPr>
        <w:t>系列</w:t>
      </w:r>
      <w:r w:rsidR="00383F73" w:rsidRPr="00A439A3">
        <w:rPr>
          <w:rFonts w:eastAsia="仿宋_GB2312"/>
          <w:szCs w:val="32"/>
        </w:rPr>
        <w:t>稀释于与适用样本一致的基质中，进行检出限的确定。每个浓度梯度</w:t>
      </w:r>
      <w:r w:rsidR="00EA4227" w:rsidRPr="00A439A3">
        <w:rPr>
          <w:rFonts w:eastAsia="仿宋_GB2312"/>
          <w:szCs w:val="32"/>
        </w:rPr>
        <w:t>重复检测，记录不同浓度检出的结果，采用适当的模型（如</w:t>
      </w:r>
      <w:r w:rsidR="00EA4227" w:rsidRPr="00A439A3">
        <w:rPr>
          <w:rFonts w:eastAsia="仿宋_GB2312"/>
          <w:szCs w:val="32"/>
        </w:rPr>
        <w:t>Probit</w:t>
      </w:r>
      <w:r w:rsidR="00EA4227" w:rsidRPr="00A439A3">
        <w:rPr>
          <w:rFonts w:eastAsia="仿宋_GB2312"/>
          <w:szCs w:val="32"/>
        </w:rPr>
        <w:t>分析）和分析方法，</w:t>
      </w:r>
      <w:r w:rsidR="00383F73" w:rsidRPr="00A439A3">
        <w:rPr>
          <w:rFonts w:eastAsia="仿宋_GB2312"/>
          <w:szCs w:val="32"/>
        </w:rPr>
        <w:t>将具有</w:t>
      </w:r>
      <w:r w:rsidR="00383F73" w:rsidRPr="00A439A3">
        <w:rPr>
          <w:rFonts w:eastAsia="仿宋_GB2312"/>
          <w:szCs w:val="32"/>
        </w:rPr>
        <w:t>95%</w:t>
      </w:r>
      <w:r w:rsidR="00383F73" w:rsidRPr="00A439A3">
        <w:rPr>
          <w:rFonts w:eastAsia="仿宋_GB2312"/>
          <w:szCs w:val="32"/>
        </w:rPr>
        <w:t>阳性检出率的最低浓度水平作为确定的检出限。</w:t>
      </w:r>
      <w:r w:rsidR="00435AAB">
        <w:rPr>
          <w:rFonts w:eastAsia="仿宋_GB2312" w:hint="eastAsia"/>
          <w:szCs w:val="32"/>
        </w:rPr>
        <w:t>申请人</w:t>
      </w:r>
      <w:r w:rsidR="008412CB" w:rsidRPr="00A439A3">
        <w:rPr>
          <w:rFonts w:eastAsia="仿宋_GB2312"/>
          <w:szCs w:val="32"/>
        </w:rPr>
        <w:t>可采用半数组织感染量测定法（</w:t>
      </w:r>
      <w:r w:rsidR="008412CB" w:rsidRPr="00A439A3">
        <w:rPr>
          <w:rFonts w:eastAsia="仿宋_GB2312"/>
          <w:szCs w:val="32"/>
        </w:rPr>
        <w:t>TCID</w:t>
      </w:r>
      <w:r w:rsidR="008412CB" w:rsidRPr="00A439A3">
        <w:rPr>
          <w:rFonts w:eastAsia="仿宋_GB2312"/>
          <w:szCs w:val="32"/>
          <w:vertAlign w:val="subscript"/>
        </w:rPr>
        <w:t>50</w:t>
      </w:r>
      <w:r w:rsidR="008412CB" w:rsidRPr="00A439A3">
        <w:rPr>
          <w:rFonts w:eastAsia="仿宋_GB2312"/>
          <w:szCs w:val="32"/>
        </w:rPr>
        <w:t>）的方法进行毒株浓度确认，以</w:t>
      </w:r>
      <w:r w:rsidR="008412CB" w:rsidRPr="00A439A3">
        <w:rPr>
          <w:rFonts w:eastAsia="仿宋_GB2312"/>
          <w:szCs w:val="32"/>
        </w:rPr>
        <w:t>TCID</w:t>
      </w:r>
      <w:r w:rsidR="008412CB" w:rsidRPr="00A439A3">
        <w:rPr>
          <w:rFonts w:eastAsia="仿宋_GB2312"/>
          <w:szCs w:val="32"/>
          <w:vertAlign w:val="subscript"/>
        </w:rPr>
        <w:t>50</w:t>
      </w:r>
      <w:r w:rsidR="009A5E33" w:rsidRPr="00A439A3">
        <w:rPr>
          <w:rFonts w:eastAsia="仿宋_GB2312"/>
          <w:szCs w:val="32"/>
        </w:rPr>
        <w:t>/mL</w:t>
      </w:r>
      <w:r w:rsidR="008412CB" w:rsidRPr="00A439A3">
        <w:rPr>
          <w:rFonts w:eastAsia="仿宋_GB2312"/>
          <w:szCs w:val="32"/>
        </w:rPr>
        <w:t>作为毒株浓度的表示方式；也可采用</w:t>
      </w:r>
      <w:r w:rsidR="00F86421" w:rsidRPr="00A439A3">
        <w:rPr>
          <w:rFonts w:eastAsia="仿宋_GB2312"/>
          <w:szCs w:val="32"/>
        </w:rPr>
        <w:t>空</w:t>
      </w:r>
      <w:r w:rsidR="008412CB" w:rsidRPr="00A439A3">
        <w:rPr>
          <w:rFonts w:eastAsia="仿宋_GB2312"/>
          <w:szCs w:val="32"/>
        </w:rPr>
        <w:t>斑形成单位（</w:t>
      </w:r>
      <w:r w:rsidR="008412CB" w:rsidRPr="00A439A3">
        <w:rPr>
          <w:rFonts w:eastAsia="仿宋_GB2312"/>
          <w:szCs w:val="32"/>
        </w:rPr>
        <w:t>PFU</w:t>
      </w:r>
      <w:r w:rsidR="008412CB" w:rsidRPr="00A439A3">
        <w:rPr>
          <w:rFonts w:eastAsia="仿宋_GB2312"/>
          <w:szCs w:val="32"/>
        </w:rPr>
        <w:t>）的方式进行毒株浓度的确认，以</w:t>
      </w:r>
      <w:r w:rsidR="008412CB" w:rsidRPr="00A439A3">
        <w:rPr>
          <w:rFonts w:eastAsia="仿宋_GB2312"/>
          <w:szCs w:val="32"/>
        </w:rPr>
        <w:t>PFU/mL</w:t>
      </w:r>
      <w:r w:rsidR="008412CB" w:rsidRPr="00A439A3">
        <w:rPr>
          <w:rFonts w:eastAsia="仿宋_GB2312"/>
          <w:szCs w:val="32"/>
        </w:rPr>
        <w:t>作为毒株浓度的表示方式。</w:t>
      </w:r>
      <w:r w:rsidR="008412CB" w:rsidRPr="00DE4F02">
        <w:rPr>
          <w:rFonts w:eastAsia="仿宋_GB2312" w:hint="eastAsia"/>
          <w:szCs w:val="32"/>
        </w:rPr>
        <w:t>除此之外，</w:t>
      </w:r>
      <w:r w:rsidR="00435AAB" w:rsidRPr="00DE4F02">
        <w:rPr>
          <w:rFonts w:eastAsia="仿宋_GB2312" w:hint="eastAsia"/>
          <w:szCs w:val="32"/>
        </w:rPr>
        <w:t>申请人还</w:t>
      </w:r>
      <w:r w:rsidR="009A5E33" w:rsidRPr="00435AAB">
        <w:rPr>
          <w:rFonts w:eastAsia="仿宋_GB2312"/>
          <w:szCs w:val="32"/>
        </w:rPr>
        <w:t>应</w:t>
      </w:r>
      <w:r w:rsidR="008412CB" w:rsidRPr="00435AAB">
        <w:rPr>
          <w:rFonts w:eastAsia="仿宋_GB2312"/>
          <w:szCs w:val="32"/>
        </w:rPr>
        <w:t>采用数字</w:t>
      </w:r>
      <w:r w:rsidR="008412CB" w:rsidRPr="00435AAB">
        <w:rPr>
          <w:rFonts w:eastAsia="仿宋_GB2312"/>
          <w:szCs w:val="32"/>
        </w:rPr>
        <w:t>PCR</w:t>
      </w:r>
      <w:r w:rsidR="008412CB" w:rsidRPr="00435AAB">
        <w:rPr>
          <w:rFonts w:eastAsia="仿宋_GB2312"/>
          <w:szCs w:val="32"/>
        </w:rPr>
        <w:t>、标准曲线等方法进行毒株核酸浓度的确认，以</w:t>
      </w:r>
      <w:r w:rsidR="009A5E33" w:rsidRPr="00435AAB">
        <w:rPr>
          <w:rFonts w:eastAsia="仿宋_GB2312"/>
          <w:szCs w:val="32"/>
        </w:rPr>
        <w:t>c</w:t>
      </w:r>
      <w:r w:rsidR="008412CB" w:rsidRPr="00435AAB">
        <w:rPr>
          <w:rFonts w:eastAsia="仿宋_GB2312"/>
          <w:szCs w:val="32"/>
        </w:rPr>
        <w:t>opies/mL</w:t>
      </w:r>
      <w:r w:rsidR="009A5E33" w:rsidRPr="00435AAB">
        <w:rPr>
          <w:rFonts w:eastAsia="仿宋_GB2312"/>
          <w:szCs w:val="32"/>
        </w:rPr>
        <w:t>作为毒株浓度的表示方式</w:t>
      </w:r>
      <w:r w:rsidR="009A5E33" w:rsidRPr="00A439A3">
        <w:rPr>
          <w:rFonts w:eastAsia="仿宋_GB2312"/>
          <w:szCs w:val="32"/>
        </w:rPr>
        <w:t>。</w:t>
      </w:r>
    </w:p>
    <w:p w14:paraId="4D8A91ED"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2.6.2</w:t>
      </w:r>
      <w:r w:rsidRPr="00A439A3">
        <w:rPr>
          <w:rFonts w:eastAsia="仿宋_GB2312"/>
          <w:szCs w:val="32"/>
        </w:rPr>
        <w:t>检出限的验证</w:t>
      </w:r>
    </w:p>
    <w:p w14:paraId="580CFD13" w14:textId="6CC9545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选择另外</w:t>
      </w:r>
      <w:r w:rsidR="00103D27" w:rsidRPr="00A439A3">
        <w:rPr>
          <w:rFonts w:eastAsia="仿宋_GB2312"/>
          <w:szCs w:val="32"/>
        </w:rPr>
        <w:t>3</w:t>
      </w:r>
      <w:r w:rsidR="00103D27" w:rsidRPr="00A439A3">
        <w:rPr>
          <w:rFonts w:eastAsia="仿宋_GB2312"/>
          <w:szCs w:val="32"/>
        </w:rPr>
        <w:t>例</w:t>
      </w:r>
      <w:r w:rsidRPr="00A439A3">
        <w:rPr>
          <w:rFonts w:eastAsia="仿宋_GB2312"/>
          <w:szCs w:val="32"/>
        </w:rPr>
        <w:t>不同来源的</w:t>
      </w:r>
      <w:r w:rsidR="00D006E9" w:rsidRPr="00A439A3">
        <w:rPr>
          <w:rFonts w:eastAsia="仿宋_GB2312"/>
          <w:szCs w:val="32"/>
        </w:rPr>
        <w:t>寨卡</w:t>
      </w:r>
      <w:r w:rsidRPr="00A439A3">
        <w:rPr>
          <w:rFonts w:eastAsia="仿宋_GB2312"/>
          <w:szCs w:val="32"/>
        </w:rPr>
        <w:t>病毒样本在检出限浓度水</w:t>
      </w:r>
      <w:r w:rsidRPr="00A439A3">
        <w:rPr>
          <w:rFonts w:eastAsia="仿宋_GB2312"/>
          <w:szCs w:val="32"/>
        </w:rPr>
        <w:lastRenderedPageBreak/>
        <w:t>平进行验证，应达到</w:t>
      </w:r>
      <w:r w:rsidRPr="00A439A3">
        <w:rPr>
          <w:rFonts w:eastAsia="仿宋_GB2312"/>
          <w:szCs w:val="32"/>
        </w:rPr>
        <w:t>95%</w:t>
      </w:r>
      <w:r w:rsidRPr="00A439A3">
        <w:rPr>
          <w:rFonts w:eastAsia="仿宋_GB2312"/>
          <w:szCs w:val="32"/>
        </w:rPr>
        <w:t>阳性检出率。</w:t>
      </w:r>
    </w:p>
    <w:p w14:paraId="0555A2CA"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2.7</w:t>
      </w:r>
      <w:r w:rsidRPr="00A439A3">
        <w:rPr>
          <w:rFonts w:eastAsia="仿宋_GB2312"/>
          <w:szCs w:val="32"/>
        </w:rPr>
        <w:t>分析特异性</w:t>
      </w:r>
    </w:p>
    <w:p w14:paraId="4152CD8A"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2.7.1</w:t>
      </w:r>
      <w:r w:rsidRPr="00A439A3">
        <w:rPr>
          <w:rFonts w:eastAsia="仿宋_GB2312"/>
          <w:szCs w:val="32"/>
        </w:rPr>
        <w:t>交叉反应</w:t>
      </w:r>
    </w:p>
    <w:p w14:paraId="20A3FCC7"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需验证相关病原体和多例人类基因组</w:t>
      </w:r>
      <w:r w:rsidRPr="00A439A3">
        <w:rPr>
          <w:rFonts w:eastAsia="仿宋_GB2312"/>
          <w:szCs w:val="32"/>
        </w:rPr>
        <w:t>DNA</w:t>
      </w:r>
      <w:r w:rsidRPr="00A439A3">
        <w:rPr>
          <w:rFonts w:eastAsia="仿宋_GB2312"/>
          <w:szCs w:val="32"/>
        </w:rPr>
        <w:t>（表</w:t>
      </w:r>
      <w:r w:rsidRPr="00A439A3">
        <w:rPr>
          <w:rFonts w:eastAsia="仿宋_GB2312"/>
          <w:szCs w:val="32"/>
        </w:rPr>
        <w:t>1</w:t>
      </w:r>
      <w:r w:rsidRPr="00A439A3">
        <w:rPr>
          <w:rFonts w:eastAsia="仿宋_GB2312"/>
          <w:szCs w:val="32"/>
        </w:rPr>
        <w:t>）的交叉反应。建议在病毒和细菌感染的医学相关水平进行交叉反应的验证。通常，细菌感染的浓度水平为</w:t>
      </w:r>
      <w:r w:rsidRPr="00A439A3">
        <w:rPr>
          <w:rFonts w:eastAsia="仿宋_GB2312"/>
          <w:szCs w:val="32"/>
        </w:rPr>
        <w:t>10</w:t>
      </w:r>
      <w:r w:rsidRPr="00A439A3">
        <w:rPr>
          <w:rFonts w:eastAsia="仿宋_GB2312"/>
          <w:szCs w:val="32"/>
          <w:vertAlign w:val="superscript"/>
        </w:rPr>
        <w:t>6</w:t>
      </w:r>
      <w:r w:rsidRPr="00A439A3">
        <w:rPr>
          <w:rFonts w:eastAsia="仿宋_GB2312"/>
          <w:szCs w:val="32"/>
        </w:rPr>
        <w:t>CFU/mL</w:t>
      </w:r>
      <w:r w:rsidRPr="00A439A3">
        <w:rPr>
          <w:rFonts w:eastAsia="仿宋_GB2312"/>
          <w:szCs w:val="32"/>
        </w:rPr>
        <w:t>或更高，病毒为</w:t>
      </w:r>
      <w:r w:rsidRPr="00A439A3">
        <w:rPr>
          <w:rFonts w:eastAsia="仿宋_GB2312"/>
          <w:szCs w:val="32"/>
        </w:rPr>
        <w:t>10</w:t>
      </w:r>
      <w:r w:rsidRPr="00A439A3">
        <w:rPr>
          <w:rFonts w:eastAsia="仿宋_GB2312"/>
          <w:szCs w:val="32"/>
          <w:vertAlign w:val="superscript"/>
        </w:rPr>
        <w:t>5</w:t>
      </w:r>
      <w:r w:rsidRPr="00A439A3">
        <w:rPr>
          <w:rFonts w:eastAsia="仿宋_GB2312"/>
          <w:szCs w:val="32"/>
        </w:rPr>
        <w:t>PFU/mL</w:t>
      </w:r>
      <w:r w:rsidRPr="00A439A3">
        <w:rPr>
          <w:rFonts w:eastAsia="仿宋_GB2312"/>
          <w:szCs w:val="32"/>
        </w:rPr>
        <w:t>或更高，提供所有用于交叉反应验证的病原体样本的来源、阴阳性、种属</w:t>
      </w:r>
      <w:r w:rsidRPr="00A439A3">
        <w:rPr>
          <w:rFonts w:eastAsia="仿宋_GB2312"/>
          <w:szCs w:val="32"/>
        </w:rPr>
        <w:t>/</w:t>
      </w:r>
      <w:r w:rsidRPr="00A439A3">
        <w:rPr>
          <w:rFonts w:eastAsia="仿宋_GB2312"/>
          <w:szCs w:val="32"/>
        </w:rPr>
        <w:t>型别和浓度确认等试验资料。</w:t>
      </w:r>
    </w:p>
    <w:p w14:paraId="4E25295F" w14:textId="77777777" w:rsidR="00383F73" w:rsidRPr="00A439A3" w:rsidRDefault="007671C3" w:rsidP="00165FCC">
      <w:pPr>
        <w:snapToGrid w:val="0"/>
        <w:spacing w:line="520" w:lineRule="exact"/>
        <w:ind w:firstLineChars="200" w:firstLine="640"/>
        <w:rPr>
          <w:rFonts w:eastAsia="仿宋_GB2312"/>
          <w:szCs w:val="32"/>
        </w:rPr>
      </w:pPr>
      <w:r w:rsidRPr="00A439A3">
        <w:rPr>
          <w:rFonts w:eastAsia="仿宋_GB2312"/>
          <w:szCs w:val="32"/>
        </w:rPr>
        <w:t>对于某些难以培养或因为生物安全性无法培养的病原体，可采用病原体核酸样本进行交叉验证。应提供用于交叉反应验证的病原体核酸的来源、组成和浓度等信息，浓度可采用</w:t>
      </w:r>
      <w:r w:rsidRPr="00A439A3">
        <w:rPr>
          <w:rFonts w:eastAsia="仿宋_GB2312"/>
          <w:szCs w:val="32"/>
        </w:rPr>
        <w:t>copies/mL</w:t>
      </w:r>
      <w:r w:rsidRPr="00A439A3">
        <w:rPr>
          <w:rFonts w:eastAsia="仿宋_GB2312"/>
          <w:szCs w:val="32"/>
        </w:rPr>
        <w:t>单位表示。</w:t>
      </w:r>
    </w:p>
    <w:p w14:paraId="02B0FB81" w14:textId="77777777" w:rsidR="00383F73" w:rsidRPr="00A439A3" w:rsidRDefault="00383F73" w:rsidP="00165FCC">
      <w:pPr>
        <w:snapToGrid w:val="0"/>
        <w:spacing w:line="520" w:lineRule="exact"/>
        <w:ind w:firstLineChars="200" w:firstLine="560"/>
        <w:rPr>
          <w:rFonts w:eastAsia="黑体"/>
          <w:sz w:val="28"/>
          <w:szCs w:val="28"/>
        </w:rPr>
      </w:pPr>
      <w:r w:rsidRPr="00A439A3">
        <w:rPr>
          <w:rFonts w:eastAsia="黑体"/>
          <w:sz w:val="28"/>
          <w:szCs w:val="28"/>
        </w:rPr>
        <w:t>表</w:t>
      </w:r>
      <w:r w:rsidRPr="00A439A3">
        <w:rPr>
          <w:rFonts w:eastAsia="黑体"/>
          <w:sz w:val="28"/>
          <w:szCs w:val="28"/>
        </w:rPr>
        <w:t xml:space="preserve">1 </w:t>
      </w:r>
      <w:r w:rsidRPr="00A439A3">
        <w:rPr>
          <w:rFonts w:eastAsia="黑体"/>
          <w:sz w:val="28"/>
          <w:szCs w:val="28"/>
        </w:rPr>
        <w:t>需进行交叉反应验证的物质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165FCC" w:rsidRPr="00A439A3" w14:paraId="430E2C52" w14:textId="77777777" w:rsidTr="00C21D5C">
        <w:trPr>
          <w:jc w:val="center"/>
        </w:trPr>
        <w:tc>
          <w:tcPr>
            <w:tcW w:w="8296" w:type="dxa"/>
            <w:shd w:val="clear" w:color="auto" w:fill="auto"/>
          </w:tcPr>
          <w:p w14:paraId="5AAD3D1B" w14:textId="77777777" w:rsidR="00383F73" w:rsidRPr="00A439A3" w:rsidRDefault="00E90501" w:rsidP="00165FCC">
            <w:pPr>
              <w:widowControl/>
              <w:spacing w:line="500" w:lineRule="exact"/>
              <w:rPr>
                <w:rFonts w:eastAsia="仿宋_GB2312"/>
                <w:kern w:val="0"/>
                <w:sz w:val="28"/>
                <w:szCs w:val="28"/>
              </w:rPr>
            </w:pPr>
            <w:r w:rsidRPr="00A439A3">
              <w:rPr>
                <w:rFonts w:eastAsia="仿宋_GB2312"/>
                <w:kern w:val="0"/>
                <w:sz w:val="28"/>
                <w:szCs w:val="28"/>
              </w:rPr>
              <w:t>登革病毒（</w:t>
            </w:r>
            <w:r w:rsidRPr="00A439A3">
              <w:rPr>
                <w:rFonts w:eastAsia="仿宋_GB2312"/>
                <w:kern w:val="0"/>
                <w:sz w:val="28"/>
                <w:szCs w:val="28"/>
              </w:rPr>
              <w:t>DENV-1</w:t>
            </w:r>
            <w:r w:rsidRPr="00A439A3">
              <w:rPr>
                <w:rFonts w:eastAsia="仿宋_GB2312"/>
                <w:kern w:val="0"/>
                <w:sz w:val="28"/>
                <w:szCs w:val="28"/>
              </w:rPr>
              <w:t>～</w:t>
            </w:r>
            <w:r w:rsidRPr="00A439A3">
              <w:rPr>
                <w:rFonts w:eastAsia="仿宋_GB2312"/>
                <w:kern w:val="0"/>
                <w:sz w:val="28"/>
                <w:szCs w:val="28"/>
              </w:rPr>
              <w:t>DENV-4</w:t>
            </w:r>
            <w:r w:rsidRPr="00A439A3">
              <w:rPr>
                <w:rFonts w:eastAsia="仿宋_GB2312"/>
                <w:kern w:val="0"/>
                <w:sz w:val="28"/>
                <w:szCs w:val="28"/>
              </w:rPr>
              <w:t>）、</w:t>
            </w:r>
            <w:r w:rsidR="00DF2666" w:rsidRPr="00A439A3">
              <w:rPr>
                <w:rFonts w:eastAsia="仿宋_GB2312"/>
                <w:kern w:val="0"/>
                <w:sz w:val="28"/>
                <w:szCs w:val="28"/>
              </w:rPr>
              <w:t>西尼罗病毒、黄热病毒、</w:t>
            </w:r>
            <w:r w:rsidRPr="00A439A3">
              <w:rPr>
                <w:rFonts w:eastAsia="仿宋_GB2312"/>
                <w:kern w:val="0"/>
                <w:sz w:val="28"/>
                <w:szCs w:val="28"/>
              </w:rPr>
              <w:t>基孔肯雅病毒、新型布尼亚病毒、汉坦病毒、汉城病毒、</w:t>
            </w:r>
            <w:r w:rsidR="00C43690" w:rsidRPr="00A439A3">
              <w:rPr>
                <w:rFonts w:eastAsia="仿宋_GB2312"/>
                <w:kern w:val="0"/>
                <w:sz w:val="28"/>
                <w:szCs w:val="28"/>
              </w:rPr>
              <w:t>普马拉病毒</w:t>
            </w:r>
            <w:r w:rsidR="00C43690" w:rsidRPr="00A439A3">
              <w:rPr>
                <w:rFonts w:eastAsia="仿宋_GB2312"/>
                <w:kern w:val="0"/>
                <w:sz w:val="28"/>
                <w:szCs w:val="28"/>
                <w:vertAlign w:val="superscript"/>
              </w:rPr>
              <w:t>*</w:t>
            </w:r>
            <w:r w:rsidR="00C43690" w:rsidRPr="00A439A3">
              <w:rPr>
                <w:rFonts w:eastAsia="仿宋_GB2312"/>
                <w:kern w:val="0"/>
                <w:sz w:val="28"/>
                <w:szCs w:val="28"/>
              </w:rPr>
              <w:t>、</w:t>
            </w:r>
            <w:r w:rsidRPr="00A439A3">
              <w:rPr>
                <w:rFonts w:eastAsia="仿宋_GB2312"/>
                <w:kern w:val="0"/>
                <w:sz w:val="28"/>
                <w:szCs w:val="28"/>
              </w:rPr>
              <w:t>乙型脑炎病毒、麻疹病毒、风疹病毒、甲型流感病毒、乙型流感病毒、副流感病毒、</w:t>
            </w:r>
            <w:r w:rsidR="004E5799" w:rsidRPr="00A439A3">
              <w:rPr>
                <w:rFonts w:eastAsia="仿宋_GB2312"/>
                <w:kern w:val="0"/>
                <w:sz w:val="28"/>
                <w:szCs w:val="28"/>
              </w:rPr>
              <w:t>单纯疱疹病毒、</w:t>
            </w:r>
            <w:r w:rsidRPr="00A439A3">
              <w:rPr>
                <w:rFonts w:eastAsia="仿宋_GB2312"/>
                <w:kern w:val="0"/>
                <w:sz w:val="28"/>
                <w:szCs w:val="28"/>
              </w:rPr>
              <w:t>圣路易脑炎病毒</w:t>
            </w:r>
            <w:r w:rsidR="00282B54" w:rsidRPr="00A439A3">
              <w:rPr>
                <w:rFonts w:eastAsia="仿宋_GB2312"/>
                <w:kern w:val="0"/>
                <w:sz w:val="28"/>
                <w:szCs w:val="28"/>
                <w:vertAlign w:val="superscript"/>
              </w:rPr>
              <w:t>*</w:t>
            </w:r>
            <w:r w:rsidRPr="00A439A3">
              <w:rPr>
                <w:rFonts w:eastAsia="仿宋_GB2312"/>
                <w:kern w:val="0"/>
                <w:sz w:val="28"/>
                <w:szCs w:val="28"/>
              </w:rPr>
              <w:t>、</w:t>
            </w:r>
            <w:r w:rsidR="00D545C5" w:rsidRPr="00A439A3">
              <w:rPr>
                <w:rFonts w:eastAsia="仿宋_GB2312"/>
                <w:kern w:val="0"/>
                <w:sz w:val="28"/>
                <w:szCs w:val="28"/>
              </w:rPr>
              <w:t>罗西奥病毒</w:t>
            </w:r>
            <w:r w:rsidR="00D545C5" w:rsidRPr="00A439A3">
              <w:rPr>
                <w:rFonts w:eastAsia="仿宋_GB2312"/>
                <w:kern w:val="0"/>
                <w:sz w:val="28"/>
                <w:szCs w:val="28"/>
                <w:vertAlign w:val="superscript"/>
              </w:rPr>
              <w:t>*</w:t>
            </w:r>
            <w:r w:rsidR="00055EFF" w:rsidRPr="00A439A3">
              <w:rPr>
                <w:rFonts w:eastAsia="仿宋_GB2312"/>
                <w:kern w:val="0"/>
                <w:sz w:val="28"/>
                <w:szCs w:val="28"/>
              </w:rPr>
              <w:t>、</w:t>
            </w:r>
            <w:r w:rsidRPr="00A439A3">
              <w:rPr>
                <w:rFonts w:eastAsia="仿宋_GB2312"/>
                <w:kern w:val="0"/>
                <w:sz w:val="28"/>
                <w:szCs w:val="28"/>
              </w:rPr>
              <w:t>森林脑炎病毒</w:t>
            </w:r>
            <w:r w:rsidR="00DF2666" w:rsidRPr="00A439A3">
              <w:rPr>
                <w:rFonts w:eastAsia="仿宋_GB2312"/>
                <w:kern w:val="0"/>
                <w:sz w:val="28"/>
                <w:szCs w:val="28"/>
              </w:rPr>
              <w:t>、</w:t>
            </w:r>
            <w:r w:rsidRPr="00A439A3">
              <w:rPr>
                <w:rFonts w:eastAsia="仿宋_GB2312"/>
                <w:kern w:val="0"/>
                <w:sz w:val="28"/>
                <w:szCs w:val="28"/>
              </w:rPr>
              <w:t>乙型肝炎病毒、丙型肝炎病毒、</w:t>
            </w:r>
            <w:r w:rsidR="003B1527" w:rsidRPr="00A439A3">
              <w:rPr>
                <w:rFonts w:eastAsia="仿宋_GB2312"/>
                <w:kern w:val="0"/>
                <w:sz w:val="28"/>
                <w:szCs w:val="28"/>
              </w:rPr>
              <w:t>东部马脑炎病毒</w:t>
            </w:r>
            <w:r w:rsidR="00531D05" w:rsidRPr="00A439A3">
              <w:rPr>
                <w:rFonts w:eastAsia="仿宋_GB2312"/>
                <w:kern w:val="0"/>
                <w:sz w:val="28"/>
                <w:szCs w:val="28"/>
                <w:vertAlign w:val="superscript"/>
              </w:rPr>
              <w:t>*</w:t>
            </w:r>
            <w:r w:rsidR="003B1527" w:rsidRPr="00A439A3">
              <w:rPr>
                <w:rFonts w:eastAsia="仿宋_GB2312"/>
                <w:kern w:val="0"/>
                <w:sz w:val="28"/>
                <w:szCs w:val="28"/>
              </w:rPr>
              <w:t>、</w:t>
            </w:r>
            <w:r w:rsidRPr="00A439A3">
              <w:rPr>
                <w:rFonts w:eastAsia="仿宋_GB2312"/>
                <w:kern w:val="0"/>
                <w:sz w:val="28"/>
                <w:szCs w:val="28"/>
              </w:rPr>
              <w:t>人类免疫缺陷病毒、</w:t>
            </w:r>
            <w:r w:rsidRPr="00A439A3">
              <w:rPr>
                <w:rFonts w:eastAsia="仿宋_GB2312"/>
                <w:kern w:val="0"/>
                <w:sz w:val="28"/>
                <w:szCs w:val="28"/>
              </w:rPr>
              <w:t>EB</w:t>
            </w:r>
            <w:r w:rsidRPr="00A439A3">
              <w:rPr>
                <w:rFonts w:eastAsia="仿宋_GB2312"/>
                <w:kern w:val="0"/>
                <w:sz w:val="28"/>
                <w:szCs w:val="28"/>
              </w:rPr>
              <w:t>病毒、人巨细胞病毒、</w:t>
            </w:r>
            <w:r w:rsidRPr="00A439A3">
              <w:rPr>
                <w:rFonts w:eastAsia="仿宋_GB2312"/>
                <w:sz w:val="28"/>
                <w:szCs w:val="28"/>
              </w:rPr>
              <w:t>轮</w:t>
            </w:r>
            <w:r w:rsidRPr="00A439A3">
              <w:rPr>
                <w:rFonts w:eastAsia="仿宋_GB2312"/>
                <w:kern w:val="0"/>
                <w:sz w:val="28"/>
                <w:szCs w:val="28"/>
              </w:rPr>
              <w:t>状病毒、诺如病毒、肠道病毒</w:t>
            </w:r>
            <w:r w:rsidRPr="00A439A3">
              <w:rPr>
                <w:rFonts w:eastAsia="仿宋_GB2312"/>
                <w:kern w:val="0"/>
                <w:sz w:val="28"/>
                <w:szCs w:val="28"/>
              </w:rPr>
              <w:t>71</w:t>
            </w:r>
            <w:r w:rsidRPr="00A439A3">
              <w:rPr>
                <w:rFonts w:eastAsia="仿宋_GB2312"/>
                <w:kern w:val="0"/>
                <w:sz w:val="28"/>
                <w:szCs w:val="28"/>
              </w:rPr>
              <w:t>型、柯萨奇病毒</w:t>
            </w:r>
            <w:r w:rsidRPr="00A439A3">
              <w:rPr>
                <w:rFonts w:eastAsia="仿宋_GB2312"/>
                <w:kern w:val="0"/>
                <w:sz w:val="28"/>
                <w:szCs w:val="28"/>
              </w:rPr>
              <w:t>A16</w:t>
            </w:r>
            <w:r w:rsidRPr="00A439A3">
              <w:rPr>
                <w:rFonts w:eastAsia="仿宋_GB2312"/>
                <w:kern w:val="0"/>
                <w:sz w:val="28"/>
                <w:szCs w:val="28"/>
              </w:rPr>
              <w:t>型、埃可病毒、细小病毒</w:t>
            </w:r>
            <w:r w:rsidR="007F6557" w:rsidRPr="00A439A3">
              <w:rPr>
                <w:rFonts w:eastAsia="仿宋_GB2312"/>
                <w:kern w:val="0"/>
                <w:sz w:val="28"/>
                <w:szCs w:val="28"/>
              </w:rPr>
              <w:t>B19</w:t>
            </w:r>
            <w:r w:rsidR="00AB19DE" w:rsidRPr="00A439A3">
              <w:rPr>
                <w:rFonts w:eastAsia="仿宋_GB2312"/>
                <w:kern w:val="0"/>
                <w:sz w:val="28"/>
                <w:szCs w:val="28"/>
              </w:rPr>
              <w:t>、埃博拉病毒</w:t>
            </w:r>
            <w:r w:rsidR="00055EFF" w:rsidRPr="00A439A3">
              <w:rPr>
                <w:rFonts w:eastAsia="仿宋_GB2312"/>
                <w:kern w:val="0"/>
                <w:sz w:val="28"/>
                <w:szCs w:val="28"/>
                <w:vertAlign w:val="superscript"/>
              </w:rPr>
              <w:t>*</w:t>
            </w:r>
            <w:r w:rsidR="00AB19DE" w:rsidRPr="00A439A3">
              <w:rPr>
                <w:rFonts w:eastAsia="仿宋_GB2312"/>
                <w:kern w:val="0"/>
                <w:sz w:val="28"/>
                <w:szCs w:val="28"/>
              </w:rPr>
              <w:t>、马尔堡病毒</w:t>
            </w:r>
            <w:r w:rsidR="00055EFF" w:rsidRPr="00A439A3">
              <w:rPr>
                <w:rFonts w:eastAsia="仿宋_GB2312"/>
                <w:kern w:val="0"/>
                <w:sz w:val="28"/>
                <w:szCs w:val="28"/>
                <w:vertAlign w:val="superscript"/>
              </w:rPr>
              <w:t>*</w:t>
            </w:r>
            <w:r w:rsidR="00BD16FE" w:rsidRPr="00A439A3">
              <w:rPr>
                <w:rFonts w:eastAsia="仿宋_GB2312"/>
                <w:kern w:val="0"/>
                <w:sz w:val="28"/>
                <w:szCs w:val="28"/>
              </w:rPr>
              <w:t>、乌苏图病毒</w:t>
            </w:r>
            <w:r w:rsidR="00BD16FE" w:rsidRPr="00A439A3">
              <w:rPr>
                <w:rFonts w:eastAsia="仿宋_GB2312"/>
                <w:kern w:val="0"/>
                <w:sz w:val="28"/>
                <w:szCs w:val="28"/>
                <w:vertAlign w:val="superscript"/>
              </w:rPr>
              <w:t>*</w:t>
            </w:r>
          </w:p>
        </w:tc>
      </w:tr>
      <w:tr w:rsidR="00165FCC" w:rsidRPr="00A439A3" w14:paraId="20E6E036" w14:textId="77777777" w:rsidTr="00C21D5C">
        <w:trPr>
          <w:jc w:val="center"/>
        </w:trPr>
        <w:tc>
          <w:tcPr>
            <w:tcW w:w="8296" w:type="dxa"/>
            <w:shd w:val="clear" w:color="auto" w:fill="auto"/>
          </w:tcPr>
          <w:p w14:paraId="11C72BC5" w14:textId="77777777" w:rsidR="00383F73" w:rsidRPr="00A439A3" w:rsidRDefault="00E90501" w:rsidP="00165FCC">
            <w:pPr>
              <w:snapToGrid w:val="0"/>
              <w:spacing w:line="520" w:lineRule="exact"/>
              <w:rPr>
                <w:rFonts w:eastAsia="仿宋_GB2312"/>
                <w:sz w:val="28"/>
                <w:szCs w:val="28"/>
              </w:rPr>
            </w:pPr>
            <w:r w:rsidRPr="00A439A3">
              <w:rPr>
                <w:rFonts w:eastAsia="仿宋_GB2312"/>
                <w:sz w:val="28"/>
                <w:szCs w:val="28"/>
              </w:rPr>
              <w:t>伤寒杆菌、金黄色葡萄球菌</w:t>
            </w:r>
          </w:p>
        </w:tc>
      </w:tr>
      <w:tr w:rsidR="00165FCC" w:rsidRPr="00A439A3" w14:paraId="73C46297" w14:textId="77777777" w:rsidTr="00C21D5C">
        <w:trPr>
          <w:jc w:val="center"/>
        </w:trPr>
        <w:tc>
          <w:tcPr>
            <w:tcW w:w="8296" w:type="dxa"/>
            <w:shd w:val="clear" w:color="auto" w:fill="auto"/>
          </w:tcPr>
          <w:p w14:paraId="54344192" w14:textId="77777777" w:rsidR="00383F73" w:rsidRPr="00A439A3" w:rsidRDefault="00E90501" w:rsidP="00165FCC">
            <w:pPr>
              <w:snapToGrid w:val="0"/>
              <w:spacing w:line="520" w:lineRule="exact"/>
              <w:rPr>
                <w:rFonts w:eastAsia="仿宋_GB2312"/>
                <w:sz w:val="28"/>
                <w:szCs w:val="28"/>
              </w:rPr>
            </w:pPr>
            <w:r w:rsidRPr="00A439A3">
              <w:rPr>
                <w:rFonts w:eastAsia="仿宋_GB2312"/>
                <w:kern w:val="0"/>
                <w:sz w:val="28"/>
                <w:szCs w:val="28"/>
              </w:rPr>
              <w:t>立克次体、钩端螺旋体、疟原虫</w:t>
            </w:r>
          </w:p>
        </w:tc>
      </w:tr>
      <w:tr w:rsidR="00165FCC" w:rsidRPr="00A439A3" w14:paraId="3F12CFF9" w14:textId="77777777" w:rsidTr="00C21D5C">
        <w:trPr>
          <w:jc w:val="center"/>
        </w:trPr>
        <w:tc>
          <w:tcPr>
            <w:tcW w:w="8296" w:type="dxa"/>
            <w:shd w:val="clear" w:color="auto" w:fill="auto"/>
          </w:tcPr>
          <w:p w14:paraId="500731EA" w14:textId="77777777" w:rsidR="00383F73" w:rsidRPr="00A439A3" w:rsidRDefault="00383F73" w:rsidP="00165FCC">
            <w:pPr>
              <w:snapToGrid w:val="0"/>
              <w:spacing w:line="520" w:lineRule="exact"/>
              <w:rPr>
                <w:rFonts w:eastAsia="仿宋_GB2312"/>
                <w:sz w:val="28"/>
                <w:szCs w:val="28"/>
              </w:rPr>
            </w:pPr>
            <w:r w:rsidRPr="00A439A3">
              <w:rPr>
                <w:rFonts w:eastAsia="仿宋_GB2312"/>
                <w:sz w:val="28"/>
                <w:szCs w:val="28"/>
              </w:rPr>
              <w:t>高浓度人类基因组</w:t>
            </w:r>
            <w:r w:rsidRPr="00A439A3">
              <w:rPr>
                <w:rFonts w:eastAsia="仿宋_GB2312"/>
                <w:sz w:val="28"/>
                <w:szCs w:val="28"/>
              </w:rPr>
              <w:t>DNA</w:t>
            </w:r>
          </w:p>
        </w:tc>
      </w:tr>
    </w:tbl>
    <w:p w14:paraId="4FC167DC" w14:textId="77777777" w:rsidR="00383F73" w:rsidRPr="00A439A3" w:rsidRDefault="007671C3" w:rsidP="00165FCC">
      <w:pPr>
        <w:snapToGrid w:val="0"/>
        <w:spacing w:line="540" w:lineRule="exact"/>
        <w:ind w:firstLineChars="200" w:firstLine="640"/>
        <w:rPr>
          <w:rFonts w:eastAsia="仿宋_GB2312"/>
          <w:szCs w:val="32"/>
        </w:rPr>
      </w:pPr>
      <w:r w:rsidRPr="00A439A3">
        <w:rPr>
          <w:rFonts w:eastAsia="仿宋_GB2312"/>
          <w:szCs w:val="32"/>
        </w:rPr>
        <w:t>注：</w:t>
      </w:r>
      <w:r w:rsidRPr="00A439A3">
        <w:rPr>
          <w:rFonts w:eastAsia="仿宋_GB2312"/>
          <w:szCs w:val="32"/>
        </w:rPr>
        <w:t>*</w:t>
      </w:r>
      <w:r w:rsidRPr="00A439A3">
        <w:rPr>
          <w:rFonts w:eastAsia="仿宋_GB2312"/>
          <w:szCs w:val="32"/>
        </w:rPr>
        <w:t>标注为可采用生物信息学分析的方法进行研究的</w:t>
      </w:r>
      <w:r w:rsidRPr="00A439A3">
        <w:rPr>
          <w:rFonts w:eastAsia="仿宋_GB2312"/>
          <w:szCs w:val="32"/>
        </w:rPr>
        <w:lastRenderedPageBreak/>
        <w:t>病原体。</w:t>
      </w:r>
    </w:p>
    <w:p w14:paraId="49BA4C0C" w14:textId="77777777" w:rsidR="00383F73" w:rsidRPr="00A439A3" w:rsidRDefault="00383F73" w:rsidP="00165FCC">
      <w:pPr>
        <w:snapToGrid w:val="0"/>
        <w:spacing w:line="540" w:lineRule="exact"/>
        <w:ind w:firstLineChars="200" w:firstLine="640"/>
        <w:rPr>
          <w:rFonts w:eastAsia="仿宋_GB2312"/>
          <w:szCs w:val="32"/>
        </w:rPr>
      </w:pPr>
      <w:r w:rsidRPr="00A439A3">
        <w:rPr>
          <w:rFonts w:eastAsia="仿宋_GB2312"/>
          <w:szCs w:val="32"/>
        </w:rPr>
        <w:t>2.7.2</w:t>
      </w:r>
      <w:r w:rsidRPr="00A439A3">
        <w:rPr>
          <w:rFonts w:eastAsia="仿宋_GB2312"/>
          <w:szCs w:val="32"/>
        </w:rPr>
        <w:t>竞争性干扰</w:t>
      </w:r>
    </w:p>
    <w:p w14:paraId="0B043C22" w14:textId="77777777" w:rsidR="00383F73" w:rsidRPr="00A439A3" w:rsidRDefault="00383F73" w:rsidP="00165FCC">
      <w:pPr>
        <w:snapToGrid w:val="0"/>
        <w:spacing w:line="540" w:lineRule="exact"/>
        <w:ind w:firstLineChars="200" w:firstLine="640"/>
        <w:rPr>
          <w:rFonts w:eastAsia="仿宋_GB2312"/>
          <w:szCs w:val="32"/>
        </w:rPr>
      </w:pPr>
      <w:r w:rsidRPr="00A439A3">
        <w:rPr>
          <w:rFonts w:eastAsia="仿宋_GB2312"/>
          <w:szCs w:val="32"/>
        </w:rPr>
        <w:t>申请人应充分考虑临床上容易与</w:t>
      </w:r>
      <w:r w:rsidR="00C43690" w:rsidRPr="00A439A3">
        <w:rPr>
          <w:rFonts w:eastAsia="仿宋_GB2312"/>
          <w:szCs w:val="32"/>
        </w:rPr>
        <w:t>寨卡</w:t>
      </w:r>
      <w:r w:rsidRPr="00A439A3">
        <w:rPr>
          <w:rFonts w:eastAsia="仿宋_GB2312"/>
          <w:szCs w:val="32"/>
        </w:rPr>
        <w:t>病毒合并感染的病原体，</w:t>
      </w:r>
      <w:r w:rsidR="00FD7BB3" w:rsidRPr="00A439A3">
        <w:rPr>
          <w:rFonts w:eastAsia="仿宋_GB2312"/>
          <w:szCs w:val="32"/>
        </w:rPr>
        <w:t>如登革病毒等，</w:t>
      </w:r>
      <w:r w:rsidRPr="00A439A3">
        <w:rPr>
          <w:rFonts w:eastAsia="仿宋_GB2312"/>
          <w:szCs w:val="32"/>
        </w:rPr>
        <w:t>在高浓度的情况下对低浓度（例如</w:t>
      </w:r>
      <w:bookmarkStart w:id="2" w:name="OLE_LINK3"/>
      <w:bookmarkStart w:id="3" w:name="OLE_LINK4"/>
      <w:r w:rsidRPr="00A439A3">
        <w:rPr>
          <w:rFonts w:eastAsia="仿宋_GB2312"/>
          <w:szCs w:val="32"/>
        </w:rPr>
        <w:t>检出限</w:t>
      </w:r>
      <w:bookmarkEnd w:id="2"/>
      <w:bookmarkEnd w:id="3"/>
      <w:r w:rsidRPr="00A439A3">
        <w:rPr>
          <w:rFonts w:eastAsia="仿宋_GB2312"/>
          <w:szCs w:val="32"/>
        </w:rPr>
        <w:t>浓度）</w:t>
      </w:r>
      <w:r w:rsidR="00C43690" w:rsidRPr="00A439A3">
        <w:rPr>
          <w:rFonts w:eastAsia="仿宋_GB2312"/>
          <w:szCs w:val="32"/>
        </w:rPr>
        <w:t>寨卡</w:t>
      </w:r>
      <w:r w:rsidRPr="00A439A3">
        <w:rPr>
          <w:rFonts w:eastAsia="仿宋_GB2312"/>
          <w:szCs w:val="32"/>
        </w:rPr>
        <w:t>病毒核酸检测的影响，进行竞争性干扰研究。</w:t>
      </w:r>
    </w:p>
    <w:p w14:paraId="3C839AAD" w14:textId="77777777" w:rsidR="00383F73" w:rsidRPr="00A439A3" w:rsidRDefault="00383F73" w:rsidP="00165FCC">
      <w:pPr>
        <w:snapToGrid w:val="0"/>
        <w:spacing w:line="540" w:lineRule="exact"/>
        <w:ind w:firstLineChars="200" w:firstLine="640"/>
        <w:rPr>
          <w:rFonts w:eastAsia="仿宋_GB2312"/>
          <w:szCs w:val="32"/>
        </w:rPr>
      </w:pPr>
      <w:r w:rsidRPr="00A439A3">
        <w:rPr>
          <w:rFonts w:eastAsia="仿宋_GB2312"/>
          <w:szCs w:val="32"/>
        </w:rPr>
        <w:t>2.7.3</w:t>
      </w:r>
      <w:r w:rsidRPr="00A439A3">
        <w:rPr>
          <w:rFonts w:eastAsia="仿宋_GB2312"/>
          <w:szCs w:val="32"/>
        </w:rPr>
        <w:t>干扰试验</w:t>
      </w:r>
    </w:p>
    <w:p w14:paraId="1FD1ACC6" w14:textId="3E411B06" w:rsidR="00383F73" w:rsidRPr="00A439A3" w:rsidRDefault="00383F73" w:rsidP="00165FCC">
      <w:pPr>
        <w:snapToGrid w:val="0"/>
        <w:spacing w:line="540" w:lineRule="exact"/>
        <w:ind w:firstLineChars="200" w:firstLine="640"/>
        <w:rPr>
          <w:rFonts w:eastAsia="仿宋_GB2312"/>
          <w:szCs w:val="32"/>
        </w:rPr>
      </w:pPr>
      <w:r w:rsidRPr="00A439A3">
        <w:rPr>
          <w:rFonts w:eastAsia="仿宋_GB2312"/>
          <w:szCs w:val="32"/>
        </w:rPr>
        <w:t>应根据所采集样本类型，针对可能存在的内源</w:t>
      </w:r>
      <w:r w:rsidRPr="00A439A3">
        <w:rPr>
          <w:rFonts w:eastAsia="仿宋_GB2312"/>
          <w:szCs w:val="32"/>
        </w:rPr>
        <w:t>/</w:t>
      </w:r>
      <w:r w:rsidRPr="00A439A3">
        <w:rPr>
          <w:rFonts w:eastAsia="仿宋_GB2312"/>
          <w:szCs w:val="32"/>
        </w:rPr>
        <w:t>外源物质干扰情况进行验证。建议申请人在每种干扰物质的潜在最大浓度（</w:t>
      </w:r>
      <w:r w:rsidRPr="00A439A3">
        <w:rPr>
          <w:rFonts w:eastAsia="仿宋_GB2312"/>
          <w:szCs w:val="32"/>
        </w:rPr>
        <w:t>“</w:t>
      </w:r>
      <w:r w:rsidRPr="00A439A3">
        <w:rPr>
          <w:rFonts w:eastAsia="仿宋_GB2312"/>
          <w:szCs w:val="32"/>
        </w:rPr>
        <w:t>最差条件</w:t>
      </w:r>
      <w:r w:rsidRPr="00A439A3">
        <w:rPr>
          <w:rFonts w:eastAsia="仿宋_GB2312"/>
          <w:szCs w:val="32"/>
        </w:rPr>
        <w:t>”</w:t>
      </w:r>
      <w:r w:rsidRPr="00A439A3">
        <w:rPr>
          <w:rFonts w:eastAsia="仿宋_GB2312"/>
          <w:szCs w:val="32"/>
        </w:rPr>
        <w:t>）条件下进行试验，检测包含临界阳性水平在内的</w:t>
      </w:r>
      <w:r w:rsidR="00873DF5" w:rsidRPr="00A439A3">
        <w:rPr>
          <w:rFonts w:eastAsia="仿宋_GB2312"/>
          <w:szCs w:val="32"/>
        </w:rPr>
        <w:t>寨卡</w:t>
      </w:r>
      <w:r w:rsidRPr="00A439A3">
        <w:rPr>
          <w:rFonts w:eastAsia="仿宋_GB2312"/>
          <w:szCs w:val="32"/>
        </w:rPr>
        <w:t>病毒样本。对结果进行合理的统计分析，对比添加干扰物质前后的</w:t>
      </w:r>
      <w:r w:rsidR="004272FF" w:rsidRPr="00E41D5C">
        <w:rPr>
          <w:rFonts w:eastAsia="仿宋_GB2312"/>
          <w:i/>
          <w:szCs w:val="32"/>
        </w:rPr>
        <w:t>Ct</w:t>
      </w:r>
      <w:r w:rsidRPr="00A439A3">
        <w:rPr>
          <w:rFonts w:eastAsia="仿宋_GB2312"/>
          <w:szCs w:val="32"/>
        </w:rPr>
        <w:t>值差异。检测的潜在干扰物包括样本中的原有物质及在样本采集和处理期间引入的物质。</w:t>
      </w:r>
    </w:p>
    <w:p w14:paraId="49DDFE2C" w14:textId="77777777" w:rsidR="00383F73" w:rsidRPr="00A439A3" w:rsidRDefault="00383F73" w:rsidP="00165FCC">
      <w:pPr>
        <w:snapToGrid w:val="0"/>
        <w:spacing w:line="540" w:lineRule="exact"/>
        <w:rPr>
          <w:rFonts w:eastAsia="黑体"/>
          <w:sz w:val="28"/>
          <w:szCs w:val="28"/>
        </w:rPr>
      </w:pPr>
    </w:p>
    <w:p w14:paraId="646CBA72" w14:textId="77777777" w:rsidR="00383F73" w:rsidRPr="00A439A3" w:rsidRDefault="00383F73" w:rsidP="00165FCC">
      <w:pPr>
        <w:snapToGrid w:val="0"/>
        <w:spacing w:line="520" w:lineRule="exact"/>
        <w:rPr>
          <w:rFonts w:eastAsia="黑体"/>
          <w:sz w:val="28"/>
          <w:szCs w:val="28"/>
        </w:rPr>
      </w:pPr>
      <w:r w:rsidRPr="00A439A3">
        <w:rPr>
          <w:rFonts w:eastAsia="黑体"/>
          <w:sz w:val="28"/>
          <w:szCs w:val="28"/>
        </w:rPr>
        <w:t>表</w:t>
      </w:r>
      <w:r w:rsidRPr="00A439A3">
        <w:rPr>
          <w:rFonts w:eastAsia="黑体"/>
          <w:sz w:val="28"/>
          <w:szCs w:val="28"/>
        </w:rPr>
        <w:t xml:space="preserve">2 </w:t>
      </w:r>
      <w:r w:rsidRPr="00A439A3">
        <w:rPr>
          <w:rFonts w:eastAsia="黑体"/>
          <w:sz w:val="28"/>
          <w:szCs w:val="28"/>
        </w:rPr>
        <w:t>用于干扰试验的物质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165FCC" w:rsidRPr="00A439A3" w14:paraId="4BF522B7" w14:textId="77777777" w:rsidTr="00C21D5C">
        <w:trPr>
          <w:jc w:val="center"/>
        </w:trPr>
        <w:tc>
          <w:tcPr>
            <w:tcW w:w="8296" w:type="dxa"/>
          </w:tcPr>
          <w:p w14:paraId="3A3986CC" w14:textId="77777777" w:rsidR="00383F73" w:rsidRPr="00A439A3" w:rsidRDefault="00873DF5" w:rsidP="00165FCC">
            <w:pPr>
              <w:snapToGrid w:val="0"/>
              <w:spacing w:line="520" w:lineRule="exact"/>
              <w:rPr>
                <w:rFonts w:eastAsia="仿宋_GB2312"/>
                <w:sz w:val="28"/>
                <w:szCs w:val="28"/>
              </w:rPr>
            </w:pPr>
            <w:r w:rsidRPr="00A439A3">
              <w:rPr>
                <w:rFonts w:eastAsia="仿宋_GB2312"/>
                <w:sz w:val="28"/>
                <w:szCs w:val="28"/>
              </w:rPr>
              <w:t>抗凝剂</w:t>
            </w:r>
          </w:p>
        </w:tc>
      </w:tr>
      <w:tr w:rsidR="00165FCC" w:rsidRPr="00A439A3" w14:paraId="6EE9B8DF" w14:textId="77777777" w:rsidTr="00C21D5C">
        <w:trPr>
          <w:jc w:val="center"/>
        </w:trPr>
        <w:tc>
          <w:tcPr>
            <w:tcW w:w="8296" w:type="dxa"/>
          </w:tcPr>
          <w:p w14:paraId="1641A1D2" w14:textId="77777777" w:rsidR="00383F73" w:rsidRPr="00A439A3" w:rsidRDefault="00873DF5" w:rsidP="00165FCC">
            <w:pPr>
              <w:snapToGrid w:val="0"/>
              <w:spacing w:line="520" w:lineRule="exact"/>
              <w:rPr>
                <w:rFonts w:eastAsia="仿宋_GB2312"/>
                <w:sz w:val="28"/>
                <w:szCs w:val="28"/>
              </w:rPr>
            </w:pPr>
            <w:r w:rsidRPr="00A439A3">
              <w:rPr>
                <w:rFonts w:eastAsia="仿宋_GB2312"/>
                <w:sz w:val="28"/>
                <w:szCs w:val="28"/>
              </w:rPr>
              <w:t>抗病毒药物：如利巴韦林</w:t>
            </w:r>
          </w:p>
        </w:tc>
      </w:tr>
      <w:tr w:rsidR="00165FCC" w:rsidRPr="00A439A3" w14:paraId="4841B155" w14:textId="77777777" w:rsidTr="00C21D5C">
        <w:trPr>
          <w:jc w:val="center"/>
        </w:trPr>
        <w:tc>
          <w:tcPr>
            <w:tcW w:w="8296" w:type="dxa"/>
          </w:tcPr>
          <w:p w14:paraId="17663D13" w14:textId="77777777" w:rsidR="006A582C" w:rsidRPr="00A439A3" w:rsidRDefault="006A582C" w:rsidP="00165FCC">
            <w:pPr>
              <w:snapToGrid w:val="0"/>
              <w:spacing w:line="520" w:lineRule="exact"/>
              <w:rPr>
                <w:rFonts w:eastAsia="仿宋_GB2312"/>
                <w:sz w:val="28"/>
                <w:szCs w:val="28"/>
              </w:rPr>
            </w:pPr>
            <w:r w:rsidRPr="00A439A3">
              <w:rPr>
                <w:rFonts w:eastAsia="仿宋_GB2312"/>
                <w:sz w:val="28"/>
                <w:szCs w:val="28"/>
              </w:rPr>
              <w:t>抗生素：如阿莫西林</w:t>
            </w:r>
          </w:p>
        </w:tc>
      </w:tr>
      <w:tr w:rsidR="00165FCC" w:rsidRPr="00A439A3" w14:paraId="09D93CF1" w14:textId="77777777" w:rsidTr="00C21D5C">
        <w:trPr>
          <w:jc w:val="center"/>
        </w:trPr>
        <w:tc>
          <w:tcPr>
            <w:tcW w:w="8296" w:type="dxa"/>
          </w:tcPr>
          <w:p w14:paraId="1B3CE2E5" w14:textId="77777777" w:rsidR="006A582C" w:rsidRPr="00A439A3" w:rsidRDefault="006A582C" w:rsidP="00165FCC">
            <w:pPr>
              <w:snapToGrid w:val="0"/>
              <w:spacing w:line="520" w:lineRule="exact"/>
              <w:rPr>
                <w:rFonts w:eastAsia="仿宋_GB2312"/>
                <w:sz w:val="28"/>
                <w:szCs w:val="28"/>
              </w:rPr>
            </w:pPr>
            <w:r w:rsidRPr="00A439A3">
              <w:rPr>
                <w:rFonts w:eastAsia="仿宋_GB2312"/>
                <w:sz w:val="28"/>
                <w:szCs w:val="28"/>
              </w:rPr>
              <w:t>激素类药物：如地塞米松</w:t>
            </w:r>
          </w:p>
        </w:tc>
      </w:tr>
      <w:tr w:rsidR="00165FCC" w:rsidRPr="00A439A3" w14:paraId="1CA5FBF7" w14:textId="77777777" w:rsidTr="00C21D5C">
        <w:trPr>
          <w:jc w:val="center"/>
        </w:trPr>
        <w:tc>
          <w:tcPr>
            <w:tcW w:w="8296" w:type="dxa"/>
          </w:tcPr>
          <w:p w14:paraId="6E03A38B" w14:textId="77777777" w:rsidR="006A582C" w:rsidRPr="00A439A3" w:rsidRDefault="006A582C" w:rsidP="00165FCC">
            <w:pPr>
              <w:snapToGrid w:val="0"/>
              <w:spacing w:line="520" w:lineRule="exact"/>
              <w:rPr>
                <w:rFonts w:eastAsia="仿宋_GB2312"/>
                <w:sz w:val="28"/>
                <w:szCs w:val="28"/>
              </w:rPr>
            </w:pPr>
            <w:r w:rsidRPr="00A439A3">
              <w:rPr>
                <w:rFonts w:eastAsia="仿宋_GB2312"/>
                <w:sz w:val="28"/>
                <w:szCs w:val="28"/>
              </w:rPr>
              <w:t>常用</w:t>
            </w:r>
            <w:r w:rsidRPr="00A439A3">
              <w:rPr>
                <w:rFonts w:eastAsia="仿宋_GB2312"/>
                <w:sz w:val="28"/>
                <w:szCs w:val="28"/>
              </w:rPr>
              <w:t>OCT</w:t>
            </w:r>
            <w:r w:rsidRPr="00A439A3">
              <w:rPr>
                <w:rFonts w:eastAsia="仿宋_GB2312"/>
                <w:sz w:val="28"/>
                <w:szCs w:val="28"/>
              </w:rPr>
              <w:t>药物：如对乙酰氨基酚</w:t>
            </w:r>
            <w:r w:rsidRPr="00A439A3">
              <w:rPr>
                <w:rFonts w:eastAsia="仿宋_GB2312"/>
                <w:sz w:val="28"/>
                <w:szCs w:val="28"/>
              </w:rPr>
              <w:t>/</w:t>
            </w:r>
            <w:r w:rsidRPr="00A439A3">
              <w:rPr>
                <w:rFonts w:eastAsia="仿宋_GB2312"/>
                <w:sz w:val="28"/>
                <w:szCs w:val="28"/>
              </w:rPr>
              <w:t>维生素</w:t>
            </w:r>
          </w:p>
        </w:tc>
      </w:tr>
      <w:tr w:rsidR="00165FCC" w:rsidRPr="00A439A3" w14:paraId="2EA3E640" w14:textId="77777777" w:rsidTr="00C21D5C">
        <w:trPr>
          <w:jc w:val="center"/>
        </w:trPr>
        <w:tc>
          <w:tcPr>
            <w:tcW w:w="8296" w:type="dxa"/>
          </w:tcPr>
          <w:p w14:paraId="26BFFEEF" w14:textId="77777777" w:rsidR="006A582C" w:rsidRPr="00A439A3" w:rsidRDefault="006A582C" w:rsidP="00165FCC">
            <w:pPr>
              <w:snapToGrid w:val="0"/>
              <w:spacing w:line="520" w:lineRule="exact"/>
              <w:rPr>
                <w:rFonts w:eastAsia="仿宋_GB2312"/>
                <w:sz w:val="28"/>
                <w:szCs w:val="28"/>
              </w:rPr>
            </w:pPr>
            <w:r w:rsidRPr="00A439A3">
              <w:rPr>
                <w:rFonts w:eastAsia="仿宋_GB2312"/>
                <w:sz w:val="28"/>
                <w:szCs w:val="28"/>
              </w:rPr>
              <w:t>内源性干扰物质：血红蛋白、甘油三酯、</w:t>
            </w:r>
            <w:r w:rsidR="00932256" w:rsidRPr="00A439A3">
              <w:rPr>
                <w:rFonts w:eastAsia="仿宋_GB2312"/>
                <w:sz w:val="28"/>
                <w:szCs w:val="28"/>
              </w:rPr>
              <w:t>白蛋白、胆红素等</w:t>
            </w:r>
          </w:p>
        </w:tc>
      </w:tr>
      <w:tr w:rsidR="00165FCC" w:rsidRPr="00A439A3" w14:paraId="7DD4858B" w14:textId="77777777" w:rsidTr="00C21D5C">
        <w:trPr>
          <w:jc w:val="center"/>
        </w:trPr>
        <w:tc>
          <w:tcPr>
            <w:tcW w:w="8296" w:type="dxa"/>
          </w:tcPr>
          <w:p w14:paraId="60C4ED67" w14:textId="77777777" w:rsidR="00383F73" w:rsidRPr="00A439A3" w:rsidRDefault="00383F73" w:rsidP="00165FCC">
            <w:pPr>
              <w:snapToGrid w:val="0"/>
              <w:spacing w:line="520" w:lineRule="exact"/>
              <w:rPr>
                <w:rFonts w:eastAsia="仿宋_GB2312"/>
                <w:sz w:val="28"/>
                <w:szCs w:val="28"/>
              </w:rPr>
            </w:pPr>
            <w:r w:rsidRPr="00A439A3">
              <w:rPr>
                <w:rFonts w:eastAsia="仿宋_GB2312"/>
                <w:sz w:val="28"/>
                <w:szCs w:val="28"/>
              </w:rPr>
              <w:t>样本采集和处理期间引入的物质</w:t>
            </w:r>
            <w:r w:rsidR="00932256" w:rsidRPr="00A439A3">
              <w:rPr>
                <w:rFonts w:eastAsia="仿宋_GB2312"/>
                <w:sz w:val="28"/>
                <w:szCs w:val="28"/>
              </w:rPr>
              <w:t>：如防腐剂、稳定剂等</w:t>
            </w:r>
          </w:p>
        </w:tc>
      </w:tr>
      <w:tr w:rsidR="00165FCC" w:rsidRPr="00A439A3" w14:paraId="6AEB3F45" w14:textId="77777777" w:rsidTr="00C21D5C">
        <w:trPr>
          <w:jc w:val="center"/>
        </w:trPr>
        <w:tc>
          <w:tcPr>
            <w:tcW w:w="8296" w:type="dxa"/>
          </w:tcPr>
          <w:p w14:paraId="5D1432BC" w14:textId="77777777" w:rsidR="00202D57" w:rsidRPr="00A439A3" w:rsidRDefault="00202D57" w:rsidP="00165FCC">
            <w:pPr>
              <w:snapToGrid w:val="0"/>
              <w:spacing w:line="520" w:lineRule="exact"/>
              <w:rPr>
                <w:rFonts w:eastAsia="仿宋_GB2312"/>
                <w:sz w:val="28"/>
                <w:szCs w:val="28"/>
              </w:rPr>
            </w:pPr>
            <w:r w:rsidRPr="00A439A3">
              <w:rPr>
                <w:rFonts w:eastAsia="仿宋_GB2312"/>
                <w:sz w:val="28"/>
                <w:szCs w:val="28"/>
              </w:rPr>
              <w:t>唾液样本</w:t>
            </w:r>
            <w:r w:rsidR="00D41958" w:rsidRPr="00A439A3">
              <w:rPr>
                <w:rFonts w:eastAsia="仿宋_GB2312"/>
                <w:sz w:val="28"/>
                <w:szCs w:val="28"/>
              </w:rPr>
              <w:t>：</w:t>
            </w:r>
            <w:r w:rsidRPr="00A439A3">
              <w:rPr>
                <w:rFonts w:eastAsia="仿宋_GB2312"/>
                <w:sz w:val="28"/>
                <w:szCs w:val="28"/>
              </w:rPr>
              <w:t>蛋白、漱口水、</w:t>
            </w:r>
            <w:r w:rsidR="00B02094" w:rsidRPr="00A439A3">
              <w:rPr>
                <w:rFonts w:eastAsia="仿宋_GB2312"/>
                <w:sz w:val="28"/>
                <w:szCs w:val="28"/>
              </w:rPr>
              <w:t>薄荷糖、牙膏</w:t>
            </w:r>
          </w:p>
        </w:tc>
      </w:tr>
      <w:tr w:rsidR="00875EB2" w:rsidRPr="00A439A3" w14:paraId="07B3BD46" w14:textId="77777777" w:rsidTr="00C21D5C">
        <w:trPr>
          <w:jc w:val="center"/>
        </w:trPr>
        <w:tc>
          <w:tcPr>
            <w:tcW w:w="8296" w:type="dxa"/>
          </w:tcPr>
          <w:p w14:paraId="5DE72643" w14:textId="77777777" w:rsidR="00202D57" w:rsidRPr="00A439A3" w:rsidRDefault="00202D57" w:rsidP="00165FCC">
            <w:pPr>
              <w:snapToGrid w:val="0"/>
              <w:spacing w:line="520" w:lineRule="exact"/>
              <w:rPr>
                <w:rFonts w:eastAsia="仿宋_GB2312"/>
                <w:sz w:val="28"/>
                <w:szCs w:val="28"/>
              </w:rPr>
            </w:pPr>
            <w:r w:rsidRPr="00A439A3">
              <w:rPr>
                <w:rFonts w:eastAsia="仿宋_GB2312"/>
                <w:sz w:val="28"/>
                <w:szCs w:val="28"/>
              </w:rPr>
              <w:t>尿液样本：尿潜血、总蛋白、尿胆红素、尿白细胞、红细胞、尿酮体、尿胆原、亚硝酸盐、葡萄糖、细菌、真菌、尿比重</w:t>
            </w:r>
            <w:r w:rsidR="00103036" w:rsidRPr="00A439A3">
              <w:rPr>
                <w:rFonts w:eastAsia="仿宋_GB2312"/>
                <w:sz w:val="28"/>
                <w:szCs w:val="28"/>
              </w:rPr>
              <w:t>和</w:t>
            </w:r>
            <w:r w:rsidR="00103036" w:rsidRPr="00A439A3">
              <w:rPr>
                <w:rFonts w:eastAsia="仿宋_GB2312"/>
                <w:sz w:val="28"/>
                <w:szCs w:val="28"/>
              </w:rPr>
              <w:t>pH</w:t>
            </w:r>
            <w:r w:rsidR="007E2CAA" w:rsidRPr="00A439A3">
              <w:rPr>
                <w:rFonts w:eastAsia="仿宋_GB2312"/>
                <w:sz w:val="28"/>
                <w:szCs w:val="28"/>
              </w:rPr>
              <w:t>、血红蛋白</w:t>
            </w:r>
          </w:p>
        </w:tc>
      </w:tr>
    </w:tbl>
    <w:p w14:paraId="1570CD3F" w14:textId="77777777" w:rsidR="00383F73" w:rsidRPr="00A439A3" w:rsidRDefault="00383F73" w:rsidP="00165FCC">
      <w:pPr>
        <w:snapToGrid w:val="0"/>
        <w:spacing w:line="520" w:lineRule="exact"/>
        <w:ind w:firstLineChars="200" w:firstLine="640"/>
        <w:rPr>
          <w:rFonts w:eastAsia="仿宋_GB2312"/>
          <w:szCs w:val="32"/>
        </w:rPr>
      </w:pPr>
    </w:p>
    <w:p w14:paraId="237EA0D0"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2.8</w:t>
      </w:r>
      <w:r w:rsidRPr="00A439A3">
        <w:rPr>
          <w:rFonts w:eastAsia="仿宋_GB2312"/>
          <w:szCs w:val="32"/>
        </w:rPr>
        <w:t>核酸（</w:t>
      </w:r>
      <w:r w:rsidRPr="00A439A3">
        <w:rPr>
          <w:rFonts w:eastAsia="仿宋_GB2312"/>
          <w:szCs w:val="32"/>
        </w:rPr>
        <w:t>RNA</w:t>
      </w:r>
      <w:r w:rsidRPr="00A439A3">
        <w:rPr>
          <w:rFonts w:eastAsia="仿宋_GB2312"/>
          <w:szCs w:val="32"/>
        </w:rPr>
        <w:t>）提取</w:t>
      </w:r>
      <w:r w:rsidRPr="00A439A3">
        <w:rPr>
          <w:rFonts w:eastAsia="仿宋_GB2312"/>
          <w:szCs w:val="32"/>
        </w:rPr>
        <w:t>/</w:t>
      </w:r>
      <w:r w:rsidRPr="00A439A3">
        <w:rPr>
          <w:rFonts w:eastAsia="仿宋_GB2312"/>
          <w:szCs w:val="32"/>
        </w:rPr>
        <w:t>纯化性能</w:t>
      </w:r>
    </w:p>
    <w:p w14:paraId="4BEC0482"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在进行核酸检测之前，建议有核酸（</w:t>
      </w:r>
      <w:r w:rsidRPr="00A439A3">
        <w:rPr>
          <w:rFonts w:eastAsia="仿宋_GB2312"/>
          <w:szCs w:val="32"/>
        </w:rPr>
        <w:t>RNA</w:t>
      </w:r>
      <w:r w:rsidRPr="00A439A3">
        <w:rPr>
          <w:rFonts w:eastAsia="仿宋_GB2312"/>
          <w:szCs w:val="32"/>
        </w:rPr>
        <w:t>）提取</w:t>
      </w:r>
      <w:r w:rsidRPr="00A439A3">
        <w:rPr>
          <w:rFonts w:eastAsia="仿宋_GB2312"/>
          <w:szCs w:val="32"/>
        </w:rPr>
        <w:t>/</w:t>
      </w:r>
      <w:r w:rsidRPr="00A439A3">
        <w:rPr>
          <w:rFonts w:eastAsia="仿宋_GB2312"/>
          <w:szCs w:val="32"/>
        </w:rPr>
        <w:t>纯化步骤。该步骤的目的除最大量分离出目的</w:t>
      </w:r>
      <w:r w:rsidRPr="00A439A3">
        <w:rPr>
          <w:rFonts w:eastAsia="仿宋_GB2312"/>
          <w:szCs w:val="32"/>
        </w:rPr>
        <w:t>RNA</w:t>
      </w:r>
      <w:r w:rsidRPr="00A439A3">
        <w:rPr>
          <w:rFonts w:eastAsia="仿宋_GB2312"/>
          <w:szCs w:val="32"/>
        </w:rPr>
        <w:t>外，还应有相应的纯化作用，尽可能去除</w:t>
      </w:r>
      <w:r w:rsidRPr="00A439A3">
        <w:rPr>
          <w:rFonts w:eastAsia="仿宋_GB2312"/>
          <w:szCs w:val="32"/>
        </w:rPr>
        <w:t>PCR</w:t>
      </w:r>
      <w:r w:rsidRPr="00A439A3">
        <w:rPr>
          <w:rFonts w:eastAsia="仿宋_GB2312"/>
          <w:szCs w:val="32"/>
        </w:rPr>
        <w:t>抑制物。对配合使用的所有核酸提取试剂进行提取核酸纯度、浓度、提取效率的研究，并与质量较好的核酸提取试剂进行平行比对。若产品适用两种或以上核酸提取试剂，则每一种核酸提取试剂均需配合检测试剂进行抗干扰、精密度和检出限的验证。</w:t>
      </w:r>
    </w:p>
    <w:p w14:paraId="3875CADD"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2.9</w:t>
      </w:r>
      <w:r w:rsidRPr="00A439A3">
        <w:rPr>
          <w:rFonts w:eastAsia="仿宋_GB2312"/>
          <w:szCs w:val="32"/>
        </w:rPr>
        <w:t>反应体系</w:t>
      </w:r>
    </w:p>
    <w:p w14:paraId="19F45FBF" w14:textId="77777777" w:rsidR="00383F73" w:rsidRPr="00A439A3" w:rsidRDefault="00383F73" w:rsidP="00165FCC">
      <w:pPr>
        <w:snapToGrid w:val="0"/>
        <w:spacing w:line="520" w:lineRule="exact"/>
        <w:ind w:firstLineChars="196" w:firstLine="627"/>
        <w:rPr>
          <w:rFonts w:eastAsia="仿宋_GB2312"/>
          <w:szCs w:val="32"/>
        </w:rPr>
      </w:pPr>
      <w:r w:rsidRPr="00A439A3">
        <w:rPr>
          <w:rFonts w:eastAsia="仿宋_GB2312"/>
          <w:szCs w:val="32"/>
        </w:rPr>
        <w:t>2.9.1</w:t>
      </w:r>
      <w:r w:rsidRPr="00A439A3">
        <w:rPr>
          <w:rFonts w:eastAsia="仿宋_GB2312"/>
          <w:szCs w:val="32"/>
        </w:rPr>
        <w:t>样本采集和处理</w:t>
      </w:r>
    </w:p>
    <w:p w14:paraId="4F09E599" w14:textId="77777777" w:rsidR="00383F73" w:rsidRPr="00A439A3" w:rsidRDefault="00383F73" w:rsidP="00165FCC">
      <w:pPr>
        <w:snapToGrid w:val="0"/>
        <w:spacing w:line="520" w:lineRule="exact"/>
        <w:ind w:firstLineChars="196" w:firstLine="627"/>
        <w:rPr>
          <w:rFonts w:eastAsia="仿宋_GB2312"/>
          <w:szCs w:val="32"/>
        </w:rPr>
      </w:pPr>
      <w:r w:rsidRPr="00A439A3">
        <w:rPr>
          <w:rFonts w:eastAsia="仿宋_GB2312"/>
          <w:szCs w:val="32"/>
        </w:rPr>
        <w:t>2.9.1.1</w:t>
      </w:r>
      <w:r w:rsidRPr="00A439A3">
        <w:rPr>
          <w:rFonts w:eastAsia="仿宋_GB2312"/>
          <w:szCs w:val="32"/>
        </w:rPr>
        <w:t>样本采集方式的选择</w:t>
      </w:r>
    </w:p>
    <w:p w14:paraId="49B9F5CC" w14:textId="77777777" w:rsidR="00383F73" w:rsidRPr="00A439A3" w:rsidRDefault="00383F73" w:rsidP="00165FCC">
      <w:pPr>
        <w:snapToGrid w:val="0"/>
        <w:spacing w:line="520" w:lineRule="exact"/>
        <w:ind w:firstLineChars="196" w:firstLine="627"/>
        <w:rPr>
          <w:rFonts w:eastAsia="仿宋_GB2312"/>
          <w:szCs w:val="32"/>
        </w:rPr>
      </w:pPr>
      <w:r w:rsidRPr="00A439A3">
        <w:rPr>
          <w:rFonts w:eastAsia="仿宋_GB2312"/>
          <w:szCs w:val="32"/>
        </w:rPr>
        <w:t>2.9.1.2</w:t>
      </w:r>
      <w:r w:rsidRPr="00A439A3">
        <w:rPr>
          <w:rFonts w:eastAsia="仿宋_GB2312"/>
          <w:szCs w:val="32"/>
        </w:rPr>
        <w:t>样本采集时间点的选择：是否受病程、临床症状、用药情况等因素的影响。</w:t>
      </w:r>
    </w:p>
    <w:p w14:paraId="7E177D6E" w14:textId="77777777" w:rsidR="00383F73" w:rsidRPr="00A439A3" w:rsidRDefault="00383F73" w:rsidP="00165FCC">
      <w:pPr>
        <w:snapToGrid w:val="0"/>
        <w:spacing w:line="520" w:lineRule="exact"/>
        <w:ind w:firstLineChars="196" w:firstLine="627"/>
        <w:rPr>
          <w:rFonts w:eastAsia="仿宋_GB2312"/>
          <w:szCs w:val="32"/>
        </w:rPr>
      </w:pPr>
      <w:r w:rsidRPr="00A439A3">
        <w:rPr>
          <w:rFonts w:eastAsia="仿宋_GB2312"/>
          <w:szCs w:val="32"/>
        </w:rPr>
        <w:t>2.9.1.3</w:t>
      </w:r>
      <w:r w:rsidRPr="00A439A3">
        <w:rPr>
          <w:rFonts w:eastAsia="仿宋_GB2312"/>
          <w:szCs w:val="32"/>
        </w:rPr>
        <w:t>样本处理方式的选择：研究产品适用的灭活方式，包括热灭活和化学灭活，</w:t>
      </w:r>
      <w:r w:rsidR="006770EE" w:rsidRPr="00A439A3">
        <w:rPr>
          <w:rFonts w:eastAsia="仿宋_GB2312"/>
          <w:szCs w:val="32"/>
        </w:rPr>
        <w:t>化学灭活部分应对常见的消毒剂的适用性进行研究。研究样本</w:t>
      </w:r>
      <w:r w:rsidR="001520D6" w:rsidRPr="00A439A3">
        <w:rPr>
          <w:rFonts w:eastAsia="仿宋_GB2312"/>
          <w:szCs w:val="32"/>
        </w:rPr>
        <w:t>前</w:t>
      </w:r>
      <w:r w:rsidR="006770EE" w:rsidRPr="00A439A3">
        <w:rPr>
          <w:rFonts w:eastAsia="仿宋_GB2312"/>
          <w:szCs w:val="32"/>
        </w:rPr>
        <w:t>处理方式，包括对</w:t>
      </w:r>
      <w:r w:rsidR="002A7891" w:rsidRPr="00A439A3">
        <w:rPr>
          <w:rFonts w:eastAsia="仿宋_GB2312"/>
          <w:szCs w:val="32"/>
        </w:rPr>
        <w:t>不同样本类型的离心条件的确定研究等</w:t>
      </w:r>
      <w:r w:rsidRPr="00A439A3">
        <w:rPr>
          <w:rFonts w:eastAsia="仿宋_GB2312"/>
          <w:szCs w:val="32"/>
        </w:rPr>
        <w:t>。</w:t>
      </w:r>
    </w:p>
    <w:p w14:paraId="6633DB7F"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2.9.2</w:t>
      </w:r>
      <w:r w:rsidRPr="00A439A3">
        <w:rPr>
          <w:rFonts w:eastAsia="仿宋_GB2312"/>
          <w:szCs w:val="32"/>
        </w:rPr>
        <w:t>核酸提取和反应体系</w:t>
      </w:r>
    </w:p>
    <w:p w14:paraId="6E787EC3"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研究确定最佳核酸提取和反应体系，包括核酸提取用的样本体积、洗脱体积和</w:t>
      </w:r>
      <w:r w:rsidRPr="00A439A3">
        <w:rPr>
          <w:rFonts w:eastAsia="仿宋_GB2312"/>
          <w:szCs w:val="32"/>
        </w:rPr>
        <w:t>PCR</w:t>
      </w:r>
      <w:r w:rsidRPr="00A439A3">
        <w:rPr>
          <w:rFonts w:eastAsia="仿宋_GB2312"/>
          <w:szCs w:val="32"/>
        </w:rPr>
        <w:t>加样体积、各种酶浓度、引物</w:t>
      </w:r>
      <w:r w:rsidRPr="00A439A3">
        <w:rPr>
          <w:rFonts w:eastAsia="仿宋_GB2312"/>
          <w:szCs w:val="32"/>
        </w:rPr>
        <w:t>/</w:t>
      </w:r>
      <w:r w:rsidRPr="00A439A3">
        <w:rPr>
          <w:rFonts w:eastAsia="仿宋_GB2312"/>
          <w:szCs w:val="32"/>
        </w:rPr>
        <w:t>探针浓度、</w:t>
      </w:r>
      <w:r w:rsidRPr="00A439A3">
        <w:rPr>
          <w:rFonts w:eastAsia="仿宋_GB2312"/>
          <w:szCs w:val="32"/>
        </w:rPr>
        <w:t>dNTP</w:t>
      </w:r>
      <w:r w:rsidRPr="00A439A3">
        <w:rPr>
          <w:rFonts w:eastAsia="仿宋_GB2312"/>
          <w:szCs w:val="32"/>
        </w:rPr>
        <w:t>浓度、阳离子浓度及反应各阶段温度、时间、循环数等。建议在保证核酸提取质量的情况下尽量扩大总反应体系和加样量，以提高检测灵敏度。</w:t>
      </w:r>
    </w:p>
    <w:p w14:paraId="1FA3E0B3"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提交不同适用机型基线和阈值循环数的确定资料。</w:t>
      </w:r>
    </w:p>
    <w:p w14:paraId="6CEFEF31"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不同适用机型的反应条件如果有差异应分别详述，并</w:t>
      </w:r>
      <w:r w:rsidRPr="00A439A3">
        <w:rPr>
          <w:rFonts w:eastAsia="仿宋_GB2312"/>
          <w:szCs w:val="32"/>
        </w:rPr>
        <w:lastRenderedPageBreak/>
        <w:t>提交验证资料。</w:t>
      </w:r>
    </w:p>
    <w:p w14:paraId="4BB82588" w14:textId="6102D87F" w:rsidR="00383F73" w:rsidRPr="00A439A3" w:rsidRDefault="009027AE" w:rsidP="00165FCC">
      <w:pPr>
        <w:snapToGrid w:val="0"/>
        <w:spacing w:line="520" w:lineRule="exact"/>
        <w:ind w:firstLineChars="200" w:firstLine="640"/>
        <w:rPr>
          <w:rFonts w:eastAsia="仿宋_GB2312"/>
          <w:szCs w:val="32"/>
        </w:rPr>
      </w:pPr>
      <w:r>
        <w:rPr>
          <w:rFonts w:eastAsia="仿宋_GB2312"/>
          <w:szCs w:val="32"/>
        </w:rPr>
        <w:t>3.</w:t>
      </w:r>
      <w:r w:rsidR="00383F73" w:rsidRPr="00A439A3">
        <w:rPr>
          <w:rFonts w:eastAsia="仿宋_GB2312"/>
          <w:szCs w:val="32"/>
        </w:rPr>
        <w:t>稳定性研究</w:t>
      </w:r>
    </w:p>
    <w:p w14:paraId="7284C09F" w14:textId="275028EF"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申报试剂的稳定性主要包括实时稳定性（有效期）、开瓶稳定性</w:t>
      </w:r>
      <w:r w:rsidR="006E3FE5" w:rsidRPr="00A439A3">
        <w:rPr>
          <w:rFonts w:eastAsia="仿宋_GB2312"/>
          <w:szCs w:val="32"/>
        </w:rPr>
        <w:t>、</w:t>
      </w:r>
      <w:r w:rsidR="00435AAB">
        <w:rPr>
          <w:rFonts w:eastAsia="仿宋_GB2312" w:hint="eastAsia"/>
          <w:szCs w:val="32"/>
        </w:rPr>
        <w:t>运输稳定性、</w:t>
      </w:r>
      <w:r w:rsidR="006E3FE5" w:rsidRPr="00A439A3">
        <w:rPr>
          <w:rFonts w:eastAsia="仿宋_GB2312"/>
          <w:szCs w:val="32"/>
        </w:rPr>
        <w:t>机载稳定性（如适用）</w:t>
      </w:r>
      <w:r w:rsidRPr="00A439A3">
        <w:rPr>
          <w:rFonts w:eastAsia="仿宋_GB2312"/>
          <w:szCs w:val="32"/>
        </w:rPr>
        <w:t>及冻融次数限制等研究，申请人可根据实际需要选择合理的稳定性研究方案。稳定性研究资料应包括具体的实施方案、详细的研究数据以及统计分析结论。对于实时稳定性研究，应提供至少三批产品在实际储存条件下保存至成品有效期后的研究资料。</w:t>
      </w:r>
      <w:r w:rsidR="006E3FE5" w:rsidRPr="00A439A3">
        <w:rPr>
          <w:rFonts w:eastAsia="仿宋_GB2312"/>
          <w:szCs w:val="32"/>
        </w:rPr>
        <w:t>对于开瓶稳定性研究应模拟真实使用情形，包括开瓶稳定性的开瓶频次</w:t>
      </w:r>
      <w:r w:rsidR="00180891" w:rsidRPr="00A439A3">
        <w:rPr>
          <w:rFonts w:eastAsia="仿宋_GB2312"/>
          <w:szCs w:val="32"/>
        </w:rPr>
        <w:t>和开瓶时间等。</w:t>
      </w:r>
    </w:p>
    <w:p w14:paraId="69DE9B61" w14:textId="1F6D4BA6" w:rsidR="00383F73" w:rsidRPr="00A439A3" w:rsidRDefault="009027AE" w:rsidP="00165FCC">
      <w:pPr>
        <w:snapToGrid w:val="0"/>
        <w:spacing w:line="520" w:lineRule="exact"/>
        <w:ind w:firstLineChars="200" w:firstLine="640"/>
        <w:rPr>
          <w:rFonts w:eastAsia="仿宋_GB2312"/>
          <w:szCs w:val="32"/>
        </w:rPr>
      </w:pPr>
      <w:r>
        <w:rPr>
          <w:rFonts w:eastAsia="仿宋_GB2312"/>
          <w:szCs w:val="32"/>
        </w:rPr>
        <w:t>4.</w:t>
      </w:r>
      <w:r w:rsidR="00383F73" w:rsidRPr="00A439A3">
        <w:rPr>
          <w:rFonts w:eastAsia="仿宋_GB2312"/>
          <w:szCs w:val="32"/>
        </w:rPr>
        <w:t>阳性判断值研究</w:t>
      </w:r>
    </w:p>
    <w:p w14:paraId="1BFBCFC0"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阳性判断值一般为申报产品检测病毒核酸阳性的</w:t>
      </w:r>
      <w:r w:rsidRPr="00E41D5C">
        <w:rPr>
          <w:rFonts w:eastAsia="仿宋_GB2312"/>
          <w:i/>
          <w:szCs w:val="32"/>
        </w:rPr>
        <w:t>Ct</w:t>
      </w:r>
      <w:r w:rsidRPr="00A439A3">
        <w:rPr>
          <w:rFonts w:eastAsia="仿宋_GB2312"/>
          <w:szCs w:val="32"/>
        </w:rPr>
        <w:t>值。阳性判断值研究用样本来源应具有多样性和代表性，考虑不同时间、地域、不同的感染阶段和生理状态等因素，尽量纳入较多弱阳性和高阴性水平的样本。在条件允许的情况下，建议覆盖目前的流行株进行阳性判断值研究。如判定值存在灰区，应提供灰区的确认资料。</w:t>
      </w:r>
    </w:p>
    <w:p w14:paraId="265DC7BA"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如果产品适用不同样本类型，需要对各样本类型进行阳性判断值的验证。</w:t>
      </w:r>
    </w:p>
    <w:p w14:paraId="76C3EF47"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提交阳性判断值研究所用样本的背景信息列表，至少包括性别、年龄、临床诊断信息、样本来源机构、检测结果等信息。</w:t>
      </w:r>
    </w:p>
    <w:p w14:paraId="55BF6649"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提供内标检测结果范围的确定方法和研究资料。</w:t>
      </w:r>
    </w:p>
    <w:p w14:paraId="2AC3E326"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 xml:space="preserve">5. </w:t>
      </w:r>
      <w:r w:rsidRPr="00A439A3">
        <w:rPr>
          <w:rFonts w:eastAsia="仿宋_GB2312"/>
          <w:szCs w:val="32"/>
        </w:rPr>
        <w:t>其他资料</w:t>
      </w:r>
    </w:p>
    <w:p w14:paraId="37EE0079"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5.1</w:t>
      </w:r>
      <w:r w:rsidRPr="00A439A3">
        <w:rPr>
          <w:rFonts w:eastAsia="仿宋_GB2312"/>
          <w:szCs w:val="32"/>
        </w:rPr>
        <w:t>主要原材料研究资料</w:t>
      </w:r>
    </w:p>
    <w:p w14:paraId="4094E95D"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该类产品的主要原材料包括引物、探针、酶、</w:t>
      </w:r>
      <w:r w:rsidRPr="00A439A3">
        <w:rPr>
          <w:rFonts w:eastAsia="仿宋_GB2312"/>
          <w:szCs w:val="32"/>
        </w:rPr>
        <w:t>dNTP</w:t>
      </w:r>
      <w:r w:rsidRPr="00A439A3">
        <w:rPr>
          <w:rFonts w:eastAsia="仿宋_GB2312"/>
          <w:szCs w:val="32"/>
        </w:rPr>
        <w:t>、</w:t>
      </w:r>
      <w:r w:rsidRPr="00A439A3">
        <w:rPr>
          <w:rFonts w:eastAsia="仿宋_GB2312"/>
          <w:szCs w:val="32"/>
        </w:rPr>
        <w:lastRenderedPageBreak/>
        <w:t>核酸分离</w:t>
      </w:r>
      <w:r w:rsidRPr="00A439A3">
        <w:rPr>
          <w:rFonts w:eastAsia="仿宋_GB2312"/>
          <w:szCs w:val="32"/>
        </w:rPr>
        <w:t>/</w:t>
      </w:r>
      <w:r w:rsidRPr="00A439A3">
        <w:rPr>
          <w:rFonts w:eastAsia="仿宋_GB2312"/>
          <w:szCs w:val="32"/>
        </w:rPr>
        <w:t>纯化组分（如有）、质控品、参考品等。应提供主要原材料的选择与来源、制备过程、质量控制标准等相关研究资料、质控品的定值试验资料等。如主要原材料为企业自制，应提供其详细制备过程；如主要原材料源于外购，应提供资料包括：选择该原材料的依据及对比筛选试验资料、供货方提供的质量标准、出厂检验报告，以及该原材料到货后的质量检验资料。供应商应固定，不得随意更换。</w:t>
      </w:r>
    </w:p>
    <w:p w14:paraId="2BC97299" w14:textId="6AF1D15B"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5.1.1</w:t>
      </w:r>
      <w:r w:rsidRPr="00A439A3">
        <w:rPr>
          <w:rFonts w:eastAsia="仿宋_GB2312"/>
          <w:szCs w:val="32"/>
        </w:rPr>
        <w:t>引物和探针：应详述引物和探针的设计原则，提供引物、探针核酸序列、靶序列的基因位点及两者的对应情况。建议每种病毒设计两套或多套引物、探针以供筛选，通过序列比对和功能性试验等方式，对病毒进行包容性和特异性（如交叉反应）的评价，其中序列比对包括与已公布</w:t>
      </w:r>
      <w:r w:rsidR="000C2D8D" w:rsidRPr="00A439A3">
        <w:rPr>
          <w:rFonts w:eastAsia="仿宋_GB2312"/>
          <w:szCs w:val="32"/>
        </w:rPr>
        <w:t>寨卡</w:t>
      </w:r>
      <w:r w:rsidRPr="00A439A3">
        <w:rPr>
          <w:rFonts w:eastAsia="仿宋_GB2312"/>
          <w:szCs w:val="32"/>
        </w:rPr>
        <w:t>病毒序列的比对，及与易产生交叉反应的其他病原体的序列比对；功能性试验包括对不同来源、不同滴度的</w:t>
      </w:r>
      <w:r w:rsidR="000C2D8D" w:rsidRPr="00A439A3">
        <w:rPr>
          <w:rFonts w:eastAsia="仿宋_GB2312"/>
          <w:szCs w:val="32"/>
        </w:rPr>
        <w:t>寨卡</w:t>
      </w:r>
      <w:r w:rsidRPr="00A439A3">
        <w:rPr>
          <w:rFonts w:eastAsia="仿宋_GB2312"/>
          <w:szCs w:val="32"/>
        </w:rPr>
        <w:t>病毒核酸阳性样本，和不同的近缘病原体的检测。通过筛选确定最佳的引物和探针组合。引物、探针的质量标准应至少包括序列准确性、纯度、浓度及功能性</w:t>
      </w:r>
      <w:r w:rsidR="00954CB4">
        <w:rPr>
          <w:rFonts w:eastAsia="仿宋_GB2312" w:hint="eastAsia"/>
          <w:szCs w:val="32"/>
        </w:rPr>
        <w:t>试验</w:t>
      </w:r>
      <w:r w:rsidRPr="00A439A3">
        <w:rPr>
          <w:rFonts w:eastAsia="仿宋_GB2312"/>
          <w:szCs w:val="32"/>
        </w:rPr>
        <w:t>等。</w:t>
      </w:r>
    </w:p>
    <w:p w14:paraId="6A3E1AF1"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5.1.2</w:t>
      </w:r>
      <w:r w:rsidRPr="00A439A3">
        <w:rPr>
          <w:rFonts w:eastAsia="仿宋_GB2312"/>
          <w:szCs w:val="32"/>
        </w:rPr>
        <w:t>脱氧三磷酸核苷（</w:t>
      </w:r>
      <w:r w:rsidRPr="00A439A3">
        <w:rPr>
          <w:rFonts w:eastAsia="仿宋_GB2312"/>
          <w:szCs w:val="32"/>
        </w:rPr>
        <w:t>dNTP</w:t>
      </w:r>
      <w:r w:rsidRPr="00A439A3">
        <w:rPr>
          <w:rFonts w:eastAsia="仿宋_GB2312"/>
          <w:szCs w:val="32"/>
        </w:rPr>
        <w:t>）：包括</w:t>
      </w:r>
      <w:r w:rsidRPr="00A439A3">
        <w:rPr>
          <w:rFonts w:eastAsia="仿宋_GB2312"/>
          <w:szCs w:val="32"/>
        </w:rPr>
        <w:t>dATP</w:t>
      </w:r>
      <w:r w:rsidRPr="00A439A3">
        <w:rPr>
          <w:rFonts w:eastAsia="仿宋_GB2312"/>
          <w:szCs w:val="32"/>
        </w:rPr>
        <w:t>、</w:t>
      </w:r>
      <w:r w:rsidRPr="00A439A3">
        <w:rPr>
          <w:rFonts w:eastAsia="仿宋_GB2312"/>
          <w:szCs w:val="32"/>
        </w:rPr>
        <w:t>dGTP</w:t>
      </w:r>
      <w:r w:rsidRPr="00A439A3">
        <w:rPr>
          <w:rFonts w:eastAsia="仿宋_GB2312"/>
          <w:szCs w:val="32"/>
        </w:rPr>
        <w:t>、</w:t>
      </w:r>
      <w:r w:rsidRPr="00A439A3">
        <w:rPr>
          <w:rFonts w:eastAsia="仿宋_GB2312"/>
          <w:szCs w:val="32"/>
        </w:rPr>
        <w:t>dCTP</w:t>
      </w:r>
      <w:r w:rsidRPr="00A439A3">
        <w:rPr>
          <w:rFonts w:eastAsia="仿宋_GB2312"/>
          <w:szCs w:val="32"/>
        </w:rPr>
        <w:t>、</w:t>
      </w:r>
      <w:r w:rsidRPr="00A439A3">
        <w:rPr>
          <w:rFonts w:eastAsia="仿宋_GB2312"/>
          <w:szCs w:val="32"/>
        </w:rPr>
        <w:t>dTTP</w:t>
      </w:r>
      <w:r w:rsidRPr="00A439A3">
        <w:rPr>
          <w:rFonts w:eastAsia="仿宋_GB2312"/>
          <w:szCs w:val="32"/>
        </w:rPr>
        <w:t>、</w:t>
      </w:r>
      <w:r w:rsidRPr="00A439A3">
        <w:rPr>
          <w:rFonts w:eastAsia="仿宋_GB2312"/>
          <w:szCs w:val="32"/>
        </w:rPr>
        <w:t>dUTP</w:t>
      </w:r>
      <w:r w:rsidRPr="00A439A3">
        <w:rPr>
          <w:rFonts w:eastAsia="仿宋_GB2312"/>
          <w:szCs w:val="32"/>
        </w:rPr>
        <w:t>，应提供对其纯度、浓度、功能性等的详细验证资料。</w:t>
      </w:r>
    </w:p>
    <w:p w14:paraId="6B9C74B4"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5.1.3</w:t>
      </w:r>
      <w:r w:rsidRPr="00A439A3">
        <w:rPr>
          <w:rFonts w:eastAsia="仿宋_GB2312"/>
          <w:szCs w:val="32"/>
        </w:rPr>
        <w:t>酶：需要的酶主要包括</w:t>
      </w:r>
      <w:r w:rsidRPr="00A439A3">
        <w:rPr>
          <w:rFonts w:eastAsia="仿宋_GB2312"/>
          <w:szCs w:val="32"/>
        </w:rPr>
        <w:t>DNA</w:t>
      </w:r>
      <w:r w:rsidRPr="00A439A3">
        <w:rPr>
          <w:rFonts w:eastAsia="仿宋_GB2312"/>
          <w:szCs w:val="32"/>
        </w:rPr>
        <w:t>聚合酶、逆转录酶、尿嘧啶</w:t>
      </w:r>
      <w:r w:rsidRPr="00A439A3">
        <w:rPr>
          <w:rFonts w:eastAsia="仿宋_GB2312"/>
          <w:szCs w:val="32"/>
        </w:rPr>
        <w:t>DNA</w:t>
      </w:r>
      <w:r w:rsidRPr="00A439A3">
        <w:rPr>
          <w:rFonts w:eastAsia="仿宋_GB2312"/>
          <w:szCs w:val="32"/>
        </w:rPr>
        <w:t>糖基化酶等，应分别对酶活性、功能性等进行评价和验证。</w:t>
      </w:r>
    </w:p>
    <w:p w14:paraId="6C35FF78"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5.1.4</w:t>
      </w:r>
      <w:r w:rsidRPr="00A439A3">
        <w:rPr>
          <w:rFonts w:eastAsia="仿宋_GB2312"/>
          <w:szCs w:val="32"/>
        </w:rPr>
        <w:t>质控品</w:t>
      </w:r>
    </w:p>
    <w:p w14:paraId="6E9695F4"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试剂盒一般包含阴性质控品和阳性质控品。阳性质控品应包含试剂盒检测的靶序列，可采用假病毒制备。质控</w:t>
      </w:r>
      <w:r w:rsidRPr="00A439A3">
        <w:rPr>
          <w:rFonts w:eastAsia="仿宋_GB2312"/>
          <w:szCs w:val="32"/>
        </w:rPr>
        <w:lastRenderedPageBreak/>
        <w:t>品需参与样本处理、核酸的平行提取和检测的全过程，以对整个提取和</w:t>
      </w:r>
      <w:r w:rsidRPr="00A439A3">
        <w:rPr>
          <w:rFonts w:eastAsia="仿宋_GB2312"/>
          <w:szCs w:val="32"/>
        </w:rPr>
        <w:t>PCR</w:t>
      </w:r>
      <w:r w:rsidRPr="00A439A3">
        <w:rPr>
          <w:rFonts w:eastAsia="仿宋_GB2312"/>
          <w:szCs w:val="32"/>
        </w:rPr>
        <w:t>扩增过程、试剂</w:t>
      </w:r>
      <w:r w:rsidRPr="00A439A3">
        <w:rPr>
          <w:rFonts w:eastAsia="仿宋_GB2312"/>
          <w:szCs w:val="32"/>
        </w:rPr>
        <w:t>/</w:t>
      </w:r>
      <w:r w:rsidRPr="00A439A3">
        <w:rPr>
          <w:rFonts w:eastAsia="仿宋_GB2312"/>
          <w:szCs w:val="32"/>
        </w:rPr>
        <w:t>设备、交叉污染等环节进行合理质量控制。提交试剂盒质控品有关原料选择、制备、定值过程、浓度范围等试验资料，对质控品的检测结果</w:t>
      </w:r>
      <w:r w:rsidRPr="00E41D5C">
        <w:rPr>
          <w:rFonts w:eastAsia="仿宋_GB2312"/>
          <w:i/>
          <w:szCs w:val="32"/>
        </w:rPr>
        <w:t>Ct</w:t>
      </w:r>
      <w:r w:rsidRPr="00A439A3">
        <w:rPr>
          <w:rFonts w:eastAsia="仿宋_GB2312"/>
          <w:szCs w:val="32"/>
        </w:rPr>
        <w:t>值范围做出明确的要求。</w:t>
      </w:r>
    </w:p>
    <w:p w14:paraId="2203991E"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5.1.5</w:t>
      </w:r>
      <w:r w:rsidRPr="00A439A3">
        <w:rPr>
          <w:rFonts w:eastAsia="仿宋_GB2312"/>
          <w:szCs w:val="32"/>
        </w:rPr>
        <w:t>内标</w:t>
      </w:r>
    </w:p>
    <w:p w14:paraId="7F15E7E4"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内标，又称内对照，可对管内抑制导致的假阴性结果进行质量控制，应与靶核酸一同提取及扩增。申请人需对内标的引物、探针设计和相关反应体系的浓度做精确验证，既要保证内标荧光通道呈明显的阳性曲线又要尽量降低对靶基因检测造成的抑制。明确内标的检测结果</w:t>
      </w:r>
      <w:r w:rsidRPr="00E41D5C">
        <w:rPr>
          <w:rFonts w:eastAsia="仿宋_GB2312"/>
          <w:i/>
          <w:szCs w:val="32"/>
        </w:rPr>
        <w:t>Ct</w:t>
      </w:r>
      <w:r w:rsidRPr="00A439A3">
        <w:rPr>
          <w:rFonts w:eastAsia="仿宋_GB2312"/>
          <w:szCs w:val="32"/>
        </w:rPr>
        <w:t>值范围。建议科学设置内标，对待测样本的取样质量、试剂的反应体系进行监控。</w:t>
      </w:r>
    </w:p>
    <w:p w14:paraId="066E076C"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5.1.6</w:t>
      </w:r>
      <w:r w:rsidRPr="00A439A3">
        <w:rPr>
          <w:rFonts w:eastAsia="仿宋_GB2312"/>
          <w:szCs w:val="32"/>
        </w:rPr>
        <w:t>企业参考品</w:t>
      </w:r>
    </w:p>
    <w:p w14:paraId="461F7BCC"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该类产品的企业参考品一般包括阳性参考品、阴性参考品、检出限参考品和重复性参考品。应根据产品性能验证的实际需要设置企业参考品。</w:t>
      </w:r>
    </w:p>
    <w:p w14:paraId="40DD187A"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应提交企业参考品的原料来源、选择、制备、阴阳性及浓度确认方法或试剂等相关验证资料。企业参考品应采用临床样本，或者使用病毒培养物加入阴性基质。企业参考品的设置建议如下：</w:t>
      </w:r>
      <w:r w:rsidRPr="00A439A3">
        <w:rPr>
          <w:rFonts w:eastAsia="仿宋_GB2312"/>
          <w:szCs w:val="32"/>
        </w:rPr>
        <w:t xml:space="preserve"> </w:t>
      </w:r>
    </w:p>
    <w:p w14:paraId="7D00D237"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阳性参考品：应着重考虑不同来源的病毒样本和滴度要求，应至少选取不同来源的</w:t>
      </w:r>
      <w:r w:rsidRPr="00A439A3">
        <w:rPr>
          <w:rFonts w:eastAsia="仿宋_GB2312"/>
          <w:szCs w:val="32"/>
        </w:rPr>
        <w:t>5</w:t>
      </w:r>
      <w:r w:rsidRPr="00A439A3">
        <w:rPr>
          <w:rFonts w:eastAsia="仿宋_GB2312"/>
          <w:szCs w:val="32"/>
        </w:rPr>
        <w:t>个病毒样本。</w:t>
      </w:r>
    </w:p>
    <w:p w14:paraId="238D7647"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阴性参考品：主要涉及对交叉反应的验证情况，建议包括</w:t>
      </w:r>
      <w:r w:rsidR="006552C9" w:rsidRPr="00A439A3">
        <w:rPr>
          <w:rFonts w:eastAsia="仿宋_GB2312"/>
          <w:szCs w:val="32"/>
        </w:rPr>
        <w:t>登革病毒（</w:t>
      </w:r>
      <w:r w:rsidR="006552C9" w:rsidRPr="00A439A3">
        <w:rPr>
          <w:rFonts w:eastAsia="仿宋_GB2312"/>
          <w:szCs w:val="32"/>
        </w:rPr>
        <w:t>DENV-1</w:t>
      </w:r>
      <w:r w:rsidR="006552C9" w:rsidRPr="00A439A3">
        <w:rPr>
          <w:rFonts w:eastAsia="仿宋_GB2312"/>
          <w:szCs w:val="32"/>
        </w:rPr>
        <w:t>～</w:t>
      </w:r>
      <w:r w:rsidR="006552C9" w:rsidRPr="00A439A3">
        <w:rPr>
          <w:rFonts w:eastAsia="仿宋_GB2312"/>
          <w:szCs w:val="32"/>
        </w:rPr>
        <w:t>DENV-4</w:t>
      </w:r>
      <w:r w:rsidR="006552C9" w:rsidRPr="00A439A3">
        <w:rPr>
          <w:rFonts w:eastAsia="仿宋_GB2312"/>
          <w:szCs w:val="32"/>
        </w:rPr>
        <w:t>）、西尼罗病毒、黄热病毒、</w:t>
      </w:r>
      <w:r w:rsidR="009B22F2" w:rsidRPr="00A439A3">
        <w:rPr>
          <w:rFonts w:eastAsia="仿宋_GB2312"/>
          <w:szCs w:val="32"/>
        </w:rPr>
        <w:t>乙型脑炎病毒、森林脑炎病毒、</w:t>
      </w:r>
      <w:r w:rsidR="006552C9" w:rsidRPr="00A439A3">
        <w:rPr>
          <w:rFonts w:eastAsia="仿宋_GB2312"/>
          <w:szCs w:val="32"/>
        </w:rPr>
        <w:t>基孔肯雅病毒、新型</w:t>
      </w:r>
      <w:r w:rsidR="006552C9" w:rsidRPr="00A439A3">
        <w:rPr>
          <w:rFonts w:eastAsia="仿宋_GB2312"/>
          <w:szCs w:val="32"/>
        </w:rPr>
        <w:lastRenderedPageBreak/>
        <w:t>布尼亚病毒、汉坦病毒、汉城病毒、麻疹病毒、风疹病毒、丙型肝炎病毒</w:t>
      </w:r>
      <w:r w:rsidR="006552C9" w:rsidRPr="00A439A3">
        <w:rPr>
          <w:rFonts w:eastAsia="仿宋_GB2312"/>
          <w:szCs w:val="32"/>
        </w:rPr>
        <w:t xml:space="preserve"> </w:t>
      </w:r>
      <w:r w:rsidR="006552C9" w:rsidRPr="00A439A3">
        <w:rPr>
          <w:rFonts w:eastAsia="仿宋_GB2312"/>
          <w:szCs w:val="32"/>
        </w:rPr>
        <w:t>、</w:t>
      </w:r>
      <w:r w:rsidR="006552C9" w:rsidRPr="00A439A3">
        <w:rPr>
          <w:rFonts w:eastAsia="仿宋_GB2312"/>
          <w:szCs w:val="32"/>
        </w:rPr>
        <w:t>EB</w:t>
      </w:r>
      <w:r w:rsidR="006552C9" w:rsidRPr="00A439A3">
        <w:rPr>
          <w:rFonts w:eastAsia="仿宋_GB2312"/>
          <w:szCs w:val="32"/>
        </w:rPr>
        <w:t>病毒、人巨细胞病毒、肠道病毒</w:t>
      </w:r>
      <w:r w:rsidR="006552C9" w:rsidRPr="00A439A3">
        <w:rPr>
          <w:rFonts w:eastAsia="仿宋_GB2312"/>
          <w:szCs w:val="32"/>
        </w:rPr>
        <w:t>71</w:t>
      </w:r>
      <w:r w:rsidR="006552C9" w:rsidRPr="00A439A3">
        <w:rPr>
          <w:rFonts w:eastAsia="仿宋_GB2312"/>
          <w:szCs w:val="32"/>
        </w:rPr>
        <w:t>型、柯萨奇病毒</w:t>
      </w:r>
      <w:r w:rsidR="006552C9" w:rsidRPr="00A439A3">
        <w:rPr>
          <w:rFonts w:eastAsia="仿宋_GB2312"/>
          <w:szCs w:val="32"/>
        </w:rPr>
        <w:t>A16</w:t>
      </w:r>
      <w:r w:rsidR="006552C9" w:rsidRPr="00A439A3">
        <w:rPr>
          <w:rFonts w:eastAsia="仿宋_GB2312"/>
          <w:szCs w:val="32"/>
        </w:rPr>
        <w:t>型、埃可病毒、细小病毒</w:t>
      </w:r>
      <w:r w:rsidR="006552C9" w:rsidRPr="00A439A3">
        <w:rPr>
          <w:rFonts w:eastAsia="仿宋_GB2312"/>
          <w:szCs w:val="32"/>
        </w:rPr>
        <w:t>B19</w:t>
      </w:r>
      <w:r w:rsidR="00647B01" w:rsidRPr="00A439A3">
        <w:rPr>
          <w:rFonts w:eastAsia="仿宋_GB2312"/>
          <w:szCs w:val="32"/>
        </w:rPr>
        <w:t>；立克次体、钩端螺旋体</w:t>
      </w:r>
      <w:r w:rsidR="00647B01" w:rsidRPr="00A439A3">
        <w:rPr>
          <w:rFonts w:eastAsia="仿宋_GB2312"/>
          <w:szCs w:val="32"/>
        </w:rPr>
        <w:t xml:space="preserve"> </w:t>
      </w:r>
      <w:r w:rsidR="00647B01" w:rsidRPr="00A439A3">
        <w:rPr>
          <w:rFonts w:eastAsia="仿宋_GB2312"/>
          <w:szCs w:val="32"/>
        </w:rPr>
        <w:t>、疟原虫；</w:t>
      </w:r>
      <w:r w:rsidR="00DD5AEC" w:rsidRPr="00A439A3">
        <w:rPr>
          <w:rFonts w:eastAsia="仿宋_GB2312"/>
          <w:szCs w:val="32"/>
        </w:rPr>
        <w:t>伤寒杆菌、金黄色葡萄球菌</w:t>
      </w:r>
      <w:r w:rsidRPr="00A439A3">
        <w:rPr>
          <w:rFonts w:eastAsia="仿宋_GB2312"/>
          <w:szCs w:val="32"/>
        </w:rPr>
        <w:t>等。</w:t>
      </w:r>
    </w:p>
    <w:p w14:paraId="04FF43A9"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检出限参考品：可采用</w:t>
      </w:r>
      <w:r w:rsidRPr="00A439A3">
        <w:rPr>
          <w:rFonts w:eastAsia="仿宋_GB2312"/>
          <w:szCs w:val="32"/>
        </w:rPr>
        <w:t>95%</w:t>
      </w:r>
      <w:r w:rsidRPr="00A439A3">
        <w:rPr>
          <w:rFonts w:eastAsia="仿宋_GB2312"/>
          <w:szCs w:val="32"/>
        </w:rPr>
        <w:t>阳性检出水平或略高于检出限的水平，如</w:t>
      </w:r>
      <w:r w:rsidRPr="00A439A3">
        <w:rPr>
          <w:rFonts w:eastAsia="仿宋_GB2312"/>
          <w:szCs w:val="32"/>
        </w:rPr>
        <w:t>100%</w:t>
      </w:r>
      <w:r w:rsidRPr="00A439A3">
        <w:rPr>
          <w:rFonts w:eastAsia="仿宋_GB2312"/>
          <w:szCs w:val="32"/>
        </w:rPr>
        <w:t>阳性检出水平。</w:t>
      </w:r>
    </w:p>
    <w:p w14:paraId="4FD350E8"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重复性参考品：建议包括高、低两个浓度的样本，其中一个浓度应为检出限附近的浓度。</w:t>
      </w:r>
    </w:p>
    <w:p w14:paraId="78D3BC0E"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5.2</w:t>
      </w:r>
      <w:r w:rsidRPr="00A439A3">
        <w:rPr>
          <w:rFonts w:eastAsia="仿宋_GB2312"/>
          <w:szCs w:val="32"/>
        </w:rPr>
        <w:t>生产工艺研究资料</w:t>
      </w:r>
    </w:p>
    <w:p w14:paraId="6DE254E0"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介绍产品主要生产工艺，可用流程图结合文字的方式表述。提交主要生产工艺的确定及优化研究资料。</w:t>
      </w:r>
    </w:p>
    <w:p w14:paraId="1EDF15E1" w14:textId="77777777" w:rsidR="00383F73" w:rsidRPr="00A439A3" w:rsidRDefault="00383F73" w:rsidP="00165FCC">
      <w:pPr>
        <w:snapToGrid w:val="0"/>
        <w:spacing w:line="520" w:lineRule="exact"/>
        <w:ind w:firstLineChars="200" w:firstLine="640"/>
        <w:rPr>
          <w:rFonts w:eastAsia="楷体_GB2312"/>
          <w:szCs w:val="32"/>
        </w:rPr>
      </w:pPr>
      <w:r w:rsidRPr="00A439A3">
        <w:rPr>
          <w:rFonts w:eastAsia="楷体_GB2312"/>
          <w:szCs w:val="32"/>
        </w:rPr>
        <w:t>（四）临床评价资料</w:t>
      </w:r>
    </w:p>
    <w:p w14:paraId="6F571FFE" w14:textId="77777777" w:rsidR="00345347" w:rsidRPr="00A439A3" w:rsidRDefault="00345347" w:rsidP="00165FCC">
      <w:pPr>
        <w:snapToGrid w:val="0"/>
        <w:spacing w:line="520" w:lineRule="exact"/>
        <w:ind w:firstLineChars="200" w:firstLine="640"/>
        <w:rPr>
          <w:rFonts w:eastAsia="仿宋_GB2312"/>
          <w:szCs w:val="32"/>
        </w:rPr>
      </w:pPr>
      <w:r w:rsidRPr="00A439A3">
        <w:rPr>
          <w:rFonts w:eastAsia="仿宋_GB2312"/>
          <w:szCs w:val="32"/>
        </w:rPr>
        <w:t>该类试剂应通过临床试验路径进行临床评价。临床试验应符合《体外诊断试剂注册与备案管理办法》《医疗器械临床试验质量管理规范》和《体外诊断试剂临床试验技术指导原则》的要求，如相关法规、文件有更新，临床试验应符合更新后的要求。下面仅说明该类产品临床试验中应关注的重点问题。</w:t>
      </w:r>
    </w:p>
    <w:p w14:paraId="7C734982"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1.</w:t>
      </w:r>
      <w:r w:rsidRPr="00A439A3">
        <w:rPr>
          <w:rFonts w:eastAsia="仿宋_GB2312"/>
          <w:szCs w:val="32"/>
        </w:rPr>
        <w:t>临床试验机构</w:t>
      </w:r>
    </w:p>
    <w:p w14:paraId="6DD7F257"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应选择具备相应条件且按照规定备案的医疗器械临床试验机构开展临床试验。寨卡病毒病属于区域性传染性疾病，建议申请人在相关流行病学多发区域开展临床试验。临床试验机构数量应不少于</w:t>
      </w:r>
      <w:r w:rsidRPr="00A439A3">
        <w:rPr>
          <w:rFonts w:eastAsia="仿宋_GB2312"/>
          <w:szCs w:val="32"/>
        </w:rPr>
        <w:t>3</w:t>
      </w:r>
      <w:r w:rsidRPr="00A439A3">
        <w:rPr>
          <w:rFonts w:eastAsia="仿宋_GB2312"/>
          <w:szCs w:val="32"/>
        </w:rPr>
        <w:t>家，且具有分子生物学方法检测的优势，实验操作人员应有足够的时间熟悉检测系统的各环节（仪器、试剂、质控及操作程序等），熟悉评价方案。在整个试验中，试验体外诊断试剂和对比方法均应处于有</w:t>
      </w:r>
      <w:r w:rsidRPr="00A439A3">
        <w:rPr>
          <w:rFonts w:eastAsia="仿宋_GB2312"/>
          <w:szCs w:val="32"/>
        </w:rPr>
        <w:lastRenderedPageBreak/>
        <w:t>效的质量控制下，最大限度保证试验数据的准确性及可重复性。</w:t>
      </w:r>
    </w:p>
    <w:p w14:paraId="1078E606"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2.</w:t>
      </w:r>
      <w:r w:rsidRPr="00A439A3">
        <w:rPr>
          <w:rFonts w:eastAsia="仿宋_GB2312"/>
          <w:szCs w:val="32"/>
        </w:rPr>
        <w:t>临床试验方法</w:t>
      </w:r>
    </w:p>
    <w:p w14:paraId="091D35BF"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2.1</w:t>
      </w:r>
      <w:r w:rsidRPr="00A439A3">
        <w:rPr>
          <w:rFonts w:eastAsia="仿宋_GB2312"/>
          <w:szCs w:val="32"/>
        </w:rPr>
        <w:t>与对比方法的比较研究</w:t>
      </w:r>
    </w:p>
    <w:p w14:paraId="40A39164"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2.1.1</w:t>
      </w:r>
      <w:r w:rsidRPr="00A439A3">
        <w:rPr>
          <w:rFonts w:eastAsia="仿宋_GB2312"/>
          <w:szCs w:val="32"/>
        </w:rPr>
        <w:t>申请人可采用试验体外诊断试剂与核酸序列测定（</w:t>
      </w:r>
      <w:r w:rsidRPr="00A439A3">
        <w:rPr>
          <w:rFonts w:eastAsia="仿宋_GB2312"/>
          <w:szCs w:val="32"/>
        </w:rPr>
        <w:t>Sanger</w:t>
      </w:r>
      <w:r w:rsidRPr="00A439A3">
        <w:rPr>
          <w:rFonts w:eastAsia="仿宋_GB2312"/>
          <w:szCs w:val="32"/>
        </w:rPr>
        <w:t>测序）方法进行对比试验，评价两种检测方法的一致性。同时还应进行部分与寨卡病毒分离培养鉴定的对比试验。以上两方面评价结果结合起来共同论证试验体外诊断试剂的临床性能。</w:t>
      </w:r>
    </w:p>
    <w:p w14:paraId="5E0D7B39"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临床试验资料中应对测序方法进行详细的介绍，并提交性能验证数据，证明测序方法与试验体外诊断试剂的可比性。如测序试验委托其他机构完成，还应提交由临床试验机构委托第三方机构</w:t>
      </w:r>
      <w:r w:rsidRPr="00A439A3">
        <w:rPr>
          <w:rFonts w:eastAsia="仿宋_GB2312"/>
          <w:szCs w:val="32"/>
        </w:rPr>
        <w:t>/</w:t>
      </w:r>
      <w:r w:rsidRPr="00A439A3">
        <w:rPr>
          <w:rFonts w:eastAsia="仿宋_GB2312"/>
          <w:szCs w:val="32"/>
        </w:rPr>
        <w:t>实验室开展相关试验的测序服务合同</w:t>
      </w:r>
      <w:r w:rsidRPr="00A439A3">
        <w:rPr>
          <w:rFonts w:eastAsia="仿宋_GB2312"/>
          <w:szCs w:val="32"/>
        </w:rPr>
        <w:t>/</w:t>
      </w:r>
      <w:r w:rsidRPr="00A439A3">
        <w:rPr>
          <w:rFonts w:eastAsia="仿宋_GB2312"/>
          <w:szCs w:val="32"/>
        </w:rPr>
        <w:t>协议，提交相关机构资质和选择依据。</w:t>
      </w:r>
    </w:p>
    <w:p w14:paraId="463D2800"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 xml:space="preserve">2.1.2 </w:t>
      </w:r>
      <w:r w:rsidRPr="00A439A3">
        <w:rPr>
          <w:rFonts w:eastAsia="仿宋_GB2312"/>
          <w:szCs w:val="32"/>
        </w:rPr>
        <w:t>如有已上市同类产品，临床试验亦可选择已上市的同类产品作为对比试剂，对比试剂的选择应考虑样本类型、产品性能等方面应与试验体外诊断试剂具有良好的可比性。</w:t>
      </w:r>
    </w:p>
    <w:p w14:paraId="3334703A"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 xml:space="preserve">2.2 </w:t>
      </w:r>
      <w:r w:rsidRPr="00A439A3">
        <w:rPr>
          <w:rFonts w:eastAsia="仿宋_GB2312"/>
          <w:szCs w:val="32"/>
        </w:rPr>
        <w:t>与临床参考标准的比较研究</w:t>
      </w:r>
    </w:p>
    <w:p w14:paraId="7DC22DF1"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在上述比较研究的基础上，申请人还应采用试验体外诊断试剂与寨卡病毒病诊断的临床参考标准进行比较研究，评价试验体外诊断试剂的临床性能。寨卡病毒病诊断的临床参考标准可参考国家卫健委发布的现行有效的寨卡病毒病诊疗方案推荐的确诊依据。</w:t>
      </w:r>
    </w:p>
    <w:p w14:paraId="1D6984B1"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3.</w:t>
      </w:r>
      <w:r w:rsidRPr="00A439A3">
        <w:rPr>
          <w:rFonts w:eastAsia="仿宋_GB2312"/>
          <w:szCs w:val="32"/>
        </w:rPr>
        <w:t>临床试验受试人群的选择</w:t>
      </w:r>
    </w:p>
    <w:p w14:paraId="741443CD"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临床试验的受试人群应来自产品的预期适用人群，该</w:t>
      </w:r>
      <w:r w:rsidRPr="00A439A3">
        <w:rPr>
          <w:rFonts w:eastAsia="仿宋_GB2312"/>
          <w:szCs w:val="32"/>
        </w:rPr>
        <w:lastRenderedPageBreak/>
        <w:t>产品的适用人群为寨卡病毒感染的疑似病例，申请人在进行临床试验时应依据国家卫健委发布的现行有效的寨卡病毒病诊疗方案中对</w:t>
      </w:r>
      <w:r w:rsidRPr="00A439A3">
        <w:rPr>
          <w:rFonts w:eastAsia="仿宋_GB2312"/>
          <w:szCs w:val="32"/>
        </w:rPr>
        <w:t>“</w:t>
      </w:r>
      <w:r w:rsidRPr="00A439A3">
        <w:rPr>
          <w:rFonts w:eastAsia="仿宋_GB2312"/>
          <w:szCs w:val="32"/>
        </w:rPr>
        <w:t>疑似病例</w:t>
      </w:r>
      <w:r w:rsidRPr="00A439A3">
        <w:rPr>
          <w:rFonts w:eastAsia="仿宋_GB2312"/>
          <w:szCs w:val="32"/>
        </w:rPr>
        <w:t>”</w:t>
      </w:r>
      <w:r w:rsidRPr="00A439A3">
        <w:rPr>
          <w:rFonts w:eastAsia="仿宋_GB2312"/>
          <w:szCs w:val="32"/>
        </w:rPr>
        <w:t>的定义确定受试者入组标准。同时还应入组部分需要进行鉴别诊断的登革热等其他黄病毒感染患者，以及细小病毒感染、风疹、麻疹、肠道病毒感染、立克次体病等患者，对临床特异度进行充分评价。根据产品预期适用人群和寨卡病毒病发病特征，临床试验受试者中应包含一定数量的孕妇和婴幼儿受试者。此外临床试验应纳入部分弱阳性样本。</w:t>
      </w:r>
    </w:p>
    <w:p w14:paraId="487A16F1"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4.</w:t>
      </w:r>
      <w:r w:rsidRPr="00A439A3">
        <w:rPr>
          <w:rFonts w:eastAsia="仿宋_GB2312"/>
          <w:szCs w:val="32"/>
        </w:rPr>
        <w:t>临床试验样本类型</w:t>
      </w:r>
    </w:p>
    <w:p w14:paraId="0ECF04FA"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寨卡病毒核酸检测可能涉及的样本类型包括血清、血浆、唾液、精液和尿液等。临床样本的采集建议按照国家卫健委发布的相关实验室检测技术方案执行。</w:t>
      </w:r>
    </w:p>
    <w:p w14:paraId="36FEB41A"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如申报产品适用于不同的样本类型，且经分析和验证不同样本类型之间几乎不存在差异，例血清和血浆样本，则临床试验中不同样本类型可进行汇总统计。如不同样本类型在样本基质、干扰因素、被测物浓度水平等方面存在差异，例如血清</w:t>
      </w:r>
      <w:r w:rsidRPr="00A439A3">
        <w:rPr>
          <w:rFonts w:eastAsia="仿宋_GB2312"/>
          <w:szCs w:val="32"/>
        </w:rPr>
        <w:t>/</w:t>
      </w:r>
      <w:r w:rsidRPr="00A439A3">
        <w:rPr>
          <w:rFonts w:eastAsia="仿宋_GB2312"/>
          <w:szCs w:val="32"/>
        </w:rPr>
        <w:t>血浆与尿液、精液和唾液，则应针对不同样本类型分别进行临床性能评价，包括分别进行样本量的估算等。</w:t>
      </w:r>
    </w:p>
    <w:p w14:paraId="645015A5"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5.</w:t>
      </w:r>
      <w:r w:rsidRPr="00A439A3">
        <w:rPr>
          <w:rFonts w:eastAsia="仿宋_GB2312"/>
          <w:szCs w:val="32"/>
        </w:rPr>
        <w:t>临床试验样本量</w:t>
      </w:r>
    </w:p>
    <w:p w14:paraId="6F5B50BA"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临床试验阳性样本和阴性样本数量应分别满足统计学要求。针对与</w:t>
      </w:r>
      <w:r w:rsidRPr="00A439A3">
        <w:rPr>
          <w:rFonts w:eastAsia="仿宋_GB2312"/>
          <w:szCs w:val="32"/>
        </w:rPr>
        <w:t>Sanger</w:t>
      </w:r>
      <w:r w:rsidRPr="00A439A3">
        <w:rPr>
          <w:rFonts w:eastAsia="仿宋_GB2312"/>
          <w:szCs w:val="32"/>
        </w:rPr>
        <w:t>测序法或同类已上市产品的对比试验，可采用目标值法公式分别估算最低阳性和阴性样本例数。</w:t>
      </w:r>
    </w:p>
    <w:p w14:paraId="1D34DE18" w14:textId="756A4833" w:rsidR="00930020" w:rsidRPr="00A439A3" w:rsidRDefault="00DF70F0" w:rsidP="00165FCC">
      <w:pPr>
        <w:snapToGrid w:val="0"/>
        <w:spacing w:line="520" w:lineRule="exact"/>
        <w:ind w:firstLineChars="200" w:firstLine="643"/>
        <w:rPr>
          <w:rFonts w:eastAsia="仿宋_GB2312"/>
          <w:szCs w:val="32"/>
        </w:rPr>
      </w:pPr>
      <w:r>
        <w:rPr>
          <w:rFonts w:eastAsia="仿宋_GB2312"/>
          <w:b/>
          <w:bCs/>
          <w:noProof/>
          <w:color w:val="0070C0"/>
          <w:kern w:val="0"/>
          <w:szCs w:val="32"/>
        </w:rPr>
        <w:drawing>
          <wp:anchor distT="0" distB="0" distL="114300" distR="114300" simplePos="0" relativeHeight="251659264" behindDoc="0" locked="0" layoutInCell="1" allowOverlap="1" wp14:anchorId="4DE2E775" wp14:editId="0437409B">
            <wp:simplePos x="0" y="0"/>
            <wp:positionH relativeFrom="column">
              <wp:posOffset>-63610</wp:posOffset>
            </wp:positionH>
            <wp:positionV relativeFrom="paragraph">
              <wp:posOffset>365567</wp:posOffset>
            </wp:positionV>
            <wp:extent cx="4937125" cy="1289050"/>
            <wp:effectExtent l="0" t="0" r="3175" b="6350"/>
            <wp:wrapNone/>
            <wp:docPr id="1" name="图片 3" descr="C:\Users\chentt\AppData\Local\Temp\15794128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C:\Users\chentt\AppData\Local\Temp\1579412813(1).png"/>
                    <pic:cNvPicPr>
                      <a:picLocks noChangeAspect="1"/>
                    </pic:cNvPicPr>
                  </pic:nvPicPr>
                  <pic:blipFill>
                    <a:blip r:embed="rId8"/>
                    <a:stretch>
                      <a:fillRect/>
                    </a:stretch>
                  </pic:blipFill>
                  <pic:spPr>
                    <a:xfrm>
                      <a:off x="0" y="0"/>
                      <a:ext cx="4937125" cy="1289050"/>
                    </a:xfrm>
                    <a:prstGeom prst="rect">
                      <a:avLst/>
                    </a:prstGeom>
                    <a:noFill/>
                    <a:ln>
                      <a:noFill/>
                    </a:ln>
                  </pic:spPr>
                </pic:pic>
              </a:graphicData>
            </a:graphic>
          </wp:anchor>
        </w:drawing>
      </w:r>
      <w:r w:rsidR="00930020" w:rsidRPr="00A439A3">
        <w:rPr>
          <w:rFonts w:eastAsia="仿宋_GB2312"/>
          <w:szCs w:val="32"/>
        </w:rPr>
        <w:t>样本量估算公式如下，</w:t>
      </w:r>
    </w:p>
    <w:p w14:paraId="1038EF33" w14:textId="1EE540DB" w:rsidR="00930020" w:rsidRPr="00A439A3" w:rsidRDefault="00930020" w:rsidP="00165FCC">
      <w:pPr>
        <w:snapToGrid w:val="0"/>
        <w:spacing w:line="520" w:lineRule="exact"/>
        <w:ind w:firstLineChars="200" w:firstLine="640"/>
        <w:rPr>
          <w:rFonts w:eastAsia="仿宋_GB2312"/>
          <w:szCs w:val="32"/>
        </w:rPr>
      </w:pPr>
    </w:p>
    <w:p w14:paraId="733D3F02" w14:textId="28704094" w:rsidR="00930020" w:rsidRPr="00A439A3" w:rsidRDefault="00930020" w:rsidP="00165FCC">
      <w:pPr>
        <w:snapToGrid w:val="0"/>
        <w:spacing w:line="520" w:lineRule="exact"/>
        <w:ind w:firstLineChars="200" w:firstLine="640"/>
        <w:rPr>
          <w:rFonts w:eastAsia="仿宋_GB2312"/>
          <w:szCs w:val="32"/>
        </w:rPr>
      </w:pPr>
    </w:p>
    <w:p w14:paraId="0FA71482"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 xml:space="preserve"> </w:t>
      </w:r>
    </w:p>
    <w:p w14:paraId="17CA7E8B" w14:textId="77777777" w:rsidR="00930020" w:rsidRPr="00A439A3" w:rsidRDefault="00930020" w:rsidP="00165FCC">
      <w:pPr>
        <w:snapToGrid w:val="0"/>
        <w:spacing w:line="520" w:lineRule="exact"/>
        <w:ind w:firstLineChars="200" w:firstLine="640"/>
        <w:rPr>
          <w:rFonts w:eastAsia="仿宋_GB2312"/>
          <w:szCs w:val="32"/>
        </w:rPr>
      </w:pPr>
    </w:p>
    <w:p w14:paraId="4E6560A1"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公式中，</w:t>
      </w:r>
      <w:r w:rsidRPr="00DF70F0">
        <w:rPr>
          <w:rFonts w:eastAsia="仿宋_GB2312"/>
          <w:i/>
          <w:szCs w:val="32"/>
        </w:rPr>
        <w:t>n</w:t>
      </w:r>
      <w:r w:rsidRPr="00A439A3">
        <w:rPr>
          <w:rFonts w:eastAsia="仿宋_GB2312"/>
          <w:szCs w:val="32"/>
        </w:rPr>
        <w:t>为样本量；</w:t>
      </w:r>
      <w:r w:rsidRPr="00DF70F0">
        <w:rPr>
          <w:rFonts w:eastAsia="仿宋_GB2312"/>
          <w:i/>
          <w:szCs w:val="32"/>
        </w:rPr>
        <w:t>Z</w:t>
      </w:r>
      <w:r w:rsidRPr="00DF70F0">
        <w:rPr>
          <w:rFonts w:eastAsia="仿宋_GB2312"/>
          <w:i/>
          <w:szCs w:val="32"/>
          <w:vertAlign w:val="subscript"/>
        </w:rPr>
        <w:t>1-α</w:t>
      </w:r>
      <w:r w:rsidRPr="00DF70F0">
        <w:rPr>
          <w:rFonts w:eastAsia="仿宋_GB2312"/>
          <w:i/>
          <w:szCs w:val="32"/>
        </w:rPr>
        <w:t>、</w:t>
      </w:r>
      <w:r w:rsidRPr="00DF70F0">
        <w:rPr>
          <w:rFonts w:eastAsia="仿宋_GB2312"/>
          <w:i/>
          <w:szCs w:val="32"/>
        </w:rPr>
        <w:t>Z</w:t>
      </w:r>
      <w:r w:rsidRPr="00DF70F0">
        <w:rPr>
          <w:rFonts w:eastAsia="仿宋_GB2312"/>
          <w:i/>
          <w:szCs w:val="32"/>
          <w:vertAlign w:val="subscript"/>
        </w:rPr>
        <w:t>1-β</w:t>
      </w:r>
      <w:r w:rsidRPr="00A439A3">
        <w:rPr>
          <w:rFonts w:eastAsia="仿宋_GB2312"/>
          <w:szCs w:val="32"/>
        </w:rPr>
        <w:t>为显著性水平和把握度的标准正态分布的分数位，</w:t>
      </w:r>
      <w:r w:rsidRPr="00DF70F0">
        <w:rPr>
          <w:rFonts w:eastAsia="仿宋_GB2312"/>
          <w:i/>
          <w:szCs w:val="32"/>
        </w:rPr>
        <w:t>P</w:t>
      </w:r>
      <w:r w:rsidRPr="00DF70F0">
        <w:rPr>
          <w:rFonts w:eastAsia="仿宋_GB2312"/>
          <w:i/>
          <w:szCs w:val="32"/>
          <w:vertAlign w:val="subscript"/>
        </w:rPr>
        <w:t>0</w:t>
      </w:r>
      <w:r w:rsidRPr="00A439A3">
        <w:rPr>
          <w:rFonts w:eastAsia="仿宋_GB2312"/>
          <w:szCs w:val="32"/>
        </w:rPr>
        <w:t>为评价指标的临床可接受标准，</w:t>
      </w:r>
      <w:r w:rsidRPr="00DF70F0">
        <w:rPr>
          <w:rFonts w:eastAsia="仿宋_GB2312"/>
          <w:i/>
          <w:szCs w:val="32"/>
        </w:rPr>
        <w:t>P</w:t>
      </w:r>
      <w:r w:rsidRPr="00DF70F0">
        <w:rPr>
          <w:rFonts w:eastAsia="仿宋_GB2312"/>
          <w:i/>
          <w:szCs w:val="32"/>
          <w:vertAlign w:val="subscript"/>
        </w:rPr>
        <w:t>T</w:t>
      </w:r>
      <w:r w:rsidRPr="00A439A3">
        <w:rPr>
          <w:rFonts w:eastAsia="仿宋_GB2312"/>
          <w:szCs w:val="32"/>
        </w:rPr>
        <w:t>为试验体外诊断试剂评价指标预期值。</w:t>
      </w:r>
    </w:p>
    <w:p w14:paraId="2238DAEE"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其中阳性符合率和阴性符合率的临床可接受标准（</w:t>
      </w:r>
      <w:r w:rsidRPr="00A439A3">
        <w:rPr>
          <w:rFonts w:eastAsia="仿宋_GB2312"/>
          <w:szCs w:val="32"/>
        </w:rPr>
        <w:t>P</w:t>
      </w:r>
      <w:r w:rsidRPr="00DF70F0">
        <w:rPr>
          <w:rFonts w:eastAsia="仿宋_GB2312"/>
          <w:i/>
          <w:szCs w:val="32"/>
          <w:vertAlign w:val="subscript"/>
        </w:rPr>
        <w:t>0</w:t>
      </w:r>
      <w:r w:rsidRPr="00A439A3">
        <w:rPr>
          <w:rFonts w:eastAsia="仿宋_GB2312"/>
          <w:szCs w:val="32"/>
        </w:rPr>
        <w:t>）建议不低于</w:t>
      </w:r>
      <w:r w:rsidRPr="00A439A3">
        <w:rPr>
          <w:rFonts w:eastAsia="仿宋_GB2312"/>
          <w:szCs w:val="32"/>
        </w:rPr>
        <w:t>90%</w:t>
      </w:r>
      <w:r w:rsidRPr="00A439A3">
        <w:rPr>
          <w:rFonts w:eastAsia="仿宋_GB2312"/>
          <w:szCs w:val="32"/>
        </w:rPr>
        <w:t>。临床试验结果中，相关评价指标的</w:t>
      </w:r>
      <w:r w:rsidRPr="00A439A3">
        <w:rPr>
          <w:rFonts w:eastAsia="仿宋_GB2312"/>
          <w:szCs w:val="32"/>
        </w:rPr>
        <w:t>95%</w:t>
      </w:r>
      <w:r w:rsidRPr="00A439A3">
        <w:rPr>
          <w:rFonts w:eastAsia="仿宋_GB2312"/>
          <w:szCs w:val="32"/>
        </w:rPr>
        <w:t>置信区间下限应不低于预设的临床可接受标准。当评价指标</w:t>
      </w:r>
      <w:r w:rsidRPr="00DF70F0">
        <w:rPr>
          <w:rFonts w:eastAsia="仿宋_GB2312"/>
          <w:i/>
          <w:szCs w:val="32"/>
        </w:rPr>
        <w:t>P</w:t>
      </w:r>
      <w:r w:rsidRPr="00A439A3">
        <w:rPr>
          <w:rFonts w:eastAsia="仿宋_GB2312"/>
          <w:szCs w:val="32"/>
        </w:rPr>
        <w:t>接近</w:t>
      </w:r>
      <w:r w:rsidRPr="00A439A3">
        <w:rPr>
          <w:rFonts w:eastAsia="仿宋_GB2312"/>
          <w:szCs w:val="32"/>
        </w:rPr>
        <w:t>100%</w:t>
      </w:r>
      <w:r w:rsidRPr="00A439A3">
        <w:rPr>
          <w:rFonts w:eastAsia="仿宋_GB2312"/>
          <w:szCs w:val="32"/>
        </w:rPr>
        <w:t>时，上述样本量估算方法可能不适用，应考虑选择更加适宜的方法进行样本量估算和统计学分析，如精确概率法等。</w:t>
      </w:r>
    </w:p>
    <w:p w14:paraId="7A339926"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与病毒分离培养鉴定的对比试验亦应入组一定数量的培养阳性及培养阴性病例，可采用抽样精度的公式进行样本量估算。</w:t>
      </w:r>
    </w:p>
    <w:p w14:paraId="28874BF4"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与临床参考标准对比的比较研究，建议参考与上述与对比方法对比的样本量估算方法，设定合理的临床可接受标准。</w:t>
      </w:r>
    </w:p>
    <w:p w14:paraId="6979A0F0"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6.</w:t>
      </w:r>
      <w:r w:rsidRPr="00A439A3">
        <w:rPr>
          <w:rFonts w:eastAsia="仿宋_GB2312"/>
          <w:szCs w:val="32"/>
        </w:rPr>
        <w:t>临床试验结果的统计分析</w:t>
      </w:r>
    </w:p>
    <w:p w14:paraId="7A1FF418"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临床试验结果一般以四格表的形式进行总结，并据此计算试验体外诊断试剂的灵敏度和特异度，或与对比方法的阳性</w:t>
      </w:r>
      <w:r w:rsidRPr="00A439A3">
        <w:rPr>
          <w:rFonts w:eastAsia="仿宋_GB2312"/>
          <w:szCs w:val="32"/>
        </w:rPr>
        <w:t>/</w:t>
      </w:r>
      <w:r w:rsidRPr="00A439A3">
        <w:rPr>
          <w:rFonts w:eastAsia="仿宋_GB2312"/>
          <w:szCs w:val="32"/>
        </w:rPr>
        <w:t>阴性符合率及其</w:t>
      </w:r>
      <w:r w:rsidRPr="00A439A3">
        <w:rPr>
          <w:rFonts w:eastAsia="仿宋_GB2312"/>
          <w:szCs w:val="32"/>
        </w:rPr>
        <w:t>95%</w:t>
      </w:r>
      <w:r w:rsidRPr="00A439A3">
        <w:rPr>
          <w:rFonts w:eastAsia="仿宋_GB2312"/>
          <w:szCs w:val="32"/>
        </w:rPr>
        <w:t>置信区间。</w:t>
      </w:r>
    </w:p>
    <w:p w14:paraId="36E445EA"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临床试验报告中应对入组受试者的基本情况进行分析，包括受试者年龄、性别的分布情况，以及临床诊断背景等。特别应针对用于特异性评价的各类受试者进行归类汇总，确认入组样本具有较好的代表性。临床试验中如涉及不同</w:t>
      </w:r>
      <w:r w:rsidRPr="00A439A3">
        <w:rPr>
          <w:rFonts w:eastAsia="仿宋_GB2312"/>
          <w:szCs w:val="32"/>
        </w:rPr>
        <w:lastRenderedPageBreak/>
        <w:t>样本类型，应针对每种样本类型分别进行统计分析（血清、血浆除外）。</w:t>
      </w:r>
    </w:p>
    <w:p w14:paraId="6E5AEBF6"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临床试验中所有不一致结果均应结合患者的流行病学背景、临床症状、临床诊断以及疾病治疗、转归等信息进行充分的分析。临床试验结果应能够证明产品临床性能满足临床要求。</w:t>
      </w:r>
    </w:p>
    <w:p w14:paraId="311B20EC" w14:textId="62FC83D9" w:rsidR="00930020" w:rsidRPr="00A439A3" w:rsidRDefault="00DF70F0" w:rsidP="00165FCC">
      <w:pPr>
        <w:snapToGrid w:val="0"/>
        <w:spacing w:line="520" w:lineRule="exact"/>
        <w:ind w:firstLineChars="200" w:firstLine="640"/>
        <w:rPr>
          <w:rFonts w:eastAsia="仿宋_GB2312"/>
          <w:szCs w:val="32"/>
        </w:rPr>
      </w:pPr>
      <w:r>
        <w:rPr>
          <w:rFonts w:eastAsia="仿宋_GB2312"/>
          <w:szCs w:val="32"/>
        </w:rPr>
        <w:t>7.</w:t>
      </w:r>
      <w:r w:rsidR="00930020" w:rsidRPr="00A439A3">
        <w:rPr>
          <w:rFonts w:eastAsia="仿宋_GB2312"/>
          <w:szCs w:val="32"/>
        </w:rPr>
        <w:t>境外临床试验数据的认可</w:t>
      </w:r>
    </w:p>
    <w:p w14:paraId="78CACE94"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境外临床试验数据应符合《接受医疗器械境外临床试验数据技术指导原则》和《使用体外诊断试剂境外临床试验数据的注册审查指导原则》的相关要求。提交完整的临床试验方案、报告和伦理审查意见，以及该数据适用于中国患者人群的论证资料、境内外临床试验质量管理差异的对比资料和临床试验质量管理差异对于临床试验结果影响的论证资料。</w:t>
      </w:r>
    </w:p>
    <w:p w14:paraId="17640399"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注册申请人应根据上述临床试验技术审评要求，论证境外临床试验数据的充分性。</w:t>
      </w:r>
    </w:p>
    <w:p w14:paraId="72EAB38F" w14:textId="195BAFFA" w:rsidR="00930020" w:rsidRPr="00A439A3" w:rsidRDefault="00DF70F0" w:rsidP="00165FCC">
      <w:pPr>
        <w:snapToGrid w:val="0"/>
        <w:spacing w:line="520" w:lineRule="exact"/>
        <w:ind w:firstLineChars="200" w:firstLine="640"/>
        <w:rPr>
          <w:rFonts w:eastAsia="仿宋_GB2312"/>
          <w:szCs w:val="32"/>
        </w:rPr>
      </w:pPr>
      <w:r>
        <w:rPr>
          <w:rFonts w:eastAsia="仿宋_GB2312"/>
          <w:szCs w:val="32"/>
        </w:rPr>
        <w:t>8.</w:t>
      </w:r>
      <w:r w:rsidR="00930020" w:rsidRPr="00A439A3">
        <w:rPr>
          <w:rFonts w:eastAsia="仿宋_GB2312"/>
          <w:szCs w:val="32"/>
        </w:rPr>
        <w:t>临床证据的形式要求</w:t>
      </w:r>
    </w:p>
    <w:p w14:paraId="30F770E2"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申请人应按照《体外诊断试剂注册与备案管理办法》、《关于公布体外诊断试剂注册申报资料要求和批准证明文件格式的公告》等法规文件要求提交各机构伦理审查意见、临床试验方案、临床试验小结、临床试验报告以及临床试验数据库。</w:t>
      </w:r>
    </w:p>
    <w:p w14:paraId="1FB2525D" w14:textId="77777777" w:rsidR="00383F73" w:rsidRPr="00A439A3" w:rsidRDefault="00383F73" w:rsidP="00165FCC">
      <w:pPr>
        <w:snapToGrid w:val="0"/>
        <w:spacing w:line="520" w:lineRule="exact"/>
        <w:ind w:firstLineChars="200" w:firstLine="640"/>
        <w:rPr>
          <w:rFonts w:eastAsia="楷体_GB2312"/>
          <w:szCs w:val="32"/>
        </w:rPr>
      </w:pPr>
      <w:r w:rsidRPr="00A439A3">
        <w:rPr>
          <w:rFonts w:eastAsia="楷体_GB2312"/>
          <w:szCs w:val="32"/>
        </w:rPr>
        <w:t>（五）产品说明书和标签样稿</w:t>
      </w:r>
    </w:p>
    <w:p w14:paraId="170E7F79" w14:textId="7CA8F78F"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产品说明书格式应满足《体外诊断试剂说明书编写指导原则》的要求。产品说明书中技术内容应与注册申报资料中的相关研究结果保持一致，如某些内容引用自参考文</w:t>
      </w:r>
      <w:r w:rsidRPr="00A439A3">
        <w:rPr>
          <w:rFonts w:eastAsia="仿宋_GB2312"/>
          <w:szCs w:val="32"/>
        </w:rPr>
        <w:lastRenderedPageBreak/>
        <w:t>献，应以规范格式进行标注，并单独列明文献的相关信息。</w:t>
      </w:r>
      <w:r w:rsidR="00003E19">
        <w:rPr>
          <w:rFonts w:eastAsia="仿宋_GB2312" w:hint="eastAsia"/>
          <w:szCs w:val="32"/>
        </w:rPr>
        <w:t>寨卡病毒核酸</w:t>
      </w:r>
      <w:r w:rsidRPr="00A439A3">
        <w:rPr>
          <w:rFonts w:eastAsia="仿宋_GB2312"/>
          <w:szCs w:val="32"/>
        </w:rPr>
        <w:t>检测试剂说明书编写应重点关注以下内容。</w:t>
      </w:r>
    </w:p>
    <w:p w14:paraId="223CF596"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1</w:t>
      </w:r>
      <w:r w:rsidRPr="00A439A3">
        <w:rPr>
          <w:rFonts w:eastAsia="仿宋_GB2312"/>
          <w:szCs w:val="32"/>
        </w:rPr>
        <w:t>．【预期用途】</w:t>
      </w:r>
    </w:p>
    <w:p w14:paraId="17A650EA"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1.1</w:t>
      </w:r>
      <w:r w:rsidRPr="00A439A3">
        <w:rPr>
          <w:rFonts w:eastAsia="仿宋_GB2312"/>
          <w:szCs w:val="32"/>
        </w:rPr>
        <w:t>试剂盒用于体外定性检测寨卡病毒病疑似病例、其他需要进行寨卡病毒感染诊断或鉴别诊断者的</w:t>
      </w:r>
      <w:r w:rsidRPr="00A439A3">
        <w:rPr>
          <w:rFonts w:eastAsia="仿宋_GB2312"/>
          <w:szCs w:val="32"/>
        </w:rPr>
        <w:t>XXX</w:t>
      </w:r>
      <w:r w:rsidRPr="00A439A3">
        <w:rPr>
          <w:rFonts w:eastAsia="仿宋_GB2312"/>
          <w:szCs w:val="32"/>
        </w:rPr>
        <w:t>样本（具体描述样本类型）中的寨卡病毒</w:t>
      </w:r>
      <w:r w:rsidRPr="00A439A3">
        <w:rPr>
          <w:rFonts w:eastAsia="仿宋_GB2312"/>
          <w:szCs w:val="32"/>
        </w:rPr>
        <w:t>RNA</w:t>
      </w:r>
      <w:r w:rsidRPr="00A439A3">
        <w:rPr>
          <w:rFonts w:eastAsia="仿宋_GB2312"/>
          <w:szCs w:val="32"/>
        </w:rPr>
        <w:t>。</w:t>
      </w:r>
    </w:p>
    <w:p w14:paraId="627AD72E"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1.2</w:t>
      </w:r>
      <w:r w:rsidRPr="00A439A3">
        <w:rPr>
          <w:rFonts w:eastAsia="仿宋_GB2312"/>
          <w:szCs w:val="32"/>
        </w:rPr>
        <w:t>有关</w:t>
      </w:r>
      <w:r w:rsidRPr="00A439A3">
        <w:rPr>
          <w:rFonts w:eastAsia="仿宋_GB2312"/>
          <w:szCs w:val="32"/>
        </w:rPr>
        <w:t>“</w:t>
      </w:r>
      <w:r w:rsidRPr="00A439A3">
        <w:rPr>
          <w:rFonts w:eastAsia="仿宋_GB2312"/>
          <w:szCs w:val="32"/>
        </w:rPr>
        <w:t>疑似病例</w:t>
      </w:r>
      <w:r w:rsidRPr="00A439A3">
        <w:rPr>
          <w:rFonts w:eastAsia="仿宋_GB2312"/>
          <w:szCs w:val="32"/>
        </w:rPr>
        <w:t>”</w:t>
      </w:r>
      <w:r w:rsidRPr="00A439A3">
        <w:rPr>
          <w:rFonts w:eastAsia="仿宋_GB2312"/>
          <w:szCs w:val="32"/>
        </w:rPr>
        <w:t>等人群的定义参照现行有效的《寨卡病毒病诊疗方案》及《寨卡病毒病防控方案》等文件执行。</w:t>
      </w:r>
    </w:p>
    <w:p w14:paraId="1D9DE611"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1.3</w:t>
      </w:r>
      <w:r w:rsidRPr="00A439A3">
        <w:rPr>
          <w:rFonts w:eastAsia="仿宋_GB2312"/>
          <w:szCs w:val="32"/>
        </w:rPr>
        <w:t>简单介绍寨卡病毒病病原学特征、流行病学特征以及临床表现和现有诊断方法等。</w:t>
      </w:r>
    </w:p>
    <w:p w14:paraId="4D8FD24C"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1.4</w:t>
      </w:r>
      <w:r w:rsidRPr="00A439A3">
        <w:rPr>
          <w:rFonts w:eastAsia="仿宋_GB2312"/>
          <w:szCs w:val="32"/>
        </w:rPr>
        <w:t>强调本试剂盒检测结果仅供临床参考，不得作为临床诊断的唯一标准。建议结合患者临床表现和其他实验室检测对病情进行综合分析。</w:t>
      </w:r>
    </w:p>
    <w:p w14:paraId="21838953"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2.</w:t>
      </w:r>
      <w:r w:rsidRPr="00A439A3">
        <w:rPr>
          <w:rFonts w:eastAsia="仿宋_GB2312"/>
          <w:szCs w:val="32"/>
        </w:rPr>
        <w:t>【检验原理】</w:t>
      </w:r>
    </w:p>
    <w:p w14:paraId="4E37F537" w14:textId="6E86CF62"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简述产品的核酸提取和</w:t>
      </w:r>
      <w:r w:rsidRPr="00A439A3">
        <w:rPr>
          <w:rFonts w:eastAsia="仿宋_GB2312"/>
          <w:szCs w:val="32"/>
        </w:rPr>
        <w:t>RT-PCR</w:t>
      </w:r>
      <w:r w:rsidRPr="00A439A3">
        <w:rPr>
          <w:rFonts w:eastAsia="仿宋_GB2312"/>
          <w:szCs w:val="32"/>
        </w:rPr>
        <w:t>原理。明确内标基因名称及其作用。如采用了防污染措施，进行简要描述。</w:t>
      </w:r>
    </w:p>
    <w:p w14:paraId="53C7246F"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3.</w:t>
      </w:r>
      <w:r w:rsidRPr="00A439A3">
        <w:rPr>
          <w:rFonts w:eastAsia="仿宋_GB2312"/>
          <w:szCs w:val="32"/>
        </w:rPr>
        <w:t>【主要组成成分】</w:t>
      </w:r>
    </w:p>
    <w:p w14:paraId="19CD8DEB"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明确试剂盒中各组分及具体成分。明确需要但未提供的材料，例如核酸提取试剂等的产品名称，生产厂家，货号及注册证号、备案号等信息。</w:t>
      </w:r>
    </w:p>
    <w:p w14:paraId="7DCA30CE"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4.</w:t>
      </w:r>
      <w:r w:rsidRPr="00A439A3">
        <w:rPr>
          <w:rFonts w:eastAsia="仿宋_GB2312"/>
          <w:szCs w:val="32"/>
        </w:rPr>
        <w:t>【样本要求】</w:t>
      </w:r>
    </w:p>
    <w:p w14:paraId="50BF5721" w14:textId="1AD0A65C" w:rsidR="00383F73" w:rsidRPr="00A439A3" w:rsidRDefault="00A52BF0" w:rsidP="00165FCC">
      <w:pPr>
        <w:snapToGrid w:val="0"/>
        <w:spacing w:line="520" w:lineRule="exact"/>
        <w:ind w:firstLineChars="200" w:firstLine="640"/>
        <w:rPr>
          <w:rFonts w:eastAsia="仿宋_GB2312"/>
          <w:szCs w:val="32"/>
        </w:rPr>
      </w:pPr>
      <w:r w:rsidRPr="00A439A3">
        <w:rPr>
          <w:rFonts w:eastAsia="仿宋_GB2312"/>
          <w:szCs w:val="32"/>
        </w:rPr>
        <w:t>4</w:t>
      </w:r>
      <w:r w:rsidR="00DF70F0">
        <w:rPr>
          <w:rFonts w:eastAsia="仿宋_GB2312"/>
          <w:szCs w:val="32"/>
        </w:rPr>
        <w:t>.1</w:t>
      </w:r>
      <w:r w:rsidRPr="00A439A3">
        <w:rPr>
          <w:rFonts w:eastAsia="仿宋_GB2312"/>
          <w:szCs w:val="32"/>
        </w:rPr>
        <w:t>样本的收集：</w:t>
      </w:r>
      <w:r w:rsidR="002002CA" w:rsidRPr="00A439A3">
        <w:rPr>
          <w:rFonts w:eastAsia="仿宋_GB2312"/>
          <w:szCs w:val="32"/>
        </w:rPr>
        <w:t>分别</w:t>
      </w:r>
      <w:r w:rsidRPr="00A439A3">
        <w:rPr>
          <w:rFonts w:eastAsia="仿宋_GB2312"/>
          <w:szCs w:val="32"/>
        </w:rPr>
        <w:t>明确推荐的不同样本类型样本的采集时间（如</w:t>
      </w:r>
      <w:r w:rsidR="002002CA" w:rsidRPr="00A439A3">
        <w:rPr>
          <w:rFonts w:eastAsia="仿宋_GB2312"/>
          <w:szCs w:val="32"/>
        </w:rPr>
        <w:t>发病</w:t>
      </w:r>
      <w:r w:rsidRPr="00A439A3">
        <w:rPr>
          <w:rFonts w:eastAsia="仿宋_GB2312"/>
          <w:szCs w:val="32"/>
        </w:rPr>
        <w:t>后</w:t>
      </w:r>
      <w:r w:rsidRPr="00A439A3">
        <w:rPr>
          <w:rFonts w:eastAsia="仿宋_GB2312"/>
          <w:szCs w:val="32"/>
        </w:rPr>
        <w:t>7</w:t>
      </w:r>
      <w:r w:rsidRPr="00A439A3">
        <w:rPr>
          <w:rFonts w:eastAsia="仿宋_GB2312"/>
          <w:szCs w:val="32"/>
        </w:rPr>
        <w:t>天内）。</w:t>
      </w:r>
      <w:r w:rsidR="00194D9B" w:rsidRPr="00A439A3">
        <w:rPr>
          <w:rFonts w:eastAsia="仿宋_GB2312"/>
          <w:szCs w:val="32"/>
        </w:rPr>
        <w:t>需详细描述样本采集和处理方式，包括采样步骤，灭活方式，采样体积，离心要求等。</w:t>
      </w:r>
      <w:r w:rsidRPr="00A439A3">
        <w:rPr>
          <w:rFonts w:eastAsia="仿宋_GB2312"/>
          <w:szCs w:val="32"/>
        </w:rPr>
        <w:t>样本的</w:t>
      </w:r>
      <w:r w:rsidR="00194D9B" w:rsidRPr="00A439A3">
        <w:rPr>
          <w:rFonts w:eastAsia="仿宋_GB2312"/>
          <w:szCs w:val="32"/>
        </w:rPr>
        <w:t>采集</w:t>
      </w:r>
      <w:r w:rsidRPr="00A439A3">
        <w:rPr>
          <w:rFonts w:eastAsia="仿宋_GB2312"/>
          <w:szCs w:val="32"/>
        </w:rPr>
        <w:t>及处理方式</w:t>
      </w:r>
      <w:r w:rsidR="00194D9B" w:rsidRPr="00A439A3">
        <w:rPr>
          <w:rFonts w:eastAsia="仿宋_GB2312"/>
          <w:szCs w:val="32"/>
        </w:rPr>
        <w:t>若有通用的技术规范或指南，则应</w:t>
      </w:r>
      <w:r w:rsidR="00194D9B" w:rsidRPr="00A439A3">
        <w:rPr>
          <w:rFonts w:eastAsia="仿宋_GB2312"/>
          <w:szCs w:val="32"/>
        </w:rPr>
        <w:lastRenderedPageBreak/>
        <w:t>遵循，并在此处引用。</w:t>
      </w:r>
      <w:r w:rsidRPr="00A439A3">
        <w:rPr>
          <w:rFonts w:eastAsia="仿宋_GB2312"/>
          <w:szCs w:val="32"/>
        </w:rPr>
        <w:t>血浆样本应列明适用的抗凝剂类型。</w:t>
      </w:r>
    </w:p>
    <w:p w14:paraId="577E7669" w14:textId="55432377" w:rsidR="00194D9B" w:rsidRPr="00A439A3" w:rsidRDefault="00194D9B" w:rsidP="00165FCC">
      <w:pPr>
        <w:snapToGrid w:val="0"/>
        <w:spacing w:line="520" w:lineRule="exact"/>
        <w:ind w:firstLineChars="200" w:firstLine="640"/>
        <w:rPr>
          <w:rFonts w:eastAsia="仿宋_GB2312"/>
          <w:szCs w:val="32"/>
        </w:rPr>
      </w:pPr>
      <w:r w:rsidRPr="00A439A3">
        <w:rPr>
          <w:rFonts w:eastAsia="仿宋_GB2312"/>
          <w:szCs w:val="32"/>
        </w:rPr>
        <w:t>4</w:t>
      </w:r>
      <w:r w:rsidR="00DF70F0">
        <w:rPr>
          <w:rFonts w:eastAsia="仿宋_GB2312"/>
          <w:szCs w:val="32"/>
        </w:rPr>
        <w:t>.2</w:t>
      </w:r>
      <w:r w:rsidRPr="00A439A3">
        <w:rPr>
          <w:rFonts w:eastAsia="仿宋_GB2312"/>
          <w:szCs w:val="32"/>
        </w:rPr>
        <w:t>样本的运送与保存：描述样本及核酸提取液的保存稳定性、运送条件等。如声称样本可以冻存，还应明确冻融次数的限制。</w:t>
      </w:r>
    </w:p>
    <w:p w14:paraId="299189CA"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5.</w:t>
      </w:r>
      <w:r w:rsidRPr="00A439A3">
        <w:rPr>
          <w:rFonts w:eastAsia="仿宋_GB2312"/>
          <w:szCs w:val="32"/>
        </w:rPr>
        <w:t>【检验方法】</w:t>
      </w:r>
    </w:p>
    <w:p w14:paraId="4F5FD696" w14:textId="59F97715"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明确核酸提取用的样本体积、洗脱体积和</w:t>
      </w:r>
      <w:r w:rsidRPr="00A439A3">
        <w:rPr>
          <w:rFonts w:eastAsia="仿宋_GB2312"/>
          <w:szCs w:val="32"/>
        </w:rPr>
        <w:t>PCR</w:t>
      </w:r>
      <w:r w:rsidRPr="00A439A3">
        <w:rPr>
          <w:rFonts w:eastAsia="仿宋_GB2312"/>
          <w:szCs w:val="32"/>
        </w:rPr>
        <w:t>加样体积，阴、阳性质控品与待测样本同步进行核酸提取操作。明确各适用机型的反应参数设置。明确质控品和内标的检测结果</w:t>
      </w:r>
      <w:r w:rsidRPr="00E41D5C">
        <w:rPr>
          <w:rFonts w:eastAsia="仿宋_GB2312"/>
          <w:i/>
          <w:szCs w:val="32"/>
        </w:rPr>
        <w:t>Ct</w:t>
      </w:r>
      <w:r w:rsidRPr="00A439A3">
        <w:rPr>
          <w:rFonts w:eastAsia="仿宋_GB2312"/>
          <w:szCs w:val="32"/>
        </w:rPr>
        <w:t>值范围，作为</w:t>
      </w:r>
      <w:r w:rsidR="00285F6D">
        <w:rPr>
          <w:rFonts w:eastAsia="仿宋_GB2312" w:hint="eastAsia"/>
          <w:szCs w:val="32"/>
        </w:rPr>
        <w:t>试验</w:t>
      </w:r>
      <w:r w:rsidRPr="00A439A3">
        <w:rPr>
          <w:rFonts w:eastAsia="仿宋_GB2312"/>
          <w:szCs w:val="32"/>
        </w:rPr>
        <w:t>有效性的标准。</w:t>
      </w:r>
    </w:p>
    <w:p w14:paraId="2AB807EB"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6.</w:t>
      </w:r>
      <w:r w:rsidRPr="00A439A3">
        <w:rPr>
          <w:rFonts w:eastAsia="仿宋_GB2312"/>
          <w:szCs w:val="32"/>
        </w:rPr>
        <w:t>【检验结果的解释】</w:t>
      </w:r>
    </w:p>
    <w:p w14:paraId="71148A86"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通过扩增曲线和</w:t>
      </w:r>
      <w:r w:rsidRPr="00DF70F0">
        <w:rPr>
          <w:rFonts w:eastAsia="仿宋_GB2312"/>
          <w:i/>
          <w:szCs w:val="32"/>
        </w:rPr>
        <w:t>Ct</w:t>
      </w:r>
      <w:r w:rsidRPr="00A439A3">
        <w:rPr>
          <w:rFonts w:eastAsia="仿宋_GB2312"/>
          <w:szCs w:val="32"/>
        </w:rPr>
        <w:t>值进行结果阴阳性的判断，列明结果阴性、阳性、复测、无效等所有情形。</w:t>
      </w:r>
    </w:p>
    <w:p w14:paraId="3C1333CF"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7.</w:t>
      </w:r>
      <w:r w:rsidRPr="00A439A3">
        <w:rPr>
          <w:rFonts w:eastAsia="仿宋_GB2312"/>
          <w:szCs w:val="32"/>
        </w:rPr>
        <w:t>【检验方法的局限性】</w:t>
      </w:r>
    </w:p>
    <w:p w14:paraId="47B7733A"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7.1</w:t>
      </w:r>
      <w:r w:rsidRPr="00A439A3">
        <w:rPr>
          <w:rFonts w:eastAsia="仿宋_GB2312"/>
          <w:szCs w:val="32"/>
        </w:rPr>
        <w:t>本试剂盒的检测结果仅供临床参考，对患者的临床诊治应结合其症状</w:t>
      </w:r>
      <w:r w:rsidRPr="00A439A3">
        <w:rPr>
          <w:rFonts w:eastAsia="仿宋_GB2312"/>
          <w:szCs w:val="32"/>
        </w:rPr>
        <w:t>/</w:t>
      </w:r>
      <w:r w:rsidRPr="00A439A3">
        <w:rPr>
          <w:rFonts w:eastAsia="仿宋_GB2312"/>
          <w:szCs w:val="32"/>
        </w:rPr>
        <w:t>体征、病史、其他实验室检查及治疗反应等情况综合考虑。</w:t>
      </w:r>
    </w:p>
    <w:p w14:paraId="63CC488B"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7.2</w:t>
      </w:r>
      <w:r w:rsidRPr="00A439A3">
        <w:rPr>
          <w:rFonts w:eastAsia="仿宋_GB2312"/>
          <w:szCs w:val="32"/>
        </w:rPr>
        <w:t>有关假阳性结果的可能性分析</w:t>
      </w:r>
    </w:p>
    <w:p w14:paraId="2F07D97C"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 xml:space="preserve">7.2.1 </w:t>
      </w:r>
      <w:r w:rsidRPr="00A439A3">
        <w:rPr>
          <w:rFonts w:eastAsia="仿宋_GB2312"/>
          <w:szCs w:val="32"/>
        </w:rPr>
        <w:t>如果样本在运输、处理过程中发生交叉污染，则可能导致假阳性结果；</w:t>
      </w:r>
    </w:p>
    <w:p w14:paraId="5B2F2D7B" w14:textId="525A578A"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 xml:space="preserve">7.2.2 </w:t>
      </w:r>
      <w:r w:rsidR="00285F6D">
        <w:rPr>
          <w:rFonts w:eastAsia="仿宋_GB2312" w:hint="eastAsia"/>
          <w:szCs w:val="32"/>
        </w:rPr>
        <w:t>试验</w:t>
      </w:r>
      <w:r w:rsidRPr="00A439A3">
        <w:rPr>
          <w:rFonts w:eastAsia="仿宋_GB2312"/>
          <w:szCs w:val="32"/>
        </w:rPr>
        <w:t>环境有</w:t>
      </w:r>
      <w:r w:rsidRPr="00A439A3">
        <w:rPr>
          <w:rFonts w:eastAsia="仿宋_GB2312"/>
          <w:szCs w:val="32"/>
        </w:rPr>
        <w:t>PCR</w:t>
      </w:r>
      <w:r w:rsidRPr="00A439A3">
        <w:rPr>
          <w:rFonts w:eastAsia="仿宋_GB2312"/>
          <w:szCs w:val="32"/>
        </w:rPr>
        <w:t>产物等气溶胶污染，则可能导致假阳性结果；</w:t>
      </w:r>
    </w:p>
    <w:p w14:paraId="3BF0B3CE" w14:textId="6EDD2D16"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 xml:space="preserve">7.2.3 </w:t>
      </w:r>
      <w:r w:rsidR="00285F6D">
        <w:rPr>
          <w:rFonts w:eastAsia="仿宋_GB2312" w:hint="eastAsia"/>
          <w:szCs w:val="32"/>
        </w:rPr>
        <w:t>试验</w:t>
      </w:r>
      <w:r w:rsidRPr="00A439A3">
        <w:rPr>
          <w:rFonts w:eastAsia="仿宋_GB2312"/>
          <w:szCs w:val="32"/>
        </w:rPr>
        <w:t>过程中使用的耗材、设备等受污染，则可能导致假阳性结果。</w:t>
      </w:r>
    </w:p>
    <w:p w14:paraId="1C2EC3CC"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7.3</w:t>
      </w:r>
      <w:r w:rsidRPr="00A439A3">
        <w:rPr>
          <w:rFonts w:eastAsia="仿宋_GB2312"/>
          <w:szCs w:val="32"/>
        </w:rPr>
        <w:t>有关假阴性结果的可能性分析</w:t>
      </w:r>
    </w:p>
    <w:p w14:paraId="491A3A68"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7.3.1</w:t>
      </w:r>
      <w:r w:rsidRPr="00A439A3">
        <w:rPr>
          <w:rFonts w:eastAsia="仿宋_GB2312"/>
          <w:szCs w:val="32"/>
        </w:rPr>
        <w:t>不合理的样本采集、转运、储存及处理、样本中病原体含量过低均有可能导致假阴性结果；</w:t>
      </w:r>
    </w:p>
    <w:p w14:paraId="0E3F84B2"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lastRenderedPageBreak/>
        <w:t>7.3.2</w:t>
      </w:r>
      <w:r w:rsidRPr="00A439A3">
        <w:rPr>
          <w:rFonts w:eastAsia="仿宋_GB2312"/>
          <w:szCs w:val="32"/>
        </w:rPr>
        <w:t>该病原体待测靶序列的变异或其他原因导致的序列改变可能会导致假阴性结果；</w:t>
      </w:r>
    </w:p>
    <w:p w14:paraId="35D25D22"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 xml:space="preserve">7.3.3 </w:t>
      </w:r>
      <w:r w:rsidRPr="00A439A3">
        <w:rPr>
          <w:rFonts w:eastAsia="仿宋_GB2312"/>
          <w:szCs w:val="32"/>
        </w:rPr>
        <w:t>未经验证的其他干扰或</w:t>
      </w:r>
      <w:r w:rsidRPr="00A439A3">
        <w:rPr>
          <w:rFonts w:eastAsia="仿宋_GB2312"/>
          <w:szCs w:val="32"/>
        </w:rPr>
        <w:t>PCR</w:t>
      </w:r>
      <w:r w:rsidRPr="00A439A3">
        <w:rPr>
          <w:rFonts w:eastAsia="仿宋_GB2312"/>
          <w:szCs w:val="32"/>
        </w:rPr>
        <w:t>抑制因子等可能会导致假阴性结果。</w:t>
      </w:r>
    </w:p>
    <w:p w14:paraId="624BAB3B"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8.</w:t>
      </w:r>
      <w:r w:rsidRPr="00A439A3">
        <w:rPr>
          <w:rFonts w:eastAsia="仿宋_GB2312"/>
          <w:szCs w:val="32"/>
        </w:rPr>
        <w:t>【产品性能指标】</w:t>
      </w:r>
    </w:p>
    <w:p w14:paraId="0BF4D406"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简述以下性能指标：</w:t>
      </w:r>
    </w:p>
    <w:p w14:paraId="4A7698A3"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8.1</w:t>
      </w:r>
      <w:r w:rsidRPr="00A439A3">
        <w:rPr>
          <w:rFonts w:eastAsia="仿宋_GB2312"/>
          <w:szCs w:val="32"/>
        </w:rPr>
        <w:t>国家标准品和企业参考品的符合率。</w:t>
      </w:r>
    </w:p>
    <w:p w14:paraId="42CA705E"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8.2</w:t>
      </w:r>
      <w:r w:rsidRPr="00A439A3">
        <w:rPr>
          <w:rFonts w:eastAsia="仿宋_GB2312"/>
          <w:szCs w:val="32"/>
        </w:rPr>
        <w:t>检出限：简要介绍评价方法、所用样本情况以及评价结果。</w:t>
      </w:r>
    </w:p>
    <w:p w14:paraId="6B45A71A"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8.3</w:t>
      </w:r>
      <w:r w:rsidRPr="00A439A3">
        <w:rPr>
          <w:rFonts w:eastAsia="仿宋_GB2312"/>
          <w:szCs w:val="32"/>
        </w:rPr>
        <w:t>对包容性的研究情况进行总结。</w:t>
      </w:r>
    </w:p>
    <w:p w14:paraId="6A28924B"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8.4</w:t>
      </w:r>
      <w:r w:rsidRPr="00A439A3">
        <w:rPr>
          <w:rFonts w:eastAsia="仿宋_GB2312"/>
          <w:szCs w:val="32"/>
        </w:rPr>
        <w:t>对精密度的研究情况进行总结。</w:t>
      </w:r>
    </w:p>
    <w:p w14:paraId="31813F35"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8.5</w:t>
      </w:r>
      <w:r w:rsidRPr="00A439A3">
        <w:rPr>
          <w:rFonts w:eastAsia="仿宋_GB2312"/>
          <w:szCs w:val="32"/>
        </w:rPr>
        <w:t>分析特异性</w:t>
      </w:r>
    </w:p>
    <w:p w14:paraId="4662A6AD"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8.5.1</w:t>
      </w:r>
      <w:r w:rsidRPr="00A439A3">
        <w:rPr>
          <w:rFonts w:eastAsia="仿宋_GB2312"/>
          <w:szCs w:val="32"/>
        </w:rPr>
        <w:t>交叉反应：详述交叉反应验证的病原体种类，及有</w:t>
      </w:r>
      <w:r w:rsidRPr="00A439A3">
        <w:rPr>
          <w:rFonts w:eastAsia="仿宋_GB2312"/>
          <w:szCs w:val="32"/>
        </w:rPr>
        <w:t>/</w:t>
      </w:r>
      <w:r w:rsidRPr="00A439A3">
        <w:rPr>
          <w:rFonts w:eastAsia="仿宋_GB2312"/>
          <w:szCs w:val="32"/>
        </w:rPr>
        <w:t>无交叉反应的浓度水平。</w:t>
      </w:r>
    </w:p>
    <w:p w14:paraId="51A10D31"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8.5.2</w:t>
      </w:r>
      <w:r w:rsidRPr="00A439A3">
        <w:rPr>
          <w:rFonts w:eastAsia="仿宋_GB2312"/>
          <w:szCs w:val="32"/>
        </w:rPr>
        <w:t>干扰试验：说明验证的干扰物质种类及有</w:t>
      </w:r>
      <w:r w:rsidRPr="00A439A3">
        <w:rPr>
          <w:rFonts w:eastAsia="仿宋_GB2312"/>
          <w:szCs w:val="32"/>
        </w:rPr>
        <w:t>/</w:t>
      </w:r>
      <w:r w:rsidRPr="00A439A3">
        <w:rPr>
          <w:rFonts w:eastAsia="仿宋_GB2312"/>
          <w:szCs w:val="32"/>
        </w:rPr>
        <w:t>无干扰反应的浓度水平。</w:t>
      </w:r>
    </w:p>
    <w:p w14:paraId="2A84028B"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8.6</w:t>
      </w:r>
      <w:r w:rsidRPr="00A439A3">
        <w:rPr>
          <w:rFonts w:eastAsia="仿宋_GB2312"/>
          <w:szCs w:val="32"/>
        </w:rPr>
        <w:t>临床试验：简要介绍试验方法、受试者及样本、试验结果和结论等。</w:t>
      </w:r>
    </w:p>
    <w:p w14:paraId="25625DFF"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9.</w:t>
      </w:r>
      <w:r w:rsidRPr="00A439A3">
        <w:rPr>
          <w:rFonts w:eastAsia="仿宋_GB2312"/>
          <w:szCs w:val="32"/>
        </w:rPr>
        <w:t>【注意事项】</w:t>
      </w:r>
    </w:p>
    <w:p w14:paraId="49BCCEC3"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9.1</w:t>
      </w:r>
      <w:r w:rsidRPr="00A439A3">
        <w:rPr>
          <w:rFonts w:eastAsia="仿宋_GB2312"/>
          <w:szCs w:val="32"/>
        </w:rPr>
        <w:t>临床实验室应严格按照《医疗机构临床基因扩增实验室管理办法》等有关分子生物学实验室要求</w:t>
      </w:r>
      <w:r w:rsidR="00590598" w:rsidRPr="00A439A3">
        <w:rPr>
          <w:rFonts w:eastAsia="仿宋_GB2312"/>
          <w:szCs w:val="32"/>
        </w:rPr>
        <w:t>、临床基因扩增实验室的管理规范</w:t>
      </w:r>
      <w:r w:rsidRPr="00A439A3">
        <w:rPr>
          <w:rFonts w:eastAsia="仿宋_GB2312"/>
          <w:szCs w:val="32"/>
        </w:rPr>
        <w:t>。</w:t>
      </w:r>
    </w:p>
    <w:p w14:paraId="6B54E17C" w14:textId="402FAEB1" w:rsidR="008D5E7B" w:rsidRPr="00A439A3" w:rsidRDefault="008D5E7B" w:rsidP="00165FCC">
      <w:pPr>
        <w:snapToGrid w:val="0"/>
        <w:spacing w:line="520" w:lineRule="exact"/>
        <w:ind w:firstLineChars="200" w:firstLine="640"/>
        <w:rPr>
          <w:rFonts w:eastAsia="仿宋_GB2312"/>
          <w:szCs w:val="32"/>
        </w:rPr>
      </w:pPr>
      <w:r w:rsidRPr="00A439A3">
        <w:rPr>
          <w:rFonts w:eastAsia="仿宋_GB2312"/>
          <w:szCs w:val="32"/>
        </w:rPr>
        <w:t xml:space="preserve">9.2 </w:t>
      </w:r>
      <w:r w:rsidR="00285F6D">
        <w:rPr>
          <w:rFonts w:eastAsia="仿宋_GB2312" w:hint="eastAsia"/>
          <w:szCs w:val="32"/>
        </w:rPr>
        <w:t>试验</w:t>
      </w:r>
      <w:r w:rsidR="00CB7008" w:rsidRPr="00A439A3">
        <w:rPr>
          <w:rFonts w:eastAsia="仿宋_GB2312"/>
          <w:szCs w:val="32"/>
        </w:rPr>
        <w:t>操作人员应接受过基因扩增或分子生物学方法检测的专业培训，具备相关的</w:t>
      </w:r>
      <w:r w:rsidR="00285F6D">
        <w:rPr>
          <w:rFonts w:eastAsia="仿宋_GB2312" w:hint="eastAsia"/>
          <w:szCs w:val="32"/>
        </w:rPr>
        <w:t>试验</w:t>
      </w:r>
      <w:r w:rsidR="00CB7008" w:rsidRPr="00A439A3">
        <w:rPr>
          <w:rFonts w:eastAsia="仿宋_GB2312"/>
          <w:szCs w:val="32"/>
        </w:rPr>
        <w:t>操作资格，实验室应符合《病原微生物实验室生物安全管理条例》及其他涉及到传染性病原微生物的管理规定中的相关要求。</w:t>
      </w:r>
    </w:p>
    <w:p w14:paraId="325B394D"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lastRenderedPageBreak/>
        <w:t>9.2</w:t>
      </w:r>
      <w:r w:rsidRPr="00A439A3">
        <w:rPr>
          <w:rFonts w:eastAsia="仿宋_GB2312"/>
          <w:szCs w:val="32"/>
        </w:rPr>
        <w:t>试剂保存运输及使用过程中多种因素可能导致性能变化，如保存运输不当、样本采集、样本处理及检测过程操作不规范等，请严格按照说明书操作。</w:t>
      </w:r>
    </w:p>
    <w:p w14:paraId="70B1FE22" w14:textId="77777777" w:rsidR="00383F73" w:rsidRPr="00A439A3" w:rsidRDefault="00383F73" w:rsidP="00165FCC">
      <w:pPr>
        <w:spacing w:line="520" w:lineRule="exact"/>
        <w:ind w:firstLineChars="200" w:firstLine="640"/>
        <w:rPr>
          <w:rFonts w:eastAsia="黑体"/>
          <w:szCs w:val="32"/>
        </w:rPr>
      </w:pPr>
      <w:r w:rsidRPr="00A439A3">
        <w:rPr>
          <w:rFonts w:eastAsia="仿宋_GB2312"/>
          <w:szCs w:val="32"/>
        </w:rPr>
        <w:t>9.</w:t>
      </w:r>
      <w:r w:rsidR="00D47960" w:rsidRPr="00A439A3">
        <w:rPr>
          <w:rFonts w:eastAsia="仿宋_GB2312"/>
          <w:szCs w:val="32"/>
        </w:rPr>
        <w:t>3</w:t>
      </w:r>
      <w:r w:rsidRPr="00A439A3">
        <w:rPr>
          <w:rFonts w:eastAsia="仿宋_GB2312"/>
          <w:szCs w:val="32"/>
        </w:rPr>
        <w:t>避免实验室污染的措施</w:t>
      </w:r>
    </w:p>
    <w:p w14:paraId="776F6345" w14:textId="77777777" w:rsidR="00383F73" w:rsidRPr="00A439A3" w:rsidRDefault="00383F73" w:rsidP="00165FCC">
      <w:pPr>
        <w:numPr>
          <w:ilvl w:val="0"/>
          <w:numId w:val="1"/>
        </w:numPr>
        <w:spacing w:line="520" w:lineRule="exact"/>
        <w:ind w:firstLine="640"/>
        <w:rPr>
          <w:rFonts w:eastAsia="黑体"/>
          <w:szCs w:val="32"/>
        </w:rPr>
      </w:pPr>
      <w:r w:rsidRPr="00A439A3">
        <w:rPr>
          <w:rFonts w:eastAsia="黑体"/>
          <w:szCs w:val="32"/>
        </w:rPr>
        <w:t>参考文献</w:t>
      </w:r>
    </w:p>
    <w:p w14:paraId="07405744" w14:textId="77777777" w:rsidR="00383F73" w:rsidRPr="00A439A3" w:rsidRDefault="00383F73" w:rsidP="00165FCC">
      <w:pPr>
        <w:adjustRightInd w:val="0"/>
        <w:snapToGrid w:val="0"/>
        <w:spacing w:line="520" w:lineRule="exact"/>
        <w:ind w:firstLineChars="200" w:firstLine="640"/>
        <w:rPr>
          <w:rFonts w:eastAsia="仿宋_GB2312"/>
          <w:szCs w:val="32"/>
        </w:rPr>
      </w:pPr>
      <w:r w:rsidRPr="00A439A3">
        <w:rPr>
          <w:rFonts w:eastAsia="仿宋_GB2312"/>
          <w:szCs w:val="32"/>
        </w:rPr>
        <w:t>1.</w:t>
      </w:r>
      <w:r w:rsidRPr="00A439A3">
        <w:rPr>
          <w:rFonts w:eastAsia="仿宋_GB2312"/>
          <w:szCs w:val="32"/>
        </w:rPr>
        <w:t>《体外诊断试剂注册与备案管理办法》（国家市场监督管理总局令第</w:t>
      </w:r>
      <w:r w:rsidRPr="00A439A3">
        <w:rPr>
          <w:rFonts w:eastAsia="仿宋_GB2312"/>
          <w:szCs w:val="32"/>
        </w:rPr>
        <w:t>48</w:t>
      </w:r>
      <w:r w:rsidRPr="00A439A3">
        <w:rPr>
          <w:rFonts w:eastAsia="仿宋_GB2312"/>
          <w:szCs w:val="32"/>
        </w:rPr>
        <w:t>号）</w:t>
      </w:r>
      <w:r w:rsidRPr="00A439A3">
        <w:rPr>
          <w:rFonts w:eastAsia="仿宋_GB2312"/>
          <w:szCs w:val="32"/>
        </w:rPr>
        <w:t>[Z].</w:t>
      </w:r>
    </w:p>
    <w:p w14:paraId="4A606F4B" w14:textId="77777777" w:rsidR="00383F73" w:rsidRPr="00A439A3" w:rsidRDefault="00383F73" w:rsidP="00165FCC">
      <w:pPr>
        <w:adjustRightInd w:val="0"/>
        <w:snapToGrid w:val="0"/>
        <w:spacing w:line="520" w:lineRule="exact"/>
        <w:ind w:firstLineChars="200" w:firstLine="640"/>
        <w:rPr>
          <w:rFonts w:eastAsia="仿宋_GB2312"/>
          <w:szCs w:val="32"/>
        </w:rPr>
      </w:pPr>
      <w:r w:rsidRPr="00A439A3">
        <w:rPr>
          <w:rFonts w:eastAsia="仿宋_GB2312"/>
          <w:szCs w:val="32"/>
        </w:rPr>
        <w:t>2.</w:t>
      </w:r>
      <w:r w:rsidRPr="00A439A3">
        <w:rPr>
          <w:rFonts w:eastAsia="仿宋_GB2312"/>
          <w:szCs w:val="32"/>
        </w:rPr>
        <w:t>《关于公布体外诊断试剂注册申报资料要求和批准证明文件格式的公告》（国家药品监督管理局公告</w:t>
      </w:r>
      <w:r w:rsidRPr="00A439A3">
        <w:rPr>
          <w:rFonts w:eastAsia="仿宋_GB2312"/>
          <w:szCs w:val="32"/>
        </w:rPr>
        <w:t>2021</w:t>
      </w:r>
      <w:r w:rsidRPr="00A439A3">
        <w:rPr>
          <w:rFonts w:eastAsia="仿宋_GB2312"/>
          <w:szCs w:val="32"/>
        </w:rPr>
        <w:t>年第</w:t>
      </w:r>
      <w:r w:rsidRPr="00A439A3">
        <w:rPr>
          <w:rFonts w:eastAsia="仿宋_GB2312"/>
          <w:szCs w:val="32"/>
        </w:rPr>
        <w:t>122</w:t>
      </w:r>
      <w:r w:rsidRPr="00A439A3">
        <w:rPr>
          <w:rFonts w:eastAsia="仿宋_GB2312"/>
          <w:szCs w:val="32"/>
        </w:rPr>
        <w:t>号）</w:t>
      </w:r>
      <w:r w:rsidRPr="00A439A3">
        <w:rPr>
          <w:rFonts w:eastAsia="仿宋_GB2312"/>
          <w:szCs w:val="32"/>
        </w:rPr>
        <w:t>[Z].</w:t>
      </w:r>
    </w:p>
    <w:p w14:paraId="709A74CC" w14:textId="77777777" w:rsidR="00383F73" w:rsidRPr="00A439A3" w:rsidRDefault="00383F73" w:rsidP="00165FCC">
      <w:pPr>
        <w:adjustRightInd w:val="0"/>
        <w:snapToGrid w:val="0"/>
        <w:spacing w:line="520" w:lineRule="exact"/>
        <w:ind w:firstLineChars="200" w:firstLine="640"/>
        <w:rPr>
          <w:rFonts w:eastAsia="仿宋_GB2312"/>
          <w:szCs w:val="32"/>
        </w:rPr>
      </w:pPr>
      <w:r w:rsidRPr="00A439A3">
        <w:rPr>
          <w:rFonts w:eastAsia="仿宋_GB2312"/>
          <w:szCs w:val="32"/>
        </w:rPr>
        <w:t xml:space="preserve">3. </w:t>
      </w:r>
      <w:r w:rsidRPr="00A439A3">
        <w:rPr>
          <w:rFonts w:eastAsia="仿宋_GB2312"/>
          <w:szCs w:val="32"/>
        </w:rPr>
        <w:t>中华人民共和国卫生健康委员会</w:t>
      </w:r>
      <w:r w:rsidRPr="00A439A3">
        <w:rPr>
          <w:rFonts w:eastAsia="仿宋_GB2312"/>
          <w:szCs w:val="32"/>
        </w:rPr>
        <w:t xml:space="preserve">. </w:t>
      </w:r>
      <w:r w:rsidR="005D66B9" w:rsidRPr="00A439A3">
        <w:rPr>
          <w:rFonts w:eastAsia="仿宋_GB2312"/>
          <w:szCs w:val="32"/>
        </w:rPr>
        <w:t>寨卡病毒病诊疗方案（</w:t>
      </w:r>
      <w:r w:rsidR="005D66B9" w:rsidRPr="00A439A3">
        <w:rPr>
          <w:rFonts w:eastAsia="仿宋_GB2312"/>
          <w:szCs w:val="32"/>
        </w:rPr>
        <w:t>2016</w:t>
      </w:r>
      <w:r w:rsidR="005D66B9" w:rsidRPr="00A439A3">
        <w:rPr>
          <w:rFonts w:eastAsia="仿宋_GB2312"/>
          <w:szCs w:val="32"/>
        </w:rPr>
        <w:t>年第</w:t>
      </w:r>
      <w:r w:rsidR="005D66B9" w:rsidRPr="00A439A3">
        <w:rPr>
          <w:rFonts w:eastAsia="仿宋_GB2312"/>
          <w:szCs w:val="32"/>
        </w:rPr>
        <w:t>2</w:t>
      </w:r>
      <w:r w:rsidR="005D66B9" w:rsidRPr="00A439A3">
        <w:rPr>
          <w:rFonts w:eastAsia="仿宋_GB2312"/>
          <w:szCs w:val="32"/>
        </w:rPr>
        <w:t>版）</w:t>
      </w:r>
      <w:r w:rsidRPr="00A439A3">
        <w:rPr>
          <w:rFonts w:eastAsia="仿宋_GB2312"/>
          <w:szCs w:val="32"/>
        </w:rPr>
        <w:t xml:space="preserve">[Z]. </w:t>
      </w:r>
      <w:r w:rsidR="0049348B" w:rsidRPr="00A439A3">
        <w:rPr>
          <w:rFonts w:eastAsia="仿宋_GB2312"/>
          <w:szCs w:val="32"/>
        </w:rPr>
        <w:t>2016</w:t>
      </w:r>
      <w:r w:rsidRPr="00A439A3">
        <w:rPr>
          <w:rFonts w:eastAsia="仿宋_GB2312"/>
          <w:szCs w:val="32"/>
        </w:rPr>
        <w:t>-03-</w:t>
      </w:r>
      <w:r w:rsidR="0049348B" w:rsidRPr="00A439A3">
        <w:rPr>
          <w:rFonts w:eastAsia="仿宋_GB2312"/>
          <w:szCs w:val="32"/>
        </w:rPr>
        <w:t>17</w:t>
      </w:r>
      <w:r w:rsidRPr="00A439A3">
        <w:rPr>
          <w:rFonts w:eastAsia="仿宋_GB2312"/>
          <w:szCs w:val="32"/>
        </w:rPr>
        <w:t>.</w:t>
      </w:r>
    </w:p>
    <w:p w14:paraId="7BD82AF8" w14:textId="73D3171D" w:rsidR="00325786" w:rsidRPr="00BE2847" w:rsidRDefault="00383F73" w:rsidP="00BE2847">
      <w:pPr>
        <w:adjustRightInd w:val="0"/>
        <w:snapToGrid w:val="0"/>
        <w:spacing w:line="520" w:lineRule="exact"/>
        <w:ind w:firstLineChars="200" w:firstLine="640"/>
        <w:rPr>
          <w:rFonts w:eastAsia="仿宋_GB2312"/>
          <w:szCs w:val="32"/>
        </w:rPr>
      </w:pPr>
      <w:r w:rsidRPr="00A439A3">
        <w:rPr>
          <w:rFonts w:eastAsia="仿宋_GB2312"/>
          <w:szCs w:val="32"/>
        </w:rPr>
        <w:t xml:space="preserve">4. </w:t>
      </w:r>
      <w:r w:rsidRPr="00A439A3">
        <w:rPr>
          <w:rFonts w:eastAsia="仿宋_GB2312"/>
          <w:szCs w:val="32"/>
        </w:rPr>
        <w:t>中华人民共和国卫生健康委员会</w:t>
      </w:r>
      <w:r w:rsidRPr="00A439A3">
        <w:rPr>
          <w:rFonts w:eastAsia="仿宋_GB2312"/>
          <w:szCs w:val="32"/>
        </w:rPr>
        <w:t>.</w:t>
      </w:r>
      <w:r w:rsidR="00A61B12" w:rsidRPr="00A439A3">
        <w:t xml:space="preserve"> </w:t>
      </w:r>
      <w:r w:rsidR="00A61B12" w:rsidRPr="00A439A3">
        <w:rPr>
          <w:rFonts w:eastAsia="仿宋_GB2312"/>
          <w:szCs w:val="32"/>
        </w:rPr>
        <w:t>寨卡病毒病防控方案（第二版）</w:t>
      </w:r>
      <w:r w:rsidRPr="00A439A3">
        <w:rPr>
          <w:rFonts w:eastAsia="仿宋_GB2312"/>
          <w:szCs w:val="32"/>
        </w:rPr>
        <w:t>[Z].20</w:t>
      </w:r>
      <w:r w:rsidR="00A61B12" w:rsidRPr="00A439A3">
        <w:rPr>
          <w:rFonts w:eastAsia="仿宋_GB2312"/>
          <w:szCs w:val="32"/>
        </w:rPr>
        <w:t>16</w:t>
      </w:r>
      <w:r w:rsidRPr="00A439A3">
        <w:rPr>
          <w:rFonts w:eastAsia="仿宋_GB2312"/>
          <w:szCs w:val="32"/>
        </w:rPr>
        <w:t>-0</w:t>
      </w:r>
      <w:r w:rsidR="00A61B12" w:rsidRPr="00A439A3">
        <w:rPr>
          <w:rFonts w:eastAsia="仿宋_GB2312"/>
          <w:szCs w:val="32"/>
        </w:rPr>
        <w:t>3</w:t>
      </w:r>
      <w:r w:rsidRPr="00A439A3">
        <w:rPr>
          <w:rFonts w:eastAsia="仿宋_GB2312"/>
          <w:szCs w:val="32"/>
        </w:rPr>
        <w:t>-</w:t>
      </w:r>
      <w:r w:rsidR="00A61B12" w:rsidRPr="00A439A3">
        <w:rPr>
          <w:rFonts w:eastAsia="仿宋_GB2312"/>
          <w:szCs w:val="32"/>
        </w:rPr>
        <w:t>28</w:t>
      </w:r>
      <w:r w:rsidR="00165FCC" w:rsidRPr="00A439A3">
        <w:rPr>
          <w:rFonts w:eastAsia="仿宋_GB2312"/>
          <w:szCs w:val="32"/>
        </w:rPr>
        <w:t>.</w:t>
      </w:r>
    </w:p>
    <w:sectPr w:rsidR="00325786" w:rsidRPr="00BE2847" w:rsidSect="007C03BF">
      <w:pgSz w:w="11906" w:h="16838"/>
      <w:pgMar w:top="1440" w:right="1800" w:bottom="1440" w:left="1800"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904196" w14:textId="77777777" w:rsidR="00B77FCD" w:rsidRDefault="00B77FCD" w:rsidP="00146225">
      <w:r>
        <w:separator/>
      </w:r>
    </w:p>
  </w:endnote>
  <w:endnote w:type="continuationSeparator" w:id="0">
    <w:p w14:paraId="3D25ECE2" w14:textId="77777777" w:rsidR="00B77FCD" w:rsidRDefault="00B77FCD" w:rsidP="00146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dobe 仿宋 Std R">
    <w:altName w:val="仿宋"/>
    <w:charset w:val="86"/>
    <w:family w:val="roman"/>
    <w:pitch w:val="default"/>
    <w:sig w:usb0="00000000" w:usb1="00000000" w:usb2="00000016" w:usb3="00000000" w:csb0="00060007" w:csb1="00000000"/>
  </w:font>
  <w:font w:name="微软雅黑">
    <w:panose1 w:val="020B0503020204020204"/>
    <w:charset w:val="86"/>
    <w:family w:val="swiss"/>
    <w:pitch w:val="variable"/>
    <w:sig w:usb0="80000287" w:usb1="280F3C52" w:usb2="00000016" w:usb3="00000000" w:csb0="0004001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A2632" w14:textId="77777777" w:rsidR="00B77FCD" w:rsidRDefault="00B77FCD" w:rsidP="00146225">
      <w:r>
        <w:separator/>
      </w:r>
    </w:p>
  </w:footnote>
  <w:footnote w:type="continuationSeparator" w:id="0">
    <w:p w14:paraId="03309A79" w14:textId="77777777" w:rsidR="00B77FCD" w:rsidRDefault="00B77FCD" w:rsidP="001462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B7C9B"/>
    <w:multiLevelType w:val="singleLevel"/>
    <w:tmpl w:val="1ECB7C9B"/>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drawingGridHorizontalSpacing w:val="160"/>
  <w:drawingGridVerticalSpacing w:val="43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CBB"/>
    <w:rsid w:val="00003E19"/>
    <w:rsid w:val="0002148D"/>
    <w:rsid w:val="00047176"/>
    <w:rsid w:val="00055EFF"/>
    <w:rsid w:val="00072CB4"/>
    <w:rsid w:val="00092C51"/>
    <w:rsid w:val="00094500"/>
    <w:rsid w:val="000B7905"/>
    <w:rsid w:val="000C0E3C"/>
    <w:rsid w:val="000C2D8D"/>
    <w:rsid w:val="000C6141"/>
    <w:rsid w:val="000F4578"/>
    <w:rsid w:val="00103036"/>
    <w:rsid w:val="00103A48"/>
    <w:rsid w:val="00103D27"/>
    <w:rsid w:val="00104AAC"/>
    <w:rsid w:val="00126E3C"/>
    <w:rsid w:val="00132F29"/>
    <w:rsid w:val="001405D0"/>
    <w:rsid w:val="00146225"/>
    <w:rsid w:val="00146C9D"/>
    <w:rsid w:val="001520D6"/>
    <w:rsid w:val="00164EAF"/>
    <w:rsid w:val="00165FCC"/>
    <w:rsid w:val="00166B16"/>
    <w:rsid w:val="00180891"/>
    <w:rsid w:val="00186C5E"/>
    <w:rsid w:val="00190CFF"/>
    <w:rsid w:val="00193D1C"/>
    <w:rsid w:val="00194D9B"/>
    <w:rsid w:val="001B06C4"/>
    <w:rsid w:val="001B3598"/>
    <w:rsid w:val="001D2A85"/>
    <w:rsid w:val="001D6DC6"/>
    <w:rsid w:val="002002CA"/>
    <w:rsid w:val="00202D57"/>
    <w:rsid w:val="00204D3C"/>
    <w:rsid w:val="002369D2"/>
    <w:rsid w:val="00282B54"/>
    <w:rsid w:val="00285F6D"/>
    <w:rsid w:val="002A7891"/>
    <w:rsid w:val="002C6D98"/>
    <w:rsid w:val="002E3E57"/>
    <w:rsid w:val="00325786"/>
    <w:rsid w:val="00340426"/>
    <w:rsid w:val="00345322"/>
    <w:rsid w:val="00345347"/>
    <w:rsid w:val="00383F73"/>
    <w:rsid w:val="003A5E23"/>
    <w:rsid w:val="003B1527"/>
    <w:rsid w:val="003B6A19"/>
    <w:rsid w:val="003C7921"/>
    <w:rsid w:val="003F281C"/>
    <w:rsid w:val="00401F9D"/>
    <w:rsid w:val="0040797A"/>
    <w:rsid w:val="004226D3"/>
    <w:rsid w:val="004272FF"/>
    <w:rsid w:val="004319DC"/>
    <w:rsid w:val="00435AAB"/>
    <w:rsid w:val="004818C1"/>
    <w:rsid w:val="0049348B"/>
    <w:rsid w:val="004A06FB"/>
    <w:rsid w:val="004A4CFF"/>
    <w:rsid w:val="004A4FA8"/>
    <w:rsid w:val="004E5799"/>
    <w:rsid w:val="004F61C4"/>
    <w:rsid w:val="00502831"/>
    <w:rsid w:val="00504411"/>
    <w:rsid w:val="00531D05"/>
    <w:rsid w:val="00542AE9"/>
    <w:rsid w:val="00572214"/>
    <w:rsid w:val="00573B4B"/>
    <w:rsid w:val="00577DF5"/>
    <w:rsid w:val="00582715"/>
    <w:rsid w:val="00590598"/>
    <w:rsid w:val="005934D3"/>
    <w:rsid w:val="0059392E"/>
    <w:rsid w:val="00596166"/>
    <w:rsid w:val="00596E0D"/>
    <w:rsid w:val="0059779F"/>
    <w:rsid w:val="005A3759"/>
    <w:rsid w:val="005D6693"/>
    <w:rsid w:val="005D66B9"/>
    <w:rsid w:val="005F0338"/>
    <w:rsid w:val="005F4A2C"/>
    <w:rsid w:val="005F5FD8"/>
    <w:rsid w:val="00610ADD"/>
    <w:rsid w:val="00613A12"/>
    <w:rsid w:val="006220F6"/>
    <w:rsid w:val="00640109"/>
    <w:rsid w:val="006469A3"/>
    <w:rsid w:val="00647B01"/>
    <w:rsid w:val="006552C9"/>
    <w:rsid w:val="00664C87"/>
    <w:rsid w:val="006770EE"/>
    <w:rsid w:val="006A582C"/>
    <w:rsid w:val="006A5846"/>
    <w:rsid w:val="006E3FE5"/>
    <w:rsid w:val="00707406"/>
    <w:rsid w:val="007671C3"/>
    <w:rsid w:val="007714D2"/>
    <w:rsid w:val="007734CA"/>
    <w:rsid w:val="0078463B"/>
    <w:rsid w:val="00786364"/>
    <w:rsid w:val="007976CF"/>
    <w:rsid w:val="007A4846"/>
    <w:rsid w:val="007C03BF"/>
    <w:rsid w:val="007C14BF"/>
    <w:rsid w:val="007C5473"/>
    <w:rsid w:val="007C5E83"/>
    <w:rsid w:val="007E2CAA"/>
    <w:rsid w:val="007E2F91"/>
    <w:rsid w:val="007E45AA"/>
    <w:rsid w:val="007F3AC5"/>
    <w:rsid w:val="007F6557"/>
    <w:rsid w:val="007F7644"/>
    <w:rsid w:val="008271BA"/>
    <w:rsid w:val="008412CB"/>
    <w:rsid w:val="00846333"/>
    <w:rsid w:val="00860F08"/>
    <w:rsid w:val="00873DF5"/>
    <w:rsid w:val="00875EB2"/>
    <w:rsid w:val="008A35CE"/>
    <w:rsid w:val="008B79C1"/>
    <w:rsid w:val="008D363A"/>
    <w:rsid w:val="008D5E7B"/>
    <w:rsid w:val="008E645A"/>
    <w:rsid w:val="008F5D5F"/>
    <w:rsid w:val="009027AE"/>
    <w:rsid w:val="00907B1E"/>
    <w:rsid w:val="0091370B"/>
    <w:rsid w:val="00930020"/>
    <w:rsid w:val="00932256"/>
    <w:rsid w:val="00954CB4"/>
    <w:rsid w:val="00981C3D"/>
    <w:rsid w:val="009964FF"/>
    <w:rsid w:val="009A5E33"/>
    <w:rsid w:val="009A6ECE"/>
    <w:rsid w:val="009B0E4F"/>
    <w:rsid w:val="009B22F2"/>
    <w:rsid w:val="009B5C29"/>
    <w:rsid w:val="009D33A9"/>
    <w:rsid w:val="009F627C"/>
    <w:rsid w:val="00A33283"/>
    <w:rsid w:val="00A421C5"/>
    <w:rsid w:val="00A439A3"/>
    <w:rsid w:val="00A52BF0"/>
    <w:rsid w:val="00A54588"/>
    <w:rsid w:val="00A61B12"/>
    <w:rsid w:val="00A76228"/>
    <w:rsid w:val="00AB19DE"/>
    <w:rsid w:val="00AD32A0"/>
    <w:rsid w:val="00B02094"/>
    <w:rsid w:val="00B03717"/>
    <w:rsid w:val="00B173AF"/>
    <w:rsid w:val="00B47E33"/>
    <w:rsid w:val="00B741A7"/>
    <w:rsid w:val="00B77FCD"/>
    <w:rsid w:val="00BC46D6"/>
    <w:rsid w:val="00BC6879"/>
    <w:rsid w:val="00BD16FE"/>
    <w:rsid w:val="00BD395A"/>
    <w:rsid w:val="00BE2847"/>
    <w:rsid w:val="00C21D5C"/>
    <w:rsid w:val="00C30FD9"/>
    <w:rsid w:val="00C43690"/>
    <w:rsid w:val="00C614D0"/>
    <w:rsid w:val="00C63844"/>
    <w:rsid w:val="00C824E5"/>
    <w:rsid w:val="00CB7008"/>
    <w:rsid w:val="00CC461F"/>
    <w:rsid w:val="00D006E9"/>
    <w:rsid w:val="00D41958"/>
    <w:rsid w:val="00D47960"/>
    <w:rsid w:val="00D545C5"/>
    <w:rsid w:val="00D74E69"/>
    <w:rsid w:val="00D86231"/>
    <w:rsid w:val="00D8715E"/>
    <w:rsid w:val="00D877BB"/>
    <w:rsid w:val="00D932F6"/>
    <w:rsid w:val="00DD1622"/>
    <w:rsid w:val="00DD5416"/>
    <w:rsid w:val="00DD5AEC"/>
    <w:rsid w:val="00DE4F02"/>
    <w:rsid w:val="00DE636E"/>
    <w:rsid w:val="00DF2666"/>
    <w:rsid w:val="00DF70F0"/>
    <w:rsid w:val="00E0069A"/>
    <w:rsid w:val="00E065AA"/>
    <w:rsid w:val="00E41D5C"/>
    <w:rsid w:val="00E87B66"/>
    <w:rsid w:val="00E90501"/>
    <w:rsid w:val="00E90961"/>
    <w:rsid w:val="00EA4227"/>
    <w:rsid w:val="00EF4CC6"/>
    <w:rsid w:val="00F05CBB"/>
    <w:rsid w:val="00F16780"/>
    <w:rsid w:val="00F22BF0"/>
    <w:rsid w:val="00F41420"/>
    <w:rsid w:val="00F6422D"/>
    <w:rsid w:val="00F837FF"/>
    <w:rsid w:val="00F86421"/>
    <w:rsid w:val="00FA253B"/>
    <w:rsid w:val="00FD7BB3"/>
    <w:rsid w:val="00FE0588"/>
    <w:rsid w:val="00FF1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1BE91"/>
  <w15:docId w15:val="{A97DF4ED-9C72-431C-ADF7-84547B878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3F73"/>
    <w:pPr>
      <w:widowControl w:val="0"/>
      <w:jc w:val="both"/>
    </w:pPr>
    <w:rPr>
      <w:rFonts w:ascii="Times New Roman" w:eastAsia="Adobe 仿宋 Std R" w:hAnsi="Times New Roman"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节标题"/>
    <w:basedOn w:val="a"/>
    <w:next w:val="a"/>
    <w:qFormat/>
    <w:rsid w:val="00542AE9"/>
    <w:pPr>
      <w:spacing w:beforeLines="50" w:afterLines="50"/>
      <w:jc w:val="left"/>
    </w:pPr>
    <w:rPr>
      <w:rFonts w:eastAsia="微软雅黑"/>
      <w:b/>
      <w:sz w:val="28"/>
    </w:rPr>
  </w:style>
  <w:style w:type="character" w:styleId="a4">
    <w:name w:val="annotation reference"/>
    <w:basedOn w:val="a0"/>
    <w:uiPriority w:val="99"/>
    <w:semiHidden/>
    <w:unhideWhenUsed/>
    <w:rsid w:val="001D2A85"/>
    <w:rPr>
      <w:sz w:val="21"/>
      <w:szCs w:val="21"/>
    </w:rPr>
  </w:style>
  <w:style w:type="paragraph" w:styleId="a5">
    <w:name w:val="annotation text"/>
    <w:basedOn w:val="a"/>
    <w:link w:val="a6"/>
    <w:uiPriority w:val="99"/>
    <w:semiHidden/>
    <w:unhideWhenUsed/>
    <w:rsid w:val="001D2A85"/>
    <w:pPr>
      <w:jc w:val="left"/>
    </w:pPr>
  </w:style>
  <w:style w:type="character" w:customStyle="1" w:styleId="a6">
    <w:name w:val="批注文字 字符"/>
    <w:basedOn w:val="a0"/>
    <w:link w:val="a5"/>
    <w:uiPriority w:val="99"/>
    <w:semiHidden/>
    <w:rsid w:val="001D2A85"/>
    <w:rPr>
      <w:rFonts w:ascii="Times New Roman" w:eastAsia="Adobe 仿宋 Std R" w:hAnsi="Times New Roman" w:cs="Times New Roman"/>
      <w:sz w:val="32"/>
      <w:szCs w:val="24"/>
    </w:rPr>
  </w:style>
  <w:style w:type="paragraph" w:styleId="a7">
    <w:name w:val="annotation subject"/>
    <w:basedOn w:val="a5"/>
    <w:next w:val="a5"/>
    <w:link w:val="a8"/>
    <w:uiPriority w:val="99"/>
    <w:semiHidden/>
    <w:unhideWhenUsed/>
    <w:rsid w:val="001D2A85"/>
    <w:rPr>
      <w:b/>
      <w:bCs/>
    </w:rPr>
  </w:style>
  <w:style w:type="character" w:customStyle="1" w:styleId="a8">
    <w:name w:val="批注主题 字符"/>
    <w:basedOn w:val="a6"/>
    <w:link w:val="a7"/>
    <w:uiPriority w:val="99"/>
    <w:semiHidden/>
    <w:rsid w:val="001D2A85"/>
    <w:rPr>
      <w:rFonts w:ascii="Times New Roman" w:eastAsia="Adobe 仿宋 Std R" w:hAnsi="Times New Roman" w:cs="Times New Roman"/>
      <w:b/>
      <w:bCs/>
      <w:sz w:val="32"/>
      <w:szCs w:val="24"/>
    </w:rPr>
  </w:style>
  <w:style w:type="paragraph" w:styleId="a9">
    <w:name w:val="header"/>
    <w:basedOn w:val="a"/>
    <w:link w:val="aa"/>
    <w:uiPriority w:val="99"/>
    <w:unhideWhenUsed/>
    <w:rsid w:val="0014622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146225"/>
    <w:rPr>
      <w:rFonts w:ascii="Times New Roman" w:eastAsia="Adobe 仿宋 Std R" w:hAnsi="Times New Roman" w:cs="Times New Roman"/>
      <w:sz w:val="18"/>
      <w:szCs w:val="18"/>
    </w:rPr>
  </w:style>
  <w:style w:type="paragraph" w:styleId="ab">
    <w:name w:val="footer"/>
    <w:basedOn w:val="a"/>
    <w:link w:val="ac"/>
    <w:uiPriority w:val="99"/>
    <w:unhideWhenUsed/>
    <w:rsid w:val="00146225"/>
    <w:pPr>
      <w:tabs>
        <w:tab w:val="center" w:pos="4153"/>
        <w:tab w:val="right" w:pos="8306"/>
      </w:tabs>
      <w:snapToGrid w:val="0"/>
      <w:jc w:val="left"/>
    </w:pPr>
    <w:rPr>
      <w:sz w:val="18"/>
      <w:szCs w:val="18"/>
    </w:rPr>
  </w:style>
  <w:style w:type="character" w:customStyle="1" w:styleId="ac">
    <w:name w:val="页脚 字符"/>
    <w:basedOn w:val="a0"/>
    <w:link w:val="ab"/>
    <w:uiPriority w:val="99"/>
    <w:rsid w:val="00146225"/>
    <w:rPr>
      <w:rFonts w:ascii="Times New Roman" w:eastAsia="Adobe 仿宋 Std R" w:hAnsi="Times New Roman" w:cs="Times New Roman"/>
      <w:sz w:val="18"/>
      <w:szCs w:val="18"/>
    </w:rPr>
  </w:style>
  <w:style w:type="paragraph" w:styleId="ad">
    <w:name w:val="Balloon Text"/>
    <w:basedOn w:val="a"/>
    <w:link w:val="ae"/>
    <w:uiPriority w:val="99"/>
    <w:semiHidden/>
    <w:unhideWhenUsed/>
    <w:rsid w:val="003A5E23"/>
    <w:rPr>
      <w:sz w:val="18"/>
      <w:szCs w:val="18"/>
    </w:rPr>
  </w:style>
  <w:style w:type="character" w:customStyle="1" w:styleId="ae">
    <w:name w:val="批注框文本 字符"/>
    <w:basedOn w:val="a0"/>
    <w:link w:val="ad"/>
    <w:uiPriority w:val="99"/>
    <w:semiHidden/>
    <w:rsid w:val="003A5E23"/>
    <w:rPr>
      <w:rFonts w:ascii="Times New Roman" w:eastAsia="Adobe 仿宋 Std R" w:hAnsi="Times New Roman" w:cs="Times New Roman"/>
      <w:sz w:val="18"/>
      <w:szCs w:val="18"/>
    </w:rPr>
  </w:style>
  <w:style w:type="paragraph" w:styleId="af">
    <w:name w:val="Date"/>
    <w:basedOn w:val="a"/>
    <w:next w:val="a"/>
    <w:link w:val="af0"/>
    <w:uiPriority w:val="99"/>
    <w:semiHidden/>
    <w:unhideWhenUsed/>
    <w:rsid w:val="00A439A3"/>
    <w:pPr>
      <w:ind w:leftChars="2500" w:left="100"/>
    </w:pPr>
  </w:style>
  <w:style w:type="character" w:customStyle="1" w:styleId="af0">
    <w:name w:val="日期 字符"/>
    <w:basedOn w:val="a0"/>
    <w:link w:val="af"/>
    <w:uiPriority w:val="99"/>
    <w:semiHidden/>
    <w:rsid w:val="00A439A3"/>
    <w:rPr>
      <w:rFonts w:ascii="Times New Roman" w:eastAsia="Adobe 仿宋 Std R" w:hAnsi="Times New Roman" w:cs="Times New Roman"/>
      <w:sz w:val="32"/>
      <w:szCs w:val="24"/>
    </w:rPr>
  </w:style>
  <w:style w:type="paragraph" w:styleId="af1">
    <w:name w:val="Revision"/>
    <w:hidden/>
    <w:uiPriority w:val="99"/>
    <w:semiHidden/>
    <w:rsid w:val="00F16780"/>
    <w:rPr>
      <w:rFonts w:ascii="Times New Roman" w:eastAsia="Adobe 仿宋 Std R" w:hAnsi="Times New Roman" w:cs="Times New Roman"/>
      <w:sz w:val="32"/>
      <w:szCs w:val="24"/>
    </w:rPr>
  </w:style>
  <w:style w:type="character" w:styleId="af2">
    <w:name w:val="line number"/>
    <w:basedOn w:val="a0"/>
    <w:uiPriority w:val="99"/>
    <w:semiHidden/>
    <w:unhideWhenUsed/>
    <w:rsid w:val="00664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19008">
      <w:bodyDiv w:val="1"/>
      <w:marLeft w:val="0"/>
      <w:marRight w:val="0"/>
      <w:marTop w:val="0"/>
      <w:marBottom w:val="0"/>
      <w:divBdr>
        <w:top w:val="none" w:sz="0" w:space="0" w:color="auto"/>
        <w:left w:val="none" w:sz="0" w:space="0" w:color="auto"/>
        <w:bottom w:val="none" w:sz="0" w:space="0" w:color="auto"/>
        <w:right w:val="none" w:sz="0" w:space="0" w:color="auto"/>
      </w:divBdr>
    </w:div>
    <w:div w:id="1850605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27572-EE74-4127-9AC1-53250E1EB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1659</Words>
  <Characters>9462</Characters>
  <Application>Microsoft Office Word</Application>
  <DocSecurity>0</DocSecurity>
  <Lines>78</Lines>
  <Paragraphs>22</Paragraphs>
  <ScaleCrop>false</ScaleCrop>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屈贝贝</dc:creator>
  <cp:keywords/>
  <dc:description/>
  <cp:lastModifiedBy>管理员</cp:lastModifiedBy>
  <cp:revision>5</cp:revision>
  <cp:lastPrinted>2022-09-29T03:29:00Z</cp:lastPrinted>
  <dcterms:created xsi:type="dcterms:W3CDTF">2022-09-29T09:26:00Z</dcterms:created>
  <dcterms:modified xsi:type="dcterms:W3CDTF">2022-10-08T08:47:00Z</dcterms:modified>
</cp:coreProperties>
</file>