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8B" w:rsidRPr="008F5D20" w:rsidRDefault="00545B8B" w:rsidP="00032F46">
      <w:pPr>
        <w:spacing w:line="500" w:lineRule="exact"/>
        <w:jc w:val="left"/>
        <w:rPr>
          <w:rFonts w:eastAsia="黑体"/>
          <w:szCs w:val="32"/>
        </w:rPr>
      </w:pPr>
      <w:r w:rsidRPr="008F5D20">
        <w:rPr>
          <w:rFonts w:eastAsia="黑体"/>
          <w:szCs w:val="32"/>
        </w:rPr>
        <w:t>附件</w:t>
      </w:r>
    </w:p>
    <w:p w:rsidR="00545B8B" w:rsidRPr="008F5D20" w:rsidRDefault="00545B8B" w:rsidP="00032F46">
      <w:pPr>
        <w:spacing w:line="500" w:lineRule="exact"/>
        <w:jc w:val="center"/>
        <w:rPr>
          <w:rFonts w:eastAsia="方正小标宋简体"/>
          <w:sz w:val="44"/>
          <w:szCs w:val="44"/>
        </w:rPr>
      </w:pPr>
    </w:p>
    <w:p w:rsidR="00032F46" w:rsidRPr="00DC0BDC" w:rsidRDefault="00032F46" w:rsidP="00032F46">
      <w:pPr>
        <w:spacing w:line="600" w:lineRule="exact"/>
        <w:jc w:val="center"/>
        <w:rPr>
          <w:rFonts w:eastAsia="方正小标宋简体"/>
          <w:sz w:val="44"/>
          <w:szCs w:val="44"/>
        </w:rPr>
      </w:pPr>
      <w:r w:rsidRPr="00DC0BDC">
        <w:rPr>
          <w:rFonts w:eastAsia="方正小标宋简体"/>
          <w:sz w:val="44"/>
          <w:szCs w:val="44"/>
        </w:rPr>
        <w:t>增材制造椎间融合器注册审查指导原则</w:t>
      </w:r>
    </w:p>
    <w:p w:rsidR="00032F46" w:rsidRPr="00DC0BDC" w:rsidRDefault="00032F46" w:rsidP="00032F46">
      <w:pPr>
        <w:spacing w:line="520" w:lineRule="exact"/>
        <w:jc w:val="center"/>
        <w:rPr>
          <w:rFonts w:eastAsia="方正小标宋简体"/>
          <w:szCs w:val="44"/>
        </w:rPr>
      </w:pPr>
    </w:p>
    <w:p w:rsidR="00032F46" w:rsidRPr="00DC0BDC" w:rsidRDefault="00032F46" w:rsidP="00032F46">
      <w:pPr>
        <w:spacing w:line="520" w:lineRule="exact"/>
        <w:ind w:firstLineChars="200" w:firstLine="640"/>
        <w:jc w:val="left"/>
        <w:rPr>
          <w:rFonts w:eastAsia="仿宋_GB2312"/>
          <w:szCs w:val="32"/>
        </w:rPr>
      </w:pPr>
      <w:r w:rsidRPr="00DC0BDC">
        <w:rPr>
          <w:rFonts w:eastAsia="仿宋_GB2312"/>
          <w:szCs w:val="32"/>
        </w:rPr>
        <w:t>本指导原则旨在指导注册申请人对</w:t>
      </w:r>
      <w:r w:rsidRPr="00DC0BDC">
        <w:rPr>
          <w:rFonts w:eastAsia="仿宋_GB2312"/>
          <w:kern w:val="0"/>
          <w:szCs w:val="32"/>
        </w:rPr>
        <w:t>增材制造椎间融合器</w:t>
      </w:r>
      <w:r w:rsidRPr="00DC0BDC">
        <w:rPr>
          <w:rFonts w:eastAsia="仿宋_GB2312"/>
          <w:szCs w:val="32"/>
        </w:rPr>
        <w:t>注册申报资料的准备及撰写，同时也为技术审评部门对注册申报资料的审评提供参考。</w:t>
      </w:r>
    </w:p>
    <w:p w:rsidR="00032F46" w:rsidRPr="00DC0BDC" w:rsidRDefault="00032F46" w:rsidP="00032F46">
      <w:pPr>
        <w:spacing w:line="520" w:lineRule="exact"/>
        <w:ind w:firstLineChars="200" w:firstLine="640"/>
        <w:jc w:val="left"/>
        <w:rPr>
          <w:rFonts w:eastAsia="仿宋_GB2312"/>
          <w:szCs w:val="32"/>
        </w:rPr>
      </w:pPr>
      <w:r w:rsidRPr="00DC0BDC">
        <w:rPr>
          <w:rFonts w:eastAsia="仿宋_GB2312"/>
          <w:kern w:val="0"/>
          <w:szCs w:val="32"/>
        </w:rPr>
        <w:t>本指导原则是对增材制造椎间融合器注册申报资料的一般要求，</w:t>
      </w:r>
      <w:r w:rsidRPr="00DC0BDC">
        <w:rPr>
          <w:rFonts w:eastAsia="仿宋_GB2312"/>
          <w:szCs w:val="32"/>
        </w:rPr>
        <w:t>申请人需依据产品的具体特性确定其中内容是否适用。若不适用，需具体阐述理由及相应的科学依据，并依据产品的具体特性对注册申报资料的内容进行充实和细化。</w:t>
      </w:r>
    </w:p>
    <w:p w:rsidR="00032F46" w:rsidRPr="00DC0BDC" w:rsidRDefault="00032F46" w:rsidP="00032F46">
      <w:pPr>
        <w:spacing w:line="520" w:lineRule="exact"/>
        <w:ind w:firstLineChars="200" w:firstLine="640"/>
        <w:jc w:val="left"/>
        <w:rPr>
          <w:rFonts w:eastAsia="仿宋_GB2312"/>
          <w:szCs w:val="32"/>
        </w:rPr>
      </w:pPr>
      <w:r w:rsidRPr="00DC0BDC">
        <w:rPr>
          <w:rFonts w:eastAsia="仿宋_GB231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032F46" w:rsidRPr="00DC0BDC" w:rsidRDefault="00032F46" w:rsidP="00032F46">
      <w:pPr>
        <w:spacing w:line="520" w:lineRule="exact"/>
        <w:ind w:firstLineChars="200" w:firstLine="640"/>
        <w:jc w:val="left"/>
        <w:rPr>
          <w:rFonts w:eastAsia="仿宋_GB2312"/>
          <w:szCs w:val="32"/>
        </w:rPr>
      </w:pPr>
      <w:r w:rsidRPr="00DC0BDC">
        <w:rPr>
          <w:rFonts w:eastAsia="仿宋_GB2312"/>
          <w:szCs w:val="32"/>
        </w:rPr>
        <w:t>本指导原则是在现行法规和标准体系以及当前认知水平下制定的，随着法规和标准的不断更新与完善，以及科学技术的不断发展，相关内容也将适时进行调整。</w:t>
      </w:r>
    </w:p>
    <w:p w:rsidR="00032F46" w:rsidRPr="00DC0BDC" w:rsidRDefault="00032F46" w:rsidP="00032F46">
      <w:pPr>
        <w:spacing w:line="520" w:lineRule="exact"/>
        <w:ind w:rightChars="-32" w:right="-102" w:firstLineChars="200" w:firstLine="640"/>
        <w:rPr>
          <w:rFonts w:eastAsia="仿宋_GB2312"/>
          <w:szCs w:val="32"/>
        </w:rPr>
      </w:pPr>
      <w:r w:rsidRPr="00DC0BDC">
        <w:rPr>
          <w:rFonts w:eastAsia="黑体"/>
          <w:szCs w:val="32"/>
        </w:rPr>
        <w:t>一、适用范围</w:t>
      </w:r>
    </w:p>
    <w:p w:rsidR="00032F46" w:rsidRPr="00DC0BDC" w:rsidRDefault="00032F46" w:rsidP="00032F46">
      <w:pPr>
        <w:spacing w:line="520" w:lineRule="exact"/>
        <w:ind w:firstLineChars="200" w:firstLine="640"/>
        <w:jc w:val="left"/>
        <w:rPr>
          <w:rFonts w:eastAsia="仿宋_GB2312"/>
          <w:szCs w:val="32"/>
        </w:rPr>
      </w:pPr>
      <w:r w:rsidRPr="00DC0BDC">
        <w:rPr>
          <w:rFonts w:eastAsia="仿宋_GB2312"/>
          <w:szCs w:val="32"/>
        </w:rPr>
        <w:t>本指导原则适用于增材制造椎间融合器，通常采用</w:t>
      </w:r>
      <w:r w:rsidRPr="00DC0BDC">
        <w:rPr>
          <w:rFonts w:eastAsia="仿宋_GB2312"/>
          <w:szCs w:val="32"/>
        </w:rPr>
        <w:t>TC4</w:t>
      </w:r>
      <w:r w:rsidRPr="00DC0BDC">
        <w:rPr>
          <w:rFonts w:eastAsia="仿宋_GB2312"/>
          <w:szCs w:val="32"/>
        </w:rPr>
        <w:t>或</w:t>
      </w:r>
      <w:r w:rsidRPr="00DC0BDC">
        <w:rPr>
          <w:rFonts w:eastAsia="仿宋_GB2312"/>
          <w:szCs w:val="32"/>
        </w:rPr>
        <w:t>TC4 ELI</w:t>
      </w:r>
      <w:r w:rsidRPr="00DC0BDC">
        <w:rPr>
          <w:rFonts w:eastAsia="仿宋_GB2312"/>
          <w:szCs w:val="32"/>
        </w:rPr>
        <w:t>钛合金粉末激光或者电子束熔融等粉末床熔融增材制造工艺制造。本指导原则不包括对特殊设计的产品如自稳定型、可撑开型、分体组合式、患者匹配、定制式等椎间融合器的要求，但适用部分可以参考本指导原则中相应的技术内容。</w:t>
      </w:r>
    </w:p>
    <w:p w:rsidR="00032F46" w:rsidRPr="00DC0BDC" w:rsidRDefault="00032F46" w:rsidP="00032F46">
      <w:pPr>
        <w:spacing w:line="520" w:lineRule="exact"/>
        <w:ind w:firstLineChars="200" w:firstLine="640"/>
        <w:rPr>
          <w:rFonts w:eastAsia="黑体"/>
          <w:szCs w:val="32"/>
        </w:rPr>
      </w:pPr>
      <w:r w:rsidRPr="00DC0BDC">
        <w:rPr>
          <w:rFonts w:eastAsia="黑体"/>
          <w:szCs w:val="32"/>
        </w:rPr>
        <w:lastRenderedPageBreak/>
        <w:t>二、注册审查要点</w:t>
      </w:r>
    </w:p>
    <w:p w:rsidR="00032F46" w:rsidRPr="00DC0BDC" w:rsidRDefault="00032F46" w:rsidP="00032F46">
      <w:pPr>
        <w:spacing w:line="520" w:lineRule="exact"/>
        <w:ind w:firstLineChars="200" w:firstLine="640"/>
        <w:rPr>
          <w:rFonts w:eastAsia="仿宋_GB2312"/>
          <w:szCs w:val="32"/>
        </w:rPr>
      </w:pPr>
      <w:r w:rsidRPr="00DC0BDC">
        <w:rPr>
          <w:rFonts w:eastAsia="楷体_GB2312"/>
          <w:szCs w:val="32"/>
        </w:rPr>
        <w:t>（一）监管信息</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1.</w:t>
      </w:r>
      <w:r w:rsidRPr="00DC0BDC">
        <w:rPr>
          <w:rFonts w:eastAsia="仿宋_GB2312"/>
          <w:szCs w:val="32"/>
        </w:rPr>
        <w:t>产品名称</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以根据产品实际情况，增加表述增材制造材料和热源的特征词，例如激光选区熔融钛合金椎间融合器。</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2.</w:t>
      </w:r>
      <w:r w:rsidRPr="00DC0BDC">
        <w:rPr>
          <w:rFonts w:eastAsia="仿宋_GB2312"/>
          <w:szCs w:val="32"/>
        </w:rPr>
        <w:t>分类编码</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根据《医疗器械分类目录》，分类编码为</w:t>
      </w:r>
      <w:r w:rsidRPr="00DC0BDC">
        <w:rPr>
          <w:rFonts w:eastAsia="仿宋_GB2312"/>
          <w:szCs w:val="32"/>
        </w:rPr>
        <w:t>13-03-04</w:t>
      </w:r>
      <w:r w:rsidRPr="00DC0BDC">
        <w:rPr>
          <w:rFonts w:eastAsia="仿宋_GB2312"/>
          <w:szCs w:val="32"/>
        </w:rPr>
        <w:t>，管理类别为</w:t>
      </w:r>
      <w:r w:rsidRPr="00DC0BDC">
        <w:rPr>
          <w:rFonts w:ascii="宋体" w:hAnsi="宋体" w:cs="宋体" w:hint="eastAsia"/>
          <w:szCs w:val="32"/>
        </w:rPr>
        <w:t>Ⅲ</w:t>
      </w:r>
      <w:r w:rsidRPr="00DC0BDC">
        <w:rPr>
          <w:rFonts w:eastAsia="仿宋_GB2312"/>
          <w:szCs w:val="32"/>
        </w:rPr>
        <w:t>类。</w:t>
      </w:r>
    </w:p>
    <w:p w:rsidR="00032F46" w:rsidRPr="00DC0BDC" w:rsidRDefault="00032F46" w:rsidP="00032F46">
      <w:pPr>
        <w:spacing w:line="520" w:lineRule="exact"/>
        <w:ind w:firstLineChars="200" w:firstLine="640"/>
        <w:rPr>
          <w:rFonts w:eastAsia="仿宋_GB2312"/>
          <w:szCs w:val="32"/>
        </w:rPr>
      </w:pPr>
      <w:r w:rsidRPr="00DC0BDC">
        <w:rPr>
          <w:rFonts w:eastAsia="楷体_GB2312"/>
          <w:szCs w:val="32"/>
        </w:rPr>
        <w:t>3.</w:t>
      </w:r>
      <w:r w:rsidRPr="00DC0BDC">
        <w:rPr>
          <w:rFonts w:eastAsia="仿宋_GB2312"/>
          <w:szCs w:val="32"/>
        </w:rPr>
        <w:t>注册单元划分的原则</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产品注册单元划分需符合</w:t>
      </w:r>
      <w:bookmarkStart w:id="0" w:name="_Hlk109343294"/>
      <w:r w:rsidRPr="00DC0BDC">
        <w:rPr>
          <w:rFonts w:eastAsia="仿宋_GB2312"/>
          <w:szCs w:val="32"/>
        </w:rPr>
        <w:t>《医疗器械注册单元划分指导原则》《椎间融合器注册技术审查指导原则》</w:t>
      </w:r>
      <w:bookmarkEnd w:id="0"/>
      <w:r w:rsidRPr="00DC0BDC">
        <w:rPr>
          <w:rFonts w:eastAsia="仿宋_GB2312"/>
          <w:szCs w:val="32"/>
        </w:rPr>
        <w:t>中关于注册单元划分的相关要求，椎间融合器临床预期用途较为统一，颈椎、胸腰椎产品可作为同一注册单元，不考虑微创、开放、前路、后路等脊柱减压手术术式区别。申报产品的增材制造材料、工艺不同的产品需划分为不同的注册单元。</w:t>
      </w:r>
    </w:p>
    <w:p w:rsidR="00032F46" w:rsidRPr="00DC0BDC" w:rsidRDefault="00032F46" w:rsidP="00032F46">
      <w:pPr>
        <w:spacing w:line="520" w:lineRule="exact"/>
        <w:ind w:firstLineChars="200" w:firstLine="640"/>
        <w:rPr>
          <w:rFonts w:eastAsia="楷体_GB2312"/>
          <w:szCs w:val="32"/>
        </w:rPr>
      </w:pPr>
      <w:r w:rsidRPr="00DC0BDC">
        <w:rPr>
          <w:rFonts w:eastAsia="楷体_GB2312"/>
          <w:szCs w:val="32"/>
        </w:rPr>
        <w:t>（二）综述资料</w:t>
      </w:r>
    </w:p>
    <w:p w:rsidR="00032F46" w:rsidRPr="00DC0BDC" w:rsidRDefault="00032F46" w:rsidP="00032F46">
      <w:pPr>
        <w:spacing w:line="520" w:lineRule="exact"/>
        <w:ind w:firstLineChars="200" w:firstLine="640"/>
        <w:rPr>
          <w:rFonts w:eastAsia="仿宋_GB2312"/>
          <w:szCs w:val="32"/>
        </w:rPr>
      </w:pPr>
      <w:r w:rsidRPr="00DC0BDC">
        <w:rPr>
          <w:rFonts w:eastAsia="楷体_GB2312"/>
          <w:szCs w:val="32"/>
        </w:rPr>
        <w:t>1</w:t>
      </w:r>
      <w:r w:rsidRPr="00DC0BDC">
        <w:rPr>
          <w:rFonts w:eastAsia="仿宋_GB2312"/>
          <w:szCs w:val="32"/>
        </w:rPr>
        <w:t>.</w:t>
      </w:r>
      <w:r w:rsidRPr="00DC0BDC">
        <w:rPr>
          <w:rFonts w:eastAsia="仿宋_GB2312"/>
          <w:szCs w:val="32"/>
        </w:rPr>
        <w:t>产品描述</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产品的结构及组成包括但不限于所含组件、选用材料及符合标准（如适用）、材料牌号信息、交付状态及灭菌包装产品有效期信息。</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szCs w:val="32"/>
        </w:rPr>
        <w:t>产品通常为单一组件，由</w:t>
      </w:r>
      <w:r w:rsidRPr="00DC0BDC">
        <w:rPr>
          <w:rFonts w:eastAsia="仿宋_GB2312"/>
          <w:szCs w:val="32"/>
        </w:rPr>
        <w:t>TC4</w:t>
      </w:r>
      <w:r w:rsidRPr="00DC0BDC">
        <w:rPr>
          <w:rFonts w:eastAsia="仿宋_GB2312"/>
          <w:szCs w:val="32"/>
        </w:rPr>
        <w:t>或</w:t>
      </w:r>
      <w:r w:rsidRPr="00DC0BDC">
        <w:rPr>
          <w:rFonts w:eastAsia="仿宋_GB2312"/>
          <w:szCs w:val="32"/>
        </w:rPr>
        <w:t>TC4 ELI</w:t>
      </w:r>
      <w:r w:rsidRPr="00DC0BDC">
        <w:rPr>
          <w:rFonts w:eastAsia="仿宋_GB2312"/>
          <w:szCs w:val="32"/>
        </w:rPr>
        <w:t>钛合金粉末通过激光或电子束在粉末床中熔融逐层制造，可实现椎间融合器实</w:t>
      </w:r>
      <w:r w:rsidRPr="00DC0BDC">
        <w:rPr>
          <w:rFonts w:eastAsia="仿宋_GB2312"/>
          <w:szCs w:val="32"/>
        </w:rPr>
        <w:lastRenderedPageBreak/>
        <w:t>体加强结构与三维多孔结构的一体化制造</w:t>
      </w:r>
      <w:r w:rsidRPr="00DC0BDC">
        <w:rPr>
          <w:rFonts w:eastAsia="仿宋_GB2312"/>
          <w:kern w:val="0"/>
          <w:szCs w:val="32"/>
        </w:rPr>
        <w:t>。</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通过增材制造工艺制造的</w:t>
      </w:r>
      <w:r w:rsidRPr="00DC0BDC">
        <w:rPr>
          <w:rFonts w:eastAsia="仿宋_GB2312"/>
          <w:szCs w:val="32"/>
        </w:rPr>
        <w:t>椎间融合器</w:t>
      </w:r>
      <w:r w:rsidRPr="00DC0BDC">
        <w:rPr>
          <w:rFonts w:eastAsia="仿宋_GB2312"/>
          <w:kern w:val="0"/>
          <w:szCs w:val="32"/>
        </w:rPr>
        <w:t>，提供椎体间的稳定支撑，维持椎间隙高度，其实体加强结构主要发挥力学支撑作用，其三维多孔结构预期利于椎间融合。根据其具体制造工艺及结构形式，阐明结构设计的原理、作用方式和使用方法及图示</w:t>
      </w:r>
      <w:r w:rsidRPr="00DC0BDC">
        <w:rPr>
          <w:rFonts w:eastAsia="仿宋_GB2312"/>
          <w:bCs/>
          <w:szCs w:val="32"/>
        </w:rPr>
        <w:t>。</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2.</w:t>
      </w:r>
      <w:r w:rsidRPr="00DC0BDC">
        <w:rPr>
          <w:rFonts w:eastAsia="仿宋_GB2312"/>
          <w:szCs w:val="32"/>
        </w:rPr>
        <w:t>型号规格</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对于存在多种型号规格的产品，需明确各型号规格的区别，采用对比表及带有说明性文字的图片、图表，对各种型号规格的结构组成、产品特征、性能指标、功能等方面加以描述。</w:t>
      </w:r>
      <w:r w:rsidRPr="00DC0BDC">
        <w:rPr>
          <w:rFonts w:eastAsia="仿宋_GB2312"/>
          <w:kern w:val="0"/>
          <w:szCs w:val="32"/>
        </w:rPr>
        <w:t>需描述产品各型号的关键尺寸参数（包括公差），例如椎间融合器的高度、长度、宽度、终板接触面的倾角和弧度（如适用，添加尺寸描述信息）、植骨窗（如适用，添加尺寸描述信息）等。明确型号规格的划分原则，例如依据椎间融合器的高度、长度、宽度和倾角等尺寸信息划分。</w:t>
      </w:r>
    </w:p>
    <w:p w:rsidR="00032F46" w:rsidRPr="00DC0BDC" w:rsidRDefault="00032F46" w:rsidP="00032F46">
      <w:pPr>
        <w:spacing w:line="520" w:lineRule="exact"/>
        <w:ind w:firstLineChars="200" w:firstLine="640"/>
        <w:rPr>
          <w:rFonts w:eastAsia="仿宋_GB2312"/>
          <w:szCs w:val="32"/>
        </w:rPr>
      </w:pPr>
      <w:bookmarkStart w:id="1" w:name="_Toc431215381"/>
      <w:r w:rsidRPr="00DC0BDC">
        <w:rPr>
          <w:rFonts w:eastAsia="仿宋_GB2312"/>
          <w:szCs w:val="32"/>
        </w:rPr>
        <w:t>3.</w:t>
      </w:r>
      <w:r w:rsidRPr="00DC0BDC">
        <w:rPr>
          <w:rFonts w:eastAsia="仿宋_GB2312"/>
          <w:szCs w:val="32"/>
        </w:rPr>
        <w:t>包装说明</w:t>
      </w:r>
      <w:bookmarkEnd w:id="1"/>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需以图片和文字相结合的方式明示申报产品的包装信息，以列表形式说明所有包装内容物。提供包装材料的信息，评价包装材料对材料储存过程的影响。标明产品包装装量。</w:t>
      </w:r>
    </w:p>
    <w:p w:rsidR="00032F46" w:rsidRPr="00DC0BDC" w:rsidRDefault="00032F46" w:rsidP="00032F46">
      <w:pPr>
        <w:tabs>
          <w:tab w:val="left" w:pos="993"/>
        </w:tabs>
        <w:spacing w:line="520" w:lineRule="exact"/>
        <w:ind w:firstLineChars="200" w:firstLine="640"/>
        <w:rPr>
          <w:rFonts w:eastAsia="仿宋_GB2312"/>
          <w:szCs w:val="32"/>
        </w:rPr>
      </w:pPr>
      <w:r w:rsidRPr="00DC0BDC">
        <w:rPr>
          <w:rFonts w:eastAsia="仿宋_GB2312"/>
          <w:szCs w:val="32"/>
        </w:rPr>
        <w:t>4.</w:t>
      </w:r>
      <w:r w:rsidRPr="00DC0BDC">
        <w:rPr>
          <w:rFonts w:eastAsia="仿宋_GB2312"/>
          <w:szCs w:val="32"/>
        </w:rPr>
        <w:t>与同类和</w:t>
      </w:r>
      <w:r w:rsidRPr="00DC0BDC">
        <w:rPr>
          <w:rFonts w:eastAsia="仿宋_GB2312"/>
          <w:szCs w:val="32"/>
        </w:rPr>
        <w:t>/</w:t>
      </w:r>
      <w:r w:rsidRPr="00DC0BDC">
        <w:rPr>
          <w:rFonts w:eastAsia="仿宋_GB2312"/>
          <w:szCs w:val="32"/>
        </w:rPr>
        <w:t>或前代产品的参考和比较</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需提供同类产品（国内外已上市）或前代产品（如有）的信息，阐述申请注册产品的研发背景和目的。对于同类产品，需说明选择其作为研发参考的原因。</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需综述同类产品国内外研究、临床使用现状及发展趋势。同时列表比较说明申报产品与参考产品（同类产品或前代产品）在材料成分、增材制造工艺、适用范围及产品性能指标等方面</w:t>
      </w:r>
      <w:r w:rsidRPr="00DC0BDC">
        <w:rPr>
          <w:rFonts w:eastAsia="仿宋_GB2312"/>
          <w:szCs w:val="32"/>
        </w:rPr>
        <w:lastRenderedPageBreak/>
        <w:t>的异同。明确产品有无使用了新材料、新技术、新设计或具有新作用机理、新功能。</w:t>
      </w:r>
    </w:p>
    <w:p w:rsidR="00032F46" w:rsidRPr="00DC0BDC" w:rsidRDefault="00032F46" w:rsidP="00032F46">
      <w:pPr>
        <w:spacing w:line="520" w:lineRule="exact"/>
        <w:ind w:firstLineChars="200" w:firstLine="640"/>
        <w:rPr>
          <w:rFonts w:eastAsia="仿宋_GB2312"/>
          <w:kern w:val="0"/>
          <w:szCs w:val="32"/>
        </w:rPr>
      </w:pPr>
      <w:bookmarkStart w:id="2" w:name="_Toc431215382"/>
      <w:r w:rsidRPr="00DC0BDC">
        <w:rPr>
          <w:rFonts w:eastAsia="仿宋_GB2312"/>
          <w:szCs w:val="32"/>
        </w:rPr>
        <w:t>5.</w:t>
      </w:r>
      <w:r w:rsidRPr="00DC0BDC">
        <w:rPr>
          <w:rFonts w:eastAsia="仿宋_GB2312"/>
          <w:szCs w:val="32"/>
        </w:rPr>
        <w:t>适用范围</w:t>
      </w:r>
      <w:bookmarkEnd w:id="2"/>
      <w:r w:rsidRPr="00DC0BDC">
        <w:rPr>
          <w:rFonts w:eastAsia="仿宋_GB2312"/>
          <w:szCs w:val="32"/>
        </w:rPr>
        <w:t>和禁忌证</w:t>
      </w:r>
    </w:p>
    <w:p w:rsidR="00032F46" w:rsidRPr="00DC0BDC" w:rsidRDefault="00032F46" w:rsidP="00032F46">
      <w:pPr>
        <w:adjustRightInd w:val="0"/>
        <w:snapToGrid w:val="0"/>
        <w:spacing w:line="520" w:lineRule="exact"/>
        <w:ind w:firstLineChars="200" w:firstLine="640"/>
        <w:rPr>
          <w:rFonts w:eastAsia="仿宋_GB2312"/>
          <w:szCs w:val="32"/>
        </w:rPr>
      </w:pPr>
      <w:r w:rsidRPr="00DC0BDC">
        <w:rPr>
          <w:rFonts w:eastAsia="仿宋_GB2312"/>
          <w:szCs w:val="32"/>
        </w:rPr>
        <w:t>产品的适用范围、适用人群、禁忌证需与申报产品的性能、功能相符，并需与临床评价资料结论一致。</w:t>
      </w:r>
    </w:p>
    <w:p w:rsidR="00032F46" w:rsidRPr="00DC0BDC" w:rsidRDefault="00032F46" w:rsidP="00032F46">
      <w:pPr>
        <w:adjustRightInd w:val="0"/>
        <w:snapToGrid w:val="0"/>
        <w:spacing w:line="520" w:lineRule="exact"/>
        <w:ind w:firstLineChars="200" w:firstLine="640"/>
        <w:rPr>
          <w:rFonts w:eastAsia="仿宋_GB2312"/>
          <w:szCs w:val="32"/>
        </w:rPr>
      </w:pPr>
      <w:r>
        <w:rPr>
          <w:rFonts w:eastAsia="仿宋_GB2312" w:hint="eastAsia"/>
          <w:szCs w:val="32"/>
        </w:rPr>
        <w:t>5</w:t>
      </w:r>
      <w:r>
        <w:rPr>
          <w:rFonts w:eastAsia="仿宋_GB2312"/>
          <w:szCs w:val="32"/>
        </w:rPr>
        <w:t>.1</w:t>
      </w:r>
      <w:r w:rsidRPr="00DC0BDC">
        <w:rPr>
          <w:rFonts w:eastAsia="仿宋_GB2312"/>
          <w:szCs w:val="32"/>
        </w:rPr>
        <w:t>适用范围：适用范围的表述需客观、清晰，使用有明确定义或行业公认的术语或名词。例如：该产品与脊柱内固定系统配合使用，适用于椎间融合术。</w:t>
      </w:r>
    </w:p>
    <w:p w:rsidR="00032F46" w:rsidRPr="00DC0BDC" w:rsidRDefault="00032F46" w:rsidP="00032F46">
      <w:pPr>
        <w:adjustRightInd w:val="0"/>
        <w:snapToGrid w:val="0"/>
        <w:spacing w:line="520" w:lineRule="exact"/>
        <w:ind w:firstLineChars="200" w:firstLine="640"/>
        <w:rPr>
          <w:rFonts w:eastAsia="仿宋_GB2312"/>
          <w:szCs w:val="32"/>
        </w:rPr>
      </w:pPr>
      <w:r>
        <w:rPr>
          <w:rFonts w:eastAsia="仿宋_GB2312" w:hint="eastAsia"/>
          <w:szCs w:val="32"/>
        </w:rPr>
        <w:t>5</w:t>
      </w:r>
      <w:r>
        <w:rPr>
          <w:rFonts w:eastAsia="仿宋_GB2312"/>
          <w:szCs w:val="32"/>
        </w:rPr>
        <w:t>.2</w:t>
      </w:r>
      <w:r w:rsidRPr="00DC0BDC">
        <w:rPr>
          <w:rFonts w:eastAsia="仿宋_GB2312"/>
          <w:szCs w:val="32"/>
        </w:rPr>
        <w:t>预期使用环境：明确预期使用的地点（如医疗机构），说明可能影响其安全性和有效性的环境条件。</w:t>
      </w:r>
    </w:p>
    <w:p w:rsidR="00032F46" w:rsidRPr="00DC0BDC" w:rsidRDefault="00032F46" w:rsidP="00032F46">
      <w:pPr>
        <w:adjustRightInd w:val="0"/>
        <w:snapToGrid w:val="0"/>
        <w:spacing w:line="520" w:lineRule="exact"/>
        <w:ind w:firstLineChars="200" w:firstLine="640"/>
        <w:rPr>
          <w:rFonts w:eastAsia="仿宋_GB2312"/>
          <w:szCs w:val="32"/>
        </w:rPr>
      </w:pPr>
      <w:r>
        <w:rPr>
          <w:rFonts w:eastAsia="仿宋_GB2312" w:hint="eastAsia"/>
          <w:szCs w:val="32"/>
        </w:rPr>
        <w:t>5</w:t>
      </w:r>
      <w:r>
        <w:rPr>
          <w:rFonts w:eastAsia="仿宋_GB2312"/>
          <w:szCs w:val="32"/>
        </w:rPr>
        <w:t>.3</w:t>
      </w:r>
      <w:r w:rsidRPr="00DC0BDC">
        <w:rPr>
          <w:rFonts w:eastAsia="仿宋_GB2312"/>
          <w:szCs w:val="32"/>
        </w:rPr>
        <w:t>适用人群：说明该器械目标患者人群信息，以及不适宜应用的某些疾病、情况或特定人群（如适用）。</w:t>
      </w:r>
    </w:p>
    <w:p w:rsidR="00032F46" w:rsidRPr="00DC0BDC" w:rsidRDefault="00032F46" w:rsidP="00032F46">
      <w:pPr>
        <w:adjustRightInd w:val="0"/>
        <w:snapToGrid w:val="0"/>
        <w:spacing w:line="520" w:lineRule="exact"/>
        <w:ind w:firstLineChars="200" w:firstLine="640"/>
        <w:rPr>
          <w:rFonts w:eastAsia="仿宋_GB2312"/>
          <w:szCs w:val="32"/>
        </w:rPr>
      </w:pPr>
      <w:r>
        <w:rPr>
          <w:rFonts w:eastAsia="仿宋_GB2312" w:hint="eastAsia"/>
          <w:szCs w:val="32"/>
        </w:rPr>
        <w:t>5</w:t>
      </w:r>
      <w:r>
        <w:rPr>
          <w:rFonts w:eastAsia="仿宋_GB2312"/>
          <w:szCs w:val="32"/>
        </w:rPr>
        <w:t>.4</w:t>
      </w:r>
      <w:r w:rsidRPr="00DC0BDC">
        <w:rPr>
          <w:rFonts w:eastAsia="仿宋_GB2312"/>
          <w:szCs w:val="32"/>
        </w:rPr>
        <w:t>禁忌证（如适用）。</w:t>
      </w:r>
    </w:p>
    <w:p w:rsidR="00032F46" w:rsidRPr="00DC0BDC" w:rsidRDefault="00032F46" w:rsidP="00032F46">
      <w:pPr>
        <w:adjustRightInd w:val="0"/>
        <w:snapToGrid w:val="0"/>
        <w:spacing w:line="520" w:lineRule="exact"/>
        <w:ind w:firstLineChars="200" w:firstLine="640"/>
        <w:rPr>
          <w:rFonts w:eastAsia="仿宋_GB2312"/>
          <w:szCs w:val="32"/>
        </w:rPr>
      </w:pPr>
      <w:r w:rsidRPr="00DC0BDC">
        <w:rPr>
          <w:rFonts w:eastAsia="仿宋_GB2312"/>
          <w:szCs w:val="32"/>
        </w:rPr>
        <w:t>6.</w:t>
      </w:r>
      <w:r w:rsidRPr="00DC0BDC">
        <w:rPr>
          <w:rFonts w:eastAsia="仿宋_GB2312"/>
          <w:szCs w:val="32"/>
        </w:rPr>
        <w:t>申报产品上市历史</w:t>
      </w:r>
    </w:p>
    <w:p w:rsidR="00032F46" w:rsidRPr="00DC0BDC" w:rsidRDefault="00032F46" w:rsidP="00032F46">
      <w:pPr>
        <w:adjustRightInd w:val="0"/>
        <w:snapToGrid w:val="0"/>
        <w:spacing w:line="520" w:lineRule="exact"/>
        <w:ind w:firstLineChars="200" w:firstLine="640"/>
        <w:rPr>
          <w:rFonts w:eastAsia="仿宋_GB2312"/>
          <w:szCs w:val="32"/>
        </w:rPr>
      </w:pPr>
      <w:r w:rsidRPr="00DC0BDC">
        <w:rPr>
          <w:rFonts w:eastAsia="仿宋_GB231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032F46" w:rsidRPr="00DC0BDC" w:rsidRDefault="00032F46" w:rsidP="00032F46">
      <w:pPr>
        <w:adjustRightInd w:val="0"/>
        <w:snapToGrid w:val="0"/>
        <w:spacing w:line="520" w:lineRule="exact"/>
        <w:ind w:firstLineChars="200" w:firstLine="640"/>
        <w:outlineLvl w:val="1"/>
        <w:rPr>
          <w:rFonts w:eastAsia="楷体_GB2312"/>
          <w:szCs w:val="32"/>
        </w:rPr>
      </w:pPr>
      <w:r w:rsidRPr="00DC0BDC">
        <w:rPr>
          <w:rFonts w:eastAsia="楷体_GB2312"/>
          <w:szCs w:val="32"/>
        </w:rPr>
        <w:t>（三）非临床研究资料</w:t>
      </w:r>
    </w:p>
    <w:p w:rsidR="00032F46" w:rsidRPr="00DC0BDC" w:rsidRDefault="00032F46" w:rsidP="00032F46">
      <w:pPr>
        <w:adjustRightInd w:val="0"/>
        <w:snapToGrid w:val="0"/>
        <w:spacing w:line="520" w:lineRule="exact"/>
        <w:ind w:firstLineChars="200" w:firstLine="640"/>
        <w:rPr>
          <w:rFonts w:eastAsia="仿宋_GB2312"/>
          <w:bCs/>
          <w:szCs w:val="32"/>
        </w:rPr>
      </w:pPr>
      <w:r w:rsidRPr="00DC0BDC">
        <w:rPr>
          <w:rFonts w:eastAsia="仿宋_GB2312"/>
          <w:bCs/>
          <w:szCs w:val="32"/>
        </w:rPr>
        <w:t>1.</w:t>
      </w:r>
      <w:r w:rsidRPr="00DC0BDC">
        <w:rPr>
          <w:rFonts w:eastAsia="仿宋_GB2312"/>
          <w:bCs/>
          <w:szCs w:val="32"/>
        </w:rPr>
        <w:t>产品风险管理资料</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szCs w:val="32"/>
        </w:rPr>
        <w:t>注册申请人需对产品全生命周期实施风险管理，提交风险管理资料（参照</w:t>
      </w:r>
      <w:r w:rsidRPr="00DC0BDC">
        <w:rPr>
          <w:rFonts w:eastAsia="仿宋_GB2312"/>
          <w:szCs w:val="32"/>
        </w:rPr>
        <w:t>YY/T 0316</w:t>
      </w:r>
      <w:r w:rsidRPr="00DC0BDC">
        <w:rPr>
          <w:rFonts w:eastAsia="仿宋_GB2312"/>
          <w:szCs w:val="32"/>
        </w:rPr>
        <w:t>《医疗器械风险管理对医疗器械的应用》），</w:t>
      </w:r>
      <w:r w:rsidRPr="00DC0BDC">
        <w:rPr>
          <w:rFonts w:eastAsia="仿宋_GB2312"/>
          <w:kern w:val="0"/>
          <w:szCs w:val="32"/>
        </w:rPr>
        <w:t>充分识别产品的设计、原材料采购、增材制造生产加工过程、后处理、产品包装、灭菌、运输、贮存、使用等产品生命周期内各个环节的安全特征，从生物学危险（源）、环境危险（源）、有关植入过程的危险（源）、由功能失效、疲劳所引起的危险</w:t>
      </w:r>
      <w:r w:rsidRPr="00DC0BDC">
        <w:rPr>
          <w:rFonts w:eastAsia="仿宋_GB2312"/>
          <w:kern w:val="0"/>
          <w:szCs w:val="32"/>
        </w:rPr>
        <w:lastRenderedPageBreak/>
        <w:t>（源）等方面，对产品进行全面的风险分析，并详述所采取的风险控制措施。</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风险管理报告需包括生产和生产后信息，具体内容参考</w:t>
      </w:r>
      <w:r w:rsidRPr="00DC0BDC">
        <w:rPr>
          <w:rFonts w:eastAsia="仿宋_GB2312"/>
          <w:kern w:val="0"/>
          <w:szCs w:val="32"/>
        </w:rPr>
        <w:t>YY/T 0316</w:t>
      </w:r>
      <w:r w:rsidRPr="00DC0BDC">
        <w:rPr>
          <w:rFonts w:eastAsia="仿宋_GB2312"/>
          <w:kern w:val="0"/>
          <w:szCs w:val="32"/>
        </w:rPr>
        <w:t>第</w:t>
      </w:r>
      <w:r w:rsidRPr="00DC0BDC">
        <w:rPr>
          <w:rFonts w:eastAsia="仿宋_GB2312"/>
          <w:kern w:val="0"/>
          <w:szCs w:val="32"/>
        </w:rPr>
        <w:t>9</w:t>
      </w:r>
      <w:r w:rsidRPr="00DC0BDC">
        <w:rPr>
          <w:rFonts w:eastAsia="仿宋_GB2312"/>
          <w:kern w:val="0"/>
          <w:szCs w:val="32"/>
        </w:rPr>
        <w:t>章和《医疗器械安全和性能的基本原则》的</w:t>
      </w:r>
      <w:r w:rsidRPr="00DC0BDC">
        <w:rPr>
          <w:rFonts w:eastAsia="仿宋_GB2312"/>
          <w:kern w:val="0"/>
          <w:szCs w:val="32"/>
        </w:rPr>
        <w:t>2.1.2e)f)</w:t>
      </w:r>
      <w:r w:rsidRPr="00DC0BDC">
        <w:rPr>
          <w:rFonts w:eastAsia="仿宋_GB2312"/>
          <w:kern w:val="0"/>
          <w:szCs w:val="32"/>
        </w:rPr>
        <w:t>。产品变更注册和已在境外上市产品注册时，申报资料中的风险管理报告需包括上述内容，将风险管理贯穿于产品的全生命周期。</w:t>
      </w:r>
    </w:p>
    <w:p w:rsidR="00032F46" w:rsidRPr="00DC0BDC" w:rsidRDefault="00032F46" w:rsidP="00032F46">
      <w:pPr>
        <w:adjustRightInd w:val="0"/>
        <w:snapToGrid w:val="0"/>
        <w:spacing w:line="520" w:lineRule="exact"/>
        <w:ind w:firstLineChars="200" w:firstLine="640"/>
        <w:rPr>
          <w:rFonts w:eastAsia="仿宋_GB2312"/>
          <w:szCs w:val="32"/>
        </w:rPr>
      </w:pPr>
      <w:r w:rsidRPr="00DC0BDC">
        <w:rPr>
          <w:rFonts w:eastAsia="仿宋_GB2312"/>
          <w:szCs w:val="32"/>
        </w:rPr>
        <w:t>2.</w:t>
      </w:r>
      <w:r w:rsidRPr="00DC0BDC">
        <w:rPr>
          <w:rFonts w:eastAsia="仿宋_GB2312"/>
          <w:szCs w:val="32"/>
        </w:rPr>
        <w:t>医疗器械安全和性能基本原则清单</w:t>
      </w:r>
    </w:p>
    <w:p w:rsidR="00032F46" w:rsidRPr="00DC0BDC" w:rsidRDefault="00032F46" w:rsidP="00032F46">
      <w:pPr>
        <w:numPr>
          <w:ilvl w:val="255"/>
          <w:numId w:val="0"/>
        </w:numPr>
        <w:spacing w:line="520" w:lineRule="exact"/>
        <w:ind w:firstLineChars="200" w:firstLine="640"/>
        <w:rPr>
          <w:rFonts w:eastAsia="仿宋_GB2312"/>
          <w:szCs w:val="32"/>
        </w:rPr>
      </w:pPr>
      <w:r w:rsidRPr="00DC0BDC">
        <w:rPr>
          <w:rFonts w:eastAsia="仿宋_GB2312"/>
          <w:szCs w:val="32"/>
        </w:rPr>
        <w:t>说明产品符合《医疗器械安全和性能基本原则清单》各项适用要求所采用的方法，以及证明其符合性的文件。</w:t>
      </w:r>
    </w:p>
    <w:p w:rsidR="00032F46" w:rsidRPr="00DC0BDC" w:rsidRDefault="00032F46" w:rsidP="00032F46">
      <w:pPr>
        <w:numPr>
          <w:ilvl w:val="255"/>
          <w:numId w:val="0"/>
        </w:numPr>
        <w:spacing w:line="520" w:lineRule="exact"/>
        <w:ind w:firstLineChars="200" w:firstLine="640"/>
        <w:rPr>
          <w:rFonts w:eastAsia="仿宋_GB2312"/>
          <w:szCs w:val="32"/>
        </w:rPr>
      </w:pPr>
      <w:r w:rsidRPr="00DC0BDC">
        <w:rPr>
          <w:rFonts w:eastAsia="仿宋_GB2312"/>
          <w:szCs w:val="32"/>
        </w:rPr>
        <w:t>3.</w:t>
      </w:r>
      <w:r w:rsidRPr="00DC0BDC">
        <w:rPr>
          <w:rFonts w:eastAsia="仿宋_GB2312"/>
          <w:szCs w:val="32"/>
        </w:rPr>
        <w:t>产品技术要求</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szCs w:val="32"/>
        </w:rPr>
        <w:t>产品技术要求的制定需符合《医疗器械产品技术要求编写指导原则》的要求，</w:t>
      </w:r>
      <w:r w:rsidRPr="00DC0BDC">
        <w:rPr>
          <w:rFonts w:eastAsia="仿宋_GB2312"/>
          <w:kern w:val="0"/>
          <w:szCs w:val="32"/>
        </w:rPr>
        <w:t>同时结合产品具体适用的指导原则或相关国家标准、行业标准以及产品的特点，明确保证产品安全、有效、质量可控的各项性能指标和检验方法。</w:t>
      </w:r>
      <w:r w:rsidRPr="00DC0BDC">
        <w:rPr>
          <w:rFonts w:eastAsia="仿宋_GB2312"/>
          <w:szCs w:val="32"/>
        </w:rPr>
        <w:t>增材制造</w:t>
      </w:r>
      <w:r w:rsidRPr="00DC0BDC">
        <w:rPr>
          <w:rFonts w:eastAsia="仿宋_GB2312"/>
          <w:kern w:val="0"/>
          <w:szCs w:val="32"/>
        </w:rPr>
        <w:t>椎间融合器产品可参考《椎间融合器注册技术审查指导原则》、</w:t>
      </w:r>
      <w:r w:rsidRPr="00DC0BDC">
        <w:rPr>
          <w:rFonts w:eastAsia="仿宋_GB2312"/>
          <w:kern w:val="0"/>
          <w:szCs w:val="32"/>
        </w:rPr>
        <w:t>YY 0341.2</w:t>
      </w:r>
      <w:r w:rsidRPr="00DC0BDC">
        <w:rPr>
          <w:rFonts w:eastAsia="仿宋_GB2312"/>
          <w:kern w:val="0"/>
          <w:szCs w:val="32"/>
        </w:rPr>
        <w:t>《无源外科植入物</w:t>
      </w:r>
      <w:r w:rsidRPr="00DC0BDC">
        <w:rPr>
          <w:rFonts w:eastAsia="仿宋_GB2312"/>
          <w:kern w:val="0"/>
          <w:szCs w:val="32"/>
        </w:rPr>
        <w:t xml:space="preserve"> </w:t>
      </w:r>
      <w:r w:rsidRPr="00DC0BDC">
        <w:rPr>
          <w:rFonts w:eastAsia="仿宋_GB2312"/>
          <w:kern w:val="0"/>
          <w:szCs w:val="32"/>
        </w:rPr>
        <w:t>骨接合与脊柱植入物</w:t>
      </w:r>
      <w:r w:rsidRPr="00DC0BDC">
        <w:rPr>
          <w:rFonts w:eastAsia="仿宋_GB2312"/>
          <w:kern w:val="0"/>
          <w:szCs w:val="32"/>
        </w:rPr>
        <w:t xml:space="preserve"> </w:t>
      </w:r>
      <w:r w:rsidRPr="00DC0BDC">
        <w:rPr>
          <w:rFonts w:eastAsia="仿宋_GB2312"/>
          <w:kern w:val="0"/>
          <w:szCs w:val="32"/>
        </w:rPr>
        <w:t>第</w:t>
      </w:r>
      <w:r w:rsidRPr="00DC0BDC">
        <w:rPr>
          <w:rFonts w:eastAsia="仿宋_GB2312"/>
          <w:kern w:val="0"/>
          <w:szCs w:val="32"/>
        </w:rPr>
        <w:t>2</w:t>
      </w:r>
      <w:r w:rsidRPr="00DC0BDC">
        <w:rPr>
          <w:rFonts w:eastAsia="仿宋_GB2312"/>
          <w:kern w:val="0"/>
          <w:szCs w:val="32"/>
        </w:rPr>
        <w:t>部分：脊柱植入物特殊要求》和</w:t>
      </w:r>
      <w:r w:rsidRPr="00DC0BDC">
        <w:rPr>
          <w:rFonts w:eastAsia="仿宋_GB2312"/>
          <w:kern w:val="0"/>
          <w:szCs w:val="32"/>
        </w:rPr>
        <w:t>YY/T 1502</w:t>
      </w:r>
      <w:r w:rsidRPr="00DC0BDC">
        <w:rPr>
          <w:rFonts w:eastAsia="仿宋_GB2312"/>
          <w:kern w:val="0"/>
          <w:szCs w:val="32"/>
        </w:rPr>
        <w:t>《脊柱植入物</w:t>
      </w:r>
      <w:r w:rsidRPr="00DC0BDC">
        <w:rPr>
          <w:rFonts w:eastAsia="仿宋_GB2312"/>
          <w:kern w:val="0"/>
          <w:szCs w:val="32"/>
        </w:rPr>
        <w:t xml:space="preserve"> </w:t>
      </w:r>
      <w:r w:rsidRPr="00DC0BDC">
        <w:rPr>
          <w:rFonts w:eastAsia="仿宋_GB2312"/>
          <w:kern w:val="0"/>
          <w:szCs w:val="32"/>
        </w:rPr>
        <w:t>椎间融合器》的相关要求编写产品技术要求。</w:t>
      </w:r>
    </w:p>
    <w:p w:rsidR="00032F46" w:rsidRPr="00DC0BDC" w:rsidRDefault="00032F46" w:rsidP="00032F46">
      <w:pPr>
        <w:adjustRightInd w:val="0"/>
        <w:snapToGrid w:val="0"/>
        <w:spacing w:line="520" w:lineRule="exact"/>
        <w:ind w:firstLineChars="200" w:firstLine="640"/>
        <w:rPr>
          <w:rFonts w:eastAsia="仿宋_GB2312"/>
          <w:bCs/>
          <w:szCs w:val="32"/>
        </w:rPr>
      </w:pPr>
      <w:r w:rsidRPr="00DC0BDC">
        <w:rPr>
          <w:rFonts w:eastAsia="仿宋_GB2312"/>
          <w:bCs/>
          <w:szCs w:val="32"/>
        </w:rPr>
        <w:t>3.1</w:t>
      </w:r>
      <w:r w:rsidRPr="00DC0BDC">
        <w:rPr>
          <w:rFonts w:eastAsia="仿宋_GB2312"/>
          <w:kern w:val="0"/>
          <w:szCs w:val="32"/>
        </w:rPr>
        <w:t>产品型号</w:t>
      </w:r>
      <w:r w:rsidRPr="00DC0BDC">
        <w:rPr>
          <w:rFonts w:eastAsia="仿宋_GB2312"/>
          <w:kern w:val="0"/>
          <w:szCs w:val="32"/>
        </w:rPr>
        <w:t>/</w:t>
      </w:r>
      <w:r w:rsidRPr="00DC0BDC">
        <w:rPr>
          <w:rFonts w:eastAsia="仿宋_GB2312"/>
          <w:kern w:val="0"/>
          <w:szCs w:val="32"/>
        </w:rPr>
        <w:t>规格及其</w:t>
      </w:r>
      <w:r w:rsidRPr="00DC0BDC">
        <w:rPr>
          <w:rFonts w:eastAsia="仿宋_GB2312"/>
          <w:bCs/>
          <w:szCs w:val="32"/>
        </w:rPr>
        <w:t>划分说明</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szCs w:val="32"/>
        </w:rPr>
        <w:t>提供产品规格型号、结构组成示意图，列明制造材料、灭菌方法、有效期等内容。</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w:t>
      </w:r>
      <w:r w:rsidRPr="00DC0BDC">
        <w:rPr>
          <w:rFonts w:eastAsia="仿宋_GB2312"/>
          <w:kern w:val="0"/>
          <w:szCs w:val="32"/>
        </w:rPr>
        <w:t>性能指标</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rPr>
        <w:t>产品技术要求中指标需针对终产品制定，且性能指标不低于产品适用的强制性国家标准和强制性行业标准。</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3.2.1</w:t>
      </w:r>
      <w:r w:rsidRPr="00DC0BDC">
        <w:rPr>
          <w:rFonts w:eastAsia="仿宋_GB2312"/>
          <w:kern w:val="0"/>
          <w:szCs w:val="32"/>
        </w:rPr>
        <w:t>产品表面质量</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lastRenderedPageBreak/>
        <w:t>产品的表面质量需考虑其临床植入要求满足一定的表面粗糙度，以避免刺激软组织。多孔结构的表面质量需考虑骨长入的性能。</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外观和表面缺陷需符合相关标准的要求。还需对其内部结构是否存在气泡造成的孔洞、裂纹等缺陷进行检查，不可出现未熔合、层间结合不良、</w:t>
      </w:r>
      <w:r w:rsidRPr="00DC0BDC">
        <w:rPr>
          <w:rFonts w:eastAsia="仿宋_GB2312"/>
          <w:szCs w:val="32"/>
        </w:rPr>
        <w:t>丝径断裂</w:t>
      </w:r>
      <w:r w:rsidRPr="00DC0BDC">
        <w:rPr>
          <w:rFonts w:eastAsia="仿宋_GB2312"/>
          <w:kern w:val="0"/>
          <w:szCs w:val="32"/>
          <w:lang w:val="zh-CN"/>
        </w:rPr>
        <w:t>等缺陷。</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3.2.2</w:t>
      </w:r>
      <w:r w:rsidRPr="00DC0BDC">
        <w:rPr>
          <w:rFonts w:eastAsia="仿宋_GB2312"/>
          <w:kern w:val="0"/>
          <w:szCs w:val="32"/>
        </w:rPr>
        <w:t>尺寸及公差</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产品尺寸标注需明确椎间融合器的长度、宽度、高度和倾角。</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3.2.3</w:t>
      </w:r>
      <w:r w:rsidRPr="00DC0BDC">
        <w:rPr>
          <w:rFonts w:eastAsia="仿宋_GB2312"/>
          <w:kern w:val="0"/>
          <w:szCs w:val="32"/>
        </w:rPr>
        <w:t>椎间融合器多孔结构</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需明确孔径、丝径、孔隙率、孔隙渐变梯度（如适用）、内部连通性（如适用）、多孔结构厚度（如适用）等。</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3.2.4</w:t>
      </w:r>
      <w:r w:rsidRPr="00DC0BDC">
        <w:rPr>
          <w:rFonts w:eastAsia="仿宋_GB2312"/>
          <w:kern w:val="0"/>
          <w:szCs w:val="32"/>
        </w:rPr>
        <w:t>产品的力学性能</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颈椎和胸腰椎融合器需分别规定压缩刚度。</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3.2.5</w:t>
      </w:r>
      <w:r w:rsidRPr="00DC0BDC">
        <w:rPr>
          <w:rFonts w:eastAsia="仿宋_GB2312"/>
          <w:kern w:val="0"/>
          <w:szCs w:val="32"/>
        </w:rPr>
        <w:t>无菌</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无菌按</w:t>
      </w:r>
      <w:r w:rsidRPr="00DC0BDC">
        <w:rPr>
          <w:rFonts w:eastAsia="仿宋_GB2312"/>
          <w:kern w:val="0"/>
          <w:szCs w:val="32"/>
          <w:lang w:val="zh-CN"/>
        </w:rPr>
        <w:t>GB/T 14233.2</w:t>
      </w:r>
      <w:r w:rsidRPr="00DC0BDC">
        <w:rPr>
          <w:rFonts w:eastAsia="仿宋_GB2312"/>
          <w:kern w:val="0"/>
          <w:szCs w:val="32"/>
          <w:lang w:val="zh-CN"/>
        </w:rPr>
        <w:t>或中华人民共和国药典无菌检查法规定进行。</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3.2.6</w:t>
      </w:r>
      <w:r w:rsidRPr="00DC0BDC">
        <w:rPr>
          <w:rFonts w:eastAsia="仿宋_GB2312"/>
          <w:kern w:val="0"/>
          <w:szCs w:val="32"/>
        </w:rPr>
        <w:t>环氧乙烷残留量（若适用）</w:t>
      </w:r>
    </w:p>
    <w:p w:rsidR="00032F46" w:rsidRPr="00DC0BDC" w:rsidRDefault="00032F46" w:rsidP="00032F46">
      <w:pPr>
        <w:spacing w:line="520" w:lineRule="exact"/>
        <w:ind w:rightChars="-32" w:right="-102" w:firstLineChars="200" w:firstLine="640"/>
        <w:rPr>
          <w:rFonts w:eastAsia="仿宋_GB2312"/>
          <w:szCs w:val="32"/>
        </w:rPr>
      </w:pPr>
      <w:r w:rsidRPr="00DC0BDC">
        <w:rPr>
          <w:rFonts w:eastAsia="仿宋_GB2312"/>
          <w:kern w:val="0"/>
          <w:szCs w:val="32"/>
        </w:rPr>
        <w:t>3.3</w:t>
      </w:r>
      <w:r w:rsidRPr="00DC0BDC">
        <w:rPr>
          <w:rFonts w:eastAsia="仿宋_GB2312"/>
          <w:szCs w:val="32"/>
        </w:rPr>
        <w:t>检验方法</w:t>
      </w:r>
    </w:p>
    <w:p w:rsidR="00032F46" w:rsidRPr="00DC0BDC" w:rsidRDefault="00032F46" w:rsidP="00032F46">
      <w:pPr>
        <w:spacing w:line="520" w:lineRule="exact"/>
        <w:ind w:rightChars="-32" w:right="-102" w:firstLineChars="200" w:firstLine="640"/>
        <w:rPr>
          <w:rFonts w:eastAsia="仿宋_GB2312"/>
          <w:szCs w:val="32"/>
        </w:rPr>
      </w:pPr>
      <w:r w:rsidRPr="00DC0BDC">
        <w:rPr>
          <w:rFonts w:eastAsia="仿宋_GB2312"/>
          <w:szCs w:val="32"/>
        </w:rPr>
        <w:t>产品的检验方法需根据技术性能指标设定，优先采用公认的或已颁布的标准检验方法</w:t>
      </w:r>
      <w:r w:rsidRPr="00DC0BDC">
        <w:rPr>
          <w:rFonts w:eastAsia="仿宋_GB2312"/>
          <w:kern w:val="0"/>
          <w:szCs w:val="32"/>
        </w:rPr>
        <w:t>，包括推荐性标准，需注明相应标准的编号和年代号。</w:t>
      </w:r>
      <w:r w:rsidRPr="00DC0BDC">
        <w:rPr>
          <w:rFonts w:eastAsia="仿宋_GB2312"/>
          <w:szCs w:val="32"/>
        </w:rPr>
        <w:t>自建检验方法需提供相应的方法学依据及理论基础，同时保证检验方法具有可操作性和可重现性，必要时可附相应图示进行说明，文本较大的可以附录形式提供。</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3.4</w:t>
      </w:r>
      <w:r w:rsidRPr="00DC0BDC">
        <w:rPr>
          <w:rFonts w:eastAsia="仿宋_GB2312"/>
          <w:kern w:val="0"/>
          <w:szCs w:val="32"/>
        </w:rPr>
        <w:t>附录</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需明确产品材料的化学成分、显微组织和力学性能等符合</w:t>
      </w:r>
      <w:r w:rsidRPr="00DC0BDC">
        <w:rPr>
          <w:rFonts w:eastAsia="仿宋_GB2312"/>
          <w:kern w:val="0"/>
          <w:szCs w:val="32"/>
          <w:lang w:val="zh-CN"/>
        </w:rPr>
        <w:lastRenderedPageBreak/>
        <w:t>的相关标准。</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3.5</w:t>
      </w:r>
      <w:r w:rsidRPr="00DC0BDC">
        <w:rPr>
          <w:rFonts w:eastAsia="仿宋_GB2312"/>
          <w:kern w:val="0"/>
          <w:szCs w:val="32"/>
        </w:rPr>
        <w:t>其他</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如有不适用的项目，需予以说明。本章仅提供了常规产品的基本性能要求，给予参考。</w:t>
      </w:r>
    </w:p>
    <w:p w:rsidR="00032F46" w:rsidRPr="00DC0BDC" w:rsidRDefault="00032F46" w:rsidP="00032F46">
      <w:pPr>
        <w:pStyle w:val="af6"/>
        <w:adjustRightInd w:val="0"/>
        <w:snapToGrid w:val="0"/>
        <w:spacing w:line="520" w:lineRule="exact"/>
        <w:ind w:firstLine="640"/>
        <w:rPr>
          <w:rFonts w:ascii="Times New Roman" w:eastAsia="仿宋_GB2312" w:hAnsi="Times New Roman"/>
        </w:rPr>
      </w:pPr>
      <w:r w:rsidRPr="00DC0BDC">
        <w:rPr>
          <w:rFonts w:ascii="Times New Roman" w:eastAsia="仿宋_GB2312" w:hAnsi="Times New Roman"/>
        </w:rPr>
        <w:t>4.</w:t>
      </w:r>
      <w:r w:rsidRPr="00DC0BDC">
        <w:rPr>
          <w:rFonts w:ascii="Times New Roman" w:eastAsia="仿宋_GB2312" w:hAnsi="Times New Roman"/>
        </w:rPr>
        <w:t>产品检验</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注册申请人需提供符合医疗器械注册申报法规文件要求的检验报告。若申报的产品包括多个型号，选取检验的典型性型号需能代表本注册单元内其他产品的安全性和有效性。</w:t>
      </w:r>
    </w:p>
    <w:p w:rsidR="00032F46" w:rsidRPr="00DC0BDC" w:rsidRDefault="00032F46" w:rsidP="00032F46">
      <w:pPr>
        <w:spacing w:line="520" w:lineRule="exact"/>
        <w:ind w:rightChars="-32" w:right="-102" w:firstLineChars="200" w:firstLine="640"/>
        <w:rPr>
          <w:rFonts w:eastAsia="仿宋_GB2312"/>
          <w:szCs w:val="32"/>
        </w:rPr>
      </w:pPr>
      <w:r w:rsidRPr="00DC0BDC">
        <w:rPr>
          <w:rFonts w:eastAsia="仿宋_GB2312"/>
          <w:szCs w:val="32"/>
        </w:rPr>
        <w:t>5.</w:t>
      </w:r>
      <w:r w:rsidRPr="00DC0BDC">
        <w:rPr>
          <w:rFonts w:eastAsia="仿宋_GB2312"/>
          <w:szCs w:val="32"/>
        </w:rPr>
        <w:t>研究资料</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需提供产品性能研究资料以及产品技术要求的研究和编制说明，包括功能性、安全性指标的确定依据，所采用的标准或方法、采用的原因及理论基础。研究资料包括但不限于如下内容：</w:t>
      </w:r>
    </w:p>
    <w:p w:rsidR="00032F46" w:rsidRPr="00DC0BDC" w:rsidRDefault="00032F46" w:rsidP="00032F46">
      <w:pPr>
        <w:spacing w:line="520" w:lineRule="exact"/>
        <w:rPr>
          <w:rFonts w:eastAsia="仿宋_GB2312"/>
          <w:szCs w:val="32"/>
        </w:rPr>
      </w:pPr>
      <w:r w:rsidRPr="00DC0BDC">
        <w:rPr>
          <w:rFonts w:eastAsia="仿宋_GB2312"/>
          <w:szCs w:val="32"/>
        </w:rPr>
        <w:t xml:space="preserve">    5.1</w:t>
      </w:r>
      <w:r w:rsidRPr="00DC0BDC">
        <w:rPr>
          <w:rFonts w:eastAsia="仿宋_GB2312"/>
          <w:szCs w:val="32"/>
        </w:rPr>
        <w:t>材料表征</w:t>
      </w:r>
      <w:r w:rsidRPr="00DC0BDC" w:rsidDel="00D8144F">
        <w:rPr>
          <w:rFonts w:eastAsia="仿宋_GB2312"/>
          <w:szCs w:val="32"/>
        </w:rPr>
        <w:t xml:space="preserve"> </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szCs w:val="32"/>
        </w:rPr>
        <w:t>对于合金粉末材料需提供详细的质量控制资料，包括粉末成分、粒度、粒径分布、球形度、松装密度、振实密度、流动性等，并明确其符合的标准和原材料供应商信息等。</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注册申请人需对粉末可回收次数、筛分方法、新旧粉末混合比例（如适合）等进行规定，并提供粉末回收情况对打印过程和产品性能影响的验证资料。</w:t>
      </w:r>
    </w:p>
    <w:p w:rsidR="00032F46" w:rsidRPr="00DC0BDC" w:rsidRDefault="00032F46" w:rsidP="00032F46">
      <w:pPr>
        <w:pStyle w:val="a9"/>
        <w:spacing w:line="520" w:lineRule="exact"/>
        <w:ind w:firstLine="640"/>
        <w:textAlignment w:val="center"/>
        <w:rPr>
          <w:rFonts w:eastAsia="宋体"/>
          <w:kern w:val="0"/>
          <w:szCs w:val="21"/>
        </w:rPr>
      </w:pPr>
      <w:r w:rsidRPr="00DC0BDC">
        <w:rPr>
          <w:rFonts w:eastAsia="仿宋_GB2312"/>
          <w:kern w:val="0"/>
          <w:szCs w:val="32"/>
        </w:rPr>
        <w:t>5.2</w:t>
      </w:r>
      <w:r w:rsidRPr="00DC0BDC">
        <w:rPr>
          <w:rFonts w:eastAsia="仿宋_GB2312"/>
          <w:kern w:val="0"/>
          <w:szCs w:val="32"/>
        </w:rPr>
        <w:t>打印工艺验证</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根据产品的性能要求和预期用途，明确与产品兼容的打印设备，明确增材制造舱室环境以及材料成型关键参数，并论证合理性。同时，需验证设备的稳定性。需针对选用的增材制造工艺及工艺参数进行验证，证明满足预期性能。如工艺参数发生变化，需论证其性能不低于原有要求。</w:t>
      </w:r>
    </w:p>
    <w:p w:rsidR="00032F46" w:rsidRPr="00DC0BDC" w:rsidRDefault="00032F46" w:rsidP="00032F46">
      <w:pPr>
        <w:spacing w:line="520" w:lineRule="exact"/>
        <w:ind w:firstLineChars="200" w:firstLine="640"/>
        <w:textAlignment w:val="center"/>
        <w:rPr>
          <w:rFonts w:eastAsia="仿宋_GB2312"/>
          <w:kern w:val="0"/>
          <w:szCs w:val="32"/>
        </w:rPr>
      </w:pPr>
      <w:r w:rsidRPr="00DC0BDC">
        <w:rPr>
          <w:rFonts w:eastAsia="仿宋_GB2312"/>
          <w:kern w:val="0"/>
          <w:szCs w:val="32"/>
        </w:rPr>
        <w:t>研究下列参数对产品的影响，包括产品在打印空间中的放</w:t>
      </w:r>
      <w:r w:rsidRPr="00DC0BDC">
        <w:rPr>
          <w:rFonts w:eastAsia="仿宋_GB2312"/>
          <w:kern w:val="0"/>
          <w:szCs w:val="32"/>
        </w:rPr>
        <w:lastRenderedPageBreak/>
        <w:t>置位置、打印方向、打印层厚、器械间距、打印支撑物的位置、类型和数量等。</w:t>
      </w:r>
    </w:p>
    <w:p w:rsidR="00032F46" w:rsidRPr="00DC0BDC" w:rsidRDefault="00032F46" w:rsidP="00032F46">
      <w:pPr>
        <w:spacing w:line="520" w:lineRule="exact"/>
        <w:ind w:firstLineChars="200" w:firstLine="640"/>
        <w:textAlignment w:val="center"/>
        <w:rPr>
          <w:kern w:val="0"/>
          <w:szCs w:val="21"/>
        </w:rPr>
      </w:pPr>
      <w:r w:rsidRPr="00DC0BDC">
        <w:rPr>
          <w:rFonts w:eastAsia="仿宋_GB2312"/>
          <w:kern w:val="0"/>
          <w:szCs w:val="32"/>
        </w:rPr>
        <w:t>5.3</w:t>
      </w:r>
      <w:r w:rsidRPr="00DC0BDC">
        <w:rPr>
          <w:rFonts w:eastAsia="仿宋_GB2312"/>
          <w:kern w:val="0"/>
          <w:szCs w:val="32"/>
        </w:rPr>
        <w:t>后处理方法以及验证</w:t>
      </w:r>
    </w:p>
    <w:p w:rsidR="00032F46" w:rsidRPr="00DC0BDC" w:rsidRDefault="00032F46" w:rsidP="00032F46">
      <w:pPr>
        <w:spacing w:line="520" w:lineRule="exact"/>
        <w:ind w:firstLineChars="200" w:firstLine="640"/>
        <w:rPr>
          <w:rFonts w:eastAsia="仿宋_GB2312"/>
          <w:szCs w:val="32"/>
        </w:rPr>
      </w:pPr>
      <w:r w:rsidRPr="00DC0BDC">
        <w:rPr>
          <w:rFonts w:eastAsia="仿宋_GB2312"/>
          <w:kern w:val="0"/>
          <w:szCs w:val="32"/>
        </w:rPr>
        <w:t>后处理可能包括机加工、热等静压、热处理、支撑物或残留粉末去除、表面处理等。需评估后处理工艺对产品的安全性、有效性的影响。</w:t>
      </w:r>
    </w:p>
    <w:p w:rsidR="00032F46" w:rsidRPr="00DC0BDC" w:rsidRDefault="00032F46" w:rsidP="00032F46">
      <w:pPr>
        <w:spacing w:line="520" w:lineRule="exact"/>
        <w:ind w:firstLineChars="200" w:firstLine="640"/>
        <w:rPr>
          <w:rFonts w:eastAsia="仿宋_GB2312"/>
          <w:bCs/>
          <w:szCs w:val="32"/>
        </w:rPr>
      </w:pPr>
      <w:r w:rsidRPr="00DC0BDC">
        <w:rPr>
          <w:rFonts w:eastAsia="仿宋_GB2312"/>
          <w:szCs w:val="32"/>
        </w:rPr>
        <w:t>5.4</w:t>
      </w:r>
      <w:r w:rsidRPr="00DC0BDC">
        <w:rPr>
          <w:rFonts w:eastAsia="仿宋_GB2312"/>
          <w:bCs/>
          <w:szCs w:val="32"/>
        </w:rPr>
        <w:t>关于多孔部分最小结构单元</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需提供产品打印最小结构单元的选择和设定依据，</w:t>
      </w:r>
      <w:r w:rsidRPr="00DC0BDC">
        <w:rPr>
          <w:rFonts w:eastAsia="仿宋_GB2312"/>
          <w:kern w:val="0"/>
          <w:szCs w:val="32"/>
        </w:rPr>
        <w:t>如孔单元形态、孔径大小及其分布、丝径、孔隙率、孔隙梯度、内部连通性、多孔结构厚度等</w:t>
      </w:r>
      <w:r w:rsidRPr="00DC0BDC">
        <w:rPr>
          <w:rFonts w:eastAsia="仿宋_GB2312"/>
          <w:bCs/>
          <w:szCs w:val="32"/>
        </w:rPr>
        <w:t>的质控范围和确定依据。</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5.5</w:t>
      </w:r>
      <w:r w:rsidRPr="00DC0BDC">
        <w:rPr>
          <w:rFonts w:eastAsia="仿宋_GB2312"/>
          <w:szCs w:val="32"/>
        </w:rPr>
        <w:t>理化性能研究及缺陷控制</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明确增材制造的终产品化学成分、显微组织及符合标准，说明其与打印方向、打印位置等之间的关系。</w:t>
      </w:r>
    </w:p>
    <w:p w:rsidR="00032F46" w:rsidRPr="00DC0BDC" w:rsidRDefault="00032F46" w:rsidP="00032F46">
      <w:pPr>
        <w:spacing w:line="520" w:lineRule="exact"/>
        <w:ind w:firstLineChars="200" w:firstLine="640"/>
        <w:rPr>
          <w:rFonts w:eastAsia="仿宋_GB2312"/>
          <w:bCs/>
          <w:szCs w:val="32"/>
        </w:rPr>
      </w:pPr>
      <w:r w:rsidRPr="00DC0BDC">
        <w:rPr>
          <w:rFonts w:eastAsia="仿宋_GB2312"/>
          <w:kern w:val="0"/>
          <w:szCs w:val="32"/>
        </w:rPr>
        <w:t>产品多孔结构、实体结构的力学性能可分别通过同工艺样块或试棒进行研究，需考虑增材制造后不同结构的拉伸、压缩、弯曲、剪切、冲击、硬度和疲劳性能等。不同结构的静态强度、疲劳强度、弹性模量、弹塑性应力应变关系等，可为产品结构设计和有限元分析过程提供相应依据。</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采用适用的方法对内部结构的缺陷进行监测，如丝径断裂、闭孔等，并提供可接受依据。</w:t>
      </w:r>
    </w:p>
    <w:p w:rsidR="00032F46" w:rsidRPr="00DC0BDC" w:rsidRDefault="00032F46" w:rsidP="00032F46">
      <w:pPr>
        <w:spacing w:line="520" w:lineRule="exact"/>
        <w:ind w:firstLineChars="200" w:firstLine="640"/>
        <w:rPr>
          <w:rFonts w:eastAsia="仿宋_GB2312"/>
          <w:bCs/>
          <w:szCs w:val="32"/>
        </w:rPr>
      </w:pPr>
      <w:r w:rsidRPr="00DC0BDC">
        <w:rPr>
          <w:rFonts w:eastAsia="仿宋_GB2312"/>
          <w:szCs w:val="32"/>
        </w:rPr>
        <w:t>5.6</w:t>
      </w:r>
      <w:r w:rsidRPr="00DC0BDC">
        <w:rPr>
          <w:rFonts w:eastAsia="仿宋_GB2312"/>
          <w:bCs/>
          <w:szCs w:val="32"/>
        </w:rPr>
        <w:t>产品的金属离子析出评价</w:t>
      </w:r>
    </w:p>
    <w:p w:rsidR="00032F46" w:rsidRPr="00DC0BDC" w:rsidRDefault="00032F46" w:rsidP="00032F46">
      <w:pPr>
        <w:spacing w:line="520" w:lineRule="exact"/>
        <w:ind w:firstLineChars="200" w:firstLine="640"/>
        <w:rPr>
          <w:rFonts w:eastAsia="仿宋_GB2312"/>
          <w:bCs/>
          <w:szCs w:val="32"/>
        </w:rPr>
      </w:pPr>
      <w:bookmarkStart w:id="3" w:name="_Hlk66393837"/>
      <w:r w:rsidRPr="00DC0BDC">
        <w:rPr>
          <w:rFonts w:eastAsia="仿宋_GB2312"/>
          <w:bCs/>
          <w:szCs w:val="32"/>
        </w:rPr>
        <w:t>增材制造</w:t>
      </w:r>
      <w:bookmarkEnd w:id="3"/>
      <w:r w:rsidRPr="00DC0BDC">
        <w:rPr>
          <w:rFonts w:eastAsia="仿宋_GB2312"/>
          <w:bCs/>
          <w:szCs w:val="32"/>
        </w:rPr>
        <w:t>过程中，粉体经逐层堆叠、高能束加热、快速凝固等过程，如工艺参数及后处理不当，产品与塑形加工材相比，存在组织不均匀性及残余应力等不利因素，可能引起产品的耐腐蚀性能下降，且多孔结构表面积的增大，可能导致析出的合金元素离子浓度增高。需针对产品的耐腐蚀性能及离子析出行为</w:t>
      </w:r>
      <w:r w:rsidRPr="00DC0BDC">
        <w:rPr>
          <w:rFonts w:eastAsia="仿宋_GB2312"/>
          <w:bCs/>
          <w:szCs w:val="32"/>
        </w:rPr>
        <w:lastRenderedPageBreak/>
        <w:t>进行研究，研究资料中需明确引用的标准、试验方法、试验介质、温度等，并对其可接受性进行论证，需考量表面积大小、孔隙率、打印方向、位置、新旧粉末混合等因素对结果的影响，选取最差情况进行试验，试验可参照</w:t>
      </w:r>
      <w:r w:rsidRPr="00DC0BDC">
        <w:rPr>
          <w:rFonts w:eastAsia="仿宋_GB2312"/>
          <w:bCs/>
          <w:szCs w:val="32"/>
        </w:rPr>
        <w:t>YY/T 1802</w:t>
      </w:r>
      <w:r w:rsidRPr="00DC0BDC">
        <w:rPr>
          <w:rFonts w:eastAsia="仿宋_GB2312"/>
          <w:bCs/>
          <w:szCs w:val="32"/>
        </w:rPr>
        <w:t>《增材制造医疗产品</w:t>
      </w:r>
      <w:r w:rsidRPr="00DC0BDC">
        <w:rPr>
          <w:rFonts w:eastAsia="仿宋_GB2312"/>
          <w:bCs/>
          <w:szCs w:val="32"/>
        </w:rPr>
        <w:t xml:space="preserve"> </w:t>
      </w:r>
      <w:r w:rsidRPr="00DC0BDC">
        <w:rPr>
          <w:rFonts w:eastAsia="仿宋_GB2312"/>
          <w:bCs/>
          <w:szCs w:val="32"/>
        </w:rPr>
        <w:t>增材制造钛合金植入物金属离子析出评价方法》标准进行。</w:t>
      </w:r>
    </w:p>
    <w:p w:rsidR="00032F46" w:rsidRPr="00DC0BDC" w:rsidRDefault="00032F46" w:rsidP="00032F46">
      <w:pPr>
        <w:spacing w:line="520" w:lineRule="exact"/>
        <w:ind w:firstLineChars="200" w:firstLine="640"/>
        <w:rPr>
          <w:rFonts w:eastAsia="仿宋_GB2312"/>
          <w:bCs/>
          <w:szCs w:val="32"/>
        </w:rPr>
      </w:pPr>
      <w:r w:rsidRPr="00DC0BDC">
        <w:rPr>
          <w:rFonts w:eastAsia="仿宋_GB2312"/>
          <w:szCs w:val="32"/>
        </w:rPr>
        <w:t>5.7</w:t>
      </w:r>
      <w:r w:rsidRPr="00DC0BDC">
        <w:rPr>
          <w:rFonts w:eastAsia="仿宋_GB2312"/>
          <w:bCs/>
          <w:szCs w:val="32"/>
        </w:rPr>
        <w:t>产品的</w:t>
      </w:r>
      <w:bookmarkStart w:id="4" w:name="_Hlk109339595"/>
      <w:r w:rsidRPr="00DC0BDC">
        <w:rPr>
          <w:rFonts w:eastAsia="仿宋_GB2312"/>
          <w:bCs/>
          <w:szCs w:val="32"/>
        </w:rPr>
        <w:t>机械性能</w:t>
      </w:r>
      <w:bookmarkEnd w:id="4"/>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最差情况的选择需结合产品材料属性测试、产品设计特征和预期使用部位等因素进行分析，</w:t>
      </w:r>
      <w:r w:rsidRPr="00DC0BDC">
        <w:rPr>
          <w:rFonts w:eastAsia="仿宋_GB2312"/>
          <w:kern w:val="0"/>
          <w:szCs w:val="32"/>
        </w:rPr>
        <w:t>并提供选择依据论述其合理性</w:t>
      </w:r>
      <w:r w:rsidRPr="00DC0BDC">
        <w:rPr>
          <w:rFonts w:eastAsia="仿宋_GB2312"/>
          <w:kern w:val="0"/>
          <w:szCs w:val="32"/>
          <w:lang w:val="zh-CN"/>
        </w:rPr>
        <w:t>。</w:t>
      </w:r>
      <w:r w:rsidRPr="00DC0BDC">
        <w:rPr>
          <w:rFonts w:eastAsia="仿宋_GB2312"/>
          <w:kern w:val="0"/>
          <w:szCs w:val="32"/>
        </w:rPr>
        <w:t>如果采用有限元分析法，需提供有限元分析报告，包含模拟力学试验加载条件，提供网格划分、边界条件、收敛性、应力应变云图等信息，根据结果分析论证产品型号规格最差情况选择的合理性。</w:t>
      </w:r>
      <w:r w:rsidRPr="00DC0BDC">
        <w:rPr>
          <w:rFonts w:eastAsia="仿宋_GB2312"/>
          <w:kern w:val="0"/>
          <w:szCs w:val="32"/>
          <w:lang w:val="zh-CN"/>
        </w:rPr>
        <w:t>必要时，可通过对抗压能力、抗拉能力、抗扭转能力、抗侧弯能力的测试，获得有限元分析所需的属性参数。对于不同的多孔结构设计、不同增材制造工艺下的产品，均需对其进行力学性能的测试。若打印设备及参数（如打印空间中的放置位置、打印方向、打印层厚、器械间距、打印支撑物的位置、类型和数量等）对力学性能有影响，需分别进行研究。</w:t>
      </w:r>
      <w:r w:rsidRPr="00DC0BDC">
        <w:rPr>
          <w:rFonts w:eastAsia="仿宋_GB2312"/>
          <w:szCs w:val="32"/>
        </w:rPr>
        <w:t>对于使用新材料、新技术、新设计或具有新作用机理、新功能的产品所具有其他性能及注册申请人声称的其他性能要求，需提交相应的性能研究资料。</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5.7.1</w:t>
      </w:r>
      <w:r w:rsidRPr="00DC0BDC">
        <w:rPr>
          <w:rFonts w:eastAsia="仿宋_GB2312"/>
          <w:kern w:val="0"/>
          <w:szCs w:val="32"/>
          <w:lang w:val="zh-CN"/>
        </w:rPr>
        <w:t>增材制造椎间融合器的动静态力学试验</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需按照</w:t>
      </w:r>
      <w:r w:rsidRPr="00DC0BDC">
        <w:rPr>
          <w:rFonts w:eastAsia="仿宋_GB2312"/>
          <w:kern w:val="0"/>
          <w:szCs w:val="32"/>
        </w:rPr>
        <w:t>YY/T 0959</w:t>
      </w:r>
      <w:r w:rsidRPr="00DC0BDC">
        <w:rPr>
          <w:rFonts w:eastAsia="仿宋_GB2312"/>
          <w:kern w:val="0"/>
          <w:szCs w:val="32"/>
        </w:rPr>
        <w:t>《脊柱植入物</w:t>
      </w:r>
      <w:r w:rsidRPr="00DC0BDC">
        <w:rPr>
          <w:rFonts w:eastAsia="仿宋_GB2312"/>
          <w:kern w:val="0"/>
          <w:szCs w:val="32"/>
        </w:rPr>
        <w:t xml:space="preserve"> </w:t>
      </w:r>
      <w:r w:rsidRPr="00DC0BDC">
        <w:rPr>
          <w:rFonts w:eastAsia="仿宋_GB2312"/>
          <w:kern w:val="0"/>
          <w:szCs w:val="32"/>
        </w:rPr>
        <w:t>椎间融合器力学性能试验方法》标准实施动静态力学性能试验，</w:t>
      </w:r>
      <w:bookmarkStart w:id="5" w:name="_Hlk17804907"/>
      <w:r w:rsidRPr="00DC0BDC">
        <w:rPr>
          <w:rFonts w:eastAsia="仿宋_GB2312"/>
          <w:kern w:val="0"/>
          <w:szCs w:val="32"/>
        </w:rPr>
        <w:t>颈椎融合器提供包括压缩、剪切和扭转的动静态力学测试报告，胸腰椎融合器提供包括压缩、剪切的动静态力学测试报告</w:t>
      </w:r>
      <w:bookmarkEnd w:id="5"/>
      <w:r w:rsidRPr="00DC0BDC">
        <w:rPr>
          <w:rFonts w:eastAsia="仿宋_GB2312"/>
          <w:kern w:val="0"/>
          <w:szCs w:val="32"/>
        </w:rPr>
        <w:t>。测试报告需包含测试样品信息、设备型号、工装材质、加载方式、椎间盘高度、实际试</w:t>
      </w:r>
      <w:r w:rsidRPr="00DC0BDC">
        <w:rPr>
          <w:rFonts w:eastAsia="仿宋_GB2312"/>
          <w:kern w:val="0"/>
          <w:szCs w:val="32"/>
        </w:rPr>
        <w:lastRenderedPageBreak/>
        <w:t>验图片、各个样品静态测试载荷</w:t>
      </w:r>
      <w:r w:rsidRPr="00DC0BDC">
        <w:rPr>
          <w:rFonts w:eastAsia="仿宋_GB2312"/>
          <w:kern w:val="0"/>
          <w:szCs w:val="32"/>
        </w:rPr>
        <w:t>-</w:t>
      </w:r>
      <w:r w:rsidRPr="00DC0BDC">
        <w:rPr>
          <w:rFonts w:eastAsia="仿宋_GB2312"/>
          <w:kern w:val="0"/>
          <w:szCs w:val="32"/>
        </w:rPr>
        <w:t>位移曲线和动态测试载荷</w:t>
      </w:r>
      <w:r w:rsidRPr="00DC0BDC">
        <w:rPr>
          <w:rFonts w:eastAsia="仿宋_GB2312"/>
          <w:kern w:val="0"/>
          <w:szCs w:val="32"/>
        </w:rPr>
        <w:t>-</w:t>
      </w:r>
      <w:r w:rsidRPr="00DC0BDC">
        <w:rPr>
          <w:rFonts w:eastAsia="仿宋_GB2312"/>
          <w:kern w:val="0"/>
          <w:szCs w:val="32"/>
        </w:rPr>
        <w:t>循坏次数曲线、数据处理、样品失效模式等相关信息。需考虑不同型号规格融合器的植骨区尺寸（如适用）、侧开口窗尺寸（如适用）、倾角、长度、宽度和高度等因素，分别选取颈椎和胸腰椎融合器的最差情况进行上述试验，并提供选择依据。需分别提供颈椎和胸腰椎融合器产品的力学性能试验结果在临床应用中可接受的依据，对申报产品与同品种产品的力学性能差异，以及失效形式的差异，如多孔结构断裂、颗粒脱落等情况进行具体描述，需分析论证可接受性。</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5.7.2</w:t>
      </w:r>
      <w:r w:rsidRPr="00DC0BDC">
        <w:rPr>
          <w:rFonts w:eastAsia="仿宋_GB2312"/>
          <w:kern w:val="0"/>
          <w:szCs w:val="32"/>
          <w:lang w:val="zh-CN"/>
        </w:rPr>
        <w:t>增材制造椎间融合器的静态轴向压缩沉陷试验</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需按照</w:t>
      </w:r>
      <w:r w:rsidRPr="00DC0BDC">
        <w:rPr>
          <w:rFonts w:eastAsia="仿宋_GB2312"/>
          <w:kern w:val="0"/>
          <w:szCs w:val="32"/>
        </w:rPr>
        <w:t>YY/T 0960</w:t>
      </w:r>
      <w:r w:rsidRPr="00DC0BDC">
        <w:rPr>
          <w:rFonts w:eastAsia="仿宋_GB2312"/>
          <w:kern w:val="0"/>
          <w:szCs w:val="32"/>
        </w:rPr>
        <w:t>《脊柱植入物</w:t>
      </w:r>
      <w:r w:rsidRPr="00DC0BDC">
        <w:rPr>
          <w:rFonts w:eastAsia="仿宋_GB2312"/>
          <w:kern w:val="0"/>
          <w:szCs w:val="32"/>
        </w:rPr>
        <w:t xml:space="preserve"> </w:t>
      </w:r>
      <w:r w:rsidRPr="00DC0BDC">
        <w:rPr>
          <w:rFonts w:eastAsia="仿宋_GB2312"/>
          <w:kern w:val="0"/>
          <w:szCs w:val="32"/>
        </w:rPr>
        <w:t>椎间融合器静态轴向压缩沉陷试验方法》规定的试验方法评价增材制造椎间融合器在静态轴向压缩载荷下的沉陷倾向。通过测试获得的融合器刚度</w:t>
      </w:r>
      <w:r w:rsidRPr="00DC0BDC">
        <w:rPr>
          <w:rFonts w:eastAsia="仿宋_GB2312"/>
          <w:kern w:val="0"/>
          <w:szCs w:val="32"/>
        </w:rPr>
        <w:t>K</w:t>
      </w:r>
      <w:r w:rsidRPr="00DC0BDC">
        <w:rPr>
          <w:rFonts w:eastAsia="仿宋_GB2312"/>
          <w:kern w:val="0"/>
          <w:szCs w:val="32"/>
          <w:vertAlign w:val="subscript"/>
        </w:rPr>
        <w:t>d</w:t>
      </w:r>
      <w:r w:rsidRPr="00DC0BDC">
        <w:rPr>
          <w:rFonts w:eastAsia="仿宋_GB2312"/>
          <w:kern w:val="0"/>
          <w:szCs w:val="32"/>
        </w:rPr>
        <w:t>和系统刚度</w:t>
      </w:r>
      <w:r w:rsidRPr="00DC0BDC">
        <w:rPr>
          <w:rFonts w:eastAsia="仿宋_GB2312"/>
          <w:kern w:val="0"/>
          <w:szCs w:val="32"/>
        </w:rPr>
        <w:t>K</w:t>
      </w:r>
      <w:r w:rsidRPr="00DC0BDC">
        <w:rPr>
          <w:rFonts w:eastAsia="仿宋_GB2312"/>
          <w:kern w:val="0"/>
          <w:szCs w:val="32"/>
          <w:vertAlign w:val="subscript"/>
        </w:rPr>
        <w:t>s</w:t>
      </w:r>
      <w:r w:rsidRPr="00DC0BDC">
        <w:rPr>
          <w:rFonts w:eastAsia="仿宋_GB2312"/>
          <w:kern w:val="0"/>
          <w:szCs w:val="32"/>
        </w:rPr>
        <w:t>用以计算聚氨酯泡沫块</w:t>
      </w:r>
      <w:r w:rsidRPr="00DC0BDC">
        <w:rPr>
          <w:rFonts w:eastAsia="仿宋_GB2312"/>
          <w:kern w:val="0"/>
          <w:szCs w:val="32"/>
        </w:rPr>
        <w:t>K</w:t>
      </w:r>
      <w:r w:rsidRPr="00DC0BDC">
        <w:rPr>
          <w:rFonts w:eastAsia="仿宋_GB2312"/>
          <w:kern w:val="0"/>
          <w:szCs w:val="32"/>
          <w:vertAlign w:val="subscript"/>
        </w:rPr>
        <w:t>p</w:t>
      </w:r>
      <w:r w:rsidRPr="00DC0BDC">
        <w:rPr>
          <w:rFonts w:eastAsia="仿宋_GB2312"/>
          <w:kern w:val="0"/>
          <w:szCs w:val="32"/>
        </w:rPr>
        <w:t>，反映椎间融合器沉陷或嵌入到椎体终板的倾向。</w:t>
      </w:r>
      <w:r w:rsidRPr="00DC0BDC">
        <w:rPr>
          <w:rFonts w:eastAsia="仿宋_GB2312"/>
          <w:kern w:val="0"/>
          <w:szCs w:val="32"/>
        </w:rPr>
        <w:t>K</w:t>
      </w:r>
      <w:r w:rsidRPr="00DC0BDC">
        <w:rPr>
          <w:rFonts w:eastAsia="仿宋_GB2312"/>
          <w:kern w:val="0"/>
          <w:szCs w:val="32"/>
          <w:vertAlign w:val="subscript"/>
        </w:rPr>
        <w:t>p</w:t>
      </w:r>
      <w:r w:rsidRPr="00DC0BDC">
        <w:rPr>
          <w:rFonts w:eastAsia="仿宋_GB2312"/>
          <w:kern w:val="0"/>
          <w:szCs w:val="32"/>
        </w:rPr>
        <w:t>值小，说明融合器发生沉陷的倾向大，反之，说明融合器发生沉陷的倾向小。</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5.7.3</w:t>
      </w:r>
      <w:r w:rsidRPr="00DC0BDC">
        <w:rPr>
          <w:rFonts w:eastAsia="仿宋_GB2312"/>
          <w:kern w:val="0"/>
          <w:szCs w:val="32"/>
          <w:lang w:val="zh-CN"/>
        </w:rPr>
        <w:t>增材制造椎间融合器的抗冲击性能</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考虑到增材制造椎间融合器在打入椎体间隙时，敲击可能造成融合器多孔结构、多孔结构与实体结合处发生断裂失效，需结合椎间融合器结构设计（多孔结构和实体结构）、持取器与融合器的机械配合设计、不同设计造成植入椎体间隙的阻力差异等因素，提供增材制造椎间融合器的抗冲击性能研究资料。</w:t>
      </w:r>
    </w:p>
    <w:p w:rsidR="00032F46" w:rsidRPr="00DC0BDC" w:rsidRDefault="00032F46" w:rsidP="00032F46">
      <w:pPr>
        <w:spacing w:line="520" w:lineRule="exact"/>
        <w:ind w:firstLineChars="200" w:firstLine="640"/>
        <w:rPr>
          <w:rFonts w:eastAsia="仿宋_GB2312"/>
          <w:kern w:val="0"/>
          <w:szCs w:val="32"/>
          <w:lang w:val="zh-CN"/>
        </w:rPr>
      </w:pPr>
      <w:r w:rsidRPr="00DC0BDC">
        <w:rPr>
          <w:rFonts w:eastAsia="仿宋_GB2312"/>
          <w:kern w:val="0"/>
          <w:szCs w:val="32"/>
          <w:lang w:val="zh-CN"/>
        </w:rPr>
        <w:t>5.7.4</w:t>
      </w:r>
      <w:r w:rsidRPr="00DC0BDC">
        <w:rPr>
          <w:rFonts w:eastAsia="仿宋_GB2312"/>
          <w:kern w:val="0"/>
          <w:szCs w:val="32"/>
          <w:lang w:val="zh-CN"/>
        </w:rPr>
        <w:t>增材制造椎间融合器的防脱出性能</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考虑</w:t>
      </w:r>
      <w:r w:rsidRPr="00DC0BDC">
        <w:rPr>
          <w:rFonts w:eastAsia="仿宋_GB2312"/>
          <w:bCs/>
          <w:szCs w:val="32"/>
        </w:rPr>
        <w:t>增材制造</w:t>
      </w:r>
      <w:r w:rsidRPr="00DC0BDC">
        <w:rPr>
          <w:rFonts w:eastAsia="仿宋_GB2312"/>
          <w:kern w:val="0"/>
          <w:szCs w:val="32"/>
        </w:rPr>
        <w:t>椎间融合器在植入初期未形成骨长入的情况下存在脱出的风险，需结合椎间融合器表面防脱出结构设计，提供</w:t>
      </w:r>
      <w:r w:rsidRPr="00DC0BDC">
        <w:rPr>
          <w:rFonts w:eastAsia="仿宋_GB2312"/>
          <w:bCs/>
          <w:szCs w:val="32"/>
        </w:rPr>
        <w:t>增材制造</w:t>
      </w:r>
      <w:r w:rsidRPr="00DC0BDC">
        <w:rPr>
          <w:rFonts w:eastAsia="仿宋_GB2312"/>
          <w:kern w:val="0"/>
          <w:szCs w:val="32"/>
        </w:rPr>
        <w:t>椎间融合器的防脱出性能研究资料。</w:t>
      </w:r>
    </w:p>
    <w:p w:rsidR="00032F46" w:rsidRPr="00DC0BDC" w:rsidRDefault="00032F46" w:rsidP="00032F46">
      <w:pPr>
        <w:spacing w:line="520" w:lineRule="exact"/>
        <w:ind w:rightChars="-32" w:right="-102" w:firstLineChars="200" w:firstLine="640"/>
        <w:rPr>
          <w:rFonts w:eastAsia="仿宋_GB2312"/>
          <w:kern w:val="0"/>
          <w:szCs w:val="32"/>
        </w:rPr>
      </w:pPr>
      <w:r w:rsidRPr="00DC0BDC">
        <w:rPr>
          <w:rFonts w:eastAsia="仿宋_GB2312"/>
          <w:kern w:val="0"/>
          <w:szCs w:val="32"/>
        </w:rPr>
        <w:lastRenderedPageBreak/>
        <w:t>5.8</w:t>
      </w:r>
      <w:r w:rsidRPr="00DC0BDC">
        <w:rPr>
          <w:rFonts w:eastAsia="仿宋_GB2312"/>
          <w:szCs w:val="32"/>
        </w:rPr>
        <w:t>生物学特性研究</w:t>
      </w:r>
    </w:p>
    <w:p w:rsidR="00032F46" w:rsidRPr="00DC0BDC" w:rsidRDefault="00032F46" w:rsidP="00032F46">
      <w:pPr>
        <w:spacing w:line="520" w:lineRule="exact"/>
        <w:ind w:rightChars="-32" w:right="-102" w:firstLineChars="200" w:firstLine="640"/>
        <w:rPr>
          <w:rFonts w:eastAsia="仿宋_GB2312"/>
          <w:szCs w:val="32"/>
        </w:rPr>
      </w:pPr>
      <w:r w:rsidRPr="00DC0BDC">
        <w:rPr>
          <w:rFonts w:eastAsia="仿宋_GB2312"/>
          <w:szCs w:val="32"/>
        </w:rPr>
        <w:t>产品的生物相容性评价，需结合产品残留粉末、耐腐蚀性和金属离子析出行为研究，按照</w:t>
      </w:r>
      <w:r w:rsidRPr="00DC0BDC">
        <w:rPr>
          <w:rFonts w:eastAsia="仿宋_GB2312"/>
          <w:szCs w:val="32"/>
        </w:rPr>
        <w:t>GB/T 16886.1</w:t>
      </w:r>
      <w:r w:rsidRPr="00DC0BDC">
        <w:rPr>
          <w:rFonts w:eastAsia="仿宋_GB2312"/>
          <w:szCs w:val="32"/>
        </w:rPr>
        <w:t>《医疗器械生物学评价第</w:t>
      </w:r>
      <w:r w:rsidRPr="00DC0BDC">
        <w:rPr>
          <w:rFonts w:eastAsia="仿宋_GB2312"/>
          <w:szCs w:val="32"/>
        </w:rPr>
        <w:t>1</w:t>
      </w:r>
      <w:r w:rsidRPr="00DC0BDC">
        <w:rPr>
          <w:rFonts w:eastAsia="仿宋_GB2312"/>
          <w:szCs w:val="32"/>
        </w:rPr>
        <w:t>部分：风险管理过程中的评价与试验》中的系统方法框图及《国家食品药品监督管理局关于印发医疗器械生物学评价和审查指南的通知》中的审查要点进行风险评价，必要时根据</w:t>
      </w:r>
      <w:r w:rsidRPr="00DC0BDC">
        <w:rPr>
          <w:rFonts w:eastAsia="仿宋_GB2312"/>
          <w:szCs w:val="32"/>
        </w:rPr>
        <w:t>GB/T 16886</w:t>
      </w:r>
      <w:r w:rsidRPr="00DC0BDC">
        <w:rPr>
          <w:rFonts w:eastAsia="仿宋_GB2312"/>
          <w:szCs w:val="32"/>
        </w:rPr>
        <w:t>系列标准进行生物学试验。生物学评价终点一般包括细胞毒性、皮内刺激、迟发型超敏反应、急性全身毒性、亚慢性全身毒性、遗传毒性、植入、</w:t>
      </w:r>
      <w:r w:rsidRPr="00DC0BDC">
        <w:rPr>
          <w:rFonts w:eastAsia="仿宋_GB2312"/>
          <w:bCs/>
          <w:szCs w:val="32"/>
        </w:rPr>
        <w:t>材料介导的致热性</w:t>
      </w:r>
      <w:r w:rsidRPr="00DC0BDC">
        <w:rPr>
          <w:rFonts w:eastAsia="仿宋_GB2312"/>
          <w:szCs w:val="32"/>
        </w:rPr>
        <w:t>等。</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5.9</w:t>
      </w:r>
      <w:r w:rsidRPr="00DC0BDC">
        <w:rPr>
          <w:rFonts w:eastAsia="仿宋_GB2312"/>
          <w:bCs/>
          <w:szCs w:val="32"/>
        </w:rPr>
        <w:t>磁共振兼容性研究</w:t>
      </w:r>
    </w:p>
    <w:p w:rsidR="00032F46" w:rsidRPr="00DC0BDC" w:rsidRDefault="00032F46" w:rsidP="00032F46">
      <w:pPr>
        <w:pStyle w:val="Default"/>
        <w:spacing w:line="520" w:lineRule="exact"/>
        <w:ind w:firstLineChars="200" w:firstLine="640"/>
        <w:jc w:val="both"/>
        <w:rPr>
          <w:rFonts w:eastAsia="仿宋_GB2312"/>
          <w:color w:val="auto"/>
          <w:sz w:val="32"/>
          <w:szCs w:val="32"/>
        </w:rPr>
      </w:pPr>
      <w:r w:rsidRPr="00DC0BDC">
        <w:rPr>
          <w:rFonts w:eastAsia="仿宋_GB2312"/>
          <w:color w:val="auto"/>
          <w:sz w:val="32"/>
          <w:szCs w:val="32"/>
        </w:rPr>
        <w:t>申报产品若预期在磁共振（</w:t>
      </w:r>
      <w:r w:rsidRPr="00DC0BDC">
        <w:rPr>
          <w:rFonts w:eastAsia="仿宋_GB2312"/>
          <w:color w:val="auto"/>
          <w:sz w:val="32"/>
          <w:szCs w:val="32"/>
        </w:rPr>
        <w:t>MR</w:t>
      </w:r>
      <w:r w:rsidRPr="00DC0BDC">
        <w:rPr>
          <w:rFonts w:eastAsia="仿宋_GB2312"/>
          <w:color w:val="auto"/>
          <w:sz w:val="32"/>
          <w:szCs w:val="32"/>
        </w:rPr>
        <w:t>）环境中使用，建议开展</w:t>
      </w:r>
      <w:r w:rsidRPr="00DC0BDC">
        <w:rPr>
          <w:rFonts w:eastAsia="仿宋_GB2312"/>
          <w:color w:val="auto"/>
          <w:sz w:val="32"/>
          <w:szCs w:val="32"/>
        </w:rPr>
        <w:t>MR</w:t>
      </w:r>
      <w:r w:rsidRPr="00DC0BDC">
        <w:rPr>
          <w:rFonts w:eastAsia="仿宋_GB2312"/>
          <w:color w:val="auto"/>
          <w:sz w:val="32"/>
          <w:szCs w:val="32"/>
        </w:rPr>
        <w:t>环境下的行为属性的相关验证，根据</w:t>
      </w:r>
      <w:r w:rsidRPr="00DC0BDC">
        <w:rPr>
          <w:rFonts w:eastAsia="仿宋_GB2312"/>
          <w:color w:val="auto"/>
          <w:sz w:val="32"/>
          <w:szCs w:val="32"/>
        </w:rPr>
        <w:t>YY/T 0987</w:t>
      </w:r>
      <w:r w:rsidRPr="00DC0BDC">
        <w:rPr>
          <w:rFonts w:eastAsia="仿宋_GB2312"/>
          <w:color w:val="auto"/>
          <w:sz w:val="32"/>
          <w:szCs w:val="32"/>
        </w:rPr>
        <w:t>系列标准对产品在</w:t>
      </w:r>
      <w:r w:rsidRPr="00DC0BDC">
        <w:rPr>
          <w:rFonts w:eastAsia="仿宋_GB2312"/>
          <w:color w:val="auto"/>
          <w:sz w:val="32"/>
          <w:szCs w:val="32"/>
        </w:rPr>
        <w:t>MR</w:t>
      </w:r>
      <w:r w:rsidRPr="00DC0BDC">
        <w:rPr>
          <w:rFonts w:eastAsia="仿宋_GB2312"/>
          <w:color w:val="auto"/>
          <w:sz w:val="32"/>
          <w:szCs w:val="32"/>
        </w:rPr>
        <w:t>环境下的磁致位移力、磁致扭矩、射频致热、伪影等项目进行评估。需根据研究报告，列出</w:t>
      </w:r>
      <w:r w:rsidRPr="00DC0BDC">
        <w:rPr>
          <w:rFonts w:eastAsia="仿宋_GB2312"/>
          <w:color w:val="auto"/>
          <w:sz w:val="32"/>
          <w:szCs w:val="32"/>
        </w:rPr>
        <w:t>MR</w:t>
      </w:r>
      <w:r w:rsidRPr="00DC0BDC">
        <w:rPr>
          <w:rFonts w:eastAsia="仿宋_GB2312"/>
          <w:color w:val="auto"/>
          <w:sz w:val="32"/>
          <w:szCs w:val="32"/>
        </w:rPr>
        <w:t>试验设备、磁场强度、比吸收率（</w:t>
      </w:r>
      <w:r w:rsidRPr="00DC0BDC">
        <w:rPr>
          <w:rFonts w:eastAsia="仿宋_GB2312"/>
          <w:color w:val="auto"/>
          <w:sz w:val="32"/>
          <w:szCs w:val="32"/>
        </w:rPr>
        <w:t>SAR</w:t>
      </w:r>
      <w:r w:rsidRPr="00DC0BDC">
        <w:rPr>
          <w:rFonts w:eastAsia="仿宋_GB2312"/>
          <w:color w:val="auto"/>
          <w:sz w:val="32"/>
          <w:szCs w:val="32"/>
        </w:rPr>
        <w:t>）等试验参数及温升、位移力、扭矩及伪影评估结果，相关信息在说明书中予以明示。</w:t>
      </w:r>
    </w:p>
    <w:p w:rsidR="00032F46" w:rsidRPr="00DC0BDC" w:rsidRDefault="00032F46" w:rsidP="00032F46">
      <w:pPr>
        <w:pStyle w:val="Default"/>
        <w:spacing w:line="520" w:lineRule="exact"/>
        <w:ind w:firstLineChars="200" w:firstLine="640"/>
        <w:jc w:val="both"/>
        <w:rPr>
          <w:rFonts w:eastAsia="仿宋_GB2312"/>
          <w:color w:val="auto"/>
          <w:sz w:val="32"/>
          <w:szCs w:val="32"/>
        </w:rPr>
      </w:pPr>
      <w:r w:rsidRPr="00DC0BDC">
        <w:rPr>
          <w:rFonts w:eastAsia="仿宋_GB2312"/>
          <w:color w:val="auto"/>
          <w:sz w:val="32"/>
          <w:szCs w:val="32"/>
        </w:rPr>
        <w:t>如申请人未对申报产品进行</w:t>
      </w:r>
      <w:r w:rsidRPr="00DC0BDC">
        <w:rPr>
          <w:rFonts w:eastAsia="仿宋_GB2312"/>
          <w:color w:val="auto"/>
          <w:sz w:val="32"/>
          <w:szCs w:val="32"/>
        </w:rPr>
        <w:t>MR</w:t>
      </w:r>
      <w:r w:rsidRPr="00DC0BDC">
        <w:rPr>
          <w:rFonts w:eastAsia="仿宋_GB2312"/>
          <w:color w:val="auto"/>
          <w:sz w:val="32"/>
          <w:szCs w:val="32"/>
        </w:rPr>
        <w:t>环境下行为属性的相关验证，需重点明确该产品尚未在</w:t>
      </w:r>
      <w:r w:rsidRPr="00DC0BDC">
        <w:rPr>
          <w:rFonts w:eastAsia="仿宋_GB2312"/>
          <w:color w:val="auto"/>
          <w:sz w:val="32"/>
          <w:szCs w:val="32"/>
        </w:rPr>
        <w:t>MR</w:t>
      </w:r>
      <w:r w:rsidRPr="00DC0BDC">
        <w:rPr>
          <w:rFonts w:eastAsia="仿宋_GB2312"/>
          <w:color w:val="auto"/>
          <w:sz w:val="32"/>
          <w:szCs w:val="32"/>
        </w:rPr>
        <w:t>环境下对该产品的温升、移位状况及伪影进行测试评估，需在说明书的警示中注明相关内容，提示其存在的风险，由临床医生与医疗机构综合判断临床使用风险的可控性。</w:t>
      </w:r>
    </w:p>
    <w:p w:rsidR="00032F46" w:rsidRPr="00DC0BDC" w:rsidRDefault="00032F46" w:rsidP="00032F46">
      <w:pPr>
        <w:spacing w:line="520" w:lineRule="exact"/>
        <w:ind w:firstLineChars="200" w:firstLine="640"/>
        <w:textAlignment w:val="center"/>
        <w:rPr>
          <w:kern w:val="0"/>
          <w:szCs w:val="21"/>
        </w:rPr>
      </w:pPr>
      <w:r w:rsidRPr="00DC0BDC">
        <w:rPr>
          <w:rFonts w:eastAsia="仿宋_GB2312"/>
          <w:bCs/>
          <w:szCs w:val="32"/>
        </w:rPr>
        <w:t>5.10</w:t>
      </w:r>
      <w:r w:rsidRPr="00DC0BDC">
        <w:rPr>
          <w:rFonts w:eastAsia="仿宋_GB2312"/>
          <w:kern w:val="0"/>
          <w:szCs w:val="32"/>
        </w:rPr>
        <w:t>清洗和灭菌研究</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清洗工艺验证和灭菌工艺验证需根据产品特点选择最差情况，如清洗工艺验证中考虑材料残留，灭菌工艺验证中考虑表面积、孔隙率、孔径等影响微生物负载的因素。</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考虑增材制造椎间融合器的设计特征、粉末床熔融成形工</w:t>
      </w:r>
      <w:r w:rsidRPr="00DC0BDC">
        <w:rPr>
          <w:rFonts w:eastAsia="仿宋_GB2312"/>
          <w:kern w:val="0"/>
          <w:szCs w:val="32"/>
        </w:rPr>
        <w:lastRenderedPageBreak/>
        <w:t>艺和后处理</w:t>
      </w:r>
      <w:bookmarkStart w:id="6" w:name="_Hlk109685898"/>
      <w:r w:rsidRPr="00DC0BDC">
        <w:rPr>
          <w:rFonts w:eastAsia="仿宋_GB2312"/>
          <w:kern w:val="0"/>
          <w:szCs w:val="32"/>
        </w:rPr>
        <w:t>工艺（机加工、喷砂或化学清洗方法去除金属粉末）过程</w:t>
      </w:r>
      <w:bookmarkEnd w:id="6"/>
      <w:r w:rsidRPr="00DC0BDC">
        <w:rPr>
          <w:rFonts w:eastAsia="仿宋_GB2312"/>
          <w:kern w:val="0"/>
          <w:szCs w:val="32"/>
        </w:rPr>
        <w:t>，产品多孔结构和粗糙表面可能存在增加微生物负载水平、残留金属粉末、喷砂介质、加工助剂和化学试剂等风险，因此，建议参照</w:t>
      </w:r>
      <w:r w:rsidRPr="00DC0BDC">
        <w:rPr>
          <w:rFonts w:eastAsia="仿宋_GB2312"/>
          <w:kern w:val="0"/>
          <w:szCs w:val="32"/>
        </w:rPr>
        <w:t>ISO 19227</w:t>
      </w:r>
      <w:r w:rsidRPr="00DC0BDC">
        <w:rPr>
          <w:rFonts w:eastAsia="仿宋_GB2312"/>
          <w:kern w:val="0"/>
          <w:szCs w:val="32"/>
        </w:rPr>
        <w:t>标准，提供外观、生物负载、细菌内毒素、有机物污染（</w:t>
      </w:r>
      <w:r w:rsidRPr="00DC0BDC">
        <w:rPr>
          <w:rFonts w:eastAsia="仿宋_GB2312"/>
          <w:kern w:val="0"/>
          <w:szCs w:val="32"/>
        </w:rPr>
        <w:t>TOC/THC</w:t>
      </w:r>
      <w:r w:rsidRPr="00DC0BDC">
        <w:rPr>
          <w:rFonts w:eastAsia="仿宋_GB2312"/>
          <w:kern w:val="0"/>
          <w:szCs w:val="32"/>
        </w:rPr>
        <w:t>）、无机物污染、微粒污染等产品清洁度验证资料。金属粉末清洗效果验证可参照</w:t>
      </w:r>
      <w:r w:rsidRPr="00DC0BDC">
        <w:rPr>
          <w:rFonts w:eastAsia="仿宋_GB2312"/>
          <w:kern w:val="0"/>
          <w:szCs w:val="32"/>
        </w:rPr>
        <w:t>YY/T 1809</w:t>
      </w:r>
      <w:r w:rsidRPr="00DC0BDC">
        <w:rPr>
          <w:rFonts w:eastAsia="仿宋_GB2312"/>
          <w:kern w:val="0"/>
          <w:szCs w:val="32"/>
        </w:rPr>
        <w:t>《医用增材制造</w:t>
      </w:r>
      <w:r w:rsidRPr="00DC0BDC">
        <w:rPr>
          <w:rFonts w:eastAsia="仿宋_GB2312"/>
          <w:kern w:val="0"/>
          <w:szCs w:val="32"/>
        </w:rPr>
        <w:t xml:space="preserve"> </w:t>
      </w:r>
      <w:r w:rsidRPr="00DC0BDC">
        <w:rPr>
          <w:rFonts w:eastAsia="仿宋_GB2312"/>
          <w:kern w:val="0"/>
          <w:szCs w:val="32"/>
        </w:rPr>
        <w:t>粉末床熔融成形工艺金属粉末清洗及清洗效果验证方法》标准进行，论证清洗验证方法的有效性，必要时需采用破坏性试验对其清洗方法进行验证。考虑到增材制造工艺的复杂性，其多孔结构的清洗工艺验证需由申请人完成。对生产加工过程使用的所有加工助剂等添加剂均需说明使用剂量、质量控制标准、对残留量的控制措施和接受标准、安全性评价报告。</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对于经辐照灭菌的产品，需明确辐照剂量及相关的验证报告，具体的剂量确定依据可参照</w:t>
      </w:r>
      <w:r w:rsidRPr="00DC0BDC">
        <w:rPr>
          <w:rFonts w:eastAsia="仿宋_GB2312"/>
          <w:kern w:val="0"/>
          <w:szCs w:val="32"/>
        </w:rPr>
        <w:t>GB 18280</w:t>
      </w:r>
      <w:r w:rsidRPr="00DC0BDC">
        <w:rPr>
          <w:rFonts w:eastAsia="仿宋_GB2312"/>
          <w:kern w:val="0"/>
          <w:szCs w:val="32"/>
        </w:rPr>
        <w:t>系列标准。对于经环氧乙烷灭菌的产品，需提供灭菌结果确认和过程控制报告，具体可参照</w:t>
      </w:r>
      <w:r w:rsidRPr="00DC0BDC">
        <w:rPr>
          <w:rFonts w:eastAsia="仿宋_GB2312"/>
          <w:kern w:val="0"/>
          <w:szCs w:val="32"/>
        </w:rPr>
        <w:t>GB 18279</w:t>
      </w:r>
      <w:r w:rsidRPr="00DC0BDC">
        <w:rPr>
          <w:rFonts w:eastAsia="仿宋_GB2312"/>
          <w:kern w:val="0"/>
          <w:szCs w:val="32"/>
        </w:rPr>
        <w:t>系列标准。对于经湿热灭菌的产品，需提供灭菌工艺参数及验证报告，具体可参考</w:t>
      </w:r>
      <w:r w:rsidRPr="00DC0BDC">
        <w:rPr>
          <w:rFonts w:eastAsia="仿宋_GB2312"/>
          <w:kern w:val="0"/>
          <w:szCs w:val="32"/>
        </w:rPr>
        <w:t>GB 18278</w:t>
      </w:r>
      <w:r w:rsidRPr="00DC0BDC">
        <w:rPr>
          <w:rFonts w:eastAsia="仿宋_GB2312"/>
          <w:kern w:val="0"/>
          <w:szCs w:val="32"/>
        </w:rPr>
        <w:t>系列标准。</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对于非灭菌包装的终产品，需明确推荐采用的灭菌方法并提供确定依据，根据</w:t>
      </w:r>
      <w:r w:rsidRPr="00DC0BDC">
        <w:rPr>
          <w:rFonts w:eastAsia="仿宋_GB2312"/>
          <w:kern w:val="0"/>
          <w:szCs w:val="32"/>
        </w:rPr>
        <w:t>WS310.2</w:t>
      </w:r>
      <w:r w:rsidRPr="00DC0BDC">
        <w:rPr>
          <w:rFonts w:eastAsia="仿宋_GB2312"/>
          <w:kern w:val="0"/>
          <w:szCs w:val="32"/>
        </w:rPr>
        <w:t>《医院消毒供应中心第</w:t>
      </w:r>
      <w:r w:rsidRPr="00DC0BDC">
        <w:rPr>
          <w:rFonts w:eastAsia="仿宋_GB2312"/>
          <w:kern w:val="0"/>
          <w:szCs w:val="32"/>
        </w:rPr>
        <w:t>2</w:t>
      </w:r>
      <w:r w:rsidRPr="00DC0BDC">
        <w:rPr>
          <w:rFonts w:eastAsia="仿宋_GB2312"/>
          <w:kern w:val="0"/>
          <w:szCs w:val="32"/>
        </w:rPr>
        <w:t>部分：清洗消毒及灭菌技术操作规范》进行验证。采用其他灭菌方法的需提供方法合理性论证和工艺确认及过程控制报告。</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5.11</w:t>
      </w:r>
      <w:r w:rsidRPr="00DC0BDC">
        <w:rPr>
          <w:rFonts w:eastAsia="仿宋_GB2312"/>
          <w:bCs/>
          <w:szCs w:val="32"/>
        </w:rPr>
        <w:t>动物试验研究</w:t>
      </w:r>
    </w:p>
    <w:p w:rsidR="00032F46" w:rsidRPr="00DC0BDC" w:rsidRDefault="00032F46" w:rsidP="00032F46">
      <w:pPr>
        <w:spacing w:line="520" w:lineRule="exact"/>
        <w:ind w:firstLineChars="200" w:firstLine="640"/>
        <w:rPr>
          <w:rFonts w:eastAsia="仿宋_GB2312"/>
          <w:bCs/>
          <w:szCs w:val="32"/>
        </w:rPr>
      </w:pPr>
      <w:r w:rsidRPr="00DC0BDC">
        <w:rPr>
          <w:rFonts w:eastAsia="仿宋_GB2312"/>
          <w:bCs/>
          <w:szCs w:val="32"/>
        </w:rPr>
        <w:t>需按照《医疗器械动物试验研究注册审查指导原则</w:t>
      </w:r>
      <w:r w:rsidRPr="00DC0BDC">
        <w:rPr>
          <w:rFonts w:eastAsia="仿宋_GB2312"/>
          <w:bCs/>
          <w:szCs w:val="32"/>
        </w:rPr>
        <w:t xml:space="preserve"> </w:t>
      </w:r>
      <w:r w:rsidRPr="00DC0BDC">
        <w:rPr>
          <w:rFonts w:eastAsia="仿宋_GB2312"/>
          <w:bCs/>
          <w:szCs w:val="32"/>
        </w:rPr>
        <w:t>第一部分：决策原则》决策是否需开展动物试验研究。如无法通过与已上市产品的多孔结构特征进行等同性论证，需通过动物试验证明该多孔结构对骨生长的效果。如开展动物试验研究，需按照</w:t>
      </w:r>
      <w:r w:rsidRPr="00DC0BDC">
        <w:rPr>
          <w:rFonts w:eastAsia="仿宋_GB2312"/>
          <w:bCs/>
          <w:szCs w:val="32"/>
        </w:rPr>
        <w:lastRenderedPageBreak/>
        <w:t>《医疗器械动物试验研究注册审查指导原则</w:t>
      </w:r>
      <w:r w:rsidRPr="00DC0BDC">
        <w:rPr>
          <w:rFonts w:eastAsia="仿宋_GB2312"/>
          <w:bCs/>
          <w:szCs w:val="32"/>
        </w:rPr>
        <w:t xml:space="preserve"> </w:t>
      </w:r>
      <w:r w:rsidRPr="00DC0BDC">
        <w:rPr>
          <w:rFonts w:eastAsia="仿宋_GB2312"/>
          <w:bCs/>
          <w:szCs w:val="32"/>
        </w:rPr>
        <w:t>第二部分：试验设计、实施质量保证》进行，研究增材制造椎间融合器产品多孔结构对骨长入效果的影响，关注植入后新骨形成、界面结合情况、骨长入深度、骨长入时间、局部组织反应的评价等，并遵循</w:t>
      </w:r>
      <w:r w:rsidRPr="00DC0BDC">
        <w:rPr>
          <w:rFonts w:eastAsia="仿宋_GB2312"/>
          <w:bCs/>
          <w:szCs w:val="32"/>
        </w:rPr>
        <w:t>3R</w:t>
      </w:r>
      <w:r w:rsidRPr="00DC0BDC">
        <w:rPr>
          <w:rFonts w:eastAsia="仿宋_GB2312"/>
          <w:bCs/>
          <w:szCs w:val="32"/>
        </w:rPr>
        <w:t>原则。需关注动物模型建立的科学性和合理性，以及对临床的借鉴意义。</w:t>
      </w:r>
    </w:p>
    <w:p w:rsidR="00032F46" w:rsidRPr="00DC0BDC" w:rsidRDefault="00032F46" w:rsidP="00032F46">
      <w:pPr>
        <w:spacing w:line="520" w:lineRule="exact"/>
        <w:ind w:firstLineChars="200" w:firstLine="640"/>
        <w:textAlignment w:val="center"/>
        <w:rPr>
          <w:kern w:val="0"/>
          <w:szCs w:val="21"/>
        </w:rPr>
      </w:pPr>
      <w:r w:rsidRPr="00DC0BDC">
        <w:rPr>
          <w:rFonts w:eastAsia="仿宋_GB2312"/>
          <w:bCs/>
          <w:szCs w:val="32"/>
        </w:rPr>
        <w:t>5.12</w:t>
      </w:r>
      <w:r w:rsidRPr="00DC0BDC">
        <w:rPr>
          <w:rFonts w:eastAsia="仿宋_GB2312"/>
          <w:bCs/>
          <w:szCs w:val="32"/>
        </w:rPr>
        <w:t>稳定性研究</w:t>
      </w:r>
    </w:p>
    <w:p w:rsidR="00032F46" w:rsidRDefault="00032F46" w:rsidP="00032F46">
      <w:pPr>
        <w:spacing w:line="520" w:lineRule="exact"/>
        <w:ind w:firstLineChars="200" w:firstLine="640"/>
        <w:rPr>
          <w:rFonts w:eastAsia="仿宋_GB2312"/>
          <w:kern w:val="0"/>
          <w:szCs w:val="32"/>
        </w:rPr>
      </w:pPr>
      <w:r w:rsidRPr="00DC0BDC">
        <w:rPr>
          <w:rFonts w:eastAsia="仿宋_GB2312"/>
          <w:kern w:val="0"/>
          <w:szCs w:val="32"/>
        </w:rPr>
        <w:t>申报产品需参照《无源植入性医疗器械稳定性研究指导原则》提供产品</w:t>
      </w:r>
      <w:r w:rsidRPr="005511C6">
        <w:rPr>
          <w:rFonts w:eastAsia="仿宋_GB2312" w:hint="eastAsia"/>
          <w:kern w:val="0"/>
          <w:szCs w:val="32"/>
        </w:rPr>
        <w:t>稳定性研究</w:t>
      </w:r>
      <w:r w:rsidRPr="00DC0BDC">
        <w:rPr>
          <w:rFonts w:eastAsia="仿宋_GB2312"/>
          <w:kern w:val="0"/>
          <w:szCs w:val="32"/>
        </w:rPr>
        <w:t>资料。</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货架有效期验证资料中需要明确灭菌产品的包装材料、包装工艺及方法、加速老化试验或</w:t>
      </w:r>
      <w:r w:rsidRPr="00DC0BDC">
        <w:rPr>
          <w:rFonts w:eastAsia="仿宋_GB2312"/>
          <w:kern w:val="0"/>
          <w:szCs w:val="32"/>
        </w:rPr>
        <w:t>/</w:t>
      </w:r>
      <w:r w:rsidRPr="00DC0BDC">
        <w:rPr>
          <w:rFonts w:eastAsia="仿宋_GB2312"/>
          <w:kern w:val="0"/>
          <w:szCs w:val="32"/>
        </w:rPr>
        <w:t>和实时老化试验报告。加速老</w:t>
      </w:r>
      <w:r>
        <w:rPr>
          <w:rFonts w:eastAsia="仿宋_GB2312"/>
          <w:kern w:val="0"/>
          <w:szCs w:val="32"/>
        </w:rPr>
        <w:t>化试验中需明确试验温度、湿度、加速老化时间的确定依据。老化试验需</w:t>
      </w:r>
      <w:r w:rsidRPr="00DC0BDC">
        <w:rPr>
          <w:rFonts w:eastAsia="仿宋_GB2312"/>
          <w:kern w:val="0"/>
          <w:szCs w:val="32"/>
        </w:rPr>
        <w:t>对包装完整性和包装强度</w:t>
      </w:r>
      <w:r>
        <w:rPr>
          <w:rFonts w:eastAsia="仿宋_GB2312" w:hint="eastAsia"/>
          <w:kern w:val="0"/>
          <w:szCs w:val="32"/>
        </w:rPr>
        <w:t>进行</w:t>
      </w:r>
      <w:r w:rsidRPr="00DC0BDC">
        <w:rPr>
          <w:rFonts w:eastAsia="仿宋_GB2312"/>
          <w:kern w:val="0"/>
          <w:szCs w:val="32"/>
        </w:rPr>
        <w:t>评价试验，如染色液穿透试验、气泡试验、材料密封强度试验、模拟运输等。若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032F46" w:rsidRPr="00DC0BDC" w:rsidRDefault="00032F46" w:rsidP="00032F46">
      <w:pPr>
        <w:spacing w:line="520" w:lineRule="exact"/>
        <w:ind w:firstLineChars="200" w:firstLine="640"/>
        <w:rPr>
          <w:rFonts w:eastAsia="仿宋_GB2312"/>
          <w:kern w:val="0"/>
          <w:szCs w:val="32"/>
        </w:rPr>
      </w:pPr>
      <w:r w:rsidRPr="00DC0BDC">
        <w:rPr>
          <w:rFonts w:eastAsia="仿宋_GB2312"/>
          <w:kern w:val="0"/>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申请人在申报产品注册时需提供产品有效期的验证报告及内包装材料信息。</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需提交运输稳定性验证资料，可依据有关适用的国内、国际</w:t>
      </w:r>
      <w:r w:rsidRPr="00DC0BDC">
        <w:rPr>
          <w:rFonts w:eastAsia="仿宋_GB2312"/>
          <w:szCs w:val="32"/>
        </w:rPr>
        <w:lastRenderedPageBreak/>
        <w:t>标准和验证方案进行，如：产品包装的跌落试验、振荡试验等，提交运输稳定性验证资料，证明在规定的运输条件下，运输过程中环境条件不会对医疗器械的特性和性能造成不利影响。</w:t>
      </w:r>
    </w:p>
    <w:p w:rsidR="00032F46" w:rsidRPr="00DC0BDC" w:rsidRDefault="00032F46" w:rsidP="00032F46">
      <w:pPr>
        <w:spacing w:line="520" w:lineRule="exact"/>
        <w:ind w:firstLineChars="200" w:firstLine="640"/>
        <w:rPr>
          <w:rFonts w:eastAsia="楷体_GB2312"/>
          <w:szCs w:val="32"/>
        </w:rPr>
      </w:pPr>
      <w:r w:rsidRPr="00DC0BDC">
        <w:rPr>
          <w:rFonts w:eastAsia="楷体_GB2312"/>
          <w:szCs w:val="32"/>
        </w:rPr>
        <w:t>（四）临床评价资料</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注册申请人需在满足注册法规要求的前提下，按照《医疗器械临床评价技术指导原则》的要求选择合适的临床评价路径提交临床评价资料。</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1.</w:t>
      </w:r>
      <w:r w:rsidRPr="00DC0BDC">
        <w:rPr>
          <w:rFonts w:eastAsia="仿宋_GB2312"/>
          <w:szCs w:val="32"/>
        </w:rPr>
        <w:t>同品种医疗器械临床数据</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详见《医疗器械临床评价技术指导原则》中将同品种医疗器械的临床数据用于支持申报产品的安全性、临床性能和</w:t>
      </w:r>
      <w:r w:rsidRPr="00DC0BDC">
        <w:rPr>
          <w:rFonts w:eastAsia="仿宋_GB2312"/>
          <w:szCs w:val="32"/>
        </w:rPr>
        <w:t>/</w:t>
      </w:r>
      <w:r w:rsidRPr="00DC0BDC">
        <w:rPr>
          <w:rFonts w:eastAsia="仿宋_GB2312"/>
          <w:szCs w:val="32"/>
        </w:rPr>
        <w:t>或有效性的要求。</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2.</w:t>
      </w:r>
      <w:r w:rsidRPr="00DC0BDC">
        <w:rPr>
          <w:rFonts w:eastAsia="仿宋_GB2312"/>
          <w:szCs w:val="32"/>
        </w:rPr>
        <w:t>申报产品临床试验数据</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032F46" w:rsidRPr="00DC0BDC" w:rsidRDefault="00032F46" w:rsidP="00032F46">
      <w:pPr>
        <w:spacing w:line="520" w:lineRule="exact"/>
        <w:ind w:firstLineChars="200" w:firstLine="640"/>
        <w:rPr>
          <w:rFonts w:eastAsia="仿宋_GB2312"/>
          <w:bCs/>
          <w:szCs w:val="32"/>
        </w:rPr>
      </w:pPr>
      <w:r w:rsidRPr="00DC0BDC">
        <w:rPr>
          <w:rFonts w:eastAsia="仿宋_GB2312"/>
          <w:szCs w:val="32"/>
        </w:rPr>
        <w:t>申请人如有境外临床试验数据，可参照《接受医疗器械境外临床试验数据技术指导原则》的要求提交相关资料。</w:t>
      </w:r>
    </w:p>
    <w:p w:rsidR="00032F46" w:rsidRPr="00DC0BDC" w:rsidRDefault="00032F46" w:rsidP="00032F46">
      <w:pPr>
        <w:spacing w:line="520" w:lineRule="exact"/>
        <w:ind w:firstLineChars="200" w:firstLine="640"/>
        <w:rPr>
          <w:rFonts w:eastAsia="楷体_GB2312"/>
          <w:szCs w:val="32"/>
        </w:rPr>
      </w:pPr>
      <w:r w:rsidRPr="00DC0BDC">
        <w:rPr>
          <w:rFonts w:eastAsia="楷体_GB2312"/>
          <w:szCs w:val="32"/>
        </w:rPr>
        <w:t>（五）产品说明书和标签样稿</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产品说明书、标签和包装标识需符合《医疗器械说明书和标签管理规定》和相关国家标准、行业标准的要求，例如</w:t>
      </w:r>
      <w:r w:rsidRPr="00DC0BDC">
        <w:rPr>
          <w:rFonts w:eastAsia="仿宋_GB2312"/>
          <w:szCs w:val="32"/>
        </w:rPr>
        <w:t>YY/T 0466.1</w:t>
      </w:r>
      <w:r w:rsidRPr="00DC0BDC">
        <w:rPr>
          <w:rFonts w:eastAsia="仿宋_GB2312"/>
          <w:szCs w:val="32"/>
        </w:rPr>
        <w:t>《医疗器械用于医疗器械标签、标记和提供信息的符号第</w:t>
      </w:r>
      <w:r w:rsidRPr="00DC0BDC">
        <w:rPr>
          <w:rFonts w:eastAsia="仿宋_GB2312"/>
          <w:szCs w:val="32"/>
        </w:rPr>
        <w:t>1</w:t>
      </w:r>
      <w:r w:rsidRPr="00DC0BDC">
        <w:rPr>
          <w:rFonts w:eastAsia="仿宋_GB2312"/>
          <w:szCs w:val="32"/>
        </w:rPr>
        <w:t>部分：通用要求》。</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说明书需告知使用者所有使用过程中相关的剩余风险。对产品预期使用者的技术知识、经验、教育背景、培训、身体状况</w:t>
      </w:r>
      <w:r w:rsidRPr="00DC0BDC">
        <w:rPr>
          <w:rFonts w:eastAsia="仿宋_GB2312"/>
          <w:szCs w:val="32"/>
        </w:rPr>
        <w:lastRenderedPageBreak/>
        <w:t>以及产品使用环境（含工作条件）有要求的，在说明书中需予以明确。</w:t>
      </w:r>
    </w:p>
    <w:p w:rsidR="00032F46" w:rsidRPr="00DC0BDC" w:rsidRDefault="00032F46" w:rsidP="00032F46">
      <w:pPr>
        <w:spacing w:line="520" w:lineRule="exact"/>
        <w:ind w:firstLineChars="200" w:firstLine="640"/>
        <w:rPr>
          <w:rFonts w:eastAsia="楷体_GB2312"/>
          <w:szCs w:val="32"/>
        </w:rPr>
      </w:pPr>
      <w:r w:rsidRPr="00DC0BDC">
        <w:rPr>
          <w:rFonts w:eastAsia="楷体_GB2312"/>
          <w:szCs w:val="32"/>
        </w:rPr>
        <w:t>（六）质量管理体系文件</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按照《关于公布医疗器械注册申报资料要求和批准证明文件格式的公告》提交相关文件。</w:t>
      </w:r>
    </w:p>
    <w:p w:rsidR="00032F46" w:rsidRPr="00DC0BDC" w:rsidRDefault="00032F46" w:rsidP="00032F46">
      <w:pPr>
        <w:pStyle w:val="a9"/>
        <w:numPr>
          <w:ilvl w:val="0"/>
          <w:numId w:val="41"/>
        </w:numPr>
        <w:spacing w:line="520" w:lineRule="exact"/>
        <w:ind w:firstLineChars="0"/>
        <w:rPr>
          <w:rFonts w:eastAsia="黑体"/>
          <w:szCs w:val="32"/>
        </w:rPr>
      </w:pPr>
      <w:r w:rsidRPr="00DC0BDC">
        <w:rPr>
          <w:rFonts w:eastAsia="黑体"/>
          <w:szCs w:val="32"/>
        </w:rPr>
        <w:t>参考文献</w:t>
      </w:r>
    </w:p>
    <w:p w:rsidR="00032F46" w:rsidRPr="00DC0BDC" w:rsidRDefault="00032F46" w:rsidP="00032F46">
      <w:pPr>
        <w:spacing w:line="520" w:lineRule="exact"/>
        <w:ind w:firstLineChars="200" w:firstLine="640"/>
        <w:rPr>
          <w:rFonts w:eastAsia="黑体"/>
          <w:szCs w:val="32"/>
        </w:rPr>
      </w:pPr>
      <w:r w:rsidRPr="00DC0BDC">
        <w:rPr>
          <w:rFonts w:eastAsia="仿宋_GB2312"/>
          <w:szCs w:val="32"/>
        </w:rPr>
        <w:t>[1]</w:t>
      </w:r>
      <w:r w:rsidRPr="00D20018">
        <w:rPr>
          <w:rFonts w:eastAsia="仿宋_GB2312" w:hint="eastAsia"/>
          <w:szCs w:val="32"/>
        </w:rPr>
        <w:t xml:space="preserve"> </w:t>
      </w:r>
      <w:r w:rsidRPr="00BE344A">
        <w:rPr>
          <w:rFonts w:eastAsia="仿宋_GB2312" w:hint="eastAsia"/>
          <w:szCs w:val="32"/>
        </w:rPr>
        <w:t>中华人民共和国国务院</w:t>
      </w:r>
      <w:r>
        <w:rPr>
          <w:rFonts w:eastAsia="仿宋_GB2312" w:hint="eastAsia"/>
          <w:szCs w:val="32"/>
        </w:rPr>
        <w:t>.</w:t>
      </w:r>
      <w:r>
        <w:rPr>
          <w:rFonts w:eastAsia="仿宋_GB2312"/>
          <w:szCs w:val="32"/>
        </w:rPr>
        <w:t xml:space="preserve"> </w:t>
      </w:r>
      <w:r>
        <w:rPr>
          <w:rFonts w:eastAsia="仿宋_GB2312" w:hint="eastAsia"/>
          <w:szCs w:val="32"/>
        </w:rPr>
        <w:t>医疗器械监督管理条例：</w:t>
      </w:r>
      <w:r w:rsidRPr="00BE344A">
        <w:rPr>
          <w:rFonts w:eastAsia="仿宋_GB2312" w:hint="eastAsia"/>
          <w:szCs w:val="32"/>
        </w:rPr>
        <w:t>中华人民共和国国务院令第</w:t>
      </w:r>
      <w:r w:rsidRPr="00BE344A">
        <w:rPr>
          <w:rFonts w:eastAsia="仿宋_GB2312" w:hint="eastAsia"/>
          <w:szCs w:val="32"/>
        </w:rPr>
        <w:t>739</w:t>
      </w:r>
      <w:r>
        <w:rPr>
          <w:rFonts w:eastAsia="仿宋_GB2312" w:hint="eastAsia"/>
          <w:szCs w:val="32"/>
        </w:rPr>
        <w:t>号</w:t>
      </w:r>
      <w:r w:rsidRPr="00BE344A">
        <w:rPr>
          <w:rFonts w:eastAsia="仿宋_GB2312" w:hint="eastAsia"/>
          <w:szCs w:val="32"/>
        </w:rPr>
        <w:t>[Z].</w:t>
      </w:r>
    </w:p>
    <w:p w:rsidR="00032F46" w:rsidRPr="00DC0BDC" w:rsidRDefault="00032F46" w:rsidP="00032F46">
      <w:pPr>
        <w:spacing w:line="520" w:lineRule="exact"/>
        <w:ind w:firstLineChars="200" w:firstLine="640"/>
        <w:rPr>
          <w:rFonts w:eastAsia="黑体"/>
          <w:szCs w:val="32"/>
        </w:rPr>
      </w:pPr>
      <w:r w:rsidRPr="00DC0BDC">
        <w:rPr>
          <w:rFonts w:eastAsia="仿宋_GB2312"/>
          <w:szCs w:val="32"/>
        </w:rPr>
        <w:t>[2]</w:t>
      </w:r>
      <w:r w:rsidRPr="00BE344A">
        <w:rPr>
          <w:rFonts w:eastAsia="仿宋_GB2312" w:hint="eastAsia"/>
          <w:szCs w:val="32"/>
        </w:rPr>
        <w:t>国家市场监督管理总局</w:t>
      </w:r>
      <w:r>
        <w:rPr>
          <w:rFonts w:eastAsia="仿宋_GB2312" w:hint="eastAsia"/>
          <w:szCs w:val="32"/>
        </w:rPr>
        <w:t>.</w:t>
      </w:r>
      <w:r>
        <w:rPr>
          <w:rFonts w:eastAsia="仿宋_GB2312"/>
          <w:szCs w:val="32"/>
        </w:rPr>
        <w:t xml:space="preserve"> </w:t>
      </w:r>
      <w:r w:rsidRPr="00BE344A">
        <w:rPr>
          <w:rFonts w:eastAsia="仿宋_GB2312" w:hint="eastAsia"/>
          <w:szCs w:val="32"/>
        </w:rPr>
        <w:t>医疗器械注册与备案管理办法</w:t>
      </w:r>
      <w:r>
        <w:rPr>
          <w:rFonts w:eastAsia="仿宋_GB2312" w:hint="eastAsia"/>
          <w:szCs w:val="32"/>
        </w:rPr>
        <w:t>：</w:t>
      </w:r>
      <w:r w:rsidRPr="00BE344A">
        <w:rPr>
          <w:rFonts w:eastAsia="仿宋_GB2312" w:hint="eastAsia"/>
          <w:szCs w:val="32"/>
        </w:rPr>
        <w:t>国家市场监督管理总局令第</w:t>
      </w:r>
      <w:r w:rsidRPr="00BE344A">
        <w:rPr>
          <w:rFonts w:eastAsia="仿宋_GB2312" w:hint="eastAsia"/>
          <w:szCs w:val="32"/>
        </w:rPr>
        <w:t>47</w:t>
      </w:r>
      <w:r w:rsidRPr="00BE344A">
        <w:rPr>
          <w:rFonts w:eastAsia="仿宋_GB2312" w:hint="eastAsia"/>
          <w:szCs w:val="32"/>
        </w:rPr>
        <w:t>号</w:t>
      </w:r>
      <w:r w:rsidRPr="00BE344A">
        <w:rPr>
          <w:rFonts w:eastAsia="仿宋_GB2312" w:hint="eastAsia"/>
          <w:szCs w:val="32"/>
        </w:rPr>
        <w:t>[Z].</w:t>
      </w:r>
    </w:p>
    <w:p w:rsidR="00032F46" w:rsidRPr="00DC0BDC" w:rsidRDefault="00032F46" w:rsidP="00032F46">
      <w:pPr>
        <w:spacing w:line="520" w:lineRule="exact"/>
        <w:ind w:firstLineChars="200" w:firstLine="640"/>
        <w:rPr>
          <w:rFonts w:eastAsia="黑体"/>
          <w:szCs w:val="32"/>
        </w:rPr>
      </w:pPr>
      <w:r w:rsidRPr="00DC0BDC">
        <w:rPr>
          <w:rFonts w:eastAsia="黑体"/>
          <w:szCs w:val="32"/>
        </w:rPr>
        <w:t>[3]</w:t>
      </w:r>
      <w:r w:rsidRPr="00172D62">
        <w:rPr>
          <w:rFonts w:hint="eastAsia"/>
        </w:rPr>
        <w:t xml:space="preserve"> </w:t>
      </w:r>
      <w:r w:rsidRPr="00172D62">
        <w:rPr>
          <w:rFonts w:eastAsia="仿宋_GB2312" w:hint="eastAsia"/>
          <w:szCs w:val="32"/>
        </w:rPr>
        <w:t>国家药品监督管理局</w:t>
      </w:r>
      <w:r>
        <w:rPr>
          <w:rFonts w:eastAsia="仿宋_GB2312" w:hint="eastAsia"/>
          <w:szCs w:val="32"/>
        </w:rPr>
        <w:t xml:space="preserve"> </w:t>
      </w:r>
      <w:r w:rsidRPr="00172D62">
        <w:rPr>
          <w:rFonts w:eastAsia="仿宋_GB2312" w:hint="eastAsia"/>
          <w:szCs w:val="32"/>
        </w:rPr>
        <w:t>国家卫生健康委员会</w:t>
      </w:r>
      <w:r>
        <w:rPr>
          <w:rFonts w:eastAsia="仿宋_GB2312" w:hint="eastAsia"/>
          <w:szCs w:val="32"/>
        </w:rPr>
        <w:t>.</w:t>
      </w:r>
      <w:r>
        <w:rPr>
          <w:rFonts w:eastAsia="仿宋_GB2312"/>
          <w:szCs w:val="32"/>
        </w:rPr>
        <w:t xml:space="preserve"> </w:t>
      </w:r>
      <w:r w:rsidRPr="00DC0BDC">
        <w:rPr>
          <w:rFonts w:eastAsia="仿宋_GB2312"/>
          <w:szCs w:val="32"/>
        </w:rPr>
        <w:t>医疗器械临床试验质量管理规范</w:t>
      </w:r>
      <w:r>
        <w:rPr>
          <w:rFonts w:eastAsia="仿宋_GB2312" w:hint="eastAsia"/>
          <w:szCs w:val="32"/>
        </w:rPr>
        <w:t>：</w:t>
      </w:r>
      <w:r w:rsidRPr="00BE344A">
        <w:rPr>
          <w:rFonts w:eastAsia="仿宋_GB2312" w:hint="eastAsia"/>
          <w:szCs w:val="32"/>
        </w:rPr>
        <w:t>国家药监局</w:t>
      </w:r>
      <w:r w:rsidRPr="00BE344A">
        <w:rPr>
          <w:rFonts w:eastAsia="仿宋_GB2312" w:hint="eastAsia"/>
          <w:szCs w:val="32"/>
        </w:rPr>
        <w:t xml:space="preserve"> </w:t>
      </w:r>
      <w:r>
        <w:rPr>
          <w:rFonts w:eastAsia="仿宋_GB2312" w:hint="eastAsia"/>
          <w:szCs w:val="32"/>
        </w:rPr>
        <w:t>国家卫生健康委关于发布医疗器械临床试验质量管理规范的公告</w:t>
      </w:r>
      <w:r w:rsidRPr="00BE344A">
        <w:rPr>
          <w:rFonts w:eastAsia="仿宋_GB2312" w:hint="eastAsia"/>
          <w:szCs w:val="32"/>
        </w:rPr>
        <w:t>2022</w:t>
      </w:r>
      <w:r w:rsidRPr="00BE344A">
        <w:rPr>
          <w:rFonts w:eastAsia="仿宋_GB2312" w:hint="eastAsia"/>
          <w:szCs w:val="32"/>
        </w:rPr>
        <w:t>年第</w:t>
      </w:r>
      <w:r w:rsidRPr="00BE344A">
        <w:rPr>
          <w:rFonts w:eastAsia="仿宋_GB2312" w:hint="eastAsia"/>
          <w:szCs w:val="32"/>
        </w:rPr>
        <w:t>28</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黑体"/>
          <w:szCs w:val="32"/>
        </w:rPr>
      </w:pPr>
      <w:r w:rsidRPr="00DC0BDC">
        <w:rPr>
          <w:rFonts w:eastAsia="黑体"/>
          <w:szCs w:val="32"/>
        </w:rPr>
        <w:t>[4]</w:t>
      </w:r>
      <w:r w:rsidRPr="009F4338">
        <w:rPr>
          <w:rFonts w:eastAsia="仿宋_GB2312" w:hint="eastAsia"/>
          <w:szCs w:val="32"/>
        </w:rPr>
        <w:t>原国家食品药品监督管理总局</w:t>
      </w:r>
      <w:r w:rsidRPr="009F4338">
        <w:rPr>
          <w:rFonts w:eastAsia="仿宋_GB2312" w:hint="eastAsia"/>
          <w:szCs w:val="32"/>
        </w:rPr>
        <w:t>.</w:t>
      </w:r>
      <w:r>
        <w:rPr>
          <w:rFonts w:eastAsia="仿宋_GB2312"/>
          <w:szCs w:val="32"/>
        </w:rPr>
        <w:t xml:space="preserve"> </w:t>
      </w:r>
      <w:r w:rsidRPr="00DC0BDC">
        <w:rPr>
          <w:rFonts w:eastAsia="仿宋_GB2312"/>
          <w:szCs w:val="32"/>
        </w:rPr>
        <w:t>医疗器械说明书和标签管理规定</w:t>
      </w:r>
      <w:r>
        <w:rPr>
          <w:rFonts w:eastAsia="仿宋_GB2312" w:hint="eastAsia"/>
          <w:szCs w:val="32"/>
        </w:rPr>
        <w:t>：</w:t>
      </w:r>
      <w:r w:rsidRPr="009F4338">
        <w:rPr>
          <w:rFonts w:eastAsia="仿宋_GB2312" w:hint="eastAsia"/>
          <w:szCs w:val="32"/>
        </w:rPr>
        <w:t>国家食品药品监督管理总局令第</w:t>
      </w:r>
      <w:r w:rsidRPr="009F4338">
        <w:rPr>
          <w:rFonts w:eastAsia="仿宋_GB2312" w:hint="eastAsia"/>
          <w:szCs w:val="32"/>
        </w:rPr>
        <w:t>6</w:t>
      </w:r>
      <w:r w:rsidRPr="009F4338">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黑体"/>
          <w:szCs w:val="32"/>
        </w:rPr>
      </w:pPr>
      <w:r w:rsidRPr="00DC0BDC">
        <w:rPr>
          <w:rFonts w:eastAsia="黑体"/>
          <w:szCs w:val="32"/>
        </w:rPr>
        <w:t>[5]</w:t>
      </w:r>
      <w:r w:rsidRPr="009F4338">
        <w:rPr>
          <w:rFonts w:eastAsia="仿宋_GB2312" w:hint="eastAsia"/>
          <w:szCs w:val="32"/>
        </w:rPr>
        <w:t>原国家食品药品监督管理总局</w:t>
      </w:r>
      <w:r w:rsidRPr="009F4338">
        <w:rPr>
          <w:rFonts w:eastAsia="仿宋_GB2312" w:hint="eastAsia"/>
          <w:szCs w:val="32"/>
        </w:rPr>
        <w:t>.</w:t>
      </w:r>
      <w:r>
        <w:rPr>
          <w:rFonts w:eastAsia="仿宋_GB2312"/>
          <w:szCs w:val="32"/>
        </w:rPr>
        <w:t xml:space="preserve"> </w:t>
      </w:r>
      <w:r w:rsidRPr="00D6351F">
        <w:rPr>
          <w:rFonts w:eastAsia="仿宋_GB2312" w:hint="eastAsia"/>
          <w:szCs w:val="32"/>
        </w:rPr>
        <w:t>医疗器械通用名称命名规则</w:t>
      </w:r>
      <w:r>
        <w:rPr>
          <w:rFonts w:eastAsia="仿宋_GB2312" w:hint="eastAsia"/>
          <w:szCs w:val="32"/>
        </w:rPr>
        <w:t>：</w:t>
      </w:r>
      <w:r w:rsidRPr="00D6351F">
        <w:rPr>
          <w:rFonts w:eastAsia="仿宋_GB2312" w:hint="eastAsia"/>
          <w:szCs w:val="32"/>
        </w:rPr>
        <w:t>国家食品药品监督管理总局令第</w:t>
      </w:r>
      <w:r w:rsidRPr="00D6351F">
        <w:rPr>
          <w:rFonts w:eastAsia="仿宋_GB2312" w:hint="eastAsia"/>
          <w:szCs w:val="32"/>
        </w:rPr>
        <w:t>19</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黑体"/>
          <w:szCs w:val="32"/>
        </w:rPr>
      </w:pPr>
      <w:r w:rsidRPr="00DC0BDC">
        <w:rPr>
          <w:rFonts w:eastAsia="黑体"/>
          <w:szCs w:val="32"/>
        </w:rPr>
        <w:t>[6]</w:t>
      </w:r>
      <w:r w:rsidRPr="00D6351F">
        <w:rPr>
          <w:rFonts w:eastAsia="仿宋_GB2312" w:hint="eastAsia"/>
          <w:szCs w:val="32"/>
        </w:rPr>
        <w:t>国家药品监督管理局</w:t>
      </w:r>
      <w:r w:rsidRPr="00D6351F">
        <w:rPr>
          <w:rFonts w:eastAsia="仿宋_GB2312" w:hint="eastAsia"/>
          <w:szCs w:val="32"/>
        </w:rPr>
        <w:t>.</w:t>
      </w:r>
      <w:r>
        <w:rPr>
          <w:rFonts w:eastAsia="仿宋_GB2312"/>
          <w:szCs w:val="32"/>
        </w:rPr>
        <w:t xml:space="preserve"> </w:t>
      </w:r>
      <w:r w:rsidRPr="00DC0BDC">
        <w:rPr>
          <w:rFonts w:eastAsia="仿宋_GB2312"/>
          <w:szCs w:val="32"/>
        </w:rPr>
        <w:t>医疗器械临床评价技术指导原则</w:t>
      </w:r>
      <w:r>
        <w:rPr>
          <w:rFonts w:eastAsia="仿宋_GB2312" w:hint="eastAsia"/>
          <w:szCs w:val="32"/>
        </w:rPr>
        <w:t>：</w:t>
      </w:r>
      <w:r w:rsidRPr="00D6351F">
        <w:rPr>
          <w:rFonts w:eastAsia="仿宋_GB2312" w:hint="eastAsia"/>
          <w:szCs w:val="32"/>
        </w:rPr>
        <w:t>国家药监局关于发布医疗器械临床评价技术指导原则等</w:t>
      </w:r>
      <w:r w:rsidRPr="00D6351F">
        <w:rPr>
          <w:rFonts w:eastAsia="仿宋_GB2312" w:hint="eastAsia"/>
          <w:szCs w:val="32"/>
        </w:rPr>
        <w:t>5</w:t>
      </w:r>
      <w:r>
        <w:rPr>
          <w:rFonts w:eastAsia="仿宋_GB2312" w:hint="eastAsia"/>
          <w:szCs w:val="32"/>
        </w:rPr>
        <w:t>项技术指导原则的通告</w:t>
      </w:r>
      <w:r w:rsidRPr="00D6351F">
        <w:rPr>
          <w:rFonts w:eastAsia="仿宋_GB2312" w:hint="eastAsia"/>
          <w:szCs w:val="32"/>
        </w:rPr>
        <w:t>2021</w:t>
      </w:r>
      <w:r w:rsidRPr="00D6351F">
        <w:rPr>
          <w:rFonts w:eastAsia="仿宋_GB2312" w:hint="eastAsia"/>
          <w:szCs w:val="32"/>
        </w:rPr>
        <w:t>年第</w:t>
      </w:r>
      <w:r w:rsidRPr="00D6351F">
        <w:rPr>
          <w:rFonts w:eastAsia="仿宋_GB2312" w:hint="eastAsia"/>
          <w:szCs w:val="32"/>
        </w:rPr>
        <w:t>73</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[7]</w:t>
      </w:r>
      <w:r w:rsidRPr="009F4338">
        <w:rPr>
          <w:rFonts w:eastAsia="仿宋_GB2312" w:hint="eastAsia"/>
          <w:szCs w:val="32"/>
        </w:rPr>
        <w:t>原</w:t>
      </w:r>
      <w:r w:rsidRPr="00915224">
        <w:rPr>
          <w:rFonts w:eastAsia="仿宋_GB2312" w:hint="eastAsia"/>
          <w:szCs w:val="32"/>
        </w:rPr>
        <w:t>国家食品药品监督管理局</w:t>
      </w:r>
      <w:r w:rsidRPr="009F4338">
        <w:rPr>
          <w:rFonts w:eastAsia="仿宋_GB2312" w:hint="eastAsia"/>
          <w:szCs w:val="32"/>
        </w:rPr>
        <w:t>.</w:t>
      </w:r>
      <w:r>
        <w:rPr>
          <w:rFonts w:eastAsia="仿宋_GB2312"/>
          <w:szCs w:val="32"/>
        </w:rPr>
        <w:t xml:space="preserve"> </w:t>
      </w:r>
      <w:r w:rsidRPr="00DC0BDC">
        <w:rPr>
          <w:rFonts w:eastAsia="仿宋_GB2312"/>
          <w:szCs w:val="32"/>
        </w:rPr>
        <w:t>关于印发医疗器械生物学评价和审查指南的通知</w:t>
      </w:r>
      <w:r>
        <w:rPr>
          <w:rFonts w:eastAsia="仿宋_GB2312" w:hint="eastAsia"/>
          <w:szCs w:val="32"/>
        </w:rPr>
        <w:t>（</w:t>
      </w:r>
      <w:r w:rsidRPr="00D6351F">
        <w:rPr>
          <w:rFonts w:eastAsia="仿宋_GB2312" w:hint="eastAsia"/>
          <w:szCs w:val="32"/>
        </w:rPr>
        <w:t>国食药监械</w:t>
      </w:r>
      <w:r w:rsidRPr="00D6351F">
        <w:rPr>
          <w:rFonts w:eastAsia="仿宋_GB2312" w:hint="eastAsia"/>
          <w:szCs w:val="32"/>
        </w:rPr>
        <w:t>[2007]345</w:t>
      </w:r>
      <w:r w:rsidRPr="00D6351F">
        <w:rPr>
          <w:rFonts w:eastAsia="仿宋_GB2312" w:hint="eastAsia"/>
          <w:szCs w:val="32"/>
        </w:rPr>
        <w:t>号</w:t>
      </w:r>
      <w:r>
        <w:rPr>
          <w:rFonts w:eastAsia="仿宋_GB2312" w:hint="eastAsia"/>
          <w:szCs w:val="32"/>
        </w:rPr>
        <w:t>）</w:t>
      </w:r>
      <w:r w:rsidRPr="00DC0BDC">
        <w:rPr>
          <w:rFonts w:eastAsia="仿宋_GB2312"/>
          <w:szCs w:val="32"/>
        </w:rPr>
        <w:t>[Z].</w:t>
      </w:r>
    </w:p>
    <w:p w:rsidR="00032F46" w:rsidRPr="00DC0BDC" w:rsidRDefault="00032F46" w:rsidP="00032F46">
      <w:pPr>
        <w:spacing w:line="520" w:lineRule="exact"/>
        <w:ind w:firstLineChars="200" w:firstLine="640"/>
        <w:rPr>
          <w:rFonts w:eastAsia="黑体"/>
          <w:szCs w:val="32"/>
        </w:rPr>
      </w:pPr>
      <w:r w:rsidRPr="00DC0BDC">
        <w:rPr>
          <w:rFonts w:eastAsia="仿宋_GB2312"/>
          <w:szCs w:val="32"/>
        </w:rPr>
        <w:t>[8]</w:t>
      </w:r>
      <w:r w:rsidRPr="00D6351F">
        <w:rPr>
          <w:rFonts w:eastAsia="仿宋_GB2312" w:hint="eastAsia"/>
          <w:szCs w:val="32"/>
        </w:rPr>
        <w:t>国家药品监督管理局</w:t>
      </w:r>
      <w:r w:rsidRPr="00D6351F">
        <w:rPr>
          <w:rFonts w:eastAsia="仿宋_GB2312" w:hint="eastAsia"/>
          <w:szCs w:val="32"/>
        </w:rPr>
        <w:t>.</w:t>
      </w:r>
      <w:r>
        <w:rPr>
          <w:rFonts w:eastAsia="仿宋_GB2312" w:hint="eastAsia"/>
          <w:szCs w:val="32"/>
        </w:rPr>
        <w:t>关于公布医疗器械注册申报资料要求和批准证明文件格式的公告</w:t>
      </w:r>
      <w:r w:rsidRPr="00D6351F">
        <w:rPr>
          <w:rFonts w:eastAsia="仿宋_GB2312" w:hint="eastAsia"/>
          <w:szCs w:val="32"/>
        </w:rPr>
        <w:t>2021</w:t>
      </w:r>
      <w:r w:rsidRPr="00D6351F">
        <w:rPr>
          <w:rFonts w:eastAsia="仿宋_GB2312" w:hint="eastAsia"/>
          <w:szCs w:val="32"/>
        </w:rPr>
        <w:t>年第</w:t>
      </w:r>
      <w:r w:rsidRPr="00D6351F">
        <w:rPr>
          <w:rFonts w:eastAsia="仿宋_GB2312" w:hint="eastAsia"/>
          <w:szCs w:val="32"/>
        </w:rPr>
        <w:t>121</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[9]</w:t>
      </w:r>
      <w:r w:rsidRPr="009F4338">
        <w:rPr>
          <w:rFonts w:eastAsia="仿宋_GB2312" w:hint="eastAsia"/>
          <w:szCs w:val="32"/>
        </w:rPr>
        <w:t>原国家食品药品监督管理总局</w:t>
      </w:r>
      <w:r w:rsidRPr="009F4338">
        <w:rPr>
          <w:rFonts w:eastAsia="仿宋_GB2312" w:hint="eastAsia"/>
          <w:szCs w:val="32"/>
        </w:rPr>
        <w:t>.</w:t>
      </w:r>
      <w:r>
        <w:rPr>
          <w:rFonts w:eastAsia="仿宋_GB2312"/>
          <w:szCs w:val="32"/>
        </w:rPr>
        <w:t xml:space="preserve"> </w:t>
      </w:r>
      <w:r w:rsidRPr="00DC0BDC">
        <w:rPr>
          <w:rFonts w:eastAsia="仿宋_GB2312"/>
          <w:szCs w:val="32"/>
        </w:rPr>
        <w:t>接受医疗器械境外临床试验数据技术指导原则</w:t>
      </w:r>
      <w:r>
        <w:rPr>
          <w:rFonts w:eastAsia="仿宋_GB2312" w:hint="eastAsia"/>
          <w:szCs w:val="32"/>
        </w:rPr>
        <w:t>：</w:t>
      </w:r>
      <w:r w:rsidRPr="00397366">
        <w:rPr>
          <w:rFonts w:eastAsia="仿宋_GB2312" w:hint="eastAsia"/>
          <w:szCs w:val="32"/>
        </w:rPr>
        <w:t>食品药品</w:t>
      </w:r>
      <w:r>
        <w:rPr>
          <w:rFonts w:eastAsia="仿宋_GB2312" w:hint="eastAsia"/>
          <w:szCs w:val="32"/>
        </w:rPr>
        <w:t>监管总局关于发布接受医疗</w:t>
      </w:r>
      <w:r>
        <w:rPr>
          <w:rFonts w:eastAsia="仿宋_GB2312" w:hint="eastAsia"/>
          <w:szCs w:val="32"/>
        </w:rPr>
        <w:lastRenderedPageBreak/>
        <w:t>器械境外临床试验数据技术指导原则的通告</w:t>
      </w:r>
      <w:r w:rsidRPr="00397366">
        <w:rPr>
          <w:rFonts w:eastAsia="仿宋_GB2312" w:hint="eastAsia"/>
          <w:szCs w:val="32"/>
        </w:rPr>
        <w:t>2018</w:t>
      </w:r>
      <w:r w:rsidRPr="00397366">
        <w:rPr>
          <w:rFonts w:eastAsia="仿宋_GB2312" w:hint="eastAsia"/>
          <w:szCs w:val="32"/>
        </w:rPr>
        <w:t>年第</w:t>
      </w:r>
      <w:r w:rsidRPr="00397366">
        <w:rPr>
          <w:rFonts w:eastAsia="仿宋_GB2312" w:hint="eastAsia"/>
          <w:szCs w:val="32"/>
        </w:rPr>
        <w:t>13</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[10]</w:t>
      </w:r>
      <w:r w:rsidRPr="00D6351F">
        <w:rPr>
          <w:rFonts w:eastAsia="仿宋_GB2312" w:hint="eastAsia"/>
          <w:szCs w:val="32"/>
        </w:rPr>
        <w:t>国家药品监督管理局</w:t>
      </w:r>
      <w:r w:rsidRPr="00D6351F">
        <w:rPr>
          <w:rFonts w:eastAsia="仿宋_GB2312" w:hint="eastAsia"/>
          <w:szCs w:val="32"/>
        </w:rPr>
        <w:t>.</w:t>
      </w:r>
      <w:r>
        <w:rPr>
          <w:rFonts w:eastAsia="仿宋_GB2312"/>
          <w:szCs w:val="32"/>
        </w:rPr>
        <w:t xml:space="preserve"> </w:t>
      </w:r>
      <w:r w:rsidRPr="00DC0BDC">
        <w:rPr>
          <w:rFonts w:eastAsia="仿宋_GB2312"/>
          <w:szCs w:val="32"/>
        </w:rPr>
        <w:t>医疗器械动物试验研究注册审查指导原则</w:t>
      </w:r>
      <w:r>
        <w:rPr>
          <w:rFonts w:eastAsia="仿宋_GB2312" w:hint="eastAsia"/>
          <w:szCs w:val="32"/>
        </w:rPr>
        <w:t xml:space="preserve"> </w:t>
      </w:r>
      <w:r w:rsidRPr="00DC0BDC">
        <w:rPr>
          <w:rFonts w:eastAsia="仿宋_GB2312"/>
          <w:szCs w:val="32"/>
        </w:rPr>
        <w:t>第一部分：决策原则（</w:t>
      </w:r>
      <w:r w:rsidRPr="00DC0BDC">
        <w:rPr>
          <w:rFonts w:eastAsia="仿宋_GB2312"/>
          <w:szCs w:val="32"/>
        </w:rPr>
        <w:t>2021</w:t>
      </w:r>
      <w:r w:rsidRPr="00DC0BDC">
        <w:rPr>
          <w:rFonts w:eastAsia="仿宋_GB2312"/>
          <w:szCs w:val="32"/>
        </w:rPr>
        <w:t>年修订版）</w:t>
      </w:r>
      <w:r>
        <w:rPr>
          <w:rFonts w:eastAsia="仿宋_GB2312" w:hint="eastAsia"/>
          <w:szCs w:val="32"/>
        </w:rPr>
        <w:t>：</w:t>
      </w:r>
      <w:r w:rsidRPr="00724C4F">
        <w:rPr>
          <w:rFonts w:eastAsia="仿宋_GB2312" w:hint="eastAsia"/>
          <w:szCs w:val="32"/>
        </w:rPr>
        <w:t>国家药监局关于发布医疗器械动物试验研究注册审查指导原则</w:t>
      </w:r>
      <w:r w:rsidRPr="00724C4F">
        <w:rPr>
          <w:rFonts w:eastAsia="仿宋_GB2312" w:hint="eastAsia"/>
          <w:szCs w:val="32"/>
        </w:rPr>
        <w:t xml:space="preserve"> </w:t>
      </w:r>
      <w:r w:rsidRPr="00724C4F">
        <w:rPr>
          <w:rFonts w:eastAsia="仿宋_GB2312" w:hint="eastAsia"/>
          <w:szCs w:val="32"/>
        </w:rPr>
        <w:t>第一部分：决策原则（</w:t>
      </w:r>
      <w:r w:rsidRPr="00724C4F">
        <w:rPr>
          <w:rFonts w:eastAsia="仿宋_GB2312" w:hint="eastAsia"/>
          <w:szCs w:val="32"/>
        </w:rPr>
        <w:t>2021</w:t>
      </w:r>
      <w:r w:rsidRPr="00724C4F">
        <w:rPr>
          <w:rFonts w:eastAsia="仿宋_GB2312" w:hint="eastAsia"/>
          <w:szCs w:val="32"/>
        </w:rPr>
        <w:t>年修订版）等</w:t>
      </w:r>
      <w:r w:rsidRPr="00724C4F">
        <w:rPr>
          <w:rFonts w:eastAsia="仿宋_GB2312" w:hint="eastAsia"/>
          <w:szCs w:val="32"/>
        </w:rPr>
        <w:t>2</w:t>
      </w:r>
      <w:r>
        <w:rPr>
          <w:rFonts w:eastAsia="仿宋_GB2312" w:hint="eastAsia"/>
          <w:szCs w:val="32"/>
        </w:rPr>
        <w:t>项注册审查指导原则的通告</w:t>
      </w:r>
      <w:r w:rsidRPr="00724C4F">
        <w:rPr>
          <w:rFonts w:eastAsia="仿宋_GB2312" w:hint="eastAsia"/>
          <w:szCs w:val="32"/>
        </w:rPr>
        <w:t>2021</w:t>
      </w:r>
      <w:r w:rsidRPr="00724C4F">
        <w:rPr>
          <w:rFonts w:eastAsia="仿宋_GB2312" w:hint="eastAsia"/>
          <w:szCs w:val="32"/>
        </w:rPr>
        <w:t>年第</w:t>
      </w:r>
      <w:r w:rsidRPr="00724C4F">
        <w:rPr>
          <w:rFonts w:eastAsia="仿宋_GB2312" w:hint="eastAsia"/>
          <w:szCs w:val="32"/>
        </w:rPr>
        <w:t>75</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[11]</w:t>
      </w:r>
      <w:r w:rsidRPr="00D6351F">
        <w:rPr>
          <w:rFonts w:eastAsia="仿宋_GB2312" w:hint="eastAsia"/>
          <w:szCs w:val="32"/>
        </w:rPr>
        <w:t>国家药品监督管理局</w:t>
      </w:r>
      <w:r w:rsidRPr="00D6351F">
        <w:rPr>
          <w:rFonts w:eastAsia="仿宋_GB2312" w:hint="eastAsia"/>
          <w:szCs w:val="32"/>
        </w:rPr>
        <w:t>.</w:t>
      </w:r>
      <w:r>
        <w:rPr>
          <w:rFonts w:eastAsia="仿宋_GB2312"/>
          <w:szCs w:val="32"/>
        </w:rPr>
        <w:t xml:space="preserve"> </w:t>
      </w:r>
      <w:r w:rsidRPr="00DC0BDC">
        <w:rPr>
          <w:rFonts w:eastAsia="仿宋_GB2312"/>
          <w:szCs w:val="32"/>
        </w:rPr>
        <w:t>医疗器械动物试验研究注册审查指导原则</w:t>
      </w:r>
      <w:r w:rsidRPr="00DC0BDC">
        <w:rPr>
          <w:rFonts w:eastAsia="仿宋_GB2312"/>
          <w:szCs w:val="32"/>
        </w:rPr>
        <w:t xml:space="preserve"> </w:t>
      </w:r>
      <w:r w:rsidRPr="00DC0BDC">
        <w:rPr>
          <w:rFonts w:eastAsia="仿宋_GB2312"/>
          <w:szCs w:val="32"/>
        </w:rPr>
        <w:t>第二部分：试验设计、实施质量保证</w:t>
      </w:r>
      <w:r>
        <w:rPr>
          <w:rFonts w:eastAsia="仿宋_GB2312" w:hint="eastAsia"/>
          <w:szCs w:val="32"/>
        </w:rPr>
        <w:t>：</w:t>
      </w:r>
      <w:r w:rsidRPr="00724C4F">
        <w:rPr>
          <w:rFonts w:eastAsia="仿宋_GB2312" w:hint="eastAsia"/>
          <w:szCs w:val="32"/>
        </w:rPr>
        <w:t>国家药监局关于发布医疗器械动物试验研究注册审查指导原则</w:t>
      </w:r>
      <w:r w:rsidRPr="00724C4F">
        <w:rPr>
          <w:rFonts w:eastAsia="仿宋_GB2312" w:hint="eastAsia"/>
          <w:szCs w:val="32"/>
        </w:rPr>
        <w:t xml:space="preserve"> </w:t>
      </w:r>
      <w:r w:rsidRPr="00724C4F">
        <w:rPr>
          <w:rFonts w:eastAsia="仿宋_GB2312" w:hint="eastAsia"/>
          <w:szCs w:val="32"/>
        </w:rPr>
        <w:t>第一部分：决策原则（</w:t>
      </w:r>
      <w:r w:rsidRPr="00724C4F">
        <w:rPr>
          <w:rFonts w:eastAsia="仿宋_GB2312" w:hint="eastAsia"/>
          <w:szCs w:val="32"/>
        </w:rPr>
        <w:t>2021</w:t>
      </w:r>
      <w:r w:rsidRPr="00724C4F">
        <w:rPr>
          <w:rFonts w:eastAsia="仿宋_GB2312" w:hint="eastAsia"/>
          <w:szCs w:val="32"/>
        </w:rPr>
        <w:t>年修订版）等</w:t>
      </w:r>
      <w:r w:rsidRPr="00724C4F">
        <w:rPr>
          <w:rFonts w:eastAsia="仿宋_GB2312" w:hint="eastAsia"/>
          <w:szCs w:val="32"/>
        </w:rPr>
        <w:t>2</w:t>
      </w:r>
      <w:r>
        <w:rPr>
          <w:rFonts w:eastAsia="仿宋_GB2312" w:hint="eastAsia"/>
          <w:szCs w:val="32"/>
        </w:rPr>
        <w:t>项注册审查指导原则的通告</w:t>
      </w:r>
      <w:r w:rsidRPr="00724C4F">
        <w:rPr>
          <w:rFonts w:eastAsia="仿宋_GB2312" w:hint="eastAsia"/>
          <w:szCs w:val="32"/>
        </w:rPr>
        <w:t>2021</w:t>
      </w:r>
      <w:r w:rsidRPr="00724C4F">
        <w:rPr>
          <w:rFonts w:eastAsia="仿宋_GB2312" w:hint="eastAsia"/>
          <w:szCs w:val="32"/>
        </w:rPr>
        <w:t>年第</w:t>
      </w:r>
      <w:r w:rsidRPr="00724C4F">
        <w:rPr>
          <w:rFonts w:eastAsia="仿宋_GB2312" w:hint="eastAsia"/>
          <w:szCs w:val="32"/>
        </w:rPr>
        <w:t>75</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[12]</w:t>
      </w:r>
      <w:r w:rsidRPr="00D6351F">
        <w:rPr>
          <w:rFonts w:eastAsia="仿宋_GB2312" w:hint="eastAsia"/>
          <w:szCs w:val="32"/>
        </w:rPr>
        <w:t>国家药品监督管理局</w:t>
      </w:r>
      <w:r w:rsidRPr="00724C4F">
        <w:rPr>
          <w:rFonts w:eastAsia="仿宋_GB2312" w:hint="eastAsia"/>
          <w:szCs w:val="32"/>
        </w:rPr>
        <w:t>医疗器械技术审评中心</w:t>
      </w:r>
      <w:r w:rsidRPr="00D6351F">
        <w:rPr>
          <w:rFonts w:eastAsia="仿宋_GB2312" w:hint="eastAsia"/>
          <w:szCs w:val="32"/>
        </w:rPr>
        <w:t>.</w:t>
      </w:r>
      <w:r>
        <w:rPr>
          <w:rFonts w:eastAsia="仿宋_GB2312"/>
          <w:szCs w:val="32"/>
        </w:rPr>
        <w:t xml:space="preserve"> </w:t>
      </w:r>
      <w:r w:rsidRPr="008A2D34">
        <w:rPr>
          <w:rFonts w:eastAsia="仿宋_GB2312" w:hint="eastAsia"/>
          <w:szCs w:val="32"/>
        </w:rPr>
        <w:t>无源植入性医疗器械稳定性研究指导原则（</w:t>
      </w:r>
      <w:r w:rsidRPr="008A2D34">
        <w:rPr>
          <w:rFonts w:eastAsia="仿宋_GB2312" w:hint="eastAsia"/>
          <w:szCs w:val="32"/>
        </w:rPr>
        <w:t>2022</w:t>
      </w:r>
      <w:r w:rsidRPr="008A2D34">
        <w:rPr>
          <w:rFonts w:eastAsia="仿宋_GB2312" w:hint="eastAsia"/>
          <w:szCs w:val="32"/>
        </w:rPr>
        <w:t>年修订版）</w:t>
      </w:r>
      <w:r>
        <w:rPr>
          <w:rFonts w:eastAsia="仿宋_GB2312" w:hint="eastAsia"/>
          <w:szCs w:val="32"/>
        </w:rPr>
        <w:t>：</w:t>
      </w:r>
      <w:r w:rsidRPr="00724C4F">
        <w:rPr>
          <w:rFonts w:eastAsia="仿宋_GB2312" w:hint="eastAsia"/>
          <w:szCs w:val="32"/>
        </w:rPr>
        <w:t>国家药监局器审中心关于发布无源植入性医疗器械稳定性研究指导原则（</w:t>
      </w:r>
      <w:r w:rsidRPr="00724C4F">
        <w:rPr>
          <w:rFonts w:eastAsia="仿宋_GB2312" w:hint="eastAsia"/>
          <w:szCs w:val="32"/>
        </w:rPr>
        <w:t>2022</w:t>
      </w:r>
      <w:r>
        <w:rPr>
          <w:rFonts w:eastAsia="仿宋_GB2312" w:hint="eastAsia"/>
          <w:szCs w:val="32"/>
        </w:rPr>
        <w:t>年修订版）的通告</w:t>
      </w:r>
      <w:r w:rsidRPr="00724C4F">
        <w:rPr>
          <w:rFonts w:eastAsia="仿宋_GB2312" w:hint="eastAsia"/>
          <w:szCs w:val="32"/>
        </w:rPr>
        <w:t>2022</w:t>
      </w:r>
      <w:r w:rsidRPr="00724C4F">
        <w:rPr>
          <w:rFonts w:eastAsia="仿宋_GB2312" w:hint="eastAsia"/>
          <w:szCs w:val="32"/>
        </w:rPr>
        <w:t>年第</w:t>
      </w:r>
      <w:r w:rsidRPr="00724C4F">
        <w:rPr>
          <w:rFonts w:eastAsia="仿宋_GB2312" w:hint="eastAsia"/>
          <w:szCs w:val="32"/>
        </w:rPr>
        <w:t>12</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[13]</w:t>
      </w:r>
      <w:r w:rsidRPr="00D6351F">
        <w:rPr>
          <w:rFonts w:eastAsia="仿宋_GB2312" w:hint="eastAsia"/>
          <w:szCs w:val="32"/>
        </w:rPr>
        <w:t>国家药品监督管理局</w:t>
      </w:r>
      <w:r>
        <w:rPr>
          <w:rFonts w:eastAsia="仿宋_GB2312" w:hint="eastAsia"/>
          <w:szCs w:val="32"/>
        </w:rPr>
        <w:t>.</w:t>
      </w:r>
      <w:r>
        <w:rPr>
          <w:rFonts w:eastAsia="仿宋_GB2312"/>
          <w:szCs w:val="32"/>
        </w:rPr>
        <w:t xml:space="preserve"> </w:t>
      </w:r>
      <w:r w:rsidRPr="00DC0BDC">
        <w:rPr>
          <w:rFonts w:eastAsia="仿宋_GB2312"/>
          <w:szCs w:val="32"/>
        </w:rPr>
        <w:t>医疗器械产品技术要求编写指导原则</w:t>
      </w:r>
      <w:r>
        <w:rPr>
          <w:rFonts w:eastAsia="仿宋_GB2312" w:hint="eastAsia"/>
          <w:szCs w:val="32"/>
        </w:rPr>
        <w:t>：国家药监局关于发布医疗器械产品技术要求编写指导原则的通告</w:t>
      </w:r>
      <w:r w:rsidRPr="00172D62">
        <w:rPr>
          <w:rFonts w:eastAsia="仿宋_GB2312" w:hint="eastAsia"/>
          <w:szCs w:val="32"/>
        </w:rPr>
        <w:t>2022</w:t>
      </w:r>
      <w:r w:rsidRPr="00172D62">
        <w:rPr>
          <w:rFonts w:eastAsia="仿宋_GB2312" w:hint="eastAsia"/>
          <w:szCs w:val="32"/>
        </w:rPr>
        <w:t>年第</w:t>
      </w:r>
      <w:r w:rsidRPr="00172D62">
        <w:rPr>
          <w:rFonts w:eastAsia="仿宋_GB2312" w:hint="eastAsia"/>
          <w:szCs w:val="32"/>
        </w:rPr>
        <w:t>8</w:t>
      </w:r>
      <w:r>
        <w:rPr>
          <w:rFonts w:eastAsia="仿宋_GB2312" w:hint="eastAsia"/>
          <w:szCs w:val="32"/>
        </w:rPr>
        <w:t>号</w:t>
      </w:r>
      <w:r w:rsidRPr="00DC0BDC">
        <w:rPr>
          <w:rFonts w:eastAsia="仿宋_GB2312"/>
          <w:szCs w:val="32"/>
        </w:rPr>
        <w:t>[Z] .</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[14</w:t>
      </w:r>
      <w:r w:rsidRPr="00DC0BDC">
        <w:rPr>
          <w:rFonts w:eastAsia="仿宋_GB2312"/>
          <w:szCs w:val="32"/>
        </w:rPr>
        <w:t>]</w:t>
      </w:r>
      <w:r w:rsidRPr="009F4338">
        <w:rPr>
          <w:rFonts w:eastAsia="仿宋_GB2312" w:hint="eastAsia"/>
          <w:szCs w:val="32"/>
        </w:rPr>
        <w:t>原国家食品药品监督管理总局</w:t>
      </w:r>
      <w:r w:rsidRPr="009F4338">
        <w:rPr>
          <w:rFonts w:eastAsia="仿宋_GB2312" w:hint="eastAsia"/>
          <w:szCs w:val="32"/>
        </w:rPr>
        <w:t>.</w:t>
      </w:r>
      <w:r>
        <w:rPr>
          <w:rFonts w:eastAsia="仿宋_GB2312"/>
          <w:szCs w:val="32"/>
        </w:rPr>
        <w:t xml:space="preserve"> </w:t>
      </w:r>
      <w:r w:rsidRPr="00DC0BDC">
        <w:rPr>
          <w:rFonts w:eastAsia="仿宋_GB2312"/>
          <w:szCs w:val="32"/>
        </w:rPr>
        <w:t>医疗器械注册单元划分指导原则</w:t>
      </w:r>
      <w:r>
        <w:rPr>
          <w:rFonts w:eastAsia="仿宋_GB2312" w:hint="eastAsia"/>
          <w:szCs w:val="32"/>
        </w:rPr>
        <w:t>：总局关于发布医疗器械注册单元划分指导原则的通告</w:t>
      </w:r>
      <w:r w:rsidRPr="00172D62">
        <w:rPr>
          <w:rFonts w:eastAsia="仿宋_GB2312" w:hint="eastAsia"/>
          <w:szCs w:val="32"/>
        </w:rPr>
        <w:t>2017</w:t>
      </w:r>
      <w:r w:rsidRPr="00172D62">
        <w:rPr>
          <w:rFonts w:eastAsia="仿宋_GB2312" w:hint="eastAsia"/>
          <w:szCs w:val="32"/>
        </w:rPr>
        <w:t>年第</w:t>
      </w:r>
      <w:r w:rsidRPr="00172D62">
        <w:rPr>
          <w:rFonts w:eastAsia="仿宋_GB2312" w:hint="eastAsia"/>
          <w:szCs w:val="32"/>
        </w:rPr>
        <w:t>187</w:t>
      </w:r>
      <w:r>
        <w:rPr>
          <w:rFonts w:eastAsia="仿宋_GB2312" w:hint="eastAsia"/>
          <w:szCs w:val="32"/>
        </w:rPr>
        <w:t>号</w:t>
      </w:r>
      <w:r w:rsidRPr="00DC0BDC">
        <w:rPr>
          <w:rFonts w:eastAsia="仿宋_GB2312"/>
          <w:szCs w:val="32"/>
        </w:rPr>
        <w:t>[Z].</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[15]</w:t>
      </w:r>
      <w:r w:rsidRPr="009F4338">
        <w:rPr>
          <w:rFonts w:eastAsia="仿宋_GB2312" w:hint="eastAsia"/>
          <w:szCs w:val="32"/>
        </w:rPr>
        <w:t>原国家食品药品监督管理总局</w:t>
      </w:r>
      <w:r w:rsidRPr="009F4338">
        <w:rPr>
          <w:rFonts w:eastAsia="仿宋_GB2312" w:hint="eastAsia"/>
          <w:szCs w:val="32"/>
        </w:rPr>
        <w:t>.</w:t>
      </w:r>
      <w:r>
        <w:rPr>
          <w:rFonts w:eastAsia="仿宋_GB2312"/>
          <w:szCs w:val="32"/>
        </w:rPr>
        <w:t xml:space="preserve"> </w:t>
      </w:r>
      <w:r w:rsidRPr="00DC0BDC">
        <w:rPr>
          <w:rFonts w:eastAsia="仿宋_GB2312"/>
          <w:szCs w:val="32"/>
        </w:rPr>
        <w:t>椎间融合器注册技术审查指导原则</w:t>
      </w:r>
      <w:r>
        <w:rPr>
          <w:rFonts w:eastAsia="仿宋_GB2312" w:hint="eastAsia"/>
          <w:szCs w:val="32"/>
        </w:rPr>
        <w:t>：</w:t>
      </w:r>
      <w:r w:rsidRPr="00172D62">
        <w:rPr>
          <w:rFonts w:eastAsia="仿宋_GB2312" w:hint="eastAsia"/>
          <w:szCs w:val="32"/>
        </w:rPr>
        <w:t>总局关于发布牙科种植体（系统）等</w:t>
      </w:r>
      <w:r w:rsidRPr="00172D62">
        <w:rPr>
          <w:rFonts w:eastAsia="仿宋_GB2312" w:hint="eastAsia"/>
          <w:szCs w:val="32"/>
        </w:rPr>
        <w:t>6</w:t>
      </w:r>
      <w:r>
        <w:rPr>
          <w:rFonts w:eastAsia="仿宋_GB2312" w:hint="eastAsia"/>
          <w:szCs w:val="32"/>
        </w:rPr>
        <w:t>个医疗器械注册技术审查指导原则的通告</w:t>
      </w:r>
      <w:r w:rsidRPr="00172D62">
        <w:rPr>
          <w:rFonts w:eastAsia="仿宋_GB2312" w:hint="eastAsia"/>
          <w:szCs w:val="32"/>
        </w:rPr>
        <w:t>2016</w:t>
      </w:r>
      <w:r w:rsidRPr="00172D62">
        <w:rPr>
          <w:rFonts w:eastAsia="仿宋_GB2312" w:hint="eastAsia"/>
          <w:szCs w:val="32"/>
        </w:rPr>
        <w:t>年第</w:t>
      </w:r>
      <w:r w:rsidRPr="00172D62">
        <w:rPr>
          <w:rFonts w:eastAsia="仿宋_GB2312" w:hint="eastAsia"/>
          <w:szCs w:val="32"/>
        </w:rPr>
        <w:t>70</w:t>
      </w:r>
      <w:r>
        <w:rPr>
          <w:rFonts w:eastAsia="仿宋_GB2312" w:hint="eastAsia"/>
          <w:szCs w:val="32"/>
        </w:rPr>
        <w:t>号</w:t>
      </w:r>
      <w:r w:rsidRPr="00DC0BDC">
        <w:rPr>
          <w:rFonts w:eastAsia="仿宋_GB2312"/>
          <w:szCs w:val="32"/>
        </w:rPr>
        <w:t xml:space="preserve">[Z]. </w:t>
      </w:r>
    </w:p>
    <w:p w:rsidR="00032F46" w:rsidRPr="00DC0BDC" w:rsidRDefault="00032F46" w:rsidP="00032F46">
      <w:pPr>
        <w:spacing w:line="520" w:lineRule="exact"/>
        <w:ind w:firstLineChars="200" w:firstLine="640"/>
        <w:rPr>
          <w:rFonts w:eastAsia="黑体"/>
          <w:szCs w:val="32"/>
        </w:rPr>
      </w:pPr>
      <w:r w:rsidRPr="00DC0BDC">
        <w:rPr>
          <w:rFonts w:eastAsia="黑体"/>
          <w:szCs w:val="32"/>
        </w:rPr>
        <w:t>[16]</w:t>
      </w:r>
      <w:r w:rsidRPr="00DC0BDC">
        <w:rPr>
          <w:rFonts w:eastAsia="仿宋_GB2312"/>
          <w:szCs w:val="32"/>
        </w:rPr>
        <w:t>GB/T 228.1</w:t>
      </w:r>
      <w:r w:rsidRPr="00DC0BDC">
        <w:rPr>
          <w:rFonts w:eastAsia="仿宋_GB2312"/>
          <w:szCs w:val="32"/>
        </w:rPr>
        <w:t>金属材料</w:t>
      </w:r>
      <w:r w:rsidRPr="00DC0BDC">
        <w:rPr>
          <w:rFonts w:eastAsia="仿宋_GB2312"/>
          <w:szCs w:val="32"/>
        </w:rPr>
        <w:t xml:space="preserve"> </w:t>
      </w:r>
      <w:r w:rsidRPr="00DC0BDC">
        <w:rPr>
          <w:rFonts w:eastAsia="仿宋_GB2312"/>
          <w:szCs w:val="32"/>
        </w:rPr>
        <w:t>拉伸试验</w:t>
      </w:r>
      <w:r w:rsidRPr="00DC0BDC">
        <w:rPr>
          <w:rFonts w:eastAsia="仿宋_GB2312"/>
          <w:szCs w:val="32"/>
        </w:rPr>
        <w:t xml:space="preserve"> </w:t>
      </w:r>
      <w:r w:rsidRPr="00DC0BDC">
        <w:rPr>
          <w:rFonts w:eastAsia="仿宋_GB2312"/>
          <w:szCs w:val="32"/>
        </w:rPr>
        <w:t>第</w:t>
      </w:r>
      <w:r w:rsidRPr="00DC0BDC">
        <w:rPr>
          <w:rFonts w:eastAsia="仿宋_GB2312"/>
          <w:szCs w:val="32"/>
        </w:rPr>
        <w:t>1</w:t>
      </w:r>
      <w:r w:rsidRPr="00DC0BDC">
        <w:rPr>
          <w:rFonts w:eastAsia="仿宋_GB2312"/>
          <w:szCs w:val="32"/>
        </w:rPr>
        <w:t>部分</w:t>
      </w:r>
      <w:r w:rsidRPr="00DC0BDC">
        <w:rPr>
          <w:rFonts w:eastAsia="仿宋_GB2312"/>
          <w:szCs w:val="32"/>
        </w:rPr>
        <w:t xml:space="preserve"> </w:t>
      </w:r>
      <w:r w:rsidRPr="00DC0BDC">
        <w:rPr>
          <w:rFonts w:eastAsia="仿宋_GB2312"/>
          <w:szCs w:val="32"/>
        </w:rPr>
        <w:t>室温试验方法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lastRenderedPageBreak/>
        <w:t>[17]</w:t>
      </w:r>
      <w:r w:rsidRPr="00DC0BDC">
        <w:rPr>
          <w:rFonts w:eastAsia="仿宋_GB2312"/>
          <w:szCs w:val="32"/>
        </w:rPr>
        <w:t xml:space="preserve">GB/T 10610 </w:t>
      </w:r>
      <w:r w:rsidRPr="00DC0BDC">
        <w:rPr>
          <w:rFonts w:eastAsia="仿宋_GB2312"/>
          <w:szCs w:val="32"/>
        </w:rPr>
        <w:t>产品几何技术规范</w:t>
      </w:r>
      <w:r w:rsidRPr="00DC0BDC">
        <w:rPr>
          <w:rFonts w:eastAsia="仿宋_GB2312"/>
          <w:szCs w:val="32"/>
        </w:rPr>
        <w:t xml:space="preserve">(GPS) </w:t>
      </w:r>
      <w:r w:rsidRPr="00DC0BDC">
        <w:rPr>
          <w:rFonts w:eastAsia="仿宋_GB2312"/>
          <w:szCs w:val="32"/>
        </w:rPr>
        <w:t>表面结构</w:t>
      </w:r>
      <w:r w:rsidRPr="00DC0BDC">
        <w:rPr>
          <w:rFonts w:eastAsia="仿宋_GB2312"/>
          <w:szCs w:val="32"/>
        </w:rPr>
        <w:t xml:space="preserve"> </w:t>
      </w:r>
      <w:r w:rsidRPr="00DC0BDC">
        <w:rPr>
          <w:rFonts w:eastAsia="仿宋_GB2312"/>
          <w:szCs w:val="32"/>
        </w:rPr>
        <w:t>轮廓法</w:t>
      </w:r>
      <w:r w:rsidRPr="00DC0BDC">
        <w:rPr>
          <w:rFonts w:eastAsia="仿宋_GB2312"/>
          <w:szCs w:val="32"/>
        </w:rPr>
        <w:t xml:space="preserve"> </w:t>
      </w:r>
      <w:r w:rsidRPr="00DC0BDC">
        <w:rPr>
          <w:rFonts w:eastAsia="仿宋_GB2312"/>
          <w:szCs w:val="32"/>
        </w:rPr>
        <w:t>评定表面结构的规则和方法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[18]</w:t>
      </w:r>
      <w:r w:rsidRPr="00DC0BDC">
        <w:rPr>
          <w:rFonts w:eastAsia="仿宋_GB2312"/>
          <w:szCs w:val="32"/>
        </w:rPr>
        <w:t>GB/T 5168 α-β</w:t>
      </w:r>
      <w:r w:rsidRPr="00DC0BDC">
        <w:rPr>
          <w:rFonts w:eastAsia="仿宋_GB2312"/>
          <w:szCs w:val="32"/>
        </w:rPr>
        <w:t>钛合金高低倍组织检验方法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[19]</w:t>
      </w:r>
      <w:r w:rsidRPr="00DC0BDC">
        <w:rPr>
          <w:rFonts w:eastAsia="仿宋_GB2312"/>
          <w:szCs w:val="32"/>
        </w:rPr>
        <w:t xml:space="preserve">GB/T 4698 </w:t>
      </w:r>
      <w:r w:rsidRPr="00DC0BDC">
        <w:rPr>
          <w:rFonts w:eastAsia="仿宋_GB2312"/>
          <w:szCs w:val="32"/>
        </w:rPr>
        <w:t>（所有部分）海绵钛、钛及钛合金化学分析方法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[20]</w:t>
      </w:r>
      <w:r w:rsidRPr="00DC0BDC">
        <w:rPr>
          <w:rFonts w:eastAsia="仿宋_GB2312"/>
          <w:szCs w:val="32"/>
        </w:rPr>
        <w:t xml:space="preserve">GB/T 13810 </w:t>
      </w:r>
      <w:r w:rsidRPr="00DC0BDC">
        <w:rPr>
          <w:rFonts w:eastAsia="仿宋_GB2312"/>
          <w:szCs w:val="32"/>
        </w:rPr>
        <w:t>外科植入物用钛及钛合金加工材</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[21]</w:t>
      </w:r>
      <w:r w:rsidRPr="00DC0BDC">
        <w:rPr>
          <w:rFonts w:eastAsia="仿宋_GB2312"/>
          <w:kern w:val="0"/>
          <w:szCs w:val="32"/>
        </w:rPr>
        <w:t xml:space="preserve">GB/T 33582 </w:t>
      </w:r>
      <w:r w:rsidRPr="00DC0BDC">
        <w:rPr>
          <w:rFonts w:eastAsia="仿宋_GB2312"/>
          <w:kern w:val="0"/>
          <w:szCs w:val="32"/>
        </w:rPr>
        <w:t>机械产品结构有限元力学分析通用原则</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[22]</w:t>
      </w:r>
      <w:r w:rsidRPr="00DC0BDC">
        <w:rPr>
          <w:rFonts w:eastAsia="仿宋_GB2312"/>
          <w:kern w:val="0"/>
          <w:szCs w:val="32"/>
        </w:rPr>
        <w:t xml:space="preserve">YY/T 0316 </w:t>
      </w:r>
      <w:r w:rsidRPr="00DC0BDC">
        <w:rPr>
          <w:rFonts w:eastAsia="仿宋_GB2312"/>
          <w:kern w:val="0"/>
          <w:szCs w:val="32"/>
        </w:rPr>
        <w:t>医疗器械风险管理对医疗器械的应用</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[23]</w:t>
      </w:r>
      <w:r w:rsidRPr="00DC0BDC">
        <w:rPr>
          <w:rFonts w:eastAsia="仿宋_GB2312"/>
          <w:kern w:val="0"/>
          <w:szCs w:val="32"/>
        </w:rPr>
        <w:t xml:space="preserve">YY/T 1427 </w:t>
      </w:r>
      <w:r w:rsidRPr="00DC0BDC">
        <w:rPr>
          <w:rFonts w:eastAsia="仿宋_GB2312"/>
          <w:kern w:val="0"/>
          <w:szCs w:val="32"/>
        </w:rPr>
        <w:t>外科植入物</w:t>
      </w:r>
      <w:r w:rsidRPr="00DC0BDC">
        <w:rPr>
          <w:rFonts w:eastAsia="仿宋_GB2312"/>
          <w:kern w:val="0"/>
          <w:szCs w:val="32"/>
        </w:rPr>
        <w:t xml:space="preserve"> </w:t>
      </w:r>
      <w:r w:rsidRPr="00DC0BDC">
        <w:rPr>
          <w:rFonts w:eastAsia="仿宋_GB2312"/>
          <w:kern w:val="0"/>
          <w:szCs w:val="32"/>
        </w:rPr>
        <w:t>可植入材料及医疗器械静态和动态腐蚀试验的测试溶液和条件</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[24]</w:t>
      </w:r>
      <w:r w:rsidRPr="00DC0BDC">
        <w:rPr>
          <w:rFonts w:eastAsia="仿宋_GB2312"/>
          <w:kern w:val="0"/>
          <w:szCs w:val="32"/>
        </w:rPr>
        <w:t xml:space="preserve">YY/T 1552 </w:t>
      </w:r>
      <w:r w:rsidRPr="00DC0BDC">
        <w:rPr>
          <w:rFonts w:eastAsia="仿宋_GB2312"/>
          <w:kern w:val="0"/>
          <w:szCs w:val="32"/>
        </w:rPr>
        <w:t>外科植入物</w:t>
      </w:r>
      <w:r w:rsidRPr="00DC0BDC">
        <w:rPr>
          <w:rFonts w:eastAsia="仿宋_GB2312"/>
          <w:kern w:val="0"/>
          <w:szCs w:val="32"/>
        </w:rPr>
        <w:t xml:space="preserve"> </w:t>
      </w:r>
      <w:r w:rsidRPr="00DC0BDC">
        <w:rPr>
          <w:rFonts w:eastAsia="仿宋_GB2312"/>
          <w:kern w:val="0"/>
          <w:szCs w:val="32"/>
        </w:rPr>
        <w:t>评价金属植入材料和医疗器械长期腐蚀行为的开路电位测量方法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[25]</w:t>
      </w:r>
      <w:r w:rsidRPr="00DC0BDC">
        <w:rPr>
          <w:rFonts w:eastAsia="仿宋_GB2312"/>
          <w:szCs w:val="32"/>
        </w:rPr>
        <w:t>GB/T 14233.1</w:t>
      </w:r>
      <w:r w:rsidRPr="00DC0BDC">
        <w:rPr>
          <w:rFonts w:eastAsia="仿宋_GB2312"/>
          <w:szCs w:val="32"/>
        </w:rPr>
        <w:t>医用输液、输血、注射器具检验方法</w:t>
      </w:r>
      <w:r w:rsidRPr="00DC0BDC">
        <w:rPr>
          <w:rFonts w:eastAsia="仿宋_GB2312"/>
          <w:szCs w:val="32"/>
        </w:rPr>
        <w:t xml:space="preserve"> </w:t>
      </w:r>
      <w:r w:rsidRPr="00DC0BDC">
        <w:rPr>
          <w:rFonts w:eastAsia="仿宋_GB2312"/>
          <w:szCs w:val="32"/>
        </w:rPr>
        <w:t>第</w:t>
      </w:r>
      <w:r w:rsidRPr="00DC0BDC">
        <w:rPr>
          <w:rFonts w:eastAsia="仿宋_GB2312"/>
          <w:szCs w:val="32"/>
        </w:rPr>
        <w:t>1</w:t>
      </w:r>
      <w:r w:rsidRPr="00DC0BDC">
        <w:rPr>
          <w:rFonts w:eastAsia="仿宋_GB2312"/>
          <w:szCs w:val="32"/>
        </w:rPr>
        <w:t>部分：化学分析方法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[26]</w:t>
      </w:r>
      <w:r w:rsidRPr="00DC0BDC">
        <w:rPr>
          <w:rFonts w:eastAsia="仿宋_GB2312"/>
          <w:szCs w:val="32"/>
        </w:rPr>
        <w:t>GB/T 14233.2</w:t>
      </w:r>
      <w:r w:rsidRPr="00DC0BDC">
        <w:rPr>
          <w:rFonts w:eastAsia="仿宋_GB2312"/>
          <w:szCs w:val="32"/>
        </w:rPr>
        <w:t>医用输液、输血、注射器具检验方法</w:t>
      </w:r>
      <w:r w:rsidRPr="00DC0BDC">
        <w:rPr>
          <w:rFonts w:eastAsia="仿宋_GB2312"/>
          <w:szCs w:val="32"/>
        </w:rPr>
        <w:t xml:space="preserve"> </w:t>
      </w:r>
      <w:r w:rsidRPr="00DC0BDC">
        <w:rPr>
          <w:rFonts w:eastAsia="仿宋_GB2312"/>
          <w:szCs w:val="32"/>
        </w:rPr>
        <w:t>第</w:t>
      </w:r>
      <w:r w:rsidRPr="00DC0BDC">
        <w:rPr>
          <w:rFonts w:eastAsia="仿宋_GB2312"/>
          <w:szCs w:val="32"/>
        </w:rPr>
        <w:t>2</w:t>
      </w:r>
      <w:r w:rsidRPr="00DC0BDC">
        <w:rPr>
          <w:rFonts w:eastAsia="仿宋_GB2312"/>
          <w:szCs w:val="32"/>
        </w:rPr>
        <w:t>部分：生物学试验方法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[27]</w:t>
      </w:r>
      <w:r w:rsidRPr="00DC0BDC">
        <w:rPr>
          <w:rFonts w:eastAsia="仿宋_GB2312"/>
          <w:szCs w:val="32"/>
        </w:rPr>
        <w:t>GB/T 16886.1</w:t>
      </w:r>
      <w:r w:rsidRPr="00DC0BDC">
        <w:rPr>
          <w:rFonts w:eastAsia="仿宋_GB2312"/>
          <w:szCs w:val="32"/>
        </w:rPr>
        <w:t>医疗器械生物学评价</w:t>
      </w:r>
      <w:r w:rsidRPr="00DC0BDC">
        <w:rPr>
          <w:rFonts w:eastAsia="仿宋_GB2312"/>
          <w:szCs w:val="32"/>
        </w:rPr>
        <w:t xml:space="preserve"> </w:t>
      </w:r>
      <w:r w:rsidRPr="00DC0BDC">
        <w:rPr>
          <w:rFonts w:eastAsia="仿宋_GB2312"/>
          <w:szCs w:val="32"/>
        </w:rPr>
        <w:t>第</w:t>
      </w:r>
      <w:r w:rsidRPr="00DC0BDC">
        <w:rPr>
          <w:rFonts w:eastAsia="仿宋_GB2312"/>
          <w:szCs w:val="32"/>
        </w:rPr>
        <w:t>1</w:t>
      </w:r>
      <w:r w:rsidRPr="00DC0BDC">
        <w:rPr>
          <w:rFonts w:eastAsia="仿宋_GB2312"/>
          <w:szCs w:val="32"/>
        </w:rPr>
        <w:t>部分：风险管理过程中的评价与试验</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[28]</w:t>
      </w:r>
      <w:r w:rsidRPr="00DC0BDC">
        <w:rPr>
          <w:rFonts w:eastAsia="仿宋_GB2312"/>
          <w:szCs w:val="32"/>
        </w:rPr>
        <w:t xml:space="preserve">GB/T 35021 </w:t>
      </w:r>
      <w:r w:rsidRPr="00DC0BDC">
        <w:rPr>
          <w:rFonts w:eastAsia="仿宋_GB2312"/>
          <w:szCs w:val="32"/>
        </w:rPr>
        <w:t>增材制造</w:t>
      </w:r>
      <w:r w:rsidRPr="00DC0BDC">
        <w:rPr>
          <w:rFonts w:eastAsia="仿宋_GB2312"/>
          <w:szCs w:val="32"/>
        </w:rPr>
        <w:t xml:space="preserve"> </w:t>
      </w:r>
      <w:r w:rsidRPr="00DC0BDC">
        <w:rPr>
          <w:rFonts w:eastAsia="仿宋_GB2312"/>
          <w:szCs w:val="32"/>
        </w:rPr>
        <w:t>工艺分类及原材料</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[29]</w:t>
      </w:r>
      <w:r w:rsidRPr="00DC0BDC">
        <w:rPr>
          <w:rFonts w:eastAsia="仿宋_GB2312"/>
          <w:szCs w:val="32"/>
        </w:rPr>
        <w:t xml:space="preserve">GB/T 35351 </w:t>
      </w:r>
      <w:r w:rsidRPr="00DC0BDC">
        <w:rPr>
          <w:rFonts w:eastAsia="仿宋_GB2312"/>
          <w:szCs w:val="32"/>
        </w:rPr>
        <w:t>增材制造</w:t>
      </w:r>
      <w:r w:rsidRPr="00DC0BDC">
        <w:rPr>
          <w:rFonts w:eastAsia="仿宋_GB2312"/>
          <w:szCs w:val="32"/>
        </w:rPr>
        <w:t xml:space="preserve"> </w:t>
      </w:r>
      <w:r w:rsidRPr="00DC0BDC">
        <w:rPr>
          <w:rFonts w:eastAsia="仿宋_GB2312"/>
          <w:szCs w:val="32"/>
        </w:rPr>
        <w:t>术语</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[30]</w:t>
      </w:r>
      <w:r w:rsidRPr="00DC0BDC">
        <w:rPr>
          <w:rFonts w:eastAsia="仿宋_GB2312"/>
          <w:szCs w:val="32"/>
        </w:rPr>
        <w:t>GB/T 36984</w:t>
      </w:r>
      <w:r w:rsidRPr="00DC0BDC">
        <w:rPr>
          <w:rFonts w:eastAsia="仿宋_GB2312"/>
          <w:szCs w:val="32"/>
        </w:rPr>
        <w:t>外科植入物用多孔金属材料</w:t>
      </w:r>
      <w:r w:rsidRPr="00DC0BDC">
        <w:rPr>
          <w:rFonts w:eastAsia="仿宋_GB2312"/>
          <w:szCs w:val="32"/>
        </w:rPr>
        <w:t>X</w:t>
      </w:r>
      <w:r w:rsidRPr="00DC0BDC">
        <w:rPr>
          <w:rFonts w:eastAsia="仿宋_GB2312"/>
          <w:szCs w:val="32"/>
        </w:rPr>
        <w:t>射线</w:t>
      </w:r>
      <w:r w:rsidRPr="00DC0BDC">
        <w:rPr>
          <w:rFonts w:eastAsia="仿宋_GB2312"/>
          <w:szCs w:val="32"/>
        </w:rPr>
        <w:t>CT</w:t>
      </w:r>
      <w:r w:rsidRPr="00DC0BDC">
        <w:rPr>
          <w:rFonts w:eastAsia="仿宋_GB2312"/>
          <w:szCs w:val="32"/>
        </w:rPr>
        <w:t>检测方法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[31]</w:t>
      </w:r>
      <w:r w:rsidRPr="00DC0BDC">
        <w:rPr>
          <w:rFonts w:eastAsia="仿宋_GB2312"/>
          <w:szCs w:val="32"/>
        </w:rPr>
        <w:t xml:space="preserve">YY 0341.2 </w:t>
      </w:r>
      <w:r w:rsidRPr="00DC0BDC">
        <w:rPr>
          <w:rFonts w:eastAsia="仿宋_GB2312"/>
          <w:szCs w:val="32"/>
        </w:rPr>
        <w:t>无源外科植入物</w:t>
      </w:r>
      <w:r w:rsidRPr="00DC0BDC">
        <w:rPr>
          <w:rFonts w:eastAsia="仿宋_GB2312"/>
          <w:szCs w:val="32"/>
        </w:rPr>
        <w:t xml:space="preserve"> </w:t>
      </w:r>
      <w:r w:rsidRPr="00DC0BDC">
        <w:rPr>
          <w:rFonts w:eastAsia="仿宋_GB2312"/>
          <w:szCs w:val="32"/>
        </w:rPr>
        <w:t>骨接合与脊柱植入物</w:t>
      </w:r>
      <w:r w:rsidRPr="00DC0BDC">
        <w:rPr>
          <w:rFonts w:eastAsia="仿宋_GB2312"/>
          <w:szCs w:val="32"/>
        </w:rPr>
        <w:t xml:space="preserve"> </w:t>
      </w:r>
      <w:r w:rsidRPr="00DC0BDC">
        <w:rPr>
          <w:rFonts w:eastAsia="仿宋_GB2312"/>
          <w:szCs w:val="32"/>
        </w:rPr>
        <w:t>第</w:t>
      </w:r>
      <w:r w:rsidRPr="00DC0BDC">
        <w:rPr>
          <w:rFonts w:eastAsia="仿宋_GB2312"/>
          <w:szCs w:val="32"/>
        </w:rPr>
        <w:t>2</w:t>
      </w:r>
      <w:r w:rsidRPr="00DC0BDC">
        <w:rPr>
          <w:rFonts w:eastAsia="仿宋_GB2312"/>
          <w:szCs w:val="32"/>
        </w:rPr>
        <w:t>部分：脊柱植入物特殊要求</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[32]</w:t>
      </w:r>
      <w:r w:rsidRPr="00DC0BDC">
        <w:rPr>
          <w:rFonts w:eastAsia="仿宋_GB2312"/>
          <w:szCs w:val="32"/>
        </w:rPr>
        <w:t xml:space="preserve">YY/T 1502 </w:t>
      </w:r>
      <w:r w:rsidRPr="00DC0BDC">
        <w:rPr>
          <w:rFonts w:eastAsia="仿宋_GB2312"/>
          <w:szCs w:val="32"/>
        </w:rPr>
        <w:t>脊柱植入物</w:t>
      </w:r>
      <w:r w:rsidRPr="00DC0BDC">
        <w:rPr>
          <w:rFonts w:eastAsia="仿宋_GB2312"/>
          <w:szCs w:val="32"/>
        </w:rPr>
        <w:t xml:space="preserve"> </w:t>
      </w:r>
      <w:r w:rsidRPr="00DC0BDC">
        <w:rPr>
          <w:rFonts w:eastAsia="仿宋_GB2312"/>
          <w:szCs w:val="32"/>
        </w:rPr>
        <w:t>椎间融合器</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lastRenderedPageBreak/>
        <w:t>[33]</w:t>
      </w:r>
      <w:r w:rsidRPr="00DC0BDC">
        <w:rPr>
          <w:rFonts w:eastAsia="仿宋_GB2312"/>
          <w:szCs w:val="32"/>
        </w:rPr>
        <w:t>YY/T 0343</w:t>
      </w:r>
      <w:r w:rsidRPr="00DC0BDC">
        <w:rPr>
          <w:rFonts w:eastAsia="仿宋_GB2312"/>
          <w:szCs w:val="32"/>
        </w:rPr>
        <w:t>外科金属植入物液体渗透检验</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[34]</w:t>
      </w:r>
      <w:r w:rsidRPr="00DC0BDC">
        <w:rPr>
          <w:rFonts w:eastAsia="仿宋_GB2312"/>
          <w:szCs w:val="32"/>
        </w:rPr>
        <w:t xml:space="preserve">YY/T 0640 </w:t>
      </w:r>
      <w:r w:rsidRPr="00DC0BDC">
        <w:rPr>
          <w:rFonts w:eastAsia="仿宋_GB2312"/>
          <w:szCs w:val="32"/>
        </w:rPr>
        <w:t>无源外科植入物</w:t>
      </w:r>
      <w:r w:rsidRPr="00DC0BDC">
        <w:rPr>
          <w:rFonts w:eastAsia="仿宋_GB2312"/>
          <w:szCs w:val="32"/>
        </w:rPr>
        <w:t xml:space="preserve"> </w:t>
      </w:r>
      <w:r w:rsidRPr="00DC0BDC">
        <w:rPr>
          <w:rFonts w:eastAsia="仿宋_GB2312"/>
          <w:szCs w:val="32"/>
        </w:rPr>
        <w:t>通用要求</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[35]</w:t>
      </w:r>
      <w:r w:rsidRPr="00DC0BDC">
        <w:rPr>
          <w:rFonts w:eastAsia="仿宋_GB2312"/>
          <w:szCs w:val="32"/>
        </w:rPr>
        <w:t>YY/T 0466.1</w:t>
      </w:r>
      <w:r w:rsidRPr="00DC0BDC">
        <w:rPr>
          <w:rFonts w:eastAsia="仿宋_GB2312"/>
          <w:szCs w:val="32"/>
        </w:rPr>
        <w:t>医疗器械</w:t>
      </w:r>
      <w:r w:rsidRPr="00DC0BDC">
        <w:rPr>
          <w:rFonts w:eastAsia="仿宋_GB2312"/>
          <w:szCs w:val="32"/>
        </w:rPr>
        <w:t xml:space="preserve"> </w:t>
      </w:r>
      <w:r w:rsidRPr="00DC0BDC">
        <w:rPr>
          <w:rFonts w:eastAsia="仿宋_GB2312"/>
          <w:szCs w:val="32"/>
        </w:rPr>
        <w:t>用于医疗器械标签、标记和提供信息的符号</w:t>
      </w:r>
      <w:r w:rsidRPr="00DC0BDC">
        <w:rPr>
          <w:rFonts w:eastAsia="仿宋_GB2312"/>
          <w:szCs w:val="32"/>
        </w:rPr>
        <w:t xml:space="preserve"> </w:t>
      </w:r>
      <w:r w:rsidRPr="00DC0BDC">
        <w:rPr>
          <w:rFonts w:eastAsia="仿宋_GB2312"/>
          <w:szCs w:val="32"/>
        </w:rPr>
        <w:t>第</w:t>
      </w:r>
      <w:r w:rsidRPr="00DC0BDC">
        <w:rPr>
          <w:rFonts w:eastAsia="仿宋_GB2312"/>
          <w:szCs w:val="32"/>
        </w:rPr>
        <w:t>1</w:t>
      </w:r>
      <w:r w:rsidRPr="00DC0BDC">
        <w:rPr>
          <w:rFonts w:eastAsia="仿宋_GB2312"/>
          <w:szCs w:val="32"/>
        </w:rPr>
        <w:t>部分：通用要求</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[36]</w:t>
      </w:r>
      <w:r w:rsidRPr="00DC0BDC">
        <w:rPr>
          <w:rFonts w:eastAsia="仿宋_GB2312"/>
          <w:szCs w:val="32"/>
        </w:rPr>
        <w:t>YY/T 0959</w:t>
      </w:r>
      <w:r w:rsidRPr="00DC0BDC">
        <w:rPr>
          <w:rFonts w:eastAsia="仿宋_GB2312"/>
          <w:szCs w:val="32"/>
        </w:rPr>
        <w:t>脊柱植入物</w:t>
      </w:r>
      <w:r w:rsidRPr="00DC0BDC">
        <w:rPr>
          <w:rFonts w:eastAsia="仿宋_GB2312"/>
          <w:szCs w:val="32"/>
        </w:rPr>
        <w:t xml:space="preserve"> </w:t>
      </w:r>
      <w:r w:rsidRPr="00DC0BDC">
        <w:rPr>
          <w:rFonts w:eastAsia="仿宋_GB2312"/>
          <w:szCs w:val="32"/>
        </w:rPr>
        <w:t>椎间融合器力学性能试验方法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[37]</w:t>
      </w:r>
      <w:r w:rsidRPr="00DC0BDC">
        <w:rPr>
          <w:rFonts w:eastAsia="仿宋_GB2312"/>
          <w:szCs w:val="32"/>
        </w:rPr>
        <w:t>YY/T 0960</w:t>
      </w:r>
      <w:r w:rsidRPr="00DC0BDC">
        <w:rPr>
          <w:rFonts w:eastAsia="仿宋_GB2312"/>
          <w:szCs w:val="32"/>
        </w:rPr>
        <w:t>脊柱植入物</w:t>
      </w:r>
      <w:r w:rsidRPr="00DC0BDC">
        <w:rPr>
          <w:rFonts w:eastAsia="仿宋_GB2312"/>
          <w:szCs w:val="32"/>
        </w:rPr>
        <w:t xml:space="preserve"> </w:t>
      </w:r>
      <w:r w:rsidRPr="00DC0BDC">
        <w:rPr>
          <w:rFonts w:eastAsia="仿宋_GB2312"/>
          <w:szCs w:val="32"/>
        </w:rPr>
        <w:t>椎间融合器静态轴向压缩沉陷试验方法</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[38]</w:t>
      </w:r>
      <w:r w:rsidRPr="00DC0BDC">
        <w:rPr>
          <w:rFonts w:eastAsia="仿宋_GB2312"/>
          <w:szCs w:val="32"/>
        </w:rPr>
        <w:t>GB 18278</w:t>
      </w:r>
      <w:r w:rsidRPr="00DC0BDC">
        <w:rPr>
          <w:rFonts w:eastAsia="仿宋_GB2312"/>
          <w:szCs w:val="32"/>
        </w:rPr>
        <w:t>医疗保健产品灭菌</w:t>
      </w:r>
      <w:r w:rsidRPr="00DC0BDC">
        <w:rPr>
          <w:rFonts w:eastAsia="仿宋_GB2312"/>
          <w:szCs w:val="32"/>
        </w:rPr>
        <w:t xml:space="preserve"> </w:t>
      </w:r>
      <w:r w:rsidRPr="00DC0BDC">
        <w:rPr>
          <w:rFonts w:eastAsia="仿宋_GB2312"/>
          <w:szCs w:val="32"/>
        </w:rPr>
        <w:t>湿热</w:t>
      </w:r>
      <w:r w:rsidRPr="00DC0BDC">
        <w:rPr>
          <w:rFonts w:eastAsia="仿宋_GB2312"/>
          <w:szCs w:val="32"/>
        </w:rPr>
        <w:t xml:space="preserve"> </w:t>
      </w:r>
      <w:r w:rsidRPr="00DC0BDC">
        <w:rPr>
          <w:rFonts w:eastAsia="仿宋_GB2312"/>
          <w:szCs w:val="32"/>
        </w:rPr>
        <w:t>系列标准</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[39]</w:t>
      </w:r>
      <w:r w:rsidRPr="00DC0BDC">
        <w:rPr>
          <w:rFonts w:eastAsia="仿宋_GB2312"/>
          <w:szCs w:val="32"/>
        </w:rPr>
        <w:t>GB 18279</w:t>
      </w:r>
      <w:r w:rsidRPr="00DC0BDC">
        <w:rPr>
          <w:rFonts w:eastAsia="仿宋_GB2312"/>
          <w:szCs w:val="32"/>
        </w:rPr>
        <w:t>医疗保健产品灭菌</w:t>
      </w:r>
      <w:r w:rsidRPr="00DC0BDC">
        <w:rPr>
          <w:rFonts w:eastAsia="仿宋_GB2312"/>
          <w:szCs w:val="32"/>
        </w:rPr>
        <w:t xml:space="preserve"> </w:t>
      </w:r>
      <w:r w:rsidRPr="00DC0BDC">
        <w:rPr>
          <w:rFonts w:eastAsia="仿宋_GB2312"/>
          <w:szCs w:val="32"/>
        </w:rPr>
        <w:t>环氧乙烷</w:t>
      </w:r>
      <w:r w:rsidRPr="00DC0BDC">
        <w:rPr>
          <w:rFonts w:eastAsia="仿宋_GB2312"/>
          <w:szCs w:val="32"/>
        </w:rPr>
        <w:t xml:space="preserve"> </w:t>
      </w:r>
      <w:r w:rsidRPr="00DC0BDC">
        <w:rPr>
          <w:rFonts w:eastAsia="仿宋_GB2312"/>
          <w:szCs w:val="32"/>
        </w:rPr>
        <w:t>系列标准</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[40]</w:t>
      </w:r>
      <w:r w:rsidRPr="00DC0BDC">
        <w:rPr>
          <w:rFonts w:eastAsia="仿宋_GB2312"/>
          <w:szCs w:val="32"/>
        </w:rPr>
        <w:t>GB 18280</w:t>
      </w:r>
      <w:r w:rsidRPr="00DC0BDC">
        <w:rPr>
          <w:rFonts w:eastAsia="仿宋_GB2312"/>
          <w:szCs w:val="32"/>
        </w:rPr>
        <w:t>医疗保健产品灭菌</w:t>
      </w:r>
      <w:r w:rsidRPr="00DC0BDC">
        <w:rPr>
          <w:rFonts w:eastAsia="仿宋_GB2312"/>
          <w:szCs w:val="32"/>
        </w:rPr>
        <w:t xml:space="preserve"> </w:t>
      </w:r>
      <w:r w:rsidRPr="00DC0BDC">
        <w:rPr>
          <w:rFonts w:eastAsia="仿宋_GB2312"/>
          <w:szCs w:val="32"/>
        </w:rPr>
        <w:t>辐射</w:t>
      </w:r>
      <w:r w:rsidRPr="00DC0BDC">
        <w:rPr>
          <w:rFonts w:eastAsia="仿宋_GB2312"/>
          <w:szCs w:val="32"/>
        </w:rPr>
        <w:t xml:space="preserve"> </w:t>
      </w:r>
      <w:r w:rsidRPr="00DC0BDC">
        <w:rPr>
          <w:rFonts w:eastAsia="仿宋_GB2312"/>
          <w:szCs w:val="32"/>
        </w:rPr>
        <w:t>系列标准</w:t>
      </w:r>
      <w:r w:rsidRPr="00DC0BDC">
        <w:rPr>
          <w:rFonts w:eastAsia="仿宋_GB2312"/>
          <w:szCs w:val="32"/>
        </w:rPr>
        <w:t>[S].</w:t>
      </w:r>
    </w:p>
    <w:p w:rsidR="00032F46" w:rsidRPr="00DC0BDC" w:rsidRDefault="00032F46" w:rsidP="00032F46">
      <w:pPr>
        <w:spacing w:line="520" w:lineRule="exact"/>
        <w:ind w:firstLineChars="200" w:firstLine="640"/>
        <w:rPr>
          <w:rFonts w:eastAsia="仿宋_GB2312"/>
          <w:szCs w:val="32"/>
        </w:rPr>
      </w:pPr>
      <w:r w:rsidRPr="00DC0BDC">
        <w:rPr>
          <w:rFonts w:eastAsia="黑体"/>
          <w:szCs w:val="32"/>
        </w:rPr>
        <w:t>[41]</w:t>
      </w:r>
      <w:r w:rsidRPr="00DC0BDC">
        <w:rPr>
          <w:rFonts w:eastAsia="仿宋_GB2312"/>
          <w:kern w:val="0"/>
          <w:szCs w:val="32"/>
        </w:rPr>
        <w:t xml:space="preserve">WS 310.2 </w:t>
      </w:r>
      <w:r w:rsidRPr="00DC0BDC">
        <w:rPr>
          <w:rFonts w:eastAsia="仿宋_GB2312"/>
          <w:kern w:val="0"/>
          <w:szCs w:val="32"/>
        </w:rPr>
        <w:t>《医院消毒供应中心第</w:t>
      </w:r>
      <w:r w:rsidRPr="00DC0BDC">
        <w:rPr>
          <w:rFonts w:eastAsia="仿宋_GB2312"/>
          <w:kern w:val="0"/>
          <w:szCs w:val="32"/>
        </w:rPr>
        <w:t>2</w:t>
      </w:r>
      <w:r w:rsidRPr="00DC0BDC">
        <w:rPr>
          <w:rFonts w:eastAsia="仿宋_GB2312"/>
          <w:kern w:val="0"/>
          <w:szCs w:val="32"/>
        </w:rPr>
        <w:t>部分：清洗消毒及灭菌技术操作规范》</w:t>
      </w:r>
      <w:r w:rsidRPr="00DC0BDC">
        <w:rPr>
          <w:rFonts w:eastAsia="仿宋_GB2312"/>
          <w:szCs w:val="32"/>
        </w:rPr>
        <w:t>[S].</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 xml:space="preserve">[42]YY/T 1809 </w:t>
      </w:r>
      <w:r w:rsidRPr="00DC0BDC">
        <w:rPr>
          <w:rFonts w:eastAsia="仿宋_GB2312"/>
          <w:szCs w:val="32"/>
        </w:rPr>
        <w:t>医用增材制造</w:t>
      </w:r>
      <w:r w:rsidRPr="00DC0BDC">
        <w:rPr>
          <w:rFonts w:eastAsia="仿宋_GB2312"/>
          <w:szCs w:val="32"/>
        </w:rPr>
        <w:t xml:space="preserve"> </w:t>
      </w:r>
      <w:r w:rsidRPr="00DC0BDC">
        <w:rPr>
          <w:rFonts w:eastAsia="仿宋_GB2312"/>
          <w:szCs w:val="32"/>
        </w:rPr>
        <w:t>粉末床熔融成形工艺金属粉末清洗及清洗效果验证方法</w:t>
      </w:r>
      <w:r w:rsidRPr="00DC0BDC">
        <w:rPr>
          <w:rFonts w:eastAsia="仿宋_GB2312"/>
          <w:szCs w:val="32"/>
        </w:rPr>
        <w:t>[S].</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 xml:space="preserve">[43]YY/T 1802 </w:t>
      </w:r>
      <w:r w:rsidRPr="00DC0BDC">
        <w:rPr>
          <w:rFonts w:eastAsia="仿宋_GB2312"/>
          <w:szCs w:val="32"/>
        </w:rPr>
        <w:t>增材制造医疗产品</w:t>
      </w:r>
      <w:r w:rsidRPr="00DC0BDC">
        <w:rPr>
          <w:rFonts w:eastAsia="仿宋_GB2312"/>
          <w:szCs w:val="32"/>
        </w:rPr>
        <w:t xml:space="preserve"> </w:t>
      </w:r>
      <w:r w:rsidRPr="00DC0BDC">
        <w:rPr>
          <w:rFonts w:eastAsia="仿宋_GB2312"/>
          <w:szCs w:val="32"/>
        </w:rPr>
        <w:t>增材制造钛合金植入物金属离子析出评价方法</w:t>
      </w:r>
      <w:r w:rsidRPr="00DC0BDC">
        <w:rPr>
          <w:rFonts w:eastAsia="仿宋_GB2312"/>
          <w:szCs w:val="32"/>
        </w:rPr>
        <w:t>[S].</w:t>
      </w:r>
    </w:p>
    <w:p w:rsidR="00032F46" w:rsidRPr="00DC0BDC" w:rsidRDefault="00032F46" w:rsidP="00032F46">
      <w:pPr>
        <w:spacing w:line="520" w:lineRule="exact"/>
        <w:ind w:firstLineChars="200" w:firstLine="640"/>
        <w:rPr>
          <w:rFonts w:eastAsia="仿宋_GB2312"/>
          <w:szCs w:val="32"/>
        </w:rPr>
      </w:pPr>
      <w:r>
        <w:rPr>
          <w:rFonts w:eastAsia="仿宋_GB2312"/>
          <w:szCs w:val="32"/>
        </w:rPr>
        <w:t>[44]</w:t>
      </w:r>
      <w:r w:rsidRPr="00DC0BDC">
        <w:rPr>
          <w:rFonts w:eastAsia="仿宋_GB2312"/>
          <w:szCs w:val="32"/>
        </w:rPr>
        <w:t xml:space="preserve">ISO 19227 Implants for surgery </w:t>
      </w:r>
      <w:r>
        <w:rPr>
          <w:rFonts w:eastAsia="仿宋_GB2312"/>
          <w:szCs w:val="32"/>
        </w:rPr>
        <w:t>-</w:t>
      </w:r>
      <w:r w:rsidRPr="00DC0BDC">
        <w:rPr>
          <w:rFonts w:eastAsia="仿宋_GB2312"/>
          <w:szCs w:val="32"/>
        </w:rPr>
        <w:t xml:space="preserve"> Cleanliness of orthopedic implants </w:t>
      </w:r>
      <w:r>
        <w:rPr>
          <w:rFonts w:eastAsia="仿宋_GB2312"/>
          <w:szCs w:val="32"/>
        </w:rPr>
        <w:t>-</w:t>
      </w:r>
      <w:r w:rsidRPr="00DC0BDC">
        <w:rPr>
          <w:rFonts w:eastAsia="仿宋_GB2312"/>
          <w:szCs w:val="32"/>
        </w:rPr>
        <w:t xml:space="preserve"> General requirements[S].</w:t>
      </w:r>
    </w:p>
    <w:p w:rsidR="00032F46" w:rsidRPr="00DC0BDC" w:rsidRDefault="00032F46" w:rsidP="00032F46">
      <w:pPr>
        <w:spacing w:line="520" w:lineRule="exact"/>
        <w:ind w:firstLineChars="200" w:firstLine="640"/>
        <w:rPr>
          <w:rFonts w:eastAsia="仿宋_GB2312"/>
          <w:szCs w:val="32"/>
        </w:rPr>
      </w:pPr>
      <w:r w:rsidRPr="00DC0BDC">
        <w:rPr>
          <w:rFonts w:eastAsia="仿宋_GB2312"/>
          <w:szCs w:val="32"/>
        </w:rPr>
        <w:t>[45]ASTM F2077 Test Methods for Intervertebral Body Fusion Devices[S].</w:t>
      </w:r>
    </w:p>
    <w:p w:rsidR="00032F46" w:rsidRPr="00DC0BDC" w:rsidRDefault="00032F46" w:rsidP="00032F46">
      <w:pPr>
        <w:spacing w:line="520" w:lineRule="exact"/>
        <w:ind w:firstLineChars="200" w:firstLine="640"/>
        <w:rPr>
          <w:rFonts w:eastAsia="黑体"/>
          <w:szCs w:val="32"/>
        </w:rPr>
      </w:pPr>
      <w:r w:rsidRPr="00DC0BDC">
        <w:rPr>
          <w:rFonts w:eastAsia="黑体"/>
          <w:szCs w:val="32"/>
        </w:rPr>
        <w:t>[46]</w:t>
      </w:r>
      <w:r w:rsidRPr="00DC0BDC">
        <w:rPr>
          <w:rFonts w:eastAsia="仿宋_GB2312"/>
          <w:szCs w:val="32"/>
        </w:rPr>
        <w:t>ASTM F2267 Standard Test Method for Measuring Load Induced Subsidence of Intervertebral Body Fusion Device Under Static Axial Compression[S].</w:t>
      </w:r>
    </w:p>
    <w:p w:rsidR="00032F46" w:rsidRPr="00DC0BDC" w:rsidRDefault="00032F46" w:rsidP="00032F46">
      <w:pPr>
        <w:spacing w:line="520" w:lineRule="exact"/>
        <w:ind w:firstLineChars="200" w:firstLine="640"/>
        <w:rPr>
          <w:rFonts w:eastAsia="黑体"/>
          <w:szCs w:val="32"/>
        </w:rPr>
      </w:pPr>
      <w:r w:rsidRPr="00DC0BDC">
        <w:rPr>
          <w:rFonts w:eastAsia="黑体"/>
          <w:szCs w:val="32"/>
        </w:rPr>
        <w:t>[47]</w:t>
      </w:r>
      <w:r w:rsidRPr="00DC0BDC">
        <w:rPr>
          <w:rFonts w:eastAsia="仿宋_GB2312"/>
          <w:szCs w:val="32"/>
        </w:rPr>
        <w:t>ASTM F2119 Standard Test Method for Evaluation of MR Image Artifacts from Passive Implants[S].</w:t>
      </w:r>
    </w:p>
    <w:p w:rsidR="00032F46" w:rsidRPr="00DC0BDC" w:rsidRDefault="00032F46" w:rsidP="00032F46">
      <w:pPr>
        <w:spacing w:line="520" w:lineRule="exact"/>
        <w:ind w:firstLineChars="200" w:firstLine="640"/>
        <w:rPr>
          <w:rFonts w:eastAsia="黑体"/>
          <w:szCs w:val="32"/>
        </w:rPr>
      </w:pPr>
      <w:r w:rsidRPr="00DC0BDC">
        <w:rPr>
          <w:rFonts w:eastAsia="黑体"/>
          <w:szCs w:val="32"/>
        </w:rPr>
        <w:lastRenderedPageBreak/>
        <w:t>[48]</w:t>
      </w:r>
      <w:r w:rsidRPr="00DC0BDC">
        <w:rPr>
          <w:rFonts w:eastAsia="仿宋_GB2312"/>
          <w:szCs w:val="32"/>
        </w:rPr>
        <w:t>ASTM F2182 Standard Test Method for Measurement of Radio Frequency Induced Heating Near Passive Implants During Magnetic Resonance Imaging[S].</w:t>
      </w:r>
    </w:p>
    <w:p w:rsidR="00032F46" w:rsidRPr="00DC0BDC" w:rsidRDefault="00032F46" w:rsidP="00032F46">
      <w:pPr>
        <w:spacing w:line="520" w:lineRule="exact"/>
        <w:ind w:firstLineChars="200" w:firstLine="640"/>
        <w:rPr>
          <w:rFonts w:eastAsia="黑体"/>
          <w:szCs w:val="32"/>
        </w:rPr>
      </w:pPr>
      <w:r w:rsidRPr="00DC0BDC">
        <w:rPr>
          <w:rFonts w:eastAsia="黑体"/>
          <w:szCs w:val="32"/>
        </w:rPr>
        <w:t>[49]</w:t>
      </w:r>
      <w:r w:rsidRPr="00DC0BDC">
        <w:rPr>
          <w:rFonts w:eastAsia="仿宋_GB2312"/>
          <w:szCs w:val="32"/>
        </w:rPr>
        <w:t>ASTM F2213 Standard Test Method for Measurement of Magnetically Induced Torque on Medical Devices in the Magnetic Resonance Environment[S].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[50]</w:t>
      </w:r>
      <w:r w:rsidRPr="00DC0BDC">
        <w:rPr>
          <w:rFonts w:eastAsia="仿宋_GB2312"/>
          <w:kern w:val="0"/>
          <w:szCs w:val="32"/>
        </w:rPr>
        <w:t xml:space="preserve">ISO 17296-2 Additive manufacturing </w:t>
      </w:r>
      <w:r>
        <w:rPr>
          <w:rFonts w:eastAsia="仿宋_GB2312"/>
          <w:kern w:val="0"/>
          <w:szCs w:val="32"/>
        </w:rPr>
        <w:t>-</w:t>
      </w:r>
      <w:r w:rsidRPr="00DC0BDC">
        <w:rPr>
          <w:rFonts w:eastAsia="仿宋_GB2312"/>
          <w:kern w:val="0"/>
          <w:szCs w:val="32"/>
        </w:rPr>
        <w:t xml:space="preserve"> General principles </w:t>
      </w:r>
      <w:r>
        <w:rPr>
          <w:rFonts w:eastAsia="仿宋_GB2312"/>
          <w:kern w:val="0"/>
          <w:szCs w:val="32"/>
        </w:rPr>
        <w:t>-</w:t>
      </w:r>
      <w:r w:rsidRPr="00DC0BDC">
        <w:rPr>
          <w:rFonts w:eastAsia="仿宋_GB2312"/>
          <w:kern w:val="0"/>
          <w:szCs w:val="32"/>
        </w:rPr>
        <w:t xml:space="preserve"> Part 2: Overview of process categories and feedstock</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[51]</w:t>
      </w:r>
      <w:r w:rsidRPr="00DC0BDC">
        <w:rPr>
          <w:rFonts w:eastAsia="仿宋_GB2312"/>
          <w:kern w:val="0"/>
          <w:szCs w:val="32"/>
        </w:rPr>
        <w:t xml:space="preserve">ISO 17296-3 Additive manufacturing </w:t>
      </w:r>
      <w:r>
        <w:rPr>
          <w:rFonts w:eastAsia="仿宋_GB2312"/>
          <w:kern w:val="0"/>
          <w:szCs w:val="32"/>
        </w:rPr>
        <w:t>-</w:t>
      </w:r>
      <w:r w:rsidRPr="00DC0BDC">
        <w:rPr>
          <w:rFonts w:eastAsia="仿宋_GB2312"/>
          <w:kern w:val="0"/>
          <w:szCs w:val="32"/>
        </w:rPr>
        <w:t xml:space="preserve"> General principles </w:t>
      </w:r>
      <w:r>
        <w:rPr>
          <w:rFonts w:eastAsia="仿宋_GB2312"/>
          <w:kern w:val="0"/>
          <w:szCs w:val="32"/>
        </w:rPr>
        <w:t>-</w:t>
      </w:r>
      <w:r w:rsidRPr="00DC0BDC">
        <w:rPr>
          <w:rFonts w:eastAsia="仿宋_GB2312"/>
          <w:kern w:val="0"/>
          <w:szCs w:val="32"/>
        </w:rPr>
        <w:t xml:space="preserve"> Part 3: Main characteristics and corresponding test methods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[52]</w:t>
      </w:r>
      <w:r w:rsidRPr="00DC0BDC">
        <w:rPr>
          <w:rFonts w:eastAsia="仿宋_GB2312"/>
          <w:kern w:val="0"/>
          <w:szCs w:val="32"/>
        </w:rPr>
        <w:t xml:space="preserve">ISO 17296-4 Additive manufacturing </w:t>
      </w:r>
      <w:r>
        <w:rPr>
          <w:rFonts w:eastAsia="仿宋_GB2312"/>
          <w:kern w:val="0"/>
          <w:szCs w:val="32"/>
        </w:rPr>
        <w:t>-</w:t>
      </w:r>
      <w:r w:rsidRPr="00DC0BDC">
        <w:rPr>
          <w:rFonts w:eastAsia="仿宋_GB2312"/>
          <w:kern w:val="0"/>
          <w:szCs w:val="32"/>
        </w:rPr>
        <w:t xml:space="preserve"> General principles </w:t>
      </w:r>
      <w:r>
        <w:rPr>
          <w:rFonts w:eastAsia="仿宋_GB2312"/>
          <w:kern w:val="0"/>
          <w:szCs w:val="32"/>
        </w:rPr>
        <w:t>-</w:t>
      </w:r>
      <w:r w:rsidRPr="00DC0BDC">
        <w:rPr>
          <w:rFonts w:eastAsia="仿宋_GB2312"/>
          <w:kern w:val="0"/>
          <w:szCs w:val="32"/>
        </w:rPr>
        <w:t xml:space="preserve"> Part 4: Overview of data processing</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[53]</w:t>
      </w:r>
      <w:r w:rsidRPr="00DC0BDC">
        <w:rPr>
          <w:rFonts w:eastAsia="仿宋_GB2312"/>
          <w:kern w:val="0"/>
          <w:szCs w:val="32"/>
        </w:rPr>
        <w:t xml:space="preserve">ISO 19227 Implants for surgery </w:t>
      </w:r>
      <w:r>
        <w:rPr>
          <w:rFonts w:eastAsia="仿宋_GB2312"/>
          <w:kern w:val="0"/>
          <w:szCs w:val="32"/>
        </w:rPr>
        <w:t>-</w:t>
      </w:r>
      <w:r w:rsidRPr="00DC0BDC">
        <w:rPr>
          <w:rFonts w:eastAsia="仿宋_GB2312"/>
          <w:kern w:val="0"/>
          <w:szCs w:val="32"/>
        </w:rPr>
        <w:t xml:space="preserve"> Clean</w:t>
      </w:r>
      <w:r>
        <w:rPr>
          <w:rFonts w:eastAsia="仿宋_GB2312"/>
          <w:kern w:val="0"/>
          <w:szCs w:val="32"/>
        </w:rPr>
        <w:t>liness of orthopedic implants -</w:t>
      </w:r>
      <w:r w:rsidRPr="00DC0BDC">
        <w:rPr>
          <w:rFonts w:eastAsia="仿宋_GB2312"/>
          <w:kern w:val="0"/>
          <w:szCs w:val="32"/>
        </w:rPr>
        <w:t xml:space="preserve"> General requirements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[54]</w:t>
      </w:r>
      <w:r w:rsidRPr="00DC0BDC">
        <w:rPr>
          <w:rFonts w:eastAsia="仿宋_GB2312"/>
          <w:kern w:val="0"/>
          <w:szCs w:val="32"/>
        </w:rPr>
        <w:t>ASTM F3335 Standard Guide for Assessing the Removal of Additive Manufacturing Residues in Medical Devices Fabricated by Powder Bed Fusion</w:t>
      </w:r>
      <w:r w:rsidRPr="00DC0BDC">
        <w:rPr>
          <w:rFonts w:eastAsia="仿宋_GB2312"/>
          <w:szCs w:val="32"/>
        </w:rPr>
        <w:t>[S].</w:t>
      </w:r>
      <w:r w:rsidRPr="00DC0BDC">
        <w:rPr>
          <w:rFonts w:eastAsia="仿宋_GB2312"/>
          <w:kern w:val="0"/>
          <w:szCs w:val="32"/>
        </w:rPr>
        <w:t xml:space="preserve"> </w:t>
      </w:r>
    </w:p>
    <w:p w:rsidR="00032F46" w:rsidRPr="00DC0BDC" w:rsidRDefault="00032F46" w:rsidP="00032F46">
      <w:pPr>
        <w:spacing w:line="520" w:lineRule="exact"/>
        <w:ind w:firstLineChars="200" w:firstLine="640"/>
        <w:rPr>
          <w:rFonts w:eastAsia="黑体"/>
          <w:szCs w:val="32"/>
        </w:rPr>
      </w:pPr>
      <w:r w:rsidRPr="00DC0BDC">
        <w:rPr>
          <w:rFonts w:eastAsia="黑体"/>
          <w:szCs w:val="32"/>
        </w:rPr>
        <w:t>[55]</w:t>
      </w:r>
      <w:r w:rsidRPr="00DC0BDC">
        <w:rPr>
          <w:rFonts w:eastAsia="仿宋_GB2312"/>
          <w:kern w:val="0"/>
          <w:szCs w:val="32"/>
        </w:rPr>
        <w:t>ASTM F3122 Standard Guide for Evaluating Mechanical Properties of Metal Materials Made via additive manufacturing process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[56]</w:t>
      </w:r>
      <w:r w:rsidRPr="00DC0BDC">
        <w:rPr>
          <w:rFonts w:eastAsia="仿宋_GB2312"/>
          <w:kern w:val="0"/>
          <w:szCs w:val="32"/>
        </w:rPr>
        <w:t xml:space="preserve">ISO/ASTM 52921 Standard terminology for additive manufacturing </w:t>
      </w:r>
      <w:r>
        <w:rPr>
          <w:rFonts w:eastAsia="仿宋_GB2312"/>
          <w:kern w:val="0"/>
          <w:szCs w:val="32"/>
        </w:rPr>
        <w:t>-</w:t>
      </w:r>
      <w:r w:rsidRPr="00DC0BDC">
        <w:rPr>
          <w:rFonts w:eastAsia="仿宋_GB2312"/>
          <w:kern w:val="0"/>
          <w:szCs w:val="32"/>
        </w:rPr>
        <w:t xml:space="preserve"> Coordinate systems and test methodologies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[57]</w:t>
      </w:r>
      <w:r w:rsidRPr="00DC0BDC">
        <w:rPr>
          <w:rFonts w:eastAsia="仿宋_GB2312"/>
          <w:kern w:val="0"/>
          <w:szCs w:val="32"/>
        </w:rPr>
        <w:t>ISO/ASTM</w:t>
      </w:r>
      <w:r>
        <w:rPr>
          <w:rFonts w:eastAsia="仿宋_GB2312"/>
          <w:kern w:val="0"/>
          <w:szCs w:val="32"/>
        </w:rPr>
        <w:t xml:space="preserve"> </w:t>
      </w:r>
      <w:r w:rsidRPr="00DC0BDC">
        <w:rPr>
          <w:rFonts w:eastAsia="仿宋_GB2312"/>
          <w:kern w:val="0"/>
          <w:szCs w:val="32"/>
        </w:rPr>
        <w:t>52915</w:t>
      </w:r>
      <w:r>
        <w:rPr>
          <w:rFonts w:eastAsia="仿宋_GB2312"/>
          <w:kern w:val="0"/>
          <w:szCs w:val="32"/>
        </w:rPr>
        <w:t xml:space="preserve"> </w:t>
      </w:r>
      <w:r w:rsidRPr="00DC0BDC">
        <w:rPr>
          <w:rFonts w:eastAsia="仿宋_GB2312"/>
          <w:kern w:val="0"/>
          <w:szCs w:val="32"/>
        </w:rPr>
        <w:t>Specification for additive manufacturing file format (AMF) Version 1.2</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[58]</w:t>
      </w:r>
      <w:r w:rsidRPr="00DC0BDC">
        <w:rPr>
          <w:rFonts w:eastAsia="仿宋_GB2312"/>
          <w:kern w:val="0"/>
          <w:szCs w:val="32"/>
        </w:rPr>
        <w:t>ISO/ASTM 52901</w:t>
      </w:r>
      <w:r>
        <w:rPr>
          <w:rFonts w:eastAsia="仿宋_GB2312"/>
          <w:kern w:val="0"/>
          <w:szCs w:val="32"/>
        </w:rPr>
        <w:t xml:space="preserve"> </w:t>
      </w:r>
      <w:r w:rsidRPr="00DC0BDC">
        <w:rPr>
          <w:rFonts w:eastAsia="仿宋_GB2312"/>
          <w:kern w:val="0"/>
          <w:szCs w:val="32"/>
        </w:rPr>
        <w:t xml:space="preserve">Additive manufacturing </w:t>
      </w:r>
      <w:r>
        <w:rPr>
          <w:rFonts w:eastAsia="仿宋_GB2312"/>
          <w:kern w:val="0"/>
          <w:szCs w:val="32"/>
        </w:rPr>
        <w:t>-</w:t>
      </w:r>
      <w:r w:rsidRPr="00DC0BDC">
        <w:rPr>
          <w:rFonts w:eastAsia="仿宋_GB2312"/>
          <w:kern w:val="0"/>
          <w:szCs w:val="32"/>
        </w:rPr>
        <w:t xml:space="preserve"> General principles </w:t>
      </w:r>
      <w:r>
        <w:rPr>
          <w:rFonts w:eastAsia="仿宋_GB2312"/>
          <w:kern w:val="0"/>
          <w:szCs w:val="32"/>
        </w:rPr>
        <w:t>-</w:t>
      </w:r>
      <w:r w:rsidRPr="00DC0BDC">
        <w:rPr>
          <w:rFonts w:eastAsia="仿宋_GB2312"/>
          <w:kern w:val="0"/>
          <w:szCs w:val="32"/>
        </w:rPr>
        <w:t xml:space="preserve"> Requirements for purchased AM parts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lastRenderedPageBreak/>
        <w:t>[59]</w:t>
      </w:r>
      <w:r w:rsidRPr="00DC0BDC">
        <w:rPr>
          <w:rFonts w:eastAsia="仿宋_GB2312"/>
          <w:kern w:val="0"/>
          <w:szCs w:val="32"/>
        </w:rPr>
        <w:t>ISO/ASTM 52900</w:t>
      </w:r>
      <w:r>
        <w:rPr>
          <w:rFonts w:eastAsia="仿宋_GB2312"/>
          <w:kern w:val="0"/>
          <w:szCs w:val="32"/>
        </w:rPr>
        <w:t xml:space="preserve"> </w:t>
      </w:r>
      <w:r w:rsidRPr="00DC0BDC">
        <w:rPr>
          <w:rFonts w:eastAsia="仿宋_GB2312"/>
          <w:kern w:val="0"/>
          <w:szCs w:val="32"/>
        </w:rPr>
        <w:t xml:space="preserve">Additive manufacturing </w:t>
      </w:r>
      <w:r>
        <w:rPr>
          <w:rFonts w:eastAsia="仿宋_GB2312"/>
          <w:kern w:val="0"/>
          <w:szCs w:val="32"/>
        </w:rPr>
        <w:t>-</w:t>
      </w:r>
      <w:r w:rsidRPr="00DC0BDC">
        <w:rPr>
          <w:rFonts w:eastAsia="仿宋_GB2312"/>
          <w:kern w:val="0"/>
          <w:szCs w:val="32"/>
        </w:rPr>
        <w:t xml:space="preserve"> General principles </w:t>
      </w:r>
      <w:r>
        <w:rPr>
          <w:rFonts w:eastAsia="仿宋_GB2312"/>
          <w:kern w:val="0"/>
          <w:szCs w:val="32"/>
        </w:rPr>
        <w:t>-</w:t>
      </w:r>
      <w:r w:rsidRPr="00DC0BDC">
        <w:rPr>
          <w:rFonts w:eastAsia="仿宋_GB2312"/>
          <w:kern w:val="0"/>
          <w:szCs w:val="32"/>
        </w:rPr>
        <w:t xml:space="preserve"> Terminology</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[60]</w:t>
      </w:r>
      <w:r w:rsidRPr="00DC0BDC">
        <w:rPr>
          <w:rFonts w:eastAsia="仿宋_GB2312"/>
          <w:kern w:val="0"/>
          <w:szCs w:val="32"/>
        </w:rPr>
        <w:t xml:space="preserve">ISO/ASTM 52910 Additive manufacturing </w:t>
      </w:r>
      <w:r>
        <w:rPr>
          <w:rFonts w:eastAsia="仿宋_GB2312"/>
          <w:kern w:val="0"/>
          <w:szCs w:val="32"/>
        </w:rPr>
        <w:t>-</w:t>
      </w:r>
      <w:r w:rsidRPr="00DC0BDC">
        <w:rPr>
          <w:rFonts w:eastAsia="仿宋_GB2312"/>
          <w:kern w:val="0"/>
          <w:szCs w:val="32"/>
        </w:rPr>
        <w:t xml:space="preserve"> Design </w:t>
      </w:r>
      <w:r>
        <w:rPr>
          <w:rFonts w:eastAsia="仿宋_GB2312"/>
          <w:kern w:val="0"/>
          <w:szCs w:val="32"/>
        </w:rPr>
        <w:t>-</w:t>
      </w:r>
      <w:r w:rsidRPr="00DC0BDC">
        <w:rPr>
          <w:rFonts w:eastAsia="仿宋_GB2312"/>
          <w:kern w:val="0"/>
          <w:szCs w:val="32"/>
        </w:rPr>
        <w:t xml:space="preserve"> Requirements, guidelines and recommendations</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[61]</w:t>
      </w:r>
      <w:r w:rsidRPr="00DC0BDC">
        <w:rPr>
          <w:rFonts w:eastAsia="仿宋_GB2312"/>
          <w:kern w:val="0"/>
          <w:szCs w:val="32"/>
        </w:rPr>
        <w:t>ASTM F2924 Standard Specification for Additive Manufacturing Titanium-6 Aluminum-4 Vanadium with Powder Bed Fusion</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[62]</w:t>
      </w:r>
      <w:r w:rsidRPr="00DC0BDC">
        <w:rPr>
          <w:rFonts w:eastAsia="仿宋_GB2312"/>
          <w:kern w:val="0"/>
          <w:szCs w:val="32"/>
        </w:rPr>
        <w:t>ASTM F3001 Standard Specification for Additive Manufacturing Titanium-6 Aluminum-4 Vanadium ELI (Extra Low Interstitial) with Powder Bed Fusion</w:t>
      </w:r>
      <w:r w:rsidRPr="00DC0BDC">
        <w:rPr>
          <w:rFonts w:eastAsia="仿宋_GB2312"/>
          <w:szCs w:val="32"/>
        </w:rPr>
        <w:t>[S].</w:t>
      </w:r>
    </w:p>
    <w:p w:rsidR="00032F46" w:rsidRPr="00DC0BDC" w:rsidRDefault="00032F46" w:rsidP="00032F46">
      <w:pPr>
        <w:spacing w:line="520" w:lineRule="exact"/>
        <w:ind w:firstLineChars="200" w:firstLine="640"/>
        <w:rPr>
          <w:rFonts w:eastAsia="黑体"/>
          <w:szCs w:val="32"/>
        </w:rPr>
      </w:pPr>
      <w:r w:rsidRPr="00DC0BDC">
        <w:rPr>
          <w:rFonts w:eastAsia="黑体"/>
          <w:szCs w:val="32"/>
        </w:rPr>
        <w:t>[63]</w:t>
      </w:r>
      <w:r w:rsidRPr="00DC0BDC">
        <w:rPr>
          <w:rFonts w:eastAsia="仿宋_GB2312"/>
          <w:kern w:val="0"/>
          <w:szCs w:val="32"/>
        </w:rPr>
        <w:t>ASTM F3049 Standard Guide for Characterizing Properties of Metal Powders Used for Additive Manufacturing Processes</w:t>
      </w:r>
      <w:r w:rsidRPr="00DC0BDC">
        <w:rPr>
          <w:rFonts w:eastAsia="仿宋_GB2312"/>
          <w:szCs w:val="32"/>
        </w:rPr>
        <w:t>[S].</w:t>
      </w:r>
    </w:p>
    <w:p w:rsidR="00032F46" w:rsidRPr="00DC0BDC" w:rsidRDefault="00032F46" w:rsidP="00032F46">
      <w:pPr>
        <w:spacing w:line="520" w:lineRule="exact"/>
        <w:ind w:firstLineChars="200" w:firstLine="640"/>
        <w:rPr>
          <w:rFonts w:eastAsia="仿宋_GB2312"/>
          <w:kern w:val="0"/>
          <w:szCs w:val="32"/>
        </w:rPr>
      </w:pPr>
      <w:r w:rsidRPr="00DC0BDC">
        <w:rPr>
          <w:rFonts w:eastAsia="黑体"/>
          <w:szCs w:val="32"/>
        </w:rPr>
        <w:t>[64]</w:t>
      </w:r>
      <w:r w:rsidRPr="00DC0BDC">
        <w:rPr>
          <w:rFonts w:eastAsia="仿宋_GB2312"/>
          <w:kern w:val="0"/>
          <w:szCs w:val="32"/>
        </w:rPr>
        <w:t>FDA-2016-D-1210</w:t>
      </w:r>
      <w:r>
        <w:rPr>
          <w:rFonts w:eastAsia="仿宋_GB2312"/>
          <w:kern w:val="0"/>
          <w:szCs w:val="32"/>
        </w:rPr>
        <w:t xml:space="preserve"> </w:t>
      </w:r>
      <w:r w:rsidRPr="00DC0BDC">
        <w:rPr>
          <w:rFonts w:eastAsia="仿宋_GB2312"/>
          <w:kern w:val="0"/>
          <w:szCs w:val="32"/>
        </w:rPr>
        <w:t xml:space="preserve">Technical Considerations for Additive Manufactured Medical Devices </w:t>
      </w:r>
      <w:r>
        <w:rPr>
          <w:rFonts w:eastAsia="仿宋_GB2312"/>
          <w:kern w:val="0"/>
          <w:szCs w:val="32"/>
        </w:rPr>
        <w:t>-</w:t>
      </w:r>
      <w:r w:rsidRPr="00DC0BDC">
        <w:rPr>
          <w:rFonts w:eastAsia="仿宋_GB2312"/>
          <w:kern w:val="0"/>
          <w:szCs w:val="32"/>
        </w:rPr>
        <w:t xml:space="preserve"> Guidance for Industry and Food and Drug Administration Staff [Z].</w:t>
      </w:r>
    </w:p>
    <w:p w:rsidR="005B570A" w:rsidRPr="00032F46" w:rsidRDefault="005B570A" w:rsidP="00032F46">
      <w:pPr>
        <w:overflowPunct w:val="0"/>
        <w:spacing w:line="560" w:lineRule="exact"/>
        <w:ind w:firstLineChars="200" w:firstLine="640"/>
        <w:rPr>
          <w:rFonts w:eastAsia="仿宋_GB2312"/>
          <w:szCs w:val="32"/>
        </w:rPr>
        <w:sectPr w:rsidR="005B570A" w:rsidRPr="00032F46" w:rsidSect="000778E3">
          <w:footerReference w:type="default" r:id="rId9"/>
          <w:type w:val="continuous"/>
          <w:pgSz w:w="11906" w:h="16838"/>
          <w:pgMar w:top="1440" w:right="1588" w:bottom="1440" w:left="1588" w:header="851" w:footer="992" w:gutter="0"/>
          <w:cols w:space="720"/>
          <w:docGrid w:type="lines" w:linePitch="312"/>
        </w:sectPr>
      </w:pPr>
    </w:p>
    <w:p w:rsidR="00CE2A90" w:rsidRDefault="00CE2A90" w:rsidP="00032F46">
      <w:pPr>
        <w:spacing w:line="360" w:lineRule="exact"/>
        <w:rPr>
          <w:color w:val="000000"/>
          <w:sz w:val="28"/>
          <w:szCs w:val="28"/>
        </w:rPr>
      </w:pPr>
    </w:p>
    <w:p w:rsidR="00CE2A90" w:rsidRDefault="00CE2A90" w:rsidP="00032F46">
      <w:pPr>
        <w:spacing w:line="360" w:lineRule="exact"/>
        <w:rPr>
          <w:color w:val="000000"/>
          <w:sz w:val="28"/>
          <w:szCs w:val="28"/>
        </w:rPr>
      </w:pPr>
    </w:p>
    <w:p w:rsidR="00CE2A90" w:rsidRDefault="00CE2A90" w:rsidP="00032F46">
      <w:pPr>
        <w:spacing w:line="360" w:lineRule="exact"/>
        <w:rPr>
          <w:color w:val="000000"/>
          <w:sz w:val="28"/>
          <w:szCs w:val="28"/>
        </w:rPr>
      </w:pPr>
    </w:p>
    <w:p w:rsidR="00CE2A90" w:rsidRDefault="00CE2A90" w:rsidP="00032F46">
      <w:pPr>
        <w:spacing w:line="360" w:lineRule="exact"/>
        <w:rPr>
          <w:color w:val="000000"/>
          <w:sz w:val="28"/>
          <w:szCs w:val="28"/>
        </w:rPr>
      </w:pPr>
    </w:p>
    <w:p w:rsidR="00CE2A90" w:rsidRDefault="00CE2A90" w:rsidP="00032F46">
      <w:pPr>
        <w:spacing w:line="360" w:lineRule="exact"/>
        <w:rPr>
          <w:color w:val="000000"/>
          <w:sz w:val="28"/>
          <w:szCs w:val="28"/>
        </w:rPr>
      </w:pPr>
    </w:p>
    <w:p w:rsidR="00CE2A90" w:rsidRDefault="00CE2A90" w:rsidP="00032F46">
      <w:pPr>
        <w:spacing w:line="360" w:lineRule="exact"/>
        <w:rPr>
          <w:color w:val="000000"/>
          <w:sz w:val="28"/>
          <w:szCs w:val="28"/>
        </w:rPr>
      </w:pPr>
    </w:p>
    <w:p w:rsidR="00CE2A90" w:rsidRPr="008F5D20" w:rsidRDefault="00CE2A90" w:rsidP="00032F46">
      <w:pPr>
        <w:spacing w:line="360" w:lineRule="exact"/>
        <w:rPr>
          <w:color w:val="000000"/>
          <w:sz w:val="28"/>
          <w:szCs w:val="28"/>
        </w:rPr>
      </w:pPr>
    </w:p>
    <w:p w:rsidR="00B32C6C" w:rsidRDefault="00B32C6C" w:rsidP="00032F46">
      <w:pPr>
        <w:spacing w:line="360" w:lineRule="exact"/>
        <w:rPr>
          <w:color w:val="000000"/>
          <w:sz w:val="28"/>
          <w:szCs w:val="28"/>
        </w:rPr>
      </w:pPr>
    </w:p>
    <w:p w:rsidR="00815993" w:rsidRDefault="00815993" w:rsidP="00032F46">
      <w:pPr>
        <w:spacing w:line="360" w:lineRule="exact"/>
        <w:rPr>
          <w:color w:val="000000"/>
          <w:sz w:val="28"/>
          <w:szCs w:val="28"/>
        </w:rPr>
      </w:pPr>
    </w:p>
    <w:p w:rsidR="00815993" w:rsidRDefault="00815993" w:rsidP="00032F46">
      <w:pPr>
        <w:spacing w:line="360" w:lineRule="exact"/>
        <w:rPr>
          <w:color w:val="000000"/>
          <w:sz w:val="28"/>
          <w:szCs w:val="28"/>
        </w:rPr>
      </w:pPr>
    </w:p>
    <w:p w:rsidR="00815993" w:rsidRDefault="00815993" w:rsidP="00032F46">
      <w:pPr>
        <w:spacing w:line="360" w:lineRule="exact"/>
        <w:rPr>
          <w:color w:val="000000"/>
          <w:sz w:val="28"/>
          <w:szCs w:val="28"/>
        </w:rPr>
      </w:pPr>
    </w:p>
    <w:p w:rsidR="00815993" w:rsidRDefault="00815993" w:rsidP="00032F46">
      <w:pPr>
        <w:spacing w:line="360" w:lineRule="exact"/>
        <w:rPr>
          <w:color w:val="000000"/>
          <w:sz w:val="28"/>
          <w:szCs w:val="28"/>
        </w:rPr>
      </w:pPr>
    </w:p>
    <w:p w:rsidR="00815993" w:rsidRDefault="00815993" w:rsidP="00032F46">
      <w:pPr>
        <w:spacing w:line="360" w:lineRule="exact"/>
        <w:rPr>
          <w:color w:val="000000"/>
          <w:sz w:val="28"/>
          <w:szCs w:val="28"/>
        </w:rPr>
      </w:pPr>
      <w:bookmarkStart w:id="7" w:name="_GoBack"/>
      <w:bookmarkEnd w:id="7"/>
    </w:p>
    <w:p w:rsidR="00815993" w:rsidRDefault="00815993" w:rsidP="00032F46">
      <w:pPr>
        <w:spacing w:line="360" w:lineRule="exact"/>
        <w:rPr>
          <w:color w:val="000000"/>
          <w:sz w:val="28"/>
          <w:szCs w:val="28"/>
        </w:rPr>
      </w:pPr>
    </w:p>
    <w:p w:rsidR="00815993" w:rsidRDefault="00815993" w:rsidP="00032F46">
      <w:pPr>
        <w:spacing w:line="360" w:lineRule="exact"/>
        <w:rPr>
          <w:color w:val="000000"/>
          <w:sz w:val="28"/>
          <w:szCs w:val="28"/>
        </w:rPr>
      </w:pPr>
    </w:p>
    <w:p w:rsidR="00AF5D76" w:rsidRPr="003F6988" w:rsidRDefault="00815993" w:rsidP="003F6988">
      <w:pPr>
        <w:spacing w:line="360" w:lineRule="exact"/>
        <w:rPr>
          <w:rFonts w:hint="eastAsia"/>
          <w:color w:val="000000"/>
          <w:sz w:val="28"/>
          <w:szCs w:val="28"/>
        </w:rPr>
      </w:pPr>
      <w:r w:rsidRPr="008F5D20">
        <w:rPr>
          <w:noProof/>
        </w:rPr>
        <mc:AlternateContent>
          <mc:Choice Requires="wps">
            <w:drawing>
              <wp:anchor distT="0" distB="0" distL="114300" distR="114300" simplePos="0" relativeHeight="251664384" behindDoc="0" locked="0" layoutInCell="1" allowOverlap="1" wp14:anchorId="475839CF" wp14:editId="1EAE93BE">
                <wp:simplePos x="0" y="0"/>
                <wp:positionH relativeFrom="margin">
                  <wp:posOffset>4705350</wp:posOffset>
                </wp:positionH>
                <wp:positionV relativeFrom="paragraph">
                  <wp:posOffset>570865</wp:posOffset>
                </wp:positionV>
                <wp:extent cx="936625" cy="443230"/>
                <wp:effectExtent l="0" t="0" r="0" b="0"/>
                <wp:wrapNone/>
                <wp:docPr id="1"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4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734A" id="矩形 12" o:spid="_x0000_s1026" style="position:absolute;left:0;text-align:left;margin-left:370.5pt;margin-top:44.95pt;width:73.75pt;height:34.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" stroked="f">
                <w10:wrap anchorx="margin"/>
              </v:rect>
            </w:pict>
          </mc:Fallback>
        </mc:AlternateContent>
      </w:r>
    </w:p>
    <w:sectPr w:rsidR="00AF5D76" w:rsidRPr="003F6988" w:rsidSect="00A572C9">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96C" w:rsidRDefault="00B2696C" w:rsidP="006C00CB">
      <w:r>
        <w:separator/>
      </w:r>
    </w:p>
  </w:endnote>
  <w:endnote w:type="continuationSeparator" w:id="0">
    <w:p w:rsidR="00B2696C" w:rsidRDefault="00B2696C"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0A" w:rsidRPr="00815993" w:rsidRDefault="00815993" w:rsidP="00815993">
    <w:pPr>
      <w:pStyle w:val="a3"/>
      <w:wordWrap w:val="0"/>
      <w:jc w:val="right"/>
      <w:rPr>
        <w:sz w:val="28"/>
        <w:szCs w:val="28"/>
      </w:rPr>
    </w:pPr>
    <w:r w:rsidRPr="00815993">
      <w:rPr>
        <w:sz w:val="28"/>
        <w:szCs w:val="28"/>
      </w:rPr>
      <w:t xml:space="preserve">— </w:t>
    </w:r>
    <w:sdt>
      <w:sdtPr>
        <w:rPr>
          <w:sz w:val="28"/>
          <w:szCs w:val="28"/>
        </w:rPr>
        <w:id w:val="2138830727"/>
        <w:docPartObj>
          <w:docPartGallery w:val="Page Numbers (Bottom of Page)"/>
          <w:docPartUnique/>
        </w:docPartObj>
      </w:sdtPr>
      <w:sdtEndPr/>
      <w:sdtContent>
        <w:r w:rsidRPr="00815993">
          <w:rPr>
            <w:sz w:val="28"/>
            <w:szCs w:val="28"/>
          </w:rPr>
          <w:fldChar w:fldCharType="begin"/>
        </w:r>
        <w:r w:rsidRPr="00815993">
          <w:rPr>
            <w:sz w:val="28"/>
            <w:szCs w:val="28"/>
          </w:rPr>
          <w:instrText>PAGE   \* MERGEFORMAT</w:instrText>
        </w:r>
        <w:r w:rsidRPr="00815993">
          <w:rPr>
            <w:sz w:val="28"/>
            <w:szCs w:val="28"/>
          </w:rPr>
          <w:fldChar w:fldCharType="separate"/>
        </w:r>
        <w:r w:rsidR="003F6988" w:rsidRPr="003F6988">
          <w:rPr>
            <w:noProof/>
            <w:sz w:val="28"/>
            <w:szCs w:val="28"/>
            <w:lang w:val="zh-CN"/>
          </w:rPr>
          <w:t>19</w:t>
        </w:r>
        <w:r w:rsidRPr="00815993">
          <w:rPr>
            <w:sz w:val="28"/>
            <w:szCs w:val="28"/>
          </w:rPr>
          <w:fldChar w:fldCharType="end"/>
        </w:r>
        <w:r w:rsidRPr="00815993">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96C" w:rsidRDefault="00B2696C" w:rsidP="006C00CB">
      <w:r>
        <w:separator/>
      </w:r>
    </w:p>
  </w:footnote>
  <w:footnote w:type="continuationSeparator" w:id="0">
    <w:p w:rsidR="00B2696C" w:rsidRDefault="00B2696C"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9"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1"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B93501F"/>
    <w:multiLevelType w:val="hybridMultilevel"/>
    <w:tmpl w:val="7DEEAAAC"/>
    <w:lvl w:ilvl="0" w:tplc="EC3C4D44">
      <w:start w:val="3"/>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2C2E0A5E"/>
    <w:multiLevelType w:val="multilevel"/>
    <w:tmpl w:val="43B6EC44"/>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327320AB"/>
    <w:multiLevelType w:val="hybridMultilevel"/>
    <w:tmpl w:val="075A778E"/>
    <w:lvl w:ilvl="0" w:tplc="5D2A7946">
      <w:start w:val="1"/>
      <w:numFmt w:val="decimal"/>
      <w:lvlText w:val="%1."/>
      <w:lvlJc w:val="left"/>
      <w:pPr>
        <w:ind w:left="360" w:hanging="360"/>
      </w:pPr>
      <w:rPr>
        <w:rFonts w:eastAsia="宋体"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533B57"/>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1"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6"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8"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69842B3"/>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2"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4"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5"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7"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52609B8"/>
    <w:multiLevelType w:val="multilevel"/>
    <w:tmpl w:val="5D445B76"/>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5"/>
  </w:num>
  <w:num w:numId="2">
    <w:abstractNumId w:val="20"/>
  </w:num>
  <w:num w:numId="3">
    <w:abstractNumId w:val="6"/>
  </w:num>
  <w:num w:numId="4">
    <w:abstractNumId w:val="23"/>
  </w:num>
  <w:num w:numId="5">
    <w:abstractNumId w:val="8"/>
  </w:num>
  <w:num w:numId="6">
    <w:abstractNumId w:val="9"/>
  </w:num>
  <w:num w:numId="7">
    <w:abstractNumId w:val="36"/>
  </w:num>
  <w:num w:numId="8">
    <w:abstractNumId w:val="40"/>
  </w:num>
  <w:num w:numId="9">
    <w:abstractNumId w:val="21"/>
  </w:num>
  <w:num w:numId="10">
    <w:abstractNumId w:val="1"/>
  </w:num>
  <w:num w:numId="11">
    <w:abstractNumId w:val="0"/>
  </w:num>
  <w:num w:numId="12">
    <w:abstractNumId w:val="33"/>
  </w:num>
  <w:num w:numId="13">
    <w:abstractNumId w:val="12"/>
  </w:num>
  <w:num w:numId="14">
    <w:abstractNumId w:val="27"/>
  </w:num>
  <w:num w:numId="15">
    <w:abstractNumId w:val="26"/>
  </w:num>
  <w:num w:numId="16">
    <w:abstractNumId w:val="32"/>
  </w:num>
  <w:num w:numId="17">
    <w:abstractNumId w:val="3"/>
  </w:num>
  <w:num w:numId="18">
    <w:abstractNumId w:val="7"/>
  </w:num>
  <w:num w:numId="19">
    <w:abstractNumId w:val="10"/>
  </w:num>
  <w:num w:numId="20">
    <w:abstractNumId w:val="31"/>
  </w:num>
  <w:num w:numId="21">
    <w:abstractNumId w:val="4"/>
  </w:num>
  <w:num w:numId="22">
    <w:abstractNumId w:val="16"/>
  </w:num>
  <w:num w:numId="23">
    <w:abstractNumId w:val="17"/>
  </w:num>
  <w:num w:numId="24">
    <w:abstractNumId w:val="38"/>
  </w:num>
  <w:num w:numId="25">
    <w:abstractNumId w:val="14"/>
  </w:num>
  <w:num w:numId="26">
    <w:abstractNumId w:val="35"/>
  </w:num>
  <w:num w:numId="27">
    <w:abstractNumId w:val="2"/>
  </w:num>
  <w:num w:numId="28">
    <w:abstractNumId w:val="29"/>
  </w:num>
  <w:num w:numId="29">
    <w:abstractNumId w:val="11"/>
  </w:num>
  <w:num w:numId="30">
    <w:abstractNumId w:val="34"/>
  </w:num>
  <w:num w:numId="31">
    <w:abstractNumId w:val="30"/>
  </w:num>
  <w:num w:numId="32">
    <w:abstractNumId w:val="28"/>
  </w:num>
  <w:num w:numId="33">
    <w:abstractNumId w:val="39"/>
  </w:num>
  <w:num w:numId="34">
    <w:abstractNumId w:val="19"/>
  </w:num>
  <w:num w:numId="35">
    <w:abstractNumId w:val="22"/>
  </w:num>
  <w:num w:numId="36">
    <w:abstractNumId w:val="37"/>
  </w:num>
  <w:num w:numId="37">
    <w:abstractNumId w:val="5"/>
  </w:num>
  <w:num w:numId="38">
    <w:abstractNumId w:val="24"/>
  </w:num>
  <w:num w:numId="39">
    <w:abstractNumId w:val="13"/>
  </w:num>
  <w:num w:numId="40">
    <w:abstractNumId w:val="18"/>
  </w:num>
  <w:num w:numId="41">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03451"/>
    <w:rsid w:val="00020162"/>
    <w:rsid w:val="00021955"/>
    <w:rsid w:val="0002396E"/>
    <w:rsid w:val="00032F46"/>
    <w:rsid w:val="00056A28"/>
    <w:rsid w:val="00060C10"/>
    <w:rsid w:val="00066D66"/>
    <w:rsid w:val="0007686E"/>
    <w:rsid w:val="000778E3"/>
    <w:rsid w:val="000B4C9B"/>
    <w:rsid w:val="000B5D87"/>
    <w:rsid w:val="000C48A1"/>
    <w:rsid w:val="000E5335"/>
    <w:rsid w:val="0010320F"/>
    <w:rsid w:val="00145167"/>
    <w:rsid w:val="0015622E"/>
    <w:rsid w:val="001832C0"/>
    <w:rsid w:val="00193094"/>
    <w:rsid w:val="001C3A87"/>
    <w:rsid w:val="001E0961"/>
    <w:rsid w:val="001E4E81"/>
    <w:rsid w:val="0022585F"/>
    <w:rsid w:val="00241E57"/>
    <w:rsid w:val="00242375"/>
    <w:rsid w:val="00244DF7"/>
    <w:rsid w:val="00246390"/>
    <w:rsid w:val="00275A48"/>
    <w:rsid w:val="00277473"/>
    <w:rsid w:val="00291759"/>
    <w:rsid w:val="002925B7"/>
    <w:rsid w:val="00294D2B"/>
    <w:rsid w:val="00295369"/>
    <w:rsid w:val="002B2048"/>
    <w:rsid w:val="002B24A0"/>
    <w:rsid w:val="002D3B6C"/>
    <w:rsid w:val="002F2978"/>
    <w:rsid w:val="002F309D"/>
    <w:rsid w:val="0030368E"/>
    <w:rsid w:val="003047D2"/>
    <w:rsid w:val="0031186D"/>
    <w:rsid w:val="003137C1"/>
    <w:rsid w:val="00332DE8"/>
    <w:rsid w:val="003450A4"/>
    <w:rsid w:val="003549E8"/>
    <w:rsid w:val="00355421"/>
    <w:rsid w:val="00365AB2"/>
    <w:rsid w:val="003948E9"/>
    <w:rsid w:val="003F6988"/>
    <w:rsid w:val="00410598"/>
    <w:rsid w:val="0041581E"/>
    <w:rsid w:val="00417579"/>
    <w:rsid w:val="00435AC6"/>
    <w:rsid w:val="00440708"/>
    <w:rsid w:val="00440AA4"/>
    <w:rsid w:val="004410B9"/>
    <w:rsid w:val="0045151A"/>
    <w:rsid w:val="0046669C"/>
    <w:rsid w:val="00483A83"/>
    <w:rsid w:val="00493D2A"/>
    <w:rsid w:val="004B2F13"/>
    <w:rsid w:val="004C4DBC"/>
    <w:rsid w:val="004C7137"/>
    <w:rsid w:val="004E39ED"/>
    <w:rsid w:val="004E3D4B"/>
    <w:rsid w:val="004F0151"/>
    <w:rsid w:val="005041BA"/>
    <w:rsid w:val="005277E2"/>
    <w:rsid w:val="00530384"/>
    <w:rsid w:val="00534F4C"/>
    <w:rsid w:val="00545B8B"/>
    <w:rsid w:val="005609D1"/>
    <w:rsid w:val="005A1410"/>
    <w:rsid w:val="005A204F"/>
    <w:rsid w:val="005A654A"/>
    <w:rsid w:val="005B570A"/>
    <w:rsid w:val="005D1959"/>
    <w:rsid w:val="006014D4"/>
    <w:rsid w:val="006126F6"/>
    <w:rsid w:val="0061504E"/>
    <w:rsid w:val="0062419A"/>
    <w:rsid w:val="00654011"/>
    <w:rsid w:val="0065418E"/>
    <w:rsid w:val="00670933"/>
    <w:rsid w:val="006A1165"/>
    <w:rsid w:val="006A1A01"/>
    <w:rsid w:val="006C00CB"/>
    <w:rsid w:val="006C6375"/>
    <w:rsid w:val="006E68A9"/>
    <w:rsid w:val="006E7148"/>
    <w:rsid w:val="00701D58"/>
    <w:rsid w:val="00716619"/>
    <w:rsid w:val="007206A1"/>
    <w:rsid w:val="00725E46"/>
    <w:rsid w:val="00745098"/>
    <w:rsid w:val="00753D08"/>
    <w:rsid w:val="007646FC"/>
    <w:rsid w:val="0078317A"/>
    <w:rsid w:val="00787F7E"/>
    <w:rsid w:val="007904F6"/>
    <w:rsid w:val="007B4B78"/>
    <w:rsid w:val="007D0D0B"/>
    <w:rsid w:val="007D341A"/>
    <w:rsid w:val="00815364"/>
    <w:rsid w:val="00815993"/>
    <w:rsid w:val="00821079"/>
    <w:rsid w:val="0083192A"/>
    <w:rsid w:val="00845C30"/>
    <w:rsid w:val="0087100E"/>
    <w:rsid w:val="00872134"/>
    <w:rsid w:val="008939CD"/>
    <w:rsid w:val="008961B3"/>
    <w:rsid w:val="008A4F25"/>
    <w:rsid w:val="008F5D20"/>
    <w:rsid w:val="00920A47"/>
    <w:rsid w:val="00937F0E"/>
    <w:rsid w:val="009437A5"/>
    <w:rsid w:val="0095790E"/>
    <w:rsid w:val="00970C99"/>
    <w:rsid w:val="0098100B"/>
    <w:rsid w:val="009C2BF6"/>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696C"/>
    <w:rsid w:val="00B27DA2"/>
    <w:rsid w:val="00B32C6C"/>
    <w:rsid w:val="00B41578"/>
    <w:rsid w:val="00B63009"/>
    <w:rsid w:val="00B66355"/>
    <w:rsid w:val="00B85063"/>
    <w:rsid w:val="00B9118A"/>
    <w:rsid w:val="00BB2596"/>
    <w:rsid w:val="00BC2983"/>
    <w:rsid w:val="00BC7C84"/>
    <w:rsid w:val="00BD300F"/>
    <w:rsid w:val="00BE2402"/>
    <w:rsid w:val="00BE669C"/>
    <w:rsid w:val="00C0562D"/>
    <w:rsid w:val="00C151FE"/>
    <w:rsid w:val="00C25F69"/>
    <w:rsid w:val="00C40950"/>
    <w:rsid w:val="00C5010B"/>
    <w:rsid w:val="00C55908"/>
    <w:rsid w:val="00C55C2E"/>
    <w:rsid w:val="00C86C9F"/>
    <w:rsid w:val="00CA0BE6"/>
    <w:rsid w:val="00CB4CCD"/>
    <w:rsid w:val="00CB56D1"/>
    <w:rsid w:val="00CD1907"/>
    <w:rsid w:val="00CE24E2"/>
    <w:rsid w:val="00CE2A90"/>
    <w:rsid w:val="00D026E7"/>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801A1"/>
    <w:rsid w:val="00F81D1A"/>
    <w:rsid w:val="00FA36EA"/>
    <w:rsid w:val="00FB46B2"/>
    <w:rsid w:val="00FC6BE6"/>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12E8"/>
  <w15:docId w15:val="{1E2EE282-84FD-4250-950E-E5E95212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4C7137"/>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nhideWhenUsed/>
    <w:qFormat/>
    <w:rsid w:val="004C7137"/>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4C7137"/>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4C7137"/>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20">
    <w:name w:val="标题 2 字符"/>
    <w:basedOn w:val="a0"/>
    <w:link w:val="2"/>
    <w:uiPriority w:val="9"/>
    <w:rsid w:val="004C7137"/>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4C7137"/>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4C7137"/>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4C7137"/>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4C7137"/>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nhideWhenUsed/>
    <w:rsid w:val="00410598"/>
    <w:rPr>
      <w:sz w:val="18"/>
      <w:szCs w:val="18"/>
    </w:rPr>
  </w:style>
  <w:style w:type="character" w:customStyle="1" w:styleId="a8">
    <w:name w:val="批注框文本 字符"/>
    <w:basedOn w:val="a0"/>
    <w:link w:val="a7"/>
    <w:rsid w:val="00410598"/>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1C3A87"/>
    <w:pPr>
      <w:ind w:firstLineChars="200" w:firstLine="420"/>
    </w:pPr>
  </w:style>
  <w:style w:type="character" w:customStyle="1" w:styleId="aa">
    <w:name w:val="列出段落 字符"/>
    <w:link w:val="a9"/>
    <w:uiPriority w:val="34"/>
    <w:rsid w:val="00056A28"/>
    <w:rPr>
      <w:rFonts w:ascii="Times New Roman" w:eastAsia="Adobe 仿宋 Std R" w:hAnsi="Times New Roman" w:cs="Times New Roman"/>
      <w:kern w:val="2"/>
      <w:sz w:val="32"/>
      <w:szCs w:val="24"/>
    </w:rPr>
  </w:style>
  <w:style w:type="character" w:styleId="ab">
    <w:name w:val="annotation reference"/>
    <w:basedOn w:val="a0"/>
    <w:unhideWhenUsed/>
    <w:qFormat/>
    <w:rsid w:val="00FB46B2"/>
    <w:rPr>
      <w:sz w:val="21"/>
      <w:szCs w:val="21"/>
    </w:rPr>
  </w:style>
  <w:style w:type="paragraph" w:styleId="ac">
    <w:name w:val="annotation text"/>
    <w:basedOn w:val="a"/>
    <w:link w:val="ad"/>
    <w:unhideWhenUsed/>
    <w:qFormat/>
    <w:rsid w:val="00FB46B2"/>
    <w:pPr>
      <w:jc w:val="left"/>
    </w:pPr>
  </w:style>
  <w:style w:type="character" w:customStyle="1" w:styleId="ad">
    <w:name w:val="批注文字 字符"/>
    <w:basedOn w:val="a0"/>
    <w:link w:val="ac"/>
    <w:rsid w:val="00FB46B2"/>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FB46B2"/>
    <w:rPr>
      <w:b/>
      <w:bCs/>
    </w:rPr>
  </w:style>
  <w:style w:type="character" w:customStyle="1" w:styleId="af">
    <w:name w:val="批注主题 字符"/>
    <w:basedOn w:val="ad"/>
    <w:link w:val="ae"/>
    <w:uiPriority w:val="99"/>
    <w:rsid w:val="00FB46B2"/>
    <w:rPr>
      <w:rFonts w:ascii="Times New Roman" w:eastAsia="Adobe 仿宋 Std R" w:hAnsi="Times New Roman" w:cs="Times New Roman"/>
      <w:b/>
      <w:bCs/>
      <w:kern w:val="2"/>
      <w:sz w:val="32"/>
      <w:szCs w:val="24"/>
    </w:rPr>
  </w:style>
  <w:style w:type="paragraph" w:customStyle="1" w:styleId="af0">
    <w:basedOn w:val="a"/>
    <w:next w:val="a9"/>
    <w:uiPriority w:val="34"/>
    <w:qFormat/>
    <w:rsid w:val="00E7330F"/>
    <w:pPr>
      <w:ind w:firstLineChars="200" w:firstLine="420"/>
    </w:pPr>
    <w:rPr>
      <w:rFonts w:eastAsia="宋体"/>
      <w:sz w:val="21"/>
    </w:rPr>
  </w:style>
  <w:style w:type="paragraph" w:styleId="af1">
    <w:name w:val="Body Text"/>
    <w:basedOn w:val="a"/>
    <w:link w:val="af2"/>
    <w:rsid w:val="004C7137"/>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4C7137"/>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4C7137"/>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4C7137"/>
    <w:rPr>
      <w:rFonts w:ascii="Cambria" w:eastAsia="仿宋_GB2312" w:hAnsi="Cambria" w:cs="Times New Roman"/>
      <w:b/>
      <w:bCs/>
      <w:snapToGrid w:val="0"/>
      <w:kern w:val="28"/>
      <w:sz w:val="32"/>
      <w:szCs w:val="32"/>
      <w:lang w:val="zh-CN"/>
    </w:rPr>
  </w:style>
  <w:style w:type="character" w:styleId="af5">
    <w:name w:val="page number"/>
    <w:basedOn w:val="a0"/>
    <w:rsid w:val="004C7137"/>
  </w:style>
  <w:style w:type="paragraph" w:customStyle="1" w:styleId="12">
    <w:name w:val="修订1"/>
    <w:hidden/>
    <w:uiPriority w:val="99"/>
    <w:semiHidden/>
    <w:qFormat/>
    <w:rsid w:val="004C7137"/>
    <w:rPr>
      <w:rFonts w:ascii="Times New Roman" w:eastAsia="仿宋_GB2312" w:hAnsi="Times New Roman" w:cs="Times New Roman"/>
      <w:snapToGrid w:val="0"/>
      <w:kern w:val="2"/>
      <w:sz w:val="21"/>
      <w:szCs w:val="32"/>
    </w:rPr>
  </w:style>
  <w:style w:type="paragraph" w:styleId="af6">
    <w:name w:val="Plain Text"/>
    <w:basedOn w:val="a"/>
    <w:link w:val="af7"/>
    <w:uiPriority w:val="99"/>
    <w:qFormat/>
    <w:rsid w:val="004C7137"/>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uiPriority w:val="99"/>
    <w:qFormat/>
    <w:rsid w:val="004C7137"/>
    <w:rPr>
      <w:rFonts w:asciiTheme="minorEastAsia" w:hAnsi="Courier New" w:cs="Courier New"/>
      <w:snapToGrid w:val="0"/>
      <w:sz w:val="32"/>
      <w:szCs w:val="32"/>
    </w:rPr>
  </w:style>
  <w:style w:type="table" w:styleId="af8">
    <w:name w:val="Table Grid"/>
    <w:basedOn w:val="a1"/>
    <w:uiPriority w:val="59"/>
    <w:qFormat/>
    <w:rsid w:val="004C7137"/>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4C7137"/>
    <w:rPr>
      <w:color w:val="808080"/>
    </w:rPr>
  </w:style>
  <w:style w:type="table" w:customStyle="1" w:styleId="TableNormal1">
    <w:name w:val="Table Normal1"/>
    <w:uiPriority w:val="2"/>
    <w:semiHidden/>
    <w:unhideWhenUsed/>
    <w:qFormat/>
    <w:rsid w:val="004C7137"/>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4C7137"/>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4C7137"/>
    <w:rPr>
      <w:i/>
      <w:iCs/>
    </w:rPr>
  </w:style>
  <w:style w:type="paragraph" w:styleId="afb">
    <w:name w:val="footnote text"/>
    <w:basedOn w:val="a"/>
    <w:link w:val="afc"/>
    <w:unhideWhenUsed/>
    <w:rsid w:val="004C7137"/>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4C7137"/>
    <w:rPr>
      <w:rFonts w:ascii="Times New Roman" w:eastAsia="仿宋_GB2312" w:hAnsi="Times New Roman" w:cs="Times New Roman"/>
      <w:snapToGrid w:val="0"/>
      <w:sz w:val="18"/>
      <w:szCs w:val="18"/>
    </w:rPr>
  </w:style>
  <w:style w:type="character" w:styleId="afd">
    <w:name w:val="footnote reference"/>
    <w:basedOn w:val="a0"/>
    <w:semiHidden/>
    <w:unhideWhenUsed/>
    <w:rsid w:val="004C7137"/>
    <w:rPr>
      <w:vertAlign w:val="superscript"/>
    </w:rPr>
  </w:style>
  <w:style w:type="paragraph" w:styleId="afe">
    <w:name w:val="endnote text"/>
    <w:basedOn w:val="a"/>
    <w:link w:val="aff"/>
    <w:semiHidden/>
    <w:unhideWhenUsed/>
    <w:rsid w:val="004C7137"/>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4C7137"/>
    <w:rPr>
      <w:rFonts w:ascii="Times New Roman" w:eastAsia="仿宋_GB2312" w:hAnsi="Times New Roman" w:cs="Times New Roman"/>
      <w:snapToGrid w:val="0"/>
      <w:sz w:val="32"/>
      <w:szCs w:val="32"/>
    </w:rPr>
  </w:style>
  <w:style w:type="paragraph" w:customStyle="1" w:styleId="Aff0">
    <w:name w:val="正文A"/>
    <w:qFormat/>
    <w:rsid w:val="004C7137"/>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4C7137"/>
    <w:rPr>
      <w:rFonts w:ascii="Times New Roman" w:eastAsia="仿宋_GB2312" w:hAnsi="Times New Roman" w:cs="Times New Roman"/>
      <w:snapToGrid w:val="0"/>
      <w:sz w:val="32"/>
      <w:szCs w:val="32"/>
    </w:rPr>
  </w:style>
  <w:style w:type="paragraph" w:styleId="aff2">
    <w:name w:val="caption"/>
    <w:basedOn w:val="a"/>
    <w:next w:val="a"/>
    <w:uiPriority w:val="35"/>
    <w:unhideWhenUsed/>
    <w:qFormat/>
    <w:rsid w:val="007B4B78"/>
    <w:rPr>
      <w:rFonts w:ascii="Cambria" w:eastAsia="黑体" w:hAnsi="Cambria"/>
      <w:sz w:val="20"/>
      <w:szCs w:val="20"/>
    </w:rPr>
  </w:style>
  <w:style w:type="character" w:customStyle="1" w:styleId="Char0">
    <w:name w:val="批注框文本 Char"/>
    <w:uiPriority w:val="99"/>
    <w:semiHidden/>
    <w:rsid w:val="00545B8B"/>
    <w:rPr>
      <w:rFonts w:ascii="Times New Roman" w:hAnsi="Times New Roman"/>
      <w:kern w:val="2"/>
      <w:sz w:val="18"/>
      <w:szCs w:val="18"/>
    </w:rPr>
  </w:style>
  <w:style w:type="character" w:customStyle="1" w:styleId="Char1">
    <w:name w:val="批注文字 Char"/>
    <w:uiPriority w:val="99"/>
    <w:rsid w:val="00545B8B"/>
    <w:rPr>
      <w:rFonts w:ascii="Times New Roman" w:hAnsi="Times New Roman"/>
      <w:kern w:val="2"/>
      <w:sz w:val="21"/>
      <w:szCs w:val="24"/>
    </w:rPr>
  </w:style>
  <w:style w:type="character" w:customStyle="1" w:styleId="aff3">
    <w:name w:val="无"/>
    <w:rsid w:val="00545B8B"/>
  </w:style>
  <w:style w:type="character" w:styleId="aff4">
    <w:name w:val="Strong"/>
    <w:qFormat/>
    <w:rsid w:val="005B570A"/>
    <w:rPr>
      <w:b/>
    </w:rPr>
  </w:style>
  <w:style w:type="character" w:customStyle="1" w:styleId="FontStyle47">
    <w:name w:val="Font Style47"/>
    <w:rsid w:val="005B570A"/>
    <w:rPr>
      <w:rFonts w:ascii="Times New Roman" w:hAnsi="Times New Roman" w:cs="Times New Roman"/>
      <w:sz w:val="22"/>
      <w:szCs w:val="22"/>
    </w:rPr>
  </w:style>
  <w:style w:type="character" w:customStyle="1" w:styleId="shorttext">
    <w:name w:val="short_text"/>
    <w:qFormat/>
    <w:rsid w:val="005B570A"/>
  </w:style>
  <w:style w:type="paragraph" w:customStyle="1" w:styleId="aff5">
    <w:name w:val="调查项目"/>
    <w:basedOn w:val="a"/>
    <w:qFormat/>
    <w:rsid w:val="005B570A"/>
    <w:pPr>
      <w:widowControl/>
      <w:jc w:val="left"/>
      <w:outlineLvl w:val="1"/>
    </w:pPr>
    <w:rPr>
      <w:rFonts w:ascii="Tahoma" w:eastAsia="黑体" w:hAnsi="Tahoma"/>
      <w:bCs/>
      <w:color w:val="333399"/>
      <w:kern w:val="0"/>
      <w:sz w:val="18"/>
      <w:szCs w:val="18"/>
    </w:rPr>
  </w:style>
  <w:style w:type="paragraph" w:customStyle="1" w:styleId="Aff6">
    <w:name w:val="正文 A"/>
    <w:rsid w:val="005B570A"/>
    <w:pPr>
      <w:widowControl w:val="0"/>
      <w:pBdr>
        <w:top w:val="none" w:sz="96" w:space="31" w:color="FFFFFF"/>
        <w:left w:val="none" w:sz="96" w:space="31" w:color="FFFFFF"/>
        <w:bottom w:val="none" w:sz="96" w:space="31" w:color="FFFFFF"/>
        <w:right w:val="none" w:sz="96" w:space="31" w:color="FFFFFF"/>
      </w:pBdr>
      <w:jc w:val="both"/>
    </w:pPr>
    <w:rPr>
      <w:rFonts w:ascii="Times New Roman" w:eastAsia="Times New Roman" w:hAnsi="Times New Roman" w:cs="Arial Unicode MS"/>
      <w:color w:val="000000"/>
      <w:kern w:val="2"/>
      <w:sz w:val="21"/>
      <w:szCs w:val="21"/>
      <w:u w:color="000000"/>
    </w:rPr>
  </w:style>
  <w:style w:type="paragraph" w:customStyle="1" w:styleId="aff7">
    <w:name w:val="列标题"/>
    <w:basedOn w:val="2"/>
    <w:qFormat/>
    <w:rsid w:val="005B570A"/>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rsid w:val="005B570A"/>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8">
    <w:name w:val="表格正文文本"/>
    <w:basedOn w:val="a"/>
    <w:qFormat/>
    <w:rsid w:val="005B570A"/>
    <w:pPr>
      <w:widowControl/>
      <w:jc w:val="center"/>
    </w:pPr>
    <w:rPr>
      <w:rFonts w:ascii="Tahoma" w:eastAsia="宋体" w:hAnsi="Tahoma"/>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EA74F-C23C-4862-A708-1F8936C1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1971</Words>
  <Characters>11241</Characters>
  <Application>Microsoft Office Word</Application>
  <DocSecurity>0</DocSecurity>
  <Lines>93</Lines>
  <Paragraphs>26</Paragraphs>
  <ScaleCrop>false</ScaleCrop>
  <Company>Microsoft</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4</cp:revision>
  <cp:lastPrinted>2022-07-18T05:28:00Z</cp:lastPrinted>
  <dcterms:created xsi:type="dcterms:W3CDTF">2022-11-14T07:07:00Z</dcterms:created>
  <dcterms:modified xsi:type="dcterms:W3CDTF">2022-11-14T07:25:00Z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