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left"/>
        <w:rPr>
          <w:rFonts w:hint="eastAsia" w:ascii="黑体" w:hAnsi="黑体" w:eastAsia="黑体" w:cs="黑体"/>
          <w:sz w:val="32"/>
          <w:szCs w:val="32"/>
          <w:lang w:val="en-US" w:eastAsia="zh-CN"/>
        </w:rPr>
      </w:pPr>
      <w:bookmarkStart w:id="0" w:name="_GoBack"/>
      <w:bookmarkEnd w:id="0"/>
      <w:r>
        <w:rPr>
          <w:rFonts w:hint="eastAsia" w:ascii="黑体" w:hAnsi="黑体" w:eastAsia="黑体" w:cs="黑体"/>
          <w:sz w:val="32"/>
          <w:szCs w:val="32"/>
          <w:lang w:val="en-US" w:eastAsia="zh-CN"/>
        </w:rPr>
        <w:t>附件5</w:t>
      </w:r>
    </w:p>
    <w:p>
      <w:pPr>
        <w:spacing w:line="520" w:lineRule="exact"/>
        <w:jc w:val="left"/>
        <w:rPr>
          <w:rFonts w:hint="eastAsia" w:ascii="黑体" w:hAnsi="黑体" w:eastAsia="黑体" w:cs="黑体"/>
          <w:sz w:val="32"/>
          <w:szCs w:val="32"/>
          <w:lang w:val="en-US" w:eastAsia="zh-CN"/>
        </w:rPr>
      </w:pPr>
    </w:p>
    <w:p>
      <w:pPr>
        <w:spacing w:line="520" w:lineRule="exact"/>
        <w:jc w:val="center"/>
        <w:rPr>
          <w:rFonts w:eastAsia="方正小标宋简体"/>
          <w:sz w:val="44"/>
          <w:szCs w:val="44"/>
        </w:rPr>
      </w:pPr>
      <w:r>
        <w:rPr>
          <w:rFonts w:hint="eastAsia" w:eastAsia="方正小标宋简体"/>
          <w:sz w:val="44"/>
          <w:szCs w:val="44"/>
        </w:rPr>
        <w:t>无托槽矫治器注册审查指导原则</w:t>
      </w:r>
    </w:p>
    <w:p>
      <w:pPr>
        <w:spacing w:line="520" w:lineRule="exact"/>
        <w:jc w:val="center"/>
        <w:rPr>
          <w:rFonts w:eastAsia="方正小标宋简体"/>
          <w:sz w:val="44"/>
          <w:szCs w:val="44"/>
        </w:rPr>
      </w:pPr>
    </w:p>
    <w:p>
      <w:pPr>
        <w:spacing w:line="520" w:lineRule="exact"/>
        <w:ind w:firstLine="640" w:firstLineChars="200"/>
        <w:rPr>
          <w:rFonts w:eastAsia="仿宋_GB2312"/>
          <w:kern w:val="0"/>
          <w:sz w:val="32"/>
        </w:rPr>
      </w:pPr>
      <w:r>
        <w:rPr>
          <w:rFonts w:eastAsia="仿宋_GB2312"/>
          <w:kern w:val="0"/>
          <w:sz w:val="32"/>
        </w:rPr>
        <w:t>本指导原则旨在指导注册申请人对</w:t>
      </w:r>
      <w:r>
        <w:rPr>
          <w:rFonts w:hint="eastAsia" w:eastAsia="仿宋_GB2312"/>
          <w:kern w:val="0"/>
          <w:sz w:val="32"/>
        </w:rPr>
        <w:t>无托槽矫治器</w:t>
      </w:r>
      <w:r>
        <w:rPr>
          <w:rFonts w:eastAsia="仿宋_GB2312"/>
          <w:kern w:val="0"/>
          <w:sz w:val="32"/>
        </w:rPr>
        <w:t>注册申报资料的准备及撰写，同时也为技术审评部门审评提供参考。</w:t>
      </w:r>
    </w:p>
    <w:p>
      <w:pPr>
        <w:spacing w:line="520" w:lineRule="exact"/>
        <w:ind w:firstLine="640" w:firstLineChars="200"/>
        <w:rPr>
          <w:rFonts w:eastAsia="仿宋_GB2312"/>
          <w:kern w:val="0"/>
          <w:sz w:val="32"/>
        </w:rPr>
      </w:pPr>
      <w:r>
        <w:rPr>
          <w:rFonts w:eastAsia="仿宋_GB2312"/>
          <w:kern w:val="0"/>
          <w:sz w:val="32"/>
        </w:rPr>
        <w:t>本指导原则是对</w:t>
      </w:r>
      <w:r>
        <w:rPr>
          <w:rFonts w:hint="eastAsia" w:eastAsia="仿宋_GB2312"/>
          <w:kern w:val="0"/>
          <w:sz w:val="32"/>
        </w:rPr>
        <w:t>无托槽矫治器</w:t>
      </w:r>
      <w:r>
        <w:rPr>
          <w:rFonts w:eastAsia="仿宋_GB2312"/>
          <w:kern w:val="0"/>
          <w:sz w:val="32"/>
        </w:rPr>
        <w:t>的一般要求，</w:t>
      </w:r>
      <w:r>
        <w:rPr>
          <w:rFonts w:hint="eastAsia" w:eastAsia="仿宋_GB2312"/>
          <w:kern w:val="0"/>
          <w:sz w:val="32"/>
        </w:rPr>
        <w:t>注册申请人</w:t>
      </w:r>
      <w:r>
        <w:rPr>
          <w:rFonts w:eastAsia="仿宋_GB2312"/>
          <w:kern w:val="0"/>
          <w:sz w:val="32"/>
        </w:rPr>
        <w:t>应依据产品的具体特性确定其中内容是否适用，若不适用，需具体阐述理由并说明相应的科学依据，并依据产品的具体特性对注册申报资料的内容进行充实和细化。</w:t>
      </w:r>
    </w:p>
    <w:p>
      <w:pPr>
        <w:spacing w:line="520" w:lineRule="exact"/>
        <w:ind w:firstLine="640" w:firstLineChars="200"/>
        <w:rPr>
          <w:rFonts w:eastAsia="仿宋_GB2312"/>
          <w:kern w:val="0"/>
          <w:sz w:val="32"/>
        </w:rPr>
      </w:pPr>
      <w:r>
        <w:rPr>
          <w:rFonts w:eastAsia="仿宋_GB2312"/>
          <w:kern w:val="0"/>
          <w:sz w:val="32"/>
        </w:rPr>
        <w:t>本指导原则是供</w:t>
      </w:r>
      <w:r>
        <w:rPr>
          <w:rFonts w:hint="eastAsia" w:eastAsia="仿宋_GB2312"/>
          <w:kern w:val="0"/>
          <w:sz w:val="32"/>
        </w:rPr>
        <w:t>注册</w:t>
      </w:r>
      <w:r>
        <w:rPr>
          <w:rFonts w:eastAsia="仿宋_GB2312"/>
          <w:kern w:val="0"/>
          <w:sz w:val="32"/>
        </w:rPr>
        <w:t>申请人和</w:t>
      </w:r>
      <w:r>
        <w:rPr>
          <w:rFonts w:hint="eastAsia" w:eastAsia="仿宋_GB2312"/>
          <w:kern w:val="0"/>
          <w:sz w:val="32"/>
        </w:rPr>
        <w:t>技术</w:t>
      </w:r>
      <w:r>
        <w:rPr>
          <w:rFonts w:eastAsia="仿宋_GB2312"/>
          <w:kern w:val="0"/>
          <w:sz w:val="32"/>
        </w:rPr>
        <w:t>审评人员使用的指导文件，不涉及注册审批等行政事项，亦不作为法规强制执行，如有能够满足法规要求的其他方法，也可以采用，但应提供详细的研究资料和验证资料。</w:t>
      </w:r>
    </w:p>
    <w:p>
      <w:pPr>
        <w:spacing w:line="520" w:lineRule="exact"/>
        <w:ind w:firstLine="640" w:firstLineChars="200"/>
        <w:rPr>
          <w:rFonts w:eastAsia="仿宋_GB2312"/>
          <w:kern w:val="0"/>
          <w:sz w:val="32"/>
        </w:rPr>
      </w:pPr>
      <w:r>
        <w:rPr>
          <w:rFonts w:eastAsia="仿宋_GB2312"/>
          <w:kern w:val="0"/>
          <w:sz w:val="32"/>
        </w:rPr>
        <w:t>本指导原则是在现行法规、标准体系及当前认知水平下制定的，随着法规、标准体系的不断完善和科学技术的不断发展，本指导原则相关内容也将适时进行调整。</w:t>
      </w:r>
    </w:p>
    <w:p>
      <w:pPr>
        <w:spacing w:line="520" w:lineRule="exact"/>
        <w:ind w:firstLine="640" w:firstLineChars="200"/>
        <w:jc w:val="left"/>
        <w:outlineLvl w:val="0"/>
        <w:rPr>
          <w:rFonts w:eastAsia="黑体"/>
          <w:bCs/>
          <w:kern w:val="28"/>
          <w:sz w:val="32"/>
          <w:szCs w:val="32"/>
        </w:rPr>
      </w:pPr>
      <w:r>
        <w:rPr>
          <w:rFonts w:hint="eastAsia" w:eastAsia="黑体"/>
          <w:bCs/>
          <w:kern w:val="28"/>
          <w:sz w:val="32"/>
          <w:szCs w:val="32"/>
        </w:rPr>
        <w:t>一、适用范围</w:t>
      </w:r>
    </w:p>
    <w:p>
      <w:pPr>
        <w:spacing w:line="520" w:lineRule="exact"/>
        <w:ind w:firstLine="640" w:firstLineChars="200"/>
        <w:rPr>
          <w:rFonts w:eastAsia="仿宋_GB2312"/>
          <w:sz w:val="32"/>
          <w:szCs w:val="32"/>
        </w:rPr>
      </w:pPr>
      <w:r>
        <w:rPr>
          <w:rFonts w:eastAsia="仿宋_GB2312"/>
          <w:sz w:val="32"/>
          <w:szCs w:val="32"/>
        </w:rPr>
        <w:t>本指导原则</w:t>
      </w:r>
      <w:r>
        <w:rPr>
          <w:rFonts w:hint="eastAsia" w:eastAsia="仿宋_GB2312"/>
          <w:sz w:val="32"/>
          <w:szCs w:val="32"/>
        </w:rPr>
        <w:t>适用于通过计算机三维重建技术建立牙三维数字化模型，后经软件数字化模拟矫治设计，使用正畸矫治器用膜片在光固化快速成型（DLP、SLA等）技术加工的牙模（母模）上热压成型的无托槽矫治器。根据《医疗器械分类目录》，管理类别为Ⅱ类，分类编码为17-</w:t>
      </w:r>
      <w:r>
        <w:rPr>
          <w:rFonts w:eastAsia="仿宋_GB2312"/>
          <w:sz w:val="32"/>
          <w:szCs w:val="32"/>
        </w:rPr>
        <w:t>07</w:t>
      </w:r>
      <w:r>
        <w:rPr>
          <w:rFonts w:hint="eastAsia" w:eastAsia="仿宋_GB2312"/>
          <w:sz w:val="32"/>
          <w:szCs w:val="32"/>
        </w:rPr>
        <w:t>-</w:t>
      </w:r>
      <w:r>
        <w:rPr>
          <w:rFonts w:eastAsia="仿宋_GB2312"/>
          <w:sz w:val="32"/>
          <w:szCs w:val="32"/>
        </w:rPr>
        <w:t>07</w:t>
      </w:r>
      <w:r>
        <w:rPr>
          <w:rFonts w:hint="eastAsia" w:eastAsia="仿宋_GB2312"/>
          <w:sz w:val="32"/>
          <w:szCs w:val="32"/>
        </w:rPr>
        <w:t>。</w:t>
      </w:r>
    </w:p>
    <w:p>
      <w:pPr>
        <w:spacing w:line="520" w:lineRule="exact"/>
        <w:ind w:firstLine="640" w:firstLineChars="200"/>
        <w:rPr>
          <w:rFonts w:eastAsia="仿宋_GB2312"/>
          <w:sz w:val="32"/>
          <w:szCs w:val="32"/>
        </w:rPr>
      </w:pPr>
      <w:r>
        <w:rPr>
          <w:rFonts w:hint="eastAsia" w:eastAsia="仿宋_GB2312"/>
          <w:sz w:val="32"/>
          <w:szCs w:val="32"/>
        </w:rPr>
        <w:t>产品示意图见图1。</w:t>
      </w:r>
    </w:p>
    <w:p>
      <w:pPr>
        <w:pStyle w:val="23"/>
        <w:ind w:firstLine="1120" w:firstLineChars="400"/>
        <w:jc w:val="center"/>
        <w:rPr>
          <w:rFonts w:ascii="Times New Roman" w:hAnsi="Times New Roman" w:eastAsia="仿宋" w:cs="仿宋"/>
          <w:b/>
          <w:bCs/>
          <w:color w:val="auto"/>
          <w:kern w:val="2"/>
          <w:sz w:val="28"/>
          <w:szCs w:val="28"/>
        </w:rPr>
      </w:pPr>
      <w:r>
        <w:rPr>
          <w:rFonts w:hint="eastAsia" w:ascii="Times New Roman" w:hAnsi="Times New Roman" w:eastAsia="仿宋_GB2312"/>
          <w:sz w:val="28"/>
          <w:szCs w:val="28"/>
        </w:rPr>
        <w:drawing>
          <wp:inline distT="0" distB="0" distL="0" distR="0">
            <wp:extent cx="3667125" cy="21139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srcRect/>
                    <a:stretch>
                      <a:fillRect/>
                    </a:stretch>
                  </pic:blipFill>
                  <pic:spPr>
                    <a:xfrm>
                      <a:off x="0" y="0"/>
                      <a:ext cx="3667125" cy="2114092"/>
                    </a:xfrm>
                    <a:prstGeom prst="rect">
                      <a:avLst/>
                    </a:prstGeom>
                    <a:noFill/>
                    <a:ln w="9525">
                      <a:noFill/>
                      <a:miter lim="800000"/>
                      <a:headEnd/>
                      <a:tailEnd/>
                    </a:ln>
                  </pic:spPr>
                </pic:pic>
              </a:graphicData>
            </a:graphic>
          </wp:inline>
        </w:drawing>
      </w:r>
    </w:p>
    <w:p>
      <w:pPr>
        <w:spacing w:line="520" w:lineRule="exact"/>
        <w:jc w:val="center"/>
        <w:rPr>
          <w:rFonts w:eastAsia="黑体"/>
          <w:spacing w:val="-4"/>
          <w:sz w:val="28"/>
          <w:szCs w:val="28"/>
        </w:rPr>
      </w:pPr>
      <w:r>
        <w:rPr>
          <w:rFonts w:hint="eastAsia" w:eastAsia="仿宋_GB2312"/>
          <w:sz w:val="28"/>
          <w:szCs w:val="28"/>
        </w:rPr>
        <w:t xml:space="preserve"> </w:t>
      </w:r>
      <w:r>
        <w:rPr>
          <w:rFonts w:eastAsia="黑体"/>
          <w:spacing w:val="-4"/>
          <w:sz w:val="28"/>
          <w:szCs w:val="28"/>
        </w:rPr>
        <w:t xml:space="preserve">  </w:t>
      </w:r>
      <w:r>
        <w:rPr>
          <w:rFonts w:hint="eastAsia" w:eastAsia="黑体"/>
          <w:spacing w:val="-4"/>
          <w:sz w:val="28"/>
          <w:szCs w:val="28"/>
        </w:rPr>
        <w:t>图</w:t>
      </w:r>
      <w:r>
        <w:rPr>
          <w:rFonts w:eastAsia="黑体"/>
          <w:spacing w:val="-4"/>
          <w:sz w:val="28"/>
          <w:szCs w:val="28"/>
        </w:rPr>
        <w:t xml:space="preserve">1 </w:t>
      </w:r>
      <w:r>
        <w:rPr>
          <w:rFonts w:hint="eastAsia" w:eastAsia="黑体"/>
          <w:spacing w:val="-4"/>
          <w:sz w:val="28"/>
          <w:szCs w:val="28"/>
        </w:rPr>
        <w:t>无托槽矫治器</w:t>
      </w:r>
    </w:p>
    <w:p>
      <w:pPr>
        <w:spacing w:line="520" w:lineRule="exact"/>
        <w:jc w:val="center"/>
        <w:rPr>
          <w:rFonts w:eastAsia="仿宋_GB2312"/>
          <w:sz w:val="28"/>
          <w:szCs w:val="28"/>
        </w:rPr>
      </w:pPr>
    </w:p>
    <w:p>
      <w:pPr>
        <w:spacing w:line="520" w:lineRule="exact"/>
        <w:ind w:firstLine="640" w:firstLineChars="200"/>
        <w:rPr>
          <w:rFonts w:eastAsia="仿宋_GB2312"/>
          <w:sz w:val="32"/>
          <w:szCs w:val="32"/>
        </w:rPr>
      </w:pPr>
      <w:r>
        <w:rPr>
          <w:rFonts w:eastAsia="仿宋_GB2312"/>
          <w:sz w:val="32"/>
          <w:szCs w:val="32"/>
        </w:rPr>
        <w:t>本指导原则</w:t>
      </w:r>
      <w:r>
        <w:rPr>
          <w:rFonts w:hint="eastAsia" w:eastAsia="仿宋_GB2312"/>
          <w:sz w:val="32"/>
          <w:szCs w:val="32"/>
        </w:rPr>
        <w:t>不适用于固定矫治器；由固位装置、施力装置和连接体组成的活动矫治器；经传统复模</w:t>
      </w:r>
      <w:r>
        <w:rPr>
          <w:rFonts w:eastAsia="仿宋_GB2312"/>
          <w:sz w:val="32"/>
          <w:szCs w:val="32"/>
        </w:rPr>
        <w:t>工艺（基于石膏模型排牙后，通过热压成型技术</w:t>
      </w:r>
      <w:r>
        <w:rPr>
          <w:rFonts w:hint="eastAsia" w:eastAsia="仿宋_GB2312"/>
          <w:sz w:val="32"/>
          <w:szCs w:val="32"/>
        </w:rPr>
        <w:t>加工）制成的无托槽矫治器；也不适用于止鼾器及肌功能矫治器等。申请人可根据产品的具体设计原理、结构及组成特征、生物力学特性及临床应用技术，参考本指导原则中的相关内容。</w:t>
      </w:r>
    </w:p>
    <w:p>
      <w:pPr>
        <w:spacing w:line="520" w:lineRule="exact"/>
        <w:ind w:firstLine="640" w:firstLineChars="200"/>
        <w:rPr>
          <w:rFonts w:eastAsia="仿宋_GB2312"/>
          <w:sz w:val="32"/>
          <w:szCs w:val="32"/>
        </w:rPr>
      </w:pPr>
      <w:r>
        <w:rPr>
          <w:rFonts w:hint="eastAsia" w:eastAsia="仿宋_GB2312"/>
          <w:sz w:val="32"/>
          <w:szCs w:val="32"/>
        </w:rPr>
        <w:t>申请人</w:t>
      </w:r>
      <w:r>
        <w:rPr>
          <w:rFonts w:eastAsia="仿宋_GB2312"/>
          <w:sz w:val="32"/>
          <w:szCs w:val="32"/>
        </w:rPr>
        <w:t>在参考本指导原则的情况下</w:t>
      </w:r>
      <w:r>
        <w:rPr>
          <w:rFonts w:hint="eastAsia" w:eastAsia="仿宋_GB2312"/>
          <w:sz w:val="32"/>
          <w:szCs w:val="32"/>
        </w:rPr>
        <w:t>，还</w:t>
      </w:r>
      <w:r>
        <w:rPr>
          <w:rFonts w:eastAsia="仿宋_GB2312"/>
          <w:sz w:val="32"/>
          <w:szCs w:val="32"/>
        </w:rPr>
        <w:t>应符合</w:t>
      </w:r>
      <w:r>
        <w:rPr>
          <w:rFonts w:eastAsia="仿宋_GB2312"/>
          <w:kern w:val="0"/>
          <w:sz w:val="32"/>
          <w:szCs w:val="32"/>
        </w:rPr>
        <w:t>患者匹配医疗器械</w:t>
      </w:r>
      <w:r>
        <w:rPr>
          <w:rFonts w:hint="eastAsia" w:eastAsia="仿宋_GB2312"/>
          <w:sz w:val="32"/>
          <w:szCs w:val="32"/>
        </w:rPr>
        <w:t>相关法规</w:t>
      </w:r>
      <w:r>
        <w:rPr>
          <w:rFonts w:eastAsia="仿宋_GB2312"/>
          <w:sz w:val="32"/>
          <w:szCs w:val="32"/>
        </w:rPr>
        <w:t>、标准</w:t>
      </w:r>
      <w:r>
        <w:rPr>
          <w:rFonts w:hint="eastAsia" w:eastAsia="仿宋_GB2312"/>
          <w:sz w:val="32"/>
          <w:szCs w:val="32"/>
        </w:rPr>
        <w:t>的</w:t>
      </w:r>
      <w:r>
        <w:rPr>
          <w:rFonts w:eastAsia="仿宋_GB2312"/>
          <w:sz w:val="32"/>
          <w:szCs w:val="32"/>
        </w:rPr>
        <w:t>要求。</w:t>
      </w:r>
    </w:p>
    <w:p>
      <w:pPr>
        <w:spacing w:line="520" w:lineRule="exact"/>
        <w:ind w:firstLine="640" w:firstLineChars="200"/>
        <w:outlineLvl w:val="0"/>
        <w:rPr>
          <w:rFonts w:eastAsia="黑体"/>
          <w:bCs/>
          <w:kern w:val="28"/>
          <w:sz w:val="32"/>
          <w:szCs w:val="32"/>
        </w:rPr>
      </w:pPr>
      <w:r>
        <w:rPr>
          <w:rFonts w:hint="eastAsia" w:eastAsia="黑体"/>
          <w:bCs/>
          <w:kern w:val="28"/>
          <w:sz w:val="32"/>
          <w:szCs w:val="32"/>
        </w:rPr>
        <w:t>二、注册审查要点</w:t>
      </w:r>
    </w:p>
    <w:p>
      <w:pPr>
        <w:spacing w:line="520" w:lineRule="exact"/>
        <w:ind w:right="-67" w:rightChars="-32" w:firstLine="640" w:firstLineChars="200"/>
        <w:rPr>
          <w:rFonts w:eastAsia="楷体_GB2312"/>
          <w:color w:val="000000"/>
          <w:sz w:val="32"/>
          <w:szCs w:val="32"/>
        </w:rPr>
      </w:pPr>
      <w:r>
        <w:rPr>
          <w:rFonts w:eastAsia="楷体_GB2312"/>
          <w:color w:val="000000"/>
          <w:sz w:val="32"/>
          <w:szCs w:val="32"/>
        </w:rPr>
        <w:t>（一）监管信息</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1.申请表</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1.1产品名称</w:t>
      </w:r>
    </w:p>
    <w:p>
      <w:pPr>
        <w:spacing w:line="520" w:lineRule="exact"/>
        <w:ind w:firstLine="640" w:firstLineChars="200"/>
        <w:rPr>
          <w:rFonts w:eastAsia="仿宋_GB2312"/>
          <w:sz w:val="32"/>
        </w:rPr>
      </w:pPr>
      <w:r>
        <w:rPr>
          <w:rFonts w:eastAsia="仿宋_GB2312"/>
          <w:sz w:val="32"/>
        </w:rPr>
        <w:t>产品名称</w:t>
      </w:r>
      <w:r>
        <w:rPr>
          <w:rFonts w:eastAsia="仿宋_GB2312"/>
          <w:color w:val="000000"/>
          <w:sz w:val="32"/>
          <w:szCs w:val="32"/>
        </w:rPr>
        <w:t>应与产品特征一致</w:t>
      </w:r>
      <w:r>
        <w:rPr>
          <w:rFonts w:eastAsia="仿宋_GB2312"/>
          <w:sz w:val="32"/>
        </w:rPr>
        <w:t>，</w:t>
      </w:r>
      <w:r>
        <w:rPr>
          <w:rFonts w:eastAsia="仿宋_GB2312"/>
          <w:sz w:val="32"/>
          <w:szCs w:val="32"/>
        </w:rPr>
        <w:t>由一个核心词和一般不超过三个特征词组成</w:t>
      </w:r>
      <w:r>
        <w:rPr>
          <w:rFonts w:eastAsia="仿宋_GB2312"/>
          <w:sz w:val="32"/>
          <w:szCs w:val="28"/>
        </w:rPr>
        <w:t>。</w:t>
      </w:r>
      <w:r>
        <w:rPr>
          <w:rFonts w:eastAsia="仿宋_GB2312"/>
          <w:color w:val="000000"/>
          <w:sz w:val="32"/>
          <w:szCs w:val="32"/>
        </w:rPr>
        <w:t>命名举例有：</w:t>
      </w:r>
      <w:r>
        <w:rPr>
          <w:rFonts w:hint="eastAsia" w:eastAsia="仿宋_GB2312"/>
          <w:sz w:val="32"/>
          <w:szCs w:val="32"/>
        </w:rPr>
        <w:t>无托槽矫治器</w:t>
      </w:r>
      <w:r>
        <w:rPr>
          <w:rFonts w:eastAsia="仿宋_GB2312"/>
          <w:sz w:val="32"/>
          <w:szCs w:val="32"/>
        </w:rPr>
        <w:t>、</w:t>
      </w:r>
      <w:r>
        <w:rPr>
          <w:rFonts w:hint="eastAsia" w:eastAsia="仿宋_GB2312"/>
          <w:sz w:val="32"/>
          <w:szCs w:val="32"/>
        </w:rPr>
        <w:t>无托槽透明矫治器、无托槽压膜矫治器、</w:t>
      </w:r>
      <w:r>
        <w:rPr>
          <w:rFonts w:eastAsia="仿宋_GB2312"/>
          <w:sz w:val="32"/>
          <w:szCs w:val="32"/>
        </w:rPr>
        <w:t>无托槽正畸矫治器</w:t>
      </w:r>
      <w:r>
        <w:rPr>
          <w:rFonts w:hint="eastAsia" w:eastAsia="仿宋_GB2312"/>
          <w:sz w:val="32"/>
          <w:szCs w:val="32"/>
        </w:rPr>
        <w:t>。产品名称不建议含有“隐形”等虚无、假设的概念性名称或者其他具有误导性、欺骗性的内容。</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1.2注册单元划分的原则和实例</w:t>
      </w:r>
    </w:p>
    <w:p>
      <w:pPr>
        <w:spacing w:line="520" w:lineRule="exact"/>
        <w:ind w:firstLine="640" w:firstLineChars="200"/>
        <w:rPr>
          <w:rFonts w:eastAsia="仿宋_GB2312"/>
          <w:sz w:val="32"/>
          <w:szCs w:val="32"/>
        </w:rPr>
      </w:pPr>
      <w:r>
        <w:rPr>
          <w:rFonts w:eastAsia="仿宋_GB2312"/>
          <w:sz w:val="32"/>
          <w:szCs w:val="32"/>
        </w:rPr>
        <w:t>注册单元</w:t>
      </w:r>
      <w:r>
        <w:rPr>
          <w:rFonts w:eastAsia="仿宋_GB2312"/>
          <w:kern w:val="0"/>
          <w:sz w:val="32"/>
        </w:rPr>
        <w:t>原则上以产品的技术原理、结构组成、性能指标和适用范围为划分依据。</w:t>
      </w:r>
    </w:p>
    <w:p>
      <w:pPr>
        <w:spacing w:line="520" w:lineRule="exact"/>
        <w:ind w:right="-67" w:rightChars="-32" w:firstLine="640" w:firstLineChars="200"/>
        <w:rPr>
          <w:rFonts w:eastAsia="仿宋_GB2312"/>
          <w:kern w:val="0"/>
          <w:sz w:val="32"/>
          <w:szCs w:val="20"/>
        </w:rPr>
      </w:pPr>
      <w:r>
        <w:rPr>
          <w:rFonts w:hint="eastAsia" w:eastAsia="仿宋_GB2312"/>
          <w:kern w:val="0"/>
          <w:sz w:val="32"/>
          <w:szCs w:val="20"/>
        </w:rPr>
        <w:t>例如：无托槽矫治器用原材料</w:t>
      </w:r>
      <w:r>
        <w:rPr>
          <w:rFonts w:eastAsia="仿宋_GB2312"/>
          <w:kern w:val="0"/>
          <w:sz w:val="32"/>
          <w:szCs w:val="20"/>
        </w:rPr>
        <w:t>不同的产品</w:t>
      </w:r>
      <w:r>
        <w:rPr>
          <w:rFonts w:hint="eastAsia" w:eastAsia="仿宋_GB2312"/>
          <w:kern w:val="0"/>
          <w:sz w:val="32"/>
          <w:szCs w:val="20"/>
        </w:rPr>
        <w:t>，建议划分为不同</w:t>
      </w:r>
      <w:r>
        <w:rPr>
          <w:rFonts w:eastAsia="仿宋_GB2312"/>
          <w:kern w:val="0"/>
          <w:sz w:val="32"/>
          <w:szCs w:val="20"/>
        </w:rPr>
        <w:t>的注册单元</w:t>
      </w:r>
      <w:r>
        <w:rPr>
          <w:rFonts w:hint="eastAsia" w:eastAsia="仿宋_GB2312"/>
          <w:kern w:val="0"/>
          <w:sz w:val="32"/>
          <w:szCs w:val="20"/>
        </w:rPr>
        <w:t>。</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2.产品列表</w:t>
      </w:r>
    </w:p>
    <w:p>
      <w:pPr>
        <w:spacing w:line="520" w:lineRule="exact"/>
        <w:ind w:firstLine="640" w:firstLineChars="200"/>
        <w:rPr>
          <w:rFonts w:eastAsia="仿宋_GB2312"/>
          <w:color w:val="000000"/>
          <w:sz w:val="32"/>
          <w:szCs w:val="32"/>
        </w:rPr>
      </w:pPr>
      <w:r>
        <w:rPr>
          <w:rFonts w:eastAsia="仿宋_GB2312"/>
          <w:color w:val="000000"/>
          <w:sz w:val="32"/>
          <w:szCs w:val="32"/>
        </w:rPr>
        <w:t>以表格形式列出拟申报产品的型号规格、结构及组成、附件，以及每个规格型号的标识（如条形码、目录、型号或部件号码，器械唯一标识等）和名称/描述的说明（如尺寸、材质等）。</w:t>
      </w:r>
    </w:p>
    <w:p>
      <w:pPr>
        <w:spacing w:line="520" w:lineRule="exact"/>
        <w:ind w:firstLine="640" w:firstLineChars="200"/>
        <w:rPr>
          <w:rFonts w:eastAsia="仿宋_GB2312"/>
          <w:color w:val="000000"/>
          <w:spacing w:val="-1"/>
          <w:sz w:val="32"/>
          <w:szCs w:val="32"/>
        </w:rPr>
      </w:pPr>
      <w:r>
        <w:rPr>
          <w:rFonts w:eastAsia="仿宋_GB2312"/>
          <w:color w:val="000000"/>
          <w:sz w:val="32"/>
          <w:szCs w:val="32"/>
        </w:rPr>
        <w:t>3.</w:t>
      </w:r>
      <w:r>
        <w:rPr>
          <w:rFonts w:eastAsia="仿宋_GB2312"/>
          <w:color w:val="000000"/>
          <w:spacing w:val="-1"/>
          <w:sz w:val="32"/>
          <w:szCs w:val="32"/>
        </w:rPr>
        <w:t>既往沟通记录（如适用）</w:t>
      </w:r>
    </w:p>
    <w:p>
      <w:pPr>
        <w:spacing w:line="520" w:lineRule="exact"/>
        <w:ind w:firstLine="640" w:firstLineChars="200"/>
        <w:rPr>
          <w:rFonts w:eastAsia="仿宋_GB2312"/>
          <w:color w:val="000000"/>
          <w:spacing w:val="-1"/>
          <w:sz w:val="32"/>
          <w:szCs w:val="32"/>
        </w:rPr>
      </w:pPr>
      <w:r>
        <w:rPr>
          <w:rFonts w:eastAsia="仿宋_GB2312"/>
          <w:bCs/>
          <w:color w:val="000000"/>
          <w:sz w:val="32"/>
          <w:szCs w:val="32"/>
        </w:rPr>
        <w:t>在产品申报前，如果</w:t>
      </w:r>
      <w:r>
        <w:rPr>
          <w:rFonts w:hint="eastAsia" w:eastAsia="仿宋_GB2312"/>
          <w:bCs/>
          <w:color w:val="000000"/>
          <w:sz w:val="32"/>
          <w:szCs w:val="32"/>
        </w:rPr>
        <w:t>注册申请人</w:t>
      </w:r>
      <w:r>
        <w:rPr>
          <w:rFonts w:eastAsia="仿宋_GB2312"/>
          <w:bCs/>
          <w:color w:val="000000"/>
          <w:sz w:val="32"/>
          <w:szCs w:val="32"/>
        </w:rPr>
        <w:t>与监管机构针对申报产品以会议形式进行了沟通，或者申报产品与既往注册申报相关，应当提供申报前与监管机构的联系情况和沟通记录；</w:t>
      </w:r>
      <w:r>
        <w:rPr>
          <w:rFonts w:eastAsia="仿宋_GB2312"/>
          <w:bCs/>
          <w:color w:val="000000"/>
          <w:spacing w:val="-1"/>
          <w:sz w:val="32"/>
          <w:szCs w:val="32"/>
        </w:rPr>
        <w:t>如不适用，应当明确声明申报产品没有既往申报和/或申报前沟通。</w:t>
      </w:r>
    </w:p>
    <w:p>
      <w:pPr>
        <w:spacing w:line="520" w:lineRule="exact"/>
        <w:ind w:firstLine="640" w:firstLineChars="200"/>
        <w:rPr>
          <w:rFonts w:eastAsia="仿宋_GB2312"/>
          <w:color w:val="000000"/>
          <w:spacing w:val="-1"/>
          <w:sz w:val="32"/>
          <w:szCs w:val="32"/>
        </w:rPr>
      </w:pPr>
      <w:r>
        <w:rPr>
          <w:rFonts w:eastAsia="仿宋_GB2312"/>
          <w:color w:val="000000"/>
          <w:sz w:val="32"/>
          <w:szCs w:val="32"/>
        </w:rPr>
        <w:t>4.</w:t>
      </w:r>
      <w:r>
        <w:rPr>
          <w:rFonts w:eastAsia="仿宋_GB2312"/>
          <w:color w:val="000000"/>
          <w:spacing w:val="-1"/>
          <w:sz w:val="32"/>
          <w:szCs w:val="32"/>
        </w:rPr>
        <w:t>主文档授权信（</w:t>
      </w:r>
      <w:r>
        <w:rPr>
          <w:rFonts w:eastAsia="仿宋_GB2312"/>
          <w:color w:val="000000"/>
          <w:sz w:val="32"/>
          <w:szCs w:val="32"/>
        </w:rPr>
        <w:t>如适用）</w:t>
      </w:r>
    </w:p>
    <w:p>
      <w:pPr>
        <w:spacing w:line="520" w:lineRule="exact"/>
        <w:ind w:firstLine="640" w:firstLineChars="200"/>
        <w:rPr>
          <w:rFonts w:eastAsia="仿宋_GB2312"/>
          <w:color w:val="000000"/>
          <w:sz w:val="32"/>
          <w:szCs w:val="32"/>
        </w:rPr>
      </w:pPr>
      <w:r>
        <w:rPr>
          <w:rFonts w:hint="eastAsia" w:eastAsia="仿宋_GB2312"/>
          <w:color w:val="000000"/>
          <w:sz w:val="32"/>
          <w:szCs w:val="32"/>
        </w:rPr>
        <w:t>注册申请人</w:t>
      </w:r>
      <w:r>
        <w:rPr>
          <w:rFonts w:eastAsia="仿宋_GB2312"/>
          <w:color w:val="000000"/>
          <w:sz w:val="32"/>
          <w:szCs w:val="32"/>
        </w:rPr>
        <w:t>应当对主文档引用的情况进行说明。</w:t>
      </w:r>
    </w:p>
    <w:p>
      <w:pPr>
        <w:spacing w:line="520" w:lineRule="exact"/>
        <w:ind w:firstLine="640" w:firstLineChars="200"/>
        <w:rPr>
          <w:rFonts w:eastAsia="仿宋_GB2312"/>
          <w:color w:val="000000"/>
          <w:sz w:val="32"/>
          <w:szCs w:val="32"/>
        </w:rPr>
      </w:pPr>
      <w:r>
        <w:rPr>
          <w:rFonts w:eastAsia="仿宋_GB2312"/>
          <w:color w:val="000000"/>
          <w:sz w:val="32"/>
          <w:szCs w:val="32"/>
        </w:rPr>
        <w:t>5.其它管理信息</w:t>
      </w:r>
    </w:p>
    <w:p>
      <w:pPr>
        <w:spacing w:line="520" w:lineRule="exact"/>
        <w:ind w:firstLine="640" w:firstLineChars="200"/>
        <w:rPr>
          <w:rFonts w:eastAsia="仿宋_GB2312"/>
          <w:color w:val="000000"/>
          <w:sz w:val="32"/>
          <w:szCs w:val="32"/>
        </w:rPr>
      </w:pPr>
      <w:r>
        <w:rPr>
          <w:rFonts w:eastAsia="仿宋_GB2312"/>
          <w:color w:val="000000"/>
          <w:sz w:val="32"/>
          <w:szCs w:val="32"/>
        </w:rPr>
        <w:t>5.1按照特殊、应急等特殊注册程序进行申报的，</w:t>
      </w:r>
      <w:r>
        <w:rPr>
          <w:rFonts w:hint="eastAsia" w:eastAsia="仿宋_GB2312"/>
          <w:color w:val="000000"/>
          <w:sz w:val="32"/>
          <w:szCs w:val="32"/>
        </w:rPr>
        <w:t>注册申请人</w:t>
      </w:r>
      <w:r>
        <w:rPr>
          <w:rFonts w:eastAsia="仿宋_GB2312"/>
          <w:color w:val="000000"/>
          <w:sz w:val="32"/>
          <w:szCs w:val="32"/>
        </w:rPr>
        <w:t>应提交通过创新医疗器械审查或</w:t>
      </w:r>
      <w:r>
        <w:rPr>
          <w:rFonts w:eastAsia="仿宋_GB2312"/>
          <w:bCs/>
          <w:color w:val="000000"/>
          <w:sz w:val="32"/>
          <w:szCs w:val="32"/>
        </w:rPr>
        <w:t>医疗器械应急审批</w:t>
      </w:r>
      <w:r>
        <w:rPr>
          <w:rFonts w:eastAsia="仿宋_GB2312"/>
          <w:color w:val="000000"/>
          <w:sz w:val="32"/>
          <w:szCs w:val="32"/>
        </w:rPr>
        <w:t>的相关说明。</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5.2委托其他企业生产的，应当提供受托企业资格文件（营业执照副本复印件）、委托合同和质量协议。</w:t>
      </w:r>
    </w:p>
    <w:p>
      <w:pPr>
        <w:spacing w:line="520" w:lineRule="exact"/>
        <w:ind w:right="-67" w:rightChars="-32" w:firstLine="640" w:firstLineChars="200"/>
        <w:rPr>
          <w:rFonts w:eastAsia="仿宋_GB2312"/>
          <w:sz w:val="32"/>
        </w:rPr>
      </w:pPr>
      <w:r>
        <w:rPr>
          <w:rFonts w:eastAsia="楷体_GB2312"/>
          <w:color w:val="000000"/>
          <w:sz w:val="32"/>
          <w:szCs w:val="32"/>
        </w:rPr>
        <w:t>（二）综述资料</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1.产品的结构和组成</w:t>
      </w:r>
      <w:r>
        <w:rPr>
          <w:rFonts w:hint="eastAsia" w:eastAsia="仿宋_GB2312"/>
          <w:color w:val="000000"/>
          <w:sz w:val="32"/>
          <w:szCs w:val="32"/>
        </w:rPr>
        <w:t>及其他相关（功能）</w:t>
      </w:r>
      <w:r>
        <w:rPr>
          <w:rFonts w:eastAsia="仿宋_GB2312"/>
          <w:color w:val="000000"/>
          <w:sz w:val="32"/>
          <w:szCs w:val="32"/>
        </w:rPr>
        <w:t>描述</w:t>
      </w:r>
    </w:p>
    <w:p>
      <w:pPr>
        <w:spacing w:line="520" w:lineRule="exact"/>
        <w:ind w:firstLine="640" w:firstLineChars="200"/>
        <w:rPr>
          <w:rFonts w:eastAsia="仿宋_GB2312"/>
          <w:sz w:val="32"/>
          <w:szCs w:val="32"/>
        </w:rPr>
      </w:pPr>
      <w:r>
        <w:rPr>
          <w:rFonts w:hint="eastAsia" w:eastAsia="仿宋_GB2312"/>
          <w:sz w:val="32"/>
          <w:szCs w:val="32"/>
        </w:rPr>
        <w:t>产品</w:t>
      </w:r>
      <w:r>
        <w:rPr>
          <w:rFonts w:eastAsia="仿宋_GB2312"/>
          <w:sz w:val="32"/>
          <w:szCs w:val="32"/>
        </w:rPr>
        <w:t>由</w:t>
      </w:r>
      <w:r>
        <w:rPr>
          <w:rFonts w:hint="eastAsia" w:eastAsia="仿宋_GB2312"/>
          <w:sz w:val="32"/>
          <w:szCs w:val="32"/>
        </w:rPr>
        <w:t>适用于矫治的热塑性高分子材料制</w:t>
      </w:r>
      <w:r>
        <w:rPr>
          <w:rFonts w:eastAsia="仿宋_GB2312"/>
          <w:sz w:val="32"/>
          <w:szCs w:val="32"/>
        </w:rPr>
        <w:t>成。</w:t>
      </w:r>
    </w:p>
    <w:p>
      <w:pPr>
        <w:spacing w:line="520" w:lineRule="exact"/>
        <w:ind w:firstLine="640" w:firstLineChars="200"/>
        <w:rPr>
          <w:rFonts w:eastAsia="仿宋_GB2312"/>
          <w:sz w:val="32"/>
          <w:szCs w:val="32"/>
        </w:rPr>
      </w:pPr>
      <w:r>
        <w:rPr>
          <w:rFonts w:hint="eastAsia" w:eastAsia="仿宋_GB2312"/>
          <w:sz w:val="32"/>
          <w:szCs w:val="32"/>
        </w:rPr>
        <w:t>1</w:t>
      </w:r>
      <w:r>
        <w:rPr>
          <w:rFonts w:eastAsia="仿宋_GB2312"/>
          <w:sz w:val="32"/>
          <w:szCs w:val="32"/>
        </w:rPr>
        <w:t>.1</w:t>
      </w:r>
      <w:r>
        <w:rPr>
          <w:rFonts w:hint="eastAsia" w:eastAsia="仿宋_GB2312"/>
          <w:sz w:val="32"/>
          <w:szCs w:val="32"/>
        </w:rPr>
        <w:t>原材料情况</w:t>
      </w:r>
    </w:p>
    <w:p>
      <w:pPr>
        <w:spacing w:line="520" w:lineRule="exact"/>
        <w:ind w:firstLine="640" w:firstLineChars="200"/>
        <w:rPr>
          <w:rFonts w:eastAsia="仿宋_GB2312"/>
          <w:sz w:val="32"/>
          <w:szCs w:val="32"/>
        </w:rPr>
      </w:pPr>
      <w:r>
        <w:rPr>
          <w:rFonts w:hint="eastAsia" w:eastAsia="仿宋_GB2312"/>
          <w:sz w:val="32"/>
          <w:szCs w:val="32"/>
        </w:rPr>
        <w:t>对于使用已注册的牙科正畸矫治器用膜片材料生产的无托槽正畸矫治器，需提供注册证信息，厚度及型号等。对于使用未注册的牙科正畸矫治器用膜片材料生产的产品，需参照</w:t>
      </w:r>
      <w:r>
        <w:rPr>
          <w:rFonts w:eastAsia="仿宋_GB2312"/>
          <w:sz w:val="32"/>
          <w:szCs w:val="32"/>
        </w:rPr>
        <w:t>YY/T 1819</w:t>
      </w:r>
      <w:r>
        <w:rPr>
          <w:rFonts w:hint="eastAsia" w:eastAsia="仿宋_GB2312"/>
          <w:sz w:val="32"/>
          <w:szCs w:val="32"/>
        </w:rPr>
        <w:t>《牙科学 正畸矫治器用膜片》完善相应性能研究，并在技术要求附录部分补充相应性能指标</w:t>
      </w:r>
      <w:r>
        <w:rPr>
          <w:rFonts w:eastAsia="仿宋_GB2312"/>
          <w:sz w:val="32"/>
          <w:szCs w:val="32"/>
        </w:rPr>
        <w:t>。</w:t>
      </w:r>
    </w:p>
    <w:p>
      <w:pPr>
        <w:spacing w:line="520" w:lineRule="exact"/>
        <w:ind w:firstLine="640" w:firstLineChars="200"/>
        <w:rPr>
          <w:rFonts w:eastAsia="仿宋_GB2312"/>
          <w:sz w:val="32"/>
          <w:szCs w:val="32"/>
        </w:rPr>
      </w:pPr>
      <w:r>
        <w:rPr>
          <w:rFonts w:hint="eastAsia" w:eastAsia="仿宋_GB2312"/>
          <w:sz w:val="32"/>
          <w:szCs w:val="32"/>
        </w:rPr>
        <w:t>1</w:t>
      </w:r>
      <w:r>
        <w:rPr>
          <w:rFonts w:eastAsia="仿宋_GB2312"/>
          <w:sz w:val="32"/>
          <w:szCs w:val="32"/>
        </w:rPr>
        <w:t>.2</w:t>
      </w:r>
      <w:r>
        <w:rPr>
          <w:rFonts w:hint="eastAsia" w:eastAsia="仿宋_GB2312"/>
          <w:sz w:val="32"/>
          <w:szCs w:val="32"/>
        </w:rPr>
        <w:t>临床设计情况</w:t>
      </w:r>
    </w:p>
    <w:p>
      <w:pPr>
        <w:spacing w:line="520" w:lineRule="exact"/>
        <w:ind w:firstLine="640" w:firstLineChars="200"/>
        <w:rPr>
          <w:rFonts w:eastAsia="仿宋_GB2312"/>
          <w:sz w:val="32"/>
          <w:szCs w:val="32"/>
        </w:rPr>
      </w:pPr>
      <w:r>
        <w:rPr>
          <w:rFonts w:hint="eastAsia" w:eastAsia="仿宋_GB2312"/>
          <w:sz w:val="32"/>
          <w:szCs w:val="32"/>
        </w:rPr>
        <w:t>申请人应描述参与</w:t>
      </w:r>
      <w:r>
        <w:rPr>
          <w:rFonts w:eastAsia="仿宋_GB2312"/>
          <w:sz w:val="32"/>
          <w:szCs w:val="32"/>
        </w:rPr>
        <w:t>的</w:t>
      </w:r>
      <w:r>
        <w:rPr>
          <w:rFonts w:hint="eastAsia" w:eastAsia="仿宋_GB2312"/>
          <w:sz w:val="32"/>
          <w:szCs w:val="32"/>
        </w:rPr>
        <w:t>临床设计情况</w:t>
      </w:r>
      <w:r>
        <w:rPr>
          <w:rFonts w:eastAsia="仿宋_GB2312"/>
          <w:sz w:val="32"/>
          <w:szCs w:val="32"/>
        </w:rPr>
        <w:t>，</w:t>
      </w:r>
      <w:r>
        <w:rPr>
          <w:rFonts w:hint="eastAsia" w:eastAsia="仿宋_GB2312"/>
          <w:sz w:val="32"/>
          <w:szCs w:val="32"/>
        </w:rPr>
        <w:t>可以</w:t>
      </w:r>
      <w:r>
        <w:rPr>
          <w:rFonts w:eastAsia="仿宋_GB2312"/>
          <w:sz w:val="32"/>
          <w:szCs w:val="32"/>
        </w:rPr>
        <w:t>流程图的形式提供</w:t>
      </w:r>
      <w:r>
        <w:rPr>
          <w:rFonts w:hint="eastAsia" w:eastAsia="仿宋_GB2312"/>
          <w:sz w:val="32"/>
          <w:szCs w:val="32"/>
        </w:rPr>
        <w:t>。至少应</w:t>
      </w:r>
      <w:r>
        <w:rPr>
          <w:rFonts w:eastAsia="仿宋_GB2312"/>
          <w:sz w:val="32"/>
          <w:szCs w:val="32"/>
        </w:rPr>
        <w:t>包含以下内容：</w:t>
      </w:r>
    </w:p>
    <w:p>
      <w:pPr>
        <w:spacing w:line="520" w:lineRule="exact"/>
        <w:ind w:firstLine="640" w:firstLineChars="200"/>
        <w:rPr>
          <w:rFonts w:eastAsia="仿宋_GB2312"/>
          <w:sz w:val="32"/>
          <w:szCs w:val="32"/>
        </w:rPr>
      </w:pPr>
      <w:r>
        <w:rPr>
          <w:rFonts w:hint="eastAsia" w:eastAsia="仿宋_GB2312"/>
          <w:sz w:val="32"/>
          <w:szCs w:val="32"/>
        </w:rPr>
        <w:t>临床</w:t>
      </w:r>
      <w:r>
        <w:rPr>
          <w:rFonts w:eastAsia="仿宋_GB2312"/>
          <w:sz w:val="32"/>
          <w:szCs w:val="32"/>
        </w:rPr>
        <w:t>机构</w:t>
      </w:r>
      <w:r>
        <w:rPr>
          <w:rFonts w:hint="eastAsia" w:eastAsia="仿宋_GB2312"/>
          <w:sz w:val="32"/>
          <w:szCs w:val="32"/>
        </w:rPr>
        <w:t>需要提供</w:t>
      </w:r>
      <w:r>
        <w:rPr>
          <w:rFonts w:eastAsia="仿宋_GB2312"/>
          <w:sz w:val="32"/>
          <w:szCs w:val="32"/>
        </w:rPr>
        <w:t>的</w:t>
      </w:r>
      <w:r>
        <w:rPr>
          <w:rFonts w:hint="eastAsia" w:eastAsia="仿宋_GB2312"/>
          <w:sz w:val="32"/>
          <w:szCs w:val="32"/>
        </w:rPr>
        <w:t>资料、</w:t>
      </w:r>
      <w:r>
        <w:rPr>
          <w:rFonts w:eastAsia="仿宋_GB2312"/>
          <w:sz w:val="32"/>
          <w:szCs w:val="32"/>
        </w:rPr>
        <w:t>数据</w:t>
      </w:r>
      <w:r>
        <w:rPr>
          <w:rFonts w:hint="eastAsia" w:eastAsia="仿宋_GB2312"/>
          <w:sz w:val="32"/>
          <w:szCs w:val="32"/>
        </w:rPr>
        <w:t xml:space="preserve"> </w:t>
      </w:r>
      <w:r>
        <w:rPr>
          <w:rFonts w:eastAsia="仿宋_GB2312"/>
          <w:sz w:val="32"/>
          <w:szCs w:val="32"/>
        </w:rPr>
        <w:t>：</w:t>
      </w:r>
      <w:r>
        <w:rPr>
          <w:rFonts w:hint="eastAsia" w:eastAsia="仿宋_GB2312"/>
          <w:sz w:val="32"/>
          <w:szCs w:val="32"/>
        </w:rPr>
        <w:t>如患者</w:t>
      </w:r>
      <w:r>
        <w:rPr>
          <w:rFonts w:eastAsia="仿宋_GB2312"/>
          <w:sz w:val="32"/>
          <w:szCs w:val="32"/>
        </w:rPr>
        <w:t>口内、面部照片、</w:t>
      </w:r>
      <w:r>
        <w:rPr>
          <w:rFonts w:hint="eastAsia" w:eastAsia="仿宋_GB2312"/>
          <w:sz w:val="32"/>
          <w:szCs w:val="32"/>
        </w:rPr>
        <w:t>全颌曲面</w:t>
      </w:r>
      <w:r>
        <w:rPr>
          <w:rFonts w:eastAsia="仿宋_GB2312"/>
          <w:sz w:val="32"/>
          <w:szCs w:val="32"/>
        </w:rPr>
        <w:t>体层</w:t>
      </w:r>
      <w:r>
        <w:rPr>
          <w:rFonts w:hint="eastAsia" w:eastAsia="仿宋_GB2312"/>
          <w:sz w:val="32"/>
          <w:szCs w:val="32"/>
        </w:rPr>
        <w:t>片</w:t>
      </w:r>
      <w:r>
        <w:rPr>
          <w:rFonts w:eastAsia="仿宋_GB2312"/>
          <w:sz w:val="32"/>
          <w:szCs w:val="32"/>
        </w:rPr>
        <w:t>、头颅侧位定位片</w:t>
      </w:r>
      <w:r>
        <w:rPr>
          <w:rFonts w:hint="eastAsia" w:eastAsia="仿宋_GB2312"/>
          <w:sz w:val="32"/>
          <w:szCs w:val="32"/>
        </w:rPr>
        <w:t>、</w:t>
      </w:r>
      <w:r>
        <w:rPr>
          <w:rFonts w:hint="eastAsia" w:eastAsia="仿宋_GB2312"/>
          <w:sz w:val="32"/>
          <w:szCs w:val="28"/>
        </w:rPr>
        <w:t>口腔</w:t>
      </w:r>
      <w:r>
        <w:rPr>
          <w:rFonts w:eastAsia="仿宋_GB2312"/>
          <w:sz w:val="32"/>
          <w:szCs w:val="28"/>
        </w:rPr>
        <w:t>软硬组织表面的三维形貌及纹理</w:t>
      </w:r>
      <w:r>
        <w:rPr>
          <w:rFonts w:hint="eastAsia" w:eastAsia="仿宋_GB2312"/>
          <w:sz w:val="32"/>
          <w:szCs w:val="28"/>
        </w:rPr>
        <w:t>（</w:t>
      </w:r>
      <w:r>
        <w:rPr>
          <w:rFonts w:eastAsia="仿宋_GB2312"/>
          <w:sz w:val="32"/>
          <w:szCs w:val="28"/>
        </w:rPr>
        <w:t>口内扫描</w:t>
      </w:r>
      <w:r>
        <w:rPr>
          <w:rFonts w:hint="eastAsia" w:eastAsia="仿宋_GB2312"/>
          <w:sz w:val="32"/>
          <w:szCs w:val="28"/>
        </w:rPr>
        <w:t>）数据、</w:t>
      </w:r>
      <w:r>
        <w:rPr>
          <w:rFonts w:hint="eastAsia" w:eastAsia="仿宋_GB2312"/>
          <w:sz w:val="32"/>
          <w:szCs w:val="32"/>
        </w:rPr>
        <w:t>临床矫治方案</w:t>
      </w:r>
      <w:r>
        <w:rPr>
          <w:rFonts w:eastAsia="仿宋_GB2312"/>
          <w:sz w:val="32"/>
          <w:szCs w:val="32"/>
        </w:rPr>
        <w:t>等</w:t>
      </w:r>
      <w:r>
        <w:rPr>
          <w:rFonts w:hint="eastAsia" w:eastAsia="仿宋_GB2312"/>
          <w:sz w:val="32"/>
          <w:szCs w:val="32"/>
        </w:rPr>
        <w:t>电子</w:t>
      </w:r>
      <w:r>
        <w:rPr>
          <w:rFonts w:eastAsia="仿宋_GB2312"/>
          <w:sz w:val="32"/>
          <w:szCs w:val="32"/>
        </w:rPr>
        <w:t>资料</w:t>
      </w:r>
      <w:r>
        <w:rPr>
          <w:rFonts w:hint="eastAsia" w:eastAsia="仿宋_GB2312"/>
          <w:sz w:val="32"/>
          <w:szCs w:val="32"/>
        </w:rPr>
        <w:t>，硅橡胶印模、咬合记录等</w:t>
      </w:r>
      <w:r>
        <w:rPr>
          <w:rFonts w:eastAsia="仿宋_GB2312"/>
          <w:sz w:val="32"/>
          <w:szCs w:val="32"/>
        </w:rPr>
        <w:t>实物资</w:t>
      </w:r>
      <w:r>
        <w:rPr>
          <w:rFonts w:hint="eastAsia" w:eastAsia="仿宋_GB2312"/>
          <w:sz w:val="32"/>
          <w:szCs w:val="32"/>
        </w:rPr>
        <w:t>料</w:t>
      </w:r>
      <w:r>
        <w:rPr>
          <w:rFonts w:eastAsia="仿宋_GB2312"/>
          <w:sz w:val="32"/>
          <w:szCs w:val="32"/>
        </w:rPr>
        <w:t>。</w:t>
      </w:r>
      <w:r>
        <w:rPr>
          <w:rFonts w:hint="eastAsia" w:eastAsia="仿宋_GB2312"/>
          <w:sz w:val="32"/>
          <w:szCs w:val="32"/>
        </w:rPr>
        <w:t>如</w:t>
      </w:r>
      <w:r>
        <w:rPr>
          <w:rFonts w:eastAsia="仿宋_GB2312"/>
          <w:sz w:val="32"/>
          <w:szCs w:val="32"/>
        </w:rPr>
        <w:t>三维数字牙颌模型</w:t>
      </w:r>
      <w:r>
        <w:rPr>
          <w:rFonts w:hint="eastAsia" w:eastAsia="仿宋_GB2312"/>
          <w:sz w:val="32"/>
          <w:szCs w:val="32"/>
        </w:rPr>
        <w:t>由申请人</w:t>
      </w:r>
      <w:r>
        <w:rPr>
          <w:rFonts w:eastAsia="仿宋_GB2312"/>
          <w:sz w:val="32"/>
          <w:szCs w:val="32"/>
        </w:rPr>
        <w:t>对硅橡胶</w:t>
      </w:r>
      <w:r>
        <w:rPr>
          <w:rFonts w:hint="eastAsia" w:eastAsia="仿宋_GB2312"/>
          <w:sz w:val="32"/>
          <w:szCs w:val="32"/>
        </w:rPr>
        <w:t>印模</w:t>
      </w:r>
      <w:r>
        <w:rPr>
          <w:rFonts w:eastAsia="仿宋_GB2312"/>
          <w:sz w:val="32"/>
          <w:szCs w:val="32"/>
        </w:rPr>
        <w:t>扫描获得，应予以明确。</w:t>
      </w:r>
    </w:p>
    <w:p>
      <w:pPr>
        <w:overflowPunct w:val="0"/>
        <w:spacing w:line="520" w:lineRule="exact"/>
        <w:ind w:firstLine="640" w:firstLineChars="200"/>
        <w:rPr>
          <w:rFonts w:eastAsia="仿宋_GB2312"/>
          <w:sz w:val="32"/>
          <w:szCs w:val="32"/>
        </w:rPr>
      </w:pPr>
      <w:r>
        <w:rPr>
          <w:rFonts w:eastAsia="仿宋_GB2312"/>
          <w:sz w:val="32"/>
          <w:szCs w:val="32"/>
        </w:rPr>
        <w:t>设计</w:t>
      </w:r>
      <w:r>
        <w:rPr>
          <w:rFonts w:hint="eastAsia" w:eastAsia="仿宋_GB2312"/>
          <w:sz w:val="32"/>
          <w:szCs w:val="32"/>
        </w:rPr>
        <w:t>软件信息：提供设计界面</w:t>
      </w:r>
      <w:r>
        <w:rPr>
          <w:rFonts w:eastAsia="仿宋_GB2312"/>
          <w:sz w:val="32"/>
          <w:szCs w:val="32"/>
        </w:rPr>
        <w:t>截图</w:t>
      </w:r>
      <w:r>
        <w:rPr>
          <w:rFonts w:hint="eastAsia" w:eastAsia="仿宋_GB2312"/>
          <w:sz w:val="32"/>
          <w:szCs w:val="32"/>
        </w:rPr>
        <w:t>（如牙颌模型的三维数字化重建、牙颌模型的三维数字化诊断分析、牙齿的切分、虚拟牙龈的生成、附件</w:t>
      </w:r>
      <w:r>
        <w:rPr>
          <w:rFonts w:eastAsia="仿宋_GB2312"/>
          <w:sz w:val="32"/>
          <w:szCs w:val="32"/>
        </w:rPr>
        <w:t>的设计与粘结、</w:t>
      </w:r>
      <w:r>
        <w:rPr>
          <w:rFonts w:hint="eastAsia" w:eastAsia="仿宋_GB2312"/>
          <w:sz w:val="32"/>
          <w:szCs w:val="32"/>
        </w:rPr>
        <w:t>邻面去釉、牙齿的移动、治疗效果的三维动态演示与修改等等）。</w:t>
      </w:r>
      <w:r>
        <w:rPr>
          <w:rFonts w:eastAsia="仿宋_GB2312"/>
          <w:sz w:val="32"/>
          <w:szCs w:val="32"/>
        </w:rPr>
        <w:t>还应明确</w:t>
      </w:r>
      <w:r>
        <w:rPr>
          <w:rFonts w:hint="eastAsia" w:eastAsia="仿宋_GB2312"/>
          <w:sz w:val="32"/>
          <w:szCs w:val="32"/>
        </w:rPr>
        <w:t>软件发布</w:t>
      </w:r>
      <w:r>
        <w:rPr>
          <w:rFonts w:eastAsia="仿宋_GB2312"/>
          <w:sz w:val="32"/>
          <w:szCs w:val="32"/>
        </w:rPr>
        <w:t>版本、</w:t>
      </w:r>
      <w:r>
        <w:rPr>
          <w:rFonts w:hint="eastAsia" w:eastAsia="仿宋_GB2312"/>
          <w:sz w:val="32"/>
          <w:szCs w:val="32"/>
        </w:rPr>
        <w:t>外购</w:t>
      </w:r>
      <w:r>
        <w:rPr>
          <w:rFonts w:eastAsia="仿宋_GB2312"/>
          <w:sz w:val="32"/>
          <w:szCs w:val="32"/>
        </w:rPr>
        <w:t>或自行研发</w:t>
      </w:r>
      <w:r>
        <w:rPr>
          <w:rFonts w:hint="eastAsia" w:eastAsia="仿宋_GB2312"/>
          <w:sz w:val="32"/>
          <w:szCs w:val="32"/>
        </w:rPr>
        <w:t xml:space="preserve">情况。 </w:t>
      </w:r>
    </w:p>
    <w:p>
      <w:pPr>
        <w:spacing w:line="520" w:lineRule="exact"/>
        <w:ind w:firstLine="640" w:firstLineChars="200"/>
        <w:rPr>
          <w:rFonts w:eastAsia="仿宋_GB2312"/>
          <w:sz w:val="32"/>
          <w:szCs w:val="32"/>
        </w:rPr>
      </w:pPr>
      <w:r>
        <w:rPr>
          <w:rFonts w:hint="eastAsia" w:eastAsia="仿宋_GB2312"/>
          <w:sz w:val="32"/>
          <w:szCs w:val="32"/>
        </w:rPr>
        <w:t>1</w:t>
      </w:r>
      <w:r>
        <w:rPr>
          <w:rFonts w:eastAsia="仿宋_GB2312"/>
          <w:sz w:val="32"/>
          <w:szCs w:val="32"/>
        </w:rPr>
        <w:t>.3</w:t>
      </w:r>
      <w:r>
        <w:rPr>
          <w:rFonts w:hint="eastAsia" w:eastAsia="仿宋_GB2312"/>
          <w:sz w:val="32"/>
          <w:szCs w:val="32"/>
        </w:rPr>
        <w:t>医工交互情况</w:t>
      </w:r>
    </w:p>
    <w:p>
      <w:pPr>
        <w:spacing w:line="520" w:lineRule="exact"/>
        <w:ind w:firstLine="640" w:firstLineChars="200"/>
        <w:rPr>
          <w:rFonts w:eastAsia="仿宋_GB2312"/>
          <w:sz w:val="32"/>
          <w:szCs w:val="32"/>
        </w:rPr>
      </w:pPr>
      <w:r>
        <w:rPr>
          <w:rFonts w:hint="eastAsia" w:eastAsia="仿宋_GB2312"/>
          <w:sz w:val="32"/>
          <w:szCs w:val="32"/>
        </w:rPr>
        <w:t>申请人应至少描述数据</w:t>
      </w:r>
      <w:r>
        <w:rPr>
          <w:rFonts w:eastAsia="仿宋_GB2312"/>
          <w:sz w:val="32"/>
          <w:szCs w:val="32"/>
        </w:rPr>
        <w:t>库</w:t>
      </w:r>
      <w:r>
        <w:rPr>
          <w:rFonts w:hint="eastAsia" w:eastAsia="仿宋_GB2312"/>
          <w:sz w:val="32"/>
          <w:szCs w:val="32"/>
        </w:rPr>
        <w:t>及</w:t>
      </w:r>
      <w:r>
        <w:rPr>
          <w:rFonts w:eastAsia="仿宋_GB2312"/>
          <w:sz w:val="32"/>
          <w:szCs w:val="32"/>
        </w:rPr>
        <w:t>数据库的维护</w:t>
      </w:r>
      <w:r>
        <w:rPr>
          <w:rFonts w:hint="eastAsia" w:eastAsia="仿宋_GB2312"/>
          <w:sz w:val="32"/>
          <w:szCs w:val="32"/>
        </w:rPr>
        <w:t>管理</w:t>
      </w:r>
      <w:r>
        <w:rPr>
          <w:rFonts w:eastAsia="仿宋_GB2312"/>
          <w:sz w:val="32"/>
          <w:szCs w:val="32"/>
        </w:rPr>
        <w:t>情况、</w:t>
      </w:r>
      <w:r>
        <w:rPr>
          <w:rFonts w:hint="eastAsia" w:eastAsia="仿宋_GB2312"/>
          <w:sz w:val="32"/>
          <w:szCs w:val="32"/>
        </w:rPr>
        <w:t>数据交互平台和数据传输格式及在该过程中保证数据的安全性、可重复性（所有数据应当在该平台随时查验）、正确性和完整性等的控制</w:t>
      </w:r>
      <w:r>
        <w:rPr>
          <w:rFonts w:eastAsia="仿宋_GB2312"/>
          <w:sz w:val="32"/>
          <w:szCs w:val="32"/>
        </w:rPr>
        <w:t>情况</w:t>
      </w:r>
      <w:r>
        <w:rPr>
          <w:rFonts w:hint="eastAsia" w:eastAsia="仿宋_GB2312"/>
          <w:sz w:val="32"/>
          <w:szCs w:val="32"/>
        </w:rPr>
        <w:t>，应确保数据的可追溯性，如涉及国家保密要求的需获得相关部门保密认证。通过约定的交互平台向临床医生展示设计方案并有临床医生确认情况及对临床医生确认后的资料做内部审查验证及向临床医生回复确认情况，设计开发人员、生产管理人员能力</w:t>
      </w:r>
      <w:r>
        <w:rPr>
          <w:rFonts w:eastAsia="仿宋_GB2312"/>
          <w:sz w:val="32"/>
          <w:szCs w:val="32"/>
        </w:rPr>
        <w:t>描述（</w:t>
      </w:r>
      <w:r>
        <w:rPr>
          <w:rFonts w:hint="eastAsia" w:eastAsia="仿宋_GB2312"/>
          <w:sz w:val="32"/>
          <w:szCs w:val="32"/>
        </w:rPr>
        <w:t>如专业</w:t>
      </w:r>
      <w:r>
        <w:rPr>
          <w:rFonts w:eastAsia="仿宋_GB2312"/>
          <w:sz w:val="32"/>
          <w:szCs w:val="32"/>
        </w:rPr>
        <w:t>背景、</w:t>
      </w:r>
      <w:r>
        <w:rPr>
          <w:rFonts w:hint="eastAsia" w:eastAsia="仿宋_GB2312"/>
          <w:sz w:val="32"/>
          <w:szCs w:val="32"/>
        </w:rPr>
        <w:t>岗位</w:t>
      </w:r>
      <w:r>
        <w:rPr>
          <w:rFonts w:eastAsia="仿宋_GB2312"/>
          <w:sz w:val="32"/>
          <w:szCs w:val="32"/>
        </w:rPr>
        <w:t>相关</w:t>
      </w:r>
      <w:r>
        <w:rPr>
          <w:rFonts w:hint="eastAsia" w:eastAsia="仿宋_GB2312"/>
          <w:sz w:val="32"/>
          <w:szCs w:val="32"/>
        </w:rPr>
        <w:t>专业技能培训）。</w:t>
      </w:r>
    </w:p>
    <w:p>
      <w:pPr>
        <w:spacing w:line="520" w:lineRule="exact"/>
        <w:ind w:firstLine="640" w:firstLineChars="200"/>
        <w:rPr>
          <w:rFonts w:eastAsia="仿宋_GB2312"/>
          <w:sz w:val="32"/>
          <w:szCs w:val="28"/>
        </w:rPr>
      </w:pPr>
      <w:r>
        <w:rPr>
          <w:rFonts w:eastAsia="仿宋_GB2312"/>
          <w:sz w:val="32"/>
          <w:szCs w:val="28"/>
        </w:rPr>
        <w:t>2.产品工作原理/作用机理</w:t>
      </w:r>
    </w:p>
    <w:p>
      <w:pPr>
        <w:spacing w:line="520" w:lineRule="exact"/>
        <w:ind w:firstLine="640" w:firstLineChars="200"/>
        <w:rPr>
          <w:rFonts w:eastAsia="仿宋_GB2312"/>
          <w:kern w:val="0"/>
          <w:sz w:val="32"/>
          <w:szCs w:val="32"/>
        </w:rPr>
      </w:pPr>
      <w:r>
        <w:rPr>
          <w:rFonts w:hint="eastAsia" w:eastAsia="仿宋_GB2312"/>
          <w:sz w:val="32"/>
          <w:szCs w:val="32"/>
        </w:rPr>
        <w:t>无托槽矫治器在使用状态</w:t>
      </w:r>
      <w:r>
        <w:rPr>
          <w:rFonts w:eastAsia="仿宋_GB2312"/>
          <w:sz w:val="32"/>
          <w:szCs w:val="32"/>
        </w:rPr>
        <w:t>下包覆患者牙齿的牙冠部分</w:t>
      </w:r>
      <w:r>
        <w:rPr>
          <w:rFonts w:hint="eastAsia" w:eastAsia="仿宋_GB2312"/>
          <w:sz w:val="32"/>
          <w:szCs w:val="32"/>
        </w:rPr>
        <w:t>，借助于</w:t>
      </w:r>
      <w:r>
        <w:rPr>
          <w:rFonts w:eastAsia="仿宋_GB2312"/>
          <w:sz w:val="32"/>
          <w:szCs w:val="32"/>
        </w:rPr>
        <w:t>矫治器与牙颌上相应</w:t>
      </w:r>
      <w:r>
        <w:rPr>
          <w:rFonts w:hint="eastAsia" w:eastAsia="仿宋_GB2312"/>
          <w:sz w:val="32"/>
          <w:szCs w:val="32"/>
        </w:rPr>
        <w:t>牙齿</w:t>
      </w:r>
      <w:r>
        <w:rPr>
          <w:rFonts w:eastAsia="仿宋_GB2312"/>
          <w:sz w:val="32"/>
          <w:szCs w:val="32"/>
        </w:rPr>
        <w:t>位置的差别形</w:t>
      </w:r>
      <w:r>
        <w:rPr>
          <w:rFonts w:hint="eastAsia" w:eastAsia="仿宋_GB2312"/>
          <w:sz w:val="32"/>
          <w:szCs w:val="32"/>
        </w:rPr>
        <w:t>成</w:t>
      </w:r>
      <w:r>
        <w:rPr>
          <w:rFonts w:eastAsia="仿宋_GB2312"/>
          <w:sz w:val="32"/>
          <w:szCs w:val="32"/>
        </w:rPr>
        <w:t>的回弹力，</w:t>
      </w:r>
      <w:r>
        <w:rPr>
          <w:rFonts w:hint="eastAsia" w:eastAsia="仿宋_GB2312"/>
          <w:sz w:val="32"/>
          <w:szCs w:val="32"/>
        </w:rPr>
        <w:t>采取持续的外力并在支抗的作用下调整牙齿位置使其恢复正确咬合关系</w:t>
      </w:r>
      <w:r>
        <w:rPr>
          <w:rFonts w:eastAsia="仿宋_GB2312"/>
          <w:kern w:val="0"/>
          <w:sz w:val="32"/>
          <w:szCs w:val="32"/>
        </w:rPr>
        <w:t>。</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3.型号规格</w:t>
      </w:r>
    </w:p>
    <w:p>
      <w:pPr>
        <w:adjustRightInd w:val="0"/>
        <w:snapToGrid w:val="0"/>
        <w:spacing w:line="520" w:lineRule="exact"/>
        <w:ind w:firstLine="640" w:firstLineChars="200"/>
        <w:rPr>
          <w:rFonts w:eastAsia="仿宋_GB2312"/>
          <w:sz w:val="32"/>
          <w:szCs w:val="32"/>
        </w:rPr>
      </w:pPr>
      <w:r>
        <w:rPr>
          <w:rFonts w:eastAsia="仿宋_GB2312"/>
          <w:sz w:val="32"/>
          <w:szCs w:val="32"/>
        </w:rPr>
        <w:t>对于存在多种型号规格的产品，应当明确各型号规格的区别。应当采用对比表及带有说明性文字的图片、图表，描述各种型号规格的结构组成、功能、产品特征和性能指标等内容。</w:t>
      </w:r>
    </w:p>
    <w:p>
      <w:pPr>
        <w:spacing w:line="520" w:lineRule="exact"/>
        <w:ind w:right="-67" w:rightChars="-32" w:firstLine="640" w:firstLineChars="200"/>
        <w:rPr>
          <w:rFonts w:eastAsia="楷体_GB2312"/>
          <w:kern w:val="0"/>
          <w:sz w:val="32"/>
          <w:szCs w:val="32"/>
        </w:rPr>
      </w:pPr>
      <w:r>
        <w:rPr>
          <w:rFonts w:eastAsia="仿宋_GB2312"/>
          <w:color w:val="000000"/>
          <w:sz w:val="32"/>
          <w:szCs w:val="32"/>
        </w:rPr>
        <w:t>4</w:t>
      </w:r>
      <w:r>
        <w:rPr>
          <w:rFonts w:eastAsia="仿宋_GB2312"/>
          <w:sz w:val="32"/>
          <w:szCs w:val="32"/>
        </w:rPr>
        <w:t>.包装描述</w:t>
      </w:r>
    </w:p>
    <w:p>
      <w:pPr>
        <w:spacing w:line="520" w:lineRule="exact"/>
        <w:ind w:right="-67" w:rightChars="-32" w:firstLine="640" w:firstLineChars="200"/>
        <w:rPr>
          <w:rFonts w:eastAsia="仿宋_GB2312"/>
          <w:sz w:val="32"/>
          <w:szCs w:val="32"/>
        </w:rPr>
      </w:pPr>
      <w:r>
        <w:rPr>
          <w:rFonts w:eastAsia="仿宋_GB2312"/>
          <w:sz w:val="32"/>
          <w:szCs w:val="32"/>
        </w:rPr>
        <w:t>以图片和文字相结合的方式明示申报产品的包装信息，以列表形式说明所有包装内容物。提供包装材料的性质，评价包装材料对</w:t>
      </w:r>
      <w:r>
        <w:rPr>
          <w:rFonts w:hint="eastAsia" w:eastAsia="仿宋_GB2312"/>
          <w:sz w:val="32"/>
          <w:szCs w:val="32"/>
        </w:rPr>
        <w:t>产品</w:t>
      </w:r>
      <w:r>
        <w:rPr>
          <w:rFonts w:eastAsia="仿宋_GB2312"/>
          <w:sz w:val="32"/>
          <w:szCs w:val="32"/>
        </w:rPr>
        <w:t>储存过程的影响。</w:t>
      </w:r>
      <w:r>
        <w:rPr>
          <w:rFonts w:hint="eastAsia" w:eastAsia="仿宋_GB2312"/>
          <w:sz w:val="32"/>
          <w:szCs w:val="32"/>
        </w:rPr>
        <w:t>标明最小销售单元的包装数量。</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5.研发历程</w:t>
      </w:r>
    </w:p>
    <w:p>
      <w:pPr>
        <w:spacing w:line="520" w:lineRule="exact"/>
        <w:ind w:right="-67" w:rightChars="-32" w:firstLine="640" w:firstLineChars="200"/>
        <w:rPr>
          <w:rFonts w:eastAsia="仿宋_GB2312"/>
          <w:kern w:val="0"/>
          <w:sz w:val="32"/>
          <w:szCs w:val="32"/>
        </w:rPr>
      </w:pPr>
      <w:r>
        <w:rPr>
          <w:rFonts w:eastAsia="仿宋_GB2312"/>
          <w:sz w:val="32"/>
          <w:szCs w:val="32"/>
        </w:rPr>
        <w:t>应阐述申请注册产品的研发背景和目的。如有参考的同类产品或前代产品，应当提供同类产品或前代产品（如有）的信息，并说明选择其作为研发参考的原因。应</w:t>
      </w:r>
      <w:r>
        <w:rPr>
          <w:rFonts w:eastAsia="仿宋_GB2312"/>
          <w:bCs/>
          <w:sz w:val="32"/>
          <w:szCs w:val="32"/>
        </w:rPr>
        <w:t>列表比较说明申报产品与同类产品和/或前代产品在工作原理、结构组成、制造材料、性能指标，以及适用范围等方面的异同。</w:t>
      </w:r>
    </w:p>
    <w:p>
      <w:pPr>
        <w:spacing w:line="520" w:lineRule="exact"/>
        <w:ind w:firstLine="640" w:firstLineChars="200"/>
        <w:outlineLvl w:val="1"/>
        <w:rPr>
          <w:rFonts w:eastAsia="楷体_GB2312"/>
          <w:bCs/>
          <w:sz w:val="32"/>
          <w:szCs w:val="32"/>
        </w:rPr>
      </w:pPr>
      <w:r>
        <w:rPr>
          <w:rFonts w:eastAsia="楷体_GB2312"/>
          <w:bCs/>
          <w:sz w:val="32"/>
          <w:szCs w:val="32"/>
        </w:rPr>
        <w:t>6.</w:t>
      </w:r>
      <w:r>
        <w:rPr>
          <w:rFonts w:hint="eastAsia" w:eastAsia="仿宋_GB2312" w:cs="仿宋_GB2312"/>
          <w:bCs/>
          <w:sz w:val="32"/>
          <w:szCs w:val="32"/>
        </w:rPr>
        <w:t>适用范围和禁忌证</w:t>
      </w:r>
    </w:p>
    <w:p>
      <w:pPr>
        <w:spacing w:line="520" w:lineRule="exact"/>
        <w:ind w:firstLine="640" w:firstLineChars="200"/>
        <w:rPr>
          <w:rFonts w:eastAsia="仿宋_GB2312"/>
          <w:sz w:val="32"/>
          <w:szCs w:val="32"/>
        </w:rPr>
      </w:pPr>
      <w:r>
        <w:rPr>
          <w:rFonts w:eastAsia="仿宋_GB2312"/>
          <w:sz w:val="32"/>
          <w:szCs w:val="32"/>
        </w:rPr>
        <w:t>6.1</w:t>
      </w:r>
      <w:r>
        <w:rPr>
          <w:rFonts w:eastAsia="仿宋_GB2312"/>
          <w:sz w:val="32"/>
        </w:rPr>
        <w:t>适用范围：</w:t>
      </w:r>
      <w:r>
        <w:rPr>
          <w:rFonts w:hint="eastAsia" w:eastAsia="仿宋_GB2312"/>
          <w:sz w:val="32"/>
          <w:szCs w:val="32"/>
        </w:rPr>
        <w:t>无托槽矫治器适用于正畸治疗。通常单个</w:t>
      </w:r>
      <w:r>
        <w:rPr>
          <w:rFonts w:eastAsia="仿宋_GB2312"/>
          <w:sz w:val="32"/>
          <w:szCs w:val="32"/>
        </w:rPr>
        <w:t>矫治器使用时间为</w:t>
      </w:r>
      <w:r>
        <w:rPr>
          <w:rFonts w:hint="eastAsia" w:eastAsia="仿宋_GB2312"/>
          <w:sz w:val="32"/>
          <w:szCs w:val="32"/>
        </w:rPr>
        <w:t>2周</w:t>
      </w:r>
      <w:r>
        <w:rPr>
          <w:rFonts w:eastAsia="仿宋_GB2312"/>
          <w:sz w:val="32"/>
          <w:szCs w:val="32"/>
        </w:rPr>
        <w:t>左右，整</w:t>
      </w:r>
      <w:r>
        <w:rPr>
          <w:rFonts w:hint="eastAsia" w:eastAsia="仿宋_GB2312"/>
          <w:sz w:val="32"/>
          <w:szCs w:val="32"/>
        </w:rPr>
        <w:t>套</w:t>
      </w:r>
      <w:r>
        <w:rPr>
          <w:rFonts w:eastAsia="仿宋_GB2312"/>
          <w:sz w:val="32"/>
          <w:szCs w:val="32"/>
        </w:rPr>
        <w:t>矫治器使用时间为</w:t>
      </w:r>
      <w:r>
        <w:rPr>
          <w:rFonts w:hint="eastAsia" w:eastAsia="仿宋_GB2312"/>
          <w:sz w:val="32"/>
          <w:szCs w:val="32"/>
        </w:rPr>
        <w:t>1~2年</w:t>
      </w:r>
      <w:r>
        <w:rPr>
          <w:rFonts w:eastAsia="仿宋_GB2312"/>
          <w:sz w:val="32"/>
          <w:szCs w:val="32"/>
        </w:rPr>
        <w:t>。</w:t>
      </w:r>
    </w:p>
    <w:p>
      <w:pPr>
        <w:spacing w:line="520" w:lineRule="exact"/>
        <w:ind w:firstLine="640" w:firstLineChars="200"/>
        <w:rPr>
          <w:rFonts w:eastAsia="仿宋_GB2312"/>
          <w:sz w:val="32"/>
          <w:szCs w:val="32"/>
        </w:rPr>
      </w:pPr>
      <w:r>
        <w:rPr>
          <w:rFonts w:eastAsia="仿宋_GB2312"/>
          <w:sz w:val="32"/>
          <w:szCs w:val="32"/>
        </w:rPr>
        <w:t>适用范围的表述应客观、清晰，使用有明确定义或行业公认的术语或名词。</w:t>
      </w:r>
    </w:p>
    <w:p>
      <w:pPr>
        <w:spacing w:line="520" w:lineRule="exact"/>
        <w:ind w:firstLine="640" w:firstLineChars="200"/>
        <w:rPr>
          <w:rFonts w:eastAsia="仿宋_GB2312"/>
          <w:kern w:val="0"/>
          <w:sz w:val="32"/>
          <w:szCs w:val="32"/>
        </w:rPr>
      </w:pPr>
      <w:r>
        <w:rPr>
          <w:rFonts w:eastAsia="仿宋_GB2312"/>
          <w:kern w:val="0"/>
          <w:sz w:val="32"/>
          <w:szCs w:val="32"/>
        </w:rPr>
        <w:t>6.2禁忌</w:t>
      </w:r>
      <w:r>
        <w:rPr>
          <w:rFonts w:hint="eastAsia" w:eastAsia="仿宋_GB2312"/>
          <w:kern w:val="0"/>
          <w:sz w:val="32"/>
          <w:szCs w:val="32"/>
        </w:rPr>
        <w:t>证</w:t>
      </w:r>
      <w:r>
        <w:rPr>
          <w:rFonts w:hint="eastAsia" w:eastAsia="仿宋_GB2312"/>
          <w:sz w:val="32"/>
          <w:szCs w:val="32"/>
        </w:rPr>
        <w:t>：</w:t>
      </w:r>
      <w:r>
        <w:rPr>
          <w:rFonts w:eastAsia="仿宋_GB2312"/>
          <w:sz w:val="32"/>
          <w:szCs w:val="32"/>
        </w:rPr>
        <w:t>应包括该产品不适用的疾病、情况及特定的人群。</w:t>
      </w:r>
      <w:r>
        <w:rPr>
          <w:rFonts w:hint="eastAsia" w:eastAsia="仿宋_GB2312"/>
          <w:sz w:val="32"/>
          <w:szCs w:val="32"/>
        </w:rPr>
        <w:t>如：进行性牙周炎患者禁用等。</w:t>
      </w:r>
    </w:p>
    <w:p>
      <w:pPr>
        <w:spacing w:line="520" w:lineRule="exact"/>
        <w:ind w:right="-67" w:rightChars="-32" w:firstLine="640" w:firstLineChars="200"/>
        <w:rPr>
          <w:rFonts w:eastAsia="仿宋_GB2312"/>
          <w:sz w:val="32"/>
          <w:szCs w:val="32"/>
        </w:rPr>
      </w:pPr>
      <w:r>
        <w:rPr>
          <w:rFonts w:eastAsia="仿宋_GB2312"/>
          <w:sz w:val="32"/>
          <w:szCs w:val="32"/>
        </w:rPr>
        <w:t>7.不良事件情况（如适用）</w:t>
      </w:r>
    </w:p>
    <w:p>
      <w:pPr>
        <w:spacing w:line="520" w:lineRule="exact"/>
        <w:ind w:right="-67" w:rightChars="-32" w:firstLine="640" w:firstLineChars="200"/>
        <w:rPr>
          <w:rFonts w:eastAsia="仿宋_GB2312"/>
          <w:sz w:val="32"/>
          <w:szCs w:val="32"/>
        </w:rPr>
      </w:pPr>
      <w:r>
        <w:rPr>
          <w:rFonts w:eastAsia="仿宋_GB2312"/>
          <w:sz w:val="32"/>
          <w:szCs w:val="32"/>
        </w:rPr>
        <w:t>应当提交申报产品的</w:t>
      </w:r>
      <w:r>
        <w:rPr>
          <w:rFonts w:eastAsia="仿宋_GB2312"/>
          <w:bCs/>
          <w:sz w:val="32"/>
          <w:szCs w:val="32"/>
          <w:lang w:val="en-CA"/>
        </w:rPr>
        <w:t>上市、</w:t>
      </w:r>
      <w:r>
        <w:rPr>
          <w:rFonts w:eastAsia="仿宋_GB2312"/>
          <w:bCs/>
          <w:sz w:val="32"/>
          <w:szCs w:val="32"/>
        </w:rPr>
        <w:t>销售、</w:t>
      </w:r>
      <w:r>
        <w:rPr>
          <w:rFonts w:eastAsia="仿宋_GB2312"/>
          <w:bCs/>
          <w:sz w:val="32"/>
          <w:szCs w:val="32"/>
          <w:lang w:val="en-CA"/>
        </w:rPr>
        <w:t>不良事件和召回</w:t>
      </w:r>
      <w:r>
        <w:rPr>
          <w:rFonts w:eastAsia="仿宋_GB2312"/>
          <w:bCs/>
          <w:sz w:val="32"/>
          <w:szCs w:val="32"/>
        </w:rPr>
        <w:t>等相关情况分析资料。</w:t>
      </w:r>
    </w:p>
    <w:p>
      <w:pPr>
        <w:spacing w:line="520" w:lineRule="exact"/>
        <w:ind w:right="-67" w:rightChars="-32" w:firstLine="640" w:firstLineChars="200"/>
        <w:rPr>
          <w:rFonts w:eastAsia="楷体_GB2312"/>
          <w:color w:val="000000"/>
          <w:sz w:val="32"/>
          <w:szCs w:val="32"/>
        </w:rPr>
      </w:pPr>
      <w:r>
        <w:rPr>
          <w:rFonts w:eastAsia="楷体_GB2312"/>
          <w:color w:val="000000"/>
          <w:sz w:val="32"/>
          <w:szCs w:val="32"/>
        </w:rPr>
        <w:t>（三）非临床资料</w:t>
      </w:r>
    </w:p>
    <w:p>
      <w:pPr>
        <w:spacing w:line="520" w:lineRule="exact"/>
        <w:ind w:right="-67" w:rightChars="-32" w:firstLine="640" w:firstLineChars="200"/>
        <w:rPr>
          <w:rFonts w:eastAsia="仿宋_GB2312"/>
          <w:color w:val="000000"/>
          <w:spacing w:val="-1"/>
          <w:sz w:val="32"/>
          <w:szCs w:val="32"/>
        </w:rPr>
      </w:pPr>
      <w:r>
        <w:rPr>
          <w:rFonts w:eastAsia="仿宋_GB2312"/>
          <w:color w:val="000000"/>
          <w:sz w:val="32"/>
          <w:szCs w:val="32"/>
        </w:rPr>
        <w:t>1.</w:t>
      </w:r>
      <w:r>
        <w:rPr>
          <w:rFonts w:eastAsia="仿宋_GB2312"/>
          <w:color w:val="000000"/>
          <w:spacing w:val="-1"/>
          <w:sz w:val="32"/>
          <w:szCs w:val="32"/>
        </w:rPr>
        <w:t>产品风险管理资料</w:t>
      </w:r>
    </w:p>
    <w:p>
      <w:pPr>
        <w:spacing w:line="520" w:lineRule="exact"/>
        <w:ind w:firstLine="640" w:firstLineChars="200"/>
        <w:rPr>
          <w:rFonts w:eastAsia="仿宋_GB2312"/>
          <w:sz w:val="32"/>
          <w:szCs w:val="32"/>
        </w:rPr>
      </w:pPr>
      <w:r>
        <w:rPr>
          <w:rFonts w:eastAsia="仿宋_GB2312"/>
          <w:sz w:val="32"/>
          <w:szCs w:val="32"/>
        </w:rPr>
        <w:t>企业在进行风险分析时</w:t>
      </w:r>
      <w:r>
        <w:rPr>
          <w:rFonts w:hint="eastAsia" w:eastAsia="仿宋_GB2312"/>
          <w:sz w:val="32"/>
          <w:szCs w:val="32"/>
        </w:rPr>
        <w:t>，参照YY/T 0316《医疗器械 风险管理对医疗器械的应用》</w:t>
      </w:r>
      <w:r>
        <w:rPr>
          <w:rFonts w:eastAsia="仿宋_GB2312"/>
          <w:sz w:val="32"/>
          <w:szCs w:val="32"/>
        </w:rPr>
        <w:t>，至少应考虑下表中的主要危害，企业还应根据自身产品特点确定其他危害。针对产品的各项风险，企业应采取应对措施，确保风险降到可接受的程度</w:t>
      </w:r>
      <w:r>
        <w:rPr>
          <w:rFonts w:hint="eastAsia" w:eastAsia="仿宋_GB2312"/>
          <w:sz w:val="32"/>
          <w:szCs w:val="32"/>
        </w:rPr>
        <w:t>，并明确告之剩余风险</w:t>
      </w:r>
      <w:r>
        <w:rPr>
          <w:rFonts w:eastAsia="仿宋_GB2312"/>
          <w:sz w:val="32"/>
          <w:szCs w:val="32"/>
        </w:rPr>
        <w:t>。</w:t>
      </w:r>
    </w:p>
    <w:p>
      <w:pPr>
        <w:spacing w:line="540" w:lineRule="exact"/>
        <w:jc w:val="center"/>
        <w:rPr>
          <w:rFonts w:eastAsia="黑体"/>
          <w:sz w:val="28"/>
          <w:szCs w:val="28"/>
        </w:rPr>
      </w:pPr>
    </w:p>
    <w:p>
      <w:pPr>
        <w:spacing w:line="540" w:lineRule="exact"/>
        <w:jc w:val="center"/>
        <w:rPr>
          <w:rFonts w:eastAsia="黑体"/>
          <w:sz w:val="28"/>
          <w:szCs w:val="28"/>
        </w:rPr>
      </w:pPr>
      <w:r>
        <w:rPr>
          <w:rFonts w:eastAsia="黑体"/>
          <w:sz w:val="28"/>
          <w:szCs w:val="28"/>
        </w:rPr>
        <w:t xml:space="preserve">表1 </w:t>
      </w:r>
      <w:r>
        <w:rPr>
          <w:rFonts w:hint="eastAsia" w:eastAsia="黑体"/>
          <w:sz w:val="28"/>
          <w:szCs w:val="28"/>
        </w:rPr>
        <w:t>无托槽矫治器</w:t>
      </w:r>
      <w:r>
        <w:rPr>
          <w:rFonts w:eastAsia="黑体"/>
          <w:sz w:val="28"/>
          <w:szCs w:val="28"/>
        </w:rPr>
        <w:t>产品的主要危害</w:t>
      </w:r>
      <w:r>
        <w:rPr>
          <w:rFonts w:hint="eastAsia" w:eastAsia="黑体"/>
          <w:sz w:val="28"/>
          <w:szCs w:val="28"/>
        </w:rPr>
        <w:t>举例</w:t>
      </w:r>
    </w:p>
    <w:tbl>
      <w:tblPr>
        <w:tblStyle w:val="12"/>
        <w:tblW w:w="940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1275"/>
        <w:gridCol w:w="4694"/>
        <w:gridCol w:w="23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2376" w:type="dxa"/>
            <w:gridSpan w:val="2"/>
            <w:vAlign w:val="center"/>
          </w:tcPr>
          <w:p>
            <w:pPr>
              <w:spacing w:line="540" w:lineRule="exact"/>
              <w:rPr>
                <w:rFonts w:eastAsia="仿宋_GB2312"/>
                <w:sz w:val="28"/>
                <w:szCs w:val="28"/>
              </w:rPr>
            </w:pPr>
            <w:r>
              <w:rPr>
                <w:rFonts w:hint="eastAsia" w:eastAsia="仿宋_GB2312"/>
                <w:sz w:val="28"/>
                <w:szCs w:val="28"/>
              </w:rPr>
              <w:t>危害分类</w:t>
            </w:r>
          </w:p>
        </w:tc>
        <w:tc>
          <w:tcPr>
            <w:tcW w:w="4694" w:type="dxa"/>
            <w:vAlign w:val="center"/>
          </w:tcPr>
          <w:p>
            <w:pPr>
              <w:spacing w:line="540" w:lineRule="exact"/>
              <w:rPr>
                <w:rFonts w:eastAsia="仿宋_GB2312"/>
                <w:sz w:val="28"/>
                <w:szCs w:val="28"/>
              </w:rPr>
            </w:pPr>
            <w:r>
              <w:rPr>
                <w:rFonts w:hint="eastAsia" w:eastAsia="仿宋_GB2312"/>
                <w:sz w:val="28"/>
                <w:szCs w:val="28"/>
              </w:rPr>
              <w:t>危害形成的因素</w:t>
            </w:r>
          </w:p>
        </w:tc>
        <w:tc>
          <w:tcPr>
            <w:tcW w:w="2332" w:type="dxa"/>
            <w:vAlign w:val="center"/>
          </w:tcPr>
          <w:p>
            <w:pPr>
              <w:spacing w:line="540" w:lineRule="exact"/>
              <w:rPr>
                <w:rFonts w:eastAsia="仿宋_GB2312"/>
                <w:sz w:val="28"/>
                <w:szCs w:val="28"/>
              </w:rPr>
            </w:pPr>
            <w:r>
              <w:rPr>
                <w:rFonts w:hint="eastAsia" w:eastAsia="仿宋_GB2312"/>
                <w:sz w:val="28"/>
                <w:szCs w:val="28"/>
              </w:rPr>
              <w:t>可能的后果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101" w:type="dxa"/>
            <w:vMerge w:val="restart"/>
            <w:vAlign w:val="center"/>
          </w:tcPr>
          <w:p>
            <w:pPr>
              <w:spacing w:line="540" w:lineRule="exact"/>
              <w:rPr>
                <w:rFonts w:eastAsia="仿宋_GB2312"/>
                <w:sz w:val="28"/>
                <w:szCs w:val="28"/>
              </w:rPr>
            </w:pPr>
            <w:r>
              <w:rPr>
                <w:rFonts w:hint="eastAsia" w:eastAsia="仿宋_GB2312"/>
                <w:sz w:val="28"/>
                <w:szCs w:val="28"/>
              </w:rPr>
              <w:t>生物学危害</w:t>
            </w:r>
          </w:p>
          <w:p>
            <w:pPr>
              <w:spacing w:line="540" w:lineRule="exact"/>
              <w:ind w:firstLine="560" w:firstLineChars="200"/>
              <w:rPr>
                <w:rFonts w:eastAsia="仿宋_GB2312"/>
                <w:sz w:val="28"/>
                <w:szCs w:val="28"/>
              </w:rPr>
            </w:pPr>
          </w:p>
        </w:tc>
        <w:tc>
          <w:tcPr>
            <w:tcW w:w="1275" w:type="dxa"/>
            <w:vAlign w:val="center"/>
          </w:tcPr>
          <w:p>
            <w:pPr>
              <w:spacing w:line="540" w:lineRule="exact"/>
              <w:rPr>
                <w:rFonts w:eastAsia="仿宋_GB2312"/>
                <w:sz w:val="28"/>
                <w:szCs w:val="28"/>
              </w:rPr>
            </w:pPr>
            <w:r>
              <w:rPr>
                <w:rFonts w:hint="eastAsia" w:eastAsia="仿宋_GB2312"/>
                <w:sz w:val="28"/>
                <w:szCs w:val="28"/>
              </w:rPr>
              <w:t>生物相容性不符合要求</w:t>
            </w:r>
          </w:p>
        </w:tc>
        <w:tc>
          <w:tcPr>
            <w:tcW w:w="4694" w:type="dxa"/>
            <w:vAlign w:val="center"/>
          </w:tcPr>
          <w:p>
            <w:pPr>
              <w:spacing w:line="540" w:lineRule="exact"/>
              <w:rPr>
                <w:rFonts w:eastAsia="仿宋_GB2312"/>
                <w:sz w:val="28"/>
                <w:szCs w:val="28"/>
              </w:rPr>
            </w:pPr>
            <w:r>
              <w:rPr>
                <w:rFonts w:hint="eastAsia" w:eastAsia="仿宋_GB2312"/>
                <w:sz w:val="28"/>
                <w:szCs w:val="28"/>
              </w:rPr>
              <w:t>原材料或加工过程影响，产品不具有良好的生物相容性</w:t>
            </w:r>
          </w:p>
          <w:p>
            <w:pPr>
              <w:spacing w:line="540" w:lineRule="exact"/>
              <w:rPr>
                <w:rFonts w:eastAsia="仿宋_GB2312"/>
                <w:sz w:val="28"/>
                <w:szCs w:val="28"/>
              </w:rPr>
            </w:pPr>
            <w:r>
              <w:rPr>
                <w:rFonts w:hint="eastAsia" w:eastAsia="仿宋_GB2312"/>
                <w:sz w:val="28"/>
                <w:szCs w:val="28"/>
              </w:rPr>
              <w:t>消毒剂残留</w:t>
            </w:r>
          </w:p>
        </w:tc>
        <w:tc>
          <w:tcPr>
            <w:tcW w:w="2332" w:type="dxa"/>
            <w:vAlign w:val="center"/>
          </w:tcPr>
          <w:p>
            <w:pPr>
              <w:spacing w:line="540" w:lineRule="exact"/>
              <w:rPr>
                <w:rFonts w:eastAsia="仿宋_GB2312"/>
                <w:sz w:val="28"/>
                <w:szCs w:val="28"/>
              </w:rPr>
            </w:pPr>
            <w:r>
              <w:rPr>
                <w:rFonts w:hint="eastAsia" w:eastAsia="仿宋_GB2312"/>
                <w:sz w:val="28"/>
                <w:szCs w:val="28"/>
              </w:rPr>
              <w:t>患者口腔黏膜、牙龈受刺激破溃充血等牙龈刺激、出现红肿、过敏等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101" w:type="dxa"/>
            <w:vMerge w:val="continue"/>
            <w:vAlign w:val="center"/>
          </w:tcPr>
          <w:p>
            <w:pPr>
              <w:spacing w:line="540" w:lineRule="exact"/>
              <w:rPr>
                <w:rFonts w:eastAsia="仿宋_GB2312"/>
                <w:sz w:val="28"/>
                <w:szCs w:val="28"/>
              </w:rPr>
            </w:pPr>
          </w:p>
        </w:tc>
        <w:tc>
          <w:tcPr>
            <w:tcW w:w="1275" w:type="dxa"/>
            <w:vAlign w:val="center"/>
          </w:tcPr>
          <w:p>
            <w:pPr>
              <w:spacing w:line="540" w:lineRule="exact"/>
              <w:rPr>
                <w:rFonts w:eastAsia="仿宋_GB2312"/>
                <w:sz w:val="28"/>
                <w:szCs w:val="28"/>
              </w:rPr>
            </w:pPr>
            <w:r>
              <w:rPr>
                <w:rFonts w:hint="eastAsia" w:eastAsia="仿宋_GB2312"/>
                <w:sz w:val="28"/>
                <w:szCs w:val="28"/>
              </w:rPr>
              <w:t>生物</w:t>
            </w:r>
          </w:p>
          <w:p>
            <w:pPr>
              <w:spacing w:line="540" w:lineRule="exact"/>
              <w:rPr>
                <w:rFonts w:eastAsia="仿宋_GB2312"/>
                <w:sz w:val="28"/>
                <w:szCs w:val="28"/>
              </w:rPr>
            </w:pPr>
            <w:r>
              <w:rPr>
                <w:rFonts w:hint="eastAsia" w:eastAsia="仿宋_GB2312"/>
                <w:sz w:val="28"/>
                <w:szCs w:val="28"/>
              </w:rPr>
              <w:t>污染</w:t>
            </w:r>
          </w:p>
        </w:tc>
        <w:tc>
          <w:tcPr>
            <w:tcW w:w="4694" w:type="dxa"/>
            <w:vAlign w:val="center"/>
          </w:tcPr>
          <w:p>
            <w:pPr>
              <w:spacing w:line="540" w:lineRule="exact"/>
              <w:rPr>
                <w:rFonts w:eastAsia="仿宋_GB2312"/>
                <w:sz w:val="28"/>
                <w:szCs w:val="28"/>
              </w:rPr>
            </w:pPr>
            <w:r>
              <w:rPr>
                <w:rFonts w:hint="eastAsia" w:eastAsia="仿宋_GB2312"/>
                <w:sz w:val="28"/>
                <w:szCs w:val="28"/>
              </w:rPr>
              <w:t>包装破损或产品未进行有效的消毒</w:t>
            </w:r>
          </w:p>
          <w:p>
            <w:pPr>
              <w:spacing w:line="540" w:lineRule="exact"/>
              <w:rPr>
                <w:rFonts w:eastAsia="仿宋_GB2312"/>
                <w:sz w:val="28"/>
                <w:szCs w:val="28"/>
              </w:rPr>
            </w:pPr>
            <w:r>
              <w:rPr>
                <w:rFonts w:hint="eastAsia" w:eastAsia="仿宋_GB2312"/>
                <w:sz w:val="28"/>
                <w:szCs w:val="28"/>
              </w:rPr>
              <w:t>产品包装无法有效保护产品</w:t>
            </w:r>
          </w:p>
        </w:tc>
        <w:tc>
          <w:tcPr>
            <w:tcW w:w="2332" w:type="dxa"/>
            <w:vAlign w:val="center"/>
          </w:tcPr>
          <w:p>
            <w:pPr>
              <w:spacing w:line="540" w:lineRule="exact"/>
              <w:rPr>
                <w:rFonts w:eastAsia="仿宋_GB2312"/>
                <w:sz w:val="28"/>
                <w:szCs w:val="28"/>
              </w:rPr>
            </w:pPr>
            <w:r>
              <w:rPr>
                <w:rFonts w:hint="eastAsia" w:eastAsia="仿宋_GB2312"/>
                <w:sz w:val="28"/>
                <w:szCs w:val="28"/>
              </w:rPr>
              <w:t>引起患者不适或其他副作用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101" w:type="dxa"/>
            <w:vAlign w:val="center"/>
          </w:tcPr>
          <w:p>
            <w:pPr>
              <w:spacing w:line="540" w:lineRule="exact"/>
              <w:rPr>
                <w:rFonts w:eastAsia="仿宋_GB2312"/>
                <w:sz w:val="28"/>
                <w:szCs w:val="28"/>
              </w:rPr>
            </w:pPr>
            <w:r>
              <w:rPr>
                <w:rFonts w:hint="eastAsia" w:eastAsia="仿宋_GB2312"/>
                <w:sz w:val="28"/>
                <w:szCs w:val="28"/>
              </w:rPr>
              <w:t>信息</w:t>
            </w:r>
          </w:p>
          <w:p>
            <w:pPr>
              <w:spacing w:line="540" w:lineRule="exact"/>
              <w:rPr>
                <w:rFonts w:eastAsia="仿宋_GB2312"/>
                <w:sz w:val="28"/>
                <w:szCs w:val="28"/>
              </w:rPr>
            </w:pPr>
            <w:r>
              <w:rPr>
                <w:rFonts w:hint="eastAsia" w:eastAsia="仿宋_GB2312"/>
                <w:sz w:val="28"/>
                <w:szCs w:val="28"/>
              </w:rPr>
              <w:t>危害</w:t>
            </w:r>
          </w:p>
        </w:tc>
        <w:tc>
          <w:tcPr>
            <w:tcW w:w="1275" w:type="dxa"/>
            <w:vAlign w:val="center"/>
          </w:tcPr>
          <w:p>
            <w:pPr>
              <w:spacing w:line="540" w:lineRule="exact"/>
              <w:rPr>
                <w:rFonts w:eastAsia="仿宋_GB2312"/>
                <w:sz w:val="28"/>
                <w:szCs w:val="28"/>
              </w:rPr>
            </w:pPr>
            <w:r>
              <w:rPr>
                <w:rFonts w:hint="eastAsia" w:eastAsia="仿宋_GB2312"/>
                <w:sz w:val="28"/>
                <w:szCs w:val="28"/>
              </w:rPr>
              <w:t>使用说明书不规范</w:t>
            </w:r>
          </w:p>
        </w:tc>
        <w:tc>
          <w:tcPr>
            <w:tcW w:w="4694" w:type="dxa"/>
            <w:vAlign w:val="center"/>
          </w:tcPr>
          <w:p>
            <w:pPr>
              <w:spacing w:line="540" w:lineRule="exact"/>
              <w:rPr>
                <w:rFonts w:eastAsia="仿宋_GB2312"/>
                <w:sz w:val="28"/>
                <w:szCs w:val="28"/>
              </w:rPr>
            </w:pPr>
            <w:r>
              <w:rPr>
                <w:rFonts w:hint="eastAsia" w:eastAsia="仿宋_GB2312"/>
                <w:sz w:val="28"/>
                <w:szCs w:val="28"/>
              </w:rPr>
              <w:t>不完整的产品使用说明书、未提及产品的货架有效期或不规范</w:t>
            </w:r>
          </w:p>
          <w:p>
            <w:pPr>
              <w:spacing w:line="540" w:lineRule="exact"/>
              <w:rPr>
                <w:rFonts w:eastAsia="仿宋_GB2312"/>
                <w:sz w:val="28"/>
                <w:szCs w:val="28"/>
              </w:rPr>
            </w:pPr>
            <w:r>
              <w:rPr>
                <w:rFonts w:hint="eastAsia" w:eastAsia="仿宋_GB2312"/>
                <w:sz w:val="28"/>
                <w:szCs w:val="28"/>
              </w:rPr>
              <w:t>对产品性能特征不恰当地描述</w:t>
            </w:r>
          </w:p>
          <w:p>
            <w:pPr>
              <w:spacing w:line="540" w:lineRule="exact"/>
              <w:rPr>
                <w:rFonts w:eastAsia="仿宋_GB2312"/>
                <w:sz w:val="28"/>
                <w:szCs w:val="28"/>
              </w:rPr>
            </w:pPr>
            <w:r>
              <w:rPr>
                <w:rFonts w:hint="eastAsia" w:eastAsia="仿宋_GB2312"/>
                <w:sz w:val="28"/>
                <w:szCs w:val="28"/>
              </w:rPr>
              <w:t>不恰当的使用规范</w:t>
            </w:r>
          </w:p>
          <w:p>
            <w:pPr>
              <w:spacing w:line="540" w:lineRule="exact"/>
              <w:rPr>
                <w:rFonts w:eastAsia="仿宋_GB2312"/>
                <w:sz w:val="28"/>
                <w:szCs w:val="28"/>
              </w:rPr>
            </w:pPr>
            <w:r>
              <w:rPr>
                <w:rFonts w:hint="eastAsia" w:eastAsia="仿宋_GB2312"/>
                <w:sz w:val="28"/>
                <w:szCs w:val="28"/>
              </w:rPr>
              <w:t>产品注意事项、禁忌证未充分公示</w:t>
            </w:r>
          </w:p>
          <w:p>
            <w:pPr>
              <w:spacing w:line="540" w:lineRule="exact"/>
              <w:rPr>
                <w:rFonts w:eastAsia="仿宋_GB2312"/>
                <w:sz w:val="28"/>
                <w:szCs w:val="28"/>
              </w:rPr>
            </w:pPr>
            <w:r>
              <w:rPr>
                <w:rFonts w:hint="eastAsia" w:eastAsia="仿宋_GB2312"/>
                <w:sz w:val="28"/>
                <w:szCs w:val="28"/>
              </w:rPr>
              <w:t>警告不明确或叙述不清</w:t>
            </w:r>
          </w:p>
        </w:tc>
        <w:tc>
          <w:tcPr>
            <w:tcW w:w="2332" w:type="dxa"/>
            <w:vAlign w:val="center"/>
          </w:tcPr>
          <w:p>
            <w:pPr>
              <w:spacing w:line="540" w:lineRule="exact"/>
              <w:rPr>
                <w:rFonts w:eastAsia="仿宋_GB2312"/>
                <w:sz w:val="28"/>
                <w:szCs w:val="28"/>
              </w:rPr>
            </w:pPr>
            <w:r>
              <w:rPr>
                <w:rFonts w:hint="eastAsia" w:eastAsia="仿宋_GB2312"/>
                <w:sz w:val="28"/>
                <w:szCs w:val="28"/>
              </w:rPr>
              <w:t>产生无效治疗、对人体产生副作用或引发其他伤害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101" w:type="dxa"/>
            <w:vAlign w:val="center"/>
          </w:tcPr>
          <w:p>
            <w:pPr>
              <w:spacing w:line="540" w:lineRule="exact"/>
              <w:rPr>
                <w:rFonts w:eastAsia="仿宋_GB2312"/>
                <w:sz w:val="28"/>
                <w:szCs w:val="28"/>
              </w:rPr>
            </w:pPr>
            <w:r>
              <w:rPr>
                <w:rFonts w:hint="eastAsia" w:eastAsia="仿宋_GB2312"/>
                <w:sz w:val="28"/>
                <w:szCs w:val="28"/>
              </w:rPr>
              <w:t>设计输出不满足要求产生的危害</w:t>
            </w:r>
          </w:p>
        </w:tc>
        <w:tc>
          <w:tcPr>
            <w:tcW w:w="1275" w:type="dxa"/>
            <w:vAlign w:val="center"/>
          </w:tcPr>
          <w:p>
            <w:pPr>
              <w:spacing w:line="540" w:lineRule="exact"/>
              <w:rPr>
                <w:rFonts w:eastAsia="仿宋_GB2312"/>
                <w:sz w:val="28"/>
                <w:szCs w:val="28"/>
              </w:rPr>
            </w:pPr>
            <w:r>
              <w:rPr>
                <w:rFonts w:hint="eastAsia" w:eastAsia="仿宋_GB2312"/>
                <w:sz w:val="28"/>
                <w:szCs w:val="28"/>
              </w:rPr>
              <w:t>设计生产等不恰当</w:t>
            </w:r>
          </w:p>
        </w:tc>
        <w:tc>
          <w:tcPr>
            <w:tcW w:w="4694" w:type="dxa"/>
            <w:vAlign w:val="center"/>
          </w:tcPr>
          <w:p>
            <w:pPr>
              <w:spacing w:line="540" w:lineRule="exact"/>
              <w:rPr>
                <w:rFonts w:eastAsia="仿宋_GB2312"/>
                <w:sz w:val="28"/>
                <w:szCs w:val="28"/>
              </w:rPr>
            </w:pPr>
            <w:r>
              <w:rPr>
                <w:rFonts w:hint="eastAsia" w:eastAsia="仿宋_GB2312"/>
                <w:sz w:val="28"/>
                <w:szCs w:val="28"/>
              </w:rPr>
              <w:t>产品的设计方案不恰当或未经医疗机构确认</w:t>
            </w:r>
          </w:p>
          <w:p>
            <w:pPr>
              <w:spacing w:line="540" w:lineRule="exact"/>
              <w:rPr>
                <w:rFonts w:eastAsia="仿宋_GB2312"/>
                <w:sz w:val="28"/>
                <w:szCs w:val="28"/>
              </w:rPr>
            </w:pPr>
            <w:r>
              <w:rPr>
                <w:rFonts w:hint="eastAsia" w:eastAsia="仿宋_GB2312"/>
                <w:sz w:val="28"/>
                <w:szCs w:val="28"/>
              </w:rPr>
              <w:t>产品性能的要求不全面</w:t>
            </w:r>
          </w:p>
          <w:p>
            <w:pPr>
              <w:spacing w:line="540" w:lineRule="exact"/>
              <w:rPr>
                <w:rFonts w:eastAsia="仿宋_GB2312"/>
                <w:sz w:val="28"/>
                <w:szCs w:val="28"/>
              </w:rPr>
            </w:pPr>
            <w:r>
              <w:rPr>
                <w:rFonts w:hint="eastAsia" w:eastAsia="仿宋_GB2312"/>
                <w:sz w:val="28"/>
                <w:szCs w:val="28"/>
              </w:rPr>
              <w:t>设计软件等不适合</w:t>
            </w:r>
          </w:p>
          <w:p>
            <w:pPr>
              <w:spacing w:line="540" w:lineRule="exact"/>
              <w:rPr>
                <w:rFonts w:eastAsia="仿宋_GB2312"/>
                <w:sz w:val="28"/>
                <w:szCs w:val="28"/>
              </w:rPr>
            </w:pPr>
            <w:r>
              <w:rPr>
                <w:rFonts w:hint="eastAsia" w:eastAsia="仿宋_GB2312"/>
                <w:sz w:val="28"/>
                <w:szCs w:val="28"/>
              </w:rPr>
              <w:t>设计生产等未有医疗机构参与</w:t>
            </w:r>
          </w:p>
        </w:tc>
        <w:tc>
          <w:tcPr>
            <w:tcW w:w="2332" w:type="dxa"/>
            <w:vAlign w:val="center"/>
          </w:tcPr>
          <w:p>
            <w:pPr>
              <w:spacing w:line="540" w:lineRule="exact"/>
              <w:rPr>
                <w:rFonts w:eastAsia="仿宋_GB2312"/>
                <w:sz w:val="28"/>
                <w:szCs w:val="28"/>
              </w:rPr>
            </w:pPr>
            <w:r>
              <w:rPr>
                <w:rFonts w:hint="eastAsia" w:eastAsia="仿宋_GB2312"/>
                <w:sz w:val="28"/>
                <w:szCs w:val="28"/>
              </w:rPr>
              <w:t>产生无效治疗或发生副作用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101" w:type="dxa"/>
            <w:vMerge w:val="restart"/>
            <w:tcBorders>
              <w:top w:val="single" w:color="000000" w:sz="4" w:space="0"/>
              <w:left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人为因素产生的危害</w:t>
            </w:r>
          </w:p>
          <w:p>
            <w:pPr>
              <w:spacing w:line="540" w:lineRule="exact"/>
              <w:ind w:firstLine="560" w:firstLineChars="200"/>
              <w:rPr>
                <w:rFonts w:eastAsia="仿宋_GB2312"/>
                <w:sz w:val="28"/>
                <w:szCs w:val="28"/>
              </w:rPr>
            </w:pP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操作</w:t>
            </w:r>
          </w:p>
          <w:p>
            <w:pPr>
              <w:spacing w:line="540" w:lineRule="exact"/>
              <w:rPr>
                <w:rFonts w:eastAsia="仿宋_GB2312"/>
                <w:sz w:val="28"/>
                <w:szCs w:val="28"/>
              </w:rPr>
            </w:pPr>
            <w:r>
              <w:rPr>
                <w:rFonts w:hint="eastAsia" w:eastAsia="仿宋_GB2312"/>
                <w:sz w:val="28"/>
                <w:szCs w:val="28"/>
              </w:rPr>
              <w:t>危害</w:t>
            </w:r>
          </w:p>
        </w:tc>
        <w:tc>
          <w:tcPr>
            <w:tcW w:w="4694" w:type="dxa"/>
            <w:tcBorders>
              <w:top w:val="single" w:color="000000" w:sz="4" w:space="0"/>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由缺乏正畸技术/未经培训的人员开展治疗</w:t>
            </w:r>
          </w:p>
        </w:tc>
        <w:tc>
          <w:tcPr>
            <w:tcW w:w="2332" w:type="dxa"/>
            <w:tcBorders>
              <w:top w:val="single" w:color="000000" w:sz="4" w:space="0"/>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对患者均产生不必要的危害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101" w:type="dxa"/>
            <w:vMerge w:val="continue"/>
            <w:tcBorders>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使用</w:t>
            </w:r>
          </w:p>
          <w:p>
            <w:pPr>
              <w:spacing w:line="540" w:lineRule="exact"/>
              <w:rPr>
                <w:rFonts w:eastAsia="仿宋_GB2312"/>
                <w:sz w:val="28"/>
                <w:szCs w:val="28"/>
              </w:rPr>
            </w:pPr>
            <w:r>
              <w:rPr>
                <w:rFonts w:hint="eastAsia" w:eastAsia="仿宋_GB2312"/>
                <w:sz w:val="28"/>
                <w:szCs w:val="28"/>
              </w:rPr>
              <w:t>错误</w:t>
            </w:r>
          </w:p>
        </w:tc>
        <w:tc>
          <w:tcPr>
            <w:tcW w:w="4694" w:type="dxa"/>
            <w:tcBorders>
              <w:top w:val="single" w:color="000000" w:sz="4" w:space="0"/>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产品的异常使用、不适合的摘戴</w:t>
            </w:r>
          </w:p>
          <w:p>
            <w:pPr>
              <w:spacing w:line="540" w:lineRule="exact"/>
              <w:rPr>
                <w:rFonts w:eastAsia="仿宋_GB2312"/>
                <w:sz w:val="28"/>
                <w:szCs w:val="28"/>
              </w:rPr>
            </w:pPr>
            <w:r>
              <w:rPr>
                <w:rFonts w:hint="eastAsia" w:eastAsia="仿宋_GB2312"/>
                <w:sz w:val="28"/>
                <w:szCs w:val="28"/>
              </w:rPr>
              <w:t>不遵守产品的使用规则，违反常规操作</w:t>
            </w:r>
          </w:p>
        </w:tc>
        <w:tc>
          <w:tcPr>
            <w:tcW w:w="2332" w:type="dxa"/>
            <w:tcBorders>
              <w:top w:val="single" w:color="000000" w:sz="4" w:space="0"/>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产生无效治疗或发生副作用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101" w:type="dxa"/>
            <w:tcBorders>
              <w:top w:val="single" w:color="000000" w:sz="4" w:space="0"/>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失效产生的危害</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功能</w:t>
            </w:r>
          </w:p>
          <w:p>
            <w:pPr>
              <w:spacing w:line="540" w:lineRule="exact"/>
              <w:rPr>
                <w:rFonts w:eastAsia="仿宋_GB2312"/>
                <w:sz w:val="28"/>
                <w:szCs w:val="28"/>
              </w:rPr>
            </w:pPr>
            <w:r>
              <w:rPr>
                <w:rFonts w:hint="eastAsia" w:eastAsia="仿宋_GB2312"/>
                <w:sz w:val="28"/>
                <w:szCs w:val="28"/>
              </w:rPr>
              <w:t>退化</w:t>
            </w:r>
          </w:p>
        </w:tc>
        <w:tc>
          <w:tcPr>
            <w:tcW w:w="4694" w:type="dxa"/>
            <w:tcBorders>
              <w:top w:val="single" w:color="000000" w:sz="4" w:space="0"/>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材料老化引起产品机械性能退化，使用过程中产品破裂、降解、腐蚀而导致功能退化造成割伤、部分残片吞噬</w:t>
            </w:r>
          </w:p>
        </w:tc>
        <w:tc>
          <w:tcPr>
            <w:tcW w:w="2332" w:type="dxa"/>
            <w:tcBorders>
              <w:top w:val="single" w:color="000000" w:sz="4" w:space="0"/>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产生无效治疗、引发其他伤害或副作用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101" w:type="dxa"/>
            <w:vMerge w:val="restart"/>
            <w:tcBorders>
              <w:top w:val="single" w:color="000000" w:sz="4" w:space="0"/>
              <w:left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环境</w:t>
            </w:r>
          </w:p>
          <w:p>
            <w:pPr>
              <w:spacing w:line="540" w:lineRule="exact"/>
              <w:rPr>
                <w:rFonts w:eastAsia="仿宋_GB2312"/>
                <w:sz w:val="28"/>
                <w:szCs w:val="28"/>
              </w:rPr>
            </w:pPr>
            <w:r>
              <w:rPr>
                <w:rFonts w:hint="eastAsia" w:eastAsia="仿宋_GB2312"/>
                <w:sz w:val="28"/>
                <w:szCs w:val="28"/>
              </w:rPr>
              <w:t>危害</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储存或运行偏离预订的环境条件</w:t>
            </w:r>
          </w:p>
        </w:tc>
        <w:tc>
          <w:tcPr>
            <w:tcW w:w="4694" w:type="dxa"/>
            <w:tcBorders>
              <w:top w:val="single" w:color="000000" w:sz="4" w:space="0"/>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储运条件（如温度、湿度、酸碱度）不符合要求导致产品变色、降解等</w:t>
            </w:r>
          </w:p>
        </w:tc>
        <w:tc>
          <w:tcPr>
            <w:tcW w:w="2332" w:type="dxa"/>
            <w:tcBorders>
              <w:top w:val="single" w:color="000000" w:sz="4" w:space="0"/>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产品使用性能无法得到保证或者无法保证正常使用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101" w:type="dxa"/>
            <w:vMerge w:val="continue"/>
            <w:tcBorders>
              <w:left w:val="single" w:color="000000" w:sz="4" w:space="0"/>
              <w:right w:val="single" w:color="000000" w:sz="4" w:space="0"/>
            </w:tcBorders>
            <w:vAlign w:val="center"/>
          </w:tcPr>
          <w:p>
            <w:pPr>
              <w:spacing w:line="540" w:lineRule="exact"/>
              <w:rPr>
                <w:rFonts w:eastAsia="仿宋_GB2312"/>
                <w:sz w:val="28"/>
                <w:szCs w:val="28"/>
              </w:rPr>
            </w:pP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意外的机械破坏</w:t>
            </w:r>
          </w:p>
        </w:tc>
        <w:tc>
          <w:tcPr>
            <w:tcW w:w="4694" w:type="dxa"/>
            <w:tcBorders>
              <w:top w:val="single" w:color="000000" w:sz="4" w:space="0"/>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储运、使用过程中发生意外的机械性破坏</w:t>
            </w:r>
          </w:p>
        </w:tc>
        <w:tc>
          <w:tcPr>
            <w:tcW w:w="2332" w:type="dxa"/>
            <w:tcBorders>
              <w:top w:val="single" w:color="000000" w:sz="4" w:space="0"/>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产品使用性能无法得到保证或者无法保证正常使用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2376" w:type="dxa"/>
            <w:gridSpan w:val="2"/>
            <w:tcBorders>
              <w:left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其他危害</w:t>
            </w:r>
          </w:p>
        </w:tc>
        <w:tc>
          <w:tcPr>
            <w:tcW w:w="4694" w:type="dxa"/>
            <w:tcBorders>
              <w:top w:val="single" w:color="000000" w:sz="4" w:space="0"/>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无托槽矫治器表面不光滑等（边缘尖锐）</w:t>
            </w:r>
          </w:p>
        </w:tc>
        <w:tc>
          <w:tcPr>
            <w:tcW w:w="2332" w:type="dxa"/>
            <w:tcBorders>
              <w:top w:val="single" w:color="000000" w:sz="4" w:space="0"/>
              <w:left w:val="single" w:color="000000" w:sz="4" w:space="0"/>
              <w:bottom w:val="single" w:color="000000" w:sz="4" w:space="0"/>
              <w:right w:val="single" w:color="000000" w:sz="4" w:space="0"/>
            </w:tcBorders>
            <w:vAlign w:val="center"/>
          </w:tcPr>
          <w:p>
            <w:pPr>
              <w:spacing w:line="540" w:lineRule="exact"/>
              <w:rPr>
                <w:rFonts w:eastAsia="仿宋_GB2312"/>
                <w:sz w:val="28"/>
                <w:szCs w:val="28"/>
              </w:rPr>
            </w:pPr>
            <w:r>
              <w:rPr>
                <w:rFonts w:hint="eastAsia" w:eastAsia="仿宋_GB2312"/>
                <w:sz w:val="28"/>
                <w:szCs w:val="28"/>
              </w:rPr>
              <w:t>口腔组织损伤，对患者产生不必要的危害</w:t>
            </w:r>
          </w:p>
        </w:tc>
      </w:tr>
    </w:tbl>
    <w:p>
      <w:pPr>
        <w:spacing w:line="520" w:lineRule="exact"/>
        <w:ind w:right="-67" w:rightChars="-32" w:firstLine="640" w:firstLineChars="200"/>
        <w:rPr>
          <w:rFonts w:eastAsia="仿宋_GB2312"/>
          <w:color w:val="000000"/>
          <w:sz w:val="32"/>
          <w:szCs w:val="32"/>
        </w:rPr>
      </w:pPr>
    </w:p>
    <w:p>
      <w:pPr>
        <w:spacing w:line="520" w:lineRule="exact"/>
        <w:ind w:right="-67" w:rightChars="-32" w:firstLine="640" w:firstLineChars="200"/>
        <w:rPr>
          <w:rFonts w:eastAsia="仿宋_GB2312"/>
          <w:color w:val="000000"/>
          <w:spacing w:val="-1"/>
          <w:sz w:val="32"/>
          <w:szCs w:val="32"/>
        </w:rPr>
      </w:pPr>
      <w:r>
        <w:rPr>
          <w:rFonts w:eastAsia="仿宋_GB2312"/>
          <w:color w:val="000000"/>
          <w:sz w:val="32"/>
          <w:szCs w:val="32"/>
        </w:rPr>
        <w:t>2.</w:t>
      </w:r>
      <w:r>
        <w:rPr>
          <w:rFonts w:eastAsia="仿宋_GB2312"/>
          <w:color w:val="000000"/>
          <w:spacing w:val="-1"/>
          <w:sz w:val="32"/>
          <w:szCs w:val="32"/>
        </w:rPr>
        <w:t>产品技术要求及检验报告</w:t>
      </w:r>
    </w:p>
    <w:p>
      <w:pPr>
        <w:adjustRightInd w:val="0"/>
        <w:snapToGrid w:val="0"/>
        <w:spacing w:line="520" w:lineRule="exact"/>
        <w:ind w:firstLine="640" w:firstLineChars="200"/>
        <w:rPr>
          <w:rFonts w:eastAsia="仿宋_GB2312"/>
          <w:sz w:val="32"/>
          <w:szCs w:val="32"/>
        </w:rPr>
      </w:pPr>
      <w:r>
        <w:rPr>
          <w:rFonts w:eastAsia="仿宋_GB2312"/>
          <w:sz w:val="32"/>
          <w:szCs w:val="32"/>
        </w:rPr>
        <w:t>2.1</w:t>
      </w:r>
      <w:r>
        <w:rPr>
          <w:rFonts w:eastAsia="仿宋_GB2312"/>
          <w:color w:val="000000"/>
          <w:spacing w:val="-1"/>
          <w:sz w:val="32"/>
          <w:szCs w:val="32"/>
        </w:rPr>
        <w:t>产品技术要求</w:t>
      </w:r>
    </w:p>
    <w:p>
      <w:pPr>
        <w:spacing w:line="520" w:lineRule="exact"/>
        <w:ind w:firstLine="640" w:firstLineChars="200"/>
        <w:rPr>
          <w:rFonts w:eastAsia="仿宋_GB2312"/>
          <w:sz w:val="32"/>
          <w:szCs w:val="32"/>
        </w:rPr>
      </w:pPr>
      <w:r>
        <w:rPr>
          <w:rFonts w:hint="eastAsia" w:eastAsia="仿宋_GB2312"/>
          <w:sz w:val="32"/>
          <w:szCs w:val="32"/>
        </w:rPr>
        <w:t>产品技术要求中的性能指标是指可进行客观判定的成品的功能性、安全性指标。</w:t>
      </w:r>
    </w:p>
    <w:p>
      <w:pPr>
        <w:spacing w:line="520" w:lineRule="exact"/>
        <w:ind w:firstLine="640" w:firstLineChars="200"/>
        <w:rPr>
          <w:rFonts w:eastAsia="仿宋_GB2312"/>
          <w:sz w:val="32"/>
          <w:szCs w:val="32"/>
        </w:rPr>
      </w:pPr>
      <w:r>
        <w:rPr>
          <w:rFonts w:hint="eastAsia" w:eastAsia="仿宋_GB2312"/>
          <w:sz w:val="32"/>
          <w:szCs w:val="32"/>
        </w:rPr>
        <w:t>无托槽矫治器产品技术要求</w:t>
      </w:r>
      <w:r>
        <w:rPr>
          <w:rFonts w:eastAsia="仿宋_GB2312"/>
          <w:sz w:val="32"/>
          <w:szCs w:val="32"/>
        </w:rPr>
        <w:t>应包括但不限于以下内容：</w:t>
      </w:r>
    </w:p>
    <w:p>
      <w:pPr>
        <w:spacing w:line="520" w:lineRule="exact"/>
        <w:ind w:firstLine="640" w:firstLineChars="200"/>
        <w:rPr>
          <w:rFonts w:eastAsia="仿宋_GB2312"/>
          <w:sz w:val="32"/>
          <w:szCs w:val="32"/>
        </w:rPr>
      </w:pPr>
      <w:r>
        <w:rPr>
          <w:rFonts w:hint="eastAsia" w:eastAsia="仿宋_GB2312"/>
          <w:sz w:val="32"/>
          <w:szCs w:val="32"/>
        </w:rPr>
        <w:t>对于已取得医疗器械注册证的牙胶片/牙科膜片，已按照标准要求检验的项目可不重复检验。</w:t>
      </w:r>
    </w:p>
    <w:p>
      <w:pPr>
        <w:spacing w:line="520" w:lineRule="exact"/>
        <w:ind w:firstLine="640" w:firstLineChars="200"/>
        <w:rPr>
          <w:rFonts w:eastAsia="仿宋_GB2312"/>
          <w:sz w:val="32"/>
          <w:szCs w:val="32"/>
        </w:rPr>
      </w:pPr>
      <w:r>
        <w:rPr>
          <w:rFonts w:hint="eastAsia" w:eastAsia="仿宋_GB2312"/>
          <w:sz w:val="32"/>
          <w:szCs w:val="32"/>
        </w:rPr>
        <w:t>2.1.1</w:t>
      </w:r>
      <w:r>
        <w:rPr>
          <w:rFonts w:eastAsia="仿宋_GB2312"/>
          <w:sz w:val="32"/>
          <w:szCs w:val="32"/>
        </w:rPr>
        <w:t>原材料（</w:t>
      </w:r>
      <w:r>
        <w:rPr>
          <w:rFonts w:hint="eastAsia" w:eastAsia="仿宋_GB2312"/>
          <w:sz w:val="32"/>
          <w:szCs w:val="32"/>
        </w:rPr>
        <w:t>如</w:t>
      </w:r>
      <w:r>
        <w:rPr>
          <w:rFonts w:eastAsia="仿宋_GB2312"/>
          <w:sz w:val="32"/>
          <w:szCs w:val="32"/>
        </w:rPr>
        <w:t>适用）</w:t>
      </w:r>
      <w:r>
        <w:rPr>
          <w:rFonts w:hint="eastAsia" w:eastAsia="仿宋_GB2312"/>
          <w:sz w:val="32"/>
          <w:szCs w:val="32"/>
        </w:rPr>
        <w:t>：原材料为具有医疗器械注册证的牙胶片/牙科膜片制成。</w:t>
      </w:r>
    </w:p>
    <w:p>
      <w:pPr>
        <w:spacing w:line="520" w:lineRule="exact"/>
        <w:ind w:firstLine="640" w:firstLineChars="200"/>
        <w:rPr>
          <w:rFonts w:eastAsia="仿宋_GB2312"/>
          <w:sz w:val="32"/>
          <w:szCs w:val="32"/>
        </w:rPr>
      </w:pPr>
      <w:r>
        <w:rPr>
          <w:rFonts w:hint="eastAsia" w:eastAsia="仿宋_GB2312"/>
          <w:sz w:val="32"/>
          <w:szCs w:val="32"/>
        </w:rPr>
        <w:t>2.1.2</w:t>
      </w:r>
      <w:r>
        <w:rPr>
          <w:rFonts w:eastAsia="仿宋_GB2312"/>
          <w:sz w:val="32"/>
          <w:szCs w:val="32"/>
        </w:rPr>
        <w:t>设计</w:t>
      </w:r>
      <w:r>
        <w:rPr>
          <w:rFonts w:hint="eastAsia" w:eastAsia="仿宋_GB2312"/>
          <w:sz w:val="32"/>
          <w:szCs w:val="32"/>
        </w:rPr>
        <w:t>：应按医疗机构提供的工作模型（尺寸）及设计文件制造。</w:t>
      </w:r>
    </w:p>
    <w:p>
      <w:pPr>
        <w:spacing w:line="520" w:lineRule="exact"/>
        <w:ind w:firstLine="640" w:firstLineChars="200"/>
        <w:rPr>
          <w:rFonts w:eastAsia="仿宋_GB2312"/>
          <w:sz w:val="32"/>
          <w:szCs w:val="32"/>
        </w:rPr>
      </w:pPr>
      <w:r>
        <w:rPr>
          <w:rFonts w:hint="eastAsia" w:eastAsia="仿宋_GB2312"/>
          <w:sz w:val="32"/>
          <w:szCs w:val="32"/>
        </w:rPr>
        <w:t>2.1.3</w:t>
      </w:r>
      <w:r>
        <w:rPr>
          <w:rFonts w:eastAsia="仿宋_GB2312"/>
          <w:sz w:val="32"/>
          <w:szCs w:val="32"/>
        </w:rPr>
        <w:t>产品</w:t>
      </w:r>
      <w:r>
        <w:rPr>
          <w:rFonts w:hint="eastAsia" w:eastAsia="仿宋_GB2312"/>
          <w:sz w:val="32"/>
          <w:szCs w:val="32"/>
        </w:rPr>
        <w:t>基本</w:t>
      </w:r>
      <w:r>
        <w:rPr>
          <w:rFonts w:eastAsia="仿宋_GB2312"/>
          <w:sz w:val="32"/>
          <w:szCs w:val="32"/>
        </w:rPr>
        <w:t>要求</w:t>
      </w:r>
      <w:r>
        <w:rPr>
          <w:rFonts w:hint="eastAsia" w:eastAsia="仿宋_GB2312"/>
          <w:sz w:val="32"/>
          <w:szCs w:val="32"/>
        </w:rPr>
        <w:t>（外观</w:t>
      </w:r>
      <w:r>
        <w:rPr>
          <w:rFonts w:eastAsia="仿宋_GB2312"/>
          <w:sz w:val="32"/>
          <w:szCs w:val="32"/>
        </w:rPr>
        <w:t>、颜色、气味</w:t>
      </w:r>
      <w:r>
        <w:rPr>
          <w:rFonts w:hint="eastAsia" w:eastAsia="仿宋_GB2312"/>
          <w:sz w:val="32"/>
          <w:szCs w:val="32"/>
        </w:rPr>
        <w:t>、</w:t>
      </w:r>
      <w:r>
        <w:rPr>
          <w:rFonts w:eastAsia="仿宋_GB2312"/>
          <w:sz w:val="32"/>
          <w:szCs w:val="32"/>
        </w:rPr>
        <w:t>覆盖</w:t>
      </w:r>
      <w:r>
        <w:rPr>
          <w:rFonts w:hint="eastAsia" w:eastAsia="仿宋_GB2312"/>
          <w:sz w:val="32"/>
          <w:szCs w:val="32"/>
        </w:rPr>
        <w:t>）</w:t>
      </w:r>
    </w:p>
    <w:p>
      <w:pPr>
        <w:spacing w:line="520" w:lineRule="exact"/>
        <w:ind w:firstLine="640" w:firstLineChars="200"/>
        <w:rPr>
          <w:rFonts w:eastAsia="仿宋_GB2312"/>
          <w:sz w:val="32"/>
          <w:szCs w:val="32"/>
        </w:rPr>
      </w:pPr>
      <w:r>
        <w:rPr>
          <w:rFonts w:hint="eastAsia" w:eastAsia="仿宋_GB2312"/>
          <w:sz w:val="32"/>
          <w:szCs w:val="32"/>
        </w:rPr>
        <w:t>2.1.4</w:t>
      </w:r>
      <w:r>
        <w:rPr>
          <w:rFonts w:eastAsia="仿宋_GB2312"/>
          <w:sz w:val="32"/>
          <w:szCs w:val="32"/>
        </w:rPr>
        <w:t>物理性能</w:t>
      </w:r>
      <w:r>
        <w:rPr>
          <w:rFonts w:hint="eastAsia" w:eastAsia="仿宋_GB2312"/>
          <w:sz w:val="32"/>
          <w:szCs w:val="32"/>
        </w:rPr>
        <w:t>：密度、边缘</w:t>
      </w:r>
      <w:r>
        <w:rPr>
          <w:rFonts w:eastAsia="仿宋_GB2312"/>
          <w:sz w:val="32"/>
          <w:szCs w:val="32"/>
        </w:rPr>
        <w:t>厚度、</w:t>
      </w:r>
      <w:r>
        <w:rPr>
          <w:rFonts w:hint="eastAsia" w:eastAsia="仿宋_GB2312"/>
          <w:sz w:val="32"/>
          <w:szCs w:val="32"/>
        </w:rPr>
        <w:t>吸水值、溶解值、</w:t>
      </w:r>
      <w:r>
        <w:rPr>
          <w:rFonts w:eastAsia="仿宋_GB2312"/>
          <w:sz w:val="32"/>
          <w:szCs w:val="32"/>
        </w:rPr>
        <w:t>持续夹持力</w:t>
      </w:r>
      <w:r>
        <w:rPr>
          <w:rFonts w:hint="eastAsia" w:eastAsia="仿宋_GB2312"/>
          <w:sz w:val="32"/>
          <w:szCs w:val="32"/>
        </w:rPr>
        <w:t>、拉伸性能、拉力</w:t>
      </w:r>
      <w:r>
        <w:rPr>
          <w:rFonts w:eastAsia="仿宋_GB2312"/>
          <w:sz w:val="32"/>
          <w:szCs w:val="32"/>
        </w:rPr>
        <w:t>衰减、直角撕裂强度、</w:t>
      </w:r>
      <w:r>
        <w:rPr>
          <w:rFonts w:hint="eastAsia" w:eastAsia="仿宋_GB2312"/>
          <w:sz w:val="32"/>
          <w:szCs w:val="32"/>
        </w:rPr>
        <w:t>耐磨耗性能、贴合度、热稳定性、色稳定性</w:t>
      </w:r>
    </w:p>
    <w:p>
      <w:pPr>
        <w:spacing w:line="520" w:lineRule="exact"/>
        <w:ind w:firstLine="640" w:firstLineChars="200"/>
        <w:rPr>
          <w:rFonts w:eastAsia="仿宋_GB2312"/>
          <w:sz w:val="32"/>
          <w:szCs w:val="32"/>
        </w:rPr>
      </w:pPr>
      <w:r>
        <w:rPr>
          <w:rFonts w:hint="eastAsia" w:eastAsia="仿宋_GB2312"/>
          <w:sz w:val="32"/>
          <w:szCs w:val="32"/>
        </w:rPr>
        <w:t>2.1.5化学性能：</w:t>
      </w:r>
    </w:p>
    <w:p>
      <w:pPr>
        <w:spacing w:line="520" w:lineRule="exact"/>
        <w:ind w:firstLine="640" w:firstLineChars="200"/>
        <w:rPr>
          <w:rFonts w:eastAsia="仿宋_GB2312"/>
          <w:sz w:val="32"/>
          <w:szCs w:val="32"/>
        </w:rPr>
      </w:pPr>
      <w:r>
        <w:rPr>
          <w:rFonts w:hint="eastAsia" w:eastAsia="仿宋_GB2312"/>
          <w:sz w:val="32"/>
          <w:szCs w:val="32"/>
        </w:rPr>
        <w:t>酸碱度、重金属含量、还原物质（易氧化物）、蒸发残渣</w:t>
      </w:r>
    </w:p>
    <w:p>
      <w:pPr>
        <w:spacing w:line="520" w:lineRule="exact"/>
        <w:ind w:firstLine="640" w:firstLineChars="200"/>
        <w:rPr>
          <w:rFonts w:eastAsia="仿宋_GB2312"/>
          <w:sz w:val="32"/>
          <w:szCs w:val="32"/>
        </w:rPr>
      </w:pPr>
      <w:r>
        <w:rPr>
          <w:rFonts w:hint="eastAsia" w:eastAsia="仿宋_GB2312"/>
          <w:sz w:val="32"/>
          <w:szCs w:val="32"/>
        </w:rPr>
        <w:t>申请人自行研发</w:t>
      </w:r>
      <w:r>
        <w:rPr>
          <w:rFonts w:eastAsia="仿宋_GB2312"/>
          <w:sz w:val="32"/>
          <w:szCs w:val="32"/>
        </w:rPr>
        <w:t>生产提供的需补充以下</w:t>
      </w:r>
      <w:r>
        <w:rPr>
          <w:rFonts w:hint="eastAsia" w:eastAsia="仿宋_GB2312"/>
          <w:sz w:val="32"/>
          <w:szCs w:val="32"/>
        </w:rPr>
        <w:t>化学</w:t>
      </w:r>
      <w:r>
        <w:rPr>
          <w:rFonts w:eastAsia="仿宋_GB2312"/>
          <w:sz w:val="32"/>
          <w:szCs w:val="32"/>
        </w:rPr>
        <w:t>性能检测</w:t>
      </w:r>
      <w:r>
        <w:rPr>
          <w:rFonts w:hint="eastAsia" w:eastAsia="仿宋_GB2312"/>
          <w:sz w:val="32"/>
          <w:szCs w:val="32"/>
        </w:rPr>
        <w:t>：残余单体含量（根据不同聚合物的类别来确定聚合物单体的成分）、可提取的增塑剂含量</w:t>
      </w:r>
    </w:p>
    <w:p>
      <w:pPr>
        <w:spacing w:line="520" w:lineRule="exact"/>
        <w:ind w:firstLine="640" w:firstLineChars="200"/>
        <w:rPr>
          <w:rFonts w:eastAsia="仿宋_GB2312"/>
          <w:sz w:val="32"/>
          <w:szCs w:val="32"/>
        </w:rPr>
      </w:pPr>
      <w:r>
        <w:rPr>
          <w:rFonts w:hint="eastAsia" w:eastAsia="仿宋_GB2312"/>
          <w:sz w:val="32"/>
          <w:szCs w:val="32"/>
        </w:rPr>
        <w:t>2.1.6微生物指标（如适用）</w:t>
      </w:r>
    </w:p>
    <w:p>
      <w:pPr>
        <w:spacing w:line="520" w:lineRule="exact"/>
        <w:ind w:firstLine="640" w:firstLineChars="200"/>
        <w:rPr>
          <w:rFonts w:eastAsia="仿宋_GB2312"/>
          <w:sz w:val="32"/>
          <w:szCs w:val="32"/>
        </w:rPr>
      </w:pPr>
      <w:r>
        <w:rPr>
          <w:rFonts w:hint="eastAsia" w:eastAsia="仿宋_GB2312"/>
          <w:sz w:val="32"/>
          <w:szCs w:val="32"/>
        </w:rPr>
        <w:t>2.1.7其他性能要求：对于使用新材料、新技术、新设计或具有新作用机理、新功能的产品所具有的其他性能及厂家声称的其他性能要求，应在技术要求中明确，</w:t>
      </w:r>
      <w:r>
        <w:rPr>
          <w:rFonts w:eastAsia="仿宋_GB2312"/>
          <w:sz w:val="32"/>
          <w:szCs w:val="32"/>
        </w:rPr>
        <w:t>如</w:t>
      </w:r>
      <w:r>
        <w:rPr>
          <w:rFonts w:hint="eastAsia" w:eastAsia="仿宋_GB2312"/>
          <w:sz w:val="32"/>
          <w:szCs w:val="32"/>
        </w:rPr>
        <w:t>抗冲击性、抗污性。</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2.2</w:t>
      </w:r>
      <w:r>
        <w:rPr>
          <w:rFonts w:eastAsia="仿宋_GB2312"/>
          <w:color w:val="000000"/>
          <w:spacing w:val="-1"/>
          <w:sz w:val="32"/>
          <w:szCs w:val="32"/>
        </w:rPr>
        <w:t>检验报告</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2.2.1检验报告可以是</w:t>
      </w:r>
      <w:r>
        <w:rPr>
          <w:rFonts w:hint="eastAsia" w:eastAsia="仿宋_GB2312"/>
          <w:color w:val="000000"/>
          <w:sz w:val="32"/>
          <w:szCs w:val="32"/>
        </w:rPr>
        <w:t>注册申请人</w:t>
      </w:r>
      <w:r>
        <w:rPr>
          <w:rFonts w:eastAsia="仿宋_GB2312"/>
          <w:color w:val="000000"/>
          <w:sz w:val="32"/>
          <w:szCs w:val="32"/>
        </w:rPr>
        <w:t>出具的自检报告，也可以是委托有资质的医疗器械检验机构出具的检验报告。</w:t>
      </w:r>
    </w:p>
    <w:p>
      <w:pPr>
        <w:spacing w:line="520" w:lineRule="exact"/>
        <w:ind w:firstLine="640" w:firstLineChars="200"/>
      </w:pPr>
      <w:r>
        <w:rPr>
          <w:rFonts w:eastAsia="仿宋_GB2312"/>
          <w:color w:val="000000"/>
          <w:sz w:val="32"/>
          <w:szCs w:val="32"/>
        </w:rPr>
        <w:t>2.2.2</w:t>
      </w:r>
      <w:r>
        <w:rPr>
          <w:rFonts w:hint="eastAsia" w:eastAsia="仿宋_GB2312"/>
          <w:sz w:val="32"/>
          <w:szCs w:val="32"/>
        </w:rPr>
        <w:t>同一注册单元中典型产品是指能够代表本注册单元内其他产品安全性和有效性的产品，其材料最多（如多种材质制成的复合膜片）、或结构最复杂、或功能最齐全、或风险最高。</w:t>
      </w:r>
      <w:r>
        <w:rPr>
          <w:rFonts w:eastAsia="仿宋_GB2312"/>
          <w:sz w:val="32"/>
          <w:szCs w:val="32"/>
        </w:rPr>
        <w:t>必要时</w:t>
      </w:r>
      <w:r>
        <w:rPr>
          <w:rFonts w:hint="eastAsia" w:eastAsia="仿宋_GB2312"/>
          <w:sz w:val="32"/>
          <w:szCs w:val="32"/>
        </w:rPr>
        <w:t>，</w:t>
      </w:r>
      <w:r>
        <w:rPr>
          <w:rFonts w:eastAsia="仿宋_GB2312"/>
          <w:sz w:val="32"/>
          <w:szCs w:val="32"/>
        </w:rPr>
        <w:t>应考虑同一注册单元中</w:t>
      </w:r>
      <w:r>
        <w:rPr>
          <w:rFonts w:hint="eastAsia" w:eastAsia="仿宋_GB2312"/>
          <w:sz w:val="32"/>
          <w:szCs w:val="32"/>
        </w:rPr>
        <w:t>各</w:t>
      </w:r>
      <w:r>
        <w:rPr>
          <w:rFonts w:eastAsia="仿宋_GB2312"/>
          <w:sz w:val="32"/>
          <w:szCs w:val="32"/>
        </w:rPr>
        <w:t>产品之间的差异性，进行相关差异性检测。</w:t>
      </w:r>
    </w:p>
    <w:p>
      <w:pPr>
        <w:spacing w:line="520" w:lineRule="exact"/>
        <w:ind w:right="-67" w:rightChars="-32" w:firstLine="640" w:firstLineChars="200"/>
        <w:rPr>
          <w:rFonts w:eastAsia="仿宋_GB2312"/>
          <w:color w:val="000000"/>
          <w:spacing w:val="-1"/>
          <w:sz w:val="32"/>
          <w:szCs w:val="32"/>
        </w:rPr>
      </w:pPr>
      <w:r>
        <w:rPr>
          <w:rFonts w:eastAsia="仿宋_GB2312"/>
          <w:color w:val="000000"/>
          <w:sz w:val="32"/>
          <w:szCs w:val="32"/>
        </w:rPr>
        <w:t>3.</w:t>
      </w:r>
      <w:r>
        <w:rPr>
          <w:rFonts w:eastAsia="仿宋_GB2312"/>
          <w:color w:val="000000"/>
          <w:spacing w:val="-1"/>
          <w:sz w:val="32"/>
          <w:szCs w:val="32"/>
        </w:rPr>
        <w:t>研究资料</w:t>
      </w:r>
    </w:p>
    <w:p>
      <w:pPr>
        <w:adjustRightInd w:val="0"/>
        <w:snapToGrid w:val="0"/>
        <w:spacing w:line="520" w:lineRule="exact"/>
        <w:ind w:firstLine="640" w:firstLineChars="200"/>
        <w:rPr>
          <w:rFonts w:eastAsia="仿宋_GB2312"/>
          <w:kern w:val="0"/>
          <w:sz w:val="32"/>
          <w:szCs w:val="32"/>
        </w:rPr>
      </w:pPr>
      <w:r>
        <w:rPr>
          <w:rFonts w:eastAsia="仿宋_GB2312"/>
          <w:kern w:val="0"/>
          <w:sz w:val="32"/>
          <w:szCs w:val="32"/>
        </w:rPr>
        <w:t>根据所申报的产品，提供相应的研究资料。</w:t>
      </w:r>
    </w:p>
    <w:p>
      <w:pPr>
        <w:spacing w:line="520" w:lineRule="exact"/>
        <w:ind w:firstLine="640" w:firstLineChars="200"/>
        <w:rPr>
          <w:rFonts w:eastAsia="仿宋_GB2312"/>
          <w:sz w:val="32"/>
          <w:szCs w:val="32"/>
        </w:rPr>
      </w:pPr>
      <w:r>
        <w:rPr>
          <w:rFonts w:eastAsia="仿宋_GB2312"/>
          <w:sz w:val="32"/>
          <w:szCs w:val="32"/>
        </w:rPr>
        <w:t>3</w:t>
      </w:r>
      <w:r>
        <w:rPr>
          <w:rFonts w:hint="eastAsia" w:eastAsia="仿宋_GB2312"/>
          <w:sz w:val="32"/>
          <w:szCs w:val="32"/>
        </w:rPr>
        <w:t>.1原材料研究</w:t>
      </w:r>
    </w:p>
    <w:p>
      <w:pPr>
        <w:spacing w:line="520" w:lineRule="exact"/>
        <w:ind w:firstLine="640" w:firstLineChars="200"/>
        <w:rPr>
          <w:rFonts w:eastAsia="仿宋_GB2312"/>
          <w:sz w:val="32"/>
          <w:szCs w:val="32"/>
        </w:rPr>
      </w:pPr>
      <w:r>
        <w:rPr>
          <w:rFonts w:hint="eastAsia" w:eastAsia="仿宋_GB2312"/>
          <w:sz w:val="32"/>
          <w:szCs w:val="32"/>
        </w:rPr>
        <w:t>原材料的质量直接影响了正畸治疗者的佩戴体验和矫治效果，其力学性能直接决定着矫治过程中施加的矫治力大小及力的持续时间和衰减情况。理想的正畸材料特性包括较好的弹性恢复能力，较高的储能性，较低的硬度，良好的成形性、透明性、生物相容性以及环境稳定性。</w:t>
      </w:r>
    </w:p>
    <w:p>
      <w:pPr>
        <w:spacing w:line="520" w:lineRule="exact"/>
        <w:ind w:firstLine="640" w:firstLineChars="200"/>
        <w:rPr>
          <w:rFonts w:eastAsia="仿宋_GB2312"/>
          <w:sz w:val="32"/>
          <w:szCs w:val="32"/>
        </w:rPr>
      </w:pPr>
      <w:r>
        <w:rPr>
          <w:rFonts w:hint="eastAsia" w:eastAsia="仿宋_GB2312"/>
          <w:sz w:val="32"/>
          <w:szCs w:val="32"/>
        </w:rPr>
        <w:t>若外购牙胶片或牙科膜片，申请人需提供符合强制性标准或经注册或备案的产品技术要求的相关证据，明确所用原材料的验收标准，提供生产厂家/供应商的资质证明及外购协议，应具有稳定的供货渠道以保证成品质量。</w:t>
      </w:r>
    </w:p>
    <w:p>
      <w:pPr>
        <w:spacing w:line="520" w:lineRule="exact"/>
        <w:ind w:firstLine="640" w:firstLineChars="200"/>
        <w:rPr>
          <w:rFonts w:eastAsia="仿宋_GB2312"/>
          <w:sz w:val="32"/>
          <w:szCs w:val="32"/>
        </w:rPr>
      </w:pPr>
      <w:r>
        <w:rPr>
          <w:rFonts w:hint="eastAsia" w:eastAsia="仿宋_GB2312"/>
          <w:sz w:val="32"/>
          <w:szCs w:val="32"/>
        </w:rPr>
        <w:t>原材料由申请人自行研发生产的，需明确产品的起始物质，列明产品生产过程中由起始物质至终产品加工过程中所需全部材料（基质成分及其原材料、阻聚剂、引发剂、交联剂、光敏剂、增塑剂、着色剂及纤维成分等全部辅料）的化学名称、CAS号、化学结构式/分子式、分子量、来源和纯度（如适用）、使用量或组成比例、符合的标准和申请人的验收标准及相关的安全性评价报告，建议以列表的形式提供。并说明原材料的选择依据及来源。</w:t>
      </w:r>
    </w:p>
    <w:p>
      <w:pPr>
        <w:spacing w:line="520" w:lineRule="exact"/>
        <w:ind w:firstLine="640" w:firstLineChars="200"/>
        <w:rPr>
          <w:rFonts w:eastAsia="仿宋_GB2312"/>
          <w:sz w:val="32"/>
          <w:szCs w:val="32"/>
        </w:rPr>
      </w:pPr>
      <w:r>
        <w:rPr>
          <w:rFonts w:hint="eastAsia" w:eastAsia="仿宋_GB2312"/>
          <w:sz w:val="32"/>
          <w:szCs w:val="32"/>
        </w:rPr>
        <w:t>如有改性成分，应列明其化学成分的调整及其百分含量、分子量、粒径（长径比）及分布等。</w:t>
      </w:r>
    </w:p>
    <w:p>
      <w:pPr>
        <w:spacing w:line="520" w:lineRule="exact"/>
        <w:ind w:firstLine="640" w:firstLineChars="200"/>
        <w:rPr>
          <w:rFonts w:eastAsia="仿宋_GB2312"/>
          <w:sz w:val="32"/>
          <w:szCs w:val="32"/>
        </w:rPr>
      </w:pPr>
      <w:r>
        <w:rPr>
          <w:rFonts w:hint="eastAsia" w:eastAsia="仿宋_GB2312"/>
          <w:sz w:val="32"/>
          <w:szCs w:val="32"/>
        </w:rPr>
        <w:t>对于首次用于此类产品的新材料，应提供该材料适合用于预期适用范围的安全性、有效性相关研究资料（包括但不限于该成分的化学品材料安全数据表以及致癌性、致突变性、刺激或致敏等符合要求的证据）。</w:t>
      </w:r>
    </w:p>
    <w:p>
      <w:pPr>
        <w:spacing w:line="520" w:lineRule="exact"/>
        <w:ind w:firstLine="640" w:firstLineChars="200"/>
        <w:rPr>
          <w:rFonts w:eastAsia="仿宋_GB2312"/>
          <w:sz w:val="32"/>
          <w:szCs w:val="32"/>
        </w:rPr>
      </w:pPr>
      <w:r>
        <w:rPr>
          <w:rFonts w:eastAsia="仿宋_GB2312"/>
          <w:sz w:val="32"/>
          <w:szCs w:val="32"/>
        </w:rPr>
        <w:t>3</w:t>
      </w:r>
      <w:r>
        <w:rPr>
          <w:rFonts w:hint="eastAsia" w:eastAsia="仿宋_GB2312"/>
          <w:sz w:val="32"/>
          <w:szCs w:val="32"/>
        </w:rPr>
        <w:t>.2成型方法研究</w:t>
      </w:r>
    </w:p>
    <w:p>
      <w:pPr>
        <w:spacing w:line="520" w:lineRule="exact"/>
        <w:ind w:firstLine="640" w:firstLineChars="200"/>
        <w:rPr>
          <w:rFonts w:eastAsia="仿宋_GB2312"/>
          <w:sz w:val="32"/>
          <w:szCs w:val="32"/>
        </w:rPr>
      </w:pPr>
      <w:r>
        <w:rPr>
          <w:rFonts w:eastAsia="仿宋_GB2312"/>
          <w:sz w:val="32"/>
          <w:szCs w:val="32"/>
        </w:rPr>
        <w:t>3</w:t>
      </w:r>
      <w:r>
        <w:rPr>
          <w:rFonts w:hint="eastAsia" w:eastAsia="仿宋_GB2312"/>
          <w:sz w:val="32"/>
          <w:szCs w:val="32"/>
        </w:rPr>
        <w:t>.2.1牙模（母模）成型方法研究：</w:t>
      </w:r>
    </w:p>
    <w:p>
      <w:pPr>
        <w:spacing w:line="520" w:lineRule="exact"/>
        <w:ind w:firstLine="640" w:firstLineChars="200"/>
        <w:rPr>
          <w:rFonts w:eastAsia="仿宋_GB2312"/>
          <w:sz w:val="32"/>
          <w:szCs w:val="32"/>
        </w:rPr>
      </w:pPr>
      <w:r>
        <w:rPr>
          <w:rFonts w:hint="eastAsia" w:eastAsia="仿宋_GB2312"/>
          <w:sz w:val="32"/>
          <w:szCs w:val="32"/>
        </w:rPr>
        <w:t>采用光固化成形液态树脂材料等3D打印工艺制作的，应明确加工原理（SLA、DLP等），表征所用原材料组分、成型后材料组分，提供相关技术科学性研究资料。应针对所采用的软硬件系统、加工过程、加工精度、物理性能中的关键性能指标以及质量控制方案等提供研究资料。</w:t>
      </w:r>
    </w:p>
    <w:p>
      <w:pPr>
        <w:spacing w:line="520" w:lineRule="exact"/>
        <w:ind w:firstLine="640" w:firstLineChars="200"/>
        <w:rPr>
          <w:rFonts w:eastAsia="仿宋_GB2312"/>
          <w:sz w:val="32"/>
          <w:szCs w:val="32"/>
        </w:rPr>
      </w:pPr>
      <w:r>
        <w:rPr>
          <w:rFonts w:eastAsia="仿宋_GB2312"/>
          <w:sz w:val="32"/>
          <w:szCs w:val="32"/>
        </w:rPr>
        <w:t>3</w:t>
      </w:r>
      <w:r>
        <w:rPr>
          <w:rFonts w:hint="eastAsia" w:eastAsia="仿宋_GB2312"/>
          <w:sz w:val="32"/>
          <w:szCs w:val="32"/>
        </w:rPr>
        <w:t>.2.2无托槽矫治器成型方法研究：</w:t>
      </w:r>
    </w:p>
    <w:p>
      <w:pPr>
        <w:spacing w:line="520" w:lineRule="exact"/>
        <w:ind w:firstLine="640" w:firstLineChars="200"/>
        <w:rPr>
          <w:rFonts w:eastAsia="仿宋_GB2312"/>
          <w:sz w:val="32"/>
          <w:szCs w:val="32"/>
        </w:rPr>
      </w:pPr>
      <w:r>
        <w:rPr>
          <w:rFonts w:hint="eastAsia" w:eastAsia="仿宋_GB2312"/>
          <w:sz w:val="32"/>
          <w:szCs w:val="32"/>
        </w:rPr>
        <w:t>应明确成型方法、原理及压膜参数（热加工温度、压力、时间等），提供相关技术科学性研究资料。应针对所采用的软硬件系统、加工过程、加工精度、物理性能中的关键性能指标以及质量控制方案等提供研究资料。</w:t>
      </w:r>
    </w:p>
    <w:p>
      <w:pPr>
        <w:spacing w:line="520" w:lineRule="exact"/>
        <w:ind w:firstLine="640" w:firstLineChars="200"/>
        <w:rPr>
          <w:rFonts w:eastAsia="仿宋_GB2312"/>
          <w:sz w:val="32"/>
          <w:szCs w:val="32"/>
        </w:rPr>
      </w:pPr>
      <w:r>
        <w:rPr>
          <w:rFonts w:eastAsia="仿宋_GB2312"/>
          <w:sz w:val="32"/>
          <w:szCs w:val="32"/>
        </w:rPr>
        <w:t>3</w:t>
      </w:r>
      <w:r>
        <w:rPr>
          <w:rFonts w:hint="eastAsia" w:eastAsia="仿宋_GB2312"/>
          <w:sz w:val="32"/>
          <w:szCs w:val="32"/>
        </w:rPr>
        <w:t>.3设计软件的验证及确认</w:t>
      </w:r>
    </w:p>
    <w:p>
      <w:pPr>
        <w:spacing w:line="520" w:lineRule="exact"/>
        <w:ind w:firstLine="640" w:firstLineChars="200"/>
        <w:rPr>
          <w:rFonts w:eastAsia="仿宋_GB2312"/>
          <w:sz w:val="32"/>
          <w:szCs w:val="32"/>
        </w:rPr>
      </w:pPr>
      <w:r>
        <w:rPr>
          <w:rFonts w:hint="eastAsia" w:eastAsia="仿宋_GB2312"/>
          <w:sz w:val="32"/>
          <w:szCs w:val="32"/>
        </w:rPr>
        <w:t>设计软件的验证及确认应包含但不限于以下内容：</w:t>
      </w:r>
    </w:p>
    <w:p>
      <w:pPr>
        <w:spacing w:line="520" w:lineRule="exact"/>
        <w:ind w:firstLine="640" w:firstLineChars="200"/>
        <w:rPr>
          <w:rFonts w:eastAsia="仿宋_GB2312"/>
          <w:sz w:val="32"/>
          <w:szCs w:val="32"/>
        </w:rPr>
      </w:pPr>
      <w:r>
        <w:rPr>
          <w:rFonts w:eastAsia="仿宋_GB2312"/>
          <w:sz w:val="32"/>
          <w:szCs w:val="32"/>
        </w:rPr>
        <w:t>3</w:t>
      </w:r>
      <w:r>
        <w:rPr>
          <w:rFonts w:hint="eastAsia" w:eastAsia="仿宋_GB2312"/>
          <w:sz w:val="32"/>
          <w:szCs w:val="32"/>
        </w:rPr>
        <w:t>.3.1软件作业流程的可追溯机制（软件版本、操作时间、操作工序、操作人员、文字备注、医工交互记录等）。</w:t>
      </w:r>
    </w:p>
    <w:p>
      <w:pPr>
        <w:spacing w:line="520" w:lineRule="exact"/>
        <w:ind w:firstLine="640" w:firstLineChars="200"/>
        <w:rPr>
          <w:rFonts w:eastAsia="仿宋_GB2312"/>
          <w:sz w:val="32"/>
          <w:szCs w:val="32"/>
        </w:rPr>
      </w:pPr>
      <w:r>
        <w:rPr>
          <w:rFonts w:eastAsia="仿宋_GB2312"/>
          <w:sz w:val="32"/>
          <w:szCs w:val="32"/>
        </w:rPr>
        <w:t>3</w:t>
      </w:r>
      <w:r>
        <w:rPr>
          <w:rFonts w:hint="eastAsia" w:eastAsia="仿宋_GB2312"/>
          <w:sz w:val="32"/>
          <w:szCs w:val="32"/>
        </w:rPr>
        <w:t>.3.2软件版本控制（变更控制）程序，软件变更需进行评审、验证和确认，并在实施前得到批准。</w:t>
      </w:r>
    </w:p>
    <w:p>
      <w:pPr>
        <w:spacing w:line="520" w:lineRule="exact"/>
        <w:ind w:firstLine="640" w:firstLineChars="200"/>
        <w:rPr>
          <w:rFonts w:eastAsia="仿宋_GB2312"/>
          <w:sz w:val="32"/>
          <w:szCs w:val="32"/>
        </w:rPr>
      </w:pPr>
      <w:r>
        <w:rPr>
          <w:rFonts w:eastAsia="仿宋_GB2312"/>
          <w:sz w:val="32"/>
          <w:szCs w:val="32"/>
        </w:rPr>
        <w:t>3</w:t>
      </w:r>
      <w:r>
        <w:rPr>
          <w:rFonts w:hint="eastAsia" w:eastAsia="仿宋_GB2312"/>
          <w:sz w:val="32"/>
          <w:szCs w:val="32"/>
        </w:rPr>
        <w:t>.3.3数字化模型处理精度验证（即评估经过完整数字化流程处理后模型的精度损失，需使用经精度测量标定的标准件）。</w:t>
      </w:r>
    </w:p>
    <w:p>
      <w:pPr>
        <w:spacing w:line="520" w:lineRule="exact"/>
        <w:ind w:firstLine="640" w:firstLineChars="200"/>
        <w:rPr>
          <w:rFonts w:eastAsia="仿宋_GB2312"/>
          <w:sz w:val="32"/>
          <w:szCs w:val="32"/>
        </w:rPr>
      </w:pPr>
      <w:r>
        <w:rPr>
          <w:rFonts w:eastAsia="仿宋_GB2312"/>
          <w:sz w:val="32"/>
          <w:szCs w:val="32"/>
        </w:rPr>
        <w:t>3</w:t>
      </w:r>
      <w:r>
        <w:rPr>
          <w:rFonts w:hint="eastAsia" w:eastAsia="仿宋_GB2312"/>
          <w:sz w:val="32"/>
          <w:szCs w:val="32"/>
        </w:rPr>
        <w:t>.3.4软件流程及功能的验证与确认。</w:t>
      </w:r>
    </w:p>
    <w:p>
      <w:pPr>
        <w:spacing w:line="520" w:lineRule="exact"/>
        <w:ind w:firstLine="640" w:firstLineChars="200"/>
        <w:rPr>
          <w:rFonts w:eastAsia="仿宋_GB2312"/>
          <w:sz w:val="32"/>
          <w:szCs w:val="32"/>
        </w:rPr>
      </w:pPr>
      <w:r>
        <w:rPr>
          <w:rFonts w:eastAsia="仿宋_GB2312"/>
          <w:sz w:val="32"/>
          <w:szCs w:val="32"/>
        </w:rPr>
        <w:t>3</w:t>
      </w:r>
      <w:r>
        <w:rPr>
          <w:rFonts w:hint="eastAsia" w:eastAsia="仿宋_GB2312"/>
          <w:sz w:val="32"/>
          <w:szCs w:val="32"/>
        </w:rPr>
        <w:t>.3.5明确软件的预期用途，以及对软件的安全性、有效性进行验证和确认。</w:t>
      </w:r>
    </w:p>
    <w:p>
      <w:pPr>
        <w:spacing w:line="520" w:lineRule="exact"/>
        <w:ind w:firstLine="640" w:firstLineChars="200"/>
        <w:rPr>
          <w:rFonts w:eastAsia="仿宋_GB2312"/>
          <w:sz w:val="32"/>
          <w:szCs w:val="32"/>
        </w:rPr>
      </w:pPr>
      <w:r>
        <w:rPr>
          <w:rFonts w:eastAsia="仿宋_GB2312"/>
          <w:sz w:val="32"/>
          <w:szCs w:val="32"/>
        </w:rPr>
        <w:t>3</w:t>
      </w:r>
      <w:r>
        <w:rPr>
          <w:rFonts w:hint="eastAsia" w:eastAsia="仿宋_GB2312"/>
          <w:sz w:val="32"/>
          <w:szCs w:val="32"/>
        </w:rPr>
        <w:t>.4附件研究</w:t>
      </w:r>
    </w:p>
    <w:p>
      <w:pPr>
        <w:spacing w:line="520" w:lineRule="exact"/>
        <w:ind w:firstLine="640" w:firstLineChars="200"/>
        <w:rPr>
          <w:rFonts w:eastAsia="仿宋_GB2312"/>
          <w:sz w:val="32"/>
          <w:szCs w:val="32"/>
        </w:rPr>
      </w:pPr>
      <w:r>
        <w:rPr>
          <w:rFonts w:hint="eastAsia" w:eastAsia="仿宋_GB2312"/>
          <w:sz w:val="32"/>
          <w:szCs w:val="32"/>
        </w:rPr>
        <w:t>附件一般由光固化树脂制成，粘结在牙齿表面辅助牙齿移动和矫治器固位。附件是无托槽矫治器有效固位进而对牙齿施加准确正畸力的基础。如牙冠短、Spee曲线深的病例，仅靠矫治器本身很难实现贴合就位，从而造成矫治施力无法表达。部分牙移动仅靠矫治器包裹施力，也难以有效表达。另外，附件设计不合理或使用数量过多，也会造成临床脱戴过程中引起牙周损伤、矫治器材料变形。</w:t>
      </w:r>
    </w:p>
    <w:p>
      <w:pPr>
        <w:spacing w:line="520" w:lineRule="exact"/>
        <w:ind w:firstLine="640" w:firstLineChars="200"/>
        <w:rPr>
          <w:rFonts w:eastAsia="仿宋_GB2312"/>
          <w:sz w:val="32"/>
          <w:szCs w:val="32"/>
        </w:rPr>
      </w:pPr>
      <w:r>
        <w:rPr>
          <w:rFonts w:hint="eastAsia" w:eastAsia="仿宋_GB2312"/>
          <w:sz w:val="32"/>
          <w:szCs w:val="32"/>
        </w:rPr>
        <w:t>申请人应进行附件的相关研究，应包含但不限于以下内容：</w:t>
      </w:r>
    </w:p>
    <w:p>
      <w:pPr>
        <w:spacing w:line="520" w:lineRule="exact"/>
        <w:ind w:firstLine="200"/>
        <w:rPr>
          <w:rFonts w:eastAsia="仿宋_GB2312"/>
          <w:sz w:val="32"/>
          <w:szCs w:val="32"/>
        </w:rPr>
      </w:pPr>
      <w:r>
        <w:rPr>
          <w:rFonts w:hint="eastAsia" w:eastAsia="仿宋_GB2312"/>
          <w:sz w:val="32"/>
          <w:szCs w:val="32"/>
        </w:rPr>
        <w:t>附件应用病例的研究；具有理论及技术依据并经验证的附件设计规则；附件在牙面上的添加高度研究；附件与牙面接触面积研究。</w:t>
      </w:r>
    </w:p>
    <w:p>
      <w:pPr>
        <w:spacing w:line="520" w:lineRule="exact"/>
        <w:ind w:firstLine="640" w:firstLineChars="200"/>
        <w:rPr>
          <w:rFonts w:eastAsia="仿宋_GB2312"/>
          <w:sz w:val="32"/>
          <w:szCs w:val="32"/>
        </w:rPr>
      </w:pPr>
      <w:r>
        <w:rPr>
          <w:rFonts w:eastAsia="仿宋_GB2312"/>
          <w:sz w:val="32"/>
          <w:szCs w:val="32"/>
        </w:rPr>
        <w:t>3</w:t>
      </w:r>
      <w:r>
        <w:rPr>
          <w:rFonts w:hint="eastAsia" w:eastAsia="仿宋_GB2312"/>
          <w:sz w:val="32"/>
          <w:szCs w:val="32"/>
        </w:rPr>
        <w:t>.5网络安全</w:t>
      </w:r>
    </w:p>
    <w:p>
      <w:pPr>
        <w:spacing w:line="520" w:lineRule="exact"/>
        <w:ind w:firstLine="640" w:firstLineChars="200"/>
        <w:rPr>
          <w:rFonts w:eastAsia="仿宋_GB2312"/>
          <w:sz w:val="32"/>
          <w:szCs w:val="32"/>
        </w:rPr>
      </w:pPr>
      <w:r>
        <w:rPr>
          <w:rFonts w:hint="eastAsia" w:eastAsia="仿宋_GB2312"/>
          <w:sz w:val="32"/>
          <w:szCs w:val="32"/>
        </w:rPr>
        <w:t>建议参考《医疗器械网络安全注册审查指导原则》相关规定提交网络安全描述文档。</w:t>
      </w:r>
    </w:p>
    <w:p>
      <w:pPr>
        <w:spacing w:line="520" w:lineRule="exact"/>
        <w:ind w:firstLine="640" w:firstLineChars="200"/>
        <w:rPr>
          <w:rFonts w:eastAsia="仿宋_GB2312"/>
          <w:sz w:val="32"/>
          <w:szCs w:val="32"/>
        </w:rPr>
      </w:pPr>
      <w:r>
        <w:rPr>
          <w:rFonts w:eastAsia="仿宋_GB2312"/>
          <w:sz w:val="32"/>
          <w:szCs w:val="32"/>
        </w:rPr>
        <w:t>3</w:t>
      </w:r>
      <w:r>
        <w:rPr>
          <w:rFonts w:hint="eastAsia" w:eastAsia="仿宋_GB2312"/>
          <w:sz w:val="32"/>
          <w:szCs w:val="32"/>
        </w:rPr>
        <w:t>.6口腔数据管理研究</w:t>
      </w:r>
    </w:p>
    <w:p>
      <w:pPr>
        <w:spacing w:line="520" w:lineRule="exact"/>
        <w:ind w:firstLine="640" w:firstLineChars="200"/>
        <w:rPr>
          <w:rFonts w:eastAsia="仿宋_GB2312"/>
          <w:sz w:val="32"/>
          <w:szCs w:val="32"/>
        </w:rPr>
      </w:pPr>
      <w:r>
        <w:rPr>
          <w:rFonts w:hint="eastAsia" w:eastAsia="仿宋_GB2312"/>
          <w:sz w:val="32"/>
          <w:szCs w:val="32"/>
        </w:rPr>
        <w:t>生产过程中的医工交互等过程涉及患者的健康数据，申请人应提供口腔数据管理的相关研究资料。申请人应遵照《中华人民共和国数据安全法》的要求，运营数字化获取数据。</w:t>
      </w:r>
    </w:p>
    <w:p>
      <w:pPr>
        <w:overflowPunct w:val="0"/>
        <w:spacing w:line="520" w:lineRule="exact"/>
        <w:ind w:firstLine="640" w:firstLineChars="200"/>
        <w:rPr>
          <w:rFonts w:eastAsia="仿宋_GB2312"/>
          <w:sz w:val="32"/>
          <w:szCs w:val="32"/>
        </w:rPr>
      </w:pPr>
      <w:r>
        <w:rPr>
          <w:rFonts w:eastAsia="仿宋_GB2312"/>
          <w:sz w:val="32"/>
          <w:szCs w:val="32"/>
        </w:rPr>
        <w:t>3.7产品性能研究</w:t>
      </w:r>
    </w:p>
    <w:p>
      <w:pPr>
        <w:spacing w:line="520" w:lineRule="exact"/>
        <w:ind w:firstLine="640" w:firstLineChars="200"/>
        <w:rPr>
          <w:rFonts w:eastAsia="仿宋_GB2312"/>
          <w:sz w:val="32"/>
          <w:szCs w:val="32"/>
        </w:rPr>
      </w:pPr>
      <w:r>
        <w:rPr>
          <w:rFonts w:hint="eastAsia" w:eastAsia="仿宋_GB2312"/>
          <w:sz w:val="32"/>
          <w:szCs w:val="32"/>
        </w:rPr>
        <w:t>应当提供产品性能研究资料以及产品技术要求的研究说明，包括功能性、安全性指标以及与质量控制相关的其他指标的确定依据，所采用的标准或方法、采用的原因及理论基础。</w:t>
      </w:r>
      <w:r>
        <w:rPr>
          <w:rFonts w:eastAsia="仿宋_GB2312"/>
          <w:sz w:val="32"/>
          <w:szCs w:val="32"/>
        </w:rPr>
        <w:t>建议包括下列性能研究：</w:t>
      </w:r>
    </w:p>
    <w:p>
      <w:pPr>
        <w:spacing w:line="520" w:lineRule="exact"/>
        <w:ind w:firstLine="640" w:firstLineChars="200"/>
        <w:rPr>
          <w:rFonts w:eastAsia="仿宋_GB2312"/>
          <w:sz w:val="32"/>
          <w:szCs w:val="32"/>
        </w:rPr>
      </w:pPr>
      <w:r>
        <w:rPr>
          <w:rFonts w:eastAsia="仿宋_GB2312"/>
          <w:sz w:val="32"/>
          <w:szCs w:val="32"/>
        </w:rPr>
        <w:t>3.7.1</w:t>
      </w:r>
      <w:r>
        <w:rPr>
          <w:rFonts w:hint="eastAsia" w:eastAsia="仿宋_GB2312"/>
          <w:sz w:val="32"/>
          <w:szCs w:val="32"/>
        </w:rPr>
        <w:t>力学性能研究</w:t>
      </w:r>
    </w:p>
    <w:p>
      <w:pPr>
        <w:spacing w:line="520" w:lineRule="exact"/>
        <w:ind w:firstLine="640" w:firstLineChars="200"/>
        <w:rPr>
          <w:rFonts w:eastAsia="仿宋_GB2312"/>
          <w:sz w:val="32"/>
          <w:szCs w:val="32"/>
        </w:rPr>
      </w:pPr>
      <w:r>
        <w:rPr>
          <w:rFonts w:hint="eastAsia" w:eastAsia="仿宋_GB2312"/>
          <w:sz w:val="32"/>
          <w:szCs w:val="32"/>
        </w:rPr>
        <w:t>无托槽矫治器的力学研究对矫治效率、矫治目标达成和舒适度等方面有着</w:t>
      </w:r>
      <w:r>
        <w:rPr>
          <w:rFonts w:eastAsia="仿宋_GB2312"/>
          <w:sz w:val="32"/>
          <w:szCs w:val="32"/>
        </w:rPr>
        <w:t>重要影响。</w:t>
      </w:r>
      <w:r>
        <w:rPr>
          <w:rFonts w:hint="eastAsia" w:eastAsia="仿宋_GB2312"/>
          <w:sz w:val="32"/>
          <w:szCs w:val="32"/>
        </w:rPr>
        <w:t>现阶段，</w:t>
      </w:r>
      <w:r>
        <w:rPr>
          <w:rFonts w:eastAsia="仿宋_GB2312"/>
          <w:sz w:val="32"/>
          <w:szCs w:val="32"/>
        </w:rPr>
        <w:t>力学研究</w:t>
      </w:r>
      <w:r>
        <w:rPr>
          <w:rFonts w:hint="eastAsia" w:eastAsia="仿宋_GB2312"/>
          <w:sz w:val="32"/>
          <w:szCs w:val="32"/>
        </w:rPr>
        <w:t>主要分为两个方向：对原材料的力学性能研究和对矫治器力学表现的研究。</w:t>
      </w:r>
    </w:p>
    <w:p>
      <w:pPr>
        <w:spacing w:line="520" w:lineRule="exact"/>
        <w:ind w:firstLine="640" w:firstLineChars="200"/>
        <w:rPr>
          <w:rFonts w:eastAsia="仿宋_GB2312"/>
          <w:sz w:val="32"/>
          <w:szCs w:val="32"/>
        </w:rPr>
      </w:pPr>
      <w:r>
        <w:rPr>
          <w:rFonts w:hint="eastAsia" w:eastAsia="仿宋_GB2312"/>
          <w:sz w:val="32"/>
          <w:szCs w:val="32"/>
        </w:rPr>
        <w:t>申请人</w:t>
      </w:r>
      <w:r>
        <w:rPr>
          <w:rFonts w:eastAsia="仿宋_GB2312"/>
          <w:sz w:val="32"/>
          <w:szCs w:val="32"/>
        </w:rPr>
        <w:t>应</w:t>
      </w:r>
      <w:r>
        <w:rPr>
          <w:rFonts w:hint="eastAsia" w:eastAsia="仿宋_GB2312"/>
          <w:sz w:val="32"/>
          <w:szCs w:val="32"/>
        </w:rPr>
        <w:t>参考YY/T 1819《牙科学 正畸矫治器用膜片》</w:t>
      </w:r>
      <w:r>
        <w:rPr>
          <w:rFonts w:eastAsia="仿宋_GB2312"/>
          <w:sz w:val="32"/>
          <w:szCs w:val="32"/>
        </w:rPr>
        <w:t>提交</w:t>
      </w:r>
      <w:r>
        <w:rPr>
          <w:rFonts w:hint="eastAsia" w:eastAsia="仿宋_GB2312"/>
          <w:sz w:val="32"/>
          <w:szCs w:val="32"/>
        </w:rPr>
        <w:t>原材料相关研究资料。矫治器力学研究资料应包含</w:t>
      </w:r>
      <w:r>
        <w:rPr>
          <w:rFonts w:eastAsia="仿宋_GB2312"/>
          <w:sz w:val="32"/>
          <w:szCs w:val="32"/>
        </w:rPr>
        <w:t>但不限于</w:t>
      </w:r>
      <w:r>
        <w:rPr>
          <w:rFonts w:hint="eastAsia" w:eastAsia="仿宋_GB2312"/>
          <w:sz w:val="32"/>
          <w:szCs w:val="32"/>
        </w:rPr>
        <w:t>单步最大允许设计移动量（分为平移量、倾斜角度、扭转角度）、单颗牙齿矫治最大允许移动量。</w:t>
      </w:r>
    </w:p>
    <w:p>
      <w:pPr>
        <w:spacing w:line="520" w:lineRule="exact"/>
        <w:ind w:firstLine="640" w:firstLineChars="200"/>
        <w:rPr>
          <w:rFonts w:eastAsia="仿宋_GB2312"/>
          <w:sz w:val="32"/>
          <w:szCs w:val="32"/>
        </w:rPr>
      </w:pPr>
      <w:r>
        <w:rPr>
          <w:rFonts w:eastAsia="仿宋_GB2312"/>
          <w:sz w:val="32"/>
          <w:szCs w:val="32"/>
        </w:rPr>
        <w:t xml:space="preserve">3.7.2 </w:t>
      </w:r>
      <w:r>
        <w:rPr>
          <w:rFonts w:hint="eastAsia" w:eastAsia="仿宋_GB2312"/>
          <w:sz w:val="32"/>
          <w:szCs w:val="32"/>
        </w:rPr>
        <w:t>PDL 生物力学试验研究</w:t>
      </w:r>
    </w:p>
    <w:p>
      <w:pPr>
        <w:spacing w:line="520" w:lineRule="exact"/>
        <w:ind w:firstLine="640" w:firstLineChars="200"/>
        <w:rPr>
          <w:rFonts w:eastAsia="仿宋_GB2312"/>
          <w:sz w:val="32"/>
          <w:szCs w:val="32"/>
        </w:rPr>
      </w:pPr>
      <w:r>
        <w:rPr>
          <w:rFonts w:hint="eastAsia" w:eastAsia="仿宋_GB2312"/>
          <w:sz w:val="32"/>
          <w:szCs w:val="32"/>
        </w:rPr>
        <w:t>口腔正畸治疗中，牙齿的移动依赖于矫治力产生的牙周膜( Periodontal Ligament，PDL) 反应，PDL 的生物力学性质是正确理解正畸牙移动、牙周组织响应和制定正畸治疗计划的关键和基础。申请人</w:t>
      </w:r>
      <w:r>
        <w:rPr>
          <w:rFonts w:eastAsia="仿宋_GB2312"/>
          <w:sz w:val="32"/>
          <w:szCs w:val="32"/>
        </w:rPr>
        <w:t>应开展</w:t>
      </w:r>
      <w:r>
        <w:rPr>
          <w:rFonts w:hint="eastAsia" w:eastAsia="仿宋_GB2312"/>
          <w:sz w:val="32"/>
          <w:szCs w:val="32"/>
        </w:rPr>
        <w:t>牙周膜生物力学性质的试验研究（如拉伸试验、压缩试验、剪切试验、整牙位移试验）。</w:t>
      </w:r>
    </w:p>
    <w:p>
      <w:pPr>
        <w:spacing w:line="520" w:lineRule="exact"/>
        <w:ind w:firstLine="640" w:firstLineChars="200"/>
        <w:rPr>
          <w:rFonts w:eastAsia="仿宋_GB2312"/>
          <w:sz w:val="32"/>
          <w:szCs w:val="32"/>
        </w:rPr>
      </w:pPr>
      <w:r>
        <w:rPr>
          <w:rFonts w:eastAsia="仿宋_GB2312"/>
          <w:sz w:val="32"/>
          <w:szCs w:val="32"/>
        </w:rPr>
        <w:t>3.7.3</w:t>
      </w:r>
      <w:r>
        <w:rPr>
          <w:rFonts w:hint="eastAsia" w:eastAsia="仿宋_GB2312"/>
          <w:sz w:val="32"/>
          <w:szCs w:val="32"/>
        </w:rPr>
        <w:t>残余单体含量</w:t>
      </w:r>
      <w:r>
        <w:rPr>
          <w:rFonts w:eastAsia="仿宋_GB2312"/>
          <w:sz w:val="32"/>
          <w:szCs w:val="32"/>
        </w:rPr>
        <w:t>研究</w:t>
      </w:r>
    </w:p>
    <w:p>
      <w:pPr>
        <w:spacing w:line="520" w:lineRule="exact"/>
        <w:ind w:firstLine="640" w:firstLineChars="200"/>
        <w:rPr>
          <w:rFonts w:eastAsia="仿宋_GB2312"/>
          <w:sz w:val="32"/>
          <w:szCs w:val="32"/>
        </w:rPr>
      </w:pPr>
      <w:r>
        <w:rPr>
          <w:rFonts w:hint="eastAsia" w:eastAsia="仿宋_GB2312"/>
          <w:sz w:val="32"/>
          <w:szCs w:val="32"/>
        </w:rPr>
        <w:t>根据不同聚合物的类别来确定聚合物单体的成分，并控制残余单体含量。</w:t>
      </w:r>
    </w:p>
    <w:p>
      <w:pPr>
        <w:spacing w:line="520" w:lineRule="exact"/>
        <w:ind w:firstLine="640" w:firstLineChars="200"/>
        <w:rPr>
          <w:rFonts w:eastAsia="仿宋_GB2312"/>
          <w:sz w:val="32"/>
          <w:szCs w:val="32"/>
        </w:rPr>
      </w:pPr>
      <w:r>
        <w:rPr>
          <w:rFonts w:eastAsia="仿宋_GB2312"/>
          <w:sz w:val="32"/>
          <w:szCs w:val="32"/>
        </w:rPr>
        <w:t>3.7.4</w:t>
      </w:r>
      <w:r>
        <w:rPr>
          <w:rFonts w:hint="eastAsia" w:eastAsia="仿宋_GB2312"/>
          <w:sz w:val="32"/>
          <w:szCs w:val="32"/>
        </w:rPr>
        <w:t>产品其他</w:t>
      </w:r>
      <w:r>
        <w:rPr>
          <w:rFonts w:eastAsia="仿宋_GB2312"/>
          <w:sz w:val="32"/>
          <w:szCs w:val="32"/>
        </w:rPr>
        <w:t>性能</w:t>
      </w:r>
      <w:r>
        <w:rPr>
          <w:rFonts w:hint="eastAsia" w:eastAsia="仿宋_GB2312"/>
          <w:sz w:val="32"/>
          <w:szCs w:val="32"/>
        </w:rPr>
        <w:t>研究</w:t>
      </w:r>
    </w:p>
    <w:p>
      <w:pPr>
        <w:spacing w:line="520" w:lineRule="exact"/>
        <w:ind w:firstLine="640" w:firstLineChars="200"/>
        <w:rPr>
          <w:rFonts w:eastAsia="仿宋_GB2312"/>
          <w:sz w:val="32"/>
          <w:szCs w:val="32"/>
        </w:rPr>
      </w:pPr>
      <w:r>
        <w:rPr>
          <w:rFonts w:hint="eastAsia" w:eastAsia="仿宋_GB2312"/>
          <w:sz w:val="32"/>
          <w:szCs w:val="32"/>
        </w:rPr>
        <w:t>模拟摘戴试验研究、可提取的增塑剂含量、玻璃化转变温度Ｔg、成分</w:t>
      </w:r>
      <w:r>
        <w:rPr>
          <w:rFonts w:eastAsia="仿宋_GB2312"/>
          <w:sz w:val="32"/>
          <w:szCs w:val="32"/>
        </w:rPr>
        <w:t>分析</w:t>
      </w:r>
      <w:r>
        <w:rPr>
          <w:rFonts w:hint="eastAsia" w:eastAsia="仿宋_GB2312"/>
          <w:sz w:val="32"/>
          <w:szCs w:val="32"/>
        </w:rPr>
        <w:t>、透光率、</w:t>
      </w:r>
      <w:r>
        <w:rPr>
          <w:rFonts w:eastAsia="仿宋_GB2312"/>
          <w:sz w:val="32"/>
          <w:szCs w:val="32"/>
        </w:rPr>
        <w:t>硬度</w:t>
      </w:r>
      <w:r>
        <w:rPr>
          <w:rFonts w:hint="eastAsia" w:eastAsia="仿宋_GB2312"/>
          <w:sz w:val="32"/>
          <w:szCs w:val="32"/>
        </w:rPr>
        <w:t>。</w:t>
      </w:r>
    </w:p>
    <w:p>
      <w:pPr>
        <w:spacing w:line="520" w:lineRule="exact"/>
        <w:ind w:firstLine="640" w:firstLineChars="200"/>
        <w:rPr>
          <w:rFonts w:eastAsia="仿宋_GB2312"/>
          <w:sz w:val="32"/>
          <w:szCs w:val="32"/>
        </w:rPr>
      </w:pPr>
      <w:r>
        <w:rPr>
          <w:rFonts w:eastAsia="仿宋_GB2312"/>
          <w:sz w:val="32"/>
          <w:szCs w:val="32"/>
        </w:rPr>
        <w:t>3.7.5</w:t>
      </w:r>
      <w:r>
        <w:rPr>
          <w:rFonts w:hint="eastAsia" w:eastAsia="仿宋_GB2312"/>
          <w:sz w:val="32"/>
          <w:szCs w:val="32"/>
        </w:rPr>
        <w:t>如产品声称其他性能如抗冲击性、抗污性等，应提交相应的研究资料并提供方法科学性依据。</w:t>
      </w:r>
    </w:p>
    <w:p>
      <w:pPr>
        <w:spacing w:line="520" w:lineRule="exact"/>
        <w:ind w:firstLine="640" w:firstLineChars="200"/>
        <w:rPr>
          <w:rFonts w:eastAsia="仿宋_GB2312"/>
          <w:sz w:val="32"/>
          <w:szCs w:val="32"/>
        </w:rPr>
      </w:pPr>
      <w:r>
        <w:rPr>
          <w:rFonts w:eastAsia="仿宋_GB2312"/>
          <w:sz w:val="32"/>
          <w:szCs w:val="32"/>
        </w:rPr>
        <w:t>3.8生物</w:t>
      </w:r>
      <w:r>
        <w:rPr>
          <w:rFonts w:hint="eastAsia" w:eastAsia="仿宋_GB2312"/>
          <w:sz w:val="32"/>
          <w:szCs w:val="32"/>
        </w:rPr>
        <w:t>学特性</w:t>
      </w:r>
      <w:r>
        <w:rPr>
          <w:rFonts w:eastAsia="仿宋_GB2312"/>
          <w:sz w:val="32"/>
          <w:szCs w:val="32"/>
        </w:rPr>
        <w:t>研究</w:t>
      </w:r>
    </w:p>
    <w:p>
      <w:pPr>
        <w:spacing w:line="520" w:lineRule="exact"/>
        <w:ind w:firstLine="640" w:firstLineChars="200"/>
        <w:rPr>
          <w:rFonts w:eastAsia="仿宋_GB2312"/>
          <w:color w:val="000000"/>
          <w:kern w:val="0"/>
          <w:sz w:val="32"/>
          <w:szCs w:val="32"/>
        </w:rPr>
      </w:pPr>
      <w:r>
        <w:rPr>
          <w:rFonts w:eastAsia="仿宋_GB2312"/>
          <w:color w:val="000000"/>
          <w:kern w:val="0"/>
          <w:sz w:val="32"/>
          <w:szCs w:val="32"/>
        </w:rPr>
        <w:t>生物相容性评价研究资料应当包括：生物相容性评价的依据和方法，产品所用材料的描述及与人体接触的性质，实施或豁免生物学试验的理由和论证，对于现有数据或试验结果的评价</w:t>
      </w:r>
      <w:r>
        <w:rPr>
          <w:rFonts w:hint="eastAsia" w:eastAsia="仿宋_GB2312"/>
          <w:color w:val="000000"/>
          <w:kern w:val="0"/>
          <w:sz w:val="32"/>
          <w:szCs w:val="32"/>
        </w:rPr>
        <w:t>。</w:t>
      </w:r>
    </w:p>
    <w:p>
      <w:pPr>
        <w:spacing w:line="520" w:lineRule="exact"/>
        <w:ind w:firstLine="640" w:firstLineChars="200"/>
        <w:rPr>
          <w:rFonts w:eastAsia="仿宋_GB2312"/>
          <w:color w:val="000000"/>
          <w:kern w:val="0"/>
          <w:sz w:val="32"/>
          <w:szCs w:val="32"/>
        </w:rPr>
      </w:pPr>
      <w:r>
        <w:rPr>
          <w:rFonts w:hint="eastAsia" w:eastAsia="仿宋_GB2312"/>
          <w:color w:val="000000"/>
          <w:kern w:val="0"/>
          <w:sz w:val="32"/>
          <w:szCs w:val="32"/>
        </w:rPr>
        <w:t>产品接触时间应考虑潜在的累积作用，按接触的总时间评价无托槽矫治器成品，建议至少考虑如下项目：细胞毒性、迟发型超敏反应、刺激或皮内反应、急性全身毒性、亚慢性全身毒性、遗传毒性。</w:t>
      </w:r>
    </w:p>
    <w:p>
      <w:pPr>
        <w:spacing w:line="520" w:lineRule="exact"/>
        <w:ind w:firstLine="640" w:firstLineChars="200"/>
        <w:rPr>
          <w:rFonts w:eastAsia="仿宋_GB2312"/>
          <w:color w:val="000000"/>
          <w:kern w:val="0"/>
          <w:sz w:val="32"/>
          <w:szCs w:val="32"/>
        </w:rPr>
      </w:pPr>
      <w:r>
        <w:rPr>
          <w:rFonts w:hint="eastAsia" w:eastAsia="仿宋_GB2312"/>
          <w:color w:val="000000"/>
          <w:kern w:val="0"/>
          <w:sz w:val="32"/>
          <w:szCs w:val="32"/>
        </w:rPr>
        <w:t>对于使用已取得正畸矫治器用膜片医疗器械注册证原材料制作的无托槽矫治器，重点对热压成型加工过程引入的生物学风险进行评估，在不引入新的生物学风险的情况下，可豁免生物学试验，并将注册证作为生物相容性评价研究资料的一部分。</w:t>
      </w:r>
    </w:p>
    <w:p>
      <w:pPr>
        <w:spacing w:line="520" w:lineRule="exact"/>
        <w:ind w:firstLine="640" w:firstLineChars="200"/>
        <w:rPr>
          <w:rFonts w:eastAsia="仿宋_GB2312"/>
          <w:sz w:val="32"/>
          <w:szCs w:val="32"/>
        </w:rPr>
      </w:pPr>
      <w:r>
        <w:rPr>
          <w:rFonts w:eastAsia="仿宋_GB2312"/>
          <w:sz w:val="32"/>
          <w:szCs w:val="32"/>
        </w:rPr>
        <w:t>3.9产品有效期和包装研究</w:t>
      </w:r>
    </w:p>
    <w:p>
      <w:pPr>
        <w:spacing w:line="520" w:lineRule="exact"/>
        <w:ind w:firstLine="640" w:firstLineChars="200"/>
        <w:rPr>
          <w:rFonts w:eastAsia="仿宋_GB2312"/>
          <w:sz w:val="32"/>
          <w:szCs w:val="32"/>
        </w:rPr>
      </w:pPr>
      <w:r>
        <w:rPr>
          <w:rFonts w:hint="eastAsia" w:eastAsia="仿宋_GB2312"/>
          <w:sz w:val="32"/>
          <w:szCs w:val="32"/>
        </w:rPr>
        <w:t>3.9.1</w:t>
      </w:r>
      <w:r>
        <w:rPr>
          <w:rFonts w:eastAsia="仿宋_GB2312"/>
          <w:sz w:val="32"/>
          <w:szCs w:val="32"/>
        </w:rPr>
        <w:t>产品有效期</w:t>
      </w:r>
      <w:r>
        <w:rPr>
          <w:rFonts w:hint="eastAsia" w:eastAsia="仿宋_GB2312"/>
          <w:sz w:val="32"/>
          <w:szCs w:val="32"/>
        </w:rPr>
        <w:t>研究：</w:t>
      </w:r>
      <w:r>
        <w:rPr>
          <w:rFonts w:eastAsia="仿宋_GB2312"/>
          <w:sz w:val="32"/>
          <w:szCs w:val="32"/>
        </w:rPr>
        <w:t>可依据有关适用的国内、国际标准和验证方案进行，提交产品的有效期验证报告。</w:t>
      </w:r>
    </w:p>
    <w:p>
      <w:pPr>
        <w:spacing w:line="520" w:lineRule="exact"/>
        <w:ind w:firstLine="640" w:firstLineChars="200"/>
        <w:rPr>
          <w:rFonts w:eastAsia="仿宋_GB2312"/>
          <w:sz w:val="32"/>
          <w:szCs w:val="32"/>
        </w:rPr>
      </w:pPr>
      <w:r>
        <w:rPr>
          <w:rFonts w:eastAsia="仿宋_GB2312"/>
          <w:sz w:val="32"/>
          <w:szCs w:val="32"/>
        </w:rPr>
        <w:t>3.9.2包装</w:t>
      </w:r>
      <w:r>
        <w:rPr>
          <w:rFonts w:hint="eastAsia" w:eastAsia="仿宋_GB2312"/>
          <w:sz w:val="32"/>
          <w:szCs w:val="32"/>
        </w:rPr>
        <w:t>研究</w:t>
      </w:r>
      <w:r>
        <w:rPr>
          <w:rFonts w:eastAsia="仿宋_GB2312"/>
          <w:sz w:val="32"/>
          <w:szCs w:val="32"/>
        </w:rPr>
        <w:t>：在宣称的有效期内以及运输储存条件下，保持包装完整性的依据。</w:t>
      </w:r>
    </w:p>
    <w:p>
      <w:pPr>
        <w:spacing w:line="520" w:lineRule="exact"/>
        <w:ind w:firstLine="640" w:firstLineChars="200"/>
        <w:rPr>
          <w:rFonts w:eastAsia="仿宋_GB2312"/>
          <w:sz w:val="32"/>
          <w:szCs w:val="32"/>
        </w:rPr>
      </w:pPr>
      <w:r>
        <w:rPr>
          <w:rFonts w:eastAsia="仿宋_GB2312"/>
          <w:sz w:val="32"/>
          <w:szCs w:val="32"/>
        </w:rPr>
        <w:t>3.10灭菌/消毒工艺研究</w:t>
      </w:r>
    </w:p>
    <w:p>
      <w:pPr>
        <w:spacing w:line="520" w:lineRule="exact"/>
        <w:ind w:firstLine="640" w:firstLineChars="200"/>
        <w:rPr>
          <w:rFonts w:eastAsia="仿宋_GB2312"/>
          <w:sz w:val="32"/>
          <w:szCs w:val="32"/>
        </w:rPr>
      </w:pPr>
      <w:r>
        <w:rPr>
          <w:rFonts w:hint="eastAsia" w:eastAsia="仿宋_GB2312"/>
          <w:sz w:val="32"/>
          <w:szCs w:val="32"/>
        </w:rPr>
        <w:t>无托槽矫治器一般</w:t>
      </w:r>
      <w:r>
        <w:rPr>
          <w:rFonts w:eastAsia="仿宋_GB2312"/>
          <w:sz w:val="32"/>
          <w:szCs w:val="32"/>
        </w:rPr>
        <w:t>为非</w:t>
      </w:r>
      <w:r>
        <w:rPr>
          <w:rFonts w:hint="eastAsia" w:eastAsia="仿宋_GB2312"/>
          <w:sz w:val="32"/>
          <w:szCs w:val="32"/>
        </w:rPr>
        <w:t>无</w:t>
      </w:r>
      <w:r>
        <w:rPr>
          <w:rFonts w:eastAsia="仿宋_GB2312"/>
          <w:sz w:val="32"/>
          <w:szCs w:val="32"/>
        </w:rPr>
        <w:t>菌产品</w:t>
      </w:r>
      <w:r>
        <w:rPr>
          <w:rFonts w:hint="eastAsia" w:eastAsia="仿宋_GB2312"/>
          <w:sz w:val="32"/>
          <w:szCs w:val="32"/>
        </w:rPr>
        <w:t>，</w:t>
      </w:r>
      <w:r>
        <w:rPr>
          <w:rFonts w:eastAsia="仿宋_GB2312"/>
          <w:sz w:val="32"/>
          <w:szCs w:val="32"/>
        </w:rPr>
        <w:t>由</w:t>
      </w:r>
      <w:r>
        <w:rPr>
          <w:rFonts w:hint="eastAsia" w:eastAsia="仿宋_GB2312"/>
          <w:sz w:val="32"/>
          <w:szCs w:val="32"/>
        </w:rPr>
        <w:t>申请人制定终端</w:t>
      </w:r>
      <w:r>
        <w:rPr>
          <w:rFonts w:eastAsia="仿宋_GB2312"/>
          <w:sz w:val="32"/>
          <w:szCs w:val="32"/>
        </w:rPr>
        <w:t>用户消毒工艺</w:t>
      </w:r>
      <w:r>
        <w:rPr>
          <w:rFonts w:hint="eastAsia" w:eastAsia="仿宋_GB2312"/>
          <w:sz w:val="32"/>
          <w:szCs w:val="32"/>
        </w:rPr>
        <w:t>（方法</w:t>
      </w:r>
      <w:r>
        <w:rPr>
          <w:rFonts w:eastAsia="仿宋_GB2312"/>
          <w:sz w:val="32"/>
          <w:szCs w:val="32"/>
        </w:rPr>
        <w:t>和参数</w:t>
      </w:r>
      <w:r>
        <w:rPr>
          <w:rFonts w:hint="eastAsia" w:eastAsia="仿宋_GB2312"/>
          <w:sz w:val="32"/>
          <w:szCs w:val="32"/>
        </w:rPr>
        <w:t>）。应提供方法合理性论证和工艺确认的过程控制报告并</w:t>
      </w:r>
      <w:r>
        <w:rPr>
          <w:rFonts w:eastAsia="仿宋_GB2312"/>
          <w:sz w:val="32"/>
          <w:szCs w:val="32"/>
        </w:rPr>
        <w:t>提供所推荐消毒方法确定的依据。</w:t>
      </w:r>
    </w:p>
    <w:p>
      <w:pPr>
        <w:spacing w:line="520" w:lineRule="exact"/>
        <w:ind w:firstLine="640" w:firstLineChars="200"/>
        <w:rPr>
          <w:rFonts w:eastAsia="仿宋_GB2312"/>
          <w:sz w:val="32"/>
          <w:szCs w:val="32"/>
        </w:rPr>
      </w:pPr>
      <w:r>
        <w:rPr>
          <w:rFonts w:hint="eastAsia" w:eastAsia="仿宋_GB2312"/>
          <w:sz w:val="32"/>
          <w:szCs w:val="32"/>
        </w:rPr>
        <w:t>应当明确</w:t>
      </w:r>
      <w:r>
        <w:rPr>
          <w:rFonts w:eastAsia="仿宋_GB2312"/>
          <w:sz w:val="32"/>
          <w:szCs w:val="32"/>
        </w:rPr>
        <w:t>口腔</w:t>
      </w:r>
      <w:r>
        <w:rPr>
          <w:rFonts w:hint="eastAsia" w:eastAsia="仿宋_GB2312"/>
          <w:sz w:val="32"/>
          <w:szCs w:val="32"/>
        </w:rPr>
        <w:t>印模、</w:t>
      </w:r>
      <w:r>
        <w:rPr>
          <w:rFonts w:eastAsia="仿宋_GB2312"/>
          <w:sz w:val="32"/>
          <w:szCs w:val="32"/>
        </w:rPr>
        <w:t>口腔模型</w:t>
      </w:r>
      <w:r>
        <w:rPr>
          <w:rFonts w:hint="eastAsia" w:eastAsia="仿宋_GB2312"/>
          <w:sz w:val="32"/>
          <w:szCs w:val="32"/>
        </w:rPr>
        <w:t>、</w:t>
      </w:r>
      <w:r>
        <w:rPr>
          <w:rFonts w:eastAsia="仿宋_GB2312"/>
          <w:sz w:val="32"/>
          <w:szCs w:val="32"/>
        </w:rPr>
        <w:t>成品的消毒方法及依据</w:t>
      </w:r>
      <w:r>
        <w:rPr>
          <w:rFonts w:hint="eastAsia" w:eastAsia="仿宋_GB2312"/>
          <w:sz w:val="32"/>
          <w:szCs w:val="32"/>
        </w:rPr>
        <w:t>。口腔印模、口腔模型适宜的消毒方法一般用紫外线和臭氧消毒,口腔印模的硅橡胶印模用１％的84消毒液消毒后水洗即可。</w:t>
      </w:r>
    </w:p>
    <w:p>
      <w:pPr>
        <w:spacing w:line="520" w:lineRule="exact"/>
        <w:ind w:firstLine="640" w:firstLineChars="200"/>
        <w:rPr>
          <w:rFonts w:eastAsia="仿宋_GB2312"/>
          <w:sz w:val="32"/>
          <w:szCs w:val="32"/>
        </w:rPr>
      </w:pPr>
      <w:r>
        <w:rPr>
          <w:rFonts w:eastAsia="仿宋_GB2312"/>
          <w:sz w:val="32"/>
          <w:szCs w:val="32"/>
        </w:rPr>
        <w:t>3.11其他研究</w:t>
      </w:r>
    </w:p>
    <w:p>
      <w:pPr>
        <w:spacing w:line="520" w:lineRule="exact"/>
        <w:ind w:firstLine="640" w:firstLineChars="200"/>
        <w:rPr>
          <w:rFonts w:eastAsia="仿宋_GB2312"/>
          <w:sz w:val="32"/>
          <w:szCs w:val="32"/>
        </w:rPr>
      </w:pPr>
      <w:r>
        <w:rPr>
          <w:rFonts w:eastAsia="仿宋_GB2312"/>
          <w:sz w:val="32"/>
          <w:szCs w:val="32"/>
        </w:rPr>
        <w:t>证明产品安全性、有效性的其他研究资料。</w:t>
      </w:r>
    </w:p>
    <w:p>
      <w:pPr>
        <w:spacing w:line="520" w:lineRule="exact"/>
        <w:ind w:right="-67" w:rightChars="-32" w:firstLine="640" w:firstLineChars="200"/>
        <w:rPr>
          <w:rFonts w:eastAsia="楷体_GB2312"/>
          <w:color w:val="000000"/>
          <w:sz w:val="32"/>
          <w:szCs w:val="32"/>
        </w:rPr>
      </w:pPr>
      <w:r>
        <w:rPr>
          <w:rFonts w:eastAsia="楷体_GB2312"/>
          <w:color w:val="000000"/>
          <w:sz w:val="32"/>
          <w:szCs w:val="32"/>
        </w:rPr>
        <w:t>（四）临床评价资料</w:t>
      </w:r>
    </w:p>
    <w:p>
      <w:pPr>
        <w:spacing w:line="520" w:lineRule="exact"/>
        <w:ind w:firstLine="640" w:firstLineChars="200"/>
        <w:rPr>
          <w:rFonts w:eastAsia="仿宋_GB2312"/>
          <w:bCs/>
          <w:sz w:val="32"/>
          <w:szCs w:val="32"/>
        </w:rPr>
      </w:pPr>
      <w:r>
        <w:rPr>
          <w:rFonts w:hint="eastAsia" w:eastAsia="仿宋_GB2312"/>
          <w:bCs/>
          <w:sz w:val="32"/>
          <w:szCs w:val="32"/>
        </w:rPr>
        <w:t>该产品尚未列入免于进行临床评价医疗器械目录，注册申请人需按照《医疗器械临床评价技术指导原则》的要求，根据产品的适用范围、技术特征、已有临床数据等情形，选择恰当的临床评价路径。</w:t>
      </w:r>
    </w:p>
    <w:p>
      <w:pPr>
        <w:tabs>
          <w:tab w:val="left" w:pos="6521"/>
        </w:tabs>
        <w:adjustRightInd w:val="0"/>
        <w:snapToGrid w:val="0"/>
        <w:spacing w:line="520" w:lineRule="exact"/>
        <w:ind w:firstLine="640" w:firstLineChars="200"/>
        <w:rPr>
          <w:rFonts w:eastAsia="楷体_GB2312"/>
          <w:color w:val="000000"/>
          <w:sz w:val="32"/>
          <w:szCs w:val="32"/>
        </w:rPr>
      </w:pPr>
      <w:r>
        <w:rPr>
          <w:rFonts w:eastAsia="楷体_GB2312"/>
          <w:color w:val="000000"/>
          <w:sz w:val="32"/>
          <w:szCs w:val="32"/>
        </w:rPr>
        <w:t>（五）产品说明书和标签样稿</w:t>
      </w:r>
    </w:p>
    <w:p>
      <w:pPr>
        <w:spacing w:line="520" w:lineRule="exact"/>
        <w:ind w:firstLine="640" w:firstLineChars="200"/>
        <w:rPr>
          <w:rFonts w:eastAsia="仿宋_GB2312"/>
          <w:sz w:val="32"/>
          <w:szCs w:val="32"/>
        </w:rPr>
      </w:pPr>
      <w:r>
        <w:rPr>
          <w:rFonts w:eastAsia="仿宋_GB2312"/>
          <w:sz w:val="32"/>
          <w:szCs w:val="32"/>
        </w:rPr>
        <w:t>产品说明书和标签应内容清晰、完整。说明书中所描述的适用范围、禁忌</w:t>
      </w:r>
      <w:r>
        <w:rPr>
          <w:rFonts w:hint="eastAsia" w:eastAsia="仿宋_GB2312"/>
          <w:sz w:val="32"/>
          <w:szCs w:val="32"/>
        </w:rPr>
        <w:t>证</w:t>
      </w:r>
      <w:r>
        <w:rPr>
          <w:rFonts w:eastAsia="仿宋_GB2312"/>
          <w:sz w:val="32"/>
          <w:szCs w:val="32"/>
        </w:rPr>
        <w:t>等应与产品的临床评价</w:t>
      </w:r>
      <w:r>
        <w:rPr>
          <w:rFonts w:hint="eastAsia" w:eastAsia="仿宋_GB2312"/>
          <w:sz w:val="32"/>
          <w:szCs w:val="32"/>
        </w:rPr>
        <w:t>资料</w:t>
      </w:r>
      <w:r>
        <w:rPr>
          <w:rFonts w:eastAsia="仿宋_GB2312"/>
          <w:sz w:val="32"/>
          <w:szCs w:val="32"/>
        </w:rPr>
        <w:t>保持一致。此外，还应包含以下内容的适用项：</w:t>
      </w:r>
    </w:p>
    <w:p>
      <w:pPr>
        <w:spacing w:line="520" w:lineRule="exact"/>
        <w:ind w:firstLine="640" w:firstLineChars="200"/>
        <w:rPr>
          <w:rFonts w:eastAsia="仿宋_GB2312"/>
          <w:sz w:val="32"/>
          <w:szCs w:val="32"/>
        </w:rPr>
      </w:pPr>
      <w:r>
        <w:rPr>
          <w:rFonts w:hint="eastAsia" w:eastAsia="仿宋_GB2312"/>
          <w:sz w:val="32"/>
          <w:szCs w:val="32"/>
        </w:rPr>
        <w:t>1</w:t>
      </w:r>
      <w:r>
        <w:rPr>
          <w:rFonts w:eastAsia="仿宋_GB2312"/>
          <w:sz w:val="32"/>
          <w:szCs w:val="32"/>
        </w:rPr>
        <w:t>.</w:t>
      </w:r>
      <w:r>
        <w:rPr>
          <w:rFonts w:hint="eastAsia" w:eastAsia="仿宋_GB2312"/>
          <w:sz w:val="32"/>
          <w:szCs w:val="32"/>
        </w:rPr>
        <w:t>无托槽矫治器</w:t>
      </w:r>
      <w:r>
        <w:rPr>
          <w:rFonts w:eastAsia="仿宋_GB2312"/>
          <w:sz w:val="32"/>
          <w:szCs w:val="32"/>
        </w:rPr>
        <w:t>的</w:t>
      </w:r>
      <w:r>
        <w:rPr>
          <w:rFonts w:hint="eastAsia" w:eastAsia="仿宋_GB2312"/>
          <w:sz w:val="32"/>
          <w:szCs w:val="32"/>
        </w:rPr>
        <w:t>原材料相关信息。</w:t>
      </w:r>
    </w:p>
    <w:p>
      <w:pPr>
        <w:spacing w:line="520" w:lineRule="exact"/>
        <w:ind w:firstLine="640" w:firstLineChars="200"/>
        <w:rPr>
          <w:rFonts w:eastAsia="仿宋_GB2312"/>
          <w:sz w:val="32"/>
          <w:szCs w:val="32"/>
        </w:rPr>
      </w:pPr>
      <w:r>
        <w:rPr>
          <w:rFonts w:hint="eastAsia" w:eastAsia="仿宋_GB2312"/>
          <w:sz w:val="32"/>
          <w:szCs w:val="32"/>
        </w:rPr>
        <w:t>2</w:t>
      </w:r>
      <w:r>
        <w:rPr>
          <w:rFonts w:eastAsia="仿宋_GB2312"/>
          <w:sz w:val="32"/>
          <w:szCs w:val="32"/>
        </w:rPr>
        <w:t>.</w:t>
      </w:r>
      <w:r>
        <w:rPr>
          <w:rFonts w:hint="eastAsia" w:eastAsia="仿宋_GB2312"/>
          <w:sz w:val="32"/>
          <w:szCs w:val="32"/>
        </w:rPr>
        <w:t>建议每天佩戴时间（一般不少于22小时）。</w:t>
      </w:r>
    </w:p>
    <w:p>
      <w:pPr>
        <w:spacing w:line="520" w:lineRule="exact"/>
        <w:ind w:firstLine="640" w:firstLineChars="200"/>
        <w:rPr>
          <w:rFonts w:eastAsia="仿宋_GB2312"/>
          <w:sz w:val="32"/>
          <w:szCs w:val="32"/>
        </w:rPr>
      </w:pPr>
      <w:r>
        <w:rPr>
          <w:rFonts w:hint="eastAsia" w:eastAsia="仿宋_GB2312"/>
          <w:sz w:val="32"/>
          <w:szCs w:val="32"/>
        </w:rPr>
        <w:t>3.</w:t>
      </w:r>
      <w:r>
        <w:rPr>
          <w:rFonts w:eastAsia="仿宋_GB2312"/>
          <w:sz w:val="32"/>
          <w:szCs w:val="32"/>
        </w:rPr>
        <w:t>产品禁忌证、毒副作用和与其他物质的交互作用</w:t>
      </w:r>
      <w:r>
        <w:rPr>
          <w:rFonts w:hint="eastAsia" w:eastAsia="仿宋_GB2312"/>
          <w:sz w:val="32"/>
          <w:szCs w:val="32"/>
        </w:rPr>
        <w:t>及</w:t>
      </w:r>
      <w:r>
        <w:rPr>
          <w:rFonts w:eastAsia="仿宋_GB2312"/>
          <w:sz w:val="32"/>
          <w:szCs w:val="32"/>
        </w:rPr>
        <w:t>其他应该说明的问题等。</w:t>
      </w:r>
    </w:p>
    <w:p>
      <w:pPr>
        <w:spacing w:line="520" w:lineRule="exact"/>
        <w:ind w:firstLine="640" w:firstLineChars="200"/>
        <w:rPr>
          <w:rFonts w:eastAsia="仿宋_GB2312"/>
          <w:sz w:val="32"/>
          <w:szCs w:val="32"/>
        </w:rPr>
      </w:pPr>
      <w:r>
        <w:rPr>
          <w:rFonts w:hint="eastAsia" w:eastAsia="仿宋_GB2312"/>
          <w:sz w:val="32"/>
          <w:szCs w:val="32"/>
        </w:rPr>
        <w:t>4</w:t>
      </w:r>
      <w:r>
        <w:rPr>
          <w:rFonts w:eastAsia="仿宋_GB2312"/>
          <w:sz w:val="32"/>
          <w:szCs w:val="32"/>
        </w:rPr>
        <w:t>.</w:t>
      </w:r>
      <w:r>
        <w:rPr>
          <w:rFonts w:hint="eastAsia" w:eastAsia="仿宋_GB2312"/>
          <w:sz w:val="32"/>
          <w:szCs w:val="32"/>
        </w:rPr>
        <w:t>产品设计软件相关信息及功能，并明确软件发布版本。</w:t>
      </w:r>
    </w:p>
    <w:p>
      <w:pPr>
        <w:spacing w:line="520" w:lineRule="exact"/>
        <w:ind w:firstLine="640" w:firstLineChars="200"/>
        <w:rPr>
          <w:rFonts w:eastAsia="仿宋_GB2312"/>
          <w:sz w:val="32"/>
          <w:szCs w:val="32"/>
        </w:rPr>
      </w:pPr>
      <w:r>
        <w:rPr>
          <w:rFonts w:hint="eastAsia" w:eastAsia="仿宋_GB2312"/>
          <w:sz w:val="32"/>
          <w:szCs w:val="32"/>
        </w:rPr>
        <w:t>5</w:t>
      </w:r>
      <w:r>
        <w:rPr>
          <w:rFonts w:eastAsia="仿宋_GB2312"/>
          <w:sz w:val="32"/>
          <w:szCs w:val="32"/>
        </w:rPr>
        <w:t>.</w:t>
      </w:r>
      <w:r>
        <w:rPr>
          <w:rFonts w:hint="eastAsia" w:eastAsia="仿宋_GB2312"/>
          <w:sz w:val="32"/>
          <w:szCs w:val="32"/>
        </w:rPr>
        <w:t>尺寸</w:t>
      </w:r>
      <w:r>
        <w:rPr>
          <w:rFonts w:eastAsia="仿宋_GB2312"/>
          <w:sz w:val="32"/>
          <w:szCs w:val="32"/>
        </w:rPr>
        <w:t>准确性</w:t>
      </w:r>
      <w:r>
        <w:rPr>
          <w:rFonts w:hint="eastAsia" w:eastAsia="仿宋_GB2312"/>
          <w:sz w:val="32"/>
          <w:szCs w:val="32"/>
        </w:rPr>
        <w:t>即产品与工作模型的平均尺寸偏差。</w:t>
      </w:r>
    </w:p>
    <w:p>
      <w:pPr>
        <w:spacing w:line="520" w:lineRule="exact"/>
        <w:ind w:firstLine="640" w:firstLineChars="200"/>
        <w:rPr>
          <w:rFonts w:eastAsia="仿宋_GB2312"/>
          <w:sz w:val="32"/>
          <w:szCs w:val="32"/>
        </w:rPr>
      </w:pPr>
      <w:r>
        <w:rPr>
          <w:rFonts w:hint="eastAsia" w:eastAsia="仿宋_GB2312"/>
          <w:sz w:val="32"/>
          <w:szCs w:val="32"/>
        </w:rPr>
        <w:t>6</w:t>
      </w:r>
      <w:r>
        <w:rPr>
          <w:rFonts w:eastAsia="仿宋_GB2312"/>
          <w:sz w:val="32"/>
          <w:szCs w:val="32"/>
        </w:rPr>
        <w:t>.</w:t>
      </w:r>
      <w:r>
        <w:rPr>
          <w:rFonts w:hint="eastAsia" w:eastAsia="仿宋_GB2312"/>
          <w:sz w:val="32"/>
          <w:szCs w:val="32"/>
        </w:rPr>
        <w:t>矫治</w:t>
      </w:r>
      <w:r>
        <w:rPr>
          <w:rFonts w:eastAsia="仿宋_GB2312"/>
          <w:sz w:val="32"/>
          <w:szCs w:val="32"/>
        </w:rPr>
        <w:t>方案经医疗机构确认的声明。</w:t>
      </w:r>
    </w:p>
    <w:p>
      <w:pPr>
        <w:spacing w:line="520" w:lineRule="exact"/>
        <w:ind w:firstLine="640" w:firstLineChars="200"/>
        <w:rPr>
          <w:rFonts w:eastAsia="仿宋_GB2312"/>
          <w:sz w:val="32"/>
          <w:szCs w:val="32"/>
        </w:rPr>
      </w:pPr>
      <w:r>
        <w:rPr>
          <w:rFonts w:hint="eastAsia" w:eastAsia="仿宋_GB2312"/>
          <w:sz w:val="32"/>
          <w:szCs w:val="32"/>
        </w:rPr>
        <w:t>应明确以下注意事项：</w:t>
      </w:r>
    </w:p>
    <w:p>
      <w:pPr>
        <w:spacing w:line="520" w:lineRule="exact"/>
        <w:ind w:firstLine="640" w:firstLineChars="200"/>
        <w:rPr>
          <w:rFonts w:eastAsia="仿宋_GB2312"/>
          <w:sz w:val="32"/>
          <w:szCs w:val="32"/>
        </w:rPr>
      </w:pPr>
      <w:r>
        <w:rPr>
          <w:rFonts w:hint="eastAsia" w:eastAsia="仿宋_GB2312"/>
          <w:sz w:val="32"/>
          <w:szCs w:val="32"/>
        </w:rPr>
        <w:t>1</w:t>
      </w:r>
      <w:r>
        <w:rPr>
          <w:rFonts w:eastAsia="仿宋_GB2312"/>
          <w:sz w:val="32"/>
          <w:szCs w:val="32"/>
        </w:rPr>
        <w:t>.</w:t>
      </w:r>
      <w:r>
        <w:rPr>
          <w:rFonts w:hint="eastAsia" w:eastAsia="仿宋_GB2312"/>
          <w:sz w:val="32"/>
          <w:szCs w:val="32"/>
        </w:rPr>
        <w:t>治疗</w:t>
      </w:r>
      <w:r>
        <w:rPr>
          <w:rFonts w:eastAsia="仿宋_GB2312"/>
          <w:sz w:val="32"/>
          <w:szCs w:val="32"/>
        </w:rPr>
        <w:t>过程中</w:t>
      </w:r>
      <w:r>
        <w:rPr>
          <w:rFonts w:hint="eastAsia" w:eastAsia="仿宋_GB2312"/>
          <w:sz w:val="32"/>
          <w:szCs w:val="32"/>
        </w:rPr>
        <w:t>需在具有口腔正畸专业资质医师的指导下进行佩戴。</w:t>
      </w:r>
    </w:p>
    <w:p>
      <w:pPr>
        <w:spacing w:line="520" w:lineRule="exact"/>
        <w:ind w:firstLine="640" w:firstLineChars="200"/>
        <w:rPr>
          <w:rFonts w:eastAsia="仿宋_GB2312"/>
          <w:sz w:val="32"/>
          <w:szCs w:val="32"/>
        </w:rPr>
      </w:pPr>
      <w:r>
        <w:rPr>
          <w:rFonts w:hint="eastAsia" w:eastAsia="仿宋_GB2312"/>
          <w:sz w:val="32"/>
          <w:szCs w:val="32"/>
        </w:rPr>
        <w:t>2</w:t>
      </w:r>
      <w:r>
        <w:rPr>
          <w:rFonts w:eastAsia="仿宋_GB2312"/>
          <w:sz w:val="32"/>
          <w:szCs w:val="32"/>
        </w:rPr>
        <w:t>.</w:t>
      </w:r>
      <w:r>
        <w:rPr>
          <w:rFonts w:hint="eastAsia" w:eastAsia="仿宋_GB2312"/>
          <w:sz w:val="32"/>
          <w:szCs w:val="32"/>
        </w:rPr>
        <w:t>无托槽矫治器戴用前应经过消毒并根据产品的材料特性</w:t>
      </w:r>
      <w:r>
        <w:rPr>
          <w:rFonts w:eastAsia="仿宋_GB2312"/>
          <w:sz w:val="32"/>
          <w:szCs w:val="32"/>
        </w:rPr>
        <w:t>明确推荐的消毒方法</w:t>
      </w:r>
      <w:r>
        <w:rPr>
          <w:rFonts w:hint="eastAsia" w:eastAsia="仿宋_GB2312"/>
          <w:sz w:val="32"/>
          <w:szCs w:val="32"/>
        </w:rPr>
        <w:t>。</w:t>
      </w:r>
    </w:p>
    <w:p>
      <w:pPr>
        <w:spacing w:line="520" w:lineRule="exact"/>
        <w:ind w:firstLine="640" w:firstLineChars="200"/>
        <w:rPr>
          <w:rFonts w:eastAsia="仿宋_GB2312"/>
          <w:sz w:val="32"/>
          <w:szCs w:val="32"/>
        </w:rPr>
      </w:pPr>
      <w:r>
        <w:rPr>
          <w:rFonts w:hint="eastAsia" w:eastAsia="仿宋_GB2312"/>
          <w:sz w:val="32"/>
          <w:szCs w:val="32"/>
        </w:rPr>
        <w:t>3</w:t>
      </w:r>
      <w:r>
        <w:rPr>
          <w:rFonts w:eastAsia="仿宋_GB2312"/>
          <w:sz w:val="32"/>
          <w:szCs w:val="32"/>
        </w:rPr>
        <w:t>.</w:t>
      </w:r>
      <w:r>
        <w:rPr>
          <w:rFonts w:hint="eastAsia" w:eastAsia="仿宋_GB2312"/>
          <w:sz w:val="32"/>
          <w:szCs w:val="32"/>
        </w:rPr>
        <w:t>不宜用酸性、碱性清洗剂或消毒剂清洗或热水浸泡。</w:t>
      </w:r>
    </w:p>
    <w:p>
      <w:pPr>
        <w:spacing w:line="520" w:lineRule="exact"/>
        <w:ind w:firstLine="640" w:firstLineChars="200"/>
        <w:rPr>
          <w:rFonts w:eastAsia="仿宋_GB2312"/>
          <w:sz w:val="32"/>
          <w:szCs w:val="32"/>
        </w:rPr>
      </w:pPr>
      <w:r>
        <w:rPr>
          <w:rFonts w:hint="eastAsia" w:eastAsia="仿宋_GB2312"/>
          <w:sz w:val="32"/>
          <w:szCs w:val="32"/>
        </w:rPr>
        <w:t>4</w:t>
      </w:r>
      <w:r>
        <w:rPr>
          <w:rFonts w:eastAsia="仿宋_GB2312"/>
          <w:sz w:val="32"/>
          <w:szCs w:val="32"/>
        </w:rPr>
        <w:t>.</w:t>
      </w:r>
      <w:r>
        <w:rPr>
          <w:rFonts w:hint="eastAsia" w:eastAsia="仿宋_GB2312"/>
          <w:sz w:val="32"/>
          <w:szCs w:val="32"/>
        </w:rPr>
        <w:t>对治疗依从性要求的提示性语言。</w:t>
      </w:r>
    </w:p>
    <w:p>
      <w:pPr>
        <w:spacing w:line="520" w:lineRule="exact"/>
        <w:ind w:firstLine="640" w:firstLineChars="200"/>
        <w:rPr>
          <w:rFonts w:eastAsia="仿宋_GB2312"/>
          <w:sz w:val="32"/>
          <w:szCs w:val="32"/>
        </w:rPr>
      </w:pPr>
      <w:r>
        <w:rPr>
          <w:rFonts w:hint="eastAsia" w:eastAsia="仿宋_GB2312"/>
          <w:sz w:val="32"/>
          <w:szCs w:val="32"/>
        </w:rPr>
        <w:t>5</w:t>
      </w:r>
      <w:r>
        <w:rPr>
          <w:rFonts w:eastAsia="仿宋_GB2312"/>
          <w:sz w:val="32"/>
          <w:szCs w:val="32"/>
        </w:rPr>
        <w:t>.</w:t>
      </w:r>
      <w:r>
        <w:rPr>
          <w:rFonts w:hint="eastAsia" w:eastAsia="仿宋_GB2312"/>
          <w:sz w:val="32"/>
          <w:szCs w:val="32"/>
        </w:rPr>
        <w:t>进食、刷牙及定期复诊的要求。</w:t>
      </w:r>
    </w:p>
    <w:p>
      <w:pPr>
        <w:spacing w:line="520" w:lineRule="exact"/>
        <w:ind w:firstLine="640" w:firstLineChars="200"/>
        <w:rPr>
          <w:rFonts w:eastAsia="仿宋_GB2312"/>
          <w:sz w:val="32"/>
          <w:szCs w:val="32"/>
        </w:rPr>
      </w:pPr>
      <w:r>
        <w:rPr>
          <w:rFonts w:hint="eastAsia" w:eastAsia="仿宋_GB2312"/>
          <w:sz w:val="32"/>
          <w:szCs w:val="32"/>
        </w:rPr>
        <w:t>6</w:t>
      </w:r>
      <w:r>
        <w:rPr>
          <w:rFonts w:eastAsia="仿宋_GB2312"/>
          <w:sz w:val="32"/>
          <w:szCs w:val="32"/>
        </w:rPr>
        <w:t>.</w:t>
      </w:r>
      <w:r>
        <w:rPr>
          <w:rFonts w:hint="eastAsia" w:eastAsia="仿宋_GB2312"/>
          <w:sz w:val="32"/>
          <w:szCs w:val="32"/>
        </w:rPr>
        <w:t>过敏反应</w:t>
      </w:r>
      <w:r>
        <w:rPr>
          <w:rFonts w:eastAsia="仿宋_GB2312"/>
          <w:sz w:val="32"/>
          <w:szCs w:val="32"/>
        </w:rPr>
        <w:t>、</w:t>
      </w:r>
      <w:r>
        <w:rPr>
          <w:rFonts w:hint="eastAsia" w:eastAsia="仿宋_GB2312"/>
          <w:sz w:val="32"/>
          <w:szCs w:val="32"/>
        </w:rPr>
        <w:t>附件</w:t>
      </w:r>
      <w:r>
        <w:rPr>
          <w:rFonts w:eastAsia="仿宋_GB2312"/>
          <w:sz w:val="32"/>
          <w:szCs w:val="32"/>
        </w:rPr>
        <w:t>脱落、</w:t>
      </w:r>
      <w:r>
        <w:rPr>
          <w:rFonts w:hint="eastAsia" w:eastAsia="仿宋_GB2312"/>
          <w:sz w:val="32"/>
          <w:szCs w:val="32"/>
        </w:rPr>
        <w:t>无托槽矫治器</w:t>
      </w:r>
      <w:r>
        <w:rPr>
          <w:rFonts w:eastAsia="仿宋_GB2312"/>
          <w:sz w:val="32"/>
          <w:szCs w:val="32"/>
        </w:rPr>
        <w:t>贴合度</w:t>
      </w:r>
      <w:r>
        <w:rPr>
          <w:rFonts w:hint="eastAsia" w:eastAsia="仿宋_GB2312"/>
          <w:sz w:val="32"/>
          <w:szCs w:val="32"/>
        </w:rPr>
        <w:t>不高时</w:t>
      </w:r>
      <w:r>
        <w:rPr>
          <w:rFonts w:eastAsia="仿宋_GB2312"/>
          <w:sz w:val="32"/>
          <w:szCs w:val="32"/>
        </w:rPr>
        <w:t>的处理方法。</w:t>
      </w:r>
    </w:p>
    <w:p>
      <w:pPr>
        <w:spacing w:line="520" w:lineRule="exact"/>
        <w:ind w:firstLine="640" w:firstLineChars="200"/>
        <w:rPr>
          <w:rFonts w:eastAsia="仿宋_GB2312"/>
          <w:sz w:val="32"/>
          <w:szCs w:val="32"/>
        </w:rPr>
      </w:pPr>
      <w:r>
        <w:rPr>
          <w:rFonts w:hint="eastAsia" w:eastAsia="仿宋_GB2312"/>
          <w:sz w:val="32"/>
          <w:szCs w:val="32"/>
        </w:rPr>
        <w:t>7</w:t>
      </w:r>
      <w:r>
        <w:rPr>
          <w:rFonts w:eastAsia="仿宋_GB2312"/>
          <w:sz w:val="32"/>
          <w:szCs w:val="32"/>
        </w:rPr>
        <w:t>.</w:t>
      </w:r>
      <w:r>
        <w:rPr>
          <w:rFonts w:hint="eastAsia" w:eastAsia="仿宋_GB2312"/>
          <w:sz w:val="32"/>
          <w:szCs w:val="32"/>
        </w:rPr>
        <w:t>在贮存、运输过程中的要求。</w:t>
      </w:r>
    </w:p>
    <w:p>
      <w:pPr>
        <w:spacing w:line="520" w:lineRule="exact"/>
        <w:ind w:firstLine="640" w:firstLineChars="200"/>
        <w:rPr>
          <w:rFonts w:eastAsia="仿宋_GB2312"/>
          <w:sz w:val="32"/>
          <w:szCs w:val="32"/>
        </w:rPr>
      </w:pPr>
      <w:r>
        <w:rPr>
          <w:rFonts w:hint="eastAsia" w:eastAsia="仿宋_GB2312"/>
          <w:sz w:val="32"/>
          <w:szCs w:val="32"/>
        </w:rPr>
        <w:t>妊娠、哺乳期妇女及咬合功能异常如夜磨牙、紧咬牙的应</w:t>
      </w:r>
      <w:r>
        <w:rPr>
          <w:rFonts w:eastAsia="仿宋_GB2312"/>
          <w:sz w:val="32"/>
          <w:szCs w:val="32"/>
        </w:rPr>
        <w:t>给予</w:t>
      </w:r>
      <w:r>
        <w:rPr>
          <w:rFonts w:hint="eastAsia" w:eastAsia="仿宋_GB2312"/>
          <w:sz w:val="32"/>
          <w:szCs w:val="32"/>
        </w:rPr>
        <w:t>警示以及提示。</w:t>
      </w:r>
    </w:p>
    <w:p>
      <w:pPr>
        <w:spacing w:line="520" w:lineRule="exact"/>
        <w:ind w:firstLine="640" w:firstLineChars="200"/>
        <w:rPr>
          <w:rFonts w:eastAsia="仿宋_GB2312"/>
          <w:sz w:val="32"/>
          <w:szCs w:val="32"/>
        </w:rPr>
      </w:pPr>
      <w:r>
        <w:rPr>
          <w:rFonts w:hint="eastAsia" w:eastAsia="仿宋_GB2312"/>
          <w:sz w:val="32"/>
          <w:szCs w:val="32"/>
        </w:rPr>
        <w:t>禁忌证至少应有以下内容：</w:t>
      </w:r>
    </w:p>
    <w:p>
      <w:pPr>
        <w:spacing w:line="520" w:lineRule="exact"/>
        <w:ind w:firstLine="640" w:firstLineChars="200"/>
        <w:rPr>
          <w:rFonts w:eastAsia="仿宋_GB2312"/>
          <w:sz w:val="32"/>
          <w:szCs w:val="32"/>
        </w:rPr>
      </w:pPr>
      <w:r>
        <w:rPr>
          <w:rFonts w:hint="eastAsia" w:eastAsia="仿宋_GB2312"/>
          <w:sz w:val="32"/>
          <w:szCs w:val="32"/>
        </w:rPr>
        <w:t>1</w:t>
      </w:r>
      <w:r>
        <w:rPr>
          <w:rFonts w:eastAsia="仿宋_GB2312"/>
          <w:sz w:val="32"/>
          <w:szCs w:val="32"/>
        </w:rPr>
        <w:t>.</w:t>
      </w:r>
      <w:r>
        <w:rPr>
          <w:rFonts w:hint="eastAsia" w:eastAsia="仿宋_GB2312"/>
          <w:sz w:val="32"/>
          <w:szCs w:val="32"/>
        </w:rPr>
        <w:t>进行性牙周炎、</w:t>
      </w:r>
      <w:r>
        <w:rPr>
          <w:rFonts w:eastAsia="仿宋_GB2312"/>
          <w:sz w:val="32"/>
          <w:szCs w:val="32"/>
        </w:rPr>
        <w:t>重度牙周炎</w:t>
      </w:r>
      <w:r>
        <w:rPr>
          <w:rFonts w:hint="eastAsia" w:eastAsia="仿宋_GB2312"/>
          <w:sz w:val="32"/>
          <w:szCs w:val="32"/>
        </w:rPr>
        <w:t>及患牙槽区黏膜病变者、严重的颞下颌关节病、严重牙龈炎、癫痫病、精神科疾病、昏迷、意识不清、生活不能自理者或对正畸治疗拥有不切实际的要求者。</w:t>
      </w:r>
    </w:p>
    <w:p>
      <w:pPr>
        <w:spacing w:line="520" w:lineRule="exact"/>
        <w:ind w:firstLine="640" w:firstLineChars="200"/>
        <w:rPr>
          <w:rFonts w:eastAsia="仿宋_GB2312"/>
          <w:sz w:val="32"/>
          <w:szCs w:val="32"/>
        </w:rPr>
      </w:pPr>
      <w:r>
        <w:rPr>
          <w:rFonts w:hint="eastAsia" w:eastAsia="仿宋_GB2312"/>
          <w:sz w:val="32"/>
          <w:szCs w:val="32"/>
        </w:rPr>
        <w:t>2</w:t>
      </w:r>
      <w:r>
        <w:rPr>
          <w:rFonts w:eastAsia="仿宋_GB2312"/>
          <w:sz w:val="32"/>
          <w:szCs w:val="32"/>
        </w:rPr>
        <w:t>.</w:t>
      </w:r>
      <w:r>
        <w:rPr>
          <w:rFonts w:hint="eastAsia" w:eastAsia="仿宋_GB2312"/>
          <w:sz w:val="32"/>
          <w:szCs w:val="32"/>
        </w:rPr>
        <w:t>严重的（心脑血管疾病、肝、肾脏疾病、血液疾病、内分泌疾病、肺脏疾病）、神经科疾病如肿瘤、糖尿病、免疫性疾病、慢性肝炎或艾滋病及</w:t>
      </w:r>
      <w:r>
        <w:rPr>
          <w:rFonts w:eastAsia="仿宋_GB2312"/>
          <w:sz w:val="32"/>
          <w:szCs w:val="32"/>
        </w:rPr>
        <w:t>其他</w:t>
      </w:r>
      <w:r>
        <w:rPr>
          <w:rFonts w:hint="eastAsia" w:eastAsia="仿宋_GB2312"/>
          <w:sz w:val="32"/>
          <w:szCs w:val="32"/>
        </w:rPr>
        <w:t>影响</w:t>
      </w:r>
      <w:r>
        <w:rPr>
          <w:rFonts w:eastAsia="仿宋_GB2312"/>
          <w:sz w:val="32"/>
          <w:szCs w:val="32"/>
        </w:rPr>
        <w:t>正畸治疗的全身性系统疾病</w:t>
      </w:r>
      <w:r>
        <w:rPr>
          <w:rFonts w:hint="eastAsia" w:eastAsia="仿宋_GB2312"/>
          <w:sz w:val="32"/>
          <w:szCs w:val="32"/>
        </w:rPr>
        <w:t>等。</w:t>
      </w:r>
    </w:p>
    <w:p>
      <w:pPr>
        <w:spacing w:line="520" w:lineRule="exact"/>
        <w:ind w:firstLine="640" w:firstLineChars="200"/>
        <w:rPr>
          <w:rFonts w:eastAsia="仿宋_GB2312"/>
          <w:sz w:val="32"/>
          <w:szCs w:val="32"/>
        </w:rPr>
      </w:pPr>
      <w:r>
        <w:rPr>
          <w:rFonts w:hint="eastAsia" w:eastAsia="仿宋_GB2312"/>
          <w:sz w:val="32"/>
          <w:szCs w:val="32"/>
        </w:rPr>
        <w:t>3</w:t>
      </w:r>
      <w:r>
        <w:rPr>
          <w:rFonts w:eastAsia="仿宋_GB2312"/>
          <w:sz w:val="32"/>
          <w:szCs w:val="32"/>
        </w:rPr>
        <w:t>.</w:t>
      </w:r>
      <w:r>
        <w:rPr>
          <w:rFonts w:hint="eastAsia" w:eastAsia="仿宋_GB2312"/>
          <w:sz w:val="32"/>
          <w:szCs w:val="32"/>
        </w:rPr>
        <w:t>有相关过敏史、过敏体质或对牙胶片/牙科膜片材料过敏者及对异物感明显又无法克服者。</w:t>
      </w:r>
    </w:p>
    <w:p>
      <w:pPr>
        <w:spacing w:line="520" w:lineRule="exact"/>
        <w:ind w:firstLine="640" w:firstLineChars="200"/>
        <w:rPr>
          <w:rFonts w:eastAsia="仿宋_GB2312"/>
          <w:sz w:val="32"/>
          <w:szCs w:val="32"/>
        </w:rPr>
      </w:pPr>
      <w:r>
        <w:rPr>
          <w:rFonts w:hint="eastAsia" w:eastAsia="仿宋_GB2312"/>
          <w:sz w:val="32"/>
          <w:szCs w:val="32"/>
        </w:rPr>
        <w:t>4</w:t>
      </w:r>
      <w:r>
        <w:rPr>
          <w:rFonts w:eastAsia="仿宋_GB2312"/>
          <w:sz w:val="32"/>
          <w:szCs w:val="32"/>
        </w:rPr>
        <w:t>.</w:t>
      </w:r>
      <w:r>
        <w:rPr>
          <w:rFonts w:hint="eastAsia" w:eastAsia="仿宋_GB2312"/>
          <w:sz w:val="32"/>
          <w:szCs w:val="32"/>
        </w:rPr>
        <w:t xml:space="preserve">使用全身激素或其他免疫调节剂者。 </w:t>
      </w:r>
    </w:p>
    <w:p>
      <w:pPr>
        <w:spacing w:line="520" w:lineRule="exact"/>
        <w:ind w:firstLine="640" w:firstLineChars="200"/>
        <w:rPr>
          <w:rFonts w:eastAsia="仿宋_GB2312"/>
          <w:sz w:val="32"/>
          <w:szCs w:val="32"/>
        </w:rPr>
      </w:pPr>
      <w:r>
        <w:rPr>
          <w:rFonts w:hint="eastAsia" w:eastAsia="仿宋_GB2312"/>
          <w:sz w:val="32"/>
          <w:szCs w:val="32"/>
        </w:rPr>
        <w:t>5</w:t>
      </w:r>
      <w:r>
        <w:rPr>
          <w:rFonts w:eastAsia="仿宋_GB2312"/>
          <w:sz w:val="32"/>
          <w:szCs w:val="32"/>
        </w:rPr>
        <w:t>.</w:t>
      </w:r>
      <w:r>
        <w:rPr>
          <w:rFonts w:hint="eastAsia" w:eastAsia="仿宋_GB2312"/>
          <w:sz w:val="32"/>
          <w:szCs w:val="32"/>
        </w:rPr>
        <w:t>大量牙齿缺失或大量牙体组织损耗。</w:t>
      </w:r>
    </w:p>
    <w:p>
      <w:pPr>
        <w:spacing w:line="520" w:lineRule="exact"/>
        <w:ind w:firstLine="640" w:firstLineChars="200"/>
        <w:rPr>
          <w:rFonts w:eastAsia="仿宋_GB2312"/>
          <w:sz w:val="32"/>
          <w:szCs w:val="32"/>
        </w:rPr>
      </w:pPr>
      <w:r>
        <w:rPr>
          <w:rFonts w:hint="eastAsia" w:eastAsia="仿宋_GB2312"/>
          <w:sz w:val="32"/>
          <w:szCs w:val="32"/>
        </w:rPr>
        <w:t>6</w:t>
      </w:r>
      <w:r>
        <w:rPr>
          <w:rFonts w:eastAsia="仿宋_GB2312"/>
          <w:sz w:val="32"/>
          <w:szCs w:val="32"/>
        </w:rPr>
        <w:t>.</w:t>
      </w:r>
      <w:r>
        <w:rPr>
          <w:rFonts w:hint="eastAsia" w:eastAsia="仿宋_GB2312"/>
          <w:sz w:val="32"/>
          <w:szCs w:val="32"/>
        </w:rPr>
        <w:t>有吞服无托槽矫治器危险的患者。</w:t>
      </w:r>
    </w:p>
    <w:p>
      <w:pPr>
        <w:spacing w:line="520" w:lineRule="exact"/>
        <w:ind w:firstLine="640" w:firstLineChars="200"/>
        <w:rPr>
          <w:rFonts w:eastAsia="仿宋_GB2312"/>
          <w:sz w:val="32"/>
          <w:szCs w:val="32"/>
        </w:rPr>
      </w:pPr>
      <w:r>
        <w:rPr>
          <w:rFonts w:hint="eastAsia" w:eastAsia="仿宋_GB2312"/>
          <w:sz w:val="32"/>
          <w:szCs w:val="32"/>
        </w:rPr>
        <w:t>7</w:t>
      </w:r>
      <w:r>
        <w:rPr>
          <w:rFonts w:eastAsia="仿宋_GB2312"/>
          <w:sz w:val="32"/>
          <w:szCs w:val="32"/>
        </w:rPr>
        <w:t>.</w:t>
      </w:r>
      <w:r>
        <w:rPr>
          <w:rFonts w:hint="eastAsia" w:eastAsia="仿宋_GB2312"/>
          <w:sz w:val="32"/>
          <w:szCs w:val="32"/>
        </w:rPr>
        <w:t>基牙形态不适合戴用无托槽矫治器者。</w:t>
      </w:r>
    </w:p>
    <w:p>
      <w:pPr>
        <w:spacing w:line="520" w:lineRule="exact"/>
        <w:ind w:firstLine="640" w:firstLineChars="200"/>
        <w:rPr>
          <w:rFonts w:eastAsia="仿宋_GB2312"/>
          <w:sz w:val="32"/>
          <w:szCs w:val="32"/>
        </w:rPr>
      </w:pPr>
      <w:r>
        <w:rPr>
          <w:rFonts w:hint="eastAsia" w:eastAsia="仿宋_GB2312"/>
          <w:sz w:val="32"/>
          <w:szCs w:val="32"/>
        </w:rPr>
        <w:t>标签样稿上</w:t>
      </w:r>
      <w:r>
        <w:rPr>
          <w:rFonts w:eastAsia="仿宋_GB2312"/>
          <w:sz w:val="32"/>
          <w:szCs w:val="32"/>
        </w:rPr>
        <w:t>载明</w:t>
      </w:r>
      <w:r>
        <w:rPr>
          <w:rFonts w:hint="eastAsia" w:eastAsia="仿宋_GB2312"/>
          <w:sz w:val="32"/>
          <w:szCs w:val="32"/>
        </w:rPr>
        <w:t>以下</w:t>
      </w:r>
      <w:r>
        <w:rPr>
          <w:rFonts w:eastAsia="仿宋_GB2312"/>
          <w:sz w:val="32"/>
          <w:szCs w:val="32"/>
        </w:rPr>
        <w:t>内容：</w:t>
      </w:r>
    </w:p>
    <w:p>
      <w:pPr>
        <w:spacing w:line="520" w:lineRule="exact"/>
        <w:ind w:firstLine="640" w:firstLineChars="200"/>
        <w:rPr>
          <w:rFonts w:eastAsia="仿宋_GB2312"/>
          <w:sz w:val="32"/>
          <w:szCs w:val="32"/>
        </w:rPr>
      </w:pPr>
      <w:r>
        <w:rPr>
          <w:rFonts w:hint="eastAsia" w:eastAsia="仿宋_GB2312"/>
          <w:sz w:val="32"/>
          <w:szCs w:val="32"/>
        </w:rPr>
        <w:t>1</w:t>
      </w:r>
      <w:r>
        <w:rPr>
          <w:rFonts w:eastAsia="仿宋_GB2312"/>
          <w:sz w:val="32"/>
          <w:szCs w:val="32"/>
        </w:rPr>
        <w:t>.</w:t>
      </w:r>
      <w:r>
        <w:rPr>
          <w:rFonts w:hint="eastAsia" w:eastAsia="仿宋_GB2312"/>
          <w:sz w:val="32"/>
          <w:szCs w:val="32"/>
        </w:rPr>
        <w:t>正畸治疗者姓名、医疗机构名称，以及开具设计制作订单的口腔正畸专业资质的主诊医师姓名。</w:t>
      </w:r>
    </w:p>
    <w:p>
      <w:pPr>
        <w:spacing w:line="520" w:lineRule="exact"/>
        <w:ind w:firstLine="640" w:firstLineChars="200"/>
        <w:rPr>
          <w:rFonts w:eastAsia="仿宋_GB2312"/>
          <w:sz w:val="32"/>
          <w:szCs w:val="32"/>
        </w:rPr>
      </w:pPr>
      <w:r>
        <w:rPr>
          <w:rFonts w:hint="eastAsia" w:eastAsia="仿宋_GB2312"/>
          <w:sz w:val="32"/>
          <w:szCs w:val="32"/>
        </w:rPr>
        <w:t>2</w:t>
      </w:r>
      <w:r>
        <w:rPr>
          <w:rFonts w:eastAsia="仿宋_GB2312"/>
          <w:sz w:val="32"/>
          <w:szCs w:val="32"/>
        </w:rPr>
        <w:t>.</w:t>
      </w:r>
      <w:r>
        <w:rPr>
          <w:rFonts w:hint="eastAsia" w:eastAsia="仿宋_GB2312"/>
          <w:sz w:val="32"/>
          <w:szCs w:val="32"/>
        </w:rPr>
        <w:t>治疗过程中需在具有口腔正畸专业资质医师的指导下进行佩戴。</w:t>
      </w:r>
    </w:p>
    <w:p>
      <w:pPr>
        <w:tabs>
          <w:tab w:val="left" w:pos="6521"/>
        </w:tabs>
        <w:adjustRightInd w:val="0"/>
        <w:snapToGrid w:val="0"/>
        <w:spacing w:line="520" w:lineRule="exact"/>
        <w:ind w:firstLine="640" w:firstLineChars="200"/>
        <w:rPr>
          <w:rFonts w:eastAsia="楷体_GB2312"/>
          <w:color w:val="000000"/>
          <w:sz w:val="32"/>
          <w:szCs w:val="32"/>
        </w:rPr>
      </w:pPr>
      <w:r>
        <w:rPr>
          <w:rFonts w:eastAsia="楷体_GB2312"/>
          <w:color w:val="000000"/>
          <w:sz w:val="32"/>
          <w:szCs w:val="32"/>
        </w:rPr>
        <w:t>（六）质量管理体系文件</w:t>
      </w:r>
    </w:p>
    <w:p>
      <w:pPr>
        <w:spacing w:line="520" w:lineRule="exact"/>
        <w:ind w:firstLine="640" w:firstLineChars="200"/>
        <w:rPr>
          <w:rFonts w:eastAsia="仿宋_GB2312"/>
          <w:sz w:val="32"/>
          <w:szCs w:val="32"/>
        </w:rPr>
      </w:pPr>
      <w:r>
        <w:rPr>
          <w:rFonts w:hint="eastAsia" w:eastAsia="仿宋_GB2312"/>
          <w:sz w:val="32"/>
          <w:szCs w:val="32"/>
        </w:rPr>
        <w:t>注册申请人应当形成相关质量管理体系文件和记录。应当提交下列资料，在质量管理体系核查时进行检查。</w:t>
      </w:r>
    </w:p>
    <w:p>
      <w:pPr>
        <w:spacing w:line="520" w:lineRule="exact"/>
        <w:ind w:firstLine="640" w:firstLineChars="200"/>
        <w:rPr>
          <w:rFonts w:eastAsia="仿宋_GB2312"/>
          <w:sz w:val="32"/>
          <w:szCs w:val="32"/>
        </w:rPr>
      </w:pPr>
      <w:r>
        <w:rPr>
          <w:rFonts w:hint="eastAsia" w:eastAsia="仿宋_GB2312"/>
          <w:sz w:val="32"/>
          <w:szCs w:val="32"/>
        </w:rPr>
        <w:t>1.注册申请人基本情况表。</w:t>
      </w:r>
    </w:p>
    <w:p>
      <w:pPr>
        <w:spacing w:line="520" w:lineRule="exact"/>
        <w:ind w:firstLine="640" w:firstLineChars="200"/>
        <w:rPr>
          <w:rFonts w:eastAsia="仿宋_GB2312"/>
          <w:sz w:val="32"/>
          <w:szCs w:val="32"/>
        </w:rPr>
      </w:pPr>
      <w:r>
        <w:rPr>
          <w:rFonts w:hint="eastAsia" w:eastAsia="仿宋_GB2312"/>
          <w:sz w:val="32"/>
          <w:szCs w:val="32"/>
        </w:rPr>
        <w:t>2.注册申请人组织机构图。</w:t>
      </w:r>
    </w:p>
    <w:p>
      <w:pPr>
        <w:spacing w:line="520" w:lineRule="exact"/>
        <w:ind w:firstLine="640" w:firstLineChars="200"/>
        <w:rPr>
          <w:rFonts w:eastAsia="仿宋_GB2312"/>
          <w:sz w:val="32"/>
          <w:szCs w:val="32"/>
        </w:rPr>
      </w:pPr>
      <w:r>
        <w:rPr>
          <w:rFonts w:hint="eastAsia" w:eastAsia="仿宋_GB2312"/>
          <w:sz w:val="32"/>
          <w:szCs w:val="32"/>
        </w:rPr>
        <w:t>3.生产企业总平面布置图、生产区域分布图。</w:t>
      </w:r>
    </w:p>
    <w:p>
      <w:pPr>
        <w:spacing w:line="520" w:lineRule="exact"/>
        <w:ind w:firstLine="640" w:firstLineChars="200"/>
        <w:rPr>
          <w:rFonts w:eastAsia="仿宋_GB2312"/>
          <w:sz w:val="32"/>
          <w:szCs w:val="32"/>
        </w:rPr>
      </w:pPr>
      <w:r>
        <w:rPr>
          <w:rFonts w:hint="eastAsia" w:eastAsia="仿宋_GB2312"/>
          <w:sz w:val="32"/>
          <w:szCs w:val="32"/>
        </w:rPr>
        <w:t>4.生产过程有净化要求的，应当提供有资质的检测机构出具的环境检测报告（附平面布局图）复印件。</w:t>
      </w:r>
    </w:p>
    <w:p>
      <w:pPr>
        <w:spacing w:line="520" w:lineRule="exact"/>
        <w:ind w:firstLine="640" w:firstLineChars="200"/>
        <w:rPr>
          <w:rFonts w:eastAsia="仿宋_GB2312"/>
          <w:sz w:val="32"/>
          <w:szCs w:val="32"/>
        </w:rPr>
      </w:pPr>
      <w:r>
        <w:rPr>
          <w:rFonts w:hint="eastAsia" w:eastAsia="仿宋_GB2312"/>
          <w:sz w:val="32"/>
          <w:szCs w:val="32"/>
        </w:rPr>
        <w:t>5.产品生产工艺流程图，应当标明主要控制点与项目及主要原材料、采购件的来源及质量控制方法。</w:t>
      </w:r>
    </w:p>
    <w:p>
      <w:pPr>
        <w:spacing w:line="520" w:lineRule="exact"/>
        <w:ind w:firstLine="640" w:firstLineChars="200"/>
        <w:rPr>
          <w:rFonts w:eastAsia="仿宋_GB2312"/>
          <w:sz w:val="32"/>
          <w:szCs w:val="32"/>
        </w:rPr>
      </w:pPr>
      <w:r>
        <w:rPr>
          <w:rFonts w:hint="eastAsia" w:eastAsia="仿宋_GB2312"/>
          <w:sz w:val="32"/>
          <w:szCs w:val="32"/>
        </w:rPr>
        <w:t>6.主要生产设备和检验设备（包括进货检验、过程检验、出厂最终检验所需的相关设备；在净化条件下生产的，还应当提供环境监测设备）目录。</w:t>
      </w:r>
    </w:p>
    <w:p>
      <w:pPr>
        <w:spacing w:line="520" w:lineRule="exact"/>
        <w:ind w:firstLine="640" w:firstLineChars="200"/>
        <w:rPr>
          <w:rFonts w:eastAsia="仿宋_GB2312"/>
          <w:sz w:val="32"/>
          <w:szCs w:val="32"/>
        </w:rPr>
      </w:pPr>
      <w:r>
        <w:rPr>
          <w:rFonts w:hint="eastAsia" w:eastAsia="仿宋_GB2312"/>
          <w:sz w:val="32"/>
          <w:szCs w:val="32"/>
        </w:rPr>
        <w:t>7.质量管理体系自查报告。</w:t>
      </w:r>
    </w:p>
    <w:p>
      <w:pPr>
        <w:spacing w:line="520" w:lineRule="exact"/>
        <w:ind w:firstLine="640" w:firstLineChars="200"/>
        <w:rPr>
          <w:rFonts w:eastAsia="仿宋_GB2312"/>
          <w:sz w:val="32"/>
          <w:szCs w:val="32"/>
        </w:rPr>
      </w:pPr>
      <w:r>
        <w:rPr>
          <w:rFonts w:hint="eastAsia" w:eastAsia="仿宋_GB2312"/>
          <w:sz w:val="32"/>
          <w:szCs w:val="32"/>
        </w:rPr>
        <w:t>8.如适用，应当提供拟核查产品与既往已通过核查产品在生产条件、生产工艺等方面的对比说明。</w:t>
      </w:r>
    </w:p>
    <w:p>
      <w:pPr>
        <w:spacing w:line="520" w:lineRule="exact"/>
        <w:ind w:firstLine="640" w:firstLineChars="200"/>
        <w:outlineLvl w:val="0"/>
        <w:rPr>
          <w:rFonts w:eastAsia="黑体"/>
          <w:bCs/>
          <w:kern w:val="28"/>
          <w:sz w:val="32"/>
          <w:szCs w:val="32"/>
        </w:rPr>
      </w:pPr>
      <w:r>
        <w:rPr>
          <w:rFonts w:eastAsia="黑体"/>
          <w:bCs/>
          <w:kern w:val="28"/>
          <w:sz w:val="32"/>
          <w:szCs w:val="32"/>
        </w:rPr>
        <w:t>三、参考文献</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[1]</w:t>
      </w:r>
      <w:r>
        <w:rPr>
          <w:rFonts w:eastAsia="仿宋_GB2312"/>
          <w:color w:val="000000"/>
          <w:sz w:val="32"/>
          <w:szCs w:val="32"/>
          <w:lang w:val="en"/>
        </w:rPr>
        <w:t>中华人民共和国国务院</w:t>
      </w:r>
      <w:r>
        <w:rPr>
          <w:rFonts w:hint="eastAsia" w:eastAsia="仿宋_GB2312"/>
          <w:color w:val="000000"/>
          <w:sz w:val="32"/>
          <w:szCs w:val="32"/>
          <w:lang w:val="en"/>
        </w:rPr>
        <w:t>.</w:t>
      </w:r>
      <w:r>
        <w:rPr>
          <w:rFonts w:eastAsia="仿宋_GB2312"/>
          <w:color w:val="000000"/>
          <w:sz w:val="32"/>
          <w:szCs w:val="32"/>
        </w:rPr>
        <w:t>医疗器械监督管理条例</w:t>
      </w:r>
      <w:r>
        <w:rPr>
          <w:rFonts w:hint="eastAsia" w:eastAsia="仿宋_GB2312"/>
          <w:color w:val="000000"/>
          <w:sz w:val="32"/>
          <w:szCs w:val="32"/>
        </w:rPr>
        <w:t>:</w:t>
      </w:r>
      <w:r>
        <w:rPr>
          <w:rFonts w:eastAsia="仿宋_GB2312"/>
          <w:color w:val="000000"/>
          <w:sz w:val="32"/>
          <w:szCs w:val="32"/>
          <w:lang w:val="en"/>
        </w:rPr>
        <w:t>中华人民共和国国务院令第739号</w:t>
      </w:r>
      <w:r>
        <w:rPr>
          <w:rFonts w:eastAsia="仿宋_GB2312"/>
          <w:color w:val="000000"/>
          <w:sz w:val="32"/>
          <w:szCs w:val="32"/>
        </w:rPr>
        <w:t>[Z].</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[2]国家市场监督管理总局</w:t>
      </w:r>
      <w:r>
        <w:rPr>
          <w:rFonts w:hint="eastAsia" w:eastAsia="仿宋_GB2312"/>
          <w:color w:val="000000"/>
          <w:sz w:val="32"/>
          <w:szCs w:val="32"/>
        </w:rPr>
        <w:t>.</w:t>
      </w:r>
      <w:r>
        <w:rPr>
          <w:rFonts w:eastAsia="仿宋_GB2312"/>
          <w:color w:val="000000"/>
          <w:sz w:val="32"/>
          <w:szCs w:val="32"/>
        </w:rPr>
        <w:t>医疗器械注册与备案管理办法:国家市场监督管理总局令第47号[Z].</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[3]</w:t>
      </w:r>
      <w:r>
        <w:rPr>
          <w:rFonts w:hint="eastAsia" w:eastAsia="仿宋_GB2312"/>
          <w:color w:val="000000"/>
          <w:sz w:val="32"/>
          <w:szCs w:val="32"/>
        </w:rPr>
        <w:t>国家药品监督管理局.</w:t>
      </w:r>
      <w:r>
        <w:rPr>
          <w:rFonts w:eastAsia="仿宋_GB2312"/>
          <w:color w:val="000000"/>
          <w:sz w:val="32"/>
          <w:szCs w:val="32"/>
        </w:rPr>
        <w:t>医疗器械注册申报资料要求和批准证明文件格式</w:t>
      </w:r>
      <w:r>
        <w:rPr>
          <w:rFonts w:hint="eastAsia" w:eastAsia="仿宋_GB2312"/>
          <w:color w:val="000000"/>
          <w:sz w:val="32"/>
          <w:szCs w:val="32"/>
        </w:rPr>
        <w:t>:国家药监局关于公布医疗器械注册申报资料要求和批准证明文件格式的公告2021年第121号</w:t>
      </w:r>
      <w:r>
        <w:rPr>
          <w:rFonts w:eastAsia="仿宋_GB2312"/>
          <w:color w:val="000000"/>
          <w:sz w:val="32"/>
          <w:szCs w:val="32"/>
        </w:rPr>
        <w:t>[Z].</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[4]</w:t>
      </w:r>
      <w:r>
        <w:rPr>
          <w:rFonts w:eastAsia="仿宋_GB2312"/>
          <w:sz w:val="32"/>
          <w:szCs w:val="28"/>
        </w:rPr>
        <w:t>国家食品药品监督管理局</w:t>
      </w:r>
      <w:r>
        <w:rPr>
          <w:rFonts w:hint="eastAsia" w:eastAsia="仿宋_GB2312"/>
          <w:color w:val="000000"/>
          <w:sz w:val="32"/>
          <w:szCs w:val="32"/>
        </w:rPr>
        <w:t>.</w:t>
      </w:r>
      <w:r>
        <w:rPr>
          <w:rFonts w:eastAsia="仿宋_GB2312"/>
          <w:color w:val="000000"/>
          <w:sz w:val="32"/>
          <w:szCs w:val="32"/>
        </w:rPr>
        <w:t>医疗器械通用名称命名规则</w:t>
      </w:r>
      <w:r>
        <w:rPr>
          <w:rFonts w:hint="eastAsia" w:eastAsia="仿宋_GB2312"/>
          <w:color w:val="000000"/>
          <w:sz w:val="32"/>
          <w:szCs w:val="32"/>
        </w:rPr>
        <w:t>:</w:t>
      </w:r>
      <w:r>
        <w:rPr>
          <w:rFonts w:eastAsia="仿宋_GB2312"/>
          <w:sz w:val="32"/>
          <w:szCs w:val="28"/>
        </w:rPr>
        <w:t>国家食品药品监督管理总局令第19号</w:t>
      </w:r>
      <w:r>
        <w:rPr>
          <w:rFonts w:eastAsia="仿宋_GB2312"/>
          <w:color w:val="000000"/>
          <w:sz w:val="32"/>
          <w:szCs w:val="32"/>
        </w:rPr>
        <w:t>[Z].</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[5]</w:t>
      </w:r>
      <w:r>
        <w:rPr>
          <w:rFonts w:hint="eastAsia" w:eastAsia="仿宋_GB2312"/>
          <w:color w:val="000000"/>
          <w:sz w:val="32"/>
          <w:szCs w:val="32"/>
        </w:rPr>
        <w:t>国家药品监督管理局.</w:t>
      </w:r>
      <w:r>
        <w:rPr>
          <w:rFonts w:eastAsia="仿宋_GB2312"/>
          <w:color w:val="000000"/>
          <w:sz w:val="32"/>
          <w:szCs w:val="32"/>
        </w:rPr>
        <w:t>中医器械通用名称命名指导原则</w:t>
      </w:r>
      <w:r>
        <w:rPr>
          <w:rFonts w:hint="eastAsia" w:eastAsia="仿宋_GB2312"/>
          <w:color w:val="000000"/>
          <w:sz w:val="32"/>
          <w:szCs w:val="32"/>
        </w:rPr>
        <w:t>:国家药监局关于发布医用康复器械通用名称命名指导原则等6项指导原则的通告2021年第48号</w:t>
      </w:r>
      <w:r>
        <w:rPr>
          <w:rFonts w:eastAsia="仿宋_GB2312"/>
          <w:color w:val="000000"/>
          <w:sz w:val="32"/>
          <w:szCs w:val="32"/>
        </w:rPr>
        <w:t>[Z].</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[6]</w:t>
      </w:r>
      <w:r>
        <w:rPr>
          <w:rFonts w:eastAsia="仿宋_GB2312"/>
          <w:color w:val="000000"/>
          <w:sz w:val="32"/>
          <w:szCs w:val="32"/>
          <w:lang w:val="en"/>
        </w:rPr>
        <w:t>国家食品药品监督管理局</w:t>
      </w:r>
      <w:r>
        <w:rPr>
          <w:rFonts w:eastAsia="仿宋_GB2312"/>
          <w:color w:val="000000"/>
          <w:sz w:val="32"/>
          <w:szCs w:val="32"/>
        </w:rPr>
        <w:t>.医疗器械分类目录</w:t>
      </w:r>
      <w:r>
        <w:rPr>
          <w:rFonts w:hint="eastAsia" w:eastAsia="仿宋_GB2312"/>
          <w:color w:val="000000"/>
          <w:sz w:val="32"/>
          <w:szCs w:val="32"/>
        </w:rPr>
        <w:t>:</w:t>
      </w:r>
      <w:r>
        <w:rPr>
          <w:rFonts w:eastAsia="仿宋_GB2312"/>
          <w:color w:val="000000"/>
          <w:sz w:val="32"/>
          <w:szCs w:val="32"/>
          <w:lang w:val="en"/>
        </w:rPr>
        <w:t>国家食品药品监督管理总局</w:t>
      </w:r>
      <w:r>
        <w:rPr>
          <w:rFonts w:hint="eastAsia" w:eastAsia="仿宋_GB2312"/>
          <w:color w:val="000000"/>
          <w:sz w:val="32"/>
          <w:szCs w:val="32"/>
          <w:lang w:val="en"/>
        </w:rPr>
        <w:t>关于发布医疗器械分类目录的公告</w:t>
      </w:r>
      <w:r>
        <w:rPr>
          <w:rFonts w:eastAsia="仿宋_GB2312"/>
          <w:color w:val="000000"/>
          <w:sz w:val="32"/>
          <w:szCs w:val="32"/>
          <w:lang w:val="en"/>
        </w:rPr>
        <w:t>2017年第104号</w:t>
      </w:r>
      <w:r>
        <w:rPr>
          <w:rFonts w:eastAsia="仿宋_GB2312"/>
          <w:color w:val="000000"/>
          <w:sz w:val="32"/>
          <w:szCs w:val="32"/>
        </w:rPr>
        <w:t>[Z].</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[7]</w:t>
      </w:r>
      <w:r>
        <w:rPr>
          <w:rFonts w:eastAsia="仿宋_GB2312"/>
          <w:color w:val="000000"/>
          <w:sz w:val="32"/>
          <w:szCs w:val="32"/>
          <w:lang w:val="en"/>
        </w:rPr>
        <w:t>国家食品药品监督管理局</w:t>
      </w:r>
      <w:r>
        <w:rPr>
          <w:rFonts w:eastAsia="仿宋_GB2312"/>
          <w:color w:val="000000"/>
          <w:sz w:val="32"/>
          <w:szCs w:val="32"/>
        </w:rPr>
        <w:t>.医疗器械注册单元划分指导原则</w:t>
      </w:r>
      <w:r>
        <w:rPr>
          <w:rFonts w:hint="eastAsia" w:eastAsia="仿宋_GB2312"/>
          <w:color w:val="000000"/>
          <w:sz w:val="32"/>
          <w:szCs w:val="32"/>
        </w:rPr>
        <w:t>:总局关于发布</w:t>
      </w:r>
      <w:r>
        <w:rPr>
          <w:rFonts w:eastAsia="仿宋_GB2312"/>
          <w:color w:val="000000"/>
          <w:sz w:val="32"/>
          <w:szCs w:val="32"/>
        </w:rPr>
        <w:t>医疗器械注册单元划分指导原则</w:t>
      </w:r>
      <w:r>
        <w:rPr>
          <w:rFonts w:hint="eastAsia" w:eastAsia="仿宋_GB2312"/>
          <w:color w:val="000000"/>
          <w:sz w:val="32"/>
          <w:szCs w:val="32"/>
        </w:rPr>
        <w:t>的通</w:t>
      </w:r>
      <w:r>
        <w:rPr>
          <w:rFonts w:eastAsia="仿宋_GB2312"/>
          <w:color w:val="000000"/>
          <w:sz w:val="32"/>
          <w:szCs w:val="32"/>
          <w:lang w:val="en"/>
        </w:rPr>
        <w:t>告2017年第187号</w:t>
      </w:r>
      <w:r>
        <w:rPr>
          <w:rFonts w:eastAsia="仿宋_GB2312"/>
          <w:color w:val="000000"/>
          <w:sz w:val="32"/>
          <w:szCs w:val="32"/>
        </w:rPr>
        <w:t>[Z].</w:t>
      </w:r>
    </w:p>
    <w:p>
      <w:pPr>
        <w:spacing w:line="520" w:lineRule="exact"/>
        <w:ind w:right="-67" w:rightChars="-32" w:firstLine="640" w:firstLineChars="200"/>
        <w:rPr>
          <w:rFonts w:eastAsia="仿宋_GB2312"/>
          <w:sz w:val="32"/>
          <w:szCs w:val="32"/>
        </w:rPr>
      </w:pPr>
      <w:r>
        <w:rPr>
          <w:rFonts w:eastAsia="仿宋_GB2312"/>
          <w:sz w:val="32"/>
          <w:szCs w:val="32"/>
        </w:rPr>
        <w:t>[8]</w:t>
      </w:r>
      <w:r>
        <w:rPr>
          <w:rFonts w:hint="eastAsia" w:eastAsia="仿宋_GB2312"/>
          <w:color w:val="000000"/>
          <w:sz w:val="32"/>
          <w:szCs w:val="32"/>
        </w:rPr>
        <w:t>国家药品监督管理局.</w:t>
      </w:r>
      <w:r>
        <w:rPr>
          <w:rFonts w:eastAsia="仿宋_GB2312"/>
          <w:sz w:val="32"/>
          <w:szCs w:val="32"/>
        </w:rPr>
        <w:t>医疗器械产品技术要求编写指导原则</w:t>
      </w:r>
      <w:r>
        <w:rPr>
          <w:rFonts w:hint="eastAsia" w:eastAsia="仿宋_GB2312"/>
          <w:sz w:val="32"/>
          <w:szCs w:val="32"/>
        </w:rPr>
        <w:t>:国家药监局关于发布</w:t>
      </w:r>
      <w:r>
        <w:rPr>
          <w:rFonts w:eastAsia="仿宋_GB2312"/>
          <w:sz w:val="32"/>
          <w:szCs w:val="32"/>
        </w:rPr>
        <w:t>医疗器械产品技术要求编写指导原则</w:t>
      </w:r>
      <w:r>
        <w:rPr>
          <w:rFonts w:hint="eastAsia" w:eastAsia="仿宋_GB2312"/>
          <w:sz w:val="32"/>
          <w:szCs w:val="32"/>
        </w:rPr>
        <w:t>的</w:t>
      </w:r>
      <w:r>
        <w:rPr>
          <w:rFonts w:hint="eastAsia" w:eastAsia="仿宋_GB2312"/>
          <w:color w:val="000000"/>
          <w:sz w:val="32"/>
          <w:szCs w:val="32"/>
          <w:lang w:val="en"/>
        </w:rPr>
        <w:t>通告</w:t>
      </w:r>
      <w:r>
        <w:rPr>
          <w:rFonts w:eastAsia="仿宋_GB2312"/>
          <w:color w:val="000000"/>
          <w:sz w:val="32"/>
          <w:szCs w:val="32"/>
          <w:lang w:val="en"/>
        </w:rPr>
        <w:t>20</w:t>
      </w:r>
      <w:r>
        <w:rPr>
          <w:rFonts w:hint="eastAsia" w:eastAsia="仿宋_GB2312"/>
          <w:color w:val="000000"/>
          <w:sz w:val="32"/>
          <w:szCs w:val="32"/>
          <w:lang w:val="en"/>
        </w:rPr>
        <w:t>22</w:t>
      </w:r>
      <w:r>
        <w:rPr>
          <w:rFonts w:eastAsia="仿宋_GB2312"/>
          <w:color w:val="000000"/>
          <w:sz w:val="32"/>
          <w:szCs w:val="32"/>
          <w:lang w:val="en"/>
        </w:rPr>
        <w:t>年第8号</w:t>
      </w:r>
      <w:r>
        <w:rPr>
          <w:rFonts w:eastAsia="仿宋_GB2312"/>
          <w:sz w:val="32"/>
          <w:szCs w:val="32"/>
        </w:rPr>
        <w:t>[Z].</w:t>
      </w:r>
    </w:p>
    <w:p>
      <w:pPr>
        <w:spacing w:line="520" w:lineRule="exact"/>
        <w:ind w:firstLine="640" w:firstLineChars="200"/>
        <w:rPr>
          <w:rFonts w:eastAsia="仿宋_GB2312"/>
          <w:color w:val="000000"/>
          <w:sz w:val="32"/>
          <w:szCs w:val="32"/>
        </w:rPr>
      </w:pPr>
      <w:r>
        <w:rPr>
          <w:rFonts w:eastAsia="仿宋_GB2312"/>
          <w:color w:val="000000"/>
          <w:sz w:val="32"/>
          <w:szCs w:val="32"/>
        </w:rPr>
        <w:t>[9]</w:t>
      </w:r>
      <w:r>
        <w:rPr>
          <w:rFonts w:hint="eastAsia" w:eastAsia="仿宋_GB2312"/>
          <w:color w:val="000000"/>
          <w:sz w:val="32"/>
          <w:szCs w:val="32"/>
        </w:rPr>
        <w:t>国家药品监督管理局.</w:t>
      </w:r>
      <w:r>
        <w:rPr>
          <w:rFonts w:eastAsia="仿宋_GB2312"/>
          <w:color w:val="000000"/>
          <w:sz w:val="32"/>
          <w:szCs w:val="32"/>
        </w:rPr>
        <w:t>免于临床评价医疗器械目录</w:t>
      </w:r>
      <w:r>
        <w:rPr>
          <w:rFonts w:hint="eastAsia" w:eastAsia="仿宋_GB2312"/>
          <w:color w:val="000000"/>
          <w:sz w:val="32"/>
          <w:szCs w:val="32"/>
        </w:rPr>
        <w:t>：</w:t>
      </w:r>
      <w:r>
        <w:rPr>
          <w:rFonts w:eastAsia="仿宋_GB2312"/>
          <w:color w:val="000000"/>
          <w:sz w:val="32"/>
          <w:szCs w:val="32"/>
          <w:lang w:val="en"/>
        </w:rPr>
        <w:t>国家</w:t>
      </w:r>
      <w:r>
        <w:rPr>
          <w:rFonts w:hint="eastAsia" w:eastAsia="仿宋_GB2312"/>
          <w:color w:val="000000"/>
          <w:sz w:val="32"/>
          <w:szCs w:val="32"/>
          <w:lang w:val="en"/>
        </w:rPr>
        <w:t>药监</w:t>
      </w:r>
      <w:r>
        <w:rPr>
          <w:rFonts w:eastAsia="仿宋_GB2312"/>
          <w:color w:val="000000"/>
          <w:sz w:val="32"/>
          <w:szCs w:val="32"/>
          <w:lang w:val="en"/>
        </w:rPr>
        <w:t>局</w:t>
      </w:r>
      <w:r>
        <w:rPr>
          <w:rFonts w:hint="eastAsia" w:eastAsia="仿宋_GB2312"/>
          <w:color w:val="000000"/>
          <w:sz w:val="32"/>
          <w:szCs w:val="32"/>
          <w:lang w:val="en"/>
        </w:rPr>
        <w:t>关于发布</w:t>
      </w:r>
      <w:r>
        <w:rPr>
          <w:rFonts w:eastAsia="仿宋_GB2312"/>
          <w:color w:val="000000"/>
          <w:sz w:val="32"/>
          <w:szCs w:val="32"/>
        </w:rPr>
        <w:t>免于临床评价医疗器械目录</w:t>
      </w:r>
      <w:r>
        <w:rPr>
          <w:rFonts w:hint="eastAsia" w:eastAsia="仿宋_GB2312"/>
          <w:color w:val="000000"/>
          <w:sz w:val="32"/>
          <w:szCs w:val="32"/>
        </w:rPr>
        <w:t>的</w:t>
      </w:r>
      <w:r>
        <w:rPr>
          <w:rFonts w:hint="eastAsia" w:eastAsia="仿宋_GB2312"/>
          <w:color w:val="000000"/>
          <w:sz w:val="32"/>
          <w:szCs w:val="32"/>
          <w:lang w:val="en"/>
        </w:rPr>
        <w:t>通告</w:t>
      </w:r>
      <w:r>
        <w:rPr>
          <w:rFonts w:eastAsia="仿宋_GB2312"/>
          <w:color w:val="000000"/>
          <w:sz w:val="32"/>
          <w:szCs w:val="32"/>
          <w:lang w:val="en"/>
        </w:rPr>
        <w:t>20</w:t>
      </w:r>
      <w:r>
        <w:rPr>
          <w:rFonts w:hint="eastAsia" w:eastAsia="仿宋_GB2312"/>
          <w:color w:val="000000"/>
          <w:sz w:val="32"/>
          <w:szCs w:val="32"/>
          <w:lang w:val="en"/>
        </w:rPr>
        <w:t>21</w:t>
      </w:r>
      <w:r>
        <w:rPr>
          <w:rFonts w:eastAsia="仿宋_GB2312"/>
          <w:color w:val="000000"/>
          <w:sz w:val="32"/>
          <w:szCs w:val="32"/>
          <w:lang w:val="en"/>
        </w:rPr>
        <w:t>年第</w:t>
      </w:r>
      <w:r>
        <w:rPr>
          <w:rFonts w:hint="eastAsia" w:eastAsia="仿宋_GB2312"/>
          <w:color w:val="000000"/>
          <w:sz w:val="32"/>
          <w:szCs w:val="32"/>
          <w:lang w:val="en"/>
        </w:rPr>
        <w:t>71</w:t>
      </w:r>
      <w:r>
        <w:rPr>
          <w:rFonts w:eastAsia="仿宋_GB2312"/>
          <w:color w:val="000000"/>
          <w:sz w:val="32"/>
          <w:szCs w:val="32"/>
          <w:lang w:val="en"/>
        </w:rPr>
        <w:t>号</w:t>
      </w:r>
      <w:r>
        <w:rPr>
          <w:rFonts w:eastAsia="仿宋_GB2312"/>
          <w:color w:val="000000"/>
          <w:sz w:val="32"/>
          <w:szCs w:val="32"/>
        </w:rPr>
        <w:t>[Z].</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[10]</w:t>
      </w:r>
      <w:r>
        <w:rPr>
          <w:rFonts w:hint="eastAsia" w:eastAsia="仿宋_GB2312"/>
          <w:color w:val="000000"/>
          <w:sz w:val="32"/>
          <w:szCs w:val="32"/>
        </w:rPr>
        <w:t>国家药品监督管理局.</w:t>
      </w:r>
      <w:r>
        <w:rPr>
          <w:rFonts w:eastAsia="仿宋_GB2312"/>
          <w:color w:val="000000"/>
          <w:sz w:val="32"/>
          <w:szCs w:val="32"/>
        </w:rPr>
        <w:t>列入免于临床评价医疗器械目录产品对比说明技术指导原则</w:t>
      </w:r>
      <w:r>
        <w:rPr>
          <w:rFonts w:hint="eastAsia" w:eastAsia="仿宋_GB2312"/>
          <w:color w:val="000000"/>
          <w:sz w:val="32"/>
          <w:szCs w:val="32"/>
        </w:rPr>
        <w:t>:</w:t>
      </w:r>
      <w:r>
        <w:rPr>
          <w:rFonts w:eastAsia="仿宋_GB2312"/>
          <w:color w:val="000000"/>
          <w:sz w:val="32"/>
          <w:szCs w:val="32"/>
          <w:lang w:val="en"/>
        </w:rPr>
        <w:t>国家</w:t>
      </w:r>
      <w:r>
        <w:rPr>
          <w:rFonts w:hint="eastAsia" w:eastAsia="仿宋_GB2312"/>
          <w:color w:val="000000"/>
          <w:sz w:val="32"/>
          <w:szCs w:val="32"/>
          <w:lang w:val="en"/>
        </w:rPr>
        <w:t>药监局关于发布医疗器械临床评价技术指导原则等5项技术指导原则的通告</w:t>
      </w:r>
      <w:r>
        <w:rPr>
          <w:rFonts w:eastAsia="仿宋_GB2312"/>
          <w:color w:val="000000"/>
          <w:sz w:val="32"/>
          <w:szCs w:val="32"/>
          <w:lang w:val="en"/>
        </w:rPr>
        <w:t>20</w:t>
      </w:r>
      <w:r>
        <w:rPr>
          <w:rFonts w:hint="eastAsia" w:eastAsia="仿宋_GB2312"/>
          <w:color w:val="000000"/>
          <w:sz w:val="32"/>
          <w:szCs w:val="32"/>
          <w:lang w:val="en"/>
        </w:rPr>
        <w:t>21</w:t>
      </w:r>
      <w:r>
        <w:rPr>
          <w:rFonts w:eastAsia="仿宋_GB2312"/>
          <w:color w:val="000000"/>
          <w:sz w:val="32"/>
          <w:szCs w:val="32"/>
          <w:lang w:val="en"/>
        </w:rPr>
        <w:t>年第</w:t>
      </w:r>
      <w:r>
        <w:rPr>
          <w:rFonts w:hint="eastAsia" w:eastAsia="仿宋_GB2312"/>
          <w:color w:val="000000"/>
          <w:sz w:val="32"/>
          <w:szCs w:val="32"/>
          <w:lang w:val="en"/>
        </w:rPr>
        <w:t>73</w:t>
      </w:r>
      <w:r>
        <w:rPr>
          <w:rFonts w:eastAsia="仿宋_GB2312"/>
          <w:color w:val="000000"/>
          <w:sz w:val="32"/>
          <w:szCs w:val="32"/>
          <w:lang w:val="en"/>
        </w:rPr>
        <w:t>号</w:t>
      </w:r>
      <w:r>
        <w:rPr>
          <w:rFonts w:eastAsia="仿宋_GB2312"/>
          <w:color w:val="000000"/>
          <w:sz w:val="32"/>
          <w:szCs w:val="32"/>
        </w:rPr>
        <w:t>[Z].</w:t>
      </w:r>
    </w:p>
    <w:p>
      <w:pPr>
        <w:spacing w:line="520" w:lineRule="exact"/>
        <w:ind w:firstLine="640" w:firstLineChars="200"/>
        <w:rPr>
          <w:rFonts w:eastAsia="仿宋_GB2312"/>
          <w:sz w:val="32"/>
          <w:szCs w:val="32"/>
        </w:rPr>
      </w:pPr>
      <w:r>
        <w:rPr>
          <w:rFonts w:eastAsia="仿宋_GB2312"/>
          <w:color w:val="000000"/>
          <w:sz w:val="32"/>
          <w:szCs w:val="32"/>
        </w:rPr>
        <w:t>[11]</w:t>
      </w:r>
      <w:r>
        <w:rPr>
          <w:rFonts w:hint="eastAsia" w:eastAsia="仿宋_GB2312"/>
          <w:sz w:val="32"/>
          <w:szCs w:val="32"/>
        </w:rPr>
        <w:t>国家食品药品监督管理局.医疗器械说明书和标签管理规定:国家食品药品监督管理总局令第6号[Z].</w:t>
      </w:r>
    </w:p>
    <w:p>
      <w:pPr>
        <w:spacing w:line="520" w:lineRule="exact"/>
        <w:ind w:right="-67" w:rightChars="-32" w:firstLine="640" w:firstLineChars="200"/>
        <w:rPr>
          <w:rFonts w:eastAsia="仿宋_GB2312"/>
          <w:kern w:val="0"/>
          <w:sz w:val="32"/>
          <w:szCs w:val="32"/>
        </w:rPr>
      </w:pPr>
      <w:r>
        <w:rPr>
          <w:rFonts w:eastAsia="仿宋_GB2312"/>
          <w:kern w:val="0"/>
          <w:sz w:val="32"/>
          <w:szCs w:val="32"/>
        </w:rPr>
        <w:t>[1</w:t>
      </w:r>
      <w:r>
        <w:rPr>
          <w:rFonts w:hint="eastAsia" w:eastAsia="仿宋_GB2312"/>
          <w:kern w:val="0"/>
          <w:sz w:val="32"/>
          <w:szCs w:val="32"/>
        </w:rPr>
        <w:t>2</w:t>
      </w:r>
      <w:r>
        <w:rPr>
          <w:rFonts w:eastAsia="仿宋_GB2312"/>
          <w:kern w:val="0"/>
          <w:sz w:val="32"/>
          <w:szCs w:val="32"/>
        </w:rPr>
        <w:t>]</w:t>
      </w:r>
      <w:r>
        <w:rPr>
          <w:rFonts w:hint="eastAsia" w:eastAsia="仿宋_GB2312"/>
          <w:kern w:val="0"/>
          <w:sz w:val="32"/>
          <w:szCs w:val="32"/>
        </w:rPr>
        <w:t>傅民魁</w:t>
      </w:r>
      <w:r>
        <w:rPr>
          <w:rFonts w:eastAsia="仿宋_GB2312"/>
          <w:kern w:val="0"/>
          <w:sz w:val="32"/>
          <w:szCs w:val="32"/>
        </w:rPr>
        <w:t>,</w:t>
      </w:r>
      <w:r>
        <w:rPr>
          <w:rFonts w:hint="eastAsia" w:eastAsia="仿宋_GB2312"/>
          <w:kern w:val="0"/>
          <w:sz w:val="32"/>
          <w:szCs w:val="32"/>
        </w:rPr>
        <w:t>林</w:t>
      </w:r>
      <w:r>
        <w:rPr>
          <w:rFonts w:eastAsia="仿宋_GB2312"/>
          <w:kern w:val="0"/>
          <w:sz w:val="32"/>
          <w:szCs w:val="32"/>
        </w:rPr>
        <w:t>久祥.口腔</w:t>
      </w:r>
      <w:r>
        <w:rPr>
          <w:rFonts w:hint="eastAsia" w:eastAsia="仿宋_GB2312"/>
          <w:kern w:val="0"/>
          <w:sz w:val="32"/>
          <w:szCs w:val="32"/>
        </w:rPr>
        <w:t>正畸</w:t>
      </w:r>
      <w:r>
        <w:rPr>
          <w:rFonts w:eastAsia="仿宋_GB2312"/>
          <w:kern w:val="0"/>
          <w:sz w:val="32"/>
          <w:szCs w:val="32"/>
        </w:rPr>
        <w:t>学:第2版[M].北京:</w:t>
      </w:r>
      <w:r>
        <w:rPr>
          <w:rFonts w:hint="eastAsia" w:eastAsia="仿宋_GB2312"/>
          <w:kern w:val="0"/>
          <w:sz w:val="32"/>
          <w:szCs w:val="32"/>
        </w:rPr>
        <w:t>北京大学医学</w:t>
      </w:r>
      <w:r>
        <w:rPr>
          <w:rFonts w:eastAsia="仿宋_GB2312"/>
          <w:kern w:val="0"/>
          <w:sz w:val="32"/>
          <w:szCs w:val="32"/>
        </w:rPr>
        <w:t>出版社,2014.</w:t>
      </w:r>
    </w:p>
    <w:p>
      <w:pPr>
        <w:spacing w:line="520" w:lineRule="exact"/>
        <w:ind w:firstLine="480" w:firstLineChars="150"/>
        <w:rPr>
          <w:rFonts w:eastAsia="仿宋_GB2312"/>
          <w:sz w:val="32"/>
          <w:szCs w:val="32"/>
        </w:rPr>
      </w:pPr>
      <w:r>
        <w:rPr>
          <w:rFonts w:eastAsia="仿宋_GB2312"/>
          <w:sz w:val="32"/>
          <w:szCs w:val="32"/>
        </w:rPr>
        <w:t xml:space="preserve"> </w:t>
      </w:r>
      <w:r>
        <w:rPr>
          <w:rFonts w:hint="eastAsia" w:eastAsia="仿宋_GB2312"/>
          <w:sz w:val="32"/>
          <w:szCs w:val="32"/>
        </w:rPr>
        <w:t>[13]GB/T 16886</w:t>
      </w:r>
      <w:r>
        <w:rPr>
          <w:rFonts w:eastAsia="仿宋_GB2312"/>
          <w:sz w:val="32"/>
          <w:szCs w:val="32"/>
        </w:rPr>
        <w:t>,</w:t>
      </w:r>
      <w:r>
        <w:rPr>
          <w:rFonts w:hint="eastAsia" w:eastAsia="仿宋_GB2312"/>
          <w:sz w:val="32"/>
          <w:szCs w:val="32"/>
        </w:rPr>
        <w:t>医疗器械生物学评价 系列标准[S].</w:t>
      </w:r>
    </w:p>
    <w:p>
      <w:pPr>
        <w:spacing w:line="520" w:lineRule="exact"/>
        <w:ind w:firstLine="640" w:firstLineChars="200"/>
        <w:rPr>
          <w:rFonts w:eastAsia="仿宋_GB2312"/>
          <w:sz w:val="32"/>
          <w:szCs w:val="32"/>
        </w:rPr>
      </w:pPr>
      <w:r>
        <w:rPr>
          <w:rFonts w:hint="eastAsia" w:eastAsia="仿宋_GB2312"/>
          <w:sz w:val="32"/>
          <w:szCs w:val="32"/>
        </w:rPr>
        <w:t>[14]</w:t>
      </w:r>
      <w:r>
        <w:rPr>
          <w:rFonts w:eastAsia="仿宋_GB2312"/>
          <w:sz w:val="32"/>
          <w:szCs w:val="32"/>
        </w:rPr>
        <w:t>YY/T 0127,</w:t>
      </w:r>
      <w:r>
        <w:rPr>
          <w:rFonts w:hint="eastAsia" w:eastAsia="仿宋_GB2312"/>
          <w:sz w:val="32"/>
          <w:szCs w:val="32"/>
        </w:rPr>
        <w:t>口腔医疗器械生物学评价 系列标准[S].</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w:t>
      </w:r>
      <w:r>
        <w:rPr>
          <w:rFonts w:hint="eastAsia" w:eastAsia="仿宋"/>
          <w:kern w:val="0"/>
          <w:sz w:val="32"/>
          <w:szCs w:val="32"/>
        </w:rPr>
        <w:t>15</w:t>
      </w:r>
      <w:r>
        <w:rPr>
          <w:rFonts w:eastAsia="仿宋"/>
          <w:kern w:val="0"/>
          <w:sz w:val="32"/>
          <w:szCs w:val="32"/>
        </w:rPr>
        <w:t>]</w:t>
      </w:r>
      <w:r>
        <w:rPr>
          <w:rFonts w:eastAsia="仿宋"/>
          <w:sz w:val="32"/>
          <w:szCs w:val="32"/>
        </w:rPr>
        <w:t>YY/T 0316</w:t>
      </w:r>
      <w:r>
        <w:rPr>
          <w:rFonts w:hint="eastAsia" w:eastAsia="仿宋"/>
          <w:sz w:val="32"/>
          <w:szCs w:val="32"/>
        </w:rPr>
        <w:t>，</w:t>
      </w:r>
      <w:r>
        <w:rPr>
          <w:rFonts w:eastAsia="仿宋"/>
          <w:sz w:val="32"/>
          <w:szCs w:val="32"/>
        </w:rPr>
        <w:t>医疗器械风险管理对医疗器械的应用[S].</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w:t>
      </w:r>
      <w:r>
        <w:rPr>
          <w:rFonts w:hint="eastAsia" w:eastAsia="仿宋"/>
          <w:kern w:val="0"/>
          <w:sz w:val="32"/>
          <w:szCs w:val="32"/>
        </w:rPr>
        <w:t>16</w:t>
      </w:r>
      <w:r>
        <w:rPr>
          <w:rFonts w:eastAsia="仿宋"/>
          <w:kern w:val="0"/>
          <w:sz w:val="32"/>
          <w:szCs w:val="32"/>
        </w:rPr>
        <w:t>]</w:t>
      </w:r>
      <w:r>
        <w:t xml:space="preserve"> </w:t>
      </w:r>
      <w:r>
        <w:rPr>
          <w:rFonts w:eastAsia="仿宋"/>
          <w:sz w:val="32"/>
          <w:szCs w:val="32"/>
        </w:rPr>
        <w:t>YY/T 0466.1</w:t>
      </w:r>
      <w:r>
        <w:rPr>
          <w:rFonts w:hint="eastAsia" w:eastAsia="仿宋"/>
          <w:sz w:val="32"/>
          <w:szCs w:val="32"/>
        </w:rPr>
        <w:t>,</w:t>
      </w:r>
      <w:r>
        <w:rPr>
          <w:rFonts w:eastAsia="仿宋"/>
          <w:sz w:val="32"/>
          <w:szCs w:val="32"/>
        </w:rPr>
        <w:t>医疗器械用于医疗器械标签、标记和提供信息的符号第1部分：通用要求[S].</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w:t>
      </w:r>
      <w:r>
        <w:rPr>
          <w:rFonts w:hint="eastAsia" w:eastAsia="仿宋"/>
          <w:kern w:val="0"/>
          <w:sz w:val="32"/>
          <w:szCs w:val="32"/>
        </w:rPr>
        <w:t>17</w:t>
      </w:r>
      <w:r>
        <w:rPr>
          <w:rFonts w:eastAsia="仿宋"/>
          <w:kern w:val="0"/>
          <w:sz w:val="32"/>
          <w:szCs w:val="32"/>
        </w:rPr>
        <w:t>]</w:t>
      </w:r>
      <w:r>
        <w:rPr>
          <w:rFonts w:eastAsia="仿宋"/>
          <w:sz w:val="32"/>
          <w:szCs w:val="32"/>
        </w:rPr>
        <w:t>YY/T 0268</w:t>
      </w:r>
      <w:r>
        <w:rPr>
          <w:rFonts w:hint="eastAsia" w:eastAsia="仿宋"/>
          <w:sz w:val="32"/>
          <w:szCs w:val="32"/>
        </w:rPr>
        <w:t>,牙科学 口腔医疗器械生物学评价 第1单元：评价与试验</w:t>
      </w:r>
      <w:r>
        <w:rPr>
          <w:rFonts w:eastAsia="仿宋"/>
          <w:sz w:val="32"/>
          <w:szCs w:val="32"/>
        </w:rPr>
        <w:t>[S].</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w:t>
      </w:r>
      <w:r>
        <w:rPr>
          <w:rFonts w:hint="eastAsia" w:eastAsia="仿宋"/>
          <w:kern w:val="0"/>
          <w:sz w:val="32"/>
          <w:szCs w:val="32"/>
        </w:rPr>
        <w:t>18</w:t>
      </w:r>
      <w:r>
        <w:rPr>
          <w:rFonts w:eastAsia="仿宋"/>
          <w:kern w:val="0"/>
          <w:sz w:val="32"/>
          <w:szCs w:val="32"/>
        </w:rPr>
        <w:t>]</w:t>
      </w:r>
      <w:r>
        <w:rPr>
          <w:rFonts w:eastAsia="仿宋"/>
          <w:sz w:val="32"/>
          <w:szCs w:val="32"/>
        </w:rPr>
        <w:t>YY/T 1819</w:t>
      </w:r>
      <w:r>
        <w:rPr>
          <w:rFonts w:hint="eastAsia" w:eastAsia="仿宋"/>
          <w:sz w:val="32"/>
          <w:szCs w:val="32"/>
        </w:rPr>
        <w:t>,牙科学 正畸矫治器用膜片</w:t>
      </w:r>
      <w:r>
        <w:rPr>
          <w:rFonts w:eastAsia="仿宋"/>
          <w:sz w:val="32"/>
          <w:szCs w:val="32"/>
        </w:rPr>
        <w:t>[S].</w:t>
      </w:r>
    </w:p>
    <w:p>
      <w:pPr>
        <w:spacing w:line="520" w:lineRule="exact"/>
        <w:ind w:firstLine="480" w:firstLineChars="200"/>
        <w:rPr>
          <w:sz w:val="24"/>
        </w:rPr>
      </w:pPr>
    </w:p>
    <w:sectPr>
      <w:footerReference r:id="rId3" w:type="default"/>
      <w:footerReference r:id="rId4" w:type="even"/>
      <w:pgSz w:w="11906" w:h="16838"/>
      <w:pgMar w:top="1440" w:right="1797" w:bottom="1440" w:left="1797" w:header="851" w:footer="1247"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Shell Dlg">
    <w:altName w:val="Microsoft Sans Serif"/>
    <w:panose1 w:val="020B0604020202020204"/>
    <w:charset w:val="00"/>
    <w:family w:val="swiss"/>
    <w:pitch w:val="default"/>
    <w:sig w:usb0="00000000" w:usb1="00000000" w:usb2="00000029" w:usb3="00000000" w:csb0="000101FF" w:csb1="00000000"/>
  </w:font>
  <w:font w:name="Microsoft Sans Serif">
    <w:panose1 w:val="020B0604020202020204"/>
    <w:charset w:val="00"/>
    <w:family w:val="auto"/>
    <w:pitch w:val="default"/>
    <w:sig w:usb0="E5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jc w:val="center"/>
                          </w:pPr>
                          <w:r>
                            <w:rPr>
                              <w:rFonts w:hint="eastAsia"/>
                              <w:sz w:val="28"/>
                              <w:szCs w:val="28"/>
                            </w:rPr>
                            <w:t>—</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18</w:t>
                          </w:r>
                          <w:r>
                            <w:rPr>
                              <w:sz w:val="28"/>
                              <w:szCs w:val="28"/>
                            </w:rPr>
                            <w:fldChar w:fldCharType="end"/>
                          </w:r>
                          <w:r>
                            <w:rPr>
                              <w:rFonts w:hint="eastAsia"/>
                              <w:sz w:val="28"/>
                              <w:szCs w:val="28"/>
                            </w:rPr>
                            <w:t>—</w:t>
                          </w:r>
                          <w:r>
                            <w:rPr>
                              <w:rFonts w:hint="eastAsia"/>
                              <w:color w:val="FFFFFF"/>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8"/>
                      <w:jc w:val="center"/>
                    </w:pPr>
                    <w:r>
                      <w:rPr>
                        <w:rFonts w:hint="eastAsia"/>
                        <w:sz w:val="28"/>
                        <w:szCs w:val="28"/>
                      </w:rPr>
                      <w:t>—</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18</w:t>
                    </w:r>
                    <w:r>
                      <w:rPr>
                        <w:sz w:val="28"/>
                        <w:szCs w:val="28"/>
                      </w:rPr>
                      <w:fldChar w:fldCharType="end"/>
                    </w:r>
                    <w:r>
                      <w:rPr>
                        <w:rFonts w:hint="eastAsia"/>
                        <w:sz w:val="28"/>
                        <w:szCs w:val="28"/>
                      </w:rPr>
                      <w:t>—</w:t>
                    </w:r>
                    <w:r>
                      <w:rPr>
                        <w:rFonts w:hint="eastAsia"/>
                        <w:color w:val="FFFFFF"/>
                        <w:sz w:val="28"/>
                        <w:szCs w:val="28"/>
                      </w:rPr>
                      <w:t>—</w:t>
                    </w:r>
                  </w:p>
                </w:txbxContent>
              </v:textbox>
            </v:shape>
          </w:pict>
        </mc:Fallback>
      </mc:AlternateContent>
    </w:r>
  </w:p>
  <w:p>
    <w:pPr>
      <w:pStyle w:val="8"/>
      <w:wordWrap w:val="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8"/>
        <w:szCs w:val="28"/>
      </w:rPr>
    </w:pPr>
    <w:r>
      <w:rPr>
        <w:rFonts w:hint="eastAsia"/>
        <w:color w:val="FFFFFF"/>
        <w:sz w:val="28"/>
        <w:szCs w:val="28"/>
      </w:rPr>
      <w:t>—</w:t>
    </w:r>
    <w:r>
      <w:rPr>
        <w:rFonts w:hint="eastAsia"/>
        <w:sz w:val="28"/>
        <w:szCs w:val="28"/>
      </w:rPr>
      <w:t>—</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2</w:t>
    </w:r>
    <w:r>
      <w:rPr>
        <w:sz w:val="28"/>
        <w:szCs w:val="28"/>
      </w:rPr>
      <w:fldChar w:fldCharType="end"/>
    </w:r>
    <w:r>
      <w:rPr>
        <w:rFonts w:hint="eastAsia"/>
        <w:sz w:val="28"/>
        <w:szCs w:val="28"/>
      </w:rPr>
      <w:t>—</w:t>
    </w:r>
  </w:p>
  <w:p>
    <w:pPr>
      <w:pStyle w:val="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C91163"/>
    <w:multiLevelType w:val="multilevel"/>
    <w:tmpl w:val="1FC91163"/>
    <w:lvl w:ilvl="0" w:tentative="0">
      <w:start w:val="1"/>
      <w:numFmt w:val="decimal"/>
      <w:pStyle w:val="40"/>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39"/>
      <w:suff w:val="nothing"/>
      <w:lvlText w:val="%1.%2　"/>
      <w:lvlJc w:val="left"/>
      <w:pPr>
        <w:ind w:left="0"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tentative="0">
      <w:start w:val="1"/>
      <w:numFmt w:val="decimal"/>
      <w:pStyle w:val="41"/>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42"/>
      <w:suff w:val="nothing"/>
      <w:lvlText w:val="%1.%2.%3.%4.%5　"/>
      <w:lvlJc w:val="left"/>
      <w:pPr>
        <w:ind w:left="0" w:firstLine="0"/>
      </w:pPr>
      <w:rPr>
        <w:rFonts w:hint="eastAsia" w:ascii="黑体" w:hAnsi="Times New Roman" w:eastAsia="黑体"/>
        <w:b w:val="0"/>
        <w:i w:val="0"/>
        <w:sz w:val="21"/>
      </w:rPr>
    </w:lvl>
    <w:lvl w:ilvl="5" w:tentative="0">
      <w:start w:val="1"/>
      <w:numFmt w:val="decimal"/>
      <w:pStyle w:val="43"/>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
    <w:nsid w:val="657D3FBC"/>
    <w:multiLevelType w:val="multilevel"/>
    <w:tmpl w:val="657D3FBC"/>
    <w:lvl w:ilvl="0" w:tentative="0">
      <w:start w:val="1"/>
      <w:numFmt w:val="upperLetter"/>
      <w:pStyle w:val="44"/>
      <w:suff w:val="nothing"/>
      <w:lvlText w:val="附　录　%1"/>
      <w:lvlJc w:val="left"/>
      <w:pPr>
        <w:ind w:left="0" w:firstLine="0"/>
      </w:pPr>
      <w:rPr>
        <w:rFonts w:hint="eastAsia" w:ascii="黑体" w:hAnsi="Times New Roman" w:eastAsia="黑体"/>
        <w:b w:val="0"/>
        <w:i w:val="0"/>
        <w:spacing w:val="0"/>
        <w:w w:val="100"/>
        <w:sz w:val="21"/>
      </w:rPr>
    </w:lvl>
    <w:lvl w:ilvl="1" w:tentative="0">
      <w:start w:val="1"/>
      <w:numFmt w:val="decimal"/>
      <w:pStyle w:val="49"/>
      <w:suff w:val="nothing"/>
      <w:lvlText w:val="%1.%2　"/>
      <w:lvlJc w:val="left"/>
      <w:pPr>
        <w:ind w:left="0" w:firstLine="0"/>
      </w:pPr>
      <w:rPr>
        <w:rFonts w:hint="eastAsia" w:ascii="黑体" w:hAnsi="Times New Roman" w:eastAsia="黑体"/>
        <w:b w:val="0"/>
        <w:i w:val="0"/>
        <w:snapToGrid/>
        <w:spacing w:val="0"/>
        <w:w w:val="100"/>
        <w:kern w:val="21"/>
        <w:sz w:val="28"/>
        <w:szCs w:val="28"/>
      </w:rPr>
    </w:lvl>
    <w:lvl w:ilvl="2" w:tentative="0">
      <w:start w:val="1"/>
      <w:numFmt w:val="decimal"/>
      <w:pStyle w:val="50"/>
      <w:suff w:val="nothing"/>
      <w:lvlText w:val="%1.%2.%3　"/>
      <w:lvlJc w:val="left"/>
      <w:pPr>
        <w:ind w:left="0" w:firstLine="0"/>
      </w:pPr>
      <w:rPr>
        <w:rFonts w:hint="eastAsia" w:ascii="黑体" w:hAnsi="Times New Roman" w:eastAsia="黑体"/>
        <w:b w:val="0"/>
        <w:i w:val="0"/>
        <w:sz w:val="30"/>
        <w:szCs w:val="30"/>
      </w:rPr>
    </w:lvl>
    <w:lvl w:ilvl="3" w:tentative="0">
      <w:start w:val="1"/>
      <w:numFmt w:val="decimal"/>
      <w:pStyle w:val="45"/>
      <w:suff w:val="nothing"/>
      <w:lvlText w:val="%1.%2.%3.%4　"/>
      <w:lvlJc w:val="left"/>
      <w:pPr>
        <w:ind w:left="0" w:firstLine="0"/>
      </w:pPr>
      <w:rPr>
        <w:rFonts w:hint="eastAsia" w:ascii="黑体" w:hAnsi="Times New Roman" w:eastAsia="黑体"/>
        <w:b w:val="0"/>
        <w:i w:val="0"/>
        <w:sz w:val="21"/>
      </w:rPr>
    </w:lvl>
    <w:lvl w:ilvl="4" w:tentative="0">
      <w:start w:val="1"/>
      <w:numFmt w:val="decimal"/>
      <w:pStyle w:val="46"/>
      <w:suff w:val="nothing"/>
      <w:lvlText w:val="%1.%2.%3.%4.%5　"/>
      <w:lvlJc w:val="left"/>
      <w:pPr>
        <w:ind w:left="0" w:firstLine="0"/>
      </w:pPr>
      <w:rPr>
        <w:rFonts w:hint="eastAsia" w:ascii="黑体" w:hAnsi="Times New Roman" w:eastAsia="黑体"/>
        <w:b w:val="0"/>
        <w:i w:val="0"/>
        <w:sz w:val="21"/>
      </w:rPr>
    </w:lvl>
    <w:lvl w:ilvl="5" w:tentative="0">
      <w:start w:val="1"/>
      <w:numFmt w:val="decimal"/>
      <w:pStyle w:val="47"/>
      <w:suff w:val="nothing"/>
      <w:lvlText w:val="%1.%2.%3.%4.%5.%6　"/>
      <w:lvlJc w:val="left"/>
      <w:pPr>
        <w:ind w:left="0" w:firstLine="0"/>
      </w:pPr>
      <w:rPr>
        <w:rFonts w:hint="eastAsia" w:ascii="黑体" w:hAnsi="Times New Roman" w:eastAsia="黑体"/>
        <w:b w:val="0"/>
        <w:i w:val="0"/>
        <w:sz w:val="21"/>
      </w:rPr>
    </w:lvl>
    <w:lvl w:ilvl="6" w:tentative="0">
      <w:start w:val="1"/>
      <w:numFmt w:val="decimal"/>
      <w:pStyle w:val="48"/>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IxZjVlMGZhZTM5OTk4NTFlYjlhMzU3NTY5YzkwYWIifQ=="/>
  </w:docVars>
  <w:rsids>
    <w:rsidRoot w:val="00D24B4A"/>
    <w:rsid w:val="000000B6"/>
    <w:rsid w:val="00000E36"/>
    <w:rsid w:val="00006068"/>
    <w:rsid w:val="00006F10"/>
    <w:rsid w:val="0000750F"/>
    <w:rsid w:val="00007890"/>
    <w:rsid w:val="00007BB9"/>
    <w:rsid w:val="00010522"/>
    <w:rsid w:val="00010D07"/>
    <w:rsid w:val="00011674"/>
    <w:rsid w:val="00012425"/>
    <w:rsid w:val="00012A04"/>
    <w:rsid w:val="00016A3F"/>
    <w:rsid w:val="000179B4"/>
    <w:rsid w:val="00017B14"/>
    <w:rsid w:val="0002070A"/>
    <w:rsid w:val="000225B9"/>
    <w:rsid w:val="00026570"/>
    <w:rsid w:val="00026C29"/>
    <w:rsid w:val="00027C62"/>
    <w:rsid w:val="00030119"/>
    <w:rsid w:val="00030452"/>
    <w:rsid w:val="000305A5"/>
    <w:rsid w:val="00030C8F"/>
    <w:rsid w:val="000318BE"/>
    <w:rsid w:val="00031B83"/>
    <w:rsid w:val="0003382A"/>
    <w:rsid w:val="000355DB"/>
    <w:rsid w:val="00036A22"/>
    <w:rsid w:val="0004022D"/>
    <w:rsid w:val="00040A2B"/>
    <w:rsid w:val="00041081"/>
    <w:rsid w:val="00042045"/>
    <w:rsid w:val="0004321B"/>
    <w:rsid w:val="00043472"/>
    <w:rsid w:val="00045B43"/>
    <w:rsid w:val="000460A4"/>
    <w:rsid w:val="000460A9"/>
    <w:rsid w:val="00046640"/>
    <w:rsid w:val="0004690E"/>
    <w:rsid w:val="00047478"/>
    <w:rsid w:val="0004762A"/>
    <w:rsid w:val="0005031F"/>
    <w:rsid w:val="0005321C"/>
    <w:rsid w:val="0005364A"/>
    <w:rsid w:val="000536C9"/>
    <w:rsid w:val="000557E1"/>
    <w:rsid w:val="00056FF2"/>
    <w:rsid w:val="00060196"/>
    <w:rsid w:val="00060443"/>
    <w:rsid w:val="00060D39"/>
    <w:rsid w:val="00060E7E"/>
    <w:rsid w:val="000610FC"/>
    <w:rsid w:val="00061ACA"/>
    <w:rsid w:val="00061DFB"/>
    <w:rsid w:val="0006349F"/>
    <w:rsid w:val="00064302"/>
    <w:rsid w:val="00065BC0"/>
    <w:rsid w:val="00066004"/>
    <w:rsid w:val="000661DA"/>
    <w:rsid w:val="00071C70"/>
    <w:rsid w:val="0007228C"/>
    <w:rsid w:val="0007256C"/>
    <w:rsid w:val="00073AAC"/>
    <w:rsid w:val="00073DA9"/>
    <w:rsid w:val="00073DF9"/>
    <w:rsid w:val="00073EF4"/>
    <w:rsid w:val="00074F83"/>
    <w:rsid w:val="00075086"/>
    <w:rsid w:val="00075B19"/>
    <w:rsid w:val="000762D4"/>
    <w:rsid w:val="000772B8"/>
    <w:rsid w:val="00080698"/>
    <w:rsid w:val="00080CF3"/>
    <w:rsid w:val="00082E10"/>
    <w:rsid w:val="0008345E"/>
    <w:rsid w:val="00083CFD"/>
    <w:rsid w:val="00083ECC"/>
    <w:rsid w:val="000862F7"/>
    <w:rsid w:val="00086812"/>
    <w:rsid w:val="00086D27"/>
    <w:rsid w:val="00087415"/>
    <w:rsid w:val="000878A2"/>
    <w:rsid w:val="00087A23"/>
    <w:rsid w:val="00090D09"/>
    <w:rsid w:val="00090DBB"/>
    <w:rsid w:val="000933E2"/>
    <w:rsid w:val="00094347"/>
    <w:rsid w:val="00096868"/>
    <w:rsid w:val="00097251"/>
    <w:rsid w:val="00097D99"/>
    <w:rsid w:val="000A00AE"/>
    <w:rsid w:val="000A01DC"/>
    <w:rsid w:val="000A20B9"/>
    <w:rsid w:val="000A2565"/>
    <w:rsid w:val="000A2E4E"/>
    <w:rsid w:val="000A348E"/>
    <w:rsid w:val="000A3AC4"/>
    <w:rsid w:val="000A3B3B"/>
    <w:rsid w:val="000A5B45"/>
    <w:rsid w:val="000A6680"/>
    <w:rsid w:val="000A6AB2"/>
    <w:rsid w:val="000A7595"/>
    <w:rsid w:val="000A7820"/>
    <w:rsid w:val="000A7CAD"/>
    <w:rsid w:val="000B27F3"/>
    <w:rsid w:val="000B3260"/>
    <w:rsid w:val="000B34AB"/>
    <w:rsid w:val="000B4BE3"/>
    <w:rsid w:val="000B50DB"/>
    <w:rsid w:val="000B59A5"/>
    <w:rsid w:val="000B64B7"/>
    <w:rsid w:val="000B6C5F"/>
    <w:rsid w:val="000B79DE"/>
    <w:rsid w:val="000C0967"/>
    <w:rsid w:val="000C09E5"/>
    <w:rsid w:val="000C0FE9"/>
    <w:rsid w:val="000C1033"/>
    <w:rsid w:val="000C2C0A"/>
    <w:rsid w:val="000C311E"/>
    <w:rsid w:val="000C32A6"/>
    <w:rsid w:val="000C41C1"/>
    <w:rsid w:val="000C4869"/>
    <w:rsid w:val="000C49EA"/>
    <w:rsid w:val="000C5376"/>
    <w:rsid w:val="000C55EB"/>
    <w:rsid w:val="000C5C10"/>
    <w:rsid w:val="000C7165"/>
    <w:rsid w:val="000C76E9"/>
    <w:rsid w:val="000C7A3F"/>
    <w:rsid w:val="000D0692"/>
    <w:rsid w:val="000D085E"/>
    <w:rsid w:val="000D1DD5"/>
    <w:rsid w:val="000D21F1"/>
    <w:rsid w:val="000D2718"/>
    <w:rsid w:val="000D2977"/>
    <w:rsid w:val="000D2EA1"/>
    <w:rsid w:val="000D303B"/>
    <w:rsid w:val="000D3424"/>
    <w:rsid w:val="000D5508"/>
    <w:rsid w:val="000D6890"/>
    <w:rsid w:val="000E2042"/>
    <w:rsid w:val="000E3FA8"/>
    <w:rsid w:val="000E4256"/>
    <w:rsid w:val="000E5115"/>
    <w:rsid w:val="000F0861"/>
    <w:rsid w:val="000F0ABC"/>
    <w:rsid w:val="000F0EEC"/>
    <w:rsid w:val="000F1032"/>
    <w:rsid w:val="000F1B9A"/>
    <w:rsid w:val="000F2113"/>
    <w:rsid w:val="000F3652"/>
    <w:rsid w:val="000F496F"/>
    <w:rsid w:val="000F4999"/>
    <w:rsid w:val="000F49D8"/>
    <w:rsid w:val="000F5377"/>
    <w:rsid w:val="000F7530"/>
    <w:rsid w:val="000F7B1D"/>
    <w:rsid w:val="00100BDC"/>
    <w:rsid w:val="001053C3"/>
    <w:rsid w:val="00105752"/>
    <w:rsid w:val="001105F1"/>
    <w:rsid w:val="00110F97"/>
    <w:rsid w:val="0011135B"/>
    <w:rsid w:val="001115A8"/>
    <w:rsid w:val="0011169C"/>
    <w:rsid w:val="00111712"/>
    <w:rsid w:val="00111CE3"/>
    <w:rsid w:val="0011459B"/>
    <w:rsid w:val="00114D73"/>
    <w:rsid w:val="0011697F"/>
    <w:rsid w:val="00116F22"/>
    <w:rsid w:val="001209CD"/>
    <w:rsid w:val="00120B37"/>
    <w:rsid w:val="0012107E"/>
    <w:rsid w:val="00122290"/>
    <w:rsid w:val="00122633"/>
    <w:rsid w:val="00123DD7"/>
    <w:rsid w:val="00123E75"/>
    <w:rsid w:val="0012496E"/>
    <w:rsid w:val="00125EC0"/>
    <w:rsid w:val="0013049C"/>
    <w:rsid w:val="00131D5B"/>
    <w:rsid w:val="001334BF"/>
    <w:rsid w:val="00135DB5"/>
    <w:rsid w:val="00137725"/>
    <w:rsid w:val="0014145D"/>
    <w:rsid w:val="001417E5"/>
    <w:rsid w:val="00141C28"/>
    <w:rsid w:val="001423F5"/>
    <w:rsid w:val="00142A53"/>
    <w:rsid w:val="00144121"/>
    <w:rsid w:val="00144254"/>
    <w:rsid w:val="001448A4"/>
    <w:rsid w:val="001449D0"/>
    <w:rsid w:val="00144AD5"/>
    <w:rsid w:val="00144C3C"/>
    <w:rsid w:val="00144DC1"/>
    <w:rsid w:val="00145232"/>
    <w:rsid w:val="0014602A"/>
    <w:rsid w:val="00146601"/>
    <w:rsid w:val="00146DB2"/>
    <w:rsid w:val="00147155"/>
    <w:rsid w:val="00147D6C"/>
    <w:rsid w:val="00152122"/>
    <w:rsid w:val="001532DE"/>
    <w:rsid w:val="001532F1"/>
    <w:rsid w:val="0015424A"/>
    <w:rsid w:val="00155530"/>
    <w:rsid w:val="00161DA2"/>
    <w:rsid w:val="00162773"/>
    <w:rsid w:val="00162908"/>
    <w:rsid w:val="001644A1"/>
    <w:rsid w:val="00164810"/>
    <w:rsid w:val="0016589E"/>
    <w:rsid w:val="00165AA3"/>
    <w:rsid w:val="00165DF7"/>
    <w:rsid w:val="00166E1A"/>
    <w:rsid w:val="001704C7"/>
    <w:rsid w:val="00171440"/>
    <w:rsid w:val="001716AA"/>
    <w:rsid w:val="00174126"/>
    <w:rsid w:val="001742BD"/>
    <w:rsid w:val="0017469C"/>
    <w:rsid w:val="001754EC"/>
    <w:rsid w:val="00175838"/>
    <w:rsid w:val="00176E61"/>
    <w:rsid w:val="001803D0"/>
    <w:rsid w:val="00180845"/>
    <w:rsid w:val="0018192F"/>
    <w:rsid w:val="00181AE4"/>
    <w:rsid w:val="00181C13"/>
    <w:rsid w:val="00181F6C"/>
    <w:rsid w:val="001826A6"/>
    <w:rsid w:val="00182CED"/>
    <w:rsid w:val="00184E11"/>
    <w:rsid w:val="00185EA0"/>
    <w:rsid w:val="00186932"/>
    <w:rsid w:val="001870D6"/>
    <w:rsid w:val="00190089"/>
    <w:rsid w:val="00190096"/>
    <w:rsid w:val="00192428"/>
    <w:rsid w:val="001929C7"/>
    <w:rsid w:val="00192C0B"/>
    <w:rsid w:val="001940A1"/>
    <w:rsid w:val="00194720"/>
    <w:rsid w:val="001948E4"/>
    <w:rsid w:val="00194D1C"/>
    <w:rsid w:val="00194E82"/>
    <w:rsid w:val="001965A7"/>
    <w:rsid w:val="001965E9"/>
    <w:rsid w:val="00196A8A"/>
    <w:rsid w:val="0019779F"/>
    <w:rsid w:val="00197A31"/>
    <w:rsid w:val="00197D5B"/>
    <w:rsid w:val="001A031E"/>
    <w:rsid w:val="001A141F"/>
    <w:rsid w:val="001A171A"/>
    <w:rsid w:val="001A1B05"/>
    <w:rsid w:val="001A3B87"/>
    <w:rsid w:val="001A3EE6"/>
    <w:rsid w:val="001A3FE2"/>
    <w:rsid w:val="001A4219"/>
    <w:rsid w:val="001A6497"/>
    <w:rsid w:val="001A7AED"/>
    <w:rsid w:val="001B07B9"/>
    <w:rsid w:val="001B173B"/>
    <w:rsid w:val="001B1C23"/>
    <w:rsid w:val="001B392E"/>
    <w:rsid w:val="001B4570"/>
    <w:rsid w:val="001B4D78"/>
    <w:rsid w:val="001B4FAC"/>
    <w:rsid w:val="001B6B9E"/>
    <w:rsid w:val="001C03F3"/>
    <w:rsid w:val="001C0446"/>
    <w:rsid w:val="001C29C1"/>
    <w:rsid w:val="001C54AC"/>
    <w:rsid w:val="001C55BA"/>
    <w:rsid w:val="001C63E2"/>
    <w:rsid w:val="001D2829"/>
    <w:rsid w:val="001D58CF"/>
    <w:rsid w:val="001D5ED6"/>
    <w:rsid w:val="001D6523"/>
    <w:rsid w:val="001D66FA"/>
    <w:rsid w:val="001D6C93"/>
    <w:rsid w:val="001D75A6"/>
    <w:rsid w:val="001D7A62"/>
    <w:rsid w:val="001E042B"/>
    <w:rsid w:val="001E0839"/>
    <w:rsid w:val="001E09EF"/>
    <w:rsid w:val="001E0C92"/>
    <w:rsid w:val="001E168E"/>
    <w:rsid w:val="001E18D2"/>
    <w:rsid w:val="001E202D"/>
    <w:rsid w:val="001E26CF"/>
    <w:rsid w:val="001E418E"/>
    <w:rsid w:val="001E44F6"/>
    <w:rsid w:val="001E6ECD"/>
    <w:rsid w:val="001F0251"/>
    <w:rsid w:val="001F06A1"/>
    <w:rsid w:val="001F07D2"/>
    <w:rsid w:val="001F311D"/>
    <w:rsid w:val="001F3D18"/>
    <w:rsid w:val="001F3E9E"/>
    <w:rsid w:val="001F521E"/>
    <w:rsid w:val="001F5683"/>
    <w:rsid w:val="001F6B89"/>
    <w:rsid w:val="001F7756"/>
    <w:rsid w:val="001F7877"/>
    <w:rsid w:val="00201CE6"/>
    <w:rsid w:val="00203CC0"/>
    <w:rsid w:val="00205C26"/>
    <w:rsid w:val="002067F5"/>
    <w:rsid w:val="0021052C"/>
    <w:rsid w:val="0021075E"/>
    <w:rsid w:val="00210A1B"/>
    <w:rsid w:val="00210EB5"/>
    <w:rsid w:val="00211163"/>
    <w:rsid w:val="00212356"/>
    <w:rsid w:val="00213623"/>
    <w:rsid w:val="002138C4"/>
    <w:rsid w:val="00214C8E"/>
    <w:rsid w:val="002157D7"/>
    <w:rsid w:val="002165EC"/>
    <w:rsid w:val="0021687D"/>
    <w:rsid w:val="002169F0"/>
    <w:rsid w:val="00217137"/>
    <w:rsid w:val="00217C41"/>
    <w:rsid w:val="00217F0A"/>
    <w:rsid w:val="00220456"/>
    <w:rsid w:val="00220FEA"/>
    <w:rsid w:val="002211FF"/>
    <w:rsid w:val="002215AA"/>
    <w:rsid w:val="0022693F"/>
    <w:rsid w:val="00226C17"/>
    <w:rsid w:val="002279B0"/>
    <w:rsid w:val="002307CB"/>
    <w:rsid w:val="00231030"/>
    <w:rsid w:val="00232856"/>
    <w:rsid w:val="00232CAE"/>
    <w:rsid w:val="00233F6D"/>
    <w:rsid w:val="00234AA4"/>
    <w:rsid w:val="00234C5E"/>
    <w:rsid w:val="002350A1"/>
    <w:rsid w:val="00237D0F"/>
    <w:rsid w:val="0024096D"/>
    <w:rsid w:val="00240D50"/>
    <w:rsid w:val="0024387D"/>
    <w:rsid w:val="00244BFB"/>
    <w:rsid w:val="00245B43"/>
    <w:rsid w:val="002464F8"/>
    <w:rsid w:val="00246601"/>
    <w:rsid w:val="00247102"/>
    <w:rsid w:val="00250FAD"/>
    <w:rsid w:val="0025124E"/>
    <w:rsid w:val="00252517"/>
    <w:rsid w:val="002537EF"/>
    <w:rsid w:val="0025464E"/>
    <w:rsid w:val="00254880"/>
    <w:rsid w:val="00254A70"/>
    <w:rsid w:val="00256A61"/>
    <w:rsid w:val="00257555"/>
    <w:rsid w:val="002620C7"/>
    <w:rsid w:val="00263735"/>
    <w:rsid w:val="00265015"/>
    <w:rsid w:val="00266E28"/>
    <w:rsid w:val="00267F8C"/>
    <w:rsid w:val="0027166F"/>
    <w:rsid w:val="0027247A"/>
    <w:rsid w:val="00272EA3"/>
    <w:rsid w:val="00274D4F"/>
    <w:rsid w:val="00276F2B"/>
    <w:rsid w:val="00277CC5"/>
    <w:rsid w:val="00280FFF"/>
    <w:rsid w:val="002812E7"/>
    <w:rsid w:val="0028181F"/>
    <w:rsid w:val="0028238A"/>
    <w:rsid w:val="00282611"/>
    <w:rsid w:val="0028294A"/>
    <w:rsid w:val="00283BA9"/>
    <w:rsid w:val="002840F7"/>
    <w:rsid w:val="00284490"/>
    <w:rsid w:val="00284B2C"/>
    <w:rsid w:val="00284D52"/>
    <w:rsid w:val="00284DD0"/>
    <w:rsid w:val="00286E09"/>
    <w:rsid w:val="00287B5E"/>
    <w:rsid w:val="0029084E"/>
    <w:rsid w:val="00292841"/>
    <w:rsid w:val="00292A0D"/>
    <w:rsid w:val="00292B48"/>
    <w:rsid w:val="00294017"/>
    <w:rsid w:val="00294806"/>
    <w:rsid w:val="002950B9"/>
    <w:rsid w:val="00295F92"/>
    <w:rsid w:val="00296ECF"/>
    <w:rsid w:val="002A0358"/>
    <w:rsid w:val="002A27CA"/>
    <w:rsid w:val="002A30CC"/>
    <w:rsid w:val="002A3664"/>
    <w:rsid w:val="002A463D"/>
    <w:rsid w:val="002A4FC2"/>
    <w:rsid w:val="002A51F0"/>
    <w:rsid w:val="002A5406"/>
    <w:rsid w:val="002A5C00"/>
    <w:rsid w:val="002A62C3"/>
    <w:rsid w:val="002A753C"/>
    <w:rsid w:val="002B1699"/>
    <w:rsid w:val="002B1800"/>
    <w:rsid w:val="002B19BA"/>
    <w:rsid w:val="002B34B6"/>
    <w:rsid w:val="002B3B48"/>
    <w:rsid w:val="002B4775"/>
    <w:rsid w:val="002B5DE3"/>
    <w:rsid w:val="002C027F"/>
    <w:rsid w:val="002C0974"/>
    <w:rsid w:val="002C47C7"/>
    <w:rsid w:val="002C54F5"/>
    <w:rsid w:val="002C5BDF"/>
    <w:rsid w:val="002C65E6"/>
    <w:rsid w:val="002C6BF6"/>
    <w:rsid w:val="002D069F"/>
    <w:rsid w:val="002D1283"/>
    <w:rsid w:val="002D1F3E"/>
    <w:rsid w:val="002D267F"/>
    <w:rsid w:val="002D2832"/>
    <w:rsid w:val="002D2BBD"/>
    <w:rsid w:val="002D41A5"/>
    <w:rsid w:val="002D41B0"/>
    <w:rsid w:val="002D4556"/>
    <w:rsid w:val="002D4A0A"/>
    <w:rsid w:val="002D4EF8"/>
    <w:rsid w:val="002D5746"/>
    <w:rsid w:val="002D5D30"/>
    <w:rsid w:val="002D61B4"/>
    <w:rsid w:val="002D7C35"/>
    <w:rsid w:val="002E0ADE"/>
    <w:rsid w:val="002E2994"/>
    <w:rsid w:val="002E2E6A"/>
    <w:rsid w:val="002E4A15"/>
    <w:rsid w:val="002E529B"/>
    <w:rsid w:val="002E5B4D"/>
    <w:rsid w:val="002E5C24"/>
    <w:rsid w:val="002E5D45"/>
    <w:rsid w:val="002E6F5B"/>
    <w:rsid w:val="002E7787"/>
    <w:rsid w:val="002E7F8E"/>
    <w:rsid w:val="002F0309"/>
    <w:rsid w:val="002F126E"/>
    <w:rsid w:val="002F187E"/>
    <w:rsid w:val="002F1C23"/>
    <w:rsid w:val="002F2027"/>
    <w:rsid w:val="002F2C0A"/>
    <w:rsid w:val="002F50F9"/>
    <w:rsid w:val="002F5DEF"/>
    <w:rsid w:val="002F671F"/>
    <w:rsid w:val="002F6A19"/>
    <w:rsid w:val="002F6E95"/>
    <w:rsid w:val="002F7C72"/>
    <w:rsid w:val="003002F9"/>
    <w:rsid w:val="0030049B"/>
    <w:rsid w:val="00300888"/>
    <w:rsid w:val="003011C2"/>
    <w:rsid w:val="00302776"/>
    <w:rsid w:val="00304787"/>
    <w:rsid w:val="003051DC"/>
    <w:rsid w:val="0030526A"/>
    <w:rsid w:val="003062E1"/>
    <w:rsid w:val="00307443"/>
    <w:rsid w:val="00307CA4"/>
    <w:rsid w:val="003103C5"/>
    <w:rsid w:val="00310465"/>
    <w:rsid w:val="00311F65"/>
    <w:rsid w:val="003152D4"/>
    <w:rsid w:val="003159A2"/>
    <w:rsid w:val="00316787"/>
    <w:rsid w:val="003167F2"/>
    <w:rsid w:val="00316E1B"/>
    <w:rsid w:val="00317E37"/>
    <w:rsid w:val="0032213E"/>
    <w:rsid w:val="00322FF2"/>
    <w:rsid w:val="00324009"/>
    <w:rsid w:val="003251D3"/>
    <w:rsid w:val="0032621C"/>
    <w:rsid w:val="00327063"/>
    <w:rsid w:val="00327126"/>
    <w:rsid w:val="003278C1"/>
    <w:rsid w:val="00330450"/>
    <w:rsid w:val="00331B10"/>
    <w:rsid w:val="00332972"/>
    <w:rsid w:val="003335DC"/>
    <w:rsid w:val="00333D56"/>
    <w:rsid w:val="003340E5"/>
    <w:rsid w:val="00334742"/>
    <w:rsid w:val="00336826"/>
    <w:rsid w:val="0034009D"/>
    <w:rsid w:val="00340247"/>
    <w:rsid w:val="00340F7E"/>
    <w:rsid w:val="00342E03"/>
    <w:rsid w:val="0034464C"/>
    <w:rsid w:val="00344F5F"/>
    <w:rsid w:val="003454FC"/>
    <w:rsid w:val="00345CFE"/>
    <w:rsid w:val="00345D41"/>
    <w:rsid w:val="00345FAF"/>
    <w:rsid w:val="00347472"/>
    <w:rsid w:val="00350449"/>
    <w:rsid w:val="00352E83"/>
    <w:rsid w:val="00354265"/>
    <w:rsid w:val="00354DA6"/>
    <w:rsid w:val="003563AB"/>
    <w:rsid w:val="0035765C"/>
    <w:rsid w:val="00357A99"/>
    <w:rsid w:val="0036086A"/>
    <w:rsid w:val="00360FD0"/>
    <w:rsid w:val="003620A3"/>
    <w:rsid w:val="0036306B"/>
    <w:rsid w:val="003639DD"/>
    <w:rsid w:val="00364FB6"/>
    <w:rsid w:val="0036544D"/>
    <w:rsid w:val="003665B7"/>
    <w:rsid w:val="003667D9"/>
    <w:rsid w:val="00366944"/>
    <w:rsid w:val="00366E71"/>
    <w:rsid w:val="00371677"/>
    <w:rsid w:val="003725A0"/>
    <w:rsid w:val="00375047"/>
    <w:rsid w:val="003776BF"/>
    <w:rsid w:val="0038126A"/>
    <w:rsid w:val="00382169"/>
    <w:rsid w:val="00382B1E"/>
    <w:rsid w:val="003846C2"/>
    <w:rsid w:val="00384C24"/>
    <w:rsid w:val="00386966"/>
    <w:rsid w:val="00386DB4"/>
    <w:rsid w:val="00387159"/>
    <w:rsid w:val="003872AB"/>
    <w:rsid w:val="003909B8"/>
    <w:rsid w:val="0039135D"/>
    <w:rsid w:val="003922D9"/>
    <w:rsid w:val="003934D0"/>
    <w:rsid w:val="00395192"/>
    <w:rsid w:val="003953C6"/>
    <w:rsid w:val="00395556"/>
    <w:rsid w:val="003964F3"/>
    <w:rsid w:val="00396F44"/>
    <w:rsid w:val="003A036C"/>
    <w:rsid w:val="003A1C47"/>
    <w:rsid w:val="003A2372"/>
    <w:rsid w:val="003A2DA9"/>
    <w:rsid w:val="003A40A4"/>
    <w:rsid w:val="003A478A"/>
    <w:rsid w:val="003A71CE"/>
    <w:rsid w:val="003A7DDD"/>
    <w:rsid w:val="003B03D5"/>
    <w:rsid w:val="003B2F5C"/>
    <w:rsid w:val="003B31AC"/>
    <w:rsid w:val="003B3EFA"/>
    <w:rsid w:val="003B403B"/>
    <w:rsid w:val="003B42AD"/>
    <w:rsid w:val="003B450F"/>
    <w:rsid w:val="003B479D"/>
    <w:rsid w:val="003B4FBE"/>
    <w:rsid w:val="003B5826"/>
    <w:rsid w:val="003C43CF"/>
    <w:rsid w:val="003C5B99"/>
    <w:rsid w:val="003C6895"/>
    <w:rsid w:val="003C6FD1"/>
    <w:rsid w:val="003C7F93"/>
    <w:rsid w:val="003D1A9C"/>
    <w:rsid w:val="003D2CD5"/>
    <w:rsid w:val="003D3F15"/>
    <w:rsid w:val="003D48F5"/>
    <w:rsid w:val="003D4E04"/>
    <w:rsid w:val="003D5816"/>
    <w:rsid w:val="003D5FCF"/>
    <w:rsid w:val="003D6248"/>
    <w:rsid w:val="003D6F94"/>
    <w:rsid w:val="003D797F"/>
    <w:rsid w:val="003E1653"/>
    <w:rsid w:val="003E1C3E"/>
    <w:rsid w:val="003E2151"/>
    <w:rsid w:val="003E2446"/>
    <w:rsid w:val="003E260C"/>
    <w:rsid w:val="003E483B"/>
    <w:rsid w:val="003E4A55"/>
    <w:rsid w:val="003E50F6"/>
    <w:rsid w:val="003E5C88"/>
    <w:rsid w:val="003F0374"/>
    <w:rsid w:val="003F0F19"/>
    <w:rsid w:val="003F310C"/>
    <w:rsid w:val="003F35F4"/>
    <w:rsid w:val="003F379E"/>
    <w:rsid w:val="003F49D1"/>
    <w:rsid w:val="003F4F75"/>
    <w:rsid w:val="003F521A"/>
    <w:rsid w:val="003F765C"/>
    <w:rsid w:val="003F7A3F"/>
    <w:rsid w:val="00401C02"/>
    <w:rsid w:val="004028E7"/>
    <w:rsid w:val="00402F7A"/>
    <w:rsid w:val="004038C0"/>
    <w:rsid w:val="0040458F"/>
    <w:rsid w:val="004045D5"/>
    <w:rsid w:val="004051B0"/>
    <w:rsid w:val="004102D2"/>
    <w:rsid w:val="00411537"/>
    <w:rsid w:val="00411C25"/>
    <w:rsid w:val="00413175"/>
    <w:rsid w:val="00413A34"/>
    <w:rsid w:val="00413A76"/>
    <w:rsid w:val="00414834"/>
    <w:rsid w:val="00414F8A"/>
    <w:rsid w:val="004152B5"/>
    <w:rsid w:val="00416572"/>
    <w:rsid w:val="00416881"/>
    <w:rsid w:val="004168AD"/>
    <w:rsid w:val="00420840"/>
    <w:rsid w:val="004208E3"/>
    <w:rsid w:val="00420C13"/>
    <w:rsid w:val="00420DFA"/>
    <w:rsid w:val="00422FE9"/>
    <w:rsid w:val="00423D72"/>
    <w:rsid w:val="00425260"/>
    <w:rsid w:val="00425307"/>
    <w:rsid w:val="00425EFA"/>
    <w:rsid w:val="004267E0"/>
    <w:rsid w:val="004303D6"/>
    <w:rsid w:val="00430708"/>
    <w:rsid w:val="004313D8"/>
    <w:rsid w:val="00431A5F"/>
    <w:rsid w:val="004328C8"/>
    <w:rsid w:val="004331FC"/>
    <w:rsid w:val="004338A1"/>
    <w:rsid w:val="00435347"/>
    <w:rsid w:val="00435590"/>
    <w:rsid w:val="0043710A"/>
    <w:rsid w:val="0043739A"/>
    <w:rsid w:val="00441578"/>
    <w:rsid w:val="00441BFA"/>
    <w:rsid w:val="00441C9E"/>
    <w:rsid w:val="004427FD"/>
    <w:rsid w:val="004449C7"/>
    <w:rsid w:val="00444A76"/>
    <w:rsid w:val="00444DF2"/>
    <w:rsid w:val="00445CDE"/>
    <w:rsid w:val="00447779"/>
    <w:rsid w:val="0044779E"/>
    <w:rsid w:val="0045171D"/>
    <w:rsid w:val="00452DB6"/>
    <w:rsid w:val="004536CF"/>
    <w:rsid w:val="00453967"/>
    <w:rsid w:val="004552C7"/>
    <w:rsid w:val="0045555D"/>
    <w:rsid w:val="004557B1"/>
    <w:rsid w:val="004562B6"/>
    <w:rsid w:val="004562F8"/>
    <w:rsid w:val="004565DC"/>
    <w:rsid w:val="004577F4"/>
    <w:rsid w:val="004579C6"/>
    <w:rsid w:val="00457C15"/>
    <w:rsid w:val="004602C0"/>
    <w:rsid w:val="004603D4"/>
    <w:rsid w:val="004619BD"/>
    <w:rsid w:val="00462D68"/>
    <w:rsid w:val="00463583"/>
    <w:rsid w:val="00464138"/>
    <w:rsid w:val="00465DAC"/>
    <w:rsid w:val="00467AAC"/>
    <w:rsid w:val="004702BB"/>
    <w:rsid w:val="00472023"/>
    <w:rsid w:val="0047283A"/>
    <w:rsid w:val="00476BD8"/>
    <w:rsid w:val="00476DEF"/>
    <w:rsid w:val="004805F0"/>
    <w:rsid w:val="00482805"/>
    <w:rsid w:val="0048281E"/>
    <w:rsid w:val="00482BA0"/>
    <w:rsid w:val="00482E1B"/>
    <w:rsid w:val="00483ADD"/>
    <w:rsid w:val="0048428F"/>
    <w:rsid w:val="0048513C"/>
    <w:rsid w:val="00485207"/>
    <w:rsid w:val="004865A3"/>
    <w:rsid w:val="0049146C"/>
    <w:rsid w:val="0049205D"/>
    <w:rsid w:val="00492968"/>
    <w:rsid w:val="004942F8"/>
    <w:rsid w:val="0049446C"/>
    <w:rsid w:val="004948DF"/>
    <w:rsid w:val="00496C4D"/>
    <w:rsid w:val="004A0A0A"/>
    <w:rsid w:val="004A10CD"/>
    <w:rsid w:val="004A191C"/>
    <w:rsid w:val="004A1948"/>
    <w:rsid w:val="004A248B"/>
    <w:rsid w:val="004A27C1"/>
    <w:rsid w:val="004A2BDC"/>
    <w:rsid w:val="004A3022"/>
    <w:rsid w:val="004A340A"/>
    <w:rsid w:val="004A349E"/>
    <w:rsid w:val="004A3FB0"/>
    <w:rsid w:val="004A6C7C"/>
    <w:rsid w:val="004A721C"/>
    <w:rsid w:val="004A7463"/>
    <w:rsid w:val="004A74A1"/>
    <w:rsid w:val="004A7B93"/>
    <w:rsid w:val="004A7F86"/>
    <w:rsid w:val="004B0630"/>
    <w:rsid w:val="004B1218"/>
    <w:rsid w:val="004B154A"/>
    <w:rsid w:val="004B24B0"/>
    <w:rsid w:val="004B263E"/>
    <w:rsid w:val="004B393D"/>
    <w:rsid w:val="004B42E3"/>
    <w:rsid w:val="004B50F8"/>
    <w:rsid w:val="004B5216"/>
    <w:rsid w:val="004B59D0"/>
    <w:rsid w:val="004C0092"/>
    <w:rsid w:val="004C063A"/>
    <w:rsid w:val="004C07C9"/>
    <w:rsid w:val="004C0F9C"/>
    <w:rsid w:val="004C19CF"/>
    <w:rsid w:val="004C3205"/>
    <w:rsid w:val="004C3C82"/>
    <w:rsid w:val="004C4122"/>
    <w:rsid w:val="004C4760"/>
    <w:rsid w:val="004C507E"/>
    <w:rsid w:val="004C57E4"/>
    <w:rsid w:val="004C5FF4"/>
    <w:rsid w:val="004C61BF"/>
    <w:rsid w:val="004C6234"/>
    <w:rsid w:val="004C63F3"/>
    <w:rsid w:val="004C694D"/>
    <w:rsid w:val="004C6CCD"/>
    <w:rsid w:val="004C77C9"/>
    <w:rsid w:val="004C7905"/>
    <w:rsid w:val="004D15BF"/>
    <w:rsid w:val="004D289A"/>
    <w:rsid w:val="004D2F6E"/>
    <w:rsid w:val="004D54A5"/>
    <w:rsid w:val="004D6682"/>
    <w:rsid w:val="004D7407"/>
    <w:rsid w:val="004D7F98"/>
    <w:rsid w:val="004E1CDC"/>
    <w:rsid w:val="004E2213"/>
    <w:rsid w:val="004E229E"/>
    <w:rsid w:val="004E253F"/>
    <w:rsid w:val="004E2AA5"/>
    <w:rsid w:val="004E3344"/>
    <w:rsid w:val="004E3489"/>
    <w:rsid w:val="004E3B83"/>
    <w:rsid w:val="004E3EA6"/>
    <w:rsid w:val="004E401E"/>
    <w:rsid w:val="004E4198"/>
    <w:rsid w:val="004E44A8"/>
    <w:rsid w:val="004E45C4"/>
    <w:rsid w:val="004E568D"/>
    <w:rsid w:val="004E6316"/>
    <w:rsid w:val="004E6778"/>
    <w:rsid w:val="004E683E"/>
    <w:rsid w:val="004E7A65"/>
    <w:rsid w:val="004F3009"/>
    <w:rsid w:val="004F50F2"/>
    <w:rsid w:val="004F5D0D"/>
    <w:rsid w:val="004F74F8"/>
    <w:rsid w:val="004F7A80"/>
    <w:rsid w:val="00501DDA"/>
    <w:rsid w:val="00503338"/>
    <w:rsid w:val="005035DA"/>
    <w:rsid w:val="005036AA"/>
    <w:rsid w:val="0050385D"/>
    <w:rsid w:val="0050628B"/>
    <w:rsid w:val="00507786"/>
    <w:rsid w:val="005106E8"/>
    <w:rsid w:val="00510FF9"/>
    <w:rsid w:val="00511655"/>
    <w:rsid w:val="00511696"/>
    <w:rsid w:val="00513FAB"/>
    <w:rsid w:val="00514F88"/>
    <w:rsid w:val="0051551E"/>
    <w:rsid w:val="0051560F"/>
    <w:rsid w:val="00516E17"/>
    <w:rsid w:val="00517015"/>
    <w:rsid w:val="00517C89"/>
    <w:rsid w:val="005202CE"/>
    <w:rsid w:val="00520720"/>
    <w:rsid w:val="005208F6"/>
    <w:rsid w:val="005215F0"/>
    <w:rsid w:val="0052220E"/>
    <w:rsid w:val="005239D7"/>
    <w:rsid w:val="005259C2"/>
    <w:rsid w:val="00526860"/>
    <w:rsid w:val="00526D11"/>
    <w:rsid w:val="00527827"/>
    <w:rsid w:val="00527A34"/>
    <w:rsid w:val="00527F4A"/>
    <w:rsid w:val="0053249E"/>
    <w:rsid w:val="0053482B"/>
    <w:rsid w:val="00535922"/>
    <w:rsid w:val="005364E3"/>
    <w:rsid w:val="005379E6"/>
    <w:rsid w:val="005416B3"/>
    <w:rsid w:val="00541B70"/>
    <w:rsid w:val="005420B2"/>
    <w:rsid w:val="00543B96"/>
    <w:rsid w:val="005442F3"/>
    <w:rsid w:val="00544780"/>
    <w:rsid w:val="005456B7"/>
    <w:rsid w:val="00545859"/>
    <w:rsid w:val="0054594D"/>
    <w:rsid w:val="00545DFB"/>
    <w:rsid w:val="00545E26"/>
    <w:rsid w:val="005473C6"/>
    <w:rsid w:val="0054774B"/>
    <w:rsid w:val="00550B6A"/>
    <w:rsid w:val="00551ECE"/>
    <w:rsid w:val="005543EF"/>
    <w:rsid w:val="00554AD5"/>
    <w:rsid w:val="00555A5B"/>
    <w:rsid w:val="00555E3B"/>
    <w:rsid w:val="0055629C"/>
    <w:rsid w:val="0055659B"/>
    <w:rsid w:val="005602FE"/>
    <w:rsid w:val="005612D0"/>
    <w:rsid w:val="00561697"/>
    <w:rsid w:val="00562CD2"/>
    <w:rsid w:val="00564661"/>
    <w:rsid w:val="00565805"/>
    <w:rsid w:val="00565930"/>
    <w:rsid w:val="00567404"/>
    <w:rsid w:val="00567F0F"/>
    <w:rsid w:val="005701CA"/>
    <w:rsid w:val="005705F9"/>
    <w:rsid w:val="00570F09"/>
    <w:rsid w:val="0057110A"/>
    <w:rsid w:val="00571CD3"/>
    <w:rsid w:val="00571DAA"/>
    <w:rsid w:val="00572CAB"/>
    <w:rsid w:val="00572E06"/>
    <w:rsid w:val="0057591B"/>
    <w:rsid w:val="00577AFA"/>
    <w:rsid w:val="0058006D"/>
    <w:rsid w:val="005806D0"/>
    <w:rsid w:val="005808D1"/>
    <w:rsid w:val="0058146E"/>
    <w:rsid w:val="005816A6"/>
    <w:rsid w:val="005831D3"/>
    <w:rsid w:val="00583284"/>
    <w:rsid w:val="005832BA"/>
    <w:rsid w:val="005832E5"/>
    <w:rsid w:val="005834FD"/>
    <w:rsid w:val="00583AB4"/>
    <w:rsid w:val="00584AE4"/>
    <w:rsid w:val="00585ECD"/>
    <w:rsid w:val="005864DE"/>
    <w:rsid w:val="005878E1"/>
    <w:rsid w:val="0059021C"/>
    <w:rsid w:val="00590BC3"/>
    <w:rsid w:val="0059104A"/>
    <w:rsid w:val="005913F4"/>
    <w:rsid w:val="005926B4"/>
    <w:rsid w:val="005944FF"/>
    <w:rsid w:val="00594679"/>
    <w:rsid w:val="00595274"/>
    <w:rsid w:val="00595C29"/>
    <w:rsid w:val="005973A0"/>
    <w:rsid w:val="005974B5"/>
    <w:rsid w:val="00597691"/>
    <w:rsid w:val="005A0631"/>
    <w:rsid w:val="005A19EC"/>
    <w:rsid w:val="005A25A8"/>
    <w:rsid w:val="005A2E17"/>
    <w:rsid w:val="005A38A7"/>
    <w:rsid w:val="005A3C89"/>
    <w:rsid w:val="005A3F9D"/>
    <w:rsid w:val="005A446A"/>
    <w:rsid w:val="005A46B3"/>
    <w:rsid w:val="005A4823"/>
    <w:rsid w:val="005A5533"/>
    <w:rsid w:val="005A5F5B"/>
    <w:rsid w:val="005A5F6F"/>
    <w:rsid w:val="005B0838"/>
    <w:rsid w:val="005B152A"/>
    <w:rsid w:val="005B2A16"/>
    <w:rsid w:val="005B2BFD"/>
    <w:rsid w:val="005B3DFA"/>
    <w:rsid w:val="005B5187"/>
    <w:rsid w:val="005B56CA"/>
    <w:rsid w:val="005B72B3"/>
    <w:rsid w:val="005C080E"/>
    <w:rsid w:val="005C2535"/>
    <w:rsid w:val="005C2A1C"/>
    <w:rsid w:val="005C3054"/>
    <w:rsid w:val="005C4387"/>
    <w:rsid w:val="005C67B3"/>
    <w:rsid w:val="005C67C3"/>
    <w:rsid w:val="005C686D"/>
    <w:rsid w:val="005C74BB"/>
    <w:rsid w:val="005D033B"/>
    <w:rsid w:val="005D04D3"/>
    <w:rsid w:val="005D0560"/>
    <w:rsid w:val="005D0D65"/>
    <w:rsid w:val="005D0F3B"/>
    <w:rsid w:val="005D3E57"/>
    <w:rsid w:val="005D43FB"/>
    <w:rsid w:val="005D6A08"/>
    <w:rsid w:val="005D7139"/>
    <w:rsid w:val="005D73EC"/>
    <w:rsid w:val="005D7458"/>
    <w:rsid w:val="005E0601"/>
    <w:rsid w:val="005E0CCD"/>
    <w:rsid w:val="005E1933"/>
    <w:rsid w:val="005E342D"/>
    <w:rsid w:val="005E4C8B"/>
    <w:rsid w:val="005E4F9B"/>
    <w:rsid w:val="005E5651"/>
    <w:rsid w:val="005E58A3"/>
    <w:rsid w:val="005E63CC"/>
    <w:rsid w:val="005F3DFB"/>
    <w:rsid w:val="005F3F72"/>
    <w:rsid w:val="005F3F9F"/>
    <w:rsid w:val="005F4CC5"/>
    <w:rsid w:val="005F5728"/>
    <w:rsid w:val="005F666B"/>
    <w:rsid w:val="0060017C"/>
    <w:rsid w:val="006001EA"/>
    <w:rsid w:val="00600446"/>
    <w:rsid w:val="00602D6D"/>
    <w:rsid w:val="00603049"/>
    <w:rsid w:val="006031AE"/>
    <w:rsid w:val="00603A8F"/>
    <w:rsid w:val="00603B2E"/>
    <w:rsid w:val="00603B91"/>
    <w:rsid w:val="00603F97"/>
    <w:rsid w:val="006040CC"/>
    <w:rsid w:val="00604668"/>
    <w:rsid w:val="006049C5"/>
    <w:rsid w:val="00604ADC"/>
    <w:rsid w:val="00605219"/>
    <w:rsid w:val="006059BE"/>
    <w:rsid w:val="0060679E"/>
    <w:rsid w:val="00607EEF"/>
    <w:rsid w:val="00607F63"/>
    <w:rsid w:val="006105D4"/>
    <w:rsid w:val="006129D7"/>
    <w:rsid w:val="0061383D"/>
    <w:rsid w:val="006139E0"/>
    <w:rsid w:val="00614078"/>
    <w:rsid w:val="006148D5"/>
    <w:rsid w:val="00616659"/>
    <w:rsid w:val="006201A2"/>
    <w:rsid w:val="0062065F"/>
    <w:rsid w:val="00620C7B"/>
    <w:rsid w:val="00621BE0"/>
    <w:rsid w:val="00622935"/>
    <w:rsid w:val="00622D18"/>
    <w:rsid w:val="00623935"/>
    <w:rsid w:val="00625F91"/>
    <w:rsid w:val="00626A9D"/>
    <w:rsid w:val="0062745F"/>
    <w:rsid w:val="00630AB1"/>
    <w:rsid w:val="00630BC0"/>
    <w:rsid w:val="0063460E"/>
    <w:rsid w:val="00634D55"/>
    <w:rsid w:val="00635346"/>
    <w:rsid w:val="006358E8"/>
    <w:rsid w:val="00635C6C"/>
    <w:rsid w:val="00637D76"/>
    <w:rsid w:val="00640494"/>
    <w:rsid w:val="006406FD"/>
    <w:rsid w:val="006414CD"/>
    <w:rsid w:val="0064165C"/>
    <w:rsid w:val="00641A9D"/>
    <w:rsid w:val="00641E8E"/>
    <w:rsid w:val="00642005"/>
    <w:rsid w:val="0064203F"/>
    <w:rsid w:val="0064312C"/>
    <w:rsid w:val="0064336A"/>
    <w:rsid w:val="00644973"/>
    <w:rsid w:val="00645550"/>
    <w:rsid w:val="00645736"/>
    <w:rsid w:val="006474F6"/>
    <w:rsid w:val="006479EE"/>
    <w:rsid w:val="006500B5"/>
    <w:rsid w:val="00650D39"/>
    <w:rsid w:val="0065184B"/>
    <w:rsid w:val="00652A63"/>
    <w:rsid w:val="0065512A"/>
    <w:rsid w:val="00655980"/>
    <w:rsid w:val="00655BAF"/>
    <w:rsid w:val="00660851"/>
    <w:rsid w:val="006617EB"/>
    <w:rsid w:val="00662B65"/>
    <w:rsid w:val="006630A5"/>
    <w:rsid w:val="006632CD"/>
    <w:rsid w:val="00664193"/>
    <w:rsid w:val="006665AD"/>
    <w:rsid w:val="00666AFC"/>
    <w:rsid w:val="00667897"/>
    <w:rsid w:val="00670604"/>
    <w:rsid w:val="0067195A"/>
    <w:rsid w:val="00672339"/>
    <w:rsid w:val="0067473D"/>
    <w:rsid w:val="006752D6"/>
    <w:rsid w:val="00676A7C"/>
    <w:rsid w:val="006812F5"/>
    <w:rsid w:val="00681CA5"/>
    <w:rsid w:val="00681D68"/>
    <w:rsid w:val="00682B50"/>
    <w:rsid w:val="00682E35"/>
    <w:rsid w:val="00682E83"/>
    <w:rsid w:val="0068305A"/>
    <w:rsid w:val="006831D8"/>
    <w:rsid w:val="00683AF9"/>
    <w:rsid w:val="00684FAC"/>
    <w:rsid w:val="0068537A"/>
    <w:rsid w:val="00685A35"/>
    <w:rsid w:val="00685A45"/>
    <w:rsid w:val="00685CD7"/>
    <w:rsid w:val="00686A39"/>
    <w:rsid w:val="006901DD"/>
    <w:rsid w:val="006912C9"/>
    <w:rsid w:val="006918B1"/>
    <w:rsid w:val="00691B1A"/>
    <w:rsid w:val="00691D2A"/>
    <w:rsid w:val="006920AD"/>
    <w:rsid w:val="006920C9"/>
    <w:rsid w:val="006936BF"/>
    <w:rsid w:val="006941C1"/>
    <w:rsid w:val="00694F8B"/>
    <w:rsid w:val="00694FD5"/>
    <w:rsid w:val="006953E9"/>
    <w:rsid w:val="006956AE"/>
    <w:rsid w:val="0069594D"/>
    <w:rsid w:val="00695FA0"/>
    <w:rsid w:val="00695FBD"/>
    <w:rsid w:val="00697009"/>
    <w:rsid w:val="0069700D"/>
    <w:rsid w:val="0069776D"/>
    <w:rsid w:val="006977DC"/>
    <w:rsid w:val="006A5370"/>
    <w:rsid w:val="006A54B8"/>
    <w:rsid w:val="006A5D8B"/>
    <w:rsid w:val="006A6046"/>
    <w:rsid w:val="006A7D5C"/>
    <w:rsid w:val="006A7DEC"/>
    <w:rsid w:val="006A7E11"/>
    <w:rsid w:val="006B0BD7"/>
    <w:rsid w:val="006B0D90"/>
    <w:rsid w:val="006B1013"/>
    <w:rsid w:val="006B1582"/>
    <w:rsid w:val="006B1DC3"/>
    <w:rsid w:val="006B3841"/>
    <w:rsid w:val="006B3846"/>
    <w:rsid w:val="006B512A"/>
    <w:rsid w:val="006B523F"/>
    <w:rsid w:val="006B78A6"/>
    <w:rsid w:val="006C08AD"/>
    <w:rsid w:val="006C09C1"/>
    <w:rsid w:val="006C257D"/>
    <w:rsid w:val="006C5047"/>
    <w:rsid w:val="006C7806"/>
    <w:rsid w:val="006D279B"/>
    <w:rsid w:val="006D3A05"/>
    <w:rsid w:val="006D51F1"/>
    <w:rsid w:val="006D5318"/>
    <w:rsid w:val="006D5959"/>
    <w:rsid w:val="006D5C8B"/>
    <w:rsid w:val="006D5D8B"/>
    <w:rsid w:val="006D67E9"/>
    <w:rsid w:val="006D6C8D"/>
    <w:rsid w:val="006D76B2"/>
    <w:rsid w:val="006D7EAC"/>
    <w:rsid w:val="006D7F43"/>
    <w:rsid w:val="006E03A1"/>
    <w:rsid w:val="006E03AC"/>
    <w:rsid w:val="006E0B57"/>
    <w:rsid w:val="006E0EB9"/>
    <w:rsid w:val="006E13FC"/>
    <w:rsid w:val="006E1A2C"/>
    <w:rsid w:val="006E2811"/>
    <w:rsid w:val="006E5DC4"/>
    <w:rsid w:val="006E7117"/>
    <w:rsid w:val="006E71BD"/>
    <w:rsid w:val="006E7B9E"/>
    <w:rsid w:val="006E7CD1"/>
    <w:rsid w:val="006F1FBC"/>
    <w:rsid w:val="006F2AA9"/>
    <w:rsid w:val="006F3414"/>
    <w:rsid w:val="006F386E"/>
    <w:rsid w:val="006F38D2"/>
    <w:rsid w:val="006F4E68"/>
    <w:rsid w:val="006F53BB"/>
    <w:rsid w:val="006F5DCF"/>
    <w:rsid w:val="006F6A8E"/>
    <w:rsid w:val="00700ED7"/>
    <w:rsid w:val="00703B14"/>
    <w:rsid w:val="00703E67"/>
    <w:rsid w:val="00704143"/>
    <w:rsid w:val="00704C6B"/>
    <w:rsid w:val="0070634D"/>
    <w:rsid w:val="0070645D"/>
    <w:rsid w:val="00710259"/>
    <w:rsid w:val="00711566"/>
    <w:rsid w:val="007122A0"/>
    <w:rsid w:val="0071487E"/>
    <w:rsid w:val="00714961"/>
    <w:rsid w:val="00715879"/>
    <w:rsid w:val="00716500"/>
    <w:rsid w:val="00717685"/>
    <w:rsid w:val="00720205"/>
    <w:rsid w:val="00720877"/>
    <w:rsid w:val="007223D2"/>
    <w:rsid w:val="00723109"/>
    <w:rsid w:val="0072392B"/>
    <w:rsid w:val="00723E6A"/>
    <w:rsid w:val="00726951"/>
    <w:rsid w:val="00727207"/>
    <w:rsid w:val="00727736"/>
    <w:rsid w:val="00727DBC"/>
    <w:rsid w:val="00727FAF"/>
    <w:rsid w:val="0073153E"/>
    <w:rsid w:val="007322B4"/>
    <w:rsid w:val="007328F5"/>
    <w:rsid w:val="007332C3"/>
    <w:rsid w:val="00734641"/>
    <w:rsid w:val="00734684"/>
    <w:rsid w:val="007368A4"/>
    <w:rsid w:val="0073715E"/>
    <w:rsid w:val="007376C6"/>
    <w:rsid w:val="00737B29"/>
    <w:rsid w:val="00737B3D"/>
    <w:rsid w:val="0074313B"/>
    <w:rsid w:val="00743818"/>
    <w:rsid w:val="0074579E"/>
    <w:rsid w:val="0074589E"/>
    <w:rsid w:val="0074632C"/>
    <w:rsid w:val="00746A58"/>
    <w:rsid w:val="00746C23"/>
    <w:rsid w:val="00747CE3"/>
    <w:rsid w:val="007500FC"/>
    <w:rsid w:val="007506E5"/>
    <w:rsid w:val="00751335"/>
    <w:rsid w:val="007515E6"/>
    <w:rsid w:val="00751F03"/>
    <w:rsid w:val="00752812"/>
    <w:rsid w:val="00752C65"/>
    <w:rsid w:val="00753820"/>
    <w:rsid w:val="007539F6"/>
    <w:rsid w:val="00756985"/>
    <w:rsid w:val="00757ED9"/>
    <w:rsid w:val="00761ECD"/>
    <w:rsid w:val="007653D8"/>
    <w:rsid w:val="00765B67"/>
    <w:rsid w:val="00766EF2"/>
    <w:rsid w:val="00770BCC"/>
    <w:rsid w:val="00770F58"/>
    <w:rsid w:val="00770F8F"/>
    <w:rsid w:val="00771194"/>
    <w:rsid w:val="00771476"/>
    <w:rsid w:val="00771D1D"/>
    <w:rsid w:val="00771F83"/>
    <w:rsid w:val="0077247B"/>
    <w:rsid w:val="00773CA7"/>
    <w:rsid w:val="0077508F"/>
    <w:rsid w:val="007751C0"/>
    <w:rsid w:val="00775D18"/>
    <w:rsid w:val="00782250"/>
    <w:rsid w:val="00782850"/>
    <w:rsid w:val="00782A22"/>
    <w:rsid w:val="00782F43"/>
    <w:rsid w:val="00783014"/>
    <w:rsid w:val="00784066"/>
    <w:rsid w:val="00784A0F"/>
    <w:rsid w:val="00790E90"/>
    <w:rsid w:val="00791026"/>
    <w:rsid w:val="00792A22"/>
    <w:rsid w:val="00792A61"/>
    <w:rsid w:val="0079311E"/>
    <w:rsid w:val="00794B71"/>
    <w:rsid w:val="00794F72"/>
    <w:rsid w:val="007964D3"/>
    <w:rsid w:val="00796767"/>
    <w:rsid w:val="0079678A"/>
    <w:rsid w:val="0079780F"/>
    <w:rsid w:val="007A0054"/>
    <w:rsid w:val="007A0259"/>
    <w:rsid w:val="007A1553"/>
    <w:rsid w:val="007A17D8"/>
    <w:rsid w:val="007A21CE"/>
    <w:rsid w:val="007A2B96"/>
    <w:rsid w:val="007A37A3"/>
    <w:rsid w:val="007A476B"/>
    <w:rsid w:val="007A5244"/>
    <w:rsid w:val="007A6267"/>
    <w:rsid w:val="007A6776"/>
    <w:rsid w:val="007A7D0E"/>
    <w:rsid w:val="007B0005"/>
    <w:rsid w:val="007B01A1"/>
    <w:rsid w:val="007B0D28"/>
    <w:rsid w:val="007B17C5"/>
    <w:rsid w:val="007B1C7F"/>
    <w:rsid w:val="007B2DAD"/>
    <w:rsid w:val="007B3033"/>
    <w:rsid w:val="007B370F"/>
    <w:rsid w:val="007B4888"/>
    <w:rsid w:val="007B58B2"/>
    <w:rsid w:val="007C0E92"/>
    <w:rsid w:val="007C151E"/>
    <w:rsid w:val="007C5D8A"/>
    <w:rsid w:val="007C6AE7"/>
    <w:rsid w:val="007C7269"/>
    <w:rsid w:val="007C7C5A"/>
    <w:rsid w:val="007D0CF9"/>
    <w:rsid w:val="007D1792"/>
    <w:rsid w:val="007D18D9"/>
    <w:rsid w:val="007D1914"/>
    <w:rsid w:val="007D2343"/>
    <w:rsid w:val="007D3A1D"/>
    <w:rsid w:val="007D4DAA"/>
    <w:rsid w:val="007D769E"/>
    <w:rsid w:val="007E0D43"/>
    <w:rsid w:val="007E23A6"/>
    <w:rsid w:val="007E2947"/>
    <w:rsid w:val="007E3AB6"/>
    <w:rsid w:val="007E48B7"/>
    <w:rsid w:val="007E4D43"/>
    <w:rsid w:val="007E5489"/>
    <w:rsid w:val="007E57EF"/>
    <w:rsid w:val="007E609B"/>
    <w:rsid w:val="007E7280"/>
    <w:rsid w:val="007F034F"/>
    <w:rsid w:val="007F311C"/>
    <w:rsid w:val="007F31F5"/>
    <w:rsid w:val="007F5A35"/>
    <w:rsid w:val="007F6BAE"/>
    <w:rsid w:val="007F7479"/>
    <w:rsid w:val="00801D46"/>
    <w:rsid w:val="00802C12"/>
    <w:rsid w:val="008043C7"/>
    <w:rsid w:val="008067CD"/>
    <w:rsid w:val="00806F59"/>
    <w:rsid w:val="008075B7"/>
    <w:rsid w:val="00807771"/>
    <w:rsid w:val="008103B9"/>
    <w:rsid w:val="008107E4"/>
    <w:rsid w:val="00813583"/>
    <w:rsid w:val="008139D8"/>
    <w:rsid w:val="00816B63"/>
    <w:rsid w:val="00817B69"/>
    <w:rsid w:val="0082001D"/>
    <w:rsid w:val="00820F01"/>
    <w:rsid w:val="008216F7"/>
    <w:rsid w:val="00822601"/>
    <w:rsid w:val="00822D82"/>
    <w:rsid w:val="00823DA4"/>
    <w:rsid w:val="0082456B"/>
    <w:rsid w:val="00825524"/>
    <w:rsid w:val="00825C6D"/>
    <w:rsid w:val="008270C6"/>
    <w:rsid w:val="00827D92"/>
    <w:rsid w:val="00831F46"/>
    <w:rsid w:val="008333C3"/>
    <w:rsid w:val="00834494"/>
    <w:rsid w:val="008354CC"/>
    <w:rsid w:val="00836EF8"/>
    <w:rsid w:val="008372BA"/>
    <w:rsid w:val="008378FF"/>
    <w:rsid w:val="00837EAE"/>
    <w:rsid w:val="0084272A"/>
    <w:rsid w:val="00843573"/>
    <w:rsid w:val="00844826"/>
    <w:rsid w:val="00844F7A"/>
    <w:rsid w:val="00845B3B"/>
    <w:rsid w:val="008469BD"/>
    <w:rsid w:val="00846C42"/>
    <w:rsid w:val="008470A5"/>
    <w:rsid w:val="008473EF"/>
    <w:rsid w:val="008515DD"/>
    <w:rsid w:val="0085224C"/>
    <w:rsid w:val="0085362E"/>
    <w:rsid w:val="00854188"/>
    <w:rsid w:val="00855CA2"/>
    <w:rsid w:val="00855EE3"/>
    <w:rsid w:val="008574EC"/>
    <w:rsid w:val="00860527"/>
    <w:rsid w:val="00860EE0"/>
    <w:rsid w:val="008623DA"/>
    <w:rsid w:val="00863339"/>
    <w:rsid w:val="00863561"/>
    <w:rsid w:val="00863AA4"/>
    <w:rsid w:val="00864A5E"/>
    <w:rsid w:val="008650C8"/>
    <w:rsid w:val="008652B0"/>
    <w:rsid w:val="00865994"/>
    <w:rsid w:val="00865DBA"/>
    <w:rsid w:val="00867727"/>
    <w:rsid w:val="00870098"/>
    <w:rsid w:val="00870F4E"/>
    <w:rsid w:val="00873D17"/>
    <w:rsid w:val="00875DC3"/>
    <w:rsid w:val="008762B4"/>
    <w:rsid w:val="00877CC2"/>
    <w:rsid w:val="00880054"/>
    <w:rsid w:val="00880BB9"/>
    <w:rsid w:val="008812ED"/>
    <w:rsid w:val="00881325"/>
    <w:rsid w:val="008817C9"/>
    <w:rsid w:val="00882256"/>
    <w:rsid w:val="008824DD"/>
    <w:rsid w:val="00883350"/>
    <w:rsid w:val="008836AA"/>
    <w:rsid w:val="0088483D"/>
    <w:rsid w:val="00884A7F"/>
    <w:rsid w:val="008855FE"/>
    <w:rsid w:val="008859A6"/>
    <w:rsid w:val="0088743D"/>
    <w:rsid w:val="0088760B"/>
    <w:rsid w:val="008906C9"/>
    <w:rsid w:val="00890F5C"/>
    <w:rsid w:val="00890FB4"/>
    <w:rsid w:val="008911BD"/>
    <w:rsid w:val="00891207"/>
    <w:rsid w:val="0089202E"/>
    <w:rsid w:val="008929FA"/>
    <w:rsid w:val="0089331F"/>
    <w:rsid w:val="008935CF"/>
    <w:rsid w:val="00894139"/>
    <w:rsid w:val="008946BD"/>
    <w:rsid w:val="00894B63"/>
    <w:rsid w:val="0089698C"/>
    <w:rsid w:val="0089750C"/>
    <w:rsid w:val="008A066D"/>
    <w:rsid w:val="008A1066"/>
    <w:rsid w:val="008A13FA"/>
    <w:rsid w:val="008A14C7"/>
    <w:rsid w:val="008A1C04"/>
    <w:rsid w:val="008A1CC2"/>
    <w:rsid w:val="008A1E79"/>
    <w:rsid w:val="008A23E5"/>
    <w:rsid w:val="008A438E"/>
    <w:rsid w:val="008A4A5A"/>
    <w:rsid w:val="008A51F5"/>
    <w:rsid w:val="008A672E"/>
    <w:rsid w:val="008A7176"/>
    <w:rsid w:val="008B1504"/>
    <w:rsid w:val="008B20B3"/>
    <w:rsid w:val="008B278A"/>
    <w:rsid w:val="008B43C9"/>
    <w:rsid w:val="008B51D5"/>
    <w:rsid w:val="008B5912"/>
    <w:rsid w:val="008B65E0"/>
    <w:rsid w:val="008B6D6C"/>
    <w:rsid w:val="008B7A9F"/>
    <w:rsid w:val="008C03F5"/>
    <w:rsid w:val="008C0636"/>
    <w:rsid w:val="008C0DAF"/>
    <w:rsid w:val="008C1F6E"/>
    <w:rsid w:val="008C1FAD"/>
    <w:rsid w:val="008C2966"/>
    <w:rsid w:val="008C3A4D"/>
    <w:rsid w:val="008C6419"/>
    <w:rsid w:val="008C6D13"/>
    <w:rsid w:val="008D013F"/>
    <w:rsid w:val="008D043E"/>
    <w:rsid w:val="008D1138"/>
    <w:rsid w:val="008D1E2E"/>
    <w:rsid w:val="008D24A3"/>
    <w:rsid w:val="008D28EA"/>
    <w:rsid w:val="008D3652"/>
    <w:rsid w:val="008D3AA9"/>
    <w:rsid w:val="008D65ED"/>
    <w:rsid w:val="008D69A1"/>
    <w:rsid w:val="008E0552"/>
    <w:rsid w:val="008E16D1"/>
    <w:rsid w:val="008E3060"/>
    <w:rsid w:val="008E33E5"/>
    <w:rsid w:val="008E3470"/>
    <w:rsid w:val="008E471C"/>
    <w:rsid w:val="008E4B6F"/>
    <w:rsid w:val="008E4F00"/>
    <w:rsid w:val="008E56E4"/>
    <w:rsid w:val="008E5908"/>
    <w:rsid w:val="008E6967"/>
    <w:rsid w:val="008E782B"/>
    <w:rsid w:val="008F1142"/>
    <w:rsid w:val="008F289E"/>
    <w:rsid w:val="008F4206"/>
    <w:rsid w:val="008F5F34"/>
    <w:rsid w:val="008F620A"/>
    <w:rsid w:val="008F748C"/>
    <w:rsid w:val="008F78A6"/>
    <w:rsid w:val="0090081C"/>
    <w:rsid w:val="00900C93"/>
    <w:rsid w:val="009019AB"/>
    <w:rsid w:val="00901D1D"/>
    <w:rsid w:val="0090282D"/>
    <w:rsid w:val="00902E38"/>
    <w:rsid w:val="009040F6"/>
    <w:rsid w:val="00904857"/>
    <w:rsid w:val="00904C63"/>
    <w:rsid w:val="00907E86"/>
    <w:rsid w:val="00910304"/>
    <w:rsid w:val="00910770"/>
    <w:rsid w:val="00911358"/>
    <w:rsid w:val="0091189A"/>
    <w:rsid w:val="0091698C"/>
    <w:rsid w:val="009170E1"/>
    <w:rsid w:val="00920178"/>
    <w:rsid w:val="00920838"/>
    <w:rsid w:val="00920D53"/>
    <w:rsid w:val="00921F9B"/>
    <w:rsid w:val="009230CF"/>
    <w:rsid w:val="00923A58"/>
    <w:rsid w:val="00924961"/>
    <w:rsid w:val="00924C39"/>
    <w:rsid w:val="00930081"/>
    <w:rsid w:val="009323AA"/>
    <w:rsid w:val="00932CE6"/>
    <w:rsid w:val="009330AB"/>
    <w:rsid w:val="009335F2"/>
    <w:rsid w:val="00933C06"/>
    <w:rsid w:val="009344D7"/>
    <w:rsid w:val="00934A40"/>
    <w:rsid w:val="00934B01"/>
    <w:rsid w:val="00935792"/>
    <w:rsid w:val="00936199"/>
    <w:rsid w:val="00940A17"/>
    <w:rsid w:val="00940C9E"/>
    <w:rsid w:val="00942490"/>
    <w:rsid w:val="00943D20"/>
    <w:rsid w:val="00945323"/>
    <w:rsid w:val="00945330"/>
    <w:rsid w:val="00946494"/>
    <w:rsid w:val="009470F1"/>
    <w:rsid w:val="009474B5"/>
    <w:rsid w:val="00951240"/>
    <w:rsid w:val="009517D9"/>
    <w:rsid w:val="0095182E"/>
    <w:rsid w:val="009536CD"/>
    <w:rsid w:val="009539EC"/>
    <w:rsid w:val="00956FF0"/>
    <w:rsid w:val="00962BC5"/>
    <w:rsid w:val="009636A0"/>
    <w:rsid w:val="0096391D"/>
    <w:rsid w:val="009641D1"/>
    <w:rsid w:val="00966247"/>
    <w:rsid w:val="00966C7F"/>
    <w:rsid w:val="009677D9"/>
    <w:rsid w:val="009745CD"/>
    <w:rsid w:val="00974B10"/>
    <w:rsid w:val="00975CFC"/>
    <w:rsid w:val="00980B97"/>
    <w:rsid w:val="00982683"/>
    <w:rsid w:val="00982749"/>
    <w:rsid w:val="009844EA"/>
    <w:rsid w:val="00984E5E"/>
    <w:rsid w:val="00985E55"/>
    <w:rsid w:val="0099058B"/>
    <w:rsid w:val="00992319"/>
    <w:rsid w:val="00992755"/>
    <w:rsid w:val="00993717"/>
    <w:rsid w:val="0099596C"/>
    <w:rsid w:val="00995DCC"/>
    <w:rsid w:val="0099734F"/>
    <w:rsid w:val="009979C7"/>
    <w:rsid w:val="00997A11"/>
    <w:rsid w:val="00997DBD"/>
    <w:rsid w:val="009A01DD"/>
    <w:rsid w:val="009A0C42"/>
    <w:rsid w:val="009A20F6"/>
    <w:rsid w:val="009A3DAA"/>
    <w:rsid w:val="009A464F"/>
    <w:rsid w:val="009A624F"/>
    <w:rsid w:val="009A6A73"/>
    <w:rsid w:val="009B0718"/>
    <w:rsid w:val="009B107C"/>
    <w:rsid w:val="009B14F9"/>
    <w:rsid w:val="009B162A"/>
    <w:rsid w:val="009B425A"/>
    <w:rsid w:val="009B51F1"/>
    <w:rsid w:val="009B5765"/>
    <w:rsid w:val="009B5F18"/>
    <w:rsid w:val="009B6222"/>
    <w:rsid w:val="009C04FF"/>
    <w:rsid w:val="009C0B20"/>
    <w:rsid w:val="009C0B27"/>
    <w:rsid w:val="009C0D30"/>
    <w:rsid w:val="009C2A0B"/>
    <w:rsid w:val="009C3055"/>
    <w:rsid w:val="009C5F18"/>
    <w:rsid w:val="009C72AD"/>
    <w:rsid w:val="009C72D5"/>
    <w:rsid w:val="009C74E9"/>
    <w:rsid w:val="009C7948"/>
    <w:rsid w:val="009D0204"/>
    <w:rsid w:val="009D1787"/>
    <w:rsid w:val="009D1826"/>
    <w:rsid w:val="009D1DA8"/>
    <w:rsid w:val="009D1E29"/>
    <w:rsid w:val="009D2D43"/>
    <w:rsid w:val="009D3736"/>
    <w:rsid w:val="009D3F39"/>
    <w:rsid w:val="009D3FBA"/>
    <w:rsid w:val="009D4503"/>
    <w:rsid w:val="009D4E5B"/>
    <w:rsid w:val="009D597E"/>
    <w:rsid w:val="009D5B35"/>
    <w:rsid w:val="009D5BEF"/>
    <w:rsid w:val="009D5C82"/>
    <w:rsid w:val="009D71B9"/>
    <w:rsid w:val="009E19B5"/>
    <w:rsid w:val="009E3BE1"/>
    <w:rsid w:val="009E47A2"/>
    <w:rsid w:val="009E5988"/>
    <w:rsid w:val="009E5C03"/>
    <w:rsid w:val="009E6A24"/>
    <w:rsid w:val="009E6EF9"/>
    <w:rsid w:val="009E723B"/>
    <w:rsid w:val="009E7B3F"/>
    <w:rsid w:val="009E7C7C"/>
    <w:rsid w:val="009F1250"/>
    <w:rsid w:val="009F163C"/>
    <w:rsid w:val="009F335C"/>
    <w:rsid w:val="009F33F0"/>
    <w:rsid w:val="009F5BE2"/>
    <w:rsid w:val="009F66B9"/>
    <w:rsid w:val="009F724C"/>
    <w:rsid w:val="009F74A4"/>
    <w:rsid w:val="009F74C5"/>
    <w:rsid w:val="009F7D96"/>
    <w:rsid w:val="00A00637"/>
    <w:rsid w:val="00A00F61"/>
    <w:rsid w:val="00A00FE5"/>
    <w:rsid w:val="00A02067"/>
    <w:rsid w:val="00A036CB"/>
    <w:rsid w:val="00A03EF0"/>
    <w:rsid w:val="00A0498A"/>
    <w:rsid w:val="00A05081"/>
    <w:rsid w:val="00A11BC8"/>
    <w:rsid w:val="00A123BC"/>
    <w:rsid w:val="00A13A25"/>
    <w:rsid w:val="00A13C77"/>
    <w:rsid w:val="00A13DB1"/>
    <w:rsid w:val="00A14732"/>
    <w:rsid w:val="00A14F84"/>
    <w:rsid w:val="00A1551F"/>
    <w:rsid w:val="00A15F2A"/>
    <w:rsid w:val="00A160C3"/>
    <w:rsid w:val="00A17776"/>
    <w:rsid w:val="00A17920"/>
    <w:rsid w:val="00A17A58"/>
    <w:rsid w:val="00A2145B"/>
    <w:rsid w:val="00A21BB8"/>
    <w:rsid w:val="00A2456A"/>
    <w:rsid w:val="00A26568"/>
    <w:rsid w:val="00A274B3"/>
    <w:rsid w:val="00A30E15"/>
    <w:rsid w:val="00A3162D"/>
    <w:rsid w:val="00A318A7"/>
    <w:rsid w:val="00A329F6"/>
    <w:rsid w:val="00A341F4"/>
    <w:rsid w:val="00A347FA"/>
    <w:rsid w:val="00A35194"/>
    <w:rsid w:val="00A3595E"/>
    <w:rsid w:val="00A40402"/>
    <w:rsid w:val="00A4109C"/>
    <w:rsid w:val="00A41E3F"/>
    <w:rsid w:val="00A447CC"/>
    <w:rsid w:val="00A44BBB"/>
    <w:rsid w:val="00A453E1"/>
    <w:rsid w:val="00A45691"/>
    <w:rsid w:val="00A4596B"/>
    <w:rsid w:val="00A47BFF"/>
    <w:rsid w:val="00A50396"/>
    <w:rsid w:val="00A50669"/>
    <w:rsid w:val="00A507B3"/>
    <w:rsid w:val="00A50EC1"/>
    <w:rsid w:val="00A51284"/>
    <w:rsid w:val="00A51730"/>
    <w:rsid w:val="00A52B93"/>
    <w:rsid w:val="00A53B42"/>
    <w:rsid w:val="00A53B50"/>
    <w:rsid w:val="00A543D0"/>
    <w:rsid w:val="00A54B37"/>
    <w:rsid w:val="00A57945"/>
    <w:rsid w:val="00A6109A"/>
    <w:rsid w:val="00A62B32"/>
    <w:rsid w:val="00A63708"/>
    <w:rsid w:val="00A64531"/>
    <w:rsid w:val="00A6462A"/>
    <w:rsid w:val="00A662D0"/>
    <w:rsid w:val="00A6702D"/>
    <w:rsid w:val="00A678E9"/>
    <w:rsid w:val="00A70A78"/>
    <w:rsid w:val="00A71156"/>
    <w:rsid w:val="00A73F1D"/>
    <w:rsid w:val="00A7544F"/>
    <w:rsid w:val="00A76A5D"/>
    <w:rsid w:val="00A7715B"/>
    <w:rsid w:val="00A77E29"/>
    <w:rsid w:val="00A80A96"/>
    <w:rsid w:val="00A8121F"/>
    <w:rsid w:val="00A82AD5"/>
    <w:rsid w:val="00A8302E"/>
    <w:rsid w:val="00A831CA"/>
    <w:rsid w:val="00A84E06"/>
    <w:rsid w:val="00A86181"/>
    <w:rsid w:val="00A86AD8"/>
    <w:rsid w:val="00A86BE2"/>
    <w:rsid w:val="00A86EB2"/>
    <w:rsid w:val="00A9130B"/>
    <w:rsid w:val="00A91410"/>
    <w:rsid w:val="00A925D1"/>
    <w:rsid w:val="00A92B48"/>
    <w:rsid w:val="00A9385F"/>
    <w:rsid w:val="00A93E89"/>
    <w:rsid w:val="00A9653A"/>
    <w:rsid w:val="00A970C2"/>
    <w:rsid w:val="00AA1E0E"/>
    <w:rsid w:val="00AA37E4"/>
    <w:rsid w:val="00AA442D"/>
    <w:rsid w:val="00AA61A8"/>
    <w:rsid w:val="00AA6F9F"/>
    <w:rsid w:val="00AA74C0"/>
    <w:rsid w:val="00AA7AB6"/>
    <w:rsid w:val="00AA7F11"/>
    <w:rsid w:val="00AA7FCD"/>
    <w:rsid w:val="00AB01AC"/>
    <w:rsid w:val="00AB17AD"/>
    <w:rsid w:val="00AB33C5"/>
    <w:rsid w:val="00AB353B"/>
    <w:rsid w:val="00AB4AB2"/>
    <w:rsid w:val="00AB4B40"/>
    <w:rsid w:val="00AB5DDB"/>
    <w:rsid w:val="00AB613F"/>
    <w:rsid w:val="00AB73F6"/>
    <w:rsid w:val="00AB7637"/>
    <w:rsid w:val="00AB7642"/>
    <w:rsid w:val="00AB7BC3"/>
    <w:rsid w:val="00AB7C5C"/>
    <w:rsid w:val="00AC1416"/>
    <w:rsid w:val="00AC15EB"/>
    <w:rsid w:val="00AC19A9"/>
    <w:rsid w:val="00AC1B53"/>
    <w:rsid w:val="00AC537A"/>
    <w:rsid w:val="00AC696E"/>
    <w:rsid w:val="00AC6A06"/>
    <w:rsid w:val="00AC71FC"/>
    <w:rsid w:val="00AC7521"/>
    <w:rsid w:val="00AD34F3"/>
    <w:rsid w:val="00AD378B"/>
    <w:rsid w:val="00AD55BD"/>
    <w:rsid w:val="00AD65A4"/>
    <w:rsid w:val="00AD6D4F"/>
    <w:rsid w:val="00AD7F4C"/>
    <w:rsid w:val="00AD7F9D"/>
    <w:rsid w:val="00AE01F2"/>
    <w:rsid w:val="00AE237A"/>
    <w:rsid w:val="00AE2968"/>
    <w:rsid w:val="00AE315A"/>
    <w:rsid w:val="00AE3ED9"/>
    <w:rsid w:val="00AE4A9D"/>
    <w:rsid w:val="00AE4E05"/>
    <w:rsid w:val="00AE62D6"/>
    <w:rsid w:val="00AE6F32"/>
    <w:rsid w:val="00AE709F"/>
    <w:rsid w:val="00AE7F5A"/>
    <w:rsid w:val="00AF253E"/>
    <w:rsid w:val="00AF28A3"/>
    <w:rsid w:val="00AF2C92"/>
    <w:rsid w:val="00AF33F4"/>
    <w:rsid w:val="00AF3A6B"/>
    <w:rsid w:val="00AF4A22"/>
    <w:rsid w:val="00AF6071"/>
    <w:rsid w:val="00AF73D5"/>
    <w:rsid w:val="00B002D4"/>
    <w:rsid w:val="00B02C47"/>
    <w:rsid w:val="00B03576"/>
    <w:rsid w:val="00B03794"/>
    <w:rsid w:val="00B057B8"/>
    <w:rsid w:val="00B0586B"/>
    <w:rsid w:val="00B05971"/>
    <w:rsid w:val="00B06928"/>
    <w:rsid w:val="00B1083D"/>
    <w:rsid w:val="00B124F9"/>
    <w:rsid w:val="00B14B8F"/>
    <w:rsid w:val="00B16A92"/>
    <w:rsid w:val="00B1702B"/>
    <w:rsid w:val="00B17E49"/>
    <w:rsid w:val="00B20138"/>
    <w:rsid w:val="00B23F95"/>
    <w:rsid w:val="00B24BEC"/>
    <w:rsid w:val="00B26499"/>
    <w:rsid w:val="00B266C3"/>
    <w:rsid w:val="00B30D09"/>
    <w:rsid w:val="00B32954"/>
    <w:rsid w:val="00B3377B"/>
    <w:rsid w:val="00B34752"/>
    <w:rsid w:val="00B34EE3"/>
    <w:rsid w:val="00B34FE6"/>
    <w:rsid w:val="00B35C85"/>
    <w:rsid w:val="00B36201"/>
    <w:rsid w:val="00B362DA"/>
    <w:rsid w:val="00B40274"/>
    <w:rsid w:val="00B42993"/>
    <w:rsid w:val="00B42F45"/>
    <w:rsid w:val="00B4356F"/>
    <w:rsid w:val="00B456C9"/>
    <w:rsid w:val="00B46F85"/>
    <w:rsid w:val="00B47C56"/>
    <w:rsid w:val="00B5124F"/>
    <w:rsid w:val="00B52C81"/>
    <w:rsid w:val="00B537D3"/>
    <w:rsid w:val="00B53AC6"/>
    <w:rsid w:val="00B55553"/>
    <w:rsid w:val="00B555D0"/>
    <w:rsid w:val="00B60391"/>
    <w:rsid w:val="00B625D2"/>
    <w:rsid w:val="00B63FFD"/>
    <w:rsid w:val="00B643D0"/>
    <w:rsid w:val="00B64E38"/>
    <w:rsid w:val="00B67D21"/>
    <w:rsid w:val="00B67E7E"/>
    <w:rsid w:val="00B70CB3"/>
    <w:rsid w:val="00B72743"/>
    <w:rsid w:val="00B74341"/>
    <w:rsid w:val="00B7556F"/>
    <w:rsid w:val="00B75D82"/>
    <w:rsid w:val="00B769A7"/>
    <w:rsid w:val="00B76CBC"/>
    <w:rsid w:val="00B76E80"/>
    <w:rsid w:val="00B77211"/>
    <w:rsid w:val="00B7767D"/>
    <w:rsid w:val="00B77BCD"/>
    <w:rsid w:val="00B77C8E"/>
    <w:rsid w:val="00B77FC0"/>
    <w:rsid w:val="00B80C31"/>
    <w:rsid w:val="00B8104D"/>
    <w:rsid w:val="00B81871"/>
    <w:rsid w:val="00B8389C"/>
    <w:rsid w:val="00B83A71"/>
    <w:rsid w:val="00B83CA9"/>
    <w:rsid w:val="00B909B3"/>
    <w:rsid w:val="00B91BDC"/>
    <w:rsid w:val="00B92D13"/>
    <w:rsid w:val="00B9322C"/>
    <w:rsid w:val="00B935A2"/>
    <w:rsid w:val="00B95842"/>
    <w:rsid w:val="00B96ADE"/>
    <w:rsid w:val="00BA001B"/>
    <w:rsid w:val="00BA098B"/>
    <w:rsid w:val="00BA1A66"/>
    <w:rsid w:val="00BA2249"/>
    <w:rsid w:val="00BA2FC3"/>
    <w:rsid w:val="00BA3456"/>
    <w:rsid w:val="00BA3D87"/>
    <w:rsid w:val="00BA4228"/>
    <w:rsid w:val="00BA6B62"/>
    <w:rsid w:val="00BA77AE"/>
    <w:rsid w:val="00BB05E2"/>
    <w:rsid w:val="00BB0715"/>
    <w:rsid w:val="00BB1C91"/>
    <w:rsid w:val="00BB2554"/>
    <w:rsid w:val="00BB336C"/>
    <w:rsid w:val="00BC0063"/>
    <w:rsid w:val="00BC17C1"/>
    <w:rsid w:val="00BC2459"/>
    <w:rsid w:val="00BC2CA3"/>
    <w:rsid w:val="00BC4278"/>
    <w:rsid w:val="00BC434D"/>
    <w:rsid w:val="00BC463A"/>
    <w:rsid w:val="00BC4A76"/>
    <w:rsid w:val="00BC5302"/>
    <w:rsid w:val="00BC61B5"/>
    <w:rsid w:val="00BC644C"/>
    <w:rsid w:val="00BC6DDD"/>
    <w:rsid w:val="00BC79B4"/>
    <w:rsid w:val="00BC7BE2"/>
    <w:rsid w:val="00BC7F40"/>
    <w:rsid w:val="00BD0751"/>
    <w:rsid w:val="00BD2C54"/>
    <w:rsid w:val="00BD3ACF"/>
    <w:rsid w:val="00BD4B27"/>
    <w:rsid w:val="00BD6912"/>
    <w:rsid w:val="00BE0C26"/>
    <w:rsid w:val="00BE1461"/>
    <w:rsid w:val="00BE17A7"/>
    <w:rsid w:val="00BE2887"/>
    <w:rsid w:val="00BE389E"/>
    <w:rsid w:val="00BE3A24"/>
    <w:rsid w:val="00BE3C22"/>
    <w:rsid w:val="00BE4DEC"/>
    <w:rsid w:val="00BE505E"/>
    <w:rsid w:val="00BE66A4"/>
    <w:rsid w:val="00BE6B64"/>
    <w:rsid w:val="00BE7D5D"/>
    <w:rsid w:val="00BF1C70"/>
    <w:rsid w:val="00BF434E"/>
    <w:rsid w:val="00BF5B5C"/>
    <w:rsid w:val="00BF6F36"/>
    <w:rsid w:val="00BF7233"/>
    <w:rsid w:val="00C01030"/>
    <w:rsid w:val="00C01072"/>
    <w:rsid w:val="00C0142C"/>
    <w:rsid w:val="00C0186B"/>
    <w:rsid w:val="00C04097"/>
    <w:rsid w:val="00C05699"/>
    <w:rsid w:val="00C05D00"/>
    <w:rsid w:val="00C07C0B"/>
    <w:rsid w:val="00C10120"/>
    <w:rsid w:val="00C11A4D"/>
    <w:rsid w:val="00C11ACB"/>
    <w:rsid w:val="00C1311D"/>
    <w:rsid w:val="00C133F6"/>
    <w:rsid w:val="00C13757"/>
    <w:rsid w:val="00C14A24"/>
    <w:rsid w:val="00C151C9"/>
    <w:rsid w:val="00C1700D"/>
    <w:rsid w:val="00C20C95"/>
    <w:rsid w:val="00C248DB"/>
    <w:rsid w:val="00C24BA3"/>
    <w:rsid w:val="00C2722A"/>
    <w:rsid w:val="00C27686"/>
    <w:rsid w:val="00C344D6"/>
    <w:rsid w:val="00C34B75"/>
    <w:rsid w:val="00C35300"/>
    <w:rsid w:val="00C36624"/>
    <w:rsid w:val="00C40E48"/>
    <w:rsid w:val="00C41524"/>
    <w:rsid w:val="00C41750"/>
    <w:rsid w:val="00C4176B"/>
    <w:rsid w:val="00C41EEC"/>
    <w:rsid w:val="00C43149"/>
    <w:rsid w:val="00C436EC"/>
    <w:rsid w:val="00C441C5"/>
    <w:rsid w:val="00C4749B"/>
    <w:rsid w:val="00C500BB"/>
    <w:rsid w:val="00C5051B"/>
    <w:rsid w:val="00C50B35"/>
    <w:rsid w:val="00C512F4"/>
    <w:rsid w:val="00C51E9B"/>
    <w:rsid w:val="00C52020"/>
    <w:rsid w:val="00C52103"/>
    <w:rsid w:val="00C52118"/>
    <w:rsid w:val="00C529F6"/>
    <w:rsid w:val="00C53450"/>
    <w:rsid w:val="00C5439F"/>
    <w:rsid w:val="00C60E34"/>
    <w:rsid w:val="00C61146"/>
    <w:rsid w:val="00C6166A"/>
    <w:rsid w:val="00C61701"/>
    <w:rsid w:val="00C63395"/>
    <w:rsid w:val="00C63A56"/>
    <w:rsid w:val="00C646F0"/>
    <w:rsid w:val="00C65CE1"/>
    <w:rsid w:val="00C65DA9"/>
    <w:rsid w:val="00C66057"/>
    <w:rsid w:val="00C66072"/>
    <w:rsid w:val="00C66E54"/>
    <w:rsid w:val="00C670CA"/>
    <w:rsid w:val="00C673FC"/>
    <w:rsid w:val="00C70BCD"/>
    <w:rsid w:val="00C7171B"/>
    <w:rsid w:val="00C71B67"/>
    <w:rsid w:val="00C7229A"/>
    <w:rsid w:val="00C725D7"/>
    <w:rsid w:val="00C726D1"/>
    <w:rsid w:val="00C73241"/>
    <w:rsid w:val="00C7371C"/>
    <w:rsid w:val="00C7418A"/>
    <w:rsid w:val="00C74816"/>
    <w:rsid w:val="00C754ED"/>
    <w:rsid w:val="00C76336"/>
    <w:rsid w:val="00C77330"/>
    <w:rsid w:val="00C773DF"/>
    <w:rsid w:val="00C851B0"/>
    <w:rsid w:val="00C85CC7"/>
    <w:rsid w:val="00C86019"/>
    <w:rsid w:val="00C86C9F"/>
    <w:rsid w:val="00C87352"/>
    <w:rsid w:val="00C90308"/>
    <w:rsid w:val="00C91DFD"/>
    <w:rsid w:val="00C944E9"/>
    <w:rsid w:val="00C94977"/>
    <w:rsid w:val="00C958C2"/>
    <w:rsid w:val="00C95B84"/>
    <w:rsid w:val="00CA1049"/>
    <w:rsid w:val="00CA38E8"/>
    <w:rsid w:val="00CA4A3F"/>
    <w:rsid w:val="00CA6394"/>
    <w:rsid w:val="00CA666A"/>
    <w:rsid w:val="00CB206C"/>
    <w:rsid w:val="00CB408C"/>
    <w:rsid w:val="00CB462A"/>
    <w:rsid w:val="00CB4654"/>
    <w:rsid w:val="00CB4A71"/>
    <w:rsid w:val="00CB4FB5"/>
    <w:rsid w:val="00CB563A"/>
    <w:rsid w:val="00CB5D88"/>
    <w:rsid w:val="00CB615F"/>
    <w:rsid w:val="00CB6863"/>
    <w:rsid w:val="00CB7D12"/>
    <w:rsid w:val="00CC043C"/>
    <w:rsid w:val="00CC0C5F"/>
    <w:rsid w:val="00CC1928"/>
    <w:rsid w:val="00CC3FE7"/>
    <w:rsid w:val="00CC4462"/>
    <w:rsid w:val="00CC4BE9"/>
    <w:rsid w:val="00CC615A"/>
    <w:rsid w:val="00CC7841"/>
    <w:rsid w:val="00CD09A7"/>
    <w:rsid w:val="00CD0BD6"/>
    <w:rsid w:val="00CD2E01"/>
    <w:rsid w:val="00CD364D"/>
    <w:rsid w:val="00CD3945"/>
    <w:rsid w:val="00CD54BD"/>
    <w:rsid w:val="00CD5A01"/>
    <w:rsid w:val="00CD5E1F"/>
    <w:rsid w:val="00CE09F7"/>
    <w:rsid w:val="00CE0F74"/>
    <w:rsid w:val="00CE266D"/>
    <w:rsid w:val="00CE3478"/>
    <w:rsid w:val="00CE3FCD"/>
    <w:rsid w:val="00CE4E29"/>
    <w:rsid w:val="00CE57CC"/>
    <w:rsid w:val="00CE5CEA"/>
    <w:rsid w:val="00CE7AA1"/>
    <w:rsid w:val="00CF12C4"/>
    <w:rsid w:val="00CF2B15"/>
    <w:rsid w:val="00CF2E00"/>
    <w:rsid w:val="00CF4D04"/>
    <w:rsid w:val="00CF524A"/>
    <w:rsid w:val="00CF5A33"/>
    <w:rsid w:val="00CF6081"/>
    <w:rsid w:val="00CF7184"/>
    <w:rsid w:val="00CF7B91"/>
    <w:rsid w:val="00CF7E31"/>
    <w:rsid w:val="00D000D9"/>
    <w:rsid w:val="00D01511"/>
    <w:rsid w:val="00D01DF2"/>
    <w:rsid w:val="00D02DA2"/>
    <w:rsid w:val="00D03710"/>
    <w:rsid w:val="00D03733"/>
    <w:rsid w:val="00D03787"/>
    <w:rsid w:val="00D04BA7"/>
    <w:rsid w:val="00D059A0"/>
    <w:rsid w:val="00D06321"/>
    <w:rsid w:val="00D06BEE"/>
    <w:rsid w:val="00D06E7F"/>
    <w:rsid w:val="00D108F5"/>
    <w:rsid w:val="00D114E0"/>
    <w:rsid w:val="00D11D9B"/>
    <w:rsid w:val="00D14745"/>
    <w:rsid w:val="00D14B41"/>
    <w:rsid w:val="00D1541F"/>
    <w:rsid w:val="00D15A05"/>
    <w:rsid w:val="00D15E69"/>
    <w:rsid w:val="00D20D1D"/>
    <w:rsid w:val="00D2105E"/>
    <w:rsid w:val="00D2134A"/>
    <w:rsid w:val="00D21693"/>
    <w:rsid w:val="00D22650"/>
    <w:rsid w:val="00D226F5"/>
    <w:rsid w:val="00D22A77"/>
    <w:rsid w:val="00D23106"/>
    <w:rsid w:val="00D24A58"/>
    <w:rsid w:val="00D24B4A"/>
    <w:rsid w:val="00D25AA2"/>
    <w:rsid w:val="00D25AF6"/>
    <w:rsid w:val="00D266DE"/>
    <w:rsid w:val="00D27590"/>
    <w:rsid w:val="00D27AAE"/>
    <w:rsid w:val="00D31236"/>
    <w:rsid w:val="00D31B29"/>
    <w:rsid w:val="00D31BD9"/>
    <w:rsid w:val="00D31DF8"/>
    <w:rsid w:val="00D34AE9"/>
    <w:rsid w:val="00D34DB8"/>
    <w:rsid w:val="00D35A67"/>
    <w:rsid w:val="00D361C5"/>
    <w:rsid w:val="00D37875"/>
    <w:rsid w:val="00D40E05"/>
    <w:rsid w:val="00D41217"/>
    <w:rsid w:val="00D41A65"/>
    <w:rsid w:val="00D42B93"/>
    <w:rsid w:val="00D42D22"/>
    <w:rsid w:val="00D42F62"/>
    <w:rsid w:val="00D46471"/>
    <w:rsid w:val="00D47716"/>
    <w:rsid w:val="00D477EE"/>
    <w:rsid w:val="00D509FD"/>
    <w:rsid w:val="00D51428"/>
    <w:rsid w:val="00D51A79"/>
    <w:rsid w:val="00D51B64"/>
    <w:rsid w:val="00D51E12"/>
    <w:rsid w:val="00D54306"/>
    <w:rsid w:val="00D54658"/>
    <w:rsid w:val="00D57C86"/>
    <w:rsid w:val="00D6002B"/>
    <w:rsid w:val="00D63920"/>
    <w:rsid w:val="00D64154"/>
    <w:rsid w:val="00D64D7E"/>
    <w:rsid w:val="00D663A9"/>
    <w:rsid w:val="00D6674E"/>
    <w:rsid w:val="00D67C16"/>
    <w:rsid w:val="00D67DD9"/>
    <w:rsid w:val="00D7182F"/>
    <w:rsid w:val="00D7200F"/>
    <w:rsid w:val="00D72B12"/>
    <w:rsid w:val="00D72C12"/>
    <w:rsid w:val="00D73666"/>
    <w:rsid w:val="00D754BA"/>
    <w:rsid w:val="00D77871"/>
    <w:rsid w:val="00D77A2E"/>
    <w:rsid w:val="00D81648"/>
    <w:rsid w:val="00D82FF7"/>
    <w:rsid w:val="00D83DB8"/>
    <w:rsid w:val="00D8407D"/>
    <w:rsid w:val="00D84743"/>
    <w:rsid w:val="00D8568E"/>
    <w:rsid w:val="00D85B15"/>
    <w:rsid w:val="00D874D4"/>
    <w:rsid w:val="00D877D4"/>
    <w:rsid w:val="00D90435"/>
    <w:rsid w:val="00D907A8"/>
    <w:rsid w:val="00D91A6C"/>
    <w:rsid w:val="00D9237E"/>
    <w:rsid w:val="00D938B5"/>
    <w:rsid w:val="00D93BE2"/>
    <w:rsid w:val="00D94656"/>
    <w:rsid w:val="00D94D96"/>
    <w:rsid w:val="00D96B52"/>
    <w:rsid w:val="00D9723C"/>
    <w:rsid w:val="00D97A9D"/>
    <w:rsid w:val="00DA059C"/>
    <w:rsid w:val="00DA0A77"/>
    <w:rsid w:val="00DA118E"/>
    <w:rsid w:val="00DA2273"/>
    <w:rsid w:val="00DA2570"/>
    <w:rsid w:val="00DA2C0B"/>
    <w:rsid w:val="00DA6E81"/>
    <w:rsid w:val="00DA7228"/>
    <w:rsid w:val="00DA7502"/>
    <w:rsid w:val="00DA7EFE"/>
    <w:rsid w:val="00DA7F55"/>
    <w:rsid w:val="00DB045C"/>
    <w:rsid w:val="00DB0C7C"/>
    <w:rsid w:val="00DB255C"/>
    <w:rsid w:val="00DB39C2"/>
    <w:rsid w:val="00DB3E3C"/>
    <w:rsid w:val="00DB463B"/>
    <w:rsid w:val="00DB6B2F"/>
    <w:rsid w:val="00DC047E"/>
    <w:rsid w:val="00DC07A4"/>
    <w:rsid w:val="00DC0B46"/>
    <w:rsid w:val="00DC1154"/>
    <w:rsid w:val="00DC2284"/>
    <w:rsid w:val="00DC2B72"/>
    <w:rsid w:val="00DC324E"/>
    <w:rsid w:val="00DC5A1A"/>
    <w:rsid w:val="00DC6148"/>
    <w:rsid w:val="00DC6F7C"/>
    <w:rsid w:val="00DC71FB"/>
    <w:rsid w:val="00DC7592"/>
    <w:rsid w:val="00DC7E9E"/>
    <w:rsid w:val="00DD1114"/>
    <w:rsid w:val="00DD16AA"/>
    <w:rsid w:val="00DD1B8E"/>
    <w:rsid w:val="00DD2068"/>
    <w:rsid w:val="00DD2A19"/>
    <w:rsid w:val="00DD41B4"/>
    <w:rsid w:val="00DD4D89"/>
    <w:rsid w:val="00DD5ED9"/>
    <w:rsid w:val="00DD6541"/>
    <w:rsid w:val="00DD6BE8"/>
    <w:rsid w:val="00DD73F2"/>
    <w:rsid w:val="00DE0698"/>
    <w:rsid w:val="00DE0F38"/>
    <w:rsid w:val="00DE12C3"/>
    <w:rsid w:val="00DE3870"/>
    <w:rsid w:val="00DE39B7"/>
    <w:rsid w:val="00DE665D"/>
    <w:rsid w:val="00DE68CD"/>
    <w:rsid w:val="00DE7FF0"/>
    <w:rsid w:val="00DF060B"/>
    <w:rsid w:val="00DF2913"/>
    <w:rsid w:val="00DF2975"/>
    <w:rsid w:val="00DF2C51"/>
    <w:rsid w:val="00DF3BF7"/>
    <w:rsid w:val="00DF5A8E"/>
    <w:rsid w:val="00DF64FB"/>
    <w:rsid w:val="00DF7F86"/>
    <w:rsid w:val="00E00338"/>
    <w:rsid w:val="00E00F11"/>
    <w:rsid w:val="00E0102E"/>
    <w:rsid w:val="00E028BB"/>
    <w:rsid w:val="00E04C52"/>
    <w:rsid w:val="00E07034"/>
    <w:rsid w:val="00E0731B"/>
    <w:rsid w:val="00E07399"/>
    <w:rsid w:val="00E0787E"/>
    <w:rsid w:val="00E1027F"/>
    <w:rsid w:val="00E10498"/>
    <w:rsid w:val="00E117DA"/>
    <w:rsid w:val="00E11DFA"/>
    <w:rsid w:val="00E11ED0"/>
    <w:rsid w:val="00E12AC8"/>
    <w:rsid w:val="00E13E55"/>
    <w:rsid w:val="00E1401E"/>
    <w:rsid w:val="00E140F4"/>
    <w:rsid w:val="00E14EED"/>
    <w:rsid w:val="00E15361"/>
    <w:rsid w:val="00E166D2"/>
    <w:rsid w:val="00E16D8B"/>
    <w:rsid w:val="00E1719F"/>
    <w:rsid w:val="00E20553"/>
    <w:rsid w:val="00E21BF7"/>
    <w:rsid w:val="00E21E89"/>
    <w:rsid w:val="00E23544"/>
    <w:rsid w:val="00E23D3C"/>
    <w:rsid w:val="00E24F86"/>
    <w:rsid w:val="00E2568F"/>
    <w:rsid w:val="00E267FC"/>
    <w:rsid w:val="00E2760F"/>
    <w:rsid w:val="00E304BF"/>
    <w:rsid w:val="00E304F1"/>
    <w:rsid w:val="00E324AC"/>
    <w:rsid w:val="00E325C3"/>
    <w:rsid w:val="00E34076"/>
    <w:rsid w:val="00E34306"/>
    <w:rsid w:val="00E34453"/>
    <w:rsid w:val="00E35900"/>
    <w:rsid w:val="00E4269F"/>
    <w:rsid w:val="00E42FA1"/>
    <w:rsid w:val="00E4372F"/>
    <w:rsid w:val="00E4396F"/>
    <w:rsid w:val="00E44150"/>
    <w:rsid w:val="00E441D1"/>
    <w:rsid w:val="00E450E1"/>
    <w:rsid w:val="00E47FAB"/>
    <w:rsid w:val="00E51F5C"/>
    <w:rsid w:val="00E550EC"/>
    <w:rsid w:val="00E5581C"/>
    <w:rsid w:val="00E56C06"/>
    <w:rsid w:val="00E56C5D"/>
    <w:rsid w:val="00E62239"/>
    <w:rsid w:val="00E62614"/>
    <w:rsid w:val="00E627E3"/>
    <w:rsid w:val="00E62B77"/>
    <w:rsid w:val="00E62EE8"/>
    <w:rsid w:val="00E648BC"/>
    <w:rsid w:val="00E64B39"/>
    <w:rsid w:val="00E659D9"/>
    <w:rsid w:val="00E662DE"/>
    <w:rsid w:val="00E66966"/>
    <w:rsid w:val="00E66AD9"/>
    <w:rsid w:val="00E66F4C"/>
    <w:rsid w:val="00E67268"/>
    <w:rsid w:val="00E73BA3"/>
    <w:rsid w:val="00E73C75"/>
    <w:rsid w:val="00E73F89"/>
    <w:rsid w:val="00E7401B"/>
    <w:rsid w:val="00E77221"/>
    <w:rsid w:val="00E8268C"/>
    <w:rsid w:val="00E830C7"/>
    <w:rsid w:val="00E833E7"/>
    <w:rsid w:val="00E83F0E"/>
    <w:rsid w:val="00E84122"/>
    <w:rsid w:val="00E84D04"/>
    <w:rsid w:val="00E8638C"/>
    <w:rsid w:val="00E86DBD"/>
    <w:rsid w:val="00E86DF3"/>
    <w:rsid w:val="00E907AF"/>
    <w:rsid w:val="00E907B2"/>
    <w:rsid w:val="00E92C05"/>
    <w:rsid w:val="00E93863"/>
    <w:rsid w:val="00E93B62"/>
    <w:rsid w:val="00E93BE3"/>
    <w:rsid w:val="00E93FCB"/>
    <w:rsid w:val="00E95375"/>
    <w:rsid w:val="00E95DFE"/>
    <w:rsid w:val="00E96979"/>
    <w:rsid w:val="00EA082D"/>
    <w:rsid w:val="00EA0843"/>
    <w:rsid w:val="00EA31DD"/>
    <w:rsid w:val="00EA3F7C"/>
    <w:rsid w:val="00EA5623"/>
    <w:rsid w:val="00EB0E39"/>
    <w:rsid w:val="00EB363D"/>
    <w:rsid w:val="00EB3741"/>
    <w:rsid w:val="00EB4892"/>
    <w:rsid w:val="00EB4C90"/>
    <w:rsid w:val="00EB5E4F"/>
    <w:rsid w:val="00EC0207"/>
    <w:rsid w:val="00EC0970"/>
    <w:rsid w:val="00EC0BCB"/>
    <w:rsid w:val="00EC1333"/>
    <w:rsid w:val="00EC4230"/>
    <w:rsid w:val="00EC6232"/>
    <w:rsid w:val="00EC6A4C"/>
    <w:rsid w:val="00EC711C"/>
    <w:rsid w:val="00ED0BD0"/>
    <w:rsid w:val="00ED1EC4"/>
    <w:rsid w:val="00ED3122"/>
    <w:rsid w:val="00ED3212"/>
    <w:rsid w:val="00ED3646"/>
    <w:rsid w:val="00ED39C1"/>
    <w:rsid w:val="00ED3A8E"/>
    <w:rsid w:val="00ED4818"/>
    <w:rsid w:val="00ED488A"/>
    <w:rsid w:val="00ED4B27"/>
    <w:rsid w:val="00ED4FD3"/>
    <w:rsid w:val="00ED54E7"/>
    <w:rsid w:val="00ED5541"/>
    <w:rsid w:val="00ED5889"/>
    <w:rsid w:val="00ED687F"/>
    <w:rsid w:val="00EE0566"/>
    <w:rsid w:val="00EE10FE"/>
    <w:rsid w:val="00EE1197"/>
    <w:rsid w:val="00EE121C"/>
    <w:rsid w:val="00EE1D29"/>
    <w:rsid w:val="00EE5A82"/>
    <w:rsid w:val="00EE5EB0"/>
    <w:rsid w:val="00EE6F5E"/>
    <w:rsid w:val="00EF0C75"/>
    <w:rsid w:val="00EF0F6E"/>
    <w:rsid w:val="00EF1812"/>
    <w:rsid w:val="00EF2188"/>
    <w:rsid w:val="00EF2C0D"/>
    <w:rsid w:val="00EF31FE"/>
    <w:rsid w:val="00EF5744"/>
    <w:rsid w:val="00EF69B4"/>
    <w:rsid w:val="00EF6A31"/>
    <w:rsid w:val="00EF7475"/>
    <w:rsid w:val="00F00526"/>
    <w:rsid w:val="00F0059E"/>
    <w:rsid w:val="00F04981"/>
    <w:rsid w:val="00F057DA"/>
    <w:rsid w:val="00F05806"/>
    <w:rsid w:val="00F0763A"/>
    <w:rsid w:val="00F077A6"/>
    <w:rsid w:val="00F10CF3"/>
    <w:rsid w:val="00F110D8"/>
    <w:rsid w:val="00F122B8"/>
    <w:rsid w:val="00F13532"/>
    <w:rsid w:val="00F15CEE"/>
    <w:rsid w:val="00F16A30"/>
    <w:rsid w:val="00F170C1"/>
    <w:rsid w:val="00F17F71"/>
    <w:rsid w:val="00F20896"/>
    <w:rsid w:val="00F22038"/>
    <w:rsid w:val="00F23B08"/>
    <w:rsid w:val="00F24040"/>
    <w:rsid w:val="00F24AA9"/>
    <w:rsid w:val="00F24FDE"/>
    <w:rsid w:val="00F27994"/>
    <w:rsid w:val="00F30960"/>
    <w:rsid w:val="00F30B6A"/>
    <w:rsid w:val="00F32788"/>
    <w:rsid w:val="00F32D08"/>
    <w:rsid w:val="00F33AE9"/>
    <w:rsid w:val="00F347B6"/>
    <w:rsid w:val="00F34B08"/>
    <w:rsid w:val="00F35807"/>
    <w:rsid w:val="00F36B2B"/>
    <w:rsid w:val="00F36F38"/>
    <w:rsid w:val="00F375C5"/>
    <w:rsid w:val="00F37682"/>
    <w:rsid w:val="00F402FC"/>
    <w:rsid w:val="00F41232"/>
    <w:rsid w:val="00F4161F"/>
    <w:rsid w:val="00F41A3F"/>
    <w:rsid w:val="00F41BC6"/>
    <w:rsid w:val="00F420EE"/>
    <w:rsid w:val="00F4566A"/>
    <w:rsid w:val="00F507BC"/>
    <w:rsid w:val="00F50CCA"/>
    <w:rsid w:val="00F50E3D"/>
    <w:rsid w:val="00F51DBA"/>
    <w:rsid w:val="00F521F9"/>
    <w:rsid w:val="00F52D77"/>
    <w:rsid w:val="00F53136"/>
    <w:rsid w:val="00F54933"/>
    <w:rsid w:val="00F5505E"/>
    <w:rsid w:val="00F56F10"/>
    <w:rsid w:val="00F6146A"/>
    <w:rsid w:val="00F61E5E"/>
    <w:rsid w:val="00F628B9"/>
    <w:rsid w:val="00F63271"/>
    <w:rsid w:val="00F63954"/>
    <w:rsid w:val="00F63998"/>
    <w:rsid w:val="00F653DA"/>
    <w:rsid w:val="00F65EEE"/>
    <w:rsid w:val="00F65FDA"/>
    <w:rsid w:val="00F665D4"/>
    <w:rsid w:val="00F67301"/>
    <w:rsid w:val="00F678D7"/>
    <w:rsid w:val="00F70D89"/>
    <w:rsid w:val="00F722D2"/>
    <w:rsid w:val="00F7358F"/>
    <w:rsid w:val="00F74698"/>
    <w:rsid w:val="00F75DF3"/>
    <w:rsid w:val="00F76A95"/>
    <w:rsid w:val="00F80190"/>
    <w:rsid w:val="00F80567"/>
    <w:rsid w:val="00F81867"/>
    <w:rsid w:val="00F8203D"/>
    <w:rsid w:val="00F8221D"/>
    <w:rsid w:val="00F82E0A"/>
    <w:rsid w:val="00F83B75"/>
    <w:rsid w:val="00F84547"/>
    <w:rsid w:val="00F84832"/>
    <w:rsid w:val="00F848A4"/>
    <w:rsid w:val="00F85BE8"/>
    <w:rsid w:val="00F85E5B"/>
    <w:rsid w:val="00F86A37"/>
    <w:rsid w:val="00F87D45"/>
    <w:rsid w:val="00F9055E"/>
    <w:rsid w:val="00F90583"/>
    <w:rsid w:val="00F909D6"/>
    <w:rsid w:val="00F90CB5"/>
    <w:rsid w:val="00F915A4"/>
    <w:rsid w:val="00F91973"/>
    <w:rsid w:val="00F92338"/>
    <w:rsid w:val="00F92F2A"/>
    <w:rsid w:val="00F939D7"/>
    <w:rsid w:val="00F940C5"/>
    <w:rsid w:val="00F949C3"/>
    <w:rsid w:val="00F94A54"/>
    <w:rsid w:val="00F97F4A"/>
    <w:rsid w:val="00FA0FB2"/>
    <w:rsid w:val="00FA1E2D"/>
    <w:rsid w:val="00FA1FAA"/>
    <w:rsid w:val="00FA2567"/>
    <w:rsid w:val="00FA367C"/>
    <w:rsid w:val="00FA37B4"/>
    <w:rsid w:val="00FA51CC"/>
    <w:rsid w:val="00FA52A0"/>
    <w:rsid w:val="00FA5526"/>
    <w:rsid w:val="00FA6BAF"/>
    <w:rsid w:val="00FA7107"/>
    <w:rsid w:val="00FA71C4"/>
    <w:rsid w:val="00FA78B4"/>
    <w:rsid w:val="00FB0E17"/>
    <w:rsid w:val="00FB0E6F"/>
    <w:rsid w:val="00FB1B19"/>
    <w:rsid w:val="00FB22C6"/>
    <w:rsid w:val="00FB3118"/>
    <w:rsid w:val="00FB36FA"/>
    <w:rsid w:val="00FB4677"/>
    <w:rsid w:val="00FB5872"/>
    <w:rsid w:val="00FB7B95"/>
    <w:rsid w:val="00FC381D"/>
    <w:rsid w:val="00FC4C90"/>
    <w:rsid w:val="00FC5159"/>
    <w:rsid w:val="00FC5184"/>
    <w:rsid w:val="00FC5A9F"/>
    <w:rsid w:val="00FC5E90"/>
    <w:rsid w:val="00FC5F17"/>
    <w:rsid w:val="00FC6FA6"/>
    <w:rsid w:val="00FC76D3"/>
    <w:rsid w:val="00FC7D79"/>
    <w:rsid w:val="00FD01BF"/>
    <w:rsid w:val="00FD17C3"/>
    <w:rsid w:val="00FD17C6"/>
    <w:rsid w:val="00FD4347"/>
    <w:rsid w:val="00FD4820"/>
    <w:rsid w:val="00FD5E70"/>
    <w:rsid w:val="00FD6170"/>
    <w:rsid w:val="00FD6CFF"/>
    <w:rsid w:val="00FE07C1"/>
    <w:rsid w:val="00FE1B03"/>
    <w:rsid w:val="00FE1BA1"/>
    <w:rsid w:val="00FE2DF8"/>
    <w:rsid w:val="00FF0348"/>
    <w:rsid w:val="00FF0A1D"/>
    <w:rsid w:val="00FF0D2C"/>
    <w:rsid w:val="00FF2AA4"/>
    <w:rsid w:val="00FF3814"/>
    <w:rsid w:val="00FF6320"/>
    <w:rsid w:val="00FF6AAB"/>
    <w:rsid w:val="00FF6DBE"/>
    <w:rsid w:val="00FF7075"/>
    <w:rsid w:val="00FF7AC7"/>
    <w:rsid w:val="28DB214E"/>
    <w:rsid w:val="2C073B9E"/>
    <w:rsid w:val="30C9257E"/>
    <w:rsid w:val="6283404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2"/>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4">
    <w:name w:val="Document Map"/>
    <w:basedOn w:val="1"/>
    <w:link w:val="20"/>
    <w:semiHidden/>
    <w:qFormat/>
    <w:uiPriority w:val="0"/>
    <w:pPr>
      <w:shd w:val="clear" w:color="auto" w:fill="000080"/>
    </w:pPr>
  </w:style>
  <w:style w:type="paragraph" w:styleId="5">
    <w:name w:val="annotation text"/>
    <w:basedOn w:val="1"/>
    <w:link w:val="35"/>
    <w:unhideWhenUsed/>
    <w:qFormat/>
    <w:uiPriority w:val="99"/>
    <w:pPr>
      <w:jc w:val="left"/>
    </w:pPr>
  </w:style>
  <w:style w:type="paragraph" w:styleId="6">
    <w:name w:val="Plain Text"/>
    <w:basedOn w:val="1"/>
    <w:link w:val="51"/>
    <w:unhideWhenUsed/>
    <w:qFormat/>
    <w:uiPriority w:val="0"/>
    <w:rPr>
      <w:rFonts w:ascii="宋体" w:hAnsi="Courier New"/>
      <w:kern w:val="0"/>
      <w:sz w:val="20"/>
      <w:szCs w:val="21"/>
    </w:rPr>
  </w:style>
  <w:style w:type="paragraph" w:styleId="7">
    <w:name w:val="Balloon Text"/>
    <w:basedOn w:val="1"/>
    <w:link w:val="21"/>
    <w:semiHidden/>
    <w:qFormat/>
    <w:uiPriority w:val="0"/>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qFormat/>
    <w:uiPriority w:val="99"/>
    <w:rPr>
      <w:sz w:val="24"/>
    </w:rPr>
  </w:style>
  <w:style w:type="paragraph" w:styleId="11">
    <w:name w:val="annotation subject"/>
    <w:basedOn w:val="5"/>
    <w:next w:val="5"/>
    <w:link w:val="36"/>
    <w:semiHidden/>
    <w:unhideWhenUsed/>
    <w:qFormat/>
    <w:uiPriority w:val="99"/>
    <w:rPr>
      <w:b/>
      <w:bCs/>
    </w:rPr>
  </w:style>
  <w:style w:type="character" w:styleId="14">
    <w:name w:val="Strong"/>
    <w:basedOn w:val="13"/>
    <w:qFormat/>
    <w:uiPriority w:val="22"/>
    <w:rPr>
      <w:b/>
      <w:bCs/>
    </w:rPr>
  </w:style>
  <w:style w:type="character" w:styleId="15">
    <w:name w:val="page number"/>
    <w:basedOn w:val="13"/>
    <w:qFormat/>
    <w:uiPriority w:val="0"/>
  </w:style>
  <w:style w:type="character" w:styleId="16">
    <w:name w:val="Hyperlink"/>
    <w:basedOn w:val="13"/>
    <w:unhideWhenUsed/>
    <w:qFormat/>
    <w:uiPriority w:val="99"/>
    <w:rPr>
      <w:color w:val="0000FF"/>
      <w:u w:val="single"/>
    </w:rPr>
  </w:style>
  <w:style w:type="character" w:styleId="17">
    <w:name w:val="annotation reference"/>
    <w:basedOn w:val="13"/>
    <w:semiHidden/>
    <w:unhideWhenUsed/>
    <w:qFormat/>
    <w:uiPriority w:val="99"/>
    <w:rPr>
      <w:sz w:val="21"/>
      <w:szCs w:val="21"/>
    </w:rPr>
  </w:style>
  <w:style w:type="character" w:customStyle="1" w:styleId="18">
    <w:name w:val="页眉 字符"/>
    <w:basedOn w:val="13"/>
    <w:link w:val="9"/>
    <w:qFormat/>
    <w:uiPriority w:val="99"/>
    <w:rPr>
      <w:sz w:val="18"/>
      <w:szCs w:val="18"/>
    </w:rPr>
  </w:style>
  <w:style w:type="character" w:customStyle="1" w:styleId="19">
    <w:name w:val="页脚 字符"/>
    <w:basedOn w:val="13"/>
    <w:link w:val="8"/>
    <w:qFormat/>
    <w:uiPriority w:val="99"/>
    <w:rPr>
      <w:sz w:val="18"/>
      <w:szCs w:val="18"/>
    </w:rPr>
  </w:style>
  <w:style w:type="character" w:customStyle="1" w:styleId="20">
    <w:name w:val="文档结构图 字符"/>
    <w:basedOn w:val="13"/>
    <w:link w:val="4"/>
    <w:semiHidden/>
    <w:qFormat/>
    <w:uiPriority w:val="0"/>
    <w:rPr>
      <w:rFonts w:ascii="Times New Roman" w:hAnsi="Times New Roman" w:eastAsia="宋体" w:cs="Times New Roman"/>
      <w:szCs w:val="24"/>
      <w:shd w:val="clear" w:color="auto" w:fill="000080"/>
    </w:rPr>
  </w:style>
  <w:style w:type="character" w:customStyle="1" w:styleId="21">
    <w:name w:val="批注框文本 字符"/>
    <w:basedOn w:val="13"/>
    <w:link w:val="7"/>
    <w:semiHidden/>
    <w:qFormat/>
    <w:uiPriority w:val="0"/>
    <w:rPr>
      <w:rFonts w:ascii="Times New Roman" w:hAnsi="Times New Roman" w:eastAsia="宋体" w:cs="Times New Roman"/>
      <w:sz w:val="18"/>
      <w:szCs w:val="18"/>
    </w:rPr>
  </w:style>
  <w:style w:type="character" w:customStyle="1" w:styleId="22">
    <w:name w:val="标题 3 字符"/>
    <w:basedOn w:val="13"/>
    <w:link w:val="3"/>
    <w:qFormat/>
    <w:uiPriority w:val="9"/>
    <w:rPr>
      <w:rFonts w:ascii="宋体" w:hAnsi="宋体" w:eastAsia="宋体" w:cs="宋体"/>
      <w:b/>
      <w:bCs/>
      <w:kern w:val="0"/>
      <w:sz w:val="27"/>
      <w:szCs w:val="27"/>
    </w:rPr>
  </w:style>
  <w:style w:type="paragraph" w:customStyle="1" w:styleId="23">
    <w:name w:val="王奕，内文"/>
    <w:basedOn w:val="10"/>
    <w:qFormat/>
    <w:uiPriority w:val="0"/>
    <w:pPr>
      <w:widowControl/>
      <w:spacing w:line="360" w:lineRule="auto"/>
      <w:ind w:firstLine="200" w:firstLineChars="200"/>
    </w:pPr>
    <w:rPr>
      <w:rFonts w:cs="MS Shell Dlg" w:asciiTheme="minorHAnsi" w:hAnsiTheme="minorHAnsi" w:eastAsiaTheme="minorEastAsia"/>
      <w:color w:val="000000"/>
      <w:kern w:val="0"/>
    </w:rPr>
  </w:style>
  <w:style w:type="character" w:customStyle="1" w:styleId="24">
    <w:name w:val="f101"/>
    <w:qFormat/>
    <w:uiPriority w:val="0"/>
    <w:rPr>
      <w:sz w:val="24"/>
      <w:szCs w:val="24"/>
    </w:rPr>
  </w:style>
  <w:style w:type="paragraph" w:customStyle="1" w:styleId="25">
    <w:name w:val="页眉1"/>
    <w:basedOn w:val="1"/>
    <w:qFormat/>
    <w:uiPriority w:val="0"/>
    <w:pPr>
      <w:widowControl/>
      <w:spacing w:before="100" w:beforeAutospacing="1" w:after="100" w:afterAutospacing="1"/>
      <w:jc w:val="left"/>
    </w:pPr>
    <w:rPr>
      <w:rFonts w:ascii="宋体" w:hAnsi="宋体" w:cs="宋体"/>
      <w:kern w:val="0"/>
      <w:sz w:val="24"/>
    </w:rPr>
  </w:style>
  <w:style w:type="paragraph" w:customStyle="1" w:styleId="26">
    <w:name w:val="description"/>
    <w:basedOn w:val="1"/>
    <w:qFormat/>
    <w:uiPriority w:val="0"/>
    <w:pPr>
      <w:widowControl/>
      <w:spacing w:before="100" w:beforeAutospacing="1" w:after="100" w:afterAutospacing="1"/>
      <w:jc w:val="left"/>
    </w:pPr>
    <w:rPr>
      <w:rFonts w:ascii="宋体" w:hAnsi="宋体" w:cs="宋体"/>
      <w:kern w:val="0"/>
      <w:sz w:val="24"/>
    </w:rPr>
  </w:style>
  <w:style w:type="character" w:customStyle="1" w:styleId="27">
    <w:name w:val="apple-converted-space"/>
    <w:basedOn w:val="13"/>
    <w:qFormat/>
    <w:uiPriority w:val="0"/>
  </w:style>
  <w:style w:type="character" w:customStyle="1" w:styleId="28">
    <w:name w:val="标题 1 字符"/>
    <w:basedOn w:val="13"/>
    <w:link w:val="2"/>
    <w:qFormat/>
    <w:uiPriority w:val="9"/>
    <w:rPr>
      <w:rFonts w:ascii="Times New Roman" w:hAnsi="Times New Roman" w:eastAsia="宋体" w:cs="Times New Roman"/>
      <w:b/>
      <w:bCs/>
      <w:kern w:val="44"/>
      <w:sz w:val="44"/>
      <w:szCs w:val="44"/>
    </w:rPr>
  </w:style>
  <w:style w:type="paragraph" w:customStyle="1" w:styleId="29">
    <w:name w:val="z-窗体顶端1"/>
    <w:basedOn w:val="1"/>
    <w:next w:val="1"/>
    <w:link w:val="30"/>
    <w:semiHidden/>
    <w:unhideWhenUsed/>
    <w:qFormat/>
    <w:uiPriority w:val="99"/>
    <w:pPr>
      <w:widowControl/>
      <w:pBdr>
        <w:bottom w:val="single" w:color="auto" w:sz="6" w:space="1"/>
      </w:pBdr>
      <w:jc w:val="center"/>
    </w:pPr>
    <w:rPr>
      <w:rFonts w:ascii="Arial" w:hAnsi="Arial" w:cs="Arial"/>
      <w:vanish/>
      <w:kern w:val="0"/>
      <w:sz w:val="16"/>
      <w:szCs w:val="16"/>
    </w:rPr>
  </w:style>
  <w:style w:type="character" w:customStyle="1" w:styleId="30">
    <w:name w:val="z-窗体顶端 字符"/>
    <w:basedOn w:val="13"/>
    <w:link w:val="29"/>
    <w:semiHidden/>
    <w:qFormat/>
    <w:uiPriority w:val="99"/>
    <w:rPr>
      <w:rFonts w:ascii="Arial" w:hAnsi="Arial" w:eastAsia="宋体" w:cs="Arial"/>
      <w:vanish/>
      <w:kern w:val="0"/>
      <w:sz w:val="16"/>
      <w:szCs w:val="16"/>
    </w:rPr>
  </w:style>
  <w:style w:type="paragraph" w:customStyle="1" w:styleId="31">
    <w:name w:val="z-窗体底端1"/>
    <w:basedOn w:val="1"/>
    <w:next w:val="1"/>
    <w:link w:val="32"/>
    <w:semiHidden/>
    <w:unhideWhenUsed/>
    <w:qFormat/>
    <w:uiPriority w:val="99"/>
    <w:pPr>
      <w:widowControl/>
      <w:pBdr>
        <w:top w:val="single" w:color="auto" w:sz="6" w:space="1"/>
      </w:pBdr>
      <w:jc w:val="center"/>
    </w:pPr>
    <w:rPr>
      <w:rFonts w:ascii="Arial" w:hAnsi="Arial" w:cs="Arial"/>
      <w:vanish/>
      <w:kern w:val="0"/>
      <w:sz w:val="16"/>
      <w:szCs w:val="16"/>
    </w:rPr>
  </w:style>
  <w:style w:type="character" w:customStyle="1" w:styleId="32">
    <w:name w:val="z-窗体底端 字符"/>
    <w:basedOn w:val="13"/>
    <w:link w:val="31"/>
    <w:semiHidden/>
    <w:qFormat/>
    <w:uiPriority w:val="99"/>
    <w:rPr>
      <w:rFonts w:ascii="Arial" w:hAnsi="Arial" w:eastAsia="宋体" w:cs="Arial"/>
      <w:vanish/>
      <w:kern w:val="0"/>
      <w:sz w:val="16"/>
      <w:szCs w:val="16"/>
    </w:rPr>
  </w:style>
  <w:style w:type="paragraph" w:customStyle="1" w:styleId="33">
    <w:name w:val="修订1"/>
    <w:hidden/>
    <w:semiHidden/>
    <w:qFormat/>
    <w:uiPriority w:val="99"/>
    <w:rPr>
      <w:rFonts w:ascii="Times New Roman" w:hAnsi="Times New Roman" w:eastAsia="宋体" w:cs="Times New Roman"/>
      <w:kern w:val="2"/>
      <w:sz w:val="21"/>
      <w:szCs w:val="24"/>
      <w:lang w:val="en-US" w:eastAsia="zh-CN" w:bidi="ar-SA"/>
    </w:rPr>
  </w:style>
  <w:style w:type="paragraph" w:styleId="34">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35">
    <w:name w:val="批注文字 字符"/>
    <w:basedOn w:val="13"/>
    <w:link w:val="5"/>
    <w:qFormat/>
    <w:uiPriority w:val="99"/>
    <w:rPr>
      <w:rFonts w:ascii="Times New Roman" w:hAnsi="Times New Roman" w:eastAsia="宋体" w:cs="Times New Roman"/>
      <w:szCs w:val="24"/>
    </w:rPr>
  </w:style>
  <w:style w:type="character" w:customStyle="1" w:styleId="36">
    <w:name w:val="批注主题 字符"/>
    <w:basedOn w:val="35"/>
    <w:link w:val="11"/>
    <w:semiHidden/>
    <w:qFormat/>
    <w:uiPriority w:val="99"/>
    <w:rPr>
      <w:rFonts w:ascii="Times New Roman" w:hAnsi="Times New Roman" w:eastAsia="宋体" w:cs="Times New Roman"/>
      <w:b/>
      <w:bCs/>
      <w:szCs w:val="24"/>
    </w:rPr>
  </w:style>
  <w:style w:type="paragraph" w:customStyle="1" w:styleId="37">
    <w:name w:val="段"/>
    <w:link w:val="38"/>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character" w:customStyle="1" w:styleId="38">
    <w:name w:val="段 Char"/>
    <w:basedOn w:val="13"/>
    <w:link w:val="37"/>
    <w:qFormat/>
    <w:uiPriority w:val="0"/>
    <w:rPr>
      <w:rFonts w:ascii="宋体" w:hAnsi="Times New Roman" w:eastAsia="宋体" w:cs="Times New Roman"/>
      <w:kern w:val="0"/>
      <w:szCs w:val="20"/>
    </w:rPr>
  </w:style>
  <w:style w:type="paragraph" w:customStyle="1" w:styleId="39">
    <w:name w:val="一级条标题"/>
    <w:next w:val="37"/>
    <w:qFormat/>
    <w:uiPriority w:val="0"/>
    <w:pPr>
      <w:numPr>
        <w:ilvl w:val="1"/>
        <w:numId w:val="1"/>
      </w:numPr>
      <w:spacing w:beforeLines="50" w:afterLines="50"/>
      <w:outlineLvl w:val="2"/>
    </w:pPr>
    <w:rPr>
      <w:rFonts w:ascii="黑体" w:hAnsi="Times New Roman" w:eastAsia="黑体" w:cs="Times New Roman"/>
      <w:sz w:val="21"/>
      <w:szCs w:val="21"/>
      <w:lang w:val="en-US" w:eastAsia="zh-CN" w:bidi="ar-SA"/>
    </w:rPr>
  </w:style>
  <w:style w:type="paragraph" w:customStyle="1" w:styleId="40">
    <w:name w:val="章标题"/>
    <w:next w:val="37"/>
    <w:qFormat/>
    <w:uiPriority w:val="0"/>
    <w:pPr>
      <w:numPr>
        <w:ilvl w:val="0"/>
        <w:numId w:val="1"/>
      </w:numPr>
      <w:spacing w:beforeLines="100" w:afterLines="100"/>
      <w:jc w:val="both"/>
      <w:outlineLvl w:val="1"/>
    </w:pPr>
    <w:rPr>
      <w:rFonts w:ascii="黑体" w:hAnsi="Times New Roman" w:eastAsia="黑体" w:cs="Times New Roman"/>
      <w:sz w:val="21"/>
      <w:lang w:val="en-US" w:eastAsia="zh-CN" w:bidi="ar-SA"/>
    </w:rPr>
  </w:style>
  <w:style w:type="paragraph" w:customStyle="1" w:styleId="41">
    <w:name w:val="二级条标题"/>
    <w:basedOn w:val="39"/>
    <w:next w:val="37"/>
    <w:qFormat/>
    <w:uiPriority w:val="0"/>
    <w:pPr>
      <w:numPr>
        <w:ilvl w:val="2"/>
      </w:numPr>
      <w:spacing w:before="50" w:after="50"/>
      <w:outlineLvl w:val="3"/>
    </w:pPr>
  </w:style>
  <w:style w:type="paragraph" w:customStyle="1" w:styleId="42">
    <w:name w:val="四级条标题"/>
    <w:basedOn w:val="1"/>
    <w:next w:val="37"/>
    <w:qFormat/>
    <w:uiPriority w:val="0"/>
    <w:pPr>
      <w:widowControl/>
      <w:numPr>
        <w:ilvl w:val="4"/>
        <w:numId w:val="1"/>
      </w:numPr>
      <w:spacing w:before="50" w:beforeLines="50" w:after="50" w:afterLines="50"/>
      <w:jc w:val="left"/>
      <w:outlineLvl w:val="5"/>
    </w:pPr>
    <w:rPr>
      <w:rFonts w:ascii="黑体" w:eastAsia="黑体"/>
      <w:kern w:val="0"/>
      <w:szCs w:val="21"/>
    </w:rPr>
  </w:style>
  <w:style w:type="paragraph" w:customStyle="1" w:styleId="43">
    <w:name w:val="五级条标题"/>
    <w:basedOn w:val="42"/>
    <w:next w:val="37"/>
    <w:qFormat/>
    <w:uiPriority w:val="0"/>
    <w:pPr>
      <w:numPr>
        <w:ilvl w:val="5"/>
      </w:numPr>
      <w:outlineLvl w:val="6"/>
    </w:pPr>
  </w:style>
  <w:style w:type="paragraph" w:customStyle="1" w:styleId="44">
    <w:name w:val="附录标识"/>
    <w:basedOn w:val="1"/>
    <w:next w:val="37"/>
    <w:qFormat/>
    <w:uiPriority w:val="0"/>
    <w:pPr>
      <w:keepNext/>
      <w:widowControl/>
      <w:numPr>
        <w:ilvl w:val="0"/>
        <w:numId w:val="2"/>
      </w:numPr>
      <w:shd w:val="clear" w:color="FFFFFF" w:fill="FFFFFF"/>
      <w:tabs>
        <w:tab w:val="left" w:pos="6405"/>
      </w:tabs>
      <w:spacing w:before="640" w:after="280"/>
      <w:jc w:val="center"/>
      <w:outlineLvl w:val="0"/>
    </w:pPr>
    <w:rPr>
      <w:rFonts w:ascii="黑体" w:eastAsia="黑体"/>
      <w:kern w:val="0"/>
      <w:szCs w:val="20"/>
    </w:rPr>
  </w:style>
  <w:style w:type="paragraph" w:customStyle="1" w:styleId="45">
    <w:name w:val="附录二级条标题"/>
    <w:basedOn w:val="1"/>
    <w:next w:val="37"/>
    <w:qFormat/>
    <w:uiPriority w:val="0"/>
    <w:pPr>
      <w:widowControl/>
      <w:numPr>
        <w:ilvl w:val="3"/>
        <w:numId w:val="2"/>
      </w:numPr>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46">
    <w:name w:val="附录三级条标题"/>
    <w:basedOn w:val="45"/>
    <w:next w:val="37"/>
    <w:qFormat/>
    <w:uiPriority w:val="0"/>
    <w:pPr>
      <w:numPr>
        <w:ilvl w:val="4"/>
      </w:numPr>
      <w:tabs>
        <w:tab w:val="left" w:pos="360"/>
      </w:tabs>
      <w:outlineLvl w:val="4"/>
    </w:pPr>
  </w:style>
  <w:style w:type="paragraph" w:customStyle="1" w:styleId="47">
    <w:name w:val="附录四级条标题"/>
    <w:basedOn w:val="46"/>
    <w:next w:val="37"/>
    <w:qFormat/>
    <w:uiPriority w:val="0"/>
    <w:pPr>
      <w:numPr>
        <w:ilvl w:val="5"/>
      </w:numPr>
      <w:outlineLvl w:val="5"/>
    </w:pPr>
  </w:style>
  <w:style w:type="paragraph" w:customStyle="1" w:styleId="48">
    <w:name w:val="附录五级条标题"/>
    <w:basedOn w:val="47"/>
    <w:next w:val="37"/>
    <w:qFormat/>
    <w:uiPriority w:val="0"/>
    <w:pPr>
      <w:numPr>
        <w:ilvl w:val="6"/>
      </w:numPr>
      <w:outlineLvl w:val="6"/>
    </w:pPr>
  </w:style>
  <w:style w:type="paragraph" w:customStyle="1" w:styleId="49">
    <w:name w:val="附录章标题"/>
    <w:next w:val="37"/>
    <w:qFormat/>
    <w:uiPriority w:val="0"/>
    <w:pPr>
      <w:numPr>
        <w:ilvl w:val="1"/>
        <w:numId w:val="2"/>
      </w:numPr>
      <w:wordWrap w:val="0"/>
      <w:overflowPunct w:val="0"/>
      <w:autoSpaceDE w:val="0"/>
      <w:spacing w:beforeLines="100" w:afterLines="100"/>
      <w:jc w:val="both"/>
      <w:textAlignment w:val="baseline"/>
      <w:outlineLvl w:val="1"/>
    </w:pPr>
    <w:rPr>
      <w:rFonts w:ascii="黑体" w:hAnsi="Times New Roman" w:eastAsia="黑体" w:cs="Times New Roman"/>
      <w:kern w:val="21"/>
      <w:sz w:val="21"/>
      <w:lang w:val="en-US" w:eastAsia="zh-CN" w:bidi="ar-SA"/>
    </w:rPr>
  </w:style>
  <w:style w:type="paragraph" w:customStyle="1" w:styleId="50">
    <w:name w:val="附录一级条标题"/>
    <w:basedOn w:val="49"/>
    <w:next w:val="37"/>
    <w:qFormat/>
    <w:uiPriority w:val="0"/>
    <w:pPr>
      <w:numPr>
        <w:ilvl w:val="2"/>
      </w:numPr>
      <w:autoSpaceDN w:val="0"/>
      <w:spacing w:beforeLines="50" w:afterLines="50"/>
      <w:outlineLvl w:val="2"/>
    </w:pPr>
  </w:style>
  <w:style w:type="character" w:customStyle="1" w:styleId="51">
    <w:name w:val="纯文本 字符"/>
    <w:basedOn w:val="13"/>
    <w:link w:val="6"/>
    <w:qFormat/>
    <w:uiPriority w:val="0"/>
    <w:rPr>
      <w:rFonts w:ascii="宋体" w:hAnsi="Courier New" w:eastAsia="宋体" w:cs="Times New Roman"/>
      <w:kern w:val="0"/>
      <w:sz w:val="2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23994A-A9A9-403C-97E9-FA2674BEE659}">
  <ds:schemaRefs/>
</ds:datastoreItem>
</file>

<file path=docProps/app.xml><?xml version="1.0" encoding="utf-8"?>
<Properties xmlns="http://schemas.openxmlformats.org/officeDocument/2006/extended-properties" xmlns:vt="http://schemas.openxmlformats.org/officeDocument/2006/docPropsVTypes">
  <Template>Normal</Template>
  <Company>CFDA</Company>
  <Pages>18</Pages>
  <Words>8389</Words>
  <Characters>8826</Characters>
  <Lines>64</Lines>
  <Paragraphs>18</Paragraphs>
  <TotalTime>0</TotalTime>
  <ScaleCrop>false</ScaleCrop>
  <LinksUpToDate>false</LinksUpToDate>
  <CharactersWithSpaces>8859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2019-12-18T02:12:00Z</dcterms:created>
  <dc:creator>张黎明</dc:creator>
  <cp:lastModifiedBy>马琼荣</cp:lastModifiedBy>
  <cp:lastPrinted>2022-06-09T08:04:00Z</cp:lastPrinted>
  <dcterms:modified xsi:type="dcterms:W3CDTF">2022-11-25T03:38:22Z</dcterms:modified>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017B0A3C26764C46BB837A8E9F3A4F94</vt:lpwstr>
  </property>
</Properties>
</file>