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20" w:lineRule="exact"/>
        <w:jc w:val="left"/>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附件13</w:t>
      </w:r>
    </w:p>
    <w:p>
      <w:pPr>
        <w:spacing w:line="520" w:lineRule="exact"/>
        <w:jc w:val="left"/>
        <w:rPr>
          <w:rFonts w:hint="eastAsia" w:ascii="黑体" w:hAnsi="黑体" w:eastAsia="黑体" w:cs="黑体"/>
          <w:sz w:val="32"/>
          <w:szCs w:val="32"/>
          <w:lang w:val="en-US" w:eastAsia="zh-CN"/>
        </w:rPr>
      </w:pPr>
    </w:p>
    <w:p>
      <w:pPr>
        <w:spacing w:line="520" w:lineRule="exact"/>
        <w:jc w:val="center"/>
        <w:rPr>
          <w:rFonts w:eastAsia="方正小标宋简体"/>
          <w:sz w:val="44"/>
          <w:szCs w:val="44"/>
        </w:rPr>
      </w:pPr>
      <w:r>
        <w:rPr>
          <w:rFonts w:eastAsia="方正小标宋简体"/>
          <w:sz w:val="44"/>
          <w:szCs w:val="44"/>
        </w:rPr>
        <w:t>经鼻胆汁外引流管注册审查指导原则</w:t>
      </w:r>
    </w:p>
    <w:p>
      <w:pPr>
        <w:spacing w:line="520" w:lineRule="exact"/>
        <w:jc w:val="center"/>
        <w:rPr>
          <w:rFonts w:eastAsia="方正小标宋简体"/>
          <w:color w:val="000000"/>
          <w:sz w:val="44"/>
          <w:szCs w:val="44"/>
        </w:rPr>
      </w:pPr>
    </w:p>
    <w:p>
      <w:pPr>
        <w:spacing w:line="520" w:lineRule="exact"/>
        <w:ind w:firstLine="640" w:firstLineChars="200"/>
        <w:rPr>
          <w:rFonts w:eastAsia="仿宋_GB2312"/>
          <w:color w:val="000000"/>
          <w:sz w:val="32"/>
          <w:szCs w:val="32"/>
        </w:rPr>
      </w:pPr>
      <w:r>
        <w:rPr>
          <w:rFonts w:eastAsia="仿宋_GB2312"/>
          <w:color w:val="000000"/>
          <w:sz w:val="32"/>
          <w:szCs w:val="32"/>
        </w:rPr>
        <w:t>本指导原则旨在指导和规范经鼻胆汁外引流管产品的注册申报工作，帮助申请人理解和掌握该类产品的原理/机理、结构、主要风险、性能、预期用途等内容，用来指导申请人准备和撰写申报资料，同时也可以用于帮助审评人员把握技术审评工作基本要求和尺度，对产品安全性、有效性做出系统评价。</w:t>
      </w:r>
    </w:p>
    <w:p>
      <w:pPr>
        <w:spacing w:line="520" w:lineRule="exact"/>
        <w:ind w:firstLine="640" w:firstLineChars="200"/>
        <w:rPr>
          <w:rFonts w:eastAsia="仿宋_GB2312"/>
          <w:color w:val="000000"/>
          <w:sz w:val="32"/>
          <w:szCs w:val="32"/>
        </w:rPr>
      </w:pPr>
      <w:r>
        <w:rPr>
          <w:rFonts w:eastAsia="仿宋_GB2312"/>
          <w:color w:val="000000"/>
          <w:sz w:val="32"/>
          <w:szCs w:val="32"/>
        </w:rPr>
        <w:t>本指导原则所确定的核心内容是在目前的科技认知水平和现有产品技术基础上形成的。因此，相关人员参考时应注意其适宜性，密切关注适用标准及相关技术的最新进展，考虑产品的更新和变化。随着对产品理解的不断深入，本指导原则相关内容也将适时进行调整。</w:t>
      </w:r>
    </w:p>
    <w:p>
      <w:pPr>
        <w:spacing w:line="520" w:lineRule="exact"/>
        <w:ind w:firstLine="640" w:firstLineChars="200"/>
        <w:rPr>
          <w:rFonts w:eastAsia="仿宋_GB2312"/>
          <w:color w:val="000000"/>
          <w:sz w:val="32"/>
          <w:szCs w:val="32"/>
        </w:rPr>
      </w:pPr>
      <w:r>
        <w:rPr>
          <w:rFonts w:eastAsia="仿宋_GB2312"/>
          <w:color w:val="000000"/>
          <w:sz w:val="32"/>
          <w:szCs w:val="32"/>
        </w:rPr>
        <w:t>本指导原则不作为法规强制执行，如有能够满足法规要求的其他方法也可以采用，但应提供详细的研究资料和验证资料。应在遵循相关法规的前提下使用本指导原则。</w:t>
      </w:r>
    </w:p>
    <w:p>
      <w:pPr>
        <w:spacing w:line="520" w:lineRule="exact"/>
        <w:ind w:firstLine="640" w:firstLineChars="200"/>
        <w:outlineLvl w:val="0"/>
        <w:rPr>
          <w:rFonts w:eastAsia="黑体"/>
          <w:bCs/>
          <w:color w:val="000000"/>
          <w:sz w:val="32"/>
          <w:szCs w:val="28"/>
        </w:rPr>
      </w:pPr>
      <w:r>
        <w:rPr>
          <w:rFonts w:eastAsia="黑体"/>
          <w:bCs/>
          <w:color w:val="000000"/>
          <w:sz w:val="32"/>
          <w:szCs w:val="28"/>
        </w:rPr>
        <w:t>一、适用范围</w:t>
      </w:r>
    </w:p>
    <w:p>
      <w:pPr>
        <w:spacing w:line="520" w:lineRule="exact"/>
        <w:ind w:firstLine="640" w:firstLineChars="200"/>
        <w:rPr>
          <w:rFonts w:eastAsia="仿宋_GB2312"/>
          <w:color w:val="000000"/>
          <w:sz w:val="32"/>
          <w:szCs w:val="32"/>
        </w:rPr>
      </w:pPr>
      <w:r>
        <w:rPr>
          <w:rFonts w:eastAsia="仿宋_GB2312"/>
          <w:color w:val="000000"/>
          <w:sz w:val="32"/>
          <w:szCs w:val="32"/>
        </w:rPr>
        <w:t>本指导原则适用于按照II类管理的经鼻胆汁外引流管，产品与内窥镜配合使用，通过口鼻进入胆管，用于胆汁引流，属于一次性使用无菌产品。</w:t>
      </w:r>
    </w:p>
    <w:p>
      <w:pPr>
        <w:spacing w:line="520" w:lineRule="exact"/>
        <w:ind w:firstLine="640" w:firstLineChars="200"/>
        <w:outlineLvl w:val="0"/>
        <w:rPr>
          <w:rFonts w:eastAsia="黑体"/>
          <w:bCs/>
          <w:color w:val="000000"/>
          <w:sz w:val="32"/>
          <w:szCs w:val="28"/>
        </w:rPr>
      </w:pPr>
      <w:r>
        <w:rPr>
          <w:rFonts w:eastAsia="黑体"/>
          <w:bCs/>
          <w:color w:val="000000"/>
          <w:sz w:val="32"/>
          <w:szCs w:val="28"/>
        </w:rPr>
        <w:t>二、注册审查要点</w:t>
      </w:r>
    </w:p>
    <w:p>
      <w:pPr>
        <w:spacing w:line="520" w:lineRule="exact"/>
        <w:ind w:right="-67" w:rightChars="-32" w:firstLine="640" w:firstLineChars="200"/>
        <w:rPr>
          <w:rFonts w:eastAsia="楷体_GB2312"/>
          <w:color w:val="000000"/>
          <w:sz w:val="32"/>
          <w:szCs w:val="32"/>
        </w:rPr>
      </w:pPr>
      <w:r>
        <w:rPr>
          <w:rFonts w:eastAsia="楷体_GB2312"/>
          <w:color w:val="000000"/>
          <w:sz w:val="32"/>
          <w:szCs w:val="32"/>
        </w:rPr>
        <w:t>（一）监管信息</w:t>
      </w:r>
    </w:p>
    <w:p>
      <w:pPr>
        <w:spacing w:line="520" w:lineRule="exact"/>
        <w:ind w:right="-67" w:rightChars="-32" w:firstLine="640" w:firstLineChars="200"/>
        <w:rPr>
          <w:rFonts w:eastAsia="仿宋_GB2312"/>
          <w:color w:val="000000"/>
          <w:sz w:val="32"/>
          <w:szCs w:val="32"/>
        </w:rPr>
      </w:pPr>
      <w:r>
        <w:rPr>
          <w:rFonts w:eastAsia="仿宋_GB2312"/>
          <w:color w:val="000000"/>
          <w:sz w:val="32"/>
          <w:szCs w:val="32"/>
        </w:rPr>
        <w:t>1.产品名称</w:t>
      </w:r>
    </w:p>
    <w:p>
      <w:pPr>
        <w:spacing w:line="520" w:lineRule="exact"/>
        <w:ind w:firstLine="640" w:firstLineChars="200"/>
        <w:rPr>
          <w:rFonts w:eastAsia="仿宋_GB2312"/>
          <w:color w:val="000000"/>
          <w:sz w:val="32"/>
          <w:szCs w:val="32"/>
        </w:rPr>
      </w:pPr>
      <w:r>
        <w:rPr>
          <w:rFonts w:eastAsia="仿宋_GB2312"/>
          <w:color w:val="000000"/>
          <w:sz w:val="32"/>
          <w:szCs w:val="32"/>
        </w:rPr>
        <w:t>经鼻胆汁外</w:t>
      </w:r>
      <w:bookmarkStart w:id="8" w:name="_GoBack"/>
      <w:r>
        <w:rPr>
          <w:rFonts w:eastAsia="仿宋_GB2312"/>
          <w:color w:val="000000"/>
          <w:sz w:val="32"/>
          <w:szCs w:val="32"/>
        </w:rPr>
        <w:t>引流管的</w:t>
      </w:r>
      <w:bookmarkEnd w:id="8"/>
      <w:r>
        <w:rPr>
          <w:rFonts w:eastAsia="仿宋_GB2312"/>
          <w:color w:val="000000"/>
          <w:sz w:val="32"/>
          <w:szCs w:val="32"/>
        </w:rPr>
        <w:t>命名可采用《医疗器械分类目录》或国家标准、行业标准中的通用名称，或以产品结构和预期目的为依据命名，应符合《医疗器械通用名称命名规则》等相关法规的要求。</w:t>
      </w:r>
    </w:p>
    <w:p>
      <w:pPr>
        <w:spacing w:line="520" w:lineRule="exact"/>
        <w:ind w:firstLine="640" w:firstLineChars="200"/>
        <w:rPr>
          <w:rFonts w:eastAsia="仿宋"/>
          <w:color w:val="000000" w:themeColor="text1"/>
          <w:sz w:val="32"/>
          <w:szCs w:val="28"/>
        </w:rPr>
      </w:pPr>
      <w:r>
        <w:rPr>
          <w:rFonts w:eastAsia="仿宋_GB2312"/>
          <w:color w:val="000000"/>
          <w:sz w:val="32"/>
          <w:szCs w:val="32"/>
        </w:rPr>
        <w:t>产品名称在通用名称基础上可带有表示材质、用途或结构等描述性词语，举例如下：鼻胆引流导管、一次性鼻胆引流管、胆汁外引流导管、经鼻胆汁外引流管、胆汁引流管。</w:t>
      </w:r>
    </w:p>
    <w:p>
      <w:pPr>
        <w:spacing w:line="520" w:lineRule="exact"/>
        <w:ind w:right="-67" w:rightChars="-32" w:firstLine="640" w:firstLineChars="200"/>
        <w:rPr>
          <w:rFonts w:eastAsia="仿宋_GB2312"/>
          <w:color w:val="000000"/>
          <w:sz w:val="32"/>
          <w:szCs w:val="32"/>
        </w:rPr>
      </w:pPr>
      <w:r>
        <w:rPr>
          <w:rFonts w:eastAsia="仿宋_GB2312"/>
          <w:color w:val="000000"/>
          <w:sz w:val="32"/>
          <w:szCs w:val="32"/>
        </w:rPr>
        <w:t>2.分类编码</w:t>
      </w:r>
    </w:p>
    <w:p>
      <w:pPr>
        <w:spacing w:line="520" w:lineRule="exact"/>
        <w:ind w:firstLine="640" w:firstLineChars="200"/>
        <w:rPr>
          <w:rFonts w:eastAsia="仿宋_GB2312"/>
          <w:color w:val="000000"/>
          <w:sz w:val="32"/>
          <w:szCs w:val="32"/>
        </w:rPr>
      </w:pPr>
      <w:r>
        <w:rPr>
          <w:rFonts w:eastAsia="仿宋_GB2312"/>
          <w:color w:val="000000"/>
          <w:sz w:val="32"/>
          <w:szCs w:val="32"/>
        </w:rPr>
        <w:t>根据《医疗器械分类目录》，经鼻胆汁外引流管，分类编码为14注输、护理和防护器械-05非血管内导（插）管-06引流导管。</w:t>
      </w:r>
    </w:p>
    <w:p>
      <w:pPr>
        <w:spacing w:line="520" w:lineRule="exact"/>
        <w:ind w:right="-67" w:rightChars="-32" w:firstLine="640" w:firstLineChars="200"/>
        <w:rPr>
          <w:rFonts w:eastAsia="楷体_GB2312"/>
          <w:color w:val="000000"/>
          <w:sz w:val="32"/>
          <w:szCs w:val="32"/>
        </w:rPr>
      </w:pPr>
      <w:r>
        <w:rPr>
          <w:rFonts w:eastAsia="仿宋_GB2312"/>
          <w:color w:val="000000"/>
          <w:sz w:val="32"/>
          <w:szCs w:val="32"/>
        </w:rPr>
        <w:t>3.注册单元划分的原则和实例</w:t>
      </w:r>
    </w:p>
    <w:p>
      <w:pPr>
        <w:spacing w:line="520" w:lineRule="exact"/>
        <w:ind w:firstLine="640" w:firstLineChars="200"/>
        <w:rPr>
          <w:rFonts w:eastAsia="仿宋_GB2312"/>
          <w:color w:val="000000"/>
          <w:sz w:val="32"/>
          <w:szCs w:val="32"/>
        </w:rPr>
      </w:pPr>
      <w:r>
        <w:rPr>
          <w:rFonts w:eastAsia="仿宋_GB2312"/>
          <w:color w:val="000000"/>
          <w:sz w:val="32"/>
          <w:szCs w:val="32"/>
        </w:rPr>
        <w:t>按照《医疗器械注册单元划分指导原则》，注册单元划分着重考虑产品的技术原理、结构组成、性能指标及适用范围等因素。</w:t>
      </w:r>
    </w:p>
    <w:p>
      <w:pPr>
        <w:spacing w:line="520" w:lineRule="exact"/>
        <w:ind w:firstLine="640" w:firstLineChars="200"/>
        <w:rPr>
          <w:rFonts w:eastAsia="仿宋_GB2312"/>
          <w:color w:val="000000"/>
          <w:sz w:val="32"/>
          <w:szCs w:val="32"/>
        </w:rPr>
      </w:pPr>
      <w:r>
        <w:rPr>
          <w:rFonts w:eastAsia="仿宋_GB2312"/>
          <w:color w:val="000000"/>
          <w:sz w:val="32"/>
          <w:szCs w:val="32"/>
        </w:rPr>
        <w:t>对于配合使用、以完成同一手术/护理目的的工具组合可以作为同一注册单元进行申报。引流管（含接头）、连接管、鼻转换管可作为经鼻胆汁外引流管的组成进行申报。</w:t>
      </w:r>
    </w:p>
    <w:p>
      <w:pPr>
        <w:spacing w:line="520" w:lineRule="exact"/>
        <w:ind w:firstLine="640" w:firstLineChars="200"/>
        <w:rPr>
          <w:rFonts w:eastAsia="仿宋_GB2312"/>
          <w:color w:val="000000"/>
          <w:kern w:val="0"/>
          <w:sz w:val="32"/>
          <w:szCs w:val="32"/>
        </w:rPr>
      </w:pPr>
      <w:r>
        <w:rPr>
          <w:rFonts w:eastAsia="仿宋_GB2312"/>
          <w:color w:val="000000"/>
          <w:kern w:val="0"/>
          <w:sz w:val="32"/>
          <w:szCs w:val="32"/>
        </w:rPr>
        <w:t>产品结构组成不同而导致产品性能指标不同时，原则上划分为不同注册单元，如新型的结构设计和本指导原则中提及的传统结构设计不宜放在同一注册单元。</w:t>
      </w:r>
    </w:p>
    <w:p>
      <w:pPr>
        <w:spacing w:line="520" w:lineRule="exact"/>
        <w:ind w:firstLine="640" w:firstLineChars="200"/>
        <w:rPr>
          <w:rFonts w:eastAsia="仿宋_GB2312"/>
          <w:color w:val="000000"/>
          <w:kern w:val="0"/>
          <w:sz w:val="32"/>
          <w:szCs w:val="32"/>
        </w:rPr>
      </w:pPr>
      <w:r>
        <w:rPr>
          <w:rFonts w:eastAsia="仿宋_GB2312"/>
          <w:color w:val="000000"/>
          <w:kern w:val="0"/>
          <w:sz w:val="32"/>
          <w:szCs w:val="32"/>
        </w:rPr>
        <w:t>因表面处理方式或表面结构不同而影响产品安全有效性的情况，如。</w:t>
      </w:r>
    </w:p>
    <w:p>
      <w:pPr>
        <w:spacing w:line="520" w:lineRule="exact"/>
        <w:ind w:firstLine="640" w:firstLineChars="200"/>
        <w:rPr>
          <w:rFonts w:eastAsia="仿宋_GB2312"/>
          <w:color w:val="000000"/>
          <w:sz w:val="32"/>
          <w:szCs w:val="32"/>
        </w:rPr>
      </w:pPr>
      <w:r>
        <w:rPr>
          <w:rFonts w:eastAsia="仿宋_GB2312"/>
          <w:color w:val="000000"/>
          <w:sz w:val="32"/>
          <w:szCs w:val="32"/>
        </w:rPr>
        <w:t>4.应按照《医疗器械注册申报资料要求及说明》的要求提交申请表、术语、缩写词列表、产品列表、关联文件、申报前与监管机构的联系情况和沟通记录（如适用）、主文档授权信（如适用）、符合性声明等。</w:t>
      </w:r>
    </w:p>
    <w:p>
      <w:pPr>
        <w:spacing w:line="520" w:lineRule="exact"/>
        <w:ind w:right="-67" w:rightChars="-32" w:firstLine="480" w:firstLineChars="150"/>
        <w:rPr>
          <w:rFonts w:eastAsia="楷体_GB2312"/>
          <w:color w:val="000000"/>
          <w:sz w:val="32"/>
          <w:szCs w:val="32"/>
        </w:rPr>
      </w:pPr>
      <w:r>
        <w:rPr>
          <w:rFonts w:eastAsia="楷体_GB2312"/>
          <w:color w:val="000000"/>
          <w:sz w:val="32"/>
          <w:szCs w:val="32"/>
        </w:rPr>
        <w:t>（二）综述资料</w:t>
      </w:r>
    </w:p>
    <w:p>
      <w:pPr>
        <w:spacing w:line="520" w:lineRule="exact"/>
        <w:ind w:right="-67" w:rightChars="-32" w:firstLine="640" w:firstLineChars="200"/>
        <w:rPr>
          <w:rFonts w:eastAsia="楷体_GB2312"/>
          <w:color w:val="000000"/>
          <w:sz w:val="32"/>
          <w:szCs w:val="32"/>
        </w:rPr>
      </w:pPr>
      <w:r>
        <w:rPr>
          <w:rFonts w:eastAsia="仿宋_GB2312"/>
          <w:color w:val="000000"/>
          <w:sz w:val="32"/>
          <w:szCs w:val="32"/>
        </w:rPr>
        <w:t>1.产品的结构和组成</w:t>
      </w:r>
    </w:p>
    <w:p>
      <w:pPr>
        <w:spacing w:line="520" w:lineRule="exact"/>
        <w:ind w:firstLine="640" w:firstLineChars="200"/>
        <w:rPr>
          <w:rFonts w:eastAsia="仿宋_GB2312"/>
          <w:color w:val="000000"/>
          <w:sz w:val="32"/>
          <w:szCs w:val="32"/>
        </w:rPr>
      </w:pPr>
      <w:r>
        <w:rPr>
          <w:rFonts w:eastAsia="仿宋_GB2312"/>
          <w:color w:val="000000"/>
          <w:sz w:val="32"/>
          <w:szCs w:val="32"/>
        </w:rPr>
        <w:t>经鼻胆汁外引流管由</w:t>
      </w:r>
      <w:bookmarkStart w:id="0" w:name="OLE_LINK22"/>
      <w:bookmarkStart w:id="1" w:name="OLE_LINK23"/>
      <w:r>
        <w:rPr>
          <w:rFonts w:eastAsia="仿宋_GB2312"/>
          <w:color w:val="000000"/>
          <w:sz w:val="32"/>
          <w:szCs w:val="32"/>
        </w:rPr>
        <w:t>管体和接头组成，有的根据需要配有鼻转换管</w:t>
      </w:r>
      <w:bookmarkEnd w:id="0"/>
      <w:bookmarkEnd w:id="1"/>
      <w:r>
        <w:rPr>
          <w:rFonts w:eastAsia="仿宋_GB2312"/>
          <w:color w:val="000000"/>
          <w:sz w:val="32"/>
          <w:szCs w:val="32"/>
        </w:rPr>
        <w:t>、连接管或三通阀、矫直管等，鼻转换管用于将引流管进行口鼻转换，连接管或三通阀起连接引流管和引流袋作用，矫直管用于矫直产品，方便产品进入内窥镜。</w:t>
      </w:r>
    </w:p>
    <w:p>
      <w:pPr>
        <w:ind w:firstLine="624" w:firstLineChars="200"/>
        <w:jc w:val="center"/>
        <w:rPr>
          <w:rFonts w:eastAsia="仿宋"/>
          <w:color w:val="000000" w:themeColor="text1"/>
          <w:spacing w:val="-4"/>
          <w:sz w:val="32"/>
          <w:szCs w:val="28"/>
        </w:rPr>
      </w:pPr>
      <w:r>
        <w:rPr>
          <w:rFonts w:eastAsia="仿宋"/>
          <w:color w:val="000000" w:themeColor="text1"/>
          <w:spacing w:val="-4"/>
          <w:sz w:val="32"/>
          <w:szCs w:val="28"/>
        </w:rPr>
        <w:drawing>
          <wp:inline distT="0" distB="0" distL="0" distR="0">
            <wp:extent cx="2879090" cy="1673225"/>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7" cstate="print"/>
                    <a:srcRect/>
                    <a:stretch>
                      <a:fillRect/>
                    </a:stretch>
                  </pic:blipFill>
                  <pic:spPr>
                    <a:xfrm>
                      <a:off x="0" y="0"/>
                      <a:ext cx="2880892" cy="1674434"/>
                    </a:xfrm>
                    <a:prstGeom prst="rect">
                      <a:avLst/>
                    </a:prstGeom>
                    <a:noFill/>
                    <a:ln w="9525">
                      <a:noFill/>
                      <a:miter lim="800000"/>
                      <a:headEnd/>
                      <a:tailEnd/>
                    </a:ln>
                  </pic:spPr>
                </pic:pic>
              </a:graphicData>
            </a:graphic>
          </wp:inline>
        </w:drawing>
      </w:r>
    </w:p>
    <w:p>
      <w:pPr>
        <w:ind w:firstLine="560" w:firstLineChars="200"/>
        <w:jc w:val="center"/>
        <w:rPr>
          <w:rFonts w:eastAsia="黑体"/>
          <w:color w:val="000000"/>
          <w:sz w:val="28"/>
          <w:szCs w:val="28"/>
        </w:rPr>
      </w:pPr>
      <w:r>
        <w:rPr>
          <w:rFonts w:eastAsia="黑体"/>
          <w:color w:val="000000"/>
          <w:sz w:val="28"/>
          <w:szCs w:val="28"/>
        </w:rPr>
        <w:t>图1结构示意图</w:t>
      </w:r>
    </w:p>
    <w:p>
      <w:pPr>
        <w:ind w:firstLine="480" w:firstLineChars="200"/>
        <w:jc w:val="center"/>
        <w:rPr>
          <w:rFonts w:eastAsia="仿宋_GB2312"/>
          <w:color w:val="FF0000"/>
          <w:sz w:val="24"/>
          <w:szCs w:val="24"/>
        </w:rPr>
      </w:pPr>
    </w:p>
    <w:p>
      <w:pPr>
        <w:snapToGrid w:val="0"/>
        <w:spacing w:line="520" w:lineRule="exact"/>
        <w:ind w:firstLine="640" w:firstLineChars="200"/>
        <w:rPr>
          <w:rFonts w:eastAsia="仿宋_GB2312"/>
          <w:color w:val="000000"/>
          <w:sz w:val="32"/>
          <w:szCs w:val="32"/>
        </w:rPr>
      </w:pPr>
      <w:r>
        <w:rPr>
          <w:rFonts w:eastAsia="仿宋_GB2312"/>
          <w:color w:val="000000"/>
          <w:sz w:val="32"/>
          <w:szCs w:val="32"/>
        </w:rPr>
        <w:t>管体所用材料常见的为聚乙烯。典型引流管产品的</w:t>
      </w:r>
      <w:bookmarkStart w:id="2" w:name="OLE_LINK2"/>
      <w:r>
        <w:rPr>
          <w:rFonts w:eastAsia="仿宋_GB2312"/>
          <w:color w:val="000000"/>
          <w:sz w:val="32"/>
          <w:szCs w:val="32"/>
        </w:rPr>
        <w:t>结构示意图如图1所示，各部件图示如图2所示。</w:t>
      </w:r>
      <w:bookmarkEnd w:id="2"/>
      <w:r>
        <w:rPr>
          <w:rFonts w:eastAsia="仿宋_GB2312"/>
          <w:color w:val="000000"/>
          <w:sz w:val="32"/>
          <w:szCs w:val="32"/>
        </w:rPr>
        <w:t>各个组件的结构示意图不代表固定的结构设计，仅用于增加感性认识。</w:t>
      </w:r>
    </w:p>
    <w:p>
      <w:pPr>
        <w:snapToGrid w:val="0"/>
        <w:spacing w:line="520" w:lineRule="exact"/>
        <w:ind w:firstLine="420" w:firstLineChars="200"/>
        <w:rPr>
          <w:rFonts w:eastAsia="仿宋_GB2312"/>
          <w:sz w:val="28"/>
          <w:szCs w:val="28"/>
        </w:rPr>
      </w:pPr>
      <w:r>
        <w:rPr>
          <w:kern w:val="0"/>
        </w:rPr>
        <w:drawing>
          <wp:anchor distT="0" distB="0" distL="0" distR="0" simplePos="0" relativeHeight="251659264" behindDoc="0" locked="0" layoutInCell="1" allowOverlap="1">
            <wp:simplePos x="0" y="0"/>
            <wp:positionH relativeFrom="column">
              <wp:posOffset>3383915</wp:posOffset>
            </wp:positionH>
            <wp:positionV relativeFrom="paragraph">
              <wp:posOffset>178435</wp:posOffset>
            </wp:positionV>
            <wp:extent cx="1932305" cy="1785620"/>
            <wp:effectExtent l="0" t="0" r="7620" b="5715"/>
            <wp:wrapNone/>
            <wp:docPr id="10" name="图片 6" descr="反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descr="反式"/>
                    <pic:cNvPicPr>
                      <a:picLocks noChangeAspect="1" noChangeArrowheads="1"/>
                    </pic:cNvPicPr>
                  </pic:nvPicPr>
                  <pic:blipFill>
                    <a:blip r:embed="rId8" cstate="print"/>
                    <a:srcRect/>
                    <a:stretch>
                      <a:fillRect/>
                    </a:stretch>
                  </pic:blipFill>
                  <pic:spPr>
                    <a:xfrm>
                      <a:off x="0" y="0"/>
                      <a:ext cx="1932305" cy="1785620"/>
                    </a:xfrm>
                    <a:prstGeom prst="rect">
                      <a:avLst/>
                    </a:prstGeom>
                    <a:noFill/>
                    <a:ln w="9525">
                      <a:noFill/>
                      <a:miter lim="800000"/>
                      <a:headEnd/>
                      <a:tailEnd/>
                    </a:ln>
                  </pic:spPr>
                </pic:pic>
              </a:graphicData>
            </a:graphic>
          </wp:anchor>
        </w:drawing>
      </w:r>
    </w:p>
    <w:p>
      <w:pPr>
        <w:spacing w:line="360" w:lineRule="auto"/>
        <w:ind w:left="283" w:leftChars="135"/>
        <w:jc w:val="left"/>
      </w:pPr>
      <w:r>
        <w:drawing>
          <wp:inline distT="0" distB="0" distL="0" distR="0">
            <wp:extent cx="1664970" cy="1699260"/>
            <wp:effectExtent l="19050" t="0" r="0" b="0"/>
            <wp:docPr id="12"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1"/>
                    <pic:cNvPicPr>
                      <a:picLocks noChangeAspect="1" noChangeArrowheads="1"/>
                    </pic:cNvPicPr>
                  </pic:nvPicPr>
                  <pic:blipFill>
                    <a:blip r:embed="rId9" cstate="print"/>
                    <a:srcRect/>
                    <a:stretch>
                      <a:fillRect/>
                    </a:stretch>
                  </pic:blipFill>
                  <pic:spPr>
                    <a:xfrm>
                      <a:off x="0" y="0"/>
                      <a:ext cx="1664970" cy="1699260"/>
                    </a:xfrm>
                    <a:prstGeom prst="rect">
                      <a:avLst/>
                    </a:prstGeom>
                    <a:noFill/>
                    <a:ln w="9525">
                      <a:noFill/>
                      <a:miter lim="800000"/>
                      <a:headEnd/>
                      <a:tailEnd/>
                    </a:ln>
                  </pic:spPr>
                </pic:pic>
              </a:graphicData>
            </a:graphic>
          </wp:inline>
        </w:drawing>
      </w:r>
      <w:r>
        <w:t xml:space="preserve">                                </w:t>
      </w:r>
      <w:r>
        <w:rPr>
          <w:rFonts w:hint="eastAsia"/>
          <w:lang w:val="en-US" w:eastAsia="zh-CN"/>
        </w:rPr>
        <w:t xml:space="preserve">     </w:t>
      </w:r>
    </w:p>
    <w:p>
      <w:pPr>
        <w:spacing w:line="360" w:lineRule="auto"/>
        <w:ind w:left="-105" w:leftChars="-250" w:hanging="420" w:hangingChars="200"/>
        <w:jc w:val="left"/>
      </w:pPr>
      <w:r>
        <w:t xml:space="preserve">          </w:t>
      </w:r>
      <w:r>
        <w:rPr>
          <w:rFonts w:eastAsia="仿宋_GB2312"/>
          <w:sz w:val="24"/>
          <w:szCs w:val="24"/>
        </w:rPr>
        <w:t xml:space="preserve">α形引流管（右α形）  </w:t>
      </w:r>
      <w:r>
        <w:rPr>
          <w:szCs w:val="21"/>
        </w:rPr>
        <w:t xml:space="preserve"> </w:t>
      </w:r>
      <w:r>
        <w:t xml:space="preserve">                </w:t>
      </w:r>
      <w:r>
        <w:rPr>
          <w:rFonts w:eastAsia="仿宋_GB2312"/>
          <w:szCs w:val="21"/>
        </w:rPr>
        <w:t xml:space="preserve">       </w:t>
      </w:r>
      <w:r>
        <w:rPr>
          <w:rFonts w:eastAsia="仿宋_GB2312"/>
          <w:sz w:val="24"/>
          <w:szCs w:val="24"/>
        </w:rPr>
        <w:t>逆α形引流管（左α形）</w:t>
      </w:r>
    </w:p>
    <w:p>
      <w:pPr>
        <w:jc w:val="center"/>
        <w:rPr>
          <w:rFonts w:eastAsia="仿宋_GB2312"/>
          <w:color w:val="000000" w:themeColor="text1"/>
          <w:spacing w:val="-4"/>
          <w:sz w:val="32"/>
          <w:szCs w:val="28"/>
        </w:rPr>
      </w:pPr>
      <w:r>
        <w:rPr>
          <w:rFonts w:eastAsia="仿宋_GB2312"/>
          <w:color w:val="000000" w:themeColor="text1"/>
          <w:spacing w:val="-4"/>
          <w:sz w:val="32"/>
          <w:szCs w:val="28"/>
        </w:rPr>
        <w:drawing>
          <wp:inline distT="0" distB="0" distL="0" distR="0">
            <wp:extent cx="2028825" cy="1866900"/>
            <wp:effectExtent l="19050" t="0" r="9525" b="0"/>
            <wp:docPr id="1" name="图片 3" descr="猪尾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猪尾巴"/>
                    <pic:cNvPicPr>
                      <a:picLocks noChangeAspect="1" noChangeArrowheads="1"/>
                    </pic:cNvPicPr>
                  </pic:nvPicPr>
                  <pic:blipFill>
                    <a:blip r:embed="rId10" cstate="print"/>
                    <a:srcRect/>
                    <a:stretch>
                      <a:fillRect/>
                    </a:stretch>
                  </pic:blipFill>
                  <pic:spPr>
                    <a:xfrm>
                      <a:off x="0" y="0"/>
                      <a:ext cx="2028825" cy="1866900"/>
                    </a:xfrm>
                    <a:prstGeom prst="rect">
                      <a:avLst/>
                    </a:prstGeom>
                    <a:noFill/>
                    <a:ln w="9525">
                      <a:noFill/>
                      <a:miter lim="800000"/>
                      <a:headEnd/>
                      <a:tailEnd/>
                    </a:ln>
                  </pic:spPr>
                </pic:pic>
              </a:graphicData>
            </a:graphic>
          </wp:inline>
        </w:drawing>
      </w:r>
    </w:p>
    <w:p>
      <w:pPr>
        <w:jc w:val="center"/>
        <w:rPr>
          <w:rFonts w:eastAsia="仿宋_GB2312"/>
          <w:sz w:val="24"/>
          <w:szCs w:val="24"/>
        </w:rPr>
      </w:pPr>
      <w:r>
        <w:rPr>
          <w:rFonts w:eastAsia="仿宋_GB2312"/>
          <w:sz w:val="24"/>
          <w:szCs w:val="24"/>
        </w:rPr>
        <w:t>猪尾α形引流管</w:t>
      </w:r>
    </w:p>
    <w:p>
      <w:pPr>
        <w:jc w:val="center"/>
        <w:rPr>
          <w:rFonts w:eastAsia="仿宋_GB2312"/>
          <w:color w:val="000000" w:themeColor="text1"/>
          <w:spacing w:val="-4"/>
          <w:sz w:val="32"/>
          <w:szCs w:val="28"/>
        </w:rPr>
      </w:pPr>
      <w:r>
        <w:rPr>
          <w:rFonts w:eastAsia="仿宋_GB2312"/>
          <w:color w:val="000000" w:themeColor="text1"/>
          <w:spacing w:val="-4"/>
          <w:sz w:val="32"/>
          <w:szCs w:val="28"/>
        </w:rPr>
        <w:drawing>
          <wp:inline distT="0" distB="0" distL="0" distR="0">
            <wp:extent cx="4800600" cy="1710690"/>
            <wp:effectExtent l="0" t="0" r="0" b="3810"/>
            <wp:docPr id="21" name="图片 21" descr="C:\Users\Administrator\Desktop\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C:\Users\Administrator\Desktop\66.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4819427" cy="1717847"/>
                    </a:xfrm>
                    <a:prstGeom prst="rect">
                      <a:avLst/>
                    </a:prstGeom>
                    <a:noFill/>
                    <a:ln>
                      <a:noFill/>
                    </a:ln>
                  </pic:spPr>
                </pic:pic>
              </a:graphicData>
            </a:graphic>
          </wp:inline>
        </w:drawing>
      </w:r>
    </w:p>
    <w:p>
      <w:pPr>
        <w:jc w:val="center"/>
        <w:rPr>
          <w:rFonts w:eastAsia="仿宋_GB2312"/>
          <w:szCs w:val="21"/>
        </w:rPr>
      </w:pPr>
      <w:r>
        <w:rPr>
          <w:rFonts w:eastAsiaTheme="majorEastAsia"/>
          <w:color w:val="000000" w:themeColor="text1"/>
          <w:spacing w:val="-4"/>
          <w:sz w:val="32"/>
          <w:szCs w:val="28"/>
        </w:rPr>
        <w:t xml:space="preserve"> </w:t>
      </w:r>
      <w:r>
        <w:rPr>
          <w:rFonts w:eastAsia="仿宋_GB2312"/>
          <w:sz w:val="24"/>
          <w:szCs w:val="24"/>
        </w:rPr>
        <w:t>引流管接头（接头由帽子、硅胶垫圈和主体组成）</w:t>
      </w:r>
    </w:p>
    <w:p>
      <w:pPr>
        <w:jc w:val="center"/>
        <w:rPr>
          <w:rFonts w:eastAsia="仿宋_GB2312"/>
          <w:color w:val="000000" w:themeColor="text1"/>
          <w:spacing w:val="-4"/>
          <w:sz w:val="32"/>
          <w:szCs w:val="28"/>
        </w:rPr>
      </w:pPr>
      <w:r>
        <w:rPr>
          <w:rFonts w:eastAsia="仿宋_GB2312"/>
          <w:color w:val="000000" w:themeColor="text1"/>
          <w:spacing w:val="-4"/>
          <w:sz w:val="32"/>
          <w:szCs w:val="28"/>
        </w:rPr>
        <w:drawing>
          <wp:inline distT="0" distB="0" distL="0" distR="0">
            <wp:extent cx="5012055" cy="310515"/>
            <wp:effectExtent l="19050" t="0" r="0"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noChangeArrowheads="1"/>
                    </pic:cNvPicPr>
                  </pic:nvPicPr>
                  <pic:blipFill>
                    <a:blip r:embed="rId12" cstate="print"/>
                    <a:srcRect/>
                    <a:stretch>
                      <a:fillRect/>
                    </a:stretch>
                  </pic:blipFill>
                  <pic:spPr>
                    <a:xfrm>
                      <a:off x="0" y="0"/>
                      <a:ext cx="5012055" cy="310515"/>
                    </a:xfrm>
                    <a:prstGeom prst="rect">
                      <a:avLst/>
                    </a:prstGeom>
                    <a:noFill/>
                    <a:ln w="9525">
                      <a:noFill/>
                      <a:miter lim="800000"/>
                      <a:headEnd/>
                      <a:tailEnd/>
                    </a:ln>
                  </pic:spPr>
                </pic:pic>
              </a:graphicData>
            </a:graphic>
          </wp:inline>
        </w:drawing>
      </w:r>
    </w:p>
    <w:p>
      <w:pPr>
        <w:ind w:firstLine="312"/>
        <w:jc w:val="center"/>
        <w:rPr>
          <w:rFonts w:eastAsia="仿宋_GB2312"/>
          <w:color w:val="000000" w:themeColor="text1"/>
          <w:spacing w:val="-4"/>
          <w:sz w:val="32"/>
          <w:szCs w:val="28"/>
        </w:rPr>
      </w:pPr>
      <w:r>
        <w:rPr>
          <w:rFonts w:eastAsiaTheme="majorEastAsia"/>
          <w:spacing w:val="-4"/>
          <w:sz w:val="28"/>
          <w:szCs w:val="28"/>
        </w:rPr>
        <w:t xml:space="preserve"> </w:t>
      </w:r>
      <w:r>
        <w:rPr>
          <w:rFonts w:eastAsia="仿宋_GB2312"/>
          <w:sz w:val="24"/>
          <w:szCs w:val="24"/>
        </w:rPr>
        <w:t>鼻转换管</w:t>
      </w:r>
      <w:r>
        <w:rPr>
          <w:rFonts w:eastAsia="仿宋_GB2312"/>
          <w:color w:val="000000" w:themeColor="text1"/>
          <w:spacing w:val="-4"/>
          <w:sz w:val="32"/>
          <w:szCs w:val="28"/>
        </w:rPr>
        <w:drawing>
          <wp:inline distT="0" distB="0" distL="0" distR="0">
            <wp:extent cx="5688330" cy="1166495"/>
            <wp:effectExtent l="0" t="0" r="7620" b="0"/>
            <wp:docPr id="20" name="图片 20" descr="C:\Users\Administrator\Desktop\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C:\Users\Administrator\Desktop\55.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688330" cy="1166679"/>
                    </a:xfrm>
                    <a:prstGeom prst="rect">
                      <a:avLst/>
                    </a:prstGeom>
                    <a:noFill/>
                    <a:ln>
                      <a:noFill/>
                    </a:ln>
                  </pic:spPr>
                </pic:pic>
              </a:graphicData>
            </a:graphic>
          </wp:inline>
        </w:drawing>
      </w:r>
    </w:p>
    <w:p>
      <w:pPr>
        <w:ind w:firstLine="312"/>
        <w:jc w:val="center"/>
        <w:rPr>
          <w:rFonts w:eastAsia="仿宋_GB2312"/>
          <w:sz w:val="24"/>
          <w:szCs w:val="24"/>
        </w:rPr>
      </w:pPr>
      <w:r>
        <w:rPr>
          <w:rFonts w:eastAsia="仿宋_GB2312"/>
          <w:sz w:val="24"/>
          <w:szCs w:val="24"/>
        </w:rPr>
        <w:t>连接管</w:t>
      </w:r>
    </w:p>
    <w:p>
      <w:pPr>
        <w:ind w:firstLine="312"/>
        <w:jc w:val="center"/>
        <w:rPr>
          <w:rFonts w:eastAsia="黑体"/>
          <w:sz w:val="28"/>
          <w:szCs w:val="28"/>
        </w:rPr>
      </w:pPr>
      <w:r>
        <w:rPr>
          <w:rFonts w:eastAsia="黑体"/>
          <w:sz w:val="28"/>
          <w:szCs w:val="28"/>
        </w:rPr>
        <w:t>图2  引流管各部件图示</w:t>
      </w:r>
    </w:p>
    <w:p>
      <w:pPr>
        <w:spacing w:line="520" w:lineRule="exact"/>
        <w:ind w:right="-67" w:rightChars="-32" w:firstLine="640" w:firstLineChars="200"/>
        <w:rPr>
          <w:rFonts w:eastAsia="仿宋_GB2312"/>
          <w:color w:val="000000"/>
          <w:sz w:val="32"/>
          <w:szCs w:val="32"/>
        </w:rPr>
      </w:pPr>
    </w:p>
    <w:p>
      <w:pPr>
        <w:spacing w:line="520" w:lineRule="exact"/>
        <w:ind w:right="-67" w:rightChars="-32" w:firstLine="640" w:firstLineChars="200"/>
        <w:rPr>
          <w:rFonts w:eastAsia="仿宋_GB2312"/>
          <w:color w:val="000000"/>
          <w:sz w:val="32"/>
          <w:szCs w:val="32"/>
        </w:rPr>
      </w:pPr>
      <w:r>
        <w:rPr>
          <w:rFonts w:eastAsia="仿宋_GB2312"/>
          <w:color w:val="000000"/>
          <w:sz w:val="32"/>
          <w:szCs w:val="32"/>
        </w:rPr>
        <w:t>2.型号规格</w:t>
      </w:r>
    </w:p>
    <w:p>
      <w:pPr>
        <w:spacing w:line="520" w:lineRule="exact"/>
        <w:ind w:right="-67" w:rightChars="-32" w:firstLine="640" w:firstLineChars="200"/>
        <w:rPr>
          <w:rFonts w:eastAsia="仿宋_GB2312"/>
          <w:color w:val="000000"/>
          <w:sz w:val="32"/>
          <w:szCs w:val="32"/>
        </w:rPr>
      </w:pPr>
      <w:r>
        <w:rPr>
          <w:rFonts w:eastAsia="仿宋_GB2312"/>
          <w:color w:val="000000"/>
          <w:sz w:val="32"/>
          <w:szCs w:val="32"/>
        </w:rPr>
        <w:t>可存在多种型号规格，应采用图示或对比表明确各型号规格的区别，以及各种型号规格的结构组成（或配置）、产品特征技术参数等内容。</w:t>
      </w:r>
    </w:p>
    <w:p>
      <w:pPr>
        <w:spacing w:line="520" w:lineRule="exact"/>
        <w:ind w:right="-67" w:rightChars="-32" w:firstLine="640" w:firstLineChars="200"/>
        <w:rPr>
          <w:rFonts w:eastAsia="仿宋_GB2312"/>
          <w:color w:val="000000"/>
          <w:sz w:val="32"/>
          <w:szCs w:val="32"/>
        </w:rPr>
      </w:pPr>
      <w:r>
        <w:rPr>
          <w:rFonts w:eastAsia="仿宋_GB2312"/>
          <w:color w:val="000000"/>
          <w:sz w:val="32"/>
          <w:szCs w:val="32"/>
        </w:rPr>
        <w:t>3.包装说明</w:t>
      </w:r>
    </w:p>
    <w:p>
      <w:pPr>
        <w:spacing w:line="520" w:lineRule="exact"/>
        <w:ind w:firstLine="640" w:firstLineChars="200"/>
        <w:rPr>
          <w:rFonts w:eastAsia="仿宋_GB2312"/>
          <w:color w:val="000000"/>
          <w:sz w:val="32"/>
          <w:szCs w:val="32"/>
        </w:rPr>
      </w:pPr>
      <w:r>
        <w:rPr>
          <w:rFonts w:eastAsia="仿宋_GB2312"/>
          <w:color w:val="000000"/>
          <w:sz w:val="32"/>
          <w:szCs w:val="32"/>
        </w:rPr>
        <w:t>产品为无菌医疗器械，应当说明其无菌屏障系统的信息。应说明所有产品组成的包装信息，并说明如何确保最终使用者可清晰地辨识包装的完整性。</w:t>
      </w:r>
    </w:p>
    <w:p>
      <w:pPr>
        <w:spacing w:line="520" w:lineRule="exact"/>
        <w:ind w:right="-67" w:rightChars="-32" w:firstLine="640" w:firstLineChars="200"/>
        <w:rPr>
          <w:rFonts w:eastAsia="楷体_GB2312"/>
          <w:color w:val="000000"/>
          <w:sz w:val="32"/>
          <w:szCs w:val="32"/>
        </w:rPr>
      </w:pPr>
      <w:r>
        <w:rPr>
          <w:rFonts w:eastAsia="仿宋_GB2312"/>
          <w:color w:val="000000"/>
          <w:sz w:val="32"/>
          <w:szCs w:val="32"/>
        </w:rPr>
        <w:t>4.产品的适用范围/预期用途、禁忌证</w:t>
      </w:r>
    </w:p>
    <w:p>
      <w:pPr>
        <w:spacing w:line="520" w:lineRule="exact"/>
        <w:ind w:firstLine="640" w:firstLineChars="200"/>
        <w:rPr>
          <w:rFonts w:eastAsia="仿宋_GB2312"/>
          <w:color w:val="000000"/>
          <w:sz w:val="32"/>
          <w:szCs w:val="32"/>
        </w:rPr>
      </w:pPr>
      <w:r>
        <w:rPr>
          <w:rFonts w:eastAsia="仿宋_GB2312"/>
          <w:color w:val="000000"/>
          <w:sz w:val="32"/>
          <w:szCs w:val="32"/>
        </w:rPr>
        <w:t>产品的适用范围应与申报产品的性能、功能相符。</w:t>
      </w:r>
    </w:p>
    <w:p>
      <w:pPr>
        <w:spacing w:line="520" w:lineRule="exact"/>
        <w:ind w:firstLine="640" w:firstLineChars="200"/>
        <w:rPr>
          <w:rFonts w:eastAsia="仿宋_GB2312"/>
          <w:color w:val="000000"/>
          <w:sz w:val="32"/>
          <w:szCs w:val="32"/>
        </w:rPr>
      </w:pPr>
      <w:r>
        <w:rPr>
          <w:rFonts w:eastAsia="仿宋_GB2312"/>
          <w:color w:val="000000"/>
          <w:sz w:val="32"/>
          <w:szCs w:val="32"/>
        </w:rPr>
        <w:t>适用范围：</w:t>
      </w:r>
    </w:p>
    <w:p>
      <w:pPr>
        <w:spacing w:line="520" w:lineRule="exact"/>
        <w:ind w:firstLine="640" w:firstLineChars="200"/>
        <w:rPr>
          <w:rFonts w:eastAsia="仿宋_GB2312"/>
          <w:color w:val="000000"/>
          <w:sz w:val="32"/>
          <w:szCs w:val="32"/>
        </w:rPr>
      </w:pPr>
      <w:r>
        <w:rPr>
          <w:rFonts w:eastAsia="仿宋_GB2312"/>
          <w:color w:val="000000"/>
          <w:sz w:val="32"/>
          <w:szCs w:val="32"/>
        </w:rPr>
        <w:t>产品与内窥镜配合使用，经过鼻腔进行胆汁的引流。</w:t>
      </w:r>
    </w:p>
    <w:p>
      <w:pPr>
        <w:spacing w:line="520" w:lineRule="exact"/>
        <w:ind w:firstLine="640" w:firstLineChars="200"/>
        <w:rPr>
          <w:rFonts w:eastAsia="仿宋_GB2312"/>
          <w:color w:val="000000"/>
          <w:sz w:val="32"/>
          <w:szCs w:val="32"/>
        </w:rPr>
      </w:pPr>
      <w:r>
        <w:rPr>
          <w:rFonts w:eastAsia="仿宋_GB2312"/>
          <w:color w:val="000000"/>
          <w:sz w:val="32"/>
          <w:szCs w:val="32"/>
        </w:rPr>
        <w:t>禁忌证同经内镜鼻胆管引流术(ENBD)的禁忌证。</w:t>
      </w:r>
    </w:p>
    <w:p>
      <w:pPr>
        <w:spacing w:line="520" w:lineRule="exact"/>
        <w:ind w:right="-67" w:rightChars="-32" w:firstLine="640" w:firstLineChars="200"/>
        <w:rPr>
          <w:rFonts w:eastAsia="楷体_GB2312"/>
          <w:color w:val="000000"/>
          <w:sz w:val="32"/>
          <w:szCs w:val="32"/>
        </w:rPr>
      </w:pPr>
      <w:r>
        <w:rPr>
          <w:rFonts w:eastAsia="仿宋_GB2312"/>
          <w:color w:val="000000"/>
          <w:sz w:val="32"/>
          <w:szCs w:val="32"/>
        </w:rPr>
        <w:t>5.产品的不良事件历史记录</w:t>
      </w:r>
    </w:p>
    <w:p>
      <w:pPr>
        <w:spacing w:line="520" w:lineRule="exact"/>
        <w:ind w:right="-67" w:rightChars="-32" w:firstLine="640" w:firstLineChars="200"/>
        <w:rPr>
          <w:rFonts w:eastAsia="仿宋_GB2312"/>
          <w:color w:val="000000"/>
          <w:kern w:val="0"/>
          <w:sz w:val="32"/>
          <w:szCs w:val="32"/>
        </w:rPr>
      </w:pPr>
      <w:r>
        <w:rPr>
          <w:rFonts w:eastAsia="仿宋_GB2312"/>
          <w:color w:val="000000"/>
          <w:kern w:val="0"/>
          <w:sz w:val="32"/>
          <w:szCs w:val="32"/>
        </w:rPr>
        <w:t>查《医疗器械警戒快讯》和《医疗器械不良事件信息通报》，可查询到经鼻胆汁外引流管临床使用出现不良反应的信息。</w:t>
      </w:r>
    </w:p>
    <w:p>
      <w:pPr>
        <w:spacing w:line="520" w:lineRule="exact"/>
        <w:ind w:right="-67" w:rightChars="-32" w:firstLine="640" w:firstLineChars="200"/>
        <w:rPr>
          <w:rFonts w:eastAsia="仿宋_GB2312"/>
          <w:color w:val="000000"/>
          <w:kern w:val="0"/>
          <w:sz w:val="32"/>
          <w:szCs w:val="32"/>
        </w:rPr>
      </w:pPr>
      <w:r>
        <w:rPr>
          <w:rFonts w:eastAsia="仿宋_GB2312"/>
          <w:color w:val="000000"/>
          <w:kern w:val="0"/>
          <w:sz w:val="32"/>
          <w:szCs w:val="32"/>
        </w:rPr>
        <w:t>统计不良事件主要表现：</w:t>
      </w:r>
    </w:p>
    <w:p>
      <w:pPr>
        <w:spacing w:line="520" w:lineRule="exact"/>
        <w:ind w:right="-67" w:rightChars="-32" w:firstLine="640" w:firstLineChars="200"/>
        <w:rPr>
          <w:rFonts w:eastAsia="仿宋_GB2312"/>
          <w:color w:val="000000"/>
          <w:kern w:val="0"/>
          <w:sz w:val="32"/>
          <w:szCs w:val="32"/>
        </w:rPr>
      </w:pPr>
      <w:r>
        <w:rPr>
          <w:rFonts w:eastAsia="仿宋_GB2312"/>
          <w:color w:val="000000"/>
          <w:kern w:val="0"/>
          <w:sz w:val="32"/>
          <w:szCs w:val="32"/>
        </w:rPr>
        <w:t>器械故障表现为引流管弯折导致引流不畅、管壁破损造成胆汁渗出、断裂、引流盒无负压；主要伤害表现为高热、引流管周围皮肤有炎症伴少量分泌物。</w:t>
      </w:r>
    </w:p>
    <w:p>
      <w:pPr>
        <w:spacing w:line="520" w:lineRule="exact"/>
        <w:ind w:right="-67" w:rightChars="-32" w:firstLine="640" w:firstLineChars="200"/>
        <w:rPr>
          <w:rFonts w:eastAsia="仿宋_GB2312"/>
          <w:color w:val="000000"/>
          <w:kern w:val="0"/>
          <w:sz w:val="32"/>
          <w:szCs w:val="32"/>
        </w:rPr>
      </w:pPr>
    </w:p>
    <w:p>
      <w:pPr>
        <w:autoSpaceDE w:val="0"/>
        <w:autoSpaceDN w:val="0"/>
        <w:adjustRightInd w:val="0"/>
        <w:rPr>
          <w:rFonts w:eastAsia="黑体"/>
          <w:color w:val="000000"/>
          <w:kern w:val="0"/>
          <w:sz w:val="28"/>
          <w:szCs w:val="28"/>
        </w:rPr>
      </w:pPr>
      <w:r>
        <w:rPr>
          <w:rFonts w:eastAsia="仿宋"/>
          <w:color w:val="000000"/>
          <w:kern w:val="0"/>
          <w:sz w:val="30"/>
          <w:szCs w:val="30"/>
        </w:rPr>
        <w:t xml:space="preserve">            </w:t>
      </w:r>
      <w:r>
        <w:rPr>
          <w:rFonts w:eastAsia="黑体"/>
          <w:color w:val="000000" w:themeColor="text1"/>
          <w:spacing w:val="-4"/>
          <w:sz w:val="28"/>
          <w:szCs w:val="28"/>
        </w:rPr>
        <w:t xml:space="preserve">表1 </w:t>
      </w:r>
      <w:r>
        <w:rPr>
          <w:rFonts w:eastAsia="黑体"/>
          <w:color w:val="000000"/>
          <w:kern w:val="0"/>
          <w:sz w:val="28"/>
          <w:szCs w:val="28"/>
        </w:rPr>
        <w:t xml:space="preserve">鼻胆引流管不良事件主要表现及可能原因分析 </w:t>
      </w:r>
    </w:p>
    <w:tbl>
      <w:tblPr>
        <w:tblStyle w:val="12"/>
        <w:tblW w:w="93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959"/>
        <w:gridCol w:w="850"/>
        <w:gridCol w:w="1985"/>
        <w:gridCol w:w="552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09" w:type="dxa"/>
            <w:gridSpan w:val="2"/>
          </w:tcPr>
          <w:p>
            <w:pPr>
              <w:spacing w:line="600" w:lineRule="exact"/>
              <w:ind w:right="-67" w:rightChars="-32"/>
              <w:jc w:val="center"/>
              <w:rPr>
                <w:rFonts w:eastAsia="仿宋_GB2312"/>
                <w:color w:val="000000"/>
                <w:kern w:val="0"/>
                <w:sz w:val="28"/>
                <w:szCs w:val="28"/>
              </w:rPr>
            </w:pPr>
            <w:r>
              <w:rPr>
                <w:rFonts w:eastAsia="仿宋_GB2312"/>
                <w:color w:val="000000"/>
                <w:kern w:val="0"/>
                <w:sz w:val="28"/>
                <w:szCs w:val="28"/>
              </w:rPr>
              <w:t>不良事件与产品关系</w:t>
            </w:r>
          </w:p>
        </w:tc>
        <w:tc>
          <w:tcPr>
            <w:tcW w:w="1985" w:type="dxa"/>
          </w:tcPr>
          <w:p>
            <w:pPr>
              <w:spacing w:line="600" w:lineRule="exact"/>
              <w:ind w:right="-67" w:rightChars="-32"/>
              <w:jc w:val="center"/>
              <w:rPr>
                <w:rFonts w:eastAsia="仿宋_GB2312"/>
                <w:color w:val="000000"/>
                <w:kern w:val="0"/>
                <w:sz w:val="28"/>
                <w:szCs w:val="28"/>
              </w:rPr>
            </w:pPr>
            <w:r>
              <w:rPr>
                <w:rFonts w:eastAsia="仿宋_GB2312"/>
                <w:color w:val="000000"/>
                <w:kern w:val="0"/>
                <w:sz w:val="28"/>
                <w:szCs w:val="28"/>
              </w:rPr>
              <w:t>不良事件表现</w:t>
            </w:r>
          </w:p>
        </w:tc>
        <w:tc>
          <w:tcPr>
            <w:tcW w:w="5528" w:type="dxa"/>
          </w:tcPr>
          <w:p>
            <w:pPr>
              <w:spacing w:line="600" w:lineRule="exact"/>
              <w:ind w:right="-67" w:rightChars="-32"/>
              <w:jc w:val="center"/>
              <w:rPr>
                <w:rFonts w:eastAsia="仿宋_GB2312"/>
                <w:color w:val="000000"/>
                <w:kern w:val="0"/>
                <w:sz w:val="28"/>
                <w:szCs w:val="28"/>
              </w:rPr>
            </w:pPr>
            <w:r>
              <w:rPr>
                <w:rFonts w:eastAsia="仿宋_GB2312"/>
                <w:color w:val="000000"/>
                <w:kern w:val="0"/>
                <w:sz w:val="28"/>
                <w:szCs w:val="28"/>
              </w:rPr>
              <w:t>不良事件原因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59" w:type="dxa"/>
            <w:vMerge w:val="restart"/>
          </w:tcPr>
          <w:p>
            <w:pPr>
              <w:spacing w:line="600" w:lineRule="exact"/>
              <w:ind w:right="-67" w:rightChars="-32"/>
              <w:jc w:val="center"/>
              <w:rPr>
                <w:rFonts w:eastAsia="仿宋_GB2312"/>
                <w:color w:val="000000"/>
                <w:kern w:val="0"/>
                <w:sz w:val="28"/>
                <w:szCs w:val="28"/>
              </w:rPr>
            </w:pPr>
            <w:r>
              <w:rPr>
                <w:rFonts w:eastAsia="仿宋_GB2312"/>
                <w:color w:val="000000"/>
                <w:kern w:val="0"/>
                <w:sz w:val="28"/>
                <w:szCs w:val="28"/>
              </w:rPr>
              <w:t xml:space="preserve">与 </w:t>
            </w:r>
          </w:p>
          <w:p>
            <w:pPr>
              <w:spacing w:line="600" w:lineRule="exact"/>
              <w:ind w:right="-67" w:rightChars="-32"/>
              <w:jc w:val="center"/>
              <w:rPr>
                <w:rFonts w:eastAsia="仿宋_GB2312"/>
                <w:color w:val="000000"/>
                <w:kern w:val="0"/>
                <w:sz w:val="28"/>
                <w:szCs w:val="28"/>
              </w:rPr>
            </w:pPr>
            <w:r>
              <w:rPr>
                <w:rFonts w:eastAsia="仿宋_GB2312"/>
                <w:color w:val="000000"/>
                <w:kern w:val="0"/>
                <w:sz w:val="28"/>
                <w:szCs w:val="28"/>
              </w:rPr>
              <w:t xml:space="preserve">产 </w:t>
            </w:r>
          </w:p>
          <w:p>
            <w:pPr>
              <w:spacing w:line="600" w:lineRule="exact"/>
              <w:ind w:right="-67" w:rightChars="-32"/>
              <w:jc w:val="center"/>
              <w:rPr>
                <w:rFonts w:eastAsia="仿宋_GB2312"/>
                <w:color w:val="000000"/>
                <w:kern w:val="0"/>
                <w:sz w:val="28"/>
                <w:szCs w:val="28"/>
              </w:rPr>
            </w:pPr>
            <w:r>
              <w:rPr>
                <w:rFonts w:eastAsia="仿宋_GB2312"/>
                <w:color w:val="000000"/>
                <w:kern w:val="0"/>
                <w:sz w:val="28"/>
                <w:szCs w:val="28"/>
              </w:rPr>
              <w:t xml:space="preserve">品 </w:t>
            </w:r>
          </w:p>
          <w:p>
            <w:pPr>
              <w:spacing w:line="600" w:lineRule="exact"/>
              <w:ind w:right="-67" w:rightChars="-32"/>
              <w:jc w:val="center"/>
              <w:rPr>
                <w:rFonts w:eastAsia="仿宋_GB2312"/>
                <w:color w:val="000000"/>
                <w:kern w:val="0"/>
                <w:sz w:val="28"/>
                <w:szCs w:val="28"/>
              </w:rPr>
            </w:pPr>
            <w:r>
              <w:rPr>
                <w:rFonts w:eastAsia="仿宋_GB2312"/>
                <w:color w:val="000000"/>
                <w:kern w:val="0"/>
                <w:sz w:val="28"/>
                <w:szCs w:val="28"/>
              </w:rPr>
              <w:t xml:space="preserve">无 </w:t>
            </w:r>
          </w:p>
          <w:p>
            <w:pPr>
              <w:spacing w:line="600" w:lineRule="exact"/>
              <w:ind w:right="-67" w:rightChars="-32"/>
              <w:jc w:val="center"/>
              <w:rPr>
                <w:rFonts w:eastAsia="仿宋_GB2312"/>
                <w:color w:val="000000"/>
                <w:kern w:val="0"/>
                <w:sz w:val="28"/>
                <w:szCs w:val="28"/>
              </w:rPr>
            </w:pPr>
            <w:r>
              <w:rPr>
                <w:rFonts w:eastAsia="仿宋_GB2312"/>
                <w:color w:val="000000"/>
                <w:kern w:val="0"/>
                <w:sz w:val="28"/>
                <w:szCs w:val="28"/>
              </w:rPr>
              <w:t xml:space="preserve">关 </w:t>
            </w:r>
          </w:p>
        </w:tc>
        <w:tc>
          <w:tcPr>
            <w:tcW w:w="850" w:type="dxa"/>
            <w:vMerge w:val="restart"/>
          </w:tcPr>
          <w:p>
            <w:pPr>
              <w:spacing w:line="600" w:lineRule="exact"/>
              <w:ind w:right="-67" w:rightChars="-32"/>
              <w:jc w:val="center"/>
              <w:rPr>
                <w:rFonts w:eastAsia="仿宋_GB2312"/>
                <w:color w:val="000000"/>
                <w:kern w:val="0"/>
                <w:sz w:val="28"/>
                <w:szCs w:val="28"/>
              </w:rPr>
            </w:pPr>
            <w:r>
              <w:rPr>
                <w:rFonts w:eastAsia="仿宋_GB2312"/>
                <w:color w:val="000000"/>
                <w:kern w:val="0"/>
                <w:sz w:val="28"/>
                <w:szCs w:val="28"/>
              </w:rPr>
              <w:t>非</w:t>
            </w:r>
          </w:p>
          <w:p>
            <w:pPr>
              <w:spacing w:line="600" w:lineRule="exact"/>
              <w:ind w:right="-67" w:rightChars="-32"/>
              <w:jc w:val="center"/>
              <w:rPr>
                <w:rFonts w:eastAsia="仿宋_GB2312"/>
                <w:color w:val="000000"/>
                <w:kern w:val="0"/>
                <w:sz w:val="28"/>
                <w:szCs w:val="28"/>
              </w:rPr>
            </w:pPr>
            <w:r>
              <w:rPr>
                <w:rFonts w:eastAsia="仿宋_GB2312"/>
                <w:color w:val="000000"/>
                <w:kern w:val="0"/>
                <w:sz w:val="28"/>
                <w:szCs w:val="28"/>
              </w:rPr>
              <w:t>正</w:t>
            </w:r>
          </w:p>
          <w:p>
            <w:pPr>
              <w:spacing w:line="600" w:lineRule="exact"/>
              <w:ind w:right="-67" w:rightChars="-32"/>
              <w:jc w:val="center"/>
              <w:rPr>
                <w:rFonts w:eastAsia="仿宋_GB2312"/>
                <w:color w:val="000000"/>
                <w:kern w:val="0"/>
                <w:sz w:val="28"/>
                <w:szCs w:val="28"/>
              </w:rPr>
            </w:pPr>
            <w:r>
              <w:rPr>
                <w:rFonts w:eastAsia="仿宋_GB2312"/>
                <w:color w:val="000000"/>
                <w:kern w:val="0"/>
                <w:sz w:val="28"/>
                <w:szCs w:val="28"/>
              </w:rPr>
              <w:t>常</w:t>
            </w:r>
          </w:p>
          <w:p>
            <w:pPr>
              <w:spacing w:line="600" w:lineRule="exact"/>
              <w:ind w:right="-67" w:rightChars="-32"/>
              <w:jc w:val="center"/>
              <w:rPr>
                <w:rFonts w:eastAsia="仿宋_GB2312"/>
                <w:color w:val="000000"/>
                <w:kern w:val="0"/>
                <w:sz w:val="28"/>
                <w:szCs w:val="28"/>
              </w:rPr>
            </w:pPr>
            <w:r>
              <w:rPr>
                <w:rFonts w:eastAsia="仿宋_GB2312"/>
                <w:color w:val="000000"/>
                <w:kern w:val="0"/>
                <w:sz w:val="28"/>
                <w:szCs w:val="28"/>
              </w:rPr>
              <w:t>使</w:t>
            </w:r>
          </w:p>
          <w:p>
            <w:pPr>
              <w:spacing w:line="600" w:lineRule="exact"/>
              <w:ind w:right="-67" w:rightChars="-32"/>
              <w:jc w:val="center"/>
              <w:rPr>
                <w:rFonts w:eastAsia="仿宋_GB2312"/>
                <w:color w:val="000000"/>
                <w:kern w:val="0"/>
                <w:sz w:val="28"/>
                <w:szCs w:val="28"/>
              </w:rPr>
            </w:pPr>
            <w:r>
              <w:rPr>
                <w:rFonts w:eastAsia="仿宋_GB2312"/>
                <w:color w:val="000000"/>
                <w:kern w:val="0"/>
                <w:sz w:val="28"/>
                <w:szCs w:val="28"/>
              </w:rPr>
              <w:t xml:space="preserve">用 </w:t>
            </w:r>
          </w:p>
          <w:p>
            <w:pPr>
              <w:spacing w:line="600" w:lineRule="exact"/>
              <w:ind w:right="-67" w:rightChars="-32"/>
              <w:jc w:val="center"/>
              <w:rPr>
                <w:rFonts w:eastAsia="仿宋_GB2312"/>
                <w:color w:val="000000"/>
                <w:kern w:val="0"/>
                <w:sz w:val="28"/>
                <w:szCs w:val="28"/>
              </w:rPr>
            </w:pPr>
          </w:p>
        </w:tc>
        <w:tc>
          <w:tcPr>
            <w:tcW w:w="1985" w:type="dxa"/>
          </w:tcPr>
          <w:p>
            <w:pPr>
              <w:spacing w:line="600" w:lineRule="exact"/>
              <w:ind w:right="-67" w:rightChars="-32"/>
              <w:jc w:val="center"/>
              <w:rPr>
                <w:rFonts w:eastAsia="仿宋_GB2312"/>
                <w:color w:val="000000"/>
                <w:kern w:val="0"/>
                <w:sz w:val="28"/>
                <w:szCs w:val="28"/>
              </w:rPr>
            </w:pPr>
            <w:r>
              <w:rPr>
                <w:rFonts w:eastAsia="仿宋_GB2312"/>
                <w:color w:val="000000"/>
                <w:kern w:val="0"/>
                <w:sz w:val="28"/>
                <w:szCs w:val="28"/>
              </w:rPr>
              <w:t xml:space="preserve">消化道、胆道出血 </w:t>
            </w:r>
          </w:p>
        </w:tc>
        <w:tc>
          <w:tcPr>
            <w:tcW w:w="5528" w:type="dxa"/>
          </w:tcPr>
          <w:p>
            <w:pPr>
              <w:spacing w:line="600" w:lineRule="exact"/>
              <w:ind w:right="-67" w:rightChars="-32"/>
              <w:jc w:val="center"/>
              <w:rPr>
                <w:rFonts w:eastAsia="仿宋_GB2312"/>
                <w:color w:val="000000"/>
                <w:kern w:val="0"/>
                <w:sz w:val="28"/>
                <w:szCs w:val="28"/>
              </w:rPr>
            </w:pPr>
            <w:r>
              <w:rPr>
                <w:rFonts w:eastAsia="仿宋_GB2312"/>
                <w:color w:val="000000"/>
                <w:kern w:val="0"/>
                <w:sz w:val="28"/>
                <w:szCs w:val="28"/>
              </w:rPr>
              <w:t xml:space="preserve">1.多发生于术中十二指肠乳头切口过大,切开方向错误 </w:t>
            </w:r>
          </w:p>
          <w:p>
            <w:pPr>
              <w:spacing w:line="600" w:lineRule="exact"/>
              <w:ind w:right="-67" w:rightChars="-32"/>
              <w:jc w:val="center"/>
              <w:rPr>
                <w:rFonts w:eastAsia="仿宋_GB2312"/>
                <w:color w:val="000000"/>
                <w:kern w:val="0"/>
                <w:sz w:val="28"/>
                <w:szCs w:val="28"/>
              </w:rPr>
            </w:pPr>
            <w:r>
              <w:rPr>
                <w:rFonts w:eastAsia="仿宋_GB2312"/>
                <w:color w:val="000000"/>
                <w:kern w:val="0"/>
                <w:sz w:val="28"/>
                <w:szCs w:val="28"/>
              </w:rPr>
              <w:t xml:space="preserve">2.十二指肠乳头部血管变异等情况致微小动脉凝血不足引起 </w:t>
            </w:r>
          </w:p>
          <w:p>
            <w:pPr>
              <w:spacing w:line="600" w:lineRule="exact"/>
              <w:ind w:right="-67" w:rightChars="-32"/>
              <w:jc w:val="center"/>
              <w:rPr>
                <w:rFonts w:eastAsia="仿宋_GB2312"/>
                <w:color w:val="000000"/>
                <w:kern w:val="0"/>
                <w:sz w:val="28"/>
                <w:szCs w:val="28"/>
              </w:rPr>
            </w:pPr>
            <w:r>
              <w:rPr>
                <w:rFonts w:eastAsia="仿宋_GB2312"/>
                <w:color w:val="000000"/>
                <w:kern w:val="0"/>
                <w:sz w:val="28"/>
                <w:szCs w:val="28"/>
              </w:rPr>
              <w:t xml:space="preserve">3.操作者动作粗暴，引起胆管损伤出血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59" w:type="dxa"/>
            <w:vMerge w:val="continue"/>
          </w:tcPr>
          <w:p>
            <w:pPr>
              <w:spacing w:line="600" w:lineRule="exact"/>
              <w:ind w:right="-67" w:rightChars="-32"/>
              <w:jc w:val="center"/>
              <w:rPr>
                <w:rFonts w:eastAsia="仿宋_GB2312"/>
                <w:color w:val="000000"/>
                <w:kern w:val="0"/>
                <w:sz w:val="28"/>
                <w:szCs w:val="28"/>
              </w:rPr>
            </w:pPr>
          </w:p>
        </w:tc>
        <w:tc>
          <w:tcPr>
            <w:tcW w:w="850" w:type="dxa"/>
            <w:vMerge w:val="continue"/>
          </w:tcPr>
          <w:p>
            <w:pPr>
              <w:spacing w:line="600" w:lineRule="exact"/>
              <w:ind w:right="-67" w:rightChars="-32"/>
              <w:jc w:val="center"/>
              <w:rPr>
                <w:rFonts w:eastAsia="仿宋_GB2312"/>
                <w:color w:val="000000"/>
                <w:kern w:val="0"/>
                <w:sz w:val="28"/>
                <w:szCs w:val="28"/>
              </w:rPr>
            </w:pPr>
          </w:p>
        </w:tc>
        <w:tc>
          <w:tcPr>
            <w:tcW w:w="1985" w:type="dxa"/>
          </w:tcPr>
          <w:p>
            <w:pPr>
              <w:pStyle w:val="28"/>
              <w:jc w:val="center"/>
              <w:rPr>
                <w:rFonts w:ascii="Times New Roman" w:hAnsi="Times New Roman" w:eastAsia="仿宋_GB2312" w:cs="Times New Roman"/>
                <w:sz w:val="28"/>
                <w:szCs w:val="28"/>
              </w:rPr>
            </w:pPr>
            <w:r>
              <w:rPr>
                <w:rFonts w:ascii="Times New Roman" w:hAnsi="Times New Roman" w:eastAsia="仿宋_GB2312" w:cs="Times New Roman"/>
                <w:sz w:val="28"/>
                <w:szCs w:val="28"/>
              </w:rPr>
              <w:t xml:space="preserve">引流管脱落 </w:t>
            </w:r>
          </w:p>
        </w:tc>
        <w:tc>
          <w:tcPr>
            <w:tcW w:w="5528" w:type="dxa"/>
          </w:tcPr>
          <w:p>
            <w:pPr>
              <w:pStyle w:val="28"/>
              <w:jc w:val="center"/>
              <w:rPr>
                <w:rFonts w:ascii="Times New Roman" w:hAnsi="Times New Roman" w:eastAsia="仿宋_GB2312" w:cs="Times New Roman"/>
                <w:sz w:val="28"/>
                <w:szCs w:val="28"/>
              </w:rPr>
            </w:pPr>
            <w:r>
              <w:rPr>
                <w:rFonts w:ascii="Times New Roman" w:hAnsi="Times New Roman" w:eastAsia="仿宋_GB2312" w:cs="Times New Roman"/>
                <w:sz w:val="28"/>
                <w:szCs w:val="28"/>
              </w:rPr>
              <w:t xml:space="preserve">1.引流管放置后未充分固定 </w:t>
            </w:r>
          </w:p>
          <w:p>
            <w:pPr>
              <w:pStyle w:val="28"/>
              <w:jc w:val="center"/>
              <w:rPr>
                <w:rFonts w:ascii="Times New Roman" w:hAnsi="Times New Roman" w:eastAsia="仿宋_GB2312" w:cs="Times New Roman"/>
                <w:sz w:val="28"/>
                <w:szCs w:val="28"/>
              </w:rPr>
            </w:pPr>
            <w:r>
              <w:rPr>
                <w:rFonts w:ascii="Times New Roman" w:hAnsi="Times New Roman" w:eastAsia="仿宋_GB2312" w:cs="Times New Roman"/>
                <w:sz w:val="28"/>
                <w:szCs w:val="28"/>
              </w:rPr>
              <w:t xml:space="preserve">2.患者无意识或难以耐受，自行拔除 3.患者活动幅度大，引流管快速脱出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59" w:type="dxa"/>
            <w:vMerge w:val="continue"/>
          </w:tcPr>
          <w:p>
            <w:pPr>
              <w:spacing w:line="600" w:lineRule="exact"/>
              <w:ind w:right="-67" w:rightChars="-32"/>
              <w:jc w:val="center"/>
              <w:rPr>
                <w:rFonts w:eastAsia="仿宋_GB2312"/>
                <w:color w:val="000000"/>
                <w:kern w:val="0"/>
                <w:sz w:val="28"/>
                <w:szCs w:val="28"/>
              </w:rPr>
            </w:pPr>
          </w:p>
        </w:tc>
        <w:tc>
          <w:tcPr>
            <w:tcW w:w="850" w:type="dxa"/>
          </w:tcPr>
          <w:p>
            <w:pPr>
              <w:pStyle w:val="28"/>
              <w:jc w:val="center"/>
              <w:rPr>
                <w:rFonts w:ascii="Times New Roman" w:hAnsi="Times New Roman" w:eastAsia="仿宋_GB2312" w:cs="Times New Roman"/>
                <w:sz w:val="28"/>
                <w:szCs w:val="28"/>
              </w:rPr>
            </w:pPr>
            <w:r>
              <w:rPr>
                <w:rFonts w:ascii="Times New Roman" w:hAnsi="Times New Roman" w:eastAsia="仿宋_GB2312" w:cs="Times New Roman"/>
                <w:sz w:val="28"/>
                <w:szCs w:val="28"/>
              </w:rPr>
              <w:t xml:space="preserve">病情 </w:t>
            </w:r>
          </w:p>
          <w:p>
            <w:pPr>
              <w:spacing w:line="600" w:lineRule="exact"/>
              <w:ind w:right="-67" w:rightChars="-32"/>
              <w:jc w:val="center"/>
              <w:rPr>
                <w:rFonts w:eastAsia="仿宋_GB2312"/>
                <w:color w:val="000000"/>
                <w:kern w:val="0"/>
                <w:sz w:val="28"/>
                <w:szCs w:val="28"/>
              </w:rPr>
            </w:pPr>
            <w:r>
              <w:rPr>
                <w:rFonts w:eastAsia="仿宋_GB2312"/>
                <w:color w:val="000000"/>
                <w:kern w:val="0"/>
                <w:sz w:val="28"/>
                <w:szCs w:val="28"/>
              </w:rPr>
              <w:t xml:space="preserve">进展 </w:t>
            </w:r>
          </w:p>
        </w:tc>
        <w:tc>
          <w:tcPr>
            <w:tcW w:w="1985" w:type="dxa"/>
          </w:tcPr>
          <w:p>
            <w:pPr>
              <w:pStyle w:val="28"/>
              <w:jc w:val="center"/>
              <w:rPr>
                <w:rFonts w:ascii="Times New Roman" w:hAnsi="Times New Roman" w:eastAsia="仿宋_GB2312" w:cs="Times New Roman"/>
                <w:sz w:val="28"/>
                <w:szCs w:val="28"/>
              </w:rPr>
            </w:pPr>
            <w:r>
              <w:rPr>
                <w:rFonts w:ascii="Times New Roman" w:hAnsi="Times New Roman" w:eastAsia="仿宋_GB2312" w:cs="Times New Roman"/>
                <w:sz w:val="28"/>
                <w:szCs w:val="28"/>
              </w:rPr>
              <w:t xml:space="preserve">患者高热 </w:t>
            </w:r>
          </w:p>
        </w:tc>
        <w:tc>
          <w:tcPr>
            <w:tcW w:w="5528" w:type="dxa"/>
          </w:tcPr>
          <w:p>
            <w:pPr>
              <w:pStyle w:val="28"/>
              <w:jc w:val="center"/>
              <w:rPr>
                <w:rFonts w:ascii="Times New Roman" w:hAnsi="Times New Roman" w:eastAsia="仿宋_GB2312" w:cs="Times New Roman"/>
                <w:sz w:val="28"/>
                <w:szCs w:val="28"/>
              </w:rPr>
            </w:pPr>
            <w:r>
              <w:rPr>
                <w:rFonts w:ascii="Times New Roman" w:hAnsi="Times New Roman" w:eastAsia="仿宋_GB2312" w:cs="Times New Roman"/>
                <w:sz w:val="28"/>
                <w:szCs w:val="28"/>
              </w:rPr>
              <w:t xml:space="preserve">患者病情变化引起高热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59" w:type="dxa"/>
            <w:vMerge w:val="restart"/>
          </w:tcPr>
          <w:p>
            <w:pPr>
              <w:spacing w:line="600" w:lineRule="exact"/>
              <w:ind w:right="-67" w:rightChars="-32"/>
              <w:jc w:val="center"/>
              <w:rPr>
                <w:rFonts w:eastAsia="仿宋_GB2312"/>
                <w:color w:val="000000"/>
                <w:kern w:val="0"/>
                <w:sz w:val="28"/>
                <w:szCs w:val="28"/>
              </w:rPr>
            </w:pPr>
            <w:r>
              <w:rPr>
                <w:rFonts w:eastAsia="仿宋_GB2312"/>
                <w:color w:val="000000"/>
                <w:kern w:val="0"/>
                <w:sz w:val="28"/>
                <w:szCs w:val="28"/>
              </w:rPr>
              <w:t xml:space="preserve">与 </w:t>
            </w:r>
          </w:p>
          <w:p>
            <w:pPr>
              <w:spacing w:line="600" w:lineRule="exact"/>
              <w:ind w:right="-67" w:rightChars="-32"/>
              <w:jc w:val="center"/>
              <w:rPr>
                <w:rFonts w:eastAsia="仿宋_GB2312"/>
                <w:color w:val="000000"/>
                <w:kern w:val="0"/>
                <w:sz w:val="28"/>
                <w:szCs w:val="28"/>
              </w:rPr>
            </w:pPr>
            <w:r>
              <w:rPr>
                <w:rFonts w:eastAsia="仿宋_GB2312"/>
                <w:color w:val="000000"/>
                <w:kern w:val="0"/>
                <w:sz w:val="28"/>
                <w:szCs w:val="28"/>
              </w:rPr>
              <w:t xml:space="preserve">产 </w:t>
            </w:r>
          </w:p>
          <w:p>
            <w:pPr>
              <w:spacing w:line="600" w:lineRule="exact"/>
              <w:ind w:right="-67" w:rightChars="-32"/>
              <w:jc w:val="center"/>
              <w:rPr>
                <w:rFonts w:eastAsia="仿宋_GB2312"/>
                <w:color w:val="000000"/>
                <w:kern w:val="0"/>
                <w:sz w:val="28"/>
                <w:szCs w:val="28"/>
              </w:rPr>
            </w:pPr>
            <w:r>
              <w:rPr>
                <w:rFonts w:eastAsia="仿宋_GB2312"/>
                <w:color w:val="000000"/>
                <w:kern w:val="0"/>
                <w:sz w:val="28"/>
                <w:szCs w:val="28"/>
              </w:rPr>
              <w:t xml:space="preserve">品 </w:t>
            </w:r>
          </w:p>
          <w:p>
            <w:pPr>
              <w:spacing w:line="600" w:lineRule="exact"/>
              <w:ind w:right="-67" w:rightChars="-32"/>
              <w:jc w:val="center"/>
              <w:rPr>
                <w:rFonts w:eastAsia="仿宋_GB2312"/>
                <w:color w:val="000000"/>
                <w:kern w:val="0"/>
                <w:sz w:val="28"/>
                <w:szCs w:val="28"/>
              </w:rPr>
            </w:pPr>
            <w:r>
              <w:rPr>
                <w:rFonts w:eastAsia="仿宋_GB2312"/>
                <w:color w:val="000000"/>
                <w:kern w:val="0"/>
                <w:sz w:val="28"/>
                <w:szCs w:val="28"/>
              </w:rPr>
              <w:t xml:space="preserve">有 </w:t>
            </w:r>
          </w:p>
          <w:p>
            <w:pPr>
              <w:spacing w:line="600" w:lineRule="exact"/>
              <w:ind w:right="-67" w:rightChars="-32"/>
              <w:jc w:val="center"/>
              <w:rPr>
                <w:rFonts w:eastAsia="仿宋_GB2312"/>
                <w:color w:val="000000"/>
                <w:kern w:val="0"/>
                <w:sz w:val="28"/>
                <w:szCs w:val="28"/>
              </w:rPr>
            </w:pPr>
            <w:r>
              <w:rPr>
                <w:rFonts w:eastAsia="仿宋_GB2312"/>
                <w:color w:val="000000"/>
                <w:kern w:val="0"/>
                <w:sz w:val="28"/>
                <w:szCs w:val="28"/>
              </w:rPr>
              <w:t xml:space="preserve">关 </w:t>
            </w:r>
          </w:p>
        </w:tc>
        <w:tc>
          <w:tcPr>
            <w:tcW w:w="850" w:type="dxa"/>
            <w:vMerge w:val="restart"/>
          </w:tcPr>
          <w:p>
            <w:pPr>
              <w:spacing w:line="600" w:lineRule="exact"/>
              <w:ind w:right="-67" w:rightChars="-32"/>
              <w:jc w:val="center"/>
              <w:rPr>
                <w:rFonts w:eastAsia="仿宋_GB2312"/>
                <w:color w:val="000000"/>
                <w:kern w:val="0"/>
                <w:sz w:val="28"/>
                <w:szCs w:val="28"/>
              </w:rPr>
            </w:pPr>
            <w:r>
              <w:rPr>
                <w:rFonts w:eastAsia="仿宋_GB2312"/>
                <w:color w:val="000000"/>
                <w:kern w:val="0"/>
                <w:sz w:val="28"/>
                <w:szCs w:val="28"/>
              </w:rPr>
              <w:t xml:space="preserve">内在风险 </w:t>
            </w:r>
          </w:p>
          <w:p>
            <w:pPr>
              <w:spacing w:line="600" w:lineRule="exact"/>
              <w:ind w:right="-67" w:rightChars="-32"/>
              <w:jc w:val="center"/>
              <w:rPr>
                <w:rFonts w:eastAsia="仿宋_GB2312"/>
                <w:color w:val="000000"/>
                <w:kern w:val="0"/>
                <w:sz w:val="28"/>
                <w:szCs w:val="28"/>
              </w:rPr>
            </w:pPr>
          </w:p>
        </w:tc>
        <w:tc>
          <w:tcPr>
            <w:tcW w:w="1985" w:type="dxa"/>
          </w:tcPr>
          <w:p>
            <w:pPr>
              <w:spacing w:line="600" w:lineRule="exact"/>
              <w:ind w:right="-67" w:rightChars="-32"/>
              <w:jc w:val="center"/>
              <w:rPr>
                <w:rFonts w:eastAsia="仿宋_GB2312"/>
                <w:color w:val="000000"/>
                <w:kern w:val="0"/>
                <w:sz w:val="28"/>
                <w:szCs w:val="28"/>
              </w:rPr>
            </w:pPr>
            <w:r>
              <w:rPr>
                <w:rFonts w:eastAsia="仿宋_GB2312"/>
                <w:color w:val="000000"/>
                <w:kern w:val="0"/>
                <w:sz w:val="28"/>
                <w:szCs w:val="28"/>
              </w:rPr>
              <w:t xml:space="preserve">鼻粘膜水肿出血 </w:t>
            </w:r>
          </w:p>
        </w:tc>
        <w:tc>
          <w:tcPr>
            <w:tcW w:w="5528" w:type="dxa"/>
          </w:tcPr>
          <w:p>
            <w:pPr>
              <w:spacing w:line="600" w:lineRule="exact"/>
              <w:ind w:right="-67" w:rightChars="-32"/>
              <w:jc w:val="center"/>
              <w:rPr>
                <w:rFonts w:eastAsia="仿宋_GB2312"/>
                <w:color w:val="000000"/>
                <w:kern w:val="0"/>
                <w:sz w:val="28"/>
                <w:szCs w:val="28"/>
              </w:rPr>
            </w:pPr>
            <w:r>
              <w:rPr>
                <w:rFonts w:eastAsia="仿宋_GB2312"/>
                <w:color w:val="000000"/>
                <w:kern w:val="0"/>
                <w:sz w:val="28"/>
                <w:szCs w:val="28"/>
              </w:rPr>
              <w:t xml:space="preserve">1.经鼻放置鼻胆管后，鼻胆管压迫鼻腔粘膜，粘膜组织炎性反应 </w:t>
            </w:r>
          </w:p>
          <w:p>
            <w:pPr>
              <w:spacing w:line="600" w:lineRule="exact"/>
              <w:ind w:right="-67" w:rightChars="-32"/>
              <w:jc w:val="center"/>
              <w:rPr>
                <w:rFonts w:eastAsia="仿宋_GB2312"/>
                <w:color w:val="000000"/>
                <w:kern w:val="0"/>
                <w:sz w:val="28"/>
                <w:szCs w:val="28"/>
              </w:rPr>
            </w:pPr>
            <w:r>
              <w:rPr>
                <w:rFonts w:eastAsia="仿宋_GB2312"/>
                <w:color w:val="000000"/>
                <w:kern w:val="0"/>
                <w:sz w:val="28"/>
                <w:szCs w:val="28"/>
              </w:rPr>
              <w:t xml:space="preserve">2.周围组织产生刺激而引起红肿疼痛。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59" w:type="dxa"/>
            <w:vMerge w:val="continue"/>
          </w:tcPr>
          <w:p>
            <w:pPr>
              <w:spacing w:line="600" w:lineRule="exact"/>
              <w:ind w:right="-67" w:rightChars="-32"/>
              <w:jc w:val="center"/>
              <w:rPr>
                <w:rFonts w:eastAsia="仿宋_GB2312"/>
                <w:color w:val="000000"/>
                <w:kern w:val="0"/>
                <w:sz w:val="28"/>
                <w:szCs w:val="28"/>
              </w:rPr>
            </w:pPr>
          </w:p>
        </w:tc>
        <w:tc>
          <w:tcPr>
            <w:tcW w:w="850" w:type="dxa"/>
            <w:vMerge w:val="continue"/>
          </w:tcPr>
          <w:p>
            <w:pPr>
              <w:spacing w:line="600" w:lineRule="exact"/>
              <w:ind w:right="-67" w:rightChars="-32"/>
              <w:jc w:val="center"/>
              <w:rPr>
                <w:rFonts w:eastAsia="仿宋_GB2312"/>
                <w:color w:val="000000"/>
                <w:kern w:val="0"/>
                <w:sz w:val="28"/>
                <w:szCs w:val="28"/>
              </w:rPr>
            </w:pPr>
          </w:p>
        </w:tc>
        <w:tc>
          <w:tcPr>
            <w:tcW w:w="1985" w:type="dxa"/>
          </w:tcPr>
          <w:p>
            <w:pPr>
              <w:pStyle w:val="28"/>
              <w:jc w:val="center"/>
              <w:rPr>
                <w:rFonts w:ascii="Times New Roman" w:hAnsi="Times New Roman" w:eastAsia="仿宋_GB2312" w:cs="Times New Roman"/>
                <w:sz w:val="28"/>
                <w:szCs w:val="28"/>
              </w:rPr>
            </w:pPr>
            <w:r>
              <w:rPr>
                <w:rFonts w:ascii="Times New Roman" w:hAnsi="Times New Roman" w:eastAsia="仿宋_GB2312" w:cs="Times New Roman"/>
                <w:sz w:val="28"/>
                <w:szCs w:val="28"/>
              </w:rPr>
              <w:t xml:space="preserve">局部炎症 </w:t>
            </w:r>
          </w:p>
          <w:p>
            <w:pPr>
              <w:spacing w:line="600" w:lineRule="exact"/>
              <w:ind w:right="-67" w:rightChars="-32"/>
              <w:jc w:val="center"/>
              <w:rPr>
                <w:rFonts w:eastAsia="仿宋_GB2312"/>
                <w:color w:val="000000"/>
                <w:kern w:val="0"/>
                <w:sz w:val="28"/>
                <w:szCs w:val="28"/>
              </w:rPr>
            </w:pPr>
            <w:r>
              <w:rPr>
                <w:rFonts w:eastAsia="仿宋_GB2312"/>
                <w:color w:val="000000"/>
                <w:kern w:val="0"/>
                <w:sz w:val="28"/>
                <w:szCs w:val="28"/>
              </w:rPr>
              <w:t xml:space="preserve">反应 </w:t>
            </w:r>
          </w:p>
        </w:tc>
        <w:tc>
          <w:tcPr>
            <w:tcW w:w="5528" w:type="dxa"/>
          </w:tcPr>
          <w:p>
            <w:pPr>
              <w:pStyle w:val="28"/>
              <w:jc w:val="center"/>
              <w:rPr>
                <w:rFonts w:ascii="Times New Roman" w:hAnsi="Times New Roman" w:eastAsia="仿宋_GB2312" w:cs="Times New Roman"/>
                <w:sz w:val="28"/>
                <w:szCs w:val="28"/>
              </w:rPr>
            </w:pPr>
            <w:r>
              <w:rPr>
                <w:rFonts w:ascii="Times New Roman" w:hAnsi="Times New Roman" w:eastAsia="仿宋_GB2312" w:cs="Times New Roman"/>
                <w:sz w:val="28"/>
                <w:szCs w:val="28"/>
              </w:rPr>
              <w:t xml:space="preserve">1.长期置管压迫周围组织，周围组织产生刺激，炎症反应而引起红肿疼痛 </w:t>
            </w:r>
          </w:p>
          <w:p>
            <w:pPr>
              <w:spacing w:line="600" w:lineRule="exact"/>
              <w:ind w:right="-67" w:rightChars="-32"/>
              <w:jc w:val="center"/>
              <w:rPr>
                <w:rFonts w:eastAsia="仿宋_GB2312"/>
                <w:color w:val="000000"/>
                <w:kern w:val="0"/>
                <w:sz w:val="28"/>
                <w:szCs w:val="28"/>
              </w:rPr>
            </w:pPr>
            <w:r>
              <w:rPr>
                <w:rFonts w:eastAsia="仿宋_GB2312"/>
                <w:color w:val="000000"/>
                <w:kern w:val="0"/>
                <w:sz w:val="28"/>
                <w:szCs w:val="28"/>
              </w:rPr>
              <w:t xml:space="preserve">2.管道与伤面磨擦而引起的炎症反应，对周围组织产生刺激而引起红肿疼痛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59" w:type="dxa"/>
            <w:vMerge w:val="continue"/>
          </w:tcPr>
          <w:p>
            <w:pPr>
              <w:spacing w:line="600" w:lineRule="exact"/>
              <w:ind w:right="-67" w:rightChars="-32"/>
              <w:jc w:val="center"/>
              <w:rPr>
                <w:rFonts w:eastAsia="仿宋_GB2312"/>
                <w:color w:val="000000"/>
                <w:kern w:val="0"/>
                <w:sz w:val="28"/>
                <w:szCs w:val="28"/>
              </w:rPr>
            </w:pPr>
          </w:p>
        </w:tc>
        <w:tc>
          <w:tcPr>
            <w:tcW w:w="850" w:type="dxa"/>
            <w:vMerge w:val="continue"/>
          </w:tcPr>
          <w:p>
            <w:pPr>
              <w:spacing w:line="600" w:lineRule="exact"/>
              <w:ind w:right="-67" w:rightChars="-32"/>
              <w:jc w:val="center"/>
              <w:rPr>
                <w:rFonts w:eastAsia="仿宋_GB2312"/>
                <w:color w:val="000000"/>
                <w:kern w:val="0"/>
                <w:sz w:val="28"/>
                <w:szCs w:val="28"/>
              </w:rPr>
            </w:pPr>
          </w:p>
        </w:tc>
        <w:tc>
          <w:tcPr>
            <w:tcW w:w="1985" w:type="dxa"/>
          </w:tcPr>
          <w:p>
            <w:pPr>
              <w:pStyle w:val="28"/>
              <w:jc w:val="center"/>
              <w:rPr>
                <w:rFonts w:ascii="Times New Roman" w:hAnsi="Times New Roman" w:eastAsia="仿宋_GB2312" w:cs="Times New Roman"/>
                <w:sz w:val="28"/>
                <w:szCs w:val="28"/>
              </w:rPr>
            </w:pPr>
            <w:r>
              <w:rPr>
                <w:rFonts w:ascii="Times New Roman" w:hAnsi="Times New Roman" w:eastAsia="仿宋_GB2312" w:cs="Times New Roman"/>
                <w:sz w:val="28"/>
                <w:szCs w:val="28"/>
              </w:rPr>
              <w:t xml:space="preserve">吞咽困难，呼吸不畅 </w:t>
            </w:r>
          </w:p>
        </w:tc>
        <w:tc>
          <w:tcPr>
            <w:tcW w:w="5528" w:type="dxa"/>
          </w:tcPr>
          <w:p>
            <w:pPr>
              <w:pStyle w:val="28"/>
              <w:jc w:val="center"/>
              <w:rPr>
                <w:rFonts w:ascii="Times New Roman" w:hAnsi="Times New Roman" w:eastAsia="仿宋_GB2312" w:cs="Times New Roman"/>
                <w:sz w:val="28"/>
                <w:szCs w:val="28"/>
              </w:rPr>
            </w:pPr>
            <w:r>
              <w:rPr>
                <w:rFonts w:ascii="Times New Roman" w:hAnsi="Times New Roman" w:eastAsia="仿宋_GB2312" w:cs="Times New Roman"/>
                <w:sz w:val="28"/>
                <w:szCs w:val="28"/>
              </w:rPr>
              <w:t xml:space="preserve">1.引流管异物反应，引流管压迫咽喉部 </w:t>
            </w:r>
          </w:p>
          <w:p>
            <w:pPr>
              <w:spacing w:line="600" w:lineRule="exact"/>
              <w:ind w:right="-67" w:rightChars="-32"/>
              <w:jc w:val="center"/>
              <w:rPr>
                <w:rFonts w:eastAsia="仿宋_GB2312"/>
                <w:color w:val="000000"/>
                <w:kern w:val="0"/>
                <w:sz w:val="28"/>
                <w:szCs w:val="28"/>
              </w:rPr>
            </w:pPr>
            <w:r>
              <w:rPr>
                <w:rFonts w:eastAsia="仿宋_GB2312"/>
                <w:color w:val="000000"/>
                <w:kern w:val="0"/>
                <w:sz w:val="28"/>
                <w:szCs w:val="28"/>
              </w:rPr>
              <w:t xml:space="preserve">2.患者精神紧张，对鼻胆管恐惧，引起呼吸困难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59" w:type="dxa"/>
            <w:vMerge w:val="continue"/>
          </w:tcPr>
          <w:p>
            <w:pPr>
              <w:spacing w:line="600" w:lineRule="exact"/>
              <w:ind w:right="-67" w:rightChars="-32"/>
              <w:jc w:val="center"/>
              <w:rPr>
                <w:rFonts w:eastAsia="仿宋_GB2312"/>
                <w:color w:val="000000"/>
                <w:kern w:val="0"/>
                <w:sz w:val="28"/>
                <w:szCs w:val="28"/>
              </w:rPr>
            </w:pPr>
          </w:p>
        </w:tc>
        <w:tc>
          <w:tcPr>
            <w:tcW w:w="850" w:type="dxa"/>
            <w:vMerge w:val="continue"/>
          </w:tcPr>
          <w:p>
            <w:pPr>
              <w:spacing w:line="600" w:lineRule="exact"/>
              <w:ind w:right="-67" w:rightChars="-32"/>
              <w:jc w:val="center"/>
              <w:rPr>
                <w:rFonts w:eastAsia="仿宋_GB2312"/>
                <w:color w:val="000000"/>
                <w:kern w:val="0"/>
                <w:sz w:val="28"/>
                <w:szCs w:val="28"/>
              </w:rPr>
            </w:pPr>
          </w:p>
        </w:tc>
        <w:tc>
          <w:tcPr>
            <w:tcW w:w="1985" w:type="dxa"/>
          </w:tcPr>
          <w:p>
            <w:pPr>
              <w:pStyle w:val="28"/>
              <w:jc w:val="center"/>
              <w:rPr>
                <w:rFonts w:ascii="Times New Roman" w:hAnsi="Times New Roman" w:eastAsia="仿宋_GB2312" w:cs="Times New Roman"/>
                <w:sz w:val="28"/>
                <w:szCs w:val="28"/>
              </w:rPr>
            </w:pPr>
            <w:r>
              <w:rPr>
                <w:rFonts w:ascii="Times New Roman" w:hAnsi="Times New Roman" w:eastAsia="仿宋_GB2312" w:cs="Times New Roman"/>
                <w:sz w:val="28"/>
                <w:szCs w:val="28"/>
              </w:rPr>
              <w:t xml:space="preserve">咽喉异物感，咳嗽、咳痰 </w:t>
            </w:r>
          </w:p>
        </w:tc>
        <w:tc>
          <w:tcPr>
            <w:tcW w:w="5528" w:type="dxa"/>
          </w:tcPr>
          <w:p>
            <w:pPr>
              <w:pStyle w:val="28"/>
              <w:jc w:val="center"/>
              <w:rPr>
                <w:rFonts w:ascii="Times New Roman" w:hAnsi="Times New Roman" w:eastAsia="仿宋_GB2312" w:cs="Times New Roman"/>
                <w:sz w:val="28"/>
                <w:szCs w:val="28"/>
              </w:rPr>
            </w:pPr>
            <w:r>
              <w:rPr>
                <w:rFonts w:ascii="Times New Roman" w:hAnsi="Times New Roman" w:eastAsia="仿宋_GB2312" w:cs="Times New Roman"/>
                <w:sz w:val="28"/>
                <w:szCs w:val="28"/>
              </w:rPr>
              <w:t xml:space="preserve">1.引流管材料粗糙，引起的机体排斥或防御反应 </w:t>
            </w:r>
          </w:p>
          <w:p>
            <w:pPr>
              <w:spacing w:line="600" w:lineRule="exact"/>
              <w:ind w:right="-67" w:rightChars="-32"/>
              <w:jc w:val="center"/>
              <w:rPr>
                <w:rFonts w:eastAsia="仿宋_GB2312"/>
                <w:color w:val="000000"/>
                <w:kern w:val="0"/>
                <w:sz w:val="28"/>
                <w:szCs w:val="28"/>
              </w:rPr>
            </w:pPr>
            <w:r>
              <w:rPr>
                <w:rFonts w:eastAsia="仿宋_GB2312"/>
                <w:color w:val="000000"/>
                <w:kern w:val="0"/>
                <w:sz w:val="28"/>
                <w:szCs w:val="28"/>
              </w:rPr>
              <w:t xml:space="preserve">2.引起咽喉粘膜刺激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59" w:type="dxa"/>
            <w:vMerge w:val="continue"/>
          </w:tcPr>
          <w:p>
            <w:pPr>
              <w:spacing w:line="600" w:lineRule="exact"/>
              <w:ind w:right="-67" w:rightChars="-32"/>
              <w:jc w:val="center"/>
              <w:rPr>
                <w:rFonts w:eastAsia="仿宋_GB2312"/>
                <w:color w:val="000000"/>
                <w:kern w:val="0"/>
                <w:sz w:val="28"/>
                <w:szCs w:val="28"/>
              </w:rPr>
            </w:pPr>
          </w:p>
        </w:tc>
        <w:tc>
          <w:tcPr>
            <w:tcW w:w="850" w:type="dxa"/>
            <w:vMerge w:val="continue"/>
          </w:tcPr>
          <w:p>
            <w:pPr>
              <w:spacing w:line="600" w:lineRule="exact"/>
              <w:ind w:right="-67" w:rightChars="-32"/>
              <w:jc w:val="center"/>
              <w:rPr>
                <w:rFonts w:eastAsia="仿宋_GB2312"/>
                <w:color w:val="000000"/>
                <w:kern w:val="0"/>
                <w:sz w:val="28"/>
                <w:szCs w:val="28"/>
              </w:rPr>
            </w:pPr>
          </w:p>
        </w:tc>
        <w:tc>
          <w:tcPr>
            <w:tcW w:w="1985" w:type="dxa"/>
          </w:tcPr>
          <w:p>
            <w:pPr>
              <w:pStyle w:val="28"/>
              <w:jc w:val="center"/>
              <w:rPr>
                <w:rFonts w:ascii="Times New Roman" w:hAnsi="Times New Roman" w:eastAsia="仿宋_GB2312" w:cs="Times New Roman"/>
                <w:sz w:val="28"/>
                <w:szCs w:val="28"/>
              </w:rPr>
            </w:pPr>
            <w:r>
              <w:rPr>
                <w:rFonts w:ascii="Times New Roman" w:hAnsi="Times New Roman" w:eastAsia="仿宋_GB2312" w:cs="Times New Roman"/>
                <w:sz w:val="28"/>
                <w:szCs w:val="28"/>
              </w:rPr>
              <w:t xml:space="preserve">引起过敏 </w:t>
            </w:r>
          </w:p>
        </w:tc>
        <w:tc>
          <w:tcPr>
            <w:tcW w:w="5528" w:type="dxa"/>
          </w:tcPr>
          <w:p>
            <w:pPr>
              <w:pStyle w:val="28"/>
              <w:jc w:val="center"/>
              <w:rPr>
                <w:rFonts w:ascii="Times New Roman" w:hAnsi="Times New Roman" w:eastAsia="仿宋_GB2312" w:cs="Times New Roman"/>
                <w:sz w:val="28"/>
                <w:szCs w:val="28"/>
              </w:rPr>
            </w:pPr>
            <w:r>
              <w:rPr>
                <w:rFonts w:ascii="Times New Roman" w:hAnsi="Times New Roman" w:eastAsia="仿宋_GB2312" w:cs="Times New Roman"/>
                <w:sz w:val="28"/>
                <w:szCs w:val="28"/>
              </w:rPr>
              <w:t xml:space="preserve">1.引流管材料不相容 </w:t>
            </w:r>
          </w:p>
          <w:p>
            <w:pPr>
              <w:spacing w:line="600" w:lineRule="exact"/>
              <w:ind w:right="-67" w:rightChars="-32"/>
              <w:jc w:val="center"/>
              <w:rPr>
                <w:rFonts w:eastAsia="仿宋_GB2312"/>
                <w:color w:val="000000"/>
                <w:kern w:val="0"/>
                <w:sz w:val="28"/>
                <w:szCs w:val="28"/>
              </w:rPr>
            </w:pPr>
            <w:r>
              <w:rPr>
                <w:rFonts w:eastAsia="仿宋_GB2312"/>
                <w:color w:val="000000"/>
                <w:kern w:val="0"/>
                <w:sz w:val="28"/>
                <w:szCs w:val="28"/>
              </w:rPr>
              <w:t xml:space="preserve">2.个人体质容易过敏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59" w:type="dxa"/>
            <w:vMerge w:val="continue"/>
          </w:tcPr>
          <w:p>
            <w:pPr>
              <w:spacing w:line="600" w:lineRule="exact"/>
              <w:ind w:right="-67" w:rightChars="-32"/>
              <w:jc w:val="center"/>
              <w:rPr>
                <w:rFonts w:eastAsia="仿宋_GB2312"/>
                <w:color w:val="000000"/>
                <w:kern w:val="0"/>
                <w:sz w:val="28"/>
                <w:szCs w:val="28"/>
              </w:rPr>
            </w:pPr>
          </w:p>
        </w:tc>
        <w:tc>
          <w:tcPr>
            <w:tcW w:w="850" w:type="dxa"/>
            <w:vMerge w:val="continue"/>
          </w:tcPr>
          <w:p>
            <w:pPr>
              <w:spacing w:line="600" w:lineRule="exact"/>
              <w:ind w:right="-67" w:rightChars="-32"/>
              <w:jc w:val="center"/>
              <w:rPr>
                <w:rFonts w:eastAsia="仿宋_GB2312"/>
                <w:color w:val="000000"/>
                <w:kern w:val="0"/>
                <w:sz w:val="28"/>
                <w:szCs w:val="28"/>
              </w:rPr>
            </w:pPr>
          </w:p>
        </w:tc>
        <w:tc>
          <w:tcPr>
            <w:tcW w:w="1985" w:type="dxa"/>
          </w:tcPr>
          <w:p>
            <w:pPr>
              <w:pStyle w:val="28"/>
              <w:jc w:val="center"/>
              <w:rPr>
                <w:rFonts w:ascii="Times New Roman" w:hAnsi="Times New Roman" w:eastAsia="仿宋_GB2312" w:cs="Times New Roman"/>
                <w:sz w:val="28"/>
                <w:szCs w:val="28"/>
              </w:rPr>
            </w:pPr>
            <w:r>
              <w:rPr>
                <w:rFonts w:ascii="Times New Roman" w:hAnsi="Times New Roman" w:eastAsia="仿宋_GB2312" w:cs="Times New Roman"/>
                <w:sz w:val="28"/>
                <w:szCs w:val="28"/>
              </w:rPr>
              <w:t xml:space="preserve">胆管堵塞 </w:t>
            </w:r>
          </w:p>
        </w:tc>
        <w:tc>
          <w:tcPr>
            <w:tcW w:w="5528" w:type="dxa"/>
          </w:tcPr>
          <w:p>
            <w:pPr>
              <w:pStyle w:val="28"/>
              <w:jc w:val="center"/>
              <w:rPr>
                <w:rFonts w:ascii="Times New Roman" w:hAnsi="Times New Roman" w:eastAsia="仿宋_GB2312" w:cs="Times New Roman"/>
                <w:sz w:val="28"/>
                <w:szCs w:val="28"/>
              </w:rPr>
            </w:pPr>
            <w:r>
              <w:rPr>
                <w:rFonts w:ascii="Times New Roman" w:hAnsi="Times New Roman" w:eastAsia="仿宋_GB2312" w:cs="Times New Roman"/>
                <w:sz w:val="28"/>
                <w:szCs w:val="28"/>
              </w:rPr>
              <w:t xml:space="preserve">1.产品管径较小，胆汁较粘稠易造成堵塞 </w:t>
            </w:r>
          </w:p>
          <w:p>
            <w:pPr>
              <w:spacing w:line="600" w:lineRule="exact"/>
              <w:ind w:right="-67" w:rightChars="-32"/>
              <w:jc w:val="center"/>
              <w:rPr>
                <w:rFonts w:eastAsia="仿宋_GB2312"/>
                <w:color w:val="000000"/>
                <w:kern w:val="0"/>
                <w:sz w:val="28"/>
                <w:szCs w:val="28"/>
              </w:rPr>
            </w:pPr>
            <w:r>
              <w:rPr>
                <w:rFonts w:eastAsia="仿宋_GB2312"/>
                <w:color w:val="000000"/>
                <w:kern w:val="0"/>
                <w:sz w:val="28"/>
                <w:szCs w:val="28"/>
              </w:rPr>
              <w:t xml:space="preserve">2.胆管内壁粗糙，胆汁粘稠难以排出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59" w:type="dxa"/>
            <w:vMerge w:val="continue"/>
          </w:tcPr>
          <w:p>
            <w:pPr>
              <w:spacing w:line="600" w:lineRule="exact"/>
              <w:ind w:right="-67" w:rightChars="-32"/>
              <w:jc w:val="center"/>
              <w:rPr>
                <w:rFonts w:eastAsia="仿宋_GB2312"/>
                <w:color w:val="000000"/>
                <w:kern w:val="0"/>
                <w:sz w:val="28"/>
                <w:szCs w:val="28"/>
              </w:rPr>
            </w:pPr>
          </w:p>
        </w:tc>
        <w:tc>
          <w:tcPr>
            <w:tcW w:w="850" w:type="dxa"/>
            <w:vMerge w:val="continue"/>
          </w:tcPr>
          <w:p>
            <w:pPr>
              <w:spacing w:line="600" w:lineRule="exact"/>
              <w:ind w:right="-67" w:rightChars="-32"/>
              <w:jc w:val="center"/>
              <w:rPr>
                <w:rFonts w:eastAsia="仿宋_GB2312"/>
                <w:color w:val="000000"/>
                <w:kern w:val="0"/>
                <w:sz w:val="28"/>
                <w:szCs w:val="28"/>
              </w:rPr>
            </w:pPr>
          </w:p>
        </w:tc>
        <w:tc>
          <w:tcPr>
            <w:tcW w:w="1985" w:type="dxa"/>
          </w:tcPr>
          <w:p>
            <w:pPr>
              <w:pStyle w:val="28"/>
              <w:jc w:val="center"/>
              <w:rPr>
                <w:rFonts w:ascii="Times New Roman" w:hAnsi="Times New Roman" w:eastAsia="仿宋_GB2312" w:cs="Times New Roman"/>
                <w:sz w:val="28"/>
                <w:szCs w:val="28"/>
              </w:rPr>
            </w:pPr>
            <w:r>
              <w:rPr>
                <w:rFonts w:ascii="Times New Roman" w:hAnsi="Times New Roman" w:eastAsia="仿宋_GB2312" w:cs="Times New Roman"/>
                <w:sz w:val="28"/>
                <w:szCs w:val="28"/>
              </w:rPr>
              <w:t xml:space="preserve">胆道感染 </w:t>
            </w:r>
          </w:p>
          <w:p>
            <w:pPr>
              <w:pStyle w:val="28"/>
              <w:keepNext/>
              <w:keepLines/>
              <w:spacing w:before="260" w:after="260" w:line="416" w:lineRule="auto"/>
              <w:jc w:val="center"/>
              <w:rPr>
                <w:rFonts w:ascii="Times New Roman" w:hAnsi="Times New Roman" w:eastAsia="仿宋_GB2312" w:cs="Times New Roman"/>
                <w:sz w:val="28"/>
                <w:szCs w:val="28"/>
              </w:rPr>
            </w:pPr>
          </w:p>
        </w:tc>
        <w:tc>
          <w:tcPr>
            <w:tcW w:w="5528" w:type="dxa"/>
          </w:tcPr>
          <w:p>
            <w:pPr>
              <w:pStyle w:val="28"/>
              <w:jc w:val="center"/>
              <w:rPr>
                <w:rFonts w:ascii="Times New Roman" w:hAnsi="Times New Roman" w:eastAsia="仿宋_GB2312" w:cs="Times New Roman"/>
                <w:sz w:val="28"/>
                <w:szCs w:val="28"/>
              </w:rPr>
            </w:pPr>
            <w:r>
              <w:rPr>
                <w:rFonts w:ascii="Times New Roman" w:hAnsi="Times New Roman" w:eastAsia="仿宋_GB2312" w:cs="Times New Roman"/>
                <w:sz w:val="28"/>
                <w:szCs w:val="28"/>
              </w:rPr>
              <w:t xml:space="preserve">1.留置时间长，产生细菌感染 </w:t>
            </w:r>
          </w:p>
          <w:p>
            <w:pPr>
              <w:pStyle w:val="28"/>
              <w:jc w:val="center"/>
              <w:rPr>
                <w:rFonts w:ascii="Times New Roman" w:hAnsi="Times New Roman" w:eastAsia="仿宋_GB2312" w:cs="Times New Roman"/>
                <w:sz w:val="28"/>
                <w:szCs w:val="28"/>
              </w:rPr>
            </w:pPr>
            <w:r>
              <w:rPr>
                <w:rFonts w:ascii="Times New Roman" w:hAnsi="Times New Roman" w:eastAsia="仿宋_GB2312" w:cs="Times New Roman"/>
                <w:sz w:val="28"/>
                <w:szCs w:val="28"/>
              </w:rPr>
              <w:t xml:space="preserve">2.患者病情变化，免疫力降低，引起胆道感染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59" w:type="dxa"/>
            <w:vMerge w:val="continue"/>
          </w:tcPr>
          <w:p>
            <w:pPr>
              <w:spacing w:line="600" w:lineRule="exact"/>
              <w:ind w:right="-67" w:rightChars="-32"/>
              <w:jc w:val="center"/>
              <w:rPr>
                <w:rFonts w:eastAsia="仿宋_GB2312"/>
                <w:color w:val="000000"/>
                <w:kern w:val="0"/>
                <w:sz w:val="28"/>
                <w:szCs w:val="28"/>
              </w:rPr>
            </w:pPr>
          </w:p>
        </w:tc>
        <w:tc>
          <w:tcPr>
            <w:tcW w:w="850" w:type="dxa"/>
            <w:vMerge w:val="continue"/>
          </w:tcPr>
          <w:p>
            <w:pPr>
              <w:spacing w:line="600" w:lineRule="exact"/>
              <w:ind w:right="-67" w:rightChars="-32"/>
              <w:jc w:val="center"/>
              <w:rPr>
                <w:rFonts w:eastAsia="仿宋_GB2312"/>
                <w:color w:val="000000"/>
                <w:kern w:val="0"/>
                <w:sz w:val="28"/>
                <w:szCs w:val="28"/>
              </w:rPr>
            </w:pPr>
          </w:p>
        </w:tc>
        <w:tc>
          <w:tcPr>
            <w:tcW w:w="1985" w:type="dxa"/>
          </w:tcPr>
          <w:p>
            <w:pPr>
              <w:pStyle w:val="28"/>
              <w:jc w:val="center"/>
              <w:rPr>
                <w:rFonts w:ascii="Times New Roman" w:hAnsi="Times New Roman" w:eastAsia="仿宋_GB2312" w:cs="Times New Roman"/>
                <w:sz w:val="28"/>
                <w:szCs w:val="28"/>
              </w:rPr>
            </w:pPr>
            <w:r>
              <w:rPr>
                <w:rFonts w:ascii="Times New Roman" w:hAnsi="Times New Roman" w:eastAsia="仿宋_GB2312" w:cs="Times New Roman"/>
                <w:sz w:val="28"/>
                <w:szCs w:val="28"/>
              </w:rPr>
              <w:t xml:space="preserve">急性胰腺炎 </w:t>
            </w:r>
          </w:p>
        </w:tc>
        <w:tc>
          <w:tcPr>
            <w:tcW w:w="5528" w:type="dxa"/>
          </w:tcPr>
          <w:p>
            <w:pPr>
              <w:pStyle w:val="28"/>
              <w:jc w:val="center"/>
              <w:rPr>
                <w:rFonts w:ascii="Times New Roman" w:hAnsi="Times New Roman" w:eastAsia="仿宋_GB2312" w:cs="Times New Roman"/>
                <w:sz w:val="28"/>
                <w:szCs w:val="28"/>
              </w:rPr>
            </w:pPr>
            <w:r>
              <w:rPr>
                <w:rFonts w:ascii="Times New Roman" w:hAnsi="Times New Roman" w:eastAsia="仿宋_GB2312" w:cs="Times New Roman"/>
                <w:sz w:val="28"/>
                <w:szCs w:val="28"/>
              </w:rPr>
              <w:t xml:space="preserve">1.经鼻放置鼻胆管时，通过十二指肠乳头，破坏其屏障作用 </w:t>
            </w:r>
          </w:p>
          <w:p>
            <w:pPr>
              <w:pStyle w:val="28"/>
              <w:jc w:val="center"/>
              <w:rPr>
                <w:rFonts w:ascii="Times New Roman" w:hAnsi="Times New Roman" w:eastAsia="仿宋_GB2312" w:cs="Times New Roman"/>
                <w:sz w:val="28"/>
                <w:szCs w:val="28"/>
              </w:rPr>
            </w:pPr>
            <w:r>
              <w:rPr>
                <w:rFonts w:ascii="Times New Roman" w:hAnsi="Times New Roman" w:eastAsia="仿宋_GB2312" w:cs="Times New Roman"/>
                <w:sz w:val="28"/>
                <w:szCs w:val="28"/>
              </w:rPr>
              <w:t xml:space="preserve">2.胆汁，胰、肠液刺激引起胰腺炎 </w:t>
            </w:r>
          </w:p>
          <w:p>
            <w:pPr>
              <w:pStyle w:val="28"/>
              <w:jc w:val="center"/>
              <w:rPr>
                <w:rFonts w:ascii="Times New Roman" w:hAnsi="Times New Roman" w:eastAsia="仿宋_GB2312" w:cs="Times New Roman"/>
                <w:sz w:val="28"/>
                <w:szCs w:val="28"/>
              </w:rPr>
            </w:pPr>
            <w:r>
              <w:rPr>
                <w:rFonts w:ascii="Times New Roman" w:hAnsi="Times New Roman" w:eastAsia="仿宋_GB2312" w:cs="Times New Roman"/>
                <w:sz w:val="28"/>
                <w:szCs w:val="28"/>
              </w:rPr>
              <w:t xml:space="preserve">3.结石嵌顿及结石排出过程中造成胰管高压等所致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59" w:type="dxa"/>
            <w:vMerge w:val="continue"/>
          </w:tcPr>
          <w:p>
            <w:pPr>
              <w:spacing w:line="600" w:lineRule="exact"/>
              <w:ind w:right="-67" w:rightChars="-32"/>
              <w:jc w:val="center"/>
              <w:rPr>
                <w:rFonts w:eastAsia="仿宋_GB2312"/>
                <w:color w:val="000000"/>
                <w:kern w:val="0"/>
                <w:sz w:val="28"/>
                <w:szCs w:val="28"/>
              </w:rPr>
            </w:pPr>
          </w:p>
        </w:tc>
        <w:tc>
          <w:tcPr>
            <w:tcW w:w="850" w:type="dxa"/>
            <w:vMerge w:val="restart"/>
          </w:tcPr>
          <w:p>
            <w:pPr>
              <w:spacing w:line="600" w:lineRule="exact"/>
              <w:ind w:right="-67" w:rightChars="-32"/>
              <w:jc w:val="center"/>
              <w:rPr>
                <w:rFonts w:eastAsia="仿宋_GB2312"/>
                <w:color w:val="000000"/>
                <w:kern w:val="0"/>
                <w:sz w:val="28"/>
                <w:szCs w:val="28"/>
              </w:rPr>
            </w:pPr>
            <w:r>
              <w:rPr>
                <w:rFonts w:eastAsia="仿宋_GB2312"/>
                <w:color w:val="000000"/>
                <w:kern w:val="0"/>
                <w:sz w:val="28"/>
                <w:szCs w:val="28"/>
              </w:rPr>
              <w:t>质量问题</w:t>
            </w:r>
          </w:p>
        </w:tc>
        <w:tc>
          <w:tcPr>
            <w:tcW w:w="1985" w:type="dxa"/>
          </w:tcPr>
          <w:p>
            <w:pPr>
              <w:pStyle w:val="28"/>
              <w:jc w:val="center"/>
              <w:rPr>
                <w:rFonts w:ascii="Times New Roman" w:hAnsi="Times New Roman" w:eastAsia="仿宋_GB2312" w:cs="Times New Roman"/>
                <w:sz w:val="28"/>
                <w:szCs w:val="28"/>
              </w:rPr>
            </w:pPr>
            <w:r>
              <w:rPr>
                <w:rFonts w:ascii="Times New Roman" w:hAnsi="Times New Roman" w:eastAsia="仿宋_GB2312" w:cs="Times New Roman"/>
                <w:sz w:val="28"/>
                <w:szCs w:val="28"/>
              </w:rPr>
              <w:t xml:space="preserve">引流管 </w:t>
            </w:r>
          </w:p>
          <w:p>
            <w:pPr>
              <w:pStyle w:val="28"/>
              <w:jc w:val="center"/>
              <w:rPr>
                <w:rFonts w:ascii="Times New Roman" w:hAnsi="Times New Roman" w:eastAsia="仿宋_GB2312" w:cs="Times New Roman"/>
                <w:sz w:val="28"/>
                <w:szCs w:val="28"/>
              </w:rPr>
            </w:pPr>
            <w:r>
              <w:rPr>
                <w:rFonts w:ascii="Times New Roman" w:hAnsi="Times New Roman" w:eastAsia="仿宋_GB2312" w:cs="Times New Roman"/>
                <w:sz w:val="28"/>
                <w:szCs w:val="28"/>
              </w:rPr>
              <w:t xml:space="preserve">污染 </w:t>
            </w:r>
          </w:p>
        </w:tc>
        <w:tc>
          <w:tcPr>
            <w:tcW w:w="5528" w:type="dxa"/>
          </w:tcPr>
          <w:p>
            <w:pPr>
              <w:pStyle w:val="28"/>
              <w:jc w:val="center"/>
              <w:rPr>
                <w:rFonts w:ascii="Times New Roman" w:hAnsi="Times New Roman" w:eastAsia="仿宋_GB2312" w:cs="Times New Roman"/>
                <w:sz w:val="28"/>
                <w:szCs w:val="28"/>
              </w:rPr>
            </w:pPr>
            <w:r>
              <w:rPr>
                <w:rFonts w:ascii="Times New Roman" w:hAnsi="Times New Roman" w:eastAsia="仿宋_GB2312" w:cs="Times New Roman"/>
                <w:sz w:val="28"/>
                <w:szCs w:val="28"/>
              </w:rPr>
              <w:t xml:space="preserve">1.包装未达到灭菌要求，没有标明消毒方式 </w:t>
            </w:r>
          </w:p>
          <w:p>
            <w:pPr>
              <w:pStyle w:val="28"/>
              <w:jc w:val="center"/>
              <w:rPr>
                <w:rFonts w:ascii="Times New Roman" w:hAnsi="Times New Roman" w:eastAsia="仿宋_GB2312" w:cs="Times New Roman"/>
                <w:sz w:val="28"/>
                <w:szCs w:val="28"/>
              </w:rPr>
            </w:pPr>
            <w:r>
              <w:rPr>
                <w:rFonts w:ascii="Times New Roman" w:hAnsi="Times New Roman" w:eastAsia="仿宋_GB2312" w:cs="Times New Roman"/>
                <w:sz w:val="28"/>
                <w:szCs w:val="28"/>
              </w:rPr>
              <w:t xml:space="preserve">2.产品在使用过程中污染，或术后肠道细菌移位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59" w:type="dxa"/>
            <w:vMerge w:val="continue"/>
          </w:tcPr>
          <w:p>
            <w:pPr>
              <w:spacing w:line="600" w:lineRule="exact"/>
              <w:ind w:right="-67" w:rightChars="-32"/>
              <w:jc w:val="center"/>
              <w:rPr>
                <w:rFonts w:eastAsia="仿宋_GB2312"/>
                <w:color w:val="000000"/>
                <w:kern w:val="0"/>
                <w:sz w:val="28"/>
                <w:szCs w:val="28"/>
              </w:rPr>
            </w:pPr>
          </w:p>
        </w:tc>
        <w:tc>
          <w:tcPr>
            <w:tcW w:w="850" w:type="dxa"/>
            <w:vMerge w:val="continue"/>
          </w:tcPr>
          <w:p>
            <w:pPr>
              <w:spacing w:line="600" w:lineRule="exact"/>
              <w:ind w:right="-67" w:rightChars="-32"/>
              <w:jc w:val="center"/>
              <w:rPr>
                <w:rFonts w:eastAsia="仿宋_GB2312"/>
                <w:color w:val="000000"/>
                <w:kern w:val="0"/>
                <w:sz w:val="28"/>
                <w:szCs w:val="28"/>
              </w:rPr>
            </w:pPr>
          </w:p>
        </w:tc>
        <w:tc>
          <w:tcPr>
            <w:tcW w:w="1985" w:type="dxa"/>
          </w:tcPr>
          <w:p>
            <w:pPr>
              <w:pStyle w:val="28"/>
              <w:jc w:val="center"/>
              <w:rPr>
                <w:rFonts w:ascii="Times New Roman" w:hAnsi="Times New Roman" w:eastAsia="仿宋_GB2312" w:cs="Times New Roman"/>
                <w:sz w:val="28"/>
                <w:szCs w:val="28"/>
              </w:rPr>
            </w:pPr>
            <w:r>
              <w:rPr>
                <w:rFonts w:ascii="Times New Roman" w:hAnsi="Times New Roman" w:eastAsia="仿宋_GB2312" w:cs="Times New Roman"/>
                <w:sz w:val="28"/>
                <w:szCs w:val="28"/>
              </w:rPr>
              <w:t xml:space="preserve">胆道出血 </w:t>
            </w:r>
          </w:p>
        </w:tc>
        <w:tc>
          <w:tcPr>
            <w:tcW w:w="5528" w:type="dxa"/>
          </w:tcPr>
          <w:p>
            <w:pPr>
              <w:pStyle w:val="28"/>
              <w:jc w:val="center"/>
              <w:rPr>
                <w:rFonts w:ascii="Times New Roman" w:hAnsi="Times New Roman" w:eastAsia="仿宋_GB2312" w:cs="Times New Roman"/>
                <w:sz w:val="28"/>
                <w:szCs w:val="28"/>
              </w:rPr>
            </w:pPr>
            <w:r>
              <w:rPr>
                <w:rFonts w:ascii="Times New Roman" w:hAnsi="Times New Roman" w:eastAsia="仿宋_GB2312" w:cs="Times New Roman"/>
                <w:sz w:val="28"/>
                <w:szCs w:val="28"/>
              </w:rPr>
              <w:t xml:space="preserve">引流管头端有棱角，易引起胆管组织及胆管粘膜损伤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59" w:type="dxa"/>
            <w:vMerge w:val="continue"/>
          </w:tcPr>
          <w:p>
            <w:pPr>
              <w:spacing w:line="600" w:lineRule="exact"/>
              <w:ind w:right="-67" w:rightChars="-32"/>
              <w:jc w:val="center"/>
              <w:rPr>
                <w:rFonts w:eastAsia="仿宋_GB2312"/>
                <w:color w:val="000000"/>
                <w:kern w:val="0"/>
                <w:sz w:val="28"/>
                <w:szCs w:val="28"/>
              </w:rPr>
            </w:pPr>
          </w:p>
        </w:tc>
        <w:tc>
          <w:tcPr>
            <w:tcW w:w="850" w:type="dxa"/>
            <w:vMerge w:val="continue"/>
          </w:tcPr>
          <w:p>
            <w:pPr>
              <w:spacing w:line="600" w:lineRule="exact"/>
              <w:ind w:right="-67" w:rightChars="-32"/>
              <w:jc w:val="center"/>
              <w:rPr>
                <w:rFonts w:eastAsia="仿宋_GB2312"/>
                <w:color w:val="000000"/>
                <w:kern w:val="0"/>
                <w:sz w:val="28"/>
                <w:szCs w:val="28"/>
              </w:rPr>
            </w:pPr>
          </w:p>
        </w:tc>
        <w:tc>
          <w:tcPr>
            <w:tcW w:w="1985" w:type="dxa"/>
          </w:tcPr>
          <w:p>
            <w:pPr>
              <w:pStyle w:val="28"/>
              <w:jc w:val="center"/>
              <w:rPr>
                <w:rFonts w:ascii="Times New Roman" w:hAnsi="Times New Roman" w:eastAsia="仿宋_GB2312" w:cs="Times New Roman"/>
                <w:sz w:val="28"/>
                <w:szCs w:val="28"/>
              </w:rPr>
            </w:pPr>
            <w:r>
              <w:rPr>
                <w:rFonts w:ascii="Times New Roman" w:hAnsi="Times New Roman" w:eastAsia="仿宋_GB2312" w:cs="Times New Roman"/>
                <w:sz w:val="28"/>
                <w:szCs w:val="28"/>
              </w:rPr>
              <w:t>引流管老化、断裂</w:t>
            </w:r>
          </w:p>
        </w:tc>
        <w:tc>
          <w:tcPr>
            <w:tcW w:w="5528" w:type="dxa"/>
          </w:tcPr>
          <w:p>
            <w:pPr>
              <w:pStyle w:val="28"/>
              <w:jc w:val="center"/>
              <w:rPr>
                <w:rFonts w:ascii="Times New Roman" w:hAnsi="Times New Roman" w:eastAsia="仿宋_GB2312" w:cs="Times New Roman"/>
                <w:sz w:val="28"/>
                <w:szCs w:val="28"/>
              </w:rPr>
            </w:pPr>
            <w:r>
              <w:rPr>
                <w:rFonts w:ascii="Times New Roman" w:hAnsi="Times New Roman" w:eastAsia="仿宋_GB2312" w:cs="Times New Roman"/>
                <w:sz w:val="28"/>
                <w:szCs w:val="28"/>
              </w:rPr>
              <w:t xml:space="preserve">1.可能原因是由于仓库保存不当引起 </w:t>
            </w:r>
          </w:p>
          <w:p>
            <w:pPr>
              <w:pStyle w:val="28"/>
              <w:jc w:val="center"/>
              <w:rPr>
                <w:rFonts w:ascii="Times New Roman" w:hAnsi="Times New Roman" w:eastAsia="仿宋_GB2312" w:cs="Times New Roman"/>
                <w:sz w:val="28"/>
                <w:szCs w:val="28"/>
              </w:rPr>
            </w:pPr>
            <w:r>
              <w:rPr>
                <w:rFonts w:ascii="Times New Roman" w:hAnsi="Times New Roman" w:eastAsia="仿宋_GB2312" w:cs="Times New Roman"/>
                <w:sz w:val="28"/>
                <w:szCs w:val="28"/>
              </w:rPr>
              <w:t>2.保存过程中温度过高，引起产品老化断裂</w:t>
            </w:r>
          </w:p>
          <w:p>
            <w:pPr>
              <w:pStyle w:val="28"/>
              <w:jc w:val="center"/>
              <w:rPr>
                <w:rFonts w:ascii="Times New Roman" w:hAnsi="Times New Roman" w:eastAsia="仿宋_GB2312" w:cs="Times New Roman"/>
                <w:sz w:val="28"/>
                <w:szCs w:val="28"/>
              </w:rPr>
            </w:pPr>
            <w:r>
              <w:rPr>
                <w:rFonts w:ascii="Times New Roman" w:hAnsi="Times New Roman" w:eastAsia="仿宋_GB2312" w:cs="Times New Roman"/>
                <w:sz w:val="28"/>
                <w:szCs w:val="28"/>
              </w:rPr>
              <w:t xml:space="preserve"> 3.引流孔设计不合理</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59" w:type="dxa"/>
            <w:vMerge w:val="continue"/>
          </w:tcPr>
          <w:p>
            <w:pPr>
              <w:spacing w:line="600" w:lineRule="exact"/>
              <w:ind w:right="-67" w:rightChars="-32"/>
              <w:jc w:val="center"/>
              <w:rPr>
                <w:rFonts w:eastAsia="仿宋_GB2312"/>
                <w:color w:val="000000"/>
                <w:kern w:val="0"/>
                <w:sz w:val="28"/>
                <w:szCs w:val="28"/>
              </w:rPr>
            </w:pPr>
          </w:p>
        </w:tc>
        <w:tc>
          <w:tcPr>
            <w:tcW w:w="850" w:type="dxa"/>
            <w:vMerge w:val="continue"/>
          </w:tcPr>
          <w:p>
            <w:pPr>
              <w:spacing w:line="600" w:lineRule="exact"/>
              <w:ind w:right="-67" w:rightChars="-32"/>
              <w:jc w:val="center"/>
              <w:rPr>
                <w:rFonts w:eastAsia="仿宋_GB2312"/>
                <w:color w:val="000000"/>
                <w:kern w:val="0"/>
                <w:sz w:val="28"/>
                <w:szCs w:val="28"/>
              </w:rPr>
            </w:pPr>
          </w:p>
        </w:tc>
        <w:tc>
          <w:tcPr>
            <w:tcW w:w="1985" w:type="dxa"/>
          </w:tcPr>
          <w:p>
            <w:pPr>
              <w:pStyle w:val="28"/>
              <w:jc w:val="center"/>
              <w:rPr>
                <w:rFonts w:ascii="Times New Roman" w:hAnsi="Times New Roman" w:eastAsia="仿宋_GB2312" w:cs="Times New Roman"/>
                <w:sz w:val="28"/>
                <w:szCs w:val="28"/>
              </w:rPr>
            </w:pPr>
            <w:r>
              <w:rPr>
                <w:rFonts w:ascii="Times New Roman" w:hAnsi="Times New Roman" w:eastAsia="仿宋_GB2312" w:cs="Times New Roman"/>
                <w:sz w:val="28"/>
                <w:szCs w:val="28"/>
              </w:rPr>
              <w:t>显影环脱落</w:t>
            </w:r>
          </w:p>
        </w:tc>
        <w:tc>
          <w:tcPr>
            <w:tcW w:w="5528" w:type="dxa"/>
          </w:tcPr>
          <w:p>
            <w:pPr>
              <w:pStyle w:val="28"/>
              <w:jc w:val="center"/>
              <w:rPr>
                <w:rFonts w:ascii="Times New Roman" w:hAnsi="Times New Roman" w:eastAsia="仿宋_GB2312" w:cs="Times New Roman"/>
                <w:sz w:val="28"/>
                <w:szCs w:val="28"/>
              </w:rPr>
            </w:pPr>
            <w:r>
              <w:rPr>
                <w:rFonts w:ascii="Times New Roman" w:hAnsi="Times New Roman" w:eastAsia="仿宋_GB2312" w:cs="Times New Roman"/>
                <w:sz w:val="28"/>
                <w:szCs w:val="28"/>
              </w:rPr>
              <w:t>可能原因是产品内径偏大或是显影环外径偏小导致</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59" w:type="dxa"/>
            <w:vMerge w:val="continue"/>
          </w:tcPr>
          <w:p>
            <w:pPr>
              <w:spacing w:line="600" w:lineRule="exact"/>
              <w:ind w:right="-67" w:rightChars="-32"/>
              <w:jc w:val="center"/>
              <w:rPr>
                <w:rFonts w:eastAsia="仿宋_GB2312"/>
                <w:color w:val="000000"/>
                <w:kern w:val="0"/>
                <w:sz w:val="28"/>
                <w:szCs w:val="28"/>
              </w:rPr>
            </w:pPr>
          </w:p>
        </w:tc>
        <w:tc>
          <w:tcPr>
            <w:tcW w:w="850" w:type="dxa"/>
          </w:tcPr>
          <w:p>
            <w:pPr>
              <w:pStyle w:val="28"/>
              <w:jc w:val="center"/>
              <w:rPr>
                <w:rFonts w:ascii="Times New Roman" w:hAnsi="Times New Roman" w:eastAsia="仿宋_GB2312" w:cs="Times New Roman"/>
                <w:sz w:val="28"/>
                <w:szCs w:val="28"/>
              </w:rPr>
            </w:pPr>
            <w:r>
              <w:rPr>
                <w:rFonts w:ascii="Times New Roman" w:hAnsi="Times New Roman" w:eastAsia="仿宋_GB2312" w:cs="Times New Roman"/>
                <w:sz w:val="28"/>
                <w:szCs w:val="28"/>
              </w:rPr>
              <w:t>使用风险</w:t>
            </w:r>
          </w:p>
        </w:tc>
        <w:tc>
          <w:tcPr>
            <w:tcW w:w="1985" w:type="dxa"/>
          </w:tcPr>
          <w:p>
            <w:pPr>
              <w:pStyle w:val="28"/>
              <w:jc w:val="center"/>
              <w:rPr>
                <w:rFonts w:ascii="Times New Roman" w:hAnsi="Times New Roman" w:eastAsia="仿宋_GB2312" w:cs="Times New Roman"/>
                <w:sz w:val="28"/>
                <w:szCs w:val="28"/>
              </w:rPr>
            </w:pPr>
            <w:r>
              <w:rPr>
                <w:rFonts w:ascii="Times New Roman" w:hAnsi="Times New Roman" w:eastAsia="仿宋_GB2312" w:cs="Times New Roman"/>
                <w:sz w:val="28"/>
                <w:szCs w:val="28"/>
              </w:rPr>
              <w:t>胆汁倒灌至十二指肠，胃，最后从口腔吐出</w:t>
            </w:r>
          </w:p>
        </w:tc>
        <w:tc>
          <w:tcPr>
            <w:tcW w:w="5528" w:type="dxa"/>
          </w:tcPr>
          <w:p>
            <w:pPr>
              <w:pStyle w:val="28"/>
              <w:jc w:val="center"/>
              <w:rPr>
                <w:rFonts w:ascii="Times New Roman" w:hAnsi="Times New Roman" w:eastAsia="仿宋_GB2312" w:cs="Times New Roman"/>
                <w:sz w:val="28"/>
                <w:szCs w:val="28"/>
              </w:rPr>
            </w:pPr>
            <w:r>
              <w:rPr>
                <w:rFonts w:ascii="Times New Roman" w:hAnsi="Times New Roman" w:eastAsia="仿宋_GB2312" w:cs="Times New Roman"/>
                <w:sz w:val="28"/>
                <w:szCs w:val="28"/>
              </w:rPr>
              <w:t>引流管接头和管体之间拧得过紧，导致该段管体压瘪，未能有效负压引流</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59" w:type="dxa"/>
            <w:vMerge w:val="continue"/>
          </w:tcPr>
          <w:p>
            <w:pPr>
              <w:spacing w:line="600" w:lineRule="exact"/>
              <w:ind w:right="-67" w:rightChars="-32"/>
              <w:jc w:val="center"/>
              <w:rPr>
                <w:rFonts w:eastAsia="仿宋_GB2312"/>
                <w:color w:val="000000"/>
                <w:kern w:val="0"/>
                <w:sz w:val="28"/>
                <w:szCs w:val="28"/>
              </w:rPr>
            </w:pPr>
          </w:p>
        </w:tc>
        <w:tc>
          <w:tcPr>
            <w:tcW w:w="850" w:type="dxa"/>
            <w:vMerge w:val="restart"/>
          </w:tcPr>
          <w:p>
            <w:pPr>
              <w:pStyle w:val="28"/>
              <w:jc w:val="center"/>
              <w:rPr>
                <w:rFonts w:ascii="Times New Roman" w:hAnsi="Times New Roman" w:eastAsia="仿宋_GB2312" w:cs="Times New Roman"/>
                <w:sz w:val="28"/>
                <w:szCs w:val="28"/>
              </w:rPr>
            </w:pPr>
            <w:r>
              <w:rPr>
                <w:rFonts w:ascii="Times New Roman" w:hAnsi="Times New Roman" w:eastAsia="仿宋_GB2312" w:cs="Times New Roman"/>
                <w:sz w:val="28"/>
                <w:szCs w:val="28"/>
              </w:rPr>
              <w:t xml:space="preserve">说明书或标签缺陷 </w:t>
            </w:r>
          </w:p>
          <w:p>
            <w:pPr>
              <w:keepNext/>
              <w:keepLines/>
              <w:spacing w:before="260" w:after="260" w:line="600" w:lineRule="exact"/>
              <w:ind w:right="-67" w:rightChars="-32"/>
              <w:jc w:val="center"/>
              <w:rPr>
                <w:rFonts w:eastAsia="仿宋_GB2312"/>
                <w:color w:val="000000"/>
                <w:kern w:val="0"/>
                <w:sz w:val="28"/>
                <w:szCs w:val="28"/>
              </w:rPr>
            </w:pPr>
          </w:p>
        </w:tc>
        <w:tc>
          <w:tcPr>
            <w:tcW w:w="1985" w:type="dxa"/>
          </w:tcPr>
          <w:p>
            <w:pPr>
              <w:pStyle w:val="28"/>
              <w:jc w:val="center"/>
              <w:rPr>
                <w:rFonts w:ascii="Times New Roman" w:hAnsi="Times New Roman" w:eastAsia="仿宋_GB2312" w:cs="Times New Roman"/>
                <w:sz w:val="28"/>
                <w:szCs w:val="28"/>
              </w:rPr>
            </w:pPr>
            <w:r>
              <w:rPr>
                <w:rFonts w:ascii="Times New Roman" w:hAnsi="Times New Roman" w:eastAsia="仿宋_GB2312" w:cs="Times New Roman"/>
                <w:sz w:val="28"/>
                <w:szCs w:val="28"/>
              </w:rPr>
              <w:t xml:space="preserve">说明书不详尽 </w:t>
            </w:r>
          </w:p>
          <w:p>
            <w:pPr>
              <w:pStyle w:val="28"/>
              <w:keepNext/>
              <w:keepLines/>
              <w:spacing w:before="260" w:after="260" w:line="416" w:lineRule="auto"/>
              <w:jc w:val="center"/>
              <w:rPr>
                <w:rFonts w:ascii="Times New Roman" w:hAnsi="Times New Roman" w:eastAsia="仿宋_GB2312" w:cs="Times New Roman"/>
                <w:sz w:val="28"/>
                <w:szCs w:val="28"/>
              </w:rPr>
            </w:pPr>
          </w:p>
        </w:tc>
        <w:tc>
          <w:tcPr>
            <w:tcW w:w="5528" w:type="dxa"/>
          </w:tcPr>
          <w:p>
            <w:pPr>
              <w:pStyle w:val="28"/>
              <w:jc w:val="center"/>
              <w:rPr>
                <w:rFonts w:ascii="Times New Roman" w:hAnsi="Times New Roman" w:eastAsia="仿宋_GB2312" w:cs="Times New Roman"/>
                <w:sz w:val="28"/>
                <w:szCs w:val="28"/>
              </w:rPr>
            </w:pPr>
            <w:r>
              <w:rPr>
                <w:rFonts w:ascii="Times New Roman" w:hAnsi="Times New Roman" w:eastAsia="仿宋_GB2312" w:cs="Times New Roman"/>
                <w:sz w:val="28"/>
                <w:szCs w:val="28"/>
              </w:rPr>
              <w:t>1.说明书不详细：如说明书未明确标出适用患及禁忌证</w:t>
            </w:r>
          </w:p>
          <w:p>
            <w:pPr>
              <w:pStyle w:val="28"/>
              <w:jc w:val="center"/>
              <w:rPr>
                <w:rFonts w:ascii="Times New Roman" w:hAnsi="Times New Roman" w:eastAsia="仿宋_GB2312" w:cs="Times New Roman"/>
                <w:sz w:val="28"/>
                <w:szCs w:val="28"/>
              </w:rPr>
            </w:pPr>
            <w:r>
              <w:rPr>
                <w:rFonts w:ascii="Times New Roman" w:hAnsi="Times New Roman" w:eastAsia="仿宋_GB2312" w:cs="Times New Roman"/>
                <w:sz w:val="28"/>
                <w:szCs w:val="28"/>
              </w:rPr>
              <w:t>2.未标示胆管引流管的体内留置时间</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59" w:type="dxa"/>
            <w:vMerge w:val="continue"/>
          </w:tcPr>
          <w:p>
            <w:pPr>
              <w:spacing w:line="600" w:lineRule="exact"/>
              <w:ind w:right="-67" w:rightChars="-32"/>
              <w:jc w:val="center"/>
              <w:rPr>
                <w:rFonts w:eastAsia="仿宋_GB2312"/>
                <w:color w:val="000000"/>
                <w:kern w:val="0"/>
                <w:sz w:val="28"/>
                <w:szCs w:val="28"/>
              </w:rPr>
            </w:pPr>
          </w:p>
        </w:tc>
        <w:tc>
          <w:tcPr>
            <w:tcW w:w="850" w:type="dxa"/>
            <w:vMerge w:val="continue"/>
          </w:tcPr>
          <w:p>
            <w:pPr>
              <w:spacing w:line="600" w:lineRule="exact"/>
              <w:ind w:right="-67" w:rightChars="-32"/>
              <w:jc w:val="center"/>
              <w:rPr>
                <w:rFonts w:eastAsia="仿宋_GB2312"/>
                <w:color w:val="000000"/>
                <w:kern w:val="0"/>
                <w:sz w:val="28"/>
                <w:szCs w:val="28"/>
              </w:rPr>
            </w:pPr>
          </w:p>
        </w:tc>
        <w:tc>
          <w:tcPr>
            <w:tcW w:w="1985" w:type="dxa"/>
          </w:tcPr>
          <w:p>
            <w:pPr>
              <w:pStyle w:val="28"/>
              <w:jc w:val="center"/>
              <w:rPr>
                <w:rFonts w:ascii="Times New Roman" w:hAnsi="Times New Roman" w:eastAsia="仿宋_GB2312" w:cs="Times New Roman"/>
                <w:sz w:val="28"/>
                <w:szCs w:val="28"/>
              </w:rPr>
            </w:pPr>
            <w:r>
              <w:rPr>
                <w:rFonts w:ascii="Times New Roman" w:hAnsi="Times New Roman" w:eastAsia="仿宋_GB2312" w:cs="Times New Roman"/>
                <w:sz w:val="28"/>
                <w:szCs w:val="28"/>
              </w:rPr>
              <w:t xml:space="preserve">引流管误用 </w:t>
            </w:r>
          </w:p>
          <w:p>
            <w:pPr>
              <w:pStyle w:val="28"/>
              <w:keepNext/>
              <w:keepLines/>
              <w:spacing w:before="260" w:after="260" w:line="416" w:lineRule="auto"/>
              <w:jc w:val="center"/>
              <w:rPr>
                <w:rFonts w:ascii="Times New Roman" w:hAnsi="Times New Roman" w:eastAsia="仿宋_GB2312" w:cs="Times New Roman"/>
                <w:sz w:val="28"/>
                <w:szCs w:val="28"/>
              </w:rPr>
            </w:pPr>
          </w:p>
        </w:tc>
        <w:tc>
          <w:tcPr>
            <w:tcW w:w="5528" w:type="dxa"/>
          </w:tcPr>
          <w:p>
            <w:pPr>
              <w:pStyle w:val="28"/>
              <w:jc w:val="center"/>
              <w:rPr>
                <w:rFonts w:ascii="Times New Roman" w:hAnsi="Times New Roman" w:eastAsia="仿宋_GB2312" w:cs="Times New Roman"/>
                <w:sz w:val="28"/>
                <w:szCs w:val="28"/>
              </w:rPr>
            </w:pPr>
            <w:r>
              <w:rPr>
                <w:rFonts w:ascii="Times New Roman" w:hAnsi="Times New Roman" w:eastAsia="仿宋_GB2312" w:cs="Times New Roman"/>
                <w:sz w:val="28"/>
                <w:szCs w:val="28"/>
              </w:rPr>
              <w:t xml:space="preserve">1.产品的包装及标示不当,临床使用未能及时发现 </w:t>
            </w:r>
          </w:p>
          <w:p>
            <w:pPr>
              <w:pStyle w:val="28"/>
              <w:jc w:val="center"/>
              <w:rPr>
                <w:rFonts w:ascii="Times New Roman" w:hAnsi="Times New Roman" w:eastAsia="仿宋_GB2312" w:cs="Times New Roman"/>
                <w:sz w:val="28"/>
                <w:szCs w:val="28"/>
              </w:rPr>
            </w:pPr>
            <w:r>
              <w:rPr>
                <w:rFonts w:ascii="Times New Roman" w:hAnsi="Times New Roman" w:eastAsia="仿宋_GB2312" w:cs="Times New Roman"/>
                <w:sz w:val="28"/>
                <w:szCs w:val="28"/>
              </w:rPr>
              <w:t xml:space="preserve">2.产品的型号打印不清楚 </w:t>
            </w:r>
          </w:p>
        </w:tc>
      </w:tr>
    </w:tbl>
    <w:p>
      <w:pPr>
        <w:spacing w:line="520" w:lineRule="exact"/>
        <w:ind w:right="-67" w:rightChars="-32" w:firstLine="640" w:firstLineChars="200"/>
        <w:rPr>
          <w:rFonts w:eastAsia="楷体_GB2312"/>
          <w:color w:val="000000"/>
          <w:sz w:val="32"/>
          <w:szCs w:val="32"/>
        </w:rPr>
      </w:pPr>
    </w:p>
    <w:p>
      <w:pPr>
        <w:spacing w:line="520" w:lineRule="exact"/>
        <w:ind w:right="-67" w:rightChars="-32" w:firstLine="640" w:firstLineChars="200"/>
        <w:rPr>
          <w:rFonts w:eastAsia="楷体_GB2312"/>
          <w:color w:val="000000"/>
          <w:sz w:val="32"/>
          <w:szCs w:val="32"/>
        </w:rPr>
      </w:pPr>
      <w:r>
        <w:rPr>
          <w:rFonts w:eastAsia="楷体_GB2312"/>
          <w:color w:val="000000"/>
          <w:sz w:val="32"/>
          <w:szCs w:val="32"/>
        </w:rPr>
        <w:t>（三）非临床资料</w:t>
      </w:r>
    </w:p>
    <w:p>
      <w:pPr>
        <w:spacing w:line="520" w:lineRule="exact"/>
        <w:ind w:right="-67" w:rightChars="-32" w:firstLine="800" w:firstLineChars="250"/>
        <w:rPr>
          <w:rFonts w:eastAsia="仿宋_GB2312"/>
          <w:color w:val="000000"/>
          <w:sz w:val="32"/>
          <w:szCs w:val="32"/>
        </w:rPr>
      </w:pPr>
      <w:r>
        <w:rPr>
          <w:rFonts w:eastAsia="仿宋_GB2312"/>
          <w:color w:val="000000"/>
          <w:sz w:val="32"/>
          <w:szCs w:val="32"/>
        </w:rPr>
        <w:t>1.产品风险管理资料</w:t>
      </w:r>
    </w:p>
    <w:p>
      <w:pPr>
        <w:spacing w:line="520" w:lineRule="exact"/>
        <w:ind w:firstLine="800" w:firstLineChars="250"/>
        <w:rPr>
          <w:rFonts w:eastAsia="仿宋_GB2312"/>
          <w:color w:val="000000"/>
          <w:sz w:val="32"/>
          <w:szCs w:val="32"/>
        </w:rPr>
      </w:pPr>
      <w:r>
        <w:rPr>
          <w:rFonts w:eastAsia="仿宋_GB2312"/>
          <w:color w:val="000000"/>
          <w:sz w:val="32"/>
          <w:szCs w:val="32"/>
        </w:rPr>
        <w:t>经鼻胆汁外引流管主要的风险包括生物学危害、信息危害、人为因素产生的危害、操作危害、功能危害、机械能危害、失效产生的危害等，具体危害如下：</w:t>
      </w:r>
    </w:p>
    <w:p>
      <w:pPr>
        <w:spacing w:line="520" w:lineRule="exact"/>
        <w:ind w:firstLine="800" w:firstLineChars="250"/>
        <w:rPr>
          <w:rFonts w:eastAsia="仿宋_GB2312"/>
          <w:color w:val="000000"/>
          <w:sz w:val="32"/>
          <w:szCs w:val="32"/>
        </w:rPr>
      </w:pPr>
    </w:p>
    <w:p>
      <w:pPr>
        <w:spacing w:line="540" w:lineRule="exact"/>
        <w:jc w:val="center"/>
        <w:rPr>
          <w:rFonts w:eastAsia="黑体"/>
          <w:color w:val="000000" w:themeColor="text1"/>
          <w:sz w:val="28"/>
          <w:szCs w:val="28"/>
        </w:rPr>
      </w:pPr>
      <w:r>
        <w:rPr>
          <w:rFonts w:eastAsia="黑体"/>
          <w:color w:val="000000" w:themeColor="text1"/>
          <w:spacing w:val="-4"/>
          <w:sz w:val="28"/>
          <w:szCs w:val="28"/>
        </w:rPr>
        <w:t>表2  产品主要危害</w:t>
      </w:r>
    </w:p>
    <w:tbl>
      <w:tblPr>
        <w:tblStyle w:val="11"/>
        <w:tblW w:w="9402"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01"/>
        <w:gridCol w:w="1275"/>
        <w:gridCol w:w="4694"/>
        <w:gridCol w:w="233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atLeast"/>
          <w:tblHeader/>
          <w:jc w:val="center"/>
        </w:trPr>
        <w:tc>
          <w:tcPr>
            <w:tcW w:w="2376" w:type="dxa"/>
            <w:gridSpan w:val="2"/>
            <w:vAlign w:val="center"/>
          </w:tcPr>
          <w:p>
            <w:pPr>
              <w:autoSpaceDE w:val="0"/>
              <w:autoSpaceDN w:val="0"/>
              <w:adjustRightInd w:val="0"/>
              <w:spacing w:line="520" w:lineRule="exact"/>
              <w:ind w:right="-67" w:rightChars="-32"/>
              <w:rPr>
                <w:rFonts w:eastAsia="仿宋_GB2312"/>
                <w:color w:val="000000"/>
                <w:kern w:val="0"/>
                <w:sz w:val="28"/>
                <w:szCs w:val="28"/>
              </w:rPr>
            </w:pPr>
            <w:r>
              <w:rPr>
                <w:rFonts w:eastAsia="仿宋_GB2312"/>
                <w:color w:val="000000"/>
                <w:kern w:val="0"/>
                <w:sz w:val="28"/>
                <w:szCs w:val="28"/>
              </w:rPr>
              <w:t>危害分类</w:t>
            </w:r>
          </w:p>
        </w:tc>
        <w:tc>
          <w:tcPr>
            <w:tcW w:w="4694" w:type="dxa"/>
            <w:vAlign w:val="center"/>
          </w:tcPr>
          <w:p>
            <w:pPr>
              <w:autoSpaceDE w:val="0"/>
              <w:autoSpaceDN w:val="0"/>
              <w:adjustRightInd w:val="0"/>
              <w:spacing w:line="520" w:lineRule="exact"/>
              <w:ind w:right="-67" w:rightChars="-32"/>
              <w:rPr>
                <w:rFonts w:eastAsia="仿宋_GB2312"/>
                <w:color w:val="000000"/>
                <w:kern w:val="0"/>
                <w:sz w:val="28"/>
                <w:szCs w:val="28"/>
              </w:rPr>
            </w:pPr>
            <w:r>
              <w:rPr>
                <w:rFonts w:eastAsia="仿宋_GB2312"/>
                <w:color w:val="000000"/>
                <w:kern w:val="0"/>
                <w:sz w:val="28"/>
                <w:szCs w:val="28"/>
              </w:rPr>
              <w:t>危害形成的因素</w:t>
            </w:r>
          </w:p>
        </w:tc>
        <w:tc>
          <w:tcPr>
            <w:tcW w:w="2332" w:type="dxa"/>
            <w:vAlign w:val="center"/>
          </w:tcPr>
          <w:p>
            <w:pPr>
              <w:autoSpaceDE w:val="0"/>
              <w:autoSpaceDN w:val="0"/>
              <w:adjustRightInd w:val="0"/>
              <w:spacing w:line="520" w:lineRule="exact"/>
              <w:ind w:right="-67" w:rightChars="-32"/>
              <w:rPr>
                <w:rFonts w:eastAsia="仿宋_GB2312"/>
                <w:color w:val="000000"/>
                <w:kern w:val="0"/>
                <w:sz w:val="28"/>
                <w:szCs w:val="28"/>
              </w:rPr>
            </w:pPr>
            <w:r>
              <w:rPr>
                <w:rFonts w:eastAsia="仿宋_GB2312"/>
                <w:color w:val="000000"/>
                <w:kern w:val="0"/>
                <w:sz w:val="28"/>
                <w:szCs w:val="28"/>
              </w:rPr>
              <w:t>可能的后果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244" w:hRule="atLeast"/>
          <w:jc w:val="center"/>
        </w:trPr>
        <w:tc>
          <w:tcPr>
            <w:tcW w:w="1101" w:type="dxa"/>
            <w:vMerge w:val="restart"/>
            <w:vAlign w:val="center"/>
          </w:tcPr>
          <w:p>
            <w:pPr>
              <w:autoSpaceDE w:val="0"/>
              <w:autoSpaceDN w:val="0"/>
              <w:adjustRightInd w:val="0"/>
              <w:spacing w:line="520" w:lineRule="exact"/>
              <w:ind w:right="-67" w:rightChars="-32"/>
              <w:rPr>
                <w:rFonts w:eastAsia="仿宋_GB2312"/>
                <w:color w:val="000000"/>
                <w:kern w:val="0"/>
                <w:sz w:val="28"/>
                <w:szCs w:val="28"/>
              </w:rPr>
            </w:pPr>
            <w:r>
              <w:rPr>
                <w:rFonts w:eastAsia="仿宋_GB2312"/>
                <w:color w:val="000000"/>
                <w:kern w:val="0"/>
                <w:sz w:val="28"/>
                <w:szCs w:val="28"/>
              </w:rPr>
              <w:t>生物学危害</w:t>
            </w:r>
          </w:p>
        </w:tc>
        <w:tc>
          <w:tcPr>
            <w:tcW w:w="1275" w:type="dxa"/>
            <w:vAlign w:val="center"/>
          </w:tcPr>
          <w:p>
            <w:pPr>
              <w:autoSpaceDE w:val="0"/>
              <w:autoSpaceDN w:val="0"/>
              <w:adjustRightInd w:val="0"/>
              <w:spacing w:line="520" w:lineRule="exact"/>
              <w:ind w:right="-67" w:rightChars="-32"/>
              <w:rPr>
                <w:rFonts w:eastAsia="仿宋_GB2312"/>
                <w:color w:val="000000"/>
                <w:kern w:val="0"/>
                <w:sz w:val="28"/>
                <w:szCs w:val="28"/>
              </w:rPr>
            </w:pPr>
            <w:r>
              <w:rPr>
                <w:rFonts w:eastAsia="仿宋_GB2312"/>
                <w:color w:val="000000"/>
                <w:kern w:val="0"/>
                <w:sz w:val="28"/>
                <w:szCs w:val="28"/>
              </w:rPr>
              <w:t>再次或交叉</w:t>
            </w:r>
          </w:p>
          <w:p>
            <w:pPr>
              <w:autoSpaceDE w:val="0"/>
              <w:autoSpaceDN w:val="0"/>
              <w:adjustRightInd w:val="0"/>
              <w:spacing w:line="520" w:lineRule="exact"/>
              <w:ind w:right="-67" w:rightChars="-32"/>
              <w:rPr>
                <w:rFonts w:eastAsia="仿宋_GB2312"/>
                <w:color w:val="000000"/>
                <w:kern w:val="0"/>
                <w:sz w:val="28"/>
                <w:szCs w:val="28"/>
              </w:rPr>
            </w:pPr>
            <w:r>
              <w:rPr>
                <w:rFonts w:eastAsia="仿宋_GB2312"/>
                <w:color w:val="000000"/>
                <w:kern w:val="0"/>
                <w:sz w:val="28"/>
                <w:szCs w:val="28"/>
              </w:rPr>
              <w:t>感染</w:t>
            </w:r>
          </w:p>
        </w:tc>
        <w:tc>
          <w:tcPr>
            <w:tcW w:w="4694" w:type="dxa"/>
            <w:vAlign w:val="center"/>
          </w:tcPr>
          <w:p>
            <w:pPr>
              <w:autoSpaceDE w:val="0"/>
              <w:autoSpaceDN w:val="0"/>
              <w:adjustRightInd w:val="0"/>
              <w:spacing w:line="520" w:lineRule="exact"/>
              <w:ind w:right="-67" w:rightChars="-32"/>
              <w:rPr>
                <w:rFonts w:eastAsia="仿宋_GB2312"/>
                <w:color w:val="000000"/>
                <w:kern w:val="0"/>
                <w:sz w:val="28"/>
                <w:szCs w:val="28"/>
              </w:rPr>
            </w:pPr>
            <w:r>
              <w:rPr>
                <w:rFonts w:eastAsia="仿宋_GB2312"/>
                <w:color w:val="000000"/>
                <w:kern w:val="0"/>
                <w:sz w:val="28"/>
                <w:szCs w:val="28"/>
              </w:rPr>
              <w:t>一次性使用的产品被再次使用。</w:t>
            </w:r>
          </w:p>
        </w:tc>
        <w:tc>
          <w:tcPr>
            <w:tcW w:w="2332" w:type="dxa"/>
            <w:vAlign w:val="center"/>
          </w:tcPr>
          <w:p>
            <w:pPr>
              <w:autoSpaceDE w:val="0"/>
              <w:autoSpaceDN w:val="0"/>
              <w:adjustRightInd w:val="0"/>
              <w:spacing w:line="520" w:lineRule="exact"/>
              <w:ind w:right="-67" w:rightChars="-32"/>
              <w:rPr>
                <w:rFonts w:eastAsia="仿宋_GB2312"/>
                <w:color w:val="000000"/>
                <w:kern w:val="0"/>
                <w:sz w:val="28"/>
                <w:szCs w:val="28"/>
              </w:rPr>
            </w:pPr>
            <w:r>
              <w:rPr>
                <w:rFonts w:eastAsia="仿宋_GB2312"/>
                <w:color w:val="000000"/>
                <w:kern w:val="0"/>
                <w:sz w:val="28"/>
                <w:szCs w:val="28"/>
              </w:rPr>
              <w:t>引起感染、交叉感染</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05" w:hRule="atLeast"/>
          <w:jc w:val="center"/>
        </w:trPr>
        <w:tc>
          <w:tcPr>
            <w:tcW w:w="1101" w:type="dxa"/>
            <w:vMerge w:val="continue"/>
            <w:vAlign w:val="center"/>
          </w:tcPr>
          <w:p>
            <w:pPr>
              <w:autoSpaceDE w:val="0"/>
              <w:autoSpaceDN w:val="0"/>
              <w:adjustRightInd w:val="0"/>
              <w:spacing w:line="520" w:lineRule="exact"/>
              <w:ind w:right="-67" w:rightChars="-32"/>
              <w:rPr>
                <w:rFonts w:eastAsia="仿宋_GB2312"/>
                <w:color w:val="000000"/>
                <w:kern w:val="0"/>
                <w:sz w:val="28"/>
                <w:szCs w:val="28"/>
              </w:rPr>
            </w:pPr>
          </w:p>
        </w:tc>
        <w:tc>
          <w:tcPr>
            <w:tcW w:w="1275" w:type="dxa"/>
            <w:vAlign w:val="center"/>
          </w:tcPr>
          <w:p>
            <w:pPr>
              <w:autoSpaceDE w:val="0"/>
              <w:autoSpaceDN w:val="0"/>
              <w:adjustRightInd w:val="0"/>
              <w:spacing w:line="520" w:lineRule="exact"/>
              <w:ind w:right="-67" w:rightChars="-32"/>
              <w:rPr>
                <w:rFonts w:eastAsia="仿宋_GB2312"/>
                <w:color w:val="000000"/>
                <w:kern w:val="0"/>
                <w:sz w:val="28"/>
                <w:szCs w:val="28"/>
              </w:rPr>
            </w:pPr>
            <w:r>
              <w:rPr>
                <w:rFonts w:eastAsia="仿宋_GB2312"/>
                <w:color w:val="000000"/>
                <w:kern w:val="0"/>
                <w:sz w:val="28"/>
                <w:szCs w:val="28"/>
              </w:rPr>
              <w:t>添加剂或加工助剂</w:t>
            </w:r>
          </w:p>
        </w:tc>
        <w:tc>
          <w:tcPr>
            <w:tcW w:w="4694" w:type="dxa"/>
            <w:vAlign w:val="center"/>
          </w:tcPr>
          <w:p>
            <w:pPr>
              <w:autoSpaceDE w:val="0"/>
              <w:autoSpaceDN w:val="0"/>
              <w:adjustRightInd w:val="0"/>
              <w:spacing w:line="520" w:lineRule="exact"/>
              <w:ind w:right="-67" w:rightChars="-32"/>
              <w:rPr>
                <w:rFonts w:eastAsia="仿宋_GB2312"/>
                <w:color w:val="000000"/>
                <w:kern w:val="0"/>
                <w:sz w:val="28"/>
                <w:szCs w:val="28"/>
              </w:rPr>
            </w:pPr>
            <w:r>
              <w:rPr>
                <w:rFonts w:eastAsia="仿宋_GB2312"/>
                <w:color w:val="000000"/>
                <w:kern w:val="0"/>
                <w:sz w:val="28"/>
                <w:szCs w:val="28"/>
              </w:rPr>
              <w:t>在产品中引入的助剂，如使用未经过生物安全性评价的硅油、粘合剂或增塑剂等；</w:t>
            </w:r>
          </w:p>
          <w:p>
            <w:pPr>
              <w:autoSpaceDE w:val="0"/>
              <w:autoSpaceDN w:val="0"/>
              <w:adjustRightInd w:val="0"/>
              <w:spacing w:line="520" w:lineRule="exact"/>
              <w:ind w:right="-67" w:rightChars="-32"/>
              <w:rPr>
                <w:rFonts w:eastAsia="仿宋_GB2312"/>
                <w:color w:val="000000"/>
                <w:kern w:val="0"/>
                <w:sz w:val="28"/>
                <w:szCs w:val="28"/>
              </w:rPr>
            </w:pPr>
            <w:r>
              <w:rPr>
                <w:rFonts w:eastAsia="仿宋_GB2312"/>
                <w:color w:val="000000"/>
                <w:kern w:val="0"/>
                <w:sz w:val="28"/>
                <w:szCs w:val="28"/>
              </w:rPr>
              <w:t>未按照工艺要求配料，添加剂或助剂使用比例不正确。</w:t>
            </w:r>
          </w:p>
        </w:tc>
        <w:tc>
          <w:tcPr>
            <w:tcW w:w="2332" w:type="dxa"/>
            <w:vAlign w:val="center"/>
          </w:tcPr>
          <w:p>
            <w:pPr>
              <w:autoSpaceDE w:val="0"/>
              <w:autoSpaceDN w:val="0"/>
              <w:adjustRightInd w:val="0"/>
              <w:spacing w:line="520" w:lineRule="exact"/>
              <w:ind w:right="-67" w:rightChars="-32"/>
              <w:rPr>
                <w:rFonts w:eastAsia="仿宋_GB2312"/>
                <w:color w:val="000000"/>
                <w:kern w:val="0"/>
                <w:sz w:val="28"/>
                <w:szCs w:val="28"/>
              </w:rPr>
            </w:pPr>
            <w:r>
              <w:rPr>
                <w:rFonts w:eastAsia="仿宋_GB2312"/>
                <w:color w:val="000000"/>
                <w:kern w:val="0"/>
                <w:sz w:val="28"/>
                <w:szCs w:val="28"/>
              </w:rPr>
              <w:t>对人体产生潜在的危害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05" w:hRule="atLeast"/>
          <w:jc w:val="center"/>
        </w:trPr>
        <w:tc>
          <w:tcPr>
            <w:tcW w:w="1101" w:type="dxa"/>
            <w:vMerge w:val="continue"/>
            <w:vAlign w:val="center"/>
          </w:tcPr>
          <w:p>
            <w:pPr>
              <w:autoSpaceDE w:val="0"/>
              <w:autoSpaceDN w:val="0"/>
              <w:adjustRightInd w:val="0"/>
              <w:spacing w:line="520" w:lineRule="exact"/>
              <w:ind w:right="-67" w:rightChars="-32"/>
              <w:rPr>
                <w:rFonts w:eastAsia="仿宋_GB2312"/>
                <w:color w:val="000000"/>
                <w:kern w:val="0"/>
                <w:sz w:val="28"/>
                <w:szCs w:val="28"/>
              </w:rPr>
            </w:pPr>
          </w:p>
        </w:tc>
        <w:tc>
          <w:tcPr>
            <w:tcW w:w="1275" w:type="dxa"/>
            <w:vAlign w:val="center"/>
          </w:tcPr>
          <w:p>
            <w:pPr>
              <w:autoSpaceDE w:val="0"/>
              <w:autoSpaceDN w:val="0"/>
              <w:adjustRightInd w:val="0"/>
              <w:spacing w:line="520" w:lineRule="exact"/>
              <w:ind w:right="-67" w:rightChars="-32"/>
              <w:rPr>
                <w:rFonts w:eastAsia="仿宋_GB2312"/>
                <w:color w:val="000000"/>
                <w:kern w:val="0"/>
                <w:sz w:val="28"/>
                <w:szCs w:val="28"/>
              </w:rPr>
            </w:pPr>
            <w:r>
              <w:rPr>
                <w:rFonts w:eastAsia="仿宋_GB2312"/>
                <w:color w:val="000000"/>
                <w:kern w:val="0"/>
                <w:sz w:val="28"/>
                <w:szCs w:val="28"/>
              </w:rPr>
              <w:t>生物</w:t>
            </w:r>
          </w:p>
          <w:p>
            <w:pPr>
              <w:autoSpaceDE w:val="0"/>
              <w:autoSpaceDN w:val="0"/>
              <w:adjustRightInd w:val="0"/>
              <w:spacing w:line="520" w:lineRule="exact"/>
              <w:ind w:right="-67" w:rightChars="-32"/>
              <w:rPr>
                <w:rFonts w:eastAsia="仿宋_GB2312"/>
                <w:color w:val="000000"/>
                <w:kern w:val="0"/>
                <w:sz w:val="28"/>
                <w:szCs w:val="28"/>
              </w:rPr>
            </w:pPr>
            <w:r>
              <w:rPr>
                <w:rFonts w:eastAsia="仿宋_GB2312"/>
                <w:color w:val="000000"/>
                <w:kern w:val="0"/>
                <w:sz w:val="28"/>
                <w:szCs w:val="28"/>
              </w:rPr>
              <w:t>污染</w:t>
            </w:r>
          </w:p>
        </w:tc>
        <w:tc>
          <w:tcPr>
            <w:tcW w:w="4694" w:type="dxa"/>
            <w:vAlign w:val="center"/>
          </w:tcPr>
          <w:p>
            <w:pPr>
              <w:autoSpaceDE w:val="0"/>
              <w:autoSpaceDN w:val="0"/>
              <w:adjustRightInd w:val="0"/>
              <w:spacing w:line="520" w:lineRule="exact"/>
              <w:ind w:right="-67" w:rightChars="-32"/>
              <w:rPr>
                <w:rFonts w:eastAsia="仿宋_GB2312"/>
                <w:color w:val="000000"/>
                <w:kern w:val="0"/>
                <w:sz w:val="28"/>
                <w:szCs w:val="28"/>
              </w:rPr>
            </w:pPr>
            <w:r>
              <w:rPr>
                <w:rFonts w:eastAsia="仿宋_GB2312"/>
                <w:color w:val="000000"/>
                <w:kern w:val="0"/>
                <w:sz w:val="28"/>
                <w:szCs w:val="28"/>
              </w:rPr>
              <w:t>生产环境污染产品，如外来的纤维、粉尘、细菌等其他杂质；</w:t>
            </w:r>
          </w:p>
          <w:p>
            <w:pPr>
              <w:autoSpaceDE w:val="0"/>
              <w:autoSpaceDN w:val="0"/>
              <w:adjustRightInd w:val="0"/>
              <w:spacing w:line="520" w:lineRule="exact"/>
              <w:ind w:right="-67" w:rightChars="-32"/>
              <w:rPr>
                <w:rFonts w:eastAsia="仿宋_GB2312"/>
                <w:color w:val="000000"/>
                <w:kern w:val="0"/>
                <w:sz w:val="28"/>
                <w:szCs w:val="28"/>
              </w:rPr>
            </w:pPr>
            <w:r>
              <w:rPr>
                <w:rFonts w:eastAsia="仿宋_GB2312"/>
                <w:color w:val="000000"/>
                <w:kern w:val="0"/>
                <w:sz w:val="28"/>
                <w:szCs w:val="28"/>
              </w:rPr>
              <w:t>产品原材料受到污染；</w:t>
            </w:r>
          </w:p>
          <w:p>
            <w:pPr>
              <w:autoSpaceDE w:val="0"/>
              <w:autoSpaceDN w:val="0"/>
              <w:adjustRightInd w:val="0"/>
              <w:spacing w:line="520" w:lineRule="exact"/>
              <w:ind w:right="-67" w:rightChars="-32"/>
              <w:rPr>
                <w:rFonts w:eastAsia="仿宋_GB2312"/>
                <w:color w:val="000000"/>
                <w:kern w:val="0"/>
                <w:sz w:val="28"/>
                <w:szCs w:val="28"/>
              </w:rPr>
            </w:pPr>
            <w:r>
              <w:rPr>
                <w:rFonts w:eastAsia="仿宋_GB2312"/>
                <w:color w:val="000000"/>
                <w:kern w:val="0"/>
                <w:sz w:val="28"/>
                <w:szCs w:val="28"/>
              </w:rPr>
              <w:t>灭菌操作不严格；</w:t>
            </w:r>
          </w:p>
          <w:p>
            <w:pPr>
              <w:autoSpaceDE w:val="0"/>
              <w:autoSpaceDN w:val="0"/>
              <w:adjustRightInd w:val="0"/>
              <w:spacing w:line="520" w:lineRule="exact"/>
              <w:ind w:right="-67" w:rightChars="-32"/>
              <w:rPr>
                <w:rFonts w:eastAsia="仿宋_GB2312"/>
                <w:color w:val="000000"/>
                <w:kern w:val="0"/>
                <w:sz w:val="28"/>
                <w:szCs w:val="28"/>
              </w:rPr>
            </w:pPr>
            <w:r>
              <w:rPr>
                <w:rFonts w:eastAsia="仿宋_GB2312"/>
                <w:color w:val="000000"/>
                <w:kern w:val="0"/>
                <w:sz w:val="28"/>
                <w:szCs w:val="28"/>
              </w:rPr>
              <w:t>包装破损；</w:t>
            </w:r>
          </w:p>
          <w:p>
            <w:pPr>
              <w:autoSpaceDE w:val="0"/>
              <w:autoSpaceDN w:val="0"/>
              <w:adjustRightInd w:val="0"/>
              <w:spacing w:line="520" w:lineRule="exact"/>
              <w:ind w:right="-67" w:rightChars="-32"/>
              <w:rPr>
                <w:rFonts w:eastAsia="仿宋_GB2312"/>
                <w:color w:val="000000"/>
                <w:kern w:val="0"/>
                <w:sz w:val="28"/>
                <w:szCs w:val="28"/>
              </w:rPr>
            </w:pPr>
            <w:r>
              <w:rPr>
                <w:rFonts w:eastAsia="仿宋_GB2312"/>
                <w:color w:val="000000"/>
                <w:kern w:val="0"/>
                <w:sz w:val="28"/>
                <w:szCs w:val="28"/>
              </w:rPr>
              <w:t>使用时操作不正规；</w:t>
            </w:r>
          </w:p>
          <w:p>
            <w:pPr>
              <w:autoSpaceDE w:val="0"/>
              <w:autoSpaceDN w:val="0"/>
              <w:adjustRightInd w:val="0"/>
              <w:spacing w:line="520" w:lineRule="exact"/>
              <w:ind w:right="-67" w:rightChars="-32"/>
              <w:rPr>
                <w:rFonts w:eastAsia="仿宋_GB2312"/>
                <w:color w:val="000000"/>
                <w:kern w:val="0"/>
                <w:sz w:val="28"/>
                <w:szCs w:val="28"/>
              </w:rPr>
            </w:pPr>
            <w:r>
              <w:rPr>
                <w:rFonts w:eastAsia="仿宋_GB2312"/>
                <w:color w:val="000000"/>
                <w:kern w:val="0"/>
                <w:sz w:val="28"/>
                <w:szCs w:val="28"/>
              </w:rPr>
              <w:t>残留物过多。</w:t>
            </w:r>
          </w:p>
        </w:tc>
        <w:tc>
          <w:tcPr>
            <w:tcW w:w="2332" w:type="dxa"/>
            <w:vAlign w:val="center"/>
          </w:tcPr>
          <w:p>
            <w:pPr>
              <w:autoSpaceDE w:val="0"/>
              <w:autoSpaceDN w:val="0"/>
              <w:adjustRightInd w:val="0"/>
              <w:spacing w:line="520" w:lineRule="exact"/>
              <w:ind w:right="-67" w:rightChars="-32"/>
              <w:rPr>
                <w:rFonts w:eastAsia="仿宋_GB2312"/>
                <w:color w:val="000000"/>
                <w:kern w:val="0"/>
                <w:sz w:val="28"/>
                <w:szCs w:val="28"/>
              </w:rPr>
            </w:pPr>
            <w:r>
              <w:rPr>
                <w:rFonts w:eastAsia="仿宋_GB2312"/>
                <w:color w:val="000000"/>
                <w:kern w:val="0"/>
                <w:sz w:val="28"/>
                <w:szCs w:val="28"/>
              </w:rPr>
              <w:t>产品带菌、热原，引起患者感染</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05" w:hRule="atLeast"/>
          <w:jc w:val="center"/>
        </w:trPr>
        <w:tc>
          <w:tcPr>
            <w:tcW w:w="1101" w:type="dxa"/>
            <w:vMerge w:val="continue"/>
            <w:vAlign w:val="center"/>
          </w:tcPr>
          <w:p>
            <w:pPr>
              <w:autoSpaceDE w:val="0"/>
              <w:autoSpaceDN w:val="0"/>
              <w:adjustRightInd w:val="0"/>
              <w:spacing w:line="520" w:lineRule="exact"/>
              <w:ind w:right="-67" w:rightChars="-32"/>
              <w:rPr>
                <w:rFonts w:eastAsia="仿宋_GB2312"/>
                <w:color w:val="000000"/>
                <w:kern w:val="0"/>
                <w:sz w:val="28"/>
                <w:szCs w:val="28"/>
              </w:rPr>
            </w:pPr>
          </w:p>
        </w:tc>
        <w:tc>
          <w:tcPr>
            <w:tcW w:w="1275" w:type="dxa"/>
            <w:vAlign w:val="center"/>
          </w:tcPr>
          <w:p>
            <w:pPr>
              <w:autoSpaceDE w:val="0"/>
              <w:autoSpaceDN w:val="0"/>
              <w:adjustRightInd w:val="0"/>
              <w:spacing w:line="520" w:lineRule="exact"/>
              <w:ind w:right="-67" w:rightChars="-32"/>
              <w:rPr>
                <w:rFonts w:eastAsia="仿宋_GB2312"/>
                <w:color w:val="000000"/>
                <w:kern w:val="0"/>
                <w:sz w:val="28"/>
                <w:szCs w:val="28"/>
              </w:rPr>
            </w:pPr>
            <w:r>
              <w:rPr>
                <w:rFonts w:eastAsia="仿宋_GB2312"/>
                <w:color w:val="000000"/>
                <w:kern w:val="0"/>
                <w:sz w:val="28"/>
                <w:szCs w:val="28"/>
              </w:rPr>
              <w:t>生物不相容性</w:t>
            </w:r>
          </w:p>
        </w:tc>
        <w:tc>
          <w:tcPr>
            <w:tcW w:w="4694" w:type="dxa"/>
            <w:vAlign w:val="center"/>
          </w:tcPr>
          <w:p>
            <w:pPr>
              <w:autoSpaceDE w:val="0"/>
              <w:autoSpaceDN w:val="0"/>
              <w:adjustRightInd w:val="0"/>
              <w:spacing w:line="520" w:lineRule="exact"/>
              <w:ind w:right="-67" w:rightChars="-32"/>
              <w:rPr>
                <w:rFonts w:eastAsia="仿宋_GB2312"/>
                <w:color w:val="000000"/>
                <w:kern w:val="0"/>
                <w:sz w:val="28"/>
                <w:szCs w:val="28"/>
              </w:rPr>
            </w:pPr>
            <w:r>
              <w:rPr>
                <w:rFonts w:eastAsia="仿宋_GB2312"/>
                <w:color w:val="000000"/>
                <w:kern w:val="0"/>
                <w:sz w:val="28"/>
                <w:szCs w:val="28"/>
              </w:rPr>
              <w:t>与患者接触材料的化学成分的毒性</w:t>
            </w:r>
          </w:p>
        </w:tc>
        <w:tc>
          <w:tcPr>
            <w:tcW w:w="2332" w:type="dxa"/>
            <w:vAlign w:val="center"/>
          </w:tcPr>
          <w:p>
            <w:pPr>
              <w:autoSpaceDE w:val="0"/>
              <w:autoSpaceDN w:val="0"/>
              <w:adjustRightInd w:val="0"/>
              <w:spacing w:line="520" w:lineRule="exact"/>
              <w:ind w:right="-67" w:rightChars="-32"/>
              <w:rPr>
                <w:rFonts w:eastAsia="仿宋_GB2312"/>
                <w:color w:val="000000"/>
                <w:kern w:val="0"/>
                <w:sz w:val="28"/>
                <w:szCs w:val="28"/>
              </w:rPr>
            </w:pPr>
            <w:r>
              <w:rPr>
                <w:rFonts w:eastAsia="仿宋_GB2312"/>
                <w:color w:val="000000"/>
                <w:kern w:val="0"/>
                <w:sz w:val="28"/>
                <w:szCs w:val="28"/>
              </w:rPr>
              <w:t>引起细胞毒性、迟发致敏反应、皮肤刺激反应等。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19" w:hRule="atLeast"/>
          <w:jc w:val="center"/>
        </w:trPr>
        <w:tc>
          <w:tcPr>
            <w:tcW w:w="1101" w:type="dxa"/>
            <w:vMerge w:val="restart"/>
            <w:vAlign w:val="center"/>
          </w:tcPr>
          <w:p>
            <w:pPr>
              <w:autoSpaceDE w:val="0"/>
              <w:autoSpaceDN w:val="0"/>
              <w:adjustRightInd w:val="0"/>
              <w:spacing w:line="520" w:lineRule="exact"/>
              <w:ind w:right="-67" w:rightChars="-32"/>
              <w:rPr>
                <w:rFonts w:eastAsia="仿宋_GB2312"/>
                <w:color w:val="000000"/>
                <w:kern w:val="0"/>
                <w:sz w:val="28"/>
                <w:szCs w:val="28"/>
              </w:rPr>
            </w:pPr>
            <w:r>
              <w:rPr>
                <w:rFonts w:eastAsia="仿宋_GB2312"/>
                <w:color w:val="000000"/>
                <w:kern w:val="0"/>
                <w:sz w:val="28"/>
                <w:szCs w:val="28"/>
              </w:rPr>
              <w:t>信息</w:t>
            </w:r>
          </w:p>
          <w:p>
            <w:pPr>
              <w:autoSpaceDE w:val="0"/>
              <w:autoSpaceDN w:val="0"/>
              <w:adjustRightInd w:val="0"/>
              <w:spacing w:line="520" w:lineRule="exact"/>
              <w:ind w:right="-67" w:rightChars="-32"/>
              <w:rPr>
                <w:rFonts w:eastAsia="仿宋_GB2312"/>
                <w:color w:val="000000"/>
                <w:kern w:val="0"/>
                <w:sz w:val="28"/>
                <w:szCs w:val="28"/>
              </w:rPr>
            </w:pPr>
            <w:r>
              <w:rPr>
                <w:rFonts w:eastAsia="仿宋_GB2312"/>
                <w:color w:val="000000"/>
                <w:kern w:val="0"/>
                <w:sz w:val="28"/>
                <w:szCs w:val="28"/>
              </w:rPr>
              <w:t>危害</w:t>
            </w:r>
          </w:p>
        </w:tc>
        <w:tc>
          <w:tcPr>
            <w:tcW w:w="1275" w:type="dxa"/>
            <w:vAlign w:val="center"/>
          </w:tcPr>
          <w:p>
            <w:pPr>
              <w:autoSpaceDE w:val="0"/>
              <w:autoSpaceDN w:val="0"/>
              <w:adjustRightInd w:val="0"/>
              <w:spacing w:line="520" w:lineRule="exact"/>
              <w:ind w:right="-67" w:rightChars="-32"/>
              <w:rPr>
                <w:rFonts w:eastAsia="仿宋_GB2312"/>
                <w:color w:val="000000"/>
                <w:kern w:val="0"/>
                <w:sz w:val="28"/>
                <w:szCs w:val="28"/>
              </w:rPr>
            </w:pPr>
            <w:r>
              <w:rPr>
                <w:rFonts w:eastAsia="仿宋_GB2312"/>
                <w:color w:val="000000"/>
                <w:kern w:val="0"/>
                <w:sz w:val="28"/>
                <w:szCs w:val="28"/>
              </w:rPr>
              <w:t>标记</w:t>
            </w:r>
          </w:p>
        </w:tc>
        <w:tc>
          <w:tcPr>
            <w:tcW w:w="4694" w:type="dxa"/>
            <w:vAlign w:val="center"/>
          </w:tcPr>
          <w:p>
            <w:pPr>
              <w:autoSpaceDE w:val="0"/>
              <w:autoSpaceDN w:val="0"/>
              <w:adjustRightInd w:val="0"/>
              <w:spacing w:line="520" w:lineRule="exact"/>
              <w:ind w:right="-67" w:rightChars="-32"/>
              <w:rPr>
                <w:rFonts w:eastAsia="仿宋_GB2312"/>
                <w:color w:val="000000"/>
                <w:kern w:val="0"/>
                <w:sz w:val="28"/>
                <w:szCs w:val="28"/>
              </w:rPr>
            </w:pPr>
            <w:r>
              <w:rPr>
                <w:rFonts w:eastAsia="仿宋_GB2312"/>
                <w:color w:val="000000"/>
                <w:kern w:val="0"/>
                <w:sz w:val="28"/>
                <w:szCs w:val="28"/>
              </w:rPr>
              <w:t>不完整的产品使用说明书；</w:t>
            </w:r>
          </w:p>
          <w:p>
            <w:pPr>
              <w:autoSpaceDE w:val="0"/>
              <w:autoSpaceDN w:val="0"/>
              <w:adjustRightInd w:val="0"/>
              <w:spacing w:line="520" w:lineRule="exact"/>
              <w:ind w:right="-67" w:rightChars="-32"/>
              <w:rPr>
                <w:rFonts w:eastAsia="仿宋_GB2312"/>
                <w:color w:val="000000"/>
                <w:kern w:val="0"/>
                <w:sz w:val="28"/>
                <w:szCs w:val="28"/>
              </w:rPr>
            </w:pPr>
            <w:r>
              <w:rPr>
                <w:rFonts w:eastAsia="仿宋_GB2312"/>
                <w:color w:val="000000"/>
                <w:kern w:val="0"/>
                <w:sz w:val="28"/>
                <w:szCs w:val="28"/>
              </w:rPr>
              <w:t>对产品性能特征不恰当地描述；</w:t>
            </w:r>
          </w:p>
          <w:p>
            <w:pPr>
              <w:autoSpaceDE w:val="0"/>
              <w:autoSpaceDN w:val="0"/>
              <w:adjustRightInd w:val="0"/>
              <w:spacing w:line="520" w:lineRule="exact"/>
              <w:ind w:right="-67" w:rightChars="-32"/>
              <w:rPr>
                <w:rFonts w:eastAsia="仿宋_GB2312"/>
                <w:color w:val="000000"/>
                <w:kern w:val="0"/>
                <w:sz w:val="28"/>
                <w:szCs w:val="28"/>
              </w:rPr>
            </w:pPr>
            <w:r>
              <w:rPr>
                <w:rFonts w:eastAsia="仿宋_GB2312"/>
                <w:color w:val="000000"/>
                <w:kern w:val="0"/>
                <w:sz w:val="28"/>
                <w:szCs w:val="28"/>
              </w:rPr>
              <w:t>不恰当地对产品预期的使用规范；</w:t>
            </w:r>
          </w:p>
          <w:p>
            <w:pPr>
              <w:autoSpaceDE w:val="0"/>
              <w:autoSpaceDN w:val="0"/>
              <w:adjustRightInd w:val="0"/>
              <w:spacing w:line="520" w:lineRule="exact"/>
              <w:ind w:right="-67" w:rightChars="-32"/>
              <w:rPr>
                <w:rFonts w:eastAsia="仿宋_GB2312"/>
                <w:color w:val="000000"/>
                <w:kern w:val="0"/>
                <w:sz w:val="28"/>
                <w:szCs w:val="28"/>
              </w:rPr>
            </w:pPr>
            <w:r>
              <w:rPr>
                <w:rFonts w:eastAsia="仿宋_GB2312"/>
                <w:color w:val="000000"/>
                <w:kern w:val="0"/>
                <w:sz w:val="28"/>
                <w:szCs w:val="28"/>
              </w:rPr>
              <w:t>对产品注意事项的限制未充分公示。</w:t>
            </w:r>
          </w:p>
        </w:tc>
        <w:tc>
          <w:tcPr>
            <w:tcW w:w="2332" w:type="dxa"/>
            <w:vAlign w:val="center"/>
          </w:tcPr>
          <w:p>
            <w:pPr>
              <w:autoSpaceDE w:val="0"/>
              <w:autoSpaceDN w:val="0"/>
              <w:adjustRightInd w:val="0"/>
              <w:spacing w:line="520" w:lineRule="exact"/>
              <w:ind w:right="-67" w:rightChars="-32"/>
              <w:rPr>
                <w:rFonts w:eastAsia="仿宋_GB2312"/>
                <w:color w:val="000000"/>
                <w:kern w:val="0"/>
                <w:sz w:val="28"/>
                <w:szCs w:val="28"/>
              </w:rPr>
            </w:pPr>
            <w:r>
              <w:rPr>
                <w:rFonts w:eastAsia="仿宋_GB2312"/>
                <w:color w:val="000000"/>
                <w:kern w:val="0"/>
                <w:sz w:val="28"/>
                <w:szCs w:val="28"/>
              </w:rPr>
              <w:t>产品对人体产生危害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46" w:hRule="atLeast"/>
          <w:jc w:val="center"/>
        </w:trPr>
        <w:tc>
          <w:tcPr>
            <w:tcW w:w="1101" w:type="dxa"/>
            <w:vMerge w:val="continue"/>
            <w:vAlign w:val="center"/>
          </w:tcPr>
          <w:p>
            <w:pPr>
              <w:autoSpaceDE w:val="0"/>
              <w:autoSpaceDN w:val="0"/>
              <w:adjustRightInd w:val="0"/>
              <w:spacing w:line="520" w:lineRule="exact"/>
              <w:ind w:right="-67" w:rightChars="-32"/>
              <w:rPr>
                <w:rFonts w:eastAsia="仿宋_GB2312"/>
                <w:color w:val="000000"/>
                <w:kern w:val="0"/>
                <w:sz w:val="28"/>
                <w:szCs w:val="28"/>
              </w:rPr>
            </w:pPr>
          </w:p>
        </w:tc>
        <w:tc>
          <w:tcPr>
            <w:tcW w:w="1275" w:type="dxa"/>
            <w:vAlign w:val="center"/>
          </w:tcPr>
          <w:p>
            <w:pPr>
              <w:autoSpaceDE w:val="0"/>
              <w:autoSpaceDN w:val="0"/>
              <w:adjustRightInd w:val="0"/>
              <w:spacing w:line="520" w:lineRule="exact"/>
              <w:ind w:right="-67" w:rightChars="-32"/>
              <w:rPr>
                <w:rFonts w:eastAsia="仿宋_GB2312"/>
                <w:color w:val="000000"/>
                <w:kern w:val="0"/>
                <w:sz w:val="28"/>
                <w:szCs w:val="28"/>
              </w:rPr>
            </w:pPr>
            <w:r>
              <w:rPr>
                <w:rFonts w:eastAsia="仿宋_GB2312"/>
                <w:color w:val="000000"/>
                <w:kern w:val="0"/>
                <w:sz w:val="28"/>
                <w:szCs w:val="28"/>
              </w:rPr>
              <w:t>操作说明书</w:t>
            </w:r>
          </w:p>
        </w:tc>
        <w:tc>
          <w:tcPr>
            <w:tcW w:w="4694" w:type="dxa"/>
            <w:vAlign w:val="center"/>
          </w:tcPr>
          <w:p>
            <w:pPr>
              <w:autoSpaceDE w:val="0"/>
              <w:autoSpaceDN w:val="0"/>
              <w:adjustRightInd w:val="0"/>
              <w:spacing w:line="520" w:lineRule="exact"/>
              <w:ind w:right="-67" w:rightChars="-32"/>
              <w:rPr>
                <w:rFonts w:eastAsia="仿宋_GB2312"/>
                <w:color w:val="000000"/>
                <w:kern w:val="0"/>
                <w:sz w:val="28"/>
                <w:szCs w:val="28"/>
              </w:rPr>
            </w:pPr>
            <w:r>
              <w:rPr>
                <w:rFonts w:eastAsia="仿宋_GB2312"/>
                <w:color w:val="000000"/>
                <w:kern w:val="0"/>
                <w:sz w:val="28"/>
                <w:szCs w:val="28"/>
              </w:rPr>
              <w:t>产品过于复杂的操作说明；</w:t>
            </w:r>
          </w:p>
          <w:p>
            <w:pPr>
              <w:autoSpaceDE w:val="0"/>
              <w:autoSpaceDN w:val="0"/>
              <w:adjustRightInd w:val="0"/>
              <w:spacing w:line="520" w:lineRule="exact"/>
              <w:ind w:right="-67" w:rightChars="-32"/>
              <w:rPr>
                <w:rFonts w:eastAsia="仿宋_GB2312"/>
                <w:color w:val="000000"/>
                <w:kern w:val="0"/>
                <w:sz w:val="28"/>
                <w:szCs w:val="28"/>
              </w:rPr>
            </w:pPr>
            <w:r>
              <w:rPr>
                <w:rFonts w:eastAsia="仿宋_GB2312"/>
                <w:color w:val="000000"/>
                <w:kern w:val="0"/>
                <w:sz w:val="28"/>
                <w:szCs w:val="28"/>
              </w:rPr>
              <w:t>警告不明确；</w:t>
            </w:r>
          </w:p>
          <w:p>
            <w:pPr>
              <w:autoSpaceDE w:val="0"/>
              <w:autoSpaceDN w:val="0"/>
              <w:adjustRightInd w:val="0"/>
              <w:spacing w:line="520" w:lineRule="exact"/>
              <w:ind w:right="-67" w:rightChars="-32"/>
              <w:rPr>
                <w:rFonts w:eastAsia="仿宋_GB2312"/>
                <w:color w:val="000000"/>
                <w:kern w:val="0"/>
                <w:sz w:val="28"/>
                <w:szCs w:val="28"/>
              </w:rPr>
            </w:pPr>
            <w:r>
              <w:rPr>
                <w:rFonts w:eastAsia="仿宋_GB2312"/>
                <w:color w:val="000000"/>
                <w:kern w:val="0"/>
                <w:sz w:val="28"/>
                <w:szCs w:val="28"/>
              </w:rPr>
              <w:t>副作用的警告不明显或叙述不清；</w:t>
            </w:r>
          </w:p>
          <w:p>
            <w:pPr>
              <w:autoSpaceDE w:val="0"/>
              <w:autoSpaceDN w:val="0"/>
              <w:adjustRightInd w:val="0"/>
              <w:spacing w:line="520" w:lineRule="exact"/>
              <w:ind w:right="-67" w:rightChars="-32"/>
              <w:rPr>
                <w:rFonts w:eastAsia="仿宋_GB2312"/>
                <w:color w:val="000000"/>
                <w:kern w:val="0"/>
                <w:sz w:val="28"/>
                <w:szCs w:val="28"/>
              </w:rPr>
            </w:pPr>
            <w:r>
              <w:rPr>
                <w:rFonts w:eastAsia="仿宋_GB2312"/>
                <w:color w:val="000000"/>
                <w:kern w:val="0"/>
                <w:sz w:val="28"/>
                <w:szCs w:val="28"/>
              </w:rPr>
              <w:t>没有一次性使用医疗器械可能再次使用时会产生危害的警告。</w:t>
            </w:r>
          </w:p>
        </w:tc>
        <w:tc>
          <w:tcPr>
            <w:tcW w:w="2332" w:type="dxa"/>
            <w:vAlign w:val="center"/>
          </w:tcPr>
          <w:p>
            <w:pPr>
              <w:autoSpaceDE w:val="0"/>
              <w:autoSpaceDN w:val="0"/>
              <w:adjustRightInd w:val="0"/>
              <w:spacing w:line="520" w:lineRule="exact"/>
              <w:ind w:right="-67" w:rightChars="-32"/>
              <w:rPr>
                <w:rFonts w:eastAsia="仿宋_GB2312"/>
                <w:color w:val="000000"/>
                <w:kern w:val="0"/>
                <w:sz w:val="28"/>
                <w:szCs w:val="28"/>
              </w:rPr>
            </w:pPr>
            <w:r>
              <w:rPr>
                <w:rFonts w:eastAsia="仿宋_GB2312"/>
                <w:color w:val="000000"/>
                <w:kern w:val="0"/>
                <w:sz w:val="28"/>
                <w:szCs w:val="28"/>
              </w:rPr>
              <w:t>对人体产生副作用或引发其他伤害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86" w:hRule="atLeast"/>
          <w:jc w:val="center"/>
        </w:trPr>
        <w:tc>
          <w:tcPr>
            <w:tcW w:w="1101" w:type="dxa"/>
            <w:vAlign w:val="center"/>
          </w:tcPr>
          <w:p>
            <w:pPr>
              <w:autoSpaceDE w:val="0"/>
              <w:autoSpaceDN w:val="0"/>
              <w:adjustRightInd w:val="0"/>
              <w:spacing w:line="520" w:lineRule="exact"/>
              <w:ind w:right="-67" w:rightChars="-32"/>
              <w:rPr>
                <w:rFonts w:eastAsia="仿宋_GB2312"/>
                <w:color w:val="000000"/>
                <w:kern w:val="0"/>
                <w:sz w:val="28"/>
                <w:szCs w:val="28"/>
              </w:rPr>
            </w:pPr>
            <w:r>
              <w:rPr>
                <w:rFonts w:eastAsia="仿宋_GB2312"/>
                <w:color w:val="000000"/>
                <w:kern w:val="0"/>
                <w:sz w:val="28"/>
                <w:szCs w:val="28"/>
              </w:rPr>
              <w:t>不完整的要求产生的危害</w:t>
            </w:r>
          </w:p>
        </w:tc>
        <w:tc>
          <w:tcPr>
            <w:tcW w:w="1275" w:type="dxa"/>
            <w:vAlign w:val="center"/>
          </w:tcPr>
          <w:p>
            <w:pPr>
              <w:autoSpaceDE w:val="0"/>
              <w:autoSpaceDN w:val="0"/>
              <w:adjustRightInd w:val="0"/>
              <w:spacing w:line="520" w:lineRule="exact"/>
              <w:ind w:right="-67" w:rightChars="-32"/>
              <w:rPr>
                <w:rFonts w:eastAsia="仿宋_GB2312"/>
                <w:color w:val="000000"/>
                <w:kern w:val="0"/>
                <w:sz w:val="28"/>
                <w:szCs w:val="28"/>
              </w:rPr>
            </w:pPr>
            <w:r>
              <w:rPr>
                <w:rFonts w:eastAsia="仿宋_GB2312"/>
                <w:color w:val="000000"/>
                <w:kern w:val="0"/>
                <w:sz w:val="28"/>
                <w:szCs w:val="28"/>
              </w:rPr>
              <w:t>对参数的不恰当规范</w:t>
            </w:r>
          </w:p>
        </w:tc>
        <w:tc>
          <w:tcPr>
            <w:tcW w:w="4694" w:type="dxa"/>
            <w:vAlign w:val="center"/>
          </w:tcPr>
          <w:p>
            <w:pPr>
              <w:autoSpaceDE w:val="0"/>
              <w:autoSpaceDN w:val="0"/>
              <w:adjustRightInd w:val="0"/>
              <w:spacing w:line="520" w:lineRule="exact"/>
              <w:ind w:right="-67" w:rightChars="-32"/>
              <w:rPr>
                <w:rFonts w:eastAsia="仿宋_GB2312"/>
                <w:color w:val="000000"/>
                <w:kern w:val="0"/>
                <w:sz w:val="28"/>
                <w:szCs w:val="28"/>
              </w:rPr>
            </w:pPr>
            <w:r>
              <w:rPr>
                <w:rFonts w:eastAsia="仿宋_GB2312"/>
                <w:color w:val="000000"/>
                <w:kern w:val="0"/>
                <w:sz w:val="28"/>
                <w:szCs w:val="28"/>
              </w:rPr>
              <w:t>产品的设计参数不恰当；</w:t>
            </w:r>
          </w:p>
          <w:p>
            <w:pPr>
              <w:autoSpaceDE w:val="0"/>
              <w:autoSpaceDN w:val="0"/>
              <w:adjustRightInd w:val="0"/>
              <w:spacing w:line="520" w:lineRule="exact"/>
              <w:ind w:right="-67" w:rightChars="-32"/>
              <w:rPr>
                <w:rFonts w:eastAsia="仿宋_GB2312"/>
                <w:color w:val="000000"/>
                <w:kern w:val="0"/>
                <w:sz w:val="28"/>
                <w:szCs w:val="28"/>
              </w:rPr>
            </w:pPr>
            <w:r>
              <w:rPr>
                <w:rFonts w:eastAsia="仿宋_GB2312"/>
                <w:color w:val="000000"/>
                <w:kern w:val="0"/>
                <w:sz w:val="28"/>
                <w:szCs w:val="28"/>
              </w:rPr>
              <w:t>产品性能的要求不全面；</w:t>
            </w:r>
          </w:p>
          <w:p>
            <w:pPr>
              <w:autoSpaceDE w:val="0"/>
              <w:autoSpaceDN w:val="0"/>
              <w:adjustRightInd w:val="0"/>
              <w:spacing w:line="520" w:lineRule="exact"/>
              <w:ind w:right="-67" w:rightChars="-32"/>
              <w:rPr>
                <w:rFonts w:eastAsia="仿宋_GB2312"/>
                <w:color w:val="000000"/>
                <w:kern w:val="0"/>
                <w:sz w:val="28"/>
                <w:szCs w:val="28"/>
              </w:rPr>
            </w:pPr>
            <w:r>
              <w:rPr>
                <w:rFonts w:eastAsia="仿宋_GB2312"/>
                <w:color w:val="000000"/>
                <w:kern w:val="0"/>
                <w:sz w:val="28"/>
                <w:szCs w:val="28"/>
              </w:rPr>
              <w:t>未提及产品的货架有效期或不规范。</w:t>
            </w:r>
          </w:p>
        </w:tc>
        <w:tc>
          <w:tcPr>
            <w:tcW w:w="2332" w:type="dxa"/>
            <w:vAlign w:val="center"/>
          </w:tcPr>
          <w:p>
            <w:pPr>
              <w:autoSpaceDE w:val="0"/>
              <w:autoSpaceDN w:val="0"/>
              <w:adjustRightInd w:val="0"/>
              <w:spacing w:line="520" w:lineRule="exact"/>
              <w:ind w:right="-67" w:rightChars="-32"/>
              <w:rPr>
                <w:rFonts w:eastAsia="仿宋_GB2312"/>
                <w:color w:val="000000"/>
                <w:kern w:val="0"/>
                <w:sz w:val="28"/>
                <w:szCs w:val="28"/>
              </w:rPr>
            </w:pPr>
            <w:r>
              <w:rPr>
                <w:rFonts w:eastAsia="仿宋_GB2312"/>
                <w:color w:val="000000"/>
                <w:kern w:val="0"/>
                <w:sz w:val="28"/>
                <w:szCs w:val="28"/>
              </w:rPr>
              <w:t>产生无效治疗或发生副作用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928" w:hRule="atLeast"/>
          <w:jc w:val="center"/>
        </w:trPr>
        <w:tc>
          <w:tcPr>
            <w:tcW w:w="1101" w:type="dxa"/>
            <w:vAlign w:val="center"/>
          </w:tcPr>
          <w:p>
            <w:pPr>
              <w:autoSpaceDE w:val="0"/>
              <w:autoSpaceDN w:val="0"/>
              <w:adjustRightInd w:val="0"/>
              <w:spacing w:line="520" w:lineRule="exact"/>
              <w:ind w:right="-67" w:rightChars="-32"/>
              <w:rPr>
                <w:rFonts w:eastAsia="仿宋_GB2312"/>
                <w:color w:val="000000"/>
                <w:kern w:val="0"/>
                <w:sz w:val="28"/>
                <w:szCs w:val="28"/>
              </w:rPr>
            </w:pPr>
            <w:r>
              <w:rPr>
                <w:rFonts w:eastAsia="仿宋_GB2312"/>
                <w:color w:val="000000"/>
                <w:kern w:val="0"/>
                <w:sz w:val="28"/>
                <w:szCs w:val="28"/>
              </w:rPr>
              <w:t>人为因素产生的危害</w:t>
            </w:r>
          </w:p>
        </w:tc>
        <w:tc>
          <w:tcPr>
            <w:tcW w:w="1275" w:type="dxa"/>
            <w:vAlign w:val="center"/>
          </w:tcPr>
          <w:p>
            <w:pPr>
              <w:autoSpaceDE w:val="0"/>
              <w:autoSpaceDN w:val="0"/>
              <w:adjustRightInd w:val="0"/>
              <w:spacing w:line="520" w:lineRule="exact"/>
              <w:ind w:right="-67" w:rightChars="-32"/>
              <w:rPr>
                <w:rFonts w:eastAsia="仿宋_GB2312"/>
                <w:color w:val="000000"/>
                <w:kern w:val="0"/>
                <w:sz w:val="28"/>
                <w:szCs w:val="28"/>
              </w:rPr>
            </w:pPr>
            <w:r>
              <w:rPr>
                <w:rFonts w:eastAsia="仿宋_GB2312"/>
                <w:color w:val="000000"/>
                <w:kern w:val="0"/>
                <w:sz w:val="28"/>
                <w:szCs w:val="28"/>
              </w:rPr>
              <w:t>显示信息与实际状态不对应</w:t>
            </w:r>
          </w:p>
        </w:tc>
        <w:tc>
          <w:tcPr>
            <w:tcW w:w="4694" w:type="dxa"/>
            <w:vAlign w:val="center"/>
          </w:tcPr>
          <w:p>
            <w:pPr>
              <w:autoSpaceDE w:val="0"/>
              <w:autoSpaceDN w:val="0"/>
              <w:adjustRightInd w:val="0"/>
              <w:spacing w:line="520" w:lineRule="exact"/>
              <w:ind w:right="-67" w:rightChars="-32"/>
              <w:rPr>
                <w:rFonts w:eastAsia="仿宋_GB2312"/>
                <w:color w:val="000000"/>
                <w:kern w:val="0"/>
                <w:sz w:val="28"/>
                <w:szCs w:val="28"/>
              </w:rPr>
            </w:pPr>
            <w:r>
              <w:rPr>
                <w:rFonts w:eastAsia="仿宋_GB2312"/>
                <w:color w:val="000000"/>
                <w:kern w:val="0"/>
                <w:sz w:val="28"/>
                <w:szCs w:val="28"/>
              </w:rPr>
              <w:t>由缺乏技术的/未经培训的人员使用。</w:t>
            </w:r>
          </w:p>
        </w:tc>
        <w:tc>
          <w:tcPr>
            <w:tcW w:w="2332" w:type="dxa"/>
            <w:vAlign w:val="center"/>
          </w:tcPr>
          <w:p>
            <w:pPr>
              <w:autoSpaceDE w:val="0"/>
              <w:autoSpaceDN w:val="0"/>
              <w:adjustRightInd w:val="0"/>
              <w:spacing w:line="520" w:lineRule="exact"/>
              <w:ind w:right="-67" w:rightChars="-32"/>
              <w:rPr>
                <w:rFonts w:eastAsia="仿宋_GB2312"/>
                <w:color w:val="000000"/>
                <w:kern w:val="0"/>
                <w:sz w:val="28"/>
                <w:szCs w:val="28"/>
              </w:rPr>
            </w:pPr>
            <w:r>
              <w:rPr>
                <w:rFonts w:eastAsia="仿宋_GB2312"/>
                <w:color w:val="000000"/>
                <w:kern w:val="0"/>
                <w:sz w:val="28"/>
                <w:szCs w:val="28"/>
              </w:rPr>
              <w:t>对操作者和患者均产生不必要的危害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32" w:hRule="atLeast"/>
          <w:jc w:val="center"/>
        </w:trPr>
        <w:tc>
          <w:tcPr>
            <w:tcW w:w="1101" w:type="dxa"/>
            <w:vAlign w:val="center"/>
          </w:tcPr>
          <w:p>
            <w:pPr>
              <w:autoSpaceDE w:val="0"/>
              <w:autoSpaceDN w:val="0"/>
              <w:adjustRightInd w:val="0"/>
              <w:spacing w:line="520" w:lineRule="exact"/>
              <w:ind w:right="-67" w:rightChars="-32"/>
              <w:rPr>
                <w:rFonts w:eastAsia="仿宋_GB2312"/>
                <w:color w:val="000000"/>
                <w:kern w:val="0"/>
                <w:sz w:val="28"/>
                <w:szCs w:val="28"/>
              </w:rPr>
            </w:pPr>
            <w:r>
              <w:rPr>
                <w:rFonts w:eastAsia="仿宋_GB2312"/>
                <w:color w:val="000000"/>
                <w:kern w:val="0"/>
                <w:sz w:val="28"/>
                <w:szCs w:val="28"/>
              </w:rPr>
              <w:t>操作</w:t>
            </w:r>
          </w:p>
          <w:p>
            <w:pPr>
              <w:autoSpaceDE w:val="0"/>
              <w:autoSpaceDN w:val="0"/>
              <w:adjustRightInd w:val="0"/>
              <w:spacing w:line="520" w:lineRule="exact"/>
              <w:ind w:right="-67" w:rightChars="-32"/>
              <w:rPr>
                <w:rFonts w:eastAsia="仿宋_GB2312"/>
                <w:color w:val="000000"/>
                <w:kern w:val="0"/>
                <w:sz w:val="28"/>
                <w:szCs w:val="28"/>
              </w:rPr>
            </w:pPr>
            <w:r>
              <w:rPr>
                <w:rFonts w:eastAsia="仿宋_GB2312"/>
                <w:color w:val="000000"/>
                <w:kern w:val="0"/>
                <w:sz w:val="28"/>
                <w:szCs w:val="28"/>
              </w:rPr>
              <w:t>危害</w:t>
            </w:r>
          </w:p>
        </w:tc>
        <w:tc>
          <w:tcPr>
            <w:tcW w:w="1275" w:type="dxa"/>
            <w:vAlign w:val="center"/>
          </w:tcPr>
          <w:p>
            <w:pPr>
              <w:autoSpaceDE w:val="0"/>
              <w:autoSpaceDN w:val="0"/>
              <w:adjustRightInd w:val="0"/>
              <w:spacing w:line="520" w:lineRule="exact"/>
              <w:ind w:right="-67" w:rightChars="-32"/>
              <w:rPr>
                <w:rFonts w:eastAsia="仿宋_GB2312"/>
                <w:color w:val="000000"/>
                <w:kern w:val="0"/>
                <w:sz w:val="28"/>
                <w:szCs w:val="28"/>
              </w:rPr>
            </w:pPr>
            <w:r>
              <w:rPr>
                <w:rFonts w:eastAsia="仿宋_GB2312"/>
                <w:color w:val="000000"/>
                <w:kern w:val="0"/>
                <w:sz w:val="28"/>
                <w:szCs w:val="28"/>
              </w:rPr>
              <w:t>使用错误</w:t>
            </w:r>
          </w:p>
        </w:tc>
        <w:tc>
          <w:tcPr>
            <w:tcW w:w="4694" w:type="dxa"/>
            <w:vAlign w:val="center"/>
          </w:tcPr>
          <w:p>
            <w:pPr>
              <w:autoSpaceDE w:val="0"/>
              <w:autoSpaceDN w:val="0"/>
              <w:adjustRightInd w:val="0"/>
              <w:spacing w:line="520" w:lineRule="exact"/>
              <w:ind w:right="-67" w:rightChars="-32"/>
              <w:rPr>
                <w:rFonts w:eastAsia="仿宋_GB2312"/>
                <w:color w:val="000000"/>
                <w:kern w:val="0"/>
                <w:sz w:val="28"/>
                <w:szCs w:val="28"/>
              </w:rPr>
            </w:pPr>
            <w:r>
              <w:rPr>
                <w:rFonts w:eastAsia="仿宋_GB2312"/>
                <w:color w:val="000000"/>
                <w:kern w:val="0"/>
                <w:sz w:val="28"/>
                <w:szCs w:val="28"/>
              </w:rPr>
              <w:t>和配套的医疗器械一起使用时不适当；</w:t>
            </w:r>
          </w:p>
          <w:p>
            <w:pPr>
              <w:autoSpaceDE w:val="0"/>
              <w:autoSpaceDN w:val="0"/>
              <w:adjustRightInd w:val="0"/>
              <w:spacing w:line="520" w:lineRule="exact"/>
              <w:ind w:right="-67" w:rightChars="-32"/>
              <w:rPr>
                <w:rFonts w:eastAsia="仿宋_GB2312"/>
                <w:color w:val="000000"/>
                <w:kern w:val="0"/>
                <w:sz w:val="28"/>
                <w:szCs w:val="28"/>
              </w:rPr>
            </w:pPr>
            <w:r>
              <w:rPr>
                <w:rFonts w:eastAsia="仿宋_GB2312"/>
                <w:color w:val="000000"/>
                <w:kern w:val="0"/>
                <w:sz w:val="28"/>
                <w:szCs w:val="28"/>
              </w:rPr>
              <w:t>操作者未经过培训或未按照说明书作业导致伤害病人或操作者；</w:t>
            </w:r>
          </w:p>
          <w:p>
            <w:pPr>
              <w:autoSpaceDE w:val="0"/>
              <w:autoSpaceDN w:val="0"/>
              <w:adjustRightInd w:val="0"/>
              <w:spacing w:line="520" w:lineRule="exact"/>
              <w:ind w:right="-67" w:rightChars="-32"/>
              <w:rPr>
                <w:rFonts w:eastAsia="仿宋_GB2312"/>
                <w:color w:val="000000"/>
                <w:kern w:val="0"/>
                <w:sz w:val="28"/>
                <w:szCs w:val="28"/>
              </w:rPr>
            </w:pPr>
            <w:r>
              <w:rPr>
                <w:rFonts w:eastAsia="仿宋_GB2312"/>
                <w:color w:val="000000"/>
                <w:kern w:val="0"/>
                <w:sz w:val="28"/>
                <w:szCs w:val="28"/>
              </w:rPr>
              <w:t>使用错误的型号规格。</w:t>
            </w:r>
          </w:p>
        </w:tc>
        <w:tc>
          <w:tcPr>
            <w:tcW w:w="2332" w:type="dxa"/>
            <w:vAlign w:val="center"/>
          </w:tcPr>
          <w:p>
            <w:pPr>
              <w:autoSpaceDE w:val="0"/>
              <w:autoSpaceDN w:val="0"/>
              <w:adjustRightInd w:val="0"/>
              <w:spacing w:line="520" w:lineRule="exact"/>
              <w:ind w:right="-67" w:rightChars="-32"/>
              <w:rPr>
                <w:rFonts w:eastAsia="仿宋_GB2312"/>
                <w:color w:val="000000"/>
                <w:kern w:val="0"/>
                <w:sz w:val="28"/>
                <w:szCs w:val="28"/>
              </w:rPr>
            </w:pPr>
            <w:r>
              <w:rPr>
                <w:rFonts w:eastAsia="仿宋_GB2312"/>
                <w:color w:val="000000"/>
                <w:kern w:val="0"/>
                <w:sz w:val="28"/>
                <w:szCs w:val="28"/>
              </w:rPr>
              <w:t>对人体产生危害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80" w:hRule="atLeast"/>
          <w:jc w:val="center"/>
        </w:trPr>
        <w:tc>
          <w:tcPr>
            <w:tcW w:w="1101" w:type="dxa"/>
            <w:vMerge w:val="restart"/>
            <w:vAlign w:val="center"/>
          </w:tcPr>
          <w:p>
            <w:pPr>
              <w:autoSpaceDE w:val="0"/>
              <w:autoSpaceDN w:val="0"/>
              <w:adjustRightInd w:val="0"/>
              <w:spacing w:line="520" w:lineRule="exact"/>
              <w:ind w:right="-67" w:rightChars="-32"/>
              <w:rPr>
                <w:rFonts w:eastAsia="仿宋_GB2312"/>
                <w:color w:val="000000"/>
                <w:kern w:val="0"/>
                <w:sz w:val="28"/>
                <w:szCs w:val="28"/>
              </w:rPr>
            </w:pPr>
            <w:r>
              <w:rPr>
                <w:rFonts w:eastAsia="仿宋_GB2312"/>
                <w:color w:val="000000"/>
                <w:kern w:val="0"/>
                <w:sz w:val="28"/>
                <w:szCs w:val="28"/>
              </w:rPr>
              <w:t>功能危害</w:t>
            </w:r>
          </w:p>
        </w:tc>
        <w:tc>
          <w:tcPr>
            <w:tcW w:w="1275" w:type="dxa"/>
            <w:tcBorders>
              <w:bottom w:val="single" w:color="auto" w:sz="4" w:space="0"/>
            </w:tcBorders>
            <w:vAlign w:val="center"/>
          </w:tcPr>
          <w:p>
            <w:pPr>
              <w:autoSpaceDE w:val="0"/>
              <w:autoSpaceDN w:val="0"/>
              <w:adjustRightInd w:val="0"/>
              <w:spacing w:line="520" w:lineRule="exact"/>
              <w:ind w:right="-67" w:rightChars="-32"/>
              <w:rPr>
                <w:rFonts w:eastAsia="仿宋_GB2312"/>
                <w:color w:val="000000"/>
                <w:kern w:val="0"/>
                <w:sz w:val="28"/>
                <w:szCs w:val="28"/>
              </w:rPr>
            </w:pPr>
            <w:r>
              <w:rPr>
                <w:rFonts w:eastAsia="仿宋_GB2312"/>
                <w:color w:val="000000"/>
                <w:kern w:val="0"/>
                <w:sz w:val="28"/>
                <w:szCs w:val="28"/>
              </w:rPr>
              <w:t>无法通过钳道</w:t>
            </w:r>
          </w:p>
        </w:tc>
        <w:tc>
          <w:tcPr>
            <w:tcW w:w="4694" w:type="dxa"/>
            <w:tcBorders>
              <w:bottom w:val="single" w:color="auto" w:sz="4" w:space="0"/>
            </w:tcBorders>
            <w:vAlign w:val="center"/>
          </w:tcPr>
          <w:p>
            <w:pPr>
              <w:autoSpaceDE w:val="0"/>
              <w:autoSpaceDN w:val="0"/>
              <w:adjustRightInd w:val="0"/>
              <w:spacing w:line="520" w:lineRule="exact"/>
              <w:ind w:right="-67" w:rightChars="-32"/>
              <w:rPr>
                <w:rFonts w:eastAsia="仿宋_GB2312"/>
                <w:color w:val="000000"/>
                <w:kern w:val="0"/>
                <w:sz w:val="28"/>
                <w:szCs w:val="28"/>
              </w:rPr>
            </w:pPr>
            <w:r>
              <w:rPr>
                <w:rFonts w:eastAsia="仿宋_GB2312"/>
                <w:color w:val="000000"/>
                <w:kern w:val="0"/>
                <w:sz w:val="28"/>
                <w:szCs w:val="28"/>
              </w:rPr>
              <w:t>产品规格选择错误；引流管外径超出内窥镜内径；操作方法错误</w:t>
            </w:r>
          </w:p>
        </w:tc>
        <w:tc>
          <w:tcPr>
            <w:tcW w:w="2332" w:type="dxa"/>
            <w:vMerge w:val="restart"/>
            <w:vAlign w:val="center"/>
          </w:tcPr>
          <w:p>
            <w:pPr>
              <w:autoSpaceDE w:val="0"/>
              <w:autoSpaceDN w:val="0"/>
              <w:adjustRightInd w:val="0"/>
              <w:spacing w:line="520" w:lineRule="exact"/>
              <w:ind w:right="-67" w:rightChars="-32"/>
              <w:rPr>
                <w:rFonts w:eastAsia="仿宋_GB2312"/>
                <w:color w:val="000000"/>
                <w:kern w:val="0"/>
                <w:sz w:val="28"/>
                <w:szCs w:val="28"/>
              </w:rPr>
            </w:pPr>
            <w:r>
              <w:rPr>
                <w:rFonts w:eastAsia="仿宋_GB2312"/>
                <w:color w:val="000000"/>
                <w:kern w:val="0"/>
                <w:sz w:val="28"/>
                <w:szCs w:val="28"/>
              </w:rPr>
              <w:t>对人体产生危害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005" w:hRule="atLeast"/>
          <w:jc w:val="center"/>
        </w:trPr>
        <w:tc>
          <w:tcPr>
            <w:tcW w:w="1101" w:type="dxa"/>
            <w:vMerge w:val="continue"/>
            <w:vAlign w:val="center"/>
          </w:tcPr>
          <w:p>
            <w:pPr>
              <w:autoSpaceDE w:val="0"/>
              <w:autoSpaceDN w:val="0"/>
              <w:adjustRightInd w:val="0"/>
              <w:spacing w:line="520" w:lineRule="exact"/>
              <w:ind w:right="-67" w:rightChars="-32"/>
              <w:rPr>
                <w:rFonts w:eastAsia="仿宋_GB2312"/>
                <w:color w:val="000000"/>
                <w:kern w:val="0"/>
                <w:sz w:val="28"/>
                <w:szCs w:val="28"/>
              </w:rPr>
            </w:pPr>
          </w:p>
        </w:tc>
        <w:tc>
          <w:tcPr>
            <w:tcW w:w="1275" w:type="dxa"/>
            <w:tcBorders>
              <w:top w:val="single" w:color="auto" w:sz="4" w:space="0"/>
            </w:tcBorders>
            <w:vAlign w:val="center"/>
          </w:tcPr>
          <w:p>
            <w:pPr>
              <w:autoSpaceDE w:val="0"/>
              <w:autoSpaceDN w:val="0"/>
              <w:adjustRightInd w:val="0"/>
              <w:spacing w:line="520" w:lineRule="exact"/>
              <w:ind w:right="-67" w:rightChars="-32"/>
              <w:rPr>
                <w:rFonts w:eastAsia="仿宋_GB2312"/>
                <w:color w:val="000000"/>
                <w:kern w:val="0"/>
                <w:sz w:val="28"/>
                <w:szCs w:val="28"/>
              </w:rPr>
            </w:pPr>
            <w:r>
              <w:rPr>
                <w:rFonts w:eastAsia="仿宋_GB2312"/>
                <w:color w:val="000000"/>
                <w:kern w:val="0"/>
                <w:sz w:val="28"/>
                <w:szCs w:val="28"/>
              </w:rPr>
              <w:t>无法进行引流</w:t>
            </w:r>
          </w:p>
        </w:tc>
        <w:tc>
          <w:tcPr>
            <w:tcW w:w="4694" w:type="dxa"/>
            <w:tcBorders>
              <w:top w:val="single" w:color="auto" w:sz="4" w:space="0"/>
            </w:tcBorders>
            <w:vAlign w:val="center"/>
          </w:tcPr>
          <w:p>
            <w:pPr>
              <w:autoSpaceDE w:val="0"/>
              <w:autoSpaceDN w:val="0"/>
              <w:adjustRightInd w:val="0"/>
              <w:spacing w:line="520" w:lineRule="exact"/>
              <w:ind w:right="-67" w:rightChars="-32"/>
              <w:rPr>
                <w:rFonts w:eastAsia="仿宋_GB2312"/>
                <w:color w:val="000000"/>
                <w:kern w:val="0"/>
                <w:sz w:val="28"/>
                <w:szCs w:val="28"/>
              </w:rPr>
            </w:pPr>
            <w:r>
              <w:rPr>
                <w:rFonts w:eastAsia="仿宋_GB2312"/>
                <w:color w:val="000000"/>
                <w:kern w:val="0"/>
                <w:sz w:val="28"/>
                <w:szCs w:val="28"/>
              </w:rPr>
              <w:t>产品泄露；</w:t>
            </w:r>
          </w:p>
          <w:p>
            <w:pPr>
              <w:autoSpaceDE w:val="0"/>
              <w:autoSpaceDN w:val="0"/>
              <w:adjustRightInd w:val="0"/>
              <w:spacing w:line="520" w:lineRule="exact"/>
              <w:ind w:right="-67" w:rightChars="-32"/>
              <w:rPr>
                <w:rFonts w:eastAsia="仿宋_GB2312"/>
                <w:color w:val="000000"/>
                <w:kern w:val="0"/>
                <w:sz w:val="28"/>
                <w:szCs w:val="28"/>
              </w:rPr>
            </w:pPr>
            <w:r>
              <w:rPr>
                <w:rFonts w:eastAsia="仿宋_GB2312"/>
                <w:color w:val="000000"/>
                <w:kern w:val="0"/>
                <w:sz w:val="28"/>
                <w:szCs w:val="28"/>
              </w:rPr>
              <w:t>引流管被封堵不通畅；引流管溢出孔被封堵无法引流；</w:t>
            </w:r>
          </w:p>
        </w:tc>
        <w:tc>
          <w:tcPr>
            <w:tcW w:w="2332" w:type="dxa"/>
            <w:vMerge w:val="continue"/>
            <w:vAlign w:val="center"/>
          </w:tcPr>
          <w:p>
            <w:pPr>
              <w:autoSpaceDE w:val="0"/>
              <w:autoSpaceDN w:val="0"/>
              <w:adjustRightInd w:val="0"/>
              <w:spacing w:line="520" w:lineRule="exact"/>
              <w:ind w:right="-67" w:rightChars="-32"/>
              <w:rPr>
                <w:rFonts w:eastAsia="仿宋_GB2312"/>
                <w:color w:val="000000"/>
                <w:kern w:val="0"/>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34" w:hRule="atLeast"/>
          <w:jc w:val="center"/>
        </w:trPr>
        <w:tc>
          <w:tcPr>
            <w:tcW w:w="1101" w:type="dxa"/>
            <w:vMerge w:val="restart"/>
            <w:vAlign w:val="center"/>
          </w:tcPr>
          <w:p>
            <w:pPr>
              <w:autoSpaceDE w:val="0"/>
              <w:autoSpaceDN w:val="0"/>
              <w:adjustRightInd w:val="0"/>
              <w:spacing w:line="520" w:lineRule="exact"/>
              <w:ind w:right="-67" w:rightChars="-32"/>
              <w:rPr>
                <w:rFonts w:eastAsia="仿宋_GB2312"/>
                <w:color w:val="000000"/>
                <w:kern w:val="0"/>
                <w:sz w:val="28"/>
                <w:szCs w:val="28"/>
              </w:rPr>
            </w:pPr>
            <w:r>
              <w:rPr>
                <w:rFonts w:eastAsia="仿宋_GB2312"/>
                <w:color w:val="000000"/>
                <w:kern w:val="0"/>
                <w:sz w:val="28"/>
                <w:szCs w:val="28"/>
              </w:rPr>
              <w:t>机械能危害</w:t>
            </w:r>
          </w:p>
        </w:tc>
        <w:tc>
          <w:tcPr>
            <w:tcW w:w="1275" w:type="dxa"/>
            <w:vAlign w:val="center"/>
          </w:tcPr>
          <w:p>
            <w:pPr>
              <w:autoSpaceDE w:val="0"/>
              <w:autoSpaceDN w:val="0"/>
              <w:adjustRightInd w:val="0"/>
              <w:spacing w:line="520" w:lineRule="exact"/>
              <w:ind w:right="-67" w:rightChars="-32"/>
              <w:rPr>
                <w:rFonts w:eastAsia="仿宋_GB2312"/>
                <w:color w:val="000000"/>
                <w:kern w:val="0"/>
                <w:sz w:val="28"/>
                <w:szCs w:val="28"/>
              </w:rPr>
            </w:pPr>
            <w:r>
              <w:rPr>
                <w:rFonts w:eastAsia="仿宋_GB2312"/>
                <w:color w:val="000000"/>
                <w:kern w:val="0"/>
                <w:sz w:val="28"/>
                <w:szCs w:val="28"/>
              </w:rPr>
              <w:t>零部件脱落</w:t>
            </w:r>
          </w:p>
        </w:tc>
        <w:tc>
          <w:tcPr>
            <w:tcW w:w="4694" w:type="dxa"/>
            <w:vAlign w:val="center"/>
          </w:tcPr>
          <w:p>
            <w:pPr>
              <w:autoSpaceDE w:val="0"/>
              <w:autoSpaceDN w:val="0"/>
              <w:adjustRightInd w:val="0"/>
              <w:spacing w:line="520" w:lineRule="exact"/>
              <w:ind w:right="-67" w:rightChars="-32"/>
              <w:rPr>
                <w:rFonts w:eastAsia="仿宋_GB2312"/>
                <w:color w:val="000000"/>
                <w:kern w:val="0"/>
                <w:sz w:val="28"/>
                <w:szCs w:val="28"/>
              </w:rPr>
            </w:pPr>
            <w:r>
              <w:rPr>
                <w:rFonts w:eastAsia="仿宋_GB2312"/>
                <w:color w:val="000000"/>
                <w:kern w:val="0"/>
                <w:sz w:val="28"/>
                <w:szCs w:val="28"/>
              </w:rPr>
              <w:t>外引流管与基座脱离，连接力不足；显影环脱落</w:t>
            </w:r>
          </w:p>
        </w:tc>
        <w:tc>
          <w:tcPr>
            <w:tcW w:w="2332" w:type="dxa"/>
            <w:vMerge w:val="restart"/>
            <w:vAlign w:val="center"/>
          </w:tcPr>
          <w:p>
            <w:pPr>
              <w:autoSpaceDE w:val="0"/>
              <w:autoSpaceDN w:val="0"/>
              <w:adjustRightInd w:val="0"/>
              <w:spacing w:line="520" w:lineRule="exact"/>
              <w:ind w:right="-67" w:rightChars="-32"/>
              <w:rPr>
                <w:rFonts w:eastAsia="仿宋_GB2312"/>
                <w:color w:val="000000"/>
                <w:kern w:val="0"/>
                <w:sz w:val="28"/>
                <w:szCs w:val="28"/>
              </w:rPr>
            </w:pPr>
            <w:r>
              <w:rPr>
                <w:rFonts w:eastAsia="仿宋_GB2312"/>
                <w:color w:val="000000"/>
                <w:kern w:val="0"/>
                <w:sz w:val="28"/>
                <w:szCs w:val="28"/>
              </w:rPr>
              <w:t>对人体产生危害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34" w:hRule="atLeast"/>
          <w:jc w:val="center"/>
        </w:trPr>
        <w:tc>
          <w:tcPr>
            <w:tcW w:w="1101" w:type="dxa"/>
            <w:vMerge w:val="continue"/>
            <w:vAlign w:val="center"/>
          </w:tcPr>
          <w:p>
            <w:pPr>
              <w:autoSpaceDE w:val="0"/>
              <w:autoSpaceDN w:val="0"/>
              <w:adjustRightInd w:val="0"/>
              <w:spacing w:line="520" w:lineRule="exact"/>
              <w:ind w:right="-67" w:rightChars="-32"/>
              <w:rPr>
                <w:rFonts w:eastAsia="仿宋_GB2312"/>
                <w:color w:val="000000"/>
                <w:kern w:val="0"/>
                <w:sz w:val="28"/>
                <w:szCs w:val="28"/>
              </w:rPr>
            </w:pPr>
          </w:p>
        </w:tc>
        <w:tc>
          <w:tcPr>
            <w:tcW w:w="1275" w:type="dxa"/>
            <w:vAlign w:val="center"/>
          </w:tcPr>
          <w:p>
            <w:pPr>
              <w:autoSpaceDE w:val="0"/>
              <w:autoSpaceDN w:val="0"/>
              <w:adjustRightInd w:val="0"/>
              <w:spacing w:line="520" w:lineRule="exact"/>
              <w:ind w:right="-67" w:rightChars="-32"/>
              <w:rPr>
                <w:rFonts w:eastAsia="仿宋_GB2312"/>
                <w:color w:val="000000"/>
                <w:kern w:val="0"/>
                <w:sz w:val="28"/>
                <w:szCs w:val="28"/>
              </w:rPr>
            </w:pPr>
            <w:r>
              <w:rPr>
                <w:rFonts w:eastAsia="仿宋_GB2312"/>
                <w:color w:val="000000"/>
                <w:kern w:val="0"/>
                <w:sz w:val="28"/>
                <w:szCs w:val="28"/>
              </w:rPr>
              <w:t>外引流管断裂</w:t>
            </w:r>
          </w:p>
        </w:tc>
        <w:tc>
          <w:tcPr>
            <w:tcW w:w="4694" w:type="dxa"/>
            <w:vAlign w:val="center"/>
          </w:tcPr>
          <w:p>
            <w:pPr>
              <w:autoSpaceDE w:val="0"/>
              <w:autoSpaceDN w:val="0"/>
              <w:adjustRightInd w:val="0"/>
              <w:spacing w:line="520" w:lineRule="exact"/>
              <w:ind w:right="-67" w:rightChars="-32"/>
              <w:rPr>
                <w:rFonts w:eastAsia="仿宋_GB2312"/>
                <w:color w:val="000000"/>
                <w:kern w:val="0"/>
                <w:sz w:val="28"/>
                <w:szCs w:val="28"/>
              </w:rPr>
            </w:pPr>
            <w:r>
              <w:rPr>
                <w:rFonts w:eastAsia="仿宋_GB2312"/>
                <w:color w:val="000000"/>
                <w:kern w:val="0"/>
                <w:sz w:val="28"/>
                <w:szCs w:val="28"/>
              </w:rPr>
              <w:t>产品易打折；产品断裂强度低；</w:t>
            </w:r>
          </w:p>
          <w:p>
            <w:pPr>
              <w:autoSpaceDE w:val="0"/>
              <w:autoSpaceDN w:val="0"/>
              <w:adjustRightInd w:val="0"/>
              <w:spacing w:line="520" w:lineRule="exact"/>
              <w:ind w:right="-67" w:rightChars="-32"/>
              <w:rPr>
                <w:rFonts w:eastAsia="仿宋_GB2312"/>
                <w:color w:val="000000"/>
                <w:kern w:val="0"/>
                <w:sz w:val="28"/>
                <w:szCs w:val="28"/>
              </w:rPr>
            </w:pPr>
            <w:r>
              <w:rPr>
                <w:rFonts w:eastAsia="仿宋_GB2312"/>
                <w:color w:val="000000"/>
                <w:kern w:val="0"/>
                <w:sz w:val="28"/>
                <w:szCs w:val="28"/>
              </w:rPr>
              <w:t>钻孔撕裂导致断裂</w:t>
            </w:r>
          </w:p>
        </w:tc>
        <w:tc>
          <w:tcPr>
            <w:tcW w:w="2332" w:type="dxa"/>
            <w:vMerge w:val="continue"/>
            <w:vAlign w:val="center"/>
          </w:tcPr>
          <w:p>
            <w:pPr>
              <w:autoSpaceDE w:val="0"/>
              <w:autoSpaceDN w:val="0"/>
              <w:adjustRightInd w:val="0"/>
              <w:spacing w:line="520" w:lineRule="exact"/>
              <w:ind w:right="-67" w:rightChars="-32"/>
              <w:rPr>
                <w:rFonts w:eastAsia="仿宋_GB2312"/>
                <w:color w:val="000000"/>
                <w:kern w:val="0"/>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34" w:hRule="atLeast"/>
          <w:jc w:val="center"/>
        </w:trPr>
        <w:tc>
          <w:tcPr>
            <w:tcW w:w="1101" w:type="dxa"/>
            <w:vAlign w:val="center"/>
          </w:tcPr>
          <w:p>
            <w:pPr>
              <w:autoSpaceDE w:val="0"/>
              <w:autoSpaceDN w:val="0"/>
              <w:adjustRightInd w:val="0"/>
              <w:spacing w:line="520" w:lineRule="exact"/>
              <w:ind w:right="-67" w:rightChars="-32"/>
              <w:rPr>
                <w:rFonts w:eastAsia="仿宋_GB2312"/>
                <w:color w:val="000000"/>
                <w:kern w:val="0"/>
                <w:sz w:val="28"/>
                <w:szCs w:val="28"/>
              </w:rPr>
            </w:pPr>
            <w:r>
              <w:rPr>
                <w:rFonts w:eastAsia="仿宋_GB2312"/>
                <w:color w:val="000000"/>
                <w:kern w:val="0"/>
                <w:sz w:val="28"/>
                <w:szCs w:val="28"/>
              </w:rPr>
              <w:t>失效产生的危害</w:t>
            </w:r>
          </w:p>
        </w:tc>
        <w:tc>
          <w:tcPr>
            <w:tcW w:w="1275" w:type="dxa"/>
            <w:vAlign w:val="center"/>
          </w:tcPr>
          <w:p>
            <w:pPr>
              <w:autoSpaceDE w:val="0"/>
              <w:autoSpaceDN w:val="0"/>
              <w:adjustRightInd w:val="0"/>
              <w:spacing w:line="520" w:lineRule="exact"/>
              <w:ind w:right="-67" w:rightChars="-32"/>
              <w:rPr>
                <w:rFonts w:eastAsia="仿宋_GB2312"/>
                <w:color w:val="000000"/>
                <w:kern w:val="0"/>
                <w:sz w:val="28"/>
                <w:szCs w:val="28"/>
              </w:rPr>
            </w:pPr>
            <w:r>
              <w:rPr>
                <w:rFonts w:eastAsia="仿宋_GB2312"/>
                <w:color w:val="000000"/>
                <w:kern w:val="0"/>
                <w:sz w:val="28"/>
                <w:szCs w:val="28"/>
              </w:rPr>
              <w:t>功能</w:t>
            </w:r>
          </w:p>
          <w:p>
            <w:pPr>
              <w:autoSpaceDE w:val="0"/>
              <w:autoSpaceDN w:val="0"/>
              <w:adjustRightInd w:val="0"/>
              <w:spacing w:line="520" w:lineRule="exact"/>
              <w:ind w:right="-67" w:rightChars="-32"/>
              <w:rPr>
                <w:rFonts w:eastAsia="仿宋_GB2312"/>
                <w:color w:val="000000"/>
                <w:kern w:val="0"/>
                <w:sz w:val="28"/>
                <w:szCs w:val="28"/>
              </w:rPr>
            </w:pPr>
            <w:r>
              <w:rPr>
                <w:rFonts w:eastAsia="仿宋_GB2312"/>
                <w:color w:val="000000"/>
                <w:kern w:val="0"/>
                <w:sz w:val="28"/>
                <w:szCs w:val="28"/>
              </w:rPr>
              <w:t>退化</w:t>
            </w:r>
          </w:p>
        </w:tc>
        <w:tc>
          <w:tcPr>
            <w:tcW w:w="4694" w:type="dxa"/>
            <w:vAlign w:val="center"/>
          </w:tcPr>
          <w:p>
            <w:pPr>
              <w:autoSpaceDE w:val="0"/>
              <w:autoSpaceDN w:val="0"/>
              <w:adjustRightInd w:val="0"/>
              <w:spacing w:line="520" w:lineRule="exact"/>
              <w:ind w:right="-67" w:rightChars="-32"/>
              <w:rPr>
                <w:rFonts w:eastAsia="仿宋_GB2312"/>
                <w:color w:val="000000"/>
                <w:kern w:val="0"/>
                <w:sz w:val="28"/>
                <w:szCs w:val="28"/>
              </w:rPr>
            </w:pPr>
            <w:r>
              <w:rPr>
                <w:rFonts w:eastAsia="仿宋_GB2312"/>
                <w:color w:val="000000"/>
                <w:kern w:val="0"/>
                <w:sz w:val="28"/>
                <w:szCs w:val="28"/>
              </w:rPr>
              <w:t>由于老化、重复使用、使用过程中产品破裂而导致功能退化。</w:t>
            </w:r>
          </w:p>
        </w:tc>
        <w:tc>
          <w:tcPr>
            <w:tcW w:w="2332" w:type="dxa"/>
            <w:vAlign w:val="center"/>
          </w:tcPr>
          <w:p>
            <w:pPr>
              <w:autoSpaceDE w:val="0"/>
              <w:autoSpaceDN w:val="0"/>
              <w:adjustRightInd w:val="0"/>
              <w:spacing w:line="520" w:lineRule="exact"/>
              <w:ind w:right="-67" w:rightChars="-32"/>
              <w:rPr>
                <w:rFonts w:eastAsia="仿宋_GB2312"/>
                <w:color w:val="000000"/>
                <w:kern w:val="0"/>
                <w:sz w:val="28"/>
                <w:szCs w:val="28"/>
              </w:rPr>
            </w:pPr>
            <w:r>
              <w:rPr>
                <w:rFonts w:eastAsia="仿宋_GB2312"/>
                <w:color w:val="000000"/>
                <w:kern w:val="0"/>
                <w:sz w:val="28"/>
                <w:szCs w:val="28"/>
              </w:rPr>
              <w:t>产生无效的治疗，延误患者病情。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34" w:hRule="atLeast"/>
          <w:jc w:val="center"/>
        </w:trPr>
        <w:tc>
          <w:tcPr>
            <w:tcW w:w="1101" w:type="dxa"/>
            <w:vMerge w:val="restart"/>
          </w:tcPr>
          <w:p>
            <w:pPr>
              <w:autoSpaceDE w:val="0"/>
              <w:autoSpaceDN w:val="0"/>
              <w:adjustRightInd w:val="0"/>
              <w:spacing w:line="520" w:lineRule="exact"/>
              <w:ind w:right="-67" w:rightChars="-32"/>
              <w:rPr>
                <w:rFonts w:eastAsia="仿宋_GB2312"/>
                <w:color w:val="000000"/>
                <w:kern w:val="0"/>
                <w:sz w:val="28"/>
                <w:szCs w:val="28"/>
              </w:rPr>
            </w:pPr>
            <w:r>
              <w:rPr>
                <w:rFonts w:eastAsia="仿宋_GB2312"/>
                <w:color w:val="000000"/>
                <w:kern w:val="0"/>
                <w:sz w:val="28"/>
                <w:szCs w:val="28"/>
              </w:rPr>
              <w:t>功能性失效引起的危害</w:t>
            </w:r>
          </w:p>
        </w:tc>
        <w:tc>
          <w:tcPr>
            <w:tcW w:w="1275" w:type="dxa"/>
          </w:tcPr>
          <w:p>
            <w:pPr>
              <w:autoSpaceDE w:val="0"/>
              <w:autoSpaceDN w:val="0"/>
              <w:adjustRightInd w:val="0"/>
              <w:spacing w:line="520" w:lineRule="exact"/>
              <w:ind w:right="-67" w:rightChars="-32"/>
              <w:rPr>
                <w:rFonts w:eastAsia="仿宋_GB2312"/>
                <w:color w:val="000000"/>
                <w:kern w:val="0"/>
                <w:sz w:val="28"/>
                <w:szCs w:val="28"/>
              </w:rPr>
            </w:pPr>
            <w:r>
              <w:rPr>
                <w:rFonts w:eastAsia="仿宋_GB2312"/>
                <w:color w:val="000000"/>
                <w:kern w:val="0"/>
                <w:sz w:val="28"/>
                <w:szCs w:val="28"/>
              </w:rPr>
              <w:t>造成病人损伤</w:t>
            </w:r>
          </w:p>
        </w:tc>
        <w:tc>
          <w:tcPr>
            <w:tcW w:w="4694" w:type="dxa"/>
          </w:tcPr>
          <w:p>
            <w:pPr>
              <w:autoSpaceDE w:val="0"/>
              <w:autoSpaceDN w:val="0"/>
              <w:adjustRightInd w:val="0"/>
              <w:spacing w:line="520" w:lineRule="exact"/>
              <w:ind w:right="-67" w:rightChars="-32"/>
              <w:rPr>
                <w:rFonts w:eastAsia="仿宋_GB2312"/>
                <w:color w:val="000000"/>
                <w:kern w:val="0"/>
                <w:sz w:val="28"/>
                <w:szCs w:val="28"/>
              </w:rPr>
            </w:pPr>
            <w:r>
              <w:rPr>
                <w:rFonts w:eastAsia="仿宋_GB2312"/>
                <w:color w:val="000000"/>
                <w:kern w:val="0"/>
                <w:sz w:val="28"/>
                <w:szCs w:val="28"/>
              </w:rPr>
              <w:t>引流导管表面太粗糙。</w:t>
            </w:r>
          </w:p>
          <w:p>
            <w:pPr>
              <w:autoSpaceDE w:val="0"/>
              <w:autoSpaceDN w:val="0"/>
              <w:adjustRightInd w:val="0"/>
              <w:spacing w:line="520" w:lineRule="exact"/>
              <w:ind w:right="-67" w:rightChars="-32"/>
              <w:rPr>
                <w:rFonts w:eastAsia="仿宋_GB2312"/>
                <w:color w:val="000000"/>
                <w:kern w:val="0"/>
                <w:sz w:val="28"/>
                <w:szCs w:val="28"/>
              </w:rPr>
            </w:pPr>
            <w:r>
              <w:rPr>
                <w:rFonts w:eastAsia="仿宋_GB2312"/>
                <w:color w:val="000000"/>
                <w:kern w:val="0"/>
                <w:sz w:val="28"/>
                <w:szCs w:val="28"/>
              </w:rPr>
              <w:t>导管端部边缘锋利。</w:t>
            </w:r>
          </w:p>
          <w:p>
            <w:pPr>
              <w:autoSpaceDE w:val="0"/>
              <w:autoSpaceDN w:val="0"/>
              <w:adjustRightInd w:val="0"/>
              <w:spacing w:line="520" w:lineRule="exact"/>
              <w:ind w:right="-67" w:rightChars="-32"/>
              <w:rPr>
                <w:rFonts w:eastAsia="仿宋_GB2312"/>
                <w:color w:val="000000"/>
                <w:kern w:val="0"/>
                <w:sz w:val="28"/>
                <w:szCs w:val="28"/>
              </w:rPr>
            </w:pPr>
            <w:r>
              <w:rPr>
                <w:rFonts w:eastAsia="仿宋_GB2312"/>
                <w:color w:val="000000"/>
                <w:kern w:val="0"/>
                <w:sz w:val="28"/>
                <w:szCs w:val="28"/>
              </w:rPr>
              <w:t>导管强度不够。</w:t>
            </w:r>
          </w:p>
          <w:p>
            <w:pPr>
              <w:autoSpaceDE w:val="0"/>
              <w:autoSpaceDN w:val="0"/>
              <w:adjustRightInd w:val="0"/>
              <w:spacing w:line="520" w:lineRule="exact"/>
              <w:ind w:right="-67" w:rightChars="-32"/>
              <w:rPr>
                <w:rFonts w:eastAsia="仿宋_GB2312"/>
                <w:color w:val="000000"/>
                <w:kern w:val="0"/>
                <w:sz w:val="28"/>
                <w:szCs w:val="28"/>
              </w:rPr>
            </w:pPr>
            <w:r>
              <w:rPr>
                <w:rFonts w:eastAsia="仿宋_GB2312"/>
                <w:color w:val="000000"/>
                <w:kern w:val="0"/>
                <w:sz w:val="28"/>
                <w:szCs w:val="28"/>
              </w:rPr>
              <w:t>导管塑形形状不合理</w:t>
            </w:r>
          </w:p>
          <w:p>
            <w:pPr>
              <w:autoSpaceDE w:val="0"/>
              <w:autoSpaceDN w:val="0"/>
              <w:adjustRightInd w:val="0"/>
              <w:spacing w:line="520" w:lineRule="exact"/>
              <w:ind w:right="-67" w:rightChars="-32"/>
              <w:rPr>
                <w:rFonts w:eastAsia="仿宋_GB2312"/>
                <w:color w:val="000000"/>
                <w:kern w:val="0"/>
                <w:sz w:val="28"/>
                <w:szCs w:val="28"/>
              </w:rPr>
            </w:pPr>
            <w:r>
              <w:rPr>
                <w:rFonts w:eastAsia="仿宋_GB2312"/>
                <w:color w:val="000000"/>
                <w:kern w:val="0"/>
                <w:sz w:val="28"/>
                <w:szCs w:val="28"/>
              </w:rPr>
              <w:t>产品引流通畅性差。</w:t>
            </w:r>
          </w:p>
          <w:p>
            <w:pPr>
              <w:autoSpaceDE w:val="0"/>
              <w:autoSpaceDN w:val="0"/>
              <w:adjustRightInd w:val="0"/>
              <w:spacing w:line="520" w:lineRule="exact"/>
              <w:ind w:right="-67" w:rightChars="-32"/>
              <w:rPr>
                <w:rFonts w:eastAsia="仿宋_GB2312"/>
                <w:color w:val="000000"/>
                <w:kern w:val="0"/>
                <w:sz w:val="28"/>
                <w:szCs w:val="28"/>
              </w:rPr>
            </w:pPr>
            <w:r>
              <w:rPr>
                <w:rFonts w:eastAsia="仿宋_GB2312"/>
                <w:color w:val="000000"/>
                <w:kern w:val="0"/>
                <w:sz w:val="28"/>
                <w:szCs w:val="28"/>
              </w:rPr>
              <w:t>导管显影性差。</w:t>
            </w:r>
          </w:p>
          <w:p>
            <w:pPr>
              <w:autoSpaceDE w:val="0"/>
              <w:autoSpaceDN w:val="0"/>
              <w:adjustRightInd w:val="0"/>
              <w:spacing w:line="520" w:lineRule="exact"/>
              <w:ind w:right="-67" w:rightChars="-32"/>
              <w:rPr>
                <w:rFonts w:eastAsia="仿宋_GB2312"/>
                <w:color w:val="000000"/>
                <w:kern w:val="0"/>
                <w:sz w:val="28"/>
                <w:szCs w:val="28"/>
              </w:rPr>
            </w:pPr>
            <w:r>
              <w:rPr>
                <w:rFonts w:eastAsia="仿宋_GB2312"/>
                <w:color w:val="000000"/>
                <w:kern w:val="0"/>
                <w:sz w:val="28"/>
                <w:szCs w:val="28"/>
              </w:rPr>
              <w:t>导管的形状恢复差</w:t>
            </w:r>
          </w:p>
        </w:tc>
        <w:tc>
          <w:tcPr>
            <w:tcW w:w="2332" w:type="dxa"/>
          </w:tcPr>
          <w:p>
            <w:pPr>
              <w:pStyle w:val="25"/>
              <w:autoSpaceDE w:val="0"/>
              <w:autoSpaceDN w:val="0"/>
              <w:adjustRightInd w:val="0"/>
              <w:spacing w:line="520" w:lineRule="exact"/>
              <w:ind w:right="-67" w:rightChars="-32" w:firstLine="0" w:firstLineChars="0"/>
              <w:rPr>
                <w:rFonts w:eastAsia="仿宋_GB2312"/>
                <w:color w:val="000000"/>
                <w:kern w:val="0"/>
                <w:sz w:val="28"/>
                <w:szCs w:val="28"/>
              </w:rPr>
            </w:pPr>
            <w:r>
              <w:rPr>
                <w:rFonts w:eastAsia="仿宋_GB2312"/>
                <w:color w:val="000000"/>
                <w:kern w:val="0"/>
                <w:sz w:val="28"/>
                <w:szCs w:val="28"/>
              </w:rPr>
              <w:t>对乳头和胆道壁造成刺激或损伤。</w:t>
            </w:r>
          </w:p>
          <w:p>
            <w:pPr>
              <w:pStyle w:val="25"/>
              <w:autoSpaceDE w:val="0"/>
              <w:autoSpaceDN w:val="0"/>
              <w:adjustRightInd w:val="0"/>
              <w:spacing w:line="520" w:lineRule="exact"/>
              <w:ind w:right="-67" w:rightChars="-32" w:firstLine="0" w:firstLineChars="0"/>
              <w:rPr>
                <w:rFonts w:eastAsia="仿宋_GB2312"/>
                <w:color w:val="000000"/>
                <w:kern w:val="0"/>
                <w:sz w:val="28"/>
                <w:szCs w:val="28"/>
              </w:rPr>
            </w:pPr>
            <w:r>
              <w:rPr>
                <w:rFonts w:eastAsia="仿宋_GB2312"/>
                <w:color w:val="000000"/>
                <w:kern w:val="0"/>
                <w:sz w:val="28"/>
                <w:szCs w:val="28"/>
              </w:rPr>
              <w:t>对乳头和胆道壁造成刺激或损伤。</w:t>
            </w:r>
          </w:p>
          <w:p>
            <w:pPr>
              <w:pStyle w:val="25"/>
              <w:autoSpaceDE w:val="0"/>
              <w:autoSpaceDN w:val="0"/>
              <w:adjustRightInd w:val="0"/>
              <w:spacing w:line="520" w:lineRule="exact"/>
              <w:ind w:right="-67" w:rightChars="-32" w:firstLine="0" w:firstLineChars="0"/>
              <w:rPr>
                <w:rFonts w:eastAsia="仿宋_GB2312"/>
                <w:color w:val="000000"/>
                <w:kern w:val="0"/>
                <w:sz w:val="28"/>
                <w:szCs w:val="28"/>
              </w:rPr>
            </w:pPr>
            <w:r>
              <w:rPr>
                <w:rFonts w:eastAsia="仿宋_GB2312"/>
                <w:color w:val="000000"/>
                <w:kern w:val="0"/>
                <w:sz w:val="28"/>
                <w:szCs w:val="28"/>
              </w:rPr>
              <w:t>受到人体运动和胃肠道蠕动压迫，导管损伤甚至断裂，对病人造成损伤</w:t>
            </w:r>
          </w:p>
          <w:p>
            <w:pPr>
              <w:pStyle w:val="25"/>
              <w:autoSpaceDE w:val="0"/>
              <w:autoSpaceDN w:val="0"/>
              <w:adjustRightInd w:val="0"/>
              <w:spacing w:line="520" w:lineRule="exact"/>
              <w:ind w:right="-67" w:rightChars="-32" w:firstLine="0" w:firstLineChars="0"/>
              <w:rPr>
                <w:rFonts w:eastAsia="仿宋_GB2312"/>
                <w:color w:val="000000"/>
                <w:kern w:val="0"/>
                <w:sz w:val="28"/>
                <w:szCs w:val="28"/>
              </w:rPr>
            </w:pPr>
            <w:r>
              <w:rPr>
                <w:rFonts w:eastAsia="仿宋_GB2312"/>
                <w:color w:val="000000"/>
                <w:kern w:val="0"/>
                <w:sz w:val="28"/>
                <w:szCs w:val="28"/>
              </w:rPr>
              <w:t>导管形状不贴合人体自然腔道，置入后对人体造成损伤影响胆汁的引流效果，影响病人的康复效果。</w:t>
            </w:r>
          </w:p>
          <w:p>
            <w:pPr>
              <w:pStyle w:val="25"/>
              <w:autoSpaceDE w:val="0"/>
              <w:autoSpaceDN w:val="0"/>
              <w:adjustRightInd w:val="0"/>
              <w:spacing w:line="520" w:lineRule="exact"/>
              <w:ind w:right="-67" w:rightChars="-32" w:firstLine="0" w:firstLineChars="0"/>
              <w:rPr>
                <w:rFonts w:eastAsia="仿宋_GB2312"/>
                <w:color w:val="000000"/>
                <w:kern w:val="0"/>
                <w:sz w:val="28"/>
                <w:szCs w:val="28"/>
              </w:rPr>
            </w:pPr>
            <w:r>
              <w:rPr>
                <w:rFonts w:eastAsia="仿宋_GB2312"/>
                <w:color w:val="000000"/>
                <w:kern w:val="0"/>
                <w:sz w:val="28"/>
                <w:szCs w:val="28"/>
              </w:rPr>
              <w:t>操作无法辨识导管，影响插入和释放操作，延长手术操作时间。</w:t>
            </w:r>
          </w:p>
          <w:p>
            <w:pPr>
              <w:pStyle w:val="25"/>
              <w:autoSpaceDE w:val="0"/>
              <w:autoSpaceDN w:val="0"/>
              <w:adjustRightInd w:val="0"/>
              <w:spacing w:line="520" w:lineRule="exact"/>
              <w:ind w:right="-67" w:rightChars="-32" w:firstLine="0" w:firstLineChars="0"/>
              <w:rPr>
                <w:rFonts w:eastAsia="仿宋_GB2312"/>
                <w:color w:val="000000"/>
                <w:kern w:val="0"/>
                <w:sz w:val="28"/>
                <w:szCs w:val="28"/>
              </w:rPr>
            </w:pPr>
            <w:r>
              <w:rPr>
                <w:rFonts w:eastAsia="仿宋_GB2312"/>
                <w:color w:val="000000"/>
                <w:kern w:val="0"/>
                <w:sz w:val="28"/>
                <w:szCs w:val="28"/>
              </w:rPr>
              <w:t>导管放置后，无法恢复原本的形态，无法贴合人体自然腔道，导致腔道损伤。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34" w:hRule="atLeast"/>
          <w:jc w:val="center"/>
        </w:trPr>
        <w:tc>
          <w:tcPr>
            <w:tcW w:w="1101" w:type="dxa"/>
            <w:vMerge w:val="continue"/>
          </w:tcPr>
          <w:p>
            <w:pPr>
              <w:autoSpaceDE w:val="0"/>
              <w:autoSpaceDN w:val="0"/>
              <w:adjustRightInd w:val="0"/>
              <w:spacing w:line="520" w:lineRule="exact"/>
              <w:ind w:right="-67" w:rightChars="-32"/>
              <w:rPr>
                <w:rFonts w:eastAsia="仿宋_GB2312"/>
                <w:color w:val="000000"/>
                <w:kern w:val="0"/>
                <w:sz w:val="28"/>
                <w:szCs w:val="28"/>
              </w:rPr>
            </w:pPr>
          </w:p>
        </w:tc>
        <w:tc>
          <w:tcPr>
            <w:tcW w:w="1275" w:type="dxa"/>
          </w:tcPr>
          <w:p>
            <w:pPr>
              <w:autoSpaceDE w:val="0"/>
              <w:autoSpaceDN w:val="0"/>
              <w:adjustRightInd w:val="0"/>
              <w:spacing w:line="520" w:lineRule="exact"/>
              <w:ind w:right="-67" w:rightChars="-32"/>
              <w:jc w:val="center"/>
              <w:rPr>
                <w:rFonts w:eastAsia="仿宋_GB2312"/>
                <w:color w:val="000000"/>
                <w:kern w:val="0"/>
                <w:sz w:val="28"/>
                <w:szCs w:val="28"/>
              </w:rPr>
            </w:pPr>
            <w:r>
              <w:rPr>
                <w:rFonts w:eastAsia="仿宋_GB2312"/>
                <w:color w:val="000000"/>
                <w:kern w:val="0"/>
                <w:sz w:val="28"/>
                <w:szCs w:val="28"/>
              </w:rPr>
              <w:t>损坏配套内窥镜器械</w:t>
            </w:r>
          </w:p>
        </w:tc>
        <w:tc>
          <w:tcPr>
            <w:tcW w:w="4694" w:type="dxa"/>
          </w:tcPr>
          <w:p>
            <w:pPr>
              <w:pStyle w:val="25"/>
              <w:autoSpaceDE w:val="0"/>
              <w:autoSpaceDN w:val="0"/>
              <w:adjustRightInd w:val="0"/>
              <w:spacing w:line="520" w:lineRule="exact"/>
              <w:ind w:right="-67" w:rightChars="-32" w:firstLine="0" w:firstLineChars="0"/>
              <w:jc w:val="center"/>
              <w:rPr>
                <w:rFonts w:eastAsia="仿宋_GB2312"/>
                <w:color w:val="000000"/>
                <w:kern w:val="0"/>
                <w:sz w:val="28"/>
                <w:szCs w:val="28"/>
              </w:rPr>
            </w:pPr>
            <w:r>
              <w:rPr>
                <w:rFonts w:eastAsia="仿宋_GB2312"/>
                <w:color w:val="000000"/>
                <w:kern w:val="0"/>
                <w:sz w:val="28"/>
                <w:szCs w:val="28"/>
              </w:rPr>
              <w:t>引流导管表面太粗糙。</w:t>
            </w:r>
          </w:p>
          <w:p>
            <w:pPr>
              <w:pStyle w:val="25"/>
              <w:autoSpaceDE w:val="0"/>
              <w:autoSpaceDN w:val="0"/>
              <w:adjustRightInd w:val="0"/>
              <w:spacing w:line="520" w:lineRule="exact"/>
              <w:ind w:right="-67" w:rightChars="-32" w:firstLine="0" w:firstLineChars="0"/>
              <w:jc w:val="center"/>
              <w:rPr>
                <w:rFonts w:eastAsia="仿宋_GB2312"/>
                <w:color w:val="000000"/>
                <w:kern w:val="0"/>
                <w:sz w:val="28"/>
                <w:szCs w:val="28"/>
              </w:rPr>
            </w:pPr>
            <w:r>
              <w:rPr>
                <w:rFonts w:eastAsia="仿宋_GB2312"/>
                <w:color w:val="000000"/>
                <w:kern w:val="0"/>
                <w:sz w:val="28"/>
                <w:szCs w:val="28"/>
              </w:rPr>
              <w:t>引流导管偏硬，抬钳器无法抬起。</w:t>
            </w:r>
          </w:p>
        </w:tc>
        <w:tc>
          <w:tcPr>
            <w:tcW w:w="2332" w:type="dxa"/>
          </w:tcPr>
          <w:p>
            <w:pPr>
              <w:autoSpaceDE w:val="0"/>
              <w:autoSpaceDN w:val="0"/>
              <w:adjustRightInd w:val="0"/>
              <w:spacing w:line="520" w:lineRule="exact"/>
              <w:ind w:right="-67" w:rightChars="-32"/>
              <w:jc w:val="center"/>
              <w:rPr>
                <w:rFonts w:eastAsia="仿宋_GB2312"/>
                <w:color w:val="000000"/>
                <w:kern w:val="0"/>
                <w:sz w:val="28"/>
                <w:szCs w:val="28"/>
              </w:rPr>
            </w:pPr>
            <w:r>
              <w:rPr>
                <w:rFonts w:eastAsia="仿宋_GB2312"/>
                <w:color w:val="000000"/>
                <w:kern w:val="0"/>
                <w:sz w:val="28"/>
                <w:szCs w:val="28"/>
              </w:rPr>
              <w:t>损坏内窥镜钳道。</w:t>
            </w:r>
          </w:p>
          <w:p>
            <w:pPr>
              <w:autoSpaceDE w:val="0"/>
              <w:autoSpaceDN w:val="0"/>
              <w:adjustRightInd w:val="0"/>
              <w:spacing w:line="520" w:lineRule="exact"/>
              <w:ind w:right="-67" w:rightChars="-32"/>
              <w:jc w:val="center"/>
              <w:rPr>
                <w:rFonts w:eastAsia="仿宋_GB2312"/>
                <w:color w:val="000000"/>
                <w:kern w:val="0"/>
                <w:sz w:val="28"/>
                <w:szCs w:val="28"/>
              </w:rPr>
            </w:pPr>
            <w:r>
              <w:rPr>
                <w:rFonts w:eastAsia="仿宋_GB2312"/>
                <w:color w:val="000000"/>
                <w:kern w:val="0"/>
                <w:sz w:val="28"/>
                <w:szCs w:val="28"/>
              </w:rPr>
              <w:t>损坏内窥镜抬钳器。</w:t>
            </w:r>
          </w:p>
        </w:tc>
      </w:tr>
    </w:tbl>
    <w:p>
      <w:pPr>
        <w:spacing w:line="520" w:lineRule="exact"/>
        <w:ind w:firstLine="640" w:firstLineChars="200"/>
        <w:rPr>
          <w:rFonts w:eastAsia="仿宋_GB2312"/>
          <w:color w:val="000000"/>
          <w:sz w:val="32"/>
          <w:szCs w:val="32"/>
        </w:rPr>
      </w:pPr>
    </w:p>
    <w:p>
      <w:pPr>
        <w:spacing w:line="520" w:lineRule="exact"/>
        <w:ind w:firstLine="640" w:firstLineChars="200"/>
        <w:rPr>
          <w:rFonts w:eastAsia="仿宋_GB2312"/>
          <w:color w:val="000000"/>
          <w:sz w:val="32"/>
          <w:szCs w:val="32"/>
        </w:rPr>
      </w:pPr>
      <w:r>
        <w:rPr>
          <w:rFonts w:eastAsia="仿宋_GB2312"/>
          <w:color w:val="000000"/>
          <w:sz w:val="32"/>
          <w:szCs w:val="32"/>
        </w:rPr>
        <w:t>申请人可参考本指导原则所列主要风险，结合产品自身产品特点确定其他风险，在产品的整个生命周期，按照YY/T 0316 《医疗器械 风险管理对医疗器械的应用》开展风险管理，识别已知和可预见的危险，评估风险等级。对于不能接受的风险，申请人可选择最合适的方式控制风险，应按以下优先顺序进行：</w:t>
      </w:r>
    </w:p>
    <w:p>
      <w:pPr>
        <w:spacing w:line="520" w:lineRule="exact"/>
        <w:ind w:firstLine="640" w:firstLineChars="200"/>
        <w:rPr>
          <w:rFonts w:eastAsia="仿宋_GB2312"/>
          <w:color w:val="000000"/>
          <w:sz w:val="32"/>
          <w:szCs w:val="32"/>
        </w:rPr>
      </w:pPr>
      <w:r>
        <w:rPr>
          <w:rFonts w:eastAsia="仿宋_GB2312"/>
          <w:color w:val="000000"/>
          <w:sz w:val="32"/>
          <w:szCs w:val="32"/>
        </w:rPr>
        <w:t>（1）通过设计和生产消除或适当降低风险；</w:t>
      </w:r>
    </w:p>
    <w:p>
      <w:pPr>
        <w:spacing w:line="520" w:lineRule="exact"/>
        <w:ind w:firstLine="640" w:firstLineChars="200"/>
        <w:rPr>
          <w:rFonts w:eastAsia="仿宋_GB2312"/>
          <w:color w:val="000000"/>
          <w:sz w:val="32"/>
          <w:szCs w:val="32"/>
        </w:rPr>
      </w:pPr>
      <w:r>
        <w:rPr>
          <w:rFonts w:eastAsia="仿宋_GB2312"/>
          <w:color w:val="000000"/>
          <w:sz w:val="32"/>
          <w:szCs w:val="32"/>
        </w:rPr>
        <w:t>（2）对无法消除的风险采取充分的防护措施，包括必要的警报；</w:t>
      </w:r>
    </w:p>
    <w:p>
      <w:pPr>
        <w:spacing w:line="520" w:lineRule="exact"/>
        <w:ind w:firstLine="640" w:firstLineChars="200"/>
        <w:rPr>
          <w:rFonts w:eastAsia="仿宋_GB2312"/>
          <w:color w:val="000000"/>
          <w:sz w:val="32"/>
          <w:szCs w:val="32"/>
        </w:rPr>
      </w:pPr>
      <w:r>
        <w:rPr>
          <w:rFonts w:eastAsia="仿宋_GB2312"/>
          <w:color w:val="000000"/>
          <w:sz w:val="32"/>
          <w:szCs w:val="32"/>
        </w:rPr>
        <w:t>（3）提供安全信息（警告/预防措施/禁忌证），适当时向使用者提供培训。</w:t>
      </w:r>
    </w:p>
    <w:p>
      <w:pPr>
        <w:spacing w:line="520" w:lineRule="exact"/>
        <w:ind w:firstLine="640" w:firstLineChars="200"/>
        <w:rPr>
          <w:rFonts w:eastAsia="仿宋_GB2312"/>
          <w:color w:val="000000"/>
          <w:sz w:val="32"/>
          <w:szCs w:val="32"/>
        </w:rPr>
      </w:pPr>
      <w:r>
        <w:rPr>
          <w:rFonts w:eastAsia="仿宋_GB2312"/>
          <w:color w:val="000000"/>
          <w:sz w:val="32"/>
          <w:szCs w:val="32"/>
        </w:rPr>
        <w:t>申请人应对风险控制措施的有效性进行验证，对剩余风险的可接受性进行评价，确保每个危险（源）相关的剩余风险和总体剩余风险是可接受的。申请人应按照《医疗器械注册申报资料要求》提供相关的风险管理资料。</w:t>
      </w:r>
    </w:p>
    <w:p>
      <w:pPr>
        <w:spacing w:line="520" w:lineRule="exact"/>
        <w:ind w:right="-67" w:rightChars="-32" w:firstLine="640" w:firstLineChars="200"/>
        <w:rPr>
          <w:rFonts w:eastAsia="仿宋_GB2312"/>
          <w:color w:val="000000"/>
          <w:sz w:val="32"/>
          <w:szCs w:val="32"/>
        </w:rPr>
      </w:pPr>
      <w:r>
        <w:rPr>
          <w:rFonts w:eastAsia="仿宋_GB2312"/>
          <w:color w:val="000000"/>
          <w:sz w:val="32"/>
          <w:szCs w:val="32"/>
        </w:rPr>
        <w:t>2.医疗器械安全和性能基本原则清单</w:t>
      </w:r>
    </w:p>
    <w:p>
      <w:pPr>
        <w:spacing w:line="520" w:lineRule="exact"/>
        <w:ind w:firstLine="640" w:firstLineChars="200"/>
        <w:rPr>
          <w:rFonts w:eastAsia="仿宋_GB2312"/>
          <w:color w:val="000000"/>
          <w:sz w:val="32"/>
          <w:szCs w:val="32"/>
        </w:rPr>
      </w:pPr>
      <w:r>
        <w:rPr>
          <w:rFonts w:eastAsia="仿宋_GB2312"/>
          <w:color w:val="000000"/>
          <w:sz w:val="32"/>
          <w:szCs w:val="32"/>
        </w:rPr>
        <w:t>应按照《医疗器械注册申报资料要求及说明》的要求提交《医疗器械安全和性能基本原则清单》，说明产品符合《医疗器械安全和性能基本原则清单》各项适用要求所采用的方法，以及证明其符合性的文件。对于《医疗器械安全和性能基本原则清单》中不适用的各项要求，应当说明理由。</w:t>
      </w:r>
    </w:p>
    <w:p>
      <w:pPr>
        <w:spacing w:line="520" w:lineRule="exact"/>
        <w:ind w:firstLine="640" w:firstLineChars="200"/>
        <w:rPr>
          <w:rFonts w:eastAsia="仿宋_GB2312"/>
          <w:color w:val="000000"/>
          <w:sz w:val="32"/>
          <w:szCs w:val="32"/>
        </w:rPr>
      </w:pPr>
      <w:r>
        <w:rPr>
          <w:rFonts w:eastAsia="仿宋_GB2312"/>
          <w:color w:val="000000"/>
          <w:sz w:val="32"/>
          <w:szCs w:val="32"/>
        </w:rPr>
        <w:t>对于包含在产品注册申报资料中的文件，应当说明其在申报资料中的具体位置；对于未包含在产品注册申报资料中的文件，应当注明该证据文件名称及其在质量管理体系文件中的编号备查。</w:t>
      </w:r>
    </w:p>
    <w:p>
      <w:pPr>
        <w:spacing w:line="520" w:lineRule="exact"/>
        <w:ind w:right="-67" w:rightChars="-32" w:firstLine="640" w:firstLineChars="200"/>
        <w:rPr>
          <w:rFonts w:eastAsia="仿宋_GB2312"/>
          <w:color w:val="000000"/>
          <w:sz w:val="32"/>
          <w:szCs w:val="32"/>
        </w:rPr>
      </w:pPr>
      <w:r>
        <w:rPr>
          <w:rFonts w:eastAsia="仿宋_GB2312"/>
          <w:color w:val="000000"/>
          <w:sz w:val="32"/>
          <w:szCs w:val="32"/>
        </w:rPr>
        <w:t>3.产品技术要求</w:t>
      </w:r>
    </w:p>
    <w:p>
      <w:pPr>
        <w:spacing w:line="520" w:lineRule="exact"/>
        <w:ind w:firstLine="640" w:firstLineChars="200"/>
        <w:rPr>
          <w:rFonts w:eastAsia="仿宋_GB2312"/>
          <w:color w:val="000000"/>
          <w:sz w:val="32"/>
          <w:szCs w:val="32"/>
        </w:rPr>
      </w:pPr>
      <w:r>
        <w:rPr>
          <w:rFonts w:eastAsia="仿宋_GB2312"/>
          <w:color w:val="000000"/>
          <w:sz w:val="32"/>
          <w:szCs w:val="32"/>
        </w:rPr>
        <w:t>根据产品的主要功能和预期用途，产品的技术指标主要包括产品的外观、尺寸、物理性能、化学性能和无菌性能。不同企业的产品参数根据设计要求可有所区别，并可根据自身产品的技术特点制订性能指标要求，但不得低于相关强制性国家标准、行业标准的要求。</w:t>
      </w:r>
    </w:p>
    <w:p>
      <w:pPr>
        <w:spacing w:line="520" w:lineRule="exact"/>
        <w:ind w:firstLine="640" w:firstLineChars="200"/>
        <w:rPr>
          <w:rFonts w:eastAsia="仿宋_GB2312"/>
          <w:color w:val="000000"/>
          <w:sz w:val="32"/>
          <w:szCs w:val="32"/>
        </w:rPr>
      </w:pPr>
      <w:r>
        <w:rPr>
          <w:rFonts w:eastAsia="仿宋_GB2312"/>
          <w:color w:val="000000"/>
          <w:sz w:val="32"/>
          <w:szCs w:val="32"/>
        </w:rPr>
        <w:t>产品技术要求中规定的“性能指标”部分是否齐全，可以通过是否具有以下主要内容来进行审评：</w:t>
      </w:r>
    </w:p>
    <w:p>
      <w:pPr>
        <w:spacing w:line="520" w:lineRule="exact"/>
        <w:ind w:right="-67" w:rightChars="-32" w:firstLine="640" w:firstLineChars="200"/>
        <w:rPr>
          <w:rFonts w:eastAsia="仿宋_GB2312"/>
          <w:color w:val="000000"/>
          <w:sz w:val="32"/>
          <w:szCs w:val="32"/>
        </w:rPr>
      </w:pPr>
      <w:r>
        <w:rPr>
          <w:rFonts w:eastAsia="仿宋_GB2312"/>
          <w:color w:val="000000"/>
          <w:sz w:val="32"/>
          <w:szCs w:val="32"/>
        </w:rPr>
        <w:t>3.1形状尺寸要求</w:t>
      </w:r>
    </w:p>
    <w:p>
      <w:pPr>
        <w:spacing w:line="520" w:lineRule="exact"/>
        <w:ind w:firstLine="640" w:firstLineChars="200"/>
        <w:rPr>
          <w:rFonts w:eastAsia="仿宋_GB2312"/>
          <w:color w:val="000000"/>
          <w:sz w:val="32"/>
          <w:szCs w:val="32"/>
        </w:rPr>
      </w:pPr>
      <w:r>
        <w:rPr>
          <w:rFonts w:eastAsia="仿宋_GB2312"/>
          <w:color w:val="000000"/>
          <w:sz w:val="32"/>
          <w:szCs w:val="32"/>
        </w:rPr>
        <w:t>3.1.1外观：引流管（尤其是头端）的相关要求。</w:t>
      </w:r>
    </w:p>
    <w:p>
      <w:pPr>
        <w:spacing w:line="520" w:lineRule="exact"/>
        <w:ind w:firstLine="640" w:firstLineChars="200"/>
        <w:rPr>
          <w:rFonts w:eastAsia="仿宋_GB2312"/>
          <w:color w:val="000000"/>
          <w:sz w:val="32"/>
          <w:szCs w:val="32"/>
        </w:rPr>
      </w:pPr>
      <w:r>
        <w:rPr>
          <w:rFonts w:eastAsia="仿宋_GB2312"/>
          <w:color w:val="000000"/>
          <w:sz w:val="32"/>
          <w:szCs w:val="32"/>
        </w:rPr>
        <w:t>3.1.2尺寸及形状</w:t>
      </w:r>
    </w:p>
    <w:p>
      <w:pPr>
        <w:spacing w:line="520" w:lineRule="exact"/>
        <w:ind w:firstLine="640" w:firstLineChars="200"/>
        <w:rPr>
          <w:rFonts w:eastAsia="仿宋_GB2312"/>
          <w:color w:val="000000"/>
          <w:sz w:val="32"/>
          <w:szCs w:val="32"/>
        </w:rPr>
      </w:pPr>
      <w:r>
        <w:rPr>
          <w:rFonts w:eastAsia="仿宋_GB2312"/>
          <w:color w:val="000000"/>
          <w:sz w:val="32"/>
          <w:szCs w:val="32"/>
        </w:rPr>
        <w:t>建议应给出引流管及组件的示意图。</w:t>
      </w:r>
    </w:p>
    <w:p>
      <w:pPr>
        <w:spacing w:line="520" w:lineRule="exact"/>
        <w:ind w:firstLine="640" w:firstLineChars="200"/>
        <w:rPr>
          <w:rFonts w:eastAsia="仿宋_GB2312"/>
          <w:color w:val="000000"/>
          <w:sz w:val="32"/>
          <w:szCs w:val="32"/>
        </w:rPr>
      </w:pPr>
      <w:r>
        <w:rPr>
          <w:rFonts w:eastAsia="仿宋_GB2312"/>
          <w:color w:val="000000"/>
          <w:sz w:val="32"/>
          <w:szCs w:val="32"/>
        </w:rPr>
        <w:t>3.1.2.1引流管的外径、内径、总长度、远端长度（L2）、固定圈形状要求。</w:t>
      </w:r>
    </w:p>
    <w:p>
      <w:pPr>
        <w:spacing w:line="520" w:lineRule="exact"/>
        <w:ind w:firstLine="640" w:firstLineChars="200"/>
        <w:rPr>
          <w:rFonts w:eastAsia="仿宋_GB2312"/>
          <w:color w:val="000000"/>
          <w:sz w:val="32"/>
          <w:szCs w:val="32"/>
        </w:rPr>
      </w:pPr>
      <w:r>
        <w:rPr>
          <w:rFonts w:eastAsia="仿宋_GB2312"/>
          <w:color w:val="000000"/>
          <w:sz w:val="32"/>
          <w:szCs w:val="32"/>
        </w:rPr>
        <w:t>3.1.2.2经鼻管的外径和长度。</w:t>
      </w:r>
    </w:p>
    <w:p>
      <w:pPr>
        <w:spacing w:line="360" w:lineRule="auto"/>
        <w:ind w:left="-105" w:leftChars="-250" w:hanging="420" w:hangingChars="200"/>
        <w:jc w:val="center"/>
      </w:pPr>
      <w:r>
        <w:drawing>
          <wp:inline distT="0" distB="0" distL="0" distR="0">
            <wp:extent cx="1666875" cy="1704975"/>
            <wp:effectExtent l="19050" t="0" r="9525" b="0"/>
            <wp:docPr id="9"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1"/>
                    <pic:cNvPicPr>
                      <a:picLocks noChangeAspect="1" noChangeArrowheads="1"/>
                    </pic:cNvPicPr>
                  </pic:nvPicPr>
                  <pic:blipFill>
                    <a:blip r:embed="rId9" cstate="print"/>
                    <a:srcRect/>
                    <a:stretch>
                      <a:fillRect/>
                    </a:stretch>
                  </pic:blipFill>
                  <pic:spPr>
                    <a:xfrm>
                      <a:off x="0" y="0"/>
                      <a:ext cx="1666875" cy="1704975"/>
                    </a:xfrm>
                    <a:prstGeom prst="rect">
                      <a:avLst/>
                    </a:prstGeom>
                    <a:noFill/>
                    <a:ln w="9525">
                      <a:noFill/>
                      <a:miter lim="800000"/>
                      <a:headEnd/>
                      <a:tailEnd/>
                    </a:ln>
                  </pic:spPr>
                </pic:pic>
              </a:graphicData>
            </a:graphic>
          </wp:inline>
        </w:drawing>
      </w:r>
      <w:r>
        <w:t xml:space="preserve">     </w:t>
      </w:r>
      <w:r>
        <w:rPr>
          <w:kern w:val="0"/>
        </w:rPr>
        <w:drawing>
          <wp:inline distT="0" distB="0" distL="0" distR="0">
            <wp:extent cx="1870075" cy="1722755"/>
            <wp:effectExtent l="19050" t="0" r="0" b="0"/>
            <wp:docPr id="5" name="图片 2" descr="反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反式"/>
                    <pic:cNvPicPr>
                      <a:picLocks noChangeAspect="1" noChangeArrowheads="1"/>
                    </pic:cNvPicPr>
                  </pic:nvPicPr>
                  <pic:blipFill>
                    <a:blip r:embed="rId14" cstate="print"/>
                    <a:srcRect/>
                    <a:stretch>
                      <a:fillRect/>
                    </a:stretch>
                  </pic:blipFill>
                  <pic:spPr>
                    <a:xfrm>
                      <a:off x="0" y="0"/>
                      <a:ext cx="1874850" cy="1727079"/>
                    </a:xfrm>
                    <a:prstGeom prst="rect">
                      <a:avLst/>
                    </a:prstGeom>
                    <a:noFill/>
                    <a:ln w="9525">
                      <a:noFill/>
                      <a:miter lim="800000"/>
                      <a:headEnd/>
                      <a:tailEnd/>
                    </a:ln>
                  </pic:spPr>
                </pic:pic>
              </a:graphicData>
            </a:graphic>
          </wp:inline>
        </w:drawing>
      </w:r>
    </w:p>
    <w:p>
      <w:pPr>
        <w:spacing w:line="360" w:lineRule="auto"/>
        <w:ind w:left="-105" w:leftChars="-250" w:hanging="420" w:hangingChars="200"/>
        <w:jc w:val="center"/>
      </w:pPr>
      <w:r>
        <w:t xml:space="preserve"> </w:t>
      </w:r>
      <w:r>
        <w:rPr>
          <w:kern w:val="0"/>
        </w:rPr>
        <w:t>α形引流管（</w:t>
      </w:r>
      <w:r>
        <w:t>右</w:t>
      </w:r>
      <w:r>
        <w:rPr>
          <w:kern w:val="0"/>
        </w:rPr>
        <w:t>α形）</w:t>
      </w:r>
      <w:r>
        <w:t xml:space="preserve">    </w:t>
      </w:r>
      <w:r>
        <w:rPr>
          <w:kern w:val="0"/>
        </w:rPr>
        <w:t>逆α形引流管（左α形）</w:t>
      </w:r>
    </w:p>
    <w:p>
      <w:pPr>
        <w:spacing w:line="360" w:lineRule="auto"/>
        <w:jc w:val="center"/>
      </w:pPr>
      <w:r>
        <w:drawing>
          <wp:inline distT="0" distB="0" distL="0" distR="0">
            <wp:extent cx="2028825" cy="1866900"/>
            <wp:effectExtent l="19050" t="0" r="9525" b="0"/>
            <wp:docPr id="4" name="图片 3" descr="猪尾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猪尾巴"/>
                    <pic:cNvPicPr>
                      <a:picLocks noChangeAspect="1" noChangeArrowheads="1"/>
                    </pic:cNvPicPr>
                  </pic:nvPicPr>
                  <pic:blipFill>
                    <a:blip r:embed="rId10" cstate="print"/>
                    <a:srcRect/>
                    <a:stretch>
                      <a:fillRect/>
                    </a:stretch>
                  </pic:blipFill>
                  <pic:spPr>
                    <a:xfrm>
                      <a:off x="0" y="0"/>
                      <a:ext cx="2028825" cy="1866900"/>
                    </a:xfrm>
                    <a:prstGeom prst="rect">
                      <a:avLst/>
                    </a:prstGeom>
                    <a:noFill/>
                    <a:ln w="9525">
                      <a:noFill/>
                      <a:miter lim="800000"/>
                      <a:headEnd/>
                      <a:tailEnd/>
                    </a:ln>
                  </pic:spPr>
                </pic:pic>
              </a:graphicData>
            </a:graphic>
          </wp:inline>
        </w:drawing>
      </w:r>
    </w:p>
    <w:p>
      <w:pPr>
        <w:spacing w:line="360" w:lineRule="auto"/>
        <w:jc w:val="center"/>
      </w:pPr>
      <w:r>
        <w:rPr>
          <w:kern w:val="0"/>
        </w:rPr>
        <w:t>猪尾a形引流管</w:t>
      </w:r>
    </w:p>
    <w:p>
      <w:pPr>
        <w:spacing w:line="360" w:lineRule="auto"/>
        <w:jc w:val="center"/>
      </w:pPr>
      <w:r>
        <w:drawing>
          <wp:inline distT="0" distB="0" distL="0" distR="0">
            <wp:extent cx="5029200" cy="810895"/>
            <wp:effectExtent l="1905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15" cstate="print"/>
                    <a:srcRect/>
                    <a:stretch>
                      <a:fillRect/>
                    </a:stretch>
                  </pic:blipFill>
                  <pic:spPr>
                    <a:xfrm>
                      <a:off x="0" y="0"/>
                      <a:ext cx="5029200" cy="810895"/>
                    </a:xfrm>
                    <a:prstGeom prst="rect">
                      <a:avLst/>
                    </a:prstGeom>
                    <a:noFill/>
                    <a:ln w="9525">
                      <a:noFill/>
                      <a:miter lim="800000"/>
                      <a:headEnd/>
                      <a:tailEnd/>
                    </a:ln>
                  </pic:spPr>
                </pic:pic>
              </a:graphicData>
            </a:graphic>
          </wp:inline>
        </w:drawing>
      </w:r>
    </w:p>
    <w:p>
      <w:pPr>
        <w:spacing w:line="360" w:lineRule="auto"/>
        <w:jc w:val="center"/>
        <w:rPr>
          <w:color w:val="FF0000"/>
        </w:rPr>
      </w:pPr>
      <w:r>
        <w:t>鼻转换管</w:t>
      </w:r>
    </w:p>
    <w:p>
      <w:pPr>
        <w:spacing w:line="360" w:lineRule="auto"/>
        <w:jc w:val="center"/>
      </w:pPr>
      <w:r>
        <w:drawing>
          <wp:inline distT="0" distB="0" distL="0" distR="0">
            <wp:extent cx="5103495" cy="1052830"/>
            <wp:effectExtent l="19050" t="0" r="1905" b="0"/>
            <wp:docPr id="30" name="图片 30" descr="连接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连接管"/>
                    <pic:cNvPicPr>
                      <a:picLocks noChangeAspect="1" noChangeArrowheads="1"/>
                    </pic:cNvPicPr>
                  </pic:nvPicPr>
                  <pic:blipFill>
                    <a:blip r:embed="rId16" cstate="print"/>
                    <a:srcRect/>
                    <a:stretch>
                      <a:fillRect/>
                    </a:stretch>
                  </pic:blipFill>
                  <pic:spPr>
                    <a:xfrm>
                      <a:off x="0" y="0"/>
                      <a:ext cx="5103495" cy="1052830"/>
                    </a:xfrm>
                    <a:prstGeom prst="rect">
                      <a:avLst/>
                    </a:prstGeom>
                    <a:noFill/>
                    <a:ln w="9525">
                      <a:noFill/>
                      <a:miter lim="800000"/>
                      <a:headEnd/>
                      <a:tailEnd/>
                    </a:ln>
                  </pic:spPr>
                </pic:pic>
              </a:graphicData>
            </a:graphic>
          </wp:inline>
        </w:drawing>
      </w:r>
    </w:p>
    <w:p>
      <w:pPr>
        <w:spacing w:line="360" w:lineRule="auto"/>
        <w:jc w:val="center"/>
      </w:pPr>
      <w:r>
        <w:rPr>
          <w:kern w:val="0"/>
        </w:rPr>
        <w:t>连接管</w:t>
      </w:r>
    </w:p>
    <w:p>
      <w:pPr>
        <w:spacing w:line="360" w:lineRule="auto"/>
        <w:jc w:val="center"/>
        <w:rPr>
          <w:rFonts w:eastAsia="黑体"/>
          <w:sz w:val="28"/>
          <w:szCs w:val="28"/>
        </w:rPr>
      </w:pPr>
      <w:r>
        <w:rPr>
          <w:rFonts w:eastAsia="黑体"/>
          <w:sz w:val="28"/>
          <w:szCs w:val="28"/>
        </w:rPr>
        <w:t xml:space="preserve">图3  </w:t>
      </w:r>
      <w:r>
        <w:rPr>
          <w:rFonts w:eastAsia="黑体"/>
          <w:bCs/>
          <w:sz w:val="28"/>
          <w:szCs w:val="28"/>
        </w:rPr>
        <w:t>一次性鼻胆引流管</w:t>
      </w:r>
      <w:r>
        <w:rPr>
          <w:rFonts w:eastAsia="黑体"/>
          <w:sz w:val="28"/>
          <w:szCs w:val="28"/>
        </w:rPr>
        <w:t>结构示意图</w:t>
      </w:r>
    </w:p>
    <w:p>
      <w:pPr>
        <w:spacing w:line="360" w:lineRule="auto"/>
        <w:jc w:val="center"/>
        <w:rPr>
          <w:rFonts w:eastAsia="黑体"/>
          <w:sz w:val="28"/>
          <w:szCs w:val="28"/>
        </w:rPr>
      </w:pPr>
    </w:p>
    <w:p>
      <w:pPr>
        <w:spacing w:line="520" w:lineRule="exact"/>
        <w:ind w:firstLine="640" w:firstLineChars="200"/>
        <w:rPr>
          <w:rFonts w:eastAsia="仿宋_GB2312"/>
          <w:color w:val="000000"/>
          <w:sz w:val="32"/>
          <w:szCs w:val="32"/>
        </w:rPr>
      </w:pPr>
      <w:r>
        <w:rPr>
          <w:rFonts w:eastAsia="仿宋_GB2312"/>
          <w:color w:val="000000"/>
          <w:sz w:val="32"/>
          <w:szCs w:val="32"/>
        </w:rPr>
        <w:t>3.2物理性能</w:t>
      </w:r>
    </w:p>
    <w:p>
      <w:pPr>
        <w:spacing w:line="520" w:lineRule="exact"/>
        <w:ind w:firstLine="640" w:firstLineChars="200"/>
        <w:rPr>
          <w:rFonts w:eastAsia="仿宋_GB2312"/>
          <w:color w:val="000000"/>
          <w:sz w:val="32"/>
          <w:szCs w:val="32"/>
        </w:rPr>
      </w:pPr>
      <w:r>
        <w:rPr>
          <w:rFonts w:eastAsia="仿宋_GB2312"/>
          <w:color w:val="000000"/>
          <w:sz w:val="32"/>
          <w:szCs w:val="32"/>
        </w:rPr>
        <w:t>3.2.1射线可探测性（如适用）</w:t>
      </w:r>
    </w:p>
    <w:p>
      <w:pPr>
        <w:spacing w:line="520" w:lineRule="exact"/>
        <w:ind w:firstLine="640" w:firstLineChars="200"/>
        <w:rPr>
          <w:rFonts w:eastAsia="仿宋_GB2312"/>
          <w:color w:val="000000"/>
          <w:sz w:val="32"/>
          <w:szCs w:val="32"/>
        </w:rPr>
      </w:pPr>
      <w:r>
        <w:rPr>
          <w:rFonts w:eastAsia="仿宋_GB2312"/>
          <w:color w:val="000000"/>
          <w:sz w:val="32"/>
          <w:szCs w:val="32"/>
        </w:rPr>
        <w:t>如果生产商标示射线可探测，应能提供相应的试验证据。</w:t>
      </w:r>
    </w:p>
    <w:p>
      <w:pPr>
        <w:spacing w:line="520" w:lineRule="exact"/>
        <w:ind w:firstLine="640" w:firstLineChars="200"/>
        <w:rPr>
          <w:rFonts w:eastAsia="仿宋_GB2312"/>
          <w:color w:val="000000"/>
          <w:sz w:val="32"/>
          <w:szCs w:val="32"/>
        </w:rPr>
      </w:pPr>
      <w:r>
        <w:rPr>
          <w:rFonts w:eastAsia="仿宋_GB2312"/>
          <w:color w:val="000000"/>
          <w:sz w:val="32"/>
          <w:szCs w:val="32"/>
        </w:rPr>
        <w:t xml:space="preserve">3.2.2抗弯曲性  </w:t>
      </w:r>
    </w:p>
    <w:p>
      <w:pPr>
        <w:spacing w:line="520" w:lineRule="exact"/>
        <w:ind w:firstLine="640" w:firstLineChars="200"/>
        <w:rPr>
          <w:rFonts w:eastAsia="仿宋_GB2312"/>
          <w:color w:val="000000"/>
          <w:sz w:val="32"/>
          <w:szCs w:val="32"/>
        </w:rPr>
      </w:pPr>
      <w:r>
        <w:rPr>
          <w:rFonts w:eastAsia="仿宋_GB2312"/>
          <w:color w:val="000000"/>
          <w:sz w:val="32"/>
          <w:szCs w:val="32"/>
        </w:rPr>
        <w:t>引流管的管体在弯曲状态下是否可靠支撑引流的完成（待相关行业标准发布后参照执行）。</w:t>
      </w:r>
    </w:p>
    <w:p>
      <w:pPr>
        <w:spacing w:line="520" w:lineRule="exact"/>
        <w:ind w:firstLine="640" w:firstLineChars="200"/>
        <w:rPr>
          <w:rFonts w:eastAsia="仿宋_GB2312"/>
          <w:color w:val="000000"/>
          <w:sz w:val="32"/>
          <w:szCs w:val="32"/>
        </w:rPr>
      </w:pPr>
      <w:r>
        <w:rPr>
          <w:rFonts w:eastAsia="仿宋_GB2312"/>
          <w:color w:val="000000"/>
          <w:sz w:val="32"/>
          <w:szCs w:val="32"/>
        </w:rPr>
        <w:t>3.2.3抗变形（适用于连接负压泵的产品）</w:t>
      </w:r>
    </w:p>
    <w:p>
      <w:pPr>
        <w:spacing w:line="520" w:lineRule="exact"/>
        <w:ind w:firstLine="640" w:firstLineChars="200"/>
        <w:rPr>
          <w:rFonts w:eastAsia="仿宋_GB2312"/>
          <w:color w:val="000000"/>
          <w:sz w:val="32"/>
          <w:szCs w:val="32"/>
        </w:rPr>
      </w:pPr>
      <w:r>
        <w:rPr>
          <w:rFonts w:eastAsia="仿宋_GB2312"/>
          <w:color w:val="000000"/>
          <w:sz w:val="32"/>
          <w:szCs w:val="32"/>
        </w:rPr>
        <w:t>预期在负压使用下的任何组件，在生产商标称的最大负压下应无明显影响其功能的变形。</w:t>
      </w:r>
    </w:p>
    <w:p>
      <w:pPr>
        <w:spacing w:line="520" w:lineRule="exact"/>
        <w:ind w:firstLine="640" w:firstLineChars="200"/>
        <w:rPr>
          <w:rFonts w:eastAsia="仿宋_GB2312"/>
          <w:color w:val="000000"/>
          <w:sz w:val="32"/>
          <w:szCs w:val="32"/>
        </w:rPr>
      </w:pPr>
      <w:r>
        <w:rPr>
          <w:rFonts w:eastAsia="仿宋_GB2312"/>
          <w:color w:val="000000"/>
          <w:sz w:val="32"/>
          <w:szCs w:val="32"/>
        </w:rPr>
        <w:t>3.2.4无泄漏</w:t>
      </w:r>
    </w:p>
    <w:p>
      <w:pPr>
        <w:spacing w:line="520" w:lineRule="exact"/>
        <w:ind w:firstLine="640" w:firstLineChars="200"/>
        <w:rPr>
          <w:rFonts w:eastAsia="仿宋_GB2312"/>
          <w:color w:val="000000"/>
          <w:sz w:val="32"/>
          <w:szCs w:val="32"/>
        </w:rPr>
      </w:pPr>
      <w:r>
        <w:rPr>
          <w:rFonts w:eastAsia="仿宋_GB2312"/>
          <w:color w:val="000000"/>
          <w:sz w:val="32"/>
          <w:szCs w:val="32"/>
        </w:rPr>
        <w:t>引流管或任何组件在生产商标称的最大负压下应无泄漏。</w:t>
      </w:r>
    </w:p>
    <w:p>
      <w:pPr>
        <w:spacing w:line="520" w:lineRule="exact"/>
        <w:ind w:firstLine="640" w:firstLineChars="200"/>
        <w:rPr>
          <w:rFonts w:eastAsia="仿宋_GB2312"/>
          <w:color w:val="000000"/>
          <w:sz w:val="32"/>
          <w:szCs w:val="32"/>
        </w:rPr>
      </w:pPr>
      <w:r>
        <w:rPr>
          <w:rFonts w:eastAsia="仿宋_GB2312"/>
          <w:color w:val="000000"/>
          <w:sz w:val="32"/>
          <w:szCs w:val="32"/>
        </w:rPr>
        <w:t>3.2.5断裂力</w:t>
      </w:r>
    </w:p>
    <w:p>
      <w:pPr>
        <w:spacing w:line="520" w:lineRule="exact"/>
        <w:ind w:firstLine="640" w:firstLineChars="200"/>
        <w:rPr>
          <w:rFonts w:eastAsia="仿宋_GB2312"/>
          <w:color w:val="000000"/>
          <w:sz w:val="32"/>
          <w:szCs w:val="32"/>
        </w:rPr>
      </w:pPr>
      <w:r>
        <w:rPr>
          <w:rFonts w:eastAsia="仿宋_GB2312"/>
          <w:color w:val="000000"/>
          <w:sz w:val="32"/>
          <w:szCs w:val="32"/>
        </w:rPr>
        <w:t>3.2.5.1连接器</w:t>
      </w:r>
    </w:p>
    <w:p>
      <w:pPr>
        <w:spacing w:line="520" w:lineRule="exact"/>
        <w:ind w:firstLine="640" w:firstLineChars="200"/>
        <w:rPr>
          <w:rFonts w:eastAsia="仿宋_GB2312"/>
          <w:color w:val="000000"/>
          <w:sz w:val="32"/>
          <w:szCs w:val="32"/>
        </w:rPr>
      </w:pPr>
      <w:r>
        <w:rPr>
          <w:rFonts w:eastAsia="仿宋_GB2312"/>
          <w:color w:val="000000"/>
          <w:sz w:val="32"/>
          <w:szCs w:val="32"/>
        </w:rPr>
        <w:t>连接器的定义参照GB/T 15812.1《非血管内导管第1部分：一般性能试验方法》附录F的规定：即按照制造商的说明，需要装配的连接器。</w:t>
      </w:r>
    </w:p>
    <w:p>
      <w:pPr>
        <w:spacing w:line="520" w:lineRule="exact"/>
        <w:ind w:firstLine="640" w:firstLineChars="200"/>
        <w:rPr>
          <w:rFonts w:eastAsia="仿宋_GB2312"/>
          <w:color w:val="000000"/>
          <w:sz w:val="32"/>
          <w:szCs w:val="32"/>
        </w:rPr>
      </w:pPr>
      <w:r>
        <w:rPr>
          <w:rFonts w:eastAsia="仿宋_GB2312"/>
          <w:color w:val="000000"/>
          <w:sz w:val="32"/>
          <w:szCs w:val="32"/>
        </w:rPr>
        <w:t>连接器的最小断裂力不小于制造商的声称值，建议不低于YY 0489《一次性使用无菌引流导管及辅助器械》的相关规定，否则应提交充分的验证资料证明产品的安全有效性。</w:t>
      </w:r>
    </w:p>
    <w:p>
      <w:pPr>
        <w:spacing w:line="520" w:lineRule="exact"/>
        <w:ind w:firstLine="640" w:firstLineChars="200"/>
        <w:rPr>
          <w:rFonts w:eastAsia="仿宋_GB2312"/>
          <w:color w:val="000000"/>
          <w:kern w:val="0"/>
          <w:sz w:val="32"/>
          <w:szCs w:val="32"/>
        </w:rPr>
      </w:pPr>
      <w:r>
        <w:rPr>
          <w:rFonts w:eastAsia="仿宋_GB2312"/>
          <w:color w:val="000000"/>
          <w:sz w:val="32"/>
          <w:szCs w:val="32"/>
        </w:rPr>
        <w:t>3.2.5.2</w:t>
      </w:r>
      <w:r>
        <w:rPr>
          <w:rFonts w:eastAsia="仿宋_GB2312"/>
          <w:color w:val="000000"/>
          <w:kern w:val="0"/>
          <w:sz w:val="32"/>
          <w:szCs w:val="32"/>
        </w:rPr>
        <w:t>引流导管和其他组件部分</w:t>
      </w:r>
    </w:p>
    <w:p>
      <w:pPr>
        <w:spacing w:line="520" w:lineRule="exact"/>
        <w:ind w:firstLine="640" w:firstLineChars="200"/>
        <w:rPr>
          <w:rFonts w:eastAsia="仿宋_GB2312"/>
          <w:color w:val="000000"/>
          <w:kern w:val="0"/>
          <w:sz w:val="32"/>
          <w:szCs w:val="32"/>
        </w:rPr>
      </w:pPr>
      <w:r>
        <w:rPr>
          <w:rFonts w:eastAsia="仿宋_GB2312"/>
          <w:color w:val="000000"/>
          <w:kern w:val="0"/>
          <w:sz w:val="32"/>
          <w:szCs w:val="32"/>
        </w:rPr>
        <w:t>引流导管和其他组件部分的定义参照GB/T 15812.1《非血管内导管第1部分：一般性能试验方法》附录B的规定：即产品中各管状部分、各座或连接器与管路的各连接处、以及不同管路的各连接处。</w:t>
      </w:r>
    </w:p>
    <w:p>
      <w:pPr>
        <w:spacing w:line="520" w:lineRule="exact"/>
        <w:ind w:firstLine="640" w:firstLineChars="200"/>
        <w:rPr>
          <w:rFonts w:eastAsia="仿宋_GB2312"/>
          <w:color w:val="000000"/>
          <w:kern w:val="0"/>
          <w:sz w:val="32"/>
          <w:szCs w:val="32"/>
        </w:rPr>
      </w:pPr>
      <w:r>
        <w:rPr>
          <w:rFonts w:eastAsia="仿宋_GB2312"/>
          <w:color w:val="000000"/>
          <w:kern w:val="0"/>
          <w:sz w:val="32"/>
          <w:szCs w:val="32"/>
        </w:rPr>
        <w:t>引流导管和其他组件部分的最小断裂力不小于制造商的声称值，</w:t>
      </w:r>
      <w:r>
        <w:rPr>
          <w:rFonts w:eastAsia="仿宋_GB2312"/>
          <w:color w:val="000000"/>
          <w:sz w:val="32"/>
          <w:szCs w:val="32"/>
        </w:rPr>
        <w:t>建议不低于YY 0489《一次性使用无菌引流导管及辅助器械》的相关规定，否则应提交充分的验证资料证明产品的安全有效性。</w:t>
      </w:r>
    </w:p>
    <w:p>
      <w:pPr>
        <w:spacing w:line="520" w:lineRule="exact"/>
        <w:ind w:firstLine="640" w:firstLineChars="200"/>
        <w:rPr>
          <w:rFonts w:eastAsia="仿宋_GB2312"/>
          <w:color w:val="000000"/>
          <w:kern w:val="0"/>
          <w:sz w:val="32"/>
          <w:szCs w:val="32"/>
        </w:rPr>
      </w:pPr>
      <w:r>
        <w:rPr>
          <w:rFonts w:eastAsia="仿宋_GB2312"/>
          <w:color w:val="000000"/>
          <w:sz w:val="32"/>
          <w:szCs w:val="32"/>
        </w:rPr>
        <w:t>3.2.6</w:t>
      </w:r>
      <w:r>
        <w:rPr>
          <w:rFonts w:eastAsia="仿宋_GB2312"/>
          <w:color w:val="000000"/>
          <w:kern w:val="0"/>
          <w:sz w:val="32"/>
          <w:szCs w:val="32"/>
        </w:rPr>
        <w:t>流量</w:t>
      </w:r>
    </w:p>
    <w:p>
      <w:pPr>
        <w:spacing w:line="520" w:lineRule="exact"/>
        <w:ind w:firstLine="640" w:firstLineChars="200"/>
        <w:rPr>
          <w:rFonts w:eastAsia="仿宋_GB2312"/>
          <w:color w:val="000000"/>
          <w:kern w:val="0"/>
          <w:sz w:val="32"/>
          <w:szCs w:val="32"/>
        </w:rPr>
      </w:pPr>
      <w:r>
        <w:rPr>
          <w:rFonts w:eastAsia="仿宋_GB2312"/>
          <w:color w:val="000000"/>
          <w:kern w:val="0"/>
          <w:sz w:val="32"/>
          <w:szCs w:val="32"/>
        </w:rPr>
        <w:t>按照GB/T 15812.1《非血管内导管第1部分：一般性能试验方法》附录E进行试验，流量应不小于制造商的声称值。</w:t>
      </w:r>
    </w:p>
    <w:p>
      <w:pPr>
        <w:spacing w:line="520" w:lineRule="exact"/>
        <w:ind w:firstLine="640" w:firstLineChars="200"/>
        <w:rPr>
          <w:rFonts w:eastAsia="仿宋_GB2312"/>
          <w:color w:val="000000"/>
          <w:kern w:val="0"/>
          <w:sz w:val="32"/>
          <w:szCs w:val="32"/>
        </w:rPr>
      </w:pPr>
      <w:r>
        <w:rPr>
          <w:rFonts w:eastAsia="仿宋_GB2312"/>
          <w:color w:val="000000"/>
          <w:sz w:val="32"/>
          <w:szCs w:val="32"/>
        </w:rPr>
        <w:t>3.2.7</w:t>
      </w:r>
      <w:r>
        <w:rPr>
          <w:rFonts w:eastAsia="仿宋_GB2312"/>
          <w:color w:val="000000"/>
          <w:kern w:val="0"/>
          <w:sz w:val="32"/>
          <w:szCs w:val="32"/>
        </w:rPr>
        <w:t>鲁尔接头（若适用）</w:t>
      </w:r>
    </w:p>
    <w:p>
      <w:pPr>
        <w:spacing w:line="520" w:lineRule="exact"/>
        <w:ind w:firstLine="640" w:firstLineChars="200"/>
        <w:rPr>
          <w:rFonts w:eastAsia="仿宋_GB2312"/>
          <w:color w:val="000000"/>
          <w:kern w:val="0"/>
          <w:sz w:val="32"/>
          <w:szCs w:val="32"/>
        </w:rPr>
      </w:pPr>
      <w:r>
        <w:rPr>
          <w:rFonts w:eastAsia="仿宋_GB2312"/>
          <w:color w:val="000000"/>
          <w:kern w:val="0"/>
          <w:sz w:val="32"/>
          <w:szCs w:val="32"/>
        </w:rPr>
        <w:t>应符合GB/T 1962.1《注射器、注射针及其他医疗器械6%(鲁尔)圆锥接头 第1部分:通用要求》、GB/T 1962.2《注射器、注射针及其他医疗器械6%(鲁尔)圆锥接头 第2部分:锁定接头》的要求。</w:t>
      </w:r>
    </w:p>
    <w:p>
      <w:pPr>
        <w:spacing w:line="520" w:lineRule="exact"/>
        <w:ind w:firstLine="640" w:firstLineChars="200"/>
        <w:rPr>
          <w:rFonts w:eastAsia="仿宋_GB2312"/>
          <w:color w:val="000000"/>
          <w:kern w:val="0"/>
          <w:sz w:val="32"/>
          <w:szCs w:val="32"/>
        </w:rPr>
      </w:pPr>
      <w:r>
        <w:rPr>
          <w:rFonts w:eastAsia="仿宋_GB2312"/>
          <w:color w:val="000000"/>
          <w:sz w:val="32"/>
          <w:szCs w:val="32"/>
        </w:rPr>
        <w:t>3.2.8</w:t>
      </w:r>
      <w:r>
        <w:rPr>
          <w:rFonts w:eastAsia="仿宋_GB2312"/>
          <w:color w:val="000000"/>
          <w:kern w:val="0"/>
          <w:sz w:val="32"/>
          <w:szCs w:val="32"/>
        </w:rPr>
        <w:t>配合性能（若适用）</w:t>
      </w:r>
    </w:p>
    <w:p>
      <w:pPr>
        <w:spacing w:line="520" w:lineRule="exact"/>
        <w:ind w:firstLine="640" w:firstLineChars="200"/>
        <w:rPr>
          <w:rFonts w:eastAsia="仿宋_GB2312"/>
          <w:color w:val="000000"/>
          <w:kern w:val="0"/>
          <w:sz w:val="32"/>
          <w:szCs w:val="32"/>
        </w:rPr>
      </w:pPr>
      <w:r>
        <w:rPr>
          <w:rFonts w:eastAsia="仿宋_GB2312"/>
          <w:color w:val="000000"/>
          <w:kern w:val="0"/>
          <w:sz w:val="32"/>
          <w:szCs w:val="32"/>
        </w:rPr>
        <w:t>引流管与鼻转换管的配合性能应予以要求。</w:t>
      </w:r>
    </w:p>
    <w:p>
      <w:pPr>
        <w:spacing w:line="520" w:lineRule="exact"/>
        <w:ind w:firstLine="640" w:firstLineChars="200"/>
        <w:rPr>
          <w:rFonts w:eastAsia="仿宋_GB2312"/>
          <w:color w:val="000000"/>
          <w:kern w:val="0"/>
          <w:sz w:val="32"/>
          <w:szCs w:val="32"/>
        </w:rPr>
      </w:pPr>
      <w:r>
        <w:rPr>
          <w:rFonts w:eastAsia="仿宋_GB2312"/>
          <w:color w:val="000000"/>
          <w:sz w:val="32"/>
          <w:szCs w:val="32"/>
        </w:rPr>
        <w:t>3.2.9</w:t>
      </w:r>
      <w:r>
        <w:rPr>
          <w:rFonts w:eastAsia="仿宋_GB2312"/>
          <w:color w:val="000000"/>
          <w:kern w:val="0"/>
          <w:sz w:val="32"/>
          <w:szCs w:val="32"/>
        </w:rPr>
        <w:t>导丝通畅性</w:t>
      </w:r>
    </w:p>
    <w:p>
      <w:pPr>
        <w:spacing w:line="520" w:lineRule="exact"/>
        <w:ind w:left="624"/>
        <w:rPr>
          <w:rFonts w:eastAsia="仿宋_GB2312"/>
          <w:color w:val="000000"/>
          <w:kern w:val="0"/>
          <w:sz w:val="32"/>
          <w:szCs w:val="32"/>
        </w:rPr>
      </w:pPr>
      <w:r>
        <w:rPr>
          <w:rFonts w:eastAsia="仿宋_GB2312"/>
          <w:color w:val="000000"/>
          <w:kern w:val="0"/>
          <w:sz w:val="32"/>
          <w:szCs w:val="32"/>
        </w:rPr>
        <w:t>从外引流管远端插入导丝（导丝直径由企业制订），导丝在引流管内应穿行顺滑，无明显阻滞现象。</w:t>
      </w:r>
    </w:p>
    <w:p>
      <w:pPr>
        <w:spacing w:line="520" w:lineRule="exact"/>
        <w:ind w:firstLine="640" w:firstLineChars="200"/>
        <w:rPr>
          <w:rFonts w:eastAsia="仿宋_GB2312"/>
          <w:color w:val="000000"/>
          <w:kern w:val="0"/>
          <w:sz w:val="32"/>
          <w:szCs w:val="32"/>
        </w:rPr>
      </w:pPr>
      <w:r>
        <w:rPr>
          <w:rFonts w:eastAsia="仿宋_GB2312"/>
          <w:color w:val="000000"/>
          <w:sz w:val="32"/>
          <w:szCs w:val="32"/>
        </w:rPr>
        <w:t>3.3</w:t>
      </w:r>
      <w:r>
        <w:rPr>
          <w:rFonts w:eastAsia="仿宋_GB2312"/>
          <w:color w:val="000000"/>
          <w:kern w:val="0"/>
          <w:sz w:val="32"/>
          <w:szCs w:val="32"/>
        </w:rPr>
        <w:t>化学指标</w:t>
      </w:r>
    </w:p>
    <w:p>
      <w:pPr>
        <w:spacing w:line="520" w:lineRule="exact"/>
        <w:ind w:firstLine="640" w:firstLineChars="200"/>
        <w:rPr>
          <w:rFonts w:eastAsia="仿宋_GB2312"/>
          <w:color w:val="000000"/>
          <w:kern w:val="0"/>
          <w:sz w:val="32"/>
          <w:szCs w:val="32"/>
        </w:rPr>
      </w:pPr>
      <w:r>
        <w:rPr>
          <w:rFonts w:eastAsia="仿宋_GB2312"/>
          <w:color w:val="000000"/>
          <w:sz w:val="32"/>
          <w:szCs w:val="32"/>
        </w:rPr>
        <w:t>3.3.1</w:t>
      </w:r>
      <w:r>
        <w:rPr>
          <w:rFonts w:eastAsia="仿宋_GB2312"/>
          <w:color w:val="000000"/>
          <w:kern w:val="0"/>
          <w:sz w:val="32"/>
          <w:szCs w:val="32"/>
        </w:rPr>
        <w:t>环氧乙烷残留量</w:t>
      </w:r>
    </w:p>
    <w:p>
      <w:pPr>
        <w:spacing w:line="520" w:lineRule="exact"/>
        <w:ind w:firstLine="640" w:firstLineChars="200"/>
        <w:rPr>
          <w:rFonts w:eastAsia="仿宋_GB2312"/>
          <w:color w:val="000000"/>
          <w:kern w:val="0"/>
          <w:sz w:val="32"/>
          <w:szCs w:val="32"/>
        </w:rPr>
      </w:pPr>
      <w:r>
        <w:rPr>
          <w:rFonts w:eastAsia="仿宋_GB2312"/>
          <w:color w:val="000000"/>
          <w:sz w:val="32"/>
          <w:szCs w:val="32"/>
        </w:rPr>
        <w:t>3.3.2</w:t>
      </w:r>
      <w:r>
        <w:rPr>
          <w:rFonts w:eastAsia="仿宋_GB2312"/>
          <w:color w:val="000000"/>
          <w:kern w:val="0"/>
          <w:sz w:val="32"/>
          <w:szCs w:val="32"/>
        </w:rPr>
        <w:t>根据不同材料特性，参照GB/T 14233.1《</w:t>
      </w:r>
      <w:r>
        <w:rPr>
          <w:rFonts w:eastAsia="仿宋_GB2312"/>
          <w:kern w:val="0"/>
          <w:sz w:val="32"/>
          <w:szCs w:val="32"/>
        </w:rPr>
        <w:t>医用输液、输血、注射器具检验方法第1部分：化学分析方法</w:t>
      </w:r>
      <w:r>
        <w:rPr>
          <w:rFonts w:eastAsia="仿宋_GB2312"/>
          <w:color w:val="000000"/>
          <w:kern w:val="0"/>
          <w:sz w:val="32"/>
          <w:szCs w:val="32"/>
        </w:rPr>
        <w:t>》，由企业决定对化学性能提出要求项目，至少应包括还原物质、酸碱度、重金属总含量、蒸发残渣。</w:t>
      </w:r>
    </w:p>
    <w:p>
      <w:pPr>
        <w:spacing w:line="520" w:lineRule="exact"/>
        <w:ind w:firstLine="640" w:firstLineChars="200"/>
        <w:rPr>
          <w:rFonts w:eastAsia="仿宋_GB2312"/>
          <w:color w:val="000000"/>
          <w:kern w:val="0"/>
          <w:sz w:val="32"/>
          <w:szCs w:val="32"/>
        </w:rPr>
      </w:pPr>
      <w:r>
        <w:rPr>
          <w:rFonts w:eastAsia="仿宋_GB2312"/>
          <w:color w:val="000000"/>
          <w:sz w:val="32"/>
          <w:szCs w:val="32"/>
        </w:rPr>
        <w:t>3.4</w:t>
      </w:r>
      <w:r>
        <w:rPr>
          <w:rFonts w:eastAsia="仿宋_GB2312"/>
          <w:color w:val="000000"/>
          <w:kern w:val="0"/>
          <w:sz w:val="32"/>
          <w:szCs w:val="32"/>
        </w:rPr>
        <w:t>无菌性能：以灭菌包装提供的产品应无菌。</w:t>
      </w:r>
    </w:p>
    <w:p>
      <w:pPr>
        <w:spacing w:line="520" w:lineRule="exact"/>
        <w:ind w:right="-67" w:rightChars="-32" w:firstLine="640" w:firstLineChars="200"/>
        <w:rPr>
          <w:rFonts w:eastAsia="仿宋_GB2312"/>
          <w:color w:val="000000"/>
          <w:sz w:val="32"/>
          <w:szCs w:val="32"/>
        </w:rPr>
      </w:pPr>
      <w:r>
        <w:rPr>
          <w:rFonts w:eastAsia="仿宋_GB2312"/>
          <w:color w:val="000000"/>
          <w:sz w:val="32"/>
          <w:szCs w:val="32"/>
        </w:rPr>
        <w:t>4.检验报告</w:t>
      </w:r>
    </w:p>
    <w:p>
      <w:pPr>
        <w:pStyle w:val="25"/>
        <w:spacing w:line="520" w:lineRule="exact"/>
        <w:ind w:firstLine="640"/>
        <w:rPr>
          <w:rFonts w:eastAsia="仿宋_GB2312"/>
          <w:color w:val="000000"/>
          <w:kern w:val="0"/>
          <w:sz w:val="32"/>
          <w:szCs w:val="32"/>
        </w:rPr>
      </w:pPr>
      <w:r>
        <w:rPr>
          <w:rFonts w:eastAsia="仿宋_GB2312"/>
          <w:color w:val="000000"/>
          <w:sz w:val="32"/>
          <w:szCs w:val="32"/>
        </w:rPr>
        <w:t>（1）</w:t>
      </w:r>
      <w:r>
        <w:rPr>
          <w:rFonts w:eastAsia="仿宋_GB2312"/>
          <w:color w:val="000000"/>
          <w:kern w:val="0"/>
          <w:sz w:val="32"/>
          <w:szCs w:val="32"/>
        </w:rPr>
        <w:t>同一注册单元内所检验的产品应当是能够代表本注册单元内其他产品安全性和有效性的典型产品，其功能最齐全、或结构最复杂、或风险最高。</w:t>
      </w:r>
    </w:p>
    <w:p>
      <w:pPr>
        <w:pStyle w:val="25"/>
        <w:spacing w:line="520" w:lineRule="exact"/>
        <w:ind w:firstLine="640"/>
        <w:rPr>
          <w:rFonts w:eastAsia="仿宋_GB2312"/>
          <w:color w:val="000000"/>
          <w:kern w:val="0"/>
          <w:sz w:val="32"/>
          <w:szCs w:val="32"/>
        </w:rPr>
      </w:pPr>
      <w:r>
        <w:rPr>
          <w:rFonts w:eastAsia="仿宋_GB2312"/>
          <w:color w:val="000000"/>
          <w:sz w:val="32"/>
          <w:szCs w:val="32"/>
        </w:rPr>
        <w:t>（2）</w:t>
      </w:r>
      <w:r>
        <w:rPr>
          <w:rFonts w:eastAsia="仿宋_GB2312"/>
          <w:color w:val="000000"/>
          <w:kern w:val="0"/>
          <w:sz w:val="32"/>
          <w:szCs w:val="32"/>
        </w:rPr>
        <w:t>典型产品的确定可以通过比较同一注册单元内所有产品的技术结构、性能指标等相应资料，说明其能够代表本注册单元内其他产品的安全性和有效性。</w:t>
      </w:r>
    </w:p>
    <w:p>
      <w:pPr>
        <w:pStyle w:val="25"/>
        <w:spacing w:line="520" w:lineRule="exact"/>
        <w:ind w:firstLine="640"/>
        <w:rPr>
          <w:rFonts w:eastAsia="仿宋"/>
          <w:color w:val="000000"/>
          <w:spacing w:val="-4"/>
          <w:sz w:val="32"/>
          <w:szCs w:val="28"/>
        </w:rPr>
      </w:pPr>
      <w:r>
        <w:rPr>
          <w:rFonts w:eastAsia="仿宋_GB2312"/>
          <w:color w:val="000000"/>
          <w:kern w:val="0"/>
          <w:sz w:val="32"/>
          <w:szCs w:val="32"/>
        </w:rPr>
        <w:t>例：引流管有α形引流管（右α形）、逆α形引流管（左α形）、猪尾α形等多种技术结构（如图3所示）。在上述三种类型产品预期用途一致的情况下，如猪尾α形引流管结构最复杂，生物、化学、物理等性能指标涵盖其他两种产品的指标，能够代表其他产品的安全性、有效性，则可以确定猪尾α形引流管为这三种产品的典型产品。</w:t>
      </w:r>
    </w:p>
    <w:p>
      <w:pPr>
        <w:spacing w:line="520" w:lineRule="exact"/>
        <w:ind w:right="-67" w:rightChars="-32" w:firstLine="640" w:firstLineChars="200"/>
        <w:rPr>
          <w:rFonts w:eastAsia="仿宋_GB2312"/>
          <w:color w:val="000000"/>
          <w:sz w:val="32"/>
          <w:szCs w:val="32"/>
        </w:rPr>
      </w:pPr>
      <w:r>
        <w:rPr>
          <w:rFonts w:eastAsia="仿宋_GB2312"/>
          <w:color w:val="000000"/>
          <w:sz w:val="32"/>
          <w:szCs w:val="32"/>
        </w:rPr>
        <w:t>5.产品的研究资料</w:t>
      </w:r>
    </w:p>
    <w:p>
      <w:pPr>
        <w:overflowPunct w:val="0"/>
        <w:spacing w:line="520" w:lineRule="exact"/>
        <w:ind w:firstLine="640" w:firstLineChars="200"/>
        <w:rPr>
          <w:rFonts w:eastAsia="仿宋_GB2312"/>
          <w:color w:val="000000"/>
          <w:sz w:val="32"/>
          <w:szCs w:val="32"/>
        </w:rPr>
      </w:pPr>
      <w:r>
        <w:rPr>
          <w:rFonts w:eastAsia="仿宋_GB2312"/>
          <w:color w:val="000000"/>
          <w:sz w:val="32"/>
          <w:szCs w:val="32"/>
        </w:rPr>
        <w:t>根据所申报的产品，提供适用的研究资料。</w:t>
      </w:r>
    </w:p>
    <w:p>
      <w:pPr>
        <w:tabs>
          <w:tab w:val="left" w:pos="6078"/>
        </w:tabs>
        <w:spacing w:line="520" w:lineRule="exact"/>
        <w:ind w:firstLine="640" w:firstLineChars="200"/>
        <w:rPr>
          <w:rFonts w:eastAsia="仿宋"/>
          <w:color w:val="000000" w:themeColor="text1"/>
          <w:spacing w:val="-4"/>
          <w:sz w:val="32"/>
          <w:szCs w:val="28"/>
        </w:rPr>
      </w:pPr>
      <w:r>
        <w:rPr>
          <w:rFonts w:hint="eastAsia" w:eastAsia="仿宋_GB2312"/>
          <w:color w:val="000000"/>
          <w:sz w:val="32"/>
          <w:szCs w:val="32"/>
        </w:rPr>
        <w:t>5.1</w:t>
      </w:r>
      <w:r>
        <w:rPr>
          <w:rFonts w:eastAsia="仿宋_GB2312"/>
          <w:color w:val="000000"/>
          <w:sz w:val="32"/>
          <w:szCs w:val="32"/>
        </w:rPr>
        <w:t>产品性能研究</w:t>
      </w:r>
      <w:r>
        <w:rPr>
          <w:rFonts w:eastAsia="仿宋"/>
          <w:color w:val="000000" w:themeColor="text1"/>
          <w:spacing w:val="-4"/>
          <w:sz w:val="32"/>
          <w:szCs w:val="28"/>
        </w:rPr>
        <w:tab/>
      </w:r>
    </w:p>
    <w:p>
      <w:pPr>
        <w:spacing w:line="520" w:lineRule="exact"/>
        <w:ind w:firstLine="640" w:firstLineChars="200"/>
        <w:rPr>
          <w:rFonts w:eastAsia="仿宋_GB2312"/>
          <w:color w:val="000000"/>
          <w:sz w:val="32"/>
          <w:szCs w:val="32"/>
        </w:rPr>
      </w:pPr>
      <w:r>
        <w:rPr>
          <w:rFonts w:eastAsia="仿宋_GB2312"/>
          <w:color w:val="000000"/>
          <w:sz w:val="32"/>
          <w:szCs w:val="32"/>
        </w:rPr>
        <w:t>应当提供产品性能研究资料以及产品技术要求的研究和编制说明，包括功能性、安全性指标以及与质量控制相关的其他指标的确定依据，所采用的标准或方法，采用的原因及理论基础。</w:t>
      </w:r>
    </w:p>
    <w:p>
      <w:pPr>
        <w:spacing w:line="520" w:lineRule="exact"/>
        <w:ind w:firstLine="640" w:firstLineChars="200"/>
        <w:jc w:val="left"/>
        <w:rPr>
          <w:rFonts w:eastAsia="仿宋_GB2312"/>
          <w:color w:val="000000"/>
          <w:sz w:val="32"/>
          <w:szCs w:val="32"/>
        </w:rPr>
      </w:pPr>
      <w:r>
        <w:rPr>
          <w:rFonts w:eastAsia="仿宋_GB2312"/>
          <w:color w:val="000000"/>
          <w:sz w:val="32"/>
          <w:szCs w:val="32"/>
        </w:rPr>
        <w:t>虽然目前还没有完全适用的国家标准和行业标准，但是可以参照类似产品和相关产品的国家标准和行业标准，并结合实际使用情况制订相应的产品技术指标。例如各性能指标的制订可参考YY 0489《一次性使用无菌引流导管及辅助器械》，外径小于2mm的导管虽然不在该标准的范围内，亦可参考。</w:t>
      </w:r>
    </w:p>
    <w:p>
      <w:pPr>
        <w:spacing w:line="520" w:lineRule="exact"/>
        <w:ind w:firstLine="640" w:firstLineChars="200"/>
        <w:jc w:val="left"/>
        <w:rPr>
          <w:rFonts w:eastAsia="仿宋_GB2312"/>
          <w:color w:val="000000"/>
          <w:sz w:val="32"/>
          <w:szCs w:val="32"/>
        </w:rPr>
      </w:pPr>
      <w:r>
        <w:rPr>
          <w:rFonts w:eastAsia="仿宋_GB2312"/>
          <w:color w:val="000000"/>
          <w:sz w:val="32"/>
          <w:szCs w:val="32"/>
        </w:rPr>
        <w:t>建议提交模拟胆汁下，引流管抗断裂力（尤其是远端打孔处）、疲劳性能研究资料。</w:t>
      </w:r>
    </w:p>
    <w:p>
      <w:pPr>
        <w:spacing w:line="520" w:lineRule="exact"/>
        <w:ind w:firstLine="640" w:firstLineChars="200"/>
        <w:rPr>
          <w:rFonts w:eastAsia="仿宋_GB2312"/>
          <w:color w:val="000000"/>
          <w:sz w:val="32"/>
          <w:szCs w:val="32"/>
        </w:rPr>
      </w:pPr>
      <w:r>
        <w:rPr>
          <w:rFonts w:hint="eastAsia" w:eastAsia="仿宋_GB2312"/>
          <w:color w:val="000000"/>
          <w:sz w:val="32"/>
          <w:szCs w:val="32"/>
        </w:rPr>
        <w:t>5.2</w:t>
      </w:r>
      <w:r>
        <w:rPr>
          <w:rFonts w:eastAsia="仿宋_GB2312"/>
          <w:color w:val="000000"/>
          <w:sz w:val="32"/>
          <w:szCs w:val="32"/>
        </w:rPr>
        <w:t>生物相容性评价研究</w:t>
      </w:r>
    </w:p>
    <w:p>
      <w:pPr>
        <w:spacing w:line="520" w:lineRule="exact"/>
        <w:ind w:firstLine="640" w:firstLineChars="200"/>
        <w:rPr>
          <w:rFonts w:eastAsia="仿宋_GB2312"/>
          <w:color w:val="000000"/>
          <w:sz w:val="32"/>
          <w:szCs w:val="32"/>
        </w:rPr>
      </w:pPr>
      <w:r>
        <w:rPr>
          <w:rFonts w:eastAsia="仿宋_GB2312"/>
          <w:color w:val="000000"/>
          <w:sz w:val="32"/>
          <w:szCs w:val="32"/>
        </w:rPr>
        <w:t>应评价预期插入患者体内引流液体的引流导管和引流系统的其他任何组件的生物相容性，应无生物学危害。</w:t>
      </w:r>
    </w:p>
    <w:p>
      <w:pPr>
        <w:spacing w:line="520" w:lineRule="exact"/>
        <w:ind w:firstLine="640" w:firstLineChars="200"/>
        <w:rPr>
          <w:rFonts w:eastAsia="仿宋_GB2312"/>
          <w:color w:val="000000"/>
          <w:sz w:val="32"/>
          <w:szCs w:val="32"/>
        </w:rPr>
      </w:pPr>
      <w:r>
        <w:rPr>
          <w:rFonts w:eastAsia="仿宋_GB2312"/>
          <w:color w:val="000000"/>
          <w:sz w:val="32"/>
          <w:szCs w:val="32"/>
        </w:rPr>
        <w:t>产品生物相容性评价应依据GB/T 16886系列标准进行评价并提交资料，必要时进行生物相容性试验。</w:t>
      </w:r>
    </w:p>
    <w:p>
      <w:pPr>
        <w:spacing w:line="520" w:lineRule="exact"/>
        <w:ind w:firstLine="640" w:firstLineChars="200"/>
        <w:rPr>
          <w:rFonts w:eastAsia="仿宋_GB2312"/>
          <w:color w:val="000000"/>
          <w:sz w:val="32"/>
          <w:szCs w:val="32"/>
        </w:rPr>
      </w:pPr>
      <w:r>
        <w:rPr>
          <w:rFonts w:eastAsia="仿宋_GB2312"/>
          <w:color w:val="000000"/>
          <w:sz w:val="32"/>
          <w:szCs w:val="32"/>
        </w:rPr>
        <w:t>通常产品组件与患者人体黏膜长期接触，直接接触的部位采用医用高分子材料制成。</w:t>
      </w:r>
    </w:p>
    <w:p>
      <w:pPr>
        <w:spacing w:line="520" w:lineRule="exact"/>
        <w:ind w:firstLine="640" w:firstLineChars="200"/>
        <w:rPr>
          <w:rFonts w:eastAsia="仿宋_GB2312"/>
          <w:color w:val="000000"/>
          <w:sz w:val="32"/>
          <w:szCs w:val="32"/>
        </w:rPr>
      </w:pPr>
      <w:r>
        <w:rPr>
          <w:rFonts w:eastAsia="仿宋_GB2312"/>
          <w:color w:val="000000"/>
          <w:sz w:val="32"/>
          <w:szCs w:val="32"/>
        </w:rPr>
        <w:t xml:space="preserve">实施或豁免生物学试验的理由和论证可参照《医疗器械生物学评价和审查指南》中相关要求。  </w:t>
      </w:r>
    </w:p>
    <w:p>
      <w:pPr>
        <w:spacing w:line="520" w:lineRule="exact"/>
        <w:ind w:firstLine="640" w:firstLineChars="200"/>
        <w:rPr>
          <w:rFonts w:eastAsia="仿宋_GB2312"/>
          <w:color w:val="000000"/>
          <w:sz w:val="32"/>
          <w:szCs w:val="32"/>
        </w:rPr>
      </w:pPr>
      <w:r>
        <w:rPr>
          <w:rFonts w:hint="eastAsia" w:eastAsia="仿宋_GB2312"/>
          <w:color w:val="000000"/>
          <w:sz w:val="32"/>
          <w:szCs w:val="32"/>
        </w:rPr>
        <w:t>5.3</w:t>
      </w:r>
      <w:r>
        <w:rPr>
          <w:rFonts w:eastAsia="仿宋_GB2312"/>
          <w:color w:val="000000"/>
          <w:sz w:val="32"/>
          <w:szCs w:val="32"/>
        </w:rPr>
        <w:t>灭菌工艺研究</w:t>
      </w:r>
    </w:p>
    <w:p>
      <w:pPr>
        <w:spacing w:line="520" w:lineRule="exact"/>
        <w:ind w:firstLine="640" w:firstLineChars="200"/>
        <w:rPr>
          <w:rFonts w:eastAsia="仿宋_GB2312"/>
          <w:color w:val="000000"/>
          <w:sz w:val="32"/>
          <w:szCs w:val="32"/>
        </w:rPr>
      </w:pPr>
      <w:r>
        <w:rPr>
          <w:rFonts w:eastAsia="仿宋_GB2312"/>
          <w:color w:val="000000"/>
          <w:sz w:val="32"/>
          <w:szCs w:val="32"/>
        </w:rPr>
        <w:t>应明确灭菌工艺（方法和参数）及其选择依据和无菌保证水平（SAL），并提供灭菌确认报告。如：</w:t>
      </w:r>
    </w:p>
    <w:p>
      <w:pPr>
        <w:spacing w:line="520" w:lineRule="exact"/>
        <w:ind w:firstLine="640" w:firstLineChars="200"/>
        <w:rPr>
          <w:rFonts w:eastAsia="仿宋_GB2312"/>
          <w:color w:val="000000"/>
          <w:sz w:val="32"/>
          <w:szCs w:val="32"/>
        </w:rPr>
      </w:pPr>
      <w:r>
        <w:rPr>
          <w:rFonts w:eastAsia="仿宋_GB2312"/>
          <w:color w:val="000000"/>
          <w:sz w:val="32"/>
          <w:szCs w:val="32"/>
        </w:rPr>
        <w:t>对于经环氧乙烷灭菌的产品，需提供灭菌结果确认和过程控制报告，具体可参照GB 18279系列标准。</w:t>
      </w:r>
    </w:p>
    <w:p>
      <w:pPr>
        <w:spacing w:line="520" w:lineRule="exact"/>
        <w:ind w:firstLine="640" w:firstLineChars="200"/>
        <w:rPr>
          <w:rFonts w:eastAsia="仿宋_GB2312"/>
          <w:color w:val="000000"/>
          <w:sz w:val="32"/>
          <w:szCs w:val="32"/>
        </w:rPr>
      </w:pPr>
      <w:r>
        <w:rPr>
          <w:rFonts w:eastAsia="仿宋_GB2312"/>
          <w:color w:val="000000"/>
          <w:sz w:val="32"/>
          <w:szCs w:val="32"/>
        </w:rPr>
        <w:t>残留毒性：若灭菌使用的方法容易出现残留，如环氧乙烷灭菌，应当明确残留物信息及采取的处理方法，并提供研究资料。</w:t>
      </w:r>
    </w:p>
    <w:p>
      <w:pPr>
        <w:overflowPunct w:val="0"/>
        <w:spacing w:line="520" w:lineRule="exact"/>
        <w:ind w:firstLine="640" w:firstLineChars="200"/>
        <w:rPr>
          <w:rFonts w:eastAsia="仿宋_GB2312"/>
          <w:color w:val="000000"/>
          <w:sz w:val="32"/>
          <w:szCs w:val="32"/>
        </w:rPr>
      </w:pPr>
      <w:r>
        <w:rPr>
          <w:rFonts w:hint="eastAsia" w:eastAsia="仿宋_GB2312"/>
          <w:color w:val="000000"/>
          <w:sz w:val="32"/>
          <w:szCs w:val="32"/>
        </w:rPr>
        <w:t>5.4</w:t>
      </w:r>
      <w:r>
        <w:rPr>
          <w:rFonts w:eastAsia="仿宋_GB2312"/>
          <w:color w:val="000000"/>
          <w:sz w:val="32"/>
          <w:szCs w:val="32"/>
        </w:rPr>
        <w:t>稳定性研究</w:t>
      </w:r>
    </w:p>
    <w:p>
      <w:pPr>
        <w:spacing w:line="520" w:lineRule="exact"/>
        <w:ind w:firstLine="640" w:firstLineChars="200"/>
        <w:rPr>
          <w:rFonts w:eastAsia="仿宋_GB2312"/>
          <w:bCs/>
          <w:color w:val="000000"/>
          <w:sz w:val="32"/>
          <w:szCs w:val="32"/>
        </w:rPr>
      </w:pPr>
      <w:r>
        <w:rPr>
          <w:rFonts w:hint="eastAsia" w:eastAsia="仿宋_GB2312"/>
          <w:bCs/>
          <w:color w:val="000000"/>
          <w:sz w:val="32"/>
          <w:szCs w:val="32"/>
        </w:rPr>
        <w:t>5.4.1</w:t>
      </w:r>
      <w:r>
        <w:rPr>
          <w:rFonts w:eastAsia="仿宋_GB2312"/>
          <w:bCs/>
          <w:color w:val="000000"/>
          <w:sz w:val="32"/>
          <w:szCs w:val="32"/>
        </w:rPr>
        <w:t>货架有效期</w:t>
      </w:r>
    </w:p>
    <w:p>
      <w:pPr>
        <w:overflowPunct w:val="0"/>
        <w:spacing w:line="520" w:lineRule="exact"/>
        <w:ind w:firstLine="640" w:firstLineChars="200"/>
        <w:rPr>
          <w:rFonts w:eastAsia="仿宋_GB2312"/>
          <w:color w:val="000000"/>
          <w:sz w:val="32"/>
          <w:szCs w:val="32"/>
        </w:rPr>
      </w:pPr>
      <w:r>
        <w:rPr>
          <w:rFonts w:eastAsia="仿宋_GB2312"/>
          <w:color w:val="000000"/>
          <w:sz w:val="32"/>
          <w:szCs w:val="32"/>
        </w:rPr>
        <w:t>申请人应提交产品有效期研究确认资料，产品有效期研究可采用加速老化或实时老化的研究，加速老化研究可参考YY/T 0681.1《无菌医疗器械包装试验方法第1部分：加速老化试验指南》。</w:t>
      </w:r>
    </w:p>
    <w:p>
      <w:pPr>
        <w:spacing w:line="520" w:lineRule="exact"/>
        <w:ind w:firstLine="640" w:firstLineChars="200"/>
        <w:rPr>
          <w:rFonts w:eastAsia="仿宋_GB2312"/>
          <w:bCs/>
          <w:color w:val="000000"/>
          <w:sz w:val="32"/>
          <w:szCs w:val="32"/>
        </w:rPr>
      </w:pPr>
      <w:r>
        <w:rPr>
          <w:rFonts w:hint="eastAsia" w:eastAsia="仿宋_GB2312"/>
          <w:bCs/>
          <w:color w:val="000000"/>
          <w:sz w:val="32"/>
          <w:szCs w:val="32"/>
        </w:rPr>
        <w:t>5.4.2</w:t>
      </w:r>
      <w:r>
        <w:rPr>
          <w:rFonts w:eastAsia="仿宋_GB2312"/>
          <w:bCs/>
          <w:color w:val="000000"/>
          <w:sz w:val="32"/>
          <w:szCs w:val="32"/>
        </w:rPr>
        <w:t>运输稳定性</w:t>
      </w:r>
    </w:p>
    <w:p>
      <w:pPr>
        <w:overflowPunct w:val="0"/>
        <w:spacing w:line="520" w:lineRule="exact"/>
        <w:ind w:firstLine="630"/>
        <w:rPr>
          <w:rFonts w:eastAsia="仿宋_GB2312"/>
          <w:color w:val="000000"/>
          <w:sz w:val="32"/>
          <w:szCs w:val="32"/>
        </w:rPr>
      </w:pPr>
      <w:r>
        <w:rPr>
          <w:rFonts w:eastAsia="仿宋_GB2312"/>
          <w:color w:val="000000"/>
          <w:sz w:val="32"/>
          <w:szCs w:val="32"/>
        </w:rPr>
        <w:t>申请人应提交包装研究资料，依据有关国内、国际标准进行（如GB/T 19633.1、</w:t>
      </w:r>
      <w:bookmarkStart w:id="3" w:name="OLE_LINK16"/>
      <w:bookmarkStart w:id="4" w:name="OLE_LINK17"/>
      <w:r>
        <w:rPr>
          <w:rFonts w:eastAsia="仿宋_GB2312"/>
          <w:color w:val="000000"/>
          <w:sz w:val="32"/>
          <w:szCs w:val="32"/>
        </w:rPr>
        <w:t>GB/T 19633.2、ISO 11607</w:t>
      </w:r>
      <w:bookmarkEnd w:id="3"/>
      <w:bookmarkEnd w:id="4"/>
      <w:r>
        <w:rPr>
          <w:rFonts w:eastAsia="仿宋_GB2312"/>
          <w:color w:val="000000"/>
          <w:sz w:val="32"/>
          <w:szCs w:val="32"/>
        </w:rPr>
        <w:t>、ASTM F2475、</w:t>
      </w:r>
      <w:bookmarkStart w:id="5" w:name="OLE_LINK3"/>
      <w:bookmarkStart w:id="6" w:name="OLE_LINK4"/>
      <w:r>
        <w:rPr>
          <w:rFonts w:eastAsia="仿宋_GB2312"/>
          <w:color w:val="000000"/>
          <w:sz w:val="32"/>
          <w:szCs w:val="32"/>
        </w:rPr>
        <w:t>ASTM D4169</w:t>
      </w:r>
      <w:bookmarkEnd w:id="5"/>
      <w:bookmarkEnd w:id="6"/>
      <w:r>
        <w:rPr>
          <w:rFonts w:eastAsia="仿宋_GB2312"/>
          <w:color w:val="000000"/>
          <w:sz w:val="32"/>
          <w:szCs w:val="32"/>
        </w:rPr>
        <w:t>、ISTA 2A:2011等）对包装进行分析研究和评价。直接接触产品的包装材料的选择应至少考虑以下因素：包装材料的物理化学性能；包装材料与产品的适应性；包装材料与成型和密封过程的适应性；包装材料与灭菌过程的适应性；包装材料所能提供的物理、化学和微生物屏障保护；包装材料与使用者使用时的要求（如无菌开启）的适应性；包装材料与标签系统的适应性；包装材料与贮存运输过程的适应性。</w:t>
      </w:r>
    </w:p>
    <w:p>
      <w:pPr>
        <w:spacing w:line="520" w:lineRule="exact"/>
        <w:ind w:firstLine="640" w:firstLineChars="200"/>
        <w:rPr>
          <w:rFonts w:eastAsia="仿宋_GB2312"/>
          <w:bCs/>
          <w:color w:val="000000"/>
          <w:sz w:val="32"/>
          <w:szCs w:val="32"/>
        </w:rPr>
      </w:pPr>
      <w:r>
        <w:rPr>
          <w:rFonts w:eastAsia="仿宋_GB2312"/>
          <w:bCs/>
          <w:color w:val="000000"/>
          <w:sz w:val="32"/>
          <w:szCs w:val="32"/>
        </w:rPr>
        <w:t>应当提供运输稳定性和包装研究资料，证明在生产企业规定的运输条件下，运输过程中的环境条件（例如：震动、振动、温度和湿度的波动）不会对医疗器械的特性和性能，包括完整性和清洁度，造成不利影响。</w:t>
      </w:r>
    </w:p>
    <w:p>
      <w:pPr>
        <w:spacing w:line="520" w:lineRule="exact"/>
        <w:ind w:firstLine="640" w:firstLineChars="200"/>
        <w:rPr>
          <w:rFonts w:eastAsia="仿宋_GB2312"/>
          <w:color w:val="000000"/>
          <w:sz w:val="32"/>
          <w:szCs w:val="32"/>
        </w:rPr>
      </w:pPr>
      <w:r>
        <w:rPr>
          <w:rFonts w:hint="eastAsia" w:eastAsia="仿宋_GB2312"/>
          <w:color w:val="000000"/>
          <w:sz w:val="32"/>
          <w:szCs w:val="32"/>
        </w:rPr>
        <w:t>5.5</w:t>
      </w:r>
      <w:r>
        <w:rPr>
          <w:rFonts w:eastAsia="仿宋_GB2312"/>
          <w:color w:val="000000"/>
          <w:sz w:val="32"/>
          <w:szCs w:val="32"/>
        </w:rPr>
        <w:t>其他资料</w:t>
      </w:r>
    </w:p>
    <w:p>
      <w:pPr>
        <w:pStyle w:val="4"/>
        <w:spacing w:line="520" w:lineRule="exact"/>
        <w:ind w:firstLine="640" w:firstLineChars="200"/>
        <w:rPr>
          <w:rFonts w:ascii="Times New Roman" w:hAnsi="Times New Roman" w:eastAsia="仿宋_GB2312"/>
          <w:color w:val="000000"/>
          <w:sz w:val="32"/>
          <w:szCs w:val="32"/>
        </w:rPr>
      </w:pPr>
      <w:bookmarkStart w:id="7" w:name="OLE_LINK10"/>
      <w:r>
        <w:rPr>
          <w:rFonts w:ascii="Times New Roman" w:hAnsi="Times New Roman" w:eastAsia="仿宋_GB2312"/>
          <w:color w:val="000000"/>
          <w:sz w:val="32"/>
          <w:szCs w:val="32"/>
        </w:rPr>
        <w:t>该产品</w:t>
      </w:r>
      <w:r>
        <w:rPr>
          <w:rFonts w:ascii="Times New Roman" w:hAnsi="Times New Roman" w:eastAsia="仿宋_GB2312"/>
          <w:sz w:val="32"/>
          <w:szCs w:val="32"/>
        </w:rPr>
        <w:t>列入《免于进行临床评价的医疗器械产品目录》，</w:t>
      </w:r>
      <w:r>
        <w:rPr>
          <w:rFonts w:ascii="Times New Roman" w:hAnsi="Times New Roman" w:eastAsia="仿宋_GB2312"/>
          <w:color w:val="000000"/>
          <w:sz w:val="32"/>
          <w:szCs w:val="32"/>
        </w:rPr>
        <w:t>申请人应当按照《列入免于临床评价医疗器械目录产品对比说明技术指导原则》的要求，提交相关资料，从基本原理、结构组成、性能、安全性、适用范围等方面，证明产品的安全有效性。</w:t>
      </w:r>
    </w:p>
    <w:p>
      <w:pPr>
        <w:pStyle w:val="4"/>
        <w:spacing w:line="520" w:lineRule="exact"/>
        <w:ind w:firstLine="640" w:firstLineChars="200"/>
        <w:rPr>
          <w:rFonts w:ascii="Times New Roman" w:hAnsi="Times New Roman" w:eastAsia="仿宋_GB2312"/>
          <w:color w:val="000000"/>
          <w:sz w:val="32"/>
          <w:szCs w:val="32"/>
        </w:rPr>
      </w:pPr>
      <w:r>
        <w:rPr>
          <w:rFonts w:ascii="Times New Roman" w:hAnsi="Times New Roman" w:eastAsia="仿宋_GB2312"/>
          <w:color w:val="000000"/>
          <w:sz w:val="32"/>
          <w:szCs w:val="32"/>
        </w:rPr>
        <w:t>对于一次性使用的医疗器械，还应当提供证明其无法重复使用的支持性资料。</w:t>
      </w:r>
    </w:p>
    <w:bookmarkEnd w:id="7"/>
    <w:p>
      <w:pPr>
        <w:spacing w:line="520" w:lineRule="exact"/>
        <w:ind w:right="-67" w:rightChars="-32" w:firstLine="640" w:firstLineChars="200"/>
        <w:rPr>
          <w:rFonts w:eastAsia="楷体_GB2312"/>
          <w:color w:val="000000"/>
          <w:sz w:val="32"/>
          <w:szCs w:val="32"/>
        </w:rPr>
      </w:pPr>
      <w:r>
        <w:rPr>
          <w:rFonts w:eastAsia="楷体_GB2312"/>
          <w:color w:val="000000"/>
          <w:sz w:val="32"/>
          <w:szCs w:val="32"/>
        </w:rPr>
        <w:t>（四）临床评价资料</w:t>
      </w:r>
    </w:p>
    <w:p>
      <w:pPr>
        <w:tabs>
          <w:tab w:val="left" w:pos="312"/>
        </w:tabs>
        <w:spacing w:line="520" w:lineRule="exact"/>
        <w:ind w:firstLine="640" w:firstLineChars="200"/>
        <w:rPr>
          <w:rFonts w:eastAsia="仿宋_GB2312"/>
          <w:sz w:val="32"/>
          <w:szCs w:val="32"/>
        </w:rPr>
      </w:pPr>
      <w:r>
        <w:rPr>
          <w:rFonts w:eastAsia="仿宋_GB2312"/>
          <w:sz w:val="32"/>
          <w:szCs w:val="32"/>
        </w:rPr>
        <w:t>该产品列入《免于临床评价医疗器械目录》，申请人无需提交临床评价资料。</w:t>
      </w:r>
    </w:p>
    <w:p>
      <w:pPr>
        <w:tabs>
          <w:tab w:val="left" w:pos="312"/>
        </w:tabs>
        <w:spacing w:line="520" w:lineRule="exact"/>
        <w:ind w:firstLine="640" w:firstLineChars="200"/>
        <w:rPr>
          <w:rFonts w:eastAsia="仿宋_GB2312"/>
          <w:sz w:val="32"/>
          <w:szCs w:val="32"/>
        </w:rPr>
      </w:pPr>
      <w:r>
        <w:rPr>
          <w:rFonts w:eastAsia="仿宋_GB2312"/>
          <w:color w:val="000000"/>
          <w:sz w:val="32"/>
          <w:szCs w:val="32"/>
        </w:rPr>
        <w:t>对于与《免于临床评价医疗器械目录》描述不相符的经鼻胆汁外引流管产品，例如新型材料、新型结构设计、新型作用机理产品，应按照《医疗器械临床评价技术指导原则》第二部分及其它的要求提交临床评价资料。</w:t>
      </w:r>
    </w:p>
    <w:p>
      <w:pPr>
        <w:spacing w:line="520" w:lineRule="exact"/>
        <w:ind w:right="-67" w:rightChars="-32" w:firstLine="640" w:firstLineChars="200"/>
        <w:rPr>
          <w:rFonts w:eastAsia="楷体_GB2312"/>
          <w:color w:val="000000"/>
          <w:sz w:val="32"/>
          <w:szCs w:val="32"/>
        </w:rPr>
      </w:pPr>
      <w:r>
        <w:rPr>
          <w:rFonts w:eastAsia="楷体_GB2312"/>
          <w:color w:val="000000"/>
          <w:sz w:val="32"/>
          <w:szCs w:val="32"/>
        </w:rPr>
        <w:t>（五）产品说明书和标签样稿</w:t>
      </w:r>
    </w:p>
    <w:p>
      <w:pPr>
        <w:spacing w:line="520" w:lineRule="exact"/>
        <w:ind w:right="-67" w:rightChars="-32" w:firstLine="640" w:firstLineChars="200"/>
        <w:rPr>
          <w:rFonts w:eastAsia="仿宋_GB2312"/>
          <w:sz w:val="32"/>
          <w:szCs w:val="32"/>
        </w:rPr>
      </w:pPr>
      <w:r>
        <w:rPr>
          <w:rFonts w:eastAsia="仿宋_GB2312"/>
          <w:color w:val="000000"/>
          <w:sz w:val="32"/>
          <w:szCs w:val="32"/>
        </w:rPr>
        <w:t>产品说明书、标签和包装标识的编写要求应符合《医疗器械说明书、标签和包装标识管理规定》和YY/T 0466.1中的相关要求。说明书中</w:t>
      </w:r>
      <w:r>
        <w:rPr>
          <w:rFonts w:eastAsia="仿宋_GB2312"/>
          <w:sz w:val="32"/>
          <w:szCs w:val="32"/>
        </w:rPr>
        <w:t>应包括使用期限、说明书修订或编制日期、基本性能等细节。</w:t>
      </w:r>
    </w:p>
    <w:p>
      <w:pPr>
        <w:spacing w:line="520" w:lineRule="exact"/>
        <w:ind w:firstLine="640" w:firstLineChars="200"/>
        <w:rPr>
          <w:rFonts w:eastAsia="仿宋_GB2312"/>
          <w:color w:val="000000"/>
          <w:sz w:val="32"/>
          <w:szCs w:val="32"/>
        </w:rPr>
      </w:pPr>
      <w:r>
        <w:rPr>
          <w:rFonts w:eastAsia="仿宋_GB2312"/>
          <w:sz w:val="32"/>
          <w:szCs w:val="32"/>
        </w:rPr>
        <w:t>根据产品特点，说明书中应重点明确以下内容：包装有效期、一次性使用、</w:t>
      </w:r>
      <w:r>
        <w:rPr>
          <w:rFonts w:eastAsia="仿宋_GB2312"/>
          <w:color w:val="000000"/>
          <w:sz w:val="32"/>
          <w:szCs w:val="32"/>
        </w:rPr>
        <w:t>灭菌方式、禁忌证、潜在的不良反应事件、各个组件的主要结构示意图及各个组件的用途、产品允许留置人体的时间、对应用留置产品的患者如何进行监护、对负压源的要求（如适用）等。</w:t>
      </w:r>
    </w:p>
    <w:p>
      <w:pPr>
        <w:spacing w:line="520" w:lineRule="exact"/>
        <w:ind w:right="-67" w:rightChars="-32" w:firstLine="640" w:firstLineChars="200"/>
        <w:rPr>
          <w:rFonts w:eastAsia="楷体_GB2312"/>
          <w:color w:val="000000"/>
          <w:sz w:val="32"/>
          <w:szCs w:val="32"/>
        </w:rPr>
      </w:pPr>
      <w:r>
        <w:rPr>
          <w:rFonts w:eastAsia="楷体_GB2312"/>
          <w:color w:val="000000"/>
          <w:sz w:val="32"/>
          <w:szCs w:val="32"/>
        </w:rPr>
        <w:t>（六）质量管理体系文件</w:t>
      </w:r>
    </w:p>
    <w:p>
      <w:pPr>
        <w:spacing w:line="520" w:lineRule="exact"/>
        <w:ind w:right="-67" w:rightChars="-32" w:firstLine="640" w:firstLineChars="200"/>
        <w:rPr>
          <w:rFonts w:eastAsia="仿宋_GB2312"/>
          <w:color w:val="000000"/>
          <w:sz w:val="32"/>
          <w:szCs w:val="32"/>
        </w:rPr>
      </w:pPr>
      <w:r>
        <w:rPr>
          <w:rFonts w:eastAsia="仿宋_GB2312"/>
          <w:color w:val="000000"/>
          <w:sz w:val="32"/>
          <w:szCs w:val="32"/>
        </w:rPr>
        <w:t>质量管理体系文件应符合《医疗器械生产质量管理规范》的要求，并按《医疗器械注册申报资料要求及说明》提交资料。</w:t>
      </w:r>
    </w:p>
    <w:p>
      <w:pPr>
        <w:pStyle w:val="25"/>
        <w:spacing w:line="520" w:lineRule="exact"/>
        <w:ind w:firstLine="640"/>
        <w:rPr>
          <w:rFonts w:eastAsia="仿宋_GB2312"/>
          <w:color w:val="000000"/>
          <w:kern w:val="0"/>
          <w:sz w:val="32"/>
          <w:szCs w:val="32"/>
        </w:rPr>
      </w:pPr>
      <w:r>
        <w:rPr>
          <w:rFonts w:eastAsia="仿宋_GB2312"/>
          <w:color w:val="000000"/>
          <w:kern w:val="0"/>
          <w:sz w:val="32"/>
          <w:szCs w:val="32"/>
        </w:rPr>
        <w:t>根据产品设计方案，明确产品工艺流程，注明关键工艺和特殊工艺，并说明其过程控制点，如：产品的主要工艺--引流管注塑、清洗、定型、打孔、组装、包装、灭菌等工序。</w:t>
      </w:r>
    </w:p>
    <w:p>
      <w:pPr>
        <w:pStyle w:val="25"/>
        <w:spacing w:line="520" w:lineRule="exact"/>
        <w:ind w:firstLine="640"/>
        <w:rPr>
          <w:rFonts w:eastAsia="仿宋_GB2312"/>
          <w:color w:val="000000"/>
          <w:kern w:val="0"/>
          <w:sz w:val="32"/>
          <w:szCs w:val="32"/>
        </w:rPr>
      </w:pPr>
      <w:r>
        <w:rPr>
          <w:rFonts w:eastAsia="仿宋_GB2312"/>
          <w:color w:val="000000"/>
          <w:kern w:val="0"/>
          <w:sz w:val="32"/>
          <w:szCs w:val="32"/>
        </w:rPr>
        <w:t>应提交研制、生产场地的相关信息，如有多个研制、生产场地，应当概述每个研制、生产场地的实际情况，可以提交场地平面图。</w:t>
      </w:r>
    </w:p>
    <w:p>
      <w:pPr>
        <w:spacing w:line="520" w:lineRule="exact"/>
        <w:ind w:firstLine="640" w:firstLineChars="200"/>
        <w:outlineLvl w:val="0"/>
        <w:rPr>
          <w:rFonts w:eastAsia="黑体"/>
          <w:bCs/>
          <w:sz w:val="32"/>
          <w:szCs w:val="28"/>
        </w:rPr>
      </w:pPr>
      <w:r>
        <w:rPr>
          <w:rFonts w:eastAsia="黑体"/>
          <w:bCs/>
          <w:sz w:val="32"/>
          <w:szCs w:val="28"/>
        </w:rPr>
        <w:t>三、参考文献</w:t>
      </w:r>
    </w:p>
    <w:p>
      <w:pPr>
        <w:spacing w:line="520" w:lineRule="exact"/>
        <w:ind w:right="-67" w:rightChars="-32" w:firstLine="640" w:firstLineChars="200"/>
        <w:rPr>
          <w:rFonts w:eastAsia="仿宋_GB2312"/>
          <w:color w:val="000000"/>
          <w:sz w:val="32"/>
          <w:szCs w:val="32"/>
        </w:rPr>
      </w:pPr>
      <w:r>
        <w:rPr>
          <w:rFonts w:eastAsia="仿宋_GB2312"/>
          <w:color w:val="000000"/>
          <w:sz w:val="32"/>
          <w:szCs w:val="32"/>
        </w:rPr>
        <w:t>[1]</w:t>
      </w:r>
      <w:r>
        <w:rPr>
          <w:rFonts w:eastAsia="仿宋_GB2312"/>
          <w:color w:val="000000"/>
          <w:sz w:val="32"/>
          <w:szCs w:val="32"/>
          <w:lang w:val="en"/>
        </w:rPr>
        <w:t>中华人民共和国国务院</w:t>
      </w:r>
      <w:r>
        <w:rPr>
          <w:rFonts w:hint="eastAsia" w:eastAsia="仿宋_GB2312"/>
          <w:color w:val="000000"/>
          <w:sz w:val="32"/>
          <w:szCs w:val="32"/>
          <w:lang w:val="en"/>
        </w:rPr>
        <w:t>.</w:t>
      </w:r>
      <w:r>
        <w:rPr>
          <w:rFonts w:eastAsia="仿宋_GB2312"/>
          <w:color w:val="000000"/>
          <w:sz w:val="32"/>
          <w:szCs w:val="32"/>
        </w:rPr>
        <w:t>医疗器械监督管理条例</w:t>
      </w:r>
      <w:r>
        <w:rPr>
          <w:rFonts w:hint="eastAsia" w:eastAsia="仿宋_GB2312"/>
          <w:color w:val="000000"/>
          <w:sz w:val="32"/>
          <w:szCs w:val="32"/>
        </w:rPr>
        <w:t>:</w:t>
      </w:r>
      <w:r>
        <w:rPr>
          <w:rFonts w:eastAsia="仿宋_GB2312"/>
          <w:color w:val="000000"/>
          <w:sz w:val="32"/>
          <w:szCs w:val="32"/>
          <w:lang w:val="en"/>
        </w:rPr>
        <w:t>中华人民共和国国务院令第739号[Z]</w:t>
      </w:r>
      <w:r>
        <w:rPr>
          <w:rFonts w:eastAsia="仿宋_GB2312"/>
          <w:color w:val="000000"/>
          <w:sz w:val="32"/>
          <w:szCs w:val="32"/>
        </w:rPr>
        <w:t>.</w:t>
      </w:r>
    </w:p>
    <w:p>
      <w:pPr>
        <w:spacing w:line="520" w:lineRule="exact"/>
        <w:ind w:right="-67" w:rightChars="-32" w:firstLine="640" w:firstLineChars="200"/>
        <w:rPr>
          <w:rFonts w:eastAsia="仿宋_GB2312"/>
          <w:color w:val="000000"/>
          <w:sz w:val="32"/>
          <w:szCs w:val="32"/>
        </w:rPr>
      </w:pPr>
      <w:r>
        <w:rPr>
          <w:rFonts w:eastAsia="仿宋_GB2312"/>
          <w:color w:val="000000"/>
          <w:sz w:val="32"/>
          <w:szCs w:val="32"/>
        </w:rPr>
        <w:t>[2]国家市场监督管理总局</w:t>
      </w:r>
      <w:r>
        <w:rPr>
          <w:rFonts w:hint="eastAsia" w:eastAsia="仿宋_GB2312"/>
          <w:color w:val="000000"/>
          <w:sz w:val="32"/>
          <w:szCs w:val="32"/>
        </w:rPr>
        <w:t>.</w:t>
      </w:r>
      <w:r>
        <w:rPr>
          <w:rFonts w:eastAsia="仿宋_GB2312"/>
          <w:color w:val="000000"/>
          <w:sz w:val="32"/>
          <w:szCs w:val="32"/>
        </w:rPr>
        <w:t>医疗器械注册与备案管理办法:国家市场监督管理总局令第47号</w:t>
      </w:r>
      <w:r>
        <w:rPr>
          <w:rFonts w:eastAsia="仿宋_GB2312"/>
          <w:color w:val="000000"/>
          <w:sz w:val="32"/>
          <w:szCs w:val="32"/>
          <w:lang w:val="en"/>
        </w:rPr>
        <w:t>[Z]</w:t>
      </w:r>
      <w:r>
        <w:rPr>
          <w:rFonts w:eastAsia="仿宋_GB2312"/>
          <w:color w:val="000000"/>
          <w:sz w:val="32"/>
          <w:szCs w:val="32"/>
        </w:rPr>
        <w:t>.</w:t>
      </w:r>
    </w:p>
    <w:p>
      <w:pPr>
        <w:spacing w:line="520" w:lineRule="exact"/>
        <w:ind w:right="-67" w:rightChars="-32" w:firstLine="640" w:firstLineChars="200"/>
        <w:rPr>
          <w:rFonts w:eastAsia="仿宋_GB2312"/>
          <w:color w:val="000000"/>
          <w:sz w:val="32"/>
          <w:szCs w:val="32"/>
        </w:rPr>
      </w:pPr>
      <w:r>
        <w:rPr>
          <w:rFonts w:eastAsia="仿宋_GB2312"/>
          <w:color w:val="000000"/>
          <w:sz w:val="32"/>
          <w:szCs w:val="32"/>
        </w:rPr>
        <w:t>[3]</w:t>
      </w:r>
      <w:r>
        <w:rPr>
          <w:rFonts w:hint="eastAsia" w:eastAsia="仿宋_GB2312"/>
          <w:color w:val="000000"/>
          <w:sz w:val="32"/>
          <w:szCs w:val="32"/>
        </w:rPr>
        <w:t>国家药品监督管理局.</w:t>
      </w:r>
      <w:r>
        <w:rPr>
          <w:rFonts w:eastAsia="仿宋_GB2312"/>
          <w:color w:val="000000"/>
          <w:sz w:val="32"/>
          <w:szCs w:val="32"/>
        </w:rPr>
        <w:t>医疗器械注册申报资料要求和批准证明文件格式</w:t>
      </w:r>
      <w:r>
        <w:rPr>
          <w:rFonts w:hint="eastAsia" w:eastAsia="仿宋_GB2312"/>
          <w:color w:val="000000"/>
          <w:sz w:val="32"/>
          <w:szCs w:val="32"/>
        </w:rPr>
        <w:t>:国家药监局关于公布医疗器械注册申报资料要求和批准证明文件格式的公告2021年第121号</w:t>
      </w:r>
      <w:r>
        <w:rPr>
          <w:rFonts w:eastAsia="仿宋_GB2312"/>
          <w:color w:val="000000"/>
          <w:sz w:val="32"/>
          <w:szCs w:val="32"/>
          <w:lang w:val="en"/>
        </w:rPr>
        <w:t>[Z]</w:t>
      </w:r>
      <w:r>
        <w:rPr>
          <w:rFonts w:eastAsia="仿宋_GB2312"/>
          <w:color w:val="000000"/>
          <w:sz w:val="32"/>
          <w:szCs w:val="32"/>
        </w:rPr>
        <w:t>.</w:t>
      </w:r>
    </w:p>
    <w:p>
      <w:pPr>
        <w:spacing w:line="520" w:lineRule="exact"/>
        <w:ind w:right="-67" w:rightChars="-32" w:firstLine="640" w:firstLineChars="200"/>
        <w:rPr>
          <w:rFonts w:eastAsia="仿宋_GB2312"/>
          <w:color w:val="000000"/>
          <w:sz w:val="32"/>
          <w:szCs w:val="32"/>
        </w:rPr>
      </w:pPr>
      <w:r>
        <w:rPr>
          <w:rFonts w:eastAsia="仿宋_GB2312"/>
          <w:color w:val="000000"/>
          <w:sz w:val="32"/>
          <w:szCs w:val="32"/>
        </w:rPr>
        <w:t>[4]</w:t>
      </w:r>
      <w:r>
        <w:rPr>
          <w:rFonts w:eastAsia="仿宋_GB2312"/>
          <w:sz w:val="32"/>
          <w:szCs w:val="28"/>
        </w:rPr>
        <w:t>国家食品药品监督管理局</w:t>
      </w:r>
      <w:r>
        <w:rPr>
          <w:rFonts w:hint="eastAsia" w:eastAsia="仿宋_GB2312"/>
          <w:color w:val="000000"/>
          <w:sz w:val="32"/>
          <w:szCs w:val="32"/>
        </w:rPr>
        <w:t>.</w:t>
      </w:r>
      <w:r>
        <w:rPr>
          <w:rFonts w:eastAsia="仿宋_GB2312"/>
          <w:color w:val="000000"/>
          <w:sz w:val="32"/>
          <w:szCs w:val="32"/>
        </w:rPr>
        <w:t>医疗器械通用名称命名规则</w:t>
      </w:r>
      <w:r>
        <w:rPr>
          <w:rFonts w:hint="eastAsia" w:eastAsia="仿宋_GB2312"/>
          <w:color w:val="000000"/>
          <w:sz w:val="32"/>
          <w:szCs w:val="32"/>
        </w:rPr>
        <w:t>:</w:t>
      </w:r>
      <w:r>
        <w:rPr>
          <w:rFonts w:eastAsia="仿宋_GB2312"/>
          <w:sz w:val="32"/>
          <w:szCs w:val="28"/>
        </w:rPr>
        <w:t>国家食品药品监督管理总局令第19号</w:t>
      </w:r>
      <w:r>
        <w:rPr>
          <w:rFonts w:eastAsia="仿宋_GB2312"/>
          <w:color w:val="000000"/>
          <w:sz w:val="32"/>
          <w:szCs w:val="32"/>
          <w:lang w:val="en"/>
        </w:rPr>
        <w:t>[Z]</w:t>
      </w:r>
      <w:r>
        <w:rPr>
          <w:rFonts w:eastAsia="仿宋_GB2312"/>
          <w:color w:val="000000"/>
          <w:sz w:val="32"/>
          <w:szCs w:val="32"/>
        </w:rPr>
        <w:t>.</w:t>
      </w:r>
    </w:p>
    <w:p>
      <w:pPr>
        <w:spacing w:line="520" w:lineRule="exact"/>
        <w:ind w:right="-67" w:rightChars="-32" w:firstLine="640" w:firstLineChars="200"/>
        <w:rPr>
          <w:rFonts w:eastAsia="仿宋_GB2312"/>
          <w:color w:val="000000"/>
          <w:sz w:val="32"/>
          <w:szCs w:val="32"/>
        </w:rPr>
      </w:pPr>
      <w:r>
        <w:rPr>
          <w:rFonts w:eastAsia="仿宋_GB2312"/>
          <w:color w:val="000000"/>
          <w:sz w:val="32"/>
          <w:szCs w:val="32"/>
        </w:rPr>
        <w:t>[5]</w:t>
      </w:r>
      <w:r>
        <w:rPr>
          <w:rFonts w:hint="eastAsia" w:eastAsia="仿宋_GB2312"/>
          <w:color w:val="000000"/>
          <w:sz w:val="32"/>
          <w:szCs w:val="32"/>
        </w:rPr>
        <w:t>国家药品监督管理局.</w:t>
      </w:r>
      <w:r>
        <w:rPr>
          <w:rFonts w:eastAsia="仿宋_GB2312"/>
          <w:color w:val="000000"/>
          <w:sz w:val="32"/>
          <w:szCs w:val="32"/>
        </w:rPr>
        <w:t>中医器械通用名称命名指导原则</w:t>
      </w:r>
      <w:r>
        <w:rPr>
          <w:rFonts w:hint="eastAsia" w:eastAsia="仿宋_GB2312"/>
          <w:color w:val="000000"/>
          <w:sz w:val="32"/>
          <w:szCs w:val="32"/>
        </w:rPr>
        <w:t>:国家药监局关于发布医用康复器械通用名称命名指导原则等6项指导原则的通告2021年第48号</w:t>
      </w:r>
      <w:r>
        <w:rPr>
          <w:rFonts w:eastAsia="仿宋_GB2312"/>
          <w:color w:val="000000"/>
          <w:sz w:val="32"/>
          <w:szCs w:val="32"/>
          <w:lang w:val="en"/>
        </w:rPr>
        <w:t>[Z]</w:t>
      </w:r>
      <w:r>
        <w:rPr>
          <w:rFonts w:eastAsia="仿宋_GB2312"/>
          <w:color w:val="000000"/>
          <w:sz w:val="32"/>
          <w:szCs w:val="32"/>
        </w:rPr>
        <w:t>.</w:t>
      </w:r>
    </w:p>
    <w:p>
      <w:pPr>
        <w:spacing w:line="520" w:lineRule="exact"/>
        <w:ind w:right="-67" w:rightChars="-32" w:firstLine="640" w:firstLineChars="200"/>
        <w:rPr>
          <w:rFonts w:eastAsia="仿宋_GB2312"/>
          <w:color w:val="000000"/>
          <w:sz w:val="32"/>
          <w:szCs w:val="32"/>
        </w:rPr>
      </w:pPr>
      <w:r>
        <w:rPr>
          <w:rFonts w:eastAsia="仿宋_GB2312"/>
          <w:color w:val="000000"/>
          <w:sz w:val="32"/>
          <w:szCs w:val="32"/>
        </w:rPr>
        <w:t>[6]</w:t>
      </w:r>
      <w:r>
        <w:rPr>
          <w:rFonts w:eastAsia="仿宋_GB2312"/>
          <w:color w:val="000000"/>
          <w:sz w:val="32"/>
          <w:szCs w:val="32"/>
          <w:lang w:val="en"/>
        </w:rPr>
        <w:t>国家食品药品监督管理局</w:t>
      </w:r>
      <w:r>
        <w:rPr>
          <w:rFonts w:eastAsia="仿宋_GB2312"/>
          <w:color w:val="000000"/>
          <w:sz w:val="32"/>
          <w:szCs w:val="32"/>
        </w:rPr>
        <w:t>.医疗器械分类目录</w:t>
      </w:r>
      <w:r>
        <w:rPr>
          <w:rFonts w:hint="eastAsia" w:eastAsia="仿宋_GB2312"/>
          <w:color w:val="000000"/>
          <w:sz w:val="32"/>
          <w:szCs w:val="32"/>
        </w:rPr>
        <w:t>:</w:t>
      </w:r>
      <w:r>
        <w:rPr>
          <w:rFonts w:eastAsia="仿宋_GB2312"/>
          <w:color w:val="000000"/>
          <w:sz w:val="32"/>
          <w:szCs w:val="32"/>
          <w:lang w:val="en"/>
        </w:rPr>
        <w:t>国家食品药品监督管理总局</w:t>
      </w:r>
      <w:r>
        <w:rPr>
          <w:rFonts w:hint="eastAsia" w:eastAsia="仿宋_GB2312"/>
          <w:color w:val="000000"/>
          <w:sz w:val="32"/>
          <w:szCs w:val="32"/>
          <w:lang w:val="en"/>
        </w:rPr>
        <w:t>关于发布医疗器械分类目录的公告</w:t>
      </w:r>
      <w:r>
        <w:rPr>
          <w:rFonts w:eastAsia="仿宋_GB2312"/>
          <w:color w:val="000000"/>
          <w:sz w:val="32"/>
          <w:szCs w:val="32"/>
          <w:lang w:val="en"/>
        </w:rPr>
        <w:t>2017年第104号[Z]</w:t>
      </w:r>
      <w:r>
        <w:rPr>
          <w:rFonts w:eastAsia="仿宋_GB2312"/>
          <w:color w:val="000000"/>
          <w:sz w:val="32"/>
          <w:szCs w:val="32"/>
        </w:rPr>
        <w:t>.</w:t>
      </w:r>
    </w:p>
    <w:p>
      <w:pPr>
        <w:spacing w:line="520" w:lineRule="exact"/>
        <w:ind w:right="-67" w:rightChars="-32" w:firstLine="640" w:firstLineChars="200"/>
        <w:rPr>
          <w:rFonts w:eastAsia="仿宋_GB2312"/>
          <w:color w:val="000000"/>
          <w:sz w:val="32"/>
          <w:szCs w:val="32"/>
        </w:rPr>
      </w:pPr>
      <w:r>
        <w:rPr>
          <w:rFonts w:eastAsia="仿宋_GB2312"/>
          <w:color w:val="000000"/>
          <w:sz w:val="32"/>
          <w:szCs w:val="32"/>
        </w:rPr>
        <w:t>[7]</w:t>
      </w:r>
      <w:r>
        <w:rPr>
          <w:rFonts w:eastAsia="仿宋_GB2312"/>
          <w:color w:val="000000"/>
          <w:sz w:val="32"/>
          <w:szCs w:val="32"/>
          <w:lang w:val="en"/>
        </w:rPr>
        <w:t>国家食品药品监督管理局</w:t>
      </w:r>
      <w:r>
        <w:rPr>
          <w:rFonts w:eastAsia="仿宋_GB2312"/>
          <w:color w:val="000000"/>
          <w:sz w:val="32"/>
          <w:szCs w:val="32"/>
        </w:rPr>
        <w:t>.医疗器械注册单元划分指导原则</w:t>
      </w:r>
      <w:r>
        <w:rPr>
          <w:rFonts w:hint="eastAsia" w:eastAsia="仿宋_GB2312"/>
          <w:color w:val="000000"/>
          <w:sz w:val="32"/>
          <w:szCs w:val="32"/>
        </w:rPr>
        <w:t>:总局关于发布</w:t>
      </w:r>
      <w:r>
        <w:rPr>
          <w:rFonts w:eastAsia="仿宋_GB2312"/>
          <w:color w:val="000000"/>
          <w:sz w:val="32"/>
          <w:szCs w:val="32"/>
        </w:rPr>
        <w:t>医疗器械注册单元划分指导原则</w:t>
      </w:r>
      <w:r>
        <w:rPr>
          <w:rFonts w:hint="eastAsia" w:eastAsia="仿宋_GB2312"/>
          <w:color w:val="000000"/>
          <w:sz w:val="32"/>
          <w:szCs w:val="32"/>
        </w:rPr>
        <w:t>的通</w:t>
      </w:r>
      <w:r>
        <w:rPr>
          <w:rFonts w:eastAsia="仿宋_GB2312"/>
          <w:color w:val="000000"/>
          <w:sz w:val="32"/>
          <w:szCs w:val="32"/>
          <w:lang w:val="en"/>
        </w:rPr>
        <w:t>告2017年第187号[Z]</w:t>
      </w:r>
      <w:r>
        <w:rPr>
          <w:rFonts w:eastAsia="仿宋_GB2312"/>
          <w:color w:val="000000"/>
          <w:sz w:val="32"/>
          <w:szCs w:val="32"/>
        </w:rPr>
        <w:t>.</w:t>
      </w:r>
    </w:p>
    <w:p>
      <w:pPr>
        <w:spacing w:line="520" w:lineRule="exact"/>
        <w:ind w:right="-67" w:rightChars="-32" w:firstLine="640" w:firstLineChars="200"/>
        <w:rPr>
          <w:rFonts w:eastAsia="仿宋_GB2312"/>
          <w:sz w:val="32"/>
          <w:szCs w:val="32"/>
        </w:rPr>
      </w:pPr>
      <w:r>
        <w:rPr>
          <w:rFonts w:eastAsia="仿宋_GB2312"/>
          <w:sz w:val="32"/>
          <w:szCs w:val="32"/>
        </w:rPr>
        <w:t>[8]</w:t>
      </w:r>
      <w:r>
        <w:rPr>
          <w:rFonts w:hint="eastAsia" w:eastAsia="仿宋_GB2312"/>
          <w:color w:val="000000"/>
          <w:sz w:val="32"/>
          <w:szCs w:val="32"/>
        </w:rPr>
        <w:t>国家药品监督管理局.</w:t>
      </w:r>
      <w:r>
        <w:rPr>
          <w:rFonts w:eastAsia="仿宋_GB2312"/>
          <w:sz w:val="32"/>
          <w:szCs w:val="32"/>
        </w:rPr>
        <w:t>医疗器械产品技术要求编写指导原则</w:t>
      </w:r>
      <w:r>
        <w:rPr>
          <w:rFonts w:hint="eastAsia" w:eastAsia="仿宋_GB2312"/>
          <w:sz w:val="32"/>
          <w:szCs w:val="32"/>
        </w:rPr>
        <w:t>:国家药监局关于发布</w:t>
      </w:r>
      <w:r>
        <w:rPr>
          <w:rFonts w:eastAsia="仿宋_GB2312"/>
          <w:sz w:val="32"/>
          <w:szCs w:val="32"/>
        </w:rPr>
        <w:t>医疗器械产品技术要求编写指导原则</w:t>
      </w:r>
      <w:r>
        <w:rPr>
          <w:rFonts w:hint="eastAsia" w:eastAsia="仿宋_GB2312"/>
          <w:sz w:val="32"/>
          <w:szCs w:val="32"/>
        </w:rPr>
        <w:t>的</w:t>
      </w:r>
      <w:r>
        <w:rPr>
          <w:rFonts w:hint="eastAsia" w:eastAsia="仿宋_GB2312"/>
          <w:color w:val="000000"/>
          <w:sz w:val="32"/>
          <w:szCs w:val="32"/>
          <w:lang w:val="en"/>
        </w:rPr>
        <w:t>通告</w:t>
      </w:r>
      <w:r>
        <w:rPr>
          <w:rFonts w:eastAsia="仿宋_GB2312"/>
          <w:color w:val="000000"/>
          <w:sz w:val="32"/>
          <w:szCs w:val="32"/>
          <w:lang w:val="en"/>
        </w:rPr>
        <w:t>20</w:t>
      </w:r>
      <w:r>
        <w:rPr>
          <w:rFonts w:hint="eastAsia" w:eastAsia="仿宋_GB2312"/>
          <w:color w:val="000000"/>
          <w:sz w:val="32"/>
          <w:szCs w:val="32"/>
          <w:lang w:val="en"/>
        </w:rPr>
        <w:t>22</w:t>
      </w:r>
      <w:r>
        <w:rPr>
          <w:rFonts w:eastAsia="仿宋_GB2312"/>
          <w:color w:val="000000"/>
          <w:sz w:val="32"/>
          <w:szCs w:val="32"/>
          <w:lang w:val="en"/>
        </w:rPr>
        <w:t>年第8号[Z]</w:t>
      </w:r>
      <w:r>
        <w:rPr>
          <w:rFonts w:eastAsia="仿宋_GB2312"/>
          <w:sz w:val="32"/>
          <w:szCs w:val="32"/>
        </w:rPr>
        <w:t>.</w:t>
      </w:r>
    </w:p>
    <w:p>
      <w:pPr>
        <w:spacing w:line="520" w:lineRule="exact"/>
        <w:ind w:firstLine="640" w:firstLineChars="200"/>
        <w:rPr>
          <w:rFonts w:eastAsia="仿宋_GB2312"/>
          <w:color w:val="000000"/>
          <w:sz w:val="32"/>
          <w:szCs w:val="32"/>
        </w:rPr>
      </w:pPr>
      <w:r>
        <w:rPr>
          <w:rFonts w:eastAsia="仿宋_GB2312"/>
          <w:color w:val="000000"/>
          <w:sz w:val="32"/>
          <w:szCs w:val="32"/>
        </w:rPr>
        <w:t>[9]</w:t>
      </w:r>
      <w:r>
        <w:rPr>
          <w:rFonts w:hint="eastAsia" w:eastAsia="仿宋_GB2312"/>
          <w:color w:val="000000"/>
          <w:sz w:val="32"/>
          <w:szCs w:val="32"/>
        </w:rPr>
        <w:t>国家药品监督管理局.</w:t>
      </w:r>
      <w:r>
        <w:rPr>
          <w:rFonts w:eastAsia="仿宋_GB2312"/>
          <w:color w:val="000000"/>
          <w:sz w:val="32"/>
          <w:szCs w:val="32"/>
        </w:rPr>
        <w:t>免于临床评价医疗器械目录</w:t>
      </w:r>
      <w:r>
        <w:rPr>
          <w:rFonts w:hint="eastAsia" w:eastAsia="仿宋_GB2312"/>
          <w:color w:val="000000"/>
          <w:sz w:val="32"/>
          <w:szCs w:val="32"/>
        </w:rPr>
        <w:t>：</w:t>
      </w:r>
      <w:r>
        <w:rPr>
          <w:rFonts w:eastAsia="仿宋_GB2312"/>
          <w:color w:val="000000"/>
          <w:sz w:val="32"/>
          <w:szCs w:val="32"/>
          <w:lang w:val="en"/>
        </w:rPr>
        <w:t>国家</w:t>
      </w:r>
      <w:r>
        <w:rPr>
          <w:rFonts w:hint="eastAsia" w:eastAsia="仿宋_GB2312"/>
          <w:color w:val="000000"/>
          <w:sz w:val="32"/>
          <w:szCs w:val="32"/>
          <w:lang w:val="en"/>
        </w:rPr>
        <w:t>药监</w:t>
      </w:r>
      <w:r>
        <w:rPr>
          <w:rFonts w:eastAsia="仿宋_GB2312"/>
          <w:color w:val="000000"/>
          <w:sz w:val="32"/>
          <w:szCs w:val="32"/>
          <w:lang w:val="en"/>
        </w:rPr>
        <w:t>局</w:t>
      </w:r>
      <w:r>
        <w:rPr>
          <w:rFonts w:hint="eastAsia" w:eastAsia="仿宋_GB2312"/>
          <w:color w:val="000000"/>
          <w:sz w:val="32"/>
          <w:szCs w:val="32"/>
          <w:lang w:val="en"/>
        </w:rPr>
        <w:t>关于发布</w:t>
      </w:r>
      <w:r>
        <w:rPr>
          <w:rFonts w:eastAsia="仿宋_GB2312"/>
          <w:color w:val="000000"/>
          <w:sz w:val="32"/>
          <w:szCs w:val="32"/>
        </w:rPr>
        <w:t>免于临床评价医疗器械目录</w:t>
      </w:r>
      <w:r>
        <w:rPr>
          <w:rFonts w:hint="eastAsia" w:eastAsia="仿宋_GB2312"/>
          <w:color w:val="000000"/>
          <w:sz w:val="32"/>
          <w:szCs w:val="32"/>
        </w:rPr>
        <w:t>的</w:t>
      </w:r>
      <w:r>
        <w:rPr>
          <w:rFonts w:hint="eastAsia" w:eastAsia="仿宋_GB2312"/>
          <w:color w:val="000000"/>
          <w:sz w:val="32"/>
          <w:szCs w:val="32"/>
          <w:lang w:val="en"/>
        </w:rPr>
        <w:t>通告</w:t>
      </w:r>
      <w:r>
        <w:rPr>
          <w:rFonts w:eastAsia="仿宋_GB2312"/>
          <w:color w:val="000000"/>
          <w:sz w:val="32"/>
          <w:szCs w:val="32"/>
          <w:lang w:val="en"/>
        </w:rPr>
        <w:t>20</w:t>
      </w:r>
      <w:r>
        <w:rPr>
          <w:rFonts w:hint="eastAsia" w:eastAsia="仿宋_GB2312"/>
          <w:color w:val="000000"/>
          <w:sz w:val="32"/>
          <w:szCs w:val="32"/>
          <w:lang w:val="en"/>
        </w:rPr>
        <w:t>21</w:t>
      </w:r>
      <w:r>
        <w:rPr>
          <w:rFonts w:eastAsia="仿宋_GB2312"/>
          <w:color w:val="000000"/>
          <w:sz w:val="32"/>
          <w:szCs w:val="32"/>
          <w:lang w:val="en"/>
        </w:rPr>
        <w:t>年第</w:t>
      </w:r>
      <w:r>
        <w:rPr>
          <w:rFonts w:hint="eastAsia" w:eastAsia="仿宋_GB2312"/>
          <w:color w:val="000000"/>
          <w:sz w:val="32"/>
          <w:szCs w:val="32"/>
          <w:lang w:val="en"/>
        </w:rPr>
        <w:t>71</w:t>
      </w:r>
      <w:r>
        <w:rPr>
          <w:rFonts w:eastAsia="仿宋_GB2312"/>
          <w:color w:val="000000"/>
          <w:sz w:val="32"/>
          <w:szCs w:val="32"/>
          <w:lang w:val="en"/>
        </w:rPr>
        <w:t>号[Z]</w:t>
      </w:r>
      <w:r>
        <w:rPr>
          <w:rFonts w:eastAsia="仿宋_GB2312"/>
          <w:color w:val="000000"/>
          <w:sz w:val="32"/>
          <w:szCs w:val="32"/>
        </w:rPr>
        <w:t>.</w:t>
      </w:r>
    </w:p>
    <w:p>
      <w:pPr>
        <w:spacing w:line="520" w:lineRule="exact"/>
        <w:ind w:right="-67" w:rightChars="-32" w:firstLine="640" w:firstLineChars="200"/>
        <w:rPr>
          <w:rFonts w:eastAsia="仿宋_GB2312"/>
          <w:color w:val="000000"/>
          <w:sz w:val="32"/>
          <w:szCs w:val="32"/>
        </w:rPr>
      </w:pPr>
      <w:r>
        <w:rPr>
          <w:rFonts w:eastAsia="仿宋_GB2312"/>
          <w:color w:val="000000"/>
          <w:sz w:val="32"/>
          <w:szCs w:val="32"/>
        </w:rPr>
        <w:t>[10]</w:t>
      </w:r>
      <w:r>
        <w:rPr>
          <w:rFonts w:hint="eastAsia" w:eastAsia="仿宋_GB2312"/>
          <w:color w:val="000000"/>
          <w:sz w:val="32"/>
          <w:szCs w:val="32"/>
        </w:rPr>
        <w:t>国家药品监督管理局.</w:t>
      </w:r>
      <w:r>
        <w:rPr>
          <w:rFonts w:eastAsia="仿宋_GB2312"/>
          <w:color w:val="000000"/>
          <w:sz w:val="32"/>
          <w:szCs w:val="32"/>
        </w:rPr>
        <w:t>列入免于临床评价医疗器械目录产品对比说明技术指导原则</w:t>
      </w:r>
      <w:r>
        <w:rPr>
          <w:rFonts w:hint="eastAsia" w:eastAsia="仿宋_GB2312"/>
          <w:color w:val="000000"/>
          <w:sz w:val="32"/>
          <w:szCs w:val="32"/>
        </w:rPr>
        <w:t>:</w:t>
      </w:r>
      <w:r>
        <w:rPr>
          <w:rFonts w:eastAsia="仿宋_GB2312"/>
          <w:color w:val="000000"/>
          <w:sz w:val="32"/>
          <w:szCs w:val="32"/>
          <w:lang w:val="en"/>
        </w:rPr>
        <w:t>国家</w:t>
      </w:r>
      <w:r>
        <w:rPr>
          <w:rFonts w:hint="eastAsia" w:eastAsia="仿宋_GB2312"/>
          <w:color w:val="000000"/>
          <w:sz w:val="32"/>
          <w:szCs w:val="32"/>
          <w:lang w:val="en"/>
        </w:rPr>
        <w:t>药监局关于发布医疗器械临床评价技术指导原则等5项技术指导原则的通告</w:t>
      </w:r>
      <w:r>
        <w:rPr>
          <w:rFonts w:eastAsia="仿宋_GB2312"/>
          <w:color w:val="000000"/>
          <w:sz w:val="32"/>
          <w:szCs w:val="32"/>
          <w:lang w:val="en"/>
        </w:rPr>
        <w:t>20</w:t>
      </w:r>
      <w:r>
        <w:rPr>
          <w:rFonts w:hint="eastAsia" w:eastAsia="仿宋_GB2312"/>
          <w:color w:val="000000"/>
          <w:sz w:val="32"/>
          <w:szCs w:val="32"/>
          <w:lang w:val="en"/>
        </w:rPr>
        <w:t>21</w:t>
      </w:r>
      <w:r>
        <w:rPr>
          <w:rFonts w:eastAsia="仿宋_GB2312"/>
          <w:color w:val="000000"/>
          <w:sz w:val="32"/>
          <w:szCs w:val="32"/>
          <w:lang w:val="en"/>
        </w:rPr>
        <w:t>年第</w:t>
      </w:r>
      <w:r>
        <w:rPr>
          <w:rFonts w:hint="eastAsia" w:eastAsia="仿宋_GB2312"/>
          <w:color w:val="000000"/>
          <w:sz w:val="32"/>
          <w:szCs w:val="32"/>
          <w:lang w:val="en"/>
        </w:rPr>
        <w:t>73</w:t>
      </w:r>
      <w:r>
        <w:rPr>
          <w:rFonts w:eastAsia="仿宋_GB2312"/>
          <w:color w:val="000000"/>
          <w:sz w:val="32"/>
          <w:szCs w:val="32"/>
          <w:lang w:val="en"/>
        </w:rPr>
        <w:t>号[Z]</w:t>
      </w:r>
      <w:r>
        <w:rPr>
          <w:rFonts w:eastAsia="仿宋_GB2312"/>
          <w:color w:val="000000"/>
          <w:sz w:val="32"/>
          <w:szCs w:val="32"/>
        </w:rPr>
        <w:t>.</w:t>
      </w:r>
    </w:p>
    <w:p>
      <w:pPr>
        <w:spacing w:line="520" w:lineRule="exact"/>
        <w:ind w:firstLine="640" w:firstLineChars="200"/>
        <w:rPr>
          <w:rFonts w:hint="eastAsia" w:eastAsia="仿宋_GB2312"/>
          <w:sz w:val="32"/>
          <w:szCs w:val="32"/>
        </w:rPr>
      </w:pPr>
      <w:r>
        <w:rPr>
          <w:rFonts w:eastAsia="仿宋_GB2312"/>
          <w:color w:val="000000"/>
          <w:sz w:val="32"/>
          <w:szCs w:val="32"/>
        </w:rPr>
        <w:t>[11]</w:t>
      </w:r>
      <w:r>
        <w:rPr>
          <w:rFonts w:hint="eastAsia" w:eastAsia="仿宋_GB2312"/>
          <w:sz w:val="32"/>
          <w:szCs w:val="32"/>
        </w:rPr>
        <w:t>国家食品药品监督管理局.医疗器械说明书和标签管理规定:国家食品药品监督管理总局令第6号</w:t>
      </w:r>
      <w:r>
        <w:rPr>
          <w:rFonts w:eastAsia="仿宋_GB2312"/>
          <w:color w:val="000000"/>
          <w:sz w:val="32"/>
          <w:szCs w:val="32"/>
          <w:lang w:val="en"/>
        </w:rPr>
        <w:t>[Z]</w:t>
      </w:r>
      <w:r>
        <w:rPr>
          <w:rFonts w:hint="eastAsia" w:eastAsia="仿宋_GB2312"/>
          <w:sz w:val="32"/>
          <w:szCs w:val="32"/>
        </w:rPr>
        <w:t>.</w:t>
      </w:r>
    </w:p>
    <w:p>
      <w:pPr>
        <w:spacing w:line="520" w:lineRule="exact"/>
        <w:ind w:firstLine="640" w:firstLineChars="200"/>
        <w:rPr>
          <w:rFonts w:eastAsia="仿宋_GB2312"/>
          <w:kern w:val="0"/>
          <w:sz w:val="32"/>
          <w:szCs w:val="32"/>
        </w:rPr>
      </w:pPr>
      <w:r>
        <w:rPr>
          <w:rFonts w:eastAsia="仿宋_GB2312"/>
          <w:color w:val="000000"/>
          <w:sz w:val="32"/>
          <w:szCs w:val="32"/>
        </w:rPr>
        <w:t>[1</w:t>
      </w:r>
      <w:r>
        <w:rPr>
          <w:rFonts w:hint="eastAsia" w:eastAsia="仿宋_GB2312"/>
          <w:color w:val="000000"/>
          <w:sz w:val="32"/>
          <w:szCs w:val="32"/>
        </w:rPr>
        <w:t>2</w:t>
      </w:r>
      <w:r>
        <w:rPr>
          <w:rFonts w:eastAsia="仿宋_GB2312"/>
          <w:color w:val="000000"/>
          <w:sz w:val="32"/>
          <w:szCs w:val="32"/>
        </w:rPr>
        <w:t>]</w:t>
      </w:r>
      <w:r>
        <w:rPr>
          <w:rFonts w:eastAsia="仿宋_GB2312"/>
          <w:kern w:val="0"/>
          <w:sz w:val="32"/>
          <w:szCs w:val="32"/>
        </w:rPr>
        <w:t>GB/T 1962.1,注射器、注射针及其他医疗器械6%(鲁尔)圆锥接头 第1部分：通用要求[S].</w:t>
      </w:r>
    </w:p>
    <w:p>
      <w:pPr>
        <w:spacing w:line="520" w:lineRule="exact"/>
        <w:ind w:firstLine="640" w:firstLineChars="200"/>
        <w:rPr>
          <w:rFonts w:eastAsia="仿宋_GB2312"/>
          <w:kern w:val="0"/>
          <w:sz w:val="32"/>
          <w:szCs w:val="32"/>
        </w:rPr>
      </w:pPr>
      <w:r>
        <w:rPr>
          <w:rFonts w:eastAsia="仿宋_GB2312"/>
          <w:color w:val="000000"/>
          <w:sz w:val="32"/>
          <w:szCs w:val="32"/>
        </w:rPr>
        <w:t>[1</w:t>
      </w:r>
      <w:r>
        <w:rPr>
          <w:rFonts w:hint="eastAsia" w:eastAsia="仿宋_GB2312"/>
          <w:color w:val="000000"/>
          <w:sz w:val="32"/>
          <w:szCs w:val="32"/>
        </w:rPr>
        <w:t>3</w:t>
      </w:r>
      <w:r>
        <w:rPr>
          <w:rFonts w:eastAsia="仿宋_GB2312"/>
          <w:color w:val="000000"/>
          <w:sz w:val="32"/>
          <w:szCs w:val="32"/>
        </w:rPr>
        <w:t>]</w:t>
      </w:r>
      <w:r>
        <w:rPr>
          <w:rFonts w:eastAsia="仿宋_GB2312"/>
          <w:kern w:val="0"/>
          <w:sz w:val="32"/>
          <w:szCs w:val="32"/>
        </w:rPr>
        <w:t>GB/T 1962.2,注射器、注射针及其他医疗器械6%(鲁尔)圆锥接头 第2部分：锁定接头[S].</w:t>
      </w:r>
    </w:p>
    <w:p>
      <w:pPr>
        <w:spacing w:line="520" w:lineRule="exact"/>
        <w:ind w:firstLine="640" w:firstLineChars="200"/>
        <w:rPr>
          <w:rFonts w:eastAsia="仿宋_GB2312"/>
          <w:kern w:val="0"/>
          <w:sz w:val="32"/>
          <w:szCs w:val="32"/>
        </w:rPr>
      </w:pPr>
      <w:r>
        <w:rPr>
          <w:rFonts w:eastAsia="仿宋_GB2312"/>
          <w:color w:val="000000"/>
          <w:sz w:val="32"/>
          <w:szCs w:val="32"/>
        </w:rPr>
        <w:t>[1</w:t>
      </w:r>
      <w:r>
        <w:rPr>
          <w:rFonts w:hint="eastAsia" w:eastAsia="仿宋_GB2312"/>
          <w:color w:val="000000"/>
          <w:sz w:val="32"/>
          <w:szCs w:val="32"/>
        </w:rPr>
        <w:t>4</w:t>
      </w:r>
      <w:r>
        <w:rPr>
          <w:rFonts w:eastAsia="仿宋_GB2312"/>
          <w:color w:val="000000"/>
          <w:sz w:val="32"/>
          <w:szCs w:val="32"/>
        </w:rPr>
        <w:t>]</w:t>
      </w:r>
      <w:r>
        <w:rPr>
          <w:rFonts w:eastAsia="仿宋_GB2312"/>
          <w:kern w:val="0"/>
          <w:sz w:val="32"/>
          <w:szCs w:val="32"/>
        </w:rPr>
        <w:t>GB/T 14233.1,医用输液、输血、注射器具检验方法第1部分：化学分析方法[S].</w:t>
      </w:r>
    </w:p>
    <w:p>
      <w:pPr>
        <w:spacing w:line="520" w:lineRule="exact"/>
        <w:ind w:firstLine="640" w:firstLineChars="200"/>
        <w:rPr>
          <w:rFonts w:eastAsia="仿宋_GB2312"/>
          <w:kern w:val="0"/>
          <w:sz w:val="32"/>
          <w:szCs w:val="32"/>
        </w:rPr>
      </w:pPr>
      <w:r>
        <w:rPr>
          <w:rFonts w:eastAsia="仿宋_GB2312"/>
          <w:color w:val="000000"/>
          <w:sz w:val="32"/>
          <w:szCs w:val="32"/>
        </w:rPr>
        <w:t>[1</w:t>
      </w:r>
      <w:r>
        <w:rPr>
          <w:rFonts w:hint="eastAsia" w:eastAsia="仿宋_GB2312"/>
          <w:color w:val="000000"/>
          <w:sz w:val="32"/>
          <w:szCs w:val="32"/>
        </w:rPr>
        <w:t>5</w:t>
      </w:r>
      <w:r>
        <w:rPr>
          <w:rFonts w:eastAsia="仿宋_GB2312"/>
          <w:color w:val="000000"/>
          <w:sz w:val="32"/>
          <w:szCs w:val="32"/>
        </w:rPr>
        <w:t>]</w:t>
      </w:r>
      <w:r>
        <w:rPr>
          <w:rFonts w:eastAsia="仿宋_GB2312"/>
          <w:kern w:val="0"/>
          <w:sz w:val="32"/>
          <w:szCs w:val="32"/>
        </w:rPr>
        <w:t>GB/T 14233.2,医用输液、输血、注射器具检验方法第2部分：生物学试验方法[S].</w:t>
      </w:r>
    </w:p>
    <w:p>
      <w:pPr>
        <w:spacing w:line="520" w:lineRule="exact"/>
        <w:ind w:firstLine="640" w:firstLineChars="200"/>
        <w:rPr>
          <w:rFonts w:eastAsia="仿宋_GB2312"/>
          <w:kern w:val="0"/>
          <w:sz w:val="32"/>
          <w:szCs w:val="32"/>
        </w:rPr>
      </w:pPr>
      <w:r>
        <w:rPr>
          <w:rFonts w:eastAsia="仿宋_GB2312"/>
          <w:color w:val="000000"/>
          <w:sz w:val="32"/>
          <w:szCs w:val="32"/>
        </w:rPr>
        <w:t>[1</w:t>
      </w:r>
      <w:r>
        <w:rPr>
          <w:rFonts w:hint="eastAsia" w:eastAsia="仿宋_GB2312"/>
          <w:color w:val="000000"/>
          <w:sz w:val="32"/>
          <w:szCs w:val="32"/>
        </w:rPr>
        <w:t>6</w:t>
      </w:r>
      <w:r>
        <w:rPr>
          <w:rFonts w:eastAsia="仿宋_GB2312"/>
          <w:color w:val="000000"/>
          <w:sz w:val="32"/>
          <w:szCs w:val="32"/>
        </w:rPr>
        <w:t>]</w:t>
      </w:r>
      <w:r>
        <w:rPr>
          <w:rFonts w:eastAsia="仿宋_GB2312"/>
          <w:kern w:val="0"/>
          <w:sz w:val="32"/>
          <w:szCs w:val="32"/>
        </w:rPr>
        <w:t>GB/T 15812.1,非血管内导管 第1部分：一般性能试验方法[S].</w:t>
      </w:r>
    </w:p>
    <w:p>
      <w:pPr>
        <w:spacing w:line="520" w:lineRule="exact"/>
        <w:ind w:firstLine="640" w:firstLineChars="200"/>
        <w:rPr>
          <w:rFonts w:eastAsia="仿宋_GB2312"/>
          <w:kern w:val="0"/>
          <w:sz w:val="32"/>
          <w:szCs w:val="32"/>
        </w:rPr>
      </w:pPr>
      <w:r>
        <w:rPr>
          <w:rFonts w:eastAsia="仿宋_GB2312"/>
          <w:color w:val="000000"/>
          <w:sz w:val="32"/>
          <w:szCs w:val="32"/>
        </w:rPr>
        <w:t>[</w:t>
      </w:r>
      <w:r>
        <w:rPr>
          <w:rFonts w:hint="eastAsia" w:eastAsia="仿宋_GB2312"/>
          <w:color w:val="000000"/>
          <w:sz w:val="32"/>
          <w:szCs w:val="32"/>
        </w:rPr>
        <w:t>17</w:t>
      </w:r>
      <w:r>
        <w:rPr>
          <w:rFonts w:eastAsia="仿宋_GB2312"/>
          <w:color w:val="000000"/>
          <w:sz w:val="32"/>
          <w:szCs w:val="32"/>
        </w:rPr>
        <w:t>]</w:t>
      </w:r>
      <w:r>
        <w:rPr>
          <w:rFonts w:eastAsia="仿宋_GB2312"/>
          <w:kern w:val="0"/>
          <w:sz w:val="32"/>
          <w:szCs w:val="32"/>
        </w:rPr>
        <w:t>YY 0489,一次性使用无菌引流导管及辅助器械[S].</w:t>
      </w:r>
    </w:p>
    <w:p>
      <w:pPr>
        <w:spacing w:line="520" w:lineRule="exact"/>
        <w:ind w:firstLine="640" w:firstLineChars="200"/>
        <w:rPr>
          <w:rFonts w:eastAsia="仿宋_GB2312"/>
          <w:kern w:val="0"/>
          <w:sz w:val="32"/>
          <w:szCs w:val="32"/>
        </w:rPr>
      </w:pPr>
      <w:r>
        <w:rPr>
          <w:rFonts w:eastAsia="仿宋_GB2312"/>
          <w:color w:val="000000"/>
          <w:sz w:val="32"/>
          <w:szCs w:val="32"/>
        </w:rPr>
        <w:t>[1</w:t>
      </w:r>
      <w:r>
        <w:rPr>
          <w:rFonts w:hint="eastAsia" w:eastAsia="仿宋_GB2312"/>
          <w:color w:val="000000"/>
          <w:sz w:val="32"/>
          <w:szCs w:val="32"/>
        </w:rPr>
        <w:t>8</w:t>
      </w:r>
      <w:r>
        <w:rPr>
          <w:rFonts w:eastAsia="仿宋_GB2312"/>
          <w:color w:val="000000"/>
          <w:sz w:val="32"/>
          <w:szCs w:val="32"/>
        </w:rPr>
        <w:t>]</w:t>
      </w:r>
      <w:r>
        <w:rPr>
          <w:rFonts w:eastAsia="仿宋_GB2312"/>
          <w:kern w:val="0"/>
          <w:sz w:val="32"/>
          <w:szCs w:val="32"/>
        </w:rPr>
        <w:t>YY/T 0586,医用高分子制品X射线不透性试验方法[S].</w:t>
      </w:r>
    </w:p>
    <w:p>
      <w:pPr>
        <w:spacing w:line="520" w:lineRule="exact"/>
        <w:ind w:firstLine="640" w:firstLineChars="200"/>
        <w:rPr>
          <w:rFonts w:eastAsia="仿宋_GB2312"/>
          <w:kern w:val="0"/>
          <w:sz w:val="32"/>
          <w:szCs w:val="32"/>
        </w:rPr>
      </w:pPr>
      <w:r>
        <w:rPr>
          <w:rFonts w:eastAsia="仿宋_GB2312"/>
          <w:color w:val="000000"/>
          <w:sz w:val="32"/>
          <w:szCs w:val="32"/>
        </w:rPr>
        <w:t>[1</w:t>
      </w:r>
      <w:r>
        <w:rPr>
          <w:rFonts w:hint="eastAsia" w:eastAsia="仿宋_GB2312"/>
          <w:color w:val="000000"/>
          <w:sz w:val="32"/>
          <w:szCs w:val="32"/>
        </w:rPr>
        <w:t>9</w:t>
      </w:r>
      <w:r>
        <w:rPr>
          <w:rFonts w:eastAsia="仿宋_GB2312"/>
          <w:color w:val="000000"/>
          <w:sz w:val="32"/>
          <w:szCs w:val="32"/>
        </w:rPr>
        <w:t>]</w:t>
      </w:r>
      <w:r>
        <w:rPr>
          <w:rFonts w:eastAsia="仿宋_GB2312"/>
          <w:kern w:val="0"/>
          <w:sz w:val="32"/>
          <w:szCs w:val="32"/>
        </w:rPr>
        <w:t>GB 18279.1,医疗保健产品灭菌 环氧乙烷 第1部分：医疗器械灭菌过程的开发、确认和常规控制的要求[S].</w:t>
      </w:r>
    </w:p>
    <w:p>
      <w:pPr>
        <w:spacing w:line="520" w:lineRule="exact"/>
        <w:ind w:firstLine="640" w:firstLineChars="200"/>
        <w:rPr>
          <w:rFonts w:eastAsia="仿宋_GB2312"/>
          <w:kern w:val="0"/>
          <w:sz w:val="32"/>
          <w:szCs w:val="32"/>
        </w:rPr>
      </w:pPr>
      <w:r>
        <w:rPr>
          <w:rFonts w:eastAsia="仿宋_GB2312"/>
          <w:color w:val="000000"/>
          <w:sz w:val="32"/>
          <w:szCs w:val="32"/>
        </w:rPr>
        <w:t>[</w:t>
      </w:r>
      <w:r>
        <w:rPr>
          <w:rFonts w:hint="eastAsia" w:eastAsia="仿宋_GB2312"/>
          <w:color w:val="000000"/>
          <w:sz w:val="32"/>
          <w:szCs w:val="32"/>
        </w:rPr>
        <w:t>20</w:t>
      </w:r>
      <w:r>
        <w:rPr>
          <w:rFonts w:eastAsia="仿宋_GB2312"/>
          <w:color w:val="000000"/>
          <w:sz w:val="32"/>
          <w:szCs w:val="32"/>
        </w:rPr>
        <w:t>]</w:t>
      </w:r>
      <w:r>
        <w:rPr>
          <w:rFonts w:eastAsia="仿宋_GB2312"/>
          <w:kern w:val="0"/>
          <w:sz w:val="32"/>
          <w:szCs w:val="32"/>
        </w:rPr>
        <w:t>GB/T 16886.1,医疗器械生物学评价 第1部分：风险管理过程中的评价与试验[S].</w:t>
      </w:r>
    </w:p>
    <w:p>
      <w:pPr>
        <w:spacing w:line="520" w:lineRule="exact"/>
        <w:ind w:firstLine="640" w:firstLineChars="200"/>
        <w:rPr>
          <w:rFonts w:eastAsia="仿宋_GB2312"/>
          <w:kern w:val="0"/>
          <w:sz w:val="32"/>
          <w:szCs w:val="32"/>
        </w:rPr>
      </w:pPr>
      <w:r>
        <w:rPr>
          <w:rFonts w:eastAsia="仿宋_GB2312"/>
          <w:color w:val="000000"/>
          <w:sz w:val="32"/>
          <w:szCs w:val="32"/>
        </w:rPr>
        <w:t>[</w:t>
      </w:r>
      <w:r>
        <w:rPr>
          <w:rFonts w:hint="eastAsia" w:eastAsia="仿宋_GB2312"/>
          <w:color w:val="000000"/>
          <w:sz w:val="32"/>
          <w:szCs w:val="32"/>
        </w:rPr>
        <w:t>2</w:t>
      </w:r>
      <w:r>
        <w:rPr>
          <w:rFonts w:eastAsia="仿宋_GB2312"/>
          <w:color w:val="000000"/>
          <w:sz w:val="32"/>
          <w:szCs w:val="32"/>
        </w:rPr>
        <w:t>1]</w:t>
      </w:r>
      <w:r>
        <w:rPr>
          <w:rFonts w:eastAsia="仿宋_GB2312"/>
          <w:kern w:val="0"/>
          <w:sz w:val="32"/>
          <w:szCs w:val="32"/>
        </w:rPr>
        <w:t>GB/T 16886.5,医疗器械生物学评价 第5部分：体外细胞毒性试验[S].</w:t>
      </w:r>
    </w:p>
    <w:p>
      <w:pPr>
        <w:spacing w:line="520" w:lineRule="exact"/>
        <w:ind w:firstLine="640" w:firstLineChars="200"/>
        <w:rPr>
          <w:rFonts w:eastAsia="仿宋_GB2312"/>
          <w:kern w:val="0"/>
          <w:sz w:val="32"/>
          <w:szCs w:val="32"/>
        </w:rPr>
      </w:pPr>
      <w:r>
        <w:rPr>
          <w:rFonts w:eastAsia="仿宋_GB2312"/>
          <w:color w:val="000000"/>
          <w:sz w:val="32"/>
          <w:szCs w:val="32"/>
        </w:rPr>
        <w:t>[</w:t>
      </w:r>
      <w:r>
        <w:rPr>
          <w:rFonts w:hint="eastAsia" w:eastAsia="仿宋_GB2312"/>
          <w:color w:val="000000"/>
          <w:sz w:val="32"/>
          <w:szCs w:val="32"/>
        </w:rPr>
        <w:t>22</w:t>
      </w:r>
      <w:r>
        <w:rPr>
          <w:rFonts w:eastAsia="仿宋_GB2312"/>
          <w:color w:val="000000"/>
          <w:sz w:val="32"/>
          <w:szCs w:val="32"/>
        </w:rPr>
        <w:t>]</w:t>
      </w:r>
      <w:r>
        <w:rPr>
          <w:rFonts w:eastAsia="仿宋_GB2312"/>
          <w:kern w:val="0"/>
          <w:sz w:val="32"/>
          <w:szCs w:val="32"/>
        </w:rPr>
        <w:t>GB/T 16886.7,医疗器械生物学评价 第7部分：环氧乙烷灭菌残留量[S].</w:t>
      </w:r>
    </w:p>
    <w:p>
      <w:pPr>
        <w:spacing w:line="520" w:lineRule="exact"/>
        <w:ind w:firstLine="640" w:firstLineChars="200"/>
        <w:rPr>
          <w:rFonts w:eastAsia="仿宋_GB2312"/>
          <w:kern w:val="0"/>
          <w:sz w:val="32"/>
          <w:szCs w:val="32"/>
        </w:rPr>
      </w:pPr>
      <w:r>
        <w:rPr>
          <w:rFonts w:eastAsia="仿宋_GB2312"/>
          <w:color w:val="000000"/>
          <w:sz w:val="32"/>
          <w:szCs w:val="32"/>
        </w:rPr>
        <w:t>[</w:t>
      </w:r>
      <w:r>
        <w:rPr>
          <w:rFonts w:hint="eastAsia" w:eastAsia="仿宋_GB2312"/>
          <w:color w:val="000000"/>
          <w:sz w:val="32"/>
          <w:szCs w:val="32"/>
        </w:rPr>
        <w:t>23</w:t>
      </w:r>
      <w:r>
        <w:rPr>
          <w:rFonts w:eastAsia="仿宋_GB2312"/>
          <w:color w:val="000000"/>
          <w:sz w:val="32"/>
          <w:szCs w:val="32"/>
        </w:rPr>
        <w:t>]</w:t>
      </w:r>
      <w:r>
        <w:rPr>
          <w:rFonts w:eastAsia="仿宋_GB2312"/>
          <w:kern w:val="0"/>
          <w:sz w:val="32"/>
          <w:szCs w:val="32"/>
        </w:rPr>
        <w:t>GB/T 16886.10,医疗器械生物学评价第10部分：刺激与迟发型超敏反应试验[S].</w:t>
      </w:r>
    </w:p>
    <w:p>
      <w:pPr>
        <w:spacing w:line="520" w:lineRule="exact"/>
        <w:ind w:firstLine="640" w:firstLineChars="200"/>
        <w:rPr>
          <w:rFonts w:eastAsia="仿宋_GB2312"/>
          <w:kern w:val="0"/>
          <w:sz w:val="32"/>
          <w:szCs w:val="32"/>
        </w:rPr>
      </w:pPr>
      <w:r>
        <w:rPr>
          <w:rFonts w:eastAsia="仿宋_GB2312"/>
          <w:color w:val="000000"/>
          <w:sz w:val="32"/>
          <w:szCs w:val="32"/>
        </w:rPr>
        <w:t>[</w:t>
      </w:r>
      <w:r>
        <w:rPr>
          <w:rFonts w:hint="eastAsia" w:eastAsia="仿宋_GB2312"/>
          <w:color w:val="000000"/>
          <w:sz w:val="32"/>
          <w:szCs w:val="32"/>
        </w:rPr>
        <w:t>24</w:t>
      </w:r>
      <w:r>
        <w:rPr>
          <w:rFonts w:eastAsia="仿宋_GB2312"/>
          <w:color w:val="000000"/>
          <w:sz w:val="32"/>
          <w:szCs w:val="32"/>
        </w:rPr>
        <w:t>]</w:t>
      </w:r>
      <w:r>
        <w:rPr>
          <w:rFonts w:eastAsia="仿宋_GB2312"/>
          <w:kern w:val="0"/>
          <w:sz w:val="32"/>
          <w:szCs w:val="32"/>
        </w:rPr>
        <w:t>GB/T 19633.1,最终灭菌医疗器械包装 第1部分：材料、无菌屏障系统和包装系统的要求[S].</w:t>
      </w:r>
    </w:p>
    <w:p>
      <w:pPr>
        <w:spacing w:line="520" w:lineRule="exact"/>
        <w:ind w:firstLine="640" w:firstLineChars="200"/>
        <w:rPr>
          <w:rFonts w:eastAsia="仿宋_GB2312"/>
          <w:kern w:val="0"/>
          <w:sz w:val="32"/>
          <w:szCs w:val="32"/>
        </w:rPr>
      </w:pPr>
      <w:r>
        <w:rPr>
          <w:rFonts w:eastAsia="仿宋_GB2312"/>
          <w:color w:val="000000"/>
          <w:sz w:val="32"/>
          <w:szCs w:val="32"/>
        </w:rPr>
        <w:t>[</w:t>
      </w:r>
      <w:r>
        <w:rPr>
          <w:rFonts w:hint="eastAsia" w:eastAsia="仿宋_GB2312"/>
          <w:color w:val="000000"/>
          <w:sz w:val="32"/>
          <w:szCs w:val="32"/>
        </w:rPr>
        <w:t>25</w:t>
      </w:r>
      <w:r>
        <w:rPr>
          <w:rFonts w:eastAsia="仿宋_GB2312"/>
          <w:color w:val="000000"/>
          <w:sz w:val="32"/>
          <w:szCs w:val="32"/>
        </w:rPr>
        <w:t>]</w:t>
      </w:r>
      <w:r>
        <w:rPr>
          <w:rFonts w:eastAsia="仿宋_GB2312"/>
          <w:kern w:val="0"/>
          <w:sz w:val="32"/>
          <w:szCs w:val="32"/>
        </w:rPr>
        <w:t>GB/T 19633.2,最终灭菌医疗器械包装第2部分：成形、密封和装配过程确认的要求[S].</w:t>
      </w:r>
    </w:p>
    <w:p>
      <w:pPr>
        <w:spacing w:line="520" w:lineRule="exact"/>
        <w:ind w:firstLine="640" w:firstLineChars="200"/>
        <w:rPr>
          <w:rFonts w:eastAsia="仿宋_GB2312"/>
          <w:kern w:val="0"/>
          <w:sz w:val="32"/>
          <w:szCs w:val="32"/>
        </w:rPr>
      </w:pPr>
      <w:r>
        <w:rPr>
          <w:rFonts w:eastAsia="仿宋_GB2312"/>
          <w:color w:val="000000"/>
          <w:sz w:val="32"/>
          <w:szCs w:val="32"/>
        </w:rPr>
        <w:t>[</w:t>
      </w:r>
      <w:r>
        <w:rPr>
          <w:rFonts w:hint="eastAsia" w:eastAsia="仿宋_GB2312"/>
          <w:color w:val="000000"/>
          <w:sz w:val="32"/>
          <w:szCs w:val="32"/>
        </w:rPr>
        <w:t>26</w:t>
      </w:r>
      <w:r>
        <w:rPr>
          <w:rFonts w:eastAsia="仿宋_GB2312"/>
          <w:color w:val="000000"/>
          <w:sz w:val="32"/>
          <w:szCs w:val="32"/>
        </w:rPr>
        <w:t>]</w:t>
      </w:r>
      <w:r>
        <w:rPr>
          <w:rFonts w:eastAsia="仿宋_GB2312"/>
          <w:kern w:val="0"/>
          <w:sz w:val="32"/>
          <w:szCs w:val="32"/>
        </w:rPr>
        <w:t>YY/T 0316,医疗器械风险管理对医疗器械的应用[S].</w:t>
      </w:r>
    </w:p>
    <w:p>
      <w:pPr>
        <w:spacing w:line="520" w:lineRule="exact"/>
        <w:ind w:firstLine="640" w:firstLineChars="200"/>
        <w:rPr>
          <w:rFonts w:eastAsia="仿宋_GB2312"/>
          <w:kern w:val="0"/>
          <w:sz w:val="32"/>
          <w:szCs w:val="32"/>
        </w:rPr>
      </w:pPr>
      <w:r>
        <w:rPr>
          <w:rFonts w:eastAsia="仿宋_GB2312"/>
          <w:color w:val="000000"/>
          <w:sz w:val="32"/>
          <w:szCs w:val="32"/>
        </w:rPr>
        <w:t>[</w:t>
      </w:r>
      <w:r>
        <w:rPr>
          <w:rFonts w:hint="eastAsia" w:eastAsia="仿宋_GB2312"/>
          <w:color w:val="000000"/>
          <w:sz w:val="32"/>
          <w:szCs w:val="32"/>
        </w:rPr>
        <w:t>27</w:t>
      </w:r>
      <w:r>
        <w:rPr>
          <w:rFonts w:eastAsia="仿宋_GB2312"/>
          <w:color w:val="000000"/>
          <w:sz w:val="32"/>
          <w:szCs w:val="32"/>
        </w:rPr>
        <w:t>]</w:t>
      </w:r>
      <w:r>
        <w:rPr>
          <w:rFonts w:eastAsia="仿宋_GB2312"/>
          <w:kern w:val="0"/>
          <w:sz w:val="32"/>
          <w:szCs w:val="32"/>
        </w:rPr>
        <w:t>YY/T 0466.1,医疗器械 用于医疗器械标签、标记和提供信息的符号 第1部分：通用要求[S].</w:t>
      </w:r>
    </w:p>
    <w:p>
      <w:pPr>
        <w:spacing w:line="520" w:lineRule="exact"/>
        <w:ind w:firstLine="640" w:firstLineChars="200"/>
        <w:rPr>
          <w:rFonts w:eastAsia="仿宋_GB2312"/>
          <w:kern w:val="0"/>
          <w:sz w:val="32"/>
          <w:szCs w:val="32"/>
        </w:rPr>
      </w:pPr>
      <w:r>
        <w:rPr>
          <w:rFonts w:eastAsia="仿宋_GB2312"/>
          <w:color w:val="000000"/>
          <w:sz w:val="32"/>
          <w:szCs w:val="32"/>
        </w:rPr>
        <w:t>[</w:t>
      </w:r>
      <w:r>
        <w:rPr>
          <w:rFonts w:hint="eastAsia" w:eastAsia="仿宋_GB2312"/>
          <w:color w:val="000000"/>
          <w:sz w:val="32"/>
          <w:szCs w:val="32"/>
        </w:rPr>
        <w:t>28</w:t>
      </w:r>
      <w:r>
        <w:rPr>
          <w:rFonts w:eastAsia="仿宋_GB2312"/>
          <w:color w:val="000000"/>
          <w:sz w:val="32"/>
          <w:szCs w:val="32"/>
        </w:rPr>
        <w:t>]</w:t>
      </w:r>
      <w:r>
        <w:rPr>
          <w:rFonts w:eastAsia="仿宋_GB2312"/>
          <w:kern w:val="0"/>
          <w:sz w:val="32"/>
          <w:szCs w:val="32"/>
        </w:rPr>
        <w:t>YY/T 0681.1,无菌医疗器械包装试验方法 第1部分：加速老化试验指南[S].</w:t>
      </w:r>
    </w:p>
    <w:p>
      <w:pPr>
        <w:spacing w:line="520" w:lineRule="exact"/>
        <w:ind w:firstLine="640" w:firstLineChars="200"/>
        <w:rPr>
          <w:rFonts w:eastAsia="仿宋_GB2312"/>
          <w:kern w:val="0"/>
          <w:sz w:val="32"/>
          <w:szCs w:val="32"/>
        </w:rPr>
      </w:pPr>
      <w:r>
        <w:rPr>
          <w:rFonts w:eastAsia="仿宋_GB2312"/>
          <w:color w:val="000000"/>
          <w:sz w:val="32"/>
          <w:szCs w:val="32"/>
        </w:rPr>
        <w:t>[</w:t>
      </w:r>
      <w:r>
        <w:rPr>
          <w:rFonts w:hint="eastAsia" w:eastAsia="仿宋_GB2312"/>
          <w:color w:val="000000"/>
          <w:sz w:val="32"/>
          <w:szCs w:val="32"/>
        </w:rPr>
        <w:t>29</w:t>
      </w:r>
      <w:r>
        <w:rPr>
          <w:rFonts w:eastAsia="仿宋_GB2312"/>
          <w:color w:val="000000"/>
          <w:sz w:val="32"/>
          <w:szCs w:val="32"/>
        </w:rPr>
        <w:t>]</w:t>
      </w:r>
      <w:r>
        <w:rPr>
          <w:rFonts w:eastAsia="仿宋_GB2312"/>
          <w:kern w:val="0"/>
          <w:sz w:val="32"/>
          <w:szCs w:val="32"/>
        </w:rPr>
        <w:t>YY/T 0681.15,无菌医疗器械包装试验方法 第15部分：运输容器和系统的性能试验[S].</w:t>
      </w:r>
    </w:p>
    <w:p>
      <w:pPr>
        <w:spacing w:line="520" w:lineRule="exact"/>
        <w:ind w:firstLine="640" w:firstLineChars="200"/>
        <w:rPr>
          <w:rFonts w:eastAsia="仿宋_GB2312"/>
          <w:kern w:val="0"/>
          <w:sz w:val="32"/>
          <w:szCs w:val="32"/>
        </w:rPr>
      </w:pPr>
      <w:r>
        <w:rPr>
          <w:rFonts w:eastAsia="仿宋_GB2312"/>
          <w:color w:val="000000"/>
          <w:sz w:val="32"/>
          <w:szCs w:val="32"/>
        </w:rPr>
        <w:t>[</w:t>
      </w:r>
      <w:r>
        <w:rPr>
          <w:rFonts w:hint="eastAsia" w:eastAsia="仿宋_GB2312"/>
          <w:color w:val="000000"/>
          <w:sz w:val="32"/>
          <w:szCs w:val="32"/>
        </w:rPr>
        <w:t>30</w:t>
      </w:r>
      <w:r>
        <w:rPr>
          <w:rFonts w:eastAsia="仿宋_GB2312"/>
          <w:color w:val="000000"/>
          <w:sz w:val="32"/>
          <w:szCs w:val="32"/>
        </w:rPr>
        <w:t>]</w:t>
      </w:r>
      <w:r>
        <w:rPr>
          <w:rFonts w:eastAsia="仿宋_GB2312"/>
          <w:kern w:val="0"/>
          <w:sz w:val="32"/>
          <w:szCs w:val="32"/>
        </w:rPr>
        <w:t>YY/T 1268,环氧乙烷灭菌的产品追加和过程等效[S].</w:t>
      </w:r>
    </w:p>
    <w:p>
      <w:pPr>
        <w:spacing w:line="520" w:lineRule="exact"/>
        <w:ind w:firstLine="640" w:firstLineChars="200"/>
        <w:rPr>
          <w:rFonts w:eastAsia="仿宋_GB2312"/>
          <w:kern w:val="0"/>
          <w:sz w:val="32"/>
          <w:szCs w:val="32"/>
        </w:rPr>
      </w:pPr>
      <w:r>
        <w:rPr>
          <w:rFonts w:eastAsia="仿宋_GB2312"/>
          <w:color w:val="000000"/>
          <w:sz w:val="32"/>
          <w:szCs w:val="32"/>
        </w:rPr>
        <w:t>[</w:t>
      </w:r>
      <w:r>
        <w:rPr>
          <w:rFonts w:hint="eastAsia" w:eastAsia="仿宋_GB2312"/>
          <w:color w:val="000000"/>
          <w:sz w:val="32"/>
          <w:szCs w:val="32"/>
        </w:rPr>
        <w:t>3</w:t>
      </w:r>
      <w:r>
        <w:rPr>
          <w:rFonts w:eastAsia="仿宋_GB2312"/>
          <w:color w:val="000000"/>
          <w:sz w:val="32"/>
          <w:szCs w:val="32"/>
        </w:rPr>
        <w:t>1]</w:t>
      </w:r>
      <w:r>
        <w:rPr>
          <w:rFonts w:eastAsia="仿宋_GB2312"/>
          <w:kern w:val="0"/>
          <w:sz w:val="32"/>
          <w:szCs w:val="32"/>
        </w:rPr>
        <w:t>ISTA 2A:2011,不大于68kg的单一包装产品的部分模拟运输完整性的性能测试[S].</w:t>
      </w:r>
    </w:p>
    <w:p>
      <w:pPr>
        <w:spacing w:line="520" w:lineRule="exact"/>
        <w:ind w:firstLine="640" w:firstLineChars="200"/>
        <w:rPr>
          <w:rFonts w:eastAsia="仿宋_GB2312"/>
          <w:kern w:val="0"/>
          <w:sz w:val="32"/>
          <w:szCs w:val="32"/>
        </w:rPr>
      </w:pPr>
      <w:r>
        <w:rPr>
          <w:rFonts w:eastAsia="仿宋_GB2312"/>
          <w:color w:val="000000"/>
          <w:sz w:val="32"/>
          <w:szCs w:val="32"/>
        </w:rPr>
        <w:t>[</w:t>
      </w:r>
      <w:r>
        <w:rPr>
          <w:rFonts w:hint="eastAsia" w:eastAsia="仿宋_GB2312"/>
          <w:color w:val="000000"/>
          <w:sz w:val="32"/>
          <w:szCs w:val="32"/>
        </w:rPr>
        <w:t>32</w:t>
      </w:r>
      <w:r>
        <w:rPr>
          <w:rFonts w:eastAsia="仿宋_GB2312"/>
          <w:color w:val="000000"/>
          <w:sz w:val="32"/>
          <w:szCs w:val="32"/>
        </w:rPr>
        <w:t>]</w:t>
      </w:r>
      <w:r>
        <w:rPr>
          <w:rFonts w:eastAsia="仿宋_GB2312"/>
          <w:kern w:val="0"/>
          <w:sz w:val="32"/>
          <w:szCs w:val="32"/>
        </w:rPr>
        <w:t xml:space="preserve">中华人民共和国药典, 2020年版. </w:t>
      </w:r>
    </w:p>
    <w:p>
      <w:pPr>
        <w:spacing w:line="520" w:lineRule="exact"/>
        <w:rPr>
          <w:rFonts w:eastAsia="仿宋_GB2312"/>
          <w:sz w:val="32"/>
          <w:szCs w:val="32"/>
        </w:rPr>
      </w:pPr>
    </w:p>
    <w:p>
      <w:pPr>
        <w:spacing w:line="520" w:lineRule="exact"/>
        <w:ind w:firstLine="640" w:firstLineChars="200"/>
        <w:rPr>
          <w:rFonts w:eastAsia="仿宋_GB2312"/>
          <w:sz w:val="32"/>
          <w:szCs w:val="32"/>
        </w:rPr>
      </w:pPr>
      <w:r>
        <w:rPr>
          <w:rFonts w:eastAsia="仿宋_GB2312"/>
          <w:sz w:val="32"/>
          <w:szCs w:val="32"/>
        </w:rPr>
        <w:t>附件：审查关注点</w:t>
      </w:r>
      <w:r>
        <w:rPr>
          <w:rFonts w:eastAsia="仿宋_GB2312"/>
          <w:color w:val="000000"/>
          <w:sz w:val="32"/>
          <w:szCs w:val="32"/>
        </w:rPr>
        <w:br w:type="page"/>
      </w:r>
    </w:p>
    <w:p>
      <w:pPr>
        <w:spacing w:line="520" w:lineRule="exact"/>
        <w:ind w:firstLine="640" w:firstLineChars="200"/>
        <w:outlineLvl w:val="0"/>
        <w:rPr>
          <w:rFonts w:eastAsia="黑体"/>
          <w:bCs/>
          <w:sz w:val="32"/>
          <w:szCs w:val="28"/>
        </w:rPr>
      </w:pPr>
      <w:r>
        <w:rPr>
          <w:rFonts w:eastAsia="黑体"/>
          <w:bCs/>
          <w:sz w:val="32"/>
          <w:szCs w:val="28"/>
        </w:rPr>
        <w:t>附件</w:t>
      </w:r>
    </w:p>
    <w:p>
      <w:pPr>
        <w:spacing w:line="520" w:lineRule="exact"/>
        <w:jc w:val="center"/>
        <w:outlineLvl w:val="0"/>
        <w:rPr>
          <w:rFonts w:eastAsia="方正小标宋简体"/>
          <w:bCs/>
          <w:sz w:val="44"/>
          <w:szCs w:val="44"/>
        </w:rPr>
      </w:pPr>
      <w:r>
        <w:rPr>
          <w:rFonts w:eastAsia="方正小标宋简体"/>
          <w:bCs/>
          <w:sz w:val="44"/>
          <w:szCs w:val="44"/>
        </w:rPr>
        <w:t>审查关注点</w:t>
      </w:r>
    </w:p>
    <w:p>
      <w:pPr>
        <w:widowControl/>
        <w:jc w:val="left"/>
        <w:rPr>
          <w:rFonts w:eastAsia="仿宋_GB2312"/>
          <w:color w:val="000000"/>
          <w:sz w:val="32"/>
          <w:szCs w:val="32"/>
        </w:rPr>
      </w:pPr>
    </w:p>
    <w:p>
      <w:pPr>
        <w:spacing w:line="520" w:lineRule="exact"/>
        <w:ind w:firstLine="640" w:firstLineChars="200"/>
        <w:outlineLvl w:val="0"/>
        <w:rPr>
          <w:rFonts w:eastAsia="黑体"/>
          <w:bCs/>
          <w:color w:val="000000" w:themeColor="text1"/>
          <w:sz w:val="32"/>
          <w:szCs w:val="28"/>
        </w:rPr>
      </w:pPr>
      <w:r>
        <w:rPr>
          <w:rFonts w:eastAsia="仿宋_GB2312"/>
          <w:color w:val="000000"/>
          <w:sz w:val="32"/>
          <w:szCs w:val="32"/>
        </w:rPr>
        <w:t xml:space="preserve">一、产品性能研究资料：产品结构示意图需给出关键部位的结构示意图，如引流管的形状、引流侧孔的数量及排布方式。                </w:t>
      </w:r>
    </w:p>
    <w:p>
      <w:pPr>
        <w:pStyle w:val="22"/>
        <w:widowControl w:val="0"/>
        <w:spacing w:line="520" w:lineRule="exact"/>
        <w:ind w:firstLine="667" w:firstLineChars="214"/>
        <w:rPr>
          <w:rFonts w:ascii="Times New Roman" w:hAnsi="Times New Roman" w:eastAsia="仿宋_GB2312"/>
          <w:sz w:val="32"/>
          <w:szCs w:val="32"/>
        </w:rPr>
      </w:pPr>
      <w:r>
        <w:rPr>
          <w:rFonts w:ascii="Times New Roman" w:hAnsi="Times New Roman" w:eastAsia="仿宋_GB2312"/>
          <w:sz w:val="32"/>
          <w:szCs w:val="32"/>
        </w:rPr>
        <w:t>二、灭菌工艺研究资料：</w:t>
      </w:r>
    </w:p>
    <w:p>
      <w:pPr>
        <w:spacing w:line="520" w:lineRule="exact"/>
        <w:rPr>
          <w:rFonts w:eastAsia="仿宋_GB2312"/>
          <w:color w:val="000000"/>
          <w:sz w:val="32"/>
          <w:szCs w:val="32"/>
        </w:rPr>
      </w:pPr>
      <w:r>
        <w:rPr>
          <w:rFonts w:eastAsia="仿宋_GB2312"/>
          <w:color w:val="000000"/>
          <w:sz w:val="32"/>
          <w:szCs w:val="32"/>
        </w:rPr>
        <w:t xml:space="preserve">   （</w:t>
      </w:r>
      <w:r>
        <w:rPr>
          <w:rFonts w:hint="eastAsia" w:eastAsia="仿宋_GB2312"/>
          <w:color w:val="000000"/>
          <w:sz w:val="32"/>
          <w:szCs w:val="32"/>
        </w:rPr>
        <w:t>一</w:t>
      </w:r>
      <w:r>
        <w:rPr>
          <w:rFonts w:eastAsia="仿宋_GB2312"/>
          <w:color w:val="000000"/>
          <w:sz w:val="32"/>
          <w:szCs w:val="32"/>
        </w:rPr>
        <w:t>）重点关注灭菌产品族的评价和确认，主要的灭菌过程参数，如预真空压力、温度、湿度、压力、环氧乙烷纯度及浓度、灭菌时间、解析时间和温度。</w:t>
      </w:r>
    </w:p>
    <w:p>
      <w:pPr>
        <w:spacing w:line="520" w:lineRule="exact"/>
        <w:rPr>
          <w:rFonts w:eastAsia="仿宋_GB2312"/>
          <w:color w:val="000000"/>
          <w:sz w:val="32"/>
          <w:szCs w:val="32"/>
        </w:rPr>
      </w:pPr>
      <w:r>
        <w:rPr>
          <w:rFonts w:eastAsia="仿宋_GB2312"/>
          <w:color w:val="000000"/>
          <w:sz w:val="32"/>
          <w:szCs w:val="32"/>
        </w:rPr>
        <w:t xml:space="preserve">   （</w:t>
      </w:r>
      <w:r>
        <w:rPr>
          <w:rFonts w:hint="eastAsia" w:eastAsia="仿宋_GB2312"/>
          <w:color w:val="000000"/>
          <w:sz w:val="32"/>
          <w:szCs w:val="32"/>
        </w:rPr>
        <w:t>二</w:t>
      </w:r>
      <w:r>
        <w:rPr>
          <w:rFonts w:eastAsia="仿宋_GB2312"/>
          <w:color w:val="000000"/>
          <w:sz w:val="32"/>
          <w:szCs w:val="32"/>
        </w:rPr>
        <w:t>）残留毒性：若灭菌使用的方法容易出现残留，如环氧乙烷灭菌，应当明确残留物信息及采取的处理方法，并提供研究资料。</w:t>
      </w:r>
    </w:p>
    <w:p>
      <w:pPr>
        <w:pStyle w:val="22"/>
        <w:widowControl w:val="0"/>
        <w:spacing w:line="520" w:lineRule="exact"/>
        <w:ind w:firstLine="624"/>
        <w:rPr>
          <w:rFonts w:ascii="Times New Roman" w:hAnsi="Times New Roman" w:eastAsia="仿宋_GB2312"/>
          <w:sz w:val="32"/>
          <w:szCs w:val="32"/>
        </w:rPr>
      </w:pPr>
      <w:r>
        <w:rPr>
          <w:rFonts w:ascii="Times New Roman" w:hAnsi="Times New Roman" w:eastAsia="仿宋_GB2312"/>
          <w:sz w:val="32"/>
          <w:szCs w:val="32"/>
        </w:rPr>
        <w:t>三、关注产品技术要求中影响引流管临床使用的关键性能指标：断裂性能、抗变形、抗弯曲、密封性等。产品的断裂力有两个档次的要求，请关注，具体内容已在正文中说明。</w:t>
      </w:r>
    </w:p>
    <w:p>
      <w:pPr>
        <w:pStyle w:val="22"/>
        <w:widowControl w:val="0"/>
        <w:spacing w:line="520" w:lineRule="exact"/>
        <w:ind w:firstLine="624"/>
        <w:rPr>
          <w:rFonts w:ascii="Times New Roman" w:hAnsi="Times New Roman" w:eastAsia="仿宋_GB2312"/>
          <w:sz w:val="32"/>
          <w:szCs w:val="32"/>
        </w:rPr>
      </w:pPr>
      <w:r>
        <w:rPr>
          <w:rFonts w:ascii="Times New Roman" w:hAnsi="Times New Roman" w:eastAsia="仿宋_GB2312"/>
          <w:sz w:val="32"/>
          <w:szCs w:val="32"/>
        </w:rPr>
        <w:t>四、产品检验报告：</w:t>
      </w:r>
    </w:p>
    <w:p>
      <w:pPr>
        <w:spacing w:line="520" w:lineRule="exact"/>
        <w:rPr>
          <w:rFonts w:eastAsia="仿宋_GB2312"/>
          <w:color w:val="000000"/>
          <w:sz w:val="32"/>
          <w:szCs w:val="32"/>
        </w:rPr>
      </w:pPr>
      <w:r>
        <w:rPr>
          <w:rFonts w:eastAsia="仿宋_GB2312"/>
          <w:color w:val="000000"/>
          <w:sz w:val="32"/>
          <w:szCs w:val="32"/>
        </w:rPr>
        <w:t xml:space="preserve">    应关注检测的典型型号是否覆盖所有性能要求，检验报告所附照片中的产品结构组成、标识标签等信息，是否与其他申报资料描述相同。</w:t>
      </w:r>
    </w:p>
    <w:p>
      <w:pPr>
        <w:spacing w:line="520" w:lineRule="exact"/>
        <w:ind w:firstLine="645"/>
        <w:rPr>
          <w:rFonts w:eastAsia="仿宋_GB2312"/>
          <w:color w:val="000000"/>
          <w:sz w:val="32"/>
          <w:szCs w:val="32"/>
        </w:rPr>
      </w:pPr>
      <w:r>
        <w:rPr>
          <w:rFonts w:eastAsia="仿宋_GB2312"/>
          <w:color w:val="000000"/>
          <w:sz w:val="32"/>
          <w:szCs w:val="32"/>
        </w:rPr>
        <w:t>五、使用说明书：</w:t>
      </w:r>
    </w:p>
    <w:p>
      <w:pPr>
        <w:spacing w:line="520" w:lineRule="exact"/>
        <w:ind w:firstLine="645"/>
        <w:rPr>
          <w:rFonts w:eastAsia="仿宋_GB2312"/>
          <w:color w:val="000000"/>
          <w:sz w:val="32"/>
          <w:szCs w:val="32"/>
        </w:rPr>
      </w:pPr>
      <w:r>
        <w:rPr>
          <w:rFonts w:eastAsia="仿宋_GB2312"/>
          <w:color w:val="000000"/>
          <w:sz w:val="32"/>
          <w:szCs w:val="32"/>
        </w:rPr>
        <w:t>关注适用范围和</w:t>
      </w:r>
      <w:r>
        <w:rPr>
          <w:rFonts w:hint="eastAsia" w:eastAsia="仿宋_GB2312"/>
          <w:color w:val="000000"/>
          <w:sz w:val="32"/>
          <w:szCs w:val="32"/>
        </w:rPr>
        <w:t>禁忌证</w:t>
      </w:r>
      <w:r>
        <w:rPr>
          <w:rFonts w:eastAsia="仿宋_GB2312"/>
          <w:color w:val="000000"/>
          <w:sz w:val="32"/>
          <w:szCs w:val="32"/>
        </w:rPr>
        <w:t>是否与临床评价资料结论一致，不能宣称临床评价结论以外的其他的预期用途，也不能对临床评价结论进行扩大或改变。</w:t>
      </w:r>
    </w:p>
    <w:p>
      <w:pPr>
        <w:spacing w:line="560" w:lineRule="exact"/>
        <w:rPr>
          <w:rFonts w:eastAsia="黑体"/>
          <w:sz w:val="32"/>
          <w:szCs w:val="32"/>
        </w:rPr>
      </w:pPr>
    </w:p>
    <w:sectPr>
      <w:headerReference r:id="rId3" w:type="default"/>
      <w:footerReference r:id="rId4" w:type="default"/>
      <w:footerReference r:id="rId5" w:type="even"/>
      <w:endnotePr>
        <w:numFmt w:val="decimal"/>
      </w:endnotePr>
      <w:pgSz w:w="11906" w:h="16838"/>
      <w:pgMar w:top="1440" w:right="1797" w:bottom="1440" w:left="1797"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5B" w:usb2="00000009" w:usb3="00000000" w:csb0="400001FF" w:csb1="FFFF0000"/>
  </w:font>
  <w:font w:name="方正小标宋简体">
    <w:panose1 w:val="02010601030101010101"/>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r>
      <w:rPr>
        <w:sz w:val="18"/>
      </w:rPr>
      <w:pict>
        <v:shape id="_x0000_s2049" o:spid="_x0000_s2049" o:spt="202" type="#_x0000_t202" style="position:absolute;left:0pt;margin-top:0pt;height:144pt;width:144pt;mso-position-horizontal:outside;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sdt>
                <w:sdtPr>
                  <w:id w:val="881516151"/>
                  <w:docPartObj>
                    <w:docPartGallery w:val="autotext"/>
                  </w:docPartObj>
                </w:sdtPr>
                <w:sdtContent>
                  <w:p>
                    <w:pPr>
                      <w:pStyle w:val="7"/>
                      <w:jc w:val="center"/>
                    </w:pPr>
                    <w:r>
                      <w:rPr>
                        <w:rFonts w:hint="eastAsia"/>
                        <w:sz w:val="28"/>
                        <w:szCs w:val="28"/>
                      </w:rPr>
                      <w:t xml:space="preserve">— </w:t>
                    </w:r>
                    <w:r>
                      <w:rPr>
                        <w:sz w:val="28"/>
                        <w:szCs w:val="28"/>
                      </w:rPr>
                      <w:fldChar w:fldCharType="begin"/>
                    </w:r>
                    <w:r>
                      <w:rPr>
                        <w:sz w:val="28"/>
                        <w:szCs w:val="28"/>
                      </w:rPr>
                      <w:instrText xml:space="preserve">PAGE   \* MERGEFORMAT</w:instrText>
                    </w:r>
                    <w:r>
                      <w:rPr>
                        <w:sz w:val="28"/>
                        <w:szCs w:val="28"/>
                      </w:rPr>
                      <w:fldChar w:fldCharType="separate"/>
                    </w:r>
                    <w:r>
                      <w:rPr>
                        <w:sz w:val="28"/>
                        <w:szCs w:val="28"/>
                        <w:lang w:val="zh-CN"/>
                      </w:rPr>
                      <w:t>22</w:t>
                    </w:r>
                    <w:r>
                      <w:rPr>
                        <w:sz w:val="28"/>
                        <w:szCs w:val="28"/>
                      </w:rPr>
                      <w:fldChar w:fldCharType="end"/>
                    </w:r>
                    <w:r>
                      <w:rPr>
                        <w:rFonts w:hint="eastAsia"/>
                        <w:sz w:val="28"/>
                        <w:szCs w:val="28"/>
                      </w:rPr>
                      <w:t xml:space="preserve"> —</w:t>
                    </w:r>
                  </w:p>
                </w:sdtContent>
              </w:sdt>
              <w:p/>
            </w:txbxContent>
          </v:textbox>
        </v:shape>
      </w:pict>
    </w:r>
  </w:p>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sz w:val="28"/>
        <w:szCs w:val="32"/>
      </w:rPr>
    </w:pPr>
    <w:r>
      <w:rPr>
        <w:rFonts w:hint="eastAsia"/>
        <w:color w:val="FFFFFF"/>
        <w:sz w:val="28"/>
        <w:szCs w:val="32"/>
      </w:rPr>
      <w:t>—</w:t>
    </w:r>
    <w:r>
      <w:rPr>
        <w:rFonts w:hint="eastAsia"/>
        <w:sz w:val="28"/>
        <w:szCs w:val="32"/>
      </w:rPr>
      <w:t>—</w:t>
    </w:r>
    <w:r>
      <w:rPr>
        <w:sz w:val="28"/>
        <w:szCs w:val="32"/>
      </w:rPr>
      <w:fldChar w:fldCharType="begin"/>
    </w:r>
    <w:r>
      <w:rPr>
        <w:sz w:val="28"/>
        <w:szCs w:val="32"/>
      </w:rPr>
      <w:instrText xml:space="preserve">PAGE   \* MERGEFORMAT</w:instrText>
    </w:r>
    <w:r>
      <w:rPr>
        <w:sz w:val="28"/>
        <w:szCs w:val="32"/>
      </w:rPr>
      <w:fldChar w:fldCharType="separate"/>
    </w:r>
    <w:r>
      <w:rPr>
        <w:sz w:val="28"/>
        <w:szCs w:val="32"/>
        <w:lang w:val="zh-CN"/>
      </w:rPr>
      <w:t>30</w:t>
    </w:r>
    <w:r>
      <w:rPr>
        <w:sz w:val="28"/>
        <w:szCs w:val="32"/>
      </w:rPr>
      <w:fldChar w:fldCharType="end"/>
    </w:r>
    <w:r>
      <w:rPr>
        <w:rFonts w:hint="eastAsia"/>
        <w:sz w:val="28"/>
        <w:szCs w:val="32"/>
      </w:rPr>
      <w:t>—</w:t>
    </w:r>
  </w:p>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endnotePr>
    <w:numFmt w:val="decimal"/>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MzIxZjVlMGZhZTM5OTk4NTFlYjlhMzU3NTY5YzkwYWIifQ=="/>
  </w:docVars>
  <w:rsids>
    <w:rsidRoot w:val="00E63088"/>
    <w:rsid w:val="00003C2A"/>
    <w:rsid w:val="000053EA"/>
    <w:rsid w:val="00013617"/>
    <w:rsid w:val="00016EE4"/>
    <w:rsid w:val="000271BD"/>
    <w:rsid w:val="00044789"/>
    <w:rsid w:val="00044921"/>
    <w:rsid w:val="00047054"/>
    <w:rsid w:val="00055C06"/>
    <w:rsid w:val="00072403"/>
    <w:rsid w:val="00074EB5"/>
    <w:rsid w:val="000869B4"/>
    <w:rsid w:val="00095D15"/>
    <w:rsid w:val="00096CE9"/>
    <w:rsid w:val="000A3C40"/>
    <w:rsid w:val="000A5355"/>
    <w:rsid w:val="000B09F1"/>
    <w:rsid w:val="000B6F8B"/>
    <w:rsid w:val="000C0981"/>
    <w:rsid w:val="000C27A7"/>
    <w:rsid w:val="000C32F7"/>
    <w:rsid w:val="000C4E20"/>
    <w:rsid w:val="000C78EF"/>
    <w:rsid w:val="000D28E5"/>
    <w:rsid w:val="000D7899"/>
    <w:rsid w:val="000E00CC"/>
    <w:rsid w:val="000E70A7"/>
    <w:rsid w:val="000F0B7A"/>
    <w:rsid w:val="00105DB3"/>
    <w:rsid w:val="00110DAD"/>
    <w:rsid w:val="0012217F"/>
    <w:rsid w:val="001327E9"/>
    <w:rsid w:val="0015141F"/>
    <w:rsid w:val="00153E67"/>
    <w:rsid w:val="00161431"/>
    <w:rsid w:val="001621F3"/>
    <w:rsid w:val="001638B6"/>
    <w:rsid w:val="00164761"/>
    <w:rsid w:val="00164E5B"/>
    <w:rsid w:val="00165855"/>
    <w:rsid w:val="00172709"/>
    <w:rsid w:val="00174F3F"/>
    <w:rsid w:val="00181B1E"/>
    <w:rsid w:val="00181F36"/>
    <w:rsid w:val="00182DC3"/>
    <w:rsid w:val="00183ED1"/>
    <w:rsid w:val="00192A46"/>
    <w:rsid w:val="0019393C"/>
    <w:rsid w:val="00194C1D"/>
    <w:rsid w:val="001B193B"/>
    <w:rsid w:val="001B24B7"/>
    <w:rsid w:val="001B3F21"/>
    <w:rsid w:val="001C5425"/>
    <w:rsid w:val="001D2899"/>
    <w:rsid w:val="001E6415"/>
    <w:rsid w:val="002041AF"/>
    <w:rsid w:val="00207940"/>
    <w:rsid w:val="00212DA1"/>
    <w:rsid w:val="002130A5"/>
    <w:rsid w:val="00226AE0"/>
    <w:rsid w:val="00246FDE"/>
    <w:rsid w:val="00256967"/>
    <w:rsid w:val="00257C2A"/>
    <w:rsid w:val="00266781"/>
    <w:rsid w:val="00285A8F"/>
    <w:rsid w:val="0029450E"/>
    <w:rsid w:val="002A17DA"/>
    <w:rsid w:val="002A189F"/>
    <w:rsid w:val="002A3D70"/>
    <w:rsid w:val="002A7BD0"/>
    <w:rsid w:val="002C4428"/>
    <w:rsid w:val="002D1DA0"/>
    <w:rsid w:val="002D3138"/>
    <w:rsid w:val="002D7141"/>
    <w:rsid w:val="002E54B5"/>
    <w:rsid w:val="003023DA"/>
    <w:rsid w:val="003043AE"/>
    <w:rsid w:val="00312053"/>
    <w:rsid w:val="00315C89"/>
    <w:rsid w:val="00316903"/>
    <w:rsid w:val="003216D6"/>
    <w:rsid w:val="00322219"/>
    <w:rsid w:val="003234B3"/>
    <w:rsid w:val="00334EDF"/>
    <w:rsid w:val="00340DE2"/>
    <w:rsid w:val="00343D55"/>
    <w:rsid w:val="00345836"/>
    <w:rsid w:val="00357EED"/>
    <w:rsid w:val="00372FD4"/>
    <w:rsid w:val="003B1699"/>
    <w:rsid w:val="003B1D89"/>
    <w:rsid w:val="003B2688"/>
    <w:rsid w:val="003B4BC6"/>
    <w:rsid w:val="003C1875"/>
    <w:rsid w:val="003C34C9"/>
    <w:rsid w:val="003C50A3"/>
    <w:rsid w:val="003D6DF3"/>
    <w:rsid w:val="003E095F"/>
    <w:rsid w:val="003E3C28"/>
    <w:rsid w:val="003E7D6F"/>
    <w:rsid w:val="003F4C71"/>
    <w:rsid w:val="00401353"/>
    <w:rsid w:val="004148F1"/>
    <w:rsid w:val="00420AD5"/>
    <w:rsid w:val="00421CEC"/>
    <w:rsid w:val="00421E13"/>
    <w:rsid w:val="0042540C"/>
    <w:rsid w:val="00444455"/>
    <w:rsid w:val="00447944"/>
    <w:rsid w:val="00453B56"/>
    <w:rsid w:val="00455BC8"/>
    <w:rsid w:val="00462D18"/>
    <w:rsid w:val="0047670C"/>
    <w:rsid w:val="004915C4"/>
    <w:rsid w:val="004950B8"/>
    <w:rsid w:val="004B032B"/>
    <w:rsid w:val="004B0EE9"/>
    <w:rsid w:val="004B6CA1"/>
    <w:rsid w:val="004B7F1B"/>
    <w:rsid w:val="004C46D0"/>
    <w:rsid w:val="004D3765"/>
    <w:rsid w:val="004D4A66"/>
    <w:rsid w:val="004D7A82"/>
    <w:rsid w:val="004F4706"/>
    <w:rsid w:val="004F6714"/>
    <w:rsid w:val="005021B1"/>
    <w:rsid w:val="00505143"/>
    <w:rsid w:val="00522504"/>
    <w:rsid w:val="00531867"/>
    <w:rsid w:val="00534ADD"/>
    <w:rsid w:val="0053747B"/>
    <w:rsid w:val="0054026B"/>
    <w:rsid w:val="00542150"/>
    <w:rsid w:val="00551A51"/>
    <w:rsid w:val="00552AB4"/>
    <w:rsid w:val="00552D04"/>
    <w:rsid w:val="00556B12"/>
    <w:rsid w:val="00561D7F"/>
    <w:rsid w:val="005753E2"/>
    <w:rsid w:val="005821A3"/>
    <w:rsid w:val="00585344"/>
    <w:rsid w:val="00587893"/>
    <w:rsid w:val="00590064"/>
    <w:rsid w:val="005933D9"/>
    <w:rsid w:val="00593A39"/>
    <w:rsid w:val="0059750A"/>
    <w:rsid w:val="005B0C2F"/>
    <w:rsid w:val="005B0C68"/>
    <w:rsid w:val="005B256B"/>
    <w:rsid w:val="005C3CF1"/>
    <w:rsid w:val="005C5D7C"/>
    <w:rsid w:val="005D0001"/>
    <w:rsid w:val="005D19FD"/>
    <w:rsid w:val="005D2314"/>
    <w:rsid w:val="005D478D"/>
    <w:rsid w:val="005E08F9"/>
    <w:rsid w:val="006122C7"/>
    <w:rsid w:val="006162BF"/>
    <w:rsid w:val="00625CE9"/>
    <w:rsid w:val="00627F39"/>
    <w:rsid w:val="00634FF3"/>
    <w:rsid w:val="006374B3"/>
    <w:rsid w:val="00637989"/>
    <w:rsid w:val="00642140"/>
    <w:rsid w:val="006548B6"/>
    <w:rsid w:val="0065492E"/>
    <w:rsid w:val="006641B6"/>
    <w:rsid w:val="006646AD"/>
    <w:rsid w:val="006651CF"/>
    <w:rsid w:val="006662F2"/>
    <w:rsid w:val="0068614B"/>
    <w:rsid w:val="00691368"/>
    <w:rsid w:val="0069318C"/>
    <w:rsid w:val="006A06B9"/>
    <w:rsid w:val="006A3947"/>
    <w:rsid w:val="006A39A4"/>
    <w:rsid w:val="006A3C1C"/>
    <w:rsid w:val="006B793C"/>
    <w:rsid w:val="006B79E1"/>
    <w:rsid w:val="006C1CF4"/>
    <w:rsid w:val="006C1E22"/>
    <w:rsid w:val="006C3FD3"/>
    <w:rsid w:val="006D6789"/>
    <w:rsid w:val="006E0893"/>
    <w:rsid w:val="006E09BB"/>
    <w:rsid w:val="006E52AF"/>
    <w:rsid w:val="006E7A87"/>
    <w:rsid w:val="006F23D2"/>
    <w:rsid w:val="006F4D4F"/>
    <w:rsid w:val="00700307"/>
    <w:rsid w:val="007055D5"/>
    <w:rsid w:val="00706B16"/>
    <w:rsid w:val="0071697E"/>
    <w:rsid w:val="00733AAC"/>
    <w:rsid w:val="0074195D"/>
    <w:rsid w:val="0074682A"/>
    <w:rsid w:val="00746F97"/>
    <w:rsid w:val="007506C6"/>
    <w:rsid w:val="007511F6"/>
    <w:rsid w:val="00752FEE"/>
    <w:rsid w:val="00757EDB"/>
    <w:rsid w:val="00761F39"/>
    <w:rsid w:val="00764A39"/>
    <w:rsid w:val="00765E2D"/>
    <w:rsid w:val="00771E06"/>
    <w:rsid w:val="00792B29"/>
    <w:rsid w:val="00793257"/>
    <w:rsid w:val="007971FE"/>
    <w:rsid w:val="007A1192"/>
    <w:rsid w:val="007B3CD7"/>
    <w:rsid w:val="007C0777"/>
    <w:rsid w:val="007C7037"/>
    <w:rsid w:val="007D3BDE"/>
    <w:rsid w:val="007D7E80"/>
    <w:rsid w:val="007E6E46"/>
    <w:rsid w:val="007F0AD2"/>
    <w:rsid w:val="007F1332"/>
    <w:rsid w:val="007F2EB3"/>
    <w:rsid w:val="007F4B3F"/>
    <w:rsid w:val="00800819"/>
    <w:rsid w:val="00804DF2"/>
    <w:rsid w:val="00804FE5"/>
    <w:rsid w:val="00815951"/>
    <w:rsid w:val="00816141"/>
    <w:rsid w:val="008267DF"/>
    <w:rsid w:val="008272B7"/>
    <w:rsid w:val="008306DC"/>
    <w:rsid w:val="008321A8"/>
    <w:rsid w:val="0083631F"/>
    <w:rsid w:val="00841B54"/>
    <w:rsid w:val="00842CA5"/>
    <w:rsid w:val="008449F7"/>
    <w:rsid w:val="00846789"/>
    <w:rsid w:val="00852070"/>
    <w:rsid w:val="008838CC"/>
    <w:rsid w:val="008857AE"/>
    <w:rsid w:val="0089213E"/>
    <w:rsid w:val="008937D0"/>
    <w:rsid w:val="008968E8"/>
    <w:rsid w:val="008A2CA7"/>
    <w:rsid w:val="008A38C6"/>
    <w:rsid w:val="008A4BD5"/>
    <w:rsid w:val="008A5792"/>
    <w:rsid w:val="008C1F10"/>
    <w:rsid w:val="008C22EB"/>
    <w:rsid w:val="008C26EC"/>
    <w:rsid w:val="008D3EF9"/>
    <w:rsid w:val="008E1F24"/>
    <w:rsid w:val="008E63E6"/>
    <w:rsid w:val="008F29D0"/>
    <w:rsid w:val="008F4465"/>
    <w:rsid w:val="00905728"/>
    <w:rsid w:val="009073F8"/>
    <w:rsid w:val="009106BE"/>
    <w:rsid w:val="00915838"/>
    <w:rsid w:val="00942F8C"/>
    <w:rsid w:val="00945585"/>
    <w:rsid w:val="00952E5A"/>
    <w:rsid w:val="0097434A"/>
    <w:rsid w:val="00974438"/>
    <w:rsid w:val="00977CEB"/>
    <w:rsid w:val="00983F5F"/>
    <w:rsid w:val="00987DE2"/>
    <w:rsid w:val="0099100A"/>
    <w:rsid w:val="009928FF"/>
    <w:rsid w:val="00995F60"/>
    <w:rsid w:val="009A16AB"/>
    <w:rsid w:val="009A2977"/>
    <w:rsid w:val="009A3A31"/>
    <w:rsid w:val="009A42BB"/>
    <w:rsid w:val="009A4DE7"/>
    <w:rsid w:val="009B123D"/>
    <w:rsid w:val="009C1F50"/>
    <w:rsid w:val="009C38FF"/>
    <w:rsid w:val="009D3ECE"/>
    <w:rsid w:val="009E6434"/>
    <w:rsid w:val="009F1CDA"/>
    <w:rsid w:val="009F3366"/>
    <w:rsid w:val="009F4831"/>
    <w:rsid w:val="00A00D5F"/>
    <w:rsid w:val="00A162CA"/>
    <w:rsid w:val="00A26E68"/>
    <w:rsid w:val="00A337CB"/>
    <w:rsid w:val="00A40D2B"/>
    <w:rsid w:val="00A4707A"/>
    <w:rsid w:val="00A47C49"/>
    <w:rsid w:val="00A50C30"/>
    <w:rsid w:val="00A510DC"/>
    <w:rsid w:val="00A53CBB"/>
    <w:rsid w:val="00A555B2"/>
    <w:rsid w:val="00A70071"/>
    <w:rsid w:val="00A7247F"/>
    <w:rsid w:val="00A81C2C"/>
    <w:rsid w:val="00A8225A"/>
    <w:rsid w:val="00A8635E"/>
    <w:rsid w:val="00A91812"/>
    <w:rsid w:val="00A96ED5"/>
    <w:rsid w:val="00AA3E3E"/>
    <w:rsid w:val="00AA67EC"/>
    <w:rsid w:val="00AA72D2"/>
    <w:rsid w:val="00AC291D"/>
    <w:rsid w:val="00AC360D"/>
    <w:rsid w:val="00AC5CE5"/>
    <w:rsid w:val="00AC7D52"/>
    <w:rsid w:val="00AE5419"/>
    <w:rsid w:val="00AF0BCD"/>
    <w:rsid w:val="00AF1606"/>
    <w:rsid w:val="00AF45C5"/>
    <w:rsid w:val="00B01276"/>
    <w:rsid w:val="00B015FD"/>
    <w:rsid w:val="00B024D3"/>
    <w:rsid w:val="00B2220E"/>
    <w:rsid w:val="00B30193"/>
    <w:rsid w:val="00B30942"/>
    <w:rsid w:val="00B338D8"/>
    <w:rsid w:val="00B37179"/>
    <w:rsid w:val="00B429B0"/>
    <w:rsid w:val="00B47255"/>
    <w:rsid w:val="00B5451E"/>
    <w:rsid w:val="00B5588F"/>
    <w:rsid w:val="00B57687"/>
    <w:rsid w:val="00B60546"/>
    <w:rsid w:val="00B62776"/>
    <w:rsid w:val="00B80200"/>
    <w:rsid w:val="00B803D8"/>
    <w:rsid w:val="00B80443"/>
    <w:rsid w:val="00B82BD0"/>
    <w:rsid w:val="00B86CD3"/>
    <w:rsid w:val="00B90268"/>
    <w:rsid w:val="00B96457"/>
    <w:rsid w:val="00B96F05"/>
    <w:rsid w:val="00BA049B"/>
    <w:rsid w:val="00BA1AD6"/>
    <w:rsid w:val="00BD4E56"/>
    <w:rsid w:val="00BE5B8F"/>
    <w:rsid w:val="00BE7401"/>
    <w:rsid w:val="00BE76A3"/>
    <w:rsid w:val="00BF0A42"/>
    <w:rsid w:val="00BF6E78"/>
    <w:rsid w:val="00C30A85"/>
    <w:rsid w:val="00C32634"/>
    <w:rsid w:val="00C35430"/>
    <w:rsid w:val="00C37D96"/>
    <w:rsid w:val="00C404BF"/>
    <w:rsid w:val="00C4091F"/>
    <w:rsid w:val="00C46FDE"/>
    <w:rsid w:val="00C578DF"/>
    <w:rsid w:val="00C57CAA"/>
    <w:rsid w:val="00C616F2"/>
    <w:rsid w:val="00C66728"/>
    <w:rsid w:val="00C81AB3"/>
    <w:rsid w:val="00C86ADC"/>
    <w:rsid w:val="00C879CA"/>
    <w:rsid w:val="00C91482"/>
    <w:rsid w:val="00C94824"/>
    <w:rsid w:val="00C96D7D"/>
    <w:rsid w:val="00CA5368"/>
    <w:rsid w:val="00CB4799"/>
    <w:rsid w:val="00CC2766"/>
    <w:rsid w:val="00CD0473"/>
    <w:rsid w:val="00CD34DF"/>
    <w:rsid w:val="00CD7535"/>
    <w:rsid w:val="00CE1065"/>
    <w:rsid w:val="00CE296C"/>
    <w:rsid w:val="00CE674B"/>
    <w:rsid w:val="00CF34F3"/>
    <w:rsid w:val="00CF39D8"/>
    <w:rsid w:val="00CF3E42"/>
    <w:rsid w:val="00D0549C"/>
    <w:rsid w:val="00D10CDE"/>
    <w:rsid w:val="00D111E3"/>
    <w:rsid w:val="00D2630A"/>
    <w:rsid w:val="00D33991"/>
    <w:rsid w:val="00D34651"/>
    <w:rsid w:val="00D35C69"/>
    <w:rsid w:val="00D4140B"/>
    <w:rsid w:val="00D41AEE"/>
    <w:rsid w:val="00D46E09"/>
    <w:rsid w:val="00D4773A"/>
    <w:rsid w:val="00D54BFC"/>
    <w:rsid w:val="00D70B05"/>
    <w:rsid w:val="00D74402"/>
    <w:rsid w:val="00D7476F"/>
    <w:rsid w:val="00D76546"/>
    <w:rsid w:val="00D77942"/>
    <w:rsid w:val="00D8020C"/>
    <w:rsid w:val="00D819D5"/>
    <w:rsid w:val="00D83405"/>
    <w:rsid w:val="00D84000"/>
    <w:rsid w:val="00D8480E"/>
    <w:rsid w:val="00D870EC"/>
    <w:rsid w:val="00D93962"/>
    <w:rsid w:val="00D96198"/>
    <w:rsid w:val="00DB0817"/>
    <w:rsid w:val="00DB7B0B"/>
    <w:rsid w:val="00DC22C7"/>
    <w:rsid w:val="00DD0BCD"/>
    <w:rsid w:val="00DD7A80"/>
    <w:rsid w:val="00DD7EF5"/>
    <w:rsid w:val="00DE6019"/>
    <w:rsid w:val="00DE67FB"/>
    <w:rsid w:val="00DF5022"/>
    <w:rsid w:val="00E11FD0"/>
    <w:rsid w:val="00E256E5"/>
    <w:rsid w:val="00E31BA4"/>
    <w:rsid w:val="00E56A14"/>
    <w:rsid w:val="00E6041E"/>
    <w:rsid w:val="00E63088"/>
    <w:rsid w:val="00E750EB"/>
    <w:rsid w:val="00E767A4"/>
    <w:rsid w:val="00E8002E"/>
    <w:rsid w:val="00E81E9E"/>
    <w:rsid w:val="00E91A09"/>
    <w:rsid w:val="00E97B1D"/>
    <w:rsid w:val="00EB06D0"/>
    <w:rsid w:val="00EB5554"/>
    <w:rsid w:val="00EB6A13"/>
    <w:rsid w:val="00EC2D40"/>
    <w:rsid w:val="00EC55FB"/>
    <w:rsid w:val="00EC7060"/>
    <w:rsid w:val="00ED2E62"/>
    <w:rsid w:val="00ED571F"/>
    <w:rsid w:val="00EF70FF"/>
    <w:rsid w:val="00EF73D8"/>
    <w:rsid w:val="00F0122A"/>
    <w:rsid w:val="00F07F8D"/>
    <w:rsid w:val="00F133BE"/>
    <w:rsid w:val="00F17AB0"/>
    <w:rsid w:val="00F2764E"/>
    <w:rsid w:val="00F329AB"/>
    <w:rsid w:val="00F3467D"/>
    <w:rsid w:val="00F459FC"/>
    <w:rsid w:val="00F47850"/>
    <w:rsid w:val="00F500EE"/>
    <w:rsid w:val="00F51D15"/>
    <w:rsid w:val="00F568C7"/>
    <w:rsid w:val="00F60D2B"/>
    <w:rsid w:val="00F661AE"/>
    <w:rsid w:val="00F75C7C"/>
    <w:rsid w:val="00F75FA9"/>
    <w:rsid w:val="00F805F2"/>
    <w:rsid w:val="00F9033C"/>
    <w:rsid w:val="00F90E7A"/>
    <w:rsid w:val="00F9279B"/>
    <w:rsid w:val="00F94450"/>
    <w:rsid w:val="00F97EF5"/>
    <w:rsid w:val="00FA25C3"/>
    <w:rsid w:val="00FA3912"/>
    <w:rsid w:val="00FA4976"/>
    <w:rsid w:val="00FB60E5"/>
    <w:rsid w:val="00FC1CCC"/>
    <w:rsid w:val="00FC25D5"/>
    <w:rsid w:val="00FC7181"/>
    <w:rsid w:val="00FD00BA"/>
    <w:rsid w:val="00FD29D0"/>
    <w:rsid w:val="00FD4078"/>
    <w:rsid w:val="25DE193D"/>
    <w:rsid w:val="43A51B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99" w:semiHidden="0" w:name="annotation text"/>
    <w:lsdException w:uiPriority="0"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13">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2">
    <w:name w:val="annotation text"/>
    <w:basedOn w:val="1"/>
    <w:link w:val="20"/>
    <w:uiPriority w:val="99"/>
    <w:pPr>
      <w:jc w:val="left"/>
    </w:pPr>
    <w:rPr>
      <w:rFonts w:asciiTheme="minorHAnsi" w:hAnsiTheme="minorHAnsi" w:eastAsiaTheme="minorEastAsia" w:cstheme="minorBidi"/>
      <w:szCs w:val="22"/>
    </w:rPr>
  </w:style>
  <w:style w:type="paragraph" w:styleId="3">
    <w:name w:val="Body Text"/>
    <w:basedOn w:val="1"/>
    <w:link w:val="23"/>
    <w:semiHidden/>
    <w:unhideWhenUsed/>
    <w:uiPriority w:val="99"/>
    <w:pPr>
      <w:spacing w:after="120"/>
    </w:pPr>
  </w:style>
  <w:style w:type="paragraph" w:styleId="4">
    <w:name w:val="Plain Text"/>
    <w:basedOn w:val="1"/>
    <w:link w:val="34"/>
    <w:unhideWhenUsed/>
    <w:qFormat/>
    <w:uiPriority w:val="99"/>
    <w:rPr>
      <w:rFonts w:ascii="宋体" w:hAnsi="Courier New"/>
      <w:kern w:val="0"/>
      <w:sz w:val="20"/>
      <w:szCs w:val="21"/>
    </w:rPr>
  </w:style>
  <w:style w:type="paragraph" w:styleId="5">
    <w:name w:val="Date"/>
    <w:basedOn w:val="1"/>
    <w:next w:val="1"/>
    <w:link w:val="33"/>
    <w:semiHidden/>
    <w:unhideWhenUsed/>
    <w:uiPriority w:val="99"/>
    <w:pPr>
      <w:ind w:left="100" w:leftChars="2500"/>
    </w:pPr>
  </w:style>
  <w:style w:type="paragraph" w:styleId="6">
    <w:name w:val="Balloon Text"/>
    <w:basedOn w:val="1"/>
    <w:link w:val="26"/>
    <w:semiHidden/>
    <w:unhideWhenUsed/>
    <w:uiPriority w:val="99"/>
    <w:rPr>
      <w:sz w:val="18"/>
      <w:szCs w:val="18"/>
    </w:rPr>
  </w:style>
  <w:style w:type="paragraph" w:styleId="7">
    <w:name w:val="footer"/>
    <w:basedOn w:val="1"/>
    <w:link w:val="18"/>
    <w:unhideWhenUsed/>
    <w:uiPriority w:val="99"/>
    <w:pPr>
      <w:tabs>
        <w:tab w:val="center" w:pos="4153"/>
        <w:tab w:val="right" w:pos="8306"/>
      </w:tabs>
      <w:snapToGrid w:val="0"/>
      <w:jc w:val="left"/>
    </w:pPr>
    <w:rPr>
      <w:sz w:val="18"/>
      <w:szCs w:val="18"/>
    </w:rPr>
  </w:style>
  <w:style w:type="paragraph" w:styleId="8">
    <w:name w:val="header"/>
    <w:basedOn w:val="1"/>
    <w:link w:val="17"/>
    <w:unhideWhenUsed/>
    <w:uiPriority w:val="0"/>
    <w:pPr>
      <w:pBdr>
        <w:bottom w:val="single" w:color="auto" w:sz="6" w:space="1"/>
      </w:pBdr>
      <w:tabs>
        <w:tab w:val="center" w:pos="4153"/>
        <w:tab w:val="right" w:pos="8306"/>
      </w:tabs>
      <w:snapToGrid w:val="0"/>
      <w:jc w:val="center"/>
    </w:pPr>
    <w:rPr>
      <w:sz w:val="18"/>
      <w:szCs w:val="18"/>
    </w:rPr>
  </w:style>
  <w:style w:type="paragraph" w:styleId="9">
    <w:name w:val="Normal (Web)"/>
    <w:basedOn w:val="1"/>
    <w:semiHidden/>
    <w:unhideWhenUsed/>
    <w:uiPriority w:val="99"/>
    <w:pPr>
      <w:widowControl/>
      <w:spacing w:before="100" w:beforeAutospacing="1" w:after="100" w:afterAutospacing="1"/>
      <w:jc w:val="left"/>
    </w:pPr>
    <w:rPr>
      <w:rFonts w:ascii="宋体" w:hAnsi="宋体" w:cs="宋体"/>
      <w:kern w:val="0"/>
      <w:sz w:val="24"/>
      <w:szCs w:val="24"/>
    </w:rPr>
  </w:style>
  <w:style w:type="paragraph" w:styleId="10">
    <w:name w:val="Body Text First Indent"/>
    <w:basedOn w:val="3"/>
    <w:link w:val="19"/>
    <w:uiPriority w:val="0"/>
    <w:pPr>
      <w:ind w:firstLine="420" w:firstLineChars="100"/>
    </w:pPr>
    <w:rPr>
      <w:rFonts w:asciiTheme="minorHAnsi" w:hAnsiTheme="minorHAnsi" w:eastAsiaTheme="minorEastAsia" w:cstheme="minorBidi"/>
      <w:szCs w:val="22"/>
    </w:rPr>
  </w:style>
  <w:style w:type="table" w:styleId="12">
    <w:name w:val="Table Grid"/>
    <w:basedOn w:val="11"/>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14">
    <w:name w:val="Strong"/>
    <w:basedOn w:val="13"/>
    <w:qFormat/>
    <w:uiPriority w:val="22"/>
    <w:rPr>
      <w:b/>
      <w:bCs/>
    </w:rPr>
  </w:style>
  <w:style w:type="character" w:styleId="15">
    <w:name w:val="Emphasis"/>
    <w:basedOn w:val="13"/>
    <w:qFormat/>
    <w:uiPriority w:val="20"/>
    <w:rPr>
      <w:i/>
      <w:iCs/>
    </w:rPr>
  </w:style>
  <w:style w:type="character" w:styleId="16">
    <w:name w:val="annotation reference"/>
    <w:basedOn w:val="13"/>
    <w:semiHidden/>
    <w:unhideWhenUsed/>
    <w:uiPriority w:val="99"/>
    <w:rPr>
      <w:sz w:val="21"/>
      <w:szCs w:val="21"/>
    </w:rPr>
  </w:style>
  <w:style w:type="character" w:customStyle="1" w:styleId="17">
    <w:name w:val="页眉 字符"/>
    <w:basedOn w:val="13"/>
    <w:link w:val="8"/>
    <w:uiPriority w:val="0"/>
    <w:rPr>
      <w:sz w:val="18"/>
      <w:szCs w:val="18"/>
    </w:rPr>
  </w:style>
  <w:style w:type="character" w:customStyle="1" w:styleId="18">
    <w:name w:val="页脚 字符"/>
    <w:basedOn w:val="13"/>
    <w:link w:val="7"/>
    <w:uiPriority w:val="99"/>
    <w:rPr>
      <w:sz w:val="18"/>
      <w:szCs w:val="18"/>
    </w:rPr>
  </w:style>
  <w:style w:type="character" w:customStyle="1" w:styleId="19">
    <w:name w:val="正文首行缩进 字符"/>
    <w:link w:val="10"/>
    <w:uiPriority w:val="0"/>
  </w:style>
  <w:style w:type="character" w:customStyle="1" w:styleId="20">
    <w:name w:val="批注文字 字符"/>
    <w:link w:val="2"/>
    <w:uiPriority w:val="99"/>
  </w:style>
  <w:style w:type="character" w:customStyle="1" w:styleId="21">
    <w:name w:val="批注文字 Char1"/>
    <w:basedOn w:val="13"/>
    <w:semiHidden/>
    <w:uiPriority w:val="99"/>
    <w:rPr>
      <w:rFonts w:ascii="Times New Roman" w:hAnsi="Times New Roman" w:eastAsia="宋体" w:cs="Times New Roman"/>
      <w:szCs w:val="20"/>
    </w:rPr>
  </w:style>
  <w:style w:type="paragraph" w:customStyle="1" w:styleId="22">
    <w:name w:val="王奕改内文"/>
    <w:basedOn w:val="1"/>
    <w:link w:val="29"/>
    <w:qFormat/>
    <w:uiPriority w:val="0"/>
    <w:pPr>
      <w:widowControl/>
      <w:spacing w:line="360" w:lineRule="auto"/>
      <w:ind w:firstLine="200" w:firstLineChars="200"/>
    </w:pPr>
    <w:rPr>
      <w:rFonts w:ascii="宋体" w:hAnsi="宋体"/>
      <w:color w:val="000000"/>
      <w:spacing w:val="-4"/>
      <w:sz w:val="24"/>
    </w:rPr>
  </w:style>
  <w:style w:type="character" w:customStyle="1" w:styleId="23">
    <w:name w:val="正文文本 字符"/>
    <w:basedOn w:val="13"/>
    <w:link w:val="3"/>
    <w:semiHidden/>
    <w:uiPriority w:val="99"/>
    <w:rPr>
      <w:rFonts w:ascii="Times New Roman" w:hAnsi="Times New Roman" w:eastAsia="宋体" w:cs="Times New Roman"/>
      <w:szCs w:val="20"/>
    </w:rPr>
  </w:style>
  <w:style w:type="character" w:customStyle="1" w:styleId="24">
    <w:name w:val="正文首行缩进 Char1"/>
    <w:basedOn w:val="23"/>
    <w:semiHidden/>
    <w:uiPriority w:val="99"/>
    <w:rPr>
      <w:rFonts w:ascii="Times New Roman" w:hAnsi="Times New Roman" w:eastAsia="宋体" w:cs="Times New Roman"/>
      <w:szCs w:val="20"/>
    </w:rPr>
  </w:style>
  <w:style w:type="paragraph" w:styleId="25">
    <w:name w:val="List Paragraph"/>
    <w:basedOn w:val="1"/>
    <w:qFormat/>
    <w:uiPriority w:val="34"/>
    <w:pPr>
      <w:ind w:firstLine="420" w:firstLineChars="200"/>
    </w:pPr>
  </w:style>
  <w:style w:type="character" w:customStyle="1" w:styleId="26">
    <w:name w:val="批注框文本 字符"/>
    <w:basedOn w:val="13"/>
    <w:link w:val="6"/>
    <w:semiHidden/>
    <w:uiPriority w:val="99"/>
    <w:rPr>
      <w:rFonts w:ascii="Times New Roman" w:hAnsi="Times New Roman" w:eastAsia="宋体" w:cs="Times New Roman"/>
      <w:sz w:val="18"/>
      <w:szCs w:val="18"/>
    </w:rPr>
  </w:style>
  <w:style w:type="character" w:customStyle="1" w:styleId="27">
    <w:name w:val="apple-converted-space"/>
    <w:basedOn w:val="13"/>
    <w:uiPriority w:val="0"/>
  </w:style>
  <w:style w:type="paragraph" w:customStyle="1" w:styleId="28">
    <w:name w:val="Default"/>
    <w:uiPriority w:val="0"/>
    <w:pPr>
      <w:widowControl w:val="0"/>
      <w:autoSpaceDE w:val="0"/>
      <w:autoSpaceDN w:val="0"/>
      <w:adjustRightInd w:val="0"/>
    </w:pPr>
    <w:rPr>
      <w:rFonts w:ascii="Arial" w:hAnsi="Arial" w:eastAsia="宋体" w:cs="Arial"/>
      <w:color w:val="000000"/>
      <w:sz w:val="24"/>
      <w:szCs w:val="24"/>
      <w:lang w:val="en-US" w:eastAsia="zh-CN" w:bidi="ar-SA"/>
    </w:rPr>
  </w:style>
  <w:style w:type="character" w:customStyle="1" w:styleId="29">
    <w:name w:val="王奕改内文 Char"/>
    <w:link w:val="22"/>
    <w:qFormat/>
    <w:uiPriority w:val="0"/>
    <w:rPr>
      <w:rFonts w:ascii="宋体" w:hAnsi="宋体" w:eastAsia="宋体" w:cs="Times New Roman"/>
      <w:color w:val="000000"/>
      <w:spacing w:val="-4"/>
      <w:sz w:val="24"/>
      <w:szCs w:val="20"/>
    </w:rPr>
  </w:style>
  <w:style w:type="paragraph" w:customStyle="1" w:styleId="30">
    <w:name w:val="样式1"/>
    <w:basedOn w:val="8"/>
    <w:link w:val="31"/>
    <w:qFormat/>
    <w:uiPriority w:val="0"/>
    <w:pPr>
      <w:framePr w:wrap="notBeside" w:vAnchor="text" w:hAnchor="text" w:y="1"/>
      <w:pBdr>
        <w:bottom w:val="none" w:color="auto" w:sz="0" w:space="0"/>
      </w:pBdr>
      <w:jc w:val="both"/>
    </w:pPr>
    <w:rPr>
      <w:rFonts w:ascii="Calibri" w:hAnsi="Calibri"/>
    </w:rPr>
  </w:style>
  <w:style w:type="character" w:customStyle="1" w:styleId="31">
    <w:name w:val="样式1 Char"/>
    <w:basedOn w:val="17"/>
    <w:link w:val="30"/>
    <w:uiPriority w:val="0"/>
    <w:rPr>
      <w:rFonts w:ascii="Calibri" w:hAnsi="Calibri" w:eastAsia="宋体" w:cs="Times New Roman"/>
      <w:sz w:val="18"/>
      <w:szCs w:val="18"/>
    </w:rPr>
  </w:style>
  <w:style w:type="character" w:customStyle="1" w:styleId="32">
    <w:name w:val="f101"/>
    <w:uiPriority w:val="0"/>
    <w:rPr>
      <w:sz w:val="24"/>
      <w:szCs w:val="24"/>
    </w:rPr>
  </w:style>
  <w:style w:type="character" w:customStyle="1" w:styleId="33">
    <w:name w:val="日期 字符"/>
    <w:basedOn w:val="13"/>
    <w:link w:val="5"/>
    <w:semiHidden/>
    <w:qFormat/>
    <w:uiPriority w:val="99"/>
    <w:rPr>
      <w:rFonts w:ascii="Times New Roman" w:hAnsi="Times New Roman" w:eastAsia="宋体" w:cs="Times New Roman"/>
      <w:szCs w:val="20"/>
    </w:rPr>
  </w:style>
  <w:style w:type="character" w:customStyle="1" w:styleId="34">
    <w:name w:val="纯文本 字符"/>
    <w:basedOn w:val="13"/>
    <w:link w:val="4"/>
    <w:qFormat/>
    <w:uiPriority w:val="99"/>
    <w:rPr>
      <w:rFonts w:ascii="宋体" w:hAnsi="Courier New" w:eastAsia="宋体" w:cs="Times New Roman"/>
      <w:kern w:val="0"/>
      <w:sz w:val="20"/>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24</Pages>
  <Words>8970</Words>
  <Characters>9711</Characters>
  <Lines>73</Lines>
  <Paragraphs>20</Paragraphs>
  <TotalTime>1</TotalTime>
  <ScaleCrop>false</ScaleCrop>
  <LinksUpToDate>false</LinksUpToDate>
  <CharactersWithSpaces>9964</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2022-07-27T01:53:00Z</dcterms:created>
  <dc:creator>user</dc:creator>
  <cp:lastModifiedBy>马琼荣</cp:lastModifiedBy>
  <dcterms:modified xsi:type="dcterms:W3CDTF">2022-11-25T03:50:32Z</dcterms:modified>
  <cp:revision>68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4DF2A525E61C45A5B8DC856A2C01FE68</vt:lpwstr>
  </property>
</Properties>
</file>