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648" w:rsidRDefault="00CE0FDB">
      <w:pPr>
        <w:spacing w:line="500" w:lineRule="exact"/>
        <w:jc w:val="left"/>
        <w:rPr>
          <w:rFonts w:ascii="黑体" w:eastAsia="黑体" w:hAnsi="黑体"/>
          <w:szCs w:val="32"/>
        </w:rPr>
      </w:pPr>
      <w:bookmarkStart w:id="0" w:name="_GoBack"/>
      <w:bookmarkEnd w:id="0"/>
      <w:r>
        <w:rPr>
          <w:rFonts w:ascii="黑体" w:eastAsia="黑体" w:hAnsi="黑体" w:hint="eastAsia"/>
          <w:szCs w:val="32"/>
        </w:rPr>
        <w:t>附件</w:t>
      </w:r>
    </w:p>
    <w:p w:rsidR="00153648" w:rsidRDefault="00153648">
      <w:pPr>
        <w:spacing w:line="500" w:lineRule="exact"/>
        <w:jc w:val="center"/>
        <w:rPr>
          <w:rFonts w:eastAsia="方正小标宋简体"/>
          <w:sz w:val="44"/>
          <w:szCs w:val="44"/>
        </w:rPr>
      </w:pPr>
    </w:p>
    <w:p w:rsidR="00153648" w:rsidRDefault="00CE0FDB">
      <w:pPr>
        <w:spacing w:line="520" w:lineRule="exact"/>
        <w:jc w:val="center"/>
        <w:rPr>
          <w:rFonts w:eastAsia="方正小标宋简体"/>
          <w:sz w:val="44"/>
          <w:szCs w:val="44"/>
        </w:rPr>
      </w:pPr>
      <w:r>
        <w:rPr>
          <w:rFonts w:eastAsia="方正小标宋简体"/>
          <w:sz w:val="44"/>
          <w:szCs w:val="44"/>
        </w:rPr>
        <w:t>一次性使用硬膜外麻醉导管注册审查</w:t>
      </w:r>
    </w:p>
    <w:p w:rsidR="00153648" w:rsidRDefault="00CE0FDB">
      <w:pPr>
        <w:spacing w:line="520" w:lineRule="exact"/>
        <w:jc w:val="center"/>
        <w:rPr>
          <w:rFonts w:eastAsia="方正小标宋简体"/>
          <w:sz w:val="44"/>
          <w:szCs w:val="44"/>
        </w:rPr>
      </w:pPr>
      <w:r>
        <w:rPr>
          <w:rFonts w:eastAsia="方正小标宋简体"/>
          <w:sz w:val="44"/>
          <w:szCs w:val="44"/>
        </w:rPr>
        <w:t>指导原则</w:t>
      </w:r>
      <w:bookmarkStart w:id="1" w:name="zhengwen"/>
    </w:p>
    <w:p w:rsidR="00153648" w:rsidRDefault="00153648">
      <w:pPr>
        <w:spacing w:line="520" w:lineRule="exact"/>
        <w:jc w:val="center"/>
        <w:rPr>
          <w:rFonts w:eastAsia="方正小标宋简体"/>
          <w:sz w:val="44"/>
          <w:szCs w:val="44"/>
        </w:rPr>
      </w:pPr>
    </w:p>
    <w:p w:rsidR="00153648" w:rsidRDefault="00CE0FDB">
      <w:pPr>
        <w:pStyle w:val="a8"/>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本指导原则旨在指导注册申请人对一次性使用硬膜外麻醉导管（以下简称硬膜外麻醉导管）注册申报资料的准备及撰写，同时也为技术审评部门提供参考</w:t>
      </w:r>
      <w:r>
        <w:rPr>
          <w:rFonts w:ascii="Times New Roman" w:eastAsia="仿宋_GB2312" w:hAnsi="Times New Roman" w:cs="Times New Roman" w:hint="eastAsia"/>
          <w:bCs/>
        </w:rPr>
        <w:t>。</w:t>
      </w:r>
    </w:p>
    <w:p w:rsidR="00153648" w:rsidRDefault="00CE0FDB">
      <w:pPr>
        <w:pStyle w:val="a8"/>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本指导原则是对硬膜外麻醉导管注册申报资料的一般要求，申请人应依据产品的具体特性确定其中内容是否适用。若不适用，需具体阐述理由及相应的科学依据，并依据产品的具体特性对注册申报资料的内容进行充实和细化。</w:t>
      </w:r>
    </w:p>
    <w:p w:rsidR="00153648" w:rsidRDefault="00CE0FDB">
      <w:pPr>
        <w:spacing w:line="520" w:lineRule="exact"/>
        <w:ind w:firstLineChars="200" w:firstLine="640"/>
        <w:rPr>
          <w:rFonts w:eastAsia="仿宋_GB2312"/>
          <w:szCs w:val="32"/>
        </w:rPr>
      </w:pPr>
      <w:r>
        <w:rPr>
          <w:rFonts w:eastAsia="仿宋_GB2312"/>
          <w:szCs w:val="32"/>
        </w:rPr>
        <w:t>本指导原则是</w:t>
      </w:r>
      <w:proofErr w:type="gramStart"/>
      <w:r>
        <w:rPr>
          <w:rFonts w:eastAsia="仿宋_GB2312"/>
          <w:szCs w:val="32"/>
        </w:rPr>
        <w:t>供</w:t>
      </w:r>
      <w:r>
        <w:rPr>
          <w:rFonts w:eastAsia="仿宋_GB2312" w:hint="eastAsia"/>
          <w:szCs w:val="32"/>
        </w:rPr>
        <w:t>注册</w:t>
      </w:r>
      <w:proofErr w:type="gramEnd"/>
      <w:r>
        <w:rPr>
          <w:rFonts w:eastAsia="仿宋_GB2312"/>
          <w:szCs w:val="32"/>
        </w:rPr>
        <w:t>申请人和</w:t>
      </w:r>
      <w:r>
        <w:rPr>
          <w:rFonts w:eastAsia="仿宋_GB2312" w:hint="eastAsia"/>
          <w:szCs w:val="32"/>
        </w:rPr>
        <w:t>技术</w:t>
      </w:r>
      <w:r>
        <w:rPr>
          <w:rFonts w:eastAsia="仿宋_GB2312"/>
          <w:szCs w:val="32"/>
        </w:rPr>
        <w:t>审评人员使用的指导</w:t>
      </w:r>
      <w:r>
        <w:rPr>
          <w:rFonts w:eastAsia="仿宋_GB2312" w:hint="eastAsia"/>
          <w:szCs w:val="32"/>
        </w:rPr>
        <w:t>性</w:t>
      </w:r>
      <w:r>
        <w:rPr>
          <w:rFonts w:eastAsia="仿宋_GB2312"/>
          <w:szCs w:val="32"/>
        </w:rPr>
        <w:t>文件，</w:t>
      </w:r>
      <w:r>
        <w:rPr>
          <w:rFonts w:eastAsia="仿宋_GB2312" w:hint="eastAsia"/>
          <w:szCs w:val="32"/>
        </w:rPr>
        <w:t>但不包括</w:t>
      </w:r>
      <w:proofErr w:type="gramStart"/>
      <w:r>
        <w:rPr>
          <w:rFonts w:eastAsia="仿宋_GB2312"/>
          <w:szCs w:val="32"/>
        </w:rPr>
        <w:t>审评审批</w:t>
      </w:r>
      <w:proofErr w:type="gramEnd"/>
      <w:r>
        <w:rPr>
          <w:rFonts w:eastAsia="仿宋_GB2312"/>
          <w:szCs w:val="32"/>
        </w:rPr>
        <w:t>所涉及的行政事项，亦不作为法规强制执行，应在遵循相关法规的前提下使用本指导原则。如有能够满</w:t>
      </w:r>
      <w:r>
        <w:rPr>
          <w:rFonts w:eastAsia="仿宋_GB2312"/>
          <w:szCs w:val="32"/>
        </w:rPr>
        <w:t>足法规要求的其他方法，也可以采用，但</w:t>
      </w:r>
      <w:r>
        <w:rPr>
          <w:rFonts w:eastAsia="仿宋_GB2312" w:hint="eastAsia"/>
          <w:szCs w:val="32"/>
        </w:rPr>
        <w:t>是需要</w:t>
      </w:r>
      <w:r>
        <w:rPr>
          <w:rFonts w:eastAsia="仿宋_GB2312"/>
          <w:szCs w:val="32"/>
        </w:rPr>
        <w:t>提供详细的研究资料和验证资料。</w:t>
      </w:r>
    </w:p>
    <w:p w:rsidR="00153648" w:rsidRDefault="00CE0FDB">
      <w:pPr>
        <w:pStyle w:val="a8"/>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本指导原则是在现行法规和标准体系以及当前认知水平下制定，随着法规和标准的不断完善，以及科学技术的不断发展，相关内容也将适时进行调整。</w:t>
      </w:r>
    </w:p>
    <w:p w:rsidR="00153648" w:rsidRDefault="00CE0FDB">
      <w:pPr>
        <w:pStyle w:val="a8"/>
        <w:overflowPunct w:val="0"/>
        <w:spacing w:line="520" w:lineRule="exact"/>
        <w:ind w:firstLine="640"/>
        <w:rPr>
          <w:rFonts w:ascii="Times New Roman" w:eastAsia="黑体" w:hAnsi="Times New Roman" w:cs="Times New Roman"/>
        </w:rPr>
      </w:pPr>
      <w:bookmarkStart w:id="2" w:name="_Toc433187257"/>
      <w:r>
        <w:rPr>
          <w:rFonts w:ascii="Times New Roman" w:eastAsia="黑体" w:hAnsi="Times New Roman" w:cs="Times New Roman"/>
        </w:rPr>
        <w:t>一、适用范围</w:t>
      </w:r>
      <w:bookmarkEnd w:id="2"/>
    </w:p>
    <w:p w:rsidR="00153648" w:rsidRDefault="00CE0FDB">
      <w:pPr>
        <w:pStyle w:val="a8"/>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本指导原则适用于硬膜外麻醉导管注册申报资料的准备及产品技术审评的参考。</w:t>
      </w:r>
    </w:p>
    <w:p w:rsidR="00153648" w:rsidRDefault="00CE0FDB">
      <w:pPr>
        <w:pStyle w:val="a8"/>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硬膜外麻醉导管用于硬膜外麻醉，通常由管路和导管接头</w:t>
      </w:r>
      <w:r>
        <w:rPr>
          <w:rFonts w:ascii="Times New Roman" w:eastAsia="仿宋_GB2312" w:hAnsi="Times New Roman" w:cs="Times New Roman"/>
          <w:bCs/>
        </w:rPr>
        <w:lastRenderedPageBreak/>
        <w:t>组成，其设计可通过专用硬膜外穿刺针置入硬膜外腔，并向硬膜外腔注射麻醉药起到阻滞神经的作用。产品无菌提供，一次性使用。临床通常与穿刺针、导丝、定位器等配合使用。</w:t>
      </w:r>
      <w:bookmarkStart w:id="3" w:name="_Toc433187258"/>
    </w:p>
    <w:p w:rsidR="00153648" w:rsidRDefault="00CE0FDB">
      <w:pPr>
        <w:pStyle w:val="a8"/>
        <w:overflowPunct w:val="0"/>
        <w:spacing w:line="520" w:lineRule="exact"/>
        <w:ind w:firstLine="640"/>
        <w:rPr>
          <w:rFonts w:ascii="Times New Roman" w:eastAsia="黑体" w:hAnsi="Times New Roman" w:cs="Times New Roman"/>
        </w:rPr>
      </w:pPr>
      <w:r>
        <w:rPr>
          <w:rFonts w:ascii="Times New Roman" w:eastAsia="黑体" w:hAnsi="Times New Roman" w:cs="Times New Roman"/>
        </w:rPr>
        <w:t>二、注册</w:t>
      </w:r>
      <w:r>
        <w:rPr>
          <w:rFonts w:ascii="Times New Roman" w:eastAsia="黑体" w:hAnsi="Times New Roman" w:cs="Times New Roman"/>
        </w:rPr>
        <w:t>审查要点</w:t>
      </w:r>
    </w:p>
    <w:p w:rsidR="00153648" w:rsidRDefault="00CE0FDB">
      <w:pPr>
        <w:spacing w:line="520" w:lineRule="exact"/>
        <w:ind w:firstLineChars="200" w:firstLine="640"/>
        <w:rPr>
          <w:rFonts w:eastAsia="楷体_GB2312"/>
          <w:szCs w:val="32"/>
        </w:rPr>
      </w:pPr>
      <w:bookmarkStart w:id="4" w:name="_Toc433187259"/>
      <w:bookmarkEnd w:id="3"/>
      <w:r>
        <w:rPr>
          <w:rFonts w:eastAsia="楷体_GB2312"/>
          <w:szCs w:val="32"/>
        </w:rPr>
        <w:t>（一）</w:t>
      </w:r>
      <w:bookmarkEnd w:id="4"/>
      <w:r>
        <w:rPr>
          <w:rFonts w:eastAsia="楷体_GB2312"/>
          <w:szCs w:val="32"/>
        </w:rPr>
        <w:t>监管信息</w:t>
      </w:r>
      <w:r>
        <w:rPr>
          <w:rFonts w:eastAsia="楷体_GB2312"/>
          <w:szCs w:val="32"/>
        </w:rPr>
        <w:t xml:space="preserve"> </w:t>
      </w:r>
    </w:p>
    <w:p w:rsidR="00153648" w:rsidRDefault="00CE0FDB">
      <w:pPr>
        <w:spacing w:line="520" w:lineRule="exact"/>
        <w:ind w:firstLineChars="200" w:firstLine="640"/>
        <w:rPr>
          <w:rFonts w:eastAsia="仿宋_GB2312"/>
          <w:bCs/>
          <w:szCs w:val="32"/>
        </w:rPr>
      </w:pPr>
      <w:r>
        <w:rPr>
          <w:rFonts w:eastAsia="仿宋_GB2312"/>
          <w:bCs/>
          <w:szCs w:val="32"/>
        </w:rPr>
        <w:t>1.</w:t>
      </w:r>
      <w:r>
        <w:rPr>
          <w:rFonts w:eastAsia="仿宋_GB2312"/>
          <w:bCs/>
          <w:szCs w:val="32"/>
        </w:rPr>
        <w:t>申请表</w:t>
      </w:r>
    </w:p>
    <w:p w:rsidR="00153648" w:rsidRDefault="00CE0FDB">
      <w:pPr>
        <w:spacing w:line="520" w:lineRule="exact"/>
        <w:ind w:firstLineChars="200" w:firstLine="640"/>
        <w:rPr>
          <w:rFonts w:eastAsia="仿宋_GB2312"/>
          <w:bCs/>
          <w:szCs w:val="32"/>
        </w:rPr>
      </w:pPr>
      <w:r>
        <w:rPr>
          <w:rFonts w:eastAsia="仿宋_GB2312"/>
          <w:bCs/>
          <w:szCs w:val="32"/>
        </w:rPr>
        <w:t>包括章节目录、申请表、术语和缩写词列表、产品列表、既往沟通记录（如适用）、关联文件、申报前与监管机构的联系情况和沟通记录以及符合性声明等，应符合《医疗器械注册申报资料要求及说明》的要求。</w:t>
      </w:r>
    </w:p>
    <w:p w:rsidR="00153648" w:rsidRDefault="00CE0FDB">
      <w:pPr>
        <w:numPr>
          <w:ilvl w:val="0"/>
          <w:numId w:val="2"/>
        </w:numPr>
        <w:spacing w:line="520" w:lineRule="exact"/>
        <w:ind w:firstLineChars="200" w:firstLine="640"/>
        <w:rPr>
          <w:rFonts w:eastAsia="仿宋_GB2312"/>
          <w:bCs/>
          <w:szCs w:val="32"/>
        </w:rPr>
      </w:pPr>
      <w:r>
        <w:rPr>
          <w:rFonts w:eastAsia="仿宋_GB2312"/>
          <w:bCs/>
          <w:szCs w:val="32"/>
        </w:rPr>
        <w:t>产品列表</w:t>
      </w:r>
    </w:p>
    <w:p w:rsidR="00153648" w:rsidRDefault="00CE0FDB">
      <w:pPr>
        <w:spacing w:line="520" w:lineRule="exact"/>
        <w:ind w:firstLineChars="200" w:firstLine="640"/>
        <w:rPr>
          <w:rFonts w:eastAsia="仿宋_GB2312"/>
          <w:bCs/>
          <w:szCs w:val="32"/>
        </w:rPr>
      </w:pPr>
      <w:r>
        <w:rPr>
          <w:rFonts w:eastAsia="仿宋_GB2312"/>
          <w:bCs/>
          <w:szCs w:val="32"/>
        </w:rPr>
        <w:t>按照填表要求填写申请表，以表格形式列出拟申报产品的型号、规格、结构及组成、附件，以及每个型号规格的标识和描述说明。</w:t>
      </w:r>
    </w:p>
    <w:p w:rsidR="00153648" w:rsidRDefault="00CE0FDB">
      <w:pPr>
        <w:numPr>
          <w:ilvl w:val="0"/>
          <w:numId w:val="3"/>
        </w:numPr>
        <w:spacing w:line="520" w:lineRule="exact"/>
        <w:ind w:firstLineChars="200" w:firstLine="640"/>
        <w:rPr>
          <w:rFonts w:eastAsia="仿宋_GB2312"/>
          <w:bCs/>
          <w:szCs w:val="32"/>
        </w:rPr>
      </w:pPr>
      <w:r>
        <w:rPr>
          <w:rFonts w:eastAsia="仿宋_GB2312"/>
          <w:bCs/>
          <w:szCs w:val="32"/>
        </w:rPr>
        <w:t>进口硬膜外麻醉导管各型号规格、结构组成应与原产国上市销售证明文件及原产国说明书中的相应内容一致。</w:t>
      </w:r>
    </w:p>
    <w:p w:rsidR="00153648" w:rsidRDefault="00CE0FDB">
      <w:pPr>
        <w:numPr>
          <w:ilvl w:val="0"/>
          <w:numId w:val="3"/>
        </w:numPr>
        <w:spacing w:line="520" w:lineRule="exact"/>
        <w:ind w:firstLineChars="200" w:firstLine="640"/>
        <w:rPr>
          <w:rFonts w:eastAsia="仿宋_GB2312"/>
          <w:bCs/>
          <w:szCs w:val="32"/>
        </w:rPr>
      </w:pPr>
      <w:r>
        <w:rPr>
          <w:rFonts w:eastAsia="仿宋_GB2312"/>
          <w:bCs/>
          <w:szCs w:val="32"/>
        </w:rPr>
        <w:t>关注各型号规格是否属于同一注册单元，如工作原理不同的硬膜外麻醉导管，因其结构设计不同，产品的性能要求指标不同，不可放在同一注册单元。</w:t>
      </w:r>
    </w:p>
    <w:p w:rsidR="00153648" w:rsidRDefault="00CE0FDB">
      <w:pPr>
        <w:spacing w:line="520" w:lineRule="exact"/>
        <w:ind w:firstLineChars="200" w:firstLine="640"/>
        <w:rPr>
          <w:rFonts w:eastAsia="楷体_GB2312"/>
          <w:szCs w:val="32"/>
        </w:rPr>
      </w:pPr>
      <w:r>
        <w:rPr>
          <w:rFonts w:eastAsia="楷体_GB2312"/>
          <w:szCs w:val="32"/>
        </w:rPr>
        <w:t>（二）综述资料</w:t>
      </w:r>
    </w:p>
    <w:p w:rsidR="00153648" w:rsidRDefault="00CE0FDB">
      <w:pPr>
        <w:spacing w:line="520" w:lineRule="exact"/>
        <w:ind w:firstLineChars="200" w:firstLine="640"/>
        <w:rPr>
          <w:rFonts w:eastAsia="仿宋_GB2312"/>
          <w:bCs/>
          <w:szCs w:val="32"/>
        </w:rPr>
      </w:pPr>
      <w:r>
        <w:rPr>
          <w:rFonts w:eastAsia="仿宋_GB2312"/>
          <w:bCs/>
          <w:szCs w:val="32"/>
        </w:rPr>
        <w:t>1.</w:t>
      </w:r>
      <w:r>
        <w:rPr>
          <w:rFonts w:eastAsia="仿宋_GB2312"/>
          <w:bCs/>
          <w:szCs w:val="32"/>
        </w:rPr>
        <w:t>概述</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1</w:t>
      </w:r>
      <w:r>
        <w:rPr>
          <w:rFonts w:eastAsia="仿宋_GB2312"/>
          <w:bCs/>
          <w:szCs w:val="32"/>
        </w:rPr>
        <w:t>）依据《医疗器械分类目录》，硬膜外麻醉导管管理类别为三类医疗器械，分类编码</w:t>
      </w:r>
      <w:r>
        <w:rPr>
          <w:rFonts w:eastAsia="仿宋_GB2312"/>
          <w:bCs/>
          <w:szCs w:val="32"/>
        </w:rPr>
        <w:t>08-06-01</w:t>
      </w:r>
      <w:r>
        <w:rPr>
          <w:rFonts w:eastAsia="仿宋_GB2312"/>
          <w:bCs/>
          <w:szCs w:val="32"/>
        </w:rPr>
        <w:t>。</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2</w:t>
      </w:r>
      <w:r>
        <w:rPr>
          <w:rFonts w:eastAsia="仿宋_GB2312"/>
          <w:bCs/>
          <w:szCs w:val="32"/>
        </w:rPr>
        <w:t>）产品名称需符合《医疗器械通用名称命名规则》等医</w:t>
      </w:r>
      <w:r>
        <w:rPr>
          <w:rFonts w:eastAsia="仿宋_GB2312"/>
          <w:bCs/>
          <w:szCs w:val="32"/>
        </w:rPr>
        <w:lastRenderedPageBreak/>
        <w:t>疗器械命名有关指南的规定，如一次性使用硬膜外麻醉导管及导管接头、一次性使用硬膜外麻醉导管。</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3</w:t>
      </w:r>
      <w:r>
        <w:rPr>
          <w:rFonts w:eastAsia="仿宋_GB2312"/>
          <w:bCs/>
          <w:szCs w:val="32"/>
        </w:rPr>
        <w:t>）描述申报产品适用范围。</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4</w:t>
      </w:r>
      <w:r>
        <w:rPr>
          <w:rFonts w:eastAsia="仿宋_GB2312"/>
          <w:bCs/>
          <w:szCs w:val="32"/>
        </w:rPr>
        <w:t>）如适用，描述有关申报产品的背景信息概述。如：申报产品的历史概述、历次提交的信息，与其他经批准上市产品的关系等。</w:t>
      </w:r>
    </w:p>
    <w:p w:rsidR="00153648" w:rsidRDefault="00CE0FDB">
      <w:pPr>
        <w:spacing w:line="520" w:lineRule="exact"/>
        <w:ind w:firstLineChars="200" w:firstLine="640"/>
        <w:rPr>
          <w:rFonts w:eastAsia="仿宋_GB2312"/>
          <w:bCs/>
          <w:szCs w:val="32"/>
        </w:rPr>
      </w:pPr>
      <w:r>
        <w:rPr>
          <w:rFonts w:eastAsia="仿宋_GB2312"/>
          <w:bCs/>
          <w:szCs w:val="32"/>
        </w:rPr>
        <w:t>2.</w:t>
      </w:r>
      <w:r>
        <w:rPr>
          <w:rFonts w:eastAsia="仿宋_GB2312"/>
          <w:bCs/>
          <w:szCs w:val="32"/>
        </w:rPr>
        <w:t>产品描述</w:t>
      </w:r>
    </w:p>
    <w:p w:rsidR="00153648" w:rsidRDefault="00CE0FDB">
      <w:pPr>
        <w:spacing w:line="520" w:lineRule="exact"/>
        <w:ind w:firstLineChars="200" w:firstLine="640"/>
        <w:rPr>
          <w:rFonts w:eastAsia="仿宋_GB2312"/>
          <w:bCs/>
          <w:szCs w:val="32"/>
        </w:rPr>
      </w:pPr>
      <w:r>
        <w:rPr>
          <w:rFonts w:eastAsia="仿宋_GB2312"/>
          <w:bCs/>
          <w:szCs w:val="32"/>
        </w:rPr>
        <w:t>产品描述需全面、详细，至少</w:t>
      </w:r>
      <w:proofErr w:type="gramStart"/>
      <w:r>
        <w:rPr>
          <w:rFonts w:eastAsia="仿宋_GB2312"/>
          <w:bCs/>
          <w:szCs w:val="32"/>
        </w:rPr>
        <w:t>需包括</w:t>
      </w:r>
      <w:proofErr w:type="gramEnd"/>
      <w:r>
        <w:rPr>
          <w:rFonts w:eastAsia="仿宋_GB2312"/>
          <w:bCs/>
          <w:szCs w:val="32"/>
        </w:rPr>
        <w:t>申报产品名称、结构组成及图示、原材料、型号规格及划分依据、工作原理、灭菌方法、预期用途、适用部位，以及区别于其他同类产品的特征等内容。</w:t>
      </w:r>
    </w:p>
    <w:p w:rsidR="00153648" w:rsidRDefault="00CE0FDB">
      <w:pPr>
        <w:spacing w:line="520" w:lineRule="exact"/>
        <w:ind w:firstLineChars="200" w:firstLine="640"/>
        <w:rPr>
          <w:rFonts w:eastAsia="仿宋_GB2312"/>
          <w:bCs/>
          <w:szCs w:val="32"/>
        </w:rPr>
      </w:pPr>
      <w:r>
        <w:rPr>
          <w:rFonts w:eastAsia="仿宋_GB2312"/>
          <w:bCs/>
          <w:szCs w:val="32"/>
        </w:rPr>
        <w:t>其中，产品结构组成除硬膜外麻醉导管外，还可包括导管接头等及各组件的原材料，进口产品需和原文说明书以及我国相关文件规定保持一致。</w:t>
      </w:r>
    </w:p>
    <w:p w:rsidR="00153648" w:rsidRDefault="00CE0FDB">
      <w:pPr>
        <w:spacing w:line="520" w:lineRule="exact"/>
        <w:ind w:firstLineChars="200" w:firstLine="640"/>
        <w:rPr>
          <w:rFonts w:eastAsia="仿宋_GB2312"/>
          <w:bCs/>
          <w:szCs w:val="32"/>
        </w:rPr>
      </w:pPr>
      <w:r>
        <w:rPr>
          <w:rFonts w:eastAsia="仿宋_GB2312"/>
          <w:bCs/>
          <w:szCs w:val="32"/>
        </w:rPr>
        <w:t>3.</w:t>
      </w:r>
      <w:r>
        <w:rPr>
          <w:rFonts w:eastAsia="仿宋_GB2312"/>
          <w:bCs/>
          <w:szCs w:val="32"/>
        </w:rPr>
        <w:t>型号规格</w:t>
      </w:r>
    </w:p>
    <w:p w:rsidR="00153648" w:rsidRDefault="00CE0FDB">
      <w:pPr>
        <w:spacing w:line="520" w:lineRule="exact"/>
        <w:ind w:firstLineChars="200" w:firstLine="640"/>
        <w:rPr>
          <w:rFonts w:eastAsia="仿宋_GB2312"/>
          <w:bCs/>
          <w:szCs w:val="32"/>
        </w:rPr>
      </w:pPr>
      <w:r>
        <w:rPr>
          <w:rFonts w:eastAsia="仿宋_GB2312"/>
          <w:bCs/>
          <w:szCs w:val="32"/>
        </w:rPr>
        <w:t>说明产品的型号规格及划分依据，明确各型号规格的区别。可列表对不同型号规</w:t>
      </w:r>
      <w:r>
        <w:rPr>
          <w:rFonts w:eastAsia="仿宋_GB2312"/>
          <w:bCs/>
          <w:szCs w:val="32"/>
        </w:rPr>
        <w:t>格的结构组成、规格、尺寸、性能指标等加以描述，也可采用示意图进行表述。不同型号规格间的区别，如材质尺寸、导管的类型等均需在对比表中列出。</w:t>
      </w:r>
    </w:p>
    <w:p w:rsidR="00153648" w:rsidRDefault="00CE0FDB">
      <w:pPr>
        <w:spacing w:line="520" w:lineRule="exact"/>
        <w:ind w:firstLineChars="200" w:firstLine="640"/>
        <w:rPr>
          <w:rFonts w:eastAsia="仿宋_GB2312"/>
          <w:bCs/>
          <w:szCs w:val="32"/>
        </w:rPr>
      </w:pPr>
      <w:r>
        <w:rPr>
          <w:rFonts w:eastAsia="仿宋_GB2312"/>
          <w:bCs/>
          <w:szCs w:val="32"/>
        </w:rPr>
        <w:t>4.</w:t>
      </w:r>
      <w:r>
        <w:rPr>
          <w:rFonts w:eastAsia="仿宋_GB2312"/>
          <w:bCs/>
          <w:szCs w:val="32"/>
        </w:rPr>
        <w:t>包装说明</w:t>
      </w:r>
    </w:p>
    <w:p w:rsidR="00153648" w:rsidRDefault="00CE0FDB">
      <w:pPr>
        <w:spacing w:line="520" w:lineRule="exact"/>
        <w:ind w:firstLineChars="200" w:firstLine="640"/>
        <w:rPr>
          <w:rFonts w:eastAsia="仿宋_GB2312"/>
          <w:bCs/>
          <w:szCs w:val="32"/>
        </w:rPr>
      </w:pPr>
      <w:r>
        <w:rPr>
          <w:rFonts w:eastAsia="仿宋_GB2312"/>
          <w:bCs/>
          <w:szCs w:val="32"/>
        </w:rPr>
        <w:t>说明产品的包装层次，写明产品各层次包装（单包装、中包装、外包装）的信息，以及与麻醉导管一起单独申报的不锈钢导丝、导管接头、导管定位器、麻醉穿刺针（如有）等配件包装情况，包括包装所用材料、包装所载明的信息；需说明与灭菌方法相适应的</w:t>
      </w:r>
      <w:proofErr w:type="gramStart"/>
      <w:r>
        <w:rPr>
          <w:rFonts w:eastAsia="仿宋_GB2312"/>
          <w:bCs/>
          <w:szCs w:val="32"/>
        </w:rPr>
        <w:t>产品初</w:t>
      </w:r>
      <w:proofErr w:type="gramEnd"/>
      <w:r>
        <w:rPr>
          <w:rFonts w:eastAsia="仿宋_GB2312"/>
          <w:bCs/>
          <w:szCs w:val="32"/>
        </w:rPr>
        <w:t>包装的信息。</w:t>
      </w:r>
    </w:p>
    <w:p w:rsidR="00153648" w:rsidRDefault="00CE0FDB">
      <w:pPr>
        <w:spacing w:line="520" w:lineRule="exact"/>
        <w:ind w:firstLineChars="200" w:firstLine="640"/>
        <w:rPr>
          <w:rFonts w:eastAsia="仿宋_GB2312"/>
          <w:bCs/>
          <w:szCs w:val="32"/>
        </w:rPr>
      </w:pPr>
      <w:r>
        <w:rPr>
          <w:rFonts w:eastAsia="仿宋_GB2312"/>
          <w:bCs/>
          <w:szCs w:val="32"/>
        </w:rPr>
        <w:lastRenderedPageBreak/>
        <w:t>5.</w:t>
      </w:r>
      <w:r>
        <w:rPr>
          <w:rFonts w:eastAsia="仿宋_GB2312"/>
          <w:bCs/>
          <w:szCs w:val="32"/>
        </w:rPr>
        <w:t>适用范围和禁忌证</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1</w:t>
      </w:r>
      <w:r>
        <w:rPr>
          <w:rFonts w:eastAsia="仿宋_GB2312"/>
          <w:bCs/>
          <w:szCs w:val="32"/>
        </w:rPr>
        <w:t>）适用范围：与一次性使用麻醉穿刺针配合，硬膜外麻醉时注入麻醉药起到阻滞神经的作用。</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2</w:t>
      </w:r>
      <w:r>
        <w:rPr>
          <w:rFonts w:eastAsia="仿宋_GB2312"/>
          <w:bCs/>
          <w:szCs w:val="32"/>
        </w:rPr>
        <w:t>）禁忌证：明确说明该器械不适用的情形，如某些疾病、部位等。</w:t>
      </w:r>
    </w:p>
    <w:p w:rsidR="00153648" w:rsidRDefault="00CE0FDB">
      <w:pPr>
        <w:spacing w:line="520" w:lineRule="exact"/>
        <w:ind w:firstLineChars="200" w:firstLine="640"/>
        <w:rPr>
          <w:rFonts w:eastAsia="仿宋_GB2312"/>
          <w:bCs/>
          <w:szCs w:val="32"/>
        </w:rPr>
      </w:pPr>
      <w:r>
        <w:rPr>
          <w:rFonts w:eastAsia="仿宋_GB2312"/>
          <w:bCs/>
          <w:szCs w:val="32"/>
        </w:rPr>
        <w:t>6.</w:t>
      </w:r>
      <w:r>
        <w:rPr>
          <w:rFonts w:eastAsia="仿宋_GB2312"/>
          <w:bCs/>
          <w:szCs w:val="32"/>
        </w:rPr>
        <w:t>参考的同类产品或前代产品</w:t>
      </w:r>
    </w:p>
    <w:p w:rsidR="00153648" w:rsidRDefault="00CE0FDB">
      <w:pPr>
        <w:spacing w:line="520" w:lineRule="exact"/>
        <w:ind w:firstLineChars="200" w:firstLine="640"/>
        <w:rPr>
          <w:rFonts w:eastAsia="仿宋_GB2312"/>
          <w:bCs/>
          <w:szCs w:val="32"/>
        </w:rPr>
      </w:pPr>
      <w:r>
        <w:rPr>
          <w:rFonts w:eastAsia="仿宋_GB2312"/>
          <w:bCs/>
          <w:szCs w:val="32"/>
        </w:rPr>
        <w:t>提供同类产品（国内外已上市）或前代产品（如有）的信息，阐述申请注册产品的研发背景和目的。对于同类产品，说明选择其作为研发参考的原因。</w:t>
      </w:r>
    </w:p>
    <w:p w:rsidR="00153648" w:rsidRDefault="00CE0FDB">
      <w:pPr>
        <w:spacing w:line="520" w:lineRule="exact"/>
        <w:ind w:firstLineChars="200" w:firstLine="640"/>
        <w:rPr>
          <w:rFonts w:eastAsia="仿宋_GB2312"/>
          <w:bCs/>
          <w:szCs w:val="32"/>
        </w:rPr>
      </w:pPr>
      <w:r>
        <w:rPr>
          <w:rFonts w:eastAsia="仿宋_GB2312"/>
          <w:bCs/>
          <w:szCs w:val="32"/>
        </w:rPr>
        <w:t>列表比较说明本次申报产品与已上市同类或前代产品（如有）的相同点和不同点，比较的项目包括产品名称、原材料、结构组成、性能指标、适用范围、工作原理、使用方法、包装、生产工艺、灭菌方式、有效期等。</w:t>
      </w:r>
    </w:p>
    <w:p w:rsidR="00153648" w:rsidRDefault="00CE0FDB">
      <w:pPr>
        <w:spacing w:line="520" w:lineRule="exact"/>
        <w:ind w:firstLineChars="200" w:firstLine="640"/>
        <w:rPr>
          <w:rFonts w:eastAsia="仿宋_GB2312"/>
          <w:bCs/>
          <w:szCs w:val="32"/>
        </w:rPr>
      </w:pPr>
      <w:r>
        <w:rPr>
          <w:rFonts w:eastAsia="楷体"/>
          <w:bCs/>
          <w:szCs w:val="32"/>
        </w:rPr>
        <w:t>（</w:t>
      </w:r>
      <w:r>
        <w:rPr>
          <w:rFonts w:eastAsia="楷体_GB2312"/>
          <w:color w:val="000000"/>
          <w:szCs w:val="32"/>
        </w:rPr>
        <w:t>三）</w:t>
      </w:r>
      <w:r>
        <w:rPr>
          <w:rFonts w:eastAsia="楷体_GB2312"/>
          <w:szCs w:val="32"/>
        </w:rPr>
        <w:t>非临床资料</w:t>
      </w:r>
    </w:p>
    <w:p w:rsidR="00153648" w:rsidRDefault="00CE0FDB">
      <w:pPr>
        <w:spacing w:line="520" w:lineRule="exact"/>
        <w:ind w:firstLineChars="200" w:firstLine="640"/>
        <w:rPr>
          <w:rFonts w:eastAsia="仿宋_GB2312"/>
          <w:bCs/>
          <w:szCs w:val="32"/>
        </w:rPr>
      </w:pPr>
      <w:r>
        <w:rPr>
          <w:rFonts w:eastAsia="仿宋_GB2312"/>
          <w:bCs/>
          <w:szCs w:val="32"/>
        </w:rPr>
        <w:t>产品的研究资料需从技术层面论述所申报产品的设计、技术特征、原材料控制、生产工</w:t>
      </w:r>
      <w:r>
        <w:rPr>
          <w:rFonts w:eastAsia="仿宋_GB2312"/>
          <w:bCs/>
          <w:szCs w:val="32"/>
        </w:rPr>
        <w:t>艺控制及验证、产品性能指标及制定依据、包装验证资料、灭菌验证资料、有效期验证资料等。至少需包含如下内容：</w:t>
      </w:r>
    </w:p>
    <w:p w:rsidR="00153648" w:rsidRDefault="00CE0FDB">
      <w:pPr>
        <w:spacing w:line="520" w:lineRule="exact"/>
        <w:ind w:firstLineChars="200" w:firstLine="640"/>
        <w:rPr>
          <w:rFonts w:eastAsia="仿宋_GB2312"/>
          <w:bCs/>
          <w:szCs w:val="32"/>
        </w:rPr>
      </w:pPr>
      <w:r>
        <w:rPr>
          <w:rFonts w:eastAsia="仿宋_GB2312"/>
          <w:bCs/>
          <w:szCs w:val="32"/>
        </w:rPr>
        <w:t>1.</w:t>
      </w:r>
      <w:r>
        <w:rPr>
          <w:rFonts w:eastAsia="仿宋_GB2312"/>
          <w:bCs/>
          <w:szCs w:val="32"/>
        </w:rPr>
        <w:t>产品的风险资料</w:t>
      </w:r>
    </w:p>
    <w:p w:rsidR="00153648" w:rsidRDefault="00CE0FDB">
      <w:pPr>
        <w:spacing w:line="520" w:lineRule="exact"/>
        <w:ind w:firstLineChars="200" w:firstLine="640"/>
        <w:rPr>
          <w:rFonts w:eastAsia="仿宋_GB2312"/>
          <w:bCs/>
          <w:szCs w:val="32"/>
        </w:rPr>
      </w:pPr>
      <w:r>
        <w:rPr>
          <w:rFonts w:eastAsia="仿宋_GB2312"/>
          <w:bCs/>
          <w:szCs w:val="32"/>
        </w:rPr>
        <w:t>按照</w:t>
      </w:r>
      <w:r>
        <w:rPr>
          <w:rFonts w:eastAsia="仿宋_GB2312"/>
          <w:bCs/>
          <w:szCs w:val="32"/>
        </w:rPr>
        <w:t>YY/T 0316</w:t>
      </w:r>
      <w:r>
        <w:rPr>
          <w:rFonts w:eastAsia="仿宋_GB2312"/>
          <w:bCs/>
          <w:szCs w:val="32"/>
        </w:rPr>
        <w:t>《医疗器械风险管理对医疗器械的应用》标准的要求，对产品生命周期全过程实施风险管理。</w:t>
      </w:r>
    </w:p>
    <w:p w:rsidR="00153648" w:rsidRDefault="00CE0FDB">
      <w:pPr>
        <w:spacing w:line="520" w:lineRule="exact"/>
        <w:ind w:firstLineChars="200" w:firstLine="640"/>
        <w:rPr>
          <w:rFonts w:eastAsia="仿宋_GB2312"/>
          <w:bCs/>
          <w:szCs w:val="32"/>
        </w:rPr>
      </w:pPr>
      <w:r>
        <w:rPr>
          <w:rFonts w:eastAsia="仿宋_GB2312"/>
          <w:bCs/>
          <w:szCs w:val="32"/>
        </w:rPr>
        <w:t>注册申请人需指出拟申报产品所特有的任何额外风险，说明风险分析的方法。已识别的风险需至少包括但不局限于以下方面。详见附件。</w:t>
      </w:r>
    </w:p>
    <w:p w:rsidR="00153648" w:rsidRDefault="00CE0FDB">
      <w:pPr>
        <w:spacing w:line="520" w:lineRule="exact"/>
        <w:ind w:firstLineChars="200" w:firstLine="640"/>
        <w:rPr>
          <w:rFonts w:eastAsia="仿宋_GB2312"/>
          <w:bCs/>
          <w:szCs w:val="32"/>
        </w:rPr>
      </w:pPr>
      <w:r>
        <w:rPr>
          <w:rFonts w:eastAsia="仿宋_GB2312"/>
          <w:bCs/>
          <w:szCs w:val="32"/>
        </w:rPr>
        <w:lastRenderedPageBreak/>
        <w:t>注册申请人需对所识别的风险提出具体的降低风险的措施。降低所申报产品的风险需依据</w:t>
      </w:r>
      <w:r>
        <w:rPr>
          <w:rFonts w:eastAsia="仿宋_GB2312"/>
          <w:bCs/>
          <w:szCs w:val="32"/>
        </w:rPr>
        <w:t>YY/T 0316</w:t>
      </w:r>
      <w:r>
        <w:rPr>
          <w:rFonts w:eastAsia="仿宋_GB2312"/>
          <w:bCs/>
          <w:szCs w:val="32"/>
        </w:rPr>
        <w:t>要求从固有安全设计和制造、防护措施、安全信息等进行考虑。注册申</w:t>
      </w:r>
      <w:r>
        <w:rPr>
          <w:rFonts w:eastAsia="仿宋_GB2312"/>
          <w:bCs/>
          <w:szCs w:val="32"/>
        </w:rPr>
        <w:t>请人需在产品全生命周期中对风险进行管理控制，以使剩余风险在可接受范围内。</w:t>
      </w:r>
    </w:p>
    <w:p w:rsidR="00153648" w:rsidRDefault="00CE0FDB">
      <w:pPr>
        <w:spacing w:line="520" w:lineRule="exact"/>
        <w:ind w:firstLineChars="200" w:firstLine="640"/>
        <w:rPr>
          <w:rFonts w:eastAsia="仿宋_GB2312"/>
          <w:bCs/>
          <w:szCs w:val="32"/>
        </w:rPr>
      </w:pPr>
      <w:r>
        <w:rPr>
          <w:rFonts w:eastAsia="仿宋_GB2312"/>
          <w:bCs/>
          <w:szCs w:val="32"/>
        </w:rPr>
        <w:t>2.</w:t>
      </w:r>
      <w:r>
        <w:rPr>
          <w:rFonts w:eastAsia="仿宋_GB2312"/>
          <w:bCs/>
          <w:szCs w:val="32"/>
        </w:rPr>
        <w:t>产品技术要求</w:t>
      </w:r>
    </w:p>
    <w:p w:rsidR="00153648" w:rsidRDefault="00CE0FDB">
      <w:pPr>
        <w:spacing w:line="520" w:lineRule="exact"/>
        <w:ind w:firstLineChars="200" w:firstLine="640"/>
        <w:rPr>
          <w:rFonts w:eastAsia="仿宋_GB2312"/>
          <w:bCs/>
          <w:szCs w:val="32"/>
        </w:rPr>
      </w:pPr>
      <w:r>
        <w:rPr>
          <w:rFonts w:eastAsia="仿宋_GB2312"/>
          <w:bCs/>
          <w:szCs w:val="32"/>
        </w:rPr>
        <w:t>申请人需按照《医疗器械产品技术要求编写指导原则》中的规定，结合产品的技术特征和临床使用情况来确定成品功能性、安全性指标。</w:t>
      </w:r>
    </w:p>
    <w:p w:rsidR="00153648" w:rsidRDefault="00CE0FDB">
      <w:pPr>
        <w:spacing w:line="520" w:lineRule="exact"/>
        <w:ind w:firstLineChars="200" w:firstLine="640"/>
        <w:rPr>
          <w:rFonts w:eastAsia="仿宋_GB2312"/>
          <w:bCs/>
          <w:szCs w:val="32"/>
        </w:rPr>
      </w:pPr>
      <w:r>
        <w:rPr>
          <w:rFonts w:eastAsia="仿宋_GB2312"/>
          <w:bCs/>
          <w:szCs w:val="32"/>
        </w:rPr>
        <w:t>产品技术要求中需明确规格型号及其划分的说明、产品性能指标及试验方法等，建议提供产品示意图。引用国家标准、行业标准，需保证其适用性，并注明标准的编号、年号，产品技术要求</w:t>
      </w:r>
      <w:proofErr w:type="gramStart"/>
      <w:r>
        <w:rPr>
          <w:rFonts w:eastAsia="仿宋_GB2312"/>
          <w:bCs/>
          <w:szCs w:val="32"/>
        </w:rPr>
        <w:t>需包括</w:t>
      </w:r>
      <w:proofErr w:type="gramEnd"/>
      <w:r>
        <w:rPr>
          <w:rFonts w:eastAsia="仿宋_GB2312"/>
          <w:bCs/>
          <w:szCs w:val="32"/>
        </w:rPr>
        <w:t>但不局限于以下内容：</w:t>
      </w:r>
    </w:p>
    <w:p w:rsidR="00153648" w:rsidRDefault="00CE0FDB">
      <w:pPr>
        <w:spacing w:line="520" w:lineRule="exact"/>
        <w:ind w:firstLineChars="200" w:firstLine="640"/>
        <w:rPr>
          <w:rFonts w:eastAsia="仿宋_GB2312"/>
          <w:bCs/>
          <w:szCs w:val="32"/>
        </w:rPr>
      </w:pPr>
      <w:r>
        <w:rPr>
          <w:rFonts w:eastAsia="仿宋_GB2312"/>
          <w:bCs/>
          <w:szCs w:val="32"/>
        </w:rPr>
        <w:t>2.1</w:t>
      </w:r>
      <w:r>
        <w:rPr>
          <w:rFonts w:eastAsia="仿宋_GB2312"/>
          <w:bCs/>
          <w:szCs w:val="32"/>
        </w:rPr>
        <w:t>产品型号规格及划分说明</w:t>
      </w:r>
      <w:proofErr w:type="gramStart"/>
      <w:r>
        <w:rPr>
          <w:rFonts w:eastAsia="仿宋_GB2312"/>
          <w:bCs/>
          <w:szCs w:val="32"/>
        </w:rPr>
        <w:t>需包括</w:t>
      </w:r>
      <w:proofErr w:type="gramEnd"/>
      <w:r>
        <w:rPr>
          <w:rFonts w:eastAsia="仿宋_GB2312"/>
          <w:bCs/>
          <w:szCs w:val="32"/>
        </w:rPr>
        <w:t>图示、结构组成名称、不同型号划分依据等。</w:t>
      </w:r>
    </w:p>
    <w:p w:rsidR="00153648" w:rsidRDefault="00CE0FDB">
      <w:pPr>
        <w:spacing w:line="520" w:lineRule="exact"/>
        <w:ind w:firstLineChars="200" w:firstLine="640"/>
        <w:rPr>
          <w:rFonts w:eastAsia="仿宋_GB2312"/>
          <w:bCs/>
          <w:szCs w:val="32"/>
        </w:rPr>
      </w:pPr>
      <w:r>
        <w:rPr>
          <w:rFonts w:eastAsia="仿宋_GB2312"/>
          <w:bCs/>
          <w:szCs w:val="32"/>
        </w:rPr>
        <w:t xml:space="preserve">2.2 </w:t>
      </w:r>
      <w:r>
        <w:rPr>
          <w:rFonts w:eastAsia="仿宋_GB2312"/>
          <w:bCs/>
          <w:szCs w:val="32"/>
        </w:rPr>
        <w:t>性能要求及试验方法</w:t>
      </w:r>
    </w:p>
    <w:p w:rsidR="00153648" w:rsidRDefault="00CE0FDB">
      <w:pPr>
        <w:spacing w:line="520" w:lineRule="exact"/>
        <w:ind w:firstLineChars="200" w:firstLine="640"/>
        <w:rPr>
          <w:rFonts w:eastAsia="仿宋_GB2312"/>
          <w:bCs/>
          <w:szCs w:val="32"/>
        </w:rPr>
      </w:pPr>
      <w:r>
        <w:rPr>
          <w:rFonts w:eastAsia="仿宋_GB2312" w:hint="eastAsia"/>
          <w:bCs/>
          <w:szCs w:val="32"/>
        </w:rPr>
        <w:t>2.2.1</w:t>
      </w:r>
      <w:r>
        <w:rPr>
          <w:rFonts w:eastAsia="仿宋_GB2312"/>
          <w:bCs/>
          <w:szCs w:val="32"/>
        </w:rPr>
        <w:t>物理性能</w:t>
      </w:r>
    </w:p>
    <w:p w:rsidR="00153648" w:rsidRDefault="00CE0FDB">
      <w:pPr>
        <w:spacing w:line="520" w:lineRule="exact"/>
        <w:ind w:firstLineChars="200" w:firstLine="640"/>
        <w:rPr>
          <w:rFonts w:eastAsia="仿宋_GB2312"/>
          <w:bCs/>
          <w:szCs w:val="32"/>
        </w:rPr>
      </w:pPr>
      <w:r>
        <w:rPr>
          <w:rFonts w:eastAsia="仿宋_GB2312"/>
          <w:bCs/>
          <w:szCs w:val="32"/>
        </w:rPr>
        <w:t>至少包括：外观、规格</w:t>
      </w:r>
      <w:proofErr w:type="gramStart"/>
      <w:r>
        <w:rPr>
          <w:rFonts w:eastAsia="仿宋_GB2312"/>
          <w:bCs/>
          <w:szCs w:val="32"/>
        </w:rPr>
        <w:t>尺寸及允差</w:t>
      </w:r>
      <w:proofErr w:type="gramEnd"/>
      <w:r>
        <w:rPr>
          <w:rFonts w:eastAsia="仿宋_GB2312"/>
          <w:bCs/>
          <w:szCs w:val="32"/>
        </w:rPr>
        <w:t>、硬膜外麻醉导管的外径、显影性、侧孔、刻度线、导管流量、导管断裂力、接头、微粒污染、连接牢固度、密封性；如果为加强型导管，需包含抗折弯性能（流量降低率）、钢丝耐腐蚀性。</w:t>
      </w:r>
    </w:p>
    <w:p w:rsidR="00153648" w:rsidRDefault="00CE0FDB">
      <w:pPr>
        <w:spacing w:line="520" w:lineRule="exact"/>
        <w:ind w:firstLineChars="200" w:firstLine="640"/>
        <w:rPr>
          <w:rFonts w:eastAsia="仿宋_GB2312"/>
          <w:bCs/>
          <w:szCs w:val="32"/>
        </w:rPr>
      </w:pPr>
      <w:r>
        <w:rPr>
          <w:rFonts w:eastAsia="仿宋_GB2312" w:hint="eastAsia"/>
          <w:bCs/>
          <w:szCs w:val="32"/>
        </w:rPr>
        <w:t>2.2.2</w:t>
      </w:r>
      <w:r>
        <w:rPr>
          <w:rFonts w:eastAsia="仿宋_GB2312"/>
          <w:bCs/>
          <w:szCs w:val="32"/>
        </w:rPr>
        <w:t>化学性能</w:t>
      </w:r>
    </w:p>
    <w:p w:rsidR="00153648" w:rsidRDefault="00CE0FDB">
      <w:pPr>
        <w:spacing w:line="520" w:lineRule="exact"/>
        <w:ind w:firstLineChars="200" w:firstLine="640"/>
        <w:rPr>
          <w:rFonts w:eastAsia="仿宋_GB2312"/>
          <w:bCs/>
          <w:szCs w:val="32"/>
        </w:rPr>
      </w:pPr>
      <w:r>
        <w:rPr>
          <w:rFonts w:eastAsia="仿宋_GB2312"/>
          <w:bCs/>
          <w:szCs w:val="32"/>
        </w:rPr>
        <w:t>硬膜外麻醉导管包括：还原物质、金属离子、酸碱度、蒸发残渣、紫外吸光度、环氧乙烷残留量（如适用）。</w:t>
      </w:r>
    </w:p>
    <w:p w:rsidR="00153648" w:rsidRDefault="00CE0FDB">
      <w:pPr>
        <w:spacing w:line="520" w:lineRule="exact"/>
        <w:ind w:firstLineChars="200" w:firstLine="640"/>
        <w:rPr>
          <w:rFonts w:eastAsia="仿宋_GB2312"/>
          <w:bCs/>
          <w:szCs w:val="32"/>
        </w:rPr>
      </w:pPr>
      <w:r>
        <w:rPr>
          <w:rFonts w:eastAsia="仿宋_GB2312" w:hint="eastAsia"/>
          <w:bCs/>
          <w:szCs w:val="32"/>
        </w:rPr>
        <w:lastRenderedPageBreak/>
        <w:t>2.2.3</w:t>
      </w:r>
      <w:r>
        <w:rPr>
          <w:rFonts w:eastAsia="仿宋_GB2312"/>
          <w:bCs/>
          <w:szCs w:val="32"/>
        </w:rPr>
        <w:t>其他：无菌、内毒素。</w:t>
      </w:r>
    </w:p>
    <w:p w:rsidR="00153648" w:rsidRDefault="00CE0FDB">
      <w:pPr>
        <w:spacing w:line="520" w:lineRule="exact"/>
        <w:ind w:firstLineChars="200" w:firstLine="640"/>
        <w:rPr>
          <w:rFonts w:eastAsia="仿宋_GB2312"/>
          <w:bCs/>
          <w:szCs w:val="32"/>
        </w:rPr>
      </w:pPr>
      <w:r>
        <w:rPr>
          <w:rFonts w:eastAsia="仿宋_GB2312"/>
          <w:bCs/>
          <w:szCs w:val="32"/>
        </w:rPr>
        <w:t>2.3</w:t>
      </w:r>
      <w:r>
        <w:rPr>
          <w:rFonts w:eastAsia="仿宋_GB2312"/>
          <w:bCs/>
          <w:szCs w:val="32"/>
        </w:rPr>
        <w:t>附录</w:t>
      </w:r>
      <w:r>
        <w:rPr>
          <w:rFonts w:eastAsia="仿宋_GB2312"/>
          <w:bCs/>
          <w:szCs w:val="32"/>
        </w:rPr>
        <w:t xml:space="preserve"> </w:t>
      </w:r>
      <w:r>
        <w:rPr>
          <w:rFonts w:eastAsia="仿宋_GB2312"/>
          <w:bCs/>
          <w:szCs w:val="32"/>
        </w:rPr>
        <w:t>产品基本信息，包括：</w:t>
      </w:r>
    </w:p>
    <w:p w:rsidR="00153648" w:rsidRDefault="00CE0FDB">
      <w:pPr>
        <w:spacing w:line="520" w:lineRule="exact"/>
        <w:ind w:firstLineChars="200" w:firstLine="640"/>
        <w:rPr>
          <w:rFonts w:eastAsia="仿宋_GB2312"/>
          <w:bCs/>
          <w:szCs w:val="32"/>
        </w:rPr>
      </w:pPr>
      <w:r>
        <w:rPr>
          <w:rFonts w:eastAsia="仿宋_GB2312" w:hint="eastAsia"/>
          <w:bCs/>
          <w:szCs w:val="32"/>
        </w:rPr>
        <w:t>2.3.1</w:t>
      </w:r>
      <w:r>
        <w:rPr>
          <w:rFonts w:eastAsia="仿宋_GB2312"/>
          <w:bCs/>
          <w:szCs w:val="32"/>
        </w:rPr>
        <w:t>产品各组件及对应原材料的列表；硬膜外麻醉导管还需明确原材料型号</w:t>
      </w:r>
      <w:r>
        <w:rPr>
          <w:rFonts w:eastAsia="仿宋_GB2312"/>
          <w:bCs/>
          <w:szCs w:val="32"/>
        </w:rPr>
        <w:t>/</w:t>
      </w:r>
      <w:r>
        <w:rPr>
          <w:rFonts w:eastAsia="仿宋_GB2312"/>
          <w:bCs/>
          <w:szCs w:val="32"/>
        </w:rPr>
        <w:t>牌号或符合的医用级标准。</w:t>
      </w:r>
    </w:p>
    <w:p w:rsidR="00153648" w:rsidRDefault="00CE0FDB">
      <w:pPr>
        <w:spacing w:line="520" w:lineRule="exact"/>
        <w:ind w:firstLineChars="200" w:firstLine="640"/>
        <w:rPr>
          <w:rFonts w:eastAsia="仿宋_GB2312"/>
          <w:bCs/>
          <w:szCs w:val="32"/>
        </w:rPr>
      </w:pPr>
      <w:r>
        <w:rPr>
          <w:rFonts w:eastAsia="仿宋_GB2312" w:hint="eastAsia"/>
          <w:bCs/>
          <w:szCs w:val="32"/>
        </w:rPr>
        <w:t>2.3.</w:t>
      </w:r>
      <w:r>
        <w:rPr>
          <w:rFonts w:eastAsia="仿宋_GB2312" w:hint="eastAsia"/>
          <w:bCs/>
          <w:szCs w:val="32"/>
        </w:rPr>
        <w:t>2</w:t>
      </w:r>
      <w:r>
        <w:rPr>
          <w:rFonts w:eastAsia="仿宋_GB2312"/>
          <w:bCs/>
          <w:szCs w:val="32"/>
        </w:rPr>
        <w:t>产品结构示意图及硬膜外麻醉导管头端的结构局部放大图（含通孔和</w:t>
      </w:r>
      <w:proofErr w:type="gramStart"/>
      <w:r>
        <w:rPr>
          <w:rFonts w:eastAsia="仿宋_GB2312"/>
          <w:bCs/>
          <w:szCs w:val="32"/>
        </w:rPr>
        <w:t>侧孔</w:t>
      </w:r>
      <w:proofErr w:type="gramEnd"/>
      <w:r>
        <w:rPr>
          <w:rFonts w:eastAsia="仿宋_GB2312"/>
          <w:bCs/>
          <w:szCs w:val="32"/>
        </w:rPr>
        <w:t>）。</w:t>
      </w:r>
    </w:p>
    <w:p w:rsidR="00153648" w:rsidRDefault="00CE0FDB">
      <w:pPr>
        <w:spacing w:line="520" w:lineRule="exact"/>
        <w:ind w:firstLineChars="200" w:firstLine="640"/>
        <w:rPr>
          <w:rFonts w:eastAsia="仿宋_GB2312"/>
          <w:bCs/>
          <w:szCs w:val="32"/>
        </w:rPr>
      </w:pPr>
      <w:r>
        <w:rPr>
          <w:rFonts w:eastAsia="仿宋_GB2312" w:hint="eastAsia"/>
          <w:bCs/>
          <w:szCs w:val="32"/>
        </w:rPr>
        <w:t>2.3.3</w:t>
      </w:r>
      <w:r>
        <w:rPr>
          <w:rFonts w:eastAsia="仿宋_GB2312"/>
          <w:bCs/>
          <w:szCs w:val="32"/>
        </w:rPr>
        <w:t>产品灭菌方式、有效期信息。</w:t>
      </w:r>
    </w:p>
    <w:p w:rsidR="00153648" w:rsidRDefault="00CE0FDB">
      <w:pPr>
        <w:spacing w:line="520" w:lineRule="exact"/>
        <w:ind w:firstLineChars="200" w:firstLine="640"/>
        <w:rPr>
          <w:rFonts w:eastAsia="仿宋_GB2312"/>
          <w:bCs/>
          <w:szCs w:val="32"/>
        </w:rPr>
      </w:pPr>
      <w:r>
        <w:rPr>
          <w:rFonts w:eastAsia="仿宋_GB2312"/>
          <w:bCs/>
          <w:szCs w:val="32"/>
        </w:rPr>
        <w:t>3.</w:t>
      </w:r>
      <w:r>
        <w:rPr>
          <w:rFonts w:eastAsia="仿宋_GB2312"/>
          <w:bCs/>
          <w:szCs w:val="32"/>
        </w:rPr>
        <w:t>产品检测报告</w:t>
      </w:r>
    </w:p>
    <w:p w:rsidR="00153648" w:rsidRDefault="00CE0FDB">
      <w:pPr>
        <w:spacing w:line="520" w:lineRule="exact"/>
        <w:ind w:firstLineChars="200" w:firstLine="640"/>
        <w:rPr>
          <w:rFonts w:eastAsia="仿宋_GB2312"/>
          <w:bCs/>
          <w:szCs w:val="32"/>
        </w:rPr>
      </w:pPr>
      <w:r>
        <w:rPr>
          <w:rFonts w:eastAsia="仿宋_GB2312"/>
          <w:bCs/>
          <w:szCs w:val="32"/>
        </w:rPr>
        <w:t>申请人应提供具有申报产品承检资质的医疗器械检验机构出具的全性能注册检验报告</w:t>
      </w:r>
      <w:r>
        <w:rPr>
          <w:rFonts w:eastAsia="仿宋_GB2312"/>
          <w:bCs/>
          <w:szCs w:val="32"/>
        </w:rPr>
        <w:t>/</w:t>
      </w:r>
      <w:r>
        <w:rPr>
          <w:rFonts w:eastAsia="仿宋_GB2312"/>
          <w:bCs/>
          <w:szCs w:val="32"/>
        </w:rPr>
        <w:t>委托检验报告，可以是医疗器械注册申请人的自检报告。</w:t>
      </w:r>
    </w:p>
    <w:p w:rsidR="00153648" w:rsidRDefault="00CE0FDB">
      <w:pPr>
        <w:spacing w:line="520" w:lineRule="exact"/>
        <w:ind w:firstLineChars="200" w:firstLine="640"/>
        <w:rPr>
          <w:rFonts w:eastAsia="仿宋_GB2312"/>
          <w:bCs/>
          <w:szCs w:val="32"/>
        </w:rPr>
      </w:pPr>
      <w:r>
        <w:rPr>
          <w:rFonts w:eastAsia="仿宋_GB2312"/>
          <w:bCs/>
          <w:szCs w:val="32"/>
        </w:rPr>
        <w:t>注册申请人需提供典型产品型号样品的选择说明，所检验型号产品需是本注册单元内能够代表申报的其他型号产品安全性和有效性的典型产品。若一个型号规格不能覆盖，需选择其他型号规格进行差异性检验。如不同规格硬膜外麻醉导管的物理性能中参数不同的指标，需进行差异性检验</w:t>
      </w:r>
      <w:r>
        <w:rPr>
          <w:rFonts w:eastAsia="仿宋_GB2312" w:hint="eastAsia"/>
          <w:bCs/>
          <w:szCs w:val="32"/>
        </w:rPr>
        <w:t>。</w:t>
      </w:r>
    </w:p>
    <w:p w:rsidR="00153648" w:rsidRDefault="00CE0FDB">
      <w:pPr>
        <w:spacing w:line="520" w:lineRule="exact"/>
        <w:ind w:firstLineChars="200" w:firstLine="640"/>
        <w:rPr>
          <w:rFonts w:eastAsia="仿宋_GB2312"/>
          <w:bCs/>
          <w:szCs w:val="32"/>
        </w:rPr>
      </w:pPr>
      <w:r>
        <w:rPr>
          <w:rFonts w:eastAsia="仿宋_GB2312"/>
          <w:bCs/>
          <w:szCs w:val="32"/>
        </w:rPr>
        <w:t>4.</w:t>
      </w:r>
      <w:r>
        <w:rPr>
          <w:rFonts w:eastAsia="仿宋_GB2312"/>
          <w:bCs/>
          <w:szCs w:val="32"/>
        </w:rPr>
        <w:t>原材料控制</w:t>
      </w:r>
    </w:p>
    <w:p w:rsidR="00153648" w:rsidRDefault="00CE0FDB">
      <w:pPr>
        <w:spacing w:line="520" w:lineRule="exact"/>
        <w:ind w:firstLineChars="200" w:firstLine="640"/>
        <w:rPr>
          <w:rFonts w:eastAsia="仿宋_GB2312"/>
          <w:bCs/>
          <w:szCs w:val="32"/>
        </w:rPr>
      </w:pPr>
      <w:r>
        <w:rPr>
          <w:rFonts w:eastAsia="仿宋_GB2312"/>
          <w:bCs/>
          <w:szCs w:val="32"/>
        </w:rPr>
        <w:t>说明原材料的选择依据及来源、符合</w:t>
      </w:r>
      <w:proofErr w:type="gramStart"/>
      <w:r>
        <w:rPr>
          <w:rFonts w:eastAsia="仿宋_GB2312"/>
          <w:bCs/>
          <w:szCs w:val="32"/>
        </w:rPr>
        <w:t>国行标和</w:t>
      </w:r>
      <w:proofErr w:type="gramEnd"/>
      <w:r>
        <w:rPr>
          <w:rFonts w:eastAsia="仿宋_GB2312"/>
          <w:bCs/>
          <w:szCs w:val="32"/>
        </w:rPr>
        <w:t>质量控制标准，建议尽量选用已有相关人类临床应用史的原材料，与已上市同类产品原材料进行比较说明。对于首次应用于医疗器械的新材料，需提供该材料与人体组织接触类型和时间对应的安全性评价和应用史等相关研究资料。</w:t>
      </w:r>
    </w:p>
    <w:p w:rsidR="00153648" w:rsidRDefault="00CE0FDB">
      <w:pPr>
        <w:spacing w:line="520" w:lineRule="exact"/>
        <w:ind w:firstLineChars="200" w:firstLine="640"/>
        <w:rPr>
          <w:rFonts w:eastAsia="仿宋_GB2312"/>
          <w:bCs/>
          <w:szCs w:val="32"/>
        </w:rPr>
      </w:pPr>
      <w:r>
        <w:rPr>
          <w:rFonts w:eastAsia="仿宋_GB2312"/>
          <w:bCs/>
          <w:szCs w:val="32"/>
        </w:rPr>
        <w:t>列明产品所用全部原材料（包括主材和添加剂、润滑剂、粘接剂等所有辅材、包装材质）的化学名称、商品名</w:t>
      </w:r>
      <w:r>
        <w:rPr>
          <w:rFonts w:eastAsia="仿宋_GB2312"/>
          <w:bCs/>
          <w:szCs w:val="32"/>
        </w:rPr>
        <w:t>/</w:t>
      </w:r>
      <w:r>
        <w:rPr>
          <w:rFonts w:eastAsia="仿宋_GB2312"/>
          <w:bCs/>
          <w:szCs w:val="32"/>
        </w:rPr>
        <w:t>牌号、符合</w:t>
      </w:r>
      <w:r>
        <w:rPr>
          <w:rFonts w:eastAsia="仿宋_GB2312"/>
          <w:bCs/>
          <w:szCs w:val="32"/>
        </w:rPr>
        <w:lastRenderedPageBreak/>
        <w:t>国行标（如适用）等基本信息，建议以列表的形式提供。应明确所用原材料的质控标准，提交原材料符合相应标准的验证报告。</w:t>
      </w:r>
      <w:bookmarkStart w:id="5" w:name="_Toc433187261"/>
    </w:p>
    <w:p w:rsidR="00153648" w:rsidRDefault="00CE0FDB">
      <w:pPr>
        <w:spacing w:line="520" w:lineRule="exact"/>
        <w:ind w:firstLineChars="200" w:firstLine="640"/>
        <w:rPr>
          <w:rFonts w:eastAsia="仿宋_GB2312"/>
          <w:bCs/>
          <w:szCs w:val="32"/>
        </w:rPr>
      </w:pPr>
      <w:r>
        <w:rPr>
          <w:rFonts w:eastAsia="仿宋_GB2312"/>
          <w:bCs/>
          <w:szCs w:val="32"/>
        </w:rPr>
        <w:t>5.</w:t>
      </w:r>
      <w:r>
        <w:rPr>
          <w:rFonts w:eastAsia="仿宋_GB2312"/>
          <w:bCs/>
          <w:szCs w:val="32"/>
        </w:rPr>
        <w:t>硬膜外麻醉导管的性能研究</w:t>
      </w:r>
    </w:p>
    <w:p w:rsidR="00153648" w:rsidRDefault="00CE0FDB">
      <w:pPr>
        <w:spacing w:line="520" w:lineRule="exact"/>
        <w:ind w:firstLineChars="200" w:firstLine="640"/>
        <w:rPr>
          <w:rFonts w:eastAsia="仿宋_GB2312"/>
          <w:bCs/>
          <w:szCs w:val="32"/>
        </w:rPr>
      </w:pPr>
      <w:r>
        <w:rPr>
          <w:rFonts w:eastAsia="仿宋_GB2312"/>
          <w:bCs/>
          <w:szCs w:val="32"/>
        </w:rPr>
        <w:t>注册申请人应当提供产品性能研究资料。包括有效性、安全性指标以及与质量控制相关的其他指标的确定依据，所采用的标准或方法、采用的理由及理论基础。</w:t>
      </w:r>
    </w:p>
    <w:p w:rsidR="00153648" w:rsidRDefault="00CE0FDB">
      <w:pPr>
        <w:spacing w:line="520" w:lineRule="exact"/>
        <w:ind w:firstLineChars="200" w:firstLine="640"/>
        <w:rPr>
          <w:rFonts w:eastAsia="仿宋_GB2312"/>
          <w:bCs/>
          <w:szCs w:val="32"/>
        </w:rPr>
      </w:pPr>
      <w:r>
        <w:rPr>
          <w:rFonts w:eastAsia="仿宋_GB2312"/>
          <w:bCs/>
          <w:szCs w:val="32"/>
        </w:rPr>
        <w:t>产品各部件的使用性能均应进行研究和验证，其结果应能证明符合临床使用要求。描述导管前端通孔、侧孔的数量、位置及孔径的确定依据和理由。常见性能研究指标包括但不限于技术要求中条款，对于断裂力和抗折弯性能（流量降低率）等项目也</w:t>
      </w:r>
      <w:proofErr w:type="gramStart"/>
      <w:r>
        <w:rPr>
          <w:rFonts w:eastAsia="仿宋_GB2312"/>
          <w:bCs/>
          <w:szCs w:val="32"/>
        </w:rPr>
        <w:t>宜开展</w:t>
      </w:r>
      <w:proofErr w:type="gramEnd"/>
      <w:r>
        <w:rPr>
          <w:rFonts w:eastAsia="仿宋_GB2312"/>
          <w:bCs/>
          <w:szCs w:val="32"/>
        </w:rPr>
        <w:t>专门研究。有特殊设计、性能和结构的，应提供相应研究和验证资料。以下举例说明相关研究的关注点：</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1</w:t>
      </w:r>
      <w:r>
        <w:rPr>
          <w:rFonts w:eastAsia="仿宋_GB2312"/>
          <w:bCs/>
          <w:szCs w:val="32"/>
        </w:rPr>
        <w:t>）毒性物质残留研究</w:t>
      </w:r>
    </w:p>
    <w:p w:rsidR="00153648" w:rsidRDefault="00CE0FDB">
      <w:pPr>
        <w:spacing w:line="520" w:lineRule="exact"/>
        <w:ind w:firstLineChars="200" w:firstLine="640"/>
        <w:rPr>
          <w:rFonts w:eastAsia="仿宋_GB2312"/>
          <w:bCs/>
          <w:szCs w:val="32"/>
        </w:rPr>
      </w:pPr>
      <w:r>
        <w:rPr>
          <w:rFonts w:eastAsia="仿宋_GB2312"/>
          <w:bCs/>
          <w:szCs w:val="32"/>
        </w:rPr>
        <w:t>各组件的原材料不得人为添加已</w:t>
      </w:r>
      <w:r>
        <w:rPr>
          <w:rFonts w:eastAsia="仿宋_GB2312"/>
          <w:bCs/>
          <w:szCs w:val="32"/>
        </w:rPr>
        <w:t>列入相关法规及指令禁止的、或未经毒理学评估的物质，如荧光增白剂等，常规使用过程中不得对人体产生有害影响。</w:t>
      </w:r>
    </w:p>
    <w:p w:rsidR="00153648" w:rsidRDefault="00CE0FDB">
      <w:pPr>
        <w:spacing w:line="520" w:lineRule="exact"/>
        <w:ind w:firstLineChars="200" w:firstLine="640"/>
        <w:rPr>
          <w:rFonts w:eastAsia="仿宋_GB2312"/>
          <w:bCs/>
          <w:szCs w:val="32"/>
        </w:rPr>
      </w:pPr>
      <w:r>
        <w:rPr>
          <w:rFonts w:eastAsia="仿宋_GB2312"/>
          <w:bCs/>
          <w:szCs w:val="32"/>
        </w:rPr>
        <w:t>如果与进入人体液体接触部件包含了增塑剂、着色剂等物质，为保证产品使用的安全性，建议进行人体安全性评价。</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2</w:t>
      </w:r>
      <w:r>
        <w:rPr>
          <w:rFonts w:eastAsia="仿宋_GB2312"/>
          <w:bCs/>
          <w:szCs w:val="32"/>
        </w:rPr>
        <w:t>）适配性研究</w:t>
      </w:r>
    </w:p>
    <w:p w:rsidR="00153648" w:rsidRDefault="00CE0FDB">
      <w:pPr>
        <w:spacing w:line="520" w:lineRule="exact"/>
        <w:ind w:firstLineChars="200" w:firstLine="640"/>
        <w:rPr>
          <w:rFonts w:eastAsia="仿宋_GB2312"/>
          <w:bCs/>
          <w:szCs w:val="32"/>
        </w:rPr>
      </w:pPr>
      <w:r>
        <w:rPr>
          <w:rFonts w:eastAsia="仿宋_GB2312"/>
          <w:bCs/>
          <w:szCs w:val="32"/>
        </w:rPr>
        <w:t>硬膜外麻醉导管需与配合使用的穿刺针和</w:t>
      </w:r>
      <w:proofErr w:type="gramStart"/>
      <w:r>
        <w:rPr>
          <w:rFonts w:eastAsia="仿宋_GB2312"/>
          <w:bCs/>
          <w:szCs w:val="32"/>
        </w:rPr>
        <w:t>导丝</w:t>
      </w:r>
      <w:proofErr w:type="gramEnd"/>
      <w:r>
        <w:rPr>
          <w:rFonts w:eastAsia="仿宋_GB2312"/>
          <w:bCs/>
          <w:szCs w:val="32"/>
        </w:rPr>
        <w:t>一起进行模拟</w:t>
      </w:r>
      <w:r>
        <w:rPr>
          <w:rFonts w:eastAsia="仿宋_GB2312" w:hint="eastAsia"/>
          <w:bCs/>
          <w:szCs w:val="32"/>
        </w:rPr>
        <w:t>试验</w:t>
      </w:r>
      <w:r>
        <w:rPr>
          <w:rFonts w:eastAsia="仿宋_GB2312"/>
          <w:bCs/>
          <w:szCs w:val="32"/>
        </w:rPr>
        <w:t>以获得适配性研究资料，重点观察管路打折、断裂、损伤、穿刺针折断，配合不佳导致的卡顿、变形、断裂等，同时需考虑导管接头与低阻力注射器（玻璃注射器）的匹配性能，接头需符合</w:t>
      </w:r>
      <w:r>
        <w:rPr>
          <w:rFonts w:eastAsia="仿宋_GB2312"/>
          <w:bCs/>
          <w:szCs w:val="32"/>
        </w:rPr>
        <w:t>GB/T 1962</w:t>
      </w:r>
      <w:r>
        <w:rPr>
          <w:rFonts w:eastAsia="仿宋_GB2312"/>
          <w:bCs/>
          <w:szCs w:val="32"/>
        </w:rPr>
        <w:t>系列标准的要求。</w:t>
      </w:r>
    </w:p>
    <w:p w:rsidR="00153648" w:rsidRDefault="00CE0FDB">
      <w:pPr>
        <w:spacing w:line="520" w:lineRule="exact"/>
        <w:ind w:firstLineChars="200" w:firstLine="640"/>
        <w:rPr>
          <w:rFonts w:eastAsia="仿宋_GB2312"/>
          <w:bCs/>
          <w:szCs w:val="32"/>
        </w:rPr>
      </w:pPr>
      <w:r>
        <w:rPr>
          <w:rFonts w:eastAsia="仿宋_GB2312"/>
          <w:bCs/>
          <w:szCs w:val="32"/>
        </w:rPr>
        <w:lastRenderedPageBreak/>
        <w:t>（</w:t>
      </w:r>
      <w:r>
        <w:rPr>
          <w:rFonts w:eastAsia="仿宋_GB2312"/>
          <w:bCs/>
          <w:szCs w:val="32"/>
        </w:rPr>
        <w:t>3</w:t>
      </w:r>
      <w:r>
        <w:rPr>
          <w:rFonts w:eastAsia="仿宋_GB2312"/>
          <w:bCs/>
          <w:szCs w:val="32"/>
        </w:rPr>
        <w:t>）申请人需结合临床使用</w:t>
      </w:r>
      <w:r>
        <w:rPr>
          <w:rFonts w:eastAsia="仿宋_GB2312"/>
          <w:bCs/>
          <w:szCs w:val="32"/>
        </w:rPr>
        <w:t>中对硬膜外麻醉导管的长度、头端通孔和</w:t>
      </w:r>
      <w:proofErr w:type="gramStart"/>
      <w:r>
        <w:rPr>
          <w:rFonts w:eastAsia="仿宋_GB2312"/>
          <w:bCs/>
          <w:szCs w:val="32"/>
        </w:rPr>
        <w:t>侧孔分布</w:t>
      </w:r>
      <w:proofErr w:type="gramEnd"/>
      <w:r>
        <w:rPr>
          <w:rFonts w:eastAsia="仿宋_GB2312"/>
          <w:bCs/>
          <w:szCs w:val="32"/>
        </w:rPr>
        <w:t>以及导管外径、柔软度、韧性、断裂力和麻醉药物的种类、适用部位的要求，详述产品配合使用的医疗器械情况，如穿刺针和</w:t>
      </w:r>
      <w:proofErr w:type="gramStart"/>
      <w:r>
        <w:rPr>
          <w:rFonts w:eastAsia="仿宋_GB2312"/>
          <w:bCs/>
          <w:szCs w:val="32"/>
        </w:rPr>
        <w:t>导丝</w:t>
      </w:r>
      <w:proofErr w:type="gramEnd"/>
      <w:r>
        <w:rPr>
          <w:rFonts w:eastAsia="仿宋_GB2312"/>
          <w:bCs/>
          <w:szCs w:val="32"/>
        </w:rPr>
        <w:t>。硬膜外麻醉导管需注意详细说明设计的原理和优势、说明设计确定依据及与已上市同类产品的对比情况、并提交相应的验证支持资料。</w:t>
      </w:r>
    </w:p>
    <w:p w:rsidR="00153648" w:rsidRDefault="00CE0FDB">
      <w:pPr>
        <w:spacing w:line="520" w:lineRule="exact"/>
        <w:ind w:firstLineChars="200" w:firstLine="640"/>
        <w:rPr>
          <w:rFonts w:eastAsia="仿宋_GB2312"/>
          <w:bCs/>
          <w:szCs w:val="32"/>
        </w:rPr>
      </w:pPr>
      <w:r>
        <w:rPr>
          <w:rFonts w:eastAsia="仿宋_GB2312"/>
          <w:bCs/>
          <w:szCs w:val="32"/>
        </w:rPr>
        <w:t>6.</w:t>
      </w:r>
      <w:r>
        <w:rPr>
          <w:rFonts w:eastAsia="仿宋_GB2312"/>
          <w:bCs/>
          <w:szCs w:val="32"/>
        </w:rPr>
        <w:t>生物相容性评价研究</w:t>
      </w:r>
    </w:p>
    <w:p w:rsidR="00153648" w:rsidRDefault="00CE0FDB">
      <w:pPr>
        <w:spacing w:line="520" w:lineRule="exact"/>
        <w:ind w:firstLineChars="200" w:firstLine="640"/>
        <w:rPr>
          <w:rFonts w:eastAsia="仿宋_GB2312"/>
          <w:bCs/>
          <w:szCs w:val="32"/>
        </w:rPr>
      </w:pPr>
      <w:r>
        <w:rPr>
          <w:rFonts w:eastAsia="仿宋_GB2312"/>
          <w:bCs/>
          <w:szCs w:val="32"/>
        </w:rPr>
        <w:t>申请人需依据</w:t>
      </w:r>
      <w:r>
        <w:rPr>
          <w:rFonts w:eastAsia="仿宋_GB2312"/>
          <w:bCs/>
          <w:szCs w:val="32"/>
        </w:rPr>
        <w:t>GB/T 16886.1</w:t>
      </w:r>
      <w:r>
        <w:rPr>
          <w:rFonts w:eastAsia="仿宋_GB2312"/>
          <w:bCs/>
          <w:szCs w:val="32"/>
        </w:rPr>
        <w:t>《医疗器械生物学评价第</w:t>
      </w:r>
      <w:r>
        <w:rPr>
          <w:rFonts w:eastAsia="仿宋_GB2312"/>
          <w:bCs/>
          <w:szCs w:val="32"/>
        </w:rPr>
        <w:t>1</w:t>
      </w:r>
      <w:r>
        <w:rPr>
          <w:rFonts w:eastAsia="仿宋_GB2312"/>
          <w:bCs/>
          <w:szCs w:val="32"/>
        </w:rPr>
        <w:t>部分：风险管理过程中的评价与试验》表</w:t>
      </w:r>
      <w:r>
        <w:rPr>
          <w:rFonts w:eastAsia="仿宋_GB2312"/>
          <w:bCs/>
          <w:szCs w:val="32"/>
        </w:rPr>
        <w:t>1</w:t>
      </w:r>
      <w:r>
        <w:rPr>
          <w:rFonts w:eastAsia="仿宋_GB2312"/>
          <w:bCs/>
          <w:szCs w:val="32"/>
        </w:rPr>
        <w:t>进行生物学评价，根据申报产品的用途、使用部位及接触时间，选择评价试验项目，至少包括：热原、细胞毒性、致敏反应、</w:t>
      </w:r>
      <w:r>
        <w:rPr>
          <w:rFonts w:eastAsia="仿宋_GB2312"/>
          <w:bCs/>
          <w:szCs w:val="32"/>
        </w:rPr>
        <w:t>皮内反应、急性全身毒性、血液相容性。</w:t>
      </w:r>
    </w:p>
    <w:p w:rsidR="00153648" w:rsidRDefault="00CE0FDB">
      <w:pPr>
        <w:spacing w:line="520" w:lineRule="exact"/>
        <w:ind w:firstLineChars="200" w:firstLine="640"/>
        <w:rPr>
          <w:rFonts w:eastAsia="仿宋_GB2312"/>
          <w:bCs/>
          <w:szCs w:val="32"/>
        </w:rPr>
      </w:pPr>
      <w:r>
        <w:rPr>
          <w:rFonts w:eastAsia="仿宋_GB2312"/>
          <w:bCs/>
          <w:szCs w:val="32"/>
        </w:rPr>
        <w:t>7.</w:t>
      </w:r>
      <w:r>
        <w:rPr>
          <w:rFonts w:eastAsia="仿宋_GB2312"/>
          <w:bCs/>
          <w:szCs w:val="32"/>
        </w:rPr>
        <w:t>灭菌工艺研究</w:t>
      </w:r>
    </w:p>
    <w:p w:rsidR="00153648" w:rsidRDefault="00CE0FDB">
      <w:pPr>
        <w:spacing w:line="520" w:lineRule="exact"/>
        <w:ind w:firstLineChars="200" w:firstLine="640"/>
        <w:rPr>
          <w:rFonts w:eastAsia="仿宋_GB2312"/>
          <w:bCs/>
          <w:szCs w:val="32"/>
        </w:rPr>
      </w:pPr>
      <w:r>
        <w:rPr>
          <w:rFonts w:eastAsia="仿宋_GB2312"/>
          <w:bCs/>
          <w:szCs w:val="32"/>
        </w:rPr>
        <w:t>需明确灭菌工艺（方法和参数）及其选择依据和无菌保证水平（</w:t>
      </w:r>
      <w:r>
        <w:rPr>
          <w:rFonts w:eastAsia="仿宋_GB2312"/>
          <w:bCs/>
          <w:szCs w:val="32"/>
        </w:rPr>
        <w:t>SAL</w:t>
      </w:r>
      <w:r>
        <w:rPr>
          <w:rFonts w:eastAsia="仿宋_GB2312"/>
          <w:bCs/>
          <w:szCs w:val="32"/>
        </w:rPr>
        <w:t>），并提供灭菌确认报告。产品的无菌保证水平（</w:t>
      </w:r>
      <w:r>
        <w:rPr>
          <w:rFonts w:eastAsia="仿宋_GB2312"/>
          <w:bCs/>
          <w:szCs w:val="32"/>
        </w:rPr>
        <w:t>SAL</w:t>
      </w:r>
      <w:r>
        <w:rPr>
          <w:rFonts w:eastAsia="仿宋_GB2312"/>
          <w:bCs/>
          <w:szCs w:val="32"/>
        </w:rPr>
        <w:t>）需达到</w:t>
      </w:r>
      <w:r>
        <w:rPr>
          <w:rFonts w:eastAsia="仿宋_GB2312"/>
          <w:bCs/>
          <w:szCs w:val="32"/>
        </w:rPr>
        <w:t>1×10</w:t>
      </w:r>
      <w:r>
        <w:rPr>
          <w:rFonts w:eastAsia="仿宋_GB2312"/>
          <w:bCs/>
          <w:szCs w:val="32"/>
          <w:vertAlign w:val="superscript"/>
        </w:rPr>
        <w:t>-6</w:t>
      </w:r>
      <w:r>
        <w:rPr>
          <w:rFonts w:eastAsia="仿宋_GB2312"/>
          <w:bCs/>
          <w:szCs w:val="32"/>
        </w:rPr>
        <w:t>。</w:t>
      </w:r>
    </w:p>
    <w:p w:rsidR="00153648" w:rsidRDefault="00CE0FDB">
      <w:pPr>
        <w:spacing w:line="520" w:lineRule="exact"/>
        <w:ind w:firstLineChars="200" w:firstLine="640"/>
        <w:rPr>
          <w:rFonts w:eastAsia="仿宋_GB2312"/>
          <w:bCs/>
          <w:szCs w:val="32"/>
        </w:rPr>
      </w:pPr>
      <w:r>
        <w:rPr>
          <w:rFonts w:eastAsia="仿宋_GB2312"/>
          <w:bCs/>
          <w:szCs w:val="32"/>
        </w:rPr>
        <w:t>若灭菌使用的方法容易出现残留，如环氧乙烷灭菌，需明确残留物信息及采取的处理方法，对产品和包装的灭菌过程进行确认和常规控制，提供所有验证报告（包括短周期、半周期和全周期验证报告）、产品性能检验报告以及原始数据等。提供灭菌后环氧乙烷残留量随时间变化曲线，确定解析时间以及是否符合环氧乙烷残留量要求。并提供含灭菌工艺参数研究资料。</w:t>
      </w:r>
    </w:p>
    <w:p w:rsidR="00153648" w:rsidRDefault="00CE0FDB">
      <w:pPr>
        <w:spacing w:line="520" w:lineRule="exact"/>
        <w:ind w:firstLineChars="200" w:firstLine="640"/>
        <w:rPr>
          <w:rFonts w:eastAsia="仿宋_GB2312"/>
          <w:bCs/>
          <w:szCs w:val="32"/>
        </w:rPr>
      </w:pPr>
      <w:r>
        <w:rPr>
          <w:rFonts w:eastAsia="仿宋_GB2312"/>
          <w:bCs/>
          <w:szCs w:val="32"/>
        </w:rPr>
        <w:t>8.</w:t>
      </w:r>
      <w:r>
        <w:rPr>
          <w:rFonts w:eastAsia="仿宋_GB2312"/>
          <w:bCs/>
          <w:szCs w:val="32"/>
        </w:rPr>
        <w:t>产品货架有效期和包装研究</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1</w:t>
      </w:r>
      <w:r>
        <w:rPr>
          <w:rFonts w:eastAsia="仿宋_GB2312"/>
          <w:bCs/>
          <w:szCs w:val="32"/>
        </w:rPr>
        <w:t>）货架有效期</w:t>
      </w:r>
    </w:p>
    <w:p w:rsidR="00153648" w:rsidRDefault="00CE0FDB">
      <w:pPr>
        <w:spacing w:line="520" w:lineRule="exact"/>
        <w:ind w:firstLineChars="200" w:firstLine="640"/>
        <w:rPr>
          <w:rFonts w:eastAsia="仿宋_GB2312"/>
          <w:bCs/>
          <w:szCs w:val="32"/>
        </w:rPr>
      </w:pPr>
      <w:r>
        <w:rPr>
          <w:rFonts w:eastAsia="仿宋_GB2312"/>
          <w:bCs/>
          <w:szCs w:val="32"/>
        </w:rPr>
        <w:lastRenderedPageBreak/>
        <w:t>货架有效期包括产品有效期和包装有效期。产品有效期验证可采用实时老化或加速老化的研究。加速老化研究试验的具体要求可参考</w:t>
      </w:r>
      <w:r>
        <w:rPr>
          <w:rFonts w:eastAsia="仿宋_GB2312"/>
          <w:bCs/>
          <w:szCs w:val="32"/>
        </w:rPr>
        <w:t>YY/T 0681</w:t>
      </w:r>
      <w:r>
        <w:rPr>
          <w:rFonts w:eastAsia="仿宋_GB2312"/>
          <w:bCs/>
          <w:szCs w:val="32"/>
        </w:rPr>
        <w:t>系列</w:t>
      </w:r>
      <w:r>
        <w:rPr>
          <w:rFonts w:eastAsia="仿宋_GB2312"/>
          <w:bCs/>
          <w:szCs w:val="32"/>
        </w:rPr>
        <w:t>标准。另外，还需要提供有效期</w:t>
      </w:r>
      <w:r>
        <w:rPr>
          <w:rFonts w:eastAsia="仿宋_GB2312"/>
          <w:bCs/>
          <w:szCs w:val="32"/>
        </w:rPr>
        <w:t>/</w:t>
      </w:r>
      <w:r>
        <w:rPr>
          <w:rFonts w:eastAsia="仿宋_GB2312"/>
          <w:bCs/>
          <w:szCs w:val="32"/>
        </w:rPr>
        <w:t>稳定性验证方案以及方法确定依据，需考虑运输、温度等因素。需提供硬膜外麻醉导管在储存和运输过程中保持产品稳定性的验证资料。</w:t>
      </w:r>
    </w:p>
    <w:p w:rsidR="00153648" w:rsidRDefault="00CE0FDB">
      <w:pPr>
        <w:spacing w:line="520" w:lineRule="exact"/>
        <w:ind w:firstLineChars="200" w:firstLine="640"/>
        <w:rPr>
          <w:rFonts w:eastAsia="仿宋_GB2312"/>
          <w:bCs/>
          <w:szCs w:val="32"/>
        </w:rPr>
      </w:pPr>
      <w:r>
        <w:rPr>
          <w:rFonts w:eastAsia="仿宋_GB2312"/>
          <w:bCs/>
          <w:szCs w:val="32"/>
        </w:rPr>
        <w:t>（</w:t>
      </w:r>
      <w:r>
        <w:rPr>
          <w:rFonts w:eastAsia="仿宋_GB2312"/>
          <w:bCs/>
          <w:szCs w:val="32"/>
        </w:rPr>
        <w:t>2</w:t>
      </w:r>
      <w:r>
        <w:rPr>
          <w:rFonts w:eastAsia="仿宋_GB2312"/>
          <w:bCs/>
          <w:szCs w:val="32"/>
        </w:rPr>
        <w:t>）包装及包装完整性</w:t>
      </w:r>
    </w:p>
    <w:p w:rsidR="00153648" w:rsidRDefault="00CE0FDB">
      <w:pPr>
        <w:spacing w:line="520" w:lineRule="exact"/>
        <w:ind w:firstLineChars="200" w:firstLine="640"/>
        <w:rPr>
          <w:rFonts w:eastAsia="仿宋_GB2312"/>
          <w:bCs/>
          <w:szCs w:val="32"/>
        </w:rPr>
      </w:pPr>
      <w:r>
        <w:rPr>
          <w:rFonts w:eastAsia="仿宋_GB2312"/>
          <w:bCs/>
          <w:szCs w:val="32"/>
        </w:rPr>
        <w:t>在宣称的有效期内以及运输储存条件下，保持包装完整性的依据。企业需提交产品包装验证和运输验证资料。</w:t>
      </w:r>
    </w:p>
    <w:p w:rsidR="00153648" w:rsidRDefault="00CE0FDB">
      <w:pPr>
        <w:spacing w:line="520" w:lineRule="exact"/>
        <w:ind w:firstLineChars="200" w:firstLine="640"/>
        <w:rPr>
          <w:rFonts w:eastAsia="仿宋_GB2312"/>
          <w:bCs/>
          <w:szCs w:val="32"/>
        </w:rPr>
      </w:pPr>
      <w:r>
        <w:rPr>
          <w:rFonts w:eastAsia="仿宋_GB2312"/>
          <w:bCs/>
          <w:szCs w:val="32"/>
        </w:rPr>
        <w:t>产品包装验证可依据有关国内标准进行（如</w:t>
      </w:r>
      <w:r>
        <w:rPr>
          <w:rFonts w:eastAsia="仿宋_GB2312"/>
          <w:bCs/>
          <w:szCs w:val="32"/>
        </w:rPr>
        <w:t>GB/T 19633</w:t>
      </w:r>
      <w:r>
        <w:rPr>
          <w:rFonts w:eastAsia="仿宋_GB2312"/>
          <w:bCs/>
          <w:szCs w:val="32"/>
        </w:rPr>
        <w:t>系列标准、</w:t>
      </w:r>
      <w:r>
        <w:rPr>
          <w:rFonts w:eastAsia="仿宋_GB2312"/>
          <w:bCs/>
          <w:szCs w:val="32"/>
        </w:rPr>
        <w:t xml:space="preserve">YY/T </w:t>
      </w:r>
      <w:r>
        <w:rPr>
          <w:rFonts w:eastAsia="仿宋_GB2312"/>
          <w:bCs/>
          <w:szCs w:val="32"/>
        </w:rPr>
        <w:t>0681</w:t>
      </w:r>
      <w:r>
        <w:rPr>
          <w:rFonts w:eastAsia="仿宋_GB2312"/>
          <w:bCs/>
          <w:szCs w:val="32"/>
        </w:rPr>
        <w:t>系列标准等），提交产品的效期末包装验证报告。提交包装验证报告，如：包装材料的物理化学、生物学评价；包装材料与产品的适应性；包装材料与成型和密封过程的适应性；包装材料所能提供的物理、化学和微生物屏障保护；包装材料与使用者使用时的要求（如无菌开启）的适应性；包装材料与标签系统的适应性；包装材料与贮存运输过程的适应性等。在进行加速老化试验研究时需注意：产品选择的环境条件的老化机制需与宣称的运输储存条件下真实发生的产品老化的机制相匹配一致。对于在加速老化研究中可能导致产品变性而不适于选择加速老化试验方法研究</w:t>
      </w:r>
      <w:r>
        <w:rPr>
          <w:rFonts w:eastAsia="仿宋_GB2312"/>
          <w:bCs/>
          <w:szCs w:val="32"/>
        </w:rPr>
        <w:t>的情况，需以实时老化方法测定和验证。</w:t>
      </w:r>
    </w:p>
    <w:p w:rsidR="00153648" w:rsidRDefault="00CE0FDB">
      <w:pPr>
        <w:spacing w:line="520" w:lineRule="exact"/>
        <w:ind w:firstLineChars="200" w:firstLine="640"/>
        <w:rPr>
          <w:rFonts w:eastAsia="仿宋_GB2312"/>
          <w:bCs/>
          <w:szCs w:val="32"/>
        </w:rPr>
      </w:pPr>
      <w:r>
        <w:rPr>
          <w:rFonts w:eastAsia="仿宋_GB2312"/>
          <w:bCs/>
          <w:szCs w:val="32"/>
        </w:rPr>
        <w:t>9.</w:t>
      </w:r>
      <w:r>
        <w:rPr>
          <w:rFonts w:eastAsia="仿宋_GB2312"/>
          <w:bCs/>
          <w:szCs w:val="32"/>
        </w:rPr>
        <w:t>其他</w:t>
      </w:r>
    </w:p>
    <w:p w:rsidR="00153648" w:rsidRDefault="00CE0FDB">
      <w:pPr>
        <w:spacing w:line="520" w:lineRule="exact"/>
        <w:ind w:firstLineChars="200" w:firstLine="640"/>
        <w:rPr>
          <w:rFonts w:eastAsia="仿宋_GB2312"/>
          <w:bCs/>
          <w:szCs w:val="32"/>
        </w:rPr>
      </w:pPr>
      <w:r>
        <w:rPr>
          <w:rFonts w:eastAsia="仿宋_GB2312"/>
          <w:bCs/>
          <w:szCs w:val="32"/>
        </w:rPr>
        <w:t>如果产品涉及特殊设计、原材料、工艺，或者适用范围中直接接触时间大于</w:t>
      </w:r>
      <w:r>
        <w:rPr>
          <w:rFonts w:eastAsia="仿宋_GB2312"/>
          <w:bCs/>
          <w:szCs w:val="32"/>
        </w:rPr>
        <w:t>30</w:t>
      </w:r>
      <w:r>
        <w:rPr>
          <w:rFonts w:eastAsia="仿宋_GB2312"/>
          <w:bCs/>
          <w:szCs w:val="32"/>
        </w:rPr>
        <w:t>天的情况时，需提交相应安全风险分析资料</w:t>
      </w:r>
      <w:r>
        <w:rPr>
          <w:rFonts w:eastAsia="仿宋_GB2312"/>
          <w:bCs/>
          <w:szCs w:val="32"/>
        </w:rPr>
        <w:lastRenderedPageBreak/>
        <w:t>和验证资料。</w:t>
      </w:r>
    </w:p>
    <w:p w:rsidR="00153648" w:rsidRDefault="00CE0FDB">
      <w:pPr>
        <w:spacing w:line="520" w:lineRule="exact"/>
        <w:ind w:firstLineChars="200" w:firstLine="640"/>
        <w:rPr>
          <w:rFonts w:eastAsia="仿宋_GB2312"/>
          <w:bCs/>
          <w:szCs w:val="32"/>
        </w:rPr>
      </w:pPr>
      <w:r>
        <w:rPr>
          <w:rFonts w:eastAsia="楷体"/>
          <w:szCs w:val="32"/>
        </w:rPr>
        <w:t>（</w:t>
      </w:r>
      <w:r>
        <w:rPr>
          <w:rFonts w:eastAsia="楷体_GB2312"/>
          <w:color w:val="000000"/>
          <w:szCs w:val="32"/>
        </w:rPr>
        <w:t>四）</w:t>
      </w:r>
      <w:r>
        <w:rPr>
          <w:rFonts w:eastAsia="楷体_GB2312"/>
          <w:szCs w:val="32"/>
        </w:rPr>
        <w:t>临床评价资料</w:t>
      </w:r>
    </w:p>
    <w:p w:rsidR="00153648" w:rsidRDefault="00CE0FDB">
      <w:pPr>
        <w:spacing w:line="520" w:lineRule="exact"/>
        <w:ind w:firstLineChars="200" w:firstLine="640"/>
        <w:rPr>
          <w:rFonts w:eastAsia="仿宋_GB2312"/>
          <w:bCs/>
          <w:szCs w:val="32"/>
        </w:rPr>
      </w:pPr>
      <w:r>
        <w:rPr>
          <w:rFonts w:eastAsia="仿宋_GB2312"/>
          <w:bCs/>
          <w:szCs w:val="32"/>
        </w:rPr>
        <w:t>硬膜外麻醉导管已列入免于进行临床评价医疗器械目录，对于不符合豁免条件，申请人需按照国家药监局关于发布《医疗器械临床评价技术指导原则》的通告的相关要求论证产品临床应用的安全有效性。</w:t>
      </w:r>
    </w:p>
    <w:p w:rsidR="00153648" w:rsidRDefault="00CE0FDB">
      <w:pPr>
        <w:spacing w:line="520" w:lineRule="exact"/>
        <w:ind w:firstLineChars="200" w:firstLine="640"/>
        <w:rPr>
          <w:rFonts w:eastAsia="仿宋_GB2312"/>
          <w:bCs/>
          <w:szCs w:val="32"/>
        </w:rPr>
      </w:pPr>
      <w:r>
        <w:rPr>
          <w:rFonts w:eastAsia="楷体"/>
          <w:bCs/>
          <w:szCs w:val="32"/>
        </w:rPr>
        <w:t>（</w:t>
      </w:r>
      <w:r>
        <w:rPr>
          <w:rFonts w:eastAsia="楷体_GB2312"/>
          <w:color w:val="000000"/>
          <w:szCs w:val="32"/>
        </w:rPr>
        <w:t>五）</w:t>
      </w:r>
      <w:r>
        <w:rPr>
          <w:rFonts w:eastAsia="楷体_GB2312"/>
          <w:szCs w:val="32"/>
        </w:rPr>
        <w:t>产品说明书和标签</w:t>
      </w:r>
    </w:p>
    <w:p w:rsidR="00153648" w:rsidRDefault="00CE0FDB">
      <w:pPr>
        <w:spacing w:line="520" w:lineRule="exact"/>
        <w:ind w:firstLineChars="200" w:firstLine="640"/>
        <w:rPr>
          <w:rFonts w:eastAsia="仿宋_GB2312"/>
          <w:bCs/>
          <w:szCs w:val="32"/>
        </w:rPr>
      </w:pPr>
      <w:r>
        <w:rPr>
          <w:rFonts w:eastAsia="仿宋_GB2312"/>
          <w:bCs/>
          <w:szCs w:val="32"/>
        </w:rPr>
        <w:t>产品说明书和标签需符合《医疗器械说明书和标签管理规定》的第十一条说明书中需包含有关注意事项、警示以及提示性内容。</w:t>
      </w:r>
    </w:p>
    <w:p w:rsidR="00153648" w:rsidRDefault="00CE0FDB">
      <w:pPr>
        <w:spacing w:line="520" w:lineRule="exact"/>
        <w:ind w:firstLineChars="200" w:firstLine="640"/>
        <w:rPr>
          <w:rFonts w:eastAsia="仿宋_GB2312"/>
          <w:bCs/>
          <w:szCs w:val="32"/>
        </w:rPr>
      </w:pPr>
      <w:r>
        <w:rPr>
          <w:rFonts w:eastAsia="仿宋_GB2312"/>
          <w:bCs/>
          <w:szCs w:val="32"/>
        </w:rPr>
        <w:t>同时</w:t>
      </w:r>
      <w:r>
        <w:rPr>
          <w:rFonts w:eastAsia="仿宋_GB2312"/>
          <w:bCs/>
          <w:szCs w:val="32"/>
        </w:rPr>
        <w:t>，说明书中需包含以下内容：</w:t>
      </w:r>
    </w:p>
    <w:p w:rsidR="00153648" w:rsidRDefault="00CE0FDB">
      <w:pPr>
        <w:spacing w:line="520" w:lineRule="exact"/>
        <w:ind w:firstLineChars="200" w:firstLine="640"/>
        <w:rPr>
          <w:rFonts w:eastAsia="仿宋_GB2312"/>
          <w:bCs/>
          <w:szCs w:val="32"/>
        </w:rPr>
      </w:pPr>
      <w:r>
        <w:rPr>
          <w:rFonts w:eastAsia="仿宋_GB2312"/>
          <w:bCs/>
          <w:szCs w:val="32"/>
        </w:rPr>
        <w:t>1.</w:t>
      </w:r>
      <w:r>
        <w:rPr>
          <w:rFonts w:eastAsia="仿宋_GB2312"/>
          <w:bCs/>
          <w:szCs w:val="32"/>
        </w:rPr>
        <w:t>产品描述；</w:t>
      </w:r>
    </w:p>
    <w:p w:rsidR="00153648" w:rsidRDefault="00CE0FDB">
      <w:pPr>
        <w:spacing w:line="520" w:lineRule="exact"/>
        <w:ind w:firstLineChars="200" w:firstLine="640"/>
        <w:rPr>
          <w:rFonts w:eastAsia="仿宋_GB2312"/>
          <w:bCs/>
          <w:szCs w:val="32"/>
        </w:rPr>
      </w:pPr>
      <w:r>
        <w:rPr>
          <w:rFonts w:eastAsia="仿宋_GB2312"/>
          <w:bCs/>
          <w:szCs w:val="32"/>
        </w:rPr>
        <w:t>2.</w:t>
      </w:r>
      <w:r>
        <w:rPr>
          <w:rFonts w:eastAsia="仿宋_GB2312"/>
          <w:bCs/>
          <w:szCs w:val="32"/>
        </w:rPr>
        <w:t>产品图示；</w:t>
      </w:r>
    </w:p>
    <w:p w:rsidR="00153648" w:rsidRDefault="00CE0FDB">
      <w:pPr>
        <w:spacing w:line="520" w:lineRule="exact"/>
        <w:ind w:firstLineChars="200" w:firstLine="640"/>
        <w:rPr>
          <w:rFonts w:eastAsia="仿宋_GB2312"/>
          <w:bCs/>
          <w:szCs w:val="32"/>
        </w:rPr>
      </w:pPr>
      <w:r>
        <w:rPr>
          <w:rFonts w:eastAsia="仿宋_GB2312"/>
          <w:bCs/>
          <w:szCs w:val="32"/>
        </w:rPr>
        <w:t>3.</w:t>
      </w:r>
      <w:r>
        <w:rPr>
          <w:rFonts w:eastAsia="仿宋_GB2312"/>
          <w:bCs/>
          <w:szCs w:val="32"/>
        </w:rPr>
        <w:t>产品的适用人群、使用时限、预期使用环境；</w:t>
      </w:r>
    </w:p>
    <w:p w:rsidR="00153648" w:rsidRDefault="00CE0FDB">
      <w:pPr>
        <w:spacing w:line="520" w:lineRule="exact"/>
        <w:ind w:firstLineChars="200" w:firstLine="640"/>
        <w:rPr>
          <w:rFonts w:eastAsia="仿宋_GB2312"/>
          <w:bCs/>
          <w:szCs w:val="32"/>
        </w:rPr>
      </w:pPr>
      <w:r>
        <w:rPr>
          <w:rFonts w:eastAsia="仿宋_GB2312"/>
          <w:bCs/>
          <w:szCs w:val="32"/>
        </w:rPr>
        <w:t>4.</w:t>
      </w:r>
      <w:r>
        <w:rPr>
          <w:rFonts w:eastAsia="仿宋_GB2312"/>
          <w:bCs/>
          <w:szCs w:val="32"/>
        </w:rPr>
        <w:t>临床使用方法和步骤；</w:t>
      </w:r>
    </w:p>
    <w:p w:rsidR="00153648" w:rsidRDefault="00CE0FDB">
      <w:pPr>
        <w:spacing w:line="520" w:lineRule="exact"/>
        <w:ind w:firstLineChars="200" w:firstLine="640"/>
        <w:rPr>
          <w:rFonts w:eastAsia="仿宋_GB2312"/>
          <w:bCs/>
          <w:szCs w:val="32"/>
        </w:rPr>
      </w:pPr>
      <w:r>
        <w:rPr>
          <w:rFonts w:eastAsia="仿宋_GB2312"/>
          <w:bCs/>
          <w:szCs w:val="32"/>
        </w:rPr>
        <w:t>5.</w:t>
      </w:r>
      <w:r>
        <w:rPr>
          <w:rFonts w:eastAsia="仿宋_GB2312"/>
          <w:bCs/>
          <w:szCs w:val="32"/>
        </w:rPr>
        <w:t>需列出所有禁忌证，如凝血功能障碍，穿刺部位感染、脊柱畸形等。禁忌证中需包含不适用于申报产品的情形。</w:t>
      </w:r>
    </w:p>
    <w:p w:rsidR="00153648" w:rsidRDefault="00CE0FDB">
      <w:pPr>
        <w:spacing w:line="520" w:lineRule="exact"/>
        <w:ind w:firstLineChars="200" w:firstLine="640"/>
        <w:rPr>
          <w:rFonts w:eastAsia="仿宋_GB2312"/>
          <w:bCs/>
          <w:szCs w:val="32"/>
        </w:rPr>
      </w:pPr>
      <w:r>
        <w:rPr>
          <w:rFonts w:eastAsia="仿宋_GB2312"/>
          <w:bCs/>
          <w:szCs w:val="32"/>
        </w:rPr>
        <w:t>6.</w:t>
      </w:r>
      <w:r>
        <w:rPr>
          <w:rFonts w:eastAsia="仿宋_GB2312"/>
          <w:bCs/>
          <w:szCs w:val="32"/>
        </w:rPr>
        <w:t>警示信息</w:t>
      </w:r>
    </w:p>
    <w:p w:rsidR="00153648" w:rsidRDefault="00CE0FDB">
      <w:pPr>
        <w:spacing w:line="520" w:lineRule="exact"/>
        <w:ind w:firstLineChars="200" w:firstLine="640"/>
        <w:rPr>
          <w:rFonts w:eastAsia="仿宋_GB2312"/>
          <w:bCs/>
          <w:szCs w:val="32"/>
        </w:rPr>
      </w:pPr>
      <w:r>
        <w:rPr>
          <w:rFonts w:eastAsia="仿宋_GB2312"/>
          <w:bCs/>
          <w:szCs w:val="32"/>
        </w:rPr>
        <w:t>需列出适用于硬膜外麻醉导管的警告。警告中包括器械相关的严重不良事件或潜在的安全危险，并且还需包含可能的后果。建议标明</w:t>
      </w:r>
      <w:r>
        <w:rPr>
          <w:rFonts w:eastAsia="仿宋_GB2312"/>
          <w:bCs/>
          <w:szCs w:val="32"/>
        </w:rPr>
        <w:t>“</w:t>
      </w:r>
      <w:r>
        <w:rPr>
          <w:rFonts w:eastAsia="仿宋_GB2312"/>
          <w:bCs/>
          <w:szCs w:val="32"/>
        </w:rPr>
        <w:t>进行硬膜外置管，务必由受过专业培训的医务人员操作；医务人员使用硬膜外导管前需仔细阅读说明书中的警示信息，并严格按照临床操作规程执行。操作不当可能</w:t>
      </w:r>
      <w:r>
        <w:rPr>
          <w:rFonts w:eastAsia="仿宋_GB2312"/>
          <w:bCs/>
          <w:szCs w:val="32"/>
        </w:rPr>
        <w:t>会导致导管断裂等不良事件</w:t>
      </w:r>
      <w:r>
        <w:rPr>
          <w:rFonts w:eastAsia="仿宋_GB2312"/>
          <w:bCs/>
          <w:szCs w:val="32"/>
        </w:rPr>
        <w:t>/</w:t>
      </w:r>
      <w:r>
        <w:rPr>
          <w:rFonts w:eastAsia="仿宋_GB2312"/>
          <w:bCs/>
          <w:szCs w:val="32"/>
        </w:rPr>
        <w:t>并发症的发生，进而对患者造成继发性的</w:t>
      </w:r>
      <w:r>
        <w:rPr>
          <w:rFonts w:eastAsia="仿宋_GB2312"/>
          <w:bCs/>
          <w:szCs w:val="32"/>
        </w:rPr>
        <w:lastRenderedPageBreak/>
        <w:t>伤害（如异物存留体内、感染、神经损伤等）；使用硬膜外导管前需常规检查包装有无破损及导管是否完整，检查导管是否通畅等；导管取出后临床医护人员宜及时检查导管是否完整；一旦发现硬膜外导管拔出困难，需按照相关临床操作规范进行操作，不得暴力拖</w:t>
      </w:r>
      <w:r>
        <w:rPr>
          <w:rFonts w:eastAsia="仿宋_GB2312" w:hint="eastAsia"/>
          <w:bCs/>
          <w:szCs w:val="32"/>
        </w:rPr>
        <w:t>拽</w:t>
      </w:r>
      <w:r>
        <w:rPr>
          <w:rFonts w:eastAsia="仿宋_GB2312"/>
          <w:bCs/>
          <w:szCs w:val="32"/>
        </w:rPr>
        <w:t>或快速拉动导管；如果出现硬膜外导管断裂并可能遗留病人体内等情况发生，建议由医院确定合适的后续治疗方案，使病人所受伤害或影响减至最低。</w:t>
      </w:r>
      <w:r>
        <w:rPr>
          <w:rFonts w:eastAsia="仿宋_GB2312"/>
          <w:bCs/>
          <w:szCs w:val="32"/>
        </w:rPr>
        <w:t>”</w:t>
      </w:r>
      <w:r>
        <w:rPr>
          <w:rFonts w:eastAsia="仿宋_GB2312"/>
          <w:bCs/>
          <w:szCs w:val="32"/>
        </w:rPr>
        <w:t>写明针对常见断裂原因的应对措施、发生断裂后的处理方法、避免伤害程度加重的方法等有助</w:t>
      </w:r>
      <w:r>
        <w:rPr>
          <w:rFonts w:eastAsia="仿宋_GB2312"/>
          <w:bCs/>
          <w:szCs w:val="32"/>
        </w:rPr>
        <w:t>于提高其使用安全性，写明导管断裂后的症状表现及应对措施，降低硬膜外导管断裂带来的风险。</w:t>
      </w:r>
    </w:p>
    <w:p w:rsidR="00153648" w:rsidRDefault="00CE0FDB">
      <w:pPr>
        <w:spacing w:line="520" w:lineRule="exact"/>
        <w:ind w:firstLineChars="200" w:firstLine="640"/>
        <w:rPr>
          <w:rFonts w:eastAsia="仿宋_GB2312"/>
          <w:bCs/>
          <w:szCs w:val="32"/>
        </w:rPr>
      </w:pPr>
      <w:r>
        <w:rPr>
          <w:rFonts w:eastAsia="仿宋_GB2312"/>
          <w:bCs/>
          <w:szCs w:val="32"/>
        </w:rPr>
        <w:t>7.</w:t>
      </w:r>
      <w:r>
        <w:rPr>
          <w:rFonts w:eastAsia="仿宋_GB2312"/>
          <w:bCs/>
          <w:szCs w:val="32"/>
        </w:rPr>
        <w:t>注意事项</w:t>
      </w:r>
    </w:p>
    <w:p w:rsidR="00153648" w:rsidRDefault="00CE0FDB">
      <w:pPr>
        <w:spacing w:line="520" w:lineRule="exact"/>
        <w:ind w:firstLineChars="200" w:firstLine="640"/>
        <w:rPr>
          <w:rFonts w:eastAsia="仿宋_GB2312"/>
          <w:bCs/>
          <w:szCs w:val="32"/>
        </w:rPr>
      </w:pPr>
      <w:r>
        <w:rPr>
          <w:rFonts w:eastAsia="仿宋_GB2312"/>
          <w:bCs/>
          <w:szCs w:val="32"/>
        </w:rPr>
        <w:t>需列出适用于硬膜外麻醉导管的注意事项。如临床医生需判定不适用的情形等。与警告事项相同，注意事项中也需说明可能的后果情况。此外，</w:t>
      </w:r>
      <w:proofErr w:type="gramStart"/>
      <w:r>
        <w:rPr>
          <w:rFonts w:eastAsia="仿宋_GB2312"/>
          <w:bCs/>
          <w:szCs w:val="32"/>
        </w:rPr>
        <w:t>对于含侧孔</w:t>
      </w:r>
      <w:proofErr w:type="gramEnd"/>
      <w:r>
        <w:rPr>
          <w:rFonts w:eastAsia="仿宋_GB2312"/>
          <w:bCs/>
          <w:szCs w:val="32"/>
        </w:rPr>
        <w:t>的硬膜外导管，需特别注明侧孔对于硬膜外麻醉的影响，如是否影响置管后回抽试验的准确性，是否存在异位注射麻醉药物的可能性等。</w:t>
      </w:r>
    </w:p>
    <w:p w:rsidR="00153648" w:rsidRDefault="00CE0FDB">
      <w:pPr>
        <w:spacing w:line="520" w:lineRule="exact"/>
        <w:ind w:firstLineChars="200" w:firstLine="640"/>
        <w:rPr>
          <w:rFonts w:eastAsia="仿宋_GB2312"/>
          <w:bCs/>
          <w:szCs w:val="32"/>
        </w:rPr>
      </w:pPr>
      <w:r>
        <w:rPr>
          <w:rFonts w:eastAsia="仿宋_GB2312"/>
          <w:bCs/>
          <w:szCs w:val="32"/>
        </w:rPr>
        <w:t>8.</w:t>
      </w:r>
      <w:r>
        <w:rPr>
          <w:rFonts w:eastAsia="仿宋_GB2312"/>
          <w:bCs/>
          <w:szCs w:val="32"/>
        </w:rPr>
        <w:t>已知不良事件</w:t>
      </w:r>
    </w:p>
    <w:p w:rsidR="00153648" w:rsidRDefault="00CE0FDB">
      <w:pPr>
        <w:spacing w:line="520" w:lineRule="exact"/>
        <w:ind w:firstLineChars="200" w:firstLine="640"/>
        <w:rPr>
          <w:rFonts w:eastAsia="仿宋_GB2312"/>
          <w:bCs/>
          <w:szCs w:val="32"/>
        </w:rPr>
      </w:pPr>
      <w:r>
        <w:rPr>
          <w:rFonts w:eastAsia="仿宋_GB2312"/>
          <w:bCs/>
          <w:szCs w:val="32"/>
        </w:rPr>
        <w:t>需列出使用硬膜外麻醉导管的已知的不良事件或潜在并发症。</w:t>
      </w:r>
    </w:p>
    <w:p w:rsidR="00153648" w:rsidRDefault="00CE0FDB">
      <w:pPr>
        <w:spacing w:line="520" w:lineRule="exact"/>
        <w:ind w:firstLineChars="200" w:firstLine="640"/>
        <w:rPr>
          <w:rFonts w:eastAsia="仿宋_GB2312"/>
          <w:bCs/>
          <w:szCs w:val="32"/>
        </w:rPr>
      </w:pPr>
      <w:r>
        <w:rPr>
          <w:rFonts w:eastAsia="仿宋_GB2312"/>
          <w:bCs/>
          <w:szCs w:val="32"/>
        </w:rPr>
        <w:t>9.</w:t>
      </w:r>
      <w:r>
        <w:rPr>
          <w:rFonts w:eastAsia="仿宋_GB2312"/>
          <w:bCs/>
          <w:szCs w:val="32"/>
        </w:rPr>
        <w:t>灭菌方式</w:t>
      </w:r>
    </w:p>
    <w:p w:rsidR="00153648" w:rsidRDefault="00CE0FDB">
      <w:pPr>
        <w:spacing w:line="520" w:lineRule="exact"/>
        <w:ind w:firstLineChars="200" w:firstLine="640"/>
        <w:rPr>
          <w:rFonts w:eastAsia="仿宋_GB2312"/>
          <w:bCs/>
          <w:szCs w:val="32"/>
        </w:rPr>
      </w:pPr>
      <w:r>
        <w:rPr>
          <w:rFonts w:eastAsia="仿宋_GB2312"/>
          <w:bCs/>
          <w:szCs w:val="32"/>
        </w:rPr>
        <w:t>需标明产品的灭菌方式，其中辐照灭菌需标明射线种类。</w:t>
      </w:r>
    </w:p>
    <w:p w:rsidR="00153648" w:rsidRDefault="00CE0FDB">
      <w:pPr>
        <w:tabs>
          <w:tab w:val="left" w:pos="540"/>
        </w:tabs>
        <w:spacing w:line="520" w:lineRule="exact"/>
        <w:ind w:firstLineChars="200" w:firstLine="640"/>
        <w:rPr>
          <w:rFonts w:eastAsia="楷体_GB2312"/>
          <w:color w:val="000000"/>
          <w:szCs w:val="32"/>
        </w:rPr>
      </w:pPr>
      <w:r>
        <w:rPr>
          <w:rFonts w:eastAsia="楷体"/>
          <w:szCs w:val="32"/>
        </w:rPr>
        <w:t>（</w:t>
      </w:r>
      <w:r>
        <w:rPr>
          <w:rFonts w:eastAsia="楷体_GB2312"/>
          <w:color w:val="000000"/>
          <w:szCs w:val="32"/>
        </w:rPr>
        <w:t>六）</w:t>
      </w:r>
      <w:r>
        <w:rPr>
          <w:rFonts w:eastAsia="楷体_GB2312"/>
          <w:szCs w:val="32"/>
        </w:rPr>
        <w:t>质量管理体系文件</w:t>
      </w:r>
    </w:p>
    <w:p w:rsidR="00153648" w:rsidRDefault="00CE0FDB">
      <w:pPr>
        <w:spacing w:line="520" w:lineRule="exact"/>
        <w:ind w:firstLineChars="200" w:firstLine="640"/>
        <w:rPr>
          <w:rFonts w:eastAsia="仿宋_GB2312"/>
          <w:bCs/>
          <w:szCs w:val="32"/>
        </w:rPr>
      </w:pPr>
      <w:r>
        <w:rPr>
          <w:rFonts w:eastAsia="仿宋_GB2312"/>
          <w:bCs/>
          <w:szCs w:val="32"/>
        </w:rPr>
        <w:t>提供器械工作原理和总体生产工艺的简要说明。应包含产品设计过程和生产工艺过程资料，特别是性能指标、指标的选</w:t>
      </w:r>
      <w:r>
        <w:rPr>
          <w:rFonts w:eastAsia="仿宋_GB2312"/>
          <w:bCs/>
          <w:szCs w:val="32"/>
        </w:rPr>
        <w:lastRenderedPageBreak/>
        <w:t>择依据与验证资料。可采用流程图的形式概述设计过程和生产过程。</w:t>
      </w:r>
    </w:p>
    <w:p w:rsidR="00153648" w:rsidRDefault="00CE0FDB">
      <w:pPr>
        <w:spacing w:line="520" w:lineRule="exact"/>
        <w:ind w:firstLineChars="200" w:firstLine="640"/>
        <w:rPr>
          <w:rFonts w:eastAsia="仿宋_GB2312"/>
          <w:bCs/>
          <w:szCs w:val="32"/>
        </w:rPr>
      </w:pPr>
      <w:r>
        <w:rPr>
          <w:rFonts w:eastAsia="仿宋_GB2312"/>
          <w:bCs/>
          <w:szCs w:val="32"/>
        </w:rPr>
        <w:t>需明确产品生产加工工艺，注明关键工艺和特殊工艺，并阐明其过程控制点及控制参数。对生产工艺的可控性、稳定性需进行确认。对生产加工过程使用的所有助剂、粘合剂等添加剂均应说明使用剂量、对残留量的控制措施和接受标准，以及检验报告和安全性评价报告，如挤出、焊接、尖端成型的过程检验标准。需提供高分子单体残留、断裂力（尖端和管体）等数据。若</w:t>
      </w:r>
      <w:r>
        <w:rPr>
          <w:rFonts w:eastAsia="仿宋_GB2312"/>
          <w:bCs/>
          <w:szCs w:val="32"/>
        </w:rPr>
        <w:t>对外购原材料进行改性，需提供工艺的详细过程和参数，以及相应的研究依据。有多个研制、生产场地的，需概述每个研制、生产场地的实际情况。</w:t>
      </w:r>
      <w:bookmarkStart w:id="6" w:name="_Toc432669953"/>
      <w:bookmarkEnd w:id="5"/>
    </w:p>
    <w:p w:rsidR="00153648" w:rsidRDefault="00CE0FDB">
      <w:pPr>
        <w:spacing w:line="520" w:lineRule="exact"/>
        <w:ind w:firstLineChars="200" w:firstLine="640"/>
        <w:rPr>
          <w:rFonts w:eastAsia="仿宋_GB2312"/>
          <w:bCs/>
          <w:szCs w:val="32"/>
        </w:rPr>
      </w:pPr>
      <w:r>
        <w:rPr>
          <w:rFonts w:eastAsia="黑体"/>
          <w:szCs w:val="32"/>
        </w:rPr>
        <w:t>三、参考文献</w:t>
      </w:r>
      <w:bookmarkEnd w:id="6"/>
      <w:r>
        <w:rPr>
          <w:rFonts w:eastAsia="黑体"/>
          <w:b/>
        </w:rPr>
        <w:t xml:space="preserve"> </w:t>
      </w:r>
    </w:p>
    <w:p w:rsidR="00153648" w:rsidRDefault="00CE0FDB">
      <w:pPr>
        <w:spacing w:line="520" w:lineRule="exact"/>
        <w:ind w:firstLineChars="200" w:firstLine="640"/>
        <w:jc w:val="left"/>
        <w:rPr>
          <w:rFonts w:eastAsia="黑体"/>
        </w:rPr>
      </w:pPr>
      <w:r>
        <w:rPr>
          <w:rFonts w:eastAsia="仿宋_GB2312"/>
          <w:szCs w:val="32"/>
        </w:rPr>
        <w:t>[1]</w:t>
      </w:r>
      <w:r>
        <w:rPr>
          <w:rFonts w:eastAsia="仿宋_GB2312"/>
          <w:szCs w:val="32"/>
        </w:rPr>
        <w:t>《医疗器械监督管理条例》</w:t>
      </w:r>
      <w:r>
        <w:rPr>
          <w:rFonts w:eastAsia="仿宋_GB2312"/>
          <w:szCs w:val="32"/>
        </w:rPr>
        <w:t>[Z].2021.</w:t>
      </w:r>
    </w:p>
    <w:p w:rsidR="00153648" w:rsidRDefault="00CE0FDB">
      <w:pPr>
        <w:overflowPunct w:val="0"/>
        <w:spacing w:line="520" w:lineRule="exact"/>
        <w:ind w:firstLineChars="200" w:firstLine="640"/>
        <w:rPr>
          <w:rFonts w:eastAsia="仿宋_GB2312"/>
          <w:szCs w:val="32"/>
        </w:rPr>
      </w:pPr>
      <w:r>
        <w:rPr>
          <w:rFonts w:eastAsia="仿宋_GB2312"/>
          <w:szCs w:val="32"/>
        </w:rPr>
        <w:t>[2]</w:t>
      </w:r>
      <w:r>
        <w:rPr>
          <w:rFonts w:eastAsia="仿宋_GB2312"/>
          <w:szCs w:val="32"/>
        </w:rPr>
        <w:t>《医疗器械注册与管理办法》</w:t>
      </w:r>
      <w:r>
        <w:rPr>
          <w:rFonts w:eastAsia="仿宋_GB2312"/>
          <w:szCs w:val="32"/>
        </w:rPr>
        <w:t>[Z].2021.</w:t>
      </w:r>
    </w:p>
    <w:p w:rsidR="00153648" w:rsidRDefault="00CE0FDB">
      <w:pPr>
        <w:overflowPunct w:val="0"/>
        <w:spacing w:line="520" w:lineRule="exact"/>
        <w:ind w:firstLineChars="200" w:firstLine="640"/>
        <w:rPr>
          <w:rFonts w:eastAsia="仿宋_GB2312"/>
          <w:szCs w:val="32"/>
        </w:rPr>
      </w:pPr>
      <w:r>
        <w:rPr>
          <w:rFonts w:eastAsia="仿宋_GB2312"/>
          <w:szCs w:val="32"/>
        </w:rPr>
        <w:t>[3]</w:t>
      </w:r>
      <w:r>
        <w:rPr>
          <w:rFonts w:eastAsia="仿宋_GB2312"/>
          <w:szCs w:val="32"/>
        </w:rPr>
        <w:t>《免于临床评价医疗器械目录》</w:t>
      </w:r>
      <w:r>
        <w:rPr>
          <w:rFonts w:eastAsia="仿宋_GB2312"/>
          <w:szCs w:val="32"/>
        </w:rPr>
        <w:t>[Z].2021.</w:t>
      </w:r>
    </w:p>
    <w:p w:rsidR="00153648" w:rsidRDefault="00CE0FDB">
      <w:pPr>
        <w:overflowPunct w:val="0"/>
        <w:spacing w:line="520" w:lineRule="exact"/>
        <w:ind w:firstLineChars="200" w:firstLine="640"/>
        <w:rPr>
          <w:rFonts w:eastAsia="仿宋_GB2312"/>
          <w:szCs w:val="32"/>
        </w:rPr>
      </w:pPr>
      <w:r>
        <w:rPr>
          <w:rFonts w:eastAsia="仿宋_GB2312"/>
          <w:szCs w:val="32"/>
        </w:rPr>
        <w:t>[4]</w:t>
      </w:r>
      <w:r>
        <w:rPr>
          <w:rFonts w:eastAsia="仿宋_GB2312"/>
          <w:szCs w:val="32"/>
        </w:rPr>
        <w:t>《医疗器械说明书和标签管理规定》</w:t>
      </w:r>
      <w:r>
        <w:rPr>
          <w:rFonts w:eastAsia="仿宋_GB2312"/>
          <w:szCs w:val="32"/>
        </w:rPr>
        <w:t>[Z].2021.</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[5]</w:t>
      </w:r>
      <w:r>
        <w:rPr>
          <w:rFonts w:eastAsia="仿宋_GB2312"/>
          <w:szCs w:val="32"/>
        </w:rPr>
        <w:t>《医疗器械注册申报资料要求和批准证明文件格式的公告》</w:t>
      </w:r>
      <w:r>
        <w:rPr>
          <w:rFonts w:eastAsia="仿宋_GB2312"/>
          <w:szCs w:val="32"/>
        </w:rPr>
        <w:t>[Z].2021.</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[6]</w:t>
      </w:r>
      <w:r>
        <w:rPr>
          <w:rFonts w:eastAsia="仿宋_GB2312"/>
          <w:szCs w:val="32"/>
        </w:rPr>
        <w:t>《医疗器械产品技术要求编写指导原则》</w:t>
      </w:r>
      <w:r>
        <w:rPr>
          <w:rFonts w:eastAsia="仿宋_GB2312"/>
          <w:szCs w:val="32"/>
        </w:rPr>
        <w:t>[Z].2014.</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[7]</w:t>
      </w:r>
      <w:r>
        <w:rPr>
          <w:rFonts w:eastAsia="仿宋_GB2312"/>
          <w:color w:val="000000"/>
          <w:szCs w:val="32"/>
        </w:rPr>
        <w:t>《医疗器械临床评价技术指导原则》</w:t>
      </w:r>
      <w:r>
        <w:rPr>
          <w:rFonts w:eastAsia="仿宋_GB2312"/>
          <w:szCs w:val="32"/>
        </w:rPr>
        <w:t>[Z].2021.</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[8]GB18279.1-2015</w:t>
      </w:r>
      <w:r>
        <w:rPr>
          <w:rFonts w:eastAsia="仿宋_GB2312"/>
          <w:szCs w:val="32"/>
        </w:rPr>
        <w:t>《医疗保健产品灭菌</w:t>
      </w:r>
      <w:r>
        <w:rPr>
          <w:rFonts w:eastAsia="仿宋_GB2312"/>
          <w:szCs w:val="32"/>
        </w:rPr>
        <w:t xml:space="preserve"> </w:t>
      </w:r>
      <w:r>
        <w:rPr>
          <w:rFonts w:eastAsia="仿宋_GB2312"/>
          <w:szCs w:val="32"/>
        </w:rPr>
        <w:t>环氧乙烷</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部分：灭菌过程确认和常规控制的要求》</w:t>
      </w:r>
      <w:r>
        <w:rPr>
          <w:rFonts w:eastAsia="仿宋_GB2312"/>
          <w:szCs w:val="32"/>
        </w:rPr>
        <w:t>[S].2015.</w:t>
      </w:r>
    </w:p>
    <w:bookmarkEnd w:id="1"/>
    <w:p w:rsidR="00153648" w:rsidRDefault="00CE0FDB">
      <w:pPr>
        <w:spacing w:line="520" w:lineRule="exact"/>
        <w:ind w:firstLineChars="200" w:firstLine="640"/>
        <w:rPr>
          <w:rFonts w:eastAsia="仿宋_GB2312"/>
          <w:szCs w:val="32"/>
        </w:rPr>
      </w:pPr>
      <w:r>
        <w:rPr>
          <w:rFonts w:eastAsia="仿宋_GB2312"/>
          <w:szCs w:val="32"/>
        </w:rPr>
        <w:t>[9]GB/T18279.2-2015</w:t>
      </w:r>
      <w:r>
        <w:rPr>
          <w:rFonts w:eastAsia="仿宋_GB2312"/>
          <w:szCs w:val="32"/>
        </w:rPr>
        <w:t>《医疗保健产品的灭菌</w:t>
      </w:r>
      <w:r>
        <w:rPr>
          <w:rFonts w:eastAsia="仿宋_GB2312"/>
          <w:szCs w:val="32"/>
        </w:rPr>
        <w:t xml:space="preserve"> </w:t>
      </w:r>
      <w:r>
        <w:rPr>
          <w:rFonts w:eastAsia="仿宋_GB2312"/>
          <w:szCs w:val="32"/>
        </w:rPr>
        <w:t>环氧乙烷</w:t>
      </w:r>
      <w:r>
        <w:rPr>
          <w:rFonts w:eastAsia="仿宋_GB2312"/>
          <w:szCs w:val="32"/>
        </w:rPr>
        <w:t xml:space="preserve"> </w:t>
      </w:r>
      <w:r>
        <w:rPr>
          <w:rFonts w:eastAsia="仿宋_GB2312"/>
          <w:szCs w:val="32"/>
        </w:rPr>
        <w:t>第</w:t>
      </w:r>
      <w:r>
        <w:rPr>
          <w:rFonts w:eastAsia="仿宋_GB2312"/>
          <w:szCs w:val="32"/>
        </w:rPr>
        <w:t>2</w:t>
      </w:r>
      <w:r>
        <w:rPr>
          <w:rFonts w:eastAsia="仿宋_GB2312"/>
          <w:szCs w:val="32"/>
        </w:rPr>
        <w:t>部分：</w:t>
      </w:r>
      <w:r>
        <w:rPr>
          <w:rFonts w:eastAsia="仿宋_GB2312"/>
          <w:szCs w:val="32"/>
        </w:rPr>
        <w:t>GB 18279.1</w:t>
      </w:r>
      <w:r>
        <w:rPr>
          <w:rFonts w:eastAsia="仿宋_GB2312"/>
          <w:szCs w:val="32"/>
        </w:rPr>
        <w:t>应用指南》</w:t>
      </w:r>
      <w:r>
        <w:rPr>
          <w:rFonts w:eastAsia="仿宋_GB2312"/>
          <w:szCs w:val="32"/>
        </w:rPr>
        <w:t>[S].2015.</w:t>
      </w:r>
    </w:p>
    <w:p w:rsidR="00153648" w:rsidRDefault="00CE0FDB">
      <w:pPr>
        <w:spacing w:line="520" w:lineRule="exact"/>
        <w:ind w:firstLineChars="200" w:firstLine="640"/>
        <w:rPr>
          <w:rFonts w:eastAsia="仿宋_GB2312"/>
          <w:szCs w:val="32"/>
        </w:rPr>
      </w:pPr>
      <w:r>
        <w:rPr>
          <w:rFonts w:eastAsia="仿宋_GB2312"/>
          <w:szCs w:val="32"/>
        </w:rPr>
        <w:lastRenderedPageBreak/>
        <w:t>[10]GB18280.1-2015</w:t>
      </w:r>
      <w:r>
        <w:rPr>
          <w:rFonts w:eastAsia="仿宋_GB2312"/>
          <w:szCs w:val="32"/>
        </w:rPr>
        <w:t>《医疗保健产品灭菌</w:t>
      </w:r>
      <w:r>
        <w:rPr>
          <w:rFonts w:eastAsia="仿宋_GB2312"/>
          <w:szCs w:val="32"/>
        </w:rPr>
        <w:t xml:space="preserve"> </w:t>
      </w:r>
      <w:r>
        <w:rPr>
          <w:rFonts w:eastAsia="仿宋_GB2312"/>
          <w:szCs w:val="32"/>
        </w:rPr>
        <w:t>辐射</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部分：医疗器械灭菌过程的开发、确认和常规控制要求》</w:t>
      </w:r>
      <w:r>
        <w:rPr>
          <w:rFonts w:eastAsia="仿宋_GB2312"/>
          <w:szCs w:val="32"/>
        </w:rPr>
        <w:t>[S].2015.</w:t>
      </w:r>
    </w:p>
    <w:p w:rsidR="00153648" w:rsidRDefault="00CE0FDB">
      <w:pPr>
        <w:spacing w:line="520" w:lineRule="exact"/>
        <w:ind w:firstLineChars="200" w:firstLine="640"/>
        <w:rPr>
          <w:rFonts w:eastAsia="仿宋_GB2312"/>
          <w:szCs w:val="32"/>
        </w:rPr>
      </w:pPr>
      <w:r>
        <w:rPr>
          <w:rFonts w:eastAsia="仿宋_GB2312"/>
          <w:szCs w:val="32"/>
        </w:rPr>
        <w:t>[11]GB18280.2-2015</w:t>
      </w:r>
      <w:r>
        <w:rPr>
          <w:rFonts w:eastAsia="仿宋_GB2312"/>
          <w:szCs w:val="32"/>
        </w:rPr>
        <w:t>《医疗保健产品灭菌</w:t>
      </w:r>
      <w:r>
        <w:rPr>
          <w:rFonts w:eastAsia="仿宋_GB2312"/>
          <w:szCs w:val="32"/>
        </w:rPr>
        <w:t xml:space="preserve"> </w:t>
      </w:r>
      <w:r>
        <w:rPr>
          <w:rFonts w:eastAsia="仿宋_GB2312"/>
          <w:szCs w:val="32"/>
        </w:rPr>
        <w:t>辐射</w:t>
      </w:r>
      <w:r>
        <w:rPr>
          <w:rFonts w:eastAsia="仿宋_GB2312"/>
          <w:szCs w:val="32"/>
        </w:rPr>
        <w:t xml:space="preserve"> </w:t>
      </w:r>
      <w:r>
        <w:rPr>
          <w:rFonts w:eastAsia="仿宋_GB2312"/>
          <w:szCs w:val="32"/>
        </w:rPr>
        <w:t>第</w:t>
      </w:r>
      <w:r>
        <w:rPr>
          <w:rFonts w:eastAsia="仿宋_GB2312"/>
          <w:szCs w:val="32"/>
        </w:rPr>
        <w:t>2</w:t>
      </w:r>
      <w:r>
        <w:rPr>
          <w:rFonts w:eastAsia="仿宋_GB2312"/>
          <w:szCs w:val="32"/>
        </w:rPr>
        <w:t>部分</w:t>
      </w:r>
      <w:r>
        <w:rPr>
          <w:rFonts w:eastAsia="仿宋_GB2312"/>
          <w:szCs w:val="32"/>
        </w:rPr>
        <w:t>：建立灭菌剂量》</w:t>
      </w:r>
      <w:r>
        <w:rPr>
          <w:rFonts w:eastAsia="仿宋_GB2312"/>
          <w:szCs w:val="32"/>
        </w:rPr>
        <w:t>[S].2015.</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[12]GB/T18280.3-2015</w:t>
      </w:r>
      <w:r>
        <w:rPr>
          <w:rFonts w:eastAsia="仿宋_GB2312"/>
          <w:szCs w:val="32"/>
        </w:rPr>
        <w:t>《医疗保健产品灭菌</w:t>
      </w:r>
      <w:r>
        <w:rPr>
          <w:rFonts w:eastAsia="仿宋_GB2312"/>
          <w:szCs w:val="32"/>
        </w:rPr>
        <w:t xml:space="preserve"> </w:t>
      </w:r>
      <w:r>
        <w:rPr>
          <w:rFonts w:eastAsia="仿宋_GB2312"/>
          <w:szCs w:val="32"/>
        </w:rPr>
        <w:t>辐射</w:t>
      </w:r>
      <w:r>
        <w:rPr>
          <w:rFonts w:eastAsia="仿宋_GB2312"/>
          <w:szCs w:val="32"/>
        </w:rPr>
        <w:t xml:space="preserve"> </w:t>
      </w:r>
      <w:r>
        <w:rPr>
          <w:rFonts w:eastAsia="仿宋_GB2312"/>
          <w:szCs w:val="32"/>
        </w:rPr>
        <w:t>第</w:t>
      </w:r>
      <w:r>
        <w:rPr>
          <w:rFonts w:eastAsia="仿宋_GB2312"/>
          <w:szCs w:val="32"/>
        </w:rPr>
        <w:t>3</w:t>
      </w:r>
      <w:r>
        <w:rPr>
          <w:rFonts w:eastAsia="仿宋_GB2312"/>
          <w:szCs w:val="32"/>
        </w:rPr>
        <w:t>部分：剂量测量指南》</w:t>
      </w:r>
      <w:r>
        <w:rPr>
          <w:rFonts w:eastAsia="仿宋_GB2312"/>
          <w:szCs w:val="32"/>
        </w:rPr>
        <w:t>[S].2015.</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[13]YY/T0681.1-2018</w:t>
      </w:r>
      <w:r>
        <w:rPr>
          <w:rFonts w:eastAsia="仿宋_GB2312"/>
          <w:szCs w:val="32"/>
        </w:rPr>
        <w:t>《无菌医疗器械包装试验方法加速老化试验指南》</w:t>
      </w:r>
      <w:r>
        <w:rPr>
          <w:rFonts w:eastAsia="仿宋_GB2312"/>
          <w:szCs w:val="32"/>
        </w:rPr>
        <w:t>[S].2018.</w:t>
      </w:r>
    </w:p>
    <w:p w:rsidR="00153648" w:rsidRDefault="00CE0FDB">
      <w:pPr>
        <w:adjustRightInd w:val="0"/>
        <w:snapToGrid w:val="0"/>
        <w:spacing w:line="520" w:lineRule="exact"/>
        <w:ind w:firstLineChars="200" w:firstLine="640"/>
        <w:rPr>
          <w:rFonts w:eastAsia="仿宋_GB2312"/>
          <w:szCs w:val="32"/>
          <w:shd w:val="pct10" w:color="auto" w:fill="FFFFFF"/>
        </w:rPr>
      </w:pPr>
      <w:r>
        <w:rPr>
          <w:rFonts w:eastAsia="仿宋_GB2312"/>
          <w:szCs w:val="32"/>
        </w:rPr>
        <w:t>[14]</w:t>
      </w:r>
      <w:r>
        <w:rPr>
          <w:rFonts w:eastAsia="仿宋_GB2312"/>
          <w:szCs w:val="32"/>
        </w:rPr>
        <w:t>《中华人民共和国药典》</w:t>
      </w:r>
      <w:r>
        <w:rPr>
          <w:rFonts w:eastAsia="仿宋_GB2312"/>
          <w:szCs w:val="32"/>
        </w:rPr>
        <w:t>[Z].2020.</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[15]</w:t>
      </w:r>
      <w:r>
        <w:rPr>
          <w:rFonts w:eastAsia="仿宋_GB2312"/>
          <w:szCs w:val="32"/>
        </w:rPr>
        <w:t>《医疗器械通用名称命名规则》</w:t>
      </w:r>
      <w:r>
        <w:rPr>
          <w:rFonts w:eastAsia="仿宋_GB2312"/>
          <w:szCs w:val="32"/>
        </w:rPr>
        <w:t xml:space="preserve"> [Z].2016.</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[16]GB/T 16886.1-2011</w:t>
      </w:r>
      <w:r>
        <w:rPr>
          <w:rFonts w:eastAsia="仿宋_GB2312"/>
          <w:szCs w:val="32"/>
        </w:rPr>
        <w:t>《医疗器械生物学评价第</w:t>
      </w:r>
      <w:r>
        <w:rPr>
          <w:rFonts w:eastAsia="仿宋_GB2312"/>
          <w:szCs w:val="32"/>
        </w:rPr>
        <w:t>1</w:t>
      </w:r>
      <w:r>
        <w:rPr>
          <w:rFonts w:eastAsia="仿宋_GB2312"/>
          <w:szCs w:val="32"/>
        </w:rPr>
        <w:t>部分：风险管理过程中的评价与试验》</w:t>
      </w:r>
      <w:r>
        <w:rPr>
          <w:rFonts w:eastAsia="仿宋_GB2312"/>
          <w:szCs w:val="32"/>
        </w:rPr>
        <w:t>[S].2011.</w:t>
      </w:r>
    </w:p>
    <w:p w:rsidR="00153648" w:rsidRDefault="00CE0FDB">
      <w:pPr>
        <w:adjustRightInd w:val="0"/>
        <w:snapToGrid w:val="0"/>
        <w:spacing w:line="520" w:lineRule="exact"/>
        <w:ind w:firstLineChars="200" w:firstLine="640"/>
        <w:rPr>
          <w:rStyle w:val="afb"/>
        </w:rPr>
      </w:pPr>
      <w:r>
        <w:rPr>
          <w:rFonts w:eastAsia="仿宋_GB2312"/>
          <w:szCs w:val="32"/>
        </w:rPr>
        <w:t>[17]YY0321.1-2009</w:t>
      </w:r>
      <w:r>
        <w:rPr>
          <w:rFonts w:eastAsia="仿宋_GB2312"/>
          <w:szCs w:val="32"/>
        </w:rPr>
        <w:t>《</w:t>
      </w:r>
      <w:r>
        <w:rPr>
          <w:rFonts w:eastAsia="仿宋_GB2312"/>
          <w:szCs w:val="32"/>
        </w:rPr>
        <w:t>一次性使用麻醉穿刺包》</w:t>
      </w:r>
      <w:r>
        <w:rPr>
          <w:rFonts w:eastAsia="仿宋_GB2312"/>
          <w:szCs w:val="32"/>
        </w:rPr>
        <w:t>[S].2009.</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[18]</w:t>
      </w:r>
      <w:r>
        <w:rPr>
          <w:rFonts w:eastAsia="仿宋_GB2312"/>
          <w:szCs w:val="32"/>
        </w:rPr>
        <w:t>《</w:t>
      </w:r>
      <w:r>
        <w:rPr>
          <w:rFonts w:eastAsia="仿宋_GB2312"/>
          <w:kern w:val="0"/>
          <w:szCs w:val="32"/>
        </w:rPr>
        <w:t>医疗器械分类目录</w:t>
      </w:r>
      <w:r>
        <w:rPr>
          <w:rFonts w:eastAsia="仿宋_GB2312"/>
          <w:szCs w:val="32"/>
        </w:rPr>
        <w:t>》</w:t>
      </w:r>
      <w:r>
        <w:rPr>
          <w:rFonts w:eastAsia="仿宋_GB2312"/>
          <w:szCs w:val="32"/>
        </w:rPr>
        <w:t>[Z].2017.</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[19]YY/T 0316-2016</w:t>
      </w:r>
      <w:r>
        <w:rPr>
          <w:rFonts w:eastAsia="仿宋_GB2312"/>
          <w:szCs w:val="32"/>
        </w:rPr>
        <w:t>《医疗器械</w:t>
      </w:r>
      <w:r>
        <w:rPr>
          <w:rFonts w:eastAsia="仿宋_GB2312"/>
          <w:szCs w:val="32"/>
        </w:rPr>
        <w:t xml:space="preserve"> </w:t>
      </w:r>
      <w:r>
        <w:rPr>
          <w:rFonts w:eastAsia="仿宋_GB2312"/>
          <w:szCs w:val="32"/>
        </w:rPr>
        <w:t>风险管理对医疗器械的应用》</w:t>
      </w:r>
      <w:r>
        <w:rPr>
          <w:rFonts w:eastAsia="仿宋_GB2312"/>
          <w:szCs w:val="32"/>
        </w:rPr>
        <w:t>[S].2016.</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[20]</w:t>
      </w:r>
      <w:r>
        <w:rPr>
          <w:rFonts w:eastAsia="仿宋_GB2312"/>
          <w:szCs w:val="32"/>
        </w:rPr>
        <w:t>《医疗器械注册单元划分指导原则的通告》</w:t>
      </w:r>
      <w:r>
        <w:rPr>
          <w:rFonts w:eastAsia="仿宋_GB2312"/>
          <w:szCs w:val="32"/>
        </w:rPr>
        <w:t>[Z].2017.</w:t>
      </w:r>
    </w:p>
    <w:p w:rsidR="00153648" w:rsidRDefault="00CE0FDB">
      <w:pPr>
        <w:adjustRightInd w:val="0"/>
        <w:snapToGrid w:val="0"/>
        <w:spacing w:line="520" w:lineRule="exact"/>
        <w:ind w:firstLineChars="200" w:firstLine="640"/>
        <w:rPr>
          <w:rFonts w:eastAsia="仿宋_GB2312"/>
          <w:szCs w:val="32"/>
        </w:rPr>
      </w:pPr>
      <w:r>
        <w:rPr>
          <w:rFonts w:eastAsia="仿宋_GB2312"/>
          <w:szCs w:val="32"/>
        </w:rPr>
        <w:t>[21]GB/T19633.1-2015</w:t>
      </w:r>
      <w:r>
        <w:rPr>
          <w:rFonts w:eastAsia="仿宋_GB2312"/>
          <w:szCs w:val="32"/>
        </w:rPr>
        <w:t>《最终灭菌医疗器械包装</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部分：材料、无菌屏障系统和包装系统的要求》</w:t>
      </w:r>
      <w:r>
        <w:rPr>
          <w:rFonts w:eastAsia="仿宋_GB2312"/>
          <w:szCs w:val="32"/>
        </w:rPr>
        <w:t>[S].2016.</w:t>
      </w:r>
    </w:p>
    <w:p w:rsidR="00153648" w:rsidRDefault="00CE0FDB">
      <w:pPr>
        <w:overflowPunct w:val="0"/>
        <w:spacing w:line="520" w:lineRule="exact"/>
        <w:ind w:firstLineChars="200" w:firstLine="640"/>
        <w:rPr>
          <w:rFonts w:eastAsia="仿宋_GB2312"/>
          <w:szCs w:val="32"/>
        </w:rPr>
      </w:pPr>
      <w:r>
        <w:rPr>
          <w:rFonts w:eastAsia="仿宋_GB2312"/>
          <w:szCs w:val="32"/>
        </w:rPr>
        <w:t>[22]GB/T19633.2-2015</w:t>
      </w:r>
      <w:r>
        <w:rPr>
          <w:rFonts w:eastAsia="仿宋_GB2312"/>
          <w:szCs w:val="32"/>
        </w:rPr>
        <w:t>《最终灭菌医疗器械包装</w:t>
      </w:r>
      <w:r>
        <w:rPr>
          <w:rFonts w:eastAsia="仿宋_GB2312"/>
          <w:szCs w:val="32"/>
        </w:rPr>
        <w:t xml:space="preserve"> </w:t>
      </w:r>
      <w:r>
        <w:rPr>
          <w:rFonts w:eastAsia="仿宋_GB2312"/>
          <w:szCs w:val="32"/>
        </w:rPr>
        <w:t>第</w:t>
      </w:r>
      <w:r>
        <w:rPr>
          <w:rFonts w:eastAsia="仿宋_GB2312"/>
          <w:szCs w:val="32"/>
        </w:rPr>
        <w:t>2</w:t>
      </w:r>
      <w:r>
        <w:rPr>
          <w:rFonts w:eastAsia="仿宋_GB2312"/>
          <w:szCs w:val="32"/>
        </w:rPr>
        <w:t>部分：成形、密封和装配过程的确认的要求》</w:t>
      </w:r>
      <w:r>
        <w:rPr>
          <w:rFonts w:eastAsia="仿宋_GB2312"/>
          <w:szCs w:val="32"/>
        </w:rPr>
        <w:t>[S].2016.</w:t>
      </w:r>
    </w:p>
    <w:p w:rsidR="00153648" w:rsidRDefault="00153648">
      <w:pPr>
        <w:snapToGrid w:val="0"/>
        <w:spacing w:line="520" w:lineRule="exact"/>
        <w:ind w:firstLineChars="200" w:firstLine="640"/>
        <w:rPr>
          <w:rFonts w:eastAsia="仿宋_GB2312"/>
          <w:szCs w:val="32"/>
        </w:rPr>
      </w:pPr>
    </w:p>
    <w:p w:rsidR="00153648" w:rsidRDefault="00153648">
      <w:pPr>
        <w:snapToGrid w:val="0"/>
        <w:spacing w:line="520" w:lineRule="exact"/>
        <w:ind w:firstLineChars="200" w:firstLine="640"/>
        <w:rPr>
          <w:rFonts w:eastAsia="仿宋_GB2312"/>
          <w:szCs w:val="32"/>
        </w:rPr>
      </w:pPr>
    </w:p>
    <w:sectPr w:rsidR="00153648">
      <w:footerReference w:type="default" r:id="rId9"/>
      <w:type w:val="continuous"/>
      <w:pgSz w:w="11906" w:h="16838"/>
      <w:pgMar w:top="2098" w:right="1588" w:bottom="2098" w:left="158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FDB" w:rsidRDefault="00CE0FDB">
      <w:r>
        <w:separator/>
      </w:r>
    </w:p>
  </w:endnote>
  <w:endnote w:type="continuationSeparator" w:id="0">
    <w:p w:rsidR="00CE0FDB" w:rsidRDefault="00CE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仿宋 Std R">
    <w:altName w:val="仿宋"/>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roman"/>
    <w:pitch w:val="default"/>
    <w:sig w:usb0="00000000" w:usb1="00000000" w:usb2="00000008" w:usb3="00000000" w:csb0="000001FF" w:csb1="00000000"/>
  </w:font>
  <w:font w:name="Angsana New">
    <w:panose1 w:val="02020603050405020304"/>
    <w:charset w:val="00"/>
    <w:family w:val="roman"/>
    <w:pitch w:val="default"/>
    <w:sig w:usb0="00000000"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648" w:rsidRDefault="00CE0FDB">
    <w:pPr>
      <w:pStyle w:val="ae"/>
      <w:numPr>
        <w:ilvl w:val="0"/>
        <w:numId w:val="1"/>
      </w:numPr>
      <w:wordWrap w:val="0"/>
      <w:jc w:val="right"/>
      <w:rPr>
        <w:sz w:val="28"/>
        <w:szCs w:val="28"/>
      </w:rPr>
    </w:pPr>
    <w:sdt>
      <w:sdtPr>
        <w:id w:val="550886345"/>
        <w:docPartObj>
          <w:docPartGallery w:val="AutoText"/>
        </w:docPartObj>
      </w:sdtPr>
      <w:sdtEndPr>
        <w:rPr>
          <w:sz w:val="28"/>
          <w:szCs w:val="28"/>
        </w:rPr>
      </w:sdtEndPr>
      <w:sdtContent>
        <w:r>
          <w:rPr>
            <w:sz w:val="28"/>
            <w:szCs w:val="28"/>
          </w:rPr>
          <w:fldChar w:fldCharType="begin"/>
        </w:r>
        <w:r>
          <w:rPr>
            <w:sz w:val="28"/>
            <w:szCs w:val="28"/>
          </w:rPr>
          <w:instrText>PAGE   \* MERGEFORMAT</w:instrText>
        </w:r>
        <w:r>
          <w:rPr>
            <w:sz w:val="28"/>
            <w:szCs w:val="28"/>
          </w:rPr>
          <w:fldChar w:fldCharType="separate"/>
        </w:r>
        <w:r w:rsidR="00992AA9" w:rsidRPr="00992AA9">
          <w:rPr>
            <w:noProof/>
            <w:sz w:val="28"/>
            <w:szCs w:val="28"/>
            <w:lang w:val="zh-CN"/>
          </w:rPr>
          <w:t>1</w:t>
        </w:r>
        <w:r>
          <w:rPr>
            <w:sz w:val="28"/>
            <w:szCs w:val="28"/>
          </w:rPr>
          <w:fldChar w:fldCharType="end"/>
        </w:r>
      </w:sdtContent>
    </w:sdt>
    <w:r>
      <w:rPr>
        <w:sz w:val="28"/>
        <w:szCs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FDB" w:rsidRDefault="00CE0FDB">
      <w:r>
        <w:separator/>
      </w:r>
    </w:p>
  </w:footnote>
  <w:footnote w:type="continuationSeparator" w:id="0">
    <w:p w:rsidR="00CE0FDB" w:rsidRDefault="00CE0F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20BCD"/>
    <w:multiLevelType w:val="multilevel"/>
    <w:tmpl w:val="28F20BCD"/>
    <w:lvl w:ilvl="0">
      <w:start w:val="2022"/>
      <w:numFmt w:val="bullet"/>
      <w:lvlText w:val="—"/>
      <w:lvlJc w:val="left"/>
      <w:pPr>
        <w:ind w:left="360" w:hanging="360"/>
      </w:pPr>
      <w:rPr>
        <w:rFonts w:ascii="Times New Roman" w:eastAsia="Adobe 仿宋 Std R"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4BE9D0F"/>
    <w:multiLevelType w:val="singleLevel"/>
    <w:tmpl w:val="64BE9D0F"/>
    <w:lvl w:ilvl="0">
      <w:start w:val="2"/>
      <w:numFmt w:val="decimal"/>
      <w:suff w:val="space"/>
      <w:lvlText w:val="%1."/>
      <w:lvlJc w:val="left"/>
    </w:lvl>
  </w:abstractNum>
  <w:abstractNum w:abstractNumId="2" w15:restartNumberingAfterBreak="0">
    <w:nsid w:val="7B6161FA"/>
    <w:multiLevelType w:val="singleLevel"/>
    <w:tmpl w:val="7B6161FA"/>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jVlMGZhZTM5OTk4NTFlYjlhMzU3NTY5YzkwYWIifQ=="/>
  </w:docVars>
  <w:rsids>
    <w:rsidRoot w:val="00787F7E"/>
    <w:rsid w:val="DEF70035"/>
    <w:rsid w:val="DFFFE17D"/>
    <w:rsid w:val="ED776AC6"/>
    <w:rsid w:val="EF9F915E"/>
    <w:rsid w:val="FBB7C68F"/>
    <w:rsid w:val="FDF752B8"/>
    <w:rsid w:val="FF7F9E8F"/>
    <w:rsid w:val="00003451"/>
    <w:rsid w:val="00020162"/>
    <w:rsid w:val="00021955"/>
    <w:rsid w:val="0002396E"/>
    <w:rsid w:val="00056A28"/>
    <w:rsid w:val="00060C10"/>
    <w:rsid w:val="0007686E"/>
    <w:rsid w:val="000B4C9B"/>
    <w:rsid w:val="000B5D87"/>
    <w:rsid w:val="000C48A1"/>
    <w:rsid w:val="000E5335"/>
    <w:rsid w:val="0010320F"/>
    <w:rsid w:val="00145167"/>
    <w:rsid w:val="00153648"/>
    <w:rsid w:val="0015622E"/>
    <w:rsid w:val="001832C0"/>
    <w:rsid w:val="00193094"/>
    <w:rsid w:val="001C3A87"/>
    <w:rsid w:val="001E0961"/>
    <w:rsid w:val="001E4E81"/>
    <w:rsid w:val="0022585F"/>
    <w:rsid w:val="00241E57"/>
    <w:rsid w:val="00242375"/>
    <w:rsid w:val="00244DF7"/>
    <w:rsid w:val="00246390"/>
    <w:rsid w:val="00275A48"/>
    <w:rsid w:val="00277473"/>
    <w:rsid w:val="00291759"/>
    <w:rsid w:val="00294D2B"/>
    <w:rsid w:val="00295369"/>
    <w:rsid w:val="002B2048"/>
    <w:rsid w:val="002B24A0"/>
    <w:rsid w:val="002D3B6C"/>
    <w:rsid w:val="002F2978"/>
    <w:rsid w:val="002F309D"/>
    <w:rsid w:val="0030368E"/>
    <w:rsid w:val="003047D2"/>
    <w:rsid w:val="0031186D"/>
    <w:rsid w:val="003137C1"/>
    <w:rsid w:val="00332DE8"/>
    <w:rsid w:val="003450A4"/>
    <w:rsid w:val="003549E8"/>
    <w:rsid w:val="00355421"/>
    <w:rsid w:val="00365AB2"/>
    <w:rsid w:val="003948E9"/>
    <w:rsid w:val="00410598"/>
    <w:rsid w:val="0041581E"/>
    <w:rsid w:val="00435AC6"/>
    <w:rsid w:val="00440708"/>
    <w:rsid w:val="00440AA4"/>
    <w:rsid w:val="004410B9"/>
    <w:rsid w:val="0045151A"/>
    <w:rsid w:val="0046669C"/>
    <w:rsid w:val="00483A83"/>
    <w:rsid w:val="00493D2A"/>
    <w:rsid w:val="004B2F13"/>
    <w:rsid w:val="004C4DBC"/>
    <w:rsid w:val="004C7137"/>
    <w:rsid w:val="004E39ED"/>
    <w:rsid w:val="004E3D4B"/>
    <w:rsid w:val="004F0151"/>
    <w:rsid w:val="005041BA"/>
    <w:rsid w:val="005277E2"/>
    <w:rsid w:val="00530384"/>
    <w:rsid w:val="00534F4C"/>
    <w:rsid w:val="00545B8B"/>
    <w:rsid w:val="005609D1"/>
    <w:rsid w:val="005A1410"/>
    <w:rsid w:val="005A204F"/>
    <w:rsid w:val="005D1959"/>
    <w:rsid w:val="006014D4"/>
    <w:rsid w:val="006126F6"/>
    <w:rsid w:val="0061504E"/>
    <w:rsid w:val="0062419A"/>
    <w:rsid w:val="00654011"/>
    <w:rsid w:val="0065418E"/>
    <w:rsid w:val="00670933"/>
    <w:rsid w:val="006A1165"/>
    <w:rsid w:val="006C00CB"/>
    <w:rsid w:val="006C6375"/>
    <w:rsid w:val="006E68A9"/>
    <w:rsid w:val="006E7148"/>
    <w:rsid w:val="00701D58"/>
    <w:rsid w:val="00716619"/>
    <w:rsid w:val="007206A1"/>
    <w:rsid w:val="00725E46"/>
    <w:rsid w:val="00745098"/>
    <w:rsid w:val="00753D08"/>
    <w:rsid w:val="007646FC"/>
    <w:rsid w:val="00787F7E"/>
    <w:rsid w:val="007904F6"/>
    <w:rsid w:val="007B4B78"/>
    <w:rsid w:val="007D341A"/>
    <w:rsid w:val="00815364"/>
    <w:rsid w:val="00821079"/>
    <w:rsid w:val="0083192A"/>
    <w:rsid w:val="00845C30"/>
    <w:rsid w:val="0087100E"/>
    <w:rsid w:val="00872134"/>
    <w:rsid w:val="008939CD"/>
    <w:rsid w:val="008961B3"/>
    <w:rsid w:val="008A4F25"/>
    <w:rsid w:val="00920A47"/>
    <w:rsid w:val="00937F0E"/>
    <w:rsid w:val="009437A5"/>
    <w:rsid w:val="0095790E"/>
    <w:rsid w:val="0098100B"/>
    <w:rsid w:val="00992AA9"/>
    <w:rsid w:val="009C41FF"/>
    <w:rsid w:val="009E2514"/>
    <w:rsid w:val="009F209D"/>
    <w:rsid w:val="00A23EC2"/>
    <w:rsid w:val="00A25C1A"/>
    <w:rsid w:val="00A2761C"/>
    <w:rsid w:val="00A572C9"/>
    <w:rsid w:val="00A73BFE"/>
    <w:rsid w:val="00A7566A"/>
    <w:rsid w:val="00AA4FCB"/>
    <w:rsid w:val="00AB660B"/>
    <w:rsid w:val="00AB7E5C"/>
    <w:rsid w:val="00AD08D9"/>
    <w:rsid w:val="00AF26B9"/>
    <w:rsid w:val="00AF3558"/>
    <w:rsid w:val="00AF5D76"/>
    <w:rsid w:val="00B10832"/>
    <w:rsid w:val="00B27DA2"/>
    <w:rsid w:val="00B32C6C"/>
    <w:rsid w:val="00B41578"/>
    <w:rsid w:val="00B66355"/>
    <w:rsid w:val="00B85063"/>
    <w:rsid w:val="00B9118A"/>
    <w:rsid w:val="00BB2596"/>
    <w:rsid w:val="00BC2983"/>
    <w:rsid w:val="00BC7C84"/>
    <w:rsid w:val="00BD300F"/>
    <w:rsid w:val="00BE2402"/>
    <w:rsid w:val="00BE669C"/>
    <w:rsid w:val="00C0562D"/>
    <w:rsid w:val="00C151FE"/>
    <w:rsid w:val="00C25F69"/>
    <w:rsid w:val="00C40950"/>
    <w:rsid w:val="00C5010B"/>
    <w:rsid w:val="00C525F2"/>
    <w:rsid w:val="00C55908"/>
    <w:rsid w:val="00C55C2E"/>
    <w:rsid w:val="00C86C9F"/>
    <w:rsid w:val="00CA0BE6"/>
    <w:rsid w:val="00CB4CCD"/>
    <w:rsid w:val="00CB56D1"/>
    <w:rsid w:val="00CD1907"/>
    <w:rsid w:val="00CE0FDB"/>
    <w:rsid w:val="00CE24E2"/>
    <w:rsid w:val="00D076F0"/>
    <w:rsid w:val="00D256A9"/>
    <w:rsid w:val="00D277BD"/>
    <w:rsid w:val="00D32614"/>
    <w:rsid w:val="00D36F91"/>
    <w:rsid w:val="00D4450D"/>
    <w:rsid w:val="00D73732"/>
    <w:rsid w:val="00D865D6"/>
    <w:rsid w:val="00D93E3E"/>
    <w:rsid w:val="00DA771D"/>
    <w:rsid w:val="00DB1CED"/>
    <w:rsid w:val="00DC3951"/>
    <w:rsid w:val="00DD6FC8"/>
    <w:rsid w:val="00DD740E"/>
    <w:rsid w:val="00DE5DEB"/>
    <w:rsid w:val="00E07E6A"/>
    <w:rsid w:val="00E113E4"/>
    <w:rsid w:val="00E11D78"/>
    <w:rsid w:val="00E72EF4"/>
    <w:rsid w:val="00E7330F"/>
    <w:rsid w:val="00E771F1"/>
    <w:rsid w:val="00EB19B3"/>
    <w:rsid w:val="00EB1A04"/>
    <w:rsid w:val="00EC523A"/>
    <w:rsid w:val="00ED0226"/>
    <w:rsid w:val="00EE261B"/>
    <w:rsid w:val="00EE3620"/>
    <w:rsid w:val="00EE4EBB"/>
    <w:rsid w:val="00EE6D79"/>
    <w:rsid w:val="00F25847"/>
    <w:rsid w:val="00F31CB3"/>
    <w:rsid w:val="00F45E55"/>
    <w:rsid w:val="00F4680C"/>
    <w:rsid w:val="00F741A3"/>
    <w:rsid w:val="00F801A1"/>
    <w:rsid w:val="00F81D1A"/>
    <w:rsid w:val="00FA36EA"/>
    <w:rsid w:val="00FB46B2"/>
    <w:rsid w:val="00FC6BE6"/>
    <w:rsid w:val="00FF0F38"/>
    <w:rsid w:val="16D35FAC"/>
    <w:rsid w:val="172C6C39"/>
    <w:rsid w:val="1FDD4F0B"/>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E1D67E1-5416-416C-824C-7EF16D81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unhideWhenUsed="1"/>
    <w:lsdException w:name="line number" w:semiHidden="1" w:uiPriority="0" w:unhideWhenUsed="1"/>
    <w:lsdException w:name="page number" w:uiPriority="0"/>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sz w:val="20"/>
      <w:szCs w:val="20"/>
    </w:rPr>
  </w:style>
  <w:style w:type="paragraph" w:styleId="a4">
    <w:name w:val="annotation text"/>
    <w:basedOn w:val="a"/>
    <w:link w:val="a5"/>
    <w:uiPriority w:val="99"/>
    <w:unhideWhenUsed/>
    <w:pPr>
      <w:jc w:val="left"/>
    </w:pPr>
  </w:style>
  <w:style w:type="paragraph" w:styleId="a6">
    <w:name w:val="Body Text"/>
    <w:basedOn w:val="a"/>
    <w:link w:val="a7"/>
    <w:pPr>
      <w:spacing w:after="120" w:line="300" w:lineRule="auto"/>
      <w:ind w:firstLineChars="200" w:firstLine="200"/>
    </w:pPr>
    <w:rPr>
      <w:rFonts w:eastAsia="仿宋_GB2312"/>
      <w:snapToGrid w:val="0"/>
      <w:kern w:val="0"/>
      <w:szCs w:val="32"/>
    </w:rPr>
  </w:style>
  <w:style w:type="paragraph" w:styleId="a8">
    <w:name w:val="Plain Text"/>
    <w:basedOn w:val="a"/>
    <w:link w:val="a9"/>
    <w:pPr>
      <w:spacing w:line="300" w:lineRule="auto"/>
      <w:ind w:firstLineChars="200" w:firstLine="200"/>
    </w:pPr>
    <w:rPr>
      <w:rFonts w:asciiTheme="minorEastAsia" w:eastAsiaTheme="minorEastAsia" w:hAnsi="Courier New" w:cs="Courier New"/>
      <w:snapToGrid w:val="0"/>
      <w:kern w:val="0"/>
      <w:szCs w:val="32"/>
    </w:rPr>
  </w:style>
  <w:style w:type="paragraph" w:styleId="aa">
    <w:name w:val="endnote text"/>
    <w:basedOn w:val="a"/>
    <w:link w:val="ab"/>
    <w:semiHidden/>
    <w:unhideWhenUsed/>
    <w:qFormat/>
    <w:pPr>
      <w:snapToGrid w:val="0"/>
      <w:spacing w:line="300" w:lineRule="auto"/>
      <w:ind w:firstLineChars="200" w:firstLine="200"/>
      <w:jc w:val="left"/>
    </w:pPr>
    <w:rPr>
      <w:rFonts w:eastAsia="仿宋_GB2312"/>
      <w:snapToGrid w:val="0"/>
      <w:kern w:val="0"/>
      <w:szCs w:val="32"/>
    </w:r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rPr>
  </w:style>
  <w:style w:type="paragraph" w:styleId="af0">
    <w:name w:val="header"/>
    <w:basedOn w:val="a"/>
    <w:link w:val="af1"/>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f2">
    <w:name w:val="Subtitle"/>
    <w:basedOn w:val="a"/>
    <w:next w:val="a"/>
    <w:link w:val="af3"/>
    <w:uiPriority w:val="11"/>
    <w:qFormat/>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paragraph" w:styleId="af4">
    <w:name w:val="footnote text"/>
    <w:basedOn w:val="a"/>
    <w:link w:val="af5"/>
    <w:unhideWhenUsed/>
    <w:pPr>
      <w:adjustRightInd w:val="0"/>
      <w:snapToGrid w:val="0"/>
      <w:spacing w:line="264" w:lineRule="auto"/>
      <w:jc w:val="left"/>
    </w:pPr>
    <w:rPr>
      <w:rFonts w:eastAsia="仿宋_GB2312"/>
      <w:snapToGrid w:val="0"/>
      <w:kern w:val="0"/>
      <w:sz w:val="18"/>
      <w:szCs w:val="18"/>
    </w:rPr>
  </w:style>
  <w:style w:type="paragraph" w:styleId="af6">
    <w:name w:val="annotation subject"/>
    <w:basedOn w:val="a4"/>
    <w:next w:val="a4"/>
    <w:link w:val="af7"/>
    <w:uiPriority w:val="99"/>
    <w:unhideWhenUsed/>
    <w:rPr>
      <w:b/>
      <w:bCs/>
    </w:rPr>
  </w:style>
  <w:style w:type="table" w:styleId="af8">
    <w:name w:val="Table Grid"/>
    <w:basedOn w:val="a1"/>
    <w:uiPriority w:val="59"/>
    <w:qFormat/>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style>
  <w:style w:type="character" w:styleId="afa">
    <w:name w:val="Emphasis"/>
    <w:basedOn w:val="a0"/>
    <w:qFormat/>
    <w:rPr>
      <w:i/>
      <w:iCs/>
    </w:rPr>
  </w:style>
  <w:style w:type="character" w:styleId="afb">
    <w:name w:val="annotation reference"/>
    <w:basedOn w:val="a0"/>
    <w:uiPriority w:val="99"/>
    <w:unhideWhenUsed/>
    <w:rPr>
      <w:sz w:val="21"/>
      <w:szCs w:val="21"/>
    </w:rPr>
  </w:style>
  <w:style w:type="character" w:styleId="afc">
    <w:name w:val="footnote reference"/>
    <w:basedOn w:val="a0"/>
    <w:semiHidden/>
    <w:unhideWhenUsed/>
    <w:rPr>
      <w:vertAlign w:val="superscript"/>
    </w:rPr>
  </w:style>
  <w:style w:type="character" w:customStyle="1" w:styleId="10">
    <w:name w:val="标题 1 字符"/>
    <w:basedOn w:val="a0"/>
    <w:link w:val="1"/>
    <w:uiPriority w:val="9"/>
    <w:rPr>
      <w:rFonts w:ascii="Calibri" w:eastAsia="黑体" w:hAnsi="Calibri" w:cs="Times New Roman"/>
      <w:kern w:val="2"/>
      <w:sz w:val="32"/>
      <w:szCs w:val="22"/>
    </w:rPr>
  </w:style>
  <w:style w:type="character" w:customStyle="1" w:styleId="20">
    <w:name w:val="标题 2 字符"/>
    <w:basedOn w:val="a0"/>
    <w:link w:val="2"/>
    <w:uiPriority w:val="9"/>
    <w:rPr>
      <w:rFonts w:ascii="Cambria" w:eastAsia="黑体" w:hAnsi="Cambria" w:cs="Times New Roman"/>
      <w:b/>
      <w:bCs/>
      <w:snapToGrid w:val="0"/>
      <w:sz w:val="32"/>
      <w:szCs w:val="32"/>
      <w:lang w:val="zh-CN"/>
    </w:rPr>
  </w:style>
  <w:style w:type="character" w:customStyle="1" w:styleId="30">
    <w:name w:val="标题 3 字符"/>
    <w:basedOn w:val="a0"/>
    <w:link w:val="3"/>
    <w:uiPriority w:val="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Pr>
      <w:rFonts w:ascii="Times New Roman" w:eastAsia="仿宋_GB2312" w:hAnsi="Times New Roman" w:cs="Times New Roman"/>
      <w:b/>
      <w:bCs/>
      <w:snapToGrid w:val="0"/>
      <w:sz w:val="28"/>
      <w:szCs w:val="28"/>
    </w:rPr>
  </w:style>
  <w:style w:type="character" w:customStyle="1" w:styleId="af">
    <w:name w:val="页脚 字符"/>
    <w:basedOn w:val="a0"/>
    <w:link w:val="ae"/>
    <w:uiPriority w:val="99"/>
    <w:rPr>
      <w:rFonts w:ascii="Times New Roman" w:eastAsia="Adobe 仿宋 Std R" w:hAnsi="Times New Roman" w:cs="Times New Roman"/>
      <w:kern w:val="2"/>
      <w:sz w:val="18"/>
      <w:szCs w:val="24"/>
    </w:rPr>
  </w:style>
  <w:style w:type="character" w:customStyle="1" w:styleId="af1">
    <w:name w:val="页眉 字符"/>
    <w:basedOn w:val="a0"/>
    <w:link w:val="af0"/>
    <w:uiPriority w:val="99"/>
    <w:rPr>
      <w:rFonts w:ascii="DejaVu Sans" w:eastAsia="Adobe 仿宋 Std R" w:hAnsi="DejaVu Sans" w:cs="Times New Roman"/>
      <w:kern w:val="2"/>
      <w:sz w:val="18"/>
      <w:szCs w:val="24"/>
    </w:rPr>
  </w:style>
  <w:style w:type="paragraph" w:customStyle="1" w:styleId="11">
    <w:name w:val="列出段落1"/>
    <w:basedOn w:val="a"/>
    <w:link w:val="Char"/>
    <w:uiPriority w:val="34"/>
    <w:qFormat/>
    <w:pPr>
      <w:ind w:firstLineChars="200" w:firstLine="420"/>
    </w:pPr>
    <w:rPr>
      <w:rFonts w:eastAsia="仿宋_GB2312"/>
      <w:szCs w:val="32"/>
    </w:rPr>
  </w:style>
  <w:style w:type="character" w:customStyle="1" w:styleId="Char">
    <w:name w:val="列出段落 Char"/>
    <w:basedOn w:val="a0"/>
    <w:link w:val="11"/>
    <w:uiPriority w:val="34"/>
    <w:qFormat/>
    <w:rPr>
      <w:rFonts w:ascii="Times New Roman" w:eastAsia="仿宋_GB2312" w:hAnsi="Times New Roman" w:cs="Times New Roman"/>
      <w:sz w:val="32"/>
      <w:szCs w:val="32"/>
    </w:rPr>
  </w:style>
  <w:style w:type="character" w:customStyle="1" w:styleId="ad">
    <w:name w:val="批注框文本 字符"/>
    <w:basedOn w:val="a0"/>
    <w:link w:val="ac"/>
    <w:uiPriority w:val="99"/>
    <w:semiHidden/>
    <w:rPr>
      <w:rFonts w:ascii="Times New Roman" w:eastAsia="Adobe 仿宋 Std R" w:hAnsi="Times New Roman" w:cs="Times New Roman"/>
      <w:kern w:val="2"/>
      <w:sz w:val="18"/>
      <w:szCs w:val="18"/>
    </w:rPr>
  </w:style>
  <w:style w:type="paragraph" w:styleId="afd">
    <w:name w:val="List Paragraph"/>
    <w:basedOn w:val="a"/>
    <w:link w:val="afe"/>
    <w:uiPriority w:val="99"/>
    <w:unhideWhenUsed/>
    <w:qFormat/>
    <w:pPr>
      <w:ind w:firstLineChars="200" w:firstLine="420"/>
    </w:pPr>
  </w:style>
  <w:style w:type="character" w:customStyle="1" w:styleId="afe">
    <w:name w:val="列出段落 字符"/>
    <w:link w:val="afd"/>
    <w:uiPriority w:val="34"/>
    <w:rPr>
      <w:rFonts w:ascii="Times New Roman" w:eastAsia="Adobe 仿宋 Std R" w:hAnsi="Times New Roman" w:cs="Times New Roman"/>
      <w:kern w:val="2"/>
      <w:sz w:val="32"/>
      <w:szCs w:val="24"/>
    </w:rPr>
  </w:style>
  <w:style w:type="character" w:customStyle="1" w:styleId="a5">
    <w:name w:val="批注文字 字符"/>
    <w:basedOn w:val="a0"/>
    <w:link w:val="a4"/>
    <w:rPr>
      <w:rFonts w:ascii="Times New Roman" w:eastAsia="Adobe 仿宋 Std R" w:hAnsi="Times New Roman" w:cs="Times New Roman"/>
      <w:kern w:val="2"/>
      <w:sz w:val="32"/>
      <w:szCs w:val="24"/>
    </w:rPr>
  </w:style>
  <w:style w:type="character" w:customStyle="1" w:styleId="af7">
    <w:name w:val="批注主题 字符"/>
    <w:basedOn w:val="a5"/>
    <w:link w:val="af6"/>
    <w:uiPriority w:val="99"/>
    <w:rPr>
      <w:rFonts w:ascii="Times New Roman" w:eastAsia="Adobe 仿宋 Std R" w:hAnsi="Times New Roman" w:cs="Times New Roman"/>
      <w:b/>
      <w:bCs/>
      <w:kern w:val="2"/>
      <w:sz w:val="32"/>
      <w:szCs w:val="24"/>
    </w:rPr>
  </w:style>
  <w:style w:type="paragraph" w:customStyle="1" w:styleId="Style28">
    <w:name w:val="_Style 28"/>
    <w:basedOn w:val="a"/>
    <w:next w:val="afd"/>
    <w:uiPriority w:val="34"/>
    <w:qFormat/>
    <w:pPr>
      <w:ind w:firstLineChars="200" w:firstLine="420"/>
    </w:pPr>
    <w:rPr>
      <w:rFonts w:eastAsia="宋体"/>
      <w:sz w:val="21"/>
    </w:rPr>
  </w:style>
  <w:style w:type="character" w:customStyle="1" w:styleId="a7">
    <w:name w:val="正文文本 字符"/>
    <w:basedOn w:val="a0"/>
    <w:link w:val="a6"/>
    <w:rPr>
      <w:rFonts w:ascii="Times New Roman" w:eastAsia="仿宋_GB2312" w:hAnsi="Times New Roman" w:cs="Times New Roman"/>
      <w:snapToGrid w:val="0"/>
      <w:sz w:val="32"/>
      <w:szCs w:val="32"/>
    </w:rPr>
  </w:style>
  <w:style w:type="character" w:customStyle="1" w:styleId="af3">
    <w:name w:val="副标题 字符"/>
    <w:basedOn w:val="a0"/>
    <w:link w:val="af2"/>
    <w:uiPriority w:val="11"/>
    <w:rPr>
      <w:rFonts w:ascii="Cambria" w:eastAsia="仿宋_GB2312" w:hAnsi="Cambria" w:cs="Times New Roman"/>
      <w:b/>
      <w:bCs/>
      <w:snapToGrid w:val="0"/>
      <w:kern w:val="28"/>
      <w:sz w:val="32"/>
      <w:szCs w:val="32"/>
      <w:lang w:val="zh-CN"/>
    </w:rPr>
  </w:style>
  <w:style w:type="paragraph" w:customStyle="1" w:styleId="12">
    <w:name w:val="修订1"/>
    <w:hidden/>
    <w:uiPriority w:val="99"/>
    <w:semiHidden/>
    <w:qFormat/>
    <w:rPr>
      <w:rFonts w:ascii="Times New Roman" w:eastAsia="仿宋_GB2312" w:hAnsi="Times New Roman" w:cs="Times New Roman"/>
      <w:snapToGrid w:val="0"/>
      <w:kern w:val="2"/>
      <w:sz w:val="21"/>
      <w:szCs w:val="32"/>
    </w:rPr>
  </w:style>
  <w:style w:type="character" w:customStyle="1" w:styleId="a9">
    <w:name w:val="纯文本 字符"/>
    <w:basedOn w:val="a0"/>
    <w:link w:val="a8"/>
    <w:rPr>
      <w:rFonts w:asciiTheme="minorEastAsia" w:hAnsi="Courier New" w:cs="Courier New"/>
      <w:snapToGrid w:val="0"/>
      <w:sz w:val="32"/>
      <w:szCs w:val="32"/>
    </w:rPr>
  </w:style>
  <w:style w:type="character" w:styleId="aff">
    <w:name w:val="Placeholder Text"/>
    <w:basedOn w:val="a0"/>
    <w:uiPriority w:val="99"/>
    <w:semiHidden/>
    <w:rPr>
      <w:color w:val="808080"/>
    </w:rPr>
  </w:style>
  <w:style w:type="table" w:customStyle="1" w:styleId="TableNormal1">
    <w:name w:val="Table Normal1"/>
    <w:uiPriority w:val="2"/>
    <w:semiHidden/>
    <w:unhideWhenUsed/>
    <w:qFormat/>
    <w:pPr>
      <w:widowControl w:val="0"/>
      <w:autoSpaceDE w:val="0"/>
      <w:autoSpaceDN w:val="0"/>
    </w:pPr>
    <w:rPr>
      <w:rFonts w:ascii="Calibri" w:eastAsia="宋体" w:hAnsi="Calibri" w:cs="Times New Roman"/>
      <w:sz w:val="22"/>
      <w:szCs w:val="22"/>
      <w:lang w:eastAsia="en-US"/>
    </w:rPr>
    <w:tblPr>
      <w:tblCellMar>
        <w:top w:w="0" w:type="dxa"/>
        <w:left w:w="0" w:type="dxa"/>
        <w:bottom w:w="0" w:type="dxa"/>
        <w:right w:w="0" w:type="dxa"/>
      </w:tblCellMar>
    </w:tblPr>
  </w:style>
  <w:style w:type="table" w:customStyle="1" w:styleId="13">
    <w:name w:val="网格型1"/>
    <w:basedOn w:val="a1"/>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31">
    <w:name w:val="网格型3"/>
    <w:basedOn w:val="a1"/>
    <w:uiPriority w:val="3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TableNormal12">
    <w:name w:val="Table Normal12"/>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character" w:customStyle="1" w:styleId="af5">
    <w:name w:val="脚注文本 字符"/>
    <w:basedOn w:val="a0"/>
    <w:link w:val="af4"/>
    <w:qFormat/>
    <w:rPr>
      <w:rFonts w:ascii="Times New Roman" w:eastAsia="仿宋_GB2312" w:hAnsi="Times New Roman" w:cs="Times New Roman"/>
      <w:snapToGrid w:val="0"/>
      <w:sz w:val="18"/>
      <w:szCs w:val="18"/>
    </w:rPr>
  </w:style>
  <w:style w:type="character" w:customStyle="1" w:styleId="ab">
    <w:name w:val="尾注文本 字符"/>
    <w:basedOn w:val="a0"/>
    <w:link w:val="aa"/>
    <w:semiHidden/>
    <w:qFormat/>
    <w:rPr>
      <w:rFonts w:ascii="Times New Roman" w:eastAsia="仿宋_GB2312" w:hAnsi="Times New Roman" w:cs="Times New Roman"/>
      <w:snapToGrid w:val="0"/>
      <w:sz w:val="32"/>
      <w:szCs w:val="32"/>
    </w:rPr>
  </w:style>
  <w:style w:type="paragraph" w:customStyle="1" w:styleId="Aff0">
    <w:name w:val="正文A"/>
    <w:qFormat/>
    <w:pPr>
      <w:widowControl w:val="0"/>
      <w:spacing w:line="600" w:lineRule="exact"/>
      <w:ind w:firstLine="720"/>
      <w:jc w:val="both"/>
    </w:pPr>
    <w:rPr>
      <w:rFonts w:ascii="仿宋_GB2312" w:eastAsia="仿宋_GB2312" w:hAnsi="黑体" w:cs="Times New Roman"/>
      <w:kern w:val="2"/>
      <w:sz w:val="32"/>
      <w:szCs w:val="32"/>
    </w:rPr>
  </w:style>
  <w:style w:type="paragraph" w:customStyle="1" w:styleId="22">
    <w:name w:val="修订2"/>
    <w:hidden/>
    <w:uiPriority w:val="99"/>
    <w:semiHidden/>
    <w:rPr>
      <w:rFonts w:ascii="Times New Roman" w:eastAsia="仿宋_GB2312" w:hAnsi="Times New Roman" w:cs="Times New Roman"/>
      <w:snapToGrid w:val="0"/>
      <w:sz w:val="32"/>
      <w:szCs w:val="32"/>
    </w:rPr>
  </w:style>
  <w:style w:type="character" w:customStyle="1" w:styleId="Char0">
    <w:name w:val="批注框文本 Char"/>
    <w:uiPriority w:val="99"/>
    <w:semiHidden/>
    <w:qFormat/>
    <w:rPr>
      <w:rFonts w:ascii="Times New Roman" w:hAnsi="Times New Roman"/>
      <w:kern w:val="2"/>
      <w:sz w:val="18"/>
      <w:szCs w:val="18"/>
    </w:rPr>
  </w:style>
  <w:style w:type="character" w:customStyle="1" w:styleId="Char1">
    <w:name w:val="批注文字 Char"/>
    <w:uiPriority w:val="99"/>
    <w:rPr>
      <w:rFonts w:ascii="Times New Roman" w:hAnsi="Times New Roman"/>
      <w:kern w:val="2"/>
      <w:sz w:val="21"/>
      <w:szCs w:val="24"/>
    </w:rPr>
  </w:style>
  <w:style w:type="character" w:customStyle="1" w:styleId="aff1">
    <w:name w:val="无"/>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755215-3259-4079-9E51-0A905DD7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1025</Words>
  <Characters>5849</Characters>
  <Application>Microsoft Office Word</Application>
  <DocSecurity>0</DocSecurity>
  <Lines>48</Lines>
  <Paragraphs>13</Paragraphs>
  <ScaleCrop>false</ScaleCrop>
  <Company>Microsoft</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pc</cp:lastModifiedBy>
  <cp:revision>13</cp:revision>
  <cp:lastPrinted>2022-07-18T05:28:00Z</cp:lastPrinted>
  <dcterms:created xsi:type="dcterms:W3CDTF">2022-07-15T08:59:00Z</dcterms:created>
  <dcterms:modified xsi:type="dcterms:W3CDTF">2022-12-02T02:01:00Z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DA59D766CD184BDDA802368CF1563E78</vt:lpwstr>
  </property>
</Properties>
</file>