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EA5AD" w14:textId="2A4D61B5" w:rsidR="00D72F20" w:rsidRPr="00B420FC" w:rsidRDefault="00D72F20" w:rsidP="00802103">
      <w:pPr>
        <w:pStyle w:val="af1"/>
        <w:spacing w:before="0" w:after="0"/>
        <w:ind w:firstLineChars="0" w:firstLine="0"/>
        <w:jc w:val="left"/>
        <w:rPr>
          <w:rFonts w:ascii="Times New Roman" w:eastAsia="黑体" w:hAnsi="Times New Roman"/>
          <w:b w:val="0"/>
          <w:sz w:val="32"/>
        </w:rPr>
      </w:pPr>
      <w:r w:rsidRPr="00B420FC">
        <w:rPr>
          <w:rFonts w:ascii="Times New Roman" w:eastAsia="黑体" w:hAnsi="Times New Roman"/>
          <w:b w:val="0"/>
          <w:sz w:val="32"/>
        </w:rPr>
        <w:t>附件</w:t>
      </w:r>
      <w:r w:rsidR="007C0F7B" w:rsidRPr="00B420FC">
        <w:rPr>
          <w:rFonts w:ascii="Times New Roman" w:eastAsia="黑体" w:hAnsi="Times New Roman"/>
          <w:b w:val="0"/>
          <w:sz w:val="32"/>
        </w:rPr>
        <w:t>1</w:t>
      </w:r>
    </w:p>
    <w:p w14:paraId="3360E1EB" w14:textId="77777777" w:rsidR="006F7E50" w:rsidRPr="00B420FC" w:rsidRDefault="006F7E50" w:rsidP="006F7E50">
      <w:pPr>
        <w:ind w:firstLine="640"/>
      </w:pPr>
    </w:p>
    <w:p w14:paraId="0450D368" w14:textId="77777777" w:rsidR="007C0F7B" w:rsidRPr="00B420FC" w:rsidRDefault="007C0F7B" w:rsidP="007C0F7B">
      <w:pPr>
        <w:spacing w:line="520" w:lineRule="exact"/>
        <w:ind w:firstLineChars="0" w:firstLine="0"/>
        <w:jc w:val="center"/>
        <w:rPr>
          <w:rFonts w:eastAsia="方正小标宋简体"/>
          <w:sz w:val="44"/>
          <w:szCs w:val="44"/>
        </w:rPr>
      </w:pPr>
      <w:bookmarkStart w:id="0" w:name="OLE_LINK1"/>
      <w:bookmarkStart w:id="1" w:name="OLE_LINK2"/>
      <w:bookmarkStart w:id="2" w:name="zhengwen"/>
      <w:r w:rsidRPr="00B420FC">
        <w:rPr>
          <w:rFonts w:eastAsia="方正小标宋简体"/>
          <w:sz w:val="44"/>
          <w:szCs w:val="44"/>
        </w:rPr>
        <w:t>药物涂层球囊扩张导管注册审查指导原则</w:t>
      </w:r>
    </w:p>
    <w:p w14:paraId="2BCAFB59" w14:textId="77777777" w:rsidR="007C0F7B" w:rsidRPr="00B420FC" w:rsidRDefault="007C0F7B" w:rsidP="007C0F7B">
      <w:pPr>
        <w:pStyle w:val="aff2"/>
        <w:spacing w:line="520" w:lineRule="exact"/>
        <w:ind w:firstLine="880"/>
        <w:jc w:val="center"/>
        <w:rPr>
          <w:rFonts w:ascii="Times New Roman" w:eastAsia="方正小标宋简体" w:hAnsi="Times New Roman" w:cs="Times New Roman"/>
          <w:sz w:val="44"/>
          <w:szCs w:val="44"/>
        </w:rPr>
      </w:pPr>
    </w:p>
    <w:p w14:paraId="25195283" w14:textId="77777777" w:rsidR="007C0F7B" w:rsidRPr="00B420FC" w:rsidRDefault="007C0F7B" w:rsidP="007C0F7B">
      <w:pPr>
        <w:spacing w:line="520" w:lineRule="exact"/>
        <w:ind w:firstLine="640"/>
        <w:rPr>
          <w:color w:val="000000"/>
          <w:szCs w:val="32"/>
        </w:rPr>
      </w:pPr>
      <w:bookmarkStart w:id="3" w:name="_Toc433187257"/>
      <w:bookmarkEnd w:id="0"/>
      <w:bookmarkEnd w:id="1"/>
      <w:r w:rsidRPr="00B420FC">
        <w:rPr>
          <w:color w:val="000000"/>
          <w:szCs w:val="32"/>
        </w:rPr>
        <w:t>本指导原则旨在指导注册申请人对</w:t>
      </w:r>
      <w:r w:rsidRPr="00B420FC">
        <w:rPr>
          <w:color w:val="000000"/>
          <w:kern w:val="0"/>
          <w:szCs w:val="32"/>
        </w:rPr>
        <w:t>药物涂层球囊扩张导管</w:t>
      </w:r>
      <w:r w:rsidRPr="00B420FC">
        <w:rPr>
          <w:color w:val="000000"/>
          <w:szCs w:val="32"/>
        </w:rPr>
        <w:t>注册申报资料的准备及撰写，同时也为技术审评部门</w:t>
      </w:r>
      <w:r w:rsidRPr="00B420FC">
        <w:rPr>
          <w:color w:val="000000"/>
          <w:kern w:val="0"/>
          <w:szCs w:val="32"/>
        </w:rPr>
        <w:t>对药物涂层球囊扩张导管注册申报资料的技术审评</w:t>
      </w:r>
      <w:r w:rsidRPr="00B420FC">
        <w:rPr>
          <w:color w:val="000000"/>
          <w:szCs w:val="32"/>
        </w:rPr>
        <w:t>提供参考。</w:t>
      </w:r>
    </w:p>
    <w:p w14:paraId="577F2283" w14:textId="77777777" w:rsidR="007C0F7B" w:rsidRPr="00B420FC" w:rsidRDefault="007C0F7B" w:rsidP="007C0F7B">
      <w:pPr>
        <w:spacing w:line="520" w:lineRule="exact"/>
        <w:ind w:firstLine="640"/>
        <w:rPr>
          <w:color w:val="000000"/>
          <w:szCs w:val="32"/>
        </w:rPr>
      </w:pPr>
      <w:r w:rsidRPr="00B420FC">
        <w:rPr>
          <w:color w:val="000000"/>
          <w:szCs w:val="32"/>
        </w:rPr>
        <w:t>本指导原则是对</w:t>
      </w:r>
      <w:r w:rsidRPr="00B420FC">
        <w:rPr>
          <w:color w:val="000000"/>
          <w:kern w:val="0"/>
          <w:szCs w:val="32"/>
        </w:rPr>
        <w:t>药物涂层球囊扩张导管</w:t>
      </w:r>
      <w:r w:rsidRPr="00B420FC">
        <w:rPr>
          <w:color w:val="000000"/>
          <w:szCs w:val="32"/>
        </w:rPr>
        <w:t>的一般要求，申请人应依据产品的具体特性确定其中内容是否适用。若不适用，需具体阐述理由及相应的科学依据，并依据产品的具体特性对注册申报资料的内容进行充实和细化。</w:t>
      </w:r>
    </w:p>
    <w:p w14:paraId="435BDAE6" w14:textId="77777777" w:rsidR="007C0F7B" w:rsidRPr="00B420FC" w:rsidRDefault="007C0F7B" w:rsidP="007C0F7B">
      <w:pPr>
        <w:spacing w:line="520" w:lineRule="exact"/>
        <w:ind w:firstLine="640"/>
        <w:rPr>
          <w:color w:val="000000"/>
          <w:szCs w:val="32"/>
        </w:rPr>
      </w:pPr>
      <w:r w:rsidRPr="00B420FC">
        <w:rPr>
          <w:color w:val="000000"/>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35E98531"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sz w:val="32"/>
          <w:szCs w:val="32"/>
        </w:rPr>
        <w:t>本指导原则是在现行法规和标准体系以及当前认知水平下制定，随着法规和标准的不断完善，以及科学技术的不断发展，相关内容也将适时进行调整。</w:t>
      </w:r>
    </w:p>
    <w:p w14:paraId="5AA78842" w14:textId="77777777" w:rsidR="007C0F7B" w:rsidRPr="00B420FC" w:rsidRDefault="007C0F7B" w:rsidP="00FD697D">
      <w:pPr>
        <w:pStyle w:val="1"/>
        <w:numPr>
          <w:ilvl w:val="0"/>
          <w:numId w:val="2"/>
        </w:numPr>
        <w:ind w:left="0" w:firstLine="640"/>
        <w:rPr>
          <w:szCs w:val="32"/>
        </w:rPr>
      </w:pPr>
      <w:r w:rsidRPr="00B420FC">
        <w:rPr>
          <w:szCs w:val="32"/>
        </w:rPr>
        <w:t>适用范围</w:t>
      </w:r>
      <w:bookmarkEnd w:id="3"/>
    </w:p>
    <w:p w14:paraId="6823358C" w14:textId="77777777" w:rsidR="007C0F7B" w:rsidRPr="00B420FC" w:rsidRDefault="007C0F7B" w:rsidP="007C0F7B">
      <w:pPr>
        <w:spacing w:line="520" w:lineRule="exact"/>
        <w:ind w:firstLine="640"/>
        <w:rPr>
          <w:color w:val="000000"/>
          <w:kern w:val="0"/>
          <w:szCs w:val="32"/>
        </w:rPr>
      </w:pPr>
      <w:bookmarkStart w:id="4" w:name="_Toc433187258"/>
      <w:r w:rsidRPr="00B420FC">
        <w:rPr>
          <w:color w:val="000000"/>
          <w:kern w:val="0"/>
          <w:szCs w:val="32"/>
        </w:rPr>
        <w:t>本指导原则所涉及的药物涂层球囊扩张导管是指在《医疗器械分类目录》中分类编码为</w:t>
      </w:r>
      <w:r w:rsidRPr="00B420FC">
        <w:rPr>
          <w:color w:val="000000"/>
          <w:kern w:val="0"/>
          <w:szCs w:val="32"/>
        </w:rPr>
        <w:t>03-13-06</w:t>
      </w:r>
      <w:r w:rsidRPr="00B420FC">
        <w:rPr>
          <w:color w:val="000000"/>
          <w:kern w:val="0"/>
          <w:szCs w:val="32"/>
        </w:rPr>
        <w:t>下的带药球囊扩张导管，该产品的管理类别为</w:t>
      </w:r>
      <w:r w:rsidRPr="00B420FC">
        <w:rPr>
          <w:color w:val="000000"/>
          <w:kern w:val="0"/>
          <w:szCs w:val="32"/>
        </w:rPr>
        <w:t>Ⅲ</w:t>
      </w:r>
      <w:r w:rsidRPr="00B420FC">
        <w:rPr>
          <w:color w:val="000000"/>
          <w:kern w:val="0"/>
          <w:szCs w:val="32"/>
        </w:rPr>
        <w:t>类。</w:t>
      </w:r>
      <w:bookmarkStart w:id="5" w:name="_Hlk90988695"/>
      <w:r w:rsidRPr="00B420FC">
        <w:rPr>
          <w:color w:val="000000"/>
          <w:kern w:val="0"/>
          <w:szCs w:val="32"/>
        </w:rPr>
        <w:t>03-13-06</w:t>
      </w:r>
      <w:r w:rsidRPr="00B420FC">
        <w:rPr>
          <w:color w:val="000000"/>
          <w:kern w:val="0"/>
          <w:szCs w:val="32"/>
        </w:rPr>
        <w:t>下不属于本指导原则范围的其它产品、或者有特殊设计、或者分类编码未归类于</w:t>
      </w:r>
      <w:r w:rsidRPr="00B420FC">
        <w:rPr>
          <w:color w:val="000000"/>
          <w:kern w:val="0"/>
          <w:szCs w:val="32"/>
        </w:rPr>
        <w:t>03-13-06</w:t>
      </w:r>
      <w:r w:rsidRPr="00B420FC">
        <w:rPr>
          <w:color w:val="000000"/>
          <w:kern w:val="0"/>
          <w:szCs w:val="32"/>
        </w:rPr>
        <w:t>的带药球囊扩张导管，注册申请人可参考本指导原则中适用的</w:t>
      </w:r>
      <w:r w:rsidRPr="00B420FC">
        <w:rPr>
          <w:color w:val="000000"/>
          <w:kern w:val="0"/>
          <w:szCs w:val="32"/>
        </w:rPr>
        <w:lastRenderedPageBreak/>
        <w:t>内容</w:t>
      </w:r>
      <w:bookmarkEnd w:id="5"/>
      <w:r w:rsidRPr="00B420FC">
        <w:rPr>
          <w:color w:val="000000"/>
          <w:kern w:val="0"/>
          <w:szCs w:val="32"/>
        </w:rPr>
        <w:t>。</w:t>
      </w:r>
    </w:p>
    <w:p w14:paraId="29CA3971" w14:textId="77777777" w:rsidR="007C0F7B" w:rsidRPr="00B420FC" w:rsidRDefault="007C0F7B" w:rsidP="00FD697D">
      <w:pPr>
        <w:pStyle w:val="1"/>
        <w:numPr>
          <w:ilvl w:val="0"/>
          <w:numId w:val="2"/>
        </w:numPr>
        <w:ind w:left="0" w:firstLine="640"/>
        <w:rPr>
          <w:szCs w:val="32"/>
        </w:rPr>
      </w:pPr>
      <w:r w:rsidRPr="00B420FC">
        <w:rPr>
          <w:szCs w:val="32"/>
        </w:rPr>
        <w:t>注册审查要点</w:t>
      </w:r>
    </w:p>
    <w:p w14:paraId="4E0A6803" w14:textId="77777777" w:rsidR="007C0F7B" w:rsidRPr="00B420FC" w:rsidRDefault="007C0F7B" w:rsidP="007C0F7B">
      <w:pPr>
        <w:tabs>
          <w:tab w:val="left" w:pos="540"/>
        </w:tabs>
        <w:spacing w:line="520" w:lineRule="exact"/>
        <w:ind w:firstLine="640"/>
        <w:rPr>
          <w:color w:val="000000"/>
          <w:kern w:val="0"/>
          <w:szCs w:val="32"/>
        </w:rPr>
      </w:pPr>
      <w:r w:rsidRPr="00B420FC">
        <w:rPr>
          <w:color w:val="000000"/>
          <w:kern w:val="0"/>
          <w:szCs w:val="32"/>
        </w:rPr>
        <w:t>注册申报资料宜符合国家药品监督管理局</w:t>
      </w:r>
      <w:bookmarkStart w:id="6" w:name="_Hlk92289769"/>
      <w:r w:rsidRPr="00B420FC">
        <w:rPr>
          <w:color w:val="000000"/>
          <w:kern w:val="0"/>
          <w:szCs w:val="32"/>
        </w:rPr>
        <w:t>《关于公布医疗器械注册申报资料要求和批准证明文件格式的公告》</w:t>
      </w:r>
      <w:bookmarkEnd w:id="6"/>
      <w:r w:rsidRPr="00B420FC">
        <w:rPr>
          <w:color w:val="000000"/>
          <w:kern w:val="0"/>
          <w:szCs w:val="32"/>
        </w:rPr>
        <w:t>中对注册申报资料的要求，同时宜符合以下要求：</w:t>
      </w:r>
    </w:p>
    <w:p w14:paraId="00450B44" w14:textId="77777777" w:rsidR="007C0F7B" w:rsidRPr="00B420FC" w:rsidRDefault="007C0F7B" w:rsidP="00FD697D">
      <w:pPr>
        <w:pStyle w:val="2"/>
        <w:numPr>
          <w:ilvl w:val="1"/>
          <w:numId w:val="2"/>
        </w:numPr>
        <w:ind w:left="0" w:firstLine="640"/>
        <w:rPr>
          <w:rFonts w:ascii="Times New Roman" w:eastAsia="楷体" w:hAnsi="Times New Roman"/>
        </w:rPr>
      </w:pPr>
      <w:r w:rsidRPr="00B420FC">
        <w:rPr>
          <w:rFonts w:ascii="Times New Roman" w:eastAsia="楷体" w:hAnsi="Times New Roman"/>
        </w:rPr>
        <w:t>监管信息</w:t>
      </w:r>
    </w:p>
    <w:p w14:paraId="73CDF0D0" w14:textId="77777777" w:rsidR="007C0F7B" w:rsidRPr="00B420FC" w:rsidRDefault="007C0F7B" w:rsidP="00FD697D">
      <w:pPr>
        <w:pStyle w:val="3"/>
        <w:numPr>
          <w:ilvl w:val="2"/>
          <w:numId w:val="2"/>
        </w:numPr>
        <w:ind w:left="0" w:firstLineChars="200" w:firstLine="640"/>
        <w:rPr>
          <w:rFonts w:ascii="Times New Roman"/>
        </w:rPr>
      </w:pPr>
      <w:r w:rsidRPr="00B420FC">
        <w:rPr>
          <w:rFonts w:ascii="Times New Roman"/>
        </w:rPr>
        <w:t>产品名称</w:t>
      </w:r>
    </w:p>
    <w:p w14:paraId="3E9C55D9" w14:textId="77777777" w:rsidR="007C0F7B" w:rsidRPr="00B420FC" w:rsidRDefault="007C0F7B" w:rsidP="007C0F7B">
      <w:pPr>
        <w:spacing w:line="520" w:lineRule="exact"/>
        <w:ind w:firstLine="640"/>
        <w:rPr>
          <w:szCs w:val="32"/>
        </w:rPr>
      </w:pPr>
      <w:r w:rsidRPr="00B420FC">
        <w:rPr>
          <w:color w:val="000000"/>
          <w:kern w:val="0"/>
          <w:szCs w:val="32"/>
        </w:rPr>
        <w:t>提供申报产品名称的确定依据。建议使用</w:t>
      </w:r>
      <w:r w:rsidRPr="00B420FC">
        <w:rPr>
          <w:color w:val="000000"/>
          <w:kern w:val="0"/>
          <w:szCs w:val="32"/>
        </w:rPr>
        <w:t>“</w:t>
      </w:r>
      <w:r w:rsidRPr="00B420FC">
        <w:rPr>
          <w:color w:val="000000"/>
          <w:kern w:val="0"/>
          <w:szCs w:val="32"/>
        </w:rPr>
        <w:t>球囊扩张导管</w:t>
      </w:r>
      <w:r w:rsidRPr="00B420FC">
        <w:rPr>
          <w:color w:val="000000"/>
          <w:kern w:val="0"/>
          <w:szCs w:val="32"/>
        </w:rPr>
        <w:t>”</w:t>
      </w:r>
      <w:r w:rsidRPr="00B420FC">
        <w:rPr>
          <w:color w:val="000000"/>
          <w:kern w:val="0"/>
          <w:szCs w:val="32"/>
        </w:rPr>
        <w:t>作为产品名称核心词，以</w:t>
      </w:r>
      <w:bookmarkStart w:id="7" w:name="_Hlk92287742"/>
      <w:r w:rsidRPr="00B420FC">
        <w:rPr>
          <w:color w:val="000000"/>
          <w:kern w:val="0"/>
          <w:szCs w:val="32"/>
        </w:rPr>
        <w:t>药物成分、使用部位等作为特征词</w:t>
      </w:r>
      <w:bookmarkEnd w:id="7"/>
      <w:r w:rsidRPr="00B420FC">
        <w:rPr>
          <w:color w:val="000000"/>
          <w:kern w:val="0"/>
          <w:szCs w:val="32"/>
        </w:rPr>
        <w:t>，例如，紫杉醇涂层冠脉球囊扩张导管。产品名称宜使用中文。</w:t>
      </w:r>
    </w:p>
    <w:p w14:paraId="0E96387B" w14:textId="77777777" w:rsidR="007C0F7B" w:rsidRPr="00B420FC" w:rsidRDefault="007C0F7B" w:rsidP="00FD697D">
      <w:pPr>
        <w:pStyle w:val="3"/>
        <w:numPr>
          <w:ilvl w:val="2"/>
          <w:numId w:val="2"/>
        </w:numPr>
        <w:ind w:left="0" w:firstLineChars="200" w:firstLine="640"/>
        <w:rPr>
          <w:rFonts w:ascii="Times New Roman"/>
        </w:rPr>
      </w:pPr>
      <w:r w:rsidRPr="00B420FC">
        <w:rPr>
          <w:rFonts w:ascii="Times New Roman"/>
        </w:rPr>
        <w:t>注册单元划分</w:t>
      </w:r>
    </w:p>
    <w:p w14:paraId="34018793" w14:textId="77777777" w:rsidR="007C0F7B" w:rsidRPr="00B420FC" w:rsidRDefault="007C0F7B" w:rsidP="007C0F7B">
      <w:pPr>
        <w:tabs>
          <w:tab w:val="left" w:pos="540"/>
        </w:tabs>
        <w:spacing w:line="520" w:lineRule="exact"/>
        <w:ind w:firstLine="640"/>
        <w:rPr>
          <w:color w:val="000000"/>
          <w:kern w:val="0"/>
          <w:szCs w:val="32"/>
        </w:rPr>
      </w:pPr>
      <w:r w:rsidRPr="00B420FC">
        <w:rPr>
          <w:color w:val="000000"/>
          <w:kern w:val="0"/>
          <w:szCs w:val="32"/>
        </w:rPr>
        <w:t>药物涂层球囊扩张导管注册单元划分建议依据《医疗器械注册单元划分指导原则》进行，并着重考虑产品的技术原理、结构组成、性能指标及适用范围等因素，如：</w:t>
      </w:r>
    </w:p>
    <w:p w14:paraId="39BAD16B"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1</w:t>
      </w:r>
      <w:r w:rsidRPr="00B420FC">
        <w:rPr>
          <w:rFonts w:ascii="Times New Roman" w:eastAsia="仿宋_GB2312" w:hAnsi="Times New Roman" w:cs="Times New Roman"/>
          <w:color w:val="000000"/>
          <w:kern w:val="0"/>
          <w:sz w:val="32"/>
          <w:szCs w:val="32"/>
        </w:rPr>
        <w:t>）冠脉药物涂层球囊扩张导管、外周血管药物涂层球囊扩张导管、神经血管药物涂层球囊扩张导管宜划分为不同的注册单元。</w:t>
      </w:r>
    </w:p>
    <w:p w14:paraId="4F00C67E"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2</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标称压力下球囊直径</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球囊长度</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相同但球囊设计不同（如球囊本体制造材料不同、有无微孔处理等）的球囊扩张导管宜划分为不同的注册单元。</w:t>
      </w:r>
    </w:p>
    <w:p w14:paraId="6BCBBAB2"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3</w:t>
      </w:r>
      <w:r w:rsidRPr="00B420FC">
        <w:rPr>
          <w:rFonts w:ascii="Times New Roman" w:eastAsia="仿宋_GB2312" w:hAnsi="Times New Roman" w:cs="Times New Roman"/>
          <w:color w:val="000000"/>
          <w:kern w:val="0"/>
          <w:sz w:val="32"/>
          <w:szCs w:val="32"/>
        </w:rPr>
        <w:t>）药物涂层配方（包括所含药物</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载药基质成分、药物剂量密度、药物</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载药基质的配方比例等）及药物加载至球囊的工艺方式不同的产品宜划分为不同的注册单元。</w:t>
      </w:r>
    </w:p>
    <w:p w14:paraId="01C6203A"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4</w:t>
      </w:r>
      <w:r w:rsidRPr="00B420FC">
        <w:rPr>
          <w:rFonts w:ascii="Times New Roman" w:eastAsia="仿宋_GB2312" w:hAnsi="Times New Roman" w:cs="Times New Roman"/>
          <w:color w:val="000000"/>
          <w:kern w:val="0"/>
          <w:sz w:val="32"/>
          <w:szCs w:val="32"/>
        </w:rPr>
        <w:t>）整体交换型球囊扩张导管与快速交换型球囊扩张导管宜划分为不同的注册单元。</w:t>
      </w:r>
    </w:p>
    <w:bookmarkEnd w:id="4"/>
    <w:p w14:paraId="28CEF15E" w14:textId="77777777" w:rsidR="007C0F7B" w:rsidRPr="00B420FC" w:rsidRDefault="007C0F7B" w:rsidP="00FD697D">
      <w:pPr>
        <w:pStyle w:val="2"/>
        <w:numPr>
          <w:ilvl w:val="1"/>
          <w:numId w:val="2"/>
        </w:numPr>
        <w:ind w:left="0" w:firstLine="640"/>
        <w:rPr>
          <w:rFonts w:ascii="Times New Roman" w:eastAsia="楷体" w:hAnsi="Times New Roman"/>
        </w:rPr>
      </w:pPr>
      <w:r w:rsidRPr="00B420FC">
        <w:rPr>
          <w:rFonts w:ascii="Times New Roman" w:eastAsia="楷体" w:hAnsi="Times New Roman"/>
        </w:rPr>
        <w:lastRenderedPageBreak/>
        <w:t>综述资料</w:t>
      </w:r>
    </w:p>
    <w:p w14:paraId="260E61A5" w14:textId="77777777" w:rsidR="007C0F7B" w:rsidRPr="00B420FC" w:rsidRDefault="007C0F7B" w:rsidP="00FD697D">
      <w:pPr>
        <w:pStyle w:val="3"/>
        <w:numPr>
          <w:ilvl w:val="2"/>
          <w:numId w:val="2"/>
        </w:numPr>
        <w:ind w:left="0" w:firstLineChars="200" w:firstLine="640"/>
        <w:rPr>
          <w:rFonts w:ascii="Times New Roman"/>
        </w:rPr>
      </w:pPr>
      <w:r w:rsidRPr="00B420FC">
        <w:rPr>
          <w:rFonts w:ascii="Times New Roman"/>
        </w:rPr>
        <w:t>器械及操作原理描述</w:t>
      </w:r>
    </w:p>
    <w:p w14:paraId="10C4ADCB" w14:textId="153A0701" w:rsidR="007C0F7B" w:rsidRPr="00B420FC" w:rsidRDefault="007C0F7B" w:rsidP="007C0F7B">
      <w:pPr>
        <w:pStyle w:val="4"/>
        <w:spacing w:before="0" w:after="0" w:line="520" w:lineRule="exact"/>
        <w:ind w:left="562" w:firstLineChars="0" w:firstLine="0"/>
        <w:rPr>
          <w:rFonts w:ascii="Times New Roman" w:eastAsia="仿宋_GB2312" w:hAnsi="Times New Roman" w:cs="Times New Roman"/>
          <w:b w:val="0"/>
          <w:bCs w:val="0"/>
          <w:color w:val="000000"/>
          <w:kern w:val="0"/>
          <w:sz w:val="32"/>
          <w:szCs w:val="32"/>
        </w:rPr>
      </w:pPr>
      <w:r w:rsidRPr="00B420FC">
        <w:rPr>
          <w:rFonts w:ascii="Times New Roman" w:eastAsia="仿宋_GB2312" w:hAnsi="Times New Roman" w:cs="Times New Roman"/>
          <w:b w:val="0"/>
          <w:bCs w:val="0"/>
          <w:color w:val="000000"/>
          <w:kern w:val="0"/>
          <w:sz w:val="32"/>
          <w:szCs w:val="32"/>
        </w:rPr>
        <w:t>（</w:t>
      </w:r>
      <w:r w:rsidRPr="00B420FC">
        <w:rPr>
          <w:rFonts w:ascii="Times New Roman" w:eastAsia="仿宋_GB2312" w:hAnsi="Times New Roman" w:cs="Times New Roman"/>
          <w:b w:val="0"/>
          <w:bCs w:val="0"/>
          <w:color w:val="000000"/>
          <w:kern w:val="0"/>
          <w:sz w:val="32"/>
          <w:szCs w:val="32"/>
        </w:rPr>
        <w:t>1</w:t>
      </w:r>
      <w:r w:rsidRPr="00B420FC">
        <w:rPr>
          <w:rFonts w:ascii="Times New Roman" w:eastAsia="仿宋_GB2312" w:hAnsi="Times New Roman" w:cs="Times New Roman"/>
          <w:b w:val="0"/>
          <w:bCs w:val="0"/>
          <w:color w:val="000000"/>
          <w:kern w:val="0"/>
          <w:sz w:val="32"/>
          <w:szCs w:val="32"/>
        </w:rPr>
        <w:t>）产品结构及组成</w:t>
      </w:r>
    </w:p>
    <w:p w14:paraId="644BF6B9"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明确产品的结构及组成，包括附件，并提供相应的结构图示。在图示中标识各部件的名称、重要尺寸信息及测量位置。建议申请人进一步提供导管轴向剖面图及球囊折叠结构图（如不同直径球囊折叠方式不同，宜分别提供）。针对导管的关键位置（如球囊、管身、管身至球囊过渡段等）提供横截面图。</w:t>
      </w:r>
    </w:p>
    <w:p w14:paraId="5144F6F7" w14:textId="1F2A820D" w:rsidR="007C0F7B" w:rsidRPr="00B420FC" w:rsidRDefault="007C0F7B" w:rsidP="007C0F7B">
      <w:pPr>
        <w:pStyle w:val="4"/>
        <w:spacing w:before="0" w:after="0" w:line="520" w:lineRule="exact"/>
        <w:ind w:left="562" w:firstLineChars="0" w:firstLine="0"/>
        <w:rPr>
          <w:rFonts w:ascii="Times New Roman" w:eastAsia="仿宋_GB2312" w:hAnsi="Times New Roman" w:cs="Times New Roman"/>
          <w:b w:val="0"/>
          <w:bCs w:val="0"/>
          <w:color w:val="000000"/>
          <w:kern w:val="0"/>
          <w:sz w:val="32"/>
          <w:szCs w:val="32"/>
        </w:rPr>
      </w:pPr>
      <w:r w:rsidRPr="00B420FC">
        <w:rPr>
          <w:rFonts w:ascii="Times New Roman" w:eastAsia="仿宋_GB2312" w:hAnsi="Times New Roman" w:cs="Times New Roman"/>
          <w:b w:val="0"/>
          <w:bCs w:val="0"/>
          <w:color w:val="000000"/>
          <w:kern w:val="0"/>
          <w:sz w:val="32"/>
          <w:szCs w:val="32"/>
        </w:rPr>
        <w:t>（</w:t>
      </w:r>
      <w:r w:rsidRPr="00B420FC">
        <w:rPr>
          <w:rFonts w:ascii="Times New Roman" w:eastAsia="仿宋_GB2312" w:hAnsi="Times New Roman" w:cs="Times New Roman"/>
          <w:b w:val="0"/>
          <w:bCs w:val="0"/>
          <w:color w:val="000000"/>
          <w:kern w:val="0"/>
          <w:sz w:val="32"/>
          <w:szCs w:val="32"/>
        </w:rPr>
        <w:t>2</w:t>
      </w:r>
      <w:r w:rsidRPr="00B420FC">
        <w:rPr>
          <w:rFonts w:ascii="Times New Roman" w:eastAsia="仿宋_GB2312" w:hAnsi="Times New Roman" w:cs="Times New Roman"/>
          <w:b w:val="0"/>
          <w:bCs w:val="0"/>
          <w:color w:val="000000"/>
          <w:kern w:val="0"/>
          <w:sz w:val="32"/>
          <w:szCs w:val="32"/>
        </w:rPr>
        <w:t>）组成材料</w:t>
      </w:r>
    </w:p>
    <w:p w14:paraId="5DC340D0"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明确产品所有部件组成材料的通用名称</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化学名称、商品名</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牌号、符合的材料标准（如适用）及材料供应商等基本信息，包括制造过程中使用的焊接剂、粘合剂、着色剂等。建议产品组成材料以列表的形式提供，并与产品结构图示中标识的部件名称一一对应。如产品组成材料为混合物，还需明确混合材料的组分及其含量信息。对于部件结构采用分层</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分段结构设计的，如导管管身采用多层结构设计且不同节段材料不同，需逐层</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逐段分别进行描述。</w:t>
      </w:r>
    </w:p>
    <w:p w14:paraId="269A58A9"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bookmarkStart w:id="8" w:name="_Hlk92209898"/>
      <w:r w:rsidRPr="00B420FC">
        <w:rPr>
          <w:rFonts w:ascii="Times New Roman" w:eastAsia="仿宋_GB2312" w:hAnsi="Times New Roman" w:cs="Times New Roman"/>
          <w:color w:val="000000"/>
          <w:kern w:val="0"/>
          <w:sz w:val="32"/>
          <w:szCs w:val="32"/>
        </w:rPr>
        <w:t>申请人需详细描述药物涂层相关信息，如涂层成分（包括药物、载药基质和</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或辅料，其中载药基质是指任何不涉及活性细胞的有机或无机材料，预期用于药物涂层球囊扩张导管并设计用于药物储存，器械表面局部形成药物活性和</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或促进、阻止、延迟或修改药物释放特性的目的，可能是永久或暂时的，包括表面处理如用作底涂层，用作含或不含药物活性成分的涂层，或有多种辅料和</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或药物活性成分组成；辅料是指除药物活性成分之外额外添加的物质，为药物涂层球囊扩张导管产品含药部</w:t>
      </w:r>
      <w:r w:rsidRPr="00B420FC">
        <w:rPr>
          <w:rFonts w:ascii="Times New Roman" w:eastAsia="仿宋_GB2312" w:hAnsi="Times New Roman" w:cs="Times New Roman"/>
          <w:color w:val="000000"/>
          <w:kern w:val="0"/>
          <w:sz w:val="32"/>
          <w:szCs w:val="32"/>
        </w:rPr>
        <w:lastRenderedPageBreak/>
        <w:t>分的预期添加的成分，如填充剂、增亮剂、稀释剂、润湿剂、溶剂、着色剂、稳定剂、抗氧化剂、防腐剂、</w:t>
      </w:r>
      <w:r w:rsidRPr="00B420FC">
        <w:rPr>
          <w:rFonts w:ascii="Times New Roman" w:eastAsia="仿宋_GB2312" w:hAnsi="Times New Roman" w:cs="Times New Roman"/>
          <w:color w:val="000000"/>
          <w:kern w:val="0"/>
          <w:sz w:val="32"/>
          <w:szCs w:val="32"/>
        </w:rPr>
        <w:t>pH</w:t>
      </w:r>
      <w:r w:rsidRPr="00B420FC">
        <w:rPr>
          <w:rFonts w:ascii="Times New Roman" w:eastAsia="仿宋_GB2312" w:hAnsi="Times New Roman" w:cs="Times New Roman"/>
          <w:color w:val="000000"/>
          <w:kern w:val="0"/>
          <w:sz w:val="32"/>
          <w:szCs w:val="32"/>
        </w:rPr>
        <w:t>保持剂、聚合物、粘着剂等）、药物加载方式及机理等，具体可参照以下内容提供。对于药物，需明确产品中</w:t>
      </w:r>
      <w:bookmarkEnd w:id="8"/>
      <w:r w:rsidRPr="00B420FC">
        <w:rPr>
          <w:rFonts w:ascii="Times New Roman" w:eastAsia="仿宋_GB2312" w:hAnsi="Times New Roman" w:cs="Times New Roman"/>
          <w:color w:val="000000"/>
          <w:kern w:val="0"/>
          <w:sz w:val="32"/>
          <w:szCs w:val="32"/>
        </w:rPr>
        <w:t>药物的名称、结构与组成相关信息（如化学结构式、分子式、分子量、纯度等）、理化性质参数（如外观、色泽、物理状态、</w:t>
      </w:r>
      <w:r w:rsidRPr="00B420FC">
        <w:rPr>
          <w:rFonts w:ascii="Times New Roman" w:eastAsia="仿宋_GB2312" w:hAnsi="Times New Roman" w:cs="Times New Roman"/>
          <w:color w:val="000000"/>
          <w:kern w:val="0"/>
          <w:sz w:val="32"/>
          <w:szCs w:val="32"/>
        </w:rPr>
        <w:t>pH</w:t>
      </w:r>
      <w:r w:rsidRPr="00B420FC">
        <w:rPr>
          <w:rFonts w:ascii="Times New Roman" w:eastAsia="仿宋_GB2312" w:hAnsi="Times New Roman" w:cs="Times New Roman"/>
          <w:color w:val="000000"/>
          <w:kern w:val="0"/>
          <w:sz w:val="32"/>
          <w:szCs w:val="32"/>
        </w:rPr>
        <w:t>值、解离常数（</w:t>
      </w:r>
      <w:r w:rsidRPr="00B420FC">
        <w:rPr>
          <w:rFonts w:ascii="Times New Roman" w:eastAsia="仿宋_GB2312" w:hAnsi="Times New Roman" w:cs="Times New Roman"/>
          <w:color w:val="000000"/>
          <w:kern w:val="0"/>
          <w:sz w:val="32"/>
          <w:szCs w:val="32"/>
        </w:rPr>
        <w:t>pKa</w:t>
      </w:r>
      <w:r w:rsidRPr="00B420FC">
        <w:rPr>
          <w:rFonts w:ascii="Times New Roman" w:eastAsia="仿宋_GB2312" w:hAnsi="Times New Roman" w:cs="Times New Roman"/>
          <w:color w:val="000000"/>
          <w:kern w:val="0"/>
          <w:sz w:val="32"/>
          <w:szCs w:val="32"/>
        </w:rPr>
        <w:t>）、粒度、晶型、比旋度、光学异构体、熔点或沸点、水分、溶解度、分配系数等）、稳定性信息（如对光、湿、热的稳定性，固、液态下的稳定性和相互作用的稳定性）及药物已有的吸收、分布、代谢、消除等信息。如已上市药物发生相关不良事件或召回事件，建议提供相关信息。如药物已获得我国或生产国（地区）批准上市销售的，应提供上市销售证明性文件。如已有我国或生产国（地区）批准上市销售的药物，建议优先采用，未采用宜说明理由。如原料药已在某种或某些药物上市时通过关联审评或进行了主文档备案，建议提交关联</w:t>
      </w: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备案信息说明。如药物未获得我国或生产国（地区）批准上市销售的，药物部分请按照药品注册相关要求提交资料。同时，明确该药物在终产品中的含量、剂量密度（如</w:t>
      </w:r>
      <w:r w:rsidRPr="00B420FC">
        <w:rPr>
          <w:rFonts w:ascii="Times New Roman" w:eastAsia="仿宋_GB2312" w:hAnsi="Times New Roman" w:cs="Times New Roman"/>
          <w:color w:val="000000"/>
          <w:kern w:val="0"/>
          <w:sz w:val="32"/>
          <w:szCs w:val="32"/>
        </w:rPr>
        <w:t>μg/mm</w:t>
      </w:r>
      <w:r w:rsidRPr="00B420FC">
        <w:rPr>
          <w:rFonts w:ascii="Times New Roman" w:eastAsia="仿宋_GB2312" w:hAnsi="Times New Roman" w:cs="Times New Roman"/>
          <w:color w:val="000000"/>
          <w:kern w:val="0"/>
          <w:sz w:val="32"/>
          <w:szCs w:val="32"/>
          <w:vertAlign w:val="superscript"/>
        </w:rPr>
        <w:t>2</w:t>
      </w:r>
      <w:r w:rsidRPr="00B420FC">
        <w:rPr>
          <w:rFonts w:ascii="Times New Roman" w:eastAsia="仿宋_GB2312" w:hAnsi="Times New Roman" w:cs="Times New Roman"/>
          <w:color w:val="000000"/>
          <w:kern w:val="0"/>
          <w:sz w:val="32"/>
          <w:szCs w:val="32"/>
        </w:rPr>
        <w:t>）并简述选择依据。</w:t>
      </w:r>
    </w:p>
    <w:p w14:paraId="0A4810DB"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对于药物涂层中载药基质（如适用）需明确载药基质的类型、尺寸、理化特性及其他参数（如孔隙、质量、密度、分布、玻璃化转变温度、熔融温度等）、在涂层中作用机理、材料的鉴别，混合物应明确各成分的重量百分比；还应提供药物与载药基质的配比信息及配比选择依据；提供载药基质的相关安全性资料。</w:t>
      </w:r>
    </w:p>
    <w:p w14:paraId="09BB63A6"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对于其它辅料（如适用），应明确辅料的名称（如中英文通</w:t>
      </w:r>
      <w:r w:rsidRPr="00B420FC">
        <w:rPr>
          <w:rFonts w:ascii="Times New Roman" w:eastAsia="仿宋_GB2312" w:hAnsi="Times New Roman" w:cs="Times New Roman"/>
          <w:color w:val="000000"/>
          <w:kern w:val="0"/>
          <w:sz w:val="32"/>
          <w:szCs w:val="32"/>
        </w:rPr>
        <w:lastRenderedPageBreak/>
        <w:t>用名、</w:t>
      </w:r>
      <w:r w:rsidRPr="00B420FC">
        <w:rPr>
          <w:rFonts w:ascii="Times New Roman" w:eastAsia="仿宋_GB2312" w:hAnsi="Times New Roman" w:cs="Times New Roman"/>
          <w:color w:val="000000"/>
          <w:sz w:val="32"/>
          <w:szCs w:val="32"/>
        </w:rPr>
        <w:t>化学名、曾用名</w:t>
      </w:r>
      <w:r w:rsidRPr="00B420FC">
        <w:rPr>
          <w:rFonts w:ascii="Times New Roman" w:eastAsia="仿宋_GB2312" w:hAnsi="Times New Roman" w:cs="Times New Roman"/>
          <w:color w:val="000000"/>
          <w:kern w:val="0"/>
          <w:sz w:val="32"/>
          <w:szCs w:val="32"/>
        </w:rPr>
        <w:t>）、结构与组成（如</w:t>
      </w:r>
      <w:r w:rsidRPr="00B420FC">
        <w:rPr>
          <w:rFonts w:ascii="Times New Roman" w:eastAsia="仿宋_GB2312" w:hAnsi="Times New Roman" w:cs="Times New Roman"/>
          <w:sz w:val="32"/>
          <w:szCs w:val="32"/>
        </w:rPr>
        <w:t>结构式、分子式、分子量，高分子辅料应明确分子量范围、聚合度等；有立体结构</w:t>
      </w:r>
      <w:r w:rsidRPr="00B420FC">
        <w:rPr>
          <w:rFonts w:ascii="Times New Roman" w:eastAsia="仿宋_GB2312" w:hAnsi="Times New Roman" w:cs="Times New Roman"/>
          <w:color w:val="000000"/>
          <w:sz w:val="32"/>
          <w:szCs w:val="32"/>
        </w:rPr>
        <w:t>和多晶型现象应特别说明</w:t>
      </w:r>
      <w:r w:rsidRPr="00B420FC">
        <w:rPr>
          <w:rFonts w:ascii="Times New Roman" w:eastAsia="仿宋_GB2312" w:hAnsi="Times New Roman" w:cs="Times New Roman"/>
          <w:color w:val="000000"/>
          <w:kern w:val="0"/>
          <w:sz w:val="32"/>
          <w:szCs w:val="32"/>
        </w:rPr>
        <w:t>）、理化特性以及基本特性（</w:t>
      </w:r>
      <w:r w:rsidRPr="00B420FC">
        <w:rPr>
          <w:rFonts w:ascii="Times New Roman" w:eastAsia="仿宋_GB2312" w:hAnsi="Times New Roman" w:cs="Times New Roman"/>
          <w:color w:val="000000"/>
          <w:sz w:val="32"/>
          <w:szCs w:val="32"/>
        </w:rPr>
        <w:t>如外观，颜色，物理状态、熔点或沸点、比旋度、溶解性、溶液</w:t>
      </w:r>
      <w:r w:rsidRPr="00B420FC">
        <w:rPr>
          <w:rFonts w:ascii="Times New Roman" w:eastAsia="仿宋_GB2312" w:hAnsi="Times New Roman" w:cs="Times New Roman"/>
          <w:color w:val="000000"/>
          <w:sz w:val="32"/>
          <w:szCs w:val="32"/>
        </w:rPr>
        <w:t>pH</w:t>
      </w:r>
      <w:r w:rsidRPr="00B420FC">
        <w:rPr>
          <w:rFonts w:ascii="Times New Roman" w:eastAsia="仿宋_GB2312" w:hAnsi="Times New Roman" w:cs="Times New Roman"/>
          <w:color w:val="000000"/>
          <w:sz w:val="32"/>
          <w:szCs w:val="32"/>
        </w:rPr>
        <w:t>、粒度以及功能相关性指标等</w:t>
      </w:r>
      <w:r w:rsidRPr="00B420FC">
        <w:rPr>
          <w:rFonts w:ascii="Times New Roman" w:eastAsia="仿宋_GB2312" w:hAnsi="Times New Roman" w:cs="Times New Roman"/>
          <w:color w:val="000000"/>
          <w:kern w:val="0"/>
          <w:sz w:val="32"/>
          <w:szCs w:val="32"/>
        </w:rPr>
        <w:t>）、境内外批准信息及用途、国内外药典收载情况等信息。此外，还应详细描述涂层加载至球囊表面的工艺以及药物涂层与球囊表面结合或附着的方式。</w:t>
      </w:r>
    </w:p>
    <w:p w14:paraId="74EA92B8" w14:textId="77777777" w:rsidR="007C0F7B" w:rsidRPr="00B420FC" w:rsidRDefault="007C0F7B" w:rsidP="00FD697D">
      <w:pPr>
        <w:pStyle w:val="3"/>
        <w:numPr>
          <w:ilvl w:val="2"/>
          <w:numId w:val="2"/>
        </w:numPr>
        <w:ind w:left="0" w:firstLineChars="200" w:firstLine="640"/>
        <w:rPr>
          <w:rFonts w:ascii="Times New Roman"/>
        </w:rPr>
      </w:pPr>
      <w:r w:rsidRPr="00B420FC">
        <w:rPr>
          <w:rFonts w:ascii="Times New Roman"/>
        </w:rPr>
        <w:t>型号规格</w:t>
      </w:r>
    </w:p>
    <w:p w14:paraId="660B9E9E"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对于存在多种型号、规格的产品，应当明确各型号、规格的区别。应当采用对比表及带有说明性文字的图片、图表，对于各种型号、规格的结构组成（或配置）、功能、产品特征和运行模式、性能指标等方面加以描述。</w:t>
      </w:r>
    </w:p>
    <w:p w14:paraId="66D10450" w14:textId="77777777" w:rsidR="007C0F7B" w:rsidRPr="00B420FC" w:rsidRDefault="007C0F7B" w:rsidP="00FD697D">
      <w:pPr>
        <w:pStyle w:val="3"/>
        <w:numPr>
          <w:ilvl w:val="2"/>
          <w:numId w:val="2"/>
        </w:numPr>
        <w:ind w:left="0" w:firstLineChars="200" w:firstLine="640"/>
        <w:rPr>
          <w:rFonts w:ascii="Times New Roman"/>
        </w:rPr>
      </w:pPr>
      <w:r w:rsidRPr="00B420FC">
        <w:rPr>
          <w:rFonts w:ascii="Times New Roman"/>
        </w:rPr>
        <w:t>包装说明</w:t>
      </w:r>
    </w:p>
    <w:p w14:paraId="7B9F66FF" w14:textId="77777777" w:rsidR="007C0F7B" w:rsidRPr="00B420FC" w:rsidRDefault="007C0F7B" w:rsidP="007C0F7B">
      <w:pPr>
        <w:spacing w:line="520" w:lineRule="exact"/>
        <w:ind w:firstLine="640"/>
        <w:rPr>
          <w:bCs/>
          <w:color w:val="000000"/>
          <w:szCs w:val="32"/>
        </w:rPr>
      </w:pPr>
      <w:r w:rsidRPr="00B420FC">
        <w:rPr>
          <w:bCs/>
          <w:color w:val="000000"/>
          <w:szCs w:val="32"/>
        </w:rPr>
        <w:t>说明所有产品组成的包装信息。宜结合影响药物涂层材料稳定性的因素，确认药物涂层是否对包装有特殊要求，说明与灭菌方法相适应的无菌屏障系统信息，以及无菌屏障系统形式是否对药物涂层产生不利影响。</w:t>
      </w:r>
    </w:p>
    <w:p w14:paraId="2D3F4118" w14:textId="77777777" w:rsidR="007C0F7B" w:rsidRPr="00B420FC" w:rsidRDefault="007C0F7B" w:rsidP="00FD697D">
      <w:pPr>
        <w:pStyle w:val="3"/>
        <w:numPr>
          <w:ilvl w:val="2"/>
          <w:numId w:val="2"/>
        </w:numPr>
        <w:ind w:left="0" w:firstLineChars="200" w:firstLine="640"/>
        <w:rPr>
          <w:rFonts w:ascii="Times New Roman"/>
        </w:rPr>
      </w:pPr>
      <w:r w:rsidRPr="00B420FC">
        <w:rPr>
          <w:rFonts w:ascii="Times New Roman"/>
        </w:rPr>
        <w:t>研发历程及与同类和</w:t>
      </w:r>
      <w:r w:rsidRPr="00B420FC">
        <w:rPr>
          <w:rFonts w:ascii="Times New Roman"/>
        </w:rPr>
        <w:t>/</w:t>
      </w:r>
      <w:r w:rsidRPr="00B420FC">
        <w:rPr>
          <w:rFonts w:ascii="Times New Roman"/>
        </w:rPr>
        <w:t>或前代产品的参考和比较</w:t>
      </w:r>
    </w:p>
    <w:p w14:paraId="6EB10451" w14:textId="77777777" w:rsidR="007C0F7B" w:rsidRPr="00B420FC" w:rsidRDefault="007C0F7B" w:rsidP="007C0F7B">
      <w:pPr>
        <w:spacing w:line="520" w:lineRule="exact"/>
        <w:ind w:firstLine="640"/>
        <w:rPr>
          <w:bCs/>
          <w:color w:val="000000"/>
          <w:szCs w:val="32"/>
        </w:rPr>
      </w:pPr>
      <w:r w:rsidRPr="00B420FC">
        <w:rPr>
          <w:bCs/>
          <w:color w:val="000000"/>
          <w:szCs w:val="32"/>
        </w:rPr>
        <w:t>阐述申请注册产品的研发背景和目的。如有参考的同类产品或前代产品，应当提供同类产品或前代产品的信息，如对药物成分及含量、剂量密度、载药基质、药物配比、药物涂层工艺、药物与球囊结合及药物释放机理等异同点进行描述，并说明选择其作为研发参考的原因。</w:t>
      </w:r>
    </w:p>
    <w:p w14:paraId="17FF8606" w14:textId="77777777" w:rsidR="007C0F7B" w:rsidRPr="00B420FC" w:rsidRDefault="007C0F7B" w:rsidP="00FD697D">
      <w:pPr>
        <w:pStyle w:val="3"/>
        <w:numPr>
          <w:ilvl w:val="2"/>
          <w:numId w:val="2"/>
        </w:numPr>
        <w:ind w:left="0" w:firstLineChars="200" w:firstLine="640"/>
        <w:rPr>
          <w:rFonts w:ascii="Times New Roman"/>
        </w:rPr>
      </w:pPr>
      <w:r w:rsidRPr="00B420FC">
        <w:rPr>
          <w:rFonts w:ascii="Times New Roman"/>
        </w:rPr>
        <w:t>适用范围和禁忌证</w:t>
      </w:r>
    </w:p>
    <w:p w14:paraId="40C54B8D"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1</w:t>
      </w:r>
      <w:r w:rsidRPr="00B420FC">
        <w:rPr>
          <w:rFonts w:ascii="Times New Roman" w:eastAsia="仿宋_GB2312" w:hAnsi="Times New Roman" w:cs="Times New Roman"/>
          <w:color w:val="000000"/>
          <w:kern w:val="0"/>
          <w:sz w:val="32"/>
          <w:szCs w:val="32"/>
        </w:rPr>
        <w:t>）适用人群：宜明确目标患者人群信息、患者选择标准</w:t>
      </w:r>
      <w:r w:rsidRPr="00B420FC">
        <w:rPr>
          <w:rFonts w:ascii="Times New Roman" w:eastAsia="仿宋_GB2312" w:hAnsi="Times New Roman" w:cs="Times New Roman"/>
          <w:color w:val="000000"/>
          <w:kern w:val="0"/>
          <w:sz w:val="32"/>
          <w:szCs w:val="32"/>
        </w:rPr>
        <w:lastRenderedPageBreak/>
        <w:t>信息以及明确使用过程中需要考虑的因素，如动脉粥样硬化病变人群、透析患者人群等。</w:t>
      </w:r>
    </w:p>
    <w:p w14:paraId="6BF042FA"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color w:val="000000"/>
          <w:kern w:val="0"/>
          <w:sz w:val="32"/>
          <w:szCs w:val="32"/>
        </w:rPr>
      </w:pPr>
      <w:r w:rsidRPr="00B420FC">
        <w:rPr>
          <w:rFonts w:ascii="Times New Roman" w:eastAsia="仿宋_GB2312" w:hAnsi="Times New Roman" w:cs="Times New Roman"/>
          <w:color w:val="000000"/>
          <w:kern w:val="0"/>
          <w:sz w:val="32"/>
          <w:szCs w:val="32"/>
        </w:rPr>
        <w:t>（</w:t>
      </w:r>
      <w:r w:rsidRPr="00B420FC">
        <w:rPr>
          <w:rFonts w:ascii="Times New Roman" w:eastAsia="仿宋_GB2312" w:hAnsi="Times New Roman" w:cs="Times New Roman"/>
          <w:color w:val="000000"/>
          <w:kern w:val="0"/>
          <w:sz w:val="32"/>
          <w:szCs w:val="32"/>
        </w:rPr>
        <w:t>2</w:t>
      </w:r>
      <w:r w:rsidRPr="00B420FC">
        <w:rPr>
          <w:rFonts w:ascii="Times New Roman" w:eastAsia="仿宋_GB2312" w:hAnsi="Times New Roman" w:cs="Times New Roman"/>
          <w:color w:val="000000"/>
          <w:kern w:val="0"/>
          <w:sz w:val="32"/>
          <w:szCs w:val="32"/>
        </w:rPr>
        <w:t>）适用病变：宜结合临床证据对适用病变情况进行进一步具体描述，如小血管原发病变、分叉病变、支架内再狭窄等。</w:t>
      </w:r>
    </w:p>
    <w:p w14:paraId="7B465A17" w14:textId="77777777" w:rsidR="007C0F7B" w:rsidRPr="00B420FC" w:rsidRDefault="007C0F7B" w:rsidP="00FD697D">
      <w:pPr>
        <w:pStyle w:val="2"/>
        <w:numPr>
          <w:ilvl w:val="1"/>
          <w:numId w:val="2"/>
        </w:numPr>
        <w:ind w:left="0" w:firstLine="640"/>
        <w:rPr>
          <w:rFonts w:ascii="Times New Roman" w:eastAsia="楷体" w:hAnsi="Times New Roman"/>
          <w:b/>
        </w:rPr>
      </w:pPr>
      <w:bookmarkStart w:id="9" w:name="_Toc433187260"/>
      <w:bookmarkStart w:id="10" w:name="_Toc433187261"/>
      <w:r w:rsidRPr="00B420FC">
        <w:rPr>
          <w:rFonts w:ascii="Times New Roman" w:eastAsia="楷体" w:hAnsi="Times New Roman"/>
        </w:rPr>
        <w:t>非临床资料</w:t>
      </w:r>
      <w:bookmarkEnd w:id="9"/>
    </w:p>
    <w:p w14:paraId="54FB2C80" w14:textId="77777777" w:rsidR="007C0F7B" w:rsidRPr="00B420FC" w:rsidRDefault="007C0F7B" w:rsidP="00FD697D">
      <w:pPr>
        <w:pStyle w:val="3"/>
        <w:numPr>
          <w:ilvl w:val="2"/>
          <w:numId w:val="2"/>
        </w:numPr>
        <w:ind w:left="0" w:firstLineChars="200" w:firstLine="640"/>
        <w:rPr>
          <w:rFonts w:ascii="Times New Roman"/>
        </w:rPr>
      </w:pPr>
      <w:r w:rsidRPr="00B420FC">
        <w:rPr>
          <w:rFonts w:ascii="Times New Roman"/>
        </w:rPr>
        <w:t>产品性能研究</w:t>
      </w:r>
    </w:p>
    <w:p w14:paraId="42E705FD" w14:textId="77777777" w:rsidR="007C0F7B" w:rsidRPr="00B420FC" w:rsidRDefault="007C0F7B" w:rsidP="007C0F7B">
      <w:pPr>
        <w:spacing w:line="520" w:lineRule="exact"/>
        <w:ind w:firstLine="640"/>
        <w:rPr>
          <w:bCs/>
          <w:szCs w:val="32"/>
        </w:rPr>
      </w:pPr>
      <w:r w:rsidRPr="00B420FC">
        <w:rPr>
          <w:bCs/>
          <w:szCs w:val="32"/>
        </w:rPr>
        <w:t>产品性能研究包括产品性能验证和产品技术要求研究两部分。申请人应依据产品的具体特性开展适宜的性能研究，具体性能验证项目选择可参见附表</w:t>
      </w:r>
      <w:r w:rsidRPr="00B420FC">
        <w:rPr>
          <w:bCs/>
          <w:szCs w:val="32"/>
        </w:rPr>
        <w:t>1</w:t>
      </w:r>
      <w:r w:rsidRPr="00B420FC">
        <w:rPr>
          <w:bCs/>
          <w:szCs w:val="32"/>
        </w:rPr>
        <w:t>，其中不适用的项目，申请人需详细说明理由并提供支持性资料。</w:t>
      </w:r>
    </w:p>
    <w:p w14:paraId="33DD8C6F" w14:textId="77777777" w:rsidR="007C0F7B" w:rsidRPr="00B420FC" w:rsidRDefault="007C0F7B" w:rsidP="007C0F7B">
      <w:pPr>
        <w:spacing w:line="520" w:lineRule="exact"/>
        <w:ind w:firstLine="640"/>
        <w:rPr>
          <w:bCs/>
          <w:szCs w:val="32"/>
        </w:rPr>
      </w:pPr>
      <w:r w:rsidRPr="00B420FC">
        <w:rPr>
          <w:bCs/>
          <w:szCs w:val="32"/>
        </w:rPr>
        <w:t>对于药物涂层球囊扩张导管的一般性能研究项目，可参考《球囊扩张导管注册技术审查指导原则》进行制定，如外观</w:t>
      </w:r>
      <w:r w:rsidRPr="00B420FC">
        <w:rPr>
          <w:bCs/>
          <w:szCs w:val="32"/>
        </w:rPr>
        <w:t>/</w:t>
      </w:r>
      <w:r w:rsidRPr="00B420FC">
        <w:rPr>
          <w:bCs/>
          <w:szCs w:val="32"/>
        </w:rPr>
        <w:t>外表面、尺寸、与导丝的兼容性、与导引导管</w:t>
      </w:r>
      <w:r w:rsidRPr="00B420FC">
        <w:rPr>
          <w:bCs/>
          <w:szCs w:val="32"/>
        </w:rPr>
        <w:t>/</w:t>
      </w:r>
      <w:r w:rsidRPr="00B420FC">
        <w:rPr>
          <w:bCs/>
          <w:szCs w:val="32"/>
        </w:rPr>
        <w:t>导引鞘的兼容性、耐腐蚀性（如适用）、射线可探测性、座、水合性、无泄漏、峰值拉力、末端头端、球囊再折叠形态、扭转结合强度（如适用）、球囊疲劳或充起时无泄漏或损坏、球囊直径与充盈压力关系、球囊额定爆破压、球囊卸压时间、流量（如适用）、模拟使用等。</w:t>
      </w:r>
    </w:p>
    <w:p w14:paraId="556149C7" w14:textId="77777777" w:rsidR="007C0F7B" w:rsidRPr="00B420FC" w:rsidRDefault="007C0F7B" w:rsidP="007C0F7B">
      <w:pPr>
        <w:spacing w:line="520" w:lineRule="exact"/>
        <w:ind w:firstLine="640"/>
        <w:rPr>
          <w:bCs/>
          <w:szCs w:val="32"/>
        </w:rPr>
      </w:pPr>
      <w:r w:rsidRPr="00B420FC">
        <w:rPr>
          <w:bCs/>
          <w:szCs w:val="32"/>
        </w:rPr>
        <w:t>对于药物涂层球囊扩张导管，还需提供以下研究资料：</w:t>
      </w:r>
    </w:p>
    <w:p w14:paraId="10582DC3" w14:textId="77777777" w:rsidR="007C0F7B" w:rsidRPr="00B420FC" w:rsidRDefault="007C0F7B" w:rsidP="007C0F7B">
      <w:pPr>
        <w:spacing w:line="520" w:lineRule="exact"/>
        <w:ind w:firstLine="640"/>
        <w:rPr>
          <w:bCs/>
          <w:szCs w:val="32"/>
        </w:rPr>
      </w:pPr>
      <w:r w:rsidRPr="00B420FC">
        <w:rPr>
          <w:bCs/>
          <w:szCs w:val="32"/>
        </w:rPr>
        <w:t>1.1</w:t>
      </w:r>
      <w:r w:rsidRPr="00B420FC">
        <w:rPr>
          <w:bCs/>
          <w:szCs w:val="32"/>
        </w:rPr>
        <w:t>药物部分研究</w:t>
      </w:r>
    </w:p>
    <w:p w14:paraId="21E05CD8" w14:textId="77777777" w:rsidR="007C0F7B" w:rsidRPr="00B420FC" w:rsidRDefault="007C0F7B" w:rsidP="007C0F7B">
      <w:pPr>
        <w:spacing w:line="520" w:lineRule="exact"/>
        <w:ind w:firstLine="640"/>
        <w:rPr>
          <w:bCs/>
          <w:szCs w:val="32"/>
        </w:rPr>
      </w:pPr>
      <w:r w:rsidRPr="00B420FC">
        <w:rPr>
          <w:bCs/>
          <w:szCs w:val="32"/>
        </w:rPr>
        <w:t>药物的鉴别和纯度、载药量、药物降解产物</w:t>
      </w:r>
      <w:r w:rsidRPr="00B420FC">
        <w:rPr>
          <w:bCs/>
          <w:szCs w:val="32"/>
        </w:rPr>
        <w:t>/</w:t>
      </w:r>
      <w:r w:rsidRPr="00B420FC">
        <w:rPr>
          <w:bCs/>
          <w:szCs w:val="32"/>
        </w:rPr>
        <w:t>杂质类型及含量、药物体外释放研究、溶剂残留等；</w:t>
      </w:r>
    </w:p>
    <w:p w14:paraId="37569D7D" w14:textId="77777777" w:rsidR="007C0F7B" w:rsidRPr="00B420FC" w:rsidRDefault="007C0F7B" w:rsidP="007C0F7B">
      <w:pPr>
        <w:spacing w:line="520" w:lineRule="exact"/>
        <w:ind w:firstLine="640"/>
        <w:rPr>
          <w:bCs/>
          <w:szCs w:val="32"/>
        </w:rPr>
      </w:pPr>
      <w:r w:rsidRPr="00B420FC">
        <w:rPr>
          <w:bCs/>
          <w:szCs w:val="32"/>
        </w:rPr>
        <w:t>1.2</w:t>
      </w:r>
      <w:r w:rsidRPr="00B420FC">
        <w:rPr>
          <w:bCs/>
          <w:szCs w:val="32"/>
        </w:rPr>
        <w:t>可降解基质的降解特性及降解产物安全性（如适用）；</w:t>
      </w:r>
    </w:p>
    <w:p w14:paraId="10E4A825" w14:textId="77777777" w:rsidR="007C0F7B" w:rsidRPr="00B420FC" w:rsidRDefault="007C0F7B" w:rsidP="007C0F7B">
      <w:pPr>
        <w:spacing w:line="520" w:lineRule="exact"/>
        <w:ind w:firstLine="640"/>
        <w:rPr>
          <w:bCs/>
          <w:szCs w:val="32"/>
        </w:rPr>
      </w:pPr>
      <w:r w:rsidRPr="00B420FC">
        <w:rPr>
          <w:bCs/>
          <w:szCs w:val="32"/>
        </w:rPr>
        <w:t>1.3</w:t>
      </w:r>
      <w:r w:rsidRPr="00B420FC">
        <w:rPr>
          <w:bCs/>
          <w:szCs w:val="32"/>
        </w:rPr>
        <w:t>药物剂量密度选择依据；</w:t>
      </w:r>
    </w:p>
    <w:p w14:paraId="2F133DDA" w14:textId="77777777" w:rsidR="007C0F7B" w:rsidRPr="00B420FC" w:rsidRDefault="007C0F7B" w:rsidP="007C0F7B">
      <w:pPr>
        <w:spacing w:line="520" w:lineRule="exact"/>
        <w:ind w:firstLine="640"/>
        <w:rPr>
          <w:bCs/>
          <w:szCs w:val="32"/>
        </w:rPr>
      </w:pPr>
      <w:r w:rsidRPr="00B420FC">
        <w:rPr>
          <w:bCs/>
          <w:szCs w:val="32"/>
        </w:rPr>
        <w:t>1.4</w:t>
      </w:r>
      <w:r w:rsidRPr="00B420FC">
        <w:rPr>
          <w:bCs/>
          <w:szCs w:val="32"/>
        </w:rPr>
        <w:t>载药基质的选择依据（如适用）；</w:t>
      </w:r>
    </w:p>
    <w:p w14:paraId="1038A6B2" w14:textId="77777777" w:rsidR="007C0F7B" w:rsidRPr="00B420FC" w:rsidRDefault="007C0F7B" w:rsidP="007C0F7B">
      <w:pPr>
        <w:spacing w:line="520" w:lineRule="exact"/>
        <w:ind w:firstLine="640"/>
        <w:rPr>
          <w:bCs/>
          <w:szCs w:val="32"/>
        </w:rPr>
      </w:pPr>
      <w:r w:rsidRPr="00B420FC">
        <w:rPr>
          <w:bCs/>
          <w:szCs w:val="32"/>
        </w:rPr>
        <w:t>1.5</w:t>
      </w:r>
      <w:r w:rsidRPr="00B420FC">
        <w:rPr>
          <w:bCs/>
          <w:szCs w:val="32"/>
        </w:rPr>
        <w:t>医疗器械与药物的相互作用；</w:t>
      </w:r>
    </w:p>
    <w:p w14:paraId="685FAD9D" w14:textId="77777777" w:rsidR="007C0F7B" w:rsidRPr="00B420FC" w:rsidRDefault="007C0F7B" w:rsidP="007C0F7B">
      <w:pPr>
        <w:spacing w:line="520" w:lineRule="exact"/>
        <w:ind w:firstLine="640"/>
        <w:rPr>
          <w:bCs/>
          <w:szCs w:val="32"/>
        </w:rPr>
      </w:pPr>
      <w:r w:rsidRPr="00B420FC">
        <w:rPr>
          <w:bCs/>
          <w:szCs w:val="32"/>
        </w:rPr>
        <w:lastRenderedPageBreak/>
        <w:t>1.6</w:t>
      </w:r>
      <w:r w:rsidRPr="00B420FC">
        <w:rPr>
          <w:bCs/>
          <w:szCs w:val="32"/>
        </w:rPr>
        <w:t>药物涂层分布研究</w:t>
      </w:r>
    </w:p>
    <w:p w14:paraId="39944DA8" w14:textId="77777777" w:rsidR="007C0F7B" w:rsidRPr="00B420FC" w:rsidRDefault="007C0F7B" w:rsidP="007C0F7B">
      <w:pPr>
        <w:spacing w:line="520" w:lineRule="exact"/>
        <w:ind w:firstLine="640"/>
        <w:rPr>
          <w:bCs/>
          <w:szCs w:val="32"/>
        </w:rPr>
      </w:pPr>
      <w:r w:rsidRPr="00B420FC">
        <w:rPr>
          <w:bCs/>
          <w:szCs w:val="32"/>
        </w:rPr>
        <w:t>1.6.1</w:t>
      </w:r>
      <w:r w:rsidRPr="00B420FC">
        <w:rPr>
          <w:bCs/>
          <w:szCs w:val="32"/>
        </w:rPr>
        <w:t>药物涂层完整性</w:t>
      </w:r>
    </w:p>
    <w:p w14:paraId="0973F5E9" w14:textId="77777777" w:rsidR="007C0F7B" w:rsidRPr="00B420FC" w:rsidRDefault="007C0F7B" w:rsidP="007C0F7B">
      <w:pPr>
        <w:spacing w:line="520" w:lineRule="exact"/>
        <w:ind w:firstLine="640"/>
        <w:rPr>
          <w:bCs/>
          <w:szCs w:val="32"/>
        </w:rPr>
      </w:pPr>
      <w:r w:rsidRPr="00B420FC">
        <w:rPr>
          <w:bCs/>
          <w:szCs w:val="32"/>
        </w:rPr>
        <w:t>药物涂层完整性表征是对球囊上药物涂层外观的定性评估。需在各种放大倍率下直观地表征涂层属性和覆盖异常（建议选择</w:t>
      </w:r>
      <w:r w:rsidRPr="00B420FC">
        <w:rPr>
          <w:bCs/>
          <w:szCs w:val="32"/>
        </w:rPr>
        <w:t>20X-200X</w:t>
      </w:r>
      <w:r w:rsidRPr="00B420FC">
        <w:rPr>
          <w:bCs/>
          <w:szCs w:val="32"/>
        </w:rPr>
        <w:t>放大倍率，在低倍率下粗略目视检查球囊涂层表面，对其中观察到的表面异常在高倍率下进一步检查）。表征需在代表整个涂层球囊表面的区域上进行，针对刻痕球囊等具有不同应力区域的产品需评估高应力</w:t>
      </w:r>
      <w:r w:rsidRPr="00B420FC">
        <w:rPr>
          <w:bCs/>
          <w:szCs w:val="32"/>
        </w:rPr>
        <w:t>/</w:t>
      </w:r>
      <w:r w:rsidRPr="00B420FC">
        <w:rPr>
          <w:bCs/>
          <w:szCs w:val="32"/>
        </w:rPr>
        <w:t>应变和低应力</w:t>
      </w:r>
      <w:r w:rsidRPr="00B420FC">
        <w:rPr>
          <w:bCs/>
          <w:szCs w:val="32"/>
        </w:rPr>
        <w:t>/</w:t>
      </w:r>
      <w:r w:rsidRPr="00B420FC">
        <w:rPr>
          <w:bCs/>
          <w:szCs w:val="32"/>
        </w:rPr>
        <w:t>应变的两个区域。需提供评估时球囊构型情况（如球囊充起、部分充起或未充起状态，但不宜为折叠状态）及构型选择理由。在球囊充起期间可以使用模拟的生理条件（例如体温、模拟血管）。</w:t>
      </w:r>
    </w:p>
    <w:p w14:paraId="40AD90E2" w14:textId="77777777" w:rsidR="007C0F7B" w:rsidRPr="00B420FC" w:rsidRDefault="007C0F7B" w:rsidP="007C0F7B">
      <w:pPr>
        <w:spacing w:line="520" w:lineRule="exact"/>
        <w:ind w:firstLine="640"/>
        <w:rPr>
          <w:bCs/>
          <w:szCs w:val="32"/>
        </w:rPr>
      </w:pPr>
      <w:r w:rsidRPr="00B420FC">
        <w:rPr>
          <w:bCs/>
          <w:szCs w:val="32"/>
        </w:rPr>
        <w:t>1.6.2</w:t>
      </w:r>
      <w:r w:rsidRPr="00B420FC">
        <w:rPr>
          <w:bCs/>
          <w:szCs w:val="32"/>
        </w:rPr>
        <w:t>药物涂层厚度</w:t>
      </w:r>
    </w:p>
    <w:p w14:paraId="5D9C1281" w14:textId="77777777" w:rsidR="007C0F7B" w:rsidRPr="00B420FC" w:rsidRDefault="007C0F7B" w:rsidP="007C0F7B">
      <w:pPr>
        <w:spacing w:line="520" w:lineRule="exact"/>
        <w:ind w:firstLine="640"/>
        <w:rPr>
          <w:bCs/>
          <w:szCs w:val="32"/>
        </w:rPr>
      </w:pPr>
      <w:r w:rsidRPr="00B420FC">
        <w:rPr>
          <w:bCs/>
          <w:szCs w:val="32"/>
        </w:rPr>
        <w:t>药物涂层厚度应采用定量表征，测量沿球囊表面多个代表点的局部药物涂层厚度。需选择适当的测量位置（如沿球囊有效长度方向和沿球囊圆周方向）和测试次数，测试段数量的选择可参考药物涂层完整性和药物涂层均匀性的结果。对球囊特定特征或标志处（褶皱、刻痕球囊的金属结构处等）也应当评估。提供测量时球囊构型情况（如球囊充起、部分充起或非充起状态）并提供球囊构型选择理由。在球囊充起期间可以使用模拟的生理条件（例如体温、模拟血管）。厚度测量方法包括使用直接测量或轮廓测量的横截面成像法。</w:t>
      </w:r>
    </w:p>
    <w:p w14:paraId="477EC7FD" w14:textId="77777777" w:rsidR="007C0F7B" w:rsidRPr="00B420FC" w:rsidRDefault="007C0F7B" w:rsidP="007C0F7B">
      <w:pPr>
        <w:spacing w:line="520" w:lineRule="exact"/>
        <w:ind w:firstLine="640"/>
        <w:rPr>
          <w:bCs/>
          <w:szCs w:val="32"/>
        </w:rPr>
      </w:pPr>
      <w:r w:rsidRPr="00B420FC">
        <w:rPr>
          <w:bCs/>
          <w:szCs w:val="32"/>
        </w:rPr>
        <w:t>1.6.3</w:t>
      </w:r>
      <w:r w:rsidRPr="00B420FC">
        <w:rPr>
          <w:bCs/>
          <w:szCs w:val="32"/>
        </w:rPr>
        <w:t>药物涂层均匀性</w:t>
      </w:r>
    </w:p>
    <w:p w14:paraId="65CB08AE" w14:textId="77777777" w:rsidR="007C0F7B" w:rsidRPr="00B420FC" w:rsidRDefault="007C0F7B" w:rsidP="007C0F7B">
      <w:pPr>
        <w:spacing w:line="520" w:lineRule="exact"/>
        <w:ind w:firstLine="640"/>
        <w:rPr>
          <w:bCs/>
          <w:szCs w:val="32"/>
        </w:rPr>
      </w:pPr>
      <w:r w:rsidRPr="00B420FC">
        <w:rPr>
          <w:bCs/>
          <w:szCs w:val="32"/>
        </w:rPr>
        <w:t>药物涂层均匀性宜采用定量表征，将实际区域药物含量与预期片段药物含量进行比较。应表征药物涂层沿球囊有效长度（纵向）和圆周（周向）的均匀性。需提供测试时球囊构型情况</w:t>
      </w:r>
      <w:r w:rsidRPr="00B420FC">
        <w:rPr>
          <w:bCs/>
          <w:szCs w:val="32"/>
        </w:rPr>
        <w:lastRenderedPageBreak/>
        <w:t>（如球囊充起、部分充起或非充起状态）并提供构型选择理由。测试段的尺寸（如长度、面积或质量）和被测球囊分段数量的选择应有合适的理由，纵向均匀性一般推荐测试节段长度在</w:t>
      </w:r>
      <w:r w:rsidRPr="00B420FC">
        <w:rPr>
          <w:bCs/>
          <w:szCs w:val="32"/>
        </w:rPr>
        <w:t>10-30mm</w:t>
      </w:r>
      <w:r w:rsidRPr="00B420FC">
        <w:rPr>
          <w:bCs/>
          <w:szCs w:val="32"/>
        </w:rPr>
        <w:t>之间，如球囊长度允许应至少选择三个节段，周向均匀性建议至少选择两个段。</w:t>
      </w:r>
    </w:p>
    <w:p w14:paraId="3918D7E6" w14:textId="77777777" w:rsidR="007C0F7B" w:rsidRPr="00B420FC" w:rsidRDefault="007C0F7B" w:rsidP="007C0F7B">
      <w:pPr>
        <w:spacing w:line="520" w:lineRule="exact"/>
        <w:ind w:firstLine="640"/>
        <w:rPr>
          <w:bCs/>
          <w:szCs w:val="32"/>
        </w:rPr>
      </w:pPr>
      <w:r w:rsidRPr="00B420FC">
        <w:rPr>
          <w:bCs/>
          <w:szCs w:val="32"/>
        </w:rPr>
        <w:t>1.7</w:t>
      </w:r>
      <w:r w:rsidRPr="00B420FC">
        <w:rPr>
          <w:bCs/>
          <w:szCs w:val="32"/>
        </w:rPr>
        <w:t>与术中液体的相容性（如适用）；</w:t>
      </w:r>
    </w:p>
    <w:p w14:paraId="091F607C" w14:textId="77777777" w:rsidR="007C0F7B" w:rsidRPr="00B420FC" w:rsidRDefault="007C0F7B" w:rsidP="007C0F7B">
      <w:pPr>
        <w:spacing w:line="520" w:lineRule="exact"/>
        <w:ind w:firstLine="640"/>
        <w:rPr>
          <w:bCs/>
          <w:szCs w:val="32"/>
        </w:rPr>
      </w:pPr>
      <w:r w:rsidRPr="00B420FC">
        <w:rPr>
          <w:bCs/>
          <w:szCs w:val="32"/>
        </w:rPr>
        <w:t>1.8</w:t>
      </w:r>
      <w:r w:rsidRPr="00B420FC">
        <w:rPr>
          <w:bCs/>
          <w:szCs w:val="32"/>
        </w:rPr>
        <w:t>磁导航环境下的安全有效性研究（如适用）；</w:t>
      </w:r>
    </w:p>
    <w:p w14:paraId="13C524EE" w14:textId="77777777" w:rsidR="007C0F7B" w:rsidRPr="00B420FC" w:rsidRDefault="007C0F7B" w:rsidP="007C0F7B">
      <w:pPr>
        <w:spacing w:line="520" w:lineRule="exact"/>
        <w:ind w:firstLine="640"/>
        <w:rPr>
          <w:bCs/>
          <w:szCs w:val="32"/>
        </w:rPr>
      </w:pPr>
      <w:r w:rsidRPr="00B420FC">
        <w:rPr>
          <w:bCs/>
          <w:szCs w:val="32"/>
        </w:rPr>
        <w:t>1.9</w:t>
      </w:r>
      <w:r w:rsidRPr="00B420FC">
        <w:rPr>
          <w:bCs/>
          <w:szCs w:val="32"/>
        </w:rPr>
        <w:t>药物涂层牢固度；</w:t>
      </w:r>
    </w:p>
    <w:p w14:paraId="0D267490" w14:textId="77777777" w:rsidR="007C0F7B" w:rsidRPr="00B420FC" w:rsidRDefault="007C0F7B" w:rsidP="007C0F7B">
      <w:pPr>
        <w:spacing w:line="520" w:lineRule="exact"/>
        <w:ind w:firstLine="640"/>
        <w:rPr>
          <w:bCs/>
          <w:szCs w:val="32"/>
        </w:rPr>
      </w:pPr>
      <w:r w:rsidRPr="00B420FC">
        <w:rPr>
          <w:bCs/>
          <w:szCs w:val="32"/>
        </w:rPr>
        <w:t>1.10</w:t>
      </w:r>
      <w:r w:rsidRPr="00B420FC">
        <w:rPr>
          <w:bCs/>
          <w:szCs w:val="32"/>
        </w:rPr>
        <w:t>剩余药量（如适用）；</w:t>
      </w:r>
    </w:p>
    <w:p w14:paraId="17527156" w14:textId="77777777" w:rsidR="007C0F7B" w:rsidRPr="00B420FC" w:rsidRDefault="007C0F7B" w:rsidP="007C0F7B">
      <w:pPr>
        <w:spacing w:line="520" w:lineRule="exact"/>
        <w:ind w:firstLine="640"/>
        <w:rPr>
          <w:bCs/>
          <w:szCs w:val="32"/>
        </w:rPr>
      </w:pPr>
      <w:r w:rsidRPr="00B420FC">
        <w:rPr>
          <w:bCs/>
          <w:szCs w:val="32"/>
        </w:rPr>
        <w:t>1.11</w:t>
      </w:r>
      <w:r w:rsidRPr="00B420FC">
        <w:rPr>
          <w:bCs/>
          <w:szCs w:val="32"/>
        </w:rPr>
        <w:t>微粒表征</w:t>
      </w:r>
    </w:p>
    <w:p w14:paraId="50D2AC7C" w14:textId="77777777" w:rsidR="007C0F7B" w:rsidRPr="00B420FC" w:rsidRDefault="007C0F7B" w:rsidP="007C0F7B">
      <w:pPr>
        <w:spacing w:line="520" w:lineRule="exact"/>
        <w:ind w:firstLine="640"/>
        <w:rPr>
          <w:bCs/>
          <w:szCs w:val="32"/>
        </w:rPr>
      </w:pPr>
      <w:r w:rsidRPr="00B420FC">
        <w:rPr>
          <w:bCs/>
          <w:szCs w:val="32"/>
        </w:rPr>
        <w:t>对于药物涂层球囊扩张导管，微粒计数研究一方面用于说明制造工艺稳定性，另一方面可为体内安全性提供相关信息，因此需关注微粒的产生情况，宜根据合适的尺寸范围（如</w:t>
      </w:r>
      <w:r w:rsidRPr="00B420FC">
        <w:rPr>
          <w:bCs/>
          <w:szCs w:val="32"/>
        </w:rPr>
        <w:t>≥10μm</w:t>
      </w:r>
      <w:r w:rsidRPr="00B420FC">
        <w:rPr>
          <w:bCs/>
          <w:szCs w:val="32"/>
        </w:rPr>
        <w:t>、</w:t>
      </w:r>
      <w:r w:rsidRPr="00B420FC">
        <w:rPr>
          <w:bCs/>
          <w:szCs w:val="32"/>
        </w:rPr>
        <w:t>≥25μm</w:t>
      </w:r>
      <w:r w:rsidRPr="00B420FC">
        <w:rPr>
          <w:bCs/>
          <w:szCs w:val="32"/>
        </w:rPr>
        <w:t>、</w:t>
      </w:r>
      <w:r w:rsidRPr="00B420FC">
        <w:rPr>
          <w:bCs/>
          <w:szCs w:val="32"/>
        </w:rPr>
        <w:t>≥50μm</w:t>
      </w:r>
      <w:r w:rsidRPr="00B420FC">
        <w:rPr>
          <w:bCs/>
          <w:szCs w:val="32"/>
        </w:rPr>
        <w:t>等）对微粒进行计数及分类，并建议对微粒进一步进行化学表征和结晶度表征。表征微粒时，应结合附表</w:t>
      </w:r>
      <w:r w:rsidRPr="00B420FC">
        <w:rPr>
          <w:bCs/>
          <w:szCs w:val="32"/>
        </w:rPr>
        <w:t>2</w:t>
      </w:r>
      <w:r w:rsidRPr="00B420FC">
        <w:rPr>
          <w:bCs/>
          <w:szCs w:val="32"/>
        </w:rPr>
        <w:t>中的相关考虑因素建立合适的方法进行表征。</w:t>
      </w:r>
    </w:p>
    <w:p w14:paraId="3D2FEC63" w14:textId="77777777" w:rsidR="007C0F7B" w:rsidRPr="00B420FC" w:rsidRDefault="007C0F7B" w:rsidP="007C0F7B">
      <w:pPr>
        <w:spacing w:line="520" w:lineRule="exact"/>
        <w:ind w:firstLine="640"/>
        <w:rPr>
          <w:bCs/>
          <w:szCs w:val="32"/>
        </w:rPr>
      </w:pPr>
      <w:r w:rsidRPr="00B420FC">
        <w:rPr>
          <w:bCs/>
          <w:szCs w:val="32"/>
        </w:rPr>
        <w:t>注册申请人应根据产品设计输入要求进一步确认研究项目的充分性，如产品宣称有特定设计，注册申请人还应根据产品设计特点设定相应的研究项目。对于</w:t>
      </w:r>
      <w:r w:rsidRPr="00B420FC">
        <w:rPr>
          <w:color w:val="000000"/>
          <w:kern w:val="0"/>
          <w:szCs w:val="32"/>
        </w:rPr>
        <w:t>药物涂层球囊扩张导管</w:t>
      </w:r>
      <w:r w:rsidRPr="00B420FC">
        <w:rPr>
          <w:bCs/>
          <w:szCs w:val="32"/>
        </w:rPr>
        <w:t>可进行客观判定的成品功能性、安全性指标，应将其列入产品技术要求。</w:t>
      </w:r>
    </w:p>
    <w:p w14:paraId="728C558C" w14:textId="77777777" w:rsidR="007C0F7B" w:rsidRPr="00B420FC" w:rsidRDefault="007C0F7B" w:rsidP="007C0F7B">
      <w:pPr>
        <w:spacing w:line="520" w:lineRule="exact"/>
        <w:ind w:firstLine="640"/>
        <w:rPr>
          <w:bCs/>
          <w:szCs w:val="32"/>
        </w:rPr>
      </w:pPr>
      <w:r w:rsidRPr="00B420FC">
        <w:rPr>
          <w:bCs/>
          <w:szCs w:val="32"/>
        </w:rPr>
        <w:t>注册申请人需说明各项性能指标的设定依据、所采用的标准或方法、采用的原因及理论基础。对于自建方法，注册申请人还需提供相应的依据及方法学验证资料。</w:t>
      </w:r>
    </w:p>
    <w:p w14:paraId="0CBAD5EC" w14:textId="77777777" w:rsidR="007C0F7B" w:rsidRPr="00B420FC" w:rsidRDefault="007C0F7B" w:rsidP="007C0F7B">
      <w:pPr>
        <w:spacing w:line="520" w:lineRule="exact"/>
        <w:ind w:firstLine="640"/>
        <w:rPr>
          <w:bCs/>
          <w:szCs w:val="32"/>
        </w:rPr>
      </w:pPr>
      <w:r w:rsidRPr="00B420FC">
        <w:rPr>
          <w:bCs/>
          <w:szCs w:val="32"/>
        </w:rPr>
        <w:t>对于性能验证方案中的每项测试，取样计划应能保证每个</w:t>
      </w:r>
      <w:r w:rsidRPr="00B420FC">
        <w:rPr>
          <w:bCs/>
          <w:szCs w:val="32"/>
        </w:rPr>
        <w:lastRenderedPageBreak/>
        <w:t>参数的测量数据具有足够的代表意义。取样计划应能代表产品相关参数的最恶劣情况（如药物含量、药物相关杂质等），且能够充分代表所有的器械设计。取样应充分代表产品制造的正常波动。对于药物相关部分，应至少对</w:t>
      </w:r>
      <w:r w:rsidRPr="00B420FC">
        <w:rPr>
          <w:bCs/>
          <w:szCs w:val="32"/>
        </w:rPr>
        <w:t>3</w:t>
      </w:r>
      <w:r w:rsidRPr="00B420FC">
        <w:rPr>
          <w:bCs/>
          <w:szCs w:val="32"/>
        </w:rPr>
        <w:t>个批次产品的含药部分进行分析。对于指定置信度和可靠性参数的测试，样本量的大小应有统计学基础；对于所有的测试，应说明测试样品数量的合理性。</w:t>
      </w:r>
    </w:p>
    <w:p w14:paraId="76AD6E29" w14:textId="77777777" w:rsidR="007C0F7B" w:rsidRPr="00B420FC" w:rsidRDefault="007C0F7B" w:rsidP="007C0F7B">
      <w:pPr>
        <w:overflowPunct w:val="0"/>
        <w:autoSpaceDE w:val="0"/>
        <w:autoSpaceDN w:val="0"/>
        <w:spacing w:line="520" w:lineRule="exact"/>
        <w:ind w:firstLine="640"/>
        <w:rPr>
          <w:bCs/>
          <w:szCs w:val="32"/>
        </w:rPr>
      </w:pPr>
      <w:r w:rsidRPr="00B420FC">
        <w:rPr>
          <w:bCs/>
          <w:szCs w:val="32"/>
        </w:rPr>
        <w:t>注册申请人需提供产品性能验证报告，验证报告至少包含以下内容：</w:t>
      </w:r>
    </w:p>
    <w:p w14:paraId="76681A45" w14:textId="77777777" w:rsidR="007C0F7B" w:rsidRPr="00B420FC" w:rsidRDefault="007C0F7B" w:rsidP="007C0F7B">
      <w:pPr>
        <w:overflowPunct w:val="0"/>
        <w:autoSpaceDE w:val="0"/>
        <w:autoSpaceDN w:val="0"/>
        <w:spacing w:line="520" w:lineRule="exact"/>
        <w:ind w:firstLine="640"/>
        <w:rPr>
          <w:bCs/>
          <w:szCs w:val="32"/>
        </w:rPr>
      </w:pPr>
      <w:r w:rsidRPr="00B420FC">
        <w:rPr>
          <w:bCs/>
          <w:szCs w:val="32"/>
        </w:rPr>
        <w:t>（</w:t>
      </w:r>
      <w:r w:rsidRPr="00B420FC">
        <w:rPr>
          <w:bCs/>
          <w:szCs w:val="32"/>
        </w:rPr>
        <w:t>1</w:t>
      </w:r>
      <w:r w:rsidRPr="00B420FC">
        <w:rPr>
          <w:bCs/>
          <w:szCs w:val="32"/>
        </w:rPr>
        <w:t>）验证目的。</w:t>
      </w:r>
    </w:p>
    <w:p w14:paraId="12C4C12E" w14:textId="77777777" w:rsidR="007C0F7B" w:rsidRPr="00B420FC" w:rsidRDefault="007C0F7B" w:rsidP="007C0F7B">
      <w:pPr>
        <w:overflowPunct w:val="0"/>
        <w:autoSpaceDE w:val="0"/>
        <w:autoSpaceDN w:val="0"/>
        <w:spacing w:line="520" w:lineRule="exact"/>
        <w:ind w:firstLine="640"/>
        <w:rPr>
          <w:bCs/>
          <w:szCs w:val="32"/>
        </w:rPr>
      </w:pPr>
      <w:r w:rsidRPr="00B420FC">
        <w:rPr>
          <w:bCs/>
          <w:szCs w:val="32"/>
        </w:rPr>
        <w:t>（</w:t>
      </w:r>
      <w:r w:rsidRPr="00B420FC">
        <w:rPr>
          <w:bCs/>
          <w:szCs w:val="32"/>
        </w:rPr>
        <w:t>2</w:t>
      </w:r>
      <w:r w:rsidRPr="00B420FC">
        <w:rPr>
          <w:bCs/>
          <w:szCs w:val="32"/>
        </w:rPr>
        <w:t>）验证样品的规格型号及选择依据。</w:t>
      </w:r>
    </w:p>
    <w:p w14:paraId="2133BBC8" w14:textId="77777777" w:rsidR="007C0F7B" w:rsidRPr="00B420FC" w:rsidRDefault="007C0F7B" w:rsidP="007C0F7B">
      <w:pPr>
        <w:overflowPunct w:val="0"/>
        <w:autoSpaceDE w:val="0"/>
        <w:autoSpaceDN w:val="0"/>
        <w:spacing w:line="520" w:lineRule="exact"/>
        <w:ind w:firstLine="640"/>
        <w:rPr>
          <w:bCs/>
          <w:szCs w:val="32"/>
        </w:rPr>
      </w:pPr>
      <w:r w:rsidRPr="00B420FC">
        <w:rPr>
          <w:bCs/>
          <w:szCs w:val="32"/>
        </w:rPr>
        <w:t>（</w:t>
      </w:r>
      <w:r w:rsidRPr="00B420FC">
        <w:rPr>
          <w:bCs/>
          <w:szCs w:val="32"/>
        </w:rPr>
        <w:t>3</w:t>
      </w:r>
      <w:r w:rsidRPr="00B420FC">
        <w:rPr>
          <w:bCs/>
          <w:szCs w:val="32"/>
        </w:rPr>
        <w:t>）验证样本数量及其确定依据。</w:t>
      </w:r>
    </w:p>
    <w:p w14:paraId="58B7B8BA" w14:textId="77777777" w:rsidR="007C0F7B" w:rsidRPr="00B420FC" w:rsidRDefault="007C0F7B" w:rsidP="007C0F7B">
      <w:pPr>
        <w:overflowPunct w:val="0"/>
        <w:autoSpaceDE w:val="0"/>
        <w:autoSpaceDN w:val="0"/>
        <w:spacing w:line="520" w:lineRule="exact"/>
        <w:ind w:firstLine="640"/>
        <w:rPr>
          <w:bCs/>
          <w:szCs w:val="32"/>
        </w:rPr>
      </w:pPr>
      <w:r w:rsidRPr="00B420FC">
        <w:rPr>
          <w:bCs/>
          <w:szCs w:val="32"/>
        </w:rPr>
        <w:t>（</w:t>
      </w:r>
      <w:r w:rsidRPr="00B420FC">
        <w:rPr>
          <w:bCs/>
          <w:szCs w:val="32"/>
        </w:rPr>
        <w:t>4</w:t>
      </w:r>
      <w:r w:rsidRPr="00B420FC">
        <w:rPr>
          <w:bCs/>
          <w:szCs w:val="32"/>
        </w:rPr>
        <w:t>）验证项目及其接受标准、试验方法。</w:t>
      </w:r>
    </w:p>
    <w:p w14:paraId="1B36A5F1" w14:textId="77777777" w:rsidR="007C0F7B" w:rsidRPr="00B420FC" w:rsidRDefault="007C0F7B" w:rsidP="007C0F7B">
      <w:pPr>
        <w:overflowPunct w:val="0"/>
        <w:autoSpaceDE w:val="0"/>
        <w:autoSpaceDN w:val="0"/>
        <w:spacing w:line="520" w:lineRule="exact"/>
        <w:ind w:firstLine="640"/>
        <w:rPr>
          <w:bCs/>
          <w:szCs w:val="32"/>
        </w:rPr>
      </w:pPr>
      <w:r w:rsidRPr="00B420FC">
        <w:rPr>
          <w:bCs/>
          <w:szCs w:val="32"/>
        </w:rPr>
        <w:t>（</w:t>
      </w:r>
      <w:r w:rsidRPr="00B420FC">
        <w:rPr>
          <w:bCs/>
          <w:szCs w:val="32"/>
        </w:rPr>
        <w:t>5</w:t>
      </w:r>
      <w:r w:rsidRPr="00B420FC">
        <w:rPr>
          <w:bCs/>
          <w:szCs w:val="32"/>
        </w:rPr>
        <w:t>）验证结果及数据分析。</w:t>
      </w:r>
    </w:p>
    <w:p w14:paraId="1A88D762" w14:textId="77777777" w:rsidR="007C0F7B" w:rsidRPr="00B420FC" w:rsidRDefault="007C0F7B" w:rsidP="007C0F7B">
      <w:pPr>
        <w:overflowPunct w:val="0"/>
        <w:autoSpaceDE w:val="0"/>
        <w:autoSpaceDN w:val="0"/>
        <w:spacing w:line="520" w:lineRule="exact"/>
        <w:ind w:firstLine="640"/>
        <w:rPr>
          <w:bCs/>
          <w:szCs w:val="32"/>
        </w:rPr>
      </w:pPr>
      <w:r w:rsidRPr="00B420FC">
        <w:rPr>
          <w:bCs/>
          <w:szCs w:val="32"/>
        </w:rPr>
        <w:t>（</w:t>
      </w:r>
      <w:r w:rsidRPr="00B420FC">
        <w:rPr>
          <w:bCs/>
          <w:szCs w:val="32"/>
        </w:rPr>
        <w:t>6</w:t>
      </w:r>
      <w:r w:rsidRPr="00B420FC">
        <w:rPr>
          <w:bCs/>
          <w:szCs w:val="32"/>
        </w:rPr>
        <w:t>）偏差分析（如有）。</w:t>
      </w:r>
    </w:p>
    <w:p w14:paraId="0EBB935C" w14:textId="77777777" w:rsidR="007C0F7B" w:rsidRPr="00B420FC" w:rsidRDefault="007C0F7B" w:rsidP="007C0F7B">
      <w:pPr>
        <w:overflowPunct w:val="0"/>
        <w:autoSpaceDE w:val="0"/>
        <w:autoSpaceDN w:val="0"/>
        <w:spacing w:line="520" w:lineRule="exact"/>
        <w:ind w:firstLine="640"/>
        <w:rPr>
          <w:bCs/>
          <w:szCs w:val="32"/>
        </w:rPr>
      </w:pPr>
      <w:r w:rsidRPr="00B420FC">
        <w:rPr>
          <w:bCs/>
          <w:szCs w:val="32"/>
        </w:rPr>
        <w:t>（</w:t>
      </w:r>
      <w:r w:rsidRPr="00B420FC">
        <w:rPr>
          <w:bCs/>
          <w:szCs w:val="32"/>
        </w:rPr>
        <w:t>7</w:t>
      </w:r>
      <w:r w:rsidRPr="00B420FC">
        <w:rPr>
          <w:bCs/>
          <w:szCs w:val="32"/>
        </w:rPr>
        <w:t>）验证结论。</w:t>
      </w:r>
    </w:p>
    <w:p w14:paraId="4D10F235" w14:textId="77777777" w:rsidR="007C0F7B" w:rsidRPr="00B420FC" w:rsidRDefault="007C0F7B" w:rsidP="00FD697D">
      <w:pPr>
        <w:pStyle w:val="3"/>
        <w:numPr>
          <w:ilvl w:val="2"/>
          <w:numId w:val="2"/>
        </w:numPr>
        <w:ind w:left="0" w:firstLineChars="200" w:firstLine="640"/>
        <w:rPr>
          <w:rFonts w:ascii="Times New Roman"/>
        </w:rPr>
      </w:pPr>
      <w:r w:rsidRPr="00B420FC">
        <w:rPr>
          <w:rFonts w:ascii="Times New Roman"/>
        </w:rPr>
        <w:t>生物相容性评价研究</w:t>
      </w:r>
    </w:p>
    <w:p w14:paraId="1E28C787" w14:textId="77777777" w:rsidR="007C0F7B" w:rsidRPr="00B420FC" w:rsidRDefault="007C0F7B" w:rsidP="007C0F7B">
      <w:pPr>
        <w:spacing w:line="520" w:lineRule="exact"/>
        <w:ind w:firstLine="640"/>
        <w:rPr>
          <w:bCs/>
          <w:szCs w:val="32"/>
        </w:rPr>
      </w:pPr>
      <w:r w:rsidRPr="00B420FC">
        <w:rPr>
          <w:bCs/>
          <w:szCs w:val="32"/>
        </w:rPr>
        <w:t>该产品宜参考</w:t>
      </w:r>
      <w:r w:rsidRPr="00B420FC">
        <w:rPr>
          <w:bCs/>
          <w:szCs w:val="32"/>
        </w:rPr>
        <w:t>GB/T 16886</w:t>
      </w:r>
      <w:r w:rsidRPr="00B420FC">
        <w:rPr>
          <w:bCs/>
          <w:szCs w:val="32"/>
        </w:rPr>
        <w:t>系列标准开展生物学评价，必要时开展生物学试验，其中药物涂层部分对机体的影响一般大于</w:t>
      </w:r>
      <w:r w:rsidRPr="00B420FC">
        <w:rPr>
          <w:bCs/>
          <w:szCs w:val="32"/>
        </w:rPr>
        <w:t>30</w:t>
      </w:r>
      <w:r w:rsidRPr="00B420FC">
        <w:rPr>
          <w:bCs/>
          <w:szCs w:val="32"/>
        </w:rPr>
        <w:t>天，因此，带有药物涂层的球囊宜参考持久性血液接触的植入器械（</w:t>
      </w:r>
      <w:r w:rsidRPr="00B420FC">
        <w:rPr>
          <w:bCs/>
          <w:szCs w:val="32"/>
        </w:rPr>
        <w:t>&gt;30</w:t>
      </w:r>
      <w:r w:rsidRPr="00B420FC">
        <w:rPr>
          <w:bCs/>
          <w:szCs w:val="32"/>
        </w:rPr>
        <w:t>天）进行评价，无药物涂层的基础导管或除药物涂层球囊以外的管体部分宜考虑按照与循环血液接触时间有限（</w:t>
      </w:r>
      <w:r w:rsidRPr="00B420FC">
        <w:rPr>
          <w:bCs/>
          <w:szCs w:val="32"/>
        </w:rPr>
        <w:t>&lt;24</w:t>
      </w:r>
      <w:r w:rsidRPr="00B420FC">
        <w:rPr>
          <w:bCs/>
          <w:szCs w:val="32"/>
        </w:rPr>
        <w:t>小时）的外部接入器械进行评价，宜重点关注药物涂层相关长期风险并进行生物相容性评估，如需要进行生物学试验的，部分项目（如亚慢性毒性、植入、遗传毒性）可考虑在动物试验</w:t>
      </w:r>
      <w:r w:rsidRPr="00B420FC">
        <w:rPr>
          <w:bCs/>
          <w:szCs w:val="32"/>
        </w:rPr>
        <w:lastRenderedPageBreak/>
        <w:t>中结合局部给药的毒理学数据合并评估；也可进行适当的化学表征和毒理学风险评估以豁免某些生物相容性试验（例如亚急性毒性、亚慢性毒性、慢性毒性、遗传毒性、致癌性）。</w:t>
      </w:r>
    </w:p>
    <w:p w14:paraId="1D7B4B94" w14:textId="77777777" w:rsidR="007C0F7B" w:rsidRPr="00B420FC" w:rsidRDefault="007C0F7B" w:rsidP="007C0F7B">
      <w:pPr>
        <w:spacing w:line="520" w:lineRule="exact"/>
        <w:ind w:firstLine="640"/>
        <w:rPr>
          <w:bCs/>
          <w:szCs w:val="32"/>
        </w:rPr>
      </w:pPr>
      <w:r w:rsidRPr="00B420FC">
        <w:rPr>
          <w:bCs/>
          <w:szCs w:val="32"/>
        </w:rPr>
        <w:t>对于产品所含药物可能影响生物学试验结果的，申请人可结合药物的作用方式、临床获益论证药物引入的生物学风险是否可接受。</w:t>
      </w:r>
    </w:p>
    <w:p w14:paraId="1E0F35D3" w14:textId="77777777" w:rsidR="007C0F7B" w:rsidRPr="00B420FC" w:rsidRDefault="007C0F7B" w:rsidP="007C0F7B">
      <w:pPr>
        <w:spacing w:line="520" w:lineRule="exact"/>
        <w:ind w:firstLine="640"/>
        <w:rPr>
          <w:bCs/>
          <w:szCs w:val="32"/>
        </w:rPr>
      </w:pPr>
      <w:r w:rsidRPr="00B420FC">
        <w:rPr>
          <w:bCs/>
          <w:szCs w:val="32"/>
        </w:rPr>
        <w:t>当产品含有某种已经获得批准用于其他用途的药品时，申请人可结合药品安全性资料评价产品的安全性，但需考虑新的组合方式是否会使已经确定的或已经了解的安全性、有效性发生改变。</w:t>
      </w:r>
    </w:p>
    <w:p w14:paraId="489096F3" w14:textId="77777777" w:rsidR="007C0F7B" w:rsidRPr="00B420FC" w:rsidRDefault="007C0F7B" w:rsidP="007C0F7B">
      <w:pPr>
        <w:spacing w:line="520" w:lineRule="exact"/>
        <w:ind w:firstLine="640"/>
        <w:rPr>
          <w:bCs/>
          <w:szCs w:val="32"/>
        </w:rPr>
      </w:pPr>
      <w:r w:rsidRPr="00B420FC">
        <w:rPr>
          <w:bCs/>
          <w:szCs w:val="32"/>
        </w:rPr>
        <w:t>如产品使局部或系统的药物暴露大于已经批准的药品剂量范围，则可能还需要进行附加的安全性研究。</w:t>
      </w:r>
    </w:p>
    <w:p w14:paraId="6DFBC410" w14:textId="77777777" w:rsidR="007C0F7B" w:rsidRPr="00B420FC" w:rsidRDefault="007C0F7B" w:rsidP="007C0F7B">
      <w:pPr>
        <w:spacing w:line="520" w:lineRule="exact"/>
        <w:ind w:firstLine="640"/>
        <w:rPr>
          <w:bCs/>
          <w:szCs w:val="32"/>
        </w:rPr>
      </w:pPr>
      <w:r w:rsidRPr="00B420FC">
        <w:rPr>
          <w:bCs/>
          <w:szCs w:val="32"/>
        </w:rPr>
        <w:t>可能需开展其他必要的试验以评估药物自身特殊的生物学风险（毒理学风险），如局部毒性评估、致突变风险或其他毒理学试验。不需额外开展试验的，需说明理由。对应用于神经血管系统的产品，还需进行神经系统毒性评估。</w:t>
      </w:r>
    </w:p>
    <w:p w14:paraId="6E9D8735"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3.</w:t>
      </w:r>
      <w:r w:rsidRPr="00B420FC">
        <w:rPr>
          <w:rFonts w:ascii="Times New Roman" w:eastAsia="仿宋_GB2312" w:hAnsi="Times New Roman" w:cs="Times New Roman"/>
          <w:bCs/>
          <w:sz w:val="32"/>
          <w:szCs w:val="32"/>
        </w:rPr>
        <w:t>生物安全性研究</w:t>
      </w:r>
    </w:p>
    <w:p w14:paraId="2C58DD96"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对于含有同种异体材料、动物源性材料（例如虫胶）或生物活性物质等具有生物安全风险的产品，应当参考《动物源性医疗器械注册技术审查指导原则（</w:t>
      </w:r>
      <w:r w:rsidRPr="00B420FC">
        <w:rPr>
          <w:rFonts w:ascii="Times New Roman" w:eastAsia="仿宋_GB2312" w:hAnsi="Times New Roman" w:cs="Times New Roman"/>
          <w:bCs/>
          <w:sz w:val="32"/>
          <w:szCs w:val="32"/>
        </w:rPr>
        <w:t>2017</w:t>
      </w:r>
      <w:r w:rsidRPr="00B420FC">
        <w:rPr>
          <w:rFonts w:ascii="Times New Roman" w:eastAsia="仿宋_GB2312" w:hAnsi="Times New Roman" w:cs="Times New Roman"/>
          <w:bCs/>
          <w:sz w:val="32"/>
          <w:szCs w:val="32"/>
        </w:rPr>
        <w:t>年修订版）》提供相应生物安全性研究资料。</w:t>
      </w:r>
    </w:p>
    <w:p w14:paraId="68399B88"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4.</w:t>
      </w:r>
      <w:r w:rsidRPr="00B420FC">
        <w:rPr>
          <w:rFonts w:ascii="Times New Roman" w:eastAsia="仿宋_GB2312" w:hAnsi="Times New Roman" w:cs="Times New Roman"/>
          <w:bCs/>
          <w:sz w:val="32"/>
          <w:szCs w:val="32"/>
        </w:rPr>
        <w:t>灭菌工艺研究</w:t>
      </w:r>
    </w:p>
    <w:p w14:paraId="05109AA9"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描述用于保证产品无菌的质量保证体系，明确灭菌工艺（方法和参数）和无菌保证水平（</w:t>
      </w:r>
      <w:r w:rsidRPr="00B420FC">
        <w:rPr>
          <w:rFonts w:ascii="Times New Roman" w:eastAsia="仿宋_GB2312" w:hAnsi="Times New Roman" w:cs="Times New Roman"/>
          <w:bCs/>
          <w:sz w:val="32"/>
          <w:szCs w:val="32"/>
        </w:rPr>
        <w:t>SAL</w:t>
      </w:r>
      <w:r w:rsidRPr="00B420FC">
        <w:rPr>
          <w:rFonts w:ascii="Times New Roman" w:eastAsia="仿宋_GB2312" w:hAnsi="Times New Roman" w:cs="Times New Roman"/>
          <w:bCs/>
          <w:sz w:val="32"/>
          <w:szCs w:val="32"/>
        </w:rPr>
        <w:t>）。药物涂层球囊扩张导管的无菌保证水平（</w:t>
      </w:r>
      <w:r w:rsidRPr="00B420FC">
        <w:rPr>
          <w:rFonts w:ascii="Times New Roman" w:eastAsia="仿宋_GB2312" w:hAnsi="Times New Roman" w:cs="Times New Roman"/>
          <w:bCs/>
          <w:sz w:val="32"/>
          <w:szCs w:val="32"/>
        </w:rPr>
        <w:t>SAL</w:t>
      </w:r>
      <w:r w:rsidRPr="00B420FC">
        <w:rPr>
          <w:rFonts w:ascii="Times New Roman" w:eastAsia="仿宋_GB2312" w:hAnsi="Times New Roman" w:cs="Times New Roman"/>
          <w:bCs/>
          <w:sz w:val="32"/>
          <w:szCs w:val="32"/>
        </w:rPr>
        <w:t>）需达到</w:t>
      </w:r>
      <w:r w:rsidRPr="00B420FC">
        <w:rPr>
          <w:rFonts w:ascii="Times New Roman" w:eastAsia="仿宋_GB2312" w:hAnsi="Times New Roman" w:cs="Times New Roman"/>
          <w:bCs/>
          <w:sz w:val="32"/>
          <w:szCs w:val="32"/>
        </w:rPr>
        <w:t>10</w:t>
      </w:r>
      <w:r w:rsidRPr="00B420FC">
        <w:rPr>
          <w:rFonts w:ascii="Times New Roman" w:eastAsia="仿宋_GB2312" w:hAnsi="Times New Roman" w:cs="Times New Roman"/>
          <w:bCs/>
          <w:sz w:val="32"/>
          <w:szCs w:val="32"/>
          <w:vertAlign w:val="superscript"/>
        </w:rPr>
        <w:t>-6</w:t>
      </w:r>
      <w:r w:rsidRPr="00B420FC">
        <w:rPr>
          <w:rFonts w:ascii="Times New Roman" w:eastAsia="仿宋_GB2312" w:hAnsi="Times New Roman" w:cs="Times New Roman"/>
          <w:bCs/>
          <w:sz w:val="32"/>
          <w:szCs w:val="32"/>
        </w:rPr>
        <w:t>。若灭菌使用的方法容易出现</w:t>
      </w:r>
      <w:r w:rsidRPr="00B420FC">
        <w:rPr>
          <w:rFonts w:ascii="Times New Roman" w:eastAsia="仿宋_GB2312" w:hAnsi="Times New Roman" w:cs="Times New Roman"/>
          <w:bCs/>
          <w:sz w:val="32"/>
          <w:szCs w:val="32"/>
        </w:rPr>
        <w:lastRenderedPageBreak/>
        <w:t>残留，应当明确残留物信息及采取的处理具体方法和条件，并提供研究资料。</w:t>
      </w:r>
    </w:p>
    <w:p w14:paraId="6909E83C"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需要注意的是，应评价灭菌工艺对药物涂层的影响，灭菌后药物涂层应满足预期设计要求。</w:t>
      </w:r>
    </w:p>
    <w:p w14:paraId="3C1F3165"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5.</w:t>
      </w:r>
      <w:r w:rsidRPr="00B420FC">
        <w:rPr>
          <w:rFonts w:ascii="Times New Roman" w:eastAsia="仿宋_GB2312" w:hAnsi="Times New Roman" w:cs="Times New Roman"/>
          <w:bCs/>
          <w:sz w:val="32"/>
          <w:szCs w:val="32"/>
        </w:rPr>
        <w:t>产品货架有效期和包装研究</w:t>
      </w:r>
    </w:p>
    <w:p w14:paraId="13B6C33D"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适当时，申请人可参考</w:t>
      </w:r>
      <w:bookmarkStart w:id="11" w:name="_Hlk92286214"/>
      <w:r w:rsidRPr="00B420FC">
        <w:rPr>
          <w:rFonts w:ascii="Times New Roman" w:eastAsia="仿宋_GB2312" w:hAnsi="Times New Roman" w:cs="Times New Roman"/>
          <w:bCs/>
          <w:sz w:val="32"/>
          <w:szCs w:val="32"/>
        </w:rPr>
        <w:t>《无源植入性医疗器械稳定性研究指导原则》</w:t>
      </w:r>
      <w:bookmarkEnd w:id="11"/>
      <w:r w:rsidRPr="00B420FC">
        <w:rPr>
          <w:rFonts w:ascii="Times New Roman" w:eastAsia="仿宋_GB2312" w:hAnsi="Times New Roman" w:cs="Times New Roman"/>
          <w:bCs/>
          <w:sz w:val="32"/>
          <w:szCs w:val="32"/>
        </w:rPr>
        <w:t>提供产品的稳定性研究资料，对于药物相关的稳定性，建议参考药品相关指导原则进行稳定性研究，如对放置条件的选择等。</w:t>
      </w:r>
    </w:p>
    <w:p w14:paraId="656CC2F1"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6.</w:t>
      </w:r>
      <w:r w:rsidRPr="00B420FC">
        <w:rPr>
          <w:rFonts w:ascii="Times New Roman" w:eastAsia="仿宋_GB2312" w:hAnsi="Times New Roman" w:cs="Times New Roman"/>
          <w:bCs/>
          <w:sz w:val="32"/>
          <w:szCs w:val="32"/>
        </w:rPr>
        <w:t>临床前动物试验</w:t>
      </w:r>
    </w:p>
    <w:p w14:paraId="187F71D8"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可依据《医疗器械动物试验研究注册审查指导原则</w:t>
      </w:r>
      <w:r w:rsidRPr="00B420FC">
        <w:rPr>
          <w:rFonts w:ascii="Times New Roman" w:eastAsia="仿宋_GB2312" w:hAnsi="Times New Roman" w:cs="Times New Roman"/>
          <w:bCs/>
          <w:sz w:val="32"/>
          <w:szCs w:val="32"/>
        </w:rPr>
        <w:t xml:space="preserve"> </w:t>
      </w:r>
      <w:r w:rsidRPr="00B420FC">
        <w:rPr>
          <w:rFonts w:ascii="Times New Roman" w:eastAsia="仿宋_GB2312" w:hAnsi="Times New Roman" w:cs="Times New Roman"/>
          <w:bCs/>
          <w:sz w:val="32"/>
          <w:szCs w:val="32"/>
        </w:rPr>
        <w:t>第一部分：决策原则》决策是否需开展动物试验研究。开展动物试验研究时宜符合《医疗器械动物试验研究注册审查指导原则</w:t>
      </w:r>
      <w:r w:rsidRPr="00B420FC">
        <w:rPr>
          <w:rFonts w:ascii="Times New Roman" w:eastAsia="仿宋_GB2312" w:hAnsi="Times New Roman" w:cs="Times New Roman"/>
          <w:bCs/>
          <w:sz w:val="32"/>
          <w:szCs w:val="32"/>
        </w:rPr>
        <w:t xml:space="preserve"> </w:t>
      </w:r>
      <w:r w:rsidRPr="00B420FC">
        <w:rPr>
          <w:rFonts w:ascii="Times New Roman" w:eastAsia="仿宋_GB2312" w:hAnsi="Times New Roman" w:cs="Times New Roman"/>
          <w:bCs/>
          <w:sz w:val="32"/>
          <w:szCs w:val="32"/>
        </w:rPr>
        <w:t>第二部分：试验设计、实施质量保证》中的相关建议。</w:t>
      </w:r>
    </w:p>
    <w:p w14:paraId="6C3F1A39" w14:textId="77777777" w:rsidR="007C0F7B" w:rsidRPr="00B420FC" w:rsidRDefault="007C0F7B" w:rsidP="007C0F7B">
      <w:pPr>
        <w:autoSpaceDE w:val="0"/>
        <w:autoSpaceDN w:val="0"/>
        <w:adjustRightInd w:val="0"/>
        <w:spacing w:line="520" w:lineRule="exact"/>
        <w:ind w:firstLine="640"/>
        <w:rPr>
          <w:bCs/>
          <w:color w:val="000000"/>
          <w:szCs w:val="32"/>
        </w:rPr>
      </w:pPr>
      <w:r w:rsidRPr="00B420FC">
        <w:rPr>
          <w:szCs w:val="32"/>
        </w:rPr>
        <w:t>对于药物涂层球囊扩张导管，在</w:t>
      </w:r>
      <w:r w:rsidRPr="00B420FC">
        <w:rPr>
          <w:bCs/>
          <w:color w:val="000000"/>
          <w:szCs w:val="32"/>
        </w:rPr>
        <w:t>药物成分及含量、剂量密度、载药基质、药物配比的选择、产品安全性研究以及所含药物的药代动力学研究中，可考虑进行</w:t>
      </w:r>
      <w:r w:rsidRPr="00B420FC">
        <w:rPr>
          <w:szCs w:val="32"/>
        </w:rPr>
        <w:t>动物试验</w:t>
      </w:r>
      <w:r w:rsidRPr="00B420FC">
        <w:rPr>
          <w:bCs/>
          <w:color w:val="000000"/>
          <w:szCs w:val="32"/>
        </w:rPr>
        <w:t>。</w:t>
      </w:r>
    </w:p>
    <w:p w14:paraId="4BDDE3BC" w14:textId="77777777" w:rsidR="007C0F7B" w:rsidRPr="00B420FC" w:rsidRDefault="007C0F7B" w:rsidP="007C0F7B">
      <w:pPr>
        <w:autoSpaceDE w:val="0"/>
        <w:autoSpaceDN w:val="0"/>
        <w:adjustRightInd w:val="0"/>
        <w:spacing w:line="520" w:lineRule="exact"/>
        <w:ind w:firstLine="640"/>
        <w:rPr>
          <w:szCs w:val="32"/>
        </w:rPr>
      </w:pPr>
      <w:r w:rsidRPr="00B420FC">
        <w:rPr>
          <w:szCs w:val="32"/>
        </w:rPr>
        <w:t>药物涂层球囊的</w:t>
      </w:r>
      <w:r w:rsidRPr="00B420FC">
        <w:rPr>
          <w:bCs/>
          <w:color w:val="000000"/>
          <w:szCs w:val="32"/>
        </w:rPr>
        <w:t>药物成分及含量、剂量密度、载药基质、药物配比如</w:t>
      </w:r>
      <w:r w:rsidRPr="00B420FC">
        <w:rPr>
          <w:szCs w:val="32"/>
        </w:rPr>
        <w:t>已有相关文献信息、数据库信息等资料支持的，参考动物试验相关指导原则进行论证性分析；如为全新设计的，应充分评估新设计引入的风险，必要时</w:t>
      </w:r>
      <w:r w:rsidRPr="00B420FC">
        <w:rPr>
          <w:bCs/>
          <w:color w:val="000000"/>
          <w:szCs w:val="32"/>
        </w:rPr>
        <w:t>通过动物试验进行评估。</w:t>
      </w:r>
    </w:p>
    <w:p w14:paraId="1A7673D9"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color w:val="000000"/>
          <w:sz w:val="32"/>
          <w:szCs w:val="32"/>
        </w:rPr>
      </w:pPr>
      <w:r w:rsidRPr="00B420FC">
        <w:rPr>
          <w:rFonts w:ascii="Times New Roman" w:eastAsia="仿宋_GB2312" w:hAnsi="Times New Roman" w:cs="Times New Roman"/>
          <w:bCs/>
          <w:color w:val="000000"/>
          <w:sz w:val="32"/>
          <w:szCs w:val="32"/>
        </w:rPr>
        <w:t>药物涂层球囊扩张导管的安全性研究应充分评估、确认治疗靶血管部位的药物输送、组织反应及安全性。主要观察指标为器械的操作性能、输送性能（输送到目标治疗部位的成功率等）、药物输送性能（如药物球囊扩张前的药物损失率）、临床安</w:t>
      </w:r>
      <w:r w:rsidRPr="00B420FC">
        <w:rPr>
          <w:rFonts w:ascii="Times New Roman" w:eastAsia="仿宋_GB2312" w:hAnsi="Times New Roman" w:cs="Times New Roman"/>
          <w:bCs/>
          <w:color w:val="000000"/>
          <w:sz w:val="32"/>
          <w:szCs w:val="32"/>
        </w:rPr>
        <w:lastRenderedPageBreak/>
        <w:t>全性能（如死亡、动脉穿孔、急性血栓形成、严重限流夹层等严重的操作</w:t>
      </w:r>
      <w:r w:rsidRPr="00B420FC">
        <w:rPr>
          <w:rFonts w:ascii="Times New Roman" w:eastAsia="仿宋_GB2312" w:hAnsi="Times New Roman" w:cs="Times New Roman"/>
          <w:bCs/>
          <w:color w:val="000000"/>
          <w:sz w:val="32"/>
          <w:szCs w:val="32"/>
        </w:rPr>
        <w:t>/</w:t>
      </w:r>
      <w:r w:rsidRPr="00B420FC">
        <w:rPr>
          <w:rFonts w:ascii="Times New Roman" w:eastAsia="仿宋_GB2312" w:hAnsi="Times New Roman" w:cs="Times New Roman"/>
          <w:bCs/>
          <w:color w:val="000000"/>
          <w:sz w:val="32"/>
          <w:szCs w:val="32"/>
        </w:rPr>
        <w:t>器械相关并发症的发生率）、血管造影性能、血管治疗部位</w:t>
      </w:r>
      <w:r w:rsidRPr="00B420FC">
        <w:rPr>
          <w:rFonts w:ascii="Times New Roman" w:eastAsia="仿宋_GB2312" w:hAnsi="Times New Roman" w:cs="Times New Roman"/>
          <w:bCs/>
          <w:color w:val="000000"/>
          <w:sz w:val="32"/>
          <w:szCs w:val="32"/>
        </w:rPr>
        <w:t>/</w:t>
      </w:r>
      <w:r w:rsidRPr="00B420FC">
        <w:rPr>
          <w:rFonts w:ascii="Times New Roman" w:eastAsia="仿宋_GB2312" w:hAnsi="Times New Roman" w:cs="Times New Roman"/>
          <w:bCs/>
          <w:color w:val="000000"/>
          <w:sz w:val="32"/>
          <w:szCs w:val="32"/>
        </w:rPr>
        <w:t>下游非靶组织的组织形态学分析、组织病理学分析等。试验周期应观察到靶血管部位组织的药物浓度低于定量限，机体对药物的应答反应基本达到稳定状态、治疗部位的组织修复完成。</w:t>
      </w:r>
    </w:p>
    <w:p w14:paraId="4D47096C"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color w:val="000000"/>
          <w:sz w:val="32"/>
          <w:szCs w:val="32"/>
        </w:rPr>
      </w:pPr>
      <w:r w:rsidRPr="00B420FC">
        <w:rPr>
          <w:rFonts w:ascii="Times New Roman" w:eastAsia="仿宋_GB2312" w:hAnsi="Times New Roman" w:cs="Times New Roman"/>
          <w:bCs/>
          <w:color w:val="000000"/>
          <w:sz w:val="32"/>
          <w:szCs w:val="32"/>
        </w:rPr>
        <w:t>为评估药物的治疗剂量与中毒剂量的范围，充分保证动物试验的药物安全性结果能外推到各种临床条件下的安全使用，通常还建议进行安全边际（</w:t>
      </w:r>
      <w:r w:rsidRPr="00B420FC">
        <w:rPr>
          <w:rFonts w:ascii="Times New Roman" w:eastAsia="仿宋_GB2312" w:hAnsi="Times New Roman" w:cs="Times New Roman"/>
          <w:bCs/>
          <w:color w:val="000000"/>
          <w:sz w:val="32"/>
          <w:szCs w:val="32"/>
        </w:rPr>
        <w:t>Safety Margin</w:t>
      </w:r>
      <w:r w:rsidRPr="00B420FC">
        <w:rPr>
          <w:rFonts w:ascii="Times New Roman" w:eastAsia="仿宋_GB2312" w:hAnsi="Times New Roman" w:cs="Times New Roman"/>
          <w:bCs/>
          <w:color w:val="000000"/>
          <w:sz w:val="32"/>
          <w:szCs w:val="32"/>
        </w:rPr>
        <w:t>）剂量研究，安全边际剂量常采用数倍于药物涂层球囊的治疗剂量，一般推荐选择</w:t>
      </w:r>
      <w:r w:rsidRPr="00B420FC">
        <w:rPr>
          <w:rFonts w:ascii="Times New Roman" w:eastAsia="仿宋_GB2312" w:hAnsi="Times New Roman" w:cs="Times New Roman"/>
          <w:bCs/>
          <w:color w:val="000000"/>
          <w:sz w:val="32"/>
          <w:szCs w:val="32"/>
        </w:rPr>
        <w:t>3-5</w:t>
      </w:r>
      <w:r w:rsidRPr="00B420FC">
        <w:rPr>
          <w:rFonts w:ascii="Times New Roman" w:eastAsia="仿宋_GB2312" w:hAnsi="Times New Roman" w:cs="Times New Roman"/>
          <w:bCs/>
          <w:color w:val="000000"/>
          <w:sz w:val="32"/>
          <w:szCs w:val="32"/>
        </w:rPr>
        <w:t>倍于治疗剂量。安全边际剂量研究可单独进行，也可以在安全性研究或药代动力学研究中合并进行。</w:t>
      </w:r>
    </w:p>
    <w:p w14:paraId="394159EA"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同时，还宜对药物涂层球囊扩张导管（终产品）中的药物开展药代动力学研究。虽然通常药械组合医疗器械中的血药浓度远远低于单独作为药品使用后的浓度，但局部组织浓度可能会远远高于药品的血药浓度，宜特别关注局部组织药物浓度变化情况。一般建议选取多个时间观察点，测量血浆、治疗部位血管组织、下游肌肉</w:t>
      </w:r>
      <w:r w:rsidRPr="00B420FC">
        <w:rPr>
          <w:rFonts w:ascii="Times New Roman" w:eastAsia="仿宋_GB2312" w:hAnsi="Times New Roman" w:cs="Times New Roman"/>
          <w:bCs/>
          <w:sz w:val="32"/>
          <w:szCs w:val="32"/>
        </w:rPr>
        <w:t>/</w:t>
      </w:r>
      <w:r w:rsidRPr="00B420FC">
        <w:rPr>
          <w:rFonts w:ascii="Times New Roman" w:eastAsia="仿宋_GB2312" w:hAnsi="Times New Roman" w:cs="Times New Roman"/>
          <w:bCs/>
          <w:sz w:val="32"/>
          <w:szCs w:val="32"/>
        </w:rPr>
        <w:t>组织的药物浓度，以动态观察上述部位药物浓度的出现、达到峰值水平、低于定量限的变化趋势。体内的药代动力学研究需考虑多个药物涂层球囊重叠使用的情形，宜评估最高药物暴露剂量水平下的药代动力学，如未考虑重叠使用的，应在说明书中警示不能重叠使用。</w:t>
      </w:r>
      <w:r w:rsidRPr="00B420FC">
        <w:rPr>
          <w:rFonts w:ascii="Times New Roman" w:eastAsia="仿宋_GB2312" w:hAnsi="Times New Roman" w:cs="Times New Roman"/>
          <w:bCs/>
          <w:sz w:val="32"/>
          <w:szCs w:val="32"/>
        </w:rPr>
        <w:t xml:space="preserve"> </w:t>
      </w:r>
    </w:p>
    <w:p w14:paraId="1B232C25" w14:textId="77777777" w:rsidR="007C0F7B" w:rsidRPr="00B420FC" w:rsidRDefault="007C0F7B" w:rsidP="00FD697D">
      <w:pPr>
        <w:pStyle w:val="2"/>
        <w:numPr>
          <w:ilvl w:val="1"/>
          <w:numId w:val="2"/>
        </w:numPr>
        <w:ind w:left="0" w:firstLine="640"/>
        <w:rPr>
          <w:rFonts w:ascii="Times New Roman" w:eastAsia="楷体" w:hAnsi="Times New Roman"/>
        </w:rPr>
      </w:pPr>
      <w:r w:rsidRPr="00B420FC">
        <w:rPr>
          <w:rFonts w:ascii="Times New Roman" w:eastAsia="楷体" w:hAnsi="Times New Roman"/>
        </w:rPr>
        <w:t>临床评价资料</w:t>
      </w:r>
    </w:p>
    <w:p w14:paraId="2F613B85"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宜按照《医疗器械临床评价技术指导原则》及相关文件要求提交临床评价资料。注册申请人可参照《决策是否开展医疗器</w:t>
      </w:r>
      <w:r w:rsidRPr="00B420FC">
        <w:rPr>
          <w:rFonts w:ascii="Times New Roman" w:eastAsia="仿宋_GB2312" w:hAnsi="Times New Roman" w:cs="Times New Roman"/>
          <w:bCs/>
          <w:sz w:val="32"/>
          <w:szCs w:val="32"/>
        </w:rPr>
        <w:lastRenderedPageBreak/>
        <w:t>械临床试验技术指导原则》明确需要开展临床试验的主要考虑因素，若开展临床试验，则需严格按照《医疗器械临床试验质量管理规范》进行临床试验，并提交完整的临床试验资料。临床试验的设计可参考《医疗器械临床试验设计指导原则》。注册申请人如有境外临床试验数据，可参照《接受医疗器械境外临床试验数据技术指导原则》的要求提交相关资料。</w:t>
      </w:r>
    </w:p>
    <w:p w14:paraId="40351A02" w14:textId="77777777" w:rsidR="007C0F7B" w:rsidRPr="00B420FC" w:rsidRDefault="007C0F7B" w:rsidP="00FD697D">
      <w:pPr>
        <w:pStyle w:val="2"/>
        <w:numPr>
          <w:ilvl w:val="1"/>
          <w:numId w:val="2"/>
        </w:numPr>
        <w:ind w:left="0" w:firstLine="640"/>
        <w:rPr>
          <w:rFonts w:ascii="Times New Roman" w:eastAsia="楷体" w:hAnsi="Times New Roman"/>
        </w:rPr>
      </w:pPr>
      <w:r w:rsidRPr="00B420FC">
        <w:rPr>
          <w:rFonts w:ascii="Times New Roman" w:eastAsia="楷体" w:hAnsi="Times New Roman"/>
        </w:rPr>
        <w:t>产品说明书与标签样稿</w:t>
      </w:r>
    </w:p>
    <w:p w14:paraId="50339D83" w14:textId="77777777" w:rsidR="007C0F7B" w:rsidRPr="00B420FC" w:rsidRDefault="007C0F7B" w:rsidP="007C0F7B">
      <w:pPr>
        <w:pStyle w:val="aff2"/>
        <w:spacing w:line="520" w:lineRule="exact"/>
        <w:ind w:firstLineChars="200" w:firstLine="640"/>
        <w:rPr>
          <w:rFonts w:ascii="Times New Roman" w:eastAsia="仿宋_GB2312" w:hAnsi="Times New Roman" w:cs="Times New Roman"/>
          <w:bCs/>
          <w:sz w:val="32"/>
          <w:szCs w:val="32"/>
        </w:rPr>
      </w:pPr>
      <w:r w:rsidRPr="00B420FC">
        <w:rPr>
          <w:rFonts w:ascii="Times New Roman" w:eastAsia="仿宋_GB2312" w:hAnsi="Times New Roman" w:cs="Times New Roman"/>
          <w:bCs/>
          <w:sz w:val="32"/>
          <w:szCs w:val="32"/>
        </w:rPr>
        <w:t>产品说明书中应明确所含药物，并增加药物过敏等风险提示。如产品进行了磁导航环境下的安全有效性研究，应在说明书中明确与研究资料相一致的相关信息；否则，需注明不能用于磁导航技术。</w:t>
      </w:r>
    </w:p>
    <w:p w14:paraId="672E7BCF" w14:textId="77777777" w:rsidR="007C0F7B" w:rsidRPr="00B420FC" w:rsidRDefault="007C0F7B" w:rsidP="007C0F7B">
      <w:pPr>
        <w:pStyle w:val="aff2"/>
        <w:spacing w:line="520" w:lineRule="exact"/>
        <w:ind w:firstLineChars="200" w:firstLine="640"/>
        <w:outlineLvl w:val="0"/>
        <w:rPr>
          <w:rFonts w:ascii="Times New Roman" w:eastAsia="仿宋_GB2312" w:hAnsi="Times New Roman" w:cs="Times New Roman"/>
          <w:bCs/>
          <w:sz w:val="32"/>
          <w:szCs w:val="32"/>
        </w:rPr>
      </w:pPr>
      <w:r w:rsidRPr="00B420FC">
        <w:rPr>
          <w:rFonts w:ascii="Times New Roman" w:eastAsia="黑体" w:hAnsi="Times New Roman" w:cs="Times New Roman"/>
          <w:sz w:val="32"/>
          <w:szCs w:val="32"/>
        </w:rPr>
        <w:t>三、参考资料</w:t>
      </w:r>
    </w:p>
    <w:bookmarkEnd w:id="2"/>
    <w:bookmarkEnd w:id="10"/>
    <w:p w14:paraId="7D50B080" w14:textId="77777777" w:rsidR="007C0F7B" w:rsidRPr="00B420FC" w:rsidRDefault="007C0F7B" w:rsidP="00FD697D">
      <w:pPr>
        <w:numPr>
          <w:ilvl w:val="0"/>
          <w:numId w:val="3"/>
        </w:numPr>
        <w:spacing w:line="520" w:lineRule="exact"/>
        <w:ind w:left="0" w:firstLine="640"/>
        <w:rPr>
          <w:szCs w:val="32"/>
        </w:rPr>
      </w:pPr>
      <w:r w:rsidRPr="00B420FC">
        <w:rPr>
          <w:szCs w:val="32"/>
        </w:rPr>
        <w:t>中华人民共和国国务院</w:t>
      </w:r>
      <w:r w:rsidRPr="00B420FC">
        <w:rPr>
          <w:szCs w:val="32"/>
        </w:rPr>
        <w:t>.</w:t>
      </w:r>
      <w:r w:rsidRPr="00B420FC">
        <w:rPr>
          <w:szCs w:val="32"/>
        </w:rPr>
        <w:t>医疗器械监督管理条例：中华人民共和国国务院令第</w:t>
      </w:r>
      <w:r w:rsidRPr="00B420FC">
        <w:rPr>
          <w:szCs w:val="32"/>
        </w:rPr>
        <w:t>739</w:t>
      </w:r>
      <w:r w:rsidRPr="00B420FC">
        <w:rPr>
          <w:szCs w:val="32"/>
        </w:rPr>
        <w:t>号</w:t>
      </w:r>
      <w:r w:rsidRPr="00B420FC">
        <w:rPr>
          <w:color w:val="000000"/>
          <w:kern w:val="0"/>
          <w:szCs w:val="32"/>
        </w:rPr>
        <w:t>[Z].</w:t>
      </w:r>
    </w:p>
    <w:p w14:paraId="1B902BD1" w14:textId="77777777" w:rsidR="007C0F7B" w:rsidRPr="00B420FC" w:rsidRDefault="007C0F7B" w:rsidP="00FD697D">
      <w:pPr>
        <w:numPr>
          <w:ilvl w:val="0"/>
          <w:numId w:val="3"/>
        </w:numPr>
        <w:spacing w:line="520" w:lineRule="exact"/>
        <w:ind w:left="0" w:firstLine="640"/>
        <w:rPr>
          <w:szCs w:val="32"/>
        </w:rPr>
      </w:pPr>
      <w:r w:rsidRPr="00B420FC">
        <w:rPr>
          <w:szCs w:val="32"/>
        </w:rPr>
        <w:t>国家市场监督管理总局</w:t>
      </w:r>
      <w:r w:rsidRPr="00B420FC">
        <w:rPr>
          <w:szCs w:val="32"/>
        </w:rPr>
        <w:t>.</w:t>
      </w:r>
      <w:r w:rsidRPr="00B420FC">
        <w:rPr>
          <w:szCs w:val="32"/>
        </w:rPr>
        <w:t>医疗器械注册与备案管理办法：国家市场监督管理总局令第</w:t>
      </w:r>
      <w:r w:rsidRPr="00B420FC">
        <w:rPr>
          <w:szCs w:val="32"/>
        </w:rPr>
        <w:t>47</w:t>
      </w:r>
      <w:r w:rsidRPr="00B420FC">
        <w:rPr>
          <w:szCs w:val="32"/>
        </w:rPr>
        <w:t>号</w:t>
      </w:r>
      <w:r w:rsidRPr="00B420FC">
        <w:rPr>
          <w:color w:val="000000"/>
          <w:kern w:val="0"/>
          <w:szCs w:val="32"/>
        </w:rPr>
        <w:t>[Z].</w:t>
      </w:r>
    </w:p>
    <w:p w14:paraId="04EDBA96"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医疗器械说明书和标签管理规定：原国家食品药品监督管理总局令第</w:t>
      </w:r>
      <w:r w:rsidRPr="00B420FC">
        <w:rPr>
          <w:szCs w:val="32"/>
        </w:rPr>
        <w:t>6</w:t>
      </w:r>
      <w:r w:rsidRPr="00B420FC">
        <w:rPr>
          <w:szCs w:val="32"/>
        </w:rPr>
        <w:t>号</w:t>
      </w:r>
      <w:r w:rsidRPr="00B420FC">
        <w:rPr>
          <w:color w:val="000000"/>
          <w:kern w:val="0"/>
          <w:szCs w:val="32"/>
        </w:rPr>
        <w:t>[Z].</w:t>
      </w:r>
    </w:p>
    <w:p w14:paraId="2F1BAED0"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医疗器械通用名称命名规则：原国家食品药品监督管理总局令第</w:t>
      </w:r>
      <w:r w:rsidRPr="00B420FC">
        <w:rPr>
          <w:szCs w:val="32"/>
        </w:rPr>
        <w:t>19</w:t>
      </w:r>
      <w:r w:rsidRPr="00B420FC">
        <w:rPr>
          <w:szCs w:val="32"/>
        </w:rPr>
        <w:t>号</w:t>
      </w:r>
      <w:r w:rsidRPr="00B420FC">
        <w:rPr>
          <w:color w:val="000000"/>
          <w:kern w:val="0"/>
          <w:szCs w:val="32"/>
        </w:rPr>
        <w:t>[Z].</w:t>
      </w:r>
    </w:p>
    <w:p w14:paraId="540E1C61"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医疗器械分类目录：原国家食品药品监督管理总局公告</w:t>
      </w:r>
      <w:r w:rsidRPr="00B420FC">
        <w:rPr>
          <w:szCs w:val="32"/>
        </w:rPr>
        <w:t>2017</w:t>
      </w:r>
      <w:r w:rsidRPr="00B420FC">
        <w:rPr>
          <w:szCs w:val="32"/>
        </w:rPr>
        <w:t>年第</w:t>
      </w:r>
      <w:r w:rsidRPr="00B420FC">
        <w:rPr>
          <w:szCs w:val="32"/>
        </w:rPr>
        <w:t>104</w:t>
      </w:r>
      <w:r w:rsidRPr="00B420FC">
        <w:rPr>
          <w:szCs w:val="32"/>
        </w:rPr>
        <w:t>号</w:t>
      </w:r>
      <w:r w:rsidRPr="00B420FC">
        <w:rPr>
          <w:color w:val="000000"/>
          <w:kern w:val="0"/>
          <w:szCs w:val="32"/>
        </w:rPr>
        <w:t>[Z].</w:t>
      </w:r>
    </w:p>
    <w:p w14:paraId="3C63A5A2"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医疗器械注册单元划分指导原则：原国家食品药品监督管理总局公告</w:t>
      </w:r>
      <w:r w:rsidRPr="00B420FC">
        <w:rPr>
          <w:szCs w:val="32"/>
        </w:rPr>
        <w:t>2017</w:t>
      </w:r>
      <w:r w:rsidRPr="00B420FC">
        <w:rPr>
          <w:szCs w:val="32"/>
        </w:rPr>
        <w:t>年第</w:t>
      </w:r>
      <w:r w:rsidRPr="00B420FC">
        <w:rPr>
          <w:szCs w:val="32"/>
        </w:rPr>
        <w:t>187</w:t>
      </w:r>
      <w:r w:rsidRPr="00B420FC">
        <w:rPr>
          <w:szCs w:val="32"/>
        </w:rPr>
        <w:t>号</w:t>
      </w:r>
      <w:r w:rsidRPr="00B420FC">
        <w:rPr>
          <w:color w:val="000000"/>
          <w:kern w:val="0"/>
          <w:szCs w:val="32"/>
        </w:rPr>
        <w:t>[Z].</w:t>
      </w:r>
    </w:p>
    <w:p w14:paraId="55D5FD02"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医疗器械注册申报资料要求及说</w:t>
      </w:r>
      <w:r w:rsidRPr="00B420FC">
        <w:rPr>
          <w:szCs w:val="32"/>
        </w:rPr>
        <w:lastRenderedPageBreak/>
        <w:t>明：国家药品监督管理局公告</w:t>
      </w:r>
      <w:r w:rsidRPr="00B420FC">
        <w:rPr>
          <w:szCs w:val="32"/>
        </w:rPr>
        <w:t>2021</w:t>
      </w:r>
      <w:r w:rsidRPr="00B420FC">
        <w:rPr>
          <w:szCs w:val="32"/>
        </w:rPr>
        <w:t>年第</w:t>
      </w:r>
      <w:r w:rsidRPr="00B420FC">
        <w:rPr>
          <w:szCs w:val="32"/>
        </w:rPr>
        <w:t>121</w:t>
      </w:r>
      <w:r w:rsidRPr="00B420FC">
        <w:rPr>
          <w:szCs w:val="32"/>
        </w:rPr>
        <w:t>号附件</w:t>
      </w:r>
      <w:r w:rsidRPr="00B420FC">
        <w:rPr>
          <w:szCs w:val="32"/>
        </w:rPr>
        <w:t>5</w:t>
      </w:r>
      <w:r w:rsidRPr="00B420FC">
        <w:rPr>
          <w:color w:val="000000"/>
          <w:kern w:val="0"/>
          <w:szCs w:val="32"/>
        </w:rPr>
        <w:t>[Z].</w:t>
      </w:r>
    </w:p>
    <w:p w14:paraId="0D5828AC" w14:textId="77777777" w:rsidR="007C0F7B" w:rsidRPr="00B420FC" w:rsidRDefault="007C0F7B" w:rsidP="00FD697D">
      <w:pPr>
        <w:numPr>
          <w:ilvl w:val="0"/>
          <w:numId w:val="3"/>
        </w:numPr>
        <w:spacing w:line="520" w:lineRule="exact"/>
        <w:ind w:left="0" w:firstLine="640"/>
        <w:rPr>
          <w:szCs w:val="32"/>
        </w:rPr>
      </w:pPr>
      <w:r w:rsidRPr="00B420FC">
        <w:rPr>
          <w:szCs w:val="32"/>
        </w:rPr>
        <w:t>YY0285.1-2017</w:t>
      </w:r>
      <w:r w:rsidRPr="00B420FC">
        <w:rPr>
          <w:szCs w:val="32"/>
        </w:rPr>
        <w:t>，血管内导管</w:t>
      </w:r>
      <w:r w:rsidRPr="00B420FC">
        <w:rPr>
          <w:szCs w:val="32"/>
        </w:rPr>
        <w:t xml:space="preserve"> </w:t>
      </w:r>
      <w:r w:rsidRPr="00B420FC">
        <w:rPr>
          <w:szCs w:val="32"/>
        </w:rPr>
        <w:t>一次性使用无菌导管</w:t>
      </w:r>
      <w:r w:rsidRPr="00B420FC">
        <w:rPr>
          <w:szCs w:val="32"/>
        </w:rPr>
        <w:t xml:space="preserve"> </w:t>
      </w:r>
      <w:r w:rsidRPr="00B420FC">
        <w:rPr>
          <w:szCs w:val="32"/>
        </w:rPr>
        <w:t>第</w:t>
      </w:r>
      <w:r w:rsidRPr="00B420FC">
        <w:rPr>
          <w:szCs w:val="32"/>
        </w:rPr>
        <w:t>1</w:t>
      </w:r>
      <w:r w:rsidRPr="00B420FC">
        <w:rPr>
          <w:szCs w:val="32"/>
        </w:rPr>
        <w:t>部分</w:t>
      </w:r>
      <w:r w:rsidRPr="00B420FC">
        <w:rPr>
          <w:szCs w:val="32"/>
        </w:rPr>
        <w:t xml:space="preserve"> </w:t>
      </w:r>
      <w:r w:rsidRPr="00B420FC">
        <w:rPr>
          <w:szCs w:val="32"/>
        </w:rPr>
        <w:t>通用要求</w:t>
      </w:r>
      <w:r w:rsidRPr="00B420FC">
        <w:rPr>
          <w:szCs w:val="32"/>
        </w:rPr>
        <w:t>[S].</w:t>
      </w:r>
    </w:p>
    <w:p w14:paraId="0A1CF407" w14:textId="77777777" w:rsidR="007C0F7B" w:rsidRPr="00B420FC" w:rsidRDefault="007C0F7B" w:rsidP="00FD697D">
      <w:pPr>
        <w:numPr>
          <w:ilvl w:val="0"/>
          <w:numId w:val="3"/>
        </w:numPr>
        <w:spacing w:line="520" w:lineRule="exact"/>
        <w:ind w:left="0" w:firstLine="640"/>
        <w:rPr>
          <w:szCs w:val="32"/>
        </w:rPr>
      </w:pPr>
      <w:r w:rsidRPr="00B420FC">
        <w:rPr>
          <w:szCs w:val="32"/>
        </w:rPr>
        <w:t>YY0285.4-2017</w:t>
      </w:r>
      <w:r w:rsidRPr="00B420FC">
        <w:rPr>
          <w:szCs w:val="32"/>
        </w:rPr>
        <w:t>，血管内导管</w:t>
      </w:r>
      <w:r w:rsidRPr="00B420FC">
        <w:rPr>
          <w:szCs w:val="32"/>
        </w:rPr>
        <w:t xml:space="preserve"> </w:t>
      </w:r>
      <w:r w:rsidRPr="00B420FC">
        <w:rPr>
          <w:szCs w:val="32"/>
        </w:rPr>
        <w:t>一次性使用无菌导管</w:t>
      </w:r>
      <w:r w:rsidRPr="00B420FC">
        <w:rPr>
          <w:szCs w:val="32"/>
        </w:rPr>
        <w:t xml:space="preserve"> </w:t>
      </w:r>
      <w:r w:rsidRPr="00B420FC">
        <w:rPr>
          <w:szCs w:val="32"/>
        </w:rPr>
        <w:t>第</w:t>
      </w:r>
      <w:r w:rsidRPr="00B420FC">
        <w:rPr>
          <w:szCs w:val="32"/>
        </w:rPr>
        <w:t>4</w:t>
      </w:r>
      <w:r w:rsidRPr="00B420FC">
        <w:rPr>
          <w:szCs w:val="32"/>
        </w:rPr>
        <w:t>部分</w:t>
      </w:r>
      <w:r w:rsidRPr="00B420FC">
        <w:rPr>
          <w:szCs w:val="32"/>
        </w:rPr>
        <w:t xml:space="preserve"> </w:t>
      </w:r>
      <w:r w:rsidRPr="00B420FC">
        <w:rPr>
          <w:szCs w:val="32"/>
        </w:rPr>
        <w:t>球囊扩张导管</w:t>
      </w:r>
      <w:r w:rsidRPr="00B420FC">
        <w:rPr>
          <w:szCs w:val="32"/>
        </w:rPr>
        <w:t>[S].</w:t>
      </w:r>
    </w:p>
    <w:p w14:paraId="13CA6419" w14:textId="77777777" w:rsidR="007C0F7B" w:rsidRPr="00B420FC" w:rsidRDefault="007C0F7B" w:rsidP="00FD697D">
      <w:pPr>
        <w:numPr>
          <w:ilvl w:val="0"/>
          <w:numId w:val="3"/>
        </w:numPr>
        <w:spacing w:line="520" w:lineRule="exact"/>
        <w:ind w:left="0" w:firstLine="640"/>
        <w:rPr>
          <w:szCs w:val="32"/>
        </w:rPr>
      </w:pPr>
      <w:r w:rsidRPr="00B420FC">
        <w:rPr>
          <w:szCs w:val="32"/>
        </w:rPr>
        <w:t>GB/T 16886</w:t>
      </w:r>
      <w:r w:rsidRPr="00B420FC">
        <w:rPr>
          <w:szCs w:val="32"/>
        </w:rPr>
        <w:t>，医疗器械生物学评价系列标准</w:t>
      </w:r>
      <w:r w:rsidRPr="00B420FC">
        <w:rPr>
          <w:szCs w:val="32"/>
        </w:rPr>
        <w:t>[S].</w:t>
      </w:r>
    </w:p>
    <w:p w14:paraId="566EC55C"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动物源性医疗器械注册技术审查指导原则（</w:t>
      </w:r>
      <w:r w:rsidRPr="00B420FC">
        <w:rPr>
          <w:szCs w:val="32"/>
        </w:rPr>
        <w:t>2017</w:t>
      </w:r>
      <w:r w:rsidRPr="00B420FC">
        <w:rPr>
          <w:szCs w:val="32"/>
        </w:rPr>
        <w:t>年修订版）</w:t>
      </w:r>
      <w:bookmarkStart w:id="12" w:name="_Hlk92457342"/>
      <w:r w:rsidRPr="00B420FC">
        <w:rPr>
          <w:szCs w:val="32"/>
        </w:rPr>
        <w:t>：原国家食品药品监督管理总局通告</w:t>
      </w:r>
      <w:r w:rsidRPr="00B420FC">
        <w:rPr>
          <w:szCs w:val="32"/>
        </w:rPr>
        <w:t>2017</w:t>
      </w:r>
      <w:r w:rsidRPr="00B420FC">
        <w:rPr>
          <w:szCs w:val="32"/>
        </w:rPr>
        <w:t>年第</w:t>
      </w:r>
      <w:r w:rsidRPr="00B420FC">
        <w:rPr>
          <w:szCs w:val="32"/>
        </w:rPr>
        <w:t>224</w:t>
      </w:r>
      <w:r w:rsidRPr="00B420FC">
        <w:rPr>
          <w:szCs w:val="32"/>
        </w:rPr>
        <w:t>号</w:t>
      </w:r>
      <w:r w:rsidRPr="00B420FC">
        <w:rPr>
          <w:color w:val="000000"/>
          <w:kern w:val="0"/>
          <w:szCs w:val="32"/>
        </w:rPr>
        <w:t>[Z].</w:t>
      </w:r>
    </w:p>
    <w:bookmarkEnd w:id="12"/>
    <w:p w14:paraId="72962FB0"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国家药品监督管理局医疗器械技术审评中心</w:t>
      </w:r>
      <w:r w:rsidRPr="00B420FC">
        <w:rPr>
          <w:szCs w:val="32"/>
        </w:rPr>
        <w:t>.</w:t>
      </w:r>
      <w:r w:rsidRPr="00B420FC">
        <w:rPr>
          <w:szCs w:val="32"/>
        </w:rPr>
        <w:t>无源植入性医疗器械稳定性研究指导原则（</w:t>
      </w:r>
      <w:r w:rsidRPr="00B420FC">
        <w:rPr>
          <w:szCs w:val="32"/>
        </w:rPr>
        <w:t>2022</w:t>
      </w:r>
      <w:r w:rsidRPr="00B420FC">
        <w:rPr>
          <w:szCs w:val="32"/>
        </w:rPr>
        <w:t>年修订版）：国家药品监督管理局医疗器械技术审评中心通告</w:t>
      </w:r>
      <w:r w:rsidRPr="00B420FC">
        <w:rPr>
          <w:szCs w:val="32"/>
        </w:rPr>
        <w:t>2022</w:t>
      </w:r>
      <w:r w:rsidRPr="00B420FC">
        <w:rPr>
          <w:szCs w:val="32"/>
        </w:rPr>
        <w:t>年第</w:t>
      </w:r>
      <w:r w:rsidRPr="00B420FC">
        <w:rPr>
          <w:szCs w:val="32"/>
        </w:rPr>
        <w:t>12</w:t>
      </w:r>
      <w:r w:rsidRPr="00B420FC">
        <w:rPr>
          <w:szCs w:val="32"/>
        </w:rPr>
        <w:t>号</w:t>
      </w:r>
      <w:r w:rsidRPr="00B420FC">
        <w:rPr>
          <w:color w:val="000000"/>
          <w:kern w:val="0"/>
          <w:szCs w:val="32"/>
        </w:rPr>
        <w:t>[Z].</w:t>
      </w:r>
    </w:p>
    <w:p w14:paraId="06B067E8"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医疗器械动物试验研究注册审查指导原则</w:t>
      </w:r>
      <w:r w:rsidRPr="00B420FC">
        <w:rPr>
          <w:szCs w:val="32"/>
        </w:rPr>
        <w:t xml:space="preserve"> </w:t>
      </w:r>
      <w:r w:rsidRPr="00B420FC">
        <w:rPr>
          <w:szCs w:val="32"/>
        </w:rPr>
        <w:t>第一部分：决策原则（</w:t>
      </w:r>
      <w:r w:rsidRPr="00B420FC">
        <w:rPr>
          <w:szCs w:val="32"/>
        </w:rPr>
        <w:t>2021</w:t>
      </w:r>
      <w:r w:rsidRPr="00B420FC">
        <w:rPr>
          <w:szCs w:val="32"/>
        </w:rPr>
        <w:t>年修订版）</w:t>
      </w:r>
      <w:bookmarkStart w:id="13" w:name="_Hlk92457398"/>
      <w:r w:rsidRPr="00B420FC">
        <w:rPr>
          <w:szCs w:val="32"/>
        </w:rPr>
        <w:t>：国家药品监督管理局通告</w:t>
      </w:r>
      <w:r w:rsidRPr="00B420FC">
        <w:rPr>
          <w:szCs w:val="32"/>
        </w:rPr>
        <w:t>2021</w:t>
      </w:r>
      <w:r w:rsidRPr="00B420FC">
        <w:rPr>
          <w:szCs w:val="32"/>
        </w:rPr>
        <w:t>年第</w:t>
      </w:r>
      <w:r w:rsidRPr="00B420FC">
        <w:rPr>
          <w:szCs w:val="32"/>
        </w:rPr>
        <w:t>75</w:t>
      </w:r>
      <w:r w:rsidRPr="00B420FC">
        <w:rPr>
          <w:szCs w:val="32"/>
        </w:rPr>
        <w:t>号</w:t>
      </w:r>
      <w:r w:rsidRPr="00B420FC">
        <w:rPr>
          <w:color w:val="000000"/>
          <w:kern w:val="0"/>
          <w:szCs w:val="32"/>
        </w:rPr>
        <w:t>[Z].</w:t>
      </w:r>
    </w:p>
    <w:bookmarkEnd w:id="13"/>
    <w:p w14:paraId="388ED139"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医疗器械动物试验研究注册审查指导原则</w:t>
      </w:r>
      <w:r w:rsidRPr="00B420FC">
        <w:rPr>
          <w:szCs w:val="32"/>
        </w:rPr>
        <w:t xml:space="preserve"> </w:t>
      </w:r>
      <w:r w:rsidRPr="00B420FC">
        <w:rPr>
          <w:szCs w:val="32"/>
        </w:rPr>
        <w:t>第二部分：试验设计、实施质量保证：国家药品监督管理局通告</w:t>
      </w:r>
      <w:r w:rsidRPr="00B420FC">
        <w:rPr>
          <w:szCs w:val="32"/>
        </w:rPr>
        <w:t>2021</w:t>
      </w:r>
      <w:r w:rsidRPr="00B420FC">
        <w:rPr>
          <w:szCs w:val="32"/>
        </w:rPr>
        <w:t>年第</w:t>
      </w:r>
      <w:r w:rsidRPr="00B420FC">
        <w:rPr>
          <w:szCs w:val="32"/>
        </w:rPr>
        <w:t>75</w:t>
      </w:r>
      <w:r w:rsidRPr="00B420FC">
        <w:rPr>
          <w:szCs w:val="32"/>
        </w:rPr>
        <w:t>号</w:t>
      </w:r>
      <w:r w:rsidRPr="00B420FC">
        <w:rPr>
          <w:color w:val="000000"/>
          <w:kern w:val="0"/>
          <w:szCs w:val="32"/>
        </w:rPr>
        <w:t>[Z].</w:t>
      </w:r>
    </w:p>
    <w:p w14:paraId="59FD5C69"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医疗器械临床评价技术指导原则：国家药品监督管理局通告</w:t>
      </w:r>
      <w:r w:rsidRPr="00B420FC">
        <w:rPr>
          <w:szCs w:val="32"/>
        </w:rPr>
        <w:t>2021</w:t>
      </w:r>
      <w:r w:rsidRPr="00B420FC">
        <w:rPr>
          <w:szCs w:val="32"/>
        </w:rPr>
        <w:t>年第</w:t>
      </w:r>
      <w:r w:rsidRPr="00B420FC">
        <w:rPr>
          <w:szCs w:val="32"/>
        </w:rPr>
        <w:t>73</w:t>
      </w:r>
      <w:r w:rsidRPr="00B420FC">
        <w:rPr>
          <w:szCs w:val="32"/>
        </w:rPr>
        <w:t>号</w:t>
      </w:r>
      <w:r w:rsidRPr="00B420FC">
        <w:rPr>
          <w:color w:val="000000"/>
          <w:kern w:val="0"/>
          <w:szCs w:val="32"/>
        </w:rPr>
        <w:t>[Z].</w:t>
      </w:r>
    </w:p>
    <w:p w14:paraId="67CF06C7"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医疗器械注册申报临床评价报告技术指导原则：国家药品监督管理局通告</w:t>
      </w:r>
      <w:r w:rsidRPr="00B420FC">
        <w:rPr>
          <w:szCs w:val="32"/>
        </w:rPr>
        <w:t>2021</w:t>
      </w:r>
      <w:r w:rsidRPr="00B420FC">
        <w:rPr>
          <w:szCs w:val="32"/>
        </w:rPr>
        <w:t>年第</w:t>
      </w:r>
      <w:r w:rsidRPr="00B420FC">
        <w:rPr>
          <w:szCs w:val="32"/>
        </w:rPr>
        <w:t>73</w:t>
      </w:r>
      <w:r w:rsidRPr="00B420FC">
        <w:rPr>
          <w:szCs w:val="32"/>
        </w:rPr>
        <w:t>号</w:t>
      </w:r>
      <w:r w:rsidRPr="00B420FC">
        <w:rPr>
          <w:color w:val="000000"/>
          <w:kern w:val="0"/>
          <w:szCs w:val="32"/>
        </w:rPr>
        <w:t>[Z].</w:t>
      </w:r>
    </w:p>
    <w:p w14:paraId="0C43E9F2"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国家药品监督管理局、国家卫生健康委</w:t>
      </w:r>
      <w:r w:rsidRPr="00B420FC">
        <w:rPr>
          <w:szCs w:val="32"/>
        </w:rPr>
        <w:t>.</w:t>
      </w:r>
      <w:r w:rsidRPr="00B420FC">
        <w:rPr>
          <w:szCs w:val="32"/>
        </w:rPr>
        <w:t>医疗器械临床试验质量管理规范：国家药品监督管理局</w:t>
      </w:r>
      <w:r w:rsidRPr="00B420FC">
        <w:rPr>
          <w:szCs w:val="32"/>
        </w:rPr>
        <w:t xml:space="preserve"> </w:t>
      </w:r>
      <w:r w:rsidRPr="00B420FC">
        <w:rPr>
          <w:szCs w:val="32"/>
        </w:rPr>
        <w:t>国家卫生健康委</w:t>
      </w:r>
      <w:r w:rsidRPr="00B420FC">
        <w:rPr>
          <w:szCs w:val="32"/>
        </w:rPr>
        <w:t>2022</w:t>
      </w:r>
      <w:r w:rsidRPr="00B420FC">
        <w:rPr>
          <w:szCs w:val="32"/>
        </w:rPr>
        <w:t>年第</w:t>
      </w:r>
      <w:r w:rsidRPr="00B420FC">
        <w:rPr>
          <w:szCs w:val="32"/>
        </w:rPr>
        <w:t>28</w:t>
      </w:r>
      <w:r w:rsidRPr="00B420FC">
        <w:rPr>
          <w:szCs w:val="32"/>
        </w:rPr>
        <w:t>号公告</w:t>
      </w:r>
      <w:r w:rsidRPr="00B420FC">
        <w:rPr>
          <w:color w:val="000000"/>
          <w:kern w:val="0"/>
          <w:szCs w:val="32"/>
        </w:rPr>
        <w:t>[Z].</w:t>
      </w:r>
    </w:p>
    <w:p w14:paraId="2472A0BD" w14:textId="77777777" w:rsidR="007C0F7B" w:rsidRPr="00B420FC" w:rsidRDefault="007C0F7B" w:rsidP="00FD697D">
      <w:pPr>
        <w:numPr>
          <w:ilvl w:val="0"/>
          <w:numId w:val="3"/>
        </w:numPr>
        <w:spacing w:line="520" w:lineRule="exact"/>
        <w:ind w:left="0" w:firstLine="640"/>
        <w:rPr>
          <w:szCs w:val="32"/>
        </w:rPr>
      </w:pPr>
      <w:r w:rsidRPr="00B420FC">
        <w:rPr>
          <w:szCs w:val="32"/>
        </w:rPr>
        <w:lastRenderedPageBreak/>
        <w:t>GB/T 42062-2022</w:t>
      </w:r>
      <w:r w:rsidRPr="00B420FC">
        <w:rPr>
          <w:szCs w:val="32"/>
        </w:rPr>
        <w:t>，医疗器械</w:t>
      </w:r>
      <w:r w:rsidRPr="00B420FC">
        <w:rPr>
          <w:szCs w:val="32"/>
        </w:rPr>
        <w:t xml:space="preserve"> </w:t>
      </w:r>
      <w:r w:rsidRPr="00B420FC">
        <w:rPr>
          <w:szCs w:val="32"/>
        </w:rPr>
        <w:t>风险管理对医疗器械应用</w:t>
      </w:r>
      <w:r w:rsidRPr="00B420FC">
        <w:rPr>
          <w:szCs w:val="32"/>
        </w:rPr>
        <w:t>[S].</w:t>
      </w:r>
    </w:p>
    <w:p w14:paraId="5C8D327F"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医疗器械产品技术要求编写指导原则：国家药品监督管理局通告</w:t>
      </w:r>
      <w:r w:rsidRPr="00B420FC">
        <w:rPr>
          <w:szCs w:val="32"/>
        </w:rPr>
        <w:t>2022</w:t>
      </w:r>
      <w:r w:rsidRPr="00B420FC">
        <w:rPr>
          <w:szCs w:val="32"/>
        </w:rPr>
        <w:t>年第</w:t>
      </w:r>
      <w:r w:rsidRPr="00B420FC">
        <w:rPr>
          <w:szCs w:val="32"/>
        </w:rPr>
        <w:t>8</w:t>
      </w:r>
      <w:r w:rsidRPr="00B420FC">
        <w:rPr>
          <w:szCs w:val="32"/>
        </w:rPr>
        <w:t>号</w:t>
      </w:r>
      <w:r w:rsidRPr="00B420FC">
        <w:rPr>
          <w:color w:val="000000"/>
          <w:kern w:val="0"/>
          <w:szCs w:val="32"/>
        </w:rPr>
        <w:t>[Z].</w:t>
      </w:r>
    </w:p>
    <w:p w14:paraId="2FD7290D"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国家药品监督管理局、国家卫生健康委</w:t>
      </w:r>
      <w:r w:rsidRPr="00B420FC">
        <w:rPr>
          <w:szCs w:val="32"/>
        </w:rPr>
        <w:t>.</w:t>
      </w:r>
      <w:r w:rsidRPr="00B420FC">
        <w:rPr>
          <w:szCs w:val="32"/>
        </w:rPr>
        <w:t>中华人民共和国药典：国家药品监督管理局</w:t>
      </w:r>
      <w:r w:rsidRPr="00B420FC">
        <w:rPr>
          <w:szCs w:val="32"/>
        </w:rPr>
        <w:t xml:space="preserve"> </w:t>
      </w:r>
      <w:r w:rsidRPr="00B420FC">
        <w:rPr>
          <w:szCs w:val="32"/>
        </w:rPr>
        <w:t>国家卫生健康委</w:t>
      </w:r>
      <w:r w:rsidRPr="00B420FC">
        <w:rPr>
          <w:szCs w:val="32"/>
        </w:rPr>
        <w:t>2020</w:t>
      </w:r>
      <w:r w:rsidRPr="00B420FC">
        <w:rPr>
          <w:szCs w:val="32"/>
        </w:rPr>
        <w:t>年第</w:t>
      </w:r>
      <w:r w:rsidRPr="00B420FC">
        <w:rPr>
          <w:szCs w:val="32"/>
        </w:rPr>
        <w:t>78</w:t>
      </w:r>
      <w:r w:rsidRPr="00B420FC">
        <w:rPr>
          <w:szCs w:val="32"/>
        </w:rPr>
        <w:t>号公告</w:t>
      </w:r>
      <w:r w:rsidRPr="00B420FC">
        <w:rPr>
          <w:szCs w:val="32"/>
        </w:rPr>
        <w:t>[S].</w:t>
      </w:r>
    </w:p>
    <w:p w14:paraId="6C4E9550"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以医疗器械作用为主的药械组合产品注册审查指导原则：国家药品监督管理局通告</w:t>
      </w:r>
      <w:r w:rsidRPr="00B420FC">
        <w:rPr>
          <w:szCs w:val="32"/>
        </w:rPr>
        <w:t>2022</w:t>
      </w:r>
      <w:r w:rsidRPr="00B420FC">
        <w:rPr>
          <w:szCs w:val="32"/>
        </w:rPr>
        <w:t>年第</w:t>
      </w:r>
      <w:r w:rsidRPr="00B420FC">
        <w:rPr>
          <w:szCs w:val="32"/>
        </w:rPr>
        <w:t>3</w:t>
      </w:r>
      <w:r w:rsidRPr="00B420FC">
        <w:rPr>
          <w:szCs w:val="32"/>
        </w:rPr>
        <w:t>号</w:t>
      </w:r>
      <w:r w:rsidRPr="00B420FC">
        <w:rPr>
          <w:szCs w:val="32"/>
        </w:rPr>
        <w:t>[Z].</w:t>
      </w:r>
    </w:p>
    <w:p w14:paraId="1DC303BE"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以医疗器械作用为主的药械组合产品中药物定性定量及体外释放研究注册审查指导原则：国家药品监督管理局通告</w:t>
      </w:r>
      <w:r w:rsidRPr="00B420FC">
        <w:rPr>
          <w:szCs w:val="32"/>
        </w:rPr>
        <w:t>2022</w:t>
      </w:r>
      <w:r w:rsidRPr="00B420FC">
        <w:rPr>
          <w:szCs w:val="32"/>
        </w:rPr>
        <w:t>年第</w:t>
      </w:r>
      <w:r w:rsidRPr="00B420FC">
        <w:rPr>
          <w:szCs w:val="32"/>
        </w:rPr>
        <w:t>3</w:t>
      </w:r>
      <w:r w:rsidRPr="00B420FC">
        <w:rPr>
          <w:szCs w:val="32"/>
        </w:rPr>
        <w:t>号</w:t>
      </w:r>
      <w:r w:rsidRPr="00B420FC">
        <w:rPr>
          <w:szCs w:val="32"/>
        </w:rPr>
        <w:t>[Z].</w:t>
      </w:r>
    </w:p>
    <w:p w14:paraId="5D73563B" w14:textId="77777777" w:rsidR="007C0F7B" w:rsidRPr="00B420FC" w:rsidRDefault="007C0F7B" w:rsidP="00FD697D">
      <w:pPr>
        <w:numPr>
          <w:ilvl w:val="0"/>
          <w:numId w:val="3"/>
        </w:numPr>
        <w:spacing w:line="520" w:lineRule="exact"/>
        <w:ind w:left="0" w:firstLine="640"/>
        <w:rPr>
          <w:szCs w:val="32"/>
        </w:rPr>
      </w:pPr>
      <w:r w:rsidRPr="00B420FC">
        <w:rPr>
          <w:szCs w:val="32"/>
        </w:rPr>
        <w:t>GB/T 39381.1-2020</w:t>
      </w:r>
      <w:r w:rsidRPr="00B420FC">
        <w:rPr>
          <w:szCs w:val="32"/>
        </w:rPr>
        <w:t>，心血管植入物</w:t>
      </w:r>
      <w:r w:rsidRPr="00B420FC">
        <w:rPr>
          <w:szCs w:val="32"/>
        </w:rPr>
        <w:t xml:space="preserve"> </w:t>
      </w:r>
      <w:r w:rsidRPr="00B420FC">
        <w:rPr>
          <w:szCs w:val="32"/>
        </w:rPr>
        <w:t>血管药械组合产品第</w:t>
      </w:r>
      <w:r w:rsidRPr="00B420FC">
        <w:rPr>
          <w:szCs w:val="32"/>
        </w:rPr>
        <w:t>1</w:t>
      </w:r>
      <w:r w:rsidRPr="00B420FC">
        <w:rPr>
          <w:szCs w:val="32"/>
        </w:rPr>
        <w:t>部分：通用要求</w:t>
      </w:r>
      <w:r w:rsidRPr="00B420FC">
        <w:rPr>
          <w:szCs w:val="32"/>
        </w:rPr>
        <w:t>[S].</w:t>
      </w:r>
    </w:p>
    <w:p w14:paraId="2CBFF6D8" w14:textId="77777777" w:rsidR="007C0F7B" w:rsidRPr="00B420FC" w:rsidRDefault="007C0F7B" w:rsidP="00FD697D">
      <w:pPr>
        <w:numPr>
          <w:ilvl w:val="0"/>
          <w:numId w:val="3"/>
        </w:numPr>
        <w:spacing w:line="520" w:lineRule="exact"/>
        <w:ind w:left="0" w:firstLine="640"/>
        <w:rPr>
          <w:szCs w:val="32"/>
        </w:rPr>
      </w:pPr>
      <w:r w:rsidRPr="00B420FC">
        <w:rPr>
          <w:szCs w:val="32"/>
        </w:rPr>
        <w:t>ASTM F3320-18</w:t>
      </w:r>
      <w:r w:rsidRPr="00B420FC">
        <w:rPr>
          <w:szCs w:val="32"/>
        </w:rPr>
        <w:t>，</w:t>
      </w:r>
      <w:r w:rsidRPr="00B420FC">
        <w:rPr>
          <w:szCs w:val="32"/>
        </w:rPr>
        <w:t xml:space="preserve"> Standard Guide for Coating Characterization of Drug Coated Balloons[S].</w:t>
      </w:r>
    </w:p>
    <w:p w14:paraId="5B6D750A" w14:textId="77777777" w:rsidR="007C0F7B" w:rsidRPr="00B420FC" w:rsidRDefault="007C0F7B" w:rsidP="00FD697D">
      <w:pPr>
        <w:numPr>
          <w:ilvl w:val="0"/>
          <w:numId w:val="3"/>
        </w:numPr>
        <w:spacing w:line="520" w:lineRule="exact"/>
        <w:ind w:left="0" w:firstLine="640"/>
        <w:rPr>
          <w:szCs w:val="32"/>
        </w:rPr>
      </w:pPr>
      <w:r w:rsidRPr="00B420FC">
        <w:rPr>
          <w:szCs w:val="32"/>
        </w:rPr>
        <w:t>国家药品监督管理局</w:t>
      </w:r>
      <w:r w:rsidRPr="00B420FC">
        <w:rPr>
          <w:szCs w:val="32"/>
        </w:rPr>
        <w:t>.</w:t>
      </w:r>
      <w:r w:rsidRPr="00B420FC">
        <w:rPr>
          <w:szCs w:val="32"/>
        </w:rPr>
        <w:t>球囊扩张导管注册技术审查指导原则：国家药品监督管理局通告</w:t>
      </w:r>
      <w:r w:rsidRPr="00B420FC">
        <w:rPr>
          <w:szCs w:val="32"/>
        </w:rPr>
        <w:t>2020</w:t>
      </w:r>
      <w:r w:rsidRPr="00B420FC">
        <w:rPr>
          <w:szCs w:val="32"/>
        </w:rPr>
        <w:t>年第</w:t>
      </w:r>
      <w:r w:rsidRPr="00B420FC">
        <w:rPr>
          <w:szCs w:val="32"/>
        </w:rPr>
        <w:t>62</w:t>
      </w:r>
      <w:r w:rsidRPr="00B420FC">
        <w:rPr>
          <w:szCs w:val="32"/>
        </w:rPr>
        <w:t>号</w:t>
      </w:r>
      <w:r w:rsidRPr="00B420FC">
        <w:rPr>
          <w:szCs w:val="32"/>
        </w:rPr>
        <w:t>[Z].</w:t>
      </w:r>
      <w:r w:rsidRPr="00B420FC" w:rsidDel="00937813">
        <w:rPr>
          <w:szCs w:val="32"/>
        </w:rPr>
        <w:t xml:space="preserve"> </w:t>
      </w:r>
    </w:p>
    <w:p w14:paraId="112FDFCC" w14:textId="7E77D729" w:rsidR="007C0F7B" w:rsidRPr="00B420FC" w:rsidRDefault="007C0F7B" w:rsidP="00E83FB4">
      <w:pPr>
        <w:widowControl/>
        <w:spacing w:line="520" w:lineRule="exact"/>
        <w:ind w:firstLineChars="0" w:firstLine="0"/>
        <w:rPr>
          <w:rFonts w:eastAsia="黑体"/>
          <w:szCs w:val="32"/>
        </w:rPr>
      </w:pPr>
      <w:r w:rsidRPr="00B420FC">
        <w:rPr>
          <w:szCs w:val="32"/>
        </w:rPr>
        <w:br w:type="page"/>
      </w:r>
      <w:r w:rsidRPr="00B420FC">
        <w:rPr>
          <w:rFonts w:eastAsia="黑体"/>
          <w:szCs w:val="32"/>
        </w:rPr>
        <w:lastRenderedPageBreak/>
        <w:t>附表</w:t>
      </w:r>
      <w:r w:rsidRPr="00B420FC">
        <w:rPr>
          <w:rFonts w:eastAsia="黑体"/>
          <w:szCs w:val="32"/>
        </w:rPr>
        <w:t>1</w:t>
      </w:r>
    </w:p>
    <w:p w14:paraId="5686323C" w14:textId="77777777" w:rsidR="00E83FB4" w:rsidRPr="00B420FC" w:rsidRDefault="00E83FB4" w:rsidP="00E83FB4">
      <w:pPr>
        <w:widowControl/>
        <w:spacing w:line="520" w:lineRule="exact"/>
        <w:ind w:firstLineChars="0" w:firstLine="0"/>
        <w:rPr>
          <w:rFonts w:eastAsia="黑体"/>
          <w:szCs w:val="32"/>
        </w:rPr>
      </w:pPr>
    </w:p>
    <w:p w14:paraId="54E7ED4D" w14:textId="5E41C019" w:rsidR="00E83FB4" w:rsidRPr="00B420FC" w:rsidRDefault="00E83FB4" w:rsidP="00E83FB4">
      <w:pPr>
        <w:widowControl/>
        <w:spacing w:line="520" w:lineRule="exact"/>
        <w:ind w:firstLineChars="0" w:firstLine="0"/>
        <w:jc w:val="center"/>
        <w:rPr>
          <w:rFonts w:eastAsia="方正小标宋简体"/>
          <w:bCs/>
          <w:sz w:val="44"/>
          <w:szCs w:val="44"/>
        </w:rPr>
      </w:pPr>
      <w:r w:rsidRPr="00B420FC">
        <w:rPr>
          <w:rFonts w:eastAsia="方正小标宋简体"/>
          <w:bCs/>
          <w:sz w:val="44"/>
          <w:szCs w:val="44"/>
        </w:rPr>
        <w:t>具体性能验证项目</w:t>
      </w:r>
    </w:p>
    <w:p w14:paraId="1B735F25" w14:textId="77777777" w:rsidR="004C5AA1" w:rsidRPr="00B420FC" w:rsidRDefault="004C5AA1" w:rsidP="00E83FB4">
      <w:pPr>
        <w:widowControl/>
        <w:spacing w:line="520" w:lineRule="exact"/>
        <w:ind w:firstLineChars="0" w:firstLine="0"/>
        <w:jc w:val="center"/>
        <w:rPr>
          <w:rFonts w:eastAsia="方正小标宋简体"/>
          <w:sz w:val="44"/>
          <w:szCs w:val="44"/>
        </w:rPr>
      </w:pPr>
    </w:p>
    <w:tbl>
      <w:tblPr>
        <w:tblW w:w="92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850"/>
        <w:gridCol w:w="2475"/>
        <w:gridCol w:w="1369"/>
        <w:gridCol w:w="3953"/>
      </w:tblGrid>
      <w:tr w:rsidR="007C0F7B" w:rsidRPr="00B420FC" w14:paraId="4A9FF907" w14:textId="77777777" w:rsidTr="004C5AA1">
        <w:tc>
          <w:tcPr>
            <w:tcW w:w="568" w:type="dxa"/>
            <w:shd w:val="clear" w:color="auto" w:fill="auto"/>
            <w:vAlign w:val="center"/>
          </w:tcPr>
          <w:p w14:paraId="74A93C72" w14:textId="77777777" w:rsidR="007C0F7B" w:rsidRPr="00B420FC" w:rsidRDefault="007C0F7B" w:rsidP="004C5AA1">
            <w:pPr>
              <w:widowControl/>
              <w:spacing w:line="420" w:lineRule="exact"/>
              <w:ind w:firstLineChars="0" w:firstLine="0"/>
              <w:jc w:val="center"/>
              <w:rPr>
                <w:rFonts w:eastAsia="黑体"/>
                <w:sz w:val="28"/>
                <w:szCs w:val="28"/>
              </w:rPr>
            </w:pPr>
            <w:r w:rsidRPr="00B420FC">
              <w:rPr>
                <w:rFonts w:eastAsia="黑体"/>
                <w:color w:val="000000"/>
                <w:sz w:val="28"/>
                <w:szCs w:val="28"/>
              </w:rPr>
              <w:t>序号</w:t>
            </w:r>
          </w:p>
        </w:tc>
        <w:tc>
          <w:tcPr>
            <w:tcW w:w="3325" w:type="dxa"/>
            <w:gridSpan w:val="2"/>
            <w:shd w:val="clear" w:color="auto" w:fill="auto"/>
            <w:vAlign w:val="center"/>
          </w:tcPr>
          <w:p w14:paraId="1B80C91E" w14:textId="77777777" w:rsidR="007C0F7B" w:rsidRPr="00B420FC" w:rsidRDefault="007C0F7B" w:rsidP="004C5AA1">
            <w:pPr>
              <w:widowControl/>
              <w:spacing w:line="420" w:lineRule="exact"/>
              <w:ind w:firstLineChars="0" w:firstLine="0"/>
              <w:jc w:val="center"/>
              <w:rPr>
                <w:rFonts w:eastAsia="黑体"/>
                <w:sz w:val="28"/>
                <w:szCs w:val="28"/>
              </w:rPr>
            </w:pPr>
            <w:r w:rsidRPr="00B420FC">
              <w:rPr>
                <w:rFonts w:eastAsia="黑体"/>
                <w:color w:val="000000"/>
                <w:sz w:val="28"/>
                <w:szCs w:val="28"/>
              </w:rPr>
              <w:t>建议开展的性能研究项目</w:t>
            </w:r>
          </w:p>
        </w:tc>
        <w:tc>
          <w:tcPr>
            <w:tcW w:w="1369" w:type="dxa"/>
            <w:shd w:val="clear" w:color="auto" w:fill="auto"/>
            <w:vAlign w:val="center"/>
          </w:tcPr>
          <w:p w14:paraId="238815AF" w14:textId="682BEC52" w:rsidR="007C0F7B" w:rsidRPr="00B420FC" w:rsidRDefault="007C0F7B" w:rsidP="004C5AA1">
            <w:pPr>
              <w:spacing w:line="420" w:lineRule="exact"/>
              <w:ind w:firstLineChars="0" w:firstLine="0"/>
              <w:jc w:val="center"/>
              <w:rPr>
                <w:rFonts w:eastAsia="黑体"/>
                <w:color w:val="000000"/>
                <w:sz w:val="28"/>
                <w:szCs w:val="28"/>
              </w:rPr>
            </w:pPr>
            <w:r w:rsidRPr="00B420FC">
              <w:rPr>
                <w:rFonts w:eastAsia="黑体"/>
                <w:color w:val="000000"/>
                <w:sz w:val="28"/>
                <w:szCs w:val="28"/>
              </w:rPr>
              <w:t>是否建议列入产品技术要求</w:t>
            </w:r>
          </w:p>
        </w:tc>
        <w:tc>
          <w:tcPr>
            <w:tcW w:w="3953" w:type="dxa"/>
            <w:shd w:val="clear" w:color="auto" w:fill="auto"/>
            <w:vAlign w:val="center"/>
          </w:tcPr>
          <w:p w14:paraId="36B4A162" w14:textId="77777777" w:rsidR="007C0F7B" w:rsidRPr="00B420FC" w:rsidRDefault="007C0F7B" w:rsidP="004C5AA1">
            <w:pPr>
              <w:widowControl/>
              <w:spacing w:line="420" w:lineRule="exact"/>
              <w:ind w:firstLineChars="0" w:firstLine="0"/>
              <w:jc w:val="center"/>
              <w:rPr>
                <w:rFonts w:eastAsia="黑体"/>
                <w:sz w:val="28"/>
                <w:szCs w:val="28"/>
              </w:rPr>
            </w:pPr>
            <w:r w:rsidRPr="00B420FC">
              <w:rPr>
                <w:rFonts w:eastAsia="黑体"/>
                <w:color w:val="000000"/>
                <w:sz w:val="28"/>
                <w:szCs w:val="28"/>
              </w:rPr>
              <w:t>备注</w:t>
            </w:r>
          </w:p>
        </w:tc>
      </w:tr>
      <w:tr w:rsidR="007C0F7B" w:rsidRPr="00B420FC" w14:paraId="4719D304" w14:textId="77777777" w:rsidTr="004C5AA1">
        <w:tc>
          <w:tcPr>
            <w:tcW w:w="568" w:type="dxa"/>
            <w:shd w:val="clear" w:color="auto" w:fill="auto"/>
            <w:vAlign w:val="center"/>
          </w:tcPr>
          <w:p w14:paraId="762165DE"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7A4DFE2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外观</w:t>
            </w:r>
            <w:r w:rsidRPr="00B420FC">
              <w:rPr>
                <w:color w:val="000000"/>
                <w:sz w:val="28"/>
                <w:szCs w:val="28"/>
              </w:rPr>
              <w:t>/</w:t>
            </w:r>
            <w:r w:rsidRPr="00B420FC">
              <w:rPr>
                <w:color w:val="000000"/>
                <w:sz w:val="28"/>
                <w:szCs w:val="28"/>
              </w:rPr>
              <w:t>外表面</w:t>
            </w:r>
          </w:p>
        </w:tc>
        <w:tc>
          <w:tcPr>
            <w:tcW w:w="1369" w:type="dxa"/>
            <w:shd w:val="clear" w:color="auto" w:fill="auto"/>
            <w:vAlign w:val="center"/>
          </w:tcPr>
          <w:p w14:paraId="1D1C8FA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6BC030B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2BECA5FE" w14:textId="77777777" w:rsidTr="004C5AA1">
        <w:tc>
          <w:tcPr>
            <w:tcW w:w="568" w:type="dxa"/>
            <w:vMerge w:val="restart"/>
            <w:shd w:val="clear" w:color="auto" w:fill="auto"/>
            <w:vAlign w:val="center"/>
          </w:tcPr>
          <w:p w14:paraId="44C12814"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val="restart"/>
            <w:shd w:val="clear" w:color="auto" w:fill="auto"/>
            <w:vAlign w:val="center"/>
          </w:tcPr>
          <w:p w14:paraId="412B691F" w14:textId="77777777" w:rsidR="007C0F7B" w:rsidRPr="00B420FC" w:rsidRDefault="007C0F7B" w:rsidP="00E83FB4">
            <w:pPr>
              <w:widowControl/>
              <w:spacing w:line="420" w:lineRule="exact"/>
              <w:ind w:firstLineChars="0" w:firstLine="0"/>
              <w:rPr>
                <w:sz w:val="28"/>
                <w:szCs w:val="28"/>
              </w:rPr>
            </w:pPr>
            <w:r w:rsidRPr="00B420FC">
              <w:rPr>
                <w:sz w:val="28"/>
                <w:szCs w:val="28"/>
              </w:rPr>
              <w:t>尺寸</w:t>
            </w:r>
          </w:p>
        </w:tc>
        <w:tc>
          <w:tcPr>
            <w:tcW w:w="2475" w:type="dxa"/>
            <w:shd w:val="clear" w:color="auto" w:fill="auto"/>
            <w:vAlign w:val="center"/>
          </w:tcPr>
          <w:p w14:paraId="396CACA5"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导管外径</w:t>
            </w:r>
          </w:p>
        </w:tc>
        <w:tc>
          <w:tcPr>
            <w:tcW w:w="1369" w:type="dxa"/>
            <w:shd w:val="clear" w:color="auto" w:fill="auto"/>
            <w:vAlign w:val="center"/>
          </w:tcPr>
          <w:p w14:paraId="1927FC6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2E09BED3" w14:textId="77777777" w:rsidR="007C0F7B" w:rsidRPr="00B420FC" w:rsidRDefault="007C0F7B" w:rsidP="00E83FB4">
            <w:pPr>
              <w:spacing w:line="420" w:lineRule="exact"/>
              <w:ind w:firstLineChars="0" w:firstLine="0"/>
              <w:rPr>
                <w:color w:val="000000"/>
                <w:sz w:val="28"/>
                <w:szCs w:val="28"/>
              </w:rPr>
            </w:pPr>
            <w:r w:rsidRPr="00B420FC">
              <w:rPr>
                <w:color w:val="000000"/>
                <w:sz w:val="28"/>
                <w:szCs w:val="28"/>
              </w:rPr>
              <w:t>1.</w:t>
            </w:r>
            <w:r w:rsidRPr="00B420FC">
              <w:rPr>
                <w:color w:val="000000"/>
                <w:sz w:val="28"/>
                <w:szCs w:val="28"/>
              </w:rPr>
              <w:t>如果导管各段直径不同，建议逐段分别进行研究。</w:t>
            </w:r>
          </w:p>
          <w:p w14:paraId="46EA7739"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2.</w:t>
            </w:r>
            <w:r w:rsidRPr="00B420FC">
              <w:rPr>
                <w:color w:val="000000"/>
                <w:sz w:val="28"/>
                <w:szCs w:val="28"/>
              </w:rPr>
              <w:t>如果导管截面非圆形，建议对最大外径进行研究。</w:t>
            </w:r>
          </w:p>
        </w:tc>
      </w:tr>
      <w:tr w:rsidR="007C0F7B" w:rsidRPr="00B420FC" w14:paraId="0444EA34" w14:textId="77777777" w:rsidTr="004C5AA1">
        <w:tc>
          <w:tcPr>
            <w:tcW w:w="568" w:type="dxa"/>
            <w:vMerge/>
            <w:shd w:val="clear" w:color="auto" w:fill="auto"/>
            <w:vAlign w:val="center"/>
          </w:tcPr>
          <w:p w14:paraId="30A8C469"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5583C064"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3A78AAC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导管有效长度</w:t>
            </w:r>
          </w:p>
        </w:tc>
        <w:tc>
          <w:tcPr>
            <w:tcW w:w="1369" w:type="dxa"/>
            <w:shd w:val="clear" w:color="auto" w:fill="auto"/>
            <w:vAlign w:val="center"/>
          </w:tcPr>
          <w:p w14:paraId="423C3DB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1C18F392"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005ED690" w14:textId="77777777" w:rsidTr="004C5AA1">
        <w:tc>
          <w:tcPr>
            <w:tcW w:w="568" w:type="dxa"/>
            <w:vMerge/>
            <w:shd w:val="clear" w:color="auto" w:fill="auto"/>
            <w:vAlign w:val="center"/>
          </w:tcPr>
          <w:p w14:paraId="62D98F46"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4F5A6E15"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5B3E0CE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标称压力下的球囊长度</w:t>
            </w:r>
          </w:p>
        </w:tc>
        <w:tc>
          <w:tcPr>
            <w:tcW w:w="1369" w:type="dxa"/>
            <w:shd w:val="clear" w:color="auto" w:fill="auto"/>
            <w:vAlign w:val="center"/>
          </w:tcPr>
          <w:p w14:paraId="768285C9"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085357E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2A691851" w14:textId="77777777" w:rsidTr="004C5AA1">
        <w:tc>
          <w:tcPr>
            <w:tcW w:w="568" w:type="dxa"/>
            <w:vMerge/>
            <w:shd w:val="clear" w:color="auto" w:fill="auto"/>
            <w:vAlign w:val="center"/>
          </w:tcPr>
          <w:p w14:paraId="515A0FE7"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0720F69A"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16A1201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标称压力下的球囊直径</w:t>
            </w:r>
          </w:p>
        </w:tc>
        <w:tc>
          <w:tcPr>
            <w:tcW w:w="1369" w:type="dxa"/>
            <w:shd w:val="clear" w:color="auto" w:fill="auto"/>
            <w:vAlign w:val="center"/>
          </w:tcPr>
          <w:p w14:paraId="3E595B1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05084C7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0C40D871" w14:textId="77777777" w:rsidTr="004C5AA1">
        <w:tc>
          <w:tcPr>
            <w:tcW w:w="568" w:type="dxa"/>
            <w:vMerge/>
            <w:shd w:val="clear" w:color="auto" w:fill="auto"/>
            <w:vAlign w:val="center"/>
          </w:tcPr>
          <w:p w14:paraId="1CD694AC"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6F125BA1"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2E5224D4"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导管置入深度标记位置（如适用）</w:t>
            </w:r>
          </w:p>
        </w:tc>
        <w:tc>
          <w:tcPr>
            <w:tcW w:w="1369" w:type="dxa"/>
            <w:shd w:val="clear" w:color="auto" w:fill="auto"/>
            <w:vAlign w:val="center"/>
          </w:tcPr>
          <w:p w14:paraId="205B9DE1"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75C4717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7E462FD0" w14:textId="77777777" w:rsidTr="004C5AA1">
        <w:tc>
          <w:tcPr>
            <w:tcW w:w="568" w:type="dxa"/>
            <w:vMerge/>
            <w:shd w:val="clear" w:color="auto" w:fill="auto"/>
            <w:vAlign w:val="center"/>
          </w:tcPr>
          <w:p w14:paraId="2EBC192E"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011EC10C"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13E099D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导丝交换口位置</w:t>
            </w:r>
          </w:p>
        </w:tc>
        <w:tc>
          <w:tcPr>
            <w:tcW w:w="1369" w:type="dxa"/>
            <w:shd w:val="clear" w:color="auto" w:fill="auto"/>
            <w:vAlign w:val="center"/>
          </w:tcPr>
          <w:p w14:paraId="2A7A949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3BA32EC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适用于</w:t>
            </w:r>
            <w:r w:rsidRPr="00B420FC">
              <w:rPr>
                <w:color w:val="000000"/>
                <w:sz w:val="28"/>
                <w:szCs w:val="28"/>
              </w:rPr>
              <w:t>Rx</w:t>
            </w:r>
            <w:r w:rsidRPr="00B420FC">
              <w:rPr>
                <w:color w:val="000000"/>
                <w:sz w:val="28"/>
                <w:szCs w:val="28"/>
              </w:rPr>
              <w:t>型球囊扩张导管。</w:t>
            </w:r>
          </w:p>
        </w:tc>
      </w:tr>
      <w:tr w:rsidR="007C0F7B" w:rsidRPr="00B420FC" w14:paraId="46F71465" w14:textId="77777777" w:rsidTr="004C5AA1">
        <w:tc>
          <w:tcPr>
            <w:tcW w:w="568" w:type="dxa"/>
            <w:vMerge/>
            <w:shd w:val="clear" w:color="auto" w:fill="auto"/>
            <w:vAlign w:val="center"/>
          </w:tcPr>
          <w:p w14:paraId="65A54AD4"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1134820F"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266E212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球囊轮廓直径（折叠状态）</w:t>
            </w:r>
          </w:p>
        </w:tc>
        <w:tc>
          <w:tcPr>
            <w:tcW w:w="1369" w:type="dxa"/>
            <w:shd w:val="clear" w:color="auto" w:fill="auto"/>
            <w:vAlign w:val="center"/>
          </w:tcPr>
          <w:p w14:paraId="69FB0612"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5E24DB1F"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6FA90F37" w14:textId="77777777" w:rsidTr="004C5AA1">
        <w:tc>
          <w:tcPr>
            <w:tcW w:w="568" w:type="dxa"/>
            <w:shd w:val="clear" w:color="auto" w:fill="auto"/>
            <w:vAlign w:val="center"/>
          </w:tcPr>
          <w:p w14:paraId="0FD64242"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29B8901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与导丝的兼容性</w:t>
            </w:r>
          </w:p>
        </w:tc>
        <w:tc>
          <w:tcPr>
            <w:tcW w:w="1369" w:type="dxa"/>
            <w:shd w:val="clear" w:color="auto" w:fill="auto"/>
            <w:vAlign w:val="center"/>
          </w:tcPr>
          <w:p w14:paraId="287D2324"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63B9F2E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4FC2B121" w14:textId="77777777" w:rsidTr="004C5AA1">
        <w:tc>
          <w:tcPr>
            <w:tcW w:w="568" w:type="dxa"/>
            <w:shd w:val="clear" w:color="auto" w:fill="auto"/>
            <w:vAlign w:val="center"/>
          </w:tcPr>
          <w:p w14:paraId="43B995C2"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41B31928" w14:textId="77777777" w:rsidR="007C0F7B" w:rsidRPr="00B420FC" w:rsidRDefault="007C0F7B" w:rsidP="00E83FB4">
            <w:pPr>
              <w:spacing w:line="420" w:lineRule="exact"/>
              <w:ind w:firstLineChars="0" w:firstLine="0"/>
              <w:rPr>
                <w:color w:val="000000"/>
                <w:sz w:val="28"/>
                <w:szCs w:val="28"/>
              </w:rPr>
            </w:pPr>
            <w:r w:rsidRPr="00B420FC">
              <w:rPr>
                <w:color w:val="000000"/>
                <w:sz w:val="28"/>
                <w:szCs w:val="28"/>
              </w:rPr>
              <w:t>与导引导管</w:t>
            </w:r>
            <w:r w:rsidRPr="00B420FC">
              <w:rPr>
                <w:color w:val="000000"/>
                <w:sz w:val="28"/>
                <w:szCs w:val="28"/>
              </w:rPr>
              <w:t>/</w:t>
            </w:r>
            <w:r w:rsidRPr="00B420FC">
              <w:rPr>
                <w:color w:val="000000"/>
                <w:sz w:val="28"/>
                <w:szCs w:val="28"/>
              </w:rPr>
              <w:t>导引鞘的</w:t>
            </w:r>
          </w:p>
          <w:p w14:paraId="0ED8D9A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兼容性</w:t>
            </w:r>
          </w:p>
        </w:tc>
        <w:tc>
          <w:tcPr>
            <w:tcW w:w="1369" w:type="dxa"/>
            <w:shd w:val="clear" w:color="auto" w:fill="auto"/>
            <w:vAlign w:val="center"/>
          </w:tcPr>
          <w:p w14:paraId="30232933"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4FF04638"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3AA06A2E" w14:textId="77777777" w:rsidTr="004C5AA1">
        <w:tc>
          <w:tcPr>
            <w:tcW w:w="568" w:type="dxa"/>
            <w:shd w:val="clear" w:color="auto" w:fill="auto"/>
            <w:vAlign w:val="center"/>
          </w:tcPr>
          <w:p w14:paraId="7B121035"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7F04BD8E"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耐腐蚀性（如适用）</w:t>
            </w:r>
          </w:p>
        </w:tc>
        <w:tc>
          <w:tcPr>
            <w:tcW w:w="1369" w:type="dxa"/>
            <w:shd w:val="clear" w:color="auto" w:fill="auto"/>
            <w:vAlign w:val="center"/>
          </w:tcPr>
          <w:p w14:paraId="73E8FDF9"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4C64305E"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5B9C2981" w14:textId="77777777" w:rsidTr="004C5AA1">
        <w:tc>
          <w:tcPr>
            <w:tcW w:w="568" w:type="dxa"/>
            <w:shd w:val="clear" w:color="auto" w:fill="auto"/>
            <w:vAlign w:val="center"/>
          </w:tcPr>
          <w:p w14:paraId="37162CFF"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68C8F4A5"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射线可探测性</w:t>
            </w:r>
          </w:p>
        </w:tc>
        <w:tc>
          <w:tcPr>
            <w:tcW w:w="1369" w:type="dxa"/>
            <w:shd w:val="clear" w:color="auto" w:fill="auto"/>
            <w:vAlign w:val="center"/>
          </w:tcPr>
          <w:p w14:paraId="005E5F1F"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3F73E16F"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48A8A04A" w14:textId="77777777" w:rsidTr="004C5AA1">
        <w:tc>
          <w:tcPr>
            <w:tcW w:w="568" w:type="dxa"/>
            <w:shd w:val="clear" w:color="auto" w:fill="auto"/>
            <w:vAlign w:val="center"/>
          </w:tcPr>
          <w:p w14:paraId="10F11B59"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0CB2E4E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座</w:t>
            </w:r>
          </w:p>
        </w:tc>
        <w:tc>
          <w:tcPr>
            <w:tcW w:w="1369" w:type="dxa"/>
            <w:shd w:val="clear" w:color="auto" w:fill="auto"/>
            <w:vAlign w:val="center"/>
          </w:tcPr>
          <w:p w14:paraId="46031A0D"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000B32CD"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6D1850F6" w14:textId="77777777" w:rsidTr="004C5AA1">
        <w:tc>
          <w:tcPr>
            <w:tcW w:w="568" w:type="dxa"/>
            <w:shd w:val="clear" w:color="auto" w:fill="auto"/>
            <w:vAlign w:val="center"/>
          </w:tcPr>
          <w:p w14:paraId="081A0B1B"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6A28D23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水合性</w:t>
            </w:r>
          </w:p>
        </w:tc>
        <w:tc>
          <w:tcPr>
            <w:tcW w:w="1369" w:type="dxa"/>
            <w:shd w:val="clear" w:color="auto" w:fill="auto"/>
            <w:vAlign w:val="center"/>
          </w:tcPr>
          <w:p w14:paraId="3B1565C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3EEEE01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646C1EC2" w14:textId="77777777" w:rsidTr="004C5AA1">
        <w:tc>
          <w:tcPr>
            <w:tcW w:w="568" w:type="dxa"/>
            <w:shd w:val="clear" w:color="auto" w:fill="auto"/>
            <w:vAlign w:val="center"/>
          </w:tcPr>
          <w:p w14:paraId="58E6CF72"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29B13FC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无泄漏</w:t>
            </w:r>
          </w:p>
        </w:tc>
        <w:tc>
          <w:tcPr>
            <w:tcW w:w="1369" w:type="dxa"/>
            <w:shd w:val="clear" w:color="auto" w:fill="auto"/>
            <w:vAlign w:val="center"/>
          </w:tcPr>
          <w:p w14:paraId="0FE8765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641067D4"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08C659CE" w14:textId="77777777" w:rsidTr="004C5AA1">
        <w:tc>
          <w:tcPr>
            <w:tcW w:w="568" w:type="dxa"/>
            <w:vMerge w:val="restart"/>
            <w:shd w:val="clear" w:color="auto" w:fill="auto"/>
            <w:vAlign w:val="center"/>
          </w:tcPr>
          <w:p w14:paraId="22E4E427"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val="restart"/>
            <w:shd w:val="clear" w:color="auto" w:fill="auto"/>
            <w:vAlign w:val="center"/>
          </w:tcPr>
          <w:p w14:paraId="42116051" w14:textId="77777777" w:rsidR="007C0F7B" w:rsidRPr="00B420FC" w:rsidRDefault="007C0F7B" w:rsidP="00E83FB4">
            <w:pPr>
              <w:widowControl/>
              <w:spacing w:line="420" w:lineRule="exact"/>
              <w:ind w:firstLineChars="0" w:firstLine="0"/>
              <w:rPr>
                <w:sz w:val="28"/>
                <w:szCs w:val="28"/>
              </w:rPr>
            </w:pPr>
            <w:r w:rsidRPr="00B420FC">
              <w:rPr>
                <w:sz w:val="28"/>
                <w:szCs w:val="28"/>
              </w:rPr>
              <w:t>峰值拉力</w:t>
            </w:r>
          </w:p>
        </w:tc>
        <w:tc>
          <w:tcPr>
            <w:tcW w:w="2475" w:type="dxa"/>
            <w:shd w:val="clear" w:color="auto" w:fill="auto"/>
            <w:vAlign w:val="center"/>
          </w:tcPr>
          <w:p w14:paraId="2FA8ED73"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导管各段及导管与座连接处的峰值拉力</w:t>
            </w:r>
          </w:p>
        </w:tc>
        <w:tc>
          <w:tcPr>
            <w:tcW w:w="1369" w:type="dxa"/>
            <w:shd w:val="clear" w:color="auto" w:fill="auto"/>
            <w:vAlign w:val="center"/>
          </w:tcPr>
          <w:p w14:paraId="7EAA2F7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vMerge w:val="restart"/>
            <w:shd w:val="clear" w:color="auto" w:fill="auto"/>
            <w:vAlign w:val="center"/>
          </w:tcPr>
          <w:p w14:paraId="61EAD3A5"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虽然</w:t>
            </w:r>
            <w:r w:rsidRPr="00B420FC">
              <w:rPr>
                <w:color w:val="000000"/>
                <w:sz w:val="28"/>
                <w:szCs w:val="28"/>
              </w:rPr>
              <w:t>YY0285.1</w:t>
            </w:r>
            <w:r w:rsidRPr="00B420FC">
              <w:rPr>
                <w:color w:val="000000"/>
                <w:sz w:val="28"/>
                <w:szCs w:val="28"/>
              </w:rPr>
              <w:t>标准中对于</w:t>
            </w:r>
            <w:r w:rsidRPr="00B420FC">
              <w:rPr>
                <w:color w:val="000000"/>
                <w:sz w:val="28"/>
                <w:szCs w:val="28"/>
              </w:rPr>
              <w:t>0.55mm</w:t>
            </w:r>
            <w:r w:rsidRPr="00B420FC">
              <w:rPr>
                <w:color w:val="000000"/>
                <w:sz w:val="28"/>
                <w:szCs w:val="28"/>
              </w:rPr>
              <w:t>以下产品未要求，但不意味着性能研究中不评估该风险。</w:t>
            </w:r>
          </w:p>
        </w:tc>
      </w:tr>
      <w:tr w:rsidR="007C0F7B" w:rsidRPr="00B420FC" w14:paraId="0C6805BA" w14:textId="77777777" w:rsidTr="004C5AA1">
        <w:tc>
          <w:tcPr>
            <w:tcW w:w="568" w:type="dxa"/>
            <w:vMerge/>
            <w:shd w:val="clear" w:color="auto" w:fill="auto"/>
            <w:vAlign w:val="center"/>
          </w:tcPr>
          <w:p w14:paraId="3C6FE6CA"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2BF59AA4"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083A5575"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尖端抗拉性</w:t>
            </w:r>
          </w:p>
        </w:tc>
        <w:tc>
          <w:tcPr>
            <w:tcW w:w="1369" w:type="dxa"/>
            <w:shd w:val="clear" w:color="auto" w:fill="auto"/>
            <w:vAlign w:val="center"/>
          </w:tcPr>
          <w:p w14:paraId="40ED0EBE"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vMerge/>
            <w:shd w:val="clear" w:color="auto" w:fill="auto"/>
            <w:vAlign w:val="center"/>
          </w:tcPr>
          <w:p w14:paraId="615B736D" w14:textId="77777777" w:rsidR="007C0F7B" w:rsidRPr="00B420FC" w:rsidRDefault="007C0F7B" w:rsidP="00E83FB4">
            <w:pPr>
              <w:widowControl/>
              <w:spacing w:line="420" w:lineRule="exact"/>
              <w:ind w:firstLineChars="0" w:firstLine="0"/>
              <w:rPr>
                <w:sz w:val="28"/>
                <w:szCs w:val="28"/>
              </w:rPr>
            </w:pPr>
          </w:p>
        </w:tc>
      </w:tr>
      <w:tr w:rsidR="007C0F7B" w:rsidRPr="00B420FC" w14:paraId="5432AB9B" w14:textId="77777777" w:rsidTr="004C5AA1">
        <w:tc>
          <w:tcPr>
            <w:tcW w:w="568" w:type="dxa"/>
            <w:shd w:val="clear" w:color="auto" w:fill="auto"/>
            <w:vAlign w:val="center"/>
          </w:tcPr>
          <w:p w14:paraId="0DB05DFB"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42121C82"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末端头端</w:t>
            </w:r>
            <w:r w:rsidRPr="00B420FC">
              <w:rPr>
                <w:color w:val="000000"/>
                <w:sz w:val="28"/>
                <w:szCs w:val="28"/>
              </w:rPr>
              <w:t>.</w:t>
            </w:r>
          </w:p>
        </w:tc>
        <w:tc>
          <w:tcPr>
            <w:tcW w:w="1369" w:type="dxa"/>
            <w:shd w:val="clear" w:color="auto" w:fill="auto"/>
            <w:vAlign w:val="center"/>
          </w:tcPr>
          <w:p w14:paraId="4BDC752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63872F69"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41A17BE6" w14:textId="77777777" w:rsidTr="004C5AA1">
        <w:tc>
          <w:tcPr>
            <w:tcW w:w="568" w:type="dxa"/>
            <w:shd w:val="clear" w:color="auto" w:fill="auto"/>
            <w:vAlign w:val="center"/>
          </w:tcPr>
          <w:p w14:paraId="36EE38B1"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6C01C0E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球囊再折叠形态</w:t>
            </w:r>
          </w:p>
        </w:tc>
        <w:tc>
          <w:tcPr>
            <w:tcW w:w="1369" w:type="dxa"/>
            <w:shd w:val="clear" w:color="auto" w:fill="auto"/>
            <w:vAlign w:val="center"/>
          </w:tcPr>
          <w:p w14:paraId="1A525F9F"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652B1A6C"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4C8BB991" w14:textId="77777777" w:rsidTr="004C5AA1">
        <w:tc>
          <w:tcPr>
            <w:tcW w:w="568" w:type="dxa"/>
            <w:shd w:val="clear" w:color="auto" w:fill="auto"/>
            <w:vAlign w:val="center"/>
          </w:tcPr>
          <w:p w14:paraId="6B1AF826"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04AEC298"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扭转结合强度（如适用）</w:t>
            </w:r>
          </w:p>
        </w:tc>
        <w:tc>
          <w:tcPr>
            <w:tcW w:w="1369" w:type="dxa"/>
            <w:shd w:val="clear" w:color="auto" w:fill="auto"/>
            <w:vAlign w:val="center"/>
          </w:tcPr>
          <w:p w14:paraId="3F6BED34"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2A77AF45"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672EA1B2" w14:textId="77777777" w:rsidTr="004C5AA1">
        <w:tc>
          <w:tcPr>
            <w:tcW w:w="568" w:type="dxa"/>
            <w:shd w:val="clear" w:color="auto" w:fill="auto"/>
            <w:vAlign w:val="center"/>
          </w:tcPr>
          <w:p w14:paraId="275ABECD"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5F56911E"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球囊疲劳；充起时无泄漏或损坏</w:t>
            </w:r>
          </w:p>
        </w:tc>
        <w:tc>
          <w:tcPr>
            <w:tcW w:w="1369" w:type="dxa"/>
            <w:shd w:val="clear" w:color="auto" w:fill="auto"/>
            <w:vAlign w:val="center"/>
          </w:tcPr>
          <w:p w14:paraId="170A132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788D7E2E"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78705A70" w14:textId="77777777" w:rsidTr="004C5AA1">
        <w:tc>
          <w:tcPr>
            <w:tcW w:w="568" w:type="dxa"/>
            <w:shd w:val="clear" w:color="auto" w:fill="auto"/>
            <w:vAlign w:val="center"/>
          </w:tcPr>
          <w:p w14:paraId="02FE1497"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6868A00C"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球囊直径与充盈压力的关系</w:t>
            </w:r>
          </w:p>
        </w:tc>
        <w:tc>
          <w:tcPr>
            <w:tcW w:w="1369" w:type="dxa"/>
            <w:shd w:val="clear" w:color="auto" w:fill="auto"/>
            <w:vAlign w:val="center"/>
          </w:tcPr>
          <w:p w14:paraId="10D0D93C"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372A9A5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03767EAF" w14:textId="77777777" w:rsidTr="004C5AA1">
        <w:tc>
          <w:tcPr>
            <w:tcW w:w="568" w:type="dxa"/>
            <w:shd w:val="clear" w:color="auto" w:fill="auto"/>
            <w:vAlign w:val="center"/>
          </w:tcPr>
          <w:p w14:paraId="094A8289"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0A7E8163"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球囊额定爆破压</w:t>
            </w:r>
          </w:p>
        </w:tc>
        <w:tc>
          <w:tcPr>
            <w:tcW w:w="1369" w:type="dxa"/>
            <w:shd w:val="clear" w:color="auto" w:fill="auto"/>
            <w:vAlign w:val="center"/>
          </w:tcPr>
          <w:p w14:paraId="32366E9C"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6D3E20A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730176AE" w14:textId="77777777" w:rsidTr="004C5AA1">
        <w:tc>
          <w:tcPr>
            <w:tcW w:w="568" w:type="dxa"/>
            <w:shd w:val="clear" w:color="auto" w:fill="auto"/>
            <w:vAlign w:val="center"/>
          </w:tcPr>
          <w:p w14:paraId="73E6AA0E"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7316DAE9"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球囊卸压时间</w:t>
            </w:r>
          </w:p>
        </w:tc>
        <w:tc>
          <w:tcPr>
            <w:tcW w:w="1369" w:type="dxa"/>
            <w:shd w:val="clear" w:color="auto" w:fill="auto"/>
            <w:vAlign w:val="center"/>
          </w:tcPr>
          <w:p w14:paraId="4ED9185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79880A5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731CB9FD" w14:textId="77777777" w:rsidTr="004C5AA1">
        <w:tc>
          <w:tcPr>
            <w:tcW w:w="568" w:type="dxa"/>
            <w:shd w:val="clear" w:color="auto" w:fill="auto"/>
            <w:vAlign w:val="center"/>
          </w:tcPr>
          <w:p w14:paraId="1A32F1B7"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2F6FC0BD"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流量（如适用）</w:t>
            </w:r>
          </w:p>
        </w:tc>
        <w:tc>
          <w:tcPr>
            <w:tcW w:w="1369" w:type="dxa"/>
            <w:shd w:val="clear" w:color="auto" w:fill="auto"/>
            <w:vAlign w:val="center"/>
          </w:tcPr>
          <w:p w14:paraId="6D41E288"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139C6D6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3195800A" w14:textId="77777777" w:rsidTr="004C5AA1">
        <w:tc>
          <w:tcPr>
            <w:tcW w:w="568" w:type="dxa"/>
            <w:shd w:val="clear" w:color="auto" w:fill="auto"/>
            <w:vAlign w:val="center"/>
          </w:tcPr>
          <w:p w14:paraId="30180F01"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26046904"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模拟使用</w:t>
            </w:r>
          </w:p>
        </w:tc>
        <w:tc>
          <w:tcPr>
            <w:tcW w:w="1369" w:type="dxa"/>
            <w:shd w:val="clear" w:color="auto" w:fill="auto"/>
            <w:vAlign w:val="center"/>
          </w:tcPr>
          <w:p w14:paraId="123D752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5AC42392"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在能模拟预期使用条件的模型中，评价球囊扩张导管的如下性能：推送性能、追踪性能、扭转性能（如适用）、球囊扩张性能、回撤性能、抗弯折性能等。</w:t>
            </w:r>
          </w:p>
        </w:tc>
      </w:tr>
      <w:tr w:rsidR="007C0F7B" w:rsidRPr="00B420FC" w14:paraId="4428D469" w14:textId="77777777" w:rsidTr="004C5AA1">
        <w:tc>
          <w:tcPr>
            <w:tcW w:w="568" w:type="dxa"/>
            <w:vMerge w:val="restart"/>
            <w:shd w:val="clear" w:color="auto" w:fill="auto"/>
            <w:vAlign w:val="center"/>
          </w:tcPr>
          <w:p w14:paraId="4F5DDDF8"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val="restart"/>
            <w:shd w:val="clear" w:color="auto" w:fill="auto"/>
            <w:vAlign w:val="center"/>
          </w:tcPr>
          <w:p w14:paraId="5F1940DE" w14:textId="77777777" w:rsidR="007C0F7B" w:rsidRPr="00B420FC" w:rsidRDefault="007C0F7B" w:rsidP="00E83FB4">
            <w:pPr>
              <w:widowControl/>
              <w:spacing w:line="420" w:lineRule="exact"/>
              <w:ind w:firstLineChars="0" w:firstLine="0"/>
              <w:rPr>
                <w:sz w:val="28"/>
                <w:szCs w:val="28"/>
              </w:rPr>
            </w:pPr>
            <w:r w:rsidRPr="00B420FC">
              <w:rPr>
                <w:sz w:val="28"/>
                <w:szCs w:val="28"/>
              </w:rPr>
              <w:t>药物涂层部分</w:t>
            </w:r>
          </w:p>
        </w:tc>
        <w:tc>
          <w:tcPr>
            <w:tcW w:w="2475" w:type="dxa"/>
            <w:shd w:val="clear" w:color="auto" w:fill="auto"/>
            <w:vAlign w:val="center"/>
          </w:tcPr>
          <w:p w14:paraId="66DA7351" w14:textId="77777777" w:rsidR="007C0F7B" w:rsidRPr="00B420FC" w:rsidRDefault="007C0F7B" w:rsidP="00E83FB4">
            <w:pPr>
              <w:widowControl/>
              <w:spacing w:line="420" w:lineRule="exact"/>
              <w:ind w:firstLineChars="0" w:firstLine="0"/>
              <w:rPr>
                <w:color w:val="000000"/>
                <w:sz w:val="28"/>
                <w:szCs w:val="28"/>
              </w:rPr>
            </w:pPr>
            <w:r w:rsidRPr="00B420FC">
              <w:rPr>
                <w:color w:val="000000"/>
                <w:sz w:val="28"/>
                <w:szCs w:val="28"/>
              </w:rPr>
              <w:t>药物的鉴别</w:t>
            </w:r>
          </w:p>
        </w:tc>
        <w:tc>
          <w:tcPr>
            <w:tcW w:w="1369" w:type="dxa"/>
            <w:shd w:val="clear" w:color="auto" w:fill="auto"/>
            <w:vAlign w:val="center"/>
          </w:tcPr>
          <w:p w14:paraId="6586CF21" w14:textId="77777777" w:rsidR="007C0F7B" w:rsidRPr="00B420FC" w:rsidRDefault="007C0F7B" w:rsidP="00E83FB4">
            <w:pPr>
              <w:widowControl/>
              <w:spacing w:line="420" w:lineRule="exact"/>
              <w:ind w:firstLineChars="0" w:firstLine="0"/>
              <w:rPr>
                <w:color w:val="000000"/>
                <w:sz w:val="28"/>
                <w:szCs w:val="28"/>
              </w:rPr>
            </w:pPr>
            <w:r w:rsidRPr="00B420FC">
              <w:rPr>
                <w:color w:val="000000"/>
                <w:sz w:val="28"/>
                <w:szCs w:val="28"/>
              </w:rPr>
              <w:t>/</w:t>
            </w:r>
          </w:p>
        </w:tc>
        <w:tc>
          <w:tcPr>
            <w:tcW w:w="3953" w:type="dxa"/>
            <w:shd w:val="clear" w:color="auto" w:fill="auto"/>
            <w:vAlign w:val="center"/>
          </w:tcPr>
          <w:p w14:paraId="7FC5039F" w14:textId="77777777" w:rsidR="007C0F7B" w:rsidRPr="00B420FC" w:rsidRDefault="007C0F7B" w:rsidP="00E83FB4">
            <w:pPr>
              <w:widowControl/>
              <w:spacing w:line="420" w:lineRule="exact"/>
              <w:ind w:firstLineChars="0" w:firstLine="0"/>
              <w:rPr>
                <w:color w:val="000000"/>
                <w:sz w:val="28"/>
                <w:szCs w:val="28"/>
              </w:rPr>
            </w:pPr>
            <w:r w:rsidRPr="00B420FC">
              <w:rPr>
                <w:color w:val="000000"/>
                <w:sz w:val="28"/>
                <w:szCs w:val="28"/>
              </w:rPr>
              <w:t>/</w:t>
            </w:r>
          </w:p>
        </w:tc>
      </w:tr>
      <w:tr w:rsidR="007C0F7B" w:rsidRPr="00B420FC" w14:paraId="590CE22B" w14:textId="77777777" w:rsidTr="004C5AA1">
        <w:tc>
          <w:tcPr>
            <w:tcW w:w="568" w:type="dxa"/>
            <w:vMerge/>
            <w:shd w:val="clear" w:color="auto" w:fill="auto"/>
            <w:vAlign w:val="center"/>
          </w:tcPr>
          <w:p w14:paraId="6D699E7A"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07F1A277"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5BF25152"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药物的纯度</w:t>
            </w:r>
          </w:p>
        </w:tc>
        <w:tc>
          <w:tcPr>
            <w:tcW w:w="1369" w:type="dxa"/>
            <w:shd w:val="clear" w:color="auto" w:fill="auto"/>
            <w:vAlign w:val="center"/>
          </w:tcPr>
          <w:p w14:paraId="7A26A96D"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383EB75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0C7E70EB" w14:textId="77777777" w:rsidTr="004C5AA1">
        <w:tc>
          <w:tcPr>
            <w:tcW w:w="568" w:type="dxa"/>
            <w:vMerge/>
            <w:shd w:val="clear" w:color="auto" w:fill="auto"/>
            <w:vAlign w:val="center"/>
          </w:tcPr>
          <w:p w14:paraId="5E4D69BB"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5ADE0A2B"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1338E84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载药量</w:t>
            </w:r>
          </w:p>
        </w:tc>
        <w:tc>
          <w:tcPr>
            <w:tcW w:w="1369" w:type="dxa"/>
            <w:shd w:val="clear" w:color="auto" w:fill="auto"/>
            <w:vAlign w:val="center"/>
          </w:tcPr>
          <w:p w14:paraId="0934427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34E69211" w14:textId="77777777" w:rsidR="007C0F7B" w:rsidRPr="00B420FC" w:rsidRDefault="007C0F7B" w:rsidP="00E83FB4">
            <w:pPr>
              <w:widowControl/>
              <w:spacing w:line="420" w:lineRule="exact"/>
              <w:ind w:firstLineChars="0" w:firstLine="0"/>
              <w:rPr>
                <w:color w:val="000000"/>
                <w:sz w:val="28"/>
                <w:szCs w:val="28"/>
              </w:rPr>
            </w:pPr>
            <w:r w:rsidRPr="00B420FC">
              <w:rPr>
                <w:color w:val="000000"/>
                <w:sz w:val="28"/>
                <w:szCs w:val="28"/>
              </w:rPr>
              <w:t>应包括药物含量测定和药物含量一致性测试。其中药物含量测定纳入产品技术要求，药物含量一致性测试作为研究性资料提交。</w:t>
            </w:r>
          </w:p>
        </w:tc>
      </w:tr>
      <w:tr w:rsidR="007C0F7B" w:rsidRPr="00B420FC" w14:paraId="463C3A7D" w14:textId="77777777" w:rsidTr="004C5AA1">
        <w:tc>
          <w:tcPr>
            <w:tcW w:w="568" w:type="dxa"/>
            <w:vMerge/>
            <w:shd w:val="clear" w:color="auto" w:fill="auto"/>
            <w:vAlign w:val="center"/>
          </w:tcPr>
          <w:p w14:paraId="69BE9992"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50166AB4"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07084E1E"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药物降解产物</w:t>
            </w:r>
            <w:r w:rsidRPr="00B420FC">
              <w:rPr>
                <w:color w:val="000000"/>
                <w:sz w:val="28"/>
                <w:szCs w:val="28"/>
              </w:rPr>
              <w:t>/</w:t>
            </w:r>
            <w:r w:rsidRPr="00B420FC">
              <w:rPr>
                <w:color w:val="000000"/>
                <w:sz w:val="28"/>
                <w:szCs w:val="28"/>
              </w:rPr>
              <w:t>杂质</w:t>
            </w:r>
            <w:r w:rsidRPr="00B420FC">
              <w:rPr>
                <w:bCs/>
                <w:sz w:val="28"/>
                <w:szCs w:val="28"/>
              </w:rPr>
              <w:t>类型及含量</w:t>
            </w:r>
          </w:p>
        </w:tc>
        <w:tc>
          <w:tcPr>
            <w:tcW w:w="1369" w:type="dxa"/>
            <w:shd w:val="clear" w:color="auto" w:fill="auto"/>
            <w:vAlign w:val="center"/>
          </w:tcPr>
          <w:p w14:paraId="64A97664"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542FBB9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7A031951" w14:textId="77777777" w:rsidTr="004C5AA1">
        <w:tc>
          <w:tcPr>
            <w:tcW w:w="568" w:type="dxa"/>
            <w:vMerge/>
            <w:shd w:val="clear" w:color="auto" w:fill="auto"/>
            <w:vAlign w:val="center"/>
          </w:tcPr>
          <w:p w14:paraId="0F9CB4D1"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09D15C84"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3FD6FC5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药物体外释放研究</w:t>
            </w:r>
          </w:p>
        </w:tc>
        <w:tc>
          <w:tcPr>
            <w:tcW w:w="1369" w:type="dxa"/>
            <w:shd w:val="clear" w:color="auto" w:fill="auto"/>
            <w:vAlign w:val="center"/>
          </w:tcPr>
          <w:p w14:paraId="359B348D"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1E3BDFBD"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 xml:space="preserve">  </w:t>
            </w:r>
            <w:r w:rsidRPr="00B420FC">
              <w:rPr>
                <w:color w:val="000000"/>
                <w:sz w:val="28"/>
                <w:szCs w:val="28"/>
              </w:rPr>
              <w:t>可选择合适的靶血管模型（可不需模拟输送过程），在体外将球囊充盈至指定压力保持</w:t>
            </w:r>
            <w:r w:rsidRPr="00B420FC">
              <w:rPr>
                <w:color w:val="000000"/>
                <w:sz w:val="28"/>
                <w:szCs w:val="28"/>
              </w:rPr>
              <w:lastRenderedPageBreak/>
              <w:t>预期时间并卸压后，测试血管模型系统中的药物含量和</w:t>
            </w:r>
            <w:r w:rsidRPr="00B420FC">
              <w:rPr>
                <w:color w:val="000000"/>
                <w:sz w:val="28"/>
                <w:szCs w:val="28"/>
              </w:rPr>
              <w:t>/</w:t>
            </w:r>
            <w:r w:rsidRPr="00B420FC">
              <w:rPr>
                <w:color w:val="000000"/>
                <w:sz w:val="28"/>
                <w:szCs w:val="28"/>
              </w:rPr>
              <w:t>或球囊上剩余的药量。也可在模拟体液的温度下，选择合适介质在多个时间点动态评估药物释放情况。但上述两种方法均需结合药物体内释放相关研究信息判断体外释放研究方法的合理性。</w:t>
            </w:r>
          </w:p>
        </w:tc>
      </w:tr>
      <w:tr w:rsidR="007C0F7B" w:rsidRPr="00B420FC" w14:paraId="740B008B" w14:textId="77777777" w:rsidTr="004C5AA1">
        <w:tc>
          <w:tcPr>
            <w:tcW w:w="568" w:type="dxa"/>
            <w:vMerge/>
            <w:shd w:val="clear" w:color="auto" w:fill="auto"/>
            <w:vAlign w:val="center"/>
          </w:tcPr>
          <w:p w14:paraId="63EF3973"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6B7BE8E3"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0BA22CD3"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溶剂残留</w:t>
            </w:r>
          </w:p>
        </w:tc>
        <w:tc>
          <w:tcPr>
            <w:tcW w:w="1369" w:type="dxa"/>
            <w:shd w:val="clear" w:color="auto" w:fill="auto"/>
            <w:vAlign w:val="center"/>
          </w:tcPr>
          <w:p w14:paraId="679E64E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4291F258"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414FAD42" w14:textId="77777777" w:rsidTr="004C5AA1">
        <w:tc>
          <w:tcPr>
            <w:tcW w:w="568" w:type="dxa"/>
            <w:vMerge/>
            <w:shd w:val="clear" w:color="auto" w:fill="auto"/>
            <w:vAlign w:val="center"/>
          </w:tcPr>
          <w:p w14:paraId="6520C7E2"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35A11ED1"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0127F91E"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可降解载药基质的降解特性及降解产物安全性（如适用）</w:t>
            </w:r>
          </w:p>
        </w:tc>
        <w:tc>
          <w:tcPr>
            <w:tcW w:w="1369" w:type="dxa"/>
            <w:shd w:val="clear" w:color="auto" w:fill="auto"/>
            <w:vAlign w:val="center"/>
          </w:tcPr>
          <w:p w14:paraId="758CA86C"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30261DBD"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对于预期具有可降解性的载药基质，应描述和评价其降解行为（如崩释、分解和</w:t>
            </w:r>
            <w:r w:rsidRPr="00B420FC">
              <w:rPr>
                <w:color w:val="000000"/>
                <w:sz w:val="28"/>
                <w:szCs w:val="28"/>
              </w:rPr>
              <w:t>/</w:t>
            </w:r>
            <w:r w:rsidRPr="00B420FC">
              <w:rPr>
                <w:color w:val="000000"/>
                <w:sz w:val="28"/>
                <w:szCs w:val="28"/>
              </w:rPr>
              <w:t>或溶解的机理），包括中间体和最终降解产物。</w:t>
            </w:r>
          </w:p>
        </w:tc>
      </w:tr>
      <w:tr w:rsidR="007C0F7B" w:rsidRPr="00B420FC" w14:paraId="1536048A" w14:textId="77777777" w:rsidTr="004C5AA1">
        <w:tc>
          <w:tcPr>
            <w:tcW w:w="568" w:type="dxa"/>
            <w:vMerge/>
            <w:shd w:val="clear" w:color="auto" w:fill="auto"/>
            <w:vAlign w:val="center"/>
          </w:tcPr>
          <w:p w14:paraId="28B68F66"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7EA80E66"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103D50CD"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药物剂量密度选择</w:t>
            </w:r>
          </w:p>
        </w:tc>
        <w:tc>
          <w:tcPr>
            <w:tcW w:w="1369" w:type="dxa"/>
            <w:shd w:val="clear" w:color="auto" w:fill="auto"/>
            <w:vAlign w:val="center"/>
          </w:tcPr>
          <w:p w14:paraId="1B5171C3"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1E85FC8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评价药物剂量选择的合理性，如需控制药物释放的，还需提供处方信息如比例以及处方筛选依据。当参考前代产品或同类产品选择含量</w:t>
            </w:r>
            <w:r w:rsidRPr="00B420FC">
              <w:rPr>
                <w:color w:val="000000"/>
                <w:sz w:val="28"/>
                <w:szCs w:val="28"/>
              </w:rPr>
              <w:t>/</w:t>
            </w:r>
            <w:r w:rsidRPr="00B420FC">
              <w:rPr>
                <w:color w:val="000000"/>
                <w:sz w:val="28"/>
                <w:szCs w:val="28"/>
              </w:rPr>
              <w:t>剂量，需评估产品设计差异的影响，如释放速率不同。</w:t>
            </w:r>
          </w:p>
        </w:tc>
      </w:tr>
      <w:tr w:rsidR="007C0F7B" w:rsidRPr="00B420FC" w14:paraId="334B8BF8" w14:textId="77777777" w:rsidTr="004C5AA1">
        <w:tc>
          <w:tcPr>
            <w:tcW w:w="568" w:type="dxa"/>
            <w:vMerge/>
            <w:shd w:val="clear" w:color="auto" w:fill="auto"/>
            <w:vAlign w:val="center"/>
          </w:tcPr>
          <w:p w14:paraId="5458E3C5"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7126DAE6"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7AA89DB1" w14:textId="77777777" w:rsidR="007C0F7B" w:rsidRPr="00B420FC" w:rsidRDefault="007C0F7B" w:rsidP="00E83FB4">
            <w:pPr>
              <w:widowControl/>
              <w:spacing w:line="420" w:lineRule="exact"/>
              <w:ind w:firstLineChars="0" w:firstLine="0"/>
              <w:rPr>
                <w:color w:val="000000"/>
                <w:sz w:val="28"/>
                <w:szCs w:val="28"/>
              </w:rPr>
            </w:pPr>
            <w:r w:rsidRPr="00B420FC">
              <w:rPr>
                <w:color w:val="000000"/>
                <w:sz w:val="28"/>
                <w:szCs w:val="28"/>
              </w:rPr>
              <w:t>载药基质的选择</w:t>
            </w:r>
          </w:p>
          <w:p w14:paraId="31B67E1F"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（如适用）</w:t>
            </w:r>
          </w:p>
        </w:tc>
        <w:tc>
          <w:tcPr>
            <w:tcW w:w="1369" w:type="dxa"/>
            <w:shd w:val="clear" w:color="auto" w:fill="auto"/>
            <w:vAlign w:val="center"/>
          </w:tcPr>
          <w:p w14:paraId="4111379D"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4C8F5F65"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评价载药基质选择的合理性。</w:t>
            </w:r>
          </w:p>
        </w:tc>
      </w:tr>
      <w:tr w:rsidR="007C0F7B" w:rsidRPr="00B420FC" w14:paraId="7A3FA61C" w14:textId="77777777" w:rsidTr="004C5AA1">
        <w:tc>
          <w:tcPr>
            <w:tcW w:w="568" w:type="dxa"/>
            <w:vMerge/>
            <w:shd w:val="clear" w:color="auto" w:fill="auto"/>
            <w:vAlign w:val="center"/>
          </w:tcPr>
          <w:p w14:paraId="7445809B"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2963C082"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72DCFAFD"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药械结合相互作用</w:t>
            </w:r>
          </w:p>
        </w:tc>
        <w:tc>
          <w:tcPr>
            <w:tcW w:w="1369" w:type="dxa"/>
            <w:shd w:val="clear" w:color="auto" w:fill="auto"/>
            <w:vAlign w:val="center"/>
          </w:tcPr>
          <w:p w14:paraId="2295ABD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62EEB26B"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评价药物、载药基质（如有）与器械三者间的相互作用。</w:t>
            </w:r>
          </w:p>
        </w:tc>
      </w:tr>
      <w:tr w:rsidR="007C0F7B" w:rsidRPr="00B420FC" w14:paraId="675141F3" w14:textId="77777777" w:rsidTr="004C5AA1">
        <w:tc>
          <w:tcPr>
            <w:tcW w:w="568" w:type="dxa"/>
            <w:vMerge/>
            <w:shd w:val="clear" w:color="auto" w:fill="auto"/>
            <w:vAlign w:val="center"/>
          </w:tcPr>
          <w:p w14:paraId="76D467F2"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4DA49EC8"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3F6C3FD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药物涂层完整性</w:t>
            </w:r>
          </w:p>
        </w:tc>
        <w:tc>
          <w:tcPr>
            <w:tcW w:w="1369" w:type="dxa"/>
            <w:shd w:val="clear" w:color="auto" w:fill="auto"/>
            <w:vAlign w:val="center"/>
          </w:tcPr>
          <w:p w14:paraId="36D9E523"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603834DF"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35605905" w14:textId="77777777" w:rsidTr="004C5AA1">
        <w:tc>
          <w:tcPr>
            <w:tcW w:w="568" w:type="dxa"/>
            <w:vMerge/>
            <w:shd w:val="clear" w:color="auto" w:fill="auto"/>
            <w:vAlign w:val="center"/>
          </w:tcPr>
          <w:p w14:paraId="335BF98B"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6A812368"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77384BC8"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药物涂层厚度</w:t>
            </w:r>
          </w:p>
        </w:tc>
        <w:tc>
          <w:tcPr>
            <w:tcW w:w="1369" w:type="dxa"/>
            <w:shd w:val="clear" w:color="auto" w:fill="auto"/>
            <w:vAlign w:val="center"/>
          </w:tcPr>
          <w:p w14:paraId="45C0334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797C6CA1"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6354A3C6" w14:textId="77777777" w:rsidTr="004C5AA1">
        <w:tc>
          <w:tcPr>
            <w:tcW w:w="568" w:type="dxa"/>
            <w:vMerge/>
            <w:shd w:val="clear" w:color="auto" w:fill="auto"/>
            <w:vAlign w:val="center"/>
          </w:tcPr>
          <w:p w14:paraId="4C43EA76"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64867BF2"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164DCCE8"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药物涂层均匀性</w:t>
            </w:r>
          </w:p>
        </w:tc>
        <w:tc>
          <w:tcPr>
            <w:tcW w:w="1369" w:type="dxa"/>
            <w:shd w:val="clear" w:color="auto" w:fill="auto"/>
            <w:vAlign w:val="center"/>
          </w:tcPr>
          <w:p w14:paraId="41BA998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2EA0A131"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61707FDD" w14:textId="77777777" w:rsidTr="004C5AA1">
        <w:tc>
          <w:tcPr>
            <w:tcW w:w="568" w:type="dxa"/>
            <w:vMerge/>
            <w:shd w:val="clear" w:color="auto" w:fill="auto"/>
            <w:vAlign w:val="center"/>
          </w:tcPr>
          <w:p w14:paraId="411BCE01"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62BAC57E"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32375767"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与术中液体的相容性（如适用）</w:t>
            </w:r>
          </w:p>
        </w:tc>
        <w:tc>
          <w:tcPr>
            <w:tcW w:w="1369" w:type="dxa"/>
            <w:shd w:val="clear" w:color="auto" w:fill="auto"/>
            <w:vAlign w:val="center"/>
          </w:tcPr>
          <w:p w14:paraId="1020E21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588E2D6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如暴露与类似造影剂或生理盐水等术中液体时，应评价产品与术中液体的相容性。</w:t>
            </w:r>
          </w:p>
        </w:tc>
      </w:tr>
      <w:tr w:rsidR="007C0F7B" w:rsidRPr="00B420FC" w14:paraId="69BDF9CB" w14:textId="77777777" w:rsidTr="004C5AA1">
        <w:tc>
          <w:tcPr>
            <w:tcW w:w="568" w:type="dxa"/>
            <w:vMerge/>
            <w:shd w:val="clear" w:color="auto" w:fill="auto"/>
            <w:vAlign w:val="center"/>
          </w:tcPr>
          <w:p w14:paraId="33E62B03"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200CD0E2"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26B629D2"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MRI</w:t>
            </w:r>
            <w:r w:rsidRPr="00B420FC">
              <w:rPr>
                <w:color w:val="000000"/>
                <w:sz w:val="28"/>
                <w:szCs w:val="28"/>
              </w:rPr>
              <w:t>兼容性（如适用）</w:t>
            </w:r>
          </w:p>
        </w:tc>
        <w:tc>
          <w:tcPr>
            <w:tcW w:w="1369" w:type="dxa"/>
            <w:shd w:val="clear" w:color="auto" w:fill="auto"/>
            <w:vAlign w:val="center"/>
          </w:tcPr>
          <w:p w14:paraId="356F2E3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054CAE0E"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如采用磁导航等技术时，应考虑热效应对组织损失和</w:t>
            </w:r>
            <w:r w:rsidRPr="00B420FC">
              <w:rPr>
                <w:color w:val="000000"/>
                <w:sz w:val="28"/>
                <w:szCs w:val="28"/>
              </w:rPr>
              <w:t>/</w:t>
            </w:r>
            <w:r w:rsidRPr="00B420FC">
              <w:rPr>
                <w:color w:val="000000"/>
                <w:sz w:val="28"/>
                <w:szCs w:val="28"/>
              </w:rPr>
              <w:t>或药物有效成分、基质降解的影响。</w:t>
            </w:r>
          </w:p>
        </w:tc>
      </w:tr>
      <w:tr w:rsidR="007C0F7B" w:rsidRPr="00B420FC" w14:paraId="2410E047" w14:textId="77777777" w:rsidTr="004C5AA1">
        <w:tc>
          <w:tcPr>
            <w:tcW w:w="568" w:type="dxa"/>
            <w:vMerge/>
            <w:shd w:val="clear" w:color="auto" w:fill="auto"/>
            <w:vAlign w:val="center"/>
          </w:tcPr>
          <w:p w14:paraId="3824CF1E"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772A7ABA"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33B320B1"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药物涂层牢固度</w:t>
            </w:r>
          </w:p>
        </w:tc>
        <w:tc>
          <w:tcPr>
            <w:tcW w:w="1369" w:type="dxa"/>
            <w:shd w:val="clear" w:color="auto" w:fill="auto"/>
            <w:vAlign w:val="center"/>
          </w:tcPr>
          <w:p w14:paraId="79F9E829"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034C6023"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测试产品在通过导引导管</w:t>
            </w:r>
            <w:r w:rsidRPr="00B420FC">
              <w:rPr>
                <w:color w:val="000000"/>
                <w:sz w:val="28"/>
                <w:szCs w:val="28"/>
              </w:rPr>
              <w:t>/</w:t>
            </w:r>
            <w:r w:rsidRPr="00B420FC">
              <w:rPr>
                <w:color w:val="000000"/>
                <w:sz w:val="28"/>
                <w:szCs w:val="28"/>
              </w:rPr>
              <w:t>导引鞘插入、模拟解剖输送（不包括球囊扩张、卸压、撤回过程）后的药物含量，以评估药物涂层的牢固性。</w:t>
            </w:r>
          </w:p>
        </w:tc>
      </w:tr>
      <w:tr w:rsidR="007C0F7B" w:rsidRPr="00B420FC" w14:paraId="71D3C259" w14:textId="77777777" w:rsidTr="004C5AA1">
        <w:tc>
          <w:tcPr>
            <w:tcW w:w="568" w:type="dxa"/>
            <w:vMerge/>
            <w:shd w:val="clear" w:color="auto" w:fill="auto"/>
            <w:vAlign w:val="center"/>
          </w:tcPr>
          <w:p w14:paraId="3678DB2A"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557C9CCB"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2897FCF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剩余药量（如适用）</w:t>
            </w:r>
          </w:p>
        </w:tc>
        <w:tc>
          <w:tcPr>
            <w:tcW w:w="1369" w:type="dxa"/>
            <w:shd w:val="clear" w:color="auto" w:fill="auto"/>
            <w:vAlign w:val="center"/>
          </w:tcPr>
          <w:p w14:paraId="69D0C581"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0935D908"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测量模拟使用（包括插入、输送、扩张、撤回整个过程）后残留在球囊表面的药物量。</w:t>
            </w:r>
          </w:p>
        </w:tc>
      </w:tr>
      <w:tr w:rsidR="007C0F7B" w:rsidRPr="00B420FC" w14:paraId="4B0B053C" w14:textId="77777777" w:rsidTr="004C5AA1">
        <w:trPr>
          <w:trHeight w:val="3756"/>
        </w:trPr>
        <w:tc>
          <w:tcPr>
            <w:tcW w:w="568" w:type="dxa"/>
            <w:shd w:val="clear" w:color="auto" w:fill="auto"/>
            <w:vAlign w:val="center"/>
          </w:tcPr>
          <w:p w14:paraId="63D3C43F"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4E1C7EB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微粒表征</w:t>
            </w:r>
          </w:p>
        </w:tc>
        <w:tc>
          <w:tcPr>
            <w:tcW w:w="1369" w:type="dxa"/>
            <w:shd w:val="clear" w:color="auto" w:fill="auto"/>
            <w:vAlign w:val="center"/>
          </w:tcPr>
          <w:p w14:paraId="3636773E" w14:textId="77777777" w:rsidR="007C0F7B" w:rsidRPr="00B420FC" w:rsidRDefault="007C0F7B" w:rsidP="00E83FB4">
            <w:pPr>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62895EE9" w14:textId="77777777" w:rsidR="007C0F7B" w:rsidRPr="00B420FC" w:rsidRDefault="007C0F7B" w:rsidP="00E83FB4">
            <w:pPr>
              <w:widowControl/>
              <w:spacing w:line="420" w:lineRule="exact"/>
              <w:ind w:firstLineChars="0" w:firstLine="0"/>
              <w:rPr>
                <w:sz w:val="28"/>
                <w:szCs w:val="28"/>
                <w:highlight w:val="yellow"/>
              </w:rPr>
            </w:pPr>
            <w:r w:rsidRPr="00B420FC">
              <w:rPr>
                <w:bCs/>
                <w:sz w:val="28"/>
                <w:szCs w:val="28"/>
              </w:rPr>
              <w:t>应根据合适的尺寸范围（如</w:t>
            </w:r>
            <w:r w:rsidRPr="00B420FC">
              <w:rPr>
                <w:bCs/>
                <w:sz w:val="28"/>
                <w:szCs w:val="28"/>
              </w:rPr>
              <w:t>≥10μm</w:t>
            </w:r>
            <w:r w:rsidRPr="00B420FC">
              <w:rPr>
                <w:bCs/>
                <w:sz w:val="28"/>
                <w:szCs w:val="28"/>
              </w:rPr>
              <w:t>、</w:t>
            </w:r>
            <w:r w:rsidRPr="00B420FC">
              <w:rPr>
                <w:bCs/>
                <w:sz w:val="28"/>
                <w:szCs w:val="28"/>
              </w:rPr>
              <w:t>≥25μm</w:t>
            </w:r>
            <w:r w:rsidRPr="00B420FC">
              <w:rPr>
                <w:bCs/>
                <w:sz w:val="28"/>
                <w:szCs w:val="28"/>
              </w:rPr>
              <w:t>、</w:t>
            </w:r>
            <w:r w:rsidRPr="00B420FC">
              <w:rPr>
                <w:bCs/>
                <w:sz w:val="28"/>
                <w:szCs w:val="28"/>
              </w:rPr>
              <w:t>≥50μm</w:t>
            </w:r>
            <w:r w:rsidRPr="00B420FC">
              <w:rPr>
                <w:bCs/>
                <w:sz w:val="28"/>
                <w:szCs w:val="28"/>
              </w:rPr>
              <w:t>等）对微粒进行计数及分类，并建议对微粒进一步进行化学表征和结晶度表征。</w:t>
            </w:r>
          </w:p>
        </w:tc>
      </w:tr>
      <w:tr w:rsidR="007C0F7B" w:rsidRPr="00B420FC" w14:paraId="29B4DADA" w14:textId="77777777" w:rsidTr="004C5AA1">
        <w:tc>
          <w:tcPr>
            <w:tcW w:w="568" w:type="dxa"/>
            <w:vMerge w:val="restart"/>
            <w:shd w:val="clear" w:color="auto" w:fill="auto"/>
            <w:vAlign w:val="center"/>
          </w:tcPr>
          <w:p w14:paraId="00D49A8E"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val="restart"/>
            <w:shd w:val="clear" w:color="auto" w:fill="auto"/>
            <w:vAlign w:val="center"/>
          </w:tcPr>
          <w:p w14:paraId="7739DF32" w14:textId="77777777" w:rsidR="007C0F7B" w:rsidRPr="00B420FC" w:rsidRDefault="007C0F7B" w:rsidP="00E83FB4">
            <w:pPr>
              <w:widowControl/>
              <w:spacing w:line="420" w:lineRule="exact"/>
              <w:ind w:firstLineChars="0" w:firstLine="0"/>
              <w:rPr>
                <w:sz w:val="28"/>
                <w:szCs w:val="28"/>
              </w:rPr>
            </w:pPr>
            <w:r w:rsidRPr="00B420FC">
              <w:rPr>
                <w:sz w:val="28"/>
                <w:szCs w:val="28"/>
              </w:rPr>
              <w:t>化学性能</w:t>
            </w:r>
          </w:p>
        </w:tc>
        <w:tc>
          <w:tcPr>
            <w:tcW w:w="2475" w:type="dxa"/>
            <w:shd w:val="clear" w:color="auto" w:fill="auto"/>
            <w:vAlign w:val="center"/>
          </w:tcPr>
          <w:p w14:paraId="0234886A" w14:textId="77777777" w:rsidR="007C0F7B" w:rsidRPr="00B420FC" w:rsidRDefault="007C0F7B" w:rsidP="00E83FB4">
            <w:pPr>
              <w:widowControl/>
              <w:spacing w:line="420" w:lineRule="exact"/>
              <w:ind w:firstLineChars="0" w:firstLine="0"/>
              <w:rPr>
                <w:sz w:val="28"/>
                <w:szCs w:val="28"/>
              </w:rPr>
            </w:pPr>
            <w:r w:rsidRPr="00B420FC">
              <w:rPr>
                <w:sz w:val="28"/>
                <w:szCs w:val="28"/>
              </w:rPr>
              <w:t>化学物质残留量</w:t>
            </w:r>
          </w:p>
          <w:p w14:paraId="34620447" w14:textId="77777777" w:rsidR="007C0F7B" w:rsidRPr="00B420FC" w:rsidRDefault="007C0F7B" w:rsidP="00E83FB4">
            <w:pPr>
              <w:widowControl/>
              <w:spacing w:line="420" w:lineRule="exact"/>
              <w:ind w:firstLineChars="0" w:firstLine="0"/>
              <w:rPr>
                <w:sz w:val="28"/>
                <w:szCs w:val="28"/>
              </w:rPr>
            </w:pPr>
            <w:r w:rsidRPr="00B420FC">
              <w:rPr>
                <w:sz w:val="28"/>
                <w:szCs w:val="28"/>
              </w:rPr>
              <w:t>（如适用）</w:t>
            </w:r>
          </w:p>
        </w:tc>
        <w:tc>
          <w:tcPr>
            <w:tcW w:w="1369" w:type="dxa"/>
            <w:shd w:val="clear" w:color="auto" w:fill="auto"/>
            <w:vAlign w:val="center"/>
          </w:tcPr>
          <w:p w14:paraId="2F4AF35C" w14:textId="77777777" w:rsidR="007C0F7B" w:rsidRPr="00B420FC" w:rsidRDefault="007C0F7B" w:rsidP="00E83FB4">
            <w:pPr>
              <w:widowControl/>
              <w:spacing w:line="420" w:lineRule="exact"/>
              <w:ind w:firstLineChars="0" w:firstLine="0"/>
              <w:rPr>
                <w:sz w:val="28"/>
                <w:szCs w:val="28"/>
              </w:rPr>
            </w:pPr>
            <w:r w:rsidRPr="00B420FC">
              <w:rPr>
                <w:sz w:val="28"/>
                <w:szCs w:val="28"/>
              </w:rPr>
              <w:t>/</w:t>
            </w:r>
          </w:p>
        </w:tc>
        <w:tc>
          <w:tcPr>
            <w:tcW w:w="3953" w:type="dxa"/>
            <w:shd w:val="clear" w:color="auto" w:fill="auto"/>
            <w:vAlign w:val="center"/>
          </w:tcPr>
          <w:p w14:paraId="6966D98D" w14:textId="77777777" w:rsidR="007C0F7B" w:rsidRPr="00B420FC" w:rsidRDefault="007C0F7B" w:rsidP="00E83FB4">
            <w:pPr>
              <w:widowControl/>
              <w:spacing w:line="420" w:lineRule="exact"/>
              <w:ind w:firstLineChars="0" w:firstLine="0"/>
              <w:rPr>
                <w:sz w:val="28"/>
                <w:szCs w:val="28"/>
              </w:rPr>
            </w:pPr>
            <w:r w:rsidRPr="00B420FC">
              <w:rPr>
                <w:sz w:val="28"/>
                <w:szCs w:val="28"/>
              </w:rPr>
              <w:t>针对终产品中可能存在的有害化学物质，如生产工艺中引入的添加剂、材料单体等预期对人体有严重危害（如有致癌性、遗传毒性等）而需在终产品中严格控制的化学物质。</w:t>
            </w:r>
          </w:p>
        </w:tc>
      </w:tr>
      <w:tr w:rsidR="007C0F7B" w:rsidRPr="00B420FC" w14:paraId="3B847B8D" w14:textId="77777777" w:rsidTr="004C5AA1">
        <w:tc>
          <w:tcPr>
            <w:tcW w:w="568" w:type="dxa"/>
            <w:vMerge/>
            <w:shd w:val="clear" w:color="auto" w:fill="auto"/>
            <w:vAlign w:val="center"/>
          </w:tcPr>
          <w:p w14:paraId="1A3CB4DD"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25F349B2"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015EE91D" w14:textId="77777777" w:rsidR="007C0F7B" w:rsidRPr="00B420FC" w:rsidRDefault="007C0F7B" w:rsidP="00E83FB4">
            <w:pPr>
              <w:widowControl/>
              <w:spacing w:line="420" w:lineRule="exact"/>
              <w:ind w:firstLineChars="0" w:firstLine="0"/>
              <w:rPr>
                <w:sz w:val="28"/>
                <w:szCs w:val="28"/>
              </w:rPr>
            </w:pPr>
            <w:r w:rsidRPr="00B420FC">
              <w:rPr>
                <w:sz w:val="28"/>
                <w:szCs w:val="28"/>
              </w:rPr>
              <w:t>重金属</w:t>
            </w:r>
          </w:p>
        </w:tc>
        <w:tc>
          <w:tcPr>
            <w:tcW w:w="1369" w:type="dxa"/>
            <w:shd w:val="clear" w:color="auto" w:fill="auto"/>
            <w:vAlign w:val="center"/>
          </w:tcPr>
          <w:p w14:paraId="3121C0E6" w14:textId="77777777" w:rsidR="007C0F7B" w:rsidRPr="00B420FC" w:rsidRDefault="007C0F7B" w:rsidP="00E83FB4">
            <w:pPr>
              <w:widowControl/>
              <w:spacing w:line="420" w:lineRule="exact"/>
              <w:ind w:firstLineChars="0" w:firstLine="0"/>
              <w:rPr>
                <w:sz w:val="28"/>
                <w:szCs w:val="28"/>
              </w:rPr>
            </w:pPr>
            <w:r w:rsidRPr="00B420FC">
              <w:rPr>
                <w:sz w:val="28"/>
                <w:szCs w:val="28"/>
              </w:rPr>
              <w:t>是</w:t>
            </w:r>
          </w:p>
        </w:tc>
        <w:tc>
          <w:tcPr>
            <w:tcW w:w="3953" w:type="dxa"/>
            <w:shd w:val="clear" w:color="auto" w:fill="auto"/>
            <w:vAlign w:val="center"/>
          </w:tcPr>
          <w:p w14:paraId="76F1F658" w14:textId="77777777" w:rsidR="007C0F7B" w:rsidRPr="00B420FC" w:rsidRDefault="007C0F7B" w:rsidP="00E83FB4">
            <w:pPr>
              <w:widowControl/>
              <w:spacing w:line="420" w:lineRule="exact"/>
              <w:ind w:firstLineChars="0" w:firstLine="0"/>
              <w:rPr>
                <w:sz w:val="28"/>
                <w:szCs w:val="28"/>
              </w:rPr>
            </w:pPr>
            <w:r w:rsidRPr="00B420FC">
              <w:rPr>
                <w:sz w:val="28"/>
                <w:szCs w:val="28"/>
              </w:rPr>
              <w:t>注意单独制定镉含量。</w:t>
            </w:r>
          </w:p>
        </w:tc>
      </w:tr>
      <w:tr w:rsidR="007C0F7B" w:rsidRPr="00B420FC" w14:paraId="0F1F4844" w14:textId="77777777" w:rsidTr="004C5AA1">
        <w:tc>
          <w:tcPr>
            <w:tcW w:w="568" w:type="dxa"/>
            <w:vMerge/>
            <w:shd w:val="clear" w:color="auto" w:fill="auto"/>
            <w:vAlign w:val="center"/>
          </w:tcPr>
          <w:p w14:paraId="6484AFE7"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515D2F65"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7EF026E8"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pH</w:t>
            </w:r>
          </w:p>
        </w:tc>
        <w:tc>
          <w:tcPr>
            <w:tcW w:w="1369" w:type="dxa"/>
            <w:shd w:val="clear" w:color="auto" w:fill="auto"/>
            <w:vAlign w:val="center"/>
          </w:tcPr>
          <w:p w14:paraId="5E117DB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vMerge w:val="restart"/>
            <w:shd w:val="clear" w:color="auto" w:fill="auto"/>
            <w:vAlign w:val="center"/>
          </w:tcPr>
          <w:p w14:paraId="601134B1" w14:textId="77777777" w:rsidR="007C0F7B" w:rsidRPr="00B420FC" w:rsidRDefault="007C0F7B" w:rsidP="00E83FB4">
            <w:pPr>
              <w:widowControl/>
              <w:spacing w:line="420" w:lineRule="exact"/>
              <w:ind w:firstLineChars="0" w:firstLine="0"/>
              <w:rPr>
                <w:sz w:val="28"/>
                <w:szCs w:val="28"/>
              </w:rPr>
            </w:pPr>
            <w:r w:rsidRPr="00B420FC">
              <w:rPr>
                <w:sz w:val="28"/>
                <w:szCs w:val="28"/>
              </w:rPr>
              <w:t>若药物涂层材料导致某项化学性能结果异常时，建议对无药物涂层</w:t>
            </w:r>
            <w:r w:rsidRPr="00B420FC">
              <w:rPr>
                <w:color w:val="000000"/>
                <w:sz w:val="28"/>
                <w:szCs w:val="28"/>
              </w:rPr>
              <w:t>产品</w:t>
            </w:r>
            <w:r w:rsidRPr="00B420FC">
              <w:rPr>
                <w:sz w:val="28"/>
                <w:szCs w:val="28"/>
              </w:rPr>
              <w:t>进行测试，确认其化学性能是否可接受，同时结合药物涂层材料的临床应用史及生物相容性数据，综合评价。若药物涂层可安全用于人体，且无药物涂层产品化学性能结果正常，可不在产品技术要求中制定该项化学性能。</w:t>
            </w:r>
          </w:p>
        </w:tc>
      </w:tr>
      <w:tr w:rsidR="007C0F7B" w:rsidRPr="00B420FC" w14:paraId="15673856" w14:textId="77777777" w:rsidTr="004C5AA1">
        <w:tc>
          <w:tcPr>
            <w:tcW w:w="568" w:type="dxa"/>
            <w:vMerge/>
            <w:shd w:val="clear" w:color="auto" w:fill="auto"/>
            <w:vAlign w:val="center"/>
          </w:tcPr>
          <w:p w14:paraId="3E2403A3"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06AC6121"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1E16EB75" w14:textId="77777777" w:rsidR="007C0F7B" w:rsidRPr="00B420FC" w:rsidRDefault="007C0F7B" w:rsidP="00E83FB4">
            <w:pPr>
              <w:widowControl/>
              <w:spacing w:line="420" w:lineRule="exact"/>
              <w:ind w:firstLineChars="0" w:firstLine="0"/>
              <w:rPr>
                <w:sz w:val="28"/>
                <w:szCs w:val="28"/>
              </w:rPr>
            </w:pPr>
            <w:r w:rsidRPr="00B420FC">
              <w:rPr>
                <w:sz w:val="28"/>
                <w:szCs w:val="28"/>
              </w:rPr>
              <w:t>蒸发残渣</w:t>
            </w:r>
          </w:p>
        </w:tc>
        <w:tc>
          <w:tcPr>
            <w:tcW w:w="1369" w:type="dxa"/>
            <w:shd w:val="clear" w:color="auto" w:fill="auto"/>
            <w:vAlign w:val="center"/>
          </w:tcPr>
          <w:p w14:paraId="7053B161" w14:textId="77777777" w:rsidR="007C0F7B" w:rsidRPr="00B420FC" w:rsidRDefault="007C0F7B" w:rsidP="00E83FB4">
            <w:pPr>
              <w:widowControl/>
              <w:spacing w:line="420" w:lineRule="exact"/>
              <w:ind w:firstLineChars="0" w:firstLine="0"/>
              <w:rPr>
                <w:sz w:val="28"/>
                <w:szCs w:val="28"/>
              </w:rPr>
            </w:pPr>
            <w:r w:rsidRPr="00B420FC">
              <w:rPr>
                <w:sz w:val="28"/>
                <w:szCs w:val="28"/>
              </w:rPr>
              <w:t>是</w:t>
            </w:r>
          </w:p>
        </w:tc>
        <w:tc>
          <w:tcPr>
            <w:tcW w:w="3953" w:type="dxa"/>
            <w:vMerge/>
            <w:shd w:val="clear" w:color="auto" w:fill="auto"/>
            <w:vAlign w:val="center"/>
          </w:tcPr>
          <w:p w14:paraId="55C8DA30" w14:textId="77777777" w:rsidR="007C0F7B" w:rsidRPr="00B420FC" w:rsidRDefault="007C0F7B" w:rsidP="00E83FB4">
            <w:pPr>
              <w:widowControl/>
              <w:spacing w:line="420" w:lineRule="exact"/>
              <w:ind w:firstLineChars="0" w:firstLine="0"/>
              <w:rPr>
                <w:sz w:val="28"/>
                <w:szCs w:val="28"/>
              </w:rPr>
            </w:pPr>
          </w:p>
        </w:tc>
      </w:tr>
      <w:tr w:rsidR="007C0F7B" w:rsidRPr="00B420FC" w14:paraId="533B29FC" w14:textId="77777777" w:rsidTr="004C5AA1">
        <w:tc>
          <w:tcPr>
            <w:tcW w:w="568" w:type="dxa"/>
            <w:vMerge/>
            <w:shd w:val="clear" w:color="auto" w:fill="auto"/>
            <w:vAlign w:val="center"/>
          </w:tcPr>
          <w:p w14:paraId="33E8E700"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08F2C7D7"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64E9389A" w14:textId="77777777" w:rsidR="007C0F7B" w:rsidRPr="00B420FC" w:rsidRDefault="007C0F7B" w:rsidP="00E83FB4">
            <w:pPr>
              <w:widowControl/>
              <w:spacing w:line="420" w:lineRule="exact"/>
              <w:ind w:firstLineChars="0" w:firstLine="0"/>
              <w:rPr>
                <w:sz w:val="28"/>
                <w:szCs w:val="28"/>
              </w:rPr>
            </w:pPr>
            <w:r w:rsidRPr="00B420FC">
              <w:rPr>
                <w:sz w:val="28"/>
                <w:szCs w:val="28"/>
              </w:rPr>
              <w:t>还原物质</w:t>
            </w:r>
          </w:p>
        </w:tc>
        <w:tc>
          <w:tcPr>
            <w:tcW w:w="1369" w:type="dxa"/>
            <w:shd w:val="clear" w:color="auto" w:fill="auto"/>
            <w:vAlign w:val="center"/>
          </w:tcPr>
          <w:p w14:paraId="622D604F" w14:textId="77777777" w:rsidR="007C0F7B" w:rsidRPr="00B420FC" w:rsidRDefault="007C0F7B" w:rsidP="00E83FB4">
            <w:pPr>
              <w:widowControl/>
              <w:spacing w:line="420" w:lineRule="exact"/>
              <w:ind w:firstLineChars="0" w:firstLine="0"/>
              <w:rPr>
                <w:sz w:val="28"/>
                <w:szCs w:val="28"/>
              </w:rPr>
            </w:pPr>
            <w:r w:rsidRPr="00B420FC">
              <w:rPr>
                <w:sz w:val="28"/>
                <w:szCs w:val="28"/>
              </w:rPr>
              <w:t>是</w:t>
            </w:r>
          </w:p>
        </w:tc>
        <w:tc>
          <w:tcPr>
            <w:tcW w:w="3953" w:type="dxa"/>
            <w:vMerge/>
            <w:shd w:val="clear" w:color="auto" w:fill="auto"/>
            <w:vAlign w:val="center"/>
          </w:tcPr>
          <w:p w14:paraId="01D493EA" w14:textId="77777777" w:rsidR="007C0F7B" w:rsidRPr="00B420FC" w:rsidRDefault="007C0F7B" w:rsidP="00E83FB4">
            <w:pPr>
              <w:widowControl/>
              <w:spacing w:line="420" w:lineRule="exact"/>
              <w:ind w:firstLineChars="0" w:firstLine="0"/>
              <w:rPr>
                <w:sz w:val="28"/>
                <w:szCs w:val="28"/>
              </w:rPr>
            </w:pPr>
          </w:p>
        </w:tc>
      </w:tr>
      <w:tr w:rsidR="007C0F7B" w:rsidRPr="00B420FC" w14:paraId="1C9E4A8D" w14:textId="77777777" w:rsidTr="004C5AA1">
        <w:tc>
          <w:tcPr>
            <w:tcW w:w="568" w:type="dxa"/>
            <w:vMerge/>
            <w:shd w:val="clear" w:color="auto" w:fill="auto"/>
            <w:vAlign w:val="center"/>
          </w:tcPr>
          <w:p w14:paraId="1FC6884F"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850" w:type="dxa"/>
            <w:vMerge/>
            <w:shd w:val="clear" w:color="auto" w:fill="auto"/>
            <w:vAlign w:val="center"/>
          </w:tcPr>
          <w:p w14:paraId="1E680E6D" w14:textId="77777777" w:rsidR="007C0F7B" w:rsidRPr="00B420FC" w:rsidRDefault="007C0F7B" w:rsidP="00E83FB4">
            <w:pPr>
              <w:widowControl/>
              <w:spacing w:line="420" w:lineRule="exact"/>
              <w:ind w:firstLineChars="0" w:firstLine="0"/>
              <w:rPr>
                <w:sz w:val="28"/>
                <w:szCs w:val="28"/>
              </w:rPr>
            </w:pPr>
          </w:p>
        </w:tc>
        <w:tc>
          <w:tcPr>
            <w:tcW w:w="2475" w:type="dxa"/>
            <w:shd w:val="clear" w:color="auto" w:fill="auto"/>
            <w:vAlign w:val="center"/>
          </w:tcPr>
          <w:p w14:paraId="18FE2944" w14:textId="77777777" w:rsidR="007C0F7B" w:rsidRPr="00B420FC" w:rsidRDefault="007C0F7B" w:rsidP="00E83FB4">
            <w:pPr>
              <w:widowControl/>
              <w:spacing w:line="420" w:lineRule="exact"/>
              <w:ind w:firstLineChars="0" w:firstLine="0"/>
              <w:rPr>
                <w:sz w:val="28"/>
                <w:szCs w:val="28"/>
              </w:rPr>
            </w:pPr>
            <w:r w:rsidRPr="00B420FC">
              <w:rPr>
                <w:sz w:val="28"/>
                <w:szCs w:val="28"/>
              </w:rPr>
              <w:t>紫外吸光度</w:t>
            </w:r>
          </w:p>
        </w:tc>
        <w:tc>
          <w:tcPr>
            <w:tcW w:w="1369" w:type="dxa"/>
            <w:shd w:val="clear" w:color="auto" w:fill="auto"/>
            <w:vAlign w:val="center"/>
          </w:tcPr>
          <w:p w14:paraId="6981DBFC" w14:textId="77777777" w:rsidR="007C0F7B" w:rsidRPr="00B420FC" w:rsidRDefault="007C0F7B" w:rsidP="00E83FB4">
            <w:pPr>
              <w:widowControl/>
              <w:spacing w:line="420" w:lineRule="exact"/>
              <w:ind w:firstLineChars="0" w:firstLine="0"/>
              <w:rPr>
                <w:sz w:val="28"/>
                <w:szCs w:val="28"/>
              </w:rPr>
            </w:pPr>
            <w:r w:rsidRPr="00B420FC">
              <w:rPr>
                <w:sz w:val="28"/>
                <w:szCs w:val="28"/>
              </w:rPr>
              <w:t>是</w:t>
            </w:r>
          </w:p>
        </w:tc>
        <w:tc>
          <w:tcPr>
            <w:tcW w:w="3953" w:type="dxa"/>
            <w:vMerge/>
            <w:shd w:val="clear" w:color="auto" w:fill="auto"/>
            <w:vAlign w:val="center"/>
          </w:tcPr>
          <w:p w14:paraId="35E13AEC" w14:textId="77777777" w:rsidR="007C0F7B" w:rsidRPr="00B420FC" w:rsidRDefault="007C0F7B" w:rsidP="00E83FB4">
            <w:pPr>
              <w:widowControl/>
              <w:spacing w:line="420" w:lineRule="exact"/>
              <w:ind w:firstLineChars="0" w:firstLine="0"/>
              <w:rPr>
                <w:sz w:val="28"/>
                <w:szCs w:val="28"/>
              </w:rPr>
            </w:pPr>
          </w:p>
        </w:tc>
      </w:tr>
      <w:tr w:rsidR="007C0F7B" w:rsidRPr="00B420FC" w14:paraId="78963FA8" w14:textId="77777777" w:rsidTr="004C5AA1">
        <w:tc>
          <w:tcPr>
            <w:tcW w:w="568" w:type="dxa"/>
            <w:shd w:val="clear" w:color="auto" w:fill="auto"/>
            <w:vAlign w:val="center"/>
          </w:tcPr>
          <w:p w14:paraId="7F9EBC64"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07AE38E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环氧乙烷残留量（如适用）</w:t>
            </w:r>
          </w:p>
        </w:tc>
        <w:tc>
          <w:tcPr>
            <w:tcW w:w="1369" w:type="dxa"/>
            <w:shd w:val="clear" w:color="auto" w:fill="auto"/>
            <w:vAlign w:val="center"/>
          </w:tcPr>
          <w:p w14:paraId="41C89642"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4739343F"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3168E00F" w14:textId="77777777" w:rsidTr="004C5AA1">
        <w:tc>
          <w:tcPr>
            <w:tcW w:w="568" w:type="dxa"/>
            <w:shd w:val="clear" w:color="auto" w:fill="auto"/>
            <w:vAlign w:val="center"/>
          </w:tcPr>
          <w:p w14:paraId="37150A04"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3D2E0A34"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2-</w:t>
            </w:r>
            <w:r w:rsidRPr="00B420FC">
              <w:rPr>
                <w:color w:val="000000"/>
                <w:sz w:val="28"/>
                <w:szCs w:val="28"/>
              </w:rPr>
              <w:t>氯乙醇（如适用）</w:t>
            </w:r>
          </w:p>
        </w:tc>
        <w:tc>
          <w:tcPr>
            <w:tcW w:w="1369" w:type="dxa"/>
            <w:shd w:val="clear" w:color="auto" w:fill="auto"/>
            <w:vAlign w:val="center"/>
          </w:tcPr>
          <w:p w14:paraId="2A4A430F"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c>
          <w:tcPr>
            <w:tcW w:w="3953" w:type="dxa"/>
            <w:shd w:val="clear" w:color="auto" w:fill="auto"/>
            <w:vAlign w:val="center"/>
          </w:tcPr>
          <w:p w14:paraId="7DFB6BF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305BA1FB" w14:textId="77777777" w:rsidTr="004C5AA1">
        <w:tc>
          <w:tcPr>
            <w:tcW w:w="568" w:type="dxa"/>
            <w:shd w:val="clear" w:color="auto" w:fill="auto"/>
            <w:vAlign w:val="center"/>
          </w:tcPr>
          <w:p w14:paraId="1F685B52"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0184114A"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无菌</w:t>
            </w:r>
          </w:p>
        </w:tc>
        <w:tc>
          <w:tcPr>
            <w:tcW w:w="1369" w:type="dxa"/>
            <w:shd w:val="clear" w:color="auto" w:fill="auto"/>
            <w:vAlign w:val="center"/>
          </w:tcPr>
          <w:p w14:paraId="4297F5B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5ABA18F0"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7181FC54" w14:textId="77777777" w:rsidTr="004C5AA1">
        <w:tc>
          <w:tcPr>
            <w:tcW w:w="568" w:type="dxa"/>
            <w:shd w:val="clear" w:color="auto" w:fill="auto"/>
            <w:vAlign w:val="center"/>
          </w:tcPr>
          <w:p w14:paraId="4661D826"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32AE0BF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细菌内毒素</w:t>
            </w:r>
          </w:p>
        </w:tc>
        <w:tc>
          <w:tcPr>
            <w:tcW w:w="1369" w:type="dxa"/>
            <w:shd w:val="clear" w:color="auto" w:fill="auto"/>
            <w:vAlign w:val="center"/>
          </w:tcPr>
          <w:p w14:paraId="5A0DB442"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5AC92449"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r w:rsidR="007C0F7B" w:rsidRPr="00B420FC" w14:paraId="76CB8B28" w14:textId="77777777" w:rsidTr="004C5AA1">
        <w:tc>
          <w:tcPr>
            <w:tcW w:w="568" w:type="dxa"/>
            <w:shd w:val="clear" w:color="auto" w:fill="auto"/>
            <w:vAlign w:val="center"/>
          </w:tcPr>
          <w:p w14:paraId="22BA0D5E" w14:textId="77777777" w:rsidR="007C0F7B" w:rsidRPr="00B420FC" w:rsidRDefault="007C0F7B" w:rsidP="00FD697D">
            <w:pPr>
              <w:widowControl/>
              <w:numPr>
                <w:ilvl w:val="0"/>
                <w:numId w:val="4"/>
              </w:numPr>
              <w:spacing w:line="420" w:lineRule="exact"/>
              <w:ind w:left="0" w:firstLineChars="0" w:firstLine="0"/>
              <w:rPr>
                <w:sz w:val="28"/>
                <w:szCs w:val="28"/>
              </w:rPr>
            </w:pPr>
          </w:p>
        </w:tc>
        <w:tc>
          <w:tcPr>
            <w:tcW w:w="3325" w:type="dxa"/>
            <w:gridSpan w:val="2"/>
            <w:shd w:val="clear" w:color="auto" w:fill="auto"/>
            <w:vAlign w:val="center"/>
          </w:tcPr>
          <w:p w14:paraId="569F8386"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与产品配套提供的附件性能（如有）</w:t>
            </w:r>
          </w:p>
        </w:tc>
        <w:tc>
          <w:tcPr>
            <w:tcW w:w="1369" w:type="dxa"/>
            <w:shd w:val="clear" w:color="auto" w:fill="auto"/>
            <w:vAlign w:val="center"/>
          </w:tcPr>
          <w:p w14:paraId="4085843F"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是</w:t>
            </w:r>
          </w:p>
        </w:tc>
        <w:tc>
          <w:tcPr>
            <w:tcW w:w="3953" w:type="dxa"/>
            <w:shd w:val="clear" w:color="auto" w:fill="auto"/>
            <w:vAlign w:val="center"/>
          </w:tcPr>
          <w:p w14:paraId="5D2F332F" w14:textId="77777777" w:rsidR="007C0F7B" w:rsidRPr="00B420FC" w:rsidRDefault="007C0F7B" w:rsidP="00E83FB4">
            <w:pPr>
              <w:widowControl/>
              <w:spacing w:line="420" w:lineRule="exact"/>
              <w:ind w:firstLineChars="0" w:firstLine="0"/>
              <w:rPr>
                <w:sz w:val="28"/>
                <w:szCs w:val="28"/>
              </w:rPr>
            </w:pPr>
            <w:r w:rsidRPr="00B420FC">
              <w:rPr>
                <w:color w:val="000000"/>
                <w:sz w:val="28"/>
                <w:szCs w:val="28"/>
              </w:rPr>
              <w:t>/</w:t>
            </w:r>
          </w:p>
        </w:tc>
      </w:tr>
    </w:tbl>
    <w:p w14:paraId="79A66BBF" w14:textId="77777777" w:rsidR="007C0F7B" w:rsidRPr="00B420FC" w:rsidRDefault="007C0F7B" w:rsidP="007C0F7B">
      <w:pPr>
        <w:widowControl/>
        <w:spacing w:line="520" w:lineRule="exact"/>
        <w:ind w:firstLine="640"/>
        <w:jc w:val="left"/>
        <w:rPr>
          <w:rFonts w:eastAsia="黑体"/>
          <w:szCs w:val="32"/>
        </w:rPr>
      </w:pPr>
    </w:p>
    <w:p w14:paraId="30F9DA40" w14:textId="77777777" w:rsidR="007726E3" w:rsidRDefault="007726E3" w:rsidP="004C5AA1">
      <w:pPr>
        <w:overflowPunct w:val="0"/>
        <w:snapToGrid w:val="0"/>
        <w:spacing w:line="520" w:lineRule="exact"/>
        <w:ind w:firstLineChars="0" w:firstLine="0"/>
        <w:rPr>
          <w:rFonts w:eastAsia="黑体"/>
          <w:szCs w:val="32"/>
        </w:rPr>
      </w:pPr>
    </w:p>
    <w:p w14:paraId="6FC32535" w14:textId="77777777" w:rsidR="007726E3" w:rsidRDefault="007726E3" w:rsidP="004C5AA1">
      <w:pPr>
        <w:overflowPunct w:val="0"/>
        <w:snapToGrid w:val="0"/>
        <w:spacing w:line="520" w:lineRule="exact"/>
        <w:ind w:firstLineChars="0" w:firstLine="0"/>
        <w:rPr>
          <w:rFonts w:eastAsia="黑体"/>
          <w:szCs w:val="32"/>
        </w:rPr>
      </w:pPr>
    </w:p>
    <w:p w14:paraId="60C96F05" w14:textId="77777777" w:rsidR="007726E3" w:rsidRDefault="007726E3" w:rsidP="004C5AA1">
      <w:pPr>
        <w:overflowPunct w:val="0"/>
        <w:snapToGrid w:val="0"/>
        <w:spacing w:line="520" w:lineRule="exact"/>
        <w:ind w:firstLineChars="0" w:firstLine="0"/>
        <w:rPr>
          <w:rFonts w:eastAsia="黑体"/>
          <w:szCs w:val="32"/>
        </w:rPr>
      </w:pPr>
    </w:p>
    <w:p w14:paraId="77479371" w14:textId="77777777" w:rsidR="007726E3" w:rsidRDefault="007726E3" w:rsidP="004C5AA1">
      <w:pPr>
        <w:overflowPunct w:val="0"/>
        <w:snapToGrid w:val="0"/>
        <w:spacing w:line="520" w:lineRule="exact"/>
        <w:ind w:firstLineChars="0" w:firstLine="0"/>
        <w:rPr>
          <w:rFonts w:eastAsia="黑体"/>
          <w:szCs w:val="32"/>
        </w:rPr>
      </w:pPr>
    </w:p>
    <w:p w14:paraId="2FF8DA2C" w14:textId="77777777" w:rsidR="007726E3" w:rsidRDefault="007726E3" w:rsidP="004C5AA1">
      <w:pPr>
        <w:overflowPunct w:val="0"/>
        <w:snapToGrid w:val="0"/>
        <w:spacing w:line="520" w:lineRule="exact"/>
        <w:ind w:firstLineChars="0" w:firstLine="0"/>
        <w:rPr>
          <w:rFonts w:eastAsia="黑体"/>
          <w:szCs w:val="32"/>
        </w:rPr>
      </w:pPr>
    </w:p>
    <w:p w14:paraId="08E956CB" w14:textId="77777777" w:rsidR="007726E3" w:rsidRDefault="007726E3" w:rsidP="004C5AA1">
      <w:pPr>
        <w:overflowPunct w:val="0"/>
        <w:snapToGrid w:val="0"/>
        <w:spacing w:line="520" w:lineRule="exact"/>
        <w:ind w:firstLineChars="0" w:firstLine="0"/>
        <w:rPr>
          <w:rFonts w:eastAsia="黑体"/>
          <w:szCs w:val="32"/>
        </w:rPr>
      </w:pPr>
    </w:p>
    <w:p w14:paraId="6981D62B" w14:textId="77777777" w:rsidR="007726E3" w:rsidRDefault="007726E3" w:rsidP="004C5AA1">
      <w:pPr>
        <w:overflowPunct w:val="0"/>
        <w:snapToGrid w:val="0"/>
        <w:spacing w:line="520" w:lineRule="exact"/>
        <w:ind w:firstLineChars="0" w:firstLine="0"/>
        <w:rPr>
          <w:rFonts w:eastAsia="黑体"/>
          <w:szCs w:val="32"/>
        </w:rPr>
      </w:pPr>
    </w:p>
    <w:p w14:paraId="3B286064" w14:textId="77777777" w:rsidR="007726E3" w:rsidRDefault="007726E3" w:rsidP="004C5AA1">
      <w:pPr>
        <w:overflowPunct w:val="0"/>
        <w:snapToGrid w:val="0"/>
        <w:spacing w:line="520" w:lineRule="exact"/>
        <w:ind w:firstLineChars="0" w:firstLine="0"/>
        <w:rPr>
          <w:rFonts w:eastAsia="黑体"/>
          <w:szCs w:val="32"/>
        </w:rPr>
      </w:pPr>
    </w:p>
    <w:p w14:paraId="235AEB28" w14:textId="77777777" w:rsidR="007726E3" w:rsidRDefault="007726E3" w:rsidP="004C5AA1">
      <w:pPr>
        <w:overflowPunct w:val="0"/>
        <w:snapToGrid w:val="0"/>
        <w:spacing w:line="520" w:lineRule="exact"/>
        <w:ind w:firstLineChars="0" w:firstLine="0"/>
        <w:rPr>
          <w:rFonts w:eastAsia="黑体"/>
          <w:szCs w:val="32"/>
        </w:rPr>
      </w:pPr>
    </w:p>
    <w:p w14:paraId="0A9222A2" w14:textId="77777777" w:rsidR="007726E3" w:rsidRDefault="007726E3" w:rsidP="004C5AA1">
      <w:pPr>
        <w:overflowPunct w:val="0"/>
        <w:snapToGrid w:val="0"/>
        <w:spacing w:line="520" w:lineRule="exact"/>
        <w:ind w:firstLineChars="0" w:firstLine="0"/>
        <w:rPr>
          <w:rFonts w:eastAsia="黑体"/>
          <w:szCs w:val="32"/>
        </w:rPr>
      </w:pPr>
    </w:p>
    <w:p w14:paraId="5AF1F295" w14:textId="77777777" w:rsidR="007726E3" w:rsidRDefault="007726E3" w:rsidP="004C5AA1">
      <w:pPr>
        <w:overflowPunct w:val="0"/>
        <w:snapToGrid w:val="0"/>
        <w:spacing w:line="520" w:lineRule="exact"/>
        <w:ind w:firstLineChars="0" w:firstLine="0"/>
        <w:rPr>
          <w:rFonts w:eastAsia="黑体"/>
          <w:szCs w:val="32"/>
        </w:rPr>
      </w:pPr>
    </w:p>
    <w:p w14:paraId="00808616" w14:textId="7B24EAF1" w:rsidR="007C0F7B" w:rsidRPr="00B420FC" w:rsidRDefault="007C0F7B" w:rsidP="004C5AA1">
      <w:pPr>
        <w:overflowPunct w:val="0"/>
        <w:snapToGrid w:val="0"/>
        <w:spacing w:line="520" w:lineRule="exact"/>
        <w:ind w:firstLineChars="0" w:firstLine="0"/>
        <w:rPr>
          <w:rFonts w:eastAsia="黑体"/>
          <w:szCs w:val="32"/>
        </w:rPr>
      </w:pPr>
      <w:r w:rsidRPr="00B420FC">
        <w:rPr>
          <w:rFonts w:eastAsia="黑体"/>
          <w:szCs w:val="32"/>
        </w:rPr>
        <w:lastRenderedPageBreak/>
        <w:t>附表</w:t>
      </w:r>
      <w:r w:rsidRPr="00B420FC">
        <w:rPr>
          <w:rFonts w:eastAsia="黑体"/>
          <w:szCs w:val="32"/>
        </w:rPr>
        <w:t xml:space="preserve">2 </w:t>
      </w:r>
    </w:p>
    <w:p w14:paraId="5DA4ABAB" w14:textId="77777777" w:rsidR="007C0F7B" w:rsidRPr="00B420FC" w:rsidRDefault="007C0F7B" w:rsidP="004C5AA1">
      <w:pPr>
        <w:overflowPunct w:val="0"/>
        <w:snapToGrid w:val="0"/>
        <w:spacing w:line="520" w:lineRule="exact"/>
        <w:ind w:firstLineChars="0" w:firstLine="0"/>
        <w:jc w:val="center"/>
        <w:rPr>
          <w:rFonts w:eastAsia="方正小标宋简体"/>
          <w:sz w:val="44"/>
          <w:szCs w:val="44"/>
        </w:rPr>
      </w:pPr>
      <w:r w:rsidRPr="00B420FC">
        <w:rPr>
          <w:rFonts w:eastAsia="方正小标宋简体"/>
          <w:sz w:val="44"/>
          <w:szCs w:val="44"/>
        </w:rPr>
        <w:t>微粒表征宜考虑的相关因素</w:t>
      </w:r>
    </w:p>
    <w:p w14:paraId="115AA960" w14:textId="77777777" w:rsidR="007C0F7B" w:rsidRPr="00B420FC" w:rsidRDefault="007C0F7B" w:rsidP="007C0F7B">
      <w:pPr>
        <w:overflowPunct w:val="0"/>
        <w:snapToGrid w:val="0"/>
        <w:spacing w:line="520" w:lineRule="exact"/>
        <w:ind w:firstLine="640"/>
        <w:rPr>
          <w:rFonts w:eastAsia="黑体"/>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6746"/>
      </w:tblGrid>
      <w:tr w:rsidR="007C0F7B" w:rsidRPr="00B420FC" w14:paraId="49924E15" w14:textId="77777777" w:rsidTr="00622DE3">
        <w:tc>
          <w:tcPr>
            <w:tcW w:w="2802" w:type="dxa"/>
            <w:shd w:val="clear" w:color="auto" w:fill="auto"/>
            <w:vAlign w:val="center"/>
          </w:tcPr>
          <w:p w14:paraId="5E20762E" w14:textId="77777777" w:rsidR="007C0F7B" w:rsidRPr="00B420FC" w:rsidRDefault="007C0F7B" w:rsidP="00FD697D">
            <w:pPr>
              <w:numPr>
                <w:ilvl w:val="0"/>
                <w:numId w:val="5"/>
              </w:numPr>
              <w:overflowPunct w:val="0"/>
              <w:snapToGrid w:val="0"/>
              <w:spacing w:line="440" w:lineRule="exact"/>
              <w:ind w:left="0" w:firstLineChars="0" w:firstLine="0"/>
              <w:rPr>
                <w:sz w:val="28"/>
                <w:szCs w:val="28"/>
              </w:rPr>
            </w:pPr>
            <w:r w:rsidRPr="00B420FC">
              <w:rPr>
                <w:color w:val="000000"/>
                <w:sz w:val="28"/>
                <w:szCs w:val="28"/>
              </w:rPr>
              <w:t>表征模拟过程</w:t>
            </w:r>
          </w:p>
        </w:tc>
        <w:tc>
          <w:tcPr>
            <w:tcW w:w="11133" w:type="dxa"/>
            <w:shd w:val="clear" w:color="auto" w:fill="auto"/>
          </w:tcPr>
          <w:p w14:paraId="1E62A64B" w14:textId="77777777" w:rsidR="007C0F7B" w:rsidRPr="00B420FC" w:rsidRDefault="007C0F7B" w:rsidP="004C5AA1">
            <w:pPr>
              <w:overflowPunct w:val="0"/>
              <w:snapToGrid w:val="0"/>
              <w:spacing w:line="440" w:lineRule="exact"/>
              <w:ind w:firstLineChars="0" w:firstLine="0"/>
              <w:rPr>
                <w:sz w:val="28"/>
                <w:szCs w:val="28"/>
              </w:rPr>
            </w:pPr>
            <w:r w:rsidRPr="00B420FC">
              <w:rPr>
                <w:color w:val="000000"/>
                <w:sz w:val="28"/>
                <w:szCs w:val="28"/>
              </w:rPr>
              <w:t>微粒表征应考虑产品通过血管模型插入、输送、扩张、卸压和撤回过程中从产品及附件中释放的预先指定尺寸范围内的微粒数量。</w:t>
            </w:r>
          </w:p>
        </w:tc>
      </w:tr>
      <w:tr w:rsidR="007C0F7B" w:rsidRPr="00B420FC" w14:paraId="09A036C9" w14:textId="77777777" w:rsidTr="00622DE3">
        <w:tc>
          <w:tcPr>
            <w:tcW w:w="2802" w:type="dxa"/>
            <w:shd w:val="clear" w:color="auto" w:fill="auto"/>
            <w:vAlign w:val="center"/>
          </w:tcPr>
          <w:p w14:paraId="0CCA565F" w14:textId="77777777" w:rsidR="007C0F7B" w:rsidRPr="00B420FC" w:rsidRDefault="007C0F7B" w:rsidP="00FD697D">
            <w:pPr>
              <w:numPr>
                <w:ilvl w:val="0"/>
                <w:numId w:val="5"/>
              </w:numPr>
              <w:overflowPunct w:val="0"/>
              <w:snapToGrid w:val="0"/>
              <w:spacing w:line="440" w:lineRule="exact"/>
              <w:ind w:left="0" w:firstLineChars="0" w:firstLine="0"/>
              <w:rPr>
                <w:sz w:val="28"/>
                <w:szCs w:val="28"/>
              </w:rPr>
            </w:pPr>
            <w:r w:rsidRPr="00B420FC">
              <w:rPr>
                <w:sz w:val="28"/>
                <w:szCs w:val="28"/>
              </w:rPr>
              <w:t>微粒可能来源</w:t>
            </w:r>
          </w:p>
        </w:tc>
        <w:tc>
          <w:tcPr>
            <w:tcW w:w="11133" w:type="dxa"/>
            <w:shd w:val="clear" w:color="auto" w:fill="auto"/>
          </w:tcPr>
          <w:p w14:paraId="49602CB7" w14:textId="77777777" w:rsidR="007C0F7B" w:rsidRPr="00B420FC" w:rsidRDefault="007C0F7B" w:rsidP="004C5AA1">
            <w:pPr>
              <w:overflowPunct w:val="0"/>
              <w:snapToGrid w:val="0"/>
              <w:spacing w:line="440" w:lineRule="exact"/>
              <w:ind w:firstLineChars="0" w:firstLine="0"/>
              <w:rPr>
                <w:sz w:val="28"/>
                <w:szCs w:val="28"/>
              </w:rPr>
            </w:pPr>
            <w:r w:rsidRPr="00B420FC">
              <w:rPr>
                <w:color w:val="000000"/>
                <w:sz w:val="28"/>
                <w:szCs w:val="28"/>
              </w:rPr>
              <w:t>微粒来源可能包括球囊药物涂层、球囊导管系统、产品其他涂层、手术过程中使用的辅助设备和微量环境污染物。</w:t>
            </w:r>
          </w:p>
        </w:tc>
      </w:tr>
      <w:tr w:rsidR="007C0F7B" w:rsidRPr="00B420FC" w14:paraId="3FCC57FA" w14:textId="77777777" w:rsidTr="00622DE3">
        <w:tc>
          <w:tcPr>
            <w:tcW w:w="2802" w:type="dxa"/>
            <w:shd w:val="clear" w:color="auto" w:fill="auto"/>
            <w:vAlign w:val="center"/>
          </w:tcPr>
          <w:p w14:paraId="62626960" w14:textId="77777777" w:rsidR="007C0F7B" w:rsidRPr="00B420FC" w:rsidRDefault="007C0F7B" w:rsidP="00FD697D">
            <w:pPr>
              <w:numPr>
                <w:ilvl w:val="0"/>
                <w:numId w:val="5"/>
              </w:numPr>
              <w:overflowPunct w:val="0"/>
              <w:snapToGrid w:val="0"/>
              <w:spacing w:line="440" w:lineRule="exact"/>
              <w:ind w:left="0" w:firstLineChars="0" w:firstLine="0"/>
              <w:rPr>
                <w:sz w:val="28"/>
                <w:szCs w:val="28"/>
              </w:rPr>
            </w:pPr>
            <w:r w:rsidRPr="00B420FC">
              <w:rPr>
                <w:sz w:val="28"/>
                <w:szCs w:val="28"/>
              </w:rPr>
              <w:t>化学表征样品</w:t>
            </w:r>
          </w:p>
        </w:tc>
        <w:tc>
          <w:tcPr>
            <w:tcW w:w="11133" w:type="dxa"/>
            <w:shd w:val="clear" w:color="auto" w:fill="auto"/>
          </w:tcPr>
          <w:p w14:paraId="74717617" w14:textId="77777777" w:rsidR="007C0F7B" w:rsidRPr="00B420FC" w:rsidRDefault="007C0F7B" w:rsidP="004C5AA1">
            <w:pPr>
              <w:overflowPunct w:val="0"/>
              <w:snapToGrid w:val="0"/>
              <w:spacing w:line="440" w:lineRule="exact"/>
              <w:ind w:firstLineChars="0" w:firstLine="0"/>
              <w:rPr>
                <w:sz w:val="28"/>
                <w:szCs w:val="28"/>
              </w:rPr>
            </w:pPr>
            <w:r w:rsidRPr="00B420FC">
              <w:rPr>
                <w:color w:val="000000"/>
                <w:sz w:val="28"/>
                <w:szCs w:val="28"/>
              </w:rPr>
              <w:t>建议选择代表性微粒样品进行化学表征，</w:t>
            </w:r>
            <w:r w:rsidRPr="00B420FC">
              <w:rPr>
                <w:color w:val="000000"/>
                <w:sz w:val="28"/>
                <w:szCs w:val="28"/>
              </w:rPr>
              <w:t xml:space="preserve"> </w:t>
            </w:r>
            <w:r w:rsidRPr="00B420FC">
              <w:rPr>
                <w:color w:val="000000"/>
                <w:sz w:val="28"/>
                <w:szCs w:val="28"/>
              </w:rPr>
              <w:t>以确定微粒材料的化学特性和可能来源。</w:t>
            </w:r>
          </w:p>
        </w:tc>
      </w:tr>
      <w:tr w:rsidR="007C0F7B" w:rsidRPr="00B420FC" w14:paraId="6058EB50" w14:textId="77777777" w:rsidTr="00622DE3">
        <w:tc>
          <w:tcPr>
            <w:tcW w:w="2802" w:type="dxa"/>
            <w:shd w:val="clear" w:color="auto" w:fill="auto"/>
            <w:vAlign w:val="center"/>
          </w:tcPr>
          <w:p w14:paraId="1D57E2F8" w14:textId="77777777" w:rsidR="007C0F7B" w:rsidRPr="00B420FC" w:rsidRDefault="007C0F7B" w:rsidP="00FD697D">
            <w:pPr>
              <w:numPr>
                <w:ilvl w:val="0"/>
                <w:numId w:val="5"/>
              </w:numPr>
              <w:overflowPunct w:val="0"/>
              <w:snapToGrid w:val="0"/>
              <w:spacing w:line="440" w:lineRule="exact"/>
              <w:ind w:left="0" w:firstLineChars="0" w:firstLine="0"/>
              <w:rPr>
                <w:sz w:val="28"/>
                <w:szCs w:val="28"/>
              </w:rPr>
            </w:pPr>
            <w:r w:rsidRPr="00B420FC">
              <w:rPr>
                <w:sz w:val="28"/>
                <w:szCs w:val="28"/>
              </w:rPr>
              <w:t>测试系统及测试方法学验证</w:t>
            </w:r>
          </w:p>
        </w:tc>
        <w:tc>
          <w:tcPr>
            <w:tcW w:w="11133" w:type="dxa"/>
            <w:shd w:val="clear" w:color="auto" w:fill="auto"/>
          </w:tcPr>
          <w:p w14:paraId="4FAB1311" w14:textId="77777777" w:rsidR="007C0F7B" w:rsidRPr="00B420FC" w:rsidRDefault="007C0F7B" w:rsidP="004C5AA1">
            <w:pPr>
              <w:spacing w:line="440" w:lineRule="exact"/>
              <w:ind w:firstLineChars="0" w:firstLine="0"/>
              <w:rPr>
                <w:color w:val="000000"/>
                <w:sz w:val="28"/>
                <w:szCs w:val="28"/>
              </w:rPr>
            </w:pPr>
            <w:r w:rsidRPr="00B420FC">
              <w:rPr>
                <w:color w:val="000000"/>
                <w:sz w:val="28"/>
                <w:szCs w:val="28"/>
              </w:rPr>
              <w:t>建议对测试系统（包括血管模型、模拟血管（如适用）和微粒收集烧杯（如适用））进行适当的加标回收研究。</w:t>
            </w:r>
          </w:p>
          <w:p w14:paraId="71075E3F" w14:textId="77777777" w:rsidR="007C0F7B" w:rsidRPr="00B420FC" w:rsidRDefault="007C0F7B" w:rsidP="004C5AA1">
            <w:pPr>
              <w:spacing w:line="440" w:lineRule="exact"/>
              <w:ind w:firstLineChars="0" w:firstLine="0"/>
              <w:rPr>
                <w:color w:val="000000"/>
                <w:sz w:val="28"/>
                <w:szCs w:val="28"/>
              </w:rPr>
            </w:pPr>
            <w:r w:rsidRPr="00B420FC">
              <w:rPr>
                <w:color w:val="000000"/>
                <w:sz w:val="28"/>
                <w:szCs w:val="28"/>
              </w:rPr>
              <w:t>其中血管模型是模拟或复制临床相关并具有足够挑战性的解剖脉管系统的几何模型，产品扩张前需通过此预期解剖结构进行输送。血管模型内应有用于球囊扩张的扩张位点或连接到模型的模拟血管。</w:t>
            </w:r>
          </w:p>
          <w:p w14:paraId="42B78661" w14:textId="77777777" w:rsidR="007C0F7B" w:rsidRPr="00B420FC" w:rsidRDefault="007C0F7B" w:rsidP="004C5AA1">
            <w:pPr>
              <w:spacing w:line="440" w:lineRule="exact"/>
              <w:ind w:firstLineChars="0" w:firstLine="0"/>
              <w:rPr>
                <w:color w:val="000000"/>
                <w:sz w:val="28"/>
                <w:szCs w:val="28"/>
              </w:rPr>
            </w:pPr>
            <w:r w:rsidRPr="00B420FC">
              <w:rPr>
                <w:color w:val="000000"/>
                <w:sz w:val="28"/>
                <w:szCs w:val="28"/>
              </w:rPr>
              <w:t>模拟血管是指模拟在复制预期临床扩张部位的几何特性、机械特性和</w:t>
            </w:r>
            <w:r w:rsidRPr="00B420FC">
              <w:rPr>
                <w:color w:val="000000"/>
                <w:sz w:val="28"/>
                <w:szCs w:val="28"/>
              </w:rPr>
              <w:t>/</w:t>
            </w:r>
            <w:r w:rsidRPr="00B420FC">
              <w:rPr>
                <w:color w:val="000000"/>
                <w:sz w:val="28"/>
                <w:szCs w:val="28"/>
              </w:rPr>
              <w:t>或化学特性的脉管系统。</w:t>
            </w:r>
          </w:p>
          <w:p w14:paraId="15AB1BDF" w14:textId="77777777" w:rsidR="007C0F7B" w:rsidRPr="00B420FC" w:rsidRDefault="007C0F7B" w:rsidP="004C5AA1">
            <w:pPr>
              <w:overflowPunct w:val="0"/>
              <w:snapToGrid w:val="0"/>
              <w:spacing w:line="440" w:lineRule="exact"/>
              <w:ind w:firstLineChars="0" w:firstLine="0"/>
              <w:rPr>
                <w:sz w:val="28"/>
                <w:szCs w:val="28"/>
              </w:rPr>
            </w:pPr>
            <w:r w:rsidRPr="00B420FC">
              <w:rPr>
                <w:color w:val="000000"/>
                <w:sz w:val="28"/>
                <w:szCs w:val="28"/>
              </w:rPr>
              <w:t>宜使用代表待研究尺寸的微粒标准品进行加标回收率研究。建议回收微粒在</w:t>
            </w:r>
            <w:r w:rsidRPr="00B420FC">
              <w:rPr>
                <w:color w:val="000000"/>
                <w:sz w:val="28"/>
                <w:szCs w:val="28"/>
              </w:rPr>
              <w:t>≥10μm</w:t>
            </w:r>
            <w:r w:rsidRPr="00B420FC">
              <w:rPr>
                <w:color w:val="000000"/>
                <w:sz w:val="28"/>
                <w:szCs w:val="28"/>
              </w:rPr>
              <w:t>和</w:t>
            </w:r>
            <w:r w:rsidRPr="00B420FC">
              <w:rPr>
                <w:color w:val="000000"/>
                <w:sz w:val="28"/>
                <w:szCs w:val="28"/>
              </w:rPr>
              <w:t>≥25μm</w:t>
            </w:r>
            <w:r w:rsidRPr="00B420FC">
              <w:rPr>
                <w:color w:val="000000"/>
                <w:sz w:val="28"/>
                <w:szCs w:val="28"/>
              </w:rPr>
              <w:t>尺寸范围内满足</w:t>
            </w:r>
            <w:r w:rsidRPr="00B420FC">
              <w:rPr>
                <w:color w:val="000000"/>
                <w:sz w:val="28"/>
                <w:szCs w:val="28"/>
              </w:rPr>
              <w:t xml:space="preserve">≥90% </w:t>
            </w:r>
            <w:r w:rsidRPr="00B420FC">
              <w:rPr>
                <w:color w:val="000000"/>
                <w:sz w:val="28"/>
                <w:szCs w:val="28"/>
              </w:rPr>
              <w:t>回收率。量化的最大微粒尺寸应基于回收率</w:t>
            </w:r>
            <w:r w:rsidRPr="00B420FC">
              <w:rPr>
                <w:color w:val="000000"/>
                <w:sz w:val="28"/>
                <w:szCs w:val="28"/>
              </w:rPr>
              <w:t>≥75%</w:t>
            </w:r>
            <w:r w:rsidRPr="00B420FC">
              <w:rPr>
                <w:color w:val="000000"/>
                <w:sz w:val="28"/>
                <w:szCs w:val="28"/>
              </w:rPr>
              <w:t>的尺寸。建议最大尺寸至少为</w:t>
            </w:r>
            <w:r w:rsidRPr="00B420FC">
              <w:rPr>
                <w:color w:val="000000"/>
                <w:sz w:val="28"/>
                <w:szCs w:val="28"/>
              </w:rPr>
              <w:t>50μm</w:t>
            </w:r>
            <w:r w:rsidRPr="00B420FC">
              <w:rPr>
                <w:color w:val="000000"/>
                <w:sz w:val="28"/>
                <w:szCs w:val="28"/>
              </w:rPr>
              <w:t>。</w:t>
            </w:r>
          </w:p>
        </w:tc>
      </w:tr>
      <w:tr w:rsidR="007C0F7B" w:rsidRPr="00B420FC" w14:paraId="52780997" w14:textId="77777777" w:rsidTr="00622DE3">
        <w:tc>
          <w:tcPr>
            <w:tcW w:w="2802" w:type="dxa"/>
            <w:shd w:val="clear" w:color="auto" w:fill="auto"/>
            <w:vAlign w:val="center"/>
          </w:tcPr>
          <w:p w14:paraId="4E4849D5" w14:textId="77777777" w:rsidR="007C0F7B" w:rsidRPr="00B420FC" w:rsidRDefault="007C0F7B" w:rsidP="00FD697D">
            <w:pPr>
              <w:numPr>
                <w:ilvl w:val="0"/>
                <w:numId w:val="5"/>
              </w:numPr>
              <w:overflowPunct w:val="0"/>
              <w:snapToGrid w:val="0"/>
              <w:spacing w:line="440" w:lineRule="exact"/>
              <w:ind w:left="0" w:firstLineChars="0" w:firstLine="0"/>
              <w:rPr>
                <w:sz w:val="28"/>
                <w:szCs w:val="28"/>
              </w:rPr>
            </w:pPr>
            <w:r w:rsidRPr="00B420FC">
              <w:rPr>
                <w:sz w:val="28"/>
                <w:szCs w:val="28"/>
              </w:rPr>
              <w:t>模型选择</w:t>
            </w:r>
          </w:p>
        </w:tc>
        <w:tc>
          <w:tcPr>
            <w:tcW w:w="11133" w:type="dxa"/>
            <w:shd w:val="clear" w:color="auto" w:fill="auto"/>
          </w:tcPr>
          <w:p w14:paraId="46454E30" w14:textId="77777777" w:rsidR="007C0F7B" w:rsidRPr="00B420FC" w:rsidRDefault="007C0F7B" w:rsidP="004C5AA1">
            <w:pPr>
              <w:overflowPunct w:val="0"/>
              <w:snapToGrid w:val="0"/>
              <w:spacing w:line="440" w:lineRule="exact"/>
              <w:ind w:firstLineChars="0" w:firstLine="0"/>
              <w:rPr>
                <w:color w:val="000000"/>
                <w:sz w:val="28"/>
                <w:szCs w:val="28"/>
              </w:rPr>
            </w:pPr>
            <w:r w:rsidRPr="00B420FC">
              <w:rPr>
                <w:color w:val="000000"/>
                <w:sz w:val="28"/>
                <w:szCs w:val="28"/>
              </w:rPr>
              <w:t>根据实际临床应用场景选择合适的解剖模型进行产品的模拟使用（包括输送、扩张等），并提供相关选择依据。针对冠脉产品，产品模型可参考</w:t>
            </w:r>
            <w:r w:rsidRPr="00B420FC">
              <w:rPr>
                <w:color w:val="000000"/>
                <w:sz w:val="28"/>
                <w:szCs w:val="28"/>
              </w:rPr>
              <w:t>ASTM F2394-X</w:t>
            </w:r>
            <w:r w:rsidRPr="00B420FC">
              <w:rPr>
                <w:color w:val="000000"/>
                <w:sz w:val="28"/>
                <w:szCs w:val="28"/>
              </w:rPr>
              <w:t>中</w:t>
            </w:r>
            <w:r w:rsidRPr="00B420FC">
              <w:rPr>
                <w:color w:val="000000"/>
                <w:sz w:val="28"/>
                <w:szCs w:val="28"/>
              </w:rPr>
              <w:t>2.4</w:t>
            </w:r>
            <w:r w:rsidRPr="00B420FC">
              <w:rPr>
                <w:color w:val="000000"/>
                <w:sz w:val="28"/>
                <w:szCs w:val="28"/>
              </w:rPr>
              <w:t>的模型。</w:t>
            </w:r>
          </w:p>
          <w:p w14:paraId="6BD57129" w14:textId="77777777" w:rsidR="007C0F7B" w:rsidRPr="00B420FC" w:rsidRDefault="007C0F7B" w:rsidP="004C5AA1">
            <w:pPr>
              <w:overflowPunct w:val="0"/>
              <w:snapToGrid w:val="0"/>
              <w:spacing w:line="440" w:lineRule="exact"/>
              <w:ind w:firstLineChars="0" w:firstLine="0"/>
              <w:rPr>
                <w:color w:val="000000"/>
                <w:sz w:val="28"/>
                <w:szCs w:val="28"/>
              </w:rPr>
            </w:pPr>
            <w:r w:rsidRPr="00B420FC">
              <w:rPr>
                <w:color w:val="000000"/>
                <w:sz w:val="28"/>
                <w:szCs w:val="28"/>
              </w:rPr>
              <w:t>在模拟产品输送过程时，血管模型应能模拟具有足够挑战性、曲折的解剖路径几何形状，并宜结合临床使用</w:t>
            </w:r>
            <w:r w:rsidRPr="00B420FC">
              <w:rPr>
                <w:color w:val="000000"/>
                <w:sz w:val="28"/>
                <w:szCs w:val="28"/>
              </w:rPr>
              <w:lastRenderedPageBreak/>
              <w:t>选择合适的血管通路。不同的预期扩张部位（如颈动脉、冠状动脉、或股动脉）或不同的穿刺部位（如股动脉或桡动脉）宜考虑不同几何形状的血管模型或结合风险分析选择代表临床最苛刻条件的血管模型；还宜考虑血管通路的成角问题。</w:t>
            </w:r>
          </w:p>
          <w:p w14:paraId="7663170B" w14:textId="77777777" w:rsidR="007C0F7B" w:rsidRPr="00B420FC" w:rsidRDefault="007C0F7B" w:rsidP="004C5AA1">
            <w:pPr>
              <w:overflowPunct w:val="0"/>
              <w:snapToGrid w:val="0"/>
              <w:spacing w:line="440" w:lineRule="exact"/>
              <w:ind w:firstLineChars="0" w:firstLine="0"/>
              <w:rPr>
                <w:sz w:val="28"/>
                <w:szCs w:val="28"/>
              </w:rPr>
            </w:pPr>
            <w:r w:rsidRPr="00B420FC">
              <w:rPr>
                <w:color w:val="000000"/>
                <w:sz w:val="28"/>
                <w:szCs w:val="28"/>
              </w:rPr>
              <w:t>在模拟产品扩张使用时，也宜选择合理的血管模型或模拟血管，合理地代表药物涂层球囊预期的临床扩张部位。</w:t>
            </w:r>
          </w:p>
        </w:tc>
      </w:tr>
      <w:tr w:rsidR="007C0F7B" w:rsidRPr="00B420FC" w14:paraId="2E5357DE" w14:textId="77777777" w:rsidTr="00622DE3">
        <w:tc>
          <w:tcPr>
            <w:tcW w:w="2802" w:type="dxa"/>
            <w:shd w:val="clear" w:color="auto" w:fill="auto"/>
            <w:vAlign w:val="center"/>
          </w:tcPr>
          <w:p w14:paraId="6214C4CA" w14:textId="77777777" w:rsidR="007C0F7B" w:rsidRPr="00B420FC" w:rsidRDefault="007C0F7B" w:rsidP="00FD697D">
            <w:pPr>
              <w:numPr>
                <w:ilvl w:val="0"/>
                <w:numId w:val="5"/>
              </w:numPr>
              <w:overflowPunct w:val="0"/>
              <w:snapToGrid w:val="0"/>
              <w:spacing w:line="440" w:lineRule="exact"/>
              <w:ind w:left="0" w:firstLineChars="0" w:firstLine="0"/>
              <w:rPr>
                <w:sz w:val="28"/>
                <w:szCs w:val="28"/>
              </w:rPr>
            </w:pPr>
            <w:r w:rsidRPr="00B420FC">
              <w:rPr>
                <w:sz w:val="28"/>
                <w:szCs w:val="28"/>
              </w:rPr>
              <w:lastRenderedPageBreak/>
              <w:t>血管模型关键特征考虑</w:t>
            </w:r>
          </w:p>
        </w:tc>
        <w:tc>
          <w:tcPr>
            <w:tcW w:w="11133" w:type="dxa"/>
            <w:shd w:val="clear" w:color="auto" w:fill="auto"/>
          </w:tcPr>
          <w:p w14:paraId="51CE588A" w14:textId="77777777" w:rsidR="007C0F7B" w:rsidRPr="00B420FC" w:rsidRDefault="007C0F7B" w:rsidP="004C5AA1">
            <w:pPr>
              <w:overflowPunct w:val="0"/>
              <w:snapToGrid w:val="0"/>
              <w:spacing w:line="440" w:lineRule="exact"/>
              <w:ind w:firstLineChars="0" w:firstLine="0"/>
              <w:rPr>
                <w:color w:val="000000"/>
                <w:sz w:val="28"/>
                <w:szCs w:val="28"/>
              </w:rPr>
            </w:pPr>
            <w:r w:rsidRPr="00B420FC">
              <w:rPr>
                <w:color w:val="000000"/>
                <w:sz w:val="28"/>
                <w:szCs w:val="28"/>
              </w:rPr>
              <w:t>模拟产品输送时，选择适当血管模型宜考虑的关键特征包括：管腔直径、弯曲半径、弯曲反转、刚性、系统清洁能力、微粒回收能力、与产品直接接触的血管模型内壁材料的摩擦系数等。</w:t>
            </w:r>
          </w:p>
          <w:p w14:paraId="74279A32" w14:textId="77777777" w:rsidR="007C0F7B" w:rsidRPr="00B420FC" w:rsidRDefault="007C0F7B" w:rsidP="004C5AA1">
            <w:pPr>
              <w:overflowPunct w:val="0"/>
              <w:snapToGrid w:val="0"/>
              <w:spacing w:line="440" w:lineRule="exact"/>
              <w:ind w:firstLineChars="0" w:firstLine="0"/>
              <w:rPr>
                <w:sz w:val="28"/>
                <w:szCs w:val="28"/>
              </w:rPr>
            </w:pPr>
            <w:r w:rsidRPr="00B420FC">
              <w:rPr>
                <w:color w:val="000000"/>
                <w:sz w:val="28"/>
                <w:szCs w:val="28"/>
              </w:rPr>
              <w:t>模拟产品扩张时，选择适当血管模型或模拟血管宜考虑的关键特征包括：几何形状（如管腔内径、曲率半径、锥度，如适用）、机械特性（如径向顺应性、柔韧性、摩擦系数）、化学特性（如存在的润滑剂、其他制造助剂、材料与药物涂层的相互作用）。</w:t>
            </w:r>
          </w:p>
        </w:tc>
      </w:tr>
      <w:tr w:rsidR="007C0F7B" w:rsidRPr="00B420FC" w14:paraId="4A648D9F" w14:textId="77777777" w:rsidTr="004C5AA1">
        <w:trPr>
          <w:trHeight w:val="4510"/>
        </w:trPr>
        <w:tc>
          <w:tcPr>
            <w:tcW w:w="2802" w:type="dxa"/>
            <w:shd w:val="clear" w:color="auto" w:fill="auto"/>
            <w:vAlign w:val="center"/>
          </w:tcPr>
          <w:p w14:paraId="4E5EA21C" w14:textId="77777777" w:rsidR="007C0F7B" w:rsidRPr="00B420FC" w:rsidRDefault="007C0F7B" w:rsidP="00FD697D">
            <w:pPr>
              <w:numPr>
                <w:ilvl w:val="0"/>
                <w:numId w:val="5"/>
              </w:numPr>
              <w:overflowPunct w:val="0"/>
              <w:snapToGrid w:val="0"/>
              <w:spacing w:line="440" w:lineRule="exact"/>
              <w:ind w:left="0" w:firstLineChars="0" w:firstLine="0"/>
              <w:rPr>
                <w:sz w:val="28"/>
                <w:szCs w:val="28"/>
              </w:rPr>
            </w:pPr>
            <w:r w:rsidRPr="00B420FC">
              <w:rPr>
                <w:sz w:val="28"/>
                <w:szCs w:val="28"/>
              </w:rPr>
              <w:t>测试溶剂及测试条件选择</w:t>
            </w:r>
          </w:p>
        </w:tc>
        <w:tc>
          <w:tcPr>
            <w:tcW w:w="11133" w:type="dxa"/>
            <w:shd w:val="clear" w:color="auto" w:fill="auto"/>
          </w:tcPr>
          <w:p w14:paraId="1F7DEA6F" w14:textId="77777777" w:rsidR="007C0F7B" w:rsidRPr="00B420FC" w:rsidRDefault="007C0F7B" w:rsidP="004C5AA1">
            <w:pPr>
              <w:overflowPunct w:val="0"/>
              <w:snapToGrid w:val="0"/>
              <w:spacing w:line="440" w:lineRule="exact"/>
              <w:ind w:firstLineChars="0" w:firstLine="0"/>
              <w:rPr>
                <w:color w:val="000000"/>
                <w:sz w:val="28"/>
                <w:szCs w:val="28"/>
              </w:rPr>
            </w:pPr>
            <w:r w:rsidRPr="00B420FC">
              <w:rPr>
                <w:color w:val="000000"/>
                <w:sz w:val="28"/>
                <w:szCs w:val="28"/>
              </w:rPr>
              <w:t>推荐使用符合药典或相关标准要求的水作为溶剂，如果合理，也可以使用其它溶剂。</w:t>
            </w:r>
          </w:p>
          <w:p w14:paraId="3C976B22" w14:textId="77777777" w:rsidR="007C0F7B" w:rsidRPr="00B420FC" w:rsidRDefault="007C0F7B" w:rsidP="004C5AA1">
            <w:pPr>
              <w:overflowPunct w:val="0"/>
              <w:snapToGrid w:val="0"/>
              <w:spacing w:line="440" w:lineRule="exact"/>
              <w:ind w:firstLineChars="0" w:firstLine="0"/>
              <w:rPr>
                <w:color w:val="000000"/>
                <w:sz w:val="28"/>
                <w:szCs w:val="28"/>
              </w:rPr>
            </w:pPr>
            <w:r w:rsidRPr="00B420FC">
              <w:rPr>
                <w:color w:val="000000"/>
                <w:sz w:val="28"/>
                <w:szCs w:val="28"/>
              </w:rPr>
              <w:t>在进行模拟产品输送时，推荐在</w:t>
            </w:r>
            <w:r w:rsidRPr="00B420FC">
              <w:rPr>
                <w:color w:val="000000"/>
                <w:sz w:val="28"/>
                <w:szCs w:val="28"/>
              </w:rPr>
              <w:t xml:space="preserve">37 ± 2°C </w:t>
            </w:r>
            <w:r w:rsidRPr="00B420FC">
              <w:rPr>
                <w:color w:val="000000"/>
                <w:sz w:val="28"/>
                <w:szCs w:val="28"/>
              </w:rPr>
              <w:t>的水环境中通过血管模型进行输送。</w:t>
            </w:r>
          </w:p>
          <w:p w14:paraId="17F5C3C8" w14:textId="77777777" w:rsidR="007C0F7B" w:rsidRPr="00B420FC" w:rsidRDefault="007C0F7B" w:rsidP="004C5AA1">
            <w:pPr>
              <w:overflowPunct w:val="0"/>
              <w:snapToGrid w:val="0"/>
              <w:spacing w:line="440" w:lineRule="exact"/>
              <w:ind w:firstLineChars="0" w:firstLine="0"/>
              <w:rPr>
                <w:sz w:val="28"/>
                <w:szCs w:val="28"/>
              </w:rPr>
            </w:pPr>
            <w:r w:rsidRPr="00B420FC">
              <w:rPr>
                <w:color w:val="000000"/>
                <w:sz w:val="28"/>
                <w:szCs w:val="28"/>
              </w:rPr>
              <w:t>在进行模拟产品扩张时，应在适当大小的内腔内充盈至额定爆破压力，以保证完全贴壁。还宜根据产品使用说明书选择合理的球囊充起时间。如果说明书中允许药物涂层球囊多次充起，则重复充起和卸压至说明书中允许的最大次数。</w:t>
            </w:r>
          </w:p>
        </w:tc>
      </w:tr>
      <w:tr w:rsidR="007C0F7B" w:rsidRPr="00B420FC" w14:paraId="67BEEA61" w14:textId="77777777" w:rsidTr="00622DE3">
        <w:tc>
          <w:tcPr>
            <w:tcW w:w="2802" w:type="dxa"/>
            <w:shd w:val="clear" w:color="auto" w:fill="auto"/>
            <w:vAlign w:val="center"/>
          </w:tcPr>
          <w:p w14:paraId="0E99EEEC" w14:textId="77777777" w:rsidR="007C0F7B" w:rsidRPr="00B420FC" w:rsidRDefault="007C0F7B" w:rsidP="00FD697D">
            <w:pPr>
              <w:numPr>
                <w:ilvl w:val="0"/>
                <w:numId w:val="5"/>
              </w:numPr>
              <w:overflowPunct w:val="0"/>
              <w:snapToGrid w:val="0"/>
              <w:spacing w:line="440" w:lineRule="exact"/>
              <w:ind w:left="0" w:firstLineChars="0" w:firstLine="0"/>
              <w:rPr>
                <w:sz w:val="28"/>
                <w:szCs w:val="28"/>
              </w:rPr>
            </w:pPr>
            <w:r w:rsidRPr="00B420FC">
              <w:rPr>
                <w:sz w:val="28"/>
                <w:szCs w:val="28"/>
              </w:rPr>
              <w:t>结果评价</w:t>
            </w:r>
          </w:p>
        </w:tc>
        <w:tc>
          <w:tcPr>
            <w:tcW w:w="11133" w:type="dxa"/>
            <w:shd w:val="clear" w:color="auto" w:fill="auto"/>
          </w:tcPr>
          <w:p w14:paraId="426F8543" w14:textId="77777777" w:rsidR="007C0F7B" w:rsidRPr="00B420FC" w:rsidRDefault="007C0F7B" w:rsidP="004C5AA1">
            <w:pPr>
              <w:overflowPunct w:val="0"/>
              <w:snapToGrid w:val="0"/>
              <w:spacing w:line="440" w:lineRule="exact"/>
              <w:ind w:firstLineChars="0" w:firstLine="0"/>
              <w:rPr>
                <w:color w:val="000000"/>
                <w:sz w:val="28"/>
                <w:szCs w:val="28"/>
              </w:rPr>
            </w:pPr>
            <w:r w:rsidRPr="00B420FC">
              <w:rPr>
                <w:color w:val="000000"/>
                <w:sz w:val="28"/>
                <w:szCs w:val="28"/>
              </w:rPr>
              <w:t>需提供微粒尺寸和计数，推荐根据中国药典相关方法计数，如采用其它方法，提供合理说明。</w:t>
            </w:r>
          </w:p>
          <w:p w14:paraId="4B5837A7" w14:textId="77777777" w:rsidR="007C0F7B" w:rsidRPr="00B420FC" w:rsidRDefault="007C0F7B" w:rsidP="004C5AA1">
            <w:pPr>
              <w:overflowPunct w:val="0"/>
              <w:snapToGrid w:val="0"/>
              <w:spacing w:line="440" w:lineRule="exact"/>
              <w:ind w:firstLineChars="0" w:firstLine="0"/>
              <w:rPr>
                <w:color w:val="000000"/>
                <w:sz w:val="28"/>
                <w:szCs w:val="28"/>
              </w:rPr>
            </w:pPr>
            <w:r w:rsidRPr="00B420FC">
              <w:rPr>
                <w:color w:val="000000"/>
                <w:sz w:val="28"/>
                <w:szCs w:val="28"/>
              </w:rPr>
              <w:t>对</w:t>
            </w:r>
            <w:r w:rsidRPr="00B420FC">
              <w:rPr>
                <w:color w:val="000000"/>
                <w:sz w:val="28"/>
                <w:szCs w:val="28"/>
              </w:rPr>
              <w:t>≥10μm</w:t>
            </w:r>
            <w:r w:rsidRPr="00B420FC">
              <w:rPr>
                <w:color w:val="000000"/>
                <w:sz w:val="28"/>
                <w:szCs w:val="28"/>
              </w:rPr>
              <w:t>的微粒，建议选择代表性微粒进行微粒化学</w:t>
            </w:r>
            <w:r w:rsidRPr="00B420FC">
              <w:rPr>
                <w:color w:val="000000"/>
                <w:sz w:val="28"/>
                <w:szCs w:val="28"/>
              </w:rPr>
              <w:lastRenderedPageBreak/>
              <w:t>表征和结晶度表征，可通过多种方法（如能量色散</w:t>
            </w:r>
            <w:r w:rsidRPr="00B420FC">
              <w:rPr>
                <w:color w:val="000000"/>
                <w:sz w:val="28"/>
                <w:szCs w:val="28"/>
              </w:rPr>
              <w:t xml:space="preserve"> X </w:t>
            </w:r>
            <w:r w:rsidRPr="00B420FC">
              <w:rPr>
                <w:color w:val="000000"/>
                <w:sz w:val="28"/>
                <w:szCs w:val="28"/>
              </w:rPr>
              <w:t>射线光谱、傅里叶变换红外光谱、拉曼光谱、质谱、差示扫描量热法或衍射技术）中的一种进行上述表征，也可通过两种或多种方法的组合来充分表征结晶度。在进行微粒表征，特别是结晶度表征时，可能需要混合多套样品的微粒以满足检测方法最低样品量的要求。</w:t>
            </w:r>
          </w:p>
          <w:p w14:paraId="125BD31E" w14:textId="77777777" w:rsidR="007C0F7B" w:rsidRPr="00B420FC" w:rsidRDefault="007C0F7B" w:rsidP="004C5AA1">
            <w:pPr>
              <w:overflowPunct w:val="0"/>
              <w:snapToGrid w:val="0"/>
              <w:spacing w:line="440" w:lineRule="exact"/>
              <w:ind w:firstLineChars="0" w:firstLine="0"/>
              <w:rPr>
                <w:sz w:val="28"/>
                <w:szCs w:val="28"/>
              </w:rPr>
            </w:pPr>
            <w:r w:rsidRPr="00B420FC">
              <w:rPr>
                <w:color w:val="000000"/>
                <w:sz w:val="28"/>
                <w:szCs w:val="28"/>
              </w:rPr>
              <w:t>微粒的化学鉴别和结晶度信息主要用于对微粒持久性、溶解性或其他可能与体内安全性相关的动力学行为进行讨论，若不适用需详述相关理由。</w:t>
            </w:r>
          </w:p>
        </w:tc>
      </w:tr>
    </w:tbl>
    <w:p w14:paraId="22328C31" w14:textId="77777777" w:rsidR="007C0F7B" w:rsidRPr="00B420FC" w:rsidRDefault="007C0F7B" w:rsidP="007C0F7B">
      <w:pPr>
        <w:overflowPunct w:val="0"/>
        <w:snapToGrid w:val="0"/>
        <w:spacing w:line="520" w:lineRule="exact"/>
        <w:ind w:firstLine="640"/>
        <w:rPr>
          <w:rFonts w:eastAsia="黑体"/>
          <w:szCs w:val="32"/>
        </w:rPr>
      </w:pPr>
    </w:p>
    <w:p w14:paraId="0838FE6F" w14:textId="77777777" w:rsidR="007C0F7B" w:rsidRPr="00B420FC" w:rsidRDefault="007C0F7B" w:rsidP="007C0F7B">
      <w:pPr>
        <w:overflowPunct w:val="0"/>
        <w:snapToGrid w:val="0"/>
        <w:spacing w:line="520" w:lineRule="exact"/>
        <w:ind w:firstLine="640"/>
        <w:rPr>
          <w:rFonts w:eastAsia="黑体"/>
          <w:szCs w:val="32"/>
        </w:rPr>
      </w:pPr>
    </w:p>
    <w:p w14:paraId="270551FC" w14:textId="77777777" w:rsidR="005D496A" w:rsidRDefault="005D496A" w:rsidP="005353BB">
      <w:pPr>
        <w:spacing w:line="520" w:lineRule="exact"/>
        <w:ind w:firstLineChars="0" w:firstLine="0"/>
        <w:rPr>
          <w:szCs w:val="32"/>
        </w:rPr>
        <w:sectPr w:rsidR="005D496A" w:rsidSect="005D496A">
          <w:headerReference w:type="default" r:id="rId8"/>
          <w:footerReference w:type="default" r:id="rId9"/>
          <w:pgSz w:w="11906" w:h="16838"/>
          <w:pgMar w:top="1701" w:right="1588" w:bottom="1701" w:left="1588" w:header="851" w:footer="992" w:gutter="0"/>
          <w:cols w:space="425"/>
          <w:docGrid w:linePitch="312"/>
        </w:sectPr>
      </w:pPr>
    </w:p>
    <w:p w14:paraId="754535A3" w14:textId="14B60C5F" w:rsidR="00622DE3" w:rsidRPr="00B420FC" w:rsidRDefault="00622DE3" w:rsidP="005353BB">
      <w:pPr>
        <w:spacing w:line="520" w:lineRule="exact"/>
        <w:ind w:firstLineChars="0" w:firstLine="0"/>
        <w:rPr>
          <w:szCs w:val="32"/>
        </w:rPr>
      </w:pPr>
    </w:p>
    <w:p w14:paraId="50023AF5" w14:textId="77777777" w:rsidR="00622DE3" w:rsidRPr="00B420FC" w:rsidRDefault="00622DE3" w:rsidP="005353BB">
      <w:pPr>
        <w:spacing w:line="520" w:lineRule="exact"/>
        <w:ind w:firstLineChars="0" w:firstLine="0"/>
        <w:rPr>
          <w:szCs w:val="32"/>
        </w:rPr>
      </w:pPr>
    </w:p>
    <w:p w14:paraId="649AF8E7" w14:textId="77777777" w:rsidR="00622DE3" w:rsidRPr="00B420FC" w:rsidRDefault="00622DE3" w:rsidP="005353BB">
      <w:pPr>
        <w:spacing w:line="520" w:lineRule="exact"/>
        <w:ind w:firstLineChars="0" w:firstLine="0"/>
        <w:rPr>
          <w:szCs w:val="32"/>
        </w:rPr>
      </w:pPr>
    </w:p>
    <w:p w14:paraId="3C7DF0B0" w14:textId="77777777" w:rsidR="00622DE3" w:rsidRPr="00B420FC" w:rsidRDefault="00622DE3" w:rsidP="005353BB">
      <w:pPr>
        <w:spacing w:line="520" w:lineRule="exact"/>
        <w:ind w:firstLineChars="0" w:firstLine="0"/>
        <w:rPr>
          <w:szCs w:val="32"/>
        </w:rPr>
      </w:pPr>
    </w:p>
    <w:p w14:paraId="65DA7CFC" w14:textId="77777777" w:rsidR="00622DE3" w:rsidRPr="00B420FC" w:rsidRDefault="00622DE3" w:rsidP="005353BB">
      <w:pPr>
        <w:spacing w:line="520" w:lineRule="exact"/>
        <w:ind w:firstLineChars="0" w:firstLine="0"/>
        <w:rPr>
          <w:szCs w:val="32"/>
        </w:rPr>
      </w:pPr>
    </w:p>
    <w:p w14:paraId="495E4896" w14:textId="77777777" w:rsidR="00622DE3" w:rsidRPr="00B420FC" w:rsidRDefault="00622DE3" w:rsidP="005353BB">
      <w:pPr>
        <w:spacing w:line="520" w:lineRule="exact"/>
        <w:ind w:firstLineChars="0" w:firstLine="0"/>
        <w:rPr>
          <w:szCs w:val="32"/>
        </w:rPr>
      </w:pPr>
    </w:p>
    <w:p w14:paraId="08EDDE77" w14:textId="77777777" w:rsidR="00622DE3" w:rsidRPr="00B420FC" w:rsidRDefault="00622DE3" w:rsidP="005353BB">
      <w:pPr>
        <w:spacing w:line="520" w:lineRule="exact"/>
        <w:ind w:firstLineChars="0" w:firstLine="0"/>
        <w:rPr>
          <w:szCs w:val="32"/>
        </w:rPr>
      </w:pPr>
    </w:p>
    <w:p w14:paraId="247DC8CC" w14:textId="77777777" w:rsidR="00622DE3" w:rsidRPr="00B420FC" w:rsidRDefault="00622DE3" w:rsidP="005353BB">
      <w:pPr>
        <w:spacing w:line="520" w:lineRule="exact"/>
        <w:ind w:firstLineChars="0" w:firstLine="0"/>
        <w:rPr>
          <w:szCs w:val="32"/>
        </w:rPr>
      </w:pPr>
    </w:p>
    <w:p w14:paraId="4728907E" w14:textId="77777777" w:rsidR="00622DE3" w:rsidRPr="00B420FC" w:rsidRDefault="00622DE3" w:rsidP="005353BB">
      <w:pPr>
        <w:spacing w:line="520" w:lineRule="exact"/>
        <w:ind w:firstLineChars="0" w:firstLine="0"/>
        <w:rPr>
          <w:szCs w:val="32"/>
        </w:rPr>
      </w:pPr>
    </w:p>
    <w:p w14:paraId="79855B3A" w14:textId="77777777" w:rsidR="00622DE3" w:rsidRPr="00B420FC" w:rsidRDefault="00622DE3" w:rsidP="005353BB">
      <w:pPr>
        <w:spacing w:line="520" w:lineRule="exact"/>
        <w:ind w:firstLineChars="0" w:firstLine="0"/>
        <w:rPr>
          <w:szCs w:val="32"/>
        </w:rPr>
      </w:pPr>
    </w:p>
    <w:p w14:paraId="11A478DB" w14:textId="77777777" w:rsidR="00622DE3" w:rsidRPr="00B420FC" w:rsidRDefault="00622DE3" w:rsidP="005353BB">
      <w:pPr>
        <w:spacing w:line="520" w:lineRule="exact"/>
        <w:ind w:firstLineChars="0" w:firstLine="0"/>
        <w:rPr>
          <w:szCs w:val="32"/>
        </w:rPr>
      </w:pPr>
    </w:p>
    <w:p w14:paraId="60CE3B13" w14:textId="77777777" w:rsidR="00622DE3" w:rsidRPr="00B420FC" w:rsidRDefault="00622DE3" w:rsidP="005353BB">
      <w:pPr>
        <w:spacing w:line="520" w:lineRule="exact"/>
        <w:ind w:firstLineChars="0" w:firstLine="0"/>
        <w:rPr>
          <w:szCs w:val="32"/>
        </w:rPr>
      </w:pPr>
    </w:p>
    <w:p w14:paraId="5FC22D55" w14:textId="77777777" w:rsidR="007726E3" w:rsidRDefault="007726E3" w:rsidP="00622DE3">
      <w:pPr>
        <w:spacing w:line="520" w:lineRule="exact"/>
        <w:ind w:firstLineChars="0" w:firstLine="0"/>
        <w:jc w:val="left"/>
        <w:rPr>
          <w:rFonts w:eastAsia="黑体"/>
          <w:szCs w:val="32"/>
        </w:rPr>
      </w:pPr>
    </w:p>
    <w:p w14:paraId="3FC532F2" w14:textId="77777777" w:rsidR="007726E3" w:rsidRDefault="007726E3" w:rsidP="00622DE3">
      <w:pPr>
        <w:spacing w:line="520" w:lineRule="exact"/>
        <w:ind w:firstLineChars="0" w:firstLine="0"/>
        <w:jc w:val="left"/>
        <w:rPr>
          <w:rFonts w:eastAsia="黑体"/>
          <w:szCs w:val="32"/>
        </w:rPr>
      </w:pPr>
    </w:p>
    <w:p w14:paraId="4881A3F5" w14:textId="77777777" w:rsidR="005D496A" w:rsidRDefault="005D496A" w:rsidP="00622DE3">
      <w:pPr>
        <w:spacing w:line="520" w:lineRule="exact"/>
        <w:ind w:firstLineChars="0" w:firstLine="0"/>
        <w:jc w:val="left"/>
        <w:rPr>
          <w:rFonts w:eastAsia="黑体"/>
          <w:szCs w:val="32"/>
        </w:rPr>
      </w:pPr>
    </w:p>
    <w:p w14:paraId="28286D32" w14:textId="77777777" w:rsidR="005D496A" w:rsidRDefault="005D496A" w:rsidP="00622DE3">
      <w:pPr>
        <w:spacing w:line="520" w:lineRule="exact"/>
        <w:ind w:firstLineChars="0" w:firstLine="0"/>
        <w:jc w:val="left"/>
        <w:rPr>
          <w:rFonts w:eastAsia="黑体"/>
          <w:szCs w:val="32"/>
        </w:rPr>
      </w:pPr>
      <w:bookmarkStart w:id="14" w:name="_GoBack"/>
      <w:bookmarkEnd w:id="14"/>
    </w:p>
    <w:sectPr w:rsidR="005D496A" w:rsidSect="00CF2DD5">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C6AD0" w14:textId="77777777" w:rsidR="004B1899" w:rsidRDefault="004B1899" w:rsidP="00E72051">
      <w:pPr>
        <w:ind w:firstLine="640"/>
      </w:pPr>
      <w:r>
        <w:separator/>
      </w:r>
    </w:p>
    <w:p w14:paraId="2C5A90EB" w14:textId="77777777" w:rsidR="004B1899" w:rsidRDefault="004B1899">
      <w:pPr>
        <w:ind w:firstLine="640"/>
      </w:pPr>
    </w:p>
    <w:p w14:paraId="29765BAB" w14:textId="77777777" w:rsidR="004B1899" w:rsidRDefault="004B1899" w:rsidP="00181646">
      <w:pPr>
        <w:ind w:firstLine="640"/>
      </w:pPr>
    </w:p>
    <w:p w14:paraId="3CA76FDC" w14:textId="77777777" w:rsidR="004B1899" w:rsidRDefault="004B1899" w:rsidP="00181646">
      <w:pPr>
        <w:ind w:firstLine="640"/>
      </w:pPr>
    </w:p>
  </w:endnote>
  <w:endnote w:type="continuationSeparator" w:id="0">
    <w:p w14:paraId="54E222A6" w14:textId="77777777" w:rsidR="004B1899" w:rsidRDefault="004B1899" w:rsidP="00E72051">
      <w:pPr>
        <w:ind w:firstLine="640"/>
      </w:pPr>
      <w:r>
        <w:continuationSeparator/>
      </w:r>
    </w:p>
    <w:p w14:paraId="025824A2" w14:textId="77777777" w:rsidR="004B1899" w:rsidRDefault="004B1899">
      <w:pPr>
        <w:ind w:firstLine="640"/>
      </w:pPr>
    </w:p>
    <w:p w14:paraId="0A8204AA" w14:textId="77777777" w:rsidR="004B1899" w:rsidRDefault="004B1899" w:rsidP="00181646">
      <w:pPr>
        <w:ind w:firstLine="640"/>
      </w:pPr>
    </w:p>
    <w:p w14:paraId="38F9AEE0" w14:textId="77777777" w:rsidR="004B1899" w:rsidRDefault="004B1899"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D20F" w14:textId="2E82C7F4" w:rsidR="00B420FC" w:rsidRDefault="004B1899" w:rsidP="00B420FC">
    <w:pPr>
      <w:pStyle w:val="a5"/>
      <w:ind w:firstLine="360"/>
      <w:jc w:val="right"/>
    </w:pPr>
    <w:sdt>
      <w:sdtPr>
        <w:id w:val="1399088857"/>
        <w:docPartObj>
          <w:docPartGallery w:val="Page Numbers (Bottom of Page)"/>
          <w:docPartUnique/>
        </w:docPartObj>
      </w:sdtPr>
      <w:sdtEndPr>
        <w:rPr>
          <w:sz w:val="28"/>
          <w:szCs w:val="28"/>
        </w:rPr>
      </w:sdtEndPr>
      <w:sdtContent>
        <w:r w:rsidR="00B420FC" w:rsidRPr="00B420FC">
          <w:rPr>
            <w:sz w:val="28"/>
            <w:szCs w:val="28"/>
          </w:rPr>
          <w:t xml:space="preserve">— </w:t>
        </w:r>
        <w:r w:rsidR="00B420FC" w:rsidRPr="00B420FC">
          <w:rPr>
            <w:sz w:val="28"/>
            <w:szCs w:val="28"/>
          </w:rPr>
          <w:fldChar w:fldCharType="begin"/>
        </w:r>
        <w:r w:rsidR="00B420FC" w:rsidRPr="00B420FC">
          <w:rPr>
            <w:sz w:val="28"/>
            <w:szCs w:val="28"/>
          </w:rPr>
          <w:instrText>PAGE   \* MERGEFORMAT</w:instrText>
        </w:r>
        <w:r w:rsidR="00B420FC" w:rsidRPr="00B420FC">
          <w:rPr>
            <w:sz w:val="28"/>
            <w:szCs w:val="28"/>
          </w:rPr>
          <w:fldChar w:fldCharType="separate"/>
        </w:r>
        <w:r w:rsidR="00CF2DD5" w:rsidRPr="00CF2DD5">
          <w:rPr>
            <w:noProof/>
            <w:sz w:val="28"/>
            <w:szCs w:val="28"/>
            <w:lang w:val="zh-CN"/>
          </w:rPr>
          <w:t>23</w:t>
        </w:r>
        <w:r w:rsidR="00B420FC" w:rsidRPr="00B420FC">
          <w:rPr>
            <w:sz w:val="28"/>
            <w:szCs w:val="28"/>
          </w:rPr>
          <w:fldChar w:fldCharType="end"/>
        </w:r>
      </w:sdtContent>
    </w:sdt>
    <w:r w:rsidR="00B420FC" w:rsidRPr="00B420FC">
      <w:rPr>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63ACFDB3" w:rsidR="00622DE3" w:rsidRDefault="004B1899" w:rsidP="00FD697D">
    <w:pPr>
      <w:pStyle w:val="a5"/>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622DE3">
          <w:t xml:space="preserve"> </w:t>
        </w:r>
        <w:r w:rsidR="00622DE3" w:rsidRPr="00CF06C6">
          <w:rPr>
            <w:sz w:val="28"/>
            <w:szCs w:val="28"/>
          </w:rPr>
          <w:fldChar w:fldCharType="begin"/>
        </w:r>
        <w:r w:rsidR="00622DE3" w:rsidRPr="00CF06C6">
          <w:rPr>
            <w:sz w:val="28"/>
            <w:szCs w:val="28"/>
          </w:rPr>
          <w:instrText>PAGE   \* MERGEFORMAT</w:instrText>
        </w:r>
        <w:r w:rsidR="00622DE3" w:rsidRPr="00CF06C6">
          <w:rPr>
            <w:sz w:val="28"/>
            <w:szCs w:val="28"/>
          </w:rPr>
          <w:fldChar w:fldCharType="separate"/>
        </w:r>
        <w:r w:rsidR="00CF2DD5" w:rsidRPr="00CF2DD5">
          <w:rPr>
            <w:noProof/>
            <w:sz w:val="28"/>
            <w:szCs w:val="28"/>
            <w:lang w:val="zh-CN"/>
          </w:rPr>
          <w:t>122</w:t>
        </w:r>
        <w:r w:rsidR="00622DE3" w:rsidRPr="00CF06C6">
          <w:rPr>
            <w:sz w:val="28"/>
            <w:szCs w:val="28"/>
          </w:rPr>
          <w:fldChar w:fldCharType="end"/>
        </w:r>
        <w:r w:rsidR="00622DE3" w:rsidRPr="00CF06C6">
          <w:rPr>
            <w:sz w:val="28"/>
            <w:szCs w:val="28"/>
          </w:rPr>
          <w:t xml:space="preserve"> —</w:t>
        </w:r>
      </w:sdtContent>
    </w:sdt>
  </w:p>
  <w:p w14:paraId="6AF2517A" w14:textId="71133393" w:rsidR="00622DE3" w:rsidRDefault="00622DE3" w:rsidP="00CF06C6">
    <w:pPr>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78AFA090" w:rsidR="00622DE3" w:rsidRDefault="00622DE3">
    <w:pPr>
      <w:pStyle w:val="a5"/>
      <w:ind w:firstLine="560"/>
      <w:jc w:val="right"/>
    </w:pPr>
    <w:r w:rsidRPr="002B0715">
      <w:rPr>
        <w:rStyle w:val="a7"/>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CF2DD5" w:rsidRPr="00CF2DD5">
          <w:rPr>
            <w:noProof/>
            <w:sz w:val="28"/>
            <w:szCs w:val="28"/>
            <w:lang w:val="zh-CN"/>
          </w:rPr>
          <w:t>121</w:t>
        </w:r>
        <w:r w:rsidRPr="002B0715">
          <w:rPr>
            <w:sz w:val="28"/>
            <w:szCs w:val="28"/>
          </w:rPr>
          <w:fldChar w:fldCharType="end"/>
        </w:r>
        <w:r w:rsidRPr="002B0715">
          <w:t xml:space="preserve"> </w:t>
        </w:r>
        <w:r w:rsidRPr="002B0715">
          <w:rPr>
            <w:rStyle w:val="a7"/>
            <w:sz w:val="28"/>
            <w:szCs w:val="28"/>
          </w:rPr>
          <w:t>—</w:t>
        </w:r>
      </w:sdtContent>
    </w:sdt>
  </w:p>
  <w:p w14:paraId="5A53C526" w14:textId="77777777" w:rsidR="00622DE3" w:rsidRDefault="00622DE3" w:rsidP="00181646">
    <w:pPr>
      <w:ind w:firstLine="64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622DE3" w:rsidRDefault="00622DE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22E11" w14:textId="77777777" w:rsidR="004B1899" w:rsidRDefault="004B1899" w:rsidP="00E72051">
      <w:pPr>
        <w:ind w:firstLine="640"/>
      </w:pPr>
      <w:r>
        <w:separator/>
      </w:r>
    </w:p>
    <w:p w14:paraId="00DE2FF3" w14:textId="77777777" w:rsidR="004B1899" w:rsidRDefault="004B1899">
      <w:pPr>
        <w:ind w:firstLine="640"/>
      </w:pPr>
    </w:p>
    <w:p w14:paraId="66E234B9" w14:textId="77777777" w:rsidR="004B1899" w:rsidRDefault="004B1899" w:rsidP="00181646">
      <w:pPr>
        <w:ind w:firstLine="640"/>
      </w:pPr>
    </w:p>
    <w:p w14:paraId="0F0D86EF" w14:textId="77777777" w:rsidR="004B1899" w:rsidRDefault="004B1899" w:rsidP="00181646">
      <w:pPr>
        <w:ind w:firstLine="640"/>
      </w:pPr>
    </w:p>
  </w:footnote>
  <w:footnote w:type="continuationSeparator" w:id="0">
    <w:p w14:paraId="7A465E54" w14:textId="77777777" w:rsidR="004B1899" w:rsidRDefault="004B1899" w:rsidP="00E72051">
      <w:pPr>
        <w:ind w:firstLine="640"/>
      </w:pPr>
      <w:r>
        <w:continuationSeparator/>
      </w:r>
    </w:p>
    <w:p w14:paraId="789DA317" w14:textId="77777777" w:rsidR="004B1899" w:rsidRDefault="004B1899">
      <w:pPr>
        <w:ind w:firstLine="640"/>
      </w:pPr>
    </w:p>
    <w:p w14:paraId="52869CD2" w14:textId="77777777" w:rsidR="004B1899" w:rsidRDefault="004B1899" w:rsidP="00181646">
      <w:pPr>
        <w:ind w:firstLine="640"/>
      </w:pPr>
    </w:p>
    <w:p w14:paraId="113AFAAF" w14:textId="77777777" w:rsidR="004B1899" w:rsidRDefault="004B1899"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74268" w14:textId="2B01F260" w:rsidR="00B420FC" w:rsidRPr="003F1D70" w:rsidRDefault="00B420FC">
    <w:pPr>
      <w:ind w:firstLine="640"/>
      <w:rPr>
        <w:rFonts w:ascii="仿宋_GB231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622DE3" w:rsidRDefault="00622DE3"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622DE3" w:rsidRDefault="00622DE3" w:rsidP="0021144F">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622DE3" w:rsidRDefault="00622DE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D8A94C"/>
    <w:multiLevelType w:val="singleLevel"/>
    <w:tmpl w:val="E9D8A94C"/>
    <w:lvl w:ilvl="0">
      <w:start w:val="1"/>
      <w:numFmt w:val="decimal"/>
      <w:lvlText w:val="%1."/>
      <w:lvlJc w:val="left"/>
      <w:pPr>
        <w:tabs>
          <w:tab w:val="num" w:pos="312"/>
        </w:tabs>
      </w:pPr>
    </w:lvl>
  </w:abstractNum>
  <w:abstractNum w:abstractNumId="1" w15:restartNumberingAfterBreak="0">
    <w:nsid w:val="1E59751A"/>
    <w:multiLevelType w:val="multilevel"/>
    <w:tmpl w:val="1E59751A"/>
    <w:lvl w:ilvl="0">
      <w:start w:val="1"/>
      <w:numFmt w:val="decimal"/>
      <w:suff w:val="nothing"/>
      <w:lvlText w:val="[%1]"/>
      <w:lvlJc w:val="left"/>
      <w:pPr>
        <w:tabs>
          <w:tab w:val="num" w:pos="420"/>
        </w:tabs>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647494"/>
    <w:multiLevelType w:val="multilevel"/>
    <w:tmpl w:val="D6CA9B34"/>
    <w:lvl w:ilvl="0">
      <w:start w:val="1"/>
      <w:numFmt w:val="chineseCountingThousand"/>
      <w:suff w:val="space"/>
      <w:lvlText w:val="%1、"/>
      <w:lvlJc w:val="left"/>
      <w:pPr>
        <w:ind w:left="852" w:firstLine="0"/>
      </w:pPr>
      <w:rPr>
        <w:rFonts w:hint="eastAsia"/>
        <w:b w:val="0"/>
        <w:bCs w:val="0"/>
      </w:rPr>
    </w:lvl>
    <w:lvl w:ilvl="1">
      <w:start w:val="1"/>
      <w:numFmt w:val="chineseCountingThousand"/>
      <w:suff w:val="space"/>
      <w:lvlText w:val="（%2）"/>
      <w:lvlJc w:val="left"/>
      <w:pPr>
        <w:ind w:left="567" w:hanging="567"/>
      </w:pPr>
      <w:rPr>
        <w:rFonts w:hint="eastAsia"/>
        <w:b w:val="0"/>
        <w:bCs w:val="0"/>
      </w:rPr>
    </w:lvl>
    <w:lvl w:ilvl="2">
      <w:start w:val="1"/>
      <w:numFmt w:val="decimal"/>
      <w:suff w:val="space"/>
      <w:lvlText w:val="%3."/>
      <w:lvlJc w:val="left"/>
      <w:pPr>
        <w:ind w:left="1276" w:hanging="567"/>
      </w:pPr>
      <w:rPr>
        <w:rFonts w:hint="eastAsia"/>
      </w:rPr>
    </w:lvl>
    <w:lvl w:ilvl="3">
      <w:start w:val="1"/>
      <w:numFmt w:val="decimal"/>
      <w:suff w:val="space"/>
      <w:lvlText w:val="（%4）"/>
      <w:lvlJc w:val="left"/>
      <w:pPr>
        <w:ind w:left="143" w:firstLine="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4" w15:restartNumberingAfterBreak="0">
    <w:nsid w:val="3D96605D"/>
    <w:multiLevelType w:val="multilevel"/>
    <w:tmpl w:val="3D96605D"/>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F7F7F06"/>
    <w:multiLevelType w:val="multilevel"/>
    <w:tmpl w:val="4F7F7F06"/>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0BD3BF0"/>
    <w:multiLevelType w:val="hybridMultilevel"/>
    <w:tmpl w:val="71BA77E8"/>
    <w:lvl w:ilvl="0" w:tplc="97AAEE0C">
      <w:start w:val="1"/>
      <w:numFmt w:val="decimal"/>
      <w:lvlText w:val="%1."/>
      <w:lvlJc w:val="left"/>
      <w:pPr>
        <w:ind w:left="960" w:hanging="360"/>
      </w:pPr>
      <w:rPr>
        <w:rFonts w:ascii="Times New Roman" w:hAnsi="Times New Roman" w:cs="Times New Roman"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766311CA"/>
    <w:multiLevelType w:val="hybridMultilevel"/>
    <w:tmpl w:val="2ED61A96"/>
    <w:lvl w:ilvl="0" w:tplc="6E7AC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F0A80"/>
    <w:multiLevelType w:val="hybridMultilevel"/>
    <w:tmpl w:val="00EA5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
  </w:num>
  <w:num w:numId="2">
    <w:abstractNumId w:val="3"/>
  </w:num>
  <w:num w:numId="3">
    <w:abstractNumId w:val="9"/>
  </w:num>
  <w:num w:numId="4">
    <w:abstractNumId w:val="7"/>
  </w:num>
  <w:num w:numId="5">
    <w:abstractNumId w:val="8"/>
  </w:num>
  <w:num w:numId="6">
    <w:abstractNumId w:val="1"/>
  </w:num>
  <w:num w:numId="7">
    <w:abstractNumId w:val="5"/>
  </w:num>
  <w:num w:numId="8">
    <w:abstractNumId w:val="0"/>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6919"/>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4899"/>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40FF"/>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C44"/>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E7257"/>
    <w:rsid w:val="003F010F"/>
    <w:rsid w:val="003F0168"/>
    <w:rsid w:val="003F1211"/>
    <w:rsid w:val="003F1A11"/>
    <w:rsid w:val="003F1BBA"/>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7DE"/>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2C50"/>
    <w:rsid w:val="004A3649"/>
    <w:rsid w:val="004A5586"/>
    <w:rsid w:val="004A5CA2"/>
    <w:rsid w:val="004A6E44"/>
    <w:rsid w:val="004A79A0"/>
    <w:rsid w:val="004B04FD"/>
    <w:rsid w:val="004B0DF9"/>
    <w:rsid w:val="004B1899"/>
    <w:rsid w:val="004B33BB"/>
    <w:rsid w:val="004B55FC"/>
    <w:rsid w:val="004B7EDC"/>
    <w:rsid w:val="004B7F30"/>
    <w:rsid w:val="004C0C18"/>
    <w:rsid w:val="004C0FA2"/>
    <w:rsid w:val="004C102E"/>
    <w:rsid w:val="004C1193"/>
    <w:rsid w:val="004C1418"/>
    <w:rsid w:val="004C1A12"/>
    <w:rsid w:val="004C4E22"/>
    <w:rsid w:val="004C4FF6"/>
    <w:rsid w:val="004C5AA1"/>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96A"/>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2DE3"/>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1CD1"/>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26E3"/>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0F7B"/>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17853"/>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2DD5"/>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36C5"/>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697D"/>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BB4099C1-4972-4406-8162-8F098C3D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qFormat="1"/>
    <w:lsdException w:name="annotation text" w:locked="1" w:semiHidden="1" w:uiPriority="99"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iPriority="99"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character" w:customStyle="1" w:styleId="40">
    <w:name w:val="标题 4 字符"/>
    <w:basedOn w:val="a0"/>
    <w:link w:val="4"/>
    <w:rsid w:val="00A4216A"/>
    <w:rPr>
      <w:rFonts w:asciiTheme="majorHAnsi" w:eastAsiaTheme="majorEastAsia" w:hAnsiTheme="majorHAnsi" w:cstheme="majorBidi"/>
      <w:b/>
      <w:bCs/>
      <w:kern w:val="2"/>
      <w:sz w:val="28"/>
      <w:szCs w:val="28"/>
    </w:rPr>
  </w:style>
  <w:style w:type="paragraph" w:styleId="a3">
    <w:name w:val="header"/>
    <w:basedOn w:val="a"/>
    <w:link w:val="a4"/>
    <w:uiPriority w:val="99"/>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rsid w:val="00E72051"/>
    <w:rPr>
      <w:sz w:val="24"/>
    </w:rPr>
  </w:style>
  <w:style w:type="paragraph" w:styleId="a8">
    <w:name w:val="annotation text"/>
    <w:basedOn w:val="a"/>
    <w:link w:val="a9"/>
    <w:uiPriority w:val="99"/>
    <w:rsid w:val="00E72051"/>
    <w:pPr>
      <w:jc w:val="left"/>
    </w:pPr>
  </w:style>
  <w:style w:type="character" w:customStyle="1" w:styleId="a9">
    <w:name w:val="批注文字 字符"/>
    <w:link w:val="a8"/>
    <w:uiPriority w:val="99"/>
    <w:locked/>
    <w:rsid w:val="00E72051"/>
    <w:rPr>
      <w:rFonts w:ascii="Times New Roman" w:eastAsia="宋体" w:hAnsi="Times New Roman" w:cs="Times New Roman"/>
      <w:sz w:val="20"/>
      <w:szCs w:val="20"/>
    </w:rPr>
  </w:style>
  <w:style w:type="paragraph" w:customStyle="1" w:styleId="11">
    <w:name w:val="列出段落1"/>
    <w:basedOn w:val="a"/>
    <w:uiPriority w:val="34"/>
    <w:qFormat/>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semiHidden/>
    <w:rsid w:val="00F772AF"/>
    <w:rPr>
      <w:sz w:val="18"/>
      <w:szCs w:val="18"/>
    </w:rPr>
  </w:style>
  <w:style w:type="character" w:customStyle="1" w:styleId="ac">
    <w:name w:val="批注框文本 字符"/>
    <w:link w:val="ab"/>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uiPriority w:val="99"/>
    <w:rsid w:val="00112749"/>
    <w:rPr>
      <w:sz w:val="21"/>
      <w:szCs w:val="21"/>
    </w:rPr>
  </w:style>
  <w:style w:type="paragraph" w:styleId="ae">
    <w:name w:val="annotation subject"/>
    <w:basedOn w:val="a8"/>
    <w:next w:val="a8"/>
    <w:link w:val="af"/>
    <w:uiPriority w:val="99"/>
    <w:rsid w:val="00112749"/>
    <w:rPr>
      <w:b/>
      <w:bCs/>
    </w:rPr>
  </w:style>
  <w:style w:type="character" w:customStyle="1" w:styleId="af">
    <w:name w:val="批注主题 字符"/>
    <w:link w:val="ae"/>
    <w:uiPriority w:val="99"/>
    <w:rsid w:val="00112749"/>
    <w:rPr>
      <w:rFonts w:ascii="Times New Roman" w:eastAsia="宋体" w:hAnsi="Times New Roman" w:cs="Times New Roman"/>
      <w:b/>
      <w:bCs/>
      <w:kern w:val="2"/>
      <w:sz w:val="21"/>
      <w:szCs w:val="20"/>
    </w:rPr>
  </w:style>
  <w:style w:type="paragraph" w:styleId="af0">
    <w:name w:val="Revision"/>
    <w:hidden/>
    <w:uiPriority w:val="99"/>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paragraph" w:styleId="af3">
    <w:name w:val="List Paragraph"/>
    <w:basedOn w:val="a"/>
    <w:link w:val="af4"/>
    <w:uiPriority w:val="34"/>
    <w:qFormat/>
    <w:rsid w:val="00B631CF"/>
    <w:pPr>
      <w:spacing w:line="240" w:lineRule="auto"/>
    </w:pPr>
    <w:rPr>
      <w:rFonts w:ascii="Calibri" w:eastAsia="宋体" w:hAnsi="Calibri"/>
      <w:sz w:val="21"/>
      <w:szCs w:val="22"/>
    </w:rPr>
  </w:style>
  <w:style w:type="character" w:customStyle="1" w:styleId="af4">
    <w:name w:val="列出段落 字符"/>
    <w:link w:val="af3"/>
    <w:uiPriority w:val="34"/>
    <w:rsid w:val="00B420FC"/>
    <w:rPr>
      <w:kern w:val="2"/>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5">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5"/>
    <w:uiPriority w:val="99"/>
    <w:rsid w:val="001B5E23"/>
    <w:rPr>
      <w:rFonts w:ascii="Times New Roman" w:hAnsi="Times New Roman"/>
      <w:sz w:val="21"/>
    </w:rPr>
  </w:style>
  <w:style w:type="paragraph" w:customStyle="1" w:styleId="af6">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7">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8">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styleId="af9">
    <w:name w:val="line number"/>
    <w:basedOn w:val="a0"/>
    <w:uiPriority w:val="99"/>
    <w:unhideWhenUsed/>
    <w:rsid w:val="003541DF"/>
  </w:style>
  <w:style w:type="paragraph" w:styleId="afa">
    <w:name w:val="Body Text"/>
    <w:basedOn w:val="a"/>
    <w:link w:val="afb"/>
    <w:rsid w:val="004A2C50"/>
    <w:pPr>
      <w:spacing w:after="120" w:line="300" w:lineRule="auto"/>
    </w:pPr>
    <w:rPr>
      <w:snapToGrid w:val="0"/>
      <w:kern w:val="0"/>
      <w:szCs w:val="32"/>
    </w:rPr>
  </w:style>
  <w:style w:type="character" w:customStyle="1" w:styleId="afb">
    <w:name w:val="正文文本 字符"/>
    <w:basedOn w:val="a0"/>
    <w:link w:val="afa"/>
    <w:rsid w:val="004A2C50"/>
    <w:rPr>
      <w:rFonts w:ascii="Times New Roman" w:eastAsia="仿宋_GB2312" w:hAnsi="Times New Roman"/>
      <w:snapToGrid w:val="0"/>
      <w:sz w:val="32"/>
      <w:szCs w:val="32"/>
    </w:rPr>
  </w:style>
  <w:style w:type="paragraph" w:customStyle="1" w:styleId="Afc">
    <w:name w:val="正文 A"/>
    <w:qFormat/>
    <w:rsid w:val="006F7E50"/>
    <w:pPr>
      <w:spacing w:after="160" w:line="259" w:lineRule="auto"/>
    </w:pPr>
    <w:rPr>
      <w:rFonts w:ascii="等线" w:eastAsia="等线" w:hAnsi="等线" w:cs="等线"/>
      <w:color w:val="000000"/>
      <w:sz w:val="22"/>
      <w:szCs w:val="22"/>
    </w:rPr>
  </w:style>
  <w:style w:type="character" w:customStyle="1" w:styleId="Char1">
    <w:name w:val="页眉 Char"/>
    <w:uiPriority w:val="99"/>
    <w:rsid w:val="007C0F7B"/>
    <w:rPr>
      <w:kern w:val="2"/>
      <w:sz w:val="18"/>
      <w:szCs w:val="18"/>
    </w:rPr>
  </w:style>
  <w:style w:type="character" w:styleId="afd">
    <w:name w:val="footnote reference"/>
    <w:uiPriority w:val="99"/>
    <w:unhideWhenUsed/>
    <w:qFormat/>
    <w:rsid w:val="007C0F7B"/>
    <w:rPr>
      <w:vertAlign w:val="superscript"/>
    </w:rPr>
  </w:style>
  <w:style w:type="character" w:customStyle="1" w:styleId="afe">
    <w:name w:val="文档结构图 字符"/>
    <w:basedOn w:val="a0"/>
    <w:link w:val="aff"/>
    <w:semiHidden/>
    <w:rsid w:val="007C0F7B"/>
    <w:rPr>
      <w:rFonts w:ascii="Times New Roman" w:hAnsi="Times New Roman"/>
      <w:kern w:val="2"/>
      <w:sz w:val="21"/>
      <w:szCs w:val="24"/>
      <w:shd w:val="clear" w:color="auto" w:fill="000080"/>
    </w:rPr>
  </w:style>
  <w:style w:type="paragraph" w:styleId="aff">
    <w:name w:val="Document Map"/>
    <w:basedOn w:val="a"/>
    <w:link w:val="afe"/>
    <w:semiHidden/>
    <w:rsid w:val="007C0F7B"/>
    <w:pPr>
      <w:shd w:val="clear" w:color="auto" w:fill="000080"/>
      <w:spacing w:line="240" w:lineRule="auto"/>
      <w:ind w:firstLineChars="0" w:firstLine="0"/>
    </w:pPr>
    <w:rPr>
      <w:rFonts w:eastAsia="宋体"/>
      <w:sz w:val="21"/>
      <w:szCs w:val="24"/>
    </w:rPr>
  </w:style>
  <w:style w:type="paragraph" w:styleId="aff0">
    <w:name w:val="footnote text"/>
    <w:basedOn w:val="a"/>
    <w:link w:val="aff1"/>
    <w:uiPriority w:val="99"/>
    <w:unhideWhenUsed/>
    <w:qFormat/>
    <w:rsid w:val="007C0F7B"/>
    <w:pPr>
      <w:snapToGrid w:val="0"/>
      <w:spacing w:line="240" w:lineRule="auto"/>
      <w:ind w:firstLineChars="0" w:firstLine="0"/>
      <w:jc w:val="left"/>
    </w:pPr>
    <w:rPr>
      <w:rFonts w:eastAsia="宋体"/>
      <w:sz w:val="18"/>
      <w:szCs w:val="18"/>
    </w:rPr>
  </w:style>
  <w:style w:type="character" w:customStyle="1" w:styleId="aff1">
    <w:name w:val="脚注文本 字符"/>
    <w:basedOn w:val="a0"/>
    <w:link w:val="aff0"/>
    <w:uiPriority w:val="99"/>
    <w:rsid w:val="007C0F7B"/>
    <w:rPr>
      <w:rFonts w:ascii="Times New Roman" w:hAnsi="Times New Roman"/>
      <w:kern w:val="2"/>
      <w:sz w:val="18"/>
      <w:szCs w:val="18"/>
    </w:rPr>
  </w:style>
  <w:style w:type="paragraph" w:styleId="aff2">
    <w:name w:val="Plain Text"/>
    <w:basedOn w:val="a"/>
    <w:link w:val="aff3"/>
    <w:unhideWhenUsed/>
    <w:qFormat/>
    <w:rsid w:val="007C0F7B"/>
    <w:pPr>
      <w:spacing w:line="240" w:lineRule="auto"/>
      <w:ind w:firstLineChars="0" w:firstLine="0"/>
    </w:pPr>
    <w:rPr>
      <w:rFonts w:ascii="宋体" w:eastAsia="宋体" w:hAnsi="Courier New" w:cs="Courier New"/>
      <w:sz w:val="21"/>
      <w:szCs w:val="21"/>
    </w:rPr>
  </w:style>
  <w:style w:type="character" w:customStyle="1" w:styleId="aff3">
    <w:name w:val="纯文本 字符"/>
    <w:basedOn w:val="a0"/>
    <w:link w:val="aff2"/>
    <w:uiPriority w:val="99"/>
    <w:rsid w:val="007C0F7B"/>
    <w:rPr>
      <w:rFonts w:ascii="宋体" w:hAnsi="Courier New" w:cs="Courier New"/>
      <w:kern w:val="2"/>
      <w:sz w:val="21"/>
      <w:szCs w:val="21"/>
    </w:rPr>
  </w:style>
  <w:style w:type="paragraph" w:customStyle="1" w:styleId="12">
    <w:name w:val="列表段落1"/>
    <w:basedOn w:val="a"/>
    <w:uiPriority w:val="34"/>
    <w:qFormat/>
    <w:rsid w:val="007C0F7B"/>
    <w:pPr>
      <w:spacing w:line="240" w:lineRule="auto"/>
      <w:ind w:firstLine="420"/>
    </w:pPr>
    <w:rPr>
      <w:rFonts w:eastAsia="宋体"/>
      <w:sz w:val="21"/>
      <w:szCs w:val="24"/>
    </w:rPr>
  </w:style>
  <w:style w:type="paragraph" w:customStyle="1" w:styleId="aff4">
    <w:name w:val="王奕改内文"/>
    <w:basedOn w:val="a"/>
    <w:qFormat/>
    <w:rsid w:val="007C0F7B"/>
    <w:pPr>
      <w:widowControl/>
      <w:spacing w:line="360" w:lineRule="auto"/>
    </w:pPr>
    <w:rPr>
      <w:rFonts w:ascii="宋体" w:eastAsia="宋体" w:hAnsi="宋体"/>
      <w:color w:val="000000"/>
      <w:spacing w:val="-4"/>
      <w:kern w:val="0"/>
      <w:sz w:val="24"/>
    </w:rPr>
  </w:style>
  <w:style w:type="character" w:customStyle="1" w:styleId="fontstyle01">
    <w:name w:val="fontstyle01"/>
    <w:rsid w:val="007C0F7B"/>
    <w:rPr>
      <w:b w:val="0"/>
      <w:bCs w:val="0"/>
      <w:i/>
      <w:iCs/>
      <w:color w:val="262424"/>
      <w:sz w:val="20"/>
      <w:szCs w:val="20"/>
    </w:rPr>
  </w:style>
  <w:style w:type="character" w:customStyle="1" w:styleId="fontstyle21">
    <w:name w:val="fontstyle21"/>
    <w:rsid w:val="007C0F7B"/>
    <w:rPr>
      <w:b w:val="0"/>
      <w:bCs w:val="0"/>
      <w:i w:val="0"/>
      <w:iCs w:val="0"/>
      <w:color w:val="262424"/>
      <w:sz w:val="20"/>
      <w:szCs w:val="20"/>
    </w:rPr>
  </w:style>
  <w:style w:type="paragraph" w:customStyle="1" w:styleId="Style21">
    <w:name w:val="Style21"/>
    <w:basedOn w:val="a"/>
    <w:qFormat/>
    <w:rsid w:val="00622DE3"/>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qFormat/>
    <w:rsid w:val="00622DE3"/>
    <w:rPr>
      <w:rFonts w:ascii="Times New Roman" w:hAnsi="Times New Roman" w:cs="Times New Roman"/>
      <w:b/>
      <w:bCs/>
      <w:sz w:val="20"/>
      <w:szCs w:val="20"/>
    </w:rPr>
  </w:style>
  <w:style w:type="character" w:customStyle="1" w:styleId="Char2">
    <w:name w:val="批注框文本 Char"/>
    <w:rsid w:val="00B420FC"/>
    <w:rPr>
      <w:rFonts w:ascii="Calibri" w:eastAsia="宋体" w:hAnsi="Calibri"/>
      <w:kern w:val="2"/>
      <w:sz w:val="18"/>
      <w:szCs w:val="18"/>
      <w:lang w:val="en-US" w:eastAsia="zh-CN" w:bidi="ar-SA"/>
    </w:rPr>
  </w:style>
  <w:style w:type="paragraph" w:styleId="aff5">
    <w:name w:val="Date"/>
    <w:basedOn w:val="a"/>
    <w:next w:val="a"/>
    <w:link w:val="aff6"/>
    <w:uiPriority w:val="99"/>
    <w:unhideWhenUsed/>
    <w:rsid w:val="00B420FC"/>
    <w:pPr>
      <w:spacing w:line="240" w:lineRule="auto"/>
      <w:ind w:leftChars="2500" w:left="100" w:firstLineChars="0" w:firstLine="0"/>
    </w:pPr>
    <w:rPr>
      <w:rFonts w:ascii="Calibri" w:eastAsia="宋体" w:hAnsi="Calibri"/>
      <w:sz w:val="21"/>
      <w:szCs w:val="22"/>
    </w:rPr>
  </w:style>
  <w:style w:type="character" w:customStyle="1" w:styleId="aff6">
    <w:name w:val="日期 字符"/>
    <w:basedOn w:val="a0"/>
    <w:link w:val="aff5"/>
    <w:uiPriority w:val="99"/>
    <w:rsid w:val="00B420FC"/>
    <w:rPr>
      <w:kern w:val="2"/>
      <w:sz w:val="21"/>
      <w:szCs w:val="22"/>
    </w:rPr>
  </w:style>
  <w:style w:type="character" w:customStyle="1" w:styleId="Char3">
    <w:name w:val="纯文本 Char"/>
    <w:locked/>
    <w:rsid w:val="004807DE"/>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2F07C-350F-4D7A-8D5A-ADF97312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1784</Words>
  <Characters>10175</Characters>
  <Application>Microsoft Office Word</Application>
  <DocSecurity>0</DocSecurity>
  <Lines>84</Lines>
  <Paragraphs>23</Paragraphs>
  <ScaleCrop>false</ScaleCrop>
  <Company>thtfpc</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6</cp:revision>
  <cp:lastPrinted>2023-03-24T01:45:00Z</cp:lastPrinted>
  <dcterms:created xsi:type="dcterms:W3CDTF">2023-04-13T06:31:00Z</dcterms:created>
  <dcterms:modified xsi:type="dcterms:W3CDTF">2023-04-13T08:26:00Z</dcterms:modified>
</cp:coreProperties>
</file>