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4939D" w14:textId="729552A1" w:rsidR="00B420FC" w:rsidRDefault="007E3F90" w:rsidP="00FD39C6">
      <w:pPr>
        <w:ind w:leftChars="-71" w:left="-227" w:rightChars="31" w:right="99" w:firstLineChars="70" w:firstLine="224"/>
        <w:rPr>
          <w:rFonts w:eastAsia="黑体"/>
          <w:szCs w:val="32"/>
        </w:rPr>
      </w:pPr>
      <w:r w:rsidRPr="007E3F90">
        <w:rPr>
          <w:rFonts w:eastAsia="黑体"/>
          <w:szCs w:val="32"/>
        </w:rPr>
        <w:t>附件</w:t>
      </w:r>
      <w:r w:rsidR="00FD39C6">
        <w:rPr>
          <w:rFonts w:eastAsia="黑体" w:hint="eastAsia"/>
          <w:szCs w:val="32"/>
        </w:rPr>
        <w:t>1</w:t>
      </w:r>
    </w:p>
    <w:p w14:paraId="658FE1FF" w14:textId="77777777" w:rsidR="00FD39C6" w:rsidRPr="007E3F90" w:rsidRDefault="00FD39C6" w:rsidP="00FD39C6">
      <w:pPr>
        <w:ind w:leftChars="-71" w:left="-227" w:rightChars="31" w:right="99" w:firstLineChars="70" w:firstLine="224"/>
        <w:rPr>
          <w:rFonts w:eastAsia="黑体"/>
          <w:szCs w:val="32"/>
        </w:rPr>
      </w:pPr>
    </w:p>
    <w:p w14:paraId="19B1D02F" w14:textId="77777777" w:rsidR="00FD39C6" w:rsidRDefault="00FD39C6" w:rsidP="00FD39C6">
      <w:pPr>
        <w:spacing w:line="520" w:lineRule="exact"/>
        <w:ind w:rightChars="-32" w:right="-102" w:firstLineChars="0" w:firstLine="0"/>
        <w:jc w:val="center"/>
        <w:rPr>
          <w:rFonts w:eastAsia="方正小标宋简体"/>
          <w:bCs/>
          <w:sz w:val="44"/>
          <w:szCs w:val="44"/>
        </w:rPr>
      </w:pPr>
      <w:r>
        <w:rPr>
          <w:rFonts w:eastAsia="方正小标宋简体" w:hint="eastAsia"/>
          <w:bCs/>
          <w:sz w:val="44"/>
          <w:szCs w:val="44"/>
        </w:rPr>
        <w:t>重组胶原蛋白创面敷料</w:t>
      </w:r>
      <w:r>
        <w:rPr>
          <w:rFonts w:eastAsia="方正小标宋简体"/>
          <w:bCs/>
          <w:sz w:val="44"/>
          <w:szCs w:val="44"/>
        </w:rPr>
        <w:t>注册审查指导原则</w:t>
      </w:r>
    </w:p>
    <w:p w14:paraId="558C5657" w14:textId="77777777" w:rsidR="00FD39C6" w:rsidRDefault="00FD39C6" w:rsidP="00FD39C6">
      <w:pPr>
        <w:spacing w:line="520" w:lineRule="exact"/>
        <w:ind w:rightChars="-32" w:right="-102" w:firstLine="723"/>
        <w:jc w:val="center"/>
        <w:rPr>
          <w:rFonts w:eastAsia="方正小标宋简体" w:hint="eastAsia"/>
          <w:b/>
          <w:sz w:val="36"/>
          <w:szCs w:val="44"/>
        </w:rPr>
      </w:pPr>
    </w:p>
    <w:p w14:paraId="03D93B73" w14:textId="77777777" w:rsidR="00FD39C6" w:rsidRDefault="00FD39C6" w:rsidP="00FD39C6">
      <w:pPr>
        <w:spacing w:line="520" w:lineRule="exact"/>
        <w:ind w:firstLine="640"/>
        <w:rPr>
          <w:bCs/>
          <w:szCs w:val="32"/>
        </w:rPr>
      </w:pPr>
      <w:r>
        <w:rPr>
          <w:bCs/>
          <w:szCs w:val="32"/>
        </w:rPr>
        <w:t>本指导原则旨在指导注册申请人准备及撰写</w:t>
      </w:r>
      <w:r>
        <w:rPr>
          <w:rFonts w:hint="eastAsia"/>
          <w:bCs/>
          <w:szCs w:val="32"/>
        </w:rPr>
        <w:t>重组胶原蛋白创面敷料</w:t>
      </w:r>
      <w:r>
        <w:rPr>
          <w:bCs/>
          <w:szCs w:val="32"/>
        </w:rPr>
        <w:t>注册申报资料，同时也为技术审评部门审查注册申报资料提供参考。</w:t>
      </w:r>
    </w:p>
    <w:p w14:paraId="3FCA5736" w14:textId="77777777" w:rsidR="00FD39C6" w:rsidRDefault="00FD39C6" w:rsidP="00FD39C6">
      <w:pPr>
        <w:spacing w:line="520" w:lineRule="exact"/>
        <w:ind w:firstLine="640"/>
        <w:rPr>
          <w:bCs/>
          <w:szCs w:val="32"/>
        </w:rPr>
      </w:pPr>
      <w:r>
        <w:rPr>
          <w:bCs/>
          <w:kern w:val="0"/>
          <w:szCs w:val="32"/>
        </w:rPr>
        <w:t>本指导原则是对</w:t>
      </w:r>
      <w:bookmarkStart w:id="0" w:name="_Hlk119185280"/>
      <w:r>
        <w:rPr>
          <w:rFonts w:hint="eastAsia"/>
          <w:bCs/>
          <w:kern w:val="0"/>
          <w:szCs w:val="32"/>
        </w:rPr>
        <w:t>重组胶原蛋白创面敷料</w:t>
      </w:r>
      <w:r>
        <w:rPr>
          <w:bCs/>
          <w:kern w:val="0"/>
          <w:szCs w:val="32"/>
        </w:rPr>
        <w:t>产品</w:t>
      </w:r>
      <w:bookmarkEnd w:id="0"/>
      <w:r>
        <w:rPr>
          <w:bCs/>
          <w:kern w:val="0"/>
          <w:szCs w:val="32"/>
        </w:rPr>
        <w:t>的一般要求，注册</w:t>
      </w:r>
      <w:r>
        <w:rPr>
          <w:bCs/>
          <w:szCs w:val="32"/>
        </w:rPr>
        <w:t>申请人应依据产品的具体特性确定其中内容是否适用，若不适用，需具体阐述理由及相应的科学依据，并依据产品的具体特性对注册申报资料的内容进行充实和细化。</w:t>
      </w:r>
    </w:p>
    <w:p w14:paraId="50808171" w14:textId="77777777" w:rsidR="00FD39C6" w:rsidRDefault="00FD39C6" w:rsidP="00FD39C6">
      <w:pPr>
        <w:spacing w:line="520" w:lineRule="exact"/>
        <w:ind w:firstLine="640"/>
        <w:rPr>
          <w:bCs/>
          <w:szCs w:val="32"/>
        </w:rPr>
      </w:pPr>
      <w:r>
        <w:rPr>
          <w:bCs/>
          <w:szCs w:val="32"/>
        </w:rPr>
        <w:t>本指导原则是</w:t>
      </w:r>
      <w:proofErr w:type="gramStart"/>
      <w:r>
        <w:rPr>
          <w:bCs/>
          <w:szCs w:val="32"/>
        </w:rPr>
        <w:t>供注册</w:t>
      </w:r>
      <w:proofErr w:type="gramEnd"/>
      <w:r>
        <w:rPr>
          <w:bCs/>
          <w:szCs w:val="32"/>
        </w:rPr>
        <w:t>申请人和技术审评人员使用的指导性文件，但不包括注册审批所涉及的行政事项，亦不作为法规强制执行。如果有能够满足相关法规要求的其他方法，也可以采用，但需要提供详细的研究资料和验证资料。需在遵循相关法规和强制性标准的前提下使用本指导原则。</w:t>
      </w:r>
    </w:p>
    <w:p w14:paraId="6CF2A92F" w14:textId="77777777" w:rsidR="00FD39C6" w:rsidRDefault="00FD39C6" w:rsidP="00FD39C6">
      <w:pPr>
        <w:spacing w:line="520" w:lineRule="exact"/>
        <w:ind w:firstLine="640"/>
        <w:rPr>
          <w:bCs/>
          <w:szCs w:val="32"/>
        </w:rPr>
      </w:pPr>
      <w:r>
        <w:rPr>
          <w:bCs/>
          <w:szCs w:val="32"/>
        </w:rPr>
        <w:t>本指导原则是在现行法规、标准体系以及当前认知水平下制定的，随着法规和标准的不断完善，以及科学技术的不断发展，本指导原则相关内容也将适时进行调整。</w:t>
      </w:r>
    </w:p>
    <w:p w14:paraId="345167D0" w14:textId="77777777" w:rsidR="00FD39C6" w:rsidRDefault="00FD39C6" w:rsidP="00FD39C6">
      <w:pPr>
        <w:spacing w:line="520" w:lineRule="exact"/>
        <w:ind w:firstLine="640"/>
        <w:outlineLvl w:val="0"/>
        <w:rPr>
          <w:rFonts w:eastAsia="黑体" w:cs="黑体" w:hint="eastAsia"/>
          <w:kern w:val="28"/>
          <w:szCs w:val="32"/>
        </w:rPr>
      </w:pPr>
      <w:r>
        <w:rPr>
          <w:rFonts w:eastAsia="黑体" w:cs="黑体" w:hint="eastAsia"/>
          <w:kern w:val="28"/>
          <w:szCs w:val="32"/>
        </w:rPr>
        <w:t>一、适用范围</w:t>
      </w:r>
    </w:p>
    <w:p w14:paraId="3208543B" w14:textId="77777777" w:rsidR="00FD39C6" w:rsidRDefault="00FD39C6" w:rsidP="00FD39C6">
      <w:pPr>
        <w:spacing w:line="520" w:lineRule="exact"/>
        <w:ind w:firstLine="640"/>
        <w:rPr>
          <w:rFonts w:hint="eastAsia"/>
          <w:bCs/>
          <w:szCs w:val="32"/>
        </w:rPr>
      </w:pPr>
      <w:r>
        <w:rPr>
          <w:bCs/>
          <w:kern w:val="0"/>
          <w:szCs w:val="32"/>
        </w:rPr>
        <w:t>本指导原则适用于</w:t>
      </w:r>
      <w:r>
        <w:rPr>
          <w:bCs/>
          <w:szCs w:val="32"/>
        </w:rPr>
        <w:t>按第二类医疗器械管理的</w:t>
      </w:r>
      <w:r>
        <w:rPr>
          <w:rFonts w:hint="eastAsia"/>
          <w:bCs/>
          <w:kern w:val="0"/>
          <w:szCs w:val="32"/>
        </w:rPr>
        <w:t>重组胶原蛋白创面敷料</w:t>
      </w:r>
      <w:r>
        <w:rPr>
          <w:bCs/>
          <w:szCs w:val="32"/>
        </w:rPr>
        <w:t>，</w:t>
      </w:r>
      <w:bookmarkStart w:id="1" w:name="_Hlk119230390"/>
      <w:r>
        <w:rPr>
          <w:rFonts w:hint="eastAsia"/>
          <w:bCs/>
          <w:szCs w:val="32"/>
        </w:rPr>
        <w:t>其</w:t>
      </w:r>
      <w:r>
        <w:rPr>
          <w:bCs/>
          <w:szCs w:val="32"/>
        </w:rPr>
        <w:t>结构组成中</w:t>
      </w:r>
      <w:r>
        <w:rPr>
          <w:rFonts w:hint="eastAsia"/>
          <w:bCs/>
          <w:szCs w:val="32"/>
        </w:rPr>
        <w:t>含有重组胶原蛋白成分</w:t>
      </w:r>
      <w:r>
        <w:rPr>
          <w:rFonts w:cs="仿宋_GB2312" w:hint="eastAsia"/>
          <w:bCs/>
          <w:szCs w:val="32"/>
        </w:rPr>
        <w:t>（不包括动物组织提取的胶原蛋白成分）</w:t>
      </w:r>
      <w:r>
        <w:rPr>
          <w:rFonts w:hint="eastAsia"/>
          <w:bCs/>
          <w:szCs w:val="32"/>
        </w:rPr>
        <w:t>，</w:t>
      </w:r>
      <w:r>
        <w:rPr>
          <w:bCs/>
          <w:szCs w:val="32"/>
        </w:rPr>
        <w:t>用于</w:t>
      </w:r>
      <w:r>
        <w:rPr>
          <w:rFonts w:hint="eastAsia"/>
          <w:bCs/>
          <w:szCs w:val="32"/>
        </w:rPr>
        <w:t>非慢性创面及其周围皮肤的护理</w:t>
      </w:r>
      <w:r>
        <w:rPr>
          <w:bCs/>
          <w:szCs w:val="32"/>
        </w:rPr>
        <w:t>。</w:t>
      </w:r>
      <w:bookmarkEnd w:id="1"/>
      <w:r>
        <w:rPr>
          <w:rFonts w:cs="仿宋_GB2312" w:hint="eastAsia"/>
          <w:bCs/>
          <w:szCs w:val="32"/>
        </w:rPr>
        <w:t>产品</w:t>
      </w:r>
      <w:r>
        <w:rPr>
          <w:rFonts w:cs="仿宋_GB2312" w:hint="eastAsia"/>
          <w:bCs/>
          <w:snapToGrid w:val="0"/>
          <w:kern w:val="0"/>
          <w:szCs w:val="32"/>
        </w:rPr>
        <w:t>通常为凝胶、液体、敷贴、膏状等型式</w:t>
      </w:r>
      <w:r>
        <w:rPr>
          <w:rFonts w:cs="仿宋_GB2312" w:hint="eastAsia"/>
          <w:bCs/>
          <w:szCs w:val="32"/>
        </w:rPr>
        <w:t>，</w:t>
      </w:r>
      <w:r>
        <w:rPr>
          <w:bCs/>
          <w:szCs w:val="32"/>
        </w:rPr>
        <w:t>包括一次性使用</w:t>
      </w:r>
      <w:r>
        <w:rPr>
          <w:rFonts w:hint="eastAsia"/>
          <w:bCs/>
          <w:szCs w:val="32"/>
        </w:rPr>
        <w:t>的产品</w:t>
      </w:r>
      <w:r>
        <w:rPr>
          <w:bCs/>
          <w:szCs w:val="32"/>
        </w:rPr>
        <w:t>和</w:t>
      </w:r>
      <w:r>
        <w:rPr>
          <w:rFonts w:hint="eastAsia"/>
          <w:bCs/>
          <w:szCs w:val="32"/>
        </w:rPr>
        <w:t>开封后多次</w:t>
      </w:r>
      <w:r>
        <w:rPr>
          <w:bCs/>
          <w:szCs w:val="32"/>
        </w:rPr>
        <w:t>使用的</w:t>
      </w:r>
      <w:r>
        <w:rPr>
          <w:rFonts w:hint="eastAsia"/>
          <w:bCs/>
          <w:szCs w:val="32"/>
        </w:rPr>
        <w:t>产品，</w:t>
      </w:r>
      <w:r>
        <w:rPr>
          <w:bCs/>
          <w:szCs w:val="32"/>
        </w:rPr>
        <w:t>以无菌形式</w:t>
      </w:r>
      <w:r>
        <w:rPr>
          <w:rFonts w:hint="eastAsia"/>
          <w:bCs/>
          <w:szCs w:val="32"/>
        </w:rPr>
        <w:t>或</w:t>
      </w:r>
      <w:r>
        <w:rPr>
          <w:bCs/>
          <w:szCs w:val="32"/>
        </w:rPr>
        <w:t>非无菌形式提供。</w:t>
      </w:r>
      <w:r>
        <w:rPr>
          <w:rFonts w:hint="eastAsia"/>
          <w:bCs/>
          <w:szCs w:val="32"/>
        </w:rPr>
        <w:t>产品中</w:t>
      </w:r>
      <w:r>
        <w:rPr>
          <w:rFonts w:cs="仿宋_GB2312" w:hint="eastAsia"/>
          <w:bCs/>
          <w:szCs w:val="32"/>
        </w:rPr>
        <w:t>所含成分不具有药理学作用，</w:t>
      </w:r>
      <w:r>
        <w:rPr>
          <w:rFonts w:cs="仿宋_GB2312" w:hint="eastAsia"/>
          <w:bCs/>
          <w:szCs w:val="32"/>
        </w:rPr>
        <w:lastRenderedPageBreak/>
        <w:t>不可被人体吸收。</w:t>
      </w:r>
      <w:r>
        <w:rPr>
          <w:rFonts w:hint="eastAsia"/>
          <w:bCs/>
          <w:szCs w:val="32"/>
        </w:rPr>
        <w:t>对产品分类和属性不明确的，需申请产品的分类和属性界定。</w:t>
      </w:r>
    </w:p>
    <w:p w14:paraId="049421B8" w14:textId="77777777" w:rsidR="00FD39C6" w:rsidRDefault="00FD39C6" w:rsidP="00FD39C6">
      <w:pPr>
        <w:numPr>
          <w:ilvl w:val="0"/>
          <w:numId w:val="11"/>
        </w:numPr>
        <w:tabs>
          <w:tab w:val="left" w:pos="6720"/>
        </w:tabs>
        <w:spacing w:line="520" w:lineRule="exact"/>
        <w:ind w:firstLine="640"/>
        <w:outlineLvl w:val="0"/>
        <w:rPr>
          <w:rFonts w:eastAsia="黑体"/>
          <w:bCs/>
          <w:szCs w:val="32"/>
        </w:rPr>
      </w:pPr>
      <w:r>
        <w:rPr>
          <w:rFonts w:eastAsia="黑体"/>
          <w:bCs/>
          <w:szCs w:val="32"/>
        </w:rPr>
        <w:t>注册审查要点</w:t>
      </w:r>
    </w:p>
    <w:p w14:paraId="41DE51DB" w14:textId="77777777" w:rsidR="00FD39C6" w:rsidRDefault="00FD39C6" w:rsidP="00FD39C6">
      <w:pPr>
        <w:tabs>
          <w:tab w:val="left" w:pos="6720"/>
        </w:tabs>
        <w:spacing w:line="520" w:lineRule="exact"/>
        <w:ind w:firstLine="640"/>
        <w:outlineLvl w:val="0"/>
        <w:rPr>
          <w:rFonts w:eastAsia="楷体_GB2312"/>
          <w:szCs w:val="32"/>
        </w:rPr>
      </w:pPr>
      <w:r>
        <w:rPr>
          <w:rFonts w:eastAsia="楷体_GB2312"/>
          <w:szCs w:val="32"/>
        </w:rPr>
        <w:t>（一）监管信息</w:t>
      </w:r>
    </w:p>
    <w:p w14:paraId="08F71960"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注册申请人应提供申请表、</w:t>
      </w:r>
      <w:r>
        <w:rPr>
          <w:rFonts w:cs="仿宋_GB2312" w:hint="eastAsia"/>
          <w:bCs/>
          <w:spacing w:val="-1"/>
          <w:szCs w:val="32"/>
        </w:rPr>
        <w:t>既往沟通记录（</w:t>
      </w:r>
      <w:r>
        <w:rPr>
          <w:rFonts w:cs="仿宋_GB2312" w:hint="eastAsia"/>
          <w:bCs/>
          <w:szCs w:val="32"/>
        </w:rPr>
        <w:t>如不适用，应当明确声明申报产品没有既往申报和</w:t>
      </w:r>
      <w:r>
        <w:rPr>
          <w:rFonts w:cs="仿宋_GB2312" w:hint="eastAsia"/>
          <w:bCs/>
          <w:szCs w:val="32"/>
        </w:rPr>
        <w:t>/</w:t>
      </w:r>
      <w:r>
        <w:rPr>
          <w:rFonts w:cs="仿宋_GB2312" w:hint="eastAsia"/>
          <w:bCs/>
          <w:szCs w:val="32"/>
        </w:rPr>
        <w:t>或申报前沟通</w:t>
      </w:r>
      <w:r>
        <w:rPr>
          <w:rFonts w:cs="仿宋_GB2312" w:hint="eastAsia"/>
          <w:bCs/>
          <w:spacing w:val="-1"/>
          <w:szCs w:val="32"/>
        </w:rPr>
        <w:t>）、关联文件（如主文档授权信）及其他管理信息等。</w:t>
      </w:r>
    </w:p>
    <w:p w14:paraId="0A95310D" w14:textId="77777777" w:rsidR="00FD39C6" w:rsidRDefault="00FD39C6" w:rsidP="00FD39C6">
      <w:pPr>
        <w:pStyle w:val="3"/>
        <w:ind w:firstLineChars="200" w:firstLine="640"/>
        <w:rPr>
          <w:rFonts w:ascii="Times New Roman" w:cs="仿宋_GB2312"/>
          <w:bCs w:val="0"/>
        </w:rPr>
      </w:pPr>
      <w:r>
        <w:rPr>
          <w:rFonts w:ascii="Times New Roman" w:cs="仿宋_GB2312"/>
          <w:bCs w:val="0"/>
        </w:rPr>
        <w:t>1.</w:t>
      </w:r>
      <w:r>
        <w:rPr>
          <w:rFonts w:ascii="Times New Roman" w:cs="仿宋_GB2312"/>
          <w:bCs w:val="0"/>
        </w:rPr>
        <w:t>申请表</w:t>
      </w:r>
    </w:p>
    <w:p w14:paraId="1887638B" w14:textId="77777777" w:rsidR="00FD39C6" w:rsidRDefault="00FD39C6" w:rsidP="00FD39C6">
      <w:pPr>
        <w:spacing w:line="520" w:lineRule="exact"/>
        <w:ind w:firstLine="640"/>
        <w:rPr>
          <w:rFonts w:cs="仿宋_GB2312" w:hint="eastAsia"/>
          <w:bCs/>
          <w:szCs w:val="32"/>
        </w:rPr>
      </w:pPr>
      <w:r>
        <w:rPr>
          <w:rFonts w:cs="仿宋_GB2312" w:hint="eastAsia"/>
          <w:bCs/>
          <w:szCs w:val="32"/>
        </w:rPr>
        <w:t>1.1</w:t>
      </w:r>
      <w:r>
        <w:rPr>
          <w:rFonts w:cs="仿宋_GB2312" w:hint="eastAsia"/>
          <w:bCs/>
          <w:szCs w:val="32"/>
        </w:rPr>
        <w:t>产品名称</w:t>
      </w:r>
    </w:p>
    <w:p w14:paraId="1D02783B" w14:textId="77777777" w:rsidR="00FD39C6" w:rsidRDefault="00FD39C6" w:rsidP="00FD39C6">
      <w:pPr>
        <w:spacing w:line="520" w:lineRule="exact"/>
        <w:ind w:firstLine="640"/>
        <w:rPr>
          <w:rFonts w:cs="仿宋_GB2312" w:hint="eastAsia"/>
          <w:bCs/>
          <w:szCs w:val="32"/>
        </w:rPr>
      </w:pPr>
      <w:r>
        <w:rPr>
          <w:rFonts w:cs="仿宋_GB2312" w:hint="eastAsia"/>
          <w:bCs/>
          <w:szCs w:val="32"/>
        </w:rPr>
        <w:t>产品名称应符合《医疗器械通用名称命名规则》等相关法规、规范性文件的要求。产品名称的材料部分统一为“重组胶原蛋白”，如重组胶原蛋白凝胶敷料、重组胶原蛋白创面敷贴等。除非有充分资料证明重组胶原蛋白原材料的结构特征等能够给申报产品功能带来额外获益，产品名称不区分具体材料特征。</w:t>
      </w:r>
    </w:p>
    <w:p w14:paraId="02CB33C6" w14:textId="77777777" w:rsidR="00FD39C6" w:rsidRDefault="00FD39C6" w:rsidP="00FD39C6">
      <w:pPr>
        <w:spacing w:line="520" w:lineRule="exact"/>
        <w:ind w:firstLine="640"/>
        <w:rPr>
          <w:rFonts w:cs="仿宋_GB2312" w:hint="eastAsia"/>
          <w:bCs/>
          <w:szCs w:val="32"/>
        </w:rPr>
      </w:pPr>
      <w:r>
        <w:rPr>
          <w:rFonts w:cs="仿宋_GB2312" w:hint="eastAsia"/>
          <w:bCs/>
          <w:szCs w:val="32"/>
        </w:rPr>
        <w:t>1.2</w:t>
      </w:r>
      <w:r>
        <w:rPr>
          <w:rFonts w:cs="仿宋_GB2312" w:hint="eastAsia"/>
          <w:bCs/>
          <w:szCs w:val="32"/>
        </w:rPr>
        <w:t>管理类别、分类编码</w:t>
      </w:r>
    </w:p>
    <w:p w14:paraId="488DD938" w14:textId="77777777" w:rsidR="00FD39C6" w:rsidRDefault="00FD39C6" w:rsidP="00FD39C6">
      <w:pPr>
        <w:spacing w:line="520" w:lineRule="exact"/>
        <w:ind w:firstLine="640"/>
        <w:rPr>
          <w:rFonts w:cs="仿宋_GB2312" w:hint="eastAsia"/>
          <w:bCs/>
          <w:snapToGrid w:val="0"/>
          <w:kern w:val="0"/>
          <w:szCs w:val="32"/>
        </w:rPr>
      </w:pPr>
      <w:r>
        <w:rPr>
          <w:rFonts w:cs="仿宋_GB2312" w:hint="eastAsia"/>
          <w:bCs/>
          <w:snapToGrid w:val="0"/>
          <w:kern w:val="0"/>
          <w:szCs w:val="32"/>
        </w:rPr>
        <w:t>申报产品</w:t>
      </w:r>
      <w:r>
        <w:rPr>
          <w:rFonts w:cs="仿宋_GB2312" w:hint="eastAsia"/>
          <w:bCs/>
          <w:szCs w:val="32"/>
        </w:rPr>
        <w:t>中</w:t>
      </w:r>
      <w:r>
        <w:rPr>
          <w:rFonts w:cs="仿宋_GB2312" w:hint="eastAsia"/>
          <w:bCs/>
          <w:color w:val="000000"/>
          <w:szCs w:val="32"/>
        </w:rPr>
        <w:t>所含的重组胶原蛋白（不包括动物组织提取的胶原蛋白成分）等成分不具有药理学作用，不可被</w:t>
      </w:r>
      <w:r>
        <w:rPr>
          <w:rFonts w:cs="仿宋_GB2312" w:hint="eastAsia"/>
          <w:bCs/>
          <w:szCs w:val="32"/>
        </w:rPr>
        <w:t>人体</w:t>
      </w:r>
      <w:r>
        <w:rPr>
          <w:rFonts w:cs="仿宋_GB2312" w:hint="eastAsia"/>
          <w:bCs/>
          <w:color w:val="000000"/>
          <w:szCs w:val="32"/>
        </w:rPr>
        <w:t>吸收时，</w:t>
      </w:r>
      <w:r>
        <w:rPr>
          <w:rFonts w:cs="仿宋_GB2312" w:hint="eastAsia"/>
          <w:bCs/>
          <w:snapToGrid w:val="0"/>
          <w:kern w:val="0"/>
          <w:szCs w:val="32"/>
        </w:rPr>
        <w:t>按第二类医疗器械管理，</w:t>
      </w:r>
      <w:r>
        <w:rPr>
          <w:rFonts w:cs="仿宋_GB2312" w:hint="eastAsia"/>
          <w:bCs/>
          <w:szCs w:val="32"/>
        </w:rPr>
        <w:t>参考</w:t>
      </w:r>
      <w:r>
        <w:rPr>
          <w:rFonts w:cs="仿宋_GB2312" w:hint="eastAsia"/>
          <w:bCs/>
          <w:kern w:val="0"/>
          <w:szCs w:val="32"/>
        </w:rPr>
        <w:t>《医疗器械分类目录》</w:t>
      </w:r>
      <w:r>
        <w:rPr>
          <w:rFonts w:cs="仿宋_GB2312" w:hint="eastAsia"/>
          <w:bCs/>
          <w:color w:val="000000"/>
          <w:szCs w:val="32"/>
        </w:rPr>
        <w:t>中分类编码为</w:t>
      </w:r>
      <w:r>
        <w:rPr>
          <w:rFonts w:cs="仿宋_GB2312" w:hint="eastAsia"/>
          <w:bCs/>
          <w:color w:val="000000"/>
          <w:szCs w:val="32"/>
        </w:rPr>
        <w:t>14</w:t>
      </w:r>
      <w:r>
        <w:rPr>
          <w:rFonts w:cs="仿宋_GB2312" w:hint="eastAsia"/>
          <w:bCs/>
          <w:color w:val="000000"/>
          <w:szCs w:val="32"/>
        </w:rPr>
        <w:t>注输、护理和防护器械</w:t>
      </w:r>
      <w:r>
        <w:rPr>
          <w:rFonts w:cs="仿宋_GB2312" w:hint="eastAsia"/>
          <w:bCs/>
          <w:color w:val="000000"/>
          <w:szCs w:val="32"/>
        </w:rPr>
        <w:t>-10</w:t>
      </w:r>
      <w:r>
        <w:rPr>
          <w:rFonts w:cs="仿宋_GB2312" w:hint="eastAsia"/>
          <w:bCs/>
          <w:color w:val="000000"/>
          <w:szCs w:val="32"/>
        </w:rPr>
        <w:t>创面敷料的</w:t>
      </w:r>
      <w:r>
        <w:rPr>
          <w:rFonts w:cs="仿宋_GB2312" w:hint="eastAsia"/>
          <w:bCs/>
          <w:snapToGrid w:val="0"/>
          <w:kern w:val="0"/>
          <w:szCs w:val="32"/>
        </w:rPr>
        <w:t>第二类医疗器械</w:t>
      </w:r>
      <w:r>
        <w:rPr>
          <w:rFonts w:cs="仿宋_GB2312" w:hint="eastAsia"/>
          <w:bCs/>
          <w:color w:val="000000"/>
          <w:szCs w:val="32"/>
        </w:rPr>
        <w:t>相关描述</w:t>
      </w:r>
      <w:r>
        <w:rPr>
          <w:rFonts w:cs="仿宋_GB2312" w:hint="eastAsia"/>
          <w:bCs/>
          <w:snapToGrid w:val="0"/>
          <w:kern w:val="0"/>
          <w:szCs w:val="32"/>
        </w:rPr>
        <w:t>。根据不同的产品型式，二级产品类别可为</w:t>
      </w:r>
      <w:r>
        <w:rPr>
          <w:rFonts w:cs="仿宋_GB2312" w:hint="eastAsia"/>
          <w:bCs/>
          <w:snapToGrid w:val="0"/>
          <w:kern w:val="0"/>
          <w:szCs w:val="32"/>
        </w:rPr>
        <w:t>-01</w:t>
      </w:r>
      <w:r>
        <w:rPr>
          <w:rFonts w:cs="仿宋_GB2312" w:hint="eastAsia"/>
          <w:bCs/>
          <w:snapToGrid w:val="0"/>
          <w:kern w:val="0"/>
          <w:szCs w:val="32"/>
        </w:rPr>
        <w:t>创面敷贴、</w:t>
      </w:r>
      <w:r>
        <w:rPr>
          <w:rFonts w:cs="仿宋_GB2312" w:hint="eastAsia"/>
          <w:bCs/>
          <w:snapToGrid w:val="0"/>
          <w:kern w:val="0"/>
          <w:szCs w:val="32"/>
        </w:rPr>
        <w:t>-04</w:t>
      </w:r>
      <w:r>
        <w:rPr>
          <w:rFonts w:cs="仿宋_GB2312" w:hint="eastAsia"/>
          <w:bCs/>
          <w:snapToGrid w:val="0"/>
          <w:kern w:val="0"/>
          <w:szCs w:val="32"/>
        </w:rPr>
        <w:t>凝胶敷料、</w:t>
      </w:r>
      <w:r>
        <w:rPr>
          <w:rFonts w:cs="仿宋_GB2312" w:hint="eastAsia"/>
          <w:bCs/>
          <w:snapToGrid w:val="0"/>
          <w:kern w:val="0"/>
          <w:szCs w:val="32"/>
        </w:rPr>
        <w:t>-08</w:t>
      </w:r>
      <w:r>
        <w:rPr>
          <w:rFonts w:cs="仿宋_GB2312" w:hint="eastAsia"/>
          <w:bCs/>
          <w:snapToGrid w:val="0"/>
          <w:kern w:val="0"/>
          <w:szCs w:val="32"/>
        </w:rPr>
        <w:t>液体、膏状敷料等。</w:t>
      </w:r>
    </w:p>
    <w:p w14:paraId="04D30C39" w14:textId="77777777" w:rsidR="00FD39C6" w:rsidRDefault="00FD39C6" w:rsidP="00FD39C6">
      <w:pPr>
        <w:spacing w:line="520" w:lineRule="exact"/>
        <w:ind w:firstLine="640"/>
        <w:rPr>
          <w:rFonts w:cs="仿宋_GB2312" w:hint="eastAsia"/>
          <w:bCs/>
          <w:snapToGrid w:val="0"/>
          <w:kern w:val="0"/>
          <w:szCs w:val="32"/>
        </w:rPr>
      </w:pPr>
      <w:r>
        <w:rPr>
          <w:rFonts w:cs="仿宋_GB2312" w:hint="eastAsia"/>
          <w:bCs/>
          <w:snapToGrid w:val="0"/>
          <w:kern w:val="0"/>
          <w:szCs w:val="32"/>
        </w:rPr>
        <w:t>1.3</w:t>
      </w:r>
      <w:r>
        <w:rPr>
          <w:rFonts w:cs="仿宋_GB2312" w:hint="eastAsia"/>
          <w:bCs/>
          <w:snapToGrid w:val="0"/>
          <w:kern w:val="0"/>
          <w:szCs w:val="32"/>
        </w:rPr>
        <w:t>注册单元划分的原则和实例</w:t>
      </w:r>
    </w:p>
    <w:p w14:paraId="2F8886C7" w14:textId="77777777" w:rsidR="00FD39C6" w:rsidRDefault="00FD39C6" w:rsidP="00FD39C6">
      <w:pPr>
        <w:spacing w:line="520" w:lineRule="exact"/>
        <w:ind w:firstLine="640"/>
        <w:rPr>
          <w:rFonts w:cs="仿宋_GB2312" w:hint="eastAsia"/>
          <w:bCs/>
          <w:snapToGrid w:val="0"/>
          <w:kern w:val="0"/>
          <w:szCs w:val="32"/>
        </w:rPr>
      </w:pPr>
      <w:r>
        <w:rPr>
          <w:rFonts w:cs="仿宋_GB2312" w:hint="eastAsia"/>
          <w:bCs/>
          <w:snapToGrid w:val="0"/>
          <w:kern w:val="0"/>
          <w:szCs w:val="32"/>
        </w:rPr>
        <w:t>申报产品的注册单元原则上以产品的技术原理、主要结构组成、性能指标和适用范围为划分依据，同时应满足《医疗器械注册单元划分指导原则》相关要求。例如：</w:t>
      </w:r>
    </w:p>
    <w:p w14:paraId="23A7503E" w14:textId="77777777" w:rsidR="00FD39C6" w:rsidRDefault="00FD39C6" w:rsidP="00FD39C6">
      <w:pPr>
        <w:spacing w:line="520" w:lineRule="exact"/>
        <w:ind w:firstLine="640"/>
        <w:rPr>
          <w:rFonts w:cs="仿宋_GB2312" w:hint="eastAsia"/>
          <w:bCs/>
          <w:szCs w:val="32"/>
        </w:rPr>
      </w:pPr>
      <w:r>
        <w:rPr>
          <w:rFonts w:cs="仿宋_GB2312" w:hint="eastAsia"/>
          <w:bCs/>
          <w:szCs w:val="32"/>
        </w:rPr>
        <w:lastRenderedPageBreak/>
        <w:t>1.3.1</w:t>
      </w:r>
      <w:r>
        <w:rPr>
          <w:rFonts w:cs="仿宋_GB2312" w:hint="eastAsia"/>
          <w:bCs/>
          <w:szCs w:val="32"/>
        </w:rPr>
        <w:t>凝胶</w:t>
      </w:r>
      <w:r>
        <w:rPr>
          <w:rFonts w:cs="仿宋_GB2312" w:hint="eastAsia"/>
          <w:bCs/>
          <w:snapToGrid w:val="0"/>
          <w:kern w:val="0"/>
          <w:szCs w:val="32"/>
        </w:rPr>
        <w:t>型</w:t>
      </w:r>
      <w:r>
        <w:rPr>
          <w:rFonts w:cs="仿宋_GB2312" w:hint="eastAsia"/>
          <w:bCs/>
          <w:szCs w:val="32"/>
        </w:rPr>
        <w:t>、液体</w:t>
      </w:r>
      <w:r>
        <w:rPr>
          <w:rFonts w:cs="仿宋_GB2312" w:hint="eastAsia"/>
          <w:bCs/>
          <w:snapToGrid w:val="0"/>
          <w:kern w:val="0"/>
          <w:szCs w:val="32"/>
        </w:rPr>
        <w:t>型</w:t>
      </w:r>
      <w:r>
        <w:rPr>
          <w:rFonts w:cs="仿宋_GB2312" w:hint="eastAsia"/>
          <w:bCs/>
          <w:szCs w:val="32"/>
        </w:rPr>
        <w:t>、敷贴</w:t>
      </w:r>
      <w:r>
        <w:rPr>
          <w:rFonts w:cs="仿宋_GB2312" w:hint="eastAsia"/>
          <w:bCs/>
          <w:snapToGrid w:val="0"/>
          <w:kern w:val="0"/>
          <w:szCs w:val="32"/>
        </w:rPr>
        <w:t>型</w:t>
      </w:r>
      <w:r>
        <w:rPr>
          <w:rFonts w:cs="仿宋_GB2312" w:hint="eastAsia"/>
          <w:bCs/>
          <w:szCs w:val="32"/>
        </w:rPr>
        <w:t>等产品，主要组成成分相同但配比不同，性能指标存在差异而影响产品安全有效性时，建议划分为不同的注册单元。</w:t>
      </w:r>
    </w:p>
    <w:p w14:paraId="64BE2D18" w14:textId="77777777" w:rsidR="00FD39C6" w:rsidRDefault="00FD39C6" w:rsidP="00FD39C6">
      <w:pPr>
        <w:spacing w:line="520" w:lineRule="exact"/>
        <w:ind w:firstLine="640"/>
        <w:rPr>
          <w:rFonts w:cs="仿宋_GB2312" w:hint="eastAsia"/>
          <w:bCs/>
          <w:szCs w:val="32"/>
        </w:rPr>
      </w:pPr>
      <w:r>
        <w:rPr>
          <w:rFonts w:cs="仿宋_GB2312" w:hint="eastAsia"/>
          <w:bCs/>
          <w:szCs w:val="32"/>
        </w:rPr>
        <w:t>1.3.2</w:t>
      </w:r>
      <w:r>
        <w:rPr>
          <w:rFonts w:cs="仿宋_GB2312" w:hint="eastAsia"/>
          <w:bCs/>
          <w:szCs w:val="32"/>
        </w:rPr>
        <w:t>凝胶</w:t>
      </w:r>
      <w:r>
        <w:rPr>
          <w:rFonts w:cs="仿宋_GB2312" w:hint="eastAsia"/>
          <w:bCs/>
          <w:snapToGrid w:val="0"/>
          <w:kern w:val="0"/>
          <w:szCs w:val="32"/>
        </w:rPr>
        <w:t>型</w:t>
      </w:r>
      <w:r>
        <w:rPr>
          <w:rFonts w:cs="仿宋_GB2312" w:hint="eastAsia"/>
          <w:bCs/>
          <w:szCs w:val="32"/>
        </w:rPr>
        <w:t>、液体</w:t>
      </w:r>
      <w:r>
        <w:rPr>
          <w:rFonts w:cs="仿宋_GB2312" w:hint="eastAsia"/>
          <w:bCs/>
          <w:snapToGrid w:val="0"/>
          <w:kern w:val="0"/>
          <w:szCs w:val="32"/>
        </w:rPr>
        <w:t>型</w:t>
      </w:r>
      <w:r>
        <w:rPr>
          <w:rFonts w:cs="仿宋_GB2312" w:hint="eastAsia"/>
          <w:bCs/>
          <w:szCs w:val="32"/>
        </w:rPr>
        <w:t>等产品，主要组成成分和配比相同，包装材质不同（包装对产品性能无影响）时，如</w:t>
      </w:r>
      <w:proofErr w:type="gramStart"/>
      <w:r>
        <w:rPr>
          <w:rFonts w:cs="仿宋_GB2312" w:hint="eastAsia"/>
          <w:bCs/>
          <w:szCs w:val="32"/>
        </w:rPr>
        <w:t>低硼硅西林</w:t>
      </w:r>
      <w:proofErr w:type="gramEnd"/>
      <w:r>
        <w:rPr>
          <w:rFonts w:cs="仿宋_GB2312" w:hint="eastAsia"/>
          <w:bCs/>
          <w:szCs w:val="32"/>
        </w:rPr>
        <w:t>瓶和聚对苯二甲酸乙二醇酯（</w:t>
      </w:r>
      <w:r>
        <w:rPr>
          <w:rFonts w:cs="仿宋_GB2312" w:hint="eastAsia"/>
          <w:bCs/>
          <w:szCs w:val="32"/>
        </w:rPr>
        <w:t>PET</w:t>
      </w:r>
      <w:r>
        <w:rPr>
          <w:rFonts w:cs="仿宋_GB2312" w:hint="eastAsia"/>
          <w:bCs/>
          <w:szCs w:val="32"/>
        </w:rPr>
        <w:t>）喷瓶，建议划分为同一个注册单元。</w:t>
      </w:r>
    </w:p>
    <w:p w14:paraId="6ED4D200" w14:textId="77777777" w:rsidR="00FD39C6" w:rsidRDefault="00FD39C6" w:rsidP="00FD39C6">
      <w:pPr>
        <w:spacing w:line="520" w:lineRule="exact"/>
        <w:ind w:firstLine="640"/>
        <w:rPr>
          <w:rFonts w:cs="仿宋_GB2312" w:hint="eastAsia"/>
          <w:bCs/>
          <w:snapToGrid w:val="0"/>
          <w:kern w:val="0"/>
          <w:szCs w:val="32"/>
        </w:rPr>
      </w:pPr>
      <w:r>
        <w:rPr>
          <w:rFonts w:cs="仿宋_GB2312" w:hint="eastAsia"/>
          <w:bCs/>
          <w:snapToGrid w:val="0"/>
          <w:kern w:val="0"/>
          <w:szCs w:val="32"/>
        </w:rPr>
        <w:t>1.4</w:t>
      </w:r>
      <w:r>
        <w:rPr>
          <w:rFonts w:cs="仿宋_GB2312" w:hint="eastAsia"/>
          <w:bCs/>
          <w:snapToGrid w:val="0"/>
          <w:kern w:val="0"/>
          <w:szCs w:val="32"/>
        </w:rPr>
        <w:t>型号规格</w:t>
      </w:r>
    </w:p>
    <w:p w14:paraId="7589337F" w14:textId="77777777" w:rsidR="00FD39C6" w:rsidRDefault="00FD39C6" w:rsidP="00FD39C6">
      <w:pPr>
        <w:spacing w:line="520" w:lineRule="exact"/>
        <w:ind w:firstLine="640"/>
        <w:rPr>
          <w:rFonts w:cs="仿宋_GB2312" w:hint="eastAsia"/>
          <w:bCs/>
          <w:snapToGrid w:val="0"/>
          <w:kern w:val="0"/>
          <w:szCs w:val="32"/>
        </w:rPr>
      </w:pPr>
      <w:r>
        <w:rPr>
          <w:rFonts w:cs="仿宋_GB2312" w:hint="eastAsia"/>
          <w:bCs/>
          <w:snapToGrid w:val="0"/>
          <w:kern w:val="0"/>
          <w:szCs w:val="32"/>
        </w:rPr>
        <w:t>应明确申报产品的型号规格。</w:t>
      </w:r>
    </w:p>
    <w:p w14:paraId="2B8985C0" w14:textId="77777777" w:rsidR="00FD39C6" w:rsidRDefault="00FD39C6" w:rsidP="00FD39C6">
      <w:pPr>
        <w:spacing w:line="520" w:lineRule="exact"/>
        <w:ind w:firstLine="640"/>
        <w:rPr>
          <w:rFonts w:cs="仿宋_GB2312" w:hint="eastAsia"/>
          <w:bCs/>
          <w:snapToGrid w:val="0"/>
          <w:kern w:val="0"/>
          <w:szCs w:val="32"/>
        </w:rPr>
      </w:pPr>
      <w:r>
        <w:rPr>
          <w:rFonts w:cs="仿宋_GB2312" w:hint="eastAsia"/>
          <w:bCs/>
          <w:snapToGrid w:val="0"/>
          <w:kern w:val="0"/>
          <w:szCs w:val="32"/>
        </w:rPr>
        <w:t>1.5</w:t>
      </w:r>
      <w:r>
        <w:rPr>
          <w:rFonts w:cs="仿宋_GB2312" w:hint="eastAsia"/>
          <w:bCs/>
          <w:snapToGrid w:val="0"/>
          <w:kern w:val="0"/>
          <w:szCs w:val="32"/>
        </w:rPr>
        <w:t>结构及组成</w:t>
      </w:r>
    </w:p>
    <w:p w14:paraId="55DCDEE8" w14:textId="77777777" w:rsidR="00FD39C6" w:rsidRDefault="00FD39C6" w:rsidP="00FD39C6">
      <w:pPr>
        <w:spacing w:line="520" w:lineRule="exact"/>
        <w:ind w:firstLine="640"/>
        <w:rPr>
          <w:rFonts w:cs="仿宋_GB2312" w:hint="eastAsia"/>
          <w:bCs/>
          <w:szCs w:val="32"/>
        </w:rPr>
      </w:pPr>
      <w:r>
        <w:rPr>
          <w:rFonts w:cs="仿宋_GB2312" w:hint="eastAsia"/>
          <w:bCs/>
          <w:snapToGrid w:val="0"/>
          <w:kern w:val="0"/>
          <w:szCs w:val="32"/>
        </w:rPr>
        <w:t>结构及组成中组分名称应规范。产品</w:t>
      </w:r>
      <w:r>
        <w:rPr>
          <w:rFonts w:cs="仿宋_GB2312" w:hint="eastAsia"/>
          <w:bCs/>
          <w:szCs w:val="32"/>
        </w:rPr>
        <w:t>所含成分可能涉及很多种类，但所含成分不应具有药理学作用，不可被人体吸收。</w:t>
      </w:r>
      <w:r>
        <w:rPr>
          <w:rFonts w:cs="仿宋_GB2312" w:hint="eastAsia"/>
          <w:bCs/>
          <w:snapToGrid w:val="0"/>
          <w:kern w:val="0"/>
          <w:szCs w:val="32"/>
        </w:rPr>
        <w:t>产品结构及组成</w:t>
      </w:r>
      <w:r>
        <w:rPr>
          <w:rFonts w:cs="仿宋_GB2312" w:hint="eastAsia"/>
          <w:bCs/>
          <w:szCs w:val="32"/>
        </w:rPr>
        <w:t>原则上不体现重组胶原蛋白原材料的结构特征、氨基酸序列等相关信息（除非有充分资料证明重组胶原蛋白原材料的结构特征等能够给申报产品功能带来额外获益）。</w:t>
      </w:r>
    </w:p>
    <w:p w14:paraId="1560410D"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2.</w:t>
      </w:r>
      <w:r>
        <w:rPr>
          <w:rFonts w:cs="仿宋_GB2312" w:hint="eastAsia"/>
          <w:bCs/>
          <w:color w:val="000000"/>
          <w:szCs w:val="32"/>
        </w:rPr>
        <w:t>产品列表</w:t>
      </w:r>
    </w:p>
    <w:p w14:paraId="28AC503D"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应明确列出拟申报产品的型号、规格、结构及组成、附件，以及每个规格型号的标识和描述说明。</w:t>
      </w:r>
    </w:p>
    <w:p w14:paraId="758EF6B2" w14:textId="77777777" w:rsidR="00FD39C6" w:rsidRPr="00FD39C6" w:rsidRDefault="00FD39C6" w:rsidP="00FD39C6">
      <w:pPr>
        <w:tabs>
          <w:tab w:val="left" w:pos="6720"/>
        </w:tabs>
        <w:spacing w:line="520" w:lineRule="exact"/>
        <w:ind w:firstLine="640"/>
        <w:outlineLvl w:val="0"/>
        <w:rPr>
          <w:rFonts w:ascii="楷体" w:eastAsia="楷体" w:hAnsi="楷体" w:cs="仿宋_GB2312" w:hint="eastAsia"/>
          <w:bCs/>
          <w:szCs w:val="32"/>
        </w:rPr>
      </w:pPr>
      <w:r w:rsidRPr="00FD39C6">
        <w:rPr>
          <w:rFonts w:ascii="楷体" w:eastAsia="楷体" w:hAnsi="楷体" w:cs="仿宋_GB2312" w:hint="eastAsia"/>
          <w:bCs/>
          <w:szCs w:val="32"/>
        </w:rPr>
        <w:t>（二）综述资料</w:t>
      </w:r>
    </w:p>
    <w:p w14:paraId="089AEFE5" w14:textId="77777777" w:rsidR="00FD39C6" w:rsidRDefault="00FD39C6" w:rsidP="00FD39C6">
      <w:pPr>
        <w:spacing w:line="520" w:lineRule="exact"/>
        <w:ind w:firstLine="640"/>
        <w:outlineLvl w:val="1"/>
        <w:rPr>
          <w:rFonts w:cs="仿宋_GB2312" w:hint="eastAsia"/>
          <w:bCs/>
          <w:szCs w:val="32"/>
        </w:rPr>
      </w:pPr>
      <w:r>
        <w:rPr>
          <w:rFonts w:cs="仿宋_GB2312" w:hint="eastAsia"/>
          <w:bCs/>
          <w:szCs w:val="32"/>
        </w:rPr>
        <w:t>1.</w:t>
      </w:r>
      <w:r>
        <w:rPr>
          <w:rFonts w:cs="仿宋_GB2312" w:hint="eastAsia"/>
          <w:bCs/>
          <w:szCs w:val="32"/>
        </w:rPr>
        <w:t>产品描述</w:t>
      </w:r>
    </w:p>
    <w:p w14:paraId="3AF1E6F4" w14:textId="77777777" w:rsidR="00FD39C6" w:rsidRDefault="00FD39C6" w:rsidP="00FD39C6">
      <w:pPr>
        <w:spacing w:line="520" w:lineRule="exact"/>
        <w:ind w:firstLine="640"/>
        <w:outlineLvl w:val="1"/>
        <w:rPr>
          <w:rFonts w:cs="仿宋_GB2312" w:hint="eastAsia"/>
          <w:bCs/>
          <w:szCs w:val="32"/>
        </w:rPr>
      </w:pPr>
      <w:r>
        <w:rPr>
          <w:rFonts w:cs="仿宋_GB2312" w:hint="eastAsia"/>
          <w:bCs/>
          <w:szCs w:val="32"/>
        </w:rPr>
        <w:t>1.1</w:t>
      </w:r>
      <w:r>
        <w:rPr>
          <w:rFonts w:cs="仿宋_GB2312" w:hint="eastAsia"/>
          <w:bCs/>
          <w:szCs w:val="32"/>
        </w:rPr>
        <w:t>工作原理</w:t>
      </w:r>
    </w:p>
    <w:p w14:paraId="6D35F268"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应描述申报产品的工作原理。如通过在创面表面形成保护层，起物理屏障作用。用于非慢性创面及其周围皮肤的护理。</w:t>
      </w:r>
    </w:p>
    <w:p w14:paraId="49A182D5"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1.2</w:t>
      </w:r>
      <w:r>
        <w:rPr>
          <w:rFonts w:cs="仿宋_GB2312" w:hint="eastAsia"/>
          <w:bCs/>
          <w:color w:val="000000"/>
          <w:szCs w:val="32"/>
        </w:rPr>
        <w:t>结构组成</w:t>
      </w:r>
    </w:p>
    <w:p w14:paraId="5424F361" w14:textId="77777777" w:rsidR="00FD39C6" w:rsidRDefault="00FD39C6" w:rsidP="00FD39C6">
      <w:pPr>
        <w:spacing w:line="520" w:lineRule="exact"/>
        <w:ind w:firstLine="640"/>
        <w:rPr>
          <w:rFonts w:cs="仿宋_GB2312" w:hint="eastAsia"/>
          <w:bCs/>
          <w:szCs w:val="32"/>
        </w:rPr>
      </w:pPr>
      <w:r>
        <w:rPr>
          <w:rFonts w:cs="仿宋_GB2312" w:hint="eastAsia"/>
          <w:bCs/>
          <w:szCs w:val="32"/>
        </w:rPr>
        <w:lastRenderedPageBreak/>
        <w:t>申报产品含重组胶原蛋白成分、成膜成分或高分子增稠成分、保湿润滑成分、调节剂、乳化剂、防腐成分、缓冲剂、溶剂、基质载体等。产品中除重组胶原蛋白外，其他常见的组成成分有：聚乙烯醇、聚乙二醇、卡波姆、黄原胶、海藻酸钠、羧甲基纤维素钠、甘油、丙二醇、海藻糖、聚乙烯吡咯烷酮、三乙醇胺、油酸山梨坦（</w:t>
      </w:r>
      <w:proofErr w:type="gramStart"/>
      <w:r>
        <w:rPr>
          <w:rFonts w:cs="仿宋_GB2312" w:hint="eastAsia"/>
          <w:bCs/>
          <w:szCs w:val="32"/>
        </w:rPr>
        <w:t>司盘</w:t>
      </w:r>
      <w:proofErr w:type="gramEnd"/>
      <w:r>
        <w:rPr>
          <w:rFonts w:cs="仿宋_GB2312" w:hint="eastAsia"/>
          <w:bCs/>
          <w:szCs w:val="32"/>
        </w:rPr>
        <w:t>80</w:t>
      </w:r>
      <w:r>
        <w:rPr>
          <w:rFonts w:cs="仿宋_GB2312" w:hint="eastAsia"/>
          <w:bCs/>
          <w:szCs w:val="32"/>
        </w:rPr>
        <w:t>）</w:t>
      </w:r>
      <w:r>
        <w:rPr>
          <w:rFonts w:cs="仿宋_GB2312" w:hint="eastAsia"/>
          <w:bCs/>
          <w:szCs w:val="32"/>
        </w:rPr>
        <w:t> </w:t>
      </w:r>
      <w:r>
        <w:rPr>
          <w:rFonts w:cs="仿宋_GB2312" w:hint="eastAsia"/>
          <w:bCs/>
          <w:szCs w:val="32"/>
        </w:rPr>
        <w:t>、鲸蜡硬脂醇、</w:t>
      </w:r>
      <w:proofErr w:type="gramStart"/>
      <w:r>
        <w:rPr>
          <w:rFonts w:cs="仿宋_GB2312" w:hint="eastAsia"/>
          <w:bCs/>
          <w:szCs w:val="32"/>
        </w:rPr>
        <w:t>尼泊金甲</w:t>
      </w:r>
      <w:proofErr w:type="gramEnd"/>
      <w:r>
        <w:rPr>
          <w:rFonts w:cs="仿宋_GB2312" w:hint="eastAsia"/>
          <w:bCs/>
          <w:szCs w:val="32"/>
        </w:rPr>
        <w:t>酯钠、</w:t>
      </w:r>
      <w:proofErr w:type="gramStart"/>
      <w:r>
        <w:rPr>
          <w:rFonts w:cs="仿宋_GB2312" w:hint="eastAsia"/>
          <w:bCs/>
          <w:szCs w:val="32"/>
        </w:rPr>
        <w:t>尼泊金</w:t>
      </w:r>
      <w:proofErr w:type="gramEnd"/>
      <w:r>
        <w:rPr>
          <w:rFonts w:cs="仿宋_GB2312" w:hint="eastAsia"/>
          <w:bCs/>
          <w:szCs w:val="32"/>
        </w:rPr>
        <w:t>丙酯钠、苯氧乙醇、</w:t>
      </w:r>
      <w:proofErr w:type="gramStart"/>
      <w:r>
        <w:rPr>
          <w:rFonts w:cs="仿宋_GB2312" w:hint="eastAsia"/>
          <w:bCs/>
          <w:szCs w:val="32"/>
        </w:rPr>
        <w:t>羟苯甲酯</w:t>
      </w:r>
      <w:proofErr w:type="gramEnd"/>
      <w:r>
        <w:rPr>
          <w:rFonts w:cs="仿宋_GB2312" w:hint="eastAsia"/>
          <w:bCs/>
          <w:szCs w:val="32"/>
        </w:rPr>
        <w:t>、醋酸盐缓冲剂、磷酸盐缓冲剂、注射用水、纯化水、无纺布贴等。产品通常</w:t>
      </w:r>
      <w:r>
        <w:rPr>
          <w:rFonts w:cs="仿宋_GB2312" w:hint="eastAsia"/>
          <w:bCs/>
          <w:snapToGrid w:val="0"/>
          <w:kern w:val="0"/>
          <w:szCs w:val="32"/>
        </w:rPr>
        <w:t>为凝胶、液体、敷贴、膏状等型式</w:t>
      </w:r>
      <w:r>
        <w:rPr>
          <w:rFonts w:cs="仿宋_GB2312" w:hint="eastAsia"/>
          <w:bCs/>
          <w:color w:val="000000"/>
          <w:szCs w:val="32"/>
        </w:rPr>
        <w:t>，</w:t>
      </w:r>
      <w:r>
        <w:rPr>
          <w:rFonts w:cs="仿宋_GB2312" w:hint="eastAsia"/>
          <w:bCs/>
          <w:szCs w:val="32"/>
        </w:rPr>
        <w:t>一次性使用或</w:t>
      </w:r>
      <w:bookmarkStart w:id="2" w:name="_Hlk119248083"/>
      <w:r>
        <w:rPr>
          <w:rFonts w:cs="仿宋_GB2312" w:hint="eastAsia"/>
          <w:bCs/>
          <w:szCs w:val="32"/>
        </w:rPr>
        <w:t>开封后多次使用</w:t>
      </w:r>
      <w:bookmarkEnd w:id="2"/>
      <w:r>
        <w:rPr>
          <w:rFonts w:cs="仿宋_GB2312" w:hint="eastAsia"/>
          <w:bCs/>
          <w:szCs w:val="32"/>
        </w:rPr>
        <w:t>，无菌形式或非无菌形式提供。</w:t>
      </w:r>
    </w:p>
    <w:p w14:paraId="2899AD73"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1.3</w:t>
      </w:r>
      <w:r>
        <w:rPr>
          <w:rFonts w:cs="仿宋_GB2312" w:hint="eastAsia"/>
          <w:bCs/>
          <w:color w:val="000000"/>
          <w:szCs w:val="32"/>
        </w:rPr>
        <w:t>型号规格</w:t>
      </w:r>
    </w:p>
    <w:p w14:paraId="2A9FED1F"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对于存在多种型号规格的申报产品，应当明确各型号规格的区别。应当采用对比表或带有说明性文字的图片、图表，描述各种型号规格的结构组成、功能、产品特征和技术参数等内容。应清晰、准确表述产品的全部型号</w:t>
      </w:r>
      <w:r>
        <w:rPr>
          <w:rFonts w:cs="仿宋_GB2312" w:hint="eastAsia"/>
          <w:bCs/>
          <w:color w:val="000000"/>
          <w:szCs w:val="32"/>
        </w:rPr>
        <w:t>/</w:t>
      </w:r>
      <w:r>
        <w:rPr>
          <w:rFonts w:cs="仿宋_GB2312" w:hint="eastAsia"/>
          <w:bCs/>
          <w:color w:val="000000"/>
          <w:szCs w:val="32"/>
        </w:rPr>
        <w:t>规格，型号</w:t>
      </w:r>
      <w:r>
        <w:rPr>
          <w:rFonts w:cs="仿宋_GB2312" w:hint="eastAsia"/>
          <w:bCs/>
          <w:color w:val="000000"/>
          <w:szCs w:val="32"/>
        </w:rPr>
        <w:t>/</w:t>
      </w:r>
      <w:r>
        <w:rPr>
          <w:rFonts w:cs="仿宋_GB2312" w:hint="eastAsia"/>
          <w:bCs/>
          <w:color w:val="000000"/>
          <w:szCs w:val="32"/>
        </w:rPr>
        <w:t>规格可以以装量或尺寸等形式表述，例如：</w:t>
      </w:r>
      <w:r>
        <w:rPr>
          <w:rFonts w:cs="仿宋_GB2312" w:hint="eastAsia"/>
          <w:bCs/>
          <w:color w:val="000000"/>
          <w:szCs w:val="32"/>
        </w:rPr>
        <w:t>5mL</w:t>
      </w:r>
      <w:r>
        <w:rPr>
          <w:rFonts w:cs="仿宋_GB2312" w:hint="eastAsia"/>
          <w:bCs/>
          <w:color w:val="000000"/>
          <w:szCs w:val="32"/>
        </w:rPr>
        <w:t>、</w:t>
      </w:r>
      <w:r>
        <w:rPr>
          <w:rFonts w:cs="仿宋_GB2312" w:hint="eastAsia"/>
          <w:bCs/>
          <w:color w:val="000000"/>
          <w:szCs w:val="32"/>
        </w:rPr>
        <w:t>10g</w:t>
      </w:r>
      <w:r>
        <w:rPr>
          <w:rFonts w:cs="仿宋_GB2312" w:hint="eastAsia"/>
          <w:bCs/>
          <w:color w:val="000000"/>
          <w:szCs w:val="32"/>
        </w:rPr>
        <w:t>、</w:t>
      </w:r>
      <w:r>
        <w:rPr>
          <w:rFonts w:cs="仿宋_GB2312" w:hint="eastAsia"/>
          <w:bCs/>
          <w:color w:val="000000"/>
          <w:szCs w:val="32"/>
        </w:rPr>
        <w:t>15mL/</w:t>
      </w:r>
      <w:r>
        <w:rPr>
          <w:rFonts w:cs="仿宋_GB2312" w:hint="eastAsia"/>
          <w:bCs/>
          <w:color w:val="000000"/>
          <w:szCs w:val="32"/>
        </w:rPr>
        <w:t>瓶、</w:t>
      </w:r>
      <w:r>
        <w:rPr>
          <w:rFonts w:cs="仿宋_GB2312" w:hint="eastAsia"/>
          <w:bCs/>
          <w:color w:val="000000"/>
          <w:szCs w:val="32"/>
        </w:rPr>
        <w:t>20g/</w:t>
      </w:r>
      <w:r>
        <w:rPr>
          <w:rFonts w:cs="仿宋_GB2312" w:hint="eastAsia"/>
          <w:bCs/>
          <w:color w:val="000000"/>
          <w:szCs w:val="32"/>
        </w:rPr>
        <w:t>支、</w:t>
      </w:r>
      <w:r>
        <w:rPr>
          <w:rFonts w:cs="仿宋_GB2312" w:hint="eastAsia"/>
          <w:bCs/>
          <w:color w:val="000000"/>
          <w:szCs w:val="32"/>
        </w:rPr>
        <w:t>25g/</w:t>
      </w:r>
      <w:r>
        <w:rPr>
          <w:rFonts w:cs="仿宋_GB2312" w:hint="eastAsia"/>
          <w:bCs/>
          <w:color w:val="000000"/>
          <w:szCs w:val="32"/>
        </w:rPr>
        <w:t>贴等，不得出现“依据客户需求可提供定制型号”。不得出现误导或超出申报产品描述以及预期用途范畴的表述内容。</w:t>
      </w:r>
    </w:p>
    <w:p w14:paraId="545877A8" w14:textId="77777777" w:rsidR="00FD39C6" w:rsidRDefault="00FD39C6" w:rsidP="00FD39C6">
      <w:pPr>
        <w:pStyle w:val="3"/>
        <w:ind w:firstLineChars="200" w:firstLine="640"/>
        <w:rPr>
          <w:rFonts w:ascii="Times New Roman" w:cs="仿宋_GB2312"/>
          <w:bCs w:val="0"/>
        </w:rPr>
      </w:pPr>
      <w:r>
        <w:rPr>
          <w:rFonts w:ascii="Times New Roman" w:cs="仿宋_GB2312"/>
          <w:bCs w:val="0"/>
        </w:rPr>
        <w:t>1.4</w:t>
      </w:r>
      <w:r>
        <w:rPr>
          <w:rFonts w:ascii="Times New Roman" w:cs="仿宋_GB2312"/>
          <w:bCs w:val="0"/>
        </w:rPr>
        <w:t>包装说明</w:t>
      </w:r>
    </w:p>
    <w:p w14:paraId="60F3471D"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说明申报产品组成的包装信息，以无菌</w:t>
      </w:r>
      <w:r>
        <w:rPr>
          <w:rFonts w:cs="仿宋_GB2312" w:hint="eastAsia"/>
          <w:bCs/>
          <w:szCs w:val="32"/>
        </w:rPr>
        <w:t>形式提供的</w:t>
      </w:r>
      <w:r>
        <w:rPr>
          <w:rFonts w:cs="仿宋_GB2312" w:hint="eastAsia"/>
          <w:bCs/>
          <w:color w:val="000000"/>
          <w:szCs w:val="32"/>
        </w:rPr>
        <w:t>医疗器械，应当说明其无菌屏障系统的信息；以</w:t>
      </w:r>
      <w:r>
        <w:rPr>
          <w:rFonts w:cs="仿宋_GB2312" w:hint="eastAsia"/>
          <w:bCs/>
          <w:szCs w:val="32"/>
        </w:rPr>
        <w:t>非无菌形式提供的医疗器械，应当说明保持其微生物指标的包装信息。</w:t>
      </w:r>
      <w:r>
        <w:rPr>
          <w:rFonts w:cs="仿宋_GB2312" w:hint="eastAsia"/>
          <w:bCs/>
          <w:color w:val="000000"/>
          <w:szCs w:val="32"/>
        </w:rPr>
        <w:t>说明如何确保最终使用者可清晰地辨识包装的完整性。</w:t>
      </w:r>
    </w:p>
    <w:p w14:paraId="6FFC10A1"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1.5</w:t>
      </w:r>
      <w:r>
        <w:rPr>
          <w:rFonts w:cs="仿宋_GB2312" w:hint="eastAsia"/>
          <w:bCs/>
          <w:color w:val="000000"/>
          <w:szCs w:val="32"/>
        </w:rPr>
        <w:t>研发历程</w:t>
      </w:r>
    </w:p>
    <w:p w14:paraId="3416DC50"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阐述申报产品的研发背景和目的。如有参考的同类产品</w:t>
      </w:r>
      <w:r>
        <w:rPr>
          <w:rFonts w:cs="仿宋_GB2312" w:hint="eastAsia"/>
          <w:bCs/>
          <w:color w:val="000000"/>
          <w:szCs w:val="32"/>
        </w:rPr>
        <w:lastRenderedPageBreak/>
        <w:t>或前代产品（如有），应当提供同类产品或前代产品的信息，并说明选择其作为研发参考的原因。</w:t>
      </w:r>
    </w:p>
    <w:p w14:paraId="6C0EAB39"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1.6</w:t>
      </w:r>
      <w:r>
        <w:rPr>
          <w:rFonts w:cs="仿宋_GB2312" w:hint="eastAsia"/>
          <w:bCs/>
          <w:color w:val="000000"/>
          <w:szCs w:val="32"/>
        </w:rPr>
        <w:t>与同类和</w:t>
      </w:r>
      <w:r>
        <w:rPr>
          <w:rFonts w:cs="仿宋_GB2312" w:hint="eastAsia"/>
          <w:bCs/>
          <w:color w:val="000000"/>
          <w:szCs w:val="32"/>
        </w:rPr>
        <w:t>/</w:t>
      </w:r>
      <w:r>
        <w:rPr>
          <w:rFonts w:cs="仿宋_GB2312" w:hint="eastAsia"/>
          <w:bCs/>
          <w:color w:val="000000"/>
          <w:szCs w:val="32"/>
        </w:rPr>
        <w:t>或前代产品的参考和比较</w:t>
      </w:r>
    </w:p>
    <w:p w14:paraId="09CB9276"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列表比较说明申报产品与同类产品和</w:t>
      </w:r>
      <w:r>
        <w:rPr>
          <w:rFonts w:cs="仿宋_GB2312" w:hint="eastAsia"/>
          <w:bCs/>
          <w:color w:val="000000"/>
          <w:szCs w:val="32"/>
        </w:rPr>
        <w:t>/</w:t>
      </w:r>
      <w:r>
        <w:rPr>
          <w:rFonts w:cs="仿宋_GB2312" w:hint="eastAsia"/>
          <w:bCs/>
          <w:color w:val="000000"/>
          <w:szCs w:val="32"/>
        </w:rPr>
        <w:t>或前代产品（如有）在工作原理、结构组成、制造材料、性能指标、作用方式、适用范围等方面的异同。</w:t>
      </w:r>
    </w:p>
    <w:p w14:paraId="61BE69F2" w14:textId="77777777" w:rsidR="00FD39C6" w:rsidRDefault="00FD39C6" w:rsidP="00FD39C6">
      <w:pPr>
        <w:tabs>
          <w:tab w:val="left" w:pos="675"/>
        </w:tabs>
        <w:spacing w:line="520" w:lineRule="exact"/>
        <w:ind w:firstLine="640"/>
        <w:rPr>
          <w:rFonts w:cs="仿宋_GB2312" w:hint="eastAsia"/>
          <w:bCs/>
          <w:kern w:val="0"/>
          <w:szCs w:val="32"/>
        </w:rPr>
      </w:pPr>
      <w:r>
        <w:rPr>
          <w:rFonts w:cs="仿宋_GB2312" w:hint="eastAsia"/>
          <w:bCs/>
          <w:kern w:val="0"/>
          <w:szCs w:val="32"/>
        </w:rPr>
        <w:t>2.</w:t>
      </w:r>
      <w:r>
        <w:rPr>
          <w:rFonts w:cs="仿宋_GB2312" w:hint="eastAsia"/>
          <w:bCs/>
          <w:kern w:val="0"/>
          <w:szCs w:val="32"/>
        </w:rPr>
        <w:t>适用范围和禁忌证</w:t>
      </w:r>
    </w:p>
    <w:p w14:paraId="60F341C7" w14:textId="77777777" w:rsidR="00FD39C6" w:rsidRPr="00FD39C6" w:rsidRDefault="00FD39C6" w:rsidP="00FD39C6">
      <w:pPr>
        <w:tabs>
          <w:tab w:val="left" w:pos="675"/>
        </w:tabs>
        <w:spacing w:line="520" w:lineRule="exact"/>
        <w:ind w:firstLine="640"/>
        <w:rPr>
          <w:rFonts w:hint="eastAsia"/>
          <w:iCs/>
          <w:color w:val="000000"/>
        </w:rPr>
      </w:pPr>
      <w:r w:rsidRPr="00FD39C6">
        <w:rPr>
          <w:rFonts w:hint="eastAsia"/>
          <w:iCs/>
          <w:color w:val="000000"/>
        </w:rPr>
        <w:t>2.1</w:t>
      </w:r>
      <w:r w:rsidRPr="00FD39C6">
        <w:rPr>
          <w:rFonts w:hint="eastAsia"/>
          <w:iCs/>
          <w:color w:val="000000"/>
        </w:rPr>
        <w:t>适用范围</w:t>
      </w:r>
    </w:p>
    <w:p w14:paraId="6F2F5977" w14:textId="77777777" w:rsidR="00FD39C6" w:rsidRPr="00FD39C6" w:rsidRDefault="00FD39C6" w:rsidP="00FD39C6">
      <w:pPr>
        <w:spacing w:line="520" w:lineRule="exact"/>
        <w:ind w:firstLine="640"/>
        <w:rPr>
          <w:rFonts w:cs="仿宋_GB2312" w:hint="eastAsia"/>
          <w:bCs/>
          <w:szCs w:val="32"/>
        </w:rPr>
      </w:pPr>
      <w:r w:rsidRPr="00FD39C6">
        <w:rPr>
          <w:rFonts w:hint="eastAsia"/>
          <w:iCs/>
          <w:color w:val="000000"/>
        </w:rPr>
        <w:t>2.1.1</w:t>
      </w:r>
      <w:r w:rsidRPr="00FD39C6">
        <w:rPr>
          <w:rFonts w:cs="仿宋_GB2312" w:hint="eastAsia"/>
          <w:bCs/>
          <w:color w:val="000000"/>
          <w:szCs w:val="32"/>
        </w:rPr>
        <w:t>应当描述申报产品的适用范围，明确</w:t>
      </w:r>
      <w:r w:rsidRPr="00FD39C6">
        <w:rPr>
          <w:rFonts w:cs="仿宋_GB2312" w:hint="eastAsia"/>
          <w:bCs/>
          <w:szCs w:val="32"/>
        </w:rPr>
        <w:t>预期用途。</w:t>
      </w:r>
      <w:r w:rsidRPr="00FD39C6">
        <w:rPr>
          <w:rFonts w:cs="仿宋_GB2312" w:hint="eastAsia"/>
          <w:bCs/>
          <w:color w:val="000000"/>
          <w:szCs w:val="32"/>
        </w:rPr>
        <w:t>如通过在创面表面形成保护层，起物理屏障作用。用于非慢性创面及其周围皮肤的护理。</w:t>
      </w:r>
      <w:r w:rsidRPr="00FD39C6">
        <w:rPr>
          <w:rFonts w:cs="仿宋_GB2312" w:hint="eastAsia"/>
          <w:bCs/>
          <w:szCs w:val="32"/>
        </w:rPr>
        <w:t>如产品宣称其他的适用范围，应与临床评价结论一致，应有充分的临床数据支持。</w:t>
      </w:r>
    </w:p>
    <w:p w14:paraId="068812D6" w14:textId="77777777" w:rsidR="00FD39C6" w:rsidRDefault="00FD39C6" w:rsidP="00FD39C6">
      <w:pPr>
        <w:spacing w:line="520" w:lineRule="exact"/>
        <w:ind w:firstLine="640"/>
        <w:rPr>
          <w:rFonts w:cs="仿宋_GB2312" w:hint="eastAsia"/>
          <w:bCs/>
          <w:color w:val="000000"/>
          <w:szCs w:val="32"/>
        </w:rPr>
      </w:pPr>
      <w:r w:rsidRPr="00FD39C6">
        <w:rPr>
          <w:rFonts w:hint="eastAsia"/>
          <w:iCs/>
          <w:color w:val="000000"/>
        </w:rPr>
        <w:t>2.1.2</w:t>
      </w:r>
      <w:r w:rsidRPr="00FD39C6">
        <w:rPr>
          <w:rFonts w:hint="eastAsia"/>
          <w:iCs/>
          <w:color w:val="000000"/>
        </w:rPr>
        <w:t>明</w:t>
      </w:r>
      <w:r w:rsidRPr="00FD39C6">
        <w:rPr>
          <w:rFonts w:cs="仿宋_GB2312" w:hint="eastAsia"/>
          <w:bCs/>
          <w:color w:val="000000"/>
          <w:szCs w:val="32"/>
        </w:rPr>
        <w:t>确目标用户及</w:t>
      </w:r>
      <w:r>
        <w:rPr>
          <w:rFonts w:cs="仿宋_GB2312" w:hint="eastAsia"/>
          <w:bCs/>
          <w:snapToGrid w:val="0"/>
          <w:kern w:val="0"/>
          <w:szCs w:val="32"/>
        </w:rPr>
        <w:t>其操作或使用申报产品应当具备的技能</w:t>
      </w:r>
      <w:r>
        <w:rPr>
          <w:rFonts w:cs="仿宋_GB2312" w:hint="eastAsia"/>
          <w:bCs/>
          <w:snapToGrid w:val="0"/>
          <w:kern w:val="0"/>
          <w:szCs w:val="32"/>
        </w:rPr>
        <w:t>/</w:t>
      </w:r>
      <w:r>
        <w:rPr>
          <w:rFonts w:cs="仿宋_GB2312" w:hint="eastAsia"/>
          <w:bCs/>
          <w:snapToGrid w:val="0"/>
          <w:kern w:val="0"/>
          <w:szCs w:val="32"/>
        </w:rPr>
        <w:t>知识</w:t>
      </w:r>
      <w:r>
        <w:rPr>
          <w:rFonts w:cs="仿宋_GB2312" w:hint="eastAsia"/>
          <w:bCs/>
          <w:snapToGrid w:val="0"/>
          <w:kern w:val="0"/>
          <w:szCs w:val="32"/>
        </w:rPr>
        <w:t>/</w:t>
      </w:r>
      <w:r>
        <w:rPr>
          <w:rFonts w:cs="仿宋_GB2312" w:hint="eastAsia"/>
          <w:bCs/>
          <w:snapToGrid w:val="0"/>
          <w:kern w:val="0"/>
          <w:szCs w:val="32"/>
        </w:rPr>
        <w:t>培训。明确申报产品为一次性使用或</w:t>
      </w:r>
      <w:r>
        <w:rPr>
          <w:rFonts w:cs="仿宋_GB2312" w:hint="eastAsia"/>
          <w:bCs/>
          <w:szCs w:val="32"/>
        </w:rPr>
        <w:t>开封后多次使用</w:t>
      </w:r>
      <w:r>
        <w:rPr>
          <w:rFonts w:cs="仿宋_GB2312" w:hint="eastAsia"/>
          <w:bCs/>
          <w:snapToGrid w:val="0"/>
          <w:kern w:val="0"/>
          <w:szCs w:val="32"/>
        </w:rPr>
        <w:t>。</w:t>
      </w:r>
      <w:r>
        <w:rPr>
          <w:rFonts w:cs="仿宋_GB2312" w:hint="eastAsia"/>
          <w:bCs/>
          <w:color w:val="000000"/>
          <w:szCs w:val="32"/>
        </w:rPr>
        <w:t>如适用，明确与申报产品联合使用实现预期用途的其他产品的详细信息。</w:t>
      </w:r>
    </w:p>
    <w:p w14:paraId="2D473EBC" w14:textId="77777777" w:rsidR="00FD39C6" w:rsidRDefault="00FD39C6" w:rsidP="00FD39C6">
      <w:pPr>
        <w:overflowPunct w:val="0"/>
        <w:autoSpaceDE w:val="0"/>
        <w:autoSpaceDN w:val="0"/>
        <w:adjustRightInd w:val="0"/>
        <w:spacing w:line="520" w:lineRule="exact"/>
        <w:ind w:firstLine="640"/>
        <w:rPr>
          <w:rFonts w:cs="仿宋_GB2312" w:hint="eastAsia"/>
          <w:bCs/>
          <w:szCs w:val="32"/>
        </w:rPr>
      </w:pPr>
      <w:r>
        <w:rPr>
          <w:rFonts w:cs="仿宋_GB2312" w:hint="eastAsia"/>
          <w:bCs/>
          <w:color w:val="000000"/>
          <w:szCs w:val="32"/>
        </w:rPr>
        <w:t>对于已获得批准的部件或配合使用的附件，应当提供注册证编号和国家药监局官方网站公布的注册证信息。</w:t>
      </w:r>
    </w:p>
    <w:p w14:paraId="213E8578" w14:textId="77777777" w:rsidR="00FD39C6" w:rsidRDefault="00FD39C6" w:rsidP="00FD39C6">
      <w:pPr>
        <w:pStyle w:val="NewNew"/>
        <w:spacing w:line="520" w:lineRule="exact"/>
        <w:ind w:firstLineChars="200" w:firstLine="640"/>
        <w:rPr>
          <w:rFonts w:eastAsia="仿宋_GB2312" w:cs="仿宋_GB2312" w:hint="eastAsia"/>
          <w:bCs/>
          <w:snapToGrid w:val="0"/>
          <w:kern w:val="0"/>
          <w:sz w:val="32"/>
          <w:szCs w:val="32"/>
        </w:rPr>
      </w:pPr>
      <w:r>
        <w:rPr>
          <w:rFonts w:eastAsia="仿宋_GB2312" w:cs="仿宋_GB2312" w:hint="eastAsia"/>
          <w:bCs/>
          <w:snapToGrid w:val="0"/>
          <w:kern w:val="0"/>
          <w:sz w:val="32"/>
          <w:szCs w:val="32"/>
        </w:rPr>
        <w:t>2.2</w:t>
      </w:r>
      <w:r>
        <w:rPr>
          <w:rFonts w:eastAsia="仿宋_GB2312" w:cs="仿宋_GB2312" w:hint="eastAsia"/>
          <w:bCs/>
          <w:snapToGrid w:val="0"/>
          <w:kern w:val="0"/>
          <w:sz w:val="32"/>
          <w:szCs w:val="32"/>
        </w:rPr>
        <w:t>预期使用环境</w:t>
      </w:r>
    </w:p>
    <w:p w14:paraId="769317E5" w14:textId="77777777" w:rsidR="00FD39C6" w:rsidRDefault="00FD39C6" w:rsidP="00FD39C6">
      <w:pPr>
        <w:pStyle w:val="NewNew"/>
        <w:overflowPunct w:val="0"/>
        <w:autoSpaceDE w:val="0"/>
        <w:autoSpaceDN w:val="0"/>
        <w:spacing w:line="520" w:lineRule="exact"/>
        <w:ind w:firstLineChars="200" w:firstLine="640"/>
        <w:rPr>
          <w:rFonts w:eastAsia="仿宋_GB2312" w:cs="仿宋_GB2312" w:hint="eastAsia"/>
          <w:bCs/>
          <w:snapToGrid w:val="0"/>
          <w:kern w:val="0"/>
          <w:sz w:val="32"/>
          <w:szCs w:val="32"/>
        </w:rPr>
      </w:pPr>
      <w:r>
        <w:rPr>
          <w:rFonts w:eastAsia="仿宋_GB2312" w:cs="仿宋_GB2312" w:hint="eastAsia"/>
          <w:bCs/>
          <w:snapToGrid w:val="0"/>
          <w:kern w:val="0"/>
          <w:sz w:val="32"/>
          <w:szCs w:val="32"/>
        </w:rPr>
        <w:t>应明确申报产品使用场所要求，如医疗机构、家庭等，明确使用环境要求，如需要无菌</w:t>
      </w:r>
      <w:r>
        <w:rPr>
          <w:rFonts w:eastAsia="仿宋_GB2312" w:cs="仿宋_GB2312" w:hint="eastAsia"/>
          <w:bCs/>
          <w:snapToGrid w:val="0"/>
          <w:kern w:val="0"/>
          <w:sz w:val="32"/>
          <w:szCs w:val="32"/>
        </w:rPr>
        <w:t>/</w:t>
      </w:r>
      <w:r>
        <w:rPr>
          <w:rFonts w:eastAsia="仿宋_GB2312" w:cs="仿宋_GB2312" w:hint="eastAsia"/>
          <w:bCs/>
          <w:snapToGrid w:val="0"/>
          <w:kern w:val="0"/>
          <w:sz w:val="32"/>
          <w:szCs w:val="32"/>
        </w:rPr>
        <w:t>非无菌操作的非慢性创面护理等。</w:t>
      </w:r>
    </w:p>
    <w:p w14:paraId="04089B17" w14:textId="77777777" w:rsidR="00FD39C6" w:rsidRDefault="00FD39C6" w:rsidP="00FD39C6">
      <w:pPr>
        <w:pStyle w:val="NewNew"/>
        <w:spacing w:line="520" w:lineRule="exact"/>
        <w:ind w:firstLineChars="200" w:firstLine="640"/>
        <w:rPr>
          <w:rFonts w:eastAsia="仿宋_GB2312" w:cs="仿宋_GB2312" w:hint="eastAsia"/>
          <w:bCs/>
          <w:snapToGrid w:val="0"/>
          <w:kern w:val="0"/>
          <w:sz w:val="32"/>
          <w:szCs w:val="32"/>
        </w:rPr>
      </w:pPr>
      <w:r>
        <w:rPr>
          <w:rFonts w:eastAsia="仿宋_GB2312" w:cs="仿宋_GB2312" w:hint="eastAsia"/>
          <w:bCs/>
          <w:snapToGrid w:val="0"/>
          <w:kern w:val="0"/>
          <w:sz w:val="32"/>
          <w:szCs w:val="32"/>
        </w:rPr>
        <w:t>2.3</w:t>
      </w:r>
      <w:r>
        <w:rPr>
          <w:rFonts w:eastAsia="仿宋_GB2312" w:cs="仿宋_GB2312" w:hint="eastAsia"/>
          <w:bCs/>
          <w:snapToGrid w:val="0"/>
          <w:kern w:val="0"/>
          <w:sz w:val="32"/>
          <w:szCs w:val="32"/>
        </w:rPr>
        <w:t>适用人群</w:t>
      </w:r>
    </w:p>
    <w:p w14:paraId="59326E3C" w14:textId="77777777" w:rsidR="00FD39C6" w:rsidRDefault="00FD39C6" w:rsidP="00FD39C6">
      <w:pPr>
        <w:pStyle w:val="New"/>
        <w:overflowPunct w:val="0"/>
        <w:autoSpaceDE w:val="0"/>
        <w:autoSpaceDN w:val="0"/>
        <w:adjustRightInd w:val="0"/>
        <w:spacing w:line="520" w:lineRule="exact"/>
        <w:ind w:firstLineChars="200" w:firstLine="640"/>
        <w:rPr>
          <w:rFonts w:eastAsia="仿宋_GB2312" w:cs="仿宋_GB2312" w:hint="eastAsia"/>
          <w:bCs/>
          <w:snapToGrid w:val="0"/>
          <w:kern w:val="0"/>
          <w:sz w:val="32"/>
          <w:szCs w:val="32"/>
        </w:rPr>
      </w:pPr>
      <w:r>
        <w:rPr>
          <w:rFonts w:eastAsia="仿宋_GB2312" w:cs="仿宋_GB2312" w:hint="eastAsia"/>
          <w:bCs/>
          <w:snapToGrid w:val="0"/>
          <w:kern w:val="0"/>
          <w:sz w:val="32"/>
          <w:szCs w:val="32"/>
        </w:rPr>
        <w:t>应详述申报产品的适用人群。</w:t>
      </w:r>
    </w:p>
    <w:p w14:paraId="7EBBEC6E" w14:textId="77777777" w:rsidR="00FD39C6" w:rsidRDefault="00FD39C6" w:rsidP="00FD39C6">
      <w:pPr>
        <w:overflowPunct w:val="0"/>
        <w:autoSpaceDE w:val="0"/>
        <w:autoSpaceDN w:val="0"/>
        <w:adjustRightInd w:val="0"/>
        <w:spacing w:line="520" w:lineRule="exact"/>
        <w:ind w:firstLine="640"/>
        <w:rPr>
          <w:rFonts w:cs="仿宋_GB2312" w:hint="eastAsia"/>
          <w:bCs/>
          <w:snapToGrid w:val="0"/>
          <w:kern w:val="0"/>
          <w:szCs w:val="32"/>
        </w:rPr>
      </w:pPr>
      <w:r>
        <w:rPr>
          <w:rFonts w:cs="仿宋_GB2312" w:hint="eastAsia"/>
          <w:bCs/>
          <w:snapToGrid w:val="0"/>
          <w:kern w:val="0"/>
          <w:szCs w:val="32"/>
        </w:rPr>
        <w:t>2.4</w:t>
      </w:r>
      <w:r>
        <w:rPr>
          <w:rFonts w:cs="仿宋_GB2312" w:hint="eastAsia"/>
          <w:bCs/>
          <w:snapToGrid w:val="0"/>
          <w:kern w:val="0"/>
          <w:szCs w:val="32"/>
        </w:rPr>
        <w:t>禁忌证</w:t>
      </w:r>
    </w:p>
    <w:p w14:paraId="0A6A22BD" w14:textId="77777777" w:rsidR="00FD39C6" w:rsidRDefault="00FD39C6" w:rsidP="00FD39C6">
      <w:pPr>
        <w:spacing w:line="520" w:lineRule="exact"/>
        <w:ind w:firstLine="640"/>
        <w:rPr>
          <w:rFonts w:cs="仿宋_GB2312" w:hint="eastAsia"/>
          <w:bCs/>
          <w:color w:val="000000"/>
          <w:szCs w:val="32"/>
        </w:rPr>
      </w:pPr>
      <w:r>
        <w:rPr>
          <w:rFonts w:cs="仿宋_GB2312" w:hint="eastAsia"/>
          <w:bCs/>
          <w:snapToGrid w:val="0"/>
          <w:kern w:val="0"/>
          <w:szCs w:val="32"/>
        </w:rPr>
        <w:t>应说明申报产品临床应用的禁忌证，</w:t>
      </w:r>
      <w:r>
        <w:rPr>
          <w:rFonts w:cs="仿宋_GB2312" w:hint="eastAsia"/>
          <w:bCs/>
          <w:szCs w:val="32"/>
        </w:rPr>
        <w:t>应当明确说明申报</w:t>
      </w:r>
      <w:r>
        <w:rPr>
          <w:rFonts w:cs="仿宋_GB2312" w:hint="eastAsia"/>
          <w:bCs/>
          <w:szCs w:val="32"/>
        </w:rPr>
        <w:lastRenderedPageBreak/>
        <w:t>产品不适宜应用的特定的人群或特定情况等信息，如：对原材料过敏者禁用，对不明确过敏者慎用等。</w:t>
      </w:r>
      <w:r>
        <w:rPr>
          <w:rFonts w:cs="仿宋_GB2312" w:hint="eastAsia"/>
          <w:bCs/>
          <w:color w:val="000000"/>
          <w:szCs w:val="32"/>
        </w:rPr>
        <w:t>如适用，通过风险</w:t>
      </w:r>
      <w:r>
        <w:rPr>
          <w:rFonts w:cs="仿宋_GB2312" w:hint="eastAsia"/>
          <w:bCs/>
          <w:color w:val="000000"/>
          <w:szCs w:val="32"/>
        </w:rPr>
        <w:t>/</w:t>
      </w:r>
      <w:r>
        <w:rPr>
          <w:rFonts w:cs="仿宋_GB2312" w:hint="eastAsia"/>
          <w:bCs/>
          <w:color w:val="000000"/>
          <w:szCs w:val="32"/>
        </w:rPr>
        <w:t>受益评估后，针对某些疾病、情况或特定的人群（如儿童、老年人、孕妇及哺乳期妇女、过敏体质人群），认为不推荐使用该产品，应当明确说明。</w:t>
      </w:r>
    </w:p>
    <w:p w14:paraId="24C359FE" w14:textId="77777777" w:rsidR="00FD39C6" w:rsidRDefault="00FD39C6" w:rsidP="00FD39C6">
      <w:pPr>
        <w:spacing w:line="520" w:lineRule="exact"/>
        <w:ind w:firstLine="640"/>
        <w:rPr>
          <w:rFonts w:cs="仿宋_GB2312" w:hint="eastAsia"/>
          <w:bCs/>
          <w:kern w:val="0"/>
          <w:szCs w:val="32"/>
        </w:rPr>
      </w:pPr>
      <w:r>
        <w:rPr>
          <w:rFonts w:cs="仿宋_GB2312" w:hint="eastAsia"/>
          <w:bCs/>
          <w:kern w:val="0"/>
          <w:szCs w:val="32"/>
        </w:rPr>
        <w:t>3.</w:t>
      </w:r>
      <w:r>
        <w:rPr>
          <w:rFonts w:cs="仿宋_GB2312" w:hint="eastAsia"/>
          <w:bCs/>
          <w:kern w:val="0"/>
          <w:szCs w:val="32"/>
        </w:rPr>
        <w:t>申报产品上市历史</w:t>
      </w:r>
    </w:p>
    <w:p w14:paraId="75603AFD" w14:textId="77777777" w:rsidR="00FD39C6" w:rsidRDefault="00FD39C6" w:rsidP="00FD39C6">
      <w:pPr>
        <w:spacing w:line="520" w:lineRule="exact"/>
        <w:ind w:firstLine="640"/>
        <w:rPr>
          <w:rFonts w:cs="仿宋_GB2312" w:hint="eastAsia"/>
          <w:bCs/>
          <w:szCs w:val="32"/>
        </w:rPr>
      </w:pPr>
      <w:r>
        <w:rPr>
          <w:rFonts w:cs="仿宋_GB2312" w:hint="eastAsia"/>
          <w:bCs/>
          <w:szCs w:val="32"/>
          <w:lang w:val="en-CA"/>
        </w:rPr>
        <w:t>如适用，应当提交申报产品的上市情况、不良事件和召回、销售不良事件及召回率</w:t>
      </w:r>
      <w:r>
        <w:rPr>
          <w:rFonts w:cs="仿宋_GB2312" w:hint="eastAsia"/>
          <w:bCs/>
          <w:szCs w:val="32"/>
        </w:rPr>
        <w:t>。</w:t>
      </w:r>
    </w:p>
    <w:p w14:paraId="07C3F453" w14:textId="77777777" w:rsidR="00FD39C6" w:rsidRDefault="00FD39C6" w:rsidP="00FD39C6">
      <w:pPr>
        <w:tabs>
          <w:tab w:val="left" w:pos="6720"/>
        </w:tabs>
        <w:spacing w:line="520" w:lineRule="exact"/>
        <w:ind w:firstLine="640"/>
        <w:outlineLvl w:val="0"/>
        <w:rPr>
          <w:rFonts w:ascii="楷体_GB2312" w:eastAsia="楷体_GB2312" w:hAnsi="楷体_GB2312" w:cs="楷体_GB2312" w:hint="eastAsia"/>
          <w:bCs/>
          <w:szCs w:val="32"/>
        </w:rPr>
      </w:pPr>
      <w:r>
        <w:rPr>
          <w:rFonts w:ascii="楷体_GB2312" w:eastAsia="楷体_GB2312" w:hAnsi="楷体_GB2312" w:cs="楷体_GB2312" w:hint="eastAsia"/>
          <w:bCs/>
          <w:szCs w:val="32"/>
        </w:rPr>
        <w:t>（三）非临床资料</w:t>
      </w:r>
    </w:p>
    <w:p w14:paraId="0380C3BC" w14:textId="77777777" w:rsidR="00FD39C6" w:rsidRDefault="00FD39C6" w:rsidP="00FD39C6">
      <w:pPr>
        <w:tabs>
          <w:tab w:val="left" w:pos="6720"/>
        </w:tabs>
        <w:spacing w:line="520" w:lineRule="exact"/>
        <w:ind w:firstLine="640"/>
        <w:outlineLvl w:val="0"/>
        <w:rPr>
          <w:rFonts w:cs="仿宋_GB2312" w:hint="eastAsia"/>
          <w:bCs/>
          <w:szCs w:val="32"/>
        </w:rPr>
      </w:pPr>
      <w:r>
        <w:rPr>
          <w:rFonts w:cs="仿宋_GB2312" w:hint="eastAsia"/>
          <w:bCs/>
          <w:kern w:val="0"/>
          <w:szCs w:val="32"/>
        </w:rPr>
        <w:t>1.</w:t>
      </w:r>
      <w:r>
        <w:rPr>
          <w:rFonts w:cs="仿宋_GB2312" w:hint="eastAsia"/>
          <w:bCs/>
          <w:kern w:val="0"/>
          <w:szCs w:val="32"/>
        </w:rPr>
        <w:t>产品风险管理资料</w:t>
      </w:r>
    </w:p>
    <w:p w14:paraId="7DE1C3E2" w14:textId="77777777" w:rsidR="00FD39C6" w:rsidRDefault="00FD39C6" w:rsidP="00FD39C6">
      <w:pPr>
        <w:autoSpaceDE w:val="0"/>
        <w:autoSpaceDN w:val="0"/>
        <w:spacing w:line="520" w:lineRule="exact"/>
        <w:ind w:firstLine="640"/>
        <w:outlineLvl w:val="2"/>
        <w:rPr>
          <w:rFonts w:cs="仿宋_GB2312" w:hint="eastAsia"/>
          <w:bCs/>
          <w:snapToGrid w:val="0"/>
          <w:color w:val="000000"/>
          <w:kern w:val="0"/>
          <w:szCs w:val="32"/>
          <w:lang w:val="zh-CN"/>
        </w:rPr>
      </w:pPr>
      <w:r>
        <w:rPr>
          <w:rFonts w:cs="仿宋_GB2312" w:hint="eastAsia"/>
          <w:bCs/>
          <w:kern w:val="0"/>
          <w:szCs w:val="32"/>
        </w:rPr>
        <w:t>应依据</w:t>
      </w:r>
      <w:r>
        <w:rPr>
          <w:rFonts w:cs="仿宋_GB2312" w:hint="eastAsia"/>
          <w:bCs/>
          <w:kern w:val="0"/>
          <w:szCs w:val="32"/>
        </w:rPr>
        <w:t>GB/T 42062</w:t>
      </w:r>
      <w:r>
        <w:rPr>
          <w:rFonts w:cs="仿宋_GB2312" w:hint="eastAsia"/>
          <w:bCs/>
          <w:kern w:val="0"/>
          <w:szCs w:val="32"/>
          <w:lang w:val="zh-CN"/>
        </w:rPr>
        <w:t>提供产品风险管理报告。注册申请人应重点说明：申报产品的研制阶段已对有关可能的危害及产生的风险进行了估计和评价，针对性地实施了降低风险的技术和管理方面的措施。产品性能测试对上述措施的有效性进行了部分验证，达到了通用和专用标准的要求。注册申请人对所有剩余风险进行了评价，全部达到可接受的水平。产品风险分析资料应为注册申请人关于产品安全性的承诺提供支持。应</w:t>
      </w:r>
      <w:r>
        <w:rPr>
          <w:rFonts w:cs="仿宋_GB2312" w:hint="eastAsia"/>
          <w:bCs/>
          <w:snapToGrid w:val="0"/>
          <w:color w:val="000000"/>
          <w:kern w:val="0"/>
          <w:szCs w:val="32"/>
          <w:lang w:val="zh-CN"/>
        </w:rPr>
        <w:t>对</w:t>
      </w:r>
      <w:r>
        <w:rPr>
          <w:rFonts w:cs="仿宋_GB2312" w:hint="eastAsia"/>
          <w:bCs/>
          <w:szCs w:val="32"/>
        </w:rPr>
        <w:t>申报产品</w:t>
      </w:r>
      <w:r>
        <w:rPr>
          <w:rFonts w:cs="仿宋_GB2312" w:hint="eastAsia"/>
          <w:bCs/>
          <w:snapToGrid w:val="0"/>
          <w:color w:val="000000"/>
          <w:kern w:val="0"/>
          <w:szCs w:val="32"/>
          <w:lang w:val="zh-CN"/>
        </w:rPr>
        <w:t>的可能危害进行判定并列出清单（见附</w:t>
      </w:r>
      <w:r>
        <w:rPr>
          <w:rFonts w:cs="仿宋_GB2312" w:hint="eastAsia"/>
          <w:bCs/>
          <w:snapToGrid w:val="0"/>
          <w:color w:val="000000"/>
          <w:kern w:val="0"/>
          <w:szCs w:val="32"/>
        </w:rPr>
        <w:t>件表</w:t>
      </w:r>
      <w:r>
        <w:rPr>
          <w:rFonts w:cs="仿宋_GB2312" w:hint="eastAsia"/>
          <w:bCs/>
          <w:snapToGrid w:val="0"/>
          <w:color w:val="000000"/>
          <w:kern w:val="0"/>
          <w:szCs w:val="32"/>
        </w:rPr>
        <w:t>1</w:t>
      </w:r>
      <w:r>
        <w:rPr>
          <w:rFonts w:cs="仿宋_GB2312" w:hint="eastAsia"/>
          <w:bCs/>
          <w:snapToGrid w:val="0"/>
          <w:color w:val="000000"/>
          <w:kern w:val="0"/>
          <w:szCs w:val="32"/>
          <w:lang w:val="zh-CN"/>
        </w:rPr>
        <w:t>）。</w:t>
      </w:r>
    </w:p>
    <w:p w14:paraId="5924A4F8" w14:textId="77777777" w:rsidR="00FD39C6" w:rsidRDefault="00FD39C6" w:rsidP="00FD39C6">
      <w:pPr>
        <w:autoSpaceDE w:val="0"/>
        <w:autoSpaceDN w:val="0"/>
        <w:spacing w:line="520" w:lineRule="exact"/>
        <w:ind w:firstLine="640"/>
        <w:outlineLvl w:val="2"/>
        <w:rPr>
          <w:rFonts w:cs="仿宋_GB2312" w:hint="eastAsia"/>
          <w:bCs/>
          <w:szCs w:val="32"/>
        </w:rPr>
      </w:pPr>
      <w:r>
        <w:rPr>
          <w:rFonts w:cs="仿宋_GB2312" w:hint="eastAsia"/>
          <w:bCs/>
          <w:szCs w:val="32"/>
        </w:rPr>
        <w:t>2.</w:t>
      </w:r>
      <w:r>
        <w:rPr>
          <w:rFonts w:cs="仿宋_GB2312" w:hint="eastAsia"/>
          <w:bCs/>
          <w:szCs w:val="32"/>
        </w:rPr>
        <w:t>医疗器械安全和性能基本原则清单</w:t>
      </w:r>
    </w:p>
    <w:p w14:paraId="6DD99F46" w14:textId="77777777" w:rsidR="00FD39C6" w:rsidRDefault="00FD39C6" w:rsidP="00FD39C6">
      <w:pPr>
        <w:pStyle w:val="affa"/>
        <w:spacing w:before="0" w:line="520" w:lineRule="exact"/>
        <w:ind w:firstLineChars="200" w:firstLine="640"/>
        <w:jc w:val="both"/>
        <w:outlineLvl w:val="9"/>
        <w:rPr>
          <w:rFonts w:ascii="Times New Roman" w:eastAsia="仿宋_GB2312" w:hAnsi="Times New Roman" w:cs="仿宋_GB2312" w:hint="eastAsia"/>
        </w:rPr>
      </w:pPr>
      <w:r>
        <w:rPr>
          <w:rFonts w:ascii="Times New Roman" w:eastAsia="仿宋_GB2312" w:hAnsi="Times New Roman" w:cs="仿宋_GB2312" w:hint="eastAsia"/>
          <w:kern w:val="0"/>
        </w:rPr>
        <w:t>说明申报产品符合《医疗器械安全和性能基本原则清单》各项适用要求所采用的方法，以及证明其符合性的文件。对于《医疗器械安全和性能基本原则清单》中不适用的各项要求，应当说明理由。</w:t>
      </w:r>
    </w:p>
    <w:p w14:paraId="50C030D2" w14:textId="77777777" w:rsidR="00FD39C6" w:rsidRDefault="00FD39C6" w:rsidP="00FD39C6">
      <w:pPr>
        <w:pStyle w:val="3"/>
        <w:ind w:firstLineChars="200" w:firstLine="640"/>
        <w:rPr>
          <w:rFonts w:ascii="Times New Roman" w:cs="仿宋_GB2312"/>
          <w:bCs w:val="0"/>
          <w:snapToGrid w:val="0"/>
          <w:lang w:val="zh-CN"/>
        </w:rPr>
      </w:pPr>
      <w:r>
        <w:rPr>
          <w:rFonts w:ascii="Times New Roman" w:cs="仿宋_GB2312"/>
          <w:bCs w:val="0"/>
        </w:rPr>
        <w:lastRenderedPageBreak/>
        <w:t>3.</w:t>
      </w:r>
      <w:r>
        <w:rPr>
          <w:rFonts w:ascii="Times New Roman" w:cs="仿宋_GB2312"/>
          <w:bCs w:val="0"/>
          <w:snapToGrid w:val="0"/>
          <w:lang w:val="zh-CN"/>
        </w:rPr>
        <w:t>产品技术要求及检验报告</w:t>
      </w:r>
    </w:p>
    <w:p w14:paraId="781DD3CF" w14:textId="77777777" w:rsidR="00FD39C6" w:rsidRDefault="00FD39C6" w:rsidP="00FD39C6">
      <w:pPr>
        <w:pStyle w:val="3"/>
        <w:ind w:firstLineChars="200" w:firstLine="640"/>
        <w:rPr>
          <w:rFonts w:ascii="Times New Roman" w:cs="仿宋_GB2312"/>
          <w:bCs w:val="0"/>
          <w:snapToGrid w:val="0"/>
          <w:lang w:val="zh-CN"/>
        </w:rPr>
      </w:pPr>
      <w:r>
        <w:rPr>
          <w:rFonts w:ascii="Times New Roman" w:cs="仿宋_GB2312"/>
          <w:bCs w:val="0"/>
        </w:rPr>
        <w:t>3.1</w:t>
      </w:r>
      <w:r>
        <w:rPr>
          <w:rFonts w:ascii="Times New Roman" w:cs="仿宋_GB2312"/>
          <w:bCs w:val="0"/>
          <w:snapToGrid w:val="0"/>
          <w:lang w:val="zh-CN"/>
        </w:rPr>
        <w:t>产品技术要求</w:t>
      </w:r>
    </w:p>
    <w:p w14:paraId="2B539F24" w14:textId="77777777" w:rsidR="00FD39C6" w:rsidRDefault="00FD39C6" w:rsidP="00FD39C6">
      <w:pPr>
        <w:spacing w:line="520" w:lineRule="exact"/>
        <w:ind w:firstLine="640"/>
        <w:rPr>
          <w:rFonts w:cs="仿宋_GB2312" w:hint="eastAsia"/>
          <w:bCs/>
          <w:szCs w:val="32"/>
        </w:rPr>
      </w:pPr>
      <w:r>
        <w:rPr>
          <w:rFonts w:cs="仿宋_GB2312" w:hint="eastAsia"/>
          <w:bCs/>
          <w:szCs w:val="32"/>
        </w:rPr>
        <w:t>产品技术要求的制定应符合《医疗器械产品技术要求编写指导原则》的相关法规要求。本条款给出需要考虑的产品主要技术指标，如有其他指标，建议注册申请人结合</w:t>
      </w:r>
      <w:r>
        <w:rPr>
          <w:rFonts w:cs="仿宋_GB2312" w:hint="eastAsia"/>
          <w:bCs/>
          <w:szCs w:val="32"/>
        </w:rPr>
        <w:t>YY/T 1627</w:t>
      </w:r>
      <w:r>
        <w:rPr>
          <w:rFonts w:cs="仿宋_GB2312" w:hint="eastAsia"/>
          <w:bCs/>
          <w:szCs w:val="32"/>
        </w:rPr>
        <w:t>等适用标准、</w:t>
      </w:r>
      <w:r>
        <w:rPr>
          <w:rFonts w:cs="仿宋_GB2312" w:hint="eastAsia"/>
          <w:bCs/>
          <w:color w:val="000000"/>
          <w:szCs w:val="32"/>
        </w:rPr>
        <w:t>产品设计特点及临床应用进行制</w:t>
      </w:r>
      <w:r>
        <w:rPr>
          <w:rFonts w:cs="仿宋_GB2312" w:hint="eastAsia"/>
          <w:bCs/>
          <w:szCs w:val="32"/>
        </w:rPr>
        <w:t>定。注册申请人如不采用的条款（包括国家标准、行业标准要求），应当说明理由。</w:t>
      </w:r>
    </w:p>
    <w:p w14:paraId="420CF421" w14:textId="77777777" w:rsidR="00FD39C6" w:rsidRDefault="00FD39C6" w:rsidP="00FD39C6">
      <w:pPr>
        <w:pStyle w:val="3"/>
        <w:ind w:firstLineChars="200" w:firstLine="640"/>
        <w:rPr>
          <w:rFonts w:ascii="Times New Roman" w:cs="仿宋_GB2312"/>
          <w:bCs w:val="0"/>
        </w:rPr>
      </w:pPr>
      <w:r>
        <w:rPr>
          <w:rFonts w:ascii="Times New Roman" w:cs="仿宋_GB2312"/>
          <w:bCs w:val="0"/>
        </w:rPr>
        <w:t>3.1.1</w:t>
      </w:r>
      <w:r>
        <w:rPr>
          <w:rFonts w:ascii="Times New Roman" w:cs="仿宋_GB2312"/>
          <w:bCs w:val="0"/>
        </w:rPr>
        <w:t>产品型号</w:t>
      </w:r>
      <w:r>
        <w:rPr>
          <w:rFonts w:ascii="Times New Roman" w:cs="仿宋_GB2312"/>
          <w:bCs w:val="0"/>
        </w:rPr>
        <w:t>/</w:t>
      </w:r>
      <w:r>
        <w:rPr>
          <w:rFonts w:ascii="Times New Roman" w:cs="仿宋_GB2312"/>
          <w:bCs w:val="0"/>
        </w:rPr>
        <w:t>规格及其划分说明</w:t>
      </w:r>
    </w:p>
    <w:p w14:paraId="05FE7DD8" w14:textId="77777777" w:rsidR="00FD39C6" w:rsidRDefault="00FD39C6" w:rsidP="00FD39C6">
      <w:pPr>
        <w:spacing w:line="520" w:lineRule="exact"/>
        <w:ind w:firstLine="640"/>
        <w:rPr>
          <w:rFonts w:cs="仿宋_GB2312" w:hint="eastAsia"/>
          <w:bCs/>
          <w:snapToGrid w:val="0"/>
          <w:kern w:val="0"/>
          <w:szCs w:val="32"/>
          <w:lang w:val="zh-CN"/>
        </w:rPr>
      </w:pPr>
      <w:r>
        <w:rPr>
          <w:rFonts w:cs="仿宋_GB2312" w:hint="eastAsia"/>
          <w:bCs/>
          <w:snapToGrid w:val="0"/>
          <w:kern w:val="0"/>
          <w:szCs w:val="32"/>
          <w:lang w:val="zh-CN"/>
        </w:rPr>
        <w:t>应说明申报产品的型号</w:t>
      </w:r>
      <w:r>
        <w:rPr>
          <w:rFonts w:cs="仿宋_GB2312" w:hint="eastAsia"/>
          <w:bCs/>
          <w:szCs w:val="32"/>
        </w:rPr>
        <w:t>/</w:t>
      </w:r>
      <w:r>
        <w:rPr>
          <w:rFonts w:cs="仿宋_GB2312" w:hint="eastAsia"/>
          <w:bCs/>
          <w:snapToGrid w:val="0"/>
          <w:kern w:val="0"/>
          <w:szCs w:val="32"/>
          <w:lang w:val="zh-CN"/>
        </w:rPr>
        <w:t>规格，明确产品型号</w:t>
      </w:r>
      <w:r>
        <w:rPr>
          <w:rFonts w:cs="仿宋_GB2312" w:hint="eastAsia"/>
          <w:bCs/>
          <w:szCs w:val="32"/>
        </w:rPr>
        <w:t>/</w:t>
      </w:r>
      <w:r>
        <w:rPr>
          <w:rFonts w:cs="仿宋_GB2312" w:hint="eastAsia"/>
          <w:bCs/>
          <w:snapToGrid w:val="0"/>
          <w:kern w:val="0"/>
          <w:szCs w:val="32"/>
          <w:lang w:val="zh-CN"/>
        </w:rPr>
        <w:t>规格的划分说明。</w:t>
      </w:r>
    </w:p>
    <w:p w14:paraId="0F2E7182" w14:textId="77777777" w:rsidR="00FD39C6" w:rsidRDefault="00FD39C6" w:rsidP="00FD39C6">
      <w:pPr>
        <w:spacing w:line="520" w:lineRule="exact"/>
        <w:ind w:firstLine="640"/>
        <w:rPr>
          <w:rFonts w:cs="仿宋_GB2312" w:hint="eastAsia"/>
          <w:bCs/>
          <w:szCs w:val="32"/>
        </w:rPr>
      </w:pPr>
      <w:r>
        <w:rPr>
          <w:rFonts w:cs="仿宋_GB2312" w:hint="eastAsia"/>
          <w:bCs/>
          <w:szCs w:val="32"/>
        </w:rPr>
        <w:t>3.1.2</w:t>
      </w:r>
      <w:r>
        <w:rPr>
          <w:rFonts w:cs="仿宋_GB2312" w:hint="eastAsia"/>
          <w:bCs/>
          <w:szCs w:val="32"/>
        </w:rPr>
        <w:t>性能指标</w:t>
      </w:r>
    </w:p>
    <w:p w14:paraId="03C537E3"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申报产品的性能指标建议包含以下几点（包括但不限于此）：外观、装量（或尺寸、质量）、重组胶原蛋白的鉴别、重组胶原蛋白的含量、粘度</w:t>
      </w:r>
      <w:r>
        <w:rPr>
          <w:rFonts w:cs="仿宋_GB2312" w:hint="eastAsia"/>
          <w:bCs/>
          <w:color w:val="000000"/>
          <w:szCs w:val="32"/>
        </w:rPr>
        <w:t>/</w:t>
      </w:r>
      <w:r>
        <w:rPr>
          <w:rFonts w:cs="仿宋_GB2312" w:hint="eastAsia"/>
          <w:bCs/>
          <w:szCs w:val="32"/>
        </w:rPr>
        <w:t>黏度</w:t>
      </w:r>
      <w:r>
        <w:rPr>
          <w:rFonts w:cs="仿宋_GB2312" w:hint="eastAsia"/>
          <w:bCs/>
          <w:color w:val="000000"/>
          <w:szCs w:val="32"/>
        </w:rPr>
        <w:t>（如适用）、化学性能（如酸碱度、重金属等）、无菌（或微生物指标），如有配合使用的附件（</w:t>
      </w:r>
      <w:proofErr w:type="gramStart"/>
      <w:r>
        <w:rPr>
          <w:rFonts w:cs="仿宋_GB2312" w:hint="eastAsia"/>
          <w:bCs/>
          <w:color w:val="000000"/>
          <w:szCs w:val="32"/>
        </w:rPr>
        <w:t>如喷瓶</w:t>
      </w:r>
      <w:proofErr w:type="gramEnd"/>
      <w:r>
        <w:rPr>
          <w:rFonts w:cs="仿宋_GB2312" w:hint="eastAsia"/>
          <w:bCs/>
          <w:color w:val="000000"/>
          <w:szCs w:val="32"/>
        </w:rPr>
        <w:t>、滴管等）应制定相应要求等。</w:t>
      </w:r>
    </w:p>
    <w:p w14:paraId="3FFDA0A9" w14:textId="77777777" w:rsidR="00FD39C6" w:rsidRDefault="00FD39C6" w:rsidP="00FD39C6">
      <w:pPr>
        <w:spacing w:line="520" w:lineRule="exact"/>
        <w:ind w:firstLine="640"/>
        <w:rPr>
          <w:rFonts w:cs="仿宋_GB2312" w:hint="eastAsia"/>
          <w:bCs/>
          <w:szCs w:val="32"/>
        </w:rPr>
      </w:pPr>
      <w:r>
        <w:rPr>
          <w:rFonts w:cs="仿宋_GB2312" w:hint="eastAsia"/>
          <w:bCs/>
          <w:color w:val="000000"/>
          <w:szCs w:val="32"/>
        </w:rPr>
        <w:t>注册申请人如宣称其他技术参数和功能，应在产品技术要求中予以规定</w:t>
      </w:r>
      <w:r>
        <w:rPr>
          <w:rFonts w:cs="仿宋_GB2312" w:hint="eastAsia"/>
          <w:bCs/>
          <w:szCs w:val="32"/>
        </w:rPr>
        <w:t>，符合《医疗器械产品技术要求编写指导原则》的相关法规要求。</w:t>
      </w:r>
    </w:p>
    <w:p w14:paraId="000938C8" w14:textId="77777777" w:rsidR="00FD39C6" w:rsidRDefault="00FD39C6" w:rsidP="00FD39C6">
      <w:pPr>
        <w:spacing w:line="520" w:lineRule="exact"/>
        <w:ind w:firstLine="640"/>
        <w:rPr>
          <w:rFonts w:cs="仿宋_GB2312" w:hint="eastAsia"/>
          <w:bCs/>
          <w:szCs w:val="32"/>
        </w:rPr>
      </w:pPr>
      <w:r>
        <w:rPr>
          <w:rFonts w:cs="仿宋_GB2312" w:hint="eastAsia"/>
          <w:bCs/>
          <w:szCs w:val="32"/>
        </w:rPr>
        <w:t>3.1.3</w:t>
      </w:r>
      <w:r>
        <w:rPr>
          <w:rFonts w:cs="仿宋_GB2312" w:hint="eastAsia"/>
          <w:bCs/>
          <w:szCs w:val="32"/>
        </w:rPr>
        <w:t>检验方法</w:t>
      </w:r>
    </w:p>
    <w:p w14:paraId="7CD40BC5" w14:textId="77777777" w:rsidR="00FD39C6" w:rsidRDefault="00FD39C6" w:rsidP="00FD39C6">
      <w:pPr>
        <w:spacing w:line="520" w:lineRule="exact"/>
        <w:ind w:firstLine="640"/>
        <w:rPr>
          <w:rFonts w:cs="仿宋_GB2312" w:hint="eastAsia"/>
          <w:bCs/>
          <w:szCs w:val="32"/>
        </w:rPr>
      </w:pPr>
      <w:r>
        <w:rPr>
          <w:rFonts w:cs="仿宋_GB2312" w:hint="eastAsia"/>
          <w:bCs/>
          <w:color w:val="000000"/>
          <w:szCs w:val="32"/>
        </w:rPr>
        <w:t>申报产品的检验方法应根</w:t>
      </w:r>
      <w:r>
        <w:rPr>
          <w:rFonts w:cs="仿宋_GB2312" w:hint="eastAsia"/>
          <w:bCs/>
          <w:szCs w:val="32"/>
        </w:rPr>
        <w:t>据性能指标制定，优先采用已颁布的标准或公认的检验方法。</w:t>
      </w:r>
    </w:p>
    <w:p w14:paraId="6DD490D5" w14:textId="77777777" w:rsidR="00FD39C6" w:rsidRDefault="00FD39C6" w:rsidP="00FD39C6">
      <w:pPr>
        <w:spacing w:line="520" w:lineRule="exact"/>
        <w:ind w:firstLine="640"/>
        <w:rPr>
          <w:rFonts w:cs="仿宋_GB2312" w:hint="eastAsia"/>
          <w:bCs/>
          <w:szCs w:val="32"/>
        </w:rPr>
      </w:pPr>
      <w:r>
        <w:rPr>
          <w:rFonts w:cs="仿宋_GB2312" w:hint="eastAsia"/>
          <w:bCs/>
          <w:szCs w:val="32"/>
        </w:rPr>
        <w:t>考虑到产品的成分、配比可能对检验结果产生影响，因此产品技术要求中采用的具体检验方法应经过验证，以保证检验结果的可靠性。比如重组胶原蛋白的鉴别和含量的检验</w:t>
      </w:r>
      <w:r>
        <w:rPr>
          <w:rFonts w:cs="仿宋_GB2312" w:hint="eastAsia"/>
          <w:bCs/>
          <w:szCs w:val="32"/>
        </w:rPr>
        <w:lastRenderedPageBreak/>
        <w:t>方法，应结合产品实际情况，采用适宜的方法。</w:t>
      </w:r>
    </w:p>
    <w:p w14:paraId="0EC52435" w14:textId="77777777" w:rsidR="00FD39C6" w:rsidRDefault="00FD39C6" w:rsidP="00FD39C6">
      <w:pPr>
        <w:pStyle w:val="3"/>
        <w:ind w:firstLineChars="200" w:firstLine="640"/>
        <w:rPr>
          <w:rFonts w:ascii="Times New Roman" w:cs="仿宋_GB2312"/>
          <w:bCs w:val="0"/>
        </w:rPr>
      </w:pPr>
      <w:r>
        <w:rPr>
          <w:rFonts w:ascii="Times New Roman" w:cs="仿宋_GB2312"/>
          <w:bCs w:val="0"/>
        </w:rPr>
        <w:t>3.2</w:t>
      </w:r>
      <w:r>
        <w:rPr>
          <w:rFonts w:ascii="Times New Roman" w:cs="仿宋_GB2312"/>
          <w:bCs w:val="0"/>
        </w:rPr>
        <w:t>产品检验报告</w:t>
      </w:r>
    </w:p>
    <w:p w14:paraId="3C0ABD3A" w14:textId="77777777" w:rsidR="00FD39C6" w:rsidRDefault="00FD39C6" w:rsidP="00FD39C6">
      <w:pPr>
        <w:spacing w:line="520" w:lineRule="exact"/>
        <w:ind w:firstLine="640"/>
        <w:rPr>
          <w:rFonts w:cs="仿宋_GB2312" w:hint="eastAsia"/>
          <w:bCs/>
          <w:szCs w:val="32"/>
        </w:rPr>
      </w:pPr>
      <w:r>
        <w:rPr>
          <w:rFonts w:cs="仿宋_GB2312" w:hint="eastAsia"/>
          <w:bCs/>
          <w:szCs w:val="32"/>
        </w:rPr>
        <w:t>可提交注册申请人出具的自检报告或委托有资质的医疗器械检验机构出具的检验报告。若提交自检报告，应按照《医疗器械自检管理规定》的要求提供相关资料。</w:t>
      </w:r>
      <w:r>
        <w:rPr>
          <w:rFonts w:cs="仿宋_GB2312" w:hint="eastAsia"/>
          <w:bCs/>
          <w:szCs w:val="32"/>
        </w:rPr>
        <w:t xml:space="preserve"> </w:t>
      </w:r>
    </w:p>
    <w:p w14:paraId="030A27DA" w14:textId="77777777" w:rsidR="00FD39C6" w:rsidRDefault="00FD39C6" w:rsidP="00FD39C6">
      <w:pPr>
        <w:spacing w:line="520" w:lineRule="exact"/>
        <w:ind w:firstLine="640"/>
        <w:rPr>
          <w:rFonts w:cs="仿宋_GB2312" w:hint="eastAsia"/>
          <w:bCs/>
          <w:szCs w:val="32"/>
        </w:rPr>
      </w:pPr>
      <w:r>
        <w:rPr>
          <w:rFonts w:cs="仿宋_GB2312" w:hint="eastAsia"/>
          <w:bCs/>
          <w:szCs w:val="32"/>
        </w:rPr>
        <w:t>3.3</w:t>
      </w:r>
      <w:r>
        <w:rPr>
          <w:rFonts w:cs="仿宋_GB2312" w:hint="eastAsia"/>
          <w:bCs/>
          <w:szCs w:val="32"/>
        </w:rPr>
        <w:t>同一注册单元内注册检验典型性产品确定原则及示例</w:t>
      </w:r>
    </w:p>
    <w:p w14:paraId="37A77823" w14:textId="77777777" w:rsidR="00FD39C6" w:rsidRDefault="00FD39C6" w:rsidP="00FD39C6">
      <w:pPr>
        <w:spacing w:line="520" w:lineRule="exact"/>
        <w:ind w:firstLine="640"/>
        <w:rPr>
          <w:rFonts w:cs="仿宋_GB2312" w:hint="eastAsia"/>
          <w:bCs/>
          <w:szCs w:val="32"/>
        </w:rPr>
      </w:pPr>
      <w:r>
        <w:rPr>
          <w:rFonts w:cs="仿宋_GB2312" w:hint="eastAsia"/>
          <w:bCs/>
          <w:szCs w:val="32"/>
        </w:rPr>
        <w:t>同一注册单元中所检验产品应能够代表注册单元内其他产品安全性和有效性。代表产品的确定可以通过比较同一注册单元内所有产品的主要原材料、生产工艺、技术结构、性能指标和预期用途等资料，说明其能够代表注册单元内其他产品的安全性和有效性。必要时提交不同型号规格产品的差异性检测报告。</w:t>
      </w:r>
    </w:p>
    <w:p w14:paraId="2EB8BB6C" w14:textId="77777777" w:rsidR="00FD39C6" w:rsidRDefault="00FD39C6" w:rsidP="00FD39C6">
      <w:pPr>
        <w:pStyle w:val="3"/>
        <w:ind w:firstLineChars="200" w:firstLine="640"/>
        <w:rPr>
          <w:rFonts w:ascii="Times New Roman" w:cs="仿宋_GB2312"/>
          <w:bCs w:val="0"/>
          <w:color w:val="FF0000"/>
        </w:rPr>
      </w:pPr>
      <w:r>
        <w:rPr>
          <w:rFonts w:ascii="Times New Roman" w:cs="仿宋_GB2312"/>
          <w:bCs w:val="0"/>
        </w:rPr>
        <w:t>4.</w:t>
      </w:r>
      <w:r>
        <w:rPr>
          <w:rFonts w:ascii="Times New Roman" w:cs="仿宋_GB2312"/>
          <w:bCs w:val="0"/>
        </w:rPr>
        <w:t>研究资料</w:t>
      </w:r>
      <w:r>
        <w:rPr>
          <w:rFonts w:ascii="Times New Roman" w:cs="仿宋_GB2312"/>
          <w:bCs w:val="0"/>
          <w:color w:val="FF0000"/>
        </w:rPr>
        <w:t xml:space="preserve">  </w:t>
      </w:r>
    </w:p>
    <w:p w14:paraId="7FFAED81"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根据申报产品适用范围和技术特征，提供非临床研究综述，逐项描述所开展的研究，概述研究方法和研究结论。根据非临床研究综述，提供相应的研究资料，各项研究可通过实验室研究、模型研究、文献研究等方式开展，一般应当包含研究方案、研究报告。采用建模研究的，应当提供产品建模研究资料。</w:t>
      </w:r>
    </w:p>
    <w:p w14:paraId="587674CF"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4.1</w:t>
      </w:r>
      <w:r>
        <w:rPr>
          <w:rFonts w:cs="仿宋_GB2312" w:hint="eastAsia"/>
          <w:bCs/>
          <w:color w:val="000000"/>
          <w:szCs w:val="32"/>
        </w:rPr>
        <w:t>性能研究</w:t>
      </w:r>
    </w:p>
    <w:p w14:paraId="536C0848"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应当提供产品化学</w:t>
      </w:r>
      <w:r>
        <w:rPr>
          <w:rFonts w:cs="仿宋_GB2312" w:hint="eastAsia"/>
          <w:bCs/>
          <w:color w:val="000000"/>
          <w:szCs w:val="32"/>
        </w:rPr>
        <w:t>/</w:t>
      </w:r>
      <w:r>
        <w:rPr>
          <w:rFonts w:cs="仿宋_GB2312" w:hint="eastAsia"/>
          <w:bCs/>
          <w:color w:val="000000"/>
          <w:szCs w:val="32"/>
        </w:rPr>
        <w:t>材料表征、物理、性能指标</w:t>
      </w:r>
      <w:r>
        <w:rPr>
          <w:rFonts w:cs="仿宋_GB2312" w:hint="eastAsia"/>
          <w:bCs/>
          <w:szCs w:val="32"/>
        </w:rPr>
        <w:t>及检验方法</w:t>
      </w:r>
      <w:r>
        <w:rPr>
          <w:rFonts w:cs="仿宋_GB2312" w:hint="eastAsia"/>
          <w:bCs/>
          <w:color w:val="000000"/>
          <w:szCs w:val="32"/>
        </w:rPr>
        <w:t>的确定依据、设计输入来源以及临床意义，所采用的标准或方法、采用的原因及理论基础。</w:t>
      </w:r>
    </w:p>
    <w:p w14:paraId="72869F40" w14:textId="77777777" w:rsidR="00FD39C6" w:rsidRDefault="00FD39C6" w:rsidP="00FD39C6">
      <w:pPr>
        <w:spacing w:line="520" w:lineRule="exact"/>
        <w:ind w:firstLine="640"/>
        <w:rPr>
          <w:rFonts w:cs="仿宋_GB2312" w:hint="eastAsia"/>
          <w:bCs/>
          <w:szCs w:val="32"/>
        </w:rPr>
      </w:pPr>
      <w:r>
        <w:rPr>
          <w:rFonts w:cs="仿宋_GB2312" w:hint="eastAsia"/>
          <w:bCs/>
          <w:szCs w:val="32"/>
        </w:rPr>
        <w:t>申报资料中应明确各种原材料的名称、重组胶原蛋白原材料的生产工艺（如适用）、质量控制指标及要求等，说明原</w:t>
      </w:r>
      <w:r>
        <w:rPr>
          <w:rFonts w:cs="仿宋_GB2312" w:hint="eastAsia"/>
          <w:bCs/>
          <w:szCs w:val="32"/>
        </w:rPr>
        <w:lastRenderedPageBreak/>
        <w:t>材料的功能特点或选择依据。</w:t>
      </w:r>
    </w:p>
    <w:p w14:paraId="31984613" w14:textId="77777777" w:rsidR="00FD39C6" w:rsidRDefault="00FD39C6" w:rsidP="00FD39C6">
      <w:pPr>
        <w:spacing w:line="520" w:lineRule="exact"/>
        <w:ind w:firstLine="640"/>
        <w:rPr>
          <w:rFonts w:cs="仿宋_GB2312" w:hint="eastAsia"/>
          <w:bCs/>
          <w:szCs w:val="32"/>
        </w:rPr>
      </w:pPr>
      <w:r>
        <w:rPr>
          <w:rFonts w:cs="仿宋_GB2312" w:hint="eastAsia"/>
          <w:bCs/>
          <w:szCs w:val="32"/>
        </w:rPr>
        <w:t>对于首次用于医疗器械方面的新材料，应提供该材料适合用于符合预期用途的相关研究资料。</w:t>
      </w:r>
    </w:p>
    <w:p w14:paraId="39C50911" w14:textId="77777777" w:rsidR="00FD39C6" w:rsidRDefault="00FD39C6" w:rsidP="00FD39C6">
      <w:pPr>
        <w:spacing w:line="520" w:lineRule="exact"/>
        <w:ind w:firstLine="640"/>
        <w:rPr>
          <w:rFonts w:cs="仿宋_GB2312" w:hint="eastAsia"/>
          <w:bCs/>
          <w:szCs w:val="32"/>
        </w:rPr>
      </w:pPr>
      <w:r>
        <w:rPr>
          <w:rFonts w:cs="仿宋_GB2312" w:hint="eastAsia"/>
          <w:bCs/>
          <w:color w:val="000000"/>
          <w:szCs w:val="32"/>
        </w:rPr>
        <w:t>如有配合使用的附件（</w:t>
      </w:r>
      <w:proofErr w:type="gramStart"/>
      <w:r>
        <w:rPr>
          <w:rFonts w:cs="仿宋_GB2312" w:hint="eastAsia"/>
          <w:bCs/>
          <w:color w:val="000000"/>
          <w:szCs w:val="32"/>
        </w:rPr>
        <w:t>如喷瓶</w:t>
      </w:r>
      <w:proofErr w:type="gramEnd"/>
      <w:r>
        <w:rPr>
          <w:rFonts w:cs="仿宋_GB2312" w:hint="eastAsia"/>
          <w:bCs/>
          <w:color w:val="000000"/>
          <w:szCs w:val="32"/>
        </w:rPr>
        <w:t>、滴管等）应制定相应要求</w:t>
      </w:r>
      <w:r>
        <w:rPr>
          <w:rFonts w:cs="仿宋_GB2312" w:hint="eastAsia"/>
          <w:bCs/>
          <w:szCs w:val="32"/>
        </w:rPr>
        <w:t>，考虑附件与产品的适宜性等。</w:t>
      </w:r>
    </w:p>
    <w:p w14:paraId="56F99390" w14:textId="77777777" w:rsidR="00FD39C6" w:rsidRDefault="00FD39C6" w:rsidP="00FD39C6">
      <w:pPr>
        <w:spacing w:line="520" w:lineRule="exact"/>
        <w:ind w:firstLine="640"/>
        <w:rPr>
          <w:rFonts w:cs="仿宋_GB2312" w:hint="eastAsia"/>
          <w:bCs/>
          <w:color w:val="000000"/>
          <w:szCs w:val="32"/>
        </w:rPr>
      </w:pPr>
      <w:r>
        <w:rPr>
          <w:rFonts w:cs="仿宋_GB2312" w:hint="eastAsia"/>
          <w:bCs/>
          <w:szCs w:val="32"/>
        </w:rPr>
        <w:t>4.2</w:t>
      </w:r>
      <w:r>
        <w:rPr>
          <w:rFonts w:cs="仿宋_GB2312" w:hint="eastAsia"/>
          <w:bCs/>
          <w:color w:val="000000"/>
          <w:szCs w:val="32"/>
        </w:rPr>
        <w:t>生物学特性研究</w:t>
      </w:r>
    </w:p>
    <w:p w14:paraId="3F9ED29B" w14:textId="77777777" w:rsidR="00FD39C6" w:rsidRDefault="00FD39C6" w:rsidP="00FD39C6">
      <w:pPr>
        <w:spacing w:line="520" w:lineRule="exact"/>
        <w:ind w:firstLine="640"/>
        <w:rPr>
          <w:rFonts w:cs="仿宋_GB2312" w:hint="eastAsia"/>
          <w:bCs/>
          <w:szCs w:val="32"/>
        </w:rPr>
      </w:pPr>
      <w:r>
        <w:rPr>
          <w:rFonts w:cs="仿宋_GB2312" w:hint="eastAsia"/>
          <w:bCs/>
          <w:szCs w:val="32"/>
        </w:rPr>
        <w:t>申报产品接触使用者的非慢性创面及其周围皮肤，属于表面接触器械，接触时间结合产品的使用方法确定。</w:t>
      </w:r>
    </w:p>
    <w:p w14:paraId="4B024F3D" w14:textId="77777777" w:rsidR="00FD39C6" w:rsidRDefault="00FD39C6" w:rsidP="00FD39C6">
      <w:pPr>
        <w:spacing w:line="520" w:lineRule="exact"/>
        <w:ind w:firstLine="640"/>
        <w:outlineLvl w:val="2"/>
        <w:rPr>
          <w:rFonts w:cs="仿宋_GB2312" w:hint="eastAsia"/>
          <w:bCs/>
          <w:szCs w:val="32"/>
        </w:rPr>
      </w:pPr>
      <w:r>
        <w:rPr>
          <w:rFonts w:cs="仿宋_GB2312" w:hint="eastAsia"/>
          <w:bCs/>
          <w:szCs w:val="32"/>
        </w:rPr>
        <w:t>申请人如进行生物学试验，应按</w:t>
      </w:r>
      <w:r>
        <w:rPr>
          <w:rFonts w:cs="仿宋_GB2312" w:hint="eastAsia"/>
          <w:bCs/>
          <w:szCs w:val="32"/>
        </w:rPr>
        <w:t>GB/T 16886.1</w:t>
      </w:r>
      <w:r>
        <w:rPr>
          <w:rFonts w:cs="仿宋_GB2312" w:hint="eastAsia"/>
          <w:bCs/>
          <w:szCs w:val="32"/>
        </w:rPr>
        <w:t>选择适用的试验项目，试验项目的选择应结合产品预期接触的部位以及产品累积使用的接触时间，根据现行版</w:t>
      </w:r>
      <w:r>
        <w:rPr>
          <w:rFonts w:cs="仿宋_GB2312" w:hint="eastAsia"/>
          <w:bCs/>
          <w:szCs w:val="32"/>
        </w:rPr>
        <w:t>GB/T 16886.1</w:t>
      </w:r>
      <w:r>
        <w:rPr>
          <w:rFonts w:cs="仿宋_GB2312" w:hint="eastAsia"/>
          <w:bCs/>
          <w:szCs w:val="32"/>
        </w:rPr>
        <w:t>，考虑细胞毒性、致敏反应、皮内反应项目等。</w:t>
      </w:r>
    </w:p>
    <w:p w14:paraId="32A6A337" w14:textId="77777777" w:rsidR="00FD39C6" w:rsidRDefault="00FD39C6" w:rsidP="00FD39C6">
      <w:pPr>
        <w:spacing w:line="520" w:lineRule="exact"/>
        <w:ind w:firstLine="640"/>
        <w:outlineLvl w:val="2"/>
        <w:rPr>
          <w:rFonts w:cs="仿宋_GB2312" w:hint="eastAsia"/>
          <w:bCs/>
          <w:szCs w:val="32"/>
        </w:rPr>
      </w:pPr>
      <w:r>
        <w:rPr>
          <w:rFonts w:cs="仿宋_GB2312" w:hint="eastAsia"/>
          <w:bCs/>
          <w:szCs w:val="32"/>
        </w:rPr>
        <w:t>申请人如开展申报产品与市售产品的等同性比较的生物相容性评价，应按照《医疗器械生物学评价和审查指南》，提供资料证明申报产品与已上市产品具有等同性。</w:t>
      </w:r>
    </w:p>
    <w:p w14:paraId="3DD03678" w14:textId="77777777" w:rsidR="00FD39C6" w:rsidRDefault="00FD39C6" w:rsidP="00FD39C6">
      <w:pPr>
        <w:spacing w:line="520" w:lineRule="exact"/>
        <w:ind w:firstLine="640"/>
        <w:outlineLvl w:val="2"/>
        <w:rPr>
          <w:rFonts w:cs="仿宋_GB2312" w:hint="eastAsia"/>
          <w:bCs/>
          <w:szCs w:val="32"/>
        </w:rPr>
      </w:pPr>
      <w:r>
        <w:rPr>
          <w:rFonts w:cs="仿宋_GB2312" w:hint="eastAsia"/>
          <w:bCs/>
          <w:szCs w:val="32"/>
        </w:rPr>
        <w:t>4.3</w:t>
      </w:r>
      <w:r>
        <w:rPr>
          <w:rFonts w:cs="仿宋_GB2312" w:hint="eastAsia"/>
          <w:bCs/>
          <w:szCs w:val="32"/>
        </w:rPr>
        <w:t>灭菌（除菌）工艺研究</w:t>
      </w:r>
    </w:p>
    <w:p w14:paraId="77C669FD" w14:textId="77777777" w:rsidR="00FD39C6" w:rsidRDefault="00FD39C6" w:rsidP="00FD39C6">
      <w:pPr>
        <w:spacing w:line="520" w:lineRule="exact"/>
        <w:ind w:firstLine="640"/>
        <w:rPr>
          <w:rFonts w:cs="仿宋_GB2312" w:hint="eastAsia"/>
          <w:bCs/>
          <w:kern w:val="0"/>
          <w:szCs w:val="32"/>
        </w:rPr>
      </w:pPr>
      <w:r>
        <w:rPr>
          <w:rFonts w:cs="仿宋_GB2312" w:hint="eastAsia"/>
          <w:bCs/>
          <w:szCs w:val="32"/>
        </w:rPr>
        <w:t>以无菌形式提供的产品，应</w:t>
      </w:r>
      <w:r>
        <w:rPr>
          <w:rFonts w:cs="仿宋_GB2312" w:hint="eastAsia"/>
          <w:bCs/>
          <w:kern w:val="0"/>
          <w:szCs w:val="32"/>
        </w:rPr>
        <w:t>提交产品包装及灭菌</w:t>
      </w:r>
      <w:bookmarkStart w:id="3" w:name="_Hlk122364191"/>
      <w:r>
        <w:rPr>
          <w:rFonts w:cs="仿宋_GB2312" w:hint="eastAsia"/>
          <w:bCs/>
          <w:szCs w:val="32"/>
        </w:rPr>
        <w:t>（除菌）</w:t>
      </w:r>
      <w:bookmarkEnd w:id="3"/>
      <w:r>
        <w:rPr>
          <w:rFonts w:cs="仿宋_GB2312" w:hint="eastAsia"/>
          <w:bCs/>
          <w:kern w:val="0"/>
          <w:szCs w:val="32"/>
        </w:rPr>
        <w:t>方法选择的依据，经过确认并进行常规控制。</w:t>
      </w:r>
      <w:r>
        <w:rPr>
          <w:rFonts w:cs="仿宋_GB2312" w:hint="eastAsia"/>
          <w:bCs/>
          <w:spacing w:val="-6"/>
          <w:szCs w:val="32"/>
        </w:rPr>
        <w:t>应考虑选用的灭菌（除菌）工艺是否会对重组胶原蛋白产生影响。注册申请人应</w:t>
      </w:r>
      <w:r>
        <w:rPr>
          <w:rFonts w:cs="仿宋_GB2312" w:hint="eastAsia"/>
          <w:bCs/>
          <w:kern w:val="0"/>
          <w:szCs w:val="32"/>
        </w:rPr>
        <w:t>开展以下方面的研究：</w:t>
      </w:r>
    </w:p>
    <w:p w14:paraId="11DD0B4B" w14:textId="77777777" w:rsidR="00FD39C6" w:rsidRDefault="00FD39C6" w:rsidP="00FD39C6">
      <w:pPr>
        <w:pStyle w:val="aff3"/>
        <w:spacing w:line="520" w:lineRule="exact"/>
        <w:ind w:firstLineChars="200" w:firstLine="640"/>
        <w:rPr>
          <w:rFonts w:ascii="Times New Roman" w:hAnsi="Times New Roman" w:cs="仿宋_GB2312" w:hint="eastAsia"/>
          <w:bCs/>
          <w:sz w:val="32"/>
          <w:szCs w:val="32"/>
        </w:rPr>
      </w:pPr>
      <w:r>
        <w:rPr>
          <w:rFonts w:ascii="Times New Roman" w:hAnsi="Times New Roman" w:cs="仿宋_GB2312" w:hint="eastAsia"/>
          <w:bCs/>
          <w:sz w:val="32"/>
          <w:szCs w:val="32"/>
        </w:rPr>
        <w:t>4.3.1</w:t>
      </w:r>
      <w:r>
        <w:rPr>
          <w:rFonts w:ascii="Times New Roman" w:hAnsi="Times New Roman" w:cs="仿宋_GB2312" w:hint="eastAsia"/>
          <w:bCs/>
          <w:sz w:val="32"/>
          <w:szCs w:val="32"/>
        </w:rPr>
        <w:t>产品与灭菌（除菌）过程的适应性：应考察灭菌（除菌）方法等工艺过程对于产品的影响。</w:t>
      </w:r>
    </w:p>
    <w:p w14:paraId="680703CD" w14:textId="77777777" w:rsidR="00FD39C6" w:rsidRDefault="00FD39C6" w:rsidP="00FD39C6">
      <w:pPr>
        <w:pStyle w:val="aff3"/>
        <w:spacing w:line="520" w:lineRule="exact"/>
        <w:ind w:firstLineChars="200" w:firstLine="640"/>
        <w:rPr>
          <w:rFonts w:ascii="Times New Roman" w:hAnsi="Times New Roman" w:cs="仿宋_GB2312" w:hint="eastAsia"/>
          <w:bCs/>
          <w:sz w:val="32"/>
          <w:szCs w:val="32"/>
        </w:rPr>
      </w:pPr>
      <w:r>
        <w:rPr>
          <w:rFonts w:ascii="Times New Roman" w:hAnsi="Times New Roman" w:cs="仿宋_GB2312" w:hint="eastAsia"/>
          <w:bCs/>
          <w:sz w:val="32"/>
          <w:szCs w:val="32"/>
        </w:rPr>
        <w:t>4.3.2</w:t>
      </w:r>
      <w:r>
        <w:rPr>
          <w:rFonts w:ascii="Times New Roman" w:hAnsi="Times New Roman" w:cs="仿宋_GB2312" w:hint="eastAsia"/>
          <w:bCs/>
          <w:sz w:val="32"/>
          <w:szCs w:val="32"/>
        </w:rPr>
        <w:t>包装与灭菌（除菌）过程的适应性。</w:t>
      </w:r>
    </w:p>
    <w:p w14:paraId="7029BB38" w14:textId="77777777" w:rsidR="00FD39C6" w:rsidRDefault="00FD39C6" w:rsidP="00FD39C6">
      <w:pPr>
        <w:spacing w:line="520" w:lineRule="exact"/>
        <w:ind w:firstLine="640"/>
        <w:rPr>
          <w:rFonts w:cs="仿宋_GB2312" w:hint="eastAsia"/>
          <w:bCs/>
          <w:szCs w:val="32"/>
        </w:rPr>
      </w:pPr>
      <w:r>
        <w:rPr>
          <w:rFonts w:cs="仿宋_GB2312" w:hint="eastAsia"/>
          <w:bCs/>
          <w:kern w:val="0"/>
          <w:szCs w:val="32"/>
        </w:rPr>
        <w:t>4.3.3</w:t>
      </w:r>
      <w:r>
        <w:rPr>
          <w:rFonts w:cs="仿宋_GB2312" w:hint="eastAsia"/>
          <w:bCs/>
          <w:kern w:val="0"/>
          <w:szCs w:val="32"/>
        </w:rPr>
        <w:t>如适用，应明确灭菌工艺（方法和参数）和无菌保证水平（</w:t>
      </w:r>
      <w:r>
        <w:rPr>
          <w:rFonts w:cs="仿宋_GB2312" w:hint="eastAsia"/>
          <w:bCs/>
          <w:kern w:val="0"/>
          <w:szCs w:val="32"/>
        </w:rPr>
        <w:t>SAL</w:t>
      </w:r>
      <w:r>
        <w:rPr>
          <w:rFonts w:cs="仿宋_GB2312" w:hint="eastAsia"/>
          <w:bCs/>
          <w:kern w:val="0"/>
          <w:szCs w:val="32"/>
        </w:rPr>
        <w:t>），无菌保证水平（</w:t>
      </w:r>
      <w:r>
        <w:rPr>
          <w:rFonts w:cs="仿宋_GB2312" w:hint="eastAsia"/>
          <w:bCs/>
          <w:kern w:val="0"/>
          <w:szCs w:val="32"/>
        </w:rPr>
        <w:t>SAL</w:t>
      </w:r>
      <w:r>
        <w:rPr>
          <w:rFonts w:cs="仿宋_GB2312" w:hint="eastAsia"/>
          <w:bCs/>
          <w:kern w:val="0"/>
          <w:szCs w:val="32"/>
        </w:rPr>
        <w:t>）应达到</w:t>
      </w:r>
      <w:r>
        <w:rPr>
          <w:rFonts w:cs="仿宋_GB2312" w:hint="eastAsia"/>
          <w:bCs/>
          <w:kern w:val="0"/>
          <w:szCs w:val="32"/>
        </w:rPr>
        <w:t>10</w:t>
      </w:r>
      <w:r>
        <w:rPr>
          <w:rFonts w:cs="仿宋_GB2312" w:hint="eastAsia"/>
          <w:bCs/>
          <w:kern w:val="0"/>
          <w:szCs w:val="32"/>
          <w:vertAlign w:val="superscript"/>
        </w:rPr>
        <w:t>-6</w:t>
      </w:r>
      <w:r>
        <w:rPr>
          <w:rFonts w:cs="仿宋_GB2312" w:hint="eastAsia"/>
          <w:bCs/>
          <w:kern w:val="0"/>
          <w:szCs w:val="32"/>
        </w:rPr>
        <w:t>，提供灭菌确认报告。</w:t>
      </w:r>
      <w:r>
        <w:rPr>
          <w:rFonts w:cs="仿宋_GB2312" w:hint="eastAsia"/>
          <w:bCs/>
          <w:szCs w:val="32"/>
        </w:rPr>
        <w:t>可根据适用情况选择灭菌方式：</w:t>
      </w:r>
    </w:p>
    <w:p w14:paraId="0C0034D4"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lastRenderedPageBreak/>
        <w:t>如采用湿热灭菌，参照</w:t>
      </w:r>
      <w:r>
        <w:rPr>
          <w:rFonts w:cs="仿宋_GB2312" w:hint="eastAsia"/>
          <w:bCs/>
          <w:szCs w:val="32"/>
        </w:rPr>
        <w:t>GB 18278.1</w:t>
      </w:r>
      <w:r>
        <w:rPr>
          <w:rFonts w:cs="仿宋_GB2312" w:hint="eastAsia"/>
          <w:bCs/>
          <w:szCs w:val="32"/>
        </w:rPr>
        <w:t>标准的要求开展研究；</w:t>
      </w:r>
    </w:p>
    <w:p w14:paraId="7EF768A0" w14:textId="77777777" w:rsidR="00FD39C6" w:rsidRDefault="00FD39C6" w:rsidP="00FD39C6">
      <w:pPr>
        <w:spacing w:line="520" w:lineRule="exact"/>
        <w:ind w:firstLine="640"/>
        <w:rPr>
          <w:rFonts w:cs="仿宋_GB2312" w:hint="eastAsia"/>
          <w:bCs/>
          <w:szCs w:val="32"/>
        </w:rPr>
      </w:pPr>
      <w:r>
        <w:rPr>
          <w:rFonts w:cs="仿宋_GB2312" w:hint="eastAsia"/>
          <w:bCs/>
          <w:szCs w:val="32"/>
        </w:rPr>
        <w:t>如采用辐射灭菌，参照</w:t>
      </w:r>
      <w:r>
        <w:rPr>
          <w:rFonts w:cs="仿宋_GB2312" w:hint="eastAsia"/>
          <w:bCs/>
          <w:szCs w:val="32"/>
        </w:rPr>
        <w:t>GB 18280.1</w:t>
      </w:r>
      <w:r>
        <w:rPr>
          <w:rFonts w:cs="仿宋_GB2312" w:hint="eastAsia"/>
          <w:bCs/>
          <w:szCs w:val="32"/>
        </w:rPr>
        <w:t>、</w:t>
      </w:r>
      <w:r>
        <w:rPr>
          <w:rFonts w:cs="仿宋_GB2312" w:hint="eastAsia"/>
          <w:bCs/>
          <w:szCs w:val="32"/>
        </w:rPr>
        <w:t>GB 18280.2</w:t>
      </w:r>
      <w:r>
        <w:rPr>
          <w:rFonts w:cs="仿宋_GB2312" w:hint="eastAsia"/>
          <w:bCs/>
          <w:szCs w:val="32"/>
        </w:rPr>
        <w:t>、</w:t>
      </w:r>
      <w:r>
        <w:rPr>
          <w:rFonts w:cs="仿宋_GB2312" w:hint="eastAsia"/>
          <w:bCs/>
          <w:szCs w:val="32"/>
        </w:rPr>
        <w:t>GB/T 18280.3</w:t>
      </w:r>
      <w:r>
        <w:rPr>
          <w:rFonts w:cs="仿宋_GB2312" w:hint="eastAsia"/>
          <w:bCs/>
          <w:szCs w:val="32"/>
        </w:rPr>
        <w:t>等标准的要求开展研究。</w:t>
      </w:r>
    </w:p>
    <w:p w14:paraId="7475CA7E" w14:textId="77777777" w:rsidR="00FD39C6" w:rsidRDefault="00FD39C6" w:rsidP="00FD39C6">
      <w:pPr>
        <w:autoSpaceDE w:val="0"/>
        <w:autoSpaceDN w:val="0"/>
        <w:adjustRightInd w:val="0"/>
        <w:spacing w:line="520" w:lineRule="exact"/>
        <w:ind w:firstLine="640"/>
        <w:rPr>
          <w:rFonts w:cs="仿宋_GB2312" w:hint="eastAsia"/>
          <w:bCs/>
          <w:color w:val="000000"/>
          <w:kern w:val="0"/>
          <w:szCs w:val="32"/>
        </w:rPr>
      </w:pPr>
      <w:r>
        <w:rPr>
          <w:rFonts w:cs="仿宋_GB2312" w:hint="eastAsia"/>
          <w:bCs/>
          <w:kern w:val="0"/>
          <w:szCs w:val="32"/>
        </w:rPr>
        <w:t>4.3.4</w:t>
      </w:r>
      <w:r>
        <w:rPr>
          <w:rFonts w:cs="仿宋_GB2312" w:hint="eastAsia"/>
          <w:bCs/>
          <w:color w:val="000000"/>
          <w:kern w:val="0"/>
          <w:szCs w:val="32"/>
        </w:rPr>
        <w:t>若申报产品不能耐受终端灭菌工艺，需提供依据及不能耐受的验证资料。</w:t>
      </w:r>
    </w:p>
    <w:p w14:paraId="65E63417" w14:textId="77777777" w:rsidR="00FD39C6" w:rsidRDefault="00FD39C6" w:rsidP="00FD39C6">
      <w:pPr>
        <w:spacing w:line="520" w:lineRule="exact"/>
        <w:ind w:firstLine="640"/>
        <w:rPr>
          <w:rFonts w:cs="仿宋_GB2312" w:hint="eastAsia"/>
          <w:bCs/>
          <w:kern w:val="0"/>
          <w:szCs w:val="32"/>
        </w:rPr>
      </w:pPr>
      <w:r>
        <w:rPr>
          <w:rFonts w:cs="仿宋_GB2312" w:hint="eastAsia"/>
          <w:bCs/>
          <w:kern w:val="0"/>
          <w:szCs w:val="32"/>
        </w:rPr>
        <w:t>如适用，应明确采用的除菌工艺，如过滤除菌等。应明确除菌工艺（方法和参数）和保证水平，提供确认报告。</w:t>
      </w:r>
    </w:p>
    <w:p w14:paraId="4B693AFC" w14:textId="77777777" w:rsidR="00FD39C6" w:rsidRDefault="00FD39C6" w:rsidP="00FD39C6">
      <w:pPr>
        <w:spacing w:line="520" w:lineRule="exact"/>
        <w:ind w:firstLine="640"/>
        <w:outlineLvl w:val="2"/>
        <w:rPr>
          <w:rFonts w:cs="仿宋_GB2312" w:hint="eastAsia"/>
          <w:bCs/>
          <w:szCs w:val="32"/>
        </w:rPr>
      </w:pPr>
      <w:r>
        <w:rPr>
          <w:rFonts w:cs="仿宋_GB2312" w:hint="eastAsia"/>
          <w:bCs/>
          <w:szCs w:val="32"/>
        </w:rPr>
        <w:t>4.4</w:t>
      </w:r>
      <w:r>
        <w:rPr>
          <w:rFonts w:cs="仿宋_GB2312" w:hint="eastAsia"/>
          <w:bCs/>
          <w:szCs w:val="32"/>
        </w:rPr>
        <w:t>稳定性研究</w:t>
      </w:r>
    </w:p>
    <w:p w14:paraId="1F08AD37" w14:textId="77777777" w:rsidR="00FD39C6" w:rsidRDefault="00FD39C6" w:rsidP="00FD39C6">
      <w:pPr>
        <w:spacing w:line="520" w:lineRule="exact"/>
        <w:ind w:firstLine="640"/>
        <w:outlineLvl w:val="2"/>
        <w:rPr>
          <w:rFonts w:cs="仿宋_GB2312" w:hint="eastAsia"/>
          <w:bCs/>
          <w:szCs w:val="32"/>
        </w:rPr>
      </w:pPr>
      <w:r>
        <w:rPr>
          <w:rFonts w:cs="仿宋_GB2312" w:hint="eastAsia"/>
          <w:bCs/>
          <w:szCs w:val="32"/>
        </w:rPr>
        <w:t>4.4.1</w:t>
      </w:r>
      <w:r>
        <w:rPr>
          <w:rFonts w:cs="仿宋_GB2312" w:hint="eastAsia"/>
          <w:bCs/>
          <w:szCs w:val="32"/>
        </w:rPr>
        <w:t>货架有效期</w:t>
      </w:r>
    </w:p>
    <w:p w14:paraId="2AE9DE64" w14:textId="77777777" w:rsidR="00FD39C6" w:rsidRDefault="00FD39C6" w:rsidP="00FD39C6">
      <w:pPr>
        <w:pStyle w:val="3"/>
        <w:ind w:firstLineChars="200" w:firstLine="640"/>
        <w:rPr>
          <w:rFonts w:ascii="Times New Roman" w:cs="仿宋_GB2312"/>
          <w:bCs w:val="0"/>
        </w:rPr>
      </w:pPr>
      <w:r>
        <w:rPr>
          <w:rFonts w:ascii="Times New Roman" w:cs="仿宋_GB2312"/>
          <w:bCs w:val="0"/>
        </w:rPr>
        <w:t>应提供货架有效期研究资料，证明在货架有效期内，产品可以保持性能功能满足使用要求。注册申请人需在试验方案中设定检测项目、检测方法及判定标准。检测项目包括产品自身性能检测和包装系统性能检测两方面。实时稳定性试验结果是验证产品货架有效期的直接证据。当加速稳定性试验结果与其不一致时，应以实时稳定性试验结果为准。</w:t>
      </w:r>
    </w:p>
    <w:p w14:paraId="690559C6" w14:textId="77777777" w:rsidR="00FD39C6" w:rsidRDefault="00FD39C6" w:rsidP="00FD39C6">
      <w:pPr>
        <w:pStyle w:val="3"/>
        <w:ind w:firstLineChars="200" w:firstLine="640"/>
        <w:rPr>
          <w:rFonts w:ascii="Times New Roman" w:cs="仿宋_GB2312"/>
          <w:bCs w:val="0"/>
        </w:rPr>
      </w:pPr>
      <w:r>
        <w:rPr>
          <w:rFonts w:ascii="Times New Roman" w:cs="仿宋_GB2312"/>
          <w:bCs w:val="0"/>
        </w:rPr>
        <w:t>对于非无菌形式提供的产品，开封后可以多次使用时，应对其开封后稳定性进行研究。为确认产品开封后，在实际使用环境下，经过一段时期仍然能够满足使用要求的最长存放时间，建议通过分析评价后选择合适的检测项目（如微生物指标等），提供研究报告。</w:t>
      </w:r>
    </w:p>
    <w:p w14:paraId="0D51EAA8" w14:textId="77777777" w:rsidR="00FD39C6" w:rsidRDefault="00FD39C6" w:rsidP="00FD39C6">
      <w:pPr>
        <w:spacing w:line="520" w:lineRule="exact"/>
        <w:ind w:firstLine="640"/>
        <w:rPr>
          <w:rFonts w:cs="仿宋_GB2312" w:hint="eastAsia"/>
          <w:bCs/>
          <w:szCs w:val="32"/>
        </w:rPr>
      </w:pPr>
      <w:r>
        <w:rPr>
          <w:rFonts w:cs="仿宋_GB2312" w:hint="eastAsia"/>
          <w:bCs/>
          <w:szCs w:val="32"/>
        </w:rPr>
        <w:t>产品以无菌和非无菌两种形式提供时，应分别进行有效期的研究。</w:t>
      </w:r>
    </w:p>
    <w:p w14:paraId="1AA3EDD3" w14:textId="77777777" w:rsidR="00FD39C6" w:rsidRDefault="00FD39C6" w:rsidP="00FD39C6">
      <w:pPr>
        <w:spacing w:line="520" w:lineRule="exact"/>
        <w:ind w:firstLine="640"/>
        <w:rPr>
          <w:rFonts w:cs="仿宋_GB2312" w:hint="eastAsia"/>
          <w:bCs/>
          <w:szCs w:val="32"/>
        </w:rPr>
      </w:pPr>
      <w:r>
        <w:rPr>
          <w:rFonts w:cs="仿宋_GB2312" w:hint="eastAsia"/>
          <w:bCs/>
          <w:szCs w:val="32"/>
        </w:rPr>
        <w:t>4.4.2</w:t>
      </w:r>
      <w:r>
        <w:rPr>
          <w:rFonts w:cs="仿宋_GB2312" w:hint="eastAsia"/>
          <w:bCs/>
          <w:szCs w:val="32"/>
        </w:rPr>
        <w:t>包装研究</w:t>
      </w:r>
    </w:p>
    <w:p w14:paraId="1DE7735F" w14:textId="77777777" w:rsidR="00FD39C6" w:rsidRDefault="00FD39C6" w:rsidP="00FD39C6">
      <w:pPr>
        <w:spacing w:line="520" w:lineRule="exact"/>
        <w:ind w:firstLine="640"/>
        <w:rPr>
          <w:rFonts w:cs="仿宋_GB2312" w:hint="eastAsia"/>
          <w:bCs/>
          <w:szCs w:val="32"/>
        </w:rPr>
      </w:pPr>
      <w:r>
        <w:rPr>
          <w:rFonts w:cs="仿宋_GB2312" w:hint="eastAsia"/>
          <w:bCs/>
          <w:szCs w:val="32"/>
        </w:rPr>
        <w:t>应提供包装研究资料，证明在生产企业规定的运输贮存条件下，运输和贮存过程中的环境条件（例如：震动、振动、</w:t>
      </w:r>
      <w:r>
        <w:rPr>
          <w:rFonts w:cs="仿宋_GB2312" w:hint="eastAsia"/>
          <w:bCs/>
          <w:szCs w:val="32"/>
        </w:rPr>
        <w:lastRenderedPageBreak/>
        <w:t>温度、湿度、光线的波动）不会对产品的性能造成不利影响。</w:t>
      </w:r>
    </w:p>
    <w:p w14:paraId="5341D46F" w14:textId="77777777" w:rsidR="00FD39C6" w:rsidRDefault="00FD39C6" w:rsidP="00FD39C6">
      <w:pPr>
        <w:spacing w:line="520" w:lineRule="exact"/>
        <w:ind w:firstLine="640"/>
        <w:rPr>
          <w:rFonts w:cs="仿宋_GB2312" w:hint="eastAsia"/>
          <w:bCs/>
          <w:szCs w:val="32"/>
        </w:rPr>
      </w:pPr>
      <w:r>
        <w:rPr>
          <w:rFonts w:cs="仿宋_GB2312" w:hint="eastAsia"/>
          <w:bCs/>
          <w:szCs w:val="32"/>
        </w:rPr>
        <w:t>注册申请人应提交最终成品包装的初始完整性和维持完整性的验证资料。对于在加速稳定性试验中可能导致产品变性而不适于选择加速稳定性试验研究其包装的情况，应以实时稳定性试验进行验证。</w:t>
      </w:r>
    </w:p>
    <w:p w14:paraId="1F7F86C2" w14:textId="77777777" w:rsidR="00FD39C6" w:rsidRDefault="00FD39C6" w:rsidP="00FD39C6">
      <w:pPr>
        <w:spacing w:line="520" w:lineRule="exact"/>
        <w:ind w:firstLine="640"/>
        <w:rPr>
          <w:rFonts w:cs="仿宋_GB2312" w:hint="eastAsia"/>
          <w:bCs/>
          <w:szCs w:val="32"/>
        </w:rPr>
      </w:pPr>
      <w:r>
        <w:rPr>
          <w:rFonts w:cs="仿宋_GB2312" w:hint="eastAsia"/>
          <w:bCs/>
          <w:szCs w:val="32"/>
        </w:rPr>
        <w:t>包装研究资料应包括封口试验以及包装材料对灭菌的适应性研究。可依据</w:t>
      </w:r>
      <w:r>
        <w:rPr>
          <w:rFonts w:cs="仿宋_GB2312" w:hint="eastAsia"/>
          <w:bCs/>
          <w:szCs w:val="32"/>
        </w:rPr>
        <w:t>GB/T 19633</w:t>
      </w:r>
      <w:r>
        <w:rPr>
          <w:rFonts w:cs="仿宋_GB2312" w:hint="eastAsia"/>
          <w:bCs/>
          <w:szCs w:val="32"/>
        </w:rPr>
        <w:t>系列标准对包装进行分析研究和评价。</w:t>
      </w:r>
    </w:p>
    <w:p w14:paraId="7A61918C"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4.5</w:t>
      </w:r>
      <w:r>
        <w:rPr>
          <w:rFonts w:cs="仿宋_GB2312" w:hint="eastAsia"/>
          <w:bCs/>
          <w:color w:val="000000"/>
          <w:szCs w:val="32"/>
        </w:rPr>
        <w:t>证明产品安全性、有效性的其他研究资料</w:t>
      </w:r>
    </w:p>
    <w:p w14:paraId="0C19963B" w14:textId="77777777" w:rsidR="00FD39C6" w:rsidRDefault="00FD39C6" w:rsidP="00FD39C6">
      <w:pPr>
        <w:spacing w:line="520" w:lineRule="exact"/>
        <w:ind w:firstLine="640"/>
        <w:rPr>
          <w:rFonts w:cs="仿宋_GB2312" w:hint="eastAsia"/>
          <w:bCs/>
          <w:color w:val="000000"/>
          <w:szCs w:val="32"/>
        </w:rPr>
      </w:pPr>
      <w:r>
        <w:rPr>
          <w:rFonts w:cs="仿宋_GB2312" w:hint="eastAsia"/>
          <w:bCs/>
          <w:color w:val="000000"/>
          <w:szCs w:val="32"/>
        </w:rPr>
        <w:t>应提供申报产品不可被人体吸收的相关研究资料。如选择或设计可以模拟临床使用方式的试验。</w:t>
      </w:r>
    </w:p>
    <w:p w14:paraId="4CA51E57" w14:textId="77777777" w:rsidR="00FD39C6" w:rsidRDefault="00FD39C6" w:rsidP="00FD39C6">
      <w:pPr>
        <w:spacing w:line="520" w:lineRule="exact"/>
        <w:ind w:firstLine="640"/>
        <w:rPr>
          <w:rFonts w:cs="仿宋_GB2312" w:hint="eastAsia"/>
          <w:bCs/>
          <w:szCs w:val="32"/>
        </w:rPr>
      </w:pPr>
      <w:r>
        <w:rPr>
          <w:rFonts w:cs="仿宋_GB2312" w:hint="eastAsia"/>
          <w:bCs/>
          <w:color w:val="000000"/>
          <w:szCs w:val="32"/>
        </w:rPr>
        <w:t>应提供申报产品中重组胶原蛋白成分的质量控制相关资料。</w:t>
      </w:r>
      <w:r>
        <w:rPr>
          <w:rFonts w:cs="仿宋_GB2312" w:hint="eastAsia"/>
          <w:bCs/>
          <w:szCs w:val="32"/>
        </w:rPr>
        <w:t>建议</w:t>
      </w:r>
      <w:r>
        <w:rPr>
          <w:rFonts w:cs="仿宋_GB2312" w:hint="eastAsia"/>
          <w:bCs/>
          <w:color w:val="000000"/>
          <w:szCs w:val="32"/>
        </w:rPr>
        <w:t>参</w:t>
      </w:r>
      <w:r>
        <w:rPr>
          <w:rFonts w:cs="仿宋_GB2312" w:hint="eastAsia"/>
          <w:bCs/>
          <w:szCs w:val="32"/>
        </w:rPr>
        <w:t>照</w:t>
      </w:r>
      <w:r>
        <w:rPr>
          <w:rFonts w:cs="仿宋_GB2312" w:hint="eastAsia"/>
          <w:bCs/>
          <w:szCs w:val="32"/>
        </w:rPr>
        <w:t>YY/T 1849</w:t>
      </w:r>
      <w:r>
        <w:rPr>
          <w:rFonts w:cs="仿宋_GB2312" w:hint="eastAsia"/>
          <w:bCs/>
          <w:color w:val="000000"/>
          <w:szCs w:val="32"/>
        </w:rPr>
        <w:t>标准</w:t>
      </w:r>
      <w:r>
        <w:rPr>
          <w:rFonts w:cs="仿宋_GB2312" w:hint="eastAsia"/>
          <w:bCs/>
          <w:szCs w:val="32"/>
        </w:rPr>
        <w:t>及</w:t>
      </w:r>
      <w:r>
        <w:rPr>
          <w:rFonts w:cs="仿宋_GB2312" w:hint="eastAsia"/>
          <w:bCs/>
          <w:color w:val="000000"/>
          <w:szCs w:val="32"/>
        </w:rPr>
        <w:t>其他相关标准的要求（如今后有适用的其他标准发布，应参照执行），提供原材料相关质控资料</w:t>
      </w:r>
      <w:r>
        <w:rPr>
          <w:rFonts w:cs="仿宋_GB2312" w:hint="eastAsia"/>
          <w:bCs/>
          <w:szCs w:val="32"/>
        </w:rPr>
        <w:t>。</w:t>
      </w:r>
    </w:p>
    <w:p w14:paraId="7589BF54" w14:textId="77777777" w:rsidR="00FD39C6" w:rsidRDefault="00FD39C6" w:rsidP="00FD39C6">
      <w:pPr>
        <w:spacing w:line="520" w:lineRule="exact"/>
        <w:ind w:firstLine="640"/>
        <w:rPr>
          <w:rFonts w:cs="仿宋_GB2312" w:hint="eastAsia"/>
          <w:bCs/>
          <w:szCs w:val="32"/>
        </w:rPr>
      </w:pPr>
      <w:r>
        <w:rPr>
          <w:rFonts w:cs="仿宋_GB2312" w:hint="eastAsia"/>
          <w:bCs/>
          <w:szCs w:val="32"/>
        </w:rPr>
        <w:t>申报产品如宣称形成物理阻隔的保护层或具有成膜效果，应提供适用于申报产品的成膜性研究测试资料。</w:t>
      </w:r>
      <w:r>
        <w:rPr>
          <w:rFonts w:cs="仿宋_GB2312" w:hint="eastAsia"/>
          <w:bCs/>
          <w:szCs w:val="32"/>
        </w:rPr>
        <w:t xml:space="preserve"> </w:t>
      </w:r>
    </w:p>
    <w:p w14:paraId="407DDD8C" w14:textId="77777777" w:rsidR="00FD39C6" w:rsidRDefault="00FD39C6" w:rsidP="00FD39C6">
      <w:pPr>
        <w:spacing w:line="520" w:lineRule="exact"/>
        <w:ind w:firstLine="640"/>
        <w:rPr>
          <w:rFonts w:cs="仿宋_GB2312" w:hint="eastAsia"/>
          <w:bCs/>
          <w:szCs w:val="32"/>
        </w:rPr>
      </w:pPr>
      <w:r>
        <w:rPr>
          <w:rFonts w:cs="仿宋_GB2312" w:hint="eastAsia"/>
          <w:bCs/>
          <w:szCs w:val="32"/>
        </w:rPr>
        <w:t>4.6</w:t>
      </w:r>
      <w:r>
        <w:rPr>
          <w:rFonts w:cs="仿宋_GB2312" w:hint="eastAsia"/>
          <w:bCs/>
          <w:szCs w:val="32"/>
        </w:rPr>
        <w:t>其他资料</w:t>
      </w:r>
    </w:p>
    <w:p w14:paraId="37A90A38" w14:textId="77777777" w:rsidR="00FD39C6" w:rsidRDefault="00FD39C6" w:rsidP="00FD39C6">
      <w:pPr>
        <w:spacing w:line="520" w:lineRule="exact"/>
        <w:ind w:firstLine="640"/>
        <w:rPr>
          <w:rFonts w:cs="仿宋_GB2312" w:hint="eastAsia"/>
          <w:bCs/>
          <w:szCs w:val="32"/>
        </w:rPr>
      </w:pPr>
      <w:r>
        <w:rPr>
          <w:rFonts w:cs="仿宋_GB2312" w:hint="eastAsia"/>
          <w:bCs/>
          <w:szCs w:val="32"/>
        </w:rPr>
        <w:t>对于符合《免于临床评价医疗器械目录》的产品</w:t>
      </w:r>
      <w:r>
        <w:rPr>
          <w:rFonts w:cs="仿宋_GB2312" w:hint="eastAsia"/>
          <w:bCs/>
          <w:szCs w:val="32"/>
        </w:rPr>
        <w:t>,</w:t>
      </w:r>
      <w:r>
        <w:rPr>
          <w:rFonts w:cs="仿宋_GB2312" w:hint="eastAsia"/>
          <w:bCs/>
          <w:color w:val="000000"/>
          <w:szCs w:val="32"/>
        </w:rPr>
        <w:t xml:space="preserve"> </w:t>
      </w:r>
      <w:r>
        <w:rPr>
          <w:rFonts w:cs="仿宋_GB2312" w:hint="eastAsia"/>
          <w:bCs/>
          <w:color w:val="000000"/>
          <w:szCs w:val="32"/>
        </w:rPr>
        <w:t>注册申请人可</w:t>
      </w:r>
      <w:r>
        <w:rPr>
          <w:rFonts w:cs="仿宋_GB2312" w:hint="eastAsia"/>
          <w:bCs/>
          <w:szCs w:val="32"/>
        </w:rPr>
        <w:t>根据产品型式选择对应的目录产品免于进行临床评价。</w:t>
      </w:r>
    </w:p>
    <w:p w14:paraId="6AF9CF52" w14:textId="77777777" w:rsidR="00FD39C6" w:rsidRDefault="00FD39C6" w:rsidP="00FD39C6">
      <w:pPr>
        <w:spacing w:line="520" w:lineRule="exact"/>
        <w:ind w:firstLine="640"/>
        <w:rPr>
          <w:rFonts w:cs="仿宋_GB2312" w:hint="eastAsia"/>
          <w:bCs/>
          <w:szCs w:val="32"/>
        </w:rPr>
      </w:pPr>
      <w:r>
        <w:rPr>
          <w:rFonts w:cs="仿宋_GB2312" w:hint="eastAsia"/>
          <w:bCs/>
          <w:szCs w:val="32"/>
        </w:rPr>
        <w:t>如无菌形式提供的重组胶原蛋白</w:t>
      </w:r>
      <w:r>
        <w:rPr>
          <w:rFonts w:cs="仿宋_GB2312" w:hint="eastAsia"/>
          <w:bCs/>
          <w:snapToGrid w:val="0"/>
          <w:kern w:val="0"/>
          <w:szCs w:val="32"/>
        </w:rPr>
        <w:t>凝胶、液体、敷贴、膏状型产品</w:t>
      </w:r>
      <w:r>
        <w:rPr>
          <w:rFonts w:cs="仿宋_GB2312" w:hint="eastAsia"/>
          <w:bCs/>
          <w:szCs w:val="32"/>
        </w:rPr>
        <w:t>等，符合《免于临床评价医疗器械目录》中相应产品的</w:t>
      </w:r>
      <w:r>
        <w:rPr>
          <w:rFonts w:cs="仿宋_GB2312" w:hint="eastAsia"/>
          <w:bCs/>
          <w:color w:val="000000"/>
          <w:szCs w:val="32"/>
        </w:rPr>
        <w:t>描述时，申报产品可</w:t>
      </w:r>
      <w:r>
        <w:rPr>
          <w:rFonts w:cs="仿宋_GB2312" w:hint="eastAsia"/>
          <w:bCs/>
          <w:szCs w:val="32"/>
        </w:rPr>
        <w:t>按照《列入免于临床评价医疗器械目录产品对比说明技术指导原则》提供相应资料，从基本原理、结构组成、性能、安全性、适用范围等方面，证明产品</w:t>
      </w:r>
      <w:r>
        <w:rPr>
          <w:rFonts w:cs="仿宋_GB2312" w:hint="eastAsia"/>
          <w:bCs/>
          <w:szCs w:val="32"/>
        </w:rPr>
        <w:lastRenderedPageBreak/>
        <w:t>的安全有效性。</w:t>
      </w:r>
    </w:p>
    <w:p w14:paraId="0C9379D9" w14:textId="77777777" w:rsidR="00FD39C6" w:rsidRDefault="00FD39C6" w:rsidP="00FD39C6">
      <w:pPr>
        <w:tabs>
          <w:tab w:val="left" w:pos="6720"/>
        </w:tabs>
        <w:spacing w:line="520" w:lineRule="exact"/>
        <w:ind w:firstLine="640"/>
        <w:outlineLvl w:val="0"/>
        <w:rPr>
          <w:rFonts w:ascii="楷体_GB2312" w:eastAsia="楷体_GB2312" w:hAnsi="楷体_GB2312" w:cs="楷体_GB2312" w:hint="eastAsia"/>
          <w:bCs/>
          <w:szCs w:val="32"/>
        </w:rPr>
      </w:pPr>
      <w:r>
        <w:rPr>
          <w:rFonts w:ascii="楷体_GB2312" w:eastAsia="楷体_GB2312" w:hAnsi="楷体_GB2312" w:cs="楷体_GB2312" w:hint="eastAsia"/>
          <w:bCs/>
          <w:szCs w:val="32"/>
        </w:rPr>
        <w:t>（四）临床评价资料</w:t>
      </w:r>
    </w:p>
    <w:p w14:paraId="10B63375" w14:textId="77777777" w:rsidR="00FD39C6" w:rsidRDefault="00FD39C6" w:rsidP="00FD39C6">
      <w:pPr>
        <w:spacing w:line="520" w:lineRule="exact"/>
        <w:ind w:firstLine="640"/>
        <w:rPr>
          <w:rFonts w:cs="仿宋_GB2312" w:hint="eastAsia"/>
          <w:bCs/>
          <w:szCs w:val="32"/>
        </w:rPr>
      </w:pPr>
      <w:r>
        <w:rPr>
          <w:rFonts w:cs="仿宋_GB2312" w:hint="eastAsia"/>
          <w:bCs/>
          <w:szCs w:val="32"/>
        </w:rPr>
        <w:t>对于不符合《免于临床评价医疗器械目录》的产品，应按照《医疗器械注册与备案管理办法》《医疗器械临床评价技术指导原则》《医疗器械临床试验质量管理规范》等要求提交临床评价资料。</w:t>
      </w:r>
    </w:p>
    <w:p w14:paraId="38E0B6C4" w14:textId="77777777" w:rsidR="00FD39C6" w:rsidRDefault="00FD39C6" w:rsidP="00FD39C6">
      <w:pPr>
        <w:spacing w:line="520" w:lineRule="exact"/>
        <w:ind w:firstLine="640"/>
        <w:rPr>
          <w:rFonts w:cs="仿宋_GB2312" w:hint="eastAsia"/>
          <w:bCs/>
          <w:szCs w:val="32"/>
        </w:rPr>
      </w:pPr>
      <w:r>
        <w:rPr>
          <w:rFonts w:cs="仿宋_GB2312" w:hint="eastAsia"/>
          <w:bCs/>
          <w:szCs w:val="32"/>
        </w:rPr>
        <w:t>1.</w:t>
      </w:r>
      <w:r>
        <w:rPr>
          <w:rFonts w:cs="仿宋_GB2312" w:hint="eastAsia"/>
          <w:bCs/>
          <w:szCs w:val="32"/>
        </w:rPr>
        <w:t>同品种临床评价路径</w:t>
      </w:r>
    </w:p>
    <w:p w14:paraId="1FD05DF0" w14:textId="77777777" w:rsidR="00FD39C6" w:rsidRDefault="00FD39C6" w:rsidP="00FD39C6">
      <w:pPr>
        <w:spacing w:line="520" w:lineRule="exact"/>
        <w:ind w:firstLine="640"/>
        <w:rPr>
          <w:rFonts w:cs="仿宋_GB2312" w:hint="eastAsia"/>
          <w:bCs/>
          <w:szCs w:val="32"/>
        </w:rPr>
      </w:pPr>
      <w:r>
        <w:rPr>
          <w:rFonts w:cs="仿宋_GB2312" w:hint="eastAsia"/>
          <w:bCs/>
          <w:szCs w:val="32"/>
        </w:rPr>
        <w:t>在满足注册法规要求的前提下，可按照《医疗器械临床评价等同性论证技术指导原则》进行境内已上市同品种产品的对比、分析、评价，并按照《医疗器械注册申报临床评价报告技术指导原则》要求的项目和格式出具评价报告。</w:t>
      </w:r>
    </w:p>
    <w:p w14:paraId="17B086C6" w14:textId="77777777" w:rsidR="00FD39C6" w:rsidRDefault="00FD39C6" w:rsidP="00FD39C6">
      <w:pPr>
        <w:spacing w:line="520" w:lineRule="exact"/>
        <w:ind w:firstLine="640"/>
        <w:rPr>
          <w:rFonts w:cs="仿宋_GB2312" w:hint="eastAsia"/>
          <w:bCs/>
          <w:szCs w:val="32"/>
        </w:rPr>
      </w:pPr>
      <w:r>
        <w:rPr>
          <w:rFonts w:cs="仿宋_GB2312" w:hint="eastAsia"/>
          <w:bCs/>
          <w:szCs w:val="32"/>
        </w:rPr>
        <w:t>2.</w:t>
      </w:r>
      <w:r>
        <w:rPr>
          <w:rFonts w:cs="仿宋_GB2312" w:hint="eastAsia"/>
          <w:bCs/>
          <w:szCs w:val="32"/>
        </w:rPr>
        <w:t>临床试验路径</w:t>
      </w:r>
    </w:p>
    <w:p w14:paraId="6A2F1173" w14:textId="77777777" w:rsidR="00FD39C6" w:rsidRDefault="00FD39C6" w:rsidP="00FD39C6">
      <w:pPr>
        <w:spacing w:line="520" w:lineRule="exact"/>
        <w:ind w:firstLine="640"/>
        <w:rPr>
          <w:rFonts w:cs="仿宋_GB2312" w:hint="eastAsia"/>
          <w:bCs/>
          <w:szCs w:val="32"/>
        </w:rPr>
      </w:pPr>
      <w:r>
        <w:rPr>
          <w:rFonts w:cs="仿宋_GB2312" w:hint="eastAsia"/>
          <w:bCs/>
          <w:szCs w:val="32"/>
        </w:rPr>
        <w:t>临床试验需按照《医疗器械临床试验质量管理规范》开展，提交完整的临床试验资料。临床试验的设计可参考《医疗器械临床试验设计指导原则》，根据注册申请人宣称的申报产品适用范围开展。</w:t>
      </w:r>
    </w:p>
    <w:p w14:paraId="2ABD5979" w14:textId="77777777" w:rsidR="00FD39C6" w:rsidRDefault="00FD39C6" w:rsidP="00FD39C6">
      <w:pPr>
        <w:tabs>
          <w:tab w:val="left" w:pos="6720"/>
        </w:tabs>
        <w:spacing w:line="520" w:lineRule="exact"/>
        <w:ind w:firstLine="640"/>
        <w:outlineLvl w:val="0"/>
        <w:rPr>
          <w:rFonts w:ascii="楷体_GB2312" w:eastAsia="楷体_GB2312" w:hAnsi="楷体_GB2312" w:cs="楷体_GB2312" w:hint="eastAsia"/>
          <w:bCs/>
          <w:szCs w:val="32"/>
        </w:rPr>
      </w:pPr>
      <w:r>
        <w:rPr>
          <w:rFonts w:ascii="楷体_GB2312" w:eastAsia="楷体_GB2312" w:hAnsi="楷体_GB2312" w:cs="楷体_GB2312" w:hint="eastAsia"/>
          <w:bCs/>
          <w:szCs w:val="32"/>
        </w:rPr>
        <w:t>（五）产品说明书和标签样稿</w:t>
      </w:r>
    </w:p>
    <w:p w14:paraId="3D1E31A0" w14:textId="77777777" w:rsidR="00FD39C6" w:rsidRDefault="00FD39C6" w:rsidP="00FD39C6">
      <w:pPr>
        <w:spacing w:line="520" w:lineRule="exact"/>
        <w:ind w:firstLine="640"/>
        <w:rPr>
          <w:rFonts w:cs="仿宋_GB2312" w:hint="eastAsia"/>
          <w:bCs/>
          <w:szCs w:val="32"/>
        </w:rPr>
      </w:pPr>
      <w:r>
        <w:rPr>
          <w:rFonts w:cs="仿宋_GB2312" w:hint="eastAsia"/>
          <w:bCs/>
          <w:szCs w:val="32"/>
        </w:rPr>
        <w:t>产品说明书和标签的编写应符合《医疗器械说明书和标签管理规定》、</w:t>
      </w:r>
      <w:r>
        <w:rPr>
          <w:rFonts w:cs="仿宋_GB2312" w:hint="eastAsia"/>
          <w:bCs/>
          <w:szCs w:val="32"/>
        </w:rPr>
        <w:t>YY/T 0466.1</w:t>
      </w:r>
      <w:r>
        <w:rPr>
          <w:rFonts w:cs="仿宋_GB2312" w:hint="eastAsia"/>
          <w:bCs/>
          <w:szCs w:val="32"/>
        </w:rPr>
        <w:t>、</w:t>
      </w:r>
      <w:r>
        <w:rPr>
          <w:rFonts w:cs="仿宋_GB2312" w:hint="eastAsia"/>
          <w:bCs/>
          <w:szCs w:val="32"/>
        </w:rPr>
        <w:t>YY/T 1627</w:t>
      </w:r>
      <w:r>
        <w:rPr>
          <w:rFonts w:cs="仿宋_GB2312" w:hint="eastAsia"/>
          <w:bCs/>
          <w:szCs w:val="32"/>
        </w:rPr>
        <w:t>和相关法规、规章、规范性文件、强制性标准的要求。说明书中关于产品性能特征的描述不应超过注册申请人提交的研究资料及产品技术要求，不得含有未经验证的夸大宣传的相关描述。申报产品的说明书和标签原则上不体现重组胶原蛋白原材料的结构特征、氨基酸序列等相关信息（除非有充分资料证明重组胶原蛋白原材料的结构特征等能够给申报产品功能带来额外获益）。</w:t>
      </w:r>
      <w:r>
        <w:rPr>
          <w:rFonts w:cs="仿宋_GB2312" w:hint="eastAsia"/>
          <w:bCs/>
          <w:color w:val="000000"/>
          <w:szCs w:val="32"/>
        </w:rPr>
        <w:t>应注意以下内容：</w:t>
      </w:r>
    </w:p>
    <w:p w14:paraId="4A62A995"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lastRenderedPageBreak/>
        <w:t>1.</w:t>
      </w:r>
      <w:r>
        <w:rPr>
          <w:rFonts w:cs="仿宋_GB2312" w:hint="eastAsia"/>
          <w:bCs/>
          <w:szCs w:val="32"/>
        </w:rPr>
        <w:t>产品的结构组成及性能指标应与产品技术要求内容一致。</w:t>
      </w:r>
    </w:p>
    <w:p w14:paraId="46108688"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2.</w:t>
      </w:r>
      <w:r>
        <w:rPr>
          <w:rFonts w:cs="仿宋_GB2312" w:hint="eastAsia"/>
          <w:bCs/>
          <w:szCs w:val="32"/>
        </w:rPr>
        <w:t>无菌形式提供的产品应当注明灭菌方式或除菌工艺、“无菌”等字样或符号；非无菌形式提供的产品应当注明微生物指标、“不适用于无菌操作的非慢性创面护理</w:t>
      </w:r>
      <w:r>
        <w:rPr>
          <w:rFonts w:cs="仿宋_GB2312" w:hint="eastAsia"/>
          <w:bCs/>
          <w:szCs w:val="32"/>
        </w:rPr>
        <w:t xml:space="preserve"> </w:t>
      </w:r>
      <w:r>
        <w:rPr>
          <w:rFonts w:cs="仿宋_GB2312" w:hint="eastAsia"/>
          <w:bCs/>
          <w:szCs w:val="32"/>
        </w:rPr>
        <w:t>”、“非无菌”字样或符号，防止临床误操作。</w:t>
      </w:r>
    </w:p>
    <w:p w14:paraId="0305DB3D"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3.</w:t>
      </w:r>
      <w:r>
        <w:rPr>
          <w:rFonts w:cs="仿宋_GB2312" w:hint="eastAsia"/>
          <w:bCs/>
          <w:szCs w:val="32"/>
        </w:rPr>
        <w:t>注明产品主要原材料，应有对材料过敏者禁止使用的提示。</w:t>
      </w:r>
    </w:p>
    <w:p w14:paraId="12B85FBF"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4.</w:t>
      </w:r>
      <w:r>
        <w:rPr>
          <w:rFonts w:cs="仿宋_GB2312" w:hint="eastAsia"/>
          <w:bCs/>
          <w:szCs w:val="32"/>
        </w:rPr>
        <w:t>使用前检查包装是否完好，如有破损，禁止使用。</w:t>
      </w:r>
    </w:p>
    <w:p w14:paraId="463DD8C9"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5.</w:t>
      </w:r>
      <w:r>
        <w:rPr>
          <w:rFonts w:cs="仿宋_GB2312" w:hint="eastAsia"/>
          <w:bCs/>
          <w:szCs w:val="32"/>
        </w:rPr>
        <w:t>应标明产品的货架有效期，严禁使用超过货架有效期的产品。</w:t>
      </w:r>
    </w:p>
    <w:p w14:paraId="4DB282EA"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6.</w:t>
      </w:r>
      <w:r>
        <w:rPr>
          <w:rFonts w:cs="仿宋_GB2312" w:hint="eastAsia"/>
          <w:bCs/>
          <w:szCs w:val="32"/>
        </w:rPr>
        <w:t>产品应注明建议使用时间和使用方法。如产品可多次使用，应当明确提示使用者该产品开封后应如何保存以及限定时间内使用完毕。</w:t>
      </w:r>
    </w:p>
    <w:p w14:paraId="54553A6D"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7.</w:t>
      </w:r>
      <w:r>
        <w:rPr>
          <w:rFonts w:cs="仿宋_GB2312" w:hint="eastAsia"/>
          <w:bCs/>
          <w:szCs w:val="32"/>
        </w:rPr>
        <w:t>使用中若有红肿、疼痛或瘙痒等不适症状，请立即停止使用并清洗干净，必要时向医生咨询或及时就医。</w:t>
      </w:r>
    </w:p>
    <w:p w14:paraId="64AF4542" w14:textId="77777777" w:rsidR="00FD39C6" w:rsidRDefault="00FD39C6" w:rsidP="00FD39C6">
      <w:pPr>
        <w:snapToGrid w:val="0"/>
        <w:spacing w:line="520" w:lineRule="exact"/>
        <w:ind w:firstLine="640"/>
        <w:rPr>
          <w:rFonts w:cs="仿宋_GB2312" w:hint="eastAsia"/>
          <w:bCs/>
          <w:szCs w:val="32"/>
        </w:rPr>
      </w:pPr>
      <w:r>
        <w:rPr>
          <w:rFonts w:cs="仿宋_GB2312" w:hint="eastAsia"/>
          <w:bCs/>
          <w:szCs w:val="32"/>
        </w:rPr>
        <w:t>8.</w:t>
      </w:r>
      <w:r>
        <w:rPr>
          <w:rFonts w:cs="仿宋_GB2312" w:hint="eastAsia"/>
          <w:bCs/>
          <w:szCs w:val="32"/>
        </w:rPr>
        <w:t>明确</w:t>
      </w:r>
      <w:r>
        <w:rPr>
          <w:rFonts w:cs="仿宋_GB2312" w:hint="eastAsia"/>
          <w:bCs/>
          <w:snapToGrid w:val="0"/>
          <w:szCs w:val="32"/>
        </w:rPr>
        <w:t>针对产品特点的特殊注意事项、警示信息、可能的不良事件及处理措施等。如创面感染的患者不宜使用等</w:t>
      </w:r>
      <w:r>
        <w:rPr>
          <w:rFonts w:cs="仿宋_GB2312" w:hint="eastAsia"/>
          <w:bCs/>
          <w:szCs w:val="32"/>
        </w:rPr>
        <w:t>。</w:t>
      </w:r>
    </w:p>
    <w:p w14:paraId="3300D0C4" w14:textId="77777777" w:rsidR="00FD39C6" w:rsidRDefault="00FD39C6" w:rsidP="00FD39C6">
      <w:pPr>
        <w:snapToGrid w:val="0"/>
        <w:spacing w:line="520" w:lineRule="exact"/>
        <w:ind w:firstLine="640"/>
        <w:rPr>
          <w:rFonts w:ascii="黑体" w:eastAsia="黑体" w:hAnsi="黑体" w:cs="黑体" w:hint="eastAsia"/>
          <w:bCs/>
          <w:szCs w:val="32"/>
        </w:rPr>
      </w:pPr>
      <w:r>
        <w:rPr>
          <w:rFonts w:ascii="黑体" w:eastAsia="黑体" w:hAnsi="黑体" w:cs="黑体" w:hint="eastAsia"/>
          <w:bCs/>
          <w:szCs w:val="32"/>
        </w:rPr>
        <w:t>三、参考文献</w:t>
      </w:r>
    </w:p>
    <w:p w14:paraId="4155B63C" w14:textId="77777777" w:rsidR="00FD39C6" w:rsidRDefault="00FD39C6" w:rsidP="00FD39C6">
      <w:pPr>
        <w:spacing w:line="520" w:lineRule="exact"/>
        <w:ind w:rightChars="-32" w:right="-102" w:firstLine="640"/>
        <w:rPr>
          <w:rFonts w:cs="仿宋_GB2312" w:hint="eastAsia"/>
          <w:bCs/>
          <w:szCs w:val="32"/>
        </w:rPr>
      </w:pPr>
      <w:r>
        <w:rPr>
          <w:rFonts w:cs="仿宋_GB2312" w:hint="eastAsia"/>
          <w:bCs/>
          <w:szCs w:val="32"/>
        </w:rPr>
        <w:t>[1]</w:t>
      </w:r>
      <w:r>
        <w:rPr>
          <w:szCs w:val="32"/>
          <w:lang w:val="en"/>
        </w:rPr>
        <w:t>中华人民共和国国务院</w:t>
      </w:r>
      <w:r>
        <w:rPr>
          <w:rFonts w:hint="eastAsia"/>
          <w:szCs w:val="32"/>
          <w:lang w:val="en"/>
        </w:rPr>
        <w:t>.</w:t>
      </w:r>
      <w:r>
        <w:rPr>
          <w:szCs w:val="32"/>
        </w:rPr>
        <w:t>医疗器械监督管理条例</w:t>
      </w:r>
      <w:r>
        <w:rPr>
          <w:rFonts w:hint="eastAsia"/>
          <w:szCs w:val="32"/>
        </w:rPr>
        <w:t>:</w:t>
      </w:r>
      <w:r>
        <w:rPr>
          <w:szCs w:val="32"/>
          <w:lang w:val="en"/>
        </w:rPr>
        <w:t>中华人民共和国国务院令第</w:t>
      </w:r>
      <w:r>
        <w:rPr>
          <w:szCs w:val="32"/>
          <w:lang w:val="en"/>
        </w:rPr>
        <w:t>739</w:t>
      </w:r>
      <w:r>
        <w:rPr>
          <w:szCs w:val="32"/>
          <w:lang w:val="en"/>
        </w:rPr>
        <w:t>号</w:t>
      </w:r>
      <w:r>
        <w:rPr>
          <w:szCs w:val="32"/>
        </w:rPr>
        <w:t>[Z].</w:t>
      </w:r>
    </w:p>
    <w:p w14:paraId="103CFD22" w14:textId="77777777" w:rsidR="00FD39C6" w:rsidRDefault="00FD39C6" w:rsidP="00FD39C6">
      <w:pPr>
        <w:spacing w:line="520" w:lineRule="exact"/>
        <w:ind w:rightChars="-32" w:right="-102" w:firstLine="640"/>
        <w:rPr>
          <w:rFonts w:cs="仿宋_GB2312" w:hint="eastAsia"/>
          <w:bCs/>
          <w:szCs w:val="32"/>
        </w:rPr>
      </w:pPr>
      <w:r>
        <w:rPr>
          <w:rFonts w:cs="仿宋_GB2312" w:hint="eastAsia"/>
          <w:bCs/>
          <w:szCs w:val="32"/>
        </w:rPr>
        <w:t>[2]</w:t>
      </w:r>
      <w:r>
        <w:rPr>
          <w:szCs w:val="32"/>
        </w:rPr>
        <w:t>国家市场监督管理总局</w:t>
      </w:r>
      <w:r>
        <w:rPr>
          <w:rFonts w:hint="eastAsia"/>
          <w:szCs w:val="32"/>
        </w:rPr>
        <w:t>.</w:t>
      </w:r>
      <w:r>
        <w:rPr>
          <w:szCs w:val="32"/>
        </w:rPr>
        <w:t>医疗器械注册与备案管理办法</w:t>
      </w:r>
      <w:r>
        <w:rPr>
          <w:szCs w:val="32"/>
        </w:rPr>
        <w:t>:</w:t>
      </w:r>
      <w:r>
        <w:rPr>
          <w:szCs w:val="32"/>
        </w:rPr>
        <w:t>国家市场监督管理总局令第</w:t>
      </w:r>
      <w:r>
        <w:rPr>
          <w:szCs w:val="32"/>
        </w:rPr>
        <w:t>47</w:t>
      </w:r>
      <w:r>
        <w:rPr>
          <w:szCs w:val="32"/>
        </w:rPr>
        <w:t>号</w:t>
      </w:r>
      <w:r>
        <w:rPr>
          <w:szCs w:val="32"/>
        </w:rPr>
        <w:t>[Z].</w:t>
      </w:r>
    </w:p>
    <w:p w14:paraId="0EC7B2F5" w14:textId="77777777" w:rsidR="00FD39C6" w:rsidRDefault="00FD39C6" w:rsidP="00FD39C6">
      <w:pPr>
        <w:spacing w:line="520" w:lineRule="exact"/>
        <w:ind w:rightChars="-32" w:right="-102" w:firstLine="640"/>
        <w:rPr>
          <w:szCs w:val="32"/>
        </w:rPr>
      </w:pPr>
      <w:r>
        <w:rPr>
          <w:rFonts w:cs="仿宋_GB2312" w:hint="eastAsia"/>
          <w:bCs/>
          <w:szCs w:val="32"/>
        </w:rPr>
        <w:t>[3]</w:t>
      </w:r>
      <w:r>
        <w:rPr>
          <w:rFonts w:hint="eastAsia"/>
          <w:szCs w:val="32"/>
        </w:rPr>
        <w:t>国家药品监督管理局</w:t>
      </w:r>
      <w:r>
        <w:rPr>
          <w:rFonts w:hint="eastAsia"/>
          <w:szCs w:val="32"/>
        </w:rPr>
        <w:t>.</w:t>
      </w:r>
      <w:r>
        <w:rPr>
          <w:szCs w:val="32"/>
        </w:rPr>
        <w:t>医疗器械注册申报资料要求和批准证明文件格式</w:t>
      </w:r>
      <w:r>
        <w:rPr>
          <w:rFonts w:hint="eastAsia"/>
          <w:szCs w:val="32"/>
        </w:rPr>
        <w:t>:</w:t>
      </w:r>
      <w:r>
        <w:rPr>
          <w:rFonts w:hint="eastAsia"/>
          <w:szCs w:val="32"/>
        </w:rPr>
        <w:t>国家药监局公告</w:t>
      </w:r>
      <w:r>
        <w:rPr>
          <w:rFonts w:hint="eastAsia"/>
          <w:szCs w:val="32"/>
        </w:rPr>
        <w:t>2021</w:t>
      </w:r>
      <w:r>
        <w:rPr>
          <w:rFonts w:hint="eastAsia"/>
          <w:szCs w:val="32"/>
        </w:rPr>
        <w:t>年第</w:t>
      </w:r>
      <w:r>
        <w:rPr>
          <w:rFonts w:hint="eastAsia"/>
          <w:szCs w:val="32"/>
        </w:rPr>
        <w:t>121</w:t>
      </w:r>
      <w:r>
        <w:rPr>
          <w:rFonts w:hint="eastAsia"/>
          <w:szCs w:val="32"/>
        </w:rPr>
        <w:t>号</w:t>
      </w:r>
      <w:r>
        <w:rPr>
          <w:szCs w:val="32"/>
        </w:rPr>
        <w:t>[Z].</w:t>
      </w:r>
    </w:p>
    <w:p w14:paraId="1E291DEC" w14:textId="77777777" w:rsidR="00FD39C6" w:rsidRDefault="00FD39C6" w:rsidP="00FD39C6">
      <w:pPr>
        <w:spacing w:line="520" w:lineRule="exact"/>
        <w:ind w:rightChars="-32" w:right="-102" w:firstLine="640"/>
        <w:rPr>
          <w:rFonts w:cs="仿宋_GB2312" w:hint="eastAsia"/>
          <w:bCs/>
          <w:szCs w:val="32"/>
        </w:rPr>
      </w:pPr>
      <w:r>
        <w:rPr>
          <w:rFonts w:cs="仿宋_GB2312" w:hint="eastAsia"/>
          <w:bCs/>
          <w:szCs w:val="32"/>
        </w:rPr>
        <w:t>[4]</w:t>
      </w:r>
      <w:r>
        <w:rPr>
          <w:szCs w:val="32"/>
          <w:lang w:val="en"/>
        </w:rPr>
        <w:t>国家食品药品监督管理局</w:t>
      </w:r>
      <w:r>
        <w:rPr>
          <w:szCs w:val="32"/>
        </w:rPr>
        <w:t>.</w:t>
      </w:r>
      <w:r>
        <w:rPr>
          <w:szCs w:val="32"/>
        </w:rPr>
        <w:t>医疗器械注册单元划分指</w:t>
      </w:r>
      <w:r>
        <w:rPr>
          <w:szCs w:val="32"/>
        </w:rPr>
        <w:lastRenderedPageBreak/>
        <w:t>导原则</w:t>
      </w:r>
      <w:r>
        <w:rPr>
          <w:rFonts w:hint="eastAsia"/>
          <w:szCs w:val="32"/>
        </w:rPr>
        <w:t>:</w:t>
      </w:r>
      <w:r>
        <w:rPr>
          <w:rFonts w:hint="eastAsia"/>
          <w:szCs w:val="32"/>
        </w:rPr>
        <w:t>总局通</w:t>
      </w:r>
      <w:r>
        <w:rPr>
          <w:szCs w:val="32"/>
          <w:lang w:val="en"/>
        </w:rPr>
        <w:t>告</w:t>
      </w:r>
      <w:r>
        <w:rPr>
          <w:szCs w:val="32"/>
          <w:lang w:val="en"/>
        </w:rPr>
        <w:t>2017</w:t>
      </w:r>
      <w:r>
        <w:rPr>
          <w:szCs w:val="32"/>
          <w:lang w:val="en"/>
        </w:rPr>
        <w:t>年第</w:t>
      </w:r>
      <w:r>
        <w:rPr>
          <w:szCs w:val="32"/>
          <w:lang w:val="en"/>
        </w:rPr>
        <w:t>187</w:t>
      </w:r>
      <w:r>
        <w:rPr>
          <w:szCs w:val="32"/>
          <w:lang w:val="en"/>
        </w:rPr>
        <w:t>号</w:t>
      </w:r>
      <w:r>
        <w:rPr>
          <w:szCs w:val="32"/>
        </w:rPr>
        <w:t>[Z].</w:t>
      </w:r>
    </w:p>
    <w:p w14:paraId="2A6DB410" w14:textId="77777777" w:rsidR="00FD39C6" w:rsidRDefault="00FD39C6" w:rsidP="00FD39C6">
      <w:pPr>
        <w:spacing w:line="520" w:lineRule="exact"/>
        <w:ind w:rightChars="-32" w:right="-102" w:firstLine="640"/>
        <w:rPr>
          <w:szCs w:val="32"/>
        </w:rPr>
      </w:pPr>
      <w:bookmarkStart w:id="4" w:name="_Hlk126776306"/>
      <w:r>
        <w:rPr>
          <w:rFonts w:cs="仿宋_GB2312" w:hint="eastAsia"/>
          <w:bCs/>
          <w:szCs w:val="32"/>
        </w:rPr>
        <w:t>[5]</w:t>
      </w:r>
      <w:bookmarkEnd w:id="4"/>
      <w:r>
        <w:rPr>
          <w:szCs w:val="32"/>
          <w:lang w:val="en"/>
        </w:rPr>
        <w:t>国家食品药品监督管理局</w:t>
      </w:r>
      <w:r>
        <w:rPr>
          <w:szCs w:val="32"/>
        </w:rPr>
        <w:t>.</w:t>
      </w:r>
      <w:r>
        <w:rPr>
          <w:szCs w:val="32"/>
        </w:rPr>
        <w:t>医疗器械分类目录</w:t>
      </w:r>
      <w:r>
        <w:rPr>
          <w:rFonts w:hint="eastAsia"/>
          <w:szCs w:val="32"/>
        </w:rPr>
        <w:t>:</w:t>
      </w:r>
      <w:r>
        <w:rPr>
          <w:szCs w:val="32"/>
          <w:lang w:val="en"/>
        </w:rPr>
        <w:t>国家食品药品监督管理总局</w:t>
      </w:r>
      <w:r>
        <w:rPr>
          <w:rFonts w:hint="eastAsia"/>
          <w:szCs w:val="32"/>
          <w:lang w:val="en"/>
        </w:rPr>
        <w:t>公告</w:t>
      </w:r>
      <w:r>
        <w:rPr>
          <w:szCs w:val="32"/>
          <w:lang w:val="en"/>
        </w:rPr>
        <w:t>2017</w:t>
      </w:r>
      <w:r>
        <w:rPr>
          <w:szCs w:val="32"/>
          <w:lang w:val="en"/>
        </w:rPr>
        <w:t>年第</w:t>
      </w:r>
      <w:r>
        <w:rPr>
          <w:szCs w:val="32"/>
          <w:lang w:val="en"/>
        </w:rPr>
        <w:t>104</w:t>
      </w:r>
      <w:r>
        <w:rPr>
          <w:szCs w:val="32"/>
          <w:lang w:val="en"/>
        </w:rPr>
        <w:t>号</w:t>
      </w:r>
      <w:r>
        <w:rPr>
          <w:szCs w:val="32"/>
        </w:rPr>
        <w:t>[Z].</w:t>
      </w:r>
    </w:p>
    <w:p w14:paraId="4DA18EAC" w14:textId="77777777" w:rsidR="00FD39C6" w:rsidRDefault="00FD39C6" w:rsidP="00FD39C6">
      <w:pPr>
        <w:spacing w:line="520" w:lineRule="exact"/>
        <w:ind w:firstLine="640"/>
        <w:rPr>
          <w:rFonts w:cs="仿宋_GB2312" w:hint="eastAsia"/>
          <w:bCs/>
          <w:szCs w:val="32"/>
        </w:rPr>
      </w:pPr>
      <w:r>
        <w:rPr>
          <w:rFonts w:cs="仿宋_GB2312" w:hint="eastAsia"/>
          <w:bCs/>
          <w:szCs w:val="32"/>
        </w:rPr>
        <w:t>[6]</w:t>
      </w:r>
      <w:r>
        <w:rPr>
          <w:rFonts w:hint="eastAsia"/>
          <w:szCs w:val="32"/>
        </w:rPr>
        <w:t>国家药品监督管理局</w:t>
      </w:r>
      <w:r>
        <w:rPr>
          <w:rFonts w:hint="eastAsia"/>
          <w:szCs w:val="32"/>
        </w:rPr>
        <w:t>.</w:t>
      </w:r>
      <w:r>
        <w:rPr>
          <w:rFonts w:cs="仿宋_GB2312" w:hint="eastAsia"/>
          <w:bCs/>
          <w:szCs w:val="32"/>
        </w:rPr>
        <w:t>重组胶原蛋白类医疗产品分类界定原则</w:t>
      </w:r>
      <w:r>
        <w:rPr>
          <w:rFonts w:cs="仿宋_GB2312" w:hint="eastAsia"/>
          <w:bCs/>
          <w:szCs w:val="32"/>
        </w:rPr>
        <w:t>:</w:t>
      </w:r>
      <w:r>
        <w:rPr>
          <w:rFonts w:hint="eastAsia"/>
          <w:szCs w:val="32"/>
        </w:rPr>
        <w:t>国家药监局通告</w:t>
      </w:r>
      <w:r>
        <w:rPr>
          <w:rFonts w:hint="eastAsia"/>
          <w:szCs w:val="32"/>
        </w:rPr>
        <w:t>2021</w:t>
      </w:r>
      <w:r>
        <w:rPr>
          <w:rFonts w:hint="eastAsia"/>
          <w:szCs w:val="32"/>
        </w:rPr>
        <w:t>年第</w:t>
      </w:r>
      <w:r>
        <w:rPr>
          <w:rFonts w:hint="eastAsia"/>
          <w:szCs w:val="32"/>
        </w:rPr>
        <w:t>27</w:t>
      </w:r>
      <w:r>
        <w:rPr>
          <w:rFonts w:hint="eastAsia"/>
          <w:szCs w:val="32"/>
        </w:rPr>
        <w:t>号</w:t>
      </w:r>
      <w:r>
        <w:rPr>
          <w:rFonts w:cs="仿宋_GB2312" w:hint="eastAsia"/>
          <w:bCs/>
          <w:szCs w:val="32"/>
        </w:rPr>
        <w:t>[Z].</w:t>
      </w:r>
    </w:p>
    <w:p w14:paraId="49EB338D" w14:textId="77777777" w:rsidR="00FD39C6" w:rsidRDefault="00FD39C6" w:rsidP="00FD39C6">
      <w:pPr>
        <w:spacing w:line="520" w:lineRule="exact"/>
        <w:ind w:firstLine="640"/>
        <w:rPr>
          <w:rFonts w:cs="仿宋_GB2312" w:hint="eastAsia"/>
          <w:bCs/>
          <w:szCs w:val="32"/>
        </w:rPr>
      </w:pPr>
      <w:r>
        <w:rPr>
          <w:rFonts w:cs="仿宋_GB2312" w:hint="eastAsia"/>
          <w:bCs/>
          <w:szCs w:val="32"/>
        </w:rPr>
        <w:t>[7]</w:t>
      </w:r>
      <w:r>
        <w:rPr>
          <w:rFonts w:hint="eastAsia"/>
          <w:color w:val="000000"/>
          <w:szCs w:val="32"/>
        </w:rPr>
        <w:t>国家药品监督管理局</w:t>
      </w:r>
      <w:r>
        <w:rPr>
          <w:rFonts w:hint="eastAsia"/>
          <w:color w:val="000000"/>
          <w:szCs w:val="32"/>
        </w:rPr>
        <w:t>.</w:t>
      </w:r>
      <w:r>
        <w:rPr>
          <w:rFonts w:hint="eastAsia"/>
          <w:szCs w:val="32"/>
        </w:rPr>
        <w:t>医疗器械安全和性能基本原则清单</w:t>
      </w:r>
      <w:r>
        <w:rPr>
          <w:rFonts w:hint="eastAsia"/>
          <w:szCs w:val="32"/>
        </w:rPr>
        <w:t>:</w:t>
      </w:r>
      <w:r>
        <w:rPr>
          <w:rFonts w:hint="eastAsia"/>
          <w:color w:val="000000"/>
          <w:szCs w:val="32"/>
        </w:rPr>
        <w:t>国家药监局公告</w:t>
      </w:r>
      <w:r>
        <w:rPr>
          <w:rFonts w:hint="eastAsia"/>
          <w:color w:val="000000"/>
          <w:szCs w:val="32"/>
        </w:rPr>
        <w:t>2021</w:t>
      </w:r>
      <w:r>
        <w:rPr>
          <w:rFonts w:hint="eastAsia"/>
          <w:color w:val="000000"/>
          <w:szCs w:val="32"/>
        </w:rPr>
        <w:t>年第</w:t>
      </w:r>
      <w:r>
        <w:rPr>
          <w:rFonts w:hint="eastAsia"/>
          <w:color w:val="000000"/>
          <w:szCs w:val="32"/>
        </w:rPr>
        <w:t>121</w:t>
      </w:r>
      <w:r>
        <w:rPr>
          <w:rFonts w:hint="eastAsia"/>
          <w:color w:val="000000"/>
          <w:szCs w:val="32"/>
        </w:rPr>
        <w:t>号</w:t>
      </w:r>
      <w:r>
        <w:rPr>
          <w:rFonts w:hint="eastAsia"/>
          <w:szCs w:val="32"/>
        </w:rPr>
        <w:t>[Z].</w:t>
      </w:r>
    </w:p>
    <w:p w14:paraId="5F25849C" w14:textId="77777777" w:rsidR="00FD39C6" w:rsidRDefault="00FD39C6" w:rsidP="00FD39C6">
      <w:pPr>
        <w:pStyle w:val="aff9"/>
        <w:widowControl w:val="0"/>
        <w:spacing w:line="520" w:lineRule="exact"/>
        <w:ind w:firstLineChars="200" w:firstLine="640"/>
        <w:rPr>
          <w:rFonts w:ascii="Times New Roman" w:eastAsia="仿宋_GB2312" w:hAnsi="Times New Roman" w:cs="仿宋_GB2312" w:hint="eastAsia"/>
          <w:bCs/>
          <w:sz w:val="32"/>
          <w:szCs w:val="32"/>
        </w:rPr>
      </w:pPr>
      <w:r>
        <w:rPr>
          <w:rFonts w:ascii="Times New Roman" w:eastAsia="仿宋_GB2312" w:hAnsi="Times New Roman" w:cs="仿宋_GB2312" w:hint="eastAsia"/>
          <w:bCs/>
          <w:sz w:val="32"/>
          <w:szCs w:val="32"/>
        </w:rPr>
        <w:t>[8]</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14:paraId="3D5D2D16" w14:textId="77777777" w:rsidR="00FD39C6" w:rsidRDefault="00FD39C6" w:rsidP="00FD39C6">
      <w:pPr>
        <w:spacing w:line="520" w:lineRule="exact"/>
        <w:ind w:firstLine="640"/>
        <w:rPr>
          <w:rFonts w:cs="仿宋_GB2312" w:hint="eastAsia"/>
          <w:bCs/>
          <w:szCs w:val="32"/>
        </w:rPr>
      </w:pPr>
      <w:r>
        <w:rPr>
          <w:rFonts w:cs="仿宋_GB2312" w:hint="eastAsia"/>
          <w:bCs/>
          <w:szCs w:val="32"/>
        </w:rPr>
        <w:t>[9]</w:t>
      </w:r>
      <w:r>
        <w:rPr>
          <w:rFonts w:hint="eastAsia"/>
          <w:szCs w:val="32"/>
        </w:rPr>
        <w:t>国家药品监督管理局</w:t>
      </w:r>
      <w:r>
        <w:rPr>
          <w:rFonts w:hint="eastAsia"/>
          <w:szCs w:val="32"/>
        </w:rPr>
        <w:t>.</w:t>
      </w:r>
      <w:proofErr w:type="gramStart"/>
      <w:r>
        <w:rPr>
          <w:kern w:val="0"/>
          <w:szCs w:val="32"/>
        </w:rPr>
        <w:t>医</w:t>
      </w:r>
      <w:proofErr w:type="gramEnd"/>
      <w:r>
        <w:rPr>
          <w:szCs w:val="32"/>
        </w:rPr>
        <w:t>医疗器械注册自检管理规定</w:t>
      </w:r>
      <w:r>
        <w:rPr>
          <w:rFonts w:hint="eastAsia"/>
          <w:kern w:val="0"/>
          <w:szCs w:val="32"/>
        </w:rPr>
        <w:t>:</w:t>
      </w:r>
      <w:r>
        <w:rPr>
          <w:rFonts w:hint="eastAsia"/>
          <w:szCs w:val="32"/>
        </w:rPr>
        <w:t>国家药监局公告</w:t>
      </w:r>
      <w:r>
        <w:rPr>
          <w:rFonts w:hint="eastAsia"/>
          <w:szCs w:val="32"/>
        </w:rPr>
        <w:t>2021</w:t>
      </w:r>
      <w:r>
        <w:rPr>
          <w:rFonts w:hint="eastAsia"/>
          <w:szCs w:val="32"/>
        </w:rPr>
        <w:t>年第</w:t>
      </w:r>
      <w:r>
        <w:rPr>
          <w:rFonts w:hint="eastAsia"/>
          <w:szCs w:val="32"/>
        </w:rPr>
        <w:t>126</w:t>
      </w:r>
      <w:r>
        <w:rPr>
          <w:rFonts w:hint="eastAsia"/>
          <w:szCs w:val="32"/>
        </w:rPr>
        <w:t>号</w:t>
      </w:r>
      <w:r>
        <w:rPr>
          <w:rFonts w:hint="eastAsia"/>
          <w:szCs w:val="32"/>
        </w:rPr>
        <w:t>[Z].</w:t>
      </w:r>
    </w:p>
    <w:p w14:paraId="3A978BB8" w14:textId="77777777" w:rsidR="00FD39C6" w:rsidRDefault="00FD39C6" w:rsidP="00FD39C6">
      <w:pPr>
        <w:spacing w:line="520" w:lineRule="exact"/>
        <w:ind w:rightChars="-32" w:right="-102" w:firstLine="640"/>
        <w:rPr>
          <w:rFonts w:cs="仿宋_GB2312" w:hint="eastAsia"/>
          <w:bCs/>
          <w:szCs w:val="32"/>
        </w:rPr>
      </w:pPr>
      <w:r>
        <w:rPr>
          <w:rFonts w:cs="仿宋_GB2312" w:hint="eastAsia"/>
          <w:bCs/>
          <w:szCs w:val="32"/>
        </w:rPr>
        <w:t>[10]</w:t>
      </w:r>
      <w:r>
        <w:rPr>
          <w:rFonts w:hint="eastAsia"/>
          <w:szCs w:val="32"/>
        </w:rPr>
        <w:t>国家食品药品监督管理局</w:t>
      </w:r>
      <w:r>
        <w:rPr>
          <w:rFonts w:hint="eastAsia"/>
          <w:szCs w:val="32"/>
        </w:rPr>
        <w:t>.</w:t>
      </w:r>
      <w:r>
        <w:rPr>
          <w:rFonts w:hint="eastAsia"/>
          <w:szCs w:val="32"/>
        </w:rPr>
        <w:t>医疗器械生物学评价和审查指南</w:t>
      </w:r>
      <w:r>
        <w:rPr>
          <w:rFonts w:hint="eastAsia"/>
          <w:szCs w:val="32"/>
        </w:rPr>
        <w:t>:</w:t>
      </w:r>
      <w:r>
        <w:rPr>
          <w:rFonts w:hint="eastAsia"/>
          <w:szCs w:val="32"/>
        </w:rPr>
        <w:t>国家食品药品监督管理局通知</w:t>
      </w:r>
      <w:r>
        <w:rPr>
          <w:szCs w:val="32"/>
          <w:lang w:val="en"/>
        </w:rPr>
        <w:t>20</w:t>
      </w:r>
      <w:r>
        <w:rPr>
          <w:rFonts w:hint="eastAsia"/>
          <w:szCs w:val="32"/>
          <w:lang w:val="en"/>
        </w:rPr>
        <w:t>0</w:t>
      </w:r>
      <w:r>
        <w:rPr>
          <w:szCs w:val="32"/>
          <w:lang w:val="en"/>
        </w:rPr>
        <w:t>7</w:t>
      </w:r>
      <w:r>
        <w:rPr>
          <w:szCs w:val="32"/>
          <w:lang w:val="en"/>
        </w:rPr>
        <w:t>年</w:t>
      </w:r>
      <w:r>
        <w:rPr>
          <w:rFonts w:hint="eastAsia"/>
          <w:szCs w:val="32"/>
          <w:lang w:val="en"/>
        </w:rPr>
        <w:t>345</w:t>
      </w:r>
      <w:r>
        <w:rPr>
          <w:szCs w:val="32"/>
          <w:lang w:val="en"/>
        </w:rPr>
        <w:t>号</w:t>
      </w:r>
      <w:r>
        <w:rPr>
          <w:szCs w:val="32"/>
        </w:rPr>
        <w:t>[Z].</w:t>
      </w:r>
    </w:p>
    <w:p w14:paraId="62D7ECCE" w14:textId="77777777" w:rsidR="00FD39C6" w:rsidRDefault="00FD39C6" w:rsidP="00FD39C6">
      <w:pPr>
        <w:spacing w:line="520" w:lineRule="exact"/>
        <w:ind w:rightChars="-32" w:right="-102" w:firstLine="640"/>
        <w:rPr>
          <w:rFonts w:cs="仿宋_GB2312" w:hint="eastAsia"/>
          <w:bCs/>
          <w:szCs w:val="32"/>
        </w:rPr>
      </w:pPr>
      <w:r>
        <w:rPr>
          <w:rFonts w:cs="仿宋_GB2312" w:hint="eastAsia"/>
          <w:bCs/>
          <w:szCs w:val="32"/>
        </w:rPr>
        <w:t>[11]</w:t>
      </w:r>
      <w:r>
        <w:rPr>
          <w:rFonts w:hint="eastAsia"/>
          <w:szCs w:val="32"/>
        </w:rPr>
        <w:t>国家药品监督管理局</w:t>
      </w:r>
      <w:r>
        <w:rPr>
          <w:rFonts w:hint="eastAsia"/>
          <w:szCs w:val="32"/>
        </w:rPr>
        <w:t>.</w:t>
      </w:r>
      <w:r>
        <w:rPr>
          <w:szCs w:val="32"/>
        </w:rPr>
        <w:t>列入免于临床评价医疗器械目录产品对比说明技术指导原则</w:t>
      </w:r>
      <w:r>
        <w:rPr>
          <w:rFonts w:hint="eastAsia"/>
          <w:szCs w:val="32"/>
        </w:rPr>
        <w:t>:</w:t>
      </w:r>
      <w:r>
        <w:rPr>
          <w:szCs w:val="32"/>
          <w:lang w:val="en"/>
        </w:rPr>
        <w:t>国家</w:t>
      </w:r>
      <w:r>
        <w:rPr>
          <w:rFonts w:hint="eastAsia"/>
          <w:szCs w:val="32"/>
          <w:lang w:val="en"/>
        </w:rPr>
        <w:t>药监局通告</w:t>
      </w:r>
      <w:r>
        <w:rPr>
          <w:szCs w:val="32"/>
          <w:lang w:val="en"/>
        </w:rPr>
        <w:t>20</w:t>
      </w:r>
      <w:r>
        <w:rPr>
          <w:rFonts w:hint="eastAsia"/>
          <w:szCs w:val="32"/>
          <w:lang w:val="en"/>
        </w:rPr>
        <w:t>21</w:t>
      </w:r>
      <w:r>
        <w:rPr>
          <w:szCs w:val="32"/>
          <w:lang w:val="en"/>
        </w:rPr>
        <w:t>年第</w:t>
      </w:r>
      <w:r>
        <w:rPr>
          <w:rFonts w:hint="eastAsia"/>
          <w:szCs w:val="32"/>
          <w:lang w:val="en"/>
        </w:rPr>
        <w:t>73</w:t>
      </w:r>
      <w:r>
        <w:rPr>
          <w:szCs w:val="32"/>
          <w:lang w:val="en"/>
        </w:rPr>
        <w:t>号</w:t>
      </w:r>
      <w:r>
        <w:rPr>
          <w:szCs w:val="32"/>
        </w:rPr>
        <w:t xml:space="preserve"> [Z].</w:t>
      </w:r>
    </w:p>
    <w:p w14:paraId="10A4884F" w14:textId="77777777" w:rsidR="00FD39C6" w:rsidRDefault="00FD39C6" w:rsidP="00FD39C6">
      <w:pPr>
        <w:spacing w:line="520" w:lineRule="exact"/>
        <w:ind w:firstLine="640"/>
        <w:rPr>
          <w:szCs w:val="32"/>
        </w:rPr>
      </w:pPr>
      <w:r>
        <w:rPr>
          <w:rFonts w:cs="仿宋_GB2312" w:hint="eastAsia"/>
          <w:bCs/>
          <w:szCs w:val="32"/>
        </w:rPr>
        <w:t>[12]</w:t>
      </w:r>
      <w:r>
        <w:rPr>
          <w:rFonts w:hint="eastAsia"/>
          <w:szCs w:val="32"/>
        </w:rPr>
        <w:t>国家药品监督管理局</w:t>
      </w:r>
      <w:r>
        <w:rPr>
          <w:rFonts w:hint="eastAsia"/>
          <w:szCs w:val="32"/>
        </w:rPr>
        <w:t>.</w:t>
      </w:r>
      <w:r>
        <w:rPr>
          <w:szCs w:val="32"/>
        </w:rPr>
        <w:t>免于临床评价医疗器械目录</w:t>
      </w:r>
      <w:r>
        <w:rPr>
          <w:rFonts w:hint="eastAsia"/>
          <w:szCs w:val="32"/>
        </w:rPr>
        <w:t>：</w:t>
      </w:r>
      <w:r>
        <w:rPr>
          <w:szCs w:val="32"/>
          <w:lang w:val="en"/>
        </w:rPr>
        <w:t>国家</w:t>
      </w:r>
      <w:r>
        <w:rPr>
          <w:rFonts w:hint="eastAsia"/>
          <w:szCs w:val="32"/>
          <w:lang w:val="en"/>
        </w:rPr>
        <w:t>药监</w:t>
      </w:r>
      <w:r>
        <w:rPr>
          <w:szCs w:val="32"/>
          <w:lang w:val="en"/>
        </w:rPr>
        <w:t>局</w:t>
      </w:r>
      <w:r>
        <w:rPr>
          <w:rFonts w:hint="eastAsia"/>
          <w:szCs w:val="32"/>
          <w:lang w:val="en"/>
        </w:rPr>
        <w:t>通告</w:t>
      </w:r>
      <w:r>
        <w:rPr>
          <w:szCs w:val="32"/>
          <w:lang w:val="en"/>
        </w:rPr>
        <w:t>20</w:t>
      </w:r>
      <w:r>
        <w:rPr>
          <w:rFonts w:hint="eastAsia"/>
          <w:szCs w:val="32"/>
          <w:lang w:val="en"/>
        </w:rPr>
        <w:t>21</w:t>
      </w:r>
      <w:r>
        <w:rPr>
          <w:szCs w:val="32"/>
          <w:lang w:val="en"/>
        </w:rPr>
        <w:t>年第</w:t>
      </w:r>
      <w:r>
        <w:rPr>
          <w:rFonts w:hint="eastAsia"/>
          <w:szCs w:val="32"/>
          <w:lang w:val="en"/>
        </w:rPr>
        <w:t>71</w:t>
      </w:r>
      <w:r>
        <w:rPr>
          <w:szCs w:val="32"/>
          <w:lang w:val="en"/>
        </w:rPr>
        <w:t>号</w:t>
      </w:r>
      <w:r>
        <w:rPr>
          <w:szCs w:val="32"/>
        </w:rPr>
        <w:t>[Z].</w:t>
      </w:r>
    </w:p>
    <w:p w14:paraId="130E00A4" w14:textId="77777777" w:rsidR="00FD39C6" w:rsidRDefault="00FD39C6" w:rsidP="00FD39C6">
      <w:pPr>
        <w:spacing w:line="520" w:lineRule="exact"/>
        <w:ind w:firstLine="640"/>
        <w:rPr>
          <w:szCs w:val="32"/>
        </w:rPr>
      </w:pPr>
      <w:r>
        <w:rPr>
          <w:rFonts w:cs="仿宋_GB2312" w:hint="eastAsia"/>
          <w:bCs/>
          <w:szCs w:val="32"/>
        </w:rPr>
        <w:t>[13]</w:t>
      </w:r>
      <w:r>
        <w:rPr>
          <w:rFonts w:hint="eastAsia"/>
          <w:szCs w:val="32"/>
        </w:rPr>
        <w:t>国家药品监督管理局</w:t>
      </w:r>
      <w:r>
        <w:rPr>
          <w:rFonts w:hint="eastAsia"/>
          <w:szCs w:val="32"/>
        </w:rPr>
        <w:t>.</w:t>
      </w:r>
      <w:r>
        <w:rPr>
          <w:szCs w:val="32"/>
        </w:rPr>
        <w:t>医疗器械临床评价技术指导原则</w:t>
      </w:r>
      <w:r>
        <w:rPr>
          <w:rFonts w:hint="eastAsia"/>
          <w:szCs w:val="32"/>
        </w:rPr>
        <w:t>:</w:t>
      </w:r>
      <w:r>
        <w:rPr>
          <w:rFonts w:hint="eastAsia"/>
          <w:szCs w:val="32"/>
        </w:rPr>
        <w:t>国家药监局通告</w:t>
      </w:r>
      <w:r>
        <w:rPr>
          <w:rFonts w:hint="eastAsia"/>
          <w:szCs w:val="32"/>
        </w:rPr>
        <w:t>2021</w:t>
      </w:r>
      <w:r>
        <w:rPr>
          <w:rFonts w:hint="eastAsia"/>
          <w:szCs w:val="32"/>
        </w:rPr>
        <w:t>年第</w:t>
      </w:r>
      <w:r>
        <w:rPr>
          <w:rFonts w:hint="eastAsia"/>
          <w:szCs w:val="32"/>
        </w:rPr>
        <w:t>73</w:t>
      </w:r>
      <w:r>
        <w:rPr>
          <w:rFonts w:hint="eastAsia"/>
          <w:szCs w:val="32"/>
        </w:rPr>
        <w:t>号</w:t>
      </w:r>
      <w:r>
        <w:rPr>
          <w:szCs w:val="32"/>
        </w:rPr>
        <w:t>[Z].</w:t>
      </w:r>
    </w:p>
    <w:p w14:paraId="1B3B4110" w14:textId="77777777" w:rsidR="00FD39C6" w:rsidRDefault="00FD39C6" w:rsidP="00FD39C6">
      <w:pPr>
        <w:spacing w:line="520" w:lineRule="exact"/>
        <w:ind w:firstLine="640"/>
        <w:rPr>
          <w:rFonts w:cs="仿宋_GB2312" w:hint="eastAsia"/>
          <w:bCs/>
          <w:szCs w:val="32"/>
        </w:rPr>
      </w:pPr>
      <w:r>
        <w:rPr>
          <w:rFonts w:cs="仿宋_GB2312" w:hint="eastAsia"/>
          <w:bCs/>
          <w:szCs w:val="32"/>
        </w:rPr>
        <w:t>[14]</w:t>
      </w:r>
      <w:r>
        <w:rPr>
          <w:rFonts w:hint="eastAsia"/>
          <w:color w:val="000000"/>
          <w:szCs w:val="32"/>
        </w:rPr>
        <w:t>国家食品药品监督管理局</w:t>
      </w:r>
      <w:r>
        <w:rPr>
          <w:rFonts w:hint="eastAsia"/>
          <w:color w:val="000000"/>
          <w:szCs w:val="32"/>
        </w:rPr>
        <w:t>.</w:t>
      </w:r>
      <w:r>
        <w:rPr>
          <w:rFonts w:hint="eastAsia"/>
          <w:szCs w:val="32"/>
        </w:rPr>
        <w:t>医疗器械说明书和标签管理规定</w:t>
      </w:r>
      <w:r>
        <w:rPr>
          <w:rFonts w:hint="eastAsia"/>
          <w:szCs w:val="32"/>
        </w:rPr>
        <w:t>:</w:t>
      </w:r>
      <w:r>
        <w:rPr>
          <w:rFonts w:hint="eastAsia"/>
          <w:szCs w:val="32"/>
        </w:rPr>
        <w:t>国家食品药品监督管理总局令第</w:t>
      </w:r>
      <w:r>
        <w:rPr>
          <w:rFonts w:hint="eastAsia"/>
          <w:szCs w:val="32"/>
        </w:rPr>
        <w:t>6</w:t>
      </w:r>
      <w:r>
        <w:rPr>
          <w:rFonts w:hint="eastAsia"/>
          <w:szCs w:val="32"/>
        </w:rPr>
        <w:t>号</w:t>
      </w:r>
      <w:r>
        <w:rPr>
          <w:rFonts w:hint="eastAsia"/>
          <w:szCs w:val="32"/>
        </w:rPr>
        <w:t>[Z].</w:t>
      </w:r>
    </w:p>
    <w:p w14:paraId="4B3BC01A"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[15]GB 15979,</w:t>
      </w:r>
      <w:r>
        <w:rPr>
          <w:rFonts w:cs="仿宋_GB2312" w:hint="eastAsia"/>
          <w:bCs/>
          <w:szCs w:val="32"/>
        </w:rPr>
        <w:t>一次性使用卫生用品卫生标准</w:t>
      </w:r>
      <w:r>
        <w:rPr>
          <w:rFonts w:cs="仿宋_GB2312" w:hint="eastAsia"/>
          <w:bCs/>
          <w:szCs w:val="32"/>
        </w:rPr>
        <w:t>[S].</w:t>
      </w:r>
    </w:p>
    <w:p w14:paraId="4E45959D"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[16]GB 18278.1,</w:t>
      </w:r>
      <w:r>
        <w:rPr>
          <w:rFonts w:cs="仿宋_GB2312" w:hint="eastAsia"/>
          <w:bCs/>
          <w:szCs w:val="32"/>
        </w:rPr>
        <w:t>医疗保健产品灭菌</w:t>
      </w:r>
      <w:r>
        <w:rPr>
          <w:rFonts w:cs="仿宋_GB2312" w:hint="eastAsia"/>
          <w:bCs/>
          <w:szCs w:val="32"/>
        </w:rPr>
        <w:t xml:space="preserve"> </w:t>
      </w:r>
      <w:r>
        <w:rPr>
          <w:rFonts w:cs="仿宋_GB2312" w:hint="eastAsia"/>
          <w:bCs/>
          <w:szCs w:val="32"/>
        </w:rPr>
        <w:t>湿热</w:t>
      </w:r>
      <w:r>
        <w:rPr>
          <w:rFonts w:cs="仿宋_GB2312" w:hint="eastAsia"/>
          <w:bCs/>
          <w:szCs w:val="32"/>
        </w:rPr>
        <w:t xml:space="preserve"> </w:t>
      </w:r>
      <w:r>
        <w:rPr>
          <w:rFonts w:cs="仿宋_GB2312" w:hint="eastAsia"/>
          <w:bCs/>
          <w:szCs w:val="32"/>
        </w:rPr>
        <w:t>第</w:t>
      </w:r>
      <w:r>
        <w:rPr>
          <w:rFonts w:cs="仿宋_GB2312" w:hint="eastAsia"/>
          <w:bCs/>
          <w:szCs w:val="32"/>
        </w:rPr>
        <w:t>1</w:t>
      </w:r>
      <w:r>
        <w:rPr>
          <w:rFonts w:cs="仿宋_GB2312" w:hint="eastAsia"/>
          <w:bCs/>
          <w:szCs w:val="32"/>
        </w:rPr>
        <w:t>部分</w:t>
      </w:r>
      <w:r>
        <w:rPr>
          <w:rFonts w:cs="仿宋_GB2312" w:hint="eastAsia"/>
          <w:bCs/>
          <w:szCs w:val="32"/>
        </w:rPr>
        <w:t xml:space="preserve"> </w:t>
      </w:r>
      <w:r>
        <w:rPr>
          <w:rFonts w:cs="仿宋_GB2312" w:hint="eastAsia"/>
          <w:bCs/>
          <w:szCs w:val="32"/>
        </w:rPr>
        <w:t>医疗器械灭菌过程的开发、确认和常规控制要求</w:t>
      </w:r>
      <w:r>
        <w:rPr>
          <w:rFonts w:cs="仿宋_GB2312" w:hint="eastAsia"/>
          <w:bCs/>
          <w:szCs w:val="32"/>
        </w:rPr>
        <w:t>[S].</w:t>
      </w:r>
    </w:p>
    <w:p w14:paraId="5E897EA7"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[17]GB 18280.1,</w:t>
      </w:r>
      <w:r>
        <w:rPr>
          <w:rFonts w:cs="仿宋_GB2312" w:hint="eastAsia"/>
          <w:bCs/>
          <w:szCs w:val="32"/>
        </w:rPr>
        <w:t>医疗保健产品灭菌</w:t>
      </w:r>
      <w:r>
        <w:rPr>
          <w:rFonts w:cs="仿宋_GB2312" w:hint="eastAsia"/>
          <w:bCs/>
          <w:szCs w:val="32"/>
        </w:rPr>
        <w:t xml:space="preserve"> </w:t>
      </w:r>
      <w:r>
        <w:rPr>
          <w:rFonts w:cs="仿宋_GB2312" w:hint="eastAsia"/>
          <w:bCs/>
          <w:szCs w:val="32"/>
        </w:rPr>
        <w:t>辐射</w:t>
      </w:r>
      <w:r>
        <w:rPr>
          <w:rFonts w:cs="仿宋_GB2312" w:hint="eastAsia"/>
          <w:bCs/>
          <w:szCs w:val="32"/>
        </w:rPr>
        <w:t xml:space="preserve"> </w:t>
      </w:r>
      <w:r>
        <w:rPr>
          <w:rFonts w:cs="仿宋_GB2312" w:hint="eastAsia"/>
          <w:bCs/>
          <w:szCs w:val="32"/>
        </w:rPr>
        <w:t>第</w:t>
      </w:r>
      <w:r>
        <w:rPr>
          <w:rFonts w:cs="仿宋_GB2312" w:hint="eastAsia"/>
          <w:bCs/>
          <w:szCs w:val="32"/>
        </w:rPr>
        <w:t>1</w:t>
      </w:r>
      <w:r>
        <w:rPr>
          <w:rFonts w:cs="仿宋_GB2312" w:hint="eastAsia"/>
          <w:bCs/>
          <w:szCs w:val="32"/>
        </w:rPr>
        <w:t>部分医疗</w:t>
      </w:r>
      <w:r>
        <w:rPr>
          <w:rFonts w:cs="仿宋_GB2312" w:hint="eastAsia"/>
          <w:bCs/>
          <w:szCs w:val="32"/>
        </w:rPr>
        <w:lastRenderedPageBreak/>
        <w:t>器械灭菌过程的开发、确认和常规控制要求</w:t>
      </w:r>
      <w:r>
        <w:rPr>
          <w:rFonts w:cs="仿宋_GB2312" w:hint="eastAsia"/>
          <w:bCs/>
          <w:szCs w:val="32"/>
        </w:rPr>
        <w:t>[S].</w:t>
      </w:r>
    </w:p>
    <w:p w14:paraId="5BCCA59B"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[18]GB 18280.2,</w:t>
      </w:r>
      <w:r>
        <w:rPr>
          <w:rFonts w:cs="仿宋_GB2312" w:hint="eastAsia"/>
          <w:bCs/>
          <w:szCs w:val="32"/>
        </w:rPr>
        <w:t>医疗保健产品灭菌</w:t>
      </w:r>
      <w:r>
        <w:rPr>
          <w:rFonts w:cs="仿宋_GB2312" w:hint="eastAsia"/>
          <w:bCs/>
          <w:szCs w:val="32"/>
        </w:rPr>
        <w:t xml:space="preserve"> </w:t>
      </w:r>
      <w:r>
        <w:rPr>
          <w:rFonts w:cs="仿宋_GB2312" w:hint="eastAsia"/>
          <w:bCs/>
          <w:szCs w:val="32"/>
        </w:rPr>
        <w:t>辐射</w:t>
      </w:r>
      <w:r>
        <w:rPr>
          <w:rFonts w:cs="仿宋_GB2312" w:hint="eastAsia"/>
          <w:bCs/>
          <w:szCs w:val="32"/>
        </w:rPr>
        <w:t xml:space="preserve"> </w:t>
      </w:r>
      <w:r>
        <w:rPr>
          <w:rFonts w:cs="仿宋_GB2312" w:hint="eastAsia"/>
          <w:bCs/>
          <w:szCs w:val="32"/>
        </w:rPr>
        <w:t>第</w:t>
      </w:r>
      <w:r>
        <w:rPr>
          <w:rFonts w:cs="仿宋_GB2312" w:hint="eastAsia"/>
          <w:bCs/>
          <w:szCs w:val="32"/>
        </w:rPr>
        <w:t>2</w:t>
      </w:r>
      <w:r>
        <w:rPr>
          <w:rFonts w:cs="仿宋_GB2312" w:hint="eastAsia"/>
          <w:bCs/>
          <w:szCs w:val="32"/>
        </w:rPr>
        <w:t>部分：建立灭菌剂量</w:t>
      </w:r>
      <w:r>
        <w:rPr>
          <w:rFonts w:cs="仿宋_GB2312" w:hint="eastAsia"/>
          <w:bCs/>
          <w:szCs w:val="32"/>
        </w:rPr>
        <w:t>[S].</w:t>
      </w:r>
    </w:p>
    <w:p w14:paraId="54FA1C73"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[19]GB/T 14233.1,</w:t>
      </w:r>
      <w:r>
        <w:rPr>
          <w:rFonts w:cs="仿宋_GB2312" w:hint="eastAsia"/>
          <w:bCs/>
          <w:szCs w:val="32"/>
        </w:rPr>
        <w:t>医用输液、输血、注射器具检验方法</w:t>
      </w:r>
      <w:r>
        <w:rPr>
          <w:rFonts w:cs="仿宋_GB2312" w:hint="eastAsia"/>
          <w:bCs/>
          <w:szCs w:val="32"/>
        </w:rPr>
        <w:t xml:space="preserve"> </w:t>
      </w:r>
      <w:r>
        <w:rPr>
          <w:rFonts w:cs="仿宋_GB2312" w:hint="eastAsia"/>
          <w:bCs/>
          <w:szCs w:val="32"/>
        </w:rPr>
        <w:t>第</w:t>
      </w:r>
      <w:r>
        <w:rPr>
          <w:rFonts w:cs="仿宋_GB2312" w:hint="eastAsia"/>
          <w:bCs/>
          <w:szCs w:val="32"/>
        </w:rPr>
        <w:t>1</w:t>
      </w:r>
      <w:r>
        <w:rPr>
          <w:rFonts w:cs="仿宋_GB2312" w:hint="eastAsia"/>
          <w:bCs/>
          <w:szCs w:val="32"/>
        </w:rPr>
        <w:t>部分：化学分析方法</w:t>
      </w:r>
      <w:r>
        <w:rPr>
          <w:rFonts w:cs="仿宋_GB2312" w:hint="eastAsia"/>
          <w:bCs/>
          <w:szCs w:val="32"/>
        </w:rPr>
        <w:t>[S].</w:t>
      </w:r>
    </w:p>
    <w:p w14:paraId="1A224C42"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[20]GB/T 14233.2,</w:t>
      </w:r>
      <w:r>
        <w:rPr>
          <w:rFonts w:cs="仿宋_GB2312" w:hint="eastAsia"/>
          <w:bCs/>
          <w:szCs w:val="32"/>
        </w:rPr>
        <w:t>医用输液、输血、注射器具检验方法</w:t>
      </w:r>
      <w:r>
        <w:rPr>
          <w:rFonts w:cs="仿宋_GB2312" w:hint="eastAsia"/>
          <w:bCs/>
          <w:szCs w:val="32"/>
        </w:rPr>
        <w:t xml:space="preserve"> </w:t>
      </w:r>
      <w:r>
        <w:rPr>
          <w:rFonts w:cs="仿宋_GB2312" w:hint="eastAsia"/>
          <w:bCs/>
          <w:szCs w:val="32"/>
        </w:rPr>
        <w:t>第</w:t>
      </w:r>
      <w:r>
        <w:rPr>
          <w:rFonts w:cs="仿宋_GB2312" w:hint="eastAsia"/>
          <w:bCs/>
          <w:szCs w:val="32"/>
        </w:rPr>
        <w:t>2</w:t>
      </w:r>
      <w:r>
        <w:rPr>
          <w:rFonts w:cs="仿宋_GB2312" w:hint="eastAsia"/>
          <w:bCs/>
          <w:szCs w:val="32"/>
        </w:rPr>
        <w:t>部分：生物学试验方法</w:t>
      </w:r>
      <w:r>
        <w:rPr>
          <w:rFonts w:cs="仿宋_GB2312" w:hint="eastAsia"/>
          <w:bCs/>
          <w:szCs w:val="32"/>
        </w:rPr>
        <w:t>[S].</w:t>
      </w:r>
    </w:p>
    <w:p w14:paraId="30D449B5"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[21]GB/T 16886.1,</w:t>
      </w:r>
      <w:r>
        <w:rPr>
          <w:rFonts w:cs="仿宋_GB2312" w:hint="eastAsia"/>
          <w:bCs/>
          <w:szCs w:val="32"/>
        </w:rPr>
        <w:t>医疗器械生物学评价</w:t>
      </w:r>
      <w:r>
        <w:rPr>
          <w:rFonts w:cs="仿宋_GB2312" w:hint="eastAsia"/>
          <w:bCs/>
          <w:szCs w:val="32"/>
        </w:rPr>
        <w:t xml:space="preserve"> </w:t>
      </w:r>
      <w:r>
        <w:rPr>
          <w:rFonts w:cs="仿宋_GB2312" w:hint="eastAsia"/>
          <w:bCs/>
          <w:szCs w:val="32"/>
        </w:rPr>
        <w:t>第</w:t>
      </w:r>
      <w:r>
        <w:rPr>
          <w:rFonts w:cs="仿宋_GB2312" w:hint="eastAsia"/>
          <w:bCs/>
          <w:szCs w:val="32"/>
        </w:rPr>
        <w:t>1</w:t>
      </w:r>
      <w:r>
        <w:rPr>
          <w:rFonts w:cs="仿宋_GB2312" w:hint="eastAsia"/>
          <w:bCs/>
          <w:szCs w:val="32"/>
        </w:rPr>
        <w:t>部分：风险管理过程中的评价与试验</w:t>
      </w:r>
      <w:r>
        <w:rPr>
          <w:rFonts w:cs="仿宋_GB2312" w:hint="eastAsia"/>
          <w:bCs/>
          <w:szCs w:val="32"/>
        </w:rPr>
        <w:t>[S].</w:t>
      </w:r>
    </w:p>
    <w:p w14:paraId="5B1C7467"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[22]</w:t>
      </w:r>
      <w:r>
        <w:rPr>
          <w:rFonts w:cs="仿宋_GB2312" w:hint="eastAsia"/>
          <w:bCs/>
          <w:color w:val="000000"/>
          <w:szCs w:val="32"/>
        </w:rPr>
        <w:t>GB/T 16886.5,</w:t>
      </w:r>
      <w:r>
        <w:rPr>
          <w:rFonts w:cs="仿宋_GB2312" w:hint="eastAsia"/>
          <w:bCs/>
          <w:color w:val="000000"/>
          <w:szCs w:val="32"/>
        </w:rPr>
        <w:t>医疗器械生物学评价</w:t>
      </w:r>
      <w:r>
        <w:rPr>
          <w:rFonts w:cs="仿宋_GB2312" w:hint="eastAsia"/>
          <w:bCs/>
          <w:color w:val="000000"/>
          <w:szCs w:val="32"/>
        </w:rPr>
        <w:t xml:space="preserve"> </w:t>
      </w:r>
      <w:r>
        <w:rPr>
          <w:rFonts w:cs="仿宋_GB2312" w:hint="eastAsia"/>
          <w:bCs/>
          <w:color w:val="000000"/>
          <w:szCs w:val="32"/>
        </w:rPr>
        <w:t>第</w:t>
      </w:r>
      <w:r>
        <w:rPr>
          <w:rFonts w:cs="仿宋_GB2312" w:hint="eastAsia"/>
          <w:bCs/>
          <w:color w:val="000000"/>
          <w:szCs w:val="32"/>
        </w:rPr>
        <w:t>5</w:t>
      </w:r>
      <w:r>
        <w:rPr>
          <w:rFonts w:cs="仿宋_GB2312" w:hint="eastAsia"/>
          <w:bCs/>
          <w:color w:val="000000"/>
          <w:szCs w:val="32"/>
        </w:rPr>
        <w:t>部分：体外细胞毒性试验</w:t>
      </w:r>
      <w:r>
        <w:rPr>
          <w:rFonts w:cs="仿宋_GB2312" w:hint="eastAsia"/>
          <w:bCs/>
          <w:color w:val="000000"/>
          <w:szCs w:val="32"/>
        </w:rPr>
        <w:t>[S].</w:t>
      </w:r>
    </w:p>
    <w:p w14:paraId="6DAA707A"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[23]GB/T 16886.10,</w:t>
      </w:r>
      <w:r>
        <w:rPr>
          <w:rFonts w:cs="仿宋_GB2312" w:hint="eastAsia"/>
          <w:bCs/>
          <w:szCs w:val="32"/>
        </w:rPr>
        <w:t>医疗器械生物学评价</w:t>
      </w:r>
      <w:r>
        <w:rPr>
          <w:rFonts w:cs="仿宋_GB2312" w:hint="eastAsia"/>
          <w:bCs/>
          <w:szCs w:val="32"/>
        </w:rPr>
        <w:t xml:space="preserve"> </w:t>
      </w:r>
      <w:r>
        <w:rPr>
          <w:rFonts w:cs="仿宋_GB2312" w:hint="eastAsia"/>
          <w:bCs/>
          <w:szCs w:val="32"/>
        </w:rPr>
        <w:t>第</w:t>
      </w:r>
      <w:r>
        <w:rPr>
          <w:rFonts w:cs="仿宋_GB2312" w:hint="eastAsia"/>
          <w:bCs/>
          <w:szCs w:val="32"/>
        </w:rPr>
        <w:t>10</w:t>
      </w:r>
      <w:r>
        <w:rPr>
          <w:rFonts w:cs="仿宋_GB2312" w:hint="eastAsia"/>
          <w:bCs/>
          <w:szCs w:val="32"/>
        </w:rPr>
        <w:t>部分：刺激与皮肤致敏试验</w:t>
      </w:r>
      <w:r>
        <w:rPr>
          <w:rFonts w:cs="仿宋_GB2312" w:hint="eastAsia"/>
          <w:bCs/>
          <w:szCs w:val="32"/>
        </w:rPr>
        <w:t>[S].</w:t>
      </w:r>
    </w:p>
    <w:p w14:paraId="3EA9E916"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[24] GB/T 18280.3,</w:t>
      </w:r>
      <w:r>
        <w:rPr>
          <w:rFonts w:cs="仿宋_GB2312" w:hint="eastAsia"/>
          <w:bCs/>
          <w:szCs w:val="32"/>
        </w:rPr>
        <w:t>医疗保健产品灭菌</w:t>
      </w:r>
      <w:r>
        <w:rPr>
          <w:rFonts w:cs="仿宋_GB2312" w:hint="eastAsia"/>
          <w:bCs/>
          <w:szCs w:val="32"/>
        </w:rPr>
        <w:t xml:space="preserve"> </w:t>
      </w:r>
      <w:r>
        <w:rPr>
          <w:rFonts w:cs="仿宋_GB2312" w:hint="eastAsia"/>
          <w:bCs/>
          <w:szCs w:val="32"/>
        </w:rPr>
        <w:t>辐射</w:t>
      </w:r>
      <w:r>
        <w:rPr>
          <w:rFonts w:cs="仿宋_GB2312" w:hint="eastAsia"/>
          <w:bCs/>
          <w:szCs w:val="32"/>
        </w:rPr>
        <w:t xml:space="preserve"> </w:t>
      </w:r>
      <w:r>
        <w:rPr>
          <w:rFonts w:cs="仿宋_GB2312" w:hint="eastAsia"/>
          <w:bCs/>
          <w:szCs w:val="32"/>
        </w:rPr>
        <w:t>第</w:t>
      </w:r>
      <w:r>
        <w:rPr>
          <w:rFonts w:cs="仿宋_GB2312" w:hint="eastAsia"/>
          <w:bCs/>
          <w:szCs w:val="32"/>
        </w:rPr>
        <w:t>3</w:t>
      </w:r>
      <w:r>
        <w:rPr>
          <w:rFonts w:cs="仿宋_GB2312" w:hint="eastAsia"/>
          <w:bCs/>
          <w:szCs w:val="32"/>
        </w:rPr>
        <w:t>部分：剂量测量指南</w:t>
      </w:r>
      <w:r>
        <w:rPr>
          <w:rFonts w:cs="仿宋_GB2312" w:hint="eastAsia"/>
          <w:bCs/>
          <w:szCs w:val="32"/>
        </w:rPr>
        <w:t>[S].</w:t>
      </w:r>
    </w:p>
    <w:p w14:paraId="175FD912"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[25]GB/T 19633.1,</w:t>
      </w:r>
      <w:r>
        <w:rPr>
          <w:rFonts w:cs="仿宋_GB2312" w:hint="eastAsia"/>
          <w:bCs/>
          <w:szCs w:val="32"/>
        </w:rPr>
        <w:t>最终灭菌医疗器械包装</w:t>
      </w:r>
      <w:r>
        <w:rPr>
          <w:rFonts w:cs="仿宋_GB2312" w:hint="eastAsia"/>
          <w:bCs/>
          <w:szCs w:val="32"/>
        </w:rPr>
        <w:t xml:space="preserve"> </w:t>
      </w:r>
      <w:r>
        <w:rPr>
          <w:rFonts w:cs="仿宋_GB2312" w:hint="eastAsia"/>
          <w:bCs/>
          <w:szCs w:val="32"/>
        </w:rPr>
        <w:t>第</w:t>
      </w:r>
      <w:r>
        <w:rPr>
          <w:rFonts w:cs="仿宋_GB2312" w:hint="eastAsia"/>
          <w:bCs/>
          <w:szCs w:val="32"/>
        </w:rPr>
        <w:t>1</w:t>
      </w:r>
      <w:r>
        <w:rPr>
          <w:rFonts w:cs="仿宋_GB2312" w:hint="eastAsia"/>
          <w:bCs/>
          <w:szCs w:val="32"/>
        </w:rPr>
        <w:t>部分：材料、无菌屏障系统和包装系统的要求</w:t>
      </w:r>
      <w:r>
        <w:rPr>
          <w:rFonts w:cs="仿宋_GB2312" w:hint="eastAsia"/>
          <w:bCs/>
          <w:szCs w:val="32"/>
        </w:rPr>
        <w:t>[S].</w:t>
      </w:r>
    </w:p>
    <w:p w14:paraId="5317467A"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[26]GB/T 19633.2,</w:t>
      </w:r>
      <w:r>
        <w:rPr>
          <w:rFonts w:cs="仿宋_GB2312" w:hint="eastAsia"/>
          <w:bCs/>
          <w:szCs w:val="32"/>
        </w:rPr>
        <w:t>最终灭菌医疗器械包装</w:t>
      </w:r>
      <w:r>
        <w:rPr>
          <w:rFonts w:cs="仿宋_GB2312" w:hint="eastAsia"/>
          <w:bCs/>
          <w:szCs w:val="32"/>
        </w:rPr>
        <w:t xml:space="preserve"> </w:t>
      </w:r>
      <w:r>
        <w:rPr>
          <w:rFonts w:cs="仿宋_GB2312" w:hint="eastAsia"/>
          <w:bCs/>
          <w:szCs w:val="32"/>
        </w:rPr>
        <w:t>第</w:t>
      </w:r>
      <w:r>
        <w:rPr>
          <w:rFonts w:cs="仿宋_GB2312" w:hint="eastAsia"/>
          <w:bCs/>
          <w:szCs w:val="32"/>
        </w:rPr>
        <w:t>2</w:t>
      </w:r>
      <w:r>
        <w:rPr>
          <w:rFonts w:cs="仿宋_GB2312" w:hint="eastAsia"/>
          <w:bCs/>
          <w:szCs w:val="32"/>
        </w:rPr>
        <w:t>部分：成形、密封和装配过程的确认的要求</w:t>
      </w:r>
      <w:r>
        <w:rPr>
          <w:rFonts w:cs="仿宋_GB2312" w:hint="eastAsia"/>
          <w:bCs/>
          <w:szCs w:val="32"/>
        </w:rPr>
        <w:t>[S].</w:t>
      </w:r>
    </w:p>
    <w:p w14:paraId="3EF7A657"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[27]GB/T 42062,</w:t>
      </w:r>
      <w:r>
        <w:rPr>
          <w:rFonts w:cs="仿宋_GB2312" w:hint="eastAsia"/>
          <w:bCs/>
          <w:szCs w:val="32"/>
        </w:rPr>
        <w:t>医疗器械风险管理对医疗器械的应用</w:t>
      </w:r>
      <w:r>
        <w:rPr>
          <w:rFonts w:cs="仿宋_GB2312" w:hint="eastAsia"/>
          <w:bCs/>
          <w:szCs w:val="32"/>
        </w:rPr>
        <w:t>[S].</w:t>
      </w:r>
    </w:p>
    <w:p w14:paraId="3DB52049"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[28]</w:t>
      </w:r>
      <w:r>
        <w:rPr>
          <w:rFonts w:cs="仿宋_GB2312"/>
          <w:bCs/>
          <w:szCs w:val="32"/>
        </w:rPr>
        <w:t>GB</w:t>
      </w:r>
      <w:r>
        <w:rPr>
          <w:rFonts w:cs="仿宋_GB2312" w:hint="eastAsia"/>
          <w:bCs/>
          <w:szCs w:val="32"/>
        </w:rPr>
        <w:t>/T 42061,</w:t>
      </w:r>
      <w:r>
        <w:rPr>
          <w:rFonts w:cs="仿宋_GB2312" w:hint="eastAsia"/>
          <w:bCs/>
          <w:szCs w:val="32"/>
        </w:rPr>
        <w:t>医疗器械质量管理体系用于法规的要求</w:t>
      </w:r>
      <w:r>
        <w:rPr>
          <w:rFonts w:cs="仿宋_GB2312" w:hint="eastAsia"/>
          <w:bCs/>
          <w:szCs w:val="32"/>
        </w:rPr>
        <w:t>[S].</w:t>
      </w:r>
    </w:p>
    <w:p w14:paraId="68A471B3"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[29]YY/T 0466.1,</w:t>
      </w:r>
      <w:r>
        <w:rPr>
          <w:rFonts w:cs="仿宋_GB2312" w:hint="eastAsia"/>
          <w:bCs/>
          <w:szCs w:val="32"/>
        </w:rPr>
        <w:t>医疗器械用于医疗器械标签、标记和提供信息的符号</w:t>
      </w:r>
      <w:r>
        <w:rPr>
          <w:rFonts w:cs="仿宋_GB2312" w:hint="eastAsia"/>
          <w:bCs/>
          <w:szCs w:val="32"/>
        </w:rPr>
        <w:t xml:space="preserve"> </w:t>
      </w:r>
      <w:r>
        <w:rPr>
          <w:rFonts w:cs="仿宋_GB2312" w:hint="eastAsia"/>
          <w:bCs/>
          <w:szCs w:val="32"/>
        </w:rPr>
        <w:t>第</w:t>
      </w:r>
      <w:r>
        <w:rPr>
          <w:rFonts w:cs="仿宋_GB2312" w:hint="eastAsia"/>
          <w:bCs/>
          <w:szCs w:val="32"/>
        </w:rPr>
        <w:t>1</w:t>
      </w:r>
      <w:r>
        <w:rPr>
          <w:rFonts w:cs="仿宋_GB2312" w:hint="eastAsia"/>
          <w:bCs/>
          <w:szCs w:val="32"/>
        </w:rPr>
        <w:t>部分</w:t>
      </w:r>
      <w:r>
        <w:rPr>
          <w:rFonts w:cs="仿宋_GB2312" w:hint="eastAsia"/>
          <w:bCs/>
          <w:szCs w:val="32"/>
        </w:rPr>
        <w:t xml:space="preserve">: </w:t>
      </w:r>
      <w:r>
        <w:rPr>
          <w:rFonts w:cs="仿宋_GB2312" w:hint="eastAsia"/>
          <w:bCs/>
          <w:szCs w:val="32"/>
        </w:rPr>
        <w:t>通用要求</w:t>
      </w:r>
      <w:r>
        <w:rPr>
          <w:rFonts w:cs="仿宋_GB2312" w:hint="eastAsia"/>
          <w:bCs/>
          <w:szCs w:val="32"/>
        </w:rPr>
        <w:t>[S].</w:t>
      </w:r>
    </w:p>
    <w:p w14:paraId="07AAD06C"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[30]YY/T 0681.1,</w:t>
      </w:r>
      <w:r>
        <w:rPr>
          <w:rFonts w:cs="仿宋_GB2312" w:hint="eastAsia"/>
          <w:bCs/>
          <w:szCs w:val="32"/>
        </w:rPr>
        <w:t>无菌医疗器械包装试验方法第</w:t>
      </w:r>
      <w:r>
        <w:rPr>
          <w:rFonts w:cs="仿宋_GB2312" w:hint="eastAsia"/>
          <w:bCs/>
          <w:szCs w:val="32"/>
        </w:rPr>
        <w:t>1</w:t>
      </w:r>
      <w:r>
        <w:rPr>
          <w:rFonts w:cs="仿宋_GB2312" w:hint="eastAsia"/>
          <w:bCs/>
          <w:szCs w:val="32"/>
        </w:rPr>
        <w:t>部分：</w:t>
      </w:r>
      <w:r>
        <w:rPr>
          <w:rFonts w:cs="仿宋_GB2312" w:hint="eastAsia"/>
          <w:bCs/>
          <w:szCs w:val="32"/>
        </w:rPr>
        <w:lastRenderedPageBreak/>
        <w:t>加速老化试验指南</w:t>
      </w:r>
      <w:r>
        <w:rPr>
          <w:rFonts w:cs="仿宋_GB2312" w:hint="eastAsia"/>
          <w:bCs/>
          <w:szCs w:val="32"/>
        </w:rPr>
        <w:t>[S].</w:t>
      </w:r>
    </w:p>
    <w:p w14:paraId="3F0A8465"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[31]YY/T 0698.2,</w:t>
      </w:r>
      <w:r>
        <w:rPr>
          <w:rFonts w:cs="仿宋_GB2312" w:hint="eastAsia"/>
          <w:bCs/>
          <w:szCs w:val="32"/>
        </w:rPr>
        <w:t>最终灭菌医疗器械包装材料</w:t>
      </w:r>
      <w:r>
        <w:rPr>
          <w:rFonts w:cs="仿宋_GB2312" w:hint="eastAsia"/>
          <w:bCs/>
          <w:szCs w:val="32"/>
        </w:rPr>
        <w:t xml:space="preserve"> </w:t>
      </w:r>
      <w:r>
        <w:rPr>
          <w:rFonts w:cs="仿宋_GB2312" w:hint="eastAsia"/>
          <w:bCs/>
          <w:szCs w:val="32"/>
        </w:rPr>
        <w:t>第</w:t>
      </w:r>
      <w:r>
        <w:rPr>
          <w:rFonts w:cs="仿宋_GB2312" w:hint="eastAsia"/>
          <w:bCs/>
          <w:szCs w:val="32"/>
        </w:rPr>
        <w:t>2</w:t>
      </w:r>
      <w:r>
        <w:rPr>
          <w:rFonts w:cs="仿宋_GB2312" w:hint="eastAsia"/>
          <w:bCs/>
          <w:szCs w:val="32"/>
        </w:rPr>
        <w:t>部分：灭菌包裹材料要求和试验方法</w:t>
      </w:r>
      <w:r>
        <w:rPr>
          <w:rFonts w:cs="仿宋_GB2312" w:hint="eastAsia"/>
          <w:bCs/>
          <w:szCs w:val="32"/>
        </w:rPr>
        <w:t>[S].</w:t>
      </w:r>
    </w:p>
    <w:p w14:paraId="1185E345" w14:textId="77777777" w:rsidR="00FD39C6" w:rsidRDefault="00FD39C6" w:rsidP="00FD39C6">
      <w:pPr>
        <w:spacing w:line="520" w:lineRule="exact"/>
        <w:ind w:firstLine="640"/>
        <w:rPr>
          <w:rFonts w:cs="仿宋_GB2312" w:hint="eastAsia"/>
          <w:bCs/>
          <w:szCs w:val="32"/>
        </w:rPr>
      </w:pPr>
      <w:r>
        <w:rPr>
          <w:rFonts w:cs="仿宋_GB2312" w:hint="eastAsia"/>
          <w:bCs/>
          <w:szCs w:val="32"/>
        </w:rPr>
        <w:t>[32]YY/T 1627,</w:t>
      </w:r>
      <w:r>
        <w:rPr>
          <w:rFonts w:cs="仿宋_GB2312" w:hint="eastAsia"/>
          <w:bCs/>
          <w:szCs w:val="32"/>
        </w:rPr>
        <w:t>急性创面用敷贴、</w:t>
      </w:r>
      <w:proofErr w:type="gramStart"/>
      <w:r>
        <w:rPr>
          <w:rFonts w:cs="仿宋_GB2312" w:hint="eastAsia"/>
          <w:bCs/>
          <w:szCs w:val="32"/>
        </w:rPr>
        <w:t>创贴通用</w:t>
      </w:r>
      <w:proofErr w:type="gramEnd"/>
      <w:r>
        <w:rPr>
          <w:rFonts w:cs="仿宋_GB2312" w:hint="eastAsia"/>
          <w:bCs/>
          <w:szCs w:val="32"/>
        </w:rPr>
        <w:t>要求</w:t>
      </w:r>
      <w:r>
        <w:rPr>
          <w:rFonts w:cs="仿宋_GB2312" w:hint="eastAsia"/>
          <w:bCs/>
          <w:szCs w:val="32"/>
        </w:rPr>
        <w:t>[S].</w:t>
      </w:r>
    </w:p>
    <w:p w14:paraId="586C99F8"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[33]</w:t>
      </w:r>
      <w:r>
        <w:rPr>
          <w:rFonts w:cs="仿宋_GB2312" w:hint="eastAsia"/>
          <w:bCs/>
          <w:color w:val="000000"/>
          <w:szCs w:val="32"/>
        </w:rPr>
        <w:t>YY/T 1849,</w:t>
      </w:r>
      <w:r>
        <w:rPr>
          <w:rFonts w:cs="仿宋_GB2312" w:hint="eastAsia"/>
          <w:bCs/>
          <w:szCs w:val="32"/>
        </w:rPr>
        <w:t>重组胶原蛋白</w:t>
      </w:r>
      <w:r>
        <w:rPr>
          <w:rFonts w:cs="仿宋_GB2312" w:hint="eastAsia"/>
          <w:bCs/>
          <w:szCs w:val="32"/>
        </w:rPr>
        <w:t>[S].</w:t>
      </w:r>
    </w:p>
    <w:p w14:paraId="595B9902" w14:textId="77777777" w:rsidR="00FD39C6" w:rsidRDefault="00FD39C6" w:rsidP="00FD39C6">
      <w:pPr>
        <w:spacing w:line="520" w:lineRule="exact"/>
        <w:ind w:firstLine="640"/>
        <w:outlineLvl w:val="0"/>
        <w:rPr>
          <w:rFonts w:cs="仿宋_GB2312" w:hint="eastAsia"/>
          <w:bCs/>
          <w:szCs w:val="32"/>
        </w:rPr>
      </w:pPr>
      <w:r>
        <w:rPr>
          <w:rFonts w:cs="仿宋_GB2312" w:hint="eastAsia"/>
          <w:bCs/>
          <w:szCs w:val="32"/>
        </w:rPr>
        <w:t>[34]</w:t>
      </w:r>
      <w:r>
        <w:rPr>
          <w:rFonts w:cs="仿宋_GB2312" w:hint="eastAsia"/>
          <w:bCs/>
          <w:szCs w:val="32"/>
        </w:rPr>
        <w:t>中华人民共和国药典（</w:t>
      </w:r>
      <w:r>
        <w:rPr>
          <w:rFonts w:cs="仿宋_GB2312" w:hint="eastAsia"/>
          <w:bCs/>
          <w:szCs w:val="32"/>
        </w:rPr>
        <w:t>2020</w:t>
      </w:r>
      <w:r>
        <w:rPr>
          <w:rFonts w:cs="仿宋_GB2312" w:hint="eastAsia"/>
          <w:bCs/>
          <w:szCs w:val="32"/>
        </w:rPr>
        <w:t>版）</w:t>
      </w:r>
      <w:r>
        <w:rPr>
          <w:rFonts w:cs="仿宋_GB2312" w:hint="eastAsia"/>
          <w:bCs/>
          <w:szCs w:val="32"/>
        </w:rPr>
        <w:t>[S].</w:t>
      </w:r>
    </w:p>
    <w:p w14:paraId="68BB4078" w14:textId="2D06FB1E" w:rsidR="00FD39C6" w:rsidRDefault="00FD39C6" w:rsidP="00FD39C6">
      <w:pPr>
        <w:tabs>
          <w:tab w:val="left" w:pos="532"/>
        </w:tabs>
        <w:spacing w:line="560" w:lineRule="exact"/>
        <w:ind w:firstLineChars="0" w:firstLine="0"/>
        <w:rPr>
          <w:rFonts w:cs="仿宋_GB2312" w:hint="eastAsia"/>
          <w:bCs/>
          <w:szCs w:val="32"/>
        </w:rPr>
        <w:sectPr w:rsidR="00FD39C6" w:rsidSect="00FD39C6">
          <w:footerReference w:type="even" r:id="rId8"/>
          <w:footerReference w:type="default" r:id="rId9"/>
          <w:pgSz w:w="11906" w:h="16838"/>
          <w:pgMar w:top="1440" w:right="1800" w:bottom="1440" w:left="1800" w:header="851" w:footer="992" w:gutter="0"/>
          <w:cols w:space="720"/>
          <w:docGrid w:type="lines" w:linePitch="312"/>
        </w:sectPr>
      </w:pPr>
    </w:p>
    <w:p w14:paraId="4550512C" w14:textId="0B539ABC" w:rsidR="00FD39C6" w:rsidRDefault="004A07BA" w:rsidP="00FD39C6">
      <w:pPr>
        <w:tabs>
          <w:tab w:val="left" w:pos="532"/>
        </w:tabs>
        <w:spacing w:line="560" w:lineRule="exact"/>
        <w:ind w:firstLineChars="0" w:firstLine="0"/>
        <w:rPr>
          <w:rFonts w:ascii="黑体" w:eastAsia="黑体" w:hAnsi="黑体" w:cs="黑体"/>
          <w:bCs/>
          <w:szCs w:val="32"/>
        </w:rPr>
      </w:pPr>
      <w:r>
        <w:rPr>
          <w:rFonts w:ascii="黑体" w:eastAsia="黑体" w:hAnsi="黑体" w:cs="黑体" w:hint="eastAsia"/>
          <w:bCs/>
          <w:szCs w:val="32"/>
        </w:rPr>
        <w:lastRenderedPageBreak/>
        <w:t>附表</w:t>
      </w:r>
    </w:p>
    <w:p w14:paraId="0A80C6AB" w14:textId="77777777" w:rsidR="004A07BA" w:rsidRDefault="004A07BA" w:rsidP="00FD39C6">
      <w:pPr>
        <w:tabs>
          <w:tab w:val="left" w:pos="532"/>
        </w:tabs>
        <w:spacing w:line="560" w:lineRule="exact"/>
        <w:ind w:firstLineChars="0" w:firstLine="0"/>
        <w:rPr>
          <w:rFonts w:ascii="黑体" w:eastAsia="黑体" w:hAnsi="黑体" w:cs="黑体" w:hint="eastAsia"/>
          <w:bCs/>
          <w:szCs w:val="32"/>
        </w:rPr>
      </w:pPr>
    </w:p>
    <w:p w14:paraId="3546E7D1" w14:textId="74611F9F" w:rsidR="00FD39C6" w:rsidRDefault="00FD39C6" w:rsidP="00FD39C6">
      <w:pPr>
        <w:spacing w:line="520" w:lineRule="exact"/>
        <w:ind w:firstLine="880"/>
        <w:jc w:val="center"/>
        <w:rPr>
          <w:rStyle w:val="f101"/>
          <w:rFonts w:ascii="方正小标宋简体" w:eastAsia="方正小标宋简体" w:hAnsi="黑体" w:cs="黑体"/>
          <w:bCs/>
          <w:sz w:val="44"/>
          <w:szCs w:val="44"/>
        </w:rPr>
      </w:pPr>
      <w:r w:rsidRPr="004A07BA">
        <w:rPr>
          <w:rStyle w:val="f101"/>
          <w:rFonts w:ascii="方正小标宋简体" w:eastAsia="方正小标宋简体" w:hAnsi="黑体" w:cs="黑体" w:hint="eastAsia"/>
          <w:bCs/>
          <w:sz w:val="44"/>
          <w:szCs w:val="44"/>
        </w:rPr>
        <w:t>产品主要危险（源）</w:t>
      </w:r>
    </w:p>
    <w:p w14:paraId="4D0702BC" w14:textId="77777777" w:rsidR="004A07BA" w:rsidRPr="004A07BA" w:rsidRDefault="004A07BA" w:rsidP="00FD39C6">
      <w:pPr>
        <w:spacing w:line="520" w:lineRule="exact"/>
        <w:ind w:firstLine="880"/>
        <w:jc w:val="center"/>
        <w:rPr>
          <w:rFonts w:ascii="方正小标宋简体" w:eastAsia="方正小标宋简体" w:cs="仿宋_GB2312" w:hint="eastAsia"/>
          <w:bCs/>
          <w:sz w:val="44"/>
          <w:szCs w:val="44"/>
        </w:rPr>
      </w:pP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7"/>
        <w:gridCol w:w="1843"/>
        <w:gridCol w:w="3237"/>
        <w:gridCol w:w="2675"/>
      </w:tblGrid>
      <w:tr w:rsidR="00FD39C6" w14:paraId="203AF903" w14:textId="77777777" w:rsidTr="004A07BA">
        <w:trPr>
          <w:jc w:val="center"/>
        </w:trPr>
        <w:tc>
          <w:tcPr>
            <w:tcW w:w="1707" w:type="dxa"/>
            <w:vAlign w:val="center"/>
          </w:tcPr>
          <w:p w14:paraId="7C3806CD" w14:textId="77777777" w:rsidR="00FD39C6" w:rsidRPr="004A07BA" w:rsidRDefault="00FD39C6" w:rsidP="004A07BA">
            <w:pPr>
              <w:spacing w:line="300" w:lineRule="exact"/>
              <w:ind w:firstLineChars="0" w:firstLine="0"/>
              <w:jc w:val="center"/>
              <w:rPr>
                <w:rFonts w:ascii="黑体" w:eastAsia="黑体" w:hAnsi="黑体" w:cs="仿宋_GB2312" w:hint="eastAsia"/>
                <w:bCs/>
                <w:sz w:val="28"/>
                <w:szCs w:val="28"/>
              </w:rPr>
            </w:pPr>
            <w:r w:rsidRPr="004A07BA">
              <w:rPr>
                <w:rFonts w:ascii="黑体" w:eastAsia="黑体" w:hAnsi="黑体" w:cs="仿宋_GB2312" w:hint="eastAsia"/>
                <w:bCs/>
                <w:sz w:val="28"/>
                <w:szCs w:val="28"/>
              </w:rPr>
              <w:t>危险（源）</w:t>
            </w:r>
          </w:p>
        </w:tc>
        <w:tc>
          <w:tcPr>
            <w:tcW w:w="1843" w:type="dxa"/>
            <w:vAlign w:val="center"/>
          </w:tcPr>
          <w:p w14:paraId="0C69EA6D" w14:textId="77777777" w:rsidR="00FD39C6" w:rsidRPr="004A07BA" w:rsidRDefault="00FD39C6" w:rsidP="004A07BA">
            <w:pPr>
              <w:spacing w:line="300" w:lineRule="exact"/>
              <w:ind w:firstLineChars="0" w:firstLine="0"/>
              <w:jc w:val="center"/>
              <w:rPr>
                <w:rFonts w:ascii="黑体" w:eastAsia="黑体" w:hAnsi="黑体" w:cs="仿宋_GB2312" w:hint="eastAsia"/>
                <w:bCs/>
                <w:sz w:val="28"/>
                <w:szCs w:val="28"/>
              </w:rPr>
            </w:pPr>
            <w:r w:rsidRPr="004A07BA">
              <w:rPr>
                <w:rFonts w:ascii="黑体" w:eastAsia="黑体" w:hAnsi="黑体" w:cs="仿宋_GB2312" w:hint="eastAsia"/>
                <w:bCs/>
                <w:sz w:val="28"/>
                <w:szCs w:val="28"/>
              </w:rPr>
              <w:t>可预见的事件序列</w:t>
            </w:r>
          </w:p>
        </w:tc>
        <w:tc>
          <w:tcPr>
            <w:tcW w:w="3237" w:type="dxa"/>
            <w:vAlign w:val="center"/>
          </w:tcPr>
          <w:p w14:paraId="56530621" w14:textId="77777777" w:rsidR="00FD39C6" w:rsidRPr="004A07BA" w:rsidRDefault="00FD39C6" w:rsidP="004A07BA">
            <w:pPr>
              <w:spacing w:line="300" w:lineRule="exact"/>
              <w:ind w:firstLineChars="0" w:firstLine="0"/>
              <w:jc w:val="center"/>
              <w:rPr>
                <w:rFonts w:ascii="黑体" w:eastAsia="黑体" w:hAnsi="黑体" w:cs="仿宋_GB2312" w:hint="eastAsia"/>
                <w:bCs/>
                <w:sz w:val="28"/>
                <w:szCs w:val="28"/>
              </w:rPr>
            </w:pPr>
            <w:r w:rsidRPr="004A07BA">
              <w:rPr>
                <w:rFonts w:ascii="黑体" w:eastAsia="黑体" w:hAnsi="黑体" w:cs="仿宋_GB2312" w:hint="eastAsia"/>
                <w:bCs/>
                <w:sz w:val="28"/>
                <w:szCs w:val="28"/>
              </w:rPr>
              <w:t>危险（源）的形成因素</w:t>
            </w:r>
          </w:p>
        </w:tc>
        <w:tc>
          <w:tcPr>
            <w:tcW w:w="2675" w:type="dxa"/>
            <w:vAlign w:val="center"/>
          </w:tcPr>
          <w:p w14:paraId="4A1EF21C" w14:textId="77777777" w:rsidR="00FD39C6" w:rsidRPr="004A07BA" w:rsidRDefault="00FD39C6" w:rsidP="004A07BA">
            <w:pPr>
              <w:spacing w:line="300" w:lineRule="exact"/>
              <w:ind w:firstLineChars="0" w:firstLine="0"/>
              <w:jc w:val="center"/>
              <w:rPr>
                <w:rFonts w:ascii="黑体" w:eastAsia="黑体" w:hAnsi="黑体" w:cs="仿宋_GB2312" w:hint="eastAsia"/>
                <w:bCs/>
                <w:sz w:val="28"/>
                <w:szCs w:val="28"/>
              </w:rPr>
            </w:pPr>
            <w:r w:rsidRPr="004A07BA">
              <w:rPr>
                <w:rFonts w:ascii="黑体" w:eastAsia="黑体" w:hAnsi="黑体" w:cs="仿宋_GB2312" w:hint="eastAsia"/>
                <w:bCs/>
                <w:sz w:val="28"/>
                <w:szCs w:val="28"/>
              </w:rPr>
              <w:t>可能的后果</w:t>
            </w:r>
          </w:p>
        </w:tc>
      </w:tr>
      <w:tr w:rsidR="00FD39C6" w14:paraId="49A0750B" w14:textId="77777777" w:rsidTr="004A07BA">
        <w:trPr>
          <w:jc w:val="center"/>
        </w:trPr>
        <w:tc>
          <w:tcPr>
            <w:tcW w:w="1707" w:type="dxa"/>
            <w:vMerge w:val="restart"/>
            <w:vAlign w:val="center"/>
          </w:tcPr>
          <w:p w14:paraId="116F9D98"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生物学危</w:t>
            </w:r>
            <w:r>
              <w:rPr>
                <w:rFonts w:ascii="仿宋_GB2312" w:hAnsi="仿宋_GB2312" w:cs="仿宋_GB2312" w:hint="eastAsia"/>
                <w:bCs/>
                <w:snapToGrid w:val="0"/>
                <w:kern w:val="0"/>
                <w:sz w:val="28"/>
                <w:szCs w:val="28"/>
                <w:lang w:val="zh-CN"/>
              </w:rPr>
              <w:t>险（源）</w:t>
            </w:r>
          </w:p>
        </w:tc>
        <w:tc>
          <w:tcPr>
            <w:tcW w:w="1843" w:type="dxa"/>
            <w:vAlign w:val="center"/>
          </w:tcPr>
          <w:p w14:paraId="01FD77DC"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生物污染</w:t>
            </w:r>
          </w:p>
        </w:tc>
        <w:tc>
          <w:tcPr>
            <w:tcW w:w="3237" w:type="dxa"/>
            <w:vAlign w:val="center"/>
          </w:tcPr>
          <w:p w14:paraId="73EBE9C4"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生产环境控制不好。包装破损或使用时不规范造成生物污染；产品没有达到无菌或微生物指标的要求；开封后多次使用的产品未按开封后稳定性要求使用</w:t>
            </w:r>
          </w:p>
        </w:tc>
        <w:tc>
          <w:tcPr>
            <w:tcW w:w="2675" w:type="dxa"/>
            <w:vAlign w:val="center"/>
          </w:tcPr>
          <w:p w14:paraId="3C7402E9"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引起交叉感染</w:t>
            </w:r>
          </w:p>
        </w:tc>
      </w:tr>
      <w:tr w:rsidR="00FD39C6" w14:paraId="35C72F97" w14:textId="77777777" w:rsidTr="004A07BA">
        <w:trPr>
          <w:jc w:val="center"/>
        </w:trPr>
        <w:tc>
          <w:tcPr>
            <w:tcW w:w="1707" w:type="dxa"/>
            <w:vMerge/>
            <w:vAlign w:val="center"/>
          </w:tcPr>
          <w:p w14:paraId="2BB6FD04"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tcPr>
          <w:p w14:paraId="26154A03"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不正确的配方（化学成分）</w:t>
            </w:r>
          </w:p>
        </w:tc>
        <w:tc>
          <w:tcPr>
            <w:tcW w:w="3237" w:type="dxa"/>
          </w:tcPr>
          <w:p w14:paraId="19C51A7A"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未按照工艺要求配料</w:t>
            </w:r>
          </w:p>
        </w:tc>
        <w:tc>
          <w:tcPr>
            <w:tcW w:w="2675" w:type="dxa"/>
          </w:tcPr>
          <w:p w14:paraId="39957571"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造成毒性危害</w:t>
            </w:r>
          </w:p>
        </w:tc>
      </w:tr>
      <w:tr w:rsidR="00FD39C6" w14:paraId="59E110EC" w14:textId="77777777" w:rsidTr="004A07BA">
        <w:trPr>
          <w:jc w:val="center"/>
        </w:trPr>
        <w:tc>
          <w:tcPr>
            <w:tcW w:w="1707" w:type="dxa"/>
            <w:vMerge/>
            <w:vAlign w:val="center"/>
          </w:tcPr>
          <w:p w14:paraId="35798EE5"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tcPr>
          <w:p w14:paraId="136BB545"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加工工艺</w:t>
            </w:r>
          </w:p>
        </w:tc>
        <w:tc>
          <w:tcPr>
            <w:tcW w:w="3237" w:type="dxa"/>
          </w:tcPr>
          <w:p w14:paraId="2615D5E2"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加工工艺控制不严格，后处理工艺控制不严格</w:t>
            </w:r>
          </w:p>
        </w:tc>
        <w:tc>
          <w:tcPr>
            <w:tcW w:w="2675" w:type="dxa"/>
          </w:tcPr>
          <w:p w14:paraId="2EBB1353"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引入有害物质，引起患者感染或造成毒性危害</w:t>
            </w:r>
          </w:p>
        </w:tc>
      </w:tr>
      <w:tr w:rsidR="00FD39C6" w14:paraId="327CFC33" w14:textId="77777777" w:rsidTr="004A07BA">
        <w:trPr>
          <w:jc w:val="center"/>
        </w:trPr>
        <w:tc>
          <w:tcPr>
            <w:tcW w:w="1707" w:type="dxa"/>
            <w:vMerge/>
            <w:vAlign w:val="center"/>
          </w:tcPr>
          <w:p w14:paraId="2A53094C"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Merge w:val="restart"/>
            <w:vAlign w:val="center"/>
          </w:tcPr>
          <w:p w14:paraId="4E988119"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环境污染</w:t>
            </w:r>
          </w:p>
        </w:tc>
        <w:tc>
          <w:tcPr>
            <w:tcW w:w="3237" w:type="dxa"/>
            <w:vAlign w:val="center"/>
          </w:tcPr>
          <w:p w14:paraId="4B9D89C7"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生产环境污染产品，如外来的粉尘、微生物、其他杂质等</w:t>
            </w:r>
          </w:p>
        </w:tc>
        <w:tc>
          <w:tcPr>
            <w:tcW w:w="2675" w:type="dxa"/>
            <w:vAlign w:val="center"/>
          </w:tcPr>
          <w:p w14:paraId="75BB6E22"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引起交叉感染</w:t>
            </w:r>
          </w:p>
        </w:tc>
      </w:tr>
      <w:tr w:rsidR="00FD39C6" w14:paraId="481AE1F1" w14:textId="77777777" w:rsidTr="004A07BA">
        <w:trPr>
          <w:jc w:val="center"/>
        </w:trPr>
        <w:tc>
          <w:tcPr>
            <w:tcW w:w="1707" w:type="dxa"/>
            <w:vMerge/>
            <w:vAlign w:val="center"/>
          </w:tcPr>
          <w:p w14:paraId="7FE3EF17"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Merge/>
            <w:vAlign w:val="center"/>
          </w:tcPr>
          <w:p w14:paraId="665838E5"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3237" w:type="dxa"/>
          </w:tcPr>
          <w:p w14:paraId="618B86A0"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储存（如温度、湿度）或运行偏离预定的环境条件</w:t>
            </w:r>
          </w:p>
        </w:tc>
        <w:tc>
          <w:tcPr>
            <w:tcW w:w="2675" w:type="dxa"/>
            <w:vAlign w:val="center"/>
          </w:tcPr>
          <w:p w14:paraId="40B8955F" w14:textId="77777777" w:rsidR="00FD39C6" w:rsidRDefault="00FD39C6" w:rsidP="004A07BA">
            <w:pPr>
              <w:spacing w:line="300" w:lineRule="exact"/>
              <w:ind w:firstLineChars="0" w:firstLine="0"/>
              <w:rPr>
                <w:rFonts w:ascii="仿宋_GB2312" w:hAnsi="仿宋_GB2312" w:cs="仿宋_GB2312"/>
                <w:bCs/>
                <w:sz w:val="28"/>
                <w:szCs w:val="28"/>
              </w:rPr>
            </w:pPr>
            <w:r>
              <w:rPr>
                <w:rFonts w:ascii="仿宋_GB2312" w:hAnsi="仿宋_GB2312" w:cs="仿宋_GB2312" w:hint="eastAsia"/>
                <w:bCs/>
                <w:sz w:val="28"/>
                <w:szCs w:val="28"/>
              </w:rPr>
              <w:t>产品老化、无菌有效期缩短或开封后性能不能达到使用要求</w:t>
            </w:r>
          </w:p>
          <w:p w14:paraId="044730E9" w14:textId="77777777" w:rsidR="00FD39C6" w:rsidRPr="00FF5E95" w:rsidRDefault="00FD39C6" w:rsidP="004A07BA">
            <w:pPr>
              <w:spacing w:line="300" w:lineRule="exact"/>
              <w:ind w:firstLineChars="0" w:firstLine="0"/>
              <w:rPr>
                <w:rFonts w:ascii="仿宋_GB2312" w:hAnsi="仿宋_GB2312" w:cs="仿宋_GB2312"/>
                <w:sz w:val="28"/>
                <w:szCs w:val="28"/>
              </w:rPr>
            </w:pPr>
          </w:p>
          <w:p w14:paraId="3A2C147D" w14:textId="77777777" w:rsidR="00FD39C6" w:rsidRPr="00FF5E95" w:rsidRDefault="00FD39C6" w:rsidP="004A07BA">
            <w:pPr>
              <w:spacing w:line="300" w:lineRule="exact"/>
              <w:ind w:firstLineChars="0" w:firstLine="0"/>
              <w:rPr>
                <w:rFonts w:ascii="仿宋_GB2312" w:hAnsi="仿宋_GB2312" w:cs="仿宋_GB2312" w:hint="eastAsia"/>
                <w:sz w:val="28"/>
                <w:szCs w:val="28"/>
              </w:rPr>
            </w:pPr>
          </w:p>
        </w:tc>
      </w:tr>
      <w:tr w:rsidR="00FD39C6" w14:paraId="0D986668" w14:textId="77777777" w:rsidTr="004A07BA">
        <w:trPr>
          <w:trHeight w:val="983"/>
          <w:jc w:val="center"/>
        </w:trPr>
        <w:tc>
          <w:tcPr>
            <w:tcW w:w="1707" w:type="dxa"/>
            <w:vMerge/>
            <w:vAlign w:val="center"/>
          </w:tcPr>
          <w:p w14:paraId="4A5AAEEB"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13F55B72"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生物相容性</w:t>
            </w:r>
          </w:p>
        </w:tc>
        <w:tc>
          <w:tcPr>
            <w:tcW w:w="3237" w:type="dxa"/>
            <w:vAlign w:val="center"/>
          </w:tcPr>
          <w:p w14:paraId="46C1D15F"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采用不合格或不合格原辅材料</w:t>
            </w:r>
          </w:p>
        </w:tc>
        <w:tc>
          <w:tcPr>
            <w:tcW w:w="2675" w:type="dxa"/>
            <w:vAlign w:val="center"/>
          </w:tcPr>
          <w:p w14:paraId="148A02C1"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引起使用者接触部位的过敏或刺激</w:t>
            </w:r>
          </w:p>
        </w:tc>
      </w:tr>
      <w:tr w:rsidR="00FD39C6" w14:paraId="4D143C4B" w14:textId="77777777" w:rsidTr="004A07BA">
        <w:trPr>
          <w:jc w:val="center"/>
        </w:trPr>
        <w:tc>
          <w:tcPr>
            <w:tcW w:w="1707" w:type="dxa"/>
            <w:vMerge w:val="restart"/>
            <w:vAlign w:val="center"/>
          </w:tcPr>
          <w:p w14:paraId="2A9D516A"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操作</w:t>
            </w:r>
          </w:p>
          <w:p w14:paraId="70491ABC"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危</w:t>
            </w:r>
            <w:r>
              <w:rPr>
                <w:rFonts w:ascii="仿宋_GB2312" w:hAnsi="仿宋_GB2312" w:cs="仿宋_GB2312" w:hint="eastAsia"/>
                <w:bCs/>
                <w:snapToGrid w:val="0"/>
                <w:kern w:val="0"/>
                <w:sz w:val="28"/>
                <w:szCs w:val="28"/>
                <w:lang w:val="zh-CN"/>
              </w:rPr>
              <w:t>险（源）</w:t>
            </w:r>
          </w:p>
        </w:tc>
        <w:tc>
          <w:tcPr>
            <w:tcW w:w="1843" w:type="dxa"/>
            <w:vAlign w:val="center"/>
          </w:tcPr>
          <w:p w14:paraId="3F938639"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由不熟练/未经培训的人员使用</w:t>
            </w:r>
          </w:p>
        </w:tc>
        <w:tc>
          <w:tcPr>
            <w:tcW w:w="3237" w:type="dxa"/>
            <w:vAlign w:val="center"/>
          </w:tcPr>
          <w:p w14:paraId="19911027"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操作不熟练、操作失误</w:t>
            </w:r>
          </w:p>
        </w:tc>
        <w:tc>
          <w:tcPr>
            <w:tcW w:w="2675" w:type="dxa"/>
          </w:tcPr>
          <w:p w14:paraId="6D255AAB"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无法保证使用的安全性，导致无法达到满意的使用效果</w:t>
            </w:r>
          </w:p>
        </w:tc>
      </w:tr>
      <w:tr w:rsidR="00FD39C6" w14:paraId="0E3B20B9" w14:textId="77777777" w:rsidTr="004A07BA">
        <w:trPr>
          <w:trHeight w:val="699"/>
          <w:jc w:val="center"/>
        </w:trPr>
        <w:tc>
          <w:tcPr>
            <w:tcW w:w="1707" w:type="dxa"/>
            <w:vMerge/>
            <w:vAlign w:val="center"/>
          </w:tcPr>
          <w:p w14:paraId="1C59F1EC"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41A2BB0F"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使用产品时未按照说明书中操作方法使用</w:t>
            </w:r>
          </w:p>
        </w:tc>
        <w:tc>
          <w:tcPr>
            <w:tcW w:w="3237" w:type="dxa"/>
            <w:vAlign w:val="center"/>
          </w:tcPr>
          <w:p w14:paraId="1AEEFD80"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错误涂覆、贴敷或操作过程中破坏产品的完整性；未采取相应的护理或固定措施</w:t>
            </w:r>
          </w:p>
        </w:tc>
        <w:tc>
          <w:tcPr>
            <w:tcW w:w="2675" w:type="dxa"/>
          </w:tcPr>
          <w:p w14:paraId="5D7FE32D"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无法保证使用的安全性，导致无法达到满意的使用效果</w:t>
            </w:r>
          </w:p>
        </w:tc>
      </w:tr>
      <w:tr w:rsidR="00FD39C6" w14:paraId="19496C8D" w14:textId="77777777" w:rsidTr="004A07BA">
        <w:trPr>
          <w:trHeight w:val="1985"/>
          <w:jc w:val="center"/>
        </w:trPr>
        <w:tc>
          <w:tcPr>
            <w:tcW w:w="1707" w:type="dxa"/>
            <w:vMerge/>
            <w:vAlign w:val="center"/>
          </w:tcPr>
          <w:p w14:paraId="0D6317DA"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Merge w:val="restart"/>
            <w:vAlign w:val="center"/>
          </w:tcPr>
          <w:p w14:paraId="2D96B3FA"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忽视说明书中禁忌证、警示信息等内容</w:t>
            </w:r>
          </w:p>
        </w:tc>
        <w:tc>
          <w:tcPr>
            <w:tcW w:w="3237" w:type="dxa"/>
            <w:vAlign w:val="center"/>
          </w:tcPr>
          <w:p w14:paraId="098356FD"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使用过程中出现过敏或刺激；超出产品的最长使用时间；开封后多次使用的产品再次使用前，未经过充分有效的验证、未按开封后稳定性要求使用、未在规定时间内使用</w:t>
            </w:r>
          </w:p>
        </w:tc>
        <w:tc>
          <w:tcPr>
            <w:tcW w:w="2675" w:type="dxa"/>
            <w:vAlign w:val="center"/>
          </w:tcPr>
          <w:p w14:paraId="0EACE13C"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引起使用者接触部位的过敏或刺激</w:t>
            </w:r>
          </w:p>
        </w:tc>
      </w:tr>
      <w:tr w:rsidR="00FD39C6" w14:paraId="6BB670F5" w14:textId="77777777" w:rsidTr="004A07BA">
        <w:trPr>
          <w:trHeight w:val="1985"/>
          <w:jc w:val="center"/>
        </w:trPr>
        <w:tc>
          <w:tcPr>
            <w:tcW w:w="1707" w:type="dxa"/>
            <w:vMerge/>
            <w:vAlign w:val="center"/>
          </w:tcPr>
          <w:p w14:paraId="30D62814"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Merge/>
            <w:vAlign w:val="center"/>
          </w:tcPr>
          <w:p w14:paraId="22CC4C5A"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3237" w:type="dxa"/>
            <w:vAlign w:val="center"/>
          </w:tcPr>
          <w:p w14:paraId="1299DE4F"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在限定环境下未正确选用合适的产品</w:t>
            </w:r>
          </w:p>
        </w:tc>
        <w:tc>
          <w:tcPr>
            <w:tcW w:w="2675" w:type="dxa"/>
            <w:vAlign w:val="center"/>
          </w:tcPr>
          <w:p w14:paraId="33F2265C"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引起交叉感染</w:t>
            </w:r>
          </w:p>
        </w:tc>
      </w:tr>
      <w:tr w:rsidR="00FD39C6" w14:paraId="3DE8F719" w14:textId="77777777" w:rsidTr="004A07BA">
        <w:trPr>
          <w:jc w:val="center"/>
        </w:trPr>
        <w:tc>
          <w:tcPr>
            <w:tcW w:w="1707" w:type="dxa"/>
            <w:vMerge w:val="restart"/>
            <w:vAlign w:val="center"/>
          </w:tcPr>
          <w:p w14:paraId="51186987"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信息</w:t>
            </w:r>
          </w:p>
          <w:p w14:paraId="30954A11"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危</w:t>
            </w:r>
            <w:r>
              <w:rPr>
                <w:rFonts w:ascii="仿宋_GB2312" w:hAnsi="仿宋_GB2312" w:cs="仿宋_GB2312" w:hint="eastAsia"/>
                <w:bCs/>
                <w:snapToGrid w:val="0"/>
                <w:kern w:val="0"/>
                <w:sz w:val="28"/>
                <w:szCs w:val="28"/>
                <w:lang w:val="zh-CN"/>
              </w:rPr>
              <w:t>险（源）</w:t>
            </w:r>
          </w:p>
          <w:p w14:paraId="6A4748D6"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4BC231B4"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不正确的标签</w:t>
            </w:r>
          </w:p>
        </w:tc>
        <w:tc>
          <w:tcPr>
            <w:tcW w:w="3237" w:type="dxa"/>
            <w:vAlign w:val="center"/>
          </w:tcPr>
          <w:p w14:paraId="73F998CF"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标记错误或不清晰、不全面，没有按照要求标记</w:t>
            </w:r>
          </w:p>
        </w:tc>
        <w:tc>
          <w:tcPr>
            <w:tcW w:w="2675" w:type="dxa"/>
            <w:vAlign w:val="center"/>
          </w:tcPr>
          <w:p w14:paraId="496835E9"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错误使用；储存错误；产品辨别错误</w:t>
            </w:r>
          </w:p>
        </w:tc>
      </w:tr>
      <w:tr w:rsidR="00FD39C6" w14:paraId="37B2EAD7" w14:textId="77777777" w:rsidTr="004A07BA">
        <w:trPr>
          <w:jc w:val="center"/>
        </w:trPr>
        <w:tc>
          <w:tcPr>
            <w:tcW w:w="1707" w:type="dxa"/>
            <w:vMerge/>
            <w:vAlign w:val="center"/>
          </w:tcPr>
          <w:p w14:paraId="2D5C508D"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498AFC3A"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不正确的说明书；说明书上的注意事项、禁忌证不全</w:t>
            </w:r>
          </w:p>
        </w:tc>
        <w:tc>
          <w:tcPr>
            <w:tcW w:w="3237" w:type="dxa"/>
            <w:vAlign w:val="center"/>
          </w:tcPr>
          <w:p w14:paraId="73FB1017" w14:textId="77777777" w:rsidR="00FD39C6" w:rsidRDefault="00FD39C6" w:rsidP="004A07BA">
            <w:pPr>
              <w:spacing w:line="300" w:lineRule="exact"/>
              <w:ind w:firstLineChars="0" w:firstLine="0"/>
              <w:textAlignment w:val="baseline"/>
              <w:rPr>
                <w:rFonts w:ascii="仿宋_GB2312" w:hAnsi="仿宋_GB2312" w:cs="仿宋_GB2312" w:hint="eastAsia"/>
                <w:bCs/>
                <w:sz w:val="28"/>
                <w:szCs w:val="28"/>
              </w:rPr>
            </w:pPr>
            <w:r>
              <w:rPr>
                <w:rFonts w:ascii="仿宋_GB2312" w:hAnsi="仿宋_GB2312" w:cs="仿宋_GB2312" w:hint="eastAsia"/>
                <w:bCs/>
                <w:sz w:val="28"/>
                <w:szCs w:val="28"/>
              </w:rPr>
              <w:t>缺少详细的使用方法、必要的警告说明；使用前未检查产品包装状态；未标示使用后的处理方法（如一次性使用产品用后按医疗废物处理、开封后多次使用的产品应注明推荐开封后储存条件或使用时间、使用要求）；未正确区分一次性使用产品和开封后多次使用产品</w:t>
            </w:r>
          </w:p>
        </w:tc>
        <w:tc>
          <w:tcPr>
            <w:tcW w:w="2675" w:type="dxa"/>
            <w:vAlign w:val="center"/>
          </w:tcPr>
          <w:p w14:paraId="01A52617"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错误操作；无法保证使用安全有效性</w:t>
            </w:r>
          </w:p>
        </w:tc>
      </w:tr>
      <w:tr w:rsidR="00FD39C6" w14:paraId="318AAF73" w14:textId="77777777" w:rsidTr="004A07BA">
        <w:trPr>
          <w:jc w:val="center"/>
        </w:trPr>
        <w:tc>
          <w:tcPr>
            <w:tcW w:w="1707" w:type="dxa"/>
            <w:vMerge/>
            <w:vAlign w:val="center"/>
          </w:tcPr>
          <w:p w14:paraId="65E81392"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1343A8B3"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对医疗器械寿命终止缺少适当的决定</w:t>
            </w:r>
          </w:p>
        </w:tc>
        <w:tc>
          <w:tcPr>
            <w:tcW w:w="3237" w:type="dxa"/>
            <w:vAlign w:val="center"/>
          </w:tcPr>
          <w:p w14:paraId="25AB9AA5"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未标识产品有效期或开封后多次使用（如适用）</w:t>
            </w:r>
          </w:p>
        </w:tc>
        <w:tc>
          <w:tcPr>
            <w:tcW w:w="2675" w:type="dxa"/>
            <w:vAlign w:val="center"/>
          </w:tcPr>
          <w:p w14:paraId="43586796"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使用超出有效期的产品或超出最长开封稳定性时间的产品，或因成分性能变化而导致无法达到满意的使用效果；或引起交叉感染</w:t>
            </w:r>
          </w:p>
        </w:tc>
      </w:tr>
      <w:tr w:rsidR="00FD39C6" w14:paraId="4B681A88" w14:textId="77777777" w:rsidTr="004A07BA">
        <w:trPr>
          <w:jc w:val="center"/>
        </w:trPr>
        <w:tc>
          <w:tcPr>
            <w:tcW w:w="1707" w:type="dxa"/>
            <w:vMerge/>
            <w:vAlign w:val="center"/>
          </w:tcPr>
          <w:p w14:paraId="30798CF8"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4221D6CB"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不适当的产品包装（产品污染和／或降低性能）</w:t>
            </w:r>
          </w:p>
        </w:tc>
        <w:tc>
          <w:tcPr>
            <w:tcW w:w="3237" w:type="dxa"/>
            <w:vAlign w:val="center"/>
          </w:tcPr>
          <w:p w14:paraId="2739F547"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生产、运输和储存过程中导致包装破损；包装封口不严密；包装材料选择不适当；使用前未检查产品包装密封状态</w:t>
            </w:r>
          </w:p>
        </w:tc>
        <w:tc>
          <w:tcPr>
            <w:tcW w:w="2675" w:type="dxa"/>
            <w:vAlign w:val="center"/>
          </w:tcPr>
          <w:p w14:paraId="75835BDD"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产品使用效果和有效期无法得到保证</w:t>
            </w:r>
          </w:p>
        </w:tc>
      </w:tr>
      <w:tr w:rsidR="00FD39C6" w14:paraId="32EA40EB" w14:textId="77777777" w:rsidTr="004A07BA">
        <w:trPr>
          <w:jc w:val="center"/>
        </w:trPr>
        <w:tc>
          <w:tcPr>
            <w:tcW w:w="1707" w:type="dxa"/>
            <w:vMerge/>
            <w:vAlign w:val="center"/>
          </w:tcPr>
          <w:p w14:paraId="73CEA6F3"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tcPr>
          <w:p w14:paraId="59E7A66C"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一次性使用产品重复使用时危害性警告不适当</w:t>
            </w:r>
          </w:p>
        </w:tc>
        <w:tc>
          <w:tcPr>
            <w:tcW w:w="3237" w:type="dxa"/>
          </w:tcPr>
          <w:p w14:paraId="26E857AD"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一次性使用产品的标识不全或不易识别</w:t>
            </w:r>
          </w:p>
        </w:tc>
        <w:tc>
          <w:tcPr>
            <w:tcW w:w="2675" w:type="dxa"/>
          </w:tcPr>
          <w:p w14:paraId="3A78448A"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引起交叉感染</w:t>
            </w:r>
          </w:p>
        </w:tc>
      </w:tr>
      <w:tr w:rsidR="00FD39C6" w14:paraId="2ADB965A" w14:textId="77777777" w:rsidTr="004A07BA">
        <w:trPr>
          <w:trHeight w:val="90"/>
          <w:jc w:val="center"/>
        </w:trPr>
        <w:tc>
          <w:tcPr>
            <w:tcW w:w="1707" w:type="dxa"/>
            <w:vMerge/>
            <w:vAlign w:val="center"/>
          </w:tcPr>
          <w:p w14:paraId="5FC94897"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vAlign w:val="center"/>
          </w:tcPr>
          <w:p w14:paraId="47F2C529"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开封后多次使用产品使用时危害性警告不适当</w:t>
            </w:r>
          </w:p>
        </w:tc>
        <w:tc>
          <w:tcPr>
            <w:tcW w:w="3237" w:type="dxa"/>
            <w:vAlign w:val="center"/>
          </w:tcPr>
          <w:p w14:paraId="47829CD9"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开封后多次使用产品，未说明保证产品开封稳定性的储存条件、没有标识推荐再次使用的操作方法和要求；开封后多次使用产品的标识不全或不易识别</w:t>
            </w:r>
          </w:p>
        </w:tc>
        <w:tc>
          <w:tcPr>
            <w:tcW w:w="2675" w:type="dxa"/>
            <w:vAlign w:val="center"/>
          </w:tcPr>
          <w:p w14:paraId="78C7FA55"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达不到</w:t>
            </w:r>
            <w:proofErr w:type="gramStart"/>
            <w:r>
              <w:rPr>
                <w:rFonts w:ascii="仿宋_GB2312" w:hAnsi="仿宋_GB2312" w:cs="仿宋_GB2312" w:hint="eastAsia"/>
                <w:bCs/>
                <w:sz w:val="28"/>
                <w:szCs w:val="28"/>
              </w:rPr>
              <w:t>使用效果使用效果</w:t>
            </w:r>
            <w:proofErr w:type="gramEnd"/>
            <w:r>
              <w:rPr>
                <w:rFonts w:ascii="仿宋_GB2312" w:hAnsi="仿宋_GB2312" w:cs="仿宋_GB2312" w:hint="eastAsia"/>
                <w:bCs/>
                <w:sz w:val="28"/>
                <w:szCs w:val="28"/>
              </w:rPr>
              <w:t>，引起交叉感染</w:t>
            </w:r>
          </w:p>
        </w:tc>
      </w:tr>
      <w:tr w:rsidR="00FD39C6" w14:paraId="4BB8315F" w14:textId="77777777" w:rsidTr="004A07BA">
        <w:trPr>
          <w:trHeight w:val="90"/>
          <w:jc w:val="center"/>
        </w:trPr>
        <w:tc>
          <w:tcPr>
            <w:tcW w:w="1707" w:type="dxa"/>
            <w:vAlign w:val="center"/>
          </w:tcPr>
          <w:p w14:paraId="4523BDC2" w14:textId="77777777" w:rsidR="00FD39C6" w:rsidRDefault="00FD39C6" w:rsidP="004A07BA">
            <w:pPr>
              <w:spacing w:line="300" w:lineRule="exact"/>
              <w:ind w:firstLineChars="0" w:firstLine="0"/>
              <w:rPr>
                <w:rFonts w:ascii="仿宋_GB2312" w:hAnsi="仿宋_GB2312" w:cs="仿宋_GB2312" w:hint="eastAsia"/>
                <w:bCs/>
                <w:sz w:val="28"/>
                <w:szCs w:val="28"/>
              </w:rPr>
            </w:pPr>
          </w:p>
        </w:tc>
        <w:tc>
          <w:tcPr>
            <w:tcW w:w="1843" w:type="dxa"/>
          </w:tcPr>
          <w:p w14:paraId="073384C3"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由于废物和/或医疗器械处置的污染</w:t>
            </w:r>
          </w:p>
        </w:tc>
        <w:tc>
          <w:tcPr>
            <w:tcW w:w="3237" w:type="dxa"/>
          </w:tcPr>
          <w:p w14:paraId="5E78D2AD"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使用后的产品没有按照要求销毁</w:t>
            </w:r>
          </w:p>
        </w:tc>
        <w:tc>
          <w:tcPr>
            <w:tcW w:w="2675" w:type="dxa"/>
          </w:tcPr>
          <w:p w14:paraId="5C372CA2" w14:textId="77777777" w:rsidR="00FD39C6" w:rsidRDefault="00FD39C6" w:rsidP="004A07BA">
            <w:pPr>
              <w:spacing w:line="300" w:lineRule="exact"/>
              <w:ind w:firstLineChars="0" w:firstLine="0"/>
              <w:rPr>
                <w:rFonts w:ascii="仿宋_GB2312" w:hAnsi="仿宋_GB2312" w:cs="仿宋_GB2312" w:hint="eastAsia"/>
                <w:bCs/>
                <w:sz w:val="28"/>
                <w:szCs w:val="28"/>
              </w:rPr>
            </w:pPr>
            <w:r>
              <w:rPr>
                <w:rFonts w:ascii="仿宋_GB2312" w:hAnsi="仿宋_GB2312" w:cs="仿宋_GB2312" w:hint="eastAsia"/>
                <w:bCs/>
                <w:sz w:val="28"/>
                <w:szCs w:val="28"/>
              </w:rPr>
              <w:t>造成环境污染或者细菌的交叉感染</w:t>
            </w:r>
          </w:p>
        </w:tc>
      </w:tr>
    </w:tbl>
    <w:p w14:paraId="744AE047" w14:textId="77777777" w:rsidR="00FD39C6" w:rsidRDefault="00FD39C6" w:rsidP="00FD39C6">
      <w:pPr>
        <w:spacing w:line="560" w:lineRule="exact"/>
        <w:ind w:firstLine="640"/>
        <w:outlineLvl w:val="0"/>
        <w:rPr>
          <w:rFonts w:cs="仿宋_GB2312" w:hint="eastAsia"/>
          <w:bCs/>
          <w:szCs w:val="32"/>
        </w:rPr>
      </w:pPr>
    </w:p>
    <w:p w14:paraId="6AAACDFD" w14:textId="2B487D2F" w:rsidR="00B420FC" w:rsidRPr="00FD39C6" w:rsidRDefault="00B420FC" w:rsidP="00FD39C6">
      <w:pPr>
        <w:autoSpaceDE w:val="0"/>
        <w:autoSpaceDN w:val="0"/>
        <w:adjustRightInd w:val="0"/>
        <w:spacing w:line="520" w:lineRule="exact"/>
        <w:ind w:firstLine="640"/>
        <w:rPr>
          <w:rFonts w:eastAsia="黑体"/>
          <w:szCs w:val="32"/>
        </w:rPr>
      </w:pPr>
    </w:p>
    <w:p w14:paraId="16F7472C" w14:textId="77777777" w:rsidR="00B420FC" w:rsidRPr="007E3F90" w:rsidRDefault="00B420FC" w:rsidP="00FD39C6">
      <w:pPr>
        <w:autoSpaceDE w:val="0"/>
        <w:autoSpaceDN w:val="0"/>
        <w:adjustRightInd w:val="0"/>
        <w:spacing w:line="520" w:lineRule="exact"/>
        <w:ind w:firstLine="640"/>
        <w:rPr>
          <w:rFonts w:eastAsia="黑体"/>
          <w:szCs w:val="32"/>
          <w:lang w:val="en"/>
        </w:rPr>
      </w:pPr>
    </w:p>
    <w:p w14:paraId="26EE531A" w14:textId="77777777" w:rsidR="007E3F90" w:rsidRDefault="007E3F90" w:rsidP="00FD39C6">
      <w:pPr>
        <w:spacing w:line="520" w:lineRule="exact"/>
        <w:ind w:firstLineChars="0" w:firstLine="0"/>
        <w:rPr>
          <w:szCs w:val="32"/>
        </w:rPr>
      </w:pPr>
    </w:p>
    <w:p w14:paraId="1531CDCD" w14:textId="77777777" w:rsidR="007E3F90" w:rsidRDefault="007E3F90" w:rsidP="00FD39C6">
      <w:pPr>
        <w:spacing w:line="520" w:lineRule="exact"/>
        <w:ind w:firstLineChars="0" w:firstLine="0"/>
        <w:rPr>
          <w:szCs w:val="32"/>
        </w:rPr>
      </w:pPr>
    </w:p>
    <w:p w14:paraId="07A3DA17" w14:textId="536CDFA7" w:rsidR="007E3F90" w:rsidRDefault="007E3F90" w:rsidP="00FD39C6">
      <w:pPr>
        <w:spacing w:line="520" w:lineRule="exact"/>
        <w:ind w:firstLineChars="0" w:firstLine="0"/>
        <w:rPr>
          <w:szCs w:val="32"/>
        </w:rPr>
      </w:pPr>
    </w:p>
    <w:p w14:paraId="12CCED53" w14:textId="7B22222B" w:rsidR="004A07BA" w:rsidRDefault="004A07BA" w:rsidP="00FD39C6">
      <w:pPr>
        <w:spacing w:line="520" w:lineRule="exact"/>
        <w:ind w:firstLineChars="0" w:firstLine="0"/>
        <w:rPr>
          <w:szCs w:val="32"/>
        </w:rPr>
      </w:pPr>
    </w:p>
    <w:p w14:paraId="6785B68B" w14:textId="703D3867" w:rsidR="004A07BA" w:rsidRDefault="004A07BA" w:rsidP="00FD39C6">
      <w:pPr>
        <w:spacing w:line="520" w:lineRule="exact"/>
        <w:ind w:firstLineChars="0" w:firstLine="0"/>
        <w:rPr>
          <w:szCs w:val="32"/>
        </w:rPr>
      </w:pPr>
    </w:p>
    <w:p w14:paraId="77A9CC7D" w14:textId="649D2D86" w:rsidR="004A07BA" w:rsidRDefault="004A07BA" w:rsidP="00FD39C6">
      <w:pPr>
        <w:spacing w:line="520" w:lineRule="exact"/>
        <w:ind w:firstLineChars="0" w:firstLine="0"/>
        <w:rPr>
          <w:szCs w:val="32"/>
        </w:rPr>
      </w:pPr>
    </w:p>
    <w:p w14:paraId="7CE861F7" w14:textId="19FF8AB6" w:rsidR="004A07BA" w:rsidRDefault="004A07BA" w:rsidP="00FD39C6">
      <w:pPr>
        <w:spacing w:line="520" w:lineRule="exact"/>
        <w:ind w:firstLineChars="0" w:firstLine="0"/>
        <w:rPr>
          <w:szCs w:val="32"/>
        </w:rPr>
      </w:pPr>
    </w:p>
    <w:p w14:paraId="7B79258E" w14:textId="0AB2A62F" w:rsidR="004A07BA" w:rsidRDefault="004A07BA" w:rsidP="00FD39C6">
      <w:pPr>
        <w:spacing w:line="520" w:lineRule="exact"/>
        <w:ind w:firstLineChars="0" w:firstLine="0"/>
        <w:rPr>
          <w:szCs w:val="32"/>
        </w:rPr>
      </w:pPr>
    </w:p>
    <w:p w14:paraId="029E18D8" w14:textId="0C4B9D05" w:rsidR="004A07BA" w:rsidRDefault="004A07BA" w:rsidP="00FD39C6">
      <w:pPr>
        <w:spacing w:line="520" w:lineRule="exact"/>
        <w:ind w:firstLineChars="0" w:firstLine="0"/>
        <w:rPr>
          <w:szCs w:val="32"/>
        </w:rPr>
      </w:pPr>
    </w:p>
    <w:p w14:paraId="4BD37B3E" w14:textId="712FBF9A" w:rsidR="004A07BA" w:rsidRDefault="004A07BA" w:rsidP="00FD39C6">
      <w:pPr>
        <w:spacing w:line="520" w:lineRule="exact"/>
        <w:ind w:firstLineChars="0" w:firstLine="0"/>
        <w:rPr>
          <w:szCs w:val="32"/>
        </w:rPr>
      </w:pPr>
    </w:p>
    <w:p w14:paraId="4FD66012" w14:textId="10000E8B" w:rsidR="004A07BA" w:rsidRDefault="004A07BA" w:rsidP="00FD39C6">
      <w:pPr>
        <w:spacing w:line="520" w:lineRule="exact"/>
        <w:ind w:firstLineChars="0" w:firstLine="0"/>
        <w:rPr>
          <w:szCs w:val="32"/>
        </w:rPr>
      </w:pPr>
    </w:p>
    <w:p w14:paraId="6D3AB02D" w14:textId="60DC7BF7" w:rsidR="004A07BA" w:rsidRDefault="004A07BA" w:rsidP="00FD39C6">
      <w:pPr>
        <w:spacing w:line="520" w:lineRule="exact"/>
        <w:ind w:firstLineChars="0" w:firstLine="0"/>
        <w:rPr>
          <w:szCs w:val="32"/>
        </w:rPr>
      </w:pPr>
    </w:p>
    <w:p w14:paraId="058C9C62" w14:textId="448E9109" w:rsidR="004A07BA" w:rsidRDefault="004A07BA" w:rsidP="00FD39C6">
      <w:pPr>
        <w:spacing w:line="520" w:lineRule="exact"/>
        <w:ind w:firstLineChars="0" w:firstLine="0"/>
        <w:rPr>
          <w:szCs w:val="32"/>
        </w:rPr>
      </w:pPr>
    </w:p>
    <w:p w14:paraId="2C5EECA0" w14:textId="185972B4" w:rsidR="004A07BA" w:rsidRDefault="004A07BA" w:rsidP="00FD39C6">
      <w:pPr>
        <w:spacing w:line="520" w:lineRule="exact"/>
        <w:ind w:firstLineChars="0" w:firstLine="0"/>
        <w:rPr>
          <w:szCs w:val="32"/>
        </w:rPr>
      </w:pPr>
    </w:p>
    <w:p w14:paraId="3A921345" w14:textId="68BD0F4E" w:rsidR="004A07BA" w:rsidRDefault="004A07BA" w:rsidP="00FD39C6">
      <w:pPr>
        <w:spacing w:line="520" w:lineRule="exact"/>
        <w:ind w:firstLineChars="0" w:firstLine="0"/>
        <w:rPr>
          <w:szCs w:val="32"/>
        </w:rPr>
      </w:pPr>
    </w:p>
    <w:p w14:paraId="3801111B" w14:textId="77777777" w:rsidR="004A07BA" w:rsidRDefault="004A07BA" w:rsidP="00FD39C6">
      <w:pPr>
        <w:spacing w:line="520" w:lineRule="exact"/>
        <w:ind w:firstLineChars="0" w:firstLine="0"/>
        <w:rPr>
          <w:rFonts w:hint="eastAsia"/>
          <w:szCs w:val="32"/>
        </w:rPr>
      </w:pPr>
      <w:bookmarkStart w:id="5" w:name="_GoBack"/>
      <w:bookmarkEnd w:id="5"/>
    </w:p>
    <w:sectPr w:rsidR="004A07BA" w:rsidSect="004A07BA">
      <w:headerReference w:type="even" r:id="rId10"/>
      <w:headerReference w:type="default" r:id="rId11"/>
      <w:footerReference w:type="even" r:id="rId12"/>
      <w:footerReference w:type="default" r:id="rId13"/>
      <w:headerReference w:type="first" r:id="rId14"/>
      <w:footerReference w:type="first" r:id="rId15"/>
      <w:pgSz w:w="11906" w:h="16838" w:code="9"/>
      <w:pgMar w:top="1701" w:right="1588" w:bottom="1985" w:left="1588" w:header="851" w:footer="760"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132F7" w14:textId="77777777" w:rsidR="001968D7" w:rsidRDefault="001968D7" w:rsidP="00E72051">
      <w:pPr>
        <w:ind w:firstLine="640"/>
      </w:pPr>
      <w:r>
        <w:separator/>
      </w:r>
    </w:p>
    <w:p w14:paraId="2C9CE135" w14:textId="77777777" w:rsidR="001968D7" w:rsidRDefault="001968D7">
      <w:pPr>
        <w:ind w:firstLine="640"/>
      </w:pPr>
    </w:p>
    <w:p w14:paraId="19787FEE" w14:textId="77777777" w:rsidR="001968D7" w:rsidRDefault="001968D7" w:rsidP="00181646">
      <w:pPr>
        <w:ind w:firstLine="640"/>
      </w:pPr>
    </w:p>
    <w:p w14:paraId="3ED0807D" w14:textId="77777777" w:rsidR="001968D7" w:rsidRDefault="001968D7" w:rsidP="00181646">
      <w:pPr>
        <w:ind w:firstLine="640"/>
      </w:pPr>
    </w:p>
  </w:endnote>
  <w:endnote w:type="continuationSeparator" w:id="0">
    <w:p w14:paraId="64247DF7" w14:textId="77777777" w:rsidR="001968D7" w:rsidRDefault="001968D7" w:rsidP="00E72051">
      <w:pPr>
        <w:ind w:firstLine="640"/>
      </w:pPr>
      <w:r>
        <w:continuationSeparator/>
      </w:r>
    </w:p>
    <w:p w14:paraId="67015F12" w14:textId="77777777" w:rsidR="001968D7" w:rsidRDefault="001968D7">
      <w:pPr>
        <w:ind w:firstLine="640"/>
      </w:pPr>
    </w:p>
    <w:p w14:paraId="3AA9166C" w14:textId="77777777" w:rsidR="001968D7" w:rsidRDefault="001968D7" w:rsidP="00181646">
      <w:pPr>
        <w:ind w:firstLine="640"/>
      </w:pPr>
    </w:p>
    <w:p w14:paraId="03CE01C2" w14:textId="77777777" w:rsidR="001968D7" w:rsidRDefault="001968D7"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439313"/>
      <w:docPartObj>
        <w:docPartGallery w:val="Page Numbers (Bottom of Page)"/>
        <w:docPartUnique/>
      </w:docPartObj>
    </w:sdtPr>
    <w:sdtEndPr>
      <w:rPr>
        <w:sz w:val="28"/>
        <w:szCs w:val="28"/>
      </w:rPr>
    </w:sdtEndPr>
    <w:sdtContent>
      <w:p w14:paraId="778AEAAB" w14:textId="1D0C1780" w:rsidR="00FD39C6" w:rsidRPr="004A07BA" w:rsidRDefault="004A07BA" w:rsidP="004A07BA">
        <w:pPr>
          <w:pStyle w:val="a6"/>
          <w:ind w:firstLineChars="0" w:firstLine="0"/>
          <w:rPr>
            <w:sz w:val="28"/>
            <w:szCs w:val="28"/>
          </w:rPr>
        </w:pPr>
        <w:r w:rsidRPr="004A07BA">
          <w:rPr>
            <w:sz w:val="28"/>
            <w:szCs w:val="28"/>
          </w:rPr>
          <w:t xml:space="preserve">— </w:t>
        </w:r>
        <w:r w:rsidRPr="004A07BA">
          <w:rPr>
            <w:sz w:val="28"/>
            <w:szCs w:val="28"/>
          </w:rPr>
          <w:fldChar w:fldCharType="begin"/>
        </w:r>
        <w:r w:rsidRPr="004A07BA">
          <w:rPr>
            <w:sz w:val="28"/>
            <w:szCs w:val="28"/>
          </w:rPr>
          <w:instrText>PAGE   \* MERGEFORMAT</w:instrText>
        </w:r>
        <w:r w:rsidRPr="004A07BA">
          <w:rPr>
            <w:sz w:val="28"/>
            <w:szCs w:val="28"/>
          </w:rPr>
          <w:fldChar w:fldCharType="separate"/>
        </w:r>
        <w:r w:rsidR="007A2C13" w:rsidRPr="007A2C13">
          <w:rPr>
            <w:noProof/>
            <w:sz w:val="28"/>
            <w:szCs w:val="28"/>
            <w:lang w:val="zh-CN"/>
          </w:rPr>
          <w:t>16</w:t>
        </w:r>
        <w:r w:rsidRPr="004A07BA">
          <w:rPr>
            <w:sz w:val="28"/>
            <w:szCs w:val="28"/>
          </w:rPr>
          <w:fldChar w:fldCharType="end"/>
        </w:r>
        <w:r w:rsidRPr="004A07BA">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7ECCF" w14:textId="000F18CC" w:rsidR="00FD39C6" w:rsidRPr="004A07BA" w:rsidRDefault="00FD39C6" w:rsidP="004A07BA">
    <w:pPr>
      <w:pStyle w:val="a6"/>
      <w:ind w:firstLine="640"/>
      <w:jc w:val="right"/>
      <w:rPr>
        <w:rFonts w:eastAsia="仿宋" w:hint="eastAsia"/>
        <w:sz w:val="32"/>
        <w:szCs w:val="32"/>
      </w:rPr>
    </w:pPr>
    <w:r w:rsidRPr="00FD39C6">
      <w:rPr>
        <w:rFonts w:eastAsia="仿宋"/>
        <w:sz w:val="32"/>
        <w:szCs w:val="32"/>
      </w:rPr>
      <w:t xml:space="preserve">— </w:t>
    </w:r>
    <w:r w:rsidRPr="00FD39C6">
      <w:rPr>
        <w:rFonts w:eastAsia="仿宋"/>
        <w:sz w:val="32"/>
        <w:szCs w:val="32"/>
      </w:rPr>
      <w:fldChar w:fldCharType="begin"/>
    </w:r>
    <w:r w:rsidRPr="00FD39C6">
      <w:rPr>
        <w:rFonts w:eastAsia="仿宋"/>
        <w:sz w:val="32"/>
        <w:szCs w:val="32"/>
      </w:rPr>
      <w:instrText xml:space="preserve"> PAGE  \* MERGEFORMAT </w:instrText>
    </w:r>
    <w:r w:rsidRPr="00FD39C6">
      <w:rPr>
        <w:rFonts w:eastAsia="仿宋"/>
        <w:sz w:val="32"/>
        <w:szCs w:val="32"/>
      </w:rPr>
      <w:fldChar w:fldCharType="separate"/>
    </w:r>
    <w:r w:rsidR="007A2C13" w:rsidRPr="007A2C13">
      <w:rPr>
        <w:rFonts w:eastAsia="仿宋"/>
        <w:noProof/>
        <w:sz w:val="32"/>
        <w:szCs w:val="32"/>
        <w:lang w:val="en-US" w:eastAsia="zh-CN"/>
      </w:rPr>
      <w:t>15</w:t>
    </w:r>
    <w:r w:rsidRPr="00FD39C6">
      <w:rPr>
        <w:rFonts w:eastAsia="仿宋"/>
        <w:sz w:val="32"/>
        <w:szCs w:val="32"/>
      </w:rPr>
      <w:fldChar w:fldCharType="end"/>
    </w:r>
    <w:r w:rsidR="004A07BA">
      <w:rPr>
        <w:rFonts w:eastAsia="仿宋"/>
        <w:sz w:val="32"/>
        <w:szCs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2ED0A3AC" w:rsidR="00FD39C6" w:rsidRDefault="00FD39C6" w:rsidP="00856FE3">
    <w:pPr>
      <w:pStyle w:val="a6"/>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t xml:space="preserve"> </w:t>
        </w:r>
        <w:r w:rsidRPr="00CF06C6">
          <w:rPr>
            <w:sz w:val="28"/>
            <w:szCs w:val="28"/>
          </w:rPr>
          <w:fldChar w:fldCharType="begin"/>
        </w:r>
        <w:r w:rsidRPr="00CF06C6">
          <w:rPr>
            <w:sz w:val="28"/>
            <w:szCs w:val="28"/>
          </w:rPr>
          <w:instrText>PAGE   \* MERGEFORMAT</w:instrText>
        </w:r>
        <w:r w:rsidRPr="00CF06C6">
          <w:rPr>
            <w:sz w:val="28"/>
            <w:szCs w:val="28"/>
          </w:rPr>
          <w:fldChar w:fldCharType="separate"/>
        </w:r>
        <w:r w:rsidR="007A2C13" w:rsidRPr="007A2C13">
          <w:rPr>
            <w:noProof/>
            <w:sz w:val="28"/>
            <w:szCs w:val="28"/>
            <w:lang w:val="zh-CN"/>
          </w:rPr>
          <w:t>18</w:t>
        </w:r>
        <w:r w:rsidRPr="00CF06C6">
          <w:rPr>
            <w:sz w:val="28"/>
            <w:szCs w:val="28"/>
          </w:rPr>
          <w:fldChar w:fldCharType="end"/>
        </w:r>
        <w:r w:rsidRPr="00CF06C6">
          <w:rPr>
            <w:sz w:val="28"/>
            <w:szCs w:val="28"/>
          </w:rPr>
          <w:t xml:space="preserve"> —</w:t>
        </w:r>
      </w:sdtContent>
    </w:sdt>
  </w:p>
  <w:p w14:paraId="6AF2517A" w14:textId="71133393" w:rsidR="00FD39C6" w:rsidRDefault="00FD39C6" w:rsidP="00CF06C6">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1ADA5EE5" w:rsidR="00FD39C6" w:rsidRDefault="00FD39C6">
    <w:pPr>
      <w:pStyle w:val="a6"/>
      <w:ind w:firstLine="560"/>
      <w:jc w:val="right"/>
    </w:pPr>
    <w:r w:rsidRPr="002B0715">
      <w:rPr>
        <w:rStyle w:val="a8"/>
        <w:sz w:val="28"/>
        <w:szCs w:val="28"/>
      </w:rPr>
      <w:t xml:space="preserve">— </w:t>
    </w:r>
    <w:sdt>
      <w:sdtPr>
        <w:id w:val="-91560520"/>
        <w:docPartObj>
          <w:docPartGallery w:val="Page Numbers (Bottom of Page)"/>
          <w:docPartUnique/>
        </w:docPartObj>
      </w:sdt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7A2C13" w:rsidRPr="007A2C13">
          <w:rPr>
            <w:noProof/>
            <w:sz w:val="28"/>
            <w:szCs w:val="28"/>
            <w:lang w:val="zh-CN"/>
          </w:rPr>
          <w:t>19</w:t>
        </w:r>
        <w:r w:rsidRPr="002B0715">
          <w:rPr>
            <w:sz w:val="28"/>
            <w:szCs w:val="28"/>
          </w:rPr>
          <w:fldChar w:fldCharType="end"/>
        </w:r>
        <w:r w:rsidRPr="002B0715">
          <w:t xml:space="preserve"> </w:t>
        </w:r>
        <w:r w:rsidRPr="002B0715">
          <w:rPr>
            <w:rStyle w:val="a8"/>
            <w:sz w:val="28"/>
            <w:szCs w:val="28"/>
          </w:rPr>
          <w:t>—</w:t>
        </w:r>
      </w:sdtContent>
    </w:sdt>
  </w:p>
  <w:p w14:paraId="5A53C526" w14:textId="77777777" w:rsidR="00FD39C6" w:rsidRDefault="00FD39C6" w:rsidP="00181646">
    <w:pPr>
      <w:ind w:firstLine="64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FD39C6" w:rsidRDefault="00FD39C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FDADB" w14:textId="77777777" w:rsidR="001968D7" w:rsidRDefault="001968D7" w:rsidP="00E72051">
      <w:pPr>
        <w:ind w:firstLine="640"/>
      </w:pPr>
      <w:r>
        <w:separator/>
      </w:r>
    </w:p>
    <w:p w14:paraId="448BF899" w14:textId="77777777" w:rsidR="001968D7" w:rsidRDefault="001968D7">
      <w:pPr>
        <w:ind w:firstLine="640"/>
      </w:pPr>
    </w:p>
    <w:p w14:paraId="48CCD4C8" w14:textId="77777777" w:rsidR="001968D7" w:rsidRDefault="001968D7" w:rsidP="00181646">
      <w:pPr>
        <w:ind w:firstLine="640"/>
      </w:pPr>
    </w:p>
    <w:p w14:paraId="750BD644" w14:textId="77777777" w:rsidR="001968D7" w:rsidRDefault="001968D7" w:rsidP="00181646">
      <w:pPr>
        <w:ind w:firstLine="640"/>
      </w:pPr>
    </w:p>
  </w:footnote>
  <w:footnote w:type="continuationSeparator" w:id="0">
    <w:p w14:paraId="32697BFE" w14:textId="77777777" w:rsidR="001968D7" w:rsidRDefault="001968D7" w:rsidP="00E72051">
      <w:pPr>
        <w:ind w:firstLine="640"/>
      </w:pPr>
      <w:r>
        <w:continuationSeparator/>
      </w:r>
    </w:p>
    <w:p w14:paraId="13C69359" w14:textId="77777777" w:rsidR="001968D7" w:rsidRDefault="001968D7">
      <w:pPr>
        <w:ind w:firstLine="640"/>
      </w:pPr>
    </w:p>
    <w:p w14:paraId="440F692A" w14:textId="77777777" w:rsidR="001968D7" w:rsidRDefault="001968D7" w:rsidP="00181646">
      <w:pPr>
        <w:ind w:firstLine="640"/>
      </w:pPr>
    </w:p>
    <w:p w14:paraId="1E425411" w14:textId="77777777" w:rsidR="001968D7" w:rsidRDefault="001968D7"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FD39C6" w:rsidRDefault="00FD39C6" w:rsidP="0021144F">
    <w:pPr>
      <w:pStyle w:val="a4"/>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FD39C6" w:rsidRDefault="00FD39C6" w:rsidP="0021144F">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FD39C6" w:rsidRDefault="00FD39C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8C1F15"/>
    <w:multiLevelType w:val="singleLevel"/>
    <w:tmpl w:val="CF8C1F15"/>
    <w:lvl w:ilvl="0">
      <w:start w:val="1"/>
      <w:numFmt w:val="decimal"/>
      <w:suff w:val="nothing"/>
      <w:lvlText w:val="（%1）"/>
      <w:lvlJc w:val="left"/>
    </w:lvl>
  </w:abstractNum>
  <w:abstractNum w:abstractNumId="1" w15:restartNumberingAfterBreak="0">
    <w:nsid w:val="E9D8A94C"/>
    <w:multiLevelType w:val="singleLevel"/>
    <w:tmpl w:val="E9D8A94C"/>
    <w:lvl w:ilvl="0">
      <w:start w:val="1"/>
      <w:numFmt w:val="decimal"/>
      <w:lvlText w:val="%1."/>
      <w:lvlJc w:val="left"/>
      <w:pPr>
        <w:tabs>
          <w:tab w:val="num" w:pos="312"/>
        </w:tabs>
      </w:pPr>
    </w:lvl>
  </w:abstractNum>
  <w:abstractNum w:abstractNumId="2" w15:restartNumberingAfterBreak="0">
    <w:nsid w:val="0000000D"/>
    <w:multiLevelType w:val="singleLevel"/>
    <w:tmpl w:val="0000000D"/>
    <w:lvl w:ilvl="0">
      <w:start w:val="2"/>
      <w:numFmt w:val="chineseCounting"/>
      <w:suff w:val="nothing"/>
      <w:lvlText w:val="%1、"/>
      <w:lvlJc w:val="left"/>
      <w:pPr>
        <w:ind w:left="-10"/>
      </w:pPr>
      <w:rPr>
        <w:rFonts w:hint="eastAsia"/>
      </w:rPr>
    </w:lvl>
  </w:abstractNum>
  <w:abstractNum w:abstractNumId="3" w15:restartNumberingAfterBreak="0">
    <w:nsid w:val="06CA2B01"/>
    <w:multiLevelType w:val="multilevel"/>
    <w:tmpl w:val="06CA2B01"/>
    <w:lvl w:ilvl="0">
      <w:start w:val="1"/>
      <w:numFmt w:val="japaneseCounting"/>
      <w:lvlText w:val="（%1）"/>
      <w:lvlJc w:val="left"/>
      <w:pPr>
        <w:ind w:left="2042"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A86090"/>
    <w:multiLevelType w:val="multilevel"/>
    <w:tmpl w:val="0FA86090"/>
    <w:lvl w:ilvl="0">
      <w:start w:val="1"/>
      <w:numFmt w:val="decimal"/>
      <w:lvlText w:val="[%1]"/>
      <w:lvlJc w:val="left"/>
      <w:pPr>
        <w:ind w:left="1555" w:hanging="420"/>
      </w:pPr>
      <w:rPr>
        <w:rFonts w:hint="eastAsia"/>
      </w:rPr>
    </w:lvl>
    <w:lvl w:ilvl="1">
      <w:start w:val="1"/>
      <w:numFmt w:val="lowerLetter"/>
      <w:lvlText w:val="%2)"/>
      <w:lvlJc w:val="left"/>
      <w:pPr>
        <w:ind w:left="1975" w:hanging="420"/>
      </w:pPr>
    </w:lvl>
    <w:lvl w:ilvl="2">
      <w:start w:val="1"/>
      <w:numFmt w:val="lowerRoman"/>
      <w:lvlText w:val="%3."/>
      <w:lvlJc w:val="right"/>
      <w:pPr>
        <w:ind w:left="2395" w:hanging="420"/>
      </w:pPr>
    </w:lvl>
    <w:lvl w:ilvl="3">
      <w:start w:val="1"/>
      <w:numFmt w:val="decimal"/>
      <w:lvlText w:val="%4."/>
      <w:lvlJc w:val="left"/>
      <w:pPr>
        <w:ind w:left="2815" w:hanging="420"/>
      </w:pPr>
    </w:lvl>
    <w:lvl w:ilvl="4">
      <w:start w:val="1"/>
      <w:numFmt w:val="lowerLetter"/>
      <w:lvlText w:val="%5)"/>
      <w:lvlJc w:val="left"/>
      <w:pPr>
        <w:ind w:left="3235" w:hanging="420"/>
      </w:pPr>
    </w:lvl>
    <w:lvl w:ilvl="5">
      <w:start w:val="1"/>
      <w:numFmt w:val="lowerRoman"/>
      <w:lvlText w:val="%6."/>
      <w:lvlJc w:val="right"/>
      <w:pPr>
        <w:ind w:left="3655" w:hanging="420"/>
      </w:pPr>
    </w:lvl>
    <w:lvl w:ilvl="6">
      <w:start w:val="1"/>
      <w:numFmt w:val="decimal"/>
      <w:lvlText w:val="%7."/>
      <w:lvlJc w:val="left"/>
      <w:pPr>
        <w:ind w:left="4075" w:hanging="420"/>
      </w:pPr>
    </w:lvl>
    <w:lvl w:ilvl="7">
      <w:start w:val="1"/>
      <w:numFmt w:val="lowerLetter"/>
      <w:lvlText w:val="%8)"/>
      <w:lvlJc w:val="left"/>
      <w:pPr>
        <w:ind w:left="4495" w:hanging="420"/>
      </w:pPr>
    </w:lvl>
    <w:lvl w:ilvl="8">
      <w:start w:val="1"/>
      <w:numFmt w:val="lowerRoman"/>
      <w:lvlText w:val="%9."/>
      <w:lvlJc w:val="right"/>
      <w:pPr>
        <w:ind w:left="4915" w:hanging="420"/>
      </w:pPr>
    </w:lvl>
  </w:abstractNum>
  <w:abstractNum w:abstractNumId="5" w15:restartNumberingAfterBreak="0">
    <w:nsid w:val="182B6A03"/>
    <w:multiLevelType w:val="hybridMultilevel"/>
    <w:tmpl w:val="27F08B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22F84D6A"/>
    <w:multiLevelType w:val="hybridMultilevel"/>
    <w:tmpl w:val="029EE2F6"/>
    <w:lvl w:ilvl="0" w:tplc="4A24DDDC">
      <w:start w:val="3"/>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0"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1E12E98"/>
    <w:multiLevelType w:val="singleLevel"/>
    <w:tmpl w:val="61E12E98"/>
    <w:lvl w:ilvl="0">
      <w:start w:val="1"/>
      <w:numFmt w:val="decimal"/>
      <w:suff w:val="nothing"/>
      <w:lvlText w:val="（%1）"/>
      <w:lvlJc w:val="left"/>
    </w:lvl>
  </w:abstractNum>
  <w:abstractNum w:abstractNumId="13" w15:restartNumberingAfterBreak="0">
    <w:nsid w:val="646260FA"/>
    <w:multiLevelType w:val="multilevel"/>
    <w:tmpl w:val="646260FA"/>
    <w:lvl w:ilvl="0">
      <w:start w:val="1"/>
      <w:numFmt w:val="decimal"/>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14" w15:restartNumberingAfterBreak="0">
    <w:nsid w:val="6CEA2025"/>
    <w:multiLevelType w:val="multilevel"/>
    <w:tmpl w:val="6CEA2025"/>
    <w:lvl w:ilvl="0">
      <w:start w:val="1"/>
      <w:numFmt w:val="none"/>
      <w:suff w:val="nothing"/>
      <w:lvlText w:val="%1"/>
      <w:lvlJc w:val="left"/>
      <w:pPr>
        <w:ind w:left="0" w:firstLine="0"/>
      </w:pPr>
      <w:rPr>
        <w:rFonts w:hint="eastAsia"/>
      </w:rPr>
    </w:lvl>
    <w:lvl w:ilvl="1">
      <w:start w:val="1"/>
      <w:numFmt w:val="decimal"/>
      <w:suff w:val="nothing"/>
      <w:lvlText w:val="%1%2　"/>
      <w:lvlJc w:val="left"/>
      <w:pPr>
        <w:ind w:left="1135" w:firstLine="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
      <w:suff w:val="nothing"/>
      <w:lvlText w:val="%1%2.%3.%4　"/>
      <w:lvlJc w:val="left"/>
      <w:pPr>
        <w:ind w:left="1985" w:firstLine="0"/>
      </w:pPr>
      <w:rPr>
        <w:rFonts w:ascii="黑体" w:eastAsia="黑体" w:hint="eastAsia"/>
        <w:b w:val="0"/>
        <w:i w:val="0"/>
        <w:sz w:val="21"/>
      </w:rPr>
    </w:lvl>
    <w:lvl w:ilvl="4">
      <w:start w:val="1"/>
      <w:numFmt w:val="decimal"/>
      <w:suff w:val="nothing"/>
      <w:lvlText w:val="%1%2.%3.%4.%5　"/>
      <w:lvlJc w:val="left"/>
      <w:pPr>
        <w:ind w:left="0"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15:restartNumberingAfterBreak="0">
    <w:nsid w:val="71B8703E"/>
    <w:multiLevelType w:val="hybridMultilevel"/>
    <w:tmpl w:val="F2AA09A2"/>
    <w:lvl w:ilvl="0" w:tplc="E6D4EEDC">
      <w:start w:val="4"/>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6"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8"/>
  </w:num>
  <w:num w:numId="2">
    <w:abstractNumId w:val="9"/>
  </w:num>
  <w:num w:numId="3">
    <w:abstractNumId w:val="18"/>
  </w:num>
  <w:num w:numId="4">
    <w:abstractNumId w:val="16"/>
  </w:num>
  <w:num w:numId="5">
    <w:abstractNumId w:val="17"/>
  </w:num>
  <w:num w:numId="6">
    <w:abstractNumId w:val="6"/>
  </w:num>
  <w:num w:numId="7">
    <w:abstractNumId w:val="11"/>
  </w:num>
  <w:num w:numId="8">
    <w:abstractNumId w:val="1"/>
  </w:num>
  <w:num w:numId="9">
    <w:abstractNumId w:val="10"/>
  </w:num>
  <w:num w:numId="10">
    <w:abstractNumId w:val="15"/>
  </w:num>
  <w:num w:numId="11">
    <w:abstractNumId w:val="2"/>
  </w:num>
  <w:num w:numId="12">
    <w:abstractNumId w:val="14"/>
  </w:num>
  <w:num w:numId="13">
    <w:abstractNumId w:val="12"/>
  </w:num>
  <w:num w:numId="14">
    <w:abstractNumId w:val="0"/>
  </w:num>
  <w:num w:numId="15">
    <w:abstractNumId w:val="3"/>
  </w:num>
  <w:num w:numId="16">
    <w:abstractNumId w:val="4"/>
  </w:num>
  <w:num w:numId="17">
    <w:abstractNumId w:val="5"/>
  </w:num>
  <w:num w:numId="18">
    <w:abstractNumId w:val="13"/>
  </w:num>
  <w:num w:numId="1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1A67"/>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68D7"/>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90"/>
    <w:rsid w:val="003276A9"/>
    <w:rsid w:val="003276EE"/>
    <w:rsid w:val="003277C8"/>
    <w:rsid w:val="00327CFF"/>
    <w:rsid w:val="0033173E"/>
    <w:rsid w:val="00331C6F"/>
    <w:rsid w:val="0033335C"/>
    <w:rsid w:val="00333E2F"/>
    <w:rsid w:val="00334FC1"/>
    <w:rsid w:val="00336975"/>
    <w:rsid w:val="0033702C"/>
    <w:rsid w:val="00337897"/>
    <w:rsid w:val="00340CCC"/>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19C3"/>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07BA"/>
    <w:rsid w:val="004A1AD7"/>
    <w:rsid w:val="004A205C"/>
    <w:rsid w:val="004A238C"/>
    <w:rsid w:val="004A2926"/>
    <w:rsid w:val="004A2C50"/>
    <w:rsid w:val="004A3649"/>
    <w:rsid w:val="004A5586"/>
    <w:rsid w:val="004A5CA2"/>
    <w:rsid w:val="004A6E44"/>
    <w:rsid w:val="004A79A0"/>
    <w:rsid w:val="004A7A7E"/>
    <w:rsid w:val="004B04FD"/>
    <w:rsid w:val="004B0DF9"/>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69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A7C60"/>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5FF"/>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2C13"/>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3F90"/>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1A1"/>
    <w:rsid w:val="00852883"/>
    <w:rsid w:val="008529A4"/>
    <w:rsid w:val="008530B1"/>
    <w:rsid w:val="008565C6"/>
    <w:rsid w:val="008568B6"/>
    <w:rsid w:val="00856FE3"/>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250"/>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2EFE"/>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862"/>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1598"/>
    <w:rsid w:val="00DE26D1"/>
    <w:rsid w:val="00DE2AB6"/>
    <w:rsid w:val="00DE2ACD"/>
    <w:rsid w:val="00DE2B88"/>
    <w:rsid w:val="00DE3176"/>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6C05"/>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027"/>
    <w:rsid w:val="00FB6C31"/>
    <w:rsid w:val="00FB7BD0"/>
    <w:rsid w:val="00FC26A8"/>
    <w:rsid w:val="00FC2880"/>
    <w:rsid w:val="00FC3423"/>
    <w:rsid w:val="00FC587C"/>
    <w:rsid w:val="00FC637B"/>
    <w:rsid w:val="00FC6F72"/>
    <w:rsid w:val="00FC7992"/>
    <w:rsid w:val="00FD0146"/>
    <w:rsid w:val="00FD0A0D"/>
    <w:rsid w:val="00FD1A9A"/>
    <w:rsid w:val="00FD3453"/>
    <w:rsid w:val="00FD39C6"/>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4C77"/>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qFormat="1"/>
    <w:lsdException w:name="toc 4" w:locked="1" w:semiHidden="1" w:uiPriority="39" w:unhideWhenUsed="1" w:qFormat="1"/>
    <w:lsdException w:name="toc 5" w:locked="1" w:semiHidden="1" w:uiPriority="39" w:unhideWhenUsed="1" w:qFormat="1"/>
    <w:lsdException w:name="toc 6" w:locked="1" w:semiHidden="1" w:uiPriority="39" w:unhideWhenUsed="1" w:qFormat="1"/>
    <w:lsdException w:name="toc 7" w:locked="1" w:semiHidden="1" w:uiPriority="39" w:unhideWhenUsed="1" w:qFormat="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qFormat="1"/>
    <w:lsdException w:name="annotation text" w:locked="1" w:semiHidden="1" w:uiPriority="99" w:unhideWhenUsed="1" w:qFormat="1"/>
    <w:lsdException w:name="header" w:semiHidden="1" w:uiPriority="99" w:unhideWhenUsed="1" w:qFormat="1"/>
    <w:lsdException w:name="footer" w:locked="1"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qFormat="1"/>
    <w:lsdException w:name="Strong" w:locked="1" w:uiPriority="22" w:qFormat="1"/>
    <w:lsdException w:name="Emphasis" w:locked="1" w:uiPriority="20" w:qFormat="1"/>
    <w:lsdException w:name="Document Map" w:semiHidden="1" w:uiPriority="99"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locked="1"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0"/>
    <w:next w:val="a0"/>
    <w:link w:val="10"/>
    <w:uiPriority w:val="9"/>
    <w:qFormat/>
    <w:locked/>
    <w:rsid w:val="00DC3B75"/>
    <w:pPr>
      <w:keepNext/>
      <w:keepLines/>
      <w:spacing w:line="520" w:lineRule="exact"/>
      <w:outlineLvl w:val="0"/>
    </w:pPr>
    <w:rPr>
      <w:rFonts w:eastAsia="黑体"/>
      <w:bCs/>
      <w:kern w:val="44"/>
      <w:szCs w:val="44"/>
    </w:rPr>
  </w:style>
  <w:style w:type="paragraph" w:styleId="2">
    <w:name w:val="heading 2"/>
    <w:basedOn w:val="a0"/>
    <w:next w:val="a0"/>
    <w:link w:val="20"/>
    <w:uiPriority w:val="9"/>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0"/>
    <w:next w:val="a0"/>
    <w:link w:val="30"/>
    <w:uiPriority w:val="9"/>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0"/>
    <w:next w:val="a0"/>
    <w:link w:val="40"/>
    <w:uiPriority w:val="9"/>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locked/>
    <w:rsid w:val="00FD39C6"/>
    <w:pPr>
      <w:keepNext/>
      <w:keepLines/>
      <w:spacing w:before="280" w:after="290" w:line="376" w:lineRule="auto"/>
      <w:ind w:firstLineChars="0" w:firstLine="0"/>
      <w:outlineLvl w:val="4"/>
    </w:pPr>
    <w:rPr>
      <w:rFonts w:asciiTheme="minorHAnsi" w:eastAsiaTheme="minorEastAsia" w:hAnsiTheme="minorHAnsi" w:cstheme="minorBidi"/>
      <w:b/>
      <w:bCs/>
      <w:sz w:val="28"/>
      <w:szCs w:val="28"/>
    </w:rPr>
  </w:style>
  <w:style w:type="paragraph" w:styleId="6">
    <w:name w:val="heading 6"/>
    <w:basedOn w:val="a0"/>
    <w:next w:val="a0"/>
    <w:link w:val="60"/>
    <w:uiPriority w:val="9"/>
    <w:unhideWhenUsed/>
    <w:qFormat/>
    <w:locked/>
    <w:rsid w:val="00FD39C6"/>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locked/>
    <w:rsid w:val="00FD39C6"/>
    <w:pPr>
      <w:keepNext/>
      <w:keepLines/>
      <w:spacing w:before="240" w:after="64" w:line="320" w:lineRule="auto"/>
      <w:ind w:firstLineChars="0" w:firstLine="0"/>
      <w:outlineLvl w:val="6"/>
    </w:pPr>
    <w:rPr>
      <w:rFonts w:asciiTheme="minorHAnsi" w:eastAsiaTheme="minorEastAsia" w:hAnsiTheme="minorHAnsi" w:cstheme="minorBidi"/>
      <w:b/>
      <w:bCs/>
      <w:sz w:val="24"/>
      <w:szCs w:val="24"/>
    </w:rPr>
  </w:style>
  <w:style w:type="paragraph" w:styleId="8">
    <w:name w:val="heading 8"/>
    <w:basedOn w:val="a0"/>
    <w:next w:val="a0"/>
    <w:link w:val="80"/>
    <w:uiPriority w:val="9"/>
    <w:unhideWhenUsed/>
    <w:qFormat/>
    <w:locked/>
    <w:rsid w:val="00FD39C6"/>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DC3B75"/>
    <w:rPr>
      <w:rFonts w:ascii="Times New Roman" w:eastAsia="黑体" w:hAnsi="Times New Roman"/>
      <w:bCs/>
      <w:kern w:val="44"/>
      <w:sz w:val="32"/>
      <w:szCs w:val="44"/>
    </w:rPr>
  </w:style>
  <w:style w:type="character" w:customStyle="1" w:styleId="20">
    <w:name w:val="标题 2 字符"/>
    <w:link w:val="2"/>
    <w:uiPriority w:val="9"/>
    <w:qFormat/>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1"/>
    <w:link w:val="4"/>
    <w:uiPriority w:val="9"/>
    <w:qFormat/>
    <w:rsid w:val="00A4216A"/>
    <w:rPr>
      <w:rFonts w:asciiTheme="majorHAnsi" w:eastAsiaTheme="majorEastAsia" w:hAnsiTheme="majorHAnsi" w:cstheme="majorBidi"/>
      <w:b/>
      <w:bCs/>
      <w:kern w:val="2"/>
      <w:sz w:val="28"/>
      <w:szCs w:val="28"/>
    </w:rPr>
  </w:style>
  <w:style w:type="character" w:customStyle="1" w:styleId="50">
    <w:name w:val="标题 5 字符"/>
    <w:basedOn w:val="a1"/>
    <w:link w:val="5"/>
    <w:uiPriority w:val="9"/>
    <w:qFormat/>
    <w:rsid w:val="00FD39C6"/>
    <w:rPr>
      <w:rFonts w:asciiTheme="minorHAnsi" w:eastAsiaTheme="minorEastAsia" w:hAnsiTheme="minorHAnsi" w:cstheme="minorBidi"/>
      <w:b/>
      <w:bCs/>
      <w:kern w:val="2"/>
      <w:sz w:val="28"/>
      <w:szCs w:val="28"/>
    </w:rPr>
  </w:style>
  <w:style w:type="character" w:customStyle="1" w:styleId="60">
    <w:name w:val="标题 6 字符"/>
    <w:basedOn w:val="a1"/>
    <w:link w:val="6"/>
    <w:uiPriority w:val="9"/>
    <w:qFormat/>
    <w:rsid w:val="00FD39C6"/>
    <w:rPr>
      <w:rFonts w:asciiTheme="majorHAnsi" w:eastAsiaTheme="majorEastAsia" w:hAnsiTheme="majorHAnsi" w:cstheme="majorBidi"/>
      <w:b/>
      <w:bCs/>
      <w:kern w:val="2"/>
      <w:sz w:val="24"/>
      <w:szCs w:val="24"/>
    </w:rPr>
  </w:style>
  <w:style w:type="character" w:customStyle="1" w:styleId="70">
    <w:name w:val="标题 7 字符"/>
    <w:basedOn w:val="a1"/>
    <w:link w:val="7"/>
    <w:uiPriority w:val="9"/>
    <w:qFormat/>
    <w:rsid w:val="00FD39C6"/>
    <w:rPr>
      <w:rFonts w:asciiTheme="minorHAnsi" w:eastAsiaTheme="minorEastAsia" w:hAnsiTheme="minorHAnsi" w:cstheme="minorBidi"/>
      <w:b/>
      <w:bCs/>
      <w:kern w:val="2"/>
      <w:sz w:val="24"/>
      <w:szCs w:val="24"/>
    </w:rPr>
  </w:style>
  <w:style w:type="character" w:customStyle="1" w:styleId="80">
    <w:name w:val="标题 8 字符"/>
    <w:basedOn w:val="a1"/>
    <w:link w:val="8"/>
    <w:uiPriority w:val="9"/>
    <w:qFormat/>
    <w:rsid w:val="00FD39C6"/>
    <w:rPr>
      <w:rFonts w:asciiTheme="majorHAnsi" w:eastAsiaTheme="majorEastAsia" w:hAnsiTheme="majorHAnsi" w:cstheme="majorBidi"/>
      <w:kern w:val="2"/>
      <w:sz w:val="24"/>
      <w:szCs w:val="24"/>
    </w:rPr>
  </w:style>
  <w:style w:type="paragraph" w:styleId="a4">
    <w:name w:val="header"/>
    <w:basedOn w:val="a0"/>
    <w:link w:val="a5"/>
    <w:uiPriority w:val="99"/>
    <w:qFormat/>
    <w:rsid w:val="00E720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qFormat/>
    <w:locked/>
    <w:rsid w:val="00E72051"/>
    <w:rPr>
      <w:rFonts w:cs="Times New Roman"/>
      <w:sz w:val="18"/>
      <w:szCs w:val="18"/>
    </w:rPr>
  </w:style>
  <w:style w:type="paragraph" w:styleId="a6">
    <w:name w:val="footer"/>
    <w:basedOn w:val="a0"/>
    <w:link w:val="a7"/>
    <w:uiPriority w:val="99"/>
    <w:qFormat/>
    <w:rsid w:val="00E72051"/>
    <w:pPr>
      <w:tabs>
        <w:tab w:val="center" w:pos="4153"/>
        <w:tab w:val="right" w:pos="8306"/>
      </w:tabs>
      <w:snapToGrid w:val="0"/>
      <w:jc w:val="left"/>
    </w:pPr>
    <w:rPr>
      <w:sz w:val="18"/>
      <w:szCs w:val="18"/>
    </w:rPr>
  </w:style>
  <w:style w:type="character" w:customStyle="1" w:styleId="a7">
    <w:name w:val="页脚 字符"/>
    <w:link w:val="a6"/>
    <w:uiPriority w:val="99"/>
    <w:qFormat/>
    <w:locked/>
    <w:rsid w:val="00E72051"/>
    <w:rPr>
      <w:rFonts w:cs="Times New Roman"/>
      <w:sz w:val="18"/>
      <w:szCs w:val="18"/>
    </w:rPr>
  </w:style>
  <w:style w:type="character" w:styleId="a8">
    <w:name w:val="page number"/>
    <w:rsid w:val="00E72051"/>
    <w:rPr>
      <w:rFonts w:cs="Times New Roman"/>
    </w:rPr>
  </w:style>
  <w:style w:type="character" w:customStyle="1" w:styleId="f101">
    <w:name w:val="f101"/>
    <w:rsid w:val="00E72051"/>
    <w:rPr>
      <w:sz w:val="24"/>
    </w:rPr>
  </w:style>
  <w:style w:type="paragraph" w:styleId="a9">
    <w:name w:val="annotation text"/>
    <w:basedOn w:val="a0"/>
    <w:link w:val="aa"/>
    <w:uiPriority w:val="99"/>
    <w:qFormat/>
    <w:rsid w:val="00E72051"/>
    <w:pPr>
      <w:jc w:val="left"/>
    </w:pPr>
  </w:style>
  <w:style w:type="character" w:customStyle="1" w:styleId="aa">
    <w:name w:val="批注文字 字符"/>
    <w:link w:val="a9"/>
    <w:uiPriority w:val="99"/>
    <w:qFormat/>
    <w:locked/>
    <w:rsid w:val="00E72051"/>
    <w:rPr>
      <w:rFonts w:ascii="Times New Roman" w:eastAsia="宋体" w:hAnsi="Times New Roman" w:cs="Times New Roman"/>
      <w:sz w:val="20"/>
      <w:szCs w:val="20"/>
    </w:rPr>
  </w:style>
  <w:style w:type="paragraph" w:customStyle="1" w:styleId="11">
    <w:name w:val="列出段落1"/>
    <w:basedOn w:val="a0"/>
    <w:uiPriority w:val="34"/>
    <w:qFormat/>
    <w:rsid w:val="000F5176"/>
    <w:pPr>
      <w:widowControl/>
      <w:ind w:firstLine="420"/>
      <w:jc w:val="left"/>
    </w:pPr>
    <w:rPr>
      <w:rFonts w:ascii="宋体" w:hAnsi="宋体" w:cs="宋体"/>
      <w:kern w:val="0"/>
      <w:sz w:val="24"/>
      <w:szCs w:val="24"/>
    </w:rPr>
  </w:style>
  <w:style w:type="paragraph" w:styleId="ab">
    <w:name w:val="Normal (Web)"/>
    <w:basedOn w:val="a0"/>
    <w:semiHidden/>
    <w:rsid w:val="00534D02"/>
    <w:pPr>
      <w:widowControl/>
      <w:spacing w:before="100" w:beforeAutospacing="1" w:after="100" w:afterAutospacing="1"/>
      <w:jc w:val="left"/>
    </w:pPr>
    <w:rPr>
      <w:rFonts w:ascii="宋体" w:hAnsi="宋体" w:cs="宋体"/>
      <w:kern w:val="0"/>
      <w:sz w:val="24"/>
      <w:szCs w:val="24"/>
    </w:rPr>
  </w:style>
  <w:style w:type="paragraph" w:styleId="ac">
    <w:name w:val="Balloon Text"/>
    <w:basedOn w:val="a0"/>
    <w:link w:val="ad"/>
    <w:uiPriority w:val="99"/>
    <w:semiHidden/>
    <w:qFormat/>
    <w:rsid w:val="00F772AF"/>
    <w:rPr>
      <w:sz w:val="18"/>
      <w:szCs w:val="18"/>
    </w:rPr>
  </w:style>
  <w:style w:type="character" w:customStyle="1" w:styleId="ad">
    <w:name w:val="批注框文本 字符"/>
    <w:link w:val="ac"/>
    <w:uiPriority w:val="99"/>
    <w:qFormat/>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0"/>
    <w:rsid w:val="00FA1FD8"/>
    <w:pPr>
      <w:adjustRightInd w:val="0"/>
      <w:spacing w:line="360" w:lineRule="auto"/>
    </w:pPr>
    <w:rPr>
      <w:rFonts w:ascii="Tahoma" w:hAnsi="Tahoma"/>
      <w:kern w:val="0"/>
      <w:sz w:val="24"/>
    </w:rPr>
  </w:style>
  <w:style w:type="character" w:styleId="ae">
    <w:name w:val="annotation reference"/>
    <w:uiPriority w:val="99"/>
    <w:qFormat/>
    <w:rsid w:val="00112749"/>
    <w:rPr>
      <w:sz w:val="21"/>
      <w:szCs w:val="21"/>
    </w:rPr>
  </w:style>
  <w:style w:type="paragraph" w:styleId="af">
    <w:name w:val="annotation subject"/>
    <w:basedOn w:val="a9"/>
    <w:next w:val="a9"/>
    <w:link w:val="af0"/>
    <w:uiPriority w:val="99"/>
    <w:qFormat/>
    <w:rsid w:val="00112749"/>
    <w:rPr>
      <w:b/>
      <w:bCs/>
    </w:rPr>
  </w:style>
  <w:style w:type="character" w:customStyle="1" w:styleId="af0">
    <w:name w:val="批注主题 字符"/>
    <w:link w:val="af"/>
    <w:uiPriority w:val="99"/>
    <w:qFormat/>
    <w:rsid w:val="00112749"/>
    <w:rPr>
      <w:rFonts w:ascii="Times New Roman" w:eastAsia="宋体" w:hAnsi="Times New Roman" w:cs="Times New Roman"/>
      <w:b/>
      <w:bCs/>
      <w:kern w:val="2"/>
      <w:sz w:val="21"/>
      <w:szCs w:val="20"/>
    </w:rPr>
  </w:style>
  <w:style w:type="paragraph" w:styleId="af1">
    <w:name w:val="Revision"/>
    <w:hidden/>
    <w:uiPriority w:val="99"/>
    <w:rsid w:val="00112749"/>
    <w:rPr>
      <w:rFonts w:ascii="Times New Roman" w:hAnsi="Times New Roman"/>
      <w:kern w:val="2"/>
      <w:sz w:val="21"/>
    </w:rPr>
  </w:style>
  <w:style w:type="paragraph" w:styleId="af2">
    <w:name w:val="Title"/>
    <w:basedOn w:val="a0"/>
    <w:next w:val="a0"/>
    <w:link w:val="af3"/>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3">
    <w:name w:val="标题 字符"/>
    <w:link w:val="af2"/>
    <w:rsid w:val="005876A6"/>
    <w:rPr>
      <w:rFonts w:ascii="Calibri Light" w:eastAsia="方正小标宋_GBK" w:hAnsi="Calibri Light" w:cs="Times New Roman"/>
      <w:b/>
      <w:bCs/>
      <w:kern w:val="2"/>
      <w:sz w:val="44"/>
      <w:szCs w:val="32"/>
    </w:rPr>
  </w:style>
  <w:style w:type="paragraph" w:styleId="af4">
    <w:name w:val="List Paragraph"/>
    <w:basedOn w:val="a0"/>
    <w:link w:val="af5"/>
    <w:uiPriority w:val="34"/>
    <w:qFormat/>
    <w:rsid w:val="00B631CF"/>
    <w:pPr>
      <w:spacing w:line="240" w:lineRule="auto"/>
    </w:pPr>
    <w:rPr>
      <w:rFonts w:ascii="Calibri" w:eastAsia="宋体" w:hAnsi="Calibri"/>
      <w:sz w:val="21"/>
      <w:szCs w:val="22"/>
    </w:rPr>
  </w:style>
  <w:style w:type="character" w:customStyle="1" w:styleId="af5">
    <w:name w:val="列出段落 字符"/>
    <w:link w:val="af4"/>
    <w:uiPriority w:val="34"/>
    <w:rsid w:val="00B420FC"/>
    <w:rPr>
      <w:kern w:val="2"/>
      <w:sz w:val="21"/>
      <w:szCs w:val="22"/>
    </w:rPr>
  </w:style>
  <w:style w:type="paragraph" w:customStyle="1" w:styleId="51">
    <w:name w:val="标题5"/>
    <w:basedOn w:val="a0"/>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6">
    <w:name w:val="段"/>
    <w:link w:val="Char"/>
    <w:qFormat/>
    <w:rsid w:val="001B5E23"/>
    <w:pPr>
      <w:autoSpaceDE w:val="0"/>
      <w:autoSpaceDN w:val="0"/>
      <w:ind w:firstLine="200"/>
      <w:jc w:val="both"/>
    </w:pPr>
    <w:rPr>
      <w:rFonts w:ascii="Times New Roman" w:hAnsi="Times New Roman"/>
      <w:sz w:val="21"/>
    </w:rPr>
  </w:style>
  <w:style w:type="character" w:customStyle="1" w:styleId="Char">
    <w:name w:val="段 Char"/>
    <w:link w:val="af6"/>
    <w:uiPriority w:val="99"/>
    <w:rsid w:val="001B5E23"/>
    <w:rPr>
      <w:rFonts w:ascii="Times New Roman" w:hAnsi="Times New Roman"/>
      <w:sz w:val="21"/>
    </w:rPr>
  </w:style>
  <w:style w:type="paragraph" w:customStyle="1" w:styleId="af7">
    <w:name w:val="表格正文文本"/>
    <w:basedOn w:val="a0"/>
    <w:qFormat/>
    <w:rsid w:val="008C672D"/>
    <w:pPr>
      <w:widowControl/>
      <w:spacing w:line="240" w:lineRule="auto"/>
      <w:ind w:firstLineChars="0" w:firstLine="0"/>
      <w:jc w:val="center"/>
    </w:pPr>
    <w:rPr>
      <w:rFonts w:ascii="Tahoma" w:eastAsia="宋体" w:hAnsi="Tahoma"/>
      <w:kern w:val="0"/>
      <w:sz w:val="18"/>
    </w:rPr>
  </w:style>
  <w:style w:type="paragraph" w:customStyle="1" w:styleId="af8">
    <w:name w:val="调查项目"/>
    <w:basedOn w:val="a0"/>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9">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a">
    <w:name w:val="line number"/>
    <w:basedOn w:val="a1"/>
    <w:uiPriority w:val="99"/>
    <w:unhideWhenUsed/>
    <w:rsid w:val="003541DF"/>
  </w:style>
  <w:style w:type="paragraph" w:styleId="afb">
    <w:name w:val="Body Text"/>
    <w:basedOn w:val="a0"/>
    <w:link w:val="afc"/>
    <w:rsid w:val="004A2C50"/>
    <w:pPr>
      <w:spacing w:after="120" w:line="300" w:lineRule="auto"/>
    </w:pPr>
    <w:rPr>
      <w:snapToGrid w:val="0"/>
      <w:kern w:val="0"/>
      <w:szCs w:val="32"/>
    </w:rPr>
  </w:style>
  <w:style w:type="character" w:customStyle="1" w:styleId="afc">
    <w:name w:val="正文文本 字符"/>
    <w:basedOn w:val="a1"/>
    <w:link w:val="afb"/>
    <w:rsid w:val="004A2C50"/>
    <w:rPr>
      <w:rFonts w:ascii="Times New Roman" w:eastAsia="仿宋_GB2312" w:hAnsi="Times New Roman"/>
      <w:snapToGrid w:val="0"/>
      <w:sz w:val="32"/>
      <w:szCs w:val="32"/>
    </w:rPr>
  </w:style>
  <w:style w:type="paragraph" w:customStyle="1" w:styleId="Afd">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e">
    <w:name w:val="footnote reference"/>
    <w:uiPriority w:val="99"/>
    <w:unhideWhenUsed/>
    <w:qFormat/>
    <w:rsid w:val="007C0F7B"/>
    <w:rPr>
      <w:vertAlign w:val="superscript"/>
    </w:rPr>
  </w:style>
  <w:style w:type="character" w:customStyle="1" w:styleId="aff">
    <w:name w:val="文档结构图 字符"/>
    <w:basedOn w:val="a1"/>
    <w:link w:val="aff0"/>
    <w:uiPriority w:val="99"/>
    <w:semiHidden/>
    <w:rsid w:val="007C0F7B"/>
    <w:rPr>
      <w:rFonts w:ascii="Times New Roman" w:hAnsi="Times New Roman"/>
      <w:kern w:val="2"/>
      <w:sz w:val="21"/>
      <w:szCs w:val="24"/>
      <w:shd w:val="clear" w:color="auto" w:fill="000080"/>
    </w:rPr>
  </w:style>
  <w:style w:type="paragraph" w:styleId="aff0">
    <w:name w:val="Document Map"/>
    <w:basedOn w:val="a0"/>
    <w:link w:val="aff"/>
    <w:uiPriority w:val="99"/>
    <w:semiHidden/>
    <w:rsid w:val="007C0F7B"/>
    <w:pPr>
      <w:shd w:val="clear" w:color="auto" w:fill="000080"/>
      <w:spacing w:line="240" w:lineRule="auto"/>
      <w:ind w:firstLineChars="0" w:firstLine="0"/>
    </w:pPr>
    <w:rPr>
      <w:rFonts w:eastAsia="宋体"/>
      <w:sz w:val="21"/>
      <w:szCs w:val="24"/>
    </w:rPr>
  </w:style>
  <w:style w:type="paragraph" w:styleId="aff1">
    <w:name w:val="footnote text"/>
    <w:basedOn w:val="a0"/>
    <w:link w:val="aff2"/>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2">
    <w:name w:val="脚注文本 字符"/>
    <w:basedOn w:val="a1"/>
    <w:link w:val="aff1"/>
    <w:uiPriority w:val="99"/>
    <w:rsid w:val="007C0F7B"/>
    <w:rPr>
      <w:rFonts w:ascii="Times New Roman" w:hAnsi="Times New Roman"/>
      <w:kern w:val="2"/>
      <w:sz w:val="18"/>
      <w:szCs w:val="18"/>
    </w:rPr>
  </w:style>
  <w:style w:type="paragraph" w:styleId="aff3">
    <w:name w:val="Plain Text"/>
    <w:basedOn w:val="a0"/>
    <w:link w:val="aff4"/>
    <w:uiPriority w:val="99"/>
    <w:unhideWhenUsed/>
    <w:qFormat/>
    <w:rsid w:val="007C0F7B"/>
    <w:pPr>
      <w:spacing w:line="240" w:lineRule="auto"/>
      <w:ind w:firstLineChars="0" w:firstLine="0"/>
    </w:pPr>
    <w:rPr>
      <w:rFonts w:ascii="宋体" w:eastAsia="宋体" w:hAnsi="Courier New" w:cs="Courier New"/>
      <w:sz w:val="21"/>
      <w:szCs w:val="21"/>
    </w:rPr>
  </w:style>
  <w:style w:type="character" w:customStyle="1" w:styleId="aff4">
    <w:name w:val="纯文本 字符"/>
    <w:basedOn w:val="a1"/>
    <w:link w:val="aff3"/>
    <w:uiPriority w:val="99"/>
    <w:rsid w:val="007C0F7B"/>
    <w:rPr>
      <w:rFonts w:ascii="宋体" w:hAnsi="Courier New" w:cs="Courier New"/>
      <w:kern w:val="2"/>
      <w:sz w:val="21"/>
      <w:szCs w:val="21"/>
    </w:rPr>
  </w:style>
  <w:style w:type="paragraph" w:customStyle="1" w:styleId="12">
    <w:name w:val="列表段落1"/>
    <w:basedOn w:val="a0"/>
    <w:uiPriority w:val="34"/>
    <w:qFormat/>
    <w:rsid w:val="007C0F7B"/>
    <w:pPr>
      <w:spacing w:line="240" w:lineRule="auto"/>
      <w:ind w:firstLine="420"/>
    </w:pPr>
    <w:rPr>
      <w:rFonts w:eastAsia="宋体"/>
      <w:sz w:val="21"/>
      <w:szCs w:val="24"/>
    </w:rPr>
  </w:style>
  <w:style w:type="paragraph" w:customStyle="1" w:styleId="aff5">
    <w:name w:val="王奕改内文"/>
    <w:basedOn w:val="a0"/>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0"/>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table" w:styleId="aff6">
    <w:name w:val="Table Grid"/>
    <w:basedOn w:val="a2"/>
    <w:uiPriority w:val="39"/>
    <w:qFormat/>
    <w:locked/>
    <w:rsid w:val="00B420F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aff8"/>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8">
    <w:name w:val="日期 字符"/>
    <w:basedOn w:val="a1"/>
    <w:link w:val="aff7"/>
    <w:uiPriority w:val="99"/>
    <w:rsid w:val="00B420FC"/>
    <w:rPr>
      <w:kern w:val="2"/>
      <w:sz w:val="21"/>
      <w:szCs w:val="22"/>
    </w:rPr>
  </w:style>
  <w:style w:type="paragraph" w:styleId="aff9">
    <w:name w:val="No Spacing"/>
    <w:qFormat/>
    <w:rsid w:val="00FD39C6"/>
    <w:pPr>
      <w:adjustRightInd w:val="0"/>
      <w:snapToGrid w:val="0"/>
    </w:pPr>
    <w:rPr>
      <w:rFonts w:ascii="Tahoma" w:eastAsia="微软雅黑" w:hAnsi="Tahoma"/>
      <w:sz w:val="22"/>
      <w:szCs w:val="22"/>
    </w:rPr>
  </w:style>
  <w:style w:type="paragraph" w:styleId="affa">
    <w:name w:val="Subtitle"/>
    <w:basedOn w:val="a0"/>
    <w:next w:val="a0"/>
    <w:link w:val="affb"/>
    <w:qFormat/>
    <w:locked/>
    <w:rsid w:val="00FD39C6"/>
    <w:pPr>
      <w:spacing w:before="120" w:line="240" w:lineRule="auto"/>
      <w:ind w:firstLineChars="0" w:firstLine="0"/>
      <w:jc w:val="left"/>
      <w:outlineLvl w:val="1"/>
    </w:pPr>
    <w:rPr>
      <w:rFonts w:ascii="Calibri Light" w:eastAsia="楷体_GB2312" w:hAnsi="Calibri Light"/>
      <w:bCs/>
      <w:kern w:val="28"/>
      <w:szCs w:val="32"/>
    </w:rPr>
  </w:style>
  <w:style w:type="character" w:customStyle="1" w:styleId="affb">
    <w:name w:val="副标题 字符"/>
    <w:basedOn w:val="a1"/>
    <w:link w:val="affa"/>
    <w:rsid w:val="00FD39C6"/>
    <w:rPr>
      <w:rFonts w:ascii="Calibri Light" w:eastAsia="楷体_GB2312" w:hAnsi="Calibri Light"/>
      <w:bCs/>
      <w:kern w:val="28"/>
      <w:sz w:val="32"/>
      <w:szCs w:val="32"/>
    </w:rPr>
  </w:style>
  <w:style w:type="paragraph" w:customStyle="1" w:styleId="New">
    <w:name w:val="正文 New"/>
    <w:rsid w:val="00FD39C6"/>
    <w:pPr>
      <w:widowControl w:val="0"/>
      <w:jc w:val="both"/>
    </w:pPr>
    <w:rPr>
      <w:rFonts w:ascii="Times New Roman" w:hAnsi="Times New Roman"/>
      <w:kern w:val="2"/>
      <w:sz w:val="21"/>
      <w:szCs w:val="24"/>
    </w:rPr>
  </w:style>
  <w:style w:type="paragraph" w:customStyle="1" w:styleId="NewNew">
    <w:name w:val="正文 New New"/>
    <w:rsid w:val="00FD39C6"/>
    <w:pPr>
      <w:widowControl w:val="0"/>
      <w:jc w:val="both"/>
    </w:pPr>
    <w:rPr>
      <w:rFonts w:ascii="Times New Roman" w:hAnsi="Times New Roman"/>
      <w:kern w:val="2"/>
      <w:sz w:val="21"/>
      <w:szCs w:val="24"/>
    </w:rPr>
  </w:style>
  <w:style w:type="paragraph" w:styleId="affc">
    <w:name w:val="table of authorities"/>
    <w:basedOn w:val="a0"/>
    <w:next w:val="a0"/>
    <w:qFormat/>
    <w:rsid w:val="00FD39C6"/>
    <w:pPr>
      <w:spacing w:line="240" w:lineRule="auto"/>
      <w:ind w:leftChars="200" w:left="420" w:firstLineChars="0" w:firstLine="0"/>
    </w:pPr>
    <w:rPr>
      <w:rFonts w:asciiTheme="minorHAnsi" w:eastAsiaTheme="minorEastAsia" w:hAnsiTheme="minorHAnsi" w:cstheme="minorBidi"/>
      <w:sz w:val="21"/>
      <w:szCs w:val="22"/>
    </w:rPr>
  </w:style>
  <w:style w:type="paragraph" w:styleId="71">
    <w:name w:val="toc 7"/>
    <w:basedOn w:val="a0"/>
    <w:next w:val="a0"/>
    <w:uiPriority w:val="39"/>
    <w:unhideWhenUsed/>
    <w:qFormat/>
    <w:locked/>
    <w:rsid w:val="00FD39C6"/>
    <w:pPr>
      <w:spacing w:line="240" w:lineRule="auto"/>
      <w:ind w:left="1260" w:firstLineChars="0" w:firstLine="0"/>
      <w:jc w:val="left"/>
    </w:pPr>
    <w:rPr>
      <w:rFonts w:asciiTheme="minorHAnsi" w:eastAsiaTheme="minorHAnsi" w:hAnsiTheme="minorHAnsi" w:cstheme="minorBidi"/>
      <w:sz w:val="18"/>
      <w:szCs w:val="18"/>
    </w:rPr>
  </w:style>
  <w:style w:type="paragraph" w:styleId="52">
    <w:name w:val="toc 5"/>
    <w:basedOn w:val="a0"/>
    <w:next w:val="a0"/>
    <w:uiPriority w:val="39"/>
    <w:unhideWhenUsed/>
    <w:qFormat/>
    <w:locked/>
    <w:rsid w:val="00FD39C6"/>
    <w:pPr>
      <w:spacing w:line="240" w:lineRule="auto"/>
      <w:ind w:left="840" w:firstLineChars="0" w:firstLine="0"/>
      <w:jc w:val="left"/>
    </w:pPr>
    <w:rPr>
      <w:rFonts w:asciiTheme="minorHAnsi" w:eastAsiaTheme="minorHAnsi" w:hAnsiTheme="minorHAnsi" w:cstheme="minorBidi"/>
      <w:sz w:val="18"/>
      <w:szCs w:val="18"/>
    </w:rPr>
  </w:style>
  <w:style w:type="paragraph" w:styleId="31">
    <w:name w:val="toc 3"/>
    <w:basedOn w:val="a0"/>
    <w:next w:val="a0"/>
    <w:uiPriority w:val="39"/>
    <w:unhideWhenUsed/>
    <w:qFormat/>
    <w:locked/>
    <w:rsid w:val="00FD39C6"/>
    <w:pPr>
      <w:tabs>
        <w:tab w:val="right" w:leader="dot" w:pos="8296"/>
      </w:tabs>
      <w:spacing w:line="240" w:lineRule="auto"/>
      <w:ind w:left="420" w:firstLineChars="0" w:firstLine="0"/>
      <w:jc w:val="left"/>
    </w:pPr>
    <w:rPr>
      <w:iCs/>
      <w:kern w:val="0"/>
      <w:sz w:val="20"/>
    </w:rPr>
  </w:style>
  <w:style w:type="paragraph" w:styleId="81">
    <w:name w:val="toc 8"/>
    <w:basedOn w:val="a0"/>
    <w:next w:val="a0"/>
    <w:uiPriority w:val="39"/>
    <w:unhideWhenUsed/>
    <w:locked/>
    <w:rsid w:val="00FD39C6"/>
    <w:pPr>
      <w:spacing w:line="240" w:lineRule="auto"/>
      <w:ind w:left="1470" w:firstLineChars="0" w:firstLine="0"/>
      <w:jc w:val="left"/>
    </w:pPr>
    <w:rPr>
      <w:rFonts w:asciiTheme="minorHAnsi" w:eastAsiaTheme="minorHAnsi" w:hAnsiTheme="minorHAnsi" w:cstheme="minorBidi"/>
      <w:sz w:val="18"/>
      <w:szCs w:val="18"/>
    </w:rPr>
  </w:style>
  <w:style w:type="paragraph" w:styleId="13">
    <w:name w:val="toc 1"/>
    <w:basedOn w:val="a0"/>
    <w:next w:val="a0"/>
    <w:uiPriority w:val="39"/>
    <w:unhideWhenUsed/>
    <w:qFormat/>
    <w:locked/>
    <w:rsid w:val="00FD39C6"/>
    <w:pPr>
      <w:tabs>
        <w:tab w:val="right" w:leader="dot" w:pos="8296"/>
      </w:tabs>
      <w:spacing w:before="120" w:after="120" w:line="240" w:lineRule="auto"/>
      <w:ind w:firstLineChars="0" w:firstLine="0"/>
      <w:jc w:val="center"/>
    </w:pPr>
    <w:rPr>
      <w:rFonts w:ascii="黑体" w:eastAsia="黑体" w:hAnsi="黑体"/>
      <w:b/>
      <w:bCs/>
      <w:caps/>
      <w:kern w:val="0"/>
      <w:sz w:val="18"/>
      <w:szCs w:val="18"/>
    </w:rPr>
  </w:style>
  <w:style w:type="paragraph" w:styleId="41">
    <w:name w:val="toc 4"/>
    <w:basedOn w:val="a0"/>
    <w:next w:val="a0"/>
    <w:uiPriority w:val="39"/>
    <w:unhideWhenUsed/>
    <w:qFormat/>
    <w:locked/>
    <w:rsid w:val="00FD39C6"/>
    <w:pPr>
      <w:spacing w:line="240" w:lineRule="auto"/>
      <w:ind w:left="630" w:firstLineChars="0" w:firstLine="0"/>
      <w:jc w:val="left"/>
    </w:pPr>
    <w:rPr>
      <w:rFonts w:asciiTheme="minorHAnsi" w:eastAsiaTheme="minorHAnsi" w:hAnsiTheme="minorHAnsi" w:cstheme="minorBidi"/>
      <w:sz w:val="18"/>
      <w:szCs w:val="18"/>
    </w:rPr>
  </w:style>
  <w:style w:type="paragraph" w:styleId="61">
    <w:name w:val="toc 6"/>
    <w:basedOn w:val="a0"/>
    <w:next w:val="a0"/>
    <w:uiPriority w:val="39"/>
    <w:unhideWhenUsed/>
    <w:qFormat/>
    <w:locked/>
    <w:rsid w:val="00FD39C6"/>
    <w:pPr>
      <w:spacing w:line="240" w:lineRule="auto"/>
      <w:ind w:left="1050" w:firstLineChars="0" w:firstLine="0"/>
      <w:jc w:val="left"/>
    </w:pPr>
    <w:rPr>
      <w:rFonts w:asciiTheme="minorHAnsi" w:eastAsiaTheme="minorHAnsi" w:hAnsiTheme="minorHAnsi" w:cstheme="minorBidi"/>
      <w:sz w:val="18"/>
      <w:szCs w:val="18"/>
    </w:rPr>
  </w:style>
  <w:style w:type="paragraph" w:styleId="21">
    <w:name w:val="toc 2"/>
    <w:basedOn w:val="a0"/>
    <w:next w:val="a0"/>
    <w:uiPriority w:val="39"/>
    <w:unhideWhenUsed/>
    <w:locked/>
    <w:rsid w:val="00FD39C6"/>
    <w:pPr>
      <w:tabs>
        <w:tab w:val="left" w:pos="1050"/>
        <w:tab w:val="right" w:leader="dot" w:pos="8296"/>
      </w:tabs>
      <w:spacing w:line="240" w:lineRule="auto"/>
      <w:ind w:left="210" w:firstLineChars="0" w:firstLine="0"/>
      <w:jc w:val="left"/>
    </w:pPr>
    <w:rPr>
      <w:rFonts w:eastAsia="楷体_GB2312"/>
      <w:smallCaps/>
      <w:kern w:val="0"/>
      <w:sz w:val="20"/>
    </w:rPr>
  </w:style>
  <w:style w:type="paragraph" w:styleId="9">
    <w:name w:val="toc 9"/>
    <w:basedOn w:val="a0"/>
    <w:next w:val="a0"/>
    <w:uiPriority w:val="39"/>
    <w:unhideWhenUsed/>
    <w:locked/>
    <w:rsid w:val="00FD39C6"/>
    <w:pPr>
      <w:spacing w:line="240" w:lineRule="auto"/>
      <w:ind w:left="1680" w:firstLineChars="0" w:firstLine="0"/>
      <w:jc w:val="left"/>
    </w:pPr>
    <w:rPr>
      <w:rFonts w:asciiTheme="minorHAnsi" w:eastAsiaTheme="minorHAnsi" w:hAnsiTheme="minorHAnsi" w:cstheme="minorBidi"/>
      <w:sz w:val="18"/>
      <w:szCs w:val="18"/>
    </w:rPr>
  </w:style>
  <w:style w:type="paragraph" w:styleId="HTML">
    <w:name w:val="HTML Preformatted"/>
    <w:basedOn w:val="a0"/>
    <w:link w:val="HTML0"/>
    <w:uiPriority w:val="99"/>
    <w:unhideWhenUsed/>
    <w:qFormat/>
    <w:rsid w:val="00FD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hint="eastAsia"/>
      <w:kern w:val="0"/>
      <w:sz w:val="24"/>
      <w:szCs w:val="24"/>
    </w:rPr>
  </w:style>
  <w:style w:type="character" w:customStyle="1" w:styleId="HTML0">
    <w:name w:val="HTML 预设格式 字符"/>
    <w:basedOn w:val="a1"/>
    <w:link w:val="HTML"/>
    <w:uiPriority w:val="99"/>
    <w:rsid w:val="00FD39C6"/>
    <w:rPr>
      <w:rFonts w:ascii="宋体" w:hAnsi="宋体"/>
      <w:sz w:val="24"/>
      <w:szCs w:val="24"/>
    </w:rPr>
  </w:style>
  <w:style w:type="character" w:styleId="affd">
    <w:name w:val="Strong"/>
    <w:basedOn w:val="a1"/>
    <w:uiPriority w:val="22"/>
    <w:qFormat/>
    <w:locked/>
    <w:rsid w:val="00FD39C6"/>
    <w:rPr>
      <w:b/>
    </w:rPr>
  </w:style>
  <w:style w:type="character" w:styleId="affe">
    <w:name w:val="Emphasis"/>
    <w:uiPriority w:val="20"/>
    <w:qFormat/>
    <w:locked/>
    <w:rsid w:val="00FD39C6"/>
    <w:rPr>
      <w:i/>
      <w:iCs/>
    </w:rPr>
  </w:style>
  <w:style w:type="character" w:styleId="afff">
    <w:name w:val="Hyperlink"/>
    <w:basedOn w:val="a1"/>
    <w:uiPriority w:val="99"/>
    <w:unhideWhenUsed/>
    <w:rsid w:val="00FD39C6"/>
    <w:rPr>
      <w:color w:val="0000FF" w:themeColor="hyperlink"/>
      <w:u w:val="single"/>
    </w:rPr>
  </w:style>
  <w:style w:type="paragraph" w:customStyle="1" w:styleId="22">
    <w:name w:val="列表段落2"/>
    <w:basedOn w:val="a0"/>
    <w:uiPriority w:val="99"/>
    <w:qFormat/>
    <w:rsid w:val="00FD39C6"/>
    <w:pPr>
      <w:spacing w:line="240" w:lineRule="auto"/>
      <w:ind w:firstLine="420"/>
    </w:pPr>
    <w:rPr>
      <w:rFonts w:asciiTheme="minorHAnsi" w:eastAsiaTheme="minorEastAsia" w:hAnsiTheme="minorHAnsi" w:cstheme="minorBidi"/>
      <w:sz w:val="21"/>
      <w:szCs w:val="22"/>
    </w:rPr>
  </w:style>
  <w:style w:type="paragraph" w:customStyle="1" w:styleId="afff0">
    <w:name w:val="二级条标题"/>
    <w:basedOn w:val="afff1"/>
    <w:next w:val="af6"/>
    <w:qFormat/>
    <w:rsid w:val="00FD39C6"/>
    <w:pPr>
      <w:spacing w:before="50" w:after="50"/>
      <w:outlineLvl w:val="3"/>
    </w:pPr>
  </w:style>
  <w:style w:type="paragraph" w:customStyle="1" w:styleId="afff1">
    <w:name w:val="一级条标题"/>
    <w:next w:val="af6"/>
    <w:qFormat/>
    <w:rsid w:val="00FD39C6"/>
    <w:pPr>
      <w:tabs>
        <w:tab w:val="left" w:pos="360"/>
      </w:tabs>
      <w:spacing w:beforeLines="50" w:afterLines="50"/>
      <w:outlineLvl w:val="2"/>
    </w:pPr>
    <w:rPr>
      <w:rFonts w:ascii="黑体" w:eastAsia="黑体" w:hAnsiTheme="minorHAnsi" w:cstheme="minorBidi"/>
      <w:kern w:val="2"/>
      <w:sz w:val="21"/>
      <w:szCs w:val="21"/>
    </w:rPr>
  </w:style>
  <w:style w:type="paragraph" w:customStyle="1" w:styleId="afff2">
    <w:name w:val="标准文件_二级条标题"/>
    <w:next w:val="afff3"/>
    <w:qFormat/>
    <w:rsid w:val="00FD39C6"/>
    <w:pPr>
      <w:widowControl w:val="0"/>
      <w:numPr>
        <w:ilvl w:val="3"/>
        <w:numId w:val="12"/>
      </w:numPr>
      <w:spacing w:beforeLines="50" w:afterLines="50"/>
      <w:jc w:val="both"/>
      <w:outlineLvl w:val="2"/>
    </w:pPr>
    <w:rPr>
      <w:rFonts w:ascii="黑体" w:eastAsia="黑体" w:hAnsi="Times New Roman"/>
      <w:sz w:val="21"/>
    </w:rPr>
  </w:style>
  <w:style w:type="paragraph" w:customStyle="1" w:styleId="afff3">
    <w:name w:val="标准文件_段"/>
    <w:qFormat/>
    <w:rsid w:val="00FD39C6"/>
    <w:pPr>
      <w:autoSpaceDE w:val="0"/>
      <w:autoSpaceDN w:val="0"/>
      <w:ind w:firstLineChars="200" w:firstLine="200"/>
      <w:jc w:val="both"/>
    </w:pPr>
    <w:rPr>
      <w:rFonts w:ascii="宋体" w:hAnsi="Times New Roman"/>
      <w:sz w:val="21"/>
    </w:rPr>
  </w:style>
  <w:style w:type="paragraph" w:customStyle="1" w:styleId="TOC1">
    <w:name w:val="TOC 标题1"/>
    <w:basedOn w:val="1"/>
    <w:next w:val="a0"/>
    <w:uiPriority w:val="39"/>
    <w:unhideWhenUsed/>
    <w:qFormat/>
    <w:rsid w:val="00FD39C6"/>
    <w:pPr>
      <w:widowControl/>
      <w:spacing w:before="240" w:line="259" w:lineRule="auto"/>
      <w:ind w:firstLineChars="0" w:firstLine="0"/>
      <w:jc w:val="left"/>
      <w:outlineLvl w:val="9"/>
    </w:pPr>
    <w:rPr>
      <w:rFonts w:asciiTheme="majorHAnsi" w:eastAsiaTheme="majorEastAsia" w:hAnsiTheme="majorHAnsi" w:cstheme="majorBidi"/>
      <w:bCs w:val="0"/>
      <w:color w:val="365F91" w:themeColor="accent1" w:themeShade="BF"/>
      <w:kern w:val="0"/>
      <w:szCs w:val="32"/>
    </w:rPr>
  </w:style>
  <w:style w:type="paragraph" w:customStyle="1" w:styleId="afff4">
    <w:name w:val="标准文件_正文表标题"/>
    <w:next w:val="afff3"/>
    <w:qFormat/>
    <w:rsid w:val="00FD39C6"/>
    <w:pPr>
      <w:numPr>
        <w:numId w:val="18"/>
      </w:numPr>
      <w:tabs>
        <w:tab w:val="left" w:pos="0"/>
      </w:tabs>
      <w:spacing w:beforeLines="50" w:before="50" w:afterLines="50" w:after="50"/>
      <w:jc w:val="center"/>
    </w:pPr>
    <w:rPr>
      <w:rFonts w:ascii="黑体" w:eastAsia="黑体" w:hAnsi="Times New Roman"/>
      <w:sz w:val="21"/>
    </w:rPr>
  </w:style>
  <w:style w:type="paragraph" w:customStyle="1" w:styleId="a">
    <w:name w:val="标准文件_表格"/>
    <w:basedOn w:val="afff3"/>
    <w:qFormat/>
    <w:rsid w:val="00FD39C6"/>
    <w:pPr>
      <w:ind w:firstLineChars="0" w:firstLine="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248D6-5170-4603-804D-6F0CA574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1457</Words>
  <Characters>8305</Characters>
  <Application>Microsoft Office Word</Application>
  <DocSecurity>0</DocSecurity>
  <Lines>69</Lines>
  <Paragraphs>19</Paragraphs>
  <ScaleCrop>false</ScaleCrop>
  <Company>thtfpc</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马琼荣</cp:lastModifiedBy>
  <cp:revision>3</cp:revision>
  <cp:lastPrinted>2023-05-11T05:36:00Z</cp:lastPrinted>
  <dcterms:created xsi:type="dcterms:W3CDTF">2023-05-23T07:45:00Z</dcterms:created>
  <dcterms:modified xsi:type="dcterms:W3CDTF">2023-05-23T07:47:00Z</dcterms:modified>
</cp:coreProperties>
</file>