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BA" w:rsidRPr="00993D0E" w:rsidRDefault="001B7FBA" w:rsidP="001B7FBA">
      <w:pPr>
        <w:spacing w:line="520" w:lineRule="exact"/>
        <w:ind w:rightChars="-32" w:right="-67"/>
        <w:jc w:val="left"/>
        <w:rPr>
          <w:rFonts w:ascii="黑体" w:eastAsia="黑体" w:hAnsi="黑体"/>
          <w:kern w:val="0"/>
          <w:sz w:val="32"/>
          <w:szCs w:val="32"/>
        </w:rPr>
      </w:pPr>
      <w:r w:rsidRPr="00993D0E">
        <w:rPr>
          <w:rFonts w:ascii="黑体" w:eastAsia="黑体" w:hAnsi="黑体" w:hint="eastAsia"/>
          <w:kern w:val="0"/>
          <w:sz w:val="32"/>
          <w:szCs w:val="32"/>
        </w:rPr>
        <w:t>附件</w:t>
      </w:r>
      <w:r>
        <w:rPr>
          <w:rFonts w:ascii="黑体" w:eastAsia="黑体" w:hAnsi="黑体" w:hint="eastAsia"/>
          <w:kern w:val="0"/>
          <w:sz w:val="32"/>
          <w:szCs w:val="32"/>
        </w:rPr>
        <w:t>9</w:t>
      </w:r>
    </w:p>
    <w:p w:rsidR="009B555E" w:rsidRDefault="00117541">
      <w:pPr>
        <w:pStyle w:val="1"/>
        <w:spacing w:before="0" w:after="0" w:line="520" w:lineRule="exact"/>
        <w:jc w:val="center"/>
        <w:rPr>
          <w:rFonts w:eastAsia="方正小标宋简体"/>
          <w:b w:val="0"/>
        </w:rPr>
      </w:pPr>
      <w:r>
        <w:rPr>
          <w:rFonts w:eastAsia="方正小标宋简体" w:hint="eastAsia"/>
          <w:b w:val="0"/>
        </w:rPr>
        <w:t>液体敷料产品注册技术审查指导原则</w:t>
      </w:r>
    </w:p>
    <w:p w:rsidR="009B555E" w:rsidRDefault="009B555E">
      <w:pPr>
        <w:spacing w:line="520" w:lineRule="exact"/>
        <w:rPr>
          <w:rFonts w:eastAsia="黑体"/>
          <w:b/>
          <w:bCs/>
          <w:sz w:val="32"/>
          <w:szCs w:val="32"/>
        </w:rPr>
      </w:pPr>
      <w:bookmarkStart w:id="0" w:name="_Toc354585106"/>
    </w:p>
    <w:bookmarkEnd w:id="0"/>
    <w:p w:rsidR="009B555E" w:rsidRDefault="00117541">
      <w:pPr>
        <w:spacing w:line="520" w:lineRule="exact"/>
        <w:ind w:firstLineChars="200" w:firstLine="640"/>
        <w:rPr>
          <w:rFonts w:eastAsia="仿宋_GB2312"/>
          <w:bCs/>
          <w:sz w:val="32"/>
          <w:szCs w:val="32"/>
        </w:rPr>
      </w:pPr>
      <w:r>
        <w:rPr>
          <w:rFonts w:eastAsia="仿宋_GB2312"/>
          <w:sz w:val="32"/>
          <w:szCs w:val="32"/>
        </w:rPr>
        <w:t>本指导原则旨在为申请人进行液体敷料</w:t>
      </w:r>
      <w:r>
        <w:rPr>
          <w:rFonts w:eastAsia="仿宋_GB2312"/>
          <w:bCs/>
          <w:sz w:val="32"/>
          <w:szCs w:val="32"/>
        </w:rPr>
        <w:t>产品</w:t>
      </w:r>
      <w:r>
        <w:rPr>
          <w:rFonts w:eastAsia="仿宋_GB2312"/>
          <w:sz w:val="32"/>
          <w:szCs w:val="32"/>
        </w:rPr>
        <w:t>的注册申报提供技术指导，同时也为药品监督管理部门对注册申报资料的审评提供技术参考。</w:t>
      </w:r>
    </w:p>
    <w:p w:rsidR="009B555E" w:rsidRDefault="00117541">
      <w:pPr>
        <w:tabs>
          <w:tab w:val="left" w:pos="540"/>
        </w:tabs>
        <w:spacing w:line="520" w:lineRule="exact"/>
        <w:ind w:firstLineChars="200" w:firstLine="640"/>
        <w:rPr>
          <w:rFonts w:eastAsia="仿宋_GB2312"/>
          <w:sz w:val="32"/>
          <w:szCs w:val="32"/>
        </w:rPr>
      </w:pPr>
      <w:r>
        <w:rPr>
          <w:rFonts w:eastAsia="仿宋_GB2312"/>
          <w:sz w:val="32"/>
          <w:szCs w:val="32"/>
        </w:rPr>
        <w:t>本指导原则是对液体敷料</w:t>
      </w:r>
      <w:r>
        <w:rPr>
          <w:rFonts w:eastAsia="仿宋_GB2312"/>
          <w:bCs/>
          <w:sz w:val="32"/>
          <w:szCs w:val="32"/>
        </w:rPr>
        <w:t>产品注册申报资料</w:t>
      </w:r>
      <w:r>
        <w:rPr>
          <w:rFonts w:eastAsia="仿宋_GB2312"/>
          <w:sz w:val="32"/>
          <w:szCs w:val="32"/>
        </w:rPr>
        <w:t>的一般要求，申请人应依据具体产品的特性对注册申报资料的内容进行充分说明和细化，并依据具体产品的特性确定其中的具体内容是否适用，若不适用，需详细阐述理由及相应的科学依据。</w:t>
      </w:r>
    </w:p>
    <w:p w:rsidR="009B555E" w:rsidRDefault="00117541">
      <w:pPr>
        <w:tabs>
          <w:tab w:val="left" w:pos="540"/>
        </w:tabs>
        <w:spacing w:line="520" w:lineRule="exact"/>
        <w:ind w:firstLineChars="200" w:firstLine="640"/>
        <w:rPr>
          <w:rFonts w:eastAsia="仿宋_GB2312"/>
          <w:sz w:val="32"/>
          <w:szCs w:val="32"/>
        </w:rPr>
      </w:pPr>
      <w:r>
        <w:rPr>
          <w:rFonts w:eastAsia="仿宋_GB2312"/>
          <w:sz w:val="32"/>
          <w:szCs w:val="32"/>
        </w:rPr>
        <w:t>本指导原则是对申请人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9B555E" w:rsidRDefault="00117541">
      <w:pPr>
        <w:tabs>
          <w:tab w:val="left" w:pos="540"/>
        </w:tabs>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9B555E" w:rsidRDefault="00117541">
      <w:pPr>
        <w:spacing w:line="520" w:lineRule="exact"/>
        <w:ind w:firstLineChars="200" w:firstLine="640"/>
        <w:outlineLvl w:val="0"/>
        <w:rPr>
          <w:rFonts w:eastAsia="黑体"/>
          <w:bCs/>
          <w:sz w:val="32"/>
          <w:szCs w:val="32"/>
        </w:rPr>
      </w:pPr>
      <w:bookmarkStart w:id="1" w:name="_Toc354585107"/>
      <w:r>
        <w:rPr>
          <w:rFonts w:eastAsia="黑体"/>
          <w:bCs/>
          <w:sz w:val="32"/>
          <w:szCs w:val="32"/>
        </w:rPr>
        <w:t>一、适用范围</w:t>
      </w:r>
      <w:bookmarkEnd w:id="1"/>
    </w:p>
    <w:p w:rsidR="009B555E" w:rsidRDefault="00117541">
      <w:pPr>
        <w:tabs>
          <w:tab w:val="left" w:pos="540"/>
        </w:tabs>
        <w:spacing w:line="520" w:lineRule="exact"/>
        <w:ind w:firstLineChars="200" w:firstLine="640"/>
        <w:rPr>
          <w:rFonts w:eastAsia="仿宋_GB2312"/>
          <w:bCs/>
          <w:sz w:val="32"/>
          <w:szCs w:val="32"/>
        </w:rPr>
      </w:pPr>
      <w:r>
        <w:rPr>
          <w:rFonts w:eastAsia="仿宋_GB2312" w:hint="eastAsia"/>
          <w:bCs/>
          <w:sz w:val="32"/>
          <w:szCs w:val="32"/>
        </w:rPr>
        <w:t>本指导原则适用于《医疗器械分类目录》中</w:t>
      </w:r>
      <w:r>
        <w:rPr>
          <w:rFonts w:eastAsia="仿宋_GB2312" w:hint="eastAsia"/>
          <w:sz w:val="32"/>
          <w:szCs w:val="32"/>
        </w:rPr>
        <w:t>作为第Ⅱ类医疗器械管理的</w:t>
      </w:r>
      <w:r>
        <w:rPr>
          <w:rFonts w:eastAsia="仿宋_GB2312" w:hint="eastAsia"/>
          <w:bCs/>
          <w:sz w:val="32"/>
          <w:szCs w:val="32"/>
        </w:rPr>
        <w:t>液体敷料产品，分类编码为</w:t>
      </w:r>
      <w:r>
        <w:rPr>
          <w:rFonts w:eastAsia="仿宋_GB2312" w:hint="eastAsia"/>
          <w:bCs/>
          <w:sz w:val="32"/>
          <w:szCs w:val="32"/>
        </w:rPr>
        <w:t>1</w:t>
      </w:r>
      <w:r>
        <w:rPr>
          <w:rFonts w:eastAsia="仿宋_GB2312"/>
          <w:bCs/>
          <w:sz w:val="32"/>
          <w:szCs w:val="32"/>
        </w:rPr>
        <w:t>4-10-08</w:t>
      </w:r>
      <w:r>
        <w:rPr>
          <w:rFonts w:eastAsia="仿宋_GB2312" w:hint="eastAsia"/>
          <w:bCs/>
          <w:sz w:val="32"/>
          <w:szCs w:val="32"/>
        </w:rPr>
        <w:t>。通常为溶液（不包括凝胶）。所含成分不具有药理学作用。所含成分不可被人体吸收。</w:t>
      </w:r>
      <w:r>
        <w:rPr>
          <w:rFonts w:eastAsia="仿宋_GB2312" w:hint="eastAsia"/>
          <w:sz w:val="32"/>
          <w:szCs w:val="32"/>
        </w:rPr>
        <w:t>通过在创面表面形成保护层，起物理屏障作用。用于小创口、擦伤、切割伤等非慢性创面或浅表性创面及周围皮肤的护理。</w:t>
      </w:r>
    </w:p>
    <w:p w:rsidR="009B555E" w:rsidRDefault="00117541">
      <w:pPr>
        <w:tabs>
          <w:tab w:val="left" w:pos="540"/>
        </w:tabs>
        <w:spacing w:line="520" w:lineRule="exact"/>
        <w:ind w:firstLineChars="200" w:firstLine="640"/>
        <w:rPr>
          <w:rFonts w:eastAsia="仿宋_GB2312"/>
          <w:sz w:val="32"/>
          <w:szCs w:val="32"/>
        </w:rPr>
      </w:pPr>
      <w:r>
        <w:rPr>
          <w:rFonts w:eastAsia="仿宋_GB2312"/>
          <w:sz w:val="32"/>
          <w:szCs w:val="32"/>
        </w:rPr>
        <w:t>本指导原则不适用于</w:t>
      </w:r>
      <w:r>
        <w:rPr>
          <w:rFonts w:eastAsia="仿宋_GB2312" w:hint="eastAsia"/>
          <w:sz w:val="32"/>
          <w:szCs w:val="32"/>
        </w:rPr>
        <w:t>完整皮肤、瘢痕、阴道、口腔、鼻腔、</w:t>
      </w:r>
      <w:r>
        <w:rPr>
          <w:rFonts w:eastAsia="仿宋_GB2312" w:hint="eastAsia"/>
          <w:sz w:val="32"/>
          <w:szCs w:val="32"/>
        </w:rPr>
        <w:lastRenderedPageBreak/>
        <w:t>肠道等</w:t>
      </w:r>
      <w:proofErr w:type="gramStart"/>
      <w:r>
        <w:rPr>
          <w:rFonts w:eastAsia="仿宋_GB2312" w:hint="eastAsia"/>
          <w:sz w:val="32"/>
          <w:szCs w:val="32"/>
        </w:rPr>
        <w:t>非皮肤</w:t>
      </w:r>
      <w:proofErr w:type="gramEnd"/>
      <w:r>
        <w:rPr>
          <w:rFonts w:eastAsia="仿宋_GB2312" w:hint="eastAsia"/>
          <w:sz w:val="32"/>
          <w:szCs w:val="32"/>
        </w:rPr>
        <w:t>创面清洗及护理的</w:t>
      </w:r>
      <w:r>
        <w:rPr>
          <w:rFonts w:eastAsia="仿宋_GB2312"/>
          <w:sz w:val="32"/>
          <w:szCs w:val="32"/>
        </w:rPr>
        <w:t>产品</w:t>
      </w:r>
      <w:r>
        <w:rPr>
          <w:rFonts w:eastAsia="仿宋_GB2312" w:hint="eastAsia"/>
          <w:sz w:val="32"/>
          <w:szCs w:val="32"/>
        </w:rPr>
        <w:t>，也不适用于</w:t>
      </w:r>
      <w:r>
        <w:rPr>
          <w:rFonts w:eastAsia="仿宋_GB2312"/>
          <w:sz w:val="32"/>
          <w:szCs w:val="32"/>
        </w:rPr>
        <w:t>含有活性成分</w:t>
      </w:r>
      <w:r>
        <w:rPr>
          <w:rFonts w:eastAsia="仿宋_GB2312" w:hint="eastAsia"/>
          <w:sz w:val="32"/>
          <w:szCs w:val="32"/>
        </w:rPr>
        <w:t>、抑菌成分、发挥药理学作用成分及</w:t>
      </w:r>
      <w:r>
        <w:rPr>
          <w:rFonts w:eastAsia="仿宋_GB2312"/>
          <w:sz w:val="32"/>
          <w:szCs w:val="32"/>
        </w:rPr>
        <w:t>能释放活性物质</w:t>
      </w:r>
      <w:r>
        <w:rPr>
          <w:rFonts w:eastAsia="仿宋_GB2312"/>
          <w:sz w:val="32"/>
          <w:szCs w:val="32"/>
        </w:rPr>
        <w:t>/</w:t>
      </w:r>
      <w:r>
        <w:rPr>
          <w:rFonts w:eastAsia="仿宋_GB2312"/>
          <w:sz w:val="32"/>
          <w:szCs w:val="32"/>
        </w:rPr>
        <w:t>能量的物质、人</w:t>
      </w:r>
      <w:r>
        <w:rPr>
          <w:rFonts w:eastAsia="仿宋_GB2312"/>
          <w:sz w:val="32"/>
          <w:szCs w:val="32"/>
        </w:rPr>
        <w:t>/</w:t>
      </w:r>
      <w:r>
        <w:rPr>
          <w:rFonts w:eastAsia="仿宋_GB2312"/>
          <w:sz w:val="32"/>
          <w:szCs w:val="32"/>
        </w:rPr>
        <w:t>动物源性材料、可降解材料</w:t>
      </w:r>
      <w:r>
        <w:rPr>
          <w:rFonts w:eastAsia="仿宋_GB2312" w:hint="eastAsia"/>
          <w:sz w:val="32"/>
          <w:szCs w:val="32"/>
        </w:rPr>
        <w:t>、</w:t>
      </w:r>
      <w:r>
        <w:rPr>
          <w:rFonts w:eastAsia="仿宋_GB2312" w:cs="仿宋_GB2312" w:hint="eastAsia"/>
          <w:snapToGrid w:val="0"/>
          <w:sz w:val="32"/>
          <w:szCs w:val="32"/>
        </w:rPr>
        <w:t>蛋白类敷料</w:t>
      </w:r>
      <w:r>
        <w:rPr>
          <w:rFonts w:eastAsia="仿宋_GB2312"/>
          <w:sz w:val="32"/>
          <w:szCs w:val="32"/>
        </w:rPr>
        <w:t>等的液体敷料</w:t>
      </w:r>
      <w:r>
        <w:rPr>
          <w:rFonts w:eastAsia="仿宋_GB2312" w:hint="eastAsia"/>
          <w:sz w:val="32"/>
          <w:szCs w:val="32"/>
        </w:rPr>
        <w:t>。对产品分类不明确的，</w:t>
      </w:r>
      <w:r>
        <w:rPr>
          <w:rFonts w:eastAsia="仿宋_GB2312"/>
          <w:sz w:val="32"/>
          <w:szCs w:val="32"/>
        </w:rPr>
        <w:t>需申请产品的属性界定，本指导原则不再赘述。</w:t>
      </w:r>
    </w:p>
    <w:p w:rsidR="009B555E" w:rsidRDefault="00117541">
      <w:pPr>
        <w:spacing w:line="520" w:lineRule="exact"/>
        <w:ind w:firstLineChars="200" w:firstLine="640"/>
        <w:outlineLvl w:val="0"/>
        <w:rPr>
          <w:rFonts w:eastAsia="黑体"/>
          <w:bCs/>
          <w:sz w:val="32"/>
          <w:szCs w:val="32"/>
        </w:rPr>
      </w:pPr>
      <w:r>
        <w:rPr>
          <w:rFonts w:eastAsia="黑体"/>
          <w:bCs/>
          <w:sz w:val="32"/>
          <w:szCs w:val="32"/>
        </w:rPr>
        <w:t>二、</w:t>
      </w:r>
      <w:r>
        <w:rPr>
          <w:rFonts w:eastAsia="黑体" w:hint="eastAsia"/>
          <w:bCs/>
          <w:sz w:val="32"/>
          <w:szCs w:val="32"/>
        </w:rPr>
        <w:t>注册</w:t>
      </w:r>
      <w:r>
        <w:rPr>
          <w:rFonts w:eastAsia="黑体"/>
          <w:bCs/>
          <w:sz w:val="32"/>
          <w:szCs w:val="32"/>
        </w:rPr>
        <w:t>审查要点</w:t>
      </w:r>
    </w:p>
    <w:p w:rsidR="009B555E" w:rsidRDefault="00117541">
      <w:pPr>
        <w:spacing w:line="520" w:lineRule="exact"/>
        <w:ind w:firstLineChars="200" w:firstLine="640"/>
        <w:outlineLvl w:val="1"/>
        <w:rPr>
          <w:rFonts w:eastAsia="楷体_GB2312"/>
          <w:bCs/>
          <w:sz w:val="32"/>
          <w:szCs w:val="32"/>
        </w:rPr>
      </w:pPr>
      <w:r>
        <w:rPr>
          <w:rFonts w:eastAsia="楷体_GB2312"/>
          <w:bCs/>
          <w:sz w:val="32"/>
          <w:szCs w:val="32"/>
        </w:rPr>
        <w:t>（一）监管信息</w:t>
      </w:r>
    </w:p>
    <w:p w:rsidR="009B555E" w:rsidRDefault="00117541">
      <w:pPr>
        <w:pStyle w:val="3"/>
        <w:ind w:leftChars="0" w:left="0" w:firstLineChars="200" w:firstLine="640"/>
        <w:rPr>
          <w:rFonts w:ascii="Times New Roman" w:eastAsia="仿宋_GB2312" w:hAnsi="Times New Roman" w:hint="default"/>
          <w:kern w:val="2"/>
          <w:szCs w:val="32"/>
        </w:rPr>
      </w:pPr>
      <w:r>
        <w:rPr>
          <w:rFonts w:ascii="Times New Roman" w:eastAsia="仿宋_GB2312" w:hAnsi="Times New Roman"/>
          <w:kern w:val="2"/>
          <w:szCs w:val="32"/>
        </w:rPr>
        <w:t>1.</w:t>
      </w:r>
      <w:r>
        <w:rPr>
          <w:rFonts w:ascii="Times New Roman" w:eastAsia="仿宋_GB2312" w:hAnsi="Times New Roman"/>
          <w:kern w:val="2"/>
          <w:szCs w:val="32"/>
        </w:rPr>
        <w:t>申请表</w:t>
      </w:r>
    </w:p>
    <w:p w:rsidR="009B555E" w:rsidRDefault="00117541">
      <w:pPr>
        <w:spacing w:line="520" w:lineRule="exact"/>
        <w:ind w:firstLineChars="200" w:firstLine="640"/>
        <w:rPr>
          <w:rFonts w:eastAsia="仿宋_GB2312"/>
          <w:sz w:val="32"/>
          <w:szCs w:val="32"/>
        </w:rPr>
      </w:pPr>
      <w:r>
        <w:rPr>
          <w:rFonts w:eastAsia="仿宋_GB2312" w:hint="eastAsia"/>
          <w:sz w:val="32"/>
          <w:szCs w:val="32"/>
        </w:rPr>
        <w:t>按照填表要求填写。</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kern w:val="2"/>
          <w:szCs w:val="32"/>
        </w:rPr>
        <w:t>1.1</w:t>
      </w:r>
      <w:r>
        <w:rPr>
          <w:rFonts w:ascii="Times New Roman" w:eastAsia="仿宋_GB2312" w:hAnsi="Times New Roman"/>
          <w:kern w:val="2"/>
          <w:szCs w:val="32"/>
        </w:rPr>
        <w:t>产品名</w:t>
      </w:r>
      <w:r>
        <w:rPr>
          <w:rFonts w:ascii="Times New Roman" w:eastAsia="仿宋_GB2312" w:hAnsi="Times New Roman"/>
          <w:szCs w:val="32"/>
        </w:rPr>
        <w:t>称</w:t>
      </w:r>
    </w:p>
    <w:p w:rsidR="009B555E" w:rsidRDefault="00117541">
      <w:pPr>
        <w:spacing w:line="520" w:lineRule="exact"/>
        <w:ind w:firstLineChars="200" w:firstLine="640"/>
        <w:rPr>
          <w:rFonts w:eastAsia="仿宋_GB2312"/>
          <w:sz w:val="32"/>
          <w:szCs w:val="32"/>
        </w:rPr>
      </w:pPr>
      <w:r>
        <w:rPr>
          <w:rFonts w:eastAsia="仿宋_GB2312" w:hint="eastAsia"/>
          <w:sz w:val="32"/>
          <w:szCs w:val="32"/>
        </w:rPr>
        <w:t>产品名称应符合《医疗器械通用名称命名规则》等相关法规、规范性文件的要求，由一个核心词和一般不超过三个特征词组成，建议以主要成分作为特征词。常见的产品名称举例：聚乙二醇液体敷料等，可根据产品特性增加“无菌”描述。</w:t>
      </w:r>
    </w:p>
    <w:p w:rsidR="009B555E" w:rsidRDefault="00117541">
      <w:pPr>
        <w:pStyle w:val="a6"/>
        <w:spacing w:line="520" w:lineRule="exact"/>
        <w:ind w:left="0" w:firstLineChars="200"/>
        <w:jc w:val="both"/>
        <w:outlineLvl w:val="2"/>
        <w:rPr>
          <w:rFonts w:ascii="Times New Roman" w:eastAsia="仿宋_GB2312" w:hAnsi="Times New Roman" w:cs="Times New Roman"/>
        </w:rPr>
      </w:pPr>
      <w:r>
        <w:rPr>
          <w:rFonts w:ascii="Times New Roman" w:eastAsia="仿宋_GB2312" w:hAnsi="Times New Roman" w:cs="Times New Roman"/>
        </w:rPr>
        <w:t>1.2</w:t>
      </w:r>
      <w:r>
        <w:rPr>
          <w:rFonts w:ascii="Times New Roman" w:eastAsia="仿宋_GB2312" w:hAnsi="Times New Roman" w:cs="Times New Roman" w:hint="eastAsia"/>
        </w:rPr>
        <w:t>管理</w:t>
      </w:r>
      <w:r>
        <w:rPr>
          <w:rFonts w:ascii="Times New Roman" w:eastAsia="仿宋_GB2312" w:hAnsi="Times New Roman" w:cs="Times New Roman"/>
        </w:rPr>
        <w:t>类别、分类编码</w:t>
      </w:r>
    </w:p>
    <w:p w:rsidR="009B555E" w:rsidRDefault="00117541">
      <w:pPr>
        <w:pStyle w:val="a6"/>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根据《医疗器械分类目录》是按照第</w:t>
      </w:r>
      <w:r>
        <w:rPr>
          <w:rFonts w:ascii="Times New Roman" w:eastAsia="仿宋_GB2312" w:hAnsi="Times New Roman" w:cs="Times New Roman"/>
        </w:rPr>
        <w:t>II</w:t>
      </w:r>
      <w:r>
        <w:rPr>
          <w:rFonts w:ascii="Times New Roman" w:eastAsia="仿宋_GB2312" w:hAnsi="Times New Roman" w:cs="Times New Roman"/>
        </w:rPr>
        <w:t>类医疗器械管理的护理器械，分类编码为</w:t>
      </w:r>
      <w:r>
        <w:rPr>
          <w:rFonts w:ascii="Times New Roman" w:eastAsia="仿宋_GB2312" w:hAnsi="Times New Roman" w:cs="Times New Roman"/>
        </w:rPr>
        <w:t>14-10-08</w:t>
      </w:r>
      <w:r>
        <w:rPr>
          <w:rFonts w:ascii="Times New Roman" w:eastAsia="仿宋_GB2312" w:hAnsi="Times New Roman" w:cs="Times New Roman"/>
        </w:rPr>
        <w:t>。</w:t>
      </w:r>
    </w:p>
    <w:p w:rsidR="009B555E" w:rsidRDefault="00117541">
      <w:pPr>
        <w:pStyle w:val="a6"/>
        <w:spacing w:line="520" w:lineRule="exact"/>
        <w:ind w:left="0" w:firstLineChars="200"/>
        <w:jc w:val="both"/>
        <w:outlineLvl w:val="2"/>
        <w:rPr>
          <w:rFonts w:ascii="Times New Roman" w:eastAsia="仿宋_GB2312" w:hAnsi="Times New Roman" w:cs="Times New Roman"/>
        </w:rPr>
      </w:pPr>
      <w:r>
        <w:rPr>
          <w:rFonts w:ascii="Times New Roman" w:eastAsia="仿宋_GB2312" w:hAnsi="Times New Roman" w:cs="Times New Roman"/>
        </w:rPr>
        <w:t>1.3</w:t>
      </w:r>
      <w:r>
        <w:rPr>
          <w:rFonts w:ascii="Times New Roman" w:eastAsia="仿宋_GB2312" w:hAnsi="Times New Roman" w:cs="Times New Roman"/>
        </w:rPr>
        <w:t>注册单元划分的原则和实例</w:t>
      </w:r>
    </w:p>
    <w:p w:rsidR="009B555E" w:rsidRDefault="00117541">
      <w:pPr>
        <w:spacing w:line="520" w:lineRule="exact"/>
        <w:ind w:firstLineChars="200" w:firstLine="640"/>
        <w:rPr>
          <w:rFonts w:eastAsia="仿宋_GB2312"/>
          <w:sz w:val="32"/>
          <w:szCs w:val="32"/>
        </w:rPr>
      </w:pPr>
      <w:r>
        <w:rPr>
          <w:rFonts w:eastAsia="仿宋_GB2312"/>
          <w:sz w:val="32"/>
          <w:szCs w:val="32"/>
        </w:rPr>
        <w:t>注册单元的划分应参照《总局关于发布医疗器械注册单元划分指导原则的通告》，原则上以产品的结构组成、性状、性能指标</w:t>
      </w:r>
      <w:r>
        <w:rPr>
          <w:rFonts w:eastAsia="仿宋_GB2312" w:hint="eastAsia"/>
          <w:sz w:val="32"/>
          <w:szCs w:val="32"/>
        </w:rPr>
        <w:t>、</w:t>
      </w:r>
      <w:r>
        <w:rPr>
          <w:rFonts w:eastAsia="仿宋_GB2312"/>
          <w:sz w:val="32"/>
          <w:szCs w:val="32"/>
        </w:rPr>
        <w:t>预期用途等因素作为划分依据。</w:t>
      </w:r>
    </w:p>
    <w:p w:rsidR="009B555E" w:rsidRDefault="00117541">
      <w:pPr>
        <w:spacing w:line="520" w:lineRule="exact"/>
        <w:ind w:firstLineChars="200" w:firstLine="640"/>
        <w:rPr>
          <w:rFonts w:eastAsia="仿宋_GB2312"/>
          <w:sz w:val="32"/>
          <w:szCs w:val="32"/>
        </w:rPr>
      </w:pPr>
      <w:r>
        <w:rPr>
          <w:rFonts w:eastAsia="仿宋_GB2312"/>
          <w:sz w:val="32"/>
          <w:szCs w:val="32"/>
        </w:rPr>
        <w:t>例如：</w:t>
      </w:r>
    </w:p>
    <w:p w:rsidR="009B555E" w:rsidRDefault="00117541">
      <w:pPr>
        <w:spacing w:line="520" w:lineRule="exact"/>
        <w:ind w:firstLineChars="200" w:firstLine="640"/>
        <w:rPr>
          <w:rFonts w:eastAsia="仿宋_GB2312"/>
          <w:sz w:val="32"/>
          <w:szCs w:val="32"/>
        </w:rPr>
      </w:pPr>
      <w:r>
        <w:rPr>
          <w:rFonts w:eastAsia="仿宋_GB2312" w:hint="eastAsia"/>
          <w:sz w:val="32"/>
          <w:szCs w:val="32"/>
        </w:rPr>
        <w:t>1.3.1</w:t>
      </w:r>
      <w:r>
        <w:rPr>
          <w:rFonts w:eastAsia="仿宋_GB2312" w:hint="eastAsia"/>
          <w:sz w:val="32"/>
          <w:szCs w:val="32"/>
        </w:rPr>
        <w:t>所含成分不同的液体敷料，</w:t>
      </w:r>
      <w:r>
        <w:rPr>
          <w:rFonts w:eastAsia="仿宋_GB2312"/>
          <w:sz w:val="32"/>
          <w:szCs w:val="32"/>
        </w:rPr>
        <w:t>应划分为不同的注册单元。</w:t>
      </w:r>
    </w:p>
    <w:p w:rsidR="009B555E" w:rsidRDefault="00117541">
      <w:pPr>
        <w:spacing w:line="520" w:lineRule="exact"/>
        <w:ind w:firstLineChars="200" w:firstLine="640"/>
        <w:rPr>
          <w:rFonts w:eastAsia="仿宋_GB2312"/>
          <w:sz w:val="32"/>
          <w:szCs w:val="32"/>
        </w:rPr>
      </w:pPr>
      <w:r>
        <w:rPr>
          <w:rFonts w:eastAsia="仿宋_GB2312" w:hint="eastAsia"/>
          <w:sz w:val="32"/>
          <w:szCs w:val="32"/>
        </w:rPr>
        <w:t>1.3.2</w:t>
      </w:r>
      <w:r>
        <w:rPr>
          <w:rFonts w:eastAsia="仿宋_GB2312" w:hint="eastAsia"/>
          <w:sz w:val="32"/>
          <w:szCs w:val="32"/>
        </w:rPr>
        <w:t>产品结构组成和预期用途相同，溶液型和冻干粉型应划分为不同的注册单元</w:t>
      </w:r>
      <w:r>
        <w:rPr>
          <w:rFonts w:hint="eastAsia"/>
        </w:rPr>
        <w:t>。</w:t>
      </w:r>
    </w:p>
    <w:p w:rsidR="009B555E" w:rsidRDefault="00117541">
      <w:pPr>
        <w:spacing w:line="520" w:lineRule="exact"/>
        <w:ind w:firstLineChars="200" w:firstLine="640"/>
        <w:rPr>
          <w:rFonts w:eastAsia="仿宋_GB2312"/>
          <w:sz w:val="32"/>
          <w:szCs w:val="32"/>
        </w:rPr>
      </w:pPr>
      <w:r>
        <w:rPr>
          <w:rFonts w:eastAsia="仿宋_GB2312" w:hint="eastAsia"/>
          <w:sz w:val="32"/>
          <w:szCs w:val="32"/>
        </w:rPr>
        <w:t>1.3.</w:t>
      </w:r>
      <w:r>
        <w:rPr>
          <w:rFonts w:eastAsia="仿宋_GB2312"/>
          <w:sz w:val="32"/>
          <w:szCs w:val="32"/>
        </w:rPr>
        <w:t>3</w:t>
      </w:r>
      <w:r>
        <w:rPr>
          <w:rFonts w:eastAsia="仿宋_GB2312" w:hint="eastAsia"/>
          <w:sz w:val="32"/>
          <w:szCs w:val="32"/>
        </w:rPr>
        <w:t>液体敷料使用不同灭菌方式对产品的安全有效性的影</w:t>
      </w:r>
      <w:r>
        <w:rPr>
          <w:rFonts w:eastAsia="仿宋_GB2312" w:hint="eastAsia"/>
          <w:sz w:val="32"/>
          <w:szCs w:val="32"/>
        </w:rPr>
        <w:lastRenderedPageBreak/>
        <w:t>响不同，应划分为不同的注册单元。</w:t>
      </w:r>
    </w:p>
    <w:p w:rsidR="009B555E" w:rsidRDefault="00117541">
      <w:pPr>
        <w:spacing w:line="520" w:lineRule="exact"/>
        <w:ind w:firstLineChars="200" w:firstLine="640"/>
        <w:rPr>
          <w:rFonts w:eastAsia="仿宋_GB2312"/>
          <w:sz w:val="32"/>
          <w:szCs w:val="32"/>
        </w:rPr>
      </w:pPr>
      <w:r>
        <w:rPr>
          <w:rFonts w:eastAsia="仿宋_GB2312" w:hint="eastAsia"/>
          <w:sz w:val="32"/>
          <w:szCs w:val="32"/>
        </w:rPr>
        <w:t>1.3.4</w:t>
      </w:r>
      <w:r>
        <w:rPr>
          <w:rFonts w:eastAsia="仿宋_GB2312" w:hint="eastAsia"/>
          <w:sz w:val="32"/>
          <w:szCs w:val="32"/>
        </w:rPr>
        <w:t>包装载体不同，如西林瓶、塑料瓶、</w:t>
      </w:r>
      <w:proofErr w:type="gramStart"/>
      <w:r>
        <w:rPr>
          <w:rFonts w:eastAsia="仿宋_GB2312" w:hint="eastAsia"/>
          <w:sz w:val="32"/>
          <w:szCs w:val="32"/>
        </w:rPr>
        <w:t>喷瓶可</w:t>
      </w:r>
      <w:proofErr w:type="gramEnd"/>
      <w:r>
        <w:rPr>
          <w:rFonts w:eastAsia="仿宋_GB2312" w:hint="eastAsia"/>
          <w:sz w:val="32"/>
          <w:szCs w:val="32"/>
        </w:rPr>
        <w:t>划分为同一个注册单元。</w:t>
      </w:r>
    </w:p>
    <w:p w:rsidR="009B555E" w:rsidRDefault="00117541">
      <w:pPr>
        <w:spacing w:line="520" w:lineRule="exact"/>
        <w:ind w:firstLineChars="200" w:firstLine="640"/>
        <w:rPr>
          <w:rFonts w:eastAsia="仿宋_GB2312"/>
          <w:sz w:val="32"/>
          <w:szCs w:val="32"/>
        </w:rPr>
      </w:pPr>
      <w:r>
        <w:rPr>
          <w:rFonts w:eastAsia="仿宋_GB2312" w:hint="eastAsia"/>
          <w:sz w:val="32"/>
          <w:szCs w:val="32"/>
        </w:rPr>
        <w:t>1.3.5</w:t>
      </w:r>
      <w:r>
        <w:rPr>
          <w:rFonts w:eastAsia="仿宋_GB2312" w:hint="eastAsia"/>
          <w:sz w:val="32"/>
          <w:szCs w:val="32"/>
        </w:rPr>
        <w:t>液体敷料是否无菌提供影响产品的预期用途，应划分为不同注册单元。</w:t>
      </w:r>
    </w:p>
    <w:p w:rsidR="009B555E" w:rsidRDefault="00117541">
      <w:pPr>
        <w:pStyle w:val="3"/>
        <w:ind w:leftChars="0" w:left="0" w:firstLineChars="200" w:firstLine="640"/>
        <w:rPr>
          <w:rFonts w:ascii="Times New Roman" w:eastAsia="仿宋_GB2312" w:hAnsi="Times New Roman" w:hint="default"/>
          <w:kern w:val="2"/>
          <w:szCs w:val="32"/>
        </w:rPr>
      </w:pPr>
      <w:r>
        <w:rPr>
          <w:rFonts w:ascii="Times New Roman" w:eastAsia="仿宋_GB2312" w:hAnsi="Times New Roman"/>
          <w:kern w:val="2"/>
          <w:szCs w:val="32"/>
        </w:rPr>
        <w:t>1.4</w:t>
      </w:r>
      <w:r>
        <w:rPr>
          <w:rFonts w:ascii="Times New Roman" w:eastAsia="仿宋_GB2312" w:hAnsi="Times New Roman"/>
          <w:kern w:val="2"/>
          <w:szCs w:val="32"/>
        </w:rPr>
        <w:t>型号规格</w:t>
      </w:r>
    </w:p>
    <w:p w:rsidR="009B555E" w:rsidRDefault="00117541">
      <w:pPr>
        <w:spacing w:line="520" w:lineRule="exact"/>
        <w:ind w:firstLineChars="200" w:firstLine="640"/>
        <w:rPr>
          <w:rFonts w:eastAsia="仿宋_GB2312"/>
          <w:sz w:val="32"/>
          <w:szCs w:val="32"/>
        </w:rPr>
      </w:pPr>
      <w:r>
        <w:rPr>
          <w:rFonts w:eastAsia="仿宋_GB2312" w:hint="eastAsia"/>
          <w:sz w:val="32"/>
          <w:szCs w:val="32"/>
        </w:rPr>
        <w:t>应明确申报产品的型号规格。</w:t>
      </w:r>
    </w:p>
    <w:p w:rsidR="009B555E" w:rsidRDefault="00117541">
      <w:pPr>
        <w:pStyle w:val="3"/>
        <w:ind w:leftChars="0" w:left="0" w:firstLineChars="200" w:firstLine="640"/>
        <w:rPr>
          <w:rFonts w:ascii="Times New Roman" w:eastAsia="仿宋_GB2312" w:hAnsi="Times New Roman" w:hint="default"/>
          <w:kern w:val="2"/>
          <w:szCs w:val="32"/>
        </w:rPr>
      </w:pPr>
      <w:r>
        <w:rPr>
          <w:rFonts w:ascii="Times New Roman" w:eastAsia="仿宋_GB2312" w:hAnsi="Times New Roman"/>
          <w:kern w:val="2"/>
          <w:szCs w:val="32"/>
        </w:rPr>
        <w:t>1.5</w:t>
      </w:r>
      <w:r>
        <w:rPr>
          <w:rFonts w:ascii="Times New Roman" w:eastAsia="仿宋_GB2312" w:hAnsi="Times New Roman"/>
          <w:kern w:val="2"/>
          <w:szCs w:val="32"/>
        </w:rPr>
        <w:t>结构及组成</w:t>
      </w:r>
    </w:p>
    <w:p w:rsidR="009B555E" w:rsidRDefault="00117541">
      <w:pPr>
        <w:spacing w:line="520" w:lineRule="exact"/>
        <w:ind w:firstLineChars="200" w:firstLine="640"/>
        <w:rPr>
          <w:rFonts w:eastAsia="仿宋_GB2312"/>
          <w:sz w:val="32"/>
          <w:szCs w:val="32"/>
        </w:rPr>
      </w:pPr>
      <w:r>
        <w:rPr>
          <w:rFonts w:eastAsia="仿宋_GB2312" w:hint="eastAsia"/>
          <w:sz w:val="32"/>
          <w:szCs w:val="32"/>
        </w:rPr>
        <w:t>结构及组成中组件、成分名称应规范。各项文件中结构及组成应一致，组件、成分顺序应一致。</w:t>
      </w:r>
    </w:p>
    <w:p w:rsidR="009B555E" w:rsidRDefault="00117541">
      <w:pPr>
        <w:spacing w:line="520" w:lineRule="exact"/>
        <w:ind w:firstLineChars="200" w:firstLine="640"/>
        <w:rPr>
          <w:rFonts w:eastAsia="仿宋_GB2312"/>
          <w:sz w:val="32"/>
          <w:szCs w:val="32"/>
        </w:rPr>
      </w:pPr>
      <w:r>
        <w:rPr>
          <w:rFonts w:eastAsia="仿宋_GB2312" w:hint="eastAsia"/>
          <w:sz w:val="32"/>
          <w:szCs w:val="32"/>
        </w:rPr>
        <w:t>本产品常见的成分有：卡波姆、聚乙烯吡咯烷酮、聚乙二醇、聚乙烯醇、羧甲基纤维素钠、海藻酸钠、海藻糖等。</w:t>
      </w:r>
    </w:p>
    <w:p w:rsidR="009B555E" w:rsidRDefault="00117541">
      <w:pPr>
        <w:spacing w:line="520" w:lineRule="exact"/>
        <w:ind w:firstLineChars="200" w:firstLine="640"/>
        <w:rPr>
          <w:rFonts w:eastAsia="仿宋_GB2312"/>
          <w:sz w:val="32"/>
          <w:szCs w:val="32"/>
        </w:rPr>
      </w:pPr>
      <w:r>
        <w:rPr>
          <w:rFonts w:eastAsia="仿宋_GB2312" w:hint="eastAsia"/>
          <w:sz w:val="32"/>
          <w:szCs w:val="32"/>
        </w:rPr>
        <w:t>常见的不可添加成分有：</w:t>
      </w:r>
      <w:proofErr w:type="gramStart"/>
      <w:r>
        <w:rPr>
          <w:rFonts w:eastAsia="仿宋_GB2312" w:hint="eastAsia"/>
          <w:sz w:val="32"/>
          <w:szCs w:val="32"/>
        </w:rPr>
        <w:t>有机硅季铵盐</w:t>
      </w:r>
      <w:proofErr w:type="gramEnd"/>
      <w:r>
        <w:rPr>
          <w:rFonts w:eastAsia="仿宋_GB2312" w:hint="eastAsia"/>
          <w:sz w:val="32"/>
          <w:szCs w:val="32"/>
        </w:rPr>
        <w:t>、次氯酸、樟脑、印度楝树油、金丝桃油、</w:t>
      </w:r>
      <w:proofErr w:type="gramStart"/>
      <w:r>
        <w:rPr>
          <w:rFonts w:eastAsia="仿宋_GB2312" w:hint="eastAsia"/>
          <w:sz w:val="32"/>
          <w:szCs w:val="32"/>
        </w:rPr>
        <w:t>聚维酮</w:t>
      </w:r>
      <w:proofErr w:type="gramEnd"/>
      <w:r>
        <w:rPr>
          <w:rFonts w:eastAsia="仿宋_GB2312" w:hint="eastAsia"/>
          <w:sz w:val="32"/>
          <w:szCs w:val="32"/>
        </w:rPr>
        <w:t>碘、聚氨丙基双</w:t>
      </w:r>
      <w:proofErr w:type="gramStart"/>
      <w:r>
        <w:rPr>
          <w:rFonts w:eastAsia="仿宋_GB2312" w:hint="eastAsia"/>
          <w:sz w:val="32"/>
          <w:szCs w:val="32"/>
        </w:rPr>
        <w:t>胍</w:t>
      </w:r>
      <w:proofErr w:type="gramEnd"/>
      <w:r>
        <w:rPr>
          <w:rFonts w:eastAsia="仿宋_GB2312" w:hint="eastAsia"/>
          <w:sz w:val="32"/>
          <w:szCs w:val="32"/>
        </w:rPr>
        <w:t>、</w:t>
      </w:r>
      <w:proofErr w:type="gramStart"/>
      <w:r>
        <w:rPr>
          <w:rFonts w:eastAsia="仿宋_GB2312" w:hint="eastAsia"/>
          <w:sz w:val="32"/>
          <w:szCs w:val="32"/>
        </w:rPr>
        <w:t>聚六亚</w:t>
      </w:r>
      <w:proofErr w:type="gramEnd"/>
      <w:r>
        <w:rPr>
          <w:rFonts w:eastAsia="仿宋_GB2312" w:hint="eastAsia"/>
          <w:sz w:val="32"/>
          <w:szCs w:val="32"/>
        </w:rPr>
        <w:t>甲基双</w:t>
      </w:r>
      <w:proofErr w:type="gramStart"/>
      <w:r>
        <w:rPr>
          <w:rFonts w:eastAsia="仿宋_GB2312" w:hint="eastAsia"/>
          <w:sz w:val="32"/>
          <w:szCs w:val="32"/>
        </w:rPr>
        <w:t>胍</w:t>
      </w:r>
      <w:proofErr w:type="gramEnd"/>
      <w:r>
        <w:rPr>
          <w:rFonts w:eastAsia="仿宋_GB2312" w:hint="eastAsia"/>
          <w:sz w:val="32"/>
          <w:szCs w:val="32"/>
        </w:rPr>
        <w:t>盐酸盐、维生素</w:t>
      </w:r>
      <w:r>
        <w:rPr>
          <w:rFonts w:eastAsia="仿宋_GB2312" w:hint="eastAsia"/>
          <w:sz w:val="32"/>
          <w:szCs w:val="32"/>
        </w:rPr>
        <w:t>C</w:t>
      </w:r>
      <w:r>
        <w:rPr>
          <w:rFonts w:eastAsia="仿宋_GB2312" w:hint="eastAsia"/>
          <w:sz w:val="32"/>
          <w:szCs w:val="32"/>
        </w:rPr>
        <w:t>等。</w:t>
      </w:r>
    </w:p>
    <w:p w:rsidR="009B555E" w:rsidRDefault="00117541">
      <w:pPr>
        <w:pStyle w:val="a0"/>
        <w:spacing w:line="520" w:lineRule="exact"/>
        <w:ind w:firstLineChars="200" w:firstLine="640"/>
        <w:rPr>
          <w:rFonts w:ascii="Times New Roman" w:eastAsia="仿宋_GB2312" w:hAnsi="Times New Roman"/>
          <w:kern w:val="2"/>
          <w:sz w:val="32"/>
          <w:szCs w:val="32"/>
        </w:rPr>
      </w:pPr>
      <w:r>
        <w:rPr>
          <w:rFonts w:ascii="Times New Roman" w:eastAsia="仿宋_GB2312" w:hAnsi="Times New Roman" w:hint="eastAsia"/>
          <w:kern w:val="2"/>
          <w:sz w:val="32"/>
          <w:szCs w:val="32"/>
        </w:rPr>
        <w:t>此部分内容是基于目前可查询到分类界定结果汇总中内容的统计，不代表所有可添加和不可添加成分。随着对敷料的认知发生改变，这些成分可能会发生变化，可根据适时要求进行调整。</w:t>
      </w:r>
    </w:p>
    <w:p w:rsidR="009B555E" w:rsidRDefault="00117541">
      <w:pPr>
        <w:pStyle w:val="a0"/>
        <w:spacing w:line="520" w:lineRule="exact"/>
        <w:ind w:firstLineChars="200" w:firstLine="640"/>
        <w:rPr>
          <w:rFonts w:ascii="Times New Roman" w:eastAsia="仿宋_GB2312" w:hAnsi="Times New Roman"/>
          <w:kern w:val="2"/>
          <w:sz w:val="32"/>
          <w:szCs w:val="32"/>
        </w:rPr>
      </w:pPr>
      <w:r>
        <w:rPr>
          <w:rFonts w:ascii="Times New Roman" w:eastAsia="仿宋_GB2312" w:hAnsi="Times New Roman" w:hint="eastAsia"/>
          <w:kern w:val="2"/>
          <w:sz w:val="32"/>
          <w:szCs w:val="32"/>
        </w:rPr>
        <w:t>明确产品中是否含有药物成分、中药材（或天然植物）及其提取物等，如有，需要说明这些成分不发挥药理学、免疫学或者代谢作用，并提供必要的证明资料。</w:t>
      </w:r>
    </w:p>
    <w:p w:rsidR="009B555E" w:rsidRDefault="00117541">
      <w:pPr>
        <w:pStyle w:val="3"/>
        <w:ind w:leftChars="0" w:left="0" w:firstLineChars="200" w:firstLine="640"/>
        <w:rPr>
          <w:rFonts w:ascii="Times New Roman" w:eastAsia="楷体_GB2312" w:hAnsi="Times New Roman" w:hint="default"/>
          <w:szCs w:val="32"/>
        </w:rPr>
      </w:pPr>
      <w:r>
        <w:rPr>
          <w:rFonts w:ascii="Times New Roman" w:eastAsia="楷体_GB2312" w:hAnsi="Times New Roman"/>
          <w:szCs w:val="32"/>
        </w:rPr>
        <w:t>2.</w:t>
      </w:r>
      <w:r>
        <w:rPr>
          <w:rFonts w:ascii="Times New Roman" w:eastAsia="仿宋_GB2312" w:hAnsi="Times New Roman"/>
          <w:szCs w:val="32"/>
        </w:rPr>
        <w:t>产品列表</w:t>
      </w:r>
    </w:p>
    <w:p w:rsidR="009B555E" w:rsidRDefault="00117541">
      <w:pPr>
        <w:spacing w:line="520" w:lineRule="exact"/>
        <w:ind w:firstLineChars="200" w:firstLine="640"/>
        <w:rPr>
          <w:rFonts w:eastAsia="仿宋_GB2312"/>
          <w:sz w:val="32"/>
          <w:szCs w:val="32"/>
        </w:rPr>
      </w:pPr>
      <w:r>
        <w:rPr>
          <w:rFonts w:eastAsia="仿宋_GB2312"/>
          <w:sz w:val="32"/>
          <w:szCs w:val="32"/>
        </w:rPr>
        <w:t>以表格形式列出拟申报产品的型号、规格、结构及组成、附件，以及每个型号规格的标识（如型号的编号，器械唯一标识等）和描述说明（如</w:t>
      </w:r>
      <w:r>
        <w:rPr>
          <w:rFonts w:eastAsia="仿宋_GB2312" w:hint="eastAsia"/>
          <w:sz w:val="32"/>
          <w:szCs w:val="32"/>
        </w:rPr>
        <w:t>具体组成配方、作用、包装方式</w:t>
      </w:r>
      <w:r>
        <w:rPr>
          <w:rFonts w:eastAsia="仿宋_GB2312"/>
          <w:sz w:val="32"/>
          <w:szCs w:val="32"/>
        </w:rPr>
        <w:t>等）。</w:t>
      </w:r>
      <w:r>
        <w:rPr>
          <w:rFonts w:eastAsia="仿宋_GB2312" w:hint="eastAsia"/>
          <w:sz w:val="32"/>
          <w:szCs w:val="32"/>
        </w:rPr>
        <w:t xml:space="preserve"> </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lastRenderedPageBreak/>
        <w:t>3.</w:t>
      </w:r>
      <w:r>
        <w:rPr>
          <w:rFonts w:ascii="Times New Roman" w:eastAsia="仿宋_GB2312" w:hAnsi="Times New Roman"/>
          <w:szCs w:val="32"/>
        </w:rPr>
        <w:t>既往沟通记录</w:t>
      </w:r>
    </w:p>
    <w:p w:rsidR="009B555E" w:rsidRDefault="00117541">
      <w:pPr>
        <w:spacing w:line="520" w:lineRule="exact"/>
        <w:ind w:firstLineChars="200" w:firstLine="640"/>
        <w:rPr>
          <w:rFonts w:eastAsia="仿宋_GB2312"/>
          <w:bCs/>
          <w:sz w:val="32"/>
          <w:szCs w:val="32"/>
        </w:rPr>
      </w:pPr>
      <w:r>
        <w:rPr>
          <w:rFonts w:eastAsia="仿宋_GB2312"/>
          <w:bCs/>
          <w:sz w:val="32"/>
          <w:szCs w:val="32"/>
        </w:rPr>
        <w:t>在产品申报前，如果申请人与监管机构针对申报产品以会议形式进行了沟通，或者申报产品与既往注册申报相关</w:t>
      </w:r>
      <w:r>
        <w:rPr>
          <w:rFonts w:eastAsia="仿宋_GB2312" w:hint="eastAsia"/>
          <w:bCs/>
          <w:sz w:val="32"/>
          <w:szCs w:val="32"/>
        </w:rPr>
        <w:t>，应提交相关沟通记录。</w:t>
      </w:r>
    </w:p>
    <w:p w:rsidR="009B555E" w:rsidRDefault="00117541">
      <w:pPr>
        <w:spacing w:line="520" w:lineRule="exact"/>
        <w:ind w:firstLineChars="200" w:firstLine="640"/>
        <w:outlineLvl w:val="1"/>
        <w:rPr>
          <w:rFonts w:eastAsia="楷体_GB2312"/>
          <w:bCs/>
          <w:sz w:val="32"/>
          <w:szCs w:val="32"/>
        </w:rPr>
      </w:pPr>
      <w:r>
        <w:rPr>
          <w:rFonts w:eastAsia="楷体_GB2312" w:hint="eastAsia"/>
          <w:bCs/>
          <w:sz w:val="32"/>
          <w:szCs w:val="32"/>
        </w:rPr>
        <w:t>（二）综述资料</w:t>
      </w:r>
    </w:p>
    <w:p w:rsidR="009B555E" w:rsidRDefault="00117541">
      <w:pPr>
        <w:spacing w:line="520" w:lineRule="exact"/>
        <w:ind w:firstLineChars="200" w:firstLine="640"/>
        <w:outlineLvl w:val="2"/>
        <w:rPr>
          <w:rFonts w:eastAsia="仿宋_GB2312" w:cs="仿宋_GB2312"/>
          <w:bCs/>
          <w:sz w:val="32"/>
          <w:szCs w:val="32"/>
        </w:rPr>
      </w:pPr>
      <w:r>
        <w:rPr>
          <w:rFonts w:eastAsia="仿宋_GB2312" w:hint="eastAsia"/>
          <w:bCs/>
          <w:sz w:val="32"/>
          <w:szCs w:val="32"/>
        </w:rPr>
        <w:t>1.</w:t>
      </w:r>
      <w:r>
        <w:rPr>
          <w:rFonts w:eastAsia="仿宋_GB2312" w:cs="仿宋_GB2312" w:hint="eastAsia"/>
          <w:bCs/>
          <w:sz w:val="32"/>
          <w:szCs w:val="32"/>
        </w:rPr>
        <w:t>概述</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cs="仿宋_GB2312" w:hint="eastAsia"/>
          <w:sz w:val="32"/>
          <w:szCs w:val="32"/>
        </w:rPr>
        <w:t>描述申报产品的管理类别、分类编码及名称的确定依据。产品应符合</w:t>
      </w:r>
      <w:bookmarkStart w:id="2" w:name="OLE_LINK3"/>
      <w:r>
        <w:rPr>
          <w:rFonts w:eastAsia="仿宋_GB2312" w:cs="仿宋_GB2312" w:hint="eastAsia"/>
          <w:sz w:val="32"/>
          <w:szCs w:val="32"/>
        </w:rPr>
        <w:t>《医疗器械分类目录》</w:t>
      </w:r>
      <w:bookmarkEnd w:id="2"/>
      <w:r>
        <w:rPr>
          <w:rFonts w:eastAsia="仿宋_GB2312" w:cs="仿宋_GB2312" w:hint="eastAsia"/>
          <w:sz w:val="32"/>
          <w:szCs w:val="32"/>
        </w:rPr>
        <w:t>中</w:t>
      </w:r>
      <w:r>
        <w:rPr>
          <w:rFonts w:eastAsia="仿宋_GB2312" w:cs="仿宋_GB2312" w:hint="eastAsia"/>
          <w:sz w:val="32"/>
          <w:szCs w:val="32"/>
        </w:rPr>
        <w:t>14-</w:t>
      </w:r>
      <w:r>
        <w:rPr>
          <w:rFonts w:eastAsia="仿宋_GB2312" w:cs="仿宋_GB2312" w:hint="eastAsia"/>
          <w:sz w:val="32"/>
          <w:szCs w:val="32"/>
        </w:rPr>
        <w:t>注输、护理和防护器械，一级产品类别</w:t>
      </w:r>
      <w:r>
        <w:rPr>
          <w:rFonts w:eastAsia="仿宋_GB2312" w:cs="仿宋_GB2312" w:hint="eastAsia"/>
          <w:sz w:val="32"/>
          <w:szCs w:val="32"/>
        </w:rPr>
        <w:t>10-</w:t>
      </w:r>
      <w:r>
        <w:rPr>
          <w:rFonts w:eastAsia="仿宋_GB2312" w:cs="仿宋_GB2312" w:hint="eastAsia"/>
          <w:sz w:val="32"/>
          <w:szCs w:val="32"/>
        </w:rPr>
        <w:t>创面敷料，二级产品类别</w:t>
      </w:r>
      <w:r>
        <w:rPr>
          <w:rFonts w:eastAsia="仿宋_GB2312" w:cs="仿宋_GB2312" w:hint="eastAsia"/>
          <w:sz w:val="32"/>
          <w:szCs w:val="32"/>
        </w:rPr>
        <w:t>08-</w:t>
      </w:r>
      <w:r>
        <w:rPr>
          <w:rFonts w:eastAsia="仿宋_GB2312" w:cs="仿宋_GB2312" w:hint="eastAsia"/>
          <w:sz w:val="32"/>
          <w:szCs w:val="32"/>
        </w:rPr>
        <w:t>液体敷料，管理类别为第二类。</w:t>
      </w:r>
    </w:p>
    <w:p w:rsidR="009B555E" w:rsidRDefault="00117541">
      <w:pPr>
        <w:spacing w:line="520" w:lineRule="exact"/>
        <w:ind w:firstLineChars="200" w:firstLine="640"/>
        <w:outlineLvl w:val="2"/>
        <w:rPr>
          <w:rFonts w:eastAsia="仿宋_GB2312" w:cs="仿宋_GB2312"/>
          <w:bCs/>
          <w:sz w:val="32"/>
          <w:szCs w:val="32"/>
        </w:rPr>
      </w:pPr>
      <w:r>
        <w:rPr>
          <w:rFonts w:eastAsia="仿宋_GB2312" w:hint="eastAsia"/>
          <w:bCs/>
          <w:sz w:val="32"/>
          <w:szCs w:val="32"/>
        </w:rPr>
        <w:t>2.</w:t>
      </w:r>
      <w:r>
        <w:rPr>
          <w:rFonts w:eastAsia="仿宋_GB2312" w:cs="仿宋_GB2312" w:hint="eastAsia"/>
          <w:bCs/>
          <w:sz w:val="32"/>
          <w:szCs w:val="32"/>
        </w:rPr>
        <w:t>产品描述</w:t>
      </w:r>
    </w:p>
    <w:p w:rsidR="009B555E" w:rsidRDefault="00117541">
      <w:pPr>
        <w:spacing w:line="520" w:lineRule="exact"/>
        <w:ind w:firstLineChars="200" w:firstLine="640"/>
        <w:rPr>
          <w:rFonts w:eastAsia="仿宋_GB2312" w:cs="仿宋_GB2312"/>
          <w:bCs/>
          <w:sz w:val="32"/>
          <w:szCs w:val="32"/>
        </w:rPr>
      </w:pPr>
      <w:r>
        <w:rPr>
          <w:rFonts w:eastAsia="仿宋_GB2312" w:cs="仿宋_GB2312" w:hint="eastAsia"/>
          <w:bCs/>
          <w:sz w:val="32"/>
          <w:szCs w:val="32"/>
        </w:rPr>
        <w:t>本指导原则中所述液体敷料通常由具有成膜性的材料如聚乙二醇、聚乙烯醇、海藻酸钠、羧甲基纤维素钠、聚乙烯吡咯烷酮、卡波姆等材料，辅以甘油、纯化水等制成，所含成分可能涉及很多种类，但所含成分不应具有药理学作用，所含成分不可被人体吸收。无菌或非无菌提供。</w:t>
      </w:r>
    </w:p>
    <w:p w:rsidR="009B555E" w:rsidRDefault="00117541">
      <w:pPr>
        <w:tabs>
          <w:tab w:val="left" w:pos="540"/>
        </w:tabs>
        <w:spacing w:line="520" w:lineRule="exact"/>
        <w:ind w:firstLineChars="200" w:firstLine="640"/>
        <w:outlineLvl w:val="2"/>
        <w:rPr>
          <w:rFonts w:eastAsia="仿宋_GB2312" w:cs="仿宋_GB2312"/>
          <w:sz w:val="32"/>
          <w:szCs w:val="32"/>
        </w:rPr>
      </w:pPr>
      <w:r>
        <w:rPr>
          <w:rFonts w:eastAsia="仿宋_GB2312" w:hint="eastAsia"/>
          <w:bCs/>
          <w:sz w:val="32"/>
          <w:szCs w:val="32"/>
        </w:rPr>
        <w:t>3.</w:t>
      </w:r>
      <w:r>
        <w:rPr>
          <w:rFonts w:eastAsia="仿宋_GB2312" w:cs="仿宋_GB2312" w:hint="eastAsia"/>
          <w:bCs/>
          <w:sz w:val="32"/>
          <w:szCs w:val="32"/>
        </w:rPr>
        <w:t>型号规格</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说明产品的型号规格及划分依据，明确各型号规格之间的区别。可采用列表形式对不同型号规格的结构组成加以描述，必要时应提供差异部分的图示说明。</w:t>
      </w:r>
    </w:p>
    <w:p w:rsidR="009B555E" w:rsidRDefault="00117541">
      <w:pPr>
        <w:tabs>
          <w:tab w:val="left" w:pos="312"/>
        </w:tabs>
        <w:spacing w:line="520" w:lineRule="exact"/>
        <w:ind w:firstLineChars="200" w:firstLine="640"/>
        <w:outlineLvl w:val="2"/>
        <w:rPr>
          <w:rFonts w:eastAsia="仿宋_GB2312" w:cs="仿宋_GB2312"/>
          <w:sz w:val="32"/>
          <w:szCs w:val="32"/>
        </w:rPr>
      </w:pPr>
      <w:r>
        <w:rPr>
          <w:rFonts w:eastAsia="仿宋_GB2312" w:hint="eastAsia"/>
          <w:bCs/>
          <w:sz w:val="32"/>
          <w:szCs w:val="32"/>
        </w:rPr>
        <w:t>4.</w:t>
      </w:r>
      <w:r>
        <w:rPr>
          <w:rFonts w:eastAsia="仿宋_GB2312" w:cs="仿宋_GB2312" w:hint="eastAsia"/>
          <w:sz w:val="32"/>
          <w:szCs w:val="32"/>
        </w:rPr>
        <w:t>包装说明</w:t>
      </w:r>
    </w:p>
    <w:p w:rsidR="009B555E" w:rsidRDefault="00117541">
      <w:pPr>
        <w:spacing w:line="520" w:lineRule="exact"/>
        <w:ind w:firstLineChars="200" w:firstLine="640"/>
        <w:rPr>
          <w:rFonts w:eastAsia="仿宋_GB2312"/>
          <w:sz w:val="32"/>
          <w:szCs w:val="32"/>
        </w:rPr>
      </w:pPr>
      <w:r>
        <w:rPr>
          <w:rFonts w:eastAsia="仿宋_GB2312"/>
          <w:sz w:val="32"/>
          <w:szCs w:val="32"/>
        </w:rPr>
        <w:t>说明所有产品组成的包装信息。</w:t>
      </w:r>
      <w:r>
        <w:rPr>
          <w:rFonts w:eastAsia="仿宋_GB2312" w:hint="eastAsia"/>
          <w:sz w:val="32"/>
          <w:szCs w:val="32"/>
        </w:rPr>
        <w:t>无菌供应的</w:t>
      </w:r>
      <w:r>
        <w:rPr>
          <w:rFonts w:eastAsia="仿宋_GB2312"/>
          <w:sz w:val="32"/>
          <w:szCs w:val="32"/>
        </w:rPr>
        <w:t>，应当说明其无菌屏障系统的信息；对于具有微生物限度要求的，应当说明保持其微生物限度的包装信息。说明如何确保最终使用者可清晰地辨识包装的完整性。</w:t>
      </w:r>
      <w:r>
        <w:rPr>
          <w:rFonts w:eastAsia="仿宋_GB2312" w:hint="eastAsia"/>
          <w:sz w:val="32"/>
          <w:szCs w:val="32"/>
        </w:rPr>
        <w:t>为避免临床的误用，如使用给药</w:t>
      </w:r>
      <w:proofErr w:type="gramStart"/>
      <w:r>
        <w:rPr>
          <w:rFonts w:eastAsia="仿宋_GB2312" w:hint="eastAsia"/>
          <w:sz w:val="32"/>
          <w:szCs w:val="32"/>
        </w:rPr>
        <w:t>器形式</w:t>
      </w:r>
      <w:proofErr w:type="gramEnd"/>
      <w:r>
        <w:rPr>
          <w:rFonts w:eastAsia="仿宋_GB2312" w:hint="eastAsia"/>
          <w:sz w:val="32"/>
          <w:szCs w:val="32"/>
        </w:rPr>
        <w:t>的包装（不可带针），需在产品标签和说明书中进行着重强调，</w:t>
      </w:r>
      <w:r>
        <w:rPr>
          <w:rFonts w:eastAsia="仿宋_GB2312" w:hint="eastAsia"/>
          <w:sz w:val="32"/>
          <w:szCs w:val="32"/>
        </w:rPr>
        <w:lastRenderedPageBreak/>
        <w:t>不可用于注射。</w:t>
      </w:r>
    </w:p>
    <w:p w:rsidR="009B555E" w:rsidRDefault="00117541">
      <w:pPr>
        <w:spacing w:line="520" w:lineRule="exact"/>
        <w:ind w:firstLineChars="200" w:firstLine="640"/>
        <w:jc w:val="left"/>
        <w:rPr>
          <w:rFonts w:eastAsia="仿宋_GB2312" w:cs="仿宋_GB2312"/>
          <w:sz w:val="32"/>
          <w:szCs w:val="32"/>
        </w:rPr>
      </w:pPr>
      <w:r>
        <w:rPr>
          <w:rFonts w:eastAsia="仿宋_GB2312" w:cs="仿宋_GB2312" w:hint="eastAsia"/>
          <w:sz w:val="32"/>
          <w:szCs w:val="32"/>
        </w:rPr>
        <w:t>常见液体敷料产品包装示意图（包括但不限于）如下：</w:t>
      </w:r>
    </w:p>
    <w:p w:rsidR="009B555E" w:rsidRDefault="009B555E">
      <w:pPr>
        <w:spacing w:line="520" w:lineRule="exact"/>
        <w:jc w:val="center"/>
        <w:rPr>
          <w:rFonts w:eastAsia="黑体" w:cs="仿宋_GB2312"/>
          <w:sz w:val="28"/>
          <w:szCs w:val="28"/>
        </w:rPr>
      </w:pPr>
    </w:p>
    <w:p w:rsidR="009B555E" w:rsidRDefault="00117541">
      <w:pPr>
        <w:spacing w:line="520" w:lineRule="exact"/>
        <w:jc w:val="center"/>
        <w:rPr>
          <w:rFonts w:eastAsia="黑体" w:cs="仿宋_GB2312"/>
          <w:sz w:val="28"/>
          <w:szCs w:val="28"/>
        </w:rPr>
      </w:pPr>
      <w:r>
        <w:rPr>
          <w:rFonts w:eastAsia="黑体" w:cs="仿宋_GB2312"/>
          <w:sz w:val="28"/>
          <w:szCs w:val="28"/>
        </w:rPr>
        <w:t>表</w:t>
      </w:r>
      <w:r>
        <w:rPr>
          <w:rFonts w:eastAsia="黑体" w:cs="仿宋_GB2312" w:hint="eastAsia"/>
          <w:sz w:val="28"/>
          <w:szCs w:val="28"/>
        </w:rPr>
        <w:t>1</w:t>
      </w:r>
    </w:p>
    <w:tbl>
      <w:tblPr>
        <w:tblStyle w:val="af6"/>
        <w:tblW w:w="0" w:type="auto"/>
        <w:jc w:val="center"/>
        <w:tblLook w:val="04A0" w:firstRow="1" w:lastRow="0" w:firstColumn="1" w:lastColumn="0" w:noHBand="0" w:noVBand="1"/>
      </w:tblPr>
      <w:tblGrid>
        <w:gridCol w:w="5231"/>
        <w:gridCol w:w="2248"/>
      </w:tblGrid>
      <w:tr w:rsidR="009B555E" w:rsidTr="00DE1448">
        <w:trPr>
          <w:trHeight w:val="317"/>
          <w:jc w:val="center"/>
        </w:trPr>
        <w:tc>
          <w:tcPr>
            <w:tcW w:w="5231" w:type="dxa"/>
            <w:vAlign w:val="center"/>
          </w:tcPr>
          <w:p w:rsidR="009B555E" w:rsidRDefault="00117541">
            <w:pPr>
              <w:jc w:val="center"/>
              <w:rPr>
                <w:rFonts w:eastAsia="仿宋_GB2312" w:cs="仿宋_GB2312"/>
                <w:kern w:val="0"/>
                <w:sz w:val="28"/>
                <w:szCs w:val="32"/>
              </w:rPr>
            </w:pPr>
            <w:r>
              <w:rPr>
                <w:rFonts w:eastAsia="仿宋_GB2312" w:cs="仿宋_GB2312" w:hint="eastAsia"/>
                <w:kern w:val="0"/>
                <w:sz w:val="28"/>
                <w:szCs w:val="32"/>
              </w:rPr>
              <w:t>产品示意图</w:t>
            </w:r>
          </w:p>
        </w:tc>
        <w:tc>
          <w:tcPr>
            <w:tcW w:w="2248" w:type="dxa"/>
            <w:vAlign w:val="center"/>
          </w:tcPr>
          <w:p w:rsidR="009B555E" w:rsidRDefault="00117541">
            <w:pPr>
              <w:jc w:val="center"/>
              <w:rPr>
                <w:rFonts w:eastAsia="仿宋_GB2312" w:cs="仿宋_GB2312"/>
                <w:kern w:val="0"/>
                <w:sz w:val="28"/>
                <w:szCs w:val="32"/>
              </w:rPr>
            </w:pPr>
            <w:r>
              <w:rPr>
                <w:rFonts w:eastAsia="仿宋_GB2312" w:cs="仿宋_GB2312" w:hint="eastAsia"/>
                <w:kern w:val="0"/>
                <w:sz w:val="28"/>
                <w:szCs w:val="32"/>
              </w:rPr>
              <w:t>包装材质</w:t>
            </w:r>
          </w:p>
        </w:tc>
      </w:tr>
      <w:tr w:rsidR="009B555E">
        <w:trPr>
          <w:trHeight w:val="20"/>
          <w:jc w:val="center"/>
        </w:trPr>
        <w:tc>
          <w:tcPr>
            <w:tcW w:w="5231" w:type="dxa"/>
            <w:vAlign w:val="center"/>
          </w:tcPr>
          <w:p w:rsidR="009B555E" w:rsidRDefault="00117541">
            <w:pPr>
              <w:jc w:val="center"/>
              <w:rPr>
                <w:rFonts w:eastAsiaTheme="minorEastAsia"/>
                <w:kern w:val="0"/>
                <w:sz w:val="28"/>
              </w:rPr>
            </w:pPr>
            <w:r>
              <w:rPr>
                <w:rFonts w:eastAsiaTheme="minorEastAsia" w:hint="eastAsia"/>
                <w:noProof/>
                <w:kern w:val="0"/>
                <w:sz w:val="28"/>
              </w:rPr>
              <w:drawing>
                <wp:anchor distT="0" distB="0" distL="114300" distR="114300" simplePos="0" relativeHeight="251659264" behindDoc="0" locked="0" layoutInCell="1" allowOverlap="1">
                  <wp:simplePos x="0" y="0"/>
                  <wp:positionH relativeFrom="column">
                    <wp:posOffset>1363345</wp:posOffset>
                  </wp:positionH>
                  <wp:positionV relativeFrom="paragraph">
                    <wp:posOffset>85725</wp:posOffset>
                  </wp:positionV>
                  <wp:extent cx="457200" cy="1801495"/>
                  <wp:effectExtent l="0" t="0" r="0" b="8255"/>
                  <wp:wrapTopAndBottom/>
                  <wp:docPr id="8" name="图片 8" descr="复因护创液体敷料20g瓶子-XZF069PS02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因护创液体敷料20g瓶子-XZF069PS020A0"/>
                          <pic:cNvPicPr>
                            <a:picLocks noChangeAspect="1"/>
                          </pic:cNvPicPr>
                        </pic:nvPicPr>
                        <pic:blipFill>
                          <a:blip r:embed="rId7" cstate="print"/>
                          <a:stretch>
                            <a:fillRect/>
                          </a:stretch>
                        </pic:blipFill>
                        <pic:spPr>
                          <a:xfrm>
                            <a:off x="0" y="0"/>
                            <a:ext cx="459346" cy="1809974"/>
                          </a:xfrm>
                          <a:prstGeom prst="rect">
                            <a:avLst/>
                          </a:prstGeom>
                        </pic:spPr>
                      </pic:pic>
                    </a:graphicData>
                  </a:graphic>
                </wp:anchor>
              </w:drawing>
            </w:r>
          </w:p>
        </w:tc>
        <w:tc>
          <w:tcPr>
            <w:tcW w:w="2248" w:type="dxa"/>
            <w:vAlign w:val="center"/>
          </w:tcPr>
          <w:p w:rsidR="009B555E" w:rsidRDefault="00117541">
            <w:pPr>
              <w:jc w:val="center"/>
              <w:rPr>
                <w:rFonts w:eastAsia="仿宋_GB2312" w:cs="仿宋_GB2312"/>
                <w:kern w:val="0"/>
                <w:sz w:val="28"/>
                <w:szCs w:val="32"/>
              </w:rPr>
            </w:pPr>
            <w:r>
              <w:rPr>
                <w:rFonts w:eastAsia="仿宋_GB2312" w:cs="仿宋_GB2312" w:hint="eastAsia"/>
                <w:kern w:val="0"/>
                <w:sz w:val="28"/>
                <w:szCs w:val="32"/>
              </w:rPr>
              <w:t>PP</w:t>
            </w:r>
            <w:r>
              <w:rPr>
                <w:rFonts w:eastAsia="仿宋_GB2312" w:cs="仿宋_GB2312" w:hint="eastAsia"/>
                <w:kern w:val="0"/>
                <w:sz w:val="28"/>
                <w:szCs w:val="32"/>
              </w:rPr>
              <w:t>（聚丙烯）</w:t>
            </w:r>
          </w:p>
        </w:tc>
      </w:tr>
      <w:tr w:rsidR="009B555E">
        <w:trPr>
          <w:trHeight w:val="20"/>
          <w:jc w:val="center"/>
        </w:trPr>
        <w:tc>
          <w:tcPr>
            <w:tcW w:w="5231" w:type="dxa"/>
            <w:vAlign w:val="center"/>
          </w:tcPr>
          <w:p w:rsidR="009B555E" w:rsidRDefault="00117541" w:rsidP="00DE1448">
            <w:pPr>
              <w:rPr>
                <w:rFonts w:eastAsiaTheme="minorEastAsia" w:hint="eastAsia"/>
                <w:kern w:val="0"/>
                <w:sz w:val="28"/>
              </w:rPr>
            </w:pPr>
            <w:r>
              <w:rPr>
                <w:rFonts w:eastAsiaTheme="minorEastAsia" w:hint="eastAsia"/>
                <w:noProof/>
                <w:kern w:val="0"/>
                <w:sz w:val="28"/>
              </w:rPr>
              <w:drawing>
                <wp:anchor distT="0" distB="0" distL="114300" distR="114300" simplePos="0" relativeHeight="251662336" behindDoc="0" locked="0" layoutInCell="1" allowOverlap="1">
                  <wp:simplePos x="0" y="0"/>
                  <wp:positionH relativeFrom="column">
                    <wp:posOffset>2074545</wp:posOffset>
                  </wp:positionH>
                  <wp:positionV relativeFrom="paragraph">
                    <wp:posOffset>107950</wp:posOffset>
                  </wp:positionV>
                  <wp:extent cx="1028700" cy="2018030"/>
                  <wp:effectExtent l="0" t="0" r="0" b="1270"/>
                  <wp:wrapTopAndBottom/>
                  <wp:docPr id="6" name="图片 6" descr="复因喷剂敷料（YSP-03）特润止痒身体乳方瓶- XZF033PS15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因喷剂敷料（YSP-03）特润止痒身体乳方瓶- XZF033PS151A1"/>
                          <pic:cNvPicPr>
                            <a:picLocks noChangeAspect="1"/>
                          </pic:cNvPicPr>
                        </pic:nvPicPr>
                        <pic:blipFill>
                          <a:blip r:embed="rId8" cstate="print"/>
                          <a:stretch>
                            <a:fillRect/>
                          </a:stretch>
                        </pic:blipFill>
                        <pic:spPr>
                          <a:xfrm>
                            <a:off x="0" y="0"/>
                            <a:ext cx="1031768" cy="2024263"/>
                          </a:xfrm>
                          <a:prstGeom prst="rect">
                            <a:avLst/>
                          </a:prstGeom>
                        </pic:spPr>
                      </pic:pic>
                    </a:graphicData>
                  </a:graphic>
                </wp:anchor>
              </w:drawing>
            </w:r>
            <w:r>
              <w:rPr>
                <w:rFonts w:eastAsiaTheme="minorEastAsia" w:hint="eastAsia"/>
                <w:noProof/>
                <w:kern w:val="0"/>
                <w:sz w:val="28"/>
              </w:rPr>
              <w:drawing>
                <wp:anchor distT="0" distB="0" distL="114300" distR="114300" simplePos="0" relativeHeight="251661312" behindDoc="0" locked="0" layoutInCell="1" allowOverlap="1">
                  <wp:simplePos x="0" y="0"/>
                  <wp:positionH relativeFrom="column">
                    <wp:posOffset>1067435</wp:posOffset>
                  </wp:positionH>
                  <wp:positionV relativeFrom="paragraph">
                    <wp:posOffset>140970</wp:posOffset>
                  </wp:positionV>
                  <wp:extent cx="655320" cy="2026285"/>
                  <wp:effectExtent l="0" t="0" r="0" b="0"/>
                  <wp:wrapTopAndBottom/>
                  <wp:docPr id="2" name="图片 2" descr="复因喷剂敷料（YSP-01）控油温和洁面泡沫瓶子-XZF031PS10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因喷剂敷料（YSP-01）控油温和洁面泡沫瓶子-XZF031PS100A1"/>
                          <pic:cNvPicPr>
                            <a:picLocks noChangeAspect="1"/>
                          </pic:cNvPicPr>
                        </pic:nvPicPr>
                        <pic:blipFill>
                          <a:blip r:embed="rId9" cstate="print"/>
                          <a:stretch>
                            <a:fillRect/>
                          </a:stretch>
                        </pic:blipFill>
                        <pic:spPr>
                          <a:xfrm>
                            <a:off x="0" y="0"/>
                            <a:ext cx="655784" cy="2027843"/>
                          </a:xfrm>
                          <a:prstGeom prst="rect">
                            <a:avLst/>
                          </a:prstGeom>
                        </pic:spPr>
                      </pic:pic>
                    </a:graphicData>
                  </a:graphic>
                </wp:anchor>
              </w:drawing>
            </w:r>
            <w:r>
              <w:rPr>
                <w:rFonts w:eastAsiaTheme="minorEastAsia" w:hint="eastAsia"/>
                <w:noProof/>
                <w:kern w:val="0"/>
                <w:sz w:val="28"/>
              </w:rPr>
              <w:drawing>
                <wp:anchor distT="0" distB="0" distL="114300" distR="114300" simplePos="0" relativeHeight="251660288" behindDoc="0" locked="0" layoutInCell="1" allowOverlap="1">
                  <wp:simplePos x="0" y="0"/>
                  <wp:positionH relativeFrom="column">
                    <wp:posOffset>295910</wp:posOffset>
                  </wp:positionH>
                  <wp:positionV relativeFrom="paragraph">
                    <wp:posOffset>197485</wp:posOffset>
                  </wp:positionV>
                  <wp:extent cx="548640" cy="1897380"/>
                  <wp:effectExtent l="0" t="0" r="3810" b="7620"/>
                  <wp:wrapTopAndBottom/>
                  <wp:docPr id="4" name="图片 4" descr="复因液体伤口敷料（lll型）修复因子(喷）瓶子-XZF022PS01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因液体伤口敷料（lll型）修复因子(喷）瓶子-XZF022PS010A0"/>
                          <pic:cNvPicPr>
                            <a:picLocks noChangeAspect="1"/>
                          </pic:cNvPicPr>
                        </pic:nvPicPr>
                        <pic:blipFill>
                          <a:blip r:embed="rId10" cstate="print"/>
                          <a:stretch>
                            <a:fillRect/>
                          </a:stretch>
                        </pic:blipFill>
                        <pic:spPr>
                          <a:xfrm>
                            <a:off x="0" y="0"/>
                            <a:ext cx="549169" cy="1899467"/>
                          </a:xfrm>
                          <a:prstGeom prst="rect">
                            <a:avLst/>
                          </a:prstGeom>
                        </pic:spPr>
                      </pic:pic>
                    </a:graphicData>
                  </a:graphic>
                </wp:anchor>
              </w:drawing>
            </w:r>
          </w:p>
        </w:tc>
        <w:tc>
          <w:tcPr>
            <w:tcW w:w="2248" w:type="dxa"/>
            <w:vAlign w:val="center"/>
          </w:tcPr>
          <w:p w:rsidR="009B555E" w:rsidRDefault="00117541">
            <w:pPr>
              <w:jc w:val="center"/>
              <w:rPr>
                <w:rFonts w:eastAsia="仿宋_GB2312" w:cs="仿宋_GB2312"/>
                <w:kern w:val="0"/>
                <w:sz w:val="28"/>
                <w:szCs w:val="32"/>
              </w:rPr>
            </w:pPr>
            <w:r>
              <w:rPr>
                <w:rFonts w:eastAsia="仿宋_GB2312" w:cs="仿宋_GB2312" w:hint="eastAsia"/>
                <w:kern w:val="0"/>
                <w:sz w:val="28"/>
                <w:szCs w:val="32"/>
              </w:rPr>
              <w:t>PET</w:t>
            </w:r>
            <w:r>
              <w:rPr>
                <w:rFonts w:eastAsia="仿宋_GB2312" w:cs="仿宋_GB2312" w:hint="eastAsia"/>
                <w:kern w:val="0"/>
                <w:sz w:val="28"/>
                <w:szCs w:val="32"/>
              </w:rPr>
              <w:t>（聚对苯二甲酸乙二醇酯）</w:t>
            </w:r>
          </w:p>
        </w:tc>
      </w:tr>
      <w:tr w:rsidR="009B555E">
        <w:trPr>
          <w:trHeight w:val="20"/>
          <w:jc w:val="center"/>
        </w:trPr>
        <w:tc>
          <w:tcPr>
            <w:tcW w:w="5231" w:type="dxa"/>
            <w:vAlign w:val="center"/>
          </w:tcPr>
          <w:p w:rsidR="009B555E" w:rsidRDefault="00117541">
            <w:pPr>
              <w:jc w:val="center"/>
              <w:rPr>
                <w:rFonts w:eastAsiaTheme="minorEastAsia"/>
                <w:kern w:val="0"/>
                <w:sz w:val="28"/>
              </w:rPr>
            </w:pPr>
            <w:r>
              <w:rPr>
                <w:noProof/>
                <w:kern w:val="0"/>
                <w:sz w:val="28"/>
              </w:rPr>
              <w:lastRenderedPageBreak/>
              <w:drawing>
                <wp:anchor distT="0" distB="0" distL="0" distR="0" simplePos="0" relativeHeight="251663360" behindDoc="0" locked="0" layoutInCell="1" allowOverlap="1">
                  <wp:simplePos x="0" y="0"/>
                  <wp:positionH relativeFrom="column">
                    <wp:posOffset>607695</wp:posOffset>
                  </wp:positionH>
                  <wp:positionV relativeFrom="paragraph">
                    <wp:posOffset>196850</wp:posOffset>
                  </wp:positionV>
                  <wp:extent cx="2019300" cy="2065655"/>
                  <wp:effectExtent l="0" t="0" r="0" b="0"/>
                  <wp:wrapTopAndBottom/>
                  <wp:docPr id="1" name="图片 1"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ue"/>
                          <pic:cNvPicPr>
                            <a:picLocks noChangeAspect="1" noChangeArrowheads="1"/>
                          </pic:cNvPicPr>
                        </pic:nvPicPr>
                        <pic:blipFill>
                          <a:blip r:embed="rId11" cstate="print">
                            <a:extLst>
                              <a:ext uri="{28A0092B-C50C-407E-A947-70E740481C1C}">
                                <a14:useLocalDpi xmlns:a14="http://schemas.microsoft.com/office/drawing/2010/main" val="0"/>
                              </a:ext>
                            </a:extLst>
                          </a:blip>
                          <a:srcRect l="27080" t="12131" r="26221" b="60526"/>
                          <a:stretch>
                            <a:fillRect/>
                          </a:stretch>
                        </pic:blipFill>
                        <pic:spPr>
                          <a:xfrm>
                            <a:off x="0" y="0"/>
                            <a:ext cx="2024418" cy="2071497"/>
                          </a:xfrm>
                          <a:prstGeom prst="rect">
                            <a:avLst/>
                          </a:prstGeom>
                          <a:noFill/>
                          <a:ln>
                            <a:noFill/>
                          </a:ln>
                        </pic:spPr>
                      </pic:pic>
                    </a:graphicData>
                  </a:graphic>
                </wp:anchor>
              </w:drawing>
            </w:r>
          </w:p>
        </w:tc>
        <w:tc>
          <w:tcPr>
            <w:tcW w:w="2248" w:type="dxa"/>
            <w:vAlign w:val="center"/>
          </w:tcPr>
          <w:p w:rsidR="009B555E" w:rsidRDefault="00117541">
            <w:pPr>
              <w:jc w:val="center"/>
              <w:rPr>
                <w:rFonts w:eastAsia="仿宋_GB2312" w:cs="仿宋_GB2312"/>
                <w:kern w:val="0"/>
                <w:sz w:val="28"/>
                <w:szCs w:val="32"/>
              </w:rPr>
            </w:pPr>
            <w:r>
              <w:rPr>
                <w:rFonts w:hint="eastAsia"/>
                <w:kern w:val="0"/>
                <w:sz w:val="28"/>
              </w:rPr>
              <w:t>玻璃材质</w:t>
            </w:r>
          </w:p>
        </w:tc>
      </w:tr>
    </w:tbl>
    <w:p w:rsidR="009B555E" w:rsidRDefault="009B555E">
      <w:pPr>
        <w:rPr>
          <w:rFonts w:eastAsia="仿宋_GB2312" w:cs="仿宋_GB2312"/>
          <w:sz w:val="32"/>
          <w:szCs w:val="32"/>
        </w:rPr>
      </w:pPr>
    </w:p>
    <w:p w:rsidR="009B555E" w:rsidRDefault="00117541">
      <w:pPr>
        <w:tabs>
          <w:tab w:val="left" w:pos="312"/>
        </w:tabs>
        <w:spacing w:line="520" w:lineRule="exact"/>
        <w:ind w:firstLineChars="200" w:firstLine="640"/>
        <w:outlineLvl w:val="2"/>
        <w:rPr>
          <w:rFonts w:eastAsia="仿宋_GB2312" w:cs="仿宋_GB2312"/>
          <w:bCs/>
          <w:sz w:val="32"/>
          <w:szCs w:val="32"/>
        </w:rPr>
      </w:pPr>
      <w:r>
        <w:rPr>
          <w:rFonts w:eastAsia="仿宋_GB2312" w:hint="eastAsia"/>
          <w:bCs/>
          <w:sz w:val="32"/>
          <w:szCs w:val="32"/>
        </w:rPr>
        <w:t>5.</w:t>
      </w:r>
      <w:r>
        <w:rPr>
          <w:rFonts w:eastAsia="仿宋_GB2312" w:cs="仿宋_GB2312" w:hint="eastAsia"/>
          <w:bCs/>
          <w:sz w:val="32"/>
          <w:szCs w:val="32"/>
        </w:rPr>
        <w:t>研发历程</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cs="仿宋_GB2312" w:hint="eastAsia"/>
          <w:sz w:val="32"/>
          <w:szCs w:val="32"/>
        </w:rPr>
        <w:t>阐述申请注册产品的研发背景和目的。如有参考的同类产品或前代产品，应当提供同类产品或前代产品的信息，并说明选择其作为研发参考的原因。</w:t>
      </w:r>
    </w:p>
    <w:p w:rsidR="009B555E" w:rsidRDefault="00117541">
      <w:pPr>
        <w:tabs>
          <w:tab w:val="left" w:pos="540"/>
        </w:tabs>
        <w:spacing w:line="520" w:lineRule="exact"/>
        <w:ind w:firstLineChars="200" w:firstLine="640"/>
        <w:outlineLvl w:val="2"/>
        <w:rPr>
          <w:rFonts w:eastAsia="仿宋_GB2312" w:cs="仿宋_GB2312"/>
          <w:sz w:val="32"/>
          <w:szCs w:val="32"/>
        </w:rPr>
      </w:pPr>
      <w:r>
        <w:rPr>
          <w:rFonts w:eastAsia="仿宋_GB2312" w:hint="eastAsia"/>
          <w:bCs/>
          <w:sz w:val="32"/>
          <w:szCs w:val="32"/>
        </w:rPr>
        <w:t>6.</w:t>
      </w:r>
      <w:r>
        <w:rPr>
          <w:rFonts w:eastAsia="仿宋_GB2312" w:cs="仿宋_GB2312" w:hint="eastAsia"/>
          <w:bCs/>
          <w:sz w:val="32"/>
          <w:szCs w:val="32"/>
        </w:rPr>
        <w:t>与同类和</w:t>
      </w:r>
      <w:r>
        <w:rPr>
          <w:rFonts w:eastAsia="仿宋_GB2312" w:cs="仿宋_GB2312" w:hint="eastAsia"/>
          <w:bCs/>
          <w:sz w:val="32"/>
          <w:szCs w:val="32"/>
        </w:rPr>
        <w:t>/</w:t>
      </w:r>
      <w:r>
        <w:rPr>
          <w:rFonts w:eastAsia="仿宋_GB2312" w:cs="仿宋_GB2312" w:hint="eastAsia"/>
          <w:bCs/>
          <w:sz w:val="32"/>
          <w:szCs w:val="32"/>
        </w:rPr>
        <w:t>或前代产品比较</w:t>
      </w:r>
    </w:p>
    <w:p w:rsidR="009B555E" w:rsidRDefault="00117541">
      <w:pPr>
        <w:spacing w:line="520" w:lineRule="exact"/>
        <w:ind w:firstLineChars="200" w:firstLine="640"/>
        <w:rPr>
          <w:rFonts w:eastAsia="仿宋_GB2312" w:cs="仿宋_GB2312"/>
          <w:bCs/>
          <w:sz w:val="32"/>
          <w:szCs w:val="32"/>
        </w:rPr>
      </w:pPr>
      <w:r>
        <w:rPr>
          <w:rFonts w:eastAsia="仿宋_GB2312"/>
          <w:bCs/>
          <w:color w:val="000000"/>
          <w:sz w:val="32"/>
          <w:szCs w:val="32"/>
        </w:rPr>
        <w:t>列表比较说明申报产品与同类产品和</w:t>
      </w:r>
      <w:r>
        <w:rPr>
          <w:rFonts w:eastAsia="仿宋_GB2312"/>
          <w:bCs/>
          <w:color w:val="000000"/>
          <w:sz w:val="32"/>
          <w:szCs w:val="32"/>
        </w:rPr>
        <w:t>/</w:t>
      </w:r>
      <w:r>
        <w:rPr>
          <w:rFonts w:eastAsia="仿宋_GB2312"/>
          <w:bCs/>
          <w:color w:val="000000"/>
          <w:sz w:val="32"/>
          <w:szCs w:val="32"/>
        </w:rPr>
        <w:t>或前代产品在工作原理、结构组成、制造材料、性能指标、作用方式，以及适用范围等方面的异同。</w:t>
      </w:r>
      <w:r>
        <w:rPr>
          <w:rFonts w:eastAsia="仿宋_GB2312" w:cs="仿宋_GB2312" w:hint="eastAsia"/>
          <w:bCs/>
          <w:sz w:val="32"/>
          <w:szCs w:val="32"/>
        </w:rPr>
        <w:t>同类和</w:t>
      </w:r>
      <w:r>
        <w:rPr>
          <w:rFonts w:eastAsia="仿宋_GB2312" w:cs="仿宋_GB2312" w:hint="eastAsia"/>
          <w:bCs/>
          <w:sz w:val="32"/>
          <w:szCs w:val="32"/>
        </w:rPr>
        <w:t>/</w:t>
      </w:r>
      <w:r>
        <w:rPr>
          <w:rFonts w:eastAsia="仿宋_GB2312" w:cs="仿宋_GB2312" w:hint="eastAsia"/>
          <w:bCs/>
          <w:sz w:val="32"/>
          <w:szCs w:val="32"/>
        </w:rPr>
        <w:t>或前代产品需符合本指导原则的定义范畴。</w:t>
      </w:r>
    </w:p>
    <w:p w:rsidR="009B555E" w:rsidRDefault="00117541">
      <w:pPr>
        <w:tabs>
          <w:tab w:val="left" w:pos="540"/>
        </w:tabs>
        <w:spacing w:line="520" w:lineRule="exact"/>
        <w:ind w:firstLineChars="200" w:firstLine="640"/>
        <w:outlineLvl w:val="2"/>
        <w:rPr>
          <w:rFonts w:eastAsia="仿宋_GB2312" w:cs="仿宋_GB2312"/>
          <w:sz w:val="32"/>
          <w:szCs w:val="32"/>
        </w:rPr>
      </w:pPr>
      <w:r>
        <w:rPr>
          <w:rFonts w:eastAsia="仿宋_GB2312" w:hint="eastAsia"/>
          <w:bCs/>
          <w:sz w:val="32"/>
          <w:szCs w:val="32"/>
        </w:rPr>
        <w:t>7.</w:t>
      </w:r>
      <w:r>
        <w:rPr>
          <w:rFonts w:eastAsia="仿宋_GB2312" w:cs="仿宋_GB2312" w:hint="eastAsia"/>
          <w:sz w:val="32"/>
          <w:szCs w:val="32"/>
        </w:rPr>
        <w:t>适用范围和禁忌证</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hint="eastAsia"/>
          <w:bCs/>
          <w:sz w:val="32"/>
          <w:szCs w:val="32"/>
        </w:rPr>
        <w:t>7.1</w:t>
      </w:r>
      <w:r>
        <w:rPr>
          <w:rFonts w:eastAsia="仿宋_GB2312" w:cs="仿宋_GB2312" w:hint="eastAsia"/>
          <w:sz w:val="32"/>
          <w:szCs w:val="32"/>
        </w:rPr>
        <w:t>适用范围</w:t>
      </w:r>
    </w:p>
    <w:p w:rsidR="009B555E" w:rsidRDefault="00117541">
      <w:pPr>
        <w:tabs>
          <w:tab w:val="left" w:pos="540"/>
        </w:tabs>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无菌液体敷料：通过在创面表面形成保护层，起物理屏障作用。用于小创口、擦伤、切割伤等非慢性创面及周围皮肤的护理。</w:t>
      </w:r>
    </w:p>
    <w:p w:rsidR="009B555E" w:rsidRDefault="00117541">
      <w:pPr>
        <w:tabs>
          <w:tab w:val="left" w:pos="540"/>
        </w:tabs>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非无菌液体敷料：通过在创面表面形成保护层，起物理屏障作用。用于小创口、擦伤、切割伤等浅表性创面及周围皮肤的护理。</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hint="eastAsia"/>
          <w:bCs/>
          <w:sz w:val="32"/>
          <w:szCs w:val="32"/>
        </w:rPr>
        <w:t>7.2</w:t>
      </w:r>
      <w:r>
        <w:rPr>
          <w:rFonts w:eastAsia="仿宋_GB2312" w:cs="仿宋_GB2312" w:hint="eastAsia"/>
          <w:sz w:val="32"/>
          <w:szCs w:val="32"/>
        </w:rPr>
        <w:t>预期使用环境</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cs="仿宋_GB2312" w:hint="eastAsia"/>
          <w:sz w:val="32"/>
          <w:szCs w:val="32"/>
        </w:rPr>
        <w:lastRenderedPageBreak/>
        <w:t>明确该产品预期使用的地点，如医疗机构、家庭等。</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hint="eastAsia"/>
          <w:bCs/>
          <w:sz w:val="32"/>
          <w:szCs w:val="32"/>
        </w:rPr>
        <w:t>7.3</w:t>
      </w:r>
      <w:r>
        <w:rPr>
          <w:rFonts w:eastAsia="仿宋_GB2312" w:cs="仿宋_GB2312" w:hint="eastAsia"/>
          <w:sz w:val="32"/>
          <w:szCs w:val="32"/>
        </w:rPr>
        <w:t>适用人群</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cs="仿宋_GB2312" w:hint="eastAsia"/>
          <w:sz w:val="32"/>
          <w:szCs w:val="32"/>
        </w:rPr>
        <w:t>明确目标患者人群的信息。</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hint="eastAsia"/>
          <w:bCs/>
          <w:sz w:val="32"/>
          <w:szCs w:val="32"/>
        </w:rPr>
        <w:t>7.4</w:t>
      </w:r>
      <w:r>
        <w:rPr>
          <w:rFonts w:eastAsia="仿宋_GB2312" w:cs="仿宋_GB2312" w:hint="eastAsia"/>
          <w:sz w:val="32"/>
          <w:szCs w:val="32"/>
        </w:rPr>
        <w:t>禁忌证</w:t>
      </w:r>
    </w:p>
    <w:p w:rsidR="009B555E" w:rsidRDefault="00117541">
      <w:pPr>
        <w:tabs>
          <w:tab w:val="left" w:pos="540"/>
        </w:tabs>
        <w:spacing w:line="520" w:lineRule="exact"/>
        <w:ind w:firstLineChars="200" w:firstLine="640"/>
        <w:rPr>
          <w:rFonts w:eastAsia="仿宋_GB2312" w:cs="仿宋_GB2312"/>
          <w:sz w:val="32"/>
          <w:szCs w:val="32"/>
        </w:rPr>
      </w:pPr>
      <w:r>
        <w:rPr>
          <w:rFonts w:eastAsia="仿宋_GB2312" w:cs="仿宋_GB2312" w:hint="eastAsia"/>
          <w:sz w:val="32"/>
          <w:szCs w:val="32"/>
        </w:rPr>
        <w:t>应当明确说明该器械不适宜应用的特定的人群或特定情况等信息，如：对原材料过敏者禁用。</w:t>
      </w:r>
    </w:p>
    <w:p w:rsidR="009B555E" w:rsidRDefault="00117541">
      <w:pPr>
        <w:spacing w:line="520" w:lineRule="exact"/>
        <w:ind w:firstLineChars="200" w:firstLine="640"/>
        <w:outlineLvl w:val="1"/>
        <w:rPr>
          <w:rFonts w:eastAsia="楷体_GB2312"/>
          <w:bCs/>
          <w:sz w:val="32"/>
          <w:szCs w:val="32"/>
        </w:rPr>
      </w:pPr>
      <w:r>
        <w:rPr>
          <w:rFonts w:eastAsia="楷体_GB2312"/>
          <w:bCs/>
          <w:sz w:val="32"/>
          <w:szCs w:val="32"/>
        </w:rPr>
        <w:t>（</w:t>
      </w:r>
      <w:r>
        <w:rPr>
          <w:rFonts w:eastAsia="楷体_GB2312" w:hint="eastAsia"/>
          <w:bCs/>
          <w:sz w:val="32"/>
          <w:szCs w:val="32"/>
        </w:rPr>
        <w:t>三</w:t>
      </w:r>
      <w:r>
        <w:rPr>
          <w:rFonts w:eastAsia="楷体_GB2312"/>
          <w:bCs/>
          <w:sz w:val="32"/>
          <w:szCs w:val="32"/>
        </w:rPr>
        <w:t>）</w:t>
      </w:r>
      <w:r>
        <w:rPr>
          <w:rFonts w:eastAsia="楷体_GB2312" w:hint="eastAsia"/>
          <w:bCs/>
          <w:sz w:val="32"/>
          <w:szCs w:val="32"/>
        </w:rPr>
        <w:t>非临床</w:t>
      </w:r>
      <w:r>
        <w:rPr>
          <w:rFonts w:eastAsia="楷体_GB2312"/>
          <w:bCs/>
          <w:sz w:val="32"/>
          <w:szCs w:val="32"/>
        </w:rPr>
        <w:t>资料</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楷体_GB2312" w:hAnsi="Times New Roman"/>
          <w:szCs w:val="32"/>
        </w:rPr>
        <w:t>1.</w:t>
      </w:r>
      <w:r>
        <w:rPr>
          <w:rFonts w:ascii="Times New Roman" w:eastAsia="仿宋_GB2312" w:hAnsi="Times New Roman"/>
          <w:szCs w:val="32"/>
        </w:rPr>
        <w:t>产品风险管理资料</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在对风险的判定及分析中，要考虑合理的可预见的情况，它们包括：正常使用条件下；非正常使用条件下；</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风险判定及分析应包括：对于患者的危</w:t>
      </w:r>
      <w:r>
        <w:rPr>
          <w:rFonts w:eastAsia="仿宋_GB2312" w:hint="eastAsia"/>
          <w:sz w:val="32"/>
          <w:szCs w:val="32"/>
        </w:rPr>
        <w:t>害</w:t>
      </w:r>
      <w:r>
        <w:rPr>
          <w:rFonts w:eastAsia="仿宋_GB2312"/>
          <w:sz w:val="32"/>
          <w:szCs w:val="32"/>
        </w:rPr>
        <w:t>；对于操作者的危</w:t>
      </w:r>
      <w:r>
        <w:rPr>
          <w:rFonts w:eastAsia="仿宋_GB2312" w:hint="eastAsia"/>
          <w:sz w:val="32"/>
          <w:szCs w:val="32"/>
        </w:rPr>
        <w:t>害</w:t>
      </w:r>
      <w:r>
        <w:rPr>
          <w:rFonts w:eastAsia="仿宋_GB2312"/>
          <w:sz w:val="32"/>
          <w:szCs w:val="32"/>
        </w:rPr>
        <w:t>；对于环境的危</w:t>
      </w:r>
      <w:r>
        <w:rPr>
          <w:rFonts w:eastAsia="仿宋_GB2312" w:hint="eastAsia"/>
          <w:sz w:val="32"/>
          <w:szCs w:val="32"/>
        </w:rPr>
        <w:t>害</w:t>
      </w:r>
      <w:r>
        <w:rPr>
          <w:rFonts w:eastAsia="仿宋_GB2312"/>
          <w:sz w:val="32"/>
          <w:szCs w:val="32"/>
        </w:rPr>
        <w:t>；</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风险形成的初始原因应包括：人为因素包括不合理的操作；产品结构、原材料、综合危</w:t>
      </w:r>
      <w:r>
        <w:rPr>
          <w:rFonts w:eastAsia="仿宋_GB2312" w:hint="eastAsia"/>
          <w:sz w:val="32"/>
          <w:szCs w:val="32"/>
        </w:rPr>
        <w:t>害</w:t>
      </w:r>
      <w:r>
        <w:rPr>
          <w:rFonts w:eastAsia="仿宋_GB2312"/>
          <w:sz w:val="32"/>
          <w:szCs w:val="32"/>
        </w:rPr>
        <w:t>；环境条件；</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rPr>
        <w:t>风险判定及分析考虑的问题包括：产品原材料生物学危</w:t>
      </w:r>
      <w:r>
        <w:rPr>
          <w:rFonts w:eastAsia="仿宋_GB2312" w:hint="eastAsia"/>
          <w:sz w:val="32"/>
          <w:szCs w:val="32"/>
        </w:rPr>
        <w:t>害</w:t>
      </w:r>
      <w:r>
        <w:rPr>
          <w:rFonts w:eastAsia="仿宋_GB2312"/>
          <w:sz w:val="32"/>
          <w:szCs w:val="32"/>
        </w:rPr>
        <w:t>；操作信息，包括警示性语言、注意事项以及使用方法的准确性；使用可能存在的危</w:t>
      </w:r>
      <w:r>
        <w:rPr>
          <w:rFonts w:eastAsia="仿宋_GB2312" w:hint="eastAsia"/>
          <w:sz w:val="32"/>
          <w:szCs w:val="32"/>
        </w:rPr>
        <w:t>害</w:t>
      </w:r>
      <w:r>
        <w:rPr>
          <w:rFonts w:eastAsia="仿宋_GB2312"/>
          <w:sz w:val="32"/>
          <w:szCs w:val="32"/>
        </w:rPr>
        <w:t>等。</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5</w:t>
      </w:r>
      <w:r>
        <w:rPr>
          <w:rFonts w:eastAsia="仿宋_GB2312"/>
          <w:sz w:val="32"/>
          <w:szCs w:val="32"/>
        </w:rPr>
        <w:t>风险分析清单</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产品的风险管理报告应符合</w:t>
      </w:r>
      <w:r>
        <w:rPr>
          <w:rFonts w:eastAsia="仿宋_GB2312"/>
          <w:sz w:val="32"/>
          <w:szCs w:val="32"/>
        </w:rPr>
        <w:t>GB/T 42062</w:t>
      </w:r>
      <w:r>
        <w:rPr>
          <w:rFonts w:eastAsia="仿宋_GB2312"/>
          <w:sz w:val="32"/>
          <w:szCs w:val="32"/>
        </w:rPr>
        <w:t>《</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w:t>
      </w:r>
      <w:r>
        <w:rPr>
          <w:rFonts w:eastAsia="仿宋_GB2312"/>
          <w:sz w:val="32"/>
          <w:szCs w:val="32"/>
        </w:rPr>
        <w:t>》的有关要求，审查要点包括：</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hint="eastAsia"/>
          <w:sz w:val="32"/>
          <w:szCs w:val="32"/>
        </w:rPr>
        <w:t>1.5.1</w:t>
      </w:r>
      <w:r>
        <w:rPr>
          <w:rFonts w:eastAsia="仿宋_GB2312"/>
          <w:sz w:val="32"/>
          <w:szCs w:val="32"/>
        </w:rPr>
        <w:t>产品安全性特征判定是否准确（依据</w:t>
      </w:r>
      <w:r>
        <w:rPr>
          <w:rFonts w:eastAsia="仿宋_GB2312"/>
          <w:sz w:val="32"/>
          <w:szCs w:val="32"/>
        </w:rPr>
        <w:t>YY/T 1437</w:t>
      </w:r>
      <w:r>
        <w:rPr>
          <w:rFonts w:eastAsia="仿宋_GB2312"/>
          <w:sz w:val="32"/>
          <w:szCs w:val="32"/>
        </w:rPr>
        <w:t>）；</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hint="eastAsia"/>
          <w:sz w:val="32"/>
          <w:szCs w:val="32"/>
        </w:rPr>
        <w:t>1.5.2</w:t>
      </w:r>
      <w:r>
        <w:rPr>
          <w:rFonts w:eastAsia="仿宋_GB2312"/>
          <w:sz w:val="32"/>
          <w:szCs w:val="32"/>
        </w:rPr>
        <w:t>危</w:t>
      </w:r>
      <w:r>
        <w:rPr>
          <w:rFonts w:eastAsia="仿宋_GB2312" w:hint="eastAsia"/>
          <w:sz w:val="32"/>
          <w:szCs w:val="32"/>
        </w:rPr>
        <w:t>害</w:t>
      </w:r>
      <w:r>
        <w:rPr>
          <w:rFonts w:eastAsia="仿宋_GB2312"/>
          <w:sz w:val="32"/>
          <w:szCs w:val="32"/>
        </w:rPr>
        <w:t>分析是否全面（依据</w:t>
      </w:r>
      <w:r>
        <w:rPr>
          <w:rFonts w:eastAsia="仿宋_GB2312"/>
          <w:sz w:val="32"/>
          <w:szCs w:val="32"/>
        </w:rPr>
        <w:t>GB/T 42062</w:t>
      </w:r>
      <w:r>
        <w:rPr>
          <w:rFonts w:eastAsia="仿宋_GB2312"/>
          <w:sz w:val="32"/>
          <w:szCs w:val="32"/>
        </w:rPr>
        <w:t>附录</w:t>
      </w:r>
      <w:r>
        <w:rPr>
          <w:rFonts w:eastAsia="仿宋_GB2312" w:hint="eastAsia"/>
          <w:sz w:val="32"/>
          <w:szCs w:val="32"/>
        </w:rPr>
        <w:t>C</w:t>
      </w:r>
      <w:r>
        <w:rPr>
          <w:rFonts w:eastAsia="仿宋_GB2312"/>
          <w:sz w:val="32"/>
          <w:szCs w:val="32"/>
        </w:rPr>
        <w:t>）；</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hint="eastAsia"/>
          <w:sz w:val="32"/>
          <w:szCs w:val="32"/>
        </w:rPr>
        <w:t>1.5</w:t>
      </w:r>
      <w:r>
        <w:rPr>
          <w:rFonts w:eastAsia="仿宋_GB2312"/>
          <w:sz w:val="32"/>
          <w:szCs w:val="32"/>
        </w:rPr>
        <w:t>.3</w:t>
      </w:r>
      <w:r>
        <w:rPr>
          <w:rFonts w:eastAsia="仿宋_GB2312"/>
          <w:sz w:val="32"/>
          <w:szCs w:val="32"/>
        </w:rPr>
        <w:t>风险可接收准则，降低风险的措施及采取措施后风险的可接收程度，是否有新的风险产生。</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根据</w:t>
      </w:r>
      <w:r>
        <w:rPr>
          <w:rFonts w:eastAsia="仿宋_GB2312"/>
          <w:sz w:val="32"/>
          <w:szCs w:val="32"/>
        </w:rPr>
        <w:t>GB/T 42062</w:t>
      </w:r>
      <w:r>
        <w:rPr>
          <w:rFonts w:eastAsia="仿宋_GB2312"/>
          <w:sz w:val="32"/>
          <w:szCs w:val="32"/>
        </w:rPr>
        <w:t>《</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w:t>
      </w:r>
      <w:r>
        <w:rPr>
          <w:rFonts w:eastAsia="仿宋_GB2312"/>
          <w:sz w:val="32"/>
          <w:szCs w:val="32"/>
        </w:rPr>
        <w:t>》对</w:t>
      </w:r>
      <w:r>
        <w:rPr>
          <w:rFonts w:eastAsia="仿宋_GB2312" w:hint="eastAsia"/>
          <w:sz w:val="32"/>
          <w:szCs w:val="32"/>
        </w:rPr>
        <w:t>“液体敷料”</w:t>
      </w:r>
      <w:r>
        <w:rPr>
          <w:rFonts w:eastAsia="仿宋_GB2312"/>
          <w:sz w:val="32"/>
          <w:szCs w:val="32"/>
        </w:rPr>
        <w:t>已知或可预见的风险进行判定，产品在进行风险</w:t>
      </w:r>
      <w:r>
        <w:rPr>
          <w:rFonts w:eastAsia="仿宋_GB2312"/>
          <w:sz w:val="32"/>
          <w:szCs w:val="32"/>
        </w:rPr>
        <w:lastRenderedPageBreak/>
        <w:t>分析时至少应包括以下的主要危</w:t>
      </w:r>
      <w:r>
        <w:rPr>
          <w:rFonts w:eastAsia="仿宋_GB2312" w:hint="eastAsia"/>
          <w:sz w:val="32"/>
          <w:szCs w:val="32"/>
        </w:rPr>
        <w:t>害（见附件）</w:t>
      </w:r>
      <w:r>
        <w:rPr>
          <w:rFonts w:eastAsia="仿宋_GB2312"/>
          <w:sz w:val="32"/>
          <w:szCs w:val="32"/>
        </w:rPr>
        <w:t>，企业还应根据自身产品特点确定其他危</w:t>
      </w:r>
      <w:r>
        <w:rPr>
          <w:rFonts w:eastAsia="仿宋_GB2312" w:hint="eastAsia"/>
          <w:sz w:val="32"/>
          <w:szCs w:val="32"/>
        </w:rPr>
        <w:t>害</w:t>
      </w:r>
      <w:r>
        <w:rPr>
          <w:rFonts w:eastAsia="仿宋_GB2312"/>
          <w:sz w:val="32"/>
          <w:szCs w:val="32"/>
        </w:rPr>
        <w:t>。针对产品的各项风险，企业应采取应对措施，确保风险降到可接受的程度。</w:t>
      </w:r>
    </w:p>
    <w:p w:rsidR="009B555E" w:rsidRDefault="00117541">
      <w:pPr>
        <w:autoSpaceDE w:val="0"/>
        <w:autoSpaceDN w:val="0"/>
        <w:spacing w:line="520" w:lineRule="exact"/>
        <w:ind w:firstLineChars="200" w:firstLine="640"/>
        <w:jc w:val="left"/>
        <w:outlineLvl w:val="2"/>
        <w:rPr>
          <w:rFonts w:eastAsia="仿宋_GB2312"/>
          <w:bCs/>
          <w:sz w:val="32"/>
          <w:szCs w:val="32"/>
        </w:rPr>
      </w:pPr>
      <w:r>
        <w:rPr>
          <w:rFonts w:eastAsia="仿宋_GB2312"/>
          <w:bCs/>
          <w:sz w:val="32"/>
          <w:szCs w:val="32"/>
        </w:rPr>
        <w:t>2.</w:t>
      </w:r>
      <w:r>
        <w:rPr>
          <w:rFonts w:eastAsia="仿宋_GB2312"/>
          <w:bCs/>
          <w:sz w:val="32"/>
          <w:szCs w:val="32"/>
        </w:rPr>
        <w:t>医疗器械安全和性能基本原则清单</w:t>
      </w:r>
    </w:p>
    <w:p w:rsidR="009B555E" w:rsidRDefault="00117541">
      <w:pPr>
        <w:pStyle w:val="af2"/>
        <w:spacing w:before="0" w:line="520" w:lineRule="exact"/>
        <w:ind w:firstLineChars="200" w:firstLine="640"/>
        <w:outlineLvl w:val="9"/>
        <w:rPr>
          <w:rFonts w:ascii="Times New Roman" w:hAnsi="Times New Roman"/>
        </w:rPr>
      </w:pPr>
      <w:r>
        <w:rPr>
          <w:rFonts w:ascii="Times New Roman" w:eastAsia="仿宋_GB2312" w:hAnsi="Times New Roman" w:cs="仿宋_GB2312" w:hint="eastAsia"/>
          <w:bCs w:val="0"/>
          <w:kern w:val="0"/>
        </w:rPr>
        <w:t>说明产品符合《医疗器械安全和性能基本原则》各项适用要求所采用的方法，以及证明其符合性的文件。对于《医疗器械安全和性能基本原则》中不适用的各项要求，应当说明理由。</w:t>
      </w:r>
    </w:p>
    <w:p w:rsidR="009B555E" w:rsidRDefault="00117541">
      <w:pPr>
        <w:pStyle w:val="3"/>
        <w:ind w:leftChars="0" w:left="0" w:firstLineChars="200" w:firstLine="640"/>
        <w:rPr>
          <w:rFonts w:ascii="Times New Roman" w:eastAsia="仿宋_GB2312" w:hAnsi="Times New Roman" w:cs="仿宋_GB2312" w:hint="default"/>
          <w:szCs w:val="32"/>
        </w:rPr>
      </w:pPr>
      <w:r>
        <w:rPr>
          <w:rFonts w:ascii="Times New Roman" w:eastAsia="仿宋_GB2312" w:hAnsi="Times New Roman"/>
          <w:bCs/>
          <w:kern w:val="2"/>
          <w:szCs w:val="32"/>
        </w:rPr>
        <w:t>3.</w:t>
      </w:r>
      <w:r>
        <w:rPr>
          <w:rFonts w:ascii="Times New Roman" w:eastAsia="仿宋_GB2312" w:hAnsi="Times New Roman" w:cs="仿宋_GB2312"/>
          <w:szCs w:val="32"/>
        </w:rPr>
        <w:t>产品技术要求及</w:t>
      </w:r>
      <w:r>
        <w:rPr>
          <w:rFonts w:ascii="Times New Roman" w:eastAsia="仿宋_GB2312" w:hAnsi="Times New Roman" w:cs="仿宋_GB2312" w:hint="default"/>
          <w:szCs w:val="32"/>
        </w:rPr>
        <w:t>检验</w:t>
      </w:r>
      <w:r>
        <w:rPr>
          <w:rFonts w:ascii="Times New Roman" w:eastAsia="仿宋_GB2312" w:hAnsi="Times New Roman" w:cs="仿宋_GB2312"/>
          <w:szCs w:val="32"/>
        </w:rPr>
        <w:t>报告</w:t>
      </w:r>
    </w:p>
    <w:p w:rsidR="009B555E" w:rsidRDefault="00117541">
      <w:pPr>
        <w:pStyle w:val="af2"/>
        <w:spacing w:before="0" w:line="520" w:lineRule="exact"/>
        <w:ind w:firstLineChars="200" w:firstLine="640"/>
        <w:outlineLvl w:val="2"/>
        <w:rPr>
          <w:rFonts w:ascii="Times New Roman" w:hAnsi="Times New Roman"/>
        </w:rPr>
      </w:pPr>
      <w:r>
        <w:rPr>
          <w:rFonts w:ascii="Times New Roman" w:hAnsi="Times New Roman"/>
        </w:rPr>
        <w:t>3.1</w:t>
      </w:r>
      <w:r>
        <w:rPr>
          <w:rFonts w:ascii="Times New Roman" w:eastAsia="仿宋_GB2312" w:hAnsi="Times New Roman" w:hint="eastAsia"/>
          <w:bCs w:val="0"/>
          <w:kern w:val="2"/>
        </w:rPr>
        <w:t>产品技术要求</w:t>
      </w:r>
    </w:p>
    <w:p w:rsidR="009B555E" w:rsidRDefault="00117541">
      <w:pPr>
        <w:spacing w:line="520" w:lineRule="exact"/>
        <w:ind w:firstLineChars="200" w:firstLine="640"/>
        <w:rPr>
          <w:rFonts w:eastAsia="仿宋_GB2312"/>
          <w:sz w:val="32"/>
          <w:szCs w:val="32"/>
        </w:rPr>
      </w:pPr>
      <w:r>
        <w:rPr>
          <w:rFonts w:eastAsia="仿宋_GB2312"/>
          <w:sz w:val="32"/>
          <w:szCs w:val="32"/>
        </w:rPr>
        <w:t>产品技术要求的制定应符合《医疗器械产品技术要求编写指导原则》的</w:t>
      </w:r>
      <w:r>
        <w:rPr>
          <w:rFonts w:eastAsia="仿宋_GB2312" w:hint="eastAsia"/>
          <w:sz w:val="32"/>
          <w:szCs w:val="32"/>
        </w:rPr>
        <w:t>相关</w:t>
      </w:r>
      <w:r>
        <w:rPr>
          <w:rFonts w:eastAsia="仿宋_GB2312"/>
          <w:sz w:val="32"/>
          <w:szCs w:val="32"/>
        </w:rPr>
        <w:t>法规要求。本条款给出需要考虑的产品主要技术指标，如有其他指标，注册申请人结合相应的标准和自身的技术能力，予以明确。注册申请人如不采用以下条款（包括国家标准、行业标准要求），应当说明理由。</w:t>
      </w:r>
    </w:p>
    <w:p w:rsidR="009B555E" w:rsidRDefault="00117541">
      <w:pPr>
        <w:spacing w:line="520" w:lineRule="exact"/>
        <w:ind w:firstLineChars="200" w:firstLine="640"/>
        <w:rPr>
          <w:rFonts w:eastAsia="仿宋_GB2312"/>
          <w:sz w:val="32"/>
          <w:szCs w:val="32"/>
        </w:rPr>
      </w:pPr>
      <w:r>
        <w:rPr>
          <w:rFonts w:eastAsia="仿宋_GB2312" w:hint="eastAsia"/>
          <w:sz w:val="32"/>
          <w:szCs w:val="32"/>
        </w:rPr>
        <w:t>3.1.</w:t>
      </w:r>
      <w:r>
        <w:rPr>
          <w:rFonts w:eastAsia="仿宋_GB2312"/>
          <w:sz w:val="32"/>
          <w:szCs w:val="32"/>
        </w:rPr>
        <w:t>1</w:t>
      </w:r>
      <w:r>
        <w:rPr>
          <w:rFonts w:eastAsia="仿宋_GB2312" w:hint="eastAsia"/>
          <w:sz w:val="32"/>
          <w:szCs w:val="32"/>
        </w:rPr>
        <w:t>技术要求应明确产品组成成分、含量等信息。</w:t>
      </w:r>
    </w:p>
    <w:p w:rsidR="009B555E" w:rsidRDefault="00117541">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.1.2</w:t>
      </w:r>
      <w:r>
        <w:rPr>
          <w:rFonts w:eastAsia="仿宋_GB2312"/>
          <w:sz w:val="32"/>
          <w:szCs w:val="32"/>
        </w:rPr>
        <w:t>性能指标</w:t>
      </w:r>
    </w:p>
    <w:p w:rsidR="009B555E" w:rsidRDefault="00117541">
      <w:pPr>
        <w:spacing w:line="520" w:lineRule="exact"/>
        <w:ind w:firstLineChars="200" w:firstLine="640"/>
        <w:rPr>
          <w:rFonts w:eastAsia="仿宋_GB2312"/>
          <w:sz w:val="32"/>
          <w:szCs w:val="32"/>
        </w:rPr>
      </w:pPr>
      <w:r>
        <w:rPr>
          <w:rFonts w:eastAsia="仿宋_GB2312" w:hint="eastAsia"/>
          <w:sz w:val="32"/>
          <w:szCs w:val="32"/>
        </w:rPr>
        <w:t>常见的技术指标建议有以下几点（包括但不限于此）：</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kern w:val="0"/>
          <w:sz w:val="32"/>
          <w:szCs w:val="32"/>
        </w:rPr>
        <w:t>3.1.2.1</w:t>
      </w:r>
      <w:r>
        <w:rPr>
          <w:rFonts w:eastAsia="仿宋_GB2312" w:cs="仿宋_GB2312" w:hint="eastAsia"/>
          <w:snapToGrid w:val="0"/>
          <w:kern w:val="0"/>
          <w:sz w:val="32"/>
          <w:szCs w:val="32"/>
        </w:rPr>
        <w:t>设计特征</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kern w:val="0"/>
          <w:sz w:val="32"/>
          <w:szCs w:val="32"/>
        </w:rPr>
        <w:t>具体项目包括：外观、装量。</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kern w:val="0"/>
          <w:sz w:val="32"/>
          <w:szCs w:val="32"/>
        </w:rPr>
        <w:t>3.1.2.2</w:t>
      </w:r>
      <w:r>
        <w:rPr>
          <w:rFonts w:eastAsia="仿宋_GB2312" w:cs="仿宋_GB2312" w:hint="eastAsia"/>
          <w:snapToGrid w:val="0"/>
          <w:kern w:val="0"/>
          <w:sz w:val="32"/>
          <w:szCs w:val="32"/>
        </w:rPr>
        <w:t>物理性能</w:t>
      </w:r>
    </w:p>
    <w:p w:rsidR="009B555E" w:rsidRDefault="00117541">
      <w:pPr>
        <w:pStyle w:val="af9"/>
        <w:spacing w:line="520" w:lineRule="exact"/>
        <w:ind w:firstLine="640"/>
        <w:rPr>
          <w:rFonts w:eastAsia="仿宋_GB2312" w:cs="仿宋_GB2312"/>
          <w:snapToGrid w:val="0"/>
          <w:sz w:val="32"/>
          <w:szCs w:val="32"/>
        </w:rPr>
      </w:pPr>
      <w:r>
        <w:rPr>
          <w:rFonts w:eastAsia="仿宋_GB2312" w:cs="仿宋_GB2312" w:hint="eastAsia"/>
          <w:snapToGrid w:val="0"/>
          <w:kern w:val="0"/>
          <w:sz w:val="32"/>
          <w:szCs w:val="32"/>
        </w:rPr>
        <w:t>具体项目包括：成膜性（如适用）、相对密度、</w:t>
      </w:r>
      <w:proofErr w:type="gramStart"/>
      <w:r>
        <w:rPr>
          <w:rFonts w:eastAsia="仿宋_GB2312" w:hint="eastAsia"/>
          <w:sz w:val="32"/>
          <w:szCs w:val="32"/>
        </w:rPr>
        <w:t>阻菌性</w:t>
      </w:r>
      <w:proofErr w:type="gramEnd"/>
      <w:r>
        <w:rPr>
          <w:rFonts w:eastAsia="仿宋_GB2312" w:hint="eastAsia"/>
          <w:sz w:val="32"/>
          <w:szCs w:val="32"/>
        </w:rPr>
        <w:t>（声称</w:t>
      </w:r>
      <w:proofErr w:type="gramStart"/>
      <w:r>
        <w:rPr>
          <w:rFonts w:eastAsia="仿宋_GB2312" w:hint="eastAsia"/>
          <w:sz w:val="32"/>
          <w:szCs w:val="32"/>
        </w:rPr>
        <w:t>具有阻菌性</w:t>
      </w:r>
      <w:proofErr w:type="gramEnd"/>
      <w:r>
        <w:rPr>
          <w:rFonts w:eastAsia="仿宋_GB2312" w:hint="eastAsia"/>
          <w:sz w:val="32"/>
          <w:szCs w:val="32"/>
        </w:rPr>
        <w:t>）</w:t>
      </w:r>
      <w:r>
        <w:rPr>
          <w:rFonts w:eastAsia="仿宋_GB2312"/>
          <w:sz w:val="32"/>
          <w:szCs w:val="32"/>
        </w:rPr>
        <w:t>、</w:t>
      </w:r>
      <w:r>
        <w:rPr>
          <w:rFonts w:eastAsia="仿宋_GB2312" w:cs="仿宋_GB2312" w:hint="eastAsia"/>
          <w:snapToGrid w:val="0"/>
          <w:kern w:val="0"/>
          <w:sz w:val="32"/>
          <w:szCs w:val="32"/>
        </w:rPr>
        <w:t>阻水性（声称具有</w:t>
      </w:r>
      <w:proofErr w:type="gramStart"/>
      <w:r>
        <w:rPr>
          <w:rFonts w:eastAsia="仿宋_GB2312" w:cs="仿宋_GB2312" w:hint="eastAsia"/>
          <w:snapToGrid w:val="0"/>
          <w:kern w:val="0"/>
          <w:sz w:val="32"/>
          <w:szCs w:val="32"/>
        </w:rPr>
        <w:t>阻</w:t>
      </w:r>
      <w:proofErr w:type="gramEnd"/>
      <w:r>
        <w:rPr>
          <w:rFonts w:eastAsia="仿宋_GB2312" w:cs="仿宋_GB2312" w:hint="eastAsia"/>
          <w:snapToGrid w:val="0"/>
          <w:kern w:val="0"/>
          <w:sz w:val="32"/>
          <w:szCs w:val="32"/>
        </w:rPr>
        <w:t>水性）、水蒸气透过性（声称具有透水</w:t>
      </w:r>
      <w:proofErr w:type="gramStart"/>
      <w:r>
        <w:rPr>
          <w:rFonts w:eastAsia="仿宋_GB2312" w:cs="仿宋_GB2312" w:hint="eastAsia"/>
          <w:snapToGrid w:val="0"/>
          <w:kern w:val="0"/>
          <w:sz w:val="32"/>
          <w:szCs w:val="32"/>
        </w:rPr>
        <w:t>蒸气</w:t>
      </w:r>
      <w:proofErr w:type="gramEnd"/>
      <w:r>
        <w:rPr>
          <w:rFonts w:eastAsia="仿宋_GB2312" w:cs="仿宋_GB2312" w:hint="eastAsia"/>
          <w:snapToGrid w:val="0"/>
          <w:kern w:val="0"/>
          <w:sz w:val="32"/>
          <w:szCs w:val="32"/>
        </w:rPr>
        <w:t>性）、舒适性（声称具有舒适性）、</w:t>
      </w:r>
      <w:r>
        <w:rPr>
          <w:rFonts w:eastAsia="仿宋_GB2312" w:hint="eastAsia"/>
          <w:sz w:val="32"/>
          <w:szCs w:val="32"/>
        </w:rPr>
        <w:t>黏度</w:t>
      </w:r>
      <w:r>
        <w:rPr>
          <w:rFonts w:eastAsia="仿宋_GB2312" w:cs="仿宋_GB2312" w:hint="eastAsia"/>
          <w:snapToGrid w:val="0"/>
          <w:kern w:val="0"/>
          <w:sz w:val="32"/>
          <w:szCs w:val="32"/>
        </w:rPr>
        <w:t>，如有配合使用的附件应制定相应要求（如滴管、</w:t>
      </w:r>
      <w:proofErr w:type="gramStart"/>
      <w:r>
        <w:rPr>
          <w:rFonts w:eastAsia="仿宋_GB2312" w:cs="仿宋_GB2312" w:hint="eastAsia"/>
          <w:snapToGrid w:val="0"/>
          <w:kern w:val="0"/>
          <w:sz w:val="32"/>
          <w:szCs w:val="32"/>
        </w:rPr>
        <w:t>喷瓶等</w:t>
      </w:r>
      <w:proofErr w:type="gramEnd"/>
      <w:r>
        <w:rPr>
          <w:rFonts w:eastAsia="仿宋_GB2312" w:cs="仿宋_GB2312" w:hint="eastAsia"/>
          <w:snapToGrid w:val="0"/>
          <w:kern w:val="0"/>
          <w:sz w:val="32"/>
          <w:szCs w:val="32"/>
        </w:rPr>
        <w:t>）。</w:t>
      </w:r>
      <w:r>
        <w:rPr>
          <w:rFonts w:eastAsia="仿宋_GB2312" w:cs="仿宋_GB2312" w:hint="eastAsia"/>
          <w:snapToGrid w:val="0"/>
          <w:kern w:val="0"/>
          <w:sz w:val="32"/>
          <w:szCs w:val="32"/>
        </w:rPr>
        <w:t xml:space="preserve"> </w:t>
      </w:r>
      <w:r>
        <w:rPr>
          <w:rFonts w:eastAsia="仿宋_GB2312" w:cs="仿宋_GB2312"/>
          <w:snapToGrid w:val="0"/>
          <w:kern w:val="0"/>
          <w:sz w:val="32"/>
          <w:szCs w:val="32"/>
        </w:rPr>
        <w:t xml:space="preserve"> </w:t>
      </w:r>
    </w:p>
    <w:p w:rsidR="009B555E" w:rsidRDefault="00117541">
      <w:pPr>
        <w:pStyle w:val="af9"/>
        <w:spacing w:line="520" w:lineRule="exact"/>
        <w:ind w:firstLine="640"/>
        <w:rPr>
          <w:rFonts w:eastAsia="仿宋_GB2312" w:cs="仿宋_GB2312"/>
          <w:snapToGrid w:val="0"/>
          <w:sz w:val="32"/>
          <w:szCs w:val="32"/>
        </w:rPr>
      </w:pPr>
      <w:r>
        <w:rPr>
          <w:rFonts w:eastAsia="仿宋_GB2312" w:cs="仿宋_GB2312" w:hint="eastAsia"/>
          <w:snapToGrid w:val="0"/>
          <w:kern w:val="0"/>
          <w:sz w:val="32"/>
          <w:szCs w:val="32"/>
        </w:rPr>
        <w:t>3.1.2.3</w:t>
      </w:r>
      <w:r>
        <w:rPr>
          <w:rFonts w:eastAsia="仿宋_GB2312" w:cs="仿宋_GB2312" w:hint="eastAsia"/>
          <w:snapToGrid w:val="0"/>
          <w:kern w:val="0"/>
          <w:sz w:val="32"/>
          <w:szCs w:val="32"/>
        </w:rPr>
        <w:t>化学性能</w:t>
      </w:r>
    </w:p>
    <w:p w:rsidR="009B555E" w:rsidRDefault="00117541">
      <w:pPr>
        <w:pStyle w:val="af9"/>
        <w:spacing w:line="520" w:lineRule="exact"/>
        <w:ind w:firstLine="640"/>
        <w:rPr>
          <w:rFonts w:eastAsia="仿宋_GB2312" w:cs="仿宋_GB2312"/>
          <w:snapToGrid w:val="0"/>
          <w:sz w:val="32"/>
          <w:szCs w:val="32"/>
        </w:rPr>
      </w:pPr>
      <w:r>
        <w:rPr>
          <w:rFonts w:eastAsia="仿宋_GB2312" w:cs="仿宋_GB2312" w:hint="eastAsia"/>
          <w:snapToGrid w:val="0"/>
          <w:kern w:val="0"/>
          <w:sz w:val="32"/>
          <w:szCs w:val="32"/>
        </w:rPr>
        <w:lastRenderedPageBreak/>
        <w:t>具体项目包括：酸碱度、重金属。</w:t>
      </w:r>
    </w:p>
    <w:p w:rsidR="009B555E" w:rsidRDefault="00117541">
      <w:pPr>
        <w:pStyle w:val="af9"/>
        <w:spacing w:line="520" w:lineRule="exact"/>
        <w:ind w:firstLine="640"/>
        <w:rPr>
          <w:rFonts w:eastAsia="仿宋_GB2312" w:cs="仿宋_GB2312"/>
          <w:snapToGrid w:val="0"/>
          <w:sz w:val="32"/>
          <w:szCs w:val="32"/>
        </w:rPr>
      </w:pPr>
      <w:r>
        <w:rPr>
          <w:rFonts w:eastAsia="仿宋_GB2312" w:cs="仿宋_GB2312" w:hint="eastAsia"/>
          <w:snapToGrid w:val="0"/>
          <w:kern w:val="0"/>
          <w:sz w:val="32"/>
          <w:szCs w:val="32"/>
        </w:rPr>
        <w:t>3.1.2.4</w:t>
      </w:r>
      <w:r>
        <w:rPr>
          <w:rFonts w:eastAsia="仿宋_GB2312" w:cs="仿宋_GB2312" w:hint="eastAsia"/>
          <w:snapToGrid w:val="0"/>
          <w:kern w:val="0"/>
          <w:sz w:val="32"/>
          <w:szCs w:val="32"/>
        </w:rPr>
        <w:t>生物性能：无菌或具有微生物限度要求。</w:t>
      </w:r>
    </w:p>
    <w:p w:rsidR="009B555E" w:rsidRDefault="00117541">
      <w:pPr>
        <w:pStyle w:val="af9"/>
        <w:spacing w:line="520" w:lineRule="exact"/>
        <w:ind w:firstLine="640"/>
        <w:rPr>
          <w:rFonts w:eastAsia="仿宋_GB2312" w:cs="仿宋_GB2312"/>
          <w:snapToGrid w:val="0"/>
          <w:kern w:val="0"/>
          <w:sz w:val="32"/>
          <w:szCs w:val="32"/>
        </w:rPr>
      </w:pPr>
      <w:r>
        <w:rPr>
          <w:rFonts w:eastAsia="仿宋_GB2312" w:cs="仿宋_GB2312"/>
          <w:snapToGrid w:val="0"/>
          <w:kern w:val="0"/>
          <w:sz w:val="32"/>
          <w:szCs w:val="32"/>
        </w:rPr>
        <w:t>产品微生物指标</w:t>
      </w:r>
      <w:r>
        <w:rPr>
          <w:rFonts w:eastAsia="仿宋_GB2312" w:cs="仿宋_GB2312" w:hint="eastAsia"/>
          <w:snapToGrid w:val="0"/>
          <w:kern w:val="0"/>
          <w:sz w:val="32"/>
          <w:szCs w:val="32"/>
        </w:rPr>
        <w:t>应符合以下要求。</w:t>
      </w:r>
    </w:p>
    <w:p w:rsidR="009B555E" w:rsidRDefault="009B555E">
      <w:pPr>
        <w:pStyle w:val="af9"/>
        <w:spacing w:line="520" w:lineRule="exact"/>
        <w:ind w:firstLine="640"/>
        <w:rPr>
          <w:rFonts w:eastAsia="仿宋_GB2312" w:cs="仿宋_GB2312"/>
          <w:snapToGrid w:val="0"/>
          <w:kern w:val="0"/>
          <w:sz w:val="32"/>
          <w:szCs w:val="32"/>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75"/>
        <w:gridCol w:w="2203"/>
        <w:gridCol w:w="2268"/>
      </w:tblGrid>
      <w:tr w:rsidR="009B555E">
        <w:trPr>
          <w:jc w:val="center"/>
        </w:trPr>
        <w:tc>
          <w:tcPr>
            <w:tcW w:w="1980"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需氧菌总数</w:t>
            </w:r>
          </w:p>
          <w:p w:rsidR="009B555E" w:rsidRDefault="00117541">
            <w:pPr>
              <w:spacing w:line="520" w:lineRule="exact"/>
              <w:rPr>
                <w:rFonts w:eastAsia="仿宋_GB2312" w:cs="仿宋_GB2312"/>
                <w:sz w:val="28"/>
                <w:szCs w:val="28"/>
              </w:rPr>
            </w:pPr>
            <w:proofErr w:type="spellStart"/>
            <w:r>
              <w:rPr>
                <w:rFonts w:eastAsia="仿宋_GB2312" w:cs="仿宋_GB2312" w:hint="eastAsia"/>
                <w:sz w:val="28"/>
                <w:szCs w:val="28"/>
              </w:rPr>
              <w:t>cfu</w:t>
            </w:r>
            <w:proofErr w:type="spellEnd"/>
            <w:r>
              <w:rPr>
                <w:rFonts w:eastAsia="仿宋_GB2312" w:cs="仿宋_GB2312" w:hint="eastAsia"/>
                <w:sz w:val="28"/>
                <w:szCs w:val="28"/>
              </w:rPr>
              <w:t xml:space="preserve"> /ml</w:t>
            </w:r>
          </w:p>
        </w:tc>
        <w:tc>
          <w:tcPr>
            <w:tcW w:w="2475"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霉菌和酵母菌总数</w:t>
            </w:r>
          </w:p>
          <w:p w:rsidR="009B555E" w:rsidRDefault="00117541">
            <w:pPr>
              <w:spacing w:line="520" w:lineRule="exact"/>
              <w:rPr>
                <w:rFonts w:eastAsia="仿宋_GB2312" w:cs="仿宋_GB2312"/>
                <w:sz w:val="28"/>
                <w:szCs w:val="28"/>
              </w:rPr>
            </w:pPr>
            <w:proofErr w:type="spellStart"/>
            <w:r>
              <w:rPr>
                <w:rFonts w:eastAsia="仿宋_GB2312" w:cs="仿宋_GB2312" w:hint="eastAsia"/>
                <w:sz w:val="28"/>
                <w:szCs w:val="28"/>
              </w:rPr>
              <w:t>cfu</w:t>
            </w:r>
            <w:proofErr w:type="spellEnd"/>
            <w:r>
              <w:rPr>
                <w:rFonts w:eastAsia="仿宋_GB2312" w:cs="仿宋_GB2312" w:hint="eastAsia"/>
                <w:sz w:val="28"/>
                <w:szCs w:val="28"/>
              </w:rPr>
              <w:t xml:space="preserve"> /ml</w:t>
            </w:r>
          </w:p>
        </w:tc>
        <w:tc>
          <w:tcPr>
            <w:tcW w:w="2203"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金黄色葡萄球菌</w:t>
            </w:r>
          </w:p>
        </w:tc>
        <w:tc>
          <w:tcPr>
            <w:tcW w:w="2268"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铜绿假单胞菌</w:t>
            </w:r>
          </w:p>
        </w:tc>
      </w:tr>
      <w:tr w:rsidR="009B555E">
        <w:trPr>
          <w:jc w:val="center"/>
        </w:trPr>
        <w:tc>
          <w:tcPr>
            <w:tcW w:w="1980"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w:t>
            </w:r>
            <w:r>
              <w:rPr>
                <w:rFonts w:eastAsia="仿宋_GB2312" w:cs="仿宋_GB2312" w:hint="eastAsia"/>
                <w:sz w:val="28"/>
                <w:szCs w:val="28"/>
              </w:rPr>
              <w:t>10</w:t>
            </w:r>
            <w:r>
              <w:rPr>
                <w:rFonts w:eastAsia="仿宋_GB2312" w:cs="仿宋_GB2312" w:hint="eastAsia"/>
                <w:sz w:val="28"/>
                <w:szCs w:val="28"/>
                <w:vertAlign w:val="superscript"/>
              </w:rPr>
              <w:t>2</w:t>
            </w:r>
          </w:p>
        </w:tc>
        <w:tc>
          <w:tcPr>
            <w:tcW w:w="2475" w:type="dxa"/>
            <w:vAlign w:val="center"/>
          </w:tcPr>
          <w:p w:rsidR="009B555E" w:rsidRDefault="00117541">
            <w:pPr>
              <w:spacing w:line="520" w:lineRule="exact"/>
              <w:rPr>
                <w:rFonts w:eastAsia="仿宋_GB2312" w:cs="仿宋_GB2312"/>
                <w:sz w:val="28"/>
                <w:szCs w:val="28"/>
              </w:rPr>
            </w:pPr>
            <w:r>
              <w:rPr>
                <w:rFonts w:eastAsia="仿宋_GB2312" w:cs="仿宋_GB2312" w:hint="eastAsia"/>
                <w:sz w:val="28"/>
                <w:szCs w:val="28"/>
              </w:rPr>
              <w:t>≤</w:t>
            </w:r>
            <w:r>
              <w:rPr>
                <w:rFonts w:eastAsia="仿宋_GB2312" w:cs="仿宋_GB2312" w:hint="eastAsia"/>
                <w:sz w:val="28"/>
                <w:szCs w:val="28"/>
              </w:rPr>
              <w:t>10</w:t>
            </w:r>
            <w:r>
              <w:rPr>
                <w:rFonts w:eastAsia="仿宋_GB2312" w:cs="仿宋_GB2312" w:hint="eastAsia"/>
                <w:sz w:val="28"/>
                <w:szCs w:val="28"/>
                <w:vertAlign w:val="superscript"/>
              </w:rPr>
              <w:t>1</w:t>
            </w:r>
          </w:p>
        </w:tc>
        <w:tc>
          <w:tcPr>
            <w:tcW w:w="2203" w:type="dxa"/>
          </w:tcPr>
          <w:p w:rsidR="009B555E" w:rsidRDefault="00117541">
            <w:pPr>
              <w:spacing w:line="520" w:lineRule="exact"/>
              <w:rPr>
                <w:rFonts w:eastAsia="仿宋_GB2312" w:cs="仿宋_GB2312"/>
                <w:sz w:val="28"/>
                <w:szCs w:val="28"/>
              </w:rPr>
            </w:pPr>
            <w:r>
              <w:rPr>
                <w:rFonts w:eastAsia="仿宋_GB2312" w:cs="仿宋_GB2312" w:hint="eastAsia"/>
                <w:sz w:val="28"/>
                <w:szCs w:val="28"/>
              </w:rPr>
              <w:t>不得检出</w:t>
            </w:r>
          </w:p>
        </w:tc>
        <w:tc>
          <w:tcPr>
            <w:tcW w:w="2268" w:type="dxa"/>
          </w:tcPr>
          <w:p w:rsidR="009B555E" w:rsidRDefault="00117541">
            <w:pPr>
              <w:spacing w:line="520" w:lineRule="exact"/>
              <w:rPr>
                <w:rFonts w:eastAsia="仿宋_GB2312" w:cs="仿宋_GB2312"/>
                <w:sz w:val="28"/>
                <w:szCs w:val="28"/>
              </w:rPr>
            </w:pPr>
            <w:r>
              <w:rPr>
                <w:rFonts w:eastAsia="仿宋_GB2312" w:cs="仿宋_GB2312" w:hint="eastAsia"/>
                <w:sz w:val="28"/>
                <w:szCs w:val="28"/>
              </w:rPr>
              <w:t>不得检出</w:t>
            </w:r>
          </w:p>
        </w:tc>
      </w:tr>
    </w:tbl>
    <w:p w:rsidR="009B555E" w:rsidRDefault="009B555E">
      <w:pPr>
        <w:pStyle w:val="af9"/>
        <w:spacing w:line="520" w:lineRule="exact"/>
        <w:ind w:firstLine="640"/>
        <w:rPr>
          <w:rFonts w:eastAsia="仿宋_GB2312"/>
          <w:sz w:val="32"/>
          <w:szCs w:val="32"/>
        </w:rPr>
      </w:pPr>
    </w:p>
    <w:p w:rsidR="009B555E" w:rsidRDefault="00117541">
      <w:pPr>
        <w:pStyle w:val="af9"/>
        <w:spacing w:line="520" w:lineRule="exact"/>
        <w:ind w:firstLine="640"/>
        <w:rPr>
          <w:rFonts w:eastAsia="仿宋_GB2312"/>
          <w:sz w:val="32"/>
          <w:szCs w:val="32"/>
        </w:rPr>
      </w:pPr>
      <w:r>
        <w:rPr>
          <w:rFonts w:eastAsia="仿宋_GB2312" w:hint="eastAsia"/>
          <w:sz w:val="32"/>
          <w:szCs w:val="32"/>
        </w:rPr>
        <w:t>3.1.</w:t>
      </w:r>
      <w:r>
        <w:rPr>
          <w:rFonts w:eastAsia="仿宋_GB2312"/>
          <w:sz w:val="32"/>
          <w:szCs w:val="32"/>
        </w:rPr>
        <w:t>3</w:t>
      </w:r>
      <w:r>
        <w:rPr>
          <w:rFonts w:eastAsia="仿宋_GB2312" w:hint="eastAsia"/>
          <w:sz w:val="32"/>
          <w:szCs w:val="32"/>
        </w:rPr>
        <w:t>检验方法</w:t>
      </w:r>
    </w:p>
    <w:p w:rsidR="009B555E" w:rsidRDefault="00117541">
      <w:pPr>
        <w:pStyle w:val="af9"/>
        <w:spacing w:line="520" w:lineRule="exact"/>
        <w:ind w:firstLine="640"/>
        <w:rPr>
          <w:rFonts w:eastAsia="仿宋_GB2312" w:cs="仿宋_GB2312"/>
          <w:snapToGrid w:val="0"/>
          <w:sz w:val="32"/>
          <w:szCs w:val="32"/>
        </w:rPr>
      </w:pPr>
      <w:r>
        <w:rPr>
          <w:rFonts w:eastAsia="仿宋_GB2312"/>
          <w:sz w:val="32"/>
          <w:szCs w:val="32"/>
        </w:rPr>
        <w:t>企业需参照相关标准制定试验方法，如</w:t>
      </w:r>
      <w:r>
        <w:rPr>
          <w:rFonts w:eastAsia="仿宋_GB2312"/>
          <w:sz w:val="32"/>
          <w:szCs w:val="32"/>
        </w:rPr>
        <w:t xml:space="preserve"> YY/T 0471</w:t>
      </w:r>
      <w:r>
        <w:rPr>
          <w:rFonts w:eastAsia="仿宋_GB2312"/>
          <w:sz w:val="32"/>
          <w:szCs w:val="32"/>
        </w:rPr>
        <w:t>《接触性创面敷料试验方法》系列行业标准</w:t>
      </w:r>
      <w:r>
        <w:rPr>
          <w:rFonts w:eastAsia="仿宋_GB2312" w:hint="eastAsia"/>
          <w:sz w:val="32"/>
          <w:szCs w:val="32"/>
        </w:rPr>
        <w:t>、《中华人民共和国药典》</w:t>
      </w:r>
      <w:r>
        <w:rPr>
          <w:rFonts w:eastAsia="仿宋_GB2312"/>
          <w:sz w:val="32"/>
          <w:szCs w:val="32"/>
        </w:rPr>
        <w:t>等。</w:t>
      </w:r>
      <w:r>
        <w:rPr>
          <w:rFonts w:eastAsia="仿宋_GB2312" w:hint="eastAsia"/>
          <w:sz w:val="32"/>
          <w:szCs w:val="32"/>
        </w:rPr>
        <w:t xml:space="preserve"> </w:t>
      </w:r>
    </w:p>
    <w:p w:rsidR="009B555E" w:rsidRDefault="00117541">
      <w:pPr>
        <w:pStyle w:val="a8"/>
        <w:spacing w:line="520" w:lineRule="exact"/>
        <w:ind w:firstLineChars="200" w:firstLine="640"/>
        <w:rPr>
          <w:rFonts w:ascii="Times New Roman" w:hAnsi="Times New Roman"/>
          <w:sz w:val="32"/>
          <w:szCs w:val="32"/>
        </w:rPr>
      </w:pPr>
      <w:r>
        <w:rPr>
          <w:rFonts w:ascii="Times New Roman" w:hAnsi="Times New Roman"/>
          <w:sz w:val="32"/>
          <w:szCs w:val="32"/>
        </w:rPr>
        <w:t>如有不适用的项目，请予以说明。</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hint="default"/>
          <w:szCs w:val="32"/>
        </w:rPr>
        <w:t>3.2</w:t>
      </w:r>
      <w:r>
        <w:rPr>
          <w:rFonts w:ascii="Times New Roman" w:eastAsia="仿宋_GB2312" w:hAnsi="Times New Roman"/>
          <w:szCs w:val="32"/>
        </w:rPr>
        <w:t>产品检验报告及典型性样品</w:t>
      </w:r>
    </w:p>
    <w:p w:rsidR="009B555E" w:rsidRDefault="00117541">
      <w:pPr>
        <w:spacing w:line="520" w:lineRule="exact"/>
        <w:ind w:firstLineChars="200" w:firstLine="640"/>
        <w:rPr>
          <w:rFonts w:eastAsia="仿宋_GB2312" w:cs="仿宋_GB2312"/>
          <w:szCs w:val="32"/>
        </w:rPr>
      </w:pPr>
      <w:r>
        <w:rPr>
          <w:rFonts w:eastAsia="仿宋_GB2312" w:hint="eastAsia"/>
          <w:bCs/>
          <w:sz w:val="32"/>
          <w:szCs w:val="32"/>
        </w:rPr>
        <w:t>申报产品包括多个型号的，产品检验选取的典型性型号应当能代表</w:t>
      </w:r>
      <w:proofErr w:type="gramStart"/>
      <w:r>
        <w:rPr>
          <w:rFonts w:eastAsia="仿宋_GB2312" w:hint="eastAsia"/>
          <w:bCs/>
          <w:sz w:val="32"/>
          <w:szCs w:val="32"/>
        </w:rPr>
        <w:t>本注册</w:t>
      </w:r>
      <w:proofErr w:type="gramEnd"/>
      <w:r>
        <w:rPr>
          <w:rFonts w:eastAsia="仿宋_GB2312" w:hint="eastAsia"/>
          <w:bCs/>
          <w:sz w:val="32"/>
          <w:szCs w:val="32"/>
        </w:rPr>
        <w:t>单元内其它产品的安全性和有效性，并说明典型性型号选择的依据。应对典型性型号规格产品进行全性能检验，具有差异的产品应进行差异性检测。</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4.</w:t>
      </w:r>
      <w:r>
        <w:rPr>
          <w:rFonts w:ascii="Times New Roman" w:eastAsia="仿宋_GB2312" w:hAnsi="Times New Roman"/>
          <w:szCs w:val="32"/>
        </w:rPr>
        <w:t>研究资料</w:t>
      </w:r>
    </w:p>
    <w:p w:rsidR="009B555E" w:rsidRDefault="00117541">
      <w:pPr>
        <w:pStyle w:val="3"/>
        <w:ind w:leftChars="0" w:left="0" w:firstLineChars="200" w:firstLine="640"/>
        <w:rPr>
          <w:rFonts w:ascii="Times New Roman" w:eastAsia="仿宋_GB2312" w:hAnsi="Times New Roman" w:hint="default"/>
          <w:bCs/>
          <w:kern w:val="2"/>
          <w:szCs w:val="32"/>
        </w:rPr>
      </w:pPr>
      <w:r>
        <w:rPr>
          <w:rFonts w:ascii="Times New Roman" w:eastAsia="仿宋_GB2312" w:hAnsi="Times New Roman"/>
          <w:bCs/>
          <w:kern w:val="2"/>
          <w:szCs w:val="32"/>
        </w:rPr>
        <w:t>4</w:t>
      </w:r>
      <w:r>
        <w:rPr>
          <w:rFonts w:ascii="Times New Roman" w:eastAsia="仿宋_GB2312" w:hAnsi="Times New Roman" w:hint="default"/>
          <w:bCs/>
          <w:kern w:val="2"/>
          <w:szCs w:val="32"/>
        </w:rPr>
        <w:t>.1</w:t>
      </w:r>
      <w:r>
        <w:rPr>
          <w:rFonts w:ascii="Times New Roman" w:eastAsia="仿宋_GB2312" w:hAnsi="Times New Roman"/>
          <w:bCs/>
          <w:kern w:val="2"/>
          <w:szCs w:val="32"/>
        </w:rPr>
        <w:t>原材料控制</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说明原材料的选择依据，明确产品的起始材料，列明产品生产过程中由起始材料至</w:t>
      </w:r>
      <w:proofErr w:type="gramStart"/>
      <w:r>
        <w:rPr>
          <w:rFonts w:eastAsia="仿宋_GB2312" w:cs="仿宋_GB2312" w:hint="eastAsia"/>
          <w:snapToGrid w:val="0"/>
          <w:sz w:val="32"/>
          <w:szCs w:val="32"/>
        </w:rPr>
        <w:t>终产品</w:t>
      </w:r>
      <w:proofErr w:type="gramEnd"/>
      <w:r>
        <w:rPr>
          <w:rFonts w:eastAsia="仿宋_GB2312" w:cs="仿宋_GB2312" w:hint="eastAsia"/>
          <w:snapToGrid w:val="0"/>
          <w:sz w:val="32"/>
          <w:szCs w:val="32"/>
        </w:rPr>
        <w:t>所需全部材料（包括添加剂、助剂等）的基本信息，如部件、化学名称、商品名</w:t>
      </w:r>
      <w:r>
        <w:rPr>
          <w:rFonts w:eastAsia="仿宋_GB2312" w:cs="仿宋_GB2312" w:hint="eastAsia"/>
          <w:snapToGrid w:val="0"/>
          <w:sz w:val="32"/>
          <w:szCs w:val="32"/>
        </w:rPr>
        <w:t>/</w:t>
      </w:r>
      <w:r>
        <w:rPr>
          <w:rFonts w:eastAsia="仿宋_GB2312" w:cs="仿宋_GB2312" w:hint="eastAsia"/>
          <w:snapToGrid w:val="0"/>
          <w:sz w:val="32"/>
          <w:szCs w:val="32"/>
        </w:rPr>
        <w:t>材料代号、化学结构式</w:t>
      </w:r>
      <w:r>
        <w:rPr>
          <w:rFonts w:eastAsia="仿宋_GB2312" w:cs="仿宋_GB2312" w:hint="eastAsia"/>
          <w:snapToGrid w:val="0"/>
          <w:sz w:val="32"/>
          <w:szCs w:val="32"/>
        </w:rPr>
        <w:t>/</w:t>
      </w:r>
      <w:r>
        <w:rPr>
          <w:rFonts w:eastAsia="仿宋_GB2312" w:cs="仿宋_GB2312" w:hint="eastAsia"/>
          <w:snapToGrid w:val="0"/>
          <w:sz w:val="32"/>
          <w:szCs w:val="32"/>
        </w:rPr>
        <w:t>分子式、供应商、生产商、符合的标准等。产品组成材料可以列表的形式提供。若产品组成材料为混合物的，应明确各组分及其比例。</w:t>
      </w:r>
      <w:bookmarkStart w:id="3" w:name="_GoBack"/>
      <w:bookmarkEnd w:id="3"/>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lastRenderedPageBreak/>
        <w:t>原材料应具有稳定的供货渠道以保证产品质量，应提供所用原材料的质量控制标准和检验验证报告，包括各原材料的鉴别报告。</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由于</w:t>
      </w:r>
      <w:proofErr w:type="gramStart"/>
      <w:r>
        <w:rPr>
          <w:rFonts w:eastAsia="仿宋_GB2312" w:cs="仿宋_GB2312" w:hint="eastAsia"/>
          <w:snapToGrid w:val="0"/>
          <w:sz w:val="32"/>
          <w:szCs w:val="32"/>
        </w:rPr>
        <w:t>终产品</w:t>
      </w:r>
      <w:proofErr w:type="gramEnd"/>
      <w:r>
        <w:rPr>
          <w:rFonts w:eastAsia="仿宋_GB2312" w:cs="仿宋_GB2312" w:hint="eastAsia"/>
          <w:snapToGrid w:val="0"/>
          <w:sz w:val="32"/>
          <w:szCs w:val="32"/>
        </w:rPr>
        <w:t>的成分</w:t>
      </w:r>
      <w:proofErr w:type="gramStart"/>
      <w:r>
        <w:rPr>
          <w:rFonts w:eastAsia="仿宋_GB2312" w:cs="仿宋_GB2312" w:hint="eastAsia"/>
          <w:snapToGrid w:val="0"/>
          <w:sz w:val="32"/>
          <w:szCs w:val="32"/>
        </w:rPr>
        <w:t>是否含可被</w:t>
      </w:r>
      <w:proofErr w:type="gramEnd"/>
      <w:r>
        <w:rPr>
          <w:rFonts w:eastAsia="仿宋_GB2312" w:cs="仿宋_GB2312" w:hint="eastAsia"/>
          <w:snapToGrid w:val="0"/>
          <w:sz w:val="32"/>
          <w:szCs w:val="32"/>
        </w:rPr>
        <w:t>人体吸收是产品分类管理的重要依据，建议提供申报产品所含成分不可被人体吸收的证明材料。</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如遇到供应商声明因涉及机密等原因无法提供的，建议通过供应</w:t>
      </w:r>
      <w:proofErr w:type="gramStart"/>
      <w:r>
        <w:rPr>
          <w:rFonts w:eastAsia="仿宋_GB2312" w:cs="仿宋_GB2312" w:hint="eastAsia"/>
          <w:snapToGrid w:val="0"/>
          <w:sz w:val="32"/>
          <w:szCs w:val="32"/>
        </w:rPr>
        <w:t>商医疗</w:t>
      </w:r>
      <w:proofErr w:type="gramEnd"/>
      <w:r>
        <w:rPr>
          <w:rFonts w:eastAsia="仿宋_GB2312" w:cs="仿宋_GB2312" w:hint="eastAsia"/>
          <w:snapToGrid w:val="0"/>
          <w:sz w:val="32"/>
          <w:szCs w:val="32"/>
        </w:rPr>
        <w:t>器械主文档登记的方式解决，或采用相关能够固化该信息的描述，如供应</w:t>
      </w:r>
      <w:proofErr w:type="gramStart"/>
      <w:r>
        <w:rPr>
          <w:rFonts w:eastAsia="仿宋_GB2312" w:cs="仿宋_GB2312" w:hint="eastAsia"/>
          <w:snapToGrid w:val="0"/>
          <w:sz w:val="32"/>
          <w:szCs w:val="32"/>
        </w:rPr>
        <w:t>商固定</w:t>
      </w:r>
      <w:proofErr w:type="gramEnd"/>
      <w:r>
        <w:rPr>
          <w:rFonts w:eastAsia="仿宋_GB2312" w:cs="仿宋_GB2312" w:hint="eastAsia"/>
          <w:snapToGrid w:val="0"/>
          <w:sz w:val="32"/>
          <w:szCs w:val="32"/>
        </w:rPr>
        <w:t>的牌号</w:t>
      </w:r>
      <w:r>
        <w:rPr>
          <w:rFonts w:eastAsia="仿宋_GB2312" w:cs="仿宋_GB2312" w:hint="eastAsia"/>
          <w:snapToGrid w:val="0"/>
          <w:sz w:val="32"/>
          <w:szCs w:val="32"/>
        </w:rPr>
        <w:t>/</w:t>
      </w:r>
      <w:r>
        <w:rPr>
          <w:rFonts w:eastAsia="仿宋_GB2312" w:cs="仿宋_GB2312" w:hint="eastAsia"/>
          <w:snapToGrid w:val="0"/>
          <w:sz w:val="32"/>
          <w:szCs w:val="32"/>
        </w:rPr>
        <w:t>商品名。</w:t>
      </w:r>
    </w:p>
    <w:p w:rsidR="009B555E" w:rsidRDefault="00117541">
      <w:pPr>
        <w:pStyle w:val="3"/>
        <w:ind w:leftChars="0" w:left="0" w:firstLineChars="200" w:firstLine="640"/>
        <w:rPr>
          <w:rFonts w:ascii="Times New Roman" w:eastAsia="仿宋_GB2312" w:hAnsi="Times New Roman" w:cs="仿宋_GB2312" w:hint="default"/>
          <w:snapToGrid w:val="0"/>
          <w:szCs w:val="32"/>
        </w:rPr>
      </w:pPr>
      <w:r>
        <w:rPr>
          <w:rFonts w:ascii="Times New Roman" w:eastAsia="仿宋_GB2312" w:hAnsi="Times New Roman" w:cs="仿宋_GB2312"/>
          <w:snapToGrid w:val="0"/>
          <w:szCs w:val="32"/>
        </w:rPr>
        <w:t>对于首次应用于医疗器械的新材料，应提供该材料适合用于产品预期用途的相关研究资料等。</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4.</w:t>
      </w:r>
      <w:r>
        <w:rPr>
          <w:rFonts w:ascii="Times New Roman" w:eastAsia="仿宋_GB2312" w:hAnsi="Times New Roman" w:hint="default"/>
          <w:szCs w:val="32"/>
        </w:rPr>
        <w:t>2</w:t>
      </w:r>
      <w:r>
        <w:rPr>
          <w:rFonts w:ascii="Times New Roman" w:eastAsia="仿宋_GB2312" w:hAnsi="Times New Roman"/>
          <w:szCs w:val="32"/>
        </w:rPr>
        <w:t>产品性能研究</w:t>
      </w:r>
    </w:p>
    <w:p w:rsidR="009B555E" w:rsidRDefault="00117541">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应详述产品技术要求中主要性能指标及检验方法的确定依据，提供采用的原因及理论基础，提供涉及的研究性资料、文献资料和标准文本。如适用的国家标准、行业标准中有不采纳的条款，应将不采纳的条款及其理由予以阐明。</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4.</w:t>
      </w:r>
      <w:r>
        <w:rPr>
          <w:rFonts w:ascii="Times New Roman" w:eastAsia="仿宋_GB2312" w:hAnsi="Times New Roman" w:hint="default"/>
          <w:szCs w:val="32"/>
        </w:rPr>
        <w:t>3</w:t>
      </w:r>
      <w:r>
        <w:rPr>
          <w:rFonts w:ascii="Times New Roman" w:eastAsia="仿宋_GB2312" w:hAnsi="Times New Roman"/>
          <w:szCs w:val="32"/>
        </w:rPr>
        <w:t>生物学特性研究</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按照</w:t>
      </w:r>
      <w:r>
        <w:rPr>
          <w:rFonts w:eastAsia="仿宋_GB2312" w:cs="仿宋_GB2312" w:hint="eastAsia"/>
          <w:snapToGrid w:val="0"/>
          <w:sz w:val="32"/>
          <w:szCs w:val="32"/>
        </w:rPr>
        <w:t>GB/T 16886.1</w:t>
      </w:r>
      <w:r>
        <w:rPr>
          <w:rFonts w:eastAsia="仿宋_GB2312" w:cs="仿宋_GB2312" w:hint="eastAsia"/>
          <w:snapToGrid w:val="0"/>
          <w:sz w:val="32"/>
          <w:szCs w:val="32"/>
        </w:rPr>
        <w:t>《医疗器械生物学评价</w:t>
      </w:r>
      <w:r>
        <w:rPr>
          <w:rFonts w:eastAsia="仿宋_GB2312" w:cs="仿宋_GB2312" w:hint="eastAsia"/>
          <w:snapToGrid w:val="0"/>
          <w:sz w:val="32"/>
          <w:szCs w:val="32"/>
        </w:rPr>
        <w:t xml:space="preserve"> </w:t>
      </w:r>
      <w:r>
        <w:rPr>
          <w:rFonts w:eastAsia="仿宋_GB2312" w:cs="仿宋_GB2312" w:hint="eastAsia"/>
          <w:snapToGrid w:val="0"/>
          <w:sz w:val="32"/>
          <w:szCs w:val="32"/>
        </w:rPr>
        <w:t>第</w:t>
      </w:r>
      <w:r>
        <w:rPr>
          <w:rFonts w:eastAsia="仿宋_GB2312" w:cs="仿宋_GB2312" w:hint="eastAsia"/>
          <w:snapToGrid w:val="0"/>
          <w:sz w:val="32"/>
          <w:szCs w:val="32"/>
        </w:rPr>
        <w:t>1</w:t>
      </w:r>
      <w:r>
        <w:rPr>
          <w:rFonts w:eastAsia="仿宋_GB2312" w:cs="仿宋_GB2312" w:hint="eastAsia"/>
          <w:snapToGrid w:val="0"/>
          <w:sz w:val="32"/>
          <w:szCs w:val="32"/>
        </w:rPr>
        <w:t>部分：风险管理过程中的评价与试验》《关于印发医疗器械生物学评价和审查指南的通知》要求开展生物相容性评价，资料应当包括：</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4.3.1</w:t>
      </w:r>
      <w:r>
        <w:rPr>
          <w:rFonts w:eastAsia="仿宋_GB2312" w:cs="仿宋_GB2312" w:hint="eastAsia"/>
          <w:snapToGrid w:val="0"/>
          <w:sz w:val="32"/>
          <w:szCs w:val="32"/>
        </w:rPr>
        <w:t>生物相容性评价的依据、项目和方法。</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4.3.2</w:t>
      </w:r>
      <w:r>
        <w:rPr>
          <w:rFonts w:eastAsia="仿宋_GB2312" w:cs="仿宋_GB2312" w:hint="eastAsia"/>
          <w:snapToGrid w:val="0"/>
          <w:sz w:val="32"/>
          <w:szCs w:val="32"/>
        </w:rPr>
        <w:t>产品所用材料的描述及与人体接触的性质和时间。</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4.3.3</w:t>
      </w:r>
      <w:r>
        <w:rPr>
          <w:rFonts w:eastAsia="仿宋_GB2312" w:cs="仿宋_GB2312" w:hint="eastAsia"/>
          <w:snapToGrid w:val="0"/>
          <w:sz w:val="32"/>
          <w:szCs w:val="32"/>
        </w:rPr>
        <w:t>实施或豁免生物学试验的理由和论证。</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4.3.4</w:t>
      </w:r>
      <w:r>
        <w:rPr>
          <w:rFonts w:eastAsia="仿宋_GB2312" w:cs="仿宋_GB2312" w:hint="eastAsia"/>
          <w:snapToGrid w:val="0"/>
          <w:sz w:val="32"/>
          <w:szCs w:val="32"/>
        </w:rPr>
        <w:t>对于现有数据或试验结果的评价。</w:t>
      </w:r>
    </w:p>
    <w:p w:rsidR="009B555E" w:rsidRDefault="00117541">
      <w:pPr>
        <w:spacing w:line="520" w:lineRule="exact"/>
        <w:ind w:firstLineChars="200" w:firstLine="640"/>
        <w:rPr>
          <w:rFonts w:eastAsia="仿宋_GB2312"/>
          <w:spacing w:val="6"/>
          <w:sz w:val="32"/>
          <w:szCs w:val="32"/>
        </w:rPr>
      </w:pPr>
      <w:r>
        <w:rPr>
          <w:rFonts w:eastAsia="仿宋_GB2312" w:cs="仿宋_GB2312" w:hint="eastAsia"/>
          <w:snapToGrid w:val="0"/>
          <w:sz w:val="32"/>
          <w:szCs w:val="32"/>
        </w:rPr>
        <w:t>若开展生物学试验进行评价，在试验项目选择时应考虑产品预期接触的部位以及产品累积使用的接触时间，目前根据</w:t>
      </w:r>
      <w:r>
        <w:rPr>
          <w:rFonts w:eastAsia="仿宋_GB2312" w:cs="仿宋_GB2312" w:hint="eastAsia"/>
          <w:snapToGrid w:val="0"/>
          <w:sz w:val="32"/>
          <w:szCs w:val="32"/>
        </w:rPr>
        <w:lastRenderedPageBreak/>
        <w:t>GB/T 16886.1</w:t>
      </w:r>
      <w:r>
        <w:rPr>
          <w:rFonts w:eastAsia="仿宋_GB2312" w:cs="仿宋_GB2312" w:hint="eastAsia"/>
          <w:snapToGrid w:val="0"/>
          <w:sz w:val="32"/>
          <w:szCs w:val="32"/>
        </w:rPr>
        <w:t>，至少进行细胞毒性、皮内反应、致敏反应的生物学评价研究。如果</w:t>
      </w:r>
      <w:r>
        <w:rPr>
          <w:rFonts w:eastAsia="仿宋_GB2312" w:cs="仿宋_GB2312" w:hint="eastAsia"/>
          <w:snapToGrid w:val="0"/>
          <w:sz w:val="32"/>
          <w:szCs w:val="32"/>
        </w:rPr>
        <w:t>GB/T 16886.1</w:t>
      </w:r>
      <w:r>
        <w:rPr>
          <w:rFonts w:eastAsia="仿宋_GB2312" w:cs="仿宋_GB2312" w:hint="eastAsia"/>
          <w:snapToGrid w:val="0"/>
          <w:sz w:val="32"/>
          <w:szCs w:val="32"/>
        </w:rPr>
        <w:t>进行了更新，自生效之日起，需按照新版标准考虑生物学评价项目。</w:t>
      </w:r>
      <w:r>
        <w:rPr>
          <w:rFonts w:eastAsia="仿宋_GB2312" w:hint="eastAsia"/>
          <w:spacing w:val="6"/>
          <w:sz w:val="32"/>
          <w:szCs w:val="32"/>
        </w:rPr>
        <w:t>如通过生物相容性试验进行生物学评价，各项生物相容性试验需采用样品原液进行。</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若开展申报产品与市售产品的等同性比较的方式进行生物相容性评价，应按照《关于印发医疗器械生物学评价和审查指南的通知》要求进行评价，应提供资料证明申报产品与已上市产品具有等同性。</w:t>
      </w:r>
    </w:p>
    <w:p w:rsidR="009B555E" w:rsidRDefault="00117541">
      <w:pPr>
        <w:spacing w:line="520" w:lineRule="exact"/>
        <w:ind w:firstLineChars="200" w:firstLine="640"/>
        <w:rPr>
          <w:rFonts w:eastAsia="仿宋_GB2312" w:cs="仿宋_GB2312"/>
          <w:snapToGrid w:val="0"/>
          <w:sz w:val="32"/>
          <w:szCs w:val="32"/>
        </w:rPr>
      </w:pPr>
      <w:r>
        <w:rPr>
          <w:rFonts w:eastAsia="仿宋_GB2312" w:cs="仿宋_GB2312" w:hint="eastAsia"/>
          <w:snapToGrid w:val="0"/>
          <w:sz w:val="32"/>
          <w:szCs w:val="32"/>
        </w:rPr>
        <w:t>若无法证明申报产品与已上市产品的等同性，可按照</w:t>
      </w:r>
      <w:r>
        <w:rPr>
          <w:rFonts w:eastAsia="仿宋_GB2312" w:cs="仿宋_GB2312" w:hint="eastAsia"/>
          <w:snapToGrid w:val="0"/>
          <w:sz w:val="32"/>
          <w:szCs w:val="32"/>
        </w:rPr>
        <w:t>GB/T 16886.1</w:t>
      </w:r>
      <w:r>
        <w:rPr>
          <w:rFonts w:eastAsia="仿宋_GB2312" w:cs="仿宋_GB2312" w:hint="eastAsia"/>
          <w:snapToGrid w:val="0"/>
          <w:sz w:val="32"/>
          <w:szCs w:val="32"/>
        </w:rPr>
        <w:t>的要求开展申报产品生物相容性试验予以评价。</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4.</w:t>
      </w:r>
      <w:r>
        <w:rPr>
          <w:rFonts w:ascii="Times New Roman" w:eastAsia="仿宋_GB2312" w:hAnsi="Times New Roman" w:hint="default"/>
          <w:szCs w:val="32"/>
        </w:rPr>
        <w:t>4</w:t>
      </w:r>
      <w:r>
        <w:rPr>
          <w:rFonts w:ascii="Times New Roman" w:eastAsia="仿宋_GB2312" w:hAnsi="Times New Roman"/>
          <w:szCs w:val="32"/>
        </w:rPr>
        <w:t>灭菌工艺</w:t>
      </w:r>
    </w:p>
    <w:p w:rsidR="009B555E" w:rsidRDefault="00117541">
      <w:pPr>
        <w:tabs>
          <w:tab w:val="left" w:pos="540"/>
        </w:tabs>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4.1</w:t>
      </w:r>
      <w:r>
        <w:rPr>
          <w:rFonts w:eastAsia="仿宋_GB2312" w:hint="eastAsia"/>
          <w:kern w:val="0"/>
          <w:sz w:val="32"/>
          <w:szCs w:val="32"/>
        </w:rPr>
        <w:t>灭菌研究：可参考</w:t>
      </w:r>
      <w:r>
        <w:rPr>
          <w:rFonts w:eastAsia="仿宋_GB2312" w:hint="eastAsia"/>
          <w:kern w:val="0"/>
          <w:sz w:val="32"/>
          <w:szCs w:val="32"/>
        </w:rPr>
        <w:t>GB 18278</w:t>
      </w:r>
      <w:r>
        <w:rPr>
          <w:rFonts w:eastAsia="仿宋_GB2312" w:hint="eastAsia"/>
          <w:kern w:val="0"/>
          <w:sz w:val="32"/>
          <w:szCs w:val="32"/>
        </w:rPr>
        <w:t>《医疗保健品灭菌</w:t>
      </w:r>
      <w:r>
        <w:rPr>
          <w:rFonts w:eastAsia="仿宋_GB2312" w:hint="eastAsia"/>
          <w:kern w:val="0"/>
          <w:sz w:val="32"/>
          <w:szCs w:val="32"/>
        </w:rPr>
        <w:t xml:space="preserve"> </w:t>
      </w:r>
      <w:r>
        <w:rPr>
          <w:rFonts w:eastAsia="仿宋_GB2312" w:hint="eastAsia"/>
          <w:kern w:val="0"/>
          <w:sz w:val="32"/>
          <w:szCs w:val="32"/>
        </w:rPr>
        <w:t>湿热》系列标准、</w:t>
      </w:r>
      <w:r>
        <w:rPr>
          <w:rFonts w:eastAsia="仿宋_GB2312" w:hint="eastAsia"/>
          <w:kern w:val="0"/>
          <w:sz w:val="32"/>
          <w:szCs w:val="32"/>
        </w:rPr>
        <w:t>GB 18280</w:t>
      </w:r>
      <w:r>
        <w:rPr>
          <w:rFonts w:eastAsia="仿宋_GB2312" w:hint="eastAsia"/>
          <w:kern w:val="0"/>
          <w:sz w:val="32"/>
          <w:szCs w:val="32"/>
        </w:rPr>
        <w:t>《医疗保健产品灭菌</w:t>
      </w:r>
      <w:r>
        <w:rPr>
          <w:rFonts w:eastAsia="仿宋_GB2312" w:hint="eastAsia"/>
          <w:kern w:val="0"/>
          <w:sz w:val="32"/>
          <w:szCs w:val="32"/>
        </w:rPr>
        <w:t xml:space="preserve"> </w:t>
      </w:r>
      <w:r>
        <w:rPr>
          <w:rFonts w:eastAsia="仿宋_GB2312" w:hint="eastAsia"/>
          <w:kern w:val="0"/>
          <w:sz w:val="32"/>
          <w:szCs w:val="32"/>
        </w:rPr>
        <w:t>辐射》系列标准等，</w:t>
      </w:r>
      <w:r>
        <w:rPr>
          <w:rFonts w:eastAsia="仿宋_GB2312"/>
          <w:kern w:val="0"/>
          <w:sz w:val="32"/>
          <w:szCs w:val="32"/>
        </w:rPr>
        <w:t>提交产品包装及灭菌方法选择的依据，经过确认并进行常规控制，并应开展以下方面的确认：</w:t>
      </w:r>
    </w:p>
    <w:p w:rsidR="009B555E" w:rsidRDefault="00117541">
      <w:pPr>
        <w:pStyle w:val="a8"/>
        <w:spacing w:line="520" w:lineRule="exact"/>
        <w:ind w:firstLineChars="200" w:firstLine="640"/>
        <w:rPr>
          <w:rFonts w:ascii="Times New Roman" w:hAnsi="Times New Roman" w:cs="Times New Roman"/>
          <w:sz w:val="32"/>
          <w:szCs w:val="32"/>
        </w:rPr>
      </w:pPr>
      <w:r>
        <w:rPr>
          <w:rFonts w:ascii="Times New Roman" w:hAnsi="Times New Roman" w:cs="Times New Roman" w:hint="eastAsia"/>
          <w:sz w:val="32"/>
          <w:szCs w:val="32"/>
        </w:rPr>
        <w:t>4.4.1.1</w:t>
      </w:r>
      <w:r>
        <w:rPr>
          <w:rFonts w:ascii="Times New Roman" w:hAnsi="Times New Roman" w:cs="Times New Roman"/>
          <w:sz w:val="32"/>
          <w:szCs w:val="32"/>
        </w:rPr>
        <w:t>产品与灭菌过程的适应性：应考察灭菌</w:t>
      </w:r>
      <w:r>
        <w:rPr>
          <w:rFonts w:ascii="Times New Roman" w:hAnsi="Times New Roman" w:cs="Times New Roman"/>
          <w:sz w:val="32"/>
          <w:szCs w:val="32"/>
        </w:rPr>
        <w:t>/</w:t>
      </w:r>
      <w:r>
        <w:rPr>
          <w:rFonts w:ascii="Times New Roman" w:hAnsi="Times New Roman" w:cs="Times New Roman"/>
          <w:sz w:val="32"/>
          <w:szCs w:val="32"/>
        </w:rPr>
        <w:t>灭菌方法等工艺过程对于液体敷料的影响。</w:t>
      </w:r>
    </w:p>
    <w:p w:rsidR="009B555E" w:rsidRDefault="00117541">
      <w:pPr>
        <w:pStyle w:val="a8"/>
        <w:spacing w:line="520" w:lineRule="exact"/>
        <w:ind w:firstLineChars="200" w:firstLine="640"/>
        <w:rPr>
          <w:rFonts w:ascii="Times New Roman" w:hAnsi="Times New Roman" w:cs="Times New Roman"/>
          <w:sz w:val="32"/>
          <w:szCs w:val="32"/>
        </w:rPr>
      </w:pPr>
      <w:r>
        <w:rPr>
          <w:rFonts w:ascii="Times New Roman" w:hAnsi="Times New Roman" w:cs="Times New Roman" w:hint="eastAsia"/>
          <w:sz w:val="32"/>
          <w:szCs w:val="32"/>
        </w:rPr>
        <w:t>4.4.1.2</w:t>
      </w:r>
      <w:r>
        <w:rPr>
          <w:rFonts w:ascii="Times New Roman" w:hAnsi="Times New Roman" w:cs="Times New Roman"/>
          <w:sz w:val="32"/>
          <w:szCs w:val="32"/>
        </w:rPr>
        <w:t>包装与灭菌过程的适应性。</w:t>
      </w:r>
    </w:p>
    <w:p w:rsidR="009B555E" w:rsidRDefault="00117541">
      <w:pPr>
        <w:spacing w:line="520" w:lineRule="exact"/>
        <w:ind w:firstLineChars="200" w:firstLine="640"/>
        <w:rPr>
          <w:rFonts w:eastAsia="仿宋_GB2312"/>
          <w:kern w:val="0"/>
          <w:sz w:val="32"/>
          <w:szCs w:val="32"/>
        </w:rPr>
      </w:pPr>
      <w:r>
        <w:rPr>
          <w:rFonts w:hint="eastAsia"/>
          <w:sz w:val="32"/>
          <w:szCs w:val="32"/>
        </w:rPr>
        <w:t>4.4.1.3</w:t>
      </w:r>
      <w:r>
        <w:rPr>
          <w:rFonts w:eastAsia="仿宋_GB2312"/>
          <w:kern w:val="0"/>
          <w:sz w:val="32"/>
          <w:szCs w:val="32"/>
        </w:rPr>
        <w:t>应明确灭菌工艺（方法和参数）和无菌保证水平（</w:t>
      </w:r>
      <w:r>
        <w:rPr>
          <w:rFonts w:eastAsia="仿宋_GB2312"/>
          <w:kern w:val="0"/>
          <w:sz w:val="32"/>
          <w:szCs w:val="32"/>
        </w:rPr>
        <w:t>SAL</w:t>
      </w:r>
      <w:r>
        <w:rPr>
          <w:rFonts w:eastAsia="仿宋_GB2312"/>
          <w:kern w:val="0"/>
          <w:sz w:val="32"/>
          <w:szCs w:val="32"/>
        </w:rPr>
        <w:t>），并提供灭菌确认报告。无菌保证水平（</w:t>
      </w:r>
      <w:r>
        <w:rPr>
          <w:rFonts w:eastAsia="仿宋_GB2312"/>
          <w:kern w:val="0"/>
          <w:sz w:val="32"/>
          <w:szCs w:val="32"/>
        </w:rPr>
        <w:t>SAL</w:t>
      </w:r>
      <w:r>
        <w:rPr>
          <w:rFonts w:eastAsia="仿宋_GB2312"/>
          <w:kern w:val="0"/>
          <w:sz w:val="32"/>
          <w:szCs w:val="32"/>
        </w:rPr>
        <w:t>）应达到</w:t>
      </w:r>
      <w:r>
        <w:rPr>
          <w:rFonts w:eastAsia="仿宋_GB2312"/>
          <w:kern w:val="0"/>
          <w:sz w:val="32"/>
          <w:szCs w:val="32"/>
        </w:rPr>
        <w:t>10</w:t>
      </w:r>
      <w:r>
        <w:rPr>
          <w:rFonts w:eastAsia="仿宋_GB2312"/>
          <w:kern w:val="0"/>
          <w:sz w:val="32"/>
          <w:szCs w:val="32"/>
          <w:vertAlign w:val="superscript"/>
        </w:rPr>
        <w:t>-6</w:t>
      </w:r>
      <w:r>
        <w:rPr>
          <w:rFonts w:eastAsia="仿宋_GB2312"/>
          <w:kern w:val="0"/>
          <w:sz w:val="32"/>
          <w:szCs w:val="32"/>
        </w:rPr>
        <w:t>。</w:t>
      </w:r>
    </w:p>
    <w:p w:rsidR="009B555E" w:rsidRDefault="00117541">
      <w:pPr>
        <w:spacing w:line="520" w:lineRule="exact"/>
        <w:ind w:firstLineChars="200" w:firstLine="616"/>
        <w:rPr>
          <w:rFonts w:eastAsia="仿宋_GB2312"/>
          <w:bCs/>
          <w:sz w:val="32"/>
          <w:szCs w:val="32"/>
        </w:rPr>
      </w:pPr>
      <w:r>
        <w:rPr>
          <w:rFonts w:eastAsia="仿宋_GB2312" w:hint="eastAsia"/>
          <w:bCs/>
          <w:spacing w:val="-6"/>
          <w:sz w:val="32"/>
          <w:szCs w:val="32"/>
        </w:rPr>
        <w:t>因环氧乙烷遇水后可形成有毒的乙二醇，影响产品性能，该方法不适用于含水的液体敷料灭菌。常用灭菌方法有湿热灭菌、辐照灭菌等。</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w:t>
      </w:r>
      <w:r>
        <w:rPr>
          <w:rFonts w:ascii="Times New Roman" w:eastAsia="仿宋_GB2312" w:hAnsi="Times New Roman"/>
          <w:szCs w:val="32"/>
        </w:rPr>
        <w:t>产品稳定性研究</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5.1</w:t>
      </w:r>
      <w:r>
        <w:rPr>
          <w:rFonts w:ascii="Times New Roman" w:eastAsia="仿宋_GB2312" w:hAnsi="Times New Roman"/>
          <w:szCs w:val="32"/>
        </w:rPr>
        <w:t>产品有效期</w:t>
      </w:r>
    </w:p>
    <w:p w:rsidR="009B555E" w:rsidRDefault="00117541">
      <w:pPr>
        <w:spacing w:line="520" w:lineRule="exact"/>
        <w:ind w:firstLineChars="200" w:firstLine="640"/>
        <w:rPr>
          <w:rFonts w:eastAsia="仿宋_GB2312" w:cs="仿宋_GB2312"/>
          <w:sz w:val="32"/>
          <w:szCs w:val="32"/>
        </w:rPr>
      </w:pPr>
      <w:r>
        <w:rPr>
          <w:rFonts w:eastAsia="仿宋_GB2312" w:cs="仿宋_GB2312"/>
          <w:sz w:val="32"/>
          <w:szCs w:val="32"/>
        </w:rPr>
        <w:lastRenderedPageBreak/>
        <w:t>应提供产品有效期研究资料。可采取加速老化或实时老化的方式进行研究。在稳定性研究中应监测整个有效期内确保产品安全性和有效性的关键参数，应包含产品技术要求中所描述的参数，并提交产品有效期验证资料及确认报告。</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5.1.1</w:t>
      </w:r>
      <w:r>
        <w:rPr>
          <w:rFonts w:ascii="Times New Roman" w:eastAsia="仿宋_GB2312" w:hAnsi="Times New Roman"/>
          <w:szCs w:val="32"/>
        </w:rPr>
        <w:t>产品的有效期研究可参考《原料药物与制剂稳定性试验指导原则》，对产品进行稳定性试验，考察产品在温度、湿度、光线的影响下随时间变化的规律，为产品的生产、包装、贮存、运输条件提供科学依据，同时通过试验建立产品的有效期。稳定性试验包括加速老化和实时老化，所用</w:t>
      </w:r>
      <w:proofErr w:type="gramStart"/>
      <w:r>
        <w:rPr>
          <w:rFonts w:ascii="Times New Roman" w:eastAsia="仿宋_GB2312" w:hAnsi="Times New Roman"/>
          <w:szCs w:val="32"/>
        </w:rPr>
        <w:t>供试品的</w:t>
      </w:r>
      <w:proofErr w:type="gramEnd"/>
      <w:r>
        <w:rPr>
          <w:rFonts w:ascii="Times New Roman" w:eastAsia="仿宋_GB2312" w:hAnsi="Times New Roman"/>
          <w:szCs w:val="32"/>
        </w:rPr>
        <w:t>包装应与拟上市产品一致。</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5.1.2</w:t>
      </w:r>
      <w:r>
        <w:rPr>
          <w:rFonts w:ascii="Times New Roman" w:eastAsia="仿宋_GB2312" w:hAnsi="Times New Roman"/>
          <w:szCs w:val="32"/>
        </w:rPr>
        <w:t>产品包装有效期研究可参照</w:t>
      </w:r>
      <w:r>
        <w:rPr>
          <w:rFonts w:ascii="Times New Roman" w:eastAsia="仿宋_GB2312" w:hAnsi="Times New Roman"/>
          <w:szCs w:val="32"/>
        </w:rPr>
        <w:t>YY/T 0681.1</w:t>
      </w:r>
      <w:r>
        <w:rPr>
          <w:rFonts w:ascii="Times New Roman" w:eastAsia="仿宋_GB2312" w:hAnsi="Times New Roman"/>
          <w:szCs w:val="32"/>
        </w:rPr>
        <w:t>《无菌医疗器械包装试验方法</w:t>
      </w:r>
      <w:r>
        <w:rPr>
          <w:rFonts w:ascii="Times New Roman" w:eastAsia="仿宋_GB2312" w:hAnsi="Times New Roman"/>
          <w:szCs w:val="32"/>
        </w:rPr>
        <w:t xml:space="preserve"> </w:t>
      </w:r>
      <w:r>
        <w:rPr>
          <w:rFonts w:ascii="Times New Roman" w:eastAsia="仿宋_GB2312" w:hAnsi="Times New Roman"/>
          <w:szCs w:val="32"/>
        </w:rPr>
        <w:t>第</w:t>
      </w:r>
      <w:r>
        <w:rPr>
          <w:rFonts w:ascii="Times New Roman" w:eastAsia="仿宋_GB2312" w:hAnsi="Times New Roman"/>
          <w:szCs w:val="32"/>
        </w:rPr>
        <w:t>1</w:t>
      </w:r>
      <w:r>
        <w:rPr>
          <w:rFonts w:ascii="Times New Roman" w:eastAsia="仿宋_GB2312" w:hAnsi="Times New Roman"/>
          <w:szCs w:val="32"/>
        </w:rPr>
        <w:t>部分：加速老化试验指南》确定加速老化因子，开展加速老化试验。</w:t>
      </w:r>
    </w:p>
    <w:p w:rsidR="009B555E" w:rsidRDefault="00117541">
      <w:pPr>
        <w:spacing w:line="520" w:lineRule="exact"/>
        <w:ind w:firstLineChars="200" w:firstLine="640"/>
        <w:rPr>
          <w:rFonts w:eastAsia="仿宋_GB2312" w:cs="仿宋_GB2312"/>
          <w:sz w:val="32"/>
          <w:szCs w:val="32"/>
        </w:rPr>
      </w:pPr>
      <w:r>
        <w:rPr>
          <w:rFonts w:eastAsia="仿宋_GB2312" w:cs="仿宋_GB2312"/>
          <w:sz w:val="32"/>
          <w:szCs w:val="32"/>
        </w:rPr>
        <w:t>最小包装材料中成分存在向产品迁移的风险</w:t>
      </w:r>
      <w:r>
        <w:rPr>
          <w:rFonts w:eastAsia="仿宋_GB2312" w:cs="仿宋_GB2312" w:hint="eastAsia"/>
          <w:sz w:val="32"/>
          <w:szCs w:val="32"/>
        </w:rPr>
        <w:t>时</w:t>
      </w:r>
      <w:r>
        <w:rPr>
          <w:rFonts w:eastAsia="仿宋_GB2312" w:cs="仿宋_GB2312"/>
          <w:sz w:val="32"/>
          <w:szCs w:val="32"/>
        </w:rPr>
        <w:t>，建议在有效期验证资料中对物质迁移的程度和对产品的影响进行分析并验证。</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5.1.3</w:t>
      </w:r>
      <w:r>
        <w:rPr>
          <w:rFonts w:ascii="Times New Roman" w:eastAsia="仿宋_GB2312" w:hAnsi="Times New Roman"/>
          <w:szCs w:val="32"/>
        </w:rPr>
        <w:t>对于</w:t>
      </w:r>
      <w:r>
        <w:rPr>
          <w:rFonts w:ascii="Times New Roman" w:eastAsia="仿宋_GB2312" w:hAnsi="Times New Roman" w:hint="default"/>
          <w:szCs w:val="32"/>
        </w:rPr>
        <w:t>非无菌</w:t>
      </w:r>
      <w:r>
        <w:rPr>
          <w:rFonts w:ascii="Times New Roman" w:eastAsia="仿宋_GB2312" w:hAnsi="Times New Roman"/>
          <w:szCs w:val="32"/>
        </w:rPr>
        <w:t>液体敷料开封后可多次使用的，建议对其开封后稳定性进行研究。为确认各型号、规格产品开封后，在实际使用环境下，经过一段时期仍然能够满足使用要求的最长存放时间，建议通过分析评价后选择合适的检测项目，提供研究报告。</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5.2</w:t>
      </w:r>
      <w:r>
        <w:rPr>
          <w:rFonts w:ascii="Times New Roman" w:eastAsia="仿宋_GB2312" w:hAnsi="Times New Roman"/>
          <w:szCs w:val="32"/>
        </w:rPr>
        <w:t>产品包装完整性</w:t>
      </w:r>
    </w:p>
    <w:p w:rsidR="009B555E" w:rsidRDefault="00117541">
      <w:pPr>
        <w:spacing w:line="520" w:lineRule="exact"/>
        <w:ind w:firstLineChars="200" w:firstLine="640"/>
        <w:rPr>
          <w:rFonts w:eastAsia="仿宋_GB2312" w:cs="仿宋_GB2312"/>
          <w:sz w:val="32"/>
          <w:szCs w:val="32"/>
        </w:rPr>
      </w:pPr>
      <w:r>
        <w:rPr>
          <w:rFonts w:eastAsia="仿宋_GB2312" w:cs="仿宋_GB2312"/>
          <w:sz w:val="32"/>
          <w:szCs w:val="32"/>
        </w:rPr>
        <w:t>可依据</w:t>
      </w:r>
      <w:r>
        <w:rPr>
          <w:rFonts w:eastAsia="仿宋_GB2312" w:cs="仿宋_GB2312"/>
          <w:sz w:val="32"/>
          <w:szCs w:val="32"/>
        </w:rPr>
        <w:t>GB/T 19633</w:t>
      </w:r>
      <w:r>
        <w:rPr>
          <w:rFonts w:eastAsia="仿宋_GB2312" w:cs="仿宋_GB2312"/>
          <w:sz w:val="32"/>
          <w:szCs w:val="32"/>
        </w:rPr>
        <w:t>系列标准等，提交产品的包装验证报告</w:t>
      </w:r>
      <w:r>
        <w:rPr>
          <w:rFonts w:eastAsia="仿宋_GB2312" w:cs="仿宋_GB2312" w:hint="eastAsia"/>
          <w:sz w:val="32"/>
          <w:szCs w:val="32"/>
        </w:rPr>
        <w:t>，可同时提交老化试验后产品的包装性能验证资料</w:t>
      </w:r>
      <w:r>
        <w:rPr>
          <w:rFonts w:eastAsia="仿宋_GB2312" w:cs="仿宋_GB2312"/>
          <w:sz w:val="32"/>
          <w:szCs w:val="32"/>
        </w:rPr>
        <w:t>。</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5.3</w:t>
      </w:r>
      <w:r>
        <w:rPr>
          <w:rFonts w:ascii="Times New Roman" w:eastAsia="仿宋_GB2312" w:hAnsi="Times New Roman"/>
          <w:szCs w:val="32"/>
        </w:rPr>
        <w:t>运输稳定性研究</w:t>
      </w:r>
    </w:p>
    <w:p w:rsidR="009B555E" w:rsidRDefault="00117541">
      <w:pPr>
        <w:spacing w:line="520" w:lineRule="exact"/>
        <w:ind w:firstLineChars="200" w:firstLine="640"/>
        <w:rPr>
          <w:rFonts w:eastAsia="仿宋_GB2312" w:cs="仿宋_GB2312"/>
          <w:sz w:val="32"/>
          <w:szCs w:val="32"/>
        </w:rPr>
      </w:pPr>
      <w:r>
        <w:rPr>
          <w:rFonts w:eastAsia="仿宋_GB2312" w:cs="仿宋_GB2312"/>
          <w:sz w:val="32"/>
          <w:szCs w:val="32"/>
        </w:rPr>
        <w:t>模拟运输试验可根据</w:t>
      </w:r>
      <w:r>
        <w:rPr>
          <w:rFonts w:eastAsia="仿宋_GB2312" w:cs="仿宋_GB2312"/>
          <w:sz w:val="32"/>
          <w:szCs w:val="32"/>
        </w:rPr>
        <w:t>GB 4857</w:t>
      </w:r>
      <w:r>
        <w:rPr>
          <w:rFonts w:eastAsia="仿宋_GB2312" w:cs="仿宋_GB2312"/>
          <w:sz w:val="32"/>
          <w:szCs w:val="32"/>
        </w:rPr>
        <w:t>《包装</w:t>
      </w:r>
      <w:r>
        <w:rPr>
          <w:rFonts w:eastAsia="仿宋_GB2312" w:cs="仿宋_GB2312"/>
          <w:sz w:val="32"/>
          <w:szCs w:val="32"/>
        </w:rPr>
        <w:t xml:space="preserve"> </w:t>
      </w:r>
      <w:r>
        <w:rPr>
          <w:rFonts w:eastAsia="仿宋_GB2312" w:cs="仿宋_GB2312"/>
          <w:sz w:val="32"/>
          <w:szCs w:val="32"/>
        </w:rPr>
        <w:t>包装运输件》系列标</w:t>
      </w:r>
      <w:r>
        <w:rPr>
          <w:rFonts w:eastAsia="仿宋_GB2312" w:cs="仿宋_GB2312"/>
          <w:sz w:val="32"/>
          <w:szCs w:val="32"/>
        </w:rPr>
        <w:lastRenderedPageBreak/>
        <w:t>准进行，提交产品的包装运输验证报告，一般应包括以下试验：</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5.3.1</w:t>
      </w:r>
      <w:r>
        <w:rPr>
          <w:rFonts w:ascii="Times New Roman" w:eastAsia="仿宋_GB2312" w:hAnsi="Times New Roman"/>
          <w:szCs w:val="32"/>
        </w:rPr>
        <w:t>跌落试验：参照</w:t>
      </w:r>
      <w:r>
        <w:rPr>
          <w:rFonts w:ascii="Times New Roman" w:eastAsia="仿宋_GB2312" w:hAnsi="Times New Roman"/>
          <w:szCs w:val="32"/>
        </w:rPr>
        <w:t>GB/T 4857.5</w:t>
      </w:r>
      <w:r>
        <w:rPr>
          <w:rFonts w:ascii="Times New Roman" w:eastAsia="仿宋_GB2312" w:hAnsi="Times New Roman"/>
          <w:szCs w:val="32"/>
        </w:rPr>
        <w:t>《包装</w:t>
      </w:r>
      <w:r>
        <w:rPr>
          <w:rFonts w:ascii="Times New Roman" w:eastAsia="仿宋_GB2312" w:hAnsi="Times New Roman"/>
          <w:szCs w:val="32"/>
        </w:rPr>
        <w:t xml:space="preserve"> </w:t>
      </w:r>
      <w:r>
        <w:rPr>
          <w:rFonts w:ascii="Times New Roman" w:eastAsia="仿宋_GB2312" w:hAnsi="Times New Roman"/>
          <w:szCs w:val="32"/>
        </w:rPr>
        <w:t>运输包装件</w:t>
      </w:r>
      <w:r>
        <w:rPr>
          <w:rFonts w:ascii="Times New Roman" w:eastAsia="仿宋_GB2312" w:hAnsi="Times New Roman"/>
          <w:szCs w:val="32"/>
        </w:rPr>
        <w:t xml:space="preserve"> </w:t>
      </w:r>
      <w:r>
        <w:rPr>
          <w:rFonts w:ascii="Times New Roman" w:eastAsia="仿宋_GB2312" w:hAnsi="Times New Roman"/>
          <w:szCs w:val="32"/>
        </w:rPr>
        <w:t>跌落试验方法》等标准进行跌落试验的设计实施。通过进行跌落试验，评定运输包装件在受到垂直冲击时的耐冲击强度及包装对内装物的保护能力。</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5.3.2</w:t>
      </w:r>
      <w:r>
        <w:rPr>
          <w:rFonts w:ascii="Times New Roman" w:eastAsia="仿宋_GB2312" w:hAnsi="Times New Roman"/>
          <w:szCs w:val="32"/>
        </w:rPr>
        <w:t>堆码试验：参照</w:t>
      </w:r>
      <w:r>
        <w:rPr>
          <w:rFonts w:ascii="Times New Roman" w:eastAsia="仿宋_GB2312" w:hAnsi="Times New Roman"/>
          <w:szCs w:val="32"/>
        </w:rPr>
        <w:t>GB/T 4857.3</w:t>
      </w:r>
      <w:r>
        <w:rPr>
          <w:rFonts w:ascii="Times New Roman" w:eastAsia="仿宋_GB2312" w:hAnsi="Times New Roman"/>
          <w:szCs w:val="32"/>
        </w:rPr>
        <w:t>《包装</w:t>
      </w:r>
      <w:r>
        <w:rPr>
          <w:rFonts w:ascii="Times New Roman" w:eastAsia="仿宋_GB2312" w:hAnsi="Times New Roman"/>
          <w:szCs w:val="32"/>
        </w:rPr>
        <w:t xml:space="preserve"> </w:t>
      </w:r>
      <w:r>
        <w:rPr>
          <w:rFonts w:ascii="Times New Roman" w:eastAsia="仿宋_GB2312" w:hAnsi="Times New Roman"/>
          <w:szCs w:val="32"/>
        </w:rPr>
        <w:t>运输包装件基本试验</w:t>
      </w:r>
      <w:r>
        <w:rPr>
          <w:rFonts w:ascii="Times New Roman" w:eastAsia="仿宋_GB2312" w:hAnsi="Times New Roman"/>
          <w:szCs w:val="32"/>
        </w:rPr>
        <w:t xml:space="preserve"> </w:t>
      </w:r>
      <w:r>
        <w:rPr>
          <w:rFonts w:ascii="Times New Roman" w:eastAsia="仿宋_GB2312" w:hAnsi="Times New Roman"/>
          <w:szCs w:val="32"/>
        </w:rPr>
        <w:t>第</w:t>
      </w:r>
      <w:r>
        <w:rPr>
          <w:rFonts w:ascii="Times New Roman" w:eastAsia="仿宋_GB2312" w:hAnsi="Times New Roman"/>
          <w:szCs w:val="32"/>
        </w:rPr>
        <w:t>3</w:t>
      </w:r>
      <w:r>
        <w:rPr>
          <w:rFonts w:ascii="Times New Roman" w:eastAsia="仿宋_GB2312" w:hAnsi="Times New Roman"/>
          <w:szCs w:val="32"/>
        </w:rPr>
        <w:t>部分：静载荷堆码试验方法》等标准进行堆码试验的设计实施。通过进行堆码试验，评定运输包装件和单元货物在堆码时的耐压强度或内装物的保护能力。</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5.3.3</w:t>
      </w:r>
      <w:r>
        <w:rPr>
          <w:rFonts w:ascii="Times New Roman" w:eastAsia="仿宋_GB2312" w:hAnsi="Times New Roman"/>
          <w:szCs w:val="32"/>
        </w:rPr>
        <w:t>运输试验：确认最终的包装条件（包括内包装与外包装），模拟运输工具、运输时间和运输条件，验证运输过程中的包装完整性。</w:t>
      </w:r>
    </w:p>
    <w:p w:rsidR="009B555E" w:rsidRDefault="00117541">
      <w:pPr>
        <w:pStyle w:val="3"/>
        <w:ind w:leftChars="0" w:left="0" w:firstLineChars="200" w:firstLine="640"/>
        <w:rPr>
          <w:rFonts w:ascii="Times New Roman" w:eastAsia="仿宋_GB2312" w:hAnsi="Times New Roman" w:hint="default"/>
          <w:szCs w:val="32"/>
        </w:rPr>
      </w:pPr>
      <w:r>
        <w:rPr>
          <w:rFonts w:ascii="Times New Roman" w:eastAsia="仿宋_GB2312" w:hAnsi="Times New Roman"/>
          <w:szCs w:val="32"/>
        </w:rPr>
        <w:t>5.3.4</w:t>
      </w:r>
      <w:r>
        <w:rPr>
          <w:rFonts w:ascii="Times New Roman" w:eastAsia="仿宋_GB2312" w:hAnsi="Times New Roman"/>
          <w:szCs w:val="32"/>
        </w:rPr>
        <w:t>包装与灭菌方式的适应性：对无菌产品包装进行灭菌之后，观察其外观及性能是否发生变化。</w:t>
      </w:r>
    </w:p>
    <w:p w:rsidR="009B555E" w:rsidRDefault="00117541">
      <w:pPr>
        <w:spacing w:line="520" w:lineRule="exact"/>
        <w:ind w:firstLineChars="200" w:firstLine="640"/>
        <w:rPr>
          <w:rFonts w:eastAsia="仿宋_GB2312" w:cs="仿宋_GB2312"/>
          <w:sz w:val="32"/>
          <w:szCs w:val="32"/>
        </w:rPr>
      </w:pPr>
      <w:r>
        <w:rPr>
          <w:rFonts w:eastAsia="仿宋_GB2312" w:cs="仿宋_GB2312"/>
          <w:sz w:val="32"/>
          <w:szCs w:val="32"/>
        </w:rPr>
        <w:t>企业可在产品有效期和包装完整性</w:t>
      </w:r>
      <w:r>
        <w:rPr>
          <w:rFonts w:eastAsia="仿宋_GB2312" w:cs="仿宋_GB2312" w:hint="eastAsia"/>
          <w:sz w:val="32"/>
          <w:szCs w:val="32"/>
        </w:rPr>
        <w:t>验证</w:t>
      </w:r>
      <w:r>
        <w:rPr>
          <w:rFonts w:eastAsia="仿宋_GB2312" w:cs="仿宋_GB2312"/>
          <w:sz w:val="32"/>
          <w:szCs w:val="32"/>
        </w:rPr>
        <w:t>中对部分性能指标进行验证，但需补充说明选择</w:t>
      </w:r>
      <w:r>
        <w:rPr>
          <w:rFonts w:eastAsia="仿宋_GB2312" w:cs="仿宋_GB2312" w:hint="eastAsia"/>
          <w:sz w:val="32"/>
          <w:szCs w:val="32"/>
        </w:rPr>
        <w:t>这些性能指标</w:t>
      </w:r>
      <w:r>
        <w:rPr>
          <w:rFonts w:eastAsia="仿宋_GB2312" w:cs="仿宋_GB2312"/>
          <w:sz w:val="32"/>
          <w:szCs w:val="32"/>
        </w:rPr>
        <w:t>进行验证的依据。</w:t>
      </w:r>
    </w:p>
    <w:p w:rsidR="009B555E" w:rsidRDefault="00117541">
      <w:pPr>
        <w:pStyle w:val="3"/>
        <w:ind w:leftChars="0" w:left="0" w:firstLineChars="200" w:firstLine="640"/>
        <w:rPr>
          <w:rFonts w:ascii="Times New Roman" w:eastAsia="仿宋_GB2312" w:hAnsi="Times New Roman" w:hint="default"/>
          <w:bCs/>
          <w:kern w:val="2"/>
          <w:szCs w:val="32"/>
        </w:rPr>
      </w:pPr>
      <w:r>
        <w:rPr>
          <w:rFonts w:ascii="Times New Roman" w:eastAsia="仿宋_GB2312" w:hAnsi="Times New Roman" w:hint="default"/>
          <w:bCs/>
          <w:kern w:val="2"/>
          <w:szCs w:val="32"/>
        </w:rPr>
        <w:t>6</w:t>
      </w:r>
      <w:r>
        <w:rPr>
          <w:rFonts w:ascii="Times New Roman" w:eastAsia="仿宋_GB2312" w:hAnsi="Times New Roman"/>
          <w:bCs/>
          <w:kern w:val="2"/>
          <w:szCs w:val="32"/>
        </w:rPr>
        <w:t>.</w:t>
      </w:r>
      <w:r>
        <w:rPr>
          <w:rFonts w:ascii="Times New Roman" w:eastAsia="仿宋_GB2312" w:hAnsi="Times New Roman"/>
          <w:bCs/>
          <w:kern w:val="2"/>
          <w:szCs w:val="32"/>
        </w:rPr>
        <w:t>其他资料</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napToGrid w:val="0"/>
          <w:sz w:val="32"/>
          <w:szCs w:val="32"/>
        </w:rPr>
        <w:t>该产品已列入《免于进行临床评价医疗器械目录》（以下简称《目录》），对于符合《目录》中分类编码为</w:t>
      </w:r>
      <w:r>
        <w:rPr>
          <w:rFonts w:eastAsia="仿宋_GB2312" w:cs="仿宋_GB2312" w:hint="eastAsia"/>
          <w:snapToGrid w:val="0"/>
          <w:sz w:val="32"/>
          <w:szCs w:val="32"/>
        </w:rPr>
        <w:t>14-10-0</w:t>
      </w:r>
      <w:r>
        <w:rPr>
          <w:rFonts w:eastAsia="仿宋_GB2312" w:cs="仿宋_GB2312"/>
          <w:snapToGrid w:val="0"/>
          <w:sz w:val="32"/>
          <w:szCs w:val="32"/>
        </w:rPr>
        <w:t>8</w:t>
      </w:r>
      <w:r>
        <w:rPr>
          <w:rFonts w:eastAsia="仿宋_GB2312" w:cs="仿宋_GB2312" w:hint="eastAsia"/>
          <w:snapToGrid w:val="0"/>
          <w:sz w:val="32"/>
          <w:szCs w:val="32"/>
        </w:rPr>
        <w:t>的，注册申请人需提交申报产品相关信息与《目录》所述内容的对比资料，和申报产品与已获准境内注册的《目录》中医疗器械的对比表，具体提交资料的要求可参照《列入免于进行临床评价医疗器械目录产品对比说明技术指导原则》。</w:t>
      </w:r>
    </w:p>
    <w:p w:rsidR="009B555E" w:rsidRDefault="00117541">
      <w:pPr>
        <w:spacing w:line="520" w:lineRule="exact"/>
        <w:ind w:firstLineChars="200" w:firstLine="640"/>
        <w:outlineLvl w:val="1"/>
        <w:rPr>
          <w:rFonts w:eastAsia="楷体_GB2312"/>
          <w:bCs/>
          <w:sz w:val="32"/>
          <w:szCs w:val="32"/>
        </w:rPr>
      </w:pPr>
      <w:r>
        <w:rPr>
          <w:rFonts w:eastAsia="楷体_GB2312" w:hint="eastAsia"/>
          <w:bCs/>
          <w:sz w:val="32"/>
          <w:szCs w:val="32"/>
        </w:rPr>
        <w:t>（四）临床评价资料</w:t>
      </w:r>
    </w:p>
    <w:p w:rsidR="009B555E" w:rsidRDefault="00117541">
      <w:pPr>
        <w:pStyle w:val="a8"/>
        <w:spacing w:line="520" w:lineRule="exact"/>
        <w:ind w:firstLineChars="200" w:firstLine="640"/>
        <w:rPr>
          <w:rFonts w:ascii="Times New Roman" w:hAnsi="Times New Roman" w:cs="仿宋_GB2312"/>
          <w:sz w:val="32"/>
          <w:szCs w:val="32"/>
        </w:rPr>
      </w:pPr>
      <w:r>
        <w:rPr>
          <w:rFonts w:ascii="Times New Roman" w:hAnsi="Times New Roman" w:cs="仿宋_GB2312" w:hint="eastAsia"/>
          <w:sz w:val="32"/>
          <w:szCs w:val="32"/>
        </w:rPr>
        <w:t>该产品列入《免于临床评价医疗器械目录》，申请人无需提交临床评价资料。若无法证明申报产品与《目录》产品具有</w:t>
      </w:r>
      <w:r>
        <w:rPr>
          <w:rFonts w:ascii="Times New Roman" w:hAnsi="Times New Roman" w:cs="仿宋_GB2312" w:hint="eastAsia"/>
          <w:sz w:val="32"/>
          <w:szCs w:val="32"/>
        </w:rPr>
        <w:lastRenderedPageBreak/>
        <w:t>等同性，则应按照《医疗器械临床评价技术指导原则》提交临床评价资料。</w:t>
      </w:r>
    </w:p>
    <w:p w:rsidR="009B555E" w:rsidRDefault="00117541">
      <w:pPr>
        <w:spacing w:line="520" w:lineRule="exact"/>
        <w:ind w:firstLineChars="200" w:firstLine="640"/>
        <w:outlineLvl w:val="1"/>
        <w:rPr>
          <w:rFonts w:eastAsia="楷体_GB2312"/>
          <w:bCs/>
          <w:sz w:val="32"/>
          <w:szCs w:val="32"/>
        </w:rPr>
      </w:pPr>
      <w:r>
        <w:rPr>
          <w:rFonts w:eastAsia="楷体_GB2312" w:hint="eastAsia"/>
          <w:bCs/>
          <w:sz w:val="32"/>
          <w:szCs w:val="32"/>
        </w:rPr>
        <w:t>（五）产品说明书和标签样稿</w:t>
      </w:r>
    </w:p>
    <w:p w:rsidR="009B555E" w:rsidRDefault="00117541">
      <w:pPr>
        <w:spacing w:line="520" w:lineRule="exact"/>
        <w:ind w:firstLineChars="200" w:firstLine="640"/>
        <w:rPr>
          <w:rFonts w:eastAsia="仿宋_GB2312"/>
          <w:sz w:val="32"/>
          <w:szCs w:val="32"/>
        </w:rPr>
      </w:pPr>
      <w:bookmarkStart w:id="4" w:name="_Toc432753647"/>
      <w:r>
        <w:rPr>
          <w:rFonts w:eastAsia="仿宋_GB2312"/>
          <w:sz w:val="32"/>
          <w:szCs w:val="32"/>
        </w:rPr>
        <w:t>产品说明书、标签和包装标识应符合《医疗器械说明书和标签管理规定》，建议参照</w:t>
      </w:r>
      <w:r>
        <w:rPr>
          <w:rFonts w:eastAsia="仿宋_GB2312"/>
          <w:sz w:val="32"/>
          <w:szCs w:val="32"/>
        </w:rPr>
        <w:t>YY/T</w:t>
      </w:r>
      <w:r>
        <w:rPr>
          <w:rFonts w:eastAsia="仿宋_GB2312" w:hint="eastAsia"/>
          <w:sz w:val="32"/>
          <w:szCs w:val="32"/>
        </w:rPr>
        <w:t xml:space="preserve"> </w:t>
      </w:r>
      <w:r>
        <w:rPr>
          <w:rFonts w:eastAsia="仿宋_GB2312"/>
          <w:sz w:val="32"/>
          <w:szCs w:val="32"/>
        </w:rPr>
        <w:t>0466.1</w:t>
      </w:r>
      <w:r>
        <w:rPr>
          <w:rFonts w:eastAsia="仿宋_GB2312"/>
          <w:sz w:val="32"/>
          <w:szCs w:val="32"/>
        </w:rPr>
        <w:t>《医疗器械</w:t>
      </w:r>
      <w:r>
        <w:rPr>
          <w:rFonts w:eastAsia="仿宋_GB2312" w:hint="eastAsia"/>
          <w:sz w:val="32"/>
          <w:szCs w:val="32"/>
        </w:rPr>
        <w:t xml:space="preserve"> </w:t>
      </w:r>
      <w:r>
        <w:rPr>
          <w:rFonts w:eastAsia="仿宋_GB2312"/>
          <w:sz w:val="32"/>
          <w:szCs w:val="32"/>
        </w:rPr>
        <w:t>用于医疗器械标签、标记和提供信息的符号</w:t>
      </w:r>
      <w:r>
        <w:rPr>
          <w:rFonts w:eastAsia="仿宋_GB2312" w:hint="eastAsia"/>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部分：通用要求》等相关标准制定说明书及标签内容，同时还应注意以下几点（不限于此）：</w:t>
      </w:r>
    </w:p>
    <w:p w:rsidR="009B555E" w:rsidRDefault="00117541">
      <w:pPr>
        <w:spacing w:line="520" w:lineRule="exact"/>
        <w:ind w:firstLineChars="200" w:firstLine="640"/>
        <w:rPr>
          <w:rFonts w:eastAsia="仿宋_GB2312" w:cs="仿宋_GB2312"/>
          <w:sz w:val="32"/>
          <w:szCs w:val="32"/>
        </w:rPr>
      </w:pPr>
      <w:r>
        <w:rPr>
          <w:rFonts w:eastAsia="仿宋_GB2312"/>
          <w:sz w:val="32"/>
          <w:szCs w:val="32"/>
        </w:rPr>
        <w:t>1.</w:t>
      </w:r>
      <w:r>
        <w:rPr>
          <w:rFonts w:eastAsia="仿宋_GB2312" w:cs="仿宋_GB2312" w:hint="eastAsia"/>
          <w:sz w:val="32"/>
          <w:szCs w:val="32"/>
        </w:rPr>
        <w:t>说明书中关于产品性能特征的描述不应超出研究资料及产品技术要求，不得含有未经验证的夸大宣传的相关描述；储存和运输条件不应超出产品货架有效期验证范围。</w:t>
      </w:r>
    </w:p>
    <w:p w:rsidR="009B555E" w:rsidRDefault="00117541">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使用说明应详细阐明所申报产品应用于患者时具体的操作步骤</w:t>
      </w:r>
      <w:r>
        <w:rPr>
          <w:rFonts w:eastAsia="仿宋_GB2312" w:hint="eastAsia"/>
          <w:sz w:val="32"/>
          <w:szCs w:val="32"/>
        </w:rPr>
        <w:t>，</w:t>
      </w:r>
      <w:r>
        <w:rPr>
          <w:rFonts w:eastAsia="仿宋_GB2312" w:cs="仿宋_GB2312" w:hint="eastAsia"/>
          <w:sz w:val="32"/>
          <w:szCs w:val="32"/>
        </w:rPr>
        <w:t>明确是否一次性使用完毕，如开封后可多次使用的，应根据验证资料明确开封后最长使用期限。</w:t>
      </w:r>
      <w:r>
        <w:rPr>
          <w:rFonts w:eastAsia="仿宋_GB2312"/>
          <w:sz w:val="32"/>
          <w:szCs w:val="32"/>
        </w:rPr>
        <w:t xml:space="preserve"> </w:t>
      </w:r>
    </w:p>
    <w:p w:rsidR="009B555E" w:rsidRDefault="00117541">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注明产品的组成成分，对产品所含成分过敏的患者，</w:t>
      </w:r>
      <w:r>
        <w:rPr>
          <w:rFonts w:eastAsia="仿宋_GB2312" w:hint="eastAsia"/>
          <w:sz w:val="32"/>
          <w:szCs w:val="32"/>
        </w:rPr>
        <w:t>对产品使用后有色素沉着或皮疹的患者，</w:t>
      </w:r>
      <w:r>
        <w:rPr>
          <w:rFonts w:eastAsia="仿宋_GB2312"/>
          <w:sz w:val="32"/>
          <w:szCs w:val="32"/>
        </w:rPr>
        <w:t>应有相应的警示。</w:t>
      </w:r>
    </w:p>
    <w:p w:rsidR="009B555E" w:rsidRDefault="00117541">
      <w:pPr>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w:t>
      </w:r>
      <w:r>
        <w:rPr>
          <w:rFonts w:eastAsia="仿宋_GB2312"/>
          <w:sz w:val="32"/>
          <w:szCs w:val="32"/>
        </w:rPr>
        <w:t>在说明书中明确产品的禁忌证、针对产品特点</w:t>
      </w:r>
      <w:r>
        <w:rPr>
          <w:rFonts w:eastAsia="仿宋_GB2312" w:hint="eastAsia"/>
          <w:sz w:val="32"/>
          <w:szCs w:val="32"/>
        </w:rPr>
        <w:t>制定</w:t>
      </w:r>
      <w:r>
        <w:rPr>
          <w:rFonts w:eastAsia="仿宋_GB2312"/>
          <w:sz w:val="32"/>
          <w:szCs w:val="32"/>
        </w:rPr>
        <w:t>注意事项、警示信息、可能的不良事件及处理措施等。</w:t>
      </w:r>
    </w:p>
    <w:p w:rsidR="009B555E" w:rsidRDefault="00117541">
      <w:pPr>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建议注明</w:t>
      </w:r>
      <w:r>
        <w:rPr>
          <w:rFonts w:eastAsia="仿宋_GB2312" w:hint="eastAsia"/>
          <w:sz w:val="32"/>
          <w:szCs w:val="32"/>
        </w:rPr>
        <w:t>“</w:t>
      </w:r>
      <w:r>
        <w:rPr>
          <w:rFonts w:eastAsia="仿宋_GB2312"/>
          <w:sz w:val="32"/>
          <w:szCs w:val="32"/>
        </w:rPr>
        <w:t>本产品的使用及更换应符合医疗部门相关操作规范及相关法规的要求</w:t>
      </w:r>
      <w:r>
        <w:rPr>
          <w:rFonts w:eastAsia="仿宋_GB2312" w:hint="eastAsia"/>
          <w:sz w:val="32"/>
          <w:szCs w:val="32"/>
        </w:rPr>
        <w:t>”</w:t>
      </w:r>
      <w:r>
        <w:rPr>
          <w:rFonts w:eastAsia="仿宋_GB2312"/>
          <w:sz w:val="32"/>
          <w:szCs w:val="32"/>
        </w:rPr>
        <w:t>或类似的警示性语言。</w:t>
      </w:r>
    </w:p>
    <w:p w:rsidR="009B555E" w:rsidRDefault="00117541">
      <w:pPr>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产品的储存、运输要求。</w:t>
      </w:r>
    </w:p>
    <w:p w:rsidR="009B555E" w:rsidRDefault="00117541">
      <w:pPr>
        <w:spacing w:line="520" w:lineRule="exact"/>
        <w:ind w:firstLineChars="200" w:firstLine="640"/>
        <w:rPr>
          <w:rFonts w:eastAsia="楷体_GB2312"/>
          <w:sz w:val="32"/>
          <w:szCs w:val="32"/>
        </w:rPr>
      </w:pPr>
      <w:r>
        <w:rPr>
          <w:rFonts w:eastAsia="仿宋_GB2312"/>
          <w:sz w:val="32"/>
          <w:szCs w:val="32"/>
        </w:rPr>
        <w:t>7.</w:t>
      </w:r>
      <w:r>
        <w:rPr>
          <w:rFonts w:eastAsia="仿宋_GB2312"/>
          <w:sz w:val="32"/>
          <w:szCs w:val="32"/>
        </w:rPr>
        <w:t>其它应载明的内容。</w:t>
      </w:r>
    </w:p>
    <w:bookmarkEnd w:id="4"/>
    <w:p w:rsidR="009B555E" w:rsidRDefault="00117541">
      <w:pPr>
        <w:spacing w:line="520" w:lineRule="exact"/>
        <w:ind w:firstLineChars="200" w:firstLine="640"/>
        <w:outlineLvl w:val="1"/>
        <w:rPr>
          <w:rFonts w:eastAsia="楷体_GB2312"/>
          <w:bCs/>
          <w:sz w:val="32"/>
          <w:szCs w:val="32"/>
        </w:rPr>
      </w:pPr>
      <w:r>
        <w:rPr>
          <w:rFonts w:eastAsia="楷体_GB2312" w:hint="eastAsia"/>
          <w:bCs/>
          <w:sz w:val="32"/>
          <w:szCs w:val="32"/>
        </w:rPr>
        <w:t>（六）质量管理体系文件</w:t>
      </w:r>
    </w:p>
    <w:p w:rsidR="009B555E" w:rsidRDefault="00117541">
      <w:pPr>
        <w:pStyle w:val="1"/>
        <w:spacing w:before="0" w:after="0" w:line="520" w:lineRule="exact"/>
        <w:ind w:firstLineChars="200" w:firstLine="640"/>
        <w:rPr>
          <w:rFonts w:eastAsia="仿宋_GB2312" w:cs="仿宋_GB2312"/>
          <w:sz w:val="32"/>
          <w:szCs w:val="32"/>
        </w:rPr>
      </w:pPr>
      <w:r>
        <w:rPr>
          <w:rFonts w:eastAsia="仿宋_GB2312" w:hint="eastAsia"/>
          <w:b w:val="0"/>
          <w:bCs w:val="0"/>
          <w:kern w:val="2"/>
          <w:sz w:val="32"/>
          <w:szCs w:val="32"/>
        </w:rPr>
        <w:t>根据《医疗器械注册申报资料要求及说明》六、质量管理体系文件要求提交资料。</w:t>
      </w:r>
    </w:p>
    <w:p w:rsidR="009B555E" w:rsidRDefault="00117541">
      <w:pPr>
        <w:pStyle w:val="1"/>
        <w:spacing w:before="0" w:after="0" w:line="520" w:lineRule="exact"/>
        <w:ind w:firstLineChars="200" w:firstLine="640"/>
        <w:rPr>
          <w:b w:val="0"/>
          <w:bCs w:val="0"/>
          <w:kern w:val="2"/>
          <w:szCs w:val="32"/>
        </w:rPr>
      </w:pPr>
      <w:r>
        <w:rPr>
          <w:rFonts w:eastAsia="黑体" w:hint="eastAsia"/>
          <w:b w:val="0"/>
          <w:bCs w:val="0"/>
          <w:kern w:val="2"/>
          <w:sz w:val="32"/>
          <w:szCs w:val="32"/>
        </w:rPr>
        <w:t>三、参考文献</w:t>
      </w:r>
    </w:p>
    <w:p w:rsidR="009B555E" w:rsidRDefault="00117541">
      <w:pPr>
        <w:spacing w:line="520" w:lineRule="exact"/>
        <w:ind w:rightChars="-32" w:right="-67" w:firstLineChars="200" w:firstLine="640"/>
        <w:rPr>
          <w:rFonts w:eastAsia="仿宋_GB2312"/>
          <w:sz w:val="32"/>
          <w:szCs w:val="32"/>
        </w:rPr>
      </w:pPr>
      <w:r>
        <w:rPr>
          <w:rFonts w:eastAsia="仿宋_GB2312" w:cs="仿宋_GB2312" w:hint="eastAsia"/>
          <w:sz w:val="32"/>
          <w:szCs w:val="32"/>
        </w:rPr>
        <w:t>[1]</w:t>
      </w:r>
      <w:r>
        <w:rPr>
          <w:rFonts w:eastAsia="仿宋_GB2312"/>
          <w:sz w:val="32"/>
          <w:szCs w:val="32"/>
          <w:lang w:val="en"/>
        </w:rPr>
        <w:t>中华人民共和国国务院</w:t>
      </w:r>
      <w:r>
        <w:rPr>
          <w:rFonts w:eastAsia="仿宋_GB2312" w:hint="eastAsia"/>
          <w:sz w:val="32"/>
          <w:szCs w:val="32"/>
          <w:lang w:val="en"/>
        </w:rPr>
        <w:t>.</w:t>
      </w:r>
      <w:r>
        <w:rPr>
          <w:rFonts w:eastAsia="仿宋_GB2312"/>
          <w:sz w:val="32"/>
          <w:szCs w:val="32"/>
        </w:rPr>
        <w:t>医疗器械监督管理条例</w:t>
      </w:r>
      <w:r>
        <w:rPr>
          <w:rFonts w:eastAsia="仿宋_GB2312" w:hint="eastAsia"/>
          <w:sz w:val="32"/>
          <w:szCs w:val="32"/>
        </w:rPr>
        <w:t>:</w:t>
      </w:r>
      <w:r>
        <w:rPr>
          <w:rFonts w:eastAsia="仿宋_GB2312"/>
          <w:sz w:val="32"/>
          <w:szCs w:val="32"/>
          <w:lang w:val="en"/>
        </w:rPr>
        <w:t>中华人</w:t>
      </w:r>
      <w:r>
        <w:rPr>
          <w:rFonts w:eastAsia="仿宋_GB2312"/>
          <w:sz w:val="32"/>
          <w:szCs w:val="32"/>
          <w:lang w:val="en"/>
        </w:rPr>
        <w:lastRenderedPageBreak/>
        <w:t>民共和国国务院令第</w:t>
      </w:r>
      <w:r>
        <w:rPr>
          <w:rFonts w:eastAsia="仿宋_GB2312"/>
          <w:sz w:val="32"/>
          <w:szCs w:val="32"/>
          <w:lang w:val="en"/>
        </w:rPr>
        <w:t>739</w:t>
      </w:r>
      <w:r>
        <w:rPr>
          <w:rFonts w:eastAsia="仿宋_GB2312"/>
          <w:sz w:val="32"/>
          <w:szCs w:val="32"/>
          <w:lang w:val="en"/>
        </w:rPr>
        <w:t>号</w:t>
      </w:r>
      <w:r>
        <w:rPr>
          <w:rFonts w:eastAsia="仿宋_GB2312"/>
          <w:sz w:val="32"/>
          <w:szCs w:val="32"/>
        </w:rPr>
        <w:t>[Z].</w:t>
      </w:r>
    </w:p>
    <w:p w:rsidR="009B555E" w:rsidRDefault="00117541">
      <w:pPr>
        <w:spacing w:line="520" w:lineRule="exact"/>
        <w:ind w:rightChars="-32" w:right="-67" w:firstLineChars="200" w:firstLine="640"/>
        <w:rPr>
          <w:rFonts w:eastAsia="仿宋_GB2312"/>
          <w:sz w:val="32"/>
          <w:szCs w:val="32"/>
        </w:rPr>
      </w:pPr>
      <w:r>
        <w:rPr>
          <w:rFonts w:eastAsia="仿宋_GB2312" w:cs="仿宋_GB2312" w:hint="eastAsia"/>
          <w:sz w:val="32"/>
          <w:szCs w:val="32"/>
        </w:rPr>
        <w:t>[2]</w:t>
      </w:r>
      <w:r>
        <w:rPr>
          <w:rFonts w:eastAsia="仿宋_GB2312"/>
          <w:sz w:val="32"/>
          <w:szCs w:val="32"/>
        </w:rPr>
        <w:t>国家市场监督管理总局</w:t>
      </w:r>
      <w:r>
        <w:rPr>
          <w:rFonts w:eastAsia="仿宋_GB2312" w:hint="eastAsia"/>
          <w:sz w:val="32"/>
          <w:szCs w:val="32"/>
        </w:rPr>
        <w:t>.</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国家市场监督管理总局令第</w:t>
      </w:r>
      <w:r>
        <w:rPr>
          <w:rFonts w:eastAsia="仿宋_GB2312"/>
          <w:sz w:val="32"/>
          <w:szCs w:val="32"/>
        </w:rPr>
        <w:t>47</w:t>
      </w:r>
      <w:r>
        <w:rPr>
          <w:rFonts w:eastAsia="仿宋_GB2312"/>
          <w:sz w:val="32"/>
          <w:szCs w:val="32"/>
        </w:rPr>
        <w:t>号</w:t>
      </w:r>
      <w:r>
        <w:rPr>
          <w:rFonts w:eastAsia="仿宋_GB2312"/>
          <w:sz w:val="32"/>
          <w:szCs w:val="32"/>
        </w:rPr>
        <w:t>[Z].</w:t>
      </w:r>
    </w:p>
    <w:p w:rsidR="009B555E" w:rsidRDefault="00117541">
      <w:pPr>
        <w:spacing w:line="520" w:lineRule="exact"/>
        <w:ind w:firstLineChars="200" w:firstLine="640"/>
        <w:rPr>
          <w:szCs w:val="21"/>
        </w:rPr>
      </w:pPr>
      <w:r>
        <w:rPr>
          <w:rFonts w:eastAsia="仿宋_GB2312" w:cs="仿宋_GB2312" w:hint="eastAsia"/>
          <w:sz w:val="32"/>
          <w:szCs w:val="32"/>
        </w:rPr>
        <w:t>[3]</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医疗器械注册申报资料要求和批准证明文件格式</w:t>
      </w:r>
      <w:r>
        <w:rPr>
          <w:rFonts w:eastAsia="仿宋_GB2312" w:hint="eastAsia"/>
          <w:sz w:val="32"/>
          <w:szCs w:val="32"/>
        </w:rPr>
        <w:t>:</w:t>
      </w:r>
      <w:r>
        <w:rPr>
          <w:rFonts w:ascii="仿宋_GB2312" w:eastAsia="仿宋_GB2312" w:hint="eastAsia"/>
          <w:sz w:val="32"/>
          <w:szCs w:val="32"/>
        </w:rPr>
        <w:t>国家药监局公告</w:t>
      </w:r>
      <w:r>
        <w:rPr>
          <w:rFonts w:eastAsia="仿宋_GB2312" w:hint="eastAsia"/>
          <w:sz w:val="32"/>
          <w:szCs w:val="32"/>
        </w:rPr>
        <w:t>2021</w:t>
      </w:r>
      <w:r>
        <w:rPr>
          <w:rFonts w:ascii="仿宋_GB2312" w:eastAsia="仿宋_GB2312" w:hint="eastAsia"/>
          <w:sz w:val="32"/>
          <w:szCs w:val="32"/>
        </w:rPr>
        <w:t>年第</w:t>
      </w:r>
      <w:r>
        <w:rPr>
          <w:rFonts w:eastAsia="仿宋_GB2312" w:hint="eastAsia"/>
          <w:sz w:val="32"/>
          <w:szCs w:val="32"/>
        </w:rPr>
        <w:t>121</w:t>
      </w:r>
      <w:r>
        <w:rPr>
          <w:rFonts w:ascii="仿宋_GB2312" w:eastAsia="仿宋_GB2312" w:hint="eastAsia"/>
          <w:sz w:val="32"/>
          <w:szCs w:val="32"/>
        </w:rPr>
        <w:t>号</w:t>
      </w:r>
      <w:r>
        <w:rPr>
          <w:rFonts w:eastAsia="仿宋_GB2312"/>
          <w:sz w:val="32"/>
          <w:szCs w:val="32"/>
        </w:rPr>
        <w:t>[Z].</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[4]</w:t>
      </w:r>
      <w:r>
        <w:rPr>
          <w:rFonts w:eastAsia="仿宋_GB2312"/>
          <w:sz w:val="32"/>
          <w:szCs w:val="32"/>
          <w:lang w:val="en"/>
        </w:rPr>
        <w:t>国家食品药品监督管理局</w:t>
      </w:r>
      <w:r>
        <w:rPr>
          <w:rFonts w:eastAsia="仿宋_GB2312"/>
          <w:sz w:val="32"/>
          <w:szCs w:val="32"/>
        </w:rPr>
        <w:t>.</w:t>
      </w:r>
      <w:r>
        <w:rPr>
          <w:rFonts w:eastAsia="仿宋_GB2312"/>
          <w:sz w:val="32"/>
          <w:szCs w:val="32"/>
        </w:rPr>
        <w:t>医疗器械注册单元划分指导原则</w:t>
      </w:r>
      <w:r>
        <w:rPr>
          <w:rFonts w:eastAsia="仿宋_GB2312" w:hint="eastAsia"/>
          <w:sz w:val="32"/>
          <w:szCs w:val="32"/>
        </w:rPr>
        <w:t>:</w:t>
      </w:r>
      <w:r>
        <w:rPr>
          <w:rFonts w:eastAsia="仿宋_GB2312" w:hint="eastAsia"/>
          <w:sz w:val="32"/>
          <w:szCs w:val="32"/>
        </w:rPr>
        <w:t>总局通</w:t>
      </w:r>
      <w:r>
        <w:rPr>
          <w:rFonts w:eastAsia="仿宋_GB2312"/>
          <w:sz w:val="32"/>
          <w:szCs w:val="32"/>
          <w:lang w:val="en"/>
        </w:rPr>
        <w:t>告</w:t>
      </w:r>
      <w:r>
        <w:rPr>
          <w:rFonts w:eastAsia="仿宋_GB2312"/>
          <w:sz w:val="32"/>
          <w:szCs w:val="32"/>
          <w:lang w:val="en"/>
        </w:rPr>
        <w:t>2017</w:t>
      </w:r>
      <w:r>
        <w:rPr>
          <w:rFonts w:eastAsia="仿宋_GB2312"/>
          <w:sz w:val="32"/>
          <w:szCs w:val="32"/>
          <w:lang w:val="en"/>
        </w:rPr>
        <w:t>年第</w:t>
      </w:r>
      <w:r>
        <w:rPr>
          <w:rFonts w:eastAsia="仿宋_GB2312"/>
          <w:sz w:val="32"/>
          <w:szCs w:val="32"/>
          <w:lang w:val="en"/>
        </w:rPr>
        <w:t>187</w:t>
      </w:r>
      <w:r>
        <w:rPr>
          <w:rFonts w:eastAsia="仿宋_GB2312"/>
          <w:sz w:val="32"/>
          <w:szCs w:val="32"/>
          <w:lang w:val="en"/>
        </w:rPr>
        <w:t>号</w:t>
      </w:r>
      <w:r>
        <w:rPr>
          <w:rFonts w:eastAsia="仿宋_GB2312"/>
          <w:sz w:val="32"/>
          <w:szCs w:val="32"/>
        </w:rPr>
        <w:t>[Z].</w:t>
      </w:r>
    </w:p>
    <w:p w:rsidR="009B555E" w:rsidRDefault="00117541">
      <w:pPr>
        <w:spacing w:line="520" w:lineRule="exact"/>
        <w:ind w:firstLineChars="200" w:firstLine="640"/>
        <w:rPr>
          <w:rFonts w:eastAsia="仿宋_GB2312"/>
          <w:sz w:val="32"/>
          <w:szCs w:val="32"/>
        </w:rPr>
      </w:pPr>
      <w:r>
        <w:rPr>
          <w:rFonts w:eastAsia="仿宋_GB2312" w:cs="仿宋_GB2312" w:hint="eastAsia"/>
          <w:sz w:val="32"/>
          <w:szCs w:val="32"/>
        </w:rPr>
        <w:t>[5]</w:t>
      </w:r>
      <w:r>
        <w:rPr>
          <w:rFonts w:eastAsia="仿宋_GB2312"/>
          <w:sz w:val="32"/>
          <w:szCs w:val="32"/>
          <w:lang w:val="en"/>
        </w:rPr>
        <w:t>国家食品药品监督管理局</w:t>
      </w:r>
      <w:r>
        <w:rPr>
          <w:rFonts w:eastAsia="仿宋_GB2312"/>
          <w:sz w:val="32"/>
          <w:szCs w:val="32"/>
        </w:rPr>
        <w:t>.</w:t>
      </w:r>
      <w:r>
        <w:rPr>
          <w:rFonts w:eastAsia="仿宋_GB2312"/>
          <w:sz w:val="32"/>
          <w:szCs w:val="32"/>
        </w:rPr>
        <w:t>医疗器械分类目录</w:t>
      </w:r>
      <w:r>
        <w:rPr>
          <w:rFonts w:eastAsia="仿宋_GB2312" w:hint="eastAsia"/>
          <w:sz w:val="32"/>
          <w:szCs w:val="32"/>
        </w:rPr>
        <w:t>:</w:t>
      </w:r>
      <w:r>
        <w:rPr>
          <w:rFonts w:eastAsia="仿宋_GB2312"/>
          <w:sz w:val="32"/>
          <w:szCs w:val="32"/>
          <w:lang w:val="en"/>
        </w:rPr>
        <w:t>国家食品药品监督管理总局</w:t>
      </w:r>
      <w:r>
        <w:rPr>
          <w:rFonts w:eastAsia="仿宋_GB2312" w:hint="eastAsia"/>
          <w:sz w:val="32"/>
          <w:szCs w:val="32"/>
          <w:lang w:val="en"/>
        </w:rPr>
        <w:t>公告</w:t>
      </w:r>
      <w:r>
        <w:rPr>
          <w:rFonts w:eastAsia="仿宋_GB2312"/>
          <w:sz w:val="32"/>
          <w:szCs w:val="32"/>
          <w:lang w:val="en"/>
        </w:rPr>
        <w:t>2017</w:t>
      </w:r>
      <w:r>
        <w:rPr>
          <w:rFonts w:eastAsia="仿宋_GB2312"/>
          <w:sz w:val="32"/>
          <w:szCs w:val="32"/>
          <w:lang w:val="en"/>
        </w:rPr>
        <w:t>年第</w:t>
      </w:r>
      <w:r>
        <w:rPr>
          <w:rFonts w:eastAsia="仿宋_GB2312"/>
          <w:sz w:val="32"/>
          <w:szCs w:val="32"/>
          <w:lang w:val="en"/>
        </w:rPr>
        <w:t>104</w:t>
      </w:r>
      <w:r>
        <w:rPr>
          <w:rFonts w:eastAsia="仿宋_GB2312"/>
          <w:sz w:val="32"/>
          <w:szCs w:val="32"/>
          <w:lang w:val="en"/>
        </w:rPr>
        <w:t>号</w:t>
      </w:r>
      <w:r>
        <w:rPr>
          <w:rFonts w:eastAsia="仿宋_GB2312"/>
          <w:sz w:val="32"/>
          <w:szCs w:val="32"/>
        </w:rPr>
        <w:t>[Z].</w:t>
      </w:r>
    </w:p>
    <w:p w:rsidR="009B555E" w:rsidRDefault="00117541">
      <w:pPr>
        <w:pStyle w:val="a0"/>
        <w:spacing w:line="520" w:lineRule="exact"/>
        <w:ind w:firstLineChars="200" w:firstLine="640"/>
        <w:rPr>
          <w:rFonts w:ascii="Times New Roman" w:hAnsi="Times New Roman"/>
        </w:rPr>
      </w:pPr>
      <w:r>
        <w:rPr>
          <w:rFonts w:ascii="Times New Roman" w:eastAsia="仿宋_GB2312" w:hAnsi="Times New Roman" w:cs="仿宋_GB2312" w:hint="eastAsia"/>
          <w:sz w:val="32"/>
          <w:szCs w:val="32"/>
        </w:rPr>
        <w:t>[6]</w:t>
      </w:r>
      <w:r>
        <w:rPr>
          <w:rFonts w:ascii="Times New Roman" w:eastAsia="仿宋_GB2312" w:hAnsi="Times New Roman"/>
          <w:sz w:val="32"/>
          <w:szCs w:val="28"/>
        </w:rPr>
        <w:t>国家食品药品监督管理局</w:t>
      </w:r>
      <w:r>
        <w:rPr>
          <w:rFonts w:ascii="Times New Roman" w:eastAsia="仿宋_GB2312" w:hAnsi="Times New Roman"/>
          <w:sz w:val="32"/>
          <w:szCs w:val="32"/>
        </w:rPr>
        <w:t>.</w:t>
      </w:r>
      <w:r>
        <w:rPr>
          <w:rFonts w:ascii="Times New Roman" w:eastAsia="仿宋_GB2312" w:hAnsi="Times New Roman"/>
          <w:sz w:val="32"/>
          <w:szCs w:val="32"/>
        </w:rPr>
        <w:t>医疗器械通用名称命名规则</w:t>
      </w:r>
      <w:r>
        <w:rPr>
          <w:rFonts w:ascii="Times New Roman" w:eastAsia="仿宋_GB2312" w:hAnsi="Times New Roman"/>
          <w:sz w:val="32"/>
          <w:szCs w:val="32"/>
        </w:rPr>
        <w:t>:</w:t>
      </w:r>
      <w:r>
        <w:rPr>
          <w:rFonts w:ascii="Times New Roman" w:eastAsia="仿宋_GB2312" w:hAnsi="Times New Roman"/>
          <w:sz w:val="32"/>
          <w:szCs w:val="28"/>
        </w:rPr>
        <w:t>国家食品药品监督管理总局令第</w:t>
      </w:r>
      <w:r>
        <w:rPr>
          <w:rFonts w:ascii="Times New Roman" w:eastAsia="仿宋_GB2312" w:hAnsi="Times New Roman"/>
          <w:sz w:val="32"/>
          <w:szCs w:val="32"/>
        </w:rPr>
        <w:t>19</w:t>
      </w:r>
      <w:r>
        <w:rPr>
          <w:rFonts w:ascii="Times New Roman" w:eastAsia="仿宋_GB2312" w:hAnsi="Times New Roman"/>
          <w:sz w:val="32"/>
          <w:szCs w:val="28"/>
        </w:rPr>
        <w:t>号</w:t>
      </w:r>
      <w:r>
        <w:rPr>
          <w:rFonts w:ascii="Times New Roman" w:eastAsia="仿宋_GB2312" w:hAnsi="Times New Roman"/>
          <w:sz w:val="32"/>
          <w:szCs w:val="32"/>
        </w:rPr>
        <w:t>[Z].</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[7]YY/T 0471,</w:t>
      </w:r>
      <w:r>
        <w:rPr>
          <w:rFonts w:eastAsia="仿宋_GB2312" w:cs="仿宋_GB2312" w:hint="eastAsia"/>
          <w:sz w:val="32"/>
          <w:szCs w:val="32"/>
        </w:rPr>
        <w:t>接触性创面敷料试验方法系列标准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[8]GB/T 16886,</w:t>
      </w:r>
      <w:r>
        <w:rPr>
          <w:rFonts w:eastAsia="仿宋_GB2312" w:cs="仿宋_GB2312" w:hint="eastAsia"/>
          <w:sz w:val="32"/>
          <w:szCs w:val="32"/>
        </w:rPr>
        <w:t>医疗器械生物学评价系列标准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[9]GB 18280.1,</w:t>
      </w:r>
      <w:r>
        <w:rPr>
          <w:rFonts w:eastAsia="仿宋_GB2312" w:cs="仿宋_GB2312" w:hint="eastAsia"/>
          <w:sz w:val="32"/>
          <w:szCs w:val="32"/>
        </w:rPr>
        <w:t>医疗保健产品灭菌辐射第</w:t>
      </w:r>
      <w:r>
        <w:rPr>
          <w:rFonts w:eastAsia="仿宋_GB2312" w:cs="仿宋_GB2312" w:hint="eastAsia"/>
          <w:sz w:val="32"/>
          <w:szCs w:val="32"/>
        </w:rPr>
        <w:t>1</w:t>
      </w:r>
      <w:r>
        <w:rPr>
          <w:rFonts w:eastAsia="仿宋_GB2312" w:cs="仿宋_GB2312" w:hint="eastAsia"/>
          <w:sz w:val="32"/>
          <w:szCs w:val="32"/>
        </w:rPr>
        <w:t>部分：医疗器械灭菌过程的开发、确认和常规控制要求</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[10]GB 18278.1,</w:t>
      </w:r>
      <w:r>
        <w:rPr>
          <w:rFonts w:eastAsia="仿宋_GB2312" w:cs="仿宋_GB2312" w:hint="eastAsia"/>
          <w:sz w:val="32"/>
          <w:szCs w:val="32"/>
        </w:rPr>
        <w:t>医疗保健产品灭菌</w:t>
      </w:r>
      <w:r>
        <w:rPr>
          <w:rFonts w:eastAsia="仿宋_GB2312" w:cs="仿宋_GB2312" w:hint="eastAsia"/>
          <w:sz w:val="32"/>
          <w:szCs w:val="32"/>
        </w:rPr>
        <w:t xml:space="preserve"> </w:t>
      </w:r>
      <w:r>
        <w:rPr>
          <w:rFonts w:eastAsia="仿宋_GB2312" w:cs="仿宋_GB2312" w:hint="eastAsia"/>
          <w:sz w:val="32"/>
          <w:szCs w:val="32"/>
        </w:rPr>
        <w:t>湿热</w:t>
      </w:r>
      <w:r>
        <w:rPr>
          <w:rFonts w:eastAsia="仿宋_GB2312" w:cs="仿宋_GB2312" w:hint="eastAsia"/>
          <w:sz w:val="32"/>
          <w:szCs w:val="32"/>
        </w:rPr>
        <w:t xml:space="preserve"> </w:t>
      </w:r>
      <w:r>
        <w:rPr>
          <w:rFonts w:eastAsia="仿宋_GB2312" w:cs="仿宋_GB2312" w:hint="eastAsia"/>
          <w:sz w:val="32"/>
          <w:szCs w:val="32"/>
        </w:rPr>
        <w:t>第</w:t>
      </w:r>
      <w:r>
        <w:rPr>
          <w:rFonts w:eastAsia="仿宋_GB2312" w:cs="仿宋_GB2312" w:hint="eastAsia"/>
          <w:sz w:val="32"/>
          <w:szCs w:val="32"/>
        </w:rPr>
        <w:t>1</w:t>
      </w:r>
      <w:r>
        <w:rPr>
          <w:rFonts w:eastAsia="仿宋_GB2312" w:cs="仿宋_GB2312" w:hint="eastAsia"/>
          <w:sz w:val="32"/>
          <w:szCs w:val="32"/>
        </w:rPr>
        <w:t>部分</w:t>
      </w:r>
      <w:r>
        <w:rPr>
          <w:rFonts w:eastAsia="仿宋_GB2312" w:cs="仿宋_GB2312" w:hint="eastAsia"/>
          <w:sz w:val="32"/>
          <w:szCs w:val="32"/>
        </w:rPr>
        <w:t xml:space="preserve"> </w:t>
      </w:r>
      <w:r>
        <w:rPr>
          <w:rFonts w:eastAsia="仿宋_GB2312" w:cs="仿宋_GB2312" w:hint="eastAsia"/>
          <w:sz w:val="32"/>
          <w:szCs w:val="32"/>
        </w:rPr>
        <w:t>医疗器械灭菌过程的开发、确认和常规控制要求</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[11]YY/T 0681,</w:t>
      </w:r>
      <w:r>
        <w:rPr>
          <w:rFonts w:eastAsia="仿宋_GB2312" w:cs="仿宋_GB2312" w:hint="eastAsia"/>
          <w:sz w:val="32"/>
          <w:szCs w:val="32"/>
        </w:rPr>
        <w:t>无菌医疗器械包装试验方法系列标准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[12]</w:t>
      </w:r>
      <w:r>
        <w:rPr>
          <w:rFonts w:eastAsia="仿宋_GB2312" w:cs="仿宋_GB2312"/>
          <w:sz w:val="32"/>
          <w:szCs w:val="32"/>
        </w:rPr>
        <w:t>GB 4857</w:t>
      </w:r>
      <w:r>
        <w:rPr>
          <w:rFonts w:eastAsia="仿宋_GB2312" w:cs="仿宋_GB2312" w:hint="eastAsia"/>
          <w:sz w:val="32"/>
          <w:szCs w:val="32"/>
        </w:rPr>
        <w:t>,</w:t>
      </w:r>
      <w:r>
        <w:rPr>
          <w:rFonts w:eastAsia="仿宋_GB2312" w:cs="仿宋_GB2312"/>
          <w:sz w:val="32"/>
          <w:szCs w:val="32"/>
        </w:rPr>
        <w:t>包装</w:t>
      </w:r>
      <w:r>
        <w:rPr>
          <w:rFonts w:eastAsia="仿宋_GB2312" w:cs="仿宋_GB2312"/>
          <w:sz w:val="32"/>
          <w:szCs w:val="32"/>
        </w:rPr>
        <w:t xml:space="preserve"> </w:t>
      </w:r>
      <w:r>
        <w:rPr>
          <w:rFonts w:eastAsia="仿宋_GB2312" w:cs="仿宋_GB2312"/>
          <w:sz w:val="32"/>
          <w:szCs w:val="32"/>
        </w:rPr>
        <w:t>包装运输</w:t>
      </w:r>
      <w:proofErr w:type="gramStart"/>
      <w:r>
        <w:rPr>
          <w:rFonts w:eastAsia="仿宋_GB2312" w:cs="仿宋_GB2312"/>
          <w:sz w:val="32"/>
          <w:szCs w:val="32"/>
        </w:rPr>
        <w:t>件</w:t>
      </w:r>
      <w:r>
        <w:rPr>
          <w:rFonts w:eastAsia="仿宋_GB2312" w:cs="仿宋_GB2312" w:hint="eastAsia"/>
          <w:sz w:val="32"/>
          <w:szCs w:val="32"/>
        </w:rPr>
        <w:t>系列</w:t>
      </w:r>
      <w:proofErr w:type="gramEnd"/>
      <w:r>
        <w:rPr>
          <w:rFonts w:eastAsia="仿宋_GB2312" w:cs="仿宋_GB2312" w:hint="eastAsia"/>
          <w:sz w:val="32"/>
          <w:szCs w:val="32"/>
        </w:rPr>
        <w:t>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[13]YY/T 0698,</w:t>
      </w:r>
      <w:r>
        <w:rPr>
          <w:rFonts w:eastAsia="仿宋_GB2312" w:cs="仿宋_GB2312" w:hint="eastAsia"/>
          <w:sz w:val="32"/>
          <w:szCs w:val="32"/>
        </w:rPr>
        <w:t>最终灭菌医疗器械包装材料系列标准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[14]GB/T 19633,</w:t>
      </w:r>
      <w:r>
        <w:rPr>
          <w:rFonts w:eastAsia="仿宋_GB2312" w:cs="仿宋_GB2312" w:hint="eastAsia"/>
          <w:sz w:val="32"/>
          <w:szCs w:val="32"/>
        </w:rPr>
        <w:t>最终灭菌医疗器械包装系列标准</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[15]</w:t>
      </w:r>
      <w:r>
        <w:t xml:space="preserve"> </w:t>
      </w:r>
      <w:r>
        <w:rPr>
          <w:rFonts w:eastAsia="仿宋_GB2312" w:cs="仿宋_GB2312"/>
          <w:sz w:val="32"/>
          <w:szCs w:val="32"/>
        </w:rPr>
        <w:t>GB/T 42062</w:t>
      </w:r>
      <w:r>
        <w:rPr>
          <w:rFonts w:eastAsia="仿宋_GB2312" w:cs="仿宋_GB2312" w:hint="eastAsia"/>
          <w:sz w:val="32"/>
          <w:szCs w:val="32"/>
        </w:rPr>
        <w:t>,</w:t>
      </w:r>
      <w:r>
        <w:rPr>
          <w:rFonts w:eastAsia="仿宋_GB2312" w:cs="仿宋_GB2312" w:hint="eastAsia"/>
          <w:sz w:val="32"/>
          <w:szCs w:val="32"/>
        </w:rPr>
        <w:t>医疗器械</w:t>
      </w:r>
      <w:r>
        <w:rPr>
          <w:rFonts w:eastAsia="仿宋_GB2312" w:cs="仿宋_GB2312" w:hint="eastAsia"/>
          <w:sz w:val="32"/>
          <w:szCs w:val="32"/>
        </w:rPr>
        <w:t xml:space="preserve"> </w:t>
      </w:r>
      <w:r>
        <w:rPr>
          <w:rFonts w:eastAsia="仿宋_GB2312" w:cs="仿宋_GB2312" w:hint="eastAsia"/>
          <w:sz w:val="32"/>
          <w:szCs w:val="32"/>
        </w:rPr>
        <w:t>风险管理对医疗器械的应用</w:t>
      </w:r>
      <w:r>
        <w:rPr>
          <w:rFonts w:eastAsia="仿宋_GB2312" w:cs="仿宋_GB2312" w:hint="eastAsia"/>
          <w:sz w:val="32"/>
          <w:szCs w:val="32"/>
        </w:rPr>
        <w:t>[S].</w:t>
      </w:r>
    </w:p>
    <w:p w:rsidR="009B555E" w:rsidRDefault="00117541">
      <w:pPr>
        <w:spacing w:line="520" w:lineRule="exact"/>
        <w:ind w:firstLineChars="200" w:firstLine="640"/>
        <w:rPr>
          <w:rFonts w:eastAsia="仿宋_GB2312" w:cs="仿宋_GB2312"/>
          <w:sz w:val="32"/>
          <w:szCs w:val="32"/>
        </w:rPr>
      </w:pPr>
      <w:r>
        <w:rPr>
          <w:rFonts w:eastAsia="仿宋_GB2312" w:cs="仿宋_GB2312" w:hint="eastAsia"/>
          <w:sz w:val="32"/>
          <w:szCs w:val="32"/>
        </w:rPr>
        <w:t>[16]</w:t>
      </w:r>
      <w:r>
        <w:rPr>
          <w:rFonts w:eastAsia="仿宋_GB2312" w:hint="eastAsia"/>
          <w:color w:val="000000"/>
          <w:sz w:val="32"/>
          <w:szCs w:val="32"/>
        </w:rPr>
        <w:t>国家食品药品监督管理局</w:t>
      </w:r>
      <w:r>
        <w:rPr>
          <w:rFonts w:eastAsia="仿宋_GB2312" w:hint="eastAsia"/>
          <w:color w:val="000000"/>
          <w:sz w:val="32"/>
          <w:szCs w:val="32"/>
        </w:rPr>
        <w:t>.</w:t>
      </w:r>
      <w:r>
        <w:rPr>
          <w:rFonts w:eastAsia="仿宋_GB2312" w:hint="eastAsia"/>
          <w:sz w:val="32"/>
          <w:szCs w:val="32"/>
        </w:rPr>
        <w:t>医疗器械说明书和标签管理规定</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6</w:t>
      </w:r>
      <w:r>
        <w:rPr>
          <w:rFonts w:eastAsia="仿宋_GB2312" w:hint="eastAsia"/>
          <w:sz w:val="32"/>
          <w:szCs w:val="32"/>
        </w:rPr>
        <w:t>号</w:t>
      </w:r>
      <w:r>
        <w:rPr>
          <w:rFonts w:eastAsia="仿宋_GB2312" w:hint="eastAsia"/>
          <w:sz w:val="32"/>
          <w:szCs w:val="32"/>
        </w:rPr>
        <w:t>[Z].</w:t>
      </w:r>
    </w:p>
    <w:p w:rsidR="009B555E" w:rsidRDefault="00117541">
      <w:pPr>
        <w:spacing w:line="520" w:lineRule="exact"/>
        <w:ind w:firstLineChars="200" w:firstLine="640"/>
        <w:rPr>
          <w:rFonts w:eastAsia="仿宋_GB2312"/>
          <w:sz w:val="32"/>
          <w:szCs w:val="32"/>
        </w:rPr>
      </w:pPr>
      <w:r>
        <w:rPr>
          <w:rFonts w:eastAsia="仿宋_GB2312" w:cs="仿宋_GB2312" w:hint="eastAsia"/>
          <w:sz w:val="32"/>
          <w:szCs w:val="32"/>
        </w:rPr>
        <w:t>[17]</w:t>
      </w:r>
      <w:r>
        <w:rPr>
          <w:rFonts w:eastAsia="仿宋_GB2312" w:hint="eastAsia"/>
          <w:sz w:val="32"/>
          <w:szCs w:val="32"/>
        </w:rPr>
        <w:t>国家食品药品监督管理局</w:t>
      </w:r>
      <w:r>
        <w:rPr>
          <w:rFonts w:eastAsia="仿宋_GB2312" w:hint="eastAsia"/>
          <w:sz w:val="32"/>
          <w:szCs w:val="32"/>
        </w:rPr>
        <w:t>.</w:t>
      </w:r>
      <w:r>
        <w:rPr>
          <w:rFonts w:eastAsia="仿宋_GB2312" w:hint="eastAsia"/>
          <w:sz w:val="32"/>
          <w:szCs w:val="32"/>
        </w:rPr>
        <w:t>医疗器械生物学评价和审查指南</w:t>
      </w:r>
      <w:r>
        <w:rPr>
          <w:rFonts w:eastAsia="仿宋_GB2312" w:hint="eastAsia"/>
          <w:sz w:val="32"/>
          <w:szCs w:val="32"/>
        </w:rPr>
        <w:t>:</w:t>
      </w:r>
      <w:r>
        <w:rPr>
          <w:rFonts w:eastAsia="仿宋_GB2312" w:hint="eastAsia"/>
          <w:sz w:val="32"/>
          <w:szCs w:val="32"/>
        </w:rPr>
        <w:t>国家食品药品监督管理局通知</w:t>
      </w:r>
      <w:r>
        <w:rPr>
          <w:rFonts w:eastAsia="仿宋_GB2312"/>
          <w:sz w:val="32"/>
          <w:szCs w:val="32"/>
          <w:lang w:val="en"/>
        </w:rPr>
        <w:t>20</w:t>
      </w:r>
      <w:r>
        <w:rPr>
          <w:rFonts w:eastAsia="仿宋_GB2312" w:hint="eastAsia"/>
          <w:sz w:val="32"/>
          <w:szCs w:val="32"/>
          <w:lang w:val="en"/>
        </w:rPr>
        <w:t>0</w:t>
      </w:r>
      <w:r>
        <w:rPr>
          <w:rFonts w:eastAsia="仿宋_GB2312"/>
          <w:sz w:val="32"/>
          <w:szCs w:val="32"/>
          <w:lang w:val="en"/>
        </w:rPr>
        <w:t>7</w:t>
      </w:r>
      <w:r>
        <w:rPr>
          <w:rFonts w:eastAsia="仿宋_GB2312"/>
          <w:sz w:val="32"/>
          <w:szCs w:val="32"/>
          <w:lang w:val="en"/>
        </w:rPr>
        <w:t>年</w:t>
      </w:r>
      <w:r>
        <w:rPr>
          <w:rFonts w:eastAsia="仿宋_GB2312" w:hint="eastAsia"/>
          <w:sz w:val="32"/>
          <w:szCs w:val="32"/>
          <w:lang w:val="en"/>
        </w:rPr>
        <w:t>345</w:t>
      </w:r>
      <w:r>
        <w:rPr>
          <w:rFonts w:eastAsia="仿宋_GB2312"/>
          <w:sz w:val="32"/>
          <w:szCs w:val="32"/>
          <w:lang w:val="en"/>
        </w:rPr>
        <w:t>号</w:t>
      </w:r>
      <w:r>
        <w:rPr>
          <w:rFonts w:eastAsia="仿宋_GB2312"/>
          <w:sz w:val="32"/>
          <w:szCs w:val="32"/>
        </w:rPr>
        <w:t>[Z].</w:t>
      </w:r>
    </w:p>
    <w:p w:rsidR="009B555E" w:rsidRDefault="00117541">
      <w:pPr>
        <w:spacing w:line="520" w:lineRule="exact"/>
        <w:ind w:rightChars="-32" w:right="-67" w:firstLineChars="200" w:firstLine="640"/>
        <w:rPr>
          <w:rFonts w:eastAsia="仿宋_GB2312"/>
          <w:sz w:val="32"/>
          <w:szCs w:val="32"/>
        </w:rPr>
      </w:pPr>
      <w:r>
        <w:rPr>
          <w:rFonts w:eastAsia="仿宋_GB2312" w:cs="仿宋_GB2312" w:hint="eastAsia"/>
          <w:sz w:val="32"/>
          <w:szCs w:val="32"/>
        </w:rPr>
        <w:lastRenderedPageBreak/>
        <w:t>[18]</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列入免于临床评价医疗器械目录产品对比说明技术指导原则</w:t>
      </w:r>
      <w:r>
        <w:rPr>
          <w:rFonts w:eastAsia="仿宋_GB2312" w:hint="eastAsia"/>
          <w:sz w:val="32"/>
          <w:szCs w:val="32"/>
        </w:rPr>
        <w:t>:</w:t>
      </w:r>
      <w:r>
        <w:rPr>
          <w:rFonts w:eastAsia="仿宋_GB2312"/>
          <w:sz w:val="32"/>
          <w:szCs w:val="32"/>
          <w:lang w:val="en"/>
        </w:rPr>
        <w:t>国家</w:t>
      </w:r>
      <w:r>
        <w:rPr>
          <w:rFonts w:eastAsia="仿宋_GB2312" w:hint="eastAsia"/>
          <w:sz w:val="32"/>
          <w:szCs w:val="32"/>
          <w:lang w:val="en"/>
        </w:rPr>
        <w:t>药监局通告</w:t>
      </w:r>
      <w:r>
        <w:rPr>
          <w:rFonts w:eastAsia="仿宋_GB2312"/>
          <w:sz w:val="32"/>
          <w:szCs w:val="32"/>
          <w:lang w:val="en"/>
        </w:rPr>
        <w:t>20</w:t>
      </w:r>
      <w:r>
        <w:rPr>
          <w:rFonts w:eastAsia="仿宋_GB2312" w:hint="eastAsia"/>
          <w:sz w:val="32"/>
          <w:szCs w:val="32"/>
          <w:lang w:val="en"/>
        </w:rPr>
        <w:t>21</w:t>
      </w:r>
      <w:r>
        <w:rPr>
          <w:rFonts w:eastAsia="仿宋_GB2312"/>
          <w:sz w:val="32"/>
          <w:szCs w:val="32"/>
          <w:lang w:val="en"/>
        </w:rPr>
        <w:t>年第</w:t>
      </w:r>
      <w:r>
        <w:rPr>
          <w:rFonts w:eastAsia="仿宋_GB2312" w:hint="eastAsia"/>
          <w:sz w:val="32"/>
          <w:szCs w:val="32"/>
          <w:lang w:val="en"/>
        </w:rPr>
        <w:t>73</w:t>
      </w:r>
      <w:r>
        <w:rPr>
          <w:rFonts w:eastAsia="仿宋_GB2312"/>
          <w:sz w:val="32"/>
          <w:szCs w:val="32"/>
          <w:lang w:val="en"/>
        </w:rPr>
        <w:t>号</w:t>
      </w:r>
      <w:r>
        <w:rPr>
          <w:rFonts w:eastAsia="仿宋_GB2312"/>
          <w:sz w:val="32"/>
          <w:szCs w:val="32"/>
        </w:rPr>
        <w:t>[Z].</w:t>
      </w:r>
    </w:p>
    <w:p w:rsidR="009B555E" w:rsidRDefault="00117541">
      <w:pPr>
        <w:spacing w:line="520" w:lineRule="exact"/>
        <w:ind w:firstLineChars="200" w:firstLine="640"/>
        <w:rPr>
          <w:rFonts w:eastAsia="仿宋_GB2312"/>
          <w:sz w:val="32"/>
          <w:szCs w:val="32"/>
        </w:rPr>
      </w:pPr>
      <w:r>
        <w:rPr>
          <w:rFonts w:eastAsia="仿宋_GB2312" w:cs="仿宋_GB2312" w:hint="eastAsia"/>
          <w:sz w:val="32"/>
          <w:szCs w:val="32"/>
        </w:rPr>
        <w:t>[19]</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免于临床评价医疗器械目录（</w:t>
      </w:r>
      <w:r>
        <w:rPr>
          <w:rFonts w:eastAsia="仿宋_GB2312" w:hint="eastAsia"/>
          <w:sz w:val="32"/>
          <w:szCs w:val="32"/>
        </w:rPr>
        <w:t>2021</w:t>
      </w:r>
      <w:r>
        <w:rPr>
          <w:rFonts w:eastAsia="仿宋_GB2312" w:hint="eastAsia"/>
          <w:sz w:val="32"/>
          <w:szCs w:val="32"/>
        </w:rPr>
        <w:t>年）</w:t>
      </w:r>
      <w:r>
        <w:rPr>
          <w:rFonts w:eastAsia="仿宋_GB2312" w:hint="eastAsia"/>
          <w:sz w:val="32"/>
          <w:szCs w:val="32"/>
        </w:rPr>
        <w:t>:</w:t>
      </w:r>
      <w:r>
        <w:rPr>
          <w:rFonts w:eastAsia="仿宋_GB2312" w:hint="eastAsia"/>
          <w:sz w:val="32"/>
          <w:szCs w:val="32"/>
        </w:rPr>
        <w:t>国家药监局通告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71</w:t>
      </w:r>
      <w:r>
        <w:rPr>
          <w:rFonts w:eastAsia="仿宋_GB2312" w:hint="eastAsia"/>
          <w:sz w:val="32"/>
          <w:szCs w:val="32"/>
        </w:rPr>
        <w:t>号</w:t>
      </w:r>
      <w:r>
        <w:rPr>
          <w:rFonts w:eastAsia="仿宋_GB2312" w:hint="eastAsia"/>
          <w:sz w:val="32"/>
          <w:szCs w:val="32"/>
        </w:rPr>
        <w:t>[Z].</w:t>
      </w:r>
    </w:p>
    <w:p w:rsidR="009B555E" w:rsidRDefault="00117541">
      <w:pPr>
        <w:pStyle w:val="a0"/>
        <w:spacing w:line="520" w:lineRule="exact"/>
        <w:ind w:firstLineChars="200" w:firstLine="640"/>
        <w:rPr>
          <w:rFonts w:ascii="Times New Roman" w:hAnsi="Times New Roman"/>
        </w:rPr>
      </w:pPr>
      <w:r>
        <w:rPr>
          <w:rFonts w:ascii="Times New Roman" w:eastAsia="仿宋_GB2312" w:hAnsi="Times New Roman" w:cs="仿宋_GB2312" w:hint="eastAsia"/>
          <w:sz w:val="32"/>
          <w:szCs w:val="32"/>
        </w:rPr>
        <w:t>[20]</w:t>
      </w:r>
      <w:r>
        <w:rPr>
          <w:rFonts w:ascii="Times New Roman" w:eastAsia="仿宋_GB2312" w:hAnsi="Times New Roman"/>
          <w:sz w:val="32"/>
          <w:szCs w:val="32"/>
        </w:rPr>
        <w:t>YY/T</w:t>
      </w:r>
      <w:r>
        <w:rPr>
          <w:rFonts w:ascii="Times New Roman" w:eastAsia="仿宋_GB2312" w:hAnsi="Times New Roman" w:hint="eastAsia"/>
          <w:sz w:val="32"/>
          <w:szCs w:val="32"/>
        </w:rPr>
        <w:t xml:space="preserve"> </w:t>
      </w:r>
      <w:r>
        <w:rPr>
          <w:rFonts w:ascii="Times New Roman" w:eastAsia="仿宋_GB2312" w:hAnsi="Times New Roman"/>
          <w:sz w:val="32"/>
          <w:szCs w:val="32"/>
        </w:rPr>
        <w:t>0466.1</w:t>
      </w:r>
      <w:r>
        <w:rPr>
          <w:rFonts w:ascii="Times New Roman" w:eastAsia="仿宋_GB2312" w:hAnsi="Times New Roman" w:hint="eastAsia"/>
          <w:sz w:val="32"/>
          <w:szCs w:val="32"/>
        </w:rPr>
        <w:t>,</w:t>
      </w:r>
      <w:r>
        <w:rPr>
          <w:rFonts w:ascii="Times New Roman" w:eastAsia="仿宋_GB2312" w:hAnsi="Times New Roman"/>
          <w:sz w:val="32"/>
          <w:szCs w:val="32"/>
        </w:rPr>
        <w:t>医疗器械</w:t>
      </w:r>
      <w:r>
        <w:rPr>
          <w:rFonts w:ascii="Times New Roman" w:eastAsia="仿宋_GB2312" w:hAnsi="Times New Roman" w:hint="eastAsia"/>
          <w:sz w:val="32"/>
          <w:szCs w:val="32"/>
        </w:rPr>
        <w:t xml:space="preserve"> </w:t>
      </w:r>
      <w:r>
        <w:rPr>
          <w:rFonts w:ascii="Times New Roman" w:eastAsia="仿宋_GB2312" w:hAnsi="Times New Roman"/>
          <w:sz w:val="32"/>
          <w:szCs w:val="32"/>
        </w:rPr>
        <w:t>用于医疗器械标签、标记和提供信息的符号</w:t>
      </w:r>
      <w:r>
        <w:rPr>
          <w:rFonts w:ascii="Times New Roman" w:eastAsia="仿宋_GB2312" w:hAnsi="Times New Roman" w:hint="eastAsia"/>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部分：通用要求</w:t>
      </w:r>
      <w:r>
        <w:rPr>
          <w:rFonts w:ascii="Times New Roman" w:eastAsia="仿宋_GB2312" w:hAnsi="Times New Roman" w:cs="仿宋_GB2312" w:hint="eastAsia"/>
          <w:sz w:val="32"/>
          <w:szCs w:val="32"/>
        </w:rPr>
        <w:t>[S].</w:t>
      </w:r>
    </w:p>
    <w:p w:rsidR="009B555E" w:rsidRDefault="00117541">
      <w:pPr>
        <w:spacing w:line="520" w:lineRule="exact"/>
        <w:ind w:rightChars="-32" w:right="-67" w:firstLineChars="200" w:firstLine="640"/>
        <w:rPr>
          <w:rFonts w:eastAsia="仿宋_GB2312"/>
          <w:sz w:val="32"/>
          <w:szCs w:val="32"/>
        </w:rPr>
      </w:pPr>
      <w:r>
        <w:rPr>
          <w:rFonts w:eastAsia="仿宋_GB2312" w:cs="仿宋_GB2312" w:hint="eastAsia"/>
          <w:sz w:val="32"/>
          <w:szCs w:val="32"/>
        </w:rPr>
        <w:t>[21]</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hint="eastAsia"/>
          <w:color w:val="000000"/>
          <w:sz w:val="32"/>
          <w:szCs w:val="32"/>
        </w:rPr>
        <w:t>医疗器械安全和性能基本原则</w:t>
      </w:r>
      <w:r>
        <w:rPr>
          <w:rFonts w:eastAsia="仿宋_GB2312" w:hint="eastAsia"/>
          <w:color w:val="000000"/>
          <w:sz w:val="32"/>
          <w:szCs w:val="32"/>
        </w:rPr>
        <w:t>:</w:t>
      </w:r>
      <w:r>
        <w:rPr>
          <w:rFonts w:eastAsia="仿宋_GB2312" w:hint="eastAsia"/>
          <w:color w:val="000000"/>
          <w:sz w:val="32"/>
          <w:szCs w:val="32"/>
        </w:rPr>
        <w:t>国家药监局通告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18</w:t>
      </w:r>
      <w:r>
        <w:rPr>
          <w:rFonts w:eastAsia="仿宋_GB2312" w:hint="eastAsia"/>
          <w:color w:val="000000"/>
          <w:sz w:val="32"/>
          <w:szCs w:val="32"/>
        </w:rPr>
        <w:t>号</w:t>
      </w:r>
      <w:r>
        <w:rPr>
          <w:rFonts w:eastAsia="仿宋_GB2312"/>
          <w:sz w:val="32"/>
          <w:szCs w:val="32"/>
        </w:rPr>
        <w:t>[Z].</w:t>
      </w:r>
    </w:p>
    <w:p w:rsidR="009B555E" w:rsidRDefault="00117541">
      <w:pPr>
        <w:spacing w:line="520" w:lineRule="exact"/>
        <w:ind w:rightChars="-32" w:right="-67" w:firstLineChars="200" w:firstLine="640"/>
      </w:pPr>
      <w:r>
        <w:rPr>
          <w:rFonts w:eastAsia="仿宋_GB2312" w:cs="仿宋_GB2312" w:hint="eastAsia"/>
          <w:sz w:val="32"/>
          <w:szCs w:val="32"/>
        </w:rPr>
        <w:t>[22]</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医疗器械产品技术要求编写指导原则</w:t>
      </w:r>
      <w:r>
        <w:rPr>
          <w:rFonts w:eastAsia="仿宋_GB2312" w:hint="eastAsia"/>
          <w:sz w:val="32"/>
          <w:szCs w:val="32"/>
        </w:rPr>
        <w:t>:</w:t>
      </w:r>
      <w:r>
        <w:rPr>
          <w:rFonts w:eastAsia="仿宋_GB2312" w:hint="eastAsia"/>
          <w:sz w:val="32"/>
          <w:szCs w:val="32"/>
        </w:rPr>
        <w:t>国家药监局</w:t>
      </w:r>
      <w:r>
        <w:rPr>
          <w:rFonts w:eastAsia="仿宋_GB2312" w:hint="eastAsia"/>
          <w:sz w:val="32"/>
          <w:szCs w:val="32"/>
          <w:lang w:val="en"/>
        </w:rPr>
        <w:t>通告</w:t>
      </w:r>
      <w:r>
        <w:rPr>
          <w:rFonts w:eastAsia="仿宋_GB2312"/>
          <w:sz w:val="32"/>
          <w:szCs w:val="32"/>
          <w:lang w:val="en"/>
        </w:rPr>
        <w:t>20</w:t>
      </w:r>
      <w:r>
        <w:rPr>
          <w:rFonts w:eastAsia="仿宋_GB2312" w:hint="eastAsia"/>
          <w:sz w:val="32"/>
          <w:szCs w:val="32"/>
          <w:lang w:val="en"/>
        </w:rPr>
        <w:t>22</w:t>
      </w:r>
      <w:r>
        <w:rPr>
          <w:rFonts w:eastAsia="仿宋_GB2312"/>
          <w:sz w:val="32"/>
          <w:szCs w:val="32"/>
          <w:lang w:val="en"/>
        </w:rPr>
        <w:t>年第</w:t>
      </w:r>
      <w:r>
        <w:rPr>
          <w:rFonts w:eastAsia="仿宋_GB2312"/>
          <w:sz w:val="32"/>
          <w:szCs w:val="32"/>
          <w:lang w:val="en"/>
        </w:rPr>
        <w:t>8</w:t>
      </w:r>
      <w:r>
        <w:rPr>
          <w:rFonts w:eastAsia="仿宋_GB2312"/>
          <w:sz w:val="32"/>
          <w:szCs w:val="32"/>
          <w:lang w:val="en"/>
        </w:rPr>
        <w:t>号</w:t>
      </w:r>
      <w:r>
        <w:rPr>
          <w:rFonts w:eastAsia="仿宋_GB2312"/>
          <w:sz w:val="32"/>
          <w:szCs w:val="32"/>
        </w:rPr>
        <w:t>[Z].</w:t>
      </w:r>
    </w:p>
    <w:p w:rsidR="009B555E" w:rsidRDefault="00117541">
      <w:pPr>
        <w:spacing w:line="520" w:lineRule="exact"/>
        <w:ind w:firstLineChars="200" w:firstLine="640"/>
        <w:rPr>
          <w:szCs w:val="21"/>
        </w:rPr>
      </w:pPr>
      <w:r>
        <w:rPr>
          <w:rFonts w:eastAsia="仿宋_GB2312" w:cs="仿宋_GB2312" w:hint="eastAsia"/>
          <w:sz w:val="32"/>
          <w:szCs w:val="32"/>
        </w:rPr>
        <w:t>[23]</w:t>
      </w:r>
      <w:r>
        <w:rPr>
          <w:rFonts w:eastAsia="仿宋_GB2312" w:hint="eastAsia"/>
          <w:color w:val="000000"/>
          <w:sz w:val="32"/>
          <w:szCs w:val="32"/>
        </w:rPr>
        <w:t>国家药品监督管理局</w:t>
      </w:r>
      <w:r>
        <w:rPr>
          <w:rFonts w:eastAsia="仿宋_GB2312" w:hint="eastAsia"/>
          <w:color w:val="000000"/>
          <w:sz w:val="32"/>
          <w:szCs w:val="32"/>
        </w:rPr>
        <w:t>.</w:t>
      </w:r>
      <w:r>
        <w:rPr>
          <w:rFonts w:eastAsia="仿宋_GB2312" w:cs="仿宋_GB2312" w:hint="eastAsia"/>
          <w:sz w:val="32"/>
          <w:szCs w:val="32"/>
        </w:rPr>
        <w:t>医疗器械注册申报资料要求及说明</w:t>
      </w:r>
      <w:r>
        <w:rPr>
          <w:rFonts w:eastAsia="仿宋_GB2312" w:hint="eastAsia"/>
          <w:sz w:val="32"/>
          <w:szCs w:val="32"/>
        </w:rPr>
        <w:t>:</w:t>
      </w:r>
      <w:r>
        <w:rPr>
          <w:rFonts w:ascii="仿宋_GB2312" w:eastAsia="仿宋_GB2312" w:hint="eastAsia"/>
          <w:sz w:val="32"/>
          <w:szCs w:val="32"/>
        </w:rPr>
        <w:t xml:space="preserve"> 国家药监局公告</w:t>
      </w:r>
      <w:r>
        <w:rPr>
          <w:rFonts w:eastAsia="仿宋_GB2312" w:hint="eastAsia"/>
          <w:sz w:val="32"/>
          <w:szCs w:val="32"/>
        </w:rPr>
        <w:t>2021</w:t>
      </w:r>
      <w:r>
        <w:rPr>
          <w:rFonts w:ascii="仿宋_GB2312" w:eastAsia="仿宋_GB2312" w:hint="eastAsia"/>
          <w:sz w:val="32"/>
          <w:szCs w:val="32"/>
        </w:rPr>
        <w:t>年第</w:t>
      </w:r>
      <w:r>
        <w:rPr>
          <w:rFonts w:eastAsia="仿宋_GB2312" w:hint="eastAsia"/>
          <w:sz w:val="32"/>
          <w:szCs w:val="32"/>
        </w:rPr>
        <w:t>121</w:t>
      </w:r>
      <w:r>
        <w:rPr>
          <w:rFonts w:ascii="仿宋_GB2312" w:eastAsia="仿宋_GB2312" w:hint="eastAsia"/>
          <w:sz w:val="32"/>
          <w:szCs w:val="32"/>
        </w:rPr>
        <w:t>号</w:t>
      </w:r>
      <w:r>
        <w:rPr>
          <w:rFonts w:eastAsia="仿宋_GB2312" w:hint="eastAsia"/>
          <w:sz w:val="32"/>
          <w:szCs w:val="32"/>
        </w:rPr>
        <w:t>[Z].</w:t>
      </w:r>
    </w:p>
    <w:p w:rsidR="009B555E" w:rsidRDefault="00117541">
      <w:pPr>
        <w:pStyle w:val="1"/>
        <w:spacing w:before="0" w:after="0" w:line="520" w:lineRule="exact"/>
        <w:ind w:firstLineChars="200" w:firstLine="640"/>
        <w:rPr>
          <w:rFonts w:eastAsia="仿宋_GB2312" w:cs="仿宋_GB2312"/>
          <w:b w:val="0"/>
          <w:bCs w:val="0"/>
          <w:kern w:val="2"/>
          <w:sz w:val="32"/>
          <w:szCs w:val="32"/>
        </w:rPr>
      </w:pPr>
      <w:r>
        <w:rPr>
          <w:rFonts w:eastAsia="仿宋_GB2312" w:cs="仿宋_GB2312" w:hint="eastAsia"/>
          <w:b w:val="0"/>
          <w:bCs w:val="0"/>
          <w:kern w:val="2"/>
          <w:sz w:val="32"/>
          <w:szCs w:val="32"/>
        </w:rPr>
        <w:t>[24]</w:t>
      </w:r>
      <w:r>
        <w:rPr>
          <w:rFonts w:eastAsia="仿宋_GB2312" w:cs="仿宋_GB2312" w:hint="eastAsia"/>
          <w:b w:val="0"/>
          <w:bCs w:val="0"/>
          <w:kern w:val="2"/>
          <w:sz w:val="32"/>
          <w:szCs w:val="32"/>
        </w:rPr>
        <w:t>国家药品监督管理局</w:t>
      </w:r>
      <w:r>
        <w:rPr>
          <w:rFonts w:eastAsia="仿宋_GB2312" w:cs="仿宋_GB2312" w:hint="eastAsia"/>
          <w:b w:val="0"/>
          <w:bCs w:val="0"/>
          <w:kern w:val="2"/>
          <w:sz w:val="32"/>
          <w:szCs w:val="32"/>
        </w:rPr>
        <w:t>,</w:t>
      </w:r>
      <w:r>
        <w:rPr>
          <w:rFonts w:eastAsia="仿宋_GB2312" w:cs="仿宋_GB2312" w:hint="eastAsia"/>
          <w:b w:val="0"/>
          <w:bCs w:val="0"/>
          <w:kern w:val="2"/>
          <w:sz w:val="32"/>
          <w:szCs w:val="32"/>
        </w:rPr>
        <w:t>国家卫生健康委员会</w:t>
      </w:r>
      <w:r>
        <w:rPr>
          <w:rFonts w:eastAsia="仿宋_GB2312" w:cs="仿宋_GB2312" w:hint="eastAsia"/>
          <w:b w:val="0"/>
          <w:bCs w:val="0"/>
          <w:kern w:val="2"/>
          <w:sz w:val="32"/>
          <w:szCs w:val="32"/>
        </w:rPr>
        <w:t>.</w:t>
      </w:r>
      <w:r>
        <w:rPr>
          <w:rFonts w:eastAsia="仿宋_GB2312" w:cs="仿宋_GB2312" w:hint="eastAsia"/>
          <w:b w:val="0"/>
          <w:bCs w:val="0"/>
          <w:kern w:val="2"/>
          <w:sz w:val="32"/>
          <w:szCs w:val="32"/>
        </w:rPr>
        <w:t>中华人民共和国药典</w:t>
      </w:r>
      <w:r>
        <w:rPr>
          <w:rFonts w:eastAsia="仿宋_GB2312" w:cs="仿宋_GB2312" w:hint="eastAsia"/>
          <w:b w:val="0"/>
          <w:bCs w:val="0"/>
          <w:kern w:val="2"/>
          <w:sz w:val="32"/>
          <w:szCs w:val="32"/>
        </w:rPr>
        <w:t>:</w:t>
      </w:r>
      <w:r>
        <w:rPr>
          <w:rFonts w:eastAsia="仿宋_GB2312" w:cs="仿宋_GB2312" w:hint="eastAsia"/>
          <w:b w:val="0"/>
          <w:bCs w:val="0"/>
          <w:kern w:val="2"/>
          <w:sz w:val="32"/>
          <w:szCs w:val="32"/>
        </w:rPr>
        <w:t>国家药监局</w:t>
      </w:r>
      <w:r>
        <w:rPr>
          <w:rFonts w:eastAsia="仿宋_GB2312" w:cs="仿宋_GB2312" w:hint="eastAsia"/>
          <w:b w:val="0"/>
          <w:bCs w:val="0"/>
          <w:kern w:val="2"/>
          <w:sz w:val="32"/>
          <w:szCs w:val="32"/>
        </w:rPr>
        <w:t xml:space="preserve"> </w:t>
      </w:r>
      <w:r>
        <w:rPr>
          <w:rFonts w:eastAsia="仿宋_GB2312" w:cs="仿宋_GB2312" w:hint="eastAsia"/>
          <w:b w:val="0"/>
          <w:bCs w:val="0"/>
          <w:kern w:val="2"/>
          <w:sz w:val="32"/>
          <w:szCs w:val="32"/>
        </w:rPr>
        <w:t>国家卫生健康委公告</w:t>
      </w:r>
      <w:r>
        <w:rPr>
          <w:rFonts w:eastAsia="仿宋_GB2312" w:cs="仿宋_GB2312" w:hint="eastAsia"/>
          <w:b w:val="0"/>
          <w:bCs w:val="0"/>
          <w:kern w:val="2"/>
          <w:sz w:val="32"/>
          <w:szCs w:val="32"/>
        </w:rPr>
        <w:t>2020</w:t>
      </w:r>
      <w:r>
        <w:rPr>
          <w:rFonts w:eastAsia="仿宋_GB2312" w:cs="仿宋_GB2312" w:hint="eastAsia"/>
          <w:b w:val="0"/>
          <w:bCs w:val="0"/>
          <w:kern w:val="2"/>
          <w:sz w:val="32"/>
          <w:szCs w:val="32"/>
        </w:rPr>
        <w:t>年第</w:t>
      </w:r>
      <w:r>
        <w:rPr>
          <w:rFonts w:eastAsia="仿宋_GB2312" w:cs="仿宋_GB2312" w:hint="eastAsia"/>
          <w:b w:val="0"/>
          <w:bCs w:val="0"/>
          <w:kern w:val="2"/>
          <w:sz w:val="32"/>
          <w:szCs w:val="32"/>
        </w:rPr>
        <w:t>78</w:t>
      </w:r>
      <w:r>
        <w:rPr>
          <w:rFonts w:eastAsia="仿宋_GB2312" w:cs="仿宋_GB2312" w:hint="eastAsia"/>
          <w:b w:val="0"/>
          <w:bCs w:val="0"/>
          <w:kern w:val="2"/>
          <w:sz w:val="32"/>
          <w:szCs w:val="32"/>
        </w:rPr>
        <w:t>号</w:t>
      </w:r>
      <w:r>
        <w:rPr>
          <w:rFonts w:eastAsia="仿宋_GB2312" w:cs="仿宋_GB2312" w:hint="eastAsia"/>
          <w:b w:val="0"/>
          <w:bCs w:val="0"/>
          <w:kern w:val="2"/>
          <w:sz w:val="32"/>
          <w:szCs w:val="32"/>
        </w:rPr>
        <w:t>[S].</w:t>
      </w:r>
    </w:p>
    <w:p w:rsidR="009B555E" w:rsidRDefault="00117541">
      <w:pPr>
        <w:widowControl/>
        <w:jc w:val="left"/>
        <w:rPr>
          <w:rFonts w:eastAsia="仿宋_GB2312"/>
          <w:sz w:val="32"/>
          <w:szCs w:val="32"/>
        </w:rPr>
      </w:pPr>
      <w:r>
        <w:rPr>
          <w:rFonts w:eastAsia="仿宋_GB2312"/>
          <w:sz w:val="32"/>
          <w:szCs w:val="32"/>
        </w:rPr>
        <w:br w:type="page"/>
      </w:r>
    </w:p>
    <w:p w:rsidR="009B555E" w:rsidRDefault="00117541">
      <w:pPr>
        <w:spacing w:line="520" w:lineRule="exact"/>
        <w:rPr>
          <w:rFonts w:eastAsia="黑体"/>
          <w:sz w:val="32"/>
          <w:szCs w:val="32"/>
        </w:rPr>
      </w:pPr>
      <w:r>
        <w:rPr>
          <w:rFonts w:eastAsia="黑体" w:hint="eastAsia"/>
          <w:sz w:val="32"/>
          <w:szCs w:val="32"/>
        </w:rPr>
        <w:lastRenderedPageBreak/>
        <w:t>附件</w:t>
      </w:r>
    </w:p>
    <w:p w:rsidR="009B555E" w:rsidRDefault="00117541">
      <w:pPr>
        <w:spacing w:line="520" w:lineRule="exact"/>
        <w:jc w:val="center"/>
        <w:rPr>
          <w:rFonts w:eastAsia="黑体"/>
          <w:sz w:val="28"/>
          <w:szCs w:val="28"/>
        </w:rPr>
      </w:pPr>
      <w:r>
        <w:rPr>
          <w:rFonts w:eastAsia="黑体"/>
          <w:sz w:val="28"/>
          <w:szCs w:val="28"/>
        </w:rPr>
        <w:t>表</w:t>
      </w:r>
      <w:r>
        <w:rPr>
          <w:rFonts w:eastAsia="黑体"/>
          <w:sz w:val="28"/>
          <w:szCs w:val="28"/>
        </w:rPr>
        <w:t xml:space="preserve">2 </w:t>
      </w:r>
      <w:r>
        <w:rPr>
          <w:rFonts w:eastAsia="黑体"/>
          <w:sz w:val="28"/>
          <w:szCs w:val="28"/>
        </w:rPr>
        <w:t>产品主要危害</w:t>
      </w:r>
    </w:p>
    <w:tbl>
      <w:tblPr>
        <w:tblW w:w="8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2268"/>
        <w:gridCol w:w="3260"/>
        <w:gridCol w:w="1871"/>
      </w:tblGrid>
      <w:tr w:rsidR="009B555E">
        <w:trPr>
          <w:cantSplit/>
          <w:trHeight w:val="495"/>
          <w:tblHeader/>
          <w:jc w:val="center"/>
        </w:trPr>
        <w:tc>
          <w:tcPr>
            <w:tcW w:w="3680" w:type="dxa"/>
            <w:gridSpan w:val="2"/>
          </w:tcPr>
          <w:p w:rsidR="009B555E" w:rsidRDefault="00117541">
            <w:pPr>
              <w:spacing w:line="520" w:lineRule="exact"/>
              <w:jc w:val="center"/>
              <w:rPr>
                <w:rFonts w:eastAsia="仿宋_GB2312"/>
                <w:sz w:val="28"/>
                <w:szCs w:val="28"/>
              </w:rPr>
            </w:pPr>
            <w:r>
              <w:rPr>
                <w:rFonts w:eastAsia="仿宋_GB2312" w:hint="eastAsia"/>
                <w:sz w:val="28"/>
                <w:szCs w:val="28"/>
              </w:rPr>
              <w:t>危害的分类</w:t>
            </w:r>
          </w:p>
        </w:tc>
        <w:tc>
          <w:tcPr>
            <w:tcW w:w="3260" w:type="dxa"/>
          </w:tcPr>
          <w:p w:rsidR="009B555E" w:rsidRDefault="00117541">
            <w:pPr>
              <w:spacing w:line="520" w:lineRule="exact"/>
              <w:jc w:val="center"/>
              <w:rPr>
                <w:rFonts w:eastAsia="仿宋_GB2312"/>
                <w:sz w:val="28"/>
                <w:szCs w:val="28"/>
              </w:rPr>
            </w:pPr>
            <w:r>
              <w:rPr>
                <w:rFonts w:eastAsia="仿宋_GB2312" w:hint="eastAsia"/>
                <w:sz w:val="28"/>
                <w:szCs w:val="28"/>
              </w:rPr>
              <w:t>危害的形成因素</w:t>
            </w:r>
          </w:p>
        </w:tc>
        <w:tc>
          <w:tcPr>
            <w:tcW w:w="1871" w:type="dxa"/>
          </w:tcPr>
          <w:p w:rsidR="009B555E" w:rsidRDefault="00117541">
            <w:pPr>
              <w:spacing w:line="520" w:lineRule="exact"/>
              <w:jc w:val="center"/>
              <w:rPr>
                <w:rFonts w:eastAsia="仿宋_GB2312"/>
                <w:sz w:val="28"/>
                <w:szCs w:val="28"/>
              </w:rPr>
            </w:pPr>
            <w:r>
              <w:rPr>
                <w:rFonts w:eastAsia="仿宋_GB2312" w:hint="eastAsia"/>
                <w:sz w:val="28"/>
                <w:szCs w:val="28"/>
              </w:rPr>
              <w:t>可能的后果</w:t>
            </w:r>
          </w:p>
        </w:tc>
      </w:tr>
      <w:tr w:rsidR="009B555E">
        <w:trPr>
          <w:cantSplit/>
          <w:trHeight w:val="1247"/>
          <w:jc w:val="center"/>
        </w:trPr>
        <w:tc>
          <w:tcPr>
            <w:tcW w:w="1412" w:type="dxa"/>
            <w:vMerge w:val="restart"/>
            <w:vAlign w:val="center"/>
          </w:tcPr>
          <w:p w:rsidR="009B555E" w:rsidRDefault="00117541">
            <w:pPr>
              <w:spacing w:line="520" w:lineRule="exact"/>
              <w:jc w:val="left"/>
              <w:rPr>
                <w:rFonts w:eastAsia="仿宋_GB2312"/>
                <w:sz w:val="28"/>
                <w:szCs w:val="28"/>
              </w:rPr>
            </w:pPr>
            <w:r>
              <w:rPr>
                <w:rFonts w:eastAsia="仿宋_GB2312" w:hint="eastAsia"/>
                <w:sz w:val="28"/>
                <w:szCs w:val="28"/>
              </w:rPr>
              <w:t>生物和化学危险</w:t>
            </w:r>
          </w:p>
        </w:tc>
        <w:tc>
          <w:tcPr>
            <w:tcW w:w="2268" w:type="dxa"/>
          </w:tcPr>
          <w:p w:rsidR="009B555E" w:rsidRDefault="00117541">
            <w:pPr>
              <w:spacing w:line="520" w:lineRule="exact"/>
              <w:rPr>
                <w:rFonts w:eastAsia="仿宋_GB2312"/>
                <w:sz w:val="28"/>
                <w:szCs w:val="28"/>
              </w:rPr>
            </w:pPr>
            <w:r>
              <w:rPr>
                <w:rFonts w:eastAsia="仿宋_GB2312" w:hint="eastAsia"/>
                <w:sz w:val="28"/>
                <w:szCs w:val="28"/>
              </w:rPr>
              <w:t>生物污染</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生产环境控制不好。灭菌操作不严格。包装破损。使用时操作不正规。</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产品带菌，引起患者使用时感染。</w:t>
            </w:r>
          </w:p>
        </w:tc>
      </w:tr>
      <w:tr w:rsidR="009B555E">
        <w:trPr>
          <w:cantSplit/>
          <w:trHeight w:val="794"/>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不正确的配方（化学成分）</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未按照工艺要求配料。小分子物质残留量过大。</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造成毒性危害。</w:t>
            </w:r>
          </w:p>
        </w:tc>
      </w:tr>
      <w:tr w:rsidR="009B555E">
        <w:trPr>
          <w:cantSplit/>
          <w:trHeight w:val="1531"/>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加工工艺</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加工工艺控制不严格，后处理工艺控制不严格。</w:t>
            </w:r>
          </w:p>
        </w:tc>
        <w:tc>
          <w:tcPr>
            <w:tcW w:w="1871" w:type="dxa"/>
            <w:tcBorders>
              <w:bottom w:val="single" w:sz="4" w:space="0" w:color="auto"/>
            </w:tcBorders>
          </w:tcPr>
          <w:p w:rsidR="009B555E" w:rsidRDefault="00117541">
            <w:pPr>
              <w:spacing w:line="520" w:lineRule="exact"/>
              <w:rPr>
                <w:rFonts w:eastAsia="仿宋_GB2312"/>
                <w:sz w:val="28"/>
                <w:szCs w:val="28"/>
              </w:rPr>
            </w:pPr>
            <w:r>
              <w:rPr>
                <w:rFonts w:eastAsia="仿宋_GB2312" w:hint="eastAsia"/>
                <w:sz w:val="28"/>
                <w:szCs w:val="28"/>
              </w:rPr>
              <w:t>引入有害物质，引起患者感染或造成毒性危害。</w:t>
            </w:r>
          </w:p>
        </w:tc>
      </w:tr>
      <w:tr w:rsidR="009B555E">
        <w:trPr>
          <w:cantSplit/>
          <w:trHeight w:val="850"/>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再感染和</w:t>
            </w:r>
            <w:r>
              <w:rPr>
                <w:rFonts w:eastAsia="仿宋_GB2312" w:hint="eastAsia"/>
                <w:sz w:val="28"/>
                <w:szCs w:val="28"/>
              </w:rPr>
              <w:t>/</w:t>
            </w:r>
            <w:r>
              <w:rPr>
                <w:rFonts w:eastAsia="仿宋_GB2312" w:hint="eastAsia"/>
                <w:sz w:val="28"/>
                <w:szCs w:val="28"/>
              </w:rPr>
              <w:t>或交叉感染</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使用不当、标识不清。</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引起局部或者交叉感染。</w:t>
            </w:r>
          </w:p>
        </w:tc>
      </w:tr>
      <w:tr w:rsidR="009B555E">
        <w:trPr>
          <w:cantSplit/>
          <w:jc w:val="center"/>
        </w:trPr>
        <w:tc>
          <w:tcPr>
            <w:tcW w:w="1412" w:type="dxa"/>
            <w:vMerge w:val="restart"/>
            <w:vAlign w:val="center"/>
          </w:tcPr>
          <w:p w:rsidR="009B555E" w:rsidRDefault="00117541">
            <w:pPr>
              <w:spacing w:line="520" w:lineRule="exact"/>
              <w:rPr>
                <w:rFonts w:eastAsia="仿宋_GB2312"/>
                <w:sz w:val="28"/>
                <w:szCs w:val="28"/>
              </w:rPr>
            </w:pPr>
            <w:r>
              <w:rPr>
                <w:rFonts w:eastAsia="仿宋_GB2312" w:hint="eastAsia"/>
                <w:sz w:val="28"/>
                <w:szCs w:val="28"/>
              </w:rPr>
              <w:t>环境因素</w:t>
            </w:r>
          </w:p>
        </w:tc>
        <w:tc>
          <w:tcPr>
            <w:tcW w:w="2268" w:type="dxa"/>
          </w:tcPr>
          <w:p w:rsidR="009B555E" w:rsidRDefault="00117541">
            <w:pPr>
              <w:spacing w:line="520" w:lineRule="exact"/>
              <w:rPr>
                <w:rFonts w:eastAsia="仿宋_GB2312"/>
                <w:sz w:val="28"/>
                <w:szCs w:val="28"/>
              </w:rPr>
            </w:pPr>
            <w:r>
              <w:rPr>
                <w:rFonts w:eastAsia="仿宋_GB2312" w:hint="eastAsia"/>
                <w:sz w:val="28"/>
                <w:szCs w:val="28"/>
              </w:rPr>
              <w:t>储存或运行偏离预定的环境条件</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储运条件（如温度、湿度）不符合要求。</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产品老化。</w:t>
            </w:r>
          </w:p>
          <w:p w:rsidR="009B555E" w:rsidRDefault="00117541">
            <w:pPr>
              <w:spacing w:line="520" w:lineRule="exact"/>
              <w:rPr>
                <w:rFonts w:eastAsia="仿宋_GB2312"/>
                <w:sz w:val="28"/>
                <w:szCs w:val="28"/>
              </w:rPr>
            </w:pPr>
            <w:r>
              <w:rPr>
                <w:rFonts w:eastAsia="仿宋_GB2312" w:hint="eastAsia"/>
                <w:sz w:val="28"/>
                <w:szCs w:val="28"/>
              </w:rPr>
              <w:t>无菌有效期缩短。</w:t>
            </w:r>
          </w:p>
        </w:tc>
      </w:tr>
      <w:tr w:rsidR="009B555E">
        <w:trPr>
          <w:cantSplit/>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意外的机械破坏</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储运、使用过程中发生意外的机械性破坏。</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产品使用性能无法得到保证。</w:t>
            </w:r>
          </w:p>
        </w:tc>
      </w:tr>
      <w:tr w:rsidR="009B555E">
        <w:trPr>
          <w:cantSplit/>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由于废物和</w:t>
            </w:r>
            <w:r>
              <w:rPr>
                <w:rFonts w:eastAsia="仿宋_GB2312" w:hint="eastAsia"/>
                <w:sz w:val="28"/>
                <w:szCs w:val="28"/>
              </w:rPr>
              <w:t>/</w:t>
            </w:r>
            <w:r>
              <w:rPr>
                <w:rFonts w:eastAsia="仿宋_GB2312" w:hint="eastAsia"/>
                <w:sz w:val="28"/>
                <w:szCs w:val="28"/>
              </w:rPr>
              <w:t>或医疗器械处置的污染</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使用后的产品没有按照要求集中销毁。</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造成环境污染或者细菌的交叉感染。</w:t>
            </w:r>
          </w:p>
        </w:tc>
      </w:tr>
      <w:tr w:rsidR="009B555E">
        <w:trPr>
          <w:cantSplit/>
          <w:trHeight w:val="1071"/>
          <w:jc w:val="center"/>
        </w:trPr>
        <w:tc>
          <w:tcPr>
            <w:tcW w:w="1412" w:type="dxa"/>
            <w:vMerge w:val="restart"/>
            <w:vAlign w:val="center"/>
          </w:tcPr>
          <w:p w:rsidR="009B555E" w:rsidRDefault="00117541">
            <w:pPr>
              <w:spacing w:line="520" w:lineRule="exact"/>
              <w:rPr>
                <w:rFonts w:eastAsia="仿宋_GB2312"/>
                <w:sz w:val="28"/>
                <w:szCs w:val="28"/>
              </w:rPr>
            </w:pPr>
            <w:r>
              <w:rPr>
                <w:rFonts w:eastAsia="仿宋_GB2312" w:hint="eastAsia"/>
                <w:sz w:val="28"/>
                <w:szCs w:val="28"/>
              </w:rPr>
              <w:lastRenderedPageBreak/>
              <w:t>可用性</w:t>
            </w:r>
          </w:p>
        </w:tc>
        <w:tc>
          <w:tcPr>
            <w:tcW w:w="2268" w:type="dxa"/>
          </w:tcPr>
          <w:p w:rsidR="009B555E" w:rsidRDefault="00117541">
            <w:pPr>
              <w:spacing w:line="520" w:lineRule="exact"/>
              <w:rPr>
                <w:rFonts w:eastAsia="仿宋_GB2312"/>
                <w:sz w:val="28"/>
                <w:szCs w:val="28"/>
              </w:rPr>
            </w:pPr>
            <w:r>
              <w:rPr>
                <w:rFonts w:eastAsia="仿宋_GB2312" w:hint="eastAsia"/>
                <w:sz w:val="28"/>
                <w:szCs w:val="28"/>
              </w:rPr>
              <w:t>不适当的标记</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标记不清</w:t>
            </w:r>
            <w:proofErr w:type="gramStart"/>
            <w:r>
              <w:rPr>
                <w:rFonts w:eastAsia="仿宋_GB2312" w:hint="eastAsia"/>
                <w:sz w:val="28"/>
                <w:szCs w:val="28"/>
              </w:rPr>
              <w:t>晰</w:t>
            </w:r>
            <w:proofErr w:type="gramEnd"/>
            <w:r>
              <w:rPr>
                <w:rFonts w:eastAsia="仿宋_GB2312" w:hint="eastAsia"/>
                <w:sz w:val="28"/>
                <w:szCs w:val="28"/>
              </w:rPr>
              <w:t>、错误、</w:t>
            </w:r>
          </w:p>
          <w:p w:rsidR="009B555E" w:rsidRDefault="00117541">
            <w:pPr>
              <w:spacing w:line="520" w:lineRule="exact"/>
              <w:rPr>
                <w:rFonts w:eastAsia="仿宋_GB2312"/>
                <w:sz w:val="28"/>
                <w:szCs w:val="28"/>
              </w:rPr>
            </w:pPr>
            <w:r>
              <w:rPr>
                <w:rFonts w:eastAsia="仿宋_GB2312" w:hint="eastAsia"/>
                <w:sz w:val="28"/>
                <w:szCs w:val="28"/>
              </w:rPr>
              <w:t>没有按照要求进行标记。</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错误使用。</w:t>
            </w:r>
          </w:p>
          <w:p w:rsidR="009B555E" w:rsidRDefault="00117541">
            <w:pPr>
              <w:spacing w:line="520" w:lineRule="exact"/>
              <w:rPr>
                <w:rFonts w:eastAsia="仿宋_GB2312"/>
                <w:sz w:val="28"/>
                <w:szCs w:val="28"/>
              </w:rPr>
            </w:pPr>
            <w:r>
              <w:rPr>
                <w:rFonts w:eastAsia="仿宋_GB2312" w:hint="eastAsia"/>
                <w:sz w:val="28"/>
                <w:szCs w:val="28"/>
              </w:rPr>
              <w:t>储存错误。</w:t>
            </w:r>
          </w:p>
          <w:p w:rsidR="009B555E" w:rsidRDefault="00117541">
            <w:pPr>
              <w:spacing w:line="520" w:lineRule="exact"/>
              <w:rPr>
                <w:rFonts w:eastAsia="仿宋_GB2312"/>
                <w:sz w:val="28"/>
                <w:szCs w:val="28"/>
              </w:rPr>
            </w:pPr>
            <w:r>
              <w:rPr>
                <w:rFonts w:eastAsia="仿宋_GB2312" w:hint="eastAsia"/>
                <w:sz w:val="28"/>
                <w:szCs w:val="28"/>
              </w:rPr>
              <w:t>产品辨别错误。</w:t>
            </w:r>
          </w:p>
        </w:tc>
      </w:tr>
      <w:tr w:rsidR="009B555E">
        <w:trPr>
          <w:cantSplit/>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不适当的操作说明，如：</w:t>
            </w:r>
          </w:p>
          <w:p w:rsidR="009B555E" w:rsidRDefault="00117541">
            <w:pPr>
              <w:spacing w:line="520" w:lineRule="exact"/>
              <w:rPr>
                <w:rFonts w:eastAsia="仿宋_GB2312"/>
                <w:sz w:val="28"/>
                <w:szCs w:val="28"/>
              </w:rPr>
            </w:pPr>
            <w:r>
              <w:rPr>
                <w:rFonts w:eastAsia="仿宋_GB2312" w:hint="eastAsia"/>
                <w:sz w:val="28"/>
                <w:szCs w:val="28"/>
              </w:rPr>
              <w:t>偏离使用说明；说明书关于使用说明不全面</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包装破损无法识别。</w:t>
            </w:r>
          </w:p>
          <w:p w:rsidR="009B555E" w:rsidRDefault="00117541">
            <w:pPr>
              <w:spacing w:line="520" w:lineRule="exact"/>
              <w:rPr>
                <w:rFonts w:eastAsia="仿宋_GB2312"/>
                <w:sz w:val="28"/>
                <w:szCs w:val="28"/>
              </w:rPr>
            </w:pPr>
            <w:r>
              <w:rPr>
                <w:rFonts w:eastAsia="仿宋_GB2312" w:hint="eastAsia"/>
                <w:sz w:val="28"/>
                <w:szCs w:val="28"/>
              </w:rPr>
              <w:t>操作要点不突出。</w:t>
            </w:r>
          </w:p>
          <w:p w:rsidR="009B555E" w:rsidRDefault="009B555E">
            <w:pPr>
              <w:spacing w:line="520" w:lineRule="exact"/>
              <w:rPr>
                <w:rFonts w:eastAsia="仿宋_GB2312"/>
                <w:sz w:val="28"/>
                <w:szCs w:val="28"/>
              </w:rPr>
            </w:pPr>
          </w:p>
        </w:tc>
        <w:tc>
          <w:tcPr>
            <w:tcW w:w="1871" w:type="dxa"/>
          </w:tcPr>
          <w:p w:rsidR="009B555E" w:rsidRDefault="00117541">
            <w:pPr>
              <w:spacing w:line="520" w:lineRule="exact"/>
              <w:rPr>
                <w:rFonts w:eastAsia="仿宋_GB2312"/>
                <w:sz w:val="28"/>
                <w:szCs w:val="28"/>
              </w:rPr>
            </w:pPr>
            <w:r>
              <w:rPr>
                <w:rFonts w:eastAsia="仿宋_GB2312" w:hint="eastAsia"/>
                <w:sz w:val="28"/>
                <w:szCs w:val="28"/>
              </w:rPr>
              <w:t>无法保证使用安全性。</w:t>
            </w:r>
          </w:p>
          <w:p w:rsidR="009B555E" w:rsidRDefault="00117541">
            <w:pPr>
              <w:spacing w:line="520" w:lineRule="exact"/>
              <w:rPr>
                <w:rFonts w:eastAsia="仿宋_GB2312"/>
                <w:sz w:val="28"/>
                <w:szCs w:val="28"/>
              </w:rPr>
            </w:pPr>
            <w:r>
              <w:rPr>
                <w:rFonts w:eastAsia="仿宋_GB2312" w:hint="eastAsia"/>
                <w:sz w:val="28"/>
                <w:szCs w:val="28"/>
              </w:rPr>
              <w:t>导致操作失误。</w:t>
            </w:r>
          </w:p>
        </w:tc>
      </w:tr>
      <w:tr w:rsidR="009B555E">
        <w:trPr>
          <w:cantSplit/>
          <w:jc w:val="center"/>
        </w:trPr>
        <w:tc>
          <w:tcPr>
            <w:tcW w:w="1412" w:type="dxa"/>
            <w:vMerge/>
          </w:tcPr>
          <w:p w:rsidR="009B555E" w:rsidRDefault="009B555E">
            <w:pPr>
              <w:spacing w:line="520" w:lineRule="exact"/>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由不熟练</w:t>
            </w:r>
            <w:r>
              <w:rPr>
                <w:rFonts w:eastAsia="仿宋_GB2312" w:hint="eastAsia"/>
                <w:sz w:val="28"/>
                <w:szCs w:val="28"/>
              </w:rPr>
              <w:t>/</w:t>
            </w:r>
            <w:r>
              <w:rPr>
                <w:rFonts w:eastAsia="仿宋_GB2312" w:hint="eastAsia"/>
                <w:sz w:val="28"/>
                <w:szCs w:val="28"/>
              </w:rPr>
              <w:t>未经培训的人员使用</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操作不熟练、操作失误。</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导致延误或不正确治疗。</w:t>
            </w:r>
          </w:p>
        </w:tc>
      </w:tr>
      <w:tr w:rsidR="009B555E">
        <w:trPr>
          <w:cantSplit/>
          <w:jc w:val="center"/>
        </w:trPr>
        <w:tc>
          <w:tcPr>
            <w:tcW w:w="1412" w:type="dxa"/>
            <w:vMerge/>
          </w:tcPr>
          <w:p w:rsidR="009B555E" w:rsidRDefault="009B555E">
            <w:pPr>
              <w:spacing w:line="520" w:lineRule="exact"/>
              <w:jc w:val="center"/>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合理可预见的误用</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型号规格选用错误。</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导致无法达到满意的效果。</w:t>
            </w:r>
          </w:p>
        </w:tc>
      </w:tr>
      <w:tr w:rsidR="009B555E">
        <w:trPr>
          <w:cantSplit/>
          <w:trHeight w:val="1800"/>
          <w:jc w:val="center"/>
        </w:trPr>
        <w:tc>
          <w:tcPr>
            <w:tcW w:w="1412" w:type="dxa"/>
            <w:vMerge/>
          </w:tcPr>
          <w:p w:rsidR="009B555E" w:rsidRDefault="009B555E">
            <w:pPr>
              <w:spacing w:line="520" w:lineRule="exact"/>
              <w:jc w:val="center"/>
              <w:rPr>
                <w:rFonts w:eastAsia="仿宋_GB2312"/>
                <w:sz w:val="28"/>
                <w:szCs w:val="28"/>
              </w:rPr>
            </w:pPr>
          </w:p>
        </w:tc>
        <w:tc>
          <w:tcPr>
            <w:tcW w:w="2268" w:type="dxa"/>
          </w:tcPr>
          <w:p w:rsidR="009B555E" w:rsidRDefault="00117541">
            <w:pPr>
              <w:spacing w:line="520" w:lineRule="exact"/>
              <w:rPr>
                <w:rFonts w:eastAsia="仿宋_GB2312"/>
                <w:sz w:val="28"/>
                <w:szCs w:val="28"/>
                <w:highlight w:val="yellow"/>
              </w:rPr>
            </w:pPr>
            <w:r>
              <w:rPr>
                <w:rFonts w:eastAsia="仿宋_GB2312" w:hint="eastAsia"/>
                <w:sz w:val="28"/>
                <w:szCs w:val="28"/>
              </w:rPr>
              <w:t>对一次性使用医疗器械很可能再次使用的危险（源）警告不适当</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造成重复使用。</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交叉感染。</w:t>
            </w:r>
          </w:p>
        </w:tc>
      </w:tr>
      <w:tr w:rsidR="009B555E">
        <w:trPr>
          <w:cantSplit/>
          <w:trHeight w:val="1330"/>
          <w:jc w:val="center"/>
        </w:trPr>
        <w:tc>
          <w:tcPr>
            <w:tcW w:w="1412" w:type="dxa"/>
            <w:vMerge/>
          </w:tcPr>
          <w:p w:rsidR="009B555E" w:rsidRDefault="009B555E">
            <w:pPr>
              <w:spacing w:line="520" w:lineRule="exact"/>
              <w:jc w:val="center"/>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含易燃成分产品</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不注意防火。</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失火而烧伤使用者。</w:t>
            </w:r>
          </w:p>
        </w:tc>
      </w:tr>
      <w:tr w:rsidR="009B555E">
        <w:trPr>
          <w:cantSplit/>
          <w:jc w:val="center"/>
        </w:trPr>
        <w:tc>
          <w:tcPr>
            <w:tcW w:w="1412" w:type="dxa"/>
            <w:vMerge w:val="restart"/>
            <w:vAlign w:val="center"/>
          </w:tcPr>
          <w:p w:rsidR="009B555E" w:rsidRDefault="00117541">
            <w:pPr>
              <w:spacing w:line="520" w:lineRule="exact"/>
              <w:rPr>
                <w:rFonts w:eastAsia="仿宋_GB2312"/>
                <w:sz w:val="28"/>
                <w:szCs w:val="28"/>
              </w:rPr>
            </w:pPr>
            <w:r>
              <w:rPr>
                <w:rFonts w:eastAsia="仿宋_GB2312" w:hint="eastAsia"/>
                <w:sz w:val="28"/>
                <w:szCs w:val="28"/>
              </w:rPr>
              <w:t>功能性</w:t>
            </w:r>
          </w:p>
        </w:tc>
        <w:tc>
          <w:tcPr>
            <w:tcW w:w="2268" w:type="dxa"/>
          </w:tcPr>
          <w:p w:rsidR="009B555E" w:rsidRDefault="00117541">
            <w:pPr>
              <w:spacing w:line="520" w:lineRule="exact"/>
              <w:rPr>
                <w:rFonts w:eastAsia="仿宋_GB2312"/>
                <w:sz w:val="28"/>
                <w:szCs w:val="28"/>
              </w:rPr>
            </w:pPr>
            <w:r>
              <w:rPr>
                <w:rFonts w:eastAsia="仿宋_GB2312" w:hint="eastAsia"/>
                <w:sz w:val="28"/>
                <w:szCs w:val="28"/>
              </w:rPr>
              <w:t>对医疗器械寿命终止缺少适当的决定</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没有标识产品有效期。</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超出灭菌有效期的产品被使用，造成细菌感染。</w:t>
            </w:r>
          </w:p>
        </w:tc>
      </w:tr>
      <w:tr w:rsidR="009B555E">
        <w:trPr>
          <w:cantSplit/>
          <w:jc w:val="center"/>
        </w:trPr>
        <w:tc>
          <w:tcPr>
            <w:tcW w:w="1412" w:type="dxa"/>
            <w:vMerge/>
          </w:tcPr>
          <w:p w:rsidR="009B555E" w:rsidRDefault="009B555E">
            <w:pPr>
              <w:spacing w:line="520" w:lineRule="exact"/>
              <w:jc w:val="center"/>
              <w:rPr>
                <w:rFonts w:eastAsia="仿宋_GB2312"/>
                <w:sz w:val="28"/>
                <w:szCs w:val="28"/>
              </w:rPr>
            </w:pPr>
          </w:p>
        </w:tc>
        <w:tc>
          <w:tcPr>
            <w:tcW w:w="2268" w:type="dxa"/>
          </w:tcPr>
          <w:p w:rsidR="009B555E" w:rsidRDefault="00117541">
            <w:pPr>
              <w:spacing w:line="520" w:lineRule="exact"/>
              <w:rPr>
                <w:rFonts w:eastAsia="仿宋_GB2312"/>
                <w:sz w:val="28"/>
                <w:szCs w:val="28"/>
              </w:rPr>
            </w:pPr>
            <w:r>
              <w:rPr>
                <w:rFonts w:eastAsia="仿宋_GB2312" w:hint="eastAsia"/>
                <w:sz w:val="28"/>
                <w:szCs w:val="28"/>
              </w:rPr>
              <w:t>不适当的包装（医疗器械的污染和</w:t>
            </w:r>
            <w:r>
              <w:rPr>
                <w:rFonts w:eastAsia="仿宋_GB2312" w:hint="eastAsia"/>
                <w:sz w:val="28"/>
                <w:szCs w:val="28"/>
              </w:rPr>
              <w:t>/</w:t>
            </w:r>
            <w:r>
              <w:rPr>
                <w:rFonts w:eastAsia="仿宋_GB2312" w:hint="eastAsia"/>
                <w:sz w:val="28"/>
                <w:szCs w:val="28"/>
              </w:rPr>
              <w:t>或变质）</w:t>
            </w:r>
          </w:p>
        </w:tc>
        <w:tc>
          <w:tcPr>
            <w:tcW w:w="3260" w:type="dxa"/>
          </w:tcPr>
          <w:p w:rsidR="009B555E" w:rsidRDefault="00117541">
            <w:pPr>
              <w:spacing w:line="520" w:lineRule="exact"/>
              <w:rPr>
                <w:rFonts w:eastAsia="仿宋_GB2312"/>
                <w:sz w:val="28"/>
                <w:szCs w:val="28"/>
              </w:rPr>
            </w:pPr>
            <w:r>
              <w:rPr>
                <w:rFonts w:eastAsia="仿宋_GB2312" w:hint="eastAsia"/>
                <w:sz w:val="28"/>
                <w:szCs w:val="28"/>
              </w:rPr>
              <w:t>没有进行包装确认。</w:t>
            </w:r>
          </w:p>
        </w:tc>
        <w:tc>
          <w:tcPr>
            <w:tcW w:w="1871" w:type="dxa"/>
          </w:tcPr>
          <w:p w:rsidR="009B555E" w:rsidRDefault="00117541">
            <w:pPr>
              <w:spacing w:line="520" w:lineRule="exact"/>
              <w:rPr>
                <w:rFonts w:eastAsia="仿宋_GB2312"/>
                <w:sz w:val="28"/>
                <w:szCs w:val="28"/>
              </w:rPr>
            </w:pPr>
            <w:r>
              <w:rPr>
                <w:rFonts w:eastAsia="仿宋_GB2312" w:hint="eastAsia"/>
                <w:sz w:val="28"/>
                <w:szCs w:val="28"/>
              </w:rPr>
              <w:t>不能确保产品</w:t>
            </w:r>
            <w:proofErr w:type="gramStart"/>
            <w:r>
              <w:rPr>
                <w:rFonts w:eastAsia="仿宋_GB2312" w:hint="eastAsia"/>
                <w:sz w:val="28"/>
                <w:szCs w:val="28"/>
              </w:rPr>
              <w:t>包装阻菌性</w:t>
            </w:r>
            <w:proofErr w:type="gramEnd"/>
            <w:r>
              <w:rPr>
                <w:rFonts w:eastAsia="仿宋_GB2312" w:hint="eastAsia"/>
                <w:sz w:val="28"/>
                <w:szCs w:val="28"/>
              </w:rPr>
              <w:t>，从而导致出现细菌感染。</w:t>
            </w:r>
          </w:p>
        </w:tc>
      </w:tr>
    </w:tbl>
    <w:p w:rsidR="009B555E" w:rsidRDefault="009B555E">
      <w:pPr>
        <w:spacing w:line="520" w:lineRule="exact"/>
        <w:rPr>
          <w:rFonts w:eastAsia="仿宋_GB2312"/>
          <w:sz w:val="32"/>
          <w:szCs w:val="32"/>
        </w:rPr>
      </w:pPr>
    </w:p>
    <w:sectPr w:rsidR="009B555E" w:rsidSect="00DE1448">
      <w:headerReference w:type="even" r:id="rId12"/>
      <w:footerReference w:type="even" r:id="rId13"/>
      <w:footerReference w:type="default" r:id="rId14"/>
      <w:pgSz w:w="11906" w:h="16838"/>
      <w:pgMar w:top="1440" w:right="1588" w:bottom="1440" w:left="1588" w:header="851" w:footer="992" w:gutter="0"/>
      <w:pgNumType w:start="13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F1E" w:rsidRDefault="00831F1E">
      <w:r>
        <w:separator/>
      </w:r>
    </w:p>
  </w:endnote>
  <w:endnote w:type="continuationSeparator" w:id="0">
    <w:p w:rsidR="00831F1E" w:rsidRDefault="0083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5E" w:rsidRPr="00DE1448" w:rsidRDefault="00117541">
    <w:pPr>
      <w:pStyle w:val="ae"/>
    </w:pPr>
    <w:r w:rsidRPr="00DE1448">
      <w:rPr>
        <w:color w:val="FFFFFF"/>
        <w:sz w:val="28"/>
        <w:szCs w:val="28"/>
      </w:rPr>
      <w:t>—</w:t>
    </w:r>
    <w:r w:rsidRPr="00DE1448">
      <w:rPr>
        <w:sz w:val="28"/>
        <w:szCs w:val="28"/>
      </w:rPr>
      <w:t xml:space="preserve">— </w:t>
    </w:r>
    <w:r w:rsidRPr="00DE1448">
      <w:rPr>
        <w:sz w:val="28"/>
        <w:szCs w:val="28"/>
      </w:rPr>
      <w:fldChar w:fldCharType="begin"/>
    </w:r>
    <w:r w:rsidRPr="00DE1448">
      <w:rPr>
        <w:sz w:val="28"/>
        <w:szCs w:val="28"/>
      </w:rPr>
      <w:instrText>PAGE   \* MERGEFORMAT</w:instrText>
    </w:r>
    <w:r w:rsidRPr="00DE1448">
      <w:rPr>
        <w:sz w:val="28"/>
        <w:szCs w:val="28"/>
      </w:rPr>
      <w:fldChar w:fldCharType="separate"/>
    </w:r>
    <w:r w:rsidR="00DE1448" w:rsidRPr="00DE1448">
      <w:rPr>
        <w:noProof/>
        <w:sz w:val="28"/>
        <w:szCs w:val="28"/>
        <w:lang w:val="zh-CN"/>
      </w:rPr>
      <w:t>152</w:t>
    </w:r>
    <w:r w:rsidRPr="00DE1448">
      <w:rPr>
        <w:sz w:val="28"/>
        <w:szCs w:val="28"/>
      </w:rPr>
      <w:fldChar w:fldCharType="end"/>
    </w:r>
    <w:r w:rsidRPr="00DE1448">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5E" w:rsidRDefault="00117541">
    <w:pPr>
      <w:pStyle w:val="ae"/>
      <w:wordWrap w:val="0"/>
      <w:jc w:val="right"/>
    </w:pPr>
    <w:r w:rsidRPr="00DE1448">
      <w:rPr>
        <w:sz w:val="28"/>
        <w:szCs w:val="28"/>
      </w:rPr>
      <w:t xml:space="preserve">— </w:t>
    </w:r>
    <w:r w:rsidRPr="00DE1448">
      <w:rPr>
        <w:sz w:val="28"/>
        <w:szCs w:val="28"/>
      </w:rPr>
      <w:fldChar w:fldCharType="begin"/>
    </w:r>
    <w:r w:rsidRPr="00DE1448">
      <w:rPr>
        <w:sz w:val="28"/>
        <w:szCs w:val="28"/>
      </w:rPr>
      <w:instrText>PAGE   \* MERGEFORMAT</w:instrText>
    </w:r>
    <w:r w:rsidRPr="00DE1448">
      <w:rPr>
        <w:sz w:val="28"/>
        <w:szCs w:val="28"/>
      </w:rPr>
      <w:fldChar w:fldCharType="separate"/>
    </w:r>
    <w:r w:rsidR="00DE1448" w:rsidRPr="00DE1448">
      <w:rPr>
        <w:noProof/>
        <w:sz w:val="28"/>
        <w:szCs w:val="28"/>
        <w:lang w:val="zh-CN"/>
      </w:rPr>
      <w:t>153</w:t>
    </w:r>
    <w:r w:rsidRPr="00DE1448">
      <w:rPr>
        <w:sz w:val="28"/>
        <w:szCs w:val="28"/>
      </w:rPr>
      <w:fldChar w:fldCharType="end"/>
    </w:r>
    <w:r w:rsidRPr="00DE1448">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F1E" w:rsidRDefault="00831F1E">
      <w:r>
        <w:separator/>
      </w:r>
    </w:p>
  </w:footnote>
  <w:footnote w:type="continuationSeparator" w:id="0">
    <w:p w:rsidR="00831F1E" w:rsidRDefault="00831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5E" w:rsidRDefault="009B555E">
    <w:pPr>
      <w:pStyle w:val="af0"/>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324B17"/>
    <w:rsid w:val="00036C25"/>
    <w:rsid w:val="000703A5"/>
    <w:rsid w:val="000765C7"/>
    <w:rsid w:val="00083C41"/>
    <w:rsid w:val="00097099"/>
    <w:rsid w:val="000976E9"/>
    <w:rsid w:val="000A2EBB"/>
    <w:rsid w:val="000B4BCC"/>
    <w:rsid w:val="000D45AE"/>
    <w:rsid w:val="000F0D27"/>
    <w:rsid w:val="000F4071"/>
    <w:rsid w:val="000F41FB"/>
    <w:rsid w:val="00110BAC"/>
    <w:rsid w:val="00113CF4"/>
    <w:rsid w:val="00117541"/>
    <w:rsid w:val="00120210"/>
    <w:rsid w:val="001218CE"/>
    <w:rsid w:val="0014397D"/>
    <w:rsid w:val="00146482"/>
    <w:rsid w:val="00154414"/>
    <w:rsid w:val="00161202"/>
    <w:rsid w:val="00161D70"/>
    <w:rsid w:val="00163211"/>
    <w:rsid w:val="00177165"/>
    <w:rsid w:val="001813FE"/>
    <w:rsid w:val="00184478"/>
    <w:rsid w:val="001875ED"/>
    <w:rsid w:val="00192AD7"/>
    <w:rsid w:val="001A0C67"/>
    <w:rsid w:val="001B1D54"/>
    <w:rsid w:val="001B2E54"/>
    <w:rsid w:val="001B5A19"/>
    <w:rsid w:val="001B5B91"/>
    <w:rsid w:val="001B5C62"/>
    <w:rsid w:val="001B7FBA"/>
    <w:rsid w:val="001C1827"/>
    <w:rsid w:val="001C2735"/>
    <w:rsid w:val="001D0F9D"/>
    <w:rsid w:val="002101CE"/>
    <w:rsid w:val="00212F90"/>
    <w:rsid w:val="00217235"/>
    <w:rsid w:val="00245508"/>
    <w:rsid w:val="002507C0"/>
    <w:rsid w:val="00256417"/>
    <w:rsid w:val="00257909"/>
    <w:rsid w:val="00276830"/>
    <w:rsid w:val="00283930"/>
    <w:rsid w:val="00291A4B"/>
    <w:rsid w:val="002955DE"/>
    <w:rsid w:val="00297340"/>
    <w:rsid w:val="002A2386"/>
    <w:rsid w:val="002A60AA"/>
    <w:rsid w:val="002B0035"/>
    <w:rsid w:val="002B504A"/>
    <w:rsid w:val="002B649A"/>
    <w:rsid w:val="002D0B46"/>
    <w:rsid w:val="002E440E"/>
    <w:rsid w:val="002F23B8"/>
    <w:rsid w:val="002F4D9B"/>
    <w:rsid w:val="00302F94"/>
    <w:rsid w:val="003111B1"/>
    <w:rsid w:val="003116D5"/>
    <w:rsid w:val="00321FD4"/>
    <w:rsid w:val="00324B17"/>
    <w:rsid w:val="00326B15"/>
    <w:rsid w:val="00336AB1"/>
    <w:rsid w:val="00341AFC"/>
    <w:rsid w:val="00346F09"/>
    <w:rsid w:val="0035462D"/>
    <w:rsid w:val="00365819"/>
    <w:rsid w:val="003665AD"/>
    <w:rsid w:val="00370654"/>
    <w:rsid w:val="00374B85"/>
    <w:rsid w:val="003A74F0"/>
    <w:rsid w:val="003E1AF0"/>
    <w:rsid w:val="004039AD"/>
    <w:rsid w:val="00406314"/>
    <w:rsid w:val="00406ECD"/>
    <w:rsid w:val="004131C8"/>
    <w:rsid w:val="004264D0"/>
    <w:rsid w:val="0042713A"/>
    <w:rsid w:val="00445FD1"/>
    <w:rsid w:val="0048527D"/>
    <w:rsid w:val="004B279E"/>
    <w:rsid w:val="004B5391"/>
    <w:rsid w:val="004B5D0B"/>
    <w:rsid w:val="004C0CA0"/>
    <w:rsid w:val="004C7B16"/>
    <w:rsid w:val="004D7F51"/>
    <w:rsid w:val="004E6C33"/>
    <w:rsid w:val="004F5D5D"/>
    <w:rsid w:val="00501D2F"/>
    <w:rsid w:val="00515D02"/>
    <w:rsid w:val="00564FC5"/>
    <w:rsid w:val="005852CD"/>
    <w:rsid w:val="005A2337"/>
    <w:rsid w:val="005B38AA"/>
    <w:rsid w:val="005D23EA"/>
    <w:rsid w:val="005D69D5"/>
    <w:rsid w:val="0061726D"/>
    <w:rsid w:val="00643BB1"/>
    <w:rsid w:val="00664D93"/>
    <w:rsid w:val="006A7E5E"/>
    <w:rsid w:val="006E28AF"/>
    <w:rsid w:val="006F520D"/>
    <w:rsid w:val="006F691F"/>
    <w:rsid w:val="00740860"/>
    <w:rsid w:val="007423F5"/>
    <w:rsid w:val="00755758"/>
    <w:rsid w:val="00781CE7"/>
    <w:rsid w:val="00795D50"/>
    <w:rsid w:val="007960B3"/>
    <w:rsid w:val="007A1DE0"/>
    <w:rsid w:val="007A4FE5"/>
    <w:rsid w:val="007A79A1"/>
    <w:rsid w:val="007B14BD"/>
    <w:rsid w:val="007B33C2"/>
    <w:rsid w:val="007F5979"/>
    <w:rsid w:val="007F7C3D"/>
    <w:rsid w:val="00805C99"/>
    <w:rsid w:val="00811067"/>
    <w:rsid w:val="00813F6E"/>
    <w:rsid w:val="00826DDC"/>
    <w:rsid w:val="00831F1E"/>
    <w:rsid w:val="00832C07"/>
    <w:rsid w:val="00866780"/>
    <w:rsid w:val="00876BF7"/>
    <w:rsid w:val="008914C5"/>
    <w:rsid w:val="008925D5"/>
    <w:rsid w:val="008C326C"/>
    <w:rsid w:val="008C45B6"/>
    <w:rsid w:val="008C566B"/>
    <w:rsid w:val="008C643A"/>
    <w:rsid w:val="008C7D65"/>
    <w:rsid w:val="008D01F0"/>
    <w:rsid w:val="008D05A9"/>
    <w:rsid w:val="008D72C7"/>
    <w:rsid w:val="008E5E90"/>
    <w:rsid w:val="008F6D2D"/>
    <w:rsid w:val="00902352"/>
    <w:rsid w:val="00915AD8"/>
    <w:rsid w:val="009205D5"/>
    <w:rsid w:val="00922494"/>
    <w:rsid w:val="00930074"/>
    <w:rsid w:val="00931C2C"/>
    <w:rsid w:val="0093271E"/>
    <w:rsid w:val="00934CEC"/>
    <w:rsid w:val="00942D96"/>
    <w:rsid w:val="0094309E"/>
    <w:rsid w:val="00950195"/>
    <w:rsid w:val="0095605E"/>
    <w:rsid w:val="009607E2"/>
    <w:rsid w:val="009646BD"/>
    <w:rsid w:val="009759B2"/>
    <w:rsid w:val="009802B6"/>
    <w:rsid w:val="009B555E"/>
    <w:rsid w:val="009D2F9C"/>
    <w:rsid w:val="009D3AD4"/>
    <w:rsid w:val="009E2729"/>
    <w:rsid w:val="009F4E12"/>
    <w:rsid w:val="00A0125E"/>
    <w:rsid w:val="00A1493B"/>
    <w:rsid w:val="00A33D58"/>
    <w:rsid w:val="00A361D4"/>
    <w:rsid w:val="00A4462B"/>
    <w:rsid w:val="00A44E84"/>
    <w:rsid w:val="00A644A9"/>
    <w:rsid w:val="00A67918"/>
    <w:rsid w:val="00A73466"/>
    <w:rsid w:val="00A83E7E"/>
    <w:rsid w:val="00A96C2C"/>
    <w:rsid w:val="00AA5390"/>
    <w:rsid w:val="00AB64BB"/>
    <w:rsid w:val="00AC3F4D"/>
    <w:rsid w:val="00AC5895"/>
    <w:rsid w:val="00AC5A3D"/>
    <w:rsid w:val="00AD2DB8"/>
    <w:rsid w:val="00AE6CBB"/>
    <w:rsid w:val="00AE7F0A"/>
    <w:rsid w:val="00AF1DD8"/>
    <w:rsid w:val="00AF332E"/>
    <w:rsid w:val="00AF3E0D"/>
    <w:rsid w:val="00B054D9"/>
    <w:rsid w:val="00B06106"/>
    <w:rsid w:val="00B15041"/>
    <w:rsid w:val="00B17727"/>
    <w:rsid w:val="00B3136B"/>
    <w:rsid w:val="00B32304"/>
    <w:rsid w:val="00B43891"/>
    <w:rsid w:val="00B47D61"/>
    <w:rsid w:val="00B53D50"/>
    <w:rsid w:val="00B56B72"/>
    <w:rsid w:val="00B62187"/>
    <w:rsid w:val="00B77565"/>
    <w:rsid w:val="00B77C7D"/>
    <w:rsid w:val="00B84929"/>
    <w:rsid w:val="00B87EFA"/>
    <w:rsid w:val="00B95F50"/>
    <w:rsid w:val="00BA1DF0"/>
    <w:rsid w:val="00BA41F4"/>
    <w:rsid w:val="00BB0820"/>
    <w:rsid w:val="00BB0F8B"/>
    <w:rsid w:val="00BB48F7"/>
    <w:rsid w:val="00BB5AB1"/>
    <w:rsid w:val="00BD7399"/>
    <w:rsid w:val="00BF53FE"/>
    <w:rsid w:val="00BF76FE"/>
    <w:rsid w:val="00C21B95"/>
    <w:rsid w:val="00C24A93"/>
    <w:rsid w:val="00C34C0E"/>
    <w:rsid w:val="00C45B6F"/>
    <w:rsid w:val="00C62CCB"/>
    <w:rsid w:val="00CA09AC"/>
    <w:rsid w:val="00CA43E1"/>
    <w:rsid w:val="00CB6B7D"/>
    <w:rsid w:val="00CC417D"/>
    <w:rsid w:val="00CD1863"/>
    <w:rsid w:val="00CE3128"/>
    <w:rsid w:val="00CE629D"/>
    <w:rsid w:val="00D0499B"/>
    <w:rsid w:val="00D277C7"/>
    <w:rsid w:val="00D41E3B"/>
    <w:rsid w:val="00D70585"/>
    <w:rsid w:val="00D71905"/>
    <w:rsid w:val="00D74723"/>
    <w:rsid w:val="00D861BD"/>
    <w:rsid w:val="00D92FEF"/>
    <w:rsid w:val="00DB4A08"/>
    <w:rsid w:val="00DD0E81"/>
    <w:rsid w:val="00DE1448"/>
    <w:rsid w:val="00DE1E0D"/>
    <w:rsid w:val="00DF7960"/>
    <w:rsid w:val="00E024EC"/>
    <w:rsid w:val="00E05B90"/>
    <w:rsid w:val="00E06800"/>
    <w:rsid w:val="00E11A38"/>
    <w:rsid w:val="00E23AA2"/>
    <w:rsid w:val="00E3511D"/>
    <w:rsid w:val="00E52019"/>
    <w:rsid w:val="00E52108"/>
    <w:rsid w:val="00E709EB"/>
    <w:rsid w:val="00E7476E"/>
    <w:rsid w:val="00E9502D"/>
    <w:rsid w:val="00EB1D36"/>
    <w:rsid w:val="00EB548F"/>
    <w:rsid w:val="00EB5AAD"/>
    <w:rsid w:val="00EB7039"/>
    <w:rsid w:val="00EC46B7"/>
    <w:rsid w:val="00EE1361"/>
    <w:rsid w:val="00EE7CD2"/>
    <w:rsid w:val="00EF1B6F"/>
    <w:rsid w:val="00EF4D7D"/>
    <w:rsid w:val="00F04601"/>
    <w:rsid w:val="00F053E1"/>
    <w:rsid w:val="00F07F20"/>
    <w:rsid w:val="00F47A2E"/>
    <w:rsid w:val="00F54E5A"/>
    <w:rsid w:val="00F77A0B"/>
    <w:rsid w:val="00F82269"/>
    <w:rsid w:val="00FB3CB1"/>
    <w:rsid w:val="00FC58C4"/>
    <w:rsid w:val="00FC730D"/>
    <w:rsid w:val="00FD5C0F"/>
    <w:rsid w:val="00FE5765"/>
    <w:rsid w:val="02E90185"/>
    <w:rsid w:val="06D47960"/>
    <w:rsid w:val="077F76AE"/>
    <w:rsid w:val="0788465B"/>
    <w:rsid w:val="0952543C"/>
    <w:rsid w:val="0CA737D5"/>
    <w:rsid w:val="0E341099"/>
    <w:rsid w:val="11A86DEA"/>
    <w:rsid w:val="13CA07E4"/>
    <w:rsid w:val="15B92B72"/>
    <w:rsid w:val="21215C2C"/>
    <w:rsid w:val="25AC1C32"/>
    <w:rsid w:val="29D62BAC"/>
    <w:rsid w:val="349A13A6"/>
    <w:rsid w:val="3579299C"/>
    <w:rsid w:val="37B62246"/>
    <w:rsid w:val="37D90530"/>
    <w:rsid w:val="3A777A93"/>
    <w:rsid w:val="41401D0D"/>
    <w:rsid w:val="444F2E3A"/>
    <w:rsid w:val="45A55C15"/>
    <w:rsid w:val="471F4556"/>
    <w:rsid w:val="49B45954"/>
    <w:rsid w:val="49C820BA"/>
    <w:rsid w:val="532D2ED4"/>
    <w:rsid w:val="577F37CE"/>
    <w:rsid w:val="59BB5685"/>
    <w:rsid w:val="5B1F0A44"/>
    <w:rsid w:val="5C741C2D"/>
    <w:rsid w:val="5F8B747E"/>
    <w:rsid w:val="61AC6967"/>
    <w:rsid w:val="664B6C22"/>
    <w:rsid w:val="6EB77B5C"/>
    <w:rsid w:val="75F81C60"/>
    <w:rsid w:val="7CB4171B"/>
    <w:rsid w:val="7ECF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03D6815"/>
  <w15:docId w15:val="{F3A1E3BF-4BFA-4110-B0CB-1E15A7F4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1"/>
    <w:link w:val="30"/>
    <w:uiPriority w:val="9"/>
    <w:unhideWhenUsed/>
    <w:qFormat/>
    <w:pPr>
      <w:autoSpaceDE w:val="0"/>
      <w:autoSpaceDN w:val="0"/>
      <w:spacing w:line="520" w:lineRule="exact"/>
      <w:ind w:leftChars="300" w:left="300"/>
      <w:jc w:val="left"/>
      <w:outlineLvl w:val="2"/>
    </w:pPr>
    <w:rPr>
      <w:rFonts w:ascii="宋体" w:eastAsia="仿宋" w:hAnsi="宋体" w:hint="eastAsia"/>
      <w:kern w:val="0"/>
      <w:sz w:val="32"/>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cs="Times New Roman"/>
      <w:sz w:val="22"/>
      <w:szCs w:val="22"/>
    </w:rPr>
  </w:style>
  <w:style w:type="paragraph" w:styleId="a4">
    <w:name w:val="annotation text"/>
    <w:basedOn w:val="a"/>
    <w:link w:val="a5"/>
    <w:uiPriority w:val="99"/>
    <w:qFormat/>
    <w:pPr>
      <w:jc w:val="left"/>
    </w:pPr>
  </w:style>
  <w:style w:type="paragraph" w:styleId="a6">
    <w:name w:val="Body Text"/>
    <w:basedOn w:val="a"/>
    <w:link w:val="a7"/>
    <w:uiPriority w:val="1"/>
    <w:qFormat/>
    <w:pPr>
      <w:autoSpaceDE w:val="0"/>
      <w:autoSpaceDN w:val="0"/>
      <w:ind w:left="111" w:firstLine="640"/>
      <w:jc w:val="left"/>
    </w:pPr>
    <w:rPr>
      <w:rFonts w:ascii="微软雅黑" w:eastAsia="微软雅黑" w:hAnsi="微软雅黑" w:cs="微软雅黑"/>
      <w:kern w:val="0"/>
      <w:sz w:val="32"/>
      <w:szCs w:val="32"/>
    </w:rPr>
  </w:style>
  <w:style w:type="paragraph" w:styleId="a8">
    <w:name w:val="Plain Text"/>
    <w:basedOn w:val="a"/>
    <w:link w:val="a9"/>
    <w:uiPriority w:val="99"/>
    <w:unhideWhenUsed/>
    <w:qFormat/>
    <w:pPr>
      <w:autoSpaceDE w:val="0"/>
      <w:autoSpaceDN w:val="0"/>
      <w:jc w:val="left"/>
    </w:pPr>
    <w:rPr>
      <w:rFonts w:ascii="宋体" w:eastAsia="仿宋_GB2312" w:hAnsi="宋体" w:cs="微软雅黑"/>
      <w:kern w:val="0"/>
      <w:sz w:val="28"/>
      <w:szCs w:val="21"/>
    </w:rPr>
  </w:style>
  <w:style w:type="paragraph" w:styleId="aa">
    <w:name w:val="Date"/>
    <w:basedOn w:val="a"/>
    <w:next w:val="a"/>
    <w:link w:val="ab"/>
    <w:uiPriority w:val="99"/>
    <w:semiHidden/>
    <w:unhideWhenUsed/>
    <w:qFormat/>
    <w:pPr>
      <w:ind w:leftChars="2500" w:left="100"/>
    </w:pPr>
  </w:style>
  <w:style w:type="paragraph" w:styleId="ac">
    <w:name w:val="Balloon Text"/>
    <w:basedOn w:val="a"/>
    <w:link w:val="ad"/>
    <w:uiPriority w:val="99"/>
    <w:semiHidden/>
    <w:unhideWhenUsed/>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af2">
    <w:name w:val="Subtitle"/>
    <w:basedOn w:val="a"/>
    <w:next w:val="a"/>
    <w:link w:val="af3"/>
    <w:qFormat/>
    <w:pPr>
      <w:spacing w:before="120"/>
      <w:jc w:val="left"/>
      <w:outlineLvl w:val="1"/>
    </w:pPr>
    <w:rPr>
      <w:rFonts w:ascii="Calibri Light" w:eastAsia="楷体_GB2312" w:hAnsi="Calibri Light"/>
      <w:bCs/>
      <w:kern w:val="28"/>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1"/>
    <w:uiPriority w:val="99"/>
    <w:semiHidden/>
    <w:unhideWhenUsed/>
    <w:qFormat/>
  </w:style>
  <w:style w:type="character" w:styleId="af8">
    <w:name w:val="annotation reference"/>
    <w:basedOn w:val="a1"/>
    <w:uiPriority w:val="99"/>
    <w:semiHidden/>
    <w:unhideWhenUsed/>
    <w:qFormat/>
    <w:rPr>
      <w:sz w:val="21"/>
      <w:szCs w:val="21"/>
    </w:rPr>
  </w:style>
  <w:style w:type="character" w:customStyle="1" w:styleId="a7">
    <w:name w:val="正文文本 字符"/>
    <w:basedOn w:val="a1"/>
    <w:link w:val="a6"/>
    <w:uiPriority w:val="1"/>
    <w:qFormat/>
    <w:rPr>
      <w:rFonts w:ascii="微软雅黑" w:eastAsia="微软雅黑" w:hAnsi="微软雅黑" w:cs="微软雅黑"/>
      <w:kern w:val="0"/>
      <w:sz w:val="32"/>
      <w:szCs w:val="32"/>
    </w:rPr>
  </w:style>
  <w:style w:type="character" w:customStyle="1" w:styleId="30">
    <w:name w:val="标题 3 字符"/>
    <w:basedOn w:val="a1"/>
    <w:link w:val="3"/>
    <w:uiPriority w:val="9"/>
    <w:qFormat/>
    <w:rPr>
      <w:rFonts w:ascii="宋体" w:eastAsia="仿宋" w:hAnsi="宋体" w:cs="Times New Roman"/>
      <w:kern w:val="0"/>
      <w:sz w:val="32"/>
      <w:szCs w:val="27"/>
    </w:rPr>
  </w:style>
  <w:style w:type="character" w:customStyle="1" w:styleId="10">
    <w:name w:val="标题 1 字符"/>
    <w:basedOn w:val="a1"/>
    <w:link w:val="1"/>
    <w:uiPriority w:val="9"/>
    <w:qFormat/>
    <w:rPr>
      <w:rFonts w:ascii="Times New Roman" w:eastAsia="宋体" w:hAnsi="Times New Roman" w:cs="Times New Roman"/>
      <w:b/>
      <w:bCs/>
      <w:kern w:val="44"/>
      <w:sz w:val="44"/>
      <w:szCs w:val="44"/>
    </w:rPr>
  </w:style>
  <w:style w:type="character" w:customStyle="1" w:styleId="a9">
    <w:name w:val="纯文本 字符"/>
    <w:basedOn w:val="a1"/>
    <w:link w:val="a8"/>
    <w:uiPriority w:val="99"/>
    <w:qFormat/>
    <w:rPr>
      <w:rFonts w:ascii="宋体" w:eastAsia="仿宋_GB2312" w:hAnsi="宋体" w:cs="微软雅黑"/>
      <w:kern w:val="0"/>
      <w:sz w:val="28"/>
      <w:szCs w:val="21"/>
    </w:rPr>
  </w:style>
  <w:style w:type="character" w:customStyle="1" w:styleId="a5">
    <w:name w:val="批注文字 字符"/>
    <w:basedOn w:val="a1"/>
    <w:link w:val="a4"/>
    <w:uiPriority w:val="99"/>
    <w:qFormat/>
    <w:rPr>
      <w:rFonts w:ascii="Times New Roman" w:eastAsia="宋体" w:hAnsi="Times New Roman" w:cs="Times New Roman"/>
      <w:szCs w:val="24"/>
    </w:rPr>
  </w:style>
  <w:style w:type="character" w:customStyle="1" w:styleId="af3">
    <w:name w:val="副标题 字符"/>
    <w:basedOn w:val="a1"/>
    <w:link w:val="af2"/>
    <w:qFormat/>
    <w:rPr>
      <w:rFonts w:ascii="Calibri Light" w:eastAsia="楷体_GB2312" w:hAnsi="Calibri Light" w:cs="Times New Roman"/>
      <w:bCs/>
      <w:kern w:val="28"/>
      <w:sz w:val="32"/>
      <w:szCs w:val="32"/>
    </w:rPr>
  </w:style>
  <w:style w:type="character" w:customStyle="1" w:styleId="ad">
    <w:name w:val="批注框文本 字符"/>
    <w:basedOn w:val="a1"/>
    <w:link w:val="ac"/>
    <w:uiPriority w:val="99"/>
    <w:semiHidden/>
    <w:qFormat/>
    <w:rPr>
      <w:rFonts w:ascii="Times New Roman" w:eastAsia="宋体" w:hAnsi="Times New Roman" w:cs="Times New Roman"/>
      <w:sz w:val="18"/>
      <w:szCs w:val="18"/>
    </w:rPr>
  </w:style>
  <w:style w:type="character" w:customStyle="1" w:styleId="af5">
    <w:name w:val="批注主题 字符"/>
    <w:basedOn w:val="a5"/>
    <w:link w:val="af4"/>
    <w:uiPriority w:val="99"/>
    <w:semiHidden/>
    <w:qFormat/>
    <w:rPr>
      <w:rFonts w:ascii="Times New Roman" w:eastAsia="宋体" w:hAnsi="Times New Roman" w:cs="Times New Roman"/>
      <w:b/>
      <w:bCs/>
      <w:szCs w:val="24"/>
    </w:rPr>
  </w:style>
  <w:style w:type="paragraph" w:styleId="af9">
    <w:name w:val="List Paragraph"/>
    <w:basedOn w:val="a"/>
    <w:uiPriority w:val="34"/>
    <w:qFormat/>
    <w:pPr>
      <w:ind w:firstLineChars="200" w:firstLine="420"/>
    </w:pPr>
  </w:style>
  <w:style w:type="character" w:customStyle="1" w:styleId="af1">
    <w:name w:val="页眉 字符"/>
    <w:basedOn w:val="a1"/>
    <w:link w:val="af0"/>
    <w:uiPriority w:val="99"/>
    <w:qFormat/>
    <w:rPr>
      <w:rFonts w:ascii="Times New Roman" w:eastAsia="宋体" w:hAnsi="Times New Roman" w:cs="Times New Roman"/>
      <w:sz w:val="18"/>
      <w:szCs w:val="18"/>
    </w:rPr>
  </w:style>
  <w:style w:type="character" w:customStyle="1" w:styleId="af">
    <w:name w:val="页脚 字符"/>
    <w:basedOn w:val="a1"/>
    <w:link w:val="ae"/>
    <w:uiPriority w:val="99"/>
    <w:qFormat/>
    <w:rPr>
      <w:rFonts w:ascii="Times New Roman" w:eastAsia="宋体" w:hAnsi="Times New Roman" w:cs="Times New Roman"/>
      <w:sz w:val="18"/>
      <w:szCs w:val="18"/>
    </w:rPr>
  </w:style>
  <w:style w:type="character" w:customStyle="1" w:styleId="20">
    <w:name w:val="标题 2 字符"/>
    <w:basedOn w:val="a1"/>
    <w:link w:val="2"/>
    <w:uiPriority w:val="9"/>
    <w:semiHidden/>
    <w:qFormat/>
    <w:rPr>
      <w:rFonts w:asciiTheme="majorHAnsi" w:eastAsiaTheme="majorEastAsia" w:hAnsiTheme="majorHAnsi" w:cstheme="majorBidi"/>
      <w:b/>
      <w:bCs/>
      <w:sz w:val="32"/>
      <w:szCs w:val="32"/>
    </w:rPr>
  </w:style>
  <w:style w:type="character" w:customStyle="1" w:styleId="ab">
    <w:name w:val="日期 字符"/>
    <w:basedOn w:val="a1"/>
    <w:link w:val="aa"/>
    <w:uiPriority w:val="99"/>
    <w:semiHidden/>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2E81-6CEF-4FB3-8499-0021744D4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1340</Words>
  <Characters>7644</Characters>
  <Application>Microsoft Office Word</Application>
  <DocSecurity>0</DocSecurity>
  <Lines>63</Lines>
  <Paragraphs>17</Paragraphs>
  <ScaleCrop>false</ScaleCrop>
  <Company>神州网信技术有限公司</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马琼荣</cp:lastModifiedBy>
  <cp:revision>58</cp:revision>
  <dcterms:created xsi:type="dcterms:W3CDTF">2022-12-30T14:16:00Z</dcterms:created>
  <dcterms:modified xsi:type="dcterms:W3CDTF">2023-07-07T03:29:00Z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26F23AA8D5F34CBFBDAF57F33ADBA9B9</vt:lpwstr>
  </property>
</Properties>
</file>