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541" w:rsidRPr="00993D0E" w:rsidRDefault="00936541" w:rsidP="00936541">
      <w:pPr>
        <w:spacing w:line="520" w:lineRule="exact"/>
        <w:ind w:rightChars="-32" w:right="-67"/>
        <w:jc w:val="left"/>
        <w:rPr>
          <w:rFonts w:ascii="黑体" w:eastAsia="黑体" w:hAnsi="黑体"/>
          <w:kern w:val="0"/>
          <w:sz w:val="32"/>
          <w:szCs w:val="32"/>
        </w:rPr>
      </w:pPr>
      <w:bookmarkStart w:id="0" w:name="_Hlk106001961"/>
      <w:r w:rsidRPr="00993D0E">
        <w:rPr>
          <w:rFonts w:ascii="黑体" w:eastAsia="黑体" w:hAnsi="黑体" w:hint="eastAsia"/>
          <w:kern w:val="0"/>
          <w:sz w:val="32"/>
          <w:szCs w:val="32"/>
        </w:rPr>
        <w:t>附件</w:t>
      </w:r>
      <w:r>
        <w:rPr>
          <w:rFonts w:ascii="黑体" w:eastAsia="黑体" w:hAnsi="黑体" w:hint="eastAsia"/>
          <w:kern w:val="0"/>
          <w:sz w:val="32"/>
          <w:szCs w:val="32"/>
        </w:rPr>
        <w:t>14</w:t>
      </w:r>
    </w:p>
    <w:p w:rsidR="00314511" w:rsidRDefault="003072C6">
      <w:pPr>
        <w:spacing w:line="520" w:lineRule="exact"/>
        <w:jc w:val="center"/>
        <w:rPr>
          <w:rFonts w:eastAsia="方正小标宋简体" w:cs="方正小标宋简体"/>
          <w:sz w:val="44"/>
          <w:szCs w:val="44"/>
          <w:shd w:val="clear" w:color="auto" w:fill="FFFFFF"/>
        </w:rPr>
      </w:pPr>
      <w:r>
        <w:rPr>
          <w:rFonts w:eastAsia="方正小标宋简体" w:cs="方正小标宋简体" w:hint="eastAsia"/>
          <w:sz w:val="44"/>
          <w:szCs w:val="44"/>
          <w:shd w:val="clear" w:color="auto" w:fill="FFFFFF"/>
        </w:rPr>
        <w:t>革兰阳性菌鉴定试剂</w:t>
      </w:r>
      <w:bookmarkEnd w:id="0"/>
      <w:r>
        <w:rPr>
          <w:rFonts w:eastAsia="方正小标宋简体" w:cs="方正小标宋简体" w:hint="eastAsia"/>
          <w:sz w:val="44"/>
          <w:szCs w:val="44"/>
          <w:shd w:val="clear" w:color="auto" w:fill="FFFFFF"/>
        </w:rPr>
        <w:t>注册审查指导原则</w:t>
      </w:r>
    </w:p>
    <w:p w:rsidR="00314511" w:rsidRDefault="00314511">
      <w:pPr>
        <w:pStyle w:val="Default"/>
        <w:spacing w:line="520" w:lineRule="exact"/>
        <w:rPr>
          <w:rFonts w:ascii="Times New Roman" w:hAnsi="Times New Roman" w:hint="default"/>
        </w:rPr>
      </w:pPr>
      <w:bookmarkStart w:id="1" w:name="_Toc342306957"/>
    </w:p>
    <w:bookmarkEnd w:id="1"/>
    <w:p w:rsidR="00314511" w:rsidRDefault="003072C6" w:rsidP="00486D9F">
      <w:pPr>
        <w:spacing w:line="520" w:lineRule="exact"/>
        <w:ind w:firstLineChars="200" w:firstLine="640"/>
        <w:rPr>
          <w:rFonts w:eastAsia="仿宋_GB2312"/>
          <w:bCs/>
          <w:sz w:val="32"/>
          <w:szCs w:val="32"/>
        </w:rPr>
      </w:pPr>
      <w:r>
        <w:rPr>
          <w:rFonts w:eastAsia="仿宋_GB2312"/>
          <w:bCs/>
          <w:sz w:val="32"/>
          <w:szCs w:val="32"/>
        </w:rPr>
        <w:t>本指导原则旨在</w:t>
      </w:r>
      <w:r>
        <w:rPr>
          <w:rFonts w:eastAsia="仿宋_GB2312"/>
          <w:sz w:val="32"/>
          <w:szCs w:val="32"/>
        </w:rPr>
        <w:t>指导注册申请人对革兰阳性菌鉴定试剂注册申报资料的准备及撰写，同时也为技术审评部门审评注册申报资料提供参考。</w:t>
      </w:r>
    </w:p>
    <w:p w:rsidR="00314511" w:rsidRDefault="003072C6" w:rsidP="00486D9F">
      <w:pPr>
        <w:spacing w:line="520" w:lineRule="exact"/>
        <w:ind w:firstLineChars="200" w:firstLine="640"/>
        <w:rPr>
          <w:rFonts w:eastAsia="仿宋_GB2312"/>
          <w:bCs/>
          <w:sz w:val="32"/>
          <w:szCs w:val="32"/>
        </w:rPr>
      </w:pPr>
      <w:r>
        <w:rPr>
          <w:rFonts w:eastAsia="仿宋_GB2312"/>
          <w:bCs/>
          <w:sz w:val="32"/>
          <w:szCs w:val="32"/>
        </w:rPr>
        <w:t>本指导原则是对革兰阳性菌鉴定试剂的一般要求，申请人应依据产品的具体特性确定其中内容是否适用，若不适用，需具体阐述理由及相应的科学依据，并依据产品的具体特性对注册申报资料内容进行充实和细化。</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相关人员应在遵循相关法规的前提下使用本指导原则。</w:t>
      </w:r>
    </w:p>
    <w:p w:rsidR="00314511" w:rsidRDefault="003072C6" w:rsidP="00486D9F">
      <w:pPr>
        <w:spacing w:line="520" w:lineRule="exact"/>
        <w:ind w:firstLineChars="200" w:firstLine="640"/>
        <w:rPr>
          <w:rFonts w:eastAsia="仿宋_GB2312"/>
          <w:bCs/>
          <w:sz w:val="32"/>
          <w:szCs w:val="32"/>
        </w:rPr>
      </w:pPr>
      <w:r>
        <w:rPr>
          <w:rFonts w:eastAsia="仿宋_GB2312"/>
          <w:bCs/>
          <w:sz w:val="32"/>
          <w:szCs w:val="32"/>
        </w:rPr>
        <w:t>本指导原则是在现行法规、标准体系及当前认知水平下制定的，随着法规、标准体系不断完善及</w:t>
      </w:r>
      <w:r>
        <w:rPr>
          <w:rFonts w:eastAsia="仿宋_GB2312"/>
          <w:sz w:val="32"/>
          <w:szCs w:val="32"/>
        </w:rPr>
        <w:t>科学技术不断发展</w:t>
      </w:r>
      <w:r>
        <w:rPr>
          <w:rFonts w:eastAsia="仿宋_GB2312"/>
          <w:bCs/>
          <w:sz w:val="32"/>
          <w:szCs w:val="32"/>
        </w:rPr>
        <w:t>，本指导原则相关内容也将</w:t>
      </w:r>
      <w:r>
        <w:rPr>
          <w:rFonts w:eastAsia="仿宋_GB2312"/>
          <w:sz w:val="32"/>
          <w:szCs w:val="32"/>
        </w:rPr>
        <w:t>适时进行</w:t>
      </w:r>
      <w:r>
        <w:rPr>
          <w:rFonts w:eastAsia="仿宋_GB2312"/>
          <w:bCs/>
          <w:sz w:val="32"/>
          <w:szCs w:val="32"/>
        </w:rPr>
        <w:t>调整。</w:t>
      </w:r>
    </w:p>
    <w:p w:rsidR="00314511" w:rsidRDefault="003072C6" w:rsidP="00486D9F">
      <w:pPr>
        <w:numPr>
          <w:ilvl w:val="0"/>
          <w:numId w:val="1"/>
        </w:numPr>
        <w:spacing w:line="520" w:lineRule="exact"/>
        <w:ind w:firstLineChars="200" w:firstLine="640"/>
        <w:outlineLvl w:val="0"/>
        <w:rPr>
          <w:rFonts w:eastAsia="黑体"/>
          <w:sz w:val="32"/>
          <w:szCs w:val="32"/>
        </w:rPr>
      </w:pPr>
      <w:bookmarkStart w:id="2" w:name="_Toc342306958"/>
      <w:r>
        <w:rPr>
          <w:rFonts w:eastAsia="黑体"/>
          <w:sz w:val="32"/>
          <w:szCs w:val="32"/>
        </w:rPr>
        <w:t>适用范围</w:t>
      </w:r>
      <w:bookmarkEnd w:id="2"/>
    </w:p>
    <w:p w:rsidR="00314511" w:rsidRDefault="003072C6" w:rsidP="00486D9F">
      <w:pPr>
        <w:widowControl/>
        <w:numPr>
          <w:ilvl w:val="255"/>
          <w:numId w:val="0"/>
        </w:numPr>
        <w:overflowPunct w:val="0"/>
        <w:spacing w:line="520" w:lineRule="exact"/>
        <w:ind w:firstLineChars="200" w:firstLine="640"/>
        <w:rPr>
          <w:rFonts w:eastAsia="仿宋_GB2312"/>
          <w:sz w:val="32"/>
          <w:szCs w:val="32"/>
        </w:rPr>
      </w:pPr>
      <w:r>
        <w:rPr>
          <w:rFonts w:eastAsia="仿宋_GB2312"/>
          <w:sz w:val="32"/>
          <w:szCs w:val="32"/>
        </w:rPr>
        <w:t>本指导原则适用于利用生化鉴定原理，鉴定临床医学相关的革兰阳性需氧</w:t>
      </w:r>
      <w:r>
        <w:rPr>
          <w:rFonts w:eastAsia="仿宋_GB2312" w:hint="eastAsia"/>
          <w:sz w:val="32"/>
          <w:szCs w:val="32"/>
        </w:rPr>
        <w:t>型、厌氧型或</w:t>
      </w:r>
      <w:r>
        <w:rPr>
          <w:rFonts w:eastAsia="仿宋_GB2312"/>
          <w:sz w:val="32"/>
          <w:szCs w:val="32"/>
        </w:rPr>
        <w:t>兼性厌氧细菌的试剂</w:t>
      </w:r>
      <w:r>
        <w:rPr>
          <w:rFonts w:eastAsia="仿宋_GB2312" w:hint="eastAsia"/>
          <w:sz w:val="32"/>
          <w:szCs w:val="32"/>
        </w:rPr>
        <w:t>（革兰阳性菌及其鉴定简介见附件）</w:t>
      </w:r>
      <w:r>
        <w:rPr>
          <w:rFonts w:eastAsia="仿宋_GB2312"/>
          <w:sz w:val="32"/>
          <w:szCs w:val="32"/>
        </w:rPr>
        <w:t>；检测样本为从血液、体液、粪便、泌尿生殖道分泌物等临床样本中分离的纯菌。</w:t>
      </w:r>
    </w:p>
    <w:p w:rsidR="00314511" w:rsidRDefault="003072C6" w:rsidP="00486D9F">
      <w:pPr>
        <w:widowControl/>
        <w:numPr>
          <w:ilvl w:val="255"/>
          <w:numId w:val="0"/>
        </w:numPr>
        <w:overflowPunct w:val="0"/>
        <w:spacing w:line="520" w:lineRule="exact"/>
        <w:ind w:firstLineChars="200" w:firstLine="640"/>
      </w:pPr>
      <w:r>
        <w:rPr>
          <w:rFonts w:eastAsia="仿宋_GB2312"/>
          <w:sz w:val="32"/>
          <w:szCs w:val="32"/>
        </w:rPr>
        <w:t>对于其他方法，可能部分要求不适用或本文所述内容不够全面，申请人可以根据产品特性对适用部分进行评价或补充其</w:t>
      </w:r>
      <w:r>
        <w:rPr>
          <w:rFonts w:eastAsia="仿宋_GB2312"/>
          <w:sz w:val="32"/>
          <w:szCs w:val="32"/>
        </w:rPr>
        <w:lastRenderedPageBreak/>
        <w:t>他的评价资料进行相应性能的验证，但需阐述不适用的理由，并说明替代方法的科学合理性。</w:t>
      </w:r>
    </w:p>
    <w:p w:rsidR="00314511" w:rsidRDefault="003072C6" w:rsidP="00486D9F">
      <w:pPr>
        <w:numPr>
          <w:ilvl w:val="0"/>
          <w:numId w:val="1"/>
        </w:numPr>
        <w:spacing w:line="520" w:lineRule="exact"/>
        <w:ind w:firstLineChars="200" w:firstLine="640"/>
        <w:outlineLvl w:val="0"/>
        <w:rPr>
          <w:rFonts w:eastAsia="黑体"/>
          <w:sz w:val="32"/>
          <w:szCs w:val="32"/>
        </w:rPr>
      </w:pPr>
      <w:r>
        <w:rPr>
          <w:rFonts w:eastAsia="黑体"/>
          <w:sz w:val="32"/>
          <w:szCs w:val="32"/>
        </w:rPr>
        <w:t>注册审查要点</w:t>
      </w:r>
    </w:p>
    <w:p w:rsidR="00314511" w:rsidRDefault="003072C6" w:rsidP="00486D9F">
      <w:pPr>
        <w:pStyle w:val="Default"/>
        <w:spacing w:line="520" w:lineRule="exact"/>
        <w:ind w:firstLineChars="200" w:firstLine="640"/>
        <w:jc w:val="both"/>
        <w:rPr>
          <w:rFonts w:ascii="Times New Roman" w:eastAsia="仿宋" w:hAnsi="Times New Roman" w:hint="default"/>
          <w:sz w:val="32"/>
          <w:szCs w:val="32"/>
        </w:rPr>
      </w:pPr>
      <w:bookmarkStart w:id="3" w:name="_Toc355613815"/>
      <w:r>
        <w:rPr>
          <w:rFonts w:ascii="Times New Roman" w:eastAsia="楷体_GB2312" w:hAnsi="Times New Roman" w:hint="default"/>
          <w:color w:val="auto"/>
          <w:sz w:val="32"/>
          <w:szCs w:val="32"/>
        </w:rPr>
        <w:t>（一）监管信息</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1.</w:t>
      </w:r>
      <w:r>
        <w:rPr>
          <w:rFonts w:eastAsia="仿宋_GB2312"/>
          <w:sz w:val="32"/>
          <w:szCs w:val="32"/>
        </w:rPr>
        <w:t>产品名称及分类编码</w:t>
      </w:r>
    </w:p>
    <w:p w:rsidR="00314511" w:rsidRDefault="003072C6" w:rsidP="00486D9F">
      <w:pPr>
        <w:widowControl/>
        <w:numPr>
          <w:ilvl w:val="255"/>
          <w:numId w:val="0"/>
        </w:numPr>
        <w:overflowPunct w:val="0"/>
        <w:spacing w:line="520" w:lineRule="exact"/>
        <w:ind w:firstLineChars="200" w:firstLine="640"/>
        <w:rPr>
          <w:rFonts w:eastAsia="仿宋_GB2312"/>
          <w:sz w:val="32"/>
          <w:szCs w:val="32"/>
        </w:rPr>
      </w:pPr>
      <w:r>
        <w:rPr>
          <w:rFonts w:eastAsia="仿宋_GB2312"/>
          <w:sz w:val="32"/>
          <w:szCs w:val="32"/>
        </w:rPr>
        <w:t>产品名称应符合《体外诊断试剂注册与备案管理办法》及相关法规的要求。根据《体外诊断试剂分类子目录》，该产品按照第二类体外诊断试剂管理，分类编码为</w:t>
      </w:r>
      <w:r>
        <w:rPr>
          <w:rFonts w:eastAsia="仿宋_GB2312"/>
          <w:sz w:val="32"/>
          <w:szCs w:val="32"/>
        </w:rPr>
        <w:t>6840</w:t>
      </w:r>
      <w:r>
        <w:rPr>
          <w:rFonts w:eastAsia="仿宋_GB2312"/>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其他资料包括产品列表、关联文件、申报前与监管机构的联系情况和沟通记录以及符合性声明等文件。</w:t>
      </w:r>
    </w:p>
    <w:p w:rsidR="00314511" w:rsidRDefault="003072C6" w:rsidP="00486D9F">
      <w:pPr>
        <w:pStyle w:val="Default"/>
        <w:spacing w:line="520" w:lineRule="exact"/>
        <w:ind w:firstLineChars="200" w:firstLine="640"/>
        <w:jc w:val="both"/>
        <w:rPr>
          <w:rFonts w:ascii="Times New Roman" w:eastAsia="楷体" w:hAnsi="Times New Roman" w:hint="default"/>
          <w:color w:val="auto"/>
          <w:sz w:val="32"/>
          <w:szCs w:val="32"/>
        </w:rPr>
      </w:pPr>
      <w:r>
        <w:rPr>
          <w:rFonts w:ascii="Times New Roman" w:eastAsia="楷体" w:hAnsi="Times New Roman" w:hint="default"/>
          <w:color w:val="auto"/>
          <w:sz w:val="32"/>
          <w:szCs w:val="32"/>
        </w:rPr>
        <w:t>（二）</w:t>
      </w:r>
      <w:r>
        <w:rPr>
          <w:rFonts w:ascii="Times New Roman" w:eastAsia="楷体_GB2312" w:hAnsi="Times New Roman" w:hint="default"/>
          <w:color w:val="auto"/>
          <w:sz w:val="32"/>
          <w:szCs w:val="32"/>
        </w:rPr>
        <w:t>综述资料</w:t>
      </w:r>
    </w:p>
    <w:p w:rsidR="00314511" w:rsidRDefault="003072C6" w:rsidP="00486D9F">
      <w:pPr>
        <w:spacing w:line="520" w:lineRule="exact"/>
        <w:ind w:firstLineChars="200" w:firstLine="640"/>
        <w:rPr>
          <w:rFonts w:eastAsia="仿宋_GB2312"/>
          <w:sz w:val="32"/>
          <w:szCs w:val="32"/>
        </w:rPr>
      </w:pPr>
      <w:bookmarkStart w:id="4" w:name="_Toc355613819"/>
      <w:bookmarkEnd w:id="3"/>
      <w:r>
        <w:rPr>
          <w:rFonts w:eastAsia="仿宋_GB2312"/>
          <w:sz w:val="32"/>
          <w:szCs w:val="32"/>
        </w:rPr>
        <w:t>综述资料主要包括概述、产品描述、预期用途、申报产品上市历史以及其他需要说明的内容。</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1.</w:t>
      </w:r>
      <w:r>
        <w:rPr>
          <w:rFonts w:ascii="Times New Roman" w:eastAsia="仿宋_GB2312" w:hAnsi="Times New Roman" w:hint="default"/>
          <w:color w:val="auto"/>
          <w:kern w:val="2"/>
          <w:sz w:val="32"/>
          <w:szCs w:val="32"/>
        </w:rPr>
        <w:t>概述</w:t>
      </w:r>
    </w:p>
    <w:p w:rsidR="00314511" w:rsidRDefault="003072C6" w:rsidP="00486D9F">
      <w:pPr>
        <w:numPr>
          <w:ilvl w:val="255"/>
          <w:numId w:val="0"/>
        </w:numPr>
        <w:spacing w:line="520" w:lineRule="exact"/>
        <w:ind w:firstLineChars="200" w:firstLine="640"/>
        <w:rPr>
          <w:rFonts w:eastAsia="仿宋_GB2312"/>
          <w:sz w:val="32"/>
          <w:szCs w:val="32"/>
        </w:rPr>
      </w:pPr>
      <w:r>
        <w:rPr>
          <w:rFonts w:eastAsia="仿宋_GB2312"/>
          <w:sz w:val="32"/>
          <w:szCs w:val="32"/>
        </w:rPr>
        <w:t>1.1</w:t>
      </w:r>
      <w:r>
        <w:rPr>
          <w:rFonts w:eastAsia="仿宋_GB2312"/>
          <w:sz w:val="32"/>
          <w:szCs w:val="32"/>
        </w:rPr>
        <w:t>通用名称及确定依据</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根据《体外诊断试剂注册与备案管理办法》要求，体外诊断试剂的产品名称一般由被测物质名称、用途和方法</w:t>
      </w:r>
      <w:r>
        <w:rPr>
          <w:rFonts w:eastAsia="仿宋_GB2312"/>
          <w:sz w:val="32"/>
          <w:szCs w:val="32"/>
        </w:rPr>
        <w:t>/</w:t>
      </w:r>
      <w:r>
        <w:rPr>
          <w:rFonts w:eastAsia="仿宋_GB2312"/>
          <w:sz w:val="32"/>
          <w:szCs w:val="32"/>
        </w:rPr>
        <w:t>原理三部分组成，例如：本产品被测物为革兰阳性菌，用途为鉴定试剂（盒）或鉴定板</w:t>
      </w:r>
      <w:r>
        <w:rPr>
          <w:rFonts w:eastAsia="仿宋_GB2312" w:hint="eastAsia"/>
          <w:sz w:val="32"/>
          <w:szCs w:val="32"/>
        </w:rPr>
        <w:t>/</w:t>
      </w:r>
      <w:r>
        <w:rPr>
          <w:rFonts w:eastAsia="仿宋_GB2312" w:hint="eastAsia"/>
          <w:sz w:val="32"/>
          <w:szCs w:val="32"/>
        </w:rPr>
        <w:t>卡</w:t>
      </w:r>
      <w:r>
        <w:rPr>
          <w:rFonts w:eastAsia="仿宋_GB2312"/>
          <w:sz w:val="32"/>
          <w:szCs w:val="32"/>
        </w:rPr>
        <w:t>，检测方法</w:t>
      </w:r>
      <w:r>
        <w:rPr>
          <w:rFonts w:eastAsia="仿宋_GB2312"/>
          <w:sz w:val="32"/>
          <w:szCs w:val="32"/>
        </w:rPr>
        <w:t>/</w:t>
      </w:r>
      <w:r>
        <w:rPr>
          <w:rFonts w:eastAsia="仿宋_GB2312"/>
          <w:sz w:val="32"/>
          <w:szCs w:val="32"/>
        </w:rPr>
        <w:t>原理为生化法</w:t>
      </w:r>
      <w:r>
        <w:rPr>
          <w:rFonts w:eastAsia="仿宋_GB2312" w:hint="eastAsia"/>
          <w:sz w:val="32"/>
          <w:szCs w:val="32"/>
        </w:rPr>
        <w:t>（包括</w:t>
      </w:r>
      <w:r>
        <w:rPr>
          <w:rFonts w:eastAsia="仿宋_GB2312"/>
          <w:sz w:val="32"/>
          <w:szCs w:val="32"/>
        </w:rPr>
        <w:t>比色法、比浊法</w:t>
      </w:r>
      <w:r>
        <w:rPr>
          <w:rFonts w:eastAsia="仿宋_GB2312" w:hint="eastAsia"/>
          <w:sz w:val="32"/>
          <w:szCs w:val="32"/>
        </w:rPr>
        <w:t>）</w:t>
      </w:r>
      <w:r>
        <w:rPr>
          <w:rFonts w:eastAsia="仿宋_GB2312"/>
          <w:sz w:val="32"/>
          <w:szCs w:val="32"/>
        </w:rPr>
        <w:t>，据此确定产品的通用名称为革兰阳性菌鉴定试剂盒（比色法</w:t>
      </w:r>
      <w:r>
        <w:rPr>
          <w:rFonts w:eastAsia="仿宋_GB2312"/>
          <w:sz w:val="32"/>
          <w:szCs w:val="32"/>
        </w:rPr>
        <w:t>/</w:t>
      </w:r>
      <w:r>
        <w:rPr>
          <w:rFonts w:eastAsia="仿宋_GB2312"/>
          <w:sz w:val="32"/>
          <w:szCs w:val="32"/>
        </w:rPr>
        <w:t>生化法</w:t>
      </w:r>
      <w:r>
        <w:rPr>
          <w:rFonts w:eastAsia="仿宋_GB2312"/>
          <w:sz w:val="32"/>
          <w:szCs w:val="32"/>
        </w:rPr>
        <w:t>/</w:t>
      </w:r>
      <w:r>
        <w:rPr>
          <w:rFonts w:eastAsia="仿宋_GB2312"/>
          <w:sz w:val="32"/>
          <w:szCs w:val="32"/>
        </w:rPr>
        <w:t>比浊法）或革兰阳性菌鉴定板</w:t>
      </w:r>
      <w:r>
        <w:rPr>
          <w:rFonts w:eastAsia="仿宋_GB2312" w:hint="eastAsia"/>
          <w:sz w:val="32"/>
          <w:szCs w:val="32"/>
        </w:rPr>
        <w:t>/</w:t>
      </w:r>
      <w:r>
        <w:rPr>
          <w:rFonts w:eastAsia="仿宋_GB2312" w:hint="eastAsia"/>
          <w:sz w:val="32"/>
          <w:szCs w:val="32"/>
        </w:rPr>
        <w:t>卡</w:t>
      </w:r>
      <w:r>
        <w:rPr>
          <w:rFonts w:eastAsia="仿宋_GB2312"/>
          <w:sz w:val="32"/>
          <w:szCs w:val="32"/>
        </w:rPr>
        <w:t>（比色法</w:t>
      </w:r>
      <w:r>
        <w:rPr>
          <w:rFonts w:eastAsia="仿宋_GB2312"/>
          <w:sz w:val="32"/>
          <w:szCs w:val="32"/>
        </w:rPr>
        <w:t>/</w:t>
      </w:r>
      <w:r>
        <w:rPr>
          <w:rFonts w:eastAsia="仿宋_GB2312"/>
          <w:sz w:val="32"/>
          <w:szCs w:val="32"/>
        </w:rPr>
        <w:t>生化法</w:t>
      </w:r>
      <w:r>
        <w:rPr>
          <w:rFonts w:eastAsia="仿宋_GB2312"/>
          <w:sz w:val="32"/>
          <w:szCs w:val="32"/>
        </w:rPr>
        <w:t>/</w:t>
      </w:r>
      <w:r>
        <w:rPr>
          <w:rFonts w:eastAsia="仿宋_GB2312"/>
          <w:sz w:val="32"/>
          <w:szCs w:val="32"/>
        </w:rPr>
        <w:t>比浊法）。</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1.2</w:t>
      </w:r>
      <w:r>
        <w:rPr>
          <w:rFonts w:ascii="Times New Roman" w:eastAsia="仿宋_GB2312" w:hAnsi="Times New Roman" w:hint="default"/>
          <w:color w:val="auto"/>
          <w:kern w:val="2"/>
          <w:sz w:val="32"/>
          <w:szCs w:val="32"/>
        </w:rPr>
        <w:t>描述申报产品预期用途</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一般根据细菌对氧气的耐受性或镜下形态，将预期用途表述为：</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本产品用于革兰阳性需氧菌的鉴定。</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lastRenderedPageBreak/>
        <w:t>本产品用于革兰阳性厌氧菌的鉴定。</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本产品用于革兰阳性兼性厌氧菌的鉴定。</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本产品用于革兰阳性需氧和兼性厌氧菌的鉴定。</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本产品用于革兰阳性杆菌的鉴定。</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本产品用于革兰阳性球菌的鉴定。</w:t>
      </w:r>
    </w:p>
    <w:p w:rsidR="00314511" w:rsidRDefault="003072C6" w:rsidP="00486D9F">
      <w:pPr>
        <w:pStyle w:val="Default"/>
        <w:spacing w:line="520" w:lineRule="exact"/>
        <w:ind w:firstLineChars="200" w:firstLine="640"/>
        <w:jc w:val="both"/>
        <w:rPr>
          <w:rFonts w:ascii="Times New Roman" w:eastAsia="仿宋_GB2312" w:hAnsi="Times New Roman" w:hint="default"/>
          <w:b/>
          <w:bCs/>
          <w:color w:val="auto"/>
          <w:kern w:val="2"/>
          <w:sz w:val="32"/>
          <w:szCs w:val="32"/>
        </w:rPr>
      </w:pPr>
      <w:r>
        <w:rPr>
          <w:rFonts w:ascii="Times New Roman" w:eastAsia="仿宋_GB2312" w:hAnsi="Times New Roman" w:hint="default"/>
          <w:color w:val="auto"/>
          <w:kern w:val="2"/>
          <w:sz w:val="32"/>
          <w:szCs w:val="32"/>
        </w:rPr>
        <w:t>申请人可依据产品所涵盖的革兰阳性菌的具体特征对预期用途进行声称。</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1.3</w:t>
      </w:r>
      <w:r>
        <w:rPr>
          <w:rFonts w:ascii="Times New Roman" w:eastAsia="仿宋_GB2312" w:hAnsi="Times New Roman" w:hint="default"/>
          <w:color w:val="auto"/>
          <w:kern w:val="2"/>
          <w:sz w:val="32"/>
          <w:szCs w:val="32"/>
        </w:rPr>
        <w:t>如适用，描述有关申报产品的背景信息概述或特别细节，如：申报产品的历史概述、历次提交的信息，与其他经批准上市产品的关系等。</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2.</w:t>
      </w:r>
      <w:r>
        <w:rPr>
          <w:rFonts w:ascii="Times New Roman" w:eastAsia="仿宋_GB2312" w:hAnsi="Times New Roman" w:hint="default"/>
          <w:color w:val="auto"/>
          <w:kern w:val="2"/>
          <w:sz w:val="32"/>
          <w:szCs w:val="32"/>
        </w:rPr>
        <w:t>产品描述</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2.1</w:t>
      </w:r>
      <w:r>
        <w:rPr>
          <w:rFonts w:ascii="Times New Roman" w:eastAsia="仿宋_GB2312" w:hAnsi="Times New Roman" w:hint="default"/>
          <w:color w:val="auto"/>
          <w:kern w:val="2"/>
          <w:sz w:val="32"/>
          <w:szCs w:val="32"/>
        </w:rPr>
        <w:t>产品综述</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sz w:val="32"/>
          <w:szCs w:val="32"/>
        </w:rPr>
        <w:t>描述产品所采用的技术原理，产品组成，原材料的来源及制备方法，主要生产工艺，检验方法</w:t>
      </w:r>
      <w:r>
        <w:rPr>
          <w:rFonts w:ascii="Times New Roman" w:eastAsia="仿宋_GB2312" w:hAnsi="Times New Roman" w:hint="default"/>
          <w:color w:val="auto"/>
          <w:kern w:val="2"/>
          <w:sz w:val="32"/>
          <w:szCs w:val="32"/>
        </w:rPr>
        <w:t>。</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注：技术原理包括反应原理（如生化法），方法学（如比色法</w:t>
      </w:r>
      <w:r>
        <w:rPr>
          <w:rFonts w:ascii="Times New Roman" w:eastAsia="仿宋_GB2312" w:hAnsi="Times New Roman" w:hint="default"/>
          <w:color w:val="auto"/>
          <w:kern w:val="2"/>
          <w:sz w:val="32"/>
          <w:szCs w:val="32"/>
        </w:rPr>
        <w:t>/</w:t>
      </w:r>
      <w:r>
        <w:rPr>
          <w:rFonts w:ascii="Times New Roman" w:eastAsia="仿宋_GB2312" w:hAnsi="Times New Roman" w:hint="default"/>
          <w:color w:val="auto"/>
          <w:kern w:val="2"/>
          <w:sz w:val="32"/>
          <w:szCs w:val="32"/>
        </w:rPr>
        <w:t>比浊法），信号处理方法，结果解读方式等。</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2.1.1</w:t>
      </w:r>
      <w:r>
        <w:rPr>
          <w:rFonts w:ascii="Times New Roman" w:eastAsia="仿宋_GB2312" w:hAnsi="Times New Roman" w:hint="default"/>
          <w:color w:val="auto"/>
          <w:kern w:val="2"/>
          <w:sz w:val="32"/>
          <w:szCs w:val="32"/>
        </w:rPr>
        <w:t>描述产品主要研究结果的总结和评价，包括分析性能评估、</w:t>
      </w:r>
      <w:r>
        <w:rPr>
          <w:rFonts w:ascii="Times New Roman" w:eastAsia="仿宋_GB2312" w:hAnsi="Times New Roman"/>
          <w:color w:val="auto"/>
          <w:kern w:val="2"/>
          <w:sz w:val="32"/>
          <w:szCs w:val="32"/>
        </w:rPr>
        <w:t>阳性判断值、</w:t>
      </w:r>
      <w:r>
        <w:rPr>
          <w:rFonts w:ascii="Times New Roman" w:eastAsia="仿宋_GB2312" w:hAnsi="Times New Roman" w:hint="default"/>
          <w:color w:val="auto"/>
          <w:kern w:val="2"/>
          <w:sz w:val="32"/>
          <w:szCs w:val="32"/>
        </w:rPr>
        <w:t>稳定性及临床评价等。</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2.1.2</w:t>
      </w:r>
      <w:r>
        <w:rPr>
          <w:rFonts w:ascii="Times New Roman" w:eastAsia="仿宋_GB2312" w:hAnsi="Times New Roman" w:hint="default"/>
          <w:color w:val="auto"/>
          <w:kern w:val="2"/>
          <w:sz w:val="32"/>
          <w:szCs w:val="32"/>
        </w:rPr>
        <w:t>描述不同包装规格之间的差异。</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2.1.3</w:t>
      </w:r>
      <w:r>
        <w:rPr>
          <w:rFonts w:ascii="Times New Roman" w:eastAsia="仿宋_GB2312" w:hAnsi="Times New Roman" w:hint="default"/>
          <w:color w:val="auto"/>
          <w:kern w:val="2"/>
          <w:sz w:val="32"/>
          <w:szCs w:val="32"/>
        </w:rPr>
        <w:t>描述产品中使用的生物材料或衍生物（如适用）的生物学来源（如动物、发酵产物）和（或）组织来源（如动物心脏等）。人源性材料（如适用）须对有关传染病（</w:t>
      </w:r>
      <w:r>
        <w:rPr>
          <w:rFonts w:ascii="Times New Roman" w:eastAsia="仿宋_GB2312" w:hAnsi="Times New Roman" w:hint="default"/>
          <w:color w:val="auto"/>
          <w:kern w:val="2"/>
          <w:sz w:val="32"/>
          <w:szCs w:val="32"/>
        </w:rPr>
        <w:t>HIV</w:t>
      </w:r>
      <w:r>
        <w:rPr>
          <w:rFonts w:ascii="Times New Roman" w:eastAsia="仿宋_GB2312" w:hAnsi="Times New Roman" w:hint="default"/>
          <w:color w:val="auto"/>
          <w:kern w:val="2"/>
          <w:sz w:val="32"/>
          <w:szCs w:val="32"/>
        </w:rPr>
        <w:t>、</w:t>
      </w:r>
      <w:r>
        <w:rPr>
          <w:rFonts w:ascii="Times New Roman" w:eastAsia="仿宋_GB2312" w:hAnsi="Times New Roman" w:hint="default"/>
          <w:color w:val="auto"/>
          <w:kern w:val="2"/>
          <w:sz w:val="32"/>
          <w:szCs w:val="32"/>
        </w:rPr>
        <w:t>HBV</w:t>
      </w:r>
      <w:r>
        <w:rPr>
          <w:rFonts w:ascii="Times New Roman" w:eastAsia="仿宋_GB2312" w:hAnsi="Times New Roman" w:hint="default"/>
          <w:color w:val="auto"/>
          <w:kern w:val="2"/>
          <w:sz w:val="32"/>
          <w:szCs w:val="32"/>
        </w:rPr>
        <w:t>、</w:t>
      </w:r>
      <w:r>
        <w:rPr>
          <w:rFonts w:ascii="Times New Roman" w:eastAsia="仿宋_GB2312" w:hAnsi="Times New Roman" w:hint="default"/>
          <w:color w:val="auto"/>
          <w:kern w:val="2"/>
          <w:sz w:val="32"/>
          <w:szCs w:val="32"/>
        </w:rPr>
        <w:t>HCV</w:t>
      </w:r>
      <w:r>
        <w:rPr>
          <w:rFonts w:ascii="Times New Roman" w:eastAsia="仿宋_GB2312" w:hAnsi="Times New Roman" w:hint="default"/>
          <w:color w:val="auto"/>
          <w:kern w:val="2"/>
          <w:sz w:val="32"/>
          <w:szCs w:val="32"/>
        </w:rPr>
        <w:t>等）病原体检测予以说明；其他动物源及微生物来源的材料，应当说明其在产品运输、使用过程中对使用者和环境是安全的，并提供相关的文件。</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2.2</w:t>
      </w:r>
      <w:r>
        <w:rPr>
          <w:rFonts w:ascii="Times New Roman" w:eastAsia="仿宋_GB2312" w:hAnsi="Times New Roman" w:hint="default"/>
          <w:color w:val="auto"/>
          <w:kern w:val="2"/>
          <w:sz w:val="32"/>
          <w:szCs w:val="32"/>
        </w:rPr>
        <w:t>包装描述</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lastRenderedPageBreak/>
        <w:t>描述试剂盒的各个组分、所有规格及不同规格的划分说明，试剂盒组分、外包装及组分包装所用的材质、包装的形状，外包装盒上面应包含产品名称、批号、生产日期及失效日期、注册人</w:t>
      </w:r>
      <w:r>
        <w:rPr>
          <w:rFonts w:ascii="Times New Roman" w:eastAsia="仿宋_GB2312" w:hAnsi="Times New Roman" w:hint="default"/>
          <w:color w:val="auto"/>
          <w:kern w:val="2"/>
          <w:sz w:val="32"/>
          <w:szCs w:val="32"/>
        </w:rPr>
        <w:t>/</w:t>
      </w:r>
      <w:r>
        <w:rPr>
          <w:rFonts w:ascii="Times New Roman" w:eastAsia="仿宋_GB2312" w:hAnsi="Times New Roman" w:hint="default"/>
          <w:color w:val="auto"/>
          <w:kern w:val="2"/>
          <w:sz w:val="32"/>
          <w:szCs w:val="32"/>
        </w:rPr>
        <w:t>生产企业名称、生产地址、联系方式等信息。</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2.3</w:t>
      </w:r>
      <w:r>
        <w:rPr>
          <w:rFonts w:ascii="Times New Roman" w:eastAsia="仿宋_GB2312" w:hAnsi="Times New Roman" w:hint="default"/>
          <w:color w:val="auto"/>
          <w:kern w:val="2"/>
          <w:sz w:val="32"/>
          <w:szCs w:val="32"/>
        </w:rPr>
        <w:t>研发历程</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阐述申请注册产品的研发背景和目的。如有参考的同类产品或前代产品，应当提供同类产品或前代产品的信息，并说明选择其作为研发参考的原因。</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2.4</w:t>
      </w:r>
      <w:r>
        <w:rPr>
          <w:rFonts w:ascii="Times New Roman" w:eastAsia="仿宋_GB2312" w:hAnsi="Times New Roman" w:hint="default"/>
          <w:color w:val="auto"/>
          <w:kern w:val="2"/>
          <w:sz w:val="32"/>
          <w:szCs w:val="32"/>
        </w:rPr>
        <w:t>与同类和</w:t>
      </w:r>
      <w:r>
        <w:rPr>
          <w:rFonts w:ascii="Times New Roman" w:eastAsia="仿宋_GB2312" w:hAnsi="Times New Roman" w:hint="default"/>
          <w:color w:val="auto"/>
          <w:kern w:val="2"/>
          <w:sz w:val="32"/>
          <w:szCs w:val="32"/>
        </w:rPr>
        <w:t>/</w:t>
      </w:r>
      <w:r>
        <w:rPr>
          <w:rFonts w:ascii="Times New Roman" w:eastAsia="仿宋_GB2312" w:hAnsi="Times New Roman" w:hint="default"/>
          <w:color w:val="auto"/>
          <w:kern w:val="2"/>
          <w:sz w:val="32"/>
          <w:szCs w:val="32"/>
        </w:rPr>
        <w:t>或前代产品的比较</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对已有同类产品和</w:t>
      </w:r>
      <w:r>
        <w:rPr>
          <w:rFonts w:ascii="Times New Roman" w:eastAsia="仿宋_GB2312" w:hAnsi="Times New Roman" w:hint="default"/>
          <w:color w:val="auto"/>
          <w:kern w:val="2"/>
          <w:sz w:val="32"/>
          <w:szCs w:val="32"/>
        </w:rPr>
        <w:t>/</w:t>
      </w:r>
      <w:r>
        <w:rPr>
          <w:rFonts w:ascii="Times New Roman" w:eastAsia="仿宋_GB2312" w:hAnsi="Times New Roman" w:hint="default"/>
          <w:color w:val="auto"/>
          <w:kern w:val="2"/>
          <w:sz w:val="32"/>
          <w:szCs w:val="32"/>
        </w:rPr>
        <w:t>或前代产品上市，申请人应提供其产品名称、生产企业、注册情况，并列表比较申报产品与同类产品和</w:t>
      </w:r>
      <w:r>
        <w:rPr>
          <w:rFonts w:ascii="Times New Roman" w:eastAsia="仿宋_GB2312" w:hAnsi="Times New Roman" w:hint="default"/>
          <w:color w:val="auto"/>
          <w:kern w:val="2"/>
          <w:sz w:val="32"/>
          <w:szCs w:val="32"/>
        </w:rPr>
        <w:t>/</w:t>
      </w:r>
      <w:r>
        <w:rPr>
          <w:rFonts w:ascii="Times New Roman" w:eastAsia="仿宋_GB2312" w:hAnsi="Times New Roman" w:hint="default"/>
          <w:color w:val="auto"/>
          <w:kern w:val="2"/>
          <w:sz w:val="32"/>
          <w:szCs w:val="32"/>
        </w:rPr>
        <w:t>或前代产品在技术原理、预期用途、使用方法、性能指标、临床应用情况等方面的异同。</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3.</w:t>
      </w:r>
      <w:r>
        <w:rPr>
          <w:rFonts w:ascii="Times New Roman" w:eastAsia="仿宋_GB2312" w:hAnsi="Times New Roman" w:hint="default"/>
          <w:color w:val="auto"/>
          <w:kern w:val="2"/>
          <w:sz w:val="32"/>
          <w:szCs w:val="32"/>
        </w:rPr>
        <w:t>预期用途及使用环境</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3.1</w:t>
      </w:r>
      <w:r>
        <w:rPr>
          <w:rFonts w:ascii="Times New Roman" w:eastAsia="仿宋_GB2312" w:hAnsi="Times New Roman" w:hint="default"/>
          <w:color w:val="auto"/>
          <w:kern w:val="2"/>
          <w:sz w:val="32"/>
          <w:szCs w:val="32"/>
        </w:rPr>
        <w:t>明确产品预期用途，写明适用仪器（如适用）、使用方法（自动</w:t>
      </w:r>
      <w:r>
        <w:rPr>
          <w:rFonts w:ascii="Times New Roman" w:eastAsia="仿宋_GB2312" w:hAnsi="Times New Roman" w:hint="default"/>
          <w:color w:val="auto"/>
          <w:kern w:val="2"/>
          <w:sz w:val="32"/>
          <w:szCs w:val="32"/>
        </w:rPr>
        <w:t>/</w:t>
      </w:r>
      <w:r>
        <w:rPr>
          <w:rFonts w:ascii="Times New Roman" w:eastAsia="仿宋_GB2312" w:hAnsi="Times New Roman" w:hint="default"/>
          <w:color w:val="auto"/>
          <w:kern w:val="2"/>
          <w:sz w:val="32"/>
          <w:szCs w:val="32"/>
        </w:rPr>
        <w:t>半自动</w:t>
      </w:r>
      <w:r>
        <w:rPr>
          <w:rFonts w:ascii="Times New Roman" w:eastAsia="仿宋_GB2312" w:hAnsi="Times New Roman" w:hint="default"/>
          <w:color w:val="auto"/>
          <w:kern w:val="2"/>
          <w:sz w:val="32"/>
          <w:szCs w:val="32"/>
        </w:rPr>
        <w:t>/</w:t>
      </w:r>
      <w:r>
        <w:rPr>
          <w:rFonts w:ascii="Times New Roman" w:eastAsia="仿宋_GB2312" w:hAnsi="Times New Roman" w:hint="default"/>
          <w:color w:val="auto"/>
          <w:kern w:val="2"/>
          <w:sz w:val="32"/>
          <w:szCs w:val="32"/>
        </w:rPr>
        <w:t>手工）、检测类型（定性）、样本类型（</w:t>
      </w:r>
      <w:r>
        <w:rPr>
          <w:rFonts w:ascii="Times New Roman" w:eastAsia="仿宋_GB2312" w:hAnsi="Times New Roman"/>
          <w:color w:val="auto"/>
          <w:kern w:val="2"/>
          <w:sz w:val="32"/>
          <w:szCs w:val="32"/>
        </w:rPr>
        <w:t>来源于临床样本分离的</w:t>
      </w:r>
      <w:r>
        <w:rPr>
          <w:rFonts w:ascii="Times New Roman" w:eastAsia="仿宋_GB2312" w:hAnsi="Times New Roman" w:hint="default"/>
          <w:color w:val="auto"/>
          <w:kern w:val="2"/>
          <w:sz w:val="32"/>
          <w:szCs w:val="32"/>
        </w:rPr>
        <w:t>纯菌）等。</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3.2</w:t>
      </w:r>
      <w:r>
        <w:rPr>
          <w:rFonts w:ascii="Times New Roman" w:eastAsia="仿宋_GB2312" w:hAnsi="Times New Roman" w:hint="default"/>
          <w:color w:val="auto"/>
          <w:kern w:val="2"/>
          <w:sz w:val="32"/>
          <w:szCs w:val="32"/>
        </w:rPr>
        <w:t>临床适应证、适用人群</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sz w:val="32"/>
          <w:szCs w:val="32"/>
        </w:rPr>
      </w:pPr>
      <w:r>
        <w:rPr>
          <w:rFonts w:ascii="Times New Roman" w:eastAsia="仿宋_GB2312" w:hAnsi="Times New Roman" w:hint="default"/>
          <w:color w:val="auto"/>
          <w:sz w:val="32"/>
          <w:szCs w:val="32"/>
        </w:rPr>
        <w:t>临床上，革兰阳性菌引起的感染呈多样性，究其原因为包含的细菌种类广泛，感染部位不同，病原菌的种类也千差万别，如呼吸道感染引起的疾病常检出的菌种类有金黄色葡萄球菌、肺炎链球菌、化脓链球菌等；泌尿道感染常检出的菌种类有屎肠球菌、粪肠球菌、金黄色葡萄球菌等</w:t>
      </w:r>
      <w:r>
        <w:rPr>
          <w:rFonts w:ascii="Times New Roman" w:eastAsia="仿宋_GB2312" w:hAnsi="Times New Roman"/>
          <w:color w:val="auto"/>
          <w:sz w:val="32"/>
          <w:szCs w:val="32"/>
        </w:rPr>
        <w:t>；</w:t>
      </w:r>
      <w:r>
        <w:rPr>
          <w:rFonts w:ascii="Times New Roman" w:eastAsia="仿宋_GB2312" w:hAnsi="Times New Roman" w:hint="default"/>
          <w:color w:val="auto"/>
          <w:sz w:val="32"/>
          <w:szCs w:val="32"/>
        </w:rPr>
        <w:t>血液感染常检出的菌种类有表皮葡萄球菌、金黄色葡萄球菌、人葡萄球菌等</w:t>
      </w:r>
      <w:r>
        <w:rPr>
          <w:rFonts w:ascii="Times New Roman" w:eastAsia="仿宋_GB2312" w:hAnsi="Times New Roman"/>
          <w:color w:val="auto"/>
          <w:sz w:val="32"/>
          <w:szCs w:val="32"/>
        </w:rPr>
        <w:t>；</w:t>
      </w:r>
      <w:r>
        <w:rPr>
          <w:rFonts w:ascii="Times New Roman" w:eastAsia="仿宋_GB2312" w:hAnsi="Times New Roman" w:hint="default"/>
          <w:color w:val="auto"/>
          <w:sz w:val="32"/>
          <w:szCs w:val="32"/>
        </w:rPr>
        <w:t>伤口脓液常检出的有金黄色葡萄球菌、粪肠球菌、屎肠球菌等</w:t>
      </w:r>
      <w:r>
        <w:rPr>
          <w:rFonts w:ascii="Times New Roman" w:eastAsia="仿宋_GB2312" w:hAnsi="Times New Roman"/>
          <w:color w:val="auto"/>
          <w:sz w:val="32"/>
          <w:szCs w:val="32"/>
        </w:rPr>
        <w:t>；</w:t>
      </w:r>
      <w:r>
        <w:rPr>
          <w:rFonts w:ascii="Times New Roman" w:eastAsia="仿宋_GB2312" w:hAnsi="Times New Roman" w:hint="default"/>
          <w:color w:val="auto"/>
          <w:sz w:val="32"/>
          <w:szCs w:val="32"/>
        </w:rPr>
        <w:t>脑脊液常检出的菌种类有表皮葡萄球菌、人葡萄球菌、头葡萄球</w:t>
      </w:r>
      <w:r>
        <w:rPr>
          <w:rFonts w:ascii="Times New Roman" w:eastAsia="仿宋_GB2312" w:hAnsi="Times New Roman" w:hint="default"/>
          <w:color w:val="auto"/>
          <w:sz w:val="32"/>
          <w:szCs w:val="32"/>
        </w:rPr>
        <w:lastRenderedPageBreak/>
        <w:t>菌等。</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写明产品需专业人员使用。明确产品在实验室中使用，如有</w:t>
      </w:r>
      <w:r>
        <w:rPr>
          <w:rFonts w:ascii="Times New Roman" w:eastAsia="仿宋_GB2312" w:hAnsi="Times New Roman" w:hint="default"/>
          <w:sz w:val="32"/>
          <w:szCs w:val="32"/>
        </w:rPr>
        <w:t>可能会影响其安全性和有效性的环境条件（如温度、湿度、海拔）应注明。</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lang w:val="en-CA"/>
        </w:rPr>
      </w:pPr>
      <w:r>
        <w:rPr>
          <w:rFonts w:ascii="Times New Roman" w:eastAsia="仿宋_GB2312" w:hAnsi="Times New Roman"/>
          <w:color w:val="auto"/>
          <w:kern w:val="2"/>
          <w:sz w:val="32"/>
          <w:szCs w:val="32"/>
        </w:rPr>
        <w:t>4.</w:t>
      </w:r>
      <w:r>
        <w:rPr>
          <w:rFonts w:ascii="Times New Roman" w:eastAsia="仿宋_GB2312" w:hAnsi="Times New Roman" w:hint="default"/>
          <w:color w:val="auto"/>
          <w:kern w:val="2"/>
          <w:sz w:val="32"/>
          <w:szCs w:val="32"/>
        </w:rPr>
        <w:t>申报产品上市历史：</w:t>
      </w:r>
      <w:r>
        <w:rPr>
          <w:rFonts w:ascii="Times New Roman" w:eastAsia="仿宋_GB2312" w:hAnsi="Times New Roman" w:hint="default"/>
          <w:color w:val="auto"/>
          <w:kern w:val="2"/>
          <w:sz w:val="32"/>
          <w:szCs w:val="32"/>
          <w:lang w:val="en-CA"/>
        </w:rPr>
        <w:t>如适用，应当提交申报产品的下列资料：上市情况、不良事件和召回、销售</w:t>
      </w:r>
      <w:r>
        <w:rPr>
          <w:rFonts w:ascii="Times New Roman" w:eastAsia="仿宋_GB2312" w:hAnsi="Times New Roman" w:hint="default"/>
          <w:color w:val="auto"/>
          <w:kern w:val="2"/>
          <w:sz w:val="32"/>
          <w:szCs w:val="32"/>
        </w:rPr>
        <w:t>/</w:t>
      </w:r>
      <w:r>
        <w:rPr>
          <w:rFonts w:ascii="Times New Roman" w:eastAsia="仿宋_GB2312" w:hAnsi="Times New Roman" w:hint="default"/>
          <w:color w:val="auto"/>
          <w:kern w:val="2"/>
          <w:sz w:val="32"/>
          <w:szCs w:val="32"/>
          <w:lang w:val="en-CA"/>
        </w:rPr>
        <w:t>不良事件及召回率</w:t>
      </w:r>
      <w:r>
        <w:rPr>
          <w:rFonts w:ascii="Times New Roman" w:eastAsia="仿宋_GB2312" w:hAnsi="Times New Roman" w:hint="default"/>
          <w:color w:val="auto"/>
          <w:kern w:val="2"/>
          <w:sz w:val="32"/>
          <w:szCs w:val="32"/>
        </w:rPr>
        <w:t>。</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5.</w:t>
      </w:r>
      <w:r>
        <w:rPr>
          <w:rFonts w:ascii="Times New Roman" w:eastAsia="仿宋_GB2312" w:hAnsi="Times New Roman" w:hint="default"/>
          <w:color w:val="auto"/>
          <w:kern w:val="2"/>
          <w:sz w:val="32"/>
          <w:szCs w:val="32"/>
        </w:rPr>
        <w:t>其他需说明的内容</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5.1</w:t>
      </w:r>
      <w:r>
        <w:rPr>
          <w:rFonts w:ascii="Times New Roman" w:eastAsia="仿宋_GB2312" w:hAnsi="Times New Roman" w:hint="default"/>
          <w:color w:val="auto"/>
          <w:kern w:val="2"/>
          <w:sz w:val="32"/>
          <w:szCs w:val="32"/>
        </w:rPr>
        <w:t>除申报产品外，检测系统的其他组成部分，包括但不限于：适用仪器、质控菌株、独立软件等基本信息，及其在检测中发挥的作用，必要时应提交相应的说明书。</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5.2</w:t>
      </w:r>
      <w:r>
        <w:rPr>
          <w:rFonts w:ascii="Times New Roman" w:eastAsia="仿宋_GB2312" w:hAnsi="Times New Roman" w:hint="default"/>
          <w:color w:val="auto"/>
          <w:kern w:val="2"/>
          <w:sz w:val="32"/>
          <w:szCs w:val="32"/>
        </w:rPr>
        <w:t>如适用，对于已获得批准的检测系统的其他组成部分，应当提供注册证编号和国家药监局官方网站公布的注册证信息。</w:t>
      </w:r>
    </w:p>
    <w:bookmarkEnd w:id="4"/>
    <w:p w:rsidR="00314511" w:rsidRDefault="003072C6" w:rsidP="00486D9F">
      <w:pPr>
        <w:pStyle w:val="Default"/>
        <w:spacing w:line="520" w:lineRule="exact"/>
        <w:ind w:firstLineChars="200" w:firstLine="640"/>
        <w:jc w:val="both"/>
        <w:rPr>
          <w:rFonts w:ascii="Times New Roman" w:eastAsia="楷体_GB2312" w:hAnsi="Times New Roman" w:hint="default"/>
          <w:color w:val="auto"/>
          <w:sz w:val="32"/>
          <w:szCs w:val="32"/>
        </w:rPr>
      </w:pPr>
      <w:r>
        <w:rPr>
          <w:rFonts w:ascii="Times New Roman" w:eastAsia="楷体_GB2312" w:hAnsi="Times New Roman" w:hint="default"/>
          <w:color w:val="auto"/>
          <w:sz w:val="32"/>
          <w:szCs w:val="32"/>
        </w:rPr>
        <w:t>（三）非临床资料</w:t>
      </w:r>
    </w:p>
    <w:p w:rsidR="00314511" w:rsidRDefault="003072C6" w:rsidP="00486D9F">
      <w:pPr>
        <w:pStyle w:val="Default"/>
        <w:numPr>
          <w:ilvl w:val="255"/>
          <w:numId w:val="0"/>
        </w:numPr>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1.</w:t>
      </w:r>
      <w:r>
        <w:rPr>
          <w:rFonts w:ascii="Times New Roman" w:eastAsia="仿宋_GB2312" w:hAnsi="Times New Roman" w:hint="default"/>
          <w:color w:val="auto"/>
          <w:kern w:val="2"/>
          <w:sz w:val="32"/>
          <w:szCs w:val="32"/>
        </w:rPr>
        <w:t>产品风险管理资料</w:t>
      </w:r>
      <w:r>
        <w:rPr>
          <w:rFonts w:ascii="Times New Roman" w:eastAsia="仿宋_GB2312" w:hAnsi="Times New Roman" w:hint="default"/>
          <w:color w:val="auto"/>
          <w:kern w:val="2"/>
          <w:sz w:val="32"/>
          <w:szCs w:val="32"/>
        </w:rPr>
        <w:t xml:space="preserve">  </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申请人应考虑产品寿命周期的各个环节，从预期用途、可能的使用错误、与安全性有关的特征、已知及可预见的危害等方面的判定以及对患者风险的估计进行风险分析，应符合</w:t>
      </w:r>
      <w:r>
        <w:rPr>
          <w:rFonts w:ascii="Times New Roman" w:eastAsia="仿宋_GB2312" w:hAnsi="Times New Roman"/>
          <w:color w:val="auto"/>
          <w:kern w:val="2"/>
          <w:sz w:val="32"/>
          <w:szCs w:val="32"/>
        </w:rPr>
        <w:t>GB</w:t>
      </w:r>
      <w:r>
        <w:rPr>
          <w:rFonts w:ascii="Times New Roman" w:eastAsia="仿宋_GB2312" w:hAnsi="Times New Roman" w:hint="default"/>
          <w:color w:val="auto"/>
          <w:kern w:val="2"/>
          <w:sz w:val="32"/>
          <w:szCs w:val="32"/>
        </w:rPr>
        <w:t xml:space="preserve">/T </w:t>
      </w:r>
      <w:r>
        <w:rPr>
          <w:rFonts w:ascii="Times New Roman" w:eastAsia="仿宋_GB2312" w:hAnsi="Times New Roman"/>
          <w:color w:val="auto"/>
          <w:kern w:val="2"/>
          <w:sz w:val="32"/>
          <w:szCs w:val="32"/>
        </w:rPr>
        <w:t>42062</w:t>
      </w:r>
      <w:r>
        <w:rPr>
          <w:rFonts w:ascii="Times New Roman" w:eastAsia="仿宋_GB2312" w:hAnsi="Times New Roman" w:hint="default"/>
          <w:color w:val="auto"/>
          <w:kern w:val="2"/>
          <w:sz w:val="32"/>
          <w:szCs w:val="32"/>
        </w:rPr>
        <w:t>《医疗器械风险管理对医疗器械的应用》的要求。</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风险管理资料应包含以下内容：</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1.1</w:t>
      </w:r>
      <w:r>
        <w:rPr>
          <w:rFonts w:eastAsia="仿宋_GB2312"/>
          <w:sz w:val="32"/>
          <w:szCs w:val="32"/>
        </w:rPr>
        <w:t>概述：简要介绍风险管理资料的编制依据、适用范围、产品描述（名称、用途、适用机型）、风险管理计划及实施情况等。</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1.2</w:t>
      </w:r>
      <w:r>
        <w:rPr>
          <w:rFonts w:eastAsia="仿宋_GB2312"/>
          <w:sz w:val="32"/>
          <w:szCs w:val="32"/>
        </w:rPr>
        <w:t>风险管理人员及其职责分工：明确风险管理小组成员及职责，制定风险管理流程图，明确风险管理活动的评审要求等。</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1.3</w:t>
      </w:r>
      <w:r>
        <w:rPr>
          <w:rFonts w:eastAsia="仿宋_GB2312"/>
          <w:sz w:val="32"/>
          <w:szCs w:val="32"/>
        </w:rPr>
        <w:t>风险来源分析：明确风险可能的来源（如产品故障、使用条件或环境差异、用户端风险、产品寿命等）。</w:t>
      </w:r>
    </w:p>
    <w:p w:rsidR="00314511" w:rsidRDefault="003072C6" w:rsidP="00486D9F">
      <w:pPr>
        <w:spacing w:line="520" w:lineRule="exact"/>
        <w:ind w:firstLineChars="200" w:firstLine="640"/>
        <w:rPr>
          <w:rFonts w:eastAsia="仿宋_GB2312"/>
          <w:sz w:val="32"/>
          <w:szCs w:val="32"/>
        </w:rPr>
      </w:pPr>
      <w:r>
        <w:rPr>
          <w:rFonts w:eastAsia="仿宋_GB2312"/>
          <w:sz w:val="32"/>
          <w:szCs w:val="32"/>
        </w:rPr>
        <w:lastRenderedPageBreak/>
        <w:t>1.</w:t>
      </w:r>
      <w:r>
        <w:rPr>
          <w:rFonts w:eastAsia="仿宋_GB2312" w:hint="eastAsia"/>
          <w:sz w:val="32"/>
          <w:szCs w:val="32"/>
        </w:rPr>
        <w:t>4</w:t>
      </w:r>
      <w:r>
        <w:rPr>
          <w:rFonts w:eastAsia="仿宋_GB2312"/>
          <w:sz w:val="32"/>
          <w:szCs w:val="32"/>
        </w:rPr>
        <w:t>预期用途和安全性有关特征的判定：以</w:t>
      </w:r>
      <w:r>
        <w:rPr>
          <w:rFonts w:eastAsia="仿宋_GB2312" w:hint="eastAsia"/>
          <w:sz w:val="32"/>
          <w:szCs w:val="32"/>
        </w:rPr>
        <w:t>GB</w:t>
      </w:r>
      <w:r>
        <w:rPr>
          <w:rFonts w:eastAsia="仿宋_GB2312"/>
          <w:sz w:val="32"/>
          <w:szCs w:val="32"/>
        </w:rPr>
        <w:t xml:space="preserve">/T </w:t>
      </w:r>
      <w:r>
        <w:rPr>
          <w:rFonts w:eastAsia="仿宋_GB2312" w:hint="eastAsia"/>
          <w:sz w:val="32"/>
          <w:szCs w:val="32"/>
        </w:rPr>
        <w:t>42062</w:t>
      </w:r>
      <w:r>
        <w:rPr>
          <w:rFonts w:eastAsia="仿宋_GB2312"/>
          <w:sz w:val="32"/>
          <w:szCs w:val="32"/>
        </w:rPr>
        <w:t>附录</w:t>
      </w:r>
      <w:r>
        <w:rPr>
          <w:rFonts w:eastAsia="仿宋_GB2312"/>
          <w:sz w:val="32"/>
          <w:szCs w:val="32"/>
        </w:rPr>
        <w:t>C</w:t>
      </w:r>
      <w:r>
        <w:rPr>
          <w:rFonts w:eastAsia="仿宋_GB2312"/>
          <w:sz w:val="32"/>
          <w:szCs w:val="32"/>
        </w:rPr>
        <w:t>为基础，判定产品预期用途和与安全性有关的特性，判定已知和可预见的危害、对患者风险的评估，并形成问题清单。申请人可以根据产品特征确定其他可能危害，采取相应控制措施，确保产品风险降至可接受的程度。</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1.5</w:t>
      </w:r>
      <w:r>
        <w:rPr>
          <w:rFonts w:eastAsia="仿宋_GB2312"/>
          <w:sz w:val="32"/>
          <w:szCs w:val="32"/>
        </w:rPr>
        <w:t>风险分析、风险控制和风险控制措施：对每一判定为危害的不正确结果的风险进行分析，并制定相应的风险控制方案及措施。</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1.6</w:t>
      </w:r>
      <w:r>
        <w:rPr>
          <w:rFonts w:eastAsia="仿宋_GB2312"/>
          <w:sz w:val="32"/>
          <w:szCs w:val="32"/>
        </w:rPr>
        <w:t>综合剩余风险的可接受性评价：对比采取风险控制措施前后的风险情况，对剩余风险的可接受性进行评价。</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1.7</w:t>
      </w:r>
      <w:r>
        <w:rPr>
          <w:rFonts w:eastAsia="仿宋_GB2312"/>
          <w:sz w:val="32"/>
          <w:szCs w:val="32"/>
        </w:rPr>
        <w:t>风险控制措施验证：对风险控制措施的有效性进行验证分析。</w:t>
      </w:r>
    </w:p>
    <w:p w:rsidR="00314511" w:rsidRDefault="003072C6" w:rsidP="00486D9F">
      <w:pPr>
        <w:pStyle w:val="Default"/>
        <w:numPr>
          <w:ilvl w:val="255"/>
          <w:numId w:val="0"/>
        </w:numPr>
        <w:spacing w:line="520" w:lineRule="exact"/>
        <w:ind w:firstLineChars="200" w:firstLine="640"/>
        <w:jc w:val="both"/>
        <w:rPr>
          <w:rFonts w:ascii="Times New Roman" w:eastAsia="仿宋_GB2312" w:hAnsi="Times New Roman" w:hint="default"/>
          <w:sz w:val="32"/>
          <w:szCs w:val="32"/>
        </w:rPr>
      </w:pPr>
      <w:r>
        <w:rPr>
          <w:rFonts w:ascii="Times New Roman" w:eastAsia="仿宋_GB2312" w:hAnsi="Times New Roman" w:hint="default"/>
          <w:color w:val="auto"/>
          <w:kern w:val="2"/>
          <w:sz w:val="32"/>
          <w:szCs w:val="32"/>
        </w:rPr>
        <w:t>2.</w:t>
      </w:r>
      <w:r>
        <w:rPr>
          <w:rFonts w:ascii="Times New Roman" w:eastAsia="仿宋_GB2312" w:hAnsi="Times New Roman" w:hint="default"/>
          <w:color w:val="auto"/>
          <w:sz w:val="32"/>
          <w:szCs w:val="32"/>
        </w:rPr>
        <w:t>体外诊断试剂安全和性能基本原则清单</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申请人需提供《</w:t>
      </w:r>
      <w:r>
        <w:rPr>
          <w:rFonts w:eastAsia="仿宋_GB2312"/>
          <w:kern w:val="0"/>
          <w:sz w:val="32"/>
          <w:szCs w:val="32"/>
        </w:rPr>
        <w:t>体外诊断试剂安全和性能基本原则清单</w:t>
      </w:r>
      <w:r>
        <w:rPr>
          <w:rFonts w:eastAsia="仿宋_GB2312"/>
          <w:sz w:val="32"/>
          <w:szCs w:val="32"/>
        </w:rPr>
        <w:t>》，并说明产品为了符合适用的各项要求所采用的方法，以及证明其符合性的文件。对于不适用的各项要求，应说明理由。</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3.</w:t>
      </w:r>
      <w:r>
        <w:rPr>
          <w:rFonts w:ascii="Times New Roman" w:eastAsia="仿宋_GB2312" w:hAnsi="Times New Roman" w:hint="default"/>
          <w:color w:val="auto"/>
          <w:kern w:val="2"/>
          <w:sz w:val="32"/>
          <w:szCs w:val="32"/>
        </w:rPr>
        <w:t>产品技术要求及检验报告</w:t>
      </w:r>
    </w:p>
    <w:p w:rsidR="00314511" w:rsidRDefault="003072C6" w:rsidP="00486D9F">
      <w:pPr>
        <w:pStyle w:val="Default"/>
        <w:numPr>
          <w:ilvl w:val="255"/>
          <w:numId w:val="0"/>
        </w:numPr>
        <w:spacing w:line="520" w:lineRule="exact"/>
        <w:ind w:firstLineChars="200" w:firstLine="640"/>
        <w:jc w:val="both"/>
        <w:rPr>
          <w:rFonts w:ascii="Times New Roman" w:eastAsia="仿宋_GB2312" w:hAnsi="Times New Roman" w:hint="default"/>
          <w:sz w:val="32"/>
          <w:szCs w:val="32"/>
        </w:rPr>
      </w:pPr>
      <w:r>
        <w:rPr>
          <w:rFonts w:ascii="Times New Roman" w:eastAsia="仿宋_GB2312" w:hAnsi="Times New Roman" w:hint="default"/>
          <w:color w:val="auto"/>
          <w:kern w:val="2"/>
          <w:sz w:val="32"/>
          <w:szCs w:val="32"/>
        </w:rPr>
        <w:t>3.1</w:t>
      </w:r>
      <w:r>
        <w:rPr>
          <w:rFonts w:ascii="Times New Roman" w:eastAsia="仿宋_GB2312" w:hAnsi="Times New Roman" w:hint="default"/>
          <w:sz w:val="32"/>
          <w:szCs w:val="32"/>
        </w:rPr>
        <w:t>产品技术要求</w:t>
      </w:r>
    </w:p>
    <w:p w:rsidR="00314511" w:rsidRDefault="003072C6" w:rsidP="00486D9F">
      <w:pPr>
        <w:pStyle w:val="Default"/>
        <w:numPr>
          <w:ilvl w:val="255"/>
          <w:numId w:val="0"/>
        </w:numPr>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sz w:val="32"/>
          <w:szCs w:val="32"/>
        </w:rPr>
        <w:t>产品技术要求根据《医疗器械产品技术要求编写指导原则》等规范性文件进行编制。</w:t>
      </w:r>
      <w:r>
        <w:rPr>
          <w:rFonts w:ascii="Times New Roman" w:eastAsia="仿宋_GB2312" w:hAnsi="Times New Roman" w:hint="default"/>
          <w:color w:val="auto"/>
          <w:sz w:val="32"/>
          <w:szCs w:val="32"/>
        </w:rPr>
        <w:t>产品技术要求主要包含</w:t>
      </w:r>
      <w:r>
        <w:rPr>
          <w:rFonts w:ascii="Times New Roman" w:eastAsia="仿宋_GB2312" w:hAnsi="Times New Roman"/>
          <w:color w:val="auto"/>
          <w:sz w:val="32"/>
          <w:szCs w:val="32"/>
        </w:rPr>
        <w:t>包装</w:t>
      </w:r>
      <w:r>
        <w:rPr>
          <w:rFonts w:ascii="Times New Roman" w:eastAsia="仿宋_GB2312" w:hAnsi="Times New Roman" w:hint="default"/>
          <w:color w:val="auto"/>
          <w:sz w:val="32"/>
          <w:szCs w:val="32"/>
        </w:rPr>
        <w:t>规格、性能指标和检验方法，性能指标主要包括外观、准确性、重复性、批间差、</w:t>
      </w:r>
      <w:r>
        <w:rPr>
          <w:rFonts w:ascii="Times New Roman" w:eastAsia="仿宋_GB2312" w:hAnsi="Times New Roman" w:hint="default"/>
          <w:color w:val="auto"/>
          <w:sz w:val="32"/>
          <w:szCs w:val="32"/>
        </w:rPr>
        <w:t>pH</w:t>
      </w:r>
      <w:r>
        <w:rPr>
          <w:rFonts w:ascii="Times New Roman" w:eastAsia="仿宋_GB2312" w:hAnsi="Times New Roman" w:hint="default"/>
          <w:color w:val="auto"/>
          <w:sz w:val="32"/>
          <w:szCs w:val="32"/>
        </w:rPr>
        <w:t>值（如适用）等。</w:t>
      </w:r>
    </w:p>
    <w:p w:rsidR="00314511" w:rsidRDefault="003072C6" w:rsidP="00486D9F">
      <w:pPr>
        <w:pStyle w:val="Default"/>
        <w:numPr>
          <w:ilvl w:val="255"/>
          <w:numId w:val="0"/>
        </w:numPr>
        <w:spacing w:line="520" w:lineRule="exact"/>
        <w:ind w:firstLineChars="200" w:firstLine="640"/>
        <w:jc w:val="both"/>
        <w:rPr>
          <w:rFonts w:ascii="Times New Roman" w:eastAsia="仿宋_GB2312" w:hAnsi="Times New Roman" w:hint="default"/>
          <w:sz w:val="32"/>
          <w:szCs w:val="32"/>
        </w:rPr>
      </w:pPr>
      <w:r>
        <w:rPr>
          <w:rFonts w:ascii="Times New Roman" w:eastAsia="仿宋_GB2312" w:hAnsi="Times New Roman" w:hint="default"/>
          <w:color w:val="auto"/>
          <w:kern w:val="2"/>
          <w:sz w:val="32"/>
          <w:szCs w:val="32"/>
        </w:rPr>
        <w:t>3.2</w:t>
      </w:r>
      <w:r>
        <w:rPr>
          <w:rFonts w:ascii="Times New Roman" w:eastAsia="仿宋_GB2312" w:hAnsi="Times New Roman" w:hint="default"/>
          <w:color w:val="auto"/>
          <w:kern w:val="2"/>
          <w:sz w:val="32"/>
          <w:szCs w:val="32"/>
        </w:rPr>
        <w:t>检验报告</w:t>
      </w:r>
    </w:p>
    <w:p w:rsidR="00314511" w:rsidRDefault="003072C6" w:rsidP="00486D9F">
      <w:pPr>
        <w:spacing w:line="520" w:lineRule="exact"/>
        <w:ind w:firstLineChars="200" w:firstLine="640"/>
        <w:rPr>
          <w:rFonts w:eastAsia="仿宋_GB2312"/>
          <w:color w:val="000000"/>
          <w:sz w:val="32"/>
          <w:szCs w:val="32"/>
        </w:rPr>
      </w:pPr>
      <w:r>
        <w:rPr>
          <w:rFonts w:eastAsia="仿宋_GB2312"/>
          <w:color w:val="000000"/>
          <w:sz w:val="32"/>
          <w:szCs w:val="32"/>
        </w:rPr>
        <w:t>在保证产品原材料和生产工艺稳定可靠的基础上，采用在符合医疗器械质量管理体系相关要求的条件下生产的产品进行检验。可提交以下任一形式的检验报告：</w:t>
      </w:r>
    </w:p>
    <w:p w:rsidR="00314511" w:rsidRDefault="003072C6" w:rsidP="00486D9F">
      <w:pPr>
        <w:spacing w:line="520" w:lineRule="exact"/>
        <w:ind w:firstLineChars="200" w:firstLine="640"/>
        <w:rPr>
          <w:rFonts w:eastAsia="仿宋_GB2312"/>
          <w:color w:val="000000"/>
          <w:sz w:val="32"/>
          <w:szCs w:val="32"/>
        </w:rPr>
      </w:pPr>
      <w:r>
        <w:rPr>
          <w:rFonts w:eastAsia="仿宋_GB2312"/>
          <w:color w:val="000000"/>
          <w:sz w:val="32"/>
          <w:szCs w:val="32"/>
        </w:rPr>
        <w:lastRenderedPageBreak/>
        <w:t>3.2.1</w:t>
      </w:r>
      <w:r>
        <w:rPr>
          <w:rFonts w:eastAsia="仿宋_GB2312" w:hint="eastAsia"/>
          <w:color w:val="000000"/>
          <w:sz w:val="32"/>
          <w:szCs w:val="32"/>
        </w:rPr>
        <w:t>具有自检能力</w:t>
      </w:r>
      <w:r>
        <w:rPr>
          <w:rFonts w:eastAsia="仿宋_GB2312"/>
          <w:color w:val="000000"/>
          <w:sz w:val="32"/>
          <w:szCs w:val="32"/>
        </w:rPr>
        <w:t>的</w:t>
      </w:r>
      <w:r>
        <w:rPr>
          <w:rFonts w:eastAsia="仿宋_GB2312" w:hint="eastAsia"/>
          <w:color w:val="000000"/>
          <w:sz w:val="32"/>
          <w:szCs w:val="32"/>
        </w:rPr>
        <w:t>注册</w:t>
      </w:r>
      <w:r>
        <w:rPr>
          <w:rFonts w:eastAsia="仿宋_GB2312"/>
          <w:color w:val="000000"/>
          <w:sz w:val="32"/>
          <w:szCs w:val="32"/>
        </w:rPr>
        <w:t>申请人出具</w:t>
      </w:r>
      <w:r>
        <w:rPr>
          <w:rFonts w:eastAsia="仿宋_GB2312" w:hint="eastAsia"/>
          <w:color w:val="000000"/>
          <w:sz w:val="32"/>
          <w:szCs w:val="32"/>
        </w:rPr>
        <w:t>的注册</w:t>
      </w:r>
      <w:r>
        <w:rPr>
          <w:rFonts w:eastAsia="仿宋_GB2312"/>
          <w:color w:val="000000"/>
          <w:sz w:val="32"/>
          <w:szCs w:val="32"/>
        </w:rPr>
        <w:t>自检报告。</w:t>
      </w:r>
    </w:p>
    <w:p w:rsidR="00314511" w:rsidRDefault="003072C6" w:rsidP="00486D9F">
      <w:pPr>
        <w:spacing w:line="520" w:lineRule="exact"/>
        <w:ind w:firstLineChars="200" w:firstLine="640"/>
        <w:rPr>
          <w:rFonts w:eastAsia="仿宋_GB2312"/>
          <w:color w:val="FF0000"/>
          <w:sz w:val="32"/>
          <w:szCs w:val="32"/>
        </w:rPr>
      </w:pPr>
      <w:r>
        <w:rPr>
          <w:rFonts w:eastAsia="仿宋_GB2312"/>
          <w:color w:val="000000"/>
          <w:kern w:val="0"/>
          <w:sz w:val="32"/>
          <w:szCs w:val="32"/>
        </w:rPr>
        <w:t>3.2.2</w:t>
      </w:r>
      <w:r>
        <w:rPr>
          <w:rFonts w:eastAsia="仿宋_GB2312"/>
          <w:color w:val="000000"/>
          <w:kern w:val="0"/>
          <w:sz w:val="32"/>
          <w:szCs w:val="32"/>
        </w:rPr>
        <w:t>委托有资质的医疗器械检验机构出具的检验报告。</w:t>
      </w:r>
    </w:p>
    <w:p w:rsidR="00314511" w:rsidRDefault="003072C6" w:rsidP="00486D9F">
      <w:pPr>
        <w:pStyle w:val="Default"/>
        <w:numPr>
          <w:ilvl w:val="255"/>
          <w:numId w:val="0"/>
        </w:numPr>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4.</w:t>
      </w:r>
      <w:r>
        <w:rPr>
          <w:rFonts w:ascii="Times New Roman" w:eastAsia="仿宋_GB2312" w:hAnsi="Times New Roman" w:hint="default"/>
          <w:color w:val="auto"/>
          <w:kern w:val="2"/>
          <w:sz w:val="32"/>
          <w:szCs w:val="32"/>
        </w:rPr>
        <w:t>分析性能研究</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申请人应采用在生产质量管理体系下生产的试剂对分析性能进行研究，</w:t>
      </w:r>
      <w:r>
        <w:rPr>
          <w:rFonts w:ascii="Times New Roman" w:eastAsia="仿宋_GB2312" w:hAnsi="Times New Roman" w:hint="default"/>
          <w:color w:val="auto"/>
          <w:sz w:val="32"/>
          <w:szCs w:val="32"/>
        </w:rPr>
        <w:t>应当包括研究方案、数据、结果分析和总结，提供证据的总结及证据充分性的论证。</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sz w:val="32"/>
          <w:szCs w:val="32"/>
        </w:rPr>
      </w:pPr>
      <w:r>
        <w:rPr>
          <w:rFonts w:ascii="Times New Roman" w:eastAsia="仿宋_GB2312" w:hAnsi="Times New Roman" w:hint="default"/>
          <w:color w:val="auto"/>
          <w:sz w:val="32"/>
          <w:szCs w:val="32"/>
        </w:rPr>
        <w:t>如申报产品适用不同的机型，需要提交在不同机型上进行评估的资料。如申报产品包含不同的包装规格，需要对各包装规格进行分析或验证。</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建议着重对以下性能进行研究：</w:t>
      </w:r>
    </w:p>
    <w:p w:rsidR="00314511" w:rsidRDefault="003072C6" w:rsidP="00486D9F">
      <w:pPr>
        <w:pStyle w:val="Default"/>
        <w:numPr>
          <w:ilvl w:val="255"/>
          <w:numId w:val="0"/>
        </w:numPr>
        <w:spacing w:line="520" w:lineRule="exact"/>
        <w:ind w:firstLineChars="200" w:firstLine="640"/>
        <w:jc w:val="both"/>
        <w:rPr>
          <w:rFonts w:ascii="Times New Roman" w:eastAsia="仿宋" w:hAnsi="Times New Roman" w:hint="default"/>
          <w:color w:val="auto"/>
          <w:kern w:val="2"/>
          <w:sz w:val="32"/>
          <w:szCs w:val="32"/>
        </w:rPr>
      </w:pPr>
      <w:r>
        <w:rPr>
          <w:rFonts w:ascii="Times New Roman" w:eastAsia="仿宋" w:hAnsi="Times New Roman" w:hint="default"/>
          <w:color w:val="auto"/>
          <w:kern w:val="2"/>
          <w:sz w:val="32"/>
          <w:szCs w:val="32"/>
        </w:rPr>
        <w:t>4.1</w:t>
      </w:r>
      <w:r>
        <w:rPr>
          <w:rFonts w:ascii="Times New Roman" w:eastAsia="仿宋_GB2312" w:hAnsi="Times New Roman" w:hint="default"/>
          <w:color w:val="auto"/>
          <w:kern w:val="2"/>
          <w:sz w:val="32"/>
          <w:szCs w:val="32"/>
        </w:rPr>
        <w:t>适用的样本类型</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sz w:val="32"/>
          <w:szCs w:val="32"/>
        </w:rPr>
      </w:pPr>
      <w:r>
        <w:rPr>
          <w:rFonts w:ascii="Times New Roman" w:eastAsia="仿宋_GB2312" w:hAnsi="Times New Roman" w:hint="default"/>
          <w:color w:val="auto"/>
          <w:sz w:val="32"/>
          <w:szCs w:val="32"/>
        </w:rPr>
        <w:t>申请人应对菌株的来源、分离、制备或处理过程进行研究或说明。如不同样本来源的菌株其分离、制备或处理过程存在差异，均应进行相应的研究或说明。</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sz w:val="32"/>
          <w:szCs w:val="32"/>
        </w:rPr>
      </w:pPr>
      <w:r>
        <w:rPr>
          <w:rFonts w:ascii="Times New Roman" w:eastAsia="仿宋_GB2312" w:hAnsi="Times New Roman" w:hint="default"/>
          <w:color w:val="auto"/>
          <w:sz w:val="32"/>
          <w:szCs w:val="32"/>
        </w:rPr>
        <w:t>分析性能研究中使用的菌株建议不超过</w:t>
      </w:r>
      <w:r>
        <w:rPr>
          <w:rFonts w:ascii="Times New Roman" w:eastAsia="仿宋_GB2312" w:hAnsi="Times New Roman" w:hint="default"/>
          <w:color w:val="auto"/>
          <w:sz w:val="32"/>
          <w:szCs w:val="32"/>
        </w:rPr>
        <w:t>5</w:t>
      </w:r>
      <w:r>
        <w:rPr>
          <w:rFonts w:ascii="Times New Roman" w:eastAsia="仿宋_GB2312" w:hAnsi="Times New Roman" w:hint="default"/>
          <w:color w:val="auto"/>
          <w:sz w:val="32"/>
          <w:szCs w:val="32"/>
        </w:rPr>
        <w:t>代，并对其来源进行说明。</w:t>
      </w:r>
    </w:p>
    <w:p w:rsidR="00314511" w:rsidRDefault="003072C6" w:rsidP="00486D9F">
      <w:pPr>
        <w:pStyle w:val="Default"/>
        <w:numPr>
          <w:ilvl w:val="255"/>
          <w:numId w:val="0"/>
        </w:numPr>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 w:hAnsi="Times New Roman" w:hint="default"/>
          <w:color w:val="auto"/>
          <w:kern w:val="2"/>
          <w:sz w:val="32"/>
          <w:szCs w:val="32"/>
        </w:rPr>
        <w:t>4.2</w:t>
      </w:r>
      <w:r>
        <w:rPr>
          <w:rFonts w:ascii="Times New Roman" w:eastAsia="仿宋_GB2312" w:hAnsi="Times New Roman" w:hint="default"/>
          <w:color w:val="auto"/>
          <w:kern w:val="2"/>
          <w:sz w:val="32"/>
          <w:szCs w:val="32"/>
        </w:rPr>
        <w:t>适用样本稳定性</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本产品适用的样本为</w:t>
      </w:r>
      <w:r>
        <w:rPr>
          <w:rFonts w:eastAsia="仿宋_GB2312" w:hint="eastAsia"/>
          <w:sz w:val="32"/>
          <w:szCs w:val="32"/>
        </w:rPr>
        <w:t>来源于临床样本分离的</w:t>
      </w:r>
      <w:r>
        <w:rPr>
          <w:rFonts w:eastAsia="仿宋_GB2312"/>
          <w:sz w:val="32"/>
          <w:szCs w:val="32"/>
        </w:rPr>
        <w:t>纯菌，为了保证样本中待测菌的活性，采集临床样本后，建议立即接种纯化菌，应对制备的菌悬液及纯化后菌株的保存条件及期限进行研究。</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4.3</w:t>
      </w:r>
      <w:r>
        <w:rPr>
          <w:rFonts w:ascii="Times New Roman" w:eastAsia="仿宋_GB2312" w:hAnsi="Times New Roman"/>
          <w:color w:val="auto"/>
          <w:kern w:val="2"/>
          <w:sz w:val="32"/>
          <w:szCs w:val="32"/>
        </w:rPr>
        <w:t xml:space="preserve"> </w:t>
      </w:r>
      <w:r>
        <w:rPr>
          <w:rFonts w:ascii="Times New Roman" w:eastAsia="仿宋_GB2312" w:hAnsi="Times New Roman" w:hint="default"/>
          <w:color w:val="auto"/>
          <w:kern w:val="2"/>
          <w:sz w:val="32"/>
          <w:szCs w:val="32"/>
        </w:rPr>
        <w:t>pH</w:t>
      </w:r>
      <w:r>
        <w:rPr>
          <w:rFonts w:ascii="Times New Roman" w:eastAsia="仿宋_GB2312" w:hAnsi="Times New Roman" w:hint="default"/>
          <w:color w:val="auto"/>
          <w:kern w:val="2"/>
          <w:sz w:val="32"/>
          <w:szCs w:val="32"/>
        </w:rPr>
        <w:t>值（如适用）</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根据产品特点，如培养基未包被在固体载物中时，鉴定培养液或鉴定稀释液对</w:t>
      </w:r>
      <w:r>
        <w:rPr>
          <w:rFonts w:eastAsia="仿宋_GB2312"/>
          <w:sz w:val="32"/>
          <w:szCs w:val="32"/>
        </w:rPr>
        <w:t>pH</w:t>
      </w:r>
      <w:r>
        <w:rPr>
          <w:rFonts w:eastAsia="仿宋_GB2312"/>
          <w:sz w:val="32"/>
          <w:szCs w:val="32"/>
        </w:rPr>
        <w:t>有特殊要求时需要限定</w:t>
      </w:r>
      <w:r>
        <w:rPr>
          <w:rFonts w:eastAsia="仿宋_GB2312"/>
          <w:sz w:val="32"/>
          <w:szCs w:val="32"/>
        </w:rPr>
        <w:t>pH</w:t>
      </w:r>
      <w:r>
        <w:rPr>
          <w:rFonts w:eastAsia="仿宋_GB2312" w:hint="eastAsia"/>
          <w:sz w:val="32"/>
          <w:szCs w:val="32"/>
        </w:rPr>
        <w:t>值</w:t>
      </w:r>
      <w:r>
        <w:rPr>
          <w:rFonts w:eastAsia="仿宋_GB2312"/>
          <w:sz w:val="32"/>
          <w:szCs w:val="32"/>
        </w:rPr>
        <w:t>，用</w:t>
      </w:r>
      <w:r>
        <w:rPr>
          <w:rFonts w:eastAsia="仿宋_GB2312"/>
          <w:sz w:val="32"/>
          <w:szCs w:val="32"/>
        </w:rPr>
        <w:t>pH</w:t>
      </w:r>
      <w:r>
        <w:rPr>
          <w:rFonts w:eastAsia="仿宋_GB2312"/>
          <w:sz w:val="32"/>
          <w:szCs w:val="32"/>
        </w:rPr>
        <w:t>计测定，结果应符合申请人设定的</w:t>
      </w:r>
      <w:r>
        <w:rPr>
          <w:rFonts w:eastAsia="仿宋_GB2312"/>
          <w:sz w:val="32"/>
          <w:szCs w:val="32"/>
        </w:rPr>
        <w:t>pH</w:t>
      </w:r>
      <w:r>
        <w:rPr>
          <w:rFonts w:eastAsia="仿宋_GB2312"/>
          <w:sz w:val="32"/>
          <w:szCs w:val="32"/>
        </w:rPr>
        <w:t>范围。</w:t>
      </w:r>
    </w:p>
    <w:p w:rsidR="00314511" w:rsidRDefault="003072C6" w:rsidP="00486D9F">
      <w:pPr>
        <w:spacing w:line="520" w:lineRule="exact"/>
        <w:ind w:firstLineChars="200" w:firstLine="640"/>
        <w:rPr>
          <w:rFonts w:eastAsia="仿宋_GB2312"/>
          <w:sz w:val="32"/>
          <w:szCs w:val="32"/>
        </w:rPr>
      </w:pPr>
      <w:r>
        <w:rPr>
          <w:rFonts w:eastAsia="仿宋"/>
          <w:sz w:val="32"/>
          <w:szCs w:val="32"/>
        </w:rPr>
        <w:t>4.4</w:t>
      </w:r>
      <w:r>
        <w:rPr>
          <w:rFonts w:eastAsia="仿宋_GB2312"/>
          <w:sz w:val="32"/>
          <w:szCs w:val="32"/>
        </w:rPr>
        <w:t>准确性</w:t>
      </w:r>
    </w:p>
    <w:p w:rsidR="00314511" w:rsidRDefault="003072C6" w:rsidP="00486D9F">
      <w:pPr>
        <w:spacing w:line="520" w:lineRule="exact"/>
        <w:ind w:firstLineChars="200" w:firstLine="640"/>
        <w:rPr>
          <w:rFonts w:eastAsia="仿宋_GB2312"/>
          <w:sz w:val="32"/>
          <w:szCs w:val="32"/>
        </w:rPr>
      </w:pPr>
      <w:r>
        <w:rPr>
          <w:rFonts w:eastAsia="仿宋_GB2312"/>
          <w:sz w:val="32"/>
          <w:szCs w:val="32"/>
        </w:rPr>
        <w:lastRenderedPageBreak/>
        <w:t>根据试剂板条鉴定范围，选取不少于</w:t>
      </w:r>
      <w:r>
        <w:rPr>
          <w:rFonts w:eastAsia="仿宋_GB2312"/>
          <w:sz w:val="32"/>
          <w:szCs w:val="32"/>
        </w:rPr>
        <w:t>2</w:t>
      </w:r>
      <w:r>
        <w:rPr>
          <w:rFonts w:eastAsia="仿宋_GB2312"/>
          <w:sz w:val="32"/>
          <w:szCs w:val="32"/>
        </w:rPr>
        <w:t>株的菌株进行准确性试验，</w:t>
      </w:r>
      <w:r>
        <w:rPr>
          <w:rFonts w:eastAsia="仿宋_GB2312" w:hint="eastAsia"/>
          <w:sz w:val="32"/>
          <w:szCs w:val="32"/>
        </w:rPr>
        <w:t>菌株</w:t>
      </w:r>
      <w:r>
        <w:rPr>
          <w:rFonts w:eastAsia="仿宋_GB2312"/>
          <w:sz w:val="32"/>
          <w:szCs w:val="32"/>
        </w:rPr>
        <w:t>可使用标准菌株或临床菌株</w:t>
      </w:r>
      <w:r>
        <w:rPr>
          <w:rFonts w:eastAsia="仿宋_GB2312" w:hint="eastAsia"/>
          <w:sz w:val="32"/>
          <w:szCs w:val="32"/>
        </w:rPr>
        <w:t>，如</w:t>
      </w:r>
      <w:r>
        <w:rPr>
          <w:rFonts w:eastAsia="仿宋_GB2312" w:hint="eastAsia"/>
          <w:sz w:val="32"/>
          <w:szCs w:val="32"/>
        </w:rPr>
        <w:t>ATCC</w:t>
      </w:r>
      <w:r>
        <w:rPr>
          <w:rFonts w:eastAsia="仿宋_GB2312" w:hint="eastAsia"/>
          <w:sz w:val="32"/>
          <w:szCs w:val="32"/>
        </w:rPr>
        <w:t>、</w:t>
      </w:r>
      <w:r>
        <w:rPr>
          <w:rFonts w:eastAsia="仿宋_GB2312" w:hint="eastAsia"/>
          <w:sz w:val="32"/>
          <w:szCs w:val="32"/>
        </w:rPr>
        <w:t>CMCC</w:t>
      </w:r>
      <w:r>
        <w:rPr>
          <w:rFonts w:eastAsia="仿宋_GB2312" w:hint="eastAsia"/>
          <w:sz w:val="32"/>
          <w:szCs w:val="32"/>
        </w:rPr>
        <w:t>、</w:t>
      </w:r>
      <w:r>
        <w:rPr>
          <w:rFonts w:eastAsia="仿宋_GB2312" w:hint="eastAsia"/>
          <w:sz w:val="32"/>
          <w:szCs w:val="32"/>
        </w:rPr>
        <w:t>CICC</w:t>
      </w:r>
      <w:r>
        <w:rPr>
          <w:rFonts w:eastAsia="仿宋_GB2312" w:hint="eastAsia"/>
          <w:sz w:val="32"/>
          <w:szCs w:val="32"/>
        </w:rPr>
        <w:t>的参考菌株等。</w:t>
      </w:r>
      <w:r>
        <w:rPr>
          <w:rFonts w:eastAsia="仿宋_GB2312"/>
          <w:sz w:val="32"/>
          <w:szCs w:val="32"/>
        </w:rPr>
        <w:t>窄谱（单菌属）鉴定板条选取至少</w:t>
      </w:r>
      <w:r>
        <w:rPr>
          <w:rFonts w:eastAsia="仿宋_GB2312"/>
          <w:sz w:val="32"/>
          <w:szCs w:val="32"/>
        </w:rPr>
        <w:t>2</w:t>
      </w:r>
      <w:r>
        <w:rPr>
          <w:rFonts w:eastAsia="仿宋_GB2312"/>
          <w:sz w:val="32"/>
          <w:szCs w:val="32"/>
        </w:rPr>
        <w:t>株；对于广谱板条，对临床常见或重要菌属（种）至少每属选取一株，</w:t>
      </w:r>
      <w:r>
        <w:rPr>
          <w:rFonts w:eastAsia="仿宋_GB2312" w:hint="eastAsia"/>
          <w:sz w:val="32"/>
          <w:szCs w:val="32"/>
        </w:rPr>
        <w:t>鉴定</w:t>
      </w:r>
      <w:r>
        <w:rPr>
          <w:rFonts w:eastAsia="仿宋_GB2312"/>
          <w:sz w:val="32"/>
          <w:szCs w:val="32"/>
        </w:rPr>
        <w:t>结果应</w:t>
      </w:r>
      <w:r>
        <w:rPr>
          <w:rFonts w:eastAsia="仿宋_GB2312" w:hint="eastAsia"/>
          <w:sz w:val="32"/>
          <w:szCs w:val="32"/>
        </w:rPr>
        <w:t>与已知菌相符。</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临床常见或重要菌属</w:t>
      </w:r>
      <w:r>
        <w:rPr>
          <w:rFonts w:eastAsia="仿宋_GB2312" w:hint="eastAsia"/>
          <w:sz w:val="32"/>
          <w:szCs w:val="32"/>
        </w:rPr>
        <w:t>（</w:t>
      </w:r>
      <w:r>
        <w:rPr>
          <w:rFonts w:eastAsia="仿宋_GB2312"/>
          <w:sz w:val="32"/>
          <w:szCs w:val="32"/>
        </w:rPr>
        <w:t>种</w:t>
      </w:r>
      <w:r>
        <w:rPr>
          <w:rFonts w:eastAsia="仿宋_GB2312" w:hint="eastAsia"/>
          <w:sz w:val="32"/>
          <w:szCs w:val="32"/>
        </w:rPr>
        <w:t>）</w:t>
      </w:r>
      <w:r>
        <w:rPr>
          <w:rFonts w:eastAsia="仿宋_GB2312"/>
          <w:sz w:val="32"/>
          <w:szCs w:val="32"/>
        </w:rPr>
        <w:t>如下（</w:t>
      </w:r>
      <w:r>
        <w:rPr>
          <w:rFonts w:eastAsia="仿宋_GB2312"/>
          <w:sz w:val="32"/>
          <w:szCs w:val="32"/>
        </w:rPr>
        <w:t xml:space="preserve">YY/T 1531 </w:t>
      </w:r>
      <w:r>
        <w:rPr>
          <w:rFonts w:eastAsia="仿宋_GB2312"/>
          <w:sz w:val="32"/>
          <w:szCs w:val="32"/>
        </w:rPr>
        <w:t>附录</w:t>
      </w:r>
      <w:r>
        <w:rPr>
          <w:rFonts w:eastAsia="仿宋_GB2312"/>
          <w:sz w:val="32"/>
          <w:szCs w:val="32"/>
        </w:rPr>
        <w:t>A</w:t>
      </w:r>
      <w:r>
        <w:rPr>
          <w:rFonts w:eastAsia="仿宋_GB2312"/>
          <w:sz w:val="32"/>
          <w:szCs w:val="32"/>
        </w:rPr>
        <w:t>）</w:t>
      </w:r>
      <w:r>
        <w:rPr>
          <w:rFonts w:eastAsia="仿宋_GB2312" w:hint="eastAsia"/>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4.4.1</w:t>
      </w:r>
      <w:r>
        <w:rPr>
          <w:rFonts w:eastAsia="仿宋_GB2312"/>
          <w:sz w:val="32"/>
          <w:szCs w:val="32"/>
        </w:rPr>
        <w:t>葡萄球菌属鉴定：金黄色葡萄球菌、表皮葡萄球菌</w:t>
      </w:r>
      <w:r>
        <w:rPr>
          <w:rFonts w:eastAsia="仿宋_GB2312" w:hint="eastAsia"/>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4.4.2</w:t>
      </w:r>
      <w:r>
        <w:rPr>
          <w:rFonts w:eastAsia="仿宋_GB2312"/>
          <w:sz w:val="32"/>
          <w:szCs w:val="32"/>
        </w:rPr>
        <w:t>链球菌属鉴定：</w:t>
      </w:r>
      <w:r>
        <w:rPr>
          <w:rFonts w:eastAsia="仿宋_GB2312"/>
          <w:sz w:val="32"/>
          <w:szCs w:val="32"/>
        </w:rPr>
        <w:t>A</w:t>
      </w:r>
      <w:r>
        <w:rPr>
          <w:rFonts w:eastAsia="仿宋_GB2312"/>
          <w:sz w:val="32"/>
          <w:szCs w:val="32"/>
        </w:rPr>
        <w:t>群链球菌或</w:t>
      </w:r>
      <w:r>
        <w:rPr>
          <w:rFonts w:eastAsia="仿宋_GB2312"/>
          <w:sz w:val="32"/>
          <w:szCs w:val="32"/>
        </w:rPr>
        <w:t>B</w:t>
      </w:r>
      <w:r>
        <w:rPr>
          <w:rFonts w:eastAsia="仿宋_GB2312"/>
          <w:sz w:val="32"/>
          <w:szCs w:val="32"/>
        </w:rPr>
        <w:t>群链球菌、肺炎链球菌、草绿色链球菌</w:t>
      </w:r>
      <w:r>
        <w:rPr>
          <w:rFonts w:eastAsia="仿宋_GB2312" w:hint="eastAsia"/>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4.4.3</w:t>
      </w:r>
      <w:r>
        <w:rPr>
          <w:rFonts w:eastAsia="仿宋_GB2312"/>
          <w:sz w:val="32"/>
          <w:szCs w:val="32"/>
        </w:rPr>
        <w:t>肠球菌属：粪肠球菌或屎肠球菌</w:t>
      </w:r>
      <w:r>
        <w:rPr>
          <w:rFonts w:eastAsia="仿宋_GB2312" w:hint="eastAsia"/>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4.4.4</w:t>
      </w:r>
      <w:r>
        <w:rPr>
          <w:rFonts w:eastAsia="仿宋_GB2312"/>
          <w:sz w:val="32"/>
          <w:szCs w:val="32"/>
        </w:rPr>
        <w:t>棒状杆菌鉴定：白喉棒杆菌</w:t>
      </w:r>
      <w:r>
        <w:rPr>
          <w:rFonts w:eastAsia="仿宋_GB2312" w:hint="eastAsia"/>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4.4.5</w:t>
      </w:r>
      <w:r>
        <w:rPr>
          <w:rFonts w:eastAsia="仿宋_GB2312"/>
          <w:sz w:val="32"/>
          <w:szCs w:val="32"/>
        </w:rPr>
        <w:t>微球菌属鉴定：藤黄微球菌</w:t>
      </w:r>
      <w:r>
        <w:rPr>
          <w:rFonts w:eastAsia="仿宋_GB2312" w:hint="eastAsia"/>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4.4.6</w:t>
      </w:r>
      <w:r>
        <w:rPr>
          <w:rFonts w:eastAsia="仿宋_GB2312"/>
          <w:sz w:val="32"/>
          <w:szCs w:val="32"/>
        </w:rPr>
        <w:t>芽孢杆菌鉴定：蜡样芽孢杆菌</w:t>
      </w:r>
      <w:r>
        <w:rPr>
          <w:rFonts w:eastAsia="仿宋_GB2312" w:hint="eastAsia"/>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4.4.7</w:t>
      </w:r>
      <w:r>
        <w:rPr>
          <w:rFonts w:eastAsia="仿宋_GB2312"/>
          <w:sz w:val="32"/>
          <w:szCs w:val="32"/>
        </w:rPr>
        <w:t>李斯特菌属鉴定：单核细胞增生李斯特菌。</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4.5</w:t>
      </w:r>
      <w:r>
        <w:rPr>
          <w:rFonts w:eastAsia="仿宋_GB2312" w:hint="eastAsia"/>
          <w:sz w:val="32"/>
          <w:szCs w:val="32"/>
        </w:rPr>
        <w:t>精密度</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4.5.1</w:t>
      </w:r>
      <w:r>
        <w:rPr>
          <w:rFonts w:eastAsia="仿宋_GB2312"/>
          <w:sz w:val="32"/>
          <w:szCs w:val="32"/>
        </w:rPr>
        <w:t>重复性</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sz w:val="32"/>
          <w:szCs w:val="32"/>
        </w:rPr>
        <w:t>重复性指在重复性条件下的精密度。申请人应</w:t>
      </w:r>
      <w:r>
        <w:rPr>
          <w:rFonts w:ascii="Times New Roman" w:eastAsia="仿宋_GB2312" w:hAnsi="Times New Roman" w:hint="default"/>
          <w:color w:val="auto"/>
          <w:kern w:val="2"/>
          <w:sz w:val="32"/>
          <w:szCs w:val="32"/>
        </w:rPr>
        <w:t>根据试剂板条类别，选取质控菌株（可使用标准菌株或临床菌株）对同一批号试剂进行检测，重复检测不少于</w:t>
      </w:r>
      <w:r>
        <w:rPr>
          <w:rFonts w:ascii="Times New Roman" w:eastAsia="仿宋_GB2312" w:hAnsi="Times New Roman" w:hint="default"/>
          <w:color w:val="auto"/>
          <w:kern w:val="2"/>
          <w:sz w:val="32"/>
          <w:szCs w:val="32"/>
        </w:rPr>
        <w:t>3</w:t>
      </w:r>
      <w:r>
        <w:rPr>
          <w:rFonts w:ascii="Times New Roman" w:eastAsia="仿宋_GB2312" w:hAnsi="Times New Roman" w:hint="default"/>
          <w:color w:val="auto"/>
          <w:kern w:val="2"/>
          <w:sz w:val="32"/>
          <w:szCs w:val="32"/>
        </w:rPr>
        <w:t>个板条，鉴定结果应与已知结果相符。</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 w:hAnsi="Times New Roman" w:hint="default"/>
          <w:color w:val="auto"/>
          <w:kern w:val="2"/>
          <w:sz w:val="32"/>
          <w:szCs w:val="32"/>
        </w:rPr>
        <w:t>4.</w:t>
      </w:r>
      <w:r>
        <w:rPr>
          <w:rFonts w:ascii="Times New Roman" w:eastAsia="仿宋" w:hAnsi="Times New Roman"/>
          <w:color w:val="auto"/>
          <w:kern w:val="2"/>
          <w:sz w:val="32"/>
          <w:szCs w:val="32"/>
        </w:rPr>
        <w:t>5.2</w:t>
      </w:r>
      <w:r>
        <w:rPr>
          <w:rFonts w:ascii="Times New Roman" w:eastAsia="仿宋_GB2312" w:hAnsi="Times New Roman" w:hint="default"/>
          <w:color w:val="auto"/>
          <w:kern w:val="2"/>
          <w:sz w:val="32"/>
          <w:szCs w:val="32"/>
        </w:rPr>
        <w:t>中间精密度</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应考虑运行、时间、操作者、仪器和地点等影响精密度的条件，设计合理的精密度试验方案进行评价。</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批间精密度应</w:t>
      </w:r>
      <w:r>
        <w:rPr>
          <w:rFonts w:ascii="Times New Roman" w:eastAsia="仿宋_GB2312" w:hAnsi="Times New Roman" w:hint="default"/>
          <w:color w:val="auto"/>
          <w:kern w:val="2"/>
          <w:sz w:val="32"/>
          <w:szCs w:val="32"/>
        </w:rPr>
        <w:t>用质控菌株（可使用标准菌株或临床菌株）对</w:t>
      </w:r>
      <w:r>
        <w:rPr>
          <w:rFonts w:ascii="Times New Roman" w:eastAsia="仿宋_GB2312" w:hAnsi="Times New Roman"/>
          <w:color w:val="auto"/>
          <w:kern w:val="2"/>
          <w:sz w:val="32"/>
          <w:szCs w:val="32"/>
        </w:rPr>
        <w:t>至少</w:t>
      </w:r>
      <w:r>
        <w:rPr>
          <w:rFonts w:ascii="Times New Roman" w:eastAsia="仿宋_GB2312" w:hAnsi="Times New Roman" w:hint="default"/>
          <w:color w:val="auto"/>
          <w:kern w:val="2"/>
          <w:sz w:val="32"/>
          <w:szCs w:val="32"/>
        </w:rPr>
        <w:t>3</w:t>
      </w:r>
      <w:r>
        <w:rPr>
          <w:rFonts w:ascii="Times New Roman" w:eastAsia="仿宋_GB2312" w:hAnsi="Times New Roman" w:hint="default"/>
          <w:color w:val="auto"/>
          <w:kern w:val="2"/>
          <w:sz w:val="32"/>
          <w:szCs w:val="32"/>
        </w:rPr>
        <w:t>个批号试剂进行检测，每一批号采用不少于</w:t>
      </w:r>
      <w:r>
        <w:rPr>
          <w:rFonts w:ascii="Times New Roman" w:eastAsia="仿宋_GB2312" w:hAnsi="Times New Roman" w:hint="default"/>
          <w:color w:val="auto"/>
          <w:kern w:val="2"/>
          <w:sz w:val="32"/>
          <w:szCs w:val="32"/>
        </w:rPr>
        <w:t>3</w:t>
      </w:r>
      <w:r>
        <w:rPr>
          <w:rFonts w:ascii="Times New Roman" w:eastAsia="仿宋_GB2312" w:hAnsi="Times New Roman" w:hint="default"/>
          <w:color w:val="auto"/>
          <w:kern w:val="2"/>
          <w:sz w:val="32"/>
          <w:szCs w:val="32"/>
        </w:rPr>
        <w:t>个鉴定板条进行检测，鉴定结果应与已知结果相符。</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lastRenderedPageBreak/>
        <w:t>申请人应设定合理的精密度评价周期，具体方案可参考性能评价相关文件进行。</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用于精密度评价的临床样本应至少包含</w:t>
      </w:r>
      <w:r>
        <w:rPr>
          <w:rFonts w:ascii="Times New Roman" w:eastAsia="仿宋_GB2312" w:hAnsi="Times New Roman" w:hint="default"/>
          <w:color w:val="auto"/>
          <w:kern w:val="2"/>
          <w:sz w:val="32"/>
          <w:szCs w:val="32"/>
        </w:rPr>
        <w:t>3</w:t>
      </w:r>
      <w:r>
        <w:rPr>
          <w:rFonts w:ascii="Times New Roman" w:eastAsia="仿宋_GB2312" w:hAnsi="Times New Roman"/>
          <w:color w:val="auto"/>
          <w:kern w:val="2"/>
          <w:sz w:val="32"/>
          <w:szCs w:val="32"/>
        </w:rPr>
        <w:t>个菌属（广谱）或菌株（窄谱）多次（</w:t>
      </w:r>
      <w:r>
        <w:rPr>
          <w:rFonts w:ascii="Times New Roman" w:eastAsia="仿宋_GB2312" w:hAnsi="Times New Roman"/>
          <w:i/>
          <w:iCs/>
          <w:color w:val="auto"/>
          <w:kern w:val="2"/>
          <w:sz w:val="32"/>
          <w:szCs w:val="32"/>
        </w:rPr>
        <w:t>n</w:t>
      </w:r>
      <w:r>
        <w:rPr>
          <w:rFonts w:ascii="Times New Roman" w:eastAsia="仿宋_GB2312" w:hAnsi="Times New Roman"/>
          <w:color w:val="auto"/>
          <w:kern w:val="2"/>
          <w:sz w:val="32"/>
          <w:szCs w:val="32"/>
        </w:rPr>
        <w:t>≥</w:t>
      </w:r>
      <w:r>
        <w:rPr>
          <w:rFonts w:ascii="Times New Roman" w:eastAsia="仿宋_GB2312" w:hAnsi="Times New Roman" w:hint="default"/>
          <w:color w:val="auto"/>
          <w:kern w:val="2"/>
          <w:sz w:val="32"/>
          <w:szCs w:val="32"/>
        </w:rPr>
        <w:t>20</w:t>
      </w:r>
      <w:r>
        <w:rPr>
          <w:rFonts w:ascii="Times New Roman" w:eastAsia="仿宋_GB2312" w:hAnsi="Times New Roman"/>
          <w:color w:val="auto"/>
          <w:kern w:val="2"/>
          <w:sz w:val="32"/>
          <w:szCs w:val="32"/>
        </w:rPr>
        <w:t>）检测，鉴定结果应与所用菌属或菌株名称相符。</w:t>
      </w:r>
    </w:p>
    <w:p w:rsidR="00314511" w:rsidRDefault="003072C6" w:rsidP="00486D9F">
      <w:pPr>
        <w:pStyle w:val="Default"/>
        <w:numPr>
          <w:ilvl w:val="255"/>
          <w:numId w:val="0"/>
        </w:numPr>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 w:hAnsi="Times New Roman" w:hint="default"/>
          <w:color w:val="auto"/>
          <w:kern w:val="2"/>
          <w:sz w:val="32"/>
          <w:szCs w:val="32"/>
        </w:rPr>
        <w:t>5.</w:t>
      </w:r>
      <w:r>
        <w:rPr>
          <w:rFonts w:ascii="Times New Roman" w:eastAsia="仿宋_GB2312" w:hAnsi="Times New Roman" w:hint="default"/>
          <w:color w:val="auto"/>
          <w:kern w:val="2"/>
          <w:sz w:val="32"/>
          <w:szCs w:val="32"/>
        </w:rPr>
        <w:t>稳定性研究资料</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稳定性研究主要包括实时稳定性（货架有效期）、使用稳定性</w:t>
      </w:r>
      <w:r>
        <w:rPr>
          <w:rFonts w:ascii="Times New Roman" w:eastAsia="仿宋_GB2312" w:hAnsi="Times New Roman"/>
          <w:color w:val="auto"/>
          <w:kern w:val="2"/>
          <w:sz w:val="32"/>
          <w:szCs w:val="32"/>
        </w:rPr>
        <w:t>（如适用）</w:t>
      </w:r>
      <w:r>
        <w:rPr>
          <w:rFonts w:ascii="Times New Roman" w:eastAsia="仿宋_GB2312" w:hAnsi="Times New Roman" w:hint="default"/>
          <w:color w:val="auto"/>
          <w:kern w:val="2"/>
          <w:sz w:val="32"/>
          <w:szCs w:val="32"/>
        </w:rPr>
        <w:t>、运输稳定性等，注册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上述研究结果应在说明书【储存条件及有效期】项中载明。</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6.</w:t>
      </w:r>
      <w:r>
        <w:rPr>
          <w:rFonts w:ascii="Times New Roman" w:eastAsia="仿宋_GB2312" w:hAnsi="Times New Roman" w:hint="default"/>
          <w:color w:val="auto"/>
          <w:kern w:val="2"/>
          <w:sz w:val="32"/>
          <w:szCs w:val="32"/>
        </w:rPr>
        <w:t>阳性判断值研究</w:t>
      </w:r>
      <w:r>
        <w:rPr>
          <w:rFonts w:ascii="Times New Roman" w:eastAsia="仿宋_GB2312" w:hAnsi="Times New Roman" w:hint="default"/>
          <w:color w:val="auto"/>
          <w:kern w:val="2"/>
          <w:sz w:val="32"/>
          <w:szCs w:val="32"/>
        </w:rPr>
        <w:t xml:space="preserve"> </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生化鉴定涉及多个生化反应指标，其最终结果需要结合各个指标的结果进行综合判断，目前综合判断的方法</w:t>
      </w:r>
      <w:r>
        <w:rPr>
          <w:rFonts w:ascii="Times New Roman" w:eastAsia="仿宋_GB2312" w:hAnsi="Times New Roman"/>
          <w:color w:val="auto"/>
          <w:kern w:val="2"/>
          <w:sz w:val="32"/>
          <w:szCs w:val="32"/>
        </w:rPr>
        <w:t>主要包括</w:t>
      </w:r>
      <w:r>
        <w:rPr>
          <w:rFonts w:ascii="Times New Roman" w:eastAsia="仿宋_GB2312" w:hAnsi="Times New Roman" w:hint="default"/>
          <w:color w:val="auto"/>
          <w:kern w:val="2"/>
          <w:sz w:val="32"/>
          <w:szCs w:val="32"/>
        </w:rPr>
        <w:t>双歧索引法（双歧分类法）、表解法和数值分类法等，</w:t>
      </w:r>
      <w:r>
        <w:rPr>
          <w:rFonts w:ascii="Times New Roman" w:eastAsia="仿宋_GB2312" w:hAnsi="Times New Roman"/>
          <w:color w:val="auto"/>
          <w:kern w:val="2"/>
          <w:sz w:val="32"/>
          <w:szCs w:val="32"/>
        </w:rPr>
        <w:t>申请人应</w:t>
      </w:r>
      <w:r>
        <w:rPr>
          <w:rFonts w:ascii="Times New Roman" w:eastAsia="仿宋_GB2312" w:hAnsi="Times New Roman" w:hint="default"/>
          <w:color w:val="auto"/>
          <w:kern w:val="2"/>
          <w:sz w:val="32"/>
          <w:szCs w:val="32"/>
        </w:rPr>
        <w:t>依据产品的特性建立合理的鉴定方法</w:t>
      </w:r>
      <w:r>
        <w:rPr>
          <w:rFonts w:ascii="Times New Roman" w:eastAsia="仿宋_GB2312" w:hAnsi="Times New Roman"/>
          <w:color w:val="auto"/>
          <w:kern w:val="2"/>
          <w:sz w:val="32"/>
          <w:szCs w:val="32"/>
        </w:rPr>
        <w:t>，并对相应的鉴定方法充分的论证。</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申请人如采用数值分类法</w:t>
      </w:r>
      <w:r>
        <w:rPr>
          <w:rFonts w:ascii="Times New Roman" w:eastAsia="仿宋_GB2312" w:hAnsi="Times New Roman" w:hint="default"/>
          <w:color w:val="auto"/>
          <w:kern w:val="2"/>
          <w:sz w:val="32"/>
          <w:szCs w:val="32"/>
        </w:rPr>
        <w:t>建立鉴定可信度，应考虑菌</w:t>
      </w:r>
      <w:r>
        <w:rPr>
          <w:rFonts w:ascii="Times New Roman" w:eastAsia="仿宋_GB2312" w:hAnsi="Times New Roman"/>
          <w:color w:val="auto"/>
          <w:kern w:val="2"/>
          <w:sz w:val="32"/>
          <w:szCs w:val="32"/>
        </w:rPr>
        <w:t>株</w:t>
      </w:r>
      <w:r>
        <w:rPr>
          <w:rFonts w:ascii="Times New Roman" w:eastAsia="仿宋_GB2312" w:hAnsi="Times New Roman" w:hint="default"/>
          <w:color w:val="auto"/>
          <w:kern w:val="2"/>
          <w:sz w:val="32"/>
          <w:szCs w:val="32"/>
        </w:rPr>
        <w:t>的</w:t>
      </w:r>
      <w:r>
        <w:rPr>
          <w:rFonts w:ascii="Times New Roman" w:eastAsia="仿宋_GB2312" w:hAnsi="Times New Roman"/>
          <w:color w:val="auto"/>
          <w:kern w:val="2"/>
          <w:sz w:val="32"/>
          <w:szCs w:val="32"/>
        </w:rPr>
        <w:t>不同类别</w:t>
      </w:r>
      <w:r>
        <w:rPr>
          <w:rFonts w:ascii="Times New Roman" w:eastAsia="仿宋_GB2312" w:hAnsi="Times New Roman" w:hint="default"/>
          <w:color w:val="auto"/>
          <w:kern w:val="2"/>
          <w:sz w:val="32"/>
          <w:szCs w:val="32"/>
        </w:rPr>
        <w:t>。鉴定可信度指生化鉴定结果的可信赖程度，即待测菌生化反应谱与数据库中建库菌生化反应谱的匹配程度，匹配程度越高结果越可信，申请人应考虑鉴定结果的可信度，可根据待测菌与数据库匹配度给出一定的阈值，明确参数确定的依据。</w:t>
      </w:r>
    </w:p>
    <w:p w:rsidR="00314511" w:rsidRDefault="003072C6" w:rsidP="00486D9F">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本指导原则适用于人体样本中分离后的纯菌（富集的高浓</w:t>
      </w:r>
      <w:r>
        <w:rPr>
          <w:rFonts w:ascii="Times New Roman" w:eastAsia="仿宋_GB2312" w:hAnsi="Times New Roman" w:hint="default"/>
          <w:color w:val="auto"/>
          <w:kern w:val="2"/>
          <w:sz w:val="32"/>
          <w:szCs w:val="32"/>
        </w:rPr>
        <w:lastRenderedPageBreak/>
        <w:t>度）的鉴定，纯菌的生化特征是明确的，而对于手工检测的产品，可直接将检测结果与比色卡进行对比，从而判断鉴定结果</w:t>
      </w:r>
      <w:r>
        <w:rPr>
          <w:rFonts w:ascii="Times New Roman" w:eastAsia="仿宋_GB2312" w:hAnsi="Times New Roman"/>
          <w:color w:val="auto"/>
          <w:kern w:val="2"/>
          <w:sz w:val="32"/>
          <w:szCs w:val="32"/>
        </w:rPr>
        <w:t>。</w:t>
      </w:r>
      <w:bookmarkStart w:id="5" w:name="_Toc355613817"/>
    </w:p>
    <w:p w:rsidR="00314511" w:rsidRDefault="003072C6" w:rsidP="00486D9F">
      <w:pPr>
        <w:pStyle w:val="Default"/>
        <w:spacing w:line="520" w:lineRule="exact"/>
        <w:ind w:firstLineChars="200" w:firstLine="640"/>
        <w:jc w:val="both"/>
        <w:rPr>
          <w:rFonts w:ascii="Times New Roman" w:eastAsia="楷体_GB2312" w:hAnsi="Times New Roman" w:hint="default"/>
          <w:color w:val="auto"/>
          <w:sz w:val="32"/>
          <w:szCs w:val="32"/>
        </w:rPr>
      </w:pPr>
      <w:r>
        <w:rPr>
          <w:rFonts w:ascii="Times New Roman" w:eastAsia="楷体_GB2312" w:hAnsi="Times New Roman" w:hint="default"/>
          <w:color w:val="auto"/>
          <w:sz w:val="32"/>
          <w:szCs w:val="32"/>
        </w:rPr>
        <w:t>（四）临床评价资料</w:t>
      </w:r>
    </w:p>
    <w:p w:rsidR="00314511" w:rsidRDefault="003072C6" w:rsidP="00486D9F">
      <w:pPr>
        <w:overflowPunct w:val="0"/>
        <w:spacing w:line="520" w:lineRule="exact"/>
        <w:ind w:firstLineChars="200" w:firstLine="640"/>
        <w:rPr>
          <w:rFonts w:eastAsia="仿宋_GB2312"/>
          <w:bCs/>
          <w:sz w:val="32"/>
          <w:szCs w:val="32"/>
        </w:rPr>
      </w:pPr>
      <w:r>
        <w:rPr>
          <w:rFonts w:eastAsia="仿宋_GB2312" w:hint="eastAsia"/>
          <w:bCs/>
          <w:sz w:val="32"/>
          <w:szCs w:val="32"/>
        </w:rPr>
        <w:t>该产品列入《免于临床试验体外诊断试剂目录》，申请人应按照《免于临床试验的体外诊断试剂临床评价技术指导原则》提交临床评价资料。</w:t>
      </w:r>
      <w:r>
        <w:rPr>
          <w:rFonts w:eastAsia="仿宋_GB2312"/>
          <w:bCs/>
          <w:sz w:val="32"/>
          <w:szCs w:val="32"/>
        </w:rPr>
        <w:t>如免临床试验的相关指导原则有更新，应符合相应的指导原则要求。</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申请人可将待评价试剂与境内已上市产品进行比对，证明待评价试剂与已上市产品实质等同，或与参考测量程序</w:t>
      </w:r>
      <w:r>
        <w:rPr>
          <w:rFonts w:eastAsia="仿宋_GB2312"/>
          <w:sz w:val="32"/>
          <w:szCs w:val="32"/>
        </w:rPr>
        <w:t>/</w:t>
      </w:r>
      <w:r>
        <w:rPr>
          <w:rFonts w:eastAsia="仿宋_GB2312"/>
          <w:sz w:val="32"/>
          <w:szCs w:val="32"/>
        </w:rPr>
        <w:t>诊断准确度标准检测结果具有良好的一致性。此处所述实质性等同，指预期用途相同，且具有相同的安全性与有效性。</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1.</w:t>
      </w:r>
      <w:r>
        <w:rPr>
          <w:rFonts w:eastAsia="仿宋_GB2312"/>
          <w:sz w:val="32"/>
          <w:szCs w:val="32"/>
        </w:rPr>
        <w:t>对比试剂的选择</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免于临床试验的体外诊断试剂，如采用《免于临床试验的体外诊断试剂临床评价技术指导原则》所述方式进行方法学对比，应通过比对分析确定与待评价试剂相适宜的境内已上市产品作为对比试剂。</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申请人应首先对待评价试剂与境内已上市产品的预期用途进行比对分析。预期用途是指体外诊断试剂的一般用途或功能，包括样本类型、被测物和适应证等。适应证是指本产品治疗监测或辅助诊断的疾病或状态，包括适用人群。</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对比试剂需满足以下条件：境内已经取得上市许可；与待评价试剂具有相同的预期用途；优先选择与待评价试剂检测结果偏差较小的试剂，不建议选择性能劣于待评价试剂的作为对比试剂。</w:t>
      </w:r>
    </w:p>
    <w:p w:rsidR="00314511" w:rsidRDefault="00314511">
      <w:pPr>
        <w:pStyle w:val="Default"/>
        <w:spacing w:line="520" w:lineRule="exact"/>
        <w:ind w:firstLineChars="200" w:firstLine="480"/>
        <w:rPr>
          <w:rFonts w:ascii="Times New Roman" w:hAnsi="Times New Roman" w:hint="default"/>
        </w:rPr>
      </w:pPr>
    </w:p>
    <w:p w:rsidR="00486D9F" w:rsidRDefault="00486D9F">
      <w:pPr>
        <w:spacing w:line="520" w:lineRule="exact"/>
        <w:ind w:firstLineChars="200" w:firstLine="560"/>
        <w:jc w:val="center"/>
        <w:rPr>
          <w:rFonts w:eastAsia="黑体"/>
          <w:sz w:val="28"/>
          <w:szCs w:val="28"/>
        </w:rPr>
      </w:pPr>
    </w:p>
    <w:p w:rsidR="00314511" w:rsidRDefault="003072C6" w:rsidP="00486D9F">
      <w:pPr>
        <w:spacing w:line="520" w:lineRule="exact"/>
        <w:jc w:val="center"/>
        <w:rPr>
          <w:rFonts w:eastAsia="黑体"/>
          <w:sz w:val="28"/>
          <w:szCs w:val="28"/>
        </w:rPr>
      </w:pPr>
      <w:r>
        <w:rPr>
          <w:rFonts w:eastAsia="黑体" w:hint="eastAsia"/>
          <w:sz w:val="28"/>
          <w:szCs w:val="28"/>
        </w:rPr>
        <w:lastRenderedPageBreak/>
        <w:t>表</w:t>
      </w:r>
      <w:r>
        <w:rPr>
          <w:rFonts w:eastAsia="黑体" w:hint="eastAsia"/>
          <w:sz w:val="28"/>
          <w:szCs w:val="28"/>
        </w:rPr>
        <w:t>1</w:t>
      </w:r>
      <w:r>
        <w:rPr>
          <w:rFonts w:eastAsia="黑体"/>
          <w:sz w:val="28"/>
          <w:szCs w:val="28"/>
        </w:rPr>
        <w:t xml:space="preserve"> </w:t>
      </w:r>
      <w:r>
        <w:rPr>
          <w:rFonts w:eastAsia="黑体"/>
          <w:sz w:val="28"/>
          <w:szCs w:val="28"/>
        </w:rPr>
        <w:t>待评价试剂与对比试剂的比对分析项目</w:t>
      </w:r>
      <w:bookmarkStart w:id="6" w:name="_GoBack"/>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8472"/>
      </w:tblGrid>
      <w:tr w:rsidR="00314511">
        <w:trPr>
          <w:trHeight w:val="495"/>
          <w:jc w:val="center"/>
        </w:trPr>
        <w:tc>
          <w:tcPr>
            <w:tcW w:w="8472" w:type="dxa"/>
            <w:vAlign w:val="center"/>
          </w:tcPr>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比对项目</w:t>
            </w:r>
            <w:r>
              <w:rPr>
                <w:rFonts w:eastAsia="仿宋_GB2312" w:cs="仿宋_GB2312" w:hint="eastAsia"/>
                <w:kern w:val="0"/>
                <w:sz w:val="28"/>
                <w:szCs w:val="28"/>
              </w:rPr>
              <w:t xml:space="preserve">     </w:t>
            </w:r>
            <w:r>
              <w:rPr>
                <w:rFonts w:eastAsia="仿宋_GB2312" w:cs="仿宋_GB2312" w:hint="eastAsia"/>
                <w:kern w:val="0"/>
                <w:sz w:val="28"/>
                <w:szCs w:val="28"/>
              </w:rPr>
              <w:t>对比试剂</w:t>
            </w:r>
            <w:r>
              <w:rPr>
                <w:rFonts w:eastAsia="仿宋_GB2312" w:cs="仿宋_GB2312" w:hint="eastAsia"/>
                <w:kern w:val="0"/>
                <w:sz w:val="28"/>
                <w:szCs w:val="28"/>
              </w:rPr>
              <w:t xml:space="preserve">      </w:t>
            </w:r>
            <w:r>
              <w:rPr>
                <w:rFonts w:eastAsia="仿宋_GB2312" w:cs="仿宋_GB2312" w:hint="eastAsia"/>
                <w:kern w:val="0"/>
                <w:sz w:val="28"/>
                <w:szCs w:val="28"/>
              </w:rPr>
              <w:t>待评价试剂</w:t>
            </w:r>
            <w:r>
              <w:rPr>
                <w:rFonts w:eastAsia="仿宋_GB2312" w:cs="仿宋_GB2312" w:hint="eastAsia"/>
                <w:kern w:val="0"/>
                <w:sz w:val="28"/>
                <w:szCs w:val="28"/>
              </w:rPr>
              <w:t xml:space="preserve">        </w:t>
            </w:r>
            <w:r>
              <w:rPr>
                <w:rFonts w:eastAsia="仿宋_GB2312" w:cs="仿宋_GB2312" w:hint="eastAsia"/>
                <w:kern w:val="0"/>
                <w:sz w:val="28"/>
                <w:szCs w:val="28"/>
              </w:rPr>
              <w:t>异同</w:t>
            </w:r>
          </w:p>
        </w:tc>
      </w:tr>
      <w:tr w:rsidR="00314511">
        <w:trPr>
          <w:jc w:val="center"/>
        </w:trPr>
        <w:tc>
          <w:tcPr>
            <w:tcW w:w="8472" w:type="dxa"/>
            <w:vAlign w:val="center"/>
          </w:tcPr>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1.</w:t>
            </w:r>
            <w:r>
              <w:rPr>
                <w:rFonts w:eastAsia="仿宋_GB2312" w:cs="仿宋_GB2312" w:hint="eastAsia"/>
                <w:kern w:val="0"/>
                <w:sz w:val="28"/>
                <w:szCs w:val="28"/>
              </w:rPr>
              <w:t>预期用途</w:t>
            </w:r>
          </w:p>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w:t>
            </w:r>
            <w:r>
              <w:rPr>
                <w:rFonts w:eastAsia="仿宋_GB2312" w:cs="仿宋_GB2312" w:hint="eastAsia"/>
                <w:kern w:val="0"/>
                <w:sz w:val="28"/>
                <w:szCs w:val="28"/>
              </w:rPr>
              <w:t>1</w:t>
            </w:r>
            <w:r>
              <w:rPr>
                <w:rFonts w:eastAsia="仿宋_GB2312" w:cs="仿宋_GB2312" w:hint="eastAsia"/>
                <w:kern w:val="0"/>
                <w:sz w:val="28"/>
                <w:szCs w:val="28"/>
              </w:rPr>
              <w:t>）适用人群</w:t>
            </w:r>
          </w:p>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w:t>
            </w:r>
            <w:r>
              <w:rPr>
                <w:rFonts w:eastAsia="仿宋_GB2312" w:cs="仿宋_GB2312" w:hint="eastAsia"/>
                <w:kern w:val="0"/>
                <w:sz w:val="28"/>
                <w:szCs w:val="28"/>
              </w:rPr>
              <w:t>2</w:t>
            </w:r>
            <w:r>
              <w:rPr>
                <w:rFonts w:eastAsia="仿宋_GB2312" w:cs="仿宋_GB2312" w:hint="eastAsia"/>
                <w:kern w:val="0"/>
                <w:sz w:val="28"/>
                <w:szCs w:val="28"/>
              </w:rPr>
              <w:t>）样本类型</w:t>
            </w:r>
          </w:p>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w:t>
            </w:r>
            <w:r>
              <w:rPr>
                <w:rFonts w:eastAsia="仿宋_GB2312" w:cs="仿宋_GB2312" w:hint="eastAsia"/>
                <w:kern w:val="0"/>
                <w:sz w:val="28"/>
                <w:szCs w:val="28"/>
              </w:rPr>
              <w:t>3</w:t>
            </w:r>
            <w:r>
              <w:rPr>
                <w:rFonts w:eastAsia="仿宋_GB2312" w:cs="仿宋_GB2312" w:hint="eastAsia"/>
                <w:kern w:val="0"/>
                <w:sz w:val="28"/>
                <w:szCs w:val="28"/>
              </w:rPr>
              <w:t>）被测物</w:t>
            </w:r>
          </w:p>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w:t>
            </w:r>
            <w:r>
              <w:rPr>
                <w:rFonts w:eastAsia="仿宋_GB2312" w:cs="仿宋_GB2312" w:hint="eastAsia"/>
                <w:kern w:val="0"/>
                <w:sz w:val="28"/>
                <w:szCs w:val="28"/>
              </w:rPr>
              <w:t>4</w:t>
            </w:r>
            <w:r>
              <w:rPr>
                <w:rFonts w:eastAsia="仿宋_GB2312" w:cs="仿宋_GB2312" w:hint="eastAsia"/>
                <w:kern w:val="0"/>
                <w:sz w:val="28"/>
                <w:szCs w:val="28"/>
              </w:rPr>
              <w:t>）适用的疾病</w:t>
            </w:r>
            <w:r>
              <w:rPr>
                <w:rFonts w:eastAsia="仿宋_GB2312" w:cs="仿宋_GB2312" w:hint="eastAsia"/>
                <w:kern w:val="0"/>
                <w:sz w:val="28"/>
                <w:szCs w:val="28"/>
              </w:rPr>
              <w:t>/</w:t>
            </w:r>
            <w:r>
              <w:rPr>
                <w:rFonts w:eastAsia="仿宋_GB2312" w:cs="仿宋_GB2312" w:hint="eastAsia"/>
                <w:kern w:val="0"/>
                <w:sz w:val="28"/>
                <w:szCs w:val="28"/>
              </w:rPr>
              <w:t>状态</w:t>
            </w:r>
          </w:p>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w:t>
            </w:r>
            <w:r>
              <w:rPr>
                <w:rFonts w:eastAsia="仿宋_GB2312" w:cs="仿宋_GB2312" w:hint="eastAsia"/>
                <w:kern w:val="0"/>
                <w:sz w:val="28"/>
                <w:szCs w:val="28"/>
              </w:rPr>
              <w:t>5</w:t>
            </w:r>
            <w:r>
              <w:rPr>
                <w:rFonts w:eastAsia="仿宋_GB2312" w:cs="仿宋_GB2312" w:hint="eastAsia"/>
                <w:kern w:val="0"/>
                <w:sz w:val="28"/>
                <w:szCs w:val="28"/>
              </w:rPr>
              <w:t>）使用环境</w:t>
            </w:r>
          </w:p>
        </w:tc>
      </w:tr>
      <w:tr w:rsidR="00314511">
        <w:trPr>
          <w:jc w:val="center"/>
        </w:trPr>
        <w:tc>
          <w:tcPr>
            <w:tcW w:w="8472" w:type="dxa"/>
            <w:vAlign w:val="center"/>
          </w:tcPr>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2.</w:t>
            </w:r>
            <w:r>
              <w:rPr>
                <w:rFonts w:eastAsia="仿宋_GB2312" w:cs="仿宋_GB2312" w:hint="eastAsia"/>
                <w:kern w:val="0"/>
                <w:sz w:val="28"/>
                <w:szCs w:val="28"/>
              </w:rPr>
              <w:t>基本原理</w:t>
            </w:r>
          </w:p>
        </w:tc>
      </w:tr>
      <w:tr w:rsidR="00314511">
        <w:trPr>
          <w:jc w:val="center"/>
        </w:trPr>
        <w:tc>
          <w:tcPr>
            <w:tcW w:w="8472" w:type="dxa"/>
            <w:vAlign w:val="center"/>
          </w:tcPr>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3.</w:t>
            </w:r>
            <w:r>
              <w:rPr>
                <w:rFonts w:eastAsia="仿宋_GB2312" w:cs="仿宋_GB2312" w:hint="eastAsia"/>
                <w:kern w:val="0"/>
                <w:sz w:val="28"/>
                <w:szCs w:val="28"/>
              </w:rPr>
              <w:t>主要组成成分</w:t>
            </w:r>
          </w:p>
        </w:tc>
      </w:tr>
      <w:tr w:rsidR="00314511">
        <w:trPr>
          <w:jc w:val="center"/>
        </w:trPr>
        <w:tc>
          <w:tcPr>
            <w:tcW w:w="8472" w:type="dxa"/>
            <w:vAlign w:val="center"/>
          </w:tcPr>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4.</w:t>
            </w:r>
            <w:r>
              <w:rPr>
                <w:rFonts w:eastAsia="仿宋_GB2312" w:cs="仿宋_GB2312" w:hint="eastAsia"/>
                <w:kern w:val="0"/>
                <w:sz w:val="28"/>
                <w:szCs w:val="28"/>
              </w:rPr>
              <w:t>阳性判断值（如适用）</w:t>
            </w:r>
          </w:p>
        </w:tc>
      </w:tr>
      <w:tr w:rsidR="00314511">
        <w:trPr>
          <w:jc w:val="center"/>
        </w:trPr>
        <w:tc>
          <w:tcPr>
            <w:tcW w:w="8472" w:type="dxa"/>
            <w:vAlign w:val="center"/>
          </w:tcPr>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5.</w:t>
            </w:r>
            <w:r>
              <w:rPr>
                <w:rFonts w:eastAsia="仿宋_GB2312" w:cs="仿宋_GB2312" w:hint="eastAsia"/>
                <w:kern w:val="0"/>
                <w:sz w:val="28"/>
                <w:szCs w:val="28"/>
              </w:rPr>
              <w:t>检验方法</w:t>
            </w:r>
          </w:p>
        </w:tc>
      </w:tr>
      <w:tr w:rsidR="00314511">
        <w:trPr>
          <w:jc w:val="center"/>
        </w:trPr>
        <w:tc>
          <w:tcPr>
            <w:tcW w:w="8472" w:type="dxa"/>
            <w:vAlign w:val="center"/>
          </w:tcPr>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6.</w:t>
            </w:r>
            <w:r>
              <w:rPr>
                <w:rFonts w:eastAsia="仿宋_GB2312" w:cs="仿宋_GB2312" w:hint="eastAsia"/>
                <w:kern w:val="0"/>
                <w:sz w:val="28"/>
                <w:szCs w:val="28"/>
              </w:rPr>
              <w:t>性能要求：</w:t>
            </w:r>
          </w:p>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w:t>
            </w:r>
            <w:r>
              <w:rPr>
                <w:rFonts w:eastAsia="仿宋_GB2312" w:cs="仿宋_GB2312" w:hint="eastAsia"/>
                <w:kern w:val="0"/>
                <w:sz w:val="28"/>
                <w:szCs w:val="28"/>
              </w:rPr>
              <w:t>1</w:t>
            </w:r>
            <w:r>
              <w:rPr>
                <w:rFonts w:eastAsia="仿宋_GB2312" w:cs="仿宋_GB2312" w:hint="eastAsia"/>
                <w:kern w:val="0"/>
                <w:sz w:val="28"/>
                <w:szCs w:val="28"/>
              </w:rPr>
              <w:t>）</w:t>
            </w:r>
            <w:r>
              <w:rPr>
                <w:rFonts w:eastAsia="仿宋_GB2312" w:cs="仿宋_GB2312" w:hint="eastAsia"/>
                <w:sz w:val="28"/>
                <w:szCs w:val="28"/>
              </w:rPr>
              <w:t>准确性</w:t>
            </w:r>
          </w:p>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w:t>
            </w:r>
            <w:r>
              <w:rPr>
                <w:rFonts w:eastAsia="仿宋_GB2312" w:cs="仿宋_GB2312" w:hint="eastAsia"/>
                <w:kern w:val="0"/>
                <w:sz w:val="28"/>
                <w:szCs w:val="28"/>
              </w:rPr>
              <w:t>2</w:t>
            </w:r>
            <w:r>
              <w:rPr>
                <w:rFonts w:eastAsia="仿宋_GB2312" w:cs="仿宋_GB2312" w:hint="eastAsia"/>
                <w:kern w:val="0"/>
                <w:sz w:val="28"/>
                <w:szCs w:val="28"/>
              </w:rPr>
              <w:t>）重复性</w:t>
            </w:r>
          </w:p>
        </w:tc>
      </w:tr>
      <w:tr w:rsidR="00314511">
        <w:trPr>
          <w:jc w:val="center"/>
        </w:trPr>
        <w:tc>
          <w:tcPr>
            <w:tcW w:w="8472" w:type="dxa"/>
            <w:vAlign w:val="center"/>
          </w:tcPr>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7.</w:t>
            </w:r>
            <w:r>
              <w:rPr>
                <w:rFonts w:eastAsia="仿宋_GB2312" w:cs="仿宋_GB2312" w:hint="eastAsia"/>
                <w:kern w:val="0"/>
                <w:sz w:val="28"/>
                <w:szCs w:val="28"/>
              </w:rPr>
              <w:t>各种对照</w:t>
            </w:r>
            <w:r>
              <w:rPr>
                <w:rFonts w:eastAsia="仿宋_GB2312" w:cs="仿宋_GB2312" w:hint="eastAsia"/>
                <w:kern w:val="0"/>
                <w:sz w:val="28"/>
                <w:szCs w:val="28"/>
              </w:rPr>
              <w:t>/</w:t>
            </w:r>
            <w:r>
              <w:rPr>
                <w:rFonts w:eastAsia="仿宋_GB2312" w:cs="仿宋_GB2312" w:hint="eastAsia"/>
                <w:kern w:val="0"/>
                <w:sz w:val="28"/>
                <w:szCs w:val="28"/>
              </w:rPr>
              <w:t>质控</w:t>
            </w:r>
          </w:p>
        </w:tc>
      </w:tr>
      <w:tr w:rsidR="00314511">
        <w:trPr>
          <w:jc w:val="center"/>
        </w:trPr>
        <w:tc>
          <w:tcPr>
            <w:tcW w:w="8472" w:type="dxa"/>
            <w:vAlign w:val="center"/>
          </w:tcPr>
          <w:p w:rsidR="00314511" w:rsidRDefault="003072C6">
            <w:pPr>
              <w:spacing w:line="520" w:lineRule="exact"/>
              <w:ind w:firstLineChars="200" w:firstLine="560"/>
              <w:rPr>
                <w:rFonts w:eastAsia="仿宋_GB2312" w:cs="仿宋_GB2312"/>
                <w:kern w:val="0"/>
                <w:sz w:val="28"/>
                <w:szCs w:val="28"/>
              </w:rPr>
            </w:pPr>
            <w:r>
              <w:rPr>
                <w:rFonts w:eastAsia="仿宋_GB2312" w:cs="仿宋_GB2312" w:hint="eastAsia"/>
                <w:kern w:val="0"/>
                <w:sz w:val="28"/>
                <w:szCs w:val="28"/>
              </w:rPr>
              <w:t>8.</w:t>
            </w:r>
            <w:r>
              <w:rPr>
                <w:rFonts w:eastAsia="仿宋_GB2312" w:cs="仿宋_GB2312" w:hint="eastAsia"/>
                <w:kern w:val="0"/>
                <w:sz w:val="28"/>
                <w:szCs w:val="28"/>
              </w:rPr>
              <w:t>结果报告形式</w:t>
            </w:r>
          </w:p>
        </w:tc>
      </w:tr>
    </w:tbl>
    <w:p w:rsidR="00314511" w:rsidRDefault="00314511">
      <w:pPr>
        <w:spacing w:line="520" w:lineRule="exact"/>
        <w:ind w:firstLineChars="200" w:firstLine="640"/>
        <w:rPr>
          <w:rFonts w:eastAsia="仿宋_GB2312"/>
          <w:kern w:val="0"/>
          <w:sz w:val="32"/>
          <w:szCs w:val="32"/>
        </w:rPr>
      </w:pPr>
    </w:p>
    <w:p w:rsidR="00314511" w:rsidRDefault="003072C6" w:rsidP="00486D9F">
      <w:pPr>
        <w:spacing w:line="520" w:lineRule="exact"/>
        <w:ind w:firstLineChars="200" w:firstLine="640"/>
        <w:rPr>
          <w:rFonts w:eastAsia="仿宋_GB2312"/>
          <w:kern w:val="0"/>
          <w:sz w:val="32"/>
          <w:szCs w:val="32"/>
        </w:rPr>
      </w:pPr>
      <w:r>
        <w:rPr>
          <w:rFonts w:eastAsia="仿宋_GB2312"/>
          <w:kern w:val="0"/>
          <w:sz w:val="32"/>
          <w:szCs w:val="32"/>
        </w:rPr>
        <w:t>注：比对项目包括但不限于上述项目，可根据实际情况进行修改。</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如通过</w:t>
      </w:r>
      <w:r>
        <w:rPr>
          <w:rFonts w:eastAsia="仿宋_GB2312" w:hint="eastAsia"/>
          <w:sz w:val="32"/>
          <w:szCs w:val="32"/>
        </w:rPr>
        <w:t>对比分析</w:t>
      </w:r>
      <w:r>
        <w:rPr>
          <w:rFonts w:eastAsia="仿宋_GB2312"/>
          <w:sz w:val="32"/>
          <w:szCs w:val="32"/>
        </w:rPr>
        <w:t>无法证明待评价试剂与境内已上市产品实质等同，</w:t>
      </w:r>
      <w:r>
        <w:rPr>
          <w:rFonts w:eastAsia="仿宋_GB2312"/>
          <w:bCs/>
          <w:sz w:val="32"/>
          <w:szCs w:val="32"/>
        </w:rPr>
        <w:t>或与参考测量程序</w:t>
      </w:r>
      <w:r>
        <w:rPr>
          <w:rFonts w:eastAsia="仿宋_GB2312"/>
          <w:sz w:val="32"/>
          <w:szCs w:val="32"/>
        </w:rPr>
        <w:t>/</w:t>
      </w:r>
      <w:r>
        <w:rPr>
          <w:rFonts w:eastAsia="仿宋_GB2312"/>
          <w:sz w:val="32"/>
          <w:szCs w:val="32"/>
        </w:rPr>
        <w:t>诊断准确度标准</w:t>
      </w:r>
      <w:r>
        <w:rPr>
          <w:rFonts w:eastAsia="仿宋_GB2312"/>
          <w:bCs/>
          <w:sz w:val="32"/>
          <w:szCs w:val="32"/>
        </w:rPr>
        <w:t>检测结果具有良好的一致性，</w:t>
      </w:r>
      <w:r>
        <w:rPr>
          <w:rFonts w:eastAsia="仿宋_GB2312"/>
          <w:sz w:val="32"/>
          <w:szCs w:val="32"/>
        </w:rPr>
        <w:t>应通过临床试验的方式对申报试剂进行评价。</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试验地点</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试验过程由申请人进行管理并负责试验数据的真实性、合规性及完整性。境外申请人如需进行中国境内开展的方法学比</w:t>
      </w:r>
      <w:r>
        <w:rPr>
          <w:rFonts w:eastAsia="仿宋_GB2312"/>
          <w:sz w:val="32"/>
          <w:szCs w:val="32"/>
        </w:rPr>
        <w:lastRenderedPageBreak/>
        <w:t>对研究，应通过其在中国的代理人在中国境内开展试验。</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申请人也可以提交在境外完成的试验资料，资料内容应满足本指导原则的技术要求。申请人还应充分考虑流行病学差异、受试人群的差异、使用的环境与条件差异等对研究结果产生的可能影响。必要时，申请人应针对差异因素在我国境内进行补充研究。</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试验人员</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试验操作人员应为具有相应试验能力的专业技术人员，并熟悉待评价试剂和对比试剂的检测流程。</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4.</w:t>
      </w:r>
      <w:r>
        <w:rPr>
          <w:rFonts w:eastAsia="仿宋_GB2312"/>
          <w:sz w:val="32"/>
          <w:szCs w:val="32"/>
        </w:rPr>
        <w:t>试验样本</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应采用与预期用途声称样本类型一致的</w:t>
      </w:r>
      <w:r>
        <w:rPr>
          <w:rFonts w:eastAsia="仿宋_GB2312" w:hint="eastAsia"/>
          <w:sz w:val="32"/>
          <w:szCs w:val="32"/>
        </w:rPr>
        <w:t>来源于</w:t>
      </w:r>
      <w:r>
        <w:rPr>
          <w:rFonts w:eastAsia="仿宋_GB2312"/>
          <w:sz w:val="32"/>
          <w:szCs w:val="32"/>
        </w:rPr>
        <w:t>人体样本</w:t>
      </w:r>
      <w:r>
        <w:rPr>
          <w:rFonts w:eastAsia="仿宋_GB2312" w:hint="eastAsia"/>
          <w:sz w:val="32"/>
          <w:szCs w:val="32"/>
        </w:rPr>
        <w:t>的菌株</w:t>
      </w:r>
      <w:r>
        <w:rPr>
          <w:rFonts w:eastAsia="仿宋_GB2312"/>
          <w:sz w:val="32"/>
          <w:szCs w:val="32"/>
        </w:rPr>
        <w:t>进行试验，样本背景信息应清晰，样本来源应可溯源。样本背景信息包括但不限于：样本来源、唯一且可追溯的编号、样本类型和其他与该检测相关的背景信息（如年龄、性别等）。</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样本采集方式及稳定性应符合待评价试剂和对比试剂说明书有关要求。</w:t>
      </w:r>
      <w:r>
        <w:rPr>
          <w:rFonts w:eastAsia="仿宋_GB2312"/>
          <w:sz w:val="32"/>
          <w:szCs w:val="32"/>
        </w:rPr>
        <w:t xml:space="preserve"> </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试验时间</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试验应考虑到临床实际使用情况和日间精密度影响，在保证符合样本稳定性的条件下，设定合理的持续时间，如</w:t>
      </w:r>
      <w:r>
        <w:rPr>
          <w:rFonts w:eastAsia="仿宋_GB2312"/>
          <w:sz w:val="32"/>
          <w:szCs w:val="32"/>
        </w:rPr>
        <w:t>3</w:t>
      </w:r>
      <w:r>
        <w:rPr>
          <w:rFonts w:eastAsia="仿宋_GB2312"/>
          <w:sz w:val="32"/>
          <w:szCs w:val="32"/>
        </w:rPr>
        <w:t>～</w:t>
      </w:r>
      <w:r>
        <w:rPr>
          <w:rFonts w:eastAsia="仿宋_GB2312"/>
          <w:sz w:val="32"/>
          <w:szCs w:val="32"/>
        </w:rPr>
        <w:t>20</w:t>
      </w:r>
      <w:r>
        <w:rPr>
          <w:rFonts w:eastAsia="仿宋_GB2312"/>
          <w:sz w:val="32"/>
          <w:szCs w:val="32"/>
        </w:rPr>
        <w:t>天，应对所有样本进行编盲，采用待评价试剂和对比试剂分别进行随机检测，整个试验应有质量控制。</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试验方法</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试验方法可参考境内外有关方法学比对的技术指导文件，并重点关注以下内容。</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6.1</w:t>
      </w:r>
      <w:r>
        <w:rPr>
          <w:rFonts w:eastAsia="仿宋_GB2312"/>
          <w:sz w:val="32"/>
          <w:szCs w:val="32"/>
        </w:rPr>
        <w:t>样本要求</w:t>
      </w:r>
    </w:p>
    <w:p w:rsidR="00314511" w:rsidRDefault="003072C6" w:rsidP="00486D9F">
      <w:pPr>
        <w:spacing w:line="520" w:lineRule="exact"/>
        <w:ind w:firstLineChars="200" w:firstLine="640"/>
        <w:rPr>
          <w:rFonts w:eastAsia="仿宋_GB2312"/>
          <w:bCs/>
          <w:sz w:val="32"/>
          <w:szCs w:val="32"/>
        </w:rPr>
      </w:pPr>
      <w:r>
        <w:rPr>
          <w:rFonts w:eastAsia="仿宋_GB2312"/>
          <w:bCs/>
          <w:sz w:val="32"/>
          <w:szCs w:val="32"/>
        </w:rPr>
        <w:t>研究应结合产品鉴定板条的种类纳入菌</w:t>
      </w:r>
      <w:r>
        <w:rPr>
          <w:rFonts w:eastAsia="仿宋_GB2312" w:hint="eastAsia"/>
          <w:bCs/>
          <w:sz w:val="32"/>
          <w:szCs w:val="32"/>
        </w:rPr>
        <w:t>株</w:t>
      </w:r>
      <w:r>
        <w:rPr>
          <w:rFonts w:eastAsia="仿宋_GB2312"/>
          <w:bCs/>
          <w:sz w:val="32"/>
          <w:szCs w:val="32"/>
        </w:rPr>
        <w:t>，</w:t>
      </w:r>
      <w:r>
        <w:rPr>
          <w:rFonts w:eastAsia="仿宋_GB2312" w:hint="eastAsia"/>
          <w:bCs/>
          <w:sz w:val="32"/>
          <w:szCs w:val="32"/>
        </w:rPr>
        <w:t>如广谱鉴定板</w:t>
      </w:r>
      <w:r>
        <w:rPr>
          <w:rFonts w:eastAsia="仿宋_GB2312" w:hint="eastAsia"/>
          <w:bCs/>
          <w:sz w:val="32"/>
          <w:szCs w:val="32"/>
        </w:rPr>
        <w:lastRenderedPageBreak/>
        <w:t>涵盖的菌株种类较多</w:t>
      </w:r>
      <w:r>
        <w:rPr>
          <w:rFonts w:eastAsia="仿宋_GB2312"/>
          <w:bCs/>
          <w:sz w:val="32"/>
          <w:szCs w:val="32"/>
        </w:rPr>
        <w:t>，总体</w:t>
      </w:r>
      <w:r>
        <w:rPr>
          <w:rFonts w:eastAsia="仿宋_GB2312" w:hint="eastAsia"/>
          <w:bCs/>
          <w:sz w:val="32"/>
          <w:szCs w:val="32"/>
        </w:rPr>
        <w:t>样本</w:t>
      </w:r>
      <w:r>
        <w:rPr>
          <w:rFonts w:eastAsia="仿宋_GB2312"/>
          <w:bCs/>
          <w:sz w:val="32"/>
          <w:szCs w:val="32"/>
        </w:rPr>
        <w:t>例数可能高于《免于临床试验的体外诊断试剂临床评价技术指导原则》规定的样本量的要求。</w:t>
      </w:r>
      <w:r>
        <w:rPr>
          <w:rFonts w:eastAsia="仿宋_GB2312" w:hint="eastAsia"/>
          <w:bCs/>
          <w:sz w:val="32"/>
          <w:szCs w:val="32"/>
        </w:rPr>
        <w:t>对于适用于革兰阳性菌鉴定的广谱鉴定板或窄谱鉴定板申请人可参考附件中革兰阳性菌的相关介绍并根据产品预期用途纳入相应菌属。</w:t>
      </w:r>
      <w:r>
        <w:rPr>
          <w:rFonts w:eastAsia="仿宋_GB2312"/>
          <w:bCs/>
          <w:sz w:val="32"/>
          <w:szCs w:val="32"/>
        </w:rPr>
        <w:t>研究样本数量将影响可信区间宽度，扩大样本量，将获得更窄的可信区间。</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申请人应根据产品的预期用途、适用人群、临床适应证、临床可接受标准等综合情况充分考虑各种影响因素，采用合理的方法确定样本数量。</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6.2</w:t>
      </w:r>
      <w:r>
        <w:rPr>
          <w:rFonts w:eastAsia="仿宋_GB2312"/>
          <w:sz w:val="32"/>
          <w:szCs w:val="32"/>
        </w:rPr>
        <w:t>数据收集期间检查</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在数据收集过程中，应对所有数据及时记录并检查。如确定某些异常结果由可解释的原因引起，应记录原因并将其剔除出数据分析。如不能确定原因，须将原始结果保留在数据集中。</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6.3</w:t>
      </w:r>
      <w:r>
        <w:rPr>
          <w:rFonts w:eastAsia="仿宋_GB2312"/>
          <w:sz w:val="32"/>
          <w:szCs w:val="32"/>
        </w:rPr>
        <w:t>统计分析</w:t>
      </w:r>
    </w:p>
    <w:p w:rsidR="00314511" w:rsidRDefault="003072C6" w:rsidP="00486D9F">
      <w:pPr>
        <w:spacing w:line="520" w:lineRule="exact"/>
        <w:ind w:firstLineChars="200" w:firstLine="640"/>
        <w:rPr>
          <w:rFonts w:eastAsia="仿宋_GB2312"/>
          <w:sz w:val="32"/>
          <w:szCs w:val="32"/>
          <w:highlight w:val="yellow"/>
        </w:rPr>
      </w:pPr>
      <w:r>
        <w:rPr>
          <w:rFonts w:eastAsia="仿宋_GB2312"/>
          <w:sz w:val="32"/>
          <w:szCs w:val="32"/>
        </w:rPr>
        <w:t>申请人应综合考虑数据特征等因素，确定具体的统计分析方法，并提供其选择依据。评价待评价试剂与对比试剂的一致性，计算待评价试剂与对比试剂的鉴定结果符合率，计算方法详情见下表</w:t>
      </w:r>
      <w:r>
        <w:rPr>
          <w:rFonts w:eastAsia="仿宋_GB2312"/>
          <w:sz w:val="32"/>
          <w:szCs w:val="32"/>
        </w:rPr>
        <w:t>2</w:t>
      </w:r>
      <w:r>
        <w:rPr>
          <w:rFonts w:eastAsia="仿宋_GB2312"/>
          <w:sz w:val="32"/>
          <w:szCs w:val="32"/>
        </w:rPr>
        <w:t>，</w:t>
      </w:r>
      <w:r>
        <w:rPr>
          <w:rFonts w:eastAsia="仿宋_GB2312" w:hint="eastAsia"/>
          <w:sz w:val="32"/>
          <w:szCs w:val="32"/>
        </w:rPr>
        <w:t>总体</w:t>
      </w:r>
      <w:r>
        <w:rPr>
          <w:rFonts w:eastAsia="仿宋_GB2312"/>
          <w:sz w:val="32"/>
          <w:szCs w:val="32"/>
        </w:rPr>
        <w:t>符合率</w:t>
      </w:r>
      <w:r>
        <w:rPr>
          <w:rFonts w:eastAsia="仿宋_GB2312" w:hint="eastAsia"/>
          <w:sz w:val="32"/>
          <w:szCs w:val="32"/>
        </w:rPr>
        <w:t>95%</w:t>
      </w:r>
      <w:r>
        <w:rPr>
          <w:rFonts w:eastAsia="仿宋_GB2312" w:hint="eastAsia"/>
          <w:sz w:val="32"/>
          <w:szCs w:val="32"/>
        </w:rPr>
        <w:t>置信区间下限应不低于</w:t>
      </w:r>
      <w:r>
        <w:rPr>
          <w:rFonts w:eastAsia="仿宋_GB2312" w:hint="eastAsia"/>
          <w:sz w:val="32"/>
          <w:szCs w:val="32"/>
        </w:rPr>
        <w:t>90%</w:t>
      </w:r>
      <w:r>
        <w:rPr>
          <w:rFonts w:eastAsia="仿宋_GB2312"/>
          <w:sz w:val="32"/>
          <w:szCs w:val="32"/>
        </w:rPr>
        <w:t>。</w:t>
      </w:r>
    </w:p>
    <w:p w:rsidR="00314511" w:rsidRDefault="00314511">
      <w:pPr>
        <w:spacing w:line="520" w:lineRule="exact"/>
        <w:ind w:firstLineChars="200" w:firstLine="640"/>
        <w:jc w:val="left"/>
        <w:rPr>
          <w:rFonts w:eastAsia="仿宋_GB2312"/>
          <w:sz w:val="32"/>
          <w:szCs w:val="32"/>
        </w:rPr>
      </w:pPr>
    </w:p>
    <w:p w:rsidR="00314511" w:rsidRDefault="003072C6" w:rsidP="00486D9F">
      <w:pPr>
        <w:spacing w:line="520" w:lineRule="exact"/>
        <w:jc w:val="center"/>
        <w:rPr>
          <w:rFonts w:eastAsia="仿宋_GB2312"/>
          <w:sz w:val="32"/>
          <w:szCs w:val="32"/>
        </w:rPr>
      </w:pPr>
      <w:r>
        <w:rPr>
          <w:rFonts w:eastAsia="黑体"/>
          <w:sz w:val="28"/>
          <w:szCs w:val="28"/>
        </w:rPr>
        <w:t>表</w:t>
      </w:r>
      <w:r>
        <w:rPr>
          <w:rFonts w:eastAsia="黑体"/>
          <w:sz w:val="28"/>
          <w:szCs w:val="28"/>
        </w:rPr>
        <w:t xml:space="preserve">2 </w:t>
      </w:r>
      <w:r>
        <w:rPr>
          <w:rFonts w:eastAsia="黑体"/>
          <w:sz w:val="28"/>
          <w:szCs w:val="28"/>
        </w:rPr>
        <w:t>待评价试剂与对比试剂的鉴定结果符合率</w:t>
      </w:r>
    </w:p>
    <w:p w:rsidR="00314511" w:rsidRDefault="003072C6" w:rsidP="00486D9F">
      <w:pPr>
        <w:spacing w:line="520" w:lineRule="exact"/>
        <w:jc w:val="center"/>
        <w:rPr>
          <w:rFonts w:eastAsia="仿宋"/>
          <w:sz w:val="28"/>
          <w:szCs w:val="28"/>
        </w:rPr>
      </w:pPr>
      <w:r>
        <w:rPr>
          <w:rFonts w:eastAsia="仿宋"/>
          <w:sz w:val="28"/>
          <w:szCs w:val="28"/>
        </w:rPr>
        <w:t>（</w:t>
      </w:r>
      <w:r>
        <w:rPr>
          <w:rFonts w:eastAsia="仿宋"/>
          <w:i/>
          <w:iCs/>
          <w:sz w:val="28"/>
          <w:szCs w:val="28"/>
        </w:rPr>
        <w:t>n</w:t>
      </w:r>
      <w:r>
        <w:rPr>
          <w:rFonts w:eastAsia="仿宋_GB2312"/>
          <w:sz w:val="28"/>
          <w:szCs w:val="28"/>
        </w:rPr>
        <w:t>为总样本数</w:t>
      </w:r>
      <w:r>
        <w:rPr>
          <w:rFonts w:eastAsia="仿宋"/>
          <w:sz w:val="28"/>
          <w:szCs w:val="28"/>
        </w:rPr>
        <w:t>）</w:t>
      </w:r>
    </w:p>
    <w:tbl>
      <w:tblPr>
        <w:tblW w:w="7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5"/>
        <w:gridCol w:w="2820"/>
        <w:gridCol w:w="2667"/>
      </w:tblGrid>
      <w:tr w:rsidR="00314511">
        <w:trPr>
          <w:trHeight w:val="423"/>
          <w:jc w:val="center"/>
        </w:trPr>
        <w:tc>
          <w:tcPr>
            <w:tcW w:w="2095" w:type="dxa"/>
            <w:vMerge w:val="restart"/>
            <w:vAlign w:val="center"/>
          </w:tcPr>
          <w:p w:rsidR="00314511" w:rsidRDefault="00314511">
            <w:pPr>
              <w:spacing w:line="520" w:lineRule="exact"/>
              <w:ind w:firstLineChars="200" w:firstLine="560"/>
              <w:rPr>
                <w:rFonts w:eastAsia="仿宋"/>
                <w:sz w:val="28"/>
                <w:szCs w:val="28"/>
              </w:rPr>
            </w:pPr>
          </w:p>
        </w:tc>
        <w:tc>
          <w:tcPr>
            <w:tcW w:w="5487" w:type="dxa"/>
            <w:gridSpan w:val="2"/>
            <w:vAlign w:val="center"/>
          </w:tcPr>
          <w:p w:rsidR="00314511" w:rsidRDefault="003072C6">
            <w:pPr>
              <w:spacing w:line="520" w:lineRule="exact"/>
              <w:jc w:val="center"/>
              <w:rPr>
                <w:rFonts w:eastAsia="仿宋"/>
                <w:sz w:val="28"/>
                <w:szCs w:val="28"/>
              </w:rPr>
            </w:pPr>
            <w:r>
              <w:rPr>
                <w:rFonts w:eastAsia="仿宋_GB2312"/>
                <w:sz w:val="28"/>
                <w:szCs w:val="28"/>
              </w:rPr>
              <w:t>对比试剂</w:t>
            </w:r>
          </w:p>
        </w:tc>
      </w:tr>
      <w:tr w:rsidR="00314511">
        <w:trPr>
          <w:trHeight w:val="538"/>
          <w:jc w:val="center"/>
        </w:trPr>
        <w:tc>
          <w:tcPr>
            <w:tcW w:w="2095" w:type="dxa"/>
            <w:vMerge/>
            <w:vAlign w:val="center"/>
          </w:tcPr>
          <w:p w:rsidR="00314511" w:rsidRDefault="00314511">
            <w:pPr>
              <w:spacing w:line="520" w:lineRule="exact"/>
              <w:ind w:firstLineChars="200" w:firstLine="560"/>
              <w:jc w:val="center"/>
              <w:rPr>
                <w:rFonts w:eastAsia="仿宋"/>
                <w:sz w:val="28"/>
                <w:szCs w:val="28"/>
              </w:rPr>
            </w:pPr>
          </w:p>
        </w:tc>
        <w:tc>
          <w:tcPr>
            <w:tcW w:w="2820" w:type="dxa"/>
            <w:vAlign w:val="center"/>
          </w:tcPr>
          <w:p w:rsidR="00314511" w:rsidRDefault="003072C6">
            <w:pPr>
              <w:spacing w:line="520" w:lineRule="exact"/>
              <w:jc w:val="center"/>
              <w:rPr>
                <w:rFonts w:eastAsia="仿宋_GB2312"/>
                <w:sz w:val="28"/>
                <w:szCs w:val="28"/>
              </w:rPr>
            </w:pPr>
            <w:r>
              <w:rPr>
                <w:rFonts w:eastAsia="仿宋_GB2312"/>
                <w:sz w:val="28"/>
                <w:szCs w:val="28"/>
              </w:rPr>
              <w:t>鉴定结果符合</w:t>
            </w:r>
          </w:p>
        </w:tc>
        <w:tc>
          <w:tcPr>
            <w:tcW w:w="2667" w:type="dxa"/>
            <w:vAlign w:val="center"/>
          </w:tcPr>
          <w:p w:rsidR="00314511" w:rsidRDefault="003072C6">
            <w:pPr>
              <w:spacing w:line="520" w:lineRule="exact"/>
              <w:jc w:val="center"/>
              <w:rPr>
                <w:rFonts w:eastAsia="仿宋_GB2312"/>
                <w:sz w:val="28"/>
                <w:szCs w:val="28"/>
              </w:rPr>
            </w:pPr>
            <w:r>
              <w:rPr>
                <w:rFonts w:eastAsia="仿宋_GB2312"/>
                <w:sz w:val="28"/>
                <w:szCs w:val="28"/>
              </w:rPr>
              <w:t>鉴定结果不符合</w:t>
            </w:r>
          </w:p>
        </w:tc>
      </w:tr>
      <w:tr w:rsidR="00314511">
        <w:trPr>
          <w:trHeight w:val="538"/>
          <w:jc w:val="center"/>
        </w:trPr>
        <w:tc>
          <w:tcPr>
            <w:tcW w:w="2095" w:type="dxa"/>
            <w:vAlign w:val="center"/>
          </w:tcPr>
          <w:p w:rsidR="00314511" w:rsidRDefault="003072C6">
            <w:pPr>
              <w:spacing w:line="520" w:lineRule="exact"/>
              <w:rPr>
                <w:rFonts w:eastAsia="仿宋"/>
                <w:sz w:val="28"/>
                <w:szCs w:val="28"/>
              </w:rPr>
            </w:pPr>
            <w:r>
              <w:rPr>
                <w:rFonts w:eastAsia="仿宋_GB2312"/>
                <w:sz w:val="28"/>
                <w:szCs w:val="28"/>
              </w:rPr>
              <w:t>待评价试剂</w:t>
            </w:r>
          </w:p>
        </w:tc>
        <w:tc>
          <w:tcPr>
            <w:tcW w:w="2820" w:type="dxa"/>
            <w:vAlign w:val="center"/>
          </w:tcPr>
          <w:p w:rsidR="00314511" w:rsidRDefault="003072C6">
            <w:pPr>
              <w:spacing w:line="520" w:lineRule="exact"/>
              <w:jc w:val="center"/>
              <w:rPr>
                <w:rFonts w:eastAsia="仿宋"/>
                <w:i/>
                <w:iCs/>
                <w:sz w:val="28"/>
                <w:szCs w:val="28"/>
              </w:rPr>
            </w:pPr>
            <w:r>
              <w:rPr>
                <w:rFonts w:eastAsia="仿宋"/>
                <w:i/>
                <w:iCs/>
                <w:sz w:val="28"/>
                <w:szCs w:val="28"/>
              </w:rPr>
              <w:t>a</w:t>
            </w:r>
          </w:p>
        </w:tc>
        <w:tc>
          <w:tcPr>
            <w:tcW w:w="2667" w:type="dxa"/>
            <w:vAlign w:val="center"/>
          </w:tcPr>
          <w:p w:rsidR="00314511" w:rsidRDefault="003072C6">
            <w:pPr>
              <w:spacing w:line="520" w:lineRule="exact"/>
              <w:jc w:val="center"/>
              <w:rPr>
                <w:rFonts w:eastAsia="仿宋"/>
                <w:i/>
                <w:iCs/>
                <w:sz w:val="28"/>
                <w:szCs w:val="28"/>
              </w:rPr>
            </w:pPr>
            <w:r>
              <w:rPr>
                <w:rFonts w:eastAsia="仿宋"/>
                <w:i/>
                <w:iCs/>
                <w:sz w:val="28"/>
                <w:szCs w:val="28"/>
              </w:rPr>
              <w:t>n-a</w:t>
            </w:r>
          </w:p>
        </w:tc>
      </w:tr>
    </w:tbl>
    <w:p w:rsidR="00314511" w:rsidRDefault="00314511">
      <w:pPr>
        <w:spacing w:line="520" w:lineRule="exact"/>
        <w:ind w:firstLineChars="200" w:firstLine="640"/>
        <w:rPr>
          <w:rFonts w:eastAsia="仿宋_GB2312"/>
          <w:sz w:val="32"/>
          <w:szCs w:val="32"/>
        </w:rPr>
      </w:pPr>
    </w:p>
    <w:p w:rsidR="00314511" w:rsidRDefault="003072C6" w:rsidP="00486D9F">
      <w:pPr>
        <w:spacing w:line="520" w:lineRule="exact"/>
        <w:ind w:firstLineChars="200" w:firstLine="640"/>
        <w:rPr>
          <w:rFonts w:eastAsia="仿宋_GB2312"/>
          <w:sz w:val="32"/>
          <w:szCs w:val="32"/>
        </w:rPr>
      </w:pPr>
      <w:r>
        <w:rPr>
          <w:rFonts w:eastAsia="仿宋_GB2312"/>
          <w:sz w:val="32"/>
          <w:szCs w:val="32"/>
        </w:rPr>
        <w:t>鉴定结果符合率：待评价试剂与对比试剂鉴定结果一致的</w:t>
      </w:r>
      <w:r>
        <w:rPr>
          <w:rFonts w:eastAsia="仿宋_GB2312"/>
          <w:sz w:val="32"/>
          <w:szCs w:val="32"/>
        </w:rPr>
        <w:lastRenderedPageBreak/>
        <w:t>样本数占总样本数的比例。即：鉴定结果符合率</w:t>
      </w:r>
      <w:r>
        <w:rPr>
          <w:rFonts w:eastAsia="仿宋_GB2312"/>
          <w:sz w:val="32"/>
          <w:szCs w:val="32"/>
        </w:rPr>
        <w:t>=</w:t>
      </w:r>
      <w:r>
        <w:rPr>
          <w:rFonts w:eastAsia="仿宋_GB2312"/>
          <w:i/>
          <w:iCs/>
          <w:sz w:val="32"/>
          <w:szCs w:val="32"/>
        </w:rPr>
        <w:t>a/n</w:t>
      </w:r>
      <w:r>
        <w:rPr>
          <w:rFonts w:eastAsia="仿宋_GB2312"/>
          <w:sz w:val="32"/>
          <w:szCs w:val="32"/>
        </w:rPr>
        <w:t>×100%</w:t>
      </w:r>
      <w:r>
        <w:rPr>
          <w:rFonts w:eastAsia="仿宋_GB2312"/>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6.4</w:t>
      </w:r>
      <w:r>
        <w:rPr>
          <w:rFonts w:eastAsia="仿宋_GB2312"/>
          <w:sz w:val="32"/>
          <w:szCs w:val="32"/>
        </w:rPr>
        <w:t>不一致结果的处理</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待评价试剂与对比试剂的不一致可能源于待评价试剂或对比试剂的误差，不一致结果可通过诊断准确度标准或其他合理方法进行确认并分析原因，确认结果不应纳入统计分析。</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6.5</w:t>
      </w:r>
      <w:r>
        <w:rPr>
          <w:rFonts w:eastAsia="仿宋_GB2312"/>
          <w:sz w:val="32"/>
          <w:szCs w:val="32"/>
        </w:rPr>
        <w:t>统计分析中应注意的问题</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6.5.1</w:t>
      </w:r>
      <w:r>
        <w:rPr>
          <w:rFonts w:eastAsia="仿宋_GB2312"/>
          <w:sz w:val="32"/>
          <w:szCs w:val="32"/>
        </w:rPr>
        <w:t>样本剔除应有合理理由，不可随意剔除。如确需剔除，应说明剔除数量及理由。</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6.5.2</w:t>
      </w:r>
      <w:r>
        <w:rPr>
          <w:rFonts w:eastAsia="仿宋_GB2312"/>
          <w:sz w:val="32"/>
          <w:szCs w:val="32"/>
        </w:rPr>
        <w:t>应参考权威技术指南等，根据产品适用的统计分析模型，计算符合率。</w:t>
      </w:r>
    </w:p>
    <w:p w:rsidR="00314511" w:rsidRDefault="003072C6" w:rsidP="00486D9F">
      <w:pPr>
        <w:overflowPunct w:val="0"/>
        <w:spacing w:line="520" w:lineRule="exact"/>
        <w:ind w:firstLineChars="200" w:firstLine="640"/>
        <w:rPr>
          <w:rFonts w:eastAsia="仿宋_GB2312"/>
          <w:bCs/>
          <w:sz w:val="32"/>
          <w:szCs w:val="32"/>
        </w:rPr>
      </w:pPr>
      <w:r>
        <w:rPr>
          <w:rFonts w:eastAsia="仿宋_GB2312"/>
          <w:bCs/>
          <w:sz w:val="32"/>
          <w:szCs w:val="32"/>
        </w:rPr>
        <w:t>临床试验检测菌应充分考虑菌株类型，应包含产品预期用途所涉及的菌，对于</w:t>
      </w:r>
      <w:r>
        <w:rPr>
          <w:rFonts w:eastAsia="仿宋_GB2312" w:hint="eastAsia"/>
          <w:bCs/>
          <w:sz w:val="32"/>
          <w:szCs w:val="32"/>
        </w:rPr>
        <w:t>不常见的</w:t>
      </w:r>
      <w:r>
        <w:rPr>
          <w:rFonts w:eastAsia="仿宋_GB2312"/>
          <w:bCs/>
          <w:sz w:val="32"/>
          <w:szCs w:val="32"/>
        </w:rPr>
        <w:t>临床菌</w:t>
      </w:r>
      <w:r>
        <w:rPr>
          <w:rFonts w:eastAsia="仿宋_GB2312" w:hint="eastAsia"/>
          <w:bCs/>
          <w:sz w:val="32"/>
          <w:szCs w:val="32"/>
        </w:rPr>
        <w:t>株</w:t>
      </w:r>
      <w:r>
        <w:rPr>
          <w:rFonts w:eastAsia="仿宋_GB2312"/>
          <w:bCs/>
          <w:sz w:val="32"/>
          <w:szCs w:val="32"/>
        </w:rPr>
        <w:t>可适量采用冻存菌株进行研究。</w:t>
      </w:r>
    </w:p>
    <w:p w:rsidR="00314511" w:rsidRDefault="003072C6" w:rsidP="00486D9F">
      <w:pPr>
        <w:pStyle w:val="Default"/>
        <w:spacing w:line="520" w:lineRule="exact"/>
        <w:ind w:firstLineChars="200" w:firstLine="640"/>
        <w:jc w:val="both"/>
        <w:rPr>
          <w:rFonts w:ascii="Times New Roman" w:eastAsia="楷体_GB2312" w:hAnsi="Times New Roman" w:hint="default"/>
          <w:color w:val="auto"/>
          <w:sz w:val="32"/>
          <w:szCs w:val="32"/>
        </w:rPr>
      </w:pPr>
      <w:r>
        <w:rPr>
          <w:rFonts w:ascii="Times New Roman" w:eastAsia="楷体_GB2312" w:hAnsi="Times New Roman" w:hint="default"/>
          <w:color w:val="auto"/>
          <w:sz w:val="32"/>
          <w:szCs w:val="32"/>
        </w:rPr>
        <w:t>（五）</w:t>
      </w:r>
      <w:bookmarkEnd w:id="5"/>
      <w:r>
        <w:rPr>
          <w:rFonts w:ascii="Times New Roman" w:eastAsia="楷体_GB2312" w:hAnsi="Times New Roman" w:hint="default"/>
          <w:color w:val="auto"/>
          <w:sz w:val="32"/>
          <w:szCs w:val="32"/>
        </w:rPr>
        <w:t>产品说明书</w:t>
      </w:r>
      <w:r>
        <w:rPr>
          <w:rFonts w:ascii="Times New Roman" w:eastAsia="楷体_GB2312" w:hAnsi="Times New Roman"/>
          <w:color w:val="auto"/>
          <w:sz w:val="32"/>
          <w:szCs w:val="32"/>
        </w:rPr>
        <w:t>和标签样稿</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说明书承载了产品预期用途、样本类型、检验方法、检验结果解释以及注意事项等重要信息，是指导实验室工作人员正确操作、临床医生针对检验结果给出合理医学解释的重要依据。产品说明书的格式应符合《体外诊断试剂说明书编写指导原则》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314511" w:rsidRDefault="003072C6" w:rsidP="00486D9F">
      <w:pPr>
        <w:spacing w:line="520" w:lineRule="exact"/>
        <w:ind w:firstLineChars="200" w:firstLine="640"/>
        <w:rPr>
          <w:rFonts w:eastAsia="仿宋_GB2312"/>
          <w:kern w:val="0"/>
          <w:sz w:val="32"/>
          <w:szCs w:val="32"/>
        </w:rPr>
      </w:pPr>
      <w:r>
        <w:rPr>
          <w:rFonts w:eastAsia="仿宋_GB2312"/>
          <w:kern w:val="0"/>
          <w:sz w:val="32"/>
          <w:szCs w:val="32"/>
        </w:rPr>
        <w:t>下面对革兰阳性菌鉴定试剂说明书的重点内容进行详细说明。</w:t>
      </w:r>
    </w:p>
    <w:p w:rsidR="00314511" w:rsidRDefault="003072C6" w:rsidP="00486D9F">
      <w:pPr>
        <w:spacing w:line="520" w:lineRule="exact"/>
        <w:ind w:firstLineChars="200" w:firstLine="640"/>
        <w:rPr>
          <w:rFonts w:eastAsia="仿宋_GB2312"/>
          <w:sz w:val="32"/>
          <w:szCs w:val="32"/>
        </w:rPr>
      </w:pPr>
      <w:r>
        <w:rPr>
          <w:rFonts w:eastAsia="仿宋_GB2312"/>
          <w:sz w:val="32"/>
          <w:szCs w:val="32"/>
        </w:rPr>
        <w:lastRenderedPageBreak/>
        <w:t>1.</w:t>
      </w:r>
      <w:r>
        <w:rPr>
          <w:rFonts w:eastAsia="仿宋_GB2312"/>
          <w:sz w:val="32"/>
          <w:szCs w:val="32"/>
        </w:rPr>
        <w:t>【预期用途】</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应至少包括以下内容：</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1.1</w:t>
      </w:r>
      <w:r>
        <w:rPr>
          <w:rFonts w:eastAsia="仿宋_GB2312"/>
          <w:sz w:val="32"/>
          <w:szCs w:val="32"/>
        </w:rPr>
        <w:t>该产品用于定性检测临床分离的革兰染色阳性细菌的鉴定，适用范围应结合申报产品的临床性能的确认情况进行描述（如：适用于革兰阳性杆菌或球菌或某个具体种属，需氧或兼性厌氧或专</w:t>
      </w:r>
      <w:r>
        <w:rPr>
          <w:rFonts w:eastAsia="仿宋_GB2312" w:hint="eastAsia"/>
          <w:sz w:val="32"/>
          <w:szCs w:val="32"/>
        </w:rPr>
        <w:t>性</w:t>
      </w:r>
      <w:r>
        <w:rPr>
          <w:rFonts w:eastAsia="仿宋_GB2312"/>
          <w:sz w:val="32"/>
          <w:szCs w:val="32"/>
        </w:rPr>
        <w:t>厌氧等）。</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1.2</w:t>
      </w:r>
      <w:r>
        <w:rPr>
          <w:rFonts w:eastAsia="仿宋_GB2312"/>
          <w:sz w:val="32"/>
          <w:szCs w:val="32"/>
        </w:rPr>
        <w:t>应阐述与预期用途相关的临床适应</w:t>
      </w:r>
      <w:r>
        <w:rPr>
          <w:rFonts w:eastAsia="仿宋_GB2312" w:hint="eastAsia"/>
          <w:sz w:val="32"/>
          <w:szCs w:val="32"/>
        </w:rPr>
        <w:t>证</w:t>
      </w:r>
      <w:r>
        <w:rPr>
          <w:rFonts w:eastAsia="仿宋_GB2312"/>
          <w:sz w:val="32"/>
          <w:szCs w:val="32"/>
        </w:rPr>
        <w:t>及背景情况，说明相关的临床或实验室诊断方法等。</w:t>
      </w:r>
    </w:p>
    <w:p w:rsidR="00314511" w:rsidRDefault="003072C6" w:rsidP="00486D9F">
      <w:pPr>
        <w:spacing w:line="520" w:lineRule="exact"/>
        <w:ind w:firstLineChars="200" w:firstLine="640"/>
        <w:rPr>
          <w:rFonts w:eastAsia="楷体"/>
          <w:sz w:val="32"/>
          <w:szCs w:val="32"/>
        </w:rPr>
      </w:pPr>
      <w:r>
        <w:rPr>
          <w:rFonts w:eastAsia="仿宋"/>
          <w:sz w:val="32"/>
          <w:szCs w:val="32"/>
        </w:rPr>
        <w:t>2.</w:t>
      </w:r>
      <w:r>
        <w:rPr>
          <w:rFonts w:eastAsia="仿宋"/>
          <w:sz w:val="32"/>
          <w:szCs w:val="32"/>
        </w:rPr>
        <w:t>【</w:t>
      </w:r>
      <w:r>
        <w:rPr>
          <w:rFonts w:eastAsia="仿宋_GB2312"/>
          <w:sz w:val="32"/>
          <w:szCs w:val="32"/>
        </w:rPr>
        <w:t>检验原理】</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描述生化鉴定方法、原理等。</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描述试剂盒的技术原理，可结合图示进行说明。如反应体系中包含哪些类型的反应（如酶活性、耐药性等），如何得到最终的鉴定结果。</w:t>
      </w:r>
    </w:p>
    <w:p w:rsidR="00314511" w:rsidRDefault="003072C6" w:rsidP="00486D9F">
      <w:pPr>
        <w:spacing w:line="520" w:lineRule="exact"/>
        <w:ind w:firstLineChars="200" w:firstLine="640"/>
        <w:rPr>
          <w:rFonts w:eastAsia="仿宋"/>
          <w:sz w:val="32"/>
          <w:szCs w:val="32"/>
        </w:rPr>
      </w:pPr>
      <w:r>
        <w:rPr>
          <w:rFonts w:eastAsia="仿宋" w:hint="eastAsia"/>
          <w:sz w:val="32"/>
          <w:szCs w:val="32"/>
        </w:rPr>
        <w:t>3.</w:t>
      </w:r>
      <w:r>
        <w:rPr>
          <w:rFonts w:eastAsia="仿宋"/>
          <w:sz w:val="32"/>
          <w:szCs w:val="32"/>
        </w:rPr>
        <w:t>【</w:t>
      </w:r>
      <w:r>
        <w:rPr>
          <w:rFonts w:eastAsia="仿宋_GB2312"/>
          <w:sz w:val="32"/>
          <w:szCs w:val="32"/>
        </w:rPr>
        <w:t>主要组成成分</w:t>
      </w:r>
      <w:r>
        <w:rPr>
          <w:rFonts w:eastAsia="仿宋"/>
          <w:sz w:val="32"/>
          <w:szCs w:val="32"/>
        </w:rPr>
        <w:t>】</w:t>
      </w:r>
    </w:p>
    <w:p w:rsidR="00314511" w:rsidRDefault="003072C6" w:rsidP="00486D9F">
      <w:pPr>
        <w:spacing w:line="520" w:lineRule="exact"/>
        <w:ind w:firstLineChars="200" w:firstLine="640"/>
        <w:rPr>
          <w:rFonts w:eastAsia="仿宋_GB2312"/>
          <w:sz w:val="32"/>
          <w:szCs w:val="32"/>
        </w:rPr>
      </w:pPr>
      <w:r>
        <w:rPr>
          <w:rFonts w:eastAsia="仿宋"/>
          <w:sz w:val="32"/>
          <w:szCs w:val="32"/>
        </w:rPr>
        <w:t>3.1</w:t>
      </w:r>
      <w:r>
        <w:rPr>
          <w:rFonts w:eastAsia="仿宋_GB2312"/>
          <w:sz w:val="32"/>
          <w:szCs w:val="32"/>
        </w:rPr>
        <w:t>详细说明试剂盒内各组分的名称、数量、主要组成成分、最低分装量等信息，如含有生物源性物质，应说明其生物学来源、活性及其他特性；说明不同批号试剂盒中各组分是否可以互换。</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3.2</w:t>
      </w:r>
      <w:r>
        <w:rPr>
          <w:rFonts w:eastAsia="仿宋_GB2312"/>
          <w:sz w:val="32"/>
          <w:szCs w:val="32"/>
        </w:rPr>
        <w:t>试剂盒中不包含但对该项检测必须的组分，应列出相关试剂的生产企业、产品名称以及备案凭证号或注册证号（如有）等信息。</w:t>
      </w:r>
    </w:p>
    <w:p w:rsidR="00314511" w:rsidRDefault="003072C6" w:rsidP="00486D9F">
      <w:pPr>
        <w:spacing w:line="520" w:lineRule="exact"/>
        <w:ind w:firstLineChars="200" w:firstLine="640"/>
        <w:rPr>
          <w:rFonts w:eastAsia="仿宋"/>
          <w:sz w:val="32"/>
          <w:szCs w:val="32"/>
        </w:rPr>
      </w:pPr>
      <w:r>
        <w:rPr>
          <w:rFonts w:eastAsia="仿宋" w:hint="eastAsia"/>
          <w:sz w:val="32"/>
          <w:szCs w:val="32"/>
        </w:rPr>
        <w:t>4.</w:t>
      </w:r>
      <w:r>
        <w:rPr>
          <w:rFonts w:eastAsia="仿宋"/>
          <w:sz w:val="32"/>
          <w:szCs w:val="32"/>
        </w:rPr>
        <w:t>【</w:t>
      </w:r>
      <w:r>
        <w:rPr>
          <w:rFonts w:eastAsia="仿宋_GB2312"/>
          <w:sz w:val="32"/>
          <w:szCs w:val="32"/>
        </w:rPr>
        <w:t>储存条件及有效期</w:t>
      </w:r>
      <w:r>
        <w:rPr>
          <w:rFonts w:eastAsia="仿宋"/>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试剂盒的实时稳定性、拆封稳定性</w:t>
      </w:r>
      <w:r>
        <w:rPr>
          <w:rFonts w:eastAsia="仿宋_GB2312" w:hint="eastAsia"/>
          <w:sz w:val="32"/>
          <w:szCs w:val="32"/>
        </w:rPr>
        <w:t>（如适用）</w:t>
      </w:r>
      <w:r>
        <w:rPr>
          <w:rFonts w:eastAsia="仿宋_GB2312"/>
          <w:sz w:val="32"/>
          <w:szCs w:val="32"/>
        </w:rPr>
        <w:t>、运输稳定性、冻融次数要求（如涉及）等。</w:t>
      </w:r>
    </w:p>
    <w:p w:rsidR="00314511" w:rsidRDefault="003072C6" w:rsidP="00486D9F">
      <w:pPr>
        <w:tabs>
          <w:tab w:val="left" w:pos="0"/>
        </w:tabs>
        <w:spacing w:line="520" w:lineRule="exact"/>
        <w:ind w:firstLineChars="200" w:firstLine="640"/>
        <w:rPr>
          <w:rFonts w:eastAsia="仿宋_GB2312"/>
          <w:sz w:val="32"/>
          <w:szCs w:val="32"/>
        </w:rPr>
      </w:pPr>
      <w:r>
        <w:rPr>
          <w:rFonts w:eastAsia="仿宋_GB2312" w:hint="eastAsia"/>
          <w:sz w:val="32"/>
          <w:szCs w:val="32"/>
        </w:rPr>
        <w:t>4.1</w:t>
      </w:r>
      <w:r>
        <w:rPr>
          <w:rFonts w:eastAsia="仿宋_GB2312"/>
          <w:sz w:val="32"/>
          <w:szCs w:val="32"/>
        </w:rPr>
        <w:t>对试剂盒的</w:t>
      </w:r>
      <w:r>
        <w:rPr>
          <w:rFonts w:eastAsia="仿宋_GB2312" w:hint="eastAsia"/>
          <w:sz w:val="32"/>
          <w:szCs w:val="32"/>
        </w:rPr>
        <w:t>实时</w:t>
      </w:r>
      <w:r>
        <w:rPr>
          <w:rFonts w:eastAsia="仿宋_GB2312"/>
          <w:sz w:val="32"/>
          <w:szCs w:val="32"/>
        </w:rPr>
        <w:t>稳定性、拆封稳定性</w:t>
      </w:r>
      <w:r>
        <w:rPr>
          <w:rFonts w:eastAsia="仿宋_GB2312" w:hint="eastAsia"/>
          <w:sz w:val="32"/>
          <w:szCs w:val="32"/>
        </w:rPr>
        <w:t>（如适用）</w:t>
      </w:r>
      <w:r>
        <w:rPr>
          <w:rFonts w:eastAsia="仿宋_GB2312"/>
          <w:sz w:val="32"/>
          <w:szCs w:val="32"/>
        </w:rPr>
        <w:t>等信息做详细介绍，包括环境温湿度、避光条件等影响稳定性的条件。</w:t>
      </w:r>
      <w:r>
        <w:rPr>
          <w:rFonts w:eastAsia="仿宋_GB2312"/>
          <w:sz w:val="32"/>
          <w:szCs w:val="32"/>
        </w:rPr>
        <w:lastRenderedPageBreak/>
        <w:t>如试剂需要配制，则应对配制后的试剂的储存条件、稳定性做详细介绍。</w:t>
      </w:r>
    </w:p>
    <w:p w:rsidR="00314511" w:rsidRDefault="003072C6" w:rsidP="00486D9F">
      <w:pPr>
        <w:tabs>
          <w:tab w:val="left" w:pos="0"/>
        </w:tabs>
        <w:spacing w:line="520" w:lineRule="exact"/>
        <w:ind w:firstLineChars="200" w:firstLine="640"/>
        <w:rPr>
          <w:rFonts w:eastAsia="仿宋_GB2312"/>
          <w:sz w:val="32"/>
          <w:szCs w:val="32"/>
        </w:rPr>
      </w:pPr>
      <w:r>
        <w:rPr>
          <w:rFonts w:eastAsia="仿宋_GB2312" w:hint="eastAsia"/>
          <w:sz w:val="32"/>
          <w:szCs w:val="32"/>
        </w:rPr>
        <w:t>4.2</w:t>
      </w:r>
      <w:r>
        <w:rPr>
          <w:rFonts w:eastAsia="仿宋_GB2312"/>
          <w:sz w:val="32"/>
          <w:szCs w:val="32"/>
        </w:rPr>
        <w:t>如试剂盒各组分的稳定性不一致，则应对各组分的储存条件和有效期分别进行描述。</w:t>
      </w:r>
    </w:p>
    <w:p w:rsidR="00314511" w:rsidRDefault="003072C6" w:rsidP="00486D9F">
      <w:pPr>
        <w:tabs>
          <w:tab w:val="left" w:pos="0"/>
        </w:tabs>
        <w:spacing w:line="520" w:lineRule="exact"/>
        <w:ind w:firstLineChars="200" w:firstLine="640"/>
        <w:rPr>
          <w:rFonts w:eastAsia="仿宋_GB2312"/>
          <w:sz w:val="32"/>
          <w:szCs w:val="32"/>
        </w:rPr>
      </w:pPr>
      <w:r>
        <w:rPr>
          <w:rFonts w:eastAsia="仿宋_GB2312" w:hint="eastAsia"/>
          <w:sz w:val="32"/>
          <w:szCs w:val="32"/>
        </w:rPr>
        <w:t>4.3</w:t>
      </w:r>
      <w:r>
        <w:rPr>
          <w:rFonts w:eastAsia="仿宋_GB2312"/>
          <w:sz w:val="32"/>
          <w:szCs w:val="32"/>
        </w:rPr>
        <w:t>对于可以冷冻的试剂应注明冻融次数限制。</w:t>
      </w:r>
    </w:p>
    <w:p w:rsidR="00314511" w:rsidRDefault="003072C6" w:rsidP="00486D9F">
      <w:pPr>
        <w:tabs>
          <w:tab w:val="left" w:pos="0"/>
        </w:tabs>
        <w:spacing w:line="520" w:lineRule="exact"/>
        <w:ind w:firstLineChars="200" w:firstLine="640"/>
        <w:rPr>
          <w:rFonts w:eastAsia="仿宋_GB2312"/>
          <w:sz w:val="32"/>
          <w:szCs w:val="32"/>
        </w:rPr>
      </w:pPr>
      <w:r>
        <w:rPr>
          <w:rFonts w:eastAsia="仿宋_GB2312" w:hint="eastAsia"/>
          <w:sz w:val="32"/>
          <w:szCs w:val="32"/>
        </w:rPr>
        <w:t>4.4</w:t>
      </w:r>
      <w:r>
        <w:rPr>
          <w:rFonts w:eastAsia="仿宋_GB2312"/>
          <w:sz w:val="32"/>
          <w:szCs w:val="32"/>
        </w:rPr>
        <w:t>注明生产日期、使用期限或失效日期（可见标签）。</w:t>
      </w:r>
      <w:r>
        <w:rPr>
          <w:rFonts w:eastAsia="仿宋_GB2312" w:hint="eastAsia"/>
          <w:sz w:val="32"/>
          <w:szCs w:val="32"/>
        </w:rPr>
        <w:t xml:space="preserve">     </w:t>
      </w:r>
    </w:p>
    <w:p w:rsidR="00314511" w:rsidRDefault="003072C6" w:rsidP="00486D9F">
      <w:pPr>
        <w:tabs>
          <w:tab w:val="left" w:pos="0"/>
        </w:tabs>
        <w:spacing w:line="520" w:lineRule="exact"/>
        <w:ind w:firstLineChars="200" w:firstLine="640"/>
        <w:rPr>
          <w:rFonts w:eastAsia="仿宋"/>
          <w:sz w:val="32"/>
          <w:szCs w:val="32"/>
        </w:rPr>
      </w:pPr>
      <w:r>
        <w:rPr>
          <w:rFonts w:eastAsia="仿宋_GB2312" w:hint="eastAsia"/>
          <w:sz w:val="32"/>
          <w:szCs w:val="32"/>
        </w:rPr>
        <w:t>5.</w:t>
      </w:r>
      <w:r>
        <w:rPr>
          <w:rFonts w:eastAsia="仿宋"/>
          <w:sz w:val="32"/>
          <w:szCs w:val="32"/>
        </w:rPr>
        <w:t>【</w:t>
      </w:r>
      <w:r>
        <w:rPr>
          <w:rFonts w:eastAsia="仿宋_GB2312" w:cs="仿宋_GB2312" w:hint="eastAsia"/>
          <w:sz w:val="32"/>
          <w:szCs w:val="32"/>
        </w:rPr>
        <w:t>适用仪器</w:t>
      </w:r>
      <w:r>
        <w:rPr>
          <w:rFonts w:eastAsia="仿宋"/>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说明可适用的仪器及型号，不能泛指某一系列仪器，并提供与仪器有关的信息以便用户能够正确选择使用；若不同规格适用不同机型也应说明，且应与分析性能研究资料一致。</w:t>
      </w:r>
      <w:r>
        <w:rPr>
          <w:rFonts w:eastAsia="仿宋_GB2312" w:hint="eastAsia"/>
          <w:sz w:val="32"/>
          <w:szCs w:val="32"/>
        </w:rPr>
        <w:t xml:space="preserve">    </w:t>
      </w:r>
    </w:p>
    <w:p w:rsidR="00314511" w:rsidRDefault="003072C6" w:rsidP="00486D9F">
      <w:pPr>
        <w:spacing w:line="520" w:lineRule="exact"/>
        <w:ind w:firstLineChars="200" w:firstLine="640"/>
        <w:rPr>
          <w:rFonts w:eastAsia="仿宋"/>
          <w:sz w:val="32"/>
          <w:szCs w:val="32"/>
        </w:rPr>
      </w:pPr>
      <w:r>
        <w:rPr>
          <w:rFonts w:eastAsia="仿宋_GB2312" w:hint="eastAsia"/>
          <w:sz w:val="32"/>
          <w:szCs w:val="32"/>
        </w:rPr>
        <w:t>6.</w:t>
      </w:r>
      <w:r>
        <w:rPr>
          <w:rFonts w:eastAsia="仿宋"/>
          <w:sz w:val="32"/>
          <w:szCs w:val="32"/>
        </w:rPr>
        <w:t>【</w:t>
      </w:r>
      <w:r>
        <w:rPr>
          <w:rFonts w:eastAsia="仿宋_GB2312"/>
          <w:sz w:val="32"/>
          <w:szCs w:val="32"/>
        </w:rPr>
        <w:t>样本要求</w:t>
      </w:r>
      <w:r>
        <w:rPr>
          <w:rFonts w:eastAsia="仿宋"/>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重点明确以下内容</w:t>
      </w:r>
    </w:p>
    <w:p w:rsidR="00314511" w:rsidRDefault="003072C6" w:rsidP="00486D9F">
      <w:pPr>
        <w:tabs>
          <w:tab w:val="left" w:pos="0"/>
        </w:tabs>
        <w:spacing w:line="520" w:lineRule="exact"/>
        <w:ind w:firstLineChars="200" w:firstLine="640"/>
        <w:rPr>
          <w:rFonts w:eastAsia="仿宋_GB2312"/>
          <w:sz w:val="32"/>
          <w:szCs w:val="32"/>
        </w:rPr>
      </w:pPr>
      <w:r>
        <w:rPr>
          <w:rFonts w:eastAsia="仿宋_GB2312" w:hint="eastAsia"/>
          <w:sz w:val="32"/>
          <w:szCs w:val="32"/>
        </w:rPr>
        <w:t>6.1</w:t>
      </w:r>
      <w:r>
        <w:rPr>
          <w:rFonts w:eastAsia="仿宋_GB2312"/>
          <w:sz w:val="32"/>
          <w:szCs w:val="32"/>
        </w:rPr>
        <w:t>样本要求：应注明样本要求（如样本应为临床分离的纯菌落）。</w:t>
      </w:r>
    </w:p>
    <w:p w:rsidR="00314511" w:rsidRDefault="003072C6" w:rsidP="00486D9F">
      <w:pPr>
        <w:tabs>
          <w:tab w:val="left" w:pos="0"/>
        </w:tabs>
        <w:spacing w:line="520" w:lineRule="exact"/>
        <w:ind w:firstLineChars="200" w:firstLine="640"/>
        <w:rPr>
          <w:rFonts w:eastAsia="仿宋_GB2312"/>
          <w:sz w:val="32"/>
          <w:szCs w:val="32"/>
        </w:rPr>
      </w:pPr>
      <w:r>
        <w:rPr>
          <w:rFonts w:eastAsia="仿宋_GB2312" w:hint="eastAsia"/>
          <w:sz w:val="32"/>
          <w:szCs w:val="32"/>
        </w:rPr>
        <w:t>6.2</w:t>
      </w:r>
      <w:r>
        <w:rPr>
          <w:rFonts w:eastAsia="仿宋_GB2312"/>
          <w:sz w:val="32"/>
          <w:szCs w:val="32"/>
        </w:rPr>
        <w:t>样本培养条件要求：应注明样本培养条件及时长（如应于普通温箱或二氧化碳培养箱中培养</w:t>
      </w:r>
      <w:r>
        <w:rPr>
          <w:rFonts w:eastAsia="仿宋_GB2312"/>
          <w:sz w:val="32"/>
          <w:szCs w:val="32"/>
        </w:rPr>
        <w:t>18</w:t>
      </w:r>
      <w:r>
        <w:rPr>
          <w:rFonts w:eastAsia="仿宋_GB2312"/>
          <w:sz w:val="32"/>
          <w:szCs w:val="32"/>
        </w:rPr>
        <w:t>～</w:t>
      </w:r>
      <w:r>
        <w:rPr>
          <w:rFonts w:eastAsia="仿宋_GB2312"/>
          <w:sz w:val="32"/>
          <w:szCs w:val="32"/>
        </w:rPr>
        <w:t>72</w:t>
      </w:r>
      <w:r>
        <w:rPr>
          <w:rFonts w:eastAsia="仿宋_GB2312"/>
          <w:sz w:val="32"/>
          <w:szCs w:val="32"/>
        </w:rPr>
        <w:t>小时，温箱选择取决于菌种类型，培养时长依据菌种生长情况），对于冻存菌种有无要求（如冻存菌株需要活化并传代后使用）。</w:t>
      </w:r>
    </w:p>
    <w:p w:rsidR="00314511" w:rsidRDefault="003072C6" w:rsidP="00486D9F">
      <w:pPr>
        <w:tabs>
          <w:tab w:val="left" w:pos="0"/>
        </w:tabs>
        <w:spacing w:line="520" w:lineRule="exact"/>
        <w:ind w:firstLineChars="200" w:firstLine="640"/>
        <w:rPr>
          <w:rFonts w:eastAsia="仿宋_GB2312"/>
          <w:sz w:val="32"/>
          <w:szCs w:val="32"/>
        </w:rPr>
      </w:pPr>
      <w:r>
        <w:rPr>
          <w:rFonts w:eastAsia="仿宋_GB2312" w:hint="eastAsia"/>
          <w:sz w:val="32"/>
          <w:szCs w:val="32"/>
        </w:rPr>
        <w:t>6.3</w:t>
      </w:r>
      <w:r>
        <w:rPr>
          <w:rFonts w:eastAsia="仿宋_GB2312"/>
          <w:sz w:val="32"/>
          <w:szCs w:val="32"/>
        </w:rPr>
        <w:t>样本活化用培养基要求：应注明活化菌株用培养基有无要求。</w:t>
      </w:r>
    </w:p>
    <w:p w:rsidR="00314511" w:rsidRDefault="003072C6" w:rsidP="00486D9F">
      <w:pPr>
        <w:tabs>
          <w:tab w:val="left" w:pos="0"/>
        </w:tabs>
        <w:spacing w:line="520" w:lineRule="exact"/>
        <w:ind w:firstLineChars="200" w:firstLine="640"/>
        <w:rPr>
          <w:rFonts w:eastAsia="仿宋_GB2312"/>
          <w:sz w:val="32"/>
          <w:szCs w:val="32"/>
        </w:rPr>
      </w:pPr>
      <w:r>
        <w:rPr>
          <w:rFonts w:eastAsia="仿宋_GB2312" w:hint="eastAsia"/>
          <w:sz w:val="32"/>
          <w:szCs w:val="32"/>
        </w:rPr>
        <w:t>6.4</w:t>
      </w:r>
      <w:r>
        <w:rPr>
          <w:rFonts w:eastAsia="仿宋_GB2312"/>
          <w:sz w:val="32"/>
          <w:szCs w:val="32"/>
        </w:rPr>
        <w:t>样本保存条件：应注明临床分离纯菌的培养后保存条件。</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5</w:t>
      </w:r>
      <w:r>
        <w:rPr>
          <w:rFonts w:eastAsia="仿宋_GB2312"/>
          <w:sz w:val="32"/>
          <w:szCs w:val="32"/>
        </w:rPr>
        <w:t>样本制备后（菌悬液）保存条件：应注明菌悬液保存条件。</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上述描述均应建立在相关性能评价及稳定性研究的基础上。</w:t>
      </w:r>
    </w:p>
    <w:p w:rsidR="00314511" w:rsidRDefault="003072C6" w:rsidP="00486D9F">
      <w:pPr>
        <w:spacing w:line="520" w:lineRule="exact"/>
        <w:ind w:firstLineChars="200" w:firstLine="640"/>
        <w:rPr>
          <w:rFonts w:eastAsia="仿宋"/>
          <w:sz w:val="32"/>
          <w:szCs w:val="32"/>
        </w:rPr>
      </w:pPr>
      <w:r>
        <w:rPr>
          <w:rFonts w:eastAsia="仿宋" w:hint="eastAsia"/>
          <w:sz w:val="32"/>
          <w:szCs w:val="32"/>
        </w:rPr>
        <w:t>7.</w:t>
      </w:r>
      <w:r>
        <w:rPr>
          <w:rFonts w:eastAsia="仿宋"/>
          <w:sz w:val="32"/>
          <w:szCs w:val="32"/>
        </w:rPr>
        <w:t>【</w:t>
      </w:r>
      <w:r>
        <w:rPr>
          <w:rFonts w:eastAsia="仿宋_GB2312"/>
          <w:sz w:val="32"/>
          <w:szCs w:val="32"/>
        </w:rPr>
        <w:t>检验方法</w:t>
      </w:r>
      <w:r>
        <w:rPr>
          <w:rFonts w:eastAsia="仿宋"/>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描述自动分析的工作流程或者详细说明试验操作的各个步</w:t>
      </w:r>
      <w:r>
        <w:rPr>
          <w:rFonts w:eastAsia="仿宋_GB2312"/>
          <w:sz w:val="32"/>
          <w:szCs w:val="32"/>
        </w:rPr>
        <w:lastRenderedPageBreak/>
        <w:t>骤，例如：</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7.1</w:t>
      </w:r>
      <w:r>
        <w:rPr>
          <w:rFonts w:eastAsia="仿宋_GB2312"/>
          <w:sz w:val="32"/>
          <w:szCs w:val="32"/>
        </w:rPr>
        <w:t>详细说明各试剂组分的稀释、混合及其他必要的处理程序、试剂的使用方法（自动</w:t>
      </w:r>
      <w:r>
        <w:rPr>
          <w:rFonts w:eastAsia="仿宋_GB2312"/>
          <w:sz w:val="32"/>
          <w:szCs w:val="32"/>
        </w:rPr>
        <w:t>/</w:t>
      </w:r>
      <w:r>
        <w:rPr>
          <w:rFonts w:eastAsia="仿宋_GB2312"/>
          <w:sz w:val="32"/>
          <w:szCs w:val="32"/>
        </w:rPr>
        <w:t>半自动</w:t>
      </w:r>
      <w:r>
        <w:rPr>
          <w:rFonts w:eastAsia="仿宋_GB2312"/>
          <w:sz w:val="32"/>
          <w:szCs w:val="32"/>
        </w:rPr>
        <w:t>/</w:t>
      </w:r>
      <w:r>
        <w:rPr>
          <w:rFonts w:eastAsia="仿宋_GB2312"/>
          <w:sz w:val="32"/>
          <w:szCs w:val="32"/>
        </w:rPr>
        <w:t>手工）、注意事项等。</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7.2</w:t>
      </w:r>
      <w:r>
        <w:rPr>
          <w:rFonts w:eastAsia="仿宋_GB2312"/>
          <w:sz w:val="32"/>
          <w:szCs w:val="32"/>
        </w:rPr>
        <w:t>详细描述待测样本菌悬液制备方法，包括步骤及注意事项。</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7.3</w:t>
      </w:r>
      <w:r>
        <w:rPr>
          <w:rFonts w:eastAsia="仿宋_GB2312"/>
          <w:sz w:val="32"/>
          <w:szCs w:val="32"/>
        </w:rPr>
        <w:t>描述接种量：加样体积、顺序等。</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7.4</w:t>
      </w:r>
      <w:r>
        <w:rPr>
          <w:rFonts w:eastAsia="仿宋_GB2312"/>
          <w:sz w:val="32"/>
          <w:szCs w:val="32"/>
        </w:rPr>
        <w:t>描述手工或上机操作等。</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7.5</w:t>
      </w:r>
      <w:r>
        <w:rPr>
          <w:rFonts w:eastAsia="仿宋_GB2312"/>
          <w:sz w:val="32"/>
          <w:szCs w:val="32"/>
        </w:rPr>
        <w:t>质量控制方法：质量控制的建议及相关操作步骤等。</w:t>
      </w:r>
    </w:p>
    <w:p w:rsidR="00314511" w:rsidRDefault="003072C6" w:rsidP="00486D9F">
      <w:pPr>
        <w:spacing w:line="520" w:lineRule="exact"/>
        <w:ind w:firstLineChars="200" w:firstLine="640"/>
        <w:rPr>
          <w:rFonts w:eastAsia="仿宋"/>
          <w:sz w:val="32"/>
          <w:szCs w:val="32"/>
        </w:rPr>
      </w:pPr>
      <w:r>
        <w:rPr>
          <w:rFonts w:eastAsia="仿宋" w:hint="eastAsia"/>
          <w:sz w:val="32"/>
          <w:szCs w:val="32"/>
        </w:rPr>
        <w:t>8.</w:t>
      </w:r>
      <w:r>
        <w:rPr>
          <w:rFonts w:eastAsia="仿宋"/>
          <w:sz w:val="32"/>
          <w:szCs w:val="32"/>
        </w:rPr>
        <w:t>【</w:t>
      </w:r>
      <w:r>
        <w:rPr>
          <w:rFonts w:eastAsia="仿宋_GB2312"/>
          <w:sz w:val="32"/>
          <w:szCs w:val="32"/>
        </w:rPr>
        <w:t>阳性判断值</w:t>
      </w:r>
      <w:r>
        <w:rPr>
          <w:rFonts w:eastAsia="仿宋"/>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结合阳性判断值确定的研究资料，列出试剂的阳性判断值，并简要说明阳性判断值确定的方法。</w:t>
      </w:r>
    </w:p>
    <w:p w:rsidR="00314511" w:rsidRDefault="003072C6" w:rsidP="00486D9F">
      <w:pPr>
        <w:spacing w:line="520" w:lineRule="exact"/>
        <w:ind w:firstLineChars="200" w:firstLine="640"/>
        <w:rPr>
          <w:rFonts w:eastAsia="仿宋"/>
          <w:sz w:val="32"/>
          <w:szCs w:val="32"/>
        </w:rPr>
      </w:pPr>
      <w:r>
        <w:rPr>
          <w:rFonts w:eastAsia="仿宋" w:hint="eastAsia"/>
          <w:sz w:val="32"/>
          <w:szCs w:val="32"/>
        </w:rPr>
        <w:t>9.</w:t>
      </w:r>
      <w:r>
        <w:rPr>
          <w:rFonts w:eastAsia="仿宋"/>
          <w:sz w:val="32"/>
          <w:szCs w:val="32"/>
        </w:rPr>
        <w:t>【</w:t>
      </w:r>
      <w:r>
        <w:rPr>
          <w:rFonts w:eastAsia="仿宋_GB2312"/>
          <w:sz w:val="32"/>
          <w:szCs w:val="32"/>
        </w:rPr>
        <w:t>检验结果的解释</w:t>
      </w:r>
      <w:r>
        <w:rPr>
          <w:rFonts w:eastAsia="仿宋"/>
          <w:sz w:val="32"/>
          <w:szCs w:val="32"/>
        </w:rPr>
        <w:t>】</w:t>
      </w:r>
    </w:p>
    <w:p w:rsidR="00314511" w:rsidRDefault="003072C6" w:rsidP="00486D9F">
      <w:pPr>
        <w:spacing w:line="520" w:lineRule="exact"/>
        <w:ind w:firstLineChars="200" w:firstLine="640"/>
        <w:rPr>
          <w:rFonts w:eastAsia="仿宋"/>
          <w:sz w:val="32"/>
          <w:szCs w:val="32"/>
        </w:rPr>
      </w:pPr>
      <w:r>
        <w:rPr>
          <w:rFonts w:eastAsia="仿宋_GB2312"/>
          <w:sz w:val="32"/>
          <w:szCs w:val="32"/>
        </w:rPr>
        <w:t>结合临床结果应有明确的解释，如出现异常情况可能的原因是哪些，如何处理，应进行详细描述。</w:t>
      </w:r>
    </w:p>
    <w:p w:rsidR="00314511" w:rsidRDefault="003072C6" w:rsidP="00486D9F">
      <w:pPr>
        <w:spacing w:line="520" w:lineRule="exact"/>
        <w:ind w:firstLineChars="200" w:firstLine="640"/>
        <w:rPr>
          <w:rFonts w:eastAsia="仿宋"/>
          <w:sz w:val="32"/>
          <w:szCs w:val="32"/>
        </w:rPr>
      </w:pPr>
      <w:r>
        <w:rPr>
          <w:rFonts w:eastAsia="仿宋" w:hint="eastAsia"/>
          <w:sz w:val="32"/>
          <w:szCs w:val="32"/>
        </w:rPr>
        <w:t>10.</w:t>
      </w:r>
      <w:r>
        <w:rPr>
          <w:rFonts w:eastAsia="仿宋"/>
          <w:sz w:val="32"/>
          <w:szCs w:val="32"/>
        </w:rPr>
        <w:t>【</w:t>
      </w:r>
      <w:r>
        <w:rPr>
          <w:rFonts w:eastAsia="仿宋_GB2312"/>
          <w:sz w:val="32"/>
          <w:szCs w:val="32"/>
        </w:rPr>
        <w:t>检验方法局限性</w:t>
      </w:r>
      <w:r>
        <w:rPr>
          <w:rFonts w:eastAsia="仿宋"/>
          <w:sz w:val="32"/>
          <w:szCs w:val="32"/>
        </w:rPr>
        <w:t>】</w:t>
      </w:r>
    </w:p>
    <w:p w:rsidR="00314511" w:rsidRDefault="003072C6" w:rsidP="00486D9F">
      <w:pPr>
        <w:spacing w:line="520" w:lineRule="exact"/>
        <w:ind w:firstLineChars="200" w:firstLine="640"/>
        <w:rPr>
          <w:rFonts w:eastAsia="仿宋_GB2312"/>
          <w:sz w:val="32"/>
          <w:szCs w:val="32"/>
        </w:rPr>
      </w:pPr>
      <w:r>
        <w:rPr>
          <w:rFonts w:eastAsia="仿宋" w:hint="eastAsia"/>
          <w:sz w:val="32"/>
          <w:szCs w:val="32"/>
        </w:rPr>
        <w:t>10</w:t>
      </w:r>
      <w:r>
        <w:rPr>
          <w:rFonts w:eastAsia="仿宋"/>
          <w:sz w:val="32"/>
          <w:szCs w:val="32"/>
        </w:rPr>
        <w:t>.1</w:t>
      </w:r>
      <w:r>
        <w:rPr>
          <w:rFonts w:eastAsia="仿宋_GB2312"/>
          <w:sz w:val="32"/>
          <w:szCs w:val="32"/>
        </w:rPr>
        <w:t>本试剂盒的检测结果应结合患者的症状</w:t>
      </w:r>
      <w:r>
        <w:rPr>
          <w:rFonts w:eastAsia="仿宋_GB2312"/>
          <w:sz w:val="32"/>
          <w:szCs w:val="32"/>
        </w:rPr>
        <w:t>/</w:t>
      </w:r>
      <w:r>
        <w:rPr>
          <w:rFonts w:eastAsia="仿宋_GB2312"/>
          <w:sz w:val="32"/>
          <w:szCs w:val="32"/>
        </w:rPr>
        <w:t>体征、病史、其他实验室诊断结果等情况进行综合分析以及解释，不得作为患者临床诊治或管理的唯一依据。</w:t>
      </w:r>
    </w:p>
    <w:p w:rsidR="00314511" w:rsidRDefault="003072C6" w:rsidP="00486D9F">
      <w:pPr>
        <w:spacing w:line="520" w:lineRule="exact"/>
        <w:ind w:firstLineChars="200" w:firstLine="640"/>
        <w:rPr>
          <w:rFonts w:eastAsia="仿宋_GB2312"/>
          <w:sz w:val="32"/>
          <w:szCs w:val="32"/>
        </w:rPr>
      </w:pPr>
      <w:r>
        <w:rPr>
          <w:rFonts w:eastAsia="仿宋" w:hint="eastAsia"/>
          <w:sz w:val="32"/>
          <w:szCs w:val="32"/>
        </w:rPr>
        <w:t>10</w:t>
      </w:r>
      <w:r>
        <w:rPr>
          <w:rFonts w:eastAsia="仿宋"/>
          <w:sz w:val="32"/>
          <w:szCs w:val="32"/>
        </w:rPr>
        <w:t>.2</w:t>
      </w:r>
      <w:r>
        <w:rPr>
          <w:rFonts w:eastAsia="仿宋_GB2312"/>
          <w:sz w:val="32"/>
          <w:szCs w:val="32"/>
        </w:rPr>
        <w:t>变异的菌种可能导致不能正确识别。</w:t>
      </w:r>
    </w:p>
    <w:p w:rsidR="00314511" w:rsidRDefault="003072C6" w:rsidP="00486D9F">
      <w:pPr>
        <w:spacing w:line="520" w:lineRule="exact"/>
        <w:ind w:firstLineChars="200" w:firstLine="640"/>
        <w:rPr>
          <w:rFonts w:eastAsia="仿宋"/>
          <w:sz w:val="32"/>
          <w:szCs w:val="32"/>
        </w:rPr>
      </w:pPr>
      <w:r>
        <w:rPr>
          <w:rFonts w:eastAsia="仿宋" w:hint="eastAsia"/>
          <w:sz w:val="32"/>
          <w:szCs w:val="32"/>
        </w:rPr>
        <w:t>11.</w:t>
      </w:r>
      <w:r>
        <w:rPr>
          <w:rFonts w:eastAsia="仿宋"/>
          <w:sz w:val="32"/>
          <w:szCs w:val="32"/>
        </w:rPr>
        <w:t>【</w:t>
      </w:r>
      <w:r>
        <w:rPr>
          <w:rFonts w:eastAsia="仿宋_GB2312"/>
          <w:sz w:val="32"/>
          <w:szCs w:val="32"/>
        </w:rPr>
        <w:t>产品性能指标</w:t>
      </w:r>
      <w:r>
        <w:rPr>
          <w:rFonts w:eastAsia="仿宋"/>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描述产品性能，包括以下内容：</w:t>
      </w:r>
    </w:p>
    <w:p w:rsidR="00314511" w:rsidRDefault="003072C6" w:rsidP="00486D9F">
      <w:pPr>
        <w:spacing w:line="520" w:lineRule="exact"/>
        <w:ind w:firstLineChars="200" w:firstLine="640"/>
        <w:rPr>
          <w:rFonts w:eastAsia="仿宋_GB2312"/>
          <w:sz w:val="32"/>
          <w:szCs w:val="32"/>
        </w:rPr>
      </w:pPr>
      <w:r>
        <w:rPr>
          <w:rFonts w:eastAsia="仿宋"/>
          <w:sz w:val="32"/>
          <w:szCs w:val="32"/>
        </w:rPr>
        <w:t>1</w:t>
      </w:r>
      <w:r>
        <w:rPr>
          <w:rFonts w:eastAsia="仿宋" w:hint="eastAsia"/>
          <w:sz w:val="32"/>
          <w:szCs w:val="32"/>
        </w:rPr>
        <w:t>1</w:t>
      </w:r>
      <w:r>
        <w:rPr>
          <w:rFonts w:eastAsia="仿宋"/>
          <w:sz w:val="32"/>
          <w:szCs w:val="32"/>
        </w:rPr>
        <w:t>.1</w:t>
      </w:r>
      <w:r>
        <w:rPr>
          <w:rFonts w:eastAsia="仿宋_GB2312"/>
          <w:sz w:val="32"/>
          <w:szCs w:val="32"/>
        </w:rPr>
        <w:t>准确性：说明准确性评价结果，如：使用规定的质控菌株进行测试，鉴定结果与质控菌株名称相符。</w:t>
      </w:r>
    </w:p>
    <w:p w:rsidR="00314511" w:rsidRDefault="003072C6" w:rsidP="00486D9F">
      <w:pPr>
        <w:spacing w:line="520" w:lineRule="exact"/>
        <w:ind w:firstLineChars="200" w:firstLine="640"/>
        <w:rPr>
          <w:rFonts w:eastAsia="仿宋_GB2312"/>
          <w:sz w:val="32"/>
          <w:szCs w:val="32"/>
        </w:rPr>
      </w:pPr>
      <w:r>
        <w:rPr>
          <w:rFonts w:eastAsia="仿宋"/>
          <w:sz w:val="32"/>
          <w:szCs w:val="32"/>
        </w:rPr>
        <w:t>1</w:t>
      </w:r>
      <w:r>
        <w:rPr>
          <w:rFonts w:eastAsia="仿宋" w:hint="eastAsia"/>
          <w:sz w:val="32"/>
          <w:szCs w:val="32"/>
        </w:rPr>
        <w:t>1</w:t>
      </w:r>
      <w:r>
        <w:rPr>
          <w:rFonts w:eastAsia="仿宋"/>
          <w:sz w:val="32"/>
          <w:szCs w:val="32"/>
        </w:rPr>
        <w:t>.2</w:t>
      </w:r>
      <w:r>
        <w:rPr>
          <w:rFonts w:eastAsia="仿宋_GB2312" w:hint="eastAsia"/>
          <w:sz w:val="32"/>
          <w:szCs w:val="32"/>
        </w:rPr>
        <w:t>精密度</w:t>
      </w:r>
      <w:r>
        <w:rPr>
          <w:rFonts w:eastAsia="仿宋_GB2312"/>
          <w:sz w:val="32"/>
          <w:szCs w:val="32"/>
        </w:rPr>
        <w:t>：说明</w:t>
      </w:r>
      <w:r>
        <w:rPr>
          <w:rFonts w:eastAsia="仿宋_GB2312" w:hint="eastAsia"/>
          <w:sz w:val="32"/>
          <w:szCs w:val="32"/>
        </w:rPr>
        <w:t>精密度的</w:t>
      </w:r>
      <w:r>
        <w:rPr>
          <w:rFonts w:eastAsia="仿宋_GB2312"/>
          <w:sz w:val="32"/>
          <w:szCs w:val="32"/>
        </w:rPr>
        <w:t>评价结果，如：</w:t>
      </w:r>
      <w:r>
        <w:rPr>
          <w:rFonts w:eastAsia="仿宋_GB2312" w:hint="eastAsia"/>
          <w:sz w:val="32"/>
          <w:szCs w:val="32"/>
        </w:rPr>
        <w:t>重复性、中间精密度等性能</w:t>
      </w:r>
      <w:r>
        <w:rPr>
          <w:rFonts w:eastAsia="仿宋_GB2312"/>
          <w:sz w:val="32"/>
          <w:szCs w:val="32"/>
        </w:rPr>
        <w:t>。</w:t>
      </w:r>
    </w:p>
    <w:p w:rsidR="00314511" w:rsidRDefault="003072C6" w:rsidP="00486D9F">
      <w:pPr>
        <w:spacing w:line="520" w:lineRule="exact"/>
        <w:ind w:firstLineChars="200" w:firstLine="640"/>
        <w:rPr>
          <w:rFonts w:eastAsia="仿宋"/>
          <w:sz w:val="32"/>
          <w:szCs w:val="32"/>
        </w:rPr>
      </w:pPr>
      <w:r>
        <w:rPr>
          <w:rFonts w:eastAsia="仿宋" w:hint="eastAsia"/>
          <w:sz w:val="32"/>
          <w:szCs w:val="32"/>
        </w:rPr>
        <w:t>12.</w:t>
      </w:r>
      <w:r>
        <w:rPr>
          <w:rFonts w:eastAsia="仿宋"/>
          <w:sz w:val="32"/>
          <w:szCs w:val="32"/>
        </w:rPr>
        <w:t>【</w:t>
      </w:r>
      <w:r>
        <w:rPr>
          <w:rFonts w:eastAsia="仿宋_GB2312"/>
          <w:sz w:val="32"/>
          <w:szCs w:val="32"/>
        </w:rPr>
        <w:t>注意事项</w:t>
      </w:r>
      <w:r>
        <w:rPr>
          <w:rFonts w:eastAsia="仿宋"/>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sz w:val="32"/>
          <w:szCs w:val="32"/>
        </w:rPr>
        <w:lastRenderedPageBreak/>
        <w:t>应至少包括以下内容：</w:t>
      </w:r>
    </w:p>
    <w:p w:rsidR="00314511" w:rsidRDefault="003072C6" w:rsidP="00486D9F">
      <w:pPr>
        <w:spacing w:line="520" w:lineRule="exact"/>
        <w:ind w:firstLineChars="200" w:firstLine="640"/>
        <w:rPr>
          <w:rFonts w:eastAsia="仿宋_GB2312"/>
          <w:sz w:val="32"/>
          <w:szCs w:val="32"/>
        </w:rPr>
      </w:pPr>
      <w:r>
        <w:rPr>
          <w:rFonts w:eastAsia="仿宋"/>
          <w:sz w:val="32"/>
          <w:szCs w:val="32"/>
        </w:rPr>
        <w:t>1</w:t>
      </w:r>
      <w:r>
        <w:rPr>
          <w:rFonts w:eastAsia="仿宋" w:hint="eastAsia"/>
          <w:sz w:val="32"/>
          <w:szCs w:val="32"/>
        </w:rPr>
        <w:t>2</w:t>
      </w:r>
      <w:r>
        <w:rPr>
          <w:rFonts w:eastAsia="仿宋"/>
          <w:sz w:val="32"/>
          <w:szCs w:val="32"/>
        </w:rPr>
        <w:t>.1</w:t>
      </w:r>
      <w:r>
        <w:rPr>
          <w:rFonts w:eastAsia="仿宋_GB2312"/>
          <w:sz w:val="32"/>
          <w:szCs w:val="32"/>
        </w:rPr>
        <w:t>如产品含有动物源性物质，应提供具有潜在传染性的警示性信息。</w:t>
      </w:r>
    </w:p>
    <w:p w:rsidR="00314511" w:rsidRDefault="003072C6" w:rsidP="00486D9F">
      <w:pPr>
        <w:spacing w:line="520" w:lineRule="exact"/>
        <w:ind w:firstLineChars="200" w:firstLine="640"/>
        <w:rPr>
          <w:rFonts w:eastAsia="仿宋_GB2312"/>
          <w:sz w:val="32"/>
          <w:szCs w:val="32"/>
        </w:rPr>
      </w:pPr>
      <w:r>
        <w:rPr>
          <w:rFonts w:eastAsia="仿宋"/>
          <w:sz w:val="32"/>
          <w:szCs w:val="32"/>
        </w:rPr>
        <w:t>1</w:t>
      </w:r>
      <w:r>
        <w:rPr>
          <w:rFonts w:eastAsia="仿宋" w:hint="eastAsia"/>
          <w:sz w:val="32"/>
          <w:szCs w:val="32"/>
        </w:rPr>
        <w:t>2</w:t>
      </w:r>
      <w:r>
        <w:rPr>
          <w:rFonts w:eastAsia="仿宋"/>
          <w:sz w:val="32"/>
          <w:szCs w:val="32"/>
        </w:rPr>
        <w:t>.2</w:t>
      </w:r>
      <w:r>
        <w:rPr>
          <w:rFonts w:eastAsia="仿宋_GB2312"/>
          <w:sz w:val="32"/>
          <w:szCs w:val="32"/>
        </w:rPr>
        <w:t>如产品出现某些显性性状时，应提示相应的措施，如包装袋破损不得使用等。</w:t>
      </w:r>
    </w:p>
    <w:p w:rsidR="00314511" w:rsidRDefault="003072C6" w:rsidP="00486D9F">
      <w:pPr>
        <w:spacing w:line="520" w:lineRule="exact"/>
        <w:ind w:firstLineChars="200" w:firstLine="640"/>
        <w:rPr>
          <w:rFonts w:eastAsia="仿宋_GB2312"/>
          <w:sz w:val="32"/>
          <w:szCs w:val="32"/>
        </w:rPr>
      </w:pPr>
      <w:r>
        <w:rPr>
          <w:rFonts w:eastAsia="仿宋"/>
          <w:sz w:val="32"/>
          <w:szCs w:val="32"/>
        </w:rPr>
        <w:t>1</w:t>
      </w:r>
      <w:r>
        <w:rPr>
          <w:rFonts w:eastAsia="仿宋" w:hint="eastAsia"/>
          <w:sz w:val="32"/>
          <w:szCs w:val="32"/>
        </w:rPr>
        <w:t>2</w:t>
      </w:r>
      <w:r>
        <w:rPr>
          <w:rFonts w:eastAsia="仿宋"/>
          <w:sz w:val="32"/>
          <w:szCs w:val="32"/>
        </w:rPr>
        <w:t>.3</w:t>
      </w:r>
      <w:r>
        <w:rPr>
          <w:rFonts w:eastAsia="仿宋_GB2312"/>
          <w:sz w:val="32"/>
          <w:szCs w:val="32"/>
        </w:rPr>
        <w:t>临床实验室应严格遵守国家生物安全相关法律法规，对使用的板卡进行规范处理等。</w:t>
      </w:r>
    </w:p>
    <w:p w:rsidR="00314511" w:rsidRDefault="003072C6" w:rsidP="00486D9F">
      <w:pPr>
        <w:pStyle w:val="Default"/>
        <w:spacing w:line="520" w:lineRule="exact"/>
        <w:ind w:firstLineChars="200" w:firstLine="640"/>
        <w:jc w:val="both"/>
        <w:rPr>
          <w:rFonts w:ascii="Times New Roman" w:eastAsia="楷体_GB2312" w:hAnsi="Times New Roman" w:hint="default"/>
          <w:color w:val="auto"/>
          <w:sz w:val="32"/>
          <w:szCs w:val="32"/>
        </w:rPr>
      </w:pPr>
      <w:r>
        <w:rPr>
          <w:rFonts w:ascii="Times New Roman" w:eastAsia="楷体_GB2312" w:hAnsi="Times New Roman" w:hint="default"/>
          <w:color w:val="auto"/>
          <w:sz w:val="32"/>
          <w:szCs w:val="32"/>
        </w:rPr>
        <w:t>（六）质量管理体系文件</w:t>
      </w:r>
    </w:p>
    <w:p w:rsidR="00314511" w:rsidRDefault="003072C6" w:rsidP="00486D9F">
      <w:pPr>
        <w:spacing w:line="520" w:lineRule="exact"/>
        <w:ind w:firstLineChars="200" w:firstLine="640"/>
        <w:rPr>
          <w:rFonts w:eastAsia="仿宋_GB2312"/>
          <w:sz w:val="32"/>
          <w:szCs w:val="32"/>
        </w:rPr>
      </w:pPr>
      <w:r>
        <w:rPr>
          <w:rFonts w:eastAsia="仿宋_GB2312"/>
          <w:sz w:val="32"/>
          <w:szCs w:val="32"/>
        </w:rPr>
        <w:t>质量管理体系文件主要包括生产制造信息、质量管理体系程序、管理职责程序、资源管理程序、产品实现程序质量、管理体系的测量</w:t>
      </w:r>
      <w:r>
        <w:rPr>
          <w:rFonts w:eastAsia="仿宋_GB2312"/>
          <w:sz w:val="32"/>
          <w:szCs w:val="32"/>
        </w:rPr>
        <w:t>/</w:t>
      </w:r>
      <w:r>
        <w:rPr>
          <w:rFonts w:eastAsia="仿宋_GB2312"/>
          <w:sz w:val="32"/>
          <w:szCs w:val="32"/>
        </w:rPr>
        <w:t>分析</w:t>
      </w:r>
      <w:r>
        <w:rPr>
          <w:rFonts w:eastAsia="仿宋_GB2312"/>
          <w:sz w:val="32"/>
          <w:szCs w:val="32"/>
        </w:rPr>
        <w:t>/</w:t>
      </w:r>
      <w:r>
        <w:rPr>
          <w:rFonts w:eastAsia="仿宋_GB2312"/>
          <w:sz w:val="32"/>
          <w:szCs w:val="32"/>
        </w:rPr>
        <w:t>改进程序、其他质量体系程序信息、质量管理体系核查文件。申请人应按照相关法规要求建立相应的质量管理体系，确保产品在符合质量管理体系的环境下生产。</w:t>
      </w:r>
    </w:p>
    <w:p w:rsidR="00314511" w:rsidRDefault="003072C6" w:rsidP="00486D9F">
      <w:pPr>
        <w:spacing w:line="520" w:lineRule="exact"/>
        <w:ind w:firstLineChars="200" w:firstLine="640"/>
        <w:rPr>
          <w:rFonts w:eastAsia="黑体"/>
          <w:sz w:val="32"/>
          <w:szCs w:val="32"/>
        </w:rPr>
      </w:pPr>
      <w:r>
        <w:rPr>
          <w:rFonts w:eastAsia="黑体"/>
          <w:sz w:val="32"/>
          <w:szCs w:val="32"/>
        </w:rPr>
        <w:t>三、参考文献</w:t>
      </w:r>
    </w:p>
    <w:p w:rsidR="00314511" w:rsidRDefault="003072C6" w:rsidP="00486D9F">
      <w:pPr>
        <w:spacing w:line="520" w:lineRule="exact"/>
        <w:ind w:rightChars="-32" w:right="-67" w:firstLineChars="200" w:firstLine="640"/>
        <w:rPr>
          <w:rFonts w:eastAsia="仿宋_GB2312"/>
          <w:sz w:val="32"/>
          <w:szCs w:val="32"/>
        </w:rPr>
      </w:pPr>
      <w:r>
        <w:rPr>
          <w:rFonts w:eastAsia="仿宋_GB2312" w:hint="eastAsia"/>
          <w:sz w:val="32"/>
          <w:szCs w:val="32"/>
        </w:rPr>
        <w:t>[1]</w:t>
      </w:r>
      <w:r>
        <w:rPr>
          <w:rFonts w:eastAsia="仿宋_GB2312"/>
          <w:sz w:val="32"/>
          <w:szCs w:val="32"/>
        </w:rPr>
        <w:t>国家市场监督管理总局</w:t>
      </w:r>
      <w:r>
        <w:rPr>
          <w:rFonts w:eastAsia="仿宋_GB2312" w:hint="eastAsia"/>
          <w:sz w:val="32"/>
          <w:szCs w:val="32"/>
        </w:rPr>
        <w:t>.</w:t>
      </w:r>
      <w:r>
        <w:rPr>
          <w:rFonts w:eastAsia="仿宋_GB2312"/>
          <w:sz w:val="32"/>
          <w:szCs w:val="32"/>
        </w:rPr>
        <w:t>体外诊断试剂注册与备案管理办法</w:t>
      </w:r>
      <w:r>
        <w:rPr>
          <w:rFonts w:eastAsia="仿宋_GB2312" w:hint="eastAsia"/>
          <w:sz w:val="32"/>
          <w:szCs w:val="32"/>
        </w:rPr>
        <w:t>:</w:t>
      </w:r>
      <w:r>
        <w:rPr>
          <w:rFonts w:eastAsia="仿宋_GB2312" w:hint="eastAsia"/>
          <w:sz w:val="32"/>
          <w:szCs w:val="32"/>
        </w:rPr>
        <w:t>国家市场监督管理总局令第</w:t>
      </w:r>
      <w:r>
        <w:rPr>
          <w:rFonts w:eastAsia="仿宋_GB2312" w:hint="eastAsia"/>
          <w:sz w:val="32"/>
          <w:szCs w:val="32"/>
        </w:rPr>
        <w:t>48</w:t>
      </w:r>
      <w:r>
        <w:rPr>
          <w:rFonts w:eastAsia="仿宋_GB2312" w:hint="eastAsia"/>
          <w:sz w:val="32"/>
          <w:szCs w:val="32"/>
        </w:rPr>
        <w:t>号</w:t>
      </w:r>
      <w:r>
        <w:rPr>
          <w:rFonts w:eastAsia="仿宋_GB2312"/>
          <w:sz w:val="32"/>
          <w:szCs w:val="32"/>
        </w:rPr>
        <w:t>[Z]</w:t>
      </w:r>
      <w:r>
        <w:rPr>
          <w:rFonts w:eastAsia="仿宋_GB2312" w:hint="eastAsia"/>
          <w:sz w:val="32"/>
          <w:szCs w:val="32"/>
        </w:rPr>
        <w:t>.</w:t>
      </w:r>
    </w:p>
    <w:p w:rsidR="00314511" w:rsidRDefault="003072C6" w:rsidP="00486D9F">
      <w:pPr>
        <w:pStyle w:val="10"/>
        <w:spacing w:line="520" w:lineRule="exact"/>
        <w:ind w:firstLineChars="200" w:firstLine="640"/>
        <w:jc w:val="both"/>
        <w:rPr>
          <w:rFonts w:ascii="Times New Roman" w:hAnsi="Times New Roman"/>
        </w:rPr>
      </w:pPr>
      <w:r>
        <w:rPr>
          <w:rFonts w:ascii="Times New Roman" w:eastAsia="仿宋_GB2312" w:hAnsi="Times New Roman" w:hint="eastAsia"/>
          <w:sz w:val="32"/>
          <w:szCs w:val="32"/>
        </w:rPr>
        <w:t>[</w:t>
      </w:r>
      <w:r>
        <w:rPr>
          <w:rFonts w:ascii="Times New Roman" w:eastAsia="仿宋_GB2312" w:hAnsi="Times New Roman"/>
          <w:sz w:val="32"/>
          <w:szCs w:val="32"/>
        </w:rPr>
        <w:t>2</w:t>
      </w:r>
      <w:r>
        <w:rPr>
          <w:rFonts w:ascii="Times New Roman" w:eastAsia="仿宋_GB2312" w:hAnsi="Times New Roman" w:hint="eastAsia"/>
          <w:sz w:val="32"/>
          <w:szCs w:val="32"/>
        </w:rPr>
        <w:t>]</w:t>
      </w:r>
      <w:r>
        <w:rPr>
          <w:rFonts w:ascii="Times New Roman" w:eastAsia="仿宋_GB2312" w:hAnsi="Times New Roman" w:hint="eastAsia"/>
          <w:sz w:val="32"/>
          <w:szCs w:val="32"/>
        </w:rPr>
        <w:t>原国家食品药品监督管理总局</w:t>
      </w:r>
      <w:r>
        <w:rPr>
          <w:rFonts w:ascii="Times New Roman" w:eastAsia="仿宋_GB2312" w:hAnsi="Times New Roman" w:hint="eastAsia"/>
          <w:sz w:val="32"/>
          <w:szCs w:val="32"/>
        </w:rPr>
        <w:t>.6840</w:t>
      </w:r>
      <w:r>
        <w:rPr>
          <w:rFonts w:ascii="Times New Roman" w:eastAsia="仿宋_GB2312" w:hAnsi="Times New Roman" w:hint="eastAsia"/>
          <w:sz w:val="32"/>
          <w:szCs w:val="32"/>
        </w:rPr>
        <w:t>体外诊断试剂分类子目录</w:t>
      </w:r>
      <w:r>
        <w:rPr>
          <w:rFonts w:ascii="Times New Roman" w:eastAsia="仿宋_GB2312" w:hAnsi="Times New Roman" w:hint="eastAsia"/>
          <w:sz w:val="32"/>
          <w:szCs w:val="32"/>
        </w:rPr>
        <w:t>(2013</w:t>
      </w:r>
      <w:r>
        <w:rPr>
          <w:rFonts w:ascii="Times New Roman" w:eastAsia="仿宋_GB2312" w:hAnsi="Times New Roman" w:hint="eastAsia"/>
          <w:sz w:val="32"/>
          <w:szCs w:val="32"/>
        </w:rPr>
        <w:t>年</w:t>
      </w:r>
      <w:r>
        <w:rPr>
          <w:rFonts w:ascii="Times New Roman" w:eastAsia="仿宋_GB2312" w:hAnsi="Times New Roman" w:hint="eastAsia"/>
          <w:sz w:val="32"/>
          <w:szCs w:val="32"/>
        </w:rPr>
        <w:t>):</w:t>
      </w:r>
      <w:r>
        <w:rPr>
          <w:rFonts w:ascii="Times New Roman" w:eastAsia="仿宋_GB2312" w:hAnsi="Times New Roman" w:hint="eastAsia"/>
          <w:sz w:val="32"/>
          <w:szCs w:val="32"/>
        </w:rPr>
        <w:t>食品药品监管总局通知</w:t>
      </w:r>
      <w:r>
        <w:rPr>
          <w:rFonts w:ascii="Times New Roman" w:eastAsia="仿宋_GB2312" w:hAnsi="Times New Roman" w:hint="eastAsia"/>
          <w:sz w:val="32"/>
          <w:szCs w:val="32"/>
        </w:rPr>
        <w:t>242</w:t>
      </w:r>
      <w:r>
        <w:rPr>
          <w:rFonts w:ascii="Times New Roman" w:eastAsia="仿宋_GB2312" w:hAnsi="Times New Roman" w:hint="eastAsia"/>
          <w:sz w:val="32"/>
          <w:szCs w:val="32"/>
        </w:rPr>
        <w:t>号</w:t>
      </w:r>
      <w:r>
        <w:rPr>
          <w:rFonts w:ascii="Times New Roman" w:eastAsia="仿宋_GB2312" w:hAnsi="Times New Roman"/>
          <w:sz w:val="32"/>
          <w:szCs w:val="32"/>
        </w:rPr>
        <w:t>[</w:t>
      </w:r>
      <w:r>
        <w:rPr>
          <w:rFonts w:ascii="Times New Roman" w:eastAsia="仿宋_GB2312" w:hAnsi="Times New Roman" w:hint="eastAsia"/>
          <w:sz w:val="32"/>
          <w:szCs w:val="32"/>
        </w:rPr>
        <w:t>Z</w:t>
      </w:r>
      <w:r>
        <w:rPr>
          <w:rFonts w:ascii="Times New Roman" w:eastAsia="仿宋_GB2312" w:hAnsi="Times New Roman"/>
          <w:sz w:val="32"/>
          <w:szCs w:val="32"/>
        </w:rPr>
        <w:t>].</w:t>
      </w:r>
    </w:p>
    <w:p w:rsidR="00314511" w:rsidRDefault="003072C6" w:rsidP="00486D9F">
      <w:pPr>
        <w:pStyle w:val="a0"/>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3</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体外诊断试剂分类规则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129</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rsidR="00314511" w:rsidRDefault="003072C6" w:rsidP="00486D9F">
      <w:pPr>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4</w:t>
      </w:r>
      <w:r>
        <w:rPr>
          <w:rFonts w:eastAsia="仿宋_GB2312" w:hint="eastAsia"/>
          <w:sz w:val="32"/>
          <w:szCs w:val="32"/>
        </w:rPr>
        <w:t>]GB</w:t>
      </w:r>
      <w:r>
        <w:rPr>
          <w:rFonts w:eastAsia="仿宋_GB2312"/>
          <w:sz w:val="32"/>
          <w:szCs w:val="32"/>
        </w:rPr>
        <w:t xml:space="preserve">/T </w:t>
      </w:r>
      <w:r>
        <w:rPr>
          <w:rFonts w:eastAsia="仿宋_GB2312" w:hint="eastAsia"/>
          <w:sz w:val="32"/>
          <w:szCs w:val="32"/>
        </w:rPr>
        <w:t>42062,</w:t>
      </w:r>
      <w:r>
        <w:rPr>
          <w:rFonts w:eastAsia="仿宋_GB2312"/>
          <w:sz w:val="32"/>
          <w:szCs w:val="32"/>
        </w:rPr>
        <w:t>医疗器械风险管理对医疗器械的应用</w:t>
      </w:r>
      <w:r>
        <w:rPr>
          <w:rFonts w:eastAsia="仿宋_GB2312"/>
          <w:sz w:val="32"/>
          <w:szCs w:val="32"/>
        </w:rPr>
        <w:t>[</w:t>
      </w:r>
      <w:r>
        <w:rPr>
          <w:rFonts w:eastAsia="仿宋_GB2312" w:hint="eastAsia"/>
          <w:sz w:val="32"/>
          <w:szCs w:val="32"/>
        </w:rPr>
        <w:t>S</w:t>
      </w:r>
      <w:r>
        <w:rPr>
          <w:rFonts w:eastAsia="仿宋_GB2312"/>
          <w:sz w:val="32"/>
          <w:szCs w:val="32"/>
        </w:rPr>
        <w:t>]</w:t>
      </w:r>
      <w:r>
        <w:rPr>
          <w:rFonts w:eastAsia="仿宋_GB2312" w:hint="eastAsia"/>
          <w:sz w:val="32"/>
          <w:szCs w:val="32"/>
        </w:rPr>
        <w:t>.</w:t>
      </w:r>
    </w:p>
    <w:p w:rsidR="00314511" w:rsidRDefault="003072C6" w:rsidP="00486D9F">
      <w:pPr>
        <w:pStyle w:val="a0"/>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5</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体外诊断试剂安全和性能基本原则清单</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122</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rsidR="00314511" w:rsidRDefault="003072C6" w:rsidP="00486D9F">
      <w:pPr>
        <w:pStyle w:val="a0"/>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6</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医疗器械产品技术要求编写指导原则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2022</w:t>
      </w:r>
      <w:r>
        <w:rPr>
          <w:rFonts w:ascii="Times New Roman" w:eastAsia="仿宋_GB2312" w:hAnsi="Times New Roman" w:hint="eastAsia"/>
          <w:sz w:val="32"/>
          <w:szCs w:val="32"/>
        </w:rPr>
        <w:t>年第</w:t>
      </w:r>
      <w:r>
        <w:rPr>
          <w:rFonts w:ascii="Times New Roman" w:eastAsia="仿宋_GB2312" w:hAnsi="Times New Roman" w:hint="eastAsia"/>
          <w:sz w:val="32"/>
          <w:szCs w:val="32"/>
        </w:rPr>
        <w:t>8</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rsidR="00314511" w:rsidRDefault="003072C6" w:rsidP="00486D9F">
      <w:pPr>
        <w:pStyle w:val="a0"/>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lastRenderedPageBreak/>
        <w:t>[</w:t>
      </w:r>
      <w:r>
        <w:rPr>
          <w:rFonts w:ascii="Times New Roman" w:eastAsia="仿宋_GB2312" w:hAnsi="Times New Roman"/>
          <w:sz w:val="32"/>
          <w:szCs w:val="32"/>
        </w:rPr>
        <w:t>7</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bCs/>
          <w:sz w:val="32"/>
          <w:szCs w:val="32"/>
        </w:rPr>
        <w:t>免于临床试验的体外诊断试剂临床评价技术指导原则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74</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rsidR="00314511" w:rsidRDefault="003072C6" w:rsidP="00486D9F">
      <w:pPr>
        <w:pStyle w:val="10"/>
        <w:widowControl w:val="0"/>
        <w:autoSpaceDE w:val="0"/>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8</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免于临床试验体外诊断试剂目录</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70</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314511" w:rsidRDefault="003072C6" w:rsidP="00486D9F">
      <w:pPr>
        <w:pStyle w:val="a0"/>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9</w:t>
      </w:r>
      <w:r>
        <w:rPr>
          <w:rFonts w:ascii="Times New Roman" w:eastAsia="仿宋_GB2312" w:hAnsi="Times New Roman" w:hint="eastAsia"/>
          <w:sz w:val="32"/>
          <w:szCs w:val="32"/>
        </w:rPr>
        <w:t>]</w:t>
      </w:r>
      <w:r>
        <w:rPr>
          <w:rFonts w:ascii="Times New Roman" w:eastAsia="仿宋_GB2312" w:hAnsi="Times New Roman" w:hint="eastAsia"/>
          <w:sz w:val="32"/>
          <w:szCs w:val="32"/>
        </w:rPr>
        <w:t>原国家食品药品监督管理总局</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体外诊断试剂说明书编写指导原则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国家食品药品监管总局通告</w:t>
      </w:r>
      <w:r>
        <w:rPr>
          <w:rFonts w:ascii="Times New Roman" w:eastAsia="仿宋_GB2312" w:hAnsi="Times New Roman" w:hint="eastAsia"/>
          <w:sz w:val="32"/>
          <w:szCs w:val="32"/>
        </w:rPr>
        <w:t>2014</w:t>
      </w:r>
      <w:r>
        <w:rPr>
          <w:rFonts w:ascii="Times New Roman" w:eastAsia="仿宋_GB2312" w:hAnsi="Times New Roman" w:hint="eastAsia"/>
          <w:sz w:val="32"/>
          <w:szCs w:val="32"/>
        </w:rPr>
        <w:t>年第</w:t>
      </w:r>
      <w:r>
        <w:rPr>
          <w:rFonts w:ascii="Times New Roman" w:eastAsia="仿宋_GB2312" w:hAnsi="Times New Roman" w:hint="eastAsia"/>
          <w:sz w:val="32"/>
          <w:szCs w:val="32"/>
        </w:rPr>
        <w:t>17</w:t>
      </w:r>
      <w:r>
        <w:rPr>
          <w:rFonts w:ascii="Times New Roman" w:eastAsia="仿宋_GB2312" w:hAnsi="Times New Roman" w:hint="eastAsia"/>
          <w:sz w:val="32"/>
          <w:szCs w:val="32"/>
        </w:rPr>
        <w:t>号</w:t>
      </w:r>
      <w:r>
        <w:rPr>
          <w:rFonts w:ascii="Times New Roman" w:eastAsia="仿宋_GB2312" w:hAnsi="Times New Roman" w:hint="eastAsia"/>
          <w:sz w:val="32"/>
          <w:szCs w:val="32"/>
        </w:rPr>
        <w:t xml:space="preserve">[Z]. </w:t>
      </w:r>
    </w:p>
    <w:p w:rsidR="00314511" w:rsidRDefault="003072C6" w:rsidP="00486D9F">
      <w:pPr>
        <w:pStyle w:val="a0"/>
        <w:spacing w:line="520" w:lineRule="exact"/>
        <w:ind w:firstLineChars="200" w:firstLine="640"/>
        <w:jc w:val="both"/>
        <w:rPr>
          <w:rFonts w:ascii="Times New Roman" w:hAnsi="Times New Roman"/>
        </w:rPr>
        <w:sectPr w:rsidR="00314511" w:rsidSect="00486D9F">
          <w:headerReference w:type="even" r:id="rId9"/>
          <w:headerReference w:type="default" r:id="rId10"/>
          <w:footerReference w:type="even" r:id="rId11"/>
          <w:footerReference w:type="default" r:id="rId12"/>
          <w:pgSz w:w="11906" w:h="16838"/>
          <w:pgMar w:top="1440" w:right="1588" w:bottom="1440" w:left="1588" w:header="851" w:footer="1247" w:gutter="0"/>
          <w:pgNumType w:start="233"/>
          <w:cols w:space="720"/>
          <w:docGrid w:type="lines" w:linePitch="312"/>
        </w:sectPr>
      </w:pPr>
      <w:r>
        <w:rPr>
          <w:rFonts w:ascii="Times New Roman" w:eastAsia="仿宋_GB2312" w:hAnsi="Times New Roman" w:hint="eastAsia"/>
          <w:sz w:val="32"/>
          <w:szCs w:val="32"/>
        </w:rPr>
        <w:t>[</w:t>
      </w:r>
      <w:r>
        <w:rPr>
          <w:rFonts w:ascii="Times New Roman" w:eastAsia="仿宋_GB2312" w:hAnsi="Times New Roman"/>
          <w:sz w:val="32"/>
          <w:szCs w:val="32"/>
        </w:rPr>
        <w:t>10</w:t>
      </w:r>
      <w:r>
        <w:rPr>
          <w:rFonts w:ascii="Times New Roman" w:eastAsia="仿宋_GB2312" w:hAnsi="Times New Roman" w:hint="eastAsia"/>
          <w:sz w:val="32"/>
          <w:szCs w:val="32"/>
        </w:rPr>
        <w:t>]</w:t>
      </w:r>
      <w:r>
        <w:rPr>
          <w:rFonts w:ascii="Times New Roman" w:eastAsia="仿宋_GB2312" w:hAnsi="Times New Roman"/>
          <w:sz w:val="32"/>
          <w:szCs w:val="32"/>
        </w:rPr>
        <w:t>YY/T 1531</w:t>
      </w:r>
      <w:r>
        <w:rPr>
          <w:rFonts w:ascii="Times New Roman" w:eastAsia="仿宋_GB2312" w:hAnsi="Times New Roman" w:hint="eastAsia"/>
          <w:sz w:val="32"/>
          <w:szCs w:val="32"/>
        </w:rPr>
        <w:t>,</w:t>
      </w:r>
      <w:r>
        <w:rPr>
          <w:rFonts w:ascii="Times New Roman" w:eastAsia="仿宋_GB2312" w:hAnsi="Times New Roman"/>
          <w:sz w:val="32"/>
          <w:szCs w:val="32"/>
        </w:rPr>
        <w:t>细菌生化鉴定系统</w:t>
      </w:r>
      <w:r>
        <w:rPr>
          <w:rFonts w:ascii="Times New Roman" w:eastAsia="仿宋_GB2312" w:hAnsi="Times New Roman"/>
          <w:sz w:val="32"/>
          <w:szCs w:val="32"/>
        </w:rPr>
        <w:t>[S].</w:t>
      </w:r>
    </w:p>
    <w:p w:rsidR="00314511" w:rsidRDefault="003072C6">
      <w:pPr>
        <w:spacing w:line="520" w:lineRule="exact"/>
        <w:outlineLvl w:val="0"/>
        <w:rPr>
          <w:rFonts w:eastAsia="黑体"/>
          <w:sz w:val="32"/>
          <w:szCs w:val="32"/>
        </w:rPr>
      </w:pPr>
      <w:r>
        <w:rPr>
          <w:rFonts w:eastAsia="黑体" w:hint="eastAsia"/>
          <w:sz w:val="32"/>
          <w:szCs w:val="32"/>
        </w:rPr>
        <w:lastRenderedPageBreak/>
        <w:t>附件</w:t>
      </w:r>
    </w:p>
    <w:p w:rsidR="00314511" w:rsidRDefault="003072C6">
      <w:pPr>
        <w:spacing w:line="520" w:lineRule="exact"/>
        <w:jc w:val="center"/>
        <w:rPr>
          <w:rFonts w:eastAsia="方正小标宋简体"/>
          <w:sz w:val="44"/>
          <w:szCs w:val="44"/>
          <w:shd w:val="clear" w:color="auto" w:fill="FFFFFF"/>
        </w:rPr>
      </w:pPr>
      <w:r>
        <w:rPr>
          <w:rFonts w:eastAsia="方正小标宋简体" w:hint="eastAsia"/>
          <w:sz w:val="44"/>
          <w:szCs w:val="44"/>
          <w:shd w:val="clear" w:color="auto" w:fill="FFFFFF"/>
        </w:rPr>
        <w:t>革兰阳性菌及其鉴定简介</w:t>
      </w:r>
    </w:p>
    <w:p w:rsidR="00314511" w:rsidRDefault="00314511">
      <w:pPr>
        <w:pStyle w:val="a0"/>
        <w:spacing w:line="520" w:lineRule="exact"/>
        <w:rPr>
          <w:rFonts w:ascii="Times New Roman" w:hAnsi="Times New Roman"/>
        </w:rPr>
      </w:pPr>
    </w:p>
    <w:p w:rsidR="00314511" w:rsidRDefault="003072C6">
      <w:pPr>
        <w:spacing w:line="520" w:lineRule="exact"/>
        <w:ind w:firstLineChars="200" w:firstLine="640"/>
        <w:rPr>
          <w:rFonts w:eastAsia="仿宋_GB2312"/>
          <w:sz w:val="32"/>
          <w:szCs w:val="32"/>
        </w:rPr>
      </w:pPr>
      <w:r>
        <w:rPr>
          <w:rFonts w:eastAsia="仿宋_GB2312"/>
          <w:sz w:val="32"/>
          <w:szCs w:val="32"/>
        </w:rPr>
        <w:t>革兰阳性菌是指细胞壁较厚，经革兰染色后呈紫色的一类细菌。根据镜下形态，可分为革兰阳性球菌、革兰阳性杆菌。临床革兰阳性球菌属主要包括葡萄球菌属、微球菌属、链球菌属、肠球菌属等，其中葡萄球菌属多为兼性厌氧菌，代表性菌为金黄色葡萄球菌；微球菌属多为需氧菌，包括藤黄微球菌、里拉微球菌、南极微球菌和内生微球菌等；链球菌属多为兼性厌氧菌，代表菌为化脓链球菌；肠球菌属为兼性厌氧菌，代表菌为粪肠球菌和屎肠球菌。临床革兰阳性杆菌主要包括李斯特菌属、棒杆菌属等，李斯特菌属为兼性厌氧菌，代表性菌为单核细胞增生李斯特菌；棒杆菌属为需氧或兼性厌氧菌，代表菌为白喉棒杆菌。</w:t>
      </w:r>
    </w:p>
    <w:p w:rsidR="00314511" w:rsidRDefault="003072C6">
      <w:pPr>
        <w:spacing w:line="520" w:lineRule="exact"/>
        <w:ind w:firstLineChars="200" w:firstLine="640"/>
        <w:rPr>
          <w:rFonts w:eastAsia="仿宋_GB2312"/>
          <w:sz w:val="32"/>
          <w:szCs w:val="32"/>
        </w:rPr>
      </w:pPr>
      <w:r>
        <w:rPr>
          <w:rFonts w:eastAsia="仿宋_GB2312"/>
          <w:sz w:val="32"/>
          <w:szCs w:val="32"/>
        </w:rPr>
        <w:t>根据其对氧气的耐受性，革兰阳性菌可分为需氧型、厌氧型、兼性厌氧型，如：藤黄微球菌为需氧型、艰难梭菌为厌氧型、肺炎链球菌为兼性厌氧型。</w:t>
      </w:r>
    </w:p>
    <w:p w:rsidR="00314511" w:rsidRDefault="003072C6">
      <w:pPr>
        <w:spacing w:line="520" w:lineRule="exact"/>
        <w:ind w:firstLineChars="200" w:firstLine="640"/>
        <w:rPr>
          <w:rFonts w:eastAsia="仿宋_GB2312"/>
          <w:sz w:val="32"/>
          <w:szCs w:val="32"/>
        </w:rPr>
      </w:pPr>
      <w:r>
        <w:rPr>
          <w:rFonts w:eastAsia="仿宋_GB2312"/>
          <w:sz w:val="32"/>
          <w:szCs w:val="32"/>
        </w:rPr>
        <w:t>革兰阳性菌的鉴定是将待测样本中革兰阳性菌按其生物学特征与已知革兰阳性菌进行比对分析，确定待测样本中革兰阳性菌的分类单元。</w:t>
      </w:r>
    </w:p>
    <w:p w:rsidR="00314511" w:rsidRDefault="003072C6">
      <w:pPr>
        <w:spacing w:line="520" w:lineRule="exact"/>
        <w:ind w:firstLineChars="200" w:firstLine="640"/>
        <w:rPr>
          <w:rFonts w:eastAsia="仿宋_GB2312"/>
          <w:sz w:val="32"/>
          <w:szCs w:val="32"/>
        </w:rPr>
      </w:pPr>
      <w:r>
        <w:rPr>
          <w:rFonts w:eastAsia="仿宋_GB2312"/>
          <w:sz w:val="32"/>
          <w:szCs w:val="32"/>
        </w:rPr>
        <w:t>革兰阳性菌的实验室鉴定方法如显微镜法、生化法、血清学法</w:t>
      </w:r>
      <w:r>
        <w:rPr>
          <w:rFonts w:eastAsia="仿宋_GB2312" w:hint="eastAsia"/>
          <w:sz w:val="32"/>
          <w:szCs w:val="32"/>
        </w:rPr>
        <w:t>、</w:t>
      </w:r>
      <w:r>
        <w:rPr>
          <w:rFonts w:eastAsia="仿宋_GB2312"/>
          <w:sz w:val="32"/>
          <w:szCs w:val="32"/>
        </w:rPr>
        <w:t>质谱鉴定、分子生物学鉴定等。（</w:t>
      </w:r>
      <w:r>
        <w:rPr>
          <w:rFonts w:eastAsia="仿宋_GB2312"/>
          <w:sz w:val="32"/>
          <w:szCs w:val="32"/>
        </w:rPr>
        <w:t>1</w:t>
      </w:r>
      <w:r>
        <w:rPr>
          <w:rFonts w:eastAsia="仿宋_GB2312"/>
          <w:sz w:val="32"/>
          <w:szCs w:val="32"/>
        </w:rPr>
        <w:t>）显微镜法：使用显微镜观察目的菌的形态、大小、染色等特征，该方法对人员的技术要求较高，且只适用于初步鉴定；（</w:t>
      </w:r>
      <w:r>
        <w:rPr>
          <w:rFonts w:eastAsia="仿宋_GB2312"/>
          <w:sz w:val="32"/>
          <w:szCs w:val="32"/>
        </w:rPr>
        <w:t>2</w:t>
      </w:r>
      <w:r>
        <w:rPr>
          <w:rFonts w:eastAsia="仿宋_GB2312"/>
          <w:sz w:val="32"/>
          <w:szCs w:val="32"/>
        </w:rPr>
        <w:t>）生化法：由于不同微生物体内的酶系统、新陈代谢的类型等的不同，可导致其对各种物质利用后所产生的代谢产物也不同，</w:t>
      </w:r>
      <w:r>
        <w:rPr>
          <w:rFonts w:eastAsia="仿宋_GB2312"/>
          <w:sz w:val="32"/>
          <w:szCs w:val="32"/>
        </w:rPr>
        <w:lastRenderedPageBreak/>
        <w:t>利用微生物的生理生化反应来测定微生物的代谢产物，从而实现微生物的鉴定，此方法是微生物学中应用较早且较广泛的一种方法；（</w:t>
      </w:r>
      <w:r>
        <w:rPr>
          <w:rFonts w:eastAsia="仿宋_GB2312"/>
          <w:sz w:val="32"/>
          <w:szCs w:val="32"/>
        </w:rPr>
        <w:t>3</w:t>
      </w:r>
      <w:r>
        <w:rPr>
          <w:rFonts w:eastAsia="仿宋_GB2312"/>
          <w:sz w:val="32"/>
          <w:szCs w:val="32"/>
        </w:rPr>
        <w:t>）血清学：用含有已知特异性抗体的免疫血清（诊断血清）与分离培养出的待测样本中纯菌或样本中的抗原进行血清学反应，以确定细菌的种或型；（</w:t>
      </w:r>
      <w:r>
        <w:rPr>
          <w:rFonts w:eastAsia="仿宋_GB2312"/>
          <w:sz w:val="32"/>
          <w:szCs w:val="32"/>
        </w:rPr>
        <w:t>4</w:t>
      </w:r>
      <w:r>
        <w:rPr>
          <w:rFonts w:eastAsia="仿宋_GB2312"/>
          <w:sz w:val="32"/>
          <w:szCs w:val="32"/>
        </w:rPr>
        <w:t>）质谱鉴定：基质辅助激光解吸电离飞行时间质谱，通过建立标准或已知菌的数据库，结合仪器算法将待测样本中细菌的蛋白峰与已知细菌比对分析，达到鉴定细菌的目的；（</w:t>
      </w:r>
      <w:r>
        <w:rPr>
          <w:rFonts w:eastAsia="仿宋_GB2312" w:hint="eastAsia"/>
          <w:sz w:val="32"/>
          <w:szCs w:val="32"/>
        </w:rPr>
        <w:t>5</w:t>
      </w:r>
      <w:r>
        <w:rPr>
          <w:rFonts w:eastAsia="仿宋_GB2312"/>
          <w:sz w:val="32"/>
          <w:szCs w:val="32"/>
        </w:rPr>
        <w:t>）分子生物学：基于分子生物学原理，检测方法主要包括</w:t>
      </w:r>
      <w:r>
        <w:rPr>
          <w:rFonts w:eastAsia="仿宋_GB2312"/>
          <w:sz w:val="32"/>
          <w:szCs w:val="32"/>
        </w:rPr>
        <w:t>DNA</w:t>
      </w:r>
      <w:r>
        <w:rPr>
          <w:rFonts w:eastAsia="仿宋_GB2312"/>
          <w:sz w:val="32"/>
          <w:szCs w:val="32"/>
        </w:rPr>
        <w:t>碱基比例的测定、核酸分子杂交、</w:t>
      </w:r>
      <w:r>
        <w:rPr>
          <w:rFonts w:eastAsia="仿宋_GB2312"/>
          <w:sz w:val="32"/>
          <w:szCs w:val="32"/>
        </w:rPr>
        <w:t>16s rDNA</w:t>
      </w:r>
      <w:r>
        <w:rPr>
          <w:rFonts w:eastAsia="仿宋_GB2312"/>
          <w:sz w:val="32"/>
          <w:szCs w:val="32"/>
        </w:rPr>
        <w:t>序列分析法、全基因组序列的测定等，临床微生物鉴定应用较多的是核酸分子杂交，根据探针特异性的不同，可以鉴定某一菌型或某一种属甚至更大菌群，可以准确、快速的进行微生物的鉴定。</w:t>
      </w:r>
    </w:p>
    <w:p w:rsidR="00314511" w:rsidRDefault="00314511">
      <w:pPr>
        <w:pStyle w:val="Default"/>
        <w:spacing w:line="520" w:lineRule="exact"/>
        <w:rPr>
          <w:rFonts w:ascii="Times New Roman" w:hAnsi="Times New Roman" w:hint="default"/>
        </w:rPr>
      </w:pPr>
    </w:p>
    <w:sectPr w:rsidR="00314511" w:rsidSect="00486D9F">
      <w:footerReference w:type="default" r:id="rId13"/>
      <w:pgSz w:w="11906" w:h="16838"/>
      <w:pgMar w:top="1440" w:right="1800" w:bottom="1440" w:left="1800" w:header="851" w:footer="1247" w:gutter="0"/>
      <w:pgNumType w:start="252"/>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62F" w:rsidRDefault="00BE162F">
      <w:r>
        <w:separator/>
      </w:r>
    </w:p>
  </w:endnote>
  <w:endnote w:type="continuationSeparator" w:id="0">
    <w:p w:rsidR="00BE162F" w:rsidRDefault="00BE1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7F390145-8AE3-41A9-9603-451162C9CEEB}"/>
  </w:font>
  <w:font w:name="方正小标宋简体">
    <w:panose1 w:val="03000509000000000000"/>
    <w:charset w:val="86"/>
    <w:family w:val="script"/>
    <w:pitch w:val="fixed"/>
    <w:sig w:usb0="00000001" w:usb1="080E0000" w:usb2="00000010" w:usb3="00000000" w:csb0="00040000" w:csb1="00000000"/>
    <w:embedRegular r:id="rId2" w:subsetted="1" w:fontKey="{B3F42C28-5168-4163-A64F-8A489F7AD07E}"/>
  </w:font>
  <w:font w:name="仿宋_GB2312">
    <w:panose1 w:val="02010609030101010101"/>
    <w:charset w:val="86"/>
    <w:family w:val="modern"/>
    <w:pitch w:val="fixed"/>
    <w:sig w:usb0="00000001" w:usb1="080E0000" w:usb2="00000010" w:usb3="00000000" w:csb0="00040000" w:csb1="00000000"/>
    <w:embedRegular r:id="rId3" w:subsetted="1" w:fontKey="{D92FC459-8EA8-4324-B6DC-6DAE04D8FF92}"/>
  </w:font>
  <w:font w:name="仿宋">
    <w:panose1 w:val="02010609060101010101"/>
    <w:charset w:val="86"/>
    <w:family w:val="modern"/>
    <w:pitch w:val="fixed"/>
    <w:sig w:usb0="800002BF" w:usb1="38CF7CFA" w:usb2="00000016" w:usb3="00000000" w:csb0="00040001" w:csb1="00000000"/>
    <w:embedRegular r:id="rId4" w:subsetted="1" w:fontKey="{32912543-1473-4BBD-BED8-606B49AC1B8B}"/>
  </w:font>
  <w:font w:name="楷体_GB2312">
    <w:altName w:val="楷体"/>
    <w:charset w:val="86"/>
    <w:family w:val="modern"/>
    <w:pitch w:val="default"/>
    <w:sig w:usb0="00000001" w:usb1="080E0000" w:usb2="00000000" w:usb3="00000000" w:csb0="00040000" w:csb1="00000000"/>
    <w:embedRegular r:id="rId5" w:subsetted="1" w:fontKey="{1BBC27A1-7A93-497F-B785-6F13CF88A409}"/>
  </w:font>
  <w:font w:name="楷体">
    <w:panose1 w:val="02010609060101010101"/>
    <w:charset w:val="86"/>
    <w:family w:val="modern"/>
    <w:pitch w:val="fixed"/>
    <w:sig w:usb0="800002BF" w:usb1="38CF7CFA" w:usb2="00000016" w:usb3="00000000" w:csb0="00040001" w:csb1="00000000"/>
    <w:embedRegular r:id="rId6" w:subsetted="1" w:fontKey="{26BBDBEA-2452-443A-93BF-8C88132D94C2}"/>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511" w:rsidRDefault="003072C6">
    <w:pPr>
      <w:pStyle w:val="a8"/>
    </w:pPr>
    <w:r>
      <w:rPr>
        <w:rStyle w:val="af"/>
        <w:sz w:val="28"/>
      </w:rPr>
      <w:t xml:space="preserve">— </w:t>
    </w:r>
    <w:r>
      <w:rPr>
        <w:rStyle w:val="af"/>
        <w:sz w:val="28"/>
      </w:rPr>
      <w:fldChar w:fldCharType="begin"/>
    </w:r>
    <w:r>
      <w:rPr>
        <w:rStyle w:val="af"/>
        <w:sz w:val="28"/>
      </w:rPr>
      <w:instrText xml:space="preserve">PAGE  </w:instrText>
    </w:r>
    <w:r>
      <w:rPr>
        <w:rStyle w:val="af"/>
        <w:sz w:val="28"/>
      </w:rPr>
      <w:fldChar w:fldCharType="separate"/>
    </w:r>
    <w:r w:rsidR="00486D9F">
      <w:rPr>
        <w:rStyle w:val="af"/>
        <w:noProof/>
        <w:sz w:val="28"/>
      </w:rPr>
      <w:t>238</w:t>
    </w:r>
    <w:r>
      <w:rPr>
        <w:rStyle w:val="af"/>
        <w:sz w:val="28"/>
      </w:rPr>
      <w:fldChar w:fldCharType="end"/>
    </w:r>
    <w:r>
      <w:rPr>
        <w:rStyle w:val="af"/>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511" w:rsidRPr="00486D9F" w:rsidRDefault="003072C6" w:rsidP="00486D9F">
    <w:pPr>
      <w:pStyle w:val="a8"/>
      <w:wordWrap w:val="0"/>
      <w:ind w:right="280"/>
      <w:jc w:val="right"/>
      <w:rPr>
        <w:rFonts w:hint="eastAsia"/>
        <w:sz w:val="28"/>
        <w:szCs w:val="28"/>
      </w:rPr>
    </w:pPr>
    <w:r>
      <w:rPr>
        <w:noProof/>
        <w:sz w:val="28"/>
      </w:rPr>
      <mc:AlternateContent>
        <mc:Choice Requires="wps">
          <w:drawing>
            <wp:anchor distT="0" distB="0" distL="114300" distR="114300" simplePos="0" relativeHeight="251658240" behindDoc="0" locked="0" layoutInCell="1" allowOverlap="1">
              <wp:simplePos x="0" y="0"/>
              <wp:positionH relativeFrom="margin">
                <wp:posOffset>4815840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14511" w:rsidRDefault="00486D9F">
                          <w:pPr>
                            <w:pStyle w:val="a8"/>
                            <w:wordWrap w:val="0"/>
                            <w:jc w:val="right"/>
                          </w:pPr>
                          <w:r>
                            <w:rPr>
                              <w:rFonts w:hint="eastAsia"/>
                              <w:sz w:val="28"/>
                              <w:szCs w:val="28"/>
                            </w:rPr>
                            <w:t xml:space="preserve"> </w:t>
                          </w:r>
                          <w:r w:rsidR="003072C6">
                            <w:rPr>
                              <w:rFonts w:hint="eastAsia"/>
                              <w:sz w:val="28"/>
                              <w:szCs w:val="28"/>
                            </w:rPr>
                            <w:t>—</w:t>
                          </w:r>
                          <w:r w:rsidR="003072C6">
                            <w:rPr>
                              <w:rFonts w:hint="eastAsia"/>
                              <w:sz w:val="28"/>
                              <w:szCs w:val="28"/>
                            </w:rPr>
                            <w:t xml:space="preserve"> </w:t>
                          </w:r>
                          <w:r w:rsidR="003072C6">
                            <w:rPr>
                              <w:sz w:val="28"/>
                              <w:szCs w:val="28"/>
                            </w:rPr>
                            <w:fldChar w:fldCharType="begin"/>
                          </w:r>
                          <w:r w:rsidR="003072C6">
                            <w:rPr>
                              <w:sz w:val="28"/>
                              <w:szCs w:val="28"/>
                            </w:rPr>
                            <w:instrText>PAGE   \* MERGEFORMAT</w:instrText>
                          </w:r>
                          <w:r w:rsidR="003072C6">
                            <w:rPr>
                              <w:sz w:val="28"/>
                              <w:szCs w:val="28"/>
                            </w:rPr>
                            <w:fldChar w:fldCharType="separate"/>
                          </w:r>
                          <w:r w:rsidRPr="00486D9F">
                            <w:rPr>
                              <w:noProof/>
                              <w:sz w:val="28"/>
                              <w:szCs w:val="28"/>
                              <w:lang w:val="zh-CN"/>
                            </w:rPr>
                            <w:t>237</w:t>
                          </w:r>
                          <w:r w:rsidR="003072C6">
                            <w:rPr>
                              <w:sz w:val="28"/>
                              <w:szCs w:val="28"/>
                            </w:rPr>
                            <w:fldChar w:fldCharType="end"/>
                          </w:r>
                          <w:r w:rsidR="003072C6">
                            <w:rPr>
                              <w:rFonts w:hint="eastAsia"/>
                              <w:sz w:val="28"/>
                              <w:szCs w:val="28"/>
                            </w:rPr>
                            <w:t xml:space="preserve"> </w:t>
                          </w:r>
                          <w:r w:rsidR="003072C6">
                            <w:rPr>
                              <w:rFonts w:hint="eastAsia"/>
                              <w:sz w:val="28"/>
                              <w:szCs w:val="28"/>
                            </w:rPr>
                            <w:t>—</w:t>
                          </w:r>
                          <w:r w:rsidR="003072C6">
                            <w:rPr>
                              <w:rFonts w:hint="eastAsia"/>
                              <w:color w:val="FFFFFF"/>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79.2pt;margin-top:0;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" filled="f" stroked="f" strokeweight=".5pt">
              <v:textbox style="mso-fit-shape-to-text:t" inset="0,0,0,0">
                <w:txbxContent>
                  <w:p w:rsidR="00314511" w:rsidRDefault="00486D9F">
                    <w:pPr>
                      <w:pStyle w:val="a8"/>
                      <w:wordWrap w:val="0"/>
                      <w:jc w:val="right"/>
                    </w:pPr>
                    <w:r>
                      <w:rPr>
                        <w:rFonts w:hint="eastAsia"/>
                        <w:sz w:val="28"/>
                        <w:szCs w:val="28"/>
                      </w:rPr>
                      <w:t xml:space="preserve"> </w:t>
                    </w:r>
                    <w:r w:rsidR="003072C6">
                      <w:rPr>
                        <w:rFonts w:hint="eastAsia"/>
                        <w:sz w:val="28"/>
                        <w:szCs w:val="28"/>
                      </w:rPr>
                      <w:t>—</w:t>
                    </w:r>
                    <w:r w:rsidR="003072C6">
                      <w:rPr>
                        <w:rFonts w:hint="eastAsia"/>
                        <w:sz w:val="28"/>
                        <w:szCs w:val="28"/>
                      </w:rPr>
                      <w:t xml:space="preserve"> </w:t>
                    </w:r>
                    <w:r w:rsidR="003072C6">
                      <w:rPr>
                        <w:sz w:val="28"/>
                        <w:szCs w:val="28"/>
                      </w:rPr>
                      <w:fldChar w:fldCharType="begin"/>
                    </w:r>
                    <w:r w:rsidR="003072C6">
                      <w:rPr>
                        <w:sz w:val="28"/>
                        <w:szCs w:val="28"/>
                      </w:rPr>
                      <w:instrText>PAGE   \* MERGEFORMAT</w:instrText>
                    </w:r>
                    <w:r w:rsidR="003072C6">
                      <w:rPr>
                        <w:sz w:val="28"/>
                        <w:szCs w:val="28"/>
                      </w:rPr>
                      <w:fldChar w:fldCharType="separate"/>
                    </w:r>
                    <w:r w:rsidRPr="00486D9F">
                      <w:rPr>
                        <w:noProof/>
                        <w:sz w:val="28"/>
                        <w:szCs w:val="28"/>
                        <w:lang w:val="zh-CN"/>
                      </w:rPr>
                      <w:t>237</w:t>
                    </w:r>
                    <w:r w:rsidR="003072C6">
                      <w:rPr>
                        <w:sz w:val="28"/>
                        <w:szCs w:val="28"/>
                      </w:rPr>
                      <w:fldChar w:fldCharType="end"/>
                    </w:r>
                    <w:r w:rsidR="003072C6">
                      <w:rPr>
                        <w:rFonts w:hint="eastAsia"/>
                        <w:sz w:val="28"/>
                        <w:szCs w:val="28"/>
                      </w:rPr>
                      <w:t xml:space="preserve"> </w:t>
                    </w:r>
                    <w:r w:rsidR="003072C6">
                      <w:rPr>
                        <w:rFonts w:hint="eastAsia"/>
                        <w:sz w:val="28"/>
                        <w:szCs w:val="28"/>
                      </w:rPr>
                      <w:t>—</w:t>
                    </w:r>
                    <w:r w:rsidR="003072C6">
                      <w:rPr>
                        <w:rFonts w:hint="eastAsia"/>
                        <w:color w:val="FFFFFF"/>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511" w:rsidRDefault="003072C6">
    <w:pPr>
      <w:pStyle w:val="a8"/>
      <w:wordWrap w:val="0"/>
      <w:jc w:val="right"/>
      <w:rPr>
        <w:sz w:val="28"/>
        <w:szCs w:val="28"/>
      </w:rPr>
    </w:pPr>
    <w:r>
      <w:rPr>
        <w:noProof/>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14511" w:rsidRDefault="003072C6">
                          <w:pPr>
                            <w:pStyle w:val="a8"/>
                            <w:wordWrap w:val="0"/>
                            <w:jc w:val="right"/>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486D9F" w:rsidRPr="00486D9F">
                            <w:rPr>
                              <w:noProof/>
                              <w:sz w:val="28"/>
                              <w:szCs w:val="28"/>
                              <w:lang w:val="zh-CN"/>
                            </w:rPr>
                            <w:t>253</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BTHAIAABw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yAwtLU35RndOtPTxVu+aVDRlvnwyBz4gS7A+fCAo5IGmc0gUVIb9+lv&#10;+uiPscFKSQu+FVRjISiRbzXGGak5Cm4U9qOgj+rOgMAYEWpJIj64IEexckZ9xCKsYw6YmObIVNAw&#10;ineh5zwWiYv1OjmBgJaFrd5ZHkNHlLxdHwNQTWBHbHokMKT4AAXTuIZ1iRz/9Z28npZ69RM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89EFMcAgAAHAQAAA4AAAAAAAAAAAAAAAAALgIAAGRycy9lMm9Eb2MueG1sUEsBAi0AFAAGAAgA&#10;AAAhAHGq0bnXAAAABQEAAA8AAAAAAAAAAAAAAAAAdgQAAGRycy9kb3ducmV2LnhtbFBLBQYAAAAA&#10;BAAEAPMAAAB6BQAAAAA=&#10;" filled="f" stroked="f" strokeweight=".5pt">
              <v:textbox style="mso-fit-shape-to-text:t" inset="0,0,0,0">
                <w:txbxContent>
                  <w:p w:rsidR="00314511" w:rsidRDefault="003072C6">
                    <w:pPr>
                      <w:pStyle w:val="a8"/>
                      <w:wordWrap w:val="0"/>
                      <w:jc w:val="right"/>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486D9F" w:rsidRPr="00486D9F">
                      <w:rPr>
                        <w:noProof/>
                        <w:sz w:val="28"/>
                        <w:szCs w:val="28"/>
                        <w:lang w:val="zh-CN"/>
                      </w:rPr>
                      <w:t>253</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p>
  <w:p w:rsidR="00314511" w:rsidRDefault="00314511">
    <w:pPr>
      <w:pStyle w:val="a8"/>
      <w:wordWrap w:val="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62F" w:rsidRDefault="00BE162F">
      <w:r>
        <w:separator/>
      </w:r>
    </w:p>
  </w:footnote>
  <w:footnote w:type="continuationSeparator" w:id="0">
    <w:p w:rsidR="00BE162F" w:rsidRDefault="00BE1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511" w:rsidRDefault="00314511">
    <w:pPr>
      <w:pStyle w:val="aa"/>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511" w:rsidRDefault="00314511">
    <w:pPr>
      <w:pStyle w:val="aa"/>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BB100"/>
    <w:multiLevelType w:val="singleLevel"/>
    <w:tmpl w:val="483BB100"/>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467501"/>
    <w:rsid w:val="00017112"/>
    <w:rsid w:val="00036F49"/>
    <w:rsid w:val="00042DD7"/>
    <w:rsid w:val="000563CE"/>
    <w:rsid w:val="00057EB3"/>
    <w:rsid w:val="00063E84"/>
    <w:rsid w:val="00073999"/>
    <w:rsid w:val="000861FC"/>
    <w:rsid w:val="00091673"/>
    <w:rsid w:val="00093EFF"/>
    <w:rsid w:val="000A0EC8"/>
    <w:rsid w:val="000B40F4"/>
    <w:rsid w:val="000B46FB"/>
    <w:rsid w:val="000C0E8D"/>
    <w:rsid w:val="000D0C67"/>
    <w:rsid w:val="000E2F7F"/>
    <w:rsid w:val="000E4079"/>
    <w:rsid w:val="000E50A7"/>
    <w:rsid w:val="000E6790"/>
    <w:rsid w:val="0010620A"/>
    <w:rsid w:val="00107F64"/>
    <w:rsid w:val="00111AB4"/>
    <w:rsid w:val="00112507"/>
    <w:rsid w:val="0011512E"/>
    <w:rsid w:val="001154F7"/>
    <w:rsid w:val="0011741C"/>
    <w:rsid w:val="00140B3D"/>
    <w:rsid w:val="00144427"/>
    <w:rsid w:val="00144DB8"/>
    <w:rsid w:val="00147D93"/>
    <w:rsid w:val="001519D7"/>
    <w:rsid w:val="00156887"/>
    <w:rsid w:val="001665FE"/>
    <w:rsid w:val="0017640B"/>
    <w:rsid w:val="0018698A"/>
    <w:rsid w:val="00196A4E"/>
    <w:rsid w:val="001B658F"/>
    <w:rsid w:val="001D1047"/>
    <w:rsid w:val="001D1B72"/>
    <w:rsid w:val="001D41FC"/>
    <w:rsid w:val="001D568C"/>
    <w:rsid w:val="001D5B5E"/>
    <w:rsid w:val="001E3DC8"/>
    <w:rsid w:val="001E50F4"/>
    <w:rsid w:val="001F5483"/>
    <w:rsid w:val="001F7082"/>
    <w:rsid w:val="001F7E8A"/>
    <w:rsid w:val="002029C6"/>
    <w:rsid w:val="0020574D"/>
    <w:rsid w:val="00206091"/>
    <w:rsid w:val="00211A94"/>
    <w:rsid w:val="00225B70"/>
    <w:rsid w:val="00233CF0"/>
    <w:rsid w:val="00235CBF"/>
    <w:rsid w:val="00246E4D"/>
    <w:rsid w:val="00253418"/>
    <w:rsid w:val="00253A3D"/>
    <w:rsid w:val="002614A0"/>
    <w:rsid w:val="00263225"/>
    <w:rsid w:val="002654E7"/>
    <w:rsid w:val="00280CF4"/>
    <w:rsid w:val="002826EC"/>
    <w:rsid w:val="00296969"/>
    <w:rsid w:val="002C024F"/>
    <w:rsid w:val="002C0FA4"/>
    <w:rsid w:val="002C62D3"/>
    <w:rsid w:val="002D0C6D"/>
    <w:rsid w:val="002D1656"/>
    <w:rsid w:val="002D2C3A"/>
    <w:rsid w:val="002D3B85"/>
    <w:rsid w:val="002D5FE2"/>
    <w:rsid w:val="002F4629"/>
    <w:rsid w:val="002F5A5D"/>
    <w:rsid w:val="003048D0"/>
    <w:rsid w:val="003072C6"/>
    <w:rsid w:val="00314511"/>
    <w:rsid w:val="00314CFB"/>
    <w:rsid w:val="00316EF8"/>
    <w:rsid w:val="003205A6"/>
    <w:rsid w:val="00324205"/>
    <w:rsid w:val="0033358D"/>
    <w:rsid w:val="00333666"/>
    <w:rsid w:val="00342019"/>
    <w:rsid w:val="00344D32"/>
    <w:rsid w:val="00346A7E"/>
    <w:rsid w:val="003524CB"/>
    <w:rsid w:val="00356290"/>
    <w:rsid w:val="00357836"/>
    <w:rsid w:val="00365D15"/>
    <w:rsid w:val="00366347"/>
    <w:rsid w:val="003768CE"/>
    <w:rsid w:val="00382B9B"/>
    <w:rsid w:val="00384E2D"/>
    <w:rsid w:val="00386ED9"/>
    <w:rsid w:val="003911B1"/>
    <w:rsid w:val="003A7641"/>
    <w:rsid w:val="003B0E33"/>
    <w:rsid w:val="003B727D"/>
    <w:rsid w:val="003C16E6"/>
    <w:rsid w:val="003C4775"/>
    <w:rsid w:val="003D0042"/>
    <w:rsid w:val="003D0E92"/>
    <w:rsid w:val="003D52E2"/>
    <w:rsid w:val="003E49D6"/>
    <w:rsid w:val="003E4F74"/>
    <w:rsid w:val="00400490"/>
    <w:rsid w:val="0040710A"/>
    <w:rsid w:val="00411E54"/>
    <w:rsid w:val="0041253C"/>
    <w:rsid w:val="00413A04"/>
    <w:rsid w:val="00413B40"/>
    <w:rsid w:val="00424858"/>
    <w:rsid w:val="00430801"/>
    <w:rsid w:val="00435FE4"/>
    <w:rsid w:val="0044052F"/>
    <w:rsid w:val="00446686"/>
    <w:rsid w:val="00450B03"/>
    <w:rsid w:val="0045219A"/>
    <w:rsid w:val="00457112"/>
    <w:rsid w:val="0046226F"/>
    <w:rsid w:val="0046457C"/>
    <w:rsid w:val="00466DE7"/>
    <w:rsid w:val="00467501"/>
    <w:rsid w:val="00473F56"/>
    <w:rsid w:val="00486D9F"/>
    <w:rsid w:val="00492856"/>
    <w:rsid w:val="00492E95"/>
    <w:rsid w:val="00494F86"/>
    <w:rsid w:val="004A4203"/>
    <w:rsid w:val="004B018B"/>
    <w:rsid w:val="004B19AA"/>
    <w:rsid w:val="004B1F33"/>
    <w:rsid w:val="004C5054"/>
    <w:rsid w:val="004E3ADA"/>
    <w:rsid w:val="004F2653"/>
    <w:rsid w:val="004F36FD"/>
    <w:rsid w:val="004F5A06"/>
    <w:rsid w:val="00516FA4"/>
    <w:rsid w:val="00526E78"/>
    <w:rsid w:val="00541063"/>
    <w:rsid w:val="00546E9F"/>
    <w:rsid w:val="00552323"/>
    <w:rsid w:val="00554115"/>
    <w:rsid w:val="00554670"/>
    <w:rsid w:val="0055759E"/>
    <w:rsid w:val="00562BFD"/>
    <w:rsid w:val="0056425B"/>
    <w:rsid w:val="005703B5"/>
    <w:rsid w:val="00587486"/>
    <w:rsid w:val="005943C8"/>
    <w:rsid w:val="00595900"/>
    <w:rsid w:val="005A1B8E"/>
    <w:rsid w:val="005B0D00"/>
    <w:rsid w:val="005B16EA"/>
    <w:rsid w:val="005B3D9F"/>
    <w:rsid w:val="005B6C4D"/>
    <w:rsid w:val="005D75C7"/>
    <w:rsid w:val="005F0761"/>
    <w:rsid w:val="005F0CAD"/>
    <w:rsid w:val="005F2281"/>
    <w:rsid w:val="006018B3"/>
    <w:rsid w:val="006063EA"/>
    <w:rsid w:val="006206E7"/>
    <w:rsid w:val="00620FD3"/>
    <w:rsid w:val="00624DE4"/>
    <w:rsid w:val="0062624C"/>
    <w:rsid w:val="00627158"/>
    <w:rsid w:val="0063125D"/>
    <w:rsid w:val="00646E10"/>
    <w:rsid w:val="006571F5"/>
    <w:rsid w:val="00670C50"/>
    <w:rsid w:val="00673D4D"/>
    <w:rsid w:val="006742FD"/>
    <w:rsid w:val="00677AC2"/>
    <w:rsid w:val="006844C4"/>
    <w:rsid w:val="0069433E"/>
    <w:rsid w:val="006A0729"/>
    <w:rsid w:val="006A581D"/>
    <w:rsid w:val="006C17D7"/>
    <w:rsid w:val="006C21BB"/>
    <w:rsid w:val="006C506C"/>
    <w:rsid w:val="006C6997"/>
    <w:rsid w:val="006D03C6"/>
    <w:rsid w:val="006D16FD"/>
    <w:rsid w:val="006E266F"/>
    <w:rsid w:val="006E411B"/>
    <w:rsid w:val="006F009F"/>
    <w:rsid w:val="006F3C0F"/>
    <w:rsid w:val="006F7866"/>
    <w:rsid w:val="00707F2F"/>
    <w:rsid w:val="00714405"/>
    <w:rsid w:val="00726CDF"/>
    <w:rsid w:val="00730813"/>
    <w:rsid w:val="0074116A"/>
    <w:rsid w:val="007466A9"/>
    <w:rsid w:val="007537FA"/>
    <w:rsid w:val="00762BFE"/>
    <w:rsid w:val="007758A8"/>
    <w:rsid w:val="00780012"/>
    <w:rsid w:val="007810A2"/>
    <w:rsid w:val="007829A7"/>
    <w:rsid w:val="007908AA"/>
    <w:rsid w:val="007A14B1"/>
    <w:rsid w:val="007A3EB9"/>
    <w:rsid w:val="007B0883"/>
    <w:rsid w:val="007B46B3"/>
    <w:rsid w:val="007B5B25"/>
    <w:rsid w:val="007C0917"/>
    <w:rsid w:val="007C5DF5"/>
    <w:rsid w:val="007D0212"/>
    <w:rsid w:val="007D2318"/>
    <w:rsid w:val="007D5037"/>
    <w:rsid w:val="007D632C"/>
    <w:rsid w:val="007D7291"/>
    <w:rsid w:val="007E241E"/>
    <w:rsid w:val="007F0063"/>
    <w:rsid w:val="007F03F4"/>
    <w:rsid w:val="007F6BF3"/>
    <w:rsid w:val="00802250"/>
    <w:rsid w:val="00815544"/>
    <w:rsid w:val="00822F5B"/>
    <w:rsid w:val="008365F0"/>
    <w:rsid w:val="0084357E"/>
    <w:rsid w:val="00845875"/>
    <w:rsid w:val="0085192C"/>
    <w:rsid w:val="008527FC"/>
    <w:rsid w:val="00857B0F"/>
    <w:rsid w:val="0086488B"/>
    <w:rsid w:val="00864AE4"/>
    <w:rsid w:val="00872CA7"/>
    <w:rsid w:val="008736E6"/>
    <w:rsid w:val="00873BA7"/>
    <w:rsid w:val="00877981"/>
    <w:rsid w:val="00880B0A"/>
    <w:rsid w:val="00882E9A"/>
    <w:rsid w:val="00885C2F"/>
    <w:rsid w:val="00885F5F"/>
    <w:rsid w:val="0089503C"/>
    <w:rsid w:val="008A1003"/>
    <w:rsid w:val="008A24F2"/>
    <w:rsid w:val="008A5ECE"/>
    <w:rsid w:val="008B2E6E"/>
    <w:rsid w:val="008B305A"/>
    <w:rsid w:val="008B7811"/>
    <w:rsid w:val="008C3343"/>
    <w:rsid w:val="008C491F"/>
    <w:rsid w:val="008C520E"/>
    <w:rsid w:val="008D7591"/>
    <w:rsid w:val="008E2124"/>
    <w:rsid w:val="008E46ED"/>
    <w:rsid w:val="008E6C1E"/>
    <w:rsid w:val="008F17DC"/>
    <w:rsid w:val="008F38CF"/>
    <w:rsid w:val="008F60B8"/>
    <w:rsid w:val="008F64B5"/>
    <w:rsid w:val="008F67E7"/>
    <w:rsid w:val="008F6F83"/>
    <w:rsid w:val="009015A2"/>
    <w:rsid w:val="009156AB"/>
    <w:rsid w:val="00917A95"/>
    <w:rsid w:val="00922514"/>
    <w:rsid w:val="009359A7"/>
    <w:rsid w:val="00936541"/>
    <w:rsid w:val="00936CFC"/>
    <w:rsid w:val="0094113D"/>
    <w:rsid w:val="00943A05"/>
    <w:rsid w:val="009478CE"/>
    <w:rsid w:val="009672C3"/>
    <w:rsid w:val="009675C0"/>
    <w:rsid w:val="009715B0"/>
    <w:rsid w:val="00972AE8"/>
    <w:rsid w:val="00974A29"/>
    <w:rsid w:val="009777ED"/>
    <w:rsid w:val="00980FFB"/>
    <w:rsid w:val="00983767"/>
    <w:rsid w:val="0098547C"/>
    <w:rsid w:val="0099122B"/>
    <w:rsid w:val="00992ACF"/>
    <w:rsid w:val="009A0F2A"/>
    <w:rsid w:val="009A28E7"/>
    <w:rsid w:val="009B5057"/>
    <w:rsid w:val="009E7512"/>
    <w:rsid w:val="009F7D51"/>
    <w:rsid w:val="00A05670"/>
    <w:rsid w:val="00A063EF"/>
    <w:rsid w:val="00A06915"/>
    <w:rsid w:val="00A2218A"/>
    <w:rsid w:val="00A30BAB"/>
    <w:rsid w:val="00A3267B"/>
    <w:rsid w:val="00A3286E"/>
    <w:rsid w:val="00A33125"/>
    <w:rsid w:val="00A36FE6"/>
    <w:rsid w:val="00A4498E"/>
    <w:rsid w:val="00A63F23"/>
    <w:rsid w:val="00A70072"/>
    <w:rsid w:val="00A70586"/>
    <w:rsid w:val="00A721DE"/>
    <w:rsid w:val="00A73B20"/>
    <w:rsid w:val="00A759DB"/>
    <w:rsid w:val="00A85075"/>
    <w:rsid w:val="00A93CB5"/>
    <w:rsid w:val="00A93E99"/>
    <w:rsid w:val="00AA0620"/>
    <w:rsid w:val="00AA17B2"/>
    <w:rsid w:val="00AA3309"/>
    <w:rsid w:val="00AB2460"/>
    <w:rsid w:val="00AB738F"/>
    <w:rsid w:val="00AD0D15"/>
    <w:rsid w:val="00AD46AE"/>
    <w:rsid w:val="00AE3126"/>
    <w:rsid w:val="00AE4384"/>
    <w:rsid w:val="00AE47F0"/>
    <w:rsid w:val="00AE6486"/>
    <w:rsid w:val="00B0731B"/>
    <w:rsid w:val="00B23219"/>
    <w:rsid w:val="00B357C7"/>
    <w:rsid w:val="00B37196"/>
    <w:rsid w:val="00B43118"/>
    <w:rsid w:val="00B46FD2"/>
    <w:rsid w:val="00B51259"/>
    <w:rsid w:val="00B52B1A"/>
    <w:rsid w:val="00B57044"/>
    <w:rsid w:val="00B57997"/>
    <w:rsid w:val="00B72584"/>
    <w:rsid w:val="00B74399"/>
    <w:rsid w:val="00B7480C"/>
    <w:rsid w:val="00B74926"/>
    <w:rsid w:val="00B77E71"/>
    <w:rsid w:val="00B84A4F"/>
    <w:rsid w:val="00B86E7B"/>
    <w:rsid w:val="00B87164"/>
    <w:rsid w:val="00B95EFD"/>
    <w:rsid w:val="00B9789C"/>
    <w:rsid w:val="00BA74C9"/>
    <w:rsid w:val="00BB3C41"/>
    <w:rsid w:val="00BB54E9"/>
    <w:rsid w:val="00BB61D1"/>
    <w:rsid w:val="00BC5B94"/>
    <w:rsid w:val="00BC7C2B"/>
    <w:rsid w:val="00BD5BB1"/>
    <w:rsid w:val="00BE162F"/>
    <w:rsid w:val="00BF22C0"/>
    <w:rsid w:val="00C018B1"/>
    <w:rsid w:val="00C124D2"/>
    <w:rsid w:val="00C1446C"/>
    <w:rsid w:val="00C25A59"/>
    <w:rsid w:val="00C3118D"/>
    <w:rsid w:val="00C409D6"/>
    <w:rsid w:val="00C5053F"/>
    <w:rsid w:val="00C5220A"/>
    <w:rsid w:val="00C6393E"/>
    <w:rsid w:val="00C65A04"/>
    <w:rsid w:val="00C716DB"/>
    <w:rsid w:val="00C72307"/>
    <w:rsid w:val="00C76145"/>
    <w:rsid w:val="00C77479"/>
    <w:rsid w:val="00C82A97"/>
    <w:rsid w:val="00C832D6"/>
    <w:rsid w:val="00C86F42"/>
    <w:rsid w:val="00CB1394"/>
    <w:rsid w:val="00CB3CB3"/>
    <w:rsid w:val="00CB57FE"/>
    <w:rsid w:val="00CB6DBD"/>
    <w:rsid w:val="00CB71F0"/>
    <w:rsid w:val="00CC1D33"/>
    <w:rsid w:val="00CC5EB6"/>
    <w:rsid w:val="00CC7CD5"/>
    <w:rsid w:val="00CD327D"/>
    <w:rsid w:val="00CE3F13"/>
    <w:rsid w:val="00CE4C69"/>
    <w:rsid w:val="00CE6CF8"/>
    <w:rsid w:val="00CE77FA"/>
    <w:rsid w:val="00CF2791"/>
    <w:rsid w:val="00CF3036"/>
    <w:rsid w:val="00CF7521"/>
    <w:rsid w:val="00D04048"/>
    <w:rsid w:val="00D05090"/>
    <w:rsid w:val="00D07185"/>
    <w:rsid w:val="00D11D7D"/>
    <w:rsid w:val="00D218ED"/>
    <w:rsid w:val="00D300C6"/>
    <w:rsid w:val="00D3543B"/>
    <w:rsid w:val="00D407C8"/>
    <w:rsid w:val="00D42736"/>
    <w:rsid w:val="00D4774E"/>
    <w:rsid w:val="00D53A9F"/>
    <w:rsid w:val="00D63DD2"/>
    <w:rsid w:val="00D80905"/>
    <w:rsid w:val="00D8237F"/>
    <w:rsid w:val="00D9343F"/>
    <w:rsid w:val="00D96A3D"/>
    <w:rsid w:val="00D97B3B"/>
    <w:rsid w:val="00DA4412"/>
    <w:rsid w:val="00DD58B7"/>
    <w:rsid w:val="00DD698B"/>
    <w:rsid w:val="00DE52F3"/>
    <w:rsid w:val="00DE6DD3"/>
    <w:rsid w:val="00DE6F81"/>
    <w:rsid w:val="00DF5E16"/>
    <w:rsid w:val="00E00E9F"/>
    <w:rsid w:val="00E21CF9"/>
    <w:rsid w:val="00E22A27"/>
    <w:rsid w:val="00E26B7F"/>
    <w:rsid w:val="00E27179"/>
    <w:rsid w:val="00E31AAC"/>
    <w:rsid w:val="00E41D16"/>
    <w:rsid w:val="00E462ED"/>
    <w:rsid w:val="00E46E19"/>
    <w:rsid w:val="00E52BE9"/>
    <w:rsid w:val="00E541D3"/>
    <w:rsid w:val="00E63089"/>
    <w:rsid w:val="00E73864"/>
    <w:rsid w:val="00E84CEB"/>
    <w:rsid w:val="00E905A0"/>
    <w:rsid w:val="00E913A1"/>
    <w:rsid w:val="00EA3B03"/>
    <w:rsid w:val="00EB3CAC"/>
    <w:rsid w:val="00EB42A0"/>
    <w:rsid w:val="00ED0669"/>
    <w:rsid w:val="00ED18FA"/>
    <w:rsid w:val="00EE2A9B"/>
    <w:rsid w:val="00EE44C4"/>
    <w:rsid w:val="00EF16D4"/>
    <w:rsid w:val="00EF1DCB"/>
    <w:rsid w:val="00EF242A"/>
    <w:rsid w:val="00F000CE"/>
    <w:rsid w:val="00F00FD6"/>
    <w:rsid w:val="00F05BAD"/>
    <w:rsid w:val="00F07194"/>
    <w:rsid w:val="00F1064B"/>
    <w:rsid w:val="00F177CD"/>
    <w:rsid w:val="00F3322C"/>
    <w:rsid w:val="00F41BC1"/>
    <w:rsid w:val="00F42289"/>
    <w:rsid w:val="00F5545D"/>
    <w:rsid w:val="00F56A11"/>
    <w:rsid w:val="00F62032"/>
    <w:rsid w:val="00F6535F"/>
    <w:rsid w:val="00F72CD2"/>
    <w:rsid w:val="00F740FE"/>
    <w:rsid w:val="00F7531D"/>
    <w:rsid w:val="00F761E2"/>
    <w:rsid w:val="00F76C64"/>
    <w:rsid w:val="00F82EE7"/>
    <w:rsid w:val="00FB34C8"/>
    <w:rsid w:val="00FC4883"/>
    <w:rsid w:val="00FC5325"/>
    <w:rsid w:val="00FC60AC"/>
    <w:rsid w:val="00FC7F23"/>
    <w:rsid w:val="00FD7BCA"/>
    <w:rsid w:val="00FE05FB"/>
    <w:rsid w:val="00FE0A52"/>
    <w:rsid w:val="00FE1878"/>
    <w:rsid w:val="00FE1F1A"/>
    <w:rsid w:val="00FE2F94"/>
    <w:rsid w:val="00FE5422"/>
    <w:rsid w:val="00FE59FA"/>
    <w:rsid w:val="00FE7B77"/>
    <w:rsid w:val="00FF0A5C"/>
    <w:rsid w:val="00FF0F4B"/>
    <w:rsid w:val="01211BE3"/>
    <w:rsid w:val="015679D0"/>
    <w:rsid w:val="01CC1F59"/>
    <w:rsid w:val="01EA083C"/>
    <w:rsid w:val="02132881"/>
    <w:rsid w:val="02201D8C"/>
    <w:rsid w:val="036F5BDE"/>
    <w:rsid w:val="0420761F"/>
    <w:rsid w:val="0559397B"/>
    <w:rsid w:val="067B530D"/>
    <w:rsid w:val="068F658C"/>
    <w:rsid w:val="06911A77"/>
    <w:rsid w:val="070659F4"/>
    <w:rsid w:val="07EF1AFB"/>
    <w:rsid w:val="07F626D4"/>
    <w:rsid w:val="08DE690B"/>
    <w:rsid w:val="08F1198C"/>
    <w:rsid w:val="09297778"/>
    <w:rsid w:val="0B161F7E"/>
    <w:rsid w:val="0BA37A1C"/>
    <w:rsid w:val="0BBF1396"/>
    <w:rsid w:val="0BBF1DEA"/>
    <w:rsid w:val="0C163FA6"/>
    <w:rsid w:val="0CB1265A"/>
    <w:rsid w:val="0CCD2A81"/>
    <w:rsid w:val="0D7359F8"/>
    <w:rsid w:val="0D787748"/>
    <w:rsid w:val="0DB12F40"/>
    <w:rsid w:val="0E7059AE"/>
    <w:rsid w:val="0E981627"/>
    <w:rsid w:val="0EB6135B"/>
    <w:rsid w:val="0F0324F8"/>
    <w:rsid w:val="0FF17AD0"/>
    <w:rsid w:val="10222DE4"/>
    <w:rsid w:val="104A0BB3"/>
    <w:rsid w:val="10855BDB"/>
    <w:rsid w:val="10AA3894"/>
    <w:rsid w:val="10EA3C90"/>
    <w:rsid w:val="110F1949"/>
    <w:rsid w:val="11A23575"/>
    <w:rsid w:val="12266243"/>
    <w:rsid w:val="12A17021"/>
    <w:rsid w:val="12E02AC9"/>
    <w:rsid w:val="14AD3272"/>
    <w:rsid w:val="15094F8F"/>
    <w:rsid w:val="15205444"/>
    <w:rsid w:val="1595629D"/>
    <w:rsid w:val="15AC5E9B"/>
    <w:rsid w:val="17A74689"/>
    <w:rsid w:val="17C55243"/>
    <w:rsid w:val="17FD6785"/>
    <w:rsid w:val="18077525"/>
    <w:rsid w:val="182738C8"/>
    <w:rsid w:val="183A374F"/>
    <w:rsid w:val="185F4F64"/>
    <w:rsid w:val="1897553D"/>
    <w:rsid w:val="193006AE"/>
    <w:rsid w:val="19A90B8D"/>
    <w:rsid w:val="1A1E511B"/>
    <w:rsid w:val="1AA6037E"/>
    <w:rsid w:val="1C10784D"/>
    <w:rsid w:val="1D002745"/>
    <w:rsid w:val="1D8348B7"/>
    <w:rsid w:val="1DFD1C32"/>
    <w:rsid w:val="1ED5381A"/>
    <w:rsid w:val="1F1C1412"/>
    <w:rsid w:val="1F717BF4"/>
    <w:rsid w:val="1F784B5D"/>
    <w:rsid w:val="20F13927"/>
    <w:rsid w:val="22032834"/>
    <w:rsid w:val="22B45EAC"/>
    <w:rsid w:val="22FB7F7F"/>
    <w:rsid w:val="234731C4"/>
    <w:rsid w:val="23660C1D"/>
    <w:rsid w:val="236869C6"/>
    <w:rsid w:val="2403746C"/>
    <w:rsid w:val="240D3AC6"/>
    <w:rsid w:val="24733438"/>
    <w:rsid w:val="2598265D"/>
    <w:rsid w:val="26325E24"/>
    <w:rsid w:val="269750AF"/>
    <w:rsid w:val="27943BD2"/>
    <w:rsid w:val="279A600E"/>
    <w:rsid w:val="28487D4A"/>
    <w:rsid w:val="28637B8D"/>
    <w:rsid w:val="28AD70F6"/>
    <w:rsid w:val="28EA492C"/>
    <w:rsid w:val="294819CE"/>
    <w:rsid w:val="2A1330B8"/>
    <w:rsid w:val="2A4B4090"/>
    <w:rsid w:val="2A8D55D1"/>
    <w:rsid w:val="2A8D5961"/>
    <w:rsid w:val="2AA2253C"/>
    <w:rsid w:val="2B527744"/>
    <w:rsid w:val="2BCB42C5"/>
    <w:rsid w:val="2BD70A06"/>
    <w:rsid w:val="2C623972"/>
    <w:rsid w:val="2CF25F4F"/>
    <w:rsid w:val="2D755AC7"/>
    <w:rsid w:val="2D7626DC"/>
    <w:rsid w:val="2DF025EE"/>
    <w:rsid w:val="2E291955"/>
    <w:rsid w:val="2E857340"/>
    <w:rsid w:val="2EA32B78"/>
    <w:rsid w:val="2EB25AAF"/>
    <w:rsid w:val="2EBF00B3"/>
    <w:rsid w:val="2F061FC3"/>
    <w:rsid w:val="2F310D9D"/>
    <w:rsid w:val="303D33DB"/>
    <w:rsid w:val="308915AB"/>
    <w:rsid w:val="30B3394F"/>
    <w:rsid w:val="31CC3212"/>
    <w:rsid w:val="3260395B"/>
    <w:rsid w:val="32810ED2"/>
    <w:rsid w:val="328211F3"/>
    <w:rsid w:val="32CC0FF0"/>
    <w:rsid w:val="33311E2D"/>
    <w:rsid w:val="33F1000C"/>
    <w:rsid w:val="34145E6A"/>
    <w:rsid w:val="359F4F61"/>
    <w:rsid w:val="35EE1C29"/>
    <w:rsid w:val="36153D7E"/>
    <w:rsid w:val="36BF6C51"/>
    <w:rsid w:val="371523B0"/>
    <w:rsid w:val="378325C5"/>
    <w:rsid w:val="37E42938"/>
    <w:rsid w:val="389E744D"/>
    <w:rsid w:val="3A410DA1"/>
    <w:rsid w:val="3A5448AB"/>
    <w:rsid w:val="3AC3451C"/>
    <w:rsid w:val="3B295C04"/>
    <w:rsid w:val="3BD505A9"/>
    <w:rsid w:val="3C0960FE"/>
    <w:rsid w:val="3C420452"/>
    <w:rsid w:val="3C5E08FA"/>
    <w:rsid w:val="3D232155"/>
    <w:rsid w:val="3D4D6AC0"/>
    <w:rsid w:val="3DE2340B"/>
    <w:rsid w:val="3E5D51F2"/>
    <w:rsid w:val="3ECF4342"/>
    <w:rsid w:val="3F7406F2"/>
    <w:rsid w:val="3FE27130"/>
    <w:rsid w:val="401502E5"/>
    <w:rsid w:val="40185875"/>
    <w:rsid w:val="40447F67"/>
    <w:rsid w:val="42426331"/>
    <w:rsid w:val="42DB608B"/>
    <w:rsid w:val="43650DD1"/>
    <w:rsid w:val="43BA68F0"/>
    <w:rsid w:val="43E637CA"/>
    <w:rsid w:val="449B63FE"/>
    <w:rsid w:val="45457BBE"/>
    <w:rsid w:val="454D6FB4"/>
    <w:rsid w:val="465C0B73"/>
    <w:rsid w:val="466731CC"/>
    <w:rsid w:val="4694464B"/>
    <w:rsid w:val="46944B6A"/>
    <w:rsid w:val="47D91D8D"/>
    <w:rsid w:val="488B4577"/>
    <w:rsid w:val="48C94D7A"/>
    <w:rsid w:val="48C96852"/>
    <w:rsid w:val="48D22B77"/>
    <w:rsid w:val="49313A9D"/>
    <w:rsid w:val="499248EA"/>
    <w:rsid w:val="49B93C25"/>
    <w:rsid w:val="49F76E7B"/>
    <w:rsid w:val="4AB904B0"/>
    <w:rsid w:val="4AEE358C"/>
    <w:rsid w:val="4AF018C8"/>
    <w:rsid w:val="4AFC420B"/>
    <w:rsid w:val="4BE52615"/>
    <w:rsid w:val="4C322B28"/>
    <w:rsid w:val="4D654A1C"/>
    <w:rsid w:val="4D78416C"/>
    <w:rsid w:val="4DB42272"/>
    <w:rsid w:val="4E0706BF"/>
    <w:rsid w:val="4E4F12F0"/>
    <w:rsid w:val="4F404496"/>
    <w:rsid w:val="4F930AB7"/>
    <w:rsid w:val="50480F44"/>
    <w:rsid w:val="508C25B9"/>
    <w:rsid w:val="50B213CE"/>
    <w:rsid w:val="50D22E51"/>
    <w:rsid w:val="5141548E"/>
    <w:rsid w:val="517E794A"/>
    <w:rsid w:val="51DC4954"/>
    <w:rsid w:val="5322428B"/>
    <w:rsid w:val="5437530C"/>
    <w:rsid w:val="544D1B39"/>
    <w:rsid w:val="54A22428"/>
    <w:rsid w:val="54C82F16"/>
    <w:rsid w:val="552A4A28"/>
    <w:rsid w:val="554E24EC"/>
    <w:rsid w:val="558327A4"/>
    <w:rsid w:val="57123B01"/>
    <w:rsid w:val="57271A4F"/>
    <w:rsid w:val="573B6A92"/>
    <w:rsid w:val="58122CB8"/>
    <w:rsid w:val="58CF6F26"/>
    <w:rsid w:val="58EC4EC6"/>
    <w:rsid w:val="59072F05"/>
    <w:rsid w:val="59AD78CE"/>
    <w:rsid w:val="59B94BE9"/>
    <w:rsid w:val="59D95F1B"/>
    <w:rsid w:val="5A0C5D15"/>
    <w:rsid w:val="5A5B7ADE"/>
    <w:rsid w:val="5A9D2814"/>
    <w:rsid w:val="5ABA5342"/>
    <w:rsid w:val="5AEA6805"/>
    <w:rsid w:val="5B5B7C89"/>
    <w:rsid w:val="5B655A11"/>
    <w:rsid w:val="5C623D84"/>
    <w:rsid w:val="5D260B48"/>
    <w:rsid w:val="5D69550A"/>
    <w:rsid w:val="5E11297D"/>
    <w:rsid w:val="5E90261B"/>
    <w:rsid w:val="5EC90F26"/>
    <w:rsid w:val="5F197804"/>
    <w:rsid w:val="5F884BE3"/>
    <w:rsid w:val="5FC26A78"/>
    <w:rsid w:val="60F554D2"/>
    <w:rsid w:val="61DF3FED"/>
    <w:rsid w:val="61F73A00"/>
    <w:rsid w:val="629E5BD6"/>
    <w:rsid w:val="62F12229"/>
    <w:rsid w:val="63D51087"/>
    <w:rsid w:val="64591E34"/>
    <w:rsid w:val="647B624F"/>
    <w:rsid w:val="64D67929"/>
    <w:rsid w:val="65BF4023"/>
    <w:rsid w:val="668A0005"/>
    <w:rsid w:val="67191E9B"/>
    <w:rsid w:val="673655E3"/>
    <w:rsid w:val="67674868"/>
    <w:rsid w:val="676F196F"/>
    <w:rsid w:val="67D839B8"/>
    <w:rsid w:val="67FC56E3"/>
    <w:rsid w:val="689A5CE6"/>
    <w:rsid w:val="68A11FFC"/>
    <w:rsid w:val="68F84419"/>
    <w:rsid w:val="69491588"/>
    <w:rsid w:val="69E07F32"/>
    <w:rsid w:val="6A6C1465"/>
    <w:rsid w:val="6B891C64"/>
    <w:rsid w:val="6CAF4343"/>
    <w:rsid w:val="6CF130F0"/>
    <w:rsid w:val="6CFF154A"/>
    <w:rsid w:val="6D1C4347"/>
    <w:rsid w:val="6D212842"/>
    <w:rsid w:val="6D8B634A"/>
    <w:rsid w:val="6DB77FC3"/>
    <w:rsid w:val="6E116824"/>
    <w:rsid w:val="6E5E0242"/>
    <w:rsid w:val="6FD15F49"/>
    <w:rsid w:val="701E6E74"/>
    <w:rsid w:val="70462679"/>
    <w:rsid w:val="70722DD0"/>
    <w:rsid w:val="70BB79D3"/>
    <w:rsid w:val="71477B07"/>
    <w:rsid w:val="718E1DBB"/>
    <w:rsid w:val="71EE109B"/>
    <w:rsid w:val="720B1465"/>
    <w:rsid w:val="722647FD"/>
    <w:rsid w:val="734D2B11"/>
    <w:rsid w:val="73843460"/>
    <w:rsid w:val="73D43285"/>
    <w:rsid w:val="74651E45"/>
    <w:rsid w:val="75626A64"/>
    <w:rsid w:val="75D839A2"/>
    <w:rsid w:val="76A379C8"/>
    <w:rsid w:val="772067E2"/>
    <w:rsid w:val="77C208E5"/>
    <w:rsid w:val="77EA28BC"/>
    <w:rsid w:val="7941606B"/>
    <w:rsid w:val="79746A30"/>
    <w:rsid w:val="799111FE"/>
    <w:rsid w:val="7A033A71"/>
    <w:rsid w:val="7B1B223B"/>
    <w:rsid w:val="7B221693"/>
    <w:rsid w:val="7B7922A0"/>
    <w:rsid w:val="7BBB1D87"/>
    <w:rsid w:val="7BE5161F"/>
    <w:rsid w:val="7BF11955"/>
    <w:rsid w:val="7D984A93"/>
    <w:rsid w:val="7DE22D4B"/>
    <w:rsid w:val="7E9C2B2A"/>
    <w:rsid w:val="7F080463"/>
    <w:rsid w:val="7F317B5C"/>
    <w:rsid w:val="7F3F2F9F"/>
    <w:rsid w:val="7FB10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35660"/>
  <w15:docId w15:val="{4C5EDFDE-142C-4D32-BC03-7269479F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semiHidden="1" w:unhideWhenUsed="1" w:qFormat="1"/>
    <w:lsdException w:name="header"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qFormat/>
    <w:pPr>
      <w:adjustRightInd w:val="0"/>
      <w:snapToGrid w:val="0"/>
    </w:pPr>
    <w:rPr>
      <w:rFonts w:ascii="Tahoma" w:eastAsia="微软雅黑" w:hAnsi="Tahoma"/>
      <w:sz w:val="22"/>
      <w:szCs w:val="22"/>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4"/>
    <w:next w:val="a4"/>
    <w:link w:val="ad"/>
    <w:uiPriority w:val="99"/>
    <w:semiHidden/>
    <w:unhideWhenUsed/>
    <w:qFormat/>
    <w:rPr>
      <w:b/>
      <w:bCs/>
    </w:rPr>
  </w:style>
  <w:style w:type="table" w:styleId="ae">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1"/>
    <w:qFormat/>
  </w:style>
  <w:style w:type="character" w:styleId="af0">
    <w:name w:val="line number"/>
    <w:basedOn w:val="a1"/>
    <w:uiPriority w:val="99"/>
    <w:semiHidden/>
    <w:unhideWhenUsed/>
    <w:qFormat/>
  </w:style>
  <w:style w:type="character" w:styleId="af1">
    <w:name w:val="Hyperlink"/>
    <w:basedOn w:val="a1"/>
    <w:uiPriority w:val="99"/>
    <w:semiHidden/>
    <w:unhideWhenUsed/>
    <w:qFormat/>
    <w:rPr>
      <w:color w:val="0000FF"/>
      <w:u w:val="single"/>
    </w:rPr>
  </w:style>
  <w:style w:type="character" w:styleId="af2">
    <w:name w:val="annotation reference"/>
    <w:basedOn w:val="a1"/>
    <w:uiPriority w:val="99"/>
    <w:semiHidden/>
    <w:unhideWhenUsed/>
    <w:qFormat/>
    <w:rPr>
      <w:sz w:val="21"/>
      <w:szCs w:val="21"/>
    </w:rPr>
  </w:style>
  <w:style w:type="paragraph" w:customStyle="1" w:styleId="Default">
    <w:name w:val="Default"/>
    <w:uiPriority w:val="99"/>
    <w:unhideWhenUsed/>
    <w:qFormat/>
    <w:pPr>
      <w:widowControl w:val="0"/>
      <w:autoSpaceDE w:val="0"/>
      <w:autoSpaceDN w:val="0"/>
      <w:adjustRightInd w:val="0"/>
    </w:pPr>
    <w:rPr>
      <w:rFonts w:ascii="Calibri" w:eastAsia="Times New Roman" w:hAnsi="Calibri" w:hint="eastAsia"/>
      <w:color w:val="000000"/>
      <w:sz w:val="24"/>
    </w:rPr>
  </w:style>
  <w:style w:type="paragraph" w:styleId="af3">
    <w:name w:val="List Paragraph"/>
    <w:basedOn w:val="a"/>
    <w:uiPriority w:val="34"/>
    <w:qFormat/>
    <w:pPr>
      <w:ind w:firstLineChars="200" w:firstLine="420"/>
    </w:pPr>
    <w:rPr>
      <w:rFonts w:ascii="Calibri" w:hAnsi="Calibri"/>
      <w:szCs w:val="22"/>
    </w:rPr>
  </w:style>
  <w:style w:type="paragraph" w:customStyle="1" w:styleId="1">
    <w:name w:val="修订1"/>
    <w:hidden/>
    <w:uiPriority w:val="99"/>
    <w:semiHidden/>
    <w:qFormat/>
    <w:rPr>
      <w:kern w:val="2"/>
      <w:sz w:val="21"/>
      <w:szCs w:val="24"/>
    </w:rPr>
  </w:style>
  <w:style w:type="paragraph" w:customStyle="1" w:styleId="2">
    <w:name w:val="修订2"/>
    <w:hidden/>
    <w:uiPriority w:val="99"/>
    <w:semiHidden/>
    <w:qFormat/>
    <w:rPr>
      <w:kern w:val="2"/>
      <w:sz w:val="21"/>
      <w:szCs w:val="24"/>
    </w:rPr>
  </w:style>
  <w:style w:type="character" w:customStyle="1" w:styleId="ab">
    <w:name w:val="页眉 字符"/>
    <w:basedOn w:val="a1"/>
    <w:link w:val="aa"/>
    <w:uiPriority w:val="99"/>
    <w:qFormat/>
    <w:rPr>
      <w:rFonts w:ascii="Times New Roman" w:eastAsia="宋体" w:hAnsi="Times New Roman" w:cs="Times New Roman"/>
      <w:kern w:val="2"/>
      <w:sz w:val="18"/>
      <w:szCs w:val="18"/>
    </w:rPr>
  </w:style>
  <w:style w:type="character" w:customStyle="1" w:styleId="a9">
    <w:name w:val="页脚 字符"/>
    <w:basedOn w:val="a1"/>
    <w:link w:val="a8"/>
    <w:uiPriority w:val="99"/>
    <w:qFormat/>
    <w:rPr>
      <w:rFonts w:ascii="Times New Roman" w:eastAsia="宋体" w:hAnsi="Times New Roman" w:cs="Times New Roman"/>
      <w:kern w:val="2"/>
      <w:sz w:val="18"/>
      <w:szCs w:val="18"/>
    </w:rPr>
  </w:style>
  <w:style w:type="paragraph" w:customStyle="1" w:styleId="3">
    <w:name w:val="修订3"/>
    <w:hidden/>
    <w:uiPriority w:val="99"/>
    <w:semiHidden/>
    <w:qFormat/>
    <w:rPr>
      <w:kern w:val="2"/>
      <w:sz w:val="21"/>
      <w:szCs w:val="24"/>
    </w:rPr>
  </w:style>
  <w:style w:type="character" w:customStyle="1" w:styleId="a5">
    <w:name w:val="批注文字 字符"/>
    <w:basedOn w:val="a1"/>
    <w:link w:val="a4"/>
    <w:uiPriority w:val="99"/>
    <w:semiHidden/>
    <w:qFormat/>
    <w:rPr>
      <w:rFonts w:ascii="Times New Roman" w:eastAsia="宋体" w:hAnsi="Times New Roman" w:cs="Times New Roman"/>
      <w:kern w:val="2"/>
      <w:sz w:val="21"/>
      <w:szCs w:val="24"/>
    </w:rPr>
  </w:style>
  <w:style w:type="character" w:customStyle="1" w:styleId="ad">
    <w:name w:val="批注主题 字符"/>
    <w:basedOn w:val="a5"/>
    <w:link w:val="ac"/>
    <w:uiPriority w:val="99"/>
    <w:semiHidden/>
    <w:qFormat/>
    <w:rPr>
      <w:rFonts w:ascii="Times New Roman" w:eastAsia="宋体" w:hAnsi="Times New Roman" w:cs="Times New Roman"/>
      <w:b/>
      <w:bCs/>
      <w:kern w:val="2"/>
      <w:sz w:val="21"/>
      <w:szCs w:val="24"/>
    </w:rPr>
  </w:style>
  <w:style w:type="paragraph" w:customStyle="1" w:styleId="4">
    <w:name w:val="修订4"/>
    <w:hidden/>
    <w:uiPriority w:val="99"/>
    <w:semiHidden/>
    <w:qFormat/>
    <w:rPr>
      <w:kern w:val="2"/>
      <w:sz w:val="21"/>
      <w:szCs w:val="24"/>
    </w:rPr>
  </w:style>
  <w:style w:type="character" w:customStyle="1" w:styleId="a7">
    <w:name w:val="批注框文本 字符"/>
    <w:basedOn w:val="a1"/>
    <w:link w:val="a6"/>
    <w:uiPriority w:val="99"/>
    <w:semiHidden/>
    <w:qFormat/>
    <w:rPr>
      <w:kern w:val="2"/>
      <w:sz w:val="18"/>
      <w:szCs w:val="18"/>
    </w:rPr>
  </w:style>
  <w:style w:type="paragraph" w:customStyle="1" w:styleId="10">
    <w:name w:val="无间隔1"/>
    <w:basedOn w:val="a"/>
    <w:qFormat/>
    <w:pPr>
      <w:widowControl/>
      <w:adjustRightInd w:val="0"/>
      <w:snapToGrid w:val="0"/>
      <w:jc w:val="left"/>
    </w:pPr>
    <w:rPr>
      <w:rFonts w:ascii="Tahoma" w:eastAsia="微软雅黑" w:hAnsi="Tahoma"/>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1A20DF-F79F-4285-BAF4-C08DD9DAF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21</Pages>
  <Words>1591</Words>
  <Characters>9071</Characters>
  <Application>Microsoft Office Word</Application>
  <DocSecurity>0</DocSecurity>
  <Lines>75</Lines>
  <Paragraphs>21</Paragraphs>
  <ScaleCrop>false</ScaleCrop>
  <Company>神州网信技术有限公司</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马琼荣</cp:lastModifiedBy>
  <cp:revision>35</cp:revision>
  <dcterms:created xsi:type="dcterms:W3CDTF">2022-09-21T03:20:00Z</dcterms:created>
  <dcterms:modified xsi:type="dcterms:W3CDTF">2023-07-07T05:33:00Z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EFE40E16D0264DAE8E6B15BC97B2E0BA</vt:lpwstr>
  </property>
</Properties>
</file>