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B49" w:rsidRPr="009C183A" w:rsidRDefault="00383B49" w:rsidP="00B958B4">
      <w:pPr>
        <w:spacing w:line="520" w:lineRule="exact"/>
        <w:ind w:rightChars="-32" w:right="-67" w:firstLineChars="200" w:firstLine="880"/>
        <w:jc w:val="center"/>
        <w:rPr>
          <w:rFonts w:eastAsia="方正小标宋简体"/>
          <w:color w:val="000000"/>
          <w:sz w:val="44"/>
          <w:szCs w:val="44"/>
        </w:rPr>
      </w:pPr>
    </w:p>
    <w:p w:rsidR="00383B49" w:rsidRPr="009C183A" w:rsidRDefault="005A62CB" w:rsidP="00B958B4">
      <w:pPr>
        <w:spacing w:line="520" w:lineRule="exact"/>
        <w:ind w:rightChars="-32" w:right="-67" w:firstLineChars="200" w:firstLine="880"/>
        <w:jc w:val="center"/>
        <w:rPr>
          <w:rFonts w:eastAsia="方正小标宋简体"/>
          <w:color w:val="000000"/>
          <w:sz w:val="44"/>
          <w:szCs w:val="44"/>
        </w:rPr>
      </w:pPr>
      <w:r w:rsidRPr="009C183A">
        <w:rPr>
          <w:rFonts w:eastAsia="方正小标宋简体" w:hint="eastAsia"/>
          <w:color w:val="000000"/>
          <w:sz w:val="44"/>
          <w:szCs w:val="44"/>
        </w:rPr>
        <w:t>ALDH2</w:t>
      </w:r>
      <w:r w:rsidRPr="009C183A">
        <w:rPr>
          <w:rFonts w:eastAsia="方正小标宋简体" w:hint="eastAsia"/>
          <w:color w:val="000000"/>
          <w:sz w:val="44"/>
          <w:szCs w:val="44"/>
        </w:rPr>
        <w:t>基因多态性检测试剂</w:t>
      </w:r>
    </w:p>
    <w:p w:rsidR="00383B49" w:rsidRPr="009C183A" w:rsidRDefault="005A62CB" w:rsidP="00B958B4">
      <w:pPr>
        <w:spacing w:line="520" w:lineRule="exact"/>
        <w:ind w:rightChars="-32" w:right="-67" w:firstLineChars="200" w:firstLine="880"/>
        <w:jc w:val="center"/>
        <w:rPr>
          <w:rFonts w:eastAsia="方正小标宋简体"/>
          <w:color w:val="000000"/>
          <w:sz w:val="44"/>
          <w:szCs w:val="44"/>
        </w:rPr>
      </w:pPr>
      <w:r w:rsidRPr="009C183A">
        <w:rPr>
          <w:rFonts w:eastAsia="方正小标宋简体" w:hint="eastAsia"/>
          <w:color w:val="000000"/>
          <w:sz w:val="44"/>
          <w:szCs w:val="44"/>
        </w:rPr>
        <w:t>注册审查指导原则（征求意见稿）</w:t>
      </w:r>
    </w:p>
    <w:p w:rsidR="00383B49" w:rsidRPr="009C183A" w:rsidRDefault="00383B49" w:rsidP="00B958B4">
      <w:pPr>
        <w:pStyle w:val="a0"/>
        <w:spacing w:line="520" w:lineRule="exact"/>
        <w:ind w:firstLineChars="200" w:firstLine="420"/>
      </w:pPr>
    </w:p>
    <w:p w:rsidR="00383B49" w:rsidRPr="009C183A" w:rsidRDefault="005A62CB" w:rsidP="00B958B4">
      <w:pPr>
        <w:spacing w:line="520" w:lineRule="exact"/>
        <w:ind w:firstLineChars="200" w:firstLine="640"/>
        <w:jc w:val="left"/>
        <w:rPr>
          <w:rFonts w:eastAsia="仿宋_GB2312"/>
          <w:sz w:val="32"/>
          <w:szCs w:val="32"/>
        </w:rPr>
      </w:pPr>
      <w:r w:rsidRPr="009C183A">
        <w:rPr>
          <w:rFonts w:eastAsia="仿宋_GB2312" w:hint="eastAsia"/>
          <w:sz w:val="32"/>
          <w:szCs w:val="32"/>
        </w:rPr>
        <w:t>本指导原则旨在指导注册申请人对</w:t>
      </w:r>
      <w:r w:rsidRPr="009C183A">
        <w:rPr>
          <w:rFonts w:eastAsia="仿宋_GB2312" w:hint="eastAsia"/>
          <w:sz w:val="32"/>
          <w:szCs w:val="32"/>
        </w:rPr>
        <w:t>ALDH2</w:t>
      </w:r>
      <w:r w:rsidRPr="009C183A">
        <w:rPr>
          <w:rFonts w:eastAsia="仿宋_GB2312" w:hint="eastAsia"/>
          <w:sz w:val="32"/>
          <w:szCs w:val="32"/>
        </w:rPr>
        <w:t>基因多态性检测试剂注册申报资料的准备及撰写，同时也为技术审评部门提供参考。</w:t>
      </w:r>
    </w:p>
    <w:p w:rsidR="00383B49" w:rsidRPr="009C183A" w:rsidRDefault="005A62CB" w:rsidP="00B958B4">
      <w:pPr>
        <w:spacing w:line="520" w:lineRule="exact"/>
        <w:ind w:firstLineChars="200" w:firstLine="640"/>
        <w:jc w:val="left"/>
        <w:rPr>
          <w:rFonts w:eastAsia="仿宋_GB2312"/>
          <w:sz w:val="32"/>
          <w:szCs w:val="32"/>
        </w:rPr>
      </w:pPr>
      <w:r w:rsidRPr="009C183A">
        <w:rPr>
          <w:rFonts w:eastAsia="仿宋_GB2312" w:hint="eastAsia"/>
          <w:sz w:val="32"/>
          <w:szCs w:val="32"/>
        </w:rPr>
        <w:t>本指导原则是对</w:t>
      </w:r>
      <w:r w:rsidRPr="009C183A">
        <w:rPr>
          <w:rFonts w:eastAsia="仿宋_GB2312" w:hint="eastAsia"/>
          <w:sz w:val="32"/>
          <w:szCs w:val="32"/>
        </w:rPr>
        <w:t>ALDH2</w:t>
      </w:r>
      <w:r w:rsidRPr="009C183A">
        <w:rPr>
          <w:rFonts w:eastAsia="仿宋_GB2312" w:hint="eastAsia"/>
          <w:sz w:val="32"/>
          <w:szCs w:val="32"/>
        </w:rPr>
        <w:t>基因多态性检测试剂的一般要求，申请人应依据产品的具体特性确定其中内容是否适用。若不适用，需具体阐述理由及相应的科学依据，并依据产品的具体特性对注册申报资料的内容进行充实和细化。</w:t>
      </w:r>
    </w:p>
    <w:p w:rsidR="00383B49" w:rsidRPr="009C183A" w:rsidRDefault="005A62CB" w:rsidP="00B958B4">
      <w:pPr>
        <w:spacing w:line="520" w:lineRule="exact"/>
        <w:ind w:firstLineChars="200" w:firstLine="640"/>
        <w:jc w:val="left"/>
        <w:rPr>
          <w:rFonts w:eastAsia="仿宋_GB2312"/>
          <w:sz w:val="32"/>
          <w:szCs w:val="32"/>
        </w:rPr>
      </w:pPr>
      <w:r w:rsidRPr="009C183A">
        <w:rPr>
          <w:rFonts w:eastAsia="仿宋_GB2312" w:hint="eastAsia"/>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383B49" w:rsidRPr="009C183A" w:rsidRDefault="005A62CB" w:rsidP="00B958B4">
      <w:pPr>
        <w:spacing w:line="520" w:lineRule="exact"/>
        <w:ind w:firstLineChars="200" w:firstLine="640"/>
        <w:jc w:val="left"/>
        <w:rPr>
          <w:rFonts w:eastAsia="仿宋_GB2312"/>
          <w:sz w:val="32"/>
          <w:szCs w:val="32"/>
        </w:rPr>
      </w:pPr>
      <w:r w:rsidRPr="009C183A">
        <w:rPr>
          <w:rFonts w:eastAsia="仿宋_GB2312" w:hint="eastAsia"/>
          <w:sz w:val="32"/>
          <w:szCs w:val="32"/>
        </w:rPr>
        <w:t>本指导原则是在现行法规和标准体系以及当前认知水平下制定，随着法规和标准的不断完善，以及科学技术的不断发展，相关内容也将适时进行调整。</w:t>
      </w:r>
    </w:p>
    <w:p w:rsidR="00383B49" w:rsidRPr="009C183A" w:rsidRDefault="005A62CB" w:rsidP="00B958B4">
      <w:pPr>
        <w:spacing w:line="520" w:lineRule="exact"/>
        <w:ind w:rightChars="-32" w:right="-67" w:firstLineChars="200" w:firstLine="640"/>
        <w:rPr>
          <w:rFonts w:eastAsia="黑体"/>
          <w:sz w:val="32"/>
          <w:szCs w:val="32"/>
        </w:rPr>
      </w:pPr>
      <w:r w:rsidRPr="009C183A">
        <w:rPr>
          <w:rFonts w:eastAsia="黑体"/>
          <w:sz w:val="32"/>
          <w:szCs w:val="32"/>
        </w:rPr>
        <w:t>一、适用范围</w:t>
      </w:r>
    </w:p>
    <w:p w:rsidR="00584CBD"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本指导原则</w:t>
      </w:r>
      <w:r w:rsidRPr="009C183A">
        <w:rPr>
          <w:rFonts w:eastAsia="仿宋_GB2312" w:hint="eastAsia"/>
          <w:sz w:val="32"/>
          <w:szCs w:val="32"/>
        </w:rPr>
        <w:t>适用于采用荧光</w:t>
      </w:r>
      <w:r w:rsidRPr="009C183A">
        <w:rPr>
          <w:rFonts w:eastAsia="仿宋_GB2312" w:hint="eastAsia"/>
          <w:sz w:val="32"/>
          <w:szCs w:val="32"/>
        </w:rPr>
        <w:t>PCR</w:t>
      </w:r>
      <w:r w:rsidRPr="009C183A">
        <w:rPr>
          <w:rFonts w:eastAsia="仿宋_GB2312" w:hint="eastAsia"/>
          <w:sz w:val="32"/>
          <w:szCs w:val="32"/>
        </w:rPr>
        <w:t>法、熔解曲线法等</w:t>
      </w:r>
      <w:r w:rsidRPr="009C183A">
        <w:rPr>
          <w:rFonts w:eastAsia="仿宋_GB2312"/>
          <w:sz w:val="32"/>
          <w:szCs w:val="32"/>
        </w:rPr>
        <w:t>分子生物学检测技术</w:t>
      </w:r>
      <w:r w:rsidRPr="009C183A">
        <w:rPr>
          <w:rFonts w:eastAsia="仿宋_GB2312" w:hint="eastAsia"/>
          <w:sz w:val="32"/>
          <w:szCs w:val="32"/>
        </w:rPr>
        <w:t>，对服用过和将要服用硝酸甘油</w:t>
      </w:r>
      <w:r w:rsidRPr="009C183A">
        <w:rPr>
          <w:rFonts w:eastAsia="仿宋_GB2312" w:hint="eastAsia"/>
          <w:spacing w:val="-1"/>
          <w:sz w:val="32"/>
          <w:szCs w:val="32"/>
        </w:rPr>
        <w:t>进行治疗的心绞痛患者</w:t>
      </w:r>
      <w:r w:rsidRPr="009C183A">
        <w:rPr>
          <w:rFonts w:eastAsia="仿宋_GB2312" w:hint="eastAsia"/>
          <w:sz w:val="32"/>
          <w:szCs w:val="32"/>
        </w:rPr>
        <w:t>静脉全血或口腔拭子等样本</w:t>
      </w:r>
      <w:r w:rsidRPr="009C183A">
        <w:rPr>
          <w:rFonts w:eastAsia="仿宋_GB2312"/>
          <w:sz w:val="32"/>
          <w:szCs w:val="32"/>
        </w:rPr>
        <w:t>DNA</w:t>
      </w:r>
      <w:r w:rsidRPr="009C183A">
        <w:rPr>
          <w:rFonts w:eastAsia="仿宋_GB2312" w:hint="eastAsia"/>
          <w:sz w:val="32"/>
          <w:szCs w:val="32"/>
        </w:rPr>
        <w:t>中的</w:t>
      </w:r>
      <w:r w:rsidRPr="009C183A">
        <w:rPr>
          <w:rFonts w:eastAsia="仿宋_GB2312" w:hint="eastAsia"/>
          <w:sz w:val="32"/>
          <w:szCs w:val="32"/>
        </w:rPr>
        <w:t>ALDH2</w:t>
      </w:r>
      <w:r w:rsidRPr="009C183A">
        <w:rPr>
          <w:rFonts w:eastAsia="仿宋_GB2312"/>
          <w:sz w:val="32"/>
          <w:szCs w:val="32"/>
        </w:rPr>
        <w:t>基因多态性</w:t>
      </w:r>
      <w:r w:rsidRPr="009C183A">
        <w:rPr>
          <w:rFonts w:eastAsia="仿宋_GB2312" w:hint="eastAsia"/>
          <w:sz w:val="32"/>
          <w:szCs w:val="32"/>
        </w:rPr>
        <w:t>进行体外定性检测的试剂，用于硝酸甘油的用药指导。</w:t>
      </w:r>
      <w:r w:rsidR="00584CBD" w:rsidRPr="009C183A">
        <w:rPr>
          <w:rFonts w:eastAsia="仿宋_GB2312" w:hint="eastAsia"/>
          <w:sz w:val="32"/>
          <w:szCs w:val="32"/>
        </w:rPr>
        <w:t>通过对</w:t>
      </w:r>
      <w:r w:rsidR="00584CBD" w:rsidRPr="009C183A">
        <w:rPr>
          <w:rFonts w:eastAsia="仿宋_GB2312" w:hint="eastAsia"/>
          <w:sz w:val="32"/>
          <w:szCs w:val="32"/>
        </w:rPr>
        <w:t>ALDH2*2</w:t>
      </w:r>
      <w:r w:rsidR="00584CBD" w:rsidRPr="009C183A">
        <w:rPr>
          <w:rFonts w:eastAsia="仿宋_GB2312" w:hint="eastAsia"/>
          <w:sz w:val="32"/>
          <w:szCs w:val="32"/>
        </w:rPr>
        <w:t>（</w:t>
      </w:r>
      <w:r w:rsidR="00584CBD" w:rsidRPr="009C183A">
        <w:rPr>
          <w:rFonts w:eastAsia="仿宋_GB2312" w:hint="eastAsia"/>
          <w:sz w:val="32"/>
          <w:szCs w:val="32"/>
        </w:rPr>
        <w:t>rs671</w:t>
      </w:r>
      <w:r w:rsidR="00584CBD" w:rsidRPr="009C183A">
        <w:rPr>
          <w:rFonts w:eastAsia="仿宋_GB2312" w:hint="eastAsia"/>
          <w:sz w:val="32"/>
          <w:szCs w:val="32"/>
        </w:rPr>
        <w:t>，</w:t>
      </w:r>
      <w:r w:rsidR="00584CBD" w:rsidRPr="009C183A">
        <w:rPr>
          <w:rFonts w:eastAsia="仿宋_GB2312"/>
          <w:sz w:val="32"/>
          <w:szCs w:val="32"/>
        </w:rPr>
        <w:t>G1510A</w:t>
      </w:r>
      <w:r w:rsidR="00584CBD" w:rsidRPr="009C183A">
        <w:rPr>
          <w:rFonts w:eastAsia="仿宋_GB2312" w:hint="eastAsia"/>
          <w:sz w:val="32"/>
          <w:szCs w:val="32"/>
        </w:rPr>
        <w:t>，</w:t>
      </w:r>
      <w:r w:rsidR="00584CBD" w:rsidRPr="009C183A">
        <w:rPr>
          <w:rFonts w:eastAsia="仿宋_GB2312" w:hint="eastAsia"/>
          <w:sz w:val="32"/>
          <w:szCs w:val="32"/>
        </w:rPr>
        <w:t>Glu504Lys</w:t>
      </w:r>
      <w:r w:rsidR="00584CBD" w:rsidRPr="009C183A">
        <w:rPr>
          <w:rFonts w:eastAsia="仿宋_GB2312" w:hint="eastAsia"/>
          <w:sz w:val="32"/>
          <w:szCs w:val="32"/>
        </w:rPr>
        <w:t>）多态性检测，携带</w:t>
      </w:r>
      <w:r w:rsidR="00584CBD" w:rsidRPr="009C183A">
        <w:rPr>
          <w:rFonts w:eastAsia="仿宋_GB2312" w:hint="eastAsia"/>
          <w:sz w:val="32"/>
          <w:szCs w:val="32"/>
        </w:rPr>
        <w:t>ALDH2*2</w:t>
      </w:r>
      <w:r w:rsidR="00584CBD" w:rsidRPr="009C183A">
        <w:rPr>
          <w:rFonts w:eastAsia="仿宋_GB2312" w:hint="eastAsia"/>
          <w:sz w:val="32"/>
          <w:szCs w:val="32"/>
        </w:rPr>
        <w:t>等位基因的心绞痛患者尽可能改</w:t>
      </w:r>
      <w:r w:rsidR="00584CBD" w:rsidRPr="009C183A">
        <w:rPr>
          <w:rFonts w:eastAsia="仿宋_GB2312" w:hint="eastAsia"/>
          <w:sz w:val="32"/>
          <w:szCs w:val="32"/>
        </w:rPr>
        <w:lastRenderedPageBreak/>
        <w:t>用其他急救药物，避免硝酸甘油舌下含服无效。</w:t>
      </w:r>
    </w:p>
    <w:p w:rsidR="00584CBD" w:rsidRPr="009C183A" w:rsidRDefault="00584CBD" w:rsidP="00B958B4">
      <w:pPr>
        <w:spacing w:line="520" w:lineRule="exact"/>
        <w:ind w:firstLineChars="200" w:firstLine="640"/>
        <w:contextualSpacing/>
        <w:rPr>
          <w:rFonts w:eastAsia="仿宋_GB2312"/>
          <w:sz w:val="32"/>
          <w:szCs w:val="32"/>
        </w:rPr>
      </w:pPr>
      <w:r w:rsidRPr="009C183A">
        <w:rPr>
          <w:rFonts w:eastAsia="仿宋_GB2312"/>
          <w:sz w:val="32"/>
          <w:szCs w:val="32"/>
        </w:rPr>
        <w:t>本指导原则仅对用于</w:t>
      </w:r>
      <w:r w:rsidRPr="009C183A">
        <w:rPr>
          <w:rFonts w:eastAsia="仿宋_GB2312" w:hint="eastAsia"/>
          <w:sz w:val="32"/>
          <w:szCs w:val="32"/>
        </w:rPr>
        <w:t>硝酸甘油</w:t>
      </w:r>
      <w:r w:rsidRPr="009C183A">
        <w:rPr>
          <w:rFonts w:eastAsia="仿宋_GB2312"/>
          <w:sz w:val="32"/>
          <w:szCs w:val="32"/>
        </w:rPr>
        <w:t>用药指导的</w:t>
      </w:r>
      <w:r w:rsidRPr="009C183A">
        <w:rPr>
          <w:rFonts w:eastAsia="仿宋_GB2312"/>
          <w:sz w:val="32"/>
          <w:szCs w:val="32"/>
        </w:rPr>
        <w:t>ALDH2</w:t>
      </w:r>
      <w:r w:rsidRPr="009C183A">
        <w:rPr>
          <w:rFonts w:eastAsia="仿宋_GB2312"/>
          <w:sz w:val="32"/>
          <w:szCs w:val="32"/>
        </w:rPr>
        <w:t>基因多态性检测试剂的相关要求进行了说明，由于</w:t>
      </w:r>
      <w:r w:rsidRPr="009C183A">
        <w:rPr>
          <w:rFonts w:eastAsia="仿宋_GB2312" w:hint="eastAsia"/>
          <w:sz w:val="32"/>
          <w:szCs w:val="32"/>
        </w:rPr>
        <w:t>该基因还存在其他位点的多态性</w:t>
      </w:r>
      <w:r w:rsidRPr="009C183A">
        <w:rPr>
          <w:rFonts w:eastAsia="仿宋_GB2312"/>
          <w:sz w:val="32"/>
          <w:szCs w:val="32"/>
        </w:rPr>
        <w:t>，</w:t>
      </w:r>
      <w:r w:rsidRPr="009C183A">
        <w:rPr>
          <w:rFonts w:eastAsia="仿宋_GB2312" w:hint="eastAsia"/>
          <w:sz w:val="32"/>
          <w:szCs w:val="32"/>
        </w:rPr>
        <w:t>且目前临床意义不明确</w:t>
      </w:r>
      <w:r w:rsidRPr="009C183A">
        <w:rPr>
          <w:rFonts w:eastAsia="仿宋_GB2312"/>
          <w:sz w:val="32"/>
          <w:szCs w:val="32"/>
        </w:rPr>
        <w:t>，可能部分要求不完全适用或本文所述技术指标不够全面，申请人可以根据产品特性对不适用部分进行修订或补充其他的评价和验证。</w:t>
      </w:r>
    </w:p>
    <w:p w:rsidR="00383B49" w:rsidRPr="009C183A" w:rsidRDefault="005A62CB" w:rsidP="00B958B4">
      <w:pPr>
        <w:spacing w:line="520" w:lineRule="exact"/>
        <w:ind w:firstLineChars="200" w:firstLine="640"/>
        <w:contextualSpacing/>
      </w:pPr>
      <w:r w:rsidRPr="009C183A">
        <w:rPr>
          <w:rFonts w:eastAsia="仿宋_GB2312"/>
          <w:sz w:val="32"/>
          <w:szCs w:val="32"/>
        </w:rPr>
        <w:t>本指导原则的技术要求是基于荧光探针</w:t>
      </w:r>
      <w:r w:rsidRPr="009C183A">
        <w:rPr>
          <w:rFonts w:eastAsia="仿宋_GB2312"/>
          <w:sz w:val="32"/>
          <w:szCs w:val="32"/>
        </w:rPr>
        <w:t>PCR</w:t>
      </w:r>
      <w:r w:rsidRPr="009C183A">
        <w:rPr>
          <w:rFonts w:eastAsia="仿宋_GB2312"/>
          <w:sz w:val="32"/>
          <w:szCs w:val="32"/>
        </w:rPr>
        <w:t>方法建立的，对于其他分子生物学检测技术，</w:t>
      </w:r>
      <w:r w:rsidRPr="009C183A">
        <w:rPr>
          <w:rFonts w:eastAsia="仿宋_GB2312" w:hint="eastAsia"/>
          <w:sz w:val="32"/>
          <w:szCs w:val="32"/>
        </w:rPr>
        <w:t>可能部分要求不完全适用或本文所述技术指标不够全面，</w:t>
      </w:r>
      <w:r w:rsidRPr="009C183A">
        <w:rPr>
          <w:rFonts w:eastAsia="仿宋_GB2312"/>
          <w:sz w:val="32"/>
          <w:szCs w:val="32"/>
        </w:rPr>
        <w:t>申请人可以根据产品特性对不适用部分进行或补充其他的评价和验证，但需阐述不适用的理由，并验证替代方法的科学合理性。</w:t>
      </w:r>
      <w:r w:rsidRPr="009C183A">
        <w:rPr>
          <w:rFonts w:eastAsia="仿宋_GB2312" w:hint="eastAsia"/>
          <w:sz w:val="32"/>
          <w:szCs w:val="32"/>
        </w:rPr>
        <w:t>本指导原则适用于</w:t>
      </w:r>
      <w:r w:rsidRPr="009C183A">
        <w:rPr>
          <w:rFonts w:eastAsia="仿宋_GB2312" w:hint="eastAsia"/>
          <w:sz w:val="32"/>
          <w:szCs w:val="32"/>
        </w:rPr>
        <w:t>ALDH2</w:t>
      </w:r>
      <w:r w:rsidRPr="009C183A">
        <w:rPr>
          <w:rFonts w:eastAsia="仿宋_GB2312" w:hint="eastAsia"/>
          <w:sz w:val="32"/>
          <w:szCs w:val="32"/>
        </w:rPr>
        <w:t>基因多态性检测试剂注册申请和变更注册申请的情形。本指导原则针对相关产品注册申报资料中的部分内容进行撰写，其他未尽事宜应当符合相关法规要求。</w:t>
      </w:r>
    </w:p>
    <w:p w:rsidR="00383B49" w:rsidRPr="009C183A" w:rsidRDefault="005A62CB" w:rsidP="00B958B4">
      <w:pPr>
        <w:spacing w:line="520" w:lineRule="exact"/>
        <w:ind w:rightChars="-32" w:right="-67" w:firstLineChars="200" w:firstLine="640"/>
        <w:rPr>
          <w:rFonts w:eastAsia="楷体_GB2312"/>
          <w:sz w:val="32"/>
          <w:szCs w:val="32"/>
        </w:rPr>
      </w:pPr>
      <w:r w:rsidRPr="009C183A">
        <w:rPr>
          <w:rFonts w:eastAsia="黑体"/>
          <w:sz w:val="32"/>
          <w:szCs w:val="32"/>
        </w:rPr>
        <w:t>二、</w:t>
      </w:r>
      <w:r w:rsidRPr="009C183A">
        <w:rPr>
          <w:rFonts w:eastAsia="黑体" w:hint="eastAsia"/>
          <w:sz w:val="32"/>
          <w:szCs w:val="32"/>
        </w:rPr>
        <w:t>注册</w:t>
      </w:r>
      <w:r w:rsidRPr="009C183A">
        <w:rPr>
          <w:rFonts w:eastAsia="黑体"/>
          <w:sz w:val="32"/>
          <w:szCs w:val="32"/>
        </w:rPr>
        <w:t>审查要点</w:t>
      </w:r>
    </w:p>
    <w:p w:rsidR="00383B49" w:rsidRPr="009C183A" w:rsidRDefault="005A62CB" w:rsidP="00B958B4">
      <w:pPr>
        <w:spacing w:line="520" w:lineRule="exact"/>
        <w:ind w:rightChars="-32" w:right="-67" w:firstLineChars="200" w:firstLine="640"/>
        <w:rPr>
          <w:rFonts w:eastAsia="楷体_GB2312"/>
          <w:sz w:val="32"/>
          <w:szCs w:val="32"/>
        </w:rPr>
      </w:pPr>
      <w:r w:rsidRPr="009C183A">
        <w:rPr>
          <w:rFonts w:eastAsia="楷体_GB2312"/>
          <w:sz w:val="32"/>
          <w:szCs w:val="32"/>
        </w:rPr>
        <w:t>（一）</w:t>
      </w:r>
      <w:r w:rsidRPr="009C183A">
        <w:rPr>
          <w:rFonts w:eastAsia="楷体_GB2312" w:hint="eastAsia"/>
          <w:sz w:val="32"/>
          <w:szCs w:val="32"/>
        </w:rPr>
        <w:t>监管信息</w:t>
      </w:r>
    </w:p>
    <w:p w:rsidR="00383B49" w:rsidRPr="009C183A" w:rsidRDefault="005A62CB" w:rsidP="00B958B4">
      <w:pPr>
        <w:tabs>
          <w:tab w:val="left" w:pos="7140"/>
        </w:tabs>
        <w:autoSpaceDE w:val="0"/>
        <w:autoSpaceDN w:val="0"/>
        <w:spacing w:line="520" w:lineRule="exact"/>
        <w:ind w:firstLineChars="200" w:firstLine="640"/>
        <w:rPr>
          <w:rFonts w:eastAsia="仿宋_GB2312" w:cs="仿宋_GB2312"/>
          <w:sz w:val="32"/>
          <w:szCs w:val="32"/>
        </w:rPr>
      </w:pPr>
      <w:r w:rsidRPr="009C183A">
        <w:rPr>
          <w:rFonts w:eastAsia="仿宋_GB2312" w:cs="仿宋_GB2312"/>
          <w:sz w:val="32"/>
          <w:szCs w:val="32"/>
        </w:rPr>
        <w:t>1.</w:t>
      </w:r>
      <w:r w:rsidRPr="009C183A">
        <w:rPr>
          <w:rFonts w:eastAsia="仿宋_GB2312" w:cs="仿宋_GB2312" w:hint="eastAsia"/>
          <w:sz w:val="32"/>
          <w:szCs w:val="32"/>
        </w:rPr>
        <w:t>产品名称及分类编码</w:t>
      </w:r>
    </w:p>
    <w:p w:rsidR="00383B49" w:rsidRPr="009C183A" w:rsidRDefault="005A62CB" w:rsidP="00B958B4">
      <w:pPr>
        <w:tabs>
          <w:tab w:val="left" w:pos="7140"/>
        </w:tabs>
        <w:autoSpaceDE w:val="0"/>
        <w:autoSpaceDN w:val="0"/>
        <w:spacing w:line="520" w:lineRule="exact"/>
        <w:ind w:firstLineChars="200" w:firstLine="640"/>
        <w:rPr>
          <w:rFonts w:eastAsia="仿宋_GB2312" w:cs="仿宋_GB2312"/>
          <w:sz w:val="32"/>
          <w:szCs w:val="32"/>
        </w:rPr>
      </w:pPr>
      <w:r w:rsidRPr="009C183A">
        <w:rPr>
          <w:rFonts w:eastAsia="仿宋_GB2312" w:cs="仿宋_GB2312" w:hint="eastAsia"/>
          <w:sz w:val="32"/>
          <w:szCs w:val="32"/>
        </w:rPr>
        <w:t>产品名称应符合《体外诊断试剂注册与备案管理办法》及相关法规的要求。根据《体外诊断试剂分类规则》，该产品按照第三类体外诊断试剂管理，分类编码为</w:t>
      </w:r>
      <w:r w:rsidRPr="009C183A">
        <w:rPr>
          <w:rFonts w:eastAsia="仿宋_GB2312" w:cs="仿宋_GB2312"/>
          <w:sz w:val="32"/>
          <w:szCs w:val="32"/>
        </w:rPr>
        <w:t>6840</w:t>
      </w:r>
      <w:r w:rsidRPr="009C183A">
        <w:rPr>
          <w:rFonts w:eastAsia="仿宋_GB2312" w:cs="仿宋_GB2312" w:hint="eastAsia"/>
          <w:sz w:val="32"/>
          <w:szCs w:val="32"/>
        </w:rPr>
        <w:t>。</w:t>
      </w:r>
    </w:p>
    <w:p w:rsidR="00383B49" w:rsidRPr="009C183A" w:rsidRDefault="005A62CB" w:rsidP="00B958B4">
      <w:pPr>
        <w:tabs>
          <w:tab w:val="left" w:pos="7140"/>
        </w:tabs>
        <w:autoSpaceDE w:val="0"/>
        <w:autoSpaceDN w:val="0"/>
        <w:spacing w:line="520" w:lineRule="exact"/>
        <w:ind w:firstLineChars="200" w:firstLine="640"/>
        <w:rPr>
          <w:rFonts w:eastAsia="仿宋_GB2312" w:cs="仿宋_GB2312"/>
          <w:sz w:val="32"/>
          <w:szCs w:val="32"/>
        </w:rPr>
      </w:pPr>
      <w:r w:rsidRPr="009C183A">
        <w:rPr>
          <w:rFonts w:eastAsia="仿宋_GB2312" w:cs="仿宋_GB2312"/>
          <w:sz w:val="32"/>
          <w:szCs w:val="32"/>
        </w:rPr>
        <w:t>2.</w:t>
      </w:r>
      <w:r w:rsidRPr="009C183A">
        <w:rPr>
          <w:rFonts w:eastAsia="仿宋_GB2312" w:cs="仿宋_GB2312" w:hint="eastAsia"/>
          <w:sz w:val="32"/>
          <w:szCs w:val="32"/>
        </w:rPr>
        <w:t>其他信息还包括产品列表、关联文件、申报前与监管机构的联系情况和沟通记录以及符合性声明等文件。</w:t>
      </w:r>
    </w:p>
    <w:p w:rsidR="00383B49" w:rsidRPr="009C183A" w:rsidRDefault="005A62CB" w:rsidP="00B958B4">
      <w:pPr>
        <w:spacing w:line="520" w:lineRule="exact"/>
        <w:ind w:rightChars="-32" w:right="-67" w:firstLineChars="200" w:firstLine="640"/>
        <w:rPr>
          <w:rFonts w:eastAsia="楷体_GB2312"/>
          <w:sz w:val="32"/>
          <w:szCs w:val="32"/>
        </w:rPr>
      </w:pPr>
      <w:r w:rsidRPr="009C183A">
        <w:rPr>
          <w:rFonts w:eastAsia="楷体_GB2312"/>
          <w:sz w:val="32"/>
          <w:szCs w:val="32"/>
        </w:rPr>
        <w:t>（二）</w:t>
      </w:r>
      <w:r w:rsidRPr="009C183A">
        <w:rPr>
          <w:rFonts w:eastAsia="楷体_GB2312" w:hint="eastAsia"/>
          <w:sz w:val="32"/>
          <w:szCs w:val="32"/>
        </w:rPr>
        <w:t>综述资料</w:t>
      </w:r>
    </w:p>
    <w:p w:rsidR="00383B49" w:rsidRPr="009C183A" w:rsidRDefault="005A62CB" w:rsidP="00B958B4">
      <w:pPr>
        <w:spacing w:line="520" w:lineRule="exact"/>
        <w:ind w:firstLineChars="200" w:firstLine="640"/>
        <w:rPr>
          <w:rFonts w:eastAsia="仿宋_GB2312"/>
          <w:sz w:val="32"/>
          <w:szCs w:val="32"/>
        </w:rPr>
      </w:pPr>
      <w:r w:rsidRPr="009C183A">
        <w:rPr>
          <w:rFonts w:eastAsia="仿宋_GB2312" w:hint="eastAsia"/>
          <w:sz w:val="32"/>
          <w:szCs w:val="32"/>
        </w:rPr>
        <w:t>综述资料主要包括概述、产品描述、预期用途、申报产品上市历史及其他需说明的内容。其中</w:t>
      </w:r>
      <w:r w:rsidR="008A4DD8">
        <w:rPr>
          <w:rFonts w:eastAsia="仿宋_GB2312" w:hint="eastAsia"/>
          <w:sz w:val="32"/>
          <w:szCs w:val="32"/>
        </w:rPr>
        <w:t>，</w:t>
      </w:r>
      <w:r w:rsidRPr="009C183A">
        <w:rPr>
          <w:rFonts w:eastAsia="仿宋_GB2312" w:hint="eastAsia"/>
          <w:sz w:val="32"/>
          <w:szCs w:val="32"/>
        </w:rPr>
        <w:t>产品描述应详述技术原理、产品主要研究结果的总结和评价、与同类和</w:t>
      </w:r>
      <w:r w:rsidRPr="009C183A">
        <w:rPr>
          <w:rFonts w:eastAsia="仿宋_GB2312"/>
          <w:sz w:val="32"/>
          <w:szCs w:val="32"/>
        </w:rPr>
        <w:t>/</w:t>
      </w:r>
      <w:r w:rsidRPr="009C183A">
        <w:rPr>
          <w:rFonts w:eastAsia="仿宋_GB2312" w:hint="eastAsia"/>
          <w:sz w:val="32"/>
          <w:szCs w:val="32"/>
        </w:rPr>
        <w:t>或前代</w:t>
      </w:r>
      <w:r w:rsidRPr="009C183A">
        <w:rPr>
          <w:rFonts w:eastAsia="仿宋_GB2312" w:hint="eastAsia"/>
          <w:sz w:val="32"/>
          <w:szCs w:val="32"/>
        </w:rPr>
        <w:lastRenderedPageBreak/>
        <w:t>产品的比较等。与同类和</w:t>
      </w:r>
      <w:r w:rsidRPr="009C183A">
        <w:rPr>
          <w:rFonts w:eastAsia="仿宋_GB2312"/>
          <w:sz w:val="32"/>
          <w:szCs w:val="32"/>
        </w:rPr>
        <w:t>/</w:t>
      </w:r>
      <w:r w:rsidRPr="009C183A">
        <w:rPr>
          <w:rFonts w:eastAsia="仿宋_GB2312" w:hint="eastAsia"/>
          <w:sz w:val="32"/>
          <w:szCs w:val="32"/>
        </w:rPr>
        <w:t>或前代产品的比较应着重从技术原理、主要组成成分、预期用途、被测靶标</w:t>
      </w:r>
      <w:r w:rsidRPr="009C183A">
        <w:rPr>
          <w:rFonts w:eastAsia="仿宋_GB2312"/>
          <w:sz w:val="32"/>
          <w:szCs w:val="32"/>
        </w:rPr>
        <w:t>（基因多态性位点）</w:t>
      </w:r>
      <w:r w:rsidRPr="009C183A">
        <w:rPr>
          <w:rFonts w:eastAsia="仿宋_GB2312" w:hint="eastAsia"/>
          <w:sz w:val="32"/>
          <w:szCs w:val="32"/>
        </w:rPr>
        <w:t>、性能指标、临床应用情况等方面</w:t>
      </w:r>
      <w:r w:rsidRPr="009C183A">
        <w:rPr>
          <w:rFonts w:eastAsia="仿宋_GB2312"/>
          <w:sz w:val="32"/>
          <w:szCs w:val="32"/>
        </w:rPr>
        <w:t>详细说明申报产品与已获批准的同类</w:t>
      </w:r>
      <w:r w:rsidRPr="009C183A">
        <w:rPr>
          <w:rFonts w:eastAsia="仿宋_GB2312" w:hint="eastAsia"/>
          <w:sz w:val="32"/>
          <w:szCs w:val="32"/>
        </w:rPr>
        <w:t>/</w:t>
      </w:r>
      <w:r w:rsidRPr="009C183A">
        <w:rPr>
          <w:rFonts w:eastAsia="仿宋_GB2312" w:hint="eastAsia"/>
          <w:sz w:val="32"/>
          <w:szCs w:val="32"/>
        </w:rPr>
        <w:t>前代</w:t>
      </w:r>
      <w:r w:rsidRPr="009C183A">
        <w:rPr>
          <w:rFonts w:eastAsia="仿宋_GB2312"/>
          <w:sz w:val="32"/>
          <w:szCs w:val="32"/>
        </w:rPr>
        <w:t>产品之间的主要区别。</w:t>
      </w:r>
      <w:r w:rsidRPr="009C183A">
        <w:rPr>
          <w:rFonts w:eastAsia="仿宋_GB2312" w:hint="eastAsia"/>
          <w:sz w:val="32"/>
          <w:szCs w:val="32"/>
        </w:rPr>
        <w:t>预期用途应详述基因多态性位点与临床适应</w:t>
      </w:r>
      <w:r w:rsidR="00E711C0" w:rsidRPr="009C183A">
        <w:rPr>
          <w:rFonts w:eastAsia="仿宋_GB2312" w:hint="eastAsia"/>
          <w:sz w:val="32"/>
          <w:szCs w:val="32"/>
        </w:rPr>
        <w:t>证</w:t>
      </w:r>
      <w:r w:rsidRPr="009C183A">
        <w:rPr>
          <w:rFonts w:eastAsia="仿宋_GB2312" w:hint="eastAsia"/>
          <w:sz w:val="32"/>
          <w:szCs w:val="32"/>
        </w:rPr>
        <w:t>关系，明确野生型、杂合型以及纯合型的发生率、易感人群等情况，特别是在中国人群的分布情况。</w:t>
      </w:r>
    </w:p>
    <w:p w:rsidR="00383B49" w:rsidRPr="009C183A" w:rsidRDefault="005A62CB" w:rsidP="00B958B4">
      <w:pPr>
        <w:spacing w:line="520" w:lineRule="exact"/>
        <w:ind w:rightChars="-32" w:right="-67" w:firstLineChars="200" w:firstLine="640"/>
        <w:rPr>
          <w:rFonts w:eastAsia="楷体_GB2312"/>
          <w:sz w:val="32"/>
          <w:szCs w:val="32"/>
        </w:rPr>
      </w:pPr>
      <w:r w:rsidRPr="009C183A">
        <w:rPr>
          <w:rFonts w:eastAsia="楷体_GB2312"/>
          <w:sz w:val="32"/>
          <w:szCs w:val="32"/>
        </w:rPr>
        <w:t>（三）</w:t>
      </w:r>
      <w:r w:rsidRPr="009C183A">
        <w:rPr>
          <w:rFonts w:eastAsia="楷体_GB2312" w:hint="eastAsia"/>
          <w:sz w:val="32"/>
          <w:szCs w:val="32"/>
        </w:rPr>
        <w:t>非临床资料</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1.</w:t>
      </w:r>
      <w:r w:rsidRPr="009C183A">
        <w:rPr>
          <w:rFonts w:eastAsia="仿宋_GB2312" w:hint="eastAsia"/>
          <w:spacing w:val="-1"/>
          <w:sz w:val="32"/>
          <w:szCs w:val="32"/>
        </w:rPr>
        <w:t>产品技术要求及检验报告</w:t>
      </w:r>
    </w:p>
    <w:p w:rsidR="00383B49" w:rsidRPr="009C183A" w:rsidRDefault="005A62CB" w:rsidP="00B958B4">
      <w:pPr>
        <w:spacing w:line="520" w:lineRule="exact"/>
        <w:ind w:firstLineChars="200" w:firstLine="640"/>
        <w:rPr>
          <w:rFonts w:eastAsia="仿宋_GB2312"/>
          <w:sz w:val="32"/>
          <w:szCs w:val="32"/>
        </w:rPr>
      </w:pPr>
      <w:r w:rsidRPr="009C183A">
        <w:rPr>
          <w:rFonts w:eastAsia="仿宋_GB2312" w:hint="eastAsia"/>
          <w:sz w:val="32"/>
          <w:szCs w:val="32"/>
        </w:rPr>
        <w:t>注册申请人应当在原材料质量和生产工艺稳定的前提下，根据产品研制、前期评价等结果，依据相关文件资料，结合产品特性按照《医疗器械产品技术要求编写指导原则》的要求编写。该类产品作为第三类体外诊断试剂，应当以附录形式明确主要原材料以及生产工艺要求。</w:t>
      </w:r>
    </w:p>
    <w:p w:rsidR="00383B49" w:rsidRPr="009C183A" w:rsidRDefault="005A62CB" w:rsidP="006270FB">
      <w:pPr>
        <w:adjustRightInd w:val="0"/>
        <w:spacing w:line="520" w:lineRule="exact"/>
        <w:ind w:firstLineChars="200" w:firstLine="640"/>
        <w:rPr>
          <w:rFonts w:eastAsia="仿宋_GB2312"/>
          <w:color w:val="000000"/>
          <w:sz w:val="32"/>
          <w:szCs w:val="32"/>
        </w:rPr>
      </w:pPr>
      <w:r w:rsidRPr="009C183A">
        <w:rPr>
          <w:rFonts w:eastAsia="仿宋_GB2312" w:hint="eastAsia"/>
          <w:sz w:val="32"/>
          <w:szCs w:val="32"/>
        </w:rPr>
        <w:t>第三类体外诊断试剂应当提供三个不同生产批次产品的检验报告。目前已有适用的国家标准品发布，技术要求中应体现国家标准品的相关要求。可提交</w:t>
      </w:r>
      <w:r w:rsidR="006270FB">
        <w:rPr>
          <w:rFonts w:eastAsia="仿宋_GB2312" w:hint="eastAsia"/>
          <w:color w:val="000000"/>
          <w:sz w:val="32"/>
          <w:szCs w:val="32"/>
        </w:rPr>
        <w:t>申请人出具的自检报告或</w:t>
      </w:r>
      <w:r w:rsidRPr="009C183A">
        <w:rPr>
          <w:rFonts w:eastAsia="仿宋_GB2312" w:hint="eastAsia"/>
          <w:color w:val="000000"/>
          <w:sz w:val="32"/>
          <w:szCs w:val="32"/>
        </w:rPr>
        <w:t>委托有资质的医疗器械检验机构出具的检验报告。</w:t>
      </w:r>
    </w:p>
    <w:p w:rsidR="00383B49" w:rsidRPr="009C183A" w:rsidRDefault="005A62CB" w:rsidP="00B958B4">
      <w:pPr>
        <w:pStyle w:val="a0"/>
        <w:spacing w:line="520" w:lineRule="exact"/>
        <w:ind w:firstLineChars="200" w:firstLine="640"/>
        <w:rPr>
          <w:rFonts w:eastAsia="仿宋_GB2312"/>
          <w:color w:val="000000"/>
          <w:sz w:val="32"/>
          <w:szCs w:val="32"/>
        </w:rPr>
      </w:pPr>
      <w:r w:rsidRPr="009C183A">
        <w:rPr>
          <w:rFonts w:eastAsia="仿宋_GB2312" w:hint="eastAsia"/>
          <w:color w:val="000000"/>
          <w:sz w:val="32"/>
          <w:szCs w:val="32"/>
        </w:rPr>
        <w:t>如有适用的国家标准、行业标准，产品技术要求的相关要求应不低于相应的要求。</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2.</w:t>
      </w:r>
      <w:r w:rsidRPr="009C183A">
        <w:rPr>
          <w:rFonts w:eastAsia="仿宋_GB2312" w:hint="eastAsia"/>
          <w:spacing w:val="-1"/>
          <w:sz w:val="32"/>
          <w:szCs w:val="32"/>
        </w:rPr>
        <w:t>分析性能研究</w:t>
      </w:r>
    </w:p>
    <w:p w:rsidR="00383B49" w:rsidRPr="009C183A" w:rsidRDefault="005A62CB" w:rsidP="00B958B4">
      <w:pPr>
        <w:pStyle w:val="a0"/>
        <w:spacing w:line="520" w:lineRule="exact"/>
        <w:ind w:firstLineChars="200" w:firstLine="640"/>
        <w:rPr>
          <w:rFonts w:eastAsia="仿宋_GB2312"/>
          <w:color w:val="FF0000"/>
          <w:sz w:val="32"/>
          <w:szCs w:val="32"/>
        </w:rPr>
      </w:pPr>
      <w:r w:rsidRPr="009C183A">
        <w:rPr>
          <w:rFonts w:eastAsia="仿宋_GB2312" w:hint="eastAsia"/>
          <w:sz w:val="32"/>
          <w:szCs w:val="32"/>
        </w:rPr>
        <w:t>注册申请人应提交在符合质量管理体系的环境下生产的试剂盒进行的所有分析性能评估资料，包括具体试验方案、试验数据、统计分析结果及结论等详细资料。有关试验的背景信息也应在申报资料中进行描述，包括试验地点，采用的试剂名称、规格和批号，仪器名称和型号，样本的背景信息（来源、样本</w:t>
      </w:r>
      <w:r w:rsidRPr="009C183A">
        <w:rPr>
          <w:rFonts w:eastAsia="仿宋_GB2312"/>
          <w:sz w:val="32"/>
          <w:szCs w:val="32"/>
        </w:rPr>
        <w:t>编号、</w:t>
      </w:r>
      <w:r w:rsidRPr="009C183A">
        <w:rPr>
          <w:rFonts w:eastAsia="仿宋_GB2312" w:hint="eastAsia"/>
          <w:sz w:val="32"/>
          <w:szCs w:val="32"/>
        </w:rPr>
        <w:t>样本类型、采集及处理方式、</w:t>
      </w:r>
      <w:r w:rsidRPr="009C183A">
        <w:rPr>
          <w:rFonts w:eastAsia="仿宋_GB2312"/>
          <w:sz w:val="32"/>
          <w:szCs w:val="32"/>
        </w:rPr>
        <w:t>基因型和浓度确认</w:t>
      </w:r>
      <w:r w:rsidRPr="009C183A">
        <w:rPr>
          <w:rFonts w:eastAsia="仿宋_GB2312" w:hint="eastAsia"/>
          <w:sz w:val="32"/>
          <w:szCs w:val="32"/>
        </w:rPr>
        <w:t>方法及结果）等。分析性能评估用样本一般应为真实样本，</w:t>
      </w:r>
      <w:r w:rsidRPr="009C183A">
        <w:rPr>
          <w:rFonts w:eastAsia="仿宋_GB2312"/>
          <w:sz w:val="32"/>
          <w:szCs w:val="32"/>
        </w:rPr>
        <w:t>如</w:t>
      </w:r>
      <w:r w:rsidRPr="009C183A">
        <w:rPr>
          <w:rFonts w:eastAsia="仿宋_GB2312" w:hint="eastAsia"/>
          <w:sz w:val="32"/>
          <w:szCs w:val="32"/>
        </w:rPr>
        <w:t>声称多种</w:t>
      </w:r>
      <w:r w:rsidRPr="009C183A">
        <w:rPr>
          <w:rFonts w:eastAsia="仿宋_GB2312"/>
          <w:sz w:val="32"/>
          <w:szCs w:val="32"/>
        </w:rPr>
        <w:t>适用样本类型，</w:t>
      </w:r>
      <w:r w:rsidRPr="009C183A">
        <w:rPr>
          <w:rFonts w:eastAsia="仿宋_GB2312" w:hint="eastAsia"/>
          <w:sz w:val="32"/>
          <w:szCs w:val="32"/>
        </w:rPr>
        <w:t>注册</w:t>
      </w:r>
      <w:r w:rsidRPr="009C183A">
        <w:rPr>
          <w:rFonts w:eastAsia="仿宋_GB2312"/>
          <w:sz w:val="32"/>
          <w:szCs w:val="32"/>
        </w:rPr>
        <w:t>申请人应针对不同样本类型分别完成性能评估</w:t>
      </w:r>
      <w:r w:rsidRPr="009C183A">
        <w:rPr>
          <w:rFonts w:eastAsia="仿宋_GB2312" w:hint="eastAsia"/>
          <w:sz w:val="32"/>
          <w:szCs w:val="32"/>
        </w:rPr>
        <w:t>研究。</w:t>
      </w:r>
    </w:p>
    <w:p w:rsidR="00383B49" w:rsidRPr="009C183A" w:rsidRDefault="005A62CB" w:rsidP="00B958B4">
      <w:pPr>
        <w:spacing w:line="520" w:lineRule="exact"/>
        <w:ind w:firstLineChars="200" w:firstLine="640"/>
        <w:rPr>
          <w:rFonts w:eastAsia="仿宋_GB2312"/>
          <w:sz w:val="32"/>
          <w:szCs w:val="32"/>
        </w:rPr>
      </w:pPr>
      <w:r w:rsidRPr="009C183A">
        <w:rPr>
          <w:rFonts w:eastAsia="仿宋_GB2312" w:hint="eastAsia"/>
          <w:sz w:val="32"/>
          <w:szCs w:val="32"/>
        </w:rPr>
        <w:t>分析性能评估的试验方法可以参考国际或国内有关体外诊断试剂性能评估的指导原则进行，对于本类产品建议着重对以下分析性能进行研究。</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2.1</w:t>
      </w:r>
      <w:r w:rsidRPr="009C183A">
        <w:rPr>
          <w:rFonts w:eastAsia="仿宋_GB2312" w:hint="eastAsia"/>
          <w:spacing w:val="-1"/>
          <w:sz w:val="32"/>
          <w:szCs w:val="32"/>
        </w:rPr>
        <w:t>样本稳定性及适用的样本类型</w:t>
      </w:r>
    </w:p>
    <w:p w:rsidR="00383B49" w:rsidRPr="009C183A" w:rsidRDefault="005A62CB" w:rsidP="00B958B4">
      <w:pPr>
        <w:pStyle w:val="a0"/>
        <w:spacing w:line="520" w:lineRule="exact"/>
        <w:ind w:firstLineChars="200" w:firstLine="636"/>
        <w:rPr>
          <w:rFonts w:eastAsia="仿宋_GB2312"/>
          <w:sz w:val="32"/>
          <w:szCs w:val="32"/>
        </w:rPr>
      </w:pPr>
      <w:r w:rsidRPr="009C183A">
        <w:rPr>
          <w:rFonts w:eastAsia="仿宋_GB2312" w:hint="eastAsia"/>
          <w:spacing w:val="-1"/>
          <w:sz w:val="32"/>
          <w:szCs w:val="32"/>
        </w:rPr>
        <w:t>应充分考虑样本采集</w:t>
      </w:r>
      <w:r w:rsidRPr="009C183A">
        <w:rPr>
          <w:rFonts w:eastAsia="仿宋_GB2312" w:hint="eastAsia"/>
          <w:spacing w:val="-1"/>
          <w:sz w:val="32"/>
          <w:szCs w:val="32"/>
        </w:rPr>
        <w:t>/</w:t>
      </w:r>
      <w:r w:rsidRPr="009C183A">
        <w:rPr>
          <w:rFonts w:eastAsia="仿宋_GB2312" w:hint="eastAsia"/>
          <w:spacing w:val="-1"/>
          <w:sz w:val="32"/>
          <w:szCs w:val="32"/>
        </w:rPr>
        <w:t>处理、运输、保存等各环节的影响，确定</w:t>
      </w:r>
      <w:r w:rsidRPr="009C183A">
        <w:rPr>
          <w:rFonts w:eastAsia="仿宋_GB2312" w:hint="eastAsia"/>
          <w:sz w:val="32"/>
          <w:szCs w:val="32"/>
        </w:rPr>
        <w:t>样本的保存条件及保存时间并对样本稳定性进行充分验证。</w:t>
      </w:r>
      <w:r w:rsidRPr="009C183A">
        <w:rPr>
          <w:rFonts w:eastAsia="仿宋_GB2312"/>
          <w:sz w:val="32"/>
          <w:szCs w:val="32"/>
        </w:rPr>
        <w:t>如</w:t>
      </w:r>
      <w:r w:rsidRPr="009C183A">
        <w:rPr>
          <w:rFonts w:eastAsia="仿宋_GB2312" w:hint="eastAsia"/>
          <w:sz w:val="32"/>
          <w:szCs w:val="32"/>
        </w:rPr>
        <w:t>样本提取后</w:t>
      </w:r>
      <w:r w:rsidRPr="009C183A">
        <w:rPr>
          <w:rFonts w:eastAsia="仿宋_GB2312"/>
          <w:sz w:val="32"/>
          <w:szCs w:val="32"/>
        </w:rPr>
        <w:t>不立即进行检测，则还需对提取</w:t>
      </w:r>
      <w:r w:rsidRPr="009C183A">
        <w:rPr>
          <w:rFonts w:eastAsia="仿宋_GB2312" w:hint="eastAsia"/>
          <w:sz w:val="32"/>
          <w:szCs w:val="32"/>
        </w:rPr>
        <w:t>后的</w:t>
      </w:r>
      <w:r w:rsidRPr="009C183A">
        <w:rPr>
          <w:rFonts w:eastAsia="仿宋_GB2312" w:hint="eastAsia"/>
          <w:sz w:val="32"/>
          <w:szCs w:val="32"/>
        </w:rPr>
        <w:t>D</w:t>
      </w:r>
      <w:r w:rsidRPr="009C183A">
        <w:rPr>
          <w:rFonts w:eastAsia="仿宋_GB2312"/>
          <w:sz w:val="32"/>
          <w:szCs w:val="32"/>
        </w:rPr>
        <w:t>NA</w:t>
      </w:r>
      <w:r w:rsidRPr="009C183A">
        <w:rPr>
          <w:rFonts w:eastAsia="仿宋_GB2312"/>
          <w:sz w:val="32"/>
          <w:szCs w:val="32"/>
        </w:rPr>
        <w:t>稳定性进行</w:t>
      </w:r>
      <w:r w:rsidRPr="009C183A">
        <w:rPr>
          <w:rFonts w:eastAsia="仿宋_GB2312" w:hint="eastAsia"/>
          <w:sz w:val="32"/>
          <w:szCs w:val="32"/>
        </w:rPr>
        <w:t>充分</w:t>
      </w:r>
      <w:r w:rsidRPr="009C183A">
        <w:rPr>
          <w:rFonts w:eastAsia="仿宋_GB2312"/>
          <w:sz w:val="32"/>
          <w:szCs w:val="32"/>
        </w:rPr>
        <w:t>研究。如</w:t>
      </w:r>
      <w:r w:rsidRPr="009C183A">
        <w:rPr>
          <w:rFonts w:eastAsia="仿宋_GB2312" w:hint="eastAsia"/>
          <w:sz w:val="32"/>
          <w:szCs w:val="32"/>
        </w:rPr>
        <w:t>声称多种</w:t>
      </w:r>
      <w:r w:rsidRPr="009C183A">
        <w:rPr>
          <w:rFonts w:eastAsia="仿宋_GB2312"/>
          <w:sz w:val="32"/>
          <w:szCs w:val="32"/>
        </w:rPr>
        <w:t>适用样本类型，</w:t>
      </w:r>
      <w:r w:rsidRPr="009C183A">
        <w:rPr>
          <w:rFonts w:eastAsia="仿宋_GB2312" w:hint="eastAsia"/>
          <w:sz w:val="32"/>
          <w:szCs w:val="32"/>
        </w:rPr>
        <w:t>注册</w:t>
      </w:r>
      <w:r w:rsidRPr="009C183A">
        <w:rPr>
          <w:rFonts w:eastAsia="仿宋_GB2312"/>
          <w:sz w:val="32"/>
          <w:szCs w:val="32"/>
        </w:rPr>
        <w:t>申请人应针对不同样本类型分别</w:t>
      </w:r>
      <w:r w:rsidRPr="009C183A">
        <w:rPr>
          <w:rFonts w:eastAsia="仿宋_GB2312" w:hint="eastAsia"/>
          <w:sz w:val="32"/>
          <w:szCs w:val="32"/>
        </w:rPr>
        <w:t>进行样本稳定性研究。</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hint="eastAsia"/>
          <w:sz w:val="32"/>
          <w:szCs w:val="32"/>
        </w:rPr>
        <w:t>对于全血样本，如适用多种抗凝剂，建议通过同源比对研究对一定数量的临床样本验证各种抗凝剂的适用性。</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应涵盖检测位点的野生型、纯合型和杂合型样本分别进行以上研究。</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2.2</w:t>
      </w:r>
      <w:r w:rsidRPr="009C183A">
        <w:rPr>
          <w:rFonts w:eastAsia="仿宋_GB2312" w:hint="eastAsia"/>
          <w:spacing w:val="-1"/>
          <w:sz w:val="32"/>
          <w:szCs w:val="32"/>
        </w:rPr>
        <w:t>质控品的赋值</w:t>
      </w:r>
    </w:p>
    <w:p w:rsidR="00383B49" w:rsidRPr="009C183A" w:rsidRDefault="005A62CB" w:rsidP="00B958B4">
      <w:pPr>
        <w:spacing w:line="520" w:lineRule="exact"/>
        <w:ind w:firstLineChars="200" w:firstLine="640"/>
        <w:rPr>
          <w:rFonts w:eastAsia="仿宋_GB2312"/>
          <w:sz w:val="32"/>
          <w:szCs w:val="32"/>
        </w:rPr>
      </w:pPr>
      <w:r w:rsidRPr="009C183A">
        <w:rPr>
          <w:rFonts w:eastAsia="仿宋_GB2312" w:hint="eastAsia"/>
          <w:sz w:val="32"/>
          <w:szCs w:val="32"/>
        </w:rPr>
        <w:t>描述质控品的赋值过程，并提交三批产品在不同适用机型上的赋值研究资料。</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2.3</w:t>
      </w:r>
      <w:r w:rsidRPr="009C183A">
        <w:rPr>
          <w:rFonts w:eastAsia="仿宋_GB2312" w:hint="eastAsia"/>
          <w:spacing w:val="-1"/>
          <w:sz w:val="32"/>
          <w:szCs w:val="32"/>
        </w:rPr>
        <w:t>准确度</w:t>
      </w:r>
    </w:p>
    <w:p w:rsidR="00383B49" w:rsidRPr="009C183A" w:rsidRDefault="005A62CB" w:rsidP="00B958B4">
      <w:pPr>
        <w:pStyle w:val="a0"/>
        <w:spacing w:line="520" w:lineRule="exact"/>
        <w:ind w:firstLineChars="200" w:firstLine="640"/>
        <w:rPr>
          <w:rFonts w:eastAsia="仿宋_GB2312"/>
          <w:spacing w:val="-1"/>
          <w:sz w:val="32"/>
          <w:szCs w:val="32"/>
        </w:rPr>
      </w:pPr>
      <w:r w:rsidRPr="009C183A">
        <w:rPr>
          <w:rFonts w:eastAsia="仿宋_GB2312" w:hint="eastAsia"/>
          <w:sz w:val="32"/>
          <w:szCs w:val="32"/>
        </w:rPr>
        <w:t>可通过申报产品与测序结果</w:t>
      </w:r>
      <w:r w:rsidRPr="009C183A">
        <w:rPr>
          <w:rFonts w:eastAsia="仿宋_GB2312"/>
          <w:sz w:val="32"/>
          <w:szCs w:val="32"/>
        </w:rPr>
        <w:t>或</w:t>
      </w:r>
      <w:r w:rsidRPr="009C183A">
        <w:rPr>
          <w:rFonts w:eastAsia="仿宋_GB2312" w:hint="eastAsia"/>
          <w:sz w:val="32"/>
          <w:szCs w:val="32"/>
        </w:rPr>
        <w:t>已上市同类产品进行方法学比对研究，评价申报产品的准确度；也可通过</w:t>
      </w:r>
      <w:r w:rsidRPr="009C183A">
        <w:rPr>
          <w:rFonts w:eastAsia="仿宋_GB2312"/>
          <w:sz w:val="32"/>
          <w:szCs w:val="32"/>
        </w:rPr>
        <w:t>检测参考品（盘）分析申报产品检测结果与经确认结果的符合情况，评价申报产品的准确度。</w:t>
      </w:r>
    </w:p>
    <w:p w:rsidR="00383B49" w:rsidRPr="009C183A" w:rsidRDefault="005A62CB" w:rsidP="00B958B4">
      <w:pPr>
        <w:spacing w:line="520" w:lineRule="exact"/>
        <w:ind w:firstLineChars="200" w:firstLine="640"/>
        <w:rPr>
          <w:rFonts w:eastAsia="仿宋_GB2312"/>
          <w:spacing w:val="-1"/>
          <w:sz w:val="32"/>
          <w:szCs w:val="32"/>
        </w:rPr>
      </w:pPr>
      <w:r w:rsidRPr="009C183A">
        <w:rPr>
          <w:rFonts w:eastAsia="仿宋_GB2312" w:hint="eastAsia"/>
          <w:sz w:val="32"/>
          <w:szCs w:val="32"/>
        </w:rPr>
        <w:t>评价准确度的样本应由</w:t>
      </w:r>
      <w:r w:rsidRPr="009C183A">
        <w:rPr>
          <w:rFonts w:eastAsia="仿宋_GB2312"/>
          <w:sz w:val="32"/>
          <w:szCs w:val="32"/>
        </w:rPr>
        <w:t>若干份临床样本</w:t>
      </w:r>
      <w:r w:rsidRPr="009C183A">
        <w:rPr>
          <w:rFonts w:eastAsia="仿宋_GB2312" w:hint="eastAsia"/>
          <w:sz w:val="32"/>
          <w:szCs w:val="32"/>
        </w:rPr>
        <w:t>组成，</w:t>
      </w:r>
      <w:r w:rsidRPr="009C183A">
        <w:rPr>
          <w:rFonts w:eastAsia="仿宋_GB2312"/>
          <w:sz w:val="32"/>
          <w:szCs w:val="32"/>
        </w:rPr>
        <w:t>样本类型</w:t>
      </w:r>
      <w:r w:rsidRPr="009C183A">
        <w:rPr>
          <w:rFonts w:eastAsia="仿宋_GB2312" w:hint="eastAsia"/>
          <w:sz w:val="32"/>
          <w:szCs w:val="32"/>
        </w:rPr>
        <w:t>应</w:t>
      </w:r>
      <w:r w:rsidRPr="009C183A">
        <w:rPr>
          <w:rFonts w:eastAsia="仿宋_GB2312"/>
          <w:sz w:val="32"/>
          <w:szCs w:val="32"/>
        </w:rPr>
        <w:t>与产品适用范围一致</w:t>
      </w:r>
      <w:r w:rsidRPr="009C183A">
        <w:rPr>
          <w:rFonts w:eastAsia="仿宋_GB2312" w:hint="eastAsia"/>
          <w:sz w:val="32"/>
          <w:szCs w:val="32"/>
        </w:rPr>
        <w:t>，</w:t>
      </w:r>
      <w:r w:rsidRPr="009C183A">
        <w:rPr>
          <w:rFonts w:eastAsia="仿宋_GB2312"/>
          <w:sz w:val="32"/>
          <w:szCs w:val="32"/>
        </w:rPr>
        <w:t>样本应涵盖</w:t>
      </w:r>
      <w:r w:rsidRPr="009C183A">
        <w:rPr>
          <w:rFonts w:eastAsia="仿宋_GB2312" w:hint="eastAsia"/>
          <w:sz w:val="32"/>
          <w:szCs w:val="32"/>
        </w:rPr>
        <w:t>所有检测位点的</w:t>
      </w:r>
      <w:r w:rsidRPr="009C183A">
        <w:rPr>
          <w:rFonts w:eastAsia="仿宋_GB2312"/>
          <w:sz w:val="32"/>
          <w:szCs w:val="32"/>
        </w:rPr>
        <w:t>野生型</w:t>
      </w:r>
      <w:r w:rsidRPr="009C183A">
        <w:rPr>
          <w:rFonts w:eastAsia="仿宋_GB2312" w:hint="eastAsia"/>
          <w:sz w:val="32"/>
          <w:szCs w:val="32"/>
        </w:rPr>
        <w:t>、</w:t>
      </w:r>
      <w:r w:rsidRPr="009C183A">
        <w:rPr>
          <w:rFonts w:eastAsia="仿宋_GB2312"/>
          <w:sz w:val="32"/>
          <w:szCs w:val="32"/>
        </w:rPr>
        <w:t>杂合</w:t>
      </w:r>
      <w:r w:rsidRPr="009C183A">
        <w:rPr>
          <w:rFonts w:eastAsia="仿宋_GB2312" w:hint="eastAsia"/>
          <w:sz w:val="32"/>
          <w:szCs w:val="32"/>
        </w:rPr>
        <w:t>型和</w:t>
      </w:r>
      <w:r w:rsidRPr="009C183A">
        <w:rPr>
          <w:rFonts w:eastAsia="仿宋_GB2312"/>
          <w:sz w:val="32"/>
          <w:szCs w:val="32"/>
        </w:rPr>
        <w:t>纯合</w:t>
      </w:r>
      <w:r w:rsidRPr="009C183A">
        <w:rPr>
          <w:rFonts w:eastAsia="仿宋_GB2312" w:hint="eastAsia"/>
          <w:sz w:val="32"/>
          <w:szCs w:val="32"/>
        </w:rPr>
        <w:t>型</w:t>
      </w:r>
      <w:r w:rsidRPr="009C183A">
        <w:rPr>
          <w:rFonts w:eastAsia="仿宋_GB2312"/>
          <w:sz w:val="32"/>
          <w:szCs w:val="32"/>
        </w:rPr>
        <w:t>，并包含不同浓度</w:t>
      </w:r>
      <w:r w:rsidRPr="009C183A">
        <w:rPr>
          <w:rFonts w:eastAsia="仿宋_GB2312" w:hint="eastAsia"/>
          <w:sz w:val="32"/>
          <w:szCs w:val="32"/>
        </w:rPr>
        <w:t>水平</w:t>
      </w:r>
      <w:r w:rsidRPr="009C183A">
        <w:rPr>
          <w:rFonts w:eastAsia="仿宋_GB2312"/>
          <w:sz w:val="32"/>
          <w:szCs w:val="32"/>
        </w:rPr>
        <w:t>。</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2.4</w:t>
      </w:r>
      <w:r w:rsidRPr="009C183A">
        <w:rPr>
          <w:rFonts w:eastAsia="仿宋_GB2312" w:hint="eastAsia"/>
          <w:spacing w:val="-1"/>
          <w:sz w:val="32"/>
          <w:szCs w:val="32"/>
        </w:rPr>
        <w:t>精密度</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精密度评价应采用临床样本进行</w:t>
      </w:r>
      <w:r w:rsidRPr="009C183A">
        <w:rPr>
          <w:rFonts w:eastAsia="仿宋_GB2312" w:hint="eastAsia"/>
          <w:sz w:val="32"/>
          <w:szCs w:val="32"/>
        </w:rPr>
        <w:t>研究</w:t>
      </w:r>
      <w:r w:rsidRPr="009C183A">
        <w:rPr>
          <w:rFonts w:eastAsia="仿宋_GB2312"/>
          <w:sz w:val="32"/>
          <w:szCs w:val="32"/>
        </w:rPr>
        <w:t>，样本应至少涵盖所有多态性位点的杂合突变型。试验操作</w:t>
      </w:r>
      <w:r w:rsidRPr="009C183A">
        <w:rPr>
          <w:rFonts w:eastAsia="仿宋_GB2312" w:hint="eastAsia"/>
          <w:sz w:val="32"/>
          <w:szCs w:val="32"/>
        </w:rPr>
        <w:t>应</w:t>
      </w:r>
      <w:r w:rsidRPr="009C183A">
        <w:rPr>
          <w:rFonts w:eastAsia="仿宋_GB2312"/>
          <w:sz w:val="32"/>
          <w:szCs w:val="32"/>
        </w:rPr>
        <w:t>按照说明书</w:t>
      </w:r>
      <w:r w:rsidRPr="009C183A">
        <w:rPr>
          <w:rFonts w:eastAsia="仿宋_GB2312" w:hint="eastAsia"/>
          <w:sz w:val="32"/>
          <w:szCs w:val="32"/>
        </w:rPr>
        <w:t>执行</w:t>
      </w:r>
      <w:r w:rsidRPr="009C183A">
        <w:rPr>
          <w:rFonts w:eastAsia="仿宋_GB2312"/>
          <w:sz w:val="32"/>
          <w:szCs w:val="32"/>
        </w:rPr>
        <w:t>，</w:t>
      </w:r>
      <w:r w:rsidRPr="009C183A">
        <w:rPr>
          <w:rFonts w:eastAsia="仿宋_GB2312" w:hint="eastAsia"/>
          <w:sz w:val="32"/>
          <w:szCs w:val="32"/>
        </w:rPr>
        <w:t>需</w:t>
      </w:r>
      <w:r w:rsidRPr="009C183A">
        <w:rPr>
          <w:rFonts w:eastAsia="仿宋_GB2312"/>
          <w:sz w:val="32"/>
          <w:szCs w:val="32"/>
        </w:rPr>
        <w:t>包含核酸提取</w:t>
      </w:r>
      <w:r w:rsidRPr="009C183A">
        <w:rPr>
          <w:rFonts w:eastAsia="仿宋_GB2312"/>
          <w:sz w:val="32"/>
          <w:szCs w:val="32"/>
        </w:rPr>
        <w:t>/</w:t>
      </w:r>
      <w:r w:rsidRPr="009C183A">
        <w:rPr>
          <w:rFonts w:eastAsia="仿宋_GB2312"/>
          <w:sz w:val="32"/>
          <w:szCs w:val="32"/>
        </w:rPr>
        <w:t>纯化等样本处理步骤。</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精密度评价需满足如下要求：</w:t>
      </w:r>
    </w:p>
    <w:p w:rsidR="00383B49" w:rsidRPr="009C183A" w:rsidRDefault="005A62CB" w:rsidP="00B958B4">
      <w:pPr>
        <w:spacing w:line="520" w:lineRule="exact"/>
        <w:ind w:firstLineChars="200" w:firstLine="636"/>
        <w:contextualSpacing/>
        <w:rPr>
          <w:rFonts w:eastAsia="仿宋_GB2312"/>
          <w:sz w:val="32"/>
          <w:szCs w:val="32"/>
        </w:rPr>
      </w:pPr>
      <w:r w:rsidRPr="009C183A">
        <w:rPr>
          <w:rFonts w:eastAsia="仿宋_GB2312" w:hint="eastAsia"/>
          <w:spacing w:val="-1"/>
          <w:sz w:val="32"/>
          <w:szCs w:val="32"/>
        </w:rPr>
        <w:t>2.4</w:t>
      </w:r>
      <w:r w:rsidRPr="009C183A">
        <w:rPr>
          <w:rFonts w:eastAsia="仿宋_GB2312"/>
          <w:spacing w:val="-1"/>
          <w:sz w:val="32"/>
          <w:szCs w:val="32"/>
        </w:rPr>
        <w:t>.1</w:t>
      </w:r>
      <w:r w:rsidRPr="009C183A">
        <w:rPr>
          <w:rFonts w:eastAsia="仿宋_GB2312"/>
          <w:sz w:val="32"/>
          <w:szCs w:val="32"/>
        </w:rPr>
        <w:t>对可能影响检测精密度的主要因素进行验证，除检测试剂（包括核酸提取</w:t>
      </w:r>
      <w:r w:rsidRPr="009C183A">
        <w:rPr>
          <w:rFonts w:eastAsia="仿宋_GB2312"/>
          <w:sz w:val="32"/>
          <w:szCs w:val="32"/>
        </w:rPr>
        <w:t>/</w:t>
      </w:r>
      <w:r w:rsidRPr="009C183A">
        <w:rPr>
          <w:rFonts w:eastAsia="仿宋_GB2312"/>
          <w:sz w:val="32"/>
          <w:szCs w:val="32"/>
        </w:rPr>
        <w:t>纯化组分）本身外，还包括</w:t>
      </w:r>
      <w:r w:rsidRPr="009C183A">
        <w:rPr>
          <w:rFonts w:eastAsia="仿宋_GB2312" w:hint="eastAsia"/>
          <w:sz w:val="32"/>
          <w:szCs w:val="32"/>
        </w:rPr>
        <w:t>仪器</w:t>
      </w:r>
      <w:r w:rsidRPr="009C183A">
        <w:rPr>
          <w:rFonts w:eastAsia="仿宋_GB2312"/>
          <w:sz w:val="32"/>
          <w:szCs w:val="32"/>
        </w:rPr>
        <w:t>、操作者、地点、时间、检测轮次、试剂批次等。</w:t>
      </w:r>
    </w:p>
    <w:p w:rsidR="00383B49" w:rsidRPr="009C183A" w:rsidRDefault="005A62CB" w:rsidP="00B958B4">
      <w:pPr>
        <w:spacing w:line="520" w:lineRule="exact"/>
        <w:ind w:firstLineChars="200" w:firstLine="636"/>
        <w:contextualSpacing/>
        <w:rPr>
          <w:rFonts w:eastAsia="仿宋_GB2312"/>
          <w:sz w:val="32"/>
          <w:szCs w:val="32"/>
        </w:rPr>
      </w:pPr>
      <w:r w:rsidRPr="009C183A">
        <w:rPr>
          <w:rFonts w:eastAsia="仿宋_GB2312" w:hint="eastAsia"/>
          <w:spacing w:val="-1"/>
          <w:sz w:val="32"/>
          <w:szCs w:val="32"/>
        </w:rPr>
        <w:t>2.4.2</w:t>
      </w:r>
      <w:r w:rsidRPr="009C183A">
        <w:rPr>
          <w:rFonts w:eastAsia="仿宋_GB2312"/>
          <w:sz w:val="32"/>
          <w:szCs w:val="32"/>
        </w:rPr>
        <w:t>设定合理的精密度评价周期，</w:t>
      </w:r>
      <w:r w:rsidRPr="009C183A">
        <w:rPr>
          <w:rFonts w:eastAsia="仿宋_GB2312" w:hint="eastAsia"/>
          <w:sz w:val="32"/>
          <w:szCs w:val="32"/>
        </w:rPr>
        <w:t>并</w:t>
      </w:r>
      <w:r w:rsidRPr="009C183A">
        <w:rPr>
          <w:rFonts w:eastAsia="仿宋_GB2312"/>
          <w:sz w:val="32"/>
          <w:szCs w:val="32"/>
        </w:rPr>
        <w:t>对批内</w:t>
      </w:r>
      <w:r w:rsidRPr="009C183A">
        <w:rPr>
          <w:rFonts w:eastAsia="仿宋_GB2312"/>
          <w:sz w:val="32"/>
          <w:szCs w:val="32"/>
        </w:rPr>
        <w:t>/</w:t>
      </w:r>
      <w:r w:rsidRPr="009C183A">
        <w:rPr>
          <w:rFonts w:eastAsia="仿宋_GB2312"/>
          <w:sz w:val="32"/>
          <w:szCs w:val="32"/>
        </w:rPr>
        <w:t>批间、日内</w:t>
      </w:r>
      <w:r w:rsidRPr="009C183A">
        <w:rPr>
          <w:rFonts w:eastAsia="仿宋_GB2312"/>
          <w:sz w:val="32"/>
          <w:szCs w:val="32"/>
        </w:rPr>
        <w:t>/</w:t>
      </w:r>
      <w:r w:rsidRPr="009C183A">
        <w:rPr>
          <w:rFonts w:eastAsia="仿宋_GB2312"/>
          <w:sz w:val="32"/>
          <w:szCs w:val="32"/>
        </w:rPr>
        <w:t>日间</w:t>
      </w:r>
      <w:r w:rsidRPr="009C183A">
        <w:rPr>
          <w:rFonts w:eastAsia="仿宋_GB2312" w:hint="eastAsia"/>
          <w:sz w:val="32"/>
          <w:szCs w:val="32"/>
        </w:rPr>
        <w:t>、</w:t>
      </w:r>
      <w:r w:rsidRPr="009C183A">
        <w:rPr>
          <w:rFonts w:eastAsia="仿宋_GB2312"/>
          <w:sz w:val="32"/>
          <w:szCs w:val="32"/>
        </w:rPr>
        <w:t>不同操作者间</w:t>
      </w:r>
      <w:r w:rsidRPr="009C183A">
        <w:rPr>
          <w:rFonts w:eastAsia="仿宋_GB2312" w:hint="eastAsia"/>
          <w:sz w:val="32"/>
          <w:szCs w:val="32"/>
        </w:rPr>
        <w:t>和不同实验室间</w:t>
      </w:r>
      <w:r w:rsidRPr="009C183A">
        <w:rPr>
          <w:rFonts w:eastAsia="仿宋_GB2312"/>
          <w:sz w:val="32"/>
          <w:szCs w:val="32"/>
        </w:rPr>
        <w:t>的精密度进行综合评价。</w:t>
      </w:r>
    </w:p>
    <w:p w:rsidR="00383B49" w:rsidRPr="009C183A" w:rsidRDefault="005A62CB" w:rsidP="00B958B4">
      <w:pPr>
        <w:spacing w:line="520" w:lineRule="exact"/>
        <w:ind w:firstLineChars="200" w:firstLine="636"/>
        <w:contextualSpacing/>
        <w:rPr>
          <w:rFonts w:eastAsia="仿宋_GB2312"/>
          <w:sz w:val="32"/>
          <w:szCs w:val="32"/>
        </w:rPr>
      </w:pPr>
      <w:r w:rsidRPr="009C183A">
        <w:rPr>
          <w:rFonts w:eastAsia="仿宋_GB2312" w:hint="eastAsia"/>
          <w:spacing w:val="-1"/>
          <w:sz w:val="32"/>
          <w:szCs w:val="32"/>
        </w:rPr>
        <w:t>2.4.3</w:t>
      </w:r>
      <w:r w:rsidRPr="009C183A">
        <w:rPr>
          <w:rFonts w:eastAsia="仿宋_GB2312"/>
          <w:sz w:val="32"/>
          <w:szCs w:val="32"/>
        </w:rPr>
        <w:t>用于精密度评价的临床样本应根据</w:t>
      </w:r>
      <w:r w:rsidRPr="009C183A">
        <w:rPr>
          <w:rFonts w:eastAsia="仿宋_GB2312" w:hint="eastAsia"/>
          <w:sz w:val="32"/>
          <w:szCs w:val="32"/>
        </w:rPr>
        <w:t>检测</w:t>
      </w:r>
      <w:r w:rsidRPr="009C183A">
        <w:rPr>
          <w:rFonts w:eastAsia="仿宋_GB2312"/>
          <w:sz w:val="32"/>
          <w:szCs w:val="32"/>
        </w:rPr>
        <w:t>范围</w:t>
      </w:r>
      <w:r w:rsidRPr="009C183A">
        <w:rPr>
          <w:rFonts w:eastAsia="仿宋_GB2312" w:hint="eastAsia"/>
          <w:sz w:val="32"/>
          <w:szCs w:val="32"/>
        </w:rPr>
        <w:t>内基因组</w:t>
      </w:r>
      <w:r w:rsidRPr="009C183A">
        <w:rPr>
          <w:rFonts w:eastAsia="仿宋_GB2312" w:hint="eastAsia"/>
          <w:sz w:val="32"/>
          <w:szCs w:val="32"/>
        </w:rPr>
        <w:t>DNA</w:t>
      </w:r>
      <w:r w:rsidRPr="009C183A">
        <w:rPr>
          <w:rFonts w:eastAsia="仿宋_GB2312"/>
          <w:sz w:val="32"/>
          <w:szCs w:val="32"/>
        </w:rPr>
        <w:t>浓度至少设置</w:t>
      </w:r>
      <w:r w:rsidRPr="009C183A">
        <w:rPr>
          <w:rFonts w:eastAsia="仿宋_GB2312" w:hint="eastAsia"/>
          <w:sz w:val="32"/>
          <w:szCs w:val="32"/>
        </w:rPr>
        <w:t>检出限附近</w:t>
      </w:r>
      <w:r w:rsidRPr="009C183A">
        <w:rPr>
          <w:rFonts w:eastAsia="仿宋_GB2312"/>
          <w:sz w:val="32"/>
          <w:szCs w:val="32"/>
        </w:rPr>
        <w:t>浓度和中</w:t>
      </w:r>
      <w:r w:rsidRPr="009C183A">
        <w:rPr>
          <w:rFonts w:eastAsia="仿宋_GB2312"/>
          <w:sz w:val="32"/>
          <w:szCs w:val="32"/>
        </w:rPr>
        <w:t>/</w:t>
      </w:r>
      <w:r w:rsidRPr="009C183A">
        <w:rPr>
          <w:rFonts w:eastAsia="仿宋_GB2312"/>
          <w:sz w:val="32"/>
          <w:szCs w:val="32"/>
        </w:rPr>
        <w:t>高浓度水平。</w:t>
      </w:r>
    </w:p>
    <w:p w:rsidR="00383B49" w:rsidRPr="009C183A" w:rsidRDefault="005A62CB" w:rsidP="00B958B4">
      <w:pPr>
        <w:spacing w:line="520" w:lineRule="exact"/>
        <w:ind w:firstLineChars="200" w:firstLine="636"/>
        <w:contextualSpacing/>
        <w:rPr>
          <w:rFonts w:eastAsia="仿宋_GB2312"/>
          <w:sz w:val="32"/>
          <w:szCs w:val="32"/>
        </w:rPr>
      </w:pPr>
      <w:r w:rsidRPr="009C183A">
        <w:rPr>
          <w:rFonts w:eastAsia="仿宋_GB2312" w:hint="eastAsia"/>
          <w:spacing w:val="-1"/>
          <w:sz w:val="32"/>
          <w:szCs w:val="32"/>
        </w:rPr>
        <w:t>2.4.4</w:t>
      </w:r>
      <w:r w:rsidRPr="009C183A">
        <w:rPr>
          <w:rFonts w:eastAsia="仿宋_GB2312" w:hint="eastAsia"/>
          <w:spacing w:val="-1"/>
          <w:sz w:val="32"/>
          <w:szCs w:val="32"/>
        </w:rPr>
        <w:t>可结合产品的特点，</w:t>
      </w:r>
      <w:r w:rsidRPr="009C183A">
        <w:rPr>
          <w:rFonts w:eastAsia="仿宋_GB2312"/>
          <w:sz w:val="32"/>
          <w:szCs w:val="32"/>
        </w:rPr>
        <w:t>对精密度指标评价标准做出合理要求</w:t>
      </w:r>
      <w:r w:rsidRPr="009C183A">
        <w:rPr>
          <w:rFonts w:eastAsia="仿宋_GB2312" w:hint="eastAsia"/>
          <w:sz w:val="32"/>
          <w:szCs w:val="32"/>
        </w:rPr>
        <w:t>，如</w:t>
      </w:r>
      <w:r w:rsidRPr="009C183A">
        <w:rPr>
          <w:rFonts w:eastAsia="仿宋_GB2312" w:hint="eastAsia"/>
          <w:sz w:val="32"/>
          <w:szCs w:val="32"/>
        </w:rPr>
        <w:t>C</w:t>
      </w:r>
      <w:r w:rsidRPr="009C183A">
        <w:rPr>
          <w:rFonts w:eastAsia="仿宋_GB2312"/>
          <w:sz w:val="32"/>
          <w:szCs w:val="32"/>
        </w:rPr>
        <w:t>V</w:t>
      </w:r>
      <w:r w:rsidRPr="009C183A">
        <w:rPr>
          <w:rFonts w:eastAsia="仿宋_GB2312" w:hint="eastAsia"/>
          <w:sz w:val="32"/>
          <w:szCs w:val="32"/>
        </w:rPr>
        <w:t>值</w:t>
      </w:r>
      <w:r w:rsidRPr="009C183A">
        <w:rPr>
          <w:rFonts w:eastAsia="仿宋_GB2312"/>
          <w:sz w:val="32"/>
          <w:szCs w:val="32"/>
        </w:rPr>
        <w:t>。</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2.5</w:t>
      </w:r>
      <w:r w:rsidRPr="009C183A">
        <w:rPr>
          <w:rFonts w:eastAsia="仿宋_GB2312" w:hint="eastAsia"/>
          <w:spacing w:val="-1"/>
          <w:sz w:val="32"/>
          <w:szCs w:val="32"/>
        </w:rPr>
        <w:t>最低检出限和检测上限</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2.5.1</w:t>
      </w:r>
      <w:r w:rsidRPr="009C183A">
        <w:rPr>
          <w:rFonts w:eastAsia="仿宋_GB2312" w:hint="eastAsia"/>
          <w:spacing w:val="-1"/>
          <w:sz w:val="32"/>
          <w:szCs w:val="32"/>
        </w:rPr>
        <w:t>最低检出限和检测上限的建立</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hint="eastAsia"/>
          <w:sz w:val="32"/>
          <w:szCs w:val="32"/>
        </w:rPr>
        <w:t>A</w:t>
      </w:r>
      <w:r w:rsidRPr="009C183A">
        <w:rPr>
          <w:rFonts w:eastAsia="仿宋_GB2312"/>
          <w:sz w:val="32"/>
          <w:szCs w:val="32"/>
        </w:rPr>
        <w:t>LDH2</w:t>
      </w:r>
      <w:r w:rsidRPr="009C183A">
        <w:rPr>
          <w:rFonts w:eastAsia="仿宋_GB2312"/>
          <w:sz w:val="32"/>
          <w:szCs w:val="32"/>
        </w:rPr>
        <w:t>基因多态性检测试剂的最低检</w:t>
      </w:r>
      <w:r w:rsidRPr="009C183A">
        <w:rPr>
          <w:rFonts w:eastAsia="仿宋_GB2312" w:hint="eastAsia"/>
          <w:sz w:val="32"/>
          <w:szCs w:val="32"/>
        </w:rPr>
        <w:t>出</w:t>
      </w:r>
      <w:r w:rsidRPr="009C183A">
        <w:rPr>
          <w:rFonts w:eastAsia="仿宋_GB2312"/>
          <w:sz w:val="32"/>
          <w:szCs w:val="32"/>
        </w:rPr>
        <w:t>限为：在满足一定的检测准确性和精密度的条件下，能够检出目标基因的人基因组</w:t>
      </w:r>
      <w:r w:rsidRPr="009C183A">
        <w:rPr>
          <w:rFonts w:eastAsia="仿宋_GB2312"/>
          <w:sz w:val="32"/>
          <w:szCs w:val="32"/>
        </w:rPr>
        <w:t>DNA</w:t>
      </w:r>
      <w:r w:rsidRPr="009C183A">
        <w:rPr>
          <w:rFonts w:eastAsia="仿宋_GB2312"/>
          <w:sz w:val="32"/>
          <w:szCs w:val="32"/>
        </w:rPr>
        <w:t>最低浓度。</w:t>
      </w:r>
    </w:p>
    <w:p w:rsidR="00383B49" w:rsidRPr="009C183A" w:rsidRDefault="005A62CB" w:rsidP="00B958B4">
      <w:pPr>
        <w:pStyle w:val="af1"/>
        <w:spacing w:line="520" w:lineRule="exact"/>
        <w:ind w:firstLine="640"/>
        <w:contextualSpacing/>
        <w:rPr>
          <w:rFonts w:ascii="Times New Roman" w:eastAsia="仿宋_GB2312" w:hAnsi="Times New Roman" w:cs="Times New Roman"/>
          <w:sz w:val="32"/>
          <w:szCs w:val="32"/>
        </w:rPr>
      </w:pPr>
      <w:r w:rsidRPr="009C183A">
        <w:rPr>
          <w:rFonts w:ascii="Times New Roman" w:eastAsia="仿宋_GB2312" w:hAnsi="Times New Roman" w:cs="Times New Roman"/>
          <w:sz w:val="32"/>
          <w:szCs w:val="32"/>
        </w:rPr>
        <w:t>可采用梯度浓度的人基因组</w:t>
      </w:r>
      <w:r w:rsidRPr="009C183A">
        <w:rPr>
          <w:rFonts w:ascii="Times New Roman" w:eastAsia="仿宋_GB2312" w:hAnsi="Times New Roman" w:cs="Times New Roman"/>
          <w:sz w:val="32"/>
          <w:szCs w:val="32"/>
        </w:rPr>
        <w:t>DNA</w:t>
      </w:r>
      <w:r w:rsidRPr="009C183A">
        <w:rPr>
          <w:rFonts w:ascii="Times New Roman" w:eastAsia="仿宋_GB2312" w:hAnsi="Times New Roman" w:cs="Times New Roman"/>
          <w:sz w:val="32"/>
          <w:szCs w:val="32"/>
        </w:rPr>
        <w:t>样本进行多次重复检测，确定</w:t>
      </w:r>
      <w:r w:rsidRPr="009C183A">
        <w:rPr>
          <w:rFonts w:ascii="Times New Roman" w:eastAsia="仿宋_GB2312" w:hAnsi="Times New Roman" w:cs="Times New Roman" w:hint="eastAsia"/>
          <w:sz w:val="32"/>
          <w:szCs w:val="32"/>
        </w:rPr>
        <w:t>9</w:t>
      </w:r>
      <w:r w:rsidRPr="009C183A">
        <w:rPr>
          <w:rFonts w:ascii="Times New Roman" w:eastAsia="仿宋_GB2312" w:hAnsi="Times New Roman" w:cs="Times New Roman"/>
          <w:sz w:val="32"/>
          <w:szCs w:val="32"/>
        </w:rPr>
        <w:t>5%</w:t>
      </w:r>
      <w:r w:rsidRPr="009C183A">
        <w:rPr>
          <w:rFonts w:ascii="Times New Roman" w:eastAsia="仿宋_GB2312" w:hAnsi="Times New Roman" w:cs="Times New Roman"/>
          <w:sz w:val="32"/>
          <w:szCs w:val="32"/>
        </w:rPr>
        <w:t>检出率水平下的人基因组</w:t>
      </w:r>
      <w:r w:rsidRPr="009C183A">
        <w:rPr>
          <w:rFonts w:ascii="Times New Roman" w:eastAsia="仿宋_GB2312" w:hAnsi="Times New Roman" w:cs="Times New Roman"/>
          <w:sz w:val="32"/>
          <w:szCs w:val="32"/>
        </w:rPr>
        <w:t>DNA</w:t>
      </w:r>
      <w:r w:rsidRPr="009C183A">
        <w:rPr>
          <w:rFonts w:ascii="Times New Roman" w:eastAsia="仿宋_GB2312" w:hAnsi="Times New Roman" w:cs="Times New Roman"/>
          <w:sz w:val="32"/>
          <w:szCs w:val="32"/>
        </w:rPr>
        <w:t>最低浓度，即为最低检</w:t>
      </w:r>
      <w:r w:rsidRPr="009C183A">
        <w:rPr>
          <w:rFonts w:ascii="Times New Roman" w:eastAsia="仿宋_GB2312" w:hAnsi="Times New Roman" w:cs="Times New Roman" w:hint="eastAsia"/>
          <w:sz w:val="32"/>
          <w:szCs w:val="32"/>
        </w:rPr>
        <w:t>出</w:t>
      </w:r>
      <w:r w:rsidRPr="009C183A">
        <w:rPr>
          <w:rFonts w:ascii="Times New Roman" w:eastAsia="仿宋_GB2312" w:hAnsi="Times New Roman" w:cs="Times New Roman"/>
          <w:sz w:val="32"/>
          <w:szCs w:val="32"/>
        </w:rPr>
        <w:t>限。系列稀释度应能够覆盖大部分检出概率区间（</w:t>
      </w:r>
      <w:r w:rsidRPr="009C183A">
        <w:rPr>
          <w:rFonts w:ascii="Times New Roman" w:eastAsia="仿宋_GB2312" w:hAnsi="Times New Roman" w:cs="Times New Roman"/>
          <w:sz w:val="32"/>
          <w:szCs w:val="32"/>
        </w:rPr>
        <w:t>0</w:t>
      </w:r>
      <w:r w:rsidRPr="009C183A">
        <w:rPr>
          <w:rFonts w:ascii="Times New Roman" w:eastAsia="仿宋_GB2312" w:hAnsi="Times New Roman" w:cs="Times New Roman"/>
          <w:sz w:val="32"/>
          <w:szCs w:val="32"/>
        </w:rPr>
        <w:t>～</w:t>
      </w:r>
      <w:r w:rsidRPr="009C183A">
        <w:rPr>
          <w:rFonts w:ascii="Times New Roman" w:eastAsia="仿宋_GB2312" w:hAnsi="Times New Roman" w:cs="Times New Roman"/>
          <w:sz w:val="32"/>
          <w:szCs w:val="32"/>
        </w:rPr>
        <w:t>100%</w:t>
      </w:r>
      <w:r w:rsidRPr="009C183A">
        <w:rPr>
          <w:rFonts w:ascii="Times New Roman" w:eastAsia="仿宋_GB2312" w:hAnsi="Times New Roman" w:cs="Times New Roman"/>
          <w:sz w:val="32"/>
          <w:szCs w:val="32"/>
        </w:rPr>
        <w:t>），可根据各浓度梯度检测结果直接判定，也可通过适当的模型（如</w:t>
      </w:r>
      <w:r w:rsidRPr="009C183A">
        <w:rPr>
          <w:rFonts w:ascii="Times New Roman" w:eastAsia="仿宋_GB2312" w:hAnsi="Times New Roman" w:cs="Times New Roman"/>
          <w:sz w:val="32"/>
          <w:szCs w:val="32"/>
        </w:rPr>
        <w:t>Probit</w:t>
      </w:r>
      <w:r w:rsidRPr="009C183A">
        <w:rPr>
          <w:rFonts w:ascii="Times New Roman" w:eastAsia="仿宋_GB2312" w:hAnsi="Times New Roman" w:cs="Times New Roman"/>
          <w:sz w:val="32"/>
          <w:szCs w:val="32"/>
        </w:rPr>
        <w:t>分析）和</w:t>
      </w:r>
      <w:r w:rsidRPr="009C183A">
        <w:rPr>
          <w:rFonts w:ascii="Times New Roman" w:eastAsia="仿宋_GB2312" w:hAnsi="Times New Roman" w:cs="Times New Roman" w:hint="eastAsia"/>
          <w:sz w:val="32"/>
          <w:szCs w:val="32"/>
        </w:rPr>
        <w:t>其他</w:t>
      </w:r>
      <w:r w:rsidRPr="009C183A">
        <w:rPr>
          <w:rFonts w:ascii="Times New Roman" w:eastAsia="仿宋_GB2312" w:hAnsi="Times New Roman" w:cs="Times New Roman"/>
          <w:sz w:val="32"/>
          <w:szCs w:val="32"/>
        </w:rPr>
        <w:t>分析方法计算申报</w:t>
      </w:r>
      <w:r w:rsidRPr="009C183A">
        <w:rPr>
          <w:rFonts w:ascii="Times New Roman" w:eastAsia="仿宋_GB2312" w:hAnsi="Times New Roman" w:cs="Times New Roman" w:hint="eastAsia"/>
          <w:sz w:val="32"/>
          <w:szCs w:val="32"/>
        </w:rPr>
        <w:t>产品</w:t>
      </w:r>
      <w:r w:rsidRPr="009C183A">
        <w:rPr>
          <w:rFonts w:ascii="Times New Roman" w:eastAsia="仿宋_GB2312" w:hAnsi="Times New Roman" w:cs="Times New Roman"/>
          <w:sz w:val="32"/>
          <w:szCs w:val="32"/>
        </w:rPr>
        <w:t>在设定概率下的检出限，一般在该检测浓度下应具有</w:t>
      </w:r>
      <w:r w:rsidRPr="009C183A">
        <w:rPr>
          <w:rFonts w:ascii="Times New Roman" w:eastAsia="仿宋_GB2312" w:hAnsi="Times New Roman" w:cs="Times New Roman"/>
          <w:sz w:val="32"/>
          <w:szCs w:val="32"/>
        </w:rPr>
        <w:t>95%</w:t>
      </w:r>
      <w:r w:rsidRPr="009C183A">
        <w:rPr>
          <w:rFonts w:ascii="Times New Roman" w:eastAsia="仿宋_GB2312" w:hAnsi="Times New Roman" w:cs="Times New Roman"/>
          <w:sz w:val="32"/>
          <w:szCs w:val="32"/>
        </w:rPr>
        <w:t>的检出率。</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同时，申请人亦应评价</w:t>
      </w:r>
      <w:r w:rsidRPr="009C183A">
        <w:rPr>
          <w:rFonts w:eastAsia="仿宋_GB2312"/>
          <w:sz w:val="32"/>
          <w:szCs w:val="32"/>
        </w:rPr>
        <w:t>ALDH2</w:t>
      </w:r>
      <w:r w:rsidRPr="009C183A">
        <w:rPr>
          <w:rFonts w:eastAsia="仿宋_GB2312"/>
          <w:sz w:val="32"/>
          <w:szCs w:val="32"/>
        </w:rPr>
        <w:t>基因多态性试剂可准确检出的人基因组</w:t>
      </w:r>
      <w:r w:rsidRPr="009C183A">
        <w:rPr>
          <w:rFonts w:eastAsia="仿宋_GB2312"/>
          <w:sz w:val="32"/>
          <w:szCs w:val="32"/>
        </w:rPr>
        <w:t>DNA</w:t>
      </w:r>
      <w:r w:rsidRPr="009C183A">
        <w:rPr>
          <w:rFonts w:eastAsia="仿宋_GB2312"/>
          <w:sz w:val="32"/>
          <w:szCs w:val="32"/>
        </w:rPr>
        <w:t>浓度上限，即适当检出率水平下的人基因组</w:t>
      </w:r>
      <w:r w:rsidRPr="009C183A">
        <w:rPr>
          <w:rFonts w:eastAsia="仿宋_GB2312"/>
          <w:sz w:val="32"/>
          <w:szCs w:val="32"/>
        </w:rPr>
        <w:t>DNA</w:t>
      </w:r>
      <w:r w:rsidRPr="009C183A">
        <w:rPr>
          <w:rFonts w:eastAsia="仿宋_GB2312" w:hint="eastAsia"/>
          <w:sz w:val="32"/>
          <w:szCs w:val="32"/>
        </w:rPr>
        <w:t>最高</w:t>
      </w:r>
      <w:r w:rsidRPr="009C183A">
        <w:rPr>
          <w:rFonts w:eastAsia="仿宋_GB2312"/>
          <w:sz w:val="32"/>
          <w:szCs w:val="32"/>
        </w:rPr>
        <w:t>浓度。</w:t>
      </w:r>
    </w:p>
    <w:p w:rsidR="00383B49" w:rsidRPr="009C183A" w:rsidRDefault="005A62CB" w:rsidP="00B958B4">
      <w:pPr>
        <w:pStyle w:val="a0"/>
        <w:spacing w:line="520" w:lineRule="exact"/>
        <w:ind w:firstLineChars="200" w:firstLine="640"/>
      </w:pPr>
      <w:r w:rsidRPr="009C183A">
        <w:rPr>
          <w:rFonts w:eastAsia="仿宋_GB2312" w:hint="eastAsia"/>
          <w:sz w:val="32"/>
          <w:szCs w:val="32"/>
        </w:rPr>
        <w:t>应采用临床样本进行检出限及检测上限研究，应包含野生型、纯合型、杂合型样本。</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2.5.2</w:t>
      </w:r>
      <w:r w:rsidRPr="009C183A">
        <w:rPr>
          <w:rFonts w:eastAsia="仿宋_GB2312" w:hint="eastAsia"/>
          <w:spacing w:val="-1"/>
          <w:sz w:val="32"/>
          <w:szCs w:val="32"/>
        </w:rPr>
        <w:t>最低检出限和检测上限的验证</w:t>
      </w:r>
    </w:p>
    <w:p w:rsidR="00383B49" w:rsidRPr="009C183A" w:rsidRDefault="005A62CB" w:rsidP="00B958B4">
      <w:pPr>
        <w:adjustRightInd w:val="0"/>
        <w:spacing w:line="520" w:lineRule="exact"/>
        <w:ind w:firstLineChars="200" w:firstLine="640"/>
        <w:rPr>
          <w:rFonts w:eastAsia="仿宋_GB2312"/>
          <w:sz w:val="32"/>
          <w:szCs w:val="32"/>
        </w:rPr>
      </w:pPr>
      <w:r w:rsidRPr="009C183A">
        <w:rPr>
          <w:rFonts w:eastAsia="仿宋_GB2312" w:hint="eastAsia"/>
          <w:sz w:val="32"/>
          <w:szCs w:val="32"/>
        </w:rPr>
        <w:t>选取与建立不同的临床样本</w:t>
      </w:r>
      <w:r w:rsidRPr="009C183A">
        <w:rPr>
          <w:rFonts w:eastAsia="仿宋_GB2312"/>
          <w:sz w:val="32"/>
          <w:szCs w:val="32"/>
        </w:rPr>
        <w:t>对</w:t>
      </w:r>
      <w:r w:rsidRPr="009C183A">
        <w:rPr>
          <w:rFonts w:eastAsia="仿宋_GB2312" w:hint="eastAsia"/>
          <w:sz w:val="32"/>
          <w:szCs w:val="32"/>
        </w:rPr>
        <w:t>所有基因型</w:t>
      </w:r>
      <w:r w:rsidRPr="009C183A">
        <w:rPr>
          <w:rFonts w:eastAsia="仿宋_GB2312"/>
          <w:sz w:val="32"/>
          <w:szCs w:val="32"/>
        </w:rPr>
        <w:t>进行验证，</w:t>
      </w:r>
      <w:r w:rsidRPr="009C183A">
        <w:rPr>
          <w:rFonts w:eastAsia="仿宋_GB2312" w:hint="eastAsia"/>
          <w:sz w:val="32"/>
          <w:szCs w:val="32"/>
        </w:rPr>
        <w:t>建议对最低</w:t>
      </w:r>
      <w:r w:rsidRPr="009C183A">
        <w:rPr>
          <w:rFonts w:eastAsia="仿宋_GB2312"/>
          <w:sz w:val="32"/>
          <w:szCs w:val="32"/>
        </w:rPr>
        <w:t>检</w:t>
      </w:r>
      <w:r w:rsidRPr="009C183A">
        <w:rPr>
          <w:rFonts w:eastAsia="仿宋_GB2312" w:hint="eastAsia"/>
          <w:sz w:val="32"/>
          <w:szCs w:val="32"/>
        </w:rPr>
        <w:t>出</w:t>
      </w:r>
      <w:r w:rsidRPr="009C183A">
        <w:rPr>
          <w:rFonts w:eastAsia="仿宋_GB2312"/>
          <w:sz w:val="32"/>
          <w:szCs w:val="32"/>
        </w:rPr>
        <w:t>限</w:t>
      </w:r>
      <w:r w:rsidRPr="009C183A">
        <w:rPr>
          <w:rFonts w:eastAsia="仿宋_GB2312" w:hint="eastAsia"/>
          <w:sz w:val="32"/>
          <w:szCs w:val="32"/>
        </w:rPr>
        <w:t>和检测上限附近</w:t>
      </w:r>
      <w:r w:rsidRPr="009C183A">
        <w:rPr>
          <w:rFonts w:eastAsia="仿宋_GB2312"/>
          <w:sz w:val="32"/>
          <w:szCs w:val="32"/>
        </w:rPr>
        <w:t>浓度水平</w:t>
      </w:r>
      <w:r w:rsidRPr="009C183A">
        <w:rPr>
          <w:rFonts w:eastAsia="仿宋_GB2312" w:hint="eastAsia"/>
          <w:sz w:val="32"/>
          <w:szCs w:val="32"/>
        </w:rPr>
        <w:t>的</w:t>
      </w:r>
      <w:r w:rsidRPr="009C183A">
        <w:rPr>
          <w:rFonts w:eastAsia="仿宋_GB2312"/>
          <w:sz w:val="32"/>
          <w:szCs w:val="32"/>
        </w:rPr>
        <w:t>样本进行至少</w:t>
      </w:r>
      <w:r w:rsidRPr="009C183A">
        <w:rPr>
          <w:rFonts w:eastAsia="仿宋_GB2312"/>
          <w:sz w:val="32"/>
          <w:szCs w:val="32"/>
        </w:rPr>
        <w:t>20</w:t>
      </w:r>
      <w:r w:rsidRPr="009C183A">
        <w:rPr>
          <w:rFonts w:eastAsia="仿宋_GB2312"/>
          <w:sz w:val="32"/>
          <w:szCs w:val="32"/>
        </w:rPr>
        <w:t>次的重复</w:t>
      </w:r>
      <w:r w:rsidRPr="009C183A">
        <w:rPr>
          <w:rFonts w:eastAsia="仿宋_GB2312" w:hint="eastAsia"/>
          <w:sz w:val="32"/>
          <w:szCs w:val="32"/>
        </w:rPr>
        <w:t>检测，应满足</w:t>
      </w:r>
      <w:r w:rsidRPr="009C183A">
        <w:rPr>
          <w:rFonts w:eastAsia="仿宋_GB2312" w:hint="eastAsia"/>
          <w:sz w:val="32"/>
          <w:szCs w:val="32"/>
        </w:rPr>
        <w:t>95</w:t>
      </w:r>
      <w:r w:rsidRPr="009C183A">
        <w:rPr>
          <w:rFonts w:eastAsia="仿宋_GB2312"/>
          <w:sz w:val="32"/>
          <w:szCs w:val="32"/>
        </w:rPr>
        <w:t>%</w:t>
      </w:r>
      <w:r w:rsidRPr="009C183A">
        <w:rPr>
          <w:rFonts w:eastAsia="仿宋_GB2312" w:hint="eastAsia"/>
          <w:sz w:val="32"/>
          <w:szCs w:val="32"/>
        </w:rPr>
        <w:t>以上检出率要求</w:t>
      </w:r>
      <w:r w:rsidRPr="009C183A">
        <w:rPr>
          <w:rFonts w:eastAsia="仿宋_GB2312"/>
          <w:sz w:val="32"/>
          <w:szCs w:val="32"/>
        </w:rPr>
        <w:t>。</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 xml:space="preserve">2.6 </w:t>
      </w:r>
      <w:r w:rsidRPr="009C183A">
        <w:rPr>
          <w:rFonts w:eastAsia="仿宋_GB2312" w:hint="eastAsia"/>
          <w:spacing w:val="-1"/>
          <w:sz w:val="32"/>
          <w:szCs w:val="32"/>
        </w:rPr>
        <w:t>分析特异性</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2.6.1</w:t>
      </w:r>
      <w:r w:rsidRPr="009C183A">
        <w:rPr>
          <w:rFonts w:eastAsia="仿宋_GB2312" w:hint="eastAsia"/>
          <w:spacing w:val="-1"/>
          <w:sz w:val="32"/>
          <w:szCs w:val="32"/>
        </w:rPr>
        <w:t>干扰研究</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可通过在临床样本中添加干扰物质的方式，评价添加前后干扰物质对靶基因检测的影响，</w:t>
      </w:r>
      <w:r w:rsidRPr="009C183A">
        <w:rPr>
          <w:rFonts w:eastAsia="仿宋_GB2312"/>
          <w:spacing w:val="-1"/>
          <w:sz w:val="32"/>
          <w:szCs w:val="32"/>
        </w:rPr>
        <w:t>亦可采用有代表性的患者样本，通过对申报产品与不受该干扰物影响的测量方法检测结果进行对比，进行干扰物质研究。</w:t>
      </w:r>
      <w:r w:rsidRPr="009C183A">
        <w:rPr>
          <w:rFonts w:eastAsia="仿宋_GB2312" w:hint="eastAsia"/>
          <w:spacing w:val="-1"/>
          <w:sz w:val="32"/>
          <w:szCs w:val="32"/>
        </w:rPr>
        <w:t>建议注册申请人在每种干扰物质的潜在最大浓度（“最差条件”）条件下进行评价，如有干扰，应确定不产生干扰的最高浓度。</w:t>
      </w:r>
    </w:p>
    <w:p w:rsidR="00383B49" w:rsidRPr="009C183A" w:rsidRDefault="005A62CB" w:rsidP="00B958B4">
      <w:pPr>
        <w:pStyle w:val="a0"/>
        <w:spacing w:line="520" w:lineRule="exact"/>
        <w:ind w:firstLineChars="200" w:firstLine="640"/>
        <w:rPr>
          <w:rFonts w:eastAsia="仿宋_GB2312"/>
          <w:spacing w:val="-1"/>
          <w:sz w:val="32"/>
          <w:szCs w:val="32"/>
        </w:rPr>
      </w:pPr>
      <w:r w:rsidRPr="009C183A">
        <w:rPr>
          <w:rFonts w:eastAsia="仿宋_GB2312"/>
          <w:sz w:val="32"/>
          <w:szCs w:val="32"/>
        </w:rPr>
        <w:t>应针对可能的内源和外源性干扰物进行干扰试验研究</w:t>
      </w:r>
      <w:r w:rsidRPr="009C183A">
        <w:rPr>
          <w:rFonts w:eastAsia="仿宋_GB2312" w:hint="eastAsia"/>
          <w:sz w:val="32"/>
          <w:szCs w:val="32"/>
        </w:rPr>
        <w:t>。</w:t>
      </w:r>
      <w:r w:rsidRPr="009C183A">
        <w:rPr>
          <w:rFonts w:eastAsia="仿宋_GB2312" w:hint="eastAsia"/>
          <w:spacing w:val="-1"/>
          <w:sz w:val="32"/>
          <w:szCs w:val="32"/>
        </w:rPr>
        <w:t>对于全血样本，内源性干扰物质应包括血红蛋白、甘油三酯、胆红素、白蛋白等，外源性干扰物质应包括抗凝剂、乙醇、乙醛、治疗药物等，对于治疗药物，建议选择β受体阻滞剂、硝酸甘油、其他硝酸酯类药物、钙通道阻滞剂药物、抗血小板药物（如：阿司匹林、氯吡格雷或替格瑞洛）、调脂药物（如：他汀类）等可能存在潜在干扰的药物进行充分研究。对于口腔拭子样本，干扰物需考虑血液、黏液、唾液以及口腔可能接触到的抗菌漱口液、牙膏、食物、药物（如：硝酸甘油、口腔喷雾剂）、烟草等。</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2.6.2</w:t>
      </w:r>
      <w:r w:rsidRPr="009C183A">
        <w:rPr>
          <w:rFonts w:eastAsia="仿宋_GB2312" w:hint="eastAsia"/>
          <w:spacing w:val="-1"/>
          <w:sz w:val="32"/>
          <w:szCs w:val="32"/>
        </w:rPr>
        <w:t>交叉反应</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应对与靶基因序列相近或具有同源性、易引起交叉反应的野生型或其他突变型的基因序列（如：</w:t>
      </w:r>
      <w:r w:rsidRPr="009C183A">
        <w:rPr>
          <w:rFonts w:eastAsia="仿宋_GB2312" w:hint="eastAsia"/>
          <w:spacing w:val="-1"/>
          <w:sz w:val="32"/>
          <w:szCs w:val="32"/>
        </w:rPr>
        <w:t>A</w:t>
      </w:r>
      <w:r w:rsidRPr="009C183A">
        <w:rPr>
          <w:rFonts w:eastAsia="仿宋_GB2312"/>
          <w:spacing w:val="-1"/>
          <w:sz w:val="32"/>
          <w:szCs w:val="32"/>
        </w:rPr>
        <w:t>LDH1</w:t>
      </w:r>
      <w:r w:rsidRPr="009C183A">
        <w:rPr>
          <w:rFonts w:eastAsia="仿宋_GB2312" w:hint="eastAsia"/>
          <w:spacing w:val="-1"/>
          <w:sz w:val="32"/>
          <w:szCs w:val="32"/>
        </w:rPr>
        <w:t>、</w:t>
      </w:r>
      <w:r w:rsidRPr="009C183A">
        <w:rPr>
          <w:rFonts w:eastAsia="仿宋_GB2312" w:hint="eastAsia"/>
          <w:spacing w:val="-1"/>
          <w:sz w:val="32"/>
          <w:szCs w:val="32"/>
        </w:rPr>
        <w:t>A</w:t>
      </w:r>
      <w:r w:rsidRPr="009C183A">
        <w:rPr>
          <w:rFonts w:eastAsia="仿宋_GB2312"/>
          <w:spacing w:val="-1"/>
          <w:sz w:val="32"/>
          <w:szCs w:val="32"/>
        </w:rPr>
        <w:t>LDH5</w:t>
      </w:r>
      <w:r w:rsidRPr="009C183A">
        <w:rPr>
          <w:rFonts w:eastAsia="仿宋_GB2312" w:hint="eastAsia"/>
          <w:spacing w:val="-1"/>
          <w:sz w:val="32"/>
          <w:szCs w:val="32"/>
        </w:rPr>
        <w:t>以及</w:t>
      </w:r>
      <w:r w:rsidRPr="009C183A">
        <w:rPr>
          <w:rFonts w:eastAsia="仿宋_GB2312" w:hint="eastAsia"/>
          <w:spacing w:val="-1"/>
          <w:sz w:val="32"/>
          <w:szCs w:val="32"/>
        </w:rPr>
        <w:t>A</w:t>
      </w:r>
      <w:r w:rsidRPr="009C183A">
        <w:rPr>
          <w:rFonts w:eastAsia="仿宋_GB2312"/>
          <w:spacing w:val="-1"/>
          <w:sz w:val="32"/>
          <w:szCs w:val="32"/>
        </w:rPr>
        <w:t>LDH2</w:t>
      </w:r>
      <w:r w:rsidRPr="009C183A">
        <w:rPr>
          <w:rFonts w:eastAsia="仿宋_GB2312" w:hint="eastAsia"/>
          <w:spacing w:val="-1"/>
          <w:sz w:val="32"/>
          <w:szCs w:val="32"/>
        </w:rPr>
        <w:t>基因中除检测靶标外的其他突变位点</w:t>
      </w:r>
      <w:r w:rsidRPr="009C183A">
        <w:rPr>
          <w:rFonts w:eastAsia="仿宋_GB2312"/>
          <w:spacing w:val="-1"/>
          <w:sz w:val="32"/>
          <w:szCs w:val="32"/>
        </w:rPr>
        <w:t>）</w:t>
      </w:r>
      <w:r w:rsidRPr="009C183A">
        <w:rPr>
          <w:rFonts w:eastAsia="仿宋_GB2312" w:hint="eastAsia"/>
          <w:spacing w:val="-1"/>
          <w:sz w:val="32"/>
          <w:szCs w:val="32"/>
        </w:rPr>
        <w:t>进行交叉反应研究。对于全血样本，需</w:t>
      </w:r>
      <w:r w:rsidRPr="009C183A">
        <w:rPr>
          <w:rFonts w:eastAsia="仿宋_GB2312"/>
          <w:spacing w:val="-1"/>
          <w:sz w:val="32"/>
          <w:szCs w:val="32"/>
        </w:rPr>
        <w:t>提供血源性感染</w:t>
      </w:r>
      <w:r w:rsidRPr="009C183A">
        <w:rPr>
          <w:rFonts w:eastAsia="仿宋_GB2312" w:hint="eastAsia"/>
          <w:spacing w:val="-1"/>
          <w:sz w:val="32"/>
          <w:szCs w:val="32"/>
        </w:rPr>
        <w:t>常见的病原体（如：乙肝、丙肝、</w:t>
      </w:r>
      <w:r w:rsidRPr="009C183A">
        <w:rPr>
          <w:rFonts w:eastAsia="仿宋_GB2312" w:hint="eastAsia"/>
          <w:spacing w:val="-1"/>
          <w:sz w:val="32"/>
          <w:szCs w:val="32"/>
        </w:rPr>
        <w:t>H</w:t>
      </w:r>
      <w:r w:rsidRPr="009C183A">
        <w:rPr>
          <w:rFonts w:eastAsia="仿宋_GB2312"/>
          <w:spacing w:val="-1"/>
          <w:sz w:val="32"/>
          <w:szCs w:val="32"/>
        </w:rPr>
        <w:t>IV</w:t>
      </w:r>
      <w:r w:rsidRPr="009C183A">
        <w:rPr>
          <w:rFonts w:eastAsia="仿宋_GB2312" w:hint="eastAsia"/>
          <w:spacing w:val="-1"/>
          <w:sz w:val="32"/>
          <w:szCs w:val="32"/>
        </w:rPr>
        <w:t>、</w:t>
      </w:r>
      <w:r w:rsidRPr="009C183A">
        <w:rPr>
          <w:rFonts w:eastAsia="仿宋_GB2312"/>
          <w:spacing w:val="-1"/>
          <w:sz w:val="32"/>
          <w:szCs w:val="32"/>
        </w:rPr>
        <w:t>梅毒</w:t>
      </w:r>
      <w:r w:rsidRPr="009C183A">
        <w:rPr>
          <w:rFonts w:eastAsia="仿宋_GB2312" w:hint="eastAsia"/>
          <w:spacing w:val="-1"/>
          <w:sz w:val="32"/>
          <w:szCs w:val="32"/>
        </w:rPr>
        <w:t>）的交叉反应研究；</w:t>
      </w:r>
      <w:r w:rsidRPr="009C183A">
        <w:rPr>
          <w:rFonts w:eastAsia="仿宋_GB2312"/>
          <w:spacing w:val="-1"/>
          <w:sz w:val="32"/>
          <w:szCs w:val="32"/>
        </w:rPr>
        <w:t>对于</w:t>
      </w:r>
      <w:r w:rsidRPr="009C183A">
        <w:rPr>
          <w:rFonts w:eastAsia="仿宋_GB2312" w:hint="eastAsia"/>
          <w:spacing w:val="-1"/>
          <w:sz w:val="32"/>
          <w:szCs w:val="32"/>
        </w:rPr>
        <w:t>口腔拭子</w:t>
      </w:r>
      <w:r w:rsidRPr="009C183A">
        <w:rPr>
          <w:rFonts w:eastAsia="仿宋_GB2312"/>
          <w:spacing w:val="-1"/>
          <w:sz w:val="32"/>
          <w:szCs w:val="32"/>
        </w:rPr>
        <w:t>样本，</w:t>
      </w:r>
      <w:r w:rsidRPr="009C183A">
        <w:rPr>
          <w:rFonts w:eastAsia="仿宋_GB2312" w:hint="eastAsia"/>
          <w:spacing w:val="-1"/>
          <w:sz w:val="32"/>
          <w:szCs w:val="32"/>
        </w:rPr>
        <w:t>需</w:t>
      </w:r>
      <w:r w:rsidRPr="009C183A">
        <w:rPr>
          <w:rFonts w:eastAsia="仿宋_GB2312"/>
          <w:spacing w:val="-1"/>
          <w:sz w:val="32"/>
          <w:szCs w:val="32"/>
        </w:rPr>
        <w:t>补充</w:t>
      </w:r>
      <w:r w:rsidR="00B92D22" w:rsidRPr="009C183A">
        <w:rPr>
          <w:rFonts w:eastAsia="仿宋_GB2312" w:hint="eastAsia"/>
          <w:spacing w:val="-1"/>
          <w:sz w:val="32"/>
          <w:szCs w:val="32"/>
        </w:rPr>
        <w:t>常见的口腔定植菌以及</w:t>
      </w:r>
      <w:r w:rsidRPr="009C183A">
        <w:rPr>
          <w:rFonts w:eastAsia="仿宋_GB2312" w:hint="eastAsia"/>
          <w:spacing w:val="-1"/>
          <w:sz w:val="32"/>
          <w:szCs w:val="32"/>
        </w:rPr>
        <w:t>上呼吸道感染病原体的</w:t>
      </w:r>
      <w:r w:rsidRPr="009C183A">
        <w:rPr>
          <w:rFonts w:eastAsia="仿宋_GB2312"/>
          <w:spacing w:val="-1"/>
          <w:sz w:val="32"/>
          <w:szCs w:val="32"/>
        </w:rPr>
        <w:t>交叉反</w:t>
      </w:r>
      <w:r w:rsidRPr="009C183A">
        <w:rPr>
          <w:rFonts w:eastAsia="仿宋_GB2312" w:hint="eastAsia"/>
          <w:spacing w:val="-1"/>
          <w:sz w:val="32"/>
          <w:szCs w:val="32"/>
        </w:rPr>
        <w:t>应</w:t>
      </w:r>
      <w:r w:rsidRPr="009C183A">
        <w:rPr>
          <w:rFonts w:eastAsia="仿宋_GB2312"/>
          <w:spacing w:val="-1"/>
          <w:sz w:val="32"/>
          <w:szCs w:val="32"/>
        </w:rPr>
        <w:t>研究</w:t>
      </w:r>
      <w:r w:rsidRPr="009C183A">
        <w:rPr>
          <w:rFonts w:eastAsia="仿宋_GB2312" w:hint="eastAsia"/>
          <w:spacing w:val="-1"/>
          <w:sz w:val="32"/>
          <w:szCs w:val="32"/>
        </w:rPr>
        <w:t>。</w:t>
      </w:r>
    </w:p>
    <w:p w:rsidR="00383B49" w:rsidRPr="009C183A" w:rsidRDefault="005A62CB" w:rsidP="00B958B4">
      <w:pPr>
        <w:pStyle w:val="a0"/>
        <w:spacing w:line="520" w:lineRule="exact"/>
        <w:ind w:firstLineChars="200" w:firstLine="636"/>
        <w:rPr>
          <w:rFonts w:eastAsia="仿宋_GB2312"/>
          <w:sz w:val="32"/>
          <w:szCs w:val="32"/>
        </w:rPr>
      </w:pPr>
      <w:r w:rsidRPr="009C183A">
        <w:rPr>
          <w:rFonts w:eastAsia="仿宋_GB2312" w:hint="eastAsia"/>
          <w:spacing w:val="-1"/>
          <w:sz w:val="32"/>
          <w:szCs w:val="32"/>
        </w:rPr>
        <w:t>试验方案需明确</w:t>
      </w:r>
      <w:r w:rsidRPr="009C183A">
        <w:rPr>
          <w:rFonts w:eastAsia="仿宋_GB2312"/>
          <w:sz w:val="32"/>
          <w:szCs w:val="32"/>
        </w:rPr>
        <w:t>交叉样本的制备方法、核酸序列确认</w:t>
      </w:r>
      <w:r w:rsidRPr="009C183A">
        <w:rPr>
          <w:rFonts w:eastAsia="仿宋_GB2312" w:hint="eastAsia"/>
          <w:sz w:val="32"/>
          <w:szCs w:val="32"/>
        </w:rPr>
        <w:t>方式及结果</w:t>
      </w:r>
      <w:r w:rsidRPr="009C183A">
        <w:rPr>
          <w:rFonts w:eastAsia="仿宋_GB2312"/>
          <w:sz w:val="32"/>
          <w:szCs w:val="32"/>
        </w:rPr>
        <w:t>，</w:t>
      </w:r>
      <w:r w:rsidRPr="009C183A">
        <w:rPr>
          <w:rFonts w:eastAsia="仿宋_GB2312" w:hint="eastAsia"/>
          <w:sz w:val="32"/>
          <w:szCs w:val="32"/>
        </w:rPr>
        <w:t>并</w:t>
      </w:r>
      <w:r w:rsidRPr="009C183A">
        <w:rPr>
          <w:rFonts w:eastAsia="仿宋_GB2312"/>
          <w:sz w:val="32"/>
          <w:szCs w:val="32"/>
        </w:rPr>
        <w:t>提交详细的</w:t>
      </w:r>
      <w:r w:rsidRPr="009C183A">
        <w:rPr>
          <w:rFonts w:eastAsia="仿宋_GB2312" w:hint="eastAsia"/>
          <w:sz w:val="32"/>
          <w:szCs w:val="32"/>
        </w:rPr>
        <w:t>研究</w:t>
      </w:r>
      <w:r w:rsidRPr="009C183A">
        <w:rPr>
          <w:rFonts w:eastAsia="仿宋_GB2312"/>
          <w:sz w:val="32"/>
          <w:szCs w:val="32"/>
        </w:rPr>
        <w:t>资料。</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2.7</w:t>
      </w:r>
      <w:r w:rsidRPr="009C183A">
        <w:rPr>
          <w:rFonts w:eastAsia="仿宋_GB2312" w:hint="eastAsia"/>
          <w:spacing w:val="-1"/>
          <w:sz w:val="32"/>
          <w:szCs w:val="32"/>
        </w:rPr>
        <w:t>核酸提取</w:t>
      </w:r>
      <w:r w:rsidRPr="009C183A">
        <w:rPr>
          <w:rFonts w:eastAsia="仿宋_GB2312" w:hint="eastAsia"/>
          <w:spacing w:val="-1"/>
          <w:sz w:val="32"/>
          <w:szCs w:val="32"/>
        </w:rPr>
        <w:t>/</w:t>
      </w:r>
      <w:r w:rsidRPr="009C183A">
        <w:rPr>
          <w:rFonts w:eastAsia="仿宋_GB2312" w:hint="eastAsia"/>
          <w:spacing w:val="-1"/>
          <w:sz w:val="32"/>
          <w:szCs w:val="32"/>
        </w:rPr>
        <w:t>纯化性能</w:t>
      </w:r>
    </w:p>
    <w:p w:rsidR="00383B49" w:rsidRPr="009C183A" w:rsidRDefault="005A62CB" w:rsidP="00B958B4">
      <w:pPr>
        <w:spacing w:line="520" w:lineRule="exact"/>
        <w:ind w:firstLineChars="200" w:firstLine="640"/>
        <w:rPr>
          <w:rFonts w:eastAsia="仿宋_GB2312"/>
          <w:sz w:val="32"/>
          <w:szCs w:val="32"/>
        </w:rPr>
      </w:pPr>
      <w:r w:rsidRPr="009C183A">
        <w:rPr>
          <w:rFonts w:eastAsia="仿宋_GB2312" w:hint="eastAsia"/>
          <w:sz w:val="32"/>
          <w:szCs w:val="32"/>
        </w:rPr>
        <w:t>在进行核酸检测之前，建议有核酸提取</w:t>
      </w:r>
      <w:r w:rsidRPr="009C183A">
        <w:rPr>
          <w:rFonts w:eastAsia="仿宋_GB2312" w:hint="eastAsia"/>
          <w:sz w:val="32"/>
          <w:szCs w:val="32"/>
        </w:rPr>
        <w:t>/</w:t>
      </w:r>
      <w:r w:rsidRPr="009C183A">
        <w:rPr>
          <w:rFonts w:eastAsia="仿宋_GB2312" w:hint="eastAsia"/>
          <w:sz w:val="32"/>
          <w:szCs w:val="32"/>
        </w:rPr>
        <w:t>纯化步骤</w:t>
      </w:r>
      <w:r w:rsidRPr="009C183A">
        <w:rPr>
          <w:rFonts w:eastAsia="仿宋_GB2312"/>
          <w:sz w:val="32"/>
          <w:szCs w:val="32"/>
        </w:rPr>
        <w:t>。</w:t>
      </w:r>
      <w:r w:rsidRPr="009C183A">
        <w:rPr>
          <w:rFonts w:eastAsia="仿宋_GB2312" w:hint="eastAsia"/>
          <w:bCs/>
          <w:sz w:val="32"/>
          <w:szCs w:val="32"/>
        </w:rPr>
        <w:t>对配合使用的所有核酸提取试剂进行提取核酸纯度、浓度、提取效率的研究，并与质量较好的核酸提取试剂进行平行比对。</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hint="eastAsia"/>
          <w:sz w:val="32"/>
          <w:szCs w:val="32"/>
        </w:rPr>
        <w:t>若产品适用两种或以上核酸提取试剂，则每一种核酸提取试剂均需配合检测试剂进行精密度、检出限和抗干扰的验证。</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2.8</w:t>
      </w:r>
      <w:r w:rsidRPr="009C183A">
        <w:rPr>
          <w:rFonts w:eastAsia="仿宋_GB2312" w:hint="eastAsia"/>
          <w:spacing w:val="-1"/>
          <w:sz w:val="32"/>
          <w:szCs w:val="32"/>
        </w:rPr>
        <w:t>反应体系研究</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2.8.1</w:t>
      </w:r>
      <w:r w:rsidRPr="009C183A">
        <w:rPr>
          <w:rFonts w:eastAsia="仿宋_GB2312" w:hint="eastAsia"/>
          <w:spacing w:val="-1"/>
          <w:sz w:val="32"/>
          <w:szCs w:val="32"/>
        </w:rPr>
        <w:t>样本采集和处理</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请详述样本的采集及处理方式，</w:t>
      </w:r>
      <w:r w:rsidRPr="009C183A">
        <w:rPr>
          <w:rFonts w:eastAsia="仿宋_GB2312"/>
          <w:spacing w:val="-1"/>
          <w:sz w:val="32"/>
          <w:szCs w:val="32"/>
        </w:rPr>
        <w:t>明确样本的保存介质</w:t>
      </w:r>
      <w:r w:rsidRPr="009C183A">
        <w:rPr>
          <w:rFonts w:eastAsia="仿宋_GB2312" w:hint="eastAsia"/>
          <w:spacing w:val="-1"/>
          <w:sz w:val="32"/>
          <w:szCs w:val="32"/>
        </w:rPr>
        <w:t>。</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hint="eastAsia"/>
          <w:sz w:val="32"/>
          <w:szCs w:val="32"/>
        </w:rPr>
        <w:t>对于</w:t>
      </w:r>
      <w:r w:rsidRPr="009C183A">
        <w:rPr>
          <w:rFonts w:eastAsia="仿宋_GB2312" w:hint="eastAsia"/>
          <w:spacing w:val="-1"/>
          <w:sz w:val="32"/>
          <w:szCs w:val="32"/>
        </w:rPr>
        <w:t>口腔拭子样本，还应提供</w:t>
      </w:r>
      <w:r w:rsidRPr="009C183A">
        <w:rPr>
          <w:rFonts w:eastAsia="仿宋_GB2312" w:hint="eastAsia"/>
          <w:sz w:val="32"/>
          <w:szCs w:val="32"/>
        </w:rPr>
        <w:t>采样拭子及样本保存介质（</w:t>
      </w:r>
      <w:r w:rsidRPr="009C183A">
        <w:rPr>
          <w:rFonts w:eastAsia="仿宋_GB2312"/>
          <w:sz w:val="32"/>
          <w:szCs w:val="32"/>
        </w:rPr>
        <w:t>如：样本</w:t>
      </w:r>
      <w:r w:rsidRPr="009C183A">
        <w:rPr>
          <w:rFonts w:eastAsia="仿宋_GB2312" w:hint="eastAsia"/>
          <w:sz w:val="32"/>
          <w:szCs w:val="32"/>
        </w:rPr>
        <w:t>保存液）的选择研究，明确对拭子头和拭子杆的材质要求、保存液或裂解液的成分、浓度、使用量的要求等。配套的不同保存液或裂解液需验证检出限和重复性。</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hint="eastAsia"/>
          <w:sz w:val="32"/>
          <w:szCs w:val="32"/>
        </w:rPr>
        <w:t>2.8.2</w:t>
      </w:r>
      <w:r w:rsidRPr="009C183A">
        <w:rPr>
          <w:rFonts w:eastAsia="仿宋_GB2312" w:hint="eastAsia"/>
          <w:sz w:val="32"/>
          <w:szCs w:val="32"/>
        </w:rPr>
        <w:t>反应体系</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hint="eastAsia"/>
          <w:sz w:val="32"/>
          <w:szCs w:val="32"/>
        </w:rPr>
        <w:t>应依据产品特性，提供反应体系的确定研究资料。包括但不限于核酸提取用的样本体积、洗脱体积和</w:t>
      </w:r>
      <w:r w:rsidRPr="009C183A">
        <w:rPr>
          <w:rFonts w:eastAsia="仿宋_GB2312" w:hint="eastAsia"/>
          <w:sz w:val="32"/>
          <w:szCs w:val="32"/>
        </w:rPr>
        <w:t>PCR</w:t>
      </w:r>
      <w:r w:rsidRPr="009C183A">
        <w:rPr>
          <w:rFonts w:eastAsia="仿宋_GB2312" w:hint="eastAsia"/>
          <w:sz w:val="32"/>
          <w:szCs w:val="32"/>
        </w:rPr>
        <w:t>反应中样本和试剂的加样体积、各种酶浓度、引物</w:t>
      </w:r>
      <w:r w:rsidRPr="009C183A">
        <w:rPr>
          <w:rFonts w:eastAsia="仿宋_GB2312" w:hint="eastAsia"/>
          <w:sz w:val="32"/>
          <w:szCs w:val="32"/>
        </w:rPr>
        <w:t>/</w:t>
      </w:r>
      <w:r w:rsidRPr="009C183A">
        <w:rPr>
          <w:rFonts w:eastAsia="仿宋_GB2312" w:hint="eastAsia"/>
          <w:sz w:val="32"/>
          <w:szCs w:val="32"/>
        </w:rPr>
        <w:t>探针浓度、</w:t>
      </w:r>
      <w:r w:rsidRPr="009C183A">
        <w:rPr>
          <w:rFonts w:eastAsia="仿宋_GB2312" w:hint="eastAsia"/>
          <w:sz w:val="32"/>
          <w:szCs w:val="32"/>
        </w:rPr>
        <w:t>dNTP</w:t>
      </w:r>
      <w:r w:rsidRPr="009C183A">
        <w:rPr>
          <w:rFonts w:eastAsia="仿宋_GB2312" w:hint="eastAsia"/>
          <w:sz w:val="32"/>
          <w:szCs w:val="32"/>
        </w:rPr>
        <w:t>浓度、阳离子浓度及反应条件（如</w:t>
      </w:r>
      <w:r w:rsidRPr="009C183A">
        <w:rPr>
          <w:rFonts w:eastAsia="仿宋_GB2312"/>
          <w:sz w:val="32"/>
          <w:szCs w:val="32"/>
        </w:rPr>
        <w:t>：</w:t>
      </w:r>
      <w:r w:rsidRPr="009C183A">
        <w:rPr>
          <w:rFonts w:eastAsia="仿宋_GB2312" w:hint="eastAsia"/>
          <w:sz w:val="32"/>
          <w:szCs w:val="32"/>
        </w:rPr>
        <w:t>温度、时间、循环数）等。</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hint="eastAsia"/>
          <w:sz w:val="32"/>
          <w:szCs w:val="32"/>
        </w:rPr>
        <w:t>如有多个适用机型，需提供不同适用机型基线和阈值的确定资料。不同适用机型的反应条件如果有差异应分别详述，并提交验证资料。</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hint="eastAsia"/>
          <w:sz w:val="32"/>
          <w:szCs w:val="32"/>
        </w:rPr>
        <w:t>3.</w:t>
      </w:r>
      <w:r w:rsidRPr="009C183A">
        <w:rPr>
          <w:rFonts w:eastAsia="仿宋_GB2312" w:hint="eastAsia"/>
          <w:sz w:val="32"/>
          <w:szCs w:val="32"/>
        </w:rPr>
        <w:t>稳定性研究</w:t>
      </w:r>
    </w:p>
    <w:p w:rsidR="00383B49" w:rsidRPr="009C183A" w:rsidRDefault="005A62CB" w:rsidP="00B958B4">
      <w:pPr>
        <w:spacing w:line="520" w:lineRule="exact"/>
        <w:ind w:firstLineChars="200" w:firstLine="640"/>
        <w:rPr>
          <w:rFonts w:eastAsia="仿宋_GB2312"/>
          <w:sz w:val="32"/>
          <w:szCs w:val="32"/>
        </w:rPr>
      </w:pPr>
      <w:r w:rsidRPr="009C183A">
        <w:rPr>
          <w:rFonts w:eastAsia="仿宋_GB2312" w:hint="eastAsia"/>
          <w:sz w:val="32"/>
          <w:szCs w:val="32"/>
        </w:rPr>
        <w:t>申请人可根据实际需要选择合理的稳定性研究方案。稳定性研究资料应包括研究方法的确定依据、具体的试验方案、试验数据、</w:t>
      </w:r>
      <w:r w:rsidRPr="009C183A">
        <w:rPr>
          <w:rFonts w:eastAsia="仿宋_GB2312"/>
          <w:sz w:val="32"/>
          <w:szCs w:val="32"/>
        </w:rPr>
        <w:t>结果</w:t>
      </w:r>
      <w:r w:rsidRPr="009C183A">
        <w:rPr>
          <w:rFonts w:eastAsia="仿宋_GB2312" w:hint="eastAsia"/>
          <w:sz w:val="32"/>
          <w:szCs w:val="32"/>
        </w:rPr>
        <w:t>以及结论。</w:t>
      </w:r>
    </w:p>
    <w:p w:rsidR="00383B49" w:rsidRPr="009C183A" w:rsidRDefault="005A62CB" w:rsidP="00B958B4">
      <w:pPr>
        <w:spacing w:line="520" w:lineRule="exact"/>
        <w:ind w:firstLineChars="200" w:firstLine="640"/>
        <w:rPr>
          <w:rFonts w:eastAsia="仿宋_GB2312"/>
          <w:sz w:val="32"/>
          <w:szCs w:val="32"/>
        </w:rPr>
      </w:pPr>
      <w:r w:rsidRPr="009C183A">
        <w:rPr>
          <w:rFonts w:eastAsia="仿宋_GB2312"/>
          <w:sz w:val="32"/>
          <w:szCs w:val="32"/>
        </w:rPr>
        <w:t>3.1</w:t>
      </w:r>
      <w:r w:rsidRPr="009C183A">
        <w:rPr>
          <w:rFonts w:eastAsia="仿宋_GB2312" w:hint="eastAsia"/>
          <w:sz w:val="32"/>
          <w:szCs w:val="32"/>
        </w:rPr>
        <w:t>实时稳定性研究</w:t>
      </w:r>
    </w:p>
    <w:p w:rsidR="00383B49" w:rsidRPr="009C183A" w:rsidRDefault="005A62CB" w:rsidP="00B958B4">
      <w:pPr>
        <w:spacing w:line="520" w:lineRule="exact"/>
        <w:ind w:firstLineChars="200" w:firstLine="640"/>
        <w:rPr>
          <w:rFonts w:eastAsia="仿宋_GB2312"/>
          <w:color w:val="000000"/>
          <w:sz w:val="32"/>
          <w:szCs w:val="32"/>
        </w:rPr>
      </w:pPr>
      <w:r w:rsidRPr="009C183A">
        <w:rPr>
          <w:rFonts w:eastAsia="仿宋_GB2312" w:hint="eastAsia"/>
          <w:sz w:val="32"/>
          <w:szCs w:val="32"/>
        </w:rPr>
        <w:t>提交至少三批申报产品在实际储存条件下保存至成品有效期后的研究资料。</w:t>
      </w:r>
      <w:r w:rsidRPr="009C183A">
        <w:rPr>
          <w:rFonts w:eastAsia="仿宋_GB2312" w:hint="eastAsia"/>
          <w:color w:val="000000"/>
          <w:sz w:val="32"/>
          <w:szCs w:val="32"/>
        </w:rPr>
        <w:t>明确储存的环境条件（如温度、湿度和光照）及有效期。</w:t>
      </w:r>
    </w:p>
    <w:p w:rsidR="00383B49" w:rsidRPr="009C183A" w:rsidRDefault="005A62CB" w:rsidP="00B958B4">
      <w:pPr>
        <w:spacing w:line="520" w:lineRule="exact"/>
        <w:ind w:firstLineChars="200" w:firstLine="640"/>
        <w:rPr>
          <w:rFonts w:eastAsia="仿宋_GB2312"/>
          <w:color w:val="000000"/>
          <w:sz w:val="32"/>
          <w:szCs w:val="32"/>
        </w:rPr>
      </w:pPr>
      <w:r w:rsidRPr="009C183A">
        <w:rPr>
          <w:rFonts w:eastAsia="仿宋_GB2312"/>
          <w:color w:val="000000"/>
          <w:sz w:val="32"/>
          <w:szCs w:val="32"/>
        </w:rPr>
        <w:t>3.2</w:t>
      </w:r>
      <w:r w:rsidRPr="009C183A">
        <w:rPr>
          <w:rFonts w:eastAsia="仿宋_GB2312" w:hint="eastAsia"/>
          <w:color w:val="000000"/>
          <w:sz w:val="32"/>
          <w:szCs w:val="32"/>
        </w:rPr>
        <w:t>使用稳定性</w:t>
      </w:r>
    </w:p>
    <w:p w:rsidR="00383B49" w:rsidRPr="009C183A" w:rsidRDefault="005A62CB" w:rsidP="00B958B4">
      <w:pPr>
        <w:spacing w:line="520" w:lineRule="exact"/>
        <w:ind w:firstLineChars="200" w:firstLine="640"/>
        <w:rPr>
          <w:rFonts w:eastAsia="仿宋_GB2312"/>
          <w:color w:val="000000"/>
          <w:sz w:val="32"/>
          <w:szCs w:val="32"/>
        </w:rPr>
      </w:pPr>
      <w:r w:rsidRPr="009C183A">
        <w:rPr>
          <w:rFonts w:eastAsia="仿宋_GB2312" w:hint="eastAsia"/>
          <w:color w:val="000000"/>
          <w:sz w:val="32"/>
          <w:szCs w:val="32"/>
        </w:rPr>
        <w:t>提交申报产品实际使用期间稳定性的研究资料，应包括所有组成成分的开封稳定性。适用时提交复溶稳定性、机载稳定性及冻融次数研究资料等。明确产品使用的温度、湿度条件等。</w:t>
      </w:r>
    </w:p>
    <w:p w:rsidR="00383B49" w:rsidRPr="009C183A" w:rsidRDefault="005A62CB" w:rsidP="00B958B4">
      <w:pPr>
        <w:spacing w:line="520" w:lineRule="exact"/>
        <w:ind w:firstLineChars="200" w:firstLine="640"/>
        <w:rPr>
          <w:rFonts w:eastAsia="仿宋_GB2312"/>
          <w:color w:val="000000"/>
          <w:sz w:val="32"/>
          <w:szCs w:val="32"/>
        </w:rPr>
      </w:pPr>
      <w:r w:rsidRPr="009C183A">
        <w:rPr>
          <w:rFonts w:eastAsia="仿宋_GB2312"/>
          <w:color w:val="000000"/>
          <w:sz w:val="32"/>
          <w:szCs w:val="32"/>
        </w:rPr>
        <w:t>3.3</w:t>
      </w:r>
      <w:r w:rsidRPr="009C183A">
        <w:rPr>
          <w:rFonts w:eastAsia="仿宋_GB2312" w:hint="eastAsia"/>
          <w:color w:val="000000"/>
          <w:sz w:val="32"/>
          <w:szCs w:val="32"/>
        </w:rPr>
        <w:t>运输稳定性</w:t>
      </w:r>
    </w:p>
    <w:p w:rsidR="00383B49" w:rsidRPr="009C183A" w:rsidRDefault="005A62CB" w:rsidP="00B958B4">
      <w:pPr>
        <w:spacing w:line="520" w:lineRule="exact"/>
        <w:ind w:firstLineChars="200" w:firstLine="640"/>
        <w:rPr>
          <w:rFonts w:eastAsia="仿宋_GB2312"/>
          <w:sz w:val="32"/>
          <w:szCs w:val="32"/>
        </w:rPr>
      </w:pPr>
      <w:r w:rsidRPr="009C183A">
        <w:rPr>
          <w:rFonts w:eastAsia="仿宋_GB2312" w:hint="eastAsia"/>
          <w:color w:val="000000"/>
          <w:sz w:val="32"/>
          <w:szCs w:val="32"/>
        </w:rPr>
        <w:t>提交申报产品可在特定或者预期的条件下运输的研究资料，应说明产品正确运输的环境条件（如温度、湿度、光照和机械保护等）。同时说明产品的包装方式以及暴露的最差运输条件。注意应考察经过运输条件后实时稳定性。</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4.</w:t>
      </w:r>
      <w:r w:rsidRPr="009C183A">
        <w:rPr>
          <w:rFonts w:eastAsia="仿宋_GB2312" w:hint="eastAsia"/>
          <w:spacing w:val="-1"/>
          <w:sz w:val="32"/>
          <w:szCs w:val="32"/>
        </w:rPr>
        <w:t>阳性判断值研究</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对于此类试剂，阳性判断值即为能够获得理想的检测准确性的临界值（</w:t>
      </w:r>
      <w:r w:rsidRPr="009C183A">
        <w:rPr>
          <w:rFonts w:eastAsia="仿宋_GB2312"/>
          <w:sz w:val="32"/>
          <w:szCs w:val="32"/>
        </w:rPr>
        <w:t>Cut-off</w:t>
      </w:r>
      <w:r w:rsidRPr="009C183A">
        <w:rPr>
          <w:rFonts w:eastAsia="仿宋_GB2312"/>
          <w:sz w:val="32"/>
          <w:szCs w:val="32"/>
        </w:rPr>
        <w:t>）。建议纳入一定</w:t>
      </w:r>
      <w:r w:rsidRPr="009C183A">
        <w:rPr>
          <w:rFonts w:eastAsia="仿宋_GB2312" w:hint="eastAsia"/>
          <w:sz w:val="32"/>
          <w:szCs w:val="32"/>
        </w:rPr>
        <w:t>具有统计学意义</w:t>
      </w:r>
      <w:r w:rsidRPr="009C183A">
        <w:rPr>
          <w:rFonts w:eastAsia="仿宋_GB2312"/>
          <w:sz w:val="32"/>
          <w:szCs w:val="32"/>
        </w:rPr>
        <w:t>的临床样本，涵盖野生型</w:t>
      </w:r>
      <w:r w:rsidRPr="009C183A">
        <w:rPr>
          <w:rFonts w:eastAsia="仿宋_GB2312" w:hint="eastAsia"/>
          <w:sz w:val="32"/>
          <w:szCs w:val="32"/>
        </w:rPr>
        <w:t>、纯合和杂合</w:t>
      </w:r>
      <w:r w:rsidRPr="009C183A">
        <w:rPr>
          <w:rFonts w:eastAsia="仿宋_GB2312"/>
          <w:sz w:val="32"/>
          <w:szCs w:val="32"/>
        </w:rPr>
        <w:t>突变型，采用受试者工作特征（</w:t>
      </w:r>
      <w:r w:rsidRPr="009C183A">
        <w:rPr>
          <w:rFonts w:eastAsia="仿宋_GB2312"/>
          <w:sz w:val="32"/>
          <w:szCs w:val="32"/>
        </w:rPr>
        <w:t>ROC</w:t>
      </w:r>
      <w:r w:rsidRPr="009C183A">
        <w:rPr>
          <w:rFonts w:eastAsia="仿宋_GB2312"/>
          <w:sz w:val="32"/>
          <w:szCs w:val="32"/>
        </w:rPr>
        <w:t>）曲线的方式进行研究</w:t>
      </w:r>
      <w:r w:rsidRPr="009C183A">
        <w:rPr>
          <w:rFonts w:eastAsia="仿宋_GB2312" w:hint="eastAsia"/>
          <w:sz w:val="32"/>
          <w:szCs w:val="32"/>
        </w:rPr>
        <w:t>，亦可采用其他科学合理的方法进行阳性判断值研究。</w:t>
      </w:r>
      <w:r w:rsidRPr="009C183A">
        <w:rPr>
          <w:rFonts w:eastAsia="仿宋_GB2312"/>
          <w:sz w:val="32"/>
          <w:szCs w:val="32"/>
        </w:rPr>
        <w:t>相关资料中应详述试验方案、样本量、样本入组标准</w:t>
      </w:r>
      <w:r w:rsidRPr="009C183A">
        <w:rPr>
          <w:rFonts w:eastAsia="仿宋_GB2312" w:hint="eastAsia"/>
          <w:sz w:val="32"/>
          <w:szCs w:val="32"/>
        </w:rPr>
        <w:t>、</w:t>
      </w:r>
      <w:r w:rsidRPr="009C183A">
        <w:rPr>
          <w:rFonts w:eastAsia="仿宋_GB2312"/>
          <w:sz w:val="32"/>
          <w:szCs w:val="32"/>
        </w:rPr>
        <w:t>样本</w:t>
      </w:r>
      <w:r w:rsidRPr="009C183A">
        <w:rPr>
          <w:rFonts w:eastAsia="仿宋_GB2312" w:hint="eastAsia"/>
          <w:sz w:val="32"/>
          <w:szCs w:val="32"/>
        </w:rPr>
        <w:t>背景信息（</w:t>
      </w:r>
      <w:r w:rsidRPr="009C183A">
        <w:rPr>
          <w:rFonts w:eastAsia="仿宋_GB2312"/>
          <w:sz w:val="32"/>
          <w:szCs w:val="32"/>
        </w:rPr>
        <w:t>来源、</w:t>
      </w:r>
      <w:r w:rsidRPr="009C183A">
        <w:rPr>
          <w:rFonts w:eastAsia="仿宋_GB2312" w:hint="eastAsia"/>
          <w:sz w:val="32"/>
          <w:szCs w:val="32"/>
        </w:rPr>
        <w:t>唯一可溯源编号、性别、年龄、临床诊断信息等）</w:t>
      </w:r>
      <w:r w:rsidRPr="009C183A">
        <w:rPr>
          <w:rFonts w:eastAsia="仿宋_GB2312"/>
          <w:sz w:val="32"/>
          <w:szCs w:val="32"/>
        </w:rPr>
        <w:t>及试验结果等。</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应针对不同样本类型（如有）分别进行阳性判断值研究，明确是否有差异。</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如果试剂判读存在灰区，应解释说明灰区范围的确定方法。</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5.</w:t>
      </w:r>
      <w:r w:rsidRPr="009C183A">
        <w:rPr>
          <w:rFonts w:eastAsia="仿宋_GB2312" w:hint="eastAsia"/>
          <w:spacing w:val="-1"/>
          <w:sz w:val="32"/>
          <w:szCs w:val="32"/>
        </w:rPr>
        <w:t>其他资料</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5.1</w:t>
      </w:r>
      <w:r w:rsidRPr="009C183A">
        <w:rPr>
          <w:rFonts w:eastAsia="仿宋_GB2312" w:hint="eastAsia"/>
          <w:spacing w:val="-1"/>
          <w:sz w:val="32"/>
          <w:szCs w:val="32"/>
        </w:rPr>
        <w:t>主要原材料研究资料</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该类产品的主要原材料包括引物、探针、酶、</w:t>
      </w:r>
      <w:r w:rsidRPr="009C183A">
        <w:rPr>
          <w:rFonts w:eastAsia="仿宋_GB2312" w:hint="eastAsia"/>
          <w:spacing w:val="-1"/>
          <w:sz w:val="32"/>
          <w:szCs w:val="32"/>
        </w:rPr>
        <w:t>dNTP</w:t>
      </w:r>
      <w:r w:rsidRPr="009C183A">
        <w:rPr>
          <w:rFonts w:eastAsia="仿宋_GB2312" w:hint="eastAsia"/>
          <w:spacing w:val="-1"/>
          <w:sz w:val="32"/>
          <w:szCs w:val="32"/>
        </w:rPr>
        <w:t>、核酸分离</w:t>
      </w:r>
      <w:r w:rsidRPr="009C183A">
        <w:rPr>
          <w:rFonts w:eastAsia="仿宋_GB2312" w:hint="eastAsia"/>
          <w:spacing w:val="-1"/>
          <w:sz w:val="32"/>
          <w:szCs w:val="32"/>
        </w:rPr>
        <w:t>/</w:t>
      </w:r>
      <w:r w:rsidRPr="009C183A">
        <w:rPr>
          <w:rFonts w:eastAsia="仿宋_GB2312" w:hint="eastAsia"/>
          <w:spacing w:val="-1"/>
          <w:sz w:val="32"/>
          <w:szCs w:val="32"/>
        </w:rPr>
        <w:t>纯化组分（如有）、质控品等。应提供主要原材料的选择、来源、制备过程、质量控制标准等相关研究资料。如主要原材料为企业自制，应提供详细的制备过程及</w:t>
      </w:r>
      <w:r w:rsidRPr="009C183A">
        <w:rPr>
          <w:rFonts w:eastAsia="仿宋_GB2312"/>
          <w:spacing w:val="-1"/>
          <w:sz w:val="32"/>
          <w:szCs w:val="32"/>
        </w:rPr>
        <w:t>支持性</w:t>
      </w:r>
      <w:r w:rsidRPr="009C183A">
        <w:rPr>
          <w:rFonts w:eastAsia="仿宋_GB2312" w:hint="eastAsia"/>
          <w:spacing w:val="-1"/>
          <w:sz w:val="32"/>
          <w:szCs w:val="32"/>
        </w:rPr>
        <w:t>资料；如主要原材料源于外购，应提供资料包括：选择该原材料的依据及对比筛选试验资料、供货方提供的质量标准、出厂检验报告，以及该原材料到货后的质量检验资料。</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5.1.1</w:t>
      </w:r>
      <w:r w:rsidRPr="009C183A">
        <w:rPr>
          <w:rFonts w:eastAsia="仿宋_GB2312" w:hint="eastAsia"/>
          <w:spacing w:val="-1"/>
          <w:sz w:val="32"/>
          <w:szCs w:val="32"/>
        </w:rPr>
        <w:t>引物和探针：应详述引物、探针的设计原则，提供引物探针序列、靶基因序列及两者的对应情况。建议设计两套或多套引物探针以供筛选，针对待测位点的检测灵敏度和特异性等进行评价，选择最佳引物探针组合，并提交详细的筛选研究数据。同时应针对引物、探针及检测靶序列与公开数据库进行同源性分析，如有同源序列应着重评价是否会有交叉反应。</w:t>
      </w:r>
    </w:p>
    <w:p w:rsidR="00383B49" w:rsidRPr="009C183A" w:rsidRDefault="005A62CB" w:rsidP="00B958B4">
      <w:pPr>
        <w:spacing w:line="520" w:lineRule="exact"/>
        <w:ind w:firstLineChars="200" w:firstLine="636"/>
        <w:contextualSpacing/>
        <w:rPr>
          <w:rFonts w:eastAsia="仿宋_GB2312"/>
          <w:spacing w:val="-1"/>
          <w:sz w:val="32"/>
          <w:szCs w:val="32"/>
        </w:rPr>
      </w:pPr>
      <w:r w:rsidRPr="009C183A">
        <w:rPr>
          <w:rFonts w:eastAsia="仿宋_GB2312" w:hint="eastAsia"/>
          <w:spacing w:val="-1"/>
          <w:sz w:val="32"/>
          <w:szCs w:val="32"/>
        </w:rPr>
        <w:t>申请人应针对选定的引物、探针原材料进行质量评价，一般包括：外观</w:t>
      </w:r>
      <w:r w:rsidRPr="009C183A">
        <w:rPr>
          <w:rFonts w:eastAsia="仿宋_GB2312"/>
          <w:spacing w:val="-1"/>
          <w:sz w:val="32"/>
          <w:szCs w:val="32"/>
        </w:rPr>
        <w:t>、</w:t>
      </w:r>
      <w:r w:rsidRPr="009C183A">
        <w:rPr>
          <w:rFonts w:eastAsia="仿宋_GB2312" w:hint="eastAsia"/>
          <w:spacing w:val="-1"/>
          <w:sz w:val="32"/>
          <w:szCs w:val="32"/>
        </w:rPr>
        <w:t>分子量、纯度、浓度、探针荧光标记基团的激发波长和发射波长，以及功能性试验等</w:t>
      </w:r>
      <w:r w:rsidRPr="009C183A">
        <w:rPr>
          <w:rFonts w:eastAsia="仿宋_GB2312"/>
          <w:sz w:val="32"/>
          <w:szCs w:val="32"/>
        </w:rPr>
        <w:t>，并依据评价结果建立合理的质量标准。</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5.1.2</w:t>
      </w:r>
      <w:r w:rsidRPr="009C183A">
        <w:rPr>
          <w:rFonts w:eastAsia="仿宋_GB2312" w:hint="eastAsia"/>
          <w:spacing w:val="-1"/>
          <w:sz w:val="32"/>
          <w:szCs w:val="32"/>
        </w:rPr>
        <w:t>脱氧三磷酸核苷（</w:t>
      </w:r>
      <w:r w:rsidRPr="009C183A">
        <w:rPr>
          <w:rFonts w:eastAsia="仿宋_GB2312" w:hint="eastAsia"/>
          <w:spacing w:val="-1"/>
          <w:sz w:val="32"/>
          <w:szCs w:val="32"/>
        </w:rPr>
        <w:t>dNTP</w:t>
      </w:r>
      <w:r w:rsidRPr="009C183A">
        <w:rPr>
          <w:rFonts w:eastAsia="仿宋_GB2312" w:hint="eastAsia"/>
          <w:spacing w:val="-1"/>
          <w:sz w:val="32"/>
          <w:szCs w:val="32"/>
        </w:rPr>
        <w:t>）：包括</w:t>
      </w:r>
      <w:r w:rsidRPr="009C183A">
        <w:rPr>
          <w:rFonts w:eastAsia="仿宋_GB2312" w:hint="eastAsia"/>
          <w:spacing w:val="-1"/>
          <w:sz w:val="32"/>
          <w:szCs w:val="32"/>
        </w:rPr>
        <w:t>dATP</w:t>
      </w:r>
      <w:r w:rsidRPr="009C183A">
        <w:rPr>
          <w:rFonts w:eastAsia="仿宋_GB2312" w:hint="eastAsia"/>
          <w:spacing w:val="-1"/>
          <w:sz w:val="32"/>
          <w:szCs w:val="32"/>
        </w:rPr>
        <w:t>、</w:t>
      </w:r>
      <w:r w:rsidRPr="009C183A">
        <w:rPr>
          <w:rFonts w:eastAsia="仿宋_GB2312" w:hint="eastAsia"/>
          <w:spacing w:val="-1"/>
          <w:sz w:val="32"/>
          <w:szCs w:val="32"/>
        </w:rPr>
        <w:t>dCTP</w:t>
      </w:r>
      <w:r w:rsidRPr="009C183A">
        <w:rPr>
          <w:rFonts w:eastAsia="仿宋_GB2312" w:hint="eastAsia"/>
          <w:spacing w:val="-1"/>
          <w:sz w:val="32"/>
          <w:szCs w:val="32"/>
        </w:rPr>
        <w:t>、</w:t>
      </w:r>
      <w:r w:rsidRPr="009C183A">
        <w:rPr>
          <w:rFonts w:eastAsia="仿宋_GB2312" w:hint="eastAsia"/>
          <w:spacing w:val="-1"/>
          <w:sz w:val="32"/>
          <w:szCs w:val="32"/>
        </w:rPr>
        <w:t>dGTP</w:t>
      </w:r>
      <w:r w:rsidRPr="009C183A">
        <w:rPr>
          <w:rFonts w:eastAsia="仿宋_GB2312" w:hint="eastAsia"/>
          <w:spacing w:val="-1"/>
          <w:sz w:val="32"/>
          <w:szCs w:val="32"/>
        </w:rPr>
        <w:t>、</w:t>
      </w:r>
      <w:r w:rsidRPr="009C183A">
        <w:rPr>
          <w:rFonts w:eastAsia="仿宋_GB2312" w:hint="eastAsia"/>
          <w:spacing w:val="-1"/>
          <w:sz w:val="32"/>
          <w:szCs w:val="32"/>
        </w:rPr>
        <w:t>dTTP</w:t>
      </w:r>
      <w:r w:rsidRPr="009C183A">
        <w:rPr>
          <w:rFonts w:eastAsia="仿宋_GB2312" w:hint="eastAsia"/>
          <w:spacing w:val="-1"/>
          <w:sz w:val="32"/>
          <w:szCs w:val="32"/>
        </w:rPr>
        <w:t>或</w:t>
      </w:r>
      <w:r w:rsidRPr="009C183A">
        <w:rPr>
          <w:rFonts w:eastAsia="仿宋_GB2312" w:hint="eastAsia"/>
          <w:spacing w:val="-1"/>
          <w:sz w:val="32"/>
          <w:szCs w:val="32"/>
        </w:rPr>
        <w:t>dUTP</w:t>
      </w:r>
      <w:r w:rsidRPr="009C183A">
        <w:rPr>
          <w:rFonts w:eastAsia="仿宋_GB2312" w:hint="eastAsia"/>
          <w:spacing w:val="-1"/>
          <w:sz w:val="32"/>
          <w:szCs w:val="32"/>
        </w:rPr>
        <w:t>；应提交对其纯度、浓度、保存稳定性以及功能性试验等资料，</w:t>
      </w:r>
      <w:r w:rsidRPr="009C183A">
        <w:rPr>
          <w:rFonts w:eastAsia="仿宋_GB2312"/>
          <w:sz w:val="32"/>
          <w:szCs w:val="32"/>
        </w:rPr>
        <w:t>并确定质量标准。</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5.1.3</w:t>
      </w:r>
      <w:r w:rsidRPr="009C183A">
        <w:rPr>
          <w:rFonts w:eastAsia="仿宋_GB2312" w:hint="eastAsia"/>
          <w:spacing w:val="-1"/>
          <w:sz w:val="32"/>
          <w:szCs w:val="32"/>
        </w:rPr>
        <w:t>酶：可能涉及到的酶包括</w:t>
      </w:r>
      <w:r w:rsidRPr="009C183A">
        <w:rPr>
          <w:rFonts w:eastAsia="仿宋_GB2312" w:hint="eastAsia"/>
          <w:spacing w:val="-1"/>
          <w:sz w:val="32"/>
          <w:szCs w:val="32"/>
        </w:rPr>
        <w:t>DNA</w:t>
      </w:r>
      <w:r w:rsidRPr="009C183A">
        <w:rPr>
          <w:rFonts w:eastAsia="仿宋_GB2312" w:hint="eastAsia"/>
          <w:spacing w:val="-1"/>
          <w:sz w:val="32"/>
          <w:szCs w:val="32"/>
        </w:rPr>
        <w:t>聚合酶、尿嘧啶</w:t>
      </w:r>
      <w:r w:rsidRPr="009C183A">
        <w:rPr>
          <w:rFonts w:eastAsia="仿宋_GB2312" w:hint="eastAsia"/>
          <w:spacing w:val="-1"/>
          <w:sz w:val="32"/>
          <w:szCs w:val="32"/>
        </w:rPr>
        <w:t>DNA</w:t>
      </w:r>
      <w:r w:rsidRPr="009C183A">
        <w:rPr>
          <w:rFonts w:eastAsia="仿宋_GB2312" w:hint="eastAsia"/>
          <w:spacing w:val="-1"/>
          <w:sz w:val="32"/>
          <w:szCs w:val="32"/>
        </w:rPr>
        <w:t>糖基化酶等，应分别对酶活性、热稳定性、功能性试验等进行评价和验证，</w:t>
      </w:r>
      <w:r w:rsidRPr="009C183A">
        <w:rPr>
          <w:rFonts w:eastAsia="仿宋_GB2312"/>
          <w:sz w:val="32"/>
          <w:szCs w:val="32"/>
        </w:rPr>
        <w:t>并确定质量标准。</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DNA</w:t>
      </w:r>
      <w:r w:rsidRPr="009C183A">
        <w:rPr>
          <w:rFonts w:eastAsia="仿宋_GB2312" w:hint="eastAsia"/>
          <w:spacing w:val="-1"/>
          <w:sz w:val="32"/>
          <w:szCs w:val="32"/>
        </w:rPr>
        <w:t>聚合酶应具有</w:t>
      </w:r>
      <w:r w:rsidRPr="009C183A">
        <w:rPr>
          <w:rFonts w:eastAsia="仿宋_GB2312" w:hint="eastAsia"/>
          <w:spacing w:val="-1"/>
          <w:sz w:val="32"/>
          <w:szCs w:val="32"/>
        </w:rPr>
        <w:t>DNA</w:t>
      </w:r>
      <w:r w:rsidRPr="009C183A">
        <w:rPr>
          <w:rFonts w:eastAsia="仿宋_GB2312" w:hint="eastAsia"/>
          <w:spacing w:val="-1"/>
          <w:sz w:val="32"/>
          <w:szCs w:val="32"/>
        </w:rPr>
        <w:t>聚合酶活性，无核酸内切酶活性，具热稳定性。</w:t>
      </w:r>
      <w:r w:rsidRPr="009C183A">
        <w:rPr>
          <w:rFonts w:eastAsia="仿宋_GB2312" w:hint="eastAsia"/>
          <w:spacing w:val="-1"/>
          <w:sz w:val="32"/>
          <w:szCs w:val="32"/>
        </w:rPr>
        <w:t>UDG/UNG</w:t>
      </w:r>
      <w:r w:rsidRPr="009C183A">
        <w:rPr>
          <w:rFonts w:eastAsia="仿宋_GB2312" w:hint="eastAsia"/>
          <w:spacing w:val="-1"/>
          <w:sz w:val="32"/>
          <w:szCs w:val="32"/>
        </w:rPr>
        <w:t>应具有水解尿嘧啶糖苷键的活性，无核酸外切酶及核酸内切酶活性。</w:t>
      </w:r>
    </w:p>
    <w:p w:rsidR="00383B49" w:rsidRPr="009C183A" w:rsidRDefault="005A62CB" w:rsidP="00B958B4">
      <w:pPr>
        <w:spacing w:line="520" w:lineRule="exact"/>
        <w:ind w:firstLineChars="200" w:firstLine="636"/>
        <w:contextualSpacing/>
        <w:rPr>
          <w:rFonts w:eastAsia="仿宋_GB2312"/>
          <w:sz w:val="32"/>
          <w:szCs w:val="32"/>
        </w:rPr>
      </w:pPr>
      <w:r w:rsidRPr="009C183A">
        <w:rPr>
          <w:rFonts w:eastAsia="仿宋_GB2312" w:hint="eastAsia"/>
          <w:spacing w:val="-1"/>
          <w:sz w:val="32"/>
          <w:szCs w:val="32"/>
        </w:rPr>
        <w:t>5.1.4</w:t>
      </w:r>
      <w:r w:rsidRPr="009C183A">
        <w:rPr>
          <w:rFonts w:eastAsia="仿宋_GB2312" w:hint="eastAsia"/>
          <w:spacing w:val="-1"/>
          <w:sz w:val="32"/>
          <w:szCs w:val="32"/>
        </w:rPr>
        <w:t>质控品：</w:t>
      </w:r>
      <w:r w:rsidRPr="009C183A">
        <w:rPr>
          <w:rFonts w:eastAsia="仿宋_GB2312" w:hint="eastAsia"/>
          <w:spacing w:val="-1"/>
          <w:sz w:val="32"/>
          <w:szCs w:val="32"/>
        </w:rPr>
        <w:t>A</w:t>
      </w:r>
      <w:r w:rsidRPr="009C183A">
        <w:rPr>
          <w:rFonts w:eastAsia="仿宋_GB2312"/>
          <w:spacing w:val="-1"/>
          <w:sz w:val="32"/>
          <w:szCs w:val="32"/>
        </w:rPr>
        <w:t>LDH2</w:t>
      </w:r>
      <w:r w:rsidRPr="009C183A">
        <w:rPr>
          <w:rFonts w:eastAsia="仿宋_GB2312" w:hint="eastAsia"/>
          <w:spacing w:val="-1"/>
          <w:sz w:val="32"/>
          <w:szCs w:val="32"/>
        </w:rPr>
        <w:t>基因多态性检测试剂的</w:t>
      </w:r>
      <w:r w:rsidRPr="009C183A">
        <w:rPr>
          <w:rFonts w:eastAsia="仿宋_GB2312"/>
          <w:sz w:val="32"/>
          <w:szCs w:val="32"/>
        </w:rPr>
        <w:t>质控品可分别设置野生型、杂合型及纯合突变型</w:t>
      </w:r>
      <w:r w:rsidRPr="009C183A">
        <w:rPr>
          <w:rFonts w:eastAsia="仿宋_GB2312"/>
          <w:sz w:val="32"/>
          <w:szCs w:val="32"/>
        </w:rPr>
        <w:t>DNA</w:t>
      </w:r>
      <w:r w:rsidRPr="009C183A">
        <w:rPr>
          <w:rFonts w:eastAsia="仿宋_GB2312"/>
          <w:sz w:val="32"/>
          <w:szCs w:val="32"/>
        </w:rPr>
        <w:t>样品，同时设置不含待测靶序列的空白质控品用于交叉污染的质控；亦可直接采用</w:t>
      </w:r>
      <w:r w:rsidRPr="009C183A">
        <w:rPr>
          <w:rFonts w:eastAsia="仿宋_GB2312" w:hint="eastAsia"/>
          <w:sz w:val="32"/>
          <w:szCs w:val="32"/>
        </w:rPr>
        <w:t>待测</w:t>
      </w:r>
      <w:r w:rsidRPr="009C183A">
        <w:rPr>
          <w:rFonts w:eastAsia="仿宋_GB2312"/>
          <w:sz w:val="32"/>
          <w:szCs w:val="32"/>
        </w:rPr>
        <w:t>位点的杂合型</w:t>
      </w:r>
      <w:r w:rsidRPr="009C183A">
        <w:rPr>
          <w:rFonts w:eastAsia="仿宋_GB2312" w:hint="eastAsia"/>
          <w:sz w:val="32"/>
          <w:szCs w:val="32"/>
        </w:rPr>
        <w:t>D</w:t>
      </w:r>
      <w:r w:rsidRPr="009C183A">
        <w:rPr>
          <w:rFonts w:eastAsia="仿宋_GB2312"/>
          <w:sz w:val="32"/>
          <w:szCs w:val="32"/>
        </w:rPr>
        <w:t>NA</w:t>
      </w:r>
      <w:r w:rsidRPr="009C183A">
        <w:rPr>
          <w:rFonts w:eastAsia="仿宋_GB2312"/>
          <w:sz w:val="32"/>
          <w:szCs w:val="32"/>
        </w:rPr>
        <w:t>样品及空白质控品进行质量控制。</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对于此类产品，一般情况下，反应体系中野生型序列和突变型序列均有阳性反应，可以对管内抑制导致的假阴性结果进行质量控制，则试剂盒中可不另外设置内标对照；否则，应另外设置内标对照。</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质控体系应能够对检测全过程进行有效的质量控制，包括试剂及仪器性能、可能的扩增反应抑制物（管内抑制）、交叉污染等因素造成的假阴性或假阳性结果。质控品可采用质粒或临床样本的核酸提取液等。空白质控品应参与样本核酸的平行提取。申请人应针对质控品原料</w:t>
      </w:r>
      <w:r w:rsidRPr="009C183A">
        <w:rPr>
          <w:rFonts w:eastAsia="仿宋_GB2312" w:hint="eastAsia"/>
          <w:sz w:val="32"/>
          <w:szCs w:val="32"/>
        </w:rPr>
        <w:t>来源、</w:t>
      </w:r>
      <w:r w:rsidRPr="009C183A">
        <w:rPr>
          <w:rFonts w:eastAsia="仿宋_GB2312"/>
          <w:sz w:val="32"/>
          <w:szCs w:val="32"/>
        </w:rPr>
        <w:t>选择、制备、定值过程等提供详细的研究</w:t>
      </w:r>
      <w:r w:rsidRPr="009C183A">
        <w:rPr>
          <w:rFonts w:eastAsia="仿宋_GB2312" w:hint="eastAsia"/>
          <w:sz w:val="32"/>
          <w:szCs w:val="32"/>
        </w:rPr>
        <w:t>资料</w:t>
      </w:r>
      <w:r w:rsidRPr="009C183A">
        <w:rPr>
          <w:rFonts w:eastAsia="仿宋_GB2312"/>
          <w:sz w:val="32"/>
          <w:szCs w:val="32"/>
        </w:rPr>
        <w:t>，并对质控品的检测结果做出明确的范围要求。</w:t>
      </w:r>
    </w:p>
    <w:p w:rsidR="00383B49" w:rsidRPr="009C183A" w:rsidRDefault="005A62CB" w:rsidP="00B958B4">
      <w:pPr>
        <w:spacing w:line="520" w:lineRule="exact"/>
        <w:ind w:firstLineChars="200" w:firstLine="636"/>
        <w:contextualSpacing/>
        <w:rPr>
          <w:rFonts w:eastAsia="仿宋_GB2312"/>
          <w:sz w:val="32"/>
          <w:szCs w:val="32"/>
        </w:rPr>
      </w:pPr>
      <w:r w:rsidRPr="009C183A">
        <w:rPr>
          <w:rFonts w:eastAsia="仿宋_GB2312" w:hint="eastAsia"/>
          <w:spacing w:val="-1"/>
          <w:sz w:val="32"/>
          <w:szCs w:val="32"/>
        </w:rPr>
        <w:t>5.1.5</w:t>
      </w:r>
      <w:r w:rsidRPr="009C183A">
        <w:rPr>
          <w:rFonts w:eastAsia="仿宋_GB2312"/>
          <w:sz w:val="32"/>
          <w:szCs w:val="32"/>
        </w:rPr>
        <w:t xml:space="preserve"> </w:t>
      </w:r>
      <w:r w:rsidRPr="009C183A">
        <w:rPr>
          <w:rFonts w:eastAsia="仿宋_GB2312"/>
          <w:sz w:val="32"/>
          <w:szCs w:val="32"/>
        </w:rPr>
        <w:t>核酸提取</w:t>
      </w:r>
      <w:r w:rsidRPr="009C183A">
        <w:rPr>
          <w:rFonts w:eastAsia="仿宋_GB2312"/>
          <w:sz w:val="32"/>
          <w:szCs w:val="32"/>
        </w:rPr>
        <w:t>/</w:t>
      </w:r>
      <w:r w:rsidRPr="009C183A">
        <w:rPr>
          <w:rFonts w:eastAsia="仿宋_GB2312"/>
          <w:sz w:val="32"/>
          <w:szCs w:val="32"/>
        </w:rPr>
        <w:t>纯化试剂（如有）</w:t>
      </w:r>
      <w:r w:rsidRPr="009C183A">
        <w:rPr>
          <w:rFonts w:eastAsia="仿宋_GB2312" w:hint="eastAsia"/>
          <w:sz w:val="32"/>
          <w:szCs w:val="32"/>
        </w:rPr>
        <w:t>：应提供试剂的</w:t>
      </w:r>
      <w:r w:rsidRPr="009C183A">
        <w:rPr>
          <w:rFonts w:eastAsia="仿宋_GB2312"/>
          <w:sz w:val="32"/>
          <w:szCs w:val="32"/>
        </w:rPr>
        <w:t>主要组成、原理介绍及相关的</w:t>
      </w:r>
      <w:r w:rsidRPr="009C183A">
        <w:rPr>
          <w:rFonts w:eastAsia="仿宋_GB2312" w:hint="eastAsia"/>
          <w:sz w:val="32"/>
          <w:szCs w:val="32"/>
        </w:rPr>
        <w:t>筛选及</w:t>
      </w:r>
      <w:r w:rsidRPr="009C183A">
        <w:rPr>
          <w:rFonts w:eastAsia="仿宋_GB2312"/>
          <w:sz w:val="32"/>
          <w:szCs w:val="32"/>
        </w:rPr>
        <w:t>验证资料。</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5.1.6</w:t>
      </w:r>
      <w:r w:rsidRPr="009C183A">
        <w:rPr>
          <w:rFonts w:eastAsia="仿宋_GB2312" w:hint="eastAsia"/>
          <w:spacing w:val="-1"/>
          <w:sz w:val="32"/>
          <w:szCs w:val="32"/>
        </w:rPr>
        <w:t>企业参考品：</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该类产品的企业参考品一般包括准确性参考品、特异性参考品、检出限参考品和精密度参考品。应根据产品性能验证的实际需要设置企业参考品。</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应提交企业参考品的原料来源、选择、制备、浓度及基因序列确认方法或试剂等相关研究资料。企业参考品的设置建议如下：</w:t>
      </w:r>
    </w:p>
    <w:p w:rsidR="00383B49" w:rsidRPr="009C183A" w:rsidRDefault="005A62CB" w:rsidP="00B958B4">
      <w:pPr>
        <w:pStyle w:val="a0"/>
        <w:spacing w:line="520" w:lineRule="exact"/>
        <w:ind w:firstLineChars="200" w:firstLine="640"/>
        <w:rPr>
          <w:rFonts w:eastAsia="仿宋_GB2312"/>
          <w:spacing w:val="-1"/>
          <w:sz w:val="32"/>
          <w:szCs w:val="32"/>
        </w:rPr>
      </w:pPr>
      <w:r w:rsidRPr="009C183A">
        <w:rPr>
          <w:rFonts w:eastAsia="仿宋_GB2312" w:hint="eastAsia"/>
          <w:sz w:val="32"/>
          <w:szCs w:val="32"/>
        </w:rPr>
        <w:t>准确</w:t>
      </w:r>
      <w:r w:rsidRPr="009C183A">
        <w:rPr>
          <w:rFonts w:eastAsia="仿宋_GB2312"/>
          <w:sz w:val="32"/>
          <w:szCs w:val="32"/>
        </w:rPr>
        <w:t>性参考品：可采用临床样本</w:t>
      </w:r>
      <w:r w:rsidR="00934B09">
        <w:rPr>
          <w:rFonts w:eastAsia="仿宋_GB2312" w:hint="eastAsia"/>
          <w:spacing w:val="-1"/>
          <w:sz w:val="32"/>
          <w:szCs w:val="32"/>
        </w:rPr>
        <w:t>进行设置</w:t>
      </w:r>
      <w:r w:rsidRPr="009C183A">
        <w:rPr>
          <w:rFonts w:eastAsia="仿宋_GB2312"/>
          <w:sz w:val="32"/>
          <w:szCs w:val="32"/>
        </w:rPr>
        <w:t>，样本类型与待测样本一致。</w:t>
      </w:r>
      <w:r w:rsidRPr="009C183A">
        <w:rPr>
          <w:rFonts w:eastAsia="仿宋_GB2312" w:hint="eastAsia"/>
          <w:sz w:val="32"/>
          <w:szCs w:val="32"/>
        </w:rPr>
        <w:t>应包含野生型、杂合型和纯合突变型样本，不同型别分别设置不同浓度。</w:t>
      </w:r>
    </w:p>
    <w:p w:rsidR="00383B49" w:rsidRPr="009C183A" w:rsidRDefault="005A62CB" w:rsidP="00B958B4">
      <w:pPr>
        <w:pStyle w:val="a0"/>
        <w:spacing w:line="520" w:lineRule="exact"/>
        <w:ind w:firstLineChars="200" w:firstLine="640"/>
        <w:rPr>
          <w:rFonts w:eastAsia="仿宋_GB2312"/>
          <w:spacing w:val="-1"/>
          <w:sz w:val="32"/>
          <w:szCs w:val="32"/>
        </w:rPr>
      </w:pPr>
      <w:r w:rsidRPr="009C183A">
        <w:rPr>
          <w:rFonts w:eastAsia="仿宋_GB2312" w:hint="eastAsia"/>
          <w:sz w:val="32"/>
          <w:szCs w:val="32"/>
        </w:rPr>
        <w:t>特异</w:t>
      </w:r>
      <w:r w:rsidRPr="009C183A">
        <w:rPr>
          <w:rFonts w:eastAsia="仿宋_GB2312"/>
          <w:sz w:val="32"/>
          <w:szCs w:val="32"/>
        </w:rPr>
        <w:t>性参考品：</w:t>
      </w:r>
      <w:r w:rsidRPr="009C183A">
        <w:rPr>
          <w:rFonts w:eastAsia="仿宋_GB2312" w:hint="eastAsia"/>
          <w:sz w:val="32"/>
          <w:szCs w:val="32"/>
        </w:rPr>
        <w:t>应考虑检测特异性的评价，适当纳入同源序列交叉</w:t>
      </w:r>
      <w:bookmarkStart w:id="0" w:name="_GoBack"/>
      <w:r w:rsidRPr="009C183A">
        <w:rPr>
          <w:rFonts w:eastAsia="仿宋_GB2312" w:hint="eastAsia"/>
          <w:sz w:val="32"/>
          <w:szCs w:val="32"/>
        </w:rPr>
        <w:t>反应样本</w:t>
      </w:r>
      <w:bookmarkEnd w:id="0"/>
      <w:r w:rsidRPr="009C183A">
        <w:rPr>
          <w:rFonts w:eastAsia="仿宋_GB2312" w:hint="eastAsia"/>
          <w:sz w:val="32"/>
          <w:szCs w:val="32"/>
        </w:rPr>
        <w:t>、干扰样本等。</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检出限</w:t>
      </w:r>
      <w:r w:rsidRPr="009C183A">
        <w:rPr>
          <w:rFonts w:eastAsia="仿宋_GB2312"/>
          <w:sz w:val="32"/>
          <w:szCs w:val="32"/>
        </w:rPr>
        <w:t>参考品：</w:t>
      </w:r>
      <w:r w:rsidRPr="009C183A">
        <w:rPr>
          <w:rFonts w:eastAsia="仿宋_GB2312" w:hint="eastAsia"/>
          <w:sz w:val="32"/>
          <w:szCs w:val="32"/>
        </w:rPr>
        <w:t>应包含最低检出限或略高于最低检出限浓度临床样本，</w:t>
      </w:r>
      <w:r w:rsidR="00934B09">
        <w:rPr>
          <w:rFonts w:eastAsia="仿宋_GB2312" w:hint="eastAsia"/>
          <w:sz w:val="32"/>
          <w:szCs w:val="32"/>
        </w:rPr>
        <w:t>需</w:t>
      </w:r>
      <w:r w:rsidRPr="009C183A">
        <w:rPr>
          <w:rFonts w:eastAsia="仿宋_GB2312" w:hint="eastAsia"/>
          <w:sz w:val="32"/>
          <w:szCs w:val="32"/>
        </w:rPr>
        <w:t>覆盖试剂盒声称的基因型。</w:t>
      </w:r>
    </w:p>
    <w:p w:rsidR="00383B49" w:rsidRPr="009C183A" w:rsidRDefault="005A62CB" w:rsidP="00B958B4">
      <w:pPr>
        <w:spacing w:line="520" w:lineRule="exact"/>
        <w:ind w:firstLineChars="200" w:firstLine="636"/>
        <w:contextualSpacing/>
        <w:rPr>
          <w:rFonts w:eastAsia="仿宋_GB2312"/>
          <w:sz w:val="32"/>
          <w:szCs w:val="32"/>
        </w:rPr>
      </w:pPr>
      <w:r w:rsidRPr="009C183A">
        <w:rPr>
          <w:rFonts w:eastAsia="仿宋_GB2312" w:hint="eastAsia"/>
          <w:spacing w:val="-1"/>
          <w:sz w:val="32"/>
          <w:szCs w:val="32"/>
        </w:rPr>
        <w:t>精密度</w:t>
      </w:r>
      <w:r w:rsidRPr="009C183A">
        <w:rPr>
          <w:rFonts w:eastAsia="仿宋_GB2312"/>
          <w:sz w:val="32"/>
          <w:szCs w:val="32"/>
        </w:rPr>
        <w:t>参考品：</w:t>
      </w:r>
      <w:r w:rsidRPr="009C183A">
        <w:rPr>
          <w:rFonts w:eastAsia="仿宋_GB2312" w:hint="eastAsia"/>
          <w:sz w:val="32"/>
          <w:szCs w:val="32"/>
        </w:rPr>
        <w:t>建议包括高、低两个浓度水平，其中一个浓度应为检出限附近的浓度。至少包含杂合型临床样本。</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5.2</w:t>
      </w:r>
      <w:r w:rsidRPr="009C183A">
        <w:rPr>
          <w:rFonts w:eastAsia="仿宋_GB2312" w:hint="eastAsia"/>
          <w:spacing w:val="-1"/>
          <w:sz w:val="32"/>
          <w:szCs w:val="32"/>
        </w:rPr>
        <w:t>生产工艺研究资料</w:t>
      </w:r>
    </w:p>
    <w:p w:rsidR="00383B49" w:rsidRPr="009C183A" w:rsidRDefault="005A62CB" w:rsidP="00B958B4">
      <w:pPr>
        <w:pStyle w:val="a0"/>
        <w:spacing w:line="520" w:lineRule="exact"/>
        <w:ind w:firstLineChars="200" w:firstLine="640"/>
        <w:rPr>
          <w:rFonts w:eastAsia="仿宋_GB2312"/>
          <w:spacing w:val="-1"/>
          <w:sz w:val="32"/>
          <w:szCs w:val="32"/>
        </w:rPr>
      </w:pPr>
      <w:r w:rsidRPr="009C183A">
        <w:rPr>
          <w:rFonts w:eastAsia="仿宋_GB2312" w:hint="eastAsia"/>
          <w:sz w:val="32"/>
          <w:szCs w:val="32"/>
        </w:rPr>
        <w:t>该类产品</w:t>
      </w:r>
      <w:r w:rsidRPr="009C183A">
        <w:rPr>
          <w:rFonts w:eastAsia="仿宋_GB2312"/>
          <w:sz w:val="32"/>
          <w:szCs w:val="32"/>
        </w:rPr>
        <w:t>生产工艺研究资料</w:t>
      </w:r>
      <w:r w:rsidRPr="009C183A">
        <w:rPr>
          <w:rFonts w:eastAsia="仿宋_GB2312" w:hint="eastAsia"/>
          <w:sz w:val="32"/>
          <w:szCs w:val="32"/>
        </w:rPr>
        <w:t>主要</w:t>
      </w:r>
      <w:r w:rsidRPr="009C183A">
        <w:rPr>
          <w:rFonts w:eastAsia="仿宋_GB2312"/>
          <w:sz w:val="32"/>
          <w:szCs w:val="32"/>
        </w:rPr>
        <w:t>包括工作液配制（引物探针浓度、酶浓度、</w:t>
      </w:r>
      <w:r w:rsidRPr="009C183A">
        <w:rPr>
          <w:rFonts w:eastAsia="仿宋_GB2312"/>
          <w:sz w:val="32"/>
          <w:szCs w:val="32"/>
        </w:rPr>
        <w:t>dNTP</w:t>
      </w:r>
      <w:r w:rsidRPr="009C183A">
        <w:rPr>
          <w:rFonts w:eastAsia="仿宋_GB2312"/>
          <w:sz w:val="32"/>
          <w:szCs w:val="32"/>
        </w:rPr>
        <w:t>浓度、缓冲液离子浓度等）、分装和冻干（如有）、荧光标记等工艺过程的描述及确定依据。</w:t>
      </w:r>
    </w:p>
    <w:p w:rsidR="00383B49" w:rsidRPr="009C183A" w:rsidRDefault="005A62CB" w:rsidP="00B958B4">
      <w:pPr>
        <w:pStyle w:val="a0"/>
        <w:spacing w:line="520" w:lineRule="exact"/>
        <w:ind w:firstLineChars="200" w:firstLine="636"/>
        <w:rPr>
          <w:rFonts w:eastAsia="仿宋_GB2312"/>
          <w:spacing w:val="-1"/>
          <w:sz w:val="32"/>
          <w:szCs w:val="32"/>
        </w:rPr>
      </w:pPr>
      <w:r w:rsidRPr="009C183A">
        <w:rPr>
          <w:rFonts w:eastAsia="仿宋_GB2312" w:hint="eastAsia"/>
          <w:spacing w:val="-1"/>
          <w:sz w:val="32"/>
          <w:szCs w:val="32"/>
        </w:rPr>
        <w:t>生产过程应对关键参数进行有效控制，可结合工艺流程图描述生产工艺过程，明确关键工艺质控步骤，并详细说明该步骤的质控方法及质控标准。并提交主要生产工艺的确定及优化研究资料。</w:t>
      </w:r>
      <w:r w:rsidRPr="009C183A">
        <w:rPr>
          <w:rFonts w:eastAsia="仿宋_GB2312" w:hint="eastAsia"/>
          <w:spacing w:val="-1"/>
          <w:sz w:val="32"/>
          <w:szCs w:val="32"/>
        </w:rPr>
        <w:t xml:space="preserve"> </w:t>
      </w:r>
    </w:p>
    <w:p w:rsidR="00383B49" w:rsidRPr="009C183A" w:rsidRDefault="005A62CB" w:rsidP="00B958B4">
      <w:pPr>
        <w:spacing w:line="520" w:lineRule="exact"/>
        <w:ind w:rightChars="-32" w:right="-67" w:firstLineChars="200" w:firstLine="640"/>
        <w:rPr>
          <w:rFonts w:eastAsia="楷体_GB2312"/>
          <w:sz w:val="32"/>
          <w:szCs w:val="32"/>
        </w:rPr>
      </w:pPr>
      <w:r w:rsidRPr="009C183A">
        <w:rPr>
          <w:rFonts w:eastAsia="楷体_GB2312"/>
          <w:sz w:val="32"/>
          <w:szCs w:val="32"/>
        </w:rPr>
        <w:t>（四）</w:t>
      </w:r>
      <w:r w:rsidRPr="009C183A">
        <w:rPr>
          <w:rFonts w:eastAsia="楷体_GB2312" w:hint="eastAsia"/>
          <w:sz w:val="32"/>
          <w:szCs w:val="32"/>
        </w:rPr>
        <w:t>临床评价资料</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临床试验的开展、方案的制定以及报告的撰写等均应符合相关法规及《体外诊断试剂临床试验技术指导原则》的要求，如相关法规、文件有更新，临床试验应符合更新后的要求</w:t>
      </w:r>
      <w:r w:rsidRPr="009C183A">
        <w:rPr>
          <w:rFonts w:eastAsia="仿宋_GB2312"/>
          <w:spacing w:val="-1"/>
          <w:sz w:val="32"/>
          <w:szCs w:val="32"/>
        </w:rPr>
        <w:t>。</w:t>
      </w:r>
    </w:p>
    <w:p w:rsidR="00383B49" w:rsidRPr="009C183A" w:rsidRDefault="005A62CB" w:rsidP="00B958B4">
      <w:pPr>
        <w:numPr>
          <w:ilvl w:val="0"/>
          <w:numId w:val="1"/>
        </w:numPr>
        <w:spacing w:line="520" w:lineRule="exact"/>
        <w:contextualSpacing/>
        <w:rPr>
          <w:rFonts w:eastAsia="仿宋_GB2312"/>
          <w:spacing w:val="-1"/>
          <w:sz w:val="32"/>
          <w:szCs w:val="32"/>
        </w:rPr>
      </w:pPr>
      <w:r w:rsidRPr="009C183A">
        <w:rPr>
          <w:rFonts w:eastAsia="仿宋_GB2312"/>
          <w:spacing w:val="-1"/>
          <w:sz w:val="32"/>
          <w:szCs w:val="32"/>
        </w:rPr>
        <w:t>临床试验机构</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应选择不少于</w:t>
      </w:r>
      <w:r w:rsidRPr="009C183A">
        <w:rPr>
          <w:rFonts w:eastAsia="仿宋_GB2312" w:hint="eastAsia"/>
          <w:spacing w:val="-1"/>
          <w:sz w:val="32"/>
          <w:szCs w:val="32"/>
        </w:rPr>
        <w:t>3</w:t>
      </w:r>
      <w:r w:rsidRPr="009C183A">
        <w:rPr>
          <w:rFonts w:eastAsia="仿宋_GB2312" w:hint="eastAsia"/>
          <w:spacing w:val="-1"/>
          <w:sz w:val="32"/>
          <w:szCs w:val="32"/>
        </w:rPr>
        <w:t>家（含</w:t>
      </w:r>
      <w:r w:rsidRPr="009C183A">
        <w:rPr>
          <w:rFonts w:eastAsia="仿宋_GB2312" w:hint="eastAsia"/>
          <w:spacing w:val="-1"/>
          <w:sz w:val="32"/>
          <w:szCs w:val="32"/>
        </w:rPr>
        <w:t>3</w:t>
      </w:r>
      <w:r w:rsidRPr="009C183A">
        <w:rPr>
          <w:rFonts w:eastAsia="仿宋_GB2312" w:hint="eastAsia"/>
          <w:spacing w:val="-1"/>
          <w:sz w:val="32"/>
          <w:szCs w:val="32"/>
        </w:rPr>
        <w:t>家）已备案的临床试验机构，按照相关法规、指导原则的要求开展临床试验。</w:t>
      </w:r>
      <w:r w:rsidRPr="009C183A">
        <w:rPr>
          <w:rFonts w:eastAsia="仿宋_GB2312"/>
          <w:spacing w:val="-1"/>
          <w:sz w:val="32"/>
          <w:szCs w:val="32"/>
        </w:rPr>
        <w:t>申请人应根据产品特点及预期用途，综合不同地区人种和流行病学背景等因素选择临床试验机构。</w:t>
      </w:r>
      <w:r w:rsidRPr="009C183A">
        <w:rPr>
          <w:rFonts w:eastAsia="仿宋_GB2312" w:hint="eastAsia"/>
          <w:spacing w:val="-1"/>
          <w:sz w:val="32"/>
          <w:szCs w:val="32"/>
        </w:rPr>
        <w:t>临床试验机构应具有分子生物学方法检测的优势，实验操作人员应有足够的时间熟悉检测系统的各环节，熟悉临床试验方案。</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2.</w:t>
      </w:r>
      <w:r w:rsidRPr="009C183A">
        <w:rPr>
          <w:rFonts w:eastAsia="仿宋_GB2312" w:hint="eastAsia"/>
          <w:spacing w:val="-1"/>
          <w:sz w:val="32"/>
          <w:szCs w:val="32"/>
        </w:rPr>
        <w:t>临床试验方法</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有已上市同类产品的，建议申请人选择境内已批准上市的同类产品作为对比试剂，采用试验体外诊断试剂与之进行对比试验研究，评价申报产品的临床性能。对比试剂的选择应从预期用途、样本要求、检测性能等方面，确认其与申报产品具有较好的可比性。</w:t>
      </w:r>
    </w:p>
    <w:p w:rsidR="00383B49" w:rsidRPr="009C183A" w:rsidRDefault="005A62CB" w:rsidP="00B958B4">
      <w:pPr>
        <w:pStyle w:val="a0"/>
        <w:spacing w:line="520" w:lineRule="exact"/>
        <w:ind w:firstLineChars="200" w:firstLine="636"/>
        <w:rPr>
          <w:rFonts w:eastAsia="仿宋_GB2312"/>
        </w:rPr>
      </w:pPr>
      <w:r w:rsidRPr="009C183A">
        <w:rPr>
          <w:rFonts w:eastAsia="仿宋_GB2312" w:hint="eastAsia"/>
          <w:spacing w:val="-1"/>
          <w:sz w:val="32"/>
          <w:szCs w:val="32"/>
        </w:rPr>
        <w:t>如无已上市同类产品的，可以选择公认的参考方法（如</w:t>
      </w:r>
      <w:r w:rsidRPr="009C183A">
        <w:rPr>
          <w:rFonts w:eastAsia="仿宋_GB2312" w:hint="eastAsia"/>
          <w:spacing w:val="-1"/>
          <w:sz w:val="32"/>
          <w:szCs w:val="32"/>
        </w:rPr>
        <w:t>Sanger</w:t>
      </w:r>
      <w:r w:rsidRPr="009C183A">
        <w:rPr>
          <w:rFonts w:eastAsia="仿宋_GB2312" w:hint="eastAsia"/>
          <w:spacing w:val="-1"/>
          <w:sz w:val="32"/>
          <w:szCs w:val="32"/>
        </w:rPr>
        <w:t>测序法）作为对比方法。</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3.</w:t>
      </w:r>
      <w:r w:rsidRPr="009C183A">
        <w:rPr>
          <w:rFonts w:eastAsia="仿宋_GB2312" w:hint="eastAsia"/>
          <w:spacing w:val="-1"/>
          <w:sz w:val="32"/>
          <w:szCs w:val="32"/>
        </w:rPr>
        <w:t>受试者选择和样本类型</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3.1</w:t>
      </w:r>
      <w:r w:rsidRPr="009C183A">
        <w:rPr>
          <w:rFonts w:eastAsia="仿宋_GB2312" w:hint="eastAsia"/>
          <w:spacing w:val="-1"/>
          <w:sz w:val="32"/>
          <w:szCs w:val="32"/>
        </w:rPr>
        <w:t>受试者选择</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受试者应为服用过和将要服用硝酸甘油进行治疗的，具有心绞痛症状的冠心病、心力衰竭等疾病的患者。</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 xml:space="preserve">3.2 </w:t>
      </w:r>
      <w:r w:rsidRPr="009C183A">
        <w:rPr>
          <w:rFonts w:eastAsia="仿宋_GB2312" w:hint="eastAsia"/>
          <w:spacing w:val="-1"/>
          <w:sz w:val="32"/>
          <w:szCs w:val="32"/>
        </w:rPr>
        <w:t>样本类型</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适用的样本类型一般为静脉抗凝全血。如产品适用的不同样本类型差异较大（如：静脉抗凝全血、口腔拭子），建议分别按照临床试验设计与已上市同类产品或临床参考标准进行比对</w:t>
      </w:r>
      <w:r w:rsidRPr="009C183A">
        <w:rPr>
          <w:rFonts w:eastAsia="仿宋_GB2312" w:hint="eastAsia"/>
          <w:spacing w:val="-1"/>
          <w:sz w:val="32"/>
          <w:szCs w:val="32"/>
        </w:rPr>
        <w:t>,</w:t>
      </w:r>
      <w:r w:rsidRPr="009C183A">
        <w:rPr>
          <w:rFonts w:eastAsia="仿宋_GB2312" w:hint="eastAsia"/>
          <w:spacing w:val="-1"/>
          <w:sz w:val="32"/>
          <w:szCs w:val="32"/>
        </w:rPr>
        <w:t>也可按照同源比对的方式进行评价。</w:t>
      </w:r>
    </w:p>
    <w:p w:rsidR="00383B49" w:rsidRPr="009C183A" w:rsidRDefault="005A62CB" w:rsidP="00B958B4">
      <w:pPr>
        <w:spacing w:line="520" w:lineRule="exact"/>
        <w:ind w:firstLineChars="200" w:firstLine="636"/>
        <w:contextualSpacing/>
        <w:rPr>
          <w:rFonts w:eastAsia="仿宋_GB2312"/>
          <w:spacing w:val="-1"/>
          <w:sz w:val="32"/>
          <w:szCs w:val="32"/>
        </w:rPr>
      </w:pPr>
      <w:r w:rsidRPr="009C183A">
        <w:rPr>
          <w:rFonts w:eastAsia="仿宋_GB2312" w:hint="eastAsia"/>
          <w:spacing w:val="-1"/>
          <w:sz w:val="32"/>
          <w:szCs w:val="32"/>
        </w:rPr>
        <w:t>临床试验中</w:t>
      </w:r>
      <w:r w:rsidRPr="009C183A">
        <w:rPr>
          <w:rFonts w:eastAsia="仿宋_GB2312"/>
          <w:spacing w:val="-1"/>
          <w:sz w:val="32"/>
          <w:szCs w:val="32"/>
        </w:rPr>
        <w:t>应为临床原始样本，不应直接采用提取的基因组</w:t>
      </w:r>
      <w:r w:rsidRPr="009C183A">
        <w:rPr>
          <w:rFonts w:eastAsia="仿宋_GB2312"/>
          <w:spacing w:val="-1"/>
          <w:sz w:val="32"/>
          <w:szCs w:val="32"/>
        </w:rPr>
        <w:t>DNA</w:t>
      </w:r>
      <w:r w:rsidRPr="009C183A">
        <w:rPr>
          <w:rFonts w:eastAsia="仿宋_GB2312"/>
          <w:spacing w:val="-1"/>
          <w:sz w:val="32"/>
          <w:szCs w:val="32"/>
        </w:rPr>
        <w:t>进行试验。临床样本的采集、处理、保存和提取等应同时满足申报产品说明书以及对比试剂说明书（如适用）的相关要求。</w:t>
      </w:r>
    </w:p>
    <w:p w:rsidR="00383B49" w:rsidRPr="009C183A" w:rsidRDefault="005A62CB" w:rsidP="00B958B4">
      <w:pPr>
        <w:spacing w:line="520" w:lineRule="exact"/>
        <w:ind w:left="640"/>
        <w:contextualSpacing/>
        <w:rPr>
          <w:rFonts w:eastAsia="仿宋_GB2312"/>
          <w:spacing w:val="-1"/>
          <w:sz w:val="32"/>
          <w:szCs w:val="32"/>
        </w:rPr>
      </w:pPr>
      <w:r w:rsidRPr="009C183A">
        <w:rPr>
          <w:rFonts w:eastAsia="仿宋_GB2312" w:hint="eastAsia"/>
          <w:spacing w:val="-1"/>
          <w:sz w:val="32"/>
          <w:szCs w:val="32"/>
        </w:rPr>
        <w:t>4.</w:t>
      </w:r>
      <w:r w:rsidRPr="009C183A">
        <w:rPr>
          <w:rFonts w:eastAsia="仿宋_GB2312"/>
          <w:spacing w:val="-1"/>
          <w:sz w:val="32"/>
          <w:szCs w:val="32"/>
        </w:rPr>
        <w:t>临床试验样本量</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临床试验样本量应满足统计学要求，可采用适当的统计学方法进行估算，同时应满足法规最低样本量的要求。根据相应临床试验设计，本临床试验可依据申报产品相对于对比试剂的突变型、野生型符合率分别估算最低突变型、野生型样本例数。</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与对比方法进行的比较研究中，临床样本量的估算建议采用单组目标值法进行计算，突变型</w:t>
      </w:r>
      <w:r w:rsidRPr="009C183A">
        <w:rPr>
          <w:rFonts w:eastAsia="仿宋_GB2312" w:hint="eastAsia"/>
          <w:spacing w:val="-1"/>
          <w:sz w:val="32"/>
          <w:szCs w:val="32"/>
        </w:rPr>
        <w:t>/</w:t>
      </w:r>
      <w:r w:rsidRPr="009C183A">
        <w:rPr>
          <w:rFonts w:eastAsia="仿宋_GB2312" w:hint="eastAsia"/>
          <w:spacing w:val="-1"/>
          <w:sz w:val="32"/>
          <w:szCs w:val="32"/>
        </w:rPr>
        <w:t>野生型符合率的临床可接受标准（</w:t>
      </w:r>
      <w:r w:rsidRPr="009C183A">
        <w:rPr>
          <w:rFonts w:eastAsia="仿宋_GB2312" w:hint="eastAsia"/>
          <w:spacing w:val="-1"/>
          <w:sz w:val="32"/>
          <w:szCs w:val="32"/>
        </w:rPr>
        <w:t>P</w:t>
      </w:r>
      <w:r w:rsidRPr="009C183A">
        <w:rPr>
          <w:rFonts w:eastAsia="仿宋_GB2312" w:hint="eastAsia"/>
          <w:spacing w:val="-1"/>
          <w:sz w:val="32"/>
          <w:szCs w:val="32"/>
          <w:vertAlign w:val="subscript"/>
        </w:rPr>
        <w:t>0</w:t>
      </w:r>
      <w:r w:rsidRPr="009C183A">
        <w:rPr>
          <w:rFonts w:eastAsia="仿宋_GB2312" w:hint="eastAsia"/>
          <w:spacing w:val="-1"/>
          <w:sz w:val="32"/>
          <w:szCs w:val="32"/>
        </w:rPr>
        <w:t>）建议不低于</w:t>
      </w:r>
      <w:r w:rsidRPr="009C183A">
        <w:rPr>
          <w:rFonts w:eastAsia="仿宋_GB2312" w:hint="eastAsia"/>
          <w:spacing w:val="-1"/>
          <w:sz w:val="32"/>
          <w:szCs w:val="32"/>
        </w:rPr>
        <w:t>95%</w:t>
      </w:r>
      <w:r w:rsidRPr="009C183A">
        <w:rPr>
          <w:rFonts w:eastAsia="仿宋_GB2312" w:hint="eastAsia"/>
          <w:spacing w:val="-1"/>
          <w:sz w:val="32"/>
          <w:szCs w:val="32"/>
        </w:rPr>
        <w:t>。当评价指标</w:t>
      </w:r>
      <w:r w:rsidRPr="009C183A">
        <w:rPr>
          <w:rFonts w:eastAsia="仿宋_GB2312"/>
          <w:spacing w:val="-1"/>
          <w:sz w:val="32"/>
          <w:szCs w:val="32"/>
        </w:rPr>
        <w:t>P</w:t>
      </w:r>
      <w:r w:rsidRPr="009C183A">
        <w:rPr>
          <w:rFonts w:eastAsia="仿宋_GB2312"/>
          <w:spacing w:val="-1"/>
          <w:sz w:val="32"/>
          <w:szCs w:val="32"/>
          <w:vertAlign w:val="subscript"/>
        </w:rPr>
        <w:t>T</w:t>
      </w:r>
      <w:r w:rsidRPr="009C183A">
        <w:rPr>
          <w:rFonts w:eastAsia="仿宋_GB2312" w:hint="eastAsia"/>
          <w:spacing w:val="-1"/>
          <w:sz w:val="32"/>
          <w:szCs w:val="32"/>
        </w:rPr>
        <w:t>接近</w:t>
      </w:r>
      <w:r w:rsidRPr="009C183A">
        <w:rPr>
          <w:rFonts w:eastAsia="仿宋_GB2312" w:hint="eastAsia"/>
          <w:spacing w:val="-1"/>
          <w:sz w:val="32"/>
          <w:szCs w:val="32"/>
        </w:rPr>
        <w:t>100%</w:t>
      </w:r>
      <w:r w:rsidRPr="009C183A">
        <w:rPr>
          <w:rFonts w:eastAsia="仿宋_GB2312" w:hint="eastAsia"/>
          <w:spacing w:val="-1"/>
          <w:sz w:val="32"/>
          <w:szCs w:val="32"/>
        </w:rPr>
        <w:t>时，该样本量估算方法可能不适用，应考虑选择更加适宜的方法进行样本量估算和统计学分析，如精确概率法等。</w:t>
      </w:r>
    </w:p>
    <w:p w:rsidR="00383B49" w:rsidRPr="009C183A" w:rsidRDefault="005A62CB" w:rsidP="00B958B4">
      <w:pPr>
        <w:spacing w:line="520" w:lineRule="exact"/>
        <w:ind w:firstLineChars="200" w:firstLine="640"/>
        <w:jc w:val="right"/>
        <w:rPr>
          <w:rFonts w:eastAsia="仿宋_GB2312"/>
          <w:spacing w:val="-1"/>
          <w:sz w:val="32"/>
          <w:szCs w:val="32"/>
        </w:rPr>
      </w:pPr>
      <w:r w:rsidRPr="009C183A">
        <w:rPr>
          <w:rFonts w:eastAsia="仿宋_GB2312"/>
          <w:noProof/>
          <w:spacing w:val="-1"/>
          <w:sz w:val="32"/>
          <w:szCs w:val="32"/>
        </w:rPr>
        <w:drawing>
          <wp:anchor distT="0" distB="0" distL="114300" distR="114300" simplePos="0" relativeHeight="251659776" behindDoc="0" locked="0" layoutInCell="1" allowOverlap="1">
            <wp:simplePos x="0" y="0"/>
            <wp:positionH relativeFrom="column">
              <wp:posOffset>723900</wp:posOffset>
            </wp:positionH>
            <wp:positionV relativeFrom="paragraph">
              <wp:posOffset>152400</wp:posOffset>
            </wp:positionV>
            <wp:extent cx="3486150" cy="790575"/>
            <wp:effectExtent l="0" t="0" r="3810" b="0"/>
            <wp:wrapSquare wrapText="bothSides"/>
            <wp:docPr id="7" name="图片 8"/>
            <wp:cNvGraphicFramePr/>
            <a:graphic xmlns:a="http://schemas.openxmlformats.org/drawingml/2006/main">
              <a:graphicData uri="http://schemas.openxmlformats.org/drawingml/2006/picture">
                <pic:pic xmlns:pic="http://schemas.openxmlformats.org/drawingml/2006/picture">
                  <pic:nvPicPr>
                    <pic:cNvPr id="7" name="图片 8"/>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86150" cy="790575"/>
                    </a:xfrm>
                    <a:prstGeom prst="rect">
                      <a:avLst/>
                    </a:prstGeom>
                    <a:noFill/>
                    <a:ln>
                      <a:noFill/>
                    </a:ln>
                  </pic:spPr>
                </pic:pic>
              </a:graphicData>
            </a:graphic>
          </wp:anchor>
        </w:drawing>
      </w:r>
    </w:p>
    <w:p w:rsidR="00383B49" w:rsidRPr="009C183A" w:rsidRDefault="00383B49" w:rsidP="00B958B4">
      <w:pPr>
        <w:spacing w:line="520" w:lineRule="exact"/>
        <w:ind w:right="640"/>
        <w:rPr>
          <w:rFonts w:eastAsia="仿宋_GB2312"/>
          <w:spacing w:val="-1"/>
          <w:sz w:val="32"/>
          <w:szCs w:val="32"/>
        </w:rPr>
      </w:pPr>
    </w:p>
    <w:p w:rsidR="00383B49" w:rsidRPr="009C183A" w:rsidRDefault="00383B49" w:rsidP="00B958B4">
      <w:pPr>
        <w:spacing w:line="520" w:lineRule="exact"/>
        <w:ind w:firstLineChars="200" w:firstLine="636"/>
        <w:rPr>
          <w:rFonts w:eastAsia="仿宋_GB2312"/>
          <w:spacing w:val="-1"/>
          <w:sz w:val="32"/>
          <w:szCs w:val="32"/>
        </w:rPr>
      </w:pP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spacing w:val="-1"/>
          <w:sz w:val="32"/>
          <w:szCs w:val="32"/>
        </w:rPr>
        <w:t>公式中，</w:t>
      </w:r>
      <w:r w:rsidRPr="009C183A">
        <w:rPr>
          <w:rFonts w:eastAsia="仿宋_GB2312"/>
          <w:spacing w:val="-1"/>
          <w:sz w:val="32"/>
          <w:szCs w:val="32"/>
        </w:rPr>
        <w:t>n</w:t>
      </w:r>
      <w:r w:rsidRPr="009C183A">
        <w:rPr>
          <w:rFonts w:eastAsia="仿宋_GB2312"/>
          <w:spacing w:val="-1"/>
          <w:sz w:val="32"/>
          <w:szCs w:val="32"/>
        </w:rPr>
        <w:t>为样本量；</w:t>
      </w:r>
      <w:r w:rsidRPr="009C183A">
        <w:rPr>
          <w:rFonts w:eastAsia="仿宋_GB2312"/>
          <w:spacing w:val="-1"/>
          <w:sz w:val="32"/>
          <w:szCs w:val="32"/>
        </w:rPr>
        <w:t>Z</w:t>
      </w:r>
      <w:r w:rsidRPr="009C183A">
        <w:rPr>
          <w:rFonts w:eastAsia="仿宋_GB2312"/>
          <w:spacing w:val="-1"/>
          <w:sz w:val="32"/>
          <w:szCs w:val="32"/>
          <w:vertAlign w:val="subscript"/>
        </w:rPr>
        <w:t>1-α/2</w:t>
      </w:r>
      <w:r w:rsidRPr="009C183A">
        <w:rPr>
          <w:rFonts w:eastAsia="仿宋_GB2312"/>
          <w:spacing w:val="-1"/>
          <w:sz w:val="32"/>
          <w:szCs w:val="32"/>
        </w:rPr>
        <w:t>、</w:t>
      </w:r>
      <w:r w:rsidRPr="009C183A">
        <w:rPr>
          <w:rFonts w:eastAsia="仿宋_GB2312"/>
          <w:spacing w:val="-1"/>
          <w:sz w:val="32"/>
          <w:szCs w:val="32"/>
        </w:rPr>
        <w:t>Z</w:t>
      </w:r>
      <w:r w:rsidRPr="009C183A">
        <w:rPr>
          <w:rFonts w:eastAsia="仿宋_GB2312"/>
          <w:spacing w:val="-1"/>
          <w:sz w:val="32"/>
          <w:szCs w:val="32"/>
          <w:vertAlign w:val="subscript"/>
        </w:rPr>
        <w:t>1-β</w:t>
      </w:r>
      <w:r w:rsidRPr="009C183A">
        <w:rPr>
          <w:rFonts w:eastAsia="仿宋_GB2312"/>
          <w:spacing w:val="-1"/>
          <w:sz w:val="32"/>
          <w:szCs w:val="32"/>
        </w:rPr>
        <w:t>为显著性水平和把握度的标准正态分布的分数位，</w:t>
      </w:r>
      <w:r w:rsidRPr="009C183A">
        <w:rPr>
          <w:rFonts w:eastAsia="仿宋_GB2312"/>
          <w:spacing w:val="-1"/>
          <w:sz w:val="32"/>
          <w:szCs w:val="32"/>
        </w:rPr>
        <w:t>P</w:t>
      </w:r>
      <w:r w:rsidRPr="009C183A">
        <w:rPr>
          <w:rFonts w:eastAsia="仿宋_GB2312"/>
          <w:spacing w:val="-1"/>
          <w:sz w:val="32"/>
          <w:szCs w:val="32"/>
          <w:vertAlign w:val="subscript"/>
        </w:rPr>
        <w:t>0</w:t>
      </w:r>
      <w:r w:rsidRPr="009C183A">
        <w:rPr>
          <w:rFonts w:eastAsia="仿宋_GB2312"/>
          <w:spacing w:val="-1"/>
          <w:sz w:val="32"/>
          <w:szCs w:val="32"/>
        </w:rPr>
        <w:t>为评价指标的临床可接受标准，</w:t>
      </w:r>
      <w:r w:rsidRPr="009C183A">
        <w:rPr>
          <w:rFonts w:eastAsia="仿宋_GB2312"/>
          <w:spacing w:val="-1"/>
          <w:sz w:val="32"/>
          <w:szCs w:val="32"/>
        </w:rPr>
        <w:t>P</w:t>
      </w:r>
      <w:r w:rsidRPr="009C183A">
        <w:rPr>
          <w:rFonts w:eastAsia="仿宋_GB2312"/>
          <w:spacing w:val="-1"/>
          <w:sz w:val="32"/>
          <w:szCs w:val="32"/>
          <w:vertAlign w:val="subscript"/>
        </w:rPr>
        <w:t>T</w:t>
      </w:r>
      <w:r w:rsidRPr="009C183A">
        <w:rPr>
          <w:rFonts w:eastAsia="仿宋_GB2312"/>
          <w:spacing w:val="-1"/>
          <w:sz w:val="32"/>
          <w:szCs w:val="32"/>
        </w:rPr>
        <w:t>为申报产品评价指标预期值。</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临床试验总体样本量确定时应在上述阳、阴性样本最低样本量估算的基础上，同时考虑其他可能造成受试者脱落的情况以及可能需要纳入的干扰样本、交叉反应样本等情况适当增加入组样本量。应注意杂合型和纯合型基因型均应有一定例数。</w:t>
      </w:r>
    </w:p>
    <w:p w:rsidR="00383B49" w:rsidRPr="009C183A" w:rsidRDefault="005A62CB" w:rsidP="00B958B4">
      <w:pPr>
        <w:spacing w:line="520" w:lineRule="exact"/>
        <w:ind w:firstLineChars="200" w:firstLine="636"/>
        <w:contextualSpacing/>
        <w:rPr>
          <w:rFonts w:eastAsia="仿宋_GB2312"/>
          <w:spacing w:val="-1"/>
          <w:sz w:val="32"/>
          <w:szCs w:val="32"/>
        </w:rPr>
      </w:pPr>
      <w:r w:rsidRPr="009C183A">
        <w:rPr>
          <w:rFonts w:eastAsia="仿宋_GB2312" w:hint="eastAsia"/>
          <w:spacing w:val="-1"/>
          <w:sz w:val="32"/>
          <w:szCs w:val="32"/>
        </w:rPr>
        <w:t>如申报产品适用于不同样本类型（如：静脉抗凝全血、口腔拭子），临床试验应针对两种样本类型分别进行样本量估算。</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5.</w:t>
      </w:r>
      <w:r w:rsidRPr="009C183A">
        <w:rPr>
          <w:rFonts w:eastAsia="仿宋_GB2312" w:hint="eastAsia"/>
          <w:spacing w:val="-1"/>
          <w:sz w:val="32"/>
          <w:szCs w:val="32"/>
        </w:rPr>
        <w:t>统计学分析</w:t>
      </w:r>
    </w:p>
    <w:p w:rsidR="00383B49" w:rsidRPr="009C183A" w:rsidRDefault="005A62CB" w:rsidP="00B958B4">
      <w:pPr>
        <w:spacing w:line="520" w:lineRule="exact"/>
        <w:ind w:firstLineChars="200" w:firstLine="636"/>
        <w:contextualSpacing/>
        <w:rPr>
          <w:rFonts w:eastAsia="仿宋_GB2312"/>
          <w:spacing w:val="-1"/>
          <w:sz w:val="32"/>
          <w:szCs w:val="32"/>
        </w:rPr>
      </w:pPr>
      <w:r w:rsidRPr="009C183A">
        <w:rPr>
          <w:rFonts w:eastAsia="仿宋_GB2312" w:hint="eastAsia"/>
          <w:spacing w:val="-1"/>
          <w:sz w:val="32"/>
          <w:szCs w:val="32"/>
        </w:rPr>
        <w:t>应对入组人群进行人口学分析，包括年龄、性别和临床诊断背景信息等。</w:t>
      </w:r>
    </w:p>
    <w:p w:rsidR="00383B49" w:rsidRPr="009C183A" w:rsidRDefault="005A62CB" w:rsidP="00B958B4">
      <w:pPr>
        <w:spacing w:line="520" w:lineRule="exact"/>
        <w:ind w:firstLineChars="200" w:firstLine="636"/>
        <w:contextualSpacing/>
        <w:rPr>
          <w:rFonts w:eastAsia="仿宋_GB2312"/>
          <w:spacing w:val="-1"/>
          <w:sz w:val="32"/>
          <w:szCs w:val="32"/>
        </w:rPr>
      </w:pPr>
      <w:r w:rsidRPr="009C183A">
        <w:rPr>
          <w:rFonts w:eastAsia="仿宋_GB2312"/>
          <w:spacing w:val="-1"/>
          <w:sz w:val="32"/>
          <w:szCs w:val="32"/>
        </w:rPr>
        <w:t>总结野生型、杂合型和纯合突变型的例数，以</w:t>
      </w:r>
      <w:r w:rsidRPr="009C183A">
        <w:rPr>
          <w:rFonts w:eastAsia="仿宋_GB2312" w:hint="eastAsia"/>
          <w:spacing w:val="-1"/>
          <w:sz w:val="32"/>
          <w:szCs w:val="32"/>
        </w:rPr>
        <w:t>3</w:t>
      </w:r>
      <w:r w:rsidRPr="009C183A">
        <w:rPr>
          <w:rFonts w:eastAsia="仿宋_GB2312" w:hint="eastAsia"/>
          <w:spacing w:val="-1"/>
          <w:sz w:val="32"/>
          <w:szCs w:val="32"/>
        </w:rPr>
        <w:t>×</w:t>
      </w:r>
      <w:r w:rsidRPr="009C183A">
        <w:rPr>
          <w:rFonts w:eastAsia="仿宋_GB2312" w:hint="eastAsia"/>
          <w:spacing w:val="-1"/>
          <w:sz w:val="32"/>
          <w:szCs w:val="32"/>
        </w:rPr>
        <w:t>3</w:t>
      </w:r>
      <w:r w:rsidRPr="009C183A">
        <w:rPr>
          <w:rFonts w:eastAsia="仿宋_GB2312"/>
          <w:spacing w:val="-1"/>
          <w:sz w:val="32"/>
          <w:szCs w:val="32"/>
        </w:rPr>
        <w:t>表分别总结两种试剂的定性检测结果，并分别计算各基因型的符合率、总体符合率及其</w:t>
      </w:r>
      <w:r w:rsidRPr="009C183A">
        <w:rPr>
          <w:rFonts w:eastAsia="仿宋_GB2312"/>
          <w:spacing w:val="-1"/>
          <w:sz w:val="32"/>
          <w:szCs w:val="32"/>
        </w:rPr>
        <w:t>95%</w:t>
      </w:r>
      <w:r w:rsidRPr="009C183A">
        <w:rPr>
          <w:rFonts w:eastAsia="仿宋_GB2312"/>
          <w:spacing w:val="-1"/>
          <w:sz w:val="32"/>
          <w:szCs w:val="32"/>
        </w:rPr>
        <w:t>置信区间，对定性结果进行</w:t>
      </w:r>
      <w:r w:rsidRPr="009C183A">
        <w:rPr>
          <w:rFonts w:eastAsia="仿宋_GB2312"/>
          <w:spacing w:val="-1"/>
          <w:sz w:val="32"/>
          <w:szCs w:val="32"/>
        </w:rPr>
        <w:t>kappa</w:t>
      </w:r>
      <w:r w:rsidRPr="009C183A">
        <w:rPr>
          <w:rFonts w:eastAsia="仿宋_GB2312"/>
          <w:spacing w:val="-1"/>
          <w:sz w:val="32"/>
          <w:szCs w:val="32"/>
        </w:rPr>
        <w:t>检验，以</w:t>
      </w:r>
      <w:r w:rsidRPr="009C183A">
        <w:rPr>
          <w:rFonts w:eastAsia="仿宋_GB2312" w:hint="eastAsia"/>
          <w:spacing w:val="-1"/>
          <w:sz w:val="32"/>
          <w:szCs w:val="32"/>
        </w:rPr>
        <w:t>评价</w:t>
      </w:r>
      <w:r w:rsidRPr="009C183A">
        <w:rPr>
          <w:rFonts w:eastAsia="仿宋_GB2312"/>
          <w:spacing w:val="-1"/>
          <w:sz w:val="32"/>
          <w:szCs w:val="32"/>
        </w:rPr>
        <w:t>两种试剂检测结果的一致性。</w:t>
      </w:r>
      <w:r w:rsidRPr="009C183A">
        <w:rPr>
          <w:rFonts w:eastAsia="仿宋_GB2312" w:hint="eastAsia"/>
          <w:spacing w:val="-1"/>
          <w:sz w:val="32"/>
          <w:szCs w:val="32"/>
        </w:rPr>
        <w:t>同时应将杂合和纯合汇总统计，并计算相应的</w:t>
      </w:r>
      <w:r w:rsidRPr="009C183A">
        <w:rPr>
          <w:rFonts w:eastAsia="仿宋_GB2312" w:hint="eastAsia"/>
          <w:spacing w:val="-1"/>
          <w:sz w:val="32"/>
          <w:szCs w:val="32"/>
        </w:rPr>
        <w:t>95%</w:t>
      </w:r>
      <w:r w:rsidRPr="009C183A">
        <w:rPr>
          <w:rFonts w:eastAsia="仿宋_GB2312" w:hint="eastAsia"/>
          <w:spacing w:val="-1"/>
          <w:sz w:val="32"/>
          <w:szCs w:val="32"/>
        </w:rPr>
        <w:t>置信区间。</w:t>
      </w:r>
    </w:p>
    <w:p w:rsidR="00383B49" w:rsidRPr="009C183A" w:rsidRDefault="005A62CB" w:rsidP="00B958B4">
      <w:pPr>
        <w:spacing w:line="520" w:lineRule="exact"/>
        <w:ind w:firstLineChars="200" w:firstLine="636"/>
        <w:contextualSpacing/>
        <w:rPr>
          <w:rFonts w:eastAsia="仿宋_GB2312"/>
          <w:spacing w:val="-1"/>
          <w:sz w:val="32"/>
          <w:szCs w:val="32"/>
        </w:rPr>
      </w:pPr>
      <w:r w:rsidRPr="009C183A">
        <w:rPr>
          <w:rFonts w:eastAsia="仿宋_GB2312"/>
          <w:spacing w:val="-1"/>
          <w:sz w:val="32"/>
          <w:szCs w:val="32"/>
        </w:rPr>
        <w:t>在数据收集过程中，对于两种试剂检测结果不一致的样本，应采用合理方法进行复核，并对差异原因进行分析。如无需复核，应说明理由。</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6.</w:t>
      </w:r>
      <w:r w:rsidRPr="009C183A">
        <w:rPr>
          <w:rFonts w:eastAsia="仿宋_GB2312" w:hint="eastAsia"/>
          <w:spacing w:val="-1"/>
          <w:sz w:val="32"/>
          <w:szCs w:val="32"/>
        </w:rPr>
        <w:t>伦理学要求</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临床试验必须符合赫尔辛基宣言的伦理学准则。研究者应考虑临床试验用样本的获得和试验结果对受试者的风险，提请伦理委员会审查，并获得伦理委员会的同意。注册申报时应提交伦理委员会的审查意见。</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7.</w:t>
      </w:r>
      <w:r w:rsidRPr="009C183A">
        <w:rPr>
          <w:rFonts w:eastAsia="仿宋_GB2312" w:hint="eastAsia"/>
          <w:spacing w:val="-1"/>
          <w:sz w:val="32"/>
          <w:szCs w:val="32"/>
        </w:rPr>
        <w:t>临床试验方案</w:t>
      </w:r>
    </w:p>
    <w:p w:rsidR="00383B49" w:rsidRPr="009C183A" w:rsidRDefault="005A62CB" w:rsidP="00B958B4">
      <w:pPr>
        <w:spacing w:line="520" w:lineRule="exact"/>
        <w:ind w:firstLineChars="200" w:firstLine="636"/>
        <w:contextualSpacing/>
        <w:rPr>
          <w:rFonts w:eastAsia="仿宋_GB2312"/>
          <w:spacing w:val="-1"/>
          <w:sz w:val="32"/>
          <w:szCs w:val="32"/>
        </w:rPr>
      </w:pPr>
      <w:r w:rsidRPr="009C183A">
        <w:rPr>
          <w:rFonts w:eastAsia="仿宋_GB2312"/>
          <w:spacing w:val="-1"/>
          <w:sz w:val="32"/>
          <w:szCs w:val="32"/>
        </w:rPr>
        <w:t>各临床试验机构的方案设置应基本一致，且保证在整个临床试验过程中遵循预定的方案，不可随意改动。整个试验过程应在临床试验机构的实验室内并由本实验室的技术人员操作完成，申报单位的技术人员除进行必要的技术指导外，不得随意干涉实验进程。</w:t>
      </w:r>
    </w:p>
    <w:p w:rsidR="00383B49" w:rsidRPr="009C183A" w:rsidRDefault="005A62CB" w:rsidP="00B958B4">
      <w:pPr>
        <w:spacing w:line="520" w:lineRule="exact"/>
        <w:ind w:firstLineChars="200" w:firstLine="636"/>
        <w:contextualSpacing/>
        <w:rPr>
          <w:rFonts w:eastAsia="仿宋_GB2312"/>
          <w:spacing w:val="-1"/>
          <w:sz w:val="32"/>
          <w:szCs w:val="32"/>
        </w:rPr>
      </w:pPr>
      <w:r w:rsidRPr="009C183A">
        <w:rPr>
          <w:rFonts w:eastAsia="仿宋_GB2312"/>
          <w:spacing w:val="-1"/>
          <w:sz w:val="32"/>
          <w:szCs w:val="32"/>
        </w:rPr>
        <w:t>试验方案应确定严格的入选</w:t>
      </w:r>
      <w:r w:rsidRPr="009C183A">
        <w:rPr>
          <w:rFonts w:eastAsia="仿宋_GB2312"/>
          <w:spacing w:val="-1"/>
          <w:sz w:val="32"/>
          <w:szCs w:val="32"/>
        </w:rPr>
        <w:t>/</w:t>
      </w:r>
      <w:r w:rsidRPr="009C183A">
        <w:rPr>
          <w:rFonts w:eastAsia="仿宋_GB2312"/>
          <w:spacing w:val="-1"/>
          <w:sz w:val="32"/>
          <w:szCs w:val="32"/>
        </w:rPr>
        <w:t>排除标准，任何已入选的样本被排除出临床试验都应记录在案并明确说明原因。在试验操作过程和结果判定时应采用盲法以保证试验结果的客观性。各临床试验机构选用的对比试剂</w:t>
      </w:r>
      <w:r w:rsidRPr="009C183A">
        <w:rPr>
          <w:rFonts w:eastAsia="仿宋_GB2312"/>
          <w:spacing w:val="-1"/>
          <w:sz w:val="32"/>
          <w:szCs w:val="32"/>
        </w:rPr>
        <w:t>/</w:t>
      </w:r>
      <w:r w:rsidRPr="009C183A">
        <w:rPr>
          <w:rFonts w:eastAsia="仿宋_GB2312"/>
          <w:spacing w:val="-1"/>
          <w:sz w:val="32"/>
          <w:szCs w:val="32"/>
        </w:rPr>
        <w:t>方法应保持一致，以便进行合理的统计学分析。另外，申报产品的样本类型不应超越对比试剂</w:t>
      </w:r>
      <w:r w:rsidRPr="009C183A">
        <w:rPr>
          <w:rFonts w:eastAsia="仿宋_GB2312"/>
          <w:spacing w:val="-1"/>
          <w:sz w:val="32"/>
          <w:szCs w:val="32"/>
        </w:rPr>
        <w:t>/</w:t>
      </w:r>
      <w:r w:rsidRPr="009C183A">
        <w:rPr>
          <w:rFonts w:eastAsia="仿宋_GB2312"/>
          <w:spacing w:val="-1"/>
          <w:sz w:val="32"/>
          <w:szCs w:val="32"/>
        </w:rPr>
        <w:t>方法对样本类型的要求。</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8.</w:t>
      </w:r>
      <w:r w:rsidRPr="009C183A">
        <w:rPr>
          <w:rFonts w:eastAsia="仿宋_GB2312" w:hint="eastAsia"/>
          <w:spacing w:val="-1"/>
          <w:sz w:val="32"/>
          <w:szCs w:val="32"/>
        </w:rPr>
        <w:t>质量控制</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精密度。</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9.</w:t>
      </w:r>
      <w:r w:rsidRPr="009C183A">
        <w:rPr>
          <w:rFonts w:eastAsia="仿宋_GB2312" w:hint="eastAsia"/>
          <w:spacing w:val="-1"/>
          <w:sz w:val="32"/>
          <w:szCs w:val="32"/>
        </w:rPr>
        <w:t>临床试验报告撰写</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临床试验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参考《体外诊断试剂临床试验技术指导原则》的相关要求。</w:t>
      </w:r>
    </w:p>
    <w:p w:rsidR="00383B49" w:rsidRPr="009C183A" w:rsidRDefault="005A62CB" w:rsidP="00B958B4">
      <w:pPr>
        <w:spacing w:line="520" w:lineRule="exact"/>
        <w:ind w:rightChars="-32" w:right="-67" w:firstLineChars="200" w:firstLine="640"/>
        <w:rPr>
          <w:rFonts w:eastAsia="楷体_GB2312"/>
          <w:sz w:val="32"/>
          <w:szCs w:val="32"/>
        </w:rPr>
      </w:pPr>
      <w:r w:rsidRPr="009C183A">
        <w:rPr>
          <w:rFonts w:eastAsia="楷体_GB2312"/>
          <w:sz w:val="32"/>
          <w:szCs w:val="32"/>
        </w:rPr>
        <w:t>（五）</w:t>
      </w:r>
      <w:r w:rsidRPr="009C183A">
        <w:rPr>
          <w:rFonts w:eastAsia="楷体_GB2312" w:hint="eastAsia"/>
          <w:sz w:val="32"/>
          <w:szCs w:val="32"/>
        </w:rPr>
        <w:t>产品说明书</w:t>
      </w:r>
    </w:p>
    <w:p w:rsidR="00383B49" w:rsidRPr="009C183A" w:rsidRDefault="005A62CB" w:rsidP="00B958B4">
      <w:pPr>
        <w:spacing w:line="520" w:lineRule="exact"/>
        <w:ind w:firstLineChars="200" w:firstLine="636"/>
        <w:rPr>
          <w:rFonts w:eastAsia="仿宋_GB2312"/>
          <w:spacing w:val="-1"/>
          <w:sz w:val="32"/>
          <w:szCs w:val="32"/>
        </w:rPr>
      </w:pPr>
      <w:r w:rsidRPr="009C183A">
        <w:rPr>
          <w:rFonts w:eastAsia="仿宋_GB2312" w:hint="eastAsia"/>
          <w:spacing w:val="-1"/>
          <w:sz w:val="32"/>
          <w:szCs w:val="32"/>
        </w:rPr>
        <w:t>产品说明书格式应符合《体外诊断试剂说明书编写指导原则》的要求。产品说明书的技术内容应与注册申报资料中的相关研究结果保持一致，如某些内容引用自参考文献，应以规范格式对此内容进行标注，并单独注明文献的相关信息。</w:t>
      </w:r>
      <w:r w:rsidRPr="009C183A">
        <w:rPr>
          <w:rFonts w:eastAsia="仿宋_GB2312"/>
          <w:spacing w:val="-1"/>
          <w:sz w:val="32"/>
          <w:szCs w:val="32"/>
        </w:rPr>
        <w:t>ALDH2</w:t>
      </w:r>
      <w:r w:rsidRPr="009C183A">
        <w:rPr>
          <w:rFonts w:eastAsia="仿宋_GB2312" w:hint="eastAsia"/>
          <w:spacing w:val="-1"/>
          <w:sz w:val="32"/>
          <w:szCs w:val="32"/>
        </w:rPr>
        <w:t>基因多态性检测试剂说明书编写应重点关注以下内容。</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1.</w:t>
      </w:r>
      <w:r w:rsidRPr="009C183A">
        <w:rPr>
          <w:rFonts w:eastAsia="仿宋_GB2312"/>
          <w:sz w:val="32"/>
          <w:szCs w:val="32"/>
        </w:rPr>
        <w:t>【预期用途】</w:t>
      </w:r>
      <w:r w:rsidRPr="009C183A">
        <w:rPr>
          <w:rFonts w:eastAsia="仿宋_GB2312"/>
          <w:sz w:val="32"/>
          <w:szCs w:val="32"/>
        </w:rPr>
        <w:t xml:space="preserve"> </w:t>
      </w:r>
      <w:r w:rsidRPr="009C183A">
        <w:rPr>
          <w:rFonts w:eastAsia="仿宋_GB2312"/>
          <w:sz w:val="32"/>
          <w:szCs w:val="32"/>
        </w:rPr>
        <w:t>应至少包括以下几部分内容：</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1.1</w:t>
      </w:r>
      <w:r w:rsidRPr="009C183A">
        <w:rPr>
          <w:rFonts w:eastAsia="仿宋_GB2312"/>
          <w:sz w:val="32"/>
          <w:szCs w:val="32"/>
        </w:rPr>
        <w:t>本产品用于体外定性检测人体</w:t>
      </w:r>
      <w:r w:rsidRPr="009C183A">
        <w:rPr>
          <w:rFonts w:eastAsia="仿宋_GB2312"/>
          <w:sz w:val="32"/>
          <w:szCs w:val="32"/>
        </w:rPr>
        <w:t>xx</w:t>
      </w:r>
      <w:r w:rsidRPr="009C183A">
        <w:rPr>
          <w:rFonts w:eastAsia="仿宋_GB2312"/>
          <w:sz w:val="32"/>
          <w:szCs w:val="32"/>
        </w:rPr>
        <w:t>样本中的</w:t>
      </w:r>
      <w:r w:rsidRPr="009C183A">
        <w:rPr>
          <w:rFonts w:eastAsia="仿宋_GB2312"/>
          <w:sz w:val="32"/>
          <w:szCs w:val="32"/>
        </w:rPr>
        <w:t>xx</w:t>
      </w:r>
      <w:r w:rsidRPr="009C183A">
        <w:rPr>
          <w:rFonts w:eastAsia="仿宋_GB2312"/>
          <w:sz w:val="32"/>
          <w:szCs w:val="32"/>
        </w:rPr>
        <w:t>基因</w:t>
      </w:r>
      <w:r w:rsidRPr="009C183A">
        <w:rPr>
          <w:rFonts w:eastAsia="仿宋_GB2312" w:hint="eastAsia"/>
          <w:sz w:val="32"/>
          <w:szCs w:val="32"/>
        </w:rPr>
        <w:t>位点的</w:t>
      </w:r>
      <w:r w:rsidRPr="009C183A">
        <w:rPr>
          <w:rFonts w:eastAsia="仿宋_GB2312"/>
          <w:sz w:val="32"/>
          <w:szCs w:val="32"/>
        </w:rPr>
        <w:t>多态性</w:t>
      </w:r>
      <w:r w:rsidRPr="009C183A">
        <w:rPr>
          <w:rFonts w:eastAsia="仿宋_GB2312" w:hint="eastAsia"/>
          <w:sz w:val="32"/>
          <w:szCs w:val="32"/>
        </w:rPr>
        <w:t>。</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1.2</w:t>
      </w:r>
      <w:r w:rsidRPr="009C183A">
        <w:rPr>
          <w:rFonts w:eastAsia="仿宋_GB2312"/>
          <w:sz w:val="32"/>
          <w:szCs w:val="32"/>
        </w:rPr>
        <w:t>介绍被测靶标（基因多态性位点）</w:t>
      </w:r>
      <w:r w:rsidRPr="009C183A">
        <w:rPr>
          <w:rFonts w:eastAsia="仿宋_GB2312" w:hint="eastAsia"/>
          <w:sz w:val="32"/>
          <w:szCs w:val="32"/>
        </w:rPr>
        <w:t>，规范表述多态性位点，说明基因位点与临床适用症的关系</w:t>
      </w:r>
      <w:r w:rsidRPr="009C183A">
        <w:rPr>
          <w:rFonts w:eastAsia="仿宋_GB2312"/>
          <w:sz w:val="32"/>
          <w:szCs w:val="32"/>
        </w:rPr>
        <w:t>，</w:t>
      </w:r>
      <w:r w:rsidRPr="009C183A">
        <w:rPr>
          <w:rFonts w:eastAsia="仿宋_GB2312" w:hint="eastAsia"/>
          <w:sz w:val="32"/>
          <w:szCs w:val="32"/>
        </w:rPr>
        <w:t>明确野生型</w:t>
      </w:r>
      <w:r w:rsidRPr="009C183A">
        <w:rPr>
          <w:rFonts w:eastAsia="仿宋_GB2312"/>
          <w:sz w:val="32"/>
          <w:szCs w:val="32"/>
        </w:rPr>
        <w:t>、杂合型和纯合型的临床发生频率，明确可进行</w:t>
      </w:r>
      <w:r w:rsidRPr="009C183A">
        <w:rPr>
          <w:rFonts w:eastAsia="仿宋_GB2312" w:hint="eastAsia"/>
          <w:sz w:val="32"/>
          <w:szCs w:val="32"/>
        </w:rPr>
        <w:t>硝酸甘油</w:t>
      </w:r>
      <w:r w:rsidRPr="009C183A">
        <w:rPr>
          <w:rFonts w:eastAsia="仿宋_GB2312"/>
          <w:sz w:val="32"/>
          <w:szCs w:val="32"/>
        </w:rPr>
        <w:t>用药指导的适用人群。</w:t>
      </w:r>
    </w:p>
    <w:p w:rsidR="00383B49" w:rsidRPr="009C183A" w:rsidRDefault="005A62CB" w:rsidP="00B958B4">
      <w:pPr>
        <w:spacing w:line="520" w:lineRule="exact"/>
        <w:ind w:firstLineChars="200" w:firstLine="640"/>
        <w:contextualSpacing/>
        <w:rPr>
          <w:rFonts w:eastAsia="仿宋_GB2312"/>
          <w:color w:val="000000"/>
          <w:sz w:val="32"/>
          <w:szCs w:val="32"/>
        </w:rPr>
      </w:pPr>
      <w:r w:rsidRPr="009C183A">
        <w:rPr>
          <w:rFonts w:eastAsia="仿宋_GB2312" w:hint="eastAsia"/>
          <w:sz w:val="32"/>
          <w:szCs w:val="32"/>
        </w:rPr>
        <w:t>1.3</w:t>
      </w:r>
      <w:r w:rsidRPr="009C183A">
        <w:rPr>
          <w:rFonts w:eastAsia="仿宋_GB2312" w:hint="eastAsia"/>
          <w:sz w:val="32"/>
          <w:szCs w:val="32"/>
        </w:rPr>
        <w:t>明确</w:t>
      </w:r>
      <w:r w:rsidRPr="009C183A">
        <w:rPr>
          <w:rFonts w:eastAsia="仿宋_GB2312"/>
          <w:sz w:val="32"/>
          <w:szCs w:val="32"/>
        </w:rPr>
        <w:t>本产品检测结果仅供临床参考，不应作为患者是否用药的唯一依据，临床医生应结合患者病情、疗效及其他实验室检测指标等对本产品的检测结果进行综合判断。</w:t>
      </w:r>
    </w:p>
    <w:p w:rsidR="00383B49" w:rsidRPr="009C183A" w:rsidRDefault="005A62CB" w:rsidP="00B958B4">
      <w:pPr>
        <w:spacing w:line="520" w:lineRule="exact"/>
        <w:ind w:firstLineChars="200" w:firstLine="640"/>
        <w:contextualSpacing/>
        <w:rPr>
          <w:rFonts w:eastAsia="楷体_GB2312"/>
          <w:kern w:val="0"/>
          <w:sz w:val="32"/>
          <w:szCs w:val="32"/>
        </w:rPr>
      </w:pPr>
      <w:r w:rsidRPr="009C183A">
        <w:rPr>
          <w:rFonts w:eastAsia="楷体_GB2312" w:hint="eastAsia"/>
          <w:kern w:val="0"/>
          <w:sz w:val="32"/>
          <w:szCs w:val="32"/>
        </w:rPr>
        <w:t>2</w:t>
      </w:r>
      <w:r w:rsidRPr="009C183A">
        <w:rPr>
          <w:rFonts w:eastAsia="楷体_GB2312"/>
          <w:kern w:val="0"/>
          <w:sz w:val="32"/>
          <w:szCs w:val="32"/>
        </w:rPr>
        <w:t>.</w:t>
      </w:r>
      <w:r w:rsidRPr="009C183A">
        <w:rPr>
          <w:rFonts w:eastAsia="仿宋_GB2312"/>
          <w:sz w:val="32"/>
          <w:szCs w:val="32"/>
        </w:rPr>
        <w:t>【检验原理】</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2</w:t>
      </w:r>
      <w:r w:rsidRPr="009C183A">
        <w:rPr>
          <w:rFonts w:eastAsia="仿宋_GB2312"/>
          <w:sz w:val="32"/>
          <w:szCs w:val="32"/>
        </w:rPr>
        <w:t>.1</w:t>
      </w:r>
      <w:r w:rsidRPr="009C183A">
        <w:rPr>
          <w:rFonts w:eastAsia="仿宋_GB2312"/>
          <w:sz w:val="32"/>
          <w:szCs w:val="32"/>
        </w:rPr>
        <w:t>对试剂盒的被测靶标进行详细描述（基因位置、多态性位点及相关特征等），对试剂盒所用探针、引物、多态性的判定</w:t>
      </w:r>
      <w:r w:rsidRPr="009C183A">
        <w:rPr>
          <w:rFonts w:eastAsia="仿宋_GB2312" w:hint="eastAsia"/>
          <w:sz w:val="32"/>
          <w:szCs w:val="32"/>
        </w:rPr>
        <w:t>方式</w:t>
      </w:r>
      <w:r w:rsidRPr="009C183A">
        <w:rPr>
          <w:rFonts w:eastAsia="仿宋_GB2312"/>
          <w:sz w:val="32"/>
          <w:szCs w:val="32"/>
        </w:rPr>
        <w:t>等进行详细的介绍；对不同样本反应管组合、质控品设置及荧光信号检测原理等进行介绍。</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2</w:t>
      </w:r>
      <w:r w:rsidRPr="009C183A">
        <w:rPr>
          <w:rFonts w:eastAsia="仿宋_GB2312"/>
          <w:sz w:val="32"/>
          <w:szCs w:val="32"/>
        </w:rPr>
        <w:t>.2</w:t>
      </w:r>
      <w:r w:rsidRPr="009C183A">
        <w:rPr>
          <w:rFonts w:eastAsia="仿宋_GB2312"/>
          <w:sz w:val="32"/>
          <w:szCs w:val="32"/>
        </w:rPr>
        <w:t>如反应体系中添加了相关的防污染组分（如</w:t>
      </w:r>
      <w:r w:rsidRPr="009C183A">
        <w:rPr>
          <w:rFonts w:eastAsia="仿宋_GB2312"/>
          <w:sz w:val="32"/>
          <w:szCs w:val="32"/>
        </w:rPr>
        <w:t>UNG</w:t>
      </w:r>
      <w:r w:rsidRPr="009C183A">
        <w:rPr>
          <w:rFonts w:eastAsia="仿宋_GB2312"/>
          <w:sz w:val="32"/>
          <w:szCs w:val="32"/>
        </w:rPr>
        <w:t>酶），也应对其作用机理进行</w:t>
      </w:r>
      <w:r w:rsidRPr="009C183A">
        <w:rPr>
          <w:rFonts w:eastAsia="仿宋_GB2312" w:hint="eastAsia"/>
          <w:sz w:val="32"/>
          <w:szCs w:val="32"/>
        </w:rPr>
        <w:t>简要</w:t>
      </w:r>
      <w:r w:rsidRPr="009C183A">
        <w:rPr>
          <w:rFonts w:eastAsia="仿宋_GB2312"/>
          <w:sz w:val="32"/>
          <w:szCs w:val="32"/>
        </w:rPr>
        <w:t>介绍。</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3</w:t>
      </w:r>
      <w:r w:rsidRPr="009C183A">
        <w:rPr>
          <w:rFonts w:eastAsia="仿宋_GB2312"/>
          <w:sz w:val="32"/>
          <w:szCs w:val="32"/>
        </w:rPr>
        <w:t>.</w:t>
      </w:r>
      <w:r w:rsidRPr="009C183A">
        <w:rPr>
          <w:rFonts w:eastAsia="仿宋_GB2312"/>
          <w:sz w:val="32"/>
          <w:szCs w:val="32"/>
        </w:rPr>
        <w:t>【样本要求】</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应</w:t>
      </w:r>
      <w:r w:rsidRPr="009C183A">
        <w:rPr>
          <w:rFonts w:eastAsia="仿宋_GB2312"/>
          <w:sz w:val="32"/>
          <w:szCs w:val="32"/>
        </w:rPr>
        <w:t>明确样本采集、处理</w:t>
      </w:r>
      <w:r w:rsidRPr="009C183A">
        <w:rPr>
          <w:rFonts w:eastAsia="仿宋_GB2312" w:hint="eastAsia"/>
          <w:sz w:val="32"/>
          <w:szCs w:val="32"/>
        </w:rPr>
        <w:t>、</w:t>
      </w:r>
      <w:r w:rsidRPr="009C183A">
        <w:rPr>
          <w:rFonts w:eastAsia="仿宋_GB2312"/>
          <w:sz w:val="32"/>
          <w:szCs w:val="32"/>
        </w:rPr>
        <w:t>保存</w:t>
      </w:r>
      <w:r w:rsidRPr="009C183A">
        <w:rPr>
          <w:rFonts w:eastAsia="仿宋_GB2312" w:hint="eastAsia"/>
          <w:sz w:val="32"/>
          <w:szCs w:val="32"/>
        </w:rPr>
        <w:t>等各环节要求，说明样本保存</w:t>
      </w:r>
      <w:r w:rsidRPr="009C183A">
        <w:rPr>
          <w:rFonts w:eastAsia="仿宋_GB2312"/>
          <w:sz w:val="32"/>
          <w:szCs w:val="32"/>
        </w:rPr>
        <w:t>条件及期限等。冷藏</w:t>
      </w:r>
      <w:r w:rsidRPr="009C183A">
        <w:rPr>
          <w:rFonts w:eastAsia="仿宋_GB2312"/>
          <w:sz w:val="32"/>
          <w:szCs w:val="32"/>
        </w:rPr>
        <w:t>/</w:t>
      </w:r>
      <w:r w:rsidRPr="009C183A">
        <w:rPr>
          <w:rFonts w:eastAsia="仿宋_GB2312"/>
          <w:sz w:val="32"/>
          <w:szCs w:val="32"/>
        </w:rPr>
        <w:t>冷冻样本检测前是否需要恢复至室温，冻融次数的限制等。</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4</w:t>
      </w:r>
      <w:r w:rsidRPr="009C183A">
        <w:rPr>
          <w:rFonts w:eastAsia="仿宋_GB2312"/>
          <w:sz w:val="32"/>
          <w:szCs w:val="32"/>
        </w:rPr>
        <w:t>.</w:t>
      </w:r>
      <w:r w:rsidRPr="009C183A">
        <w:rPr>
          <w:rFonts w:eastAsia="仿宋_GB2312"/>
          <w:sz w:val="32"/>
          <w:szCs w:val="32"/>
        </w:rPr>
        <w:t>【检验方法】</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详细说明</w:t>
      </w:r>
      <w:r w:rsidRPr="009C183A">
        <w:rPr>
          <w:rFonts w:eastAsia="仿宋_GB2312" w:hint="eastAsia"/>
          <w:sz w:val="32"/>
          <w:szCs w:val="32"/>
        </w:rPr>
        <w:t>试</w:t>
      </w:r>
      <w:r w:rsidRPr="009C183A">
        <w:rPr>
          <w:rFonts w:eastAsia="仿宋_GB2312"/>
          <w:sz w:val="32"/>
          <w:szCs w:val="32"/>
        </w:rPr>
        <w:t>验操作的各个步骤，包括：</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4</w:t>
      </w:r>
      <w:r w:rsidRPr="009C183A">
        <w:rPr>
          <w:rFonts w:eastAsia="仿宋_GB2312"/>
          <w:sz w:val="32"/>
          <w:szCs w:val="32"/>
        </w:rPr>
        <w:t>.1</w:t>
      </w:r>
      <w:r w:rsidRPr="009C183A">
        <w:rPr>
          <w:rFonts w:eastAsia="仿宋_GB2312" w:hint="eastAsia"/>
          <w:sz w:val="32"/>
          <w:szCs w:val="32"/>
        </w:rPr>
        <w:t>试验</w:t>
      </w:r>
      <w:r w:rsidRPr="009C183A">
        <w:rPr>
          <w:rFonts w:eastAsia="仿宋_GB2312"/>
          <w:sz w:val="32"/>
          <w:szCs w:val="32"/>
        </w:rPr>
        <w:t>条件：</w:t>
      </w:r>
      <w:r w:rsidRPr="009C183A">
        <w:rPr>
          <w:rFonts w:eastAsia="仿宋_GB2312" w:hint="eastAsia"/>
          <w:sz w:val="32"/>
          <w:szCs w:val="32"/>
        </w:rPr>
        <w:t>必要时，应明确</w:t>
      </w:r>
      <w:r w:rsidRPr="009C183A">
        <w:rPr>
          <w:rFonts w:eastAsia="仿宋_GB2312"/>
          <w:sz w:val="32"/>
          <w:szCs w:val="32"/>
        </w:rPr>
        <w:t>实验室分区、</w:t>
      </w:r>
      <w:r w:rsidRPr="009C183A">
        <w:rPr>
          <w:rFonts w:eastAsia="仿宋_GB2312" w:hint="eastAsia"/>
          <w:sz w:val="32"/>
          <w:szCs w:val="32"/>
        </w:rPr>
        <w:t>试验</w:t>
      </w:r>
      <w:r w:rsidRPr="009C183A">
        <w:rPr>
          <w:rFonts w:eastAsia="仿宋_GB2312"/>
          <w:sz w:val="32"/>
          <w:szCs w:val="32"/>
        </w:rPr>
        <w:t>环境的温度、湿度和空调气流方向控制等注意事项。</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4</w:t>
      </w:r>
      <w:r w:rsidRPr="009C183A">
        <w:rPr>
          <w:rFonts w:eastAsia="仿宋_GB2312"/>
          <w:sz w:val="32"/>
          <w:szCs w:val="32"/>
        </w:rPr>
        <w:t>.2</w:t>
      </w:r>
      <w:r w:rsidRPr="009C183A">
        <w:rPr>
          <w:rFonts w:eastAsia="仿宋_GB2312"/>
          <w:sz w:val="32"/>
          <w:szCs w:val="32"/>
        </w:rPr>
        <w:t>试剂配制方法和注意事项。</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4</w:t>
      </w:r>
      <w:r w:rsidRPr="009C183A">
        <w:rPr>
          <w:rFonts w:eastAsia="仿宋_GB2312"/>
          <w:sz w:val="32"/>
          <w:szCs w:val="32"/>
        </w:rPr>
        <w:t>.3</w:t>
      </w:r>
      <w:r w:rsidRPr="009C183A">
        <w:rPr>
          <w:rFonts w:eastAsia="仿宋_GB2312"/>
          <w:sz w:val="32"/>
          <w:szCs w:val="32"/>
        </w:rPr>
        <w:t>详述核酸提取纯化的条件、步骤及注意事项（如适用），对核酸提取纯化环节进行合理的质量控制，明确提取核酸的浓度纯度等质量要求。</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4</w:t>
      </w:r>
      <w:r w:rsidRPr="009C183A">
        <w:rPr>
          <w:rFonts w:eastAsia="仿宋_GB2312"/>
          <w:sz w:val="32"/>
          <w:szCs w:val="32"/>
        </w:rPr>
        <w:t>.4</w:t>
      </w:r>
      <w:r w:rsidRPr="009C183A">
        <w:rPr>
          <w:rFonts w:eastAsia="仿宋_GB2312"/>
          <w:sz w:val="32"/>
          <w:szCs w:val="32"/>
        </w:rPr>
        <w:t>扩增反应前准备：加样体积、顺序等。</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4</w:t>
      </w:r>
      <w:r w:rsidRPr="009C183A">
        <w:rPr>
          <w:rFonts w:eastAsia="仿宋_GB2312"/>
          <w:sz w:val="32"/>
          <w:szCs w:val="32"/>
        </w:rPr>
        <w:t>.5 PCR</w:t>
      </w:r>
      <w:r w:rsidRPr="009C183A">
        <w:rPr>
          <w:rFonts w:eastAsia="仿宋_GB2312"/>
          <w:sz w:val="32"/>
          <w:szCs w:val="32"/>
        </w:rPr>
        <w:t>各阶段的温度、时间设置、循环数设置或相应的自动化检测程序及相关注意事项。</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4</w:t>
      </w:r>
      <w:r w:rsidRPr="009C183A">
        <w:rPr>
          <w:rFonts w:eastAsia="仿宋_GB2312"/>
          <w:sz w:val="32"/>
          <w:szCs w:val="32"/>
        </w:rPr>
        <w:t>.6</w:t>
      </w:r>
      <w:r w:rsidRPr="009C183A">
        <w:rPr>
          <w:rFonts w:eastAsia="仿宋_GB2312"/>
          <w:sz w:val="32"/>
          <w:szCs w:val="32"/>
        </w:rPr>
        <w:t>仪器设置（如适用）：特殊参数、探针的荧光素标记情况、对待测多态性及其他质控品的荧光通道选择等。</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5.</w:t>
      </w:r>
      <w:r w:rsidRPr="009C183A">
        <w:rPr>
          <w:rFonts w:eastAsia="仿宋_GB2312"/>
          <w:sz w:val="32"/>
          <w:szCs w:val="32"/>
        </w:rPr>
        <w:t>【检验结果的解释】</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结合质控品、样本管检测结果以及多态性类型与</w:t>
      </w:r>
      <w:r w:rsidRPr="009C183A">
        <w:rPr>
          <w:rFonts w:eastAsia="仿宋_GB2312" w:hint="eastAsia"/>
          <w:sz w:val="32"/>
          <w:szCs w:val="32"/>
        </w:rPr>
        <w:t>硝酸甘油</w:t>
      </w:r>
      <w:r w:rsidRPr="009C183A">
        <w:rPr>
          <w:rFonts w:eastAsia="仿宋_GB2312"/>
          <w:sz w:val="32"/>
          <w:szCs w:val="32"/>
        </w:rPr>
        <w:t>表型之间的关系，以列表形式详述所有可能出现的结果及相应的解释。</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6</w:t>
      </w:r>
      <w:r w:rsidRPr="009C183A">
        <w:rPr>
          <w:rFonts w:eastAsia="仿宋_GB2312"/>
          <w:sz w:val="32"/>
          <w:szCs w:val="32"/>
        </w:rPr>
        <w:t>.</w:t>
      </w:r>
      <w:r w:rsidRPr="009C183A">
        <w:rPr>
          <w:rFonts w:eastAsia="仿宋_GB2312"/>
          <w:sz w:val="32"/>
          <w:szCs w:val="32"/>
        </w:rPr>
        <w:t>【检验方法的局限性】</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6.1</w:t>
      </w:r>
      <w:r w:rsidRPr="009C183A">
        <w:rPr>
          <w:rFonts w:eastAsia="仿宋_GB2312"/>
          <w:sz w:val="32"/>
          <w:szCs w:val="32"/>
        </w:rPr>
        <w:t>有关假阴性结果的可能性分析</w:t>
      </w:r>
      <w:r w:rsidRPr="009C183A">
        <w:rPr>
          <w:rFonts w:eastAsia="仿宋_GB2312" w:hint="eastAsia"/>
          <w:sz w:val="32"/>
          <w:szCs w:val="32"/>
        </w:rPr>
        <w:t>。</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6.1.1</w:t>
      </w:r>
      <w:r w:rsidRPr="009C183A">
        <w:rPr>
          <w:rFonts w:eastAsia="仿宋_GB2312"/>
          <w:sz w:val="32"/>
          <w:szCs w:val="32"/>
        </w:rPr>
        <w:t>不合理的样本采集、运送及处理或核酸过度降解均有可能导致假阴性结果。</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6.1.2</w:t>
      </w:r>
      <w:r w:rsidRPr="009C183A">
        <w:rPr>
          <w:rFonts w:eastAsia="仿宋_GB2312"/>
          <w:sz w:val="32"/>
          <w:szCs w:val="32"/>
        </w:rPr>
        <w:t>未经验证的其他干扰或</w:t>
      </w:r>
      <w:r w:rsidRPr="009C183A">
        <w:rPr>
          <w:rFonts w:eastAsia="仿宋_GB2312"/>
          <w:sz w:val="32"/>
          <w:szCs w:val="32"/>
        </w:rPr>
        <w:t>PCR</w:t>
      </w:r>
      <w:r w:rsidRPr="009C183A">
        <w:rPr>
          <w:rFonts w:eastAsia="仿宋_GB2312"/>
          <w:sz w:val="32"/>
          <w:szCs w:val="32"/>
        </w:rPr>
        <w:t>抑制因子等可能会导致假阴性结果（如有）。</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hint="eastAsia"/>
          <w:sz w:val="32"/>
          <w:szCs w:val="32"/>
        </w:rPr>
        <w:t>7</w:t>
      </w:r>
      <w:r w:rsidRPr="009C183A">
        <w:rPr>
          <w:rFonts w:eastAsia="仿宋_GB2312"/>
          <w:sz w:val="32"/>
          <w:szCs w:val="32"/>
        </w:rPr>
        <w:t>.</w:t>
      </w:r>
      <w:r w:rsidRPr="009C183A">
        <w:rPr>
          <w:rFonts w:eastAsia="仿宋_GB2312"/>
          <w:sz w:val="32"/>
          <w:szCs w:val="32"/>
        </w:rPr>
        <w:t>【注意事项】应至少包括以下内容：</w:t>
      </w:r>
    </w:p>
    <w:p w:rsidR="00383B49" w:rsidRPr="009C183A" w:rsidRDefault="005A62CB" w:rsidP="00B958B4">
      <w:pPr>
        <w:spacing w:line="520" w:lineRule="exact"/>
        <w:ind w:firstLineChars="200" w:firstLine="640"/>
        <w:contextualSpacing/>
        <w:rPr>
          <w:rFonts w:eastAsia="仿宋_GB2312"/>
          <w:sz w:val="32"/>
          <w:szCs w:val="32"/>
        </w:rPr>
      </w:pPr>
      <w:r w:rsidRPr="009C183A">
        <w:rPr>
          <w:rFonts w:eastAsia="仿宋_GB2312"/>
          <w:sz w:val="32"/>
          <w:szCs w:val="32"/>
        </w:rPr>
        <w:t>7.1</w:t>
      </w:r>
      <w:r w:rsidRPr="009C183A">
        <w:rPr>
          <w:rFonts w:eastAsia="仿宋_GB2312"/>
          <w:sz w:val="32"/>
          <w:szCs w:val="32"/>
        </w:rPr>
        <w:t>如该产品含有人源或动物源性物质，应给出具有潜在感染性的警告。</w:t>
      </w:r>
    </w:p>
    <w:p w:rsidR="00383B49" w:rsidRPr="009C183A" w:rsidRDefault="005A62CB" w:rsidP="00B958B4">
      <w:pPr>
        <w:spacing w:line="520" w:lineRule="exact"/>
        <w:ind w:firstLineChars="200" w:firstLine="640"/>
        <w:contextualSpacing/>
      </w:pPr>
      <w:r w:rsidRPr="009C183A">
        <w:rPr>
          <w:rFonts w:eastAsia="仿宋_GB2312"/>
          <w:sz w:val="32"/>
          <w:szCs w:val="32"/>
        </w:rPr>
        <w:t>7.2</w:t>
      </w:r>
      <w:r w:rsidRPr="009C183A">
        <w:rPr>
          <w:rFonts w:eastAsia="仿宋_GB2312"/>
          <w:sz w:val="32"/>
          <w:szCs w:val="32"/>
        </w:rPr>
        <w:t>临床实验室应严格按照《医疗机构临床基因扩增实验室管理办法》等有关分子生物学实验室、临床基因扩增实验室的管理规范执行</w:t>
      </w:r>
      <w:r w:rsidRPr="009C183A">
        <w:rPr>
          <w:rFonts w:eastAsia="仿宋_GB2312" w:hint="eastAsia"/>
          <w:sz w:val="32"/>
          <w:szCs w:val="32"/>
        </w:rPr>
        <w:t>。</w:t>
      </w:r>
    </w:p>
    <w:p w:rsidR="00383B49" w:rsidRPr="009C183A" w:rsidRDefault="005A62CB" w:rsidP="00B958B4">
      <w:pPr>
        <w:spacing w:line="520" w:lineRule="exact"/>
        <w:ind w:rightChars="-32" w:right="-67" w:firstLineChars="200" w:firstLine="640"/>
        <w:rPr>
          <w:rFonts w:eastAsia="楷体_GB2312"/>
          <w:sz w:val="32"/>
          <w:szCs w:val="32"/>
        </w:rPr>
      </w:pPr>
      <w:r w:rsidRPr="009C183A">
        <w:rPr>
          <w:rFonts w:eastAsia="楷体_GB2312" w:hint="eastAsia"/>
          <w:sz w:val="32"/>
          <w:szCs w:val="32"/>
        </w:rPr>
        <w:t>（六）质量管理体系文件</w:t>
      </w:r>
    </w:p>
    <w:p w:rsidR="00383B49" w:rsidRPr="009C183A" w:rsidRDefault="005A62CB" w:rsidP="00B958B4">
      <w:pPr>
        <w:pStyle w:val="af1"/>
        <w:overflowPunct w:val="0"/>
        <w:autoSpaceDE w:val="0"/>
        <w:autoSpaceDN w:val="0"/>
        <w:spacing w:line="520" w:lineRule="exact"/>
        <w:ind w:firstLine="640"/>
        <w:outlineLvl w:val="1"/>
        <w:rPr>
          <w:rFonts w:ascii="Times New Roman" w:eastAsia="仿宋_GB2312" w:hAnsi="Times New Roman"/>
          <w:sz w:val="32"/>
          <w:szCs w:val="32"/>
        </w:rPr>
      </w:pPr>
      <w:r w:rsidRPr="009C183A">
        <w:rPr>
          <w:rFonts w:ascii="Times New Roman" w:eastAsia="仿宋_GB2312" w:hAnsi="Times New Roman"/>
          <w:sz w:val="32"/>
          <w:szCs w:val="32"/>
        </w:rPr>
        <w:t>申请人应当在申请注册时提交与产品研制、生产有关的质量管理体系相关资料。详述产品的生产过程，提供生产工艺流程图。明确</w:t>
      </w:r>
      <w:r w:rsidRPr="009C183A">
        <w:rPr>
          <w:rFonts w:ascii="Times New Roman" w:eastAsia="仿宋_GB2312" w:hAnsi="Times New Roman" w:hint="eastAsia"/>
          <w:sz w:val="32"/>
          <w:szCs w:val="32"/>
        </w:rPr>
        <w:t>申报</w:t>
      </w:r>
      <w:r w:rsidRPr="009C183A">
        <w:rPr>
          <w:rFonts w:ascii="Times New Roman" w:eastAsia="仿宋_GB2312" w:hAnsi="Times New Roman"/>
          <w:sz w:val="32"/>
          <w:szCs w:val="32"/>
        </w:rPr>
        <w:t>产品反应及检测原理和过程，标明主要控制点与项目及主要原材料、采购件的来源及质量控制方法。</w:t>
      </w:r>
    </w:p>
    <w:p w:rsidR="00383B49" w:rsidRPr="006D1F69" w:rsidRDefault="005A62CB" w:rsidP="006D1F69">
      <w:pPr>
        <w:pStyle w:val="af1"/>
        <w:overflowPunct w:val="0"/>
        <w:autoSpaceDE w:val="0"/>
        <w:autoSpaceDN w:val="0"/>
        <w:spacing w:line="520" w:lineRule="exact"/>
        <w:ind w:firstLine="640"/>
        <w:outlineLvl w:val="1"/>
        <w:rPr>
          <w:rFonts w:ascii="Times New Roman" w:eastAsia="仿宋_GB2312" w:hAnsi="Times New Roman"/>
          <w:sz w:val="32"/>
          <w:szCs w:val="32"/>
        </w:rPr>
      </w:pPr>
      <w:r w:rsidRPr="009C183A">
        <w:rPr>
          <w:rFonts w:ascii="Times New Roman" w:eastAsia="仿宋_GB2312" w:hAnsi="Times New Roman"/>
          <w:sz w:val="32"/>
          <w:szCs w:val="32"/>
        </w:rPr>
        <w:t>如适用，应当提供拟核查产品与既往已通过核查产品在生产条件、生产工艺等方面的对比说明。</w:t>
      </w:r>
    </w:p>
    <w:p w:rsidR="00383B49" w:rsidRPr="009C183A" w:rsidRDefault="005A62CB" w:rsidP="00B958B4">
      <w:pPr>
        <w:numPr>
          <w:ilvl w:val="0"/>
          <w:numId w:val="2"/>
        </w:numPr>
        <w:spacing w:line="520" w:lineRule="exact"/>
        <w:ind w:rightChars="-32" w:right="-67" w:firstLineChars="200" w:firstLine="640"/>
        <w:rPr>
          <w:rFonts w:eastAsia="黑体"/>
          <w:sz w:val="32"/>
          <w:szCs w:val="32"/>
        </w:rPr>
      </w:pPr>
      <w:r w:rsidRPr="009C183A">
        <w:rPr>
          <w:rFonts w:eastAsia="黑体" w:hint="eastAsia"/>
          <w:sz w:val="32"/>
          <w:szCs w:val="32"/>
        </w:rPr>
        <w:t>参考文献</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hint="eastAsia"/>
          <w:sz w:val="32"/>
          <w:szCs w:val="32"/>
        </w:rPr>
        <w:t>[1]</w:t>
      </w:r>
      <w:r w:rsidRPr="009C183A">
        <w:rPr>
          <w:rFonts w:hint="eastAsia"/>
        </w:rPr>
        <w:t xml:space="preserve"> </w:t>
      </w:r>
      <w:r w:rsidRPr="009C183A">
        <w:rPr>
          <w:rFonts w:eastAsia="仿宋_GB2312" w:hint="eastAsia"/>
          <w:sz w:val="32"/>
          <w:szCs w:val="32"/>
        </w:rPr>
        <w:t>药物代谢酶和药物作用靶点基因检测技术指南</w:t>
      </w:r>
      <w:r w:rsidRPr="009C183A">
        <w:rPr>
          <w:rFonts w:eastAsia="仿宋_GB2312" w:hint="eastAsia"/>
          <w:sz w:val="32"/>
          <w:szCs w:val="32"/>
        </w:rPr>
        <w:t>(</w:t>
      </w:r>
      <w:r w:rsidRPr="009C183A">
        <w:rPr>
          <w:rFonts w:eastAsia="仿宋_GB2312" w:hint="eastAsia"/>
          <w:sz w:val="32"/>
          <w:szCs w:val="32"/>
        </w:rPr>
        <w:t>试行</w:t>
      </w:r>
      <w:r w:rsidRPr="009C183A">
        <w:rPr>
          <w:rFonts w:eastAsia="仿宋_GB2312" w:hint="eastAsia"/>
          <w:sz w:val="32"/>
          <w:szCs w:val="32"/>
        </w:rPr>
        <w:t>)</w:t>
      </w:r>
    </w:p>
    <w:p w:rsidR="00383B49" w:rsidRPr="009C183A" w:rsidRDefault="005A62CB" w:rsidP="00B958B4">
      <w:pPr>
        <w:pStyle w:val="a0"/>
        <w:spacing w:line="520" w:lineRule="exact"/>
        <w:ind w:firstLineChars="200" w:firstLine="640"/>
        <w:rPr>
          <w:rFonts w:eastAsia="仿宋_GB2312"/>
          <w:sz w:val="32"/>
          <w:szCs w:val="32"/>
        </w:rPr>
      </w:pPr>
      <w:r w:rsidRPr="009C183A">
        <w:rPr>
          <w:rFonts w:eastAsia="仿宋_GB2312"/>
          <w:sz w:val="32"/>
          <w:szCs w:val="32"/>
        </w:rPr>
        <w:t>[2]</w:t>
      </w:r>
      <w:r w:rsidRPr="009C183A">
        <w:rPr>
          <w:rFonts w:eastAsia="仿宋_GB2312" w:hint="eastAsia"/>
          <w:sz w:val="32"/>
          <w:szCs w:val="32"/>
        </w:rPr>
        <w:t>中华医学会心血管病学分会</w:t>
      </w:r>
      <w:r w:rsidRPr="009C183A">
        <w:rPr>
          <w:rFonts w:eastAsia="仿宋_GB2312" w:hint="eastAsia"/>
          <w:sz w:val="32"/>
          <w:szCs w:val="32"/>
        </w:rPr>
        <w:t>,</w:t>
      </w:r>
      <w:r w:rsidRPr="009C183A">
        <w:rPr>
          <w:rFonts w:eastAsia="仿宋_GB2312" w:hint="eastAsia"/>
          <w:sz w:val="32"/>
          <w:szCs w:val="32"/>
        </w:rPr>
        <w:t>中华心血管病杂志编辑委员会</w:t>
      </w:r>
      <w:r w:rsidRPr="009C183A">
        <w:rPr>
          <w:rFonts w:eastAsia="仿宋_GB2312"/>
          <w:sz w:val="32"/>
          <w:szCs w:val="32"/>
        </w:rPr>
        <w:t>.</w:t>
      </w:r>
      <w:r w:rsidRPr="009C183A">
        <w:rPr>
          <w:rFonts w:eastAsia="仿宋_GB2312" w:hint="eastAsia"/>
          <w:sz w:val="32"/>
          <w:szCs w:val="32"/>
        </w:rPr>
        <w:t>稳定性冠心病诊断与治疗指南</w:t>
      </w:r>
      <w:r w:rsidRPr="009C183A">
        <w:rPr>
          <w:rFonts w:eastAsia="仿宋_GB2312" w:hint="eastAsia"/>
          <w:sz w:val="32"/>
          <w:szCs w:val="32"/>
        </w:rPr>
        <w:t>[J]</w:t>
      </w:r>
      <w:r w:rsidRPr="009C183A">
        <w:rPr>
          <w:rFonts w:eastAsia="仿宋_GB2312"/>
          <w:sz w:val="32"/>
          <w:szCs w:val="32"/>
        </w:rPr>
        <w:t>.</w:t>
      </w:r>
      <w:r w:rsidRPr="009C183A">
        <w:rPr>
          <w:rFonts w:eastAsia="仿宋_GB2312" w:hint="eastAsia"/>
          <w:sz w:val="32"/>
          <w:szCs w:val="32"/>
        </w:rPr>
        <w:t>中华心血管病杂志</w:t>
      </w:r>
      <w:r w:rsidRPr="009C183A">
        <w:rPr>
          <w:rFonts w:eastAsia="仿宋_GB2312"/>
          <w:sz w:val="32"/>
          <w:szCs w:val="32"/>
        </w:rPr>
        <w:t>,</w:t>
      </w:r>
      <w:r w:rsidRPr="009C183A">
        <w:rPr>
          <w:rFonts w:eastAsia="仿宋_GB2312" w:hint="eastAsia"/>
          <w:sz w:val="32"/>
          <w:szCs w:val="32"/>
        </w:rPr>
        <w:t>2018,46(</w:t>
      </w:r>
      <w:r w:rsidRPr="009C183A">
        <w:rPr>
          <w:rFonts w:eastAsia="仿宋_GB2312"/>
          <w:sz w:val="32"/>
          <w:szCs w:val="32"/>
        </w:rPr>
        <w:t>9)</w:t>
      </w:r>
      <w:r w:rsidRPr="009C183A">
        <w:rPr>
          <w:rFonts w:eastAsia="仿宋_GB2312" w:hint="eastAsia"/>
          <w:sz w:val="32"/>
          <w:szCs w:val="32"/>
        </w:rPr>
        <w:t>:680-694.</w:t>
      </w:r>
    </w:p>
    <w:p w:rsidR="00383B49" w:rsidRPr="004F24D9" w:rsidRDefault="005A62CB" w:rsidP="004F24D9">
      <w:pPr>
        <w:pStyle w:val="a0"/>
        <w:spacing w:line="520" w:lineRule="exact"/>
        <w:ind w:firstLineChars="200" w:firstLine="640"/>
      </w:pPr>
      <w:r w:rsidRPr="009C183A">
        <w:rPr>
          <w:rFonts w:eastAsia="仿宋_GB2312" w:hint="eastAsia"/>
          <w:sz w:val="32"/>
          <w:szCs w:val="32"/>
        </w:rPr>
        <w:t>[</w:t>
      </w:r>
      <w:r w:rsidRPr="009C183A">
        <w:rPr>
          <w:rFonts w:eastAsia="仿宋_GB2312"/>
          <w:sz w:val="32"/>
          <w:szCs w:val="32"/>
        </w:rPr>
        <w:t>3</w:t>
      </w:r>
      <w:r w:rsidRPr="009C183A">
        <w:rPr>
          <w:rFonts w:eastAsia="仿宋_GB2312" w:hint="eastAsia"/>
          <w:sz w:val="32"/>
          <w:szCs w:val="32"/>
        </w:rPr>
        <w:t xml:space="preserve">] </w:t>
      </w:r>
      <w:r w:rsidRPr="009C183A">
        <w:rPr>
          <w:rFonts w:eastAsia="仿宋_GB2312" w:hint="eastAsia"/>
          <w:sz w:val="32"/>
          <w:szCs w:val="32"/>
        </w:rPr>
        <w:t>中华医学会心血管病学分会</w:t>
      </w:r>
      <w:r w:rsidRPr="009C183A">
        <w:rPr>
          <w:rFonts w:eastAsia="仿宋_GB2312" w:hint="eastAsia"/>
          <w:sz w:val="32"/>
          <w:szCs w:val="32"/>
        </w:rPr>
        <w:t>,</w:t>
      </w:r>
      <w:r w:rsidRPr="009C183A">
        <w:rPr>
          <w:rFonts w:eastAsia="仿宋_GB2312" w:hint="eastAsia"/>
          <w:sz w:val="32"/>
          <w:szCs w:val="32"/>
        </w:rPr>
        <w:t>中华心血管病杂志编辑委员会</w:t>
      </w:r>
      <w:r w:rsidRPr="009C183A">
        <w:rPr>
          <w:rFonts w:eastAsia="仿宋_GB2312"/>
          <w:sz w:val="32"/>
          <w:szCs w:val="32"/>
        </w:rPr>
        <w:t>.</w:t>
      </w:r>
      <w:r w:rsidRPr="009C183A">
        <w:rPr>
          <w:rFonts w:eastAsia="仿宋_GB2312" w:hint="eastAsia"/>
          <w:sz w:val="32"/>
          <w:szCs w:val="32"/>
        </w:rPr>
        <w:t>硝酸</w:t>
      </w:r>
      <w:r w:rsidRPr="009C183A">
        <w:rPr>
          <w:rFonts w:eastAsia="仿宋_GB2312"/>
          <w:sz w:val="32"/>
          <w:szCs w:val="32"/>
        </w:rPr>
        <w:t>酯在心血管疾病中规范化应用的专家</w:t>
      </w:r>
      <w:r w:rsidRPr="009C183A">
        <w:rPr>
          <w:rFonts w:eastAsia="仿宋_GB2312" w:hint="eastAsia"/>
          <w:sz w:val="32"/>
          <w:szCs w:val="32"/>
        </w:rPr>
        <w:t>共识</w:t>
      </w:r>
      <w:r w:rsidRPr="009C183A">
        <w:rPr>
          <w:rFonts w:eastAsia="仿宋_GB2312" w:hint="eastAsia"/>
          <w:sz w:val="32"/>
          <w:szCs w:val="32"/>
        </w:rPr>
        <w:t>[J]</w:t>
      </w:r>
      <w:r w:rsidRPr="009C183A">
        <w:rPr>
          <w:rFonts w:eastAsia="仿宋_GB2312"/>
          <w:sz w:val="32"/>
          <w:szCs w:val="32"/>
        </w:rPr>
        <w:t>.</w:t>
      </w:r>
      <w:r w:rsidRPr="009C183A">
        <w:rPr>
          <w:rFonts w:eastAsia="仿宋_GB2312" w:hint="eastAsia"/>
          <w:sz w:val="32"/>
          <w:szCs w:val="32"/>
        </w:rPr>
        <w:t>中华心血管病杂志</w:t>
      </w:r>
      <w:r w:rsidRPr="009C183A">
        <w:rPr>
          <w:rFonts w:eastAsia="仿宋_GB2312"/>
          <w:sz w:val="32"/>
          <w:szCs w:val="32"/>
        </w:rPr>
        <w:t>,</w:t>
      </w:r>
      <w:r w:rsidRPr="009C183A">
        <w:rPr>
          <w:rFonts w:eastAsia="仿宋_GB2312" w:hint="eastAsia"/>
          <w:sz w:val="32"/>
          <w:szCs w:val="32"/>
        </w:rPr>
        <w:t>201</w:t>
      </w:r>
      <w:r w:rsidRPr="009C183A">
        <w:rPr>
          <w:rFonts w:eastAsia="仿宋_GB2312"/>
          <w:sz w:val="32"/>
          <w:szCs w:val="32"/>
        </w:rPr>
        <w:t>0</w:t>
      </w:r>
      <w:r w:rsidRPr="009C183A">
        <w:rPr>
          <w:rFonts w:eastAsia="仿宋_GB2312" w:hint="eastAsia"/>
          <w:sz w:val="32"/>
          <w:szCs w:val="32"/>
        </w:rPr>
        <w:t>,</w:t>
      </w:r>
      <w:r w:rsidRPr="009C183A">
        <w:rPr>
          <w:rFonts w:eastAsia="仿宋_GB2312"/>
          <w:sz w:val="32"/>
          <w:szCs w:val="32"/>
        </w:rPr>
        <w:t>38</w:t>
      </w:r>
      <w:r w:rsidRPr="009C183A">
        <w:rPr>
          <w:rFonts w:eastAsia="仿宋_GB2312" w:hint="eastAsia"/>
          <w:sz w:val="32"/>
          <w:szCs w:val="32"/>
        </w:rPr>
        <w:t>(</w:t>
      </w:r>
      <w:r w:rsidRPr="009C183A">
        <w:rPr>
          <w:rFonts w:eastAsia="仿宋_GB2312"/>
          <w:sz w:val="32"/>
          <w:szCs w:val="32"/>
        </w:rPr>
        <w:t>9)</w:t>
      </w:r>
      <w:r w:rsidRPr="009C183A">
        <w:rPr>
          <w:rFonts w:eastAsia="仿宋_GB2312" w:hint="eastAsia"/>
          <w:sz w:val="32"/>
          <w:szCs w:val="32"/>
        </w:rPr>
        <w:t>:</w:t>
      </w:r>
      <w:r w:rsidRPr="009C183A">
        <w:rPr>
          <w:rFonts w:eastAsia="仿宋_GB2312"/>
          <w:sz w:val="32"/>
          <w:szCs w:val="32"/>
        </w:rPr>
        <w:t>770</w:t>
      </w:r>
      <w:r w:rsidRPr="009C183A">
        <w:rPr>
          <w:rFonts w:eastAsia="仿宋_GB2312" w:hint="eastAsia"/>
          <w:sz w:val="32"/>
          <w:szCs w:val="32"/>
        </w:rPr>
        <w:t>-</w:t>
      </w:r>
      <w:r w:rsidRPr="009C183A">
        <w:rPr>
          <w:rFonts w:eastAsia="仿宋_GB2312"/>
          <w:sz w:val="32"/>
          <w:szCs w:val="32"/>
        </w:rPr>
        <w:t>774</w:t>
      </w:r>
      <w:r w:rsidRPr="009C183A">
        <w:rPr>
          <w:rFonts w:eastAsia="仿宋_GB2312" w:hint="eastAsia"/>
          <w:sz w:val="32"/>
          <w:szCs w:val="32"/>
        </w:rPr>
        <w:t>.</w:t>
      </w:r>
    </w:p>
    <w:sectPr w:rsidR="00383B49" w:rsidRPr="004F24D9" w:rsidSect="00B17017">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2CB" w:rsidRDefault="005A62CB" w:rsidP="005A62CB">
      <w:r>
        <w:separator/>
      </w:r>
    </w:p>
  </w:endnote>
  <w:endnote w:type="continuationSeparator" w:id="0">
    <w:p w:rsidR="005A62CB" w:rsidRDefault="005A62CB" w:rsidP="005A6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2CB" w:rsidRDefault="005A62CB" w:rsidP="005A62CB">
      <w:r>
        <w:separator/>
      </w:r>
    </w:p>
  </w:footnote>
  <w:footnote w:type="continuationSeparator" w:id="0">
    <w:p w:rsidR="005A62CB" w:rsidRDefault="005A62CB" w:rsidP="005A6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abstractNum w:abstractNumId="1" w15:restartNumberingAfterBreak="0">
    <w:nsid w:val="711E5EAE"/>
    <w:multiLevelType w:val="multilevel"/>
    <w:tmpl w:val="711E5EAE"/>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2EyNWZlYjcxMzA4MWExZWQ1Mjg5Njg5N2I3MjcxNjkifQ=="/>
  </w:docVars>
  <w:rsids>
    <w:rsidRoot w:val="00513DF0"/>
    <w:rsid w:val="000015D6"/>
    <w:rsid w:val="00005144"/>
    <w:rsid w:val="0000720E"/>
    <w:rsid w:val="00016A95"/>
    <w:rsid w:val="00017A17"/>
    <w:rsid w:val="00022403"/>
    <w:rsid w:val="00025622"/>
    <w:rsid w:val="000269BD"/>
    <w:rsid w:val="00037BF5"/>
    <w:rsid w:val="000454AB"/>
    <w:rsid w:val="0004798C"/>
    <w:rsid w:val="00053A12"/>
    <w:rsid w:val="00060F45"/>
    <w:rsid w:val="00062EC1"/>
    <w:rsid w:val="00063A3B"/>
    <w:rsid w:val="00066F1B"/>
    <w:rsid w:val="000718EF"/>
    <w:rsid w:val="000726F9"/>
    <w:rsid w:val="00072CEF"/>
    <w:rsid w:val="00073752"/>
    <w:rsid w:val="00074E4B"/>
    <w:rsid w:val="000774B3"/>
    <w:rsid w:val="00084D5B"/>
    <w:rsid w:val="00090F59"/>
    <w:rsid w:val="00092598"/>
    <w:rsid w:val="00093386"/>
    <w:rsid w:val="00094523"/>
    <w:rsid w:val="00095206"/>
    <w:rsid w:val="000A0507"/>
    <w:rsid w:val="000A7B7B"/>
    <w:rsid w:val="000B0425"/>
    <w:rsid w:val="000B0D17"/>
    <w:rsid w:val="000B10F9"/>
    <w:rsid w:val="000B4F60"/>
    <w:rsid w:val="000B4FA6"/>
    <w:rsid w:val="000C503E"/>
    <w:rsid w:val="000D4CB3"/>
    <w:rsid w:val="000D639A"/>
    <w:rsid w:val="000D7011"/>
    <w:rsid w:val="000D725E"/>
    <w:rsid w:val="000D7C77"/>
    <w:rsid w:val="000E0332"/>
    <w:rsid w:val="000E080C"/>
    <w:rsid w:val="000E4644"/>
    <w:rsid w:val="000E71EE"/>
    <w:rsid w:val="000E7361"/>
    <w:rsid w:val="000F11F6"/>
    <w:rsid w:val="000F3FA5"/>
    <w:rsid w:val="000F757A"/>
    <w:rsid w:val="001032F2"/>
    <w:rsid w:val="00103406"/>
    <w:rsid w:val="00111E80"/>
    <w:rsid w:val="00113721"/>
    <w:rsid w:val="00124B4B"/>
    <w:rsid w:val="00124C54"/>
    <w:rsid w:val="00125B9D"/>
    <w:rsid w:val="00132F63"/>
    <w:rsid w:val="0013633A"/>
    <w:rsid w:val="00137C83"/>
    <w:rsid w:val="00137D2E"/>
    <w:rsid w:val="00137DF2"/>
    <w:rsid w:val="00143CB6"/>
    <w:rsid w:val="0014712E"/>
    <w:rsid w:val="00155463"/>
    <w:rsid w:val="00157897"/>
    <w:rsid w:val="00163B8F"/>
    <w:rsid w:val="00167354"/>
    <w:rsid w:val="00172BCA"/>
    <w:rsid w:val="00172DA0"/>
    <w:rsid w:val="0017501C"/>
    <w:rsid w:val="00176A55"/>
    <w:rsid w:val="00176F34"/>
    <w:rsid w:val="0018149C"/>
    <w:rsid w:val="001945A8"/>
    <w:rsid w:val="0019480A"/>
    <w:rsid w:val="001A3421"/>
    <w:rsid w:val="001A3908"/>
    <w:rsid w:val="001A6F1E"/>
    <w:rsid w:val="001A749C"/>
    <w:rsid w:val="001B0BF8"/>
    <w:rsid w:val="001B459C"/>
    <w:rsid w:val="001B46B6"/>
    <w:rsid w:val="001C0B2E"/>
    <w:rsid w:val="001C3968"/>
    <w:rsid w:val="001D6C62"/>
    <w:rsid w:val="001F172D"/>
    <w:rsid w:val="001F29AE"/>
    <w:rsid w:val="001F4773"/>
    <w:rsid w:val="0020346A"/>
    <w:rsid w:val="00206CAA"/>
    <w:rsid w:val="002229CC"/>
    <w:rsid w:val="002236C5"/>
    <w:rsid w:val="00223DAF"/>
    <w:rsid w:val="00226D95"/>
    <w:rsid w:val="00226DE8"/>
    <w:rsid w:val="00237040"/>
    <w:rsid w:val="002414D3"/>
    <w:rsid w:val="00247B4A"/>
    <w:rsid w:val="00250912"/>
    <w:rsid w:val="0025436C"/>
    <w:rsid w:val="00255633"/>
    <w:rsid w:val="00264D7B"/>
    <w:rsid w:val="0027072D"/>
    <w:rsid w:val="002710DC"/>
    <w:rsid w:val="00274C29"/>
    <w:rsid w:val="00277431"/>
    <w:rsid w:val="00280414"/>
    <w:rsid w:val="00280949"/>
    <w:rsid w:val="00281858"/>
    <w:rsid w:val="0028345B"/>
    <w:rsid w:val="002A1520"/>
    <w:rsid w:val="002A486B"/>
    <w:rsid w:val="002A4FD1"/>
    <w:rsid w:val="002A636B"/>
    <w:rsid w:val="002B1AFC"/>
    <w:rsid w:val="002B32CE"/>
    <w:rsid w:val="002B6492"/>
    <w:rsid w:val="002B783F"/>
    <w:rsid w:val="002C06F4"/>
    <w:rsid w:val="002C3D55"/>
    <w:rsid w:val="002D5C79"/>
    <w:rsid w:val="002D68C7"/>
    <w:rsid w:val="002D6DAB"/>
    <w:rsid w:val="002F0824"/>
    <w:rsid w:val="002F5313"/>
    <w:rsid w:val="002F5E5B"/>
    <w:rsid w:val="0030062C"/>
    <w:rsid w:val="0030065A"/>
    <w:rsid w:val="00312495"/>
    <w:rsid w:val="00314FE2"/>
    <w:rsid w:val="003162E1"/>
    <w:rsid w:val="003164F4"/>
    <w:rsid w:val="003166A1"/>
    <w:rsid w:val="00320158"/>
    <w:rsid w:val="00320688"/>
    <w:rsid w:val="003221E7"/>
    <w:rsid w:val="003254B2"/>
    <w:rsid w:val="0032712E"/>
    <w:rsid w:val="00330450"/>
    <w:rsid w:val="00330829"/>
    <w:rsid w:val="00330CD5"/>
    <w:rsid w:val="00331548"/>
    <w:rsid w:val="00336E0C"/>
    <w:rsid w:val="0034275A"/>
    <w:rsid w:val="00345703"/>
    <w:rsid w:val="003462D4"/>
    <w:rsid w:val="00353DAA"/>
    <w:rsid w:val="00363F03"/>
    <w:rsid w:val="00364B68"/>
    <w:rsid w:val="00375038"/>
    <w:rsid w:val="00376D09"/>
    <w:rsid w:val="00382835"/>
    <w:rsid w:val="00383B49"/>
    <w:rsid w:val="0039189C"/>
    <w:rsid w:val="00392ADF"/>
    <w:rsid w:val="003936A5"/>
    <w:rsid w:val="00394B63"/>
    <w:rsid w:val="00394D9E"/>
    <w:rsid w:val="00397985"/>
    <w:rsid w:val="003A05D2"/>
    <w:rsid w:val="003A210D"/>
    <w:rsid w:val="003A52B0"/>
    <w:rsid w:val="003A682E"/>
    <w:rsid w:val="003A7144"/>
    <w:rsid w:val="003B02C0"/>
    <w:rsid w:val="003B1A12"/>
    <w:rsid w:val="003B4674"/>
    <w:rsid w:val="003B6E89"/>
    <w:rsid w:val="003C1F6B"/>
    <w:rsid w:val="003C4B14"/>
    <w:rsid w:val="003C5DFC"/>
    <w:rsid w:val="003D247C"/>
    <w:rsid w:val="003D2A12"/>
    <w:rsid w:val="003D494F"/>
    <w:rsid w:val="003E3485"/>
    <w:rsid w:val="003F0F88"/>
    <w:rsid w:val="003F765B"/>
    <w:rsid w:val="003F7F09"/>
    <w:rsid w:val="004041B9"/>
    <w:rsid w:val="004133E2"/>
    <w:rsid w:val="00417BB8"/>
    <w:rsid w:val="004201AD"/>
    <w:rsid w:val="004207FC"/>
    <w:rsid w:val="00424050"/>
    <w:rsid w:val="0043480C"/>
    <w:rsid w:val="0043691E"/>
    <w:rsid w:val="00437C2A"/>
    <w:rsid w:val="0044422E"/>
    <w:rsid w:val="004449DB"/>
    <w:rsid w:val="0044761F"/>
    <w:rsid w:val="00452A04"/>
    <w:rsid w:val="00455171"/>
    <w:rsid w:val="00464342"/>
    <w:rsid w:val="00466506"/>
    <w:rsid w:val="00474A2E"/>
    <w:rsid w:val="00482A07"/>
    <w:rsid w:val="00490C1C"/>
    <w:rsid w:val="00491668"/>
    <w:rsid w:val="00495662"/>
    <w:rsid w:val="0049795C"/>
    <w:rsid w:val="004A5B11"/>
    <w:rsid w:val="004B0C15"/>
    <w:rsid w:val="004C012E"/>
    <w:rsid w:val="004C072F"/>
    <w:rsid w:val="004C2CA0"/>
    <w:rsid w:val="004C2ED4"/>
    <w:rsid w:val="004D2658"/>
    <w:rsid w:val="004D55EB"/>
    <w:rsid w:val="004D6990"/>
    <w:rsid w:val="004E2C26"/>
    <w:rsid w:val="004E2C8D"/>
    <w:rsid w:val="004E6046"/>
    <w:rsid w:val="004F144D"/>
    <w:rsid w:val="004F24D9"/>
    <w:rsid w:val="004F6CFB"/>
    <w:rsid w:val="0050390A"/>
    <w:rsid w:val="0050554A"/>
    <w:rsid w:val="00507DAA"/>
    <w:rsid w:val="005126EF"/>
    <w:rsid w:val="00513DF0"/>
    <w:rsid w:val="0052109D"/>
    <w:rsid w:val="00532827"/>
    <w:rsid w:val="00533425"/>
    <w:rsid w:val="0053376C"/>
    <w:rsid w:val="005353AD"/>
    <w:rsid w:val="005379C8"/>
    <w:rsid w:val="00537B75"/>
    <w:rsid w:val="00541683"/>
    <w:rsid w:val="00544508"/>
    <w:rsid w:val="00544BF2"/>
    <w:rsid w:val="0055030C"/>
    <w:rsid w:val="00553408"/>
    <w:rsid w:val="00555A38"/>
    <w:rsid w:val="0056028B"/>
    <w:rsid w:val="005605E0"/>
    <w:rsid w:val="00561E27"/>
    <w:rsid w:val="00564516"/>
    <w:rsid w:val="00564784"/>
    <w:rsid w:val="00565072"/>
    <w:rsid w:val="00566EAF"/>
    <w:rsid w:val="005743FE"/>
    <w:rsid w:val="00574486"/>
    <w:rsid w:val="0057537B"/>
    <w:rsid w:val="00575F21"/>
    <w:rsid w:val="0057784A"/>
    <w:rsid w:val="005802FE"/>
    <w:rsid w:val="0058062B"/>
    <w:rsid w:val="005816FD"/>
    <w:rsid w:val="00584CBD"/>
    <w:rsid w:val="0058577F"/>
    <w:rsid w:val="0058619D"/>
    <w:rsid w:val="005867CB"/>
    <w:rsid w:val="005910F6"/>
    <w:rsid w:val="0059397E"/>
    <w:rsid w:val="00593CCF"/>
    <w:rsid w:val="00596764"/>
    <w:rsid w:val="00596DEB"/>
    <w:rsid w:val="005A0185"/>
    <w:rsid w:val="005A314A"/>
    <w:rsid w:val="005A62CB"/>
    <w:rsid w:val="005C14B7"/>
    <w:rsid w:val="005C66DA"/>
    <w:rsid w:val="005D5C6F"/>
    <w:rsid w:val="005D79DC"/>
    <w:rsid w:val="005D7F54"/>
    <w:rsid w:val="005E6DCE"/>
    <w:rsid w:val="005F17C5"/>
    <w:rsid w:val="005F2AE3"/>
    <w:rsid w:val="005F2BA9"/>
    <w:rsid w:val="005F32BC"/>
    <w:rsid w:val="005F38CE"/>
    <w:rsid w:val="005F4A46"/>
    <w:rsid w:val="005F4B30"/>
    <w:rsid w:val="005F517E"/>
    <w:rsid w:val="005F7EBC"/>
    <w:rsid w:val="006020AE"/>
    <w:rsid w:val="00602653"/>
    <w:rsid w:val="00602AE0"/>
    <w:rsid w:val="006068A1"/>
    <w:rsid w:val="006248BF"/>
    <w:rsid w:val="00624967"/>
    <w:rsid w:val="006270FB"/>
    <w:rsid w:val="00627188"/>
    <w:rsid w:val="006376D9"/>
    <w:rsid w:val="00644A9D"/>
    <w:rsid w:val="00650D61"/>
    <w:rsid w:val="006521A5"/>
    <w:rsid w:val="00654C31"/>
    <w:rsid w:val="006634E1"/>
    <w:rsid w:val="00663A63"/>
    <w:rsid w:val="006717FB"/>
    <w:rsid w:val="00674C5D"/>
    <w:rsid w:val="00677B0F"/>
    <w:rsid w:val="006801EE"/>
    <w:rsid w:val="0068026B"/>
    <w:rsid w:val="00681777"/>
    <w:rsid w:val="00692915"/>
    <w:rsid w:val="006962FB"/>
    <w:rsid w:val="00697188"/>
    <w:rsid w:val="006A14B0"/>
    <w:rsid w:val="006A3B7E"/>
    <w:rsid w:val="006B24C2"/>
    <w:rsid w:val="006B2E92"/>
    <w:rsid w:val="006C075E"/>
    <w:rsid w:val="006C3F1A"/>
    <w:rsid w:val="006C64DE"/>
    <w:rsid w:val="006C71E1"/>
    <w:rsid w:val="006D0294"/>
    <w:rsid w:val="006D0A93"/>
    <w:rsid w:val="006D1F69"/>
    <w:rsid w:val="006E2C87"/>
    <w:rsid w:val="006E5D77"/>
    <w:rsid w:val="006F3C2F"/>
    <w:rsid w:val="006F7291"/>
    <w:rsid w:val="007012D9"/>
    <w:rsid w:val="00703953"/>
    <w:rsid w:val="00704B1F"/>
    <w:rsid w:val="00707A50"/>
    <w:rsid w:val="007105B7"/>
    <w:rsid w:val="00710FAE"/>
    <w:rsid w:val="00711B4B"/>
    <w:rsid w:val="00711F1A"/>
    <w:rsid w:val="007176ED"/>
    <w:rsid w:val="0072383B"/>
    <w:rsid w:val="00724C46"/>
    <w:rsid w:val="007268A1"/>
    <w:rsid w:val="00731703"/>
    <w:rsid w:val="007318FA"/>
    <w:rsid w:val="00732F79"/>
    <w:rsid w:val="00736257"/>
    <w:rsid w:val="00736F8A"/>
    <w:rsid w:val="007407F0"/>
    <w:rsid w:val="00743A9F"/>
    <w:rsid w:val="00746CC9"/>
    <w:rsid w:val="007476B3"/>
    <w:rsid w:val="007526E6"/>
    <w:rsid w:val="00752C71"/>
    <w:rsid w:val="007549C8"/>
    <w:rsid w:val="00755E92"/>
    <w:rsid w:val="00756EF3"/>
    <w:rsid w:val="007636DF"/>
    <w:rsid w:val="0076513C"/>
    <w:rsid w:val="00765E25"/>
    <w:rsid w:val="00775102"/>
    <w:rsid w:val="00781442"/>
    <w:rsid w:val="007817B4"/>
    <w:rsid w:val="00782B98"/>
    <w:rsid w:val="00782D50"/>
    <w:rsid w:val="00783034"/>
    <w:rsid w:val="00783049"/>
    <w:rsid w:val="0078631C"/>
    <w:rsid w:val="007907C3"/>
    <w:rsid w:val="00790C89"/>
    <w:rsid w:val="007937E2"/>
    <w:rsid w:val="00793E88"/>
    <w:rsid w:val="007A025D"/>
    <w:rsid w:val="007A1265"/>
    <w:rsid w:val="007A1595"/>
    <w:rsid w:val="007A31E8"/>
    <w:rsid w:val="007A67F6"/>
    <w:rsid w:val="007B189A"/>
    <w:rsid w:val="007B4D33"/>
    <w:rsid w:val="007B4E56"/>
    <w:rsid w:val="007B6790"/>
    <w:rsid w:val="007C205A"/>
    <w:rsid w:val="007C474B"/>
    <w:rsid w:val="007C748F"/>
    <w:rsid w:val="007D1601"/>
    <w:rsid w:val="007D188B"/>
    <w:rsid w:val="007D28FC"/>
    <w:rsid w:val="007D2D13"/>
    <w:rsid w:val="007E0106"/>
    <w:rsid w:val="007E04BE"/>
    <w:rsid w:val="007E0701"/>
    <w:rsid w:val="007E1265"/>
    <w:rsid w:val="007E62E0"/>
    <w:rsid w:val="007E76AC"/>
    <w:rsid w:val="007F355D"/>
    <w:rsid w:val="007F4D15"/>
    <w:rsid w:val="007F7B98"/>
    <w:rsid w:val="00803FEB"/>
    <w:rsid w:val="00810BB5"/>
    <w:rsid w:val="00811EEF"/>
    <w:rsid w:val="0081652D"/>
    <w:rsid w:val="00826D2A"/>
    <w:rsid w:val="00827C2D"/>
    <w:rsid w:val="00827FEE"/>
    <w:rsid w:val="00840783"/>
    <w:rsid w:val="00840CD4"/>
    <w:rsid w:val="008422D7"/>
    <w:rsid w:val="00842765"/>
    <w:rsid w:val="008450A0"/>
    <w:rsid w:val="00845477"/>
    <w:rsid w:val="00845A75"/>
    <w:rsid w:val="00850F2E"/>
    <w:rsid w:val="0085174B"/>
    <w:rsid w:val="00852C1D"/>
    <w:rsid w:val="00853B41"/>
    <w:rsid w:val="008541E7"/>
    <w:rsid w:val="00860D0A"/>
    <w:rsid w:val="00861435"/>
    <w:rsid w:val="008709F0"/>
    <w:rsid w:val="008717DB"/>
    <w:rsid w:val="00871929"/>
    <w:rsid w:val="00876BA3"/>
    <w:rsid w:val="00877C90"/>
    <w:rsid w:val="00881E04"/>
    <w:rsid w:val="00884ADC"/>
    <w:rsid w:val="008902DD"/>
    <w:rsid w:val="0089146F"/>
    <w:rsid w:val="00892C80"/>
    <w:rsid w:val="00893536"/>
    <w:rsid w:val="008A3397"/>
    <w:rsid w:val="008A4517"/>
    <w:rsid w:val="008A4DD8"/>
    <w:rsid w:val="008A5008"/>
    <w:rsid w:val="008A5618"/>
    <w:rsid w:val="008B1014"/>
    <w:rsid w:val="008B383E"/>
    <w:rsid w:val="008B3B5F"/>
    <w:rsid w:val="008B3B60"/>
    <w:rsid w:val="008B50D7"/>
    <w:rsid w:val="008B5577"/>
    <w:rsid w:val="008C11D9"/>
    <w:rsid w:val="008C209F"/>
    <w:rsid w:val="008C3768"/>
    <w:rsid w:val="008C54AC"/>
    <w:rsid w:val="008C639F"/>
    <w:rsid w:val="008C7B16"/>
    <w:rsid w:val="008D0038"/>
    <w:rsid w:val="008D4D48"/>
    <w:rsid w:val="008E290E"/>
    <w:rsid w:val="008E3C73"/>
    <w:rsid w:val="008E45CD"/>
    <w:rsid w:val="008E524D"/>
    <w:rsid w:val="008E5E86"/>
    <w:rsid w:val="0090236B"/>
    <w:rsid w:val="00902A4E"/>
    <w:rsid w:val="00902CB9"/>
    <w:rsid w:val="00911120"/>
    <w:rsid w:val="00916C0D"/>
    <w:rsid w:val="0092447C"/>
    <w:rsid w:val="00926D86"/>
    <w:rsid w:val="00926EC7"/>
    <w:rsid w:val="0093000C"/>
    <w:rsid w:val="00934B09"/>
    <w:rsid w:val="009351DE"/>
    <w:rsid w:val="00935D34"/>
    <w:rsid w:val="0093717A"/>
    <w:rsid w:val="009436CA"/>
    <w:rsid w:val="00946459"/>
    <w:rsid w:val="00960E3A"/>
    <w:rsid w:val="00971628"/>
    <w:rsid w:val="0097272B"/>
    <w:rsid w:val="0097502D"/>
    <w:rsid w:val="0097583E"/>
    <w:rsid w:val="009775BC"/>
    <w:rsid w:val="0098014C"/>
    <w:rsid w:val="009854BC"/>
    <w:rsid w:val="00987A86"/>
    <w:rsid w:val="00987AB8"/>
    <w:rsid w:val="00993DA7"/>
    <w:rsid w:val="00996581"/>
    <w:rsid w:val="009A0920"/>
    <w:rsid w:val="009A2E3E"/>
    <w:rsid w:val="009A424E"/>
    <w:rsid w:val="009A4518"/>
    <w:rsid w:val="009A4F45"/>
    <w:rsid w:val="009A5898"/>
    <w:rsid w:val="009A71F7"/>
    <w:rsid w:val="009B2ECE"/>
    <w:rsid w:val="009C183A"/>
    <w:rsid w:val="009C5DE4"/>
    <w:rsid w:val="009D4F84"/>
    <w:rsid w:val="009D65F0"/>
    <w:rsid w:val="009E059F"/>
    <w:rsid w:val="009E0C59"/>
    <w:rsid w:val="009E4644"/>
    <w:rsid w:val="009F3085"/>
    <w:rsid w:val="009F3C4D"/>
    <w:rsid w:val="009F773B"/>
    <w:rsid w:val="009F79C1"/>
    <w:rsid w:val="00A008CF"/>
    <w:rsid w:val="00A045DD"/>
    <w:rsid w:val="00A055B0"/>
    <w:rsid w:val="00A066DE"/>
    <w:rsid w:val="00A10C2F"/>
    <w:rsid w:val="00A12F0E"/>
    <w:rsid w:val="00A13311"/>
    <w:rsid w:val="00A15B97"/>
    <w:rsid w:val="00A16BCE"/>
    <w:rsid w:val="00A1712E"/>
    <w:rsid w:val="00A2010B"/>
    <w:rsid w:val="00A21E4F"/>
    <w:rsid w:val="00A24137"/>
    <w:rsid w:val="00A24BAF"/>
    <w:rsid w:val="00A2585E"/>
    <w:rsid w:val="00A30A05"/>
    <w:rsid w:val="00A32DC1"/>
    <w:rsid w:val="00A33AC7"/>
    <w:rsid w:val="00A35690"/>
    <w:rsid w:val="00A44157"/>
    <w:rsid w:val="00A45165"/>
    <w:rsid w:val="00A46E65"/>
    <w:rsid w:val="00A54423"/>
    <w:rsid w:val="00A578A6"/>
    <w:rsid w:val="00A654BF"/>
    <w:rsid w:val="00A665C1"/>
    <w:rsid w:val="00A73E13"/>
    <w:rsid w:val="00A74854"/>
    <w:rsid w:val="00A76C00"/>
    <w:rsid w:val="00A829DC"/>
    <w:rsid w:val="00A8369F"/>
    <w:rsid w:val="00A844CB"/>
    <w:rsid w:val="00A85882"/>
    <w:rsid w:val="00A97F1A"/>
    <w:rsid w:val="00AA789F"/>
    <w:rsid w:val="00AA7BA3"/>
    <w:rsid w:val="00AB0D96"/>
    <w:rsid w:val="00AB1677"/>
    <w:rsid w:val="00AB369B"/>
    <w:rsid w:val="00AC1577"/>
    <w:rsid w:val="00AC6153"/>
    <w:rsid w:val="00AD5F28"/>
    <w:rsid w:val="00AE2940"/>
    <w:rsid w:val="00AE4715"/>
    <w:rsid w:val="00AE60F7"/>
    <w:rsid w:val="00AE7746"/>
    <w:rsid w:val="00AE7BD0"/>
    <w:rsid w:val="00AF3997"/>
    <w:rsid w:val="00AF5393"/>
    <w:rsid w:val="00AF739E"/>
    <w:rsid w:val="00B04603"/>
    <w:rsid w:val="00B067CA"/>
    <w:rsid w:val="00B1111F"/>
    <w:rsid w:val="00B11433"/>
    <w:rsid w:val="00B1412F"/>
    <w:rsid w:val="00B1492A"/>
    <w:rsid w:val="00B149ED"/>
    <w:rsid w:val="00B16633"/>
    <w:rsid w:val="00B17017"/>
    <w:rsid w:val="00B17762"/>
    <w:rsid w:val="00B1792F"/>
    <w:rsid w:val="00B20F5F"/>
    <w:rsid w:val="00B27419"/>
    <w:rsid w:val="00B316D3"/>
    <w:rsid w:val="00B322CD"/>
    <w:rsid w:val="00B33832"/>
    <w:rsid w:val="00B411D7"/>
    <w:rsid w:val="00B4335C"/>
    <w:rsid w:val="00B43421"/>
    <w:rsid w:val="00B43889"/>
    <w:rsid w:val="00B510F5"/>
    <w:rsid w:val="00B51B75"/>
    <w:rsid w:val="00B57431"/>
    <w:rsid w:val="00B57C2A"/>
    <w:rsid w:val="00B647CC"/>
    <w:rsid w:val="00B65C78"/>
    <w:rsid w:val="00B80BE7"/>
    <w:rsid w:val="00B90D2F"/>
    <w:rsid w:val="00B92C0D"/>
    <w:rsid w:val="00B92D22"/>
    <w:rsid w:val="00B95421"/>
    <w:rsid w:val="00B958B4"/>
    <w:rsid w:val="00B96D8C"/>
    <w:rsid w:val="00BA18B5"/>
    <w:rsid w:val="00BB2E88"/>
    <w:rsid w:val="00BB5FEC"/>
    <w:rsid w:val="00BB6533"/>
    <w:rsid w:val="00BC1685"/>
    <w:rsid w:val="00BC317D"/>
    <w:rsid w:val="00BC513C"/>
    <w:rsid w:val="00BC550B"/>
    <w:rsid w:val="00BC6B4E"/>
    <w:rsid w:val="00BD059D"/>
    <w:rsid w:val="00BD182D"/>
    <w:rsid w:val="00BD4AF8"/>
    <w:rsid w:val="00BD7176"/>
    <w:rsid w:val="00BE2875"/>
    <w:rsid w:val="00BE6E87"/>
    <w:rsid w:val="00C00E49"/>
    <w:rsid w:val="00C03212"/>
    <w:rsid w:val="00C0517C"/>
    <w:rsid w:val="00C1598B"/>
    <w:rsid w:val="00C15F9E"/>
    <w:rsid w:val="00C1659B"/>
    <w:rsid w:val="00C21E9D"/>
    <w:rsid w:val="00C22F32"/>
    <w:rsid w:val="00C31ADD"/>
    <w:rsid w:val="00C3466B"/>
    <w:rsid w:val="00C35576"/>
    <w:rsid w:val="00C357C6"/>
    <w:rsid w:val="00C404C0"/>
    <w:rsid w:val="00C42EF5"/>
    <w:rsid w:val="00C51A3E"/>
    <w:rsid w:val="00C550AF"/>
    <w:rsid w:val="00C568C8"/>
    <w:rsid w:val="00C6130B"/>
    <w:rsid w:val="00C618AD"/>
    <w:rsid w:val="00C61CFE"/>
    <w:rsid w:val="00C63417"/>
    <w:rsid w:val="00C74455"/>
    <w:rsid w:val="00C77B32"/>
    <w:rsid w:val="00C818F4"/>
    <w:rsid w:val="00C82852"/>
    <w:rsid w:val="00C8786C"/>
    <w:rsid w:val="00C90236"/>
    <w:rsid w:val="00C91186"/>
    <w:rsid w:val="00C9159C"/>
    <w:rsid w:val="00C9435E"/>
    <w:rsid w:val="00C9666F"/>
    <w:rsid w:val="00C96BEC"/>
    <w:rsid w:val="00C97625"/>
    <w:rsid w:val="00CA0258"/>
    <w:rsid w:val="00CA292B"/>
    <w:rsid w:val="00CA7969"/>
    <w:rsid w:val="00CB0DEA"/>
    <w:rsid w:val="00CB26D6"/>
    <w:rsid w:val="00CB538A"/>
    <w:rsid w:val="00CC333B"/>
    <w:rsid w:val="00CC4687"/>
    <w:rsid w:val="00CC4C7C"/>
    <w:rsid w:val="00CC6FFA"/>
    <w:rsid w:val="00CD6720"/>
    <w:rsid w:val="00CE09E1"/>
    <w:rsid w:val="00CE127A"/>
    <w:rsid w:val="00CE3098"/>
    <w:rsid w:val="00CF11BF"/>
    <w:rsid w:val="00CF3D7D"/>
    <w:rsid w:val="00CF3FC2"/>
    <w:rsid w:val="00CF4FB7"/>
    <w:rsid w:val="00CF703B"/>
    <w:rsid w:val="00D00378"/>
    <w:rsid w:val="00D00EC4"/>
    <w:rsid w:val="00D0544B"/>
    <w:rsid w:val="00D15077"/>
    <w:rsid w:val="00D150DE"/>
    <w:rsid w:val="00D1771A"/>
    <w:rsid w:val="00D21944"/>
    <w:rsid w:val="00D21F9F"/>
    <w:rsid w:val="00D265CD"/>
    <w:rsid w:val="00D31E3A"/>
    <w:rsid w:val="00D4483A"/>
    <w:rsid w:val="00D502EA"/>
    <w:rsid w:val="00D542FE"/>
    <w:rsid w:val="00D55A9A"/>
    <w:rsid w:val="00D57A97"/>
    <w:rsid w:val="00D6541F"/>
    <w:rsid w:val="00D70BF4"/>
    <w:rsid w:val="00D74A2B"/>
    <w:rsid w:val="00D74F78"/>
    <w:rsid w:val="00D7520C"/>
    <w:rsid w:val="00D755B7"/>
    <w:rsid w:val="00D80886"/>
    <w:rsid w:val="00D8750A"/>
    <w:rsid w:val="00D913D8"/>
    <w:rsid w:val="00D94561"/>
    <w:rsid w:val="00DA1CA3"/>
    <w:rsid w:val="00DA73D4"/>
    <w:rsid w:val="00DB051F"/>
    <w:rsid w:val="00DB16E3"/>
    <w:rsid w:val="00DB5816"/>
    <w:rsid w:val="00DB6592"/>
    <w:rsid w:val="00DC3249"/>
    <w:rsid w:val="00DD1E04"/>
    <w:rsid w:val="00DD2B47"/>
    <w:rsid w:val="00DD3C05"/>
    <w:rsid w:val="00DD5534"/>
    <w:rsid w:val="00DE2473"/>
    <w:rsid w:val="00DE2B8A"/>
    <w:rsid w:val="00DE37D0"/>
    <w:rsid w:val="00DE4B3D"/>
    <w:rsid w:val="00DE4C2F"/>
    <w:rsid w:val="00DF1C8A"/>
    <w:rsid w:val="00DF24B5"/>
    <w:rsid w:val="00DF4ABA"/>
    <w:rsid w:val="00DF5E9E"/>
    <w:rsid w:val="00DF5F44"/>
    <w:rsid w:val="00E032B3"/>
    <w:rsid w:val="00E15918"/>
    <w:rsid w:val="00E23BF3"/>
    <w:rsid w:val="00E309A7"/>
    <w:rsid w:val="00E34648"/>
    <w:rsid w:val="00E41B88"/>
    <w:rsid w:val="00E44D8F"/>
    <w:rsid w:val="00E50A33"/>
    <w:rsid w:val="00E51651"/>
    <w:rsid w:val="00E54E14"/>
    <w:rsid w:val="00E66946"/>
    <w:rsid w:val="00E70348"/>
    <w:rsid w:val="00E711C0"/>
    <w:rsid w:val="00E736A7"/>
    <w:rsid w:val="00E7472A"/>
    <w:rsid w:val="00E74AC5"/>
    <w:rsid w:val="00E76465"/>
    <w:rsid w:val="00E770B8"/>
    <w:rsid w:val="00E80016"/>
    <w:rsid w:val="00E83BEA"/>
    <w:rsid w:val="00E85CDA"/>
    <w:rsid w:val="00E93318"/>
    <w:rsid w:val="00E95A31"/>
    <w:rsid w:val="00EA4600"/>
    <w:rsid w:val="00EA4FDE"/>
    <w:rsid w:val="00EA509C"/>
    <w:rsid w:val="00EB3D27"/>
    <w:rsid w:val="00EB456D"/>
    <w:rsid w:val="00EB66C5"/>
    <w:rsid w:val="00EC3CBD"/>
    <w:rsid w:val="00EC6289"/>
    <w:rsid w:val="00ED15C1"/>
    <w:rsid w:val="00ED3575"/>
    <w:rsid w:val="00ED611C"/>
    <w:rsid w:val="00ED7C21"/>
    <w:rsid w:val="00EE08CD"/>
    <w:rsid w:val="00EE2B7B"/>
    <w:rsid w:val="00EF0CF9"/>
    <w:rsid w:val="00EF337B"/>
    <w:rsid w:val="00F0299A"/>
    <w:rsid w:val="00F04B8C"/>
    <w:rsid w:val="00F06AEA"/>
    <w:rsid w:val="00F15308"/>
    <w:rsid w:val="00F213A2"/>
    <w:rsid w:val="00F22D12"/>
    <w:rsid w:val="00F23661"/>
    <w:rsid w:val="00F23A11"/>
    <w:rsid w:val="00F25318"/>
    <w:rsid w:val="00F32767"/>
    <w:rsid w:val="00F328A8"/>
    <w:rsid w:val="00F3357E"/>
    <w:rsid w:val="00F359A0"/>
    <w:rsid w:val="00F3696D"/>
    <w:rsid w:val="00F43EF4"/>
    <w:rsid w:val="00F47488"/>
    <w:rsid w:val="00F47F31"/>
    <w:rsid w:val="00F5062B"/>
    <w:rsid w:val="00F53013"/>
    <w:rsid w:val="00F53325"/>
    <w:rsid w:val="00F55422"/>
    <w:rsid w:val="00F607E3"/>
    <w:rsid w:val="00F61D27"/>
    <w:rsid w:val="00F61DDE"/>
    <w:rsid w:val="00F63C3C"/>
    <w:rsid w:val="00F6563F"/>
    <w:rsid w:val="00F65FC0"/>
    <w:rsid w:val="00F71921"/>
    <w:rsid w:val="00F8149E"/>
    <w:rsid w:val="00F83361"/>
    <w:rsid w:val="00F85E32"/>
    <w:rsid w:val="00F962D2"/>
    <w:rsid w:val="00F96A66"/>
    <w:rsid w:val="00F96E8D"/>
    <w:rsid w:val="00FA2022"/>
    <w:rsid w:val="00FA2C4E"/>
    <w:rsid w:val="00FA6196"/>
    <w:rsid w:val="00FA671F"/>
    <w:rsid w:val="00FC3768"/>
    <w:rsid w:val="00FC4A46"/>
    <w:rsid w:val="00FC5126"/>
    <w:rsid w:val="00FD1AC4"/>
    <w:rsid w:val="00FD2AE1"/>
    <w:rsid w:val="00FD6B0F"/>
    <w:rsid w:val="00FD743F"/>
    <w:rsid w:val="00FE3BC5"/>
    <w:rsid w:val="00FE7176"/>
    <w:rsid w:val="00FF10F0"/>
    <w:rsid w:val="00FF177C"/>
    <w:rsid w:val="00FF2633"/>
    <w:rsid w:val="00FF2CAD"/>
    <w:rsid w:val="00FF3A80"/>
    <w:rsid w:val="05E27A84"/>
    <w:rsid w:val="09C319B0"/>
    <w:rsid w:val="0CFF5AC4"/>
    <w:rsid w:val="1CD557F5"/>
    <w:rsid w:val="1EC1187B"/>
    <w:rsid w:val="2A1E4624"/>
    <w:rsid w:val="47332F94"/>
    <w:rsid w:val="48346A0A"/>
    <w:rsid w:val="4A9648AB"/>
    <w:rsid w:val="4AB663B6"/>
    <w:rsid w:val="4B6F4BC7"/>
    <w:rsid w:val="4EA62CB3"/>
    <w:rsid w:val="5C0E3E82"/>
    <w:rsid w:val="68DC3034"/>
    <w:rsid w:val="6F2F2289"/>
    <w:rsid w:val="79D87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026C8E62"/>
  <w15:docId w15:val="{4FE0F385-FB3D-4321-B85C-31EA850F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pPr>
      <w:widowControl w:val="0"/>
      <w:jc w:val="both"/>
    </w:pPr>
    <w:rPr>
      <w:rFonts w:ascii="Times New Roman" w:eastAsia="宋体" w:hAnsi="Times New Roman" w:cs="Times New Roman"/>
      <w:kern w:val="2"/>
      <w:sz w:val="21"/>
      <w:szCs w:val="24"/>
    </w:rPr>
  </w:style>
  <w:style w:type="paragraph" w:styleId="a4">
    <w:name w:val="annotation text"/>
    <w:basedOn w:val="a"/>
    <w:link w:val="a5"/>
    <w:uiPriority w:val="99"/>
    <w:unhideWhenUsed/>
    <w:qFormat/>
    <w:pPr>
      <w:jc w:val="left"/>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annotation subject"/>
    <w:basedOn w:val="a4"/>
    <w:next w:val="a4"/>
    <w:link w:val="af"/>
    <w:uiPriority w:val="99"/>
    <w:semiHidden/>
    <w:unhideWhenUsed/>
    <w:qFormat/>
    <w:rPr>
      <w:b/>
      <w:bCs/>
    </w:rPr>
  </w:style>
  <w:style w:type="character" w:styleId="af0">
    <w:name w:val="annotation reference"/>
    <w:basedOn w:val="a1"/>
    <w:uiPriority w:val="99"/>
    <w:semiHidden/>
    <w:unhideWhenUsed/>
    <w:qFormat/>
    <w:rPr>
      <w:sz w:val="21"/>
      <w:szCs w:val="21"/>
    </w:rPr>
  </w:style>
  <w:style w:type="character" w:customStyle="1" w:styleId="ad">
    <w:name w:val="页眉 字符"/>
    <w:basedOn w:val="a1"/>
    <w:link w:val="ac"/>
    <w:uiPriority w:val="99"/>
    <w:qFormat/>
    <w:rPr>
      <w:rFonts w:ascii="Times New Roman" w:eastAsia="宋体" w:hAnsi="Times New Roman" w:cs="Times New Roman"/>
      <w:sz w:val="18"/>
      <w:szCs w:val="18"/>
    </w:rPr>
  </w:style>
  <w:style w:type="character" w:customStyle="1" w:styleId="ab">
    <w:name w:val="页脚 字符"/>
    <w:basedOn w:val="a1"/>
    <w:link w:val="aa"/>
    <w:uiPriority w:val="99"/>
    <w:qFormat/>
    <w:rPr>
      <w:rFonts w:ascii="Times New Roman" w:eastAsia="宋体" w:hAnsi="Times New Roman" w:cs="Times New Roman"/>
      <w:sz w:val="18"/>
      <w:szCs w:val="18"/>
    </w:rPr>
  </w:style>
  <w:style w:type="character" w:customStyle="1" w:styleId="a5">
    <w:name w:val="批注文字 字符"/>
    <w:basedOn w:val="a1"/>
    <w:link w:val="a4"/>
    <w:uiPriority w:val="99"/>
    <w:qFormat/>
    <w:rPr>
      <w:rFonts w:ascii="Times New Roman" w:eastAsia="宋体" w:hAnsi="Times New Roman" w:cs="Times New Roman"/>
      <w:szCs w:val="24"/>
    </w:rPr>
  </w:style>
  <w:style w:type="character" w:customStyle="1" w:styleId="af">
    <w:name w:val="批注主题 字符"/>
    <w:basedOn w:val="a5"/>
    <w:link w:val="ae"/>
    <w:uiPriority w:val="99"/>
    <w:semiHidden/>
    <w:qFormat/>
    <w:rPr>
      <w:rFonts w:ascii="Times New Roman" w:eastAsia="宋体" w:hAnsi="Times New Roman" w:cs="Times New Roman"/>
      <w:b/>
      <w:bCs/>
      <w:szCs w:val="24"/>
    </w:rPr>
  </w:style>
  <w:style w:type="character" w:customStyle="1" w:styleId="a9">
    <w:name w:val="批注框文本 字符"/>
    <w:basedOn w:val="a1"/>
    <w:link w:val="a8"/>
    <w:uiPriority w:val="99"/>
    <w:semiHidden/>
    <w:qFormat/>
    <w:rPr>
      <w:rFonts w:ascii="Times New Roman" w:eastAsia="宋体" w:hAnsi="Times New Roman" w:cs="Times New Roman"/>
      <w:sz w:val="18"/>
      <w:szCs w:val="18"/>
    </w:rPr>
  </w:style>
  <w:style w:type="paragraph" w:styleId="af1">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a7">
    <w:name w:val="日期 字符"/>
    <w:basedOn w:val="a1"/>
    <w:link w:val="a6"/>
    <w:uiPriority w:val="99"/>
    <w:semiHidden/>
    <w:rPr>
      <w:rFonts w:ascii="Times New Roman" w:eastAsia="宋体" w:hAnsi="Times New Roman" w:cs="Times New Roman"/>
      <w:szCs w:val="24"/>
    </w:rPr>
  </w:style>
  <w:style w:type="paragraph" w:customStyle="1" w:styleId="1">
    <w:name w:val="修订1"/>
    <w:hidden/>
    <w:uiPriority w:val="99"/>
    <w:semiHidden/>
    <w:qFormat/>
    <w:rPr>
      <w:rFonts w:ascii="Times New Roman" w:eastAsia="宋体" w:hAnsi="Times New Roman" w:cs="Times New Roman"/>
      <w:kern w:val="2"/>
      <w:sz w:val="21"/>
      <w:szCs w:val="24"/>
    </w:rPr>
  </w:style>
  <w:style w:type="character" w:styleId="af2">
    <w:name w:val="line number"/>
    <w:basedOn w:val="a1"/>
    <w:uiPriority w:val="99"/>
    <w:semiHidden/>
    <w:unhideWhenUsed/>
    <w:rsid w:val="00B17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18</Pages>
  <Words>1478</Words>
  <Characters>8429</Characters>
  <Application>Microsoft Office Word</Application>
  <DocSecurity>0</DocSecurity>
  <Lines>70</Lines>
  <Paragraphs>19</Paragraphs>
  <ScaleCrop>false</ScaleCrop>
  <Company>神州网信技术有限公司</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龚雪蕊</cp:lastModifiedBy>
  <cp:revision>1165</cp:revision>
  <cp:lastPrinted>2023-10-13T00:44:00Z</cp:lastPrinted>
  <dcterms:created xsi:type="dcterms:W3CDTF">2023-07-14T08:01:00Z</dcterms:created>
  <dcterms:modified xsi:type="dcterms:W3CDTF">2023-11-28T06:04:00Z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658DF12DEBEC4E31B65CF37484DB1F94_12</vt:lpwstr>
  </property>
</Properties>
</file>