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47A56" w14:textId="77777777" w:rsidR="00F55D94" w:rsidRPr="00F55D94" w:rsidRDefault="00F55D94" w:rsidP="00F55D94">
      <w:pPr>
        <w:spacing w:line="520" w:lineRule="exact"/>
        <w:jc w:val="center"/>
        <w:rPr>
          <w:rFonts w:eastAsia="方正小标宋简体"/>
          <w:sz w:val="44"/>
          <w:szCs w:val="44"/>
        </w:rPr>
      </w:pPr>
      <w:bookmarkStart w:id="0" w:name="_GoBack"/>
      <w:r w:rsidRPr="00F55D94">
        <w:rPr>
          <w:rFonts w:eastAsia="方正小标宋简体"/>
          <w:sz w:val="44"/>
          <w:szCs w:val="44"/>
        </w:rPr>
        <w:t>体外膜肺氧合系统临床评价</w:t>
      </w:r>
    </w:p>
    <w:bookmarkEnd w:id="0"/>
    <w:p w14:paraId="34B5FD06" w14:textId="77777777" w:rsidR="00F55D94" w:rsidRPr="00F55D94" w:rsidRDefault="00F55D94" w:rsidP="00F55D94">
      <w:pPr>
        <w:spacing w:line="520" w:lineRule="exact"/>
        <w:jc w:val="center"/>
        <w:rPr>
          <w:rFonts w:eastAsia="方正小标宋简体"/>
          <w:sz w:val="44"/>
          <w:szCs w:val="44"/>
        </w:rPr>
      </w:pPr>
      <w:r w:rsidRPr="00F55D94">
        <w:rPr>
          <w:rFonts w:eastAsia="方正小标宋简体"/>
          <w:sz w:val="44"/>
          <w:szCs w:val="44"/>
        </w:rPr>
        <w:t>注册审查指导原则</w:t>
      </w:r>
    </w:p>
    <w:p w14:paraId="44B8A978" w14:textId="77777777" w:rsidR="00F55D94" w:rsidRPr="00F55D94" w:rsidRDefault="00F55D94" w:rsidP="00F55D94">
      <w:pPr>
        <w:spacing w:line="520" w:lineRule="exact"/>
        <w:jc w:val="center"/>
        <w:rPr>
          <w:rFonts w:eastAsia="方正小标宋简体"/>
          <w:sz w:val="44"/>
          <w:szCs w:val="44"/>
        </w:rPr>
      </w:pPr>
      <w:r w:rsidRPr="00F55D94">
        <w:rPr>
          <w:rFonts w:eastAsia="方正小标宋简体" w:hint="eastAsia"/>
          <w:sz w:val="44"/>
          <w:szCs w:val="44"/>
        </w:rPr>
        <w:t>（征求意见稿）</w:t>
      </w:r>
    </w:p>
    <w:p w14:paraId="7B4A35B6" w14:textId="77777777" w:rsidR="00F55D94" w:rsidRPr="00F55D94" w:rsidRDefault="00F55D94" w:rsidP="00F55D94">
      <w:pPr>
        <w:adjustRightInd w:val="0"/>
        <w:snapToGrid w:val="0"/>
        <w:spacing w:line="520" w:lineRule="exact"/>
        <w:ind w:firstLineChars="200" w:firstLine="640"/>
        <w:rPr>
          <w:color w:val="000000"/>
        </w:rPr>
      </w:pPr>
    </w:p>
    <w:p w14:paraId="68FB6E24" w14:textId="77777777" w:rsidR="00F55D94" w:rsidRPr="00F55D94" w:rsidRDefault="00F55D94" w:rsidP="00F55D94">
      <w:pPr>
        <w:adjustRightInd w:val="0"/>
        <w:snapToGrid w:val="0"/>
        <w:spacing w:line="520" w:lineRule="exact"/>
        <w:ind w:firstLineChars="200" w:firstLine="640"/>
        <w:rPr>
          <w:rFonts w:ascii="仿宋_GB2312" w:eastAsia="仿宋_GB2312"/>
          <w:color w:val="000000"/>
        </w:rPr>
      </w:pPr>
      <w:r w:rsidRPr="00F55D94">
        <w:rPr>
          <w:rFonts w:ascii="仿宋_GB2312" w:eastAsia="仿宋_GB2312" w:hint="eastAsia"/>
          <w:color w:val="000000"/>
        </w:rPr>
        <w:t>本指导原则旨在指导注册申请人</w:t>
      </w:r>
      <w:r w:rsidRPr="00F55D94">
        <w:rPr>
          <w:rFonts w:ascii="Calibri" w:eastAsia="仿宋_GB2312" w:hAnsi="Calibri"/>
          <w:bCs/>
          <w:szCs w:val="32"/>
        </w:rPr>
        <w:t>对</w:t>
      </w:r>
      <w:r w:rsidRPr="00F55D94">
        <w:rPr>
          <w:rFonts w:ascii="仿宋_GB2312" w:eastAsia="仿宋_GB2312" w:hint="eastAsia"/>
          <w:color w:val="000000"/>
        </w:rPr>
        <w:t>体外膜肺氧合系统</w:t>
      </w:r>
      <w:r w:rsidRPr="00F55D94">
        <w:rPr>
          <w:rFonts w:ascii="仿宋_GB2312" w:eastAsia="仿宋_GB2312" w:hint="eastAsia"/>
        </w:rPr>
        <w:t>临床评价的资料准备，</w:t>
      </w:r>
      <w:r w:rsidRPr="00F55D94">
        <w:rPr>
          <w:rFonts w:ascii="Calibri" w:eastAsia="仿宋_GB2312" w:hAnsi="Calibri"/>
          <w:bCs/>
          <w:szCs w:val="32"/>
        </w:rPr>
        <w:t>同时也为技术审评部门提供参考。</w:t>
      </w:r>
    </w:p>
    <w:p w14:paraId="10BD51FE" w14:textId="77777777" w:rsidR="00F55D94" w:rsidRPr="00F55D94" w:rsidRDefault="00F55D94" w:rsidP="00F55D94">
      <w:pPr>
        <w:adjustRightInd w:val="0"/>
        <w:snapToGrid w:val="0"/>
        <w:spacing w:line="520" w:lineRule="exact"/>
        <w:ind w:firstLineChars="200" w:firstLine="640"/>
        <w:rPr>
          <w:rFonts w:ascii="仿宋_GB2312" w:eastAsia="仿宋_GB2312"/>
          <w:color w:val="000000"/>
        </w:rPr>
      </w:pPr>
      <w:r w:rsidRPr="00F55D94">
        <w:rPr>
          <w:rFonts w:ascii="仿宋_GB2312" w:eastAsia="仿宋_GB2312" w:hint="eastAsia"/>
          <w:color w:val="000000"/>
        </w:rPr>
        <w:t>本指导原则是对体外膜肺氧合系统的一般要求，注册申请人应依据产品的具体特性确定其中内容是否适用。若不适用，需具体阐述理由及相应的科学依据，并依据产品的具体特性对注册申报资料的内容进行充实和细化</w:t>
      </w:r>
      <w:r w:rsidRPr="00F55D94">
        <w:rPr>
          <w:rFonts w:ascii="仿宋_GB2312" w:eastAsia="仿宋_GB2312" w:hint="eastAsia"/>
          <w:bCs/>
        </w:rPr>
        <w:t>。</w:t>
      </w:r>
    </w:p>
    <w:p w14:paraId="49FF3ADD" w14:textId="77777777" w:rsidR="00F55D94" w:rsidRPr="00F55D94" w:rsidRDefault="00F55D94" w:rsidP="00F55D94">
      <w:pPr>
        <w:adjustRightInd w:val="0"/>
        <w:snapToGrid w:val="0"/>
        <w:spacing w:line="520" w:lineRule="exact"/>
        <w:ind w:firstLineChars="200" w:firstLine="640"/>
        <w:rPr>
          <w:rFonts w:ascii="仿宋_GB2312" w:eastAsia="仿宋_GB2312"/>
          <w:color w:val="000000"/>
        </w:rPr>
      </w:pPr>
      <w:r w:rsidRPr="00F55D94">
        <w:rPr>
          <w:rFonts w:ascii="仿宋_GB2312" w:eastAsia="仿宋_GB2312" w:hint="eastAsia"/>
          <w:bCs/>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r w:rsidRPr="00F55D94">
        <w:rPr>
          <w:rFonts w:ascii="仿宋_GB2312" w:eastAsia="仿宋_GB2312" w:hint="eastAsia"/>
          <w:color w:val="000000"/>
        </w:rPr>
        <w:t>。</w:t>
      </w:r>
    </w:p>
    <w:p w14:paraId="5F8215F6" w14:textId="77777777" w:rsidR="00F55D94" w:rsidRPr="00F55D94" w:rsidRDefault="00F55D94" w:rsidP="00F55D94">
      <w:pPr>
        <w:adjustRightInd w:val="0"/>
        <w:snapToGrid w:val="0"/>
        <w:spacing w:line="520" w:lineRule="exact"/>
        <w:ind w:firstLineChars="200" w:firstLine="640"/>
        <w:rPr>
          <w:rFonts w:ascii="仿宋_GB2312" w:eastAsia="仿宋_GB2312"/>
          <w:color w:val="000000"/>
        </w:rPr>
      </w:pPr>
      <w:r w:rsidRPr="00F55D94">
        <w:rPr>
          <w:rFonts w:ascii="仿宋_GB2312" w:eastAsia="仿宋_GB2312" w:hint="eastAsia"/>
          <w:color w:val="000000"/>
        </w:rPr>
        <w:t>本指导原则是在现行法规和标准体系以及当前认知水平下制定，随着法规和标准的不断完善，以及科学技术的不断发展，相关内容也将适时进行调整。</w:t>
      </w:r>
    </w:p>
    <w:p w14:paraId="1C916ADE" w14:textId="77777777" w:rsidR="00F55D94" w:rsidRPr="00F55D94" w:rsidRDefault="00F55D94" w:rsidP="00F55D94">
      <w:pPr>
        <w:keepNext/>
        <w:keepLines/>
        <w:spacing w:line="520" w:lineRule="exact"/>
        <w:ind w:firstLineChars="200" w:firstLine="640"/>
        <w:outlineLvl w:val="0"/>
        <w:rPr>
          <w:rFonts w:eastAsia="黑体"/>
          <w:kern w:val="44"/>
          <w:szCs w:val="32"/>
        </w:rPr>
      </w:pPr>
      <w:r w:rsidRPr="00F55D94">
        <w:rPr>
          <w:rFonts w:eastAsia="黑体"/>
          <w:kern w:val="44"/>
          <w:szCs w:val="32"/>
        </w:rPr>
        <w:t>一、总体要求</w:t>
      </w:r>
    </w:p>
    <w:p w14:paraId="11BD7ABA"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体外膜肺氧合</w:t>
      </w:r>
      <w:r w:rsidRPr="00F55D94">
        <w:rPr>
          <w:rFonts w:eastAsia="仿宋_GB2312"/>
          <w:szCs w:val="32"/>
          <w:vertAlign w:val="superscript"/>
        </w:rPr>
        <w:footnoteReference w:id="1"/>
      </w:r>
      <w:r w:rsidRPr="00F55D94">
        <w:rPr>
          <w:rFonts w:eastAsia="仿宋_GB2312"/>
          <w:szCs w:val="32"/>
        </w:rPr>
        <w:t>医疗器械产品分为体外膜肺氧合设备和体外膜肺氧合器具，可通过同品种临床评价路径开展临床评价，</w:t>
      </w:r>
      <w:r w:rsidRPr="00F55D94">
        <w:rPr>
          <w:rFonts w:eastAsia="仿宋_GB2312"/>
          <w:szCs w:val="32"/>
        </w:rPr>
        <w:lastRenderedPageBreak/>
        <w:t>即基于与已上市产品的全面对比，以及科学设计的、高质量的、可靠的台架试验、动物试验，和</w:t>
      </w:r>
      <w:r w:rsidRPr="00F55D94">
        <w:rPr>
          <w:rFonts w:eastAsia="仿宋_GB2312"/>
          <w:szCs w:val="32"/>
        </w:rPr>
        <w:t>/</w:t>
      </w:r>
      <w:r w:rsidRPr="00F55D94">
        <w:rPr>
          <w:rFonts w:eastAsia="仿宋_GB2312"/>
          <w:szCs w:val="32"/>
        </w:rPr>
        <w:t>或一定样本量的临床试验开展临床评价。</w:t>
      </w:r>
    </w:p>
    <w:p w14:paraId="2D19EE44" w14:textId="77777777" w:rsidR="00F55D94" w:rsidRPr="00F55D94" w:rsidRDefault="00F55D94" w:rsidP="00F55D94">
      <w:pPr>
        <w:keepNext/>
        <w:keepLines/>
        <w:spacing w:line="520" w:lineRule="exact"/>
        <w:ind w:firstLineChars="200" w:firstLine="640"/>
        <w:outlineLvl w:val="0"/>
        <w:rPr>
          <w:rFonts w:eastAsia="黑体"/>
          <w:kern w:val="44"/>
          <w:szCs w:val="32"/>
        </w:rPr>
      </w:pPr>
      <w:r w:rsidRPr="00F55D94">
        <w:rPr>
          <w:rFonts w:eastAsia="黑体"/>
          <w:kern w:val="44"/>
          <w:szCs w:val="32"/>
        </w:rPr>
        <w:t>二、适用范围：</w:t>
      </w:r>
    </w:p>
    <w:p w14:paraId="56D65F20" w14:textId="6A79C2CD" w:rsidR="00F55D94" w:rsidRPr="00F55D94" w:rsidRDefault="00F55D94" w:rsidP="00F55D94">
      <w:pPr>
        <w:spacing w:line="520" w:lineRule="exact"/>
        <w:ind w:firstLineChars="200" w:firstLine="640"/>
        <w:jc w:val="left"/>
        <w:rPr>
          <w:rFonts w:eastAsia="仿宋_GB2312" w:hint="eastAsia"/>
          <w:szCs w:val="32"/>
        </w:rPr>
      </w:pPr>
      <w:r w:rsidRPr="00F55D94">
        <w:rPr>
          <w:rFonts w:eastAsia="仿宋_GB2312"/>
          <w:szCs w:val="32"/>
        </w:rPr>
        <w:t>体外膜肺氧合设备一般由控制台（电源、控制面板、电池组）、泵驱动器、传感器盒、流量传感器、压力传感器、温度传感器</w:t>
      </w:r>
      <w:r w:rsidRPr="00F55D94">
        <w:rPr>
          <w:rFonts w:eastAsia="仿宋_GB2312" w:hint="eastAsia"/>
          <w:szCs w:val="32"/>
        </w:rPr>
        <w:t>等</w:t>
      </w:r>
      <w:r w:rsidRPr="00F55D94">
        <w:rPr>
          <w:rFonts w:eastAsia="仿宋_GB2312"/>
          <w:szCs w:val="32"/>
        </w:rPr>
        <w:t>组成；体外膜肺氧合器具通常包括膜式氧合器、泵头、体外循环管路</w:t>
      </w:r>
      <w:r w:rsidRPr="00F55D94">
        <w:rPr>
          <w:rFonts w:eastAsia="仿宋_GB2312" w:hint="eastAsia"/>
          <w:szCs w:val="32"/>
        </w:rPr>
        <w:t>等部分</w:t>
      </w:r>
      <w:r w:rsidRPr="00F55D94">
        <w:rPr>
          <w:rFonts w:eastAsia="仿宋_GB2312"/>
          <w:szCs w:val="32"/>
        </w:rPr>
        <w:t>。</w:t>
      </w:r>
      <w:r w:rsidRPr="00F55D94">
        <w:rPr>
          <w:rFonts w:eastAsia="仿宋_GB2312" w:hint="eastAsia"/>
          <w:szCs w:val="32"/>
        </w:rPr>
        <w:t>按照</w:t>
      </w:r>
      <w:r w:rsidRPr="00F55D94">
        <w:rPr>
          <w:rFonts w:eastAsia="仿宋_GB2312"/>
          <w:szCs w:val="32"/>
        </w:rPr>
        <w:t>《医疗器械分类目录》，体外膜肺氧合系统属于子目录</w:t>
      </w:r>
      <w:r w:rsidRPr="00F55D94">
        <w:rPr>
          <w:rFonts w:eastAsia="仿宋_GB2312"/>
          <w:szCs w:val="32"/>
        </w:rPr>
        <w:t>“10-</w:t>
      </w:r>
      <w:r w:rsidRPr="00F55D94">
        <w:rPr>
          <w:rFonts w:eastAsia="仿宋_GB2312"/>
          <w:szCs w:val="32"/>
        </w:rPr>
        <w:t>输血、透析和体外循环器械</w:t>
      </w:r>
      <w:r w:rsidRPr="00F55D94">
        <w:rPr>
          <w:rFonts w:eastAsia="仿宋_GB2312"/>
          <w:szCs w:val="32"/>
        </w:rPr>
        <w:t>”</w:t>
      </w:r>
      <w:r w:rsidRPr="00F55D94">
        <w:rPr>
          <w:rFonts w:eastAsia="仿宋_GB2312"/>
          <w:szCs w:val="32"/>
        </w:rPr>
        <w:t>中的</w:t>
      </w:r>
      <w:r w:rsidRPr="00F55D94">
        <w:rPr>
          <w:rFonts w:eastAsia="仿宋_GB2312"/>
          <w:szCs w:val="32"/>
        </w:rPr>
        <w:t>“</w:t>
      </w:r>
      <w:r w:rsidRPr="00F55D94">
        <w:rPr>
          <w:rFonts w:eastAsia="仿宋_GB2312"/>
          <w:szCs w:val="32"/>
        </w:rPr>
        <w:t>一级产品类别</w:t>
      </w:r>
      <w:r w:rsidRPr="00F55D94">
        <w:rPr>
          <w:rFonts w:eastAsia="仿宋_GB2312"/>
          <w:szCs w:val="32"/>
        </w:rPr>
        <w:t>05-</w:t>
      </w:r>
      <w:r w:rsidRPr="00F55D94">
        <w:rPr>
          <w:rFonts w:eastAsia="仿宋_GB2312"/>
          <w:szCs w:val="32"/>
        </w:rPr>
        <w:t>心肺转流设备</w:t>
      </w:r>
      <w:r w:rsidRPr="00F55D94">
        <w:rPr>
          <w:rFonts w:eastAsia="仿宋_GB2312"/>
          <w:szCs w:val="32"/>
        </w:rPr>
        <w:t>”</w:t>
      </w:r>
      <w:r w:rsidR="003F7B04">
        <w:rPr>
          <w:rFonts w:eastAsia="仿宋_GB2312" w:hint="eastAsia"/>
          <w:szCs w:val="32"/>
        </w:rPr>
        <w:t>和“</w:t>
      </w:r>
      <w:r w:rsidR="003F7B04" w:rsidRPr="00F55D94">
        <w:rPr>
          <w:rFonts w:eastAsia="仿宋_GB2312"/>
          <w:szCs w:val="32"/>
        </w:rPr>
        <w:t>一级产品类别</w:t>
      </w:r>
      <w:r w:rsidR="003F7B04" w:rsidRPr="00F55D94">
        <w:rPr>
          <w:rFonts w:eastAsia="仿宋_GB2312"/>
          <w:szCs w:val="32"/>
        </w:rPr>
        <w:t>06-</w:t>
      </w:r>
      <w:r w:rsidR="003F7B04" w:rsidRPr="00F55D94">
        <w:rPr>
          <w:rFonts w:eastAsia="仿宋_GB2312"/>
          <w:szCs w:val="32"/>
        </w:rPr>
        <w:t>心肺转流器具</w:t>
      </w:r>
      <w:r w:rsidR="003F7B04">
        <w:rPr>
          <w:rFonts w:eastAsia="仿宋_GB2312" w:hint="eastAsia"/>
          <w:szCs w:val="32"/>
        </w:rPr>
        <w:t>”。</w:t>
      </w:r>
      <w:r w:rsidR="003F7B04" w:rsidRPr="00F55D94">
        <w:rPr>
          <w:rFonts w:eastAsia="仿宋_GB2312"/>
          <w:szCs w:val="32"/>
        </w:rPr>
        <w:t>05-</w:t>
      </w:r>
      <w:r w:rsidR="003F7B04" w:rsidRPr="00F55D94">
        <w:rPr>
          <w:rFonts w:eastAsia="仿宋_GB2312"/>
          <w:szCs w:val="32"/>
        </w:rPr>
        <w:t>心肺转流设备</w:t>
      </w:r>
      <w:r w:rsidRPr="00F55D94">
        <w:rPr>
          <w:rFonts w:eastAsia="仿宋_GB2312"/>
          <w:szCs w:val="32"/>
        </w:rPr>
        <w:t>具体涉及三个二级产品类别：</w:t>
      </w:r>
      <w:r w:rsidRPr="00F55D94">
        <w:rPr>
          <w:rFonts w:eastAsia="仿宋_GB2312"/>
          <w:szCs w:val="32"/>
        </w:rPr>
        <w:t>01-</w:t>
      </w:r>
      <w:r w:rsidRPr="00F55D94">
        <w:rPr>
          <w:rFonts w:eastAsia="仿宋_GB2312"/>
          <w:szCs w:val="32"/>
        </w:rPr>
        <w:t>心肺转流用泵、</w:t>
      </w:r>
      <w:r w:rsidRPr="00F55D94">
        <w:rPr>
          <w:rFonts w:eastAsia="仿宋_GB2312"/>
          <w:szCs w:val="32"/>
        </w:rPr>
        <w:t>02-</w:t>
      </w:r>
      <w:r w:rsidRPr="00F55D94">
        <w:rPr>
          <w:rFonts w:eastAsia="仿宋_GB2312"/>
          <w:szCs w:val="32"/>
        </w:rPr>
        <w:t>心肺转流监测设备、</w:t>
      </w:r>
      <w:r w:rsidRPr="00F55D94">
        <w:rPr>
          <w:rFonts w:eastAsia="仿宋_GB2312"/>
          <w:szCs w:val="32"/>
        </w:rPr>
        <w:t>04-</w:t>
      </w:r>
      <w:r w:rsidRPr="00F55D94">
        <w:rPr>
          <w:rFonts w:eastAsia="仿宋_GB2312"/>
          <w:szCs w:val="32"/>
        </w:rPr>
        <w:t>体外心肺支持辅助系统</w:t>
      </w:r>
      <w:r w:rsidR="003F7B04">
        <w:rPr>
          <w:rFonts w:eastAsia="仿宋_GB2312" w:hint="eastAsia"/>
          <w:szCs w:val="32"/>
        </w:rPr>
        <w:t>。</w:t>
      </w:r>
      <w:r w:rsidR="003F7B04">
        <w:rPr>
          <w:rFonts w:eastAsia="仿宋_GB2312" w:hint="eastAsia"/>
          <w:szCs w:val="32"/>
        </w:rPr>
        <w:t>0</w:t>
      </w:r>
      <w:r w:rsidR="003F7B04">
        <w:rPr>
          <w:rFonts w:eastAsia="仿宋_GB2312"/>
          <w:szCs w:val="32"/>
        </w:rPr>
        <w:t>6</w:t>
      </w:r>
      <w:r w:rsidR="003F7B04" w:rsidRPr="00F55D94">
        <w:rPr>
          <w:rFonts w:eastAsia="仿宋_GB2312"/>
          <w:szCs w:val="32"/>
        </w:rPr>
        <w:t>心肺转流器具具体涉及</w:t>
      </w:r>
      <w:r w:rsidR="003F7B04">
        <w:rPr>
          <w:rFonts w:eastAsia="仿宋_GB2312" w:hint="eastAsia"/>
          <w:szCs w:val="32"/>
        </w:rPr>
        <w:t>三</w:t>
      </w:r>
      <w:r w:rsidR="003F7B04" w:rsidRPr="00F55D94">
        <w:rPr>
          <w:rFonts w:eastAsia="仿宋_GB2312"/>
          <w:szCs w:val="32"/>
        </w:rPr>
        <w:t>个二级产品类别：</w:t>
      </w:r>
      <w:r w:rsidR="003F7B04">
        <w:rPr>
          <w:rFonts w:eastAsia="仿宋_GB2312" w:hint="eastAsia"/>
          <w:szCs w:val="32"/>
        </w:rPr>
        <w:t>0</w:t>
      </w:r>
      <w:r w:rsidR="003F7B04">
        <w:rPr>
          <w:rFonts w:eastAsia="仿宋_GB2312"/>
          <w:szCs w:val="32"/>
        </w:rPr>
        <w:t>1-</w:t>
      </w:r>
      <w:r w:rsidR="003F7B04">
        <w:rPr>
          <w:rFonts w:eastAsia="仿宋_GB2312" w:hint="eastAsia"/>
          <w:szCs w:val="32"/>
        </w:rPr>
        <w:t>氧合器、</w:t>
      </w:r>
      <w:r w:rsidR="003F7B04">
        <w:rPr>
          <w:rFonts w:eastAsia="仿宋_GB2312" w:hint="eastAsia"/>
          <w:szCs w:val="32"/>
        </w:rPr>
        <w:t>0</w:t>
      </w:r>
      <w:r w:rsidR="003F7B04">
        <w:rPr>
          <w:rFonts w:eastAsia="仿宋_GB2312"/>
          <w:szCs w:val="32"/>
        </w:rPr>
        <w:t>6-</w:t>
      </w:r>
      <w:r w:rsidR="003F7B04">
        <w:rPr>
          <w:rFonts w:eastAsia="仿宋_GB2312" w:hint="eastAsia"/>
          <w:szCs w:val="32"/>
        </w:rPr>
        <w:t>心肺转流用管路及接头、</w:t>
      </w:r>
      <w:r w:rsidR="003F7B04">
        <w:rPr>
          <w:rFonts w:eastAsia="仿宋_GB2312" w:hint="eastAsia"/>
          <w:szCs w:val="32"/>
        </w:rPr>
        <w:t>0</w:t>
      </w:r>
      <w:r w:rsidR="003F7B04">
        <w:rPr>
          <w:rFonts w:eastAsia="仿宋_GB2312"/>
          <w:szCs w:val="32"/>
        </w:rPr>
        <w:t>7-</w:t>
      </w:r>
      <w:r w:rsidR="003F7B04">
        <w:rPr>
          <w:rFonts w:eastAsia="仿宋_GB2312" w:hint="eastAsia"/>
          <w:szCs w:val="32"/>
        </w:rPr>
        <w:t>离心泵头。</w:t>
      </w:r>
    </w:p>
    <w:p w14:paraId="790C1FD8"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从产品适用范围角度划分，本文件适用于为患者手术期间提供心肺旁路（</w:t>
      </w:r>
      <w:r w:rsidRPr="00F55D94">
        <w:rPr>
          <w:rFonts w:eastAsia="仿宋_GB2312"/>
          <w:szCs w:val="32"/>
        </w:rPr>
        <w:t>Cardiopulmonary bypass, CPB</w:t>
      </w:r>
      <w:r w:rsidRPr="00F55D94">
        <w:rPr>
          <w:rFonts w:eastAsia="仿宋_GB2312"/>
          <w:szCs w:val="32"/>
        </w:rPr>
        <w:t>）体外循环支持的</w:t>
      </w:r>
      <w:r w:rsidRPr="00F55D94">
        <w:rPr>
          <w:color w:val="000000"/>
        </w:rPr>
        <w:t>体外膜肺氧合系统</w:t>
      </w:r>
      <w:r w:rsidRPr="00F55D94">
        <w:rPr>
          <w:rFonts w:eastAsia="仿宋_GB2312"/>
          <w:szCs w:val="32"/>
        </w:rPr>
        <w:t>，以及用于支持成人患者</w:t>
      </w:r>
      <w:r w:rsidRPr="00F55D94">
        <w:rPr>
          <w:rFonts w:eastAsia="仿宋_GB2312"/>
          <w:szCs w:val="32"/>
        </w:rPr>
        <w:t>6</w:t>
      </w:r>
      <w:r w:rsidRPr="00F55D94">
        <w:rPr>
          <w:rFonts w:eastAsia="仿宋_GB2312"/>
          <w:szCs w:val="32"/>
        </w:rPr>
        <w:t>小时以上体外循环的</w:t>
      </w:r>
      <w:r w:rsidRPr="00F55D94">
        <w:rPr>
          <w:color w:val="000000"/>
        </w:rPr>
        <w:t>体外膜肺氧合（</w:t>
      </w:r>
      <w:r w:rsidRPr="00F55D94">
        <w:rPr>
          <w:color w:val="000000"/>
        </w:rPr>
        <w:t>extracorporeal membrane oxygenation</w:t>
      </w:r>
      <w:r w:rsidRPr="00F55D94">
        <w:rPr>
          <w:color w:val="000000"/>
        </w:rPr>
        <w:t>，</w:t>
      </w:r>
      <w:r w:rsidRPr="00F55D94">
        <w:rPr>
          <w:color w:val="000000"/>
        </w:rPr>
        <w:t>ECMO</w:t>
      </w:r>
      <w:r w:rsidRPr="00F55D94">
        <w:rPr>
          <w:color w:val="000000"/>
        </w:rPr>
        <w:t>）系统。</w:t>
      </w:r>
    </w:p>
    <w:p w14:paraId="612E9DC6" w14:textId="77777777" w:rsidR="00F55D94" w:rsidRPr="00F55D94" w:rsidRDefault="00F55D94" w:rsidP="00F55D94">
      <w:pPr>
        <w:spacing w:line="520" w:lineRule="exact"/>
        <w:ind w:firstLineChars="200" w:firstLine="640"/>
        <w:jc w:val="left"/>
        <w:rPr>
          <w:rFonts w:eastAsia="仿宋_GB2312"/>
          <w:szCs w:val="32"/>
        </w:rPr>
      </w:pPr>
      <w:bookmarkStart w:id="1" w:name="OLE_LINK2"/>
      <w:r w:rsidRPr="00F55D94">
        <w:rPr>
          <w:rFonts w:eastAsia="仿宋_GB2312"/>
          <w:szCs w:val="32"/>
        </w:rPr>
        <w:t>本文件不适用于带有静脉</w:t>
      </w:r>
      <w:r w:rsidRPr="00F55D94">
        <w:rPr>
          <w:rFonts w:eastAsia="仿宋_GB2312"/>
          <w:szCs w:val="32"/>
        </w:rPr>
        <w:t>-</w:t>
      </w:r>
      <w:r w:rsidRPr="00F55D94">
        <w:rPr>
          <w:rFonts w:eastAsia="仿宋_GB2312"/>
          <w:szCs w:val="32"/>
        </w:rPr>
        <w:t>静脉体外膜</w:t>
      </w:r>
      <w:r w:rsidRPr="00F55D94">
        <w:rPr>
          <w:rFonts w:eastAsia="仿宋_GB2312" w:hint="eastAsia"/>
          <w:szCs w:val="32"/>
        </w:rPr>
        <w:t>肺</w:t>
      </w:r>
      <w:r w:rsidRPr="00F55D94">
        <w:rPr>
          <w:rFonts w:eastAsia="仿宋_GB2312"/>
          <w:szCs w:val="32"/>
        </w:rPr>
        <w:t>氧合（</w:t>
      </w:r>
      <w:r w:rsidRPr="00F55D94">
        <w:rPr>
          <w:rFonts w:eastAsia="仿宋_GB2312"/>
          <w:szCs w:val="32"/>
        </w:rPr>
        <w:t>veno-venous ECMO</w:t>
      </w:r>
      <w:r w:rsidRPr="00F55D94">
        <w:rPr>
          <w:rFonts w:eastAsia="仿宋_GB2312"/>
          <w:szCs w:val="32"/>
        </w:rPr>
        <w:t>，</w:t>
      </w:r>
      <w:r w:rsidRPr="00F55D94">
        <w:rPr>
          <w:rFonts w:eastAsia="仿宋_GB2312"/>
          <w:szCs w:val="32"/>
        </w:rPr>
        <w:t>VV-ECMO</w:t>
      </w:r>
      <w:r w:rsidRPr="00F55D94">
        <w:rPr>
          <w:rFonts w:eastAsia="仿宋_GB2312"/>
          <w:szCs w:val="32"/>
        </w:rPr>
        <w:t>），静脉</w:t>
      </w:r>
      <w:r w:rsidRPr="00F55D94">
        <w:rPr>
          <w:rFonts w:eastAsia="仿宋_GB2312"/>
          <w:szCs w:val="32"/>
        </w:rPr>
        <w:t>-</w:t>
      </w:r>
      <w:r w:rsidRPr="00F55D94">
        <w:rPr>
          <w:rFonts w:eastAsia="仿宋_GB2312"/>
          <w:szCs w:val="32"/>
        </w:rPr>
        <w:t>动脉体外膜</w:t>
      </w:r>
      <w:r w:rsidRPr="00F55D94">
        <w:rPr>
          <w:rFonts w:eastAsia="仿宋_GB2312" w:hint="eastAsia"/>
          <w:szCs w:val="32"/>
        </w:rPr>
        <w:t>肺</w:t>
      </w:r>
      <w:r w:rsidRPr="00F55D94">
        <w:rPr>
          <w:rFonts w:eastAsia="仿宋_GB2312"/>
          <w:szCs w:val="32"/>
        </w:rPr>
        <w:t>氧合（</w:t>
      </w:r>
      <w:r w:rsidRPr="00F55D94">
        <w:rPr>
          <w:rFonts w:eastAsia="仿宋_GB2312"/>
          <w:szCs w:val="32"/>
        </w:rPr>
        <w:t>venous-arterial ECMO</w:t>
      </w:r>
      <w:r w:rsidRPr="00F55D94">
        <w:rPr>
          <w:rFonts w:eastAsia="仿宋_GB2312"/>
          <w:szCs w:val="32"/>
        </w:rPr>
        <w:t>，</w:t>
      </w:r>
      <w:r w:rsidRPr="00F55D94">
        <w:rPr>
          <w:rFonts w:eastAsia="仿宋_GB2312"/>
          <w:szCs w:val="32"/>
        </w:rPr>
        <w:t>VA-ECMO</w:t>
      </w:r>
      <w:r w:rsidRPr="00F55D94">
        <w:rPr>
          <w:rFonts w:eastAsia="仿宋_GB2312"/>
          <w:szCs w:val="32"/>
        </w:rPr>
        <w:t>）模式以外的应用模式的</w:t>
      </w:r>
      <w:r w:rsidRPr="00F55D94">
        <w:rPr>
          <w:rFonts w:eastAsia="仿宋_GB2312"/>
          <w:szCs w:val="32"/>
        </w:rPr>
        <w:t>ECMO</w:t>
      </w:r>
      <w:r w:rsidRPr="00F55D94">
        <w:rPr>
          <w:rFonts w:eastAsia="仿宋_GB2312"/>
          <w:szCs w:val="32"/>
        </w:rPr>
        <w:t>设备，如</w:t>
      </w:r>
      <w:r w:rsidRPr="00F55D94">
        <w:rPr>
          <w:rFonts w:eastAsia="仿宋_GB2312"/>
          <w:szCs w:val="32"/>
        </w:rPr>
        <w:t>VAV</w:t>
      </w:r>
      <w:r w:rsidRPr="00F55D94">
        <w:rPr>
          <w:rFonts w:eastAsia="仿宋_GB2312"/>
          <w:szCs w:val="32"/>
        </w:rPr>
        <w:t>等模式。</w:t>
      </w:r>
    </w:p>
    <w:bookmarkEnd w:id="1"/>
    <w:p w14:paraId="54679BF5" w14:textId="77777777" w:rsidR="00F55D94" w:rsidRPr="00F55D94" w:rsidRDefault="00F55D94" w:rsidP="00F55D94">
      <w:pPr>
        <w:keepNext/>
        <w:keepLines/>
        <w:spacing w:line="520" w:lineRule="exact"/>
        <w:ind w:firstLineChars="200" w:firstLine="640"/>
        <w:outlineLvl w:val="0"/>
        <w:rPr>
          <w:rFonts w:eastAsia="黑体"/>
          <w:kern w:val="44"/>
          <w:szCs w:val="32"/>
        </w:rPr>
      </w:pPr>
      <w:r w:rsidRPr="00F55D94">
        <w:rPr>
          <w:rFonts w:eastAsia="黑体"/>
          <w:kern w:val="44"/>
          <w:szCs w:val="32"/>
        </w:rPr>
        <w:t>三、同品种临床评价的基本要求</w:t>
      </w:r>
    </w:p>
    <w:p w14:paraId="25D6D67B" w14:textId="77777777" w:rsidR="00F55D94" w:rsidRPr="00F55D94" w:rsidRDefault="00F55D94" w:rsidP="00F55D94">
      <w:pPr>
        <w:keepNext/>
        <w:keepLines/>
        <w:spacing w:line="520" w:lineRule="exact"/>
        <w:ind w:firstLineChars="200" w:firstLine="640"/>
        <w:outlineLvl w:val="1"/>
        <w:rPr>
          <w:rFonts w:eastAsia="楷体"/>
          <w:szCs w:val="32"/>
        </w:rPr>
      </w:pPr>
      <w:r w:rsidRPr="00F55D94">
        <w:rPr>
          <w:rFonts w:eastAsia="楷体"/>
          <w:szCs w:val="32"/>
        </w:rPr>
        <w:t>（一）同品种产品的选择</w:t>
      </w:r>
    </w:p>
    <w:p w14:paraId="3DEEE34F"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注册申请人通过同品种比对方式开展体外膜氧合设备和器</w:t>
      </w:r>
      <w:r w:rsidRPr="00F55D94">
        <w:rPr>
          <w:rFonts w:eastAsia="仿宋_GB2312"/>
          <w:szCs w:val="32"/>
        </w:rPr>
        <w:lastRenderedPageBreak/>
        <w:t>具的临床评价时，可选用一个或多个同品种产品进行比对，宜优先选择与申报产品适用范围相同、技术特征相同或尽可能相似的产品作为同品种产品。</w:t>
      </w:r>
    </w:p>
    <w:p w14:paraId="10931123" w14:textId="77777777" w:rsidR="00F55D94" w:rsidRPr="00F55D94" w:rsidRDefault="00F55D94" w:rsidP="00F55D94">
      <w:pPr>
        <w:keepNext/>
        <w:keepLines/>
        <w:spacing w:line="520" w:lineRule="exact"/>
        <w:ind w:firstLineChars="200" w:firstLine="640"/>
        <w:outlineLvl w:val="1"/>
        <w:rPr>
          <w:rFonts w:eastAsia="楷体"/>
          <w:szCs w:val="32"/>
        </w:rPr>
      </w:pPr>
      <w:r w:rsidRPr="00F55D94">
        <w:rPr>
          <w:rFonts w:eastAsia="楷体"/>
          <w:szCs w:val="32"/>
        </w:rPr>
        <w:t>（二）适用范围及临床使用相关信息的对比</w:t>
      </w:r>
    </w:p>
    <w:p w14:paraId="75053178"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ECMO</w:t>
      </w:r>
      <w:r w:rsidRPr="00F55D94">
        <w:rPr>
          <w:rFonts w:eastAsia="仿宋_GB2312"/>
          <w:szCs w:val="32"/>
        </w:rPr>
        <w:t>设备适用范围一般描述为：该产品在体外循环过程中提供动力及安全监测，与兼容的一次性使用耗材联合使用，实现肺或心肺功能辅助支持。该产品适用于急性呼吸衰竭或急性心肺功能衰竭、其他治疗方法难以控制并有可预见的病情持续恶化或死亡风险的成人患者。</w:t>
      </w:r>
    </w:p>
    <w:p w14:paraId="6347CCEA"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ECMO</w:t>
      </w:r>
      <w:r w:rsidRPr="00F55D94">
        <w:rPr>
          <w:rFonts w:eastAsia="仿宋_GB2312"/>
          <w:szCs w:val="32"/>
        </w:rPr>
        <w:t>器具，以膜式氧合器为例，适用范围一般描述为：该产品预期可用于</w:t>
      </w:r>
      <w:r w:rsidRPr="00F55D94">
        <w:rPr>
          <w:rFonts w:eastAsia="仿宋_GB2312"/>
          <w:szCs w:val="32"/>
        </w:rPr>
        <w:t>6</w:t>
      </w:r>
      <w:r w:rsidRPr="00F55D94">
        <w:rPr>
          <w:rFonts w:eastAsia="仿宋_GB2312"/>
          <w:szCs w:val="32"/>
        </w:rPr>
        <w:t>小时以上的体外循环方式进行血液的氧合及二氧化碳的排出，以支持呼吸和</w:t>
      </w:r>
      <w:r w:rsidRPr="00F55D94">
        <w:rPr>
          <w:rFonts w:eastAsia="仿宋_GB2312"/>
          <w:szCs w:val="32"/>
        </w:rPr>
        <w:t>/</w:t>
      </w:r>
      <w:r w:rsidRPr="00F55D94">
        <w:rPr>
          <w:rFonts w:eastAsia="仿宋_GB2312"/>
          <w:szCs w:val="32"/>
        </w:rPr>
        <w:t>或循环功能，最长可提供</w:t>
      </w:r>
      <w:r w:rsidRPr="00F55D94">
        <w:rPr>
          <w:rFonts w:eastAsia="仿宋_GB2312"/>
          <w:szCs w:val="32"/>
        </w:rPr>
        <w:t>XX</w:t>
      </w:r>
      <w:r w:rsidRPr="00F55D94">
        <w:rPr>
          <w:rFonts w:eastAsia="仿宋_GB2312"/>
          <w:szCs w:val="32"/>
        </w:rPr>
        <w:t>天的体外循环支持。该产品适用于急性呼吸衰竭或急性心肺功能衰竭、其他治疗方法难以控制并有可预见的病情持续恶化或死亡风险的成人患者。</w:t>
      </w:r>
    </w:p>
    <w:p w14:paraId="548D24D1" w14:textId="77777777" w:rsidR="00F55D94" w:rsidRPr="00F55D94" w:rsidRDefault="00F55D94" w:rsidP="00F55D94">
      <w:pPr>
        <w:spacing w:line="520" w:lineRule="exact"/>
        <w:ind w:firstLineChars="200" w:firstLine="640"/>
        <w:jc w:val="left"/>
        <w:rPr>
          <w:rFonts w:eastAsia="仿宋_GB2312"/>
          <w:szCs w:val="32"/>
        </w:rPr>
      </w:pPr>
      <w:r w:rsidRPr="00F55D94">
        <w:rPr>
          <w:rFonts w:eastAsia="仿宋_GB2312"/>
          <w:szCs w:val="32"/>
        </w:rPr>
        <w:t>CPB</w:t>
      </w:r>
      <w:r w:rsidRPr="00F55D94">
        <w:rPr>
          <w:rFonts w:eastAsia="仿宋_GB2312"/>
          <w:szCs w:val="32"/>
        </w:rPr>
        <w:t>器具适用范围一般可参考如下描述：适用于的患者，体外循环手术（时间不超过</w:t>
      </w:r>
      <w:r w:rsidRPr="00F55D94">
        <w:rPr>
          <w:rFonts w:eastAsia="仿宋_GB2312"/>
          <w:szCs w:val="32"/>
        </w:rPr>
        <w:t>6</w:t>
      </w:r>
      <w:r w:rsidRPr="00F55D94">
        <w:rPr>
          <w:rFonts w:eastAsia="仿宋_GB2312"/>
          <w:szCs w:val="32"/>
        </w:rPr>
        <w:t>小时）中血液的氧合和二氧化碳的排除，并调节血液温度。静脉贮血器系统用于收集、存储和过滤血液。</w:t>
      </w:r>
    </w:p>
    <w:p w14:paraId="45CA50C6" w14:textId="77777777" w:rsidR="00F55D94" w:rsidRPr="00F55D94" w:rsidRDefault="00F55D94" w:rsidP="00F55D94">
      <w:pPr>
        <w:spacing w:line="520" w:lineRule="exact"/>
        <w:ind w:firstLineChars="200" w:firstLine="640"/>
        <w:jc w:val="left"/>
        <w:rPr>
          <w:rFonts w:eastAsia="仿宋_GB2312"/>
          <w:szCs w:val="32"/>
        </w:rPr>
      </w:pPr>
      <w:r w:rsidRPr="00F55D94">
        <w:rPr>
          <w:rFonts w:eastAsia="仿宋_GB2312"/>
          <w:szCs w:val="32"/>
        </w:rPr>
        <w:t>CPB</w:t>
      </w:r>
      <w:r w:rsidRPr="00F55D94">
        <w:rPr>
          <w:rFonts w:eastAsia="仿宋_GB2312"/>
          <w:szCs w:val="32"/>
        </w:rPr>
        <w:t>设备适用范围一般可参考如下描述：该产品适用于的患者体外循环手术（时间不超过</w:t>
      </w:r>
      <w:r w:rsidRPr="00F55D94">
        <w:rPr>
          <w:rFonts w:eastAsia="仿宋_GB2312"/>
          <w:szCs w:val="32"/>
        </w:rPr>
        <w:t>6</w:t>
      </w:r>
      <w:r w:rsidRPr="00F55D94">
        <w:rPr>
          <w:rFonts w:eastAsia="仿宋_GB2312"/>
          <w:szCs w:val="32"/>
        </w:rPr>
        <w:t>小时）中在提供动力及安全监测，与兼容的一次性使用耗材联合使用，实现肺或心肺功能辅助支持。</w:t>
      </w:r>
    </w:p>
    <w:p w14:paraId="7D899684"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对比申报产品和同品种产品在适用范围以及临床使用相关</w:t>
      </w:r>
      <w:r w:rsidRPr="00F55D94">
        <w:rPr>
          <w:rFonts w:eastAsia="仿宋_GB2312"/>
          <w:szCs w:val="32"/>
        </w:rPr>
        <w:lastRenderedPageBreak/>
        <w:t>信息的相同性和差异性，建议重点考虑以下内容（包括但不限于）：适用的人群（如年龄、体重）、使用环境（如医疗机构）、膜式氧合器最长可支持时间等。</w:t>
      </w:r>
    </w:p>
    <w:p w14:paraId="226036F2" w14:textId="77777777" w:rsidR="00F55D94" w:rsidRPr="00F55D94" w:rsidRDefault="00F55D94" w:rsidP="00F55D94">
      <w:pPr>
        <w:keepNext/>
        <w:keepLines/>
        <w:spacing w:line="520" w:lineRule="exact"/>
        <w:ind w:firstLineChars="200" w:firstLine="640"/>
        <w:outlineLvl w:val="1"/>
        <w:rPr>
          <w:rFonts w:eastAsia="楷体"/>
          <w:szCs w:val="32"/>
        </w:rPr>
      </w:pPr>
      <w:r w:rsidRPr="00F55D94">
        <w:rPr>
          <w:rFonts w:eastAsia="楷体"/>
          <w:szCs w:val="32"/>
        </w:rPr>
        <w:t>（三）技术特征的对比</w:t>
      </w:r>
    </w:p>
    <w:p w14:paraId="6028B874" w14:textId="77777777" w:rsidR="00F55D94" w:rsidRPr="00F55D94" w:rsidRDefault="00F55D94" w:rsidP="00F55D94">
      <w:pPr>
        <w:keepNext/>
        <w:keepLines/>
        <w:spacing w:line="520" w:lineRule="exact"/>
        <w:ind w:firstLineChars="200" w:firstLine="640"/>
        <w:outlineLvl w:val="2"/>
        <w:rPr>
          <w:rFonts w:eastAsia="仿宋_GB2312"/>
          <w:bCs/>
          <w:szCs w:val="32"/>
        </w:rPr>
      </w:pPr>
      <w:r w:rsidRPr="00F55D94">
        <w:rPr>
          <w:rFonts w:eastAsia="仿宋_GB2312"/>
          <w:bCs/>
          <w:szCs w:val="32"/>
        </w:rPr>
        <w:t>1.</w:t>
      </w:r>
      <w:r w:rsidRPr="00F55D94">
        <w:rPr>
          <w:rFonts w:eastAsia="仿宋_GB2312"/>
          <w:bCs/>
          <w:szCs w:val="32"/>
        </w:rPr>
        <w:t>基本原理</w:t>
      </w:r>
    </w:p>
    <w:p w14:paraId="1539327A"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包括工作原理（如血流驱动方式等）和作用机理，膜式氧合器等器具包含涂层的还需阐明所带涂层的作用原理。</w:t>
      </w:r>
    </w:p>
    <w:p w14:paraId="4E524138" w14:textId="77777777" w:rsidR="00F55D94" w:rsidRPr="00F55D94" w:rsidRDefault="00F55D94" w:rsidP="00F55D94">
      <w:pPr>
        <w:keepNext/>
        <w:keepLines/>
        <w:spacing w:line="520" w:lineRule="exact"/>
        <w:ind w:firstLineChars="200" w:firstLine="640"/>
        <w:outlineLvl w:val="2"/>
        <w:rPr>
          <w:rFonts w:eastAsia="仿宋_GB2312"/>
          <w:bCs/>
          <w:szCs w:val="32"/>
        </w:rPr>
      </w:pPr>
      <w:r w:rsidRPr="00F55D94">
        <w:rPr>
          <w:rFonts w:eastAsia="仿宋_GB2312"/>
          <w:bCs/>
          <w:szCs w:val="32"/>
        </w:rPr>
        <w:t>2.</w:t>
      </w:r>
      <w:r w:rsidRPr="00F55D94">
        <w:rPr>
          <w:rFonts w:eastAsia="仿宋_GB2312"/>
          <w:bCs/>
          <w:szCs w:val="32"/>
        </w:rPr>
        <w:t>结构组成</w:t>
      </w:r>
    </w:p>
    <w:p w14:paraId="449CE573" w14:textId="77777777" w:rsidR="00F55D94" w:rsidRPr="00F55D94" w:rsidRDefault="00F55D94" w:rsidP="00F55D94">
      <w:pPr>
        <w:keepNext/>
        <w:keepLines/>
        <w:spacing w:line="520" w:lineRule="exact"/>
        <w:ind w:firstLineChars="200" w:firstLine="640"/>
        <w:outlineLvl w:val="2"/>
        <w:rPr>
          <w:rFonts w:eastAsia="仿宋_GB2312"/>
          <w:szCs w:val="32"/>
        </w:rPr>
      </w:pPr>
      <w:r w:rsidRPr="00F55D94">
        <w:rPr>
          <w:rFonts w:eastAsia="仿宋_GB2312"/>
          <w:szCs w:val="32"/>
        </w:rPr>
        <w:t>可包括各功能模块（如离心泵控制模块、驱动模块）、附件装置（如紧急驱动装置、手摇驱动装置）、电源、膜式氧合器、泵头、血液管路套件、预充套装（预充袋及管路）和气体管路等。</w:t>
      </w:r>
    </w:p>
    <w:p w14:paraId="521B3A07" w14:textId="77777777" w:rsidR="00F55D94" w:rsidRPr="00F55D94" w:rsidRDefault="00F55D94" w:rsidP="00F55D94">
      <w:pPr>
        <w:keepNext/>
        <w:keepLines/>
        <w:spacing w:line="520" w:lineRule="exact"/>
        <w:ind w:firstLineChars="200" w:firstLine="640"/>
        <w:outlineLvl w:val="2"/>
        <w:rPr>
          <w:rFonts w:eastAsia="仿宋_GB2312"/>
          <w:bCs/>
          <w:szCs w:val="32"/>
        </w:rPr>
      </w:pPr>
      <w:r w:rsidRPr="00F55D94">
        <w:rPr>
          <w:rFonts w:eastAsia="仿宋_GB2312"/>
          <w:bCs/>
          <w:szCs w:val="32"/>
        </w:rPr>
        <w:t>3.</w:t>
      </w:r>
      <w:r w:rsidRPr="00F55D94">
        <w:rPr>
          <w:rFonts w:eastAsia="仿宋_GB2312"/>
          <w:bCs/>
          <w:szCs w:val="32"/>
        </w:rPr>
        <w:t>产品功能性能</w:t>
      </w:r>
    </w:p>
    <w:p w14:paraId="798E02CB"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此部分为便于注册申请人理解，分拆为设备与器具分别进行表述，但相关参数的对比均指与兼容配用的设备与器具组成系统进行测试获得的数据。</w:t>
      </w:r>
    </w:p>
    <w:p w14:paraId="580E274C" w14:textId="77777777" w:rsidR="00F55D94" w:rsidRPr="00F55D94" w:rsidRDefault="00F55D94" w:rsidP="00F55D94">
      <w:pPr>
        <w:keepNext/>
        <w:keepLines/>
        <w:spacing w:line="520" w:lineRule="exact"/>
        <w:ind w:firstLineChars="200" w:firstLine="640"/>
        <w:outlineLvl w:val="3"/>
        <w:rPr>
          <w:rFonts w:eastAsia="仿宋_GB2312"/>
          <w:szCs w:val="32"/>
        </w:rPr>
      </w:pPr>
      <w:r w:rsidRPr="00F55D94">
        <w:rPr>
          <w:rFonts w:eastAsia="仿宋_GB2312"/>
          <w:szCs w:val="32"/>
        </w:rPr>
        <w:t>（</w:t>
      </w:r>
      <w:r w:rsidRPr="00F55D94">
        <w:rPr>
          <w:rFonts w:eastAsia="仿宋_GB2312"/>
          <w:szCs w:val="32"/>
        </w:rPr>
        <w:t>1</w:t>
      </w:r>
      <w:r w:rsidRPr="00F55D94">
        <w:rPr>
          <w:rFonts w:eastAsia="仿宋_GB2312"/>
          <w:szCs w:val="32"/>
        </w:rPr>
        <w:t>）体外膜肺氧合设备功能性能</w:t>
      </w:r>
    </w:p>
    <w:p w14:paraId="32066AB3"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按照产品具备的临床功能，将对比项目划分为体外循环的动力支持与控制，体循及患者状态的监测与报警、运行性能、其他临床功能。</w:t>
      </w:r>
    </w:p>
    <w:p w14:paraId="3B381192"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体外循环的动力支持与控制部分，需对比所具备的一是应用模式，如静脉</w:t>
      </w:r>
      <w:r w:rsidRPr="00F55D94">
        <w:rPr>
          <w:rFonts w:eastAsia="仿宋_GB2312"/>
          <w:szCs w:val="32"/>
        </w:rPr>
        <w:t>-</w:t>
      </w:r>
      <w:r w:rsidRPr="00F55D94">
        <w:rPr>
          <w:rFonts w:eastAsia="仿宋_GB2312"/>
          <w:szCs w:val="32"/>
        </w:rPr>
        <w:t>静脉体外膜氧合（</w:t>
      </w:r>
      <w:r w:rsidRPr="00F55D94">
        <w:rPr>
          <w:rFonts w:eastAsia="仿宋_GB2312"/>
          <w:szCs w:val="32"/>
        </w:rPr>
        <w:t>veno-venous ECMO</w:t>
      </w:r>
      <w:r w:rsidRPr="00F55D94">
        <w:rPr>
          <w:rFonts w:eastAsia="仿宋_GB2312"/>
          <w:szCs w:val="32"/>
        </w:rPr>
        <w:t>，</w:t>
      </w:r>
      <w:r w:rsidRPr="00F55D94">
        <w:rPr>
          <w:rFonts w:eastAsia="仿宋_GB2312"/>
          <w:szCs w:val="32"/>
        </w:rPr>
        <w:t>VV-ECMO</w:t>
      </w:r>
      <w:r w:rsidRPr="00F55D94">
        <w:rPr>
          <w:rFonts w:eastAsia="仿宋_GB2312"/>
          <w:szCs w:val="32"/>
        </w:rPr>
        <w:t>），静脉</w:t>
      </w:r>
      <w:r w:rsidRPr="00F55D94">
        <w:rPr>
          <w:rFonts w:eastAsia="仿宋_GB2312"/>
          <w:szCs w:val="32"/>
        </w:rPr>
        <w:t>-</w:t>
      </w:r>
      <w:r w:rsidRPr="00F55D94">
        <w:rPr>
          <w:rFonts w:eastAsia="仿宋_GB2312"/>
          <w:szCs w:val="32"/>
        </w:rPr>
        <w:t>动脉体外膜氧合（</w:t>
      </w:r>
      <w:r w:rsidRPr="00F55D94">
        <w:rPr>
          <w:rFonts w:eastAsia="仿宋_GB2312"/>
          <w:szCs w:val="32"/>
        </w:rPr>
        <w:t>venous-arterial ECMO</w:t>
      </w:r>
      <w:r w:rsidRPr="00F55D94">
        <w:rPr>
          <w:rFonts w:eastAsia="仿宋_GB2312"/>
          <w:szCs w:val="32"/>
        </w:rPr>
        <w:t>，</w:t>
      </w:r>
      <w:r w:rsidRPr="00F55D94">
        <w:rPr>
          <w:rFonts w:eastAsia="仿宋_GB2312"/>
          <w:szCs w:val="32"/>
        </w:rPr>
        <w:t>VA-ECMO</w:t>
      </w:r>
      <w:r w:rsidRPr="00F55D94">
        <w:rPr>
          <w:rFonts w:eastAsia="仿宋_GB2312"/>
          <w:szCs w:val="32"/>
        </w:rPr>
        <w:t>）；二是各应用模式下的泵运行模式，如转速控制模式、流量控制模式，特殊运行模式（紧急模式、零流量模式等）。三</w:t>
      </w:r>
      <w:r w:rsidRPr="00F55D94">
        <w:rPr>
          <w:rFonts w:eastAsia="仿宋_GB2312"/>
          <w:szCs w:val="32"/>
        </w:rPr>
        <w:lastRenderedPageBreak/>
        <w:t>是各应用模式下的控制参数，包括转速、流量、搏动频率（如适用）等，说明可设置范围、步进、误差、默认设定值等。</w:t>
      </w:r>
    </w:p>
    <w:p w14:paraId="7106DEE2"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运行性能一般考虑泵压降、泵温升（离心泵适用）等。</w:t>
      </w:r>
    </w:p>
    <w:p w14:paraId="2FA183EE"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体循及患者状态的监测与报警部分，需对比申报产品与同品种产品的监测范围、精度，报警设置的范围、默认值、报警类型（如视觉报警、听觉报警）等。包括流量、转速、压力、温度、气泡检测等。</w:t>
      </w:r>
    </w:p>
    <w:p w14:paraId="624F16CD"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若申报产品还包括其他临床功能也需进行对比分析，如泵紧急驱动、网电源供电中断保护等。</w:t>
      </w:r>
    </w:p>
    <w:p w14:paraId="0F2AB268" w14:textId="77777777" w:rsidR="00F55D94" w:rsidRPr="00F55D94" w:rsidRDefault="00F55D94" w:rsidP="00F55D94">
      <w:pPr>
        <w:keepNext/>
        <w:keepLines/>
        <w:spacing w:line="520" w:lineRule="exact"/>
        <w:ind w:firstLineChars="200" w:firstLine="640"/>
        <w:outlineLvl w:val="3"/>
        <w:rPr>
          <w:rFonts w:eastAsia="仿宋_GB2312"/>
          <w:szCs w:val="32"/>
        </w:rPr>
      </w:pPr>
      <w:r w:rsidRPr="00F55D94">
        <w:rPr>
          <w:rFonts w:eastAsia="仿宋_GB2312"/>
          <w:szCs w:val="32"/>
        </w:rPr>
        <w:t>（</w:t>
      </w:r>
      <w:r w:rsidRPr="00F55D94">
        <w:rPr>
          <w:rFonts w:eastAsia="仿宋_GB2312"/>
          <w:szCs w:val="32"/>
        </w:rPr>
        <w:t>2</w:t>
      </w:r>
      <w:r w:rsidRPr="00F55D94">
        <w:rPr>
          <w:rFonts w:eastAsia="仿宋_GB2312"/>
          <w:szCs w:val="32"/>
        </w:rPr>
        <w:t>）体外膜肺氧合器具相关性能参数</w:t>
      </w:r>
    </w:p>
    <w:p w14:paraId="740B03E3"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需考虑对比氧合纤维膜面积、热交换纤维膜面积、预充体积、血流量范围、最大额定压力、最大水通路压力、密合性、接头、血液容积、氧气和二氧化碳转换率、热交换系数，涂层要求（包括涂层完整性、覆盖率、稳定性、定量）等。带有有源组件的膜式氧合器的</w:t>
      </w:r>
      <w:r w:rsidRPr="00F55D94">
        <w:rPr>
          <w:rFonts w:eastAsia="仿宋_GB2312"/>
          <w:szCs w:val="32"/>
        </w:rPr>
        <w:t>ECMO</w:t>
      </w:r>
      <w:r w:rsidRPr="00F55D94">
        <w:rPr>
          <w:rFonts w:eastAsia="仿宋_GB2312"/>
          <w:szCs w:val="32"/>
        </w:rPr>
        <w:t>套包，还需对比相应有源组件的性能要求。</w:t>
      </w:r>
    </w:p>
    <w:p w14:paraId="65A11FF0" w14:textId="77777777" w:rsidR="00F55D94" w:rsidRPr="00F55D94" w:rsidRDefault="00F55D94" w:rsidP="00F55D94">
      <w:pPr>
        <w:keepNext/>
        <w:keepLines/>
        <w:spacing w:line="520" w:lineRule="exact"/>
        <w:ind w:firstLineChars="200" w:firstLine="640"/>
        <w:outlineLvl w:val="2"/>
        <w:rPr>
          <w:rFonts w:eastAsia="仿宋_GB2312"/>
          <w:bCs/>
          <w:szCs w:val="32"/>
        </w:rPr>
      </w:pPr>
      <w:r w:rsidRPr="00F55D94">
        <w:rPr>
          <w:rFonts w:eastAsia="仿宋_GB2312"/>
          <w:bCs/>
          <w:szCs w:val="32"/>
        </w:rPr>
        <w:t>4.</w:t>
      </w:r>
      <w:r w:rsidRPr="00F55D94">
        <w:rPr>
          <w:rFonts w:eastAsia="仿宋_GB2312"/>
          <w:bCs/>
          <w:szCs w:val="32"/>
        </w:rPr>
        <w:t>软件功能</w:t>
      </w:r>
      <w:r w:rsidRPr="00F55D94">
        <w:rPr>
          <w:rFonts w:eastAsia="仿宋_GB2312" w:hint="eastAsia"/>
          <w:bCs/>
          <w:szCs w:val="32"/>
        </w:rPr>
        <w:t>（如适用）</w:t>
      </w:r>
    </w:p>
    <w:p w14:paraId="7153196B"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重点对比特殊的临床功能（反馈调节算法、患者状态评估算法、零流量、流量限制等）。</w:t>
      </w:r>
    </w:p>
    <w:p w14:paraId="1C0318E8" w14:textId="77777777" w:rsidR="00F55D94" w:rsidRPr="00F55D94" w:rsidRDefault="00F55D94" w:rsidP="00F55D94">
      <w:pPr>
        <w:keepNext/>
        <w:keepLines/>
        <w:spacing w:line="520" w:lineRule="exact"/>
        <w:ind w:firstLineChars="200" w:firstLine="640"/>
        <w:outlineLvl w:val="2"/>
        <w:rPr>
          <w:rFonts w:eastAsia="仿宋_GB2312"/>
          <w:bCs/>
          <w:szCs w:val="32"/>
        </w:rPr>
      </w:pPr>
      <w:r w:rsidRPr="00F55D94">
        <w:rPr>
          <w:rFonts w:eastAsia="仿宋_GB2312"/>
          <w:bCs/>
          <w:szCs w:val="32"/>
        </w:rPr>
        <w:t>5.</w:t>
      </w:r>
      <w:r w:rsidRPr="00F55D94">
        <w:rPr>
          <w:rFonts w:eastAsia="仿宋_GB2312"/>
          <w:bCs/>
          <w:szCs w:val="32"/>
        </w:rPr>
        <w:t>与人体接触部分的制造材料</w:t>
      </w:r>
    </w:p>
    <w:p w14:paraId="3DDF39A6"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重点对比申报产品与同品种医疗器械氧合纤维、涂层材料等，若为已经上市应用的纤维膜和涂层，可予以明确。</w:t>
      </w:r>
    </w:p>
    <w:p w14:paraId="37B36614" w14:textId="77777777" w:rsidR="00F55D94" w:rsidRPr="00F55D94" w:rsidRDefault="00F55D94" w:rsidP="00F55D94">
      <w:pPr>
        <w:keepNext/>
        <w:keepLines/>
        <w:spacing w:line="520" w:lineRule="exact"/>
        <w:ind w:firstLineChars="200" w:firstLine="640"/>
        <w:outlineLvl w:val="1"/>
        <w:rPr>
          <w:rFonts w:eastAsia="楷体"/>
          <w:szCs w:val="32"/>
        </w:rPr>
      </w:pPr>
      <w:r w:rsidRPr="00F55D94">
        <w:rPr>
          <w:rFonts w:eastAsia="楷体"/>
          <w:szCs w:val="32"/>
        </w:rPr>
        <w:t>（四）差异部分的安全有效性证据</w:t>
      </w:r>
    </w:p>
    <w:p w14:paraId="785FDFC2" w14:textId="77777777" w:rsidR="00F55D94" w:rsidRPr="00F55D94" w:rsidRDefault="00F55D94" w:rsidP="00F55D94">
      <w:pPr>
        <w:spacing w:line="520" w:lineRule="exact"/>
        <w:ind w:firstLineChars="200" w:firstLine="640"/>
        <w:rPr>
          <w:rFonts w:eastAsia="仿宋_GB2312"/>
          <w:szCs w:val="32"/>
        </w:rPr>
      </w:pPr>
      <w:bookmarkStart w:id="2" w:name="_Hlk123199252"/>
      <w:r w:rsidRPr="00F55D94">
        <w:rPr>
          <w:rFonts w:eastAsia="仿宋_GB2312"/>
          <w:szCs w:val="32"/>
        </w:rPr>
        <w:t>将申报产品与同品种医疗器械按照上述要求进行对比后，</w:t>
      </w:r>
      <w:r w:rsidRPr="00F55D94">
        <w:rPr>
          <w:rFonts w:eastAsia="仿宋_GB2312"/>
          <w:szCs w:val="32"/>
        </w:rPr>
        <w:lastRenderedPageBreak/>
        <w:t>针对差异部分，可通过台架试验、动物试验以及临床试验证明申报产品的安全有效性。</w:t>
      </w:r>
    </w:p>
    <w:bookmarkEnd w:id="2"/>
    <w:p w14:paraId="11181528" w14:textId="77777777" w:rsidR="00F55D94" w:rsidRPr="00F55D94" w:rsidRDefault="00F55D94" w:rsidP="00F55D94">
      <w:pPr>
        <w:keepNext/>
        <w:keepLines/>
        <w:spacing w:line="520" w:lineRule="exact"/>
        <w:ind w:firstLineChars="200" w:firstLine="640"/>
        <w:outlineLvl w:val="2"/>
        <w:rPr>
          <w:rFonts w:eastAsia="仿宋_GB2312"/>
          <w:bCs/>
          <w:szCs w:val="32"/>
        </w:rPr>
      </w:pPr>
      <w:r w:rsidRPr="00F55D94">
        <w:rPr>
          <w:rFonts w:eastAsia="仿宋_GB2312"/>
          <w:bCs/>
          <w:szCs w:val="32"/>
        </w:rPr>
        <w:t>1.</w:t>
      </w:r>
      <w:r w:rsidRPr="00F55D94">
        <w:rPr>
          <w:rFonts w:eastAsia="仿宋_GB2312"/>
          <w:bCs/>
          <w:szCs w:val="32"/>
        </w:rPr>
        <w:t>台架测试</w:t>
      </w:r>
    </w:p>
    <w:p w14:paraId="63F066C9"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一般需考虑流量性能</w:t>
      </w:r>
      <w:r w:rsidRPr="00F55D94">
        <w:rPr>
          <w:rFonts w:eastAsia="仿宋_GB2312"/>
          <w:szCs w:val="32"/>
        </w:rPr>
        <w:t>-</w:t>
      </w:r>
      <w:r w:rsidRPr="00F55D94">
        <w:rPr>
          <w:rFonts w:eastAsia="仿宋_GB2312"/>
          <w:szCs w:val="32"/>
        </w:rPr>
        <w:t>预充容量检测、气体传输速率、血细胞损伤、泵头分析（包括剪切应力图、泵头产热分析）、膜式氧合器中空纤维膜的理化性能等测试试验，有特殊功能的或带有涂层的产品亦需进行相关测试验证（如零流量模式，</w:t>
      </w:r>
      <w:r w:rsidRPr="00F55D94">
        <w:rPr>
          <w:rFonts w:eastAsia="仿宋_GB2312"/>
          <w:szCs w:val="32"/>
        </w:rPr>
        <w:t>P1</w:t>
      </w:r>
      <w:r w:rsidRPr="00F55D94">
        <w:rPr>
          <w:rFonts w:eastAsia="仿宋_GB2312"/>
          <w:szCs w:val="32"/>
        </w:rPr>
        <w:t>压力限制、涂层特性等）。</w:t>
      </w:r>
    </w:p>
    <w:p w14:paraId="18A42342" w14:textId="77777777" w:rsidR="00F55D94" w:rsidRPr="00F55D94" w:rsidRDefault="00F55D94" w:rsidP="00F55D94">
      <w:pPr>
        <w:keepNext/>
        <w:keepLines/>
        <w:spacing w:line="520" w:lineRule="exact"/>
        <w:ind w:firstLineChars="200" w:firstLine="640"/>
        <w:outlineLvl w:val="2"/>
        <w:rPr>
          <w:rFonts w:eastAsia="仿宋_GB2312"/>
          <w:bCs/>
          <w:szCs w:val="32"/>
        </w:rPr>
      </w:pPr>
      <w:r w:rsidRPr="00F55D94">
        <w:rPr>
          <w:rFonts w:eastAsia="仿宋_GB2312"/>
          <w:bCs/>
          <w:szCs w:val="32"/>
        </w:rPr>
        <w:t>2.</w:t>
      </w:r>
      <w:r w:rsidRPr="00F55D94">
        <w:rPr>
          <w:rFonts w:eastAsia="仿宋_GB2312"/>
          <w:bCs/>
          <w:szCs w:val="32"/>
        </w:rPr>
        <w:t>动物试验</w:t>
      </w:r>
    </w:p>
    <w:p w14:paraId="6BE96694"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通常情况下，</w:t>
      </w:r>
      <w:r w:rsidRPr="00F55D94">
        <w:rPr>
          <w:rFonts w:eastAsia="仿宋_GB2312"/>
          <w:szCs w:val="32"/>
        </w:rPr>
        <w:t>ECMO/CPB</w:t>
      </w:r>
      <w:r w:rsidRPr="00F55D94">
        <w:rPr>
          <w:rFonts w:eastAsia="仿宋_GB2312"/>
          <w:szCs w:val="32"/>
        </w:rPr>
        <w:t>设备或氧合器的差异部分安全有效性需考虑提供动物试验证据。需要开展动物试验的情形，可采用单组试验设计，抗凝方案的设定与实施需符合临床公认原则。</w:t>
      </w:r>
      <w:r w:rsidRPr="00F55D94">
        <w:rPr>
          <w:rFonts w:eastAsia="仿宋_GB2312"/>
          <w:szCs w:val="32"/>
        </w:rPr>
        <w:t>ECMO</w:t>
      </w:r>
      <w:r w:rsidRPr="00F55D94">
        <w:rPr>
          <w:rFonts w:eastAsia="仿宋_GB2312"/>
          <w:szCs w:val="32"/>
        </w:rPr>
        <w:t>膜式氧合器等宣称的最长使用时间可在动物试验中确认，不需基于临床试验结果验证产品的最长使用时间。</w:t>
      </w:r>
    </w:p>
    <w:p w14:paraId="7411202B" w14:textId="77777777" w:rsidR="00F55D94" w:rsidRPr="00F55D94" w:rsidRDefault="00F55D94" w:rsidP="00F55D94">
      <w:pPr>
        <w:keepNext/>
        <w:keepLines/>
        <w:spacing w:line="520" w:lineRule="exact"/>
        <w:ind w:firstLineChars="200" w:firstLine="640"/>
        <w:outlineLvl w:val="2"/>
        <w:rPr>
          <w:rFonts w:eastAsia="仿宋_GB2312"/>
          <w:bCs/>
          <w:szCs w:val="32"/>
        </w:rPr>
      </w:pPr>
      <w:r w:rsidRPr="00F55D94">
        <w:rPr>
          <w:rFonts w:eastAsia="仿宋_GB2312"/>
          <w:bCs/>
          <w:szCs w:val="32"/>
        </w:rPr>
        <w:t>（</w:t>
      </w:r>
      <w:r w:rsidRPr="00F55D94">
        <w:rPr>
          <w:rFonts w:eastAsia="仿宋_GB2312"/>
          <w:bCs/>
          <w:szCs w:val="32"/>
        </w:rPr>
        <w:t>1</w:t>
      </w:r>
      <w:r w:rsidRPr="00F55D94">
        <w:rPr>
          <w:rFonts w:eastAsia="仿宋_GB2312"/>
          <w:bCs/>
          <w:szCs w:val="32"/>
        </w:rPr>
        <w:t>）动物模型和数量</w:t>
      </w:r>
    </w:p>
    <w:p w14:paraId="500BFABF" w14:textId="6FC8BD2D"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成人使用的</w:t>
      </w:r>
      <w:r w:rsidRPr="00F55D94">
        <w:rPr>
          <w:rFonts w:eastAsia="仿宋_GB2312"/>
          <w:szCs w:val="32"/>
        </w:rPr>
        <w:t>CPB/ECMO</w:t>
      </w:r>
      <w:r w:rsidRPr="00F55D94">
        <w:rPr>
          <w:rFonts w:eastAsia="仿宋_GB2312"/>
          <w:szCs w:val="32"/>
        </w:rPr>
        <w:t>系统动物试验验证，动物模型宜选择大型动物，如成年绵羊；用于儿童（低体重）人群的</w:t>
      </w:r>
      <w:r w:rsidRPr="00F55D94">
        <w:rPr>
          <w:rFonts w:eastAsia="仿宋_GB2312"/>
          <w:szCs w:val="32"/>
        </w:rPr>
        <w:t>CPB</w:t>
      </w:r>
      <w:r w:rsidRPr="00F55D94">
        <w:rPr>
          <w:rFonts w:eastAsia="仿宋_GB2312"/>
          <w:szCs w:val="32"/>
        </w:rPr>
        <w:t>系统动物试验</w:t>
      </w:r>
      <w:r w:rsidR="002D10B1">
        <w:rPr>
          <w:rFonts w:eastAsia="仿宋_GB2312"/>
          <w:szCs w:val="32"/>
        </w:rPr>
        <w:t>验证中需考虑采用合适的动物模型及流量等参数设置，例如选用幼年绵</w:t>
      </w:r>
      <w:r w:rsidR="002D10B1">
        <w:rPr>
          <w:rFonts w:eastAsia="仿宋_GB2312" w:hint="eastAsia"/>
          <w:szCs w:val="32"/>
        </w:rPr>
        <w:t>羊</w:t>
      </w:r>
      <w:r w:rsidRPr="00F55D94">
        <w:rPr>
          <w:rFonts w:eastAsia="仿宋_GB2312"/>
          <w:szCs w:val="32"/>
        </w:rPr>
        <w:t>、猪等。</w:t>
      </w:r>
    </w:p>
    <w:p w14:paraId="769F453A"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动物试验可不建立病理模型</w:t>
      </w:r>
      <w:r w:rsidRPr="00F55D94">
        <w:rPr>
          <w:rFonts w:eastAsia="仿宋_GB2312"/>
          <w:szCs w:val="32"/>
        </w:rPr>
        <w:t>,</w:t>
      </w:r>
      <w:r w:rsidRPr="00F55D94">
        <w:rPr>
          <w:rFonts w:eastAsia="仿宋_GB2312"/>
          <w:szCs w:val="32"/>
        </w:rPr>
        <w:t>试验动物抗凝方案的原则需与人类临床实践保持一致。</w:t>
      </w:r>
      <w:r w:rsidRPr="00F55D94">
        <w:rPr>
          <w:rFonts w:eastAsia="仿宋_GB2312"/>
          <w:szCs w:val="32"/>
        </w:rPr>
        <w:t>VV-ECMO</w:t>
      </w:r>
      <w:r w:rsidRPr="00F55D94">
        <w:rPr>
          <w:rFonts w:eastAsia="仿宋_GB2312"/>
          <w:szCs w:val="32"/>
        </w:rPr>
        <w:t>和</w:t>
      </w:r>
      <w:r w:rsidRPr="00F55D94">
        <w:rPr>
          <w:rFonts w:eastAsia="仿宋_GB2312"/>
          <w:szCs w:val="32"/>
        </w:rPr>
        <w:t>VA-ECMO</w:t>
      </w:r>
      <w:r w:rsidRPr="00F55D94">
        <w:rPr>
          <w:rFonts w:eastAsia="仿宋_GB2312"/>
          <w:szCs w:val="32"/>
        </w:rPr>
        <w:t>不同应用模式需分别进行动物试验验证。当申报产品包含膜式氧合器，不同模式下建议提供</w:t>
      </w:r>
      <w:r w:rsidRPr="00F55D94">
        <w:rPr>
          <w:rFonts w:eastAsia="仿宋_GB2312"/>
          <w:szCs w:val="32"/>
        </w:rPr>
        <w:t>5</w:t>
      </w:r>
      <w:r w:rsidRPr="00F55D94">
        <w:rPr>
          <w:rFonts w:eastAsia="仿宋_GB2312"/>
          <w:szCs w:val="32"/>
        </w:rPr>
        <w:t>例动物试验研究。当申报产品不包含膜式氧合器，如仅为体外膜肺氧合设备，不同模式下动物试验数量</w:t>
      </w:r>
      <w:r w:rsidRPr="00F55D94">
        <w:rPr>
          <w:rFonts w:eastAsia="仿宋_GB2312"/>
          <w:szCs w:val="32"/>
        </w:rPr>
        <w:lastRenderedPageBreak/>
        <w:t>原则上可为</w:t>
      </w:r>
      <w:r w:rsidRPr="00F55D94">
        <w:rPr>
          <w:rFonts w:eastAsia="仿宋_GB2312"/>
          <w:szCs w:val="32"/>
        </w:rPr>
        <w:t>3~5</w:t>
      </w:r>
      <w:r w:rsidRPr="00F55D94">
        <w:rPr>
          <w:rFonts w:eastAsia="仿宋_GB2312"/>
          <w:szCs w:val="32"/>
        </w:rPr>
        <w:t>例。对于体外膜肺氧合设备预期可配用的已上市泵头和</w:t>
      </w:r>
      <w:r w:rsidRPr="00F55D94">
        <w:rPr>
          <w:rFonts w:eastAsia="仿宋_GB2312"/>
          <w:szCs w:val="32"/>
        </w:rPr>
        <w:t>/</w:t>
      </w:r>
      <w:r w:rsidRPr="00F55D94">
        <w:rPr>
          <w:rFonts w:eastAsia="仿宋_GB2312"/>
          <w:szCs w:val="32"/>
        </w:rPr>
        <w:t>或膜式氧合器，动物试验需具有可覆盖性。</w:t>
      </w:r>
    </w:p>
    <w:p w14:paraId="572FCC16" w14:textId="77777777" w:rsidR="00F55D94" w:rsidRPr="00F55D94" w:rsidRDefault="00F55D94" w:rsidP="00F55D94">
      <w:pPr>
        <w:keepNext/>
        <w:keepLines/>
        <w:spacing w:line="520" w:lineRule="exact"/>
        <w:ind w:firstLineChars="200" w:firstLine="640"/>
        <w:outlineLvl w:val="2"/>
        <w:rPr>
          <w:rFonts w:eastAsia="仿宋_GB2312"/>
          <w:szCs w:val="32"/>
        </w:rPr>
      </w:pPr>
      <w:r w:rsidRPr="00F55D94">
        <w:rPr>
          <w:rFonts w:eastAsia="仿宋_GB2312"/>
          <w:szCs w:val="32"/>
        </w:rPr>
        <w:t>（</w:t>
      </w:r>
      <w:r w:rsidRPr="00F55D94">
        <w:rPr>
          <w:rFonts w:eastAsia="仿宋_GB2312"/>
          <w:szCs w:val="32"/>
        </w:rPr>
        <w:t>2</w:t>
      </w:r>
      <w:r w:rsidRPr="00F55D94">
        <w:rPr>
          <w:rFonts w:eastAsia="仿宋_GB2312"/>
          <w:szCs w:val="32"/>
        </w:rPr>
        <w:t>）动物试验观察时间点</w:t>
      </w:r>
    </w:p>
    <w:p w14:paraId="5FB5584F"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动物试验最长观察时间点的设置需考虑膜式氧合器等最长使用时间，并考虑一定的安全范围，例如，对于</w:t>
      </w:r>
      <w:r w:rsidRPr="00F55D94">
        <w:rPr>
          <w:rFonts w:eastAsia="仿宋_GB2312"/>
          <w:szCs w:val="32"/>
        </w:rPr>
        <w:t>ECMO</w:t>
      </w:r>
      <w:r w:rsidRPr="00F55D94">
        <w:rPr>
          <w:rFonts w:eastAsia="仿宋_GB2312"/>
          <w:szCs w:val="32"/>
        </w:rPr>
        <w:t>氧合器产品，动物试验观察时间可考虑为临床使用时间上限的</w:t>
      </w:r>
      <w:r w:rsidRPr="00F55D94">
        <w:rPr>
          <w:rFonts w:eastAsia="仿宋_GB2312"/>
          <w:szCs w:val="32"/>
        </w:rPr>
        <w:t>2</w:t>
      </w:r>
      <w:r w:rsidRPr="00F55D94">
        <w:rPr>
          <w:rFonts w:eastAsia="仿宋_GB2312"/>
          <w:szCs w:val="32"/>
        </w:rPr>
        <w:t>倍。同时，需明确基线、中间时间点直至最长观察时间等各观察时间点的设置依据。</w:t>
      </w:r>
    </w:p>
    <w:p w14:paraId="4B09B341" w14:textId="77777777" w:rsidR="00F55D94" w:rsidRPr="00F55D94" w:rsidRDefault="00F55D94" w:rsidP="00F55D94">
      <w:pPr>
        <w:keepNext/>
        <w:keepLines/>
        <w:spacing w:line="520" w:lineRule="exact"/>
        <w:ind w:firstLineChars="200" w:firstLine="640"/>
        <w:outlineLvl w:val="2"/>
        <w:rPr>
          <w:rFonts w:eastAsia="仿宋_GB2312"/>
          <w:bCs/>
          <w:szCs w:val="32"/>
        </w:rPr>
      </w:pPr>
      <w:r w:rsidRPr="00F55D94">
        <w:rPr>
          <w:rFonts w:eastAsia="仿宋_GB2312"/>
          <w:bCs/>
          <w:szCs w:val="32"/>
        </w:rPr>
        <w:t>（</w:t>
      </w:r>
      <w:r w:rsidRPr="00F55D94">
        <w:rPr>
          <w:rFonts w:eastAsia="仿宋_GB2312"/>
          <w:bCs/>
          <w:szCs w:val="32"/>
        </w:rPr>
        <w:t>3</w:t>
      </w:r>
      <w:r w:rsidRPr="00F55D94">
        <w:rPr>
          <w:rFonts w:eastAsia="仿宋_GB2312"/>
          <w:bCs/>
          <w:szCs w:val="32"/>
        </w:rPr>
        <w:t>）评价指标</w:t>
      </w:r>
    </w:p>
    <w:p w14:paraId="4E2E954F"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动物试验中主要对如下方面确认，血栓形成和溶血、血流动力学稳定性、感染、组织不良反应、器官功能障碍、血小板减少</w:t>
      </w:r>
      <w:r w:rsidRPr="00F55D94">
        <w:rPr>
          <w:rFonts w:eastAsia="仿宋_GB2312"/>
          <w:szCs w:val="32"/>
        </w:rPr>
        <w:t>/</w:t>
      </w:r>
      <w:r w:rsidRPr="00F55D94">
        <w:rPr>
          <w:rFonts w:eastAsia="仿宋_GB2312"/>
          <w:szCs w:val="32"/>
        </w:rPr>
        <w:t>增多、血液稀释、血管损伤等情况，原则上评价指标设置需至少包括：</w:t>
      </w:r>
    </w:p>
    <w:p w14:paraId="6C22E996"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生化检测方面：如血小板计数、纤维蛋白原水平、红细胞压积、血红蛋白水平、血红细胞计数、血浆游离血红蛋白</w:t>
      </w:r>
      <w:r w:rsidRPr="00F55D94">
        <w:rPr>
          <w:rFonts w:eastAsia="仿宋_GB2312"/>
          <w:szCs w:val="32"/>
        </w:rPr>
        <w:t>C-</w:t>
      </w:r>
      <w:r w:rsidRPr="00F55D94">
        <w:rPr>
          <w:rFonts w:eastAsia="仿宋_GB2312"/>
          <w:szCs w:val="32"/>
        </w:rPr>
        <w:t>反应蛋白等；</w:t>
      </w:r>
    </w:p>
    <w:p w14:paraId="1268234B"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血流动力学稳定性：包括平均动脉压、中心静脉压、氧合器压力差；</w:t>
      </w:r>
    </w:p>
    <w:p w14:paraId="401EBB34"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氧合性能：气体交换效果（</w:t>
      </w:r>
      <w:r w:rsidRPr="00F55D94">
        <w:rPr>
          <w:rFonts w:eastAsia="仿宋_GB2312"/>
          <w:szCs w:val="32"/>
        </w:rPr>
        <w:t>O2</w:t>
      </w:r>
      <w:r w:rsidRPr="00F55D94">
        <w:rPr>
          <w:rFonts w:eastAsia="仿宋_GB2312"/>
          <w:szCs w:val="32"/>
        </w:rPr>
        <w:t>输送与</w:t>
      </w:r>
      <w:r w:rsidRPr="00F55D94">
        <w:rPr>
          <w:rFonts w:eastAsia="仿宋_GB2312"/>
          <w:szCs w:val="32"/>
        </w:rPr>
        <w:t>CO2</w:t>
      </w:r>
      <w:r w:rsidRPr="00F55D94">
        <w:rPr>
          <w:rFonts w:eastAsia="仿宋_GB2312"/>
          <w:szCs w:val="32"/>
        </w:rPr>
        <w:t>排出），动静脉氧分压；</w:t>
      </w:r>
    </w:p>
    <w:p w14:paraId="76009440"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尸检检查：包括血管内血块、血栓、气体栓塞、血管损伤、出血情况等。观察的血管建议考虑靶血管等；观察的组织器官一般包括脑部、肝脏、肾脏、脾脏、肠道、心脏和肺部等；还需观察体外膜肺氧合器具（插管、泵头、膜式氧合器、管路）是否</w:t>
      </w:r>
      <w:r w:rsidRPr="00F55D94">
        <w:rPr>
          <w:rFonts w:eastAsia="仿宋_GB2312"/>
          <w:szCs w:val="32"/>
        </w:rPr>
        <w:lastRenderedPageBreak/>
        <w:t>存在血块、血栓等；</w:t>
      </w:r>
    </w:p>
    <w:p w14:paraId="0F445DB4"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组织病理学检查：一般包括肺脏、</w:t>
      </w:r>
      <w:r w:rsidRPr="00F55D94">
        <w:rPr>
          <w:rFonts w:eastAsia="仿宋_GB2312"/>
          <w:szCs w:val="32"/>
        </w:rPr>
        <w:t xml:space="preserve"> </w:t>
      </w:r>
      <w:r w:rsidRPr="00F55D94">
        <w:rPr>
          <w:rFonts w:eastAsia="仿宋_GB2312"/>
          <w:szCs w:val="32"/>
        </w:rPr>
        <w:t>心脏、</w:t>
      </w:r>
      <w:r w:rsidRPr="00F55D94">
        <w:rPr>
          <w:rFonts w:eastAsia="仿宋_GB2312"/>
          <w:szCs w:val="32"/>
        </w:rPr>
        <w:t xml:space="preserve"> </w:t>
      </w:r>
      <w:r w:rsidRPr="00F55D94">
        <w:rPr>
          <w:rFonts w:eastAsia="仿宋_GB2312"/>
          <w:szCs w:val="32"/>
        </w:rPr>
        <w:t>肝脏、</w:t>
      </w:r>
      <w:r w:rsidRPr="00F55D94">
        <w:rPr>
          <w:rFonts w:eastAsia="仿宋_GB2312"/>
          <w:szCs w:val="32"/>
        </w:rPr>
        <w:t xml:space="preserve"> </w:t>
      </w:r>
      <w:r w:rsidRPr="00F55D94">
        <w:rPr>
          <w:rFonts w:eastAsia="仿宋_GB2312"/>
          <w:szCs w:val="32"/>
        </w:rPr>
        <w:t>肾脏和大脑等；</w:t>
      </w:r>
    </w:p>
    <w:p w14:paraId="4CCB7F02"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其他安全性指标：包括不良事件、机械故障、泄露、涂层损失等。</w:t>
      </w:r>
    </w:p>
    <w:p w14:paraId="35D4478B" w14:textId="77777777" w:rsidR="00F55D94" w:rsidRPr="00F55D94" w:rsidRDefault="00F55D94" w:rsidP="00F55D94">
      <w:pPr>
        <w:keepNext/>
        <w:keepLines/>
        <w:spacing w:line="520" w:lineRule="exact"/>
        <w:ind w:firstLineChars="200" w:firstLine="640"/>
        <w:outlineLvl w:val="2"/>
        <w:rPr>
          <w:rFonts w:eastAsia="仿宋_GB2312"/>
          <w:bCs/>
          <w:szCs w:val="32"/>
        </w:rPr>
      </w:pPr>
      <w:r w:rsidRPr="00F55D94">
        <w:rPr>
          <w:rFonts w:eastAsia="仿宋_GB2312"/>
          <w:bCs/>
          <w:szCs w:val="32"/>
        </w:rPr>
        <w:t>（</w:t>
      </w:r>
      <w:r w:rsidRPr="00F55D94">
        <w:rPr>
          <w:rFonts w:eastAsia="仿宋_GB2312"/>
          <w:bCs/>
          <w:szCs w:val="32"/>
        </w:rPr>
        <w:t>4</w:t>
      </w:r>
      <w:r w:rsidRPr="00F55D94">
        <w:rPr>
          <w:rFonts w:eastAsia="仿宋_GB2312"/>
          <w:bCs/>
          <w:szCs w:val="32"/>
        </w:rPr>
        <w:t>）接受标准</w:t>
      </w:r>
    </w:p>
    <w:p w14:paraId="2BC974D7"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注册申请人需充分论述试验结果的临床可接受性。生化检测及血流动力学稳定性等指标的接受标准，原则上可综合考虑试验动物基线数据和正常生理范围等。</w:t>
      </w:r>
    </w:p>
    <w:p w14:paraId="6A9431AC"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原则上，动物试验不宜出现气体栓塞（包括管路无气泡、肺部无局部缺血等），严重血栓栓塞（如大于</w:t>
      </w:r>
      <w:r w:rsidRPr="00F55D94">
        <w:rPr>
          <w:rFonts w:eastAsia="仿宋_GB2312"/>
          <w:szCs w:val="32"/>
        </w:rPr>
        <w:t>3mm</w:t>
      </w:r>
      <w:r w:rsidRPr="00F55D94">
        <w:rPr>
          <w:rFonts w:eastAsia="仿宋_GB2312"/>
          <w:szCs w:val="32"/>
          <w:vertAlign w:val="superscript"/>
        </w:rPr>
        <w:t>3</w:t>
      </w:r>
      <w:r w:rsidRPr="00F55D94">
        <w:rPr>
          <w:rFonts w:eastAsia="仿宋_GB2312"/>
          <w:szCs w:val="32"/>
        </w:rPr>
        <w:t>的血栓和</w:t>
      </w:r>
      <w:r w:rsidRPr="00F55D94">
        <w:rPr>
          <w:rFonts w:eastAsia="仿宋_GB2312"/>
          <w:szCs w:val="32"/>
        </w:rPr>
        <w:t>/</w:t>
      </w:r>
      <w:r w:rsidRPr="00F55D94">
        <w:rPr>
          <w:rFonts w:eastAsia="仿宋_GB2312"/>
          <w:szCs w:val="32"/>
        </w:rPr>
        <w:t>或可引起明显症状或危及生命的栓塞），靶血管不宜出现闭塞，脑、肝、肾、脾、心、肺等观察部位不宜出现血栓栓塞或出血，肉眼观察下靶血管壁不宜存在损伤迹象。若出现上述情况，注册申请人需充分论述可能的原因、与器械的相关性，以及结果的临床可接受性。</w:t>
      </w:r>
    </w:p>
    <w:p w14:paraId="52427DF5" w14:textId="77777777" w:rsidR="00F55D94" w:rsidRPr="00F55D94" w:rsidRDefault="00F55D94" w:rsidP="00F55D94">
      <w:pPr>
        <w:keepNext/>
        <w:keepLines/>
        <w:spacing w:line="520" w:lineRule="exact"/>
        <w:ind w:firstLineChars="200" w:firstLine="640"/>
        <w:outlineLvl w:val="1"/>
        <w:rPr>
          <w:rFonts w:eastAsia="仿宋_GB2312"/>
          <w:szCs w:val="32"/>
        </w:rPr>
      </w:pPr>
      <w:r w:rsidRPr="00F55D94">
        <w:rPr>
          <w:rFonts w:eastAsia="仿宋_GB2312"/>
          <w:szCs w:val="32"/>
        </w:rPr>
        <w:t>3.</w:t>
      </w:r>
      <w:r w:rsidRPr="00F55D94">
        <w:rPr>
          <w:rFonts w:eastAsia="仿宋_GB2312"/>
          <w:szCs w:val="32"/>
        </w:rPr>
        <w:t>临床试验</w:t>
      </w:r>
    </w:p>
    <w:p w14:paraId="5BE6FE1D" w14:textId="77777777" w:rsidR="00F55D94" w:rsidRPr="00F55D94" w:rsidRDefault="00F55D94" w:rsidP="00F55D94">
      <w:pPr>
        <w:spacing w:line="520" w:lineRule="exact"/>
        <w:ind w:firstLineChars="200" w:firstLine="640"/>
        <w:jc w:val="left"/>
        <w:rPr>
          <w:rFonts w:eastAsia="仿宋_GB2312"/>
          <w:szCs w:val="32"/>
        </w:rPr>
      </w:pPr>
      <w:r w:rsidRPr="00F55D94">
        <w:rPr>
          <w:rFonts w:eastAsia="仿宋_GB2312"/>
          <w:szCs w:val="32"/>
        </w:rPr>
        <w:t>（</w:t>
      </w:r>
      <w:r w:rsidRPr="00F55D94">
        <w:rPr>
          <w:rFonts w:eastAsia="仿宋_GB2312"/>
          <w:szCs w:val="32"/>
        </w:rPr>
        <w:t>1</w:t>
      </w:r>
      <w:r w:rsidRPr="00F55D94">
        <w:rPr>
          <w:rFonts w:eastAsia="仿宋_GB2312"/>
          <w:szCs w:val="32"/>
        </w:rPr>
        <w:t>）试验目的</w:t>
      </w:r>
    </w:p>
    <w:p w14:paraId="47AF7DC5"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通常情况下，</w:t>
      </w:r>
      <w:r w:rsidRPr="00F55D94">
        <w:rPr>
          <w:rFonts w:eastAsia="仿宋_GB2312"/>
          <w:szCs w:val="32"/>
        </w:rPr>
        <w:t>ECMO</w:t>
      </w:r>
      <w:r w:rsidRPr="00F55D94">
        <w:rPr>
          <w:rFonts w:eastAsia="仿宋_GB2312"/>
          <w:szCs w:val="32"/>
        </w:rPr>
        <w:t>设备或氧合器的差异部分安全有效性需在同品种临床评价路径下，基于与已上市产品的全面对比，在台架试验和动物试验基础上，考虑提供一定样本量的临床试验证据。</w:t>
      </w:r>
    </w:p>
    <w:p w14:paraId="3278C33D" w14:textId="77777777" w:rsidR="00F55D94" w:rsidRPr="00F55D94" w:rsidRDefault="00F55D94" w:rsidP="00F55D94">
      <w:pPr>
        <w:spacing w:line="520" w:lineRule="exact"/>
        <w:ind w:firstLineChars="200" w:firstLine="640"/>
        <w:jc w:val="left"/>
        <w:rPr>
          <w:rFonts w:eastAsia="仿宋_GB2312"/>
          <w:szCs w:val="32"/>
        </w:rPr>
      </w:pPr>
      <w:r w:rsidRPr="00F55D94">
        <w:rPr>
          <w:rFonts w:eastAsia="仿宋_GB2312"/>
          <w:szCs w:val="32"/>
        </w:rPr>
        <w:t>（</w:t>
      </w:r>
      <w:r w:rsidRPr="00F55D94">
        <w:rPr>
          <w:rFonts w:eastAsia="仿宋_GB2312"/>
          <w:szCs w:val="32"/>
        </w:rPr>
        <w:t>2</w:t>
      </w:r>
      <w:r w:rsidRPr="00F55D94">
        <w:rPr>
          <w:rFonts w:eastAsia="仿宋_GB2312"/>
          <w:szCs w:val="32"/>
        </w:rPr>
        <w:t>）试验设计</w:t>
      </w:r>
    </w:p>
    <w:p w14:paraId="5DE6B860"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临床试验可考虑单组设计，注册申请人需预先设定临床试</w:t>
      </w:r>
      <w:r w:rsidRPr="00F55D94">
        <w:rPr>
          <w:rFonts w:eastAsia="仿宋_GB2312"/>
          <w:szCs w:val="32"/>
        </w:rPr>
        <w:lastRenderedPageBreak/>
        <w:t>验结果的接受标准。</w:t>
      </w:r>
    </w:p>
    <w:p w14:paraId="773C2412" w14:textId="77777777" w:rsidR="00F55D94" w:rsidRPr="00F55D94" w:rsidRDefault="00F55D94" w:rsidP="00F55D94">
      <w:pPr>
        <w:keepNext/>
        <w:keepLines/>
        <w:spacing w:line="520" w:lineRule="exact"/>
        <w:ind w:firstLineChars="200" w:firstLine="640"/>
        <w:outlineLvl w:val="2"/>
        <w:rPr>
          <w:rFonts w:eastAsia="仿宋_GB2312"/>
          <w:bCs/>
          <w:szCs w:val="32"/>
        </w:rPr>
      </w:pPr>
      <w:r w:rsidRPr="00F55D94">
        <w:rPr>
          <w:rFonts w:eastAsia="仿宋_GB2312"/>
          <w:bCs/>
          <w:szCs w:val="32"/>
        </w:rPr>
        <w:t>3.</w:t>
      </w:r>
      <w:r w:rsidRPr="00F55D94">
        <w:rPr>
          <w:rFonts w:eastAsia="仿宋_GB2312"/>
          <w:bCs/>
          <w:szCs w:val="32"/>
        </w:rPr>
        <w:t>受试人群</w:t>
      </w:r>
    </w:p>
    <w:p w14:paraId="5940C7A4"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受试人群需对预期使用人群具有代表性。该产品适用于急性呼吸衰竭或急性心肺功能衰竭、其他治疗方法难以控制并有可预见的病情持续恶化或死亡风险的成人患者，为患者提供体外循环，实现肺或心肺功能辅助支持。可按照现行</w:t>
      </w:r>
      <w:r w:rsidRPr="00F55D94">
        <w:rPr>
          <w:rFonts w:eastAsia="仿宋_GB2312"/>
          <w:szCs w:val="32"/>
        </w:rPr>
        <w:t>ECMO</w:t>
      </w:r>
      <w:r w:rsidRPr="00F55D94">
        <w:rPr>
          <w:rFonts w:eastAsia="仿宋_GB2312"/>
          <w:szCs w:val="32"/>
        </w:rPr>
        <w:t>临床诊疗规范确定受试者的入选和排除标准。</w:t>
      </w:r>
    </w:p>
    <w:p w14:paraId="2537B738" w14:textId="77777777" w:rsidR="00F55D94" w:rsidRPr="00F55D94" w:rsidRDefault="00F55D94" w:rsidP="00F55D94">
      <w:pPr>
        <w:keepNext/>
        <w:keepLines/>
        <w:spacing w:line="520" w:lineRule="exact"/>
        <w:ind w:firstLineChars="200" w:firstLine="640"/>
        <w:outlineLvl w:val="2"/>
        <w:rPr>
          <w:rFonts w:eastAsia="仿宋_GB2312"/>
          <w:bCs/>
          <w:szCs w:val="32"/>
        </w:rPr>
      </w:pPr>
      <w:r w:rsidRPr="00F55D94">
        <w:rPr>
          <w:rFonts w:eastAsia="仿宋_GB2312"/>
          <w:bCs/>
          <w:szCs w:val="32"/>
        </w:rPr>
        <w:t>4.</w:t>
      </w:r>
      <w:r w:rsidRPr="00F55D94">
        <w:rPr>
          <w:rFonts w:eastAsia="仿宋_GB2312"/>
          <w:bCs/>
          <w:szCs w:val="32"/>
        </w:rPr>
        <w:t>评价指标</w:t>
      </w:r>
    </w:p>
    <w:p w14:paraId="657CB49C"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w:t>
      </w:r>
      <w:r w:rsidRPr="00F55D94">
        <w:rPr>
          <w:rFonts w:eastAsia="仿宋_GB2312"/>
          <w:szCs w:val="32"/>
        </w:rPr>
        <w:t>1</w:t>
      </w:r>
      <w:r w:rsidRPr="00F55D94">
        <w:rPr>
          <w:rFonts w:eastAsia="仿宋_GB2312"/>
          <w:szCs w:val="32"/>
        </w:rPr>
        <w:t>）</w:t>
      </w:r>
      <w:bookmarkStart w:id="3" w:name="OLE_LINK1"/>
      <w:r w:rsidRPr="00F55D94">
        <w:rPr>
          <w:rFonts w:eastAsia="仿宋_GB2312"/>
          <w:szCs w:val="32"/>
        </w:rPr>
        <w:t>氧合效果评价</w:t>
      </w:r>
      <w:bookmarkEnd w:id="3"/>
      <w:r w:rsidRPr="00F55D94">
        <w:rPr>
          <w:rFonts w:eastAsia="仿宋_GB2312"/>
          <w:szCs w:val="32"/>
        </w:rPr>
        <w:t>，如动脉血氧饱和度，二氧化碳清除能力等；</w:t>
      </w:r>
    </w:p>
    <w:p w14:paraId="7C29B9A2"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w:t>
      </w:r>
      <w:r w:rsidRPr="00F55D94">
        <w:rPr>
          <w:rFonts w:eastAsia="仿宋_GB2312"/>
          <w:szCs w:val="32"/>
        </w:rPr>
        <w:t>2</w:t>
      </w:r>
      <w:r w:rsidRPr="00F55D94">
        <w:rPr>
          <w:rFonts w:eastAsia="仿宋_GB2312"/>
          <w:szCs w:val="32"/>
        </w:rPr>
        <w:t>）血流动力学评价，如泵前压力，泵后压力，膜肺后压力，平均动脉压，器械相关参数（血流量、泵速、泵压、再灌注压等）等。</w:t>
      </w:r>
    </w:p>
    <w:p w14:paraId="67C36A72"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w:t>
      </w:r>
      <w:r w:rsidRPr="00F55D94">
        <w:rPr>
          <w:rFonts w:eastAsia="仿宋_GB2312"/>
          <w:szCs w:val="32"/>
        </w:rPr>
        <w:t>3</w:t>
      </w:r>
      <w:r w:rsidRPr="00F55D94">
        <w:rPr>
          <w:rFonts w:eastAsia="仿宋_GB2312"/>
          <w:szCs w:val="32"/>
        </w:rPr>
        <w:t>）溶血、凝血情况，血红蛋白、血浆游离血红蛋白、总胆红素、血小板、白细胞、红细胞压积，以及泵体、氧合器或循环管路中血栓或血凝块情况，抗凝强度（肝素用量）；</w:t>
      </w:r>
    </w:p>
    <w:p w14:paraId="4ED77526"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w:t>
      </w:r>
      <w:r w:rsidRPr="00F55D94">
        <w:rPr>
          <w:rFonts w:eastAsia="仿宋_GB2312"/>
          <w:szCs w:val="32"/>
        </w:rPr>
        <w:t>4</w:t>
      </w:r>
      <w:r w:rsidRPr="00F55D94">
        <w:rPr>
          <w:rFonts w:eastAsia="仿宋_GB2312"/>
          <w:szCs w:val="32"/>
        </w:rPr>
        <w:t>）炎症及肝肾功能情况，如白细胞计数、</w:t>
      </w:r>
      <w:r w:rsidRPr="00F55D94">
        <w:rPr>
          <w:rFonts w:eastAsia="仿宋_GB2312"/>
          <w:szCs w:val="32"/>
        </w:rPr>
        <w:t>C</w:t>
      </w:r>
      <w:r w:rsidRPr="00F55D94">
        <w:rPr>
          <w:rFonts w:eastAsia="仿宋_GB2312"/>
          <w:szCs w:val="32"/>
        </w:rPr>
        <w:t>反应蛋白、纤维蛋白原（</w:t>
      </w:r>
      <w:r w:rsidRPr="00F55D94">
        <w:rPr>
          <w:rFonts w:eastAsia="仿宋_GB2312"/>
          <w:szCs w:val="32"/>
        </w:rPr>
        <w:t>g/L</w:t>
      </w:r>
      <w:r w:rsidRPr="00F55D94">
        <w:rPr>
          <w:rFonts w:eastAsia="仿宋_GB2312"/>
          <w:szCs w:val="32"/>
        </w:rPr>
        <w:t>）、肝功能、肾功能的血液检查项目等。</w:t>
      </w:r>
    </w:p>
    <w:p w14:paraId="3AB61590" w14:textId="77777777" w:rsidR="00F55D94" w:rsidRPr="00F55D94" w:rsidRDefault="00F55D94" w:rsidP="00F55D94">
      <w:pPr>
        <w:spacing w:line="520" w:lineRule="exact"/>
        <w:ind w:firstLineChars="200" w:firstLine="640"/>
        <w:rPr>
          <w:rFonts w:eastAsia="仿宋_GB2312"/>
          <w:szCs w:val="32"/>
        </w:rPr>
      </w:pPr>
      <w:r w:rsidRPr="00F55D94">
        <w:rPr>
          <w:rFonts w:eastAsia="仿宋_GB2312"/>
          <w:szCs w:val="32"/>
        </w:rPr>
        <w:t>（</w:t>
      </w:r>
      <w:r w:rsidRPr="00F55D94">
        <w:rPr>
          <w:rFonts w:eastAsia="仿宋_GB2312"/>
          <w:szCs w:val="32"/>
        </w:rPr>
        <w:t>5</w:t>
      </w:r>
      <w:r w:rsidRPr="00F55D94">
        <w:rPr>
          <w:rFonts w:eastAsia="仿宋_GB2312"/>
          <w:szCs w:val="32"/>
        </w:rPr>
        <w:t>）治疗后患者整体的转归情况，如撤机生存率、出院生存率</w:t>
      </w:r>
      <w:r w:rsidRPr="00F55D94">
        <w:rPr>
          <w:rFonts w:eastAsia="仿宋_GB2312"/>
          <w:szCs w:val="32"/>
        </w:rPr>
        <w:t>/</w:t>
      </w:r>
      <w:r w:rsidRPr="00F55D94">
        <w:rPr>
          <w:rFonts w:eastAsia="仿宋_GB2312"/>
          <w:szCs w:val="32"/>
        </w:rPr>
        <w:t>出院后</w:t>
      </w:r>
      <w:r w:rsidRPr="00F55D94">
        <w:rPr>
          <w:rFonts w:eastAsia="仿宋_GB2312"/>
          <w:szCs w:val="32"/>
        </w:rPr>
        <w:t>30</w:t>
      </w:r>
      <w:r w:rsidRPr="00F55D94">
        <w:rPr>
          <w:rFonts w:eastAsia="仿宋_GB2312"/>
          <w:szCs w:val="32"/>
        </w:rPr>
        <w:t>天全因死亡率、平均住院时间、重症监护时间等。考虑到治疗后患者整体转归情况影响因素多样，如受患者所患疾病和基线数据的影响，申请人可分析转归情况与产品的关系。</w:t>
      </w:r>
    </w:p>
    <w:p w14:paraId="7665F838" w14:textId="77777777" w:rsidR="00F55D94" w:rsidRPr="00F55D94" w:rsidRDefault="00F55D94" w:rsidP="00F55D94">
      <w:pPr>
        <w:spacing w:line="500" w:lineRule="exact"/>
        <w:ind w:firstLineChars="200" w:firstLine="640"/>
        <w:rPr>
          <w:rFonts w:eastAsia="仿宋_GB2312"/>
          <w:szCs w:val="32"/>
        </w:rPr>
      </w:pPr>
      <w:r w:rsidRPr="00F55D94">
        <w:rPr>
          <w:rFonts w:eastAsia="仿宋_GB2312"/>
          <w:szCs w:val="32"/>
        </w:rPr>
        <w:t>（</w:t>
      </w:r>
      <w:r w:rsidRPr="00F55D94">
        <w:rPr>
          <w:rFonts w:eastAsia="仿宋_GB2312"/>
          <w:szCs w:val="32"/>
        </w:rPr>
        <w:t>6</w:t>
      </w:r>
      <w:r w:rsidRPr="00F55D94">
        <w:rPr>
          <w:rFonts w:eastAsia="仿宋_GB2312"/>
          <w:szCs w:val="32"/>
        </w:rPr>
        <w:t>）安全性指标，包括脑梗死、复发性心肌梗死、再次血</w:t>
      </w:r>
      <w:r w:rsidRPr="00F55D94">
        <w:rPr>
          <w:rFonts w:eastAsia="仿宋_GB2312"/>
          <w:szCs w:val="32"/>
        </w:rPr>
        <w:lastRenderedPageBreak/>
        <w:t>运重建、肾脏替代治疗、因心衰再入院、需手术治疗的肢体缺血、感染等不良事件；设备使用期间的器械缺陷</w:t>
      </w:r>
      <w:r w:rsidRPr="00F55D94">
        <w:rPr>
          <w:rFonts w:eastAsia="仿宋_GB2312"/>
          <w:szCs w:val="32"/>
        </w:rPr>
        <w:t>/</w:t>
      </w:r>
      <w:r w:rsidRPr="00F55D94">
        <w:rPr>
          <w:rFonts w:eastAsia="仿宋_GB2312"/>
          <w:szCs w:val="32"/>
        </w:rPr>
        <w:t>故障情况。</w:t>
      </w:r>
    </w:p>
    <w:p w14:paraId="40F0846A" w14:textId="77777777" w:rsidR="00F55D94" w:rsidRPr="00F55D94" w:rsidRDefault="00F55D94" w:rsidP="00F55D94">
      <w:pPr>
        <w:spacing w:line="500" w:lineRule="exact"/>
        <w:ind w:firstLineChars="200" w:firstLine="640"/>
        <w:rPr>
          <w:rFonts w:eastAsia="仿宋_GB2312"/>
          <w:szCs w:val="32"/>
        </w:rPr>
      </w:pPr>
      <w:r w:rsidRPr="00F55D94">
        <w:rPr>
          <w:rFonts w:eastAsia="仿宋_GB2312"/>
          <w:szCs w:val="32"/>
        </w:rPr>
        <w:t>（</w:t>
      </w:r>
      <w:r w:rsidRPr="00F55D94">
        <w:rPr>
          <w:rFonts w:eastAsia="仿宋_GB2312"/>
          <w:szCs w:val="32"/>
        </w:rPr>
        <w:t>7</w:t>
      </w:r>
      <w:r w:rsidRPr="00F55D94">
        <w:rPr>
          <w:rFonts w:eastAsia="仿宋_GB2312"/>
          <w:szCs w:val="32"/>
        </w:rPr>
        <w:t>）其他：如体外循环支持时间，设备使用期间每位受试者管路和</w:t>
      </w:r>
      <w:r w:rsidRPr="00F55D94">
        <w:rPr>
          <w:rFonts w:eastAsia="仿宋_GB2312"/>
          <w:szCs w:val="32"/>
        </w:rPr>
        <w:t>/</w:t>
      </w:r>
      <w:r w:rsidRPr="00F55D94">
        <w:rPr>
          <w:rFonts w:eastAsia="仿宋_GB2312"/>
          <w:szCs w:val="32"/>
        </w:rPr>
        <w:t>或氧合器平均更换数量等。</w:t>
      </w:r>
    </w:p>
    <w:p w14:paraId="6614AAF3" w14:textId="77777777" w:rsidR="00F55D94" w:rsidRPr="00F55D94" w:rsidRDefault="00F55D94" w:rsidP="00F55D94">
      <w:pPr>
        <w:keepNext/>
        <w:keepLines/>
        <w:spacing w:line="500" w:lineRule="exact"/>
        <w:ind w:firstLineChars="200" w:firstLine="640"/>
        <w:outlineLvl w:val="2"/>
        <w:rPr>
          <w:rFonts w:eastAsia="仿宋_GB2312"/>
          <w:szCs w:val="32"/>
        </w:rPr>
      </w:pPr>
      <w:r w:rsidRPr="00F55D94">
        <w:rPr>
          <w:rFonts w:eastAsia="仿宋_GB2312"/>
          <w:szCs w:val="32"/>
        </w:rPr>
        <w:t>5.</w:t>
      </w:r>
      <w:r w:rsidRPr="00F55D94">
        <w:rPr>
          <w:rFonts w:eastAsia="仿宋_GB2312"/>
          <w:szCs w:val="32"/>
        </w:rPr>
        <w:t>样本量</w:t>
      </w:r>
    </w:p>
    <w:p w14:paraId="41EF2151" w14:textId="77777777" w:rsidR="00F55D94" w:rsidRPr="00F55D94" w:rsidRDefault="00F55D94" w:rsidP="00F55D94">
      <w:pPr>
        <w:spacing w:line="500" w:lineRule="exact"/>
        <w:ind w:firstLineChars="200" w:firstLine="640"/>
        <w:rPr>
          <w:rFonts w:eastAsia="仿宋_GB2312"/>
          <w:szCs w:val="32"/>
        </w:rPr>
      </w:pPr>
      <w:r w:rsidRPr="00F55D94">
        <w:rPr>
          <w:rFonts w:eastAsia="仿宋_GB2312"/>
          <w:szCs w:val="32"/>
        </w:rPr>
        <w:t>若申报产品包含膜式氧合器，建议临床试验样本量为</w:t>
      </w:r>
      <w:r w:rsidRPr="00F55D94">
        <w:rPr>
          <w:rFonts w:eastAsia="仿宋_GB2312"/>
          <w:szCs w:val="32"/>
        </w:rPr>
        <w:t>30</w:t>
      </w:r>
      <w:r w:rsidRPr="00F55D94">
        <w:rPr>
          <w:rFonts w:eastAsia="仿宋_GB2312"/>
          <w:szCs w:val="32"/>
        </w:rPr>
        <w:t>例（</w:t>
      </w:r>
      <w:r w:rsidRPr="00F55D94">
        <w:rPr>
          <w:rFonts w:eastAsia="仿宋_GB2312"/>
          <w:szCs w:val="32"/>
        </w:rPr>
        <w:t>VA-ECMO</w:t>
      </w:r>
      <w:r w:rsidRPr="00F55D94">
        <w:rPr>
          <w:rFonts w:eastAsia="仿宋_GB2312"/>
          <w:szCs w:val="32"/>
        </w:rPr>
        <w:t>模式为</w:t>
      </w:r>
      <w:r w:rsidRPr="00F55D94">
        <w:rPr>
          <w:rFonts w:eastAsia="仿宋_GB2312"/>
          <w:szCs w:val="32"/>
        </w:rPr>
        <w:t>20</w:t>
      </w:r>
      <w:r w:rsidRPr="00F55D94">
        <w:rPr>
          <w:rFonts w:eastAsia="仿宋_GB2312"/>
          <w:szCs w:val="32"/>
        </w:rPr>
        <w:t>例，</w:t>
      </w:r>
      <w:r w:rsidRPr="00F55D94">
        <w:rPr>
          <w:rFonts w:eastAsia="仿宋_GB2312"/>
          <w:szCs w:val="32"/>
        </w:rPr>
        <w:t>VV-ECMO</w:t>
      </w:r>
      <w:r w:rsidRPr="00F55D94">
        <w:rPr>
          <w:rFonts w:eastAsia="仿宋_GB2312"/>
          <w:szCs w:val="32"/>
        </w:rPr>
        <w:t>模式为</w:t>
      </w:r>
      <w:r w:rsidRPr="00F55D94">
        <w:rPr>
          <w:rFonts w:eastAsia="仿宋_GB2312"/>
          <w:szCs w:val="32"/>
        </w:rPr>
        <w:t>10</w:t>
      </w:r>
      <w:r w:rsidRPr="00F55D94">
        <w:rPr>
          <w:rFonts w:eastAsia="仿宋_GB2312"/>
          <w:szCs w:val="32"/>
        </w:rPr>
        <w:t>例）。若产品为</w:t>
      </w:r>
      <w:r w:rsidRPr="00F55D94">
        <w:rPr>
          <w:rFonts w:eastAsia="仿宋_GB2312"/>
          <w:szCs w:val="32"/>
        </w:rPr>
        <w:t>ECMO</w:t>
      </w:r>
      <w:r w:rsidRPr="00F55D94">
        <w:rPr>
          <w:rFonts w:eastAsia="仿宋_GB2312"/>
          <w:szCs w:val="32"/>
        </w:rPr>
        <w:t>设备（预期与已上市膜式氧合器等器具配合使用），建议临床试验的样本量为</w:t>
      </w:r>
      <w:r w:rsidRPr="00F55D94">
        <w:rPr>
          <w:rFonts w:eastAsia="仿宋_GB2312"/>
          <w:szCs w:val="32"/>
        </w:rPr>
        <w:t>24</w:t>
      </w:r>
      <w:r w:rsidRPr="00F55D94">
        <w:rPr>
          <w:rFonts w:eastAsia="仿宋_GB2312"/>
          <w:szCs w:val="32"/>
        </w:rPr>
        <w:t>例（</w:t>
      </w:r>
      <w:r w:rsidRPr="00F55D94">
        <w:rPr>
          <w:rFonts w:eastAsia="仿宋_GB2312"/>
          <w:szCs w:val="32"/>
        </w:rPr>
        <w:t>VA-ECMO</w:t>
      </w:r>
      <w:r w:rsidRPr="00F55D94">
        <w:rPr>
          <w:rFonts w:eastAsia="仿宋_GB2312"/>
          <w:szCs w:val="32"/>
        </w:rPr>
        <w:t>模式为</w:t>
      </w:r>
      <w:r w:rsidRPr="00F55D94">
        <w:rPr>
          <w:rFonts w:eastAsia="仿宋_GB2312"/>
          <w:szCs w:val="32"/>
        </w:rPr>
        <w:t>16</w:t>
      </w:r>
      <w:r w:rsidRPr="00F55D94">
        <w:rPr>
          <w:rFonts w:eastAsia="仿宋_GB2312"/>
          <w:szCs w:val="32"/>
        </w:rPr>
        <w:t>例，</w:t>
      </w:r>
      <w:r w:rsidRPr="00F55D94">
        <w:rPr>
          <w:rFonts w:eastAsia="仿宋_GB2312"/>
          <w:szCs w:val="32"/>
        </w:rPr>
        <w:t>VV-ECMO</w:t>
      </w:r>
      <w:r w:rsidRPr="00F55D94">
        <w:rPr>
          <w:rFonts w:eastAsia="仿宋_GB2312"/>
          <w:szCs w:val="32"/>
        </w:rPr>
        <w:t>模式为</w:t>
      </w:r>
      <w:r w:rsidRPr="00F55D94">
        <w:rPr>
          <w:rFonts w:eastAsia="仿宋_GB2312"/>
          <w:szCs w:val="32"/>
        </w:rPr>
        <w:t>8</w:t>
      </w:r>
      <w:r w:rsidRPr="00F55D94">
        <w:rPr>
          <w:rFonts w:eastAsia="仿宋_GB2312"/>
          <w:szCs w:val="32"/>
        </w:rPr>
        <w:t>例）。</w:t>
      </w:r>
      <w:r w:rsidRPr="00F55D94">
        <w:rPr>
          <w:rFonts w:eastAsia="仿宋_GB2312"/>
          <w:szCs w:val="32"/>
        </w:rPr>
        <w:t>ECMO</w:t>
      </w:r>
      <w:r w:rsidRPr="00F55D94">
        <w:rPr>
          <w:rFonts w:eastAsia="仿宋_GB2312"/>
          <w:szCs w:val="32"/>
        </w:rPr>
        <w:t>设备与膜式氧合器、泵头等器具的配用性，需在临床试验予以覆盖。</w:t>
      </w:r>
    </w:p>
    <w:p w14:paraId="0DDDEFA1" w14:textId="77777777" w:rsidR="00F55D94" w:rsidRPr="00F55D94" w:rsidRDefault="00F55D94" w:rsidP="00F55D94">
      <w:pPr>
        <w:keepNext/>
        <w:keepLines/>
        <w:spacing w:line="500" w:lineRule="exact"/>
        <w:ind w:firstLineChars="200" w:firstLine="640"/>
        <w:outlineLvl w:val="2"/>
        <w:rPr>
          <w:rFonts w:eastAsia="黑体"/>
          <w:bCs/>
          <w:szCs w:val="32"/>
        </w:rPr>
      </w:pPr>
      <w:r w:rsidRPr="00F55D94">
        <w:rPr>
          <w:rFonts w:eastAsia="黑体" w:hint="eastAsia"/>
          <w:bCs/>
          <w:szCs w:val="32"/>
        </w:rPr>
        <w:t>参考文献</w:t>
      </w:r>
    </w:p>
    <w:p w14:paraId="163EA6BE" w14:textId="77777777" w:rsidR="00F55D94" w:rsidRPr="00F55D94" w:rsidRDefault="00F55D94" w:rsidP="00F55D94">
      <w:pPr>
        <w:overflowPunct w:val="0"/>
        <w:spacing w:line="500" w:lineRule="exact"/>
        <w:ind w:firstLineChars="200" w:firstLine="640"/>
        <w:rPr>
          <w:rFonts w:eastAsia="仿宋_GB2312"/>
          <w:szCs w:val="32"/>
        </w:rPr>
      </w:pPr>
      <w:r w:rsidRPr="00F55D94">
        <w:rPr>
          <w:rFonts w:eastAsia="仿宋_GB2312" w:hint="eastAsia"/>
          <w:szCs w:val="32"/>
        </w:rPr>
        <w:t>[</w:t>
      </w:r>
      <w:r w:rsidRPr="00F55D94">
        <w:rPr>
          <w:rFonts w:eastAsia="仿宋_GB2312"/>
          <w:szCs w:val="32"/>
        </w:rPr>
        <w:t>1]</w:t>
      </w:r>
      <w:r w:rsidRPr="00F55D94">
        <w:rPr>
          <w:rFonts w:eastAsia="仿宋_GB2312" w:hint="eastAsia"/>
          <w:szCs w:val="32"/>
        </w:rPr>
        <w:t>国家药品监督管理局</w:t>
      </w:r>
      <w:r w:rsidRPr="00F55D94">
        <w:rPr>
          <w:rFonts w:eastAsia="仿宋_GB2312" w:hint="eastAsia"/>
          <w:szCs w:val="32"/>
        </w:rPr>
        <w:t>.</w:t>
      </w:r>
      <w:r w:rsidRPr="00F55D94">
        <w:rPr>
          <w:rFonts w:eastAsia="仿宋_GB2312" w:hint="eastAsia"/>
          <w:szCs w:val="32"/>
        </w:rPr>
        <w:t>医疗器械临床评价技术指导原则</w:t>
      </w:r>
      <w:r w:rsidRPr="00F55D94">
        <w:rPr>
          <w:rFonts w:eastAsia="仿宋_GB2312" w:hint="eastAsia"/>
          <w:szCs w:val="32"/>
        </w:rPr>
        <w:t>:</w:t>
      </w:r>
      <w:r w:rsidRPr="00F55D94">
        <w:rPr>
          <w:rFonts w:eastAsia="仿宋_GB2312" w:hint="eastAsia"/>
          <w:szCs w:val="32"/>
        </w:rPr>
        <w:t>国家药品监督管理局通告</w:t>
      </w:r>
      <w:r w:rsidRPr="00F55D94">
        <w:rPr>
          <w:rFonts w:eastAsia="仿宋_GB2312" w:hint="eastAsia"/>
          <w:szCs w:val="32"/>
        </w:rPr>
        <w:t>2</w:t>
      </w:r>
      <w:r w:rsidRPr="00F55D94">
        <w:rPr>
          <w:rFonts w:eastAsia="仿宋_GB2312"/>
          <w:szCs w:val="32"/>
        </w:rPr>
        <w:t>021</w:t>
      </w:r>
      <w:r w:rsidRPr="00F55D94">
        <w:rPr>
          <w:rFonts w:eastAsia="仿宋_GB2312" w:hint="eastAsia"/>
          <w:szCs w:val="32"/>
        </w:rPr>
        <w:t>年第</w:t>
      </w:r>
      <w:r w:rsidRPr="00F55D94">
        <w:rPr>
          <w:rFonts w:eastAsia="仿宋_GB2312" w:hint="eastAsia"/>
          <w:szCs w:val="32"/>
        </w:rPr>
        <w:t>7</w:t>
      </w:r>
      <w:r w:rsidRPr="00F55D94">
        <w:rPr>
          <w:rFonts w:eastAsia="仿宋_GB2312"/>
          <w:szCs w:val="32"/>
        </w:rPr>
        <w:t>3</w:t>
      </w:r>
      <w:r w:rsidRPr="00F55D94">
        <w:rPr>
          <w:rFonts w:eastAsia="仿宋_GB2312" w:hint="eastAsia"/>
          <w:szCs w:val="32"/>
        </w:rPr>
        <w:t>号</w:t>
      </w:r>
      <w:r w:rsidRPr="00F55D94">
        <w:rPr>
          <w:rFonts w:eastAsia="仿宋_GB2312" w:hint="eastAsia"/>
          <w:szCs w:val="32"/>
        </w:rPr>
        <w:t>[</w:t>
      </w:r>
      <w:r w:rsidRPr="00F55D94">
        <w:rPr>
          <w:rFonts w:eastAsia="仿宋_GB2312"/>
          <w:szCs w:val="32"/>
        </w:rPr>
        <w:t>Z].</w:t>
      </w:r>
    </w:p>
    <w:p w14:paraId="7C8F83C9" w14:textId="77777777" w:rsidR="00F55D94" w:rsidRPr="00F55D94" w:rsidRDefault="00F55D94" w:rsidP="00F55D94">
      <w:pPr>
        <w:overflowPunct w:val="0"/>
        <w:spacing w:line="500" w:lineRule="exact"/>
        <w:ind w:firstLineChars="200" w:firstLine="640"/>
        <w:rPr>
          <w:rFonts w:eastAsia="仿宋_GB2312"/>
          <w:szCs w:val="32"/>
        </w:rPr>
      </w:pPr>
      <w:r w:rsidRPr="00F55D94">
        <w:rPr>
          <w:rFonts w:eastAsia="仿宋_GB2312"/>
          <w:szCs w:val="32"/>
        </w:rPr>
        <w:t>[2]</w:t>
      </w:r>
      <w:r w:rsidRPr="00F55D94">
        <w:rPr>
          <w:rFonts w:ascii="Calibri" w:eastAsia="宋体" w:hAnsi="Calibri" w:hint="eastAsia"/>
          <w:sz w:val="21"/>
          <w:szCs w:val="22"/>
        </w:rPr>
        <w:t xml:space="preserve"> </w:t>
      </w:r>
      <w:r w:rsidRPr="00F55D94">
        <w:rPr>
          <w:rFonts w:eastAsia="仿宋_GB2312" w:hint="eastAsia"/>
          <w:szCs w:val="32"/>
        </w:rPr>
        <w:t>原国家食品药品监督管理总局</w:t>
      </w:r>
      <w:r w:rsidRPr="00F55D94">
        <w:rPr>
          <w:rFonts w:eastAsia="仿宋_GB2312" w:hint="eastAsia"/>
          <w:szCs w:val="32"/>
        </w:rPr>
        <w:t>.</w:t>
      </w:r>
      <w:r w:rsidRPr="00F55D94">
        <w:rPr>
          <w:rFonts w:eastAsia="仿宋_GB2312" w:hint="eastAsia"/>
          <w:szCs w:val="32"/>
        </w:rPr>
        <w:t>医疗器械临床试验设计指导原则</w:t>
      </w:r>
      <w:r w:rsidRPr="00F55D94">
        <w:rPr>
          <w:rFonts w:eastAsia="仿宋_GB2312" w:hint="eastAsia"/>
          <w:szCs w:val="32"/>
        </w:rPr>
        <w:t>:</w:t>
      </w:r>
      <w:r w:rsidRPr="00F55D94">
        <w:rPr>
          <w:rFonts w:eastAsia="仿宋_GB2312" w:hint="eastAsia"/>
          <w:szCs w:val="32"/>
        </w:rPr>
        <w:t>食品药品监管总局通告</w:t>
      </w:r>
      <w:r w:rsidRPr="00F55D94">
        <w:rPr>
          <w:rFonts w:eastAsia="仿宋_GB2312" w:hint="eastAsia"/>
          <w:szCs w:val="32"/>
        </w:rPr>
        <w:t>2018</w:t>
      </w:r>
      <w:r w:rsidRPr="00F55D94">
        <w:rPr>
          <w:rFonts w:eastAsia="仿宋_GB2312" w:hint="eastAsia"/>
          <w:szCs w:val="32"/>
        </w:rPr>
        <w:t>年第</w:t>
      </w:r>
      <w:r w:rsidRPr="00F55D94">
        <w:rPr>
          <w:rFonts w:eastAsia="仿宋_GB2312" w:hint="eastAsia"/>
          <w:szCs w:val="32"/>
        </w:rPr>
        <w:t>6</w:t>
      </w:r>
      <w:r w:rsidRPr="00F55D94">
        <w:rPr>
          <w:rFonts w:eastAsia="仿宋_GB2312" w:hint="eastAsia"/>
          <w:szCs w:val="32"/>
        </w:rPr>
        <w:t>号</w:t>
      </w:r>
      <w:r w:rsidRPr="00F55D94">
        <w:rPr>
          <w:rFonts w:eastAsia="仿宋_GB2312" w:hint="eastAsia"/>
          <w:szCs w:val="32"/>
        </w:rPr>
        <w:t>[Z].</w:t>
      </w:r>
    </w:p>
    <w:p w14:paraId="28BFC223" w14:textId="77777777" w:rsidR="00F55D94" w:rsidRPr="00F55D94" w:rsidRDefault="00F55D94" w:rsidP="00F55D94">
      <w:pPr>
        <w:overflowPunct w:val="0"/>
        <w:spacing w:line="500" w:lineRule="exact"/>
        <w:ind w:firstLineChars="200" w:firstLine="640"/>
        <w:rPr>
          <w:rFonts w:eastAsia="仿宋_GB2312"/>
          <w:szCs w:val="32"/>
        </w:rPr>
      </w:pPr>
      <w:r w:rsidRPr="00F55D94">
        <w:rPr>
          <w:rFonts w:eastAsia="仿宋_GB2312" w:hint="eastAsia"/>
          <w:szCs w:val="32"/>
        </w:rPr>
        <w:t>[</w:t>
      </w:r>
      <w:r w:rsidRPr="00F55D94">
        <w:rPr>
          <w:rFonts w:eastAsia="仿宋_GB2312"/>
          <w:szCs w:val="32"/>
        </w:rPr>
        <w:t>3]</w:t>
      </w:r>
      <w:r w:rsidRPr="00F55D94">
        <w:rPr>
          <w:rFonts w:eastAsia="仿宋_GB2312" w:hint="eastAsia"/>
          <w:szCs w:val="32"/>
        </w:rPr>
        <w:t>中国医师协会体外生命支持专业委员会</w:t>
      </w:r>
      <w:r w:rsidRPr="00F55D94">
        <w:rPr>
          <w:rFonts w:eastAsia="仿宋_GB2312" w:hint="eastAsia"/>
          <w:szCs w:val="32"/>
        </w:rPr>
        <w:t>.</w:t>
      </w:r>
      <w:r w:rsidRPr="00F55D94">
        <w:rPr>
          <w:rFonts w:eastAsia="仿宋_GB2312"/>
          <w:szCs w:val="32"/>
        </w:rPr>
        <w:t xml:space="preserve"> </w:t>
      </w:r>
      <w:r w:rsidRPr="00F55D94">
        <w:rPr>
          <w:rFonts w:eastAsia="仿宋_GB2312" w:hint="eastAsia"/>
          <w:szCs w:val="32"/>
        </w:rPr>
        <w:t>成人体外膜氧合循环辅助专家共识</w:t>
      </w:r>
      <w:r w:rsidRPr="00F55D94">
        <w:rPr>
          <w:rFonts w:eastAsia="仿宋_GB2312" w:hint="eastAsia"/>
          <w:szCs w:val="32"/>
        </w:rPr>
        <w:t>[</w:t>
      </w:r>
      <w:r w:rsidRPr="00F55D94">
        <w:rPr>
          <w:rFonts w:eastAsia="仿宋_GB2312"/>
          <w:szCs w:val="32"/>
        </w:rPr>
        <w:t xml:space="preserve">J]. </w:t>
      </w:r>
      <w:r w:rsidRPr="00F55D94">
        <w:rPr>
          <w:rFonts w:eastAsia="仿宋_GB2312" w:hint="eastAsia"/>
          <w:szCs w:val="32"/>
        </w:rPr>
        <w:t>中华医学杂志，</w:t>
      </w:r>
      <w:r w:rsidRPr="00F55D94">
        <w:rPr>
          <w:rFonts w:eastAsia="仿宋_GB2312" w:hint="eastAsia"/>
          <w:szCs w:val="32"/>
        </w:rPr>
        <w:t>2</w:t>
      </w:r>
      <w:r w:rsidRPr="00F55D94">
        <w:rPr>
          <w:rFonts w:eastAsia="仿宋_GB2312"/>
          <w:szCs w:val="32"/>
        </w:rPr>
        <w:t>018</w:t>
      </w:r>
      <w:r w:rsidRPr="00F55D94">
        <w:rPr>
          <w:rFonts w:eastAsia="仿宋_GB2312" w:hint="eastAsia"/>
          <w:szCs w:val="32"/>
        </w:rPr>
        <w:t>,</w:t>
      </w:r>
      <w:r w:rsidRPr="00F55D94">
        <w:rPr>
          <w:rFonts w:eastAsia="仿宋_GB2312"/>
          <w:szCs w:val="32"/>
        </w:rPr>
        <w:t>98</w:t>
      </w:r>
      <w:r w:rsidRPr="00F55D94">
        <w:rPr>
          <w:rFonts w:eastAsia="仿宋_GB2312" w:hint="eastAsia"/>
          <w:szCs w:val="32"/>
        </w:rPr>
        <w:t>（</w:t>
      </w:r>
      <w:r w:rsidRPr="00F55D94">
        <w:rPr>
          <w:rFonts w:eastAsia="仿宋_GB2312" w:hint="eastAsia"/>
          <w:szCs w:val="32"/>
        </w:rPr>
        <w:t>1</w:t>
      </w:r>
      <w:r w:rsidRPr="00F55D94">
        <w:rPr>
          <w:rFonts w:eastAsia="仿宋_GB2312"/>
          <w:szCs w:val="32"/>
        </w:rPr>
        <w:t>2</w:t>
      </w:r>
      <w:r w:rsidRPr="00F55D94">
        <w:rPr>
          <w:rFonts w:eastAsia="仿宋_GB2312" w:hint="eastAsia"/>
          <w:szCs w:val="32"/>
        </w:rPr>
        <w:t>）：</w:t>
      </w:r>
      <w:r w:rsidRPr="00F55D94">
        <w:rPr>
          <w:rFonts w:eastAsia="仿宋_GB2312" w:hint="eastAsia"/>
          <w:szCs w:val="32"/>
        </w:rPr>
        <w:t>8</w:t>
      </w:r>
      <w:r w:rsidRPr="00F55D94">
        <w:rPr>
          <w:rFonts w:eastAsia="仿宋_GB2312"/>
          <w:szCs w:val="32"/>
        </w:rPr>
        <w:t>86-894</w:t>
      </w:r>
      <w:r w:rsidRPr="00F55D94">
        <w:rPr>
          <w:rFonts w:eastAsia="仿宋_GB2312" w:hint="eastAsia"/>
          <w:szCs w:val="32"/>
        </w:rPr>
        <w:t>.</w:t>
      </w:r>
    </w:p>
    <w:p w14:paraId="5F8785F7" w14:textId="77777777" w:rsidR="00F55D94" w:rsidRPr="00F55D94" w:rsidRDefault="00F55D94" w:rsidP="00F55D94">
      <w:pPr>
        <w:overflowPunct w:val="0"/>
        <w:spacing w:line="500" w:lineRule="exact"/>
        <w:ind w:firstLineChars="200" w:firstLine="640"/>
        <w:rPr>
          <w:rFonts w:eastAsia="仿宋_GB2312"/>
          <w:szCs w:val="32"/>
        </w:rPr>
      </w:pPr>
      <w:r w:rsidRPr="00F55D94">
        <w:rPr>
          <w:rFonts w:eastAsia="仿宋_GB2312" w:hint="eastAsia"/>
          <w:szCs w:val="32"/>
        </w:rPr>
        <w:t>[</w:t>
      </w:r>
      <w:r w:rsidRPr="00F55D94">
        <w:rPr>
          <w:rFonts w:eastAsia="仿宋_GB2312"/>
          <w:szCs w:val="32"/>
        </w:rPr>
        <w:t>4]</w:t>
      </w:r>
      <w:r w:rsidRPr="00F55D94">
        <w:rPr>
          <w:rFonts w:ascii="Calibri" w:eastAsia="宋体" w:hAnsi="Calibri" w:hint="eastAsia"/>
          <w:sz w:val="21"/>
          <w:szCs w:val="22"/>
        </w:rPr>
        <w:t xml:space="preserve"> </w:t>
      </w:r>
      <w:r w:rsidRPr="00F55D94">
        <w:rPr>
          <w:rFonts w:eastAsia="仿宋_GB2312" w:hint="eastAsia"/>
          <w:szCs w:val="32"/>
        </w:rPr>
        <w:t>中国心胸血管麻醉学会，中华医学会麻醉学分会，中国医师协会麻醉学医师分会，中华医学会呼吸病学分会，中华医学会重症医学分会</w:t>
      </w:r>
      <w:r w:rsidRPr="00F55D94">
        <w:rPr>
          <w:rFonts w:eastAsia="仿宋_GB2312" w:hint="eastAsia"/>
          <w:szCs w:val="32"/>
        </w:rPr>
        <w:t>.</w:t>
      </w:r>
      <w:r w:rsidRPr="00F55D94">
        <w:rPr>
          <w:rFonts w:eastAsia="仿宋_GB2312"/>
          <w:szCs w:val="32"/>
        </w:rPr>
        <w:t xml:space="preserve"> </w:t>
      </w:r>
      <w:r w:rsidRPr="00F55D94">
        <w:rPr>
          <w:rFonts w:eastAsia="仿宋_GB2312" w:hint="eastAsia"/>
          <w:szCs w:val="32"/>
        </w:rPr>
        <w:t>不同情况下成人体外膜肺氧合临床应用专家共识（</w:t>
      </w:r>
      <w:r w:rsidRPr="00F55D94">
        <w:rPr>
          <w:rFonts w:eastAsia="仿宋_GB2312" w:hint="eastAsia"/>
          <w:szCs w:val="32"/>
        </w:rPr>
        <w:t xml:space="preserve">2020 </w:t>
      </w:r>
      <w:r w:rsidRPr="00F55D94">
        <w:rPr>
          <w:rFonts w:eastAsia="仿宋_GB2312" w:hint="eastAsia"/>
          <w:szCs w:val="32"/>
        </w:rPr>
        <w:t>版）</w:t>
      </w:r>
      <w:r w:rsidRPr="00F55D94">
        <w:rPr>
          <w:rFonts w:eastAsia="仿宋_GB2312" w:hint="eastAsia"/>
          <w:szCs w:val="32"/>
        </w:rPr>
        <w:t>[</w:t>
      </w:r>
      <w:r w:rsidRPr="00F55D94">
        <w:rPr>
          <w:rFonts w:eastAsia="仿宋_GB2312"/>
          <w:szCs w:val="32"/>
        </w:rPr>
        <w:t xml:space="preserve">J]. </w:t>
      </w:r>
      <w:r w:rsidRPr="00F55D94">
        <w:rPr>
          <w:rFonts w:eastAsia="仿宋_GB2312" w:hint="eastAsia"/>
          <w:szCs w:val="32"/>
        </w:rPr>
        <w:t>中国循环杂志</w:t>
      </w:r>
      <w:r w:rsidRPr="00F55D94">
        <w:rPr>
          <w:rFonts w:eastAsia="仿宋_GB2312" w:hint="eastAsia"/>
          <w:szCs w:val="32"/>
        </w:rPr>
        <w:t>,</w:t>
      </w:r>
      <w:r w:rsidRPr="00F55D94">
        <w:rPr>
          <w:rFonts w:eastAsia="仿宋_GB2312"/>
          <w:szCs w:val="32"/>
        </w:rPr>
        <w:t>2020,35(11</w:t>
      </w:r>
      <w:r w:rsidRPr="00F55D94">
        <w:rPr>
          <w:rFonts w:eastAsia="仿宋_GB2312" w:hint="eastAsia"/>
          <w:szCs w:val="32"/>
        </w:rPr>
        <w:t>)</w:t>
      </w:r>
      <w:r w:rsidRPr="00F55D94">
        <w:rPr>
          <w:rFonts w:eastAsia="仿宋_GB2312"/>
          <w:szCs w:val="32"/>
        </w:rPr>
        <w:t>: 1052-1063.</w:t>
      </w:r>
    </w:p>
    <w:p w14:paraId="0ABC2CE1" w14:textId="6AF8F573" w:rsidR="00AF5D76" w:rsidRPr="00F55D94" w:rsidRDefault="00F55D94" w:rsidP="00F55D94">
      <w:pPr>
        <w:overflowPunct w:val="0"/>
        <w:spacing w:line="500" w:lineRule="exact"/>
        <w:ind w:firstLineChars="200" w:firstLine="640"/>
        <w:rPr>
          <w:rFonts w:eastAsia="仿宋_GB2312" w:hint="eastAsia"/>
          <w:szCs w:val="32"/>
        </w:rPr>
      </w:pPr>
      <w:r w:rsidRPr="00F55D94">
        <w:rPr>
          <w:rFonts w:eastAsia="仿宋_GB2312" w:hint="eastAsia"/>
          <w:szCs w:val="32"/>
        </w:rPr>
        <w:t>[</w:t>
      </w:r>
      <w:r w:rsidRPr="00F55D94">
        <w:rPr>
          <w:rFonts w:eastAsia="仿宋_GB2312"/>
          <w:szCs w:val="32"/>
        </w:rPr>
        <w:t>5]</w:t>
      </w:r>
      <w:r w:rsidRPr="00F55D94">
        <w:rPr>
          <w:rFonts w:ascii="Calibri" w:eastAsia="宋体" w:hAnsi="Calibri"/>
          <w:sz w:val="21"/>
          <w:szCs w:val="22"/>
        </w:rPr>
        <w:t xml:space="preserve"> </w:t>
      </w:r>
      <w:r w:rsidRPr="00F55D94">
        <w:rPr>
          <w:rFonts w:eastAsia="仿宋_GB2312"/>
          <w:szCs w:val="32"/>
        </w:rPr>
        <w:t>Extracorporeal Life Support Organization. Extracorporeal Life Support Organization. Extracorporeal Life Support Organization (ELSO), 2017,8.</w:t>
      </w:r>
    </w:p>
    <w:sectPr w:rsidR="00AF5D76" w:rsidRPr="00F55D94" w:rsidSect="00EE1269">
      <w:footerReference w:type="even" r:id="rId9"/>
      <w:footerReference w:type="default" r:id="rId10"/>
      <w:pgSz w:w="11906" w:h="16838"/>
      <w:pgMar w:top="2098" w:right="1588" w:bottom="2098" w:left="1588" w:header="851" w:footer="992" w:gutter="0"/>
      <w:lnNumType w:countBy="1" w:restart="continuous"/>
      <w:cols w:space="425"/>
      <w:docGrid w:type="lines"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9A456" w14:textId="77777777" w:rsidR="00934F64" w:rsidRDefault="00934F64" w:rsidP="006C00CB">
      <w:r>
        <w:separator/>
      </w:r>
    </w:p>
  </w:endnote>
  <w:endnote w:type="continuationSeparator" w:id="0">
    <w:p w14:paraId="4153B53A" w14:textId="77777777" w:rsidR="00934F64" w:rsidRDefault="00934F64" w:rsidP="006C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Adobe 仿宋 Std R">
    <w:altName w:val="仿宋"/>
    <w:charset w:val="86"/>
    <w:family w:val="roman"/>
    <w:pitch w:val="default"/>
    <w:sig w:usb0="00000001"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jaVu Sans">
    <w:altName w:val="Times New Roman"/>
    <w:charset w:val="00"/>
    <w:family w:val="roman"/>
    <w:pitch w:val="default"/>
    <w:sig w:usb0="00000000"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80849"/>
      <w:docPartObj>
        <w:docPartGallery w:val="Page Numbers (Bottom of Page)"/>
        <w:docPartUnique/>
      </w:docPartObj>
    </w:sdtPr>
    <w:sdtEndPr/>
    <w:sdtContent>
      <w:p w14:paraId="4ED39970" w14:textId="6DEDF563" w:rsidR="00AF5D76" w:rsidRDefault="00AF5D76">
        <w:pPr>
          <w:pStyle w:val="a3"/>
        </w:pPr>
        <w:r w:rsidRPr="00AF5D76">
          <w:rPr>
            <w:sz w:val="28"/>
            <w:szCs w:val="28"/>
          </w:rPr>
          <w:t xml:space="preserve">— </w:t>
        </w:r>
        <w:r w:rsidR="0041581E" w:rsidRPr="00AF5D76">
          <w:rPr>
            <w:sz w:val="28"/>
            <w:szCs w:val="28"/>
          </w:rPr>
          <w:fldChar w:fldCharType="begin"/>
        </w:r>
        <w:r w:rsidRPr="00AF5D76">
          <w:rPr>
            <w:sz w:val="28"/>
            <w:szCs w:val="28"/>
          </w:rPr>
          <w:instrText xml:space="preserve"> PAGE   \* MERGEFORMAT </w:instrText>
        </w:r>
        <w:r w:rsidR="0041581E" w:rsidRPr="00AF5D76">
          <w:rPr>
            <w:sz w:val="28"/>
            <w:szCs w:val="28"/>
          </w:rPr>
          <w:fldChar w:fldCharType="separate"/>
        </w:r>
        <w:r w:rsidR="001F40E0" w:rsidRPr="001F40E0">
          <w:rPr>
            <w:noProof/>
            <w:sz w:val="28"/>
            <w:szCs w:val="28"/>
            <w:lang w:val="zh-CN"/>
          </w:rPr>
          <w:t>10</w:t>
        </w:r>
        <w:r w:rsidR="0041581E" w:rsidRPr="00AF5D76">
          <w:rPr>
            <w:sz w:val="28"/>
            <w:szCs w:val="28"/>
          </w:rPr>
          <w:fldChar w:fldCharType="end"/>
        </w:r>
        <w:r w:rsidRPr="00AF5D76">
          <w:rPr>
            <w:sz w:val="28"/>
            <w:szCs w:val="28"/>
          </w:rPr>
          <w:t xml:space="preserve"> —</w: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A5158" w14:textId="3DB11045" w:rsidR="006C00CB" w:rsidRPr="00AF5D76" w:rsidRDefault="00AF5D76" w:rsidP="00AF5D76">
    <w:pPr>
      <w:pStyle w:val="a3"/>
      <w:jc w:val="right"/>
      <w:rPr>
        <w:sz w:val="28"/>
        <w:szCs w:val="28"/>
      </w:rPr>
    </w:pPr>
    <w:r w:rsidRPr="00AF5D76">
      <w:rPr>
        <w:sz w:val="28"/>
        <w:szCs w:val="28"/>
      </w:rPr>
      <w:t xml:space="preserve">— </w:t>
    </w:r>
    <w:sdt>
      <w:sdtPr>
        <w:rPr>
          <w:sz w:val="28"/>
          <w:szCs w:val="28"/>
        </w:rPr>
        <w:id w:val="90280837"/>
        <w:docPartObj>
          <w:docPartGallery w:val="Page Numbers (Bottom of Page)"/>
          <w:docPartUnique/>
        </w:docPartObj>
      </w:sdtPr>
      <w:sdtEndPr/>
      <w:sdtContent>
        <w:r w:rsidR="0041581E" w:rsidRPr="00AF5D76">
          <w:rPr>
            <w:sz w:val="28"/>
            <w:szCs w:val="28"/>
          </w:rPr>
          <w:fldChar w:fldCharType="begin"/>
        </w:r>
        <w:r w:rsidRPr="00AF5D76">
          <w:rPr>
            <w:sz w:val="28"/>
            <w:szCs w:val="28"/>
          </w:rPr>
          <w:instrText xml:space="preserve"> PAGE   \* MERGEFORMAT </w:instrText>
        </w:r>
        <w:r w:rsidR="0041581E" w:rsidRPr="00AF5D76">
          <w:rPr>
            <w:sz w:val="28"/>
            <w:szCs w:val="28"/>
          </w:rPr>
          <w:fldChar w:fldCharType="separate"/>
        </w:r>
        <w:r w:rsidR="001F40E0" w:rsidRPr="001F40E0">
          <w:rPr>
            <w:noProof/>
            <w:sz w:val="28"/>
            <w:szCs w:val="28"/>
            <w:lang w:val="zh-CN"/>
          </w:rPr>
          <w:t>1</w:t>
        </w:r>
        <w:r w:rsidR="0041581E" w:rsidRPr="00AF5D76">
          <w:rPr>
            <w:sz w:val="28"/>
            <w:szCs w:val="28"/>
          </w:rPr>
          <w:fldChar w:fldCharType="end"/>
        </w:r>
        <w:r w:rsidRPr="00AF5D76">
          <w:rPr>
            <w:sz w:val="28"/>
            <w:szCs w:val="28"/>
          </w:rPr>
          <w:t xml:space="preserve"> —</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C841A" w14:textId="77777777" w:rsidR="00934F64" w:rsidRDefault="00934F64" w:rsidP="006C00CB">
      <w:r>
        <w:separator/>
      </w:r>
    </w:p>
  </w:footnote>
  <w:footnote w:type="continuationSeparator" w:id="0">
    <w:p w14:paraId="16451C05" w14:textId="77777777" w:rsidR="00934F64" w:rsidRDefault="00934F64" w:rsidP="006C00CB">
      <w:r>
        <w:continuationSeparator/>
      </w:r>
    </w:p>
  </w:footnote>
  <w:footnote w:id="1">
    <w:p w14:paraId="67476662" w14:textId="77777777" w:rsidR="00F55D94" w:rsidRDefault="00F55D94" w:rsidP="00F55D94">
      <w:pPr>
        <w:pStyle w:val="af3"/>
        <w:ind w:firstLine="360"/>
      </w:pPr>
      <w:r>
        <w:rPr>
          <w:rStyle w:val="af5"/>
        </w:rPr>
        <w:footnoteRef/>
      </w:r>
      <w:r>
        <w:t xml:space="preserve"> </w:t>
      </w:r>
      <w:r>
        <w:rPr>
          <w:rFonts w:hint="eastAsia"/>
        </w:rPr>
        <w:t>本文件不对“膜肺氧合”、“膜氧合”的用语作特别区分。参考《关于印发新型冠状病毒肺炎诊疗方案（试行第八版</w:t>
      </w:r>
      <w:r>
        <w:rPr>
          <w:rFonts w:hint="eastAsia"/>
        </w:rPr>
        <w:t xml:space="preserve"> </w:t>
      </w:r>
      <w:r>
        <w:rPr>
          <w:rFonts w:hint="eastAsia"/>
        </w:rPr>
        <w:t>修订版）的通知》（国卫办医函〔</w:t>
      </w:r>
      <w:r>
        <w:rPr>
          <w:rFonts w:hint="eastAsia"/>
        </w:rPr>
        <w:t>2021</w:t>
      </w:r>
      <w:r>
        <w:rPr>
          <w:rFonts w:hint="eastAsia"/>
        </w:rPr>
        <w:t>〕</w:t>
      </w:r>
      <w:r>
        <w:rPr>
          <w:rFonts w:hint="eastAsia"/>
        </w:rPr>
        <w:t>191</w:t>
      </w:r>
      <w:r>
        <w:rPr>
          <w:rFonts w:hint="eastAsia"/>
        </w:rPr>
        <w:t>号）、《关于印发新型冠状病毒肺炎重症患者呼吸支持治疗和体外膜肺氧合临床应用指导方案（试行）的通知》（国卫办医函〔</w:t>
      </w:r>
      <w:r>
        <w:rPr>
          <w:rFonts w:hint="eastAsia"/>
        </w:rPr>
        <w:t>2020</w:t>
      </w:r>
      <w:r>
        <w:rPr>
          <w:rFonts w:hint="eastAsia"/>
        </w:rPr>
        <w:t>〕</w:t>
      </w:r>
      <w:r>
        <w:rPr>
          <w:rFonts w:hint="eastAsia"/>
        </w:rPr>
        <w:t>585</w:t>
      </w:r>
      <w:r>
        <w:rPr>
          <w:rFonts w:hint="eastAsia"/>
        </w:rPr>
        <w:t>号）的术语用法，</w:t>
      </w:r>
      <w:r>
        <w:t>本文件一般使用</w:t>
      </w:r>
      <w:r>
        <w:rPr>
          <w:rFonts w:hint="eastAsia"/>
        </w:rPr>
        <w:t>“膜肺</w:t>
      </w:r>
      <w:r>
        <w:t>氧</w:t>
      </w:r>
      <w:r>
        <w:rPr>
          <w:rFonts w:hint="eastAsia"/>
        </w:rPr>
        <w:t>合”。</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59B8A3"/>
    <w:multiLevelType w:val="singleLevel"/>
    <w:tmpl w:val="A759B8A3"/>
    <w:lvl w:ilvl="0">
      <w:start w:val="1"/>
      <w:numFmt w:val="chineseCounting"/>
      <w:suff w:val="nothing"/>
      <w:lvlText w:val="%1、"/>
      <w:lvlJc w:val="left"/>
      <w:pPr>
        <w:ind w:left="0" w:firstLine="420"/>
      </w:pPr>
      <w:rPr>
        <w:rFonts w:hint="eastAsia"/>
      </w:rPr>
    </w:lvl>
  </w:abstractNum>
  <w:abstractNum w:abstractNumId="1" w15:restartNumberingAfterBreak="0">
    <w:nsid w:val="F03E6D0C"/>
    <w:multiLevelType w:val="multilevel"/>
    <w:tmpl w:val="F03E6D0C"/>
    <w:lvl w:ilvl="0">
      <w:start w:val="1"/>
      <w:numFmt w:val="decimal"/>
      <w:lvlText w:val="%1"/>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021475C1"/>
    <w:multiLevelType w:val="multilevel"/>
    <w:tmpl w:val="021475C1"/>
    <w:lvl w:ilvl="0">
      <w:start w:val="3"/>
      <w:numFmt w:val="japaneseCounting"/>
      <w:lvlText w:val="%1、"/>
      <w:lvlJc w:val="left"/>
      <w:pPr>
        <w:ind w:left="1429" w:hanging="72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3" w15:restartNumberingAfterBreak="0">
    <w:nsid w:val="22804A3D"/>
    <w:multiLevelType w:val="multilevel"/>
    <w:tmpl w:val="22804A3D"/>
    <w:lvl w:ilvl="0">
      <w:start w:val="1"/>
      <w:numFmt w:val="decimal"/>
      <w:lvlText w:val="[%1]"/>
      <w:lvlJc w:val="left"/>
      <w:pPr>
        <w:ind w:left="13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339358C6"/>
    <w:multiLevelType w:val="hybridMultilevel"/>
    <w:tmpl w:val="4C8C06E6"/>
    <w:lvl w:ilvl="0" w:tplc="FE96666A">
      <w:start w:val="4"/>
      <w:numFmt w:val="decimal"/>
      <w:lvlText w:val="%1."/>
      <w:lvlJc w:val="left"/>
      <w:pPr>
        <w:ind w:left="1000" w:hanging="360"/>
      </w:p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5" w15:restartNumberingAfterBreak="0">
    <w:nsid w:val="365101A5"/>
    <w:multiLevelType w:val="multilevel"/>
    <w:tmpl w:val="365101A5"/>
    <w:lvl w:ilvl="0">
      <w:start w:val="1"/>
      <w:numFmt w:val="decimalEnclosedCircle"/>
      <w:lvlText w:val="%1"/>
      <w:lvlJc w:val="left"/>
      <w:pPr>
        <w:ind w:left="1360" w:hanging="720"/>
      </w:pPr>
      <w:rPr>
        <w:rFonts w:ascii="宋体" w:eastAsia="宋体" w:hAnsi="宋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6" w15:restartNumberingAfterBreak="0">
    <w:nsid w:val="4291713A"/>
    <w:multiLevelType w:val="hybridMultilevel"/>
    <w:tmpl w:val="33A48B44"/>
    <w:lvl w:ilvl="0" w:tplc="9692E282">
      <w:start w:val="1"/>
      <w:numFmt w:val="decimal"/>
      <w:lvlText w:val="%1."/>
      <w:lvlJc w:val="left"/>
      <w:pPr>
        <w:ind w:left="1045" w:hanging="405"/>
      </w:p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7" w15:restartNumberingAfterBreak="0">
    <w:nsid w:val="47942A04"/>
    <w:multiLevelType w:val="hybridMultilevel"/>
    <w:tmpl w:val="88D6E25E"/>
    <w:lvl w:ilvl="0" w:tplc="E258CA3A">
      <w:start w:val="1"/>
      <w:numFmt w:val="decimal"/>
      <w:lvlText w:val="%1."/>
      <w:lvlJc w:val="left"/>
      <w:pPr>
        <w:ind w:left="1000" w:hanging="360"/>
      </w:p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8" w15:restartNumberingAfterBreak="0">
    <w:nsid w:val="541F65E1"/>
    <w:multiLevelType w:val="multilevel"/>
    <w:tmpl w:val="541F65E1"/>
    <w:lvl w:ilvl="0">
      <w:start w:val="1"/>
      <w:numFmt w:val="japaneseCounting"/>
      <w:lvlText w:val="（%1）"/>
      <w:lvlJc w:val="left"/>
      <w:pPr>
        <w:ind w:left="1720" w:hanging="1080"/>
      </w:pPr>
      <w:rPr>
        <w:rFonts w:eastAsia="楷体_GB2312"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9" w15:restartNumberingAfterBreak="0">
    <w:nsid w:val="59DB5D4D"/>
    <w:multiLevelType w:val="hybridMultilevel"/>
    <w:tmpl w:val="8CC62358"/>
    <w:lvl w:ilvl="0" w:tplc="2C24AA72">
      <w:start w:val="1"/>
      <w:numFmt w:val="decimal"/>
      <w:lvlText w:val="（%1）"/>
      <w:lvlJc w:val="left"/>
      <w:pPr>
        <w:ind w:left="1720" w:hanging="1080"/>
      </w:p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10" w15:restartNumberingAfterBreak="0">
    <w:nsid w:val="61BF15DE"/>
    <w:multiLevelType w:val="singleLevel"/>
    <w:tmpl w:val="61BF15DE"/>
    <w:lvl w:ilvl="0">
      <w:start w:val="1"/>
      <w:numFmt w:val="chineseCounting"/>
      <w:suff w:val="nothing"/>
      <w:lvlText w:val="%1、"/>
      <w:lvlJc w:val="left"/>
      <w:pPr>
        <w:ind w:left="0" w:firstLine="420"/>
      </w:pPr>
      <w:rPr>
        <w:rFonts w:hint="eastAsia"/>
      </w:rPr>
    </w:lvl>
  </w:abstractNum>
  <w:abstractNum w:abstractNumId="11" w15:restartNumberingAfterBreak="0">
    <w:nsid w:val="61BF15F5"/>
    <w:multiLevelType w:val="singleLevel"/>
    <w:tmpl w:val="61BF15F5"/>
    <w:lvl w:ilvl="0">
      <w:start w:val="1"/>
      <w:numFmt w:val="chineseCounting"/>
      <w:suff w:val="nothing"/>
      <w:lvlText w:val="（%1）"/>
      <w:lvlJc w:val="left"/>
      <w:pPr>
        <w:ind w:left="0" w:firstLine="420"/>
      </w:pPr>
      <w:rPr>
        <w:rFonts w:hint="eastAsia"/>
      </w:rPr>
    </w:lvl>
  </w:abstractNum>
  <w:abstractNum w:abstractNumId="12" w15:restartNumberingAfterBreak="0">
    <w:nsid w:val="61BF1690"/>
    <w:multiLevelType w:val="singleLevel"/>
    <w:tmpl w:val="61BF1690"/>
    <w:lvl w:ilvl="0">
      <w:start w:val="1"/>
      <w:numFmt w:val="decimal"/>
      <w:suff w:val="nothing"/>
      <w:lvlText w:val="%1．"/>
      <w:lvlJc w:val="left"/>
      <w:pPr>
        <w:ind w:left="0" w:firstLine="400"/>
      </w:pPr>
      <w:rPr>
        <w:rFonts w:hint="default"/>
      </w:rPr>
    </w:lvl>
  </w:abstractNum>
  <w:abstractNum w:abstractNumId="13" w15:restartNumberingAfterBreak="0">
    <w:nsid w:val="61BF16CA"/>
    <w:multiLevelType w:val="singleLevel"/>
    <w:tmpl w:val="61BF16CA"/>
    <w:lvl w:ilvl="0">
      <w:start w:val="1"/>
      <w:numFmt w:val="decimal"/>
      <w:suff w:val="nothing"/>
      <w:lvlText w:val="%1．"/>
      <w:lvlJc w:val="left"/>
      <w:pPr>
        <w:ind w:left="0" w:firstLine="400"/>
      </w:pPr>
      <w:rPr>
        <w:rFonts w:hint="default"/>
      </w:rPr>
    </w:lvl>
  </w:abstractNum>
  <w:abstractNum w:abstractNumId="14" w15:restartNumberingAfterBreak="0">
    <w:nsid w:val="61BF16F0"/>
    <w:multiLevelType w:val="singleLevel"/>
    <w:tmpl w:val="61BF16F0"/>
    <w:lvl w:ilvl="0">
      <w:start w:val="1"/>
      <w:numFmt w:val="chineseCounting"/>
      <w:suff w:val="nothing"/>
      <w:lvlText w:val="（%1）"/>
      <w:lvlJc w:val="left"/>
      <w:pPr>
        <w:ind w:left="0" w:firstLine="420"/>
      </w:pPr>
      <w:rPr>
        <w:rFonts w:hint="eastAsia"/>
      </w:rPr>
    </w:lvl>
  </w:abstractNum>
  <w:abstractNum w:abstractNumId="15" w15:restartNumberingAfterBreak="0">
    <w:nsid w:val="61BF170E"/>
    <w:multiLevelType w:val="singleLevel"/>
    <w:tmpl w:val="61BF170E"/>
    <w:lvl w:ilvl="0">
      <w:start w:val="1"/>
      <w:numFmt w:val="decimal"/>
      <w:suff w:val="nothing"/>
      <w:lvlText w:val="%1．"/>
      <w:lvlJc w:val="left"/>
      <w:pPr>
        <w:ind w:left="0" w:firstLine="400"/>
      </w:pPr>
      <w:rPr>
        <w:rFonts w:hint="default"/>
      </w:rPr>
    </w:lvl>
  </w:abstractNum>
  <w:abstractNum w:abstractNumId="16" w15:restartNumberingAfterBreak="0">
    <w:nsid w:val="61BF1747"/>
    <w:multiLevelType w:val="singleLevel"/>
    <w:tmpl w:val="61BF1747"/>
    <w:lvl w:ilvl="0">
      <w:start w:val="1"/>
      <w:numFmt w:val="decimal"/>
      <w:suff w:val="nothing"/>
      <w:lvlText w:val="%1．"/>
      <w:lvlJc w:val="left"/>
      <w:pPr>
        <w:ind w:left="0" w:firstLine="400"/>
      </w:pPr>
      <w:rPr>
        <w:rFonts w:hint="default"/>
      </w:rPr>
    </w:lvl>
  </w:abstractNum>
  <w:abstractNum w:abstractNumId="17" w15:restartNumberingAfterBreak="0">
    <w:nsid w:val="61BF183E"/>
    <w:multiLevelType w:val="singleLevel"/>
    <w:tmpl w:val="61BF183E"/>
    <w:lvl w:ilvl="0">
      <w:start w:val="1"/>
      <w:numFmt w:val="chineseCounting"/>
      <w:suff w:val="nothing"/>
      <w:lvlText w:val="（%1）"/>
      <w:lvlJc w:val="left"/>
      <w:pPr>
        <w:ind w:left="0" w:firstLine="420"/>
      </w:pPr>
      <w:rPr>
        <w:rFonts w:hint="eastAsia"/>
      </w:rPr>
    </w:lvl>
  </w:abstractNum>
  <w:abstractNum w:abstractNumId="18" w15:restartNumberingAfterBreak="0">
    <w:nsid w:val="61C0225D"/>
    <w:multiLevelType w:val="multilevel"/>
    <w:tmpl w:val="61C0225D"/>
    <w:lvl w:ilvl="0">
      <w:start w:val="1"/>
      <w:numFmt w:val="decimalEnclosedCircle"/>
      <w:lvlText w:val="%1"/>
      <w:lvlJc w:val="left"/>
      <w:pPr>
        <w:ind w:left="1360" w:hanging="720"/>
      </w:pPr>
      <w:rPr>
        <w:rFonts w:ascii="宋体" w:eastAsia="宋体" w:hAnsi="宋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9" w15:restartNumberingAfterBreak="0">
    <w:nsid w:val="74E5537E"/>
    <w:multiLevelType w:val="hybridMultilevel"/>
    <w:tmpl w:val="3638901E"/>
    <w:lvl w:ilvl="0" w:tplc="2BA4C098">
      <w:start w:val="1"/>
      <w:numFmt w:val="decimal"/>
      <w:lvlText w:val="（%1）"/>
      <w:lvlJc w:val="left"/>
      <w:pPr>
        <w:ind w:left="1931" w:hanging="1080"/>
      </w:p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num w:numId="1">
    <w:abstractNumId w:val="2"/>
  </w:num>
  <w:num w:numId="2">
    <w:abstractNumId w:val="10"/>
  </w:num>
  <w:num w:numId="3">
    <w:abstractNumId w:val="11"/>
  </w:num>
  <w:num w:numId="4">
    <w:abstractNumId w:val="12"/>
  </w:num>
  <w:num w:numId="5">
    <w:abstractNumId w:val="13"/>
  </w:num>
  <w:num w:numId="6">
    <w:abstractNumId w:val="14"/>
  </w:num>
  <w:num w:numId="7">
    <w:abstractNumId w:val="15"/>
  </w:num>
  <w:num w:numId="8">
    <w:abstractNumId w:val="16"/>
  </w:num>
  <w:num w:numId="9">
    <w:abstractNumId w:val="5"/>
  </w:num>
  <w:num w:numId="10">
    <w:abstractNumId w:val="18"/>
  </w:num>
  <w:num w:numId="11">
    <w:abstractNumId w:val="17"/>
  </w:num>
  <w:num w:numId="12">
    <w:abstractNumId w:val="1"/>
  </w:num>
  <w:num w:numId="13">
    <w:abstractNumId w:val="0"/>
  </w:num>
  <w:num w:numId="14">
    <w:abstractNumId w:val="8"/>
  </w:num>
  <w:num w:numId="15">
    <w:abstractNumId w:val="3"/>
  </w:num>
  <w:num w:numId="16">
    <w:abstractNumId w:val="6"/>
  </w:num>
  <w:num w:numId="17">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evenAndOddHeaders/>
  <w:drawingGridHorizontalSpacing w:val="160"/>
  <w:drawingGridVerticalSpacing w:val="435"/>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7E"/>
    <w:rsid w:val="DEF70035"/>
    <w:rsid w:val="DFFFE17D"/>
    <w:rsid w:val="ED776AC6"/>
    <w:rsid w:val="EF9F915E"/>
    <w:rsid w:val="FBB7C68F"/>
    <w:rsid w:val="FDF752B8"/>
    <w:rsid w:val="FF7F9E8F"/>
    <w:rsid w:val="00020162"/>
    <w:rsid w:val="00021955"/>
    <w:rsid w:val="00021F83"/>
    <w:rsid w:val="00023014"/>
    <w:rsid w:val="00027B9C"/>
    <w:rsid w:val="00034D7F"/>
    <w:rsid w:val="00041E86"/>
    <w:rsid w:val="00051797"/>
    <w:rsid w:val="00056A28"/>
    <w:rsid w:val="00060C10"/>
    <w:rsid w:val="0006403B"/>
    <w:rsid w:val="0007234C"/>
    <w:rsid w:val="0007686E"/>
    <w:rsid w:val="0009278E"/>
    <w:rsid w:val="00096D33"/>
    <w:rsid w:val="000A2064"/>
    <w:rsid w:val="000A3121"/>
    <w:rsid w:val="000B474B"/>
    <w:rsid w:val="000B4C9B"/>
    <w:rsid w:val="000C3266"/>
    <w:rsid w:val="000C48A1"/>
    <w:rsid w:val="000C4AEF"/>
    <w:rsid w:val="000C562F"/>
    <w:rsid w:val="000D3A17"/>
    <w:rsid w:val="000E5335"/>
    <w:rsid w:val="000F6CD9"/>
    <w:rsid w:val="00104991"/>
    <w:rsid w:val="00120D72"/>
    <w:rsid w:val="00123599"/>
    <w:rsid w:val="001263C9"/>
    <w:rsid w:val="00145167"/>
    <w:rsid w:val="0015549E"/>
    <w:rsid w:val="0015622E"/>
    <w:rsid w:val="00162B33"/>
    <w:rsid w:val="00182950"/>
    <w:rsid w:val="00190EAC"/>
    <w:rsid w:val="001953F1"/>
    <w:rsid w:val="001967DB"/>
    <w:rsid w:val="001A41CB"/>
    <w:rsid w:val="001A61F4"/>
    <w:rsid w:val="001A71D4"/>
    <w:rsid w:val="001B072E"/>
    <w:rsid w:val="001B3617"/>
    <w:rsid w:val="001B40C8"/>
    <w:rsid w:val="001C3A87"/>
    <w:rsid w:val="001D4CE2"/>
    <w:rsid w:val="001E0961"/>
    <w:rsid w:val="001E3E85"/>
    <w:rsid w:val="001F24DD"/>
    <w:rsid w:val="001F40E0"/>
    <w:rsid w:val="002018DF"/>
    <w:rsid w:val="00203AD9"/>
    <w:rsid w:val="00204EA5"/>
    <w:rsid w:val="00206171"/>
    <w:rsid w:val="002073AC"/>
    <w:rsid w:val="002123CC"/>
    <w:rsid w:val="00233292"/>
    <w:rsid w:val="002345C7"/>
    <w:rsid w:val="00241E57"/>
    <w:rsid w:val="00242375"/>
    <w:rsid w:val="00244DF7"/>
    <w:rsid w:val="00246390"/>
    <w:rsid w:val="00250DDD"/>
    <w:rsid w:val="0025102A"/>
    <w:rsid w:val="00253374"/>
    <w:rsid w:val="002608E7"/>
    <w:rsid w:val="0026293F"/>
    <w:rsid w:val="0026457F"/>
    <w:rsid w:val="00273598"/>
    <w:rsid w:val="00275A48"/>
    <w:rsid w:val="00277473"/>
    <w:rsid w:val="0028196E"/>
    <w:rsid w:val="002823D9"/>
    <w:rsid w:val="002843C1"/>
    <w:rsid w:val="00285A87"/>
    <w:rsid w:val="002868A9"/>
    <w:rsid w:val="00291759"/>
    <w:rsid w:val="00293324"/>
    <w:rsid w:val="00294D2B"/>
    <w:rsid w:val="00295369"/>
    <w:rsid w:val="002A1DAB"/>
    <w:rsid w:val="002B2048"/>
    <w:rsid w:val="002B24A0"/>
    <w:rsid w:val="002B3D68"/>
    <w:rsid w:val="002C31C1"/>
    <w:rsid w:val="002D10B1"/>
    <w:rsid w:val="002D3B6C"/>
    <w:rsid w:val="002D7B9C"/>
    <w:rsid w:val="002F2978"/>
    <w:rsid w:val="0030368E"/>
    <w:rsid w:val="00306A55"/>
    <w:rsid w:val="003137C1"/>
    <w:rsid w:val="0032594F"/>
    <w:rsid w:val="00332502"/>
    <w:rsid w:val="00332DE8"/>
    <w:rsid w:val="00342586"/>
    <w:rsid w:val="003450A4"/>
    <w:rsid w:val="003549E8"/>
    <w:rsid w:val="00355421"/>
    <w:rsid w:val="003559C3"/>
    <w:rsid w:val="00355BDF"/>
    <w:rsid w:val="00361D4D"/>
    <w:rsid w:val="00365AB2"/>
    <w:rsid w:val="00367C77"/>
    <w:rsid w:val="00373DB8"/>
    <w:rsid w:val="00382229"/>
    <w:rsid w:val="00385D09"/>
    <w:rsid w:val="003A1834"/>
    <w:rsid w:val="003A3A5F"/>
    <w:rsid w:val="003A3EF0"/>
    <w:rsid w:val="003A4539"/>
    <w:rsid w:val="003A6E30"/>
    <w:rsid w:val="003B0E1C"/>
    <w:rsid w:val="003B4343"/>
    <w:rsid w:val="003B49C0"/>
    <w:rsid w:val="003C3127"/>
    <w:rsid w:val="003C47FE"/>
    <w:rsid w:val="003D5B84"/>
    <w:rsid w:val="003D604D"/>
    <w:rsid w:val="003F7B04"/>
    <w:rsid w:val="0040048B"/>
    <w:rsid w:val="004012BD"/>
    <w:rsid w:val="00410598"/>
    <w:rsid w:val="00411B54"/>
    <w:rsid w:val="0041581E"/>
    <w:rsid w:val="00422D3A"/>
    <w:rsid w:val="004270F4"/>
    <w:rsid w:val="00430883"/>
    <w:rsid w:val="004317D2"/>
    <w:rsid w:val="00435AC6"/>
    <w:rsid w:val="00435D97"/>
    <w:rsid w:val="00440708"/>
    <w:rsid w:val="00440AA4"/>
    <w:rsid w:val="004410B9"/>
    <w:rsid w:val="00446A08"/>
    <w:rsid w:val="0045151A"/>
    <w:rsid w:val="00463CD3"/>
    <w:rsid w:val="00466C9C"/>
    <w:rsid w:val="00483A83"/>
    <w:rsid w:val="00491487"/>
    <w:rsid w:val="004952C7"/>
    <w:rsid w:val="004A092C"/>
    <w:rsid w:val="004B29EE"/>
    <w:rsid w:val="004B2F13"/>
    <w:rsid w:val="004B34C8"/>
    <w:rsid w:val="004C214D"/>
    <w:rsid w:val="004C3BAE"/>
    <w:rsid w:val="004C4DBC"/>
    <w:rsid w:val="004C6424"/>
    <w:rsid w:val="004C7EEC"/>
    <w:rsid w:val="004D6C44"/>
    <w:rsid w:val="004E39ED"/>
    <w:rsid w:val="004E6EDE"/>
    <w:rsid w:val="004F0151"/>
    <w:rsid w:val="004F053B"/>
    <w:rsid w:val="004F0BE4"/>
    <w:rsid w:val="004F3040"/>
    <w:rsid w:val="004F636D"/>
    <w:rsid w:val="004F679E"/>
    <w:rsid w:val="005041BA"/>
    <w:rsid w:val="00506944"/>
    <w:rsid w:val="0051082B"/>
    <w:rsid w:val="00516719"/>
    <w:rsid w:val="00527499"/>
    <w:rsid w:val="005277E2"/>
    <w:rsid w:val="00530384"/>
    <w:rsid w:val="00534F4C"/>
    <w:rsid w:val="005362F7"/>
    <w:rsid w:val="0054109F"/>
    <w:rsid w:val="00541AC6"/>
    <w:rsid w:val="005609D1"/>
    <w:rsid w:val="00585F2A"/>
    <w:rsid w:val="005A1410"/>
    <w:rsid w:val="005A204F"/>
    <w:rsid w:val="005A384D"/>
    <w:rsid w:val="005A3C5D"/>
    <w:rsid w:val="005A784C"/>
    <w:rsid w:val="005B5B49"/>
    <w:rsid w:val="005C2C56"/>
    <w:rsid w:val="005D1959"/>
    <w:rsid w:val="005E00E1"/>
    <w:rsid w:val="005E3D29"/>
    <w:rsid w:val="005E5317"/>
    <w:rsid w:val="005E6673"/>
    <w:rsid w:val="005F708E"/>
    <w:rsid w:val="00601276"/>
    <w:rsid w:val="006014D4"/>
    <w:rsid w:val="00605123"/>
    <w:rsid w:val="00606B13"/>
    <w:rsid w:val="00612798"/>
    <w:rsid w:val="00623C5B"/>
    <w:rsid w:val="00631086"/>
    <w:rsid w:val="006314F1"/>
    <w:rsid w:val="00635751"/>
    <w:rsid w:val="006375FD"/>
    <w:rsid w:val="0064099E"/>
    <w:rsid w:val="0065351C"/>
    <w:rsid w:val="006673BF"/>
    <w:rsid w:val="006678BD"/>
    <w:rsid w:val="00670933"/>
    <w:rsid w:val="006804CE"/>
    <w:rsid w:val="00691D70"/>
    <w:rsid w:val="00693F5E"/>
    <w:rsid w:val="006A1165"/>
    <w:rsid w:val="006A2511"/>
    <w:rsid w:val="006A41A7"/>
    <w:rsid w:val="006A55B3"/>
    <w:rsid w:val="006B3F29"/>
    <w:rsid w:val="006C00CB"/>
    <w:rsid w:val="006C44B9"/>
    <w:rsid w:val="006C7F37"/>
    <w:rsid w:val="006D2E07"/>
    <w:rsid w:val="006E24E9"/>
    <w:rsid w:val="006E3497"/>
    <w:rsid w:val="006E5C59"/>
    <w:rsid w:val="006E5EB4"/>
    <w:rsid w:val="006E68A9"/>
    <w:rsid w:val="006E7148"/>
    <w:rsid w:val="007126C5"/>
    <w:rsid w:val="007143B9"/>
    <w:rsid w:val="00716619"/>
    <w:rsid w:val="00716852"/>
    <w:rsid w:val="00717C5D"/>
    <w:rsid w:val="00725E46"/>
    <w:rsid w:val="0074047D"/>
    <w:rsid w:val="00744F00"/>
    <w:rsid w:val="00745098"/>
    <w:rsid w:val="00762744"/>
    <w:rsid w:val="007646FC"/>
    <w:rsid w:val="007774D4"/>
    <w:rsid w:val="00777DA6"/>
    <w:rsid w:val="00780978"/>
    <w:rsid w:val="0078156E"/>
    <w:rsid w:val="00786D0A"/>
    <w:rsid w:val="00787F7E"/>
    <w:rsid w:val="007904F6"/>
    <w:rsid w:val="007A4734"/>
    <w:rsid w:val="007A5333"/>
    <w:rsid w:val="007B0437"/>
    <w:rsid w:val="007B0DBE"/>
    <w:rsid w:val="007B1F99"/>
    <w:rsid w:val="007B2386"/>
    <w:rsid w:val="007B5234"/>
    <w:rsid w:val="007C6000"/>
    <w:rsid w:val="007D341A"/>
    <w:rsid w:val="007E34F4"/>
    <w:rsid w:val="007E6156"/>
    <w:rsid w:val="007F2424"/>
    <w:rsid w:val="007F5D3B"/>
    <w:rsid w:val="00801645"/>
    <w:rsid w:val="00802619"/>
    <w:rsid w:val="0080399D"/>
    <w:rsid w:val="00815364"/>
    <w:rsid w:val="008200C2"/>
    <w:rsid w:val="00821079"/>
    <w:rsid w:val="00826F45"/>
    <w:rsid w:val="00830B79"/>
    <w:rsid w:val="0083144A"/>
    <w:rsid w:val="0083192A"/>
    <w:rsid w:val="00844BFF"/>
    <w:rsid w:val="00845C30"/>
    <w:rsid w:val="00846FC0"/>
    <w:rsid w:val="008519CA"/>
    <w:rsid w:val="00856B09"/>
    <w:rsid w:val="00862161"/>
    <w:rsid w:val="0086280B"/>
    <w:rsid w:val="008641C7"/>
    <w:rsid w:val="008645F1"/>
    <w:rsid w:val="0087280F"/>
    <w:rsid w:val="00874CE3"/>
    <w:rsid w:val="00883BAB"/>
    <w:rsid w:val="008953F6"/>
    <w:rsid w:val="008961B3"/>
    <w:rsid w:val="008A1A73"/>
    <w:rsid w:val="008A6230"/>
    <w:rsid w:val="008B115D"/>
    <w:rsid w:val="008B5300"/>
    <w:rsid w:val="008C310F"/>
    <w:rsid w:val="008D221E"/>
    <w:rsid w:val="008D3085"/>
    <w:rsid w:val="008E0A92"/>
    <w:rsid w:val="008E20D2"/>
    <w:rsid w:val="008E5277"/>
    <w:rsid w:val="008F121F"/>
    <w:rsid w:val="008F3C16"/>
    <w:rsid w:val="008F55AE"/>
    <w:rsid w:val="008F5A54"/>
    <w:rsid w:val="00911387"/>
    <w:rsid w:val="009149F5"/>
    <w:rsid w:val="00920A47"/>
    <w:rsid w:val="0092431F"/>
    <w:rsid w:val="00930BE1"/>
    <w:rsid w:val="009320F9"/>
    <w:rsid w:val="00932E50"/>
    <w:rsid w:val="00934F64"/>
    <w:rsid w:val="00935465"/>
    <w:rsid w:val="00937F0E"/>
    <w:rsid w:val="00943FD1"/>
    <w:rsid w:val="00951CB0"/>
    <w:rsid w:val="009543BF"/>
    <w:rsid w:val="00976D21"/>
    <w:rsid w:val="0098100B"/>
    <w:rsid w:val="00981254"/>
    <w:rsid w:val="0099783A"/>
    <w:rsid w:val="009B3400"/>
    <w:rsid w:val="009B4281"/>
    <w:rsid w:val="009B4B9C"/>
    <w:rsid w:val="009C39C8"/>
    <w:rsid w:val="009C41FF"/>
    <w:rsid w:val="009D7F27"/>
    <w:rsid w:val="009E19DD"/>
    <w:rsid w:val="009E2514"/>
    <w:rsid w:val="009E5453"/>
    <w:rsid w:val="009F1ADA"/>
    <w:rsid w:val="009F209D"/>
    <w:rsid w:val="00A0032A"/>
    <w:rsid w:val="00A00353"/>
    <w:rsid w:val="00A1643C"/>
    <w:rsid w:val="00A16C7E"/>
    <w:rsid w:val="00A17DA0"/>
    <w:rsid w:val="00A23EC2"/>
    <w:rsid w:val="00A245A6"/>
    <w:rsid w:val="00A25C1A"/>
    <w:rsid w:val="00A2794A"/>
    <w:rsid w:val="00A37703"/>
    <w:rsid w:val="00A468C1"/>
    <w:rsid w:val="00A561C9"/>
    <w:rsid w:val="00A61290"/>
    <w:rsid w:val="00A61652"/>
    <w:rsid w:val="00A73BFE"/>
    <w:rsid w:val="00A767D5"/>
    <w:rsid w:val="00A770CE"/>
    <w:rsid w:val="00A84059"/>
    <w:rsid w:val="00A913E4"/>
    <w:rsid w:val="00A933A6"/>
    <w:rsid w:val="00AA2CEF"/>
    <w:rsid w:val="00AA4FCB"/>
    <w:rsid w:val="00AA54AC"/>
    <w:rsid w:val="00AB4AC4"/>
    <w:rsid w:val="00AB660B"/>
    <w:rsid w:val="00AB7E5C"/>
    <w:rsid w:val="00AC7657"/>
    <w:rsid w:val="00AC79AE"/>
    <w:rsid w:val="00AD08D9"/>
    <w:rsid w:val="00AD0E31"/>
    <w:rsid w:val="00AD405B"/>
    <w:rsid w:val="00AF3558"/>
    <w:rsid w:val="00AF5D76"/>
    <w:rsid w:val="00B051B8"/>
    <w:rsid w:val="00B164CD"/>
    <w:rsid w:val="00B23681"/>
    <w:rsid w:val="00B41578"/>
    <w:rsid w:val="00B509F6"/>
    <w:rsid w:val="00B62E8D"/>
    <w:rsid w:val="00B63FDD"/>
    <w:rsid w:val="00B66355"/>
    <w:rsid w:val="00B75BBF"/>
    <w:rsid w:val="00B76A25"/>
    <w:rsid w:val="00B9118A"/>
    <w:rsid w:val="00B92262"/>
    <w:rsid w:val="00BA088F"/>
    <w:rsid w:val="00BA5973"/>
    <w:rsid w:val="00BB7B7F"/>
    <w:rsid w:val="00BC2983"/>
    <w:rsid w:val="00BC4B12"/>
    <w:rsid w:val="00BC754A"/>
    <w:rsid w:val="00BC7C84"/>
    <w:rsid w:val="00BD0209"/>
    <w:rsid w:val="00BD07BF"/>
    <w:rsid w:val="00BD0ABE"/>
    <w:rsid w:val="00BD15F3"/>
    <w:rsid w:val="00BD291B"/>
    <w:rsid w:val="00BD300F"/>
    <w:rsid w:val="00BD3EA9"/>
    <w:rsid w:val="00BD5F27"/>
    <w:rsid w:val="00BE2245"/>
    <w:rsid w:val="00BE669C"/>
    <w:rsid w:val="00BE770C"/>
    <w:rsid w:val="00BE7E51"/>
    <w:rsid w:val="00BF4F03"/>
    <w:rsid w:val="00BF5031"/>
    <w:rsid w:val="00BF5696"/>
    <w:rsid w:val="00C01FE2"/>
    <w:rsid w:val="00C0562D"/>
    <w:rsid w:val="00C123A7"/>
    <w:rsid w:val="00C151FE"/>
    <w:rsid w:val="00C20D1E"/>
    <w:rsid w:val="00C2478F"/>
    <w:rsid w:val="00C24DD5"/>
    <w:rsid w:val="00C25F69"/>
    <w:rsid w:val="00C266F2"/>
    <w:rsid w:val="00C3649B"/>
    <w:rsid w:val="00C40950"/>
    <w:rsid w:val="00C55908"/>
    <w:rsid w:val="00C55B10"/>
    <w:rsid w:val="00C55C2E"/>
    <w:rsid w:val="00C6607D"/>
    <w:rsid w:val="00C70AB4"/>
    <w:rsid w:val="00C8001A"/>
    <w:rsid w:val="00C80298"/>
    <w:rsid w:val="00C84021"/>
    <w:rsid w:val="00C85BF0"/>
    <w:rsid w:val="00C9230A"/>
    <w:rsid w:val="00C93477"/>
    <w:rsid w:val="00C94501"/>
    <w:rsid w:val="00C95490"/>
    <w:rsid w:val="00C95E62"/>
    <w:rsid w:val="00C971DB"/>
    <w:rsid w:val="00CA07BD"/>
    <w:rsid w:val="00CA0BE6"/>
    <w:rsid w:val="00CB4CCD"/>
    <w:rsid w:val="00CB5D4E"/>
    <w:rsid w:val="00CC0E84"/>
    <w:rsid w:val="00CD1907"/>
    <w:rsid w:val="00CD1EF5"/>
    <w:rsid w:val="00CE24E2"/>
    <w:rsid w:val="00CE4006"/>
    <w:rsid w:val="00CE56A3"/>
    <w:rsid w:val="00CE619F"/>
    <w:rsid w:val="00CF0267"/>
    <w:rsid w:val="00CF412A"/>
    <w:rsid w:val="00CF7C46"/>
    <w:rsid w:val="00D076F0"/>
    <w:rsid w:val="00D111B6"/>
    <w:rsid w:val="00D22329"/>
    <w:rsid w:val="00D22486"/>
    <w:rsid w:val="00D254CE"/>
    <w:rsid w:val="00D256A9"/>
    <w:rsid w:val="00D277BD"/>
    <w:rsid w:val="00D32614"/>
    <w:rsid w:val="00D36F91"/>
    <w:rsid w:val="00D37F15"/>
    <w:rsid w:val="00D438C3"/>
    <w:rsid w:val="00D4450D"/>
    <w:rsid w:val="00D44D4D"/>
    <w:rsid w:val="00D51144"/>
    <w:rsid w:val="00D53397"/>
    <w:rsid w:val="00D547CC"/>
    <w:rsid w:val="00D623D1"/>
    <w:rsid w:val="00D73732"/>
    <w:rsid w:val="00D73B45"/>
    <w:rsid w:val="00D75035"/>
    <w:rsid w:val="00D752EF"/>
    <w:rsid w:val="00D81C42"/>
    <w:rsid w:val="00D83F01"/>
    <w:rsid w:val="00D860F9"/>
    <w:rsid w:val="00D865D6"/>
    <w:rsid w:val="00D876C7"/>
    <w:rsid w:val="00D97905"/>
    <w:rsid w:val="00DB1CED"/>
    <w:rsid w:val="00DB453D"/>
    <w:rsid w:val="00DC3951"/>
    <w:rsid w:val="00DC52E2"/>
    <w:rsid w:val="00DD348F"/>
    <w:rsid w:val="00DD740E"/>
    <w:rsid w:val="00DE011A"/>
    <w:rsid w:val="00DE4C84"/>
    <w:rsid w:val="00DF1CE3"/>
    <w:rsid w:val="00DF7E48"/>
    <w:rsid w:val="00E044A0"/>
    <w:rsid w:val="00E07B8D"/>
    <w:rsid w:val="00E07E6A"/>
    <w:rsid w:val="00E113E4"/>
    <w:rsid w:val="00E11D78"/>
    <w:rsid w:val="00E26946"/>
    <w:rsid w:val="00E26E6E"/>
    <w:rsid w:val="00E27767"/>
    <w:rsid w:val="00E32489"/>
    <w:rsid w:val="00E343F9"/>
    <w:rsid w:val="00E44151"/>
    <w:rsid w:val="00E44F1E"/>
    <w:rsid w:val="00E4620C"/>
    <w:rsid w:val="00E5241C"/>
    <w:rsid w:val="00E65A32"/>
    <w:rsid w:val="00E702CC"/>
    <w:rsid w:val="00E72CC1"/>
    <w:rsid w:val="00E72EF4"/>
    <w:rsid w:val="00E7330F"/>
    <w:rsid w:val="00E75AC8"/>
    <w:rsid w:val="00E771F1"/>
    <w:rsid w:val="00E9251C"/>
    <w:rsid w:val="00E93323"/>
    <w:rsid w:val="00E93952"/>
    <w:rsid w:val="00EA0E08"/>
    <w:rsid w:val="00EA2FB4"/>
    <w:rsid w:val="00EA31E3"/>
    <w:rsid w:val="00EA324B"/>
    <w:rsid w:val="00EB15D5"/>
    <w:rsid w:val="00EB1A04"/>
    <w:rsid w:val="00EB3B5C"/>
    <w:rsid w:val="00EC523A"/>
    <w:rsid w:val="00ED0226"/>
    <w:rsid w:val="00ED1FF4"/>
    <w:rsid w:val="00ED2D87"/>
    <w:rsid w:val="00ED2FBE"/>
    <w:rsid w:val="00EE1269"/>
    <w:rsid w:val="00EE261B"/>
    <w:rsid w:val="00EE3620"/>
    <w:rsid w:val="00EE4EBB"/>
    <w:rsid w:val="00EE4EBE"/>
    <w:rsid w:val="00F01897"/>
    <w:rsid w:val="00F03794"/>
    <w:rsid w:val="00F06428"/>
    <w:rsid w:val="00F16E33"/>
    <w:rsid w:val="00F16FAA"/>
    <w:rsid w:val="00F319B4"/>
    <w:rsid w:val="00F31CB3"/>
    <w:rsid w:val="00F34F5F"/>
    <w:rsid w:val="00F366AC"/>
    <w:rsid w:val="00F45E55"/>
    <w:rsid w:val="00F55D94"/>
    <w:rsid w:val="00F55DDF"/>
    <w:rsid w:val="00F628E5"/>
    <w:rsid w:val="00F64B0D"/>
    <w:rsid w:val="00F64C90"/>
    <w:rsid w:val="00F75955"/>
    <w:rsid w:val="00F801A1"/>
    <w:rsid w:val="00F81D1A"/>
    <w:rsid w:val="00F832B5"/>
    <w:rsid w:val="00F8461C"/>
    <w:rsid w:val="00F87A8A"/>
    <w:rsid w:val="00F90809"/>
    <w:rsid w:val="00F94ED5"/>
    <w:rsid w:val="00FA0DAD"/>
    <w:rsid w:val="00FA36EA"/>
    <w:rsid w:val="00FB46B2"/>
    <w:rsid w:val="00FB54D4"/>
    <w:rsid w:val="00FC6BE6"/>
    <w:rsid w:val="00FD6DE1"/>
    <w:rsid w:val="00FE5CC4"/>
    <w:rsid w:val="00FE79F8"/>
    <w:rsid w:val="00FE7BF2"/>
    <w:rsid w:val="00FF0F38"/>
    <w:rsid w:val="00FF2799"/>
    <w:rsid w:val="6B737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DB7CE"/>
  <w15:docId w15:val="{D3568CD7-F726-468F-878F-A4F9FE81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0CB"/>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uiPriority w:val="9"/>
    <w:qFormat/>
    <w:rsid w:val="00725E46"/>
    <w:pPr>
      <w:spacing w:beforeLines="50" w:afterLines="50"/>
      <w:ind w:left="1429"/>
      <w:outlineLvl w:val="0"/>
    </w:pPr>
    <w:rPr>
      <w:rFonts w:ascii="Calibri" w:eastAsia="黑体" w:hAnsi="Calibri"/>
      <w:szCs w:val="22"/>
    </w:rPr>
  </w:style>
  <w:style w:type="paragraph" w:styleId="2">
    <w:name w:val="heading 2"/>
    <w:basedOn w:val="a"/>
    <w:next w:val="a"/>
    <w:link w:val="20"/>
    <w:uiPriority w:val="9"/>
    <w:semiHidden/>
    <w:unhideWhenUsed/>
    <w:qFormat/>
    <w:rsid w:val="00A16C7E"/>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0"/>
    <w:uiPriority w:val="9"/>
    <w:semiHidden/>
    <w:unhideWhenUsed/>
    <w:qFormat/>
    <w:rsid w:val="00D254CE"/>
    <w:pPr>
      <w:keepNext/>
      <w:keepLines/>
      <w:spacing w:before="260" w:after="260" w:line="416" w:lineRule="auto"/>
      <w:outlineLvl w:val="2"/>
    </w:pPr>
    <w:rPr>
      <w:b/>
      <w:bCs/>
      <w:szCs w:val="32"/>
    </w:rPr>
  </w:style>
  <w:style w:type="paragraph" w:styleId="4">
    <w:name w:val="heading 4"/>
    <w:basedOn w:val="a"/>
    <w:next w:val="a"/>
    <w:link w:val="40"/>
    <w:uiPriority w:val="9"/>
    <w:semiHidden/>
    <w:unhideWhenUsed/>
    <w:qFormat/>
    <w:rsid w:val="00A16C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C00CB"/>
    <w:pPr>
      <w:tabs>
        <w:tab w:val="center" w:pos="4153"/>
        <w:tab w:val="right" w:pos="8306"/>
      </w:tabs>
      <w:snapToGrid w:val="0"/>
      <w:jc w:val="left"/>
    </w:pPr>
    <w:rPr>
      <w:sz w:val="18"/>
    </w:rPr>
  </w:style>
  <w:style w:type="paragraph" w:styleId="a5">
    <w:name w:val="header"/>
    <w:basedOn w:val="a"/>
    <w:uiPriority w:val="99"/>
    <w:unhideWhenUsed/>
    <w:rsid w:val="006C00CB"/>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customStyle="1" w:styleId="11">
    <w:name w:val="列出段落1"/>
    <w:basedOn w:val="a"/>
    <w:link w:val="Char"/>
    <w:uiPriority w:val="34"/>
    <w:qFormat/>
    <w:rsid w:val="006C00CB"/>
    <w:pPr>
      <w:ind w:firstLineChars="200" w:firstLine="420"/>
    </w:pPr>
    <w:rPr>
      <w:rFonts w:eastAsia="仿宋_GB2312"/>
      <w:szCs w:val="32"/>
    </w:rPr>
  </w:style>
  <w:style w:type="character" w:customStyle="1" w:styleId="Char">
    <w:name w:val="列出段落 Char"/>
    <w:basedOn w:val="a0"/>
    <w:link w:val="11"/>
    <w:uiPriority w:val="34"/>
    <w:qFormat/>
    <w:rsid w:val="006C00CB"/>
    <w:rPr>
      <w:rFonts w:ascii="Times New Roman" w:eastAsia="仿宋_GB2312" w:hAnsi="Times New Roman" w:cs="Times New Roman"/>
      <w:sz w:val="32"/>
      <w:szCs w:val="32"/>
    </w:rPr>
  </w:style>
  <w:style w:type="paragraph" w:styleId="a6">
    <w:name w:val="Balloon Text"/>
    <w:basedOn w:val="a"/>
    <w:link w:val="a7"/>
    <w:uiPriority w:val="99"/>
    <w:semiHidden/>
    <w:unhideWhenUsed/>
    <w:rsid w:val="00410598"/>
    <w:rPr>
      <w:sz w:val="18"/>
      <w:szCs w:val="18"/>
    </w:rPr>
  </w:style>
  <w:style w:type="character" w:customStyle="1" w:styleId="a7">
    <w:name w:val="批注框文本 字符"/>
    <w:basedOn w:val="a0"/>
    <w:link w:val="a6"/>
    <w:uiPriority w:val="99"/>
    <w:semiHidden/>
    <w:rsid w:val="00410598"/>
    <w:rPr>
      <w:rFonts w:ascii="Times New Roman" w:eastAsia="Adobe 仿宋 Std R" w:hAnsi="Times New Roman" w:cs="Times New Roman"/>
      <w:kern w:val="2"/>
      <w:sz w:val="18"/>
      <w:szCs w:val="18"/>
    </w:rPr>
  </w:style>
  <w:style w:type="paragraph" w:styleId="a8">
    <w:name w:val="List Paragraph"/>
    <w:basedOn w:val="a"/>
    <w:link w:val="a9"/>
    <w:uiPriority w:val="34"/>
    <w:unhideWhenUsed/>
    <w:qFormat/>
    <w:rsid w:val="001C3A87"/>
    <w:pPr>
      <w:ind w:firstLineChars="200" w:firstLine="420"/>
    </w:pPr>
  </w:style>
  <w:style w:type="character" w:styleId="aa">
    <w:name w:val="annotation reference"/>
    <w:basedOn w:val="a0"/>
    <w:uiPriority w:val="99"/>
    <w:semiHidden/>
    <w:unhideWhenUsed/>
    <w:rsid w:val="00FB46B2"/>
    <w:rPr>
      <w:sz w:val="21"/>
      <w:szCs w:val="21"/>
    </w:rPr>
  </w:style>
  <w:style w:type="paragraph" w:styleId="ab">
    <w:name w:val="annotation text"/>
    <w:basedOn w:val="a"/>
    <w:link w:val="ac"/>
    <w:uiPriority w:val="99"/>
    <w:semiHidden/>
    <w:unhideWhenUsed/>
    <w:rsid w:val="00FB46B2"/>
    <w:pPr>
      <w:jc w:val="left"/>
    </w:pPr>
  </w:style>
  <w:style w:type="character" w:customStyle="1" w:styleId="ac">
    <w:name w:val="批注文字 字符"/>
    <w:basedOn w:val="a0"/>
    <w:link w:val="ab"/>
    <w:uiPriority w:val="99"/>
    <w:semiHidden/>
    <w:rsid w:val="00FB46B2"/>
    <w:rPr>
      <w:rFonts w:ascii="Times New Roman" w:eastAsia="Adobe 仿宋 Std R" w:hAnsi="Times New Roman" w:cs="Times New Roman"/>
      <w:kern w:val="2"/>
      <w:sz w:val="32"/>
      <w:szCs w:val="24"/>
    </w:rPr>
  </w:style>
  <w:style w:type="paragraph" w:styleId="ad">
    <w:name w:val="annotation subject"/>
    <w:basedOn w:val="ab"/>
    <w:next w:val="ab"/>
    <w:link w:val="ae"/>
    <w:uiPriority w:val="99"/>
    <w:semiHidden/>
    <w:unhideWhenUsed/>
    <w:rsid w:val="00FB46B2"/>
    <w:rPr>
      <w:b/>
      <w:bCs/>
    </w:rPr>
  </w:style>
  <w:style w:type="character" w:customStyle="1" w:styleId="ae">
    <w:name w:val="批注主题 字符"/>
    <w:basedOn w:val="ac"/>
    <w:link w:val="ad"/>
    <w:uiPriority w:val="99"/>
    <w:semiHidden/>
    <w:rsid w:val="00FB46B2"/>
    <w:rPr>
      <w:rFonts w:ascii="Times New Roman" w:eastAsia="Adobe 仿宋 Std R" w:hAnsi="Times New Roman" w:cs="Times New Roman"/>
      <w:b/>
      <w:bCs/>
      <w:kern w:val="2"/>
      <w:sz w:val="32"/>
      <w:szCs w:val="24"/>
    </w:rPr>
  </w:style>
  <w:style w:type="character" w:customStyle="1" w:styleId="a4">
    <w:name w:val="页脚 字符"/>
    <w:basedOn w:val="a0"/>
    <w:link w:val="a3"/>
    <w:uiPriority w:val="99"/>
    <w:rsid w:val="00AF5D76"/>
    <w:rPr>
      <w:rFonts w:ascii="Times New Roman" w:eastAsia="Adobe 仿宋 Std R" w:hAnsi="Times New Roman" w:cs="Times New Roman"/>
      <w:kern w:val="2"/>
      <w:sz w:val="18"/>
      <w:szCs w:val="24"/>
    </w:rPr>
  </w:style>
  <w:style w:type="character" w:customStyle="1" w:styleId="10">
    <w:name w:val="标题 1 字符"/>
    <w:basedOn w:val="a0"/>
    <w:link w:val="1"/>
    <w:uiPriority w:val="9"/>
    <w:rsid w:val="00725E46"/>
    <w:rPr>
      <w:rFonts w:ascii="Calibri" w:eastAsia="黑体" w:hAnsi="Calibri" w:cs="Times New Roman"/>
      <w:kern w:val="2"/>
      <w:sz w:val="32"/>
      <w:szCs w:val="22"/>
    </w:rPr>
  </w:style>
  <w:style w:type="character" w:customStyle="1" w:styleId="a9">
    <w:name w:val="列出段落 字符"/>
    <w:link w:val="a8"/>
    <w:uiPriority w:val="34"/>
    <w:rsid w:val="00056A28"/>
    <w:rPr>
      <w:rFonts w:ascii="Times New Roman" w:eastAsia="Adobe 仿宋 Std R" w:hAnsi="Times New Roman" w:cs="Times New Roman"/>
      <w:kern w:val="2"/>
      <w:sz w:val="32"/>
      <w:szCs w:val="24"/>
    </w:rPr>
  </w:style>
  <w:style w:type="paragraph" w:customStyle="1" w:styleId="af">
    <w:basedOn w:val="a"/>
    <w:next w:val="a8"/>
    <w:uiPriority w:val="34"/>
    <w:qFormat/>
    <w:rsid w:val="00E7330F"/>
    <w:pPr>
      <w:ind w:firstLineChars="200" w:firstLine="420"/>
    </w:pPr>
    <w:rPr>
      <w:rFonts w:eastAsia="宋体"/>
      <w:sz w:val="21"/>
    </w:rPr>
  </w:style>
  <w:style w:type="character" w:styleId="af0">
    <w:name w:val="line number"/>
    <w:basedOn w:val="a0"/>
    <w:uiPriority w:val="99"/>
    <w:semiHidden/>
    <w:unhideWhenUsed/>
    <w:rsid w:val="00EE1269"/>
  </w:style>
  <w:style w:type="character" w:customStyle="1" w:styleId="30">
    <w:name w:val="标题 3 字符"/>
    <w:basedOn w:val="a0"/>
    <w:link w:val="3"/>
    <w:uiPriority w:val="9"/>
    <w:semiHidden/>
    <w:rsid w:val="00D254CE"/>
    <w:rPr>
      <w:rFonts w:ascii="Times New Roman" w:eastAsia="Adobe 仿宋 Std R" w:hAnsi="Times New Roman" w:cs="Times New Roman"/>
      <w:b/>
      <w:bCs/>
      <w:kern w:val="2"/>
      <w:sz w:val="32"/>
      <w:szCs w:val="32"/>
    </w:rPr>
  </w:style>
  <w:style w:type="character" w:customStyle="1" w:styleId="20">
    <w:name w:val="标题 2 字符"/>
    <w:basedOn w:val="a0"/>
    <w:link w:val="2"/>
    <w:uiPriority w:val="9"/>
    <w:semiHidden/>
    <w:rsid w:val="00A16C7E"/>
    <w:rPr>
      <w:rFonts w:asciiTheme="majorHAnsi" w:eastAsiaTheme="majorEastAsia" w:hAnsiTheme="majorHAnsi" w:cstheme="majorBidi"/>
      <w:b/>
      <w:bCs/>
      <w:kern w:val="2"/>
      <w:sz w:val="32"/>
      <w:szCs w:val="32"/>
    </w:rPr>
  </w:style>
  <w:style w:type="character" w:customStyle="1" w:styleId="40">
    <w:name w:val="标题 4 字符"/>
    <w:basedOn w:val="a0"/>
    <w:link w:val="4"/>
    <w:uiPriority w:val="9"/>
    <w:semiHidden/>
    <w:rsid w:val="00A16C7E"/>
    <w:rPr>
      <w:rFonts w:asciiTheme="majorHAnsi" w:eastAsiaTheme="majorEastAsia" w:hAnsiTheme="majorHAnsi" w:cstheme="majorBidi"/>
      <w:b/>
      <w:bCs/>
      <w:kern w:val="2"/>
      <w:sz w:val="28"/>
      <w:szCs w:val="28"/>
    </w:rPr>
  </w:style>
  <w:style w:type="paragraph" w:styleId="af1">
    <w:name w:val="caption"/>
    <w:basedOn w:val="a"/>
    <w:next w:val="a"/>
    <w:uiPriority w:val="35"/>
    <w:unhideWhenUsed/>
    <w:qFormat/>
    <w:rsid w:val="003A4539"/>
    <w:rPr>
      <w:rFonts w:asciiTheme="majorHAnsi" w:eastAsia="黑体" w:hAnsiTheme="majorHAnsi" w:cstheme="majorBidi"/>
      <w:sz w:val="20"/>
      <w:szCs w:val="20"/>
    </w:rPr>
  </w:style>
  <w:style w:type="table" w:styleId="af2">
    <w:name w:val="Table Grid"/>
    <w:basedOn w:val="a1"/>
    <w:uiPriority w:val="59"/>
    <w:qFormat/>
    <w:rsid w:val="003A45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footnote text"/>
    <w:basedOn w:val="a"/>
    <w:link w:val="af4"/>
    <w:uiPriority w:val="99"/>
    <w:semiHidden/>
    <w:unhideWhenUsed/>
    <w:rsid w:val="00F55D94"/>
    <w:pPr>
      <w:snapToGrid w:val="0"/>
      <w:jc w:val="left"/>
    </w:pPr>
    <w:rPr>
      <w:sz w:val="18"/>
      <w:szCs w:val="18"/>
    </w:rPr>
  </w:style>
  <w:style w:type="character" w:customStyle="1" w:styleId="af4">
    <w:name w:val="脚注文本 字符"/>
    <w:basedOn w:val="a0"/>
    <w:link w:val="af3"/>
    <w:uiPriority w:val="99"/>
    <w:semiHidden/>
    <w:rsid w:val="00F55D94"/>
    <w:rPr>
      <w:rFonts w:ascii="Times New Roman" w:eastAsia="Adobe 仿宋 Std R" w:hAnsi="Times New Roman" w:cs="Times New Roman"/>
      <w:kern w:val="2"/>
      <w:sz w:val="18"/>
      <w:szCs w:val="18"/>
    </w:rPr>
  </w:style>
  <w:style w:type="character" w:styleId="af5">
    <w:name w:val="footnote reference"/>
    <w:semiHidden/>
    <w:unhideWhenUsed/>
    <w:rsid w:val="00F55D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9638">
      <w:bodyDiv w:val="1"/>
      <w:marLeft w:val="0"/>
      <w:marRight w:val="0"/>
      <w:marTop w:val="0"/>
      <w:marBottom w:val="0"/>
      <w:divBdr>
        <w:top w:val="none" w:sz="0" w:space="0" w:color="auto"/>
        <w:left w:val="none" w:sz="0" w:space="0" w:color="auto"/>
        <w:bottom w:val="none" w:sz="0" w:space="0" w:color="auto"/>
        <w:right w:val="none" w:sz="0" w:space="0" w:color="auto"/>
      </w:divBdr>
    </w:div>
    <w:div w:id="427314211">
      <w:bodyDiv w:val="1"/>
      <w:marLeft w:val="0"/>
      <w:marRight w:val="0"/>
      <w:marTop w:val="0"/>
      <w:marBottom w:val="0"/>
      <w:divBdr>
        <w:top w:val="none" w:sz="0" w:space="0" w:color="auto"/>
        <w:left w:val="none" w:sz="0" w:space="0" w:color="auto"/>
        <w:bottom w:val="none" w:sz="0" w:space="0" w:color="auto"/>
        <w:right w:val="none" w:sz="0" w:space="0" w:color="auto"/>
      </w:divBdr>
    </w:div>
    <w:div w:id="616838177">
      <w:bodyDiv w:val="1"/>
      <w:marLeft w:val="0"/>
      <w:marRight w:val="0"/>
      <w:marTop w:val="0"/>
      <w:marBottom w:val="0"/>
      <w:divBdr>
        <w:top w:val="none" w:sz="0" w:space="0" w:color="auto"/>
        <w:left w:val="none" w:sz="0" w:space="0" w:color="auto"/>
        <w:bottom w:val="none" w:sz="0" w:space="0" w:color="auto"/>
        <w:right w:val="none" w:sz="0" w:space="0" w:color="auto"/>
      </w:divBdr>
    </w:div>
    <w:div w:id="714156445">
      <w:bodyDiv w:val="1"/>
      <w:marLeft w:val="0"/>
      <w:marRight w:val="0"/>
      <w:marTop w:val="0"/>
      <w:marBottom w:val="0"/>
      <w:divBdr>
        <w:top w:val="none" w:sz="0" w:space="0" w:color="auto"/>
        <w:left w:val="none" w:sz="0" w:space="0" w:color="auto"/>
        <w:bottom w:val="none" w:sz="0" w:space="0" w:color="auto"/>
        <w:right w:val="none" w:sz="0" w:space="0" w:color="auto"/>
      </w:divBdr>
    </w:div>
    <w:div w:id="1487286401">
      <w:bodyDiv w:val="1"/>
      <w:marLeft w:val="0"/>
      <w:marRight w:val="0"/>
      <w:marTop w:val="0"/>
      <w:marBottom w:val="0"/>
      <w:divBdr>
        <w:top w:val="none" w:sz="0" w:space="0" w:color="auto"/>
        <w:left w:val="none" w:sz="0" w:space="0" w:color="auto"/>
        <w:bottom w:val="none" w:sz="0" w:space="0" w:color="auto"/>
        <w:right w:val="none" w:sz="0" w:space="0" w:color="auto"/>
      </w:divBdr>
    </w:div>
    <w:div w:id="1612669772">
      <w:bodyDiv w:val="1"/>
      <w:marLeft w:val="0"/>
      <w:marRight w:val="0"/>
      <w:marTop w:val="0"/>
      <w:marBottom w:val="0"/>
      <w:divBdr>
        <w:top w:val="none" w:sz="0" w:space="0" w:color="auto"/>
        <w:left w:val="none" w:sz="0" w:space="0" w:color="auto"/>
        <w:bottom w:val="none" w:sz="0" w:space="0" w:color="auto"/>
        <w:right w:val="none" w:sz="0" w:space="0" w:color="auto"/>
      </w:divBdr>
    </w:div>
    <w:div w:id="1803766271">
      <w:bodyDiv w:val="1"/>
      <w:marLeft w:val="0"/>
      <w:marRight w:val="0"/>
      <w:marTop w:val="0"/>
      <w:marBottom w:val="0"/>
      <w:divBdr>
        <w:top w:val="none" w:sz="0" w:space="0" w:color="auto"/>
        <w:left w:val="none" w:sz="0" w:space="0" w:color="auto"/>
        <w:bottom w:val="none" w:sz="0" w:space="0" w:color="auto"/>
        <w:right w:val="none" w:sz="0" w:space="0" w:color="auto"/>
      </w:divBdr>
    </w:div>
    <w:div w:id="1820340779">
      <w:bodyDiv w:val="1"/>
      <w:marLeft w:val="0"/>
      <w:marRight w:val="0"/>
      <w:marTop w:val="0"/>
      <w:marBottom w:val="0"/>
      <w:divBdr>
        <w:top w:val="none" w:sz="0" w:space="0" w:color="auto"/>
        <w:left w:val="none" w:sz="0" w:space="0" w:color="auto"/>
        <w:bottom w:val="none" w:sz="0" w:space="0" w:color="auto"/>
        <w:right w:val="none" w:sz="0" w:space="0" w:color="auto"/>
      </w:divBdr>
    </w:div>
    <w:div w:id="2084176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C010B5-1534-4837-86D8-1BDCC0801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董利华</dc:creator>
  <cp:lastModifiedBy>王泽华</cp:lastModifiedBy>
  <cp:revision>2</cp:revision>
  <cp:lastPrinted>2023-11-28T03:39:00Z</cp:lastPrinted>
  <dcterms:created xsi:type="dcterms:W3CDTF">2023-11-28T05:41:00Z</dcterms:created>
  <dcterms:modified xsi:type="dcterms:W3CDTF">2023-11-28T05:41:00Z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