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AA6DA" w14:textId="77777777" w:rsidR="00621CE7" w:rsidRDefault="005362F7" w:rsidP="00C07E65">
      <w:pPr>
        <w:overflowPunct w:val="0"/>
        <w:spacing w:line="520" w:lineRule="exact"/>
        <w:jc w:val="center"/>
        <w:rPr>
          <w:rFonts w:ascii="方正小标宋简体" w:eastAsia="方正小标宋简体"/>
          <w:bCs/>
          <w:sz w:val="44"/>
          <w:szCs w:val="44"/>
        </w:rPr>
      </w:pPr>
      <w:r w:rsidRPr="005362F7">
        <w:rPr>
          <w:rFonts w:ascii="方正小标宋简体" w:eastAsia="方正小标宋简体" w:hint="eastAsia"/>
          <w:bCs/>
          <w:sz w:val="44"/>
          <w:szCs w:val="44"/>
        </w:rPr>
        <w:t>弹簧圈系统同品种临床评价</w:t>
      </w:r>
    </w:p>
    <w:p w14:paraId="66ED4DE4" w14:textId="58E7B539" w:rsidR="00A16C7E" w:rsidRDefault="005362F7" w:rsidP="00C07E65">
      <w:pPr>
        <w:overflowPunct w:val="0"/>
        <w:spacing w:line="520" w:lineRule="exact"/>
        <w:jc w:val="center"/>
        <w:rPr>
          <w:rFonts w:ascii="方正小标宋简体" w:eastAsia="方正小标宋简体"/>
          <w:bCs/>
          <w:sz w:val="44"/>
          <w:szCs w:val="44"/>
        </w:rPr>
      </w:pPr>
      <w:r w:rsidRPr="005362F7">
        <w:rPr>
          <w:rFonts w:ascii="方正小标宋简体" w:eastAsia="方正小标宋简体" w:hint="eastAsia"/>
          <w:bCs/>
          <w:sz w:val="44"/>
          <w:szCs w:val="44"/>
        </w:rPr>
        <w:t>注册审查指导原则</w:t>
      </w:r>
    </w:p>
    <w:p w14:paraId="38D21E09" w14:textId="46C5F412" w:rsidR="00A16C7E" w:rsidRDefault="00D97905" w:rsidP="00C07E65">
      <w:pPr>
        <w:overflowPunct w:val="0"/>
        <w:spacing w:line="520" w:lineRule="exact"/>
        <w:jc w:val="center"/>
        <w:rPr>
          <w:rFonts w:ascii="方正小标宋简体" w:eastAsia="方正小标宋简体"/>
          <w:bCs/>
          <w:sz w:val="44"/>
          <w:szCs w:val="44"/>
        </w:rPr>
      </w:pPr>
      <w:r>
        <w:rPr>
          <w:rFonts w:ascii="方正小标宋简体" w:eastAsia="方正小标宋简体" w:hint="eastAsia"/>
          <w:bCs/>
          <w:sz w:val="44"/>
          <w:szCs w:val="44"/>
        </w:rPr>
        <w:t>（征求</w:t>
      </w:r>
      <w:r>
        <w:rPr>
          <w:rFonts w:ascii="方正小标宋简体" w:eastAsia="方正小标宋简体"/>
          <w:bCs/>
          <w:sz w:val="44"/>
          <w:szCs w:val="44"/>
        </w:rPr>
        <w:t>意见稿</w:t>
      </w:r>
      <w:r>
        <w:rPr>
          <w:rFonts w:ascii="方正小标宋简体" w:eastAsia="方正小标宋简体" w:hint="eastAsia"/>
          <w:bCs/>
          <w:sz w:val="44"/>
          <w:szCs w:val="44"/>
        </w:rPr>
        <w:t>）</w:t>
      </w:r>
    </w:p>
    <w:p w14:paraId="33313314" w14:textId="77777777" w:rsidR="00D97905" w:rsidRDefault="00D97905" w:rsidP="00C07E65">
      <w:pPr>
        <w:overflowPunct w:val="0"/>
        <w:spacing w:line="520" w:lineRule="exact"/>
        <w:jc w:val="center"/>
        <w:rPr>
          <w:rFonts w:ascii="方正小标宋简体" w:eastAsia="方正小标宋简体"/>
          <w:bCs/>
          <w:sz w:val="44"/>
          <w:szCs w:val="44"/>
        </w:rPr>
      </w:pPr>
    </w:p>
    <w:p w14:paraId="6FD722EC" w14:textId="77777777" w:rsidR="00A16C7E" w:rsidRDefault="00A16C7E" w:rsidP="00C07E65">
      <w:pPr>
        <w:overflowPunct w:val="0"/>
        <w:spacing w:line="520" w:lineRule="exact"/>
        <w:ind w:firstLineChars="200" w:firstLine="640"/>
        <w:jc w:val="left"/>
        <w:rPr>
          <w:rFonts w:eastAsia="仿宋_GB2312"/>
          <w:bCs/>
          <w:szCs w:val="32"/>
        </w:rPr>
      </w:pPr>
      <w:r>
        <w:rPr>
          <w:rFonts w:eastAsia="仿宋_GB2312" w:hint="eastAsia"/>
          <w:bCs/>
          <w:szCs w:val="32"/>
        </w:rPr>
        <w:t>本指导原则旨在指导注册申请人对弹簧圈系统开展临床评价，同时也为技术审评部门审评弹簧圈系统临床评价资料提供参考。</w:t>
      </w:r>
    </w:p>
    <w:p w14:paraId="2B63A7E7" w14:textId="77777777" w:rsidR="00A16C7E" w:rsidRDefault="00A16C7E" w:rsidP="00C07E65">
      <w:pPr>
        <w:overflowPunct w:val="0"/>
        <w:spacing w:line="520" w:lineRule="exact"/>
        <w:ind w:firstLineChars="200" w:firstLine="640"/>
        <w:jc w:val="left"/>
        <w:rPr>
          <w:rFonts w:eastAsia="仿宋_GB2312"/>
          <w:bCs/>
          <w:szCs w:val="32"/>
        </w:rPr>
      </w:pPr>
      <w:r>
        <w:rPr>
          <w:rFonts w:eastAsia="仿宋_GB2312" w:hint="eastAsia"/>
          <w:bCs/>
          <w:szCs w:val="32"/>
        </w:rPr>
        <w:t>本指导原则是对弹簧圈系统临床评价的一般要求，申请人应依据产品的具体特性确定其中内容是否适用。若不适用，需具体阐述理由及相应的科学依据，并依据产品的具体特性对注册申报资料的内容进行充实和细化。</w:t>
      </w:r>
    </w:p>
    <w:p w14:paraId="292D1F9D" w14:textId="77777777" w:rsidR="00A16C7E" w:rsidRDefault="00A16C7E" w:rsidP="00C07E65">
      <w:pPr>
        <w:overflowPunct w:val="0"/>
        <w:spacing w:line="520" w:lineRule="exact"/>
        <w:ind w:firstLineChars="200" w:firstLine="640"/>
        <w:jc w:val="left"/>
        <w:rPr>
          <w:rFonts w:eastAsia="仿宋_GB2312"/>
          <w:bCs/>
          <w:szCs w:val="32"/>
        </w:rPr>
      </w:pPr>
      <w:r>
        <w:rPr>
          <w:rFonts w:eastAsia="仿宋_GB2312" w:hint="eastAsia"/>
          <w:bCs/>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43228395" w14:textId="77777777" w:rsidR="00A16C7E" w:rsidRDefault="00A16C7E" w:rsidP="00C07E65">
      <w:pPr>
        <w:overflowPunct w:val="0"/>
        <w:spacing w:line="520" w:lineRule="exact"/>
        <w:ind w:firstLineChars="200" w:firstLine="640"/>
        <w:jc w:val="left"/>
        <w:rPr>
          <w:rFonts w:eastAsia="仿宋_GB2312"/>
          <w:bCs/>
          <w:szCs w:val="32"/>
        </w:rPr>
      </w:pPr>
      <w:r>
        <w:rPr>
          <w:rFonts w:eastAsia="仿宋_GB2312" w:hint="eastAsia"/>
          <w:bCs/>
          <w:szCs w:val="32"/>
        </w:rPr>
        <w:t>本指导原则是在现行法规和标准体系以及当前认知水平下制定，随着法规和标准的不断完善，以及科学技术的不断发展，相关内容也将适时进行调整。</w:t>
      </w:r>
    </w:p>
    <w:p w14:paraId="1E1EB1CA" w14:textId="77777777" w:rsidR="00A16C7E" w:rsidRPr="002345C7" w:rsidRDefault="00A16C7E" w:rsidP="00C07E65">
      <w:pPr>
        <w:overflowPunct w:val="0"/>
        <w:spacing w:line="520" w:lineRule="exact"/>
        <w:ind w:firstLineChars="200" w:firstLine="640"/>
        <w:rPr>
          <w:rFonts w:eastAsia="黑体"/>
          <w:bCs/>
          <w:szCs w:val="32"/>
        </w:rPr>
      </w:pPr>
      <w:r w:rsidRPr="002345C7">
        <w:rPr>
          <w:rFonts w:eastAsia="黑体" w:hint="eastAsia"/>
          <w:bCs/>
          <w:szCs w:val="32"/>
        </w:rPr>
        <w:t>一、适用范围</w:t>
      </w:r>
    </w:p>
    <w:p w14:paraId="0CF82927" w14:textId="47D8B6C1" w:rsidR="006A2511" w:rsidRDefault="00A16C7E" w:rsidP="00C07E65">
      <w:pPr>
        <w:overflowPunct w:val="0"/>
        <w:spacing w:line="520" w:lineRule="exact"/>
        <w:ind w:firstLineChars="200" w:firstLine="640"/>
        <w:rPr>
          <w:rFonts w:ascii="仿宋_GB2312" w:eastAsia="仿宋_GB2312"/>
          <w:szCs w:val="28"/>
        </w:rPr>
      </w:pPr>
      <w:r>
        <w:rPr>
          <w:rFonts w:ascii="仿宋_GB2312" w:eastAsia="仿宋_GB2312" w:hint="eastAsia"/>
          <w:szCs w:val="28"/>
        </w:rPr>
        <w:t>本审评要点适用于常规设计的弹簧圈系统，通常由弹簧圈和输送系统组成，</w:t>
      </w:r>
      <w:r w:rsidR="006D2E07">
        <w:rPr>
          <w:rFonts w:ascii="仿宋_GB2312" w:eastAsia="仿宋_GB2312" w:hint="eastAsia"/>
          <w:szCs w:val="28"/>
        </w:rPr>
        <w:t>临床</w:t>
      </w:r>
      <w:r>
        <w:rPr>
          <w:rFonts w:ascii="仿宋_GB2312" w:eastAsia="仿宋_GB2312" w:hint="eastAsia"/>
          <w:szCs w:val="28"/>
        </w:rPr>
        <w:t>用于</w:t>
      </w:r>
      <w:r w:rsidR="006A2511">
        <w:rPr>
          <w:rFonts w:ascii="仿宋_GB2312" w:eastAsia="仿宋_GB2312" w:hint="eastAsia"/>
          <w:szCs w:val="28"/>
        </w:rPr>
        <w:t>颅内和外周血管的动脉瘤、动静脉畸形和动静脉瘘</w:t>
      </w:r>
      <w:r w:rsidR="00F832B5">
        <w:rPr>
          <w:rFonts w:ascii="仿宋_GB2312" w:eastAsia="仿宋_GB2312" w:hint="eastAsia"/>
          <w:szCs w:val="28"/>
        </w:rPr>
        <w:t>的填塞</w:t>
      </w:r>
      <w:r w:rsidR="006A2511">
        <w:rPr>
          <w:rFonts w:ascii="仿宋_GB2312" w:eastAsia="仿宋_GB2312" w:hint="eastAsia"/>
          <w:szCs w:val="28"/>
        </w:rPr>
        <w:t>。</w:t>
      </w:r>
      <w:bookmarkStart w:id="0" w:name="_GoBack"/>
      <w:bookmarkEnd w:id="0"/>
    </w:p>
    <w:p w14:paraId="06CE4F0B" w14:textId="35765591" w:rsidR="006D2E07" w:rsidRDefault="00A16C7E" w:rsidP="00C07E65">
      <w:pPr>
        <w:overflowPunct w:val="0"/>
        <w:spacing w:line="520" w:lineRule="exact"/>
        <w:ind w:firstLineChars="200" w:firstLine="640"/>
        <w:rPr>
          <w:rFonts w:ascii="仿宋_GB2312" w:eastAsia="仿宋_GB2312"/>
          <w:szCs w:val="28"/>
        </w:rPr>
      </w:pPr>
      <w:r>
        <w:rPr>
          <w:rFonts w:ascii="仿宋_GB2312" w:eastAsia="仿宋_GB2312" w:hint="eastAsia"/>
          <w:szCs w:val="28"/>
        </w:rPr>
        <w:t>弹簧圈线圈通常由铂钨合金或铂铱合金制成；推送杆芯通</w:t>
      </w:r>
      <w:r>
        <w:rPr>
          <w:rFonts w:ascii="仿宋_GB2312" w:eastAsia="仿宋_GB2312" w:hint="eastAsia"/>
          <w:szCs w:val="28"/>
        </w:rPr>
        <w:lastRenderedPageBreak/>
        <w:t>常由不锈钢制成；该产品分类编码为</w:t>
      </w:r>
      <w:r w:rsidRPr="00C07E65">
        <w:rPr>
          <w:rFonts w:eastAsia="仿宋_GB2312"/>
          <w:szCs w:val="28"/>
        </w:rPr>
        <w:t>13-06-08</w:t>
      </w:r>
      <w:r>
        <w:rPr>
          <w:rFonts w:ascii="仿宋_GB2312" w:eastAsia="仿宋_GB2312" w:hint="eastAsia"/>
          <w:szCs w:val="28"/>
        </w:rPr>
        <w:t>，管理类别为Ⅲ类。</w:t>
      </w:r>
    </w:p>
    <w:p w14:paraId="3A066795" w14:textId="1D8953B2" w:rsidR="00A16C7E" w:rsidRDefault="00A16C7E" w:rsidP="00C07E65">
      <w:pPr>
        <w:overflowPunct w:val="0"/>
        <w:spacing w:line="520" w:lineRule="exact"/>
        <w:ind w:firstLineChars="200" w:firstLine="640"/>
        <w:rPr>
          <w:rFonts w:ascii="仿宋_GB2312" w:eastAsia="仿宋_GB2312"/>
          <w:szCs w:val="28"/>
        </w:rPr>
      </w:pPr>
      <w:r>
        <w:rPr>
          <w:rFonts w:ascii="仿宋_GB2312" w:eastAsia="仿宋_GB2312" w:hint="eastAsia"/>
          <w:szCs w:val="28"/>
        </w:rPr>
        <w:t>与境内已上市产品相比，</w:t>
      </w:r>
      <w:r w:rsidR="00BD0ABE">
        <w:rPr>
          <w:rFonts w:ascii="仿宋_GB2312" w:eastAsia="仿宋_GB2312" w:hint="eastAsia"/>
          <w:szCs w:val="28"/>
        </w:rPr>
        <w:t>若产品具有全新的设计和适用范围时，现有的临床数据和非临床研究不能证明</w:t>
      </w:r>
      <w:r>
        <w:rPr>
          <w:rFonts w:ascii="仿宋_GB2312" w:eastAsia="仿宋_GB2312" w:hint="eastAsia"/>
          <w:szCs w:val="28"/>
        </w:rPr>
        <w:t>申报产品安全有效的，可考虑通过临床试验来获得临床数据。</w:t>
      </w:r>
    </w:p>
    <w:p w14:paraId="22C0A08A" w14:textId="77777777" w:rsidR="00A16C7E" w:rsidRPr="002345C7" w:rsidRDefault="00A16C7E" w:rsidP="00C07E65">
      <w:pPr>
        <w:overflowPunct w:val="0"/>
        <w:spacing w:line="520" w:lineRule="exact"/>
        <w:ind w:firstLineChars="200" w:firstLine="640"/>
        <w:rPr>
          <w:rFonts w:eastAsia="黑体"/>
          <w:bCs/>
          <w:szCs w:val="32"/>
        </w:rPr>
      </w:pPr>
      <w:r w:rsidRPr="002345C7">
        <w:rPr>
          <w:rFonts w:eastAsia="黑体" w:hint="eastAsia"/>
          <w:bCs/>
          <w:szCs w:val="32"/>
        </w:rPr>
        <w:t>二、同品种临床评价的基本要求</w:t>
      </w:r>
    </w:p>
    <w:p w14:paraId="52DB86B4" w14:textId="111DF8D2" w:rsidR="00A16C7E" w:rsidRPr="002345C7" w:rsidRDefault="00A16C7E" w:rsidP="00C07E65">
      <w:pPr>
        <w:overflowPunct w:val="0"/>
        <w:spacing w:line="520" w:lineRule="exact"/>
        <w:ind w:firstLineChars="200" w:firstLine="640"/>
        <w:rPr>
          <w:rFonts w:eastAsia="楷体"/>
          <w:bCs/>
          <w:color w:val="000000"/>
          <w:szCs w:val="32"/>
        </w:rPr>
      </w:pPr>
      <w:r w:rsidRPr="002345C7">
        <w:rPr>
          <w:rFonts w:eastAsia="楷体" w:hint="eastAsia"/>
          <w:bCs/>
          <w:color w:val="000000"/>
          <w:szCs w:val="32"/>
        </w:rPr>
        <w:t>（一）</w:t>
      </w:r>
      <w:r w:rsidR="00AD405B">
        <w:rPr>
          <w:rFonts w:eastAsia="楷体" w:hint="eastAsia"/>
          <w:bCs/>
          <w:color w:val="000000"/>
          <w:szCs w:val="32"/>
        </w:rPr>
        <w:t>同品种</w:t>
      </w:r>
      <w:r w:rsidRPr="002345C7">
        <w:rPr>
          <w:rFonts w:eastAsia="楷体" w:hint="eastAsia"/>
          <w:bCs/>
          <w:color w:val="000000"/>
          <w:szCs w:val="32"/>
        </w:rPr>
        <w:t>医疗器械的选择</w:t>
      </w:r>
    </w:p>
    <w:p w14:paraId="0F2B5E53" w14:textId="2BB1E0D3" w:rsidR="00AD405B" w:rsidRPr="002D5C01" w:rsidRDefault="00A16C7E" w:rsidP="00C07E65">
      <w:pPr>
        <w:spacing w:line="520" w:lineRule="exact"/>
        <w:ind w:firstLineChars="200" w:firstLine="640"/>
        <w:rPr>
          <w:rFonts w:ascii="仿宋_GB2312" w:eastAsia="仿宋_GB2312"/>
          <w:szCs w:val="32"/>
        </w:rPr>
      </w:pPr>
      <w:r>
        <w:rPr>
          <w:rFonts w:ascii="仿宋_GB2312" w:eastAsia="仿宋_GB2312" w:hint="eastAsia"/>
          <w:szCs w:val="28"/>
        </w:rPr>
        <w:t>注册申请人通过同品种比对方</w:t>
      </w:r>
      <w:proofErr w:type="gramStart"/>
      <w:r>
        <w:rPr>
          <w:rFonts w:ascii="仿宋_GB2312" w:eastAsia="仿宋_GB2312" w:hint="eastAsia"/>
          <w:szCs w:val="28"/>
        </w:rPr>
        <w:t>式开展</w:t>
      </w:r>
      <w:proofErr w:type="gramEnd"/>
      <w:r>
        <w:rPr>
          <w:rFonts w:ascii="仿宋_GB2312" w:eastAsia="仿宋_GB2312" w:hint="eastAsia"/>
          <w:szCs w:val="28"/>
        </w:rPr>
        <w:t>弹簧圈系统的临床评价时，可选用一个或多个同品种医疗器械进行比对，宜优先选择与申报产品适用范围相同、技术特征</w:t>
      </w:r>
      <w:r w:rsidR="004C7EEC">
        <w:rPr>
          <w:rFonts w:ascii="仿宋_GB2312" w:eastAsia="仿宋_GB2312" w:hint="eastAsia"/>
          <w:szCs w:val="28"/>
        </w:rPr>
        <w:t>（如</w:t>
      </w:r>
      <w:r w:rsidR="004C7EEC">
        <w:rPr>
          <w:rFonts w:ascii="仿宋_GB2312" w:eastAsia="仿宋_GB2312"/>
          <w:szCs w:val="28"/>
        </w:rPr>
        <w:t>材料、设计等</w:t>
      </w:r>
      <w:r w:rsidR="004C7EEC">
        <w:rPr>
          <w:rFonts w:ascii="仿宋_GB2312" w:eastAsia="仿宋_GB2312" w:hint="eastAsia"/>
          <w:szCs w:val="28"/>
        </w:rPr>
        <w:t>）</w:t>
      </w:r>
      <w:r>
        <w:rPr>
          <w:rFonts w:ascii="仿宋_GB2312" w:eastAsia="仿宋_GB2312" w:hint="eastAsia"/>
          <w:szCs w:val="28"/>
        </w:rPr>
        <w:t>相同或尽可能相似的产品作为同品种医疗器械。</w:t>
      </w:r>
      <w:r w:rsidR="00AD405B" w:rsidRPr="002D5C01">
        <w:rPr>
          <w:rFonts w:ascii="仿宋_GB2312" w:eastAsia="仿宋_GB2312"/>
          <w:szCs w:val="32"/>
        </w:rPr>
        <w:t>需</w:t>
      </w:r>
      <w:r w:rsidR="00AD405B" w:rsidRPr="002D5C01">
        <w:rPr>
          <w:rFonts w:ascii="仿宋_GB2312" w:eastAsia="仿宋_GB2312" w:hint="eastAsia"/>
          <w:szCs w:val="32"/>
        </w:rPr>
        <w:t>要</w:t>
      </w:r>
      <w:r w:rsidR="00AD405B" w:rsidRPr="002D5C01">
        <w:rPr>
          <w:rFonts w:ascii="仿宋_GB2312" w:eastAsia="仿宋_GB2312"/>
          <w:szCs w:val="32"/>
        </w:rPr>
        <w:t>选择</w:t>
      </w:r>
      <w:r w:rsidR="00AD405B" w:rsidRPr="002D5C01">
        <w:rPr>
          <w:rFonts w:ascii="仿宋_GB2312" w:eastAsia="仿宋_GB2312" w:hint="eastAsia"/>
          <w:szCs w:val="32"/>
        </w:rPr>
        <w:t>多个</w:t>
      </w:r>
      <w:r w:rsidR="00AD405B" w:rsidRPr="002D5C01">
        <w:rPr>
          <w:rFonts w:ascii="仿宋_GB2312" w:eastAsia="仿宋_GB2312"/>
          <w:szCs w:val="32"/>
        </w:rPr>
        <w:t>同品种产品时，应充分说明理由</w:t>
      </w:r>
      <w:r w:rsidR="00AD405B">
        <w:rPr>
          <w:rFonts w:ascii="仿宋_GB2312" w:eastAsia="仿宋_GB2312" w:hint="eastAsia"/>
          <w:szCs w:val="32"/>
        </w:rPr>
        <w:t>，</w:t>
      </w:r>
      <w:r w:rsidR="00AD405B" w:rsidRPr="002D5C01">
        <w:rPr>
          <w:rFonts w:ascii="仿宋_GB2312" w:eastAsia="仿宋_GB2312" w:hint="eastAsia"/>
          <w:szCs w:val="32"/>
        </w:rPr>
        <w:t>与每一个同品种产品进行对比时建议考虑对比全部项目。</w:t>
      </w:r>
    </w:p>
    <w:p w14:paraId="7CF59CEB" w14:textId="77777777" w:rsidR="00A16C7E" w:rsidRPr="002345C7" w:rsidRDefault="00A16C7E" w:rsidP="00C07E65">
      <w:pPr>
        <w:overflowPunct w:val="0"/>
        <w:spacing w:line="520" w:lineRule="exact"/>
        <w:ind w:firstLineChars="200" w:firstLine="640"/>
        <w:rPr>
          <w:rFonts w:eastAsia="楷体"/>
          <w:bCs/>
          <w:color w:val="000000"/>
          <w:szCs w:val="32"/>
        </w:rPr>
      </w:pPr>
      <w:r w:rsidRPr="002345C7">
        <w:rPr>
          <w:rFonts w:eastAsia="楷体" w:hint="eastAsia"/>
          <w:bCs/>
          <w:color w:val="000000"/>
          <w:szCs w:val="32"/>
        </w:rPr>
        <w:t>（二）适用范围及临床使用相关信息的对比</w:t>
      </w:r>
    </w:p>
    <w:p w14:paraId="7591F16F" w14:textId="0004788E" w:rsidR="00A16C7E" w:rsidRDefault="00A16C7E" w:rsidP="00C07E65">
      <w:pPr>
        <w:overflowPunct w:val="0"/>
        <w:spacing w:line="520" w:lineRule="exact"/>
        <w:ind w:firstLineChars="200" w:firstLine="640"/>
        <w:rPr>
          <w:rFonts w:eastAsia="仿宋_GB2312"/>
          <w:color w:val="000000"/>
          <w:szCs w:val="32"/>
        </w:rPr>
      </w:pPr>
      <w:r>
        <w:rPr>
          <w:rFonts w:eastAsia="仿宋_GB2312" w:hint="eastAsia"/>
          <w:color w:val="000000"/>
          <w:szCs w:val="32"/>
        </w:rPr>
        <w:t>对比申报产品和对比器械在适用范围以及临床使用相关信息的相同性和差异性，建议重点考虑以下内容对比（包括但不限于）：</w:t>
      </w:r>
    </w:p>
    <w:p w14:paraId="7AE81825" w14:textId="77777777" w:rsidR="00A16C7E" w:rsidRDefault="00A16C7E" w:rsidP="00C07E65">
      <w:pPr>
        <w:pStyle w:val="a8"/>
        <w:numPr>
          <w:ilvl w:val="0"/>
          <w:numId w:val="16"/>
        </w:numPr>
        <w:overflowPunct w:val="0"/>
        <w:spacing w:line="520" w:lineRule="exact"/>
        <w:ind w:firstLineChars="0"/>
        <w:rPr>
          <w:rFonts w:eastAsia="仿宋_GB2312"/>
          <w:color w:val="000000"/>
          <w:szCs w:val="32"/>
        </w:rPr>
      </w:pPr>
      <w:r>
        <w:rPr>
          <w:rFonts w:eastAsia="仿宋_GB2312" w:hint="eastAsia"/>
          <w:color w:val="000000"/>
          <w:szCs w:val="32"/>
        </w:rPr>
        <w:t>适用人群，如年龄等。</w:t>
      </w:r>
    </w:p>
    <w:p w14:paraId="34F34824" w14:textId="08795914" w:rsidR="00A16C7E" w:rsidRDefault="00A16C7E" w:rsidP="00C07E65">
      <w:pPr>
        <w:pStyle w:val="a8"/>
        <w:numPr>
          <w:ilvl w:val="0"/>
          <w:numId w:val="16"/>
        </w:numPr>
        <w:overflowPunct w:val="0"/>
        <w:spacing w:line="520" w:lineRule="exact"/>
        <w:ind w:firstLineChars="0"/>
        <w:rPr>
          <w:rFonts w:eastAsia="仿宋_GB2312"/>
          <w:color w:val="000000"/>
          <w:szCs w:val="32"/>
        </w:rPr>
      </w:pPr>
      <w:r>
        <w:rPr>
          <w:rFonts w:eastAsia="仿宋_GB2312" w:hint="eastAsia"/>
          <w:color w:val="000000"/>
          <w:szCs w:val="32"/>
        </w:rPr>
        <w:t>适用部位</w:t>
      </w:r>
      <w:r w:rsidR="00D438C3">
        <w:rPr>
          <w:rFonts w:eastAsia="仿宋_GB2312" w:hint="eastAsia"/>
          <w:color w:val="000000"/>
          <w:szCs w:val="32"/>
        </w:rPr>
        <w:t>/</w:t>
      </w:r>
      <w:r w:rsidR="00D438C3" w:rsidRPr="00D22618">
        <w:rPr>
          <w:rFonts w:ascii="仿宋_GB2312" w:eastAsia="仿宋_GB2312" w:hint="eastAsia"/>
          <w:szCs w:val="28"/>
        </w:rPr>
        <w:t>适应证</w:t>
      </w:r>
      <w:r>
        <w:rPr>
          <w:rFonts w:eastAsia="仿宋_GB2312" w:hint="eastAsia"/>
          <w:color w:val="000000"/>
          <w:szCs w:val="32"/>
        </w:rPr>
        <w:t>：</w:t>
      </w:r>
    </w:p>
    <w:p w14:paraId="02C36482" w14:textId="3F817D61" w:rsidR="00FD6DE1" w:rsidRPr="00FD6DE1" w:rsidRDefault="00A16C7E" w:rsidP="00C07E65">
      <w:pPr>
        <w:pStyle w:val="a8"/>
        <w:overflowPunct w:val="0"/>
        <w:spacing w:line="520" w:lineRule="exact"/>
        <w:ind w:firstLine="640"/>
        <w:rPr>
          <w:rFonts w:eastAsia="仿宋_GB2312"/>
          <w:color w:val="000000"/>
          <w:szCs w:val="32"/>
        </w:rPr>
      </w:pPr>
      <w:r>
        <w:rPr>
          <w:rFonts w:eastAsia="仿宋_GB2312" w:hint="eastAsia"/>
          <w:color w:val="000000"/>
          <w:szCs w:val="32"/>
        </w:rPr>
        <w:t>不同类型的弹簧圈可能会有不同的预期用途</w:t>
      </w:r>
      <w:r w:rsidR="00F64B0D">
        <w:rPr>
          <w:rFonts w:eastAsia="仿宋_GB2312" w:hint="eastAsia"/>
          <w:color w:val="000000"/>
          <w:szCs w:val="32"/>
        </w:rPr>
        <w:t>，</w:t>
      </w:r>
      <w:r>
        <w:rPr>
          <w:rFonts w:eastAsia="仿宋_GB2312" w:hint="eastAsia"/>
          <w:color w:val="000000"/>
          <w:szCs w:val="32"/>
        </w:rPr>
        <w:t>如</w:t>
      </w:r>
      <w:r w:rsidR="00F64B0D">
        <w:rPr>
          <w:rFonts w:ascii="仿宋_GB2312" w:eastAsia="仿宋_GB2312" w:hint="eastAsia"/>
          <w:szCs w:val="28"/>
        </w:rPr>
        <w:t>颅内和外周血管的动脉瘤、动静脉畸形和动静脉瘘</w:t>
      </w:r>
      <w:r>
        <w:rPr>
          <w:rFonts w:eastAsia="仿宋_GB2312" w:hint="eastAsia"/>
          <w:color w:val="000000"/>
          <w:szCs w:val="32"/>
        </w:rPr>
        <w:t>等。在选择同品种产品时，不同适用部位</w:t>
      </w:r>
      <w:r w:rsidR="00874CE3">
        <w:rPr>
          <w:rFonts w:eastAsia="仿宋_GB2312" w:hint="eastAsia"/>
          <w:color w:val="000000"/>
          <w:szCs w:val="32"/>
        </w:rPr>
        <w:t>（</w:t>
      </w:r>
      <w:r w:rsidR="00874CE3">
        <w:rPr>
          <w:rFonts w:ascii="仿宋_GB2312" w:eastAsia="仿宋_GB2312" w:hint="eastAsia"/>
          <w:szCs w:val="28"/>
        </w:rPr>
        <w:t>颅内和外周血管</w:t>
      </w:r>
      <w:r w:rsidR="00874CE3">
        <w:rPr>
          <w:rFonts w:eastAsia="仿宋_GB2312" w:hint="eastAsia"/>
          <w:color w:val="000000"/>
          <w:szCs w:val="32"/>
        </w:rPr>
        <w:t>）</w:t>
      </w:r>
      <w:r>
        <w:rPr>
          <w:rFonts w:eastAsia="仿宋_GB2312" w:hint="eastAsia"/>
          <w:color w:val="000000"/>
          <w:szCs w:val="32"/>
        </w:rPr>
        <w:t>应分别选择进行比对</w:t>
      </w:r>
      <w:r w:rsidR="00AB4AC4">
        <w:rPr>
          <w:rFonts w:eastAsia="仿宋_GB2312" w:hint="eastAsia"/>
          <w:color w:val="000000"/>
          <w:szCs w:val="32"/>
        </w:rPr>
        <w:t>。</w:t>
      </w:r>
    </w:p>
    <w:p w14:paraId="0D1A95CE" w14:textId="77777777" w:rsidR="00A16C7E" w:rsidRDefault="00A16C7E" w:rsidP="00C07E65">
      <w:pPr>
        <w:pStyle w:val="a8"/>
        <w:numPr>
          <w:ilvl w:val="0"/>
          <w:numId w:val="16"/>
        </w:numPr>
        <w:overflowPunct w:val="0"/>
        <w:spacing w:line="520" w:lineRule="exact"/>
        <w:ind w:firstLineChars="0"/>
        <w:rPr>
          <w:rFonts w:eastAsia="仿宋_GB2312"/>
          <w:color w:val="000000"/>
          <w:szCs w:val="32"/>
        </w:rPr>
      </w:pPr>
      <w:r>
        <w:rPr>
          <w:rFonts w:eastAsia="仿宋_GB2312" w:hint="eastAsia"/>
          <w:color w:val="000000"/>
          <w:szCs w:val="32"/>
        </w:rPr>
        <w:t>适用的疾病阶段和程度，如动脉瘤出血急性期等。</w:t>
      </w:r>
    </w:p>
    <w:p w14:paraId="4FF1A6DF" w14:textId="67A62624" w:rsidR="00A16C7E" w:rsidRDefault="00A16C7E" w:rsidP="00C07E65">
      <w:pPr>
        <w:pStyle w:val="a8"/>
        <w:numPr>
          <w:ilvl w:val="0"/>
          <w:numId w:val="16"/>
        </w:numPr>
        <w:overflowPunct w:val="0"/>
        <w:spacing w:line="520" w:lineRule="exact"/>
        <w:ind w:firstLineChars="0"/>
        <w:rPr>
          <w:rFonts w:eastAsia="仿宋_GB2312"/>
          <w:color w:val="000000"/>
          <w:szCs w:val="32"/>
        </w:rPr>
      </w:pPr>
      <w:r>
        <w:rPr>
          <w:rFonts w:eastAsia="仿宋_GB2312" w:hint="eastAsia"/>
          <w:color w:val="000000"/>
          <w:szCs w:val="32"/>
        </w:rPr>
        <w:t>使用方法，如手术入路、解脱方式</w:t>
      </w:r>
      <w:r w:rsidR="000D3A17">
        <w:rPr>
          <w:rFonts w:eastAsia="仿宋_GB2312" w:hint="eastAsia"/>
          <w:color w:val="000000"/>
          <w:szCs w:val="32"/>
        </w:rPr>
        <w:t>、</w:t>
      </w:r>
      <w:r w:rsidR="00A37703">
        <w:rPr>
          <w:rFonts w:eastAsia="仿宋_GB2312" w:hint="eastAsia"/>
          <w:color w:val="000000"/>
          <w:szCs w:val="32"/>
        </w:rPr>
        <w:t>需符合诊疗指南的</w:t>
      </w:r>
      <w:r w:rsidR="00A37703">
        <w:rPr>
          <w:rFonts w:eastAsia="仿宋_GB2312" w:hint="eastAsia"/>
          <w:color w:val="000000"/>
          <w:szCs w:val="32"/>
        </w:rPr>
        <w:lastRenderedPageBreak/>
        <w:t>相关要求</w:t>
      </w:r>
      <w:r>
        <w:rPr>
          <w:rFonts w:eastAsia="仿宋_GB2312" w:hint="eastAsia"/>
          <w:color w:val="000000"/>
          <w:szCs w:val="32"/>
        </w:rPr>
        <w:t>等</w:t>
      </w:r>
      <w:r w:rsidR="00AB4AC4">
        <w:rPr>
          <w:rFonts w:eastAsia="仿宋_GB2312" w:hint="eastAsia"/>
          <w:color w:val="000000"/>
          <w:szCs w:val="32"/>
        </w:rPr>
        <w:t>。</w:t>
      </w:r>
    </w:p>
    <w:p w14:paraId="049BAB35" w14:textId="30DF258F" w:rsidR="00A16C7E" w:rsidRDefault="00A16C7E" w:rsidP="00C07E65">
      <w:pPr>
        <w:pStyle w:val="a8"/>
        <w:numPr>
          <w:ilvl w:val="0"/>
          <w:numId w:val="16"/>
        </w:numPr>
        <w:overflowPunct w:val="0"/>
        <w:spacing w:line="520" w:lineRule="exact"/>
        <w:ind w:firstLineChars="0"/>
        <w:rPr>
          <w:rFonts w:eastAsia="仿宋_GB2312"/>
          <w:color w:val="000000"/>
          <w:szCs w:val="32"/>
        </w:rPr>
      </w:pPr>
      <w:r>
        <w:rPr>
          <w:rFonts w:eastAsia="仿宋_GB2312" w:hint="eastAsia"/>
          <w:color w:val="000000"/>
          <w:szCs w:val="32"/>
        </w:rPr>
        <w:t>禁忌证、警告及预防措施。</w:t>
      </w:r>
    </w:p>
    <w:p w14:paraId="6303BCD6" w14:textId="3C9923E2" w:rsidR="00A16C7E" w:rsidRDefault="00A16C7E" w:rsidP="00C07E65">
      <w:pPr>
        <w:pStyle w:val="a8"/>
        <w:numPr>
          <w:ilvl w:val="0"/>
          <w:numId w:val="16"/>
        </w:numPr>
        <w:overflowPunct w:val="0"/>
        <w:spacing w:line="520" w:lineRule="exact"/>
        <w:ind w:firstLineChars="0"/>
        <w:rPr>
          <w:rFonts w:eastAsia="仿宋_GB2312"/>
          <w:color w:val="000000"/>
          <w:szCs w:val="32"/>
        </w:rPr>
      </w:pPr>
      <w:r>
        <w:rPr>
          <w:rFonts w:eastAsia="仿宋_GB2312" w:hint="eastAsia"/>
          <w:color w:val="000000"/>
          <w:szCs w:val="32"/>
        </w:rPr>
        <w:t>其他，如特殊设计或涂层</w:t>
      </w:r>
      <w:r w:rsidR="00EA0E08">
        <w:rPr>
          <w:rFonts w:eastAsia="仿宋_GB2312" w:hint="eastAsia"/>
          <w:color w:val="000000"/>
          <w:szCs w:val="32"/>
        </w:rPr>
        <w:t>功能的宣称</w:t>
      </w:r>
      <w:r w:rsidR="00F03794">
        <w:rPr>
          <w:rFonts w:eastAsia="仿宋_GB2312" w:hint="eastAsia"/>
          <w:color w:val="000000"/>
          <w:szCs w:val="32"/>
        </w:rPr>
        <w:t>，如膨胀芯丝的功能</w:t>
      </w:r>
      <w:r>
        <w:rPr>
          <w:rFonts w:eastAsia="仿宋_GB2312" w:hint="eastAsia"/>
          <w:color w:val="000000"/>
          <w:szCs w:val="32"/>
        </w:rPr>
        <w:t>等。</w:t>
      </w:r>
    </w:p>
    <w:p w14:paraId="21703A81" w14:textId="77777777" w:rsidR="00A16C7E" w:rsidRPr="002345C7" w:rsidRDefault="00A16C7E" w:rsidP="00C07E65">
      <w:pPr>
        <w:overflowPunct w:val="0"/>
        <w:spacing w:line="520" w:lineRule="exact"/>
        <w:ind w:firstLineChars="200" w:firstLine="640"/>
        <w:rPr>
          <w:rFonts w:eastAsia="楷体"/>
          <w:bCs/>
          <w:color w:val="000000"/>
          <w:szCs w:val="32"/>
        </w:rPr>
      </w:pPr>
      <w:r w:rsidRPr="002345C7">
        <w:rPr>
          <w:rFonts w:eastAsia="楷体" w:hint="eastAsia"/>
          <w:bCs/>
          <w:color w:val="000000"/>
          <w:szCs w:val="32"/>
        </w:rPr>
        <w:t>（三）技术特征的对比</w:t>
      </w:r>
    </w:p>
    <w:p w14:paraId="69813BC1" w14:textId="77777777" w:rsidR="00A16C7E" w:rsidRDefault="00A16C7E" w:rsidP="00C07E65">
      <w:pPr>
        <w:overflowPunct w:val="0"/>
        <w:spacing w:line="520" w:lineRule="exact"/>
        <w:ind w:firstLineChars="200" w:firstLine="640"/>
        <w:rPr>
          <w:rFonts w:eastAsia="仿宋_GB2312"/>
          <w:color w:val="000000"/>
          <w:szCs w:val="32"/>
        </w:rPr>
      </w:pPr>
      <w:r>
        <w:rPr>
          <w:rFonts w:eastAsia="仿宋_GB2312" w:hint="eastAsia"/>
          <w:color w:val="000000"/>
          <w:szCs w:val="32"/>
        </w:rPr>
        <w:t>申报产品与同品种医疗器械技术特征对比着重关注以下对比内容，包括但不限于：</w:t>
      </w:r>
    </w:p>
    <w:p w14:paraId="1DDE539A" w14:textId="77777777" w:rsidR="00A16C7E" w:rsidRPr="002345C7" w:rsidRDefault="00A16C7E" w:rsidP="00C07E65">
      <w:pPr>
        <w:spacing w:line="520" w:lineRule="exact"/>
        <w:ind w:firstLineChars="200" w:firstLine="640"/>
        <w:rPr>
          <w:rFonts w:eastAsia="仿宋_GB2312"/>
          <w:szCs w:val="32"/>
        </w:rPr>
      </w:pPr>
      <w:r w:rsidRPr="00C07E65">
        <w:rPr>
          <w:rFonts w:eastAsia="仿宋_GB2312" w:hint="eastAsia"/>
          <w:szCs w:val="28"/>
        </w:rPr>
        <w:t xml:space="preserve">1. </w:t>
      </w:r>
      <w:r w:rsidRPr="002345C7">
        <w:rPr>
          <w:rFonts w:eastAsia="仿宋_GB2312" w:hint="eastAsia"/>
          <w:szCs w:val="32"/>
        </w:rPr>
        <w:t>结构组成</w:t>
      </w:r>
    </w:p>
    <w:p w14:paraId="7539F16A" w14:textId="73D5AF85" w:rsidR="00A16C7E" w:rsidRDefault="00A16C7E" w:rsidP="00C07E65">
      <w:pPr>
        <w:spacing w:line="520" w:lineRule="exact"/>
        <w:ind w:firstLineChars="200" w:firstLine="640"/>
        <w:rPr>
          <w:rFonts w:ascii="仿宋_GB2312" w:eastAsia="仿宋_GB2312"/>
          <w:szCs w:val="28"/>
        </w:rPr>
      </w:pPr>
      <w:r>
        <w:rPr>
          <w:rFonts w:ascii="仿宋_GB2312" w:eastAsia="仿宋_GB2312" w:hint="eastAsia"/>
          <w:szCs w:val="28"/>
        </w:rPr>
        <w:t>弹簧圈系统的可植入部分</w:t>
      </w:r>
      <w:r w:rsidR="00A245A6">
        <w:rPr>
          <w:rFonts w:ascii="仿宋_GB2312" w:eastAsia="仿宋_GB2312" w:hint="eastAsia"/>
          <w:szCs w:val="28"/>
        </w:rPr>
        <w:t>一般</w:t>
      </w:r>
      <w:r>
        <w:rPr>
          <w:rFonts w:ascii="仿宋_GB2312" w:eastAsia="仿宋_GB2312" w:hint="eastAsia"/>
          <w:szCs w:val="28"/>
        </w:rPr>
        <w:t>包括：弹簧圈丝体、抗解旋结构、亲水性芯体（如有）、微纤毛（如有）等。</w:t>
      </w:r>
    </w:p>
    <w:p w14:paraId="4AEF71BC" w14:textId="7A0DD4C0" w:rsidR="00A16C7E" w:rsidRDefault="00A16C7E" w:rsidP="00C07E65">
      <w:pPr>
        <w:spacing w:line="520" w:lineRule="exact"/>
        <w:ind w:firstLineChars="200" w:firstLine="640"/>
        <w:rPr>
          <w:rFonts w:ascii="仿宋_GB2312" w:eastAsia="仿宋_GB2312"/>
          <w:szCs w:val="28"/>
        </w:rPr>
      </w:pPr>
      <w:r>
        <w:rPr>
          <w:rFonts w:ascii="仿宋_GB2312" w:eastAsia="仿宋_GB2312" w:hint="eastAsia"/>
          <w:szCs w:val="28"/>
        </w:rPr>
        <w:t>输送系统部分</w:t>
      </w:r>
      <w:r w:rsidR="00A245A6">
        <w:rPr>
          <w:rFonts w:ascii="仿宋_GB2312" w:eastAsia="仿宋_GB2312" w:hint="eastAsia"/>
          <w:szCs w:val="28"/>
        </w:rPr>
        <w:t>一般</w:t>
      </w:r>
      <w:r>
        <w:rPr>
          <w:rFonts w:ascii="仿宋_GB2312" w:eastAsia="仿宋_GB2312" w:hint="eastAsia"/>
          <w:szCs w:val="28"/>
        </w:rPr>
        <w:t>包括：枢纽接头、导入套管、推送杆（显影标记）、与弹簧圈的连接部位（解脱区域）、辅助部件（如有）等。</w:t>
      </w:r>
    </w:p>
    <w:p w14:paraId="5EEB0772" w14:textId="4778762F" w:rsidR="00A16C7E" w:rsidRPr="002345C7" w:rsidRDefault="00A16C7E" w:rsidP="00C07E65">
      <w:pPr>
        <w:spacing w:line="520" w:lineRule="exact"/>
        <w:ind w:firstLineChars="200" w:firstLine="640"/>
        <w:rPr>
          <w:rFonts w:eastAsia="仿宋_GB2312"/>
          <w:szCs w:val="32"/>
        </w:rPr>
      </w:pPr>
      <w:r w:rsidRPr="00C07E65">
        <w:rPr>
          <w:rFonts w:eastAsia="仿宋_GB2312" w:hint="eastAsia"/>
          <w:szCs w:val="28"/>
        </w:rPr>
        <w:t>2.</w:t>
      </w:r>
      <w:r w:rsidR="006E5EB4" w:rsidRPr="00C07E65">
        <w:rPr>
          <w:rFonts w:eastAsia="仿宋_GB2312"/>
          <w:szCs w:val="28"/>
        </w:rPr>
        <w:t xml:space="preserve"> </w:t>
      </w:r>
      <w:r w:rsidRPr="002345C7">
        <w:rPr>
          <w:rFonts w:eastAsia="仿宋_GB2312" w:hint="eastAsia"/>
          <w:szCs w:val="32"/>
        </w:rPr>
        <w:t>产品设计和关键尺寸</w:t>
      </w:r>
    </w:p>
    <w:p w14:paraId="79898B8F" w14:textId="1B90AD7F" w:rsidR="00A16C7E" w:rsidRDefault="006E5EB4" w:rsidP="00C07E65">
      <w:pPr>
        <w:spacing w:line="520" w:lineRule="exact"/>
        <w:rPr>
          <w:rFonts w:ascii="仿宋_GB2312" w:eastAsia="仿宋_GB2312"/>
          <w:szCs w:val="28"/>
        </w:rPr>
      </w:pPr>
      <w:r>
        <w:rPr>
          <w:rFonts w:ascii="仿宋_GB2312" w:eastAsia="仿宋_GB2312" w:hint="eastAsia"/>
          <w:szCs w:val="28"/>
        </w:rPr>
        <w:t xml:space="preserve"> </w:t>
      </w:r>
      <w:r>
        <w:rPr>
          <w:rFonts w:ascii="仿宋_GB2312" w:eastAsia="仿宋_GB2312"/>
          <w:szCs w:val="28"/>
        </w:rPr>
        <w:t xml:space="preserve">   </w:t>
      </w:r>
      <w:r w:rsidR="00A00353" w:rsidRPr="00C07E65">
        <w:rPr>
          <w:rFonts w:eastAsia="仿宋_GB2312"/>
          <w:szCs w:val="28"/>
        </w:rPr>
        <w:t>2.1</w:t>
      </w:r>
      <w:r w:rsidR="00A16C7E">
        <w:rPr>
          <w:rFonts w:ascii="仿宋_GB2312" w:eastAsia="仿宋_GB2312" w:hint="eastAsia"/>
          <w:szCs w:val="28"/>
        </w:rPr>
        <w:t xml:space="preserve">尺寸：弹簧圈长度，初级圈直径，弹簧圈第一圈直径/弹簧圈直径，推送杆长度、直径； </w:t>
      </w:r>
    </w:p>
    <w:p w14:paraId="2CBBE36A" w14:textId="4483CA9B" w:rsidR="00A16C7E" w:rsidRDefault="00A00353" w:rsidP="00C07E65">
      <w:pPr>
        <w:spacing w:line="520" w:lineRule="exact"/>
        <w:ind w:firstLine="645"/>
        <w:rPr>
          <w:rFonts w:ascii="仿宋_GB2312" w:eastAsia="仿宋_GB2312"/>
          <w:szCs w:val="28"/>
        </w:rPr>
      </w:pPr>
      <w:r w:rsidRPr="00C07E65">
        <w:rPr>
          <w:rFonts w:eastAsia="仿宋_GB2312" w:hint="eastAsia"/>
          <w:szCs w:val="28"/>
        </w:rPr>
        <w:t>2</w:t>
      </w:r>
      <w:r w:rsidRPr="00C07E65">
        <w:rPr>
          <w:rFonts w:eastAsia="仿宋_GB2312"/>
          <w:szCs w:val="28"/>
        </w:rPr>
        <w:t>.2</w:t>
      </w:r>
      <w:r w:rsidR="00A16C7E">
        <w:rPr>
          <w:rFonts w:ascii="仿宋_GB2312" w:eastAsia="仿宋_GB2312" w:hint="eastAsia"/>
          <w:szCs w:val="28"/>
        </w:rPr>
        <w:t>形态：初级圈、</w:t>
      </w:r>
      <w:r w:rsidR="008519CA" w:rsidRPr="008519CA">
        <w:rPr>
          <w:rFonts w:ascii="仿宋_GB2312" w:eastAsia="仿宋_GB2312" w:hint="eastAsia"/>
          <w:color w:val="FF0000"/>
          <w:szCs w:val="28"/>
        </w:rPr>
        <w:t>二</w:t>
      </w:r>
      <w:r w:rsidR="00A16C7E">
        <w:rPr>
          <w:rFonts w:ascii="仿宋_GB2312" w:eastAsia="仿宋_GB2312" w:hint="eastAsia"/>
          <w:szCs w:val="28"/>
        </w:rPr>
        <w:t>级圈形态和弹簧圈尖端构形。其中次级结构二维形态包括球形、复合形、螺旋形、钻石形等；三维形态，包括立体型</w:t>
      </w:r>
      <w:r w:rsidR="003A4539">
        <w:rPr>
          <w:rFonts w:ascii="仿宋_GB2312" w:eastAsia="仿宋_GB2312" w:hint="eastAsia"/>
          <w:szCs w:val="28"/>
        </w:rPr>
        <w:t>、</w:t>
      </w:r>
      <w:r w:rsidR="003A4539">
        <w:rPr>
          <w:rFonts w:ascii="仿宋_GB2312" w:eastAsia="仿宋_GB2312"/>
          <w:szCs w:val="28"/>
        </w:rPr>
        <w:t>鸟巢型</w:t>
      </w:r>
      <w:r w:rsidR="00A16C7E">
        <w:rPr>
          <w:rFonts w:ascii="仿宋_GB2312" w:eastAsia="仿宋_GB2312" w:hint="eastAsia"/>
          <w:szCs w:val="28"/>
        </w:rPr>
        <w:t>等</w:t>
      </w:r>
      <w:r w:rsidR="00E5241C">
        <w:rPr>
          <w:rFonts w:ascii="仿宋_GB2312" w:eastAsia="仿宋_GB2312" w:hint="eastAsia"/>
          <w:szCs w:val="28"/>
        </w:rPr>
        <w:t>（见</w:t>
      </w:r>
      <w:r w:rsidR="00E5241C">
        <w:rPr>
          <w:rFonts w:ascii="仿宋_GB2312" w:eastAsia="仿宋_GB2312"/>
          <w:szCs w:val="28"/>
        </w:rPr>
        <w:t>图</w:t>
      </w:r>
      <w:r w:rsidR="00E5241C">
        <w:rPr>
          <w:rFonts w:ascii="仿宋_GB2312" w:eastAsia="仿宋_GB2312" w:hint="eastAsia"/>
          <w:szCs w:val="28"/>
        </w:rPr>
        <w:t>1</w:t>
      </w:r>
      <w:r w:rsidR="00446A08">
        <w:rPr>
          <w:rFonts w:ascii="仿宋_GB2312" w:eastAsia="仿宋_GB2312" w:hint="eastAsia"/>
          <w:szCs w:val="28"/>
        </w:rPr>
        <w:t>、图2、图</w:t>
      </w:r>
      <w:r w:rsidR="00E5241C">
        <w:rPr>
          <w:rFonts w:ascii="仿宋_GB2312" w:eastAsia="仿宋_GB2312"/>
          <w:szCs w:val="28"/>
        </w:rPr>
        <w:t>3</w:t>
      </w:r>
      <w:r w:rsidR="00E5241C">
        <w:rPr>
          <w:rFonts w:ascii="仿宋_GB2312" w:eastAsia="仿宋_GB2312" w:hint="eastAsia"/>
          <w:szCs w:val="28"/>
        </w:rPr>
        <w:t>）</w:t>
      </w:r>
      <w:r w:rsidR="00A16C7E">
        <w:rPr>
          <w:rFonts w:ascii="仿宋_GB2312" w:eastAsia="仿宋_GB2312" w:hint="eastAsia"/>
          <w:szCs w:val="28"/>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7850"/>
      </w:tblGrid>
      <w:tr w:rsidR="003A4539" w:rsidRPr="003A1748" w14:paraId="3339DA0C" w14:textId="77777777" w:rsidTr="002D1174">
        <w:tc>
          <w:tcPr>
            <w:tcW w:w="1271" w:type="dxa"/>
          </w:tcPr>
          <w:p w14:paraId="180C7664" w14:textId="33301DA2" w:rsidR="003A4539" w:rsidRPr="003A1748" w:rsidRDefault="003A4539" w:rsidP="00C07E65">
            <w:pPr>
              <w:spacing w:line="520" w:lineRule="exact"/>
              <w:rPr>
                <w:rFonts w:eastAsia="宋体"/>
                <w:sz w:val="24"/>
              </w:rPr>
            </w:pPr>
          </w:p>
        </w:tc>
        <w:tc>
          <w:tcPr>
            <w:tcW w:w="7031" w:type="dxa"/>
          </w:tcPr>
          <w:p w14:paraId="3126A94E" w14:textId="77777777" w:rsidR="003A4539" w:rsidRPr="003A1748" w:rsidRDefault="003A4539" w:rsidP="00C07E65">
            <w:pPr>
              <w:spacing w:line="520" w:lineRule="exact"/>
              <w:rPr>
                <w:rFonts w:eastAsia="宋体"/>
                <w:sz w:val="24"/>
              </w:rPr>
            </w:pPr>
            <w:r w:rsidRPr="003A1748">
              <w:rPr>
                <w:rFonts w:eastAsia="宋体"/>
                <w:noProof/>
              </w:rPr>
              <w:drawing>
                <wp:anchor distT="0" distB="0" distL="114300" distR="114300" simplePos="0" relativeHeight="251661312" behindDoc="0" locked="0" layoutInCell="1" allowOverlap="1" wp14:anchorId="14AD63D3" wp14:editId="7D08844E">
                  <wp:simplePos x="0" y="0"/>
                  <wp:positionH relativeFrom="column">
                    <wp:posOffset>-68580</wp:posOffset>
                  </wp:positionH>
                  <wp:positionV relativeFrom="paragraph">
                    <wp:posOffset>42011</wp:posOffset>
                  </wp:positionV>
                  <wp:extent cx="4847590" cy="18700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7590" cy="1870075"/>
                          </a:xfrm>
                          <a:prstGeom prst="rect">
                            <a:avLst/>
                          </a:prstGeom>
                        </pic:spPr>
                      </pic:pic>
                    </a:graphicData>
                  </a:graphic>
                </wp:anchor>
              </w:drawing>
            </w:r>
          </w:p>
        </w:tc>
      </w:tr>
    </w:tbl>
    <w:p w14:paraId="4D6EC77D" w14:textId="2D27AF7A" w:rsidR="003A4539" w:rsidRPr="00C07E65" w:rsidRDefault="003A4539" w:rsidP="005B2839">
      <w:pPr>
        <w:spacing w:line="520" w:lineRule="exact"/>
        <w:ind w:leftChars="200" w:left="640" w:firstLine="645"/>
        <w:rPr>
          <w:rFonts w:ascii="黑体" w:eastAsia="黑体" w:hAnsi="黑体"/>
          <w:sz w:val="28"/>
          <w:szCs w:val="28"/>
        </w:rPr>
      </w:pPr>
      <w:r w:rsidRPr="00C07E65">
        <w:rPr>
          <w:rFonts w:ascii="黑体" w:eastAsia="黑体" w:hAnsi="黑体" w:hint="eastAsia"/>
          <w:sz w:val="28"/>
          <w:szCs w:val="28"/>
        </w:rPr>
        <w:t xml:space="preserve">图 </w:t>
      </w:r>
      <w:bookmarkStart w:id="1" w:name="_Hlk76986136"/>
      <w:r w:rsidRPr="00C07E65">
        <w:rPr>
          <w:rFonts w:ascii="黑体" w:eastAsia="黑体" w:hAnsi="黑体"/>
          <w:sz w:val="28"/>
          <w:szCs w:val="28"/>
        </w:rPr>
        <w:fldChar w:fldCharType="begin"/>
      </w:r>
      <w:r w:rsidRPr="00C07E65">
        <w:rPr>
          <w:rFonts w:ascii="黑体" w:eastAsia="黑体" w:hAnsi="黑体"/>
          <w:sz w:val="28"/>
          <w:szCs w:val="28"/>
        </w:rPr>
        <w:instrText xml:space="preserve"> SEQ </w:instrText>
      </w:r>
      <w:r w:rsidRPr="00C07E65">
        <w:rPr>
          <w:rFonts w:ascii="黑体" w:eastAsia="黑体" w:hAnsi="黑体" w:hint="eastAsia"/>
          <w:sz w:val="28"/>
          <w:szCs w:val="28"/>
        </w:rPr>
        <w:instrText>图</w:instrText>
      </w:r>
      <w:r w:rsidRPr="00C07E65">
        <w:rPr>
          <w:rFonts w:ascii="黑体" w:eastAsia="黑体" w:hAnsi="黑体"/>
          <w:sz w:val="28"/>
          <w:szCs w:val="28"/>
        </w:rPr>
        <w:instrText xml:space="preserve"> \* ARABIC </w:instrText>
      </w:r>
      <w:r w:rsidRPr="00C07E65">
        <w:rPr>
          <w:rFonts w:ascii="黑体" w:eastAsia="黑体" w:hAnsi="黑体"/>
          <w:sz w:val="28"/>
          <w:szCs w:val="28"/>
        </w:rPr>
        <w:fldChar w:fldCharType="separate"/>
      </w:r>
      <w:r w:rsidRPr="00C07E65">
        <w:rPr>
          <w:rFonts w:ascii="黑体" w:eastAsia="黑体" w:hAnsi="黑体"/>
          <w:sz w:val="28"/>
          <w:szCs w:val="28"/>
        </w:rPr>
        <w:t>1</w:t>
      </w:r>
      <w:r w:rsidRPr="00C07E65">
        <w:rPr>
          <w:rFonts w:ascii="黑体" w:eastAsia="黑体" w:hAnsi="黑体"/>
          <w:sz w:val="28"/>
          <w:szCs w:val="28"/>
        </w:rPr>
        <w:fldChar w:fldCharType="end"/>
      </w:r>
      <w:bookmarkEnd w:id="1"/>
      <w:r w:rsidRPr="00C07E65">
        <w:rPr>
          <w:rFonts w:ascii="黑体" w:eastAsia="黑体" w:hAnsi="黑体"/>
          <w:sz w:val="28"/>
          <w:szCs w:val="28"/>
        </w:rPr>
        <w:t xml:space="preserve">  </w:t>
      </w:r>
      <w:r w:rsidRPr="00C07E65">
        <w:rPr>
          <w:rFonts w:ascii="黑体" w:eastAsia="黑体" w:hAnsi="黑体" w:hint="eastAsia"/>
          <w:sz w:val="28"/>
          <w:szCs w:val="28"/>
        </w:rPr>
        <w:t>弹簧圈初级圈示意图（以带纤毛弹簧圈</w:t>
      </w:r>
      <w:r w:rsidRPr="00C07E65">
        <w:rPr>
          <w:rFonts w:ascii="黑体" w:eastAsia="黑体" w:hAnsi="黑体"/>
          <w:sz w:val="28"/>
          <w:szCs w:val="28"/>
        </w:rPr>
        <w:t>为例</w:t>
      </w:r>
      <w:r w:rsidRPr="00C07E65">
        <w:rPr>
          <w:rFonts w:ascii="黑体" w:eastAsia="黑体" w:hAnsi="黑体" w:hint="eastAsia"/>
          <w:sz w:val="28"/>
          <w:szCs w:val="28"/>
        </w:rPr>
        <w:t>）</w:t>
      </w:r>
    </w:p>
    <w:p w14:paraId="2DE7EB0A" w14:textId="77777777" w:rsidR="003A4539" w:rsidRPr="003A1748" w:rsidRDefault="003A4539" w:rsidP="00C07E65">
      <w:pPr>
        <w:spacing w:line="520" w:lineRule="exact"/>
        <w:rPr>
          <w:rFonts w:eastAsia="宋体"/>
        </w:rPr>
      </w:pPr>
    </w:p>
    <w:p w14:paraId="28CE6F62" w14:textId="6FA9C6A7" w:rsidR="003A4539" w:rsidRPr="00C07E65" w:rsidRDefault="003A4539" w:rsidP="00C07E65">
      <w:pPr>
        <w:keepNext/>
        <w:spacing w:line="520" w:lineRule="exact"/>
        <w:jc w:val="center"/>
        <w:rPr>
          <w:rFonts w:ascii="黑体" w:eastAsia="黑体" w:hAnsi="黑体"/>
          <w:sz w:val="28"/>
          <w:szCs w:val="28"/>
        </w:rPr>
      </w:pPr>
      <w:r w:rsidRPr="00C07E65">
        <w:rPr>
          <w:rFonts w:ascii="黑体" w:eastAsia="黑体" w:hAnsi="黑体"/>
          <w:noProof/>
          <w:sz w:val="28"/>
          <w:szCs w:val="28"/>
        </w:rPr>
        <w:drawing>
          <wp:anchor distT="0" distB="0" distL="114300" distR="114300" simplePos="0" relativeHeight="251660288" behindDoc="0" locked="0" layoutInCell="1" allowOverlap="1" wp14:anchorId="2256B4FD" wp14:editId="312810E1">
            <wp:simplePos x="0" y="0"/>
            <wp:positionH relativeFrom="column">
              <wp:posOffset>1464158</wp:posOffset>
            </wp:positionH>
            <wp:positionV relativeFrom="paragraph">
              <wp:posOffset>107239</wp:posOffset>
            </wp:positionV>
            <wp:extent cx="2611120" cy="1155700"/>
            <wp:effectExtent l="0" t="0" r="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120" cy="1155700"/>
                    </a:xfrm>
                    <a:prstGeom prst="rect">
                      <a:avLst/>
                    </a:prstGeom>
                    <a:noFill/>
                    <a:ln>
                      <a:noFill/>
                    </a:ln>
                  </pic:spPr>
                </pic:pic>
              </a:graphicData>
            </a:graphic>
          </wp:anchor>
        </w:drawing>
      </w:r>
      <w:r w:rsidRPr="00C07E65">
        <w:rPr>
          <w:rFonts w:ascii="黑体" w:eastAsia="黑体" w:hAnsi="黑体" w:hint="eastAsia"/>
          <w:sz w:val="28"/>
          <w:szCs w:val="28"/>
        </w:rPr>
        <w:t>图</w:t>
      </w:r>
      <w:r w:rsidRPr="00C07E65">
        <w:rPr>
          <w:rFonts w:ascii="黑体" w:eastAsia="黑体" w:hAnsi="黑体"/>
          <w:sz w:val="28"/>
          <w:szCs w:val="28"/>
        </w:rPr>
        <w:t xml:space="preserve"> </w:t>
      </w:r>
      <w:r w:rsidRPr="00C07E65">
        <w:rPr>
          <w:rFonts w:ascii="黑体" w:eastAsia="黑体" w:hAnsi="黑体"/>
          <w:sz w:val="28"/>
          <w:szCs w:val="28"/>
        </w:rPr>
        <w:fldChar w:fldCharType="begin"/>
      </w:r>
      <w:r w:rsidRPr="00C07E65">
        <w:rPr>
          <w:rFonts w:ascii="黑体" w:eastAsia="黑体" w:hAnsi="黑体"/>
          <w:sz w:val="28"/>
          <w:szCs w:val="28"/>
        </w:rPr>
        <w:instrText xml:space="preserve"> SEQ </w:instrText>
      </w:r>
      <w:r w:rsidRPr="00C07E65">
        <w:rPr>
          <w:rFonts w:ascii="黑体" w:eastAsia="黑体" w:hAnsi="黑体" w:hint="eastAsia"/>
          <w:sz w:val="28"/>
          <w:szCs w:val="28"/>
        </w:rPr>
        <w:instrText>图</w:instrText>
      </w:r>
      <w:r w:rsidRPr="00C07E65">
        <w:rPr>
          <w:rFonts w:ascii="黑体" w:eastAsia="黑体" w:hAnsi="黑体"/>
          <w:sz w:val="28"/>
          <w:szCs w:val="28"/>
        </w:rPr>
        <w:instrText xml:space="preserve"> \* ARABIC </w:instrText>
      </w:r>
      <w:r w:rsidRPr="00C07E65">
        <w:rPr>
          <w:rFonts w:ascii="黑体" w:eastAsia="黑体" w:hAnsi="黑体"/>
          <w:sz w:val="28"/>
          <w:szCs w:val="28"/>
        </w:rPr>
        <w:fldChar w:fldCharType="separate"/>
      </w:r>
      <w:r w:rsidRPr="00C07E65">
        <w:rPr>
          <w:rFonts w:ascii="黑体" w:eastAsia="黑体" w:hAnsi="黑体"/>
          <w:sz w:val="28"/>
          <w:szCs w:val="28"/>
        </w:rPr>
        <w:t>2</w:t>
      </w:r>
      <w:r w:rsidRPr="00C07E65">
        <w:rPr>
          <w:rFonts w:ascii="黑体" w:eastAsia="黑体" w:hAnsi="黑体"/>
          <w:sz w:val="28"/>
          <w:szCs w:val="28"/>
        </w:rPr>
        <w:fldChar w:fldCharType="end"/>
      </w:r>
      <w:r w:rsidRPr="00C07E65">
        <w:rPr>
          <w:rFonts w:ascii="黑体" w:eastAsia="黑体" w:hAnsi="黑体"/>
          <w:sz w:val="28"/>
          <w:szCs w:val="28"/>
        </w:rPr>
        <w:t xml:space="preserve">  </w:t>
      </w:r>
      <w:r w:rsidRPr="00C07E65">
        <w:rPr>
          <w:rFonts w:ascii="黑体" w:eastAsia="黑体" w:hAnsi="黑体" w:hint="eastAsia"/>
          <w:sz w:val="28"/>
          <w:szCs w:val="28"/>
        </w:rPr>
        <w:t>弹簧圈二级形态示意图（以螺旋型为例）</w:t>
      </w:r>
    </w:p>
    <w:p w14:paraId="1293BA0D" w14:textId="77777777" w:rsidR="003A4539" w:rsidRPr="0025109D" w:rsidRDefault="003A4539" w:rsidP="00C07E65">
      <w:pPr>
        <w:spacing w:line="520" w:lineRule="exact"/>
        <w:rPr>
          <w:rFonts w:eastAsia="宋体"/>
        </w:rPr>
      </w:pPr>
    </w:p>
    <w:p w14:paraId="48554815" w14:textId="708457A5" w:rsidR="003A4539" w:rsidRPr="00C07E65" w:rsidRDefault="003A4539" w:rsidP="00C07E65">
      <w:pPr>
        <w:spacing w:line="520" w:lineRule="exact"/>
        <w:ind w:leftChars="200" w:left="640" w:firstLine="645"/>
        <w:rPr>
          <w:rFonts w:ascii="黑体" w:eastAsia="黑体" w:hAnsi="黑体"/>
          <w:sz w:val="28"/>
          <w:szCs w:val="28"/>
        </w:rPr>
      </w:pPr>
      <w:r w:rsidRPr="00C07E65">
        <w:rPr>
          <w:rFonts w:ascii="黑体" w:eastAsia="黑体" w:hAnsi="黑体"/>
          <w:noProof/>
          <w:sz w:val="28"/>
          <w:szCs w:val="28"/>
        </w:rPr>
        <w:drawing>
          <wp:anchor distT="0" distB="0" distL="114300" distR="114300" simplePos="0" relativeHeight="251659264" behindDoc="0" locked="0" layoutInCell="1" allowOverlap="1" wp14:anchorId="03DFD864" wp14:editId="34E541DF">
            <wp:simplePos x="0" y="0"/>
            <wp:positionH relativeFrom="margin">
              <wp:posOffset>1529715</wp:posOffset>
            </wp:positionH>
            <wp:positionV relativeFrom="paragraph">
              <wp:posOffset>20955</wp:posOffset>
            </wp:positionV>
            <wp:extent cx="2225675" cy="1586230"/>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675" cy="1586230"/>
                    </a:xfrm>
                    <a:prstGeom prst="rect">
                      <a:avLst/>
                    </a:prstGeom>
                  </pic:spPr>
                </pic:pic>
              </a:graphicData>
            </a:graphic>
          </wp:anchor>
        </w:drawing>
      </w:r>
      <w:r w:rsidRPr="00C07E65">
        <w:rPr>
          <w:rFonts w:ascii="黑体" w:eastAsia="黑体" w:hAnsi="黑体" w:hint="eastAsia"/>
          <w:sz w:val="28"/>
          <w:szCs w:val="28"/>
        </w:rPr>
        <w:t>图</w:t>
      </w:r>
      <w:r w:rsidRPr="00C07E65">
        <w:rPr>
          <w:rFonts w:ascii="黑体" w:eastAsia="黑体" w:hAnsi="黑体"/>
          <w:sz w:val="28"/>
          <w:szCs w:val="28"/>
        </w:rPr>
        <w:t xml:space="preserve"> </w:t>
      </w:r>
      <w:r w:rsidRPr="00C07E65">
        <w:rPr>
          <w:rFonts w:ascii="黑体" w:eastAsia="黑体" w:hAnsi="黑体"/>
          <w:sz w:val="28"/>
          <w:szCs w:val="28"/>
        </w:rPr>
        <w:fldChar w:fldCharType="begin"/>
      </w:r>
      <w:r w:rsidRPr="00C07E65">
        <w:rPr>
          <w:rFonts w:ascii="黑体" w:eastAsia="黑体" w:hAnsi="黑体"/>
          <w:sz w:val="28"/>
          <w:szCs w:val="28"/>
        </w:rPr>
        <w:instrText xml:space="preserve"> SEQ </w:instrText>
      </w:r>
      <w:r w:rsidRPr="00C07E65">
        <w:rPr>
          <w:rFonts w:ascii="黑体" w:eastAsia="黑体" w:hAnsi="黑体" w:hint="eastAsia"/>
          <w:sz w:val="28"/>
          <w:szCs w:val="28"/>
        </w:rPr>
        <w:instrText>图</w:instrText>
      </w:r>
      <w:r w:rsidRPr="00C07E65">
        <w:rPr>
          <w:rFonts w:ascii="黑体" w:eastAsia="黑体" w:hAnsi="黑体"/>
          <w:sz w:val="28"/>
          <w:szCs w:val="28"/>
        </w:rPr>
        <w:instrText xml:space="preserve"> \* ARABIC </w:instrText>
      </w:r>
      <w:r w:rsidRPr="00C07E65">
        <w:rPr>
          <w:rFonts w:ascii="黑体" w:eastAsia="黑体" w:hAnsi="黑体"/>
          <w:sz w:val="28"/>
          <w:szCs w:val="28"/>
        </w:rPr>
        <w:fldChar w:fldCharType="separate"/>
      </w:r>
      <w:r w:rsidRPr="00C07E65">
        <w:rPr>
          <w:rFonts w:ascii="黑体" w:eastAsia="黑体" w:hAnsi="黑体"/>
          <w:sz w:val="28"/>
          <w:szCs w:val="28"/>
        </w:rPr>
        <w:t>3</w:t>
      </w:r>
      <w:r w:rsidRPr="00C07E65">
        <w:rPr>
          <w:rFonts w:ascii="黑体" w:eastAsia="黑体" w:hAnsi="黑体"/>
          <w:sz w:val="28"/>
          <w:szCs w:val="28"/>
        </w:rPr>
        <w:fldChar w:fldCharType="end"/>
      </w:r>
      <w:r w:rsidRPr="00C07E65">
        <w:rPr>
          <w:rFonts w:ascii="黑体" w:eastAsia="黑体" w:hAnsi="黑体"/>
          <w:sz w:val="28"/>
          <w:szCs w:val="28"/>
        </w:rPr>
        <w:t xml:space="preserve">  </w:t>
      </w:r>
      <w:r w:rsidRPr="00C07E65">
        <w:rPr>
          <w:rFonts w:ascii="黑体" w:eastAsia="黑体" w:hAnsi="黑体" w:hint="eastAsia"/>
          <w:sz w:val="28"/>
          <w:szCs w:val="28"/>
        </w:rPr>
        <w:t>弹簧圈</w:t>
      </w:r>
      <w:r w:rsidR="00206171" w:rsidRPr="00D22618">
        <w:rPr>
          <w:rFonts w:ascii="黑体" w:eastAsia="黑体" w:hAnsi="黑体" w:hint="eastAsia"/>
          <w:sz w:val="28"/>
          <w:szCs w:val="28"/>
        </w:rPr>
        <w:t>三级</w:t>
      </w:r>
      <w:r w:rsidRPr="00C07E65">
        <w:rPr>
          <w:rFonts w:ascii="黑体" w:eastAsia="黑体" w:hAnsi="黑体" w:hint="eastAsia"/>
          <w:sz w:val="28"/>
          <w:szCs w:val="28"/>
        </w:rPr>
        <w:t>形态示意图（以鸟巢型为例）</w:t>
      </w:r>
    </w:p>
    <w:p w14:paraId="3F1013BA" w14:textId="59256482" w:rsidR="00A16C7E" w:rsidRDefault="00EE4EBE" w:rsidP="00C07E65">
      <w:pPr>
        <w:spacing w:line="520" w:lineRule="exact"/>
        <w:ind w:firstLineChars="200" w:firstLine="640"/>
        <w:rPr>
          <w:rFonts w:ascii="仿宋_GB2312" w:eastAsia="仿宋_GB2312"/>
          <w:szCs w:val="28"/>
        </w:rPr>
      </w:pPr>
      <w:r w:rsidRPr="00C07E65">
        <w:rPr>
          <w:rFonts w:eastAsia="仿宋_GB2312"/>
          <w:szCs w:val="28"/>
        </w:rPr>
        <w:t>2.3</w:t>
      </w:r>
      <w:r w:rsidR="0065351C">
        <w:rPr>
          <w:rFonts w:ascii="仿宋_GB2312" w:eastAsia="仿宋_GB2312" w:hint="eastAsia"/>
          <w:szCs w:val="28"/>
        </w:rPr>
        <w:t>特殊</w:t>
      </w:r>
      <w:r w:rsidR="001B3617">
        <w:rPr>
          <w:rFonts w:ascii="仿宋_GB2312" w:eastAsia="仿宋_GB2312" w:hint="eastAsia"/>
          <w:szCs w:val="28"/>
        </w:rPr>
        <w:t>设计：</w:t>
      </w:r>
      <w:r w:rsidR="0065351C">
        <w:rPr>
          <w:rFonts w:ascii="仿宋_GB2312" w:eastAsia="仿宋_GB2312" w:hint="eastAsia"/>
          <w:szCs w:val="28"/>
        </w:rPr>
        <w:t>如</w:t>
      </w:r>
      <w:r w:rsidR="001B3617">
        <w:rPr>
          <w:rFonts w:ascii="仿宋_GB2312" w:eastAsia="仿宋_GB2312" w:hint="eastAsia"/>
          <w:szCs w:val="28"/>
        </w:rPr>
        <w:t>含水凝胶膨胀芯丝弹簧圈</w:t>
      </w:r>
      <w:r w:rsidR="0065351C">
        <w:rPr>
          <w:rFonts w:ascii="仿宋_GB2312" w:eastAsia="仿宋_GB2312" w:hint="eastAsia"/>
          <w:szCs w:val="28"/>
        </w:rPr>
        <w:t>可考虑比较</w:t>
      </w:r>
      <w:r w:rsidR="003A4539" w:rsidRPr="003A4539">
        <w:rPr>
          <w:rFonts w:ascii="仿宋_GB2312" w:eastAsia="仿宋_GB2312" w:hint="eastAsia"/>
          <w:szCs w:val="28"/>
        </w:rPr>
        <w:t>溶胀性能</w:t>
      </w:r>
      <w:r w:rsidR="00ED2FBE">
        <w:rPr>
          <w:rFonts w:ascii="仿宋_GB2312" w:eastAsia="仿宋_GB2312" w:hint="eastAsia"/>
          <w:szCs w:val="28"/>
        </w:rPr>
        <w:t>,</w:t>
      </w:r>
      <w:r w:rsidR="001B3617">
        <w:rPr>
          <w:rFonts w:ascii="仿宋_GB2312" w:eastAsia="仿宋_GB2312" w:hint="eastAsia"/>
          <w:szCs w:val="28"/>
        </w:rPr>
        <w:t>微纤毛弹簧圈</w:t>
      </w:r>
      <w:r w:rsidR="0065351C">
        <w:rPr>
          <w:rFonts w:ascii="仿宋_GB2312" w:eastAsia="仿宋_GB2312" w:hint="eastAsia"/>
          <w:szCs w:val="28"/>
        </w:rPr>
        <w:t>可考虑比较</w:t>
      </w:r>
      <w:r w:rsidR="003B49C0" w:rsidRPr="00104991">
        <w:rPr>
          <w:rFonts w:ascii="仿宋_GB2312" w:eastAsia="仿宋_GB2312" w:hint="eastAsia"/>
          <w:szCs w:val="28"/>
        </w:rPr>
        <w:t>纤维毛</w:t>
      </w:r>
      <w:r w:rsidR="00ED2FBE">
        <w:rPr>
          <w:rFonts w:ascii="仿宋_GB2312" w:eastAsia="仿宋_GB2312" w:hint="eastAsia"/>
          <w:szCs w:val="28"/>
        </w:rPr>
        <w:t>长度、分布情况、附着机制和纤维毛连接牢固度,</w:t>
      </w:r>
      <w:r w:rsidR="007126C5">
        <w:rPr>
          <w:rFonts w:ascii="仿宋_GB2312" w:eastAsia="仿宋_GB2312" w:hint="eastAsia"/>
          <w:szCs w:val="28"/>
        </w:rPr>
        <w:t>亲水涂层可考虑比较</w:t>
      </w:r>
      <w:r w:rsidR="003B49C0" w:rsidRPr="00104991">
        <w:rPr>
          <w:rFonts w:ascii="仿宋_GB2312" w:eastAsia="仿宋_GB2312" w:hint="eastAsia"/>
          <w:szCs w:val="28"/>
        </w:rPr>
        <w:t>涂层完整性</w:t>
      </w:r>
      <w:r w:rsidR="00A16C7E">
        <w:rPr>
          <w:rFonts w:ascii="仿宋_GB2312" w:eastAsia="仿宋_GB2312" w:hint="eastAsia"/>
          <w:szCs w:val="28"/>
        </w:rPr>
        <w:t>等。</w:t>
      </w:r>
    </w:p>
    <w:p w14:paraId="66D1A594" w14:textId="2E7B69AF" w:rsidR="00A16C7E" w:rsidRDefault="00EE4EBE" w:rsidP="00C07E65">
      <w:pPr>
        <w:spacing w:line="520" w:lineRule="exact"/>
        <w:ind w:firstLineChars="200" w:firstLine="640"/>
        <w:rPr>
          <w:rFonts w:ascii="仿宋_GB2312" w:eastAsia="仿宋_GB2312"/>
          <w:szCs w:val="28"/>
        </w:rPr>
      </w:pPr>
      <w:r w:rsidRPr="00C07E65">
        <w:rPr>
          <w:rFonts w:eastAsia="仿宋_GB2312"/>
          <w:szCs w:val="28"/>
        </w:rPr>
        <w:lastRenderedPageBreak/>
        <w:t>2.4</w:t>
      </w:r>
      <w:r w:rsidR="007B1F99">
        <w:rPr>
          <w:rFonts w:ascii="仿宋_GB2312" w:eastAsia="仿宋_GB2312" w:hint="eastAsia"/>
          <w:szCs w:val="28"/>
        </w:rPr>
        <w:t>解脱方式及机理：如</w:t>
      </w:r>
      <w:r w:rsidR="007B1F99" w:rsidRPr="00D22618">
        <w:rPr>
          <w:rFonts w:ascii="仿宋_GB2312" w:eastAsia="仿宋_GB2312" w:hint="eastAsia"/>
          <w:szCs w:val="28"/>
        </w:rPr>
        <w:t>电</w:t>
      </w:r>
      <w:r w:rsidR="00A16C7E" w:rsidRPr="00D22618">
        <w:rPr>
          <w:rFonts w:ascii="仿宋_GB2312" w:eastAsia="仿宋_GB2312" w:hint="eastAsia"/>
          <w:szCs w:val="28"/>
        </w:rPr>
        <w:t>解脱</w:t>
      </w:r>
      <w:r w:rsidR="00A16C7E">
        <w:rPr>
          <w:rFonts w:ascii="仿宋_GB2312" w:eastAsia="仿宋_GB2312" w:hint="eastAsia"/>
          <w:szCs w:val="28"/>
        </w:rPr>
        <w:t>、机械解脱、热熔解脱、水解脱</w:t>
      </w:r>
      <w:r w:rsidR="008B115D">
        <w:rPr>
          <w:rFonts w:ascii="仿宋_GB2312" w:eastAsia="仿宋_GB2312" w:hint="eastAsia"/>
          <w:szCs w:val="28"/>
        </w:rPr>
        <w:t>等。应提供弹簧圈及解脱区域的装配连接方式及解脱机理的可靠性研究</w:t>
      </w:r>
      <w:r w:rsidR="00A16C7E">
        <w:rPr>
          <w:rFonts w:ascii="仿宋_GB2312" w:eastAsia="仿宋_GB2312" w:hint="eastAsia"/>
          <w:szCs w:val="28"/>
        </w:rPr>
        <w:t>。</w:t>
      </w:r>
    </w:p>
    <w:p w14:paraId="37C5CD28" w14:textId="76B833FD" w:rsidR="00A16C7E" w:rsidRPr="002345C7" w:rsidRDefault="00BB7B7F" w:rsidP="00C07E65">
      <w:pPr>
        <w:spacing w:line="520" w:lineRule="exact"/>
        <w:ind w:firstLineChars="200" w:firstLine="640"/>
        <w:rPr>
          <w:rFonts w:eastAsia="仿宋_GB2312"/>
          <w:szCs w:val="32"/>
        </w:rPr>
      </w:pPr>
      <w:r w:rsidRPr="00C07E65">
        <w:rPr>
          <w:rFonts w:eastAsia="仿宋_GB2312"/>
          <w:szCs w:val="28"/>
        </w:rPr>
        <w:t>3</w:t>
      </w:r>
      <w:r w:rsidR="00A16C7E" w:rsidRPr="00C07E65">
        <w:rPr>
          <w:rFonts w:eastAsia="仿宋_GB2312" w:hint="eastAsia"/>
          <w:szCs w:val="28"/>
        </w:rPr>
        <w:t>.</w:t>
      </w:r>
      <w:r w:rsidR="00BC754A">
        <w:rPr>
          <w:rFonts w:eastAsia="仿宋_GB2312"/>
          <w:szCs w:val="32"/>
        </w:rPr>
        <w:t xml:space="preserve"> </w:t>
      </w:r>
      <w:r w:rsidR="00A16C7E" w:rsidRPr="002345C7">
        <w:rPr>
          <w:rFonts w:eastAsia="仿宋_GB2312" w:hint="eastAsia"/>
          <w:szCs w:val="32"/>
        </w:rPr>
        <w:t>产品性能要求</w:t>
      </w:r>
    </w:p>
    <w:p w14:paraId="390ED248" w14:textId="59D87641" w:rsidR="003A3EF0" w:rsidRPr="008C3A2C" w:rsidRDefault="003A3EF0" w:rsidP="00C07E65">
      <w:pPr>
        <w:spacing w:line="520" w:lineRule="exact"/>
        <w:ind w:firstLineChars="200" w:firstLine="640"/>
        <w:rPr>
          <w:rFonts w:ascii="仿宋_GB2312" w:eastAsia="仿宋_GB2312"/>
          <w:szCs w:val="32"/>
        </w:rPr>
      </w:pPr>
      <w:r w:rsidRPr="008C3A2C">
        <w:rPr>
          <w:rFonts w:ascii="仿宋_GB2312" w:eastAsia="仿宋_GB2312" w:hint="eastAsia"/>
          <w:szCs w:val="32"/>
        </w:rPr>
        <w:t>根据产品</w:t>
      </w:r>
      <w:r w:rsidRPr="008C3A2C">
        <w:rPr>
          <w:rFonts w:ascii="仿宋_GB2312" w:eastAsia="仿宋_GB2312"/>
          <w:szCs w:val="32"/>
        </w:rPr>
        <w:t>的设计特征</w:t>
      </w:r>
      <w:r>
        <w:rPr>
          <w:rFonts w:ascii="仿宋_GB2312" w:eastAsia="仿宋_GB2312" w:hint="eastAsia"/>
          <w:szCs w:val="32"/>
        </w:rPr>
        <w:t>选取典型性型号</w:t>
      </w:r>
      <w:r w:rsidRPr="008C3A2C">
        <w:rPr>
          <w:rFonts w:ascii="仿宋_GB2312" w:eastAsia="仿宋_GB2312"/>
          <w:szCs w:val="32"/>
        </w:rPr>
        <w:t>对比</w:t>
      </w:r>
      <w:r>
        <w:rPr>
          <w:rFonts w:ascii="仿宋_GB2312" w:eastAsia="仿宋_GB2312" w:hint="eastAsia"/>
          <w:szCs w:val="32"/>
        </w:rPr>
        <w:t>性能</w:t>
      </w:r>
      <w:r w:rsidRPr="008C3A2C">
        <w:rPr>
          <w:rFonts w:ascii="仿宋_GB2312" w:eastAsia="仿宋_GB2312"/>
          <w:szCs w:val="32"/>
        </w:rPr>
        <w:t>要求</w:t>
      </w:r>
      <w:r w:rsidRPr="008C3A2C">
        <w:rPr>
          <w:rFonts w:ascii="仿宋_GB2312" w:eastAsia="仿宋_GB2312" w:hint="eastAsia"/>
          <w:szCs w:val="32"/>
        </w:rPr>
        <w:t>。</w:t>
      </w:r>
      <w:r w:rsidRPr="008C3A2C">
        <w:rPr>
          <w:rFonts w:ascii="仿宋_GB2312" w:eastAsia="仿宋_GB2312"/>
          <w:szCs w:val="32"/>
        </w:rPr>
        <w:t>多数</w:t>
      </w:r>
      <w:r w:rsidRPr="008C3A2C">
        <w:rPr>
          <w:rFonts w:ascii="仿宋_GB2312" w:eastAsia="仿宋_GB2312" w:hint="eastAsia"/>
          <w:szCs w:val="32"/>
        </w:rPr>
        <w:t>情况下</w:t>
      </w:r>
      <w:r w:rsidRPr="008C3A2C">
        <w:rPr>
          <w:rFonts w:ascii="仿宋_GB2312" w:eastAsia="仿宋_GB2312"/>
          <w:szCs w:val="32"/>
        </w:rPr>
        <w:t>，</w:t>
      </w:r>
      <w:r w:rsidR="007B5234">
        <w:rPr>
          <w:rFonts w:ascii="仿宋_GB2312" w:eastAsia="仿宋_GB2312" w:hint="eastAsia"/>
          <w:szCs w:val="32"/>
        </w:rPr>
        <w:t>有行业公认的</w:t>
      </w:r>
      <w:r w:rsidR="009B4B9C">
        <w:rPr>
          <w:rFonts w:ascii="仿宋_GB2312" w:eastAsia="仿宋_GB2312" w:hint="eastAsia"/>
          <w:szCs w:val="32"/>
        </w:rPr>
        <w:t>接受标准</w:t>
      </w:r>
      <w:r w:rsidRPr="008C3A2C">
        <w:rPr>
          <w:rFonts w:ascii="仿宋_GB2312" w:eastAsia="仿宋_GB2312" w:hint="eastAsia"/>
          <w:szCs w:val="32"/>
        </w:rPr>
        <w:t>时</w:t>
      </w:r>
      <w:r w:rsidR="007B5234">
        <w:rPr>
          <w:rFonts w:ascii="仿宋_GB2312" w:eastAsia="仿宋_GB2312" w:hint="eastAsia"/>
          <w:szCs w:val="32"/>
        </w:rPr>
        <w:t>，如有已发布的国家或</w:t>
      </w:r>
      <w:r w:rsidR="004C6424">
        <w:rPr>
          <w:rFonts w:ascii="仿宋_GB2312" w:eastAsia="仿宋_GB2312" w:hint="eastAsia"/>
          <w:szCs w:val="32"/>
        </w:rPr>
        <w:t>行业</w:t>
      </w:r>
      <w:r w:rsidR="007B5234">
        <w:rPr>
          <w:rFonts w:ascii="仿宋_GB2312" w:eastAsia="仿宋_GB2312" w:hint="eastAsia"/>
          <w:szCs w:val="32"/>
        </w:rPr>
        <w:t>标准时。</w:t>
      </w:r>
      <w:r w:rsidRPr="008C3A2C">
        <w:rPr>
          <w:rFonts w:ascii="仿宋_GB2312" w:eastAsia="仿宋_GB2312" w:hint="eastAsia"/>
          <w:szCs w:val="32"/>
        </w:rPr>
        <w:t>该性能</w:t>
      </w:r>
      <w:r w:rsidRPr="008C3A2C">
        <w:rPr>
          <w:rFonts w:ascii="仿宋_GB2312" w:eastAsia="仿宋_GB2312"/>
          <w:szCs w:val="32"/>
        </w:rPr>
        <w:t>可不进行对比，</w:t>
      </w:r>
      <w:r w:rsidR="009B4B9C">
        <w:rPr>
          <w:rFonts w:ascii="仿宋_GB2312" w:eastAsia="仿宋_GB2312" w:hint="eastAsia"/>
          <w:szCs w:val="32"/>
        </w:rPr>
        <w:t>提供产</w:t>
      </w:r>
      <w:r w:rsidR="009B4B9C" w:rsidRPr="000D108B">
        <w:rPr>
          <w:rFonts w:ascii="仿宋_GB2312" w:eastAsia="仿宋_GB2312" w:hint="eastAsia"/>
          <w:szCs w:val="32"/>
        </w:rPr>
        <w:t>品自身符合要</w:t>
      </w:r>
      <w:r w:rsidR="009B4B9C">
        <w:rPr>
          <w:rFonts w:ascii="仿宋_GB2312" w:eastAsia="仿宋_GB2312" w:hint="eastAsia"/>
          <w:szCs w:val="32"/>
        </w:rPr>
        <w:t>求的验证资料。</w:t>
      </w:r>
      <w:r w:rsidRPr="008C3A2C">
        <w:rPr>
          <w:rFonts w:ascii="仿宋_GB2312" w:eastAsia="仿宋_GB2312" w:hint="eastAsia"/>
          <w:szCs w:val="32"/>
        </w:rPr>
        <w:t>如</w:t>
      </w:r>
      <w:r>
        <w:rPr>
          <w:rFonts w:ascii="仿宋_GB2312" w:eastAsia="仿宋_GB2312" w:hint="eastAsia"/>
          <w:szCs w:val="32"/>
        </w:rPr>
        <w:t>物理性能中的</w:t>
      </w:r>
      <w:r>
        <w:rPr>
          <w:rFonts w:ascii="仿宋_GB2312" w:eastAsia="仿宋_GB2312" w:hint="eastAsia"/>
          <w:szCs w:val="28"/>
        </w:rPr>
        <w:t>弹簧圈</w:t>
      </w:r>
      <w:r w:rsidR="008519CA" w:rsidRPr="000D108B">
        <w:rPr>
          <w:rFonts w:ascii="仿宋_GB2312" w:eastAsia="仿宋_GB2312" w:hint="eastAsia"/>
          <w:szCs w:val="28"/>
        </w:rPr>
        <w:t>二</w:t>
      </w:r>
      <w:r w:rsidRPr="000D108B">
        <w:rPr>
          <w:rFonts w:ascii="仿宋_GB2312" w:eastAsia="仿宋_GB2312" w:hint="eastAsia"/>
          <w:szCs w:val="28"/>
        </w:rPr>
        <w:t>级</w:t>
      </w:r>
      <w:r>
        <w:rPr>
          <w:rFonts w:ascii="仿宋_GB2312" w:eastAsia="仿宋_GB2312" w:hint="eastAsia"/>
          <w:szCs w:val="28"/>
        </w:rPr>
        <w:t>形状保持试验、弹簧圈和</w:t>
      </w:r>
      <w:proofErr w:type="gramStart"/>
      <w:r>
        <w:rPr>
          <w:rFonts w:ascii="仿宋_GB2312" w:eastAsia="仿宋_GB2312" w:hint="eastAsia"/>
          <w:szCs w:val="28"/>
        </w:rPr>
        <w:t>推送杆耐腐蚀性</w:t>
      </w:r>
      <w:proofErr w:type="gramEnd"/>
      <w:r>
        <w:rPr>
          <w:rFonts w:ascii="仿宋_GB2312" w:eastAsia="仿宋_GB2312" w:hint="eastAsia"/>
          <w:szCs w:val="28"/>
        </w:rPr>
        <w:t>、</w:t>
      </w:r>
      <w:proofErr w:type="gramStart"/>
      <w:r>
        <w:rPr>
          <w:rFonts w:ascii="仿宋_GB2312" w:eastAsia="仿宋_GB2312" w:hint="eastAsia"/>
          <w:szCs w:val="28"/>
        </w:rPr>
        <w:t>推送杆抗破裂</w:t>
      </w:r>
      <w:proofErr w:type="gramEnd"/>
      <w:r>
        <w:rPr>
          <w:rFonts w:ascii="仿宋_GB2312" w:eastAsia="仿宋_GB2312" w:hint="eastAsia"/>
          <w:szCs w:val="28"/>
        </w:rPr>
        <w:t>性、</w:t>
      </w:r>
      <w:proofErr w:type="gramStart"/>
      <w:r>
        <w:rPr>
          <w:rFonts w:ascii="仿宋_GB2312" w:eastAsia="仿宋_GB2312" w:hint="eastAsia"/>
          <w:szCs w:val="28"/>
        </w:rPr>
        <w:t>推送杆抗弯曲性</w:t>
      </w:r>
      <w:proofErr w:type="gramEnd"/>
      <w:r>
        <w:rPr>
          <w:rFonts w:ascii="仿宋_GB2312" w:eastAsia="仿宋_GB2312" w:hint="eastAsia"/>
          <w:szCs w:val="28"/>
        </w:rPr>
        <w:t>、弹簧圈系统及各组件的可追踪性能和重复定位性能、微</w:t>
      </w:r>
      <w:r w:rsidRPr="00D22618">
        <w:rPr>
          <w:rFonts w:ascii="仿宋_GB2312" w:eastAsia="仿宋_GB2312" w:hint="eastAsia"/>
          <w:szCs w:val="28"/>
        </w:rPr>
        <w:t>粒</w:t>
      </w:r>
      <w:r w:rsidR="008A6230" w:rsidRPr="00D22618">
        <w:rPr>
          <w:rFonts w:ascii="仿宋_GB2312" w:eastAsia="仿宋_GB2312" w:hint="eastAsia"/>
          <w:szCs w:val="28"/>
        </w:rPr>
        <w:t>控制</w:t>
      </w:r>
      <w:r>
        <w:rPr>
          <w:rFonts w:ascii="仿宋_GB2312" w:eastAsia="仿宋_GB2312" w:hint="eastAsia"/>
          <w:szCs w:val="28"/>
        </w:rPr>
        <w:t>、</w:t>
      </w:r>
      <w:r w:rsidR="00A11F7B">
        <w:rPr>
          <w:rFonts w:ascii="仿宋_GB2312" w:eastAsia="仿宋_GB2312" w:hint="eastAsia"/>
          <w:szCs w:val="28"/>
        </w:rPr>
        <w:t>成</w:t>
      </w:r>
      <w:r w:rsidR="00A11F7B">
        <w:rPr>
          <w:rFonts w:ascii="仿宋_GB2312" w:eastAsia="仿宋_GB2312"/>
          <w:szCs w:val="28"/>
        </w:rPr>
        <w:t>篮</w:t>
      </w:r>
      <w:r w:rsidR="00A11F7B">
        <w:rPr>
          <w:rFonts w:ascii="仿宋_GB2312" w:eastAsia="仿宋_GB2312" w:hint="eastAsia"/>
          <w:szCs w:val="28"/>
        </w:rPr>
        <w:t>性能</w:t>
      </w:r>
      <w:r w:rsidR="00A11F7B">
        <w:rPr>
          <w:rFonts w:ascii="仿宋_GB2312" w:eastAsia="仿宋_GB2312"/>
          <w:szCs w:val="28"/>
        </w:rPr>
        <w:t>（</w:t>
      </w:r>
      <w:r w:rsidR="00A11F7B">
        <w:rPr>
          <w:rFonts w:ascii="仿宋_GB2312" w:eastAsia="仿宋_GB2312" w:hint="eastAsia"/>
          <w:szCs w:val="28"/>
        </w:rPr>
        <w:t>若适用</w:t>
      </w:r>
      <w:r w:rsidR="00A11F7B">
        <w:rPr>
          <w:rFonts w:ascii="仿宋_GB2312" w:eastAsia="仿宋_GB2312"/>
          <w:szCs w:val="28"/>
        </w:rPr>
        <w:t>）</w:t>
      </w:r>
      <w:r w:rsidR="00A11F7B">
        <w:rPr>
          <w:rFonts w:ascii="仿宋_GB2312" w:eastAsia="仿宋_GB2312" w:hint="eastAsia"/>
          <w:szCs w:val="28"/>
        </w:rPr>
        <w:t>、</w:t>
      </w:r>
      <w:r>
        <w:rPr>
          <w:rFonts w:ascii="仿宋_GB2312" w:eastAsia="仿宋_GB2312" w:hint="eastAsia"/>
          <w:szCs w:val="28"/>
        </w:rPr>
        <w:t>溶胀性能（若适用）等</w:t>
      </w:r>
      <w:r w:rsidR="00E72CC1">
        <w:rPr>
          <w:rFonts w:ascii="仿宋_GB2312" w:eastAsia="仿宋_GB2312" w:hint="eastAsia"/>
          <w:szCs w:val="28"/>
        </w:rPr>
        <w:t>。</w:t>
      </w:r>
    </w:p>
    <w:p w14:paraId="5282C456" w14:textId="13AF7264" w:rsidR="00A16C7E" w:rsidRDefault="00A61652" w:rsidP="00C07E65">
      <w:pPr>
        <w:spacing w:line="520" w:lineRule="exact"/>
        <w:ind w:firstLineChars="200" w:firstLine="640"/>
        <w:rPr>
          <w:rFonts w:ascii="仿宋_GB2312" w:eastAsia="仿宋_GB2312"/>
          <w:szCs w:val="28"/>
        </w:rPr>
      </w:pPr>
      <w:r>
        <w:rPr>
          <w:rFonts w:ascii="仿宋_GB2312" w:eastAsia="仿宋_GB2312" w:hint="eastAsia"/>
          <w:szCs w:val="28"/>
        </w:rPr>
        <w:t>其他</w:t>
      </w:r>
      <w:r w:rsidR="00A16C7E">
        <w:rPr>
          <w:rFonts w:ascii="仿宋_GB2312" w:eastAsia="仿宋_GB2312" w:hint="eastAsia"/>
          <w:szCs w:val="28"/>
        </w:rPr>
        <w:t>性能指标建议与同品种器械</w:t>
      </w:r>
      <w:r w:rsidR="00BE770C">
        <w:rPr>
          <w:rFonts w:ascii="仿宋_GB2312" w:eastAsia="仿宋_GB2312" w:hint="eastAsia"/>
          <w:szCs w:val="28"/>
        </w:rPr>
        <w:t>在相同试验条件下</w:t>
      </w:r>
      <w:r w:rsidR="00A16C7E">
        <w:rPr>
          <w:rFonts w:ascii="仿宋_GB2312" w:eastAsia="仿宋_GB2312" w:hint="eastAsia"/>
          <w:szCs w:val="28"/>
        </w:rPr>
        <w:t>对比</w:t>
      </w:r>
      <w:r w:rsidR="00BE770C">
        <w:rPr>
          <w:rFonts w:ascii="仿宋_GB2312" w:eastAsia="仿宋_GB2312" w:hint="eastAsia"/>
          <w:szCs w:val="28"/>
        </w:rPr>
        <w:t>实测值</w:t>
      </w:r>
      <w:r w:rsidR="00A16C7E">
        <w:rPr>
          <w:rFonts w:ascii="仿宋_GB2312" w:eastAsia="仿宋_GB2312" w:hint="eastAsia"/>
          <w:szCs w:val="28"/>
        </w:rPr>
        <w:t>，测试结果应非劣于同品种器械。</w:t>
      </w:r>
      <w:r w:rsidR="004F3040">
        <w:rPr>
          <w:rFonts w:ascii="仿宋_GB2312" w:eastAsia="仿宋_GB2312"/>
          <w:kern w:val="0"/>
          <w:szCs w:val="32"/>
        </w:rPr>
        <w:t>带</w:t>
      </w:r>
      <w:r w:rsidR="004F3040">
        <w:rPr>
          <w:rFonts w:ascii="仿宋_GB2312" w:eastAsia="仿宋_GB2312" w:hint="eastAsia"/>
          <w:kern w:val="0"/>
          <w:szCs w:val="32"/>
        </w:rPr>
        <w:t>或不带</w:t>
      </w:r>
      <w:r w:rsidR="004F3040">
        <w:rPr>
          <w:rFonts w:ascii="仿宋_GB2312" w:eastAsia="仿宋_GB2312"/>
          <w:kern w:val="0"/>
          <w:szCs w:val="32"/>
        </w:rPr>
        <w:t>纤毛</w:t>
      </w:r>
      <w:r w:rsidR="004F3040">
        <w:rPr>
          <w:rFonts w:ascii="仿宋_GB2312" w:eastAsia="仿宋_GB2312" w:hint="eastAsia"/>
          <w:kern w:val="0"/>
          <w:szCs w:val="32"/>
        </w:rPr>
        <w:t>弹簧圈、</w:t>
      </w:r>
      <w:r w:rsidR="008F121F">
        <w:rPr>
          <w:rFonts w:ascii="仿宋_GB2312" w:eastAsia="仿宋_GB2312" w:hint="eastAsia"/>
          <w:kern w:val="0"/>
          <w:szCs w:val="32"/>
        </w:rPr>
        <w:t>不同</w:t>
      </w:r>
      <w:r w:rsidR="004F3040">
        <w:rPr>
          <w:rFonts w:ascii="仿宋_GB2312" w:eastAsia="仿宋_GB2312" w:hint="eastAsia"/>
          <w:kern w:val="0"/>
          <w:szCs w:val="32"/>
        </w:rPr>
        <w:t>二/三维</w:t>
      </w:r>
      <w:r w:rsidR="004F3040">
        <w:rPr>
          <w:rFonts w:ascii="仿宋_GB2312" w:eastAsia="仿宋_GB2312"/>
          <w:kern w:val="0"/>
          <w:szCs w:val="32"/>
        </w:rPr>
        <w:t>形态</w:t>
      </w:r>
      <w:r w:rsidR="004F3040">
        <w:rPr>
          <w:rFonts w:ascii="仿宋_GB2312" w:eastAsia="仿宋_GB2312" w:hint="eastAsia"/>
          <w:kern w:val="0"/>
          <w:szCs w:val="32"/>
        </w:rPr>
        <w:t>弹簧圈</w:t>
      </w:r>
      <w:r w:rsidR="008F121F">
        <w:rPr>
          <w:rFonts w:ascii="仿宋_GB2312" w:eastAsia="仿宋_GB2312" w:hint="eastAsia"/>
          <w:kern w:val="0"/>
          <w:szCs w:val="32"/>
        </w:rPr>
        <w:t>需分别进行对比。申请人需选取</w:t>
      </w:r>
      <w:r w:rsidR="00DF1CE3">
        <w:rPr>
          <w:rFonts w:ascii="仿宋_GB2312" w:eastAsia="仿宋_GB2312" w:hint="eastAsia"/>
          <w:kern w:val="0"/>
          <w:szCs w:val="32"/>
        </w:rPr>
        <w:t>合理</w:t>
      </w:r>
      <w:r w:rsidR="00DF1CE3">
        <w:rPr>
          <w:rFonts w:ascii="仿宋_GB2312" w:eastAsia="仿宋_GB2312"/>
          <w:kern w:val="0"/>
          <w:szCs w:val="32"/>
        </w:rPr>
        <w:t>的</w:t>
      </w:r>
      <w:r w:rsidR="008F121F">
        <w:rPr>
          <w:rFonts w:ascii="仿宋_GB2312" w:eastAsia="仿宋_GB2312" w:hint="eastAsia"/>
          <w:kern w:val="0"/>
          <w:szCs w:val="32"/>
        </w:rPr>
        <w:t>规格型号作为典型性产品。</w:t>
      </w:r>
      <w:r>
        <w:rPr>
          <w:rFonts w:ascii="仿宋_GB2312" w:eastAsia="仿宋_GB2312" w:hint="eastAsia"/>
          <w:szCs w:val="28"/>
        </w:rPr>
        <w:t>常见的指标一般包括:</w:t>
      </w:r>
    </w:p>
    <w:p w14:paraId="7DB2FE91" w14:textId="39C8623B" w:rsidR="00A16C7E" w:rsidRPr="00AA2CEF" w:rsidRDefault="00373DB8" w:rsidP="00C07E65">
      <w:pPr>
        <w:spacing w:line="520" w:lineRule="exact"/>
        <w:ind w:leftChars="200" w:left="640"/>
        <w:rPr>
          <w:rFonts w:ascii="仿宋_GB2312" w:eastAsia="仿宋_GB2312"/>
          <w:szCs w:val="28"/>
        </w:rPr>
      </w:pPr>
      <w:r w:rsidRPr="00C07E65">
        <w:rPr>
          <w:rFonts w:eastAsia="仿宋_GB2312" w:hint="eastAsia"/>
          <w:szCs w:val="28"/>
        </w:rPr>
        <w:t>3</w:t>
      </w:r>
      <w:r w:rsidRPr="00C07E65">
        <w:rPr>
          <w:rFonts w:eastAsia="仿宋_GB2312"/>
          <w:szCs w:val="28"/>
        </w:rPr>
        <w:t>.1</w:t>
      </w:r>
      <w:r w:rsidR="00A16C7E" w:rsidRPr="00AA2CEF">
        <w:rPr>
          <w:rFonts w:ascii="仿宋_GB2312" w:eastAsia="仿宋_GB2312" w:hint="eastAsia"/>
          <w:szCs w:val="28"/>
        </w:rPr>
        <w:t>弹簧圈抗解旋强度；</w:t>
      </w:r>
    </w:p>
    <w:p w14:paraId="56DCED05" w14:textId="77777777" w:rsidR="00A16C7E" w:rsidRPr="00AA2CEF" w:rsidRDefault="00A16C7E" w:rsidP="00C07E65">
      <w:pPr>
        <w:spacing w:line="520" w:lineRule="exact"/>
        <w:ind w:firstLineChars="200" w:firstLine="640"/>
        <w:rPr>
          <w:rFonts w:ascii="仿宋_GB2312" w:eastAsia="仿宋_GB2312"/>
          <w:szCs w:val="32"/>
        </w:rPr>
      </w:pPr>
      <w:r w:rsidRPr="00AA2CEF">
        <w:rPr>
          <w:rFonts w:ascii="仿宋_GB2312" w:eastAsia="仿宋_GB2312" w:hint="eastAsia"/>
          <w:szCs w:val="32"/>
        </w:rPr>
        <w:t>可使用拉力机测定拉伸弹簧圈直至使其开始出现解旋状态或抗解旋丝断裂的过程中的最大力。</w:t>
      </w:r>
    </w:p>
    <w:p w14:paraId="747DCBD4" w14:textId="7A7FE798" w:rsidR="00A16C7E" w:rsidRPr="00AA2CEF" w:rsidRDefault="00373DB8" w:rsidP="00C07E65">
      <w:pPr>
        <w:spacing w:line="520" w:lineRule="exact"/>
        <w:ind w:leftChars="200" w:left="640"/>
        <w:rPr>
          <w:rFonts w:ascii="仿宋_GB2312" w:eastAsia="仿宋_GB2312"/>
          <w:szCs w:val="28"/>
        </w:rPr>
      </w:pPr>
      <w:r w:rsidRPr="00C07E65">
        <w:rPr>
          <w:rFonts w:eastAsia="仿宋_GB2312" w:hint="eastAsia"/>
          <w:szCs w:val="28"/>
        </w:rPr>
        <w:t>3</w:t>
      </w:r>
      <w:r w:rsidRPr="00C07E65">
        <w:rPr>
          <w:rFonts w:eastAsia="仿宋_GB2312"/>
          <w:szCs w:val="28"/>
        </w:rPr>
        <w:t>.2</w:t>
      </w:r>
      <w:r w:rsidR="00AA2CEF" w:rsidRPr="00C07E65">
        <w:rPr>
          <w:rFonts w:eastAsia="仿宋_GB2312" w:hint="eastAsia"/>
          <w:szCs w:val="28"/>
        </w:rPr>
        <w:t xml:space="preserve"> </w:t>
      </w:r>
      <w:r w:rsidR="00A16C7E" w:rsidRPr="00AA2CEF">
        <w:rPr>
          <w:rFonts w:ascii="仿宋_GB2312" w:eastAsia="仿宋_GB2312" w:hint="eastAsia"/>
          <w:szCs w:val="28"/>
        </w:rPr>
        <w:t>弹簧圈系统解脱性能（解脱时间）；</w:t>
      </w:r>
    </w:p>
    <w:p w14:paraId="19017D41" w14:textId="77777777" w:rsidR="00A16C7E" w:rsidRPr="00AA2CEF" w:rsidRDefault="00A16C7E" w:rsidP="00C07E65">
      <w:pPr>
        <w:spacing w:line="520" w:lineRule="exact"/>
        <w:ind w:firstLineChars="200" w:firstLine="640"/>
        <w:rPr>
          <w:rFonts w:ascii="仿宋_GB2312" w:eastAsia="仿宋_GB2312"/>
          <w:szCs w:val="32"/>
        </w:rPr>
      </w:pPr>
      <w:r w:rsidRPr="00AA2CEF">
        <w:rPr>
          <w:rFonts w:ascii="仿宋_GB2312" w:eastAsia="仿宋_GB2312" w:hint="eastAsia"/>
          <w:szCs w:val="32"/>
        </w:rPr>
        <w:t>测定使弹簧圈从推送杆上顺利解脱所需要的时间。</w:t>
      </w:r>
    </w:p>
    <w:p w14:paraId="692ED631" w14:textId="4D48A619" w:rsidR="00A16C7E" w:rsidRPr="00AA2CEF" w:rsidRDefault="00373DB8" w:rsidP="00C07E65">
      <w:pPr>
        <w:spacing w:line="520" w:lineRule="exact"/>
        <w:ind w:leftChars="200" w:left="640"/>
        <w:rPr>
          <w:rFonts w:ascii="仿宋_GB2312" w:eastAsia="仿宋_GB2312"/>
          <w:szCs w:val="28"/>
        </w:rPr>
      </w:pPr>
      <w:r w:rsidRPr="00C07E65">
        <w:rPr>
          <w:rFonts w:eastAsia="仿宋_GB2312" w:hint="eastAsia"/>
          <w:szCs w:val="28"/>
        </w:rPr>
        <w:t>3</w:t>
      </w:r>
      <w:r w:rsidRPr="00C07E65">
        <w:rPr>
          <w:rFonts w:eastAsia="仿宋_GB2312"/>
          <w:szCs w:val="28"/>
        </w:rPr>
        <w:t>.3</w:t>
      </w:r>
      <w:r w:rsidR="00AA2CEF">
        <w:rPr>
          <w:rFonts w:ascii="仿宋_GB2312" w:eastAsia="仿宋_GB2312" w:hint="eastAsia"/>
          <w:szCs w:val="28"/>
        </w:rPr>
        <w:t xml:space="preserve"> </w:t>
      </w:r>
      <w:r w:rsidR="00A16C7E" w:rsidRPr="00AA2CEF">
        <w:rPr>
          <w:rFonts w:ascii="仿宋_GB2312" w:eastAsia="仿宋_GB2312" w:hint="eastAsia"/>
          <w:szCs w:val="28"/>
        </w:rPr>
        <w:t>弹簧圈系统</w:t>
      </w:r>
      <w:proofErr w:type="gramStart"/>
      <w:r w:rsidR="00A16C7E" w:rsidRPr="00AA2CEF">
        <w:rPr>
          <w:rFonts w:ascii="仿宋_GB2312" w:eastAsia="仿宋_GB2312" w:hint="eastAsia"/>
          <w:szCs w:val="28"/>
        </w:rPr>
        <w:t>解脱区</w:t>
      </w:r>
      <w:proofErr w:type="gramEnd"/>
      <w:r w:rsidR="00A16C7E" w:rsidRPr="00AA2CEF">
        <w:rPr>
          <w:rFonts w:ascii="仿宋_GB2312" w:eastAsia="仿宋_GB2312" w:hint="eastAsia"/>
          <w:szCs w:val="28"/>
        </w:rPr>
        <w:t>连接强度（抗拉强度）；</w:t>
      </w:r>
    </w:p>
    <w:p w14:paraId="44DBFCC1" w14:textId="77777777" w:rsidR="00A16C7E" w:rsidRPr="00AA2CEF" w:rsidRDefault="00A16C7E" w:rsidP="00C07E65">
      <w:pPr>
        <w:spacing w:line="520" w:lineRule="exact"/>
        <w:ind w:firstLineChars="200" w:firstLine="640"/>
        <w:rPr>
          <w:rFonts w:ascii="仿宋_GB2312" w:eastAsia="仿宋_GB2312"/>
          <w:szCs w:val="32"/>
        </w:rPr>
      </w:pPr>
      <w:r w:rsidRPr="00AA2CEF">
        <w:rPr>
          <w:rFonts w:ascii="仿宋_GB2312" w:eastAsia="仿宋_GB2312" w:hint="eastAsia"/>
          <w:szCs w:val="32"/>
        </w:rPr>
        <w:t>可使用拉力机测定拉伸弹簧圈和推送杆，使两者发生分离的过程中的最大力。</w:t>
      </w:r>
    </w:p>
    <w:p w14:paraId="467C419E" w14:textId="04001C4D" w:rsidR="00A16C7E" w:rsidRPr="00D22618" w:rsidRDefault="00373DB8" w:rsidP="00C07E65">
      <w:pPr>
        <w:spacing w:line="520" w:lineRule="exact"/>
        <w:ind w:firstLineChars="200" w:firstLine="640"/>
        <w:rPr>
          <w:rFonts w:ascii="仿宋_GB2312" w:eastAsia="仿宋_GB2312"/>
          <w:szCs w:val="32"/>
        </w:rPr>
      </w:pPr>
      <w:r w:rsidRPr="00C07E65">
        <w:rPr>
          <w:rFonts w:eastAsia="仿宋_GB2312" w:hint="eastAsia"/>
          <w:szCs w:val="28"/>
        </w:rPr>
        <w:t>3</w:t>
      </w:r>
      <w:r w:rsidRPr="00C07E65">
        <w:rPr>
          <w:rFonts w:eastAsia="仿宋_GB2312"/>
          <w:szCs w:val="28"/>
        </w:rPr>
        <w:t>.4</w:t>
      </w:r>
      <w:r w:rsidR="00A16C7E" w:rsidRPr="00AA2CEF">
        <w:rPr>
          <w:rFonts w:ascii="仿宋_GB2312" w:eastAsia="仿宋_GB2312" w:hint="eastAsia"/>
          <w:szCs w:val="32"/>
        </w:rPr>
        <w:t>弹簧圈系统模拟使用性能（推送性能、回撤性能</w:t>
      </w:r>
      <w:r w:rsidR="00A16C7E" w:rsidRPr="00D22618">
        <w:rPr>
          <w:rFonts w:ascii="仿宋_GB2312" w:eastAsia="仿宋_GB2312" w:hint="eastAsia"/>
          <w:szCs w:val="32"/>
        </w:rPr>
        <w:t>和</w:t>
      </w:r>
      <w:r w:rsidR="009F1ADA" w:rsidRPr="00D22618">
        <w:rPr>
          <w:rFonts w:ascii="仿宋_GB2312" w:eastAsia="仿宋_GB2312" w:hint="eastAsia"/>
          <w:szCs w:val="32"/>
        </w:rPr>
        <w:t>反复</w:t>
      </w:r>
      <w:r w:rsidR="009F1ADA" w:rsidRPr="00D22618">
        <w:rPr>
          <w:rFonts w:ascii="仿宋_GB2312" w:eastAsia="仿宋_GB2312" w:hint="eastAsia"/>
          <w:szCs w:val="32"/>
        </w:rPr>
        <w:lastRenderedPageBreak/>
        <w:t>释放疲劳</w:t>
      </w:r>
      <w:r w:rsidR="00A16C7E" w:rsidRPr="00D22618">
        <w:rPr>
          <w:rFonts w:ascii="仿宋_GB2312" w:eastAsia="仿宋_GB2312" w:hint="eastAsia"/>
          <w:szCs w:val="32"/>
        </w:rPr>
        <w:t>）；</w:t>
      </w:r>
    </w:p>
    <w:p w14:paraId="27EE2B82" w14:textId="77777777" w:rsidR="00A16C7E" w:rsidRPr="00D22618" w:rsidRDefault="00A16C7E" w:rsidP="00C07E65">
      <w:pPr>
        <w:spacing w:line="520" w:lineRule="exact"/>
        <w:ind w:firstLineChars="200" w:firstLine="640"/>
        <w:rPr>
          <w:rFonts w:ascii="仿宋_GB2312" w:eastAsia="仿宋_GB2312"/>
          <w:szCs w:val="32"/>
        </w:rPr>
      </w:pPr>
      <w:r w:rsidRPr="00D22618">
        <w:rPr>
          <w:rFonts w:ascii="仿宋_GB2312" w:eastAsia="仿宋_GB2312" w:hint="eastAsia"/>
          <w:szCs w:val="32"/>
        </w:rPr>
        <w:t>推送力：评价将弹簧圈</w:t>
      </w:r>
      <w:proofErr w:type="gramStart"/>
      <w:r w:rsidRPr="00D22618">
        <w:rPr>
          <w:rFonts w:ascii="仿宋_GB2312" w:eastAsia="仿宋_GB2312" w:hint="eastAsia"/>
          <w:szCs w:val="32"/>
        </w:rPr>
        <w:t>系统沿微导管</w:t>
      </w:r>
      <w:proofErr w:type="gramEnd"/>
      <w:r w:rsidRPr="00D22618">
        <w:rPr>
          <w:rFonts w:ascii="仿宋_GB2312" w:eastAsia="仿宋_GB2312" w:hint="eastAsia"/>
          <w:szCs w:val="32"/>
        </w:rPr>
        <w:t>推送的能力。可采用定性评价的方式，也可采用对推送过程中的力（推送力）进行定量评价的方式。</w:t>
      </w:r>
    </w:p>
    <w:p w14:paraId="7707DD49" w14:textId="77777777" w:rsidR="00A16C7E" w:rsidRPr="00D22618" w:rsidRDefault="00A16C7E" w:rsidP="00C07E65">
      <w:pPr>
        <w:spacing w:line="520" w:lineRule="exact"/>
        <w:ind w:firstLineChars="200" w:firstLine="640"/>
        <w:rPr>
          <w:rFonts w:ascii="仿宋_GB2312" w:eastAsia="仿宋_GB2312"/>
          <w:szCs w:val="32"/>
        </w:rPr>
      </w:pPr>
      <w:r w:rsidRPr="00D22618">
        <w:rPr>
          <w:rFonts w:ascii="仿宋_GB2312" w:eastAsia="仿宋_GB2312" w:hint="eastAsia"/>
          <w:szCs w:val="32"/>
        </w:rPr>
        <w:t>回撤性能：评价将弹簧圈系统从微导管中撤出的能力。</w:t>
      </w:r>
    </w:p>
    <w:p w14:paraId="7F5D0D8E" w14:textId="75A633F2" w:rsidR="00A16C7E" w:rsidRPr="00D22618" w:rsidRDefault="00DF7E48" w:rsidP="00C07E65">
      <w:pPr>
        <w:spacing w:line="520" w:lineRule="exact"/>
        <w:ind w:firstLineChars="200" w:firstLine="640"/>
        <w:rPr>
          <w:rFonts w:ascii="仿宋_GB2312" w:eastAsia="仿宋_GB2312"/>
          <w:szCs w:val="32"/>
        </w:rPr>
      </w:pPr>
      <w:r w:rsidRPr="00D22618">
        <w:rPr>
          <w:rFonts w:ascii="仿宋_GB2312" w:eastAsia="仿宋_GB2312" w:hint="eastAsia"/>
          <w:szCs w:val="32"/>
        </w:rPr>
        <w:t>反复释放疲劳</w:t>
      </w:r>
      <w:r w:rsidR="00A16C7E" w:rsidRPr="00D22618">
        <w:rPr>
          <w:rFonts w:ascii="仿宋_GB2312" w:eastAsia="仿宋_GB2312" w:hint="eastAsia"/>
          <w:szCs w:val="32"/>
        </w:rPr>
        <w:t>：评价将弹簧圈推出微导管然后撤回并反复进行以上操作的情况下，弹簧圈保持完整性的能力。</w:t>
      </w:r>
    </w:p>
    <w:p w14:paraId="2FDE08E2" w14:textId="77777777" w:rsidR="00A16C7E" w:rsidRPr="00D22618" w:rsidRDefault="00A16C7E" w:rsidP="00C07E65">
      <w:pPr>
        <w:spacing w:line="520" w:lineRule="exact"/>
        <w:ind w:firstLineChars="200" w:firstLine="640"/>
        <w:outlineLvl w:val="1"/>
        <w:rPr>
          <w:rFonts w:eastAsia="楷体"/>
          <w:bCs/>
          <w:szCs w:val="32"/>
        </w:rPr>
      </w:pPr>
      <w:r w:rsidRPr="00D22618">
        <w:rPr>
          <w:rFonts w:eastAsia="楷体" w:hint="eastAsia"/>
          <w:bCs/>
          <w:szCs w:val="32"/>
        </w:rPr>
        <w:t>（四）论证差异不对安全有效性产生不利影响</w:t>
      </w:r>
    </w:p>
    <w:p w14:paraId="7FE46125" w14:textId="3F8977F2" w:rsidR="006E5EB4" w:rsidRDefault="00A16C7E" w:rsidP="00C07E65">
      <w:pPr>
        <w:spacing w:line="520" w:lineRule="exact"/>
        <w:ind w:firstLineChars="200" w:firstLine="640"/>
        <w:rPr>
          <w:rFonts w:ascii="仿宋_GB2312" w:eastAsia="仿宋_GB2312" w:hAnsi="Calibri"/>
          <w:szCs w:val="28"/>
        </w:rPr>
      </w:pPr>
      <w:r w:rsidRPr="00D22618">
        <w:rPr>
          <w:rFonts w:ascii="仿宋_GB2312" w:eastAsia="仿宋_GB2312" w:hAnsi="Calibri" w:hint="eastAsia"/>
          <w:szCs w:val="28"/>
        </w:rPr>
        <w:t>使用同品种对比路径进行临床评价，若同品种产品是申报</w:t>
      </w:r>
      <w:r>
        <w:rPr>
          <w:rFonts w:ascii="仿宋_GB2312" w:eastAsia="仿宋_GB2312" w:hAnsi="Calibri" w:hint="eastAsia"/>
          <w:szCs w:val="28"/>
        </w:rPr>
        <w:t>产品的前代产品</w:t>
      </w:r>
      <w:r w:rsidR="001B072E">
        <w:rPr>
          <w:rFonts w:ascii="仿宋_GB2312" w:eastAsia="仿宋_GB2312" w:hAnsi="Calibri" w:hint="eastAsia"/>
          <w:szCs w:val="28"/>
        </w:rPr>
        <w:t>（</w:t>
      </w:r>
      <w:r w:rsidR="009E5453">
        <w:rPr>
          <w:rFonts w:ascii="仿宋_GB2312" w:eastAsia="仿宋_GB2312" w:hAnsi="Calibri" w:hint="eastAsia"/>
          <w:szCs w:val="28"/>
        </w:rPr>
        <w:t>同</w:t>
      </w:r>
      <w:r w:rsidR="001B072E">
        <w:rPr>
          <w:rFonts w:ascii="仿宋_GB2312" w:eastAsia="仿宋_GB2312" w:hAnsi="Calibri" w:hint="eastAsia"/>
          <w:szCs w:val="28"/>
        </w:rPr>
        <w:t>一注册申请人）</w:t>
      </w:r>
      <w:r>
        <w:rPr>
          <w:rFonts w:ascii="仿宋_GB2312" w:eastAsia="仿宋_GB2312" w:hAnsi="Calibri" w:hint="eastAsia"/>
          <w:szCs w:val="28"/>
        </w:rPr>
        <w:t>，申报产品是前代产品的改进，其结构组成、材料、设计、性能指标等方面基本保持一致，通过</w:t>
      </w:r>
      <w:r w:rsidR="00BC4B12">
        <w:rPr>
          <w:rFonts w:ascii="仿宋_GB2312" w:eastAsia="仿宋_GB2312" w:hAnsi="Calibri" w:hint="eastAsia"/>
          <w:szCs w:val="28"/>
        </w:rPr>
        <w:t>台架试验</w:t>
      </w:r>
      <w:r>
        <w:rPr>
          <w:rFonts w:ascii="仿宋_GB2312" w:eastAsia="仿宋_GB2312" w:hAnsi="Calibri" w:hint="eastAsia"/>
          <w:szCs w:val="28"/>
        </w:rPr>
        <w:t>可证明其安全有效性的，可仅提交</w:t>
      </w:r>
      <w:r w:rsidR="00BC4B12">
        <w:rPr>
          <w:rFonts w:ascii="仿宋_GB2312" w:eastAsia="仿宋_GB2312" w:hAnsi="Calibri" w:hint="eastAsia"/>
          <w:szCs w:val="28"/>
        </w:rPr>
        <w:t>台架试验</w:t>
      </w:r>
      <w:r>
        <w:rPr>
          <w:rFonts w:ascii="仿宋_GB2312" w:eastAsia="仿宋_GB2312" w:hAnsi="Calibri" w:hint="eastAsia"/>
          <w:szCs w:val="28"/>
        </w:rPr>
        <w:t>资料</w:t>
      </w:r>
      <w:r w:rsidR="006E5EB4">
        <w:rPr>
          <w:rFonts w:ascii="仿宋_GB2312" w:eastAsia="仿宋_GB2312" w:hAnsi="Calibri" w:hint="eastAsia"/>
          <w:szCs w:val="28"/>
        </w:rPr>
        <w:t>。</w:t>
      </w:r>
      <w:r w:rsidR="004F679E">
        <w:rPr>
          <w:rFonts w:ascii="仿宋_GB2312" w:eastAsia="仿宋_GB2312" w:hAnsi="Calibri" w:hint="eastAsia"/>
          <w:szCs w:val="28"/>
        </w:rPr>
        <w:t>例如</w:t>
      </w:r>
      <w:r w:rsidR="00691D70">
        <w:rPr>
          <w:rFonts w:ascii="仿宋_GB2312" w:eastAsia="仿宋_GB2312" w:hAnsi="Calibri" w:hint="eastAsia"/>
          <w:szCs w:val="28"/>
        </w:rPr>
        <w:t>模拟血管内的</w:t>
      </w:r>
      <w:r w:rsidR="004F679E">
        <w:rPr>
          <w:rFonts w:ascii="仿宋_GB2312" w:eastAsia="仿宋_GB2312" w:hAnsi="Calibri" w:hint="eastAsia"/>
          <w:szCs w:val="28"/>
        </w:rPr>
        <w:t>输送</w:t>
      </w:r>
      <w:r w:rsidR="00691D70">
        <w:rPr>
          <w:rFonts w:ascii="仿宋_GB2312" w:eastAsia="仿宋_GB2312" w:hAnsi="Calibri" w:hint="eastAsia"/>
          <w:szCs w:val="28"/>
        </w:rPr>
        <w:t>和回撤性能试验、弹簧圈解脱性能试验等。</w:t>
      </w:r>
    </w:p>
    <w:p w14:paraId="5B060EAC" w14:textId="14DFEDA5" w:rsidR="00A16C7E" w:rsidRDefault="00A16C7E" w:rsidP="00C07E65">
      <w:pPr>
        <w:spacing w:line="520" w:lineRule="exact"/>
        <w:ind w:firstLineChars="200" w:firstLine="640"/>
        <w:rPr>
          <w:rFonts w:ascii="仿宋_GB2312" w:eastAsia="仿宋_GB2312"/>
          <w:szCs w:val="32"/>
        </w:rPr>
      </w:pPr>
      <w:r>
        <w:rPr>
          <w:rFonts w:ascii="仿宋_GB2312" w:eastAsia="仿宋_GB2312" w:hAnsi="Calibri" w:hint="eastAsia"/>
          <w:szCs w:val="28"/>
        </w:rPr>
        <w:t>若与非前代产品进行比对，</w:t>
      </w:r>
      <w:r w:rsidR="008F5A54">
        <w:rPr>
          <w:rFonts w:ascii="仿宋_GB2312" w:eastAsia="仿宋_GB2312" w:hAnsi="Calibri" w:hint="eastAsia"/>
          <w:szCs w:val="28"/>
        </w:rPr>
        <w:t>或与前代产品的差异不能用</w:t>
      </w:r>
      <w:r w:rsidR="000F6CD9">
        <w:t>台架试验</w:t>
      </w:r>
      <w:r w:rsidR="008F5A54">
        <w:rPr>
          <w:rFonts w:hint="eastAsia"/>
        </w:rPr>
        <w:t>解决时</w:t>
      </w:r>
      <w:r w:rsidR="008F5A54" w:rsidRPr="00C07E65">
        <w:rPr>
          <w:rFonts w:ascii="仿宋_GB2312" w:eastAsia="仿宋_GB2312" w:hint="eastAsia"/>
        </w:rPr>
        <w:t>，</w:t>
      </w:r>
      <w:r w:rsidR="008F5A54">
        <w:rPr>
          <w:rFonts w:hint="eastAsia"/>
        </w:rPr>
        <w:t>需</w:t>
      </w:r>
      <w:r w:rsidR="000F6CD9">
        <w:t>开展动物试验</w:t>
      </w:r>
      <w:r w:rsidR="000F6CD9">
        <w:rPr>
          <w:rFonts w:hint="eastAsia"/>
        </w:rPr>
        <w:t>。</w:t>
      </w:r>
      <w:r>
        <w:rPr>
          <w:rFonts w:ascii="仿宋_GB2312" w:eastAsia="仿宋_GB2312" w:hint="eastAsia"/>
          <w:szCs w:val="32"/>
        </w:rPr>
        <w:t>动物试验可以</w:t>
      </w:r>
      <w:r w:rsidR="008200C2">
        <w:rPr>
          <w:rFonts w:ascii="仿宋_GB2312" w:eastAsia="仿宋_GB2312" w:hint="eastAsia"/>
          <w:szCs w:val="32"/>
        </w:rPr>
        <w:t>模拟</w:t>
      </w:r>
      <w:r>
        <w:rPr>
          <w:rFonts w:ascii="仿宋_GB2312" w:eastAsia="仿宋_GB2312" w:hint="eastAsia"/>
          <w:szCs w:val="32"/>
        </w:rPr>
        <w:t>临床较严苛情况，通过病理学检查等手段观察可能的损伤和不良事件，评价临床较极端情况下产品的安全有效性。因此具有良好质量的动物试验数据可能成为申报产品的主要支持性证据。动物试验推荐设立对照组，建议选用同品种产品作为对照产品</w:t>
      </w:r>
      <w:r w:rsidR="006A41A7">
        <w:rPr>
          <w:rFonts w:ascii="仿宋_GB2312" w:eastAsia="仿宋_GB2312" w:hint="eastAsia"/>
          <w:szCs w:val="32"/>
        </w:rPr>
        <w:t>，以判定动物试验</w:t>
      </w:r>
      <w:r w:rsidR="008B5300">
        <w:rPr>
          <w:rFonts w:ascii="仿宋_GB2312" w:eastAsia="仿宋_GB2312" w:hint="eastAsia"/>
          <w:szCs w:val="32"/>
        </w:rPr>
        <w:t>结果的可接受性</w:t>
      </w:r>
      <w:r>
        <w:rPr>
          <w:rFonts w:ascii="仿宋_GB2312" w:eastAsia="仿宋_GB2312" w:hint="eastAsia"/>
          <w:szCs w:val="32"/>
        </w:rPr>
        <w:t>。</w:t>
      </w:r>
      <w:r w:rsidR="008B5300">
        <w:rPr>
          <w:rFonts w:ascii="仿宋_GB2312" w:eastAsia="仿宋_GB2312" w:hint="eastAsia"/>
          <w:szCs w:val="32"/>
        </w:rPr>
        <w:t>申请人需充分论述动物试验样本量的选择理由。</w:t>
      </w:r>
    </w:p>
    <w:p w14:paraId="3A462122" w14:textId="437BC276" w:rsidR="008D221E" w:rsidRPr="008D221E" w:rsidRDefault="008D221E" w:rsidP="00C07E65">
      <w:pPr>
        <w:spacing w:line="520" w:lineRule="exact"/>
        <w:ind w:firstLineChars="200" w:firstLine="640"/>
        <w:rPr>
          <w:rFonts w:ascii="仿宋_GB2312" w:eastAsia="仿宋_GB2312"/>
          <w:kern w:val="0"/>
          <w:szCs w:val="32"/>
        </w:rPr>
      </w:pPr>
      <w:r>
        <w:rPr>
          <w:rFonts w:ascii="仿宋_GB2312" w:eastAsia="仿宋_GB2312" w:hint="eastAsia"/>
          <w:kern w:val="0"/>
          <w:szCs w:val="32"/>
        </w:rPr>
        <w:t>申请人需阐述动物试验中选取的产品规格型号的代表性，</w:t>
      </w:r>
      <w:r w:rsidR="00CD1EF5">
        <w:rPr>
          <w:rFonts w:ascii="仿宋_GB2312" w:eastAsia="仿宋_GB2312" w:hint="eastAsia"/>
          <w:kern w:val="0"/>
          <w:szCs w:val="32"/>
        </w:rPr>
        <w:t>一般情况下</w:t>
      </w:r>
      <w:r w:rsidR="00CD1EF5">
        <w:rPr>
          <w:rFonts w:ascii="仿宋_GB2312" w:eastAsia="仿宋_GB2312"/>
          <w:kern w:val="0"/>
          <w:szCs w:val="32"/>
        </w:rPr>
        <w:t>带</w:t>
      </w:r>
      <w:r w:rsidR="00CD1EF5">
        <w:rPr>
          <w:rFonts w:ascii="仿宋_GB2312" w:eastAsia="仿宋_GB2312" w:hint="eastAsia"/>
          <w:kern w:val="0"/>
          <w:szCs w:val="32"/>
        </w:rPr>
        <w:t>或不带</w:t>
      </w:r>
      <w:r w:rsidR="00CD1EF5">
        <w:rPr>
          <w:rFonts w:ascii="仿宋_GB2312" w:eastAsia="仿宋_GB2312"/>
          <w:kern w:val="0"/>
          <w:szCs w:val="32"/>
        </w:rPr>
        <w:t>纤毛</w:t>
      </w:r>
      <w:r w:rsidR="00CD1EF5">
        <w:rPr>
          <w:rFonts w:ascii="仿宋_GB2312" w:eastAsia="仿宋_GB2312" w:hint="eastAsia"/>
          <w:kern w:val="0"/>
          <w:szCs w:val="32"/>
        </w:rPr>
        <w:t>弹簧圈、</w:t>
      </w:r>
      <w:r w:rsidR="006314F1">
        <w:rPr>
          <w:rFonts w:ascii="仿宋_GB2312" w:eastAsia="仿宋_GB2312" w:hint="eastAsia"/>
          <w:kern w:val="0"/>
          <w:szCs w:val="32"/>
        </w:rPr>
        <w:t>与同品种对比相同的二/三维</w:t>
      </w:r>
      <w:r w:rsidR="006314F1">
        <w:rPr>
          <w:rFonts w:ascii="仿宋_GB2312" w:eastAsia="仿宋_GB2312"/>
          <w:kern w:val="0"/>
          <w:szCs w:val="32"/>
        </w:rPr>
        <w:lastRenderedPageBreak/>
        <w:t>形态</w:t>
      </w:r>
      <w:r w:rsidR="006314F1">
        <w:rPr>
          <w:rFonts w:ascii="仿宋_GB2312" w:eastAsia="仿宋_GB2312" w:hint="eastAsia"/>
          <w:kern w:val="0"/>
          <w:szCs w:val="32"/>
        </w:rPr>
        <w:t>弹簧圈、全新的二/三维</w:t>
      </w:r>
      <w:r w:rsidR="006314F1">
        <w:rPr>
          <w:rFonts w:ascii="仿宋_GB2312" w:eastAsia="仿宋_GB2312"/>
          <w:kern w:val="0"/>
          <w:szCs w:val="32"/>
        </w:rPr>
        <w:t>形态</w:t>
      </w:r>
      <w:r w:rsidR="006314F1">
        <w:rPr>
          <w:rFonts w:ascii="仿宋_GB2312" w:eastAsia="仿宋_GB2312" w:hint="eastAsia"/>
          <w:kern w:val="0"/>
          <w:szCs w:val="32"/>
        </w:rPr>
        <w:t>弹簧圈</w:t>
      </w:r>
      <w:r w:rsidR="00CD1EF5">
        <w:rPr>
          <w:rFonts w:ascii="仿宋_GB2312" w:eastAsia="仿宋_GB2312" w:hint="eastAsia"/>
          <w:kern w:val="0"/>
          <w:szCs w:val="32"/>
        </w:rPr>
        <w:t>应分别</w:t>
      </w:r>
      <w:r w:rsidR="00190EAC">
        <w:rPr>
          <w:rFonts w:ascii="仿宋_GB2312" w:eastAsia="仿宋_GB2312" w:hint="eastAsia"/>
          <w:kern w:val="0"/>
          <w:szCs w:val="32"/>
        </w:rPr>
        <w:t>选取</w:t>
      </w:r>
      <w:r w:rsidR="00CD1EF5">
        <w:rPr>
          <w:rFonts w:ascii="仿宋_GB2312" w:eastAsia="仿宋_GB2312" w:hint="eastAsia"/>
          <w:kern w:val="0"/>
          <w:szCs w:val="32"/>
        </w:rPr>
        <w:t>代表性</w:t>
      </w:r>
      <w:r w:rsidR="00E27767">
        <w:rPr>
          <w:rFonts w:ascii="仿宋_GB2312" w:eastAsia="仿宋_GB2312" w:hint="eastAsia"/>
          <w:kern w:val="0"/>
          <w:szCs w:val="32"/>
        </w:rPr>
        <w:t>型号</w:t>
      </w:r>
      <w:r>
        <w:rPr>
          <w:rFonts w:ascii="仿宋_GB2312" w:eastAsia="仿宋_GB2312" w:hint="eastAsia"/>
          <w:kern w:val="0"/>
          <w:szCs w:val="32"/>
        </w:rPr>
        <w:t>。</w:t>
      </w:r>
      <w:r w:rsidR="0086280B">
        <w:rPr>
          <w:rFonts w:ascii="仿宋_GB2312" w:eastAsia="仿宋_GB2312" w:hint="eastAsia"/>
          <w:kern w:val="0"/>
          <w:szCs w:val="32"/>
        </w:rPr>
        <w:t>代表性型号产品</w:t>
      </w:r>
      <w:r>
        <w:rPr>
          <w:rFonts w:ascii="仿宋_GB2312" w:eastAsia="仿宋_GB2312" w:hint="eastAsia"/>
          <w:kern w:val="0"/>
          <w:szCs w:val="32"/>
        </w:rPr>
        <w:t>应</w:t>
      </w:r>
      <w:r w:rsidR="00CE619F">
        <w:rPr>
          <w:rFonts w:ascii="仿宋_GB2312" w:eastAsia="仿宋_GB2312" w:hint="eastAsia"/>
          <w:kern w:val="0"/>
          <w:szCs w:val="32"/>
        </w:rPr>
        <w:t>按临床使用的实际情形进行验证</w:t>
      </w:r>
      <w:r w:rsidR="009149F5">
        <w:rPr>
          <w:rFonts w:ascii="仿宋_GB2312" w:eastAsia="仿宋_GB2312" w:hint="eastAsia"/>
          <w:kern w:val="0"/>
          <w:szCs w:val="32"/>
        </w:rPr>
        <w:t>，</w:t>
      </w:r>
      <w:r w:rsidR="00B23681">
        <w:rPr>
          <w:rFonts w:ascii="仿宋_GB2312" w:eastAsia="仿宋_GB2312" w:hint="eastAsia"/>
          <w:kern w:val="0"/>
          <w:szCs w:val="32"/>
        </w:rPr>
        <w:t>若申请人</w:t>
      </w:r>
      <w:r w:rsidR="008645F1">
        <w:rPr>
          <w:rFonts w:ascii="仿宋_GB2312" w:eastAsia="仿宋_GB2312" w:hint="eastAsia"/>
          <w:kern w:val="0"/>
          <w:szCs w:val="32"/>
        </w:rPr>
        <w:t>宣称</w:t>
      </w:r>
      <w:r>
        <w:rPr>
          <w:rFonts w:ascii="仿宋_GB2312" w:eastAsia="仿宋_GB2312"/>
          <w:kern w:val="0"/>
          <w:szCs w:val="32"/>
        </w:rPr>
        <w:t>不同型号产品</w:t>
      </w:r>
      <w:r>
        <w:rPr>
          <w:rFonts w:ascii="仿宋_GB2312" w:eastAsia="仿宋_GB2312" w:hint="eastAsia"/>
          <w:kern w:val="0"/>
          <w:szCs w:val="32"/>
        </w:rPr>
        <w:t>间</w:t>
      </w:r>
      <w:r w:rsidR="008645F1">
        <w:rPr>
          <w:rFonts w:ascii="仿宋_GB2312" w:eastAsia="仿宋_GB2312" w:hint="eastAsia"/>
          <w:kern w:val="0"/>
          <w:szCs w:val="32"/>
        </w:rPr>
        <w:t>有</w:t>
      </w:r>
      <w:r>
        <w:rPr>
          <w:rFonts w:ascii="仿宋_GB2312" w:eastAsia="仿宋_GB2312" w:hint="eastAsia"/>
          <w:kern w:val="0"/>
          <w:szCs w:val="32"/>
        </w:rPr>
        <w:t>配合使用</w:t>
      </w:r>
      <w:r w:rsidR="008645F1">
        <w:rPr>
          <w:rFonts w:ascii="仿宋_GB2312" w:eastAsia="仿宋_GB2312" w:hint="eastAsia"/>
          <w:kern w:val="0"/>
          <w:szCs w:val="32"/>
        </w:rPr>
        <w:t>的情况</w:t>
      </w:r>
      <w:r>
        <w:rPr>
          <w:rFonts w:ascii="仿宋_GB2312" w:eastAsia="仿宋_GB2312"/>
          <w:kern w:val="0"/>
          <w:szCs w:val="32"/>
        </w:rPr>
        <w:t>，</w:t>
      </w:r>
      <w:r>
        <w:rPr>
          <w:rFonts w:ascii="仿宋_GB2312" w:eastAsia="仿宋_GB2312" w:hint="eastAsia"/>
          <w:kern w:val="0"/>
          <w:szCs w:val="32"/>
        </w:rPr>
        <w:t>需</w:t>
      </w:r>
      <w:r>
        <w:rPr>
          <w:rFonts w:ascii="仿宋_GB2312" w:eastAsia="仿宋_GB2312"/>
          <w:kern w:val="0"/>
          <w:szCs w:val="32"/>
        </w:rPr>
        <w:t>在动物试验中</w:t>
      </w:r>
      <w:r>
        <w:rPr>
          <w:rFonts w:ascii="仿宋_GB2312" w:eastAsia="仿宋_GB2312" w:hint="eastAsia"/>
          <w:kern w:val="0"/>
          <w:szCs w:val="32"/>
        </w:rPr>
        <w:t>验证。</w:t>
      </w:r>
    </w:p>
    <w:p w14:paraId="126DC16A" w14:textId="77777777" w:rsidR="00A16C7E" w:rsidRDefault="00A16C7E" w:rsidP="00C07E65">
      <w:pPr>
        <w:spacing w:line="520" w:lineRule="exact"/>
        <w:ind w:firstLineChars="200" w:firstLine="640"/>
        <w:rPr>
          <w:rFonts w:ascii="仿宋_GB2312" w:eastAsia="仿宋_GB2312"/>
          <w:szCs w:val="32"/>
        </w:rPr>
      </w:pPr>
      <w:r>
        <w:rPr>
          <w:rFonts w:ascii="仿宋_GB2312" w:eastAsia="仿宋_GB2312" w:hAnsi="Calibri" w:hint="eastAsia"/>
          <w:szCs w:val="28"/>
        </w:rPr>
        <w:t xml:space="preserve"> </w:t>
      </w:r>
      <w:r w:rsidRPr="00C07E65">
        <w:rPr>
          <w:rFonts w:eastAsia="仿宋_GB2312" w:hint="eastAsia"/>
          <w:szCs w:val="28"/>
        </w:rPr>
        <w:t>1</w:t>
      </w:r>
      <w:r>
        <w:rPr>
          <w:rFonts w:ascii="仿宋_GB2312" w:eastAsia="仿宋_GB2312" w:hint="eastAsia"/>
          <w:szCs w:val="32"/>
        </w:rPr>
        <w:t>．动物模型的选择和建立</w:t>
      </w:r>
    </w:p>
    <w:p w14:paraId="66FC2A22" w14:textId="22BC116F" w:rsidR="00FF2799" w:rsidRDefault="00A16C7E" w:rsidP="00C07E65">
      <w:pPr>
        <w:spacing w:line="520" w:lineRule="exact"/>
        <w:ind w:firstLineChars="200" w:firstLine="640"/>
        <w:rPr>
          <w:rFonts w:ascii="仿宋_GB2312" w:eastAsia="仿宋_GB2312"/>
          <w:kern w:val="0"/>
          <w:szCs w:val="32"/>
        </w:rPr>
      </w:pPr>
      <w:r>
        <w:rPr>
          <w:rFonts w:ascii="仿宋_GB2312" w:eastAsia="仿宋_GB2312" w:hint="eastAsia"/>
          <w:kern w:val="0"/>
          <w:szCs w:val="32"/>
        </w:rPr>
        <w:t>申请人应考虑选取动物种类</w:t>
      </w:r>
      <w:r w:rsidR="003A3A5F">
        <w:rPr>
          <w:rFonts w:ascii="仿宋_GB2312" w:eastAsia="仿宋_GB2312" w:hint="eastAsia"/>
          <w:kern w:val="0"/>
          <w:szCs w:val="32"/>
        </w:rPr>
        <w:t>和数量的代表性和合理性，一般可选择大动物如猪、犬作为试验动物。</w:t>
      </w:r>
      <w:r w:rsidR="0015549E">
        <w:rPr>
          <w:rFonts w:ascii="仿宋_GB2312" w:eastAsia="仿宋_GB2312" w:hint="eastAsia"/>
          <w:kern w:val="0"/>
          <w:szCs w:val="32"/>
        </w:rPr>
        <w:t>动物</w:t>
      </w:r>
      <w:r w:rsidR="0015549E">
        <w:rPr>
          <w:rFonts w:ascii="仿宋_GB2312" w:eastAsia="仿宋_GB2312"/>
          <w:kern w:val="0"/>
          <w:szCs w:val="32"/>
        </w:rPr>
        <w:t>模型的选择应与申报的适用范围相适应，</w:t>
      </w:r>
      <w:r w:rsidR="0064099E">
        <w:rPr>
          <w:rFonts w:ascii="仿宋_GB2312" w:eastAsia="仿宋_GB2312" w:hint="eastAsia"/>
          <w:kern w:val="0"/>
          <w:szCs w:val="32"/>
        </w:rPr>
        <w:t>其中</w:t>
      </w:r>
      <w:r w:rsidR="0064099E">
        <w:rPr>
          <w:rFonts w:ascii="仿宋_GB2312" w:eastAsia="仿宋_GB2312"/>
          <w:kern w:val="0"/>
          <w:szCs w:val="32"/>
        </w:rPr>
        <w:t>，</w:t>
      </w:r>
      <w:r w:rsidR="0064099E">
        <w:rPr>
          <w:rFonts w:ascii="仿宋_GB2312" w:eastAsia="仿宋_GB2312" w:hint="eastAsia"/>
          <w:kern w:val="0"/>
          <w:szCs w:val="32"/>
        </w:rPr>
        <w:t>颅内动脉瘤模型试验</w:t>
      </w:r>
      <w:r w:rsidR="0064099E">
        <w:rPr>
          <w:rFonts w:ascii="仿宋_GB2312" w:eastAsia="仿宋_GB2312"/>
          <w:kern w:val="0"/>
          <w:szCs w:val="32"/>
        </w:rPr>
        <w:t>可覆盖</w:t>
      </w:r>
      <w:r w:rsidR="00D83F01">
        <w:rPr>
          <w:rFonts w:ascii="仿宋_GB2312" w:eastAsia="仿宋_GB2312" w:hint="eastAsia"/>
          <w:kern w:val="0"/>
          <w:szCs w:val="32"/>
        </w:rPr>
        <w:t>颅内</w:t>
      </w:r>
      <w:r w:rsidR="00DE011A">
        <w:rPr>
          <w:rFonts w:ascii="仿宋_GB2312" w:eastAsia="仿宋_GB2312" w:hint="eastAsia"/>
          <w:kern w:val="0"/>
          <w:szCs w:val="32"/>
        </w:rPr>
        <w:t>和外周的</w:t>
      </w:r>
      <w:r w:rsidR="0064099E">
        <w:rPr>
          <w:rFonts w:ascii="仿宋_GB2312" w:eastAsia="仿宋_GB2312"/>
          <w:kern w:val="0"/>
          <w:szCs w:val="32"/>
        </w:rPr>
        <w:t>动脉瘤、</w:t>
      </w:r>
      <w:r w:rsidR="00D83F01">
        <w:rPr>
          <w:rFonts w:ascii="仿宋_GB2312" w:eastAsia="仿宋_GB2312" w:hint="eastAsia"/>
          <w:kern w:val="0"/>
          <w:szCs w:val="32"/>
        </w:rPr>
        <w:t>血管</w:t>
      </w:r>
      <w:r w:rsidR="0064099E">
        <w:rPr>
          <w:rFonts w:ascii="仿宋_GB2312" w:eastAsia="仿宋_GB2312" w:hint="eastAsia"/>
          <w:kern w:val="0"/>
          <w:szCs w:val="32"/>
        </w:rPr>
        <w:t>畸形</w:t>
      </w:r>
      <w:r w:rsidR="00D83F01">
        <w:rPr>
          <w:rFonts w:ascii="仿宋_GB2312" w:eastAsia="仿宋_GB2312" w:hint="eastAsia"/>
          <w:kern w:val="0"/>
          <w:szCs w:val="32"/>
        </w:rPr>
        <w:t>和</w:t>
      </w:r>
      <w:r w:rsidR="0064099E">
        <w:rPr>
          <w:rFonts w:ascii="仿宋_GB2312" w:eastAsia="仿宋_GB2312"/>
          <w:kern w:val="0"/>
          <w:szCs w:val="32"/>
        </w:rPr>
        <w:t>动静脉瘘的适用范围</w:t>
      </w:r>
      <w:r w:rsidR="0064099E">
        <w:rPr>
          <w:rFonts w:ascii="仿宋_GB2312" w:eastAsia="仿宋_GB2312" w:hint="eastAsia"/>
          <w:kern w:val="0"/>
          <w:szCs w:val="32"/>
        </w:rPr>
        <w:t>。</w:t>
      </w:r>
      <w:r w:rsidR="00DB453D">
        <w:rPr>
          <w:rFonts w:ascii="仿宋_GB2312" w:eastAsia="仿宋_GB2312" w:hint="eastAsia"/>
          <w:kern w:val="0"/>
          <w:szCs w:val="32"/>
        </w:rPr>
        <w:t>建议建立动脉瘤病理模型，</w:t>
      </w:r>
      <w:r w:rsidR="00BD07BF">
        <w:rPr>
          <w:rFonts w:ascii="仿宋_GB2312" w:eastAsia="仿宋_GB2312" w:hint="eastAsia"/>
          <w:kern w:val="0"/>
          <w:szCs w:val="32"/>
        </w:rPr>
        <w:t>申请人需</w:t>
      </w:r>
      <w:r w:rsidR="00DB453D">
        <w:rPr>
          <w:rFonts w:ascii="仿宋_GB2312" w:eastAsia="仿宋_GB2312" w:hint="eastAsia"/>
          <w:kern w:val="0"/>
          <w:szCs w:val="32"/>
        </w:rPr>
        <w:t>明确</w:t>
      </w:r>
      <w:r w:rsidR="00BD07BF">
        <w:rPr>
          <w:rFonts w:ascii="仿宋_GB2312" w:eastAsia="仿宋_GB2312" w:hint="eastAsia"/>
          <w:kern w:val="0"/>
          <w:szCs w:val="32"/>
        </w:rPr>
        <w:t>模型</w:t>
      </w:r>
      <w:r w:rsidR="00361D4D">
        <w:rPr>
          <w:rFonts w:ascii="仿宋_GB2312" w:eastAsia="仿宋_GB2312" w:hint="eastAsia"/>
          <w:kern w:val="0"/>
          <w:szCs w:val="32"/>
        </w:rPr>
        <w:t>建立</w:t>
      </w:r>
      <w:r w:rsidR="00BD07BF">
        <w:rPr>
          <w:rFonts w:ascii="仿宋_GB2312" w:eastAsia="仿宋_GB2312" w:hint="eastAsia"/>
          <w:kern w:val="0"/>
          <w:szCs w:val="32"/>
        </w:rPr>
        <w:t>后的信息，包括</w:t>
      </w:r>
      <w:r w:rsidR="00DB453D">
        <w:rPr>
          <w:rFonts w:ascii="仿宋_GB2312" w:eastAsia="仿宋_GB2312" w:hint="eastAsia"/>
          <w:kern w:val="0"/>
          <w:szCs w:val="32"/>
        </w:rPr>
        <w:t>瘤体的尺寸、体积、形态（瘤体长度、瘤颈宽度和瘤颈比）、载瘤动脉直径大小等信息。如适用于血管填塞，建议选择合适的靶血管，明确靶血管的尺寸、形态等信息。</w:t>
      </w:r>
      <w:r w:rsidR="0064099E">
        <w:rPr>
          <w:rFonts w:ascii="仿宋_GB2312" w:eastAsia="仿宋_GB2312"/>
          <w:kern w:val="0"/>
          <w:szCs w:val="32"/>
        </w:rPr>
        <w:t>外周</w:t>
      </w:r>
      <w:r w:rsidR="0064099E">
        <w:rPr>
          <w:rFonts w:ascii="仿宋_GB2312" w:eastAsia="仿宋_GB2312" w:hint="eastAsia"/>
          <w:kern w:val="0"/>
          <w:szCs w:val="32"/>
        </w:rPr>
        <w:t>血管填塞试验可</w:t>
      </w:r>
      <w:r w:rsidR="0064099E">
        <w:rPr>
          <w:rFonts w:ascii="仿宋_GB2312" w:eastAsia="仿宋_GB2312"/>
          <w:kern w:val="0"/>
          <w:szCs w:val="32"/>
        </w:rPr>
        <w:t>覆盖</w:t>
      </w:r>
      <w:r w:rsidR="0064099E">
        <w:rPr>
          <w:rFonts w:ascii="仿宋_GB2312" w:eastAsia="仿宋_GB2312" w:hint="eastAsia"/>
          <w:kern w:val="0"/>
          <w:szCs w:val="32"/>
        </w:rPr>
        <w:t>外周</w:t>
      </w:r>
      <w:r w:rsidR="0064099E" w:rsidRPr="005A384D">
        <w:rPr>
          <w:rFonts w:ascii="仿宋_GB2312" w:eastAsia="仿宋_GB2312"/>
          <w:kern w:val="0"/>
          <w:szCs w:val="32"/>
        </w:rPr>
        <w:t>动静脉填塞</w:t>
      </w:r>
      <w:r w:rsidR="0064099E" w:rsidRPr="005A384D">
        <w:rPr>
          <w:rFonts w:ascii="仿宋_GB2312" w:eastAsia="仿宋_GB2312" w:hint="eastAsia"/>
          <w:kern w:val="0"/>
          <w:szCs w:val="32"/>
        </w:rPr>
        <w:t>和</w:t>
      </w:r>
      <w:r w:rsidR="0064099E" w:rsidRPr="00123599">
        <w:rPr>
          <w:rFonts w:ascii="仿宋_GB2312" w:eastAsia="仿宋_GB2312" w:hint="eastAsia"/>
          <w:kern w:val="0"/>
          <w:szCs w:val="32"/>
        </w:rPr>
        <w:t>动静脉瘘</w:t>
      </w:r>
      <w:r w:rsidR="0064099E">
        <w:rPr>
          <w:rFonts w:ascii="仿宋_GB2312" w:eastAsia="仿宋_GB2312"/>
          <w:kern w:val="0"/>
          <w:szCs w:val="32"/>
        </w:rPr>
        <w:t>的适用范围</w:t>
      </w:r>
      <w:r w:rsidR="0064099E">
        <w:rPr>
          <w:rFonts w:ascii="仿宋_GB2312" w:eastAsia="仿宋_GB2312" w:hint="eastAsia"/>
          <w:kern w:val="0"/>
          <w:szCs w:val="32"/>
        </w:rPr>
        <w:t>。</w:t>
      </w:r>
      <w:r w:rsidR="00F87A8A">
        <w:rPr>
          <w:rFonts w:ascii="仿宋_GB2312" w:eastAsia="仿宋_GB2312" w:hint="eastAsia"/>
          <w:kern w:val="0"/>
          <w:szCs w:val="32"/>
        </w:rPr>
        <w:t>动物试验设计应能证明申报产品体内应用</w:t>
      </w:r>
      <w:r w:rsidR="00943FD1">
        <w:rPr>
          <w:rFonts w:ascii="仿宋_GB2312" w:eastAsia="仿宋_GB2312" w:hint="eastAsia"/>
          <w:kern w:val="0"/>
          <w:szCs w:val="32"/>
        </w:rPr>
        <w:t>的</w:t>
      </w:r>
      <w:r w:rsidR="00F87A8A">
        <w:rPr>
          <w:rFonts w:ascii="仿宋_GB2312" w:eastAsia="仿宋_GB2312" w:hint="eastAsia"/>
          <w:kern w:val="0"/>
          <w:szCs w:val="32"/>
        </w:rPr>
        <w:t>安全有效性，</w:t>
      </w:r>
      <w:r w:rsidR="00801645" w:rsidRPr="00A770CE">
        <w:rPr>
          <w:rFonts w:ascii="仿宋_GB2312" w:eastAsia="仿宋_GB2312" w:hint="eastAsia"/>
          <w:kern w:val="0"/>
          <w:szCs w:val="32"/>
        </w:rPr>
        <w:t>若申请人宣称申报产品需配合其他器械使用，应按临床实际使用情况开展验证</w:t>
      </w:r>
      <w:r w:rsidR="003C3127" w:rsidRPr="00A770CE">
        <w:rPr>
          <w:rFonts w:ascii="仿宋_GB2312" w:eastAsia="仿宋_GB2312" w:hint="eastAsia"/>
          <w:kern w:val="0"/>
          <w:szCs w:val="32"/>
        </w:rPr>
        <w:t>，申请人需论述动物模型的适用性</w:t>
      </w:r>
      <w:r w:rsidR="00801645" w:rsidRPr="00A770CE">
        <w:rPr>
          <w:rFonts w:ascii="仿宋_GB2312" w:eastAsia="仿宋_GB2312" w:hint="eastAsia"/>
          <w:kern w:val="0"/>
          <w:szCs w:val="32"/>
        </w:rPr>
        <w:t>。</w:t>
      </w:r>
      <w:r w:rsidR="00801645">
        <w:rPr>
          <w:rFonts w:ascii="仿宋_GB2312" w:eastAsia="仿宋_GB2312"/>
          <w:kern w:val="0"/>
          <w:szCs w:val="32"/>
        </w:rPr>
        <w:t xml:space="preserve"> </w:t>
      </w:r>
    </w:p>
    <w:p w14:paraId="64AD5513" w14:textId="74BF3736" w:rsidR="00E07B8D" w:rsidRDefault="00E07B8D" w:rsidP="00C07E65">
      <w:pPr>
        <w:spacing w:line="520" w:lineRule="exact"/>
        <w:ind w:firstLineChars="200" w:firstLine="640"/>
        <w:rPr>
          <w:rFonts w:ascii="仿宋_GB2312" w:eastAsia="仿宋_GB2312"/>
          <w:kern w:val="0"/>
          <w:szCs w:val="32"/>
        </w:rPr>
      </w:pPr>
      <w:r>
        <w:rPr>
          <w:rFonts w:ascii="仿宋_GB2312" w:eastAsia="仿宋_GB2312" w:hint="eastAsia"/>
          <w:kern w:val="0"/>
          <w:szCs w:val="32"/>
        </w:rPr>
        <w:t>目前</w:t>
      </w:r>
      <w:r w:rsidR="00285A87">
        <w:rPr>
          <w:rFonts w:ascii="仿宋_GB2312" w:eastAsia="仿宋_GB2312" w:hint="eastAsia"/>
          <w:kern w:val="0"/>
          <w:szCs w:val="32"/>
        </w:rPr>
        <w:t>国内外</w:t>
      </w:r>
      <w:r>
        <w:rPr>
          <w:rFonts w:ascii="仿宋_GB2312" w:eastAsia="仿宋_GB2312"/>
          <w:kern w:val="0"/>
          <w:szCs w:val="32"/>
        </w:rPr>
        <w:t>也有选择兔作为动物模型</w:t>
      </w:r>
      <w:r>
        <w:rPr>
          <w:rFonts w:ascii="仿宋_GB2312" w:eastAsia="仿宋_GB2312" w:hint="eastAsia"/>
          <w:kern w:val="0"/>
          <w:szCs w:val="32"/>
        </w:rPr>
        <w:t>开展</w:t>
      </w:r>
      <w:r>
        <w:rPr>
          <w:rFonts w:ascii="仿宋_GB2312" w:eastAsia="仿宋_GB2312"/>
          <w:kern w:val="0"/>
          <w:szCs w:val="32"/>
        </w:rPr>
        <w:t>动物试验的情形，一般情况下兔模型</w:t>
      </w:r>
      <w:r>
        <w:rPr>
          <w:rFonts w:ascii="仿宋_GB2312" w:eastAsia="仿宋_GB2312" w:hint="eastAsia"/>
          <w:kern w:val="0"/>
          <w:szCs w:val="32"/>
        </w:rPr>
        <w:t>中</w:t>
      </w:r>
      <w:r>
        <w:rPr>
          <w:rFonts w:ascii="仿宋_GB2312" w:eastAsia="仿宋_GB2312"/>
          <w:kern w:val="0"/>
          <w:szCs w:val="32"/>
        </w:rPr>
        <w:t>兔颈总动脉的血管直径和迂曲度</w:t>
      </w:r>
      <w:r>
        <w:rPr>
          <w:rFonts w:ascii="仿宋_GB2312" w:eastAsia="仿宋_GB2312" w:hint="eastAsia"/>
          <w:kern w:val="0"/>
          <w:szCs w:val="32"/>
        </w:rPr>
        <w:t>可</w:t>
      </w:r>
      <w:r>
        <w:rPr>
          <w:rFonts w:ascii="仿宋_GB2312" w:eastAsia="仿宋_GB2312"/>
          <w:kern w:val="0"/>
          <w:szCs w:val="32"/>
        </w:rPr>
        <w:t>一定程度上模拟人体血管情况，但由于兔</w:t>
      </w:r>
      <w:r>
        <w:rPr>
          <w:rFonts w:ascii="仿宋_GB2312" w:eastAsia="仿宋_GB2312" w:hint="eastAsia"/>
          <w:kern w:val="0"/>
          <w:szCs w:val="32"/>
        </w:rPr>
        <w:t>体型</w:t>
      </w:r>
      <w:r>
        <w:rPr>
          <w:rFonts w:ascii="仿宋_GB2312" w:eastAsia="仿宋_GB2312"/>
          <w:kern w:val="0"/>
          <w:szCs w:val="32"/>
        </w:rPr>
        <w:t>较小，</w:t>
      </w:r>
      <w:r>
        <w:rPr>
          <w:rFonts w:ascii="仿宋_GB2312" w:eastAsia="仿宋_GB2312" w:hint="eastAsia"/>
          <w:kern w:val="0"/>
          <w:szCs w:val="32"/>
        </w:rPr>
        <w:t>在</w:t>
      </w:r>
      <w:r>
        <w:rPr>
          <w:rFonts w:ascii="仿宋_GB2312" w:eastAsia="仿宋_GB2312"/>
          <w:kern w:val="0"/>
          <w:szCs w:val="32"/>
        </w:rPr>
        <w:t>血流动力学</w:t>
      </w:r>
      <w:r>
        <w:rPr>
          <w:rFonts w:ascii="仿宋_GB2312" w:eastAsia="仿宋_GB2312" w:hint="eastAsia"/>
          <w:kern w:val="0"/>
          <w:szCs w:val="32"/>
        </w:rPr>
        <w:t>如</w:t>
      </w:r>
      <w:r>
        <w:rPr>
          <w:rFonts w:ascii="仿宋_GB2312" w:eastAsia="仿宋_GB2312"/>
          <w:kern w:val="0"/>
          <w:szCs w:val="32"/>
        </w:rPr>
        <w:t>血液流</w:t>
      </w:r>
      <w:r>
        <w:rPr>
          <w:rFonts w:ascii="仿宋_GB2312" w:eastAsia="仿宋_GB2312" w:hint="eastAsia"/>
          <w:kern w:val="0"/>
          <w:szCs w:val="32"/>
        </w:rPr>
        <w:t>量</w:t>
      </w:r>
      <w:r>
        <w:rPr>
          <w:rFonts w:ascii="仿宋_GB2312" w:eastAsia="仿宋_GB2312"/>
          <w:kern w:val="0"/>
          <w:szCs w:val="32"/>
        </w:rPr>
        <w:t>、血压等方面难以模拟人体情况，因此</w:t>
      </w:r>
      <w:r w:rsidR="00E44F1E">
        <w:rPr>
          <w:rFonts w:ascii="仿宋_GB2312" w:eastAsia="仿宋_GB2312" w:hint="eastAsia"/>
          <w:kern w:val="0"/>
          <w:szCs w:val="32"/>
        </w:rPr>
        <w:t>申请人应谨慎使用兔模型，</w:t>
      </w:r>
      <w:r>
        <w:rPr>
          <w:rFonts w:ascii="仿宋_GB2312" w:eastAsia="仿宋_GB2312"/>
          <w:kern w:val="0"/>
          <w:szCs w:val="32"/>
        </w:rPr>
        <w:t>兔模型一般</w:t>
      </w:r>
      <w:r w:rsidR="00E44F1E">
        <w:rPr>
          <w:rFonts w:ascii="仿宋_GB2312" w:eastAsia="仿宋_GB2312" w:hint="eastAsia"/>
          <w:kern w:val="0"/>
          <w:szCs w:val="32"/>
        </w:rPr>
        <w:t>用于</w:t>
      </w:r>
      <w:r>
        <w:rPr>
          <w:rFonts w:ascii="仿宋_GB2312" w:eastAsia="仿宋_GB2312"/>
          <w:kern w:val="0"/>
          <w:szCs w:val="32"/>
        </w:rPr>
        <w:t>基于前代产品的</w:t>
      </w:r>
      <w:r>
        <w:rPr>
          <w:rFonts w:ascii="仿宋_GB2312" w:eastAsia="仿宋_GB2312" w:hint="eastAsia"/>
          <w:kern w:val="0"/>
          <w:szCs w:val="32"/>
        </w:rPr>
        <w:t>变更</w:t>
      </w:r>
      <w:r w:rsidR="00E44F1E">
        <w:rPr>
          <w:rFonts w:ascii="仿宋_GB2312" w:eastAsia="仿宋_GB2312" w:hint="eastAsia"/>
          <w:kern w:val="0"/>
          <w:szCs w:val="32"/>
        </w:rPr>
        <w:t>产品</w:t>
      </w:r>
      <w:r w:rsidR="007F2424">
        <w:rPr>
          <w:rFonts w:ascii="仿宋_GB2312" w:eastAsia="仿宋_GB2312" w:hint="eastAsia"/>
          <w:kern w:val="0"/>
          <w:szCs w:val="32"/>
        </w:rPr>
        <w:t>，</w:t>
      </w:r>
      <w:r w:rsidR="001A41CB">
        <w:rPr>
          <w:rFonts w:ascii="仿宋_GB2312" w:eastAsia="仿宋_GB2312" w:hint="eastAsia"/>
          <w:kern w:val="0"/>
          <w:szCs w:val="32"/>
        </w:rPr>
        <w:t>申请</w:t>
      </w:r>
      <w:r w:rsidR="00AA54AC">
        <w:rPr>
          <w:rFonts w:ascii="仿宋_GB2312" w:eastAsia="仿宋_GB2312" w:hint="eastAsia"/>
          <w:kern w:val="0"/>
          <w:szCs w:val="32"/>
        </w:rPr>
        <w:t>人需</w:t>
      </w:r>
      <w:r w:rsidR="007F2424">
        <w:rPr>
          <w:rFonts w:ascii="仿宋_GB2312" w:eastAsia="仿宋_GB2312" w:hint="eastAsia"/>
          <w:kern w:val="0"/>
          <w:szCs w:val="32"/>
        </w:rPr>
        <w:t>基于产品变更的情况和兔模型的</w:t>
      </w:r>
      <w:r w:rsidR="008E20D2">
        <w:rPr>
          <w:rFonts w:ascii="仿宋_GB2312" w:eastAsia="仿宋_GB2312" w:hint="eastAsia"/>
          <w:kern w:val="0"/>
          <w:szCs w:val="32"/>
        </w:rPr>
        <w:t>适用性、</w:t>
      </w:r>
      <w:r w:rsidR="007F2424">
        <w:rPr>
          <w:rFonts w:ascii="仿宋_GB2312" w:eastAsia="仿宋_GB2312" w:hint="eastAsia"/>
          <w:kern w:val="0"/>
          <w:szCs w:val="32"/>
        </w:rPr>
        <w:t>局限性</w:t>
      </w:r>
      <w:r w:rsidR="008E20D2">
        <w:rPr>
          <w:rFonts w:ascii="仿宋_GB2312" w:eastAsia="仿宋_GB2312" w:hint="eastAsia"/>
          <w:kern w:val="0"/>
          <w:szCs w:val="32"/>
        </w:rPr>
        <w:t>，充分</w:t>
      </w:r>
      <w:r w:rsidR="007F2424">
        <w:rPr>
          <w:rFonts w:ascii="仿宋_GB2312" w:eastAsia="仿宋_GB2312" w:hint="eastAsia"/>
          <w:kern w:val="0"/>
          <w:szCs w:val="32"/>
        </w:rPr>
        <w:t>论述选用兔模型</w:t>
      </w:r>
      <w:r w:rsidR="008E20D2">
        <w:rPr>
          <w:rFonts w:ascii="仿宋_GB2312" w:eastAsia="仿宋_GB2312" w:hint="eastAsia"/>
          <w:kern w:val="0"/>
          <w:szCs w:val="32"/>
        </w:rPr>
        <w:t>的合理性</w:t>
      </w:r>
      <w:r>
        <w:rPr>
          <w:rFonts w:ascii="仿宋_GB2312" w:eastAsia="仿宋_GB2312"/>
          <w:kern w:val="0"/>
          <w:szCs w:val="32"/>
        </w:rPr>
        <w:t>。</w:t>
      </w:r>
    </w:p>
    <w:p w14:paraId="353632DC" w14:textId="555CDFA2" w:rsidR="00A16C7E" w:rsidRDefault="00A16C7E" w:rsidP="00C07E65">
      <w:pPr>
        <w:spacing w:line="520" w:lineRule="exact"/>
        <w:ind w:firstLineChars="200" w:firstLine="640"/>
        <w:rPr>
          <w:rFonts w:ascii="仿宋_GB2312" w:eastAsia="仿宋_GB2312" w:hAnsiTheme="minorHAnsi" w:cstheme="minorBidi"/>
          <w:szCs w:val="32"/>
        </w:rPr>
      </w:pPr>
      <w:r w:rsidRPr="00C07E65">
        <w:rPr>
          <w:rFonts w:eastAsia="仿宋_GB2312" w:hint="eastAsia"/>
          <w:szCs w:val="28"/>
        </w:rPr>
        <w:t>2</w:t>
      </w:r>
      <w:r>
        <w:rPr>
          <w:rFonts w:ascii="仿宋_GB2312" w:eastAsia="仿宋_GB2312" w:hint="eastAsia"/>
          <w:szCs w:val="32"/>
        </w:rPr>
        <w:t>．血管的选择</w:t>
      </w:r>
    </w:p>
    <w:p w14:paraId="7B4A013A" w14:textId="58EB10D1" w:rsidR="00A16C7E" w:rsidRDefault="00A16C7E" w:rsidP="00C07E65">
      <w:pPr>
        <w:spacing w:line="520" w:lineRule="exact"/>
        <w:ind w:firstLineChars="200" w:firstLine="640"/>
        <w:rPr>
          <w:rFonts w:ascii="仿宋_GB2312" w:eastAsia="仿宋_GB2312"/>
          <w:kern w:val="0"/>
          <w:szCs w:val="32"/>
        </w:rPr>
      </w:pPr>
      <w:r>
        <w:rPr>
          <w:rFonts w:ascii="仿宋_GB2312" w:eastAsia="仿宋_GB2312" w:hint="eastAsia"/>
          <w:kern w:val="0"/>
          <w:szCs w:val="32"/>
        </w:rPr>
        <w:lastRenderedPageBreak/>
        <w:t>动物试验中选择的靶血管应尽可能模拟临床人体颅内血管或外周血管的特征，申请人应确保选择的血管应能覆盖拟申报的适用范围，需从血管直径、血管迂曲度、血管壁特征和血流动力学等方面论述所选择血管的代表性。以</w:t>
      </w:r>
      <w:r w:rsidR="00E75AC8">
        <w:rPr>
          <w:rFonts w:ascii="仿宋_GB2312" w:eastAsia="仿宋_GB2312" w:hint="eastAsia"/>
          <w:kern w:val="0"/>
          <w:szCs w:val="32"/>
        </w:rPr>
        <w:t>猪</w:t>
      </w:r>
      <w:r>
        <w:rPr>
          <w:rFonts w:ascii="仿宋_GB2312" w:eastAsia="仿宋_GB2312" w:hint="eastAsia"/>
          <w:kern w:val="0"/>
          <w:szCs w:val="32"/>
        </w:rPr>
        <w:t>模型为例，</w:t>
      </w:r>
      <w:r w:rsidR="008F3C16">
        <w:rPr>
          <w:rFonts w:ascii="仿宋_GB2312" w:eastAsia="仿宋_GB2312" w:hint="eastAsia"/>
          <w:kern w:val="0"/>
          <w:szCs w:val="32"/>
        </w:rPr>
        <w:t>若申报颅内</w:t>
      </w:r>
      <w:r w:rsidR="00A561C9">
        <w:rPr>
          <w:rFonts w:ascii="仿宋_GB2312" w:eastAsia="仿宋_GB2312" w:hint="eastAsia"/>
          <w:kern w:val="0"/>
          <w:szCs w:val="32"/>
        </w:rPr>
        <w:t>血管</w:t>
      </w:r>
      <w:r w:rsidR="008F3C16">
        <w:rPr>
          <w:rFonts w:ascii="仿宋_GB2312" w:eastAsia="仿宋_GB2312" w:hint="eastAsia"/>
          <w:kern w:val="0"/>
          <w:szCs w:val="32"/>
        </w:rPr>
        <w:t>的适应证，</w:t>
      </w:r>
      <w:r w:rsidR="003C47FE">
        <w:rPr>
          <w:rFonts w:ascii="仿宋_GB2312" w:eastAsia="仿宋_GB2312" w:hint="eastAsia"/>
          <w:kern w:val="0"/>
          <w:szCs w:val="32"/>
        </w:rPr>
        <w:t>所选择的血管应为受试动物颅内供血的血管，</w:t>
      </w:r>
      <w:r>
        <w:rPr>
          <w:rFonts w:ascii="仿宋_GB2312" w:eastAsia="仿宋_GB2312" w:hint="eastAsia"/>
          <w:kern w:val="0"/>
          <w:szCs w:val="32"/>
        </w:rPr>
        <w:t>可以考虑选择颈动脉</w:t>
      </w:r>
      <w:r w:rsidR="00A561C9">
        <w:rPr>
          <w:rFonts w:ascii="仿宋_GB2312" w:eastAsia="仿宋_GB2312" w:hint="eastAsia"/>
          <w:kern w:val="0"/>
          <w:szCs w:val="32"/>
        </w:rPr>
        <w:t>，若申报外周血管的适应证</w:t>
      </w:r>
      <w:r>
        <w:rPr>
          <w:rFonts w:ascii="仿宋_GB2312" w:eastAsia="仿宋_GB2312" w:hint="eastAsia"/>
          <w:kern w:val="0"/>
          <w:szCs w:val="32"/>
        </w:rPr>
        <w:t>肱动脉</w:t>
      </w:r>
      <w:r w:rsidR="00123599">
        <w:rPr>
          <w:rFonts w:ascii="仿宋_GB2312" w:eastAsia="仿宋_GB2312" w:hint="eastAsia"/>
          <w:kern w:val="0"/>
          <w:szCs w:val="32"/>
        </w:rPr>
        <w:t>、</w:t>
      </w:r>
      <w:r>
        <w:rPr>
          <w:rFonts w:ascii="仿宋_GB2312" w:eastAsia="仿宋_GB2312" w:hint="eastAsia"/>
          <w:kern w:val="0"/>
          <w:szCs w:val="32"/>
        </w:rPr>
        <w:t>肾动脉以及其他适宜的血管。申请人应逐一说明靶血管的选择理由和依据。每个动物可选择多个血管进行试验，动物试验中可以选用不同解剖学部位的血管共同验证产品安全有效性</w:t>
      </w:r>
      <w:r w:rsidR="00F75955">
        <w:rPr>
          <w:rFonts w:ascii="仿宋_GB2312" w:eastAsia="仿宋_GB2312" w:hint="eastAsia"/>
          <w:kern w:val="0"/>
          <w:szCs w:val="32"/>
        </w:rPr>
        <w:t>。</w:t>
      </w:r>
    </w:p>
    <w:p w14:paraId="595B6212" w14:textId="77777777" w:rsidR="00A16C7E" w:rsidRDefault="00A16C7E" w:rsidP="00C07E65">
      <w:pPr>
        <w:spacing w:line="520" w:lineRule="exact"/>
        <w:ind w:firstLineChars="200" w:firstLine="640"/>
        <w:rPr>
          <w:rFonts w:ascii="仿宋_GB2312" w:eastAsia="仿宋_GB2312"/>
          <w:szCs w:val="32"/>
        </w:rPr>
      </w:pPr>
      <w:r w:rsidRPr="00C07E65">
        <w:rPr>
          <w:rFonts w:eastAsia="仿宋_GB2312" w:hint="eastAsia"/>
          <w:szCs w:val="28"/>
        </w:rPr>
        <w:t>3</w:t>
      </w:r>
      <w:r>
        <w:rPr>
          <w:rFonts w:ascii="仿宋_GB2312" w:eastAsia="仿宋_GB2312" w:hint="eastAsia"/>
          <w:szCs w:val="32"/>
        </w:rPr>
        <w:t>．评价指标</w:t>
      </w:r>
    </w:p>
    <w:p w14:paraId="21CE3D15" w14:textId="7E1BF266" w:rsidR="00A16C7E" w:rsidRPr="00CE4006" w:rsidRDefault="00A16C7E" w:rsidP="00C07E65">
      <w:pPr>
        <w:spacing w:line="520" w:lineRule="exact"/>
        <w:ind w:firstLine="648"/>
        <w:rPr>
          <w:rFonts w:ascii="仿宋_GB2312" w:eastAsia="仿宋_GB2312"/>
          <w:b/>
          <w:kern w:val="0"/>
          <w:szCs w:val="32"/>
          <w:highlight w:val="yellow"/>
        </w:rPr>
      </w:pPr>
      <w:r>
        <w:rPr>
          <w:rFonts w:ascii="仿宋_GB2312" w:eastAsia="仿宋_GB2312" w:hint="eastAsia"/>
          <w:kern w:val="0"/>
          <w:szCs w:val="32"/>
        </w:rPr>
        <w:t>作为主要的支持性资料之一，动物试验的评价指标应尽可能客观、全面。试验过程中，应分别评价动脉瘤和血管在使用申报产品封堵和填塞的安全性和/或有效性。根据各指标的观察时间点，颅内弹簧圈的动物试验随访时间通常不少于180天，外周弹簧圈随访时间通常不少于</w:t>
      </w:r>
      <w:r w:rsidRPr="00D97905">
        <w:rPr>
          <w:rFonts w:ascii="仿宋_GB2312" w:eastAsia="仿宋_GB2312" w:hint="eastAsia"/>
          <w:kern w:val="0"/>
          <w:szCs w:val="32"/>
        </w:rPr>
        <w:t>90</w:t>
      </w:r>
      <w:r>
        <w:rPr>
          <w:rFonts w:ascii="仿宋_GB2312" w:eastAsia="仿宋_GB2312" w:hint="eastAsia"/>
          <w:kern w:val="0"/>
          <w:szCs w:val="32"/>
        </w:rPr>
        <w:t>天。</w:t>
      </w:r>
      <w:r w:rsidR="000C3266">
        <w:rPr>
          <w:rFonts w:ascii="仿宋_GB2312" w:eastAsia="仿宋_GB2312" w:hint="eastAsia"/>
          <w:kern w:val="0"/>
          <w:szCs w:val="32"/>
        </w:rPr>
        <w:t>随访时间一般包括</w:t>
      </w:r>
      <w:r>
        <w:rPr>
          <w:rFonts w:ascii="仿宋_GB2312" w:eastAsia="仿宋_GB2312" w:hint="eastAsia"/>
          <w:kern w:val="0"/>
          <w:szCs w:val="32"/>
        </w:rPr>
        <w:t>术中</w:t>
      </w:r>
      <w:r w:rsidR="000C3266">
        <w:rPr>
          <w:rFonts w:ascii="仿宋_GB2312" w:eastAsia="仿宋_GB2312" w:hint="eastAsia"/>
          <w:kern w:val="0"/>
          <w:szCs w:val="32"/>
        </w:rPr>
        <w:t>、</w:t>
      </w:r>
      <w:r>
        <w:rPr>
          <w:rFonts w:ascii="仿宋_GB2312" w:eastAsia="仿宋_GB2312" w:hint="eastAsia"/>
          <w:kern w:val="0"/>
          <w:szCs w:val="32"/>
        </w:rPr>
        <w:t>术后即刻、</w:t>
      </w:r>
      <w:r w:rsidR="00E75AC8">
        <w:rPr>
          <w:rFonts w:ascii="仿宋_GB2312" w:eastAsia="仿宋_GB2312" w:hint="eastAsia"/>
          <w:kern w:val="0"/>
          <w:szCs w:val="32"/>
        </w:rPr>
        <w:t>3</w:t>
      </w:r>
      <w:r w:rsidR="00E75AC8">
        <w:rPr>
          <w:rFonts w:ascii="仿宋_GB2312" w:eastAsia="仿宋_GB2312"/>
          <w:kern w:val="0"/>
          <w:szCs w:val="32"/>
        </w:rPr>
        <w:t>0</w:t>
      </w:r>
      <w:r w:rsidR="00E75AC8">
        <w:rPr>
          <w:rFonts w:ascii="仿宋_GB2312" w:eastAsia="仿宋_GB2312" w:hint="eastAsia"/>
          <w:kern w:val="0"/>
          <w:szCs w:val="32"/>
        </w:rPr>
        <w:t>天</w:t>
      </w:r>
      <w:r>
        <w:rPr>
          <w:rFonts w:ascii="仿宋_GB2312" w:eastAsia="仿宋_GB2312" w:hint="eastAsia"/>
          <w:kern w:val="0"/>
          <w:szCs w:val="32"/>
        </w:rPr>
        <w:t>、</w:t>
      </w:r>
      <w:r w:rsidR="00123599">
        <w:rPr>
          <w:rFonts w:ascii="仿宋_GB2312" w:eastAsia="仿宋_GB2312" w:hint="eastAsia"/>
          <w:kern w:val="0"/>
          <w:szCs w:val="32"/>
        </w:rPr>
        <w:t>9</w:t>
      </w:r>
      <w:r w:rsidR="00123599">
        <w:rPr>
          <w:rFonts w:ascii="仿宋_GB2312" w:eastAsia="仿宋_GB2312"/>
          <w:kern w:val="0"/>
          <w:szCs w:val="32"/>
        </w:rPr>
        <w:t>0</w:t>
      </w:r>
      <w:r w:rsidR="00123599">
        <w:rPr>
          <w:rFonts w:ascii="仿宋_GB2312" w:eastAsia="仿宋_GB2312" w:hint="eastAsia"/>
          <w:kern w:val="0"/>
          <w:szCs w:val="32"/>
        </w:rPr>
        <w:t>天</w:t>
      </w:r>
      <w:r w:rsidR="00BD0209">
        <w:rPr>
          <w:rFonts w:ascii="仿宋_GB2312" w:eastAsia="仿宋_GB2312" w:hint="eastAsia"/>
          <w:kern w:val="0"/>
          <w:szCs w:val="32"/>
        </w:rPr>
        <w:t>（外周）或</w:t>
      </w:r>
      <w:r w:rsidR="00123599">
        <w:rPr>
          <w:rFonts w:ascii="仿宋_GB2312" w:eastAsia="仿宋_GB2312" w:hint="eastAsia"/>
          <w:kern w:val="0"/>
          <w:szCs w:val="32"/>
        </w:rPr>
        <w:t>180天</w:t>
      </w:r>
      <w:r w:rsidR="00123599">
        <w:rPr>
          <w:rFonts w:ascii="仿宋_GB2312" w:eastAsia="仿宋_GB2312"/>
          <w:kern w:val="0"/>
          <w:szCs w:val="32"/>
        </w:rPr>
        <w:t>（</w:t>
      </w:r>
      <w:r w:rsidR="00123599">
        <w:rPr>
          <w:rFonts w:ascii="仿宋_GB2312" w:eastAsia="仿宋_GB2312" w:hint="eastAsia"/>
          <w:kern w:val="0"/>
          <w:szCs w:val="32"/>
        </w:rPr>
        <w:t>颅内</w:t>
      </w:r>
      <w:r w:rsidR="00123599">
        <w:rPr>
          <w:rFonts w:ascii="仿宋_GB2312" w:eastAsia="仿宋_GB2312"/>
          <w:kern w:val="0"/>
          <w:szCs w:val="32"/>
        </w:rPr>
        <w:t>）</w:t>
      </w:r>
      <w:r w:rsidR="001967DB">
        <w:rPr>
          <w:rFonts w:ascii="仿宋_GB2312" w:eastAsia="仿宋_GB2312" w:hint="eastAsia"/>
          <w:kern w:val="0"/>
          <w:szCs w:val="32"/>
        </w:rPr>
        <w:t>。</w:t>
      </w:r>
      <w:r w:rsidR="00C9230A">
        <w:rPr>
          <w:rFonts w:ascii="仿宋_GB2312" w:eastAsia="仿宋_GB2312" w:hint="eastAsia"/>
          <w:kern w:val="0"/>
          <w:szCs w:val="32"/>
        </w:rPr>
        <w:t>建议</w:t>
      </w:r>
      <w:r w:rsidR="001967DB">
        <w:rPr>
          <w:rFonts w:ascii="仿宋_GB2312" w:eastAsia="仿宋_GB2312" w:hint="eastAsia"/>
          <w:kern w:val="0"/>
          <w:szCs w:val="32"/>
        </w:rPr>
        <w:t>申请人在所有随访时间点观察</w:t>
      </w:r>
      <w:r w:rsidR="003A1834" w:rsidRPr="00CE4006">
        <w:rPr>
          <w:rFonts w:ascii="仿宋_GB2312" w:eastAsia="仿宋_GB2312" w:hint="eastAsia"/>
          <w:kern w:val="0"/>
          <w:szCs w:val="32"/>
        </w:rPr>
        <w:t>安全性指标，</w:t>
      </w:r>
      <w:r w:rsidR="001967DB" w:rsidRPr="00CE4006">
        <w:rPr>
          <w:rFonts w:ascii="仿宋_GB2312" w:eastAsia="仿宋_GB2312" w:hint="eastAsia"/>
          <w:kern w:val="0"/>
          <w:szCs w:val="32"/>
        </w:rPr>
        <w:t>在</w:t>
      </w:r>
      <w:r w:rsidR="001967DB">
        <w:rPr>
          <w:rFonts w:ascii="仿宋_GB2312" w:eastAsia="仿宋_GB2312" w:hint="eastAsia"/>
          <w:kern w:val="0"/>
          <w:szCs w:val="32"/>
        </w:rPr>
        <w:t>术后即刻、3</w:t>
      </w:r>
      <w:r w:rsidR="001967DB">
        <w:rPr>
          <w:rFonts w:ascii="仿宋_GB2312" w:eastAsia="仿宋_GB2312"/>
          <w:kern w:val="0"/>
          <w:szCs w:val="32"/>
        </w:rPr>
        <w:t>0</w:t>
      </w:r>
      <w:r w:rsidR="001967DB">
        <w:rPr>
          <w:rFonts w:ascii="仿宋_GB2312" w:eastAsia="仿宋_GB2312" w:hint="eastAsia"/>
          <w:kern w:val="0"/>
          <w:szCs w:val="32"/>
        </w:rPr>
        <w:t>天及最终随访时间点观察影像学指标，在最终随访时间点观察病理组织学和病理学相关指标。</w:t>
      </w:r>
      <w:r>
        <w:rPr>
          <w:rFonts w:ascii="仿宋_GB2312" w:eastAsia="仿宋_GB2312" w:hAnsi="Calibri" w:hint="eastAsia"/>
          <w:szCs w:val="28"/>
        </w:rPr>
        <w:t>评价内容</w:t>
      </w:r>
      <w:r w:rsidR="007A5333">
        <w:rPr>
          <w:rFonts w:ascii="仿宋_GB2312" w:eastAsia="仿宋_GB2312" w:hAnsi="Calibri" w:hint="eastAsia"/>
          <w:szCs w:val="28"/>
        </w:rPr>
        <w:t>一般</w:t>
      </w:r>
      <w:r>
        <w:rPr>
          <w:rFonts w:ascii="仿宋_GB2312" w:eastAsia="仿宋_GB2312" w:hAnsi="Calibri" w:hint="eastAsia"/>
          <w:szCs w:val="28"/>
        </w:rPr>
        <w:t>包括：</w:t>
      </w:r>
      <w:r>
        <w:rPr>
          <w:rFonts w:ascii="仿宋_GB2312" w:eastAsia="仿宋_GB2312" w:hAnsi="Calibri" w:hint="eastAsia"/>
          <w:szCs w:val="28"/>
        </w:rPr>
        <w:br/>
        <w:t xml:space="preserve">    </w:t>
      </w:r>
      <w:r w:rsidR="002C31C1" w:rsidRPr="00C07E65">
        <w:rPr>
          <w:rFonts w:eastAsia="仿宋_GB2312" w:hint="eastAsia"/>
          <w:szCs w:val="28"/>
        </w:rPr>
        <w:t>3</w:t>
      </w:r>
      <w:r w:rsidR="002C31C1" w:rsidRPr="00C07E65">
        <w:rPr>
          <w:rFonts w:eastAsia="仿宋_GB2312"/>
          <w:szCs w:val="28"/>
        </w:rPr>
        <w:t>.1</w:t>
      </w:r>
      <w:r>
        <w:rPr>
          <w:rFonts w:ascii="仿宋_GB2312" w:eastAsia="仿宋_GB2312" w:hAnsi="Calibri" w:hint="eastAsia"/>
          <w:szCs w:val="28"/>
        </w:rPr>
        <w:t>安全性评价</w:t>
      </w:r>
    </w:p>
    <w:p w14:paraId="000A21BB" w14:textId="7FE72F25" w:rsidR="00A16C7E" w:rsidRDefault="002C31C1" w:rsidP="00C07E65">
      <w:pPr>
        <w:spacing w:line="520" w:lineRule="exact"/>
        <w:ind w:firstLineChars="200" w:firstLine="640"/>
        <w:rPr>
          <w:rFonts w:ascii="仿宋_GB2312" w:eastAsia="仿宋_GB2312" w:hAnsi="Calibri"/>
          <w:szCs w:val="28"/>
        </w:rPr>
      </w:pPr>
      <w:r w:rsidRPr="00C07E65">
        <w:rPr>
          <w:rFonts w:eastAsia="仿宋_GB2312"/>
          <w:szCs w:val="28"/>
        </w:rPr>
        <w:t>3.1.1</w:t>
      </w:r>
      <w:r w:rsidR="00A16C7E">
        <w:rPr>
          <w:rFonts w:ascii="仿宋_GB2312" w:eastAsia="仿宋_GB2312" w:hAnsi="Calibri" w:hint="eastAsia"/>
          <w:szCs w:val="28"/>
        </w:rPr>
        <w:t>急性并发症（e.g.瘤体破裂</w:t>
      </w:r>
      <w:r w:rsidR="00E93323">
        <w:rPr>
          <w:rFonts w:ascii="仿宋_GB2312" w:eastAsia="仿宋_GB2312" w:hAnsi="Calibri" w:hint="eastAsia"/>
          <w:szCs w:val="28"/>
        </w:rPr>
        <w:t>，</w:t>
      </w:r>
      <w:r w:rsidR="00A16C7E">
        <w:rPr>
          <w:rFonts w:ascii="仿宋_GB2312" w:eastAsia="仿宋_GB2312" w:hAnsi="Calibri" w:hint="eastAsia"/>
          <w:szCs w:val="28"/>
        </w:rPr>
        <w:t>植入段血管损伤</w:t>
      </w:r>
      <w:r w:rsidR="00E93323">
        <w:rPr>
          <w:rFonts w:ascii="仿宋_GB2312" w:eastAsia="仿宋_GB2312" w:hAnsi="Calibri" w:hint="eastAsia"/>
          <w:szCs w:val="28"/>
        </w:rPr>
        <w:t>、</w:t>
      </w:r>
      <w:r w:rsidR="00A16C7E">
        <w:rPr>
          <w:rFonts w:ascii="仿宋_GB2312" w:eastAsia="仿宋_GB2312" w:hAnsi="Calibri" w:hint="eastAsia"/>
          <w:szCs w:val="28"/>
        </w:rPr>
        <w:t>阻塞、意外血栓形成</w:t>
      </w:r>
      <w:r w:rsidR="006673BF">
        <w:rPr>
          <w:rFonts w:ascii="仿宋_GB2312" w:eastAsia="仿宋_GB2312" w:hAnsi="Calibri" w:hint="eastAsia"/>
          <w:szCs w:val="28"/>
        </w:rPr>
        <w:t>，</w:t>
      </w:r>
      <w:r w:rsidR="006A55B3" w:rsidRPr="00D97905">
        <w:rPr>
          <w:rFonts w:ascii="仿宋_GB2312" w:eastAsia="仿宋_GB2312" w:hAnsi="Calibri" w:hint="eastAsia"/>
          <w:szCs w:val="28"/>
        </w:rPr>
        <w:t>周围组织</w:t>
      </w:r>
      <w:r w:rsidR="00A16C7E" w:rsidRPr="00D97905">
        <w:rPr>
          <w:rFonts w:ascii="仿宋_GB2312" w:eastAsia="仿宋_GB2312" w:hAnsi="Calibri" w:hint="eastAsia"/>
          <w:szCs w:val="28"/>
        </w:rPr>
        <w:t>血肿</w:t>
      </w:r>
      <w:r w:rsidR="00A16C7E">
        <w:rPr>
          <w:rFonts w:ascii="仿宋_GB2312" w:eastAsia="仿宋_GB2312" w:hAnsi="Calibri" w:hint="eastAsia"/>
          <w:szCs w:val="28"/>
        </w:rPr>
        <w:t>）；</w:t>
      </w:r>
    </w:p>
    <w:p w14:paraId="1FBCA0E8" w14:textId="6C14C592" w:rsidR="00A16C7E" w:rsidRDefault="002C31C1" w:rsidP="00C07E65">
      <w:pPr>
        <w:spacing w:line="520" w:lineRule="exact"/>
        <w:ind w:firstLineChars="200" w:firstLine="640"/>
        <w:rPr>
          <w:rFonts w:ascii="仿宋_GB2312" w:eastAsia="仿宋_GB2312" w:hAnsi="Calibri"/>
          <w:szCs w:val="28"/>
        </w:rPr>
      </w:pPr>
      <w:r w:rsidRPr="00C07E65">
        <w:rPr>
          <w:rFonts w:eastAsia="仿宋_GB2312"/>
          <w:szCs w:val="28"/>
        </w:rPr>
        <w:t>3.1.2</w:t>
      </w:r>
      <w:r w:rsidR="00A16C7E">
        <w:rPr>
          <w:rFonts w:ascii="仿宋_GB2312" w:eastAsia="仿宋_GB2312" w:hAnsi="Calibri" w:hint="eastAsia"/>
          <w:szCs w:val="28"/>
        </w:rPr>
        <w:t>评价手术过程和随访期间动物健康情况;</w:t>
      </w:r>
    </w:p>
    <w:p w14:paraId="2275B0F0" w14:textId="2B00F2D5" w:rsidR="00A16C7E" w:rsidRDefault="002C31C1" w:rsidP="00C07E65">
      <w:pPr>
        <w:spacing w:line="520" w:lineRule="exact"/>
        <w:ind w:firstLineChars="200" w:firstLine="640"/>
        <w:rPr>
          <w:rFonts w:ascii="仿宋_GB2312" w:eastAsia="仿宋_GB2312" w:hAnsi="Calibri"/>
          <w:szCs w:val="28"/>
        </w:rPr>
      </w:pPr>
      <w:r w:rsidRPr="00C07E65">
        <w:rPr>
          <w:rFonts w:eastAsia="仿宋_GB2312" w:hint="eastAsia"/>
          <w:szCs w:val="28"/>
        </w:rPr>
        <w:t>3</w:t>
      </w:r>
      <w:r w:rsidRPr="00C07E65">
        <w:rPr>
          <w:rFonts w:eastAsia="仿宋_GB2312"/>
          <w:szCs w:val="28"/>
        </w:rPr>
        <w:t>.2</w:t>
      </w:r>
      <w:r w:rsidR="00A16C7E">
        <w:rPr>
          <w:rFonts w:ascii="仿宋_GB2312" w:eastAsia="仿宋_GB2312" w:hAnsi="Calibri" w:hint="eastAsia"/>
          <w:szCs w:val="28"/>
        </w:rPr>
        <w:t>有效性评价</w:t>
      </w:r>
    </w:p>
    <w:p w14:paraId="1811A156" w14:textId="0A8B5729" w:rsidR="00A16C7E" w:rsidRDefault="002C31C1" w:rsidP="00C07E65">
      <w:pPr>
        <w:spacing w:line="520" w:lineRule="exact"/>
        <w:ind w:firstLineChars="200" w:firstLine="640"/>
        <w:rPr>
          <w:rFonts w:ascii="仿宋_GB2312" w:eastAsia="仿宋_GB2312" w:hAnsi="Calibri"/>
          <w:szCs w:val="28"/>
        </w:rPr>
      </w:pPr>
      <w:r w:rsidRPr="00C07E65">
        <w:rPr>
          <w:rFonts w:eastAsia="仿宋_GB2312"/>
          <w:szCs w:val="28"/>
        </w:rPr>
        <w:lastRenderedPageBreak/>
        <w:t>3.2.1</w:t>
      </w:r>
      <w:r w:rsidR="00A16C7E">
        <w:rPr>
          <w:rFonts w:ascii="仿宋_GB2312" w:eastAsia="仿宋_GB2312" w:hAnsi="Calibri" w:hint="eastAsia"/>
          <w:szCs w:val="28"/>
        </w:rPr>
        <w:t>术后即</w:t>
      </w:r>
      <w:r w:rsidR="00CF7C46">
        <w:rPr>
          <w:rFonts w:ascii="仿宋_GB2312" w:eastAsia="仿宋_GB2312" w:hAnsi="Calibri" w:hint="eastAsia"/>
          <w:szCs w:val="28"/>
        </w:rPr>
        <w:t>刻</w:t>
      </w:r>
      <w:r w:rsidR="00A16C7E">
        <w:rPr>
          <w:rFonts w:ascii="仿宋_GB2312" w:eastAsia="仿宋_GB2312" w:hAnsi="Calibri" w:hint="eastAsia"/>
          <w:szCs w:val="28"/>
        </w:rPr>
        <w:t>血流动力学变化（造影观察靶血管血流情况）；</w:t>
      </w:r>
    </w:p>
    <w:p w14:paraId="776711EB" w14:textId="528CCDF3" w:rsidR="00A16C7E" w:rsidRDefault="002C31C1" w:rsidP="00C07E65">
      <w:pPr>
        <w:spacing w:line="520" w:lineRule="exact"/>
        <w:ind w:firstLineChars="200" w:firstLine="640"/>
        <w:rPr>
          <w:rFonts w:ascii="仿宋_GB2312" w:eastAsia="仿宋_GB2312" w:hAnsi="Calibri"/>
          <w:szCs w:val="28"/>
        </w:rPr>
      </w:pPr>
      <w:r w:rsidRPr="00C07E65">
        <w:rPr>
          <w:rFonts w:eastAsia="仿宋_GB2312"/>
          <w:szCs w:val="28"/>
        </w:rPr>
        <w:t>3.2.2</w:t>
      </w:r>
      <w:r w:rsidR="00A16C7E">
        <w:rPr>
          <w:rFonts w:ascii="仿宋_GB2312" w:eastAsia="仿宋_GB2312" w:hAnsi="Calibri" w:hint="eastAsia"/>
          <w:szCs w:val="28"/>
        </w:rPr>
        <w:t>随访期内动脉瘤封堵/血管填塞情况（e.g.栓塞状态如</w:t>
      </w:r>
      <w:r w:rsidR="00601276">
        <w:rPr>
          <w:rFonts w:eastAsia="仿宋_GB2312"/>
          <w:szCs w:val="32"/>
        </w:rPr>
        <w:t>Raymond</w:t>
      </w:r>
      <w:r w:rsidR="004B34C8">
        <w:rPr>
          <w:rFonts w:ascii="仿宋_GB2312" w:eastAsia="仿宋_GB2312" w:hAnsi="Calibri" w:hint="eastAsia"/>
          <w:szCs w:val="28"/>
        </w:rPr>
        <w:t>评分</w:t>
      </w:r>
      <w:r w:rsidR="008A6230" w:rsidRPr="00203AD9">
        <w:rPr>
          <w:rFonts w:ascii="仿宋_GB2312" w:eastAsia="仿宋_GB2312" w:hAnsi="Calibri" w:hint="eastAsia"/>
          <w:color w:val="FF0000"/>
          <w:szCs w:val="28"/>
        </w:rPr>
        <w:t>、</w:t>
      </w:r>
      <w:r w:rsidR="00A16C7E">
        <w:rPr>
          <w:rFonts w:ascii="仿宋_GB2312" w:eastAsia="仿宋_GB2312" w:hAnsi="Calibri" w:hint="eastAsia"/>
          <w:szCs w:val="28"/>
        </w:rPr>
        <w:t xml:space="preserve">瘤体体积栓塞率（植入弹簧圈体积/瘤体体积）、血管再通等）； </w:t>
      </w:r>
    </w:p>
    <w:p w14:paraId="48274E9F" w14:textId="77E407C1" w:rsidR="00A16C7E" w:rsidRDefault="002C31C1" w:rsidP="00C07E65">
      <w:pPr>
        <w:spacing w:line="520" w:lineRule="exact"/>
        <w:ind w:firstLineChars="200" w:firstLine="640"/>
        <w:rPr>
          <w:rFonts w:ascii="仿宋_GB2312" w:eastAsia="仿宋_GB2312" w:hAnsi="Calibri"/>
          <w:szCs w:val="28"/>
        </w:rPr>
      </w:pPr>
      <w:r w:rsidRPr="00C07E65">
        <w:rPr>
          <w:rFonts w:eastAsia="仿宋_GB2312"/>
          <w:szCs w:val="28"/>
        </w:rPr>
        <w:t>3.2.3</w:t>
      </w:r>
      <w:r w:rsidR="00A16C7E">
        <w:rPr>
          <w:rFonts w:ascii="仿宋_GB2312" w:eastAsia="仿宋_GB2312" w:hAnsi="Calibri" w:hint="eastAsia"/>
          <w:szCs w:val="28"/>
        </w:rPr>
        <w:t>病理组织学检查（e.g.术后短期：机化血栓和动脉瘤内纤维化情况</w:t>
      </w:r>
      <w:r w:rsidR="00096D33">
        <w:rPr>
          <w:rFonts w:ascii="仿宋_GB2312" w:eastAsia="仿宋_GB2312" w:hAnsi="Calibri" w:hint="eastAsia"/>
          <w:szCs w:val="28"/>
        </w:rPr>
        <w:t>，</w:t>
      </w:r>
      <w:r w:rsidR="00EA2FB4">
        <w:rPr>
          <w:rFonts w:ascii="仿宋_GB2312" w:eastAsia="仿宋_GB2312" w:hAnsi="Calibri" w:hint="eastAsia"/>
          <w:szCs w:val="28"/>
        </w:rPr>
        <w:t>血管</w:t>
      </w:r>
      <w:r w:rsidR="00096D33">
        <w:rPr>
          <w:rFonts w:ascii="仿宋_GB2312" w:eastAsia="仿宋_GB2312" w:hAnsi="Calibri" w:hint="eastAsia"/>
          <w:szCs w:val="28"/>
        </w:rPr>
        <w:t>内皮细胞覆盖、动脉瘤内结缔组织沉积情况；</w:t>
      </w:r>
      <w:r w:rsidR="00A16C7E">
        <w:rPr>
          <w:rFonts w:ascii="仿宋_GB2312" w:eastAsia="仿宋_GB2312" w:hAnsi="Calibri" w:hint="eastAsia"/>
          <w:szCs w:val="28"/>
        </w:rPr>
        <w:t>术后长期：载瘤动脉管腔通畅、无组织侵犯管腔生长等）</w:t>
      </w:r>
      <w:r w:rsidR="006E24E9">
        <w:rPr>
          <w:rFonts w:ascii="仿宋_GB2312" w:eastAsia="仿宋_GB2312" w:hAnsi="Calibri" w:hint="eastAsia"/>
          <w:szCs w:val="28"/>
        </w:rPr>
        <w:t>和血液生化检查（血常规等）</w:t>
      </w:r>
    </w:p>
    <w:p w14:paraId="26FFF31E" w14:textId="2F4C10BA" w:rsidR="00A16C7E" w:rsidRDefault="002C31C1" w:rsidP="00C07E65">
      <w:pPr>
        <w:spacing w:line="520" w:lineRule="exact"/>
        <w:ind w:firstLineChars="200" w:firstLine="640"/>
        <w:rPr>
          <w:rFonts w:ascii="仿宋_GB2312" w:eastAsia="仿宋_GB2312" w:hAnsi="Calibri"/>
          <w:szCs w:val="28"/>
        </w:rPr>
      </w:pPr>
      <w:r w:rsidRPr="00C07E65">
        <w:rPr>
          <w:rFonts w:eastAsia="仿宋_GB2312" w:hint="eastAsia"/>
          <w:szCs w:val="28"/>
        </w:rPr>
        <w:t>3</w:t>
      </w:r>
      <w:r w:rsidRPr="00C07E65">
        <w:rPr>
          <w:rFonts w:eastAsia="仿宋_GB2312"/>
          <w:szCs w:val="28"/>
        </w:rPr>
        <w:t>.3</w:t>
      </w:r>
      <w:r w:rsidR="00A16C7E">
        <w:rPr>
          <w:rFonts w:ascii="仿宋_GB2312" w:eastAsia="仿宋_GB2312" w:hAnsi="Calibri" w:hint="eastAsia"/>
          <w:szCs w:val="28"/>
        </w:rPr>
        <w:t>可操作性评价</w:t>
      </w:r>
    </w:p>
    <w:p w14:paraId="441E9912" w14:textId="1BDD7B7F" w:rsidR="00A16C7E" w:rsidRPr="00F13820" w:rsidRDefault="00A16C7E" w:rsidP="00C07E65">
      <w:pPr>
        <w:spacing w:line="520" w:lineRule="exact"/>
        <w:ind w:firstLineChars="200" w:firstLine="640"/>
        <w:rPr>
          <w:rFonts w:ascii="仿宋_GB2312" w:eastAsia="仿宋_GB2312" w:hAnsi="Calibri"/>
          <w:szCs w:val="28"/>
        </w:rPr>
      </w:pPr>
      <w:r>
        <w:rPr>
          <w:rFonts w:ascii="仿宋_GB2312" w:eastAsia="仿宋_GB2312" w:hAnsi="Calibri" w:hint="eastAsia"/>
          <w:szCs w:val="28"/>
        </w:rPr>
        <w:t>包括系统的输送和回撤性能、解脱性能（</w:t>
      </w:r>
      <w:r w:rsidR="0026457F" w:rsidRPr="00F13820">
        <w:rPr>
          <w:rFonts w:ascii="仿宋_GB2312" w:eastAsia="仿宋_GB2312" w:hAnsi="Calibri" w:hint="eastAsia"/>
          <w:szCs w:val="28"/>
        </w:rPr>
        <w:t>解脱时间</w:t>
      </w:r>
      <w:r w:rsidRPr="00F13820">
        <w:rPr>
          <w:rFonts w:ascii="仿宋_GB2312" w:eastAsia="仿宋_GB2312" w:hAnsi="Calibri" w:hint="eastAsia"/>
          <w:szCs w:val="28"/>
        </w:rPr>
        <w:t>、分离性）、系统的可视性等；</w:t>
      </w:r>
    </w:p>
    <w:p w14:paraId="64E312D7" w14:textId="6002F5ED" w:rsidR="00A16C7E" w:rsidRPr="00F13820" w:rsidRDefault="002C31C1" w:rsidP="00C07E65">
      <w:pPr>
        <w:spacing w:line="520" w:lineRule="exact"/>
        <w:ind w:firstLineChars="200" w:firstLine="640"/>
        <w:rPr>
          <w:rFonts w:ascii="仿宋_GB2312" w:eastAsia="仿宋_GB2312" w:hAnsiTheme="minorHAnsi" w:cstheme="minorBidi"/>
          <w:szCs w:val="32"/>
        </w:rPr>
      </w:pPr>
      <w:r w:rsidRPr="00F13820">
        <w:rPr>
          <w:rFonts w:eastAsia="仿宋_GB2312" w:hint="eastAsia"/>
          <w:szCs w:val="28"/>
        </w:rPr>
        <w:t>3</w:t>
      </w:r>
      <w:r w:rsidRPr="00F13820">
        <w:rPr>
          <w:rFonts w:eastAsia="仿宋_GB2312"/>
          <w:szCs w:val="28"/>
        </w:rPr>
        <w:t>.4</w:t>
      </w:r>
      <w:r w:rsidR="00A16C7E" w:rsidRPr="00F13820">
        <w:rPr>
          <w:rFonts w:ascii="仿宋_GB2312" w:eastAsia="仿宋_GB2312" w:hint="eastAsia"/>
          <w:szCs w:val="32"/>
        </w:rPr>
        <w:t>病理学检查</w:t>
      </w:r>
    </w:p>
    <w:p w14:paraId="7656B0FF" w14:textId="59425F87" w:rsidR="00A16C7E" w:rsidRPr="00F13820" w:rsidRDefault="00A16C7E" w:rsidP="00C07E65">
      <w:pPr>
        <w:spacing w:line="520" w:lineRule="exact"/>
        <w:ind w:firstLineChars="200" w:firstLine="640"/>
        <w:rPr>
          <w:rFonts w:ascii="仿宋_GB2312" w:eastAsia="仿宋_GB2312"/>
          <w:szCs w:val="32"/>
        </w:rPr>
      </w:pPr>
      <w:r w:rsidRPr="00F13820">
        <w:rPr>
          <w:rFonts w:ascii="仿宋_GB2312" w:eastAsia="仿宋_GB2312" w:hint="eastAsia"/>
          <w:szCs w:val="32"/>
        </w:rPr>
        <w:t>一般包括重要器官和组织，如血管、心脏、脑、双侧肾脏、脾脏、</w:t>
      </w:r>
      <w:r w:rsidR="00932E50" w:rsidRPr="00F13820">
        <w:rPr>
          <w:rFonts w:ascii="仿宋_GB2312" w:eastAsia="仿宋_GB2312" w:hint="eastAsia"/>
          <w:szCs w:val="32"/>
        </w:rPr>
        <w:t>肝脏、肺、</w:t>
      </w:r>
      <w:r w:rsidRPr="00F13820">
        <w:rPr>
          <w:rFonts w:ascii="仿宋_GB2312" w:eastAsia="仿宋_GB2312" w:hint="eastAsia"/>
          <w:szCs w:val="32"/>
        </w:rPr>
        <w:t>舌、淋巴等。</w:t>
      </w:r>
    </w:p>
    <w:p w14:paraId="4EF04040" w14:textId="77777777" w:rsidR="00A16C7E" w:rsidRPr="002345C7" w:rsidRDefault="00A16C7E" w:rsidP="00C07E65">
      <w:pPr>
        <w:overflowPunct w:val="0"/>
        <w:spacing w:line="520" w:lineRule="exact"/>
        <w:ind w:firstLineChars="200" w:firstLine="640"/>
        <w:rPr>
          <w:rFonts w:eastAsia="黑体"/>
          <w:bCs/>
          <w:szCs w:val="32"/>
        </w:rPr>
      </w:pPr>
      <w:r w:rsidRPr="002345C7">
        <w:rPr>
          <w:rFonts w:eastAsia="黑体" w:hint="eastAsia"/>
          <w:bCs/>
          <w:szCs w:val="32"/>
        </w:rPr>
        <w:t>三、同品种医疗器械的临床数据</w:t>
      </w:r>
    </w:p>
    <w:p w14:paraId="71DDADB7" w14:textId="1CE493D4" w:rsidR="00A16C7E" w:rsidRDefault="00A16C7E" w:rsidP="00C07E65">
      <w:pPr>
        <w:overflowPunct w:val="0"/>
        <w:spacing w:line="520" w:lineRule="exact"/>
        <w:ind w:firstLineChars="200" w:firstLine="640"/>
        <w:rPr>
          <w:rFonts w:eastAsia="仿宋_GB2312"/>
          <w:szCs w:val="32"/>
        </w:rPr>
      </w:pPr>
      <w:r>
        <w:rPr>
          <w:rFonts w:eastAsia="仿宋_GB2312" w:hint="eastAsia"/>
          <w:szCs w:val="32"/>
        </w:rPr>
        <w:t>弹簧圈系统产品风险较高，建议优先选择</w:t>
      </w:r>
      <w:r w:rsidR="00B76A25">
        <w:rPr>
          <w:rFonts w:eastAsia="仿宋_GB2312" w:hint="eastAsia"/>
          <w:szCs w:val="32"/>
        </w:rPr>
        <w:t>已上市</w:t>
      </w:r>
      <w:r w:rsidR="00B76A25">
        <w:rPr>
          <w:rFonts w:eastAsia="仿宋_GB2312"/>
          <w:szCs w:val="32"/>
        </w:rPr>
        <w:t>的</w:t>
      </w:r>
      <w:r>
        <w:rPr>
          <w:rFonts w:eastAsia="仿宋_GB2312" w:hint="eastAsia"/>
          <w:szCs w:val="32"/>
        </w:rPr>
        <w:t>前代产品或具有长期临床安全应用史的产品作为同品种医疗器械。该类产品积累了一定的临床数据，含有较多公开的临床数据，如临床文献，其在真实的临床实践环境中的安全有效性较为确切。</w:t>
      </w:r>
    </w:p>
    <w:p w14:paraId="605E36D8" w14:textId="23A73A61" w:rsidR="00A16C7E" w:rsidRDefault="00A16C7E" w:rsidP="00C07E65">
      <w:pPr>
        <w:overflowPunct w:val="0"/>
        <w:spacing w:line="520" w:lineRule="exact"/>
        <w:ind w:firstLineChars="200" w:firstLine="640"/>
        <w:rPr>
          <w:rFonts w:eastAsia="仿宋_GB2312"/>
          <w:szCs w:val="32"/>
        </w:rPr>
      </w:pPr>
      <w:r>
        <w:rPr>
          <w:rFonts w:eastAsia="仿宋_GB2312" w:hint="eastAsia"/>
          <w:szCs w:val="32"/>
        </w:rPr>
        <w:t>弹簧圈系统同品种医疗器械的临床数据常包括临床</w:t>
      </w:r>
      <w:r w:rsidR="00B92262">
        <w:rPr>
          <w:rFonts w:eastAsia="仿宋_GB2312" w:hint="eastAsia"/>
          <w:szCs w:val="32"/>
        </w:rPr>
        <w:t>试验数据、临床</w:t>
      </w:r>
      <w:r w:rsidR="00B92262">
        <w:rPr>
          <w:rFonts w:eastAsia="仿宋_GB2312"/>
          <w:szCs w:val="32"/>
        </w:rPr>
        <w:t>经验数据、</w:t>
      </w:r>
      <w:r w:rsidR="00B92262">
        <w:rPr>
          <w:rFonts w:eastAsia="仿宋_GB2312" w:hint="eastAsia"/>
          <w:szCs w:val="32"/>
        </w:rPr>
        <w:t>临床文献数据类型</w:t>
      </w:r>
      <w:r>
        <w:rPr>
          <w:rFonts w:eastAsia="仿宋_GB2312" w:hint="eastAsia"/>
          <w:szCs w:val="32"/>
        </w:rPr>
        <w:t>。</w:t>
      </w:r>
    </w:p>
    <w:p w14:paraId="37696FCC" w14:textId="77777777" w:rsidR="00A16C7E" w:rsidRPr="002345C7" w:rsidRDefault="00A16C7E" w:rsidP="00C07E65">
      <w:pPr>
        <w:overflowPunct w:val="0"/>
        <w:spacing w:line="520" w:lineRule="exact"/>
        <w:ind w:firstLineChars="200" w:firstLine="640"/>
        <w:rPr>
          <w:rFonts w:eastAsia="楷体"/>
          <w:bCs/>
          <w:color w:val="000000"/>
          <w:szCs w:val="32"/>
        </w:rPr>
      </w:pPr>
      <w:r w:rsidRPr="002345C7">
        <w:rPr>
          <w:rFonts w:eastAsia="楷体" w:hint="eastAsia"/>
          <w:bCs/>
          <w:color w:val="000000"/>
          <w:szCs w:val="32"/>
        </w:rPr>
        <w:t>（一）有效性数据</w:t>
      </w:r>
    </w:p>
    <w:p w14:paraId="62F2B1C2" w14:textId="77777777" w:rsidR="00A16C7E" w:rsidRDefault="00A16C7E" w:rsidP="00C07E65">
      <w:pPr>
        <w:overflowPunct w:val="0"/>
        <w:spacing w:line="520" w:lineRule="exact"/>
        <w:ind w:firstLineChars="200" w:firstLine="640"/>
        <w:rPr>
          <w:rFonts w:eastAsia="仿宋_GB2312"/>
          <w:szCs w:val="32"/>
        </w:rPr>
      </w:pPr>
      <w:r>
        <w:rPr>
          <w:rFonts w:eastAsia="仿宋_GB2312" w:hint="eastAsia"/>
          <w:szCs w:val="32"/>
        </w:rPr>
        <w:t>对于弹簧圈系统，有效性临床数据可参考以下关键要素提取数据：</w:t>
      </w:r>
    </w:p>
    <w:p w14:paraId="139A58B7" w14:textId="10039322" w:rsidR="00A16C7E" w:rsidRDefault="00A16C7E" w:rsidP="00C07E65">
      <w:pPr>
        <w:overflowPunct w:val="0"/>
        <w:spacing w:line="520" w:lineRule="exact"/>
        <w:ind w:firstLineChars="200" w:firstLine="640"/>
        <w:rPr>
          <w:rFonts w:eastAsia="仿宋_GB2312"/>
          <w:szCs w:val="32"/>
        </w:rPr>
      </w:pPr>
      <w:r w:rsidRPr="00C07E65">
        <w:rPr>
          <w:rFonts w:eastAsia="仿宋_GB2312"/>
          <w:szCs w:val="32"/>
        </w:rPr>
        <w:lastRenderedPageBreak/>
        <w:t>1</w:t>
      </w:r>
      <w:r w:rsidRPr="00C07E65">
        <w:rPr>
          <w:rFonts w:eastAsia="仿宋_GB2312"/>
          <w:szCs w:val="28"/>
        </w:rPr>
        <w:t>.</w:t>
      </w:r>
      <w:r>
        <w:rPr>
          <w:rFonts w:eastAsia="仿宋_GB2312" w:hint="eastAsia"/>
          <w:szCs w:val="32"/>
        </w:rPr>
        <w:t>患者信息：性别、年龄、</w:t>
      </w:r>
      <w:r w:rsidR="0040048B">
        <w:rPr>
          <w:rFonts w:eastAsia="仿宋_GB2312" w:hint="eastAsia"/>
          <w:szCs w:val="32"/>
        </w:rPr>
        <w:t>疾病类型</w:t>
      </w:r>
      <w:r>
        <w:rPr>
          <w:rFonts w:eastAsia="仿宋_GB2312" w:hint="eastAsia"/>
          <w:szCs w:val="32"/>
        </w:rPr>
        <w:t>、使用器械、随访时间及其他影响临床结局的特征等；</w:t>
      </w:r>
    </w:p>
    <w:p w14:paraId="234A13EA" w14:textId="0CB1198D" w:rsidR="00A16C7E" w:rsidRDefault="00A16C7E" w:rsidP="00C07E65">
      <w:pPr>
        <w:overflowPunct w:val="0"/>
        <w:spacing w:line="520" w:lineRule="exact"/>
        <w:ind w:firstLineChars="200" w:firstLine="640"/>
        <w:rPr>
          <w:rFonts w:eastAsia="仿宋_GB2312"/>
          <w:szCs w:val="32"/>
        </w:rPr>
      </w:pPr>
      <w:r>
        <w:rPr>
          <w:rFonts w:eastAsia="仿宋_GB2312"/>
          <w:szCs w:val="32"/>
        </w:rPr>
        <w:t>2.</w:t>
      </w:r>
      <w:r>
        <w:rPr>
          <w:rFonts w:eastAsia="仿宋_GB2312" w:hint="eastAsia"/>
          <w:szCs w:val="32"/>
        </w:rPr>
        <w:t>产品信息：产品名称；</w:t>
      </w:r>
      <w:r w:rsidR="00C55B10">
        <w:rPr>
          <w:rFonts w:eastAsia="仿宋_GB2312" w:hint="eastAsia"/>
          <w:szCs w:val="32"/>
        </w:rPr>
        <w:t>型号</w:t>
      </w:r>
      <w:r w:rsidR="007F5D3B" w:rsidRPr="007F5D3B">
        <w:rPr>
          <w:rFonts w:eastAsia="仿宋_GB2312" w:hint="eastAsia"/>
          <w:color w:val="FF0000"/>
          <w:szCs w:val="32"/>
        </w:rPr>
        <w:t>（若有）</w:t>
      </w:r>
      <w:r w:rsidR="00C80298">
        <w:rPr>
          <w:rFonts w:eastAsia="仿宋_GB2312" w:hint="eastAsia"/>
          <w:szCs w:val="32"/>
        </w:rPr>
        <w:t>等；</w:t>
      </w:r>
    </w:p>
    <w:p w14:paraId="6BEAAAA8" w14:textId="77777777" w:rsidR="00A16C7E" w:rsidRDefault="00A16C7E" w:rsidP="00C07E65">
      <w:pPr>
        <w:overflowPunct w:val="0"/>
        <w:spacing w:line="520" w:lineRule="exact"/>
        <w:ind w:firstLineChars="200" w:firstLine="640"/>
        <w:rPr>
          <w:rFonts w:eastAsia="仿宋_GB2312"/>
          <w:szCs w:val="32"/>
        </w:rPr>
      </w:pPr>
      <w:r>
        <w:rPr>
          <w:rFonts w:eastAsia="仿宋_GB2312"/>
          <w:szCs w:val="32"/>
        </w:rPr>
        <w:t>3.</w:t>
      </w:r>
      <w:r>
        <w:rPr>
          <w:rFonts w:eastAsia="仿宋_GB2312" w:hint="eastAsia"/>
          <w:szCs w:val="32"/>
        </w:rPr>
        <w:t>研究设计：设计类型、样本量、</w:t>
      </w:r>
      <w:r>
        <w:rPr>
          <w:rFonts w:eastAsia="仿宋_GB2312"/>
          <w:szCs w:val="32"/>
        </w:rPr>
        <w:t>OCEBM</w:t>
      </w:r>
      <w:r>
        <w:rPr>
          <w:rFonts w:eastAsia="仿宋_GB2312" w:hint="eastAsia"/>
          <w:szCs w:val="32"/>
        </w:rPr>
        <w:t>等级；</w:t>
      </w:r>
    </w:p>
    <w:p w14:paraId="24A1E725" w14:textId="6DB149E6" w:rsidR="00A16C7E" w:rsidRDefault="00A16C7E" w:rsidP="00C07E65">
      <w:pPr>
        <w:overflowPunct w:val="0"/>
        <w:spacing w:line="520" w:lineRule="exact"/>
        <w:ind w:firstLineChars="200" w:firstLine="640"/>
        <w:rPr>
          <w:rFonts w:eastAsia="仿宋_GB2312"/>
          <w:szCs w:val="32"/>
        </w:rPr>
      </w:pPr>
      <w:r>
        <w:rPr>
          <w:rFonts w:eastAsia="仿宋_GB2312"/>
          <w:szCs w:val="32"/>
        </w:rPr>
        <w:t>4.</w:t>
      </w:r>
      <w:r>
        <w:rPr>
          <w:rFonts w:eastAsia="仿宋_GB2312" w:hint="eastAsia"/>
          <w:szCs w:val="32"/>
        </w:rPr>
        <w:t>评价指标：完全闭塞</w:t>
      </w:r>
      <w:r>
        <w:rPr>
          <w:rFonts w:eastAsia="仿宋_GB2312"/>
          <w:szCs w:val="32"/>
        </w:rPr>
        <w:t>/Raymond Roy</w:t>
      </w:r>
      <w:r>
        <w:rPr>
          <w:rFonts w:eastAsia="仿宋_GB2312" w:hint="eastAsia"/>
          <w:szCs w:val="32"/>
        </w:rPr>
        <w:t>闭塞分类、血管再通、再次治疗、改良</w:t>
      </w:r>
      <w:r>
        <w:rPr>
          <w:rFonts w:eastAsia="仿宋_GB2312"/>
          <w:szCs w:val="32"/>
        </w:rPr>
        <w:t>Rankin</w:t>
      </w:r>
      <w:r>
        <w:rPr>
          <w:rFonts w:eastAsia="仿宋_GB2312" w:hint="eastAsia"/>
          <w:szCs w:val="32"/>
        </w:rPr>
        <w:t>量表（</w:t>
      </w:r>
      <w:proofErr w:type="spellStart"/>
      <w:r>
        <w:rPr>
          <w:rFonts w:eastAsia="仿宋_GB2312"/>
          <w:szCs w:val="32"/>
        </w:rPr>
        <w:t>mRS</w:t>
      </w:r>
      <w:proofErr w:type="spellEnd"/>
      <w:r>
        <w:rPr>
          <w:rFonts w:eastAsia="仿宋_GB2312" w:hint="eastAsia"/>
          <w:szCs w:val="32"/>
        </w:rPr>
        <w:t>）、视觉模拟量表（</w:t>
      </w:r>
      <w:r>
        <w:rPr>
          <w:rFonts w:eastAsia="仿宋_GB2312"/>
          <w:szCs w:val="32"/>
        </w:rPr>
        <w:t>VAS</w:t>
      </w:r>
      <w:r>
        <w:rPr>
          <w:rFonts w:eastAsia="仿宋_GB2312" w:hint="eastAsia"/>
          <w:szCs w:val="32"/>
        </w:rPr>
        <w:t>）、</w:t>
      </w:r>
      <w:proofErr w:type="spellStart"/>
      <w:r>
        <w:rPr>
          <w:rFonts w:eastAsia="仿宋_GB2312"/>
          <w:szCs w:val="32"/>
        </w:rPr>
        <w:t>Barthel</w:t>
      </w:r>
      <w:proofErr w:type="spellEnd"/>
      <w:r>
        <w:rPr>
          <w:rFonts w:eastAsia="仿宋_GB2312" w:hint="eastAsia"/>
          <w:szCs w:val="32"/>
        </w:rPr>
        <w:t>指数、格拉斯哥昏迷评分量表、</w:t>
      </w:r>
      <w:r>
        <w:rPr>
          <w:rFonts w:eastAsia="仿宋_GB2312"/>
          <w:szCs w:val="32"/>
        </w:rPr>
        <w:t>Hunt</w:t>
      </w:r>
      <w:r>
        <w:rPr>
          <w:rFonts w:eastAsia="仿宋_GB2312" w:hint="eastAsia"/>
          <w:szCs w:val="32"/>
        </w:rPr>
        <w:t>和</w:t>
      </w:r>
      <w:r>
        <w:rPr>
          <w:rFonts w:eastAsia="仿宋_GB2312"/>
          <w:szCs w:val="32"/>
        </w:rPr>
        <w:t>Hess</w:t>
      </w:r>
      <w:r>
        <w:rPr>
          <w:rFonts w:eastAsia="仿宋_GB2312" w:hint="eastAsia"/>
          <w:szCs w:val="32"/>
        </w:rPr>
        <w:t>分级、</w:t>
      </w:r>
      <w:r w:rsidR="00A84059">
        <w:rPr>
          <w:rFonts w:eastAsia="仿宋_GB2312"/>
          <w:szCs w:val="32"/>
        </w:rPr>
        <w:t>N</w:t>
      </w:r>
      <w:r>
        <w:rPr>
          <w:rFonts w:eastAsia="仿宋_GB2312"/>
          <w:szCs w:val="32"/>
        </w:rPr>
        <w:t>IHSS</w:t>
      </w:r>
      <w:r>
        <w:rPr>
          <w:rFonts w:eastAsia="仿宋_GB2312" w:hint="eastAsia"/>
          <w:szCs w:val="32"/>
        </w:rPr>
        <w:t>。</w:t>
      </w:r>
    </w:p>
    <w:p w14:paraId="722D3082" w14:textId="403AE198" w:rsidR="00A16C7E" w:rsidRDefault="00A16C7E" w:rsidP="00C07E65">
      <w:pPr>
        <w:overflowPunct w:val="0"/>
        <w:spacing w:line="520" w:lineRule="exact"/>
        <w:ind w:firstLineChars="200" w:firstLine="640"/>
        <w:rPr>
          <w:rFonts w:eastAsia="仿宋_GB2312"/>
          <w:szCs w:val="32"/>
        </w:rPr>
      </w:pPr>
      <w:r>
        <w:rPr>
          <w:rFonts w:eastAsia="仿宋_GB2312" w:hint="eastAsia"/>
          <w:szCs w:val="32"/>
        </w:rPr>
        <w:t>如上所述，弹簧圈系统产品有效性评价</w:t>
      </w:r>
      <w:r w:rsidR="00F64C90">
        <w:rPr>
          <w:rFonts w:eastAsia="仿宋_GB2312" w:hint="eastAsia"/>
          <w:szCs w:val="32"/>
        </w:rPr>
        <w:t>指标种类较多，在收集和分析同品种医疗器械有效性数据时，应分别对</w:t>
      </w:r>
      <w:r w:rsidR="00F64C90" w:rsidRPr="00F64C90">
        <w:rPr>
          <w:rFonts w:eastAsia="仿宋_GB2312" w:hint="eastAsia"/>
          <w:color w:val="FF0000"/>
          <w:szCs w:val="32"/>
        </w:rPr>
        <w:t>适宜的</w:t>
      </w:r>
      <w:r>
        <w:rPr>
          <w:rFonts w:eastAsia="仿宋_GB2312" w:hint="eastAsia"/>
          <w:szCs w:val="32"/>
        </w:rPr>
        <w:t>评价指标数据进行汇总分析。</w:t>
      </w:r>
    </w:p>
    <w:p w14:paraId="4AAAE2A9" w14:textId="77777777" w:rsidR="00A16C7E" w:rsidRPr="002345C7" w:rsidRDefault="00A16C7E" w:rsidP="00C07E65">
      <w:pPr>
        <w:overflowPunct w:val="0"/>
        <w:spacing w:line="520" w:lineRule="exact"/>
        <w:ind w:firstLineChars="200" w:firstLine="640"/>
        <w:rPr>
          <w:rFonts w:eastAsia="楷体"/>
          <w:bCs/>
          <w:color w:val="000000"/>
          <w:szCs w:val="32"/>
        </w:rPr>
      </w:pPr>
      <w:r w:rsidRPr="002345C7">
        <w:rPr>
          <w:rFonts w:eastAsia="楷体" w:hint="eastAsia"/>
          <w:bCs/>
          <w:color w:val="000000"/>
          <w:szCs w:val="32"/>
        </w:rPr>
        <w:t>（二）安全性数据</w:t>
      </w:r>
    </w:p>
    <w:p w14:paraId="18C65BEB" w14:textId="77777777" w:rsidR="00A16C7E" w:rsidRDefault="00A16C7E" w:rsidP="00C07E65">
      <w:pPr>
        <w:overflowPunct w:val="0"/>
        <w:spacing w:line="520" w:lineRule="exact"/>
        <w:ind w:firstLineChars="200" w:firstLine="640"/>
        <w:rPr>
          <w:rFonts w:eastAsia="仿宋_GB2312"/>
          <w:szCs w:val="32"/>
        </w:rPr>
      </w:pPr>
      <w:r>
        <w:rPr>
          <w:rFonts w:eastAsia="仿宋_GB2312" w:hint="eastAsia"/>
          <w:szCs w:val="32"/>
        </w:rPr>
        <w:t>常见的弹簧圈系统安全性数据列举如下：</w:t>
      </w:r>
    </w:p>
    <w:p w14:paraId="0CC0F6C7" w14:textId="45853E96" w:rsidR="00A16C7E" w:rsidRDefault="00EA324B" w:rsidP="00C07E65">
      <w:pPr>
        <w:overflowPunct w:val="0"/>
        <w:spacing w:line="520" w:lineRule="exact"/>
        <w:ind w:firstLineChars="200" w:firstLine="640"/>
        <w:rPr>
          <w:rFonts w:eastAsia="仿宋_GB2312"/>
          <w:szCs w:val="32"/>
        </w:rPr>
      </w:pPr>
      <w:r w:rsidRPr="00C07E65">
        <w:rPr>
          <w:rFonts w:eastAsia="仿宋_GB2312"/>
          <w:szCs w:val="32"/>
        </w:rPr>
        <w:t>1.</w:t>
      </w:r>
      <w:r w:rsidR="00A16C7E">
        <w:rPr>
          <w:rFonts w:eastAsia="仿宋_GB2312" w:hint="eastAsia"/>
          <w:szCs w:val="32"/>
        </w:rPr>
        <w:t>与器械</w:t>
      </w:r>
      <w:r w:rsidR="007143B9">
        <w:rPr>
          <w:rFonts w:eastAsia="仿宋_GB2312" w:hint="eastAsia"/>
          <w:szCs w:val="32"/>
        </w:rPr>
        <w:t>相</w:t>
      </w:r>
      <w:r w:rsidR="00A16C7E">
        <w:rPr>
          <w:rFonts w:eastAsia="仿宋_GB2312" w:hint="eastAsia"/>
          <w:szCs w:val="32"/>
        </w:rPr>
        <w:t>关：器械断裂</w:t>
      </w:r>
      <w:r w:rsidR="00A16C7E">
        <w:rPr>
          <w:rFonts w:eastAsia="仿宋_GB2312"/>
          <w:szCs w:val="32"/>
        </w:rPr>
        <w:t>/</w:t>
      </w:r>
      <w:r w:rsidR="00A16C7E">
        <w:rPr>
          <w:rFonts w:eastAsia="仿宋_GB2312" w:hint="eastAsia"/>
          <w:szCs w:val="32"/>
        </w:rPr>
        <w:t>故障</w:t>
      </w:r>
      <w:r w:rsidR="00A16C7E">
        <w:rPr>
          <w:rFonts w:eastAsia="仿宋_GB2312"/>
          <w:szCs w:val="32"/>
        </w:rPr>
        <w:t>/</w:t>
      </w:r>
      <w:r w:rsidR="00A16C7E">
        <w:rPr>
          <w:rFonts w:eastAsia="仿宋_GB2312" w:hint="eastAsia"/>
          <w:szCs w:val="32"/>
        </w:rPr>
        <w:t>失效、弹簧圈</w:t>
      </w:r>
      <w:r w:rsidR="00911387" w:rsidRPr="00911387">
        <w:rPr>
          <w:rFonts w:eastAsia="仿宋_GB2312" w:hint="eastAsia"/>
          <w:color w:val="FF0000"/>
          <w:szCs w:val="32"/>
        </w:rPr>
        <w:t>位</w:t>
      </w:r>
      <w:r w:rsidR="00A16C7E">
        <w:rPr>
          <w:rFonts w:eastAsia="仿宋_GB2312" w:hint="eastAsia"/>
          <w:szCs w:val="32"/>
        </w:rPr>
        <w:t>移、分离失败、提前解脱、定位困难、进入载瘤血管、弹簧圈</w:t>
      </w:r>
      <w:proofErr w:type="gramStart"/>
      <w:r w:rsidR="00A16C7E">
        <w:rPr>
          <w:rFonts w:eastAsia="仿宋_GB2312" w:hint="eastAsia"/>
          <w:szCs w:val="32"/>
        </w:rPr>
        <w:t>疝</w:t>
      </w:r>
      <w:proofErr w:type="gramEnd"/>
      <w:r w:rsidR="00A16C7E">
        <w:rPr>
          <w:rFonts w:eastAsia="仿宋_GB2312" w:hint="eastAsia"/>
          <w:szCs w:val="32"/>
        </w:rPr>
        <w:t>、弹簧圈球上血栓等；</w:t>
      </w:r>
    </w:p>
    <w:p w14:paraId="61C7F0CE" w14:textId="7C6E60CD" w:rsidR="00A16C7E" w:rsidRDefault="00EA324B" w:rsidP="00C07E65">
      <w:pPr>
        <w:overflowPunct w:val="0"/>
        <w:spacing w:line="520" w:lineRule="exact"/>
        <w:ind w:firstLineChars="200" w:firstLine="640"/>
        <w:rPr>
          <w:rFonts w:eastAsia="仿宋_GB2312"/>
          <w:szCs w:val="32"/>
        </w:rPr>
      </w:pPr>
      <w:r>
        <w:rPr>
          <w:rFonts w:eastAsia="仿宋_GB2312" w:hint="eastAsia"/>
          <w:szCs w:val="32"/>
        </w:rPr>
        <w:t>2</w:t>
      </w:r>
      <w:r w:rsidR="005B2839">
        <w:rPr>
          <w:rFonts w:eastAsia="仿宋_GB2312"/>
          <w:szCs w:val="32"/>
        </w:rPr>
        <w:t>.</w:t>
      </w:r>
      <w:r w:rsidR="00A16C7E">
        <w:rPr>
          <w:rFonts w:eastAsia="仿宋_GB2312" w:hint="eastAsia"/>
          <w:szCs w:val="32"/>
        </w:rPr>
        <w:t>与手术</w:t>
      </w:r>
      <w:r w:rsidR="007143B9">
        <w:rPr>
          <w:rFonts w:eastAsia="仿宋_GB2312" w:hint="eastAsia"/>
          <w:szCs w:val="32"/>
        </w:rPr>
        <w:t>相</w:t>
      </w:r>
      <w:r w:rsidR="00A16C7E">
        <w:rPr>
          <w:rFonts w:eastAsia="仿宋_GB2312" w:hint="eastAsia"/>
          <w:szCs w:val="32"/>
        </w:rPr>
        <w:t>关：血栓栓塞事件</w:t>
      </w:r>
      <w:r w:rsidR="00A16C7E">
        <w:rPr>
          <w:rFonts w:eastAsia="仿宋_GB2312"/>
          <w:szCs w:val="32"/>
        </w:rPr>
        <w:t>/</w:t>
      </w:r>
      <w:r w:rsidR="00A16C7E">
        <w:rPr>
          <w:rFonts w:eastAsia="仿宋_GB2312" w:hint="eastAsia"/>
          <w:szCs w:val="32"/>
        </w:rPr>
        <w:t>出血、出血、动脉瘤破裂、血管夹层</w:t>
      </w:r>
      <w:r w:rsidR="00A16C7E">
        <w:rPr>
          <w:rFonts w:eastAsia="仿宋_GB2312"/>
          <w:szCs w:val="32"/>
        </w:rPr>
        <w:t>/</w:t>
      </w:r>
      <w:r w:rsidR="00A16C7E">
        <w:rPr>
          <w:rFonts w:eastAsia="仿宋_GB2312" w:hint="eastAsia"/>
          <w:szCs w:val="32"/>
        </w:rPr>
        <w:t>穿孔</w:t>
      </w:r>
      <w:r w:rsidR="00A16C7E">
        <w:rPr>
          <w:rFonts w:eastAsia="仿宋_GB2312"/>
          <w:szCs w:val="32"/>
        </w:rPr>
        <w:t>/</w:t>
      </w:r>
      <w:r w:rsidR="00A16C7E">
        <w:rPr>
          <w:rFonts w:eastAsia="仿宋_GB2312" w:hint="eastAsia"/>
          <w:szCs w:val="32"/>
        </w:rPr>
        <w:t>损伤、血管闭塞、梗塞</w:t>
      </w:r>
      <w:r w:rsidR="00A16C7E">
        <w:rPr>
          <w:rFonts w:eastAsia="仿宋_GB2312"/>
          <w:szCs w:val="32"/>
        </w:rPr>
        <w:t>/</w:t>
      </w:r>
      <w:r w:rsidR="00A16C7E">
        <w:rPr>
          <w:rFonts w:eastAsia="仿宋_GB2312" w:hint="eastAsia"/>
          <w:szCs w:val="32"/>
        </w:rPr>
        <w:t>卒中</w:t>
      </w:r>
      <w:r w:rsidR="00A16C7E">
        <w:rPr>
          <w:rFonts w:eastAsia="仿宋_GB2312"/>
          <w:szCs w:val="32"/>
        </w:rPr>
        <w:t>/</w:t>
      </w:r>
      <w:r w:rsidR="00A16C7E">
        <w:rPr>
          <w:rFonts w:eastAsia="仿宋_GB2312" w:hint="eastAsia"/>
          <w:szCs w:val="32"/>
        </w:rPr>
        <w:t>短暂性脑缺血发作、血管痉挛、神经功能损伤、感染、脑积水、疼痛、心肌梗死、死亡及其它；</w:t>
      </w:r>
    </w:p>
    <w:p w14:paraId="4E6DF7BC" w14:textId="4E5644E9" w:rsidR="00A16C7E" w:rsidRDefault="00A16C7E" w:rsidP="00C07E65">
      <w:pPr>
        <w:overflowPunct w:val="0"/>
        <w:spacing w:line="520" w:lineRule="exact"/>
        <w:ind w:firstLineChars="200" w:firstLine="640"/>
        <w:rPr>
          <w:rFonts w:eastAsia="仿宋_GB2312"/>
          <w:strike/>
          <w:szCs w:val="32"/>
        </w:rPr>
      </w:pPr>
      <w:r>
        <w:rPr>
          <w:rFonts w:eastAsia="仿宋_GB2312" w:hint="eastAsia"/>
          <w:szCs w:val="32"/>
        </w:rPr>
        <w:t>不良事件</w:t>
      </w:r>
      <w:r w:rsidR="004F0BE4">
        <w:rPr>
          <w:rFonts w:eastAsia="仿宋_GB2312" w:hint="eastAsia"/>
          <w:szCs w:val="32"/>
        </w:rPr>
        <w:t>信息：建议</w:t>
      </w:r>
      <w:r>
        <w:rPr>
          <w:rFonts w:eastAsia="仿宋_GB2312" w:hint="eastAsia"/>
          <w:szCs w:val="32"/>
        </w:rPr>
        <w:t>以表格的形式提供各国上市时间、不良事件类别及数量、与产品相关性、事件描述、原因分析、处理方式和处理结果等。</w:t>
      </w:r>
    </w:p>
    <w:p w14:paraId="6BC5CC86" w14:textId="6339B103" w:rsidR="00A16C7E" w:rsidRPr="002345C7" w:rsidRDefault="00A16C7E" w:rsidP="00C07E65">
      <w:pPr>
        <w:overflowPunct w:val="0"/>
        <w:spacing w:line="520" w:lineRule="exact"/>
        <w:ind w:firstLineChars="200" w:firstLine="640"/>
        <w:rPr>
          <w:rFonts w:eastAsia="黑体"/>
          <w:bCs/>
          <w:szCs w:val="32"/>
        </w:rPr>
      </w:pPr>
      <w:r w:rsidRPr="002345C7">
        <w:rPr>
          <w:rFonts w:eastAsia="黑体" w:hint="eastAsia"/>
          <w:bCs/>
          <w:szCs w:val="32"/>
        </w:rPr>
        <w:t>四、</w:t>
      </w:r>
      <w:bookmarkStart w:id="2" w:name="_Toc499275628"/>
      <w:r w:rsidRPr="002345C7">
        <w:rPr>
          <w:rFonts w:eastAsia="黑体" w:hint="eastAsia"/>
          <w:bCs/>
          <w:szCs w:val="32"/>
        </w:rPr>
        <w:t>参考</w:t>
      </w:r>
      <w:bookmarkEnd w:id="2"/>
      <w:r w:rsidR="00C3649B">
        <w:rPr>
          <w:rFonts w:eastAsia="黑体" w:hint="eastAsia"/>
          <w:bCs/>
          <w:szCs w:val="32"/>
        </w:rPr>
        <w:t>文献</w:t>
      </w:r>
    </w:p>
    <w:p w14:paraId="1E4419BB" w14:textId="303F3BB2" w:rsidR="00A16C7E" w:rsidRPr="00C07E65" w:rsidRDefault="00A16C7E" w:rsidP="00C07E65">
      <w:pPr>
        <w:spacing w:line="520" w:lineRule="exact"/>
        <w:ind w:firstLineChars="200" w:firstLine="640"/>
        <w:rPr>
          <w:rFonts w:eastAsia="仿宋_GB2312"/>
          <w:szCs w:val="28"/>
        </w:rPr>
      </w:pPr>
      <w:bookmarkStart w:id="3" w:name="_Toc499275629"/>
      <w:r w:rsidRPr="00C07E65">
        <w:rPr>
          <w:rFonts w:eastAsia="仿宋_GB2312"/>
          <w:szCs w:val="28"/>
        </w:rPr>
        <w:t>[1]</w:t>
      </w:r>
      <w:r w:rsidR="005B2839" w:rsidRPr="005B2839">
        <w:rPr>
          <w:rFonts w:eastAsia="仿宋_GB2312" w:hint="eastAsia"/>
          <w:szCs w:val="28"/>
        </w:rPr>
        <w:t>国家药品监督管理局</w:t>
      </w:r>
      <w:r w:rsidR="005B2839" w:rsidRPr="005B2839">
        <w:rPr>
          <w:rFonts w:eastAsia="仿宋_GB2312" w:hint="eastAsia"/>
          <w:szCs w:val="28"/>
        </w:rPr>
        <w:t>.</w:t>
      </w:r>
      <w:r w:rsidR="005B2839" w:rsidRPr="005B2839">
        <w:rPr>
          <w:rFonts w:eastAsia="仿宋_GB2312" w:hint="eastAsia"/>
          <w:szCs w:val="28"/>
        </w:rPr>
        <w:t>医疗器械临床评价技术指导原则</w:t>
      </w:r>
      <w:r w:rsidR="005B2839" w:rsidRPr="005B2839">
        <w:rPr>
          <w:rFonts w:eastAsia="仿宋_GB2312" w:hint="eastAsia"/>
          <w:szCs w:val="28"/>
        </w:rPr>
        <w:t>:</w:t>
      </w:r>
      <w:r w:rsidR="005B2839" w:rsidRPr="005B2839">
        <w:rPr>
          <w:rFonts w:eastAsia="仿宋_GB2312" w:hint="eastAsia"/>
          <w:szCs w:val="28"/>
        </w:rPr>
        <w:lastRenderedPageBreak/>
        <w:t>国家药监局通告</w:t>
      </w:r>
      <w:r w:rsidR="005B2839" w:rsidRPr="005B2839">
        <w:rPr>
          <w:rFonts w:eastAsia="仿宋_GB2312" w:hint="eastAsia"/>
          <w:szCs w:val="28"/>
        </w:rPr>
        <w:t>2021</w:t>
      </w:r>
      <w:r w:rsidR="005B2839" w:rsidRPr="005B2839">
        <w:rPr>
          <w:rFonts w:eastAsia="仿宋_GB2312" w:hint="eastAsia"/>
          <w:szCs w:val="28"/>
        </w:rPr>
        <w:t>年第</w:t>
      </w:r>
      <w:r w:rsidR="005B2839" w:rsidRPr="005B2839">
        <w:rPr>
          <w:rFonts w:eastAsia="仿宋_GB2312" w:hint="eastAsia"/>
          <w:szCs w:val="28"/>
        </w:rPr>
        <w:t>73</w:t>
      </w:r>
      <w:r w:rsidR="005B2839" w:rsidRPr="005B2839">
        <w:rPr>
          <w:rFonts w:eastAsia="仿宋_GB2312" w:hint="eastAsia"/>
          <w:szCs w:val="28"/>
        </w:rPr>
        <w:t>号</w:t>
      </w:r>
      <w:r w:rsidR="005B2839" w:rsidRPr="005B2839">
        <w:rPr>
          <w:rFonts w:eastAsia="仿宋_GB2312"/>
          <w:szCs w:val="28"/>
        </w:rPr>
        <w:t>[Z]</w:t>
      </w:r>
    </w:p>
    <w:p w14:paraId="5BD5DB37" w14:textId="4B39ADAB" w:rsidR="00B75BBF" w:rsidRPr="00C07E65" w:rsidRDefault="00A16C7E" w:rsidP="00C07E65">
      <w:pPr>
        <w:spacing w:line="520" w:lineRule="exact"/>
        <w:ind w:firstLineChars="200" w:firstLine="640"/>
        <w:rPr>
          <w:rFonts w:eastAsia="仿宋_GB2312"/>
          <w:szCs w:val="28"/>
        </w:rPr>
      </w:pPr>
      <w:r w:rsidRPr="00C07E65">
        <w:rPr>
          <w:rFonts w:eastAsia="仿宋_GB2312"/>
          <w:szCs w:val="28"/>
        </w:rPr>
        <w:t>[2]</w:t>
      </w:r>
      <w:r w:rsidR="00B75BBF" w:rsidRPr="00C07E65">
        <w:rPr>
          <w:rFonts w:eastAsia="仿宋_GB2312"/>
          <w:szCs w:val="28"/>
        </w:rPr>
        <w:t>《中国颅内未破裂动脉瘤诊疗指南》</w:t>
      </w:r>
    </w:p>
    <w:p w14:paraId="73474817" w14:textId="48A555EB" w:rsidR="00516719" w:rsidRPr="00C07E65" w:rsidRDefault="00516719" w:rsidP="00C07E65">
      <w:pPr>
        <w:spacing w:line="520" w:lineRule="exact"/>
        <w:ind w:firstLineChars="200" w:firstLine="640"/>
        <w:rPr>
          <w:rFonts w:eastAsia="仿宋_GB2312"/>
          <w:szCs w:val="28"/>
        </w:rPr>
      </w:pPr>
      <w:r w:rsidRPr="00C07E65">
        <w:rPr>
          <w:rFonts w:eastAsia="仿宋_GB2312"/>
          <w:szCs w:val="28"/>
        </w:rPr>
        <w:t>[3]</w:t>
      </w:r>
      <w:r w:rsidRPr="00C07E65">
        <w:rPr>
          <w:rFonts w:eastAsia="仿宋_GB2312"/>
          <w:szCs w:val="28"/>
        </w:rPr>
        <w:t>《中国颅内破裂动脉瘤诊疗指南》</w:t>
      </w:r>
    </w:p>
    <w:p w14:paraId="53641499" w14:textId="419EE51B" w:rsidR="00516719" w:rsidRPr="00C07E65" w:rsidRDefault="00516719" w:rsidP="00C07E65">
      <w:pPr>
        <w:spacing w:line="520" w:lineRule="exact"/>
        <w:ind w:firstLineChars="200" w:firstLine="640"/>
        <w:rPr>
          <w:rFonts w:eastAsia="仿宋_GB2312"/>
          <w:szCs w:val="28"/>
        </w:rPr>
      </w:pPr>
      <w:r w:rsidRPr="00C07E65">
        <w:rPr>
          <w:rFonts w:eastAsia="仿宋_GB2312"/>
          <w:szCs w:val="28"/>
        </w:rPr>
        <w:t>[4]</w:t>
      </w:r>
      <w:r w:rsidRPr="00C07E65">
        <w:rPr>
          <w:rFonts w:eastAsia="仿宋_GB2312"/>
          <w:szCs w:val="28"/>
        </w:rPr>
        <w:t>《血流导向装置治疗颅内动脉瘤中国指南》</w:t>
      </w:r>
    </w:p>
    <w:p w14:paraId="233F8387" w14:textId="46C0A9C5" w:rsidR="00B75BBF" w:rsidRPr="00C07E65" w:rsidRDefault="00B75BBF" w:rsidP="00C07E65">
      <w:pPr>
        <w:spacing w:line="520" w:lineRule="exact"/>
        <w:ind w:firstLineChars="200" w:firstLine="640"/>
        <w:rPr>
          <w:rFonts w:eastAsia="仿宋_GB2312"/>
          <w:szCs w:val="28"/>
        </w:rPr>
      </w:pPr>
      <w:r w:rsidRPr="00C07E65">
        <w:rPr>
          <w:rFonts w:eastAsia="仿宋_GB2312"/>
          <w:szCs w:val="28"/>
        </w:rPr>
        <w:t>[</w:t>
      </w:r>
      <w:r w:rsidR="00516719" w:rsidRPr="00C07E65">
        <w:rPr>
          <w:rFonts w:eastAsia="仿宋_GB2312"/>
          <w:szCs w:val="28"/>
        </w:rPr>
        <w:t>5</w:t>
      </w:r>
      <w:r w:rsidRPr="00C07E65">
        <w:rPr>
          <w:rFonts w:eastAsia="仿宋_GB2312"/>
          <w:szCs w:val="28"/>
        </w:rPr>
        <w:t>]</w:t>
      </w:r>
      <w:r w:rsidRPr="00C07E65">
        <w:rPr>
          <w:rFonts w:eastAsia="仿宋_GB2312"/>
          <w:szCs w:val="28"/>
        </w:rPr>
        <w:t>《血流导向装置治疗颅内动脉瘤的中国专家共识》</w:t>
      </w:r>
    </w:p>
    <w:p w14:paraId="2E78AC3D" w14:textId="69684EA9" w:rsidR="00516719" w:rsidRPr="00C07E65" w:rsidRDefault="00516719" w:rsidP="00C07E65">
      <w:pPr>
        <w:spacing w:line="520" w:lineRule="exact"/>
        <w:ind w:firstLineChars="200" w:firstLine="640"/>
        <w:rPr>
          <w:rFonts w:eastAsia="仿宋_GB2312"/>
          <w:szCs w:val="28"/>
        </w:rPr>
      </w:pPr>
      <w:r w:rsidRPr="00C07E65">
        <w:rPr>
          <w:rFonts w:eastAsia="仿宋_GB2312"/>
          <w:szCs w:val="28"/>
        </w:rPr>
        <w:t>[6]</w:t>
      </w:r>
      <w:r w:rsidRPr="00C07E65">
        <w:rPr>
          <w:rFonts w:eastAsia="仿宋_GB2312"/>
          <w:szCs w:val="28"/>
        </w:rPr>
        <w:t>《颅内动脉瘤血管内介入治疗中国专家共识》</w:t>
      </w:r>
    </w:p>
    <w:p w14:paraId="3D4D2F5A" w14:textId="5F563DC6" w:rsidR="00B75BBF" w:rsidRPr="00C07E65" w:rsidRDefault="00B75BBF" w:rsidP="00C07E65">
      <w:pPr>
        <w:spacing w:line="520" w:lineRule="exact"/>
        <w:ind w:firstLineChars="200" w:firstLine="640"/>
        <w:rPr>
          <w:rFonts w:eastAsia="仿宋_GB2312"/>
          <w:szCs w:val="28"/>
        </w:rPr>
      </w:pPr>
      <w:r w:rsidRPr="00C07E65">
        <w:rPr>
          <w:rFonts w:eastAsia="仿宋_GB2312"/>
          <w:szCs w:val="28"/>
        </w:rPr>
        <w:t>[</w:t>
      </w:r>
      <w:r w:rsidR="00516719" w:rsidRPr="00C07E65">
        <w:rPr>
          <w:rFonts w:eastAsia="仿宋_GB2312"/>
          <w:szCs w:val="28"/>
        </w:rPr>
        <w:t>7</w:t>
      </w:r>
      <w:r w:rsidRPr="00C07E65">
        <w:rPr>
          <w:rFonts w:eastAsia="仿宋_GB2312"/>
          <w:szCs w:val="28"/>
        </w:rPr>
        <w:t>]</w:t>
      </w:r>
      <w:r w:rsidRPr="00C07E65">
        <w:rPr>
          <w:rFonts w:eastAsia="仿宋_GB2312"/>
          <w:szCs w:val="28"/>
        </w:rPr>
        <w:t>美国</w:t>
      </w:r>
      <w:r w:rsidRPr="00C07E65">
        <w:rPr>
          <w:rFonts w:eastAsia="仿宋_GB2312"/>
          <w:szCs w:val="28"/>
        </w:rPr>
        <w:t>FDA</w:t>
      </w:r>
      <w:r w:rsidRPr="00C07E65">
        <w:rPr>
          <w:rFonts w:eastAsia="仿宋_GB2312"/>
          <w:szCs w:val="28"/>
        </w:rPr>
        <w:t>血管和神经血管栓塞器械指南</w:t>
      </w:r>
    </w:p>
    <w:p w14:paraId="7768C523" w14:textId="40C93D2F" w:rsidR="00A16C7E" w:rsidRPr="00C07E65" w:rsidRDefault="00B75BBF" w:rsidP="00C07E65">
      <w:pPr>
        <w:spacing w:line="520" w:lineRule="exact"/>
        <w:ind w:firstLineChars="200" w:firstLine="640"/>
        <w:rPr>
          <w:rFonts w:eastAsia="仿宋_GB2312"/>
          <w:szCs w:val="28"/>
        </w:rPr>
      </w:pPr>
      <w:r w:rsidRPr="00C07E65">
        <w:rPr>
          <w:rFonts w:eastAsia="仿宋_GB2312"/>
          <w:szCs w:val="28"/>
        </w:rPr>
        <w:t>[</w:t>
      </w:r>
      <w:r w:rsidR="00516719" w:rsidRPr="00C07E65">
        <w:rPr>
          <w:rFonts w:eastAsia="仿宋_GB2312"/>
          <w:szCs w:val="28"/>
        </w:rPr>
        <w:t>8</w:t>
      </w:r>
      <w:r w:rsidR="005B2839">
        <w:rPr>
          <w:rFonts w:eastAsia="仿宋_GB2312"/>
          <w:szCs w:val="28"/>
        </w:rPr>
        <w:t>]</w:t>
      </w:r>
      <w:r w:rsidRPr="00C07E65">
        <w:rPr>
          <w:rFonts w:eastAsia="仿宋_GB2312"/>
          <w:szCs w:val="28"/>
        </w:rPr>
        <w:t>YYT 1748-2021</w:t>
      </w:r>
      <w:r w:rsidR="005B2839">
        <w:rPr>
          <w:rFonts w:eastAsia="仿宋_GB2312"/>
          <w:szCs w:val="28"/>
        </w:rPr>
        <w:t>,</w:t>
      </w:r>
      <w:r w:rsidRPr="00C07E65">
        <w:rPr>
          <w:rFonts w:eastAsia="仿宋_GB2312"/>
          <w:szCs w:val="28"/>
        </w:rPr>
        <w:t>《神经血管植入物</w:t>
      </w:r>
      <w:r w:rsidRPr="00C07E65">
        <w:rPr>
          <w:rFonts w:eastAsia="仿宋_GB2312"/>
          <w:szCs w:val="28"/>
        </w:rPr>
        <w:t xml:space="preserve"> </w:t>
      </w:r>
      <w:r w:rsidRPr="00C07E65">
        <w:rPr>
          <w:rFonts w:eastAsia="仿宋_GB2312"/>
          <w:szCs w:val="28"/>
        </w:rPr>
        <w:t>颅内弹簧圈》</w:t>
      </w:r>
      <w:r w:rsidR="005B2839" w:rsidRPr="005B2839">
        <w:rPr>
          <w:rFonts w:eastAsia="仿宋_GB2312"/>
          <w:szCs w:val="28"/>
        </w:rPr>
        <w:t>[S]</w:t>
      </w:r>
    </w:p>
    <w:p w14:paraId="095FD098" w14:textId="22E45570" w:rsidR="00A16C7E" w:rsidRPr="00C07E65" w:rsidRDefault="00B75BBF" w:rsidP="00C07E65">
      <w:pPr>
        <w:spacing w:line="520" w:lineRule="exact"/>
        <w:ind w:firstLineChars="200" w:firstLine="640"/>
        <w:rPr>
          <w:rFonts w:eastAsia="仿宋_GB2312"/>
          <w:szCs w:val="28"/>
        </w:rPr>
      </w:pPr>
      <w:r w:rsidRPr="00C07E65">
        <w:rPr>
          <w:rFonts w:eastAsia="仿宋_GB2312"/>
          <w:szCs w:val="28"/>
        </w:rPr>
        <w:t>[</w:t>
      </w:r>
      <w:r w:rsidR="00516719" w:rsidRPr="00C07E65">
        <w:rPr>
          <w:rFonts w:eastAsia="仿宋_GB2312"/>
          <w:szCs w:val="28"/>
        </w:rPr>
        <w:t>9</w:t>
      </w:r>
      <w:r w:rsidRPr="00C07E65">
        <w:rPr>
          <w:rFonts w:eastAsia="仿宋_GB2312"/>
          <w:szCs w:val="28"/>
        </w:rPr>
        <w:t>]</w:t>
      </w:r>
      <w:r w:rsidR="005B2839" w:rsidRPr="005B2839">
        <w:rPr>
          <w:rFonts w:eastAsia="仿宋_GB2312" w:hint="eastAsia"/>
          <w:szCs w:val="28"/>
        </w:rPr>
        <w:t>国家药品监督管理局</w:t>
      </w:r>
      <w:r w:rsidR="005B2839" w:rsidRPr="005B2839">
        <w:rPr>
          <w:rFonts w:eastAsia="仿宋_GB2312" w:hint="eastAsia"/>
          <w:szCs w:val="28"/>
        </w:rPr>
        <w:t>.</w:t>
      </w:r>
      <w:r w:rsidR="005B2839">
        <w:rPr>
          <w:rFonts w:eastAsia="仿宋_GB2312" w:hint="eastAsia"/>
          <w:szCs w:val="28"/>
        </w:rPr>
        <w:t xml:space="preserve"> </w:t>
      </w:r>
      <w:r w:rsidR="00A16C7E" w:rsidRPr="00C07E65">
        <w:rPr>
          <w:rFonts w:eastAsia="仿宋_GB2312"/>
          <w:szCs w:val="28"/>
        </w:rPr>
        <w:t>医疗器械动物试验研究注册审查指导原则</w:t>
      </w:r>
      <w:r w:rsidR="00A16C7E" w:rsidRPr="00C07E65">
        <w:rPr>
          <w:rFonts w:eastAsia="仿宋_GB2312"/>
          <w:szCs w:val="28"/>
        </w:rPr>
        <w:t xml:space="preserve"> </w:t>
      </w:r>
      <w:r w:rsidR="00A16C7E" w:rsidRPr="00C07E65">
        <w:rPr>
          <w:rFonts w:eastAsia="仿宋_GB2312"/>
          <w:szCs w:val="28"/>
        </w:rPr>
        <w:t>第一部分：决策原则</w:t>
      </w:r>
      <w:r w:rsidR="005B2839" w:rsidRPr="005B2839">
        <w:rPr>
          <w:rFonts w:eastAsia="仿宋_GB2312" w:hint="eastAsia"/>
          <w:szCs w:val="28"/>
        </w:rPr>
        <w:t>:</w:t>
      </w:r>
      <w:r w:rsidR="005B2839" w:rsidRPr="005B2839">
        <w:rPr>
          <w:rFonts w:eastAsia="仿宋_GB2312" w:hint="eastAsia"/>
          <w:szCs w:val="28"/>
        </w:rPr>
        <w:t>国家药监局通告</w:t>
      </w:r>
      <w:r w:rsidR="00A16C7E" w:rsidRPr="00C07E65">
        <w:rPr>
          <w:rFonts w:eastAsia="仿宋_GB2312"/>
          <w:szCs w:val="28"/>
        </w:rPr>
        <w:t>2021</w:t>
      </w:r>
      <w:r w:rsidR="00A16C7E" w:rsidRPr="00C07E65">
        <w:rPr>
          <w:rFonts w:eastAsia="仿宋_GB2312"/>
          <w:szCs w:val="28"/>
        </w:rPr>
        <w:t>年第</w:t>
      </w:r>
      <w:r w:rsidR="00A16C7E" w:rsidRPr="00C07E65">
        <w:rPr>
          <w:rFonts w:eastAsia="仿宋_GB2312"/>
          <w:szCs w:val="28"/>
        </w:rPr>
        <w:t>75</w:t>
      </w:r>
      <w:r w:rsidR="005B2839">
        <w:rPr>
          <w:rFonts w:eastAsia="仿宋_GB2312"/>
          <w:szCs w:val="28"/>
        </w:rPr>
        <w:t>号</w:t>
      </w:r>
      <w:r w:rsidR="005B2839">
        <w:rPr>
          <w:rFonts w:eastAsia="仿宋_GB2312" w:hint="eastAsia"/>
          <w:szCs w:val="28"/>
        </w:rPr>
        <w:t>.</w:t>
      </w:r>
    </w:p>
    <w:p w14:paraId="3BD21AE1" w14:textId="02CCE0AF" w:rsidR="00A16C7E" w:rsidRPr="00C07E65" w:rsidRDefault="00A16C7E" w:rsidP="00C07E65">
      <w:pPr>
        <w:spacing w:line="520" w:lineRule="exact"/>
        <w:ind w:firstLineChars="200" w:firstLine="640"/>
        <w:rPr>
          <w:rFonts w:eastAsia="仿宋_GB2312"/>
          <w:szCs w:val="28"/>
        </w:rPr>
      </w:pPr>
      <w:r w:rsidRPr="00C07E65">
        <w:rPr>
          <w:rFonts w:eastAsia="仿宋_GB2312"/>
          <w:szCs w:val="28"/>
        </w:rPr>
        <w:t>[</w:t>
      </w:r>
      <w:r w:rsidR="00516719" w:rsidRPr="00C07E65">
        <w:rPr>
          <w:rFonts w:eastAsia="仿宋_GB2312"/>
          <w:szCs w:val="28"/>
        </w:rPr>
        <w:t>10</w:t>
      </w:r>
      <w:r w:rsidR="005B2839">
        <w:rPr>
          <w:rFonts w:eastAsia="仿宋_GB2312"/>
          <w:szCs w:val="28"/>
        </w:rPr>
        <w:t>]</w:t>
      </w:r>
      <w:r w:rsidR="005B2839" w:rsidRPr="005B2839">
        <w:rPr>
          <w:rFonts w:eastAsia="仿宋_GB2312" w:hint="eastAsia"/>
          <w:szCs w:val="28"/>
        </w:rPr>
        <w:t>国家药品监督管理局</w:t>
      </w:r>
      <w:r w:rsidR="005B2839" w:rsidRPr="005B2839">
        <w:rPr>
          <w:rFonts w:eastAsia="仿宋_GB2312" w:hint="eastAsia"/>
          <w:szCs w:val="28"/>
        </w:rPr>
        <w:t>.</w:t>
      </w:r>
      <w:r w:rsidR="005B2839">
        <w:rPr>
          <w:rFonts w:eastAsia="仿宋_GB2312" w:hint="eastAsia"/>
          <w:szCs w:val="28"/>
        </w:rPr>
        <w:t xml:space="preserve"> </w:t>
      </w:r>
      <w:r w:rsidRPr="00C07E65">
        <w:rPr>
          <w:rFonts w:eastAsia="仿宋_GB2312"/>
          <w:szCs w:val="28"/>
        </w:rPr>
        <w:t>医疗器械动物试验研究注册审查指导原则</w:t>
      </w:r>
      <w:r w:rsidRPr="00C07E65">
        <w:rPr>
          <w:rFonts w:eastAsia="仿宋_GB2312"/>
          <w:szCs w:val="28"/>
        </w:rPr>
        <w:t xml:space="preserve"> </w:t>
      </w:r>
      <w:r w:rsidRPr="00C07E65">
        <w:rPr>
          <w:rFonts w:eastAsia="仿宋_GB2312"/>
          <w:szCs w:val="28"/>
        </w:rPr>
        <w:t>第二部分：试验设计、实施质量保证</w:t>
      </w:r>
      <w:r w:rsidR="005B2839" w:rsidRPr="005B2839">
        <w:rPr>
          <w:rFonts w:eastAsia="仿宋_GB2312" w:hint="eastAsia"/>
          <w:szCs w:val="28"/>
        </w:rPr>
        <w:t>:</w:t>
      </w:r>
      <w:r w:rsidR="005B2839" w:rsidRPr="005B2839">
        <w:rPr>
          <w:rFonts w:eastAsia="仿宋_GB2312" w:hint="eastAsia"/>
          <w:szCs w:val="28"/>
        </w:rPr>
        <w:t>国家药监局通告</w:t>
      </w:r>
      <w:r w:rsidRPr="00C07E65">
        <w:rPr>
          <w:rFonts w:eastAsia="仿宋_GB2312"/>
          <w:szCs w:val="28"/>
        </w:rPr>
        <w:t>2021</w:t>
      </w:r>
      <w:r w:rsidRPr="00C07E65">
        <w:rPr>
          <w:rFonts w:eastAsia="仿宋_GB2312"/>
          <w:szCs w:val="28"/>
        </w:rPr>
        <w:t>年第</w:t>
      </w:r>
      <w:r w:rsidRPr="00C07E65">
        <w:rPr>
          <w:rFonts w:eastAsia="仿宋_GB2312"/>
          <w:szCs w:val="28"/>
        </w:rPr>
        <w:t>75</w:t>
      </w:r>
      <w:r w:rsidRPr="00C07E65">
        <w:rPr>
          <w:rFonts w:eastAsia="仿宋_GB2312"/>
          <w:szCs w:val="28"/>
        </w:rPr>
        <w:t>号</w:t>
      </w:r>
      <w:r w:rsidR="005B2839">
        <w:rPr>
          <w:rFonts w:eastAsia="仿宋_GB2312" w:hint="eastAsia"/>
          <w:szCs w:val="28"/>
        </w:rPr>
        <w:t>.</w:t>
      </w:r>
      <w:bookmarkEnd w:id="3"/>
    </w:p>
    <w:sectPr w:rsidR="00A16C7E" w:rsidRPr="00C07E65" w:rsidSect="00EE1269">
      <w:footerReference w:type="even" r:id="rId12"/>
      <w:footerReference w:type="default" r:id="rId13"/>
      <w:pgSz w:w="11906" w:h="16838"/>
      <w:pgMar w:top="2098" w:right="1588" w:bottom="2098" w:left="1588" w:header="851" w:footer="992" w:gutter="0"/>
      <w:lnNumType w:countBy="1" w:restart="continuous"/>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C00AF" w14:textId="77777777" w:rsidR="005568E8" w:rsidRDefault="005568E8" w:rsidP="006C00CB">
      <w:r>
        <w:separator/>
      </w:r>
    </w:p>
  </w:endnote>
  <w:endnote w:type="continuationSeparator" w:id="0">
    <w:p w14:paraId="5D374875" w14:textId="77777777" w:rsidR="005568E8" w:rsidRDefault="005568E8"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方正舒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14:paraId="4ED39970" w14:textId="7D2EB510" w:rsidR="00AF5D76" w:rsidRDefault="00AF5D76">
        <w:pPr>
          <w:pStyle w:val="a3"/>
        </w:pPr>
        <w:r w:rsidRPr="00AF5D76">
          <w:rPr>
            <w:sz w:val="28"/>
            <w:szCs w:val="28"/>
          </w:rPr>
          <w:t xml:space="preserve">— </w:t>
        </w:r>
        <w:r w:rsidR="0041581E" w:rsidRPr="00AF5D76">
          <w:rPr>
            <w:sz w:val="28"/>
            <w:szCs w:val="28"/>
          </w:rPr>
          <w:fldChar w:fldCharType="begin"/>
        </w:r>
        <w:r w:rsidRPr="00AF5D76">
          <w:rPr>
            <w:sz w:val="28"/>
            <w:szCs w:val="28"/>
          </w:rPr>
          <w:instrText xml:space="preserve"> PAGE   \* MERGEFORMAT </w:instrText>
        </w:r>
        <w:r w:rsidR="0041581E" w:rsidRPr="00AF5D76">
          <w:rPr>
            <w:sz w:val="28"/>
            <w:szCs w:val="28"/>
          </w:rPr>
          <w:fldChar w:fldCharType="separate"/>
        </w:r>
        <w:r w:rsidR="00361423" w:rsidRPr="00361423">
          <w:rPr>
            <w:noProof/>
            <w:sz w:val="28"/>
            <w:szCs w:val="28"/>
            <w:lang w:val="zh-CN"/>
          </w:rPr>
          <w:t>10</w:t>
        </w:r>
        <w:r w:rsidR="0041581E"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A5158" w14:textId="56CC31F2" w:rsidR="006C00CB" w:rsidRPr="00AF5D76" w:rsidRDefault="00361423" w:rsidP="00AF5D76">
    <w:pPr>
      <w:pStyle w:val="a3"/>
      <w:jc w:val="right"/>
      <w:rPr>
        <w:sz w:val="28"/>
        <w:szCs w:val="28"/>
      </w:rPr>
    </w:pPr>
    <w:r>
      <w:rPr>
        <w:rFonts w:hint="eastAsia"/>
        <w:sz w:val="28"/>
        <w:szCs w:val="28"/>
      </w:rPr>
      <w:t>-</w:t>
    </w:r>
    <w:r w:rsidR="00AF5D76" w:rsidRPr="00AF5D76">
      <w:rPr>
        <w:sz w:val="28"/>
        <w:szCs w:val="28"/>
      </w:rPr>
      <w:t xml:space="preserve"> </w:t>
    </w:r>
    <w:sdt>
      <w:sdtPr>
        <w:rPr>
          <w:sz w:val="28"/>
          <w:szCs w:val="28"/>
        </w:rPr>
        <w:id w:val="90280837"/>
        <w:docPartObj>
          <w:docPartGallery w:val="Page Numbers (Bottom of Page)"/>
          <w:docPartUnique/>
        </w:docPartObj>
      </w:sdtPr>
      <w:sdtEndPr/>
      <w:sdtContent>
        <w:r w:rsidR="0041581E" w:rsidRPr="00AF5D76">
          <w:rPr>
            <w:sz w:val="28"/>
            <w:szCs w:val="28"/>
          </w:rPr>
          <w:fldChar w:fldCharType="begin"/>
        </w:r>
        <w:r w:rsidR="00AF5D76" w:rsidRPr="00AF5D76">
          <w:rPr>
            <w:sz w:val="28"/>
            <w:szCs w:val="28"/>
          </w:rPr>
          <w:instrText xml:space="preserve"> PAGE   \* MERGEFORMAT </w:instrText>
        </w:r>
        <w:r w:rsidR="0041581E" w:rsidRPr="00AF5D76">
          <w:rPr>
            <w:sz w:val="28"/>
            <w:szCs w:val="28"/>
          </w:rPr>
          <w:fldChar w:fldCharType="separate"/>
        </w:r>
        <w:r w:rsidRPr="00361423">
          <w:rPr>
            <w:noProof/>
            <w:sz w:val="28"/>
            <w:szCs w:val="28"/>
            <w:lang w:val="zh-CN"/>
          </w:rPr>
          <w:t>11</w:t>
        </w:r>
        <w:r w:rsidR="0041581E" w:rsidRPr="00AF5D76">
          <w:rPr>
            <w:sz w:val="28"/>
            <w:szCs w:val="28"/>
          </w:rPr>
          <w:fldChar w:fldCharType="end"/>
        </w:r>
        <w:r w:rsidR="00AF5D76" w:rsidRPr="00AF5D76">
          <w:rPr>
            <w:sz w:val="28"/>
            <w:szCs w:val="28"/>
          </w:rPr>
          <w:t xml:space="preserve"> </w:t>
        </w:r>
        <w:r>
          <w:rPr>
            <w:rFonts w:hint="eastAsia"/>
            <w:sz w:val="28"/>
            <w:szCs w:val="28"/>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E71CD" w14:textId="77777777" w:rsidR="005568E8" w:rsidRDefault="005568E8" w:rsidP="006C00CB">
      <w:r>
        <w:separator/>
      </w:r>
    </w:p>
  </w:footnote>
  <w:footnote w:type="continuationSeparator" w:id="0">
    <w:p w14:paraId="02154C4F" w14:textId="77777777" w:rsidR="005568E8" w:rsidRDefault="005568E8"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339358C6"/>
    <w:multiLevelType w:val="hybridMultilevel"/>
    <w:tmpl w:val="4C8C06E6"/>
    <w:lvl w:ilvl="0" w:tplc="FE96666A">
      <w:start w:val="4"/>
      <w:numFmt w:val="decimal"/>
      <w:lvlText w:val="%1."/>
      <w:lvlJc w:val="left"/>
      <w:pPr>
        <w:ind w:left="1000" w:hanging="36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4291713A"/>
    <w:multiLevelType w:val="hybridMultilevel"/>
    <w:tmpl w:val="33A48B44"/>
    <w:lvl w:ilvl="0" w:tplc="9692E282">
      <w:start w:val="1"/>
      <w:numFmt w:val="decimal"/>
      <w:lvlText w:val="%1."/>
      <w:lvlJc w:val="left"/>
      <w:pPr>
        <w:ind w:left="1045" w:hanging="405"/>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7" w15:restartNumberingAfterBreak="0">
    <w:nsid w:val="47942A04"/>
    <w:multiLevelType w:val="hybridMultilevel"/>
    <w:tmpl w:val="88D6E25E"/>
    <w:lvl w:ilvl="0" w:tplc="E258CA3A">
      <w:start w:val="1"/>
      <w:numFmt w:val="decimal"/>
      <w:lvlText w:val="%1."/>
      <w:lvlJc w:val="left"/>
      <w:pPr>
        <w:ind w:left="1000" w:hanging="36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8"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15:restartNumberingAfterBreak="0">
    <w:nsid w:val="59DB5D4D"/>
    <w:multiLevelType w:val="hybridMultilevel"/>
    <w:tmpl w:val="8CC62358"/>
    <w:lvl w:ilvl="0" w:tplc="2C24AA72">
      <w:start w:val="1"/>
      <w:numFmt w:val="decimal"/>
      <w:lvlText w:val="（%1）"/>
      <w:lvlJc w:val="left"/>
      <w:pPr>
        <w:ind w:left="1720" w:hanging="108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0"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11"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12"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13"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4"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5"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6"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7"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8"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74E5537E"/>
    <w:multiLevelType w:val="hybridMultilevel"/>
    <w:tmpl w:val="3638901E"/>
    <w:lvl w:ilvl="0" w:tplc="2BA4C098">
      <w:start w:val="1"/>
      <w:numFmt w:val="decimal"/>
      <w:lvlText w:val="（%1）"/>
      <w:lvlJc w:val="left"/>
      <w:pPr>
        <w:ind w:left="1931" w:hanging="1080"/>
      </w:p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num w:numId="1">
    <w:abstractNumId w:val="2"/>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5"/>
  </w:num>
  <w:num w:numId="10">
    <w:abstractNumId w:val="18"/>
  </w:num>
  <w:num w:numId="11">
    <w:abstractNumId w:val="17"/>
  </w:num>
  <w:num w:numId="12">
    <w:abstractNumId w:val="1"/>
  </w:num>
  <w:num w:numId="13">
    <w:abstractNumId w:val="0"/>
  </w:num>
  <w:num w:numId="14">
    <w:abstractNumId w:val="8"/>
  </w:num>
  <w:num w:numId="15">
    <w:abstractNumId w:val="3"/>
  </w:num>
  <w:num w:numId="16">
    <w:abstractNumId w:val="6"/>
  </w:num>
  <w:num w:numId="1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E"/>
    <w:rsid w:val="DEF70035"/>
    <w:rsid w:val="DFFFE17D"/>
    <w:rsid w:val="ED776AC6"/>
    <w:rsid w:val="EF9F915E"/>
    <w:rsid w:val="FBB7C68F"/>
    <w:rsid w:val="FDF752B8"/>
    <w:rsid w:val="FF7F9E8F"/>
    <w:rsid w:val="00020162"/>
    <w:rsid w:val="00021955"/>
    <w:rsid w:val="00021F83"/>
    <w:rsid w:val="00023014"/>
    <w:rsid w:val="00027B9C"/>
    <w:rsid w:val="00034D7F"/>
    <w:rsid w:val="00041E86"/>
    <w:rsid w:val="00051797"/>
    <w:rsid w:val="00056A28"/>
    <w:rsid w:val="00060C10"/>
    <w:rsid w:val="0006403B"/>
    <w:rsid w:val="0007234C"/>
    <w:rsid w:val="0007686E"/>
    <w:rsid w:val="0009278E"/>
    <w:rsid w:val="00096D33"/>
    <w:rsid w:val="000A2064"/>
    <w:rsid w:val="000A3121"/>
    <w:rsid w:val="000B474B"/>
    <w:rsid w:val="000B4C9B"/>
    <w:rsid w:val="000C3266"/>
    <w:rsid w:val="000C48A1"/>
    <w:rsid w:val="000C4AEF"/>
    <w:rsid w:val="000C562F"/>
    <w:rsid w:val="000D108B"/>
    <w:rsid w:val="000D3A17"/>
    <w:rsid w:val="000E5335"/>
    <w:rsid w:val="000F2D80"/>
    <w:rsid w:val="000F6CD9"/>
    <w:rsid w:val="00104991"/>
    <w:rsid w:val="00120D72"/>
    <w:rsid w:val="00123599"/>
    <w:rsid w:val="001263C9"/>
    <w:rsid w:val="00145167"/>
    <w:rsid w:val="0015549E"/>
    <w:rsid w:val="0015622E"/>
    <w:rsid w:val="00162B33"/>
    <w:rsid w:val="00182950"/>
    <w:rsid w:val="00190EAC"/>
    <w:rsid w:val="001953F1"/>
    <w:rsid w:val="001967DB"/>
    <w:rsid w:val="001A41CB"/>
    <w:rsid w:val="001A61F4"/>
    <w:rsid w:val="001A71D4"/>
    <w:rsid w:val="001B072E"/>
    <w:rsid w:val="001B3617"/>
    <w:rsid w:val="001B40C8"/>
    <w:rsid w:val="001C3A87"/>
    <w:rsid w:val="001D4CE2"/>
    <w:rsid w:val="001E0961"/>
    <w:rsid w:val="001E3E85"/>
    <w:rsid w:val="001F24DD"/>
    <w:rsid w:val="002018DF"/>
    <w:rsid w:val="00203AD9"/>
    <w:rsid w:val="00204EA5"/>
    <w:rsid w:val="00206171"/>
    <w:rsid w:val="002073AC"/>
    <w:rsid w:val="002123CC"/>
    <w:rsid w:val="00233292"/>
    <w:rsid w:val="002345C7"/>
    <w:rsid w:val="00241E57"/>
    <w:rsid w:val="00242375"/>
    <w:rsid w:val="00244DF7"/>
    <w:rsid w:val="00246390"/>
    <w:rsid w:val="00250DDD"/>
    <w:rsid w:val="0025102A"/>
    <w:rsid w:val="0025109D"/>
    <w:rsid w:val="00253374"/>
    <w:rsid w:val="002608E7"/>
    <w:rsid w:val="0026293F"/>
    <w:rsid w:val="0026457F"/>
    <w:rsid w:val="00273598"/>
    <w:rsid w:val="00275A48"/>
    <w:rsid w:val="00277473"/>
    <w:rsid w:val="0028196E"/>
    <w:rsid w:val="002823D9"/>
    <w:rsid w:val="002843C1"/>
    <w:rsid w:val="00285A87"/>
    <w:rsid w:val="002868A9"/>
    <w:rsid w:val="00291759"/>
    <w:rsid w:val="00293324"/>
    <w:rsid w:val="00294D2B"/>
    <w:rsid w:val="00295369"/>
    <w:rsid w:val="002A1DAB"/>
    <w:rsid w:val="002B2048"/>
    <w:rsid w:val="002B24A0"/>
    <w:rsid w:val="002B3D68"/>
    <w:rsid w:val="002C31C1"/>
    <w:rsid w:val="002D3B6C"/>
    <w:rsid w:val="002D7B9C"/>
    <w:rsid w:val="002F2978"/>
    <w:rsid w:val="0030368E"/>
    <w:rsid w:val="00306A55"/>
    <w:rsid w:val="003137C1"/>
    <w:rsid w:val="0032594F"/>
    <w:rsid w:val="00332502"/>
    <w:rsid w:val="00332DE8"/>
    <w:rsid w:val="00342586"/>
    <w:rsid w:val="003450A4"/>
    <w:rsid w:val="003549E8"/>
    <w:rsid w:val="00355421"/>
    <w:rsid w:val="003559C3"/>
    <w:rsid w:val="00355BDF"/>
    <w:rsid w:val="00361423"/>
    <w:rsid w:val="00361D4D"/>
    <w:rsid w:val="00365AB2"/>
    <w:rsid w:val="00367C77"/>
    <w:rsid w:val="00373DB8"/>
    <w:rsid w:val="00382229"/>
    <w:rsid w:val="00385D09"/>
    <w:rsid w:val="003A1834"/>
    <w:rsid w:val="003A3A5F"/>
    <w:rsid w:val="003A3EF0"/>
    <w:rsid w:val="003A4539"/>
    <w:rsid w:val="003B0E1C"/>
    <w:rsid w:val="003B4343"/>
    <w:rsid w:val="003B49C0"/>
    <w:rsid w:val="003C3127"/>
    <w:rsid w:val="003C47FE"/>
    <w:rsid w:val="003D5B84"/>
    <w:rsid w:val="003D604D"/>
    <w:rsid w:val="0040048B"/>
    <w:rsid w:val="004012BD"/>
    <w:rsid w:val="00410598"/>
    <w:rsid w:val="00411B54"/>
    <w:rsid w:val="0041581E"/>
    <w:rsid w:val="00422D3A"/>
    <w:rsid w:val="004270F4"/>
    <w:rsid w:val="00430883"/>
    <w:rsid w:val="004317D2"/>
    <w:rsid w:val="00435AC6"/>
    <w:rsid w:val="00435D97"/>
    <w:rsid w:val="00440708"/>
    <w:rsid w:val="00440AA4"/>
    <w:rsid w:val="004410B9"/>
    <w:rsid w:val="00446A08"/>
    <w:rsid w:val="0045151A"/>
    <w:rsid w:val="00463CD3"/>
    <w:rsid w:val="00466C9C"/>
    <w:rsid w:val="00483A83"/>
    <w:rsid w:val="00491487"/>
    <w:rsid w:val="004952C7"/>
    <w:rsid w:val="004A092C"/>
    <w:rsid w:val="004B29EE"/>
    <w:rsid w:val="004B2F13"/>
    <w:rsid w:val="004B34C8"/>
    <w:rsid w:val="004C214D"/>
    <w:rsid w:val="004C3BAE"/>
    <w:rsid w:val="004C4DBC"/>
    <w:rsid w:val="004C6424"/>
    <w:rsid w:val="004C7EEC"/>
    <w:rsid w:val="004D6C44"/>
    <w:rsid w:val="004E39ED"/>
    <w:rsid w:val="004E6EDE"/>
    <w:rsid w:val="004F0151"/>
    <w:rsid w:val="004F053B"/>
    <w:rsid w:val="004F0BE4"/>
    <w:rsid w:val="004F3040"/>
    <w:rsid w:val="004F636D"/>
    <w:rsid w:val="004F679E"/>
    <w:rsid w:val="005041BA"/>
    <w:rsid w:val="00506944"/>
    <w:rsid w:val="0051082B"/>
    <w:rsid w:val="00516719"/>
    <w:rsid w:val="00527499"/>
    <w:rsid w:val="005277E2"/>
    <w:rsid w:val="00530384"/>
    <w:rsid w:val="00534F4C"/>
    <w:rsid w:val="005362F7"/>
    <w:rsid w:val="0054109F"/>
    <w:rsid w:val="00541AC6"/>
    <w:rsid w:val="005568E8"/>
    <w:rsid w:val="005609D1"/>
    <w:rsid w:val="00585F2A"/>
    <w:rsid w:val="005A1410"/>
    <w:rsid w:val="005A204F"/>
    <w:rsid w:val="005A384D"/>
    <w:rsid w:val="005A3C5D"/>
    <w:rsid w:val="005A784C"/>
    <w:rsid w:val="005B2839"/>
    <w:rsid w:val="005B5B49"/>
    <w:rsid w:val="005C2C56"/>
    <w:rsid w:val="005D1959"/>
    <w:rsid w:val="005E00E1"/>
    <w:rsid w:val="005E3D29"/>
    <w:rsid w:val="005E5317"/>
    <w:rsid w:val="005E6673"/>
    <w:rsid w:val="005F708E"/>
    <w:rsid w:val="00601276"/>
    <w:rsid w:val="006014D4"/>
    <w:rsid w:val="00605123"/>
    <w:rsid w:val="00606B13"/>
    <w:rsid w:val="00612798"/>
    <w:rsid w:val="00621CE7"/>
    <w:rsid w:val="00623C5B"/>
    <w:rsid w:val="00631086"/>
    <w:rsid w:val="006314F1"/>
    <w:rsid w:val="00635751"/>
    <w:rsid w:val="006375FD"/>
    <w:rsid w:val="0064099E"/>
    <w:rsid w:val="0065351C"/>
    <w:rsid w:val="006568F8"/>
    <w:rsid w:val="006673BF"/>
    <w:rsid w:val="006678BD"/>
    <w:rsid w:val="00670933"/>
    <w:rsid w:val="006804CE"/>
    <w:rsid w:val="00691D70"/>
    <w:rsid w:val="00693F5E"/>
    <w:rsid w:val="006A1165"/>
    <w:rsid w:val="006A2511"/>
    <w:rsid w:val="006A41A7"/>
    <w:rsid w:val="006A55B3"/>
    <w:rsid w:val="006B3F29"/>
    <w:rsid w:val="006C00CB"/>
    <w:rsid w:val="006C44B9"/>
    <w:rsid w:val="006C7F37"/>
    <w:rsid w:val="006D2E07"/>
    <w:rsid w:val="006E24E9"/>
    <w:rsid w:val="006E3497"/>
    <w:rsid w:val="006E5C59"/>
    <w:rsid w:val="006E5EB4"/>
    <w:rsid w:val="006E68A9"/>
    <w:rsid w:val="006E7148"/>
    <w:rsid w:val="007126C5"/>
    <w:rsid w:val="007143B9"/>
    <w:rsid w:val="00716619"/>
    <w:rsid w:val="00716852"/>
    <w:rsid w:val="00717C5D"/>
    <w:rsid w:val="00725E46"/>
    <w:rsid w:val="0074047D"/>
    <w:rsid w:val="00744F00"/>
    <w:rsid w:val="00745098"/>
    <w:rsid w:val="00762744"/>
    <w:rsid w:val="007646FC"/>
    <w:rsid w:val="007774D4"/>
    <w:rsid w:val="00777DA6"/>
    <w:rsid w:val="00780978"/>
    <w:rsid w:val="0078156E"/>
    <w:rsid w:val="00786D0A"/>
    <w:rsid w:val="00787F7E"/>
    <w:rsid w:val="007904F6"/>
    <w:rsid w:val="007A4734"/>
    <w:rsid w:val="007A5333"/>
    <w:rsid w:val="007B0437"/>
    <w:rsid w:val="007B0DBE"/>
    <w:rsid w:val="007B1F99"/>
    <w:rsid w:val="007B2386"/>
    <w:rsid w:val="007B5234"/>
    <w:rsid w:val="007C6000"/>
    <w:rsid w:val="007D341A"/>
    <w:rsid w:val="007E34F4"/>
    <w:rsid w:val="007E6156"/>
    <w:rsid w:val="007F2424"/>
    <w:rsid w:val="007F5D3B"/>
    <w:rsid w:val="00801645"/>
    <w:rsid w:val="00802619"/>
    <w:rsid w:val="0080399D"/>
    <w:rsid w:val="00815364"/>
    <w:rsid w:val="008200C2"/>
    <w:rsid w:val="00821079"/>
    <w:rsid w:val="00826F45"/>
    <w:rsid w:val="00830B79"/>
    <w:rsid w:val="0083144A"/>
    <w:rsid w:val="0083192A"/>
    <w:rsid w:val="00845C30"/>
    <w:rsid w:val="00846FC0"/>
    <w:rsid w:val="008519CA"/>
    <w:rsid w:val="0085573C"/>
    <w:rsid w:val="00856B09"/>
    <w:rsid w:val="00862161"/>
    <w:rsid w:val="0086280B"/>
    <w:rsid w:val="008641C7"/>
    <w:rsid w:val="008645F1"/>
    <w:rsid w:val="0087280F"/>
    <w:rsid w:val="00874CE3"/>
    <w:rsid w:val="00883BAB"/>
    <w:rsid w:val="008961B3"/>
    <w:rsid w:val="008A1A73"/>
    <w:rsid w:val="008A6230"/>
    <w:rsid w:val="008B115D"/>
    <w:rsid w:val="008B5300"/>
    <w:rsid w:val="008C310F"/>
    <w:rsid w:val="008D221E"/>
    <w:rsid w:val="008E0A92"/>
    <w:rsid w:val="008E20D2"/>
    <w:rsid w:val="008E5277"/>
    <w:rsid w:val="008F121F"/>
    <w:rsid w:val="008F3C16"/>
    <w:rsid w:val="008F55AE"/>
    <w:rsid w:val="008F5A54"/>
    <w:rsid w:val="00911387"/>
    <w:rsid w:val="009149F5"/>
    <w:rsid w:val="00920A47"/>
    <w:rsid w:val="0092431F"/>
    <w:rsid w:val="00930BE1"/>
    <w:rsid w:val="009320F9"/>
    <w:rsid w:val="00932E50"/>
    <w:rsid w:val="00935465"/>
    <w:rsid w:val="00937F0E"/>
    <w:rsid w:val="00943FD1"/>
    <w:rsid w:val="00951CB0"/>
    <w:rsid w:val="009543BF"/>
    <w:rsid w:val="00976D21"/>
    <w:rsid w:val="0098100B"/>
    <w:rsid w:val="00981254"/>
    <w:rsid w:val="00981D68"/>
    <w:rsid w:val="0099783A"/>
    <w:rsid w:val="009B3400"/>
    <w:rsid w:val="009B4281"/>
    <w:rsid w:val="009B4B9C"/>
    <w:rsid w:val="009C39C8"/>
    <w:rsid w:val="009C41FF"/>
    <w:rsid w:val="009D7F27"/>
    <w:rsid w:val="009E19DD"/>
    <w:rsid w:val="009E2514"/>
    <w:rsid w:val="009E5453"/>
    <w:rsid w:val="009F1ADA"/>
    <w:rsid w:val="009F209D"/>
    <w:rsid w:val="00A0032A"/>
    <w:rsid w:val="00A00353"/>
    <w:rsid w:val="00A11F7B"/>
    <w:rsid w:val="00A1643C"/>
    <w:rsid w:val="00A16C7E"/>
    <w:rsid w:val="00A17DA0"/>
    <w:rsid w:val="00A23EC2"/>
    <w:rsid w:val="00A245A6"/>
    <w:rsid w:val="00A25C1A"/>
    <w:rsid w:val="00A2794A"/>
    <w:rsid w:val="00A37703"/>
    <w:rsid w:val="00A468C1"/>
    <w:rsid w:val="00A561C9"/>
    <w:rsid w:val="00A61290"/>
    <w:rsid w:val="00A61652"/>
    <w:rsid w:val="00A73BFE"/>
    <w:rsid w:val="00A767D5"/>
    <w:rsid w:val="00A770CE"/>
    <w:rsid w:val="00A84059"/>
    <w:rsid w:val="00A913E4"/>
    <w:rsid w:val="00A933A6"/>
    <w:rsid w:val="00AA2CEF"/>
    <w:rsid w:val="00AA4FCB"/>
    <w:rsid w:val="00AA54AC"/>
    <w:rsid w:val="00AB4AC4"/>
    <w:rsid w:val="00AB660B"/>
    <w:rsid w:val="00AB7E5C"/>
    <w:rsid w:val="00AC7657"/>
    <w:rsid w:val="00AC79AE"/>
    <w:rsid w:val="00AD08D9"/>
    <w:rsid w:val="00AD0E31"/>
    <w:rsid w:val="00AD405B"/>
    <w:rsid w:val="00AF3558"/>
    <w:rsid w:val="00AF5D76"/>
    <w:rsid w:val="00B051B8"/>
    <w:rsid w:val="00B164CD"/>
    <w:rsid w:val="00B23681"/>
    <w:rsid w:val="00B41578"/>
    <w:rsid w:val="00B509F6"/>
    <w:rsid w:val="00B62E8D"/>
    <w:rsid w:val="00B63FDD"/>
    <w:rsid w:val="00B66355"/>
    <w:rsid w:val="00B75BBF"/>
    <w:rsid w:val="00B76A25"/>
    <w:rsid w:val="00B9118A"/>
    <w:rsid w:val="00B92262"/>
    <w:rsid w:val="00B97AC7"/>
    <w:rsid w:val="00BA088F"/>
    <w:rsid w:val="00BA5973"/>
    <w:rsid w:val="00BB7B7F"/>
    <w:rsid w:val="00BC2983"/>
    <w:rsid w:val="00BC4B12"/>
    <w:rsid w:val="00BC754A"/>
    <w:rsid w:val="00BC7C84"/>
    <w:rsid w:val="00BD0209"/>
    <w:rsid w:val="00BD07BF"/>
    <w:rsid w:val="00BD0ABE"/>
    <w:rsid w:val="00BD15F3"/>
    <w:rsid w:val="00BD291B"/>
    <w:rsid w:val="00BD300F"/>
    <w:rsid w:val="00BD3EA9"/>
    <w:rsid w:val="00BD5F27"/>
    <w:rsid w:val="00BE2245"/>
    <w:rsid w:val="00BE669C"/>
    <w:rsid w:val="00BE770C"/>
    <w:rsid w:val="00BE7E51"/>
    <w:rsid w:val="00BF1607"/>
    <w:rsid w:val="00BF4F03"/>
    <w:rsid w:val="00BF5031"/>
    <w:rsid w:val="00BF5696"/>
    <w:rsid w:val="00C01FE2"/>
    <w:rsid w:val="00C0562D"/>
    <w:rsid w:val="00C07E65"/>
    <w:rsid w:val="00C10925"/>
    <w:rsid w:val="00C123A7"/>
    <w:rsid w:val="00C151FE"/>
    <w:rsid w:val="00C20D1E"/>
    <w:rsid w:val="00C23DC3"/>
    <w:rsid w:val="00C2478F"/>
    <w:rsid w:val="00C24DD5"/>
    <w:rsid w:val="00C25F69"/>
    <w:rsid w:val="00C266F2"/>
    <w:rsid w:val="00C3649B"/>
    <w:rsid w:val="00C40950"/>
    <w:rsid w:val="00C55908"/>
    <w:rsid w:val="00C55B10"/>
    <w:rsid w:val="00C55C2E"/>
    <w:rsid w:val="00C6607D"/>
    <w:rsid w:val="00C70AB4"/>
    <w:rsid w:val="00C8001A"/>
    <w:rsid w:val="00C80298"/>
    <w:rsid w:val="00C84021"/>
    <w:rsid w:val="00C85BF0"/>
    <w:rsid w:val="00C9230A"/>
    <w:rsid w:val="00C93477"/>
    <w:rsid w:val="00C94501"/>
    <w:rsid w:val="00C95490"/>
    <w:rsid w:val="00C95E62"/>
    <w:rsid w:val="00C971DB"/>
    <w:rsid w:val="00CA07BD"/>
    <w:rsid w:val="00CA0BE6"/>
    <w:rsid w:val="00CB4CCD"/>
    <w:rsid w:val="00CB5D4E"/>
    <w:rsid w:val="00CC0E84"/>
    <w:rsid w:val="00CD1907"/>
    <w:rsid w:val="00CD1EF5"/>
    <w:rsid w:val="00CE24E2"/>
    <w:rsid w:val="00CE4006"/>
    <w:rsid w:val="00CE56A3"/>
    <w:rsid w:val="00CE619F"/>
    <w:rsid w:val="00CF0267"/>
    <w:rsid w:val="00CF2FEA"/>
    <w:rsid w:val="00CF412A"/>
    <w:rsid w:val="00CF7C46"/>
    <w:rsid w:val="00D076F0"/>
    <w:rsid w:val="00D111B6"/>
    <w:rsid w:val="00D22329"/>
    <w:rsid w:val="00D22486"/>
    <w:rsid w:val="00D22618"/>
    <w:rsid w:val="00D254CE"/>
    <w:rsid w:val="00D256A9"/>
    <w:rsid w:val="00D277BD"/>
    <w:rsid w:val="00D32614"/>
    <w:rsid w:val="00D36F91"/>
    <w:rsid w:val="00D37F15"/>
    <w:rsid w:val="00D438C3"/>
    <w:rsid w:val="00D4450D"/>
    <w:rsid w:val="00D51144"/>
    <w:rsid w:val="00D53397"/>
    <w:rsid w:val="00D547CC"/>
    <w:rsid w:val="00D623D1"/>
    <w:rsid w:val="00D73732"/>
    <w:rsid w:val="00D73B45"/>
    <w:rsid w:val="00D75035"/>
    <w:rsid w:val="00D752EF"/>
    <w:rsid w:val="00D81C42"/>
    <w:rsid w:val="00D83F01"/>
    <w:rsid w:val="00D860F9"/>
    <w:rsid w:val="00D865D6"/>
    <w:rsid w:val="00D876C7"/>
    <w:rsid w:val="00D97905"/>
    <w:rsid w:val="00DB1CED"/>
    <w:rsid w:val="00DB453D"/>
    <w:rsid w:val="00DC3951"/>
    <w:rsid w:val="00DC52E2"/>
    <w:rsid w:val="00DD348F"/>
    <w:rsid w:val="00DD6F9B"/>
    <w:rsid w:val="00DD740E"/>
    <w:rsid w:val="00DE011A"/>
    <w:rsid w:val="00DE4C84"/>
    <w:rsid w:val="00DF1CE3"/>
    <w:rsid w:val="00DF7E48"/>
    <w:rsid w:val="00E044A0"/>
    <w:rsid w:val="00E07B8D"/>
    <w:rsid w:val="00E07E6A"/>
    <w:rsid w:val="00E113E4"/>
    <w:rsid w:val="00E11D78"/>
    <w:rsid w:val="00E26946"/>
    <w:rsid w:val="00E26E6E"/>
    <w:rsid w:val="00E27767"/>
    <w:rsid w:val="00E32489"/>
    <w:rsid w:val="00E343F9"/>
    <w:rsid w:val="00E44151"/>
    <w:rsid w:val="00E44F1E"/>
    <w:rsid w:val="00E4620C"/>
    <w:rsid w:val="00E5241C"/>
    <w:rsid w:val="00E539BC"/>
    <w:rsid w:val="00E65A32"/>
    <w:rsid w:val="00E702CC"/>
    <w:rsid w:val="00E72CC1"/>
    <w:rsid w:val="00E72EF4"/>
    <w:rsid w:val="00E7330F"/>
    <w:rsid w:val="00E75AC8"/>
    <w:rsid w:val="00E771F1"/>
    <w:rsid w:val="00E9251C"/>
    <w:rsid w:val="00E93323"/>
    <w:rsid w:val="00E93952"/>
    <w:rsid w:val="00EA0E08"/>
    <w:rsid w:val="00EA2FB4"/>
    <w:rsid w:val="00EA324B"/>
    <w:rsid w:val="00EB15D5"/>
    <w:rsid w:val="00EB1A04"/>
    <w:rsid w:val="00EB3B5C"/>
    <w:rsid w:val="00EC523A"/>
    <w:rsid w:val="00ED0226"/>
    <w:rsid w:val="00ED1FF4"/>
    <w:rsid w:val="00ED2D87"/>
    <w:rsid w:val="00ED2FBE"/>
    <w:rsid w:val="00EE1269"/>
    <w:rsid w:val="00EE261B"/>
    <w:rsid w:val="00EE3620"/>
    <w:rsid w:val="00EE4EBB"/>
    <w:rsid w:val="00EE4EBE"/>
    <w:rsid w:val="00F01897"/>
    <w:rsid w:val="00F03794"/>
    <w:rsid w:val="00F06428"/>
    <w:rsid w:val="00F13820"/>
    <w:rsid w:val="00F16E33"/>
    <w:rsid w:val="00F16FAA"/>
    <w:rsid w:val="00F319B4"/>
    <w:rsid w:val="00F31CB3"/>
    <w:rsid w:val="00F34F5F"/>
    <w:rsid w:val="00F366AC"/>
    <w:rsid w:val="00F45E55"/>
    <w:rsid w:val="00F55DDF"/>
    <w:rsid w:val="00F628E5"/>
    <w:rsid w:val="00F64B0D"/>
    <w:rsid w:val="00F64C90"/>
    <w:rsid w:val="00F75955"/>
    <w:rsid w:val="00F801A1"/>
    <w:rsid w:val="00F81D1A"/>
    <w:rsid w:val="00F832B5"/>
    <w:rsid w:val="00F8461C"/>
    <w:rsid w:val="00F87A8A"/>
    <w:rsid w:val="00F90809"/>
    <w:rsid w:val="00F94ED5"/>
    <w:rsid w:val="00FA0DAD"/>
    <w:rsid w:val="00FA36EA"/>
    <w:rsid w:val="00FB46B2"/>
    <w:rsid w:val="00FB54D4"/>
    <w:rsid w:val="00FC6BE6"/>
    <w:rsid w:val="00FD6DE1"/>
    <w:rsid w:val="00FE5CC4"/>
    <w:rsid w:val="00FE79F8"/>
    <w:rsid w:val="00FE7BF2"/>
    <w:rsid w:val="00FF0F38"/>
    <w:rsid w:val="00FF2799"/>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DB7CE"/>
  <w15:docId w15:val="{D3568CD7-F726-468F-878F-A4F9FE81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semiHidden/>
    <w:unhideWhenUsed/>
    <w:qFormat/>
    <w:rsid w:val="00A16C7E"/>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semiHidden/>
    <w:unhideWhenUsed/>
    <w:qFormat/>
    <w:rsid w:val="00D254CE"/>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A16C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link w:val="a9"/>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semiHidden/>
    <w:unhideWhenUsed/>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a9">
    <w:name w:val="列出段落 字符"/>
    <w:link w:val="a8"/>
    <w:uiPriority w:val="34"/>
    <w:rsid w:val="00056A28"/>
    <w:rPr>
      <w:rFonts w:ascii="Times New Roman" w:eastAsia="Adobe 仿宋 Std R" w:hAnsi="Times New Roman" w:cs="Times New Roman"/>
      <w:kern w:val="2"/>
      <w:sz w:val="32"/>
      <w:szCs w:val="24"/>
    </w:rPr>
  </w:style>
  <w:style w:type="paragraph" w:customStyle="1" w:styleId="12">
    <w:name w:val="1"/>
    <w:basedOn w:val="a"/>
    <w:next w:val="a8"/>
    <w:uiPriority w:val="34"/>
    <w:qFormat/>
    <w:rsid w:val="00E7330F"/>
    <w:pPr>
      <w:ind w:firstLineChars="200" w:firstLine="420"/>
    </w:pPr>
    <w:rPr>
      <w:rFonts w:eastAsia="宋体"/>
      <w:sz w:val="21"/>
    </w:rPr>
  </w:style>
  <w:style w:type="character" w:styleId="af">
    <w:name w:val="line number"/>
    <w:basedOn w:val="a0"/>
    <w:uiPriority w:val="99"/>
    <w:semiHidden/>
    <w:unhideWhenUsed/>
    <w:rsid w:val="00EE1269"/>
  </w:style>
  <w:style w:type="character" w:customStyle="1" w:styleId="30">
    <w:name w:val="标题 3 字符"/>
    <w:basedOn w:val="a0"/>
    <w:link w:val="3"/>
    <w:uiPriority w:val="9"/>
    <w:semiHidden/>
    <w:rsid w:val="00D254CE"/>
    <w:rPr>
      <w:rFonts w:ascii="Times New Roman" w:eastAsia="Adobe 仿宋 Std R" w:hAnsi="Times New Roman" w:cs="Times New Roman"/>
      <w:b/>
      <w:bCs/>
      <w:kern w:val="2"/>
      <w:sz w:val="32"/>
      <w:szCs w:val="32"/>
    </w:rPr>
  </w:style>
  <w:style w:type="character" w:customStyle="1" w:styleId="20">
    <w:name w:val="标题 2 字符"/>
    <w:basedOn w:val="a0"/>
    <w:link w:val="2"/>
    <w:uiPriority w:val="9"/>
    <w:semiHidden/>
    <w:rsid w:val="00A16C7E"/>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semiHidden/>
    <w:rsid w:val="00A16C7E"/>
    <w:rPr>
      <w:rFonts w:asciiTheme="majorHAnsi" w:eastAsiaTheme="majorEastAsia" w:hAnsiTheme="majorHAnsi" w:cstheme="majorBidi"/>
      <w:b/>
      <w:bCs/>
      <w:kern w:val="2"/>
      <w:sz w:val="28"/>
      <w:szCs w:val="28"/>
    </w:rPr>
  </w:style>
  <w:style w:type="paragraph" w:styleId="af0">
    <w:name w:val="caption"/>
    <w:basedOn w:val="a"/>
    <w:next w:val="a"/>
    <w:uiPriority w:val="35"/>
    <w:unhideWhenUsed/>
    <w:qFormat/>
    <w:rsid w:val="003A4539"/>
    <w:rPr>
      <w:rFonts w:asciiTheme="majorHAnsi" w:eastAsia="黑体" w:hAnsiTheme="majorHAnsi" w:cstheme="majorBidi"/>
      <w:sz w:val="20"/>
      <w:szCs w:val="20"/>
    </w:rPr>
  </w:style>
  <w:style w:type="table" w:styleId="af1">
    <w:name w:val="Table Grid"/>
    <w:basedOn w:val="a1"/>
    <w:uiPriority w:val="59"/>
    <w:qFormat/>
    <w:rsid w:val="003A4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9638">
      <w:bodyDiv w:val="1"/>
      <w:marLeft w:val="0"/>
      <w:marRight w:val="0"/>
      <w:marTop w:val="0"/>
      <w:marBottom w:val="0"/>
      <w:divBdr>
        <w:top w:val="none" w:sz="0" w:space="0" w:color="auto"/>
        <w:left w:val="none" w:sz="0" w:space="0" w:color="auto"/>
        <w:bottom w:val="none" w:sz="0" w:space="0" w:color="auto"/>
        <w:right w:val="none" w:sz="0" w:space="0" w:color="auto"/>
      </w:divBdr>
    </w:div>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714156445">
      <w:bodyDiv w:val="1"/>
      <w:marLeft w:val="0"/>
      <w:marRight w:val="0"/>
      <w:marTop w:val="0"/>
      <w:marBottom w:val="0"/>
      <w:divBdr>
        <w:top w:val="none" w:sz="0" w:space="0" w:color="auto"/>
        <w:left w:val="none" w:sz="0" w:space="0" w:color="auto"/>
        <w:bottom w:val="none" w:sz="0" w:space="0" w:color="auto"/>
        <w:right w:val="none" w:sz="0" w:space="0" w:color="auto"/>
      </w:divBdr>
    </w:div>
    <w:div w:id="1487286401">
      <w:bodyDiv w:val="1"/>
      <w:marLeft w:val="0"/>
      <w:marRight w:val="0"/>
      <w:marTop w:val="0"/>
      <w:marBottom w:val="0"/>
      <w:divBdr>
        <w:top w:val="none" w:sz="0" w:space="0" w:color="auto"/>
        <w:left w:val="none" w:sz="0" w:space="0" w:color="auto"/>
        <w:bottom w:val="none" w:sz="0" w:space="0" w:color="auto"/>
        <w:right w:val="none" w:sz="0" w:space="0" w:color="auto"/>
      </w:divBdr>
    </w:div>
    <w:div w:id="1612669772">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A12D27-ACFC-4838-A4A2-C11C5B69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董利华</dc:creator>
  <cp:lastModifiedBy>邱宏</cp:lastModifiedBy>
  <cp:revision>13</cp:revision>
  <dcterms:created xsi:type="dcterms:W3CDTF">2023-11-27T07:45:00Z</dcterms:created>
  <dcterms:modified xsi:type="dcterms:W3CDTF">2023-12-01T08:14:00Z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