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7D9" w:rsidRDefault="00D4144A" w:rsidP="00E84D81">
      <w:pPr>
        <w:autoSpaceDE w:val="0"/>
        <w:autoSpaceDN w:val="0"/>
        <w:adjustRightInd w:val="0"/>
        <w:spacing w:line="520" w:lineRule="exact"/>
        <w:jc w:val="center"/>
        <w:outlineLvl w:val="0"/>
        <w:rPr>
          <w:rFonts w:eastAsia="方正小标宋简体"/>
          <w:sz w:val="44"/>
          <w:szCs w:val="44"/>
        </w:rPr>
      </w:pPr>
      <w:r w:rsidRPr="00E84D81">
        <w:rPr>
          <w:rFonts w:eastAsia="方正小标宋简体"/>
          <w:sz w:val="44"/>
          <w:szCs w:val="44"/>
        </w:rPr>
        <w:t>面部注射填充材料临床试验</w:t>
      </w:r>
    </w:p>
    <w:p w:rsidR="00B877D9" w:rsidRDefault="00D4144A" w:rsidP="00E84D81">
      <w:pPr>
        <w:autoSpaceDE w:val="0"/>
        <w:autoSpaceDN w:val="0"/>
        <w:adjustRightInd w:val="0"/>
        <w:spacing w:line="520" w:lineRule="exact"/>
        <w:jc w:val="center"/>
        <w:outlineLvl w:val="0"/>
        <w:rPr>
          <w:rFonts w:eastAsia="方正小标宋简体"/>
          <w:sz w:val="44"/>
          <w:szCs w:val="44"/>
        </w:rPr>
      </w:pPr>
      <w:r w:rsidRPr="00E84D81">
        <w:rPr>
          <w:rFonts w:eastAsia="方正小标宋简体"/>
          <w:sz w:val="44"/>
          <w:szCs w:val="44"/>
        </w:rPr>
        <w:t>注册审查指导原则</w:t>
      </w:r>
    </w:p>
    <w:p w:rsidR="004E2B83" w:rsidRPr="00E84D81" w:rsidRDefault="00D4144A" w:rsidP="00E84D81">
      <w:pPr>
        <w:autoSpaceDE w:val="0"/>
        <w:autoSpaceDN w:val="0"/>
        <w:adjustRightInd w:val="0"/>
        <w:spacing w:line="520" w:lineRule="exact"/>
        <w:jc w:val="center"/>
        <w:outlineLvl w:val="0"/>
        <w:rPr>
          <w:rFonts w:eastAsia="方正小标宋简体"/>
          <w:sz w:val="44"/>
          <w:szCs w:val="44"/>
        </w:rPr>
      </w:pPr>
      <w:r w:rsidRPr="00E84D81">
        <w:rPr>
          <w:rFonts w:eastAsia="方正小标宋简体"/>
          <w:sz w:val="44"/>
          <w:szCs w:val="44"/>
        </w:rPr>
        <w:t>(</w:t>
      </w:r>
      <w:r w:rsidRPr="00E84D81">
        <w:rPr>
          <w:rFonts w:eastAsia="方正小标宋简体"/>
          <w:sz w:val="44"/>
          <w:szCs w:val="44"/>
        </w:rPr>
        <w:t>征求意见稿</w:t>
      </w:r>
      <w:r w:rsidRPr="00E84D81">
        <w:rPr>
          <w:rFonts w:eastAsia="方正小标宋简体"/>
          <w:sz w:val="44"/>
          <w:szCs w:val="44"/>
        </w:rPr>
        <w:t>)</w:t>
      </w:r>
    </w:p>
    <w:p w:rsidR="004E2B83" w:rsidRPr="00E84D81" w:rsidRDefault="004E2B83" w:rsidP="00E84D81">
      <w:pPr>
        <w:autoSpaceDE w:val="0"/>
        <w:autoSpaceDN w:val="0"/>
        <w:adjustRightInd w:val="0"/>
        <w:spacing w:line="520" w:lineRule="exact"/>
        <w:jc w:val="center"/>
        <w:rPr>
          <w:rFonts w:eastAsia="方正小标宋_GBK"/>
          <w:sz w:val="44"/>
          <w:szCs w:val="44"/>
        </w:rPr>
      </w:pPr>
    </w:p>
    <w:p w:rsidR="004E2B83" w:rsidRPr="00E84D81" w:rsidRDefault="00D4144A" w:rsidP="00E84D81">
      <w:pPr>
        <w:overflowPunct w:val="0"/>
        <w:autoSpaceDE w:val="0"/>
        <w:autoSpaceDN w:val="0"/>
        <w:adjustRightInd w:val="0"/>
        <w:spacing w:line="520" w:lineRule="exact"/>
        <w:ind w:firstLineChars="200" w:firstLine="640"/>
        <w:rPr>
          <w:rFonts w:eastAsia="仿宋_GB2312"/>
          <w:sz w:val="32"/>
          <w:szCs w:val="32"/>
        </w:rPr>
      </w:pPr>
      <w:r w:rsidRPr="00E84D81">
        <w:rPr>
          <w:rFonts w:eastAsia="仿宋_GB2312"/>
          <w:sz w:val="32"/>
          <w:szCs w:val="32"/>
        </w:rPr>
        <w:t>为了进一步规范面部注射填充材料产品上市前的临床试验，并指导该类产品注册申请人在申请产品注册时临床试验资料的准备，特制订本指导原则。</w:t>
      </w:r>
    </w:p>
    <w:p w:rsidR="004E2B83" w:rsidRPr="00CA5B54" w:rsidRDefault="00CA5B54" w:rsidP="00CA5B54">
      <w:pPr>
        <w:overflowPunct w:val="0"/>
        <w:spacing w:line="520" w:lineRule="exact"/>
        <w:ind w:firstLineChars="200" w:firstLine="640"/>
        <w:rPr>
          <w:rFonts w:eastAsia="仿宋_GB2312"/>
          <w:sz w:val="32"/>
          <w:szCs w:val="32"/>
        </w:rPr>
      </w:pPr>
      <w:r w:rsidRPr="00CA5B54">
        <w:rPr>
          <w:rFonts w:eastAsia="仿宋_GB2312"/>
          <w:sz w:val="32"/>
          <w:szCs w:val="32"/>
        </w:rPr>
        <w:t>本指导原则是供注册申请人和技术审评人员的指导性文件，但不包括注册审批所涉及的行政事项，亦不作为法规强制执行，需在遵循相关法规和强制性标准的前提下使用本指导原则。</w:t>
      </w:r>
      <w:r w:rsidR="00D4144A" w:rsidRPr="00E84D81">
        <w:rPr>
          <w:rFonts w:eastAsia="仿宋_GB2312"/>
          <w:kern w:val="0"/>
          <w:sz w:val="32"/>
          <w:szCs w:val="32"/>
        </w:rPr>
        <w:t>本指导原则系对面部注射填充材料临床试验的一般要求，注册申请人应依据具体产品的特性对临床试验资料的内容进行充实和细化，并依据具体产品的特性确定其中的具体内容是否适用。如果有能够满足相关法规要求的其他方法，也可以采用，但是需要提供详细的研究资料和验证资料。应在遵循相关法规和标准的前提下使用本指导原则。</w:t>
      </w:r>
    </w:p>
    <w:p w:rsidR="004E2B83" w:rsidRPr="00E84D81" w:rsidRDefault="00D4144A" w:rsidP="00E84D81">
      <w:pPr>
        <w:overflowPunct w:val="0"/>
        <w:autoSpaceDE w:val="0"/>
        <w:autoSpaceDN w:val="0"/>
        <w:adjustRightInd w:val="0"/>
        <w:spacing w:line="520" w:lineRule="exact"/>
        <w:ind w:firstLineChars="200" w:firstLine="640"/>
        <w:rPr>
          <w:rFonts w:eastAsia="仿宋_GB2312"/>
          <w:sz w:val="32"/>
          <w:szCs w:val="32"/>
        </w:rPr>
      </w:pPr>
      <w:r w:rsidRPr="00E84D81">
        <w:rPr>
          <w:rFonts w:eastAsia="仿宋_GB2312"/>
          <w:kern w:val="0"/>
          <w:sz w:val="32"/>
          <w:szCs w:val="32"/>
        </w:rPr>
        <w:t>本指导原则是在现行法规和标准体系以及当前认知水平下制定的。随着面部注射填充材料相关技术的进步、临床医学相关诊疗技术的发展、法规和标准的不断更新，本指导原则</w:t>
      </w:r>
      <w:r w:rsidRPr="00E84D81">
        <w:rPr>
          <w:rFonts w:eastAsia="仿宋_GB2312"/>
          <w:sz w:val="32"/>
          <w:szCs w:val="32"/>
        </w:rPr>
        <w:t>还会不断地进行完善和修订。</w:t>
      </w:r>
    </w:p>
    <w:p w:rsidR="004E2B83" w:rsidRPr="00E84D81" w:rsidRDefault="00D4144A" w:rsidP="00E84D81">
      <w:pPr>
        <w:overflowPunct w:val="0"/>
        <w:autoSpaceDE w:val="0"/>
        <w:autoSpaceDN w:val="0"/>
        <w:adjustRightInd w:val="0"/>
        <w:spacing w:line="520" w:lineRule="exact"/>
        <w:ind w:firstLineChars="200" w:firstLine="640"/>
        <w:outlineLvl w:val="0"/>
        <w:rPr>
          <w:rFonts w:eastAsia="黑体"/>
          <w:kern w:val="0"/>
          <w:sz w:val="32"/>
          <w:szCs w:val="32"/>
        </w:rPr>
      </w:pPr>
      <w:r w:rsidRPr="00E84D81">
        <w:rPr>
          <w:rFonts w:eastAsia="黑体"/>
          <w:kern w:val="0"/>
          <w:sz w:val="32"/>
          <w:szCs w:val="32"/>
        </w:rPr>
        <w:t>一、适用范围</w:t>
      </w:r>
    </w:p>
    <w:p w:rsidR="004E2B83" w:rsidRPr="00E84D81" w:rsidRDefault="00D4144A" w:rsidP="0057272D">
      <w:pPr>
        <w:overflowPunct w:val="0"/>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本指导原则适用于整形用</w:t>
      </w:r>
      <w:r w:rsidR="00D80DE5">
        <w:rPr>
          <w:rFonts w:eastAsia="仿宋_GB2312" w:hint="eastAsia"/>
          <w:kern w:val="0"/>
          <w:sz w:val="32"/>
          <w:szCs w:val="32"/>
        </w:rPr>
        <w:t>面部</w:t>
      </w:r>
      <w:r w:rsidRPr="00E84D81">
        <w:rPr>
          <w:rFonts w:eastAsia="仿宋_GB2312"/>
          <w:kern w:val="0"/>
          <w:sz w:val="32"/>
          <w:szCs w:val="32"/>
        </w:rPr>
        <w:t>注射填充物，预期注射到真皮层和</w:t>
      </w:r>
      <w:r w:rsidRPr="00E84D81">
        <w:rPr>
          <w:rFonts w:eastAsia="仿宋_GB2312"/>
          <w:kern w:val="0"/>
          <w:sz w:val="32"/>
          <w:szCs w:val="32"/>
        </w:rPr>
        <w:t>/</w:t>
      </w:r>
      <w:r w:rsidR="00842FE9">
        <w:rPr>
          <w:rFonts w:eastAsia="仿宋_GB2312"/>
          <w:kern w:val="0"/>
          <w:sz w:val="32"/>
          <w:szCs w:val="32"/>
        </w:rPr>
        <w:t>或皮下组织</w:t>
      </w:r>
      <w:r w:rsidR="00842FE9">
        <w:rPr>
          <w:rFonts w:eastAsia="仿宋_GB2312" w:hint="eastAsia"/>
          <w:kern w:val="0"/>
          <w:sz w:val="32"/>
          <w:szCs w:val="32"/>
        </w:rPr>
        <w:t>、骨膜上层</w:t>
      </w:r>
      <w:r w:rsidRPr="00E84D81">
        <w:rPr>
          <w:rFonts w:eastAsia="仿宋_GB2312"/>
          <w:kern w:val="0"/>
          <w:sz w:val="32"/>
          <w:szCs w:val="32"/>
        </w:rPr>
        <w:t>以填充增加组织容积</w:t>
      </w:r>
      <w:r w:rsidR="00BB76BB">
        <w:rPr>
          <w:rFonts w:eastAsia="仿宋_GB2312" w:hint="eastAsia"/>
          <w:kern w:val="0"/>
          <w:sz w:val="32"/>
          <w:szCs w:val="32"/>
        </w:rPr>
        <w:t>，</w:t>
      </w:r>
      <w:r w:rsidR="0057272D" w:rsidRPr="0057272D">
        <w:rPr>
          <w:rFonts w:eastAsia="仿宋_GB2312" w:hint="eastAsia"/>
          <w:kern w:val="0"/>
          <w:sz w:val="32"/>
          <w:szCs w:val="32"/>
        </w:rPr>
        <w:t>具体包括以下产品：</w:t>
      </w:r>
    </w:p>
    <w:p w:rsidR="004E2B83" w:rsidRPr="00E84D81" w:rsidRDefault="00D4144A" w:rsidP="00E84D81">
      <w:pPr>
        <w:overflowPunct w:val="0"/>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用于纠正鼻唇沟皱纹（真皮中层及深层、皮下组织浅层）、</w:t>
      </w:r>
      <w:r w:rsidR="00842FE9">
        <w:rPr>
          <w:rFonts w:eastAsia="仿宋_GB2312"/>
          <w:sz w:val="32"/>
          <w:szCs w:val="32"/>
        </w:rPr>
        <w:t>改善外鼻体积及形态（骨膜上层</w:t>
      </w:r>
      <w:r w:rsidRPr="00E84D81">
        <w:rPr>
          <w:rFonts w:eastAsia="仿宋_GB2312"/>
          <w:sz w:val="32"/>
          <w:szCs w:val="32"/>
        </w:rPr>
        <w:t>）</w:t>
      </w:r>
      <w:r w:rsidRPr="00E84D81">
        <w:rPr>
          <w:rFonts w:eastAsia="仿宋_GB2312"/>
          <w:kern w:val="0"/>
          <w:sz w:val="32"/>
          <w:szCs w:val="32"/>
        </w:rPr>
        <w:t>、</w:t>
      </w:r>
      <w:r w:rsidRPr="00E84D81">
        <w:rPr>
          <w:rFonts w:eastAsia="仿宋_GB2312"/>
          <w:sz w:val="32"/>
          <w:szCs w:val="32"/>
        </w:rPr>
        <w:t>矫正中面部容量</w:t>
      </w:r>
      <w:r w:rsidRPr="00E84D81">
        <w:rPr>
          <w:rFonts w:eastAsia="仿宋_GB2312"/>
          <w:sz w:val="32"/>
          <w:szCs w:val="32"/>
        </w:rPr>
        <w:lastRenderedPageBreak/>
        <w:t>缺失和</w:t>
      </w:r>
      <w:r w:rsidRPr="00E84D81">
        <w:rPr>
          <w:rFonts w:eastAsia="仿宋_GB2312"/>
          <w:sz w:val="32"/>
          <w:szCs w:val="32"/>
        </w:rPr>
        <w:t>/</w:t>
      </w:r>
      <w:r w:rsidRPr="00E84D81">
        <w:rPr>
          <w:rFonts w:eastAsia="仿宋_GB2312"/>
          <w:sz w:val="32"/>
          <w:szCs w:val="32"/>
        </w:rPr>
        <w:t>或中面部轮廓缺陷（皮下</w:t>
      </w:r>
      <w:r w:rsidR="00190F33">
        <w:rPr>
          <w:rFonts w:eastAsia="仿宋_GB2312" w:hint="eastAsia"/>
          <w:sz w:val="32"/>
          <w:szCs w:val="32"/>
        </w:rPr>
        <w:t>组织</w:t>
      </w:r>
      <w:r w:rsidRPr="00E84D81">
        <w:rPr>
          <w:rFonts w:eastAsia="仿宋_GB2312"/>
          <w:sz w:val="32"/>
          <w:szCs w:val="32"/>
        </w:rPr>
        <w:t>和</w:t>
      </w:r>
      <w:r w:rsidRPr="00E84D81">
        <w:rPr>
          <w:rFonts w:eastAsia="仿宋_GB2312"/>
          <w:sz w:val="32"/>
          <w:szCs w:val="32"/>
        </w:rPr>
        <w:t>/</w:t>
      </w:r>
      <w:r w:rsidRPr="00E84D81">
        <w:rPr>
          <w:rFonts w:eastAsia="仿宋_GB2312"/>
          <w:sz w:val="32"/>
          <w:szCs w:val="32"/>
        </w:rPr>
        <w:t>或</w:t>
      </w:r>
      <w:r w:rsidR="00842FE9">
        <w:rPr>
          <w:rFonts w:eastAsia="仿宋_GB2312"/>
          <w:sz w:val="32"/>
          <w:szCs w:val="32"/>
        </w:rPr>
        <w:t>骨膜上层</w:t>
      </w:r>
      <w:r w:rsidRPr="00E84D81">
        <w:rPr>
          <w:rFonts w:eastAsia="仿宋_GB2312"/>
          <w:sz w:val="32"/>
          <w:szCs w:val="32"/>
        </w:rPr>
        <w:t>）</w:t>
      </w:r>
      <w:r w:rsidRPr="00E84D81">
        <w:rPr>
          <w:rFonts w:eastAsia="仿宋_GB2312"/>
          <w:kern w:val="0"/>
          <w:sz w:val="32"/>
          <w:szCs w:val="32"/>
        </w:rPr>
        <w:t>、</w:t>
      </w:r>
      <w:r w:rsidRPr="00E84D81">
        <w:rPr>
          <w:rFonts w:eastAsia="仿宋_GB2312"/>
          <w:sz w:val="32"/>
          <w:szCs w:val="32"/>
        </w:rPr>
        <w:t>矫正唇部不对称或轮廓畸形及唇部容积缺损等结构缺陷（唇红体和唇红缘的唇粘膜</w:t>
      </w:r>
      <w:r w:rsidR="00A6711E">
        <w:rPr>
          <w:rFonts w:eastAsia="仿宋_GB2312" w:hint="eastAsia"/>
          <w:sz w:val="32"/>
          <w:szCs w:val="32"/>
        </w:rPr>
        <w:t>下层</w:t>
      </w:r>
      <w:r w:rsidRPr="00E84D81">
        <w:rPr>
          <w:rFonts w:eastAsia="仿宋_GB2312"/>
          <w:sz w:val="32"/>
          <w:szCs w:val="32"/>
        </w:rPr>
        <w:t>、真皮浅层或中层）、</w:t>
      </w:r>
      <w:r w:rsidRPr="00E84D81">
        <w:rPr>
          <w:rFonts w:eastAsia="仿宋_GB2312"/>
          <w:kern w:val="0"/>
          <w:sz w:val="32"/>
          <w:szCs w:val="32"/>
        </w:rPr>
        <w:t>改善轻度至中度下颌后缩患者下颌轮廓</w:t>
      </w:r>
      <w:r w:rsidR="00BF381B">
        <w:rPr>
          <w:rFonts w:eastAsia="仿宋_GB2312" w:hint="eastAsia"/>
          <w:kern w:val="0"/>
          <w:sz w:val="32"/>
          <w:szCs w:val="32"/>
        </w:rPr>
        <w:t>（</w:t>
      </w:r>
      <w:r w:rsidR="00842FE9">
        <w:rPr>
          <w:rFonts w:eastAsia="仿宋_GB2312"/>
          <w:kern w:val="0"/>
          <w:sz w:val="32"/>
          <w:szCs w:val="32"/>
        </w:rPr>
        <w:t>骨膜上层</w:t>
      </w:r>
      <w:r w:rsidR="00BF381B">
        <w:rPr>
          <w:rFonts w:eastAsia="仿宋_GB2312" w:hint="eastAsia"/>
          <w:kern w:val="0"/>
          <w:sz w:val="32"/>
          <w:szCs w:val="32"/>
        </w:rPr>
        <w:t>）</w:t>
      </w:r>
      <w:r w:rsidRPr="00E84D81">
        <w:rPr>
          <w:rFonts w:eastAsia="仿宋_GB2312"/>
          <w:kern w:val="0"/>
          <w:sz w:val="32"/>
          <w:szCs w:val="32"/>
        </w:rPr>
        <w:t>的注射用透明质酸钠凝胶（包括经化学交联，不包括复合溶液）；</w:t>
      </w:r>
    </w:p>
    <w:p w:rsidR="004E2B83" w:rsidRPr="00BF381B" w:rsidRDefault="00D4144A" w:rsidP="00E84D81">
      <w:pPr>
        <w:overflowPunct w:val="0"/>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用于纠正鼻唇沟皱纹</w:t>
      </w:r>
      <w:r w:rsidRPr="00BF381B">
        <w:rPr>
          <w:rFonts w:eastAsia="仿宋_GB2312"/>
          <w:kern w:val="0"/>
          <w:sz w:val="32"/>
          <w:szCs w:val="32"/>
        </w:rPr>
        <w:t>（真皮组织）、纠正额部动力性皱纹（真皮组织）的</w:t>
      </w:r>
      <w:r w:rsidR="005A0117" w:rsidRPr="00BF381B">
        <w:rPr>
          <w:rFonts w:eastAsia="仿宋_GB2312"/>
          <w:kern w:val="0"/>
          <w:sz w:val="32"/>
          <w:szCs w:val="32"/>
        </w:rPr>
        <w:t>动物源</w:t>
      </w:r>
      <w:r w:rsidRPr="00BF381B">
        <w:rPr>
          <w:rFonts w:eastAsia="仿宋_GB2312"/>
          <w:kern w:val="0"/>
          <w:sz w:val="32"/>
          <w:szCs w:val="32"/>
        </w:rPr>
        <w:t>胶原蛋白</w:t>
      </w:r>
      <w:r w:rsidR="005A0117" w:rsidRPr="00BF381B">
        <w:rPr>
          <w:rFonts w:eastAsia="仿宋_GB2312"/>
          <w:kern w:val="0"/>
          <w:sz w:val="32"/>
          <w:szCs w:val="32"/>
        </w:rPr>
        <w:t>产品</w:t>
      </w:r>
      <w:r w:rsidRPr="00BF381B">
        <w:rPr>
          <w:rFonts w:eastAsia="仿宋_GB2312"/>
          <w:kern w:val="0"/>
          <w:sz w:val="32"/>
          <w:szCs w:val="32"/>
        </w:rPr>
        <w:t>、用于纠正额部动力性皱纹（真皮组织）的重组</w:t>
      </w:r>
      <w:r w:rsidRPr="00BF381B">
        <w:rPr>
          <w:rFonts w:eastAsia="仿宋_GB2312"/>
          <w:kern w:val="0"/>
          <w:sz w:val="32"/>
          <w:szCs w:val="32"/>
        </w:rPr>
        <w:t>Ⅲ</w:t>
      </w:r>
      <w:r w:rsidRPr="00BF381B">
        <w:rPr>
          <w:rFonts w:eastAsia="仿宋_GB2312"/>
          <w:kern w:val="0"/>
          <w:sz w:val="32"/>
          <w:szCs w:val="32"/>
        </w:rPr>
        <w:t>型人源化胶原蛋白产品；</w:t>
      </w:r>
    </w:p>
    <w:p w:rsidR="004E2B83" w:rsidRPr="00E84D81" w:rsidRDefault="00D4144A" w:rsidP="00E84D81">
      <w:pPr>
        <w:overflowPunct w:val="0"/>
        <w:autoSpaceDE w:val="0"/>
        <w:autoSpaceDN w:val="0"/>
        <w:adjustRightInd w:val="0"/>
        <w:spacing w:line="520" w:lineRule="exact"/>
        <w:ind w:firstLineChars="200" w:firstLine="640"/>
        <w:rPr>
          <w:rFonts w:eastAsia="仿宋_GB2312"/>
          <w:kern w:val="0"/>
          <w:sz w:val="32"/>
          <w:szCs w:val="32"/>
        </w:rPr>
      </w:pPr>
      <w:r w:rsidRPr="00BF381B">
        <w:rPr>
          <w:rFonts w:eastAsia="仿宋_GB2312"/>
          <w:kern w:val="0"/>
          <w:sz w:val="32"/>
          <w:szCs w:val="32"/>
        </w:rPr>
        <w:t>用于</w:t>
      </w:r>
      <w:r w:rsidR="00842FE9" w:rsidRPr="00BF381B">
        <w:rPr>
          <w:rFonts w:eastAsia="仿宋_GB2312"/>
          <w:sz w:val="32"/>
          <w:szCs w:val="32"/>
        </w:rPr>
        <w:t>改善外鼻体积及形态（骨膜</w:t>
      </w:r>
      <w:r w:rsidR="00842FE9">
        <w:rPr>
          <w:rFonts w:eastAsia="仿宋_GB2312"/>
          <w:sz w:val="32"/>
          <w:szCs w:val="32"/>
        </w:rPr>
        <w:t>上层</w:t>
      </w:r>
      <w:r w:rsidRPr="00E84D81">
        <w:rPr>
          <w:rFonts w:eastAsia="仿宋_GB2312"/>
          <w:sz w:val="32"/>
          <w:szCs w:val="32"/>
        </w:rPr>
        <w:t>）的整形用胶原和聚甲基丙烯酸甲酯皮下植入物系统；</w:t>
      </w:r>
    </w:p>
    <w:p w:rsidR="004E2B83" w:rsidRDefault="00D4144A" w:rsidP="00E84D81">
      <w:pPr>
        <w:overflowPunct w:val="0"/>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用于纠正鼻唇沟皱纹</w:t>
      </w:r>
      <w:r w:rsidR="00BF381B">
        <w:rPr>
          <w:rFonts w:eastAsia="仿宋_GB2312" w:hint="eastAsia"/>
          <w:kern w:val="0"/>
          <w:sz w:val="32"/>
          <w:szCs w:val="32"/>
        </w:rPr>
        <w:t>（</w:t>
      </w:r>
      <w:r w:rsidR="00BF381B" w:rsidRPr="00E84D81">
        <w:rPr>
          <w:rFonts w:eastAsia="仿宋_GB2312"/>
          <w:kern w:val="0"/>
          <w:sz w:val="32"/>
          <w:szCs w:val="32"/>
        </w:rPr>
        <w:t>真皮深层</w:t>
      </w:r>
      <w:r w:rsidR="00BF381B">
        <w:rPr>
          <w:rFonts w:eastAsia="仿宋_GB2312" w:hint="eastAsia"/>
          <w:kern w:val="0"/>
          <w:sz w:val="32"/>
          <w:szCs w:val="32"/>
        </w:rPr>
        <w:t>）</w:t>
      </w:r>
      <w:r w:rsidRPr="00E84D81">
        <w:rPr>
          <w:rFonts w:eastAsia="仿宋_GB2312"/>
          <w:kern w:val="0"/>
          <w:sz w:val="32"/>
          <w:szCs w:val="32"/>
        </w:rPr>
        <w:t>的聚左旋乳酸面部填充剂、用于纠正鼻唇沟皱纹</w:t>
      </w:r>
      <w:r w:rsidR="00BF381B">
        <w:rPr>
          <w:rFonts w:eastAsia="仿宋_GB2312" w:hint="eastAsia"/>
          <w:kern w:val="0"/>
          <w:sz w:val="32"/>
          <w:szCs w:val="32"/>
        </w:rPr>
        <w:t>（</w:t>
      </w:r>
      <w:r w:rsidRPr="00E84D81">
        <w:rPr>
          <w:rFonts w:eastAsia="仿宋_GB2312"/>
          <w:kern w:val="0"/>
          <w:sz w:val="32"/>
          <w:szCs w:val="32"/>
        </w:rPr>
        <w:t>皮下</w:t>
      </w:r>
      <w:r w:rsidR="00842FE9">
        <w:rPr>
          <w:rFonts w:eastAsia="仿宋_GB2312" w:hint="eastAsia"/>
          <w:kern w:val="0"/>
          <w:sz w:val="32"/>
          <w:szCs w:val="32"/>
        </w:rPr>
        <w:t>组织</w:t>
      </w:r>
      <w:r w:rsidR="00BF381B">
        <w:rPr>
          <w:rFonts w:eastAsia="仿宋_GB2312" w:hint="eastAsia"/>
          <w:kern w:val="0"/>
          <w:sz w:val="32"/>
          <w:szCs w:val="32"/>
        </w:rPr>
        <w:t>）</w:t>
      </w:r>
      <w:r w:rsidRPr="00E84D81">
        <w:rPr>
          <w:rFonts w:eastAsia="仿宋_GB2312"/>
          <w:kern w:val="0"/>
          <w:sz w:val="32"/>
          <w:szCs w:val="32"/>
        </w:rPr>
        <w:t>的聚己内酯面部填充剂。</w:t>
      </w:r>
    </w:p>
    <w:p w:rsidR="0057272D" w:rsidRPr="0057272D" w:rsidRDefault="0057272D" w:rsidP="0057272D">
      <w:pPr>
        <w:overflowPunct w:val="0"/>
        <w:autoSpaceDE w:val="0"/>
        <w:autoSpaceDN w:val="0"/>
        <w:adjustRightInd w:val="0"/>
        <w:spacing w:line="520" w:lineRule="exact"/>
        <w:ind w:firstLineChars="200" w:firstLine="640"/>
        <w:rPr>
          <w:rFonts w:eastAsia="仿宋_GB2312"/>
          <w:kern w:val="0"/>
          <w:sz w:val="32"/>
          <w:szCs w:val="32"/>
        </w:rPr>
      </w:pPr>
      <w:r w:rsidRPr="0057272D">
        <w:rPr>
          <w:rFonts w:eastAsia="仿宋_GB2312" w:hint="eastAsia"/>
          <w:kern w:val="0"/>
          <w:sz w:val="32"/>
          <w:szCs w:val="32"/>
        </w:rPr>
        <w:t>按现行《医疗器械分类目录》，该类产品分类编码为</w:t>
      </w:r>
      <w:r w:rsidRPr="0057272D">
        <w:rPr>
          <w:rFonts w:eastAsia="仿宋_GB2312" w:hint="eastAsia"/>
          <w:kern w:val="0"/>
          <w:sz w:val="32"/>
          <w:szCs w:val="32"/>
        </w:rPr>
        <w:t>13-09-02</w:t>
      </w:r>
      <w:r w:rsidRPr="0057272D">
        <w:rPr>
          <w:rFonts w:eastAsia="仿宋_GB2312" w:hint="eastAsia"/>
          <w:kern w:val="0"/>
          <w:sz w:val="32"/>
          <w:szCs w:val="32"/>
        </w:rPr>
        <w:t>，管理类别为</w:t>
      </w:r>
      <w:r w:rsidRPr="0057272D">
        <w:rPr>
          <w:rFonts w:eastAsia="仿宋_GB2312" w:hint="eastAsia"/>
          <w:kern w:val="0"/>
          <w:sz w:val="32"/>
          <w:szCs w:val="32"/>
        </w:rPr>
        <w:t>III</w:t>
      </w:r>
      <w:r w:rsidRPr="0057272D">
        <w:rPr>
          <w:rFonts w:eastAsia="仿宋_GB2312" w:hint="eastAsia"/>
          <w:kern w:val="0"/>
          <w:sz w:val="32"/>
          <w:szCs w:val="32"/>
        </w:rPr>
        <w:t>类。</w:t>
      </w:r>
    </w:p>
    <w:p w:rsidR="004E2B83" w:rsidRPr="00E84D81" w:rsidRDefault="00F54F69" w:rsidP="0057272D">
      <w:pPr>
        <w:overflowPunct w:val="0"/>
        <w:autoSpaceDE w:val="0"/>
        <w:autoSpaceDN w:val="0"/>
        <w:adjustRightInd w:val="0"/>
        <w:spacing w:line="520" w:lineRule="exact"/>
        <w:ind w:firstLineChars="200" w:firstLine="640"/>
        <w:rPr>
          <w:rFonts w:eastAsia="仿宋_GB2312"/>
          <w:kern w:val="0"/>
          <w:sz w:val="32"/>
          <w:szCs w:val="32"/>
        </w:rPr>
      </w:pPr>
      <w:r w:rsidRPr="00F54F69">
        <w:rPr>
          <w:rFonts w:eastAsia="仿宋_GB2312" w:hint="eastAsia"/>
          <w:kern w:val="0"/>
          <w:sz w:val="32"/>
          <w:szCs w:val="32"/>
        </w:rPr>
        <w:t>若申请人提交境外临床试验数据，需符合《接受医疗器械境外临床试验数据技术指导原则》的要求，例如考虑到与中国人群皮肤特征的相似度，境外临床试验需基于东亚人群开展，且符合本指导原则要求</w:t>
      </w:r>
      <w:r w:rsidR="00D4144A" w:rsidRPr="00E84D81">
        <w:rPr>
          <w:rFonts w:eastAsia="仿宋_GB2312"/>
          <w:kern w:val="0"/>
          <w:sz w:val="32"/>
          <w:szCs w:val="32"/>
        </w:rPr>
        <w:t>。</w:t>
      </w:r>
    </w:p>
    <w:p w:rsidR="004E2B83" w:rsidRPr="00E84D81" w:rsidRDefault="00D4144A" w:rsidP="00E84D81">
      <w:pPr>
        <w:overflowPunct w:val="0"/>
        <w:autoSpaceDE w:val="0"/>
        <w:autoSpaceDN w:val="0"/>
        <w:adjustRightInd w:val="0"/>
        <w:spacing w:line="520" w:lineRule="exact"/>
        <w:ind w:firstLineChars="200" w:firstLine="640"/>
        <w:outlineLvl w:val="0"/>
        <w:rPr>
          <w:rFonts w:eastAsia="黑体"/>
          <w:kern w:val="0"/>
          <w:sz w:val="32"/>
          <w:szCs w:val="32"/>
        </w:rPr>
      </w:pPr>
      <w:r w:rsidRPr="00E84D81">
        <w:rPr>
          <w:rFonts w:eastAsia="黑体"/>
          <w:kern w:val="0"/>
          <w:sz w:val="32"/>
          <w:szCs w:val="32"/>
        </w:rPr>
        <w:t>二、临床试验</w:t>
      </w:r>
    </w:p>
    <w:p w:rsidR="004E2B83" w:rsidRPr="00E84D81" w:rsidRDefault="00D4144A" w:rsidP="00E84D81">
      <w:pPr>
        <w:overflowPunct w:val="0"/>
        <w:autoSpaceDE w:val="0"/>
        <w:autoSpaceDN w:val="0"/>
        <w:adjustRightInd w:val="0"/>
        <w:spacing w:line="520" w:lineRule="exact"/>
        <w:ind w:firstLineChars="200" w:firstLine="640"/>
        <w:outlineLvl w:val="1"/>
        <w:rPr>
          <w:rFonts w:eastAsia="楷体_GB2312"/>
          <w:kern w:val="0"/>
          <w:sz w:val="32"/>
          <w:szCs w:val="32"/>
        </w:rPr>
      </w:pPr>
      <w:r w:rsidRPr="00E84D81">
        <w:rPr>
          <w:rFonts w:eastAsia="楷体_GB2312"/>
          <w:kern w:val="0"/>
          <w:sz w:val="32"/>
          <w:szCs w:val="32"/>
        </w:rPr>
        <w:t>（一）概述</w:t>
      </w:r>
    </w:p>
    <w:p w:rsidR="004E2B83" w:rsidRPr="00E84D81" w:rsidRDefault="00D4144A" w:rsidP="00E84D81">
      <w:pPr>
        <w:overflowPunct w:val="0"/>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本部分内容仅提到了临床试验中需要注意的几个方面，而非提供一个完整临床试验方案或报告的模板。在境内进行的临床试验需按照《医疗器械临床试验质量管理规范》的要求，在具有资质的临床试验机构内开展，在申报注册时按照相关法规提交临床试验方案、临床试验报告等资料。</w:t>
      </w:r>
    </w:p>
    <w:p w:rsidR="004E2B83" w:rsidRPr="00E84D81" w:rsidRDefault="00D4144A" w:rsidP="00E84D81">
      <w:pPr>
        <w:overflowPunct w:val="0"/>
        <w:autoSpaceDE w:val="0"/>
        <w:autoSpaceDN w:val="0"/>
        <w:adjustRightInd w:val="0"/>
        <w:spacing w:line="520" w:lineRule="exact"/>
        <w:ind w:firstLineChars="200" w:firstLine="640"/>
        <w:outlineLvl w:val="1"/>
        <w:rPr>
          <w:rFonts w:eastAsia="楷体_GB2312"/>
          <w:kern w:val="0"/>
          <w:sz w:val="32"/>
          <w:szCs w:val="32"/>
        </w:rPr>
      </w:pPr>
      <w:r w:rsidRPr="00E84D81">
        <w:rPr>
          <w:rFonts w:eastAsia="楷体_GB2312"/>
          <w:kern w:val="0"/>
          <w:sz w:val="32"/>
          <w:szCs w:val="32"/>
        </w:rPr>
        <w:lastRenderedPageBreak/>
        <w:t>（二）</w:t>
      </w:r>
      <w:bookmarkStart w:id="0" w:name="_Hlk132636598"/>
      <w:r w:rsidRPr="00E84D81">
        <w:rPr>
          <w:rFonts w:eastAsia="楷体_GB2312"/>
          <w:kern w:val="0"/>
          <w:sz w:val="32"/>
          <w:szCs w:val="32"/>
        </w:rPr>
        <w:t>临床试验</w:t>
      </w:r>
      <w:bookmarkEnd w:id="0"/>
      <w:r w:rsidRPr="00E84D81">
        <w:rPr>
          <w:rFonts w:eastAsia="楷体_GB2312"/>
          <w:kern w:val="0"/>
          <w:sz w:val="32"/>
          <w:szCs w:val="32"/>
        </w:rPr>
        <w:t>前</w:t>
      </w:r>
    </w:p>
    <w:p w:rsidR="004E2B83" w:rsidRPr="00E84D81" w:rsidRDefault="00D4144A" w:rsidP="00E84D81">
      <w:pPr>
        <w:overflowPunct w:val="0"/>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临床试验前，注册申请人需首先综合分析申报产品的适用范围、技术特征等因素，开展科学、严谨、充分、规范的临床前研究，全面确认产品的各项性能，充分降低并合理控制产品的临床使用风险，开展完善的临床前研究，包括论述产品作用机理的研究和验证资料，性能研究资料，动物试验研究以及风险分析等，且结果可以证明产品初步的安全性和可行性，能够支持实施申报产品的临床试验。</w:t>
      </w:r>
    </w:p>
    <w:p w:rsidR="004E2B83" w:rsidRPr="00E84D81" w:rsidRDefault="00D4144A" w:rsidP="00E84D81">
      <w:pPr>
        <w:overflowPunct w:val="0"/>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开展临床试验，需遵守《世界医学大会赫尔辛基宣言》的伦理准则和国家涉及人的生物医学研究伦理的相关规范。按照《医疗器械临床试验质量管理规范》，临床试验</w:t>
      </w:r>
      <w:r w:rsidR="00F96BAA">
        <w:rPr>
          <w:rFonts w:eastAsia="仿宋_GB2312" w:hint="eastAsia"/>
          <w:kern w:val="0"/>
          <w:sz w:val="32"/>
          <w:szCs w:val="32"/>
        </w:rPr>
        <w:t>开展前</w:t>
      </w:r>
      <w:r w:rsidRPr="00E84D81">
        <w:rPr>
          <w:rFonts w:eastAsia="仿宋_GB2312"/>
          <w:kern w:val="0"/>
          <w:sz w:val="32"/>
          <w:szCs w:val="32"/>
        </w:rPr>
        <w:t>应当获得伦理委员会的同意。伦理委员会应切实担当职责，保护受试者合法权益和安全，维护受试者尊严，对申报产品临床试验的伦理性和科学性进行严格审查，包括申报产品的临床前研究是否完成，研究结果能否证明受试者可能遭受的风险与试验预期的受益相比是合适的；临床试验方案是否充分考虑了伦理原则，是否符合科学性，研究目的是否适当、受试者的权益和安全是否得到保障、其他人员可能遭受的风险是否得到充分保护；受试者是否因参加临床试验而获得合理补偿；受试者若发生与临床试验相关的伤害，给予的诊治和保障措施是否充分；对特殊人群受试者的保护是否充分等。</w:t>
      </w:r>
    </w:p>
    <w:p w:rsidR="004E2B83" w:rsidRPr="00E84D81" w:rsidRDefault="00D4144A" w:rsidP="00E84D81">
      <w:pPr>
        <w:overflowPunct w:val="0"/>
        <w:autoSpaceDE w:val="0"/>
        <w:autoSpaceDN w:val="0"/>
        <w:adjustRightInd w:val="0"/>
        <w:spacing w:line="520" w:lineRule="exact"/>
        <w:ind w:firstLineChars="200" w:firstLine="640"/>
        <w:outlineLvl w:val="1"/>
        <w:rPr>
          <w:rFonts w:eastAsia="楷体_GB2312"/>
          <w:kern w:val="0"/>
          <w:sz w:val="32"/>
          <w:szCs w:val="32"/>
        </w:rPr>
      </w:pPr>
      <w:r w:rsidRPr="00E84D81">
        <w:rPr>
          <w:rFonts w:eastAsia="楷体_GB2312"/>
          <w:kern w:val="0"/>
          <w:sz w:val="32"/>
          <w:szCs w:val="32"/>
        </w:rPr>
        <w:t>（三）临床试验总体设计</w:t>
      </w:r>
    </w:p>
    <w:p w:rsidR="00CA5B54" w:rsidRPr="00CA5B54" w:rsidRDefault="00D4144A" w:rsidP="00E84D81">
      <w:pPr>
        <w:overflowPunct w:val="0"/>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以申请首次注册上市为目的的该类产品临床试验需是前瞻性、随机对照临床试验。根据设计预期的临床意义及试验医疗器械的性能选择合适的试验类型（优效</w:t>
      </w:r>
      <w:r w:rsidRPr="00E84D81">
        <w:rPr>
          <w:rFonts w:eastAsia="仿宋_GB2312"/>
          <w:kern w:val="0"/>
          <w:sz w:val="32"/>
          <w:szCs w:val="32"/>
        </w:rPr>
        <w:t>/</w:t>
      </w:r>
      <w:r w:rsidRPr="00E84D81">
        <w:rPr>
          <w:rFonts w:eastAsia="仿宋_GB2312"/>
          <w:kern w:val="0"/>
          <w:sz w:val="32"/>
          <w:szCs w:val="32"/>
        </w:rPr>
        <w:t>等效</w:t>
      </w:r>
      <w:r w:rsidRPr="00E84D81">
        <w:rPr>
          <w:rFonts w:eastAsia="仿宋_GB2312"/>
          <w:kern w:val="0"/>
          <w:sz w:val="32"/>
          <w:szCs w:val="32"/>
        </w:rPr>
        <w:t>/</w:t>
      </w:r>
      <w:r w:rsidRPr="00E84D81">
        <w:rPr>
          <w:rFonts w:eastAsia="仿宋_GB2312"/>
          <w:kern w:val="0"/>
          <w:sz w:val="32"/>
          <w:szCs w:val="32"/>
        </w:rPr>
        <w:t>非劣</w:t>
      </w:r>
      <w:r w:rsidRPr="00E84D81">
        <w:rPr>
          <w:rFonts w:eastAsia="仿宋_GB2312"/>
          <w:kern w:val="0"/>
          <w:sz w:val="32"/>
          <w:szCs w:val="32"/>
        </w:rPr>
        <w:lastRenderedPageBreak/>
        <w:t>效）。</w:t>
      </w:r>
      <w:r w:rsidR="00CA5B54" w:rsidRPr="00CA5B54">
        <w:rPr>
          <w:rFonts w:eastAsia="仿宋_GB2312"/>
          <w:kern w:val="0"/>
          <w:sz w:val="32"/>
          <w:szCs w:val="32"/>
        </w:rPr>
        <w:t>对于同一产品具有多个适应证时，建议针对不同适应证分别进行临床试验设计。</w:t>
      </w:r>
    </w:p>
    <w:p w:rsidR="004E2B83" w:rsidRPr="00E84D81" w:rsidRDefault="00D4144A" w:rsidP="00E84D81">
      <w:pPr>
        <w:overflowPunct w:val="0"/>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建议采用</w:t>
      </w:r>
      <w:r w:rsidR="00F96BAA">
        <w:rPr>
          <w:rFonts w:eastAsia="仿宋_GB2312" w:hint="eastAsia"/>
          <w:kern w:val="0"/>
          <w:sz w:val="32"/>
          <w:szCs w:val="32"/>
        </w:rPr>
        <w:t>适用范围相同的</w:t>
      </w:r>
      <w:r w:rsidRPr="00E84D81">
        <w:rPr>
          <w:rFonts w:eastAsia="仿宋_GB2312"/>
          <w:kern w:val="0"/>
          <w:sz w:val="32"/>
          <w:szCs w:val="32"/>
        </w:rPr>
        <w:t>已上市同类产品作为对照医疗器械，优先选择与试验医疗器械组成成分、产品性能相似的产品作为对照医疗器械。如选择空白对照，需重点考虑临床试验的伦理性；试验应为优效设计，且临床评价资料可证明，申报产品的绝对效应和安全性指标评价不差于已上市同类产品。</w:t>
      </w:r>
    </w:p>
    <w:p w:rsidR="004E2B83" w:rsidRPr="00E84D81" w:rsidRDefault="00D4144A" w:rsidP="00E84D81">
      <w:pPr>
        <w:overflowPunct w:val="0"/>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需尽可能地采用盲法以避免主观影响因素，如对受试者设盲及对第三方评价者设盲。如果可行，建议还应对注射操作者设盲。</w:t>
      </w:r>
    </w:p>
    <w:p w:rsidR="004E2B83" w:rsidRPr="00E84D81" w:rsidRDefault="00D4144A" w:rsidP="00E84D81">
      <w:pPr>
        <w:overflowPunct w:val="0"/>
        <w:autoSpaceDE w:val="0"/>
        <w:autoSpaceDN w:val="0"/>
        <w:adjustRightInd w:val="0"/>
        <w:spacing w:line="520" w:lineRule="exact"/>
        <w:ind w:firstLineChars="200" w:firstLine="640"/>
        <w:outlineLvl w:val="1"/>
        <w:rPr>
          <w:rFonts w:eastAsia="楷体_GB2312"/>
          <w:kern w:val="0"/>
          <w:sz w:val="32"/>
          <w:szCs w:val="32"/>
        </w:rPr>
      </w:pPr>
      <w:r w:rsidRPr="00E84D81">
        <w:rPr>
          <w:rFonts w:eastAsia="楷体_GB2312"/>
          <w:kern w:val="0"/>
          <w:sz w:val="32"/>
          <w:szCs w:val="32"/>
        </w:rPr>
        <w:t>（四）临床评价指标</w:t>
      </w:r>
    </w:p>
    <w:p w:rsidR="004E2B83" w:rsidRPr="00E84D81" w:rsidRDefault="00D4144A" w:rsidP="00E84D81">
      <w:pPr>
        <w:overflowPunct w:val="0"/>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本部分仅对本指导原则提及的适应证进行举例讨论。</w:t>
      </w:r>
    </w:p>
    <w:p w:rsidR="004E2B83" w:rsidRPr="00E84D81" w:rsidRDefault="00D4144A" w:rsidP="00E84D81">
      <w:pPr>
        <w:overflowPunct w:val="0"/>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1.</w:t>
      </w:r>
      <w:r w:rsidRPr="00E84D81">
        <w:rPr>
          <w:rFonts w:eastAsia="仿宋_GB2312"/>
          <w:kern w:val="0"/>
          <w:sz w:val="32"/>
          <w:szCs w:val="32"/>
        </w:rPr>
        <w:t>主要有效性评价指标</w:t>
      </w:r>
    </w:p>
    <w:p w:rsidR="00C606F0" w:rsidRDefault="00D4144A" w:rsidP="00F54F69">
      <w:pPr>
        <w:overflowPunct w:val="0"/>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如对于注射用重组</w:t>
      </w:r>
      <w:r w:rsidRPr="00E84D81">
        <w:rPr>
          <w:rFonts w:eastAsia="仿宋_GB2312"/>
          <w:kern w:val="0"/>
          <w:sz w:val="32"/>
          <w:szCs w:val="32"/>
        </w:rPr>
        <w:t>Ⅲ</w:t>
      </w:r>
      <w:r w:rsidRPr="00E84D81">
        <w:rPr>
          <w:rFonts w:eastAsia="仿宋_GB2312"/>
          <w:kern w:val="0"/>
          <w:sz w:val="32"/>
          <w:szCs w:val="32"/>
        </w:rPr>
        <w:t>型人源化胶原蛋白溶液，若适用范围为该产品用于面部真皮组织填充以纠正额部动力性皱纹（包括眉间纹、额头纹和鱼尾纹）或对于聚乳酸面部填充剂产品，若适用范围为用于注射到真皮深层，以纠正中重度鼻唇沟皱纹。建议将所宣称的效果持续时间点上的对皱纹纠正的有效率设为主要有效性评价指标。</w:t>
      </w:r>
      <w:r w:rsidR="00F54F69" w:rsidRPr="00F54F69">
        <w:rPr>
          <w:rFonts w:eastAsia="仿宋_GB2312" w:hint="eastAsia"/>
          <w:kern w:val="0"/>
          <w:sz w:val="32"/>
          <w:szCs w:val="32"/>
        </w:rPr>
        <w:t>皱纹纠正有效率定义为，皱纹严重程度的分级（如</w:t>
      </w:r>
      <w:r w:rsidR="00F54F69" w:rsidRPr="00F54F69">
        <w:rPr>
          <w:rFonts w:eastAsia="仿宋_GB2312" w:hint="eastAsia"/>
          <w:kern w:val="0"/>
          <w:sz w:val="32"/>
          <w:szCs w:val="32"/>
        </w:rPr>
        <w:t>Wrinkle Severity Rating Scale, WSRS</w:t>
      </w:r>
      <w:r w:rsidR="00F54F69">
        <w:rPr>
          <w:rFonts w:eastAsia="仿宋_GB2312" w:hint="eastAsia"/>
          <w:kern w:val="0"/>
          <w:sz w:val="32"/>
          <w:szCs w:val="32"/>
        </w:rPr>
        <w:t>）较术前至少减轻一个等级的受试者例数百分比</w:t>
      </w:r>
      <w:r w:rsidRPr="00E84D81">
        <w:rPr>
          <w:rFonts w:eastAsia="仿宋_GB2312"/>
          <w:kern w:val="0"/>
          <w:sz w:val="32"/>
          <w:szCs w:val="32"/>
        </w:rPr>
        <w:t>。对于同一受试者的双侧数据，需明确取舍规则。表</w:t>
      </w:r>
      <w:r w:rsidRPr="00E84D81">
        <w:rPr>
          <w:rFonts w:eastAsia="仿宋_GB2312"/>
          <w:kern w:val="0"/>
          <w:sz w:val="32"/>
          <w:szCs w:val="32"/>
        </w:rPr>
        <w:t>1</w:t>
      </w:r>
      <w:r w:rsidRPr="00E84D81">
        <w:rPr>
          <w:rFonts w:eastAsia="仿宋_GB2312"/>
          <w:kern w:val="0"/>
          <w:sz w:val="32"/>
          <w:szCs w:val="32"/>
        </w:rPr>
        <w:t>提供了一个评价皱纹严重程度的量表示例。</w:t>
      </w:r>
    </w:p>
    <w:p w:rsidR="00C606F0" w:rsidRPr="00C606F0" w:rsidRDefault="00C606F0" w:rsidP="00E84D81">
      <w:pPr>
        <w:overflowPunct w:val="0"/>
        <w:autoSpaceDE w:val="0"/>
        <w:autoSpaceDN w:val="0"/>
        <w:adjustRightInd w:val="0"/>
        <w:spacing w:line="520" w:lineRule="exact"/>
        <w:ind w:firstLineChars="200" w:firstLine="640"/>
        <w:rPr>
          <w:rFonts w:eastAsia="仿宋_GB2312"/>
          <w:kern w:val="0"/>
          <w:sz w:val="32"/>
          <w:szCs w:val="32"/>
        </w:rPr>
      </w:pPr>
    </w:p>
    <w:p w:rsidR="00C606F0" w:rsidRPr="00C139AA" w:rsidRDefault="00D4144A" w:rsidP="00E84D81">
      <w:pPr>
        <w:autoSpaceDE w:val="0"/>
        <w:autoSpaceDN w:val="0"/>
        <w:adjustRightInd w:val="0"/>
        <w:spacing w:line="520" w:lineRule="exact"/>
        <w:jc w:val="center"/>
        <w:rPr>
          <w:rFonts w:eastAsia="黑体"/>
          <w:kern w:val="0"/>
          <w:sz w:val="28"/>
          <w:szCs w:val="32"/>
        </w:rPr>
      </w:pPr>
      <w:r w:rsidRPr="00E84D81">
        <w:rPr>
          <w:rFonts w:eastAsia="黑体"/>
          <w:kern w:val="0"/>
          <w:sz w:val="28"/>
          <w:szCs w:val="32"/>
        </w:rPr>
        <w:t>表</w:t>
      </w:r>
      <w:r w:rsidRPr="00E84D81">
        <w:rPr>
          <w:rFonts w:eastAsia="黑体"/>
          <w:kern w:val="0"/>
          <w:sz w:val="28"/>
          <w:szCs w:val="32"/>
        </w:rPr>
        <w:t xml:space="preserve">1 </w:t>
      </w:r>
      <w:r w:rsidRPr="00E84D81">
        <w:rPr>
          <w:rFonts w:eastAsia="黑体"/>
          <w:kern w:val="0"/>
          <w:sz w:val="28"/>
          <w:szCs w:val="32"/>
        </w:rPr>
        <w:t>评价皱纹严重程度参考量表（示例）</w:t>
      </w:r>
    </w:p>
    <w:tbl>
      <w:tblPr>
        <w:tblW w:w="8522" w:type="dxa"/>
        <w:jc w:val="center"/>
        <w:tblBorders>
          <w:top w:val="single" w:sz="4" w:space="0" w:color="auto"/>
          <w:bottom w:val="single" w:sz="4" w:space="0" w:color="auto"/>
        </w:tblBorders>
        <w:tblLayout w:type="fixed"/>
        <w:tblLook w:val="04A0" w:firstRow="1" w:lastRow="0" w:firstColumn="1" w:lastColumn="0" w:noHBand="0" w:noVBand="1"/>
      </w:tblPr>
      <w:tblGrid>
        <w:gridCol w:w="1008"/>
        <w:gridCol w:w="1260"/>
        <w:gridCol w:w="6254"/>
      </w:tblGrid>
      <w:tr w:rsidR="004E2B83" w:rsidRPr="00E84D81">
        <w:trPr>
          <w:trHeight w:val="454"/>
          <w:jc w:val="center"/>
        </w:trPr>
        <w:tc>
          <w:tcPr>
            <w:tcW w:w="1008" w:type="dxa"/>
            <w:tcBorders>
              <w:top w:val="single" w:sz="4" w:space="0" w:color="auto"/>
              <w:bottom w:val="single" w:sz="4" w:space="0" w:color="auto"/>
            </w:tcBorders>
            <w:vAlign w:val="center"/>
          </w:tcPr>
          <w:p w:rsidR="004E2B83" w:rsidRPr="00C606F0" w:rsidRDefault="00D4144A" w:rsidP="00E84D81">
            <w:pPr>
              <w:autoSpaceDE w:val="0"/>
              <w:autoSpaceDN w:val="0"/>
              <w:adjustRightInd w:val="0"/>
              <w:spacing w:line="520" w:lineRule="exact"/>
              <w:jc w:val="center"/>
              <w:rPr>
                <w:rFonts w:ascii="仿宋_GB2312" w:eastAsia="仿宋_GB2312"/>
                <w:kern w:val="0"/>
                <w:sz w:val="28"/>
                <w:szCs w:val="28"/>
              </w:rPr>
            </w:pPr>
            <w:r w:rsidRPr="00C606F0">
              <w:rPr>
                <w:rFonts w:ascii="仿宋_GB2312" w:eastAsia="仿宋_GB2312" w:hint="eastAsia"/>
                <w:kern w:val="0"/>
                <w:sz w:val="28"/>
                <w:szCs w:val="28"/>
              </w:rPr>
              <w:lastRenderedPageBreak/>
              <w:t>分级</w:t>
            </w:r>
          </w:p>
        </w:tc>
        <w:tc>
          <w:tcPr>
            <w:tcW w:w="1260" w:type="dxa"/>
            <w:tcBorders>
              <w:top w:val="single" w:sz="4" w:space="0" w:color="auto"/>
              <w:bottom w:val="single" w:sz="4" w:space="0" w:color="auto"/>
            </w:tcBorders>
            <w:vAlign w:val="center"/>
          </w:tcPr>
          <w:p w:rsidR="004E2B83" w:rsidRPr="00C606F0" w:rsidRDefault="00D4144A" w:rsidP="00E84D81">
            <w:pPr>
              <w:autoSpaceDE w:val="0"/>
              <w:autoSpaceDN w:val="0"/>
              <w:adjustRightInd w:val="0"/>
              <w:spacing w:line="520" w:lineRule="exact"/>
              <w:jc w:val="center"/>
              <w:rPr>
                <w:rFonts w:ascii="仿宋_GB2312" w:eastAsia="仿宋_GB2312"/>
                <w:kern w:val="0"/>
                <w:sz w:val="28"/>
                <w:szCs w:val="28"/>
              </w:rPr>
            </w:pPr>
            <w:r w:rsidRPr="00C606F0">
              <w:rPr>
                <w:rFonts w:ascii="仿宋_GB2312" w:eastAsia="仿宋_GB2312" w:hint="eastAsia"/>
                <w:kern w:val="0"/>
                <w:sz w:val="28"/>
                <w:szCs w:val="28"/>
              </w:rPr>
              <w:t>评价</w:t>
            </w:r>
          </w:p>
        </w:tc>
        <w:tc>
          <w:tcPr>
            <w:tcW w:w="6254" w:type="dxa"/>
            <w:tcBorders>
              <w:top w:val="single" w:sz="4" w:space="0" w:color="auto"/>
              <w:bottom w:val="single" w:sz="4" w:space="0" w:color="auto"/>
            </w:tcBorders>
            <w:vAlign w:val="center"/>
          </w:tcPr>
          <w:p w:rsidR="004E2B83" w:rsidRPr="00C606F0" w:rsidRDefault="00D4144A" w:rsidP="00E84D81">
            <w:pPr>
              <w:autoSpaceDE w:val="0"/>
              <w:autoSpaceDN w:val="0"/>
              <w:adjustRightInd w:val="0"/>
              <w:spacing w:line="520" w:lineRule="exact"/>
              <w:jc w:val="center"/>
              <w:rPr>
                <w:rFonts w:ascii="仿宋_GB2312" w:eastAsia="仿宋_GB2312"/>
                <w:kern w:val="0"/>
                <w:sz w:val="28"/>
                <w:szCs w:val="28"/>
              </w:rPr>
            </w:pPr>
            <w:r w:rsidRPr="00C606F0">
              <w:rPr>
                <w:rFonts w:ascii="仿宋_GB2312" w:eastAsia="仿宋_GB2312" w:hint="eastAsia"/>
                <w:kern w:val="0"/>
                <w:sz w:val="28"/>
                <w:szCs w:val="28"/>
              </w:rPr>
              <w:t>特征描述</w:t>
            </w:r>
          </w:p>
        </w:tc>
      </w:tr>
      <w:tr w:rsidR="004E2B83" w:rsidRPr="00E84D81">
        <w:trPr>
          <w:trHeight w:val="454"/>
          <w:jc w:val="center"/>
        </w:trPr>
        <w:tc>
          <w:tcPr>
            <w:tcW w:w="1008" w:type="dxa"/>
            <w:tcBorders>
              <w:top w:val="single" w:sz="4" w:space="0" w:color="auto"/>
            </w:tcBorders>
            <w:vAlign w:val="center"/>
          </w:tcPr>
          <w:p w:rsidR="004E2B83" w:rsidRPr="00C606F0" w:rsidRDefault="00D4144A" w:rsidP="00E84D81">
            <w:pPr>
              <w:autoSpaceDE w:val="0"/>
              <w:autoSpaceDN w:val="0"/>
              <w:adjustRightInd w:val="0"/>
              <w:spacing w:line="520" w:lineRule="exact"/>
              <w:jc w:val="center"/>
              <w:rPr>
                <w:rFonts w:eastAsia="仿宋_GB2312"/>
                <w:kern w:val="0"/>
                <w:sz w:val="28"/>
                <w:szCs w:val="28"/>
              </w:rPr>
            </w:pPr>
            <w:r w:rsidRPr="00C606F0">
              <w:rPr>
                <w:rFonts w:eastAsia="仿宋_GB2312"/>
                <w:kern w:val="0"/>
                <w:sz w:val="28"/>
                <w:szCs w:val="28"/>
              </w:rPr>
              <w:t>1</w:t>
            </w:r>
          </w:p>
        </w:tc>
        <w:tc>
          <w:tcPr>
            <w:tcW w:w="1260" w:type="dxa"/>
            <w:tcBorders>
              <w:top w:val="single" w:sz="4" w:space="0" w:color="auto"/>
            </w:tcBorders>
            <w:vAlign w:val="center"/>
          </w:tcPr>
          <w:p w:rsidR="004E2B83" w:rsidRPr="00C606F0" w:rsidRDefault="00D4144A" w:rsidP="00E84D81">
            <w:pPr>
              <w:autoSpaceDE w:val="0"/>
              <w:autoSpaceDN w:val="0"/>
              <w:adjustRightInd w:val="0"/>
              <w:spacing w:line="520" w:lineRule="exact"/>
              <w:jc w:val="center"/>
              <w:rPr>
                <w:rFonts w:ascii="仿宋_GB2312" w:eastAsia="仿宋_GB2312"/>
                <w:kern w:val="0"/>
                <w:sz w:val="28"/>
                <w:szCs w:val="28"/>
              </w:rPr>
            </w:pPr>
            <w:r w:rsidRPr="00C606F0">
              <w:rPr>
                <w:rFonts w:ascii="仿宋_GB2312" w:eastAsia="仿宋_GB2312" w:hint="eastAsia"/>
                <w:kern w:val="0"/>
                <w:sz w:val="28"/>
                <w:szCs w:val="28"/>
              </w:rPr>
              <w:t>无</w:t>
            </w:r>
          </w:p>
        </w:tc>
        <w:tc>
          <w:tcPr>
            <w:tcW w:w="6254" w:type="dxa"/>
            <w:tcBorders>
              <w:top w:val="single" w:sz="4" w:space="0" w:color="auto"/>
            </w:tcBorders>
            <w:vAlign w:val="center"/>
          </w:tcPr>
          <w:p w:rsidR="004E2B83" w:rsidRPr="00C606F0" w:rsidRDefault="00D4144A" w:rsidP="00E84D81">
            <w:pPr>
              <w:autoSpaceDE w:val="0"/>
              <w:autoSpaceDN w:val="0"/>
              <w:adjustRightInd w:val="0"/>
              <w:spacing w:line="520" w:lineRule="exact"/>
              <w:rPr>
                <w:rFonts w:ascii="仿宋_GB2312" w:eastAsia="仿宋_GB2312"/>
                <w:kern w:val="0"/>
                <w:sz w:val="28"/>
                <w:szCs w:val="28"/>
              </w:rPr>
            </w:pPr>
            <w:r w:rsidRPr="00C606F0">
              <w:rPr>
                <w:rFonts w:ascii="仿宋_GB2312" w:eastAsia="仿宋_GB2312" w:hint="eastAsia"/>
                <w:kern w:val="0"/>
                <w:sz w:val="28"/>
                <w:szCs w:val="28"/>
              </w:rPr>
              <w:t>没有可见的折纹；只见连续的皮肤纹线。</w:t>
            </w:r>
          </w:p>
        </w:tc>
      </w:tr>
      <w:tr w:rsidR="004E2B83" w:rsidRPr="00E84D81">
        <w:trPr>
          <w:trHeight w:val="454"/>
          <w:jc w:val="center"/>
        </w:trPr>
        <w:tc>
          <w:tcPr>
            <w:tcW w:w="1008" w:type="dxa"/>
            <w:vAlign w:val="center"/>
          </w:tcPr>
          <w:p w:rsidR="004E2B83" w:rsidRPr="00C606F0" w:rsidRDefault="00D4144A" w:rsidP="00E84D81">
            <w:pPr>
              <w:autoSpaceDE w:val="0"/>
              <w:autoSpaceDN w:val="0"/>
              <w:adjustRightInd w:val="0"/>
              <w:spacing w:line="520" w:lineRule="exact"/>
              <w:jc w:val="center"/>
              <w:rPr>
                <w:rFonts w:eastAsia="仿宋_GB2312"/>
                <w:kern w:val="0"/>
                <w:sz w:val="28"/>
                <w:szCs w:val="28"/>
              </w:rPr>
            </w:pPr>
            <w:r w:rsidRPr="00C606F0">
              <w:rPr>
                <w:rFonts w:eastAsia="仿宋_GB2312"/>
                <w:kern w:val="0"/>
                <w:sz w:val="28"/>
                <w:szCs w:val="28"/>
              </w:rPr>
              <w:t>2</w:t>
            </w:r>
          </w:p>
        </w:tc>
        <w:tc>
          <w:tcPr>
            <w:tcW w:w="1260" w:type="dxa"/>
            <w:vAlign w:val="center"/>
          </w:tcPr>
          <w:p w:rsidR="004E2B83" w:rsidRPr="00C606F0" w:rsidRDefault="00D4144A" w:rsidP="00E84D81">
            <w:pPr>
              <w:autoSpaceDE w:val="0"/>
              <w:autoSpaceDN w:val="0"/>
              <w:adjustRightInd w:val="0"/>
              <w:spacing w:line="520" w:lineRule="exact"/>
              <w:jc w:val="center"/>
              <w:rPr>
                <w:rFonts w:ascii="仿宋_GB2312" w:eastAsia="仿宋_GB2312"/>
                <w:kern w:val="0"/>
                <w:sz w:val="28"/>
                <w:szCs w:val="28"/>
              </w:rPr>
            </w:pPr>
            <w:r w:rsidRPr="00C606F0">
              <w:rPr>
                <w:rFonts w:ascii="仿宋_GB2312" w:eastAsia="仿宋_GB2312" w:hint="eastAsia"/>
                <w:kern w:val="0"/>
                <w:sz w:val="28"/>
                <w:szCs w:val="28"/>
              </w:rPr>
              <w:t>轻度</w:t>
            </w:r>
          </w:p>
        </w:tc>
        <w:tc>
          <w:tcPr>
            <w:tcW w:w="6254" w:type="dxa"/>
            <w:vAlign w:val="center"/>
          </w:tcPr>
          <w:p w:rsidR="004E2B83" w:rsidRPr="00C606F0" w:rsidRDefault="00D4144A" w:rsidP="00E84D81">
            <w:pPr>
              <w:autoSpaceDE w:val="0"/>
              <w:autoSpaceDN w:val="0"/>
              <w:adjustRightInd w:val="0"/>
              <w:spacing w:line="520" w:lineRule="exact"/>
              <w:rPr>
                <w:rFonts w:ascii="仿宋_GB2312" w:eastAsia="仿宋_GB2312"/>
                <w:kern w:val="0"/>
                <w:sz w:val="28"/>
                <w:szCs w:val="28"/>
              </w:rPr>
            </w:pPr>
            <w:r w:rsidRPr="00C606F0">
              <w:rPr>
                <w:rFonts w:ascii="仿宋_GB2312" w:eastAsia="仿宋_GB2312" w:hint="eastAsia"/>
                <w:kern w:val="0"/>
                <w:sz w:val="28"/>
                <w:szCs w:val="28"/>
              </w:rPr>
              <w:t>皱褶浅，但可见，呈轻微的凹痕；面部折纹细小。</w:t>
            </w:r>
          </w:p>
        </w:tc>
      </w:tr>
      <w:tr w:rsidR="004E2B83" w:rsidRPr="00E84D81">
        <w:trPr>
          <w:trHeight w:val="454"/>
          <w:jc w:val="center"/>
        </w:trPr>
        <w:tc>
          <w:tcPr>
            <w:tcW w:w="1008" w:type="dxa"/>
            <w:vAlign w:val="center"/>
          </w:tcPr>
          <w:p w:rsidR="004E2B83" w:rsidRPr="00C606F0" w:rsidRDefault="00D4144A" w:rsidP="00E84D81">
            <w:pPr>
              <w:autoSpaceDE w:val="0"/>
              <w:autoSpaceDN w:val="0"/>
              <w:adjustRightInd w:val="0"/>
              <w:spacing w:line="520" w:lineRule="exact"/>
              <w:jc w:val="center"/>
              <w:rPr>
                <w:rFonts w:eastAsia="仿宋_GB2312"/>
                <w:kern w:val="0"/>
                <w:sz w:val="28"/>
                <w:szCs w:val="28"/>
              </w:rPr>
            </w:pPr>
            <w:r w:rsidRPr="00C606F0">
              <w:rPr>
                <w:rFonts w:eastAsia="仿宋_GB2312"/>
                <w:kern w:val="0"/>
                <w:sz w:val="28"/>
                <w:szCs w:val="28"/>
              </w:rPr>
              <w:t>3</w:t>
            </w:r>
          </w:p>
        </w:tc>
        <w:tc>
          <w:tcPr>
            <w:tcW w:w="1260" w:type="dxa"/>
            <w:vAlign w:val="center"/>
          </w:tcPr>
          <w:p w:rsidR="004E2B83" w:rsidRPr="00C606F0" w:rsidRDefault="00D4144A" w:rsidP="00E84D81">
            <w:pPr>
              <w:autoSpaceDE w:val="0"/>
              <w:autoSpaceDN w:val="0"/>
              <w:adjustRightInd w:val="0"/>
              <w:spacing w:line="520" w:lineRule="exact"/>
              <w:jc w:val="center"/>
              <w:rPr>
                <w:rFonts w:ascii="仿宋_GB2312" w:eastAsia="仿宋_GB2312"/>
                <w:kern w:val="0"/>
                <w:sz w:val="28"/>
                <w:szCs w:val="28"/>
              </w:rPr>
            </w:pPr>
            <w:r w:rsidRPr="00C606F0">
              <w:rPr>
                <w:rFonts w:ascii="仿宋_GB2312" w:eastAsia="仿宋_GB2312" w:hint="eastAsia"/>
                <w:kern w:val="0"/>
                <w:sz w:val="28"/>
                <w:szCs w:val="28"/>
              </w:rPr>
              <w:t>中度</w:t>
            </w:r>
          </w:p>
        </w:tc>
        <w:tc>
          <w:tcPr>
            <w:tcW w:w="6254" w:type="dxa"/>
            <w:vAlign w:val="center"/>
          </w:tcPr>
          <w:p w:rsidR="004E2B83" w:rsidRPr="00C606F0" w:rsidRDefault="00D4144A" w:rsidP="00E84D81">
            <w:pPr>
              <w:autoSpaceDE w:val="0"/>
              <w:autoSpaceDN w:val="0"/>
              <w:adjustRightInd w:val="0"/>
              <w:spacing w:line="520" w:lineRule="exact"/>
              <w:rPr>
                <w:rFonts w:ascii="仿宋_GB2312" w:eastAsia="仿宋_GB2312"/>
                <w:kern w:val="0"/>
                <w:sz w:val="28"/>
                <w:szCs w:val="28"/>
              </w:rPr>
            </w:pPr>
            <w:r w:rsidRPr="00C606F0">
              <w:rPr>
                <w:rFonts w:ascii="仿宋_GB2312" w:eastAsia="仿宋_GB2312" w:hint="eastAsia"/>
                <w:kern w:val="0"/>
                <w:sz w:val="28"/>
                <w:szCs w:val="28"/>
              </w:rPr>
              <w:t>比较深的皱褶；面部折纹清晰；在一般情况下折纹可见。但当伸展时折纹消失。</w:t>
            </w:r>
          </w:p>
        </w:tc>
      </w:tr>
      <w:tr w:rsidR="004E2B83" w:rsidRPr="00E84D81">
        <w:trPr>
          <w:trHeight w:val="454"/>
          <w:jc w:val="center"/>
        </w:trPr>
        <w:tc>
          <w:tcPr>
            <w:tcW w:w="1008" w:type="dxa"/>
            <w:vAlign w:val="center"/>
          </w:tcPr>
          <w:p w:rsidR="004E2B83" w:rsidRPr="00C606F0" w:rsidRDefault="00D4144A" w:rsidP="00E84D81">
            <w:pPr>
              <w:autoSpaceDE w:val="0"/>
              <w:autoSpaceDN w:val="0"/>
              <w:adjustRightInd w:val="0"/>
              <w:spacing w:line="520" w:lineRule="exact"/>
              <w:jc w:val="center"/>
              <w:rPr>
                <w:rFonts w:eastAsia="仿宋_GB2312"/>
                <w:kern w:val="0"/>
                <w:sz w:val="28"/>
                <w:szCs w:val="28"/>
              </w:rPr>
            </w:pPr>
            <w:r w:rsidRPr="00C606F0">
              <w:rPr>
                <w:rFonts w:eastAsia="仿宋_GB2312"/>
                <w:kern w:val="0"/>
                <w:sz w:val="28"/>
                <w:szCs w:val="28"/>
              </w:rPr>
              <w:t>4</w:t>
            </w:r>
          </w:p>
        </w:tc>
        <w:tc>
          <w:tcPr>
            <w:tcW w:w="1260" w:type="dxa"/>
            <w:vAlign w:val="center"/>
          </w:tcPr>
          <w:p w:rsidR="004E2B83" w:rsidRPr="00C606F0" w:rsidRDefault="00D4144A" w:rsidP="00E84D81">
            <w:pPr>
              <w:autoSpaceDE w:val="0"/>
              <w:autoSpaceDN w:val="0"/>
              <w:adjustRightInd w:val="0"/>
              <w:spacing w:line="520" w:lineRule="exact"/>
              <w:jc w:val="center"/>
              <w:rPr>
                <w:rFonts w:ascii="仿宋_GB2312" w:eastAsia="仿宋_GB2312"/>
                <w:kern w:val="0"/>
                <w:sz w:val="28"/>
                <w:szCs w:val="28"/>
              </w:rPr>
            </w:pPr>
            <w:r w:rsidRPr="00C606F0">
              <w:rPr>
                <w:rFonts w:ascii="仿宋_GB2312" w:eastAsia="仿宋_GB2312" w:hint="eastAsia"/>
                <w:kern w:val="0"/>
                <w:sz w:val="28"/>
                <w:szCs w:val="28"/>
              </w:rPr>
              <w:t>重度</w:t>
            </w:r>
          </w:p>
        </w:tc>
        <w:tc>
          <w:tcPr>
            <w:tcW w:w="6254" w:type="dxa"/>
            <w:vAlign w:val="center"/>
          </w:tcPr>
          <w:p w:rsidR="004E2B83" w:rsidRPr="00C606F0" w:rsidRDefault="00D4144A" w:rsidP="00E84D81">
            <w:pPr>
              <w:autoSpaceDE w:val="0"/>
              <w:autoSpaceDN w:val="0"/>
              <w:adjustRightInd w:val="0"/>
              <w:spacing w:line="520" w:lineRule="exact"/>
              <w:rPr>
                <w:rFonts w:ascii="仿宋_GB2312" w:eastAsia="仿宋_GB2312"/>
                <w:kern w:val="0"/>
                <w:sz w:val="28"/>
                <w:szCs w:val="28"/>
              </w:rPr>
            </w:pPr>
            <w:r w:rsidRPr="00C606F0">
              <w:rPr>
                <w:rFonts w:ascii="仿宋_GB2312" w:eastAsia="仿宋_GB2312" w:hint="eastAsia"/>
                <w:kern w:val="0"/>
                <w:sz w:val="28"/>
                <w:szCs w:val="28"/>
              </w:rPr>
              <w:t>非常长而深的皱褶；面部折纹显著；伸展时有小于2mm的可见折纹。</w:t>
            </w:r>
          </w:p>
        </w:tc>
      </w:tr>
      <w:tr w:rsidR="004E2B83" w:rsidRPr="00E84D81">
        <w:trPr>
          <w:trHeight w:val="454"/>
          <w:jc w:val="center"/>
        </w:trPr>
        <w:tc>
          <w:tcPr>
            <w:tcW w:w="1008" w:type="dxa"/>
            <w:vAlign w:val="center"/>
          </w:tcPr>
          <w:p w:rsidR="004E2B83" w:rsidRPr="00C606F0" w:rsidRDefault="00D4144A" w:rsidP="00E84D81">
            <w:pPr>
              <w:autoSpaceDE w:val="0"/>
              <w:autoSpaceDN w:val="0"/>
              <w:adjustRightInd w:val="0"/>
              <w:spacing w:line="520" w:lineRule="exact"/>
              <w:jc w:val="center"/>
              <w:rPr>
                <w:rFonts w:eastAsia="仿宋_GB2312"/>
                <w:kern w:val="0"/>
                <w:sz w:val="28"/>
                <w:szCs w:val="28"/>
              </w:rPr>
            </w:pPr>
            <w:r w:rsidRPr="00C606F0">
              <w:rPr>
                <w:rFonts w:eastAsia="仿宋_GB2312"/>
                <w:kern w:val="0"/>
                <w:sz w:val="28"/>
                <w:szCs w:val="28"/>
              </w:rPr>
              <w:t>5</w:t>
            </w:r>
          </w:p>
        </w:tc>
        <w:tc>
          <w:tcPr>
            <w:tcW w:w="1260" w:type="dxa"/>
            <w:vAlign w:val="center"/>
          </w:tcPr>
          <w:p w:rsidR="004E2B83" w:rsidRPr="00C606F0" w:rsidRDefault="00D4144A" w:rsidP="00E84D81">
            <w:pPr>
              <w:autoSpaceDE w:val="0"/>
              <w:autoSpaceDN w:val="0"/>
              <w:adjustRightInd w:val="0"/>
              <w:spacing w:line="520" w:lineRule="exact"/>
              <w:jc w:val="center"/>
              <w:rPr>
                <w:rFonts w:ascii="仿宋_GB2312" w:eastAsia="仿宋_GB2312"/>
                <w:kern w:val="0"/>
                <w:sz w:val="28"/>
                <w:szCs w:val="28"/>
              </w:rPr>
            </w:pPr>
            <w:r w:rsidRPr="00C606F0">
              <w:rPr>
                <w:rFonts w:ascii="仿宋_GB2312" w:eastAsia="仿宋_GB2312" w:hint="eastAsia"/>
                <w:kern w:val="0"/>
                <w:sz w:val="28"/>
                <w:szCs w:val="28"/>
              </w:rPr>
              <w:t>极度</w:t>
            </w:r>
          </w:p>
        </w:tc>
        <w:tc>
          <w:tcPr>
            <w:tcW w:w="6254" w:type="dxa"/>
            <w:vAlign w:val="center"/>
          </w:tcPr>
          <w:p w:rsidR="004E2B83" w:rsidRPr="00C606F0" w:rsidRDefault="00D4144A" w:rsidP="00E84D81">
            <w:pPr>
              <w:autoSpaceDE w:val="0"/>
              <w:autoSpaceDN w:val="0"/>
              <w:adjustRightInd w:val="0"/>
              <w:spacing w:line="520" w:lineRule="exact"/>
              <w:rPr>
                <w:rFonts w:ascii="仿宋_GB2312" w:eastAsia="仿宋_GB2312"/>
                <w:kern w:val="0"/>
                <w:sz w:val="28"/>
                <w:szCs w:val="28"/>
              </w:rPr>
            </w:pPr>
            <w:r w:rsidRPr="00C606F0">
              <w:rPr>
                <w:rFonts w:ascii="仿宋_GB2312" w:eastAsia="仿宋_GB2312" w:hint="eastAsia"/>
                <w:kern w:val="0"/>
                <w:sz w:val="28"/>
                <w:szCs w:val="28"/>
              </w:rPr>
              <w:t>极其深而长的皱褶，严重损害面容；伸展时有2—4mm的清晰可见的V形折纹。</w:t>
            </w:r>
          </w:p>
        </w:tc>
      </w:tr>
    </w:tbl>
    <w:p w:rsidR="003D7833" w:rsidRDefault="00D4144A" w:rsidP="00E84D81">
      <w:pPr>
        <w:spacing w:line="520" w:lineRule="exact"/>
        <w:rPr>
          <w:rFonts w:eastAsia="仿宋_GB2312"/>
          <w:kern w:val="0"/>
          <w:sz w:val="32"/>
          <w:szCs w:val="32"/>
        </w:rPr>
      </w:pPr>
      <w:r w:rsidRPr="00E84D81">
        <w:rPr>
          <w:rFonts w:eastAsia="仿宋_GB2312"/>
          <w:kern w:val="0"/>
          <w:sz w:val="32"/>
          <w:szCs w:val="32"/>
        </w:rPr>
        <w:t xml:space="preserve">    </w:t>
      </w:r>
    </w:p>
    <w:p w:rsidR="004E2B83" w:rsidRPr="00E84D81" w:rsidRDefault="003D7833" w:rsidP="00E84D81">
      <w:pPr>
        <w:spacing w:line="520" w:lineRule="exact"/>
        <w:rPr>
          <w:rFonts w:eastAsia="仿宋_GB2312"/>
          <w:sz w:val="32"/>
          <w:szCs w:val="32"/>
        </w:rPr>
      </w:pPr>
      <w:r>
        <w:rPr>
          <w:rFonts w:eastAsia="仿宋_GB2312" w:hint="eastAsia"/>
          <w:kern w:val="0"/>
          <w:sz w:val="32"/>
          <w:szCs w:val="32"/>
        </w:rPr>
        <w:t xml:space="preserve">    </w:t>
      </w:r>
      <w:r w:rsidR="00D4144A" w:rsidRPr="00E84D81">
        <w:rPr>
          <w:rFonts w:eastAsia="仿宋_GB2312"/>
          <w:kern w:val="0"/>
          <w:sz w:val="32"/>
          <w:szCs w:val="32"/>
        </w:rPr>
        <w:t>如对于注射用交联透明质酸钠凝胶，若适用范围为用于鼻背、鼻小柱和前鼻棘部位骨膜上层（硬骨膜上和</w:t>
      </w:r>
      <w:r w:rsidR="00D4144A" w:rsidRPr="00E84D81">
        <w:rPr>
          <w:rFonts w:eastAsia="仿宋_GB2312"/>
          <w:kern w:val="0"/>
          <w:sz w:val="32"/>
          <w:szCs w:val="32"/>
        </w:rPr>
        <w:t>/</w:t>
      </w:r>
      <w:r w:rsidR="00D4144A" w:rsidRPr="00E84D81">
        <w:rPr>
          <w:rFonts w:eastAsia="仿宋_GB2312"/>
          <w:kern w:val="0"/>
          <w:sz w:val="32"/>
          <w:szCs w:val="32"/>
        </w:rPr>
        <w:t>或软骨膜上）注射，以改善外鼻体积及形态。建议将所宣称的效果持续时间点上</w:t>
      </w:r>
      <w:r w:rsidR="00D4144A" w:rsidRPr="00E84D81">
        <w:rPr>
          <w:rFonts w:eastAsia="仿宋_GB2312"/>
          <w:sz w:val="32"/>
          <w:szCs w:val="32"/>
        </w:rPr>
        <w:t>测量的鼻背和</w:t>
      </w:r>
      <w:r w:rsidR="00D4144A" w:rsidRPr="00E84D81">
        <w:rPr>
          <w:rFonts w:eastAsia="仿宋_GB2312"/>
          <w:sz w:val="32"/>
          <w:szCs w:val="32"/>
        </w:rPr>
        <w:t>/</w:t>
      </w:r>
      <w:r w:rsidR="00D4144A" w:rsidRPr="00E84D81">
        <w:rPr>
          <w:rFonts w:eastAsia="仿宋_GB2312"/>
          <w:sz w:val="32"/>
          <w:szCs w:val="32"/>
        </w:rPr>
        <w:t>或鼻根体积</w:t>
      </w:r>
      <w:r w:rsidR="007F3693">
        <w:rPr>
          <w:rFonts w:eastAsia="仿宋_GB2312" w:hint="eastAsia"/>
          <w:sz w:val="32"/>
          <w:szCs w:val="32"/>
        </w:rPr>
        <w:t>相对于基线的平均变化值</w:t>
      </w:r>
      <w:r w:rsidR="00D4144A" w:rsidRPr="00E84D81">
        <w:rPr>
          <w:rFonts w:eastAsia="仿宋_GB2312"/>
          <w:kern w:val="0"/>
          <w:sz w:val="32"/>
          <w:szCs w:val="32"/>
        </w:rPr>
        <w:t>设为</w:t>
      </w:r>
      <w:r w:rsidR="00F96BAA">
        <w:rPr>
          <w:rFonts w:eastAsia="仿宋_GB2312"/>
          <w:kern w:val="0"/>
          <w:sz w:val="32"/>
          <w:szCs w:val="32"/>
        </w:rPr>
        <w:t>主要有效性评价指标。</w:t>
      </w:r>
    </w:p>
    <w:p w:rsidR="004E2B83" w:rsidRPr="00E84D81" w:rsidRDefault="00D4144A" w:rsidP="00E84D81">
      <w:pPr>
        <w:autoSpaceDE w:val="0"/>
        <w:autoSpaceDN w:val="0"/>
        <w:adjustRightInd w:val="0"/>
        <w:spacing w:line="520" w:lineRule="exact"/>
        <w:ind w:firstLineChars="200" w:firstLine="640"/>
        <w:jc w:val="left"/>
        <w:rPr>
          <w:rFonts w:eastAsia="仿宋_GB2312"/>
          <w:sz w:val="32"/>
          <w:szCs w:val="32"/>
        </w:rPr>
      </w:pPr>
      <w:r w:rsidRPr="00E84D81">
        <w:rPr>
          <w:rFonts w:eastAsia="仿宋_GB2312"/>
          <w:kern w:val="0"/>
          <w:sz w:val="32"/>
          <w:szCs w:val="32"/>
        </w:rPr>
        <w:t>如对于注射用交联透明质酸钠凝胶，若适用范围为用于矫正中面部容量缺失和</w:t>
      </w:r>
      <w:r w:rsidRPr="00E84D81">
        <w:rPr>
          <w:rFonts w:eastAsia="仿宋_GB2312"/>
          <w:kern w:val="0"/>
          <w:sz w:val="32"/>
          <w:szCs w:val="32"/>
        </w:rPr>
        <w:t>/</w:t>
      </w:r>
      <w:r w:rsidRPr="00E84D81">
        <w:rPr>
          <w:rFonts w:eastAsia="仿宋_GB2312"/>
          <w:kern w:val="0"/>
          <w:sz w:val="32"/>
          <w:szCs w:val="32"/>
        </w:rPr>
        <w:t>或中面部轮廓缺陷，注射层次为皮下</w:t>
      </w:r>
      <w:r w:rsidR="003413FA">
        <w:rPr>
          <w:rFonts w:eastAsia="仿宋_GB2312" w:hint="eastAsia"/>
          <w:kern w:val="0"/>
          <w:sz w:val="32"/>
          <w:szCs w:val="32"/>
        </w:rPr>
        <w:t>组织</w:t>
      </w:r>
      <w:r w:rsidRPr="00E84D81">
        <w:rPr>
          <w:rFonts w:eastAsia="仿宋_GB2312"/>
          <w:kern w:val="0"/>
          <w:sz w:val="32"/>
          <w:szCs w:val="32"/>
        </w:rPr>
        <w:t>、骨膜上层。</w:t>
      </w:r>
      <w:r w:rsidRPr="00E84D81">
        <w:rPr>
          <w:rFonts w:eastAsia="仿宋_GB2312"/>
          <w:sz w:val="32"/>
          <w:szCs w:val="32"/>
        </w:rPr>
        <w:t>建议</w:t>
      </w:r>
      <w:r w:rsidR="00C253A8">
        <w:rPr>
          <w:rFonts w:eastAsia="仿宋_GB2312" w:hint="eastAsia"/>
          <w:sz w:val="32"/>
          <w:szCs w:val="32"/>
        </w:rPr>
        <w:t>将</w:t>
      </w:r>
      <w:r w:rsidRPr="00E84D81">
        <w:rPr>
          <w:rFonts w:eastAsia="仿宋_GB2312"/>
          <w:sz w:val="32"/>
          <w:szCs w:val="32"/>
        </w:rPr>
        <w:t>观察末次注射后所宣称的效果持续时间点时的治疗有效率</w:t>
      </w:r>
      <w:r w:rsidR="00C253A8">
        <w:rPr>
          <w:rFonts w:eastAsia="仿宋_GB2312" w:hint="eastAsia"/>
          <w:sz w:val="32"/>
          <w:szCs w:val="32"/>
        </w:rPr>
        <w:t>作为</w:t>
      </w:r>
      <w:r w:rsidR="00C253A8" w:rsidRPr="00E84D81">
        <w:rPr>
          <w:rFonts w:eastAsia="仿宋_GB2312"/>
          <w:sz w:val="32"/>
          <w:szCs w:val="32"/>
        </w:rPr>
        <w:t>主要评价指标</w:t>
      </w:r>
      <w:r w:rsidRPr="00E84D81">
        <w:rPr>
          <w:rFonts w:eastAsia="仿宋_GB2312"/>
          <w:sz w:val="32"/>
          <w:szCs w:val="32"/>
        </w:rPr>
        <w:t>。如可采用</w:t>
      </w:r>
      <w:r w:rsidR="00A00C90" w:rsidRPr="00E84D81">
        <w:rPr>
          <w:rFonts w:eastAsia="仿宋_GB2312"/>
          <w:sz w:val="32"/>
          <w:szCs w:val="32"/>
        </w:rPr>
        <w:t>面中部容量量表</w:t>
      </w:r>
      <w:r w:rsidRPr="00E84D81">
        <w:rPr>
          <w:rFonts w:eastAsia="仿宋_GB2312"/>
          <w:sz w:val="32"/>
          <w:szCs w:val="32"/>
        </w:rPr>
        <w:t>评分</w:t>
      </w:r>
      <w:r w:rsidRPr="00E84D81">
        <w:rPr>
          <w:rFonts w:eastAsia="仿宋_GB2312"/>
          <w:sz w:val="32"/>
          <w:szCs w:val="32"/>
        </w:rPr>
        <w:t xml:space="preserve"> </w:t>
      </w:r>
      <w:r w:rsidRPr="00E84D81">
        <w:rPr>
          <w:rFonts w:eastAsia="仿宋_GB2312"/>
          <w:sz w:val="32"/>
          <w:szCs w:val="32"/>
        </w:rPr>
        <w:t>（</w:t>
      </w:r>
      <w:r w:rsidRPr="00E84D81">
        <w:rPr>
          <w:rFonts w:eastAsia="仿宋_GB2312"/>
          <w:sz w:val="32"/>
          <w:szCs w:val="32"/>
        </w:rPr>
        <w:t>Medicis</w:t>
      </w:r>
      <w:r w:rsidR="00A00C90" w:rsidRPr="00A00C90">
        <w:rPr>
          <w:rFonts w:eastAsia="仿宋_GB2312"/>
          <w:sz w:val="32"/>
          <w:szCs w:val="32"/>
        </w:rPr>
        <w:t xml:space="preserve"> Mid-Face Volume Scale</w:t>
      </w:r>
      <w:r w:rsidRPr="00E84D81">
        <w:rPr>
          <w:rFonts w:eastAsia="仿宋_GB2312"/>
          <w:sz w:val="32"/>
          <w:szCs w:val="32"/>
        </w:rPr>
        <w:t>，</w:t>
      </w:r>
      <w:r w:rsidR="00A00C90" w:rsidRPr="00E84D81">
        <w:rPr>
          <w:rFonts w:eastAsia="仿宋_GB2312"/>
          <w:sz w:val="32"/>
          <w:szCs w:val="32"/>
        </w:rPr>
        <w:t>MMVS</w:t>
      </w:r>
      <w:r w:rsidR="00A00C90">
        <w:rPr>
          <w:rFonts w:eastAsia="仿宋_GB2312" w:hint="eastAsia"/>
          <w:sz w:val="32"/>
          <w:szCs w:val="32"/>
        </w:rPr>
        <w:t>，</w:t>
      </w:r>
      <w:r w:rsidRPr="00E84D81">
        <w:rPr>
          <w:rFonts w:eastAsia="仿宋_GB2312"/>
          <w:sz w:val="32"/>
          <w:szCs w:val="32"/>
        </w:rPr>
        <w:t>见表</w:t>
      </w:r>
      <w:r w:rsidRPr="00E84D81">
        <w:rPr>
          <w:rFonts w:eastAsia="仿宋_GB2312"/>
          <w:sz w:val="32"/>
          <w:szCs w:val="32"/>
        </w:rPr>
        <w:t>2</w:t>
      </w:r>
      <w:r w:rsidRPr="00E84D81">
        <w:rPr>
          <w:rFonts w:eastAsia="仿宋_GB2312"/>
          <w:sz w:val="32"/>
          <w:szCs w:val="32"/>
        </w:rPr>
        <w:t>）或</w:t>
      </w:r>
      <w:r w:rsidR="00A00C90" w:rsidRPr="00A00C90">
        <w:rPr>
          <w:rFonts w:eastAsia="仿宋_GB2312" w:hint="eastAsia"/>
          <w:sz w:val="32"/>
          <w:szCs w:val="32"/>
        </w:rPr>
        <w:t>面中部容积缺陷量表</w:t>
      </w:r>
      <w:r w:rsidRPr="00E84D81">
        <w:rPr>
          <w:rFonts w:eastAsia="仿宋_GB2312"/>
          <w:sz w:val="32"/>
          <w:szCs w:val="32"/>
        </w:rPr>
        <w:t>评分（</w:t>
      </w:r>
      <w:r w:rsidR="00A00C90" w:rsidRPr="00A00C90">
        <w:rPr>
          <w:rFonts w:eastAsia="仿宋_GB2312"/>
          <w:sz w:val="32"/>
          <w:szCs w:val="32"/>
        </w:rPr>
        <w:t>Mid-Face Volume Deficit Scale</w:t>
      </w:r>
      <w:r w:rsidR="00A00C90">
        <w:rPr>
          <w:rFonts w:eastAsia="仿宋_GB2312" w:hint="eastAsia"/>
          <w:sz w:val="32"/>
          <w:szCs w:val="32"/>
        </w:rPr>
        <w:t>，</w:t>
      </w:r>
      <w:r w:rsidR="00A00C90" w:rsidRPr="00E84D81">
        <w:rPr>
          <w:rFonts w:eastAsia="仿宋_GB2312"/>
          <w:sz w:val="32"/>
          <w:szCs w:val="32"/>
        </w:rPr>
        <w:t>MFVDS</w:t>
      </w:r>
      <w:r w:rsidRPr="00E84D81">
        <w:rPr>
          <w:rFonts w:eastAsia="仿宋_GB2312"/>
          <w:sz w:val="32"/>
          <w:szCs w:val="32"/>
        </w:rPr>
        <w:t>，见表</w:t>
      </w:r>
      <w:r w:rsidRPr="00E84D81">
        <w:rPr>
          <w:rFonts w:eastAsia="仿宋_GB2312"/>
          <w:sz w:val="32"/>
          <w:szCs w:val="32"/>
        </w:rPr>
        <w:t>3</w:t>
      </w:r>
      <w:r w:rsidRPr="00E84D81">
        <w:rPr>
          <w:rFonts w:eastAsia="仿宋_GB2312"/>
          <w:sz w:val="32"/>
          <w:szCs w:val="32"/>
        </w:rPr>
        <w:t>），且与基线相比，评分显示改善</w:t>
      </w:r>
      <w:r w:rsidRPr="00E84D81">
        <w:rPr>
          <w:rFonts w:eastAsia="仿宋_GB2312"/>
          <w:sz w:val="32"/>
          <w:szCs w:val="32"/>
        </w:rPr>
        <w:t>≥1</w:t>
      </w:r>
      <w:r w:rsidRPr="00E84D81">
        <w:rPr>
          <w:rFonts w:eastAsia="仿宋_GB2312"/>
          <w:sz w:val="32"/>
          <w:szCs w:val="32"/>
        </w:rPr>
        <w:t>级的受试者被视为治疗有效。</w:t>
      </w:r>
    </w:p>
    <w:p w:rsidR="004E2B83" w:rsidRDefault="00D4144A" w:rsidP="00E84D81">
      <w:pPr>
        <w:autoSpaceDE w:val="0"/>
        <w:autoSpaceDN w:val="0"/>
        <w:adjustRightInd w:val="0"/>
        <w:spacing w:line="520" w:lineRule="exact"/>
        <w:ind w:firstLineChars="200" w:firstLine="640"/>
        <w:jc w:val="left"/>
        <w:rPr>
          <w:rFonts w:eastAsia="仿宋_GB2312"/>
          <w:sz w:val="32"/>
          <w:szCs w:val="32"/>
        </w:rPr>
      </w:pPr>
      <w:r w:rsidRPr="00E84D81">
        <w:rPr>
          <w:rFonts w:eastAsia="仿宋_GB2312"/>
          <w:sz w:val="32"/>
          <w:szCs w:val="32"/>
        </w:rPr>
        <w:t>表</w:t>
      </w:r>
      <w:r w:rsidRPr="00E84D81">
        <w:rPr>
          <w:rFonts w:eastAsia="仿宋_GB2312"/>
          <w:sz w:val="32"/>
          <w:szCs w:val="32"/>
        </w:rPr>
        <w:t>2</w:t>
      </w:r>
      <w:r w:rsidRPr="00E84D81">
        <w:rPr>
          <w:rFonts w:eastAsia="仿宋_GB2312"/>
          <w:sz w:val="32"/>
          <w:szCs w:val="32"/>
        </w:rPr>
        <w:t>和表</w:t>
      </w:r>
      <w:r w:rsidRPr="00E84D81">
        <w:rPr>
          <w:rFonts w:eastAsia="仿宋_GB2312"/>
          <w:sz w:val="32"/>
          <w:szCs w:val="32"/>
        </w:rPr>
        <w:t>3</w:t>
      </w:r>
      <w:r w:rsidRPr="00E84D81">
        <w:rPr>
          <w:rFonts w:eastAsia="仿宋_GB2312"/>
          <w:sz w:val="32"/>
          <w:szCs w:val="32"/>
        </w:rPr>
        <w:t>分别提供面中部美容效果评价的两种示例。</w:t>
      </w:r>
    </w:p>
    <w:p w:rsidR="00C606F0" w:rsidRPr="00E84D81" w:rsidRDefault="00C606F0" w:rsidP="00E84D81">
      <w:pPr>
        <w:autoSpaceDE w:val="0"/>
        <w:autoSpaceDN w:val="0"/>
        <w:adjustRightInd w:val="0"/>
        <w:spacing w:line="520" w:lineRule="exact"/>
        <w:ind w:firstLineChars="200" w:firstLine="640"/>
        <w:jc w:val="left"/>
        <w:rPr>
          <w:rFonts w:eastAsia="仿宋_GB2312"/>
          <w:sz w:val="32"/>
          <w:szCs w:val="32"/>
        </w:rPr>
      </w:pPr>
    </w:p>
    <w:p w:rsidR="00C606F0" w:rsidRPr="00C139AA" w:rsidRDefault="00D4144A" w:rsidP="00E84D81">
      <w:pPr>
        <w:autoSpaceDE w:val="0"/>
        <w:autoSpaceDN w:val="0"/>
        <w:adjustRightInd w:val="0"/>
        <w:spacing w:line="520" w:lineRule="exact"/>
        <w:jc w:val="center"/>
        <w:rPr>
          <w:rFonts w:eastAsia="黑体"/>
          <w:kern w:val="0"/>
          <w:sz w:val="28"/>
          <w:szCs w:val="32"/>
        </w:rPr>
      </w:pPr>
      <w:r w:rsidRPr="00E84D81">
        <w:rPr>
          <w:rFonts w:eastAsia="黑体"/>
          <w:kern w:val="0"/>
          <w:sz w:val="28"/>
          <w:szCs w:val="32"/>
        </w:rPr>
        <w:t>表</w:t>
      </w:r>
      <w:r w:rsidRPr="00E84D81">
        <w:rPr>
          <w:rFonts w:eastAsia="黑体"/>
          <w:kern w:val="0"/>
          <w:sz w:val="28"/>
          <w:szCs w:val="32"/>
        </w:rPr>
        <w:t xml:space="preserve">2 Medicis </w:t>
      </w:r>
      <w:r w:rsidRPr="00E84D81">
        <w:rPr>
          <w:rFonts w:eastAsia="黑体"/>
          <w:kern w:val="0"/>
          <w:sz w:val="28"/>
          <w:szCs w:val="32"/>
        </w:rPr>
        <w:t>面中部容量量表（</w:t>
      </w:r>
      <w:r w:rsidRPr="00E84D81">
        <w:rPr>
          <w:rFonts w:eastAsia="黑体"/>
          <w:kern w:val="0"/>
          <w:sz w:val="28"/>
          <w:szCs w:val="32"/>
        </w:rPr>
        <w:t>MMVS</w:t>
      </w:r>
      <w:r w:rsidRPr="00E84D81">
        <w:rPr>
          <w:rFonts w:eastAsia="黑体"/>
          <w:kern w:val="0"/>
          <w:sz w:val="28"/>
          <w:szCs w:val="32"/>
        </w:rPr>
        <w:t>）（示例）</w:t>
      </w:r>
    </w:p>
    <w:tbl>
      <w:tblPr>
        <w:tblW w:w="8522" w:type="dxa"/>
        <w:jc w:val="center"/>
        <w:tblBorders>
          <w:top w:val="single" w:sz="4" w:space="0" w:color="auto"/>
          <w:bottom w:val="single" w:sz="4" w:space="0" w:color="auto"/>
        </w:tblBorders>
        <w:tblLayout w:type="fixed"/>
        <w:tblLook w:val="04A0" w:firstRow="1" w:lastRow="0" w:firstColumn="1" w:lastColumn="0" w:noHBand="0" w:noVBand="1"/>
      </w:tblPr>
      <w:tblGrid>
        <w:gridCol w:w="817"/>
        <w:gridCol w:w="1451"/>
        <w:gridCol w:w="6254"/>
      </w:tblGrid>
      <w:tr w:rsidR="004E2B83" w:rsidRPr="00E84D81" w:rsidTr="00C606F0">
        <w:trPr>
          <w:trHeight w:val="454"/>
          <w:jc w:val="center"/>
        </w:trPr>
        <w:tc>
          <w:tcPr>
            <w:tcW w:w="817" w:type="dxa"/>
            <w:tcBorders>
              <w:top w:val="single" w:sz="4" w:space="0" w:color="auto"/>
              <w:bottom w:val="single" w:sz="4" w:space="0" w:color="auto"/>
            </w:tcBorders>
            <w:vAlign w:val="center"/>
          </w:tcPr>
          <w:p w:rsidR="004E2B83" w:rsidRPr="00C606F0" w:rsidRDefault="00D4144A" w:rsidP="00C606F0">
            <w:pPr>
              <w:autoSpaceDE w:val="0"/>
              <w:autoSpaceDN w:val="0"/>
              <w:adjustRightInd w:val="0"/>
              <w:spacing w:line="520" w:lineRule="exact"/>
              <w:rPr>
                <w:rFonts w:ascii="仿宋_GB2312" w:eastAsia="仿宋_GB2312"/>
                <w:kern w:val="0"/>
                <w:sz w:val="28"/>
                <w:szCs w:val="28"/>
              </w:rPr>
            </w:pPr>
            <w:r w:rsidRPr="00C606F0">
              <w:rPr>
                <w:rFonts w:ascii="仿宋_GB2312" w:eastAsia="仿宋_GB2312"/>
                <w:kern w:val="0"/>
                <w:sz w:val="28"/>
                <w:szCs w:val="28"/>
              </w:rPr>
              <w:lastRenderedPageBreak/>
              <w:t>评分</w:t>
            </w:r>
          </w:p>
        </w:tc>
        <w:tc>
          <w:tcPr>
            <w:tcW w:w="1451" w:type="dxa"/>
            <w:tcBorders>
              <w:top w:val="single" w:sz="4" w:space="0" w:color="auto"/>
              <w:bottom w:val="single" w:sz="4" w:space="0" w:color="auto"/>
            </w:tcBorders>
            <w:vAlign w:val="center"/>
          </w:tcPr>
          <w:p w:rsidR="004E2B83" w:rsidRPr="00C606F0" w:rsidRDefault="00D4144A" w:rsidP="00C606F0">
            <w:pPr>
              <w:autoSpaceDE w:val="0"/>
              <w:autoSpaceDN w:val="0"/>
              <w:adjustRightInd w:val="0"/>
              <w:spacing w:line="520" w:lineRule="exact"/>
              <w:rPr>
                <w:rFonts w:ascii="仿宋_GB2312" w:eastAsia="仿宋_GB2312"/>
                <w:kern w:val="0"/>
                <w:sz w:val="28"/>
                <w:szCs w:val="28"/>
              </w:rPr>
            </w:pPr>
            <w:r w:rsidRPr="00C606F0">
              <w:rPr>
                <w:rFonts w:ascii="仿宋_GB2312" w:eastAsia="仿宋_GB2312"/>
                <w:kern w:val="0"/>
                <w:sz w:val="28"/>
                <w:szCs w:val="28"/>
              </w:rPr>
              <w:t>评价</w:t>
            </w:r>
          </w:p>
        </w:tc>
        <w:tc>
          <w:tcPr>
            <w:tcW w:w="6254" w:type="dxa"/>
            <w:tcBorders>
              <w:top w:val="single" w:sz="4" w:space="0" w:color="auto"/>
              <w:bottom w:val="single" w:sz="4" w:space="0" w:color="auto"/>
            </w:tcBorders>
            <w:vAlign w:val="center"/>
          </w:tcPr>
          <w:p w:rsidR="004E2B83" w:rsidRPr="00C606F0" w:rsidRDefault="00D4144A" w:rsidP="00C606F0">
            <w:pPr>
              <w:autoSpaceDE w:val="0"/>
              <w:autoSpaceDN w:val="0"/>
              <w:adjustRightInd w:val="0"/>
              <w:spacing w:line="520" w:lineRule="exact"/>
              <w:rPr>
                <w:rFonts w:ascii="仿宋_GB2312" w:eastAsia="仿宋_GB2312"/>
                <w:kern w:val="0"/>
                <w:sz w:val="28"/>
                <w:szCs w:val="28"/>
              </w:rPr>
            </w:pPr>
            <w:r w:rsidRPr="00C606F0">
              <w:rPr>
                <w:rFonts w:ascii="仿宋_GB2312" w:eastAsia="仿宋_GB2312"/>
                <w:kern w:val="0"/>
                <w:sz w:val="28"/>
                <w:szCs w:val="28"/>
              </w:rPr>
              <w:t>特征描述</w:t>
            </w:r>
          </w:p>
        </w:tc>
      </w:tr>
      <w:tr w:rsidR="004E2B83" w:rsidRPr="00E84D81" w:rsidTr="00C606F0">
        <w:trPr>
          <w:trHeight w:val="454"/>
          <w:jc w:val="center"/>
        </w:trPr>
        <w:tc>
          <w:tcPr>
            <w:tcW w:w="817" w:type="dxa"/>
            <w:tcBorders>
              <w:top w:val="single" w:sz="4" w:space="0" w:color="auto"/>
            </w:tcBorders>
            <w:vAlign w:val="center"/>
          </w:tcPr>
          <w:p w:rsidR="004E2B83" w:rsidRPr="00C606F0" w:rsidRDefault="00D4144A" w:rsidP="00C606F0">
            <w:pPr>
              <w:autoSpaceDE w:val="0"/>
              <w:autoSpaceDN w:val="0"/>
              <w:adjustRightInd w:val="0"/>
              <w:spacing w:line="520" w:lineRule="exact"/>
              <w:jc w:val="center"/>
              <w:rPr>
                <w:rFonts w:eastAsia="仿宋_GB2312"/>
                <w:kern w:val="0"/>
                <w:sz w:val="28"/>
                <w:szCs w:val="28"/>
              </w:rPr>
            </w:pPr>
            <w:r w:rsidRPr="00C606F0">
              <w:rPr>
                <w:rFonts w:eastAsia="仿宋_GB2312"/>
                <w:kern w:val="0"/>
                <w:sz w:val="28"/>
                <w:szCs w:val="28"/>
              </w:rPr>
              <w:t>1</w:t>
            </w:r>
          </w:p>
        </w:tc>
        <w:tc>
          <w:tcPr>
            <w:tcW w:w="1451" w:type="dxa"/>
            <w:tcBorders>
              <w:top w:val="single" w:sz="4" w:space="0" w:color="auto"/>
            </w:tcBorders>
            <w:vAlign w:val="center"/>
          </w:tcPr>
          <w:p w:rsidR="004E2B83" w:rsidRPr="00C606F0" w:rsidRDefault="00D4144A" w:rsidP="00C606F0">
            <w:pPr>
              <w:autoSpaceDE w:val="0"/>
              <w:autoSpaceDN w:val="0"/>
              <w:adjustRightInd w:val="0"/>
              <w:spacing w:line="520" w:lineRule="exact"/>
              <w:jc w:val="center"/>
              <w:rPr>
                <w:rFonts w:ascii="仿宋_GB2312" w:eastAsia="仿宋_GB2312"/>
                <w:kern w:val="0"/>
                <w:sz w:val="28"/>
                <w:szCs w:val="28"/>
              </w:rPr>
            </w:pPr>
            <w:r w:rsidRPr="00C606F0">
              <w:rPr>
                <w:rFonts w:ascii="仿宋_GB2312" w:eastAsia="仿宋_GB2312"/>
                <w:kern w:val="0"/>
                <w:sz w:val="28"/>
                <w:szCs w:val="28"/>
              </w:rPr>
              <w:t>饱满</w:t>
            </w:r>
          </w:p>
        </w:tc>
        <w:tc>
          <w:tcPr>
            <w:tcW w:w="6254" w:type="dxa"/>
            <w:tcBorders>
              <w:top w:val="single" w:sz="4" w:space="0" w:color="auto"/>
            </w:tcBorders>
            <w:vAlign w:val="center"/>
          </w:tcPr>
          <w:p w:rsidR="004E2B83" w:rsidRPr="00C606F0" w:rsidRDefault="00D4144A" w:rsidP="00C606F0">
            <w:pPr>
              <w:autoSpaceDE w:val="0"/>
              <w:autoSpaceDN w:val="0"/>
              <w:adjustRightInd w:val="0"/>
              <w:spacing w:line="520" w:lineRule="exact"/>
              <w:rPr>
                <w:rFonts w:ascii="仿宋_GB2312" w:eastAsia="仿宋_GB2312"/>
                <w:kern w:val="0"/>
                <w:sz w:val="28"/>
                <w:szCs w:val="28"/>
              </w:rPr>
            </w:pPr>
            <w:r w:rsidRPr="00C606F0">
              <w:rPr>
                <w:rFonts w:ascii="仿宋_GB2312" w:eastAsia="仿宋_GB2312"/>
                <w:kern w:val="0"/>
                <w:sz w:val="28"/>
                <w:szCs w:val="28"/>
              </w:rPr>
              <w:t>从45度角观察，面颊隆起超过眶下缘。</w:t>
            </w:r>
          </w:p>
        </w:tc>
      </w:tr>
      <w:tr w:rsidR="004E2B83" w:rsidRPr="00E84D81" w:rsidTr="00C606F0">
        <w:trPr>
          <w:trHeight w:val="454"/>
          <w:jc w:val="center"/>
        </w:trPr>
        <w:tc>
          <w:tcPr>
            <w:tcW w:w="817" w:type="dxa"/>
            <w:vAlign w:val="center"/>
          </w:tcPr>
          <w:p w:rsidR="004E2B83" w:rsidRPr="00C606F0" w:rsidRDefault="00D4144A" w:rsidP="00C606F0">
            <w:pPr>
              <w:autoSpaceDE w:val="0"/>
              <w:autoSpaceDN w:val="0"/>
              <w:adjustRightInd w:val="0"/>
              <w:spacing w:line="520" w:lineRule="exact"/>
              <w:jc w:val="center"/>
              <w:rPr>
                <w:rFonts w:eastAsia="仿宋_GB2312"/>
                <w:kern w:val="0"/>
                <w:sz w:val="28"/>
                <w:szCs w:val="28"/>
              </w:rPr>
            </w:pPr>
            <w:r w:rsidRPr="00C606F0">
              <w:rPr>
                <w:rFonts w:eastAsia="仿宋_GB2312"/>
                <w:kern w:val="0"/>
                <w:sz w:val="28"/>
                <w:szCs w:val="28"/>
              </w:rPr>
              <w:t>2</w:t>
            </w:r>
          </w:p>
        </w:tc>
        <w:tc>
          <w:tcPr>
            <w:tcW w:w="1451" w:type="dxa"/>
            <w:vAlign w:val="center"/>
          </w:tcPr>
          <w:p w:rsidR="004E2B83" w:rsidRPr="00C606F0" w:rsidRDefault="00D4144A" w:rsidP="00C606F0">
            <w:pPr>
              <w:autoSpaceDE w:val="0"/>
              <w:autoSpaceDN w:val="0"/>
              <w:adjustRightInd w:val="0"/>
              <w:spacing w:line="520" w:lineRule="exact"/>
              <w:jc w:val="center"/>
              <w:rPr>
                <w:rFonts w:ascii="仿宋_GB2312" w:eastAsia="仿宋_GB2312"/>
                <w:kern w:val="0"/>
                <w:sz w:val="28"/>
                <w:szCs w:val="28"/>
              </w:rPr>
            </w:pPr>
            <w:r w:rsidRPr="00C606F0">
              <w:rPr>
                <w:rFonts w:ascii="仿宋_GB2312" w:eastAsia="仿宋_GB2312"/>
                <w:kern w:val="0"/>
                <w:sz w:val="28"/>
                <w:szCs w:val="28"/>
              </w:rPr>
              <w:t>轻度缺失</w:t>
            </w:r>
          </w:p>
        </w:tc>
        <w:tc>
          <w:tcPr>
            <w:tcW w:w="6254" w:type="dxa"/>
            <w:vAlign w:val="center"/>
          </w:tcPr>
          <w:p w:rsidR="004E2B83" w:rsidRPr="00C606F0" w:rsidRDefault="00D4144A" w:rsidP="00C606F0">
            <w:pPr>
              <w:autoSpaceDE w:val="0"/>
              <w:autoSpaceDN w:val="0"/>
              <w:adjustRightInd w:val="0"/>
              <w:spacing w:line="520" w:lineRule="exact"/>
              <w:rPr>
                <w:rFonts w:ascii="仿宋_GB2312" w:eastAsia="仿宋_GB2312"/>
                <w:kern w:val="0"/>
                <w:sz w:val="28"/>
                <w:szCs w:val="28"/>
              </w:rPr>
            </w:pPr>
            <w:r w:rsidRPr="00C606F0">
              <w:rPr>
                <w:rFonts w:ascii="仿宋_GB2312" w:eastAsia="仿宋_GB2312"/>
                <w:kern w:val="0"/>
                <w:sz w:val="28"/>
                <w:szCs w:val="28"/>
              </w:rPr>
              <w:t>面中部扁平；面颊隆起与眶下缘平齐或眶下缘后方。可能有轻微的泪沟，但没有超过眼中部。可见面颊前部轻微的容量缺失。</w:t>
            </w:r>
          </w:p>
        </w:tc>
      </w:tr>
      <w:tr w:rsidR="004E2B83" w:rsidRPr="00E84D81" w:rsidTr="00C606F0">
        <w:trPr>
          <w:trHeight w:val="454"/>
          <w:jc w:val="center"/>
        </w:trPr>
        <w:tc>
          <w:tcPr>
            <w:tcW w:w="817" w:type="dxa"/>
            <w:vAlign w:val="center"/>
          </w:tcPr>
          <w:p w:rsidR="004E2B83" w:rsidRPr="00C606F0" w:rsidRDefault="00D4144A" w:rsidP="00C606F0">
            <w:pPr>
              <w:autoSpaceDE w:val="0"/>
              <w:autoSpaceDN w:val="0"/>
              <w:adjustRightInd w:val="0"/>
              <w:spacing w:line="520" w:lineRule="exact"/>
              <w:jc w:val="center"/>
              <w:rPr>
                <w:rFonts w:eastAsia="仿宋_GB2312"/>
                <w:kern w:val="0"/>
                <w:sz w:val="28"/>
                <w:szCs w:val="28"/>
              </w:rPr>
            </w:pPr>
            <w:r w:rsidRPr="00C606F0">
              <w:rPr>
                <w:rFonts w:eastAsia="仿宋_GB2312"/>
                <w:kern w:val="0"/>
                <w:sz w:val="28"/>
                <w:szCs w:val="28"/>
              </w:rPr>
              <w:t>3</w:t>
            </w:r>
          </w:p>
        </w:tc>
        <w:tc>
          <w:tcPr>
            <w:tcW w:w="1451" w:type="dxa"/>
            <w:vAlign w:val="center"/>
          </w:tcPr>
          <w:p w:rsidR="004E2B83" w:rsidRPr="00C606F0" w:rsidRDefault="00D4144A" w:rsidP="00C606F0">
            <w:pPr>
              <w:autoSpaceDE w:val="0"/>
              <w:autoSpaceDN w:val="0"/>
              <w:adjustRightInd w:val="0"/>
              <w:spacing w:line="520" w:lineRule="exact"/>
              <w:jc w:val="center"/>
              <w:rPr>
                <w:rFonts w:ascii="仿宋_GB2312" w:eastAsia="仿宋_GB2312"/>
                <w:kern w:val="0"/>
                <w:sz w:val="28"/>
                <w:szCs w:val="28"/>
              </w:rPr>
            </w:pPr>
            <w:r w:rsidRPr="00C606F0">
              <w:rPr>
                <w:rFonts w:ascii="仿宋_GB2312" w:eastAsia="仿宋_GB2312"/>
                <w:kern w:val="0"/>
                <w:sz w:val="28"/>
                <w:szCs w:val="28"/>
              </w:rPr>
              <w:t>中度缺失</w:t>
            </w:r>
          </w:p>
        </w:tc>
        <w:tc>
          <w:tcPr>
            <w:tcW w:w="6254" w:type="dxa"/>
            <w:vAlign w:val="center"/>
          </w:tcPr>
          <w:p w:rsidR="004E2B83" w:rsidRPr="00C606F0" w:rsidRDefault="00D4144A" w:rsidP="00C606F0">
            <w:pPr>
              <w:autoSpaceDE w:val="0"/>
              <w:autoSpaceDN w:val="0"/>
              <w:adjustRightInd w:val="0"/>
              <w:spacing w:line="520" w:lineRule="exact"/>
              <w:rPr>
                <w:rFonts w:ascii="仿宋_GB2312" w:eastAsia="仿宋_GB2312"/>
                <w:kern w:val="0"/>
                <w:sz w:val="28"/>
                <w:szCs w:val="28"/>
              </w:rPr>
            </w:pPr>
            <w:r w:rsidRPr="00C606F0">
              <w:rPr>
                <w:rFonts w:ascii="仿宋_GB2312" w:eastAsia="仿宋_GB2312"/>
                <w:kern w:val="0"/>
                <w:sz w:val="28"/>
                <w:szCs w:val="28"/>
              </w:rPr>
              <w:t>伴有颧突下方轻微凹陷；泪沟超过眼中部。</w:t>
            </w:r>
          </w:p>
        </w:tc>
      </w:tr>
      <w:tr w:rsidR="004E2B83" w:rsidRPr="00E84D81" w:rsidTr="00C606F0">
        <w:trPr>
          <w:trHeight w:val="454"/>
          <w:jc w:val="center"/>
        </w:trPr>
        <w:tc>
          <w:tcPr>
            <w:tcW w:w="817" w:type="dxa"/>
            <w:vAlign w:val="center"/>
          </w:tcPr>
          <w:p w:rsidR="004E2B83" w:rsidRPr="00C606F0" w:rsidRDefault="00D4144A" w:rsidP="00C606F0">
            <w:pPr>
              <w:autoSpaceDE w:val="0"/>
              <w:autoSpaceDN w:val="0"/>
              <w:adjustRightInd w:val="0"/>
              <w:spacing w:line="520" w:lineRule="exact"/>
              <w:jc w:val="center"/>
              <w:rPr>
                <w:rFonts w:eastAsia="仿宋_GB2312"/>
                <w:kern w:val="0"/>
                <w:sz w:val="28"/>
                <w:szCs w:val="28"/>
              </w:rPr>
            </w:pPr>
            <w:r w:rsidRPr="00C606F0">
              <w:rPr>
                <w:rFonts w:eastAsia="仿宋_GB2312"/>
                <w:kern w:val="0"/>
                <w:sz w:val="28"/>
                <w:szCs w:val="28"/>
              </w:rPr>
              <w:t>4</w:t>
            </w:r>
          </w:p>
        </w:tc>
        <w:tc>
          <w:tcPr>
            <w:tcW w:w="1451" w:type="dxa"/>
            <w:vAlign w:val="center"/>
          </w:tcPr>
          <w:p w:rsidR="004E2B83" w:rsidRPr="00C606F0" w:rsidRDefault="00D4144A" w:rsidP="00C606F0">
            <w:pPr>
              <w:autoSpaceDE w:val="0"/>
              <w:autoSpaceDN w:val="0"/>
              <w:adjustRightInd w:val="0"/>
              <w:spacing w:line="520" w:lineRule="exact"/>
              <w:jc w:val="center"/>
              <w:rPr>
                <w:rFonts w:ascii="仿宋_GB2312" w:eastAsia="仿宋_GB2312"/>
                <w:kern w:val="0"/>
                <w:sz w:val="28"/>
                <w:szCs w:val="28"/>
              </w:rPr>
            </w:pPr>
            <w:r w:rsidRPr="00C606F0">
              <w:rPr>
                <w:rFonts w:ascii="仿宋_GB2312" w:eastAsia="仿宋_GB2312"/>
                <w:kern w:val="0"/>
                <w:sz w:val="28"/>
                <w:szCs w:val="28"/>
              </w:rPr>
              <w:t>重度缺失</w:t>
            </w:r>
          </w:p>
        </w:tc>
        <w:tc>
          <w:tcPr>
            <w:tcW w:w="6254" w:type="dxa"/>
            <w:vAlign w:val="center"/>
          </w:tcPr>
          <w:p w:rsidR="004E2B83" w:rsidRPr="00C606F0" w:rsidRDefault="00D4144A" w:rsidP="00C606F0">
            <w:pPr>
              <w:autoSpaceDE w:val="0"/>
              <w:autoSpaceDN w:val="0"/>
              <w:adjustRightInd w:val="0"/>
              <w:spacing w:line="520" w:lineRule="exact"/>
              <w:rPr>
                <w:rFonts w:ascii="仿宋_GB2312" w:eastAsia="仿宋_GB2312"/>
                <w:kern w:val="0"/>
                <w:sz w:val="28"/>
                <w:szCs w:val="28"/>
              </w:rPr>
            </w:pPr>
            <w:r w:rsidRPr="00C606F0">
              <w:rPr>
                <w:rFonts w:ascii="仿宋_GB2312" w:eastAsia="仿宋_GB2312"/>
                <w:kern w:val="0"/>
                <w:sz w:val="28"/>
                <w:szCs w:val="28"/>
              </w:rPr>
              <w:t>颧突下方明显凹陷，面中部区域的明显凹陷。</w:t>
            </w:r>
          </w:p>
        </w:tc>
      </w:tr>
    </w:tbl>
    <w:p w:rsidR="00C606F0" w:rsidRDefault="00C606F0" w:rsidP="00E84D81">
      <w:pPr>
        <w:autoSpaceDE w:val="0"/>
        <w:autoSpaceDN w:val="0"/>
        <w:adjustRightInd w:val="0"/>
        <w:spacing w:line="520" w:lineRule="exact"/>
        <w:jc w:val="center"/>
        <w:rPr>
          <w:rFonts w:eastAsia="黑体"/>
          <w:kern w:val="0"/>
          <w:sz w:val="28"/>
          <w:szCs w:val="32"/>
        </w:rPr>
      </w:pPr>
    </w:p>
    <w:p w:rsidR="00C606F0" w:rsidRPr="00C139AA" w:rsidRDefault="00D4144A" w:rsidP="00E84D81">
      <w:pPr>
        <w:autoSpaceDE w:val="0"/>
        <w:autoSpaceDN w:val="0"/>
        <w:adjustRightInd w:val="0"/>
        <w:spacing w:line="520" w:lineRule="exact"/>
        <w:jc w:val="center"/>
        <w:rPr>
          <w:rFonts w:eastAsia="黑体"/>
          <w:kern w:val="0"/>
          <w:sz w:val="28"/>
          <w:szCs w:val="32"/>
        </w:rPr>
      </w:pPr>
      <w:r w:rsidRPr="00E84D81">
        <w:rPr>
          <w:rFonts w:eastAsia="黑体"/>
          <w:kern w:val="0"/>
          <w:sz w:val="28"/>
          <w:szCs w:val="32"/>
        </w:rPr>
        <w:t>表</w:t>
      </w:r>
      <w:r w:rsidRPr="00E84D81">
        <w:rPr>
          <w:rFonts w:eastAsia="黑体"/>
          <w:kern w:val="0"/>
          <w:sz w:val="28"/>
          <w:szCs w:val="32"/>
        </w:rPr>
        <w:t xml:space="preserve">3 </w:t>
      </w:r>
      <w:r w:rsidR="00A00C90">
        <w:rPr>
          <w:rFonts w:eastAsia="黑体" w:hint="eastAsia"/>
          <w:kern w:val="0"/>
          <w:sz w:val="28"/>
          <w:szCs w:val="32"/>
        </w:rPr>
        <w:t>面中部容积缺陷量</w:t>
      </w:r>
      <w:r w:rsidRPr="00E84D81">
        <w:rPr>
          <w:rFonts w:eastAsia="黑体"/>
          <w:kern w:val="0"/>
          <w:sz w:val="28"/>
          <w:szCs w:val="32"/>
        </w:rPr>
        <w:t>评分量表（</w:t>
      </w:r>
      <w:r w:rsidRPr="00E84D81">
        <w:rPr>
          <w:rFonts w:eastAsia="黑体"/>
          <w:kern w:val="0"/>
          <w:sz w:val="28"/>
          <w:szCs w:val="32"/>
        </w:rPr>
        <w:t>MFVDS</w:t>
      </w:r>
      <w:r w:rsidRPr="00E84D81">
        <w:rPr>
          <w:rFonts w:eastAsia="黑体"/>
          <w:kern w:val="0"/>
          <w:sz w:val="28"/>
          <w:szCs w:val="32"/>
        </w:rPr>
        <w:t>）（示例）</w:t>
      </w:r>
    </w:p>
    <w:tbl>
      <w:tblPr>
        <w:tblW w:w="8522" w:type="dxa"/>
        <w:jc w:val="center"/>
        <w:tblBorders>
          <w:top w:val="single" w:sz="4" w:space="0" w:color="auto"/>
          <w:bottom w:val="single" w:sz="4" w:space="0" w:color="auto"/>
        </w:tblBorders>
        <w:tblLayout w:type="fixed"/>
        <w:tblLook w:val="04A0" w:firstRow="1" w:lastRow="0" w:firstColumn="1" w:lastColumn="0" w:noHBand="0" w:noVBand="1"/>
      </w:tblPr>
      <w:tblGrid>
        <w:gridCol w:w="1008"/>
        <w:gridCol w:w="1260"/>
        <w:gridCol w:w="6254"/>
      </w:tblGrid>
      <w:tr w:rsidR="004E2B83" w:rsidRPr="00E84D81">
        <w:trPr>
          <w:trHeight w:val="454"/>
          <w:jc w:val="center"/>
        </w:trPr>
        <w:tc>
          <w:tcPr>
            <w:tcW w:w="1008" w:type="dxa"/>
            <w:tcBorders>
              <w:top w:val="single" w:sz="4" w:space="0" w:color="auto"/>
              <w:bottom w:val="single" w:sz="4" w:space="0" w:color="auto"/>
            </w:tcBorders>
            <w:vAlign w:val="center"/>
          </w:tcPr>
          <w:p w:rsidR="004E2B83" w:rsidRPr="00C606F0" w:rsidRDefault="00D4144A" w:rsidP="00E84D81">
            <w:pPr>
              <w:autoSpaceDE w:val="0"/>
              <w:autoSpaceDN w:val="0"/>
              <w:adjustRightInd w:val="0"/>
              <w:spacing w:line="520" w:lineRule="exact"/>
              <w:jc w:val="center"/>
              <w:rPr>
                <w:rFonts w:ascii="仿宋_GB2312" w:eastAsia="仿宋_GB2312"/>
                <w:kern w:val="0"/>
                <w:sz w:val="28"/>
                <w:szCs w:val="28"/>
              </w:rPr>
            </w:pPr>
            <w:r w:rsidRPr="00C606F0">
              <w:rPr>
                <w:rFonts w:ascii="仿宋_GB2312" w:eastAsia="仿宋_GB2312" w:hint="eastAsia"/>
                <w:kern w:val="0"/>
                <w:sz w:val="28"/>
                <w:szCs w:val="28"/>
              </w:rPr>
              <w:t>评分</w:t>
            </w:r>
          </w:p>
        </w:tc>
        <w:tc>
          <w:tcPr>
            <w:tcW w:w="1260" w:type="dxa"/>
            <w:tcBorders>
              <w:top w:val="single" w:sz="4" w:space="0" w:color="auto"/>
              <w:bottom w:val="single" w:sz="4" w:space="0" w:color="auto"/>
            </w:tcBorders>
            <w:vAlign w:val="center"/>
          </w:tcPr>
          <w:p w:rsidR="004E2B83" w:rsidRPr="00C606F0" w:rsidRDefault="00D4144A" w:rsidP="00E84D81">
            <w:pPr>
              <w:autoSpaceDE w:val="0"/>
              <w:autoSpaceDN w:val="0"/>
              <w:adjustRightInd w:val="0"/>
              <w:spacing w:line="520" w:lineRule="exact"/>
              <w:jc w:val="center"/>
              <w:rPr>
                <w:rFonts w:ascii="仿宋_GB2312" w:eastAsia="仿宋_GB2312"/>
                <w:kern w:val="0"/>
                <w:sz w:val="28"/>
                <w:szCs w:val="28"/>
              </w:rPr>
            </w:pPr>
            <w:r w:rsidRPr="00C606F0">
              <w:rPr>
                <w:rFonts w:ascii="仿宋_GB2312" w:eastAsia="仿宋_GB2312" w:hint="eastAsia"/>
                <w:kern w:val="0"/>
                <w:sz w:val="28"/>
                <w:szCs w:val="28"/>
              </w:rPr>
              <w:t>评价</w:t>
            </w:r>
          </w:p>
        </w:tc>
        <w:tc>
          <w:tcPr>
            <w:tcW w:w="6254" w:type="dxa"/>
            <w:tcBorders>
              <w:top w:val="single" w:sz="4" w:space="0" w:color="auto"/>
              <w:bottom w:val="single" w:sz="4" w:space="0" w:color="auto"/>
            </w:tcBorders>
            <w:vAlign w:val="center"/>
          </w:tcPr>
          <w:p w:rsidR="004E2B83" w:rsidRPr="00C606F0" w:rsidRDefault="00D4144A" w:rsidP="00E84D81">
            <w:pPr>
              <w:autoSpaceDE w:val="0"/>
              <w:autoSpaceDN w:val="0"/>
              <w:adjustRightInd w:val="0"/>
              <w:spacing w:line="520" w:lineRule="exact"/>
              <w:jc w:val="center"/>
              <w:rPr>
                <w:rFonts w:ascii="仿宋_GB2312" w:eastAsia="仿宋_GB2312"/>
                <w:kern w:val="0"/>
                <w:sz w:val="28"/>
                <w:szCs w:val="28"/>
              </w:rPr>
            </w:pPr>
            <w:r w:rsidRPr="00C606F0">
              <w:rPr>
                <w:rFonts w:ascii="仿宋_GB2312" w:eastAsia="仿宋_GB2312" w:hint="eastAsia"/>
                <w:kern w:val="0"/>
                <w:sz w:val="28"/>
                <w:szCs w:val="28"/>
              </w:rPr>
              <w:t>特征描述</w:t>
            </w:r>
          </w:p>
        </w:tc>
      </w:tr>
      <w:tr w:rsidR="004E2B83" w:rsidRPr="00E84D81">
        <w:trPr>
          <w:trHeight w:val="454"/>
          <w:jc w:val="center"/>
        </w:trPr>
        <w:tc>
          <w:tcPr>
            <w:tcW w:w="1008" w:type="dxa"/>
            <w:tcBorders>
              <w:top w:val="single" w:sz="4" w:space="0" w:color="auto"/>
            </w:tcBorders>
            <w:vAlign w:val="center"/>
          </w:tcPr>
          <w:p w:rsidR="004E2B83" w:rsidRPr="00C606F0" w:rsidRDefault="00D4144A" w:rsidP="00E84D81">
            <w:pPr>
              <w:autoSpaceDE w:val="0"/>
              <w:autoSpaceDN w:val="0"/>
              <w:adjustRightInd w:val="0"/>
              <w:spacing w:line="520" w:lineRule="exact"/>
              <w:jc w:val="center"/>
              <w:rPr>
                <w:rFonts w:eastAsia="仿宋_GB2312"/>
                <w:kern w:val="0"/>
                <w:sz w:val="28"/>
                <w:szCs w:val="28"/>
              </w:rPr>
            </w:pPr>
            <w:r w:rsidRPr="00C606F0">
              <w:rPr>
                <w:rFonts w:eastAsia="仿宋_GB2312"/>
                <w:kern w:val="0"/>
                <w:sz w:val="28"/>
                <w:szCs w:val="28"/>
              </w:rPr>
              <w:t>0</w:t>
            </w:r>
          </w:p>
        </w:tc>
        <w:tc>
          <w:tcPr>
            <w:tcW w:w="1260" w:type="dxa"/>
            <w:tcBorders>
              <w:top w:val="single" w:sz="4" w:space="0" w:color="auto"/>
            </w:tcBorders>
          </w:tcPr>
          <w:p w:rsidR="004E2B83" w:rsidRPr="00C606F0" w:rsidRDefault="00D4144A" w:rsidP="00E84D81">
            <w:pPr>
              <w:autoSpaceDE w:val="0"/>
              <w:autoSpaceDN w:val="0"/>
              <w:adjustRightInd w:val="0"/>
              <w:spacing w:line="520" w:lineRule="exact"/>
              <w:jc w:val="center"/>
              <w:rPr>
                <w:rFonts w:ascii="仿宋_GB2312" w:eastAsia="仿宋_GB2312"/>
                <w:kern w:val="0"/>
                <w:sz w:val="28"/>
                <w:szCs w:val="28"/>
              </w:rPr>
            </w:pPr>
            <w:r w:rsidRPr="00C606F0">
              <w:rPr>
                <w:rFonts w:ascii="仿宋_GB2312" w:eastAsia="仿宋_GB2312" w:hint="eastAsia"/>
                <w:kern w:val="0"/>
                <w:sz w:val="28"/>
                <w:szCs w:val="28"/>
              </w:rPr>
              <w:t>饱满</w:t>
            </w:r>
          </w:p>
        </w:tc>
        <w:tc>
          <w:tcPr>
            <w:tcW w:w="6254" w:type="dxa"/>
            <w:tcBorders>
              <w:top w:val="single" w:sz="4" w:space="0" w:color="auto"/>
            </w:tcBorders>
            <w:vAlign w:val="center"/>
          </w:tcPr>
          <w:p w:rsidR="004E2B83" w:rsidRPr="00C606F0" w:rsidRDefault="00D4144A" w:rsidP="00E84D81">
            <w:pPr>
              <w:pStyle w:val="af"/>
              <w:spacing w:line="520" w:lineRule="exact"/>
              <w:ind w:left="1160" w:firstLineChars="0" w:firstLine="0"/>
              <w:rPr>
                <w:rFonts w:ascii="仿宋_GB2312" w:eastAsia="仿宋_GB2312"/>
                <w:kern w:val="0"/>
                <w:sz w:val="28"/>
                <w:szCs w:val="28"/>
              </w:rPr>
            </w:pPr>
            <w:r w:rsidRPr="00C606F0">
              <w:rPr>
                <w:rFonts w:ascii="仿宋_GB2312" w:eastAsia="仿宋_GB2312" w:hint="eastAsia"/>
                <w:kern w:val="0"/>
                <w:sz w:val="28"/>
                <w:szCs w:val="28"/>
              </w:rPr>
              <w:t xml:space="preserve">        没有下垂或体积缺失 。</w:t>
            </w:r>
          </w:p>
        </w:tc>
      </w:tr>
      <w:tr w:rsidR="004E2B83" w:rsidRPr="00E84D81">
        <w:trPr>
          <w:trHeight w:val="454"/>
          <w:jc w:val="center"/>
        </w:trPr>
        <w:tc>
          <w:tcPr>
            <w:tcW w:w="1008" w:type="dxa"/>
            <w:vAlign w:val="center"/>
          </w:tcPr>
          <w:p w:rsidR="004E2B83" w:rsidRPr="00C606F0" w:rsidRDefault="00D4144A" w:rsidP="00E84D81">
            <w:pPr>
              <w:autoSpaceDE w:val="0"/>
              <w:autoSpaceDN w:val="0"/>
              <w:adjustRightInd w:val="0"/>
              <w:spacing w:line="520" w:lineRule="exact"/>
              <w:jc w:val="center"/>
              <w:rPr>
                <w:rFonts w:eastAsia="仿宋_GB2312"/>
                <w:kern w:val="0"/>
                <w:sz w:val="28"/>
                <w:szCs w:val="28"/>
              </w:rPr>
            </w:pPr>
            <w:r w:rsidRPr="00C606F0">
              <w:rPr>
                <w:rFonts w:eastAsia="仿宋_GB2312"/>
                <w:kern w:val="0"/>
                <w:sz w:val="28"/>
                <w:szCs w:val="28"/>
              </w:rPr>
              <w:t>1</w:t>
            </w:r>
          </w:p>
        </w:tc>
        <w:tc>
          <w:tcPr>
            <w:tcW w:w="1260" w:type="dxa"/>
          </w:tcPr>
          <w:p w:rsidR="004E2B83" w:rsidRPr="00C606F0" w:rsidRDefault="00D4144A" w:rsidP="00E84D81">
            <w:pPr>
              <w:autoSpaceDE w:val="0"/>
              <w:autoSpaceDN w:val="0"/>
              <w:adjustRightInd w:val="0"/>
              <w:spacing w:line="520" w:lineRule="exact"/>
              <w:jc w:val="center"/>
              <w:rPr>
                <w:rFonts w:ascii="仿宋_GB2312" w:eastAsia="仿宋_GB2312"/>
                <w:kern w:val="0"/>
                <w:sz w:val="28"/>
                <w:szCs w:val="28"/>
              </w:rPr>
            </w:pPr>
            <w:r w:rsidRPr="00C606F0">
              <w:rPr>
                <w:rFonts w:ascii="仿宋_GB2312" w:eastAsia="仿宋_GB2312" w:hint="eastAsia"/>
                <w:kern w:val="0"/>
                <w:sz w:val="28"/>
                <w:szCs w:val="28"/>
              </w:rPr>
              <w:t>极轻度</w:t>
            </w:r>
          </w:p>
        </w:tc>
        <w:tc>
          <w:tcPr>
            <w:tcW w:w="6254" w:type="dxa"/>
            <w:vAlign w:val="center"/>
          </w:tcPr>
          <w:p w:rsidR="004E2B83" w:rsidRPr="00C606F0" w:rsidRDefault="00D4144A" w:rsidP="00E84D81">
            <w:pPr>
              <w:autoSpaceDE w:val="0"/>
              <w:autoSpaceDN w:val="0"/>
              <w:adjustRightInd w:val="0"/>
              <w:spacing w:line="520" w:lineRule="exact"/>
              <w:jc w:val="center"/>
              <w:rPr>
                <w:rFonts w:ascii="仿宋_GB2312" w:eastAsia="仿宋_GB2312"/>
                <w:kern w:val="0"/>
                <w:sz w:val="28"/>
                <w:szCs w:val="28"/>
              </w:rPr>
            </w:pPr>
            <w:r w:rsidRPr="00C606F0">
              <w:rPr>
                <w:rFonts w:ascii="仿宋_GB2312" w:eastAsia="仿宋_GB2312" w:hint="eastAsia"/>
                <w:kern w:val="0"/>
                <w:sz w:val="28"/>
                <w:szCs w:val="28"/>
              </w:rPr>
              <w:t xml:space="preserve">  最小下垂或最小体积缺失。</w:t>
            </w:r>
          </w:p>
        </w:tc>
      </w:tr>
      <w:tr w:rsidR="004E2B83" w:rsidRPr="00E84D81">
        <w:trPr>
          <w:trHeight w:val="454"/>
          <w:jc w:val="center"/>
        </w:trPr>
        <w:tc>
          <w:tcPr>
            <w:tcW w:w="1008" w:type="dxa"/>
            <w:vAlign w:val="center"/>
          </w:tcPr>
          <w:p w:rsidR="004E2B83" w:rsidRPr="00C606F0" w:rsidRDefault="00D4144A" w:rsidP="00E84D81">
            <w:pPr>
              <w:autoSpaceDE w:val="0"/>
              <w:autoSpaceDN w:val="0"/>
              <w:adjustRightInd w:val="0"/>
              <w:spacing w:line="520" w:lineRule="exact"/>
              <w:jc w:val="center"/>
              <w:rPr>
                <w:rFonts w:eastAsia="仿宋_GB2312"/>
                <w:kern w:val="0"/>
                <w:sz w:val="28"/>
                <w:szCs w:val="28"/>
              </w:rPr>
            </w:pPr>
            <w:r w:rsidRPr="00C606F0">
              <w:rPr>
                <w:rFonts w:eastAsia="仿宋_GB2312"/>
                <w:kern w:val="0"/>
                <w:sz w:val="28"/>
                <w:szCs w:val="28"/>
              </w:rPr>
              <w:t>2</w:t>
            </w:r>
          </w:p>
        </w:tc>
        <w:tc>
          <w:tcPr>
            <w:tcW w:w="1260" w:type="dxa"/>
          </w:tcPr>
          <w:p w:rsidR="004E2B83" w:rsidRPr="00C606F0" w:rsidRDefault="00D4144A" w:rsidP="00E84D81">
            <w:pPr>
              <w:autoSpaceDE w:val="0"/>
              <w:autoSpaceDN w:val="0"/>
              <w:adjustRightInd w:val="0"/>
              <w:spacing w:line="520" w:lineRule="exact"/>
              <w:jc w:val="center"/>
              <w:rPr>
                <w:rFonts w:ascii="仿宋_GB2312" w:eastAsia="仿宋_GB2312"/>
                <w:kern w:val="0"/>
                <w:sz w:val="28"/>
                <w:szCs w:val="28"/>
              </w:rPr>
            </w:pPr>
            <w:r w:rsidRPr="00C606F0">
              <w:rPr>
                <w:rFonts w:ascii="仿宋_GB2312" w:eastAsia="仿宋_GB2312" w:hint="eastAsia"/>
                <w:kern w:val="0"/>
                <w:sz w:val="28"/>
                <w:szCs w:val="28"/>
              </w:rPr>
              <w:t>轻度</w:t>
            </w:r>
          </w:p>
        </w:tc>
        <w:tc>
          <w:tcPr>
            <w:tcW w:w="6254" w:type="dxa"/>
            <w:vAlign w:val="center"/>
          </w:tcPr>
          <w:p w:rsidR="004E2B83" w:rsidRPr="00C606F0" w:rsidRDefault="00D4144A" w:rsidP="00E84D81">
            <w:pPr>
              <w:autoSpaceDE w:val="0"/>
              <w:autoSpaceDN w:val="0"/>
              <w:adjustRightInd w:val="0"/>
              <w:spacing w:line="520" w:lineRule="exact"/>
              <w:jc w:val="center"/>
              <w:rPr>
                <w:rFonts w:ascii="仿宋_GB2312" w:eastAsia="仿宋_GB2312"/>
                <w:kern w:val="0"/>
                <w:sz w:val="28"/>
                <w:szCs w:val="28"/>
              </w:rPr>
            </w:pPr>
            <w:r w:rsidRPr="00C606F0">
              <w:rPr>
                <w:rFonts w:ascii="仿宋_GB2312" w:eastAsia="仿宋_GB2312" w:hint="eastAsia"/>
                <w:kern w:val="0"/>
                <w:sz w:val="28"/>
                <w:szCs w:val="28"/>
              </w:rPr>
              <w:t>轻度下垂或轻度体积缺失。</w:t>
            </w:r>
          </w:p>
        </w:tc>
      </w:tr>
      <w:tr w:rsidR="004E2B83" w:rsidRPr="00E84D81">
        <w:trPr>
          <w:trHeight w:val="454"/>
          <w:jc w:val="center"/>
        </w:trPr>
        <w:tc>
          <w:tcPr>
            <w:tcW w:w="1008" w:type="dxa"/>
            <w:vAlign w:val="center"/>
          </w:tcPr>
          <w:p w:rsidR="004E2B83" w:rsidRPr="00C606F0" w:rsidRDefault="00D4144A" w:rsidP="00E84D81">
            <w:pPr>
              <w:autoSpaceDE w:val="0"/>
              <w:autoSpaceDN w:val="0"/>
              <w:adjustRightInd w:val="0"/>
              <w:spacing w:line="520" w:lineRule="exact"/>
              <w:jc w:val="center"/>
              <w:rPr>
                <w:rFonts w:eastAsia="仿宋_GB2312"/>
                <w:kern w:val="0"/>
                <w:sz w:val="28"/>
                <w:szCs w:val="28"/>
              </w:rPr>
            </w:pPr>
            <w:r w:rsidRPr="00C606F0">
              <w:rPr>
                <w:rFonts w:eastAsia="仿宋_GB2312"/>
                <w:kern w:val="0"/>
                <w:sz w:val="28"/>
                <w:szCs w:val="28"/>
              </w:rPr>
              <w:t>3</w:t>
            </w:r>
          </w:p>
        </w:tc>
        <w:tc>
          <w:tcPr>
            <w:tcW w:w="1260" w:type="dxa"/>
          </w:tcPr>
          <w:p w:rsidR="004E2B83" w:rsidRPr="00C606F0" w:rsidRDefault="00D4144A" w:rsidP="00E84D81">
            <w:pPr>
              <w:autoSpaceDE w:val="0"/>
              <w:autoSpaceDN w:val="0"/>
              <w:adjustRightInd w:val="0"/>
              <w:spacing w:line="520" w:lineRule="exact"/>
              <w:jc w:val="center"/>
              <w:rPr>
                <w:rFonts w:ascii="仿宋_GB2312" w:eastAsia="仿宋_GB2312"/>
                <w:kern w:val="0"/>
                <w:sz w:val="28"/>
                <w:szCs w:val="28"/>
              </w:rPr>
            </w:pPr>
            <w:r w:rsidRPr="00C606F0">
              <w:rPr>
                <w:rFonts w:ascii="仿宋_GB2312" w:eastAsia="仿宋_GB2312" w:hint="eastAsia"/>
                <w:kern w:val="0"/>
                <w:sz w:val="28"/>
                <w:szCs w:val="28"/>
              </w:rPr>
              <w:t>中度</w:t>
            </w:r>
          </w:p>
        </w:tc>
        <w:tc>
          <w:tcPr>
            <w:tcW w:w="6254" w:type="dxa"/>
            <w:vAlign w:val="center"/>
          </w:tcPr>
          <w:p w:rsidR="004E2B83" w:rsidRPr="00C606F0" w:rsidRDefault="00D4144A" w:rsidP="00E84D81">
            <w:pPr>
              <w:autoSpaceDE w:val="0"/>
              <w:autoSpaceDN w:val="0"/>
              <w:adjustRightInd w:val="0"/>
              <w:spacing w:line="520" w:lineRule="exact"/>
              <w:jc w:val="center"/>
              <w:rPr>
                <w:rFonts w:ascii="仿宋_GB2312" w:eastAsia="仿宋_GB2312"/>
                <w:kern w:val="0"/>
                <w:sz w:val="28"/>
                <w:szCs w:val="28"/>
              </w:rPr>
            </w:pPr>
            <w:r w:rsidRPr="00C606F0">
              <w:rPr>
                <w:rFonts w:ascii="仿宋_GB2312" w:eastAsia="仿宋_GB2312" w:hint="eastAsia"/>
                <w:kern w:val="0"/>
                <w:sz w:val="28"/>
                <w:szCs w:val="28"/>
              </w:rPr>
              <w:t>中度下垂或中度体积缺失。</w:t>
            </w:r>
          </w:p>
        </w:tc>
      </w:tr>
      <w:tr w:rsidR="004E2B83" w:rsidRPr="00E84D81">
        <w:trPr>
          <w:trHeight w:val="454"/>
          <w:jc w:val="center"/>
        </w:trPr>
        <w:tc>
          <w:tcPr>
            <w:tcW w:w="1008" w:type="dxa"/>
            <w:vAlign w:val="center"/>
          </w:tcPr>
          <w:p w:rsidR="004E2B83" w:rsidRPr="00C606F0" w:rsidRDefault="00D4144A" w:rsidP="00E84D81">
            <w:pPr>
              <w:autoSpaceDE w:val="0"/>
              <w:autoSpaceDN w:val="0"/>
              <w:adjustRightInd w:val="0"/>
              <w:spacing w:line="520" w:lineRule="exact"/>
              <w:jc w:val="center"/>
              <w:rPr>
                <w:rFonts w:eastAsia="仿宋_GB2312"/>
                <w:kern w:val="0"/>
                <w:sz w:val="28"/>
                <w:szCs w:val="28"/>
              </w:rPr>
            </w:pPr>
            <w:r w:rsidRPr="00C606F0">
              <w:rPr>
                <w:rFonts w:eastAsia="仿宋_GB2312"/>
                <w:kern w:val="0"/>
                <w:sz w:val="28"/>
                <w:szCs w:val="28"/>
              </w:rPr>
              <w:t>4</w:t>
            </w:r>
          </w:p>
        </w:tc>
        <w:tc>
          <w:tcPr>
            <w:tcW w:w="1260" w:type="dxa"/>
          </w:tcPr>
          <w:p w:rsidR="004E2B83" w:rsidRPr="00C606F0" w:rsidRDefault="00D4144A" w:rsidP="00E84D81">
            <w:pPr>
              <w:autoSpaceDE w:val="0"/>
              <w:autoSpaceDN w:val="0"/>
              <w:adjustRightInd w:val="0"/>
              <w:spacing w:line="520" w:lineRule="exact"/>
              <w:jc w:val="center"/>
              <w:rPr>
                <w:rFonts w:ascii="仿宋_GB2312" w:eastAsia="仿宋_GB2312"/>
                <w:kern w:val="0"/>
                <w:sz w:val="28"/>
                <w:szCs w:val="28"/>
              </w:rPr>
            </w:pPr>
            <w:r w:rsidRPr="00C606F0">
              <w:rPr>
                <w:rFonts w:ascii="仿宋_GB2312" w:eastAsia="仿宋_GB2312" w:hint="eastAsia"/>
                <w:kern w:val="0"/>
                <w:sz w:val="28"/>
                <w:szCs w:val="28"/>
              </w:rPr>
              <w:t>重度</w:t>
            </w:r>
          </w:p>
        </w:tc>
        <w:tc>
          <w:tcPr>
            <w:tcW w:w="6254" w:type="dxa"/>
            <w:vAlign w:val="center"/>
          </w:tcPr>
          <w:p w:rsidR="004E2B83" w:rsidRPr="00C606F0" w:rsidRDefault="00D4144A" w:rsidP="00E84D81">
            <w:pPr>
              <w:autoSpaceDE w:val="0"/>
              <w:autoSpaceDN w:val="0"/>
              <w:adjustRightInd w:val="0"/>
              <w:spacing w:line="520" w:lineRule="exact"/>
              <w:jc w:val="center"/>
              <w:rPr>
                <w:rFonts w:ascii="仿宋_GB2312" w:eastAsia="仿宋_GB2312"/>
                <w:kern w:val="0"/>
                <w:sz w:val="28"/>
                <w:szCs w:val="28"/>
              </w:rPr>
            </w:pPr>
            <w:r w:rsidRPr="00C606F0">
              <w:rPr>
                <w:rFonts w:ascii="仿宋_GB2312" w:eastAsia="仿宋_GB2312" w:hint="eastAsia"/>
                <w:kern w:val="0"/>
                <w:sz w:val="28"/>
                <w:szCs w:val="28"/>
              </w:rPr>
              <w:t>重度下垂或重度体积缺失。</w:t>
            </w:r>
          </w:p>
        </w:tc>
      </w:tr>
      <w:tr w:rsidR="004E2B83" w:rsidRPr="00E84D81">
        <w:trPr>
          <w:trHeight w:val="454"/>
          <w:jc w:val="center"/>
        </w:trPr>
        <w:tc>
          <w:tcPr>
            <w:tcW w:w="1008" w:type="dxa"/>
            <w:vAlign w:val="center"/>
          </w:tcPr>
          <w:p w:rsidR="004E2B83" w:rsidRPr="00C606F0" w:rsidRDefault="00D4144A" w:rsidP="00E84D81">
            <w:pPr>
              <w:autoSpaceDE w:val="0"/>
              <w:autoSpaceDN w:val="0"/>
              <w:adjustRightInd w:val="0"/>
              <w:spacing w:line="520" w:lineRule="exact"/>
              <w:jc w:val="center"/>
              <w:rPr>
                <w:rFonts w:eastAsia="仿宋_GB2312"/>
                <w:kern w:val="0"/>
                <w:sz w:val="28"/>
                <w:szCs w:val="28"/>
              </w:rPr>
            </w:pPr>
            <w:r w:rsidRPr="00C606F0">
              <w:rPr>
                <w:rFonts w:eastAsia="仿宋_GB2312"/>
                <w:kern w:val="0"/>
                <w:sz w:val="28"/>
                <w:szCs w:val="28"/>
              </w:rPr>
              <w:t>5</w:t>
            </w:r>
          </w:p>
        </w:tc>
        <w:tc>
          <w:tcPr>
            <w:tcW w:w="1260" w:type="dxa"/>
          </w:tcPr>
          <w:p w:rsidR="004E2B83" w:rsidRPr="00C606F0" w:rsidRDefault="00D4144A" w:rsidP="00E84D81">
            <w:pPr>
              <w:autoSpaceDE w:val="0"/>
              <w:autoSpaceDN w:val="0"/>
              <w:adjustRightInd w:val="0"/>
              <w:spacing w:line="520" w:lineRule="exact"/>
              <w:jc w:val="center"/>
              <w:rPr>
                <w:rFonts w:ascii="仿宋_GB2312" w:eastAsia="仿宋_GB2312"/>
                <w:kern w:val="0"/>
                <w:sz w:val="28"/>
                <w:szCs w:val="28"/>
              </w:rPr>
            </w:pPr>
            <w:r w:rsidRPr="00C606F0">
              <w:rPr>
                <w:rFonts w:ascii="仿宋_GB2312" w:eastAsia="仿宋_GB2312" w:hint="eastAsia"/>
                <w:kern w:val="0"/>
                <w:sz w:val="28"/>
                <w:szCs w:val="28"/>
              </w:rPr>
              <w:t>极重度</w:t>
            </w:r>
          </w:p>
        </w:tc>
        <w:tc>
          <w:tcPr>
            <w:tcW w:w="6254" w:type="dxa"/>
            <w:vAlign w:val="center"/>
          </w:tcPr>
          <w:p w:rsidR="004E2B83" w:rsidRPr="00C606F0" w:rsidRDefault="00D4144A" w:rsidP="00E84D81">
            <w:pPr>
              <w:autoSpaceDE w:val="0"/>
              <w:autoSpaceDN w:val="0"/>
              <w:adjustRightInd w:val="0"/>
              <w:spacing w:line="520" w:lineRule="exact"/>
              <w:jc w:val="center"/>
              <w:rPr>
                <w:rFonts w:ascii="仿宋_GB2312" w:eastAsia="仿宋_GB2312"/>
                <w:kern w:val="0"/>
                <w:sz w:val="28"/>
                <w:szCs w:val="28"/>
              </w:rPr>
            </w:pPr>
            <w:r w:rsidRPr="00C606F0">
              <w:rPr>
                <w:rFonts w:ascii="仿宋_GB2312" w:eastAsia="仿宋_GB2312" w:hint="eastAsia"/>
                <w:kern w:val="0"/>
                <w:sz w:val="28"/>
                <w:szCs w:val="28"/>
              </w:rPr>
              <w:t>极重度下垂或极重度体积缺失。</w:t>
            </w:r>
          </w:p>
        </w:tc>
      </w:tr>
    </w:tbl>
    <w:p w:rsidR="004E2B83" w:rsidRPr="00E84D81" w:rsidRDefault="004E2B83" w:rsidP="00E84D81">
      <w:pPr>
        <w:overflowPunct w:val="0"/>
        <w:autoSpaceDE w:val="0"/>
        <w:autoSpaceDN w:val="0"/>
        <w:adjustRightInd w:val="0"/>
        <w:spacing w:line="520" w:lineRule="exact"/>
        <w:ind w:firstLineChars="200" w:firstLine="640"/>
        <w:rPr>
          <w:rFonts w:eastAsia="仿宋_GB2312"/>
          <w:kern w:val="0"/>
          <w:sz w:val="32"/>
          <w:szCs w:val="32"/>
        </w:rPr>
      </w:pPr>
    </w:p>
    <w:p w:rsidR="004E2B83" w:rsidRDefault="00D4144A" w:rsidP="00E84D81">
      <w:pPr>
        <w:autoSpaceDE w:val="0"/>
        <w:autoSpaceDN w:val="0"/>
        <w:adjustRightInd w:val="0"/>
        <w:spacing w:line="520" w:lineRule="exact"/>
        <w:ind w:firstLineChars="200" w:firstLine="640"/>
        <w:jc w:val="left"/>
        <w:rPr>
          <w:rFonts w:eastAsia="仿宋_GB2312"/>
          <w:sz w:val="32"/>
          <w:szCs w:val="32"/>
        </w:rPr>
      </w:pPr>
      <w:r w:rsidRPr="00E84D81">
        <w:rPr>
          <w:rFonts w:eastAsia="仿宋_GB2312"/>
          <w:kern w:val="0"/>
          <w:sz w:val="32"/>
          <w:szCs w:val="32"/>
        </w:rPr>
        <w:t>如对于注射用交联透明质酸钠凝胶，若适用范围为通过注射至唇红体和唇红缘的唇粘膜</w:t>
      </w:r>
      <w:r w:rsidR="0026693F">
        <w:rPr>
          <w:rFonts w:eastAsia="仿宋_GB2312" w:hint="eastAsia"/>
          <w:kern w:val="0"/>
          <w:sz w:val="32"/>
          <w:szCs w:val="32"/>
        </w:rPr>
        <w:t>下层</w:t>
      </w:r>
      <w:r w:rsidRPr="00E84D81">
        <w:rPr>
          <w:rFonts w:eastAsia="仿宋_GB2312"/>
          <w:kern w:val="0"/>
          <w:sz w:val="32"/>
          <w:szCs w:val="32"/>
        </w:rPr>
        <w:t>、真皮浅层或中层，以矫正唇部不对称、轮廓畸形和容积缺损等结构缺陷</w:t>
      </w:r>
      <w:r w:rsidRPr="00E84D81">
        <w:rPr>
          <w:rFonts w:eastAsia="仿宋_GB2312"/>
          <w:sz w:val="32"/>
          <w:szCs w:val="32"/>
        </w:rPr>
        <w:t>。建议</w:t>
      </w:r>
      <w:r w:rsidR="00C253A8">
        <w:rPr>
          <w:rFonts w:eastAsia="仿宋_GB2312" w:hint="eastAsia"/>
          <w:sz w:val="32"/>
          <w:szCs w:val="32"/>
        </w:rPr>
        <w:t>将</w:t>
      </w:r>
      <w:r w:rsidRPr="00E84D81">
        <w:rPr>
          <w:rFonts w:eastAsia="仿宋_GB2312"/>
          <w:sz w:val="32"/>
          <w:szCs w:val="32"/>
        </w:rPr>
        <w:t>观察末次</w:t>
      </w:r>
      <w:r w:rsidR="00EC2BFA">
        <w:rPr>
          <w:rFonts w:eastAsia="仿宋_GB2312" w:hint="eastAsia"/>
          <w:sz w:val="32"/>
          <w:szCs w:val="32"/>
        </w:rPr>
        <w:t>注射后</w:t>
      </w:r>
      <w:r w:rsidRPr="00E84D81">
        <w:rPr>
          <w:rFonts w:eastAsia="仿宋_GB2312"/>
          <w:sz w:val="32"/>
          <w:szCs w:val="32"/>
        </w:rPr>
        <w:t>所宣称的效果持续时间点访视时的丰唇治疗效果</w:t>
      </w:r>
      <w:r w:rsidR="00C253A8">
        <w:rPr>
          <w:rFonts w:eastAsia="仿宋_GB2312" w:hint="eastAsia"/>
          <w:sz w:val="32"/>
          <w:szCs w:val="32"/>
        </w:rPr>
        <w:t>作为</w:t>
      </w:r>
      <w:r w:rsidR="00C253A8" w:rsidRPr="00E84D81">
        <w:rPr>
          <w:rFonts w:eastAsia="仿宋_GB2312"/>
          <w:sz w:val="32"/>
          <w:szCs w:val="32"/>
        </w:rPr>
        <w:t>主要评价指标</w:t>
      </w:r>
      <w:r w:rsidR="007F3693">
        <w:rPr>
          <w:rFonts w:eastAsia="仿宋_GB2312"/>
          <w:sz w:val="32"/>
          <w:szCs w:val="32"/>
        </w:rPr>
        <w:t>。如</w:t>
      </w:r>
      <w:r w:rsidRPr="00E84D81">
        <w:rPr>
          <w:rFonts w:eastAsia="仿宋_GB2312"/>
          <w:sz w:val="32"/>
          <w:szCs w:val="32"/>
        </w:rPr>
        <w:t>可采用</w:t>
      </w:r>
      <w:r w:rsidR="00D84C2F" w:rsidRPr="00E84D81">
        <w:rPr>
          <w:rFonts w:eastAsia="仿宋_GB2312"/>
          <w:sz w:val="32"/>
          <w:szCs w:val="32"/>
        </w:rPr>
        <w:t>嘴唇丰满度量表</w:t>
      </w:r>
      <w:r w:rsidRPr="00E84D81">
        <w:rPr>
          <w:rFonts w:eastAsia="仿宋_GB2312"/>
          <w:sz w:val="32"/>
          <w:szCs w:val="32"/>
        </w:rPr>
        <w:t>评分（</w:t>
      </w:r>
      <w:r w:rsidR="00D84C2F">
        <w:rPr>
          <w:rFonts w:eastAsia="仿宋_GB2312" w:hint="eastAsia"/>
          <w:sz w:val="32"/>
          <w:szCs w:val="32"/>
        </w:rPr>
        <w:t xml:space="preserve">Lip Fullness Scale2, </w:t>
      </w:r>
      <w:r w:rsidR="00D84C2F" w:rsidRPr="00E84D81">
        <w:rPr>
          <w:rFonts w:eastAsia="仿宋_GB2312"/>
          <w:sz w:val="32"/>
          <w:szCs w:val="32"/>
        </w:rPr>
        <w:t>LFS</w:t>
      </w:r>
      <w:r w:rsidR="00D84C2F">
        <w:rPr>
          <w:rFonts w:eastAsia="仿宋_GB2312" w:hint="eastAsia"/>
          <w:sz w:val="32"/>
          <w:szCs w:val="32"/>
        </w:rPr>
        <w:t>2</w:t>
      </w:r>
      <w:r w:rsidRPr="00E84D81">
        <w:rPr>
          <w:rFonts w:eastAsia="仿宋_GB2312"/>
          <w:sz w:val="32"/>
          <w:szCs w:val="32"/>
        </w:rPr>
        <w:t>，见表</w:t>
      </w:r>
      <w:r w:rsidRPr="00E84D81">
        <w:rPr>
          <w:rFonts w:eastAsia="仿宋_GB2312"/>
          <w:sz w:val="32"/>
          <w:szCs w:val="32"/>
        </w:rPr>
        <w:t>4</w:t>
      </w:r>
      <w:r w:rsidRPr="00E84D81">
        <w:rPr>
          <w:rFonts w:eastAsia="仿宋_GB2312"/>
          <w:sz w:val="32"/>
          <w:szCs w:val="32"/>
        </w:rPr>
        <w:t>），与基线相比，</w:t>
      </w:r>
      <w:r w:rsidRPr="00E84D81">
        <w:rPr>
          <w:rFonts w:eastAsia="仿宋_GB2312"/>
          <w:sz w:val="32"/>
          <w:szCs w:val="32"/>
        </w:rPr>
        <w:t>LFS</w:t>
      </w:r>
      <w:r w:rsidR="00A42171">
        <w:rPr>
          <w:rFonts w:eastAsia="仿宋_GB2312" w:hint="eastAsia"/>
          <w:sz w:val="32"/>
          <w:szCs w:val="32"/>
        </w:rPr>
        <w:t>2</w:t>
      </w:r>
      <w:r w:rsidRPr="00E84D81">
        <w:rPr>
          <w:rFonts w:eastAsia="仿宋_GB2312"/>
          <w:sz w:val="32"/>
          <w:szCs w:val="32"/>
        </w:rPr>
        <w:t>评分显示改善（丰满度增加）</w:t>
      </w:r>
      <w:r w:rsidRPr="00E84D81">
        <w:rPr>
          <w:rFonts w:eastAsia="仿宋_GB2312"/>
          <w:sz w:val="32"/>
          <w:szCs w:val="32"/>
        </w:rPr>
        <w:t>≥1</w:t>
      </w:r>
      <w:r w:rsidRPr="00E84D81">
        <w:rPr>
          <w:rFonts w:eastAsia="仿宋_GB2312"/>
          <w:sz w:val="32"/>
          <w:szCs w:val="32"/>
        </w:rPr>
        <w:t>级的受试者被视为丰唇有效。</w:t>
      </w:r>
    </w:p>
    <w:p w:rsidR="00C606F0" w:rsidRPr="00E84D81" w:rsidRDefault="00C606F0" w:rsidP="00E84D81">
      <w:pPr>
        <w:autoSpaceDE w:val="0"/>
        <w:autoSpaceDN w:val="0"/>
        <w:adjustRightInd w:val="0"/>
        <w:spacing w:line="520" w:lineRule="exact"/>
        <w:ind w:firstLineChars="200" w:firstLine="640"/>
        <w:jc w:val="left"/>
        <w:rPr>
          <w:rFonts w:eastAsia="仿宋_GB2312"/>
          <w:sz w:val="32"/>
          <w:szCs w:val="32"/>
        </w:rPr>
      </w:pPr>
    </w:p>
    <w:p w:rsidR="004E2B83" w:rsidRPr="00E84D81" w:rsidRDefault="00D4144A" w:rsidP="00E84D81">
      <w:pPr>
        <w:autoSpaceDE w:val="0"/>
        <w:autoSpaceDN w:val="0"/>
        <w:adjustRightInd w:val="0"/>
        <w:spacing w:line="520" w:lineRule="exact"/>
        <w:jc w:val="center"/>
        <w:rPr>
          <w:rFonts w:eastAsia="黑体"/>
          <w:kern w:val="0"/>
          <w:sz w:val="32"/>
          <w:szCs w:val="32"/>
        </w:rPr>
      </w:pPr>
      <w:r w:rsidRPr="00E84D81">
        <w:rPr>
          <w:rFonts w:eastAsia="黑体"/>
          <w:kern w:val="0"/>
          <w:sz w:val="28"/>
          <w:szCs w:val="32"/>
        </w:rPr>
        <w:t>表</w:t>
      </w:r>
      <w:r w:rsidRPr="00E84D81">
        <w:rPr>
          <w:rFonts w:eastAsia="黑体"/>
          <w:kern w:val="0"/>
          <w:sz w:val="28"/>
          <w:szCs w:val="32"/>
        </w:rPr>
        <w:t xml:space="preserve">4 </w:t>
      </w:r>
      <w:r w:rsidRPr="00E84D81">
        <w:rPr>
          <w:rFonts w:eastAsia="黑体"/>
          <w:kern w:val="0"/>
          <w:sz w:val="28"/>
          <w:szCs w:val="32"/>
        </w:rPr>
        <w:t>唇部丰满度参考量表（</w:t>
      </w:r>
      <w:r w:rsidRPr="00E84D81">
        <w:rPr>
          <w:rFonts w:eastAsia="黑体"/>
          <w:kern w:val="0"/>
          <w:sz w:val="28"/>
          <w:szCs w:val="32"/>
        </w:rPr>
        <w:t>LFS2</w:t>
      </w:r>
      <w:r w:rsidRPr="00E84D81">
        <w:rPr>
          <w:rFonts w:eastAsia="黑体"/>
          <w:kern w:val="0"/>
          <w:sz w:val="28"/>
          <w:szCs w:val="32"/>
        </w:rPr>
        <w:t>）（示例）</w:t>
      </w:r>
    </w:p>
    <w:tbl>
      <w:tblPr>
        <w:tblW w:w="8522" w:type="dxa"/>
        <w:jc w:val="center"/>
        <w:tblBorders>
          <w:top w:val="single" w:sz="4" w:space="0" w:color="auto"/>
          <w:bottom w:val="single" w:sz="4" w:space="0" w:color="auto"/>
        </w:tblBorders>
        <w:tblLayout w:type="fixed"/>
        <w:tblLook w:val="04A0" w:firstRow="1" w:lastRow="0" w:firstColumn="1" w:lastColumn="0" w:noHBand="0" w:noVBand="1"/>
      </w:tblPr>
      <w:tblGrid>
        <w:gridCol w:w="1008"/>
        <w:gridCol w:w="1368"/>
        <w:gridCol w:w="6146"/>
      </w:tblGrid>
      <w:tr w:rsidR="004E2B83" w:rsidRPr="00E84D81" w:rsidTr="00C606F0">
        <w:trPr>
          <w:trHeight w:val="454"/>
          <w:jc w:val="center"/>
        </w:trPr>
        <w:tc>
          <w:tcPr>
            <w:tcW w:w="1008" w:type="dxa"/>
            <w:tcBorders>
              <w:top w:val="single" w:sz="4" w:space="0" w:color="auto"/>
              <w:bottom w:val="single" w:sz="4" w:space="0" w:color="auto"/>
            </w:tcBorders>
            <w:vAlign w:val="center"/>
          </w:tcPr>
          <w:p w:rsidR="004E2B83" w:rsidRPr="00C606F0" w:rsidRDefault="00D4144A" w:rsidP="00E84D81">
            <w:pPr>
              <w:autoSpaceDE w:val="0"/>
              <w:autoSpaceDN w:val="0"/>
              <w:adjustRightInd w:val="0"/>
              <w:spacing w:line="520" w:lineRule="exact"/>
              <w:jc w:val="center"/>
              <w:rPr>
                <w:rFonts w:eastAsia="仿宋_GB2312"/>
                <w:kern w:val="0"/>
                <w:sz w:val="28"/>
                <w:szCs w:val="28"/>
              </w:rPr>
            </w:pPr>
            <w:r w:rsidRPr="00C606F0">
              <w:rPr>
                <w:rFonts w:eastAsia="仿宋_GB2312"/>
                <w:kern w:val="0"/>
                <w:sz w:val="28"/>
                <w:szCs w:val="28"/>
              </w:rPr>
              <w:lastRenderedPageBreak/>
              <w:t>评分</w:t>
            </w:r>
          </w:p>
        </w:tc>
        <w:tc>
          <w:tcPr>
            <w:tcW w:w="1368" w:type="dxa"/>
            <w:tcBorders>
              <w:top w:val="single" w:sz="4" w:space="0" w:color="auto"/>
              <w:bottom w:val="single" w:sz="4" w:space="0" w:color="auto"/>
            </w:tcBorders>
            <w:vAlign w:val="center"/>
          </w:tcPr>
          <w:p w:rsidR="004E2B83" w:rsidRPr="00C606F0" w:rsidRDefault="00D4144A" w:rsidP="00E84D81">
            <w:pPr>
              <w:autoSpaceDE w:val="0"/>
              <w:autoSpaceDN w:val="0"/>
              <w:adjustRightInd w:val="0"/>
              <w:spacing w:line="520" w:lineRule="exact"/>
              <w:jc w:val="center"/>
              <w:rPr>
                <w:rFonts w:eastAsia="仿宋_GB2312"/>
                <w:kern w:val="0"/>
                <w:sz w:val="28"/>
                <w:szCs w:val="28"/>
              </w:rPr>
            </w:pPr>
            <w:r w:rsidRPr="00C606F0">
              <w:rPr>
                <w:rFonts w:eastAsia="仿宋_GB2312"/>
                <w:kern w:val="0"/>
                <w:sz w:val="28"/>
                <w:szCs w:val="28"/>
              </w:rPr>
              <w:t>评价</w:t>
            </w:r>
          </w:p>
        </w:tc>
        <w:tc>
          <w:tcPr>
            <w:tcW w:w="6146" w:type="dxa"/>
            <w:tcBorders>
              <w:top w:val="single" w:sz="4" w:space="0" w:color="auto"/>
              <w:bottom w:val="single" w:sz="4" w:space="0" w:color="auto"/>
            </w:tcBorders>
            <w:vAlign w:val="center"/>
          </w:tcPr>
          <w:p w:rsidR="004E2B83" w:rsidRPr="00C606F0" w:rsidRDefault="00D4144A" w:rsidP="00E84D81">
            <w:pPr>
              <w:autoSpaceDE w:val="0"/>
              <w:autoSpaceDN w:val="0"/>
              <w:adjustRightInd w:val="0"/>
              <w:spacing w:line="520" w:lineRule="exact"/>
              <w:jc w:val="center"/>
              <w:rPr>
                <w:rFonts w:eastAsia="仿宋_GB2312"/>
                <w:kern w:val="0"/>
                <w:sz w:val="28"/>
                <w:szCs w:val="28"/>
              </w:rPr>
            </w:pPr>
            <w:r w:rsidRPr="00C606F0">
              <w:rPr>
                <w:rFonts w:eastAsia="仿宋_GB2312"/>
                <w:kern w:val="0"/>
                <w:sz w:val="28"/>
                <w:szCs w:val="28"/>
              </w:rPr>
              <w:t>特征描述</w:t>
            </w:r>
          </w:p>
        </w:tc>
      </w:tr>
      <w:tr w:rsidR="004E2B83" w:rsidRPr="00E84D81" w:rsidTr="00C606F0">
        <w:trPr>
          <w:trHeight w:val="454"/>
          <w:jc w:val="center"/>
        </w:trPr>
        <w:tc>
          <w:tcPr>
            <w:tcW w:w="1008" w:type="dxa"/>
            <w:tcBorders>
              <w:top w:val="single" w:sz="4" w:space="0" w:color="auto"/>
            </w:tcBorders>
            <w:vAlign w:val="center"/>
          </w:tcPr>
          <w:p w:rsidR="004E2B83" w:rsidRPr="00C606F0" w:rsidRDefault="00D4144A" w:rsidP="00C606F0">
            <w:pPr>
              <w:autoSpaceDE w:val="0"/>
              <w:autoSpaceDN w:val="0"/>
              <w:adjustRightInd w:val="0"/>
              <w:spacing w:line="520" w:lineRule="exact"/>
              <w:jc w:val="center"/>
              <w:rPr>
                <w:rFonts w:eastAsia="仿宋_GB2312"/>
                <w:kern w:val="0"/>
                <w:sz w:val="28"/>
                <w:szCs w:val="28"/>
              </w:rPr>
            </w:pPr>
            <w:r w:rsidRPr="00C606F0">
              <w:rPr>
                <w:rFonts w:eastAsia="仿宋_GB2312"/>
                <w:kern w:val="0"/>
                <w:sz w:val="28"/>
                <w:szCs w:val="28"/>
              </w:rPr>
              <w:t>4</w:t>
            </w:r>
          </w:p>
        </w:tc>
        <w:tc>
          <w:tcPr>
            <w:tcW w:w="1368" w:type="dxa"/>
            <w:tcBorders>
              <w:top w:val="single" w:sz="4" w:space="0" w:color="auto"/>
            </w:tcBorders>
            <w:vAlign w:val="center"/>
          </w:tcPr>
          <w:p w:rsidR="004E2B83" w:rsidRPr="00C606F0" w:rsidRDefault="00D4144A" w:rsidP="00C606F0">
            <w:pPr>
              <w:autoSpaceDE w:val="0"/>
              <w:autoSpaceDN w:val="0"/>
              <w:adjustRightInd w:val="0"/>
              <w:spacing w:line="520" w:lineRule="exact"/>
              <w:jc w:val="center"/>
              <w:rPr>
                <w:rFonts w:eastAsia="仿宋_GB2312"/>
                <w:kern w:val="0"/>
                <w:sz w:val="28"/>
                <w:szCs w:val="28"/>
              </w:rPr>
            </w:pPr>
            <w:r w:rsidRPr="00C606F0">
              <w:rPr>
                <w:rFonts w:eastAsia="仿宋_GB2312"/>
                <w:kern w:val="0"/>
                <w:sz w:val="28"/>
                <w:szCs w:val="28"/>
              </w:rPr>
              <w:t>非常明显</w:t>
            </w:r>
          </w:p>
        </w:tc>
        <w:tc>
          <w:tcPr>
            <w:tcW w:w="6146" w:type="dxa"/>
            <w:tcBorders>
              <w:top w:val="single" w:sz="4" w:space="0" w:color="auto"/>
            </w:tcBorders>
            <w:vAlign w:val="center"/>
          </w:tcPr>
          <w:p w:rsidR="004E2B83" w:rsidRPr="00C606F0" w:rsidRDefault="00D4144A" w:rsidP="00E84D81">
            <w:pPr>
              <w:autoSpaceDE w:val="0"/>
              <w:autoSpaceDN w:val="0"/>
              <w:adjustRightInd w:val="0"/>
              <w:spacing w:line="520" w:lineRule="exact"/>
              <w:rPr>
                <w:rFonts w:eastAsia="仿宋_GB2312"/>
                <w:kern w:val="0"/>
                <w:sz w:val="28"/>
                <w:szCs w:val="28"/>
              </w:rPr>
            </w:pPr>
            <w:r w:rsidRPr="00C606F0">
              <w:rPr>
                <w:rFonts w:eastAsia="仿宋_GB2312"/>
                <w:kern w:val="0"/>
                <w:sz w:val="28"/>
                <w:szCs w:val="28"/>
              </w:rPr>
              <w:t>显露非常明显的红唇，下唇翘起，上唇翘起。</w:t>
            </w:r>
          </w:p>
        </w:tc>
      </w:tr>
      <w:tr w:rsidR="004E2B83" w:rsidRPr="00E84D81" w:rsidTr="00C606F0">
        <w:trPr>
          <w:trHeight w:val="454"/>
          <w:jc w:val="center"/>
        </w:trPr>
        <w:tc>
          <w:tcPr>
            <w:tcW w:w="1008" w:type="dxa"/>
            <w:vAlign w:val="center"/>
          </w:tcPr>
          <w:p w:rsidR="004E2B83" w:rsidRPr="00C606F0" w:rsidRDefault="00D4144A" w:rsidP="00C606F0">
            <w:pPr>
              <w:autoSpaceDE w:val="0"/>
              <w:autoSpaceDN w:val="0"/>
              <w:adjustRightInd w:val="0"/>
              <w:spacing w:line="520" w:lineRule="exact"/>
              <w:jc w:val="center"/>
              <w:rPr>
                <w:rFonts w:eastAsia="仿宋_GB2312"/>
                <w:kern w:val="0"/>
                <w:sz w:val="28"/>
                <w:szCs w:val="28"/>
              </w:rPr>
            </w:pPr>
            <w:r w:rsidRPr="00C606F0">
              <w:rPr>
                <w:rFonts w:eastAsia="仿宋_GB2312"/>
                <w:kern w:val="0"/>
                <w:sz w:val="28"/>
                <w:szCs w:val="28"/>
              </w:rPr>
              <w:t>3</w:t>
            </w:r>
          </w:p>
        </w:tc>
        <w:tc>
          <w:tcPr>
            <w:tcW w:w="1368" w:type="dxa"/>
            <w:vAlign w:val="center"/>
          </w:tcPr>
          <w:p w:rsidR="004E2B83" w:rsidRPr="00C606F0" w:rsidRDefault="00D4144A" w:rsidP="00C606F0">
            <w:pPr>
              <w:autoSpaceDE w:val="0"/>
              <w:autoSpaceDN w:val="0"/>
              <w:adjustRightInd w:val="0"/>
              <w:spacing w:line="520" w:lineRule="exact"/>
              <w:jc w:val="center"/>
              <w:rPr>
                <w:rFonts w:eastAsia="仿宋_GB2312"/>
                <w:kern w:val="0"/>
                <w:sz w:val="28"/>
                <w:szCs w:val="28"/>
              </w:rPr>
            </w:pPr>
            <w:r w:rsidRPr="00C606F0">
              <w:rPr>
                <w:rFonts w:eastAsia="仿宋_GB2312"/>
                <w:kern w:val="0"/>
                <w:sz w:val="28"/>
                <w:szCs w:val="28"/>
              </w:rPr>
              <w:t>明显</w:t>
            </w:r>
          </w:p>
        </w:tc>
        <w:tc>
          <w:tcPr>
            <w:tcW w:w="6146" w:type="dxa"/>
            <w:vAlign w:val="center"/>
          </w:tcPr>
          <w:p w:rsidR="004E2B83" w:rsidRPr="00C606F0" w:rsidRDefault="00D4144A" w:rsidP="00E84D81">
            <w:pPr>
              <w:autoSpaceDE w:val="0"/>
              <w:autoSpaceDN w:val="0"/>
              <w:adjustRightInd w:val="0"/>
              <w:spacing w:line="520" w:lineRule="exact"/>
              <w:rPr>
                <w:rFonts w:eastAsia="仿宋_GB2312"/>
                <w:kern w:val="0"/>
                <w:sz w:val="28"/>
                <w:szCs w:val="28"/>
              </w:rPr>
            </w:pPr>
            <w:r w:rsidRPr="00C606F0">
              <w:rPr>
                <w:rFonts w:eastAsia="仿宋_GB2312"/>
                <w:kern w:val="0"/>
                <w:sz w:val="28"/>
                <w:szCs w:val="28"/>
              </w:rPr>
              <w:t>显露明显的红唇，下唇翘起。</w:t>
            </w:r>
          </w:p>
        </w:tc>
      </w:tr>
      <w:tr w:rsidR="004E2B83" w:rsidRPr="00E84D81" w:rsidTr="00C606F0">
        <w:trPr>
          <w:trHeight w:val="454"/>
          <w:jc w:val="center"/>
        </w:trPr>
        <w:tc>
          <w:tcPr>
            <w:tcW w:w="1008" w:type="dxa"/>
            <w:vAlign w:val="center"/>
          </w:tcPr>
          <w:p w:rsidR="004E2B83" w:rsidRPr="00C606F0" w:rsidRDefault="00D4144A" w:rsidP="00C606F0">
            <w:pPr>
              <w:autoSpaceDE w:val="0"/>
              <w:autoSpaceDN w:val="0"/>
              <w:adjustRightInd w:val="0"/>
              <w:spacing w:line="520" w:lineRule="exact"/>
              <w:jc w:val="center"/>
              <w:rPr>
                <w:rFonts w:eastAsia="仿宋_GB2312"/>
                <w:kern w:val="0"/>
                <w:sz w:val="28"/>
                <w:szCs w:val="28"/>
              </w:rPr>
            </w:pPr>
            <w:r w:rsidRPr="00C606F0">
              <w:rPr>
                <w:rFonts w:eastAsia="仿宋_GB2312"/>
                <w:kern w:val="0"/>
                <w:sz w:val="28"/>
                <w:szCs w:val="28"/>
              </w:rPr>
              <w:t>2</w:t>
            </w:r>
          </w:p>
        </w:tc>
        <w:tc>
          <w:tcPr>
            <w:tcW w:w="1368" w:type="dxa"/>
            <w:vAlign w:val="center"/>
          </w:tcPr>
          <w:p w:rsidR="004E2B83" w:rsidRPr="00C606F0" w:rsidRDefault="00D4144A" w:rsidP="00C606F0">
            <w:pPr>
              <w:autoSpaceDE w:val="0"/>
              <w:autoSpaceDN w:val="0"/>
              <w:adjustRightInd w:val="0"/>
              <w:spacing w:line="520" w:lineRule="exact"/>
              <w:jc w:val="center"/>
              <w:rPr>
                <w:rFonts w:eastAsia="仿宋_GB2312"/>
                <w:kern w:val="0"/>
                <w:sz w:val="28"/>
                <w:szCs w:val="28"/>
              </w:rPr>
            </w:pPr>
            <w:r w:rsidRPr="00C606F0">
              <w:rPr>
                <w:rFonts w:eastAsia="仿宋_GB2312"/>
                <w:kern w:val="0"/>
                <w:sz w:val="28"/>
                <w:szCs w:val="28"/>
              </w:rPr>
              <w:t>中度</w:t>
            </w:r>
          </w:p>
        </w:tc>
        <w:tc>
          <w:tcPr>
            <w:tcW w:w="6146" w:type="dxa"/>
            <w:vAlign w:val="center"/>
          </w:tcPr>
          <w:p w:rsidR="004E2B83" w:rsidRPr="00C606F0" w:rsidRDefault="00D4144A" w:rsidP="00E84D81">
            <w:pPr>
              <w:autoSpaceDE w:val="0"/>
              <w:autoSpaceDN w:val="0"/>
              <w:adjustRightInd w:val="0"/>
              <w:spacing w:line="520" w:lineRule="exact"/>
              <w:rPr>
                <w:rFonts w:eastAsia="仿宋_GB2312"/>
                <w:kern w:val="0"/>
                <w:sz w:val="28"/>
                <w:szCs w:val="28"/>
              </w:rPr>
            </w:pPr>
            <w:r w:rsidRPr="00C606F0">
              <w:rPr>
                <w:rFonts w:eastAsia="仿宋_GB2312"/>
                <w:kern w:val="0"/>
                <w:sz w:val="28"/>
                <w:szCs w:val="28"/>
              </w:rPr>
              <w:t>显露中度红唇，下唇轻微撅起。</w:t>
            </w:r>
          </w:p>
        </w:tc>
      </w:tr>
      <w:tr w:rsidR="004E2B83" w:rsidRPr="00E84D81" w:rsidTr="00C606F0">
        <w:trPr>
          <w:trHeight w:val="454"/>
          <w:jc w:val="center"/>
        </w:trPr>
        <w:tc>
          <w:tcPr>
            <w:tcW w:w="1008" w:type="dxa"/>
            <w:vAlign w:val="center"/>
          </w:tcPr>
          <w:p w:rsidR="004E2B83" w:rsidRPr="00C606F0" w:rsidRDefault="00D4144A" w:rsidP="00C606F0">
            <w:pPr>
              <w:autoSpaceDE w:val="0"/>
              <w:autoSpaceDN w:val="0"/>
              <w:adjustRightInd w:val="0"/>
              <w:spacing w:line="520" w:lineRule="exact"/>
              <w:jc w:val="center"/>
              <w:rPr>
                <w:rFonts w:eastAsia="仿宋_GB2312"/>
                <w:kern w:val="0"/>
                <w:sz w:val="28"/>
                <w:szCs w:val="28"/>
              </w:rPr>
            </w:pPr>
            <w:r w:rsidRPr="00C606F0">
              <w:rPr>
                <w:rFonts w:eastAsia="仿宋_GB2312"/>
                <w:kern w:val="0"/>
                <w:sz w:val="28"/>
                <w:szCs w:val="28"/>
              </w:rPr>
              <w:t>1</w:t>
            </w:r>
          </w:p>
        </w:tc>
        <w:tc>
          <w:tcPr>
            <w:tcW w:w="1368" w:type="dxa"/>
            <w:vAlign w:val="center"/>
          </w:tcPr>
          <w:p w:rsidR="004E2B83" w:rsidRPr="00C606F0" w:rsidRDefault="00D4144A" w:rsidP="00C606F0">
            <w:pPr>
              <w:autoSpaceDE w:val="0"/>
              <w:autoSpaceDN w:val="0"/>
              <w:adjustRightInd w:val="0"/>
              <w:spacing w:line="520" w:lineRule="exact"/>
              <w:jc w:val="center"/>
              <w:rPr>
                <w:rFonts w:eastAsia="仿宋_GB2312"/>
                <w:kern w:val="0"/>
                <w:sz w:val="28"/>
                <w:szCs w:val="28"/>
              </w:rPr>
            </w:pPr>
            <w:r w:rsidRPr="00C606F0">
              <w:rPr>
                <w:rFonts w:eastAsia="仿宋_GB2312"/>
                <w:kern w:val="0"/>
                <w:sz w:val="28"/>
                <w:szCs w:val="28"/>
              </w:rPr>
              <w:t>轻度</w:t>
            </w:r>
          </w:p>
        </w:tc>
        <w:tc>
          <w:tcPr>
            <w:tcW w:w="6146" w:type="dxa"/>
            <w:vAlign w:val="center"/>
          </w:tcPr>
          <w:p w:rsidR="004E2B83" w:rsidRPr="00C606F0" w:rsidRDefault="00D4144A" w:rsidP="00E84D81">
            <w:pPr>
              <w:autoSpaceDE w:val="0"/>
              <w:autoSpaceDN w:val="0"/>
              <w:adjustRightInd w:val="0"/>
              <w:spacing w:line="520" w:lineRule="exact"/>
              <w:rPr>
                <w:rFonts w:eastAsia="仿宋_GB2312"/>
                <w:kern w:val="0"/>
                <w:sz w:val="28"/>
                <w:szCs w:val="28"/>
              </w:rPr>
            </w:pPr>
            <w:r w:rsidRPr="00C606F0">
              <w:rPr>
                <w:rFonts w:eastAsia="仿宋_GB2312"/>
                <w:kern w:val="0"/>
                <w:sz w:val="28"/>
                <w:szCs w:val="28"/>
              </w:rPr>
              <w:t>显露一些红唇，下唇未翘起。</w:t>
            </w:r>
          </w:p>
        </w:tc>
      </w:tr>
      <w:tr w:rsidR="004E2B83" w:rsidRPr="00E84D81" w:rsidTr="00C606F0">
        <w:trPr>
          <w:trHeight w:val="454"/>
          <w:jc w:val="center"/>
        </w:trPr>
        <w:tc>
          <w:tcPr>
            <w:tcW w:w="1008" w:type="dxa"/>
            <w:vAlign w:val="center"/>
          </w:tcPr>
          <w:p w:rsidR="004E2B83" w:rsidRPr="00C606F0" w:rsidRDefault="00D4144A" w:rsidP="00C606F0">
            <w:pPr>
              <w:autoSpaceDE w:val="0"/>
              <w:autoSpaceDN w:val="0"/>
              <w:adjustRightInd w:val="0"/>
              <w:spacing w:line="520" w:lineRule="exact"/>
              <w:jc w:val="center"/>
              <w:rPr>
                <w:rFonts w:eastAsia="仿宋_GB2312"/>
                <w:kern w:val="0"/>
                <w:sz w:val="28"/>
                <w:szCs w:val="28"/>
              </w:rPr>
            </w:pPr>
            <w:r w:rsidRPr="00C606F0">
              <w:rPr>
                <w:rFonts w:eastAsia="仿宋_GB2312"/>
                <w:kern w:val="0"/>
                <w:sz w:val="28"/>
                <w:szCs w:val="28"/>
              </w:rPr>
              <w:t>0</w:t>
            </w:r>
          </w:p>
        </w:tc>
        <w:tc>
          <w:tcPr>
            <w:tcW w:w="1368" w:type="dxa"/>
            <w:vAlign w:val="center"/>
          </w:tcPr>
          <w:p w:rsidR="004E2B83" w:rsidRPr="00C606F0" w:rsidRDefault="00D4144A" w:rsidP="00C606F0">
            <w:pPr>
              <w:autoSpaceDE w:val="0"/>
              <w:autoSpaceDN w:val="0"/>
              <w:adjustRightInd w:val="0"/>
              <w:spacing w:line="520" w:lineRule="exact"/>
              <w:jc w:val="center"/>
              <w:rPr>
                <w:rFonts w:eastAsia="仿宋_GB2312"/>
                <w:kern w:val="0"/>
                <w:sz w:val="28"/>
                <w:szCs w:val="28"/>
              </w:rPr>
            </w:pPr>
            <w:r w:rsidRPr="00C606F0">
              <w:rPr>
                <w:rFonts w:eastAsia="仿宋_GB2312"/>
                <w:kern w:val="0"/>
                <w:sz w:val="28"/>
                <w:szCs w:val="28"/>
              </w:rPr>
              <w:t>轻微</w:t>
            </w:r>
          </w:p>
        </w:tc>
        <w:tc>
          <w:tcPr>
            <w:tcW w:w="6146" w:type="dxa"/>
            <w:vAlign w:val="center"/>
          </w:tcPr>
          <w:p w:rsidR="004E2B83" w:rsidRPr="00C606F0" w:rsidRDefault="00D4144A" w:rsidP="00E84D81">
            <w:pPr>
              <w:autoSpaceDE w:val="0"/>
              <w:autoSpaceDN w:val="0"/>
              <w:adjustRightInd w:val="0"/>
              <w:spacing w:line="520" w:lineRule="exact"/>
              <w:rPr>
                <w:rFonts w:eastAsia="仿宋_GB2312"/>
                <w:kern w:val="0"/>
                <w:sz w:val="28"/>
                <w:szCs w:val="28"/>
              </w:rPr>
            </w:pPr>
            <w:r w:rsidRPr="00C606F0">
              <w:rPr>
                <w:rFonts w:eastAsia="仿宋_GB2312"/>
                <w:kern w:val="0"/>
                <w:sz w:val="28"/>
                <w:szCs w:val="28"/>
              </w:rPr>
              <w:t>扁平或几乎扁平的轮廓，显露极少的红唇。</w:t>
            </w:r>
          </w:p>
        </w:tc>
      </w:tr>
    </w:tbl>
    <w:p w:rsidR="007C383D" w:rsidRDefault="00C606F0" w:rsidP="00BF381B">
      <w:pPr>
        <w:autoSpaceDE w:val="0"/>
        <w:autoSpaceDN w:val="0"/>
        <w:adjustRightInd w:val="0"/>
        <w:spacing w:line="520" w:lineRule="exact"/>
        <w:jc w:val="left"/>
        <w:rPr>
          <w:rFonts w:eastAsia="仿宋_GB2312"/>
          <w:kern w:val="0"/>
          <w:sz w:val="32"/>
          <w:szCs w:val="32"/>
        </w:rPr>
      </w:pPr>
      <w:r>
        <w:rPr>
          <w:rFonts w:eastAsia="仿宋_GB2312" w:hint="eastAsia"/>
          <w:kern w:val="0"/>
          <w:sz w:val="32"/>
          <w:szCs w:val="32"/>
        </w:rPr>
        <w:t xml:space="preserve">    </w:t>
      </w:r>
    </w:p>
    <w:p w:rsidR="004E2B83" w:rsidRDefault="007C383D" w:rsidP="00BF381B">
      <w:pPr>
        <w:autoSpaceDE w:val="0"/>
        <w:autoSpaceDN w:val="0"/>
        <w:adjustRightInd w:val="0"/>
        <w:spacing w:line="520" w:lineRule="exact"/>
        <w:jc w:val="left"/>
        <w:rPr>
          <w:rFonts w:eastAsia="仿宋_GB2312"/>
          <w:sz w:val="32"/>
          <w:szCs w:val="32"/>
        </w:rPr>
      </w:pPr>
      <w:r>
        <w:rPr>
          <w:rFonts w:eastAsia="仿宋_GB2312" w:hint="eastAsia"/>
          <w:kern w:val="0"/>
          <w:sz w:val="32"/>
          <w:szCs w:val="32"/>
        </w:rPr>
        <w:t xml:space="preserve">    </w:t>
      </w:r>
      <w:r w:rsidR="00D4144A" w:rsidRPr="00E84D81">
        <w:rPr>
          <w:rFonts w:eastAsia="仿宋_GB2312"/>
          <w:kern w:val="0"/>
          <w:sz w:val="32"/>
          <w:szCs w:val="32"/>
        </w:rPr>
        <w:t>如对于注射用交联透明质酸钠凝胶，若适用范围为用于注射到</w:t>
      </w:r>
      <w:r w:rsidR="00842FE9">
        <w:rPr>
          <w:rFonts w:eastAsia="仿宋_GB2312"/>
          <w:kern w:val="0"/>
          <w:sz w:val="32"/>
          <w:szCs w:val="32"/>
        </w:rPr>
        <w:t>骨膜上层</w:t>
      </w:r>
      <w:r w:rsidR="00D4144A" w:rsidRPr="00E84D81">
        <w:rPr>
          <w:rFonts w:eastAsia="仿宋_GB2312"/>
          <w:kern w:val="0"/>
          <w:sz w:val="32"/>
          <w:szCs w:val="32"/>
        </w:rPr>
        <w:t>，填充下颌区域，以改善轻度至中度下颌后缩患者的下颌轮廓。</w:t>
      </w:r>
      <w:r w:rsidR="00D4144A" w:rsidRPr="00E84D81">
        <w:rPr>
          <w:rFonts w:eastAsia="仿宋_GB2312"/>
          <w:sz w:val="32"/>
          <w:szCs w:val="32"/>
        </w:rPr>
        <w:t>建议</w:t>
      </w:r>
      <w:r w:rsidR="00C253A8">
        <w:rPr>
          <w:rFonts w:eastAsia="仿宋_GB2312" w:hint="eastAsia"/>
          <w:sz w:val="32"/>
          <w:szCs w:val="32"/>
        </w:rPr>
        <w:t>将</w:t>
      </w:r>
      <w:r w:rsidR="00D4144A" w:rsidRPr="00E84D81">
        <w:rPr>
          <w:rFonts w:eastAsia="仿宋_GB2312"/>
          <w:sz w:val="32"/>
          <w:szCs w:val="32"/>
        </w:rPr>
        <w:t>观察末次注射后的治疗有效率</w:t>
      </w:r>
      <w:r w:rsidR="00C253A8">
        <w:rPr>
          <w:rFonts w:eastAsia="仿宋_GB2312" w:hint="eastAsia"/>
          <w:sz w:val="32"/>
          <w:szCs w:val="32"/>
        </w:rPr>
        <w:t>作为</w:t>
      </w:r>
      <w:r w:rsidR="00C253A8" w:rsidRPr="00E84D81">
        <w:rPr>
          <w:rFonts w:eastAsia="仿宋_GB2312"/>
          <w:sz w:val="32"/>
          <w:szCs w:val="32"/>
        </w:rPr>
        <w:t>主要评价指标</w:t>
      </w:r>
      <w:r w:rsidR="00D4144A" w:rsidRPr="00E84D81">
        <w:rPr>
          <w:rFonts w:eastAsia="仿宋_GB2312"/>
          <w:sz w:val="32"/>
          <w:szCs w:val="32"/>
        </w:rPr>
        <w:t>。如可采用</w:t>
      </w:r>
      <w:r w:rsidR="00C253A8" w:rsidRPr="00E84D81">
        <w:rPr>
          <w:rFonts w:eastAsia="仿宋_GB2312"/>
          <w:sz w:val="32"/>
          <w:szCs w:val="32"/>
        </w:rPr>
        <w:t>Galderma</w:t>
      </w:r>
      <w:r w:rsidR="00C253A8" w:rsidRPr="00E84D81">
        <w:rPr>
          <w:rFonts w:eastAsia="仿宋_GB2312"/>
          <w:sz w:val="32"/>
          <w:szCs w:val="32"/>
        </w:rPr>
        <w:t>下颌后缩评估量表</w:t>
      </w:r>
      <w:r w:rsidR="00D4144A" w:rsidRPr="00E84D81">
        <w:rPr>
          <w:rFonts w:eastAsia="仿宋_GB2312"/>
          <w:sz w:val="32"/>
          <w:szCs w:val="32"/>
        </w:rPr>
        <w:t>评分（</w:t>
      </w:r>
      <w:r w:rsidR="00C253A8" w:rsidRPr="00E84D81">
        <w:rPr>
          <w:rFonts w:eastAsia="仿宋_GB2312"/>
          <w:sz w:val="32"/>
          <w:szCs w:val="32"/>
        </w:rPr>
        <w:t>GCRS</w:t>
      </w:r>
      <w:r w:rsidR="00D4144A" w:rsidRPr="00E84D81">
        <w:rPr>
          <w:rFonts w:eastAsia="仿宋_GB2312"/>
          <w:sz w:val="32"/>
          <w:szCs w:val="32"/>
        </w:rPr>
        <w:t>，见表</w:t>
      </w:r>
      <w:r w:rsidR="00D4144A" w:rsidRPr="00E84D81">
        <w:rPr>
          <w:rFonts w:eastAsia="仿宋_GB2312"/>
          <w:sz w:val="32"/>
          <w:szCs w:val="32"/>
        </w:rPr>
        <w:t>5</w:t>
      </w:r>
      <w:r w:rsidR="00D4144A" w:rsidRPr="00E84D81">
        <w:rPr>
          <w:rFonts w:eastAsia="仿宋_GB2312"/>
          <w:sz w:val="32"/>
          <w:szCs w:val="32"/>
        </w:rPr>
        <w:t>）。与基线相比，</w:t>
      </w:r>
      <w:r w:rsidR="00D4144A" w:rsidRPr="00E84D81">
        <w:rPr>
          <w:rFonts w:eastAsia="仿宋_GB2312"/>
          <w:sz w:val="32"/>
          <w:szCs w:val="32"/>
        </w:rPr>
        <w:t>GCRS</w:t>
      </w:r>
      <w:r w:rsidR="00D4144A" w:rsidRPr="00E84D81">
        <w:rPr>
          <w:rFonts w:eastAsia="仿宋_GB2312"/>
          <w:sz w:val="32"/>
          <w:szCs w:val="32"/>
        </w:rPr>
        <w:t>评分显示改善</w:t>
      </w:r>
      <w:r w:rsidR="00D4144A" w:rsidRPr="00E84D81">
        <w:rPr>
          <w:rFonts w:eastAsia="仿宋_GB2312"/>
          <w:sz w:val="32"/>
          <w:szCs w:val="32"/>
        </w:rPr>
        <w:t>≥1</w:t>
      </w:r>
      <w:r w:rsidR="00D4144A" w:rsidRPr="00E84D81">
        <w:rPr>
          <w:rFonts w:eastAsia="仿宋_GB2312"/>
          <w:sz w:val="32"/>
          <w:szCs w:val="32"/>
        </w:rPr>
        <w:t>级的受试者被视为治疗有效。</w:t>
      </w:r>
    </w:p>
    <w:p w:rsidR="00C606F0" w:rsidRPr="00E84D81" w:rsidRDefault="00C606F0" w:rsidP="00C606F0">
      <w:pPr>
        <w:autoSpaceDE w:val="0"/>
        <w:autoSpaceDN w:val="0"/>
        <w:adjustRightInd w:val="0"/>
        <w:spacing w:line="520" w:lineRule="exact"/>
        <w:jc w:val="left"/>
        <w:rPr>
          <w:rFonts w:eastAsia="仿宋_GB2312"/>
          <w:sz w:val="32"/>
          <w:szCs w:val="32"/>
        </w:rPr>
      </w:pPr>
    </w:p>
    <w:p w:rsidR="004E2B83" w:rsidRPr="00E84D81" w:rsidRDefault="00D4144A" w:rsidP="00E84D81">
      <w:pPr>
        <w:autoSpaceDE w:val="0"/>
        <w:autoSpaceDN w:val="0"/>
        <w:adjustRightInd w:val="0"/>
        <w:spacing w:line="520" w:lineRule="exact"/>
        <w:jc w:val="center"/>
        <w:rPr>
          <w:rFonts w:eastAsia="黑体"/>
          <w:kern w:val="0"/>
          <w:sz w:val="32"/>
          <w:szCs w:val="32"/>
        </w:rPr>
      </w:pPr>
      <w:r w:rsidRPr="00E84D81">
        <w:rPr>
          <w:rFonts w:eastAsia="黑体"/>
          <w:kern w:val="0"/>
          <w:sz w:val="28"/>
          <w:szCs w:val="32"/>
        </w:rPr>
        <w:t>表</w:t>
      </w:r>
      <w:r w:rsidRPr="00E84D81">
        <w:rPr>
          <w:rFonts w:eastAsia="黑体"/>
          <w:kern w:val="0"/>
          <w:sz w:val="28"/>
          <w:szCs w:val="32"/>
        </w:rPr>
        <w:t>5 Galderma</w:t>
      </w:r>
      <w:r w:rsidRPr="00E84D81">
        <w:rPr>
          <w:rFonts w:eastAsia="黑体"/>
          <w:kern w:val="0"/>
          <w:sz w:val="28"/>
          <w:szCs w:val="32"/>
        </w:rPr>
        <w:t>下颌后缩评估量表（</w:t>
      </w:r>
      <w:r w:rsidRPr="00E84D81">
        <w:rPr>
          <w:rFonts w:eastAsia="仿宋_GB2312"/>
          <w:sz w:val="32"/>
          <w:szCs w:val="32"/>
        </w:rPr>
        <w:t>GCRS</w:t>
      </w:r>
      <w:r w:rsidRPr="00E84D81">
        <w:rPr>
          <w:rFonts w:eastAsia="黑体"/>
          <w:kern w:val="0"/>
          <w:sz w:val="28"/>
          <w:szCs w:val="32"/>
        </w:rPr>
        <w:t>）（示例）</w:t>
      </w:r>
    </w:p>
    <w:tbl>
      <w:tblPr>
        <w:tblW w:w="8522" w:type="dxa"/>
        <w:jc w:val="center"/>
        <w:tblBorders>
          <w:top w:val="single" w:sz="4" w:space="0" w:color="auto"/>
          <w:bottom w:val="single" w:sz="4" w:space="0" w:color="auto"/>
        </w:tblBorders>
        <w:tblLayout w:type="fixed"/>
        <w:tblLook w:val="04A0" w:firstRow="1" w:lastRow="0" w:firstColumn="1" w:lastColumn="0" w:noHBand="0" w:noVBand="1"/>
      </w:tblPr>
      <w:tblGrid>
        <w:gridCol w:w="817"/>
        <w:gridCol w:w="1451"/>
        <w:gridCol w:w="6254"/>
      </w:tblGrid>
      <w:tr w:rsidR="004E2B83" w:rsidRPr="00E84D81" w:rsidTr="00C606F0">
        <w:trPr>
          <w:trHeight w:val="454"/>
          <w:jc w:val="center"/>
        </w:trPr>
        <w:tc>
          <w:tcPr>
            <w:tcW w:w="817" w:type="dxa"/>
            <w:tcBorders>
              <w:top w:val="single" w:sz="4" w:space="0" w:color="auto"/>
              <w:bottom w:val="single" w:sz="4" w:space="0" w:color="auto"/>
            </w:tcBorders>
            <w:vAlign w:val="center"/>
          </w:tcPr>
          <w:p w:rsidR="004E2B83" w:rsidRPr="00C606F0" w:rsidRDefault="00D4144A" w:rsidP="00C139AA">
            <w:pPr>
              <w:autoSpaceDE w:val="0"/>
              <w:autoSpaceDN w:val="0"/>
              <w:adjustRightInd w:val="0"/>
              <w:spacing w:line="520" w:lineRule="exact"/>
              <w:jc w:val="center"/>
              <w:rPr>
                <w:rFonts w:eastAsia="仿宋_GB2312"/>
                <w:kern w:val="0"/>
                <w:sz w:val="28"/>
                <w:szCs w:val="28"/>
              </w:rPr>
            </w:pPr>
            <w:r w:rsidRPr="00C606F0">
              <w:rPr>
                <w:rFonts w:eastAsia="仿宋_GB2312"/>
                <w:kern w:val="0"/>
                <w:sz w:val="28"/>
                <w:szCs w:val="28"/>
              </w:rPr>
              <w:t>评分</w:t>
            </w:r>
          </w:p>
        </w:tc>
        <w:tc>
          <w:tcPr>
            <w:tcW w:w="1451" w:type="dxa"/>
            <w:tcBorders>
              <w:top w:val="single" w:sz="4" w:space="0" w:color="auto"/>
              <w:bottom w:val="single" w:sz="4" w:space="0" w:color="auto"/>
            </w:tcBorders>
            <w:vAlign w:val="center"/>
          </w:tcPr>
          <w:p w:rsidR="004E2B83" w:rsidRPr="00C606F0" w:rsidRDefault="00D4144A" w:rsidP="00C139AA">
            <w:pPr>
              <w:autoSpaceDE w:val="0"/>
              <w:autoSpaceDN w:val="0"/>
              <w:adjustRightInd w:val="0"/>
              <w:spacing w:line="520" w:lineRule="exact"/>
              <w:jc w:val="center"/>
              <w:rPr>
                <w:rFonts w:eastAsia="仿宋_GB2312"/>
                <w:kern w:val="0"/>
                <w:sz w:val="28"/>
                <w:szCs w:val="28"/>
              </w:rPr>
            </w:pPr>
            <w:r w:rsidRPr="00C606F0">
              <w:rPr>
                <w:rFonts w:eastAsia="仿宋_GB2312"/>
                <w:kern w:val="0"/>
                <w:sz w:val="28"/>
                <w:szCs w:val="28"/>
              </w:rPr>
              <w:t>评价</w:t>
            </w:r>
          </w:p>
        </w:tc>
        <w:tc>
          <w:tcPr>
            <w:tcW w:w="6254" w:type="dxa"/>
            <w:tcBorders>
              <w:top w:val="single" w:sz="4" w:space="0" w:color="auto"/>
              <w:bottom w:val="single" w:sz="4" w:space="0" w:color="auto"/>
            </w:tcBorders>
            <w:vAlign w:val="center"/>
          </w:tcPr>
          <w:p w:rsidR="004E2B83" w:rsidRPr="00C606F0" w:rsidRDefault="00D4144A" w:rsidP="00E84D81">
            <w:pPr>
              <w:autoSpaceDE w:val="0"/>
              <w:autoSpaceDN w:val="0"/>
              <w:adjustRightInd w:val="0"/>
              <w:spacing w:line="520" w:lineRule="exact"/>
              <w:rPr>
                <w:rFonts w:eastAsia="仿宋_GB2312"/>
                <w:kern w:val="0"/>
                <w:sz w:val="28"/>
                <w:szCs w:val="28"/>
              </w:rPr>
            </w:pPr>
            <w:r w:rsidRPr="00C606F0">
              <w:rPr>
                <w:rFonts w:eastAsia="仿宋_GB2312"/>
                <w:kern w:val="0"/>
                <w:sz w:val="28"/>
                <w:szCs w:val="28"/>
              </w:rPr>
              <w:t>特征描述</w:t>
            </w:r>
          </w:p>
        </w:tc>
      </w:tr>
      <w:tr w:rsidR="004E2B83" w:rsidRPr="00E84D81" w:rsidTr="00C606F0">
        <w:trPr>
          <w:trHeight w:val="454"/>
          <w:jc w:val="center"/>
        </w:trPr>
        <w:tc>
          <w:tcPr>
            <w:tcW w:w="817" w:type="dxa"/>
            <w:tcBorders>
              <w:top w:val="single" w:sz="4" w:space="0" w:color="auto"/>
            </w:tcBorders>
            <w:vAlign w:val="center"/>
          </w:tcPr>
          <w:p w:rsidR="004E2B83" w:rsidRPr="00C606F0" w:rsidRDefault="00D4144A" w:rsidP="00C606F0">
            <w:pPr>
              <w:autoSpaceDE w:val="0"/>
              <w:autoSpaceDN w:val="0"/>
              <w:adjustRightInd w:val="0"/>
              <w:spacing w:line="520" w:lineRule="exact"/>
              <w:jc w:val="center"/>
              <w:rPr>
                <w:rFonts w:eastAsia="仿宋_GB2312"/>
                <w:kern w:val="0"/>
                <w:sz w:val="28"/>
                <w:szCs w:val="28"/>
              </w:rPr>
            </w:pPr>
            <w:r w:rsidRPr="00C606F0">
              <w:rPr>
                <w:rFonts w:eastAsia="仿宋_GB2312"/>
                <w:kern w:val="0"/>
                <w:sz w:val="28"/>
                <w:szCs w:val="28"/>
              </w:rPr>
              <w:t>0</w:t>
            </w:r>
          </w:p>
        </w:tc>
        <w:tc>
          <w:tcPr>
            <w:tcW w:w="1451" w:type="dxa"/>
            <w:tcBorders>
              <w:top w:val="single" w:sz="4" w:space="0" w:color="auto"/>
            </w:tcBorders>
            <w:vAlign w:val="center"/>
          </w:tcPr>
          <w:p w:rsidR="004E2B83" w:rsidRPr="00C606F0" w:rsidRDefault="00D4144A" w:rsidP="00C606F0">
            <w:pPr>
              <w:autoSpaceDE w:val="0"/>
              <w:autoSpaceDN w:val="0"/>
              <w:adjustRightInd w:val="0"/>
              <w:spacing w:line="520" w:lineRule="exact"/>
              <w:jc w:val="center"/>
              <w:rPr>
                <w:rFonts w:eastAsia="仿宋_GB2312"/>
                <w:kern w:val="0"/>
                <w:sz w:val="28"/>
                <w:szCs w:val="28"/>
              </w:rPr>
            </w:pPr>
            <w:r w:rsidRPr="00C606F0">
              <w:rPr>
                <w:rFonts w:eastAsia="仿宋_GB2312"/>
                <w:kern w:val="0"/>
                <w:sz w:val="28"/>
                <w:szCs w:val="28"/>
              </w:rPr>
              <w:t>无后缩</w:t>
            </w:r>
          </w:p>
        </w:tc>
        <w:tc>
          <w:tcPr>
            <w:tcW w:w="6254" w:type="dxa"/>
            <w:tcBorders>
              <w:top w:val="single" w:sz="4" w:space="0" w:color="auto"/>
            </w:tcBorders>
          </w:tcPr>
          <w:p w:rsidR="004E2B83" w:rsidRPr="00C606F0" w:rsidRDefault="00D4144A" w:rsidP="00E84D81">
            <w:pPr>
              <w:autoSpaceDE w:val="0"/>
              <w:autoSpaceDN w:val="0"/>
              <w:adjustRightInd w:val="0"/>
              <w:spacing w:line="520" w:lineRule="exact"/>
              <w:rPr>
                <w:rFonts w:eastAsia="仿宋_GB2312"/>
                <w:kern w:val="0"/>
                <w:sz w:val="28"/>
                <w:szCs w:val="28"/>
              </w:rPr>
            </w:pPr>
            <w:r w:rsidRPr="00C606F0">
              <w:rPr>
                <w:rFonts w:eastAsia="仿宋_GB2312"/>
                <w:kern w:val="0"/>
                <w:sz w:val="28"/>
                <w:szCs w:val="28"/>
              </w:rPr>
              <w:t>下颌的最前端位于或接近于下唇缘垂线。</w:t>
            </w:r>
          </w:p>
        </w:tc>
      </w:tr>
      <w:tr w:rsidR="004E2B83" w:rsidRPr="00E84D81" w:rsidTr="00C606F0">
        <w:trPr>
          <w:trHeight w:val="454"/>
          <w:jc w:val="center"/>
        </w:trPr>
        <w:tc>
          <w:tcPr>
            <w:tcW w:w="817" w:type="dxa"/>
            <w:vAlign w:val="center"/>
          </w:tcPr>
          <w:p w:rsidR="004E2B83" w:rsidRPr="00C606F0" w:rsidRDefault="00D4144A" w:rsidP="00C606F0">
            <w:pPr>
              <w:autoSpaceDE w:val="0"/>
              <w:autoSpaceDN w:val="0"/>
              <w:adjustRightInd w:val="0"/>
              <w:spacing w:line="520" w:lineRule="exact"/>
              <w:jc w:val="center"/>
              <w:rPr>
                <w:rFonts w:eastAsia="仿宋_GB2312"/>
                <w:kern w:val="0"/>
                <w:sz w:val="28"/>
                <w:szCs w:val="28"/>
              </w:rPr>
            </w:pPr>
            <w:r w:rsidRPr="00C606F0">
              <w:rPr>
                <w:rFonts w:eastAsia="仿宋_GB2312"/>
                <w:kern w:val="0"/>
                <w:sz w:val="28"/>
                <w:szCs w:val="28"/>
              </w:rPr>
              <w:t>1</w:t>
            </w:r>
          </w:p>
        </w:tc>
        <w:tc>
          <w:tcPr>
            <w:tcW w:w="1451" w:type="dxa"/>
            <w:vAlign w:val="center"/>
          </w:tcPr>
          <w:p w:rsidR="004E2B83" w:rsidRPr="00C606F0" w:rsidRDefault="00D4144A" w:rsidP="00C606F0">
            <w:pPr>
              <w:autoSpaceDE w:val="0"/>
              <w:autoSpaceDN w:val="0"/>
              <w:adjustRightInd w:val="0"/>
              <w:spacing w:line="520" w:lineRule="exact"/>
              <w:jc w:val="center"/>
              <w:rPr>
                <w:rFonts w:eastAsia="仿宋_GB2312"/>
                <w:kern w:val="0"/>
                <w:sz w:val="28"/>
                <w:szCs w:val="28"/>
              </w:rPr>
            </w:pPr>
            <w:r w:rsidRPr="00C606F0">
              <w:rPr>
                <w:rFonts w:eastAsia="仿宋_GB2312"/>
                <w:kern w:val="0"/>
                <w:sz w:val="28"/>
                <w:szCs w:val="28"/>
              </w:rPr>
              <w:t>轻度后缩</w:t>
            </w:r>
          </w:p>
        </w:tc>
        <w:tc>
          <w:tcPr>
            <w:tcW w:w="6254" w:type="dxa"/>
            <w:vAlign w:val="center"/>
          </w:tcPr>
          <w:p w:rsidR="004E2B83" w:rsidRPr="00C606F0" w:rsidRDefault="00D4144A" w:rsidP="00E84D81">
            <w:pPr>
              <w:autoSpaceDE w:val="0"/>
              <w:autoSpaceDN w:val="0"/>
              <w:adjustRightInd w:val="0"/>
              <w:spacing w:line="520" w:lineRule="exact"/>
              <w:rPr>
                <w:rFonts w:eastAsia="仿宋_GB2312"/>
                <w:kern w:val="0"/>
                <w:sz w:val="28"/>
                <w:szCs w:val="28"/>
              </w:rPr>
            </w:pPr>
            <w:r w:rsidRPr="00C606F0">
              <w:rPr>
                <w:rFonts w:eastAsia="仿宋_GB2312"/>
                <w:kern w:val="0"/>
                <w:sz w:val="28"/>
                <w:szCs w:val="28"/>
              </w:rPr>
              <w:t>下颌的最前端明显回缩，但位于下唇缘垂线和口角垂线之间中线的前侧。</w:t>
            </w:r>
          </w:p>
        </w:tc>
      </w:tr>
      <w:tr w:rsidR="004E2B83" w:rsidRPr="00E84D81" w:rsidTr="00C606F0">
        <w:trPr>
          <w:trHeight w:val="454"/>
          <w:jc w:val="center"/>
        </w:trPr>
        <w:tc>
          <w:tcPr>
            <w:tcW w:w="817" w:type="dxa"/>
            <w:vAlign w:val="center"/>
          </w:tcPr>
          <w:p w:rsidR="004E2B83" w:rsidRPr="00C606F0" w:rsidRDefault="00D4144A" w:rsidP="00C606F0">
            <w:pPr>
              <w:autoSpaceDE w:val="0"/>
              <w:autoSpaceDN w:val="0"/>
              <w:adjustRightInd w:val="0"/>
              <w:spacing w:line="520" w:lineRule="exact"/>
              <w:jc w:val="center"/>
              <w:rPr>
                <w:rFonts w:eastAsia="仿宋_GB2312"/>
                <w:kern w:val="0"/>
                <w:sz w:val="28"/>
                <w:szCs w:val="28"/>
              </w:rPr>
            </w:pPr>
            <w:r w:rsidRPr="00C606F0">
              <w:rPr>
                <w:rFonts w:eastAsia="仿宋_GB2312"/>
                <w:kern w:val="0"/>
                <w:sz w:val="28"/>
                <w:szCs w:val="28"/>
              </w:rPr>
              <w:t>2</w:t>
            </w:r>
          </w:p>
        </w:tc>
        <w:tc>
          <w:tcPr>
            <w:tcW w:w="1451" w:type="dxa"/>
            <w:vAlign w:val="center"/>
          </w:tcPr>
          <w:p w:rsidR="004E2B83" w:rsidRPr="00C606F0" w:rsidRDefault="00D4144A" w:rsidP="00C606F0">
            <w:pPr>
              <w:autoSpaceDE w:val="0"/>
              <w:autoSpaceDN w:val="0"/>
              <w:adjustRightInd w:val="0"/>
              <w:spacing w:line="520" w:lineRule="exact"/>
              <w:jc w:val="center"/>
              <w:rPr>
                <w:rFonts w:eastAsia="仿宋_GB2312"/>
                <w:kern w:val="0"/>
                <w:sz w:val="28"/>
                <w:szCs w:val="28"/>
              </w:rPr>
            </w:pPr>
            <w:r w:rsidRPr="00C606F0">
              <w:rPr>
                <w:rFonts w:eastAsia="仿宋_GB2312"/>
                <w:kern w:val="0"/>
                <w:sz w:val="28"/>
                <w:szCs w:val="28"/>
              </w:rPr>
              <w:t>中度</w:t>
            </w:r>
            <w:r w:rsidR="00057DEB">
              <w:rPr>
                <w:rFonts w:eastAsia="仿宋_GB2312" w:hint="eastAsia"/>
                <w:kern w:val="0"/>
                <w:sz w:val="28"/>
                <w:szCs w:val="28"/>
              </w:rPr>
              <w:t>后缩</w:t>
            </w:r>
          </w:p>
        </w:tc>
        <w:tc>
          <w:tcPr>
            <w:tcW w:w="6254" w:type="dxa"/>
            <w:vAlign w:val="center"/>
          </w:tcPr>
          <w:p w:rsidR="004E2B83" w:rsidRPr="00C606F0" w:rsidRDefault="00D4144A" w:rsidP="00E84D81">
            <w:pPr>
              <w:autoSpaceDE w:val="0"/>
              <w:autoSpaceDN w:val="0"/>
              <w:adjustRightInd w:val="0"/>
              <w:spacing w:line="520" w:lineRule="exact"/>
              <w:rPr>
                <w:rFonts w:eastAsia="仿宋_GB2312"/>
                <w:kern w:val="0"/>
                <w:sz w:val="28"/>
                <w:szCs w:val="28"/>
              </w:rPr>
            </w:pPr>
            <w:r w:rsidRPr="00C606F0">
              <w:rPr>
                <w:rFonts w:eastAsia="仿宋_GB2312"/>
                <w:kern w:val="0"/>
                <w:sz w:val="28"/>
                <w:szCs w:val="28"/>
              </w:rPr>
              <w:t>下颌的最前端回缩大约位于下唇缘垂线和口角垂线之间的中线位置。</w:t>
            </w:r>
          </w:p>
        </w:tc>
      </w:tr>
      <w:tr w:rsidR="004E2B83" w:rsidRPr="00E84D81" w:rsidTr="00C606F0">
        <w:trPr>
          <w:trHeight w:val="454"/>
          <w:jc w:val="center"/>
        </w:trPr>
        <w:tc>
          <w:tcPr>
            <w:tcW w:w="817" w:type="dxa"/>
            <w:vAlign w:val="center"/>
          </w:tcPr>
          <w:p w:rsidR="004E2B83" w:rsidRPr="00C606F0" w:rsidRDefault="00D4144A" w:rsidP="00C606F0">
            <w:pPr>
              <w:autoSpaceDE w:val="0"/>
              <w:autoSpaceDN w:val="0"/>
              <w:adjustRightInd w:val="0"/>
              <w:spacing w:line="520" w:lineRule="exact"/>
              <w:jc w:val="center"/>
              <w:rPr>
                <w:rFonts w:eastAsia="仿宋_GB2312"/>
                <w:kern w:val="0"/>
                <w:sz w:val="28"/>
                <w:szCs w:val="28"/>
              </w:rPr>
            </w:pPr>
            <w:r w:rsidRPr="00C606F0">
              <w:rPr>
                <w:rFonts w:eastAsia="仿宋_GB2312"/>
                <w:kern w:val="0"/>
                <w:sz w:val="28"/>
                <w:szCs w:val="28"/>
              </w:rPr>
              <w:t>3</w:t>
            </w:r>
          </w:p>
        </w:tc>
        <w:tc>
          <w:tcPr>
            <w:tcW w:w="1451" w:type="dxa"/>
            <w:vAlign w:val="center"/>
          </w:tcPr>
          <w:p w:rsidR="004E2B83" w:rsidRPr="00C606F0" w:rsidRDefault="00057DEB" w:rsidP="00C606F0">
            <w:pPr>
              <w:autoSpaceDE w:val="0"/>
              <w:autoSpaceDN w:val="0"/>
              <w:adjustRightInd w:val="0"/>
              <w:spacing w:line="520" w:lineRule="exact"/>
              <w:jc w:val="center"/>
              <w:rPr>
                <w:rFonts w:eastAsia="仿宋_GB2312"/>
                <w:kern w:val="0"/>
                <w:sz w:val="28"/>
                <w:szCs w:val="28"/>
              </w:rPr>
            </w:pPr>
            <w:r>
              <w:rPr>
                <w:rFonts w:eastAsia="仿宋_GB2312" w:hint="eastAsia"/>
                <w:kern w:val="0"/>
                <w:sz w:val="28"/>
                <w:szCs w:val="28"/>
              </w:rPr>
              <w:t>重</w:t>
            </w:r>
            <w:r w:rsidR="00D4144A" w:rsidRPr="00C606F0">
              <w:rPr>
                <w:rFonts w:eastAsia="仿宋_GB2312"/>
                <w:kern w:val="0"/>
                <w:sz w:val="28"/>
                <w:szCs w:val="28"/>
              </w:rPr>
              <w:t>度</w:t>
            </w:r>
            <w:r>
              <w:rPr>
                <w:rFonts w:eastAsia="仿宋_GB2312" w:hint="eastAsia"/>
                <w:kern w:val="0"/>
                <w:sz w:val="28"/>
                <w:szCs w:val="28"/>
              </w:rPr>
              <w:t>后缩</w:t>
            </w:r>
          </w:p>
        </w:tc>
        <w:tc>
          <w:tcPr>
            <w:tcW w:w="6254" w:type="dxa"/>
            <w:vAlign w:val="center"/>
          </w:tcPr>
          <w:p w:rsidR="004E2B83" w:rsidRPr="00C606F0" w:rsidRDefault="00D4144A" w:rsidP="00E84D81">
            <w:pPr>
              <w:autoSpaceDE w:val="0"/>
              <w:autoSpaceDN w:val="0"/>
              <w:adjustRightInd w:val="0"/>
              <w:spacing w:line="520" w:lineRule="exact"/>
              <w:rPr>
                <w:rFonts w:eastAsia="仿宋_GB2312"/>
                <w:kern w:val="0"/>
                <w:sz w:val="28"/>
                <w:szCs w:val="28"/>
              </w:rPr>
            </w:pPr>
            <w:r w:rsidRPr="00C606F0">
              <w:rPr>
                <w:rFonts w:eastAsia="仿宋_GB2312"/>
                <w:kern w:val="0"/>
                <w:sz w:val="28"/>
                <w:szCs w:val="28"/>
              </w:rPr>
              <w:t>下颌的最前端明显位于下唇缘垂线和口角垂线之间中线的后侧。</w:t>
            </w:r>
          </w:p>
        </w:tc>
      </w:tr>
    </w:tbl>
    <w:p w:rsidR="004E2B83" w:rsidRPr="00E84D81" w:rsidRDefault="004E2B83" w:rsidP="00E84D81">
      <w:pPr>
        <w:autoSpaceDE w:val="0"/>
        <w:autoSpaceDN w:val="0"/>
        <w:adjustRightInd w:val="0"/>
        <w:spacing w:line="520" w:lineRule="exact"/>
        <w:ind w:firstLineChars="200" w:firstLine="640"/>
        <w:jc w:val="left"/>
        <w:rPr>
          <w:rFonts w:eastAsia="仿宋_GB2312"/>
          <w:kern w:val="0"/>
          <w:sz w:val="32"/>
          <w:szCs w:val="32"/>
        </w:rPr>
      </w:pPr>
    </w:p>
    <w:p w:rsidR="007F3693" w:rsidRPr="007F3693" w:rsidRDefault="007F3693" w:rsidP="007F3693">
      <w:pPr>
        <w:overflowPunct w:val="0"/>
        <w:autoSpaceDE w:val="0"/>
        <w:autoSpaceDN w:val="0"/>
        <w:adjustRightInd w:val="0"/>
        <w:spacing w:line="520" w:lineRule="exact"/>
        <w:ind w:firstLineChars="200" w:firstLine="640"/>
        <w:rPr>
          <w:rFonts w:eastAsia="仿宋_GB2312"/>
          <w:sz w:val="32"/>
          <w:szCs w:val="32"/>
        </w:rPr>
      </w:pPr>
      <w:r>
        <w:rPr>
          <w:rFonts w:eastAsia="仿宋_GB2312"/>
          <w:kern w:val="0"/>
          <w:sz w:val="32"/>
          <w:szCs w:val="32"/>
        </w:rPr>
        <w:t>有效性评价一般由独立于注射操作者的专业人员</w:t>
      </w:r>
      <w:r>
        <w:rPr>
          <w:rFonts w:eastAsia="仿宋_GB2312" w:hint="eastAsia"/>
          <w:kern w:val="0"/>
          <w:sz w:val="32"/>
          <w:szCs w:val="32"/>
        </w:rPr>
        <w:t>进行评估</w:t>
      </w:r>
      <w:r w:rsidRPr="00E84D81">
        <w:rPr>
          <w:rFonts w:eastAsia="仿宋_GB2312"/>
          <w:sz w:val="32"/>
          <w:szCs w:val="32"/>
        </w:rPr>
        <w:t>。</w:t>
      </w:r>
      <w:r w:rsidR="00D4144A" w:rsidRPr="00E84D81">
        <w:rPr>
          <w:rFonts w:eastAsia="仿宋_GB2312"/>
          <w:kern w:val="0"/>
          <w:sz w:val="32"/>
          <w:szCs w:val="32"/>
        </w:rPr>
        <w:t>若采用其他指标作为主要有效性评价指标需提供充分</w:t>
      </w:r>
      <w:r w:rsidR="00D4144A" w:rsidRPr="00E84D81">
        <w:rPr>
          <w:rFonts w:eastAsia="仿宋_GB2312"/>
          <w:kern w:val="0"/>
          <w:sz w:val="32"/>
          <w:szCs w:val="32"/>
        </w:rPr>
        <w:lastRenderedPageBreak/>
        <w:t>依据</w:t>
      </w:r>
      <w:r>
        <w:rPr>
          <w:rFonts w:eastAsia="仿宋_GB2312" w:hint="eastAsia"/>
          <w:kern w:val="0"/>
          <w:sz w:val="32"/>
          <w:szCs w:val="32"/>
        </w:rPr>
        <w:t>，</w:t>
      </w:r>
      <w:r w:rsidRPr="00E84D81">
        <w:rPr>
          <w:rFonts w:eastAsia="仿宋_GB2312"/>
          <w:kern w:val="0"/>
          <w:sz w:val="32"/>
          <w:szCs w:val="32"/>
        </w:rPr>
        <w:t>如主要评价指标采用其他评价皱纹严重程度参考量表，量表应经过验证并建议向临床机构提供各分级相对应的皱纹图片以方便研究者进行参考判断分级。</w:t>
      </w:r>
    </w:p>
    <w:p w:rsidR="004E2B83" w:rsidRPr="00E84D81" w:rsidRDefault="00D4144A" w:rsidP="00E84D81">
      <w:pPr>
        <w:overflowPunct w:val="0"/>
        <w:autoSpaceDE w:val="0"/>
        <w:autoSpaceDN w:val="0"/>
        <w:adjustRightInd w:val="0"/>
        <w:spacing w:line="520" w:lineRule="exact"/>
        <w:ind w:firstLineChars="200" w:firstLine="640"/>
        <w:rPr>
          <w:rFonts w:eastAsia="仿宋_GB2312"/>
          <w:sz w:val="32"/>
          <w:szCs w:val="32"/>
        </w:rPr>
      </w:pPr>
      <w:r w:rsidRPr="00E84D81">
        <w:rPr>
          <w:rFonts w:eastAsia="仿宋_GB2312"/>
          <w:sz w:val="32"/>
          <w:szCs w:val="32"/>
        </w:rPr>
        <w:t>试验方案中需明确主要评价指标采集数据的方法（如现场评判还是根据照片评判），需采取措施尽量减小其他因素（如环境光线、观察或拍照角度等）对评判结果造成的影响。如采集数据采用临床公认的设备测量，需明确设备名称、型号、生产厂家等基本信息，并提供其测量结果准确性的研究验证资料，如设备按照医疗器械管理需取得医疗器械注册证。</w:t>
      </w:r>
    </w:p>
    <w:p w:rsidR="004E2B83" w:rsidRPr="00E84D81" w:rsidRDefault="00D4144A" w:rsidP="00E84D81">
      <w:pPr>
        <w:autoSpaceDE w:val="0"/>
        <w:autoSpaceDN w:val="0"/>
        <w:adjustRightInd w:val="0"/>
        <w:spacing w:line="520" w:lineRule="exact"/>
        <w:ind w:firstLineChars="200" w:firstLine="640"/>
        <w:jc w:val="left"/>
        <w:rPr>
          <w:rFonts w:eastAsia="仿宋_GB2312"/>
          <w:kern w:val="0"/>
          <w:sz w:val="32"/>
          <w:szCs w:val="32"/>
        </w:rPr>
      </w:pPr>
      <w:r w:rsidRPr="00E84D81">
        <w:rPr>
          <w:rFonts w:eastAsia="仿宋_GB2312"/>
          <w:kern w:val="0"/>
          <w:sz w:val="32"/>
          <w:szCs w:val="32"/>
        </w:rPr>
        <w:t>2.</w:t>
      </w:r>
      <w:r w:rsidRPr="00E84D81">
        <w:rPr>
          <w:rFonts w:eastAsia="仿宋_GB2312"/>
          <w:kern w:val="0"/>
          <w:sz w:val="32"/>
          <w:szCs w:val="32"/>
        </w:rPr>
        <w:t>次要有效性评价指标</w:t>
      </w:r>
    </w:p>
    <w:p w:rsidR="001E3A97" w:rsidRDefault="00057DEB" w:rsidP="00057DEB">
      <w:pPr>
        <w:autoSpaceDE w:val="0"/>
        <w:autoSpaceDN w:val="0"/>
        <w:adjustRightInd w:val="0"/>
        <w:spacing w:line="520" w:lineRule="exact"/>
        <w:ind w:firstLineChars="200" w:firstLine="640"/>
        <w:rPr>
          <w:rFonts w:eastAsia="仿宋_GB2312"/>
          <w:kern w:val="0"/>
          <w:sz w:val="32"/>
          <w:szCs w:val="32"/>
        </w:rPr>
      </w:pPr>
      <w:r w:rsidRPr="00057DEB">
        <w:rPr>
          <w:rFonts w:eastAsia="仿宋_GB2312" w:hint="eastAsia"/>
          <w:kern w:val="0"/>
          <w:sz w:val="32"/>
          <w:szCs w:val="32"/>
        </w:rPr>
        <w:t>次要有效性评价指标建议包括研究者的整体美观改善效果评价（</w:t>
      </w:r>
      <w:r w:rsidR="00C253A8">
        <w:rPr>
          <w:rFonts w:eastAsia="仿宋_GB2312"/>
          <w:kern w:val="0"/>
          <w:sz w:val="32"/>
          <w:szCs w:val="32"/>
        </w:rPr>
        <w:t>Global</w:t>
      </w:r>
      <w:r w:rsidR="00C253A8">
        <w:rPr>
          <w:rFonts w:eastAsia="仿宋_GB2312" w:hint="eastAsia"/>
          <w:kern w:val="0"/>
          <w:sz w:val="32"/>
          <w:szCs w:val="32"/>
        </w:rPr>
        <w:t xml:space="preserve"> Aesthetic Improvement Scale, </w:t>
      </w:r>
      <w:r w:rsidRPr="00057DEB">
        <w:rPr>
          <w:rFonts w:eastAsia="仿宋_GB2312" w:hint="eastAsia"/>
          <w:kern w:val="0"/>
          <w:sz w:val="32"/>
          <w:szCs w:val="32"/>
        </w:rPr>
        <w:t>GAIS</w:t>
      </w:r>
      <w:r w:rsidRPr="00057DEB">
        <w:rPr>
          <w:rFonts w:eastAsia="仿宋_GB2312" w:hint="eastAsia"/>
          <w:kern w:val="0"/>
          <w:sz w:val="32"/>
          <w:szCs w:val="32"/>
        </w:rPr>
        <w:t>），</w:t>
      </w:r>
      <w:r w:rsidR="001E3A97" w:rsidRPr="00057DEB">
        <w:rPr>
          <w:rFonts w:eastAsia="仿宋_GB2312" w:hint="eastAsia"/>
          <w:kern w:val="0"/>
          <w:sz w:val="32"/>
          <w:szCs w:val="32"/>
        </w:rPr>
        <w:t>受试者的整体美观改善效果评价（</w:t>
      </w:r>
      <w:r w:rsidR="001E3A97" w:rsidRPr="00057DEB">
        <w:rPr>
          <w:rFonts w:eastAsia="仿宋_GB2312" w:hint="eastAsia"/>
          <w:kern w:val="0"/>
          <w:sz w:val="32"/>
          <w:szCs w:val="32"/>
        </w:rPr>
        <w:t>GAIS</w:t>
      </w:r>
      <w:r w:rsidR="001E3A97" w:rsidRPr="00057DEB">
        <w:rPr>
          <w:rFonts w:eastAsia="仿宋_GB2312" w:hint="eastAsia"/>
          <w:kern w:val="0"/>
          <w:sz w:val="32"/>
          <w:szCs w:val="32"/>
        </w:rPr>
        <w:t>）</w:t>
      </w:r>
      <w:r w:rsidR="001E3A97">
        <w:rPr>
          <w:rFonts w:eastAsia="仿宋_GB2312" w:hint="eastAsia"/>
          <w:kern w:val="0"/>
          <w:sz w:val="32"/>
          <w:szCs w:val="32"/>
        </w:rPr>
        <w:t>。</w:t>
      </w:r>
    </w:p>
    <w:p w:rsidR="001E3A97" w:rsidRDefault="001E3A97" w:rsidP="001E3A97">
      <w:pPr>
        <w:autoSpaceDE w:val="0"/>
        <w:autoSpaceDN w:val="0"/>
        <w:adjustRightInd w:val="0"/>
        <w:spacing w:line="520" w:lineRule="exact"/>
        <w:ind w:firstLineChars="200" w:firstLine="640"/>
        <w:jc w:val="left"/>
        <w:rPr>
          <w:rFonts w:eastAsia="仿宋_GB2312"/>
          <w:kern w:val="0"/>
          <w:sz w:val="32"/>
          <w:szCs w:val="32"/>
        </w:rPr>
      </w:pPr>
      <w:r w:rsidRPr="00E84D81">
        <w:rPr>
          <w:rFonts w:eastAsia="仿宋_GB2312"/>
          <w:kern w:val="0"/>
          <w:sz w:val="32"/>
          <w:szCs w:val="32"/>
        </w:rPr>
        <w:t>表</w:t>
      </w:r>
      <w:r w:rsidRPr="00E84D81">
        <w:rPr>
          <w:rFonts w:eastAsia="仿宋_GB2312"/>
          <w:kern w:val="0"/>
          <w:sz w:val="32"/>
          <w:szCs w:val="32"/>
        </w:rPr>
        <w:t>6</w:t>
      </w:r>
      <w:r w:rsidRPr="00E84D81">
        <w:rPr>
          <w:rFonts w:eastAsia="仿宋_GB2312"/>
          <w:kern w:val="0"/>
          <w:sz w:val="32"/>
          <w:szCs w:val="32"/>
        </w:rPr>
        <w:t>提供了全局美容效果评价分级的一个示例。</w:t>
      </w:r>
    </w:p>
    <w:p w:rsidR="001E3A97" w:rsidRPr="00E84D81" w:rsidRDefault="001E3A97" w:rsidP="001E3A97">
      <w:pPr>
        <w:autoSpaceDE w:val="0"/>
        <w:autoSpaceDN w:val="0"/>
        <w:adjustRightInd w:val="0"/>
        <w:spacing w:line="520" w:lineRule="exact"/>
        <w:ind w:firstLineChars="200" w:firstLine="640"/>
        <w:jc w:val="left"/>
        <w:rPr>
          <w:rFonts w:eastAsia="仿宋_GB2312"/>
          <w:kern w:val="0"/>
          <w:sz w:val="32"/>
          <w:szCs w:val="32"/>
        </w:rPr>
      </w:pPr>
    </w:p>
    <w:p w:rsidR="001E3A97" w:rsidRPr="00E84D81" w:rsidRDefault="001E3A97" w:rsidP="001E3A97">
      <w:pPr>
        <w:autoSpaceDE w:val="0"/>
        <w:autoSpaceDN w:val="0"/>
        <w:adjustRightInd w:val="0"/>
        <w:spacing w:line="520" w:lineRule="exact"/>
        <w:jc w:val="center"/>
        <w:rPr>
          <w:rFonts w:eastAsia="仿宋_GB2312"/>
          <w:kern w:val="0"/>
          <w:sz w:val="32"/>
          <w:szCs w:val="32"/>
        </w:rPr>
      </w:pPr>
      <w:r w:rsidRPr="00E84D81">
        <w:rPr>
          <w:rFonts w:eastAsia="黑体"/>
          <w:kern w:val="0"/>
          <w:sz w:val="28"/>
          <w:szCs w:val="32"/>
        </w:rPr>
        <w:t>表</w:t>
      </w:r>
      <w:r w:rsidRPr="00E84D81">
        <w:rPr>
          <w:rFonts w:eastAsia="黑体"/>
          <w:kern w:val="0"/>
          <w:sz w:val="28"/>
          <w:szCs w:val="32"/>
        </w:rPr>
        <w:t xml:space="preserve">6 </w:t>
      </w:r>
      <w:r w:rsidRPr="00E84D81">
        <w:rPr>
          <w:rFonts w:eastAsia="黑体"/>
          <w:kern w:val="0"/>
          <w:sz w:val="28"/>
          <w:szCs w:val="32"/>
        </w:rPr>
        <w:t>面部整体面容效果改善效果分级量表（</w:t>
      </w:r>
      <w:r w:rsidRPr="00E84D81">
        <w:rPr>
          <w:rFonts w:eastAsia="黑体"/>
          <w:kern w:val="0"/>
          <w:sz w:val="28"/>
          <w:szCs w:val="32"/>
        </w:rPr>
        <w:t>GAIS</w:t>
      </w:r>
      <w:r w:rsidRPr="00E84D81">
        <w:rPr>
          <w:rFonts w:eastAsia="黑体"/>
          <w:kern w:val="0"/>
          <w:sz w:val="28"/>
          <w:szCs w:val="32"/>
        </w:rPr>
        <w:t>）（示例）</w:t>
      </w:r>
    </w:p>
    <w:tbl>
      <w:tblPr>
        <w:tblW w:w="8520" w:type="dxa"/>
        <w:jc w:val="center"/>
        <w:tblBorders>
          <w:top w:val="single" w:sz="4" w:space="0" w:color="auto"/>
          <w:bottom w:val="single" w:sz="4" w:space="0" w:color="auto"/>
        </w:tblBorders>
        <w:tblLayout w:type="fixed"/>
        <w:tblLook w:val="04A0" w:firstRow="1" w:lastRow="0" w:firstColumn="1" w:lastColumn="0" w:noHBand="0" w:noVBand="1"/>
      </w:tblPr>
      <w:tblGrid>
        <w:gridCol w:w="1188"/>
        <w:gridCol w:w="7332"/>
      </w:tblGrid>
      <w:tr w:rsidR="001E3A97" w:rsidRPr="00E84D81" w:rsidTr="008F2200">
        <w:trPr>
          <w:trHeight w:val="397"/>
          <w:jc w:val="center"/>
        </w:trPr>
        <w:tc>
          <w:tcPr>
            <w:tcW w:w="1188" w:type="dxa"/>
            <w:tcBorders>
              <w:top w:val="single" w:sz="4" w:space="0" w:color="auto"/>
              <w:bottom w:val="single" w:sz="4" w:space="0" w:color="auto"/>
            </w:tcBorders>
            <w:vAlign w:val="center"/>
          </w:tcPr>
          <w:p w:rsidR="001E3A97" w:rsidRPr="00C139AA" w:rsidRDefault="001E3A97" w:rsidP="008F2200">
            <w:pPr>
              <w:autoSpaceDE w:val="0"/>
              <w:autoSpaceDN w:val="0"/>
              <w:adjustRightInd w:val="0"/>
              <w:spacing w:line="520" w:lineRule="exact"/>
              <w:jc w:val="center"/>
              <w:rPr>
                <w:rFonts w:eastAsia="仿宋_GB2312"/>
                <w:kern w:val="0"/>
                <w:sz w:val="28"/>
                <w:szCs w:val="28"/>
              </w:rPr>
            </w:pPr>
            <w:r w:rsidRPr="00C139AA">
              <w:rPr>
                <w:rFonts w:eastAsia="仿宋_GB2312"/>
                <w:kern w:val="0"/>
                <w:sz w:val="28"/>
                <w:szCs w:val="28"/>
              </w:rPr>
              <w:t>分级</w:t>
            </w:r>
          </w:p>
        </w:tc>
        <w:tc>
          <w:tcPr>
            <w:tcW w:w="7332" w:type="dxa"/>
            <w:tcBorders>
              <w:top w:val="single" w:sz="4" w:space="0" w:color="auto"/>
              <w:bottom w:val="single" w:sz="4" w:space="0" w:color="auto"/>
            </w:tcBorders>
            <w:vAlign w:val="center"/>
          </w:tcPr>
          <w:p w:rsidR="001E3A97" w:rsidRPr="00C139AA" w:rsidRDefault="001E3A97" w:rsidP="008F2200">
            <w:pPr>
              <w:autoSpaceDE w:val="0"/>
              <w:autoSpaceDN w:val="0"/>
              <w:adjustRightInd w:val="0"/>
              <w:spacing w:line="520" w:lineRule="exact"/>
              <w:jc w:val="center"/>
              <w:rPr>
                <w:rFonts w:eastAsia="仿宋_GB2312"/>
                <w:kern w:val="0"/>
                <w:sz w:val="28"/>
                <w:szCs w:val="28"/>
              </w:rPr>
            </w:pPr>
            <w:r w:rsidRPr="00C139AA">
              <w:rPr>
                <w:rFonts w:eastAsia="仿宋_GB2312"/>
                <w:kern w:val="0"/>
                <w:sz w:val="28"/>
                <w:szCs w:val="28"/>
              </w:rPr>
              <w:t>全局美容效果</w:t>
            </w:r>
          </w:p>
        </w:tc>
      </w:tr>
      <w:tr w:rsidR="001E3A97" w:rsidRPr="00E84D81" w:rsidTr="008F2200">
        <w:trPr>
          <w:trHeight w:val="397"/>
          <w:jc w:val="center"/>
        </w:trPr>
        <w:tc>
          <w:tcPr>
            <w:tcW w:w="1188" w:type="dxa"/>
            <w:tcBorders>
              <w:top w:val="single" w:sz="4" w:space="0" w:color="auto"/>
            </w:tcBorders>
            <w:vAlign w:val="center"/>
          </w:tcPr>
          <w:p w:rsidR="001E3A97" w:rsidRPr="00C139AA" w:rsidRDefault="001E3A97" w:rsidP="008F2200">
            <w:pPr>
              <w:autoSpaceDE w:val="0"/>
              <w:autoSpaceDN w:val="0"/>
              <w:adjustRightInd w:val="0"/>
              <w:spacing w:line="520" w:lineRule="exact"/>
              <w:jc w:val="center"/>
              <w:rPr>
                <w:rFonts w:eastAsia="仿宋_GB2312"/>
                <w:kern w:val="0"/>
                <w:sz w:val="28"/>
                <w:szCs w:val="28"/>
              </w:rPr>
            </w:pPr>
            <w:r w:rsidRPr="00C139AA">
              <w:rPr>
                <w:rFonts w:eastAsia="仿宋_GB2312"/>
                <w:kern w:val="0"/>
                <w:sz w:val="28"/>
                <w:szCs w:val="28"/>
              </w:rPr>
              <w:t>1</w:t>
            </w:r>
          </w:p>
        </w:tc>
        <w:tc>
          <w:tcPr>
            <w:tcW w:w="7332" w:type="dxa"/>
            <w:tcBorders>
              <w:top w:val="single" w:sz="4" w:space="0" w:color="auto"/>
            </w:tcBorders>
            <w:vAlign w:val="center"/>
          </w:tcPr>
          <w:p w:rsidR="001E3A97" w:rsidRPr="00C139AA" w:rsidRDefault="001E3A97" w:rsidP="008F2200">
            <w:pPr>
              <w:autoSpaceDE w:val="0"/>
              <w:autoSpaceDN w:val="0"/>
              <w:adjustRightInd w:val="0"/>
              <w:spacing w:line="520" w:lineRule="exact"/>
              <w:jc w:val="center"/>
              <w:rPr>
                <w:rFonts w:eastAsia="仿宋_GB2312"/>
                <w:kern w:val="0"/>
                <w:sz w:val="28"/>
                <w:szCs w:val="28"/>
              </w:rPr>
            </w:pPr>
            <w:r w:rsidRPr="00C139AA">
              <w:rPr>
                <w:rFonts w:eastAsia="仿宋_GB2312"/>
                <w:kern w:val="0"/>
                <w:sz w:val="28"/>
                <w:szCs w:val="28"/>
              </w:rPr>
              <w:t>改善非常明显</w:t>
            </w:r>
          </w:p>
        </w:tc>
      </w:tr>
      <w:tr w:rsidR="001E3A97" w:rsidRPr="00E84D81" w:rsidTr="008F2200">
        <w:trPr>
          <w:trHeight w:val="397"/>
          <w:jc w:val="center"/>
        </w:trPr>
        <w:tc>
          <w:tcPr>
            <w:tcW w:w="1188" w:type="dxa"/>
            <w:vAlign w:val="center"/>
          </w:tcPr>
          <w:p w:rsidR="001E3A97" w:rsidRPr="00C139AA" w:rsidRDefault="001E3A97" w:rsidP="008F2200">
            <w:pPr>
              <w:autoSpaceDE w:val="0"/>
              <w:autoSpaceDN w:val="0"/>
              <w:adjustRightInd w:val="0"/>
              <w:spacing w:line="520" w:lineRule="exact"/>
              <w:jc w:val="center"/>
              <w:rPr>
                <w:rFonts w:eastAsia="仿宋_GB2312"/>
                <w:kern w:val="0"/>
                <w:sz w:val="28"/>
                <w:szCs w:val="28"/>
              </w:rPr>
            </w:pPr>
            <w:r w:rsidRPr="00C139AA">
              <w:rPr>
                <w:rFonts w:eastAsia="仿宋_GB2312"/>
                <w:kern w:val="0"/>
                <w:sz w:val="28"/>
                <w:szCs w:val="28"/>
              </w:rPr>
              <w:t>2</w:t>
            </w:r>
          </w:p>
        </w:tc>
        <w:tc>
          <w:tcPr>
            <w:tcW w:w="7332" w:type="dxa"/>
            <w:vAlign w:val="center"/>
          </w:tcPr>
          <w:p w:rsidR="001E3A97" w:rsidRPr="00C139AA" w:rsidRDefault="001E3A97" w:rsidP="008F2200">
            <w:pPr>
              <w:autoSpaceDE w:val="0"/>
              <w:autoSpaceDN w:val="0"/>
              <w:adjustRightInd w:val="0"/>
              <w:spacing w:line="520" w:lineRule="exact"/>
              <w:jc w:val="center"/>
              <w:rPr>
                <w:rFonts w:eastAsia="仿宋_GB2312"/>
                <w:kern w:val="0"/>
                <w:sz w:val="28"/>
                <w:szCs w:val="28"/>
              </w:rPr>
            </w:pPr>
            <w:r w:rsidRPr="00C139AA">
              <w:rPr>
                <w:rFonts w:eastAsia="仿宋_GB2312"/>
                <w:kern w:val="0"/>
                <w:sz w:val="28"/>
                <w:szCs w:val="28"/>
              </w:rPr>
              <w:t>改善明显</w:t>
            </w:r>
          </w:p>
        </w:tc>
      </w:tr>
      <w:tr w:rsidR="001E3A97" w:rsidRPr="00E84D81" w:rsidTr="008F2200">
        <w:trPr>
          <w:trHeight w:val="397"/>
          <w:jc w:val="center"/>
        </w:trPr>
        <w:tc>
          <w:tcPr>
            <w:tcW w:w="1188" w:type="dxa"/>
            <w:vAlign w:val="center"/>
          </w:tcPr>
          <w:p w:rsidR="001E3A97" w:rsidRPr="00C139AA" w:rsidRDefault="001E3A97" w:rsidP="008F2200">
            <w:pPr>
              <w:autoSpaceDE w:val="0"/>
              <w:autoSpaceDN w:val="0"/>
              <w:adjustRightInd w:val="0"/>
              <w:spacing w:line="520" w:lineRule="exact"/>
              <w:jc w:val="center"/>
              <w:rPr>
                <w:rFonts w:eastAsia="仿宋_GB2312"/>
                <w:kern w:val="0"/>
                <w:sz w:val="28"/>
                <w:szCs w:val="28"/>
              </w:rPr>
            </w:pPr>
            <w:r w:rsidRPr="00C139AA">
              <w:rPr>
                <w:rFonts w:eastAsia="仿宋_GB2312"/>
                <w:kern w:val="0"/>
                <w:sz w:val="28"/>
                <w:szCs w:val="28"/>
              </w:rPr>
              <w:t>3</w:t>
            </w:r>
          </w:p>
        </w:tc>
        <w:tc>
          <w:tcPr>
            <w:tcW w:w="7332" w:type="dxa"/>
            <w:vAlign w:val="center"/>
          </w:tcPr>
          <w:p w:rsidR="001E3A97" w:rsidRPr="00C139AA" w:rsidRDefault="001E3A97" w:rsidP="008F2200">
            <w:pPr>
              <w:autoSpaceDE w:val="0"/>
              <w:autoSpaceDN w:val="0"/>
              <w:adjustRightInd w:val="0"/>
              <w:spacing w:line="520" w:lineRule="exact"/>
              <w:jc w:val="center"/>
              <w:rPr>
                <w:rFonts w:eastAsia="仿宋_GB2312"/>
                <w:kern w:val="0"/>
                <w:sz w:val="28"/>
                <w:szCs w:val="28"/>
              </w:rPr>
            </w:pPr>
            <w:r w:rsidRPr="00C139AA">
              <w:rPr>
                <w:rFonts w:eastAsia="仿宋_GB2312"/>
                <w:kern w:val="0"/>
                <w:sz w:val="28"/>
                <w:szCs w:val="28"/>
              </w:rPr>
              <w:t>有一定程度改善</w:t>
            </w:r>
          </w:p>
        </w:tc>
      </w:tr>
      <w:tr w:rsidR="001E3A97" w:rsidRPr="00E84D81" w:rsidTr="008F2200">
        <w:trPr>
          <w:trHeight w:val="397"/>
          <w:jc w:val="center"/>
        </w:trPr>
        <w:tc>
          <w:tcPr>
            <w:tcW w:w="1188" w:type="dxa"/>
            <w:vAlign w:val="center"/>
          </w:tcPr>
          <w:p w:rsidR="001E3A97" w:rsidRPr="00C139AA" w:rsidRDefault="001E3A97" w:rsidP="008F2200">
            <w:pPr>
              <w:autoSpaceDE w:val="0"/>
              <w:autoSpaceDN w:val="0"/>
              <w:adjustRightInd w:val="0"/>
              <w:spacing w:line="520" w:lineRule="exact"/>
              <w:jc w:val="center"/>
              <w:rPr>
                <w:rFonts w:eastAsia="仿宋_GB2312"/>
                <w:kern w:val="0"/>
                <w:sz w:val="28"/>
                <w:szCs w:val="28"/>
              </w:rPr>
            </w:pPr>
            <w:r w:rsidRPr="00C139AA">
              <w:rPr>
                <w:rFonts w:eastAsia="仿宋_GB2312"/>
                <w:kern w:val="0"/>
                <w:sz w:val="28"/>
                <w:szCs w:val="28"/>
              </w:rPr>
              <w:t>4</w:t>
            </w:r>
          </w:p>
        </w:tc>
        <w:tc>
          <w:tcPr>
            <w:tcW w:w="7332" w:type="dxa"/>
            <w:vAlign w:val="center"/>
          </w:tcPr>
          <w:p w:rsidR="001E3A97" w:rsidRPr="00C139AA" w:rsidRDefault="001E3A97" w:rsidP="008F2200">
            <w:pPr>
              <w:autoSpaceDE w:val="0"/>
              <w:autoSpaceDN w:val="0"/>
              <w:adjustRightInd w:val="0"/>
              <w:spacing w:line="520" w:lineRule="exact"/>
              <w:jc w:val="center"/>
              <w:rPr>
                <w:rFonts w:eastAsia="仿宋_GB2312"/>
                <w:kern w:val="0"/>
                <w:sz w:val="28"/>
                <w:szCs w:val="28"/>
              </w:rPr>
            </w:pPr>
            <w:r w:rsidRPr="00C139AA">
              <w:rPr>
                <w:rFonts w:eastAsia="仿宋_GB2312"/>
                <w:kern w:val="0"/>
                <w:sz w:val="28"/>
                <w:szCs w:val="28"/>
              </w:rPr>
              <w:t>没有变化</w:t>
            </w:r>
          </w:p>
        </w:tc>
      </w:tr>
      <w:tr w:rsidR="001E3A97" w:rsidRPr="00E84D81" w:rsidTr="008F2200">
        <w:trPr>
          <w:trHeight w:val="397"/>
          <w:jc w:val="center"/>
        </w:trPr>
        <w:tc>
          <w:tcPr>
            <w:tcW w:w="1188" w:type="dxa"/>
            <w:vAlign w:val="center"/>
          </w:tcPr>
          <w:p w:rsidR="001E3A97" w:rsidRPr="00C139AA" w:rsidRDefault="001E3A97" w:rsidP="008F2200">
            <w:pPr>
              <w:autoSpaceDE w:val="0"/>
              <w:autoSpaceDN w:val="0"/>
              <w:adjustRightInd w:val="0"/>
              <w:spacing w:line="520" w:lineRule="exact"/>
              <w:jc w:val="center"/>
              <w:rPr>
                <w:rFonts w:eastAsia="仿宋_GB2312"/>
                <w:kern w:val="0"/>
                <w:sz w:val="28"/>
                <w:szCs w:val="28"/>
              </w:rPr>
            </w:pPr>
            <w:r w:rsidRPr="00C139AA">
              <w:rPr>
                <w:rFonts w:eastAsia="仿宋_GB2312"/>
                <w:kern w:val="0"/>
                <w:sz w:val="28"/>
                <w:szCs w:val="28"/>
              </w:rPr>
              <w:t>5</w:t>
            </w:r>
          </w:p>
        </w:tc>
        <w:tc>
          <w:tcPr>
            <w:tcW w:w="7332" w:type="dxa"/>
            <w:vAlign w:val="center"/>
          </w:tcPr>
          <w:p w:rsidR="001E3A97" w:rsidRPr="00C139AA" w:rsidRDefault="001E3A97" w:rsidP="008F2200">
            <w:pPr>
              <w:autoSpaceDE w:val="0"/>
              <w:autoSpaceDN w:val="0"/>
              <w:adjustRightInd w:val="0"/>
              <w:spacing w:line="520" w:lineRule="exact"/>
              <w:jc w:val="center"/>
              <w:rPr>
                <w:rFonts w:eastAsia="仿宋_GB2312"/>
                <w:kern w:val="0"/>
                <w:sz w:val="28"/>
                <w:szCs w:val="28"/>
              </w:rPr>
            </w:pPr>
            <w:r w:rsidRPr="00C139AA">
              <w:rPr>
                <w:rFonts w:eastAsia="仿宋_GB2312"/>
                <w:kern w:val="0"/>
                <w:sz w:val="28"/>
                <w:szCs w:val="28"/>
              </w:rPr>
              <w:t>比以前更糟</w:t>
            </w:r>
          </w:p>
        </w:tc>
      </w:tr>
    </w:tbl>
    <w:p w:rsidR="001E3A97" w:rsidRDefault="001E3A97" w:rsidP="001E3A97">
      <w:pPr>
        <w:autoSpaceDE w:val="0"/>
        <w:autoSpaceDN w:val="0"/>
        <w:adjustRightInd w:val="0"/>
        <w:spacing w:line="520" w:lineRule="exact"/>
        <w:ind w:firstLineChars="200" w:firstLine="640"/>
        <w:rPr>
          <w:rFonts w:eastAsia="仿宋_GB2312"/>
          <w:kern w:val="0"/>
          <w:sz w:val="32"/>
          <w:szCs w:val="32"/>
        </w:rPr>
      </w:pPr>
    </w:p>
    <w:p w:rsidR="001E3A97" w:rsidRDefault="001E3A97" w:rsidP="001E3A97">
      <w:pPr>
        <w:autoSpaceDE w:val="0"/>
        <w:autoSpaceDN w:val="0"/>
        <w:adjustRightInd w:val="0"/>
        <w:spacing w:line="520" w:lineRule="exact"/>
        <w:ind w:firstLineChars="200" w:firstLine="640"/>
        <w:rPr>
          <w:rFonts w:eastAsia="仿宋_GB2312"/>
          <w:kern w:val="0"/>
          <w:sz w:val="32"/>
          <w:szCs w:val="32"/>
        </w:rPr>
      </w:pPr>
      <w:r>
        <w:rPr>
          <w:rFonts w:eastAsia="仿宋_GB2312" w:hint="eastAsia"/>
          <w:kern w:val="0"/>
          <w:sz w:val="32"/>
          <w:szCs w:val="32"/>
        </w:rPr>
        <w:t>如对于</w:t>
      </w:r>
      <w:r w:rsidRPr="00E84D81">
        <w:rPr>
          <w:rFonts w:eastAsia="仿宋_GB2312"/>
          <w:kern w:val="0"/>
          <w:sz w:val="32"/>
          <w:szCs w:val="32"/>
        </w:rPr>
        <w:t>注射用重组</w:t>
      </w:r>
      <w:r w:rsidRPr="00E84D81">
        <w:rPr>
          <w:rFonts w:eastAsia="仿宋_GB2312"/>
          <w:kern w:val="0"/>
          <w:sz w:val="32"/>
          <w:szCs w:val="32"/>
        </w:rPr>
        <w:t>Ⅲ</w:t>
      </w:r>
      <w:r w:rsidRPr="00E84D81">
        <w:rPr>
          <w:rFonts w:eastAsia="仿宋_GB2312"/>
          <w:kern w:val="0"/>
          <w:sz w:val="32"/>
          <w:szCs w:val="32"/>
        </w:rPr>
        <w:t>型人源化胶原蛋白溶液，若适用范围为该产品用于面部真皮组织填充以纠正额部动力性皱纹</w:t>
      </w:r>
      <w:r w:rsidRPr="00E84D81">
        <w:rPr>
          <w:rFonts w:eastAsia="仿宋_GB2312"/>
          <w:kern w:val="0"/>
          <w:sz w:val="32"/>
          <w:szCs w:val="32"/>
        </w:rPr>
        <w:lastRenderedPageBreak/>
        <w:t>（包括眉间纹、额头纹和鱼尾纹）或对于聚乳酸面部填充剂产品，若适用范围为用于注射到真皮深层，以纠正中重度鼻唇沟皱纹</w:t>
      </w:r>
      <w:r>
        <w:rPr>
          <w:rFonts w:eastAsia="仿宋_GB2312" w:hint="eastAsia"/>
          <w:kern w:val="0"/>
          <w:sz w:val="32"/>
          <w:szCs w:val="32"/>
        </w:rPr>
        <w:t>；次要评价指标一般还应包括</w:t>
      </w:r>
      <w:r w:rsidR="00057DEB" w:rsidRPr="00057DEB">
        <w:rPr>
          <w:rFonts w:eastAsia="仿宋_GB2312" w:hint="eastAsia"/>
          <w:kern w:val="0"/>
          <w:sz w:val="32"/>
          <w:szCs w:val="32"/>
        </w:rPr>
        <w:t>研究者对除主要有效性评价观察时间点外其他时间点的皱纹严重程度的评价</w:t>
      </w:r>
      <w:r w:rsidR="00057DEB">
        <w:rPr>
          <w:rFonts w:eastAsia="仿宋_GB2312" w:hint="eastAsia"/>
          <w:kern w:val="0"/>
          <w:sz w:val="32"/>
          <w:szCs w:val="32"/>
        </w:rPr>
        <w:t>（</w:t>
      </w:r>
      <w:r w:rsidR="00057DEB">
        <w:rPr>
          <w:rFonts w:eastAsia="仿宋_GB2312" w:hint="eastAsia"/>
          <w:kern w:val="0"/>
          <w:sz w:val="32"/>
          <w:szCs w:val="32"/>
        </w:rPr>
        <w:t>WSRS</w:t>
      </w:r>
      <w:r w:rsidR="00057DEB">
        <w:rPr>
          <w:rFonts w:eastAsia="仿宋_GB2312" w:hint="eastAsia"/>
          <w:kern w:val="0"/>
          <w:sz w:val="32"/>
          <w:szCs w:val="32"/>
        </w:rPr>
        <w:t>）</w:t>
      </w:r>
      <w:r>
        <w:rPr>
          <w:rFonts w:eastAsia="仿宋_GB2312" w:hint="eastAsia"/>
          <w:kern w:val="0"/>
          <w:sz w:val="32"/>
          <w:szCs w:val="32"/>
        </w:rPr>
        <w:t>。</w:t>
      </w:r>
    </w:p>
    <w:p w:rsidR="001E3A97" w:rsidRDefault="001E3A97" w:rsidP="001E3A97">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如对于注射用交联透明质酸钠凝胶，若适用范围为用于矫正中面部容量缺失和</w:t>
      </w:r>
      <w:r w:rsidRPr="00E84D81">
        <w:rPr>
          <w:rFonts w:eastAsia="仿宋_GB2312"/>
          <w:kern w:val="0"/>
          <w:sz w:val="32"/>
          <w:szCs w:val="32"/>
        </w:rPr>
        <w:t>/</w:t>
      </w:r>
      <w:r w:rsidRPr="00E84D81">
        <w:rPr>
          <w:rFonts w:eastAsia="仿宋_GB2312"/>
          <w:kern w:val="0"/>
          <w:sz w:val="32"/>
          <w:szCs w:val="32"/>
        </w:rPr>
        <w:t>或中面部轮廓缺陷，注射层次为皮下</w:t>
      </w:r>
      <w:r>
        <w:rPr>
          <w:rFonts w:eastAsia="仿宋_GB2312" w:hint="eastAsia"/>
          <w:kern w:val="0"/>
          <w:sz w:val="32"/>
          <w:szCs w:val="32"/>
        </w:rPr>
        <w:t>组织</w:t>
      </w:r>
      <w:r w:rsidRPr="00E84D81">
        <w:rPr>
          <w:rFonts w:eastAsia="仿宋_GB2312"/>
          <w:kern w:val="0"/>
          <w:sz w:val="32"/>
          <w:szCs w:val="32"/>
        </w:rPr>
        <w:t>、骨膜上层</w:t>
      </w:r>
      <w:r>
        <w:rPr>
          <w:rFonts w:eastAsia="仿宋_GB2312" w:hint="eastAsia"/>
          <w:kern w:val="0"/>
          <w:sz w:val="32"/>
          <w:szCs w:val="32"/>
        </w:rPr>
        <w:t>；次要评价指标一般还应包括</w:t>
      </w:r>
      <w:r w:rsidRPr="00057DEB">
        <w:rPr>
          <w:rFonts w:eastAsia="仿宋_GB2312" w:hint="eastAsia"/>
          <w:kern w:val="0"/>
          <w:sz w:val="32"/>
          <w:szCs w:val="32"/>
        </w:rPr>
        <w:t>研究者对</w:t>
      </w:r>
      <w:r w:rsidR="00057DEB" w:rsidRPr="00E84D81">
        <w:rPr>
          <w:rFonts w:eastAsia="仿宋_GB2312"/>
          <w:kern w:val="0"/>
          <w:sz w:val="32"/>
          <w:szCs w:val="32"/>
        </w:rPr>
        <w:t>轮廓填充效果评价</w:t>
      </w:r>
      <w:r w:rsidR="00057DEB">
        <w:rPr>
          <w:rFonts w:eastAsia="仿宋_GB2312" w:hint="eastAsia"/>
          <w:kern w:val="0"/>
          <w:sz w:val="32"/>
          <w:szCs w:val="32"/>
        </w:rPr>
        <w:t>。</w:t>
      </w:r>
    </w:p>
    <w:p w:rsidR="004E2B83" w:rsidRPr="00E84D81" w:rsidRDefault="001E3A97" w:rsidP="001E3A97">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如对于注射用交联透明质酸钠凝胶，若适用范围为用于鼻背、鼻小柱和前鼻棘部位骨膜上层（硬骨膜上和</w:t>
      </w:r>
      <w:r w:rsidRPr="00E84D81">
        <w:rPr>
          <w:rFonts w:eastAsia="仿宋_GB2312"/>
          <w:kern w:val="0"/>
          <w:sz w:val="32"/>
          <w:szCs w:val="32"/>
        </w:rPr>
        <w:t>/</w:t>
      </w:r>
      <w:r w:rsidRPr="00E84D81">
        <w:rPr>
          <w:rFonts w:eastAsia="仿宋_GB2312"/>
          <w:kern w:val="0"/>
          <w:sz w:val="32"/>
          <w:szCs w:val="32"/>
        </w:rPr>
        <w:t>或软骨膜上）注射，以改善外鼻体积及形态</w:t>
      </w:r>
      <w:r>
        <w:rPr>
          <w:rFonts w:eastAsia="仿宋_GB2312" w:hint="eastAsia"/>
          <w:kern w:val="0"/>
          <w:sz w:val="32"/>
          <w:szCs w:val="32"/>
        </w:rPr>
        <w:t>；次要评价指标</w:t>
      </w:r>
      <w:r w:rsidR="00D4144A" w:rsidRPr="00E84D81">
        <w:rPr>
          <w:rFonts w:eastAsia="仿宋_GB2312"/>
          <w:kern w:val="0"/>
          <w:sz w:val="32"/>
          <w:szCs w:val="32"/>
        </w:rPr>
        <w:t>对采用测量设备评价外鼻</w:t>
      </w:r>
      <w:r w:rsidR="00D4144A" w:rsidRPr="00E84D81">
        <w:rPr>
          <w:rFonts w:eastAsia="仿宋_GB2312"/>
          <w:sz w:val="32"/>
          <w:szCs w:val="32"/>
        </w:rPr>
        <w:t>正中矢状面增高情况也进行评价。</w:t>
      </w:r>
    </w:p>
    <w:p w:rsidR="004E2B83" w:rsidRPr="00E84D81" w:rsidRDefault="00D4144A"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临床试验的次要评价指标注射后观察时间需根据产品维持有效性的时间和产品预期降解所需的时间确定。观察时间点的设定应至少包括注射前、注射后即刻、观察随疗效变化情况的各时间点。</w:t>
      </w:r>
    </w:p>
    <w:p w:rsidR="004E2B83" w:rsidRPr="00E84D81" w:rsidRDefault="00D4144A"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如，用于鼻唇沟未经交联的透明质酸钠产品临床试验注射后的持续观察时间建议不短于</w:t>
      </w:r>
      <w:r w:rsidRPr="00E84D81">
        <w:rPr>
          <w:rFonts w:eastAsia="仿宋_GB2312"/>
          <w:kern w:val="0"/>
          <w:sz w:val="32"/>
          <w:szCs w:val="32"/>
        </w:rPr>
        <w:t>6</w:t>
      </w:r>
      <w:r w:rsidRPr="00E84D81">
        <w:rPr>
          <w:rFonts w:eastAsia="仿宋_GB2312"/>
          <w:kern w:val="0"/>
          <w:sz w:val="32"/>
          <w:szCs w:val="32"/>
        </w:rPr>
        <w:t>个月。用于鼻唇沟经交联的透明质酸钠凝胶产品临床试验注射后的持续观察时间建议不短于</w:t>
      </w:r>
      <w:r w:rsidRPr="00E84D81">
        <w:rPr>
          <w:rFonts w:eastAsia="仿宋_GB2312"/>
          <w:kern w:val="0"/>
          <w:sz w:val="32"/>
          <w:szCs w:val="32"/>
        </w:rPr>
        <w:t>1</w:t>
      </w:r>
      <w:r w:rsidRPr="00E84D81">
        <w:rPr>
          <w:rFonts w:eastAsia="仿宋_GB2312"/>
          <w:kern w:val="0"/>
          <w:sz w:val="32"/>
          <w:szCs w:val="32"/>
        </w:rPr>
        <w:t>年。对于其他材料的面部注射填充材料，若经动物试验验证，如降解时间较短，建议有效性评价时间</w:t>
      </w:r>
      <w:r w:rsidR="005022AC">
        <w:rPr>
          <w:rFonts w:eastAsia="仿宋_GB2312" w:hint="eastAsia"/>
          <w:kern w:val="0"/>
          <w:sz w:val="32"/>
          <w:szCs w:val="32"/>
        </w:rPr>
        <w:t>至少</w:t>
      </w:r>
      <w:r w:rsidRPr="00E84D81">
        <w:rPr>
          <w:rFonts w:eastAsia="仿宋_GB2312"/>
          <w:kern w:val="0"/>
          <w:sz w:val="32"/>
          <w:szCs w:val="32"/>
        </w:rPr>
        <w:t>观察至产品完全降解；如降解时间较长，建议结合产品的降解时间适当延长产品的有效性评价时间，一般应观察至降解稳态（如</w:t>
      </w:r>
      <w:r w:rsidRPr="00E84D81">
        <w:rPr>
          <w:rFonts w:eastAsia="仿宋_GB2312"/>
          <w:kern w:val="0"/>
          <w:sz w:val="32"/>
          <w:szCs w:val="32"/>
        </w:rPr>
        <w:t>1</w:t>
      </w:r>
      <w:r w:rsidRPr="00E84D81">
        <w:rPr>
          <w:rFonts w:eastAsia="仿宋_GB2312"/>
          <w:kern w:val="0"/>
          <w:sz w:val="32"/>
          <w:szCs w:val="32"/>
        </w:rPr>
        <w:t>年），并在后续的临床使用过程中系统观察产品的中远期的效果。</w:t>
      </w:r>
      <w:r w:rsidRPr="00E84D81">
        <w:rPr>
          <w:rFonts w:eastAsia="仿宋_GB2312"/>
          <w:kern w:val="0"/>
          <w:sz w:val="32"/>
          <w:szCs w:val="32"/>
        </w:rPr>
        <w:t xml:space="preserve"> </w:t>
      </w:r>
    </w:p>
    <w:p w:rsidR="004E2B83" w:rsidRPr="00E84D81" w:rsidRDefault="00D4144A"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lastRenderedPageBreak/>
        <w:t>对于含利多卡因的透明质酸钠凝胶，考虑到产品含利多卡因的浓度、给药方式和剂量与现有临床应用情形不同。建议在次要评价指标中关注</w:t>
      </w:r>
      <w:r w:rsidRPr="00E84D81">
        <w:rPr>
          <w:rFonts w:eastAsia="仿宋_GB2312"/>
          <w:kern w:val="0"/>
          <w:sz w:val="32"/>
          <w:szCs w:val="32"/>
        </w:rPr>
        <w:t>14</w:t>
      </w:r>
      <w:r w:rsidRPr="00E84D81">
        <w:rPr>
          <w:rFonts w:eastAsia="仿宋_GB2312"/>
          <w:kern w:val="0"/>
          <w:sz w:val="32"/>
          <w:szCs w:val="32"/>
        </w:rPr>
        <w:t>天内的疼痛改善情况（</w:t>
      </w:r>
      <w:r w:rsidR="00686B86">
        <w:rPr>
          <w:rFonts w:eastAsia="仿宋_GB2312" w:hint="eastAsia"/>
          <w:kern w:val="0"/>
          <w:sz w:val="32"/>
          <w:szCs w:val="32"/>
        </w:rPr>
        <w:t>如，</w:t>
      </w:r>
      <w:r w:rsidRPr="00E84D81">
        <w:rPr>
          <w:rFonts w:eastAsia="仿宋_GB2312"/>
          <w:kern w:val="0"/>
          <w:sz w:val="32"/>
          <w:szCs w:val="32"/>
        </w:rPr>
        <w:t>可采用</w:t>
      </w:r>
      <w:r w:rsidRPr="00E84D81">
        <w:rPr>
          <w:rFonts w:eastAsia="仿宋_GB2312"/>
          <w:kern w:val="0"/>
          <w:sz w:val="32"/>
          <w:szCs w:val="32"/>
        </w:rPr>
        <w:t>VAS</w:t>
      </w:r>
      <w:r w:rsidRPr="00E84D81">
        <w:rPr>
          <w:rFonts w:eastAsia="仿宋_GB2312"/>
          <w:kern w:val="0"/>
          <w:sz w:val="32"/>
          <w:szCs w:val="32"/>
        </w:rPr>
        <w:t>评分标准）</w:t>
      </w:r>
      <w:r w:rsidR="005A0117" w:rsidRPr="00E84D81">
        <w:rPr>
          <w:rFonts w:eastAsia="仿宋_GB2312"/>
          <w:kern w:val="0"/>
          <w:sz w:val="32"/>
          <w:szCs w:val="32"/>
        </w:rPr>
        <w:t>，并与对照组进行对比</w:t>
      </w:r>
      <w:r w:rsidRPr="00E84D81">
        <w:rPr>
          <w:rFonts w:eastAsia="仿宋_GB2312"/>
          <w:kern w:val="0"/>
          <w:sz w:val="32"/>
          <w:szCs w:val="32"/>
        </w:rPr>
        <w:t>。</w:t>
      </w:r>
    </w:p>
    <w:p w:rsidR="004E2B83" w:rsidRPr="00E84D81" w:rsidRDefault="00D4144A"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3.</w:t>
      </w:r>
      <w:r w:rsidRPr="00E84D81">
        <w:rPr>
          <w:rFonts w:eastAsia="仿宋_GB2312"/>
          <w:kern w:val="0"/>
          <w:sz w:val="32"/>
          <w:szCs w:val="32"/>
        </w:rPr>
        <w:t>安全性评价指标</w:t>
      </w:r>
    </w:p>
    <w:p w:rsidR="004E2B83" w:rsidRPr="00E15F29" w:rsidRDefault="00D4144A"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安全性评价指标应包括，基本生命体征、注射前和注射后各有效性评价时间点的实验室检查（如血、尿常规检查、肝功能检查、肾功能检查）等</w:t>
      </w:r>
      <w:r w:rsidR="00E15F29">
        <w:rPr>
          <w:rFonts w:eastAsia="仿宋_GB2312" w:hint="eastAsia"/>
          <w:kern w:val="0"/>
          <w:sz w:val="32"/>
          <w:szCs w:val="32"/>
        </w:rPr>
        <w:t>，</w:t>
      </w:r>
      <w:r w:rsidR="00E15F29" w:rsidRPr="00E84D81">
        <w:rPr>
          <w:rFonts w:eastAsia="仿宋_GB2312"/>
          <w:sz w:val="32"/>
          <w:szCs w:val="32"/>
        </w:rPr>
        <w:t>对中远期注射部位周围组织的影响、</w:t>
      </w:r>
      <w:r w:rsidR="00E15F29" w:rsidRPr="00E84D81">
        <w:rPr>
          <w:rFonts w:eastAsia="仿宋_GB2312"/>
          <w:kern w:val="0"/>
          <w:sz w:val="32"/>
          <w:szCs w:val="32"/>
        </w:rPr>
        <w:t>填充材料移位堆积情况。</w:t>
      </w:r>
      <w:r w:rsidR="00E15F29" w:rsidRPr="00E84D81">
        <w:rPr>
          <w:rFonts w:eastAsia="仿宋_GB2312"/>
          <w:sz w:val="32"/>
          <w:szCs w:val="32"/>
        </w:rPr>
        <w:t>对于降解时间较长或不可降解等材料，还需关注填充材料游离风险（包括位移风险和材料碎片游离导致的</w:t>
      </w:r>
      <w:r w:rsidR="00E15F29" w:rsidRPr="00E84D81">
        <w:rPr>
          <w:rFonts w:eastAsia="仿宋_GB2312"/>
          <w:kern w:val="0"/>
          <w:sz w:val="32"/>
          <w:szCs w:val="32"/>
        </w:rPr>
        <w:t>栓塞风险</w:t>
      </w:r>
      <w:r w:rsidR="00E15F29" w:rsidRPr="00E84D81">
        <w:rPr>
          <w:rFonts w:eastAsia="仿宋_GB2312"/>
          <w:sz w:val="32"/>
          <w:szCs w:val="32"/>
        </w:rPr>
        <w:t>）。</w:t>
      </w:r>
    </w:p>
    <w:p w:rsidR="004E2B83" w:rsidRPr="00E84D81" w:rsidRDefault="00D4144A"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注射填充过程存在非主观性注射到血管内的风险，虽然发生率很低，但其造成的不良事件可能是严重且永久性的，包括视觉异常和失明。因此，建议申请人主动监测受试者是否发生视觉障碍（包括但不限于视力丧失、视力模糊、双重视觉、眼部或周围区域疼痛、视野中的盲点或阴影、眼球运动困难等）。对于已出现视觉障碍的受试者需进一步观察对神经系统的影响（如中枢神经系统并发症）。</w:t>
      </w:r>
    </w:p>
    <w:p w:rsidR="004E2B83" w:rsidRPr="00E84D81" w:rsidRDefault="00D4144A"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除此之外，安全性评价指标还需要包括对不良事件的观察，可能包括：</w:t>
      </w:r>
    </w:p>
    <w:p w:rsidR="004E2B83" w:rsidRPr="00E84D81" w:rsidRDefault="00D4144A"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w:t>
      </w:r>
      <w:r w:rsidRPr="00E84D81">
        <w:rPr>
          <w:rFonts w:eastAsia="仿宋_GB2312"/>
          <w:kern w:val="0"/>
          <w:sz w:val="32"/>
          <w:szCs w:val="32"/>
        </w:rPr>
        <w:t>1</w:t>
      </w:r>
      <w:r w:rsidRPr="00E84D81">
        <w:rPr>
          <w:rFonts w:eastAsia="仿宋_GB2312"/>
          <w:kern w:val="0"/>
          <w:sz w:val="32"/>
          <w:szCs w:val="32"/>
        </w:rPr>
        <w:t>）注射反应：如进针处渗血、轻度肿胀、瘀斑和疼痛等；</w:t>
      </w:r>
    </w:p>
    <w:p w:rsidR="004E2B83" w:rsidRPr="00E84D81" w:rsidRDefault="00D4144A"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w:t>
      </w:r>
      <w:r w:rsidRPr="00E84D81">
        <w:rPr>
          <w:rFonts w:eastAsia="仿宋_GB2312"/>
          <w:kern w:val="0"/>
          <w:sz w:val="32"/>
          <w:szCs w:val="32"/>
        </w:rPr>
        <w:t>2</w:t>
      </w:r>
      <w:r w:rsidRPr="00E84D81">
        <w:rPr>
          <w:rFonts w:eastAsia="仿宋_GB2312"/>
          <w:kern w:val="0"/>
          <w:sz w:val="32"/>
          <w:szCs w:val="32"/>
        </w:rPr>
        <w:t>）过敏反应（包括速发性和迟发性）：早期表现为红斑、丘疹、荨麻症、血管性水肿、过敏性休克等；远期表现为迟发性红斑和炎性肉芽肿；</w:t>
      </w:r>
    </w:p>
    <w:p w:rsidR="004E2B83" w:rsidRPr="00E84D81" w:rsidRDefault="00D4144A"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w:t>
      </w:r>
      <w:r w:rsidRPr="00E84D81">
        <w:rPr>
          <w:rFonts w:eastAsia="仿宋_GB2312"/>
          <w:kern w:val="0"/>
          <w:sz w:val="32"/>
          <w:szCs w:val="32"/>
        </w:rPr>
        <w:t>3</w:t>
      </w:r>
      <w:r w:rsidRPr="00E84D81">
        <w:rPr>
          <w:rFonts w:eastAsia="仿宋_GB2312"/>
          <w:kern w:val="0"/>
          <w:sz w:val="32"/>
          <w:szCs w:val="32"/>
        </w:rPr>
        <w:t>）感染：包括内源性病原体被激活或外界病原体侵</w:t>
      </w:r>
      <w:r w:rsidRPr="00E84D81">
        <w:rPr>
          <w:rFonts w:eastAsia="仿宋_GB2312"/>
          <w:kern w:val="0"/>
          <w:sz w:val="32"/>
          <w:szCs w:val="32"/>
        </w:rPr>
        <w:lastRenderedPageBreak/>
        <w:t>入，以及生物膜形成以及血管栓塞导致皮肤供血障碍继发的感染等；表现为局部红、肿、热、痛，皮温升高，肿胀，甚至脓肿形成，少数患者可出现全身性反应；</w:t>
      </w:r>
    </w:p>
    <w:p w:rsidR="004E2B83" w:rsidRPr="00E84D81" w:rsidRDefault="00D4144A"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w:t>
      </w:r>
      <w:r w:rsidRPr="00E84D81">
        <w:rPr>
          <w:rFonts w:eastAsia="仿宋_GB2312"/>
          <w:kern w:val="0"/>
          <w:sz w:val="32"/>
          <w:szCs w:val="32"/>
        </w:rPr>
        <w:t>4</w:t>
      </w:r>
      <w:r w:rsidRPr="00E84D81">
        <w:rPr>
          <w:rFonts w:eastAsia="仿宋_GB2312"/>
          <w:kern w:val="0"/>
          <w:sz w:val="32"/>
          <w:szCs w:val="32"/>
        </w:rPr>
        <w:t>）丁达尔现象：在皮肤较薄部位注射较多的透明质酸或注射层次偏浅，引起局部皮肤在光线照时下呈现蓝色；</w:t>
      </w:r>
    </w:p>
    <w:p w:rsidR="004E2B83" w:rsidRPr="00E84D81" w:rsidRDefault="00D4144A"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w:t>
      </w:r>
      <w:r w:rsidRPr="00E84D81">
        <w:rPr>
          <w:rFonts w:eastAsia="仿宋_GB2312"/>
          <w:kern w:val="0"/>
          <w:sz w:val="32"/>
          <w:szCs w:val="32"/>
        </w:rPr>
        <w:t>5</w:t>
      </w:r>
      <w:r w:rsidRPr="00E84D81">
        <w:rPr>
          <w:rFonts w:eastAsia="仿宋_GB2312"/>
          <w:kern w:val="0"/>
          <w:sz w:val="32"/>
          <w:szCs w:val="32"/>
        </w:rPr>
        <w:t>）结节和条索状隆起（注射总量过多或者注射层次过浅所致）；</w:t>
      </w:r>
    </w:p>
    <w:p w:rsidR="004E2B83" w:rsidRPr="00E84D81" w:rsidRDefault="00D4144A"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w:t>
      </w:r>
      <w:r w:rsidRPr="00E84D81">
        <w:rPr>
          <w:rFonts w:eastAsia="仿宋_GB2312"/>
          <w:kern w:val="0"/>
          <w:sz w:val="32"/>
          <w:szCs w:val="32"/>
        </w:rPr>
        <w:t>6</w:t>
      </w:r>
      <w:r w:rsidRPr="00E84D81">
        <w:rPr>
          <w:rFonts w:eastAsia="仿宋_GB2312"/>
          <w:kern w:val="0"/>
          <w:sz w:val="32"/>
          <w:szCs w:val="32"/>
        </w:rPr>
        <w:t>）肉芽肿反应：表现为注射部位出现皮肤红斑、肿胀、变色和皮下结节；</w:t>
      </w:r>
    </w:p>
    <w:p w:rsidR="004E2B83" w:rsidRPr="00E84D81" w:rsidRDefault="00D4144A"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w:t>
      </w:r>
      <w:r w:rsidRPr="00E84D81">
        <w:rPr>
          <w:rFonts w:eastAsia="仿宋_GB2312"/>
          <w:kern w:val="0"/>
          <w:sz w:val="32"/>
          <w:szCs w:val="32"/>
        </w:rPr>
        <w:t>7</w:t>
      </w:r>
      <w:r w:rsidRPr="00E84D81">
        <w:rPr>
          <w:rFonts w:eastAsia="仿宋_GB2312"/>
          <w:kern w:val="0"/>
          <w:sz w:val="32"/>
          <w:szCs w:val="32"/>
        </w:rPr>
        <w:t>）血管栓塞：常见栓塞部位为面部浅层血管，也可发生眼动脉及其分支，甚至颅内动脉的栓塞，可导致组织坏死、失明甚至危及生命；</w:t>
      </w:r>
    </w:p>
    <w:p w:rsidR="004E2B83" w:rsidRPr="00E84D81" w:rsidRDefault="00D4144A"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w:t>
      </w:r>
      <w:r w:rsidRPr="00E84D81">
        <w:rPr>
          <w:rFonts w:eastAsia="仿宋_GB2312"/>
          <w:kern w:val="0"/>
          <w:sz w:val="32"/>
          <w:szCs w:val="32"/>
        </w:rPr>
        <w:t>8</w:t>
      </w:r>
      <w:r w:rsidRPr="00E84D81">
        <w:rPr>
          <w:rFonts w:eastAsia="仿宋_GB2312"/>
          <w:kern w:val="0"/>
          <w:sz w:val="32"/>
          <w:szCs w:val="32"/>
        </w:rPr>
        <w:t>）其他：如注射过浅过快阻碍真皮血管网血流可导致皮肤发白，注射过深造成填充不足，注射后毛细血管扩张、局部刺激引起的红、肿及感觉异常等迟发性炎症反应。</w:t>
      </w:r>
    </w:p>
    <w:p w:rsidR="004E2B83" w:rsidRPr="00E84D81" w:rsidRDefault="00D4144A"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临床试验安全性评价指标的观察时间应结合产品材料学特性和产品预期降解时间进行设计。观察时间点应至少包括短期安全性评价时间点（</w:t>
      </w:r>
      <w:r w:rsidR="00D01811">
        <w:rPr>
          <w:rFonts w:eastAsia="仿宋_GB2312" w:hint="eastAsia"/>
          <w:kern w:val="0"/>
          <w:sz w:val="32"/>
          <w:szCs w:val="32"/>
        </w:rPr>
        <w:t>如</w:t>
      </w:r>
      <w:r w:rsidRPr="00E84D81">
        <w:rPr>
          <w:rFonts w:eastAsia="仿宋_GB2312"/>
          <w:kern w:val="0"/>
          <w:sz w:val="32"/>
          <w:szCs w:val="32"/>
        </w:rPr>
        <w:t>注射后</w:t>
      </w:r>
      <w:r w:rsidRPr="00E84D81">
        <w:rPr>
          <w:rFonts w:eastAsia="仿宋_GB2312"/>
          <w:kern w:val="0"/>
          <w:sz w:val="32"/>
          <w:szCs w:val="32"/>
        </w:rPr>
        <w:t>1</w:t>
      </w:r>
      <w:r w:rsidRPr="00E84D81">
        <w:rPr>
          <w:rFonts w:eastAsia="仿宋_GB2312"/>
          <w:kern w:val="0"/>
          <w:sz w:val="32"/>
          <w:szCs w:val="32"/>
        </w:rPr>
        <w:t>周或</w:t>
      </w:r>
      <w:r w:rsidRPr="00E84D81">
        <w:rPr>
          <w:rFonts w:eastAsia="仿宋_GB2312"/>
          <w:kern w:val="0"/>
          <w:sz w:val="32"/>
          <w:szCs w:val="32"/>
        </w:rPr>
        <w:t>2</w:t>
      </w:r>
      <w:r w:rsidRPr="00E84D81">
        <w:rPr>
          <w:rFonts w:eastAsia="仿宋_GB2312"/>
          <w:kern w:val="0"/>
          <w:sz w:val="32"/>
          <w:szCs w:val="32"/>
        </w:rPr>
        <w:t>周）、治疗过程中安全性评价时间点及中远期安全性评价时间点。</w:t>
      </w:r>
    </w:p>
    <w:p w:rsidR="004E2B83" w:rsidRPr="00E84D81" w:rsidRDefault="00D4144A"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建议收集受试者在注射后</w:t>
      </w:r>
      <w:r w:rsidRPr="00E84D81">
        <w:rPr>
          <w:rFonts w:eastAsia="仿宋_GB2312"/>
          <w:kern w:val="0"/>
          <w:sz w:val="32"/>
          <w:szCs w:val="32"/>
        </w:rPr>
        <w:t>14</w:t>
      </w:r>
      <w:r w:rsidRPr="00E84D81">
        <w:rPr>
          <w:rFonts w:eastAsia="仿宋_GB2312"/>
          <w:kern w:val="0"/>
          <w:sz w:val="32"/>
          <w:szCs w:val="32"/>
        </w:rPr>
        <w:t>天内的局部反应日志。若存在补充注射的情况（按照产品说明书中的使用方法），应从补充注射之日起开始计算观察时间点。建议对于降解时间较长或不降解的产品，安全性评价终点应设计为产品达到降解稳态（如</w:t>
      </w:r>
      <w:r w:rsidRPr="00E84D81">
        <w:rPr>
          <w:rFonts w:eastAsia="仿宋_GB2312"/>
          <w:kern w:val="0"/>
          <w:sz w:val="32"/>
          <w:szCs w:val="32"/>
        </w:rPr>
        <w:t>1</w:t>
      </w:r>
      <w:r w:rsidRPr="00E84D81">
        <w:rPr>
          <w:rFonts w:eastAsia="仿宋_GB2312"/>
          <w:kern w:val="0"/>
          <w:sz w:val="32"/>
          <w:szCs w:val="32"/>
        </w:rPr>
        <w:t>年），并在后续的临床使用过程中继续系统观察产品的远期安全性。</w:t>
      </w:r>
    </w:p>
    <w:p w:rsidR="004E2B83" w:rsidRPr="00E84D81" w:rsidRDefault="00D4144A" w:rsidP="00E84D81">
      <w:pPr>
        <w:autoSpaceDE w:val="0"/>
        <w:autoSpaceDN w:val="0"/>
        <w:adjustRightInd w:val="0"/>
        <w:spacing w:line="520" w:lineRule="exact"/>
        <w:ind w:firstLineChars="200" w:firstLine="640"/>
        <w:outlineLvl w:val="1"/>
        <w:rPr>
          <w:rFonts w:eastAsia="楷体_GB2312"/>
          <w:kern w:val="0"/>
          <w:sz w:val="32"/>
          <w:szCs w:val="32"/>
        </w:rPr>
      </w:pPr>
      <w:r w:rsidRPr="00E84D81">
        <w:rPr>
          <w:rFonts w:eastAsia="楷体_GB2312"/>
          <w:kern w:val="0"/>
          <w:sz w:val="32"/>
          <w:szCs w:val="32"/>
        </w:rPr>
        <w:t>（五）试验样本量</w:t>
      </w:r>
    </w:p>
    <w:p w:rsidR="004E2B83" w:rsidRPr="00E84D81" w:rsidRDefault="00D4144A"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lastRenderedPageBreak/>
        <w:t>样本量的确定需按照试验目的、试验类型（优效、非劣效、等效）、主要有效性评价指标、对照组的情况确定并符合统计学要求。</w:t>
      </w:r>
      <w:r w:rsidR="0021353B" w:rsidRPr="00E84D81">
        <w:rPr>
          <w:rFonts w:eastAsia="仿宋_GB2312"/>
          <w:kern w:val="0"/>
          <w:sz w:val="32"/>
          <w:szCs w:val="32"/>
        </w:rPr>
        <w:t>临床方案中需明确样本量统计计算公式涉及参数的确定依据及具体计算过程。计算样本量时的参数选择建议参考《医疗器械临床试验设计指导原则》。</w:t>
      </w:r>
      <w:r w:rsidRPr="00E84D81">
        <w:rPr>
          <w:rFonts w:eastAsia="仿宋_GB2312"/>
          <w:kern w:val="0"/>
          <w:sz w:val="32"/>
          <w:szCs w:val="32"/>
        </w:rPr>
        <w:t>此外，还需考虑受试者在临床试验过程中的脱落</w:t>
      </w:r>
      <w:r w:rsidRPr="00E84D81">
        <w:rPr>
          <w:rFonts w:eastAsia="仿宋_GB2312"/>
          <w:kern w:val="0"/>
          <w:sz w:val="32"/>
          <w:szCs w:val="32"/>
        </w:rPr>
        <w:t>/</w:t>
      </w:r>
      <w:r w:rsidRPr="00E84D81">
        <w:rPr>
          <w:rFonts w:eastAsia="仿宋_GB2312"/>
          <w:kern w:val="0"/>
          <w:sz w:val="32"/>
          <w:szCs w:val="32"/>
        </w:rPr>
        <w:t>失访，按照预估的脱落</w:t>
      </w:r>
      <w:r w:rsidRPr="00E84D81">
        <w:rPr>
          <w:rFonts w:eastAsia="仿宋_GB2312"/>
          <w:kern w:val="0"/>
          <w:sz w:val="32"/>
          <w:szCs w:val="32"/>
        </w:rPr>
        <w:t>/</w:t>
      </w:r>
      <w:r w:rsidRPr="00E84D81">
        <w:rPr>
          <w:rFonts w:eastAsia="仿宋_GB2312"/>
          <w:kern w:val="0"/>
          <w:sz w:val="32"/>
          <w:szCs w:val="32"/>
        </w:rPr>
        <w:t>失访率进一步扩大初始样本量。</w:t>
      </w:r>
    </w:p>
    <w:p w:rsidR="0021353B" w:rsidRPr="00E84D81" w:rsidRDefault="0021353B"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本指导原则仅对样本量计算过程进行举例说明，临床试验开始前，注册申请人需全面收集具有一定质量水平及相当数量病例的临床数据，经科学分析，确定临床试验样本量。注册申请人需提交样本量的确定依据和支持性资料。</w:t>
      </w:r>
    </w:p>
    <w:p w:rsidR="0021353B" w:rsidRPr="00E84D81" w:rsidRDefault="00D4144A"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在确定样本量时，还需考虑要有充足的临床证据支持产品说明书中所描述的多数患者注射该产品后可维持有效的时间，并且考虑不同适应证对样本量计算的影响。完成所有访视的受试者不应少于临床试验方案中规定的最低样本量。建议试验组和对照组样本量按</w:t>
      </w:r>
      <w:r w:rsidRPr="00E84D81">
        <w:rPr>
          <w:rFonts w:eastAsia="仿宋_GB2312"/>
          <w:kern w:val="0"/>
          <w:sz w:val="32"/>
          <w:szCs w:val="32"/>
        </w:rPr>
        <w:t>1</w:t>
      </w:r>
      <w:r w:rsidRPr="00E84D81">
        <w:rPr>
          <w:rFonts w:eastAsia="仿宋_GB2312"/>
          <w:kern w:val="0"/>
          <w:sz w:val="32"/>
          <w:szCs w:val="32"/>
        </w:rPr>
        <w:t>：</w:t>
      </w:r>
      <w:r w:rsidRPr="00E84D81">
        <w:rPr>
          <w:rFonts w:eastAsia="仿宋_GB2312"/>
          <w:kern w:val="0"/>
          <w:sz w:val="32"/>
          <w:szCs w:val="32"/>
        </w:rPr>
        <w:t>1</w:t>
      </w:r>
      <w:r w:rsidRPr="00E84D81">
        <w:rPr>
          <w:rFonts w:eastAsia="仿宋_GB2312"/>
          <w:kern w:val="0"/>
          <w:sz w:val="32"/>
          <w:szCs w:val="32"/>
        </w:rPr>
        <w:t>设计，如选择其他比例，需提供试验设计依据，并保证样本量具有统计学意义。</w:t>
      </w:r>
    </w:p>
    <w:p w:rsidR="004E2B83" w:rsidRPr="00E84D81" w:rsidRDefault="0021353B"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例</w:t>
      </w:r>
      <w:r w:rsidR="00D4144A" w:rsidRPr="00E84D81">
        <w:rPr>
          <w:rFonts w:eastAsia="仿宋_GB2312"/>
          <w:kern w:val="0"/>
          <w:sz w:val="32"/>
          <w:szCs w:val="32"/>
        </w:rPr>
        <w:t>如</w:t>
      </w:r>
      <w:r w:rsidRPr="00E84D81">
        <w:rPr>
          <w:rFonts w:eastAsia="仿宋_GB2312"/>
          <w:kern w:val="0"/>
          <w:sz w:val="32"/>
          <w:szCs w:val="32"/>
        </w:rPr>
        <w:t>，</w:t>
      </w:r>
      <w:r w:rsidR="00D4144A" w:rsidRPr="00E84D81">
        <w:rPr>
          <w:rFonts w:eastAsia="仿宋_GB2312"/>
          <w:kern w:val="0"/>
          <w:sz w:val="32"/>
          <w:szCs w:val="32"/>
        </w:rPr>
        <w:t>对于注射用重组</w:t>
      </w:r>
      <w:r w:rsidR="00D4144A" w:rsidRPr="00E84D81">
        <w:rPr>
          <w:rFonts w:eastAsia="仿宋_GB2312"/>
          <w:kern w:val="0"/>
          <w:sz w:val="32"/>
          <w:szCs w:val="32"/>
        </w:rPr>
        <w:t>Ⅲ</w:t>
      </w:r>
      <w:r w:rsidR="00D4144A" w:rsidRPr="00E84D81">
        <w:rPr>
          <w:rFonts w:eastAsia="仿宋_GB2312"/>
          <w:kern w:val="0"/>
          <w:sz w:val="32"/>
          <w:szCs w:val="32"/>
        </w:rPr>
        <w:t>型人源化胶原蛋白溶液，若适用范围为该产品用于面部真皮组织填充以纠正额部动力性皱纹（</w:t>
      </w:r>
      <w:r w:rsidR="005A0117" w:rsidRPr="00E84D81">
        <w:rPr>
          <w:rFonts w:eastAsia="仿宋_GB2312"/>
          <w:kern w:val="0"/>
          <w:sz w:val="32"/>
          <w:szCs w:val="32"/>
        </w:rPr>
        <w:t>包括</w:t>
      </w:r>
      <w:r w:rsidR="00D4144A" w:rsidRPr="00E84D81">
        <w:rPr>
          <w:rFonts w:eastAsia="仿宋_GB2312"/>
          <w:kern w:val="0"/>
          <w:sz w:val="32"/>
          <w:szCs w:val="32"/>
        </w:rPr>
        <w:t>眉间纹、额头纹和鱼尾纹）。临床试验设计为随机对照的非劣效设计，如对照组为注射用胶原蛋白溶液</w:t>
      </w:r>
      <w:r w:rsidR="00802A73" w:rsidRPr="00E84D81">
        <w:rPr>
          <w:rFonts w:eastAsia="仿宋_GB2312"/>
          <w:kern w:val="0"/>
          <w:sz w:val="32"/>
          <w:szCs w:val="32"/>
        </w:rPr>
        <w:t>。</w:t>
      </w:r>
      <w:r w:rsidR="00D4144A" w:rsidRPr="00E84D81">
        <w:rPr>
          <w:rFonts w:eastAsia="仿宋_GB2312"/>
          <w:kern w:val="0"/>
          <w:sz w:val="32"/>
          <w:szCs w:val="32"/>
        </w:rPr>
        <w:t>主要评价指标为注射后第三次植入后</w:t>
      </w:r>
      <w:r w:rsidR="00D4144A" w:rsidRPr="00E84D81">
        <w:rPr>
          <w:rFonts w:eastAsia="仿宋_GB2312"/>
          <w:kern w:val="0"/>
          <w:sz w:val="32"/>
          <w:szCs w:val="32"/>
        </w:rPr>
        <w:t>90</w:t>
      </w:r>
      <w:r w:rsidR="00D4144A" w:rsidRPr="00E84D81">
        <w:rPr>
          <w:rFonts w:eastAsia="仿宋_GB2312"/>
          <w:kern w:val="0"/>
          <w:sz w:val="32"/>
          <w:szCs w:val="32"/>
        </w:rPr>
        <w:t>天受试者皱纹纠正的有效率。根据以往的研究报道对照组三次注射完成后第</w:t>
      </w:r>
      <w:r w:rsidR="00D4144A" w:rsidRPr="00E84D81">
        <w:rPr>
          <w:rFonts w:eastAsia="仿宋_GB2312"/>
          <w:kern w:val="0"/>
          <w:sz w:val="32"/>
          <w:szCs w:val="32"/>
        </w:rPr>
        <w:t>9</w:t>
      </w:r>
      <w:r w:rsidR="0014464A">
        <w:rPr>
          <w:rFonts w:eastAsia="仿宋_GB2312" w:hint="eastAsia"/>
          <w:kern w:val="0"/>
          <w:sz w:val="32"/>
          <w:szCs w:val="32"/>
        </w:rPr>
        <w:t>0</w:t>
      </w:r>
      <w:r w:rsidR="00D4144A" w:rsidRPr="00E84D81">
        <w:rPr>
          <w:rFonts w:eastAsia="仿宋_GB2312"/>
          <w:kern w:val="0"/>
          <w:sz w:val="32"/>
          <w:szCs w:val="32"/>
        </w:rPr>
        <w:t>天的有效率可以达到</w:t>
      </w:r>
      <w:r w:rsidR="00D4144A" w:rsidRPr="00E84D81">
        <w:rPr>
          <w:rFonts w:eastAsia="仿宋_GB2312"/>
          <w:kern w:val="0"/>
          <w:sz w:val="32"/>
          <w:szCs w:val="32"/>
        </w:rPr>
        <w:t>9</w:t>
      </w:r>
      <w:r w:rsidR="00B6774C" w:rsidRPr="00E84D81">
        <w:rPr>
          <w:rFonts w:eastAsia="仿宋_GB2312"/>
          <w:kern w:val="0"/>
          <w:sz w:val="32"/>
          <w:szCs w:val="32"/>
        </w:rPr>
        <w:t>5</w:t>
      </w:r>
      <w:r w:rsidR="00D4144A" w:rsidRPr="00E84D81">
        <w:rPr>
          <w:rFonts w:eastAsia="仿宋_GB2312"/>
          <w:kern w:val="0"/>
          <w:sz w:val="32"/>
          <w:szCs w:val="32"/>
        </w:rPr>
        <w:t>%</w:t>
      </w:r>
      <w:r w:rsidR="00D4144A" w:rsidRPr="00E84D81">
        <w:rPr>
          <w:rFonts w:eastAsia="仿宋_GB2312"/>
          <w:kern w:val="0"/>
          <w:sz w:val="32"/>
          <w:szCs w:val="32"/>
        </w:rPr>
        <w:t>，预计试验组有效率也可以达到相同的水平，非劣效界值为</w:t>
      </w:r>
      <w:r w:rsidR="00D4144A" w:rsidRPr="00E84D81">
        <w:rPr>
          <w:rFonts w:eastAsia="仿宋_GB2312"/>
          <w:kern w:val="0"/>
          <w:sz w:val="32"/>
          <w:szCs w:val="32"/>
        </w:rPr>
        <w:t>10%</w:t>
      </w:r>
      <w:r w:rsidR="00D4144A" w:rsidRPr="00E84D81">
        <w:rPr>
          <w:rFonts w:eastAsia="仿宋_GB2312"/>
          <w:kern w:val="0"/>
          <w:sz w:val="32"/>
          <w:szCs w:val="32"/>
        </w:rPr>
        <w:t>，单侧检验水准</w:t>
      </w:r>
      <w:r w:rsidR="003007DF" w:rsidRPr="00E84D81">
        <w:rPr>
          <w:rFonts w:eastAsia="仿宋_GB2312"/>
          <w:i/>
          <w:kern w:val="0"/>
          <w:sz w:val="32"/>
          <w:szCs w:val="32"/>
        </w:rPr>
        <w:t>α</w:t>
      </w:r>
      <w:r w:rsidR="00D4144A" w:rsidRPr="00E84D81">
        <w:rPr>
          <w:rFonts w:eastAsia="仿宋_GB2312"/>
          <w:kern w:val="0"/>
          <w:sz w:val="32"/>
          <w:szCs w:val="32"/>
        </w:rPr>
        <w:t>取</w:t>
      </w:r>
      <w:r w:rsidR="00D4144A" w:rsidRPr="00E84D81">
        <w:rPr>
          <w:rFonts w:eastAsia="仿宋_GB2312"/>
          <w:kern w:val="0"/>
          <w:sz w:val="32"/>
          <w:szCs w:val="32"/>
        </w:rPr>
        <w:t>0.025</w:t>
      </w:r>
      <w:r w:rsidR="00D4144A" w:rsidRPr="00E84D81">
        <w:rPr>
          <w:rFonts w:eastAsia="仿宋_GB2312"/>
          <w:kern w:val="0"/>
          <w:sz w:val="32"/>
          <w:szCs w:val="32"/>
        </w:rPr>
        <w:t>，把握度（</w:t>
      </w:r>
      <w:r w:rsidR="00DF3E72" w:rsidRPr="00E84D81">
        <w:rPr>
          <w:rFonts w:eastAsia="仿宋_GB2312"/>
          <w:kern w:val="0"/>
          <w:sz w:val="32"/>
          <w:szCs w:val="32"/>
        </w:rPr>
        <w:t>1-</w:t>
      </w:r>
      <w:r w:rsidR="003007DF" w:rsidRPr="00E84D81">
        <w:rPr>
          <w:rFonts w:eastAsia="仿宋_GB2312"/>
          <w:i/>
          <w:kern w:val="0"/>
          <w:sz w:val="32"/>
          <w:szCs w:val="32"/>
        </w:rPr>
        <w:t>β</w:t>
      </w:r>
      <w:r w:rsidR="00D4144A" w:rsidRPr="00E84D81">
        <w:rPr>
          <w:rFonts w:eastAsia="仿宋_GB2312"/>
          <w:kern w:val="0"/>
          <w:sz w:val="32"/>
          <w:szCs w:val="32"/>
        </w:rPr>
        <w:t>）</w:t>
      </w:r>
      <w:r w:rsidR="005543A9" w:rsidRPr="00E84D81">
        <w:rPr>
          <w:rFonts w:eastAsia="仿宋_GB2312"/>
          <w:kern w:val="0"/>
          <w:sz w:val="32"/>
          <w:szCs w:val="32"/>
        </w:rPr>
        <w:t>取</w:t>
      </w:r>
      <w:r w:rsidR="00D4144A" w:rsidRPr="00E84D81">
        <w:rPr>
          <w:rFonts w:eastAsia="仿宋_GB2312"/>
          <w:kern w:val="0"/>
          <w:sz w:val="32"/>
          <w:szCs w:val="32"/>
        </w:rPr>
        <w:t>80%</w:t>
      </w:r>
      <w:r w:rsidR="00D4144A" w:rsidRPr="00E84D81">
        <w:rPr>
          <w:rFonts w:eastAsia="仿宋_GB2312"/>
          <w:kern w:val="0"/>
          <w:sz w:val="32"/>
          <w:szCs w:val="32"/>
        </w:rPr>
        <w:t>，</w:t>
      </w:r>
      <w:r w:rsidR="00D65DAD" w:rsidRPr="00E84D81">
        <w:rPr>
          <w:rFonts w:eastAsia="仿宋_GB2312"/>
          <w:kern w:val="0"/>
          <w:sz w:val="32"/>
          <w:szCs w:val="32"/>
        </w:rPr>
        <w:t>试验组与对照组样本量之比为</w:t>
      </w:r>
      <w:r w:rsidR="00D65DAD" w:rsidRPr="00E84D81">
        <w:rPr>
          <w:rFonts w:eastAsia="仿宋_GB2312"/>
          <w:kern w:val="0"/>
          <w:sz w:val="32"/>
          <w:szCs w:val="32"/>
        </w:rPr>
        <w:t>1</w:t>
      </w:r>
      <w:r w:rsidR="00D65DAD" w:rsidRPr="00E84D81">
        <w:rPr>
          <w:rFonts w:eastAsia="仿宋_GB2312"/>
          <w:kern w:val="0"/>
          <w:sz w:val="32"/>
          <w:szCs w:val="32"/>
        </w:rPr>
        <w:t>：</w:t>
      </w:r>
      <w:r w:rsidR="00D65DAD" w:rsidRPr="00E84D81">
        <w:rPr>
          <w:rFonts w:eastAsia="仿宋_GB2312"/>
          <w:kern w:val="0"/>
          <w:sz w:val="32"/>
          <w:szCs w:val="32"/>
        </w:rPr>
        <w:t>1</w:t>
      </w:r>
      <w:r w:rsidR="00D65DAD" w:rsidRPr="00E84D81">
        <w:rPr>
          <w:rFonts w:eastAsia="仿宋_GB2312"/>
          <w:kern w:val="0"/>
          <w:sz w:val="32"/>
          <w:szCs w:val="32"/>
        </w:rPr>
        <w:t>，</w:t>
      </w:r>
      <w:r w:rsidR="00D4144A" w:rsidRPr="00E84D81">
        <w:rPr>
          <w:rFonts w:eastAsia="仿宋_GB2312"/>
          <w:kern w:val="0"/>
          <w:sz w:val="32"/>
          <w:szCs w:val="32"/>
        </w:rPr>
        <w:t>预期</w:t>
      </w:r>
      <w:r w:rsidR="00D4144A" w:rsidRPr="00E84D81">
        <w:rPr>
          <w:rFonts w:eastAsia="仿宋_GB2312"/>
          <w:kern w:val="0"/>
          <w:sz w:val="32"/>
          <w:szCs w:val="32"/>
        </w:rPr>
        <w:lastRenderedPageBreak/>
        <w:t>脱落率为</w:t>
      </w:r>
      <w:r w:rsidR="00D4144A" w:rsidRPr="00E84D81">
        <w:rPr>
          <w:rFonts w:eastAsia="仿宋_GB2312"/>
          <w:kern w:val="0"/>
          <w:sz w:val="32"/>
          <w:szCs w:val="32"/>
        </w:rPr>
        <w:t>20%</w:t>
      </w:r>
      <w:r w:rsidR="00D4144A" w:rsidRPr="00E84D81">
        <w:rPr>
          <w:rFonts w:eastAsia="仿宋_GB2312"/>
          <w:kern w:val="0"/>
          <w:sz w:val="32"/>
          <w:szCs w:val="32"/>
        </w:rPr>
        <w:t>，推算所需样本量为试验组与对照组各</w:t>
      </w:r>
      <w:r w:rsidR="00B6774C" w:rsidRPr="00E84D81">
        <w:rPr>
          <w:rFonts w:eastAsia="仿宋_GB2312"/>
          <w:kern w:val="0"/>
          <w:sz w:val="32"/>
          <w:szCs w:val="32"/>
        </w:rPr>
        <w:t>94</w:t>
      </w:r>
      <w:r w:rsidR="00D4144A" w:rsidRPr="00E84D81">
        <w:rPr>
          <w:rFonts w:eastAsia="仿宋_GB2312"/>
          <w:kern w:val="0"/>
          <w:sz w:val="32"/>
          <w:szCs w:val="32"/>
        </w:rPr>
        <w:t>例</w:t>
      </w:r>
      <w:r w:rsidR="00E15056">
        <w:rPr>
          <w:rFonts w:eastAsia="仿宋_GB2312" w:hint="eastAsia"/>
          <w:kern w:val="0"/>
          <w:sz w:val="32"/>
          <w:szCs w:val="32"/>
        </w:rPr>
        <w:t>，并确保每种皱纹的样本量均具有统计学意义。</w:t>
      </w:r>
    </w:p>
    <w:p w:rsidR="004E2B83" w:rsidRPr="00E84D81" w:rsidRDefault="0021353B" w:rsidP="00E84D81">
      <w:pPr>
        <w:overflowPunct w:val="0"/>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例如，</w:t>
      </w:r>
      <w:r w:rsidR="00D4144A" w:rsidRPr="00E84D81">
        <w:rPr>
          <w:rFonts w:eastAsia="仿宋_GB2312"/>
          <w:kern w:val="0"/>
          <w:sz w:val="32"/>
          <w:szCs w:val="32"/>
        </w:rPr>
        <w:t>对于聚乳酸面部填充剂产品，若适用范围为用于注射到真皮深层，以纠正中重度鼻唇沟皱纹。临床试验设计为随机、平行对照的优效性设计</w:t>
      </w:r>
      <w:r w:rsidR="002E09EA" w:rsidRPr="00E84D81">
        <w:rPr>
          <w:rFonts w:eastAsia="仿宋_GB2312"/>
          <w:kern w:val="0"/>
          <w:sz w:val="32"/>
          <w:szCs w:val="32"/>
        </w:rPr>
        <w:t>，</w:t>
      </w:r>
      <w:r w:rsidR="00D4144A" w:rsidRPr="00E84D81">
        <w:rPr>
          <w:rFonts w:eastAsia="仿宋_GB2312"/>
          <w:kern w:val="0"/>
          <w:sz w:val="32"/>
          <w:szCs w:val="32"/>
        </w:rPr>
        <w:t>对照产品如为注射用</w:t>
      </w:r>
      <w:r w:rsidR="005A0117" w:rsidRPr="00E84D81">
        <w:rPr>
          <w:rFonts w:eastAsia="仿宋_GB2312"/>
          <w:kern w:val="0"/>
          <w:sz w:val="32"/>
          <w:szCs w:val="32"/>
        </w:rPr>
        <w:t>交联</w:t>
      </w:r>
      <w:r w:rsidR="00D4144A" w:rsidRPr="00E84D81">
        <w:rPr>
          <w:rFonts w:eastAsia="仿宋_GB2312"/>
          <w:kern w:val="0"/>
          <w:sz w:val="32"/>
          <w:szCs w:val="32"/>
        </w:rPr>
        <w:t>透明质酸钠凝胶。主要评价指标为注射后</w:t>
      </w:r>
      <w:r w:rsidR="00D4144A" w:rsidRPr="00E84D81">
        <w:rPr>
          <w:rFonts w:eastAsia="仿宋_GB2312"/>
          <w:kern w:val="0"/>
          <w:sz w:val="32"/>
          <w:szCs w:val="32"/>
        </w:rPr>
        <w:t>48</w:t>
      </w:r>
      <w:r w:rsidR="00D4144A" w:rsidRPr="00E84D81">
        <w:rPr>
          <w:rFonts w:eastAsia="仿宋_GB2312"/>
          <w:kern w:val="0"/>
          <w:sz w:val="32"/>
          <w:szCs w:val="32"/>
        </w:rPr>
        <w:t>周时的鼻唇沟皱纹纠正的有效率。</w:t>
      </w:r>
      <w:r w:rsidR="00E1742A" w:rsidRPr="00E84D81">
        <w:rPr>
          <w:rFonts w:eastAsia="仿宋_GB2312"/>
          <w:kern w:val="0"/>
          <w:sz w:val="32"/>
          <w:szCs w:val="32"/>
        </w:rPr>
        <w:t>根据以往的研究报道对照组注射后</w:t>
      </w:r>
      <w:r w:rsidR="00E1742A" w:rsidRPr="00E84D81">
        <w:rPr>
          <w:rFonts w:eastAsia="仿宋_GB2312"/>
          <w:kern w:val="0"/>
          <w:sz w:val="32"/>
          <w:szCs w:val="32"/>
        </w:rPr>
        <w:t>48</w:t>
      </w:r>
      <w:r w:rsidR="00E1742A" w:rsidRPr="00E84D81">
        <w:rPr>
          <w:rFonts w:eastAsia="仿宋_GB2312"/>
          <w:kern w:val="0"/>
          <w:sz w:val="32"/>
          <w:szCs w:val="32"/>
        </w:rPr>
        <w:t>周时的鼻唇沟皱纹纠正的有效率预计为</w:t>
      </w:r>
      <w:r w:rsidR="00E1742A" w:rsidRPr="00E84D81">
        <w:rPr>
          <w:rFonts w:eastAsia="仿宋_GB2312"/>
          <w:kern w:val="0"/>
          <w:sz w:val="32"/>
          <w:szCs w:val="32"/>
        </w:rPr>
        <w:t>40%</w:t>
      </w:r>
      <w:r w:rsidR="00E1742A" w:rsidRPr="00E84D81">
        <w:rPr>
          <w:rFonts w:eastAsia="仿宋_GB2312"/>
          <w:kern w:val="0"/>
          <w:sz w:val="32"/>
          <w:szCs w:val="32"/>
        </w:rPr>
        <w:t>，预计试验组有效率为</w:t>
      </w:r>
      <w:r w:rsidR="00E1742A" w:rsidRPr="00E84D81">
        <w:rPr>
          <w:rFonts w:eastAsia="仿宋_GB2312"/>
          <w:kern w:val="0"/>
          <w:sz w:val="32"/>
          <w:szCs w:val="32"/>
        </w:rPr>
        <w:t>62%</w:t>
      </w:r>
      <w:r w:rsidR="00E1742A" w:rsidRPr="00E84D81">
        <w:rPr>
          <w:rFonts w:eastAsia="仿宋_GB2312"/>
          <w:kern w:val="0"/>
          <w:sz w:val="32"/>
          <w:szCs w:val="32"/>
        </w:rPr>
        <w:t>，优效性界值为</w:t>
      </w:r>
      <w:r w:rsidR="00E1742A" w:rsidRPr="00E84D81">
        <w:rPr>
          <w:rFonts w:eastAsia="仿宋_GB2312"/>
          <w:kern w:val="0"/>
          <w:sz w:val="32"/>
          <w:szCs w:val="32"/>
        </w:rPr>
        <w:t>0</w:t>
      </w:r>
      <w:r w:rsidR="00E1742A" w:rsidRPr="00E84D81">
        <w:rPr>
          <w:rFonts w:eastAsia="仿宋_GB2312"/>
          <w:kern w:val="0"/>
          <w:sz w:val="32"/>
          <w:szCs w:val="32"/>
        </w:rPr>
        <w:t>，双侧检验水准</w:t>
      </w:r>
      <w:r w:rsidR="003007DF" w:rsidRPr="00E84D81">
        <w:rPr>
          <w:rFonts w:eastAsia="仿宋_GB2312"/>
          <w:i/>
          <w:kern w:val="0"/>
          <w:sz w:val="32"/>
          <w:szCs w:val="32"/>
        </w:rPr>
        <w:t>α</w:t>
      </w:r>
      <w:r w:rsidR="00E1742A" w:rsidRPr="00E84D81">
        <w:rPr>
          <w:rFonts w:eastAsia="仿宋_GB2312"/>
          <w:kern w:val="0"/>
          <w:sz w:val="32"/>
          <w:szCs w:val="32"/>
        </w:rPr>
        <w:t>取</w:t>
      </w:r>
      <w:r w:rsidR="00E1742A" w:rsidRPr="00E84D81">
        <w:rPr>
          <w:rFonts w:eastAsia="仿宋_GB2312"/>
          <w:kern w:val="0"/>
          <w:sz w:val="32"/>
          <w:szCs w:val="32"/>
        </w:rPr>
        <w:t>0.05</w:t>
      </w:r>
      <w:r w:rsidR="00E1742A" w:rsidRPr="00E84D81">
        <w:rPr>
          <w:rFonts w:eastAsia="仿宋_GB2312"/>
          <w:kern w:val="0"/>
          <w:sz w:val="32"/>
          <w:szCs w:val="32"/>
        </w:rPr>
        <w:t>，把握度（</w:t>
      </w:r>
      <w:r w:rsidR="00E1742A" w:rsidRPr="00E84D81">
        <w:rPr>
          <w:rFonts w:eastAsia="仿宋_GB2312"/>
          <w:kern w:val="0"/>
          <w:sz w:val="32"/>
          <w:szCs w:val="32"/>
        </w:rPr>
        <w:t>1-</w:t>
      </w:r>
      <w:r w:rsidR="003007DF" w:rsidRPr="00E84D81">
        <w:rPr>
          <w:rFonts w:eastAsia="仿宋_GB2312"/>
          <w:i/>
          <w:kern w:val="0"/>
          <w:sz w:val="32"/>
          <w:szCs w:val="32"/>
        </w:rPr>
        <w:t>β</w:t>
      </w:r>
      <w:r w:rsidR="00E1742A" w:rsidRPr="00E84D81">
        <w:rPr>
          <w:rFonts w:eastAsia="仿宋_GB2312"/>
          <w:kern w:val="0"/>
          <w:sz w:val="32"/>
          <w:szCs w:val="32"/>
        </w:rPr>
        <w:t>）取</w:t>
      </w:r>
      <w:r w:rsidR="00E1742A" w:rsidRPr="00E84D81">
        <w:rPr>
          <w:rFonts w:eastAsia="仿宋_GB2312"/>
          <w:kern w:val="0"/>
          <w:sz w:val="32"/>
          <w:szCs w:val="32"/>
        </w:rPr>
        <w:t>80%</w:t>
      </w:r>
      <w:r w:rsidR="00E1742A" w:rsidRPr="00E84D81">
        <w:rPr>
          <w:rFonts w:eastAsia="仿宋_GB2312"/>
          <w:kern w:val="0"/>
          <w:sz w:val="32"/>
          <w:szCs w:val="32"/>
        </w:rPr>
        <w:t>，试验组与对照组样本量之比为</w:t>
      </w:r>
      <w:r w:rsidR="00E1742A" w:rsidRPr="00E84D81">
        <w:rPr>
          <w:rFonts w:eastAsia="仿宋_GB2312"/>
          <w:kern w:val="0"/>
          <w:sz w:val="32"/>
          <w:szCs w:val="32"/>
        </w:rPr>
        <w:t>1</w:t>
      </w:r>
      <w:r w:rsidR="00E1742A" w:rsidRPr="00E84D81">
        <w:rPr>
          <w:rFonts w:eastAsia="仿宋_GB2312"/>
          <w:kern w:val="0"/>
          <w:sz w:val="32"/>
          <w:szCs w:val="32"/>
        </w:rPr>
        <w:t>：</w:t>
      </w:r>
      <w:r w:rsidR="00E1742A" w:rsidRPr="00E84D81">
        <w:rPr>
          <w:rFonts w:eastAsia="仿宋_GB2312"/>
          <w:kern w:val="0"/>
          <w:sz w:val="32"/>
          <w:szCs w:val="32"/>
        </w:rPr>
        <w:t>1</w:t>
      </w:r>
      <w:r w:rsidR="00E1742A" w:rsidRPr="00E84D81">
        <w:rPr>
          <w:rFonts w:eastAsia="仿宋_GB2312"/>
          <w:kern w:val="0"/>
          <w:sz w:val="32"/>
          <w:szCs w:val="32"/>
        </w:rPr>
        <w:t>，预期脱落率为</w:t>
      </w:r>
      <w:r w:rsidR="00E1742A" w:rsidRPr="00E84D81">
        <w:rPr>
          <w:rFonts w:eastAsia="仿宋_GB2312"/>
          <w:kern w:val="0"/>
          <w:sz w:val="32"/>
          <w:szCs w:val="32"/>
        </w:rPr>
        <w:t>20%</w:t>
      </w:r>
      <w:r w:rsidR="0014464A">
        <w:rPr>
          <w:rFonts w:eastAsia="仿宋_GB2312"/>
          <w:kern w:val="0"/>
          <w:sz w:val="32"/>
          <w:szCs w:val="32"/>
        </w:rPr>
        <w:t>，推算</w:t>
      </w:r>
      <w:r w:rsidR="00E1742A" w:rsidRPr="00E84D81">
        <w:rPr>
          <w:rFonts w:eastAsia="仿宋_GB2312"/>
          <w:kern w:val="0"/>
          <w:sz w:val="32"/>
          <w:szCs w:val="32"/>
        </w:rPr>
        <w:t>所需样本量为试验组与对照组各</w:t>
      </w:r>
      <w:r w:rsidR="00E1742A" w:rsidRPr="00E84D81">
        <w:rPr>
          <w:rFonts w:eastAsia="仿宋_GB2312"/>
          <w:kern w:val="0"/>
          <w:sz w:val="32"/>
          <w:szCs w:val="32"/>
        </w:rPr>
        <w:t>98</w:t>
      </w:r>
      <w:r w:rsidR="00E1742A" w:rsidRPr="00E84D81">
        <w:rPr>
          <w:rFonts w:eastAsia="仿宋_GB2312"/>
          <w:kern w:val="0"/>
          <w:sz w:val="32"/>
          <w:szCs w:val="32"/>
        </w:rPr>
        <w:t>例。</w:t>
      </w:r>
    </w:p>
    <w:p w:rsidR="004E2B83" w:rsidRPr="00E84D81" w:rsidRDefault="0021353B" w:rsidP="00E84D81">
      <w:pPr>
        <w:overflowPunct w:val="0"/>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例</w:t>
      </w:r>
      <w:r w:rsidR="00D4144A" w:rsidRPr="00E84D81">
        <w:rPr>
          <w:rFonts w:eastAsia="仿宋_GB2312"/>
          <w:kern w:val="0"/>
          <w:sz w:val="32"/>
          <w:szCs w:val="32"/>
        </w:rPr>
        <w:t>如</w:t>
      </w:r>
      <w:r w:rsidRPr="00E84D81">
        <w:rPr>
          <w:rFonts w:eastAsia="仿宋_GB2312"/>
          <w:kern w:val="0"/>
          <w:sz w:val="32"/>
          <w:szCs w:val="32"/>
        </w:rPr>
        <w:t>，</w:t>
      </w:r>
      <w:r w:rsidR="00D4144A" w:rsidRPr="00E84D81">
        <w:rPr>
          <w:rFonts w:eastAsia="仿宋_GB2312"/>
          <w:kern w:val="0"/>
          <w:sz w:val="32"/>
          <w:szCs w:val="32"/>
        </w:rPr>
        <w:t>对于注射用交联透明质酸钠凝胶，若适用范围为用于鼻背、鼻小柱和前鼻棘部位骨膜上层（硬骨膜上和</w:t>
      </w:r>
      <w:r w:rsidR="00D4144A" w:rsidRPr="00E84D81">
        <w:rPr>
          <w:rFonts w:eastAsia="仿宋_GB2312"/>
          <w:kern w:val="0"/>
          <w:sz w:val="32"/>
          <w:szCs w:val="32"/>
        </w:rPr>
        <w:t>/</w:t>
      </w:r>
      <w:r w:rsidR="00D4144A" w:rsidRPr="00E84D81">
        <w:rPr>
          <w:rFonts w:eastAsia="仿宋_GB2312"/>
          <w:kern w:val="0"/>
          <w:sz w:val="32"/>
          <w:szCs w:val="32"/>
        </w:rPr>
        <w:t>或软</w:t>
      </w:r>
      <w:bookmarkStart w:id="1" w:name="_GoBack"/>
      <w:bookmarkEnd w:id="1"/>
      <w:r w:rsidR="00D4144A" w:rsidRPr="00E84D81">
        <w:rPr>
          <w:rFonts w:eastAsia="仿宋_GB2312"/>
          <w:kern w:val="0"/>
          <w:sz w:val="32"/>
          <w:szCs w:val="32"/>
        </w:rPr>
        <w:t>骨膜上）注射，以改善外鼻体积及形态。临床试验设计为随机</w:t>
      </w:r>
      <w:r w:rsidR="00802A73" w:rsidRPr="00E84D81">
        <w:rPr>
          <w:rFonts w:eastAsia="仿宋_GB2312"/>
          <w:kern w:val="0"/>
          <w:sz w:val="32"/>
          <w:szCs w:val="32"/>
        </w:rPr>
        <w:t>、平行</w:t>
      </w:r>
      <w:r w:rsidR="00D4144A" w:rsidRPr="00E84D81">
        <w:rPr>
          <w:rFonts w:eastAsia="仿宋_GB2312"/>
          <w:kern w:val="0"/>
          <w:sz w:val="32"/>
          <w:szCs w:val="32"/>
        </w:rPr>
        <w:t>对照的优效</w:t>
      </w:r>
      <w:r w:rsidR="004349D6" w:rsidRPr="00E84D81">
        <w:rPr>
          <w:rFonts w:eastAsia="仿宋_GB2312"/>
          <w:kern w:val="0"/>
          <w:sz w:val="32"/>
          <w:szCs w:val="32"/>
        </w:rPr>
        <w:t>性</w:t>
      </w:r>
      <w:r w:rsidR="00D4144A" w:rsidRPr="00E84D81">
        <w:rPr>
          <w:rFonts w:eastAsia="仿宋_GB2312"/>
          <w:kern w:val="0"/>
          <w:sz w:val="32"/>
          <w:szCs w:val="32"/>
        </w:rPr>
        <w:t>设计，若对照组为无治疗对照</w:t>
      </w:r>
      <w:r w:rsidR="00F1525A" w:rsidRPr="00E84D81">
        <w:rPr>
          <w:rFonts w:eastAsia="仿宋_GB2312"/>
          <w:kern w:val="0"/>
          <w:sz w:val="32"/>
          <w:szCs w:val="32"/>
        </w:rPr>
        <w:t>，</w:t>
      </w:r>
      <w:r w:rsidR="00D4144A" w:rsidRPr="00E84D81">
        <w:rPr>
          <w:rFonts w:eastAsia="仿宋_GB2312"/>
          <w:kern w:val="0"/>
          <w:sz w:val="32"/>
          <w:szCs w:val="32"/>
        </w:rPr>
        <w:t>主要</w:t>
      </w:r>
      <w:r w:rsidR="00802A73" w:rsidRPr="00E84D81">
        <w:rPr>
          <w:rFonts w:eastAsia="仿宋_GB2312"/>
          <w:kern w:val="0"/>
          <w:sz w:val="32"/>
          <w:szCs w:val="32"/>
        </w:rPr>
        <w:t>评价</w:t>
      </w:r>
      <w:r w:rsidR="00D4144A" w:rsidRPr="00E84D81">
        <w:rPr>
          <w:rFonts w:eastAsia="仿宋_GB2312"/>
          <w:kern w:val="0"/>
          <w:sz w:val="32"/>
          <w:szCs w:val="32"/>
        </w:rPr>
        <w:t>指标为受试者第</w:t>
      </w:r>
      <w:r w:rsidR="00D4144A" w:rsidRPr="00E84D81">
        <w:rPr>
          <w:rFonts w:eastAsia="仿宋_GB2312"/>
          <w:kern w:val="0"/>
          <w:sz w:val="32"/>
          <w:szCs w:val="32"/>
        </w:rPr>
        <w:t>24</w:t>
      </w:r>
      <w:r w:rsidR="00D4144A" w:rsidRPr="00E84D81">
        <w:rPr>
          <w:rFonts w:eastAsia="仿宋_GB2312"/>
          <w:kern w:val="0"/>
          <w:sz w:val="32"/>
          <w:szCs w:val="32"/>
        </w:rPr>
        <w:t>周的</w:t>
      </w:r>
      <w:r w:rsidR="00D4144A" w:rsidRPr="00E84D81">
        <w:rPr>
          <w:rFonts w:eastAsia="仿宋_GB2312"/>
          <w:kern w:val="0"/>
          <w:sz w:val="32"/>
          <w:szCs w:val="32"/>
        </w:rPr>
        <w:t>3D</w:t>
      </w:r>
      <w:r w:rsidR="00D4144A" w:rsidRPr="00E84D81">
        <w:rPr>
          <w:rFonts w:eastAsia="仿宋_GB2312"/>
          <w:kern w:val="0"/>
          <w:sz w:val="32"/>
          <w:szCs w:val="32"/>
        </w:rPr>
        <w:t>图像分析计算的外鼻区域体积相对于基线的平均变化值。</w:t>
      </w:r>
      <w:r w:rsidR="00DE38FA" w:rsidRPr="00E84D81">
        <w:rPr>
          <w:rFonts w:eastAsia="仿宋_GB2312"/>
          <w:kern w:val="0"/>
          <w:sz w:val="32"/>
          <w:szCs w:val="32"/>
        </w:rPr>
        <w:t>根据以往的研究假设，</w:t>
      </w:r>
      <w:r w:rsidR="00D77656" w:rsidRPr="00E84D81">
        <w:rPr>
          <w:rFonts w:eastAsia="仿宋_GB2312"/>
          <w:kern w:val="0"/>
          <w:sz w:val="32"/>
          <w:szCs w:val="32"/>
        </w:rPr>
        <w:t>若</w:t>
      </w:r>
      <w:r w:rsidR="00A25C92" w:rsidRPr="00E84D81">
        <w:rPr>
          <w:rFonts w:eastAsia="仿宋_GB2312"/>
          <w:kern w:val="0"/>
          <w:sz w:val="32"/>
          <w:szCs w:val="32"/>
        </w:rPr>
        <w:t>效应量（</w:t>
      </w:r>
      <w:r w:rsidR="003007DF" w:rsidRPr="00E84D81">
        <w:rPr>
          <w:rFonts w:eastAsia="仿宋_GB2312"/>
          <w:i/>
          <w:kern w:val="0"/>
          <w:sz w:val="32"/>
          <w:szCs w:val="32"/>
        </w:rPr>
        <w:t>d</w:t>
      </w:r>
      <w:r w:rsidR="00A25C92" w:rsidRPr="00E84D81">
        <w:rPr>
          <w:rFonts w:eastAsia="仿宋_GB2312"/>
          <w:kern w:val="0"/>
          <w:sz w:val="32"/>
          <w:szCs w:val="32"/>
        </w:rPr>
        <w:t>= (</w:t>
      </w:r>
      <w:r w:rsidR="003007DF" w:rsidRPr="00E84D81">
        <w:rPr>
          <w:rFonts w:eastAsia="仿宋_GB2312"/>
          <w:i/>
          <w:kern w:val="0"/>
          <w:sz w:val="32"/>
          <w:szCs w:val="32"/>
        </w:rPr>
        <w:t>μ</w:t>
      </w:r>
      <w:r w:rsidR="003007DF" w:rsidRPr="00E84D81">
        <w:rPr>
          <w:rFonts w:eastAsia="仿宋_GB2312"/>
          <w:kern w:val="0"/>
          <w:sz w:val="32"/>
          <w:szCs w:val="32"/>
          <w:vertAlign w:val="subscript"/>
        </w:rPr>
        <w:t>1</w:t>
      </w:r>
      <w:r w:rsidR="003007DF" w:rsidRPr="00E84D81">
        <w:rPr>
          <w:rFonts w:eastAsia="仿宋_GB2312"/>
          <w:kern w:val="0"/>
          <w:sz w:val="32"/>
          <w:szCs w:val="32"/>
        </w:rPr>
        <w:t xml:space="preserve"> -</w:t>
      </w:r>
      <w:r w:rsidR="003007DF" w:rsidRPr="00E84D81">
        <w:rPr>
          <w:rFonts w:eastAsia="仿宋_GB2312"/>
          <w:i/>
          <w:kern w:val="0"/>
          <w:sz w:val="32"/>
          <w:szCs w:val="32"/>
        </w:rPr>
        <w:t>μ</w:t>
      </w:r>
      <w:r w:rsidR="003007DF" w:rsidRPr="00E84D81">
        <w:rPr>
          <w:rFonts w:eastAsia="仿宋_GB2312"/>
          <w:kern w:val="0"/>
          <w:sz w:val="32"/>
          <w:szCs w:val="32"/>
          <w:vertAlign w:val="subscript"/>
        </w:rPr>
        <w:t>2</w:t>
      </w:r>
      <w:r w:rsidR="00A25C92" w:rsidRPr="00E84D81">
        <w:rPr>
          <w:rFonts w:eastAsia="仿宋_GB2312"/>
          <w:kern w:val="0"/>
          <w:sz w:val="32"/>
          <w:szCs w:val="32"/>
        </w:rPr>
        <w:t>) /</w:t>
      </w:r>
      <w:r w:rsidR="003007DF" w:rsidRPr="00E84D81">
        <w:rPr>
          <w:rFonts w:eastAsia="仿宋_GB2312"/>
          <w:i/>
          <w:kern w:val="0"/>
          <w:sz w:val="32"/>
          <w:szCs w:val="32"/>
        </w:rPr>
        <w:t>σ</w:t>
      </w:r>
      <w:r w:rsidR="00A25C92" w:rsidRPr="00E84D81">
        <w:rPr>
          <w:rFonts w:eastAsia="仿宋_GB2312"/>
          <w:kern w:val="0"/>
          <w:sz w:val="32"/>
          <w:szCs w:val="32"/>
        </w:rPr>
        <w:t>）为</w:t>
      </w:r>
      <w:r w:rsidR="00A25C92" w:rsidRPr="00E84D81">
        <w:rPr>
          <w:rFonts w:eastAsia="仿宋_GB2312"/>
          <w:kern w:val="0"/>
          <w:sz w:val="32"/>
          <w:szCs w:val="32"/>
        </w:rPr>
        <w:t>0.5</w:t>
      </w:r>
      <w:r w:rsidR="00A25C92" w:rsidRPr="00E84D81">
        <w:rPr>
          <w:rFonts w:eastAsia="仿宋_GB2312"/>
          <w:kern w:val="0"/>
          <w:sz w:val="32"/>
          <w:szCs w:val="32"/>
        </w:rPr>
        <w:t>，双侧检验水准</w:t>
      </w:r>
      <w:r w:rsidR="003007DF" w:rsidRPr="00E84D81">
        <w:rPr>
          <w:rFonts w:eastAsia="仿宋_GB2312"/>
          <w:i/>
          <w:kern w:val="0"/>
          <w:sz w:val="32"/>
          <w:szCs w:val="32"/>
        </w:rPr>
        <w:t>α</w:t>
      </w:r>
      <w:r w:rsidR="00A25C92" w:rsidRPr="00E84D81">
        <w:rPr>
          <w:rFonts w:eastAsia="仿宋_GB2312"/>
          <w:kern w:val="0"/>
          <w:sz w:val="32"/>
          <w:szCs w:val="32"/>
        </w:rPr>
        <w:t>取</w:t>
      </w:r>
      <w:r w:rsidR="00A25C92" w:rsidRPr="00E84D81">
        <w:rPr>
          <w:rFonts w:eastAsia="仿宋_GB2312"/>
          <w:kern w:val="0"/>
          <w:sz w:val="32"/>
          <w:szCs w:val="32"/>
        </w:rPr>
        <w:t>0.05</w:t>
      </w:r>
      <w:r w:rsidR="00A25C92" w:rsidRPr="00E84D81">
        <w:rPr>
          <w:rFonts w:eastAsia="仿宋_GB2312"/>
          <w:kern w:val="0"/>
          <w:sz w:val="32"/>
          <w:szCs w:val="32"/>
        </w:rPr>
        <w:t>，把握度（</w:t>
      </w:r>
      <w:r w:rsidR="00A25C92" w:rsidRPr="00E84D81">
        <w:rPr>
          <w:rFonts w:eastAsia="仿宋_GB2312"/>
          <w:kern w:val="0"/>
          <w:sz w:val="32"/>
          <w:szCs w:val="32"/>
        </w:rPr>
        <w:t>1-</w:t>
      </w:r>
      <w:r w:rsidR="003007DF" w:rsidRPr="00E84D81">
        <w:rPr>
          <w:rFonts w:eastAsia="仿宋_GB2312"/>
          <w:i/>
          <w:kern w:val="0"/>
          <w:sz w:val="32"/>
          <w:szCs w:val="32"/>
        </w:rPr>
        <w:t>β</w:t>
      </w:r>
      <w:r w:rsidR="00A25C92" w:rsidRPr="00E84D81">
        <w:rPr>
          <w:rFonts w:eastAsia="仿宋_GB2312"/>
          <w:kern w:val="0"/>
          <w:sz w:val="32"/>
          <w:szCs w:val="32"/>
        </w:rPr>
        <w:t>）取</w:t>
      </w:r>
      <w:r w:rsidR="00A25C92" w:rsidRPr="00E84D81">
        <w:rPr>
          <w:rFonts w:eastAsia="仿宋_GB2312"/>
          <w:kern w:val="0"/>
          <w:sz w:val="32"/>
          <w:szCs w:val="32"/>
        </w:rPr>
        <w:t>80%</w:t>
      </w:r>
      <w:r w:rsidR="00A25C92" w:rsidRPr="00E84D81">
        <w:rPr>
          <w:rFonts w:eastAsia="仿宋_GB2312"/>
          <w:kern w:val="0"/>
          <w:sz w:val="32"/>
          <w:szCs w:val="32"/>
        </w:rPr>
        <w:t>，试验组与对照组样本量之比为</w:t>
      </w:r>
      <w:r w:rsidR="00A25C92" w:rsidRPr="00E84D81">
        <w:rPr>
          <w:rFonts w:eastAsia="仿宋_GB2312"/>
          <w:kern w:val="0"/>
          <w:sz w:val="32"/>
          <w:szCs w:val="32"/>
        </w:rPr>
        <w:t>3</w:t>
      </w:r>
      <w:r w:rsidR="00A25C92" w:rsidRPr="00E84D81">
        <w:rPr>
          <w:rFonts w:eastAsia="仿宋_GB2312"/>
          <w:kern w:val="0"/>
          <w:sz w:val="32"/>
          <w:szCs w:val="32"/>
        </w:rPr>
        <w:t>：</w:t>
      </w:r>
      <w:r w:rsidR="00A25C92" w:rsidRPr="00E84D81">
        <w:rPr>
          <w:rFonts w:eastAsia="仿宋_GB2312"/>
          <w:kern w:val="0"/>
          <w:sz w:val="32"/>
          <w:szCs w:val="32"/>
        </w:rPr>
        <w:t>1</w:t>
      </w:r>
      <w:r w:rsidR="00A25C92" w:rsidRPr="00E84D81">
        <w:rPr>
          <w:rFonts w:eastAsia="仿宋_GB2312"/>
          <w:kern w:val="0"/>
          <w:sz w:val="32"/>
          <w:szCs w:val="32"/>
        </w:rPr>
        <w:t>，预期脱落率为</w:t>
      </w:r>
      <w:r w:rsidR="00A25C92" w:rsidRPr="00E84D81">
        <w:rPr>
          <w:rFonts w:eastAsia="仿宋_GB2312"/>
          <w:kern w:val="0"/>
          <w:sz w:val="32"/>
          <w:szCs w:val="32"/>
        </w:rPr>
        <w:t>20%</w:t>
      </w:r>
      <w:r w:rsidR="00A25C92" w:rsidRPr="00E84D81">
        <w:rPr>
          <w:rFonts w:eastAsia="仿宋_GB2312"/>
          <w:kern w:val="0"/>
          <w:sz w:val="32"/>
          <w:szCs w:val="32"/>
        </w:rPr>
        <w:t>，推算所需样本量为试验组</w:t>
      </w:r>
      <w:r w:rsidR="00917251" w:rsidRPr="00E84D81">
        <w:rPr>
          <w:rFonts w:eastAsia="仿宋_GB2312"/>
          <w:kern w:val="0"/>
          <w:sz w:val="32"/>
          <w:szCs w:val="32"/>
        </w:rPr>
        <w:t>162</w:t>
      </w:r>
      <w:r w:rsidR="00A25C92" w:rsidRPr="00E84D81">
        <w:rPr>
          <w:rFonts w:eastAsia="仿宋_GB2312"/>
          <w:kern w:val="0"/>
          <w:sz w:val="32"/>
          <w:szCs w:val="32"/>
        </w:rPr>
        <w:t>例</w:t>
      </w:r>
      <w:r w:rsidR="00917251" w:rsidRPr="00E84D81">
        <w:rPr>
          <w:rFonts w:eastAsia="仿宋_GB2312"/>
          <w:kern w:val="0"/>
          <w:sz w:val="32"/>
          <w:szCs w:val="32"/>
        </w:rPr>
        <w:t>，</w:t>
      </w:r>
      <w:r w:rsidR="00A25C92" w:rsidRPr="00E84D81">
        <w:rPr>
          <w:rFonts w:eastAsia="仿宋_GB2312"/>
          <w:kern w:val="0"/>
          <w:sz w:val="32"/>
          <w:szCs w:val="32"/>
        </w:rPr>
        <w:t>对照组</w:t>
      </w:r>
      <w:r w:rsidR="00917251" w:rsidRPr="00E84D81">
        <w:rPr>
          <w:rFonts w:eastAsia="仿宋_GB2312"/>
          <w:kern w:val="0"/>
          <w:sz w:val="32"/>
          <w:szCs w:val="32"/>
        </w:rPr>
        <w:t>54</w:t>
      </w:r>
      <w:r w:rsidR="00A25C92" w:rsidRPr="00E84D81">
        <w:rPr>
          <w:rFonts w:eastAsia="仿宋_GB2312"/>
          <w:kern w:val="0"/>
          <w:sz w:val="32"/>
          <w:szCs w:val="32"/>
        </w:rPr>
        <w:t>例。</w:t>
      </w:r>
    </w:p>
    <w:p w:rsidR="004E2B83" w:rsidRPr="00E84D81" w:rsidRDefault="00D4144A" w:rsidP="00E84D81">
      <w:pPr>
        <w:autoSpaceDE w:val="0"/>
        <w:autoSpaceDN w:val="0"/>
        <w:adjustRightInd w:val="0"/>
        <w:spacing w:line="520" w:lineRule="exact"/>
        <w:ind w:firstLineChars="200" w:firstLine="640"/>
        <w:outlineLvl w:val="1"/>
        <w:rPr>
          <w:rFonts w:eastAsia="楷体_GB2312"/>
          <w:sz w:val="32"/>
          <w:szCs w:val="32"/>
        </w:rPr>
      </w:pPr>
      <w:r w:rsidRPr="00E84D81">
        <w:rPr>
          <w:rFonts w:eastAsia="楷体_GB2312"/>
          <w:kern w:val="0"/>
          <w:sz w:val="32"/>
          <w:szCs w:val="32"/>
        </w:rPr>
        <w:t>（六）</w:t>
      </w:r>
      <w:r w:rsidRPr="00E84D81">
        <w:rPr>
          <w:rFonts w:eastAsia="楷体_GB2312"/>
          <w:sz w:val="32"/>
          <w:szCs w:val="32"/>
        </w:rPr>
        <w:t>入选</w:t>
      </w:r>
      <w:r w:rsidRPr="00E84D81">
        <w:rPr>
          <w:rFonts w:eastAsia="楷体_GB2312"/>
          <w:sz w:val="32"/>
          <w:szCs w:val="32"/>
        </w:rPr>
        <w:t>/</w:t>
      </w:r>
      <w:r w:rsidRPr="00E84D81">
        <w:rPr>
          <w:rFonts w:eastAsia="楷体_GB2312"/>
          <w:sz w:val="32"/>
          <w:szCs w:val="32"/>
        </w:rPr>
        <w:t>排除标准</w:t>
      </w:r>
    </w:p>
    <w:p w:rsidR="004E2B83" w:rsidRPr="00E84D81" w:rsidRDefault="00D4144A" w:rsidP="00E84D81">
      <w:pPr>
        <w:autoSpaceDE w:val="0"/>
        <w:autoSpaceDN w:val="0"/>
        <w:adjustRightInd w:val="0"/>
        <w:spacing w:line="520" w:lineRule="exact"/>
        <w:ind w:firstLineChars="200" w:firstLine="640"/>
        <w:jc w:val="left"/>
        <w:rPr>
          <w:rFonts w:eastAsia="仿宋_GB2312"/>
          <w:kern w:val="0"/>
          <w:sz w:val="32"/>
          <w:szCs w:val="32"/>
        </w:rPr>
      </w:pPr>
      <w:r w:rsidRPr="00E84D81">
        <w:rPr>
          <w:rFonts w:eastAsia="仿宋_GB2312"/>
          <w:kern w:val="0"/>
          <w:sz w:val="32"/>
          <w:szCs w:val="32"/>
        </w:rPr>
        <w:t>临床试验方案中需有明确的入选</w:t>
      </w:r>
      <w:r w:rsidRPr="00E84D81">
        <w:rPr>
          <w:rFonts w:eastAsia="仿宋_GB2312"/>
          <w:kern w:val="0"/>
          <w:sz w:val="32"/>
          <w:szCs w:val="32"/>
        </w:rPr>
        <w:t>/</w:t>
      </w:r>
      <w:r w:rsidRPr="00E84D81">
        <w:rPr>
          <w:rFonts w:eastAsia="仿宋_GB2312"/>
          <w:kern w:val="0"/>
          <w:sz w:val="32"/>
          <w:szCs w:val="32"/>
        </w:rPr>
        <w:t>排除标准。入选标准和排除标准需针对产品预期用途和材料特性制订。试验组和对照组的入选</w:t>
      </w:r>
      <w:r w:rsidRPr="00E84D81">
        <w:rPr>
          <w:rFonts w:eastAsia="仿宋_GB2312"/>
          <w:kern w:val="0"/>
          <w:sz w:val="32"/>
          <w:szCs w:val="32"/>
        </w:rPr>
        <w:t>/</w:t>
      </w:r>
      <w:r w:rsidRPr="00E84D81">
        <w:rPr>
          <w:rFonts w:eastAsia="仿宋_GB2312"/>
          <w:kern w:val="0"/>
          <w:sz w:val="32"/>
          <w:szCs w:val="32"/>
        </w:rPr>
        <w:t>排除标准需统一。</w:t>
      </w:r>
    </w:p>
    <w:p w:rsidR="004E2B83" w:rsidRPr="00E84D81" w:rsidRDefault="00D4144A" w:rsidP="00E84D81">
      <w:pPr>
        <w:autoSpaceDE w:val="0"/>
        <w:autoSpaceDN w:val="0"/>
        <w:adjustRightInd w:val="0"/>
        <w:spacing w:line="520" w:lineRule="exact"/>
        <w:ind w:firstLineChars="200" w:firstLine="640"/>
        <w:jc w:val="left"/>
        <w:rPr>
          <w:rFonts w:eastAsia="仿宋_GB2312"/>
          <w:kern w:val="0"/>
          <w:sz w:val="32"/>
          <w:szCs w:val="32"/>
        </w:rPr>
      </w:pPr>
      <w:r w:rsidRPr="00E84D81">
        <w:rPr>
          <w:rFonts w:eastAsia="仿宋_GB2312"/>
          <w:kern w:val="0"/>
          <w:sz w:val="32"/>
          <w:szCs w:val="32"/>
        </w:rPr>
        <w:t>建议纳入标准至少包括但不限于以下内容：</w:t>
      </w:r>
      <w:r w:rsidRPr="00E84D81">
        <w:rPr>
          <w:rFonts w:eastAsia="仿宋_GB2312"/>
          <w:kern w:val="0"/>
          <w:sz w:val="32"/>
          <w:szCs w:val="32"/>
        </w:rPr>
        <w:t>18</w:t>
      </w:r>
      <w:r w:rsidRPr="00E84D81">
        <w:rPr>
          <w:rFonts w:eastAsia="仿宋_GB2312"/>
          <w:kern w:val="0"/>
          <w:sz w:val="32"/>
          <w:szCs w:val="32"/>
        </w:rPr>
        <w:t>周岁以上；明确要评估的缺陷（如皱纹、容积缺失）相比于基线的严重</w:t>
      </w:r>
      <w:r w:rsidRPr="00E84D81">
        <w:rPr>
          <w:rFonts w:eastAsia="仿宋_GB2312"/>
          <w:kern w:val="0"/>
          <w:sz w:val="32"/>
          <w:szCs w:val="32"/>
        </w:rPr>
        <w:lastRenderedPageBreak/>
        <w:t>程度；受试者自愿参加本试验，并签署知情同意书。</w:t>
      </w:r>
    </w:p>
    <w:p w:rsidR="00FC5D51" w:rsidRPr="00E84D81" w:rsidRDefault="00925754" w:rsidP="00E84D81">
      <w:pPr>
        <w:autoSpaceDE w:val="0"/>
        <w:autoSpaceDN w:val="0"/>
        <w:adjustRightInd w:val="0"/>
        <w:spacing w:line="520" w:lineRule="exact"/>
        <w:ind w:firstLineChars="200" w:firstLine="640"/>
        <w:jc w:val="left"/>
        <w:rPr>
          <w:rFonts w:eastAsia="仿宋_GB2312"/>
          <w:kern w:val="0"/>
          <w:sz w:val="32"/>
          <w:szCs w:val="32"/>
        </w:rPr>
      </w:pPr>
      <w:r w:rsidRPr="00E84D81">
        <w:rPr>
          <w:rFonts w:eastAsia="仿宋_GB2312"/>
          <w:kern w:val="0"/>
          <w:sz w:val="32"/>
          <w:szCs w:val="32"/>
        </w:rPr>
        <w:t>建议</w:t>
      </w:r>
      <w:r w:rsidR="00FC5D51" w:rsidRPr="00E84D81">
        <w:rPr>
          <w:rFonts w:eastAsia="仿宋_GB2312"/>
          <w:kern w:val="0"/>
          <w:sz w:val="32"/>
          <w:szCs w:val="32"/>
        </w:rPr>
        <w:t>对于注射用重组</w:t>
      </w:r>
      <w:r w:rsidR="00FC5D51" w:rsidRPr="00E84D81">
        <w:rPr>
          <w:rFonts w:hAnsi="宋体"/>
          <w:kern w:val="0"/>
          <w:sz w:val="32"/>
          <w:szCs w:val="32"/>
        </w:rPr>
        <w:t>Ⅲ</w:t>
      </w:r>
      <w:r w:rsidR="00FC5D51" w:rsidRPr="00E84D81">
        <w:rPr>
          <w:rFonts w:eastAsia="仿宋_GB2312"/>
          <w:kern w:val="0"/>
          <w:sz w:val="32"/>
          <w:szCs w:val="32"/>
        </w:rPr>
        <w:t>型人源化胶原蛋白产品，若适用范围为该产品用于面部真皮组织填充以纠正额部动力性皱纹（包括眉间纹、额头纹和鱼尾纹），纳入标准</w:t>
      </w:r>
      <w:r w:rsidRPr="00E84D81">
        <w:rPr>
          <w:rFonts w:eastAsia="仿宋_GB2312"/>
          <w:kern w:val="0"/>
          <w:sz w:val="32"/>
          <w:szCs w:val="32"/>
        </w:rPr>
        <w:t>需</w:t>
      </w:r>
      <w:r w:rsidR="00FC5D51" w:rsidRPr="00E84D81">
        <w:rPr>
          <w:rFonts w:eastAsia="仿宋_GB2312"/>
          <w:kern w:val="0"/>
          <w:sz w:val="32"/>
          <w:szCs w:val="32"/>
        </w:rPr>
        <w:t>明确受试者应尽可能同时包括眉间纹、额头纹和鱼尾纹。</w:t>
      </w:r>
    </w:p>
    <w:p w:rsidR="00FC5D51" w:rsidRPr="00E84D81" w:rsidRDefault="00A22BE5" w:rsidP="00E84D81">
      <w:pPr>
        <w:autoSpaceDE w:val="0"/>
        <w:autoSpaceDN w:val="0"/>
        <w:adjustRightInd w:val="0"/>
        <w:spacing w:line="520" w:lineRule="exact"/>
        <w:ind w:firstLineChars="200" w:firstLine="640"/>
        <w:jc w:val="left"/>
        <w:rPr>
          <w:rFonts w:eastAsia="仿宋_GB2312"/>
          <w:kern w:val="0"/>
          <w:sz w:val="32"/>
          <w:szCs w:val="32"/>
        </w:rPr>
      </w:pPr>
      <w:r>
        <w:rPr>
          <w:rFonts w:eastAsia="仿宋_GB2312"/>
          <w:kern w:val="0"/>
          <w:sz w:val="32"/>
          <w:szCs w:val="32"/>
        </w:rPr>
        <w:t>建议排除标准至少包括但不限于以下内容：在研究阶段内</w:t>
      </w:r>
      <w:r w:rsidR="00D4144A" w:rsidRPr="00E84D81">
        <w:rPr>
          <w:rFonts w:eastAsia="仿宋_GB2312"/>
          <w:kern w:val="0"/>
          <w:sz w:val="32"/>
          <w:szCs w:val="32"/>
        </w:rPr>
        <w:t>接受</w:t>
      </w:r>
      <w:r>
        <w:rPr>
          <w:rFonts w:eastAsia="仿宋_GB2312" w:hint="eastAsia"/>
          <w:kern w:val="0"/>
          <w:sz w:val="32"/>
          <w:szCs w:val="32"/>
        </w:rPr>
        <w:t>过</w:t>
      </w:r>
      <w:r w:rsidR="00D4144A" w:rsidRPr="00E84D81">
        <w:rPr>
          <w:rFonts w:eastAsia="仿宋_GB2312"/>
          <w:kern w:val="0"/>
          <w:sz w:val="32"/>
          <w:szCs w:val="32"/>
        </w:rPr>
        <w:t>任何其他面部手术、药物治疗或激光治疗等治疗的患者；患有某些潜在疾病（如过敏史、出血性疾病、传染性疾病、皮肤恶性疾病史、免疫功能障碍、急性炎症或感染、未控制的糖尿病、恶性肿瘤等严重系统性疾病、心理障碍及精神疾病、视力障碍等）的患者；孕妇、备孕期及哺乳期妇女。</w:t>
      </w:r>
    </w:p>
    <w:p w:rsidR="004E2B83" w:rsidRPr="00E84D81" w:rsidRDefault="00D4144A" w:rsidP="00E84D81">
      <w:pPr>
        <w:spacing w:line="520" w:lineRule="exact"/>
        <w:ind w:firstLineChars="200" w:firstLine="640"/>
        <w:outlineLvl w:val="1"/>
        <w:rPr>
          <w:rFonts w:eastAsia="楷体_GB2312"/>
          <w:sz w:val="32"/>
          <w:szCs w:val="32"/>
        </w:rPr>
      </w:pPr>
      <w:r w:rsidRPr="00E84D81">
        <w:rPr>
          <w:rFonts w:eastAsia="楷体_GB2312"/>
          <w:sz w:val="32"/>
          <w:szCs w:val="32"/>
        </w:rPr>
        <w:t>（七）数据的分析和评价</w:t>
      </w:r>
    </w:p>
    <w:p w:rsidR="004E2B83" w:rsidRPr="00E84D81" w:rsidRDefault="00D4144A" w:rsidP="00E84D81">
      <w:pPr>
        <w:autoSpaceDE w:val="0"/>
        <w:autoSpaceDN w:val="0"/>
        <w:adjustRightInd w:val="0"/>
        <w:spacing w:line="520" w:lineRule="exact"/>
        <w:ind w:firstLineChars="200" w:firstLine="640"/>
        <w:outlineLvl w:val="2"/>
        <w:rPr>
          <w:rFonts w:eastAsia="仿宋_GB2312"/>
          <w:kern w:val="0"/>
          <w:sz w:val="32"/>
          <w:szCs w:val="32"/>
        </w:rPr>
      </w:pPr>
      <w:r w:rsidRPr="00E84D81">
        <w:rPr>
          <w:rFonts w:eastAsia="仿宋_GB2312"/>
          <w:kern w:val="0"/>
          <w:sz w:val="32"/>
          <w:szCs w:val="32"/>
        </w:rPr>
        <w:t>1.</w:t>
      </w:r>
      <w:r w:rsidRPr="00E84D81">
        <w:rPr>
          <w:rFonts w:eastAsia="仿宋_GB2312"/>
          <w:kern w:val="0"/>
          <w:sz w:val="32"/>
          <w:szCs w:val="32"/>
        </w:rPr>
        <w:t>基本信息的描述</w:t>
      </w:r>
    </w:p>
    <w:p w:rsidR="004E2B83" w:rsidRPr="00E84D81" w:rsidRDefault="00D4144A"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需在临床试验报告中明确各研究组入选的受试者数和各分析数据集的例数，明确所有受试者是否全部完成随访，完成随访的受试者是否均纳入统计。对于因违背研究方案而被剔除的以及没能完成研究中途脱落</w:t>
      </w:r>
      <w:r w:rsidRPr="00E84D81">
        <w:rPr>
          <w:rFonts w:eastAsia="仿宋_GB2312"/>
          <w:kern w:val="0"/>
          <w:sz w:val="32"/>
          <w:szCs w:val="32"/>
        </w:rPr>
        <w:t>/</w:t>
      </w:r>
      <w:r w:rsidRPr="00E84D81">
        <w:rPr>
          <w:rFonts w:eastAsia="仿宋_GB2312"/>
          <w:kern w:val="0"/>
          <w:sz w:val="32"/>
          <w:szCs w:val="32"/>
        </w:rPr>
        <w:t>失访的受试者需明确剔除或脱落</w:t>
      </w:r>
      <w:r w:rsidRPr="00E84D81">
        <w:rPr>
          <w:rFonts w:eastAsia="仿宋_GB2312"/>
          <w:kern w:val="0"/>
          <w:sz w:val="32"/>
          <w:szCs w:val="32"/>
        </w:rPr>
        <w:t>/</w:t>
      </w:r>
      <w:r w:rsidRPr="00E84D81">
        <w:rPr>
          <w:rFonts w:eastAsia="仿宋_GB2312"/>
          <w:kern w:val="0"/>
          <w:sz w:val="32"/>
          <w:szCs w:val="32"/>
        </w:rPr>
        <w:t>失访的具体原因。</w:t>
      </w:r>
    </w:p>
    <w:p w:rsidR="004E2B83" w:rsidRPr="00E84D81" w:rsidRDefault="00D4144A"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需在临床试验报告中提供注射用量、产品型号规格、注射针规格等信息。若存在补充注射的情况（按照产品说明书中的使用方法），需在报告中体现相关受试者比例及两次注射时间间隔等相关信息。</w:t>
      </w:r>
    </w:p>
    <w:p w:rsidR="004E2B83" w:rsidRPr="00E84D81" w:rsidRDefault="00D4144A" w:rsidP="00E84D81">
      <w:pPr>
        <w:autoSpaceDE w:val="0"/>
        <w:autoSpaceDN w:val="0"/>
        <w:adjustRightInd w:val="0"/>
        <w:spacing w:line="520" w:lineRule="exact"/>
        <w:ind w:firstLineChars="200" w:firstLine="640"/>
        <w:outlineLvl w:val="2"/>
        <w:rPr>
          <w:rFonts w:eastAsia="仿宋_GB2312"/>
          <w:kern w:val="0"/>
          <w:sz w:val="32"/>
          <w:szCs w:val="32"/>
        </w:rPr>
      </w:pPr>
      <w:r w:rsidRPr="00E84D81">
        <w:rPr>
          <w:rFonts w:eastAsia="仿宋_GB2312"/>
          <w:kern w:val="0"/>
          <w:sz w:val="32"/>
          <w:szCs w:val="32"/>
        </w:rPr>
        <w:t>2.</w:t>
      </w:r>
      <w:r w:rsidRPr="00E84D81">
        <w:rPr>
          <w:rFonts w:eastAsia="仿宋_GB2312"/>
          <w:kern w:val="0"/>
          <w:sz w:val="32"/>
          <w:szCs w:val="32"/>
        </w:rPr>
        <w:t>分析数据集</w:t>
      </w:r>
    </w:p>
    <w:p w:rsidR="004E2B83" w:rsidRPr="00E84D81" w:rsidRDefault="00D4144A"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全分析集（</w:t>
      </w:r>
      <w:r w:rsidRPr="00E84D81">
        <w:rPr>
          <w:rFonts w:eastAsia="仿宋_GB2312"/>
          <w:kern w:val="0"/>
          <w:sz w:val="32"/>
          <w:szCs w:val="32"/>
        </w:rPr>
        <w:t>FAS</w:t>
      </w:r>
      <w:r w:rsidRPr="00E84D81">
        <w:rPr>
          <w:rFonts w:eastAsia="仿宋_GB2312"/>
          <w:kern w:val="0"/>
          <w:sz w:val="32"/>
          <w:szCs w:val="32"/>
        </w:rPr>
        <w:t>）：需包括所有入组并至少进行过一次有效性评价的受试者，无论其是否违背方案。</w:t>
      </w:r>
      <w:r w:rsidRPr="00E84D81">
        <w:rPr>
          <w:rFonts w:eastAsia="仿宋_GB2312"/>
          <w:kern w:val="0"/>
          <w:sz w:val="32"/>
          <w:szCs w:val="32"/>
        </w:rPr>
        <w:t>FAS</w:t>
      </w:r>
      <w:r w:rsidRPr="00E84D81">
        <w:rPr>
          <w:rFonts w:eastAsia="仿宋_GB2312"/>
          <w:kern w:val="0"/>
          <w:sz w:val="32"/>
          <w:szCs w:val="32"/>
        </w:rPr>
        <w:t>对于缺失</w:t>
      </w:r>
      <w:r w:rsidRPr="00E84D81">
        <w:rPr>
          <w:rFonts w:eastAsia="仿宋_GB2312"/>
          <w:kern w:val="0"/>
          <w:sz w:val="32"/>
          <w:szCs w:val="32"/>
        </w:rPr>
        <w:lastRenderedPageBreak/>
        <w:t>的数据建议采用保守的填补方法并论证其保守性，不建议采用末次观测值结转法（</w:t>
      </w:r>
      <w:r w:rsidRPr="00E84D81">
        <w:rPr>
          <w:rFonts w:eastAsia="仿宋_GB2312"/>
          <w:kern w:val="0"/>
          <w:sz w:val="32"/>
          <w:szCs w:val="32"/>
        </w:rPr>
        <w:t>LOCF</w:t>
      </w:r>
      <w:r w:rsidRPr="00E84D81">
        <w:rPr>
          <w:rFonts w:eastAsia="仿宋_GB2312"/>
          <w:kern w:val="0"/>
          <w:sz w:val="32"/>
          <w:szCs w:val="32"/>
        </w:rPr>
        <w:t>）。</w:t>
      </w:r>
    </w:p>
    <w:p w:rsidR="004E2B83" w:rsidRPr="00E84D81" w:rsidRDefault="00D4144A"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符合方案集（</w:t>
      </w:r>
      <w:r w:rsidRPr="00E84D81">
        <w:rPr>
          <w:rFonts w:eastAsia="仿宋_GB2312"/>
          <w:kern w:val="0"/>
          <w:sz w:val="32"/>
          <w:szCs w:val="32"/>
        </w:rPr>
        <w:t>PP</w:t>
      </w:r>
      <w:r w:rsidRPr="00E84D81">
        <w:rPr>
          <w:rFonts w:eastAsia="仿宋_GB2312"/>
          <w:kern w:val="0"/>
          <w:sz w:val="32"/>
          <w:szCs w:val="32"/>
        </w:rPr>
        <w:t>）：需包括所有入组、</w:t>
      </w:r>
      <w:r w:rsidR="00A22BE5">
        <w:rPr>
          <w:rFonts w:eastAsia="仿宋_GB2312" w:hint="eastAsia"/>
          <w:kern w:val="0"/>
          <w:sz w:val="32"/>
          <w:szCs w:val="32"/>
        </w:rPr>
        <w:t>并</w:t>
      </w:r>
      <w:r w:rsidRPr="00E84D81">
        <w:rPr>
          <w:rFonts w:eastAsia="仿宋_GB2312"/>
          <w:kern w:val="0"/>
          <w:sz w:val="32"/>
          <w:szCs w:val="32"/>
        </w:rPr>
        <w:t>完成主要指标的随访并无严重违背方案的受试者。</w:t>
      </w:r>
    </w:p>
    <w:p w:rsidR="004E2B83" w:rsidRPr="00E84D81" w:rsidRDefault="00D4144A"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安全集（</w:t>
      </w:r>
      <w:r w:rsidRPr="00E84D81">
        <w:rPr>
          <w:rFonts w:eastAsia="仿宋_GB2312"/>
          <w:kern w:val="0"/>
          <w:sz w:val="32"/>
          <w:szCs w:val="32"/>
        </w:rPr>
        <w:t>SS</w:t>
      </w:r>
      <w:r w:rsidRPr="00E84D81">
        <w:rPr>
          <w:rFonts w:eastAsia="仿宋_GB2312"/>
          <w:kern w:val="0"/>
          <w:sz w:val="32"/>
          <w:szCs w:val="32"/>
        </w:rPr>
        <w:t>）：需包括所有入组并至少进行过一次安全性评价的受试者。</w:t>
      </w:r>
    </w:p>
    <w:p w:rsidR="004E2B83" w:rsidRPr="00E84D81" w:rsidRDefault="00D4144A" w:rsidP="00E84D81">
      <w:pPr>
        <w:autoSpaceDE w:val="0"/>
        <w:autoSpaceDN w:val="0"/>
        <w:adjustRightInd w:val="0"/>
        <w:spacing w:line="520" w:lineRule="exact"/>
        <w:ind w:firstLineChars="200" w:firstLine="640"/>
        <w:outlineLvl w:val="2"/>
        <w:rPr>
          <w:rFonts w:eastAsia="仿宋_GB2312"/>
          <w:kern w:val="0"/>
          <w:sz w:val="32"/>
          <w:szCs w:val="32"/>
        </w:rPr>
      </w:pPr>
      <w:r w:rsidRPr="00E84D81">
        <w:rPr>
          <w:rFonts w:eastAsia="仿宋_GB2312"/>
          <w:kern w:val="0"/>
          <w:sz w:val="32"/>
          <w:szCs w:val="32"/>
        </w:rPr>
        <w:t>3.</w:t>
      </w:r>
      <w:r w:rsidRPr="00E84D81">
        <w:rPr>
          <w:rFonts w:eastAsia="仿宋_GB2312"/>
          <w:kern w:val="0"/>
          <w:sz w:val="32"/>
          <w:szCs w:val="32"/>
        </w:rPr>
        <w:t>基线的均衡性分析</w:t>
      </w:r>
    </w:p>
    <w:p w:rsidR="004E2B83" w:rsidRPr="00E84D81" w:rsidRDefault="00D4144A"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需进行试验组与对照组基线的均衡性分析。如果基线变量存在组间差异，需分析基线的不均衡可能对结果造成的影响；基线组间均衡性分析一般在</w:t>
      </w:r>
      <w:r w:rsidRPr="00E84D81">
        <w:rPr>
          <w:rFonts w:eastAsia="仿宋_GB2312"/>
          <w:kern w:val="0"/>
          <w:sz w:val="32"/>
          <w:szCs w:val="32"/>
        </w:rPr>
        <w:t>FAS</w:t>
      </w:r>
      <w:r w:rsidRPr="00E84D81">
        <w:rPr>
          <w:rFonts w:eastAsia="仿宋_GB2312"/>
          <w:kern w:val="0"/>
          <w:sz w:val="32"/>
          <w:szCs w:val="32"/>
        </w:rPr>
        <w:t>的基础上进行。基线数据一般包括受试者年龄、性别、体重、皱纹严重程度分级值等变量。</w:t>
      </w:r>
    </w:p>
    <w:p w:rsidR="004E2B83" w:rsidRPr="00E84D81" w:rsidRDefault="00D4144A" w:rsidP="00E84D81">
      <w:pPr>
        <w:autoSpaceDE w:val="0"/>
        <w:autoSpaceDN w:val="0"/>
        <w:adjustRightInd w:val="0"/>
        <w:spacing w:line="520" w:lineRule="exact"/>
        <w:ind w:firstLineChars="200" w:firstLine="640"/>
        <w:outlineLvl w:val="2"/>
        <w:rPr>
          <w:rFonts w:eastAsia="仿宋_GB2312"/>
          <w:kern w:val="0"/>
          <w:sz w:val="32"/>
          <w:szCs w:val="32"/>
        </w:rPr>
      </w:pPr>
      <w:r w:rsidRPr="00E84D81">
        <w:rPr>
          <w:rFonts w:eastAsia="仿宋_GB2312"/>
          <w:kern w:val="0"/>
          <w:sz w:val="32"/>
          <w:szCs w:val="32"/>
        </w:rPr>
        <w:t>4.</w:t>
      </w:r>
      <w:r w:rsidRPr="00E84D81">
        <w:rPr>
          <w:rFonts w:eastAsia="仿宋_GB2312"/>
          <w:kern w:val="0"/>
          <w:sz w:val="32"/>
          <w:szCs w:val="32"/>
        </w:rPr>
        <w:t>有效性评价</w:t>
      </w:r>
    </w:p>
    <w:p w:rsidR="004E2B83" w:rsidRPr="00E84D81" w:rsidRDefault="00D4144A"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需按照临床方案中的统计处理方法对主要评价指标分别在</w:t>
      </w:r>
      <w:r w:rsidRPr="00E84D81">
        <w:rPr>
          <w:rFonts w:eastAsia="仿宋_GB2312"/>
          <w:kern w:val="0"/>
          <w:sz w:val="32"/>
          <w:szCs w:val="32"/>
        </w:rPr>
        <w:t>FAS</w:t>
      </w:r>
      <w:r w:rsidRPr="00E84D81">
        <w:rPr>
          <w:rFonts w:eastAsia="仿宋_GB2312"/>
          <w:kern w:val="0"/>
          <w:sz w:val="32"/>
          <w:szCs w:val="32"/>
        </w:rPr>
        <w:t>集和</w:t>
      </w:r>
      <w:r w:rsidRPr="00E84D81">
        <w:rPr>
          <w:rFonts w:eastAsia="仿宋_GB2312"/>
          <w:kern w:val="0"/>
          <w:sz w:val="32"/>
          <w:szCs w:val="32"/>
        </w:rPr>
        <w:t>PP</w:t>
      </w:r>
      <w:r w:rsidRPr="00E84D81">
        <w:rPr>
          <w:rFonts w:eastAsia="仿宋_GB2312"/>
          <w:kern w:val="0"/>
          <w:sz w:val="32"/>
          <w:szCs w:val="32"/>
        </w:rPr>
        <w:t>集检验预先设立的假设（优效</w:t>
      </w:r>
      <w:r w:rsidRPr="00E84D81">
        <w:rPr>
          <w:rFonts w:eastAsia="仿宋_GB2312"/>
          <w:kern w:val="0"/>
          <w:sz w:val="32"/>
          <w:szCs w:val="32"/>
        </w:rPr>
        <w:t>/</w:t>
      </w:r>
      <w:r w:rsidRPr="00E84D81">
        <w:rPr>
          <w:rFonts w:eastAsia="仿宋_GB2312"/>
          <w:kern w:val="0"/>
          <w:sz w:val="32"/>
          <w:szCs w:val="32"/>
        </w:rPr>
        <w:t>等效</w:t>
      </w:r>
      <w:r w:rsidRPr="00E84D81">
        <w:rPr>
          <w:rFonts w:eastAsia="仿宋_GB2312"/>
          <w:kern w:val="0"/>
          <w:sz w:val="32"/>
          <w:szCs w:val="32"/>
        </w:rPr>
        <w:t>/</w:t>
      </w:r>
      <w:r w:rsidRPr="00E84D81">
        <w:rPr>
          <w:rFonts w:eastAsia="仿宋_GB2312"/>
          <w:kern w:val="0"/>
          <w:sz w:val="32"/>
          <w:szCs w:val="32"/>
        </w:rPr>
        <w:t>非劣效）是否成立。需有充足的临床证据支持产品说明书中所描述的多数患者注射该产品后可维持有效的时间。</w:t>
      </w:r>
    </w:p>
    <w:p w:rsidR="00CE7BAF" w:rsidRPr="00E84D81" w:rsidRDefault="00D4144A"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对于次要评价指标也需进行相应的统计分析。另外，考虑到此类产品的可吸收性，建议依据各观察时间点上的皱纹严重程度分级数值绘制曲线图以评价产品临床效果随时间变化的规律性。</w:t>
      </w:r>
    </w:p>
    <w:p w:rsidR="004E2B83" w:rsidRPr="00E84D81" w:rsidRDefault="00D4144A" w:rsidP="00E84D81">
      <w:pPr>
        <w:autoSpaceDE w:val="0"/>
        <w:autoSpaceDN w:val="0"/>
        <w:adjustRightInd w:val="0"/>
        <w:spacing w:line="520" w:lineRule="exact"/>
        <w:ind w:firstLineChars="200" w:firstLine="640"/>
        <w:outlineLvl w:val="0"/>
        <w:rPr>
          <w:rFonts w:eastAsia="仿宋_GB2312"/>
          <w:kern w:val="0"/>
          <w:sz w:val="32"/>
          <w:szCs w:val="32"/>
        </w:rPr>
      </w:pPr>
      <w:r w:rsidRPr="00E84D81">
        <w:rPr>
          <w:rFonts w:eastAsia="黑体"/>
          <w:kern w:val="0"/>
          <w:sz w:val="32"/>
          <w:szCs w:val="32"/>
        </w:rPr>
        <w:t>三、</w:t>
      </w:r>
      <w:r w:rsidRPr="00E84D81">
        <w:rPr>
          <w:rFonts w:eastAsia="黑体"/>
          <w:sz w:val="32"/>
          <w:szCs w:val="32"/>
        </w:rPr>
        <w:t>其他临床试验数据</w:t>
      </w:r>
    </w:p>
    <w:p w:rsidR="004E2B83" w:rsidRPr="00E84D81" w:rsidRDefault="00D4144A"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申请人在递交注册申报资料时应提供临床评价报告，如除临床试验资料外，申报产品还有其他合法的临床数据也可在临床评价报告中一并提交，如申报产品在境外其他国家或地区上市前</w:t>
      </w:r>
      <w:r w:rsidRPr="00E84D81">
        <w:rPr>
          <w:rFonts w:eastAsia="仿宋_GB2312"/>
          <w:kern w:val="0"/>
          <w:sz w:val="32"/>
          <w:szCs w:val="32"/>
        </w:rPr>
        <w:t>/</w:t>
      </w:r>
      <w:r w:rsidRPr="00E84D81">
        <w:rPr>
          <w:rFonts w:eastAsia="仿宋_GB2312"/>
          <w:kern w:val="0"/>
          <w:sz w:val="32"/>
          <w:szCs w:val="32"/>
        </w:rPr>
        <w:t>上市后的临床研究资料、临床随访资料</w:t>
      </w:r>
      <w:r w:rsidRPr="00E84D81">
        <w:rPr>
          <w:rFonts w:eastAsia="仿宋_GB2312"/>
          <w:kern w:val="0"/>
          <w:sz w:val="32"/>
          <w:szCs w:val="32"/>
        </w:rPr>
        <w:t>/</w:t>
      </w:r>
      <w:r w:rsidRPr="00E84D81">
        <w:rPr>
          <w:rFonts w:eastAsia="仿宋_GB2312"/>
          <w:kern w:val="0"/>
          <w:sz w:val="32"/>
          <w:szCs w:val="32"/>
        </w:rPr>
        <w:t>文献以</w:t>
      </w:r>
      <w:r w:rsidRPr="00E84D81">
        <w:rPr>
          <w:rFonts w:eastAsia="仿宋_GB2312"/>
          <w:kern w:val="0"/>
          <w:sz w:val="32"/>
          <w:szCs w:val="32"/>
        </w:rPr>
        <w:lastRenderedPageBreak/>
        <w:t>及到目前的销量、抱怨、投诉及不良事件的记录、原因分析、处理方式及处理结果等。</w:t>
      </w:r>
    </w:p>
    <w:p w:rsidR="004E2B83" w:rsidRPr="00E84D81" w:rsidRDefault="00D4144A" w:rsidP="00E84D81">
      <w:pPr>
        <w:autoSpaceDE w:val="0"/>
        <w:autoSpaceDN w:val="0"/>
        <w:adjustRightInd w:val="0"/>
        <w:spacing w:line="520" w:lineRule="exact"/>
        <w:ind w:firstLineChars="200" w:firstLine="640"/>
        <w:outlineLvl w:val="0"/>
        <w:rPr>
          <w:rFonts w:eastAsia="黑体"/>
          <w:kern w:val="0"/>
          <w:sz w:val="32"/>
          <w:szCs w:val="32"/>
        </w:rPr>
      </w:pPr>
      <w:r w:rsidRPr="00E84D81">
        <w:rPr>
          <w:rFonts w:eastAsia="黑体"/>
          <w:kern w:val="0"/>
          <w:sz w:val="32"/>
          <w:szCs w:val="32"/>
        </w:rPr>
        <w:t>四、产品说明书</w:t>
      </w:r>
    </w:p>
    <w:p w:rsidR="004E2B83" w:rsidRPr="00E84D81" w:rsidRDefault="00D4144A"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结合申报产品的临床评价资料，说明书的制定需要注意以下内容：</w:t>
      </w:r>
    </w:p>
    <w:p w:rsidR="004E2B83" w:rsidRPr="00E84D81" w:rsidRDefault="00D4144A" w:rsidP="00E84D81">
      <w:pPr>
        <w:autoSpaceDE w:val="0"/>
        <w:autoSpaceDN w:val="0"/>
        <w:adjustRightInd w:val="0"/>
        <w:spacing w:line="520" w:lineRule="exact"/>
        <w:ind w:firstLineChars="200" w:firstLine="640"/>
        <w:rPr>
          <w:rFonts w:eastAsia="仿宋_GB2312"/>
          <w:kern w:val="0"/>
          <w:sz w:val="32"/>
          <w:szCs w:val="32"/>
        </w:rPr>
      </w:pPr>
      <w:r w:rsidRPr="00E84D81">
        <w:rPr>
          <w:rFonts w:eastAsia="黑体"/>
          <w:kern w:val="0"/>
          <w:sz w:val="32"/>
          <w:szCs w:val="32"/>
        </w:rPr>
        <w:t>1</w:t>
      </w:r>
      <w:r w:rsidRPr="00E84D81">
        <w:rPr>
          <w:rFonts w:eastAsia="仿宋_GB2312"/>
          <w:kern w:val="0"/>
          <w:sz w:val="32"/>
          <w:szCs w:val="32"/>
        </w:rPr>
        <w:t>.</w:t>
      </w:r>
      <w:r w:rsidRPr="00E84D81">
        <w:rPr>
          <w:rFonts w:eastAsia="仿宋_GB2312"/>
          <w:kern w:val="0"/>
          <w:sz w:val="32"/>
          <w:szCs w:val="32"/>
        </w:rPr>
        <w:t>说明书中应包括申报产品上市前临床试验信息。</w:t>
      </w:r>
    </w:p>
    <w:p w:rsidR="004E2B83" w:rsidRPr="00E84D81" w:rsidRDefault="00D4144A"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临床试验信息一般包括临床试验目的、临床试验设计、受试人群、样本量、评价指标、临床试验的结果概述及结论（需重点说明不良事件的发生情况）等。</w:t>
      </w:r>
    </w:p>
    <w:p w:rsidR="004E2B83" w:rsidRPr="00E84D81" w:rsidRDefault="00D4144A"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2.</w:t>
      </w:r>
      <w:r w:rsidRPr="00E84D81">
        <w:rPr>
          <w:rFonts w:eastAsia="仿宋_GB2312"/>
          <w:kern w:val="0"/>
          <w:sz w:val="32"/>
          <w:szCs w:val="32"/>
        </w:rPr>
        <w:t>需注明</w:t>
      </w:r>
      <w:r w:rsidRPr="00E84D81">
        <w:rPr>
          <w:rFonts w:eastAsia="仿宋_GB2312"/>
          <w:kern w:val="0"/>
          <w:sz w:val="32"/>
          <w:szCs w:val="32"/>
        </w:rPr>
        <w:t>“</w:t>
      </w:r>
      <w:r w:rsidRPr="00E84D81">
        <w:rPr>
          <w:rFonts w:eastAsia="仿宋_GB2312"/>
          <w:kern w:val="0"/>
          <w:sz w:val="32"/>
          <w:szCs w:val="32"/>
        </w:rPr>
        <w:t>该产品仅限于在国家正式批准的医疗机构中由具有相关专业医师资格的人员，经生产厂家或其委托</w:t>
      </w:r>
      <w:r w:rsidRPr="00E84D81">
        <w:rPr>
          <w:rFonts w:eastAsia="仿宋_GB2312"/>
          <w:kern w:val="0"/>
          <w:sz w:val="32"/>
          <w:szCs w:val="32"/>
        </w:rPr>
        <w:t>/</w:t>
      </w:r>
      <w:r w:rsidRPr="00E84D81">
        <w:rPr>
          <w:rFonts w:eastAsia="仿宋_GB2312"/>
          <w:kern w:val="0"/>
          <w:sz w:val="32"/>
          <w:szCs w:val="32"/>
        </w:rPr>
        <w:t>指定机构的专业培训并获得培训合格证书后，严格按照产品使用说明书和相关诊疗指南的要求进行使用</w:t>
      </w:r>
      <w:r w:rsidRPr="00E84D81">
        <w:rPr>
          <w:rFonts w:eastAsia="仿宋_GB2312"/>
          <w:kern w:val="0"/>
          <w:sz w:val="32"/>
          <w:szCs w:val="32"/>
        </w:rPr>
        <w:t>”</w:t>
      </w:r>
      <w:r w:rsidRPr="00E84D81">
        <w:rPr>
          <w:rFonts w:eastAsia="仿宋_GB2312"/>
          <w:kern w:val="0"/>
          <w:sz w:val="32"/>
          <w:szCs w:val="32"/>
        </w:rPr>
        <w:t>。</w:t>
      </w:r>
    </w:p>
    <w:p w:rsidR="004E2B83" w:rsidRPr="00E84D81" w:rsidRDefault="00D4144A"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3</w:t>
      </w:r>
      <w:r w:rsidR="005B7FC9">
        <w:rPr>
          <w:rFonts w:eastAsia="仿宋_GB2312" w:hint="eastAsia"/>
          <w:kern w:val="0"/>
          <w:sz w:val="32"/>
          <w:szCs w:val="32"/>
        </w:rPr>
        <w:t>.</w:t>
      </w:r>
      <w:r w:rsidRPr="00E84D81">
        <w:rPr>
          <w:rFonts w:eastAsia="仿宋_GB2312"/>
          <w:kern w:val="0"/>
          <w:sz w:val="32"/>
          <w:szCs w:val="32"/>
        </w:rPr>
        <w:t>产品适用范围需与临床试验验证过的范围一致，需明确注射填充的具体解剖部位和适应证。</w:t>
      </w:r>
      <w:r w:rsidR="0057272D" w:rsidRPr="0057272D">
        <w:rPr>
          <w:rFonts w:eastAsia="仿宋_GB2312" w:hint="eastAsia"/>
          <w:kern w:val="0"/>
          <w:sz w:val="32"/>
          <w:szCs w:val="32"/>
        </w:rPr>
        <w:t>适应证需与临床评价资料一致（如：若临床试验入选标准仅为纠正鼻唇沟，则需按照纠正鼻唇沟申请而不是鼻唇部皱纹）；填充的解剖部位需与申请的适应证相对应。</w:t>
      </w:r>
    </w:p>
    <w:p w:rsidR="004E2B83" w:rsidRPr="00E84D81" w:rsidRDefault="00D4144A"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4.</w:t>
      </w:r>
      <w:r w:rsidRPr="00E84D81">
        <w:rPr>
          <w:rFonts w:eastAsia="仿宋_GB2312"/>
          <w:kern w:val="0"/>
          <w:sz w:val="32"/>
          <w:szCs w:val="32"/>
        </w:rPr>
        <w:t>产品建议使用剂量</w:t>
      </w:r>
      <w:r w:rsidRPr="00E84D81">
        <w:rPr>
          <w:rFonts w:eastAsia="仿宋_GB2312"/>
          <w:kern w:val="0"/>
          <w:sz w:val="32"/>
          <w:szCs w:val="32"/>
        </w:rPr>
        <w:t>/</w:t>
      </w:r>
      <w:r w:rsidRPr="00E84D81">
        <w:rPr>
          <w:rFonts w:eastAsia="仿宋_GB2312"/>
          <w:kern w:val="0"/>
          <w:sz w:val="32"/>
          <w:szCs w:val="32"/>
        </w:rPr>
        <w:t>频率需与</w:t>
      </w:r>
      <w:r w:rsidR="003E6A12">
        <w:rPr>
          <w:rFonts w:eastAsia="仿宋_GB2312" w:hint="eastAsia"/>
          <w:kern w:val="0"/>
          <w:sz w:val="32"/>
          <w:szCs w:val="32"/>
        </w:rPr>
        <w:t>临床前研究资料</w:t>
      </w:r>
      <w:r w:rsidRPr="00E84D81">
        <w:rPr>
          <w:rFonts w:eastAsia="仿宋_GB2312"/>
          <w:kern w:val="0"/>
          <w:sz w:val="32"/>
          <w:szCs w:val="32"/>
        </w:rPr>
        <w:t>和临床</w:t>
      </w:r>
      <w:r w:rsidR="003E6A12">
        <w:rPr>
          <w:rFonts w:eastAsia="仿宋_GB2312" w:hint="eastAsia"/>
          <w:kern w:val="0"/>
          <w:sz w:val="32"/>
          <w:szCs w:val="32"/>
        </w:rPr>
        <w:t>评价</w:t>
      </w:r>
      <w:r w:rsidRPr="00E84D81">
        <w:rPr>
          <w:rFonts w:eastAsia="仿宋_GB2312"/>
          <w:kern w:val="0"/>
          <w:sz w:val="32"/>
          <w:szCs w:val="32"/>
        </w:rPr>
        <w:t>资料一致。如果缺乏产品多次注射的支持性资料，则在说明书中明确</w:t>
      </w:r>
      <w:r w:rsidRPr="00E84D81">
        <w:rPr>
          <w:rFonts w:eastAsia="仿宋_GB2312"/>
          <w:kern w:val="0"/>
          <w:sz w:val="32"/>
          <w:szCs w:val="32"/>
        </w:rPr>
        <w:t>“</w:t>
      </w:r>
      <w:r w:rsidRPr="00E84D81">
        <w:rPr>
          <w:rFonts w:eastAsia="仿宋_GB2312"/>
          <w:kern w:val="0"/>
          <w:sz w:val="32"/>
          <w:szCs w:val="32"/>
        </w:rPr>
        <w:t>本产品进行多次注射的安全性未经验证</w:t>
      </w:r>
      <w:r w:rsidRPr="00E84D81">
        <w:rPr>
          <w:rFonts w:eastAsia="仿宋_GB2312"/>
          <w:kern w:val="0"/>
          <w:sz w:val="32"/>
          <w:szCs w:val="32"/>
        </w:rPr>
        <w:t>”</w:t>
      </w:r>
      <w:r w:rsidRPr="00E84D81">
        <w:rPr>
          <w:rFonts w:eastAsia="仿宋_GB2312"/>
          <w:kern w:val="0"/>
          <w:sz w:val="32"/>
          <w:szCs w:val="32"/>
        </w:rPr>
        <w:t>。</w:t>
      </w:r>
    </w:p>
    <w:p w:rsidR="004E2B83" w:rsidRPr="00E84D81" w:rsidRDefault="00D4144A"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5.</w:t>
      </w:r>
      <w:r w:rsidRPr="00E84D81">
        <w:rPr>
          <w:rFonts w:eastAsia="仿宋_GB2312"/>
          <w:kern w:val="0"/>
          <w:sz w:val="32"/>
          <w:szCs w:val="32"/>
        </w:rPr>
        <w:t>对于含有微粒的产品，需在产品说明书中说明该产品微粒大小（需与技术支持性资料一致）。对于最终可吸收产品，需说明多数患者维持有效的时间（需与临床试验中主要有效性指标一致）。对于含不可降解成分的产品，提示潜在的远期风险。</w:t>
      </w:r>
    </w:p>
    <w:p w:rsidR="004E2B83" w:rsidRPr="00E84D81" w:rsidRDefault="00D4144A"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lastRenderedPageBreak/>
        <w:t>6.</w:t>
      </w:r>
      <w:r w:rsidRPr="00E84D81">
        <w:rPr>
          <w:rFonts w:eastAsia="仿宋_GB2312"/>
          <w:kern w:val="0"/>
          <w:sz w:val="32"/>
          <w:szCs w:val="32"/>
        </w:rPr>
        <w:t>需提供临床所有可能产生的并发症及副作用信息，宜包括但不限于：硬结、瘙痒、疼痛、红肿、瘀青、淤血、瘀斑、感染、炎症反应、形成瘢痕、皮肤侵蚀、坏死、皮肤色素沉着、植入物移位或膨出、结节、肉芽肿、形成针眼、不对称、未达到预期纠正效果、过敏、发生丁达尔现象等，包括因注射不当而可能发生的血液循环障碍、面部神经损伤、晕厥、视力障碍（如失明等）等严重并发症，甚至死亡。对于临床试验中涉及的禁忌证或注意事项需在说明书中给予提示。</w:t>
      </w:r>
    </w:p>
    <w:p w:rsidR="004E2B83" w:rsidRPr="00E84D81" w:rsidRDefault="00E84D81"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7.</w:t>
      </w:r>
      <w:r w:rsidR="00D4144A" w:rsidRPr="00E84D81">
        <w:rPr>
          <w:rFonts w:eastAsia="仿宋_GB2312"/>
          <w:kern w:val="0"/>
          <w:sz w:val="32"/>
          <w:szCs w:val="32"/>
        </w:rPr>
        <w:t>产品注射前需充分告知患者可能的临床使用风险。如，</w:t>
      </w:r>
      <w:r w:rsidR="00D4144A" w:rsidRPr="00E84D81">
        <w:rPr>
          <w:rFonts w:eastAsia="仿宋_GB2312"/>
          <w:sz w:val="32"/>
          <w:szCs w:val="32"/>
        </w:rPr>
        <w:t>对于预期用于纠正鼻唇沟皱纹或额部动力性皱纹（包括眉间纹、额头纹、鱼尾纹）胶原蛋白类面部填充材料，考虑到此类产品可能引起一定的人体免疫反应，需提示可能发生的全身性免疫反应的风险；对于预期用于纠正鼻唇沟皱纹聚己内酯面部填充材料，考虑到其可能引发全身性反应，需提示可能发生的全身性皮疹、疼痛性硬性水肿、紫癜或荨麻疹样皮损、全身性炎症反应、全身性关节疼痛和活动范围受限的风险。</w:t>
      </w:r>
    </w:p>
    <w:p w:rsidR="004E2B83" w:rsidRPr="00E84D81" w:rsidRDefault="00D4144A"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8.</w:t>
      </w:r>
      <w:r w:rsidRPr="00E84D81">
        <w:rPr>
          <w:rFonts w:eastAsia="仿宋_GB2312"/>
          <w:kern w:val="0"/>
          <w:sz w:val="32"/>
          <w:szCs w:val="32"/>
        </w:rPr>
        <w:t>建议增加警示性文字</w:t>
      </w:r>
      <w:r w:rsidRPr="00E84D81">
        <w:rPr>
          <w:rFonts w:eastAsia="仿宋_GB2312"/>
          <w:kern w:val="0"/>
          <w:sz w:val="32"/>
          <w:szCs w:val="32"/>
        </w:rPr>
        <w:t>“</w:t>
      </w:r>
      <w:r w:rsidRPr="00E84D81">
        <w:rPr>
          <w:rFonts w:eastAsia="仿宋_GB2312"/>
          <w:kern w:val="0"/>
          <w:sz w:val="32"/>
          <w:szCs w:val="32"/>
        </w:rPr>
        <w:t>本产品不得用于适用范围批准之外的部位注射（如乳房等）</w:t>
      </w:r>
      <w:r w:rsidRPr="00E84D81">
        <w:rPr>
          <w:rFonts w:eastAsia="仿宋_GB2312"/>
          <w:kern w:val="0"/>
          <w:sz w:val="32"/>
          <w:szCs w:val="32"/>
        </w:rPr>
        <w:t>”</w:t>
      </w:r>
      <w:r w:rsidRPr="00E84D81">
        <w:rPr>
          <w:rFonts w:eastAsia="仿宋_GB2312"/>
          <w:kern w:val="0"/>
          <w:sz w:val="32"/>
          <w:szCs w:val="32"/>
        </w:rPr>
        <w:t>。</w:t>
      </w:r>
    </w:p>
    <w:p w:rsidR="004E2B83" w:rsidRPr="00E84D81" w:rsidRDefault="00D4144A"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9.</w:t>
      </w:r>
      <w:r w:rsidRPr="00E84D81">
        <w:rPr>
          <w:rFonts w:eastAsia="仿宋_GB2312"/>
          <w:kern w:val="0"/>
          <w:sz w:val="32"/>
          <w:szCs w:val="32"/>
        </w:rPr>
        <w:t>说明书中应明确产品用于成人。孕妇、哺乳期及备孕期妇女禁用。</w:t>
      </w:r>
    </w:p>
    <w:p w:rsidR="004E2B83" w:rsidRPr="00E84D81" w:rsidRDefault="00E84D81"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10.</w:t>
      </w:r>
      <w:r w:rsidR="00D4144A" w:rsidRPr="00E84D81">
        <w:rPr>
          <w:rFonts w:eastAsia="仿宋_GB2312"/>
          <w:kern w:val="0"/>
          <w:sz w:val="32"/>
          <w:szCs w:val="32"/>
        </w:rPr>
        <w:t>对于动物源的面部注射填充材料产品，应在说明书中明确产品使用前需进行皮试，并进行风险提示。</w:t>
      </w:r>
      <w:r w:rsidR="002B564B">
        <w:rPr>
          <w:rFonts w:eastAsia="仿宋_GB2312" w:hint="eastAsia"/>
          <w:kern w:val="0"/>
          <w:sz w:val="32"/>
          <w:szCs w:val="32"/>
        </w:rPr>
        <w:t>对于其他的面部注射填充产品，如有皮试必要，也需进行提示。</w:t>
      </w:r>
    </w:p>
    <w:p w:rsidR="004E2B83" w:rsidRPr="00E84D81" w:rsidRDefault="00D4144A"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11.</w:t>
      </w:r>
      <w:r w:rsidRPr="00E84D81">
        <w:rPr>
          <w:rFonts w:eastAsia="仿宋_GB2312"/>
          <w:kern w:val="0"/>
          <w:sz w:val="32"/>
          <w:szCs w:val="32"/>
        </w:rPr>
        <w:t>需明确使用应符合国内相关的临床诊疗规范和专家</w:t>
      </w:r>
      <w:r w:rsidRPr="00E84D81">
        <w:rPr>
          <w:rFonts w:eastAsia="仿宋_GB2312"/>
          <w:kern w:val="0"/>
          <w:sz w:val="32"/>
          <w:szCs w:val="32"/>
        </w:rPr>
        <w:lastRenderedPageBreak/>
        <w:t>共识，包括但不限于：尽量避免在已知有重要血管的解剖位置进行注射；选取合适的针头及注射手法，使用合适尺寸的锐针或钝针，避免在同一区域内多次穿刺；注射后及时按压止血；术中随时观察患者反应和局部皮肤的变化，如有异常及时停止注射。</w:t>
      </w:r>
    </w:p>
    <w:p w:rsidR="004E2B83" w:rsidRPr="00E84D81" w:rsidRDefault="00D4144A" w:rsidP="00E84D81">
      <w:pPr>
        <w:autoSpaceDE w:val="0"/>
        <w:autoSpaceDN w:val="0"/>
        <w:adjustRightInd w:val="0"/>
        <w:spacing w:line="520" w:lineRule="exact"/>
        <w:ind w:firstLineChars="200" w:firstLine="640"/>
        <w:outlineLvl w:val="0"/>
        <w:rPr>
          <w:rFonts w:eastAsia="黑体"/>
          <w:kern w:val="0"/>
          <w:sz w:val="32"/>
          <w:szCs w:val="32"/>
        </w:rPr>
      </w:pPr>
      <w:r w:rsidRPr="00E84D81">
        <w:rPr>
          <w:rFonts w:eastAsia="黑体"/>
          <w:kern w:val="0"/>
          <w:sz w:val="32"/>
          <w:szCs w:val="32"/>
        </w:rPr>
        <w:t>五、参考文献</w:t>
      </w:r>
    </w:p>
    <w:p w:rsidR="004E2B83" w:rsidRPr="00E84D81" w:rsidRDefault="00D4144A" w:rsidP="00E84D81">
      <w:pPr>
        <w:overflowPunct w:val="0"/>
        <w:spacing w:line="520" w:lineRule="exact"/>
        <w:ind w:firstLineChars="200" w:firstLine="640"/>
        <w:rPr>
          <w:rFonts w:eastAsia="仿宋_GB2312"/>
          <w:kern w:val="0"/>
          <w:sz w:val="32"/>
          <w:szCs w:val="32"/>
        </w:rPr>
      </w:pPr>
      <w:r w:rsidRPr="00E84D81">
        <w:rPr>
          <w:rFonts w:eastAsia="仿宋_GB2312"/>
          <w:kern w:val="0"/>
          <w:sz w:val="32"/>
          <w:szCs w:val="32"/>
        </w:rPr>
        <w:t>[1]</w:t>
      </w:r>
      <w:r w:rsidRPr="00E84D81">
        <w:rPr>
          <w:rFonts w:eastAsia="仿宋_GB2312"/>
          <w:kern w:val="0"/>
          <w:sz w:val="32"/>
          <w:szCs w:val="32"/>
        </w:rPr>
        <w:t>国家药品监督管理局</w:t>
      </w:r>
      <w:r w:rsidRPr="00E84D81">
        <w:rPr>
          <w:rFonts w:eastAsia="仿宋_GB2312"/>
          <w:kern w:val="0"/>
          <w:sz w:val="32"/>
          <w:szCs w:val="32"/>
        </w:rPr>
        <w:t xml:space="preserve"> </w:t>
      </w:r>
      <w:r w:rsidRPr="00E84D81">
        <w:rPr>
          <w:rFonts w:eastAsia="仿宋_GB2312"/>
          <w:bCs/>
          <w:sz w:val="32"/>
          <w:szCs w:val="32"/>
        </w:rPr>
        <w:t>国家卫生健康委</w:t>
      </w:r>
      <w:r w:rsidRPr="00E84D81">
        <w:rPr>
          <w:rFonts w:eastAsia="仿宋_GB2312"/>
          <w:bCs/>
          <w:sz w:val="32"/>
          <w:szCs w:val="32"/>
        </w:rPr>
        <w:t>.</w:t>
      </w:r>
      <w:r w:rsidRPr="00E84D81">
        <w:rPr>
          <w:rFonts w:eastAsia="仿宋_GB2312"/>
          <w:kern w:val="0"/>
          <w:sz w:val="32"/>
          <w:szCs w:val="32"/>
        </w:rPr>
        <w:t>医疗器械临床试验质量管理规范：国家药监局</w:t>
      </w:r>
      <w:r w:rsidRPr="00E84D81">
        <w:rPr>
          <w:rFonts w:eastAsia="仿宋_GB2312"/>
          <w:kern w:val="0"/>
          <w:sz w:val="32"/>
          <w:szCs w:val="32"/>
        </w:rPr>
        <w:t xml:space="preserve"> </w:t>
      </w:r>
      <w:r w:rsidRPr="00E84D81">
        <w:rPr>
          <w:rFonts w:eastAsia="仿宋_GB2312"/>
          <w:kern w:val="0"/>
          <w:sz w:val="32"/>
          <w:szCs w:val="32"/>
        </w:rPr>
        <w:t>国家卫生健康委关于发布《医疗器械临床试验质量管理规范》的公告</w:t>
      </w:r>
      <w:r w:rsidRPr="00E84D81">
        <w:rPr>
          <w:rFonts w:eastAsia="仿宋_GB2312"/>
          <w:kern w:val="0"/>
          <w:sz w:val="32"/>
          <w:szCs w:val="32"/>
        </w:rPr>
        <w:t>2022</w:t>
      </w:r>
      <w:r w:rsidRPr="00E84D81">
        <w:rPr>
          <w:rFonts w:eastAsia="仿宋_GB2312"/>
          <w:kern w:val="0"/>
          <w:sz w:val="32"/>
          <w:szCs w:val="32"/>
        </w:rPr>
        <w:t>年第</w:t>
      </w:r>
      <w:r w:rsidRPr="00E84D81">
        <w:rPr>
          <w:rFonts w:eastAsia="仿宋_GB2312"/>
          <w:kern w:val="0"/>
          <w:sz w:val="32"/>
          <w:szCs w:val="32"/>
        </w:rPr>
        <w:t>28</w:t>
      </w:r>
      <w:r w:rsidRPr="00E84D81">
        <w:rPr>
          <w:rFonts w:eastAsia="仿宋_GB2312"/>
          <w:kern w:val="0"/>
          <w:sz w:val="32"/>
          <w:szCs w:val="32"/>
        </w:rPr>
        <w:t>号</w:t>
      </w:r>
      <w:r w:rsidRPr="00E84D81">
        <w:rPr>
          <w:rFonts w:eastAsia="仿宋_GB2312"/>
          <w:kern w:val="0"/>
          <w:sz w:val="32"/>
          <w:szCs w:val="32"/>
        </w:rPr>
        <w:t>[Z].</w:t>
      </w:r>
    </w:p>
    <w:p w:rsidR="004E2B83" w:rsidRPr="00E84D81" w:rsidRDefault="00D4144A" w:rsidP="00E84D81">
      <w:pPr>
        <w:overflowPunct w:val="0"/>
        <w:spacing w:line="520" w:lineRule="exact"/>
        <w:ind w:firstLineChars="200" w:firstLine="640"/>
        <w:rPr>
          <w:rFonts w:eastAsia="仿宋_GB2312"/>
          <w:sz w:val="32"/>
          <w:szCs w:val="32"/>
        </w:rPr>
      </w:pPr>
      <w:r w:rsidRPr="00E84D81">
        <w:rPr>
          <w:rFonts w:eastAsia="仿宋_GB2312"/>
          <w:sz w:val="32"/>
          <w:szCs w:val="32"/>
        </w:rPr>
        <w:t>[2]</w:t>
      </w:r>
      <w:r w:rsidRPr="00E84D81">
        <w:rPr>
          <w:rFonts w:eastAsia="仿宋_GB2312"/>
          <w:sz w:val="32"/>
          <w:szCs w:val="32"/>
        </w:rPr>
        <w:t>国家药品监督管理局</w:t>
      </w:r>
      <w:r w:rsidRPr="00E84D81">
        <w:rPr>
          <w:rFonts w:eastAsia="仿宋_GB2312"/>
          <w:sz w:val="32"/>
          <w:szCs w:val="32"/>
        </w:rPr>
        <w:t>.</w:t>
      </w:r>
      <w:r w:rsidRPr="00E84D81">
        <w:rPr>
          <w:rFonts w:eastAsia="仿宋_GB2312"/>
          <w:sz w:val="32"/>
          <w:szCs w:val="32"/>
        </w:rPr>
        <w:t>医疗器械临床评价技术指导原则：国家药监局关于发布医疗器械临床评价技术指导原则等</w:t>
      </w:r>
      <w:r w:rsidRPr="00E84D81">
        <w:rPr>
          <w:rFonts w:eastAsia="仿宋_GB2312"/>
          <w:sz w:val="32"/>
          <w:szCs w:val="32"/>
        </w:rPr>
        <w:t>5</w:t>
      </w:r>
      <w:r w:rsidRPr="00E84D81">
        <w:rPr>
          <w:rFonts w:eastAsia="仿宋_GB2312"/>
          <w:sz w:val="32"/>
          <w:szCs w:val="32"/>
        </w:rPr>
        <w:t>项技术指导原则的通告</w:t>
      </w:r>
      <w:r w:rsidRPr="00E84D81">
        <w:rPr>
          <w:rFonts w:eastAsia="仿宋_GB2312"/>
          <w:sz w:val="32"/>
          <w:szCs w:val="32"/>
        </w:rPr>
        <w:t>2021</w:t>
      </w:r>
      <w:r w:rsidRPr="00E84D81">
        <w:rPr>
          <w:rFonts w:eastAsia="仿宋_GB2312"/>
          <w:sz w:val="32"/>
          <w:szCs w:val="32"/>
        </w:rPr>
        <w:t>年第</w:t>
      </w:r>
      <w:r w:rsidRPr="00E84D81">
        <w:rPr>
          <w:rFonts w:eastAsia="仿宋_GB2312"/>
          <w:sz w:val="32"/>
          <w:szCs w:val="32"/>
        </w:rPr>
        <w:t>73</w:t>
      </w:r>
      <w:r w:rsidRPr="00E84D81">
        <w:rPr>
          <w:rFonts w:eastAsia="仿宋_GB2312"/>
          <w:sz w:val="32"/>
          <w:szCs w:val="32"/>
        </w:rPr>
        <w:t>号</w:t>
      </w:r>
      <w:r w:rsidRPr="00E84D81">
        <w:rPr>
          <w:rFonts w:eastAsia="仿宋_GB2312"/>
          <w:sz w:val="32"/>
          <w:szCs w:val="32"/>
        </w:rPr>
        <w:t>[Z].</w:t>
      </w:r>
    </w:p>
    <w:p w:rsidR="004E2B83" w:rsidRPr="00E84D81" w:rsidRDefault="00D4144A" w:rsidP="00E84D81">
      <w:pPr>
        <w:overflowPunct w:val="0"/>
        <w:spacing w:line="520" w:lineRule="exact"/>
        <w:ind w:firstLineChars="200" w:firstLine="640"/>
        <w:rPr>
          <w:rFonts w:eastAsia="仿宋_GB2312"/>
          <w:sz w:val="32"/>
          <w:szCs w:val="32"/>
        </w:rPr>
      </w:pPr>
      <w:r w:rsidRPr="00E84D81">
        <w:rPr>
          <w:rFonts w:eastAsia="仿宋_GB2312"/>
          <w:sz w:val="32"/>
          <w:szCs w:val="32"/>
        </w:rPr>
        <w:t>[3]</w:t>
      </w:r>
      <w:r w:rsidRPr="00E84D81">
        <w:rPr>
          <w:rFonts w:eastAsia="仿宋_GB2312"/>
          <w:sz w:val="32"/>
          <w:szCs w:val="32"/>
        </w:rPr>
        <w:t>国家食品药品监督管理总局</w:t>
      </w:r>
      <w:r w:rsidRPr="00E84D81">
        <w:rPr>
          <w:rFonts w:eastAsia="仿宋_GB2312"/>
          <w:sz w:val="32"/>
          <w:szCs w:val="32"/>
        </w:rPr>
        <w:t>.</w:t>
      </w:r>
      <w:r w:rsidRPr="00E84D81">
        <w:rPr>
          <w:rFonts w:eastAsia="仿宋_GB2312"/>
          <w:kern w:val="0"/>
          <w:sz w:val="32"/>
          <w:szCs w:val="32"/>
        </w:rPr>
        <w:t xml:space="preserve"> </w:t>
      </w:r>
      <w:r w:rsidRPr="00E84D81">
        <w:rPr>
          <w:rFonts w:eastAsia="仿宋_GB2312"/>
          <w:kern w:val="0"/>
          <w:sz w:val="32"/>
          <w:szCs w:val="32"/>
        </w:rPr>
        <w:t>医疗器械临床试验设计指导原则</w:t>
      </w:r>
      <w:r w:rsidRPr="00E84D81">
        <w:rPr>
          <w:rFonts w:eastAsia="仿宋_GB2312"/>
          <w:sz w:val="32"/>
          <w:szCs w:val="32"/>
        </w:rPr>
        <w:t>：食品药品监管总局关于发布医疗器械临床试验设计指导原则的通告</w:t>
      </w:r>
      <w:r w:rsidRPr="00E84D81">
        <w:rPr>
          <w:rFonts w:eastAsia="仿宋_GB2312"/>
          <w:sz w:val="32"/>
          <w:szCs w:val="32"/>
        </w:rPr>
        <w:t>2018</w:t>
      </w:r>
      <w:r w:rsidRPr="00E84D81">
        <w:rPr>
          <w:rFonts w:eastAsia="仿宋_GB2312"/>
          <w:sz w:val="32"/>
          <w:szCs w:val="32"/>
        </w:rPr>
        <w:t>年第</w:t>
      </w:r>
      <w:r w:rsidRPr="00E84D81">
        <w:rPr>
          <w:rFonts w:eastAsia="仿宋_GB2312"/>
          <w:sz w:val="32"/>
          <w:szCs w:val="32"/>
        </w:rPr>
        <w:t>6</w:t>
      </w:r>
      <w:r w:rsidRPr="00E84D81">
        <w:rPr>
          <w:rFonts w:eastAsia="仿宋_GB2312"/>
          <w:sz w:val="32"/>
          <w:szCs w:val="32"/>
        </w:rPr>
        <w:t>号</w:t>
      </w:r>
      <w:r w:rsidRPr="00E84D81">
        <w:rPr>
          <w:rFonts w:eastAsia="仿宋_GB2312"/>
          <w:sz w:val="32"/>
          <w:szCs w:val="32"/>
        </w:rPr>
        <w:t>[Z].</w:t>
      </w:r>
    </w:p>
    <w:p w:rsidR="004E2B83" w:rsidRPr="00E84D81" w:rsidRDefault="00D4144A" w:rsidP="00E84D81">
      <w:pPr>
        <w:overflowPunct w:val="0"/>
        <w:spacing w:line="520" w:lineRule="exact"/>
        <w:ind w:firstLineChars="200" w:firstLine="640"/>
        <w:rPr>
          <w:rFonts w:eastAsia="仿宋_GB2312"/>
          <w:sz w:val="32"/>
          <w:szCs w:val="32"/>
        </w:rPr>
      </w:pPr>
      <w:r w:rsidRPr="00E84D81">
        <w:rPr>
          <w:rFonts w:eastAsia="仿宋_GB2312"/>
          <w:sz w:val="32"/>
          <w:szCs w:val="32"/>
        </w:rPr>
        <w:t>[4]</w:t>
      </w:r>
      <w:r w:rsidRPr="00E84D81">
        <w:rPr>
          <w:rFonts w:eastAsia="仿宋_GB2312"/>
          <w:sz w:val="32"/>
          <w:szCs w:val="32"/>
        </w:rPr>
        <w:t>国家食品药品监督管理总局</w:t>
      </w:r>
      <w:r w:rsidRPr="00E84D81">
        <w:rPr>
          <w:rFonts w:eastAsia="仿宋_GB2312"/>
          <w:sz w:val="32"/>
          <w:szCs w:val="32"/>
        </w:rPr>
        <w:t xml:space="preserve">. </w:t>
      </w:r>
      <w:r w:rsidRPr="00E84D81">
        <w:rPr>
          <w:rFonts w:eastAsia="仿宋_GB2312"/>
          <w:sz w:val="32"/>
          <w:szCs w:val="32"/>
        </w:rPr>
        <w:t>医疗器械分类目录</w:t>
      </w:r>
      <w:r w:rsidRPr="00E84D81">
        <w:rPr>
          <w:rFonts w:eastAsia="仿宋_GB2312"/>
          <w:sz w:val="32"/>
          <w:szCs w:val="32"/>
        </w:rPr>
        <w:t>:</w:t>
      </w:r>
      <w:r w:rsidRPr="00E84D81">
        <w:rPr>
          <w:rFonts w:eastAsia="仿宋_GB2312"/>
          <w:sz w:val="32"/>
          <w:szCs w:val="32"/>
        </w:rPr>
        <w:t>国家食品药品监督管理总局公告</w:t>
      </w:r>
      <w:r w:rsidRPr="00E84D81">
        <w:rPr>
          <w:rFonts w:eastAsia="仿宋_GB2312"/>
          <w:sz w:val="32"/>
          <w:szCs w:val="32"/>
        </w:rPr>
        <w:t>2017</w:t>
      </w:r>
      <w:r w:rsidRPr="00E84D81">
        <w:rPr>
          <w:rFonts w:eastAsia="仿宋_GB2312"/>
          <w:sz w:val="32"/>
          <w:szCs w:val="32"/>
        </w:rPr>
        <w:t>年第</w:t>
      </w:r>
      <w:r w:rsidRPr="00E84D81">
        <w:rPr>
          <w:rFonts w:eastAsia="仿宋_GB2312"/>
          <w:sz w:val="32"/>
          <w:szCs w:val="32"/>
        </w:rPr>
        <w:t>104</w:t>
      </w:r>
      <w:r w:rsidRPr="00E84D81">
        <w:rPr>
          <w:rFonts w:eastAsia="仿宋_GB2312"/>
          <w:sz w:val="32"/>
          <w:szCs w:val="32"/>
        </w:rPr>
        <w:t>号</w:t>
      </w:r>
      <w:r w:rsidRPr="00E84D81">
        <w:rPr>
          <w:rFonts w:eastAsia="仿宋_GB2312"/>
          <w:sz w:val="32"/>
          <w:szCs w:val="32"/>
        </w:rPr>
        <w:t>[Z].</w:t>
      </w:r>
    </w:p>
    <w:p w:rsidR="004E2B83" w:rsidRPr="00E84D81" w:rsidRDefault="00D4144A" w:rsidP="00E84D81">
      <w:pPr>
        <w:overflowPunct w:val="0"/>
        <w:spacing w:line="520" w:lineRule="exact"/>
        <w:ind w:firstLineChars="200" w:firstLine="640"/>
        <w:rPr>
          <w:rFonts w:eastAsia="仿宋_GB2312"/>
          <w:sz w:val="32"/>
          <w:szCs w:val="32"/>
        </w:rPr>
      </w:pPr>
      <w:r w:rsidRPr="00E84D81">
        <w:rPr>
          <w:rFonts w:eastAsia="仿宋_GB2312"/>
          <w:sz w:val="32"/>
          <w:szCs w:val="32"/>
        </w:rPr>
        <w:t>[5]</w:t>
      </w:r>
      <w:r w:rsidRPr="00E84D81">
        <w:rPr>
          <w:rFonts w:eastAsia="仿宋_GB2312"/>
          <w:sz w:val="32"/>
          <w:szCs w:val="32"/>
        </w:rPr>
        <w:t>国家药品监督管理局</w:t>
      </w:r>
      <w:r w:rsidRPr="00E84D81">
        <w:rPr>
          <w:rFonts w:eastAsia="仿宋_GB2312"/>
          <w:sz w:val="32"/>
          <w:szCs w:val="32"/>
        </w:rPr>
        <w:t>.</w:t>
      </w:r>
      <w:r w:rsidRPr="00E84D81">
        <w:rPr>
          <w:rFonts w:eastAsia="微软雅黑"/>
          <w:sz w:val="19"/>
          <w:szCs w:val="19"/>
          <w:shd w:val="clear" w:color="auto" w:fill="FFFFFF"/>
        </w:rPr>
        <w:t xml:space="preserve"> </w:t>
      </w:r>
      <w:r w:rsidRPr="00E84D81">
        <w:rPr>
          <w:rFonts w:eastAsia="仿宋_GB2312"/>
          <w:sz w:val="32"/>
          <w:szCs w:val="32"/>
        </w:rPr>
        <w:t>决策是否开展医疗器械临床试验技术指导原则：国家药监局关于发布医疗器械临床评价技术指导原则等</w:t>
      </w:r>
      <w:r w:rsidRPr="00E84D81">
        <w:rPr>
          <w:rFonts w:eastAsia="仿宋_GB2312"/>
          <w:sz w:val="32"/>
          <w:szCs w:val="32"/>
        </w:rPr>
        <w:t>5</w:t>
      </w:r>
      <w:r w:rsidRPr="00E84D81">
        <w:rPr>
          <w:rFonts w:eastAsia="仿宋_GB2312"/>
          <w:sz w:val="32"/>
          <w:szCs w:val="32"/>
        </w:rPr>
        <w:t>项技术指导原则的通告</w:t>
      </w:r>
      <w:r w:rsidRPr="00E84D81">
        <w:rPr>
          <w:rFonts w:eastAsia="仿宋_GB2312"/>
          <w:sz w:val="32"/>
          <w:szCs w:val="32"/>
        </w:rPr>
        <w:t>2021</w:t>
      </w:r>
      <w:r w:rsidRPr="00E84D81">
        <w:rPr>
          <w:rFonts w:eastAsia="仿宋_GB2312"/>
          <w:sz w:val="32"/>
          <w:szCs w:val="32"/>
        </w:rPr>
        <w:t>年第</w:t>
      </w:r>
      <w:r w:rsidRPr="00E84D81">
        <w:rPr>
          <w:rFonts w:eastAsia="仿宋_GB2312"/>
          <w:sz w:val="32"/>
          <w:szCs w:val="32"/>
        </w:rPr>
        <w:t>73</w:t>
      </w:r>
      <w:r w:rsidRPr="00E84D81">
        <w:rPr>
          <w:rFonts w:eastAsia="仿宋_GB2312"/>
          <w:sz w:val="32"/>
          <w:szCs w:val="32"/>
        </w:rPr>
        <w:t>号</w:t>
      </w:r>
      <w:r w:rsidRPr="00E84D81">
        <w:rPr>
          <w:rFonts w:eastAsia="仿宋_GB2312"/>
          <w:sz w:val="32"/>
          <w:szCs w:val="32"/>
        </w:rPr>
        <w:t>[Z].</w:t>
      </w:r>
    </w:p>
    <w:p w:rsidR="004E2B83" w:rsidRPr="00E84D81" w:rsidRDefault="00D4144A" w:rsidP="00E84D81">
      <w:pPr>
        <w:overflowPunct w:val="0"/>
        <w:spacing w:line="520" w:lineRule="exact"/>
        <w:ind w:firstLineChars="200" w:firstLine="640"/>
        <w:rPr>
          <w:rFonts w:eastAsia="仿宋_GB2312"/>
          <w:sz w:val="32"/>
          <w:szCs w:val="32"/>
        </w:rPr>
      </w:pPr>
      <w:r w:rsidRPr="00E84D81">
        <w:rPr>
          <w:rFonts w:eastAsia="仿宋_GB2312"/>
          <w:sz w:val="32"/>
          <w:szCs w:val="32"/>
        </w:rPr>
        <w:t>[6]</w:t>
      </w:r>
      <w:r w:rsidRPr="00E84D81">
        <w:rPr>
          <w:rFonts w:eastAsia="仿宋_GB2312"/>
          <w:sz w:val="32"/>
          <w:szCs w:val="32"/>
        </w:rPr>
        <w:t>国家药品监督管理局</w:t>
      </w:r>
      <w:r w:rsidRPr="00E84D81">
        <w:rPr>
          <w:rFonts w:eastAsia="仿宋_GB2312"/>
          <w:sz w:val="32"/>
          <w:szCs w:val="32"/>
        </w:rPr>
        <w:t xml:space="preserve">. </w:t>
      </w:r>
      <w:r w:rsidRPr="00E84D81">
        <w:rPr>
          <w:rFonts w:eastAsia="仿宋_GB2312"/>
          <w:sz w:val="32"/>
          <w:szCs w:val="32"/>
        </w:rPr>
        <w:t>医疗器械注册申报临床评价报告技术指导原则：国家药监局关于发布医疗器械临床评价技术指导原则等</w:t>
      </w:r>
      <w:r w:rsidRPr="00E84D81">
        <w:rPr>
          <w:rFonts w:eastAsia="仿宋_GB2312"/>
          <w:sz w:val="32"/>
          <w:szCs w:val="32"/>
        </w:rPr>
        <w:t>5</w:t>
      </w:r>
      <w:r w:rsidRPr="00E84D81">
        <w:rPr>
          <w:rFonts w:eastAsia="仿宋_GB2312"/>
          <w:sz w:val="32"/>
          <w:szCs w:val="32"/>
        </w:rPr>
        <w:t>项技术指导原则的通告</w:t>
      </w:r>
      <w:r w:rsidRPr="00E84D81">
        <w:rPr>
          <w:rFonts w:eastAsia="仿宋_GB2312"/>
          <w:sz w:val="32"/>
          <w:szCs w:val="32"/>
        </w:rPr>
        <w:t>2021</w:t>
      </w:r>
      <w:r w:rsidRPr="00E84D81">
        <w:rPr>
          <w:rFonts w:eastAsia="仿宋_GB2312"/>
          <w:sz w:val="32"/>
          <w:szCs w:val="32"/>
        </w:rPr>
        <w:t>年第</w:t>
      </w:r>
      <w:r w:rsidRPr="00E84D81">
        <w:rPr>
          <w:rFonts w:eastAsia="仿宋_GB2312"/>
          <w:sz w:val="32"/>
          <w:szCs w:val="32"/>
        </w:rPr>
        <w:t>73</w:t>
      </w:r>
      <w:r w:rsidRPr="00E84D81">
        <w:rPr>
          <w:rFonts w:eastAsia="仿宋_GB2312"/>
          <w:sz w:val="32"/>
          <w:szCs w:val="32"/>
        </w:rPr>
        <w:t>号</w:t>
      </w:r>
      <w:r w:rsidRPr="00E84D81">
        <w:rPr>
          <w:rFonts w:eastAsia="仿宋_GB2312"/>
          <w:sz w:val="32"/>
          <w:szCs w:val="32"/>
        </w:rPr>
        <w:t>[Z].</w:t>
      </w:r>
    </w:p>
    <w:p w:rsidR="004E2B83" w:rsidRPr="00E84D81" w:rsidRDefault="00D4144A" w:rsidP="00E84D81">
      <w:pPr>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[7]</w:t>
      </w:r>
      <w:r w:rsidRPr="00E84D81">
        <w:rPr>
          <w:rFonts w:eastAsia="仿宋_GB2312"/>
          <w:kern w:val="0"/>
          <w:sz w:val="32"/>
          <w:szCs w:val="32"/>
        </w:rPr>
        <w:t>国家食品药品监督管理总局</w:t>
      </w:r>
      <w:r w:rsidRPr="00E84D81">
        <w:rPr>
          <w:rFonts w:eastAsia="仿宋_GB2312"/>
          <w:kern w:val="0"/>
          <w:sz w:val="32"/>
          <w:szCs w:val="32"/>
        </w:rPr>
        <w:t>.</w:t>
      </w:r>
      <w:r w:rsidRPr="00E84D81">
        <w:rPr>
          <w:rFonts w:eastAsia="仿宋_GB2312"/>
          <w:kern w:val="0"/>
          <w:sz w:val="32"/>
          <w:szCs w:val="32"/>
        </w:rPr>
        <w:t>接受医疗器械境外临床试验数据技术指导原则：</w:t>
      </w:r>
      <w:r w:rsidRPr="00E84D81">
        <w:rPr>
          <w:rFonts w:eastAsia="仿宋_GB2312"/>
          <w:sz w:val="32"/>
          <w:szCs w:val="32"/>
        </w:rPr>
        <w:t>食品药品监管总局关于发布接受医</w:t>
      </w:r>
      <w:r w:rsidRPr="00E84D81">
        <w:rPr>
          <w:rFonts w:eastAsia="仿宋_GB2312"/>
          <w:sz w:val="32"/>
          <w:szCs w:val="32"/>
        </w:rPr>
        <w:lastRenderedPageBreak/>
        <w:t>疗器械境外临床试验数据技术指导原则的通告</w:t>
      </w:r>
      <w:r w:rsidRPr="00E84D81">
        <w:rPr>
          <w:rFonts w:eastAsia="仿宋_GB2312"/>
          <w:sz w:val="32"/>
          <w:szCs w:val="32"/>
        </w:rPr>
        <w:t>2018</w:t>
      </w:r>
      <w:r w:rsidRPr="00E84D81">
        <w:rPr>
          <w:rFonts w:eastAsia="仿宋_GB2312"/>
          <w:sz w:val="32"/>
          <w:szCs w:val="32"/>
        </w:rPr>
        <w:t>年第</w:t>
      </w:r>
      <w:r w:rsidRPr="00E84D81">
        <w:rPr>
          <w:rFonts w:eastAsia="仿宋_GB2312"/>
          <w:sz w:val="32"/>
          <w:szCs w:val="32"/>
        </w:rPr>
        <w:t>13</w:t>
      </w:r>
      <w:r w:rsidRPr="00E84D81">
        <w:rPr>
          <w:rFonts w:eastAsia="仿宋_GB2312"/>
          <w:sz w:val="32"/>
          <w:szCs w:val="32"/>
        </w:rPr>
        <w:t>号</w:t>
      </w:r>
      <w:r w:rsidRPr="00E84D81">
        <w:rPr>
          <w:rFonts w:eastAsia="仿宋_GB2312"/>
          <w:sz w:val="32"/>
          <w:szCs w:val="32"/>
        </w:rPr>
        <w:t>[Z].</w:t>
      </w:r>
    </w:p>
    <w:p w:rsidR="004E2B83" w:rsidRPr="00E84D81" w:rsidRDefault="00D4144A" w:rsidP="00E84D81">
      <w:pPr>
        <w:overflowPunct w:val="0"/>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[8]</w:t>
      </w:r>
      <w:r w:rsidRPr="00E84D81">
        <w:rPr>
          <w:rFonts w:eastAsia="仿宋_GB2312"/>
          <w:kern w:val="0"/>
          <w:sz w:val="32"/>
          <w:szCs w:val="32"/>
        </w:rPr>
        <w:t>国家药品监督管理局</w:t>
      </w:r>
      <w:r w:rsidRPr="00E84D81">
        <w:rPr>
          <w:rFonts w:eastAsia="仿宋_GB2312"/>
          <w:kern w:val="0"/>
          <w:sz w:val="32"/>
          <w:szCs w:val="32"/>
        </w:rPr>
        <w:t>.</w:t>
      </w:r>
      <w:r w:rsidRPr="00E84D81">
        <w:rPr>
          <w:rFonts w:eastAsia="仿宋_GB2312"/>
          <w:kern w:val="0"/>
          <w:sz w:val="32"/>
          <w:szCs w:val="32"/>
        </w:rPr>
        <w:t>透明质酸钠类面部注射填充材料临床试验指导原则：关于发布人工晶状体等</w:t>
      </w:r>
      <w:r w:rsidRPr="00E84D81">
        <w:rPr>
          <w:rFonts w:eastAsia="仿宋_GB2312"/>
          <w:kern w:val="0"/>
          <w:sz w:val="32"/>
          <w:szCs w:val="32"/>
        </w:rPr>
        <w:t>3</w:t>
      </w:r>
      <w:r w:rsidRPr="00E84D81">
        <w:rPr>
          <w:rFonts w:eastAsia="仿宋_GB2312"/>
          <w:kern w:val="0"/>
          <w:sz w:val="32"/>
          <w:szCs w:val="32"/>
        </w:rPr>
        <w:t>项临床试验指导原则的通告</w:t>
      </w:r>
      <w:r w:rsidRPr="00E84D81">
        <w:rPr>
          <w:rFonts w:eastAsia="仿宋_GB2312"/>
          <w:kern w:val="0"/>
          <w:sz w:val="32"/>
          <w:szCs w:val="32"/>
        </w:rPr>
        <w:t>2019</w:t>
      </w:r>
      <w:r w:rsidRPr="00E84D81">
        <w:rPr>
          <w:rFonts w:eastAsia="仿宋_GB2312"/>
          <w:kern w:val="0"/>
          <w:sz w:val="32"/>
          <w:szCs w:val="32"/>
        </w:rPr>
        <w:t>年第</w:t>
      </w:r>
      <w:r w:rsidRPr="00E84D81">
        <w:rPr>
          <w:rFonts w:eastAsia="仿宋_GB2312"/>
          <w:kern w:val="0"/>
          <w:sz w:val="32"/>
          <w:szCs w:val="32"/>
        </w:rPr>
        <w:t>13</w:t>
      </w:r>
      <w:r w:rsidRPr="00E84D81">
        <w:rPr>
          <w:rFonts w:eastAsia="仿宋_GB2312"/>
          <w:kern w:val="0"/>
          <w:sz w:val="32"/>
          <w:szCs w:val="32"/>
        </w:rPr>
        <w:t>号</w:t>
      </w:r>
      <w:r w:rsidRPr="00E84D81">
        <w:rPr>
          <w:rFonts w:eastAsia="仿宋_GB2312"/>
          <w:kern w:val="0"/>
          <w:sz w:val="32"/>
          <w:szCs w:val="32"/>
        </w:rPr>
        <w:t>[Z].</w:t>
      </w:r>
    </w:p>
    <w:p w:rsidR="004E2B83" w:rsidRPr="00E84D81" w:rsidRDefault="00D4144A" w:rsidP="00E84D81">
      <w:pPr>
        <w:overflowPunct w:val="0"/>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[9]</w:t>
      </w:r>
      <w:r w:rsidRPr="00E84D81">
        <w:rPr>
          <w:rFonts w:eastAsia="仿宋_GB2312"/>
          <w:kern w:val="0"/>
          <w:sz w:val="32"/>
          <w:szCs w:val="32"/>
        </w:rPr>
        <w:t>国家食品药品监督管理总局</w:t>
      </w:r>
      <w:r w:rsidRPr="00E84D81">
        <w:rPr>
          <w:rFonts w:eastAsia="仿宋_GB2312"/>
          <w:kern w:val="0"/>
          <w:sz w:val="32"/>
          <w:szCs w:val="32"/>
        </w:rPr>
        <w:t xml:space="preserve">. </w:t>
      </w:r>
      <w:r w:rsidRPr="00E84D81">
        <w:rPr>
          <w:rFonts w:eastAsia="仿宋_GB2312"/>
          <w:kern w:val="0"/>
          <w:sz w:val="32"/>
          <w:szCs w:val="32"/>
        </w:rPr>
        <w:t>透明质酸钠类面部注射填充材料注册技术审查指导原则：国家食品药品监督管理总局关于发布可吸收止血产品等</w:t>
      </w:r>
      <w:r w:rsidRPr="00E84D81">
        <w:rPr>
          <w:rFonts w:eastAsia="仿宋_GB2312"/>
          <w:kern w:val="0"/>
          <w:sz w:val="32"/>
          <w:szCs w:val="32"/>
        </w:rPr>
        <w:t>3</w:t>
      </w:r>
      <w:r w:rsidRPr="00E84D81">
        <w:rPr>
          <w:rFonts w:eastAsia="仿宋_GB2312"/>
          <w:kern w:val="0"/>
          <w:sz w:val="32"/>
          <w:szCs w:val="32"/>
        </w:rPr>
        <w:t>个医疗器械注册技术审查指导原则的通告</w:t>
      </w:r>
      <w:r w:rsidRPr="00E84D81">
        <w:rPr>
          <w:rFonts w:eastAsia="仿宋_GB2312"/>
          <w:kern w:val="0"/>
          <w:sz w:val="32"/>
          <w:szCs w:val="32"/>
        </w:rPr>
        <w:t>2016</w:t>
      </w:r>
      <w:r w:rsidRPr="00E84D81">
        <w:rPr>
          <w:rFonts w:eastAsia="仿宋_GB2312"/>
          <w:kern w:val="0"/>
          <w:sz w:val="32"/>
          <w:szCs w:val="32"/>
        </w:rPr>
        <w:t>年第</w:t>
      </w:r>
      <w:r w:rsidRPr="00E84D81">
        <w:rPr>
          <w:rFonts w:eastAsia="仿宋_GB2312"/>
          <w:kern w:val="0"/>
          <w:sz w:val="32"/>
          <w:szCs w:val="32"/>
        </w:rPr>
        <w:t>7</w:t>
      </w:r>
      <w:r w:rsidRPr="00E84D81">
        <w:rPr>
          <w:rFonts w:eastAsia="仿宋_GB2312"/>
          <w:kern w:val="0"/>
          <w:sz w:val="32"/>
          <w:szCs w:val="32"/>
        </w:rPr>
        <w:t>号</w:t>
      </w:r>
      <w:r w:rsidRPr="00E84D81">
        <w:rPr>
          <w:rFonts w:eastAsia="仿宋_GB2312"/>
          <w:kern w:val="0"/>
          <w:sz w:val="32"/>
          <w:szCs w:val="32"/>
        </w:rPr>
        <w:t>[Z].</w:t>
      </w:r>
    </w:p>
    <w:p w:rsidR="004E2B83" w:rsidRPr="00E84D81" w:rsidRDefault="00D4144A" w:rsidP="00E84D81">
      <w:pPr>
        <w:overflowPunct w:val="0"/>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[10] U.S. FOOD &amp; FOOD ADMINISTRATION. Medical Devices: Dermal Fillers (Soft Tissue Fillers)[EB/OL]. (2023-07-06)[2023-09-21].https://www.fda.gov/medical-devices/aesthetic-cosmetic-devices/dermal-fillers-soft-tissue-fillers#uses.</w:t>
      </w:r>
    </w:p>
    <w:p w:rsidR="004E2B83" w:rsidRPr="00E84D81" w:rsidRDefault="00D4144A" w:rsidP="00E84D81">
      <w:pPr>
        <w:overflowPunct w:val="0"/>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[11]U.S. FOOD &amp; FOOD ADMINISTRATION. FDA Executive Summary General Issues Panel Meeting on Dermal Fillers.</w:t>
      </w:r>
    </w:p>
    <w:p w:rsidR="004E2B83" w:rsidRPr="00E84D81" w:rsidRDefault="00D4144A" w:rsidP="00E84D81">
      <w:pPr>
        <w:overflowPunct w:val="0"/>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[12]YY/T 0962-20</w:t>
      </w:r>
      <w:r w:rsidR="009D31FF">
        <w:rPr>
          <w:rFonts w:eastAsia="仿宋_GB2312" w:hint="eastAsia"/>
          <w:kern w:val="0"/>
          <w:sz w:val="32"/>
          <w:szCs w:val="32"/>
        </w:rPr>
        <w:t>21</w:t>
      </w:r>
      <w:r w:rsidR="00E84D81" w:rsidRPr="00E84D81">
        <w:rPr>
          <w:rFonts w:eastAsia="仿宋_GB2312"/>
          <w:kern w:val="0"/>
          <w:sz w:val="32"/>
          <w:szCs w:val="32"/>
        </w:rPr>
        <w:t>，</w:t>
      </w:r>
      <w:r w:rsidRPr="00E84D81">
        <w:rPr>
          <w:rFonts w:eastAsia="仿宋_GB2312"/>
          <w:kern w:val="0"/>
          <w:sz w:val="32"/>
          <w:szCs w:val="32"/>
        </w:rPr>
        <w:t>整形手术用交联透明质酸钠凝胶</w:t>
      </w:r>
      <w:r w:rsidRPr="00E84D81">
        <w:rPr>
          <w:rFonts w:eastAsia="仿宋_GB2312"/>
          <w:kern w:val="0"/>
          <w:sz w:val="32"/>
          <w:szCs w:val="32"/>
        </w:rPr>
        <w:t>[S].</w:t>
      </w:r>
    </w:p>
    <w:p w:rsidR="004E2B83" w:rsidRDefault="00D4144A" w:rsidP="00251A39">
      <w:pPr>
        <w:overflowPunct w:val="0"/>
        <w:autoSpaceDE w:val="0"/>
        <w:autoSpaceDN w:val="0"/>
        <w:adjustRightInd w:val="0"/>
        <w:spacing w:line="520" w:lineRule="exact"/>
        <w:ind w:firstLineChars="200" w:firstLine="640"/>
        <w:rPr>
          <w:rFonts w:eastAsia="仿宋_GB2312"/>
          <w:kern w:val="0"/>
          <w:sz w:val="32"/>
          <w:szCs w:val="32"/>
        </w:rPr>
      </w:pPr>
      <w:r w:rsidRPr="00E84D81">
        <w:rPr>
          <w:rFonts w:eastAsia="仿宋_GB2312"/>
          <w:kern w:val="0"/>
          <w:sz w:val="32"/>
          <w:szCs w:val="32"/>
        </w:rPr>
        <w:t>[13]</w:t>
      </w:r>
      <w:r w:rsidRPr="00E84D81">
        <w:rPr>
          <w:rFonts w:eastAsia="微软雅黑"/>
          <w:sz w:val="19"/>
          <w:szCs w:val="19"/>
          <w:shd w:val="clear" w:color="auto" w:fill="FFFFFF"/>
        </w:rPr>
        <w:t xml:space="preserve"> </w:t>
      </w:r>
      <w:r w:rsidRPr="00E84D81">
        <w:rPr>
          <w:rFonts w:eastAsia="仿宋_GB2312"/>
          <w:kern w:val="0"/>
          <w:sz w:val="32"/>
          <w:szCs w:val="32"/>
        </w:rPr>
        <w:t>YY/T 1888-2023</w:t>
      </w:r>
      <w:r w:rsidR="00E84D81" w:rsidRPr="00E84D81">
        <w:rPr>
          <w:rFonts w:eastAsia="仿宋_GB2312"/>
          <w:kern w:val="0"/>
          <w:sz w:val="32"/>
          <w:szCs w:val="32"/>
        </w:rPr>
        <w:t>，</w:t>
      </w:r>
      <w:r w:rsidRPr="00E84D81">
        <w:rPr>
          <w:rFonts w:eastAsia="仿宋_GB2312"/>
          <w:kern w:val="0"/>
          <w:sz w:val="32"/>
          <w:szCs w:val="32"/>
        </w:rPr>
        <w:t>重组人源化胶原蛋白</w:t>
      </w:r>
      <w:r w:rsidRPr="00E84D81">
        <w:rPr>
          <w:rFonts w:eastAsia="仿宋_GB2312"/>
          <w:kern w:val="0"/>
          <w:sz w:val="32"/>
          <w:szCs w:val="32"/>
        </w:rPr>
        <w:t>[S].</w:t>
      </w:r>
    </w:p>
    <w:p w:rsidR="009D31FF" w:rsidRPr="00251A39" w:rsidRDefault="009D31FF" w:rsidP="009D31FF">
      <w:pPr>
        <w:overflowPunct w:val="0"/>
        <w:autoSpaceDE w:val="0"/>
        <w:autoSpaceDN w:val="0"/>
        <w:adjustRightInd w:val="0"/>
        <w:spacing w:line="520" w:lineRule="exact"/>
        <w:ind w:firstLineChars="200" w:firstLine="640"/>
        <w:rPr>
          <w:rFonts w:eastAsia="仿宋_GB2312"/>
          <w:kern w:val="0"/>
          <w:sz w:val="32"/>
          <w:szCs w:val="32"/>
        </w:rPr>
      </w:pPr>
      <w:r>
        <w:rPr>
          <w:rFonts w:eastAsia="仿宋_GB2312" w:hint="eastAsia"/>
          <w:kern w:val="0"/>
          <w:sz w:val="32"/>
          <w:szCs w:val="32"/>
        </w:rPr>
        <w:t>[14]</w:t>
      </w:r>
      <w:r w:rsidRPr="009D31FF">
        <w:rPr>
          <w:rFonts w:eastAsia="仿宋_GB2312" w:hint="eastAsia"/>
          <w:kern w:val="0"/>
          <w:sz w:val="32"/>
          <w:szCs w:val="32"/>
        </w:rPr>
        <w:t>YY/T 0661-2017</w:t>
      </w:r>
      <w:r>
        <w:rPr>
          <w:rFonts w:eastAsia="仿宋_GB2312" w:hint="eastAsia"/>
          <w:kern w:val="0"/>
          <w:sz w:val="32"/>
          <w:szCs w:val="32"/>
        </w:rPr>
        <w:t>，</w:t>
      </w:r>
      <w:r w:rsidRPr="009D31FF">
        <w:rPr>
          <w:rFonts w:eastAsia="仿宋_GB2312" w:hint="eastAsia"/>
          <w:kern w:val="0"/>
          <w:sz w:val="32"/>
          <w:szCs w:val="32"/>
        </w:rPr>
        <w:t>外科植入物半结晶型聚丙交酯聚合物和共聚物树脂</w:t>
      </w:r>
      <w:r w:rsidRPr="009D31FF">
        <w:rPr>
          <w:rFonts w:eastAsia="仿宋_GB2312" w:hint="eastAsia"/>
          <w:kern w:val="0"/>
          <w:sz w:val="32"/>
          <w:szCs w:val="32"/>
        </w:rPr>
        <w:t>[S].</w:t>
      </w:r>
    </w:p>
    <w:sectPr w:rsidR="009D31FF" w:rsidRPr="00251A39" w:rsidSect="00DF3E72">
      <w:footerReference w:type="default" r:id="rId8"/>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3F04" w:rsidRDefault="003B3F04" w:rsidP="005543A9">
      <w:r>
        <w:separator/>
      </w:r>
    </w:p>
  </w:endnote>
  <w:endnote w:type="continuationSeparator" w:id="0">
    <w:p w:rsidR="003B3F04" w:rsidRDefault="003B3F04" w:rsidP="0055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方正小标宋简体">
    <w:altName w:val="方正舒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0934224"/>
      <w:docPartObj>
        <w:docPartGallery w:val="Page Numbers (Bottom of Page)"/>
        <w:docPartUnique/>
      </w:docPartObj>
    </w:sdtPr>
    <w:sdtEndPr>
      <w:rPr>
        <w:sz w:val="28"/>
        <w:szCs w:val="28"/>
      </w:rPr>
    </w:sdtEndPr>
    <w:sdtContent>
      <w:p w:rsidR="00F82488" w:rsidRPr="00F82488" w:rsidRDefault="00F82488">
        <w:pPr>
          <w:pStyle w:val="a7"/>
          <w:jc w:val="right"/>
          <w:rPr>
            <w:sz w:val="28"/>
            <w:szCs w:val="28"/>
          </w:rPr>
        </w:pPr>
        <w:r>
          <w:rPr>
            <w:rFonts w:hint="eastAsia"/>
          </w:rPr>
          <w:t>-</w:t>
        </w:r>
        <w:r w:rsidRPr="00F82488">
          <w:rPr>
            <w:sz w:val="28"/>
            <w:szCs w:val="28"/>
          </w:rPr>
          <w:fldChar w:fldCharType="begin"/>
        </w:r>
        <w:r w:rsidRPr="00F82488">
          <w:rPr>
            <w:sz w:val="28"/>
            <w:szCs w:val="28"/>
          </w:rPr>
          <w:instrText>PAGE   \* MERGEFORMAT</w:instrText>
        </w:r>
        <w:r w:rsidRPr="00F82488">
          <w:rPr>
            <w:sz w:val="28"/>
            <w:szCs w:val="28"/>
          </w:rPr>
          <w:fldChar w:fldCharType="separate"/>
        </w:r>
        <w:r w:rsidRPr="00F82488">
          <w:rPr>
            <w:noProof/>
            <w:sz w:val="28"/>
            <w:szCs w:val="28"/>
            <w:lang w:val="zh-CN"/>
          </w:rPr>
          <w:t>4</w:t>
        </w:r>
        <w:r w:rsidRPr="00F82488">
          <w:rPr>
            <w:sz w:val="28"/>
            <w:szCs w:val="28"/>
          </w:rPr>
          <w:fldChar w:fldCharType="end"/>
        </w:r>
        <w:r>
          <w:rPr>
            <w:rFonts w:hint="eastAsia"/>
            <w:sz w:val="28"/>
            <w:szCs w:val="28"/>
          </w:rPr>
          <w:t>-</w:t>
        </w:r>
      </w:p>
    </w:sdtContent>
  </w:sdt>
  <w:p w:rsidR="00F82488" w:rsidRDefault="00F8248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3F04" w:rsidRDefault="003B3F04" w:rsidP="005543A9">
      <w:r>
        <w:separator/>
      </w:r>
    </w:p>
  </w:footnote>
  <w:footnote w:type="continuationSeparator" w:id="0">
    <w:p w:rsidR="003B3F04" w:rsidRDefault="003B3F04" w:rsidP="005543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897863"/>
    <w:multiLevelType w:val="multilevel"/>
    <w:tmpl w:val="65897863"/>
    <w:lvl w:ilvl="0">
      <w:start w:val="1"/>
      <w:numFmt w:val="decimal"/>
      <w:pStyle w:val="1"/>
      <w:lvlText w:val="%1."/>
      <w:lvlJc w:val="left"/>
      <w:pPr>
        <w:tabs>
          <w:tab w:val="left" w:pos="720"/>
        </w:tabs>
        <w:ind w:left="720" w:hanging="720"/>
      </w:pPr>
      <w:rPr>
        <w:rFonts w:hint="default"/>
      </w:rPr>
    </w:lvl>
    <w:lvl w:ilvl="1">
      <w:start w:val="1"/>
      <w:numFmt w:val="decimal"/>
      <w:pStyle w:val="2"/>
      <w:lvlText w:val="%1.%2"/>
      <w:lvlJc w:val="left"/>
      <w:pPr>
        <w:tabs>
          <w:tab w:val="left" w:pos="720"/>
        </w:tabs>
        <w:ind w:left="720" w:hanging="720"/>
      </w:pPr>
      <w:rPr>
        <w:rFonts w:hint="default"/>
      </w:rPr>
    </w:lvl>
    <w:lvl w:ilvl="2">
      <w:start w:val="1"/>
      <w:numFmt w:val="decimal"/>
      <w:pStyle w:val="3"/>
      <w:lvlText w:val="%1.%2.%3"/>
      <w:lvlJc w:val="left"/>
      <w:pPr>
        <w:tabs>
          <w:tab w:val="left" w:pos="720"/>
        </w:tabs>
        <w:ind w:left="720" w:hanging="720"/>
      </w:pPr>
      <w:rPr>
        <w:rFonts w:hint="default"/>
      </w:rPr>
    </w:lvl>
    <w:lvl w:ilvl="3">
      <w:start w:val="1"/>
      <w:numFmt w:val="decimal"/>
      <w:pStyle w:val="4"/>
      <w:lvlText w:val="%1.%2.%3.%4"/>
      <w:lvlJc w:val="left"/>
      <w:pPr>
        <w:tabs>
          <w:tab w:val="left" w:pos="1080"/>
        </w:tabs>
        <w:ind w:left="1080" w:hanging="1080"/>
      </w:pPr>
      <w:rPr>
        <w:rFonts w:hint="default"/>
      </w:rPr>
    </w:lvl>
    <w:lvl w:ilvl="4">
      <w:start w:val="1"/>
      <w:numFmt w:val="decimal"/>
      <w:pStyle w:val="5"/>
      <w:lvlText w:val="%1.%2.%3.%4.%5"/>
      <w:lvlJc w:val="left"/>
      <w:pPr>
        <w:tabs>
          <w:tab w:val="left" w:pos="1080"/>
        </w:tabs>
        <w:ind w:left="1080" w:hanging="1080"/>
      </w:pPr>
      <w:rPr>
        <w:rFonts w:hint="default"/>
      </w:rPr>
    </w:lvl>
    <w:lvl w:ilvl="5">
      <w:start w:val="1"/>
      <w:numFmt w:val="decimal"/>
      <w:pStyle w:val="6"/>
      <w:lvlText w:val="%1.%2.%3.%4.%5.%6"/>
      <w:lvlJc w:val="left"/>
      <w:pPr>
        <w:tabs>
          <w:tab w:val="left" w:pos="1440"/>
        </w:tabs>
        <w:ind w:left="1440" w:hanging="1440"/>
      </w:pPr>
      <w:rPr>
        <w:rFonts w:hint="default"/>
      </w:rPr>
    </w:lvl>
    <w:lvl w:ilvl="6">
      <w:start w:val="1"/>
      <w:numFmt w:val="none"/>
      <w:lvlRestart w:val="0"/>
      <w:pStyle w:val="7"/>
      <w:lvlText w:val="%1.%2.%3.%4.%5.%6.%7"/>
      <w:lvlJc w:val="left"/>
      <w:pPr>
        <w:tabs>
          <w:tab w:val="left" w:pos="1296"/>
        </w:tabs>
        <w:ind w:left="1296" w:hanging="1296"/>
      </w:pPr>
      <w:rPr>
        <w:rFonts w:hint="default"/>
      </w:rPr>
    </w:lvl>
    <w:lvl w:ilvl="7">
      <w:start w:val="1"/>
      <w:numFmt w:val="none"/>
      <w:lvlRestart w:val="0"/>
      <w:pStyle w:val="8"/>
      <w:lvlText w:val="%1.%2.%3.%4.%5.%6.%7.%8"/>
      <w:lvlJc w:val="left"/>
      <w:pPr>
        <w:tabs>
          <w:tab w:val="left" w:pos="1440"/>
        </w:tabs>
        <w:ind w:left="1440" w:hanging="1440"/>
      </w:pPr>
      <w:rPr>
        <w:rFonts w:hint="default"/>
      </w:rPr>
    </w:lvl>
    <w:lvl w:ilvl="8">
      <w:start w:val="1"/>
      <w:numFmt w:val="none"/>
      <w:lvlRestart w:val="0"/>
      <w:pStyle w:val="9"/>
      <w:lvlText w:val="%1.%2.%3.%4.%5.%6.%7.%8.%9"/>
      <w:lvlJc w:val="left"/>
      <w:pPr>
        <w:tabs>
          <w:tab w:val="left"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37CE5"/>
    <w:rsid w:val="000207CC"/>
    <w:rsid w:val="00020BFD"/>
    <w:rsid w:val="00033C6F"/>
    <w:rsid w:val="00034CFD"/>
    <w:rsid w:val="00035013"/>
    <w:rsid w:val="00035758"/>
    <w:rsid w:val="000357A1"/>
    <w:rsid w:val="00035848"/>
    <w:rsid w:val="000426C4"/>
    <w:rsid w:val="00043A97"/>
    <w:rsid w:val="00046EFF"/>
    <w:rsid w:val="000518C0"/>
    <w:rsid w:val="00057DEB"/>
    <w:rsid w:val="00082E5E"/>
    <w:rsid w:val="00087BCC"/>
    <w:rsid w:val="00092D64"/>
    <w:rsid w:val="00094A45"/>
    <w:rsid w:val="000A2CD3"/>
    <w:rsid w:val="000A717F"/>
    <w:rsid w:val="000A7EF7"/>
    <w:rsid w:val="000B7C15"/>
    <w:rsid w:val="000B7FA2"/>
    <w:rsid w:val="000C741D"/>
    <w:rsid w:val="000D6A79"/>
    <w:rsid w:val="000D71E7"/>
    <w:rsid w:val="000E7F2D"/>
    <w:rsid w:val="000F627F"/>
    <w:rsid w:val="000F6808"/>
    <w:rsid w:val="00101E6A"/>
    <w:rsid w:val="001033E2"/>
    <w:rsid w:val="00103806"/>
    <w:rsid w:val="00105349"/>
    <w:rsid w:val="001058C5"/>
    <w:rsid w:val="001118C5"/>
    <w:rsid w:val="00112BE5"/>
    <w:rsid w:val="001206DA"/>
    <w:rsid w:val="00133A90"/>
    <w:rsid w:val="0013656A"/>
    <w:rsid w:val="0014464A"/>
    <w:rsid w:val="00145D42"/>
    <w:rsid w:val="001527C2"/>
    <w:rsid w:val="00152E7D"/>
    <w:rsid w:val="001561D9"/>
    <w:rsid w:val="001732DD"/>
    <w:rsid w:val="00173D9E"/>
    <w:rsid w:val="0018170F"/>
    <w:rsid w:val="0018382E"/>
    <w:rsid w:val="0019003E"/>
    <w:rsid w:val="00190F33"/>
    <w:rsid w:val="00191C92"/>
    <w:rsid w:val="0019655E"/>
    <w:rsid w:val="00196649"/>
    <w:rsid w:val="001A2F04"/>
    <w:rsid w:val="001A3B44"/>
    <w:rsid w:val="001B0571"/>
    <w:rsid w:val="001C3D4A"/>
    <w:rsid w:val="001C4216"/>
    <w:rsid w:val="001D1027"/>
    <w:rsid w:val="001E3A97"/>
    <w:rsid w:val="001E67FE"/>
    <w:rsid w:val="001F4278"/>
    <w:rsid w:val="001F5E84"/>
    <w:rsid w:val="002008EB"/>
    <w:rsid w:val="00202190"/>
    <w:rsid w:val="00205A78"/>
    <w:rsid w:val="002133E2"/>
    <w:rsid w:val="0021353B"/>
    <w:rsid w:val="0021737F"/>
    <w:rsid w:val="0023217B"/>
    <w:rsid w:val="00235CD5"/>
    <w:rsid w:val="00251A39"/>
    <w:rsid w:val="002660CB"/>
    <w:rsid w:val="0026693F"/>
    <w:rsid w:val="00272528"/>
    <w:rsid w:val="002764DB"/>
    <w:rsid w:val="00276855"/>
    <w:rsid w:val="0028025A"/>
    <w:rsid w:val="002953EA"/>
    <w:rsid w:val="002B0781"/>
    <w:rsid w:val="002B55BD"/>
    <w:rsid w:val="002B564B"/>
    <w:rsid w:val="002C312A"/>
    <w:rsid w:val="002C73EB"/>
    <w:rsid w:val="002D3029"/>
    <w:rsid w:val="002E09EA"/>
    <w:rsid w:val="002F78EE"/>
    <w:rsid w:val="002F7F0D"/>
    <w:rsid w:val="003007DF"/>
    <w:rsid w:val="00301C05"/>
    <w:rsid w:val="00303180"/>
    <w:rsid w:val="00307A36"/>
    <w:rsid w:val="00311C39"/>
    <w:rsid w:val="003132A5"/>
    <w:rsid w:val="003413FA"/>
    <w:rsid w:val="00357E87"/>
    <w:rsid w:val="0037533C"/>
    <w:rsid w:val="003829BA"/>
    <w:rsid w:val="003918F2"/>
    <w:rsid w:val="003A02EC"/>
    <w:rsid w:val="003A42E4"/>
    <w:rsid w:val="003B3F04"/>
    <w:rsid w:val="003B6F37"/>
    <w:rsid w:val="003C13C9"/>
    <w:rsid w:val="003C5205"/>
    <w:rsid w:val="003D55AC"/>
    <w:rsid w:val="003D7833"/>
    <w:rsid w:val="003E09A1"/>
    <w:rsid w:val="003E6A12"/>
    <w:rsid w:val="003F138C"/>
    <w:rsid w:val="003F311D"/>
    <w:rsid w:val="003F5085"/>
    <w:rsid w:val="003F65A5"/>
    <w:rsid w:val="004048BE"/>
    <w:rsid w:val="004069CD"/>
    <w:rsid w:val="0041765E"/>
    <w:rsid w:val="00421AEA"/>
    <w:rsid w:val="00426F14"/>
    <w:rsid w:val="004349D6"/>
    <w:rsid w:val="00450D4D"/>
    <w:rsid w:val="004549C3"/>
    <w:rsid w:val="00454C6E"/>
    <w:rsid w:val="00455CB3"/>
    <w:rsid w:val="00463F48"/>
    <w:rsid w:val="0047117F"/>
    <w:rsid w:val="004742B5"/>
    <w:rsid w:val="0048289E"/>
    <w:rsid w:val="0048323A"/>
    <w:rsid w:val="00487863"/>
    <w:rsid w:val="00491BFC"/>
    <w:rsid w:val="00497F9A"/>
    <w:rsid w:val="004A05C0"/>
    <w:rsid w:val="004A27DB"/>
    <w:rsid w:val="004B4CC9"/>
    <w:rsid w:val="004B7B23"/>
    <w:rsid w:val="004C1D05"/>
    <w:rsid w:val="004C1D78"/>
    <w:rsid w:val="004C7212"/>
    <w:rsid w:val="004D678C"/>
    <w:rsid w:val="004D6BD3"/>
    <w:rsid w:val="004E2B83"/>
    <w:rsid w:val="004E3D08"/>
    <w:rsid w:val="004E779B"/>
    <w:rsid w:val="004F7D94"/>
    <w:rsid w:val="005022AC"/>
    <w:rsid w:val="005026EE"/>
    <w:rsid w:val="005046E3"/>
    <w:rsid w:val="00526A30"/>
    <w:rsid w:val="005424D9"/>
    <w:rsid w:val="00545BA4"/>
    <w:rsid w:val="005543A9"/>
    <w:rsid w:val="00556295"/>
    <w:rsid w:val="00562A37"/>
    <w:rsid w:val="00564E0E"/>
    <w:rsid w:val="00567DAA"/>
    <w:rsid w:val="005706ED"/>
    <w:rsid w:val="0057272D"/>
    <w:rsid w:val="00573FCD"/>
    <w:rsid w:val="00575AF3"/>
    <w:rsid w:val="005813EB"/>
    <w:rsid w:val="00584BDE"/>
    <w:rsid w:val="00585E14"/>
    <w:rsid w:val="005862E5"/>
    <w:rsid w:val="00591A4C"/>
    <w:rsid w:val="00591B91"/>
    <w:rsid w:val="0059751E"/>
    <w:rsid w:val="005A0117"/>
    <w:rsid w:val="005A6D28"/>
    <w:rsid w:val="005B7FC9"/>
    <w:rsid w:val="005D0D44"/>
    <w:rsid w:val="005D13DE"/>
    <w:rsid w:val="005D7030"/>
    <w:rsid w:val="005E6BA0"/>
    <w:rsid w:val="005E6CCE"/>
    <w:rsid w:val="005F34B9"/>
    <w:rsid w:val="00601416"/>
    <w:rsid w:val="006023B5"/>
    <w:rsid w:val="00604A97"/>
    <w:rsid w:val="00615917"/>
    <w:rsid w:val="0062561A"/>
    <w:rsid w:val="006275B5"/>
    <w:rsid w:val="00627B4C"/>
    <w:rsid w:val="00627FB1"/>
    <w:rsid w:val="00633EBD"/>
    <w:rsid w:val="006411C7"/>
    <w:rsid w:val="00644031"/>
    <w:rsid w:val="006445F8"/>
    <w:rsid w:val="006510E7"/>
    <w:rsid w:val="00655FEC"/>
    <w:rsid w:val="00656A90"/>
    <w:rsid w:val="00674F06"/>
    <w:rsid w:val="006851CC"/>
    <w:rsid w:val="00686B86"/>
    <w:rsid w:val="006905B1"/>
    <w:rsid w:val="00697238"/>
    <w:rsid w:val="00697DD4"/>
    <w:rsid w:val="006B284C"/>
    <w:rsid w:val="006C0D65"/>
    <w:rsid w:val="006C3C4B"/>
    <w:rsid w:val="006D019C"/>
    <w:rsid w:val="006D4AFB"/>
    <w:rsid w:val="006E7080"/>
    <w:rsid w:val="0071446E"/>
    <w:rsid w:val="0073371F"/>
    <w:rsid w:val="00733E45"/>
    <w:rsid w:val="0073509F"/>
    <w:rsid w:val="007407E0"/>
    <w:rsid w:val="00741E88"/>
    <w:rsid w:val="00742D59"/>
    <w:rsid w:val="00753682"/>
    <w:rsid w:val="00754260"/>
    <w:rsid w:val="0075495E"/>
    <w:rsid w:val="00761FA5"/>
    <w:rsid w:val="007642A6"/>
    <w:rsid w:val="007709BD"/>
    <w:rsid w:val="00783CC5"/>
    <w:rsid w:val="007843F0"/>
    <w:rsid w:val="007B44D3"/>
    <w:rsid w:val="007B5E6B"/>
    <w:rsid w:val="007C2490"/>
    <w:rsid w:val="007C329E"/>
    <w:rsid w:val="007C383D"/>
    <w:rsid w:val="007D0A5F"/>
    <w:rsid w:val="007D47BA"/>
    <w:rsid w:val="007E1727"/>
    <w:rsid w:val="007E628C"/>
    <w:rsid w:val="007F3693"/>
    <w:rsid w:val="00800E9B"/>
    <w:rsid w:val="00801706"/>
    <w:rsid w:val="0080286D"/>
    <w:rsid w:val="00802A73"/>
    <w:rsid w:val="008047CA"/>
    <w:rsid w:val="008049B8"/>
    <w:rsid w:val="00810284"/>
    <w:rsid w:val="00825E9F"/>
    <w:rsid w:val="00840873"/>
    <w:rsid w:val="00842FE9"/>
    <w:rsid w:val="00850DFD"/>
    <w:rsid w:val="00863A64"/>
    <w:rsid w:val="00863C9B"/>
    <w:rsid w:val="00865815"/>
    <w:rsid w:val="008741A7"/>
    <w:rsid w:val="00874EC1"/>
    <w:rsid w:val="00880012"/>
    <w:rsid w:val="008A1713"/>
    <w:rsid w:val="008A22FF"/>
    <w:rsid w:val="008A723A"/>
    <w:rsid w:val="008B578D"/>
    <w:rsid w:val="008C116E"/>
    <w:rsid w:val="008C2AD8"/>
    <w:rsid w:val="008C311A"/>
    <w:rsid w:val="008D0D7A"/>
    <w:rsid w:val="00902093"/>
    <w:rsid w:val="0090731C"/>
    <w:rsid w:val="00914B08"/>
    <w:rsid w:val="00917251"/>
    <w:rsid w:val="00925754"/>
    <w:rsid w:val="0092638E"/>
    <w:rsid w:val="009439AB"/>
    <w:rsid w:val="009553AB"/>
    <w:rsid w:val="00955DEF"/>
    <w:rsid w:val="00962E11"/>
    <w:rsid w:val="00964988"/>
    <w:rsid w:val="009674AB"/>
    <w:rsid w:val="00973527"/>
    <w:rsid w:val="00983412"/>
    <w:rsid w:val="009951E9"/>
    <w:rsid w:val="00996F14"/>
    <w:rsid w:val="009D015D"/>
    <w:rsid w:val="009D31FF"/>
    <w:rsid w:val="009E017D"/>
    <w:rsid w:val="009E5975"/>
    <w:rsid w:val="009E7184"/>
    <w:rsid w:val="009F73D6"/>
    <w:rsid w:val="009F77DE"/>
    <w:rsid w:val="00A00C90"/>
    <w:rsid w:val="00A03623"/>
    <w:rsid w:val="00A04DC4"/>
    <w:rsid w:val="00A10712"/>
    <w:rsid w:val="00A10BFA"/>
    <w:rsid w:val="00A14A58"/>
    <w:rsid w:val="00A1708A"/>
    <w:rsid w:val="00A22BE5"/>
    <w:rsid w:val="00A25C92"/>
    <w:rsid w:val="00A42171"/>
    <w:rsid w:val="00A42B26"/>
    <w:rsid w:val="00A45B73"/>
    <w:rsid w:val="00A470B9"/>
    <w:rsid w:val="00A6711E"/>
    <w:rsid w:val="00A72C8E"/>
    <w:rsid w:val="00A73DB1"/>
    <w:rsid w:val="00A84AB4"/>
    <w:rsid w:val="00A90109"/>
    <w:rsid w:val="00A93C56"/>
    <w:rsid w:val="00AA50A2"/>
    <w:rsid w:val="00AB37A8"/>
    <w:rsid w:val="00AC62DF"/>
    <w:rsid w:val="00AD0802"/>
    <w:rsid w:val="00AD263A"/>
    <w:rsid w:val="00AF466C"/>
    <w:rsid w:val="00B005F3"/>
    <w:rsid w:val="00B02A11"/>
    <w:rsid w:val="00B203AC"/>
    <w:rsid w:val="00B213B6"/>
    <w:rsid w:val="00B26605"/>
    <w:rsid w:val="00B536BA"/>
    <w:rsid w:val="00B6774C"/>
    <w:rsid w:val="00B73DCC"/>
    <w:rsid w:val="00B85756"/>
    <w:rsid w:val="00B877D9"/>
    <w:rsid w:val="00B97027"/>
    <w:rsid w:val="00B97AC4"/>
    <w:rsid w:val="00BA3D67"/>
    <w:rsid w:val="00BA7810"/>
    <w:rsid w:val="00BB76BB"/>
    <w:rsid w:val="00BC2991"/>
    <w:rsid w:val="00BC3743"/>
    <w:rsid w:val="00BC3BA3"/>
    <w:rsid w:val="00BC4BC5"/>
    <w:rsid w:val="00BC7C19"/>
    <w:rsid w:val="00BD085E"/>
    <w:rsid w:val="00BD34AF"/>
    <w:rsid w:val="00BE0728"/>
    <w:rsid w:val="00BE0F6E"/>
    <w:rsid w:val="00BE21BC"/>
    <w:rsid w:val="00BE42CE"/>
    <w:rsid w:val="00BE62C8"/>
    <w:rsid w:val="00BF381B"/>
    <w:rsid w:val="00C01638"/>
    <w:rsid w:val="00C0656F"/>
    <w:rsid w:val="00C12C49"/>
    <w:rsid w:val="00C139AA"/>
    <w:rsid w:val="00C24779"/>
    <w:rsid w:val="00C253A8"/>
    <w:rsid w:val="00C31644"/>
    <w:rsid w:val="00C333A2"/>
    <w:rsid w:val="00C3649D"/>
    <w:rsid w:val="00C37CE5"/>
    <w:rsid w:val="00C42139"/>
    <w:rsid w:val="00C45313"/>
    <w:rsid w:val="00C562F7"/>
    <w:rsid w:val="00C577BC"/>
    <w:rsid w:val="00C60234"/>
    <w:rsid w:val="00C606F0"/>
    <w:rsid w:val="00C61207"/>
    <w:rsid w:val="00C7075F"/>
    <w:rsid w:val="00C71604"/>
    <w:rsid w:val="00C80B57"/>
    <w:rsid w:val="00C81D27"/>
    <w:rsid w:val="00C90780"/>
    <w:rsid w:val="00C91FB3"/>
    <w:rsid w:val="00C94543"/>
    <w:rsid w:val="00CA3AB7"/>
    <w:rsid w:val="00CA4AE9"/>
    <w:rsid w:val="00CA5B54"/>
    <w:rsid w:val="00CB77B4"/>
    <w:rsid w:val="00CE116B"/>
    <w:rsid w:val="00CE4A2E"/>
    <w:rsid w:val="00CE54A9"/>
    <w:rsid w:val="00CE6B2F"/>
    <w:rsid w:val="00CE7BAF"/>
    <w:rsid w:val="00CF1A59"/>
    <w:rsid w:val="00CF6C3C"/>
    <w:rsid w:val="00D01811"/>
    <w:rsid w:val="00D04C1F"/>
    <w:rsid w:val="00D268F0"/>
    <w:rsid w:val="00D4144A"/>
    <w:rsid w:val="00D4311E"/>
    <w:rsid w:val="00D46705"/>
    <w:rsid w:val="00D4785C"/>
    <w:rsid w:val="00D50871"/>
    <w:rsid w:val="00D52C4F"/>
    <w:rsid w:val="00D65DAD"/>
    <w:rsid w:val="00D720EE"/>
    <w:rsid w:val="00D76472"/>
    <w:rsid w:val="00D77656"/>
    <w:rsid w:val="00D80DE5"/>
    <w:rsid w:val="00D84C2F"/>
    <w:rsid w:val="00DA040F"/>
    <w:rsid w:val="00DB7832"/>
    <w:rsid w:val="00DE38FA"/>
    <w:rsid w:val="00DE625F"/>
    <w:rsid w:val="00DF3E72"/>
    <w:rsid w:val="00DF5567"/>
    <w:rsid w:val="00E06482"/>
    <w:rsid w:val="00E15056"/>
    <w:rsid w:val="00E15F29"/>
    <w:rsid w:val="00E1742A"/>
    <w:rsid w:val="00E208D7"/>
    <w:rsid w:val="00E22B52"/>
    <w:rsid w:val="00E35B77"/>
    <w:rsid w:val="00E371AE"/>
    <w:rsid w:val="00E37EC1"/>
    <w:rsid w:val="00E53644"/>
    <w:rsid w:val="00E61A25"/>
    <w:rsid w:val="00E73A88"/>
    <w:rsid w:val="00E76CE0"/>
    <w:rsid w:val="00E772BA"/>
    <w:rsid w:val="00E77348"/>
    <w:rsid w:val="00E80DCB"/>
    <w:rsid w:val="00E84D81"/>
    <w:rsid w:val="00E85205"/>
    <w:rsid w:val="00E8559C"/>
    <w:rsid w:val="00E958D7"/>
    <w:rsid w:val="00EA19E2"/>
    <w:rsid w:val="00EA5DE6"/>
    <w:rsid w:val="00EA6268"/>
    <w:rsid w:val="00EC2BFA"/>
    <w:rsid w:val="00ED3833"/>
    <w:rsid w:val="00EE2F25"/>
    <w:rsid w:val="00F122C8"/>
    <w:rsid w:val="00F14C5B"/>
    <w:rsid w:val="00F1525A"/>
    <w:rsid w:val="00F34A8D"/>
    <w:rsid w:val="00F35E17"/>
    <w:rsid w:val="00F37658"/>
    <w:rsid w:val="00F44676"/>
    <w:rsid w:val="00F45EF2"/>
    <w:rsid w:val="00F54F69"/>
    <w:rsid w:val="00F6106A"/>
    <w:rsid w:val="00F619B4"/>
    <w:rsid w:val="00F62823"/>
    <w:rsid w:val="00F74BF3"/>
    <w:rsid w:val="00F76381"/>
    <w:rsid w:val="00F80E56"/>
    <w:rsid w:val="00F81967"/>
    <w:rsid w:val="00F82488"/>
    <w:rsid w:val="00F82EB7"/>
    <w:rsid w:val="00F8676E"/>
    <w:rsid w:val="00F965EB"/>
    <w:rsid w:val="00F96BAA"/>
    <w:rsid w:val="00FA5C3E"/>
    <w:rsid w:val="00FB08C4"/>
    <w:rsid w:val="00FB5904"/>
    <w:rsid w:val="00FC113B"/>
    <w:rsid w:val="00FC5D51"/>
    <w:rsid w:val="00FD399E"/>
    <w:rsid w:val="00FD4FFF"/>
    <w:rsid w:val="0FB85CE8"/>
    <w:rsid w:val="16A5188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9141A"/>
  <w15:docId w15:val="{93D0454C-D43B-43C4-ADA6-7165964DB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3E72"/>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rsid w:val="00DF3E72"/>
    <w:pPr>
      <w:keepNext/>
      <w:keepLines/>
      <w:widowControl/>
      <w:numPr>
        <w:numId w:val="1"/>
      </w:numPr>
      <w:tabs>
        <w:tab w:val="clear" w:pos="720"/>
        <w:tab w:val="left" w:pos="1411"/>
      </w:tabs>
      <w:spacing w:before="120" w:after="120" w:line="300" w:lineRule="auto"/>
      <w:ind w:left="1411" w:hanging="1411"/>
      <w:jc w:val="left"/>
      <w:outlineLvl w:val="0"/>
    </w:pPr>
    <w:rPr>
      <w:rFonts w:eastAsia="等线"/>
      <w:b/>
      <w:kern w:val="28"/>
      <w:sz w:val="28"/>
      <w:szCs w:val="28"/>
      <w:lang w:eastAsia="ja-JP"/>
    </w:rPr>
  </w:style>
  <w:style w:type="paragraph" w:styleId="2">
    <w:name w:val="heading 2"/>
    <w:basedOn w:val="1"/>
    <w:next w:val="a"/>
    <w:link w:val="20"/>
    <w:qFormat/>
    <w:rsid w:val="00DF3E72"/>
    <w:pPr>
      <w:numPr>
        <w:ilvl w:val="1"/>
      </w:numPr>
      <w:tabs>
        <w:tab w:val="clear" w:pos="1411"/>
        <w:tab w:val="left" w:pos="1404"/>
      </w:tabs>
      <w:ind w:left="1411" w:hanging="1411"/>
      <w:outlineLvl w:val="1"/>
    </w:pPr>
  </w:style>
  <w:style w:type="paragraph" w:styleId="3">
    <w:name w:val="heading 3"/>
    <w:basedOn w:val="1"/>
    <w:next w:val="a"/>
    <w:link w:val="30"/>
    <w:qFormat/>
    <w:rsid w:val="00DF3E72"/>
    <w:pPr>
      <w:numPr>
        <w:ilvl w:val="2"/>
      </w:numPr>
      <w:ind w:left="1411" w:hanging="1411"/>
      <w:outlineLvl w:val="2"/>
    </w:pPr>
  </w:style>
  <w:style w:type="paragraph" w:styleId="4">
    <w:name w:val="heading 4"/>
    <w:basedOn w:val="1"/>
    <w:next w:val="a"/>
    <w:link w:val="40"/>
    <w:qFormat/>
    <w:rsid w:val="00DF3E72"/>
    <w:pPr>
      <w:numPr>
        <w:ilvl w:val="3"/>
      </w:numPr>
      <w:ind w:left="1411" w:hanging="1411"/>
      <w:outlineLvl w:val="3"/>
    </w:pPr>
  </w:style>
  <w:style w:type="paragraph" w:styleId="5">
    <w:name w:val="heading 5"/>
    <w:basedOn w:val="1"/>
    <w:next w:val="a"/>
    <w:link w:val="50"/>
    <w:qFormat/>
    <w:rsid w:val="00DF3E72"/>
    <w:pPr>
      <w:numPr>
        <w:ilvl w:val="4"/>
      </w:numPr>
      <w:tabs>
        <w:tab w:val="clear" w:pos="1411"/>
        <w:tab w:val="left" w:pos="1872"/>
      </w:tabs>
      <w:ind w:left="1872" w:hanging="1872"/>
      <w:outlineLvl w:val="4"/>
    </w:pPr>
  </w:style>
  <w:style w:type="paragraph" w:styleId="6">
    <w:name w:val="heading 6"/>
    <w:basedOn w:val="1"/>
    <w:next w:val="a"/>
    <w:link w:val="60"/>
    <w:qFormat/>
    <w:rsid w:val="00DF3E72"/>
    <w:pPr>
      <w:numPr>
        <w:ilvl w:val="5"/>
      </w:numPr>
      <w:tabs>
        <w:tab w:val="clear" w:pos="1411"/>
        <w:tab w:val="left" w:pos="1872"/>
      </w:tabs>
      <w:ind w:left="1872" w:hanging="1872"/>
      <w:outlineLvl w:val="5"/>
    </w:pPr>
  </w:style>
  <w:style w:type="paragraph" w:styleId="7">
    <w:name w:val="heading 7"/>
    <w:basedOn w:val="1"/>
    <w:next w:val="a"/>
    <w:link w:val="70"/>
    <w:qFormat/>
    <w:rsid w:val="00DF3E72"/>
    <w:pPr>
      <w:numPr>
        <w:ilvl w:val="6"/>
      </w:numPr>
      <w:tabs>
        <w:tab w:val="clear" w:pos="1411"/>
        <w:tab w:val="left" w:pos="1872"/>
      </w:tabs>
      <w:ind w:left="1872" w:hanging="1872"/>
      <w:outlineLvl w:val="6"/>
    </w:pPr>
  </w:style>
  <w:style w:type="paragraph" w:styleId="8">
    <w:name w:val="heading 8"/>
    <w:basedOn w:val="1"/>
    <w:next w:val="a"/>
    <w:link w:val="80"/>
    <w:qFormat/>
    <w:rsid w:val="00DF3E72"/>
    <w:pPr>
      <w:numPr>
        <w:ilvl w:val="7"/>
      </w:numPr>
      <w:tabs>
        <w:tab w:val="clear" w:pos="1411"/>
        <w:tab w:val="left" w:pos="1872"/>
      </w:tabs>
      <w:ind w:left="1872" w:hanging="1872"/>
      <w:outlineLvl w:val="7"/>
    </w:pPr>
  </w:style>
  <w:style w:type="paragraph" w:styleId="9">
    <w:name w:val="heading 9"/>
    <w:basedOn w:val="1"/>
    <w:next w:val="a"/>
    <w:link w:val="90"/>
    <w:qFormat/>
    <w:rsid w:val="00DF3E72"/>
    <w:pPr>
      <w:numPr>
        <w:ilvl w:val="8"/>
      </w:numPr>
      <w:tabs>
        <w:tab w:val="clear" w:pos="1411"/>
        <w:tab w:val="left" w:pos="1872"/>
      </w:tabs>
      <w:ind w:left="1872" w:hanging="1872"/>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rsid w:val="00DF3E72"/>
    <w:pPr>
      <w:jc w:val="left"/>
    </w:pPr>
  </w:style>
  <w:style w:type="paragraph" w:styleId="a5">
    <w:name w:val="Balloon Text"/>
    <w:basedOn w:val="a"/>
    <w:link w:val="a6"/>
    <w:uiPriority w:val="99"/>
    <w:semiHidden/>
    <w:unhideWhenUsed/>
    <w:qFormat/>
    <w:rsid w:val="00DF3E72"/>
    <w:rPr>
      <w:sz w:val="18"/>
      <w:szCs w:val="18"/>
    </w:rPr>
  </w:style>
  <w:style w:type="paragraph" w:styleId="a7">
    <w:name w:val="footer"/>
    <w:basedOn w:val="a"/>
    <w:link w:val="a8"/>
    <w:uiPriority w:val="99"/>
    <w:unhideWhenUsed/>
    <w:rsid w:val="00DF3E72"/>
    <w:pPr>
      <w:tabs>
        <w:tab w:val="center" w:pos="4153"/>
        <w:tab w:val="right" w:pos="8306"/>
      </w:tabs>
      <w:snapToGrid w:val="0"/>
      <w:jc w:val="left"/>
    </w:pPr>
    <w:rPr>
      <w:rFonts w:asciiTheme="minorHAnsi" w:eastAsiaTheme="minorEastAsia" w:hAnsiTheme="minorHAnsi" w:cstheme="minorBidi"/>
      <w:sz w:val="18"/>
      <w:szCs w:val="18"/>
    </w:rPr>
  </w:style>
  <w:style w:type="paragraph" w:styleId="a9">
    <w:name w:val="header"/>
    <w:basedOn w:val="a"/>
    <w:link w:val="aa"/>
    <w:uiPriority w:val="99"/>
    <w:unhideWhenUsed/>
    <w:qFormat/>
    <w:rsid w:val="00DF3E7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b">
    <w:name w:val="annotation subject"/>
    <w:basedOn w:val="a3"/>
    <w:next w:val="a3"/>
    <w:link w:val="ac"/>
    <w:uiPriority w:val="99"/>
    <w:semiHidden/>
    <w:unhideWhenUsed/>
    <w:rsid w:val="00DF3E72"/>
    <w:rPr>
      <w:b/>
      <w:bCs/>
    </w:rPr>
  </w:style>
  <w:style w:type="character" w:styleId="ad">
    <w:name w:val="line number"/>
    <w:basedOn w:val="a0"/>
    <w:uiPriority w:val="99"/>
    <w:semiHidden/>
    <w:unhideWhenUsed/>
    <w:qFormat/>
    <w:rsid w:val="00DF3E72"/>
  </w:style>
  <w:style w:type="character" w:styleId="ae">
    <w:name w:val="annotation reference"/>
    <w:basedOn w:val="a0"/>
    <w:uiPriority w:val="99"/>
    <w:semiHidden/>
    <w:unhideWhenUsed/>
    <w:qFormat/>
    <w:rsid w:val="00DF3E72"/>
    <w:rPr>
      <w:sz w:val="21"/>
      <w:szCs w:val="21"/>
    </w:rPr>
  </w:style>
  <w:style w:type="character" w:customStyle="1" w:styleId="aa">
    <w:name w:val="页眉 字符"/>
    <w:basedOn w:val="a0"/>
    <w:link w:val="a9"/>
    <w:uiPriority w:val="99"/>
    <w:qFormat/>
    <w:rsid w:val="00DF3E72"/>
    <w:rPr>
      <w:sz w:val="18"/>
      <w:szCs w:val="18"/>
    </w:rPr>
  </w:style>
  <w:style w:type="character" w:customStyle="1" w:styleId="a8">
    <w:name w:val="页脚 字符"/>
    <w:basedOn w:val="a0"/>
    <w:link w:val="a7"/>
    <w:uiPriority w:val="99"/>
    <w:rsid w:val="00DF3E72"/>
    <w:rPr>
      <w:sz w:val="18"/>
      <w:szCs w:val="18"/>
    </w:rPr>
  </w:style>
  <w:style w:type="paragraph" w:styleId="af">
    <w:name w:val="List Paragraph"/>
    <w:basedOn w:val="a"/>
    <w:uiPriority w:val="34"/>
    <w:qFormat/>
    <w:rsid w:val="00DF3E72"/>
    <w:pPr>
      <w:ind w:firstLineChars="200" w:firstLine="420"/>
    </w:pPr>
  </w:style>
  <w:style w:type="character" w:customStyle="1" w:styleId="a6">
    <w:name w:val="批注框文本 字符"/>
    <w:basedOn w:val="a0"/>
    <w:link w:val="a5"/>
    <w:uiPriority w:val="99"/>
    <w:semiHidden/>
    <w:rsid w:val="00DF3E72"/>
    <w:rPr>
      <w:rFonts w:ascii="Times New Roman" w:eastAsia="宋体" w:hAnsi="Times New Roman" w:cs="Times New Roman"/>
      <w:sz w:val="18"/>
      <w:szCs w:val="18"/>
    </w:rPr>
  </w:style>
  <w:style w:type="character" w:customStyle="1" w:styleId="a4">
    <w:name w:val="批注文字 字符"/>
    <w:basedOn w:val="a0"/>
    <w:link w:val="a3"/>
    <w:uiPriority w:val="99"/>
    <w:semiHidden/>
    <w:qFormat/>
    <w:rsid w:val="00DF3E72"/>
    <w:rPr>
      <w:rFonts w:ascii="Times New Roman" w:eastAsia="宋体" w:hAnsi="Times New Roman" w:cs="Times New Roman"/>
      <w:szCs w:val="24"/>
    </w:rPr>
  </w:style>
  <w:style w:type="character" w:customStyle="1" w:styleId="ac">
    <w:name w:val="批注主题 字符"/>
    <w:basedOn w:val="a4"/>
    <w:link w:val="ab"/>
    <w:uiPriority w:val="99"/>
    <w:semiHidden/>
    <w:qFormat/>
    <w:rsid w:val="00DF3E72"/>
    <w:rPr>
      <w:rFonts w:ascii="Times New Roman" w:eastAsia="宋体" w:hAnsi="Times New Roman" w:cs="Times New Roman"/>
      <w:b/>
      <w:bCs/>
      <w:szCs w:val="24"/>
    </w:rPr>
  </w:style>
  <w:style w:type="character" w:customStyle="1" w:styleId="10">
    <w:name w:val="标题 1 字符"/>
    <w:basedOn w:val="a0"/>
    <w:link w:val="1"/>
    <w:rsid w:val="00DF3E72"/>
    <w:rPr>
      <w:rFonts w:ascii="Times New Roman" w:eastAsia="等线" w:hAnsi="Times New Roman" w:cs="Times New Roman"/>
      <w:b/>
      <w:kern w:val="28"/>
      <w:sz w:val="28"/>
      <w:szCs w:val="28"/>
      <w:lang w:eastAsia="ja-JP"/>
    </w:rPr>
  </w:style>
  <w:style w:type="character" w:customStyle="1" w:styleId="20">
    <w:name w:val="标题 2 字符"/>
    <w:basedOn w:val="a0"/>
    <w:link w:val="2"/>
    <w:qFormat/>
    <w:rsid w:val="00DF3E72"/>
    <w:rPr>
      <w:rFonts w:ascii="Times New Roman" w:eastAsia="等线" w:hAnsi="Times New Roman" w:cs="Times New Roman"/>
      <w:b/>
      <w:kern w:val="28"/>
      <w:sz w:val="28"/>
      <w:szCs w:val="28"/>
      <w:lang w:eastAsia="ja-JP"/>
    </w:rPr>
  </w:style>
  <w:style w:type="character" w:customStyle="1" w:styleId="30">
    <w:name w:val="标题 3 字符"/>
    <w:basedOn w:val="a0"/>
    <w:link w:val="3"/>
    <w:qFormat/>
    <w:rsid w:val="00DF3E72"/>
    <w:rPr>
      <w:rFonts w:ascii="Times New Roman" w:eastAsia="等线" w:hAnsi="Times New Roman" w:cs="Times New Roman"/>
      <w:b/>
      <w:kern w:val="28"/>
      <w:sz w:val="28"/>
      <w:szCs w:val="28"/>
      <w:lang w:eastAsia="ja-JP"/>
    </w:rPr>
  </w:style>
  <w:style w:type="character" w:customStyle="1" w:styleId="40">
    <w:name w:val="标题 4 字符"/>
    <w:basedOn w:val="a0"/>
    <w:link w:val="4"/>
    <w:qFormat/>
    <w:rsid w:val="00DF3E72"/>
    <w:rPr>
      <w:rFonts w:ascii="Times New Roman" w:eastAsia="等线" w:hAnsi="Times New Roman" w:cs="Times New Roman"/>
      <w:b/>
      <w:kern w:val="28"/>
      <w:sz w:val="28"/>
      <w:szCs w:val="28"/>
      <w:lang w:eastAsia="ja-JP"/>
    </w:rPr>
  </w:style>
  <w:style w:type="character" w:customStyle="1" w:styleId="50">
    <w:name w:val="标题 5 字符"/>
    <w:basedOn w:val="a0"/>
    <w:link w:val="5"/>
    <w:rsid w:val="00DF3E72"/>
    <w:rPr>
      <w:rFonts w:ascii="Times New Roman" w:eastAsia="等线" w:hAnsi="Times New Roman" w:cs="Times New Roman"/>
      <w:b/>
      <w:kern w:val="28"/>
      <w:sz w:val="28"/>
      <w:szCs w:val="28"/>
      <w:lang w:eastAsia="ja-JP"/>
    </w:rPr>
  </w:style>
  <w:style w:type="character" w:customStyle="1" w:styleId="60">
    <w:name w:val="标题 6 字符"/>
    <w:basedOn w:val="a0"/>
    <w:link w:val="6"/>
    <w:qFormat/>
    <w:rsid w:val="00DF3E72"/>
    <w:rPr>
      <w:rFonts w:ascii="Times New Roman" w:eastAsia="等线" w:hAnsi="Times New Roman" w:cs="Times New Roman"/>
      <w:b/>
      <w:kern w:val="28"/>
      <w:sz w:val="28"/>
      <w:szCs w:val="28"/>
      <w:lang w:eastAsia="ja-JP"/>
    </w:rPr>
  </w:style>
  <w:style w:type="character" w:customStyle="1" w:styleId="70">
    <w:name w:val="标题 7 字符"/>
    <w:basedOn w:val="a0"/>
    <w:link w:val="7"/>
    <w:qFormat/>
    <w:rsid w:val="00DF3E72"/>
    <w:rPr>
      <w:rFonts w:ascii="Times New Roman" w:eastAsia="等线" w:hAnsi="Times New Roman" w:cs="Times New Roman"/>
      <w:b/>
      <w:kern w:val="28"/>
      <w:sz w:val="28"/>
      <w:szCs w:val="28"/>
      <w:lang w:eastAsia="ja-JP"/>
    </w:rPr>
  </w:style>
  <w:style w:type="character" w:customStyle="1" w:styleId="80">
    <w:name w:val="标题 8 字符"/>
    <w:basedOn w:val="a0"/>
    <w:link w:val="8"/>
    <w:rsid w:val="00DF3E72"/>
    <w:rPr>
      <w:rFonts w:ascii="Times New Roman" w:eastAsia="等线" w:hAnsi="Times New Roman" w:cs="Times New Roman"/>
      <w:b/>
      <w:kern w:val="28"/>
      <w:sz w:val="28"/>
      <w:szCs w:val="28"/>
      <w:lang w:eastAsia="ja-JP"/>
    </w:rPr>
  </w:style>
  <w:style w:type="character" w:customStyle="1" w:styleId="90">
    <w:name w:val="标题 9 字符"/>
    <w:basedOn w:val="a0"/>
    <w:link w:val="9"/>
    <w:rsid w:val="00DF3E72"/>
    <w:rPr>
      <w:rFonts w:ascii="Times New Roman" w:eastAsia="等线" w:hAnsi="Times New Roman" w:cs="Times New Roman"/>
      <w:b/>
      <w:kern w:val="28"/>
      <w:sz w:val="28"/>
      <w:szCs w:val="28"/>
      <w:lang w:eastAsia="ja-JP"/>
    </w:rPr>
  </w:style>
  <w:style w:type="character" w:styleId="af0">
    <w:name w:val="Placeholder Text"/>
    <w:basedOn w:val="a0"/>
    <w:uiPriority w:val="99"/>
    <w:semiHidden/>
    <w:rsid w:val="0041765E"/>
    <w:rPr>
      <w:color w:val="808080"/>
    </w:rPr>
  </w:style>
  <w:style w:type="paragraph" w:styleId="af1">
    <w:name w:val="Revision"/>
    <w:hidden/>
    <w:uiPriority w:val="99"/>
    <w:semiHidden/>
    <w:rsid w:val="00863C9B"/>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350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8582B-6CA3-4794-A8E0-490EB000B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19</Pages>
  <Words>1654</Words>
  <Characters>9430</Characters>
  <Application>Microsoft Office Word</Application>
  <DocSecurity>0</DocSecurity>
  <Lines>78</Lines>
  <Paragraphs>22</Paragraphs>
  <ScaleCrop>false</ScaleCrop>
  <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程玮璐</dc:creator>
  <cp:lastModifiedBy>邱宏</cp:lastModifiedBy>
  <cp:revision>7</cp:revision>
  <cp:lastPrinted>2023-11-28T00:51:00Z</cp:lastPrinted>
  <dcterms:created xsi:type="dcterms:W3CDTF">2023-11-28T00:50:00Z</dcterms:created>
  <dcterms:modified xsi:type="dcterms:W3CDTF">2023-12-01T08:13:00Z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2052-11.8.2.10972</vt:lpwstr>
  </property>
  <property fmtid="{D5CDD505-2E9C-101B-9397-08002B2CF9AE}" pid="3" name="ICV">
    <vt:lpwstr>95448B65FDB84CE5B96F1C991C608B2A</vt:lpwstr>
  </property>
</Properties>
</file>