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1E8" w:rsidRDefault="00534D0A">
      <w:pPr>
        <w:spacing w:line="520" w:lineRule="exact"/>
        <w:jc w:val="left"/>
        <w:rPr>
          <w:rFonts w:ascii="黑体" w:eastAsia="黑体" w:hAnsi="黑体" w:cs="黑体"/>
          <w:sz w:val="32"/>
          <w:szCs w:val="32"/>
        </w:rPr>
      </w:pPr>
      <w:r>
        <w:rPr>
          <w:rFonts w:ascii="黑体" w:eastAsia="黑体" w:hAnsi="黑体" w:cs="黑体" w:hint="eastAsia"/>
          <w:sz w:val="32"/>
          <w:szCs w:val="32"/>
        </w:rPr>
        <w:t>附件2</w:t>
      </w:r>
    </w:p>
    <w:p w:rsidR="00B62865" w:rsidRDefault="00B62865">
      <w:pPr>
        <w:spacing w:line="520" w:lineRule="exact"/>
        <w:jc w:val="left"/>
        <w:rPr>
          <w:rFonts w:ascii="黑体" w:eastAsia="黑体" w:hAnsi="黑体" w:cs="黑体"/>
          <w:sz w:val="32"/>
          <w:szCs w:val="32"/>
        </w:rPr>
      </w:pPr>
    </w:p>
    <w:p w:rsidR="00C161E8" w:rsidRPr="002633DA" w:rsidRDefault="00534D0A" w:rsidP="002633DA">
      <w:pPr>
        <w:spacing w:line="520" w:lineRule="exact"/>
        <w:jc w:val="center"/>
        <w:rPr>
          <w:rFonts w:ascii="Times New Roman" w:eastAsia="方正小标宋简体" w:hAnsi="Times New Roman" w:cs="Times New Roman"/>
          <w:sz w:val="44"/>
          <w:szCs w:val="44"/>
        </w:rPr>
      </w:pPr>
      <w:r>
        <w:rPr>
          <w:rFonts w:ascii="Times New Roman" w:eastAsia="方正小标宋简体" w:hAnsi="Times New Roman" w:cs="Times New Roman"/>
          <w:sz w:val="44"/>
          <w:szCs w:val="44"/>
        </w:rPr>
        <w:t>人类免疫缺陷病毒检测试剂临床试验</w:t>
      </w:r>
      <w:r w:rsidRPr="009D4C52">
        <w:rPr>
          <w:rFonts w:ascii="Times New Roman" w:eastAsia="方正小标宋简体" w:hAnsi="Times New Roman" w:cs="Times New Roman"/>
          <w:spacing w:val="-12"/>
          <w:sz w:val="44"/>
          <w:szCs w:val="44"/>
        </w:rPr>
        <w:t>注册审查指导原则（</w:t>
      </w:r>
      <w:r w:rsidRPr="009D4C52">
        <w:rPr>
          <w:rFonts w:ascii="Times New Roman" w:eastAsia="方正小标宋简体" w:hAnsi="Times New Roman" w:cs="Times New Roman"/>
          <w:spacing w:val="-12"/>
          <w:sz w:val="44"/>
          <w:szCs w:val="44"/>
        </w:rPr>
        <w:t>202</w:t>
      </w:r>
      <w:bookmarkStart w:id="0" w:name="_GoBack"/>
      <w:bookmarkEnd w:id="0"/>
      <w:r w:rsidRPr="009D4C52">
        <w:rPr>
          <w:rFonts w:ascii="Times New Roman" w:eastAsia="方正小标宋简体" w:hAnsi="Times New Roman" w:cs="Times New Roman"/>
          <w:spacing w:val="-12"/>
          <w:sz w:val="44"/>
          <w:szCs w:val="44"/>
        </w:rPr>
        <w:t>3</w:t>
      </w:r>
      <w:r w:rsidRPr="009D4C52">
        <w:rPr>
          <w:rFonts w:ascii="Times New Roman" w:eastAsia="方正小标宋简体" w:hAnsi="Times New Roman" w:cs="Times New Roman"/>
          <w:spacing w:val="-12"/>
          <w:sz w:val="44"/>
          <w:szCs w:val="44"/>
        </w:rPr>
        <w:t>年修订版）</w:t>
      </w:r>
    </w:p>
    <w:p w:rsidR="00C161E8" w:rsidRDefault="00C161E8">
      <w:pPr>
        <w:spacing w:line="520" w:lineRule="exact"/>
        <w:ind w:firstLineChars="200" w:firstLine="640"/>
        <w:jc w:val="center"/>
        <w:rPr>
          <w:rFonts w:ascii="Times New Roman" w:eastAsia="黑体" w:hAnsi="Times New Roman" w:cs="Times New Roman"/>
          <w:sz w:val="32"/>
          <w:szCs w:val="32"/>
        </w:rPr>
      </w:pP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本指导原则旨在指导注册申请人对人类免疫缺陷病毒检测试剂临床试验的设计及开展，同时也为技术审评部门对注册申报资料的技术审评提供参考。</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是针对人类免疫缺陷病毒检测试剂临床评价的一般要求，申请人应依据产品的具体特性确定其中内容是否适用，若不适用，需具体阐述理由及相应的科学依据，并依据产品的具体特性对注册申报资料的内容进行充实和细化。</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是对申请人和审查人员的指导性文件，但不包括注册审批所涉及的行政事项，亦不作为法规强制执行，如果有能够满足相关法规要求的其他方法，也可以采用，但需要详细阐明理由，并对其科学合理性进行验证，提供详细的研究资料和验证资料，相关人员应在遵循相关法规的前提下使用本指导原则。</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本指导原则是在现行法规和标准体系以及当前认知水平下制定的，随着法规和标准的不断完善，以及科学技术的不断发展，本指导原则相关内容也将适时进行调整。</w:t>
      </w:r>
    </w:p>
    <w:p w:rsidR="00C161E8" w:rsidRDefault="00534D0A" w:rsidP="00C305E5">
      <w:pPr>
        <w:spacing w:line="460" w:lineRule="exact"/>
        <w:ind w:firstLineChars="200" w:firstLine="640"/>
        <w:contextualSpacing/>
        <w:rPr>
          <w:rFonts w:ascii="Times New Roman" w:eastAsia="黑体" w:hAnsi="Times New Roman" w:cs="Times New Roman"/>
          <w:sz w:val="32"/>
          <w:szCs w:val="32"/>
        </w:rPr>
      </w:pPr>
      <w:r>
        <w:rPr>
          <w:rFonts w:ascii="Times New Roman" w:eastAsia="黑体" w:hAnsi="Times New Roman" w:cs="Times New Roman"/>
          <w:sz w:val="32"/>
          <w:szCs w:val="32"/>
        </w:rPr>
        <w:t>一、适用范围</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人类免疫缺陷病毒（</w:t>
      </w:r>
      <w:r>
        <w:rPr>
          <w:rFonts w:ascii="Times New Roman" w:eastAsia="仿宋_GB2312" w:hAnsi="Times New Roman" w:cs="Times New Roman"/>
          <w:sz w:val="32"/>
          <w:szCs w:val="32"/>
        </w:rPr>
        <w:t>Human Immunodeficiency Virus</w:t>
      </w:r>
      <w:r>
        <w:rPr>
          <w:rFonts w:ascii="Times New Roman" w:eastAsia="仿宋_GB2312" w:hAnsi="Times New Roman" w:cs="Times New Roman"/>
          <w:sz w:val="32"/>
          <w:szCs w:val="32"/>
        </w:rPr>
        <w:t>，</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）检测试剂是指利用免疫学及分子生物学等方法原理对人血清、血浆或其他体液中的特定的</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生物学标记物，包括</w:t>
      </w:r>
      <w:r>
        <w:rPr>
          <w:rFonts w:ascii="Times New Roman" w:eastAsia="仿宋_GB2312" w:hAnsi="Times New Roman" w:cs="Times New Roman"/>
          <w:sz w:val="32"/>
          <w:szCs w:val="32"/>
        </w:rPr>
        <w:t>HIV 1</w:t>
      </w:r>
      <w:r>
        <w:rPr>
          <w:rFonts w:ascii="Times New Roman" w:eastAsia="仿宋_GB2312" w:hAnsi="Times New Roman" w:cs="Times New Roman"/>
          <w:sz w:val="32"/>
          <w:szCs w:val="32"/>
        </w:rPr>
        <w:t>型（</w:t>
      </w:r>
      <w:r>
        <w:rPr>
          <w:rFonts w:ascii="Times New Roman" w:eastAsia="仿宋_GB2312" w:hAnsi="Times New Roman" w:cs="Times New Roman"/>
          <w:sz w:val="32"/>
          <w:szCs w:val="32"/>
        </w:rPr>
        <w:t>HIV-1</w:t>
      </w:r>
      <w:r>
        <w:rPr>
          <w:rFonts w:ascii="Times New Roman" w:eastAsia="仿宋_GB2312" w:hAnsi="Times New Roman" w:cs="Times New Roman"/>
          <w:sz w:val="32"/>
          <w:szCs w:val="32"/>
        </w:rPr>
        <w:t>）</w:t>
      </w:r>
      <w:r>
        <w:rPr>
          <w:rFonts w:ascii="Times New Roman" w:eastAsia="仿宋_GB2312" w:hAnsi="Times New Roman" w:cs="Times New Roman"/>
          <w:sz w:val="32"/>
          <w:szCs w:val="32"/>
        </w:rPr>
        <w:t>p24</w:t>
      </w:r>
      <w:r>
        <w:rPr>
          <w:rFonts w:ascii="Times New Roman" w:eastAsia="仿宋_GB2312" w:hAnsi="Times New Roman" w:cs="Times New Roman"/>
          <w:sz w:val="32"/>
          <w:szCs w:val="32"/>
        </w:rPr>
        <w:t>抗原、</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抗体、</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核酸等进行定量或定性分析的试剂。</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本指导原则适用于利用免疫层析法、化学发光法、时间分辨</w:t>
      </w:r>
      <w:r>
        <w:rPr>
          <w:rFonts w:ascii="Times New Roman" w:eastAsia="仿宋_GB2312" w:hAnsi="Times New Roman" w:cs="Times New Roman"/>
          <w:sz w:val="32"/>
          <w:szCs w:val="32"/>
        </w:rPr>
        <w:lastRenderedPageBreak/>
        <w:t>免疫荧光法、免疫印迹法等免疫学方法对</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抗原和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或抗体进行定性检测的体外诊断试剂，以及应用分子生物学方法（如实时荧光聚合酶链反应等）对</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核糖核酸进行定量或定性检测和分析的体外诊断试剂，适用于首次注册产品及申请变更注册的产品。</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本指导原则不适用于国家法定血源筛查用</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检测试剂。</w:t>
      </w:r>
    </w:p>
    <w:p w:rsidR="00C161E8" w:rsidRDefault="00534D0A" w:rsidP="00C305E5">
      <w:pPr>
        <w:spacing w:line="460" w:lineRule="exact"/>
        <w:ind w:firstLineChars="200" w:firstLine="640"/>
        <w:contextualSpacing/>
        <w:rPr>
          <w:rFonts w:ascii="Times New Roman" w:eastAsia="黑体" w:hAnsi="Times New Roman" w:cs="Times New Roman"/>
          <w:sz w:val="24"/>
          <w:szCs w:val="24"/>
        </w:rPr>
      </w:pPr>
      <w:r>
        <w:rPr>
          <w:rFonts w:ascii="Times New Roman" w:eastAsia="黑体" w:hAnsi="Times New Roman" w:cs="Times New Roman"/>
          <w:sz w:val="32"/>
          <w:szCs w:val="32"/>
        </w:rPr>
        <w:t>二、临床试验设计</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临床试验的开展、方案的制定以及报告的撰写等均应符合相关法规及《体外诊断试剂临床试验技术指导原则》的要求，如相关法规、文件有更新，临床试验应符合更新后的要求。</w:t>
      </w:r>
    </w:p>
    <w:p w:rsidR="00C161E8" w:rsidRDefault="00534D0A" w:rsidP="00C305E5">
      <w:pPr>
        <w:spacing w:line="460" w:lineRule="exact"/>
        <w:ind w:firstLineChars="200" w:firstLine="640"/>
        <w:rPr>
          <w:rFonts w:ascii="Times New Roman" w:eastAsia="楷体_GB2312" w:hAnsi="Times New Roman" w:cs="Times New Roman"/>
          <w:sz w:val="32"/>
          <w:szCs w:val="32"/>
          <w:highlight w:val="yellow"/>
        </w:rPr>
      </w:pPr>
      <w:r>
        <w:rPr>
          <w:rFonts w:ascii="Times New Roman" w:eastAsia="楷体_GB2312" w:hAnsi="Times New Roman" w:cs="Times New Roman"/>
          <w:sz w:val="32"/>
          <w:szCs w:val="32"/>
        </w:rPr>
        <w:t>（一）临床试验设计</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临床试验机构及人员</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申请人</w:t>
      </w:r>
      <w:proofErr w:type="gramStart"/>
      <w:r>
        <w:rPr>
          <w:rFonts w:ascii="Times New Roman" w:eastAsia="仿宋_GB2312" w:hAnsi="Times New Roman" w:cs="Times New Roman"/>
          <w:sz w:val="32"/>
          <w:szCs w:val="32"/>
        </w:rPr>
        <w:t>应选择不少于</w:t>
      </w:r>
      <w:proofErr w:type="gramEnd"/>
      <w:r>
        <w:rPr>
          <w:rFonts w:ascii="Times New Roman" w:eastAsia="仿宋_GB2312" w:hAnsi="Times New Roman" w:cs="Times New Roman"/>
          <w:sz w:val="32"/>
          <w:szCs w:val="32"/>
        </w:rPr>
        <w:t>3</w:t>
      </w:r>
      <w:r>
        <w:rPr>
          <w:rFonts w:ascii="Times New Roman" w:eastAsia="仿宋_GB2312" w:hAnsi="Times New Roman" w:cs="Times New Roman"/>
          <w:sz w:val="32"/>
          <w:szCs w:val="32"/>
        </w:rPr>
        <w:t>家经医疗器械临床试验机构备案的临床机构开展临床试验。建议在选择临床单位时，综合流行病学背景、</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的特性等因素选择临床试验机构，临床试验机构的实验操作人员应熟悉检测系统的各环节（仪器、试剂、</w:t>
      </w:r>
      <w:proofErr w:type="gramStart"/>
      <w:r>
        <w:rPr>
          <w:rFonts w:ascii="Times New Roman" w:eastAsia="仿宋_GB2312" w:hAnsi="Times New Roman" w:cs="Times New Roman"/>
          <w:sz w:val="32"/>
          <w:szCs w:val="32"/>
        </w:rPr>
        <w:t>质控及操作</w:t>
      </w:r>
      <w:proofErr w:type="gramEnd"/>
      <w:r>
        <w:rPr>
          <w:rFonts w:ascii="Times New Roman" w:eastAsia="仿宋_GB2312" w:hAnsi="Times New Roman" w:cs="Times New Roman"/>
          <w:sz w:val="32"/>
          <w:szCs w:val="32"/>
        </w:rPr>
        <w:t>程序等），熟悉临床试验方案。</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临床试验适用人群和样本类型</w:t>
      </w:r>
    </w:p>
    <w:p w:rsidR="00C161E8" w:rsidRDefault="00534D0A" w:rsidP="00C305E5">
      <w:pPr>
        <w:spacing w:line="4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2.1</w:t>
      </w:r>
      <w:r>
        <w:rPr>
          <w:rFonts w:ascii="Times New Roman" w:eastAsia="仿宋_GB2312" w:hAnsi="Times New Roman" w:cs="Times New Roman"/>
          <w:sz w:val="32"/>
          <w:szCs w:val="32"/>
        </w:rPr>
        <w:t>适用人群</w:t>
      </w:r>
      <w:r>
        <w:rPr>
          <w:rFonts w:ascii="Times New Roman" w:eastAsia="仿宋_GB2312" w:hAnsi="Times New Roman" w:cs="Times New Roman"/>
          <w:sz w:val="32"/>
          <w:szCs w:val="32"/>
        </w:rPr>
        <w:t xml:space="preserve"> </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对于不同的检测试剂，其预期用途不同，因此入组人群亦不同。申请人应根据不同的要求入组适用人群开展临床试验。</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抗体检测、抗原抗体联合检测、</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核酸定性检测试剂，预期用途为</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感染的辅助诊断。入组人群应为疑似</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感染的人群，包括具有</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相关的症状</w:t>
      </w:r>
      <w:r>
        <w:rPr>
          <w:rFonts w:ascii="Times New Roman" w:eastAsia="仿宋_GB2312" w:hAnsi="Times New Roman" w:cs="Times New Roman"/>
          <w:sz w:val="32"/>
          <w:szCs w:val="32"/>
        </w:rPr>
        <w:t>/</w:t>
      </w:r>
      <w:r>
        <w:rPr>
          <w:rFonts w:ascii="Times New Roman" w:eastAsia="仿宋_GB2312" w:hAnsi="Times New Roman" w:cs="Times New Roman"/>
          <w:sz w:val="32"/>
          <w:szCs w:val="32"/>
        </w:rPr>
        <w:t>体征、以及有相关流行病学史的人群。应纳入</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感染的不同进展阶段，包括急性期、无症状感染期及艾滋病期病例。为考察申报产品的特异度，临床试验中还应纳入可能会对试剂检测造成干扰的样本，如自身免疫病患者、类风湿因子（</w:t>
      </w:r>
      <w:r>
        <w:rPr>
          <w:rFonts w:ascii="Times New Roman" w:eastAsia="仿宋_GB2312" w:hAnsi="Times New Roman" w:cs="Times New Roman"/>
          <w:sz w:val="32"/>
          <w:szCs w:val="32"/>
        </w:rPr>
        <w:t>RF</w:t>
      </w:r>
      <w:r>
        <w:rPr>
          <w:rFonts w:ascii="Times New Roman" w:eastAsia="仿宋_GB2312" w:hAnsi="Times New Roman" w:cs="Times New Roman"/>
          <w:sz w:val="32"/>
          <w:szCs w:val="32"/>
        </w:rPr>
        <w:t>）阳性的病例、孕妇以及其他可能会造成交叉反应的病原体（乙型肝炎病毒、丙型肝炎</w:t>
      </w:r>
      <w:r>
        <w:rPr>
          <w:rFonts w:ascii="Times New Roman" w:eastAsia="仿宋_GB2312" w:hAnsi="Times New Roman" w:cs="Times New Roman"/>
          <w:sz w:val="32"/>
          <w:szCs w:val="32"/>
        </w:rPr>
        <w:lastRenderedPageBreak/>
        <w:t>病毒等）感染的病例等。对于</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抗体检测</w:t>
      </w:r>
      <w:r>
        <w:rPr>
          <w:rFonts w:ascii="Times New Roman" w:eastAsia="仿宋_GB2312" w:hAnsi="Times New Roman" w:cs="Times New Roman" w:hint="eastAsia"/>
          <w:sz w:val="32"/>
          <w:szCs w:val="32"/>
        </w:rPr>
        <w:t>第三代发光类试剂</w:t>
      </w:r>
      <w:r>
        <w:rPr>
          <w:rFonts w:ascii="仿宋_GB2312" w:eastAsia="仿宋_GB2312" w:hAnsi="仿宋_GB2312" w:cs="仿宋_GB2312" w:hint="eastAsia"/>
          <w:sz w:val="32"/>
          <w:szCs w:val="32"/>
        </w:rPr>
        <w:t>,</w:t>
      </w:r>
      <w:r>
        <w:rPr>
          <w:rFonts w:ascii="Times New Roman" w:eastAsia="仿宋_GB2312" w:hAnsi="Times New Roman" w:cs="Times New Roman"/>
          <w:sz w:val="32"/>
          <w:szCs w:val="32"/>
        </w:rPr>
        <w:t>应选</w:t>
      </w:r>
      <w:proofErr w:type="gramStart"/>
      <w:r>
        <w:rPr>
          <w:rFonts w:ascii="Times New Roman" w:eastAsia="仿宋_GB2312" w:hAnsi="Times New Roman" w:cs="Times New Roman"/>
          <w:sz w:val="32"/>
          <w:szCs w:val="32"/>
        </w:rPr>
        <w:t>择至少</w:t>
      </w:r>
      <w:proofErr w:type="gramEnd"/>
      <w:r>
        <w:rPr>
          <w:rFonts w:ascii="Times New Roman" w:eastAsia="仿宋_GB2312" w:hAnsi="Times New Roman" w:cs="Times New Roman"/>
          <w:sz w:val="32"/>
          <w:szCs w:val="32"/>
        </w:rPr>
        <w:t>5</w:t>
      </w:r>
      <w:r>
        <w:rPr>
          <w:rFonts w:ascii="Times New Roman" w:eastAsia="仿宋_GB2312" w:hAnsi="Times New Roman" w:cs="Times New Roman"/>
          <w:sz w:val="32"/>
          <w:szCs w:val="32"/>
        </w:rPr>
        <w:t>套经过全面验证的阳转血清盘进行检测，对于抗原抗体联合检测</w:t>
      </w:r>
      <w:r>
        <w:rPr>
          <w:rFonts w:ascii="Times New Roman" w:eastAsia="仿宋_GB2312" w:hAnsi="Times New Roman" w:cs="Times New Roman" w:hint="eastAsia"/>
          <w:sz w:val="32"/>
          <w:szCs w:val="32"/>
        </w:rPr>
        <w:t>第四代发光类试剂</w:t>
      </w:r>
      <w:r>
        <w:rPr>
          <w:rFonts w:ascii="Times New Roman" w:eastAsia="仿宋_GB2312" w:hAnsi="Times New Roman" w:cs="Times New Roman"/>
          <w:sz w:val="32"/>
          <w:szCs w:val="32"/>
        </w:rPr>
        <w:t>，应选</w:t>
      </w:r>
      <w:proofErr w:type="gramStart"/>
      <w:r>
        <w:rPr>
          <w:rFonts w:ascii="Times New Roman" w:eastAsia="仿宋_GB2312" w:hAnsi="Times New Roman" w:cs="Times New Roman"/>
          <w:sz w:val="32"/>
          <w:szCs w:val="32"/>
        </w:rPr>
        <w:t>择至少</w:t>
      </w:r>
      <w:proofErr w:type="gramEnd"/>
      <w:r>
        <w:rPr>
          <w:rFonts w:ascii="Times New Roman" w:eastAsia="仿宋_GB2312" w:hAnsi="Times New Roman" w:cs="Times New Roman"/>
          <w:sz w:val="32"/>
          <w:szCs w:val="32"/>
        </w:rPr>
        <w:t>10</w:t>
      </w:r>
      <w:r>
        <w:rPr>
          <w:rFonts w:ascii="Times New Roman" w:eastAsia="仿宋_GB2312" w:hAnsi="Times New Roman" w:cs="Times New Roman"/>
          <w:sz w:val="32"/>
          <w:szCs w:val="32"/>
        </w:rPr>
        <w:t>套经过全面验证的阳转血清盘进行检测，以评价申报产品对于</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感染早期的检出能力。对于抗原抗体联合检测试剂，为充分评价抗原的检测性能，应纳入至少</w:t>
      </w:r>
      <w:r>
        <w:rPr>
          <w:rFonts w:ascii="Times New Roman" w:eastAsia="仿宋_GB2312" w:hAnsi="Times New Roman" w:cs="Times New Roman"/>
          <w:sz w:val="32"/>
          <w:szCs w:val="32"/>
        </w:rPr>
        <w:t>10</w:t>
      </w:r>
      <w:r>
        <w:rPr>
          <w:rFonts w:ascii="Times New Roman" w:eastAsia="仿宋_GB2312" w:hAnsi="Times New Roman" w:cs="Times New Roman"/>
          <w:sz w:val="32"/>
          <w:szCs w:val="32"/>
        </w:rPr>
        <w:t>例单独抗原阳性的样本，如临床试验中难以获得，可使用商业化的血清盘进行检测。</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w:t>
      </w:r>
      <w:r>
        <w:rPr>
          <w:rFonts w:ascii="Times New Roman" w:eastAsia="仿宋_GB2312" w:hAnsi="Times New Roman" w:cs="Times New Roman"/>
          <w:sz w:val="32"/>
          <w:szCs w:val="32"/>
        </w:rPr>
        <w:t xml:space="preserve"> HIV RNA</w:t>
      </w:r>
      <w:r>
        <w:rPr>
          <w:rFonts w:ascii="Times New Roman" w:eastAsia="仿宋_GB2312" w:hAnsi="Times New Roman" w:cs="Times New Roman"/>
          <w:sz w:val="32"/>
          <w:szCs w:val="32"/>
        </w:rPr>
        <w:t>定量检测试剂，预期用途为通过对患者血清或血浆中人类免疫缺陷病毒核酸基线水平和变化情况的监测，用于评估抗病毒治疗的应答和治疗效果。入组人群应以已确诊</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感染的病例为主，应包括正在接受抗病毒治疗的患者以及未接受抗病毒治疗的患者，确保样本</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病毒载量覆盖申报产品的线性范围。同时应入组一部分阴性病例来考察其检测的特异度。如此类试剂预期用途除用于治疗监测外，还可用于</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感染的辅助诊断，则还应按照上述关于辅助诊断预期用途的临床试验设计开展相应的临床评价。</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抗体检测试剂（免疫印迹法），预期用途为用于经</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抗体筛查试验复检为有反应性的样本的确认。入组人群应以</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抗体筛查试验复检为有反应性的病例。为了能够考察确证试剂的特异度，临床试验中应纳入一定数量的经确证试剂检测为阴性的人群。</w:t>
      </w:r>
    </w:p>
    <w:p w:rsidR="00C161E8" w:rsidRDefault="00534D0A" w:rsidP="00C305E5">
      <w:pPr>
        <w:spacing w:line="460" w:lineRule="exact"/>
        <w:ind w:firstLineChars="200" w:firstLine="640"/>
        <w:rPr>
          <w:rFonts w:ascii="Times New Roman" w:hAnsi="Times New Roman" w:cs="Times New Roman"/>
        </w:rPr>
      </w:pPr>
      <w:r>
        <w:rPr>
          <w:rFonts w:ascii="Times New Roman" w:eastAsia="仿宋_GB2312" w:hAnsi="Times New Roman" w:cs="Times New Roman"/>
          <w:sz w:val="32"/>
          <w:szCs w:val="32"/>
        </w:rPr>
        <w:t>我国境内流行的</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主要为</w:t>
      </w:r>
      <w:r>
        <w:rPr>
          <w:rFonts w:ascii="Times New Roman" w:eastAsia="仿宋_GB2312" w:hAnsi="Times New Roman" w:cs="Times New Roman"/>
          <w:sz w:val="32"/>
          <w:szCs w:val="32"/>
        </w:rPr>
        <w:t>HIV-1</w:t>
      </w:r>
      <w:r>
        <w:rPr>
          <w:rFonts w:ascii="Times New Roman" w:eastAsia="仿宋_GB2312" w:hAnsi="Times New Roman" w:cs="Times New Roman"/>
          <w:sz w:val="32"/>
          <w:szCs w:val="32"/>
        </w:rPr>
        <w:t>型</w:t>
      </w:r>
      <w:r>
        <w:rPr>
          <w:rFonts w:ascii="Times New Roman" w:eastAsia="仿宋_GB2312" w:hAnsi="Times New Roman" w:cs="Times New Roman"/>
          <w:sz w:val="32"/>
          <w:szCs w:val="32"/>
        </w:rPr>
        <w:t>M</w:t>
      </w:r>
      <w:r>
        <w:rPr>
          <w:rFonts w:ascii="Times New Roman" w:eastAsia="仿宋_GB2312" w:hAnsi="Times New Roman" w:cs="Times New Roman"/>
          <w:sz w:val="32"/>
          <w:szCs w:val="32"/>
        </w:rPr>
        <w:t>组，其常见的基因型主要为</w:t>
      </w:r>
      <w:r>
        <w:rPr>
          <w:rFonts w:ascii="Times New Roman" w:eastAsia="仿宋_GB2312" w:hAnsi="Times New Roman" w:cs="Times New Roman"/>
          <w:sz w:val="32"/>
          <w:szCs w:val="32"/>
        </w:rPr>
        <w:t>B/B</w:t>
      </w:r>
      <w:proofErr w:type="gramStart"/>
      <w:r>
        <w:rPr>
          <w:rFonts w:ascii="Times New Roman" w:eastAsia="仿宋_GB2312" w:hAnsi="Times New Roman" w:cs="Times New Roman"/>
          <w:sz w:val="32"/>
          <w:szCs w:val="32"/>
        </w:rPr>
        <w:t>’</w:t>
      </w:r>
      <w:proofErr w:type="gramEnd"/>
      <w:r>
        <w:rPr>
          <w:rFonts w:ascii="Times New Roman" w:eastAsia="仿宋_GB2312" w:hAnsi="Times New Roman" w:cs="Times New Roman"/>
          <w:sz w:val="32"/>
          <w:szCs w:val="32"/>
        </w:rPr>
        <w:t>、</w:t>
      </w:r>
      <w:r>
        <w:rPr>
          <w:rFonts w:ascii="Times New Roman" w:eastAsia="仿宋_GB2312" w:hAnsi="Times New Roman" w:cs="Times New Roman"/>
          <w:sz w:val="32"/>
          <w:szCs w:val="32"/>
        </w:rPr>
        <w:t>BC</w:t>
      </w:r>
      <w:r>
        <w:rPr>
          <w:rFonts w:ascii="Times New Roman" w:eastAsia="仿宋_GB2312" w:hAnsi="Times New Roman" w:cs="Times New Roman"/>
          <w:sz w:val="32"/>
          <w:szCs w:val="32"/>
        </w:rPr>
        <w:t>重组型（包括</w:t>
      </w:r>
      <w:r>
        <w:rPr>
          <w:rFonts w:ascii="Times New Roman" w:eastAsia="仿宋_GB2312" w:hAnsi="Times New Roman" w:cs="Times New Roman"/>
          <w:sz w:val="32"/>
          <w:szCs w:val="32"/>
        </w:rPr>
        <w:t>CRF 07_BC</w:t>
      </w:r>
      <w:r>
        <w:rPr>
          <w:rFonts w:ascii="Times New Roman" w:eastAsia="仿宋_GB2312" w:hAnsi="Times New Roman" w:cs="Times New Roman"/>
          <w:sz w:val="32"/>
          <w:szCs w:val="32"/>
        </w:rPr>
        <w:t>重组型和</w:t>
      </w:r>
      <w:r>
        <w:rPr>
          <w:rFonts w:ascii="Times New Roman" w:eastAsia="仿宋_GB2312" w:hAnsi="Times New Roman" w:cs="Times New Roman"/>
          <w:sz w:val="32"/>
          <w:szCs w:val="32"/>
        </w:rPr>
        <w:t>CRF 08_BC</w:t>
      </w:r>
      <w:r>
        <w:rPr>
          <w:rFonts w:ascii="Times New Roman" w:eastAsia="仿宋_GB2312" w:hAnsi="Times New Roman" w:cs="Times New Roman"/>
          <w:sz w:val="32"/>
          <w:szCs w:val="32"/>
        </w:rPr>
        <w:t>重组型）以及</w:t>
      </w:r>
      <w:r>
        <w:rPr>
          <w:rFonts w:ascii="Times New Roman" w:eastAsia="仿宋_GB2312" w:hAnsi="Times New Roman" w:cs="Times New Roman"/>
          <w:sz w:val="32"/>
          <w:szCs w:val="32"/>
        </w:rPr>
        <w:t>AE</w:t>
      </w:r>
      <w:r>
        <w:rPr>
          <w:rFonts w:ascii="Times New Roman" w:eastAsia="仿宋_GB2312" w:hAnsi="Times New Roman" w:cs="Times New Roman"/>
          <w:sz w:val="32"/>
          <w:szCs w:val="32"/>
        </w:rPr>
        <w:t>重组型（</w:t>
      </w:r>
      <w:r>
        <w:rPr>
          <w:rFonts w:ascii="Times New Roman" w:eastAsia="仿宋_GB2312" w:hAnsi="Times New Roman" w:cs="Times New Roman"/>
          <w:sz w:val="32"/>
          <w:szCs w:val="32"/>
        </w:rPr>
        <w:t>CRF 01_AE</w:t>
      </w:r>
      <w:r>
        <w:rPr>
          <w:rFonts w:ascii="Times New Roman" w:eastAsia="仿宋_GB2312" w:hAnsi="Times New Roman" w:cs="Times New Roman"/>
          <w:sz w:val="32"/>
          <w:szCs w:val="32"/>
        </w:rPr>
        <w:t>重组型）。在选择</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感染者病例时，首先应根据</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流行的情况，选择能代表我国不同地区流行基因型的</w:t>
      </w:r>
      <w:r>
        <w:rPr>
          <w:rFonts w:ascii="Times New Roman" w:eastAsia="仿宋_GB2312" w:hAnsi="Times New Roman" w:cs="Times New Roman"/>
          <w:sz w:val="32"/>
          <w:szCs w:val="32"/>
        </w:rPr>
        <w:t>HIV-1</w:t>
      </w:r>
      <w:r>
        <w:rPr>
          <w:rFonts w:ascii="Times New Roman" w:eastAsia="仿宋_GB2312" w:hAnsi="Times New Roman" w:cs="Times New Roman"/>
          <w:sz w:val="32"/>
          <w:szCs w:val="32"/>
        </w:rPr>
        <w:t>感染者病例，以对试剂检测我国流行的</w:t>
      </w:r>
      <w:r>
        <w:rPr>
          <w:rFonts w:ascii="Times New Roman" w:eastAsia="仿宋_GB2312" w:hAnsi="Times New Roman" w:cs="Times New Roman"/>
          <w:sz w:val="32"/>
          <w:szCs w:val="32"/>
        </w:rPr>
        <w:t>HIV-1</w:t>
      </w:r>
      <w:r>
        <w:rPr>
          <w:rFonts w:ascii="Times New Roman" w:eastAsia="仿宋_GB2312" w:hAnsi="Times New Roman" w:cs="Times New Roman"/>
          <w:sz w:val="32"/>
          <w:szCs w:val="32"/>
        </w:rPr>
        <w:t>病毒的能力进行客观科学的评价。抗体检测试剂以及抗原抗体检测试剂，常见基因型每种不少于</w:t>
      </w:r>
      <w:r>
        <w:rPr>
          <w:rFonts w:ascii="Times New Roman" w:eastAsia="仿宋_GB2312" w:hAnsi="Times New Roman" w:cs="Times New Roman"/>
          <w:sz w:val="32"/>
          <w:szCs w:val="32"/>
        </w:rPr>
        <w:t>10</w:t>
      </w:r>
      <w:r>
        <w:rPr>
          <w:rFonts w:ascii="Times New Roman" w:eastAsia="仿宋_GB2312" w:hAnsi="Times New Roman" w:cs="Times New Roman"/>
          <w:sz w:val="32"/>
          <w:szCs w:val="32"/>
        </w:rPr>
        <w:t>例。对于核酸检测试剂，每种常见基因型应至少</w:t>
      </w:r>
      <w:r>
        <w:rPr>
          <w:rFonts w:ascii="Times New Roman" w:eastAsia="仿宋_GB2312" w:hAnsi="Times New Roman" w:cs="Times New Roman"/>
          <w:sz w:val="32"/>
          <w:szCs w:val="32"/>
        </w:rPr>
        <w:t>30</w:t>
      </w:r>
      <w:r>
        <w:rPr>
          <w:rFonts w:ascii="Times New Roman" w:eastAsia="仿宋_GB2312" w:hAnsi="Times New Roman" w:cs="Times New Roman"/>
          <w:sz w:val="32"/>
          <w:szCs w:val="32"/>
        </w:rPr>
        <w:t>例，同时按基因型</w:t>
      </w:r>
      <w:r>
        <w:rPr>
          <w:rFonts w:ascii="Times New Roman" w:eastAsia="仿宋_GB2312" w:hAnsi="Times New Roman" w:cs="Times New Roman"/>
          <w:sz w:val="32"/>
          <w:szCs w:val="32"/>
        </w:rPr>
        <w:lastRenderedPageBreak/>
        <w:t>对样本进行亚组分析。对于我国境内罕见的基因型（</w:t>
      </w:r>
      <w:r>
        <w:rPr>
          <w:rFonts w:ascii="Times New Roman" w:eastAsia="仿宋_GB2312" w:hAnsi="Times New Roman" w:cs="Times New Roman"/>
          <w:sz w:val="32"/>
          <w:szCs w:val="32"/>
        </w:rPr>
        <w:t>1</w:t>
      </w:r>
      <w:r>
        <w:rPr>
          <w:rFonts w:ascii="Times New Roman" w:eastAsia="仿宋_GB2312" w:hAnsi="Times New Roman" w:cs="Times New Roman"/>
          <w:sz w:val="32"/>
          <w:szCs w:val="32"/>
        </w:rPr>
        <w:t>型</w:t>
      </w:r>
      <w:r>
        <w:rPr>
          <w:rFonts w:ascii="Times New Roman" w:eastAsia="仿宋_GB2312" w:hAnsi="Times New Roman" w:cs="Times New Roman"/>
          <w:sz w:val="32"/>
          <w:szCs w:val="32"/>
        </w:rPr>
        <w:t>O</w:t>
      </w:r>
      <w:r>
        <w:rPr>
          <w:rFonts w:ascii="Times New Roman" w:eastAsia="仿宋_GB2312" w:hAnsi="Times New Roman" w:cs="Times New Roman"/>
          <w:sz w:val="32"/>
          <w:szCs w:val="32"/>
        </w:rPr>
        <w:t>组、</w:t>
      </w:r>
      <w:r>
        <w:rPr>
          <w:rFonts w:ascii="Times New Roman" w:eastAsia="仿宋_GB2312" w:hAnsi="Times New Roman" w:cs="Times New Roman"/>
          <w:sz w:val="32"/>
          <w:szCs w:val="32"/>
        </w:rPr>
        <w:t>2</w:t>
      </w:r>
      <w:r>
        <w:rPr>
          <w:rFonts w:ascii="Times New Roman" w:eastAsia="仿宋_GB2312" w:hAnsi="Times New Roman" w:cs="Times New Roman"/>
          <w:sz w:val="32"/>
          <w:szCs w:val="32"/>
        </w:rPr>
        <w:t>型），</w:t>
      </w:r>
      <w:r>
        <w:rPr>
          <w:rFonts w:ascii="Times New Roman" w:eastAsia="仿宋_GB2312" w:hAnsi="Times New Roman" w:cs="Times New Roman"/>
          <w:bCs/>
          <w:sz w:val="32"/>
          <w:szCs w:val="32"/>
        </w:rPr>
        <w:t>也应进行适当验证，样本应经过科学的验证和确认，考虑到此类样本的不易获得性，样本可来源于</w:t>
      </w:r>
      <w:r>
        <w:rPr>
          <w:rFonts w:ascii="Times New Roman" w:eastAsia="仿宋_GB2312" w:hAnsi="Times New Roman" w:cs="Times New Roman"/>
          <w:bCs/>
          <w:sz w:val="32"/>
          <w:szCs w:val="32"/>
        </w:rPr>
        <w:t>HIV</w:t>
      </w:r>
      <w:r>
        <w:rPr>
          <w:rFonts w:ascii="Times New Roman" w:eastAsia="仿宋_GB2312" w:hAnsi="Times New Roman" w:cs="Times New Roman"/>
          <w:bCs/>
          <w:sz w:val="32"/>
          <w:szCs w:val="32"/>
        </w:rPr>
        <w:t>感染者，也可来源于经过科学验证的血清盘。</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临床试验中还应注意纳入一定数量的低滴度</w:t>
      </w:r>
      <w:r>
        <w:rPr>
          <w:rFonts w:ascii="Times New Roman" w:eastAsia="仿宋_GB2312" w:hAnsi="Times New Roman" w:cs="Times New Roman"/>
          <w:sz w:val="32"/>
          <w:szCs w:val="32"/>
        </w:rPr>
        <w:t>/</w:t>
      </w:r>
      <w:r>
        <w:rPr>
          <w:rFonts w:ascii="Times New Roman" w:eastAsia="仿宋_GB2312" w:hAnsi="Times New Roman" w:cs="Times New Roman"/>
          <w:sz w:val="32"/>
          <w:szCs w:val="32"/>
        </w:rPr>
        <w:t>弱阳性样本。</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2.2</w:t>
      </w:r>
      <w:r>
        <w:rPr>
          <w:rFonts w:ascii="Times New Roman" w:eastAsia="仿宋_GB2312" w:hAnsi="Times New Roman" w:cs="Times New Roman"/>
          <w:sz w:val="32"/>
          <w:szCs w:val="32"/>
        </w:rPr>
        <w:t>样本类型</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样本类型一般为血清、血浆。如经临床前研究证明分析性能没有差异，例如血清和血浆样本，则临床试验中可进行汇总统计。对于口腔粘膜渗出液、尿液等体液样本，应单独进行临床评价。</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临床样本的处理、保存和核酸提取等应分别满足申报产品说明书及对比试剂说明书的相关要求。</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对比方法的选择</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对于已有已上市同类产品的试剂，可选择境内已批准上市、临床普遍认为质量较好的同类产品作为对比试剂，</w:t>
      </w:r>
      <w:r>
        <w:rPr>
          <w:rFonts w:ascii="Times New Roman" w:eastAsia="仿宋_GB2312" w:hAnsi="Times New Roman" w:cs="Times New Roman" w:hint="eastAsia"/>
          <w:sz w:val="32"/>
          <w:szCs w:val="32"/>
        </w:rPr>
        <w:t>采用试验体外诊断试剂</w:t>
      </w:r>
      <w:r>
        <w:rPr>
          <w:rFonts w:ascii="Times New Roman" w:eastAsia="仿宋_GB2312" w:hAnsi="Times New Roman" w:cs="Times New Roman"/>
          <w:sz w:val="32"/>
          <w:szCs w:val="32"/>
        </w:rPr>
        <w:t>与之进行对比试验研究，考察申报产品与对比试剂的一致性。对比试剂的选择应从预期用途、样本要求、检测性能等方面，确认其与申报产品具有较好的可比性。</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对于无已上市同类产品的新</w:t>
      </w:r>
      <w:r>
        <w:rPr>
          <w:rFonts w:ascii="Times New Roman" w:eastAsia="仿宋_GB2312" w:hAnsi="Times New Roman" w:cs="Times New Roman"/>
          <w:sz w:val="32"/>
          <w:szCs w:val="32"/>
        </w:rPr>
        <w:t>HIV</w:t>
      </w:r>
      <w:r>
        <w:rPr>
          <w:rFonts w:ascii="Times New Roman" w:eastAsia="仿宋_GB2312" w:hAnsi="Times New Roman" w:cs="Times New Roman"/>
          <w:sz w:val="32"/>
          <w:szCs w:val="32"/>
        </w:rPr>
        <w:t>检测试剂，</w:t>
      </w:r>
      <w:r>
        <w:rPr>
          <w:rFonts w:ascii="Times New Roman" w:eastAsia="仿宋_GB2312" w:hAnsi="Times New Roman" w:cs="Times New Roman" w:hint="eastAsia"/>
          <w:sz w:val="32"/>
          <w:szCs w:val="32"/>
        </w:rPr>
        <w:t>应采用试验体外诊断试剂</w:t>
      </w:r>
      <w:r>
        <w:rPr>
          <w:rFonts w:ascii="Times New Roman" w:eastAsia="仿宋_GB2312" w:hAnsi="Times New Roman" w:cs="Times New Roman"/>
          <w:sz w:val="32"/>
          <w:szCs w:val="32"/>
        </w:rPr>
        <w:t>与临床参考标准进行比较研究。临床参考标准即参照临床公认的临床诊疗指南、艾滋病诊断标准等进行病例诊断的方法。对于</w:t>
      </w:r>
      <w:r>
        <w:rPr>
          <w:rFonts w:ascii="Times New Roman" w:eastAsia="仿宋_GB2312" w:hAnsi="Times New Roman" w:cs="Times New Roman" w:hint="eastAsia"/>
          <w:sz w:val="32"/>
          <w:szCs w:val="32"/>
        </w:rPr>
        <w:t>核酸</w:t>
      </w:r>
      <w:r>
        <w:rPr>
          <w:rFonts w:ascii="Times New Roman" w:eastAsia="仿宋_GB2312" w:hAnsi="Times New Roman" w:cs="Times New Roman"/>
          <w:sz w:val="32"/>
          <w:szCs w:val="32"/>
        </w:rPr>
        <w:t>定量检测试剂同时还应对其量值与</w:t>
      </w:r>
      <w:r>
        <w:rPr>
          <w:rFonts w:ascii="Times New Roman" w:eastAsia="仿宋_GB2312" w:hAnsi="Times New Roman" w:cs="Times New Roman" w:hint="eastAsia"/>
          <w:sz w:val="32"/>
          <w:szCs w:val="32"/>
        </w:rPr>
        <w:t>疾病</w:t>
      </w:r>
      <w:r>
        <w:rPr>
          <w:rFonts w:ascii="Times New Roman" w:eastAsia="仿宋_GB2312" w:hAnsi="Times New Roman" w:cs="Times New Roman"/>
          <w:sz w:val="32"/>
          <w:szCs w:val="32"/>
        </w:rPr>
        <w:t>进展状况、转归、治疗情况等的相关性进行分析。</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bCs/>
          <w:sz w:val="32"/>
          <w:szCs w:val="32"/>
        </w:rPr>
        <w:t>对于口腔粘膜渗出液、尿液等体液样本，无论申报产品采用何种检验方法，均应采用来自同一患者的血液样本进行同源对比试验。检测血液样本用对比试剂的检测性能应尽量高于申报产品。</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最低样本量</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临床试验样本量应采用适当的统计学方法进行估算，并详</w:t>
      </w:r>
      <w:r>
        <w:rPr>
          <w:rFonts w:ascii="Times New Roman" w:eastAsia="仿宋_GB2312" w:hAnsi="Times New Roman" w:cs="Times New Roman"/>
          <w:sz w:val="32"/>
          <w:szCs w:val="32"/>
        </w:rPr>
        <w:lastRenderedPageBreak/>
        <w:t>细描述所使用统计方法及各参数的确定依据。</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对于抗体检测、抗原抗体联合检测以及核酸定性检测试剂，此部分临床试验目的为评估两种检测方法之间的一致性，因此建议采用单组目标值法</w:t>
      </w:r>
      <w:r>
        <w:rPr>
          <w:rFonts w:ascii="Times New Roman" w:eastAsia="仿宋_GB2312" w:hAnsi="Times New Roman" w:cs="Times New Roman" w:hint="eastAsia"/>
          <w:sz w:val="32"/>
          <w:szCs w:val="32"/>
        </w:rPr>
        <w:t>公式</w:t>
      </w:r>
      <w:r>
        <w:rPr>
          <w:rFonts w:ascii="Times New Roman" w:eastAsia="仿宋_GB2312" w:hAnsi="Times New Roman" w:cs="Times New Roman"/>
          <w:sz w:val="32"/>
          <w:szCs w:val="32"/>
        </w:rPr>
        <w:t>进行最低样本量的估算。通过阳性符合率和阴性符合率来分别计算所需阳性样本和阴性样本的例数。阳性、阴性符合率的临床可接受标准（</w:t>
      </w:r>
      <w:r>
        <w:rPr>
          <w:rFonts w:ascii="Times New Roman" w:eastAsia="仿宋_GB2312" w:hAnsi="Times New Roman" w:cs="Times New Roman"/>
          <w:iCs/>
          <w:sz w:val="32"/>
          <w:szCs w:val="32"/>
        </w:rPr>
        <w:t>P</w:t>
      </w:r>
      <w:r>
        <w:rPr>
          <w:rFonts w:ascii="Times New Roman" w:eastAsia="仿宋_GB2312" w:hAnsi="Times New Roman" w:cs="Times New Roman"/>
          <w:iCs/>
          <w:sz w:val="32"/>
          <w:szCs w:val="32"/>
          <w:vertAlign w:val="subscript"/>
        </w:rPr>
        <w:t>0</w:t>
      </w:r>
      <w:r>
        <w:rPr>
          <w:rFonts w:ascii="Times New Roman" w:eastAsia="仿宋_GB2312" w:hAnsi="Times New Roman" w:cs="Times New Roman"/>
          <w:sz w:val="32"/>
          <w:szCs w:val="32"/>
        </w:rPr>
        <w:t>）一般建议不低于</w:t>
      </w:r>
      <w:r>
        <w:rPr>
          <w:rFonts w:ascii="Times New Roman" w:eastAsia="仿宋_GB2312" w:hAnsi="Times New Roman" w:cs="Times New Roman"/>
          <w:sz w:val="32"/>
          <w:szCs w:val="32"/>
        </w:rPr>
        <w:t>98%</w:t>
      </w:r>
      <w:r>
        <w:rPr>
          <w:rFonts w:ascii="Times New Roman" w:eastAsia="仿宋_GB2312" w:hAnsi="Times New Roman" w:cs="Times New Roman"/>
          <w:sz w:val="32"/>
          <w:szCs w:val="32"/>
        </w:rPr>
        <w:t>。</w:t>
      </w:r>
    </w:p>
    <w:p w:rsidR="00C161E8" w:rsidRDefault="00534D0A" w:rsidP="00C305E5">
      <w:pPr>
        <w:spacing w:line="460" w:lineRule="exact"/>
        <w:ind w:firstLineChars="200" w:firstLine="420"/>
        <w:jc w:val="right"/>
        <w:rPr>
          <w:rFonts w:ascii="Times New Roman" w:eastAsia="仿宋_GB2312" w:hAnsi="Times New Roman" w:cs="Times New Roman"/>
          <w:sz w:val="32"/>
          <w:szCs w:val="32"/>
        </w:rPr>
      </w:pPr>
      <w:r>
        <w:rPr>
          <w:rFonts w:ascii="Times New Roman" w:eastAsia="仿宋_GB2312" w:hAnsi="Times New Roman" w:cs="Times New Roman"/>
          <w:noProof/>
        </w:rPr>
        <w:drawing>
          <wp:anchor distT="0" distB="0" distL="114300" distR="114300" simplePos="0" relativeHeight="251660288" behindDoc="0" locked="0" layoutInCell="1" allowOverlap="1">
            <wp:simplePos x="0" y="0"/>
            <wp:positionH relativeFrom="column">
              <wp:posOffset>639445</wp:posOffset>
            </wp:positionH>
            <wp:positionV relativeFrom="paragraph">
              <wp:posOffset>122555</wp:posOffset>
            </wp:positionV>
            <wp:extent cx="3486150" cy="790575"/>
            <wp:effectExtent l="0" t="0" r="0" b="0"/>
            <wp:wrapSquare wrapText="bothSides"/>
            <wp:docPr id="4" name="图片 8"/>
            <wp:cNvGraphicFramePr/>
            <a:graphic xmlns:a="http://schemas.openxmlformats.org/drawingml/2006/main">
              <a:graphicData uri="http://schemas.openxmlformats.org/drawingml/2006/picture">
                <pic:pic xmlns:pic="http://schemas.openxmlformats.org/drawingml/2006/picture">
                  <pic:nvPicPr>
                    <pic:cNvPr id="4" name="图片 8"/>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86150" cy="790575"/>
                    </a:xfrm>
                    <a:prstGeom prst="rect">
                      <a:avLst/>
                    </a:prstGeom>
                    <a:noFill/>
                    <a:ln>
                      <a:noFill/>
                    </a:ln>
                  </pic:spPr>
                </pic:pic>
              </a:graphicData>
            </a:graphic>
          </wp:anchor>
        </w:drawing>
      </w:r>
    </w:p>
    <w:p w:rsidR="00C161E8" w:rsidRDefault="00C161E8" w:rsidP="00C305E5">
      <w:pPr>
        <w:spacing w:line="460" w:lineRule="exact"/>
        <w:ind w:right="640"/>
        <w:rPr>
          <w:rFonts w:ascii="Times New Roman" w:eastAsia="仿宋_GB2312" w:hAnsi="Times New Roman" w:cs="Times New Roman"/>
          <w:sz w:val="32"/>
          <w:szCs w:val="32"/>
        </w:rPr>
      </w:pPr>
    </w:p>
    <w:p w:rsidR="00176A6B" w:rsidRDefault="00176A6B" w:rsidP="00C305E5">
      <w:pPr>
        <w:spacing w:line="460" w:lineRule="exact"/>
        <w:ind w:firstLineChars="200" w:firstLine="640"/>
        <w:rPr>
          <w:rFonts w:ascii="Times New Roman" w:eastAsia="仿宋_GB2312" w:hAnsi="Times New Roman" w:cs="Times New Roman"/>
          <w:sz w:val="32"/>
          <w:szCs w:val="32"/>
        </w:rPr>
      </w:pPr>
    </w:p>
    <w:p w:rsidR="00176A6B" w:rsidRPr="00176A6B" w:rsidRDefault="00176A6B" w:rsidP="00C305E5">
      <w:pPr>
        <w:spacing w:line="460" w:lineRule="exact"/>
        <w:ind w:firstLineChars="200" w:firstLine="640"/>
        <w:rPr>
          <w:rFonts w:ascii="Times New Roman" w:eastAsia="仿宋_GB2312" w:hAnsi="Times New Roman" w:cs="Times New Roman"/>
          <w:sz w:val="32"/>
          <w:szCs w:val="32"/>
        </w:rPr>
      </w:pP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公式中，</w:t>
      </w:r>
      <w:r>
        <w:rPr>
          <w:rFonts w:ascii="Times New Roman" w:eastAsia="仿宋_GB2312" w:hAnsi="Times New Roman" w:cs="Times New Roman"/>
          <w:iCs/>
          <w:sz w:val="32"/>
          <w:szCs w:val="32"/>
        </w:rPr>
        <w:t>n</w:t>
      </w:r>
      <w:r>
        <w:rPr>
          <w:rFonts w:ascii="Times New Roman" w:eastAsia="仿宋_GB2312" w:hAnsi="Times New Roman" w:cs="Times New Roman"/>
          <w:iCs/>
          <w:sz w:val="32"/>
          <w:szCs w:val="32"/>
        </w:rPr>
        <w:t>为样本量；</w:t>
      </w:r>
      <w:r>
        <w:rPr>
          <w:rFonts w:ascii="Times New Roman" w:eastAsia="仿宋_GB2312" w:hAnsi="Times New Roman" w:cs="Times New Roman"/>
          <w:iCs/>
          <w:sz w:val="32"/>
          <w:szCs w:val="32"/>
        </w:rPr>
        <w:t>Z</w:t>
      </w:r>
      <w:r>
        <w:rPr>
          <w:rFonts w:ascii="Times New Roman" w:eastAsia="仿宋_GB2312" w:hAnsi="Times New Roman" w:cs="Times New Roman"/>
          <w:iCs/>
          <w:sz w:val="32"/>
          <w:szCs w:val="32"/>
          <w:vertAlign w:val="subscript"/>
        </w:rPr>
        <w:t>1-α/2</w:t>
      </w:r>
      <w:r>
        <w:rPr>
          <w:rFonts w:ascii="Times New Roman" w:eastAsia="仿宋_GB2312" w:hAnsi="Times New Roman" w:cs="Times New Roman"/>
          <w:iCs/>
          <w:sz w:val="32"/>
          <w:szCs w:val="32"/>
        </w:rPr>
        <w:t>、</w:t>
      </w:r>
      <w:r>
        <w:rPr>
          <w:rFonts w:ascii="Times New Roman" w:eastAsia="仿宋_GB2312" w:hAnsi="Times New Roman" w:cs="Times New Roman"/>
          <w:iCs/>
          <w:sz w:val="32"/>
          <w:szCs w:val="32"/>
        </w:rPr>
        <w:t>Z</w:t>
      </w:r>
      <w:r>
        <w:rPr>
          <w:rFonts w:ascii="Times New Roman" w:eastAsia="仿宋_GB2312" w:hAnsi="Times New Roman" w:cs="Times New Roman"/>
          <w:iCs/>
          <w:sz w:val="32"/>
          <w:szCs w:val="32"/>
          <w:vertAlign w:val="subscript"/>
        </w:rPr>
        <w:t>1-β</w:t>
      </w:r>
      <w:r>
        <w:rPr>
          <w:rFonts w:ascii="Times New Roman" w:eastAsia="仿宋_GB2312" w:hAnsi="Times New Roman" w:cs="Times New Roman"/>
          <w:iCs/>
          <w:sz w:val="32"/>
          <w:szCs w:val="32"/>
        </w:rPr>
        <w:t>为显著性水平和把握度的标准正态分布的分数位，</w:t>
      </w:r>
      <w:r>
        <w:rPr>
          <w:rFonts w:ascii="Times New Roman" w:eastAsia="仿宋_GB2312" w:hAnsi="Times New Roman" w:cs="Times New Roman"/>
          <w:iCs/>
          <w:sz w:val="32"/>
          <w:szCs w:val="32"/>
        </w:rPr>
        <w:t>P</w:t>
      </w:r>
      <w:r>
        <w:rPr>
          <w:rFonts w:ascii="Times New Roman" w:eastAsia="仿宋_GB2312" w:hAnsi="Times New Roman" w:cs="Times New Roman"/>
          <w:iCs/>
          <w:sz w:val="32"/>
          <w:szCs w:val="32"/>
          <w:vertAlign w:val="subscript"/>
        </w:rPr>
        <w:t>0</w:t>
      </w:r>
      <w:r>
        <w:rPr>
          <w:rFonts w:ascii="Times New Roman" w:eastAsia="仿宋_GB2312" w:hAnsi="Times New Roman" w:cs="Times New Roman"/>
          <w:iCs/>
          <w:sz w:val="32"/>
          <w:szCs w:val="32"/>
        </w:rPr>
        <w:t>为评价指标的临床可接受标准，</w:t>
      </w:r>
      <w:r>
        <w:rPr>
          <w:rFonts w:ascii="Times New Roman" w:eastAsia="仿宋_GB2312" w:hAnsi="Times New Roman" w:cs="Times New Roman"/>
          <w:iCs/>
          <w:sz w:val="32"/>
          <w:szCs w:val="32"/>
        </w:rPr>
        <w:t>P</w:t>
      </w:r>
      <w:r>
        <w:rPr>
          <w:rFonts w:ascii="Times New Roman" w:eastAsia="仿宋_GB2312" w:hAnsi="Times New Roman" w:cs="Times New Roman"/>
          <w:iCs/>
          <w:sz w:val="32"/>
          <w:szCs w:val="32"/>
          <w:vertAlign w:val="subscript"/>
        </w:rPr>
        <w:t>T</w:t>
      </w:r>
      <w:r>
        <w:rPr>
          <w:rFonts w:ascii="Times New Roman" w:eastAsia="仿宋_GB2312" w:hAnsi="Times New Roman" w:cs="Times New Roman"/>
          <w:iCs/>
          <w:sz w:val="32"/>
          <w:szCs w:val="32"/>
        </w:rPr>
        <w:t>为申报产品评价指标预</w:t>
      </w:r>
      <w:r>
        <w:rPr>
          <w:rFonts w:ascii="Times New Roman" w:eastAsia="仿宋_GB2312" w:hAnsi="Times New Roman" w:cs="Times New Roman"/>
          <w:sz w:val="32"/>
          <w:szCs w:val="32"/>
        </w:rPr>
        <w:t>期值。</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对于核酸定量检测试剂，也应选择合适的样本量估算的方法进行最低样本量的估算。应注意所纳入的临床样本应覆盖申报产品的线性范围。</w:t>
      </w:r>
    </w:p>
    <w:p w:rsidR="00C161E8" w:rsidRDefault="00534D0A" w:rsidP="00C305E5">
      <w:pPr>
        <w:numPr>
          <w:ilvl w:val="0"/>
          <w:numId w:val="1"/>
        </w:num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统计分析</w:t>
      </w:r>
    </w:p>
    <w:p w:rsidR="00C161E8" w:rsidRDefault="00534D0A" w:rsidP="00C305E5">
      <w:pPr>
        <w:spacing w:line="46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5.1</w:t>
      </w:r>
      <w:r>
        <w:rPr>
          <w:rFonts w:ascii="Times New Roman" w:eastAsia="仿宋_GB2312" w:hAnsi="Times New Roman" w:cs="Times New Roman"/>
          <w:sz w:val="32"/>
          <w:szCs w:val="32"/>
        </w:rPr>
        <w:t>定性检测试剂</w:t>
      </w:r>
    </w:p>
    <w:p w:rsidR="00C161E8" w:rsidRDefault="00534D0A" w:rsidP="00C305E5">
      <w:pPr>
        <w:spacing w:line="46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应选择合适的统计方法对临床试验结果进行统计分析，对于</w:t>
      </w:r>
      <w:r>
        <w:rPr>
          <w:rFonts w:ascii="Times New Roman" w:eastAsia="仿宋_GB2312" w:hAnsi="Times New Roman" w:cs="Times New Roman" w:hint="eastAsia"/>
          <w:sz w:val="32"/>
          <w:szCs w:val="32"/>
        </w:rPr>
        <w:t>定性检测</w:t>
      </w:r>
      <w:r>
        <w:rPr>
          <w:rFonts w:ascii="Times New Roman" w:eastAsia="仿宋_GB2312" w:hAnsi="Times New Roman" w:cs="Times New Roman"/>
          <w:sz w:val="32"/>
          <w:szCs w:val="32"/>
        </w:rPr>
        <w:t>的一致性评价，常选择</w:t>
      </w:r>
      <w:proofErr w:type="gramStart"/>
      <w:r>
        <w:rPr>
          <w:rFonts w:ascii="Times New Roman" w:eastAsia="仿宋_GB2312" w:hAnsi="Times New Roman" w:cs="Times New Roman"/>
          <w:sz w:val="32"/>
          <w:szCs w:val="32"/>
        </w:rPr>
        <w:t>交叉四</w:t>
      </w:r>
      <w:proofErr w:type="gramEnd"/>
      <w:r>
        <w:rPr>
          <w:rFonts w:ascii="Times New Roman" w:eastAsia="仿宋_GB2312" w:hAnsi="Times New Roman" w:cs="Times New Roman"/>
          <w:sz w:val="32"/>
          <w:szCs w:val="32"/>
        </w:rPr>
        <w:t>格表的形式总结两种方法的结果，评价指标一般包括阳性符合率</w:t>
      </w:r>
      <w:r>
        <w:rPr>
          <w:rFonts w:ascii="Times New Roman" w:eastAsia="仿宋_GB2312" w:hAnsi="Times New Roman" w:cs="Times New Roman"/>
          <w:sz w:val="32"/>
          <w:szCs w:val="32"/>
        </w:rPr>
        <w:t>/</w:t>
      </w:r>
      <w:r>
        <w:rPr>
          <w:rFonts w:ascii="Times New Roman" w:eastAsia="仿宋_GB2312" w:hAnsi="Times New Roman" w:cs="Times New Roman"/>
          <w:sz w:val="32"/>
          <w:szCs w:val="32"/>
        </w:rPr>
        <w:t>灵敏度、阴性符合率</w:t>
      </w:r>
      <w:r>
        <w:rPr>
          <w:rFonts w:ascii="Times New Roman" w:eastAsia="仿宋_GB2312" w:hAnsi="Times New Roman" w:cs="Times New Roman"/>
          <w:sz w:val="32"/>
          <w:szCs w:val="32"/>
        </w:rPr>
        <w:t>/</w:t>
      </w:r>
      <w:r>
        <w:rPr>
          <w:rFonts w:ascii="Times New Roman" w:eastAsia="仿宋_GB2312" w:hAnsi="Times New Roman" w:cs="Times New Roman"/>
          <w:sz w:val="32"/>
          <w:szCs w:val="32"/>
        </w:rPr>
        <w:t>特异度，</w:t>
      </w:r>
      <w:r>
        <w:rPr>
          <w:rFonts w:ascii="Times New Roman" w:eastAsia="仿宋_GB2312" w:hAnsi="Times New Roman" w:cs="Times New Roman"/>
          <w:sz w:val="32"/>
          <w:szCs w:val="32"/>
        </w:rPr>
        <w:t>Kappa</w:t>
      </w:r>
      <w:r>
        <w:rPr>
          <w:rFonts w:ascii="Times New Roman" w:eastAsia="仿宋_GB2312" w:hAnsi="Times New Roman" w:cs="Times New Roman"/>
          <w:sz w:val="32"/>
          <w:szCs w:val="32"/>
        </w:rPr>
        <w:t>值等，并计算相应的</w:t>
      </w:r>
      <w:r>
        <w:rPr>
          <w:rFonts w:ascii="Times New Roman" w:eastAsia="仿宋_GB2312" w:hAnsi="Times New Roman" w:cs="Times New Roman"/>
          <w:sz w:val="32"/>
          <w:szCs w:val="32"/>
        </w:rPr>
        <w:t>95%</w:t>
      </w:r>
      <w:r>
        <w:rPr>
          <w:rFonts w:ascii="Times New Roman" w:eastAsia="仿宋_GB2312" w:hAnsi="Times New Roman" w:cs="Times New Roman"/>
          <w:sz w:val="32"/>
          <w:szCs w:val="32"/>
        </w:rPr>
        <w:t>置信区间。</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对于两种方法检测不一致的样本，应采用临床参考标准或其他方法再次进行确认或提供临床诊断资料以进一步明确</w:t>
      </w:r>
      <w:r>
        <w:rPr>
          <w:rFonts w:ascii="Times New Roman" w:eastAsia="仿宋_GB2312" w:hAnsi="Times New Roman" w:cs="Times New Roman" w:hint="eastAsia"/>
          <w:sz w:val="32"/>
          <w:szCs w:val="32"/>
        </w:rPr>
        <w:t>受试者</w:t>
      </w:r>
      <w:r>
        <w:rPr>
          <w:rFonts w:ascii="Times New Roman" w:eastAsia="仿宋_GB2312" w:hAnsi="Times New Roman" w:cs="Times New Roman"/>
          <w:sz w:val="32"/>
          <w:szCs w:val="32"/>
        </w:rPr>
        <w:t>（采集样本时）所处的感染状态，</w:t>
      </w:r>
      <w:r>
        <w:rPr>
          <w:rFonts w:ascii="Times New Roman" w:eastAsia="仿宋_GB2312" w:hAnsi="Times New Roman" w:cs="Times New Roman"/>
          <w:bCs/>
          <w:color w:val="000000"/>
          <w:sz w:val="32"/>
          <w:szCs w:val="32"/>
        </w:rPr>
        <w:t>同时结合患者的临床症状</w:t>
      </w:r>
      <w:r>
        <w:rPr>
          <w:rFonts w:ascii="Times New Roman" w:eastAsia="仿宋_GB2312" w:hAnsi="Times New Roman" w:cs="Times New Roman"/>
          <w:bCs/>
          <w:color w:val="000000"/>
          <w:sz w:val="32"/>
          <w:szCs w:val="32"/>
        </w:rPr>
        <w:t>/</w:t>
      </w:r>
      <w:r>
        <w:rPr>
          <w:rFonts w:ascii="Times New Roman" w:eastAsia="仿宋_GB2312" w:hAnsi="Times New Roman" w:cs="Times New Roman"/>
          <w:bCs/>
          <w:color w:val="000000"/>
          <w:sz w:val="32"/>
          <w:szCs w:val="32"/>
        </w:rPr>
        <w:t>体征对差异原因及可能结果进行分析，</w:t>
      </w:r>
      <w:r>
        <w:rPr>
          <w:rFonts w:ascii="Times New Roman" w:eastAsia="仿宋_GB2312" w:hAnsi="Times New Roman" w:cs="Times New Roman"/>
          <w:sz w:val="32"/>
          <w:szCs w:val="32"/>
        </w:rPr>
        <w:t>从而对申报产品的性能进行客观科学的评价。</w:t>
      </w:r>
    </w:p>
    <w:p w:rsidR="00C161E8" w:rsidRDefault="00534D0A" w:rsidP="00C305E5">
      <w:pPr>
        <w:spacing w:line="46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5.2</w:t>
      </w:r>
      <w:r>
        <w:rPr>
          <w:rFonts w:ascii="Times New Roman" w:eastAsia="仿宋_GB2312" w:hAnsi="Times New Roman" w:cs="Times New Roman"/>
          <w:sz w:val="32"/>
          <w:szCs w:val="32"/>
        </w:rPr>
        <w:t>核酸定量检测试剂</w:t>
      </w:r>
    </w:p>
    <w:p w:rsidR="00C161E8" w:rsidRDefault="00534D0A" w:rsidP="00C305E5">
      <w:pPr>
        <w:spacing w:line="46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5.2.1</w:t>
      </w:r>
      <w:r>
        <w:rPr>
          <w:rFonts w:ascii="Times New Roman" w:eastAsia="仿宋_GB2312" w:hAnsi="Times New Roman" w:cs="Times New Roman"/>
          <w:sz w:val="32"/>
          <w:szCs w:val="32"/>
        </w:rPr>
        <w:t>应根据临床试验数据绘制散点图，进行相关性分析。</w:t>
      </w:r>
    </w:p>
    <w:p w:rsidR="00C161E8" w:rsidRDefault="00534D0A" w:rsidP="00C305E5">
      <w:pPr>
        <w:spacing w:line="46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5.2.2</w:t>
      </w:r>
      <w:r>
        <w:rPr>
          <w:rFonts w:ascii="Times New Roman" w:eastAsia="仿宋_GB2312" w:hAnsi="Times New Roman" w:cs="Times New Roman"/>
          <w:sz w:val="32"/>
          <w:szCs w:val="32"/>
        </w:rPr>
        <w:t>采用</w:t>
      </w:r>
      <w:r>
        <w:rPr>
          <w:rFonts w:ascii="Times New Roman" w:eastAsia="仿宋_GB2312" w:hAnsi="Times New Roman" w:cs="Times New Roman"/>
          <w:sz w:val="32"/>
          <w:szCs w:val="32"/>
        </w:rPr>
        <w:t>Bland-Altman</w:t>
      </w:r>
      <w:r>
        <w:rPr>
          <w:rFonts w:ascii="Times New Roman" w:eastAsia="仿宋_GB2312" w:hAnsi="Times New Roman" w:cs="Times New Roman"/>
          <w:sz w:val="32"/>
          <w:szCs w:val="32"/>
        </w:rPr>
        <w:t>法，计算一致性限度，评价两种检测结果的一致性。一致性限度应在临床所能接受的界值范围内。</w:t>
      </w:r>
    </w:p>
    <w:p w:rsidR="00C161E8" w:rsidRDefault="00534D0A" w:rsidP="00C305E5">
      <w:pPr>
        <w:spacing w:line="46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5.2.3 </w:t>
      </w:r>
      <w:r>
        <w:rPr>
          <w:rFonts w:ascii="Times New Roman" w:eastAsia="仿宋_GB2312" w:hAnsi="Times New Roman" w:cs="Times New Roman"/>
          <w:sz w:val="32"/>
          <w:szCs w:val="32"/>
        </w:rPr>
        <w:t>采用回归分析对两种检测方法的一致性进行评价。应根据数据分布特点等因素选择适用的回归分析方法，如</w:t>
      </w:r>
      <w:r>
        <w:rPr>
          <w:rFonts w:ascii="Times New Roman" w:eastAsia="仿宋_GB2312" w:hAnsi="Times New Roman" w:cs="Times New Roman"/>
          <w:sz w:val="32"/>
          <w:szCs w:val="32"/>
        </w:rPr>
        <w:t>Passing-</w:t>
      </w:r>
      <w:proofErr w:type="spellStart"/>
      <w:r>
        <w:rPr>
          <w:rFonts w:ascii="Times New Roman" w:eastAsia="仿宋_GB2312" w:hAnsi="Times New Roman" w:cs="Times New Roman"/>
          <w:sz w:val="32"/>
          <w:szCs w:val="32"/>
        </w:rPr>
        <w:t>Bablok</w:t>
      </w:r>
      <w:proofErr w:type="spellEnd"/>
      <w:r>
        <w:rPr>
          <w:rFonts w:ascii="Times New Roman" w:eastAsia="仿宋_GB2312" w:hAnsi="Times New Roman" w:cs="Times New Roman"/>
          <w:sz w:val="32"/>
          <w:szCs w:val="32"/>
        </w:rPr>
        <w:t>回归、</w:t>
      </w:r>
      <w:r>
        <w:rPr>
          <w:rFonts w:ascii="Times New Roman" w:eastAsia="仿宋_GB2312" w:hAnsi="Times New Roman" w:cs="Times New Roman"/>
          <w:sz w:val="32"/>
          <w:szCs w:val="32"/>
        </w:rPr>
        <w:t>Deming</w:t>
      </w:r>
      <w:r>
        <w:rPr>
          <w:rFonts w:ascii="Times New Roman" w:eastAsia="仿宋_GB2312" w:hAnsi="Times New Roman" w:cs="Times New Roman"/>
          <w:sz w:val="32"/>
          <w:szCs w:val="32"/>
        </w:rPr>
        <w:t>回归和最小二乘回归等。回归分析应重点观察回归方程的回归系数和截距等指标，计算回归系数和截距的</w:t>
      </w:r>
      <w:r>
        <w:rPr>
          <w:rFonts w:ascii="Times New Roman" w:eastAsia="仿宋_GB2312" w:hAnsi="Times New Roman" w:cs="Times New Roman"/>
          <w:sz w:val="32"/>
          <w:szCs w:val="32"/>
        </w:rPr>
        <w:t>95%</w:t>
      </w:r>
      <w:r>
        <w:rPr>
          <w:rFonts w:ascii="Times New Roman" w:eastAsia="仿宋_GB2312" w:hAnsi="Times New Roman" w:cs="Times New Roman"/>
          <w:sz w:val="32"/>
          <w:szCs w:val="32"/>
        </w:rPr>
        <w:t>置信区间。</w:t>
      </w:r>
    </w:p>
    <w:p w:rsidR="00C161E8" w:rsidRDefault="00534D0A" w:rsidP="00C305E5">
      <w:pPr>
        <w:spacing w:line="46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5.2.4 </w:t>
      </w:r>
      <w:r>
        <w:rPr>
          <w:rFonts w:ascii="Times New Roman" w:eastAsia="仿宋_GB2312" w:hAnsi="Times New Roman" w:cs="Times New Roman"/>
          <w:sz w:val="32"/>
          <w:szCs w:val="32"/>
        </w:rPr>
        <w:t>选择</w:t>
      </w:r>
      <w:proofErr w:type="gramStart"/>
      <w:r>
        <w:rPr>
          <w:rFonts w:ascii="Times New Roman" w:eastAsia="仿宋_GB2312" w:hAnsi="Times New Roman" w:cs="Times New Roman"/>
          <w:sz w:val="32"/>
          <w:szCs w:val="32"/>
        </w:rPr>
        <w:t>交叉四</w:t>
      </w:r>
      <w:proofErr w:type="gramEnd"/>
      <w:r>
        <w:rPr>
          <w:rFonts w:ascii="Times New Roman" w:eastAsia="仿宋_GB2312" w:hAnsi="Times New Roman" w:cs="Times New Roman"/>
          <w:sz w:val="32"/>
          <w:szCs w:val="32"/>
        </w:rPr>
        <w:t>格表的形式总结两种试剂的定性检测结果，计算阳性符合率、阴性符合率和总符合率、</w:t>
      </w:r>
      <w:r>
        <w:rPr>
          <w:rFonts w:ascii="Times New Roman" w:eastAsia="仿宋_GB2312" w:hAnsi="Times New Roman" w:cs="Times New Roman"/>
          <w:sz w:val="32"/>
          <w:szCs w:val="32"/>
        </w:rPr>
        <w:t>Kappa</w:t>
      </w:r>
      <w:r>
        <w:rPr>
          <w:rFonts w:ascii="Times New Roman" w:eastAsia="仿宋_GB2312" w:hAnsi="Times New Roman" w:cs="Times New Roman"/>
          <w:sz w:val="32"/>
          <w:szCs w:val="32"/>
        </w:rPr>
        <w:t>值等，并计算相应的</w:t>
      </w:r>
      <w:r>
        <w:rPr>
          <w:rFonts w:ascii="Times New Roman" w:eastAsia="仿宋_GB2312" w:hAnsi="Times New Roman" w:cs="Times New Roman"/>
          <w:sz w:val="32"/>
          <w:szCs w:val="32"/>
        </w:rPr>
        <w:t>95%</w:t>
      </w:r>
      <w:r>
        <w:rPr>
          <w:rFonts w:ascii="Times New Roman" w:eastAsia="仿宋_GB2312" w:hAnsi="Times New Roman" w:cs="Times New Roman"/>
          <w:sz w:val="32"/>
          <w:szCs w:val="32"/>
        </w:rPr>
        <w:t>置信区间。</w:t>
      </w:r>
    </w:p>
    <w:p w:rsidR="00C161E8" w:rsidRDefault="00534D0A" w:rsidP="00C305E5">
      <w:pPr>
        <w:spacing w:line="460" w:lineRule="exact"/>
        <w:ind w:firstLineChars="200" w:firstLine="640"/>
        <w:rPr>
          <w:rFonts w:ascii="Times New Roman" w:eastAsia="楷体_GB2312" w:hAnsi="Times New Roman" w:cs="Times New Roman"/>
          <w:sz w:val="32"/>
          <w:szCs w:val="32"/>
        </w:rPr>
      </w:pPr>
      <w:r>
        <w:rPr>
          <w:rFonts w:ascii="Times New Roman" w:eastAsia="楷体_GB2312" w:hAnsi="Times New Roman" w:cs="Times New Roman"/>
          <w:sz w:val="32"/>
          <w:szCs w:val="32"/>
        </w:rPr>
        <w:t>（二）通用要求</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临床试验方案</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临床试验实施前，研究人员应从流行病学、统计学、临床医学、检验医学等多方面考虑，设计科学合理的临床试验方案。各临床试验机构应执行统一的临床试验方案，且保证在整个临床试验过程中遵循预定的方案实施，不可随意改动。整个试验过程应在临床试验机构的实验室内并由本实验室的技术人员操作完成，申请人的技术人员除进行必要的技术指导外，不得随意干涉</w:t>
      </w:r>
      <w:r>
        <w:rPr>
          <w:rFonts w:ascii="Times New Roman" w:eastAsia="仿宋_GB2312" w:hAnsi="Times New Roman" w:cs="Times New Roman" w:hint="eastAsia"/>
          <w:sz w:val="32"/>
          <w:szCs w:val="32"/>
        </w:rPr>
        <w:t>试</w:t>
      </w:r>
      <w:r>
        <w:rPr>
          <w:rFonts w:ascii="Times New Roman" w:eastAsia="仿宋_GB2312" w:hAnsi="Times New Roman" w:cs="Times New Roman"/>
          <w:sz w:val="32"/>
          <w:szCs w:val="32"/>
        </w:rPr>
        <w:t>验进程，尤其是数据收集过程。</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试验方案中应确定严格的病例纳入</w:t>
      </w:r>
      <w:r>
        <w:rPr>
          <w:rFonts w:ascii="Times New Roman" w:eastAsia="仿宋_GB2312" w:hAnsi="Times New Roman" w:cs="Times New Roman"/>
          <w:sz w:val="32"/>
          <w:szCs w:val="32"/>
        </w:rPr>
        <w:t>/</w:t>
      </w:r>
      <w:r>
        <w:rPr>
          <w:rFonts w:ascii="Times New Roman" w:eastAsia="仿宋_GB2312" w:hAnsi="Times New Roman" w:cs="Times New Roman"/>
          <w:sz w:val="32"/>
          <w:szCs w:val="32"/>
        </w:rPr>
        <w:t>排除标准，任何已经入选的病例再被排除出临床试验都应记录在案并明确说明原因。在试验操作过程中和判定试验结果时应</w:t>
      </w:r>
      <w:proofErr w:type="gramStart"/>
      <w:r>
        <w:rPr>
          <w:rFonts w:ascii="Times New Roman" w:eastAsia="仿宋_GB2312" w:hAnsi="Times New Roman" w:cs="Times New Roman"/>
          <w:sz w:val="32"/>
          <w:szCs w:val="32"/>
        </w:rPr>
        <w:t>采用盲法以</w:t>
      </w:r>
      <w:proofErr w:type="gramEnd"/>
      <w:r>
        <w:rPr>
          <w:rFonts w:ascii="Times New Roman" w:eastAsia="仿宋_GB2312" w:hAnsi="Times New Roman" w:cs="Times New Roman"/>
          <w:sz w:val="32"/>
          <w:szCs w:val="32"/>
        </w:rPr>
        <w:t>保证试验结果的客观性。</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质量控制</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临床试验开始前，建议进行临床试验的预试验，以熟悉并掌握相关试验方法的操作、仪器、技术性能等，最大限度控制试验误差。整个试验过程都应处于有效的质量控制下，最大限度保证试验数据的准确性及精密度。</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临床试验报告</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临床试验报告应该对试验的整体设计及各个关键点给予清晰、完整的阐述，应该对整个临床试验实施过程、结果分析、结论等进行条理分明的描述，并应包括必要的基础数据和统计分析方法，最后得出临床试验结论。</w:t>
      </w:r>
    </w:p>
    <w:p w:rsidR="00C161E8" w:rsidRDefault="00534D0A" w:rsidP="00C305E5">
      <w:pPr>
        <w:spacing w:line="460" w:lineRule="exact"/>
        <w:ind w:firstLine="640"/>
        <w:rPr>
          <w:rFonts w:ascii="Times New Roman" w:eastAsia="黑体" w:hAnsi="Times New Roman" w:cs="Times New Roman"/>
          <w:sz w:val="32"/>
          <w:szCs w:val="32"/>
        </w:rPr>
      </w:pPr>
      <w:r>
        <w:rPr>
          <w:rFonts w:ascii="Times New Roman" w:eastAsia="黑体" w:hAnsi="Times New Roman" w:cs="Times New Roman"/>
          <w:sz w:val="32"/>
          <w:szCs w:val="32"/>
        </w:rPr>
        <w:t>三、参考文献</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国家市场监督管理总局</w:t>
      </w:r>
      <w:r>
        <w:rPr>
          <w:rFonts w:ascii="Times New Roman" w:eastAsia="仿宋_GB2312" w:hAnsi="Times New Roman" w:cs="Times New Roman"/>
          <w:sz w:val="32"/>
          <w:szCs w:val="32"/>
        </w:rPr>
        <w:t>.</w:t>
      </w:r>
      <w:r>
        <w:rPr>
          <w:rFonts w:ascii="Times New Roman" w:eastAsia="仿宋_GB2312" w:hAnsi="Times New Roman" w:cs="Times New Roman"/>
          <w:sz w:val="32"/>
          <w:szCs w:val="32"/>
        </w:rPr>
        <w:t>体外诊断试剂注册与备案管理办法</w:t>
      </w:r>
      <w:r>
        <w:rPr>
          <w:rFonts w:ascii="Times New Roman" w:eastAsia="仿宋_GB2312" w:hAnsi="Times New Roman" w:cs="Times New Roman"/>
          <w:sz w:val="32"/>
          <w:szCs w:val="32"/>
        </w:rPr>
        <w:t>:</w:t>
      </w:r>
      <w:r>
        <w:rPr>
          <w:rFonts w:ascii="Times New Roman" w:eastAsia="仿宋_GB2312" w:hAnsi="Times New Roman" w:cs="Times New Roman"/>
          <w:sz w:val="32"/>
          <w:szCs w:val="32"/>
        </w:rPr>
        <w:t>国家市场监督管理总局令第</w:t>
      </w:r>
      <w:r>
        <w:rPr>
          <w:rFonts w:ascii="Times New Roman" w:eastAsia="仿宋_GB2312" w:hAnsi="Times New Roman" w:cs="Times New Roman"/>
          <w:sz w:val="32"/>
          <w:szCs w:val="32"/>
        </w:rPr>
        <w:t>48</w:t>
      </w:r>
      <w:r>
        <w:rPr>
          <w:rFonts w:ascii="Times New Roman" w:eastAsia="仿宋_GB2312" w:hAnsi="Times New Roman" w:cs="Times New Roman"/>
          <w:sz w:val="32"/>
          <w:szCs w:val="32"/>
        </w:rPr>
        <w:t>号</w:t>
      </w:r>
      <w:r>
        <w:rPr>
          <w:rFonts w:ascii="Times New Roman" w:eastAsia="仿宋_GB2312" w:hAnsi="Times New Roman" w:cs="Times New Roman"/>
          <w:sz w:val="32"/>
          <w:szCs w:val="32"/>
        </w:rPr>
        <w:t>[Z].</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国家药品监督管理局</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关于公布体外诊断试剂注册申报资料要求和批准证明文件格式的公告</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国家药品监督管理局公告</w:t>
      </w:r>
      <w:r>
        <w:rPr>
          <w:rFonts w:ascii="Times New Roman" w:eastAsia="仿宋_GB2312" w:hAnsi="Times New Roman" w:cs="Times New Roman"/>
          <w:sz w:val="32"/>
          <w:szCs w:val="32"/>
        </w:rPr>
        <w:t>2021</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122</w:t>
      </w:r>
      <w:r>
        <w:rPr>
          <w:rFonts w:ascii="Times New Roman" w:eastAsia="仿宋_GB2312" w:hAnsi="Times New Roman" w:cs="Times New Roman"/>
          <w:sz w:val="32"/>
          <w:szCs w:val="32"/>
        </w:rPr>
        <w:t>号</w:t>
      </w:r>
      <w:r>
        <w:rPr>
          <w:rFonts w:ascii="Times New Roman" w:eastAsia="仿宋_GB2312" w:hAnsi="Times New Roman" w:cs="Times New Roman"/>
          <w:sz w:val="32"/>
          <w:szCs w:val="32"/>
        </w:rPr>
        <w:t>[Z].</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国家药品监督管理局</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体外诊断试剂临床试验技术指导原则</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国家药品监督管理局</w:t>
      </w:r>
      <w:r>
        <w:rPr>
          <w:rFonts w:ascii="Times New Roman" w:eastAsia="仿宋_GB2312" w:hAnsi="Times New Roman" w:cs="Times New Roman"/>
          <w:sz w:val="32"/>
          <w:szCs w:val="32"/>
        </w:rPr>
        <w:t>2021</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72</w:t>
      </w:r>
      <w:r>
        <w:rPr>
          <w:rFonts w:ascii="Times New Roman" w:eastAsia="仿宋_GB2312" w:hAnsi="Times New Roman" w:cs="Times New Roman"/>
          <w:sz w:val="32"/>
          <w:szCs w:val="32"/>
        </w:rPr>
        <w:t>号</w:t>
      </w:r>
      <w:r>
        <w:rPr>
          <w:rFonts w:ascii="Times New Roman" w:eastAsia="仿宋_GB2312" w:hAnsi="Times New Roman" w:cs="Times New Roman"/>
          <w:sz w:val="32"/>
          <w:szCs w:val="32"/>
        </w:rPr>
        <w:t>[Z].</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国家药品监督管理局</w:t>
      </w:r>
      <w:r>
        <w:rPr>
          <w:rFonts w:ascii="Times New Roman" w:eastAsia="仿宋_GB2312" w:hAnsi="Times New Roman" w:cs="Times New Roman"/>
          <w:sz w:val="32"/>
          <w:szCs w:val="32"/>
        </w:rPr>
        <w:t>.</w:t>
      </w:r>
      <w:r>
        <w:rPr>
          <w:rFonts w:ascii="Times New Roman" w:eastAsia="仿宋_GB2312" w:hAnsi="Times New Roman" w:cs="Times New Roman"/>
          <w:sz w:val="32"/>
          <w:szCs w:val="32"/>
        </w:rPr>
        <w:t>体外诊断试剂临床试验报告范本</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国家药品监督管理局</w:t>
      </w:r>
      <w:r>
        <w:rPr>
          <w:rFonts w:ascii="Times New Roman" w:eastAsia="仿宋_GB2312" w:hAnsi="Times New Roman" w:cs="Times New Roman"/>
          <w:sz w:val="32"/>
          <w:szCs w:val="32"/>
        </w:rPr>
        <w:t>2022</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21</w:t>
      </w:r>
      <w:r>
        <w:rPr>
          <w:rFonts w:ascii="Times New Roman" w:eastAsia="仿宋_GB2312" w:hAnsi="Times New Roman" w:cs="Times New Roman"/>
          <w:sz w:val="32"/>
          <w:szCs w:val="32"/>
        </w:rPr>
        <w:t>号</w:t>
      </w:r>
      <w:r>
        <w:rPr>
          <w:rFonts w:ascii="Times New Roman" w:eastAsia="仿宋_GB2312" w:hAnsi="Times New Roman" w:cs="Times New Roman"/>
          <w:sz w:val="32"/>
          <w:szCs w:val="32"/>
        </w:rPr>
        <w:t>[Z].</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w:t>
      </w:r>
      <w:r>
        <w:rPr>
          <w:rFonts w:ascii="Times New Roman" w:eastAsia="仿宋_GB2312" w:hAnsi="Times New Roman" w:cs="Times New Roman"/>
          <w:sz w:val="32"/>
          <w:szCs w:val="32"/>
        </w:rPr>
        <w:t>原国家食品药品监督管理总局</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体外诊断试剂说明书编写指导原则</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原国家食品药品监督管理总局公告</w:t>
      </w:r>
      <w:r>
        <w:rPr>
          <w:rFonts w:ascii="Times New Roman" w:eastAsia="仿宋_GB2312" w:hAnsi="Times New Roman" w:cs="Times New Roman"/>
          <w:sz w:val="32"/>
          <w:szCs w:val="32"/>
        </w:rPr>
        <w:t>2014</w:t>
      </w:r>
      <w:r>
        <w:rPr>
          <w:rFonts w:ascii="Times New Roman" w:eastAsia="仿宋_GB2312" w:hAnsi="Times New Roman" w:cs="Times New Roman"/>
          <w:sz w:val="32"/>
          <w:szCs w:val="32"/>
        </w:rPr>
        <w:t>年第</w:t>
      </w:r>
      <w:r>
        <w:rPr>
          <w:rFonts w:ascii="Times New Roman" w:eastAsia="仿宋_GB2312" w:hAnsi="Times New Roman" w:cs="Times New Roman"/>
          <w:sz w:val="32"/>
          <w:szCs w:val="32"/>
        </w:rPr>
        <w:t>17</w:t>
      </w:r>
      <w:r>
        <w:rPr>
          <w:rFonts w:ascii="Times New Roman" w:eastAsia="仿宋_GB2312" w:hAnsi="Times New Roman" w:cs="Times New Roman"/>
          <w:sz w:val="32"/>
          <w:szCs w:val="32"/>
        </w:rPr>
        <w:t>号</w:t>
      </w:r>
      <w:r>
        <w:rPr>
          <w:rFonts w:ascii="Times New Roman" w:eastAsia="仿宋_GB2312" w:hAnsi="Times New Roman" w:cs="Times New Roman"/>
          <w:color w:val="000000"/>
          <w:sz w:val="32"/>
          <w:szCs w:val="32"/>
        </w:rPr>
        <w:t>[Z].</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w:t>
      </w:r>
      <w:r>
        <w:rPr>
          <w:rFonts w:ascii="Times New Roman" w:eastAsia="仿宋_GB2312" w:hAnsi="Times New Roman" w:cs="Times New Roman"/>
          <w:kern w:val="0"/>
          <w:sz w:val="32"/>
          <w:szCs w:val="32"/>
        </w:rPr>
        <w:t>WS-293-2019,</w:t>
      </w:r>
      <w:r>
        <w:rPr>
          <w:rFonts w:ascii="Times New Roman" w:eastAsia="仿宋_GB2312" w:hAnsi="Times New Roman" w:cs="Times New Roman"/>
          <w:kern w:val="0"/>
          <w:sz w:val="32"/>
          <w:szCs w:val="32"/>
        </w:rPr>
        <w:t>艾滋病和艾滋病病毒感染诊断标准</w:t>
      </w:r>
      <w:r>
        <w:rPr>
          <w:rFonts w:ascii="Times New Roman" w:eastAsia="仿宋_GB2312" w:hAnsi="Times New Roman" w:cs="Times New Roman"/>
          <w:kern w:val="0"/>
          <w:sz w:val="32"/>
          <w:szCs w:val="32"/>
        </w:rPr>
        <w:t xml:space="preserve"> [S].</w:t>
      </w:r>
    </w:p>
    <w:p w:rsidR="00C161E8" w:rsidRDefault="00534D0A" w:rsidP="00C305E5">
      <w:pPr>
        <w:spacing w:line="4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[7]</w:t>
      </w:r>
      <w:r>
        <w:rPr>
          <w:rFonts w:ascii="Times New Roman" w:eastAsia="仿宋_GB2312" w:hAnsi="Times New Roman" w:cs="Times New Roman"/>
          <w:kern w:val="0"/>
          <w:sz w:val="32"/>
          <w:szCs w:val="32"/>
        </w:rPr>
        <w:t>中华医学会感染病学分会艾滋病丙型肝炎学组</w:t>
      </w:r>
      <w:r>
        <w:rPr>
          <w:rFonts w:ascii="Times New Roman" w:eastAsia="仿宋_GB2312" w:hAnsi="Times New Roman" w:cs="Times New Roman"/>
          <w:kern w:val="0"/>
          <w:sz w:val="32"/>
          <w:szCs w:val="32"/>
        </w:rPr>
        <w:t xml:space="preserve"> </w:t>
      </w:r>
      <w:r>
        <w:rPr>
          <w:rFonts w:ascii="Times New Roman" w:eastAsia="仿宋_GB2312" w:hAnsi="Times New Roman" w:cs="Times New Roman"/>
          <w:kern w:val="0"/>
          <w:sz w:val="32"/>
          <w:szCs w:val="32"/>
        </w:rPr>
        <w:t>中国疾病预防控制中心</w:t>
      </w:r>
      <w:r>
        <w:rPr>
          <w:rFonts w:ascii="Times New Roman" w:eastAsia="仿宋_GB2312" w:hAnsi="Times New Roman" w:cs="Times New Roman"/>
          <w:kern w:val="0"/>
          <w:sz w:val="32"/>
          <w:szCs w:val="32"/>
        </w:rPr>
        <w:t>.</w:t>
      </w:r>
      <w:r>
        <w:rPr>
          <w:rFonts w:ascii="Times New Roman" w:eastAsia="仿宋_GB2312" w:hAnsi="Times New Roman" w:cs="Times New Roman"/>
          <w:kern w:val="0"/>
          <w:sz w:val="32"/>
          <w:szCs w:val="32"/>
        </w:rPr>
        <w:t>中国艾滋病诊疗指南（</w:t>
      </w:r>
      <w:r>
        <w:rPr>
          <w:rFonts w:ascii="Times New Roman" w:eastAsia="仿宋_GB2312" w:hAnsi="Times New Roman" w:cs="Times New Roman"/>
          <w:kern w:val="0"/>
          <w:sz w:val="32"/>
          <w:szCs w:val="32"/>
        </w:rPr>
        <w:t>2021</w:t>
      </w:r>
      <w:r>
        <w:rPr>
          <w:rFonts w:ascii="Times New Roman" w:eastAsia="仿宋_GB2312" w:hAnsi="Times New Roman" w:cs="Times New Roman"/>
          <w:kern w:val="0"/>
          <w:sz w:val="32"/>
          <w:szCs w:val="32"/>
        </w:rPr>
        <w:t>版）</w:t>
      </w:r>
      <w:r>
        <w:rPr>
          <w:rFonts w:ascii="Times New Roman" w:eastAsia="仿宋_GB2312" w:hAnsi="Times New Roman" w:cs="Times New Roman"/>
          <w:kern w:val="0"/>
          <w:sz w:val="32"/>
          <w:szCs w:val="32"/>
        </w:rPr>
        <w:t>[J],</w:t>
      </w:r>
      <w:r>
        <w:rPr>
          <w:rFonts w:ascii="Times New Roman" w:eastAsia="仿宋_GB2312" w:hAnsi="Times New Roman" w:cs="Times New Roman"/>
          <w:kern w:val="0"/>
          <w:sz w:val="32"/>
          <w:szCs w:val="32"/>
        </w:rPr>
        <w:t>中国艾滋病性病</w:t>
      </w:r>
      <w:r>
        <w:rPr>
          <w:rFonts w:ascii="Times New Roman" w:eastAsia="仿宋_GB2312" w:hAnsi="Times New Roman" w:cs="Times New Roman"/>
          <w:kern w:val="0"/>
          <w:sz w:val="32"/>
          <w:szCs w:val="32"/>
        </w:rPr>
        <w:t>,</w:t>
      </w:r>
      <w:r>
        <w:rPr>
          <w:rFonts w:ascii="Times New Roman" w:hAnsi="Times New Roman" w:cs="Times New Roman"/>
        </w:rPr>
        <w:t xml:space="preserve"> </w:t>
      </w:r>
      <w:r>
        <w:rPr>
          <w:rFonts w:ascii="Times New Roman" w:eastAsia="仿宋_GB2312" w:hAnsi="Times New Roman" w:cs="Times New Roman"/>
          <w:kern w:val="0"/>
          <w:sz w:val="32"/>
          <w:szCs w:val="32"/>
        </w:rPr>
        <w:t>2021,27(11):1182-1201.</w:t>
      </w:r>
    </w:p>
    <w:p w:rsidR="00C161E8" w:rsidRDefault="00534D0A" w:rsidP="00C305E5">
      <w:pPr>
        <w:spacing w:line="46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sz w:val="32"/>
          <w:szCs w:val="32"/>
        </w:rPr>
        <w:t>[8]</w:t>
      </w:r>
      <w:r>
        <w:rPr>
          <w:rFonts w:ascii="Times New Roman" w:eastAsia="仿宋_GB2312" w:hAnsi="Times New Roman" w:cs="Times New Roman"/>
          <w:kern w:val="0"/>
          <w:sz w:val="32"/>
          <w:szCs w:val="32"/>
        </w:rPr>
        <w:t>中国疾病预防控制中心</w:t>
      </w:r>
      <w:r>
        <w:rPr>
          <w:rFonts w:ascii="Times New Roman" w:eastAsia="仿宋_GB2312" w:hAnsi="Times New Roman" w:cs="Times New Roman"/>
          <w:kern w:val="0"/>
          <w:sz w:val="32"/>
          <w:szCs w:val="32"/>
        </w:rPr>
        <w:t>.</w:t>
      </w:r>
      <w:r>
        <w:rPr>
          <w:rFonts w:ascii="Times New Roman" w:eastAsia="仿宋_GB2312" w:hAnsi="Times New Roman" w:cs="Times New Roman"/>
          <w:kern w:val="0"/>
          <w:sz w:val="32"/>
          <w:szCs w:val="32"/>
        </w:rPr>
        <w:t>全国艾滋病检测技术规范（</w:t>
      </w:r>
      <w:r>
        <w:rPr>
          <w:rFonts w:ascii="Times New Roman" w:eastAsia="仿宋_GB2312" w:hAnsi="Times New Roman" w:cs="Times New Roman"/>
          <w:kern w:val="0"/>
          <w:sz w:val="32"/>
          <w:szCs w:val="32"/>
        </w:rPr>
        <w:t>2020</w:t>
      </w:r>
      <w:r>
        <w:rPr>
          <w:rFonts w:ascii="Times New Roman" w:eastAsia="仿宋_GB2312" w:hAnsi="Times New Roman" w:cs="Times New Roman"/>
          <w:kern w:val="0"/>
          <w:sz w:val="32"/>
          <w:szCs w:val="32"/>
        </w:rPr>
        <w:t>年修订版）</w:t>
      </w:r>
      <w:r>
        <w:rPr>
          <w:rFonts w:ascii="Times New Roman" w:eastAsia="仿宋_GB2312" w:hAnsi="Times New Roman" w:cs="Times New Roman"/>
          <w:color w:val="000000"/>
          <w:sz w:val="32"/>
          <w:szCs w:val="32"/>
        </w:rPr>
        <w:t>[Z]</w:t>
      </w:r>
      <w:r>
        <w:rPr>
          <w:rFonts w:ascii="Times New Roman" w:eastAsia="仿宋_GB2312" w:hAnsi="Times New Roman" w:cs="Times New Roman"/>
          <w:kern w:val="0"/>
          <w:sz w:val="32"/>
          <w:szCs w:val="32"/>
        </w:rPr>
        <w:t>.</w:t>
      </w:r>
    </w:p>
    <w:p w:rsidR="00C161E8" w:rsidRDefault="00C161E8" w:rsidP="00C305E5">
      <w:pPr>
        <w:spacing w:line="460" w:lineRule="exact"/>
        <w:rPr>
          <w:rFonts w:ascii="Times New Roman" w:eastAsia="仿宋_GB2312" w:hAnsi="Times New Roman" w:cs="Times New Roman"/>
          <w:sz w:val="32"/>
          <w:szCs w:val="32"/>
        </w:rPr>
      </w:pPr>
    </w:p>
    <w:sectPr w:rsidR="00C161E8" w:rsidSect="00176A6B">
      <w:footerReference w:type="even" r:id="rId10"/>
      <w:footerReference w:type="default" r:id="rId11"/>
      <w:pgSz w:w="11906" w:h="16838"/>
      <w:pgMar w:top="1701" w:right="1588" w:bottom="1701" w:left="1588" w:header="851" w:footer="992" w:gutter="0"/>
      <w:pgNumType w:start="16"/>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3BF" w:rsidRDefault="004653BF">
      <w:r>
        <w:separator/>
      </w:r>
    </w:p>
  </w:endnote>
  <w:endnote w:type="continuationSeparator" w:id="0">
    <w:p w:rsidR="004653BF" w:rsidRDefault="00465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E70" w:rsidRPr="00B3053E" w:rsidRDefault="002633DA" w:rsidP="00B3053E">
    <w:pPr>
      <w:pStyle w:val="a7"/>
      <w:numPr>
        <w:ilvl w:val="0"/>
        <w:numId w:val="5"/>
      </w:numPr>
      <w:rPr>
        <w:rFonts w:ascii="Times New Roman" w:hAnsi="Times New Roman" w:cs="Times New Roman"/>
        <w:sz w:val="28"/>
        <w:szCs w:val="28"/>
      </w:rPr>
    </w:pPr>
    <w:sdt>
      <w:sdtPr>
        <w:id w:val="-1852167418"/>
        <w:docPartObj>
          <w:docPartGallery w:val="Page Numbers (Bottom of Page)"/>
          <w:docPartUnique/>
        </w:docPartObj>
      </w:sdtPr>
      <w:sdtEndPr>
        <w:rPr>
          <w:rFonts w:ascii="Times New Roman" w:hAnsi="Times New Roman" w:cs="Times New Roman"/>
          <w:sz w:val="28"/>
          <w:szCs w:val="28"/>
        </w:rPr>
      </w:sdtEndPr>
      <w:sdtContent>
        <w:r w:rsidR="00B3053E" w:rsidRPr="00B3053E">
          <w:rPr>
            <w:rFonts w:ascii="Times New Roman" w:hAnsi="Times New Roman" w:cs="Times New Roman"/>
            <w:sz w:val="28"/>
            <w:szCs w:val="28"/>
          </w:rPr>
          <w:fldChar w:fldCharType="begin"/>
        </w:r>
        <w:r w:rsidR="00B3053E" w:rsidRPr="00B3053E">
          <w:rPr>
            <w:rFonts w:ascii="Times New Roman" w:hAnsi="Times New Roman" w:cs="Times New Roman"/>
            <w:sz w:val="28"/>
            <w:szCs w:val="28"/>
          </w:rPr>
          <w:instrText>PAGE   \* MERGEFORMAT</w:instrText>
        </w:r>
        <w:r w:rsidR="00B3053E" w:rsidRPr="00B3053E">
          <w:rPr>
            <w:rFonts w:ascii="Times New Roman" w:hAnsi="Times New Roman" w:cs="Times New Roman"/>
            <w:sz w:val="28"/>
            <w:szCs w:val="28"/>
          </w:rPr>
          <w:fldChar w:fldCharType="separate"/>
        </w:r>
        <w:r w:rsidRPr="002633DA">
          <w:rPr>
            <w:rFonts w:ascii="Times New Roman" w:hAnsi="Times New Roman" w:cs="Times New Roman"/>
            <w:noProof/>
            <w:sz w:val="28"/>
            <w:szCs w:val="28"/>
            <w:lang w:val="zh-CN"/>
          </w:rPr>
          <w:t>22</w:t>
        </w:r>
        <w:r w:rsidR="00B3053E" w:rsidRPr="00B3053E">
          <w:rPr>
            <w:rFonts w:ascii="Times New Roman" w:hAnsi="Times New Roman" w:cs="Times New Roman"/>
            <w:sz w:val="28"/>
            <w:szCs w:val="28"/>
          </w:rPr>
          <w:fldChar w:fldCharType="end"/>
        </w:r>
      </w:sdtContent>
    </w:sdt>
    <w:r w:rsidR="00B3053E" w:rsidRPr="00B3053E">
      <w:rPr>
        <w:rFonts w:ascii="Times New Roman" w:hAnsi="Times New Roman" w:cs="Times New Roman"/>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5829620"/>
      <w:docPartObj>
        <w:docPartGallery w:val="Page Numbers (Bottom of Page)"/>
        <w:docPartUnique/>
      </w:docPartObj>
    </w:sdtPr>
    <w:sdtEndPr>
      <w:rPr>
        <w:rFonts w:ascii="Times New Roman" w:hAnsi="Times New Roman" w:cs="Times New Roman"/>
        <w:sz w:val="28"/>
        <w:szCs w:val="28"/>
      </w:rPr>
    </w:sdtEndPr>
    <w:sdtContent>
      <w:p w:rsidR="00B35ED0" w:rsidRPr="005046A3" w:rsidRDefault="005046A3" w:rsidP="005046A3">
        <w:pPr>
          <w:pStyle w:val="a7"/>
          <w:numPr>
            <w:ilvl w:val="0"/>
            <w:numId w:val="4"/>
          </w:numPr>
          <w:jc w:val="right"/>
          <w:rPr>
            <w:rFonts w:ascii="Times New Roman" w:hAnsi="Times New Roman" w:cs="Times New Roman"/>
            <w:sz w:val="28"/>
            <w:szCs w:val="28"/>
          </w:rPr>
        </w:pPr>
        <w:r w:rsidRPr="005046A3">
          <w:rPr>
            <w:rFonts w:ascii="Times New Roman" w:hAnsi="Times New Roman" w:cs="Times New Roman"/>
            <w:sz w:val="28"/>
            <w:szCs w:val="28"/>
          </w:rPr>
          <w:fldChar w:fldCharType="begin"/>
        </w:r>
        <w:r w:rsidRPr="005046A3">
          <w:rPr>
            <w:rFonts w:ascii="Times New Roman" w:hAnsi="Times New Roman" w:cs="Times New Roman"/>
            <w:sz w:val="28"/>
            <w:szCs w:val="28"/>
          </w:rPr>
          <w:instrText>PAGE   \* MERGEFORMAT</w:instrText>
        </w:r>
        <w:r w:rsidRPr="005046A3">
          <w:rPr>
            <w:rFonts w:ascii="Times New Roman" w:hAnsi="Times New Roman" w:cs="Times New Roman"/>
            <w:sz w:val="28"/>
            <w:szCs w:val="28"/>
          </w:rPr>
          <w:fldChar w:fldCharType="separate"/>
        </w:r>
        <w:r w:rsidR="002633DA" w:rsidRPr="002633DA">
          <w:rPr>
            <w:rFonts w:ascii="Times New Roman" w:hAnsi="Times New Roman" w:cs="Times New Roman"/>
            <w:noProof/>
            <w:sz w:val="28"/>
            <w:szCs w:val="28"/>
            <w:lang w:val="zh-CN"/>
          </w:rPr>
          <w:t>21</w:t>
        </w:r>
        <w:r w:rsidRPr="005046A3">
          <w:rPr>
            <w:rFonts w:ascii="Times New Roman" w:hAnsi="Times New Roman" w:cs="Times New Roman"/>
            <w:sz w:val="28"/>
            <w:szCs w:val="28"/>
          </w:rPr>
          <w:fldChar w:fldCharType="end"/>
        </w:r>
        <w:r w:rsidRPr="005046A3">
          <w:rPr>
            <w:rFonts w:ascii="Times New Roman" w:hAnsi="Times New Roman" w:cs="Times New Roman"/>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3BF" w:rsidRDefault="004653BF">
      <w:r>
        <w:separator/>
      </w:r>
    </w:p>
  </w:footnote>
  <w:footnote w:type="continuationSeparator" w:id="0">
    <w:p w:rsidR="004653BF" w:rsidRDefault="004653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55181E5"/>
    <w:multiLevelType w:val="singleLevel"/>
    <w:tmpl w:val="F55181E5"/>
    <w:lvl w:ilvl="0">
      <w:start w:val="5"/>
      <w:numFmt w:val="decimal"/>
      <w:suff w:val="space"/>
      <w:lvlText w:val="%1."/>
      <w:lvlJc w:val="left"/>
    </w:lvl>
  </w:abstractNum>
  <w:abstractNum w:abstractNumId="1" w15:restartNumberingAfterBreak="0">
    <w:nsid w:val="005E4767"/>
    <w:multiLevelType w:val="hybridMultilevel"/>
    <w:tmpl w:val="80FA83A0"/>
    <w:lvl w:ilvl="0" w:tplc="1CA67010">
      <w:numFmt w:val="bullet"/>
      <w:lvlText w:val="—"/>
      <w:lvlJc w:val="left"/>
      <w:pPr>
        <w:ind w:left="360" w:hanging="360"/>
      </w:pPr>
      <w:rPr>
        <w:rFonts w:ascii="Times New Roman" w:eastAsia="等线"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820F6F"/>
    <w:multiLevelType w:val="hybridMultilevel"/>
    <w:tmpl w:val="2F3C70A6"/>
    <w:lvl w:ilvl="0" w:tplc="06BA7922">
      <w:numFmt w:val="bullet"/>
      <w:lvlText w:val="—"/>
      <w:lvlJc w:val="left"/>
      <w:pPr>
        <w:ind w:left="360" w:hanging="360"/>
      </w:pPr>
      <w:rPr>
        <w:rFonts w:ascii="Times New Roman" w:eastAsia="等线"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BCB0BA0"/>
    <w:multiLevelType w:val="hybridMultilevel"/>
    <w:tmpl w:val="DDEA16DA"/>
    <w:lvl w:ilvl="0" w:tplc="FC32CDF6">
      <w:numFmt w:val="bullet"/>
      <w:lvlText w:val="—"/>
      <w:lvlJc w:val="left"/>
      <w:pPr>
        <w:ind w:left="360" w:hanging="360"/>
      </w:pPr>
      <w:rPr>
        <w:rFonts w:ascii="Times New Roman" w:eastAsia="等线"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E025B3C"/>
    <w:multiLevelType w:val="hybridMultilevel"/>
    <w:tmpl w:val="4BD6B9D2"/>
    <w:lvl w:ilvl="0" w:tplc="3B28D50A">
      <w:numFmt w:val="bullet"/>
      <w:lvlText w:val="—"/>
      <w:lvlJc w:val="left"/>
      <w:pPr>
        <w:ind w:left="360" w:hanging="360"/>
      </w:pPr>
      <w:rPr>
        <w:rFonts w:ascii="Times New Roman" w:eastAsia="等线"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EyNWZlYjcxMzA4MWExZWQ1Mjg5Njg5N2I3MjcxNjkifQ=="/>
  </w:docVars>
  <w:rsids>
    <w:rsidRoot w:val="00EA2B2D"/>
    <w:rsid w:val="00002E0D"/>
    <w:rsid w:val="000044A2"/>
    <w:rsid w:val="00011CD4"/>
    <w:rsid w:val="000137BD"/>
    <w:rsid w:val="000225BC"/>
    <w:rsid w:val="000304CA"/>
    <w:rsid w:val="00033F66"/>
    <w:rsid w:val="0004547C"/>
    <w:rsid w:val="00056297"/>
    <w:rsid w:val="00063B83"/>
    <w:rsid w:val="0007430A"/>
    <w:rsid w:val="000924CA"/>
    <w:rsid w:val="00094E37"/>
    <w:rsid w:val="00097D47"/>
    <w:rsid w:val="000A3E78"/>
    <w:rsid w:val="000B7D1D"/>
    <w:rsid w:val="000C04F2"/>
    <w:rsid w:val="000C461B"/>
    <w:rsid w:val="000C7368"/>
    <w:rsid w:val="000D3E94"/>
    <w:rsid w:val="000D4050"/>
    <w:rsid w:val="000D6C06"/>
    <w:rsid w:val="000E4FAC"/>
    <w:rsid w:val="000F3DF9"/>
    <w:rsid w:val="000F4F8E"/>
    <w:rsid w:val="000F4FB9"/>
    <w:rsid w:val="001223A9"/>
    <w:rsid w:val="001267B2"/>
    <w:rsid w:val="001356FC"/>
    <w:rsid w:val="001360BD"/>
    <w:rsid w:val="001367A3"/>
    <w:rsid w:val="00137FB5"/>
    <w:rsid w:val="00140C06"/>
    <w:rsid w:val="00155D6C"/>
    <w:rsid w:val="001618E2"/>
    <w:rsid w:val="00170355"/>
    <w:rsid w:val="00176A6B"/>
    <w:rsid w:val="001845B5"/>
    <w:rsid w:val="001912E3"/>
    <w:rsid w:val="00197A11"/>
    <w:rsid w:val="001D0542"/>
    <w:rsid w:val="001D5EC9"/>
    <w:rsid w:val="001E1C11"/>
    <w:rsid w:val="001E636A"/>
    <w:rsid w:val="001F2239"/>
    <w:rsid w:val="001F4307"/>
    <w:rsid w:val="001F6081"/>
    <w:rsid w:val="00215A7E"/>
    <w:rsid w:val="002165BD"/>
    <w:rsid w:val="00220BE0"/>
    <w:rsid w:val="00256588"/>
    <w:rsid w:val="002629BE"/>
    <w:rsid w:val="002633DA"/>
    <w:rsid w:val="00266D82"/>
    <w:rsid w:val="0026716E"/>
    <w:rsid w:val="002732D0"/>
    <w:rsid w:val="00273768"/>
    <w:rsid w:val="002836F1"/>
    <w:rsid w:val="00294717"/>
    <w:rsid w:val="002958AF"/>
    <w:rsid w:val="002A7BDD"/>
    <w:rsid w:val="002A7D0D"/>
    <w:rsid w:val="002B10C4"/>
    <w:rsid w:val="002C5A58"/>
    <w:rsid w:val="002C60F1"/>
    <w:rsid w:val="002D0A1C"/>
    <w:rsid w:val="002F6D2C"/>
    <w:rsid w:val="002F6EDC"/>
    <w:rsid w:val="00315253"/>
    <w:rsid w:val="003165B9"/>
    <w:rsid w:val="003175AC"/>
    <w:rsid w:val="00327BB7"/>
    <w:rsid w:val="003319C5"/>
    <w:rsid w:val="00332064"/>
    <w:rsid w:val="00333700"/>
    <w:rsid w:val="00335559"/>
    <w:rsid w:val="003510B7"/>
    <w:rsid w:val="003568A0"/>
    <w:rsid w:val="003575A0"/>
    <w:rsid w:val="00382F91"/>
    <w:rsid w:val="00386CF2"/>
    <w:rsid w:val="003B2D25"/>
    <w:rsid w:val="003B4257"/>
    <w:rsid w:val="003B6C7C"/>
    <w:rsid w:val="003C0564"/>
    <w:rsid w:val="003C754D"/>
    <w:rsid w:val="003D071E"/>
    <w:rsid w:val="003D23C6"/>
    <w:rsid w:val="003F1F3D"/>
    <w:rsid w:val="00402398"/>
    <w:rsid w:val="00404B1C"/>
    <w:rsid w:val="0040652E"/>
    <w:rsid w:val="00407757"/>
    <w:rsid w:val="00421287"/>
    <w:rsid w:val="00453F73"/>
    <w:rsid w:val="0045667E"/>
    <w:rsid w:val="00457897"/>
    <w:rsid w:val="00462530"/>
    <w:rsid w:val="004653BF"/>
    <w:rsid w:val="00465B4C"/>
    <w:rsid w:val="00487244"/>
    <w:rsid w:val="004A4064"/>
    <w:rsid w:val="004A4086"/>
    <w:rsid w:val="004A54E5"/>
    <w:rsid w:val="004B149F"/>
    <w:rsid w:val="004B28D4"/>
    <w:rsid w:val="004D4E70"/>
    <w:rsid w:val="004D63C4"/>
    <w:rsid w:val="004D7D95"/>
    <w:rsid w:val="004E37CF"/>
    <w:rsid w:val="004E538B"/>
    <w:rsid w:val="004E6CCE"/>
    <w:rsid w:val="004E7706"/>
    <w:rsid w:val="004F2EF3"/>
    <w:rsid w:val="004F54CE"/>
    <w:rsid w:val="005046A3"/>
    <w:rsid w:val="005059D0"/>
    <w:rsid w:val="00506D8D"/>
    <w:rsid w:val="00527A20"/>
    <w:rsid w:val="00533375"/>
    <w:rsid w:val="00534D0A"/>
    <w:rsid w:val="00542EF2"/>
    <w:rsid w:val="00547429"/>
    <w:rsid w:val="00547928"/>
    <w:rsid w:val="00554421"/>
    <w:rsid w:val="005554BD"/>
    <w:rsid w:val="00556F95"/>
    <w:rsid w:val="00562148"/>
    <w:rsid w:val="005658A0"/>
    <w:rsid w:val="0057335D"/>
    <w:rsid w:val="00586891"/>
    <w:rsid w:val="005A1C9C"/>
    <w:rsid w:val="005A3DA2"/>
    <w:rsid w:val="005A47ED"/>
    <w:rsid w:val="005D3954"/>
    <w:rsid w:val="005D5720"/>
    <w:rsid w:val="005E28DA"/>
    <w:rsid w:val="005E47E8"/>
    <w:rsid w:val="005F18EC"/>
    <w:rsid w:val="006100CE"/>
    <w:rsid w:val="00620F81"/>
    <w:rsid w:val="006212F4"/>
    <w:rsid w:val="0063510A"/>
    <w:rsid w:val="00641E05"/>
    <w:rsid w:val="006424C2"/>
    <w:rsid w:val="00647E84"/>
    <w:rsid w:val="00660E73"/>
    <w:rsid w:val="0066669B"/>
    <w:rsid w:val="00681E34"/>
    <w:rsid w:val="00685310"/>
    <w:rsid w:val="00686EF4"/>
    <w:rsid w:val="00695B3E"/>
    <w:rsid w:val="006D23C9"/>
    <w:rsid w:val="006D39B2"/>
    <w:rsid w:val="006E62D2"/>
    <w:rsid w:val="006F258D"/>
    <w:rsid w:val="00706F14"/>
    <w:rsid w:val="0072445B"/>
    <w:rsid w:val="00726CBC"/>
    <w:rsid w:val="00734E5D"/>
    <w:rsid w:val="0073597E"/>
    <w:rsid w:val="00737135"/>
    <w:rsid w:val="00737D5A"/>
    <w:rsid w:val="00745861"/>
    <w:rsid w:val="0074665B"/>
    <w:rsid w:val="007511CB"/>
    <w:rsid w:val="00752C53"/>
    <w:rsid w:val="007604E4"/>
    <w:rsid w:val="00764CE1"/>
    <w:rsid w:val="007742CA"/>
    <w:rsid w:val="00787FCA"/>
    <w:rsid w:val="00794343"/>
    <w:rsid w:val="00795AC8"/>
    <w:rsid w:val="007A12E1"/>
    <w:rsid w:val="007A7A2D"/>
    <w:rsid w:val="007B19BD"/>
    <w:rsid w:val="007B2135"/>
    <w:rsid w:val="007B5EAE"/>
    <w:rsid w:val="007B6866"/>
    <w:rsid w:val="007B735D"/>
    <w:rsid w:val="007C2867"/>
    <w:rsid w:val="007D0769"/>
    <w:rsid w:val="007D4566"/>
    <w:rsid w:val="007D4C26"/>
    <w:rsid w:val="007D735A"/>
    <w:rsid w:val="007E0427"/>
    <w:rsid w:val="007E59FC"/>
    <w:rsid w:val="007F051B"/>
    <w:rsid w:val="00801F62"/>
    <w:rsid w:val="00804C6D"/>
    <w:rsid w:val="00806BA4"/>
    <w:rsid w:val="0081342F"/>
    <w:rsid w:val="00820267"/>
    <w:rsid w:val="00823F51"/>
    <w:rsid w:val="00832FDB"/>
    <w:rsid w:val="0084181B"/>
    <w:rsid w:val="008420BD"/>
    <w:rsid w:val="00847A0E"/>
    <w:rsid w:val="00855540"/>
    <w:rsid w:val="0086219E"/>
    <w:rsid w:val="00882D8C"/>
    <w:rsid w:val="00882E59"/>
    <w:rsid w:val="00886723"/>
    <w:rsid w:val="008B3F63"/>
    <w:rsid w:val="008D751F"/>
    <w:rsid w:val="008E1D30"/>
    <w:rsid w:val="008E3D66"/>
    <w:rsid w:val="008E6CD9"/>
    <w:rsid w:val="008F6A7F"/>
    <w:rsid w:val="008F7DC2"/>
    <w:rsid w:val="009055D7"/>
    <w:rsid w:val="00905CF9"/>
    <w:rsid w:val="00907C6A"/>
    <w:rsid w:val="009111AD"/>
    <w:rsid w:val="00920018"/>
    <w:rsid w:val="009457EA"/>
    <w:rsid w:val="009507D1"/>
    <w:rsid w:val="00956930"/>
    <w:rsid w:val="00963CFD"/>
    <w:rsid w:val="0097025D"/>
    <w:rsid w:val="0097077E"/>
    <w:rsid w:val="009906B7"/>
    <w:rsid w:val="009C7F05"/>
    <w:rsid w:val="009D4C52"/>
    <w:rsid w:val="009E4E75"/>
    <w:rsid w:val="00A00693"/>
    <w:rsid w:val="00A11F62"/>
    <w:rsid w:val="00A412F9"/>
    <w:rsid w:val="00A456F2"/>
    <w:rsid w:val="00A63D5D"/>
    <w:rsid w:val="00A653D2"/>
    <w:rsid w:val="00A65CC7"/>
    <w:rsid w:val="00A701C2"/>
    <w:rsid w:val="00A81380"/>
    <w:rsid w:val="00A82ECC"/>
    <w:rsid w:val="00AA3AB0"/>
    <w:rsid w:val="00AB1A4C"/>
    <w:rsid w:val="00AB1ECD"/>
    <w:rsid w:val="00AB75B9"/>
    <w:rsid w:val="00AC06AA"/>
    <w:rsid w:val="00AC1615"/>
    <w:rsid w:val="00AD2583"/>
    <w:rsid w:val="00AD776F"/>
    <w:rsid w:val="00AF13BB"/>
    <w:rsid w:val="00B007E7"/>
    <w:rsid w:val="00B025CE"/>
    <w:rsid w:val="00B067DE"/>
    <w:rsid w:val="00B06C07"/>
    <w:rsid w:val="00B16996"/>
    <w:rsid w:val="00B3053E"/>
    <w:rsid w:val="00B35ED0"/>
    <w:rsid w:val="00B47B5A"/>
    <w:rsid w:val="00B501BE"/>
    <w:rsid w:val="00B557C6"/>
    <w:rsid w:val="00B62865"/>
    <w:rsid w:val="00B87E0C"/>
    <w:rsid w:val="00BB6472"/>
    <w:rsid w:val="00BC2014"/>
    <w:rsid w:val="00BD1702"/>
    <w:rsid w:val="00BD2DAC"/>
    <w:rsid w:val="00BE134C"/>
    <w:rsid w:val="00BE3F4E"/>
    <w:rsid w:val="00BE6DE5"/>
    <w:rsid w:val="00BE742D"/>
    <w:rsid w:val="00BF7A2F"/>
    <w:rsid w:val="00C11FFA"/>
    <w:rsid w:val="00C13024"/>
    <w:rsid w:val="00C161E8"/>
    <w:rsid w:val="00C166C9"/>
    <w:rsid w:val="00C305E5"/>
    <w:rsid w:val="00C33E78"/>
    <w:rsid w:val="00C47845"/>
    <w:rsid w:val="00C545F2"/>
    <w:rsid w:val="00C736C1"/>
    <w:rsid w:val="00C75627"/>
    <w:rsid w:val="00CA13B8"/>
    <w:rsid w:val="00CA4A7F"/>
    <w:rsid w:val="00CA68AB"/>
    <w:rsid w:val="00CA7448"/>
    <w:rsid w:val="00CB231F"/>
    <w:rsid w:val="00CB3401"/>
    <w:rsid w:val="00CB6258"/>
    <w:rsid w:val="00CC205A"/>
    <w:rsid w:val="00CC3AA9"/>
    <w:rsid w:val="00CD5C0D"/>
    <w:rsid w:val="00CE5498"/>
    <w:rsid w:val="00CE5C1F"/>
    <w:rsid w:val="00CE7741"/>
    <w:rsid w:val="00CF7BD8"/>
    <w:rsid w:val="00D00715"/>
    <w:rsid w:val="00D173A7"/>
    <w:rsid w:val="00D24E37"/>
    <w:rsid w:val="00D36AF8"/>
    <w:rsid w:val="00D513EB"/>
    <w:rsid w:val="00D5373A"/>
    <w:rsid w:val="00D53776"/>
    <w:rsid w:val="00D56123"/>
    <w:rsid w:val="00D57515"/>
    <w:rsid w:val="00D60538"/>
    <w:rsid w:val="00D7015A"/>
    <w:rsid w:val="00D74924"/>
    <w:rsid w:val="00D74E5A"/>
    <w:rsid w:val="00D865D3"/>
    <w:rsid w:val="00D8676E"/>
    <w:rsid w:val="00D86CF3"/>
    <w:rsid w:val="00D95880"/>
    <w:rsid w:val="00DB4038"/>
    <w:rsid w:val="00DB4B72"/>
    <w:rsid w:val="00DC0D07"/>
    <w:rsid w:val="00DC2A13"/>
    <w:rsid w:val="00DC3112"/>
    <w:rsid w:val="00DC36E7"/>
    <w:rsid w:val="00DD0DF8"/>
    <w:rsid w:val="00DD1382"/>
    <w:rsid w:val="00DD37EC"/>
    <w:rsid w:val="00DE64D2"/>
    <w:rsid w:val="00DE7D0B"/>
    <w:rsid w:val="00E00B6F"/>
    <w:rsid w:val="00E06470"/>
    <w:rsid w:val="00E179CC"/>
    <w:rsid w:val="00E17E3F"/>
    <w:rsid w:val="00E25A0E"/>
    <w:rsid w:val="00E425A6"/>
    <w:rsid w:val="00E43D33"/>
    <w:rsid w:val="00E546A9"/>
    <w:rsid w:val="00E56C39"/>
    <w:rsid w:val="00E6163E"/>
    <w:rsid w:val="00E75EE4"/>
    <w:rsid w:val="00E93D7C"/>
    <w:rsid w:val="00EA2B2D"/>
    <w:rsid w:val="00EB186C"/>
    <w:rsid w:val="00ED1199"/>
    <w:rsid w:val="00ED682A"/>
    <w:rsid w:val="00ED6E77"/>
    <w:rsid w:val="00EE1559"/>
    <w:rsid w:val="00EF2E69"/>
    <w:rsid w:val="00EF426C"/>
    <w:rsid w:val="00F00A46"/>
    <w:rsid w:val="00F154BE"/>
    <w:rsid w:val="00F21FB1"/>
    <w:rsid w:val="00F3074F"/>
    <w:rsid w:val="00F45072"/>
    <w:rsid w:val="00F5578A"/>
    <w:rsid w:val="00F6354C"/>
    <w:rsid w:val="00F66225"/>
    <w:rsid w:val="00F75B7D"/>
    <w:rsid w:val="00F95824"/>
    <w:rsid w:val="00F96AA6"/>
    <w:rsid w:val="00FA11FE"/>
    <w:rsid w:val="00FA585A"/>
    <w:rsid w:val="00FB4C58"/>
    <w:rsid w:val="00FC16B6"/>
    <w:rsid w:val="00FC492E"/>
    <w:rsid w:val="00FE3513"/>
    <w:rsid w:val="00FF43F0"/>
    <w:rsid w:val="015514B2"/>
    <w:rsid w:val="049A6A41"/>
    <w:rsid w:val="04BA0275"/>
    <w:rsid w:val="054E770E"/>
    <w:rsid w:val="05B40984"/>
    <w:rsid w:val="05F72E03"/>
    <w:rsid w:val="070A3EF2"/>
    <w:rsid w:val="0712113E"/>
    <w:rsid w:val="07191034"/>
    <w:rsid w:val="072747B8"/>
    <w:rsid w:val="07BF4C25"/>
    <w:rsid w:val="07C40FCD"/>
    <w:rsid w:val="08B7003F"/>
    <w:rsid w:val="08D062B9"/>
    <w:rsid w:val="0938053B"/>
    <w:rsid w:val="09726744"/>
    <w:rsid w:val="0A835A2D"/>
    <w:rsid w:val="0B6C7A28"/>
    <w:rsid w:val="0B7E6155"/>
    <w:rsid w:val="0CA11B06"/>
    <w:rsid w:val="0ED713A0"/>
    <w:rsid w:val="0F044F9E"/>
    <w:rsid w:val="0FB22F76"/>
    <w:rsid w:val="105E7AE1"/>
    <w:rsid w:val="10704177"/>
    <w:rsid w:val="107A59B8"/>
    <w:rsid w:val="10E33974"/>
    <w:rsid w:val="113C06D2"/>
    <w:rsid w:val="117F614D"/>
    <w:rsid w:val="12DD751A"/>
    <w:rsid w:val="139F5C81"/>
    <w:rsid w:val="146E602F"/>
    <w:rsid w:val="149A2212"/>
    <w:rsid w:val="14E74CFC"/>
    <w:rsid w:val="14FA209F"/>
    <w:rsid w:val="15435F5A"/>
    <w:rsid w:val="159E2CD6"/>
    <w:rsid w:val="164F2EAA"/>
    <w:rsid w:val="16F62DB5"/>
    <w:rsid w:val="176F2E6E"/>
    <w:rsid w:val="17B1232B"/>
    <w:rsid w:val="17E01005"/>
    <w:rsid w:val="180714D3"/>
    <w:rsid w:val="18827C3E"/>
    <w:rsid w:val="19443035"/>
    <w:rsid w:val="19E62AAF"/>
    <w:rsid w:val="1A7F4CD1"/>
    <w:rsid w:val="1AC07E6D"/>
    <w:rsid w:val="1AF86C8F"/>
    <w:rsid w:val="1B032C2D"/>
    <w:rsid w:val="1B1E1106"/>
    <w:rsid w:val="1BDB348B"/>
    <w:rsid w:val="1BF00844"/>
    <w:rsid w:val="1D7C0B6A"/>
    <w:rsid w:val="1F756C8C"/>
    <w:rsid w:val="1FDE27E7"/>
    <w:rsid w:val="1FFC6B65"/>
    <w:rsid w:val="20E636F3"/>
    <w:rsid w:val="21FB1F91"/>
    <w:rsid w:val="221D52DC"/>
    <w:rsid w:val="227225EB"/>
    <w:rsid w:val="24106AC5"/>
    <w:rsid w:val="24830BC1"/>
    <w:rsid w:val="262B2929"/>
    <w:rsid w:val="26404EF1"/>
    <w:rsid w:val="269313B5"/>
    <w:rsid w:val="269E30FB"/>
    <w:rsid w:val="28390479"/>
    <w:rsid w:val="28675334"/>
    <w:rsid w:val="28F2772E"/>
    <w:rsid w:val="298177F3"/>
    <w:rsid w:val="2A1E13F9"/>
    <w:rsid w:val="2A7C4BD9"/>
    <w:rsid w:val="2A914146"/>
    <w:rsid w:val="2AEF03C9"/>
    <w:rsid w:val="2BDE6B36"/>
    <w:rsid w:val="2BE121FF"/>
    <w:rsid w:val="2C2B2FDD"/>
    <w:rsid w:val="2C5A6E9A"/>
    <w:rsid w:val="2C5E7D41"/>
    <w:rsid w:val="2C5F50DB"/>
    <w:rsid w:val="2C752C0F"/>
    <w:rsid w:val="2CD1761C"/>
    <w:rsid w:val="2D0A3299"/>
    <w:rsid w:val="2D17369D"/>
    <w:rsid w:val="2D726F6F"/>
    <w:rsid w:val="2D8432FA"/>
    <w:rsid w:val="2E1D28E1"/>
    <w:rsid w:val="2E513149"/>
    <w:rsid w:val="2E6E216E"/>
    <w:rsid w:val="2ED42C7F"/>
    <w:rsid w:val="2F344033"/>
    <w:rsid w:val="305E43CC"/>
    <w:rsid w:val="306D643E"/>
    <w:rsid w:val="30855798"/>
    <w:rsid w:val="3140197F"/>
    <w:rsid w:val="31D73965"/>
    <w:rsid w:val="31F17845"/>
    <w:rsid w:val="32FF346B"/>
    <w:rsid w:val="334E4E78"/>
    <w:rsid w:val="3369245C"/>
    <w:rsid w:val="33797EAA"/>
    <w:rsid w:val="33CC66B0"/>
    <w:rsid w:val="343D79A5"/>
    <w:rsid w:val="34B20885"/>
    <w:rsid w:val="357E1440"/>
    <w:rsid w:val="35AD706F"/>
    <w:rsid w:val="35F6730D"/>
    <w:rsid w:val="36641912"/>
    <w:rsid w:val="366C57B7"/>
    <w:rsid w:val="36A27FE9"/>
    <w:rsid w:val="36CA192F"/>
    <w:rsid w:val="36FC67E6"/>
    <w:rsid w:val="37085112"/>
    <w:rsid w:val="3784650C"/>
    <w:rsid w:val="38755480"/>
    <w:rsid w:val="391E4825"/>
    <w:rsid w:val="3A361B71"/>
    <w:rsid w:val="3A3819D9"/>
    <w:rsid w:val="3A5C57AF"/>
    <w:rsid w:val="3CD351E6"/>
    <w:rsid w:val="3D5347E8"/>
    <w:rsid w:val="3D9674FD"/>
    <w:rsid w:val="3E232BD3"/>
    <w:rsid w:val="3E5C78D3"/>
    <w:rsid w:val="3F2A77CA"/>
    <w:rsid w:val="3F476FDD"/>
    <w:rsid w:val="3FEF0C64"/>
    <w:rsid w:val="404D3645"/>
    <w:rsid w:val="405F11B6"/>
    <w:rsid w:val="409552FE"/>
    <w:rsid w:val="409C4C78"/>
    <w:rsid w:val="40EB2F89"/>
    <w:rsid w:val="416407BF"/>
    <w:rsid w:val="41C728F7"/>
    <w:rsid w:val="41D046F0"/>
    <w:rsid w:val="44D7647B"/>
    <w:rsid w:val="45137778"/>
    <w:rsid w:val="451707F1"/>
    <w:rsid w:val="45227529"/>
    <w:rsid w:val="45746045"/>
    <w:rsid w:val="45C142B9"/>
    <w:rsid w:val="46064ABE"/>
    <w:rsid w:val="460A0926"/>
    <w:rsid w:val="46384615"/>
    <w:rsid w:val="465E26E0"/>
    <w:rsid w:val="4681622F"/>
    <w:rsid w:val="47CB573A"/>
    <w:rsid w:val="498E0E70"/>
    <w:rsid w:val="49C81B06"/>
    <w:rsid w:val="49F76BC3"/>
    <w:rsid w:val="4B0B03C2"/>
    <w:rsid w:val="4B5229D5"/>
    <w:rsid w:val="4B89488D"/>
    <w:rsid w:val="4B9E2311"/>
    <w:rsid w:val="4C013B0D"/>
    <w:rsid w:val="4C8A68AD"/>
    <w:rsid w:val="4CF06EDB"/>
    <w:rsid w:val="4D994A0D"/>
    <w:rsid w:val="4E26573A"/>
    <w:rsid w:val="4E8F309A"/>
    <w:rsid w:val="4EA20CE3"/>
    <w:rsid w:val="4ED65279"/>
    <w:rsid w:val="4F824307"/>
    <w:rsid w:val="4FA73AE3"/>
    <w:rsid w:val="50047BC4"/>
    <w:rsid w:val="502842E4"/>
    <w:rsid w:val="513F1D88"/>
    <w:rsid w:val="514E6F3D"/>
    <w:rsid w:val="531A74E6"/>
    <w:rsid w:val="53924653"/>
    <w:rsid w:val="539F64AF"/>
    <w:rsid w:val="543065B7"/>
    <w:rsid w:val="54E86565"/>
    <w:rsid w:val="56057F4D"/>
    <w:rsid w:val="562C277F"/>
    <w:rsid w:val="56692FD1"/>
    <w:rsid w:val="569763DF"/>
    <w:rsid w:val="56EB5AF1"/>
    <w:rsid w:val="56EF7583"/>
    <w:rsid w:val="57322423"/>
    <w:rsid w:val="5740501A"/>
    <w:rsid w:val="574B7F93"/>
    <w:rsid w:val="58006137"/>
    <w:rsid w:val="5886561A"/>
    <w:rsid w:val="58B83A54"/>
    <w:rsid w:val="593D06FA"/>
    <w:rsid w:val="59512F60"/>
    <w:rsid w:val="59A168F0"/>
    <w:rsid w:val="5A111C53"/>
    <w:rsid w:val="5A83396F"/>
    <w:rsid w:val="5AD46265"/>
    <w:rsid w:val="5ADC30C6"/>
    <w:rsid w:val="5C4D0260"/>
    <w:rsid w:val="5C747FCB"/>
    <w:rsid w:val="5CEC5039"/>
    <w:rsid w:val="5D02486B"/>
    <w:rsid w:val="5D2123C8"/>
    <w:rsid w:val="5E196F30"/>
    <w:rsid w:val="5E4B59CC"/>
    <w:rsid w:val="5F277808"/>
    <w:rsid w:val="5F37022D"/>
    <w:rsid w:val="5F983916"/>
    <w:rsid w:val="60270803"/>
    <w:rsid w:val="6038571A"/>
    <w:rsid w:val="60A02511"/>
    <w:rsid w:val="626666AC"/>
    <w:rsid w:val="63133F4E"/>
    <w:rsid w:val="63251E94"/>
    <w:rsid w:val="634B0BC4"/>
    <w:rsid w:val="63927526"/>
    <w:rsid w:val="63F05A2D"/>
    <w:rsid w:val="63F26395"/>
    <w:rsid w:val="644D348F"/>
    <w:rsid w:val="64636C50"/>
    <w:rsid w:val="66545D8C"/>
    <w:rsid w:val="66BC1FC3"/>
    <w:rsid w:val="686B482C"/>
    <w:rsid w:val="68E82383"/>
    <w:rsid w:val="6B32518D"/>
    <w:rsid w:val="6BF84B27"/>
    <w:rsid w:val="6C2B1798"/>
    <w:rsid w:val="6D99255B"/>
    <w:rsid w:val="6E136713"/>
    <w:rsid w:val="6E3D4575"/>
    <w:rsid w:val="6F3F6271"/>
    <w:rsid w:val="6FDB5DF3"/>
    <w:rsid w:val="70A36114"/>
    <w:rsid w:val="70C955EC"/>
    <w:rsid w:val="715B2698"/>
    <w:rsid w:val="715B4FCF"/>
    <w:rsid w:val="71BF7758"/>
    <w:rsid w:val="722653F2"/>
    <w:rsid w:val="72286419"/>
    <w:rsid w:val="72FC5275"/>
    <w:rsid w:val="73244215"/>
    <w:rsid w:val="733202F0"/>
    <w:rsid w:val="73C9540C"/>
    <w:rsid w:val="73D20082"/>
    <w:rsid w:val="74824B95"/>
    <w:rsid w:val="74982505"/>
    <w:rsid w:val="75565E8D"/>
    <w:rsid w:val="759929D8"/>
    <w:rsid w:val="763A3DB1"/>
    <w:rsid w:val="7647713B"/>
    <w:rsid w:val="76AE24B4"/>
    <w:rsid w:val="77071BC4"/>
    <w:rsid w:val="775500E9"/>
    <w:rsid w:val="77D3547F"/>
    <w:rsid w:val="782B0357"/>
    <w:rsid w:val="78EF290F"/>
    <w:rsid w:val="790F61C2"/>
    <w:rsid w:val="791F1447"/>
    <w:rsid w:val="79663AB4"/>
    <w:rsid w:val="79D614B5"/>
    <w:rsid w:val="79E35A57"/>
    <w:rsid w:val="7A6510DB"/>
    <w:rsid w:val="7B347979"/>
    <w:rsid w:val="7C2B1EB0"/>
    <w:rsid w:val="7C2C2D8C"/>
    <w:rsid w:val="7C7A4BE6"/>
    <w:rsid w:val="7CF72C76"/>
    <w:rsid w:val="7D4A041E"/>
    <w:rsid w:val="7D7704CB"/>
    <w:rsid w:val="7E597A88"/>
    <w:rsid w:val="7EAD44A4"/>
    <w:rsid w:val="7F0D4169"/>
    <w:rsid w:val="7F2E6F00"/>
    <w:rsid w:val="7F8F7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o:shapedefaults>
    <o:shapelayout v:ext="edit">
      <o:idmap v:ext="edit" data="1"/>
    </o:shapelayout>
  </w:shapeDefaults>
  <w:decimalSymbol w:val="."/>
  <w:listSeparator w:val=","/>
  <w14:docId w14:val="430A1E27"/>
  <w15:docId w15:val="{3FFF7E75-3863-4D4C-9DBE-72D2BD13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uiPriority="0"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4">
    <w:name w:val="toc 4"/>
    <w:basedOn w:val="a"/>
    <w:next w:val="a"/>
    <w:qFormat/>
    <w:pPr>
      <w:wordWrap w:val="0"/>
      <w:ind w:left="850"/>
    </w:pPr>
    <w:rPr>
      <w:rFonts w:ascii="Calibri" w:eastAsia="宋体" w:hAnsi="Calibri" w:cs="Times New Roman"/>
      <w:szCs w:val="24"/>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styleId="af">
    <w:name w:val="List Paragraph"/>
    <w:basedOn w:val="a"/>
    <w:uiPriority w:val="99"/>
    <w:qFormat/>
    <w:pPr>
      <w:ind w:firstLineChars="200" w:firstLine="420"/>
    </w:pPr>
  </w:style>
  <w:style w:type="character" w:customStyle="1" w:styleId="a4">
    <w:name w:val="批注文字 字符"/>
    <w:basedOn w:val="a0"/>
    <w:link w:val="a3"/>
    <w:uiPriority w:val="99"/>
    <w:semiHidden/>
    <w:qFormat/>
    <w:rPr>
      <w:kern w:val="2"/>
      <w:sz w:val="21"/>
      <w:szCs w:val="22"/>
    </w:rPr>
  </w:style>
  <w:style w:type="character" w:customStyle="1" w:styleId="ac">
    <w:name w:val="批注主题 字符"/>
    <w:basedOn w:val="a4"/>
    <w:link w:val="ab"/>
    <w:uiPriority w:val="99"/>
    <w:semiHidden/>
    <w:qFormat/>
    <w:rPr>
      <w:b/>
      <w:bCs/>
      <w:kern w:val="2"/>
      <w:sz w:val="21"/>
      <w:szCs w:val="22"/>
    </w:rPr>
  </w:style>
  <w:style w:type="character" w:customStyle="1" w:styleId="a6">
    <w:name w:val="批注框文本 字符"/>
    <w:basedOn w:val="a0"/>
    <w:link w:val="a5"/>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457277">
      <w:bodyDiv w:val="1"/>
      <w:marLeft w:val="0"/>
      <w:marRight w:val="0"/>
      <w:marTop w:val="0"/>
      <w:marBottom w:val="0"/>
      <w:divBdr>
        <w:top w:val="none" w:sz="0" w:space="0" w:color="auto"/>
        <w:left w:val="none" w:sz="0" w:space="0" w:color="auto"/>
        <w:bottom w:val="none" w:sz="0" w:space="0" w:color="auto"/>
        <w:right w:val="none" w:sz="0" w:space="0" w:color="auto"/>
      </w:divBdr>
    </w:div>
    <w:div w:id="188641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2CFF7-44D1-4A07-8EE0-C12C86DDA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672</Words>
  <Characters>3836</Characters>
  <Application>Microsoft Office Word</Application>
  <DocSecurity>0</DocSecurity>
  <Lines>31</Lines>
  <Paragraphs>8</Paragraphs>
  <ScaleCrop>false</ScaleCrop>
  <Company>Microsoft</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马琼荣</cp:lastModifiedBy>
  <cp:revision>336</cp:revision>
  <dcterms:created xsi:type="dcterms:W3CDTF">2022-04-24T06:10:00Z</dcterms:created>
  <dcterms:modified xsi:type="dcterms:W3CDTF">2024-01-18T06:32:00Z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092ECB435E78474D8D3FC9EE3B6CDCCC</vt:lpwstr>
  </property>
</Properties>
</file>