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7E15" w14:textId="0FE223F9" w:rsidR="00383F73" w:rsidRPr="00A01EA5" w:rsidRDefault="00915B3F" w:rsidP="001B3598">
      <w:pPr>
        <w:spacing w:line="560" w:lineRule="exact"/>
        <w:jc w:val="center"/>
        <w:rPr>
          <w:rFonts w:eastAsia="方正小标宋简体"/>
          <w:sz w:val="44"/>
          <w:szCs w:val="44"/>
        </w:rPr>
      </w:pPr>
      <w:bookmarkStart w:id="0" w:name="zhengwen"/>
      <w:r w:rsidRPr="00A01EA5">
        <w:rPr>
          <w:rFonts w:eastAsia="方正小标宋简体" w:hint="eastAsia"/>
          <w:sz w:val="44"/>
          <w:szCs w:val="44"/>
        </w:rPr>
        <w:t>猴痘</w:t>
      </w:r>
      <w:r w:rsidR="006469A3" w:rsidRPr="00A01EA5">
        <w:rPr>
          <w:rFonts w:eastAsia="方正小标宋简体"/>
          <w:sz w:val="44"/>
          <w:szCs w:val="44"/>
        </w:rPr>
        <w:t>病毒</w:t>
      </w:r>
      <w:r w:rsidR="00383F73" w:rsidRPr="00A01EA5">
        <w:rPr>
          <w:rFonts w:eastAsia="方正小标宋简体"/>
          <w:sz w:val="44"/>
          <w:szCs w:val="44"/>
        </w:rPr>
        <w:t>核酸检测试剂注册审查指导原则</w:t>
      </w:r>
    </w:p>
    <w:p w14:paraId="13255C3F" w14:textId="1CFBB5D2" w:rsidR="00092C51" w:rsidRPr="00A01EA5" w:rsidRDefault="00092C51" w:rsidP="001B3598">
      <w:pPr>
        <w:spacing w:line="560" w:lineRule="exact"/>
        <w:jc w:val="center"/>
        <w:rPr>
          <w:rFonts w:ascii="方正小标宋简体" w:eastAsia="方正小标宋简体"/>
          <w:sz w:val="44"/>
          <w:szCs w:val="36"/>
        </w:rPr>
      </w:pPr>
      <w:r w:rsidRPr="00A01EA5">
        <w:rPr>
          <w:rFonts w:ascii="方正小标宋简体" w:eastAsia="方正小标宋简体" w:hint="eastAsia"/>
          <w:sz w:val="44"/>
          <w:szCs w:val="36"/>
        </w:rPr>
        <w:t>（</w:t>
      </w:r>
      <w:r w:rsidR="00926524" w:rsidRPr="00A01EA5">
        <w:rPr>
          <w:rFonts w:eastAsia="方正小标宋简体" w:hint="eastAsia"/>
          <w:color w:val="000000"/>
          <w:sz w:val="44"/>
          <w:szCs w:val="44"/>
        </w:rPr>
        <w:t>征求意见稿</w:t>
      </w:r>
      <w:r w:rsidRPr="00A01EA5">
        <w:rPr>
          <w:rFonts w:ascii="方正小标宋简体" w:eastAsia="方正小标宋简体" w:hint="eastAsia"/>
          <w:sz w:val="44"/>
          <w:szCs w:val="36"/>
        </w:rPr>
        <w:t>）</w:t>
      </w:r>
    </w:p>
    <w:p w14:paraId="119DCE76" w14:textId="77777777" w:rsidR="00383F73" w:rsidRPr="00A01EA5" w:rsidRDefault="00383F73" w:rsidP="00383F73">
      <w:pPr>
        <w:spacing w:line="520" w:lineRule="exact"/>
        <w:jc w:val="center"/>
        <w:rPr>
          <w:rFonts w:eastAsia="方正小标宋简体"/>
          <w:szCs w:val="32"/>
        </w:rPr>
      </w:pPr>
    </w:p>
    <w:bookmarkEnd w:id="0"/>
    <w:p w14:paraId="6E064EBE" w14:textId="1386FCD0"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本指导原则旨在指导注册申请人对</w:t>
      </w:r>
      <w:r w:rsidR="00915B3F" w:rsidRPr="00A01EA5">
        <w:rPr>
          <w:rFonts w:eastAsia="仿宋_GB2312" w:hint="eastAsia"/>
          <w:szCs w:val="32"/>
        </w:rPr>
        <w:t>猴痘</w:t>
      </w:r>
      <w:r w:rsidR="005934D3" w:rsidRPr="00A01EA5">
        <w:rPr>
          <w:rFonts w:eastAsia="仿宋_GB2312"/>
          <w:szCs w:val="32"/>
        </w:rPr>
        <w:t>病毒</w:t>
      </w:r>
      <w:r w:rsidRPr="00A01EA5">
        <w:rPr>
          <w:rFonts w:eastAsia="仿宋_GB2312"/>
          <w:szCs w:val="32"/>
        </w:rPr>
        <w:t>核酸检测试剂注册申报资料的准备及撰写，同时也为技术审评部门提供参考。</w:t>
      </w:r>
    </w:p>
    <w:p w14:paraId="0307D2FA" w14:textId="31430C35"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本指导原则是对</w:t>
      </w:r>
      <w:r w:rsidR="00915B3F" w:rsidRPr="00A01EA5">
        <w:rPr>
          <w:rFonts w:eastAsia="仿宋_GB2312" w:hint="eastAsia"/>
          <w:szCs w:val="32"/>
        </w:rPr>
        <w:t>猴痘</w:t>
      </w:r>
      <w:r w:rsidRPr="00A01EA5">
        <w:rPr>
          <w:rFonts w:eastAsia="仿宋_GB2312"/>
          <w:szCs w:val="32"/>
        </w:rPr>
        <w:t>病毒核酸检测试剂的一般要求，申请人应依据产品的具体特性确定其中内容是否适用。若不适用，需具体阐述理由及相应的科学依据，并依据产品的具体特性对注册申报资料的内容进行充实和细化。</w:t>
      </w:r>
    </w:p>
    <w:p w14:paraId="5E356F59"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w:t>
      </w:r>
    </w:p>
    <w:p w14:paraId="42FDA1D2"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本指导原则是在现行法规和标准体系以及当前认知水平下制定，随着法规和标准的不断完善，以及科学技术的不断发展，相关内容也将适时进行调整。</w:t>
      </w:r>
    </w:p>
    <w:p w14:paraId="1735C2C5" w14:textId="77777777" w:rsidR="00383F73" w:rsidRPr="00A01EA5" w:rsidRDefault="00383F73" w:rsidP="00165FCC">
      <w:pPr>
        <w:snapToGrid w:val="0"/>
        <w:spacing w:line="520" w:lineRule="exact"/>
        <w:ind w:rightChars="-32" w:right="-102" w:firstLineChars="200" w:firstLine="640"/>
        <w:rPr>
          <w:rFonts w:eastAsia="黑体"/>
          <w:szCs w:val="32"/>
        </w:rPr>
      </w:pPr>
      <w:r w:rsidRPr="00A01EA5">
        <w:rPr>
          <w:rFonts w:eastAsia="黑体"/>
          <w:szCs w:val="32"/>
        </w:rPr>
        <w:t>一、适用范围</w:t>
      </w:r>
    </w:p>
    <w:p w14:paraId="780F5DC9" w14:textId="5C1B031E" w:rsidR="00383F73" w:rsidRPr="00A01EA5" w:rsidRDefault="00383F73" w:rsidP="003D2B87">
      <w:pPr>
        <w:pStyle w:val="af4"/>
        <w:ind w:firstLineChars="200" w:firstLine="640"/>
      </w:pPr>
      <w:r w:rsidRPr="00A01EA5">
        <w:t>本指导原则适用于采用实时荧光</w:t>
      </w:r>
      <w:r w:rsidRPr="00A01EA5">
        <w:t>PCR</w:t>
      </w:r>
      <w:r w:rsidRPr="00A01EA5">
        <w:t>法，对</w:t>
      </w:r>
      <w:r w:rsidR="00123DE7" w:rsidRPr="00A01EA5">
        <w:t>皮肤病变标本（包括病变皮疹、痘疱表面和</w:t>
      </w:r>
      <w:r w:rsidR="00123DE7" w:rsidRPr="00A01EA5">
        <w:t>/</w:t>
      </w:r>
      <w:r w:rsidR="00123DE7" w:rsidRPr="00A01EA5">
        <w:t>或渗出物的拭子，痘疱液，痘疱表皮或痘痂等）、咽拭子、全血或血清样本</w:t>
      </w:r>
      <w:r w:rsidRPr="00A01EA5">
        <w:t>等样本中的</w:t>
      </w:r>
      <w:r w:rsidR="00123DE7" w:rsidRPr="00A01EA5">
        <w:rPr>
          <w:rFonts w:hint="eastAsia"/>
        </w:rPr>
        <w:t>猴痘</w:t>
      </w:r>
      <w:r w:rsidR="008D363A" w:rsidRPr="00A01EA5">
        <w:t>病毒</w:t>
      </w:r>
      <w:r w:rsidRPr="00A01EA5">
        <w:t>核酸进行体外定性检测</w:t>
      </w:r>
      <w:r w:rsidR="00DE4F02" w:rsidRPr="00A01EA5">
        <w:rPr>
          <w:rFonts w:hint="eastAsia"/>
        </w:rPr>
        <w:t>的</w:t>
      </w:r>
      <w:r w:rsidRPr="00A01EA5">
        <w:t>试剂。</w:t>
      </w:r>
    </w:p>
    <w:p w14:paraId="008DDFC2" w14:textId="080A2F17" w:rsidR="00383F73" w:rsidRPr="00A01EA5" w:rsidRDefault="00383F73" w:rsidP="00165FCC">
      <w:pPr>
        <w:snapToGrid w:val="0"/>
        <w:spacing w:line="520" w:lineRule="exact"/>
        <w:ind w:firstLineChars="200" w:firstLine="640"/>
        <w:rPr>
          <w:rFonts w:eastAsia="仿宋_GB2312"/>
          <w:bCs/>
          <w:szCs w:val="32"/>
        </w:rPr>
      </w:pPr>
      <w:r w:rsidRPr="00A01EA5">
        <w:rPr>
          <w:rFonts w:eastAsia="仿宋_GB2312"/>
          <w:szCs w:val="32"/>
        </w:rPr>
        <w:t>对于采用其他方法学的</w:t>
      </w:r>
      <w:r w:rsidR="00123DE7" w:rsidRPr="00A01EA5">
        <w:rPr>
          <w:rFonts w:eastAsia="仿宋_GB2312" w:hint="eastAsia"/>
          <w:szCs w:val="32"/>
        </w:rPr>
        <w:t>猴痘</w:t>
      </w:r>
      <w:r w:rsidR="008D363A" w:rsidRPr="00A01EA5">
        <w:rPr>
          <w:rFonts w:eastAsia="仿宋_GB2312"/>
          <w:szCs w:val="32"/>
        </w:rPr>
        <w:t>病毒</w:t>
      </w:r>
      <w:r w:rsidRPr="00A01EA5">
        <w:rPr>
          <w:rFonts w:eastAsia="仿宋_GB2312"/>
          <w:szCs w:val="32"/>
        </w:rPr>
        <w:t>核酸检测试剂，</w:t>
      </w:r>
      <w:r w:rsidRPr="00A01EA5">
        <w:rPr>
          <w:rFonts w:eastAsia="仿宋_GB2312"/>
          <w:bCs/>
          <w:szCs w:val="32"/>
        </w:rPr>
        <w:t>可能部分要求不完全适用或本文所述内容不够全面，申请人应参照本指导原则，根据产品特性对适用部分进行评价，并补充其他的评价资料。</w:t>
      </w:r>
    </w:p>
    <w:p w14:paraId="5DCDD324" w14:textId="4C8EB00D"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bCs/>
          <w:szCs w:val="32"/>
        </w:rPr>
        <w:lastRenderedPageBreak/>
        <w:t>本指导原则适用于</w:t>
      </w:r>
      <w:r w:rsidR="00123DE7" w:rsidRPr="00A01EA5">
        <w:rPr>
          <w:rFonts w:eastAsia="仿宋_GB2312" w:hint="eastAsia"/>
          <w:szCs w:val="32"/>
        </w:rPr>
        <w:t>猴痘</w:t>
      </w:r>
      <w:r w:rsidR="008D363A" w:rsidRPr="00A01EA5">
        <w:rPr>
          <w:rFonts w:eastAsia="仿宋_GB2312"/>
          <w:szCs w:val="32"/>
        </w:rPr>
        <w:t>病毒</w:t>
      </w:r>
      <w:r w:rsidRPr="00A01EA5">
        <w:rPr>
          <w:rFonts w:eastAsia="仿宋_GB2312"/>
          <w:szCs w:val="32"/>
        </w:rPr>
        <w:t>核酸检测试剂</w:t>
      </w:r>
      <w:r w:rsidRPr="00A01EA5">
        <w:rPr>
          <w:rFonts w:eastAsia="仿宋_GB2312"/>
          <w:bCs/>
          <w:szCs w:val="32"/>
        </w:rPr>
        <w:t>注册申请和变更注册申请的情形。</w:t>
      </w:r>
      <w:r w:rsidRPr="00A01EA5">
        <w:rPr>
          <w:rFonts w:eastAsia="仿宋_GB2312"/>
          <w:kern w:val="0"/>
          <w:szCs w:val="21"/>
        </w:rPr>
        <w:t>本指导原则针对</w:t>
      </w:r>
      <w:r w:rsidR="00123DE7" w:rsidRPr="00A01EA5">
        <w:rPr>
          <w:rFonts w:eastAsia="仿宋_GB2312" w:hint="eastAsia"/>
          <w:szCs w:val="32"/>
        </w:rPr>
        <w:t>猴痘</w:t>
      </w:r>
      <w:r w:rsidRPr="00A01EA5">
        <w:rPr>
          <w:rFonts w:eastAsia="仿宋_GB2312"/>
          <w:szCs w:val="32"/>
        </w:rPr>
        <w:t>病毒核酸检测试剂</w:t>
      </w:r>
      <w:r w:rsidRPr="00A01EA5">
        <w:rPr>
          <w:rFonts w:eastAsia="仿宋_GB2312"/>
          <w:kern w:val="0"/>
          <w:szCs w:val="21"/>
        </w:rPr>
        <w:t>注册申报资料中的部分内容进行撰写，其他未尽事宜应当符合《关于公布体外诊断试剂注册申报资料要求和批准证明文件格式的公告》等相关法</w:t>
      </w:r>
      <w:r w:rsidR="00402E46" w:rsidRPr="00A01EA5">
        <w:rPr>
          <w:rFonts w:eastAsia="仿宋_GB2312"/>
          <w:kern w:val="0"/>
          <w:szCs w:val="21"/>
        </w:rPr>
        <w:t>规</w:t>
      </w:r>
      <w:r w:rsidR="00402E46" w:rsidRPr="00A01EA5">
        <w:rPr>
          <w:rFonts w:eastAsia="仿宋_GB2312" w:hint="eastAsia"/>
          <w:kern w:val="0"/>
          <w:szCs w:val="21"/>
        </w:rPr>
        <w:t>要求，同时建议参考《定性检测试剂分析性能评估注册审查指导原则》等</w:t>
      </w:r>
      <w:r w:rsidR="00402E46" w:rsidRPr="00A01EA5">
        <w:rPr>
          <w:rFonts w:eastAsia="仿宋_GB2312" w:hint="eastAsia"/>
          <w:bCs/>
          <w:kern w:val="0"/>
          <w:szCs w:val="21"/>
        </w:rPr>
        <w:t>适用</w:t>
      </w:r>
      <w:r w:rsidR="00555D7D" w:rsidRPr="00A01EA5">
        <w:rPr>
          <w:rFonts w:eastAsia="仿宋_GB2312" w:hint="eastAsia"/>
          <w:bCs/>
          <w:kern w:val="0"/>
          <w:szCs w:val="21"/>
        </w:rPr>
        <w:t>的</w:t>
      </w:r>
      <w:r w:rsidR="00402E46" w:rsidRPr="00A01EA5">
        <w:rPr>
          <w:rFonts w:eastAsia="仿宋_GB2312" w:hint="eastAsia"/>
          <w:bCs/>
          <w:kern w:val="0"/>
          <w:szCs w:val="21"/>
        </w:rPr>
        <w:t>技术文件</w:t>
      </w:r>
      <w:r w:rsidRPr="00A01EA5">
        <w:rPr>
          <w:rFonts w:eastAsia="仿宋_GB2312"/>
          <w:bCs/>
          <w:kern w:val="0"/>
          <w:szCs w:val="21"/>
        </w:rPr>
        <w:t>要求</w:t>
      </w:r>
      <w:r w:rsidRPr="00A01EA5">
        <w:rPr>
          <w:rFonts w:eastAsia="仿宋_GB2312"/>
          <w:kern w:val="0"/>
          <w:szCs w:val="21"/>
        </w:rPr>
        <w:t>。</w:t>
      </w:r>
    </w:p>
    <w:p w14:paraId="3C29F8BA" w14:textId="77777777" w:rsidR="00383F73" w:rsidRPr="00A01EA5" w:rsidRDefault="00383F73" w:rsidP="00165FCC">
      <w:pPr>
        <w:snapToGrid w:val="0"/>
        <w:spacing w:line="520" w:lineRule="exact"/>
        <w:ind w:rightChars="-32" w:right="-102" w:firstLineChars="200" w:firstLine="640"/>
        <w:rPr>
          <w:rFonts w:eastAsia="楷体_GB2312"/>
          <w:szCs w:val="32"/>
        </w:rPr>
      </w:pPr>
      <w:r w:rsidRPr="00A01EA5">
        <w:rPr>
          <w:rFonts w:eastAsia="黑体"/>
          <w:szCs w:val="32"/>
        </w:rPr>
        <w:t>二、注册审查要点</w:t>
      </w:r>
    </w:p>
    <w:p w14:paraId="3137C50C" w14:textId="77777777" w:rsidR="00383F73" w:rsidRPr="00A01EA5" w:rsidRDefault="00383F73" w:rsidP="00165FCC">
      <w:pPr>
        <w:snapToGrid w:val="0"/>
        <w:spacing w:line="520" w:lineRule="exact"/>
        <w:ind w:firstLineChars="200" w:firstLine="640"/>
        <w:rPr>
          <w:rFonts w:eastAsia="楷体_GB2312"/>
          <w:szCs w:val="32"/>
        </w:rPr>
      </w:pPr>
      <w:r w:rsidRPr="00A01EA5">
        <w:rPr>
          <w:rFonts w:eastAsia="楷体_GB2312"/>
          <w:szCs w:val="32"/>
        </w:rPr>
        <w:t>（一）监管信息</w:t>
      </w:r>
    </w:p>
    <w:p w14:paraId="438F3028" w14:textId="57C8CA90" w:rsidR="00383F73" w:rsidRPr="00A01EA5" w:rsidRDefault="00176849"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产品名称及分类编码</w:t>
      </w:r>
    </w:p>
    <w:p w14:paraId="67373D5B" w14:textId="03444302" w:rsidR="00383F73" w:rsidRPr="00A01EA5" w:rsidRDefault="00383F73" w:rsidP="00165FCC">
      <w:pPr>
        <w:snapToGrid w:val="0"/>
        <w:spacing w:line="520" w:lineRule="exact"/>
        <w:ind w:firstLineChars="200" w:firstLine="640"/>
        <w:rPr>
          <w:rFonts w:eastAsia="仿宋_GB2312"/>
          <w:kern w:val="0"/>
          <w:szCs w:val="32"/>
        </w:rPr>
      </w:pPr>
      <w:r w:rsidRPr="00A01EA5">
        <w:rPr>
          <w:rFonts w:eastAsia="仿宋_GB2312"/>
          <w:kern w:val="0"/>
          <w:szCs w:val="32"/>
        </w:rPr>
        <w:t>产品名称应符合《体外诊断试剂注册与备案管理办法》及相关法规的要求，如</w:t>
      </w:r>
      <w:r w:rsidR="00597D58" w:rsidRPr="00A01EA5">
        <w:rPr>
          <w:rFonts w:eastAsia="仿宋_GB2312" w:hint="eastAsia"/>
          <w:kern w:val="0"/>
          <w:szCs w:val="32"/>
        </w:rPr>
        <w:t>猴痘</w:t>
      </w:r>
      <w:r w:rsidR="00981C3D" w:rsidRPr="00A01EA5">
        <w:rPr>
          <w:rFonts w:eastAsia="仿宋_GB2312"/>
          <w:kern w:val="0"/>
          <w:szCs w:val="32"/>
        </w:rPr>
        <w:t>病毒</w:t>
      </w:r>
      <w:r w:rsidRPr="00A01EA5">
        <w:rPr>
          <w:rFonts w:eastAsia="仿宋_GB2312"/>
          <w:kern w:val="0"/>
          <w:szCs w:val="32"/>
        </w:rPr>
        <w:t>核酸检测试剂盒（荧光</w:t>
      </w:r>
      <w:r w:rsidRPr="00A01EA5">
        <w:rPr>
          <w:rFonts w:eastAsia="仿宋_GB2312"/>
          <w:kern w:val="0"/>
          <w:szCs w:val="32"/>
        </w:rPr>
        <w:t>PCR</w:t>
      </w:r>
      <w:r w:rsidRPr="00A01EA5">
        <w:rPr>
          <w:rFonts w:eastAsia="仿宋_GB2312"/>
          <w:kern w:val="0"/>
          <w:szCs w:val="32"/>
        </w:rPr>
        <w:t>法）</w:t>
      </w:r>
      <w:r w:rsidRPr="00A01EA5">
        <w:rPr>
          <w:rFonts w:eastAsia="仿宋_GB2312"/>
          <w:szCs w:val="32"/>
        </w:rPr>
        <w:t>。根据《</w:t>
      </w:r>
      <w:r w:rsidRPr="00A01EA5">
        <w:rPr>
          <w:rFonts w:eastAsia="仿宋_GB2312"/>
          <w:kern w:val="0"/>
          <w:szCs w:val="32"/>
        </w:rPr>
        <w:t>体外诊断试剂分类规则》，</w:t>
      </w:r>
      <w:r w:rsidRPr="00A01EA5">
        <w:rPr>
          <w:rFonts w:eastAsia="仿宋_GB2312"/>
          <w:szCs w:val="32"/>
        </w:rPr>
        <w:t>该产品按照第三类体外诊断试剂管理，分类编码为</w:t>
      </w:r>
      <w:r w:rsidRPr="00A01EA5">
        <w:rPr>
          <w:rFonts w:eastAsia="仿宋_GB2312"/>
          <w:szCs w:val="32"/>
        </w:rPr>
        <w:t>6840</w:t>
      </w:r>
      <w:r w:rsidRPr="00A01EA5">
        <w:rPr>
          <w:rFonts w:eastAsia="仿宋_GB2312"/>
          <w:szCs w:val="32"/>
        </w:rPr>
        <w:t>。</w:t>
      </w:r>
    </w:p>
    <w:p w14:paraId="4D39A932" w14:textId="72D9E0AB" w:rsidR="00383F73" w:rsidRPr="00A01EA5" w:rsidRDefault="00176849" w:rsidP="00165FCC">
      <w:pPr>
        <w:snapToGrid w:val="0"/>
        <w:spacing w:line="520" w:lineRule="exact"/>
        <w:ind w:firstLineChars="200" w:firstLine="640"/>
        <w:rPr>
          <w:rFonts w:eastAsia="仿宋_GB2312"/>
          <w:szCs w:val="32"/>
        </w:rPr>
      </w:pPr>
      <w:r w:rsidRPr="00A01EA5">
        <w:rPr>
          <w:rFonts w:eastAsia="仿宋_GB2312"/>
          <w:szCs w:val="32"/>
        </w:rPr>
        <w:t>2.</w:t>
      </w:r>
      <w:r w:rsidR="00383F73" w:rsidRPr="00A01EA5">
        <w:rPr>
          <w:rFonts w:eastAsia="仿宋_GB2312"/>
          <w:szCs w:val="32"/>
        </w:rPr>
        <w:t>其他信息还包括产品列表、关联文件、申报前与监管机构的联系情况和沟通记录以及符合性声明等文件。</w:t>
      </w:r>
    </w:p>
    <w:p w14:paraId="381CB489" w14:textId="77777777" w:rsidR="00383F73" w:rsidRPr="00A01EA5" w:rsidRDefault="00383F73" w:rsidP="00165FCC">
      <w:pPr>
        <w:snapToGrid w:val="0"/>
        <w:spacing w:line="520" w:lineRule="exact"/>
        <w:ind w:rightChars="-32" w:right="-102" w:firstLineChars="200" w:firstLine="640"/>
        <w:rPr>
          <w:rFonts w:eastAsia="楷体_GB2312"/>
          <w:szCs w:val="32"/>
        </w:rPr>
      </w:pPr>
      <w:r w:rsidRPr="00A01EA5">
        <w:rPr>
          <w:rFonts w:eastAsia="楷体_GB2312"/>
          <w:szCs w:val="32"/>
        </w:rPr>
        <w:t>（二）综述资料</w:t>
      </w:r>
    </w:p>
    <w:p w14:paraId="4046CFA6" w14:textId="77777777" w:rsidR="00383F73" w:rsidRPr="00A01EA5" w:rsidRDefault="00383F73" w:rsidP="00165FCC">
      <w:pPr>
        <w:snapToGrid w:val="0"/>
        <w:spacing w:line="520" w:lineRule="exact"/>
        <w:ind w:rightChars="-32" w:right="-102" w:firstLineChars="200" w:firstLine="640"/>
        <w:rPr>
          <w:rFonts w:eastAsia="仿宋_GB2312"/>
          <w:bCs/>
          <w:szCs w:val="32"/>
        </w:rPr>
      </w:pPr>
      <w:r w:rsidRPr="00A01EA5">
        <w:rPr>
          <w:rFonts w:eastAsia="仿宋_GB2312"/>
          <w:szCs w:val="32"/>
        </w:rPr>
        <w:t>综述资料主要包括概述、产品描述、预期用途、申报产品上市历史及其他需说明的内容。应详细说明产品所采用的技术原理及检测流程。提供不同适用机型的检测通量，即一次检测最多可检测的样本数。提供核酸提取（手工和自动提取方式应分别明确）和</w:t>
      </w:r>
      <w:r w:rsidRPr="00A01EA5">
        <w:rPr>
          <w:rFonts w:eastAsia="仿宋_GB2312"/>
          <w:szCs w:val="32"/>
        </w:rPr>
        <w:t>PCR</w:t>
      </w:r>
      <w:r w:rsidRPr="00A01EA5">
        <w:rPr>
          <w:rFonts w:eastAsia="仿宋_GB2312"/>
          <w:szCs w:val="32"/>
        </w:rPr>
        <w:t>扩增的时间，以及检测全过程所需的时间。不同检测流程，分别提供最少和最多检测样本量下的检测时间。与已上市同类产品进行比较，比较内容包括</w:t>
      </w:r>
      <w:r w:rsidRPr="00A01EA5">
        <w:rPr>
          <w:rFonts w:eastAsia="仿宋_GB2312"/>
          <w:bCs/>
          <w:szCs w:val="32"/>
        </w:rPr>
        <w:t>样本类型，检测原理，检测靶基因，组成成分，内标，质控品，判读规则，分析性能和临床性能等。</w:t>
      </w:r>
    </w:p>
    <w:p w14:paraId="7798F203" w14:textId="77777777" w:rsidR="00383F73" w:rsidRPr="00A01EA5" w:rsidRDefault="00383F73" w:rsidP="00165FCC">
      <w:pPr>
        <w:snapToGrid w:val="0"/>
        <w:spacing w:line="520" w:lineRule="exact"/>
        <w:ind w:firstLineChars="200" w:firstLine="640"/>
        <w:rPr>
          <w:rFonts w:eastAsia="仿宋_GB2312"/>
          <w:spacing w:val="-1"/>
          <w:szCs w:val="32"/>
        </w:rPr>
      </w:pPr>
      <w:r w:rsidRPr="00A01EA5">
        <w:rPr>
          <w:rFonts w:eastAsia="仿宋_GB2312"/>
          <w:szCs w:val="32"/>
        </w:rPr>
        <w:lastRenderedPageBreak/>
        <w:t>预期用途中明确产品检测的靶基因，需选择保守性和特异性相对较高的基因，同时还应考虑基因的扩增效率。</w:t>
      </w:r>
      <w:r w:rsidR="0002148D" w:rsidRPr="00A01EA5">
        <w:rPr>
          <w:rFonts w:eastAsia="仿宋_GB2312"/>
          <w:szCs w:val="32"/>
        </w:rPr>
        <w:t>检测基因的选择</w:t>
      </w:r>
      <w:r w:rsidRPr="00A01EA5">
        <w:rPr>
          <w:rFonts w:eastAsia="仿宋_GB2312"/>
          <w:szCs w:val="32"/>
        </w:rPr>
        <w:t>应提供相关指南或文献，并分析所检测基因的灵敏度和特异性是否符合临床需求。</w:t>
      </w:r>
    </w:p>
    <w:p w14:paraId="41894DB5" w14:textId="77777777" w:rsidR="00383F73" w:rsidRPr="00A01EA5" w:rsidRDefault="00383F73" w:rsidP="00165FCC">
      <w:pPr>
        <w:snapToGrid w:val="0"/>
        <w:spacing w:line="520" w:lineRule="exact"/>
        <w:ind w:rightChars="-32" w:right="-102" w:firstLineChars="200" w:firstLine="640"/>
        <w:rPr>
          <w:rFonts w:eastAsia="楷体_GB2312"/>
          <w:szCs w:val="32"/>
        </w:rPr>
      </w:pPr>
      <w:r w:rsidRPr="00A01EA5">
        <w:rPr>
          <w:rFonts w:eastAsia="楷体_GB2312"/>
          <w:szCs w:val="32"/>
        </w:rPr>
        <w:t>（三）非临床资料</w:t>
      </w:r>
    </w:p>
    <w:p w14:paraId="118EE245" w14:textId="346080ED" w:rsidR="00383F73" w:rsidRPr="00A01EA5" w:rsidRDefault="00402E46" w:rsidP="00165FCC">
      <w:pPr>
        <w:snapToGrid w:val="0"/>
        <w:spacing w:line="520" w:lineRule="exact"/>
        <w:ind w:rightChars="-32" w:right="-102" w:firstLineChars="200" w:firstLine="640"/>
        <w:rPr>
          <w:rFonts w:eastAsia="仿宋_GB2312"/>
          <w:szCs w:val="32"/>
        </w:rPr>
      </w:pPr>
      <w:r w:rsidRPr="00A01EA5">
        <w:rPr>
          <w:rFonts w:eastAsia="仿宋_GB2312"/>
          <w:szCs w:val="32"/>
        </w:rPr>
        <w:t>1</w:t>
      </w:r>
      <w:r w:rsidR="007976CF" w:rsidRPr="00A01EA5">
        <w:rPr>
          <w:rFonts w:eastAsia="仿宋_GB2312"/>
          <w:szCs w:val="32"/>
        </w:rPr>
        <w:t>.</w:t>
      </w:r>
      <w:r w:rsidR="00383F73" w:rsidRPr="00A01EA5">
        <w:rPr>
          <w:rFonts w:eastAsia="仿宋_GB2312"/>
          <w:szCs w:val="32"/>
        </w:rPr>
        <w:t>分析性能研究</w:t>
      </w:r>
    </w:p>
    <w:p w14:paraId="318B375A"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注册申请人应采用在符合质量管理体系的环境下生产的试剂盒进行所有分析性能研究，提交具体研究方法、试验方案、试验数据、统计分析等详细资料。</w:t>
      </w:r>
    </w:p>
    <w:p w14:paraId="60D52D35" w14:textId="19B3A511"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分析性能评估所用样本的基本信息均需明确，例如样本来源、样本类型、采集和处理方式、稀释方式、定值过程及数据等。研究中采用的</w:t>
      </w:r>
      <w:r w:rsidR="00597D58" w:rsidRPr="00A01EA5">
        <w:rPr>
          <w:rFonts w:eastAsia="仿宋_GB2312" w:hint="eastAsia"/>
          <w:szCs w:val="32"/>
        </w:rPr>
        <w:t>猴痘</w:t>
      </w:r>
      <w:r w:rsidRPr="00A01EA5">
        <w:rPr>
          <w:rFonts w:eastAsia="仿宋_GB2312"/>
          <w:szCs w:val="32"/>
        </w:rPr>
        <w:t>病毒阳性样本，应采用科学合理的方法确定其阴阳性和浓度水平，提交具体的试验资料。分析性能评估用样本一般应为真实样本，</w:t>
      </w:r>
      <w:r w:rsidR="00597D58" w:rsidRPr="00A01EA5">
        <w:rPr>
          <w:rFonts w:eastAsia="仿宋_GB2312" w:hint="eastAsia"/>
          <w:szCs w:val="32"/>
        </w:rPr>
        <w:t>可采用境内外样本进行研究。</w:t>
      </w:r>
      <w:r w:rsidRPr="00A01EA5">
        <w:rPr>
          <w:rFonts w:eastAsia="仿宋_GB2312"/>
          <w:szCs w:val="32"/>
        </w:rPr>
        <w:t>如涉及稀释后检测，应采用与适用样本类型一致的阴性基质。不可采用质粒</w:t>
      </w:r>
      <w:r w:rsidR="00597D58" w:rsidRPr="00A01EA5">
        <w:rPr>
          <w:rFonts w:eastAsia="仿宋_GB2312" w:hint="eastAsia"/>
          <w:szCs w:val="32"/>
        </w:rPr>
        <w:t>、假病毒</w:t>
      </w:r>
      <w:r w:rsidR="00A439A3" w:rsidRPr="00A01EA5">
        <w:rPr>
          <w:rFonts w:eastAsia="仿宋_GB2312" w:hint="eastAsia"/>
          <w:szCs w:val="32"/>
        </w:rPr>
        <w:t>等，</w:t>
      </w:r>
      <w:r w:rsidRPr="00A01EA5">
        <w:rPr>
          <w:rFonts w:eastAsia="仿宋_GB2312"/>
          <w:szCs w:val="32"/>
        </w:rPr>
        <w:t>进行分析性能评估。对于各项性能中采用的样本，在下述各项性能研究资料中分别提供样本信息列表。</w:t>
      </w:r>
      <w:r w:rsidR="00597D58" w:rsidRPr="00A01EA5">
        <w:rPr>
          <w:rFonts w:eastAsia="仿宋_GB2312" w:hint="eastAsia"/>
          <w:szCs w:val="32"/>
        </w:rPr>
        <w:t>精密度、</w:t>
      </w:r>
      <w:r w:rsidR="00FE0588" w:rsidRPr="00A01EA5">
        <w:rPr>
          <w:rFonts w:eastAsia="仿宋_GB2312"/>
          <w:szCs w:val="32"/>
        </w:rPr>
        <w:t>检出限和包容性研究中所用样本应相互独立。</w:t>
      </w:r>
    </w:p>
    <w:p w14:paraId="6D343ACB" w14:textId="41E9DB9B"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.1</w:t>
      </w:r>
      <w:r w:rsidR="00383F73" w:rsidRPr="00A01EA5">
        <w:rPr>
          <w:rFonts w:eastAsia="仿宋_GB2312"/>
          <w:szCs w:val="32"/>
        </w:rPr>
        <w:t>样本稳定性</w:t>
      </w:r>
    </w:p>
    <w:p w14:paraId="61856471" w14:textId="77777777" w:rsidR="00DF076C" w:rsidRPr="00A01EA5" w:rsidRDefault="00DF076C" w:rsidP="00DF076C">
      <w:pPr>
        <w:snapToGrid w:val="0"/>
        <w:spacing w:line="560" w:lineRule="exact"/>
        <w:ind w:firstLineChars="200" w:firstLine="640"/>
        <w:rPr>
          <w:rFonts w:eastAsia="仿宋_GB2312"/>
          <w:szCs w:val="32"/>
        </w:rPr>
      </w:pPr>
      <w:r w:rsidRPr="00A01EA5">
        <w:rPr>
          <w:rFonts w:eastAsia="仿宋_GB2312"/>
          <w:szCs w:val="32"/>
        </w:rPr>
        <w:t>对采集后各阶段的样本进行稳定性研究，包括不同保存液、裂解液，不同灭活方式处理后的样本，研究内容包括冷藏保存时间，冷冻保存时间，冻融次数等。</w:t>
      </w:r>
    </w:p>
    <w:p w14:paraId="556B3E28" w14:textId="48880A74" w:rsidR="00DF076C" w:rsidRPr="00A01EA5" w:rsidRDefault="00DF076C" w:rsidP="00DF076C">
      <w:pPr>
        <w:snapToGrid w:val="0"/>
        <w:spacing w:line="560" w:lineRule="exact"/>
        <w:ind w:firstLineChars="200" w:firstLine="640"/>
        <w:rPr>
          <w:rFonts w:eastAsia="仿宋_GB2312"/>
          <w:szCs w:val="32"/>
        </w:rPr>
      </w:pPr>
      <w:r w:rsidRPr="00A01EA5">
        <w:rPr>
          <w:rFonts w:eastAsia="仿宋_GB2312"/>
          <w:szCs w:val="32"/>
        </w:rPr>
        <w:t>建议对每种样本类型均进行稳定性研究</w:t>
      </w:r>
      <w:r w:rsidRPr="00A01EA5">
        <w:rPr>
          <w:rFonts w:eastAsia="仿宋_GB2312" w:hint="eastAsia"/>
          <w:szCs w:val="32"/>
        </w:rPr>
        <w:t>，研究样本应至少包含弱阳性和阴性样本</w:t>
      </w:r>
      <w:r w:rsidRPr="00A01EA5">
        <w:rPr>
          <w:rFonts w:eastAsia="仿宋_GB2312"/>
          <w:szCs w:val="32"/>
        </w:rPr>
        <w:t>。</w:t>
      </w:r>
    </w:p>
    <w:p w14:paraId="7B827D60" w14:textId="0E3C6F15" w:rsidR="00383F73" w:rsidRPr="00A01EA5" w:rsidRDefault="00DF076C" w:rsidP="00DF076C">
      <w:pPr>
        <w:snapToGrid w:val="0"/>
        <w:spacing w:line="520" w:lineRule="exact"/>
        <w:ind w:firstLineChars="200" w:firstLine="640"/>
        <w:rPr>
          <w:rFonts w:eastAsia="仿宋_GB2312"/>
          <w:szCs w:val="32"/>
        </w:rPr>
      </w:pPr>
      <w:r w:rsidRPr="00A01EA5">
        <w:rPr>
          <w:rFonts w:eastAsia="仿宋_GB2312"/>
          <w:szCs w:val="32"/>
        </w:rPr>
        <w:t>如核酸提取液可不立即进行检测，还需对核酸提取液</w:t>
      </w:r>
      <w:r w:rsidRPr="00A01EA5">
        <w:rPr>
          <w:rFonts w:eastAsia="仿宋_GB2312"/>
          <w:szCs w:val="32"/>
        </w:rPr>
        <w:lastRenderedPageBreak/>
        <w:t>的保存条件和稳定性进行研究。</w:t>
      </w:r>
    </w:p>
    <w:p w14:paraId="473C968A" w14:textId="77777777" w:rsidR="00FF0E84" w:rsidRPr="00A01EA5" w:rsidRDefault="00FF0E84" w:rsidP="00FF0E84">
      <w:pPr>
        <w:spacing w:line="560" w:lineRule="exact"/>
        <w:ind w:firstLineChars="200" w:firstLine="640"/>
        <w:rPr>
          <w:rFonts w:eastAsia="仿宋_GB2312"/>
          <w:b/>
          <w:szCs w:val="32"/>
        </w:rPr>
      </w:pPr>
      <w:r w:rsidRPr="00A01EA5">
        <w:rPr>
          <w:rFonts w:eastAsia="仿宋_GB2312" w:hint="eastAsia"/>
          <w:szCs w:val="32"/>
        </w:rPr>
        <w:t>1</w:t>
      </w:r>
      <w:r w:rsidRPr="00A01EA5">
        <w:rPr>
          <w:rFonts w:eastAsia="仿宋_GB2312"/>
          <w:szCs w:val="32"/>
        </w:rPr>
        <w:t>.2</w:t>
      </w:r>
      <w:r w:rsidRPr="00A01EA5">
        <w:rPr>
          <w:rFonts w:eastAsia="仿宋_GB2312"/>
          <w:szCs w:val="32"/>
        </w:rPr>
        <w:t>适用的样本类型</w:t>
      </w:r>
    </w:p>
    <w:p w14:paraId="7A680359" w14:textId="77777777" w:rsidR="00FF0E84" w:rsidRPr="00A01EA5" w:rsidRDefault="00FF0E84" w:rsidP="00FF0E84">
      <w:pPr>
        <w:spacing w:line="560" w:lineRule="exact"/>
        <w:ind w:firstLineChars="200" w:firstLine="640"/>
        <w:rPr>
          <w:rFonts w:eastAsia="仿宋_GB2312"/>
          <w:szCs w:val="32"/>
        </w:rPr>
      </w:pPr>
      <w:r w:rsidRPr="00A01EA5">
        <w:rPr>
          <w:rFonts w:eastAsia="仿宋_GB2312"/>
          <w:szCs w:val="32"/>
        </w:rPr>
        <w:t>列明产品适用的样本类型，如皮肤病变标本（包括病变皮疹、痘疱表面和</w:t>
      </w:r>
      <w:r w:rsidRPr="00A01EA5">
        <w:rPr>
          <w:rFonts w:eastAsia="仿宋_GB2312"/>
          <w:szCs w:val="32"/>
        </w:rPr>
        <w:t>/</w:t>
      </w:r>
      <w:r w:rsidRPr="00A01EA5">
        <w:rPr>
          <w:rFonts w:eastAsia="仿宋_GB2312"/>
          <w:szCs w:val="32"/>
        </w:rPr>
        <w:t>或渗出物的拭子，痘疱液，痘疱表皮或痘痂等）、咽拭子、全血或血清样本，应分别进行分析性能评估。</w:t>
      </w:r>
    </w:p>
    <w:p w14:paraId="62F6C49E" w14:textId="7F603E61"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911084" w:rsidRPr="00A01EA5">
        <w:rPr>
          <w:rFonts w:eastAsia="仿宋_GB2312"/>
          <w:szCs w:val="32"/>
        </w:rPr>
        <w:t>3</w:t>
      </w:r>
      <w:r w:rsidR="00383F73" w:rsidRPr="00A01EA5">
        <w:rPr>
          <w:rFonts w:eastAsia="仿宋_GB2312"/>
          <w:szCs w:val="32"/>
        </w:rPr>
        <w:t>企业参考品验证</w:t>
      </w:r>
      <w:r w:rsidR="00911084" w:rsidRPr="00A01EA5">
        <w:rPr>
          <w:rFonts w:eastAsia="仿宋_GB2312" w:hint="eastAsia"/>
          <w:szCs w:val="32"/>
        </w:rPr>
        <w:t>（如适用）</w:t>
      </w:r>
    </w:p>
    <w:p w14:paraId="2FE1BCBD" w14:textId="7635C318"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根据主要原材料研究资料中的企业参考品设置情况，采用三批产品对企业参考品进行检验并提供详细的试验数据。</w:t>
      </w:r>
    </w:p>
    <w:p w14:paraId="253BD61B" w14:textId="38C473C7" w:rsidR="00A60D9D"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A60D9D" w:rsidRPr="00A01EA5">
        <w:rPr>
          <w:rFonts w:eastAsia="仿宋_GB2312"/>
          <w:szCs w:val="32"/>
        </w:rPr>
        <w:t>.</w:t>
      </w:r>
      <w:r w:rsidR="00911084" w:rsidRPr="00A01EA5">
        <w:rPr>
          <w:rFonts w:eastAsia="仿宋_GB2312"/>
          <w:szCs w:val="32"/>
        </w:rPr>
        <w:t>4</w:t>
      </w:r>
      <w:r w:rsidR="00A60D9D" w:rsidRPr="00A01EA5">
        <w:rPr>
          <w:rFonts w:eastAsia="仿宋_GB2312" w:hint="eastAsia"/>
          <w:szCs w:val="32"/>
        </w:rPr>
        <w:t>准确度</w:t>
      </w:r>
    </w:p>
    <w:p w14:paraId="55A8BAEF" w14:textId="3560A888" w:rsidR="00A60D9D" w:rsidRPr="00A01EA5" w:rsidRDefault="00A60D9D" w:rsidP="00165FCC">
      <w:pPr>
        <w:snapToGrid w:val="0"/>
        <w:spacing w:line="520" w:lineRule="exact"/>
        <w:ind w:firstLineChars="200" w:firstLine="640"/>
        <w:rPr>
          <w:rFonts w:eastAsia="仿宋_GB2312"/>
          <w:szCs w:val="32"/>
        </w:rPr>
      </w:pPr>
      <w:r w:rsidRPr="00A01EA5">
        <w:rPr>
          <w:rFonts w:eastAsia="仿宋_GB2312" w:hint="eastAsia"/>
          <w:szCs w:val="32"/>
        </w:rPr>
        <w:t>可采用方法学比对或参考品（盘）检测的方法进行研究。</w:t>
      </w:r>
    </w:p>
    <w:p w14:paraId="02126240" w14:textId="4D27ACF9"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911084" w:rsidRPr="00A01EA5">
        <w:rPr>
          <w:rFonts w:eastAsia="仿宋_GB2312"/>
          <w:szCs w:val="32"/>
        </w:rPr>
        <w:t>5</w:t>
      </w:r>
      <w:r w:rsidR="00383F73" w:rsidRPr="00A01EA5">
        <w:rPr>
          <w:rFonts w:eastAsia="仿宋_GB2312"/>
          <w:szCs w:val="32"/>
        </w:rPr>
        <w:t>精密度</w:t>
      </w:r>
    </w:p>
    <w:p w14:paraId="164FDE96"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应对精密度指标，如标准差或变异系数等的评价标准做出合理要求。</w:t>
      </w:r>
      <w:r w:rsidRPr="00A01EA5">
        <w:rPr>
          <w:rFonts w:eastAsia="仿宋_GB2312"/>
          <w:kern w:val="0"/>
          <w:szCs w:val="32"/>
        </w:rPr>
        <w:t>应考虑运行、时间、操作者、仪器、试剂批次和地点等影响精密度的条件，设计合理的精密度试验方案进行评价。</w:t>
      </w:r>
      <w:r w:rsidRPr="00A01EA5">
        <w:rPr>
          <w:rFonts w:eastAsia="仿宋_GB2312"/>
          <w:szCs w:val="32"/>
        </w:rPr>
        <w:t>精密度评价试验应包含核酸提取步骤。设定合理的精密度评价周期，例如为期至少</w:t>
      </w:r>
      <w:r w:rsidRPr="00A01EA5">
        <w:rPr>
          <w:rFonts w:eastAsia="仿宋_GB2312"/>
          <w:szCs w:val="32"/>
        </w:rPr>
        <w:t>20</w:t>
      </w:r>
      <w:r w:rsidRPr="00A01EA5">
        <w:rPr>
          <w:rFonts w:eastAsia="仿宋_GB2312"/>
          <w:szCs w:val="32"/>
        </w:rPr>
        <w:t>天的检测。对检测数据进行统计分析，获得重复性、实验室内精密度、实验室间精密度、批间精密度等结果。</w:t>
      </w:r>
    </w:p>
    <w:p w14:paraId="111ACFDA"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采用临床样本</w:t>
      </w:r>
      <w:r w:rsidR="007734CA" w:rsidRPr="00A01EA5">
        <w:rPr>
          <w:rFonts w:eastAsia="仿宋_GB2312"/>
          <w:szCs w:val="32"/>
        </w:rPr>
        <w:t>或病毒培养物</w:t>
      </w:r>
      <w:r w:rsidRPr="00A01EA5">
        <w:rPr>
          <w:rFonts w:eastAsia="仿宋_GB2312"/>
          <w:szCs w:val="32"/>
        </w:rPr>
        <w:t>进行精密度评价，应至少包含</w:t>
      </w:r>
      <w:r w:rsidRPr="00A01EA5">
        <w:rPr>
          <w:rFonts w:eastAsia="仿宋_GB2312"/>
          <w:szCs w:val="32"/>
        </w:rPr>
        <w:t>3</w:t>
      </w:r>
      <w:r w:rsidRPr="00A01EA5">
        <w:rPr>
          <w:rFonts w:eastAsia="仿宋_GB2312"/>
          <w:szCs w:val="32"/>
        </w:rPr>
        <w:t>个水平：阴性样本、临界阳性样本、中</w:t>
      </w:r>
      <w:r w:rsidRPr="00A01EA5">
        <w:rPr>
          <w:rFonts w:eastAsia="仿宋_GB2312"/>
          <w:szCs w:val="32"/>
        </w:rPr>
        <w:t>/</w:t>
      </w:r>
      <w:r w:rsidRPr="00A01EA5">
        <w:rPr>
          <w:rFonts w:eastAsia="仿宋_GB2312"/>
          <w:szCs w:val="32"/>
        </w:rPr>
        <w:t>强阳性样本，并根据产品特性设定适当的精密度要求，例如：</w:t>
      </w:r>
    </w:p>
    <w:p w14:paraId="4CA4A0E2" w14:textId="25F23501"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阴性样本：</w:t>
      </w:r>
      <w:r w:rsidR="003B6A19" w:rsidRPr="00A01EA5">
        <w:rPr>
          <w:rFonts w:eastAsia="仿宋_GB2312"/>
          <w:szCs w:val="32"/>
        </w:rPr>
        <w:t>不含</w:t>
      </w:r>
      <w:r w:rsidRPr="00A01EA5">
        <w:rPr>
          <w:rFonts w:eastAsia="仿宋_GB2312"/>
          <w:szCs w:val="32"/>
        </w:rPr>
        <w:t>待测物，阴性检出率应为</w:t>
      </w:r>
      <w:r w:rsidRPr="00A01EA5">
        <w:rPr>
          <w:rFonts w:eastAsia="仿宋_GB2312"/>
          <w:szCs w:val="32"/>
        </w:rPr>
        <w:t>100%</w:t>
      </w:r>
      <w:r w:rsidRPr="00A01EA5">
        <w:rPr>
          <w:rFonts w:eastAsia="仿宋_GB2312"/>
          <w:szCs w:val="32"/>
        </w:rPr>
        <w:t>（</w:t>
      </w:r>
      <w:r w:rsidRPr="00A01EA5">
        <w:rPr>
          <w:rFonts w:eastAsia="仿宋_GB2312"/>
          <w:i/>
          <w:szCs w:val="32"/>
        </w:rPr>
        <w:t>n</w:t>
      </w:r>
      <w:r w:rsidRPr="00A01EA5">
        <w:rPr>
          <w:rFonts w:eastAsia="仿宋_GB2312"/>
          <w:szCs w:val="32"/>
        </w:rPr>
        <w:t>≥20</w:t>
      </w:r>
      <w:r w:rsidRPr="00A01EA5">
        <w:rPr>
          <w:rFonts w:eastAsia="仿宋_GB2312"/>
          <w:szCs w:val="32"/>
        </w:rPr>
        <w:t>）。</w:t>
      </w:r>
    </w:p>
    <w:p w14:paraId="62BCCAE7"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lastRenderedPageBreak/>
        <w:t>临界阳性样本：待测物浓度略高于试剂盒的检出限，阳性检出率应</w:t>
      </w:r>
      <w:r w:rsidRPr="00A01EA5">
        <w:rPr>
          <w:rFonts w:eastAsia="仿宋_GB2312"/>
          <w:szCs w:val="32"/>
        </w:rPr>
        <w:t>≥95%</w:t>
      </w:r>
      <w:r w:rsidRPr="00A01EA5">
        <w:rPr>
          <w:rFonts w:eastAsia="仿宋_GB2312"/>
          <w:szCs w:val="32"/>
        </w:rPr>
        <w:t>（</w:t>
      </w:r>
      <w:r w:rsidRPr="00A01EA5">
        <w:rPr>
          <w:rFonts w:eastAsia="仿宋_GB2312"/>
          <w:i/>
          <w:szCs w:val="32"/>
        </w:rPr>
        <w:t>n</w:t>
      </w:r>
      <w:r w:rsidRPr="00A01EA5">
        <w:rPr>
          <w:rFonts w:eastAsia="仿宋_GB2312"/>
          <w:szCs w:val="32"/>
        </w:rPr>
        <w:t>≥20</w:t>
      </w:r>
      <w:r w:rsidRPr="00A01EA5">
        <w:rPr>
          <w:rFonts w:eastAsia="仿宋_GB2312"/>
          <w:szCs w:val="32"/>
        </w:rPr>
        <w:t>）。</w:t>
      </w:r>
    </w:p>
    <w:p w14:paraId="7FC0E0B9"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中</w:t>
      </w:r>
      <w:r w:rsidRPr="00A01EA5">
        <w:rPr>
          <w:rFonts w:eastAsia="仿宋_GB2312"/>
          <w:szCs w:val="32"/>
        </w:rPr>
        <w:t>/</w:t>
      </w:r>
      <w:r w:rsidRPr="00A01EA5">
        <w:rPr>
          <w:rFonts w:eastAsia="仿宋_GB2312"/>
          <w:szCs w:val="32"/>
        </w:rPr>
        <w:t>强阳性样本：待测物浓度呈中度到强阳性，阳性检出率为</w:t>
      </w:r>
      <w:r w:rsidRPr="00A01EA5">
        <w:rPr>
          <w:rFonts w:eastAsia="仿宋_GB2312"/>
          <w:szCs w:val="32"/>
        </w:rPr>
        <w:t>100%</w:t>
      </w:r>
      <w:r w:rsidRPr="00A01EA5">
        <w:rPr>
          <w:rFonts w:eastAsia="仿宋_GB2312"/>
          <w:szCs w:val="32"/>
        </w:rPr>
        <w:t>且</w:t>
      </w:r>
      <w:r w:rsidRPr="00A01EA5">
        <w:rPr>
          <w:rFonts w:eastAsia="仿宋_GB2312"/>
          <w:i/>
          <w:szCs w:val="32"/>
        </w:rPr>
        <w:t>Ct</w:t>
      </w:r>
      <w:r w:rsidRPr="00A01EA5">
        <w:rPr>
          <w:rFonts w:eastAsia="仿宋_GB2312"/>
          <w:szCs w:val="32"/>
        </w:rPr>
        <w:t>值的</w:t>
      </w:r>
      <w:r w:rsidRPr="00A01EA5">
        <w:rPr>
          <w:rFonts w:eastAsia="仿宋_GB2312"/>
          <w:i/>
          <w:szCs w:val="32"/>
        </w:rPr>
        <w:t>CV</w:t>
      </w:r>
      <w:r w:rsidRPr="00A01EA5">
        <w:rPr>
          <w:rFonts w:eastAsia="仿宋_GB2312"/>
          <w:szCs w:val="32"/>
        </w:rPr>
        <w:t>≤5%</w:t>
      </w:r>
      <w:r w:rsidRPr="00A01EA5">
        <w:rPr>
          <w:rFonts w:eastAsia="仿宋_GB2312"/>
          <w:szCs w:val="32"/>
        </w:rPr>
        <w:t>（</w:t>
      </w:r>
      <w:r w:rsidRPr="00A01EA5">
        <w:rPr>
          <w:rFonts w:eastAsia="仿宋_GB2312"/>
          <w:i/>
          <w:szCs w:val="32"/>
        </w:rPr>
        <w:t>n</w:t>
      </w:r>
      <w:r w:rsidRPr="00A01EA5">
        <w:rPr>
          <w:rFonts w:eastAsia="仿宋_GB2312"/>
          <w:szCs w:val="32"/>
        </w:rPr>
        <w:t>≥20</w:t>
      </w:r>
      <w:r w:rsidRPr="00A01EA5">
        <w:rPr>
          <w:rFonts w:eastAsia="仿宋_GB2312"/>
          <w:szCs w:val="32"/>
        </w:rPr>
        <w:t>）。</w:t>
      </w:r>
    </w:p>
    <w:p w14:paraId="257A0D20" w14:textId="4A33E452"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911084" w:rsidRPr="00A01EA5">
        <w:rPr>
          <w:rFonts w:eastAsia="仿宋_GB2312"/>
          <w:szCs w:val="32"/>
        </w:rPr>
        <w:t>6</w:t>
      </w:r>
      <w:r w:rsidR="00383F73" w:rsidRPr="00A01EA5">
        <w:rPr>
          <w:rFonts w:eastAsia="仿宋_GB2312"/>
          <w:szCs w:val="32"/>
        </w:rPr>
        <w:t>包容性</w:t>
      </w:r>
    </w:p>
    <w:p w14:paraId="476C25A7" w14:textId="1F279026" w:rsidR="00A439A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A439A3" w:rsidRPr="00A01EA5">
        <w:rPr>
          <w:rFonts w:eastAsia="仿宋_GB2312"/>
          <w:szCs w:val="32"/>
        </w:rPr>
        <w:t>.</w:t>
      </w:r>
      <w:r w:rsidR="00911084" w:rsidRPr="00A01EA5">
        <w:rPr>
          <w:rFonts w:eastAsia="仿宋_GB2312"/>
          <w:szCs w:val="32"/>
        </w:rPr>
        <w:t>6</w:t>
      </w:r>
      <w:r w:rsidR="00A439A3" w:rsidRPr="00A01EA5">
        <w:rPr>
          <w:rFonts w:eastAsia="仿宋_GB2312"/>
          <w:szCs w:val="32"/>
        </w:rPr>
        <w:t>.1</w:t>
      </w:r>
      <w:r w:rsidR="00A439A3" w:rsidRPr="00A01EA5">
        <w:rPr>
          <w:rFonts w:eastAsia="仿宋_GB2312" w:hint="eastAsia"/>
          <w:szCs w:val="32"/>
        </w:rPr>
        <w:t>采用生物信息学方法对产品检测的包容性进行研究，研究应覆盖</w:t>
      </w:r>
      <w:r w:rsidR="00BB24C0">
        <w:rPr>
          <w:rFonts w:eastAsia="仿宋_GB2312" w:hint="eastAsia"/>
          <w:szCs w:val="32"/>
        </w:rPr>
        <w:t>权威数据库中</w:t>
      </w:r>
      <w:r w:rsidR="00A439A3" w:rsidRPr="00A01EA5">
        <w:rPr>
          <w:rFonts w:eastAsia="仿宋_GB2312" w:hint="eastAsia"/>
          <w:szCs w:val="32"/>
        </w:rPr>
        <w:t>已公布的</w:t>
      </w:r>
      <w:r w:rsidR="00911084" w:rsidRPr="00A01EA5">
        <w:rPr>
          <w:rFonts w:eastAsia="仿宋_GB2312" w:hint="eastAsia"/>
          <w:szCs w:val="32"/>
        </w:rPr>
        <w:t>猴痘</w:t>
      </w:r>
      <w:r w:rsidR="00A439A3" w:rsidRPr="00A01EA5">
        <w:rPr>
          <w:rFonts w:eastAsia="仿宋_GB2312" w:hint="eastAsia"/>
          <w:szCs w:val="32"/>
        </w:rPr>
        <w:t>病毒核酸序列。</w:t>
      </w:r>
    </w:p>
    <w:p w14:paraId="5656381A" w14:textId="3176C851" w:rsidR="007734CA"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A439A3" w:rsidRPr="00A01EA5">
        <w:rPr>
          <w:rFonts w:eastAsia="仿宋_GB2312"/>
          <w:szCs w:val="32"/>
        </w:rPr>
        <w:t>.</w:t>
      </w:r>
      <w:r w:rsidR="002754A4" w:rsidRPr="00A01EA5">
        <w:rPr>
          <w:rFonts w:eastAsia="仿宋_GB2312"/>
          <w:szCs w:val="32"/>
        </w:rPr>
        <w:t>6</w:t>
      </w:r>
      <w:r w:rsidR="00A439A3" w:rsidRPr="00A01EA5">
        <w:rPr>
          <w:rFonts w:eastAsia="仿宋_GB2312"/>
          <w:szCs w:val="32"/>
        </w:rPr>
        <w:t>.2</w:t>
      </w:r>
      <w:r w:rsidR="00911084" w:rsidRPr="00A01EA5">
        <w:rPr>
          <w:rFonts w:eastAsia="仿宋_GB2312"/>
          <w:szCs w:val="32"/>
        </w:rPr>
        <w:t>验证具有时间和区域特征性的至少</w:t>
      </w:r>
      <w:r w:rsidR="00911084" w:rsidRPr="00A01EA5">
        <w:rPr>
          <w:rFonts w:eastAsia="仿宋_GB2312"/>
          <w:szCs w:val="32"/>
        </w:rPr>
        <w:t>10</w:t>
      </w:r>
      <w:r w:rsidR="00911084" w:rsidRPr="00A01EA5">
        <w:rPr>
          <w:rFonts w:eastAsia="仿宋_GB2312"/>
          <w:szCs w:val="32"/>
        </w:rPr>
        <w:t>个不同来源的阳性样本，包含</w:t>
      </w:r>
      <w:r w:rsidR="00911084" w:rsidRPr="00A01EA5">
        <w:t>分支</w:t>
      </w:r>
      <w:r w:rsidR="00911084" w:rsidRPr="00A01EA5">
        <w:t xml:space="preserve"> I</w:t>
      </w:r>
      <w:r w:rsidR="00911084" w:rsidRPr="00A01EA5">
        <w:rPr>
          <w:rFonts w:eastAsia="仿宋_GB2312"/>
          <w:szCs w:val="32"/>
        </w:rPr>
        <w:t>、</w:t>
      </w:r>
      <w:r w:rsidR="00911084" w:rsidRPr="00A01EA5">
        <w:t>分支</w:t>
      </w:r>
      <w:r w:rsidR="00911084" w:rsidRPr="00A01EA5">
        <w:t xml:space="preserve"> II</w:t>
      </w:r>
      <w:r w:rsidR="00911084" w:rsidRPr="00A01EA5">
        <w:rPr>
          <w:rFonts w:eastAsia="仿宋_GB2312"/>
          <w:szCs w:val="32"/>
        </w:rPr>
        <w:t>和</w:t>
      </w:r>
      <w:r w:rsidR="00911084" w:rsidRPr="00A01EA5">
        <w:rPr>
          <w:rFonts w:eastAsia="仿宋_GB2312" w:hint="eastAsia"/>
          <w:szCs w:val="32"/>
        </w:rPr>
        <w:t>重点亚分支</w:t>
      </w:r>
      <w:r w:rsidR="002C22C8" w:rsidRPr="00A01EA5">
        <w:rPr>
          <w:rFonts w:eastAsia="仿宋_GB2312" w:hint="eastAsia"/>
          <w:szCs w:val="32"/>
        </w:rPr>
        <w:t>及变异株</w:t>
      </w:r>
      <w:r w:rsidR="00911084" w:rsidRPr="00A01EA5">
        <w:rPr>
          <w:rFonts w:eastAsia="仿宋_GB2312"/>
          <w:szCs w:val="32"/>
        </w:rPr>
        <w:t>。研究应包括检出限和重复性的验证。</w:t>
      </w:r>
    </w:p>
    <w:p w14:paraId="44B30F1E" w14:textId="23774EF8"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2754A4" w:rsidRPr="00A01EA5">
        <w:rPr>
          <w:rFonts w:eastAsia="仿宋_GB2312"/>
          <w:szCs w:val="32"/>
        </w:rPr>
        <w:t>7</w:t>
      </w:r>
      <w:r w:rsidR="00383F73" w:rsidRPr="00A01EA5">
        <w:rPr>
          <w:rFonts w:eastAsia="仿宋_GB2312"/>
          <w:szCs w:val="32"/>
        </w:rPr>
        <w:t>检出限</w:t>
      </w:r>
    </w:p>
    <w:p w14:paraId="2457CB4A" w14:textId="1D7FE454"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940713" w:rsidRPr="00A01EA5">
        <w:rPr>
          <w:rFonts w:eastAsia="仿宋_GB2312"/>
          <w:szCs w:val="32"/>
        </w:rPr>
        <w:t>7</w:t>
      </w:r>
      <w:r w:rsidR="00383F73" w:rsidRPr="00A01EA5">
        <w:rPr>
          <w:rFonts w:eastAsia="仿宋_GB2312"/>
          <w:szCs w:val="32"/>
        </w:rPr>
        <w:t>.1</w:t>
      </w:r>
      <w:r w:rsidR="00383F73" w:rsidRPr="00A01EA5">
        <w:rPr>
          <w:rFonts w:eastAsia="仿宋_GB2312"/>
          <w:szCs w:val="32"/>
        </w:rPr>
        <w:t>检出限的确定</w:t>
      </w:r>
    </w:p>
    <w:p w14:paraId="571EA41B" w14:textId="081C1BDF" w:rsidR="00383F73" w:rsidRPr="00A01EA5" w:rsidRDefault="0078463B" w:rsidP="00165FCC">
      <w:pPr>
        <w:snapToGrid w:val="0"/>
        <w:spacing w:line="520" w:lineRule="exact"/>
        <w:ind w:firstLineChars="200" w:firstLine="640"/>
        <w:rPr>
          <w:rFonts w:eastAsia="仿宋_GB2312"/>
          <w:szCs w:val="32"/>
        </w:rPr>
      </w:pPr>
      <w:r w:rsidRPr="00A01EA5">
        <w:rPr>
          <w:rFonts w:eastAsia="仿宋_GB2312"/>
          <w:szCs w:val="32"/>
        </w:rPr>
        <w:t>建议</w:t>
      </w:r>
      <w:r w:rsidR="00DD18DE" w:rsidRPr="00A01EA5">
        <w:rPr>
          <w:rFonts w:eastAsia="仿宋_GB2312"/>
          <w:szCs w:val="32"/>
        </w:rPr>
        <w:t>将不同来源的至少</w:t>
      </w:r>
      <w:r w:rsidR="00DD18DE" w:rsidRPr="00A01EA5">
        <w:rPr>
          <w:rFonts w:eastAsia="仿宋_GB2312"/>
          <w:szCs w:val="32"/>
        </w:rPr>
        <w:t>3</w:t>
      </w:r>
      <w:r w:rsidR="00DD18DE" w:rsidRPr="00A01EA5">
        <w:rPr>
          <w:rFonts w:eastAsia="仿宋_GB2312"/>
          <w:szCs w:val="32"/>
        </w:rPr>
        <w:t>个样本</w:t>
      </w:r>
      <w:r w:rsidR="00EA4227" w:rsidRPr="00A01EA5">
        <w:rPr>
          <w:rFonts w:eastAsia="仿宋_GB2312"/>
          <w:szCs w:val="32"/>
        </w:rPr>
        <w:t>系列</w:t>
      </w:r>
      <w:r w:rsidR="00383F73" w:rsidRPr="00A01EA5">
        <w:rPr>
          <w:rFonts w:eastAsia="仿宋_GB2312"/>
          <w:szCs w:val="32"/>
        </w:rPr>
        <w:t>稀释于与适用样本一致的基质中，进行检出限的确定。每个浓度梯度</w:t>
      </w:r>
      <w:r w:rsidR="00EA4227" w:rsidRPr="00A01EA5">
        <w:rPr>
          <w:rFonts w:eastAsia="仿宋_GB2312"/>
          <w:szCs w:val="32"/>
        </w:rPr>
        <w:t>重复检测，记录不同浓度检出的结果，采用适当的模型（如</w:t>
      </w:r>
      <w:r w:rsidR="00EA4227" w:rsidRPr="00A01EA5">
        <w:rPr>
          <w:rFonts w:eastAsia="仿宋_GB2312"/>
          <w:szCs w:val="32"/>
        </w:rPr>
        <w:t>Probit</w:t>
      </w:r>
      <w:r w:rsidR="00EA4227" w:rsidRPr="00A01EA5">
        <w:rPr>
          <w:rFonts w:eastAsia="仿宋_GB2312"/>
          <w:szCs w:val="32"/>
        </w:rPr>
        <w:t>分析）和分析方法，</w:t>
      </w:r>
      <w:r w:rsidR="00383F73" w:rsidRPr="00A01EA5">
        <w:rPr>
          <w:rFonts w:eastAsia="仿宋_GB2312"/>
          <w:szCs w:val="32"/>
        </w:rPr>
        <w:t>将具有</w:t>
      </w:r>
      <w:r w:rsidR="00383F73" w:rsidRPr="00A01EA5">
        <w:rPr>
          <w:rFonts w:eastAsia="仿宋_GB2312"/>
          <w:szCs w:val="32"/>
        </w:rPr>
        <w:t>95%</w:t>
      </w:r>
      <w:r w:rsidR="00383F73" w:rsidRPr="00A01EA5">
        <w:rPr>
          <w:rFonts w:eastAsia="仿宋_GB2312"/>
          <w:szCs w:val="32"/>
        </w:rPr>
        <w:t>阳性检出率的最低浓度水平作为确定的检出限。</w:t>
      </w:r>
      <w:r w:rsidR="00435AAB" w:rsidRPr="00A01EA5">
        <w:rPr>
          <w:rFonts w:eastAsia="仿宋_GB2312" w:hint="eastAsia"/>
          <w:szCs w:val="32"/>
        </w:rPr>
        <w:t>申请人</w:t>
      </w:r>
      <w:r w:rsidR="002C22C8" w:rsidRPr="00A01EA5">
        <w:rPr>
          <w:rFonts w:eastAsia="仿宋_GB2312" w:hint="eastAsia"/>
          <w:szCs w:val="32"/>
        </w:rPr>
        <w:t>可</w:t>
      </w:r>
      <w:r w:rsidR="008412CB" w:rsidRPr="00A01EA5">
        <w:rPr>
          <w:rFonts w:eastAsia="仿宋_GB2312"/>
          <w:szCs w:val="32"/>
        </w:rPr>
        <w:t>采用数字</w:t>
      </w:r>
      <w:r w:rsidR="008412CB" w:rsidRPr="00A01EA5">
        <w:rPr>
          <w:rFonts w:eastAsia="仿宋_GB2312"/>
          <w:szCs w:val="32"/>
        </w:rPr>
        <w:t>PCR</w:t>
      </w:r>
      <w:r w:rsidR="008412CB" w:rsidRPr="00A01EA5">
        <w:rPr>
          <w:rFonts w:eastAsia="仿宋_GB2312"/>
          <w:szCs w:val="32"/>
        </w:rPr>
        <w:t>、标准曲线等方法进行毒株核酸浓度的确认，以</w:t>
      </w:r>
      <w:r w:rsidR="009A5E33" w:rsidRPr="00A01EA5">
        <w:rPr>
          <w:rFonts w:eastAsia="仿宋_GB2312"/>
          <w:szCs w:val="32"/>
        </w:rPr>
        <w:t>c</w:t>
      </w:r>
      <w:r w:rsidR="008412CB" w:rsidRPr="00A01EA5">
        <w:rPr>
          <w:rFonts w:eastAsia="仿宋_GB2312"/>
          <w:szCs w:val="32"/>
        </w:rPr>
        <w:t>opies/mL</w:t>
      </w:r>
      <w:r w:rsidR="009A5E33" w:rsidRPr="00A01EA5">
        <w:rPr>
          <w:rFonts w:eastAsia="仿宋_GB2312"/>
          <w:szCs w:val="32"/>
        </w:rPr>
        <w:t>作为毒株浓度的表示方式</w:t>
      </w:r>
      <w:r w:rsidR="009A5E33" w:rsidRPr="00A01EA5">
        <w:rPr>
          <w:rFonts w:eastAsia="仿宋_GB2312"/>
          <w:bCs/>
          <w:szCs w:val="32"/>
        </w:rPr>
        <w:t>。</w:t>
      </w:r>
      <w:r w:rsidR="00843D84" w:rsidRPr="00A01EA5">
        <w:rPr>
          <w:rFonts w:eastAsia="仿宋_GB2312" w:hint="eastAsia"/>
          <w:szCs w:val="32"/>
        </w:rPr>
        <w:t>此外还</w:t>
      </w:r>
      <w:r w:rsidR="00843D84" w:rsidRPr="00A01EA5">
        <w:rPr>
          <w:rFonts w:eastAsia="仿宋_GB2312"/>
          <w:szCs w:val="32"/>
        </w:rPr>
        <w:t>可采用半数组织感染量测定法（</w:t>
      </w:r>
      <w:r w:rsidR="00843D84" w:rsidRPr="00A01EA5">
        <w:rPr>
          <w:rFonts w:eastAsia="仿宋_GB2312"/>
          <w:szCs w:val="32"/>
        </w:rPr>
        <w:t>TCID</w:t>
      </w:r>
      <w:r w:rsidR="00843D84" w:rsidRPr="00A01EA5">
        <w:rPr>
          <w:rFonts w:eastAsia="仿宋_GB2312"/>
          <w:szCs w:val="32"/>
          <w:vertAlign w:val="subscript"/>
        </w:rPr>
        <w:t>50</w:t>
      </w:r>
      <w:r w:rsidR="00843D84" w:rsidRPr="00A01EA5">
        <w:rPr>
          <w:rFonts w:eastAsia="仿宋_GB2312"/>
          <w:szCs w:val="32"/>
        </w:rPr>
        <w:t>）的方法进行毒株浓度确认，以</w:t>
      </w:r>
      <w:r w:rsidR="00843D84" w:rsidRPr="00A01EA5">
        <w:rPr>
          <w:rFonts w:eastAsia="仿宋_GB2312"/>
          <w:szCs w:val="32"/>
        </w:rPr>
        <w:t>TCID</w:t>
      </w:r>
      <w:r w:rsidR="00843D84" w:rsidRPr="00A01EA5">
        <w:rPr>
          <w:rFonts w:eastAsia="仿宋_GB2312"/>
          <w:szCs w:val="32"/>
          <w:vertAlign w:val="subscript"/>
        </w:rPr>
        <w:t>50</w:t>
      </w:r>
      <w:r w:rsidR="00843D84" w:rsidRPr="00A01EA5">
        <w:rPr>
          <w:rFonts w:eastAsia="仿宋_GB2312"/>
          <w:szCs w:val="32"/>
        </w:rPr>
        <w:t>/mL</w:t>
      </w:r>
      <w:r w:rsidR="00843D84" w:rsidRPr="00A01EA5">
        <w:rPr>
          <w:rFonts w:eastAsia="仿宋_GB2312"/>
          <w:szCs w:val="32"/>
        </w:rPr>
        <w:t>作为毒株浓度的表示方式</w:t>
      </w:r>
      <w:r w:rsidR="00843D84" w:rsidRPr="00A01EA5">
        <w:rPr>
          <w:rFonts w:eastAsia="仿宋_GB2312" w:hint="eastAsia"/>
          <w:szCs w:val="32"/>
        </w:rPr>
        <w:t>。</w:t>
      </w:r>
    </w:p>
    <w:p w14:paraId="4D8A91ED" w14:textId="02CBE344"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DD18DE" w:rsidRPr="00A01EA5">
        <w:rPr>
          <w:rFonts w:eastAsia="仿宋_GB2312"/>
          <w:szCs w:val="32"/>
        </w:rPr>
        <w:t>7</w:t>
      </w:r>
      <w:r w:rsidR="00383F73" w:rsidRPr="00A01EA5">
        <w:rPr>
          <w:rFonts w:eastAsia="仿宋_GB2312"/>
          <w:szCs w:val="32"/>
        </w:rPr>
        <w:t>.2</w:t>
      </w:r>
      <w:r w:rsidR="00383F73" w:rsidRPr="00A01EA5">
        <w:rPr>
          <w:rFonts w:eastAsia="仿宋_GB2312"/>
          <w:szCs w:val="32"/>
        </w:rPr>
        <w:t>检出限的验证</w:t>
      </w:r>
    </w:p>
    <w:p w14:paraId="580CFD13" w14:textId="785F1E5C"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选择另外</w:t>
      </w:r>
      <w:r w:rsidR="00103D27" w:rsidRPr="00A01EA5">
        <w:rPr>
          <w:rFonts w:eastAsia="仿宋_GB2312"/>
          <w:szCs w:val="32"/>
        </w:rPr>
        <w:t>3</w:t>
      </w:r>
      <w:r w:rsidR="00103D27" w:rsidRPr="00A01EA5">
        <w:rPr>
          <w:rFonts w:eastAsia="仿宋_GB2312"/>
          <w:szCs w:val="32"/>
        </w:rPr>
        <w:t>例</w:t>
      </w:r>
      <w:r w:rsidRPr="00A01EA5">
        <w:rPr>
          <w:rFonts w:eastAsia="仿宋_GB2312"/>
          <w:szCs w:val="32"/>
        </w:rPr>
        <w:t>不同来源的</w:t>
      </w:r>
      <w:r w:rsidR="00DD18DE" w:rsidRPr="00A01EA5">
        <w:rPr>
          <w:rFonts w:eastAsia="仿宋_GB2312" w:hint="eastAsia"/>
          <w:szCs w:val="32"/>
        </w:rPr>
        <w:t>猴痘</w:t>
      </w:r>
      <w:r w:rsidRPr="00A01EA5">
        <w:rPr>
          <w:rFonts w:eastAsia="仿宋_GB2312"/>
          <w:szCs w:val="32"/>
        </w:rPr>
        <w:t>病毒样本在检出限浓度水平进行验证，应达到</w:t>
      </w:r>
      <w:r w:rsidRPr="00A01EA5">
        <w:rPr>
          <w:rFonts w:eastAsia="仿宋_GB2312"/>
          <w:szCs w:val="32"/>
        </w:rPr>
        <w:t>95%</w:t>
      </w:r>
      <w:r w:rsidRPr="00A01EA5">
        <w:rPr>
          <w:rFonts w:eastAsia="仿宋_GB2312"/>
          <w:szCs w:val="32"/>
        </w:rPr>
        <w:t>阳性检出率。</w:t>
      </w:r>
    </w:p>
    <w:p w14:paraId="44299137" w14:textId="3A06FB0E" w:rsidR="00DD18DE" w:rsidRPr="00A01EA5" w:rsidRDefault="00DD18DE" w:rsidP="00165FCC">
      <w:pPr>
        <w:snapToGrid w:val="0"/>
        <w:spacing w:line="520" w:lineRule="exact"/>
        <w:ind w:firstLineChars="200" w:firstLine="640"/>
        <w:rPr>
          <w:rFonts w:eastAsia="仿宋_GB2312"/>
          <w:szCs w:val="32"/>
        </w:rPr>
      </w:pPr>
      <w:r w:rsidRPr="00A01EA5">
        <w:rPr>
          <w:rFonts w:eastAsia="仿宋_GB2312"/>
          <w:szCs w:val="32"/>
        </w:rPr>
        <w:t>如</w:t>
      </w:r>
      <w:r w:rsidR="001D203A" w:rsidRPr="00A01EA5">
        <w:rPr>
          <w:rFonts w:eastAsia="仿宋_GB2312" w:hint="eastAsia"/>
          <w:szCs w:val="32"/>
        </w:rPr>
        <w:t>检测试剂</w:t>
      </w:r>
      <w:r w:rsidRPr="00A01EA5">
        <w:rPr>
          <w:rFonts w:eastAsia="仿宋_GB2312"/>
          <w:szCs w:val="32"/>
        </w:rPr>
        <w:t>包括多个检测靶标，应分别进行</w:t>
      </w:r>
      <w:r w:rsidR="00BB24C0">
        <w:rPr>
          <w:rFonts w:eastAsia="仿宋_GB2312" w:hint="eastAsia"/>
          <w:szCs w:val="32"/>
        </w:rPr>
        <w:t>L</w:t>
      </w:r>
      <w:r w:rsidR="00BB24C0">
        <w:rPr>
          <w:rFonts w:eastAsia="仿宋_GB2312"/>
          <w:szCs w:val="32"/>
        </w:rPr>
        <w:t>OD</w:t>
      </w:r>
      <w:r w:rsidRPr="00A01EA5">
        <w:rPr>
          <w:rFonts w:eastAsia="仿宋_GB2312"/>
          <w:szCs w:val="32"/>
        </w:rPr>
        <w:t>研究。</w:t>
      </w:r>
      <w:r w:rsidR="001D203A" w:rsidRPr="00A01EA5">
        <w:rPr>
          <w:rFonts w:eastAsia="仿宋_GB2312" w:hint="eastAsia"/>
          <w:szCs w:val="32"/>
        </w:rPr>
        <w:t>如</w:t>
      </w:r>
      <w:r w:rsidR="00676FD4" w:rsidRPr="00A01EA5">
        <w:rPr>
          <w:rFonts w:eastAsia="仿宋_GB2312" w:hint="eastAsia"/>
          <w:szCs w:val="32"/>
        </w:rPr>
        <w:t>采用毒株进行</w:t>
      </w:r>
      <w:r w:rsidR="00676FD4" w:rsidRPr="00A01EA5">
        <w:rPr>
          <w:rFonts w:eastAsia="仿宋_GB2312" w:hint="eastAsia"/>
          <w:szCs w:val="32"/>
        </w:rPr>
        <w:t>L</w:t>
      </w:r>
      <w:r w:rsidR="00676FD4" w:rsidRPr="00A01EA5">
        <w:rPr>
          <w:rFonts w:eastAsia="仿宋_GB2312"/>
          <w:szCs w:val="32"/>
        </w:rPr>
        <w:t>OD</w:t>
      </w:r>
      <w:r w:rsidR="00676FD4" w:rsidRPr="00A01EA5">
        <w:rPr>
          <w:rFonts w:eastAsia="仿宋_GB2312" w:hint="eastAsia"/>
          <w:szCs w:val="32"/>
        </w:rPr>
        <w:t>研究，应将稀释后毒株</w:t>
      </w:r>
      <w:r w:rsidR="001D203A" w:rsidRPr="00A01EA5">
        <w:rPr>
          <w:rFonts w:eastAsia="仿宋_GB2312" w:hint="eastAsia"/>
          <w:szCs w:val="32"/>
        </w:rPr>
        <w:t>置于配套拭子</w:t>
      </w:r>
      <w:r w:rsidR="001D203A" w:rsidRPr="00A01EA5">
        <w:rPr>
          <w:rFonts w:eastAsia="仿宋_GB2312" w:hint="eastAsia"/>
          <w:szCs w:val="32"/>
        </w:rPr>
        <w:lastRenderedPageBreak/>
        <w:t>上，以模拟实际检测条件。</w:t>
      </w:r>
    </w:p>
    <w:p w14:paraId="0555A2CA" w14:textId="74CC39A1"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DD18DE" w:rsidRPr="00A01EA5">
        <w:rPr>
          <w:rFonts w:eastAsia="仿宋_GB2312"/>
          <w:szCs w:val="32"/>
        </w:rPr>
        <w:t>8</w:t>
      </w:r>
      <w:r w:rsidR="00383F73" w:rsidRPr="00A01EA5">
        <w:rPr>
          <w:rFonts w:eastAsia="仿宋_GB2312"/>
          <w:szCs w:val="32"/>
        </w:rPr>
        <w:t>分析特异性</w:t>
      </w:r>
    </w:p>
    <w:p w14:paraId="4152CD8A" w14:textId="2365DD6F"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DD18DE" w:rsidRPr="00A01EA5">
        <w:rPr>
          <w:rFonts w:eastAsia="仿宋_GB2312"/>
          <w:szCs w:val="32"/>
        </w:rPr>
        <w:t>8</w:t>
      </w:r>
      <w:r w:rsidR="00383F73" w:rsidRPr="00A01EA5">
        <w:rPr>
          <w:rFonts w:eastAsia="仿宋_GB2312"/>
          <w:szCs w:val="32"/>
        </w:rPr>
        <w:t>.1</w:t>
      </w:r>
      <w:r w:rsidR="00383F73" w:rsidRPr="00A01EA5">
        <w:rPr>
          <w:rFonts w:eastAsia="仿宋_GB2312"/>
          <w:szCs w:val="32"/>
        </w:rPr>
        <w:t>交叉反应</w:t>
      </w:r>
    </w:p>
    <w:p w14:paraId="1144E393" w14:textId="3AC8FF9D" w:rsidR="000A140B" w:rsidRPr="00A01EA5" w:rsidRDefault="00416F70" w:rsidP="000A140B">
      <w:pPr>
        <w:spacing w:line="560" w:lineRule="exact"/>
        <w:ind w:firstLineChars="200" w:firstLine="640"/>
        <w:rPr>
          <w:rFonts w:eastAsia="仿宋_GB2312"/>
          <w:szCs w:val="32"/>
        </w:rPr>
      </w:pPr>
      <w:r w:rsidRPr="00A01EA5">
        <w:rPr>
          <w:rFonts w:eastAsia="仿宋_GB2312" w:hint="eastAsia"/>
          <w:szCs w:val="32"/>
        </w:rPr>
        <w:t>生物信息学分析：</w:t>
      </w:r>
      <w:r w:rsidR="000A140B" w:rsidRPr="00A01EA5">
        <w:rPr>
          <w:rFonts w:eastAsia="仿宋_GB2312"/>
          <w:szCs w:val="32"/>
        </w:rPr>
        <w:t>采用生物信息学分析方法进行研究，应当包括人基因组和所有已知病原体。</w:t>
      </w:r>
    </w:p>
    <w:p w14:paraId="1ADB4091" w14:textId="77777777" w:rsidR="000A140B" w:rsidRPr="00A01EA5" w:rsidRDefault="000A140B" w:rsidP="000A140B">
      <w:pPr>
        <w:spacing w:line="560" w:lineRule="exact"/>
        <w:ind w:firstLineChars="200" w:firstLine="640"/>
        <w:rPr>
          <w:rStyle w:val="af3"/>
          <w:rFonts w:eastAsia="PMingLiU"/>
          <w:szCs w:val="32"/>
          <w:lang w:val="zh-TW" w:eastAsia="zh-TW"/>
        </w:rPr>
      </w:pPr>
      <w:r w:rsidRPr="00A01EA5">
        <w:rPr>
          <w:rFonts w:eastAsia="仿宋_GB2312"/>
          <w:szCs w:val="32"/>
        </w:rPr>
        <w:t>样本验证：</w:t>
      </w:r>
      <w:r w:rsidRPr="00A01EA5">
        <w:rPr>
          <w:rStyle w:val="af3"/>
          <w:rFonts w:eastAsia="仿宋_GB2312"/>
          <w:szCs w:val="32"/>
          <w:lang w:val="zh-TW" w:eastAsia="zh-TW"/>
        </w:rPr>
        <w:t>交叉反应研究样品除特殊说明外，应采用灭活的临床样本或添加了灭活病原体培养物的阴性临床样本，样本基质应与预期检测样本类型一致，</w:t>
      </w:r>
      <w:r w:rsidRPr="00A01EA5">
        <w:rPr>
          <w:rStyle w:val="af3"/>
          <w:rFonts w:eastAsia="仿宋_GB2312"/>
          <w:szCs w:val="32"/>
          <w:lang w:val="zh-TW"/>
        </w:rPr>
        <w:t>交叉反应研究用样本</w:t>
      </w:r>
      <w:r w:rsidRPr="00A01EA5">
        <w:rPr>
          <w:rStyle w:val="af3"/>
          <w:rFonts w:eastAsia="仿宋_GB2312"/>
          <w:szCs w:val="32"/>
          <w:lang w:val="zh-TW" w:eastAsia="zh-TW"/>
        </w:rPr>
        <w:t>主要考虑以下几方面：</w:t>
      </w:r>
    </w:p>
    <w:p w14:paraId="6848BD0F" w14:textId="7FA63369" w:rsidR="000A140B" w:rsidRPr="00A01EA5" w:rsidRDefault="00656C85" w:rsidP="000A140B">
      <w:pPr>
        <w:spacing w:line="560" w:lineRule="exact"/>
        <w:ind w:firstLineChars="200" w:firstLine="640"/>
        <w:rPr>
          <w:rFonts w:eastAsia="仿宋_GB2312"/>
          <w:szCs w:val="32"/>
        </w:rPr>
      </w:pPr>
      <w:r w:rsidRPr="00A01EA5">
        <w:rPr>
          <w:rFonts w:eastAsia="仿宋_GB2312"/>
          <w:szCs w:val="32"/>
        </w:rPr>
        <w:t>1</w:t>
      </w:r>
      <w:r w:rsidR="000A140B" w:rsidRPr="00A01EA5">
        <w:rPr>
          <w:rFonts w:eastAsia="仿宋_GB2312"/>
          <w:szCs w:val="32"/>
        </w:rPr>
        <w:t>.</w:t>
      </w:r>
      <w:r w:rsidRPr="00A01EA5">
        <w:rPr>
          <w:rFonts w:eastAsia="仿宋_GB2312"/>
          <w:szCs w:val="32"/>
        </w:rPr>
        <w:t>8</w:t>
      </w:r>
      <w:r w:rsidR="000A140B" w:rsidRPr="00A01EA5">
        <w:rPr>
          <w:rFonts w:eastAsia="仿宋_GB2312"/>
          <w:szCs w:val="32"/>
        </w:rPr>
        <w:t>.1</w:t>
      </w:r>
      <w:r w:rsidRPr="00A01EA5">
        <w:rPr>
          <w:rFonts w:eastAsia="仿宋_GB2312"/>
          <w:szCs w:val="32"/>
        </w:rPr>
        <w:t>.1</w:t>
      </w:r>
      <w:r w:rsidR="000A140B" w:rsidRPr="00A01EA5">
        <w:rPr>
          <w:rFonts w:eastAsia="仿宋_GB2312"/>
          <w:szCs w:val="32"/>
        </w:rPr>
        <w:t>其他近缘病毒：天花病毒</w:t>
      </w:r>
      <w:r w:rsidR="000A140B" w:rsidRPr="00A01EA5">
        <w:rPr>
          <w:rStyle w:val="af3"/>
          <w:rFonts w:eastAsia="仿宋_GB2312"/>
          <w:szCs w:val="32"/>
          <w:lang w:val="zh-TW" w:eastAsia="zh-TW"/>
        </w:rPr>
        <w:t>（假病毒）</w:t>
      </w:r>
      <w:r w:rsidR="000A140B" w:rsidRPr="00A01EA5">
        <w:rPr>
          <w:rFonts w:eastAsia="仿宋_GB2312"/>
          <w:szCs w:val="32"/>
        </w:rPr>
        <w:t>、痘苗病毒、牛痘病毒、鼠痘病毒、传染性软疣病毒、特纳河痘病毒</w:t>
      </w:r>
      <w:r w:rsidR="000A140B" w:rsidRPr="00A01EA5">
        <w:rPr>
          <w:rStyle w:val="af3"/>
          <w:rFonts w:eastAsia="仿宋_GB2312"/>
          <w:szCs w:val="32"/>
          <w:lang w:val="zh-TW" w:eastAsia="zh-TW"/>
        </w:rPr>
        <w:t>（假病毒）</w:t>
      </w:r>
      <w:r w:rsidR="000A140B" w:rsidRPr="00A01EA5">
        <w:rPr>
          <w:rFonts w:eastAsia="仿宋_GB2312"/>
          <w:szCs w:val="32"/>
        </w:rPr>
        <w:t>、亚巴猴病毒</w:t>
      </w:r>
      <w:r w:rsidR="000A140B" w:rsidRPr="00A01EA5">
        <w:rPr>
          <w:rStyle w:val="af3"/>
          <w:rFonts w:eastAsia="仿宋_GB2312"/>
          <w:szCs w:val="32"/>
          <w:lang w:val="zh-TW" w:eastAsia="zh-TW"/>
        </w:rPr>
        <w:t>（假病毒）</w:t>
      </w:r>
      <w:r w:rsidR="000A140B" w:rsidRPr="00A01EA5">
        <w:rPr>
          <w:rFonts w:eastAsia="仿宋_GB2312"/>
          <w:szCs w:val="32"/>
        </w:rPr>
        <w:t>等。</w:t>
      </w:r>
    </w:p>
    <w:p w14:paraId="4989E61B" w14:textId="418D322C" w:rsidR="000A140B" w:rsidRPr="00A01EA5" w:rsidRDefault="00656C85" w:rsidP="000A140B">
      <w:pPr>
        <w:spacing w:line="560" w:lineRule="exact"/>
        <w:ind w:firstLineChars="200" w:firstLine="640"/>
        <w:rPr>
          <w:rFonts w:eastAsia="仿宋_GB2312"/>
          <w:szCs w:val="32"/>
        </w:rPr>
      </w:pPr>
      <w:r w:rsidRPr="00A01EA5">
        <w:rPr>
          <w:rFonts w:eastAsia="仿宋_GB2312"/>
          <w:szCs w:val="32"/>
        </w:rPr>
        <w:t>1.8.1.2</w:t>
      </w:r>
      <w:r w:rsidR="000A140B" w:rsidRPr="00A01EA5">
        <w:rPr>
          <w:rFonts w:eastAsia="仿宋_GB2312"/>
          <w:szCs w:val="32"/>
        </w:rPr>
        <w:t>引起出疹症状等的其他</w:t>
      </w:r>
      <w:r w:rsidR="00416F70" w:rsidRPr="00A01EA5">
        <w:rPr>
          <w:rFonts w:eastAsia="仿宋_GB2312" w:hint="eastAsia"/>
          <w:szCs w:val="32"/>
        </w:rPr>
        <w:t>病原体</w:t>
      </w:r>
      <w:r w:rsidR="000A140B" w:rsidRPr="00A01EA5">
        <w:rPr>
          <w:rFonts w:eastAsia="仿宋_GB2312"/>
          <w:szCs w:val="32"/>
        </w:rPr>
        <w:t>：水痘</w:t>
      </w:r>
      <w:r w:rsidR="000A140B" w:rsidRPr="00A01EA5">
        <w:rPr>
          <w:rFonts w:eastAsia="仿宋_GB2312"/>
          <w:szCs w:val="32"/>
        </w:rPr>
        <w:t>-</w:t>
      </w:r>
      <w:r w:rsidR="000A140B" w:rsidRPr="00A01EA5">
        <w:rPr>
          <w:rFonts w:eastAsia="仿宋_GB2312"/>
          <w:szCs w:val="32"/>
        </w:rPr>
        <w:t>带状疱疹病毒、风疹病毒、单纯疱疹病毒</w:t>
      </w:r>
      <w:r w:rsidR="000A140B" w:rsidRPr="00A01EA5">
        <w:rPr>
          <w:rFonts w:eastAsia="仿宋_GB2312"/>
          <w:szCs w:val="32"/>
        </w:rPr>
        <w:t>-1/-2</w:t>
      </w:r>
      <w:r w:rsidR="000A140B" w:rsidRPr="00A01EA5">
        <w:rPr>
          <w:rFonts w:eastAsia="仿宋_GB2312"/>
          <w:szCs w:val="32"/>
        </w:rPr>
        <w:t>、人类疱疹病毒</w:t>
      </w:r>
      <w:r w:rsidR="000A140B" w:rsidRPr="00A01EA5">
        <w:rPr>
          <w:rFonts w:eastAsia="仿宋_GB2312"/>
          <w:szCs w:val="32"/>
        </w:rPr>
        <w:t xml:space="preserve"> 6</w:t>
      </w:r>
      <w:r w:rsidR="000A140B" w:rsidRPr="00A01EA5">
        <w:rPr>
          <w:rFonts w:eastAsia="仿宋_GB2312"/>
          <w:szCs w:val="32"/>
        </w:rPr>
        <w:t>、人类疱疹病毒</w:t>
      </w:r>
      <w:r w:rsidR="000A140B" w:rsidRPr="00A01EA5">
        <w:rPr>
          <w:rFonts w:eastAsia="仿宋_GB2312"/>
          <w:szCs w:val="32"/>
        </w:rPr>
        <w:t xml:space="preserve"> 7</w:t>
      </w:r>
      <w:r w:rsidR="000A140B" w:rsidRPr="00A01EA5">
        <w:rPr>
          <w:rFonts w:eastAsia="仿宋_GB2312"/>
          <w:szCs w:val="32"/>
        </w:rPr>
        <w:t>、人类疱疹病毒</w:t>
      </w:r>
      <w:r w:rsidR="000A140B" w:rsidRPr="00A01EA5">
        <w:rPr>
          <w:rFonts w:eastAsia="仿宋_GB2312"/>
          <w:szCs w:val="32"/>
        </w:rPr>
        <w:t>8</w:t>
      </w:r>
      <w:r w:rsidR="000A140B" w:rsidRPr="00A01EA5">
        <w:rPr>
          <w:rFonts w:eastAsia="仿宋_GB2312"/>
          <w:szCs w:val="32"/>
        </w:rPr>
        <w:t>、麻疹病毒、肠道病毒、梅毒螺旋体、登革病毒</w:t>
      </w:r>
      <w:r w:rsidR="00416F70" w:rsidRPr="00A01EA5">
        <w:rPr>
          <w:rFonts w:eastAsia="仿宋_GB2312" w:hint="eastAsia"/>
          <w:szCs w:val="32"/>
        </w:rPr>
        <w:t>、人乳头瘤病毒</w:t>
      </w:r>
      <w:r w:rsidR="000A140B" w:rsidRPr="00A01EA5">
        <w:rPr>
          <w:rFonts w:eastAsia="仿宋_GB2312"/>
          <w:szCs w:val="32"/>
        </w:rPr>
        <w:t>等。</w:t>
      </w:r>
    </w:p>
    <w:p w14:paraId="4A4D64BD" w14:textId="37C81769" w:rsidR="000A140B" w:rsidRPr="00A01EA5" w:rsidRDefault="00656C85" w:rsidP="000A140B">
      <w:pPr>
        <w:spacing w:line="560" w:lineRule="exact"/>
        <w:ind w:firstLineChars="200" w:firstLine="640"/>
        <w:rPr>
          <w:rFonts w:eastAsia="仿宋_GB2312"/>
          <w:szCs w:val="32"/>
        </w:rPr>
      </w:pPr>
      <w:r w:rsidRPr="00A01EA5">
        <w:rPr>
          <w:rFonts w:eastAsia="仿宋_GB2312"/>
          <w:szCs w:val="32"/>
        </w:rPr>
        <w:t>1.8.1.3</w:t>
      </w:r>
      <w:r w:rsidR="000A140B" w:rsidRPr="00A01EA5">
        <w:rPr>
          <w:rFonts w:eastAsia="仿宋_GB2312"/>
          <w:szCs w:val="32"/>
        </w:rPr>
        <w:t>适用样本中可能存在的其他细菌</w:t>
      </w:r>
      <w:r w:rsidR="000A140B" w:rsidRPr="00A01EA5">
        <w:rPr>
          <w:rFonts w:eastAsia="仿宋_GB2312"/>
          <w:szCs w:val="32"/>
        </w:rPr>
        <w:t>/</w:t>
      </w:r>
      <w:r w:rsidR="000A140B" w:rsidRPr="00A01EA5">
        <w:rPr>
          <w:rFonts w:eastAsia="仿宋_GB2312"/>
          <w:szCs w:val="32"/>
        </w:rPr>
        <w:t>真菌</w:t>
      </w:r>
      <w:r w:rsidR="00416F70" w:rsidRPr="00A01EA5">
        <w:rPr>
          <w:rFonts w:eastAsia="仿宋_GB2312" w:hint="eastAsia"/>
          <w:szCs w:val="32"/>
        </w:rPr>
        <w:t>等</w:t>
      </w:r>
      <w:r w:rsidR="000A140B" w:rsidRPr="00A01EA5">
        <w:rPr>
          <w:rFonts w:eastAsia="仿宋_GB2312"/>
          <w:szCs w:val="32"/>
        </w:rPr>
        <w:t>：金黄色葡萄球菌、化脓性链球菌、绿脓杆菌、白色念珠菌、</w:t>
      </w:r>
      <w:r w:rsidR="00416F70" w:rsidRPr="00A01EA5">
        <w:rPr>
          <w:rFonts w:eastAsia="仿宋_GB2312" w:hint="eastAsia"/>
          <w:szCs w:val="32"/>
        </w:rPr>
        <w:t>粪肠球菌、</w:t>
      </w:r>
      <w:r w:rsidR="000A140B" w:rsidRPr="00A01EA5">
        <w:rPr>
          <w:rFonts w:eastAsia="仿宋_GB2312"/>
          <w:szCs w:val="32"/>
        </w:rPr>
        <w:t>丙酸杆菌、类白喉杆菌</w:t>
      </w:r>
      <w:r w:rsidR="00416F70" w:rsidRPr="00A01EA5">
        <w:rPr>
          <w:rFonts w:eastAsia="仿宋_GB2312" w:hint="eastAsia"/>
          <w:szCs w:val="32"/>
        </w:rPr>
        <w:t>、铜绿假单胞菌、棒状杆菌、大肠杆菌、生殖支原体、沙眼衣原体</w:t>
      </w:r>
      <w:r w:rsidR="000A140B" w:rsidRPr="00A01EA5">
        <w:rPr>
          <w:rFonts w:eastAsia="仿宋_GB2312"/>
          <w:szCs w:val="32"/>
        </w:rPr>
        <w:t>等。</w:t>
      </w:r>
    </w:p>
    <w:p w14:paraId="161E72B7" w14:textId="24716169" w:rsidR="000A140B" w:rsidRPr="00A01EA5" w:rsidRDefault="00656C85" w:rsidP="000A140B">
      <w:pPr>
        <w:spacing w:line="560" w:lineRule="exact"/>
        <w:ind w:firstLineChars="200" w:firstLine="640"/>
        <w:rPr>
          <w:rFonts w:eastAsia="仿宋_GB2312"/>
          <w:szCs w:val="32"/>
        </w:rPr>
      </w:pPr>
      <w:r w:rsidRPr="00A01EA5">
        <w:rPr>
          <w:rFonts w:eastAsia="仿宋_GB2312"/>
          <w:szCs w:val="32"/>
        </w:rPr>
        <w:t>1.8.1.4</w:t>
      </w:r>
      <w:r w:rsidR="000A140B" w:rsidRPr="00A01EA5">
        <w:rPr>
          <w:rFonts w:eastAsia="仿宋_GB2312"/>
          <w:szCs w:val="32"/>
        </w:rPr>
        <w:t>高浓度人类基因组</w:t>
      </w:r>
      <w:r w:rsidR="000A140B" w:rsidRPr="00A01EA5">
        <w:rPr>
          <w:rFonts w:eastAsia="仿宋_GB2312"/>
          <w:szCs w:val="32"/>
        </w:rPr>
        <w:t>DNA</w:t>
      </w:r>
      <w:r w:rsidR="000A140B" w:rsidRPr="00A01EA5">
        <w:rPr>
          <w:rFonts w:eastAsia="仿宋_GB2312"/>
          <w:szCs w:val="32"/>
        </w:rPr>
        <w:t>。</w:t>
      </w:r>
    </w:p>
    <w:p w14:paraId="292397F8" w14:textId="604E3DF4" w:rsidR="000A140B" w:rsidRPr="00A01EA5" w:rsidRDefault="000A140B" w:rsidP="000A140B">
      <w:pPr>
        <w:spacing w:line="560" w:lineRule="exact"/>
        <w:ind w:firstLineChars="200" w:firstLine="643"/>
        <w:rPr>
          <w:rFonts w:eastAsia="仿宋_GB2312"/>
          <w:szCs w:val="32"/>
        </w:rPr>
      </w:pPr>
      <w:r w:rsidRPr="00A01EA5">
        <w:rPr>
          <w:rFonts w:eastAsia="仿宋_GB2312"/>
          <w:b/>
          <w:szCs w:val="32"/>
        </w:rPr>
        <w:t>注：</w:t>
      </w:r>
      <w:r w:rsidRPr="00A01EA5">
        <w:rPr>
          <w:rFonts w:eastAsia="仿宋_GB2312"/>
          <w:szCs w:val="32"/>
        </w:rPr>
        <w:t>病毒培养液的浓度单位可采用</w:t>
      </w:r>
      <w:r w:rsidRPr="00A01EA5">
        <w:rPr>
          <w:rFonts w:eastAsia="仿宋_GB2312"/>
          <w:szCs w:val="32"/>
        </w:rPr>
        <w:t>TCID</w:t>
      </w:r>
      <w:r w:rsidRPr="00A01EA5">
        <w:rPr>
          <w:rFonts w:eastAsia="仿宋_GB2312"/>
          <w:szCs w:val="32"/>
          <w:vertAlign w:val="subscript"/>
        </w:rPr>
        <w:t>50</w:t>
      </w:r>
      <w:r w:rsidRPr="00A01EA5">
        <w:rPr>
          <w:rFonts w:eastAsia="仿宋_GB2312"/>
          <w:szCs w:val="32"/>
        </w:rPr>
        <w:t>或</w:t>
      </w:r>
      <w:r w:rsidRPr="00A01EA5">
        <w:rPr>
          <w:rFonts w:eastAsia="仿宋_GB2312"/>
          <w:szCs w:val="32"/>
        </w:rPr>
        <w:t>PFU/mL</w:t>
      </w:r>
      <w:r w:rsidRPr="00A01EA5">
        <w:rPr>
          <w:rFonts w:eastAsia="仿宋_GB2312"/>
          <w:szCs w:val="32"/>
        </w:rPr>
        <w:t>，细菌培养物浓度单位可采用</w:t>
      </w:r>
      <w:r w:rsidRPr="00A01EA5">
        <w:rPr>
          <w:rFonts w:eastAsia="仿宋_GB2312"/>
          <w:szCs w:val="32"/>
        </w:rPr>
        <w:t>CFU/mL</w:t>
      </w:r>
      <w:r w:rsidRPr="00A01EA5">
        <w:rPr>
          <w:rFonts w:eastAsia="仿宋_GB2312"/>
          <w:szCs w:val="32"/>
        </w:rPr>
        <w:t>。建议在病毒和细菌感染的医学相关水平进行交叉反应的验证。通常，细菌感染的水平为</w:t>
      </w:r>
      <w:r w:rsidRPr="00A01EA5">
        <w:rPr>
          <w:rFonts w:eastAsia="仿宋_GB2312"/>
          <w:szCs w:val="32"/>
        </w:rPr>
        <w:t>10</w:t>
      </w:r>
      <w:r w:rsidRPr="00A01EA5">
        <w:rPr>
          <w:rFonts w:eastAsia="仿宋_GB2312"/>
          <w:szCs w:val="32"/>
          <w:vertAlign w:val="superscript"/>
        </w:rPr>
        <w:t>6</w:t>
      </w:r>
      <w:r w:rsidRPr="00A01EA5">
        <w:rPr>
          <w:rFonts w:eastAsia="仿宋_GB2312"/>
          <w:szCs w:val="32"/>
        </w:rPr>
        <w:t xml:space="preserve"> CFU/mL</w:t>
      </w:r>
      <w:r w:rsidRPr="00A01EA5">
        <w:rPr>
          <w:rFonts w:eastAsia="仿宋_GB2312"/>
          <w:szCs w:val="32"/>
        </w:rPr>
        <w:t>或更高，病毒为</w:t>
      </w:r>
      <w:r w:rsidRPr="00A01EA5">
        <w:rPr>
          <w:rFonts w:eastAsia="仿宋_GB2312"/>
          <w:szCs w:val="32"/>
        </w:rPr>
        <w:t>10</w:t>
      </w:r>
      <w:r w:rsidRPr="00A01EA5">
        <w:rPr>
          <w:rFonts w:eastAsia="仿宋_GB2312"/>
          <w:szCs w:val="32"/>
          <w:vertAlign w:val="superscript"/>
        </w:rPr>
        <w:t>5</w:t>
      </w:r>
      <w:r w:rsidRPr="00A01EA5">
        <w:rPr>
          <w:rFonts w:eastAsia="仿宋_GB2312"/>
          <w:szCs w:val="32"/>
        </w:rPr>
        <w:t xml:space="preserve"> PFU/mL</w:t>
      </w:r>
      <w:r w:rsidRPr="00A01EA5">
        <w:rPr>
          <w:rFonts w:eastAsia="仿宋_GB2312"/>
          <w:szCs w:val="32"/>
        </w:rPr>
        <w:t>或更高。</w:t>
      </w:r>
      <w:r w:rsidRPr="00A01EA5">
        <w:rPr>
          <w:rFonts w:eastAsia="仿宋_GB2312"/>
          <w:szCs w:val="32"/>
        </w:rPr>
        <w:lastRenderedPageBreak/>
        <w:t>也可采用其他合理方法定值的浓度，例如核酸浓度</w:t>
      </w:r>
      <w:r w:rsidRPr="00A01EA5">
        <w:rPr>
          <w:rFonts w:eastAsia="仿宋_GB2312"/>
          <w:szCs w:val="32"/>
        </w:rPr>
        <w:t>10</w:t>
      </w:r>
      <w:r w:rsidRPr="00A01EA5">
        <w:rPr>
          <w:rFonts w:eastAsia="仿宋_GB2312"/>
          <w:szCs w:val="32"/>
          <w:vertAlign w:val="superscript"/>
        </w:rPr>
        <w:t>7</w:t>
      </w:r>
      <w:r w:rsidRPr="00A01EA5">
        <w:rPr>
          <w:rFonts w:eastAsia="仿宋_GB2312"/>
          <w:szCs w:val="32"/>
          <w:lang w:val="zh-TW" w:eastAsia="zh-TW"/>
        </w:rPr>
        <w:t xml:space="preserve"> </w:t>
      </w:r>
      <w:r w:rsidRPr="00A01EA5">
        <w:rPr>
          <w:rStyle w:val="af3"/>
          <w:rFonts w:eastAsia="仿宋_GB2312"/>
          <w:szCs w:val="32"/>
          <w:lang w:val="zh-TW" w:eastAsia="zh-TW"/>
        </w:rPr>
        <w:t>copies</w:t>
      </w:r>
      <w:r w:rsidRPr="00A01EA5">
        <w:rPr>
          <w:rFonts w:eastAsia="仿宋_GB2312"/>
          <w:szCs w:val="32"/>
        </w:rPr>
        <w:t>/mL</w:t>
      </w:r>
      <w:r w:rsidRPr="00A01EA5">
        <w:rPr>
          <w:rFonts w:eastAsia="仿宋_GB2312"/>
          <w:szCs w:val="32"/>
        </w:rPr>
        <w:t>，如病原体样本或培养物不能符合上述要求，申请人应详细说明理由。</w:t>
      </w:r>
      <w:r w:rsidR="00656C85" w:rsidRPr="00A01EA5">
        <w:rPr>
          <w:rFonts w:eastAsia="仿宋_GB2312"/>
          <w:szCs w:val="32"/>
        </w:rPr>
        <w:t>对于某些难以培养或因为生物安全性无法培养的病原体，可采用病原体核酸样本进行交叉验证。应提供用于交叉反应验证的病原体核酸的来源、组成和浓度等信息，浓度可采用</w:t>
      </w:r>
      <w:r w:rsidR="00656C85" w:rsidRPr="00A01EA5">
        <w:rPr>
          <w:rFonts w:eastAsia="仿宋_GB2312"/>
          <w:szCs w:val="32"/>
        </w:rPr>
        <w:t>copies/mL</w:t>
      </w:r>
      <w:r w:rsidR="00656C85" w:rsidRPr="00A01EA5">
        <w:rPr>
          <w:rFonts w:eastAsia="仿宋_GB2312"/>
          <w:szCs w:val="32"/>
        </w:rPr>
        <w:t>单位表示。</w:t>
      </w:r>
    </w:p>
    <w:p w14:paraId="5589D57E" w14:textId="77777777" w:rsidR="000A140B" w:rsidRPr="00A01EA5" w:rsidRDefault="000A140B" w:rsidP="000A140B">
      <w:pPr>
        <w:spacing w:line="560" w:lineRule="exact"/>
        <w:ind w:firstLineChars="200" w:firstLine="640"/>
        <w:rPr>
          <w:rFonts w:eastAsia="仿宋_GB2312"/>
          <w:szCs w:val="32"/>
        </w:rPr>
      </w:pPr>
      <w:r w:rsidRPr="00A01EA5">
        <w:rPr>
          <w:rFonts w:eastAsia="仿宋_GB2312"/>
          <w:szCs w:val="32"/>
        </w:rPr>
        <w:t>申请人应提供所有用于交叉反应验证的病毒和细菌的来源、种属</w:t>
      </w:r>
      <w:r w:rsidRPr="00A01EA5">
        <w:rPr>
          <w:rFonts w:eastAsia="仿宋_GB2312"/>
          <w:szCs w:val="32"/>
        </w:rPr>
        <w:t>/</w:t>
      </w:r>
      <w:r w:rsidRPr="00A01EA5">
        <w:rPr>
          <w:rFonts w:eastAsia="仿宋_GB2312"/>
          <w:szCs w:val="32"/>
        </w:rPr>
        <w:t>型别信息和浓度确认等试验资料。</w:t>
      </w:r>
    </w:p>
    <w:p w14:paraId="49BA4C0C" w14:textId="11C1CB32" w:rsidR="00383F73" w:rsidRPr="00A01EA5" w:rsidRDefault="00656C85" w:rsidP="00165FCC">
      <w:pPr>
        <w:snapToGrid w:val="0"/>
        <w:spacing w:line="540" w:lineRule="exact"/>
        <w:ind w:firstLineChars="200" w:firstLine="640"/>
        <w:rPr>
          <w:rFonts w:eastAsia="仿宋_GB2312"/>
          <w:szCs w:val="32"/>
        </w:rPr>
      </w:pPr>
      <w:r w:rsidRPr="00A01EA5">
        <w:rPr>
          <w:rFonts w:eastAsia="仿宋_GB2312"/>
          <w:szCs w:val="32"/>
        </w:rPr>
        <w:t>1.8.2</w:t>
      </w:r>
      <w:r w:rsidR="00383F73" w:rsidRPr="00A01EA5">
        <w:rPr>
          <w:rFonts w:eastAsia="仿宋_GB2312"/>
          <w:szCs w:val="32"/>
        </w:rPr>
        <w:t>干扰</w:t>
      </w:r>
      <w:r w:rsidRPr="00A01EA5">
        <w:rPr>
          <w:rFonts w:eastAsia="仿宋_GB2312" w:hint="eastAsia"/>
          <w:szCs w:val="32"/>
        </w:rPr>
        <w:t>试验</w:t>
      </w:r>
    </w:p>
    <w:p w14:paraId="625B7E77" w14:textId="584624EA" w:rsidR="008C2483" w:rsidRPr="00A01EA5" w:rsidRDefault="008C2483" w:rsidP="00656C85">
      <w:pPr>
        <w:snapToGrid w:val="0"/>
        <w:spacing w:line="560" w:lineRule="exact"/>
        <w:ind w:firstLineChars="200" w:firstLine="640"/>
        <w:rPr>
          <w:rFonts w:eastAsia="仿宋_GB2312"/>
          <w:szCs w:val="32"/>
        </w:rPr>
      </w:pPr>
      <w:r w:rsidRPr="00A01EA5">
        <w:rPr>
          <w:rFonts w:eastAsia="仿宋_GB2312" w:hint="eastAsia"/>
          <w:szCs w:val="32"/>
        </w:rPr>
        <w:t>1</w:t>
      </w:r>
      <w:r w:rsidRPr="00A01EA5">
        <w:rPr>
          <w:rFonts w:eastAsia="仿宋_GB2312"/>
          <w:szCs w:val="32"/>
        </w:rPr>
        <w:t>.8.2.1</w:t>
      </w:r>
      <w:r w:rsidRPr="00A01EA5">
        <w:rPr>
          <w:rFonts w:eastAsia="仿宋_GB2312"/>
          <w:szCs w:val="32"/>
        </w:rPr>
        <w:t>内源</w:t>
      </w:r>
      <w:r w:rsidRPr="00A01EA5">
        <w:rPr>
          <w:rFonts w:eastAsia="仿宋_GB2312"/>
          <w:szCs w:val="32"/>
        </w:rPr>
        <w:t>/</w:t>
      </w:r>
      <w:r w:rsidRPr="00A01EA5">
        <w:rPr>
          <w:rFonts w:eastAsia="仿宋_GB2312"/>
          <w:szCs w:val="32"/>
        </w:rPr>
        <w:t>外源物质干扰</w:t>
      </w:r>
    </w:p>
    <w:p w14:paraId="2EBF06E8" w14:textId="628D50A4" w:rsidR="00656C85" w:rsidRPr="00A01EA5" w:rsidRDefault="00656C85" w:rsidP="00656C85">
      <w:pPr>
        <w:snapToGrid w:val="0"/>
        <w:spacing w:line="560" w:lineRule="exact"/>
        <w:ind w:firstLineChars="200" w:firstLine="640"/>
        <w:rPr>
          <w:rFonts w:eastAsia="仿宋_GB2312"/>
          <w:szCs w:val="32"/>
        </w:rPr>
      </w:pPr>
      <w:r w:rsidRPr="00A01EA5">
        <w:rPr>
          <w:rFonts w:eastAsia="仿宋_GB2312"/>
          <w:szCs w:val="32"/>
        </w:rPr>
        <w:t>应根据所采集样本类型，针对可能存在的内源</w:t>
      </w:r>
      <w:r w:rsidRPr="00A01EA5">
        <w:rPr>
          <w:rFonts w:eastAsia="仿宋_GB2312"/>
          <w:szCs w:val="32"/>
        </w:rPr>
        <w:t>/</w:t>
      </w:r>
      <w:r w:rsidRPr="00A01EA5">
        <w:rPr>
          <w:rFonts w:eastAsia="仿宋_GB2312"/>
          <w:szCs w:val="32"/>
        </w:rPr>
        <w:t>外源物质干扰情况进行验证，验证推荐物质见表</w:t>
      </w:r>
      <w:r w:rsidRPr="00A01EA5">
        <w:rPr>
          <w:rFonts w:eastAsia="仿宋_GB2312"/>
          <w:szCs w:val="32"/>
        </w:rPr>
        <w:t>1</w:t>
      </w:r>
      <w:r w:rsidRPr="00A01EA5">
        <w:rPr>
          <w:rFonts w:eastAsia="仿宋_GB2312"/>
          <w:szCs w:val="32"/>
        </w:rPr>
        <w:t>。建议申请人在每种干扰物质的潜在最大浓度（</w:t>
      </w:r>
      <w:r w:rsidRPr="00A01EA5">
        <w:rPr>
          <w:rFonts w:eastAsia="仿宋_GB2312"/>
          <w:szCs w:val="32"/>
        </w:rPr>
        <w:t>“</w:t>
      </w:r>
      <w:r w:rsidRPr="00A01EA5">
        <w:rPr>
          <w:rFonts w:eastAsia="仿宋_GB2312"/>
          <w:szCs w:val="32"/>
        </w:rPr>
        <w:t>最差条件</w:t>
      </w:r>
      <w:r w:rsidRPr="00A01EA5">
        <w:rPr>
          <w:rFonts w:eastAsia="仿宋_GB2312"/>
          <w:szCs w:val="32"/>
        </w:rPr>
        <w:t>”</w:t>
      </w:r>
      <w:r w:rsidRPr="00A01EA5">
        <w:rPr>
          <w:rFonts w:eastAsia="仿宋_GB2312"/>
          <w:szCs w:val="32"/>
        </w:rPr>
        <w:t>）条件下进行试验，检测包含临界阳性水平在内的猴痘病毒样本。对结果进行合理的统计分析，对比添加干扰物质前后的</w:t>
      </w:r>
      <w:r w:rsidRPr="00A01EA5">
        <w:rPr>
          <w:rFonts w:eastAsia="仿宋_GB2312"/>
          <w:szCs w:val="32"/>
        </w:rPr>
        <w:t xml:space="preserve"> </w:t>
      </w:r>
      <w:r w:rsidRPr="00A01EA5">
        <w:rPr>
          <w:rFonts w:eastAsia="仿宋_GB2312"/>
          <w:i/>
          <w:iCs/>
          <w:szCs w:val="32"/>
        </w:rPr>
        <w:t xml:space="preserve">Ct </w:t>
      </w:r>
      <w:r w:rsidRPr="00A01EA5">
        <w:rPr>
          <w:rFonts w:eastAsia="仿宋_GB2312"/>
          <w:szCs w:val="32"/>
        </w:rPr>
        <w:t>值差异。检测的潜在干扰物包括样本中的原有物质及在样本采集和处理期间引入的物质。</w:t>
      </w:r>
    </w:p>
    <w:p w14:paraId="12794310" w14:textId="77777777" w:rsidR="00656C85" w:rsidRPr="00A01EA5" w:rsidRDefault="00656C85" w:rsidP="00656C85">
      <w:pPr>
        <w:snapToGrid w:val="0"/>
        <w:spacing w:line="560" w:lineRule="exact"/>
        <w:jc w:val="center"/>
        <w:rPr>
          <w:rFonts w:eastAsia="黑体"/>
          <w:sz w:val="28"/>
          <w:szCs w:val="28"/>
        </w:rPr>
      </w:pPr>
      <w:r w:rsidRPr="00A01EA5">
        <w:rPr>
          <w:rFonts w:eastAsia="黑体"/>
          <w:sz w:val="28"/>
          <w:szCs w:val="28"/>
        </w:rPr>
        <w:t>表</w:t>
      </w:r>
      <w:r w:rsidRPr="00A01EA5">
        <w:rPr>
          <w:rFonts w:eastAsia="黑体"/>
          <w:sz w:val="28"/>
          <w:szCs w:val="28"/>
        </w:rPr>
        <w:t xml:space="preserve">1 </w:t>
      </w:r>
      <w:r w:rsidRPr="00A01EA5">
        <w:rPr>
          <w:rFonts w:eastAsia="黑体"/>
          <w:sz w:val="28"/>
          <w:szCs w:val="28"/>
        </w:rPr>
        <w:t>用于干扰试验的物质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5891"/>
      </w:tblGrid>
      <w:tr w:rsidR="00656C85" w:rsidRPr="00A01EA5" w14:paraId="4247128F" w14:textId="77777777" w:rsidTr="007E5FC4">
        <w:trPr>
          <w:jc w:val="center"/>
        </w:trPr>
        <w:tc>
          <w:tcPr>
            <w:tcW w:w="2405" w:type="dxa"/>
          </w:tcPr>
          <w:p w14:paraId="510E805C" w14:textId="77777777" w:rsidR="00656C85" w:rsidRPr="00A01EA5" w:rsidRDefault="00656C85" w:rsidP="007E5FC4">
            <w:pPr>
              <w:snapToGrid w:val="0"/>
              <w:spacing w:line="560" w:lineRule="exact"/>
              <w:jc w:val="center"/>
              <w:rPr>
                <w:rFonts w:eastAsia="仿宋_GB2312"/>
                <w:b/>
                <w:sz w:val="28"/>
                <w:szCs w:val="28"/>
              </w:rPr>
            </w:pPr>
            <w:r w:rsidRPr="00A01EA5">
              <w:rPr>
                <w:rFonts w:eastAsia="仿宋_GB2312"/>
                <w:b/>
                <w:sz w:val="28"/>
                <w:szCs w:val="28"/>
              </w:rPr>
              <w:t>类别</w:t>
            </w:r>
          </w:p>
        </w:tc>
        <w:tc>
          <w:tcPr>
            <w:tcW w:w="5891" w:type="dxa"/>
          </w:tcPr>
          <w:p w14:paraId="345F2CD1" w14:textId="77777777" w:rsidR="00656C85" w:rsidRPr="00A01EA5" w:rsidRDefault="00656C85" w:rsidP="007E5FC4">
            <w:pPr>
              <w:snapToGrid w:val="0"/>
              <w:spacing w:line="560" w:lineRule="exact"/>
              <w:jc w:val="center"/>
              <w:rPr>
                <w:rFonts w:eastAsia="仿宋_GB2312"/>
                <w:b/>
                <w:sz w:val="28"/>
                <w:szCs w:val="28"/>
              </w:rPr>
            </w:pPr>
            <w:r w:rsidRPr="00A01EA5">
              <w:rPr>
                <w:rFonts w:eastAsia="仿宋_GB2312"/>
                <w:b/>
                <w:sz w:val="28"/>
                <w:szCs w:val="28"/>
              </w:rPr>
              <w:t>具体物质</w:t>
            </w:r>
          </w:p>
        </w:tc>
      </w:tr>
      <w:tr w:rsidR="00656C85" w:rsidRPr="00A01EA5" w14:paraId="7F736AB4" w14:textId="77777777" w:rsidTr="007E5FC4">
        <w:trPr>
          <w:jc w:val="center"/>
        </w:trPr>
        <w:tc>
          <w:tcPr>
            <w:tcW w:w="8296" w:type="dxa"/>
            <w:gridSpan w:val="2"/>
          </w:tcPr>
          <w:p w14:paraId="3B9FE07A" w14:textId="77777777" w:rsidR="00656C85" w:rsidRPr="00A01EA5" w:rsidRDefault="00656C85" w:rsidP="007E5FC4">
            <w:pPr>
              <w:snapToGrid w:val="0"/>
              <w:spacing w:line="560" w:lineRule="exact"/>
              <w:rPr>
                <w:rFonts w:eastAsia="仿宋_GB2312"/>
                <w:sz w:val="28"/>
                <w:szCs w:val="28"/>
              </w:rPr>
            </w:pPr>
            <w:r w:rsidRPr="00A01EA5">
              <w:rPr>
                <w:rFonts w:eastAsia="仿宋_GB2312"/>
                <w:sz w:val="28"/>
                <w:szCs w:val="28"/>
              </w:rPr>
              <w:t>粘蛋白、白蛋白</w:t>
            </w:r>
          </w:p>
        </w:tc>
      </w:tr>
      <w:tr w:rsidR="00656C85" w:rsidRPr="00A01EA5" w14:paraId="441D8C5D" w14:textId="77777777" w:rsidTr="007E5FC4">
        <w:trPr>
          <w:jc w:val="center"/>
        </w:trPr>
        <w:tc>
          <w:tcPr>
            <w:tcW w:w="8296" w:type="dxa"/>
            <w:gridSpan w:val="2"/>
          </w:tcPr>
          <w:p w14:paraId="09D1790D" w14:textId="77777777" w:rsidR="00656C85" w:rsidRPr="00A01EA5" w:rsidRDefault="00656C85" w:rsidP="007E5FC4">
            <w:pPr>
              <w:snapToGrid w:val="0"/>
              <w:spacing w:line="560" w:lineRule="exact"/>
              <w:rPr>
                <w:rFonts w:eastAsia="仿宋_GB2312"/>
                <w:sz w:val="28"/>
                <w:szCs w:val="28"/>
              </w:rPr>
            </w:pPr>
            <w:r w:rsidRPr="00A01EA5">
              <w:rPr>
                <w:rFonts w:eastAsia="仿宋_GB2312"/>
                <w:sz w:val="28"/>
                <w:szCs w:val="28"/>
              </w:rPr>
              <w:t>血液（人类）</w:t>
            </w:r>
          </w:p>
        </w:tc>
      </w:tr>
      <w:tr w:rsidR="00656C85" w:rsidRPr="00A01EA5" w14:paraId="0E041374" w14:textId="77777777" w:rsidTr="007E5FC4">
        <w:trPr>
          <w:jc w:val="center"/>
        </w:trPr>
        <w:tc>
          <w:tcPr>
            <w:tcW w:w="2405" w:type="dxa"/>
          </w:tcPr>
          <w:p w14:paraId="3C9E9ECE"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适用样本类型为咽拭子</w:t>
            </w:r>
          </w:p>
        </w:tc>
        <w:tc>
          <w:tcPr>
            <w:tcW w:w="5891" w:type="dxa"/>
          </w:tcPr>
          <w:p w14:paraId="2C3F2891"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缓解咽部症状的含片、喷剂等</w:t>
            </w:r>
          </w:p>
        </w:tc>
      </w:tr>
      <w:tr w:rsidR="00656C85" w:rsidRPr="00A01EA5" w14:paraId="744301A4" w14:textId="77777777" w:rsidTr="007E5FC4">
        <w:trPr>
          <w:jc w:val="center"/>
        </w:trPr>
        <w:tc>
          <w:tcPr>
            <w:tcW w:w="2405" w:type="dxa"/>
          </w:tcPr>
          <w:p w14:paraId="4D6AF546"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适用样本类型为血液时</w:t>
            </w:r>
          </w:p>
        </w:tc>
        <w:tc>
          <w:tcPr>
            <w:tcW w:w="5891" w:type="dxa"/>
          </w:tcPr>
          <w:p w14:paraId="1B5057BF"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血脂、胆红素、血红蛋白、抗凝剂（如适用）</w:t>
            </w:r>
          </w:p>
        </w:tc>
      </w:tr>
      <w:tr w:rsidR="00521AF9" w:rsidRPr="00A01EA5" w14:paraId="3D3622D5" w14:textId="77777777" w:rsidTr="007E5FC4">
        <w:trPr>
          <w:jc w:val="center"/>
        </w:trPr>
        <w:tc>
          <w:tcPr>
            <w:tcW w:w="2405" w:type="dxa"/>
          </w:tcPr>
          <w:p w14:paraId="0115221B" w14:textId="5B095B43" w:rsidR="00521AF9" w:rsidRPr="00A01EA5" w:rsidRDefault="00521AF9" w:rsidP="007E5FC4">
            <w:pPr>
              <w:snapToGrid w:val="0"/>
              <w:spacing w:line="460" w:lineRule="exact"/>
              <w:rPr>
                <w:rFonts w:eastAsia="仿宋_GB2312"/>
                <w:sz w:val="28"/>
                <w:szCs w:val="28"/>
              </w:rPr>
            </w:pPr>
            <w:r w:rsidRPr="00A01EA5">
              <w:rPr>
                <w:rFonts w:eastAsia="仿宋_GB2312" w:hint="eastAsia"/>
                <w:sz w:val="28"/>
                <w:szCs w:val="28"/>
              </w:rPr>
              <w:lastRenderedPageBreak/>
              <w:t>适用样本为皮肤病变组织时</w:t>
            </w:r>
          </w:p>
        </w:tc>
        <w:tc>
          <w:tcPr>
            <w:tcW w:w="5891" w:type="dxa"/>
          </w:tcPr>
          <w:p w14:paraId="22CA128B" w14:textId="15EF76E2" w:rsidR="00521AF9" w:rsidRPr="00A01EA5" w:rsidRDefault="00521AF9" w:rsidP="007E5FC4">
            <w:pPr>
              <w:snapToGrid w:val="0"/>
              <w:spacing w:line="460" w:lineRule="exact"/>
              <w:rPr>
                <w:rFonts w:eastAsia="仿宋_GB2312"/>
                <w:sz w:val="28"/>
                <w:szCs w:val="28"/>
              </w:rPr>
            </w:pPr>
            <w:r w:rsidRPr="00A01EA5">
              <w:rPr>
                <w:rFonts w:eastAsia="仿宋_GB2312" w:hint="eastAsia"/>
                <w:sz w:val="28"/>
                <w:szCs w:val="28"/>
              </w:rPr>
              <w:t>阿昔洛韦、氧化锌软膏、可的松软膏、止痒膏、润肤霜、</w:t>
            </w:r>
            <w:r w:rsidR="00244B7B" w:rsidRPr="00A01EA5">
              <w:rPr>
                <w:rFonts w:eastAsia="仿宋_GB2312" w:hint="eastAsia"/>
                <w:sz w:val="28"/>
                <w:szCs w:val="28"/>
              </w:rPr>
              <w:t>水杨酸、尿液、粪便、精液</w:t>
            </w:r>
            <w:r w:rsidR="007A73DF" w:rsidRPr="00A01EA5">
              <w:rPr>
                <w:rFonts w:eastAsia="仿宋_GB2312" w:hint="eastAsia"/>
                <w:sz w:val="28"/>
                <w:szCs w:val="28"/>
              </w:rPr>
              <w:t>、淀粉、润滑剂等</w:t>
            </w:r>
          </w:p>
        </w:tc>
      </w:tr>
      <w:tr w:rsidR="00656C85" w:rsidRPr="00A01EA5" w14:paraId="352FFE30" w14:textId="77777777" w:rsidTr="007E5FC4">
        <w:trPr>
          <w:jc w:val="center"/>
        </w:trPr>
        <w:tc>
          <w:tcPr>
            <w:tcW w:w="2405" w:type="dxa"/>
          </w:tcPr>
          <w:p w14:paraId="49A2E6D1"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过敏性症状缓解药物</w:t>
            </w:r>
          </w:p>
        </w:tc>
        <w:tc>
          <w:tcPr>
            <w:tcW w:w="5891" w:type="dxa"/>
          </w:tcPr>
          <w:p w14:paraId="097DABAF"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盐酸组胺、氯雷他定、西替利嗪</w:t>
            </w:r>
          </w:p>
        </w:tc>
      </w:tr>
      <w:tr w:rsidR="00656C85" w:rsidRPr="00A01EA5" w14:paraId="1218AA58" w14:textId="77777777" w:rsidTr="007E5FC4">
        <w:trPr>
          <w:jc w:val="center"/>
        </w:trPr>
        <w:tc>
          <w:tcPr>
            <w:tcW w:w="2405" w:type="dxa"/>
          </w:tcPr>
          <w:p w14:paraId="0D375853"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抗病毒药物</w:t>
            </w:r>
          </w:p>
        </w:tc>
        <w:tc>
          <w:tcPr>
            <w:tcW w:w="5891" w:type="dxa"/>
          </w:tcPr>
          <w:p w14:paraId="1F44164F" w14:textId="7EA880AE" w:rsidR="00656C85" w:rsidRPr="00A01EA5" w:rsidRDefault="00656C85" w:rsidP="007E5FC4">
            <w:pPr>
              <w:snapToGrid w:val="0"/>
              <w:spacing w:line="460" w:lineRule="exact"/>
              <w:rPr>
                <w:rFonts w:eastAsia="仿宋_GB2312"/>
                <w:sz w:val="28"/>
                <w:szCs w:val="28"/>
              </w:rPr>
            </w:pPr>
          </w:p>
        </w:tc>
      </w:tr>
      <w:tr w:rsidR="00656C85" w:rsidRPr="00A01EA5" w14:paraId="1410E8F2" w14:textId="77777777" w:rsidTr="007E5FC4">
        <w:trPr>
          <w:jc w:val="center"/>
        </w:trPr>
        <w:tc>
          <w:tcPr>
            <w:tcW w:w="2405" w:type="dxa"/>
          </w:tcPr>
          <w:p w14:paraId="574BBD0C"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抗生素</w:t>
            </w:r>
          </w:p>
        </w:tc>
        <w:tc>
          <w:tcPr>
            <w:tcW w:w="5891" w:type="dxa"/>
          </w:tcPr>
          <w:p w14:paraId="0FA04F5A"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左氧氟沙星、阿奇霉素、头孢曲松、美罗培南</w:t>
            </w:r>
          </w:p>
        </w:tc>
      </w:tr>
      <w:tr w:rsidR="00656C85" w:rsidRPr="00A01EA5" w14:paraId="37342B13" w14:textId="77777777" w:rsidTr="007E5FC4">
        <w:trPr>
          <w:jc w:val="center"/>
        </w:trPr>
        <w:tc>
          <w:tcPr>
            <w:tcW w:w="2405" w:type="dxa"/>
          </w:tcPr>
          <w:p w14:paraId="67C536B2"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解热镇痛药物</w:t>
            </w:r>
          </w:p>
        </w:tc>
        <w:tc>
          <w:tcPr>
            <w:tcW w:w="5891" w:type="dxa"/>
          </w:tcPr>
          <w:p w14:paraId="13D04001"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扑热息痛、对乙酰氨基酚、阿司匹林</w:t>
            </w:r>
          </w:p>
        </w:tc>
      </w:tr>
      <w:tr w:rsidR="00656C85" w:rsidRPr="00A01EA5" w14:paraId="7526C36F" w14:textId="77777777" w:rsidTr="007E5FC4">
        <w:trPr>
          <w:jc w:val="center"/>
        </w:trPr>
        <w:tc>
          <w:tcPr>
            <w:tcW w:w="2405" w:type="dxa"/>
          </w:tcPr>
          <w:p w14:paraId="67654108"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全身性抗菌药物</w:t>
            </w:r>
          </w:p>
        </w:tc>
        <w:tc>
          <w:tcPr>
            <w:tcW w:w="5891" w:type="dxa"/>
          </w:tcPr>
          <w:p w14:paraId="327CB489"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妥布霉素</w:t>
            </w:r>
          </w:p>
        </w:tc>
      </w:tr>
      <w:tr w:rsidR="00656C85" w:rsidRPr="00A01EA5" w14:paraId="3A42C1B7" w14:textId="77777777" w:rsidTr="007E5FC4">
        <w:trPr>
          <w:jc w:val="center"/>
        </w:trPr>
        <w:tc>
          <w:tcPr>
            <w:tcW w:w="2405" w:type="dxa"/>
          </w:tcPr>
          <w:p w14:paraId="6B246718" w14:textId="77777777" w:rsidR="00656C85" w:rsidRPr="00A01EA5" w:rsidRDefault="00656C85" w:rsidP="007E5FC4">
            <w:pPr>
              <w:snapToGrid w:val="0"/>
              <w:spacing w:line="460" w:lineRule="exact"/>
              <w:rPr>
                <w:rFonts w:eastAsia="仿宋_GB2312"/>
                <w:sz w:val="28"/>
                <w:szCs w:val="28"/>
              </w:rPr>
            </w:pPr>
          </w:p>
        </w:tc>
        <w:tc>
          <w:tcPr>
            <w:tcW w:w="5891" w:type="dxa"/>
          </w:tcPr>
          <w:p w14:paraId="6E93E19A" w14:textId="77777777" w:rsidR="00656C85" w:rsidRPr="00A01EA5" w:rsidRDefault="00656C85" w:rsidP="007E5FC4">
            <w:pPr>
              <w:snapToGrid w:val="0"/>
              <w:spacing w:line="460" w:lineRule="exact"/>
              <w:rPr>
                <w:rFonts w:eastAsia="仿宋_GB2312"/>
                <w:sz w:val="28"/>
                <w:szCs w:val="28"/>
              </w:rPr>
            </w:pPr>
            <w:r w:rsidRPr="00A01EA5">
              <w:rPr>
                <w:rFonts w:eastAsia="仿宋_GB2312"/>
                <w:sz w:val="28"/>
                <w:szCs w:val="28"/>
              </w:rPr>
              <w:t>维生素</w:t>
            </w:r>
            <w:r w:rsidRPr="00A01EA5">
              <w:rPr>
                <w:rFonts w:eastAsia="仿宋_GB2312"/>
                <w:sz w:val="28"/>
                <w:szCs w:val="28"/>
              </w:rPr>
              <w:t>A</w:t>
            </w:r>
          </w:p>
        </w:tc>
      </w:tr>
    </w:tbl>
    <w:p w14:paraId="64308261" w14:textId="77777777" w:rsidR="00656C85" w:rsidRPr="00A01EA5" w:rsidRDefault="00656C85" w:rsidP="00165FCC">
      <w:pPr>
        <w:snapToGrid w:val="0"/>
        <w:spacing w:line="520" w:lineRule="exact"/>
        <w:ind w:firstLineChars="200" w:firstLine="640"/>
        <w:rPr>
          <w:rFonts w:eastAsia="仿宋_GB2312"/>
          <w:szCs w:val="32"/>
        </w:rPr>
      </w:pPr>
      <w:bookmarkStart w:id="1" w:name="_Hlk118293657"/>
    </w:p>
    <w:p w14:paraId="775F5255" w14:textId="67CBD1A8" w:rsidR="008C2483" w:rsidRPr="00A01EA5" w:rsidRDefault="008C2483" w:rsidP="008C2483">
      <w:pPr>
        <w:snapToGrid w:val="0"/>
        <w:spacing w:line="560" w:lineRule="exact"/>
        <w:ind w:firstLineChars="200" w:firstLine="640"/>
        <w:rPr>
          <w:rFonts w:eastAsia="仿宋_GB2312"/>
          <w:szCs w:val="32"/>
        </w:rPr>
      </w:pPr>
      <w:r w:rsidRPr="00A01EA5">
        <w:rPr>
          <w:rFonts w:eastAsia="仿宋_GB2312" w:hint="eastAsia"/>
          <w:szCs w:val="32"/>
        </w:rPr>
        <w:t>1</w:t>
      </w:r>
      <w:r w:rsidRPr="00A01EA5">
        <w:rPr>
          <w:rFonts w:eastAsia="仿宋_GB2312"/>
          <w:szCs w:val="32"/>
        </w:rPr>
        <w:t>.8.2.</w:t>
      </w:r>
      <w:r w:rsidR="00BB24C0">
        <w:rPr>
          <w:rFonts w:eastAsia="仿宋_GB2312"/>
          <w:szCs w:val="32"/>
        </w:rPr>
        <w:t>2</w:t>
      </w:r>
      <w:r w:rsidRPr="00A01EA5">
        <w:rPr>
          <w:rFonts w:eastAsia="仿宋_GB2312" w:hint="eastAsia"/>
          <w:szCs w:val="32"/>
        </w:rPr>
        <w:t>病原体</w:t>
      </w:r>
      <w:r w:rsidRPr="00A01EA5">
        <w:rPr>
          <w:rFonts w:eastAsia="仿宋_GB2312"/>
          <w:szCs w:val="32"/>
        </w:rPr>
        <w:t>干扰</w:t>
      </w:r>
    </w:p>
    <w:p w14:paraId="23C894E8" w14:textId="280CAAF5" w:rsidR="008C2483" w:rsidRPr="00A01EA5" w:rsidRDefault="00261805" w:rsidP="008C2483">
      <w:pPr>
        <w:snapToGrid w:val="0"/>
        <w:spacing w:line="560" w:lineRule="exact"/>
        <w:ind w:firstLineChars="200" w:firstLine="640"/>
        <w:rPr>
          <w:rFonts w:eastAsia="仿宋_GB2312"/>
          <w:color w:val="000000"/>
          <w:szCs w:val="32"/>
        </w:rPr>
      </w:pPr>
      <w:r w:rsidRPr="00A01EA5">
        <w:rPr>
          <w:rFonts w:eastAsia="仿宋_GB2312"/>
          <w:szCs w:val="32"/>
        </w:rPr>
        <w:t>申请人应结合产品适用的样本类型，充分考虑临床上</w:t>
      </w:r>
      <w:r w:rsidRPr="00A01EA5">
        <w:rPr>
          <w:rFonts w:eastAsia="仿宋_GB2312"/>
          <w:color w:val="000000"/>
          <w:szCs w:val="32"/>
        </w:rPr>
        <w:t>容易与</w:t>
      </w:r>
      <w:r w:rsidRPr="00A01EA5">
        <w:rPr>
          <w:rFonts w:eastAsia="仿宋_GB2312"/>
          <w:szCs w:val="32"/>
        </w:rPr>
        <w:t>猴痘</w:t>
      </w:r>
      <w:r w:rsidRPr="00A01EA5">
        <w:rPr>
          <w:rFonts w:eastAsia="仿宋_GB2312"/>
          <w:color w:val="000000"/>
          <w:szCs w:val="32"/>
        </w:rPr>
        <w:t>病毒合并感染的病原体</w:t>
      </w:r>
      <w:r w:rsidRPr="00A01EA5">
        <w:rPr>
          <w:rFonts w:eastAsia="仿宋_GB2312" w:hint="eastAsia"/>
          <w:color w:val="000000"/>
          <w:szCs w:val="32"/>
        </w:rPr>
        <w:t>及“</w:t>
      </w:r>
      <w:r w:rsidRPr="00A01EA5">
        <w:rPr>
          <w:rFonts w:eastAsia="仿宋_GB2312" w:hint="eastAsia"/>
          <w:color w:val="000000"/>
          <w:szCs w:val="32"/>
        </w:rPr>
        <w:t>1</w:t>
      </w:r>
      <w:r w:rsidRPr="00A01EA5">
        <w:rPr>
          <w:rFonts w:eastAsia="仿宋_GB2312"/>
          <w:color w:val="000000"/>
          <w:szCs w:val="32"/>
        </w:rPr>
        <w:t>.8.1</w:t>
      </w:r>
      <w:r w:rsidRPr="00A01EA5">
        <w:rPr>
          <w:rFonts w:eastAsia="仿宋_GB2312" w:hint="eastAsia"/>
          <w:color w:val="000000"/>
          <w:szCs w:val="32"/>
        </w:rPr>
        <w:t>”部分经生物信息学分析显示存在较高同源性的病原体，</w:t>
      </w:r>
      <w:r w:rsidRPr="00A01EA5">
        <w:rPr>
          <w:rFonts w:eastAsia="仿宋_GB2312"/>
          <w:color w:val="000000"/>
          <w:szCs w:val="32"/>
        </w:rPr>
        <w:t>在高浓度的情况下对低浓度（例如</w:t>
      </w:r>
      <w:r w:rsidRPr="00A01EA5">
        <w:rPr>
          <w:rFonts w:eastAsia="仿宋_GB2312"/>
          <w:szCs w:val="32"/>
        </w:rPr>
        <w:t>检出限浓度</w:t>
      </w:r>
      <w:r w:rsidRPr="00A01EA5">
        <w:rPr>
          <w:rFonts w:eastAsia="仿宋_GB2312"/>
          <w:color w:val="000000"/>
          <w:szCs w:val="32"/>
        </w:rPr>
        <w:t>）</w:t>
      </w:r>
      <w:r w:rsidRPr="00A01EA5">
        <w:rPr>
          <w:rFonts w:eastAsia="仿宋_GB2312"/>
          <w:szCs w:val="32"/>
        </w:rPr>
        <w:t>猴痘</w:t>
      </w:r>
      <w:r w:rsidRPr="00A01EA5">
        <w:rPr>
          <w:rFonts w:eastAsia="仿宋_GB2312"/>
          <w:color w:val="000000"/>
          <w:szCs w:val="32"/>
        </w:rPr>
        <w:t>病毒核酸检测的影响，进行</w:t>
      </w:r>
      <w:r w:rsidRPr="00A01EA5">
        <w:rPr>
          <w:rFonts w:eastAsia="仿宋_GB2312" w:hint="eastAsia"/>
          <w:szCs w:val="32"/>
        </w:rPr>
        <w:t>易合并感染病原体的</w:t>
      </w:r>
      <w:r w:rsidRPr="00A01EA5">
        <w:rPr>
          <w:rFonts w:eastAsia="仿宋_GB2312"/>
          <w:szCs w:val="32"/>
        </w:rPr>
        <w:t>干扰研究。</w:t>
      </w:r>
      <w:r w:rsidRPr="00A01EA5">
        <w:rPr>
          <w:rFonts w:eastAsia="仿宋_GB2312" w:hint="eastAsia"/>
          <w:szCs w:val="32"/>
        </w:rPr>
        <w:t>申请人也可结合临床应用风险（如发病率），对</w:t>
      </w:r>
      <w:r w:rsidRPr="00A01EA5">
        <w:rPr>
          <w:rFonts w:eastAsia="仿宋_GB2312" w:hint="eastAsia"/>
          <w:color w:val="000000"/>
          <w:szCs w:val="32"/>
        </w:rPr>
        <w:t>较高同源性的病原体对检测试剂可能存在的干扰进行分析。</w:t>
      </w:r>
    </w:p>
    <w:p w14:paraId="237EA0D0" w14:textId="585DE44F"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321599" w:rsidRPr="00A01EA5">
        <w:rPr>
          <w:rFonts w:eastAsia="仿宋_GB2312"/>
          <w:szCs w:val="32"/>
        </w:rPr>
        <w:t>9</w:t>
      </w:r>
      <w:r w:rsidR="00383F73" w:rsidRPr="00A01EA5">
        <w:rPr>
          <w:rFonts w:eastAsia="仿宋_GB2312"/>
          <w:szCs w:val="32"/>
        </w:rPr>
        <w:t>核酸提取</w:t>
      </w:r>
      <w:r w:rsidR="00383F73" w:rsidRPr="00A01EA5">
        <w:rPr>
          <w:rFonts w:eastAsia="仿宋_GB2312"/>
          <w:szCs w:val="32"/>
        </w:rPr>
        <w:t>/</w:t>
      </w:r>
      <w:r w:rsidR="00383F73" w:rsidRPr="00A01EA5">
        <w:rPr>
          <w:rFonts w:eastAsia="仿宋_GB2312"/>
          <w:szCs w:val="32"/>
        </w:rPr>
        <w:t>纯化性能</w:t>
      </w:r>
    </w:p>
    <w:p w14:paraId="4BEC0482" w14:textId="754252E2"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对配合使用的所有核酸提取试剂进行提取核酸纯度、浓度、提取效率的研究，并与质量较好的核酸提取试剂进行平行比对。若产品适用两种或以上核酸提取试剂，则每一种核酸提取试剂均需配合检测试剂</w:t>
      </w:r>
      <w:r w:rsidR="00F74E4C" w:rsidRPr="00A01EA5">
        <w:rPr>
          <w:rFonts w:eastAsia="仿宋_GB2312" w:hint="eastAsia"/>
          <w:b/>
          <w:bCs/>
          <w:szCs w:val="32"/>
        </w:rPr>
        <w:t>至</w:t>
      </w:r>
      <w:r w:rsidR="00F74E4C" w:rsidRPr="00A01EA5">
        <w:rPr>
          <w:rFonts w:eastAsia="仿宋_GB2312" w:hint="eastAsia"/>
          <w:szCs w:val="32"/>
        </w:rPr>
        <w:t>少</w:t>
      </w:r>
      <w:r w:rsidRPr="00A01EA5">
        <w:rPr>
          <w:rFonts w:eastAsia="仿宋_GB2312"/>
          <w:szCs w:val="32"/>
        </w:rPr>
        <w:t>进行抗干扰、</w:t>
      </w:r>
      <w:r w:rsidR="00F74E4C" w:rsidRPr="00A01EA5">
        <w:rPr>
          <w:rFonts w:eastAsia="仿宋_GB2312" w:hint="eastAsia"/>
          <w:szCs w:val="32"/>
        </w:rPr>
        <w:t>再现性</w:t>
      </w:r>
      <w:r w:rsidRPr="00A01EA5">
        <w:rPr>
          <w:rFonts w:eastAsia="仿宋_GB2312"/>
          <w:szCs w:val="32"/>
        </w:rPr>
        <w:t>和检出限的验证</w:t>
      </w:r>
      <w:r w:rsidR="00F74E4C" w:rsidRPr="00A01EA5">
        <w:rPr>
          <w:rFonts w:eastAsia="仿宋_GB2312" w:hint="eastAsia"/>
          <w:szCs w:val="32"/>
        </w:rPr>
        <w:t>，如果配套核酸提取试剂提取原理存在差异，还需额外进行检出限的建立。</w:t>
      </w:r>
    </w:p>
    <w:bookmarkEnd w:id="1"/>
    <w:p w14:paraId="3875CADD" w14:textId="49CD73CA"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DA784D" w:rsidRPr="00A01EA5">
        <w:rPr>
          <w:rFonts w:eastAsia="仿宋_GB2312"/>
          <w:szCs w:val="32"/>
        </w:rPr>
        <w:t>10</w:t>
      </w:r>
      <w:r w:rsidR="00383F73" w:rsidRPr="00A01EA5">
        <w:rPr>
          <w:rFonts w:eastAsia="仿宋_GB2312"/>
          <w:szCs w:val="32"/>
        </w:rPr>
        <w:t>反应体系</w:t>
      </w:r>
    </w:p>
    <w:p w14:paraId="690114E6" w14:textId="66FFED7D" w:rsidR="005F03FD" w:rsidRPr="00A01EA5" w:rsidRDefault="005F03FD" w:rsidP="00C870EC">
      <w:pPr>
        <w:snapToGrid w:val="0"/>
        <w:spacing w:line="560" w:lineRule="exact"/>
        <w:ind w:firstLineChars="196" w:firstLine="627"/>
        <w:rPr>
          <w:rFonts w:eastAsia="仿宋_GB2312"/>
          <w:szCs w:val="32"/>
        </w:rPr>
      </w:pPr>
      <w:r w:rsidRPr="00A01EA5">
        <w:rPr>
          <w:rFonts w:eastAsia="仿宋_GB2312" w:hint="eastAsia"/>
          <w:szCs w:val="32"/>
        </w:rPr>
        <w:lastRenderedPageBreak/>
        <w:t>1</w:t>
      </w:r>
      <w:r w:rsidRPr="00A01EA5">
        <w:rPr>
          <w:rFonts w:eastAsia="仿宋_GB2312"/>
          <w:szCs w:val="32"/>
        </w:rPr>
        <w:t>.10.1</w:t>
      </w:r>
      <w:r w:rsidRPr="00A01EA5">
        <w:rPr>
          <w:rFonts w:eastAsia="仿宋_GB2312"/>
          <w:szCs w:val="32"/>
        </w:rPr>
        <w:t>样本采集和处理</w:t>
      </w:r>
    </w:p>
    <w:p w14:paraId="43A4B2DC" w14:textId="6EDB2AAD" w:rsidR="00C870EC" w:rsidRPr="00A01EA5" w:rsidRDefault="00C870EC" w:rsidP="00C870EC">
      <w:pPr>
        <w:snapToGrid w:val="0"/>
        <w:spacing w:line="560" w:lineRule="exact"/>
        <w:ind w:firstLineChars="196" w:firstLine="627"/>
        <w:rPr>
          <w:rFonts w:eastAsia="仿宋_GB2312"/>
          <w:szCs w:val="32"/>
        </w:rPr>
      </w:pPr>
      <w:r w:rsidRPr="00A01EA5">
        <w:rPr>
          <w:rFonts w:eastAsia="仿宋_GB2312"/>
          <w:szCs w:val="32"/>
        </w:rPr>
        <w:t>根据适用样本类型，进行样本采集研究。提供样本采集器具和保存液等的详细研究资料，明确保存液或裂解液等的成分、浓度、使用量的要求等。配套的不同保存液或裂解液需验证检出限和重复性。</w:t>
      </w:r>
    </w:p>
    <w:p w14:paraId="3EDC1D09" w14:textId="206E78FE" w:rsidR="00C870EC" w:rsidRPr="00A01EA5" w:rsidRDefault="00C870EC" w:rsidP="00C870EC">
      <w:pPr>
        <w:snapToGrid w:val="0"/>
        <w:spacing w:line="520" w:lineRule="exact"/>
        <w:ind w:firstLineChars="200" w:firstLine="640"/>
        <w:rPr>
          <w:rFonts w:eastAsia="仿宋_GB2312"/>
          <w:szCs w:val="32"/>
        </w:rPr>
      </w:pPr>
      <w:r w:rsidRPr="00A01EA5">
        <w:rPr>
          <w:rFonts w:eastAsia="仿宋_GB2312"/>
          <w:szCs w:val="32"/>
        </w:rPr>
        <w:t>提供样本灭活、处理方式、处理过程的研究。</w:t>
      </w:r>
    </w:p>
    <w:p w14:paraId="6633DB7F" w14:textId="490FC72C"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1</w:t>
      </w:r>
      <w:r w:rsidR="00383F73" w:rsidRPr="00A01EA5">
        <w:rPr>
          <w:rFonts w:eastAsia="仿宋_GB2312"/>
          <w:szCs w:val="32"/>
        </w:rPr>
        <w:t>.</w:t>
      </w:r>
      <w:r w:rsidR="005F03FD" w:rsidRPr="00A01EA5">
        <w:rPr>
          <w:rFonts w:eastAsia="仿宋_GB2312"/>
          <w:szCs w:val="32"/>
        </w:rPr>
        <w:t>10</w:t>
      </w:r>
      <w:r w:rsidR="00383F73" w:rsidRPr="00A01EA5">
        <w:rPr>
          <w:rFonts w:eastAsia="仿宋_GB2312"/>
          <w:szCs w:val="32"/>
        </w:rPr>
        <w:t>.2</w:t>
      </w:r>
      <w:r w:rsidR="00383F73" w:rsidRPr="00A01EA5">
        <w:rPr>
          <w:rFonts w:eastAsia="仿宋_GB2312"/>
          <w:szCs w:val="32"/>
        </w:rPr>
        <w:t>核酸提取和反应体系</w:t>
      </w:r>
    </w:p>
    <w:p w14:paraId="6E787EC3"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研究确定最佳核酸提取和反应体系，包括核酸提取用的样本体积、洗脱体积和</w:t>
      </w:r>
      <w:r w:rsidRPr="00A01EA5">
        <w:rPr>
          <w:rFonts w:eastAsia="仿宋_GB2312"/>
          <w:szCs w:val="32"/>
        </w:rPr>
        <w:t>PCR</w:t>
      </w:r>
      <w:r w:rsidRPr="00A01EA5">
        <w:rPr>
          <w:rFonts w:eastAsia="仿宋_GB2312"/>
          <w:szCs w:val="32"/>
        </w:rPr>
        <w:t>加样体积、各种酶浓度、引物</w:t>
      </w:r>
      <w:r w:rsidRPr="00A01EA5">
        <w:rPr>
          <w:rFonts w:eastAsia="仿宋_GB2312"/>
          <w:szCs w:val="32"/>
        </w:rPr>
        <w:t>/</w:t>
      </w:r>
      <w:r w:rsidRPr="00A01EA5">
        <w:rPr>
          <w:rFonts w:eastAsia="仿宋_GB2312"/>
          <w:szCs w:val="32"/>
        </w:rPr>
        <w:t>探针浓度、</w:t>
      </w:r>
      <w:r w:rsidRPr="00A01EA5">
        <w:rPr>
          <w:rFonts w:eastAsia="仿宋_GB2312"/>
          <w:szCs w:val="32"/>
        </w:rPr>
        <w:t>dNTP</w:t>
      </w:r>
      <w:r w:rsidRPr="00A01EA5">
        <w:rPr>
          <w:rFonts w:eastAsia="仿宋_GB2312"/>
          <w:szCs w:val="32"/>
        </w:rPr>
        <w:t>浓度、阳离子浓度及反应各阶段温度、时间、循环数等。建议在保证核酸提取质量的情况下尽量扩大总反应体系和加样量，以提高检测灵敏度。</w:t>
      </w:r>
    </w:p>
    <w:p w14:paraId="1FA3E0B3"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提交不同适用机型基线和阈值循环数的确定资料。</w:t>
      </w:r>
    </w:p>
    <w:p w14:paraId="6CEFEF31"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不同适用机型的反应条件如果有差异应分别详述，并提交验证资料。</w:t>
      </w:r>
    </w:p>
    <w:p w14:paraId="4BB82588" w14:textId="695F23F0"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2</w:t>
      </w:r>
      <w:r w:rsidR="009027AE" w:rsidRPr="00A01EA5">
        <w:rPr>
          <w:rFonts w:eastAsia="仿宋_GB2312"/>
          <w:szCs w:val="32"/>
        </w:rPr>
        <w:t>.</w:t>
      </w:r>
      <w:r w:rsidR="00383F73" w:rsidRPr="00A01EA5">
        <w:rPr>
          <w:rFonts w:eastAsia="仿宋_GB2312"/>
          <w:szCs w:val="32"/>
        </w:rPr>
        <w:t>稳定性研究</w:t>
      </w:r>
    </w:p>
    <w:p w14:paraId="7284C09F" w14:textId="275028EF"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申报试剂的稳定性主要包括实时稳定性（有效期）、开瓶稳定性</w:t>
      </w:r>
      <w:r w:rsidR="006E3FE5" w:rsidRPr="00A01EA5">
        <w:rPr>
          <w:rFonts w:eastAsia="仿宋_GB2312"/>
          <w:szCs w:val="32"/>
        </w:rPr>
        <w:t>、</w:t>
      </w:r>
      <w:r w:rsidR="00435AAB" w:rsidRPr="00A01EA5">
        <w:rPr>
          <w:rFonts w:eastAsia="仿宋_GB2312" w:hint="eastAsia"/>
          <w:szCs w:val="32"/>
        </w:rPr>
        <w:t>运输稳定性、</w:t>
      </w:r>
      <w:r w:rsidR="006E3FE5" w:rsidRPr="00A01EA5">
        <w:rPr>
          <w:rFonts w:eastAsia="仿宋_GB2312"/>
          <w:szCs w:val="32"/>
        </w:rPr>
        <w:t>机载稳定性（如适用）</w:t>
      </w:r>
      <w:r w:rsidRPr="00A01EA5">
        <w:rPr>
          <w:rFonts w:eastAsia="仿宋_GB2312"/>
          <w:szCs w:val="32"/>
        </w:rPr>
        <w:t>及冻融次数限制等研究，申请人可根据实际需要选择合理的稳定性研究方案。稳定性研究资料应包括具体的实施方案、详细的研究数据以及统计分析结论。对于实时稳定性研究，应提供至少三批产品在实际储存条件下保存至成品有效期后的研究资料。</w:t>
      </w:r>
      <w:r w:rsidR="006E3FE5" w:rsidRPr="00A01EA5">
        <w:rPr>
          <w:rFonts w:eastAsia="仿宋_GB2312"/>
          <w:szCs w:val="32"/>
        </w:rPr>
        <w:t>对于开瓶稳定性研究应模拟真实使用情形，包括开瓶稳定性的开瓶频次</w:t>
      </w:r>
      <w:r w:rsidR="00180891" w:rsidRPr="00A01EA5">
        <w:rPr>
          <w:rFonts w:eastAsia="仿宋_GB2312"/>
          <w:szCs w:val="32"/>
        </w:rPr>
        <w:t>和开瓶时间等。</w:t>
      </w:r>
    </w:p>
    <w:p w14:paraId="69DE9B61" w14:textId="514ABB5A"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3</w:t>
      </w:r>
      <w:r w:rsidR="009027AE" w:rsidRPr="00A01EA5">
        <w:rPr>
          <w:rFonts w:eastAsia="仿宋_GB2312"/>
          <w:szCs w:val="32"/>
        </w:rPr>
        <w:t>.</w:t>
      </w:r>
      <w:r w:rsidR="00383F73" w:rsidRPr="00A01EA5">
        <w:rPr>
          <w:rFonts w:eastAsia="仿宋_GB2312"/>
          <w:szCs w:val="32"/>
        </w:rPr>
        <w:t>阳性判断值研究</w:t>
      </w:r>
    </w:p>
    <w:p w14:paraId="1BFBCFC0" w14:textId="5A3F92D8"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阳性判断值一般为申报产品检测病毒核酸阳性的</w:t>
      </w:r>
      <w:r w:rsidRPr="00A01EA5">
        <w:rPr>
          <w:rFonts w:eastAsia="仿宋_GB2312"/>
          <w:i/>
          <w:szCs w:val="32"/>
        </w:rPr>
        <w:t>Ct</w:t>
      </w:r>
      <w:r w:rsidRPr="00A01EA5">
        <w:rPr>
          <w:rFonts w:eastAsia="仿宋_GB2312"/>
          <w:szCs w:val="32"/>
        </w:rPr>
        <w:t>值。</w:t>
      </w:r>
      <w:r w:rsidRPr="00A01EA5">
        <w:rPr>
          <w:rFonts w:eastAsia="仿宋_GB2312"/>
          <w:szCs w:val="32"/>
        </w:rPr>
        <w:lastRenderedPageBreak/>
        <w:t>阳性判断值研究用样本来源应具有多样性和代表性，考虑不同时间、地域、不同的感染阶段和生理状态等因素，尽量纳入较多弱阳性的样本</w:t>
      </w:r>
      <w:r w:rsidR="00933CAB" w:rsidRPr="00A01EA5">
        <w:rPr>
          <w:rFonts w:eastAsia="仿宋_GB2312" w:hint="eastAsia"/>
          <w:szCs w:val="32"/>
        </w:rPr>
        <w:t>，阴性样本应包含易交叉病原体高浓度样本</w:t>
      </w:r>
      <w:r w:rsidRPr="00A01EA5">
        <w:rPr>
          <w:rFonts w:eastAsia="仿宋_GB2312"/>
          <w:szCs w:val="32"/>
        </w:rPr>
        <w:t>。在条件允许的情况下，建议覆盖目前的流行株进行阳性判断值研究。如判定值存在灰区，应提供灰区的确认资料。</w:t>
      </w:r>
    </w:p>
    <w:p w14:paraId="265DC7BA"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如果产品适用不同样本类型，需要对各样本类型进行阳性判断值的验证。</w:t>
      </w:r>
    </w:p>
    <w:p w14:paraId="76C3EF47"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提交阳性判断值研究所用样本的背景信息列表，至少包括性别、年龄、临床诊断信息、样本来源机构、检测结果等信息。</w:t>
      </w:r>
    </w:p>
    <w:p w14:paraId="55BF6649"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提供内标检测结果范围的确定方法和研究资料。</w:t>
      </w:r>
    </w:p>
    <w:p w14:paraId="2AC3E326" w14:textId="60FEC3C5"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 xml:space="preserve">. </w:t>
      </w:r>
      <w:r w:rsidR="00383F73" w:rsidRPr="00A01EA5">
        <w:rPr>
          <w:rFonts w:eastAsia="仿宋_GB2312"/>
          <w:szCs w:val="32"/>
        </w:rPr>
        <w:t>其他资料</w:t>
      </w:r>
    </w:p>
    <w:p w14:paraId="37EE0079" w14:textId="0289F810"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w:t>
      </w:r>
      <w:r w:rsidR="00383F73" w:rsidRPr="00A01EA5">
        <w:rPr>
          <w:rFonts w:eastAsia="仿宋_GB2312"/>
          <w:szCs w:val="32"/>
        </w:rPr>
        <w:t>主要原材料研究资料</w:t>
      </w:r>
    </w:p>
    <w:p w14:paraId="4094E95D" w14:textId="12585A9C"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该类产品的主要原材料包括引物、探针、酶、</w:t>
      </w:r>
      <w:r w:rsidRPr="00A01EA5">
        <w:rPr>
          <w:rFonts w:eastAsia="仿宋_GB2312"/>
          <w:szCs w:val="32"/>
        </w:rPr>
        <w:t>dNTP</w:t>
      </w:r>
      <w:r w:rsidRPr="00A01EA5">
        <w:rPr>
          <w:rFonts w:eastAsia="仿宋_GB2312"/>
          <w:szCs w:val="32"/>
        </w:rPr>
        <w:t>、核酸分离</w:t>
      </w:r>
      <w:r w:rsidRPr="00A01EA5">
        <w:rPr>
          <w:rFonts w:eastAsia="仿宋_GB2312"/>
          <w:szCs w:val="32"/>
        </w:rPr>
        <w:t>/</w:t>
      </w:r>
      <w:r w:rsidRPr="00A01EA5">
        <w:rPr>
          <w:rFonts w:eastAsia="仿宋_GB2312"/>
          <w:szCs w:val="32"/>
        </w:rPr>
        <w:t>纯化组分（如有）、质控品、</w:t>
      </w:r>
      <w:r w:rsidR="000A70EF" w:rsidRPr="00A01EA5">
        <w:rPr>
          <w:rFonts w:eastAsia="仿宋_GB2312" w:hint="eastAsia"/>
          <w:szCs w:val="32"/>
        </w:rPr>
        <w:t>企业</w:t>
      </w:r>
      <w:r w:rsidRPr="00A01EA5">
        <w:rPr>
          <w:rFonts w:eastAsia="仿宋_GB2312"/>
          <w:szCs w:val="32"/>
        </w:rPr>
        <w:t>参考品等。应提供主要原材料的选择与来源、制备过程、质量控制标准等相关研究资料、质控品的定值试验资料等。如主要原材料为企业自制，应提供其详细制备过程；如主要原材料源于外购，应提供资料包括：选择该原材料的依据及对比筛选试验资料、供货方提供的质量标准、出厂检验报告，以及该原材料到货后的质量检验资料。供应商应固定，不得随意更换。</w:t>
      </w:r>
    </w:p>
    <w:p w14:paraId="2BC97299" w14:textId="71AFEA13"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.1.1</w:t>
      </w:r>
      <w:r w:rsidR="00383F73" w:rsidRPr="00A01EA5">
        <w:rPr>
          <w:rFonts w:eastAsia="仿宋_GB2312"/>
          <w:szCs w:val="32"/>
        </w:rPr>
        <w:t>引物和探针：应详述引物和探针的设计原则，提供引物、探针核酸序列、靶序列的基因位点及两者的对应情况。建议每种病毒设计两套或多套引物、探针以供筛选，</w:t>
      </w:r>
      <w:r w:rsidR="00383F73" w:rsidRPr="00A01EA5">
        <w:rPr>
          <w:rFonts w:eastAsia="仿宋_GB2312"/>
          <w:szCs w:val="32"/>
        </w:rPr>
        <w:lastRenderedPageBreak/>
        <w:t>通过序列比对和功能性试验等方式，对病毒进行包容性和特异性（如交叉反应）的评价，其中序列比对包括与已公布</w:t>
      </w:r>
      <w:r w:rsidR="000A70EF" w:rsidRPr="00A01EA5">
        <w:rPr>
          <w:rFonts w:eastAsia="仿宋_GB2312" w:hint="eastAsia"/>
          <w:szCs w:val="32"/>
        </w:rPr>
        <w:t>猴痘</w:t>
      </w:r>
      <w:r w:rsidR="00383F73" w:rsidRPr="00A01EA5">
        <w:rPr>
          <w:rFonts w:eastAsia="仿宋_GB2312"/>
          <w:szCs w:val="32"/>
        </w:rPr>
        <w:t>病毒序列的比对，及与易产生交叉反应的其他病原体的序列比对；功能性试验包括对不同来源、不同滴度的</w:t>
      </w:r>
      <w:r w:rsidR="000A70EF" w:rsidRPr="00A01EA5">
        <w:rPr>
          <w:rFonts w:eastAsia="仿宋_GB2312" w:hint="eastAsia"/>
          <w:szCs w:val="32"/>
        </w:rPr>
        <w:t>猴痘</w:t>
      </w:r>
      <w:r w:rsidR="00383F73" w:rsidRPr="00A01EA5">
        <w:rPr>
          <w:rFonts w:eastAsia="仿宋_GB2312"/>
          <w:szCs w:val="32"/>
        </w:rPr>
        <w:t>病毒核酸阳性样本，和不同的近缘病原体的检测。通过筛选确定最佳的引物和探针组合。引物、探针的质量标准应至少包括序列准确性、纯度、浓度及功能性</w:t>
      </w:r>
      <w:r w:rsidR="00954CB4" w:rsidRPr="00A01EA5">
        <w:rPr>
          <w:rFonts w:eastAsia="仿宋_GB2312" w:hint="eastAsia"/>
          <w:szCs w:val="32"/>
        </w:rPr>
        <w:t>试验</w:t>
      </w:r>
      <w:r w:rsidR="00383F73" w:rsidRPr="00A01EA5">
        <w:rPr>
          <w:rFonts w:eastAsia="仿宋_GB2312"/>
          <w:szCs w:val="32"/>
        </w:rPr>
        <w:t>等。</w:t>
      </w:r>
    </w:p>
    <w:p w14:paraId="6A3E1AF1" w14:textId="704FB9C1"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.1.2</w:t>
      </w:r>
      <w:r w:rsidR="00383F73" w:rsidRPr="00A01EA5">
        <w:rPr>
          <w:rFonts w:eastAsia="仿宋_GB2312"/>
          <w:szCs w:val="32"/>
        </w:rPr>
        <w:t>脱氧三磷酸核苷（</w:t>
      </w:r>
      <w:r w:rsidR="00383F73" w:rsidRPr="00A01EA5">
        <w:rPr>
          <w:rFonts w:eastAsia="仿宋_GB2312"/>
          <w:szCs w:val="32"/>
        </w:rPr>
        <w:t>dNTP</w:t>
      </w:r>
      <w:r w:rsidR="00383F73" w:rsidRPr="00A01EA5">
        <w:rPr>
          <w:rFonts w:eastAsia="仿宋_GB2312"/>
          <w:szCs w:val="32"/>
        </w:rPr>
        <w:t>）：包括</w:t>
      </w:r>
      <w:r w:rsidR="00383F73" w:rsidRPr="00A01EA5">
        <w:rPr>
          <w:rFonts w:eastAsia="仿宋_GB2312"/>
          <w:szCs w:val="32"/>
        </w:rPr>
        <w:t>dATP</w:t>
      </w:r>
      <w:r w:rsidR="00383F73" w:rsidRPr="00A01EA5">
        <w:rPr>
          <w:rFonts w:eastAsia="仿宋_GB2312"/>
          <w:szCs w:val="32"/>
        </w:rPr>
        <w:t>、</w:t>
      </w:r>
      <w:r w:rsidR="00383F73" w:rsidRPr="00A01EA5">
        <w:rPr>
          <w:rFonts w:eastAsia="仿宋_GB2312"/>
          <w:szCs w:val="32"/>
        </w:rPr>
        <w:t>dGTP</w:t>
      </w:r>
      <w:r w:rsidR="00383F73" w:rsidRPr="00A01EA5">
        <w:rPr>
          <w:rFonts w:eastAsia="仿宋_GB2312"/>
          <w:szCs w:val="32"/>
        </w:rPr>
        <w:t>、</w:t>
      </w:r>
      <w:r w:rsidR="00383F73" w:rsidRPr="00A01EA5">
        <w:rPr>
          <w:rFonts w:eastAsia="仿宋_GB2312"/>
          <w:szCs w:val="32"/>
        </w:rPr>
        <w:t>dCTP</w:t>
      </w:r>
      <w:r w:rsidR="00383F73" w:rsidRPr="00A01EA5">
        <w:rPr>
          <w:rFonts w:eastAsia="仿宋_GB2312"/>
          <w:szCs w:val="32"/>
        </w:rPr>
        <w:t>、</w:t>
      </w:r>
      <w:r w:rsidR="00383F73" w:rsidRPr="00A01EA5">
        <w:rPr>
          <w:rFonts w:eastAsia="仿宋_GB2312"/>
          <w:szCs w:val="32"/>
        </w:rPr>
        <w:t>dTTP</w:t>
      </w:r>
      <w:r w:rsidR="00383F73" w:rsidRPr="00A01EA5">
        <w:rPr>
          <w:rFonts w:eastAsia="仿宋_GB2312"/>
          <w:szCs w:val="32"/>
        </w:rPr>
        <w:t>、</w:t>
      </w:r>
      <w:r w:rsidR="00383F73" w:rsidRPr="00A01EA5">
        <w:rPr>
          <w:rFonts w:eastAsia="仿宋_GB2312"/>
          <w:szCs w:val="32"/>
        </w:rPr>
        <w:t>dUTP</w:t>
      </w:r>
      <w:r w:rsidR="00383F73" w:rsidRPr="00A01EA5">
        <w:rPr>
          <w:rFonts w:eastAsia="仿宋_GB2312"/>
          <w:szCs w:val="32"/>
        </w:rPr>
        <w:t>，应提供对其纯度、浓度、功能性等的详细验证资料。</w:t>
      </w:r>
    </w:p>
    <w:p w14:paraId="6B9C74B4" w14:textId="369D6CF6"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.1.3</w:t>
      </w:r>
      <w:r w:rsidR="00383F73" w:rsidRPr="00A01EA5">
        <w:rPr>
          <w:rFonts w:eastAsia="仿宋_GB2312"/>
          <w:szCs w:val="32"/>
        </w:rPr>
        <w:t>酶：需要的酶主要包括</w:t>
      </w:r>
      <w:r w:rsidR="00383F73" w:rsidRPr="00A01EA5">
        <w:rPr>
          <w:rFonts w:eastAsia="仿宋_GB2312"/>
          <w:szCs w:val="32"/>
        </w:rPr>
        <w:t>DNA</w:t>
      </w:r>
      <w:r w:rsidR="00383F73" w:rsidRPr="00A01EA5">
        <w:rPr>
          <w:rFonts w:eastAsia="仿宋_GB2312"/>
          <w:szCs w:val="32"/>
        </w:rPr>
        <w:t>聚合酶、尿嘧啶</w:t>
      </w:r>
      <w:r w:rsidR="00383F73" w:rsidRPr="00A01EA5">
        <w:rPr>
          <w:rFonts w:eastAsia="仿宋_GB2312"/>
          <w:szCs w:val="32"/>
        </w:rPr>
        <w:t>DNA</w:t>
      </w:r>
      <w:r w:rsidR="00383F73" w:rsidRPr="00A01EA5">
        <w:rPr>
          <w:rFonts w:eastAsia="仿宋_GB2312"/>
          <w:szCs w:val="32"/>
        </w:rPr>
        <w:t>糖基化酶等，应分别对酶活性、功能性等进行评价和验证。</w:t>
      </w:r>
    </w:p>
    <w:p w14:paraId="6C35FF78" w14:textId="0593D1D6"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.1.4</w:t>
      </w:r>
      <w:r w:rsidR="00383F73" w:rsidRPr="00A01EA5">
        <w:rPr>
          <w:rFonts w:eastAsia="仿宋_GB2312"/>
          <w:szCs w:val="32"/>
        </w:rPr>
        <w:t>质控品</w:t>
      </w:r>
    </w:p>
    <w:p w14:paraId="6E9695F4" w14:textId="2DD742F1"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试剂盒一般包含阴性质控品和阳性质控品。阳性质控品应包含试剂盒检测的靶序列，可采用假病毒</w:t>
      </w:r>
      <w:r w:rsidR="00726F35" w:rsidRPr="00A01EA5">
        <w:rPr>
          <w:rFonts w:eastAsia="仿宋_GB2312" w:hint="eastAsia"/>
          <w:szCs w:val="32"/>
        </w:rPr>
        <w:t>或质粒</w:t>
      </w:r>
      <w:r w:rsidRPr="00A01EA5">
        <w:rPr>
          <w:rFonts w:eastAsia="仿宋_GB2312"/>
          <w:szCs w:val="32"/>
        </w:rPr>
        <w:t>制备。质控品需参与样本处理、核酸的平行提取和检测的全过程，以对整个提取和</w:t>
      </w:r>
      <w:r w:rsidRPr="00A01EA5">
        <w:rPr>
          <w:rFonts w:eastAsia="仿宋_GB2312"/>
          <w:szCs w:val="32"/>
        </w:rPr>
        <w:t>PCR</w:t>
      </w:r>
      <w:r w:rsidRPr="00A01EA5">
        <w:rPr>
          <w:rFonts w:eastAsia="仿宋_GB2312"/>
          <w:szCs w:val="32"/>
        </w:rPr>
        <w:t>扩增过程、试剂</w:t>
      </w:r>
      <w:r w:rsidRPr="00A01EA5">
        <w:rPr>
          <w:rFonts w:eastAsia="仿宋_GB2312"/>
          <w:szCs w:val="32"/>
        </w:rPr>
        <w:t>/</w:t>
      </w:r>
      <w:r w:rsidRPr="00A01EA5">
        <w:rPr>
          <w:rFonts w:eastAsia="仿宋_GB2312"/>
          <w:szCs w:val="32"/>
        </w:rPr>
        <w:t>设备、交叉污染等环节进行合理质量控制。提交试剂盒质控品有关原料选择、制备、定值过程、浓度范围等试验资料，对质控品的检测结果</w:t>
      </w:r>
      <w:r w:rsidRPr="00A01EA5">
        <w:rPr>
          <w:rFonts w:eastAsia="仿宋_GB2312"/>
          <w:i/>
          <w:szCs w:val="32"/>
        </w:rPr>
        <w:t>Ct</w:t>
      </w:r>
      <w:r w:rsidRPr="00A01EA5">
        <w:rPr>
          <w:rFonts w:eastAsia="仿宋_GB2312"/>
          <w:szCs w:val="32"/>
        </w:rPr>
        <w:t>值范围做出明确的要求。</w:t>
      </w:r>
    </w:p>
    <w:p w14:paraId="2203991E" w14:textId="1060469D"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.1.5</w:t>
      </w:r>
      <w:r w:rsidR="00383F73" w:rsidRPr="00A01EA5">
        <w:rPr>
          <w:rFonts w:eastAsia="仿宋_GB2312"/>
          <w:szCs w:val="32"/>
        </w:rPr>
        <w:t>内标</w:t>
      </w:r>
    </w:p>
    <w:p w14:paraId="7F15E7E4"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内标，又称内对照，可对管内抑制导致的假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sidRPr="00A01EA5">
        <w:rPr>
          <w:rFonts w:eastAsia="仿宋_GB2312"/>
          <w:i/>
          <w:szCs w:val="32"/>
        </w:rPr>
        <w:t>Ct</w:t>
      </w:r>
      <w:r w:rsidRPr="00A01EA5">
        <w:rPr>
          <w:rFonts w:eastAsia="仿宋_GB2312"/>
          <w:szCs w:val="32"/>
        </w:rPr>
        <w:t>值范围。</w:t>
      </w:r>
      <w:r w:rsidRPr="00A01EA5">
        <w:rPr>
          <w:rFonts w:eastAsia="仿宋_GB2312"/>
          <w:szCs w:val="32"/>
        </w:rPr>
        <w:lastRenderedPageBreak/>
        <w:t>建议科学设置内标，对待测样本的取样质量、试剂的反应体系进行监控。</w:t>
      </w:r>
    </w:p>
    <w:p w14:paraId="066E076C" w14:textId="03D97C5B"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.1.6</w:t>
      </w:r>
      <w:r w:rsidR="00383F73" w:rsidRPr="00A01EA5">
        <w:rPr>
          <w:rFonts w:eastAsia="仿宋_GB2312"/>
          <w:szCs w:val="32"/>
        </w:rPr>
        <w:t>企业参考品</w:t>
      </w:r>
    </w:p>
    <w:p w14:paraId="461F7BCC" w14:textId="152BE97A"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该类产品的企业参考品一般包括阳性参考品、阴性参考品、检出限参考品和</w:t>
      </w:r>
      <w:r w:rsidR="00F32D6C" w:rsidRPr="00A01EA5">
        <w:rPr>
          <w:rFonts w:eastAsia="仿宋_GB2312" w:hint="eastAsia"/>
          <w:szCs w:val="32"/>
        </w:rPr>
        <w:t>精密度</w:t>
      </w:r>
      <w:r w:rsidRPr="00A01EA5">
        <w:rPr>
          <w:rFonts w:eastAsia="仿宋_GB2312"/>
          <w:szCs w:val="32"/>
        </w:rPr>
        <w:t>参考品。应根据产品性能验证的实际需要设置企业参考品。</w:t>
      </w:r>
    </w:p>
    <w:p w14:paraId="40DD187A"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应提交企业参考品的原料来源、选择、制备、阴阳性及浓度确认方法或试剂等相关验证资料。企业参考品应采用临床样本，或者使用病毒培养物加入阴性基质。企业参考品的设置建议如下：</w:t>
      </w:r>
      <w:r w:rsidRPr="00A01EA5">
        <w:rPr>
          <w:rFonts w:eastAsia="仿宋_GB2312"/>
          <w:szCs w:val="32"/>
        </w:rPr>
        <w:t xml:space="preserve"> </w:t>
      </w:r>
    </w:p>
    <w:p w14:paraId="7D00D237" w14:textId="2FF34DD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阳性参考品：</w:t>
      </w:r>
      <w:bookmarkStart w:id="2" w:name="_Hlk118297998"/>
      <w:r w:rsidRPr="00A01EA5">
        <w:rPr>
          <w:rFonts w:eastAsia="仿宋_GB2312"/>
          <w:szCs w:val="32"/>
        </w:rPr>
        <w:t>应着重考虑不同来源的病毒样本和</w:t>
      </w:r>
      <w:r w:rsidR="00F32D6C" w:rsidRPr="00A01EA5">
        <w:rPr>
          <w:rFonts w:eastAsia="仿宋_GB2312" w:hint="eastAsia"/>
          <w:szCs w:val="32"/>
        </w:rPr>
        <w:t>浓</w:t>
      </w:r>
      <w:r w:rsidRPr="00A01EA5">
        <w:rPr>
          <w:rFonts w:eastAsia="仿宋_GB2312"/>
          <w:szCs w:val="32"/>
        </w:rPr>
        <w:t>度要求，应至少选取不同来源的</w:t>
      </w:r>
      <w:r w:rsidRPr="00A01EA5">
        <w:rPr>
          <w:rFonts w:eastAsia="仿宋_GB2312"/>
          <w:szCs w:val="32"/>
        </w:rPr>
        <w:t>5</w:t>
      </w:r>
      <w:r w:rsidRPr="00A01EA5">
        <w:rPr>
          <w:rFonts w:eastAsia="仿宋_GB2312"/>
          <w:szCs w:val="32"/>
        </w:rPr>
        <w:t>个病毒样本。</w:t>
      </w:r>
      <w:bookmarkEnd w:id="2"/>
    </w:p>
    <w:p w14:paraId="337C5115" w14:textId="041A17D1" w:rsidR="00F32D6C" w:rsidRPr="00A01EA5" w:rsidRDefault="00383F73" w:rsidP="00F32D6C">
      <w:pPr>
        <w:spacing w:line="560" w:lineRule="exact"/>
        <w:ind w:firstLineChars="200" w:firstLine="640"/>
        <w:rPr>
          <w:rFonts w:eastAsia="仿宋_GB2312"/>
          <w:szCs w:val="32"/>
        </w:rPr>
      </w:pPr>
      <w:r w:rsidRPr="00A01EA5">
        <w:rPr>
          <w:rFonts w:eastAsia="仿宋_GB2312"/>
          <w:szCs w:val="32"/>
        </w:rPr>
        <w:t>阴性参考品：主要涉及对交叉反应的验证情况，建议包括</w:t>
      </w:r>
      <w:r w:rsidR="00F32D6C" w:rsidRPr="00A01EA5">
        <w:rPr>
          <w:rFonts w:eastAsia="仿宋_GB2312"/>
          <w:szCs w:val="32"/>
        </w:rPr>
        <w:t>水痘</w:t>
      </w:r>
      <w:r w:rsidR="00F32D6C" w:rsidRPr="00A01EA5">
        <w:rPr>
          <w:rFonts w:eastAsia="仿宋_GB2312"/>
          <w:szCs w:val="32"/>
        </w:rPr>
        <w:t>-</w:t>
      </w:r>
      <w:r w:rsidR="00F32D6C" w:rsidRPr="00A01EA5">
        <w:rPr>
          <w:rFonts w:eastAsia="仿宋_GB2312"/>
          <w:szCs w:val="32"/>
        </w:rPr>
        <w:t>带状疱疹病毒、风疹病毒、单纯疱疹病毒、人类疱疹病毒、天花病毒（假病毒）、痘苗病毒、牛痘病毒、化脓性链球菌、白色念珠菌等。</w:t>
      </w:r>
    </w:p>
    <w:p w14:paraId="04FF43A9"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检出限参考品：可采用</w:t>
      </w:r>
      <w:r w:rsidRPr="00A01EA5">
        <w:rPr>
          <w:rFonts w:eastAsia="仿宋_GB2312"/>
          <w:szCs w:val="32"/>
        </w:rPr>
        <w:t>95%</w:t>
      </w:r>
      <w:r w:rsidRPr="00A01EA5">
        <w:rPr>
          <w:rFonts w:eastAsia="仿宋_GB2312"/>
          <w:szCs w:val="32"/>
        </w:rPr>
        <w:t>阳性检出水平或略高于检出限的水平，如</w:t>
      </w:r>
      <w:r w:rsidRPr="00A01EA5">
        <w:rPr>
          <w:rFonts w:eastAsia="仿宋_GB2312"/>
          <w:szCs w:val="32"/>
        </w:rPr>
        <w:t>100%</w:t>
      </w:r>
      <w:r w:rsidRPr="00A01EA5">
        <w:rPr>
          <w:rFonts w:eastAsia="仿宋_GB2312"/>
          <w:szCs w:val="32"/>
        </w:rPr>
        <w:t>阳性检出水平。</w:t>
      </w:r>
    </w:p>
    <w:p w14:paraId="4FD350E8" w14:textId="1C0164FF" w:rsidR="00383F73" w:rsidRPr="00A01EA5" w:rsidRDefault="00996AE3" w:rsidP="00165FCC">
      <w:pPr>
        <w:snapToGrid w:val="0"/>
        <w:spacing w:line="520" w:lineRule="exact"/>
        <w:ind w:firstLineChars="200" w:firstLine="640"/>
        <w:rPr>
          <w:rFonts w:eastAsia="仿宋_GB2312"/>
          <w:szCs w:val="32"/>
        </w:rPr>
      </w:pPr>
      <w:r w:rsidRPr="00A01EA5">
        <w:rPr>
          <w:rFonts w:eastAsia="仿宋_GB2312" w:hint="eastAsia"/>
          <w:szCs w:val="32"/>
        </w:rPr>
        <w:t>精密度</w:t>
      </w:r>
      <w:r w:rsidR="00383F73" w:rsidRPr="00A01EA5">
        <w:rPr>
          <w:rFonts w:eastAsia="仿宋_GB2312"/>
          <w:szCs w:val="32"/>
        </w:rPr>
        <w:t>参考品：建议包括高、低两个浓度的样本，其中一个浓度应为检出限附近的浓度。</w:t>
      </w:r>
    </w:p>
    <w:p w14:paraId="78D3BC0E" w14:textId="7893BE9E" w:rsidR="00383F73" w:rsidRPr="00A01EA5" w:rsidRDefault="00337290" w:rsidP="00165FCC">
      <w:pPr>
        <w:snapToGrid w:val="0"/>
        <w:spacing w:line="520" w:lineRule="exact"/>
        <w:ind w:firstLineChars="200" w:firstLine="640"/>
        <w:rPr>
          <w:rFonts w:eastAsia="仿宋_GB2312"/>
          <w:szCs w:val="32"/>
        </w:rPr>
      </w:pPr>
      <w:r w:rsidRPr="00A01EA5">
        <w:rPr>
          <w:rFonts w:eastAsia="仿宋_GB2312"/>
          <w:szCs w:val="32"/>
        </w:rPr>
        <w:t>4</w:t>
      </w:r>
      <w:r w:rsidR="00383F73" w:rsidRPr="00A01EA5">
        <w:rPr>
          <w:rFonts w:eastAsia="仿宋_GB2312"/>
          <w:szCs w:val="32"/>
        </w:rPr>
        <w:t>.2</w:t>
      </w:r>
      <w:r w:rsidR="00383F73" w:rsidRPr="00A01EA5">
        <w:rPr>
          <w:rFonts w:eastAsia="仿宋_GB2312"/>
          <w:szCs w:val="32"/>
        </w:rPr>
        <w:t>生产工艺研究资料</w:t>
      </w:r>
    </w:p>
    <w:p w14:paraId="6DE254E0" w14:textId="77777777"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介绍产品主要生产工艺，可用流程图结合文字的方式表述。提交主要生产工艺的确定及优化研究资料。</w:t>
      </w:r>
    </w:p>
    <w:p w14:paraId="1EDF15E1" w14:textId="77777777" w:rsidR="00383F73" w:rsidRPr="00A01EA5" w:rsidRDefault="00383F73" w:rsidP="00165FCC">
      <w:pPr>
        <w:snapToGrid w:val="0"/>
        <w:spacing w:line="520" w:lineRule="exact"/>
        <w:ind w:firstLineChars="200" w:firstLine="640"/>
        <w:rPr>
          <w:rFonts w:eastAsia="楷体_GB2312"/>
          <w:szCs w:val="32"/>
        </w:rPr>
      </w:pPr>
      <w:r w:rsidRPr="00A01EA5">
        <w:rPr>
          <w:rFonts w:eastAsia="楷体_GB2312"/>
          <w:szCs w:val="32"/>
        </w:rPr>
        <w:t>（四）临床评价资料</w:t>
      </w:r>
    </w:p>
    <w:p w14:paraId="14FD1406" w14:textId="77777777" w:rsidR="00926524" w:rsidRPr="00A01EA5" w:rsidRDefault="00926524" w:rsidP="00926524">
      <w:pPr>
        <w:snapToGrid w:val="0"/>
        <w:spacing w:line="540" w:lineRule="exact"/>
        <w:ind w:firstLineChars="200" w:firstLine="640"/>
        <w:rPr>
          <w:rFonts w:ascii="仿宋_GB2312" w:eastAsia="仿宋_GB2312"/>
          <w:szCs w:val="32"/>
        </w:rPr>
      </w:pPr>
      <w:r w:rsidRPr="00A01EA5">
        <w:rPr>
          <w:rFonts w:ascii="仿宋_GB2312" w:eastAsia="仿宋_GB2312" w:hint="eastAsia"/>
          <w:szCs w:val="32"/>
        </w:rPr>
        <w:t>临床试验的开展、方案的制定以及报告的撰写等均应符合相关法规及《体外诊断试剂临床试验技术指导原则》</w:t>
      </w:r>
      <w:r w:rsidRPr="00A01EA5">
        <w:rPr>
          <w:rFonts w:ascii="仿宋_GB2312" w:eastAsia="仿宋_GB2312" w:hint="eastAsia"/>
          <w:szCs w:val="32"/>
        </w:rPr>
        <w:lastRenderedPageBreak/>
        <w:t>的要求，如相关法规、文件有更新，临床试验应符合更新后的要求。</w:t>
      </w:r>
    </w:p>
    <w:p w14:paraId="4BF5D543"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1.</w:t>
      </w:r>
      <w:r w:rsidRPr="00A01EA5">
        <w:rPr>
          <w:rFonts w:ascii="仿宋_GB2312" w:eastAsia="仿宋_GB2312"/>
          <w:szCs w:val="32"/>
        </w:rPr>
        <w:t>临床试验机构</w:t>
      </w:r>
    </w:p>
    <w:p w14:paraId="31035630"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建议申请人在相关流行病学多发区域选择临床试验机构，应是经备案的医疗器械临床试验机构（包括各级疾病预防控制中心）。临床试验机构数量应不少于</w:t>
      </w:r>
      <w:r w:rsidRPr="00A01EA5">
        <w:rPr>
          <w:rFonts w:eastAsia="仿宋_GB2312"/>
          <w:szCs w:val="32"/>
        </w:rPr>
        <w:t>3</w:t>
      </w:r>
      <w:r w:rsidRPr="00A01EA5">
        <w:rPr>
          <w:rFonts w:ascii="仿宋_GB2312" w:eastAsia="仿宋_GB2312"/>
          <w:szCs w:val="32"/>
        </w:rPr>
        <w:t>家，且具有分子生物学方法检测的优势，实验操作人员应有足够的时间熟悉检测系统的各环节（仪器、试剂、质控及操作程序等），熟悉评价方案。在整个实验中，试验体外诊断试剂和对比方法均应处于有效的质量控制下，最大限度保证试验数据的准确性及可重复性。</w:t>
      </w:r>
    </w:p>
    <w:p w14:paraId="680E4A06"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2.</w:t>
      </w:r>
      <w:r w:rsidRPr="00A01EA5">
        <w:rPr>
          <w:rFonts w:ascii="仿宋_GB2312" w:eastAsia="仿宋_GB2312"/>
          <w:szCs w:val="32"/>
        </w:rPr>
        <w:t>临床试验设计</w:t>
      </w:r>
    </w:p>
    <w:p w14:paraId="073AB92D"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 xml:space="preserve">2.1 </w:t>
      </w:r>
      <w:r w:rsidRPr="00A01EA5">
        <w:rPr>
          <w:rFonts w:ascii="仿宋_GB2312" w:eastAsia="仿宋_GB2312"/>
          <w:szCs w:val="32"/>
        </w:rPr>
        <w:t>与对比方法</w:t>
      </w:r>
      <w:r w:rsidRPr="00A01EA5">
        <w:rPr>
          <w:rFonts w:eastAsia="仿宋_GB2312"/>
          <w:szCs w:val="32"/>
        </w:rPr>
        <w:t>/</w:t>
      </w:r>
      <w:r w:rsidRPr="00A01EA5">
        <w:rPr>
          <w:rFonts w:ascii="仿宋_GB2312" w:eastAsia="仿宋_GB2312"/>
          <w:szCs w:val="32"/>
        </w:rPr>
        <w:t>试剂的比较研究</w:t>
      </w:r>
    </w:p>
    <w:p w14:paraId="72DEA386"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2.1.1</w:t>
      </w:r>
      <w:r w:rsidRPr="00A01EA5">
        <w:rPr>
          <w:rFonts w:ascii="仿宋_GB2312" w:eastAsia="仿宋_GB2312"/>
          <w:szCs w:val="32"/>
        </w:rPr>
        <w:t>申请人可采用核酸序列测定方法作为参比方法，验证试验体外诊断试剂检测结果与核酸序列测定（测序）结果之间的一致性。临床研究中应对选用的测序方法做详细介绍，并对委托测序服务的机构（如涉及）资质和选择依据作简要说明或提供相关资料。</w:t>
      </w:r>
    </w:p>
    <w:p w14:paraId="62344403"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同时申请人应进行部分与病毒分离培养鉴定进行比对的临床试验。</w:t>
      </w:r>
    </w:p>
    <w:p w14:paraId="0A221C82"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 xml:space="preserve">2.1.2 </w:t>
      </w:r>
      <w:r w:rsidRPr="00A01EA5">
        <w:rPr>
          <w:rFonts w:ascii="仿宋_GB2312" w:eastAsia="仿宋_GB2312"/>
          <w:szCs w:val="32"/>
        </w:rPr>
        <w:t>如有已上市同类产品，临床试验可选择已上市的同类产品作为对比试剂，对比试剂的选择应考虑样本类型、产品性能等方面应与试验体外诊断试剂具有良好的可比性。</w:t>
      </w:r>
    </w:p>
    <w:p w14:paraId="59AC4C8A"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 xml:space="preserve">2.2 </w:t>
      </w:r>
      <w:r w:rsidRPr="00A01EA5">
        <w:rPr>
          <w:rFonts w:ascii="仿宋_GB2312" w:eastAsia="仿宋_GB2312"/>
          <w:szCs w:val="32"/>
        </w:rPr>
        <w:t>与临床参考标准的比较研究</w:t>
      </w:r>
    </w:p>
    <w:p w14:paraId="42013581"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除上述比对试验外，还应考虑试验体外诊断试剂与临</w:t>
      </w:r>
      <w:r w:rsidRPr="00A01EA5">
        <w:rPr>
          <w:rFonts w:ascii="仿宋_GB2312" w:eastAsia="仿宋_GB2312"/>
          <w:szCs w:val="32"/>
        </w:rPr>
        <w:lastRenderedPageBreak/>
        <w:t>床参考标准进行对比。临床参考标准即按照国家卫生健康委员会发布的《猴痘诊疗指南》及《猴痘防控技术指南》等文件进行病例诊断的方法。</w:t>
      </w:r>
    </w:p>
    <w:p w14:paraId="436E7ADE"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3.</w:t>
      </w:r>
      <w:r w:rsidRPr="00A01EA5">
        <w:rPr>
          <w:rFonts w:ascii="仿宋_GB2312" w:eastAsia="仿宋_GB2312"/>
          <w:szCs w:val="32"/>
        </w:rPr>
        <w:t>临床试验入组人群</w:t>
      </w:r>
    </w:p>
    <w:p w14:paraId="006C6ACC"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临床试验的入组人群应为产品的预期适用人群，该产品的适用人群为猴痘的疑似病例，申请人在进行临床试验时应依据国家卫生健康委员会发布的《猴痘诊疗指南》中对</w:t>
      </w:r>
      <w:r w:rsidRPr="00A01EA5">
        <w:rPr>
          <w:rFonts w:eastAsia="仿宋_GB2312"/>
          <w:szCs w:val="32"/>
        </w:rPr>
        <w:t>“</w:t>
      </w:r>
      <w:r w:rsidRPr="00A01EA5">
        <w:rPr>
          <w:rFonts w:ascii="仿宋_GB2312" w:eastAsia="仿宋_GB2312"/>
          <w:szCs w:val="32"/>
        </w:rPr>
        <w:t>疑似病例</w:t>
      </w:r>
      <w:r w:rsidRPr="00A01EA5">
        <w:rPr>
          <w:rFonts w:eastAsia="仿宋_GB2312"/>
          <w:szCs w:val="32"/>
        </w:rPr>
        <w:t>”</w:t>
      </w:r>
      <w:r w:rsidRPr="00A01EA5">
        <w:rPr>
          <w:rFonts w:ascii="仿宋_GB2312" w:eastAsia="仿宋_GB2312"/>
          <w:szCs w:val="32"/>
        </w:rPr>
        <w:t>的定义，按照该定义入组病例进行临床研究。同时还应入组部分需要进行鉴别诊断的其它发热出疹性疾病，如水痘、带状疱疹、单纯疱疹、麻疹、登革热等进行特异性的评价。如试验体外诊断试剂包括血液样本类型，应注意针对该样本类型，入组人群应为急性期发病</w:t>
      </w:r>
      <w:r w:rsidRPr="00A01EA5">
        <w:rPr>
          <w:rFonts w:eastAsia="仿宋_GB2312"/>
          <w:szCs w:val="32"/>
        </w:rPr>
        <w:t>7</w:t>
      </w:r>
      <w:r w:rsidRPr="00A01EA5">
        <w:rPr>
          <w:rFonts w:ascii="仿宋_GB2312" w:eastAsia="仿宋_GB2312"/>
          <w:szCs w:val="32"/>
        </w:rPr>
        <w:t>日内的病例。</w:t>
      </w:r>
    </w:p>
    <w:p w14:paraId="5A49C6E9"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4.</w:t>
      </w:r>
      <w:r w:rsidRPr="00A01EA5">
        <w:rPr>
          <w:rFonts w:ascii="仿宋_GB2312" w:eastAsia="仿宋_GB2312"/>
          <w:szCs w:val="32"/>
        </w:rPr>
        <w:t>临床试验样本类型</w:t>
      </w:r>
    </w:p>
    <w:p w14:paraId="5B60B854"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临床样本的采集建议按照《猴痘病毒实验室检测技术指南》进行。</w:t>
      </w:r>
    </w:p>
    <w:p w14:paraId="288C5219"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如申报产品适用于不同的样本类型，如皮肤病变标本（包括</w:t>
      </w:r>
      <w:r w:rsidRPr="00A01EA5">
        <w:rPr>
          <w:rFonts w:ascii="仿宋_GB2312" w:eastAsia="仿宋_GB2312" w:hint="eastAsia"/>
          <w:szCs w:val="32"/>
        </w:rPr>
        <w:t>病变</w:t>
      </w:r>
      <w:r w:rsidRPr="00A01EA5">
        <w:rPr>
          <w:rFonts w:ascii="仿宋_GB2312" w:eastAsia="仿宋_GB2312"/>
          <w:szCs w:val="32"/>
        </w:rPr>
        <w:t>皮疹</w:t>
      </w:r>
      <w:r w:rsidRPr="00A01EA5">
        <w:rPr>
          <w:rFonts w:ascii="仿宋_GB2312" w:eastAsia="仿宋_GB2312" w:hint="eastAsia"/>
          <w:szCs w:val="32"/>
        </w:rPr>
        <w:t>、</w:t>
      </w:r>
      <w:r w:rsidRPr="00A01EA5">
        <w:rPr>
          <w:rFonts w:ascii="仿宋_GB2312" w:eastAsia="仿宋_GB2312"/>
          <w:szCs w:val="32"/>
        </w:rPr>
        <w:t>痘疱表面和</w:t>
      </w:r>
      <w:r w:rsidRPr="00A01EA5">
        <w:rPr>
          <w:rFonts w:eastAsia="仿宋_GB2312"/>
          <w:szCs w:val="32"/>
        </w:rPr>
        <w:t>/</w:t>
      </w:r>
      <w:r w:rsidRPr="00A01EA5">
        <w:rPr>
          <w:rFonts w:ascii="仿宋_GB2312" w:eastAsia="仿宋_GB2312" w:hint="eastAsia"/>
          <w:szCs w:val="32"/>
        </w:rPr>
        <w:t>或</w:t>
      </w:r>
      <w:r w:rsidRPr="00A01EA5">
        <w:rPr>
          <w:rFonts w:ascii="仿宋_GB2312" w:eastAsia="仿宋_GB2312"/>
          <w:szCs w:val="32"/>
        </w:rPr>
        <w:t>渗出物的拭子；痘疱液；</w:t>
      </w:r>
      <w:r w:rsidRPr="00A01EA5">
        <w:rPr>
          <w:rFonts w:ascii="仿宋_GB2312" w:eastAsia="仿宋_GB2312" w:hint="eastAsia"/>
          <w:szCs w:val="32"/>
        </w:rPr>
        <w:t>皮疹</w:t>
      </w:r>
      <w:r w:rsidRPr="00A01EA5">
        <w:rPr>
          <w:rFonts w:ascii="仿宋_GB2312" w:eastAsia="仿宋_GB2312"/>
          <w:szCs w:val="32"/>
        </w:rPr>
        <w:t>或痘疱表皮、皮疹内液体拭子；痘痂</w:t>
      </w:r>
      <w:r w:rsidRPr="00A01EA5">
        <w:rPr>
          <w:rFonts w:ascii="仿宋_GB2312" w:eastAsia="仿宋_GB2312" w:hint="eastAsia"/>
          <w:szCs w:val="32"/>
        </w:rPr>
        <w:t>或</w:t>
      </w:r>
      <w:r w:rsidRPr="00A01EA5">
        <w:rPr>
          <w:rFonts w:ascii="仿宋_GB2312" w:eastAsia="仿宋_GB2312"/>
          <w:szCs w:val="32"/>
        </w:rPr>
        <w:t>硬皮等）、咽拭子、全血或血清样本，应在临床试验中分别进行临床评价。针对全血和血清两种样本类型，申请人可通过同源比对的方式进行评价。样本类型的选择，应参考国家卫生健康委员会发布的《猴痘诊疗指南》及《猴痘防控技术指南》等文件的相关要求。</w:t>
      </w:r>
    </w:p>
    <w:p w14:paraId="2A364BEB"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5.</w:t>
      </w:r>
      <w:r w:rsidRPr="00A01EA5">
        <w:rPr>
          <w:rFonts w:ascii="仿宋_GB2312" w:eastAsia="仿宋_GB2312"/>
          <w:szCs w:val="32"/>
        </w:rPr>
        <w:t>临床试验样本量</w:t>
      </w:r>
    </w:p>
    <w:p w14:paraId="000B511D"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ascii="仿宋_GB2312" w:eastAsia="仿宋_GB2312"/>
          <w:szCs w:val="32"/>
        </w:rPr>
        <w:lastRenderedPageBreak/>
        <w:t>与对比方法</w:t>
      </w:r>
      <w:r w:rsidRPr="00A01EA5">
        <w:rPr>
          <w:rFonts w:eastAsia="仿宋_GB2312"/>
          <w:szCs w:val="32"/>
        </w:rPr>
        <w:t>/</w:t>
      </w:r>
      <w:r w:rsidRPr="00A01EA5">
        <w:rPr>
          <w:rFonts w:ascii="仿宋_GB2312" w:eastAsia="仿宋_GB2312"/>
          <w:szCs w:val="32"/>
        </w:rPr>
        <w:t>试剂比较研究的</w:t>
      </w:r>
      <w:r w:rsidRPr="00A01EA5">
        <w:rPr>
          <w:rFonts w:ascii="仿宋_GB2312" w:eastAsia="仿宋_GB2312"/>
          <w:color w:val="000000"/>
          <w:kern w:val="0"/>
          <w:szCs w:val="32"/>
        </w:rPr>
        <w:t>临床试验样本量应满足统计学要求，可采用适当的统计学方法进行估算。临床试验可依据试验用体外诊断试剂相对于对比方法的阴阳性符合率分别估算最低阴阳性样本例数。</w:t>
      </w:r>
    </w:p>
    <w:p w14:paraId="4D3377BD"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ascii="仿宋_GB2312" w:eastAsia="仿宋_GB2312"/>
          <w:color w:val="000000"/>
          <w:kern w:val="0"/>
          <w:szCs w:val="32"/>
        </w:rPr>
        <w:t>临床样本量的估算建议采用如下样本量公式计算，</w:t>
      </w:r>
    </w:p>
    <w:p w14:paraId="4A855BF6"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eastAsia="仿宋_GB2312"/>
          <w:noProof/>
          <w:color w:val="000000"/>
          <w:kern w:val="0"/>
          <w:szCs w:val="32"/>
        </w:rPr>
        <w:drawing>
          <wp:anchor distT="0" distB="0" distL="114300" distR="114300" simplePos="0" relativeHeight="251659264" behindDoc="0" locked="0" layoutInCell="1" allowOverlap="1" wp14:anchorId="2238BB1F" wp14:editId="756F5406">
            <wp:simplePos x="0" y="0"/>
            <wp:positionH relativeFrom="column">
              <wp:posOffset>584200</wp:posOffset>
            </wp:positionH>
            <wp:positionV relativeFrom="paragraph">
              <wp:posOffset>287866</wp:posOffset>
            </wp:positionV>
            <wp:extent cx="3475990" cy="78994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png"/>
                    <pic:cNvPicPr/>
                  </pic:nvPicPr>
                  <pic:blipFill>
                    <a:blip r:embed="rId8">
                      <a:extLst>
                        <a:ext uri="{28A0092B-C50C-407E-A947-70E740481C1C}">
                          <a14:useLocalDpi xmlns:a14="http://schemas.microsoft.com/office/drawing/2010/main" val="0"/>
                        </a:ext>
                      </a:extLst>
                    </a:blip>
                    <a:stretch>
                      <a:fillRect/>
                    </a:stretch>
                  </pic:blipFill>
                  <pic:spPr>
                    <a:xfrm>
                      <a:off x="0" y="0"/>
                      <a:ext cx="3475990" cy="789940"/>
                    </a:xfrm>
                    <a:prstGeom prst="rect">
                      <a:avLst/>
                    </a:prstGeom>
                  </pic:spPr>
                </pic:pic>
              </a:graphicData>
            </a:graphic>
            <wp14:sizeRelH relativeFrom="page">
              <wp14:pctWidth>0</wp14:pctWidth>
            </wp14:sizeRelH>
            <wp14:sizeRelV relativeFrom="page">
              <wp14:pctHeight>0</wp14:pctHeight>
            </wp14:sizeRelV>
          </wp:anchor>
        </w:drawing>
      </w:r>
    </w:p>
    <w:p w14:paraId="7925CCB9"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eastAsia="仿宋_GB2312"/>
          <w:color w:val="000000"/>
          <w:kern w:val="0"/>
          <w:szCs w:val="32"/>
        </w:rPr>
        <w:t xml:space="preserve"> </w:t>
      </w:r>
    </w:p>
    <w:p w14:paraId="3A2BC5AD"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eastAsia="仿宋_GB2312"/>
          <w:color w:val="000000"/>
          <w:kern w:val="0"/>
          <w:szCs w:val="32"/>
        </w:rPr>
        <w:t xml:space="preserve"> </w:t>
      </w:r>
    </w:p>
    <w:p w14:paraId="3C4B4A0D"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eastAsia="仿宋_GB2312"/>
          <w:color w:val="000000"/>
          <w:kern w:val="0"/>
          <w:szCs w:val="32"/>
        </w:rPr>
        <w:t xml:space="preserve"> </w:t>
      </w:r>
    </w:p>
    <w:p w14:paraId="2F64A426" w14:textId="77777777" w:rsidR="00926524" w:rsidRPr="00A01EA5" w:rsidRDefault="00926524" w:rsidP="00926524">
      <w:pPr>
        <w:spacing w:line="540" w:lineRule="exact"/>
        <w:ind w:firstLineChars="200" w:firstLine="640"/>
        <w:rPr>
          <w:rFonts w:eastAsia="等线"/>
          <w:sz w:val="21"/>
          <w:szCs w:val="21"/>
        </w:rPr>
      </w:pPr>
      <w:r w:rsidRPr="00A01EA5">
        <w:rPr>
          <w:rFonts w:ascii="仿宋_GB2312" w:eastAsia="仿宋_GB2312"/>
          <w:color w:val="000000"/>
          <w:kern w:val="0"/>
          <w:szCs w:val="32"/>
        </w:rPr>
        <w:t>公式中，</w:t>
      </w:r>
      <w:r w:rsidRPr="00A01EA5">
        <w:rPr>
          <w:rFonts w:eastAsia="仿宋_GB2312"/>
          <w:color w:val="000000"/>
          <w:kern w:val="0"/>
          <w:szCs w:val="32"/>
        </w:rPr>
        <w:t>n</w:t>
      </w:r>
      <w:r w:rsidRPr="00A01EA5">
        <w:rPr>
          <w:rFonts w:ascii="仿宋_GB2312" w:eastAsia="仿宋_GB2312"/>
          <w:color w:val="000000"/>
          <w:kern w:val="0"/>
          <w:szCs w:val="32"/>
        </w:rPr>
        <w:t>为样本量；</w:t>
      </w:r>
      <w:r w:rsidRPr="00A01EA5">
        <w:rPr>
          <w:rFonts w:eastAsia="仿宋_GB2312"/>
          <w:szCs w:val="32"/>
        </w:rPr>
        <w:t>Z</w:t>
      </w:r>
      <w:r w:rsidRPr="00A01EA5">
        <w:rPr>
          <w:rFonts w:eastAsia="仿宋_GB2312"/>
          <w:szCs w:val="32"/>
          <w:vertAlign w:val="subscript"/>
        </w:rPr>
        <w:t>1-α/2</w:t>
      </w:r>
      <w:r w:rsidRPr="00A01EA5">
        <w:rPr>
          <w:rFonts w:ascii="仿宋_GB2312" w:eastAsia="仿宋_GB2312"/>
          <w:color w:val="000000"/>
          <w:kern w:val="0"/>
          <w:szCs w:val="32"/>
        </w:rPr>
        <w:t>、</w:t>
      </w:r>
      <w:r w:rsidRPr="00A01EA5">
        <w:rPr>
          <w:rFonts w:eastAsia="仿宋_GB2312"/>
          <w:color w:val="000000"/>
          <w:kern w:val="0"/>
          <w:szCs w:val="32"/>
        </w:rPr>
        <w:t>Z</w:t>
      </w:r>
      <w:r w:rsidRPr="00A01EA5">
        <w:rPr>
          <w:rFonts w:eastAsia="仿宋_GB2312"/>
          <w:color w:val="000000"/>
          <w:kern w:val="0"/>
          <w:szCs w:val="32"/>
          <w:vertAlign w:val="subscript"/>
        </w:rPr>
        <w:t>1-β</w:t>
      </w:r>
      <w:r w:rsidRPr="00A01EA5">
        <w:rPr>
          <w:rFonts w:ascii="仿宋_GB2312" w:eastAsia="仿宋_GB2312"/>
          <w:color w:val="000000"/>
          <w:kern w:val="0"/>
          <w:szCs w:val="32"/>
        </w:rPr>
        <w:t>为显著性水平和把握度的标准正态分布的分数位，</w:t>
      </w:r>
      <w:r w:rsidRPr="00A01EA5">
        <w:rPr>
          <w:rFonts w:eastAsia="仿宋_GB2312"/>
          <w:color w:val="000000"/>
          <w:kern w:val="0"/>
          <w:szCs w:val="32"/>
        </w:rPr>
        <w:t>P</w:t>
      </w:r>
      <w:r w:rsidRPr="00A01EA5">
        <w:rPr>
          <w:rFonts w:eastAsia="仿宋_GB2312"/>
          <w:color w:val="000000"/>
          <w:kern w:val="0"/>
          <w:szCs w:val="32"/>
          <w:vertAlign w:val="subscript"/>
        </w:rPr>
        <w:t>0</w:t>
      </w:r>
      <w:r w:rsidRPr="00A01EA5">
        <w:rPr>
          <w:rFonts w:ascii="仿宋_GB2312" w:eastAsia="仿宋_GB2312"/>
          <w:color w:val="000000"/>
          <w:kern w:val="0"/>
          <w:szCs w:val="32"/>
        </w:rPr>
        <w:t>为评价指标的临床可接受标准，</w:t>
      </w:r>
      <w:r w:rsidRPr="00A01EA5">
        <w:rPr>
          <w:rFonts w:eastAsia="仿宋_GB2312"/>
          <w:color w:val="000000"/>
          <w:kern w:val="0"/>
          <w:szCs w:val="32"/>
        </w:rPr>
        <w:t>P</w:t>
      </w:r>
      <w:r w:rsidRPr="00A01EA5">
        <w:rPr>
          <w:rFonts w:eastAsia="仿宋_GB2312"/>
          <w:color w:val="000000"/>
          <w:kern w:val="0"/>
          <w:szCs w:val="32"/>
          <w:vertAlign w:val="subscript"/>
        </w:rPr>
        <w:t>T</w:t>
      </w:r>
      <w:r w:rsidRPr="00A01EA5">
        <w:rPr>
          <w:rFonts w:ascii="仿宋_GB2312" w:eastAsia="仿宋_GB2312"/>
          <w:color w:val="000000"/>
          <w:kern w:val="0"/>
          <w:szCs w:val="32"/>
        </w:rPr>
        <w:t>为试验体外诊断试剂评价指标预期值。</w:t>
      </w:r>
    </w:p>
    <w:p w14:paraId="42FA0DF6" w14:textId="77777777" w:rsidR="00926524" w:rsidRPr="00A01EA5" w:rsidRDefault="00926524" w:rsidP="00926524">
      <w:pPr>
        <w:spacing w:line="540" w:lineRule="exact"/>
        <w:ind w:firstLineChars="200" w:firstLine="640"/>
        <w:contextualSpacing/>
        <w:rPr>
          <w:rFonts w:eastAsia="仿宋_GB2312"/>
          <w:color w:val="000000"/>
          <w:kern w:val="0"/>
          <w:szCs w:val="32"/>
        </w:rPr>
      </w:pPr>
      <w:r w:rsidRPr="00A01EA5">
        <w:rPr>
          <w:rFonts w:ascii="仿宋_GB2312" w:eastAsia="仿宋_GB2312"/>
          <w:color w:val="000000"/>
          <w:kern w:val="0"/>
          <w:szCs w:val="32"/>
        </w:rPr>
        <w:t>其中，阴阳性符合率的临床可接受标准（</w:t>
      </w:r>
      <w:r w:rsidRPr="00A01EA5">
        <w:rPr>
          <w:rFonts w:eastAsia="仿宋_GB2312"/>
          <w:color w:val="000000"/>
          <w:kern w:val="0"/>
          <w:szCs w:val="32"/>
        </w:rPr>
        <w:t>P</w:t>
      </w:r>
      <w:r w:rsidRPr="00A01EA5">
        <w:rPr>
          <w:rFonts w:eastAsia="仿宋_GB2312"/>
          <w:color w:val="000000"/>
          <w:kern w:val="0"/>
          <w:szCs w:val="32"/>
          <w:vertAlign w:val="subscript"/>
        </w:rPr>
        <w:t>0</w:t>
      </w:r>
      <w:r w:rsidRPr="00A01EA5">
        <w:rPr>
          <w:rFonts w:ascii="仿宋_GB2312" w:eastAsia="仿宋_GB2312"/>
          <w:color w:val="000000"/>
          <w:kern w:val="0"/>
          <w:szCs w:val="32"/>
        </w:rPr>
        <w:t>）建议不低于</w:t>
      </w:r>
      <w:r w:rsidRPr="00A01EA5">
        <w:rPr>
          <w:rFonts w:eastAsia="仿宋_GB2312"/>
          <w:color w:val="000000"/>
          <w:kern w:val="0"/>
          <w:szCs w:val="32"/>
        </w:rPr>
        <w:t>90%</w:t>
      </w:r>
      <w:r w:rsidRPr="00A01EA5">
        <w:rPr>
          <w:rFonts w:ascii="仿宋_GB2312" w:eastAsia="仿宋_GB2312"/>
          <w:color w:val="000000"/>
          <w:kern w:val="0"/>
          <w:szCs w:val="32"/>
        </w:rPr>
        <w:t>。获得临床试验数据后，证明产品相对于对比方法的阴阳性符合率（置信区间下限）不低于预设的临床可接受标准（</w:t>
      </w:r>
      <w:r w:rsidRPr="00A01EA5">
        <w:rPr>
          <w:rFonts w:eastAsia="仿宋_GB2312"/>
          <w:color w:val="000000"/>
          <w:kern w:val="0"/>
          <w:szCs w:val="32"/>
        </w:rPr>
        <w:t>P</w:t>
      </w:r>
      <w:r w:rsidRPr="00A01EA5">
        <w:rPr>
          <w:rFonts w:eastAsia="仿宋_GB2312"/>
          <w:color w:val="000000"/>
          <w:kern w:val="0"/>
          <w:szCs w:val="32"/>
          <w:vertAlign w:val="subscript"/>
        </w:rPr>
        <w:t>0</w:t>
      </w:r>
      <w:r w:rsidRPr="00A01EA5">
        <w:rPr>
          <w:rFonts w:ascii="仿宋_GB2312" w:eastAsia="仿宋_GB2312"/>
          <w:color w:val="000000"/>
          <w:kern w:val="0"/>
          <w:szCs w:val="32"/>
        </w:rPr>
        <w:t>）。当评价指标</w:t>
      </w:r>
      <w:r w:rsidRPr="00A01EA5">
        <w:rPr>
          <w:rFonts w:eastAsia="仿宋_GB2312"/>
          <w:color w:val="000000"/>
          <w:kern w:val="0"/>
          <w:szCs w:val="32"/>
        </w:rPr>
        <w:t>P</w:t>
      </w:r>
      <w:r w:rsidRPr="00A01EA5">
        <w:rPr>
          <w:rFonts w:ascii="仿宋_GB2312" w:eastAsia="仿宋_GB2312"/>
          <w:color w:val="000000"/>
          <w:kern w:val="0"/>
          <w:szCs w:val="32"/>
        </w:rPr>
        <w:t>接近</w:t>
      </w:r>
      <w:r w:rsidRPr="00A01EA5">
        <w:rPr>
          <w:rFonts w:eastAsia="仿宋_GB2312"/>
          <w:color w:val="000000"/>
          <w:kern w:val="0"/>
          <w:szCs w:val="32"/>
        </w:rPr>
        <w:t>100%</w:t>
      </w:r>
      <w:r w:rsidRPr="00A01EA5">
        <w:rPr>
          <w:rFonts w:ascii="仿宋_GB2312" w:eastAsia="仿宋_GB2312"/>
          <w:color w:val="000000"/>
          <w:kern w:val="0"/>
          <w:szCs w:val="32"/>
        </w:rPr>
        <w:t>时，上述样本量估算方法可能不适用，应考虑选择更加适宜的方法进行样本量估算和统计学分析，如精确概率法等。</w:t>
      </w:r>
    </w:p>
    <w:p w14:paraId="0DF66D23"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如申报试剂包含不同样本类型，建议针对皮肤病变标本、咽拭子、血液样本分别按照上述方法进行统计学估算。</w:t>
      </w:r>
      <w:r w:rsidRPr="00A01EA5">
        <w:rPr>
          <w:rFonts w:ascii="仿宋_GB2312" w:eastAsia="仿宋_GB2312" w:hint="eastAsia"/>
          <w:szCs w:val="32"/>
        </w:rPr>
        <w:t>应</w:t>
      </w:r>
      <w:r w:rsidRPr="00A01EA5">
        <w:rPr>
          <w:rFonts w:ascii="仿宋_GB2312" w:eastAsia="仿宋_GB2312"/>
          <w:szCs w:val="32"/>
        </w:rPr>
        <w:t>注意</w:t>
      </w:r>
      <w:r w:rsidRPr="00A01EA5">
        <w:rPr>
          <w:rFonts w:ascii="仿宋_GB2312" w:eastAsia="仿宋_GB2312" w:hint="eastAsia"/>
          <w:szCs w:val="32"/>
        </w:rPr>
        <w:t>每种皮肤病变标本</w:t>
      </w:r>
      <w:r w:rsidRPr="00A01EA5">
        <w:rPr>
          <w:rFonts w:ascii="仿宋_GB2312" w:eastAsia="仿宋_GB2312"/>
          <w:szCs w:val="32"/>
        </w:rPr>
        <w:t>均应有一定</w:t>
      </w:r>
      <w:r w:rsidRPr="00A01EA5">
        <w:rPr>
          <w:rFonts w:ascii="仿宋_GB2312" w:eastAsia="仿宋_GB2312" w:hint="eastAsia"/>
          <w:szCs w:val="32"/>
        </w:rPr>
        <w:t>阳性</w:t>
      </w:r>
      <w:r w:rsidRPr="00A01EA5">
        <w:rPr>
          <w:rFonts w:ascii="仿宋_GB2312" w:eastAsia="仿宋_GB2312"/>
          <w:szCs w:val="32"/>
        </w:rPr>
        <w:t>例数。</w:t>
      </w:r>
      <w:r w:rsidRPr="00A01EA5">
        <w:rPr>
          <w:rFonts w:ascii="仿宋_GB2312" w:eastAsia="仿宋_GB2312" w:hint="eastAsia"/>
          <w:szCs w:val="32"/>
        </w:rPr>
        <w:t>其中</w:t>
      </w:r>
      <w:r w:rsidRPr="00A01EA5">
        <w:rPr>
          <w:rFonts w:ascii="仿宋_GB2312" w:eastAsia="仿宋_GB2312"/>
          <w:szCs w:val="32"/>
        </w:rPr>
        <w:t>皮疹</w:t>
      </w:r>
      <w:r w:rsidRPr="00A01EA5">
        <w:rPr>
          <w:rFonts w:ascii="仿宋_GB2312" w:eastAsia="仿宋_GB2312" w:hint="eastAsia"/>
          <w:szCs w:val="32"/>
        </w:rPr>
        <w:t>/</w:t>
      </w:r>
      <w:r w:rsidRPr="00A01EA5">
        <w:rPr>
          <w:rFonts w:ascii="仿宋_GB2312" w:eastAsia="仿宋_GB2312"/>
          <w:szCs w:val="32"/>
        </w:rPr>
        <w:t>痘疱</w:t>
      </w:r>
      <w:r w:rsidRPr="00A01EA5">
        <w:rPr>
          <w:rFonts w:ascii="仿宋_GB2312" w:eastAsia="仿宋_GB2312" w:hint="eastAsia"/>
          <w:szCs w:val="32"/>
        </w:rPr>
        <w:t>表面拭子</w:t>
      </w:r>
      <w:r w:rsidRPr="00A01EA5">
        <w:rPr>
          <w:rFonts w:ascii="仿宋_GB2312" w:eastAsia="仿宋_GB2312"/>
          <w:szCs w:val="32"/>
        </w:rPr>
        <w:t>可能</w:t>
      </w:r>
      <w:r w:rsidRPr="00A01EA5">
        <w:rPr>
          <w:rFonts w:ascii="仿宋_GB2312" w:eastAsia="仿宋_GB2312" w:hint="eastAsia"/>
          <w:szCs w:val="32"/>
        </w:rPr>
        <w:t>阳性</w:t>
      </w:r>
      <w:r w:rsidRPr="00A01EA5">
        <w:rPr>
          <w:rFonts w:ascii="仿宋_GB2312" w:eastAsia="仿宋_GB2312"/>
          <w:szCs w:val="32"/>
        </w:rPr>
        <w:t>检出率较低，如</w:t>
      </w:r>
      <w:r w:rsidRPr="00A01EA5">
        <w:rPr>
          <w:rFonts w:ascii="仿宋_GB2312" w:eastAsia="仿宋_GB2312" w:hint="eastAsia"/>
          <w:szCs w:val="32"/>
        </w:rPr>
        <w:t>临床试验</w:t>
      </w:r>
      <w:r w:rsidRPr="00A01EA5">
        <w:rPr>
          <w:rFonts w:ascii="仿宋_GB2312" w:eastAsia="仿宋_GB2312"/>
          <w:szCs w:val="32"/>
        </w:rPr>
        <w:t>中未能入组</w:t>
      </w:r>
      <w:r w:rsidRPr="00A01EA5">
        <w:rPr>
          <w:rFonts w:ascii="仿宋_GB2312" w:eastAsia="仿宋_GB2312" w:hint="eastAsia"/>
          <w:szCs w:val="32"/>
        </w:rPr>
        <w:t>到</w:t>
      </w:r>
      <w:r w:rsidRPr="00A01EA5">
        <w:rPr>
          <w:rFonts w:ascii="仿宋_GB2312" w:eastAsia="仿宋_GB2312"/>
          <w:szCs w:val="32"/>
        </w:rPr>
        <w:t>充分的阳性例数，建议</w:t>
      </w:r>
      <w:r w:rsidRPr="00A01EA5">
        <w:rPr>
          <w:rFonts w:ascii="仿宋_GB2312" w:eastAsia="仿宋_GB2312" w:hint="eastAsia"/>
          <w:szCs w:val="32"/>
        </w:rPr>
        <w:t>在</w:t>
      </w:r>
      <w:r w:rsidRPr="00A01EA5">
        <w:rPr>
          <w:rFonts w:ascii="仿宋_GB2312" w:eastAsia="仿宋_GB2312"/>
          <w:szCs w:val="32"/>
        </w:rPr>
        <w:t>说明书中对于该样本类型的局限性进行提示。</w:t>
      </w:r>
    </w:p>
    <w:p w14:paraId="41C5983A" w14:textId="77777777" w:rsidR="00926524" w:rsidRPr="00A01EA5" w:rsidRDefault="00926524" w:rsidP="00926524">
      <w:pPr>
        <w:spacing w:line="540" w:lineRule="exact"/>
        <w:ind w:firstLineChars="200" w:firstLine="640"/>
        <w:rPr>
          <w:rFonts w:eastAsia="仿宋_GB2312"/>
          <w:color w:val="000000"/>
          <w:kern w:val="0"/>
          <w:szCs w:val="32"/>
        </w:rPr>
      </w:pPr>
      <w:r w:rsidRPr="00A01EA5">
        <w:rPr>
          <w:rFonts w:ascii="仿宋_GB2312" w:eastAsia="仿宋_GB2312"/>
          <w:color w:val="000000"/>
          <w:kern w:val="0"/>
          <w:szCs w:val="32"/>
        </w:rPr>
        <w:t>病毒分离培养应入组一定数量的阳性及阴性病例，考</w:t>
      </w:r>
      <w:r w:rsidRPr="00A01EA5">
        <w:rPr>
          <w:rFonts w:ascii="仿宋_GB2312" w:eastAsia="仿宋_GB2312"/>
          <w:color w:val="000000"/>
          <w:kern w:val="0"/>
          <w:szCs w:val="32"/>
        </w:rPr>
        <w:lastRenderedPageBreak/>
        <w:t>察试验体外诊断试剂与病毒分离培养结果的一致性，纳入的例数也应进行统计学估算，可采用抽样精度的公式进行样本量估算。</w:t>
      </w:r>
    </w:p>
    <w:p w14:paraId="546DD1F8" w14:textId="77777777" w:rsidR="00926524" w:rsidRPr="00A01EA5" w:rsidRDefault="00926524" w:rsidP="00926524">
      <w:pPr>
        <w:spacing w:line="540" w:lineRule="exact"/>
        <w:ind w:firstLineChars="200" w:firstLine="640"/>
        <w:rPr>
          <w:rFonts w:eastAsia="仿宋_GB2312"/>
          <w:color w:val="000000"/>
          <w:kern w:val="0"/>
          <w:szCs w:val="32"/>
        </w:rPr>
      </w:pPr>
      <w:r w:rsidRPr="00A01EA5">
        <w:rPr>
          <w:rFonts w:ascii="仿宋_GB2312" w:eastAsia="仿宋_GB2312"/>
          <w:color w:val="000000"/>
          <w:kern w:val="0"/>
          <w:szCs w:val="32"/>
        </w:rPr>
        <w:t>与临床参考标准的比较研究，建议参考与对比方法</w:t>
      </w:r>
      <w:r w:rsidRPr="00A01EA5">
        <w:rPr>
          <w:rFonts w:eastAsia="仿宋_GB2312"/>
          <w:color w:val="000000"/>
          <w:kern w:val="0"/>
          <w:szCs w:val="32"/>
        </w:rPr>
        <w:t>/</w:t>
      </w:r>
      <w:r w:rsidRPr="00A01EA5">
        <w:rPr>
          <w:rFonts w:ascii="仿宋_GB2312" w:eastAsia="仿宋_GB2312"/>
          <w:color w:val="000000"/>
          <w:kern w:val="0"/>
          <w:szCs w:val="32"/>
        </w:rPr>
        <w:t>试剂比较研究部分的样本量估算方法，设定合理的临床可接受标准。</w:t>
      </w:r>
    </w:p>
    <w:p w14:paraId="141CFC53"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6.</w:t>
      </w:r>
      <w:r w:rsidRPr="00A01EA5">
        <w:rPr>
          <w:rFonts w:ascii="仿宋_GB2312" w:eastAsia="仿宋_GB2312"/>
          <w:szCs w:val="32"/>
        </w:rPr>
        <w:t>临床试验结果的统计分析</w:t>
      </w:r>
    </w:p>
    <w:p w14:paraId="3708BED7"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此类产品的临床试验目的在于验证试验体外诊断试剂与已上市同类产品及临床参考标准的一致性，统计分析一般以四格表的形式对结果进行总结，并据此计算试验体外诊断试剂与对比方法的阳性</w:t>
      </w:r>
      <w:r w:rsidRPr="00A01EA5">
        <w:rPr>
          <w:rFonts w:eastAsia="仿宋_GB2312"/>
          <w:szCs w:val="32"/>
        </w:rPr>
        <w:t>/</w:t>
      </w:r>
      <w:r w:rsidRPr="00A01EA5">
        <w:rPr>
          <w:rFonts w:ascii="仿宋_GB2312" w:eastAsia="仿宋_GB2312"/>
          <w:szCs w:val="32"/>
        </w:rPr>
        <w:t>阴性符合率、临床灵敏度、临床特异度及其置信区间。应将试验体外诊断试剂与对比方法检测结果一致性、试验体外诊断试剂检测结果与临床参考标准的一致性、试验体外诊断试剂检测结果与病毒分离培养鉴定结果的一致性分别进行统计分析，以评价产品临床性能。</w:t>
      </w:r>
    </w:p>
    <w:p w14:paraId="658E0AE8"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临床试验建议对入组人群的人口学进行分析，包括年龄、性别、临床诊断背景等。临床试验中包含不同样本类型的，应在总</w:t>
      </w:r>
      <w:r w:rsidRPr="00A01EA5">
        <w:rPr>
          <w:rFonts w:ascii="仿宋_GB2312" w:eastAsia="仿宋_GB2312" w:hint="eastAsia"/>
          <w:szCs w:val="32"/>
        </w:rPr>
        <w:t>体</w:t>
      </w:r>
      <w:r w:rsidRPr="00A01EA5">
        <w:rPr>
          <w:rFonts w:ascii="仿宋_GB2312" w:eastAsia="仿宋_GB2312"/>
          <w:szCs w:val="32"/>
        </w:rPr>
        <w:t>统计分析的基础上，每个样本类型分别进行统计分析。</w:t>
      </w:r>
    </w:p>
    <w:p w14:paraId="15454717"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临床试验中所有不一致结果均应结合患者的流行病学背景、临床症状、疾病转归等信息进行充分的分析。</w:t>
      </w:r>
    </w:p>
    <w:p w14:paraId="1DC50AE9"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 xml:space="preserve">7. </w:t>
      </w:r>
      <w:r w:rsidRPr="00A01EA5">
        <w:rPr>
          <w:rFonts w:ascii="仿宋_GB2312" w:eastAsia="仿宋_GB2312"/>
          <w:szCs w:val="32"/>
        </w:rPr>
        <w:t>境外临床试验数据的认可</w:t>
      </w:r>
    </w:p>
    <w:p w14:paraId="2B40400C"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境外临床试验数据应符合《接受医疗器械境外临床试验数据技术指导原则》和《使用体外诊断试剂境外临床试</w:t>
      </w:r>
      <w:r w:rsidRPr="00A01EA5">
        <w:rPr>
          <w:rFonts w:ascii="仿宋_GB2312" w:eastAsia="仿宋_GB2312"/>
          <w:szCs w:val="32"/>
        </w:rPr>
        <w:lastRenderedPageBreak/>
        <w:t>验数据的注册审查指导原则》的相关要求。提交完整的临床试验方案、报告和伦理审查意见，以及该数据适用于中国患者人群的论证资料、境内外临床试验质量管理差异的对比资料和临床试验质量管理差异对于临床试验结果影响的论证资料。</w:t>
      </w:r>
    </w:p>
    <w:p w14:paraId="5AE5D710"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注册申请人应根据上述临床试验技术审评要求，论证境外临床试验数据的充分性。</w:t>
      </w:r>
    </w:p>
    <w:p w14:paraId="3E785E53" w14:textId="77777777" w:rsidR="00926524" w:rsidRPr="00A01EA5" w:rsidRDefault="00926524" w:rsidP="00926524">
      <w:pPr>
        <w:spacing w:line="540" w:lineRule="exact"/>
        <w:ind w:firstLineChars="200" w:firstLine="640"/>
        <w:rPr>
          <w:rFonts w:eastAsia="仿宋_GB2312"/>
          <w:szCs w:val="32"/>
        </w:rPr>
      </w:pPr>
      <w:r w:rsidRPr="00A01EA5">
        <w:rPr>
          <w:rFonts w:eastAsia="仿宋_GB2312"/>
          <w:szCs w:val="32"/>
        </w:rPr>
        <w:t xml:space="preserve">8. </w:t>
      </w:r>
      <w:r w:rsidRPr="00A01EA5">
        <w:rPr>
          <w:rFonts w:ascii="仿宋_GB2312" w:eastAsia="仿宋_GB2312"/>
          <w:szCs w:val="32"/>
        </w:rPr>
        <w:t>临床证据的形式要求</w:t>
      </w:r>
    </w:p>
    <w:p w14:paraId="2AC76401"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申请人应按照《体外诊断试剂注册与备案管理办法》、《关于公布体外诊断试剂注册申报资料要求和批准证明文件格式的公告》等法规文件要求提交各机构伦理审查意见、临床试验方案、临床试验小结、临床试验报告以及临床试验数据库。</w:t>
      </w:r>
    </w:p>
    <w:p w14:paraId="3E5449A3" w14:textId="77777777" w:rsidR="00926524" w:rsidRPr="00A01EA5" w:rsidRDefault="00926524" w:rsidP="00926524">
      <w:pPr>
        <w:spacing w:line="540" w:lineRule="exact"/>
        <w:ind w:firstLineChars="200" w:firstLine="640"/>
        <w:rPr>
          <w:rFonts w:eastAsia="仿宋_GB2312"/>
          <w:szCs w:val="32"/>
        </w:rPr>
      </w:pPr>
      <w:r w:rsidRPr="00A01EA5">
        <w:rPr>
          <w:rFonts w:ascii="仿宋_GB2312" w:eastAsia="仿宋_GB2312"/>
          <w:szCs w:val="32"/>
        </w:rPr>
        <w:t>临床试验数据汇总表作为临床试验报告的附件提交。数据表中应包括检测病例的编号、年龄、性别、样本类型、临床诊断结果、发病时间、试验体外诊断试剂检测结果（含各基因的</w:t>
      </w:r>
      <w:r w:rsidRPr="00A01EA5">
        <w:rPr>
          <w:rFonts w:eastAsia="仿宋_GB2312"/>
          <w:szCs w:val="32"/>
        </w:rPr>
        <w:t>Ct</w:t>
      </w:r>
      <w:r w:rsidRPr="00A01EA5">
        <w:rPr>
          <w:rFonts w:ascii="仿宋_GB2312" w:eastAsia="仿宋_GB2312"/>
          <w:szCs w:val="32"/>
        </w:rPr>
        <w:t>值）、对比方法的检测结果（各基因的</w:t>
      </w:r>
      <w:r w:rsidRPr="00A01EA5">
        <w:rPr>
          <w:rFonts w:eastAsia="仿宋_GB2312"/>
          <w:szCs w:val="32"/>
        </w:rPr>
        <w:t>Ct</w:t>
      </w:r>
      <w:r w:rsidRPr="00A01EA5">
        <w:rPr>
          <w:rFonts w:ascii="仿宋_GB2312" w:eastAsia="仿宋_GB2312"/>
          <w:szCs w:val="32"/>
        </w:rPr>
        <w:t>值）等，如临床试验中所用样本为核酸提取液，应明确该样本样本保存液（如涉及）、核酸提取试剂等。临床应用的数据集中每一病例编号应能够溯源。</w:t>
      </w:r>
    </w:p>
    <w:p w14:paraId="4299D2CC" w14:textId="77777777" w:rsidR="00926524" w:rsidRPr="00A01EA5" w:rsidRDefault="00926524" w:rsidP="00926524">
      <w:pPr>
        <w:snapToGrid w:val="0"/>
        <w:spacing w:line="540" w:lineRule="exact"/>
        <w:ind w:firstLineChars="200" w:firstLine="640"/>
        <w:rPr>
          <w:rFonts w:eastAsia="楷体_GB2312"/>
          <w:szCs w:val="32"/>
        </w:rPr>
      </w:pPr>
      <w:r w:rsidRPr="00A01EA5">
        <w:rPr>
          <w:rFonts w:ascii="仿宋_GB2312" w:eastAsia="仿宋_GB2312"/>
          <w:szCs w:val="32"/>
        </w:rPr>
        <w:t>关于测序试验，申请人应提供以下关于测序部分的详细试验资料，需有临床试验单位的签章确认。</w:t>
      </w:r>
    </w:p>
    <w:p w14:paraId="1FB2525D" w14:textId="486FFE96" w:rsidR="00383F73" w:rsidRPr="00A01EA5" w:rsidRDefault="00383F73" w:rsidP="0056300D">
      <w:pPr>
        <w:snapToGrid w:val="0"/>
        <w:spacing w:line="520" w:lineRule="exact"/>
        <w:ind w:firstLineChars="200" w:firstLine="640"/>
        <w:rPr>
          <w:rFonts w:eastAsia="楷体_GB2312"/>
          <w:szCs w:val="32"/>
        </w:rPr>
      </w:pPr>
      <w:r w:rsidRPr="00A01EA5">
        <w:rPr>
          <w:rFonts w:eastAsia="楷体_GB2312"/>
          <w:szCs w:val="32"/>
        </w:rPr>
        <w:t>（五）产品说明书和标签样稿</w:t>
      </w:r>
    </w:p>
    <w:p w14:paraId="170E7F79" w14:textId="53CFA5F1" w:rsidR="00383F73" w:rsidRPr="00A01EA5" w:rsidRDefault="00383F73" w:rsidP="00165FCC">
      <w:pPr>
        <w:snapToGrid w:val="0"/>
        <w:spacing w:line="520" w:lineRule="exact"/>
        <w:ind w:firstLineChars="200" w:firstLine="640"/>
        <w:rPr>
          <w:rFonts w:eastAsia="仿宋_GB2312"/>
          <w:szCs w:val="32"/>
        </w:rPr>
      </w:pPr>
      <w:r w:rsidRPr="00A01EA5">
        <w:rPr>
          <w:rFonts w:eastAsia="仿宋_GB2312"/>
          <w:szCs w:val="32"/>
        </w:rPr>
        <w:t>产品说明书格式应满足《体外诊断试剂说明书编写指导原则》的要求。产品说明书中技术内容应与注册申报资</w:t>
      </w:r>
      <w:r w:rsidRPr="00A01EA5">
        <w:rPr>
          <w:rFonts w:eastAsia="仿宋_GB2312"/>
          <w:szCs w:val="32"/>
        </w:rPr>
        <w:lastRenderedPageBreak/>
        <w:t>料中的相关研究结果保持一致，如某些内容引用自参考文献，应以规范格式进行标注，并单独列明文献的相关信息。</w:t>
      </w:r>
      <w:r w:rsidR="006A6929" w:rsidRPr="00A01EA5">
        <w:rPr>
          <w:rFonts w:eastAsia="仿宋_GB2312" w:hint="eastAsia"/>
          <w:szCs w:val="32"/>
        </w:rPr>
        <w:t>猴痘</w:t>
      </w:r>
      <w:r w:rsidR="00003E19" w:rsidRPr="00A01EA5">
        <w:rPr>
          <w:rFonts w:eastAsia="仿宋_GB2312" w:hint="eastAsia"/>
          <w:szCs w:val="32"/>
        </w:rPr>
        <w:t>病毒核酸</w:t>
      </w:r>
      <w:r w:rsidRPr="00A01EA5">
        <w:rPr>
          <w:rFonts w:eastAsia="仿宋_GB2312"/>
          <w:szCs w:val="32"/>
        </w:rPr>
        <w:t>检测试剂说明书编写应重点关注以下内容。</w:t>
      </w:r>
    </w:p>
    <w:p w14:paraId="7B6DD5CA"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1</w:t>
      </w:r>
      <w:r w:rsidRPr="00A01EA5">
        <w:rPr>
          <w:rFonts w:eastAsia="仿宋_GB2312"/>
          <w:szCs w:val="32"/>
        </w:rPr>
        <w:t>．【预期用途】</w:t>
      </w:r>
    </w:p>
    <w:p w14:paraId="3FAFA816" w14:textId="77777777" w:rsidR="006A6929" w:rsidRPr="00A01EA5" w:rsidRDefault="006A6929" w:rsidP="006A6929">
      <w:pPr>
        <w:spacing w:line="560" w:lineRule="exact"/>
        <w:ind w:firstLineChars="200" w:firstLine="640"/>
        <w:rPr>
          <w:rFonts w:eastAsia="仿宋_GB2312"/>
          <w:szCs w:val="32"/>
        </w:rPr>
      </w:pPr>
      <w:r w:rsidRPr="00A01EA5">
        <w:rPr>
          <w:rFonts w:eastAsia="仿宋_GB2312"/>
          <w:szCs w:val="32"/>
        </w:rPr>
        <w:t>本试剂盒用于体外定性检测猴痘疑似病例、其他需要进行猴痘病毒感染诊断或鉴别诊断者的</w:t>
      </w:r>
      <w:r w:rsidRPr="00A01EA5">
        <w:rPr>
          <w:rFonts w:eastAsia="仿宋_GB2312"/>
          <w:szCs w:val="32"/>
        </w:rPr>
        <w:t>xx</w:t>
      </w:r>
      <w:r w:rsidRPr="00A01EA5">
        <w:rPr>
          <w:rFonts w:eastAsia="仿宋_GB2312"/>
          <w:szCs w:val="32"/>
        </w:rPr>
        <w:t>样本中猴痘病毒核酸。</w:t>
      </w:r>
    </w:p>
    <w:p w14:paraId="50D017A7" w14:textId="77777777" w:rsidR="006A6929" w:rsidRPr="00A01EA5" w:rsidRDefault="006A6929" w:rsidP="006A6929">
      <w:pPr>
        <w:spacing w:line="560" w:lineRule="exact"/>
        <w:ind w:firstLineChars="200" w:firstLine="640"/>
        <w:rPr>
          <w:rFonts w:eastAsia="仿宋_GB2312"/>
          <w:szCs w:val="32"/>
        </w:rPr>
      </w:pPr>
      <w:r w:rsidRPr="00A01EA5">
        <w:rPr>
          <w:rFonts w:eastAsia="仿宋_GB2312"/>
          <w:szCs w:val="32"/>
        </w:rPr>
        <w:t>有关</w:t>
      </w:r>
      <w:r w:rsidRPr="00A01EA5">
        <w:rPr>
          <w:rFonts w:eastAsia="仿宋_GB2312"/>
          <w:szCs w:val="32"/>
        </w:rPr>
        <w:t>“</w:t>
      </w:r>
      <w:r w:rsidRPr="00A01EA5">
        <w:rPr>
          <w:rFonts w:eastAsia="仿宋_GB2312"/>
          <w:szCs w:val="32"/>
        </w:rPr>
        <w:t>疑似病例</w:t>
      </w:r>
      <w:r w:rsidRPr="00A01EA5">
        <w:rPr>
          <w:rFonts w:eastAsia="仿宋_GB2312"/>
          <w:szCs w:val="32"/>
        </w:rPr>
        <w:t>”</w:t>
      </w:r>
      <w:r w:rsidRPr="00A01EA5">
        <w:rPr>
          <w:rFonts w:eastAsia="仿宋_GB2312"/>
          <w:szCs w:val="32"/>
        </w:rPr>
        <w:t>等人群的定义参照《猴痘诊疗指南》及《猴痘防控技术指南》等文件执行。</w:t>
      </w:r>
    </w:p>
    <w:p w14:paraId="5A283C54" w14:textId="77777777" w:rsidR="006A6929" w:rsidRPr="00A01EA5" w:rsidRDefault="006A6929" w:rsidP="006A6929">
      <w:pPr>
        <w:spacing w:line="560" w:lineRule="exact"/>
        <w:ind w:firstLineChars="200" w:firstLine="640"/>
        <w:rPr>
          <w:rFonts w:eastAsia="仿宋_GB2312"/>
          <w:szCs w:val="32"/>
        </w:rPr>
      </w:pPr>
      <w:r w:rsidRPr="00A01EA5">
        <w:rPr>
          <w:rFonts w:eastAsia="仿宋_GB2312"/>
          <w:szCs w:val="32"/>
        </w:rPr>
        <w:t>该产品在使用上应当遵守《猴痘诊疗指南》及《猴痘防控技术指南》等文件的相关要求。</w:t>
      </w:r>
    </w:p>
    <w:p w14:paraId="549F5A7A" w14:textId="77777777" w:rsidR="006A6929" w:rsidRPr="00A01EA5" w:rsidRDefault="006A6929" w:rsidP="006A6929">
      <w:pPr>
        <w:spacing w:line="560" w:lineRule="exact"/>
        <w:ind w:firstLineChars="200" w:firstLine="640"/>
        <w:rPr>
          <w:rFonts w:eastAsia="仿宋_GB2312"/>
          <w:szCs w:val="32"/>
        </w:rPr>
      </w:pPr>
      <w:r w:rsidRPr="00A01EA5">
        <w:rPr>
          <w:rFonts w:eastAsia="仿宋_GB2312"/>
          <w:szCs w:val="32"/>
        </w:rPr>
        <w:t>开展猴痘病毒核酸检测，应符合《猴痘病毒实验室检测技术指南》等的要求，做好生物安全工作。</w:t>
      </w:r>
    </w:p>
    <w:p w14:paraId="005ECCBF"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本试剂盒检测结果仅供临床参考，不得作为临床诊断的唯一标准。建议结合患者临床表现和其他实验室检测对病情进行综合分析。</w:t>
      </w:r>
    </w:p>
    <w:p w14:paraId="4FE1675E"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2.</w:t>
      </w:r>
      <w:r w:rsidRPr="00A01EA5">
        <w:rPr>
          <w:rFonts w:eastAsia="仿宋_GB2312"/>
          <w:szCs w:val="32"/>
        </w:rPr>
        <w:t>【检验原理】</w:t>
      </w:r>
    </w:p>
    <w:p w14:paraId="154772E5"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简述产品的核酸提取和扩增原理，</w:t>
      </w:r>
      <w:r w:rsidRPr="00A01EA5">
        <w:rPr>
          <w:rFonts w:eastAsia="仿宋_GB2312"/>
          <w:bCs/>
          <w:szCs w:val="32"/>
        </w:rPr>
        <w:t>检测能够覆盖的目标基因序列特征</w:t>
      </w:r>
      <w:r w:rsidRPr="00A01EA5">
        <w:rPr>
          <w:rFonts w:eastAsia="仿宋_GB2312"/>
          <w:szCs w:val="32"/>
        </w:rPr>
        <w:t>。明确内标基因名称及其作用。如采用了防污染措施，进行简要描述。</w:t>
      </w:r>
    </w:p>
    <w:p w14:paraId="710F72B6"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3.</w:t>
      </w:r>
      <w:r w:rsidRPr="00A01EA5">
        <w:rPr>
          <w:rFonts w:eastAsia="仿宋_GB2312"/>
          <w:szCs w:val="32"/>
        </w:rPr>
        <w:t>【主要组成成分】</w:t>
      </w:r>
    </w:p>
    <w:p w14:paraId="78B0A0CE"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明确试剂盒中各组分及具体成分。明确需要但未提供的材料，例如核酸提取试剂，病毒保存液等的产品名称，生产厂家，货号及注册证号、备案号等信息。</w:t>
      </w:r>
    </w:p>
    <w:p w14:paraId="2B16063C"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4.</w:t>
      </w:r>
      <w:r w:rsidRPr="00A01EA5">
        <w:rPr>
          <w:rFonts w:eastAsia="仿宋_GB2312"/>
          <w:szCs w:val="32"/>
        </w:rPr>
        <w:t>【样本要求】</w:t>
      </w:r>
    </w:p>
    <w:p w14:paraId="06F9E7F8"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lastRenderedPageBreak/>
        <w:t>需详细描述样本采集和处理方式，包括采样步骤，适用的拭子材质（如适用），保存液及使用体积、适用的抗凝剂类型（如适用），灭活方式等。描述样本及核酸提取液的保存稳定性。</w:t>
      </w:r>
    </w:p>
    <w:p w14:paraId="3C44C31A"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5.</w:t>
      </w:r>
      <w:r w:rsidRPr="00A01EA5">
        <w:rPr>
          <w:rFonts w:eastAsia="仿宋_GB2312"/>
          <w:szCs w:val="32"/>
        </w:rPr>
        <w:t>【检验方法】</w:t>
      </w:r>
    </w:p>
    <w:p w14:paraId="34FD8427"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明确核酸提取用的样本体积、洗脱体积和</w:t>
      </w:r>
      <w:r w:rsidRPr="00A01EA5">
        <w:rPr>
          <w:rFonts w:eastAsia="仿宋_GB2312"/>
          <w:szCs w:val="32"/>
        </w:rPr>
        <w:t>PCR</w:t>
      </w:r>
      <w:r w:rsidRPr="00A01EA5">
        <w:rPr>
          <w:rFonts w:eastAsia="仿宋_GB2312"/>
          <w:szCs w:val="32"/>
        </w:rPr>
        <w:t>加样体积，阴、阳性质控品与待测样本同步进行核酸提取操作。明确各适用机型的反应参数设置。明确质控品和内标的检测结果</w:t>
      </w:r>
      <w:r w:rsidRPr="00A01EA5">
        <w:rPr>
          <w:rFonts w:eastAsia="仿宋_GB2312"/>
          <w:szCs w:val="32"/>
        </w:rPr>
        <w:t>Ct</w:t>
      </w:r>
      <w:r w:rsidRPr="00A01EA5">
        <w:rPr>
          <w:rFonts w:eastAsia="仿宋_GB2312"/>
          <w:szCs w:val="32"/>
        </w:rPr>
        <w:t>值范围，作为实验有效性的标准。</w:t>
      </w:r>
    </w:p>
    <w:p w14:paraId="7CC39F7C"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6.</w:t>
      </w:r>
      <w:r w:rsidRPr="00A01EA5">
        <w:rPr>
          <w:rFonts w:eastAsia="仿宋_GB2312"/>
          <w:szCs w:val="32"/>
        </w:rPr>
        <w:t>【检验结果的解释】</w:t>
      </w:r>
    </w:p>
    <w:p w14:paraId="77CA57A6"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通过扩增曲线和</w:t>
      </w:r>
      <w:r w:rsidRPr="00A01EA5">
        <w:rPr>
          <w:rFonts w:eastAsia="仿宋_GB2312"/>
          <w:szCs w:val="32"/>
        </w:rPr>
        <w:t>Ct</w:t>
      </w:r>
      <w:r w:rsidRPr="00A01EA5">
        <w:rPr>
          <w:rFonts w:eastAsia="仿宋_GB2312"/>
          <w:szCs w:val="32"/>
        </w:rPr>
        <w:t>值进行结果阴阳性的判断，列明结果阴性、阳性、复测、无效等所有情形。</w:t>
      </w:r>
    </w:p>
    <w:p w14:paraId="28916208"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7.</w:t>
      </w:r>
      <w:r w:rsidRPr="00A01EA5">
        <w:rPr>
          <w:rFonts w:eastAsia="仿宋_GB2312"/>
          <w:szCs w:val="32"/>
        </w:rPr>
        <w:t>【检验方法的局限性】</w:t>
      </w:r>
    </w:p>
    <w:p w14:paraId="6C6AA7F1"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7.1</w:t>
      </w:r>
      <w:r w:rsidRPr="00A01EA5">
        <w:rPr>
          <w:rFonts w:eastAsia="仿宋_GB2312"/>
          <w:szCs w:val="32"/>
        </w:rPr>
        <w:t>本试剂盒的检测结果仅供临床参考，对患者的临床诊治应结合其症状</w:t>
      </w:r>
      <w:r w:rsidRPr="00A01EA5">
        <w:rPr>
          <w:rFonts w:eastAsia="仿宋_GB2312"/>
          <w:szCs w:val="32"/>
        </w:rPr>
        <w:t>/</w:t>
      </w:r>
      <w:r w:rsidRPr="00A01EA5">
        <w:rPr>
          <w:rFonts w:eastAsia="仿宋_GB2312"/>
          <w:szCs w:val="32"/>
        </w:rPr>
        <w:t>体征、病史、其他实验室检查及治疗反应等情况综合考虑。</w:t>
      </w:r>
    </w:p>
    <w:p w14:paraId="52B9BCFD"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7.2</w:t>
      </w:r>
      <w:r w:rsidRPr="00A01EA5">
        <w:rPr>
          <w:rFonts w:eastAsia="仿宋_GB2312"/>
          <w:szCs w:val="32"/>
        </w:rPr>
        <w:t>有关假阳性结果的可能性分析</w:t>
      </w:r>
    </w:p>
    <w:p w14:paraId="3A941A3D"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7.2.1</w:t>
        </w:r>
      </w:smartTag>
      <w:r w:rsidRPr="00A01EA5">
        <w:rPr>
          <w:rFonts w:eastAsia="仿宋_GB2312"/>
          <w:szCs w:val="32"/>
        </w:rPr>
        <w:t xml:space="preserve"> </w:t>
      </w:r>
      <w:r w:rsidRPr="00A01EA5">
        <w:rPr>
          <w:rFonts w:eastAsia="仿宋_GB2312"/>
          <w:szCs w:val="32"/>
        </w:rPr>
        <w:t>如果样本在运输、处理过程中发生交叉污染，则可能导致假阳性结果；</w:t>
      </w:r>
    </w:p>
    <w:p w14:paraId="5EBF7851"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7.2.2</w:t>
        </w:r>
      </w:smartTag>
      <w:r w:rsidRPr="00A01EA5">
        <w:rPr>
          <w:rFonts w:eastAsia="仿宋_GB2312"/>
          <w:szCs w:val="32"/>
        </w:rPr>
        <w:t xml:space="preserve"> </w:t>
      </w:r>
      <w:r w:rsidRPr="00A01EA5">
        <w:rPr>
          <w:rFonts w:eastAsia="仿宋_GB2312"/>
          <w:szCs w:val="32"/>
        </w:rPr>
        <w:t>实验环境有</w:t>
      </w:r>
      <w:r w:rsidRPr="00A01EA5">
        <w:rPr>
          <w:rFonts w:eastAsia="仿宋_GB2312"/>
          <w:szCs w:val="32"/>
        </w:rPr>
        <w:t>PCR</w:t>
      </w:r>
      <w:r w:rsidRPr="00A01EA5">
        <w:rPr>
          <w:rFonts w:eastAsia="仿宋_GB2312"/>
          <w:szCs w:val="32"/>
        </w:rPr>
        <w:t>产物等气溶胶污染，则可能导致假阳性结果；</w:t>
      </w:r>
    </w:p>
    <w:p w14:paraId="72779350"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7.2.3</w:t>
        </w:r>
      </w:smartTag>
      <w:r w:rsidRPr="00A01EA5">
        <w:rPr>
          <w:rFonts w:eastAsia="仿宋_GB2312"/>
          <w:szCs w:val="32"/>
        </w:rPr>
        <w:t xml:space="preserve"> </w:t>
      </w:r>
      <w:r w:rsidRPr="00A01EA5">
        <w:rPr>
          <w:rFonts w:eastAsia="仿宋_GB2312"/>
          <w:szCs w:val="32"/>
        </w:rPr>
        <w:t>实验过程中使用的耗材、设备等受污染，则可能导致假阳性结果。</w:t>
      </w:r>
    </w:p>
    <w:p w14:paraId="705B66BC"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7.3</w:t>
      </w:r>
      <w:r w:rsidRPr="00A01EA5">
        <w:rPr>
          <w:rFonts w:eastAsia="仿宋_GB2312"/>
          <w:szCs w:val="32"/>
        </w:rPr>
        <w:t>有关假阴性结果的可能性分析</w:t>
      </w:r>
    </w:p>
    <w:p w14:paraId="7D81321B"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lastRenderedPageBreak/>
          <w:t>7.3.1</w:t>
        </w:r>
      </w:smartTag>
      <w:r w:rsidRPr="00A01EA5">
        <w:rPr>
          <w:rFonts w:eastAsia="仿宋_GB2312"/>
          <w:szCs w:val="32"/>
        </w:rPr>
        <w:t>不合理的样本采集、转运、储存及处理、样本中病原体含量过低均有可能导致假阴性结果；</w:t>
      </w:r>
    </w:p>
    <w:p w14:paraId="606C20BB"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7.3.2</w:t>
        </w:r>
      </w:smartTag>
      <w:r w:rsidRPr="00A01EA5">
        <w:rPr>
          <w:rFonts w:eastAsia="仿宋_GB2312"/>
          <w:szCs w:val="32"/>
        </w:rPr>
        <w:t>该病原体待测靶序列的变异或其他原因导致的序列改变可能会导致假阴性结果；</w:t>
      </w:r>
    </w:p>
    <w:p w14:paraId="2F308791"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7.3.3</w:t>
        </w:r>
      </w:smartTag>
      <w:r w:rsidRPr="00A01EA5">
        <w:rPr>
          <w:rFonts w:eastAsia="仿宋_GB2312"/>
          <w:szCs w:val="32"/>
        </w:rPr>
        <w:t xml:space="preserve"> </w:t>
      </w:r>
      <w:r w:rsidRPr="00A01EA5">
        <w:rPr>
          <w:rFonts w:eastAsia="仿宋_GB2312"/>
          <w:szCs w:val="32"/>
        </w:rPr>
        <w:t>未经验证的其他干扰或</w:t>
      </w:r>
      <w:r w:rsidRPr="00A01EA5">
        <w:rPr>
          <w:rFonts w:eastAsia="仿宋_GB2312"/>
          <w:szCs w:val="32"/>
        </w:rPr>
        <w:t>PCR</w:t>
      </w:r>
      <w:r w:rsidRPr="00A01EA5">
        <w:rPr>
          <w:rFonts w:eastAsia="仿宋_GB2312"/>
          <w:szCs w:val="32"/>
        </w:rPr>
        <w:t>抑制因子等可能会导致假阴性结果。</w:t>
      </w:r>
    </w:p>
    <w:p w14:paraId="73CD9326"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w:t>
      </w:r>
      <w:r w:rsidRPr="00A01EA5">
        <w:rPr>
          <w:rFonts w:eastAsia="仿宋_GB2312"/>
          <w:szCs w:val="32"/>
        </w:rPr>
        <w:t>【产品性能指标】</w:t>
      </w:r>
    </w:p>
    <w:p w14:paraId="309311F7"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简述以下性能指标：</w:t>
      </w:r>
    </w:p>
    <w:p w14:paraId="1524FFA2"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8.1</w:t>
      </w:r>
      <w:r w:rsidRPr="00A01EA5">
        <w:rPr>
          <w:rFonts w:eastAsia="仿宋_GB2312"/>
          <w:szCs w:val="32"/>
        </w:rPr>
        <w:t>国家标准品（如有）和企业参考品的符合率。</w:t>
      </w:r>
    </w:p>
    <w:p w14:paraId="476FA798"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8.2</w:t>
      </w:r>
      <w:r w:rsidRPr="00A01EA5">
        <w:rPr>
          <w:rFonts w:eastAsia="仿宋_GB2312"/>
          <w:szCs w:val="32"/>
        </w:rPr>
        <w:t>检出限：简要介绍评价方法、所用样本情况以及评价结果。</w:t>
      </w:r>
    </w:p>
    <w:p w14:paraId="217D3F79"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8.3</w:t>
      </w:r>
      <w:r w:rsidRPr="00A01EA5">
        <w:rPr>
          <w:rFonts w:eastAsia="仿宋_GB2312"/>
          <w:szCs w:val="32"/>
        </w:rPr>
        <w:t>对包容性的研究情况进行总结。包括不同分支样本和猴痘病毒变异株的检出限和重复性性能并描述猴痘病毒变异株生物信息学分析结果。</w:t>
      </w:r>
    </w:p>
    <w:p w14:paraId="5CF8C2D9"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8.4</w:t>
      </w:r>
      <w:r w:rsidRPr="00A01EA5">
        <w:rPr>
          <w:rFonts w:eastAsia="仿宋_GB2312"/>
          <w:szCs w:val="32"/>
        </w:rPr>
        <w:t>对精密度的研究情况进行总结。</w:t>
      </w:r>
    </w:p>
    <w:p w14:paraId="4E57DA05"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8.5</w:t>
      </w:r>
      <w:r w:rsidRPr="00A01EA5">
        <w:rPr>
          <w:rFonts w:eastAsia="仿宋_GB2312"/>
          <w:szCs w:val="32"/>
        </w:rPr>
        <w:t>分析特异性</w:t>
      </w:r>
    </w:p>
    <w:p w14:paraId="1B53CDD5"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8.5.1</w:t>
        </w:r>
      </w:smartTag>
      <w:r w:rsidRPr="00A01EA5">
        <w:rPr>
          <w:rFonts w:eastAsia="仿宋_GB2312"/>
          <w:szCs w:val="32"/>
        </w:rPr>
        <w:t>交叉反应：详述交叉反应验证的病原体种类，及有</w:t>
      </w:r>
      <w:r w:rsidRPr="00A01EA5">
        <w:rPr>
          <w:rFonts w:eastAsia="仿宋_GB2312"/>
          <w:szCs w:val="32"/>
        </w:rPr>
        <w:t>/</w:t>
      </w:r>
      <w:r w:rsidRPr="00A01EA5">
        <w:rPr>
          <w:rFonts w:eastAsia="仿宋_GB2312"/>
          <w:szCs w:val="32"/>
        </w:rPr>
        <w:t>无交叉反应的浓度水平。</w:t>
      </w:r>
    </w:p>
    <w:p w14:paraId="790C19F3" w14:textId="77777777" w:rsidR="006A6929" w:rsidRPr="00A01EA5" w:rsidRDefault="006A6929" w:rsidP="006A6929">
      <w:pPr>
        <w:snapToGrid w:val="0"/>
        <w:spacing w:line="560" w:lineRule="exact"/>
        <w:ind w:firstLineChars="200" w:firstLine="640"/>
        <w:rPr>
          <w:rFonts w:eastAsia="仿宋_GB2312"/>
          <w:szCs w:val="32"/>
        </w:rPr>
      </w:pPr>
      <w:smartTag w:uri="urn:schemas-microsoft-com:office:smarttags" w:element="chsdate">
        <w:smartTagPr>
          <w:attr w:name="IsROCDate" w:val="False"/>
          <w:attr w:name="IsLunarDate" w:val="False"/>
          <w:attr w:name="Day" w:val="30"/>
          <w:attr w:name="Month" w:val="12"/>
          <w:attr w:name="Year" w:val="1899"/>
        </w:smartTagPr>
        <w:r w:rsidRPr="00A01EA5">
          <w:rPr>
            <w:rFonts w:eastAsia="仿宋_GB2312"/>
            <w:szCs w:val="32"/>
          </w:rPr>
          <w:t>8.5.2</w:t>
        </w:r>
      </w:smartTag>
      <w:r w:rsidRPr="00A01EA5">
        <w:rPr>
          <w:rFonts w:eastAsia="仿宋_GB2312"/>
          <w:szCs w:val="32"/>
        </w:rPr>
        <w:t>干扰试验：说明验证的干扰物质种类及有</w:t>
      </w:r>
      <w:r w:rsidRPr="00A01EA5">
        <w:rPr>
          <w:rFonts w:eastAsia="仿宋_GB2312"/>
          <w:szCs w:val="32"/>
        </w:rPr>
        <w:t>/</w:t>
      </w:r>
      <w:r w:rsidRPr="00A01EA5">
        <w:rPr>
          <w:rFonts w:eastAsia="仿宋_GB2312"/>
          <w:szCs w:val="32"/>
        </w:rPr>
        <w:t>无干扰反应的浓度水平。</w:t>
      </w:r>
    </w:p>
    <w:p w14:paraId="604C7A9C"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8.6</w:t>
      </w:r>
      <w:r w:rsidRPr="00A01EA5">
        <w:rPr>
          <w:rFonts w:eastAsia="仿宋_GB2312"/>
          <w:szCs w:val="32"/>
        </w:rPr>
        <w:t>临床试验：简要介绍试验方法、受试者及样本、试验结果和结论等。</w:t>
      </w:r>
    </w:p>
    <w:p w14:paraId="71088BE9"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9.</w:t>
      </w:r>
      <w:r w:rsidRPr="00A01EA5">
        <w:rPr>
          <w:rFonts w:eastAsia="仿宋_GB2312"/>
          <w:szCs w:val="32"/>
        </w:rPr>
        <w:t>【注意事项】</w:t>
      </w:r>
    </w:p>
    <w:p w14:paraId="6FEC504B"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9.1</w:t>
      </w:r>
      <w:r w:rsidRPr="00A01EA5">
        <w:rPr>
          <w:rFonts w:eastAsia="仿宋_GB2312"/>
          <w:szCs w:val="32"/>
        </w:rPr>
        <w:t>本产品仅用于体外诊断。</w:t>
      </w:r>
    </w:p>
    <w:p w14:paraId="57D147C1"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lastRenderedPageBreak/>
        <w:t>9.2</w:t>
      </w:r>
      <w:r w:rsidRPr="00A01EA5">
        <w:rPr>
          <w:rFonts w:eastAsia="仿宋_GB2312"/>
          <w:szCs w:val="32"/>
        </w:rPr>
        <w:t>临床实验室应严格按照《医疗机构临床基因扩增实验室管理办法》等有关分子生物学实验室要求。</w:t>
      </w:r>
    </w:p>
    <w:p w14:paraId="12BA905B"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9.3</w:t>
      </w:r>
      <w:r w:rsidRPr="00A01EA5">
        <w:rPr>
          <w:rFonts w:eastAsia="仿宋_GB2312"/>
          <w:szCs w:val="32"/>
        </w:rPr>
        <w:t>试剂保存运输及使用过程中多种因素可能导致性能变化，如保存运输不当、样本采集、样本处理及检测过程操作不规范等，请严格按照说明书操作。因拭子等样本采集过程及病毒感染过程本身的特点，可能存在采集到的样本量不足等原因带来的假阴性结果，应结合临床其他诊疗信息综合判断，必要时复测。</w:t>
      </w:r>
    </w:p>
    <w:p w14:paraId="1A40B35A" w14:textId="77777777" w:rsidR="006A6929" w:rsidRPr="00A01EA5" w:rsidRDefault="006A6929" w:rsidP="006A6929">
      <w:pPr>
        <w:snapToGrid w:val="0"/>
        <w:spacing w:line="560" w:lineRule="exact"/>
        <w:ind w:firstLineChars="200" w:firstLine="640"/>
        <w:rPr>
          <w:rFonts w:eastAsia="仿宋_GB2312"/>
          <w:szCs w:val="32"/>
        </w:rPr>
      </w:pPr>
      <w:r w:rsidRPr="00A01EA5">
        <w:rPr>
          <w:rFonts w:eastAsia="仿宋_GB2312"/>
          <w:szCs w:val="32"/>
        </w:rPr>
        <w:t>9.4</w:t>
      </w:r>
      <w:r w:rsidRPr="00A01EA5">
        <w:rPr>
          <w:rFonts w:eastAsia="仿宋_GB2312"/>
          <w:szCs w:val="32"/>
        </w:rPr>
        <w:t>生物安全防护相关内容</w:t>
      </w:r>
    </w:p>
    <w:p w14:paraId="3F2D3154" w14:textId="77777777" w:rsidR="006A6929" w:rsidRPr="00A01EA5" w:rsidRDefault="006A6929" w:rsidP="006A6929">
      <w:pPr>
        <w:spacing w:line="560" w:lineRule="exact"/>
        <w:ind w:firstLineChars="200" w:firstLine="640"/>
        <w:rPr>
          <w:rFonts w:eastAsia="仿宋_GB2312"/>
          <w:szCs w:val="32"/>
        </w:rPr>
      </w:pPr>
      <w:r w:rsidRPr="00A01EA5">
        <w:rPr>
          <w:rFonts w:eastAsia="仿宋_GB2312"/>
          <w:szCs w:val="32"/>
        </w:rPr>
        <w:t>9.5</w:t>
      </w:r>
      <w:r w:rsidRPr="00A01EA5">
        <w:rPr>
          <w:rFonts w:eastAsia="仿宋_GB2312"/>
          <w:szCs w:val="32"/>
        </w:rPr>
        <w:t>避免实验室污染的措施</w:t>
      </w:r>
    </w:p>
    <w:p w14:paraId="776F6345" w14:textId="77777777" w:rsidR="00383F73" w:rsidRPr="00A01EA5" w:rsidRDefault="00383F73" w:rsidP="00165FCC">
      <w:pPr>
        <w:numPr>
          <w:ilvl w:val="0"/>
          <w:numId w:val="1"/>
        </w:numPr>
        <w:spacing w:line="520" w:lineRule="exact"/>
        <w:ind w:firstLine="640"/>
        <w:rPr>
          <w:rFonts w:eastAsia="黑体"/>
          <w:szCs w:val="32"/>
        </w:rPr>
      </w:pPr>
      <w:r w:rsidRPr="00A01EA5">
        <w:rPr>
          <w:rFonts w:eastAsia="黑体"/>
          <w:szCs w:val="32"/>
        </w:rPr>
        <w:t>参考文献</w:t>
      </w:r>
    </w:p>
    <w:p w14:paraId="07405744" w14:textId="77777777" w:rsidR="00383F73" w:rsidRPr="00A01EA5" w:rsidRDefault="00383F73" w:rsidP="00165FCC">
      <w:pPr>
        <w:adjustRightInd w:val="0"/>
        <w:snapToGrid w:val="0"/>
        <w:spacing w:line="520" w:lineRule="exact"/>
        <w:ind w:firstLineChars="200" w:firstLine="640"/>
        <w:rPr>
          <w:rFonts w:eastAsia="仿宋_GB2312"/>
          <w:szCs w:val="32"/>
        </w:rPr>
      </w:pPr>
      <w:r w:rsidRPr="00A01EA5">
        <w:rPr>
          <w:rFonts w:eastAsia="仿宋_GB2312"/>
          <w:szCs w:val="32"/>
        </w:rPr>
        <w:t>1.</w:t>
      </w:r>
      <w:r w:rsidRPr="00A01EA5">
        <w:rPr>
          <w:rFonts w:eastAsia="仿宋_GB2312"/>
          <w:szCs w:val="32"/>
        </w:rPr>
        <w:t>《体外诊断试剂注册与备案管理办法》（国家市场监督管理总局令第</w:t>
      </w:r>
      <w:r w:rsidRPr="00A01EA5">
        <w:rPr>
          <w:rFonts w:eastAsia="仿宋_GB2312"/>
          <w:szCs w:val="32"/>
        </w:rPr>
        <w:t>48</w:t>
      </w:r>
      <w:r w:rsidRPr="00A01EA5">
        <w:rPr>
          <w:rFonts w:eastAsia="仿宋_GB2312"/>
          <w:szCs w:val="32"/>
        </w:rPr>
        <w:t>号）</w:t>
      </w:r>
      <w:r w:rsidRPr="00A01EA5">
        <w:rPr>
          <w:rFonts w:eastAsia="仿宋_GB2312"/>
          <w:szCs w:val="32"/>
        </w:rPr>
        <w:t>[Z].</w:t>
      </w:r>
    </w:p>
    <w:p w14:paraId="4A606F4B" w14:textId="77777777" w:rsidR="00383F73" w:rsidRPr="00A01EA5" w:rsidRDefault="00383F73" w:rsidP="00165FCC">
      <w:pPr>
        <w:adjustRightInd w:val="0"/>
        <w:snapToGrid w:val="0"/>
        <w:spacing w:line="520" w:lineRule="exact"/>
        <w:ind w:firstLineChars="200" w:firstLine="640"/>
        <w:rPr>
          <w:rFonts w:eastAsia="仿宋_GB2312"/>
          <w:szCs w:val="32"/>
        </w:rPr>
      </w:pPr>
      <w:r w:rsidRPr="00A01EA5">
        <w:rPr>
          <w:rFonts w:eastAsia="仿宋_GB2312"/>
          <w:szCs w:val="32"/>
        </w:rPr>
        <w:t>2.</w:t>
      </w:r>
      <w:r w:rsidRPr="00A01EA5">
        <w:rPr>
          <w:rFonts w:eastAsia="仿宋_GB2312"/>
          <w:szCs w:val="32"/>
        </w:rPr>
        <w:t>《关于公布体外诊断试剂注册申报资料要求和批准证明文件格式的公告》（国家药品监督管理局公告</w:t>
      </w:r>
      <w:r w:rsidRPr="00A01EA5">
        <w:rPr>
          <w:rFonts w:eastAsia="仿宋_GB2312"/>
          <w:szCs w:val="32"/>
        </w:rPr>
        <w:t>2021</w:t>
      </w:r>
      <w:r w:rsidRPr="00A01EA5">
        <w:rPr>
          <w:rFonts w:eastAsia="仿宋_GB2312"/>
          <w:szCs w:val="32"/>
        </w:rPr>
        <w:t>年第</w:t>
      </w:r>
      <w:r w:rsidRPr="00A01EA5">
        <w:rPr>
          <w:rFonts w:eastAsia="仿宋_GB2312"/>
          <w:szCs w:val="32"/>
        </w:rPr>
        <w:t>122</w:t>
      </w:r>
      <w:r w:rsidRPr="00A01EA5">
        <w:rPr>
          <w:rFonts w:eastAsia="仿宋_GB2312"/>
          <w:szCs w:val="32"/>
        </w:rPr>
        <w:t>号）</w:t>
      </w:r>
      <w:r w:rsidRPr="00A01EA5">
        <w:rPr>
          <w:rFonts w:eastAsia="仿宋_GB2312"/>
          <w:szCs w:val="32"/>
        </w:rPr>
        <w:t>[Z].</w:t>
      </w:r>
    </w:p>
    <w:p w14:paraId="44802C6D" w14:textId="712E342B" w:rsidR="0029376A" w:rsidRPr="00A01EA5" w:rsidRDefault="0029376A" w:rsidP="0029376A">
      <w:pPr>
        <w:spacing w:line="560" w:lineRule="exact"/>
        <w:ind w:firstLineChars="200" w:firstLine="640"/>
        <w:rPr>
          <w:rFonts w:eastAsia="仿宋_GB2312"/>
          <w:szCs w:val="32"/>
        </w:rPr>
      </w:pPr>
      <w:r w:rsidRPr="00A01EA5">
        <w:rPr>
          <w:rFonts w:eastAsia="仿宋_GB2312" w:hint="eastAsia"/>
          <w:szCs w:val="32"/>
        </w:rPr>
        <w:t>3</w:t>
      </w:r>
      <w:r w:rsidRPr="00A01EA5">
        <w:rPr>
          <w:rFonts w:eastAsia="仿宋_GB2312"/>
          <w:szCs w:val="32"/>
        </w:rPr>
        <w:t>.</w:t>
      </w:r>
      <w:r w:rsidRPr="00A01EA5">
        <w:rPr>
          <w:rFonts w:eastAsia="仿宋_GB2312"/>
          <w:szCs w:val="32"/>
        </w:rPr>
        <w:t>中华人民共和国卫生健康委员会</w:t>
      </w:r>
      <w:r w:rsidRPr="00A01EA5">
        <w:rPr>
          <w:rFonts w:eastAsia="仿宋_GB2312" w:hint="eastAsia"/>
          <w:szCs w:val="32"/>
        </w:rPr>
        <w:t>.</w:t>
      </w:r>
      <w:r w:rsidRPr="00A01EA5">
        <w:rPr>
          <w:rFonts w:eastAsia="仿宋_GB2312"/>
          <w:szCs w:val="32"/>
        </w:rPr>
        <w:t>猴痘诊疗指南</w:t>
      </w:r>
      <w:r w:rsidRPr="00A01EA5">
        <w:rPr>
          <w:rFonts w:eastAsia="仿宋_GB2312" w:hint="eastAsia"/>
          <w:szCs w:val="32"/>
        </w:rPr>
        <w:t>(</w:t>
      </w:r>
      <w:r w:rsidRPr="00A01EA5">
        <w:rPr>
          <w:rFonts w:eastAsia="仿宋_GB2312"/>
          <w:szCs w:val="32"/>
        </w:rPr>
        <w:t>2022</w:t>
      </w:r>
      <w:r w:rsidRPr="00A01EA5">
        <w:rPr>
          <w:rFonts w:eastAsia="仿宋_GB2312" w:hint="eastAsia"/>
          <w:szCs w:val="32"/>
        </w:rPr>
        <w:t>年版</w:t>
      </w:r>
      <w:r w:rsidRPr="00A01EA5">
        <w:rPr>
          <w:rFonts w:eastAsia="仿宋_GB2312" w:hint="eastAsia"/>
          <w:szCs w:val="32"/>
        </w:rPr>
        <w:t>)</w:t>
      </w:r>
      <w:r w:rsidRPr="00A01EA5">
        <w:rPr>
          <w:rFonts w:eastAsia="仿宋_GB2312"/>
          <w:szCs w:val="32"/>
        </w:rPr>
        <w:t>[Z]2022-06-10</w:t>
      </w:r>
    </w:p>
    <w:p w14:paraId="304B828E" w14:textId="307E4DD3" w:rsidR="0029376A" w:rsidRPr="00A01EA5" w:rsidRDefault="0029376A" w:rsidP="0029376A">
      <w:pPr>
        <w:spacing w:line="560" w:lineRule="exact"/>
        <w:ind w:firstLineChars="200" w:firstLine="640"/>
        <w:rPr>
          <w:rFonts w:eastAsia="仿宋_GB2312"/>
          <w:szCs w:val="32"/>
        </w:rPr>
      </w:pPr>
      <w:r w:rsidRPr="00A01EA5">
        <w:rPr>
          <w:rFonts w:eastAsia="仿宋_GB2312" w:hint="eastAsia"/>
          <w:szCs w:val="32"/>
        </w:rPr>
        <w:t>4</w:t>
      </w:r>
      <w:r w:rsidRPr="00A01EA5">
        <w:rPr>
          <w:rFonts w:eastAsia="仿宋_GB2312"/>
          <w:szCs w:val="32"/>
        </w:rPr>
        <w:t xml:space="preserve">. </w:t>
      </w:r>
      <w:r w:rsidRPr="00A01EA5">
        <w:rPr>
          <w:rFonts w:eastAsia="仿宋_GB2312"/>
          <w:szCs w:val="32"/>
        </w:rPr>
        <w:t>中华人民共和国卫生健康委员会</w:t>
      </w:r>
      <w:r w:rsidRPr="00A01EA5">
        <w:rPr>
          <w:rFonts w:eastAsia="仿宋_GB2312" w:hint="eastAsia"/>
          <w:szCs w:val="32"/>
        </w:rPr>
        <w:t>.</w:t>
      </w:r>
      <w:r w:rsidRPr="00A01EA5">
        <w:rPr>
          <w:rFonts w:eastAsia="仿宋_GB2312"/>
          <w:szCs w:val="32"/>
        </w:rPr>
        <w:t xml:space="preserve"> </w:t>
      </w:r>
      <w:r w:rsidRPr="00A01EA5">
        <w:rPr>
          <w:rFonts w:eastAsia="仿宋_GB2312"/>
          <w:szCs w:val="32"/>
        </w:rPr>
        <w:t>猴痘防控技术指南</w:t>
      </w:r>
      <w:r w:rsidRPr="00A01EA5">
        <w:rPr>
          <w:rFonts w:eastAsia="仿宋_GB2312" w:hint="eastAsia"/>
          <w:szCs w:val="32"/>
        </w:rPr>
        <w:t>(</w:t>
      </w:r>
      <w:r w:rsidRPr="00A01EA5">
        <w:rPr>
          <w:rFonts w:eastAsia="仿宋_GB2312"/>
          <w:szCs w:val="32"/>
        </w:rPr>
        <w:t>2022</w:t>
      </w:r>
      <w:r w:rsidRPr="00A01EA5">
        <w:rPr>
          <w:rFonts w:eastAsia="仿宋_GB2312" w:hint="eastAsia"/>
          <w:szCs w:val="32"/>
        </w:rPr>
        <w:t>年版</w:t>
      </w:r>
      <w:r w:rsidRPr="00A01EA5">
        <w:rPr>
          <w:rFonts w:eastAsia="仿宋_GB2312" w:hint="eastAsia"/>
          <w:szCs w:val="32"/>
        </w:rPr>
        <w:t>)</w:t>
      </w:r>
      <w:r w:rsidRPr="00A01EA5">
        <w:rPr>
          <w:rFonts w:eastAsia="仿宋_GB2312"/>
          <w:szCs w:val="32"/>
        </w:rPr>
        <w:t>[Z]2022-06-27</w:t>
      </w:r>
    </w:p>
    <w:p w14:paraId="01A71075" w14:textId="447A5D23" w:rsidR="00176849" w:rsidRPr="00A01EA5" w:rsidRDefault="00176849" w:rsidP="00176849">
      <w:pPr>
        <w:adjustRightInd w:val="0"/>
        <w:snapToGrid w:val="0"/>
        <w:spacing w:line="520" w:lineRule="exact"/>
        <w:ind w:firstLineChars="200" w:firstLine="640"/>
        <w:rPr>
          <w:rFonts w:ascii="仿宋_GB2312" w:eastAsia="仿宋_GB2312" w:hAnsi="黑体" w:cs="仿宋_GB2312"/>
          <w:szCs w:val="32"/>
        </w:rPr>
      </w:pPr>
      <w:r w:rsidRPr="00A01EA5">
        <w:rPr>
          <w:rFonts w:eastAsia="黑体" w:hint="eastAsia"/>
          <w:szCs w:val="32"/>
        </w:rPr>
        <w:t>四</w:t>
      </w:r>
      <w:r w:rsidRPr="00A01EA5">
        <w:rPr>
          <w:rFonts w:eastAsia="黑体"/>
          <w:szCs w:val="32"/>
        </w:rPr>
        <w:t>、起草单位</w:t>
      </w:r>
    </w:p>
    <w:p w14:paraId="439336B8" w14:textId="012F034B" w:rsidR="00176849" w:rsidRPr="00BE2847" w:rsidRDefault="00176849" w:rsidP="00176849">
      <w:pPr>
        <w:adjustRightInd w:val="0"/>
        <w:snapToGrid w:val="0"/>
        <w:spacing w:line="520" w:lineRule="exact"/>
        <w:ind w:firstLineChars="200" w:firstLine="640"/>
        <w:rPr>
          <w:rFonts w:eastAsia="仿宋_GB2312"/>
          <w:szCs w:val="32"/>
        </w:rPr>
      </w:pPr>
      <w:r w:rsidRPr="00A01EA5">
        <w:rPr>
          <w:rFonts w:eastAsia="仿宋_GB2312"/>
          <w:szCs w:val="32"/>
        </w:rPr>
        <w:t>国家药品监督管理局医疗器械技术审评中心</w:t>
      </w:r>
    </w:p>
    <w:sectPr w:rsidR="00176849" w:rsidRPr="00BE2847" w:rsidSect="005916EB">
      <w:pgSz w:w="11906" w:h="16838"/>
      <w:pgMar w:top="1440" w:right="1800" w:bottom="1440" w:left="1800" w:header="851" w:footer="992" w:gutter="0"/>
      <w:lnNumType w:countBy="1" w:restart="continuous"/>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0C7D7" w14:textId="77777777" w:rsidR="005916EB" w:rsidRDefault="005916EB" w:rsidP="00146225">
      <w:r>
        <w:separator/>
      </w:r>
    </w:p>
  </w:endnote>
  <w:endnote w:type="continuationSeparator" w:id="0">
    <w:p w14:paraId="6EB0E84F" w14:textId="77777777" w:rsidR="005916EB" w:rsidRDefault="005916EB" w:rsidP="00146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1" w:usb1="0A0F1810" w:usb2="00000016" w:usb3="00000000" w:csb0="00060007" w:csb1="00000000"/>
  </w:font>
  <w:font w:name="微软雅黑">
    <w:panose1 w:val="020B0503020204020204"/>
    <w:charset w:val="86"/>
    <w:family w:val="swiss"/>
    <w:pitch w:val="variable"/>
    <w:sig w:usb0="80000287" w:usb1="2ACF3C50"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48BCE" w14:textId="77777777" w:rsidR="005916EB" w:rsidRDefault="005916EB" w:rsidP="00146225">
      <w:r>
        <w:separator/>
      </w:r>
    </w:p>
  </w:footnote>
  <w:footnote w:type="continuationSeparator" w:id="0">
    <w:p w14:paraId="22B887DC" w14:textId="77777777" w:rsidR="005916EB" w:rsidRDefault="005916EB" w:rsidP="00146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7C9B"/>
    <w:multiLevelType w:val="singleLevel"/>
    <w:tmpl w:val="1ECB7C9B"/>
    <w:lvl w:ilvl="0">
      <w:start w:val="3"/>
      <w:numFmt w:val="chineseCounting"/>
      <w:suff w:val="nothing"/>
      <w:lvlText w:val="%1、"/>
      <w:lvlJc w:val="left"/>
      <w:rPr>
        <w:rFonts w:hint="eastAsia"/>
      </w:rPr>
    </w:lvl>
  </w:abstractNum>
  <w:num w:numId="1" w16cid:durableId="30220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60"/>
  <w:drawingGridVerticalSpacing w:val="435"/>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CBB"/>
    <w:rsid w:val="00003E19"/>
    <w:rsid w:val="0002148D"/>
    <w:rsid w:val="00043306"/>
    <w:rsid w:val="00047176"/>
    <w:rsid w:val="00055EFF"/>
    <w:rsid w:val="00065943"/>
    <w:rsid w:val="00072CB4"/>
    <w:rsid w:val="00092C51"/>
    <w:rsid w:val="00094476"/>
    <w:rsid w:val="00094500"/>
    <w:rsid w:val="000A140B"/>
    <w:rsid w:val="000A70EF"/>
    <w:rsid w:val="000B7905"/>
    <w:rsid w:val="000C0E3C"/>
    <w:rsid w:val="000C2D8D"/>
    <w:rsid w:val="000C6141"/>
    <w:rsid w:val="000F4578"/>
    <w:rsid w:val="00103036"/>
    <w:rsid w:val="00103A48"/>
    <w:rsid w:val="00103D27"/>
    <w:rsid w:val="00104AAC"/>
    <w:rsid w:val="00123DE7"/>
    <w:rsid w:val="00126E3C"/>
    <w:rsid w:val="00132F29"/>
    <w:rsid w:val="001405D0"/>
    <w:rsid w:val="001436B5"/>
    <w:rsid w:val="00146225"/>
    <w:rsid w:val="00146C9D"/>
    <w:rsid w:val="001520D6"/>
    <w:rsid w:val="00164EAF"/>
    <w:rsid w:val="00165FCC"/>
    <w:rsid w:val="00166B16"/>
    <w:rsid w:val="00176849"/>
    <w:rsid w:val="00180891"/>
    <w:rsid w:val="00186C5E"/>
    <w:rsid w:val="00190CFF"/>
    <w:rsid w:val="00193D1C"/>
    <w:rsid w:val="00194D9B"/>
    <w:rsid w:val="001B06C4"/>
    <w:rsid w:val="001B3598"/>
    <w:rsid w:val="001D203A"/>
    <w:rsid w:val="001D2A85"/>
    <w:rsid w:val="001D3B87"/>
    <w:rsid w:val="001D6DC6"/>
    <w:rsid w:val="001E3BA1"/>
    <w:rsid w:val="002002CA"/>
    <w:rsid w:val="00202D57"/>
    <w:rsid w:val="00204D3C"/>
    <w:rsid w:val="00236460"/>
    <w:rsid w:val="002369D2"/>
    <w:rsid w:val="00244B7B"/>
    <w:rsid w:val="00261805"/>
    <w:rsid w:val="002754A4"/>
    <w:rsid w:val="002814BA"/>
    <w:rsid w:val="00282B54"/>
    <w:rsid w:val="00285F6D"/>
    <w:rsid w:val="0029376A"/>
    <w:rsid w:val="002A537A"/>
    <w:rsid w:val="002A7891"/>
    <w:rsid w:val="002C22C8"/>
    <w:rsid w:val="002C6D98"/>
    <w:rsid w:val="002D5F42"/>
    <w:rsid w:val="002E3E57"/>
    <w:rsid w:val="00321599"/>
    <w:rsid w:val="00325786"/>
    <w:rsid w:val="00337290"/>
    <w:rsid w:val="00340426"/>
    <w:rsid w:val="00345322"/>
    <w:rsid w:val="00345347"/>
    <w:rsid w:val="0035761F"/>
    <w:rsid w:val="00376742"/>
    <w:rsid w:val="00383F73"/>
    <w:rsid w:val="003A5E23"/>
    <w:rsid w:val="003B1527"/>
    <w:rsid w:val="003B6A19"/>
    <w:rsid w:val="003C7921"/>
    <w:rsid w:val="003D2B87"/>
    <w:rsid w:val="003F281C"/>
    <w:rsid w:val="00401F9D"/>
    <w:rsid w:val="00402E46"/>
    <w:rsid w:val="0040797A"/>
    <w:rsid w:val="00416F70"/>
    <w:rsid w:val="004226D3"/>
    <w:rsid w:val="004272FF"/>
    <w:rsid w:val="004319DC"/>
    <w:rsid w:val="00435AAB"/>
    <w:rsid w:val="00454F85"/>
    <w:rsid w:val="004714F9"/>
    <w:rsid w:val="004818C1"/>
    <w:rsid w:val="00486CDE"/>
    <w:rsid w:val="0049348B"/>
    <w:rsid w:val="00497E9A"/>
    <w:rsid w:val="004A06FB"/>
    <w:rsid w:val="004A4CFF"/>
    <w:rsid w:val="004A4FA8"/>
    <w:rsid w:val="004B2DE3"/>
    <w:rsid w:val="004E5799"/>
    <w:rsid w:val="004F61C4"/>
    <w:rsid w:val="00502831"/>
    <w:rsid w:val="00504411"/>
    <w:rsid w:val="005106E2"/>
    <w:rsid w:val="00521AF9"/>
    <w:rsid w:val="005271DC"/>
    <w:rsid w:val="00531D05"/>
    <w:rsid w:val="00542AE9"/>
    <w:rsid w:val="00555D7D"/>
    <w:rsid w:val="0056300D"/>
    <w:rsid w:val="00563F23"/>
    <w:rsid w:val="00572214"/>
    <w:rsid w:val="00573B4B"/>
    <w:rsid w:val="00577DF5"/>
    <w:rsid w:val="00582715"/>
    <w:rsid w:val="00590598"/>
    <w:rsid w:val="005916EB"/>
    <w:rsid w:val="005934D3"/>
    <w:rsid w:val="0059392E"/>
    <w:rsid w:val="00596166"/>
    <w:rsid w:val="00596AE4"/>
    <w:rsid w:val="00596E0D"/>
    <w:rsid w:val="0059779F"/>
    <w:rsid w:val="00597D58"/>
    <w:rsid w:val="005A1552"/>
    <w:rsid w:val="005A3759"/>
    <w:rsid w:val="005B599D"/>
    <w:rsid w:val="005D6693"/>
    <w:rsid w:val="005D66B9"/>
    <w:rsid w:val="005F0338"/>
    <w:rsid w:val="005F03FD"/>
    <w:rsid w:val="005F4A2C"/>
    <w:rsid w:val="005F5FD8"/>
    <w:rsid w:val="00610ADD"/>
    <w:rsid w:val="00613A12"/>
    <w:rsid w:val="006220F6"/>
    <w:rsid w:val="00640109"/>
    <w:rsid w:val="006469A3"/>
    <w:rsid w:val="006475E4"/>
    <w:rsid w:val="00647B01"/>
    <w:rsid w:val="006552C9"/>
    <w:rsid w:val="00656C85"/>
    <w:rsid w:val="00664C87"/>
    <w:rsid w:val="00676FD4"/>
    <w:rsid w:val="006770EE"/>
    <w:rsid w:val="006A582C"/>
    <w:rsid w:val="006A5846"/>
    <w:rsid w:val="006A6929"/>
    <w:rsid w:val="006D4C12"/>
    <w:rsid w:val="006E3FE5"/>
    <w:rsid w:val="00707406"/>
    <w:rsid w:val="00726F35"/>
    <w:rsid w:val="007313E6"/>
    <w:rsid w:val="007671C3"/>
    <w:rsid w:val="007714D2"/>
    <w:rsid w:val="007734CA"/>
    <w:rsid w:val="0078463B"/>
    <w:rsid w:val="00786364"/>
    <w:rsid w:val="007976CF"/>
    <w:rsid w:val="007A4846"/>
    <w:rsid w:val="007A73DF"/>
    <w:rsid w:val="007C03BF"/>
    <w:rsid w:val="007C14BF"/>
    <w:rsid w:val="007C5473"/>
    <w:rsid w:val="007C5E83"/>
    <w:rsid w:val="007E2CAA"/>
    <w:rsid w:val="007E2F91"/>
    <w:rsid w:val="007E45AA"/>
    <w:rsid w:val="007E7365"/>
    <w:rsid w:val="007F3AC5"/>
    <w:rsid w:val="007F6557"/>
    <w:rsid w:val="007F7644"/>
    <w:rsid w:val="008157CF"/>
    <w:rsid w:val="008271BA"/>
    <w:rsid w:val="008412CB"/>
    <w:rsid w:val="00843D84"/>
    <w:rsid w:val="00846333"/>
    <w:rsid w:val="00860F08"/>
    <w:rsid w:val="00863C49"/>
    <w:rsid w:val="00866CE9"/>
    <w:rsid w:val="00873DF5"/>
    <w:rsid w:val="00875EB2"/>
    <w:rsid w:val="008A35CE"/>
    <w:rsid w:val="008B5091"/>
    <w:rsid w:val="008B72A3"/>
    <w:rsid w:val="008B79C1"/>
    <w:rsid w:val="008C2483"/>
    <w:rsid w:val="008C7F04"/>
    <w:rsid w:val="008D363A"/>
    <w:rsid w:val="008D5E7B"/>
    <w:rsid w:val="008E645A"/>
    <w:rsid w:val="008F5D5F"/>
    <w:rsid w:val="0090042C"/>
    <w:rsid w:val="009027AE"/>
    <w:rsid w:val="00907B1E"/>
    <w:rsid w:val="00911084"/>
    <w:rsid w:val="0091370B"/>
    <w:rsid w:val="00915B3F"/>
    <w:rsid w:val="00924954"/>
    <w:rsid w:val="00926524"/>
    <w:rsid w:val="00930020"/>
    <w:rsid w:val="009302D6"/>
    <w:rsid w:val="00932256"/>
    <w:rsid w:val="00933CAB"/>
    <w:rsid w:val="00940713"/>
    <w:rsid w:val="0094374C"/>
    <w:rsid w:val="00954CB4"/>
    <w:rsid w:val="009635F0"/>
    <w:rsid w:val="00981C3D"/>
    <w:rsid w:val="0098596D"/>
    <w:rsid w:val="009859E1"/>
    <w:rsid w:val="009964FF"/>
    <w:rsid w:val="00996AE3"/>
    <w:rsid w:val="009A5E33"/>
    <w:rsid w:val="009A6ECE"/>
    <w:rsid w:val="009B0E4F"/>
    <w:rsid w:val="009B22F2"/>
    <w:rsid w:val="009B5C29"/>
    <w:rsid w:val="009C5830"/>
    <w:rsid w:val="009D33A9"/>
    <w:rsid w:val="009E41A4"/>
    <w:rsid w:val="009F627C"/>
    <w:rsid w:val="00A01EA5"/>
    <w:rsid w:val="00A33283"/>
    <w:rsid w:val="00A421C5"/>
    <w:rsid w:val="00A439A3"/>
    <w:rsid w:val="00A52BF0"/>
    <w:rsid w:val="00A54588"/>
    <w:rsid w:val="00A60D9D"/>
    <w:rsid w:val="00A61B12"/>
    <w:rsid w:val="00A713F7"/>
    <w:rsid w:val="00A72A59"/>
    <w:rsid w:val="00A7500B"/>
    <w:rsid w:val="00A76228"/>
    <w:rsid w:val="00AB19DE"/>
    <w:rsid w:val="00AD193C"/>
    <w:rsid w:val="00AD32A0"/>
    <w:rsid w:val="00B02094"/>
    <w:rsid w:val="00B03717"/>
    <w:rsid w:val="00B045A4"/>
    <w:rsid w:val="00B173AF"/>
    <w:rsid w:val="00B47E33"/>
    <w:rsid w:val="00B741A7"/>
    <w:rsid w:val="00B77FCD"/>
    <w:rsid w:val="00BA3919"/>
    <w:rsid w:val="00BB24C0"/>
    <w:rsid w:val="00BC46D6"/>
    <w:rsid w:val="00BC6879"/>
    <w:rsid w:val="00BD16FE"/>
    <w:rsid w:val="00BD395A"/>
    <w:rsid w:val="00BE2847"/>
    <w:rsid w:val="00C16BA3"/>
    <w:rsid w:val="00C21D5C"/>
    <w:rsid w:val="00C30FD9"/>
    <w:rsid w:val="00C40DB9"/>
    <w:rsid w:val="00C43690"/>
    <w:rsid w:val="00C614D0"/>
    <w:rsid w:val="00C63844"/>
    <w:rsid w:val="00C824E5"/>
    <w:rsid w:val="00C870EC"/>
    <w:rsid w:val="00C9639B"/>
    <w:rsid w:val="00C97F54"/>
    <w:rsid w:val="00CB7008"/>
    <w:rsid w:val="00CC461F"/>
    <w:rsid w:val="00CD5E1A"/>
    <w:rsid w:val="00CE00B7"/>
    <w:rsid w:val="00CE24F5"/>
    <w:rsid w:val="00D006E9"/>
    <w:rsid w:val="00D41958"/>
    <w:rsid w:val="00D47960"/>
    <w:rsid w:val="00D545C5"/>
    <w:rsid w:val="00D74E69"/>
    <w:rsid w:val="00D86231"/>
    <w:rsid w:val="00D8715E"/>
    <w:rsid w:val="00D877BB"/>
    <w:rsid w:val="00D932F6"/>
    <w:rsid w:val="00DA784D"/>
    <w:rsid w:val="00DB179E"/>
    <w:rsid w:val="00DD1622"/>
    <w:rsid w:val="00DD18DE"/>
    <w:rsid w:val="00DD5416"/>
    <w:rsid w:val="00DD5AEC"/>
    <w:rsid w:val="00DE4F02"/>
    <w:rsid w:val="00DE636E"/>
    <w:rsid w:val="00DF076C"/>
    <w:rsid w:val="00DF2666"/>
    <w:rsid w:val="00DF70F0"/>
    <w:rsid w:val="00E0069A"/>
    <w:rsid w:val="00E065AA"/>
    <w:rsid w:val="00E41D5C"/>
    <w:rsid w:val="00E45DB3"/>
    <w:rsid w:val="00E624B0"/>
    <w:rsid w:val="00E87B66"/>
    <w:rsid w:val="00E90501"/>
    <w:rsid w:val="00E90961"/>
    <w:rsid w:val="00E93743"/>
    <w:rsid w:val="00EA4227"/>
    <w:rsid w:val="00EC766B"/>
    <w:rsid w:val="00EF4CC6"/>
    <w:rsid w:val="00F05CBB"/>
    <w:rsid w:val="00F16780"/>
    <w:rsid w:val="00F208CD"/>
    <w:rsid w:val="00F22BF0"/>
    <w:rsid w:val="00F32D6C"/>
    <w:rsid w:val="00F41420"/>
    <w:rsid w:val="00F6422D"/>
    <w:rsid w:val="00F74E4C"/>
    <w:rsid w:val="00F837FF"/>
    <w:rsid w:val="00F86421"/>
    <w:rsid w:val="00FA183E"/>
    <w:rsid w:val="00FA253B"/>
    <w:rsid w:val="00FD7BB3"/>
    <w:rsid w:val="00FE0588"/>
    <w:rsid w:val="00FF0E84"/>
    <w:rsid w:val="00FF10AD"/>
    <w:rsid w:val="00FF7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14:docId w14:val="11E1BE91"/>
  <w15:docId w15:val="{A97DF4ED-9C72-431C-ADF7-84547B878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3F73"/>
    <w:pPr>
      <w:widowControl w:val="0"/>
      <w:jc w:val="both"/>
    </w:pPr>
    <w:rPr>
      <w:rFonts w:ascii="Times New Roman" w:eastAsia="Adobe 仿宋 Std R"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节标题"/>
    <w:basedOn w:val="a"/>
    <w:next w:val="a"/>
    <w:qFormat/>
    <w:rsid w:val="00542AE9"/>
    <w:pPr>
      <w:spacing w:beforeLines="50" w:afterLines="50"/>
      <w:jc w:val="left"/>
    </w:pPr>
    <w:rPr>
      <w:rFonts w:eastAsia="微软雅黑"/>
      <w:b/>
      <w:sz w:val="28"/>
    </w:rPr>
  </w:style>
  <w:style w:type="character" w:styleId="a4">
    <w:name w:val="annotation reference"/>
    <w:basedOn w:val="a0"/>
    <w:uiPriority w:val="99"/>
    <w:semiHidden/>
    <w:unhideWhenUsed/>
    <w:rsid w:val="001D2A85"/>
    <w:rPr>
      <w:sz w:val="21"/>
      <w:szCs w:val="21"/>
    </w:rPr>
  </w:style>
  <w:style w:type="paragraph" w:styleId="a5">
    <w:name w:val="annotation text"/>
    <w:basedOn w:val="a"/>
    <w:link w:val="a6"/>
    <w:uiPriority w:val="99"/>
    <w:semiHidden/>
    <w:unhideWhenUsed/>
    <w:rsid w:val="001D2A85"/>
    <w:pPr>
      <w:jc w:val="left"/>
    </w:pPr>
  </w:style>
  <w:style w:type="character" w:customStyle="1" w:styleId="a6">
    <w:name w:val="批注文字 字符"/>
    <w:basedOn w:val="a0"/>
    <w:link w:val="a5"/>
    <w:uiPriority w:val="99"/>
    <w:semiHidden/>
    <w:rsid w:val="001D2A85"/>
    <w:rPr>
      <w:rFonts w:ascii="Times New Roman" w:eastAsia="Adobe 仿宋 Std R" w:hAnsi="Times New Roman" w:cs="Times New Roman"/>
      <w:sz w:val="32"/>
      <w:szCs w:val="24"/>
    </w:rPr>
  </w:style>
  <w:style w:type="paragraph" w:styleId="a7">
    <w:name w:val="annotation subject"/>
    <w:basedOn w:val="a5"/>
    <w:next w:val="a5"/>
    <w:link w:val="a8"/>
    <w:uiPriority w:val="99"/>
    <w:semiHidden/>
    <w:unhideWhenUsed/>
    <w:rsid w:val="001D2A85"/>
    <w:rPr>
      <w:b/>
      <w:bCs/>
    </w:rPr>
  </w:style>
  <w:style w:type="character" w:customStyle="1" w:styleId="a8">
    <w:name w:val="批注主题 字符"/>
    <w:basedOn w:val="a6"/>
    <w:link w:val="a7"/>
    <w:uiPriority w:val="99"/>
    <w:semiHidden/>
    <w:rsid w:val="001D2A85"/>
    <w:rPr>
      <w:rFonts w:ascii="Times New Roman" w:eastAsia="Adobe 仿宋 Std R" w:hAnsi="Times New Roman" w:cs="Times New Roman"/>
      <w:b/>
      <w:bCs/>
      <w:sz w:val="32"/>
      <w:szCs w:val="24"/>
    </w:rPr>
  </w:style>
  <w:style w:type="paragraph" w:styleId="a9">
    <w:name w:val="header"/>
    <w:basedOn w:val="a"/>
    <w:link w:val="aa"/>
    <w:uiPriority w:val="99"/>
    <w:unhideWhenUsed/>
    <w:rsid w:val="0014622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46225"/>
    <w:rPr>
      <w:rFonts w:ascii="Times New Roman" w:eastAsia="Adobe 仿宋 Std R" w:hAnsi="Times New Roman" w:cs="Times New Roman"/>
      <w:sz w:val="18"/>
      <w:szCs w:val="18"/>
    </w:rPr>
  </w:style>
  <w:style w:type="paragraph" w:styleId="ab">
    <w:name w:val="footer"/>
    <w:basedOn w:val="a"/>
    <w:link w:val="1"/>
    <w:uiPriority w:val="99"/>
    <w:unhideWhenUsed/>
    <w:rsid w:val="00146225"/>
    <w:pPr>
      <w:tabs>
        <w:tab w:val="center" w:pos="4153"/>
        <w:tab w:val="right" w:pos="8306"/>
      </w:tabs>
      <w:snapToGrid w:val="0"/>
      <w:jc w:val="left"/>
    </w:pPr>
    <w:rPr>
      <w:sz w:val="18"/>
      <w:szCs w:val="18"/>
    </w:rPr>
  </w:style>
  <w:style w:type="character" w:customStyle="1" w:styleId="1">
    <w:name w:val="页脚 字符1"/>
    <w:basedOn w:val="a0"/>
    <w:link w:val="ab"/>
    <w:uiPriority w:val="99"/>
    <w:rsid w:val="00146225"/>
    <w:rPr>
      <w:rFonts w:ascii="Times New Roman" w:eastAsia="Adobe 仿宋 Std R" w:hAnsi="Times New Roman" w:cs="Times New Roman"/>
      <w:sz w:val="18"/>
      <w:szCs w:val="18"/>
    </w:rPr>
  </w:style>
  <w:style w:type="paragraph" w:styleId="ac">
    <w:name w:val="Balloon Text"/>
    <w:basedOn w:val="a"/>
    <w:link w:val="ad"/>
    <w:uiPriority w:val="99"/>
    <w:unhideWhenUsed/>
    <w:rsid w:val="003A5E23"/>
    <w:rPr>
      <w:sz w:val="18"/>
      <w:szCs w:val="18"/>
    </w:rPr>
  </w:style>
  <w:style w:type="character" w:customStyle="1" w:styleId="ad">
    <w:name w:val="批注框文本 字符"/>
    <w:basedOn w:val="a0"/>
    <w:link w:val="ac"/>
    <w:uiPriority w:val="99"/>
    <w:semiHidden/>
    <w:rsid w:val="003A5E23"/>
    <w:rPr>
      <w:rFonts w:ascii="Times New Roman" w:eastAsia="Adobe 仿宋 Std R" w:hAnsi="Times New Roman" w:cs="Times New Roman"/>
      <w:sz w:val="18"/>
      <w:szCs w:val="18"/>
    </w:rPr>
  </w:style>
  <w:style w:type="paragraph" w:styleId="ae">
    <w:name w:val="Date"/>
    <w:basedOn w:val="a"/>
    <w:next w:val="a"/>
    <w:link w:val="af"/>
    <w:uiPriority w:val="99"/>
    <w:semiHidden/>
    <w:unhideWhenUsed/>
    <w:rsid w:val="00A439A3"/>
    <w:pPr>
      <w:ind w:leftChars="2500" w:left="100"/>
    </w:pPr>
  </w:style>
  <w:style w:type="character" w:customStyle="1" w:styleId="af">
    <w:name w:val="日期 字符"/>
    <w:basedOn w:val="a0"/>
    <w:link w:val="ae"/>
    <w:uiPriority w:val="99"/>
    <w:semiHidden/>
    <w:rsid w:val="00A439A3"/>
    <w:rPr>
      <w:rFonts w:ascii="Times New Roman" w:eastAsia="Adobe 仿宋 Std R" w:hAnsi="Times New Roman" w:cs="Times New Roman"/>
      <w:sz w:val="32"/>
      <w:szCs w:val="24"/>
    </w:rPr>
  </w:style>
  <w:style w:type="paragraph" w:styleId="af0">
    <w:name w:val="Revision"/>
    <w:hidden/>
    <w:uiPriority w:val="99"/>
    <w:semiHidden/>
    <w:rsid w:val="00F16780"/>
    <w:rPr>
      <w:rFonts w:ascii="Times New Roman" w:eastAsia="Adobe 仿宋 Std R" w:hAnsi="Times New Roman" w:cs="Times New Roman"/>
      <w:sz w:val="32"/>
      <w:szCs w:val="24"/>
    </w:rPr>
  </w:style>
  <w:style w:type="character" w:styleId="af1">
    <w:name w:val="line number"/>
    <w:basedOn w:val="a0"/>
    <w:uiPriority w:val="99"/>
    <w:semiHidden/>
    <w:unhideWhenUsed/>
    <w:rsid w:val="00664C87"/>
  </w:style>
  <w:style w:type="character" w:customStyle="1" w:styleId="af2">
    <w:name w:val="页脚 字符"/>
    <w:uiPriority w:val="99"/>
    <w:rsid w:val="008157CF"/>
    <w:rPr>
      <w:sz w:val="18"/>
      <w:szCs w:val="18"/>
    </w:rPr>
  </w:style>
  <w:style w:type="character" w:customStyle="1" w:styleId="Char">
    <w:name w:val="批注框文本 Char"/>
    <w:uiPriority w:val="99"/>
    <w:semiHidden/>
    <w:rsid w:val="000A140B"/>
    <w:rPr>
      <w:rFonts w:ascii="Times New Roman" w:hAnsi="Times New Roman"/>
      <w:kern w:val="2"/>
      <w:sz w:val="18"/>
      <w:szCs w:val="18"/>
    </w:rPr>
  </w:style>
  <w:style w:type="character" w:customStyle="1" w:styleId="af3">
    <w:name w:val="无"/>
    <w:rsid w:val="000A140B"/>
  </w:style>
  <w:style w:type="paragraph" w:styleId="af4">
    <w:name w:val="No Spacing"/>
    <w:uiPriority w:val="1"/>
    <w:qFormat/>
    <w:rsid w:val="003D2B87"/>
    <w:pPr>
      <w:widowControl w:val="0"/>
      <w:jc w:val="both"/>
    </w:pPr>
    <w:rPr>
      <w:rFonts w:ascii="Times New Roman" w:eastAsia="Adobe 仿宋 Std R" w:hAnsi="Times New Roman"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9008">
      <w:bodyDiv w:val="1"/>
      <w:marLeft w:val="0"/>
      <w:marRight w:val="0"/>
      <w:marTop w:val="0"/>
      <w:marBottom w:val="0"/>
      <w:divBdr>
        <w:top w:val="none" w:sz="0" w:space="0" w:color="auto"/>
        <w:left w:val="none" w:sz="0" w:space="0" w:color="auto"/>
        <w:bottom w:val="none" w:sz="0" w:space="0" w:color="auto"/>
        <w:right w:val="none" w:sz="0" w:space="0" w:color="auto"/>
      </w:divBdr>
    </w:div>
    <w:div w:id="1850605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6B36-4004-4853-8E62-E6406294C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1634</Words>
  <Characters>9320</Characters>
  <Application>Microsoft Office Word</Application>
  <DocSecurity>0</DocSecurity>
  <Lines>77</Lines>
  <Paragraphs>21</Paragraphs>
  <ScaleCrop>false</ScaleCrop>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屈贝贝</dc:creator>
  <cp:keywords/>
  <dc:description/>
  <cp:lastModifiedBy>yu jeff</cp:lastModifiedBy>
  <cp:revision>5</cp:revision>
  <cp:lastPrinted>2022-09-29T03:29:00Z</cp:lastPrinted>
  <dcterms:created xsi:type="dcterms:W3CDTF">2023-11-09T06:31:00Z</dcterms:created>
  <dcterms:modified xsi:type="dcterms:W3CDTF">2024-01-15T06:38:00Z</dcterms:modified>
</cp:coreProperties>
</file>