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5B7" w:rsidRDefault="008652E9">
      <w:pPr>
        <w:overflowPunct w:val="0"/>
        <w:spacing w:line="520" w:lineRule="atLeast"/>
        <w:jc w:val="center"/>
        <w:rPr>
          <w:rFonts w:ascii="Times New Roman" w:eastAsia="方正小标宋简体" w:hAnsi="Times New Roman" w:cs="Times New Roman"/>
          <w:bCs/>
          <w:sz w:val="44"/>
          <w:szCs w:val="44"/>
        </w:rPr>
      </w:pPr>
      <w:bookmarkStart w:id="0" w:name="_Toc355685875"/>
      <w:r>
        <w:rPr>
          <w:rFonts w:ascii="Times New Roman" w:eastAsia="方正小标宋简体" w:hAnsi="Times New Roman" w:cs="Times New Roman" w:hint="eastAsia"/>
          <w:bCs/>
          <w:sz w:val="44"/>
          <w:szCs w:val="44"/>
        </w:rPr>
        <w:t>外周药物涂层球囊扩张导管</w:t>
      </w:r>
      <w:r>
        <w:rPr>
          <w:rFonts w:ascii="Times New Roman" w:eastAsia="方正小标宋简体" w:hAnsi="Times New Roman" w:cs="Times New Roman"/>
          <w:bCs/>
          <w:sz w:val="44"/>
          <w:szCs w:val="44"/>
        </w:rPr>
        <w:t>临床</w:t>
      </w:r>
      <w:r>
        <w:rPr>
          <w:rFonts w:ascii="Times New Roman" w:eastAsia="方正小标宋简体" w:hAnsi="Times New Roman" w:cs="Times New Roman" w:hint="eastAsia"/>
          <w:bCs/>
          <w:sz w:val="44"/>
          <w:szCs w:val="44"/>
        </w:rPr>
        <w:t>试验</w:t>
      </w:r>
    </w:p>
    <w:p w:rsidR="00C005B7" w:rsidRDefault="008652E9">
      <w:pPr>
        <w:overflowPunct w:val="0"/>
        <w:spacing w:line="520" w:lineRule="atLeast"/>
        <w:jc w:val="center"/>
        <w:rPr>
          <w:rFonts w:ascii="Times New Roman" w:eastAsia="方正小标宋简体" w:hAnsi="Times New Roman" w:cs="Times New Roman"/>
          <w:bCs/>
          <w:sz w:val="44"/>
          <w:szCs w:val="44"/>
        </w:rPr>
      </w:pPr>
      <w:r>
        <w:rPr>
          <w:rFonts w:ascii="Times New Roman" w:eastAsia="方正小标宋简体" w:hAnsi="Times New Roman" w:cs="Times New Roman"/>
          <w:bCs/>
          <w:sz w:val="44"/>
          <w:szCs w:val="44"/>
        </w:rPr>
        <w:t>注册审查指导原则</w:t>
      </w:r>
    </w:p>
    <w:p w:rsidR="00C005B7" w:rsidRDefault="008652E9">
      <w:pPr>
        <w:overflowPunct w:val="0"/>
        <w:spacing w:line="520" w:lineRule="atLeast"/>
        <w:jc w:val="center"/>
        <w:rPr>
          <w:rFonts w:ascii="Times New Roman" w:eastAsia="方正小标宋简体" w:hAnsi="Times New Roman" w:cs="Times New Roman"/>
          <w:bCs/>
          <w:sz w:val="44"/>
          <w:szCs w:val="44"/>
        </w:rPr>
      </w:pPr>
      <w:r>
        <w:rPr>
          <w:rFonts w:ascii="Times New Roman" w:eastAsia="方正小标宋简体" w:hAnsi="Times New Roman" w:cs="Times New Roman"/>
          <w:bCs/>
          <w:sz w:val="44"/>
          <w:szCs w:val="44"/>
        </w:rPr>
        <w:t>（</w:t>
      </w:r>
      <w:r>
        <w:rPr>
          <w:rFonts w:ascii="Times New Roman" w:eastAsia="方正小标宋简体" w:hAnsi="Times New Roman" w:cs="Times New Roman" w:hint="eastAsia"/>
          <w:bCs/>
          <w:sz w:val="44"/>
          <w:szCs w:val="44"/>
        </w:rPr>
        <w:t>征求</w:t>
      </w:r>
      <w:r>
        <w:rPr>
          <w:rFonts w:ascii="Times New Roman" w:eastAsia="方正小标宋简体" w:hAnsi="Times New Roman" w:cs="Times New Roman"/>
          <w:bCs/>
          <w:sz w:val="44"/>
          <w:szCs w:val="44"/>
        </w:rPr>
        <w:t>意见</w:t>
      </w:r>
      <w:r>
        <w:rPr>
          <w:rFonts w:ascii="Times New Roman" w:eastAsia="方正小标宋简体" w:hAnsi="Times New Roman" w:cs="Times New Roman" w:hint="eastAsia"/>
          <w:bCs/>
          <w:sz w:val="44"/>
          <w:szCs w:val="44"/>
        </w:rPr>
        <w:t>稿</w:t>
      </w:r>
      <w:r>
        <w:rPr>
          <w:rFonts w:ascii="Times New Roman" w:eastAsia="方正小标宋简体" w:hAnsi="Times New Roman" w:cs="Times New Roman"/>
          <w:bCs/>
          <w:sz w:val="44"/>
          <w:szCs w:val="44"/>
        </w:rPr>
        <w:t>）</w:t>
      </w:r>
    </w:p>
    <w:p w:rsidR="00C005B7" w:rsidRDefault="008652E9">
      <w:pPr>
        <w:overflowPunct w:val="0"/>
        <w:spacing w:line="520" w:lineRule="atLeas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本指导原则旨在指导注册申请人开展</w:t>
      </w:r>
      <w:r>
        <w:rPr>
          <w:rFonts w:ascii="Times New Roman" w:eastAsia="仿宋_GB2312" w:hAnsi="Times New Roman" w:cs="Times New Roman" w:hint="eastAsia"/>
          <w:sz w:val="32"/>
          <w:szCs w:val="32"/>
        </w:rPr>
        <w:t>外周药物涂层球囊扩张导管</w:t>
      </w:r>
      <w:r>
        <w:rPr>
          <w:rFonts w:ascii="Times New Roman" w:eastAsia="仿宋_GB2312" w:hAnsi="Times New Roman" w:cs="Times New Roman"/>
          <w:bCs/>
          <w:sz w:val="32"/>
          <w:szCs w:val="32"/>
        </w:rPr>
        <w:t>临床评价的资料准备，同时为技术审评部门审评</w:t>
      </w:r>
      <w:r>
        <w:rPr>
          <w:rFonts w:ascii="Times New Roman" w:eastAsia="仿宋_GB2312" w:hAnsi="Times New Roman" w:cs="Times New Roman" w:hint="eastAsia"/>
          <w:bCs/>
          <w:sz w:val="32"/>
          <w:szCs w:val="32"/>
        </w:rPr>
        <w:t>外周药物涂层球囊扩张导管</w:t>
      </w:r>
      <w:r>
        <w:rPr>
          <w:rFonts w:ascii="Times New Roman" w:eastAsia="仿宋_GB2312" w:hAnsi="Times New Roman" w:cs="Times New Roman"/>
          <w:bCs/>
          <w:sz w:val="32"/>
          <w:szCs w:val="32"/>
        </w:rPr>
        <w:t>临床评价资料提供参考。</w:t>
      </w:r>
    </w:p>
    <w:bookmarkEnd w:id="0"/>
    <w:p w:rsidR="00C005B7" w:rsidRDefault="008652E9">
      <w:pPr>
        <w:overflowPunct w:val="0"/>
        <w:spacing w:line="520" w:lineRule="atLeas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本指导原则进一步明确</w:t>
      </w:r>
      <w:r>
        <w:rPr>
          <w:rFonts w:ascii="Times New Roman" w:eastAsia="仿宋_GB2312" w:hAnsi="Times New Roman" w:cs="Times New Roman" w:hint="eastAsia"/>
          <w:bCs/>
          <w:sz w:val="32"/>
          <w:szCs w:val="32"/>
        </w:rPr>
        <w:t>外周药物涂层球囊扩张导管</w:t>
      </w:r>
      <w:r>
        <w:rPr>
          <w:rFonts w:ascii="Times New Roman" w:eastAsia="仿宋_GB2312" w:hAnsi="Times New Roman" w:cs="Times New Roman"/>
          <w:bCs/>
          <w:sz w:val="32"/>
          <w:szCs w:val="32"/>
        </w:rPr>
        <w:t>临床评价的要求和适用情形。申请人可依据产品的具体特征确定其中内容是否适用，若不适用，需阐述理由并提供相应的科学依据，并依据产品的具体特征对临床评价资料的内容进行充实和细化。</w:t>
      </w:r>
    </w:p>
    <w:p w:rsidR="00C005B7" w:rsidRDefault="008652E9">
      <w:pPr>
        <w:overflowPunct w:val="0"/>
        <w:spacing w:line="520" w:lineRule="atLeas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本指导原则是供注册申请人和技术审评人员使用的指导性文件，但不包括审评审批所涉及的行政事项，亦不作为法规强制执行，应在遵循相关法规的前提下使用本指导原则。如果有能够满足相关法规要求的其他方法，也可以采用，但是需要提供详细的合理性论述和验证确认资料。</w:t>
      </w:r>
    </w:p>
    <w:p w:rsidR="00C005B7" w:rsidRDefault="008652E9">
      <w:pPr>
        <w:overflowPunct w:val="0"/>
        <w:spacing w:line="520" w:lineRule="atLeas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本指导原则是在现行法规和标准体系以及当前认知水平下制定，随着法规和标准的不断完善，以及科学技术的不断发展，相关内容也将适时进行调整。</w:t>
      </w:r>
    </w:p>
    <w:p w:rsidR="00C005B7" w:rsidRDefault="008652E9">
      <w:pPr>
        <w:pStyle w:val="2"/>
        <w:spacing w:line="520" w:lineRule="atLeast"/>
        <w:ind w:firstLine="640"/>
        <w:rPr>
          <w:color w:val="000000"/>
        </w:rPr>
      </w:pPr>
      <w:r>
        <w:rPr>
          <w:rFonts w:hint="eastAsia"/>
          <w:color w:val="000000"/>
        </w:rPr>
        <w:lastRenderedPageBreak/>
        <w:t>一、适用范围</w:t>
      </w:r>
    </w:p>
    <w:p w:rsidR="00C005B7" w:rsidRDefault="008652E9">
      <w:pPr>
        <w:autoSpaceDE w:val="0"/>
        <w:autoSpaceDN w:val="0"/>
        <w:spacing w:line="520" w:lineRule="atLeast"/>
        <w:ind w:firstLineChars="200" w:firstLine="640"/>
        <w:rPr>
          <w:rFonts w:ascii="仿宋_GB2312" w:eastAsia="仿宋_GB2312"/>
          <w:sz w:val="32"/>
          <w:szCs w:val="32"/>
        </w:rPr>
      </w:pPr>
      <w:r>
        <w:rPr>
          <w:rFonts w:ascii="仿宋_GB2312" w:eastAsia="仿宋_GB2312" w:hAnsi="宋体" w:hint="eastAsia"/>
          <w:sz w:val="32"/>
          <w:szCs w:val="32"/>
        </w:rPr>
        <w:t>本指导原则</w:t>
      </w:r>
      <w:r>
        <w:rPr>
          <w:rFonts w:eastAsia="仿宋_GB2312"/>
          <w:bCs/>
          <w:color w:val="000000"/>
          <w:sz w:val="32"/>
          <w:szCs w:val="32"/>
        </w:rPr>
        <w:t>适用</w:t>
      </w:r>
      <w:r>
        <w:rPr>
          <w:rFonts w:eastAsia="仿宋_GB2312" w:hint="eastAsia"/>
          <w:bCs/>
          <w:color w:val="000000"/>
          <w:sz w:val="32"/>
          <w:szCs w:val="32"/>
        </w:rPr>
        <w:t>于</w:t>
      </w:r>
      <w:r>
        <w:rPr>
          <w:rFonts w:ascii="仿宋_GB2312" w:eastAsia="仿宋_GB2312" w:hAnsi="宋体" w:hint="eastAsia"/>
          <w:sz w:val="32"/>
          <w:szCs w:val="32"/>
        </w:rPr>
        <w:t>常规设计的外周药物涂层球囊扩张导管，采用</w:t>
      </w:r>
      <w:r>
        <w:rPr>
          <w:rFonts w:ascii="仿宋_GB2312" w:eastAsia="仿宋_GB2312" w:hint="eastAsia"/>
          <w:sz w:val="32"/>
          <w:szCs w:val="32"/>
        </w:rPr>
        <w:t>经皮血管腔内成形术</w:t>
      </w:r>
      <w:r>
        <w:rPr>
          <w:rFonts w:ascii="仿宋_GB2312" w:eastAsia="仿宋_GB2312" w:hint="eastAsia"/>
          <w:sz w:val="32"/>
          <w:szCs w:val="32"/>
        </w:rPr>
        <w:t>(PTA)</w:t>
      </w:r>
      <w:r>
        <w:rPr>
          <w:rFonts w:ascii="仿宋_GB2312" w:eastAsia="仿宋_GB2312" w:hint="eastAsia"/>
          <w:sz w:val="32"/>
          <w:szCs w:val="32"/>
        </w:rPr>
        <w:t>，用</w:t>
      </w:r>
      <w:r>
        <w:rPr>
          <w:rFonts w:ascii="仿宋_GB2312" w:eastAsia="仿宋_GB2312" w:hAnsi="宋体" w:hint="eastAsia"/>
          <w:sz w:val="32"/>
          <w:szCs w:val="32"/>
        </w:rPr>
        <w:t>于外周</w:t>
      </w:r>
      <w:r w:rsidR="007374B9">
        <w:rPr>
          <w:rFonts w:ascii="仿宋_GB2312" w:eastAsia="仿宋_GB2312" w:hAnsi="宋体" w:hint="eastAsia"/>
          <w:sz w:val="32"/>
          <w:szCs w:val="32"/>
        </w:rPr>
        <w:t>膝上</w:t>
      </w:r>
      <w:r>
        <w:rPr>
          <w:rFonts w:ascii="仿宋_GB2312" w:eastAsia="仿宋_GB2312" w:hAnsi="宋体" w:hint="eastAsia"/>
          <w:sz w:val="32"/>
          <w:szCs w:val="32"/>
        </w:rPr>
        <w:t>股</w:t>
      </w:r>
      <w:r>
        <w:rPr>
          <w:rFonts w:ascii="仿宋_GB2312" w:eastAsia="仿宋_GB2312" w:hAnsi="宋体" w:hint="eastAsia"/>
          <w:sz w:val="32"/>
          <w:szCs w:val="32"/>
        </w:rPr>
        <w:t>腘</w:t>
      </w:r>
      <w:r>
        <w:rPr>
          <w:rFonts w:ascii="仿宋_GB2312" w:eastAsia="仿宋_GB2312" w:hAnsi="宋体" w:hint="eastAsia"/>
          <w:sz w:val="32"/>
          <w:szCs w:val="32"/>
        </w:rPr>
        <w:t>动脉阻</w:t>
      </w:r>
      <w:r>
        <w:rPr>
          <w:rFonts w:ascii="仿宋_GB2312" w:eastAsia="仿宋_GB2312" w:hAnsi="宋体" w:hint="eastAsia"/>
          <w:sz w:val="32"/>
          <w:szCs w:val="32"/>
        </w:rPr>
        <w:t>塞性疾病、外周膝下</w:t>
      </w:r>
      <w:r>
        <w:rPr>
          <w:rFonts w:ascii="仿宋_GB2312" w:eastAsia="仿宋_GB2312" w:hAnsi="宋体" w:hint="eastAsia"/>
          <w:sz w:val="32"/>
          <w:szCs w:val="32"/>
        </w:rPr>
        <w:t>动脉阻塞性疾病、外周自体动静脉瘘透析通路狭窄病变扩张。按现行《医疗器械分类目录》，该类产品分类编码为</w:t>
      </w:r>
      <w:r>
        <w:rPr>
          <w:rFonts w:ascii="仿宋_GB2312" w:eastAsia="仿宋_GB2312" w:hAnsi="宋体"/>
          <w:sz w:val="32"/>
          <w:szCs w:val="32"/>
        </w:rPr>
        <w:t>03-13-06</w:t>
      </w:r>
      <w:r>
        <w:rPr>
          <w:rFonts w:ascii="仿宋_GB2312" w:eastAsia="仿宋_GB2312" w:hAnsi="宋体"/>
          <w:sz w:val="32"/>
          <w:szCs w:val="32"/>
        </w:rPr>
        <w:t>，管理类</w:t>
      </w:r>
      <w:r>
        <w:rPr>
          <w:rFonts w:eastAsia="仿宋_GB2312"/>
          <w:bCs/>
          <w:sz w:val="32"/>
          <w:szCs w:val="32"/>
        </w:rPr>
        <w:t>别为</w:t>
      </w:r>
      <w:r>
        <w:rPr>
          <w:rFonts w:eastAsia="仿宋_GB2312"/>
          <w:bCs/>
          <w:sz w:val="32"/>
          <w:szCs w:val="32"/>
        </w:rPr>
        <w:t>III</w:t>
      </w:r>
      <w:r>
        <w:rPr>
          <w:rFonts w:eastAsia="仿宋_GB2312"/>
          <w:bCs/>
          <w:sz w:val="32"/>
          <w:szCs w:val="32"/>
        </w:rPr>
        <w:t>类。</w:t>
      </w:r>
      <w:r>
        <w:rPr>
          <w:rFonts w:ascii="仿宋_GB2312" w:eastAsia="仿宋_GB2312" w:hint="eastAsia"/>
          <w:sz w:val="32"/>
          <w:szCs w:val="32"/>
        </w:rPr>
        <w:t>如有特殊设计及应用</w:t>
      </w:r>
      <w:r>
        <w:rPr>
          <w:rFonts w:ascii="仿宋_GB2312" w:eastAsia="仿宋_GB2312"/>
          <w:sz w:val="32"/>
          <w:szCs w:val="32"/>
        </w:rPr>
        <w:t>声称</w:t>
      </w:r>
      <w:r>
        <w:rPr>
          <w:rFonts w:ascii="仿宋_GB2312" w:eastAsia="仿宋_GB2312" w:hint="eastAsia"/>
          <w:sz w:val="32"/>
          <w:szCs w:val="32"/>
        </w:rPr>
        <w:t>的药物涂层球囊导管应结合自身设计特点及临床声称另行制定临床</w:t>
      </w:r>
      <w:r>
        <w:rPr>
          <w:rFonts w:ascii="仿宋_GB2312" w:eastAsia="仿宋_GB2312"/>
          <w:sz w:val="32"/>
          <w:szCs w:val="32"/>
        </w:rPr>
        <w:t>试验。</w:t>
      </w:r>
      <w:r>
        <w:rPr>
          <w:rFonts w:ascii="Times New Roman" w:eastAsia="仿宋_GB2312" w:hAnsi="Times New Roman" w:cs="Times New Roman"/>
          <w:sz w:val="32"/>
          <w:szCs w:val="32"/>
        </w:rPr>
        <w:t>本指导原则</w:t>
      </w:r>
      <w:r>
        <w:rPr>
          <w:rFonts w:ascii="Times New Roman" w:eastAsia="仿宋_GB2312" w:hAnsi="Times New Roman" w:cs="Times New Roman" w:hint="eastAsia"/>
          <w:sz w:val="32"/>
          <w:szCs w:val="32"/>
        </w:rPr>
        <w:t>给出此类产品的通用要求，并以外周</w:t>
      </w:r>
      <w:r w:rsidR="007374B9">
        <w:rPr>
          <w:rFonts w:ascii="Times New Roman" w:eastAsia="仿宋_GB2312" w:hAnsi="Times New Roman" w:cs="Times New Roman" w:hint="eastAsia"/>
          <w:sz w:val="32"/>
          <w:szCs w:val="32"/>
        </w:rPr>
        <w:t>膝上</w:t>
      </w:r>
      <w:r>
        <w:rPr>
          <w:rFonts w:ascii="Times New Roman" w:eastAsia="仿宋_GB2312" w:hAnsi="Times New Roman" w:cs="Times New Roman" w:hint="eastAsia"/>
          <w:sz w:val="32"/>
          <w:szCs w:val="32"/>
        </w:rPr>
        <w:t>股腘</w:t>
      </w:r>
      <w:r>
        <w:rPr>
          <w:rFonts w:ascii="Times New Roman" w:eastAsia="仿宋_GB2312" w:hAnsi="Times New Roman" w:cs="Times New Roman"/>
          <w:sz w:val="32"/>
          <w:szCs w:val="32"/>
        </w:rPr>
        <w:t>动脉药物涂层球囊扩张导管</w:t>
      </w:r>
      <w:r>
        <w:rPr>
          <w:rFonts w:ascii="Times New Roman" w:eastAsia="仿宋_GB2312" w:hAnsi="Times New Roman" w:cs="Times New Roman" w:hint="eastAsia"/>
          <w:sz w:val="32"/>
          <w:szCs w:val="32"/>
        </w:rPr>
        <w:t>、外周动静脉瘘</w:t>
      </w:r>
      <w:r>
        <w:rPr>
          <w:rFonts w:ascii="Times New Roman" w:eastAsia="仿宋_GB2312" w:hAnsi="Times New Roman" w:cs="Times New Roman"/>
          <w:sz w:val="32"/>
          <w:szCs w:val="32"/>
        </w:rPr>
        <w:t>药物涂层球囊扩张导管为例</w:t>
      </w:r>
      <w:r>
        <w:rPr>
          <w:rFonts w:ascii="Times New Roman" w:eastAsia="仿宋_GB2312" w:hAnsi="Times New Roman" w:cs="Times New Roman" w:hint="eastAsia"/>
          <w:sz w:val="32"/>
          <w:szCs w:val="32"/>
        </w:rPr>
        <w:t>（详见附件）</w:t>
      </w:r>
      <w:r>
        <w:rPr>
          <w:rFonts w:ascii="Times New Roman" w:eastAsia="仿宋_GB2312" w:hAnsi="Times New Roman" w:cs="Times New Roman"/>
          <w:sz w:val="32"/>
          <w:szCs w:val="32"/>
        </w:rPr>
        <w:t>，阐述对</w:t>
      </w:r>
      <w:r>
        <w:rPr>
          <w:rFonts w:ascii="Times New Roman" w:eastAsia="仿宋_GB2312" w:hAnsi="Times New Roman" w:cs="Times New Roman" w:hint="eastAsia"/>
          <w:bCs/>
          <w:sz w:val="32"/>
          <w:szCs w:val="32"/>
        </w:rPr>
        <w:t>外周药物涂层球囊扩张导管常见</w:t>
      </w:r>
      <w:r>
        <w:rPr>
          <w:rFonts w:ascii="Times New Roman" w:eastAsia="仿宋_GB2312" w:hAnsi="Times New Roman" w:cs="Times New Roman"/>
          <w:bCs/>
          <w:sz w:val="32"/>
          <w:szCs w:val="32"/>
        </w:rPr>
        <w:t>类别产品</w:t>
      </w:r>
      <w:r>
        <w:rPr>
          <w:rFonts w:ascii="Times New Roman" w:eastAsia="仿宋_GB2312" w:hAnsi="Times New Roman" w:cs="Times New Roman"/>
          <w:sz w:val="32"/>
          <w:szCs w:val="32"/>
        </w:rPr>
        <w:t>的临床</w:t>
      </w:r>
      <w:r>
        <w:rPr>
          <w:rFonts w:ascii="Times New Roman" w:eastAsia="仿宋_GB2312" w:hAnsi="Times New Roman" w:cs="Times New Roman" w:hint="eastAsia"/>
          <w:sz w:val="32"/>
          <w:szCs w:val="32"/>
        </w:rPr>
        <w:t>试验中具体要素的考虑建议</w:t>
      </w:r>
      <w:r>
        <w:rPr>
          <w:rFonts w:ascii="Times New Roman" w:eastAsia="仿宋_GB2312" w:hAnsi="Times New Roman" w:cs="Times New Roman"/>
          <w:sz w:val="32"/>
          <w:szCs w:val="32"/>
        </w:rPr>
        <w:t>，同类型产品可参考相关适用部分。</w:t>
      </w:r>
    </w:p>
    <w:p w:rsidR="00C005B7" w:rsidRDefault="008652E9">
      <w:pPr>
        <w:pStyle w:val="2"/>
        <w:spacing w:line="520" w:lineRule="atLeast"/>
        <w:ind w:firstLine="640"/>
        <w:rPr>
          <w:color w:val="000000"/>
        </w:rPr>
      </w:pPr>
      <w:r>
        <w:rPr>
          <w:color w:val="000000"/>
        </w:rPr>
        <w:t>二、临床试验</w:t>
      </w:r>
    </w:p>
    <w:p w:rsidR="00C005B7" w:rsidRDefault="008652E9">
      <w:pPr>
        <w:autoSpaceDE w:val="0"/>
        <w:autoSpaceDN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注册申请人在开展临床试验时，</w:t>
      </w:r>
      <w:r w:rsidR="007374B9">
        <w:rPr>
          <w:rFonts w:ascii="Times New Roman" w:eastAsia="仿宋_GB2312" w:hAnsi="Times New Roman" w:cs="Times New Roman" w:hint="eastAsia"/>
          <w:sz w:val="32"/>
          <w:szCs w:val="32"/>
        </w:rPr>
        <w:t>外周膝上股腘</w:t>
      </w:r>
      <w:r>
        <w:rPr>
          <w:rFonts w:ascii="Times New Roman" w:eastAsia="仿宋_GB2312" w:hAnsi="Times New Roman" w:cs="Times New Roman" w:hint="eastAsia"/>
          <w:sz w:val="32"/>
          <w:szCs w:val="32"/>
        </w:rPr>
        <w:t>动脉</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外周膝下</w:t>
      </w:r>
      <w:r>
        <w:rPr>
          <w:rFonts w:ascii="Times New Roman" w:eastAsia="仿宋_GB2312" w:hAnsi="Times New Roman" w:cs="Times New Roman"/>
          <w:sz w:val="32"/>
          <w:szCs w:val="32"/>
        </w:rPr>
        <w:t>动脉、</w:t>
      </w:r>
      <w:r>
        <w:rPr>
          <w:rFonts w:ascii="Times New Roman" w:eastAsia="仿宋_GB2312" w:hAnsi="Times New Roman" w:cs="Times New Roman" w:hint="eastAsia"/>
          <w:sz w:val="32"/>
          <w:szCs w:val="32"/>
        </w:rPr>
        <w:t>外周自体动静脉瘘透析通路均需分别</w:t>
      </w:r>
      <w:r>
        <w:rPr>
          <w:rFonts w:ascii="Times New Roman" w:eastAsia="仿宋_GB2312" w:hAnsi="Times New Roman" w:cs="Times New Roman"/>
          <w:sz w:val="32"/>
          <w:szCs w:val="32"/>
        </w:rPr>
        <w:t>单独</w:t>
      </w:r>
      <w:r>
        <w:rPr>
          <w:rFonts w:ascii="Times New Roman" w:eastAsia="仿宋_GB2312" w:hAnsi="Times New Roman" w:cs="Times New Roman" w:hint="eastAsia"/>
          <w:sz w:val="32"/>
          <w:szCs w:val="32"/>
        </w:rPr>
        <w:t>开展</w:t>
      </w:r>
      <w:r>
        <w:rPr>
          <w:rFonts w:ascii="Times New Roman" w:eastAsia="仿宋_GB2312" w:hAnsi="Times New Roman" w:cs="Times New Roman"/>
          <w:sz w:val="32"/>
          <w:szCs w:val="32"/>
        </w:rPr>
        <w:t>临床试验。</w:t>
      </w:r>
      <w:r>
        <w:rPr>
          <w:rFonts w:ascii="Times New Roman" w:eastAsia="仿宋_GB2312" w:hAnsi="Times New Roman" w:cs="Times New Roman" w:hint="eastAsia"/>
          <w:sz w:val="32"/>
          <w:szCs w:val="32"/>
        </w:rPr>
        <w:t>注册申请人应明确申报产品的使用部位。膝上动脉的股浅动脉和近端</w:t>
      </w:r>
      <w:r>
        <w:rPr>
          <w:rFonts w:ascii="微软雅黑" w:eastAsia="微软雅黑" w:hAnsi="微软雅黑" w:cs="微软雅黑" w:hint="eastAsia"/>
          <w:sz w:val="32"/>
          <w:szCs w:val="32"/>
        </w:rPr>
        <w:t>腘</w:t>
      </w:r>
      <w:r>
        <w:rPr>
          <w:rFonts w:ascii="Times New Roman" w:eastAsia="仿宋_GB2312" w:hAnsi="Times New Roman" w:cs="Times New Roman" w:hint="eastAsia"/>
          <w:sz w:val="32"/>
          <w:szCs w:val="32"/>
        </w:rPr>
        <w:t>动脉疾病可在同一临床试验方案开展临床试</w:t>
      </w:r>
      <w:r>
        <w:rPr>
          <w:rFonts w:ascii="Times New Roman" w:eastAsia="仿宋_GB2312" w:hAnsi="Times New Roman" w:cs="Times New Roman"/>
          <w:sz w:val="32"/>
          <w:szCs w:val="32"/>
        </w:rPr>
        <w:t>验</w:t>
      </w:r>
      <w:r>
        <w:rPr>
          <w:rFonts w:ascii="Times New Roman" w:eastAsia="仿宋_GB2312" w:hAnsi="Times New Roman" w:cs="Times New Roman" w:hint="eastAsia"/>
          <w:sz w:val="32"/>
          <w:szCs w:val="32"/>
        </w:rPr>
        <w:t>。膝下</w:t>
      </w:r>
      <w:r>
        <w:rPr>
          <w:rFonts w:ascii="Times New Roman" w:eastAsia="仿宋_GB2312" w:hAnsi="Times New Roman" w:cs="Times New Roman"/>
          <w:sz w:val="32"/>
          <w:szCs w:val="32"/>
        </w:rPr>
        <w:t>动脉</w:t>
      </w:r>
      <w:r>
        <w:rPr>
          <w:rFonts w:ascii="Times New Roman" w:eastAsia="仿宋_GB2312" w:hAnsi="Times New Roman" w:cs="Times New Roman" w:hint="eastAsia"/>
          <w:sz w:val="32"/>
          <w:szCs w:val="32"/>
        </w:rPr>
        <w:t>的胫腓干、胫前动脉、腓动脉、胫后动脉可以根据临床试验目的在同一临床试验中开展。</w:t>
      </w:r>
    </w:p>
    <w:p w:rsidR="00C005B7" w:rsidRDefault="008652E9">
      <w:pPr>
        <w:autoSpaceDE w:val="0"/>
        <w:autoSpaceDN w:val="0"/>
        <w:spacing w:line="520" w:lineRule="atLeas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外周药物涂层球囊扩张导管</w:t>
      </w:r>
      <w:r>
        <w:rPr>
          <w:rFonts w:ascii="Times New Roman" w:eastAsia="仿宋_GB2312" w:hAnsi="Times New Roman" w:cs="Times New Roman"/>
          <w:sz w:val="32"/>
          <w:szCs w:val="32"/>
        </w:rPr>
        <w:t>如有境外临床试验数据，其符合我国注册相关要求，遵循伦理、依法、科学原则，且数据科学、完整、充分时，可参照《接受医疗器械境外临床试</w:t>
      </w:r>
      <w:r>
        <w:rPr>
          <w:rFonts w:ascii="Times New Roman" w:eastAsia="仿宋_GB2312" w:hAnsi="Times New Roman" w:cs="Times New Roman"/>
          <w:sz w:val="32"/>
          <w:szCs w:val="32"/>
        </w:rPr>
        <w:lastRenderedPageBreak/>
        <w:t>验数据技术指导原则》作为临床试验资料提交，选择临床试验路径进行临床评价。</w:t>
      </w:r>
    </w:p>
    <w:p w:rsidR="00C005B7" w:rsidRDefault="008652E9">
      <w:pPr>
        <w:spacing w:line="520" w:lineRule="atLeast"/>
        <w:ind w:firstLineChars="200" w:firstLine="640"/>
        <w:rPr>
          <w:rFonts w:ascii="仿宋_GB2312" w:eastAsia="仿宋_GB2312"/>
          <w:kern w:val="0"/>
          <w:sz w:val="32"/>
          <w:szCs w:val="32"/>
        </w:rPr>
      </w:pPr>
      <w:r>
        <w:rPr>
          <w:rFonts w:ascii="仿宋_GB2312" w:eastAsia="仿宋_GB2312" w:hint="eastAsia"/>
          <w:kern w:val="0"/>
          <w:sz w:val="32"/>
          <w:szCs w:val="32"/>
        </w:rPr>
        <w:t>在临床试验方案制定中建议考虑以下因素，包括但不限于：</w:t>
      </w:r>
    </w:p>
    <w:p w:rsidR="00C005B7" w:rsidRDefault="008652E9">
      <w:pPr>
        <w:pStyle w:val="2"/>
        <w:spacing w:line="520" w:lineRule="atLeast"/>
        <w:ind w:firstLine="640"/>
        <w:rPr>
          <w:rFonts w:ascii="Times New Roman" w:eastAsia="楷体_GB2312" w:hAnsi="Times New Roman" w:cs="Times New Roman"/>
          <w:color w:val="000000"/>
        </w:rPr>
      </w:pPr>
      <w:r>
        <w:rPr>
          <w:rFonts w:ascii="Times New Roman" w:eastAsia="楷体_GB2312" w:hAnsi="Times New Roman" w:cs="Times New Roman"/>
          <w:color w:val="000000"/>
        </w:rPr>
        <w:t>（一）临床试验目的</w:t>
      </w:r>
    </w:p>
    <w:p w:rsidR="00C005B7" w:rsidRDefault="008652E9">
      <w:pPr>
        <w:spacing w:line="520" w:lineRule="atLeast"/>
        <w:ind w:firstLineChars="200" w:firstLine="640"/>
        <w:rPr>
          <w:rFonts w:eastAsia="仿宋_GB2312"/>
          <w:sz w:val="32"/>
          <w:szCs w:val="32"/>
        </w:rPr>
      </w:pPr>
      <w:r>
        <w:rPr>
          <w:rFonts w:eastAsia="仿宋_GB2312"/>
          <w:sz w:val="32"/>
          <w:szCs w:val="32"/>
        </w:rPr>
        <w:t>临床试验需设定明确、具体的试验目的。申请人可综合分析试验器械特征、非临床研究情况、已在中国境内上市（下文简称已上市）同类产品的临床数据等因素，设定临床试验目的。</w:t>
      </w:r>
      <w:r>
        <w:rPr>
          <w:rFonts w:ascii="仿宋_GB2312" w:eastAsia="仿宋_GB2312" w:hAnsi="宋体" w:hint="eastAsia"/>
          <w:sz w:val="32"/>
          <w:szCs w:val="32"/>
        </w:rPr>
        <w:t>外周药物涂层球囊扩张导管</w:t>
      </w:r>
      <w:r>
        <w:rPr>
          <w:rFonts w:eastAsia="仿宋_GB2312"/>
          <w:sz w:val="32"/>
          <w:szCs w:val="32"/>
        </w:rPr>
        <w:t>产品的临床试验目的一般为评价申报产品是否具有预期的临床安全性和有效性，更关注试验器械的疗效是否可满足临床使用的需要。</w:t>
      </w:r>
    </w:p>
    <w:p w:rsidR="00C005B7" w:rsidRDefault="008652E9">
      <w:pPr>
        <w:pStyle w:val="2"/>
        <w:spacing w:line="520" w:lineRule="atLeast"/>
        <w:ind w:firstLine="640"/>
        <w:rPr>
          <w:rFonts w:ascii="楷体" w:eastAsia="楷体" w:hAnsi="楷体"/>
        </w:rPr>
      </w:pPr>
      <w:r>
        <w:rPr>
          <w:rFonts w:ascii="楷体" w:eastAsia="楷体" w:hAnsi="楷体" w:hint="eastAsia"/>
        </w:rPr>
        <w:t>（二）临床试验设计类型</w:t>
      </w:r>
    </w:p>
    <w:p w:rsidR="00C005B7" w:rsidRDefault="008652E9">
      <w:pPr>
        <w:spacing w:line="520" w:lineRule="atLeast"/>
        <w:ind w:firstLineChars="200" w:firstLine="640"/>
        <w:rPr>
          <w:rFonts w:ascii="楷体" w:eastAsia="楷体" w:hAnsi="楷体"/>
        </w:rPr>
      </w:pPr>
      <w:bookmarkStart w:id="1" w:name="OLE_LINK1"/>
      <w:r>
        <w:rPr>
          <w:rFonts w:ascii="仿宋_GB2312" w:eastAsia="仿宋_GB2312" w:hint="eastAsia"/>
          <w:kern w:val="0"/>
          <w:sz w:val="32"/>
          <w:szCs w:val="32"/>
        </w:rPr>
        <w:t>此类药物球囊相较于现有临床治疗方式应能提供证据证明受益应大于风险，建议申请人进行有良好设计的前瞻性、随机、对照的</w:t>
      </w:r>
      <w:r>
        <w:rPr>
          <w:rFonts w:ascii="仿宋_GB2312" w:eastAsia="仿宋_GB2312" w:hint="eastAsia"/>
          <w:kern w:val="0"/>
          <w:sz w:val="32"/>
          <w:szCs w:val="32"/>
        </w:rPr>
        <w:t>多中心临床试验。对照组建议采用已在中国境内上市、适用范围相同，且临床疗效较好的同类器械。</w:t>
      </w:r>
      <w:bookmarkEnd w:id="1"/>
      <w:r>
        <w:rPr>
          <w:rFonts w:ascii="仿宋_GB2312" w:eastAsia="仿宋_GB2312" w:hAnsi="宋体" w:hint="eastAsia"/>
          <w:sz w:val="32"/>
          <w:szCs w:val="32"/>
        </w:rPr>
        <w:t>注册申请人</w:t>
      </w:r>
      <w:r>
        <w:rPr>
          <w:rFonts w:ascii="仿宋_GB2312" w:eastAsia="仿宋_GB2312" w:hint="eastAsia"/>
          <w:kern w:val="0"/>
          <w:sz w:val="32"/>
          <w:szCs w:val="32"/>
        </w:rPr>
        <w:t>应科学地确定试验设计类型，合理地计算样本量并提供样本量计算过程中相关参数的确定依据。</w:t>
      </w:r>
    </w:p>
    <w:p w:rsidR="00C005B7" w:rsidRDefault="008652E9">
      <w:pPr>
        <w:pStyle w:val="2"/>
        <w:spacing w:line="520" w:lineRule="atLeast"/>
        <w:ind w:firstLine="640"/>
        <w:rPr>
          <w:rFonts w:ascii="楷体" w:eastAsia="楷体" w:hAnsi="楷体"/>
        </w:rPr>
      </w:pPr>
      <w:r>
        <w:rPr>
          <w:rFonts w:ascii="楷体" w:eastAsia="楷体" w:hAnsi="楷体" w:hint="eastAsia"/>
        </w:rPr>
        <w:t>（三）</w:t>
      </w:r>
      <w:r>
        <w:rPr>
          <w:rFonts w:ascii="楷体" w:eastAsia="楷体" w:hAnsi="楷体"/>
        </w:rPr>
        <w:t>对照品的选择以及比较类型</w:t>
      </w:r>
    </w:p>
    <w:p w:rsidR="00C005B7" w:rsidRDefault="008652E9">
      <w:pPr>
        <w:spacing w:line="520" w:lineRule="atLeast"/>
        <w:ind w:firstLineChars="200" w:firstLine="640"/>
        <w:rPr>
          <w:rFonts w:ascii="仿宋_GB2312" w:eastAsia="仿宋_GB2312"/>
          <w:kern w:val="0"/>
          <w:sz w:val="32"/>
          <w:szCs w:val="32"/>
        </w:rPr>
      </w:pPr>
      <w:r>
        <w:rPr>
          <w:rFonts w:ascii="仿宋_GB2312" w:eastAsia="仿宋_GB2312" w:hint="eastAsia"/>
          <w:kern w:val="0"/>
          <w:sz w:val="32"/>
          <w:szCs w:val="32"/>
        </w:rPr>
        <w:t>当选择同类境内已上市的药物涂层球囊扩张导管作为对照，可采用优效</w:t>
      </w:r>
      <w:r>
        <w:rPr>
          <w:rFonts w:ascii="仿宋_GB2312" w:eastAsia="仿宋_GB2312"/>
          <w:kern w:val="0"/>
          <w:sz w:val="32"/>
          <w:szCs w:val="32"/>
        </w:rPr>
        <w:t>、</w:t>
      </w:r>
      <w:r>
        <w:rPr>
          <w:rFonts w:ascii="仿宋_GB2312" w:eastAsia="仿宋_GB2312" w:hint="eastAsia"/>
          <w:kern w:val="0"/>
          <w:sz w:val="32"/>
          <w:szCs w:val="32"/>
        </w:rPr>
        <w:t>等效或非劣效检验，</w:t>
      </w:r>
      <w:r>
        <w:rPr>
          <w:rFonts w:ascii="仿宋_GB2312" w:eastAsia="仿宋_GB2312"/>
          <w:kern w:val="0"/>
          <w:sz w:val="32"/>
          <w:szCs w:val="32"/>
        </w:rPr>
        <w:t>应</w:t>
      </w:r>
      <w:r>
        <w:rPr>
          <w:rFonts w:ascii="仿宋_GB2312" w:eastAsia="仿宋_GB2312" w:hint="eastAsia"/>
          <w:kern w:val="0"/>
          <w:sz w:val="32"/>
          <w:szCs w:val="32"/>
        </w:rPr>
        <w:t>注意</w:t>
      </w:r>
      <w:r>
        <w:rPr>
          <w:rFonts w:ascii="仿宋_GB2312" w:eastAsia="仿宋_GB2312"/>
          <w:kern w:val="0"/>
          <w:sz w:val="32"/>
          <w:szCs w:val="32"/>
        </w:rPr>
        <w:t>关注</w:t>
      </w:r>
      <w:r>
        <w:rPr>
          <w:rFonts w:ascii="仿宋_GB2312" w:eastAsia="仿宋_GB2312" w:hint="eastAsia"/>
          <w:kern w:val="0"/>
          <w:sz w:val="32"/>
          <w:szCs w:val="32"/>
        </w:rPr>
        <w:t>界值确定依据，以确保申报产品临床受益大于风险。当选择不含</w:t>
      </w:r>
      <w:r>
        <w:rPr>
          <w:rFonts w:ascii="仿宋_GB2312" w:eastAsia="仿宋_GB2312"/>
          <w:kern w:val="0"/>
          <w:sz w:val="32"/>
          <w:szCs w:val="32"/>
        </w:rPr>
        <w:t>药</w:t>
      </w:r>
      <w:r>
        <w:rPr>
          <w:rFonts w:ascii="仿宋_GB2312" w:eastAsia="仿宋_GB2312"/>
          <w:kern w:val="0"/>
          <w:sz w:val="32"/>
          <w:szCs w:val="32"/>
        </w:rPr>
        <w:lastRenderedPageBreak/>
        <w:t>物涂层的</w:t>
      </w:r>
      <w:r>
        <w:rPr>
          <w:rFonts w:ascii="仿宋_GB2312" w:eastAsia="仿宋_GB2312" w:hint="eastAsia"/>
          <w:kern w:val="0"/>
          <w:sz w:val="32"/>
          <w:szCs w:val="32"/>
        </w:rPr>
        <w:t>裸球囊扩张导管作为对照组时</w:t>
      </w:r>
      <w:r>
        <w:rPr>
          <w:rFonts w:ascii="仿宋_GB2312" w:eastAsia="仿宋_GB2312"/>
          <w:kern w:val="0"/>
          <w:sz w:val="32"/>
          <w:szCs w:val="32"/>
        </w:rPr>
        <w:t>，</w:t>
      </w:r>
      <w:r>
        <w:rPr>
          <w:rFonts w:ascii="仿宋_GB2312" w:eastAsia="仿宋_GB2312" w:hint="eastAsia"/>
          <w:kern w:val="0"/>
          <w:sz w:val="32"/>
          <w:szCs w:val="32"/>
        </w:rPr>
        <w:t>建议对有效性终点的评估，采用优效性检验。</w:t>
      </w:r>
    </w:p>
    <w:p w:rsidR="00C005B7" w:rsidRDefault="008652E9">
      <w:pPr>
        <w:pStyle w:val="2"/>
        <w:spacing w:line="520" w:lineRule="atLeast"/>
        <w:ind w:firstLine="640"/>
        <w:rPr>
          <w:rFonts w:ascii="楷体" w:eastAsia="楷体" w:hAnsi="楷体"/>
        </w:rPr>
      </w:pPr>
      <w:r>
        <w:rPr>
          <w:rFonts w:ascii="楷体" w:eastAsia="楷体" w:hAnsi="楷体" w:hint="eastAsia"/>
        </w:rPr>
        <w:t>（四）入排</w:t>
      </w:r>
      <w:r>
        <w:rPr>
          <w:rFonts w:ascii="楷体" w:eastAsia="楷体" w:hAnsi="楷体"/>
        </w:rPr>
        <w:t>标准</w:t>
      </w:r>
    </w:p>
    <w:p w:rsidR="00C005B7" w:rsidRDefault="008652E9">
      <w:pPr>
        <w:spacing w:line="520" w:lineRule="atLeast"/>
        <w:ind w:firstLineChars="200" w:firstLine="640"/>
        <w:rPr>
          <w:rFonts w:ascii="仿宋_GB2312" w:eastAsia="仿宋_GB2312"/>
          <w:kern w:val="0"/>
          <w:sz w:val="32"/>
          <w:szCs w:val="32"/>
        </w:rPr>
      </w:pPr>
      <w:r>
        <w:rPr>
          <w:rFonts w:ascii="仿宋_GB2312" w:eastAsia="仿宋_GB2312"/>
          <w:kern w:val="0"/>
          <w:sz w:val="32"/>
          <w:szCs w:val="32"/>
        </w:rPr>
        <w:t>根据试验器械预期使用的目标人群，确定研究的总体。综合考虑对总体人群的代表性、临床试验的伦理学要求、受试者安全性等因素，制定受试者的选择标准，即入选和排除标准。入选标准主要考虑受试对象对总体人群的代表性，如适应症、疾病的分型、疾病的程度和阶段、使用具体部位、受试者年龄范围等因素。排除标准旨在尽可能规范受试者的同质性，将可能影响试验结果的混杂因素（如影响疗效评价的伴随治疗、伴随疾病等）予以排除，以达到评估试验器械效应的目的</w:t>
      </w:r>
      <w:r>
        <w:rPr>
          <w:rFonts w:ascii="仿宋_GB2312" w:eastAsia="仿宋_GB2312" w:hint="eastAsia"/>
          <w:kern w:val="0"/>
          <w:sz w:val="32"/>
          <w:szCs w:val="32"/>
        </w:rPr>
        <w:t>。对于</w:t>
      </w:r>
      <w:r w:rsidR="007374B9">
        <w:rPr>
          <w:rFonts w:ascii="Times New Roman" w:eastAsia="仿宋_GB2312" w:hAnsi="Times New Roman" w:cs="Times New Roman" w:hint="eastAsia"/>
          <w:sz w:val="32"/>
          <w:szCs w:val="32"/>
        </w:rPr>
        <w:t>外周膝上股腘</w:t>
      </w:r>
      <w:r>
        <w:rPr>
          <w:rFonts w:ascii="Times New Roman" w:eastAsia="仿宋_GB2312" w:hAnsi="Times New Roman" w:cs="Times New Roman"/>
          <w:sz w:val="32"/>
          <w:szCs w:val="32"/>
        </w:rPr>
        <w:t>动脉药物涂层球囊扩张导管</w:t>
      </w:r>
      <w:r>
        <w:rPr>
          <w:rFonts w:ascii="Times New Roman" w:eastAsia="仿宋_GB2312" w:hAnsi="Times New Roman" w:cs="Times New Roman" w:hint="eastAsia"/>
          <w:sz w:val="32"/>
          <w:szCs w:val="32"/>
        </w:rPr>
        <w:t>、外周动静脉瘘</w:t>
      </w:r>
      <w:r>
        <w:rPr>
          <w:rFonts w:ascii="Times New Roman" w:eastAsia="仿宋_GB2312" w:hAnsi="Times New Roman" w:cs="Times New Roman"/>
          <w:sz w:val="32"/>
          <w:szCs w:val="32"/>
        </w:rPr>
        <w:t>药物涂层球囊扩张导管</w:t>
      </w:r>
      <w:r>
        <w:rPr>
          <w:rFonts w:ascii="Times New Roman" w:eastAsia="仿宋_GB2312" w:hAnsi="Times New Roman" w:cs="Times New Roman" w:hint="eastAsia"/>
          <w:sz w:val="32"/>
          <w:szCs w:val="32"/>
        </w:rPr>
        <w:t>入排标准建议可参见</w:t>
      </w:r>
      <w:r>
        <w:rPr>
          <w:rFonts w:ascii="Times New Roman" w:eastAsia="仿宋_GB2312" w:hAnsi="Times New Roman" w:cs="Times New Roman" w:hint="eastAsia"/>
          <w:sz w:val="32"/>
          <w:szCs w:val="32"/>
        </w:rPr>
        <w:t>附件。</w:t>
      </w:r>
    </w:p>
    <w:p w:rsidR="00C005B7" w:rsidRDefault="008652E9">
      <w:pPr>
        <w:pStyle w:val="2"/>
        <w:spacing w:line="520" w:lineRule="atLeast"/>
        <w:ind w:firstLine="640"/>
        <w:rPr>
          <w:rFonts w:ascii="楷体" w:eastAsia="楷体" w:hAnsi="楷体"/>
        </w:rPr>
      </w:pPr>
      <w:r>
        <w:rPr>
          <w:rFonts w:ascii="楷体" w:eastAsia="楷体" w:hAnsi="楷体" w:hint="eastAsia"/>
        </w:rPr>
        <w:t>（五）评价指标</w:t>
      </w:r>
    </w:p>
    <w:p w:rsidR="00C005B7" w:rsidRDefault="008652E9">
      <w:pPr>
        <w:spacing w:line="520" w:lineRule="atLeast"/>
        <w:ind w:firstLineChars="200" w:firstLine="640"/>
        <w:rPr>
          <w:rFonts w:ascii="仿宋_GB2312" w:eastAsia="仿宋_GB2312"/>
          <w:kern w:val="0"/>
          <w:sz w:val="32"/>
          <w:szCs w:val="32"/>
        </w:rPr>
      </w:pPr>
      <w:r>
        <w:rPr>
          <w:rFonts w:ascii="仿宋_GB2312" w:eastAsia="仿宋_GB2312" w:hAnsi="宋体" w:hint="eastAsia"/>
          <w:sz w:val="32"/>
          <w:szCs w:val="32"/>
        </w:rPr>
        <w:t>注册申请人</w:t>
      </w:r>
      <w:r>
        <w:rPr>
          <w:rFonts w:ascii="仿宋_GB2312" w:eastAsia="仿宋_GB2312" w:hint="eastAsia"/>
          <w:kern w:val="0"/>
          <w:sz w:val="32"/>
          <w:szCs w:val="32"/>
        </w:rPr>
        <w:t>在临床方案中均应对研究终点进行明确的定义，提供确定依据，并应符合临床常规诊疗认识。临床试验主要研究终点应选择具有临床意义的主要评价指标，并以此作为估算样本量的依据。</w:t>
      </w:r>
    </w:p>
    <w:p w:rsidR="00C005B7" w:rsidRDefault="008652E9">
      <w:pPr>
        <w:spacing w:line="520" w:lineRule="atLeast"/>
        <w:ind w:firstLineChars="200" w:firstLine="640"/>
        <w:rPr>
          <w:rFonts w:ascii="仿宋_GB2312" w:eastAsia="仿宋_GB2312"/>
          <w:kern w:val="0"/>
          <w:sz w:val="32"/>
          <w:szCs w:val="32"/>
        </w:rPr>
      </w:pPr>
      <w:r>
        <w:rPr>
          <w:rFonts w:ascii="仿宋_GB2312" w:eastAsia="仿宋_GB2312"/>
          <w:kern w:val="0"/>
          <w:sz w:val="32"/>
          <w:szCs w:val="32"/>
        </w:rPr>
        <w:t>1.</w:t>
      </w:r>
      <w:r>
        <w:rPr>
          <w:rFonts w:ascii="仿宋_GB2312" w:eastAsia="仿宋_GB2312"/>
          <w:kern w:val="0"/>
          <w:sz w:val="32"/>
          <w:szCs w:val="32"/>
        </w:rPr>
        <w:t>主要终点</w:t>
      </w:r>
    </w:p>
    <w:p w:rsidR="00C005B7" w:rsidRDefault="008652E9">
      <w:pPr>
        <w:spacing w:line="520" w:lineRule="atLeast"/>
        <w:ind w:firstLineChars="200" w:firstLine="640"/>
        <w:rPr>
          <w:rFonts w:ascii="仿宋_GB2312" w:eastAsia="仿宋_GB2312"/>
          <w:kern w:val="0"/>
          <w:sz w:val="32"/>
          <w:szCs w:val="32"/>
        </w:rPr>
      </w:pPr>
      <w:r>
        <w:rPr>
          <w:rFonts w:ascii="仿宋_GB2312" w:eastAsia="仿宋_GB2312" w:hint="eastAsia"/>
          <w:kern w:val="0"/>
          <w:sz w:val="32"/>
          <w:szCs w:val="32"/>
        </w:rPr>
        <w:t>应包括安全性和有效性终点。主要有效性终点建议考虑结合影像学与临床终点的靶病变通畅率，主要安全性终点建</w:t>
      </w:r>
      <w:r>
        <w:rPr>
          <w:rFonts w:ascii="仿宋_GB2312" w:eastAsia="仿宋_GB2312" w:hint="eastAsia"/>
          <w:kern w:val="0"/>
          <w:sz w:val="32"/>
          <w:szCs w:val="32"/>
        </w:rPr>
        <w:lastRenderedPageBreak/>
        <w:t>议考虑全因死亡、目标肢体截肢等，应结合不同适用部位的解剖学特征、病程及病变表现予以明确规定，例如明确规定具体观察时间点、靶病变通畅率定义、具体检测及判断方法等。</w:t>
      </w:r>
    </w:p>
    <w:p w:rsidR="00C005B7" w:rsidRDefault="008652E9">
      <w:pPr>
        <w:spacing w:line="520" w:lineRule="atLeast"/>
        <w:ind w:firstLineChars="200" w:firstLine="640"/>
        <w:rPr>
          <w:rFonts w:ascii="仿宋_GB2312" w:eastAsia="仿宋_GB2312"/>
          <w:kern w:val="0"/>
          <w:sz w:val="32"/>
          <w:szCs w:val="32"/>
        </w:rPr>
      </w:pPr>
      <w:r>
        <w:rPr>
          <w:rFonts w:ascii="Times New Roman" w:eastAsia="仿宋_GB2312" w:hAnsi="Times New Roman" w:cs="Times New Roman"/>
          <w:kern w:val="0"/>
          <w:sz w:val="32"/>
          <w:szCs w:val="32"/>
        </w:rPr>
        <w:t>2.</w:t>
      </w:r>
      <w:r>
        <w:rPr>
          <w:rFonts w:ascii="仿宋_GB2312" w:eastAsia="仿宋_GB2312"/>
          <w:kern w:val="0"/>
          <w:sz w:val="32"/>
          <w:szCs w:val="32"/>
        </w:rPr>
        <w:t>次要终点</w:t>
      </w:r>
    </w:p>
    <w:p w:rsidR="00C005B7" w:rsidRDefault="008652E9">
      <w:pPr>
        <w:spacing w:line="520" w:lineRule="atLeast"/>
        <w:ind w:firstLineChars="200" w:firstLine="640"/>
        <w:rPr>
          <w:rFonts w:ascii="仿宋_GB2312" w:eastAsia="仿宋_GB2312"/>
          <w:kern w:val="0"/>
          <w:sz w:val="32"/>
          <w:szCs w:val="32"/>
        </w:rPr>
      </w:pPr>
      <w:r>
        <w:rPr>
          <w:rFonts w:ascii="Times New Roman" w:eastAsia="仿宋_GB2312" w:hAnsi="Times New Roman" w:cs="Times New Roman"/>
          <w:kern w:val="0"/>
          <w:sz w:val="32"/>
          <w:szCs w:val="32"/>
        </w:rPr>
        <w:t>2.1</w:t>
      </w:r>
      <w:r>
        <w:rPr>
          <w:rFonts w:ascii="仿宋_GB2312" w:eastAsia="仿宋_GB2312" w:hint="eastAsia"/>
          <w:kern w:val="0"/>
          <w:sz w:val="32"/>
          <w:szCs w:val="32"/>
        </w:rPr>
        <w:t>有效性终点</w:t>
      </w:r>
    </w:p>
    <w:p w:rsidR="00C005B7" w:rsidRDefault="008652E9">
      <w:pPr>
        <w:spacing w:line="520" w:lineRule="atLeast"/>
        <w:ind w:firstLineChars="200" w:firstLine="640"/>
        <w:rPr>
          <w:rFonts w:ascii="仿宋_GB2312" w:eastAsia="仿宋_GB2312"/>
          <w:kern w:val="0"/>
          <w:sz w:val="32"/>
          <w:szCs w:val="32"/>
        </w:rPr>
      </w:pPr>
      <w:r>
        <w:rPr>
          <w:rFonts w:ascii="仿宋_GB2312" w:eastAsia="仿宋_GB2312" w:hint="eastAsia"/>
          <w:kern w:val="0"/>
          <w:sz w:val="32"/>
          <w:szCs w:val="32"/>
        </w:rPr>
        <w:t>应结合</w:t>
      </w:r>
      <w:r>
        <w:rPr>
          <w:rFonts w:ascii="仿宋_GB2312" w:eastAsia="仿宋_GB2312"/>
          <w:kern w:val="0"/>
          <w:sz w:val="32"/>
          <w:szCs w:val="32"/>
        </w:rPr>
        <w:t>产品适用部位</w:t>
      </w:r>
      <w:r>
        <w:rPr>
          <w:rFonts w:ascii="仿宋_GB2312" w:eastAsia="仿宋_GB2312" w:hint="eastAsia"/>
          <w:kern w:val="0"/>
          <w:sz w:val="32"/>
          <w:szCs w:val="32"/>
        </w:rPr>
        <w:t>，考虑器械成功，技术成功，临床成功，手术成功，术后</w:t>
      </w:r>
      <w:r>
        <w:rPr>
          <w:rFonts w:ascii="仿宋_GB2312" w:eastAsia="仿宋_GB2312"/>
          <w:kern w:val="0"/>
          <w:sz w:val="32"/>
          <w:szCs w:val="32"/>
        </w:rPr>
        <w:t xml:space="preserve"> </w:t>
      </w:r>
      <w:r>
        <w:rPr>
          <w:rFonts w:ascii="Times New Roman" w:eastAsia="仿宋_GB2312" w:hAnsi="Times New Roman" w:cs="Times New Roman"/>
          <w:kern w:val="0"/>
          <w:sz w:val="32"/>
          <w:szCs w:val="32"/>
        </w:rPr>
        <w:t xml:space="preserve">6 </w:t>
      </w:r>
      <w:r>
        <w:rPr>
          <w:rFonts w:ascii="仿宋_GB2312" w:eastAsia="仿宋_GB2312"/>
          <w:kern w:val="0"/>
          <w:sz w:val="32"/>
          <w:szCs w:val="32"/>
        </w:rPr>
        <w:t>个月靶病变直径狭窄率</w:t>
      </w:r>
      <w:r>
        <w:rPr>
          <w:rFonts w:ascii="仿宋_GB2312" w:eastAsia="仿宋_GB2312" w:hint="eastAsia"/>
          <w:kern w:val="0"/>
          <w:sz w:val="32"/>
          <w:szCs w:val="32"/>
        </w:rPr>
        <w:t>，临床驱动的靶病变血运重建（</w:t>
      </w:r>
      <w:r>
        <w:rPr>
          <w:rFonts w:ascii="Times New Roman" w:eastAsia="仿宋_GB2312" w:hAnsi="Times New Roman" w:cs="Times New Roman"/>
          <w:kern w:val="0"/>
          <w:sz w:val="32"/>
          <w:szCs w:val="32"/>
        </w:rPr>
        <w:t>CD-TLR</w:t>
      </w:r>
      <w:r>
        <w:rPr>
          <w:rFonts w:ascii="仿宋_GB2312" w:eastAsia="仿宋_GB2312"/>
          <w:kern w:val="0"/>
          <w:sz w:val="32"/>
          <w:szCs w:val="32"/>
        </w:rPr>
        <w:t>）</w:t>
      </w:r>
      <w:r>
        <w:rPr>
          <w:rFonts w:ascii="仿宋_GB2312" w:eastAsia="仿宋_GB2312" w:hint="eastAsia"/>
          <w:kern w:val="0"/>
          <w:sz w:val="32"/>
          <w:szCs w:val="32"/>
        </w:rPr>
        <w:t>，临床驱动的靶透析通路血运重建（</w:t>
      </w:r>
      <w:r>
        <w:rPr>
          <w:rFonts w:ascii="Times New Roman" w:eastAsia="仿宋_GB2312" w:hAnsi="Times New Roman" w:cs="Times New Roman"/>
          <w:kern w:val="0"/>
          <w:sz w:val="32"/>
          <w:szCs w:val="32"/>
        </w:rPr>
        <w:t>CD-TSR</w:t>
      </w:r>
      <w:r>
        <w:rPr>
          <w:rFonts w:ascii="仿宋_GB2312" w:eastAsia="仿宋_GB2312"/>
          <w:kern w:val="0"/>
          <w:sz w:val="32"/>
          <w:szCs w:val="32"/>
        </w:rPr>
        <w:t>）</w:t>
      </w:r>
      <w:r>
        <w:rPr>
          <w:rFonts w:ascii="仿宋_GB2312" w:eastAsia="仿宋_GB2312" w:hint="eastAsia"/>
          <w:kern w:val="0"/>
          <w:sz w:val="32"/>
          <w:szCs w:val="32"/>
        </w:rPr>
        <w:t>，一期和二级通畅率，靶病变血运重建率（</w:t>
      </w:r>
      <w:r>
        <w:rPr>
          <w:rFonts w:ascii="Times New Roman" w:eastAsia="仿宋_GB2312" w:hAnsi="Times New Roman" w:cs="Times New Roman"/>
          <w:kern w:val="0"/>
          <w:sz w:val="32"/>
          <w:szCs w:val="32"/>
        </w:rPr>
        <w:t>TLR</w:t>
      </w:r>
      <w:r>
        <w:rPr>
          <w:rFonts w:ascii="仿宋_GB2312" w:eastAsia="仿宋_GB2312" w:hint="eastAsia"/>
          <w:kern w:val="0"/>
          <w:sz w:val="32"/>
          <w:szCs w:val="32"/>
        </w:rPr>
        <w:t>），静息</w:t>
      </w:r>
      <w:r>
        <w:rPr>
          <w:rFonts w:ascii="Times New Roman" w:eastAsia="仿宋_GB2312" w:hAnsi="Times New Roman" w:cs="Times New Roman"/>
          <w:kern w:val="0"/>
          <w:sz w:val="32"/>
          <w:szCs w:val="32"/>
        </w:rPr>
        <w:t>ABI</w:t>
      </w:r>
      <w:r>
        <w:rPr>
          <w:rFonts w:ascii="仿宋_GB2312" w:eastAsia="仿宋_GB2312" w:hint="eastAsia"/>
          <w:kern w:val="0"/>
          <w:sz w:val="32"/>
          <w:szCs w:val="32"/>
        </w:rPr>
        <w:t>（</w:t>
      </w:r>
      <w:r>
        <w:rPr>
          <w:rFonts w:ascii="Times New Roman" w:eastAsia="仿宋_GB2312" w:hAnsi="Times New Roman" w:cs="Times New Roman"/>
          <w:kern w:val="0"/>
          <w:sz w:val="32"/>
          <w:szCs w:val="32"/>
        </w:rPr>
        <w:t xml:space="preserve">Ankle Brachial Index </w:t>
      </w:r>
      <w:r>
        <w:rPr>
          <w:rFonts w:ascii="仿宋_GB2312" w:eastAsia="仿宋_GB2312" w:hint="eastAsia"/>
          <w:kern w:val="0"/>
          <w:sz w:val="32"/>
          <w:szCs w:val="32"/>
        </w:rPr>
        <w:t>）改善率，</w:t>
      </w:r>
      <w:r>
        <w:rPr>
          <w:rFonts w:ascii="仿宋_GB2312" w:eastAsia="仿宋_GB2312" w:hint="eastAsia"/>
          <w:kern w:val="0"/>
          <w:sz w:val="32"/>
          <w:szCs w:val="32"/>
        </w:rPr>
        <w:t>Rutherford</w:t>
      </w:r>
      <w:r>
        <w:rPr>
          <w:rFonts w:ascii="仿宋_GB2312" w:eastAsia="仿宋_GB2312" w:hint="eastAsia"/>
          <w:kern w:val="0"/>
          <w:sz w:val="32"/>
          <w:szCs w:val="32"/>
        </w:rPr>
        <w:t>分级改善率，</w:t>
      </w:r>
      <w:r>
        <w:rPr>
          <w:rFonts w:ascii="Times New Roman" w:eastAsia="仿宋_GB2312" w:hAnsi="Times New Roman" w:cs="Times New Roman"/>
          <w:kern w:val="0"/>
          <w:sz w:val="32"/>
          <w:szCs w:val="32"/>
        </w:rPr>
        <w:t>6</w:t>
      </w:r>
      <w:r>
        <w:rPr>
          <w:rFonts w:ascii="仿宋_GB2312" w:eastAsia="仿宋_GB2312" w:hint="eastAsia"/>
          <w:kern w:val="0"/>
          <w:sz w:val="32"/>
          <w:szCs w:val="32"/>
        </w:rPr>
        <w:t>分钟步行改善率，溃疡愈合率，溃疡愈合时间、踝部以上的目标肢体截肢等。</w:t>
      </w:r>
    </w:p>
    <w:p w:rsidR="00C005B7" w:rsidRDefault="008652E9">
      <w:pPr>
        <w:spacing w:line="520" w:lineRule="atLeast"/>
        <w:ind w:firstLineChars="200" w:firstLine="640"/>
        <w:rPr>
          <w:rFonts w:ascii="仿宋_GB2312" w:eastAsia="仿宋_GB2312"/>
          <w:kern w:val="0"/>
          <w:sz w:val="32"/>
          <w:szCs w:val="32"/>
        </w:rPr>
      </w:pPr>
      <w:r>
        <w:rPr>
          <w:rFonts w:ascii="Times New Roman" w:eastAsia="仿宋_GB2312" w:hAnsi="Times New Roman" w:cs="Times New Roman"/>
          <w:kern w:val="0"/>
          <w:sz w:val="32"/>
          <w:szCs w:val="32"/>
        </w:rPr>
        <w:t>2.2</w:t>
      </w:r>
      <w:r>
        <w:rPr>
          <w:rFonts w:ascii="仿宋_GB2312" w:eastAsia="仿宋_GB2312" w:hint="eastAsia"/>
          <w:kern w:val="0"/>
          <w:sz w:val="32"/>
          <w:szCs w:val="32"/>
        </w:rPr>
        <w:t>安全性终点</w:t>
      </w:r>
    </w:p>
    <w:p w:rsidR="00C005B7" w:rsidRDefault="008652E9">
      <w:pPr>
        <w:spacing w:line="520" w:lineRule="atLeast"/>
        <w:ind w:firstLineChars="200" w:firstLine="640"/>
        <w:rPr>
          <w:rFonts w:ascii="仿宋_GB2312" w:eastAsia="仿宋_GB2312"/>
          <w:sz w:val="32"/>
          <w:szCs w:val="32"/>
        </w:rPr>
      </w:pPr>
      <w:r>
        <w:rPr>
          <w:rFonts w:ascii="仿宋_GB2312" w:eastAsia="仿宋_GB2312" w:hint="eastAsia"/>
          <w:kern w:val="0"/>
          <w:sz w:val="32"/>
          <w:szCs w:val="32"/>
        </w:rPr>
        <w:t>应结合</w:t>
      </w:r>
      <w:r>
        <w:rPr>
          <w:rFonts w:ascii="仿宋_GB2312" w:eastAsia="仿宋_GB2312"/>
          <w:kern w:val="0"/>
          <w:sz w:val="32"/>
          <w:szCs w:val="32"/>
        </w:rPr>
        <w:t>产品适用部位，</w:t>
      </w:r>
      <w:r>
        <w:rPr>
          <w:rFonts w:ascii="仿宋_GB2312" w:eastAsia="仿宋_GB2312" w:hint="eastAsia"/>
          <w:kern w:val="0"/>
          <w:sz w:val="32"/>
          <w:szCs w:val="32"/>
        </w:rPr>
        <w:t>选择具有临床意义的安全性</w:t>
      </w:r>
      <w:r>
        <w:rPr>
          <w:rFonts w:ascii="仿宋_GB2312" w:eastAsia="仿宋_GB2312"/>
          <w:kern w:val="0"/>
          <w:sz w:val="32"/>
          <w:szCs w:val="32"/>
        </w:rPr>
        <w:t>评价</w:t>
      </w:r>
      <w:r>
        <w:rPr>
          <w:rFonts w:ascii="仿宋_GB2312" w:eastAsia="仿宋_GB2312" w:hint="eastAsia"/>
          <w:kern w:val="0"/>
          <w:sz w:val="32"/>
          <w:szCs w:val="32"/>
        </w:rPr>
        <w:t>指标。</w:t>
      </w:r>
      <w:r>
        <w:rPr>
          <w:rFonts w:ascii="仿宋_GB2312" w:eastAsia="仿宋_GB2312"/>
          <w:kern w:val="0"/>
          <w:sz w:val="32"/>
          <w:szCs w:val="32"/>
        </w:rPr>
        <w:t>如</w:t>
      </w:r>
      <w:r>
        <w:rPr>
          <w:rFonts w:ascii="仿宋_GB2312" w:eastAsia="仿宋_GB2312" w:hint="eastAsia"/>
          <w:kern w:val="0"/>
          <w:sz w:val="32"/>
          <w:szCs w:val="32"/>
        </w:rPr>
        <w:t>用于膝上动脉建议选择</w:t>
      </w:r>
      <w:r>
        <w:rPr>
          <w:rFonts w:ascii="仿宋_GB2312" w:eastAsia="仿宋_GB2312" w:hint="eastAsia"/>
          <w:sz w:val="32"/>
          <w:szCs w:val="32"/>
        </w:rPr>
        <w:t>全因</w:t>
      </w:r>
      <w:r>
        <w:rPr>
          <w:rFonts w:ascii="仿宋_GB2312" w:eastAsia="仿宋_GB2312" w:hint="eastAsia"/>
          <w:kern w:val="0"/>
          <w:sz w:val="32"/>
          <w:szCs w:val="32"/>
        </w:rPr>
        <w:t>死亡和病变肢体相关死亡发生率</w:t>
      </w:r>
      <w:r>
        <w:rPr>
          <w:rFonts w:ascii="仿宋_GB2312" w:eastAsia="仿宋_GB2312" w:hint="eastAsia"/>
          <w:kern w:val="0"/>
          <w:sz w:val="32"/>
          <w:szCs w:val="32"/>
        </w:rPr>
        <w:t>，</w:t>
      </w:r>
      <w:r>
        <w:rPr>
          <w:rFonts w:ascii="仿宋_GB2312" w:eastAsia="仿宋_GB2312" w:hint="eastAsia"/>
          <w:kern w:val="0"/>
          <w:sz w:val="32"/>
          <w:szCs w:val="32"/>
        </w:rPr>
        <w:t>截肢发生率和临床驱动的靶血管重建率（</w:t>
      </w:r>
      <w:r>
        <w:rPr>
          <w:rFonts w:ascii="仿宋_GB2312" w:eastAsia="仿宋_GB2312" w:hint="eastAsia"/>
          <w:kern w:val="0"/>
          <w:sz w:val="32"/>
          <w:szCs w:val="32"/>
        </w:rPr>
        <w:t>TVR</w:t>
      </w:r>
      <w:r>
        <w:rPr>
          <w:rFonts w:ascii="仿宋_GB2312" w:eastAsia="仿宋_GB2312" w:hint="eastAsia"/>
          <w:kern w:val="0"/>
          <w:sz w:val="32"/>
          <w:szCs w:val="32"/>
        </w:rPr>
        <w:t>）等。用于膝下动脉建议选择复合终点，包括全因死亡（需包含靶病变肢体相关死亡）发生率、临床驱动的靶病变血运重建、踝部以上的目标肢体截肢等。用于自体动静脉瘘建议选择术后不同时间点主要不良</w:t>
      </w:r>
      <w:r>
        <w:rPr>
          <w:rFonts w:ascii="仿宋_GB2312" w:eastAsia="仿宋_GB2312"/>
          <w:sz w:val="32"/>
          <w:szCs w:val="32"/>
        </w:rPr>
        <w:t>事件发生</w:t>
      </w:r>
      <w:r>
        <w:rPr>
          <w:rFonts w:ascii="仿宋_GB2312" w:eastAsia="仿宋_GB2312"/>
          <w:kern w:val="0"/>
          <w:sz w:val="32"/>
          <w:szCs w:val="32"/>
        </w:rPr>
        <w:t>率</w:t>
      </w:r>
      <w:r>
        <w:rPr>
          <w:rFonts w:ascii="仿宋_GB2312" w:eastAsia="仿宋_GB2312" w:hint="eastAsia"/>
          <w:kern w:val="0"/>
          <w:sz w:val="32"/>
          <w:szCs w:val="32"/>
        </w:rPr>
        <w:t>等。</w:t>
      </w:r>
    </w:p>
    <w:p w:rsidR="00C005B7" w:rsidRDefault="008652E9">
      <w:pPr>
        <w:pStyle w:val="2"/>
        <w:spacing w:line="520" w:lineRule="atLeast"/>
        <w:ind w:firstLine="640"/>
        <w:rPr>
          <w:rFonts w:ascii="楷体" w:eastAsia="楷体" w:hAnsi="楷体"/>
        </w:rPr>
      </w:pPr>
      <w:r>
        <w:rPr>
          <w:rFonts w:ascii="楷体" w:eastAsia="楷体" w:hAnsi="楷体"/>
        </w:rPr>
        <w:lastRenderedPageBreak/>
        <w:t>（</w:t>
      </w:r>
      <w:r>
        <w:rPr>
          <w:rFonts w:ascii="楷体" w:eastAsia="楷体" w:hAnsi="楷体" w:hint="eastAsia"/>
        </w:rPr>
        <w:t>六</w:t>
      </w:r>
      <w:r>
        <w:rPr>
          <w:rFonts w:ascii="楷体" w:eastAsia="楷体" w:hAnsi="楷体"/>
        </w:rPr>
        <w:t>）样本量</w:t>
      </w:r>
      <w:r>
        <w:rPr>
          <w:rFonts w:ascii="楷体" w:eastAsia="楷体" w:hAnsi="楷体" w:hint="eastAsia"/>
        </w:rPr>
        <w:t>估算</w:t>
      </w:r>
    </w:p>
    <w:p w:rsidR="00C005B7" w:rsidRDefault="008652E9">
      <w:pPr>
        <w:spacing w:line="520" w:lineRule="atLeast"/>
        <w:ind w:firstLineChars="200" w:firstLine="640"/>
        <w:rPr>
          <w:rFonts w:ascii="仿宋_GB2312"/>
          <w:kern w:val="0"/>
        </w:rPr>
      </w:pPr>
      <w:r>
        <w:rPr>
          <w:rFonts w:ascii="仿宋_GB2312" w:eastAsia="仿宋_GB2312" w:hint="eastAsia"/>
          <w:kern w:val="0"/>
          <w:sz w:val="32"/>
          <w:szCs w:val="32"/>
        </w:rPr>
        <w:t>临床试验应提供充分样本量以保证临床试验结果的外推性，样本量估算需综合考虑临床试验设计、主要评价指标和统计学要求，分别基于主要有效性、主要安全性评价指标进行估算。样本量的确定与选择的假设检验类型（优效、非劣效、等效性检验）及</w:t>
      </w:r>
      <w:r>
        <w:rPr>
          <w:rFonts w:ascii="仿宋_GB2312" w:eastAsia="仿宋_GB2312"/>
          <w:kern w:val="0"/>
          <w:sz w:val="32"/>
          <w:szCs w:val="32"/>
        </w:rPr>
        <w:t>I</w:t>
      </w:r>
      <w:r>
        <w:rPr>
          <w:rFonts w:ascii="仿宋_GB2312" w:eastAsia="仿宋_GB2312" w:hint="eastAsia"/>
          <w:kern w:val="0"/>
          <w:sz w:val="32"/>
          <w:szCs w:val="32"/>
        </w:rPr>
        <w:t>、</w:t>
      </w:r>
      <w:r>
        <w:rPr>
          <w:rFonts w:ascii="仿宋_GB2312" w:eastAsia="仿宋_GB2312"/>
          <w:kern w:val="0"/>
          <w:sz w:val="32"/>
          <w:szCs w:val="32"/>
        </w:rPr>
        <w:t>II</w:t>
      </w:r>
      <w:r>
        <w:rPr>
          <w:rFonts w:ascii="仿宋_GB2312" w:eastAsia="仿宋_GB2312" w:hint="eastAsia"/>
          <w:kern w:val="0"/>
          <w:sz w:val="32"/>
          <w:szCs w:val="32"/>
        </w:rPr>
        <w:t>类错误和具有临床意义的界值（疗效差）有关。</w:t>
      </w:r>
      <w:r>
        <w:rPr>
          <w:rFonts w:ascii="仿宋_GB2312" w:eastAsia="仿宋_GB2312"/>
          <w:kern w:val="0"/>
          <w:sz w:val="32"/>
          <w:szCs w:val="32"/>
        </w:rPr>
        <w:t>主要</w:t>
      </w:r>
      <w:r>
        <w:rPr>
          <w:rFonts w:ascii="仿宋_GB2312" w:eastAsia="仿宋_GB2312" w:hint="eastAsia"/>
          <w:kern w:val="0"/>
          <w:sz w:val="32"/>
          <w:szCs w:val="32"/>
        </w:rPr>
        <w:t>终点</w:t>
      </w:r>
      <w:r>
        <w:rPr>
          <w:rFonts w:ascii="仿宋_GB2312" w:eastAsia="仿宋_GB2312"/>
          <w:kern w:val="0"/>
          <w:sz w:val="32"/>
          <w:szCs w:val="32"/>
        </w:rPr>
        <w:t>的相关参数</w:t>
      </w:r>
      <w:r>
        <w:rPr>
          <w:rFonts w:ascii="仿宋_GB2312" w:eastAsia="仿宋_GB2312" w:hint="eastAsia"/>
          <w:kern w:val="0"/>
          <w:sz w:val="32"/>
          <w:szCs w:val="32"/>
        </w:rPr>
        <w:t>应</w:t>
      </w:r>
      <w:r>
        <w:rPr>
          <w:rFonts w:ascii="仿宋_GB2312" w:eastAsia="仿宋_GB2312"/>
          <w:kern w:val="0"/>
          <w:sz w:val="32"/>
          <w:szCs w:val="32"/>
        </w:rPr>
        <w:t>根据已有</w:t>
      </w:r>
      <w:r>
        <w:rPr>
          <w:rFonts w:ascii="仿宋_GB2312" w:eastAsia="仿宋_GB2312" w:hint="eastAsia"/>
          <w:kern w:val="0"/>
          <w:sz w:val="32"/>
          <w:szCs w:val="32"/>
        </w:rPr>
        <w:t>循证医学相关临床数据的科学分析确定。申请人需明确计算公式、相应参数及确定依据，以及所用的统计软件。同时考虑此类产品失访率，确保最终可供统计分析的样本量充分。</w:t>
      </w:r>
      <w:r w:rsidR="007374B9">
        <w:rPr>
          <w:rFonts w:ascii="仿宋_GB2312" w:eastAsia="仿宋_GB2312" w:hint="eastAsia"/>
          <w:kern w:val="0"/>
          <w:sz w:val="32"/>
          <w:szCs w:val="32"/>
        </w:rPr>
        <w:t>外周膝上股腘</w:t>
      </w:r>
      <w:r>
        <w:rPr>
          <w:rFonts w:ascii="仿宋_GB2312" w:eastAsia="仿宋_GB2312" w:hint="eastAsia"/>
          <w:kern w:val="0"/>
          <w:sz w:val="32"/>
          <w:szCs w:val="32"/>
        </w:rPr>
        <w:t>动脉药物涂层球囊扩张导管、外周动静脉瘘药物涂层球囊扩张导管样本量要求详见附件。</w:t>
      </w:r>
    </w:p>
    <w:p w:rsidR="00C005B7" w:rsidRDefault="008652E9">
      <w:pPr>
        <w:pStyle w:val="2"/>
        <w:spacing w:line="520" w:lineRule="atLeast"/>
        <w:ind w:firstLine="640"/>
        <w:rPr>
          <w:rFonts w:ascii="楷体" w:eastAsia="楷体" w:hAnsi="楷体"/>
        </w:rPr>
      </w:pPr>
      <w:r>
        <w:rPr>
          <w:rFonts w:ascii="楷体" w:eastAsia="楷体" w:hAnsi="楷体" w:hint="eastAsia"/>
        </w:rPr>
        <w:t xml:space="preserve"> (</w:t>
      </w:r>
      <w:r>
        <w:rPr>
          <w:rFonts w:ascii="楷体" w:eastAsia="楷体" w:hAnsi="楷体" w:hint="eastAsia"/>
        </w:rPr>
        <w:t>七</w:t>
      </w:r>
      <w:r>
        <w:rPr>
          <w:rFonts w:ascii="楷体" w:eastAsia="楷体" w:hAnsi="楷体" w:hint="eastAsia"/>
        </w:rPr>
        <w:t>)</w:t>
      </w:r>
      <w:r>
        <w:rPr>
          <w:rFonts w:ascii="楷体" w:eastAsia="楷体" w:hAnsi="楷体"/>
        </w:rPr>
        <w:t xml:space="preserve"> </w:t>
      </w:r>
      <w:r>
        <w:rPr>
          <w:rFonts w:ascii="楷体" w:eastAsia="楷体" w:hAnsi="楷体" w:hint="eastAsia"/>
        </w:rPr>
        <w:t>临床随访时间</w:t>
      </w:r>
    </w:p>
    <w:p w:rsidR="00C005B7" w:rsidRDefault="008652E9">
      <w:pPr>
        <w:spacing w:line="520" w:lineRule="atLeast"/>
        <w:ind w:leftChars="50" w:left="105" w:firstLineChars="150" w:firstLine="480"/>
        <w:rPr>
          <w:rFonts w:ascii="仿宋_GB2312" w:eastAsia="仿宋_GB2312"/>
          <w:kern w:val="0"/>
          <w:sz w:val="32"/>
          <w:szCs w:val="32"/>
        </w:rPr>
      </w:pPr>
      <w:r>
        <w:rPr>
          <w:rFonts w:ascii="仿宋_GB2312" w:eastAsia="仿宋_GB2312" w:hint="eastAsia"/>
          <w:kern w:val="0"/>
          <w:sz w:val="32"/>
          <w:szCs w:val="32"/>
        </w:rPr>
        <w:t>临床试验方案中应定义临床随访时间，一般建议术后即刻、出院前、术后</w:t>
      </w:r>
      <w:r>
        <w:rPr>
          <w:rFonts w:ascii="仿宋_GB2312" w:eastAsia="仿宋_GB2312" w:hint="eastAsia"/>
          <w:kern w:val="0"/>
          <w:sz w:val="32"/>
          <w:szCs w:val="32"/>
        </w:rPr>
        <w:t>30</w:t>
      </w:r>
      <w:r>
        <w:rPr>
          <w:rFonts w:ascii="仿宋_GB2312" w:eastAsia="仿宋_GB2312" w:hint="eastAsia"/>
          <w:kern w:val="0"/>
          <w:sz w:val="32"/>
          <w:szCs w:val="32"/>
        </w:rPr>
        <w:t>天、术后</w:t>
      </w:r>
      <w:r>
        <w:rPr>
          <w:rFonts w:ascii="仿宋_GB2312" w:eastAsia="仿宋_GB2312" w:hint="eastAsia"/>
          <w:kern w:val="0"/>
          <w:sz w:val="32"/>
          <w:szCs w:val="32"/>
        </w:rPr>
        <w:t>6</w:t>
      </w:r>
      <w:r>
        <w:rPr>
          <w:rFonts w:ascii="仿宋_GB2312" w:eastAsia="仿宋_GB2312" w:hint="eastAsia"/>
          <w:kern w:val="0"/>
          <w:sz w:val="32"/>
          <w:szCs w:val="32"/>
        </w:rPr>
        <w:t>个月、</w:t>
      </w:r>
      <w:r>
        <w:rPr>
          <w:rFonts w:ascii="仿宋_GB2312" w:eastAsia="仿宋_GB2312" w:hint="eastAsia"/>
          <w:kern w:val="0"/>
          <w:sz w:val="32"/>
          <w:szCs w:val="32"/>
        </w:rPr>
        <w:t>12</w:t>
      </w:r>
      <w:r>
        <w:rPr>
          <w:rFonts w:ascii="仿宋_GB2312" w:eastAsia="仿宋_GB2312" w:hint="eastAsia"/>
          <w:kern w:val="0"/>
          <w:sz w:val="32"/>
          <w:szCs w:val="32"/>
        </w:rPr>
        <w:t>个月等</w:t>
      </w:r>
      <w:r>
        <w:rPr>
          <w:rFonts w:ascii="仿宋_GB2312" w:eastAsia="仿宋_GB2312"/>
          <w:kern w:val="0"/>
          <w:sz w:val="32"/>
          <w:szCs w:val="32"/>
        </w:rPr>
        <w:t>。</w:t>
      </w:r>
      <w:r>
        <w:rPr>
          <w:rFonts w:ascii="仿宋_GB2312" w:eastAsia="仿宋_GB2312" w:hint="eastAsia"/>
          <w:kern w:val="0"/>
          <w:sz w:val="32"/>
          <w:szCs w:val="32"/>
        </w:rPr>
        <w:t>根据临床试验设计不同，可以为收集额外的临床数据而增加临床随访时间点。</w:t>
      </w:r>
      <w:r>
        <w:rPr>
          <w:rFonts w:ascii="仿宋_GB2312" w:eastAsia="仿宋_GB2312"/>
          <w:kern w:val="0"/>
          <w:sz w:val="32"/>
          <w:szCs w:val="32"/>
        </w:rPr>
        <w:t>为了评价</w:t>
      </w:r>
      <w:r>
        <w:rPr>
          <w:rFonts w:ascii="仿宋_GB2312" w:eastAsia="仿宋_GB2312" w:hint="eastAsia"/>
          <w:kern w:val="0"/>
          <w:sz w:val="32"/>
          <w:szCs w:val="32"/>
        </w:rPr>
        <w:t>产品</w:t>
      </w:r>
      <w:r>
        <w:rPr>
          <w:rFonts w:ascii="仿宋_GB2312" w:eastAsia="仿宋_GB2312"/>
          <w:kern w:val="0"/>
          <w:sz w:val="32"/>
          <w:szCs w:val="32"/>
        </w:rPr>
        <w:t>长期安全性和有效性</w:t>
      </w:r>
      <w:r>
        <w:rPr>
          <w:rFonts w:ascii="仿宋_GB2312" w:eastAsia="仿宋_GB2312" w:hint="eastAsia"/>
          <w:kern w:val="0"/>
          <w:sz w:val="32"/>
          <w:szCs w:val="32"/>
        </w:rPr>
        <w:t>，</w:t>
      </w:r>
      <w:r>
        <w:rPr>
          <w:rFonts w:ascii="仿宋_GB2312" w:eastAsia="仿宋_GB2312"/>
          <w:kern w:val="0"/>
          <w:sz w:val="32"/>
          <w:szCs w:val="32"/>
        </w:rPr>
        <w:t>上市后</w:t>
      </w:r>
      <w:r>
        <w:rPr>
          <w:rFonts w:ascii="仿宋_GB2312" w:eastAsia="仿宋_GB2312" w:hint="eastAsia"/>
          <w:kern w:val="0"/>
          <w:sz w:val="32"/>
          <w:szCs w:val="32"/>
        </w:rPr>
        <w:t>应</w:t>
      </w:r>
      <w:r>
        <w:rPr>
          <w:rFonts w:ascii="仿宋_GB2312" w:eastAsia="仿宋_GB2312"/>
          <w:kern w:val="0"/>
          <w:sz w:val="32"/>
          <w:szCs w:val="32"/>
        </w:rPr>
        <w:t>继续</w:t>
      </w:r>
      <w:r>
        <w:rPr>
          <w:rFonts w:ascii="仿宋_GB2312" w:eastAsia="仿宋_GB2312" w:hint="eastAsia"/>
          <w:kern w:val="0"/>
          <w:sz w:val="32"/>
          <w:szCs w:val="32"/>
        </w:rPr>
        <w:t>完成随访</w:t>
      </w:r>
      <w:r>
        <w:rPr>
          <w:rFonts w:ascii="仿宋_GB2312" w:eastAsia="仿宋_GB2312"/>
          <w:kern w:val="0"/>
          <w:sz w:val="32"/>
          <w:szCs w:val="32"/>
        </w:rPr>
        <w:t>至</w:t>
      </w:r>
      <w:r>
        <w:rPr>
          <w:rFonts w:ascii="仿宋_GB2312" w:eastAsia="仿宋_GB2312" w:hint="eastAsia"/>
          <w:kern w:val="0"/>
          <w:sz w:val="32"/>
          <w:szCs w:val="32"/>
        </w:rPr>
        <w:t>2</w:t>
      </w:r>
      <w:r>
        <w:rPr>
          <w:rFonts w:ascii="仿宋_GB2312" w:eastAsia="仿宋_GB2312" w:hint="eastAsia"/>
          <w:kern w:val="0"/>
          <w:sz w:val="32"/>
          <w:szCs w:val="32"/>
        </w:rPr>
        <w:t>年</w:t>
      </w:r>
      <w:r>
        <w:rPr>
          <w:rFonts w:ascii="仿宋_GB2312" w:eastAsia="仿宋_GB2312"/>
          <w:kern w:val="0"/>
          <w:sz w:val="32"/>
          <w:szCs w:val="32"/>
        </w:rPr>
        <w:t>。</w:t>
      </w:r>
    </w:p>
    <w:p w:rsidR="00C005B7" w:rsidRDefault="008652E9">
      <w:pPr>
        <w:pStyle w:val="2"/>
        <w:spacing w:line="520" w:lineRule="atLeast"/>
        <w:ind w:firstLine="640"/>
        <w:rPr>
          <w:rFonts w:ascii="楷体" w:eastAsia="楷体" w:hAnsi="楷体"/>
        </w:rPr>
      </w:pPr>
      <w:r>
        <w:rPr>
          <w:rFonts w:ascii="楷体" w:eastAsia="楷体" w:hAnsi="楷体" w:hint="eastAsia"/>
        </w:rPr>
        <w:t>（八）其他</w:t>
      </w:r>
    </w:p>
    <w:p w:rsidR="00C005B7" w:rsidRDefault="008652E9">
      <w:pPr>
        <w:spacing w:line="520" w:lineRule="atLeast"/>
        <w:ind w:firstLineChars="200" w:firstLine="640"/>
        <w:rPr>
          <w:rFonts w:ascii="仿宋_GB2312" w:eastAsia="仿宋_GB2312"/>
          <w:kern w:val="0"/>
          <w:sz w:val="32"/>
          <w:szCs w:val="32"/>
        </w:rPr>
      </w:pPr>
      <w:r>
        <w:rPr>
          <w:rFonts w:ascii="仿宋_GB2312" w:eastAsia="仿宋_GB2312" w:hint="eastAsia"/>
          <w:kern w:val="0"/>
          <w:sz w:val="32"/>
          <w:szCs w:val="32"/>
        </w:rPr>
        <w:t>临床</w:t>
      </w:r>
      <w:r>
        <w:rPr>
          <w:rFonts w:ascii="仿宋_GB2312" w:eastAsia="仿宋_GB2312"/>
          <w:kern w:val="0"/>
          <w:sz w:val="32"/>
          <w:szCs w:val="32"/>
        </w:rPr>
        <w:t>评价资料</w:t>
      </w:r>
      <w:r>
        <w:rPr>
          <w:rFonts w:ascii="仿宋_GB2312" w:eastAsia="仿宋_GB2312" w:hint="eastAsia"/>
          <w:kern w:val="0"/>
          <w:sz w:val="32"/>
          <w:szCs w:val="32"/>
        </w:rPr>
        <w:t>应</w:t>
      </w:r>
      <w:r>
        <w:rPr>
          <w:rFonts w:ascii="仿宋_GB2312" w:eastAsia="仿宋_GB2312"/>
          <w:kern w:val="0"/>
          <w:sz w:val="32"/>
          <w:szCs w:val="32"/>
        </w:rPr>
        <w:t>考虑能否支持申报</w:t>
      </w:r>
      <w:r>
        <w:rPr>
          <w:rFonts w:ascii="仿宋_GB2312" w:eastAsia="仿宋_GB2312" w:hint="eastAsia"/>
          <w:kern w:val="0"/>
          <w:sz w:val="32"/>
          <w:szCs w:val="32"/>
        </w:rPr>
        <w:t>产品</w:t>
      </w:r>
      <w:r>
        <w:rPr>
          <w:rFonts w:ascii="仿宋_GB2312" w:eastAsia="仿宋_GB2312"/>
          <w:kern w:val="0"/>
          <w:sz w:val="32"/>
          <w:szCs w:val="32"/>
        </w:rPr>
        <w:t>的适用范围</w:t>
      </w:r>
      <w:r>
        <w:rPr>
          <w:rFonts w:ascii="仿宋_GB2312" w:eastAsia="仿宋_GB2312" w:hint="eastAsia"/>
          <w:kern w:val="0"/>
          <w:sz w:val="32"/>
          <w:szCs w:val="32"/>
        </w:rPr>
        <w:t>（包括病变血管节段、长度、直径等）。如果申报产品适用范围包括了特殊长病变等特殊情况，</w:t>
      </w:r>
      <w:r>
        <w:rPr>
          <w:rFonts w:ascii="仿宋_GB2312" w:eastAsia="仿宋_GB2312" w:hAnsi="宋体" w:hint="eastAsia"/>
          <w:sz w:val="32"/>
          <w:szCs w:val="32"/>
        </w:rPr>
        <w:t>注册申请人</w:t>
      </w:r>
      <w:r>
        <w:rPr>
          <w:rFonts w:ascii="仿宋_GB2312" w:eastAsia="仿宋_GB2312" w:hint="eastAsia"/>
          <w:kern w:val="0"/>
          <w:sz w:val="32"/>
          <w:szCs w:val="32"/>
        </w:rPr>
        <w:t>在临床试验设计</w:t>
      </w:r>
      <w:r>
        <w:rPr>
          <w:rFonts w:ascii="仿宋_GB2312" w:eastAsia="仿宋_GB2312" w:hint="eastAsia"/>
          <w:kern w:val="0"/>
          <w:sz w:val="32"/>
          <w:szCs w:val="32"/>
        </w:rPr>
        <w:lastRenderedPageBreak/>
        <w:t>时应充分考虑其合理性。建议</w:t>
      </w:r>
      <w:r>
        <w:rPr>
          <w:rFonts w:ascii="仿宋_GB2312" w:eastAsia="仿宋_GB2312" w:hAnsi="宋体" w:hint="eastAsia"/>
          <w:sz w:val="32"/>
          <w:szCs w:val="32"/>
        </w:rPr>
        <w:t>注册申请人</w:t>
      </w:r>
      <w:r>
        <w:rPr>
          <w:rFonts w:ascii="仿宋_GB2312" w:eastAsia="仿宋_GB2312" w:hAnsi="宋体" w:hint="eastAsia"/>
          <w:sz w:val="32"/>
          <w:szCs w:val="32"/>
        </w:rPr>
        <w:t>/</w:t>
      </w:r>
      <w:r>
        <w:rPr>
          <w:rFonts w:ascii="仿宋_GB2312" w:eastAsia="仿宋_GB2312" w:hAnsi="宋体" w:hint="eastAsia"/>
          <w:sz w:val="32"/>
          <w:szCs w:val="32"/>
        </w:rPr>
        <w:t>制造商在临床试验方案中</w:t>
      </w:r>
      <w:r>
        <w:rPr>
          <w:rFonts w:ascii="仿宋_GB2312" w:eastAsia="仿宋_GB2312" w:hint="eastAsia"/>
          <w:kern w:val="0"/>
          <w:sz w:val="32"/>
          <w:szCs w:val="32"/>
        </w:rPr>
        <w:t>对上述特殊情况预设亚组，并在临床试验报告中对亚组结果与总体结果进行对比分析。应明确手术</w:t>
      </w:r>
      <w:r>
        <w:rPr>
          <w:rFonts w:ascii="仿宋_GB2312" w:eastAsia="仿宋_GB2312"/>
          <w:kern w:val="0"/>
          <w:sz w:val="32"/>
          <w:szCs w:val="32"/>
        </w:rPr>
        <w:t>过程中</w:t>
      </w:r>
      <w:r>
        <w:rPr>
          <w:rFonts w:ascii="仿宋_GB2312" w:eastAsia="仿宋_GB2312" w:hint="eastAsia"/>
          <w:kern w:val="0"/>
          <w:sz w:val="32"/>
          <w:szCs w:val="32"/>
        </w:rPr>
        <w:t>一般使用前均有预扩张操作</w:t>
      </w:r>
      <w:r>
        <w:rPr>
          <w:rFonts w:ascii="仿宋_GB2312" w:eastAsia="仿宋_GB2312"/>
          <w:kern w:val="0"/>
          <w:sz w:val="32"/>
          <w:szCs w:val="32"/>
        </w:rPr>
        <w:t>，</w:t>
      </w:r>
      <w:r>
        <w:rPr>
          <w:rFonts w:ascii="仿宋_GB2312" w:eastAsia="仿宋_GB2312" w:hint="eastAsia"/>
          <w:kern w:val="0"/>
          <w:sz w:val="32"/>
          <w:szCs w:val="32"/>
        </w:rPr>
        <w:t>涉及</w:t>
      </w:r>
      <w:r>
        <w:rPr>
          <w:rFonts w:ascii="仿宋_GB2312" w:eastAsia="仿宋_GB2312"/>
          <w:kern w:val="0"/>
          <w:sz w:val="32"/>
          <w:szCs w:val="32"/>
        </w:rPr>
        <w:t>的后扩</w:t>
      </w:r>
      <w:r>
        <w:rPr>
          <w:rFonts w:ascii="仿宋_GB2312" w:eastAsia="仿宋_GB2312" w:hint="eastAsia"/>
          <w:kern w:val="0"/>
          <w:sz w:val="32"/>
          <w:szCs w:val="32"/>
        </w:rPr>
        <w:t>、合并</w:t>
      </w:r>
      <w:r>
        <w:rPr>
          <w:rFonts w:ascii="仿宋_GB2312" w:eastAsia="仿宋_GB2312"/>
          <w:kern w:val="0"/>
          <w:sz w:val="32"/>
          <w:szCs w:val="32"/>
        </w:rPr>
        <w:t>用</w:t>
      </w:r>
      <w:r>
        <w:rPr>
          <w:rFonts w:ascii="仿宋_GB2312" w:eastAsia="仿宋_GB2312" w:hint="eastAsia"/>
          <w:kern w:val="0"/>
          <w:sz w:val="32"/>
          <w:szCs w:val="32"/>
        </w:rPr>
        <w:t>药、</w:t>
      </w:r>
      <w:r>
        <w:rPr>
          <w:rFonts w:ascii="仿宋_GB2312" w:eastAsia="仿宋_GB2312"/>
          <w:kern w:val="0"/>
          <w:sz w:val="32"/>
          <w:szCs w:val="32"/>
        </w:rPr>
        <w:t>配合使用</w:t>
      </w:r>
      <w:r>
        <w:rPr>
          <w:rFonts w:ascii="仿宋_GB2312" w:eastAsia="仿宋_GB2312" w:hint="eastAsia"/>
          <w:kern w:val="0"/>
          <w:sz w:val="32"/>
          <w:szCs w:val="32"/>
        </w:rPr>
        <w:t>的</w:t>
      </w:r>
      <w:r>
        <w:rPr>
          <w:rFonts w:ascii="仿宋_GB2312" w:eastAsia="仿宋_GB2312"/>
          <w:kern w:val="0"/>
          <w:sz w:val="32"/>
          <w:szCs w:val="32"/>
        </w:rPr>
        <w:t>治疗器械等情况</w:t>
      </w:r>
      <w:r>
        <w:rPr>
          <w:rFonts w:ascii="仿宋_GB2312" w:eastAsia="仿宋_GB2312" w:hint="eastAsia"/>
          <w:kern w:val="0"/>
          <w:sz w:val="32"/>
          <w:szCs w:val="32"/>
        </w:rPr>
        <w:t>亦应明确</w:t>
      </w:r>
      <w:r>
        <w:rPr>
          <w:rFonts w:ascii="仿宋_GB2312" w:eastAsia="仿宋_GB2312"/>
          <w:kern w:val="0"/>
          <w:sz w:val="32"/>
          <w:szCs w:val="32"/>
        </w:rPr>
        <w:t>。</w:t>
      </w:r>
    </w:p>
    <w:p w:rsidR="00C005B7" w:rsidRDefault="00C005B7">
      <w:pPr>
        <w:pStyle w:val="a5"/>
        <w:spacing w:line="520" w:lineRule="atLeast"/>
        <w:ind w:firstLineChars="200" w:firstLine="640"/>
        <w:outlineLvl w:val="0"/>
        <w:rPr>
          <w:rFonts w:ascii="Times New Roman" w:eastAsia="黑体" w:hAnsi="Times New Roman" w:cs="Times New Roman"/>
          <w:sz w:val="32"/>
          <w:szCs w:val="32"/>
        </w:rPr>
      </w:pPr>
    </w:p>
    <w:p w:rsidR="00C005B7" w:rsidRDefault="008652E9">
      <w:pPr>
        <w:pStyle w:val="a5"/>
        <w:spacing w:line="520" w:lineRule="atLeast"/>
        <w:ind w:firstLineChars="200" w:firstLine="640"/>
        <w:outlineLvl w:val="0"/>
        <w:rPr>
          <w:rFonts w:ascii="Times New Roman" w:eastAsia="仿宋_GB2312" w:hAnsi="Times New Roman" w:cs="Times New Roman"/>
          <w:bCs/>
          <w:sz w:val="32"/>
          <w:szCs w:val="32"/>
        </w:rPr>
      </w:pPr>
      <w:r>
        <w:rPr>
          <w:rFonts w:ascii="Times New Roman" w:eastAsia="黑体" w:hAnsi="Times New Roman" w:cs="Times New Roman" w:hint="eastAsia"/>
          <w:sz w:val="32"/>
          <w:szCs w:val="32"/>
        </w:rPr>
        <w:t>四</w:t>
      </w:r>
      <w:r>
        <w:rPr>
          <w:rFonts w:ascii="Times New Roman" w:eastAsia="黑体" w:hAnsi="Times New Roman" w:cs="Times New Roman"/>
          <w:sz w:val="32"/>
          <w:szCs w:val="32"/>
        </w:rPr>
        <w:t>、参考</w:t>
      </w:r>
      <w:r>
        <w:rPr>
          <w:rFonts w:ascii="Times New Roman" w:eastAsia="黑体" w:hAnsi="Times New Roman" w:cs="Times New Roman" w:hint="eastAsia"/>
          <w:sz w:val="32"/>
          <w:szCs w:val="32"/>
        </w:rPr>
        <w:t>文献</w:t>
      </w:r>
    </w:p>
    <w:p w:rsidR="00C005B7" w:rsidRDefault="008652E9">
      <w:pPr>
        <w:pStyle w:val="af1"/>
        <w:numPr>
          <w:ilvl w:val="0"/>
          <w:numId w:val="1"/>
        </w:numPr>
        <w:spacing w:line="520" w:lineRule="atLeast"/>
        <w:ind w:firstLineChars="0"/>
        <w:rPr>
          <w:rFonts w:ascii="Times New Roman" w:eastAsia="仿宋_GB2312" w:hAnsi="Times New Roman" w:cs="Times New Roman"/>
          <w:sz w:val="32"/>
          <w:szCs w:val="32"/>
        </w:rPr>
      </w:pPr>
      <w:r>
        <w:rPr>
          <w:rFonts w:ascii="Times New Roman" w:eastAsia="仿宋_GB2312" w:hAnsi="Times New Roman" w:cs="Times New Roman"/>
          <w:sz w:val="32"/>
          <w:szCs w:val="32"/>
        </w:rPr>
        <w:t>中华人民共和国国务院</w:t>
      </w:r>
      <w:r>
        <w:rPr>
          <w:rFonts w:ascii="Times New Roman" w:eastAsia="仿宋_GB2312" w:hAnsi="Times New Roman" w:cs="Times New Roman"/>
          <w:sz w:val="32"/>
          <w:szCs w:val="32"/>
        </w:rPr>
        <w:t>.</w:t>
      </w:r>
      <w:r>
        <w:rPr>
          <w:rFonts w:ascii="Times New Roman" w:eastAsia="仿宋_GB2312" w:hAnsi="Times New Roman" w:cs="Times New Roman"/>
          <w:sz w:val="32"/>
          <w:szCs w:val="32"/>
        </w:rPr>
        <w:t>医疗器械监督管理条例：中华人民共和国国务院令第</w:t>
      </w:r>
      <w:r>
        <w:rPr>
          <w:rFonts w:ascii="Times New Roman" w:eastAsia="仿宋_GB2312" w:hAnsi="Times New Roman" w:cs="Times New Roman"/>
          <w:sz w:val="32"/>
          <w:szCs w:val="32"/>
        </w:rPr>
        <w:t>739</w:t>
      </w:r>
      <w:r>
        <w:rPr>
          <w:rFonts w:ascii="Times New Roman" w:eastAsia="仿宋_GB2312" w:hAnsi="Times New Roman" w:cs="Times New Roman"/>
          <w:sz w:val="32"/>
          <w:szCs w:val="32"/>
        </w:rPr>
        <w:t>号</w:t>
      </w:r>
      <w:r>
        <w:rPr>
          <w:rFonts w:ascii="Times New Roman" w:eastAsia="仿宋_GB2312" w:hAnsi="Times New Roman" w:cs="Times New Roman"/>
          <w:color w:val="000000"/>
          <w:kern w:val="0"/>
          <w:sz w:val="32"/>
          <w:szCs w:val="32"/>
        </w:rPr>
        <w:t>[Z].</w:t>
      </w:r>
    </w:p>
    <w:p w:rsidR="00C005B7" w:rsidRDefault="008652E9">
      <w:pPr>
        <w:pStyle w:val="af1"/>
        <w:numPr>
          <w:ilvl w:val="0"/>
          <w:numId w:val="1"/>
        </w:numPr>
        <w:spacing w:line="520" w:lineRule="atLeast"/>
        <w:ind w:firstLineChars="0"/>
        <w:rPr>
          <w:rFonts w:ascii="Times New Roman" w:eastAsia="仿宋_GB2312" w:hAnsi="Times New Roman" w:cs="Times New Roman"/>
          <w:sz w:val="32"/>
          <w:szCs w:val="32"/>
        </w:rPr>
      </w:pPr>
      <w:r>
        <w:rPr>
          <w:rFonts w:ascii="Times New Roman" w:eastAsia="仿宋_GB2312" w:hAnsi="Times New Roman" w:cs="Times New Roman"/>
          <w:sz w:val="32"/>
          <w:szCs w:val="32"/>
        </w:rPr>
        <w:t>国家市场监督管理总局</w:t>
      </w:r>
      <w:r>
        <w:rPr>
          <w:rFonts w:ascii="Times New Roman" w:eastAsia="仿宋_GB2312" w:hAnsi="Times New Roman" w:cs="Times New Roman"/>
          <w:sz w:val="32"/>
          <w:szCs w:val="32"/>
        </w:rPr>
        <w:t>.</w:t>
      </w:r>
      <w:r>
        <w:rPr>
          <w:rFonts w:ascii="Times New Roman" w:eastAsia="仿宋_GB2312" w:hAnsi="Times New Roman" w:cs="Times New Roman"/>
          <w:sz w:val="32"/>
          <w:szCs w:val="32"/>
        </w:rPr>
        <w:t>医疗器械注册与备案管理办法：国家市场监督管理总局令第</w:t>
      </w:r>
      <w:r>
        <w:rPr>
          <w:rFonts w:ascii="Times New Roman" w:eastAsia="仿宋_GB2312" w:hAnsi="Times New Roman" w:cs="Times New Roman"/>
          <w:sz w:val="32"/>
          <w:szCs w:val="32"/>
        </w:rPr>
        <w:t>47</w:t>
      </w:r>
      <w:r>
        <w:rPr>
          <w:rFonts w:ascii="Times New Roman" w:eastAsia="仿宋_GB2312" w:hAnsi="Times New Roman" w:cs="Times New Roman"/>
          <w:sz w:val="32"/>
          <w:szCs w:val="32"/>
        </w:rPr>
        <w:t>号</w:t>
      </w:r>
      <w:r>
        <w:rPr>
          <w:rFonts w:ascii="Times New Roman" w:eastAsia="仿宋_GB2312" w:hAnsi="Times New Roman" w:cs="Times New Roman"/>
          <w:color w:val="000000"/>
          <w:kern w:val="0"/>
          <w:sz w:val="32"/>
          <w:szCs w:val="32"/>
        </w:rPr>
        <w:t>[Z].</w:t>
      </w:r>
    </w:p>
    <w:p w:rsidR="00C005B7" w:rsidRDefault="008652E9">
      <w:pPr>
        <w:pStyle w:val="af1"/>
        <w:numPr>
          <w:ilvl w:val="0"/>
          <w:numId w:val="1"/>
        </w:numPr>
        <w:overflowPunct w:val="0"/>
        <w:spacing w:line="520" w:lineRule="atLeast"/>
        <w:ind w:firstLineChars="0"/>
        <w:rPr>
          <w:rFonts w:eastAsia="仿宋_GB2312"/>
          <w:sz w:val="32"/>
          <w:szCs w:val="32"/>
        </w:rPr>
      </w:pPr>
      <w:r>
        <w:rPr>
          <w:rFonts w:eastAsia="仿宋_GB2312"/>
          <w:sz w:val="32"/>
          <w:szCs w:val="32"/>
        </w:rPr>
        <w:t>国家药品监督管理局</w:t>
      </w:r>
      <w:r>
        <w:rPr>
          <w:rFonts w:eastAsia="仿宋_GB2312"/>
          <w:sz w:val="32"/>
          <w:szCs w:val="32"/>
        </w:rPr>
        <w:t>.</w:t>
      </w:r>
      <w:r>
        <w:rPr>
          <w:rFonts w:eastAsia="仿宋_GB2312"/>
          <w:sz w:val="32"/>
          <w:szCs w:val="32"/>
        </w:rPr>
        <w:t>医疗器械临床评价技术指导原则：国家药监局关于发布医疗器械临床评价技术指导原则等</w:t>
      </w:r>
      <w:r>
        <w:rPr>
          <w:rFonts w:eastAsia="仿宋_GB2312"/>
          <w:sz w:val="32"/>
          <w:szCs w:val="32"/>
        </w:rPr>
        <w:t>5</w:t>
      </w:r>
      <w:r>
        <w:rPr>
          <w:rFonts w:eastAsia="仿宋_GB2312"/>
          <w:sz w:val="32"/>
          <w:szCs w:val="32"/>
        </w:rPr>
        <w:t>项技术指导原则的通告</w:t>
      </w:r>
      <w:r>
        <w:rPr>
          <w:rFonts w:eastAsia="仿宋_GB2312"/>
          <w:sz w:val="32"/>
          <w:szCs w:val="32"/>
        </w:rPr>
        <w:t>2021</w:t>
      </w:r>
      <w:r>
        <w:rPr>
          <w:rFonts w:eastAsia="仿宋_GB2312"/>
          <w:sz w:val="32"/>
          <w:szCs w:val="32"/>
        </w:rPr>
        <w:t>年第</w:t>
      </w:r>
      <w:r>
        <w:rPr>
          <w:rFonts w:eastAsia="仿宋_GB2312"/>
          <w:sz w:val="32"/>
          <w:szCs w:val="32"/>
        </w:rPr>
        <w:t>73</w:t>
      </w:r>
      <w:r>
        <w:rPr>
          <w:rFonts w:eastAsia="仿宋_GB2312"/>
          <w:sz w:val="32"/>
          <w:szCs w:val="32"/>
        </w:rPr>
        <w:t>号</w:t>
      </w:r>
      <w:r>
        <w:rPr>
          <w:rFonts w:eastAsia="仿宋_GB2312"/>
          <w:sz w:val="32"/>
          <w:szCs w:val="32"/>
        </w:rPr>
        <w:t>[Z].</w:t>
      </w:r>
    </w:p>
    <w:p w:rsidR="00C005B7" w:rsidRDefault="008652E9">
      <w:pPr>
        <w:pStyle w:val="af1"/>
        <w:numPr>
          <w:ilvl w:val="0"/>
          <w:numId w:val="1"/>
        </w:numPr>
        <w:overflowPunct w:val="0"/>
        <w:spacing w:line="520" w:lineRule="atLeast"/>
        <w:ind w:firstLineChars="0"/>
        <w:rPr>
          <w:rFonts w:eastAsia="仿宋_GB2312"/>
          <w:sz w:val="32"/>
          <w:szCs w:val="32"/>
        </w:rPr>
      </w:pPr>
      <w:r>
        <w:rPr>
          <w:rFonts w:eastAsia="仿宋_GB2312"/>
          <w:sz w:val="32"/>
          <w:szCs w:val="32"/>
        </w:rPr>
        <w:t>国家药品监督管理局</w:t>
      </w:r>
      <w:r>
        <w:rPr>
          <w:rFonts w:eastAsia="仿宋_GB2312"/>
          <w:sz w:val="32"/>
          <w:szCs w:val="32"/>
        </w:rPr>
        <w:t>.</w:t>
      </w:r>
      <w:r>
        <w:rPr>
          <w:rFonts w:eastAsia="仿宋_GB2312"/>
          <w:sz w:val="32"/>
          <w:szCs w:val="32"/>
        </w:rPr>
        <w:t>决策是否开展医疗器械临床试验技术指导原则：国家药监局关于发布医疗器械临床评价技术指导原则等</w:t>
      </w:r>
      <w:r>
        <w:rPr>
          <w:rFonts w:eastAsia="仿宋_GB2312"/>
          <w:sz w:val="32"/>
          <w:szCs w:val="32"/>
        </w:rPr>
        <w:t>5</w:t>
      </w:r>
      <w:r>
        <w:rPr>
          <w:rFonts w:eastAsia="仿宋_GB2312"/>
          <w:sz w:val="32"/>
          <w:szCs w:val="32"/>
        </w:rPr>
        <w:t>项技术指导原则的通告</w:t>
      </w:r>
      <w:r>
        <w:rPr>
          <w:rFonts w:eastAsia="仿宋_GB2312"/>
          <w:sz w:val="32"/>
          <w:szCs w:val="32"/>
        </w:rPr>
        <w:t>2021</w:t>
      </w:r>
      <w:r>
        <w:rPr>
          <w:rFonts w:eastAsia="仿宋_GB2312"/>
          <w:sz w:val="32"/>
          <w:szCs w:val="32"/>
        </w:rPr>
        <w:t>年第</w:t>
      </w:r>
      <w:r>
        <w:rPr>
          <w:rFonts w:eastAsia="仿宋_GB2312"/>
          <w:sz w:val="32"/>
          <w:szCs w:val="32"/>
        </w:rPr>
        <w:t>73</w:t>
      </w:r>
      <w:r>
        <w:rPr>
          <w:rFonts w:eastAsia="仿宋_GB2312"/>
          <w:sz w:val="32"/>
          <w:szCs w:val="32"/>
        </w:rPr>
        <w:t>号</w:t>
      </w:r>
      <w:r>
        <w:rPr>
          <w:rFonts w:eastAsia="仿宋_GB2312"/>
          <w:sz w:val="32"/>
          <w:szCs w:val="32"/>
        </w:rPr>
        <w:t>[Z].</w:t>
      </w:r>
    </w:p>
    <w:p w:rsidR="00C005B7" w:rsidRDefault="008652E9">
      <w:pPr>
        <w:pStyle w:val="af1"/>
        <w:numPr>
          <w:ilvl w:val="0"/>
          <w:numId w:val="1"/>
        </w:numPr>
        <w:overflowPunct w:val="0"/>
        <w:spacing w:line="520" w:lineRule="atLeast"/>
        <w:ind w:firstLineChars="0"/>
        <w:rPr>
          <w:rFonts w:eastAsia="仿宋_GB2312"/>
          <w:sz w:val="32"/>
          <w:szCs w:val="32"/>
        </w:rPr>
      </w:pPr>
      <w:r>
        <w:rPr>
          <w:rFonts w:eastAsia="仿宋_GB2312"/>
          <w:sz w:val="32"/>
          <w:szCs w:val="32"/>
        </w:rPr>
        <w:t>国家药品监督管理局</w:t>
      </w:r>
      <w:r>
        <w:rPr>
          <w:rFonts w:eastAsia="仿宋_GB2312"/>
          <w:sz w:val="32"/>
          <w:szCs w:val="32"/>
        </w:rPr>
        <w:t>.</w:t>
      </w:r>
      <w:r>
        <w:rPr>
          <w:rFonts w:eastAsia="仿宋_GB2312"/>
          <w:sz w:val="32"/>
          <w:szCs w:val="32"/>
        </w:rPr>
        <w:t>医疗器械</w:t>
      </w:r>
      <w:r>
        <w:rPr>
          <w:rFonts w:eastAsia="仿宋_GB2312"/>
          <w:sz w:val="32"/>
          <w:szCs w:val="32"/>
        </w:rPr>
        <w:t>临床评价等同性论证技术指导原则</w:t>
      </w:r>
      <w:r>
        <w:rPr>
          <w:rFonts w:eastAsia="仿宋_GB2312"/>
          <w:sz w:val="32"/>
          <w:szCs w:val="32"/>
        </w:rPr>
        <w:t xml:space="preserve">: </w:t>
      </w:r>
      <w:r>
        <w:rPr>
          <w:rFonts w:eastAsia="仿宋_GB2312"/>
          <w:sz w:val="32"/>
          <w:szCs w:val="32"/>
        </w:rPr>
        <w:t>国家药监局关于发布医疗器械临床评价技术指导原则等</w:t>
      </w:r>
      <w:r>
        <w:rPr>
          <w:rFonts w:eastAsia="仿宋_GB2312"/>
          <w:sz w:val="32"/>
          <w:szCs w:val="32"/>
        </w:rPr>
        <w:t>5</w:t>
      </w:r>
      <w:r>
        <w:rPr>
          <w:rFonts w:eastAsia="仿宋_GB2312"/>
          <w:sz w:val="32"/>
          <w:szCs w:val="32"/>
        </w:rPr>
        <w:t>项技术指导原则的通告</w:t>
      </w:r>
      <w:r>
        <w:rPr>
          <w:rFonts w:eastAsia="仿宋_GB2312"/>
          <w:sz w:val="32"/>
          <w:szCs w:val="32"/>
        </w:rPr>
        <w:t>2021</w:t>
      </w:r>
      <w:r>
        <w:rPr>
          <w:rFonts w:eastAsia="仿宋_GB2312"/>
          <w:sz w:val="32"/>
          <w:szCs w:val="32"/>
        </w:rPr>
        <w:t>年第</w:t>
      </w:r>
      <w:r>
        <w:rPr>
          <w:rFonts w:eastAsia="仿宋_GB2312"/>
          <w:sz w:val="32"/>
          <w:szCs w:val="32"/>
        </w:rPr>
        <w:t>73</w:t>
      </w:r>
      <w:r>
        <w:rPr>
          <w:rFonts w:eastAsia="仿宋_GB2312"/>
          <w:sz w:val="32"/>
          <w:szCs w:val="32"/>
        </w:rPr>
        <w:t>号</w:t>
      </w:r>
      <w:r>
        <w:rPr>
          <w:rFonts w:eastAsia="仿宋_GB2312"/>
          <w:sz w:val="32"/>
          <w:szCs w:val="32"/>
        </w:rPr>
        <w:t>[Z].</w:t>
      </w:r>
    </w:p>
    <w:p w:rsidR="00C005B7" w:rsidRDefault="008652E9">
      <w:pPr>
        <w:pStyle w:val="af1"/>
        <w:numPr>
          <w:ilvl w:val="0"/>
          <w:numId w:val="1"/>
        </w:numPr>
        <w:overflowPunct w:val="0"/>
        <w:spacing w:line="520" w:lineRule="atLeast"/>
        <w:ind w:firstLineChars="0"/>
        <w:rPr>
          <w:rFonts w:eastAsia="仿宋_GB2312"/>
          <w:sz w:val="32"/>
          <w:szCs w:val="32"/>
        </w:rPr>
      </w:pPr>
      <w:r>
        <w:rPr>
          <w:rFonts w:eastAsia="仿宋_GB2312"/>
          <w:sz w:val="32"/>
          <w:szCs w:val="32"/>
        </w:rPr>
        <w:lastRenderedPageBreak/>
        <w:t>国家药品监督管理局</w:t>
      </w:r>
      <w:r>
        <w:rPr>
          <w:rFonts w:eastAsia="仿宋_GB2312"/>
          <w:sz w:val="32"/>
          <w:szCs w:val="32"/>
        </w:rPr>
        <w:t>.</w:t>
      </w:r>
      <w:r>
        <w:rPr>
          <w:rFonts w:eastAsia="仿宋_GB2312"/>
          <w:sz w:val="32"/>
          <w:szCs w:val="32"/>
        </w:rPr>
        <w:t>医疗器械注册申报临床评价报告技术指导原则</w:t>
      </w:r>
      <w:r>
        <w:rPr>
          <w:rFonts w:eastAsia="仿宋_GB2312"/>
          <w:sz w:val="32"/>
          <w:szCs w:val="32"/>
        </w:rPr>
        <w:t xml:space="preserve">: </w:t>
      </w:r>
      <w:r>
        <w:rPr>
          <w:rFonts w:eastAsia="仿宋_GB2312"/>
          <w:sz w:val="32"/>
          <w:szCs w:val="32"/>
        </w:rPr>
        <w:t>国家药监局关于发布医疗器械临床评价技术指导原则等</w:t>
      </w:r>
      <w:r>
        <w:rPr>
          <w:rFonts w:eastAsia="仿宋_GB2312"/>
          <w:sz w:val="32"/>
          <w:szCs w:val="32"/>
        </w:rPr>
        <w:t>5</w:t>
      </w:r>
      <w:r>
        <w:rPr>
          <w:rFonts w:eastAsia="仿宋_GB2312"/>
          <w:sz w:val="32"/>
          <w:szCs w:val="32"/>
        </w:rPr>
        <w:t>项技术指导原则的通告</w:t>
      </w:r>
      <w:r>
        <w:rPr>
          <w:rFonts w:eastAsia="仿宋_GB2312"/>
          <w:sz w:val="32"/>
          <w:szCs w:val="32"/>
        </w:rPr>
        <w:t>2021</w:t>
      </w:r>
      <w:r>
        <w:rPr>
          <w:rFonts w:eastAsia="仿宋_GB2312"/>
          <w:sz w:val="32"/>
          <w:szCs w:val="32"/>
        </w:rPr>
        <w:t>年第</w:t>
      </w:r>
      <w:r>
        <w:rPr>
          <w:rFonts w:eastAsia="仿宋_GB2312"/>
          <w:sz w:val="32"/>
          <w:szCs w:val="32"/>
        </w:rPr>
        <w:t>73</w:t>
      </w:r>
      <w:r>
        <w:rPr>
          <w:rFonts w:eastAsia="仿宋_GB2312"/>
          <w:sz w:val="32"/>
          <w:szCs w:val="32"/>
        </w:rPr>
        <w:t>号</w:t>
      </w:r>
      <w:r>
        <w:rPr>
          <w:rFonts w:eastAsia="仿宋_GB2312"/>
          <w:sz w:val="32"/>
          <w:szCs w:val="32"/>
        </w:rPr>
        <w:t>[Z].</w:t>
      </w:r>
    </w:p>
    <w:p w:rsidR="00C005B7" w:rsidRDefault="008652E9">
      <w:pPr>
        <w:pStyle w:val="af1"/>
        <w:numPr>
          <w:ilvl w:val="0"/>
          <w:numId w:val="1"/>
        </w:numPr>
        <w:overflowPunct w:val="0"/>
        <w:spacing w:line="520" w:lineRule="atLeast"/>
        <w:ind w:firstLineChars="0"/>
        <w:rPr>
          <w:rFonts w:eastAsia="仿宋_GB2312"/>
          <w:sz w:val="32"/>
          <w:szCs w:val="32"/>
        </w:rPr>
      </w:pPr>
      <w:r>
        <w:rPr>
          <w:rFonts w:eastAsia="仿宋_GB2312"/>
          <w:sz w:val="32"/>
          <w:szCs w:val="32"/>
        </w:rPr>
        <w:t>原国家食品药品监督管理总局</w:t>
      </w:r>
      <w:r>
        <w:rPr>
          <w:rFonts w:eastAsia="仿宋_GB2312"/>
          <w:sz w:val="32"/>
          <w:szCs w:val="32"/>
        </w:rPr>
        <w:t>.</w:t>
      </w:r>
      <w:r>
        <w:rPr>
          <w:rFonts w:eastAsia="仿宋_GB2312"/>
          <w:sz w:val="32"/>
          <w:szCs w:val="32"/>
        </w:rPr>
        <w:t>医疗器械临床试验设计指导原则：总局关于发布医疗器械临床试验设计指导原则的通告</w:t>
      </w:r>
      <w:r>
        <w:rPr>
          <w:rFonts w:eastAsia="仿宋_GB2312"/>
          <w:sz w:val="32"/>
          <w:szCs w:val="32"/>
        </w:rPr>
        <w:t>2018</w:t>
      </w:r>
      <w:r>
        <w:rPr>
          <w:rFonts w:eastAsia="仿宋_GB2312"/>
          <w:sz w:val="32"/>
          <w:szCs w:val="32"/>
        </w:rPr>
        <w:t>年第</w:t>
      </w:r>
      <w:r>
        <w:rPr>
          <w:rFonts w:eastAsia="仿宋_GB2312"/>
          <w:sz w:val="32"/>
          <w:szCs w:val="32"/>
        </w:rPr>
        <w:t>6</w:t>
      </w:r>
      <w:r>
        <w:rPr>
          <w:rFonts w:eastAsia="仿宋_GB2312"/>
          <w:sz w:val="32"/>
          <w:szCs w:val="32"/>
        </w:rPr>
        <w:t>号</w:t>
      </w:r>
      <w:r>
        <w:rPr>
          <w:rFonts w:eastAsia="仿宋_GB2312"/>
          <w:sz w:val="32"/>
          <w:szCs w:val="32"/>
        </w:rPr>
        <w:t>[Z].</w:t>
      </w:r>
    </w:p>
    <w:p w:rsidR="00C005B7" w:rsidRDefault="008652E9">
      <w:pPr>
        <w:pStyle w:val="af1"/>
        <w:numPr>
          <w:ilvl w:val="0"/>
          <w:numId w:val="1"/>
        </w:numPr>
        <w:spacing w:line="520" w:lineRule="atLeast"/>
        <w:ind w:firstLineChars="0"/>
        <w:rPr>
          <w:rFonts w:eastAsia="仿宋_GB2312"/>
          <w:sz w:val="32"/>
          <w:szCs w:val="32"/>
        </w:rPr>
      </w:pPr>
      <w:hyperlink r:id="rId8" w:history="1">
        <w:r>
          <w:rPr>
            <w:rFonts w:eastAsia="仿宋_GB2312" w:hint="eastAsia"/>
            <w:sz w:val="32"/>
            <w:szCs w:val="32"/>
          </w:rPr>
          <w:t>下</w:t>
        </w:r>
        <w:r>
          <w:rPr>
            <w:rFonts w:eastAsia="仿宋_GB2312"/>
            <w:sz w:val="32"/>
            <w:szCs w:val="32"/>
          </w:rPr>
          <w:t>肢动脉硬化闭塞症诊治指南</w:t>
        </w:r>
        <w:r>
          <w:rPr>
            <w:rFonts w:eastAsia="仿宋_GB2312" w:hint="eastAsia"/>
            <w:sz w:val="32"/>
            <w:szCs w:val="32"/>
          </w:rPr>
          <w:t>，</w:t>
        </w:r>
        <w:r>
          <w:rPr>
            <w:rFonts w:eastAsia="仿宋_GB2312"/>
            <w:sz w:val="32"/>
            <w:szCs w:val="32"/>
          </w:rPr>
          <w:t>中华医学会外科学分会血管外科学组</w:t>
        </w:r>
        <w:r>
          <w:rPr>
            <w:rFonts w:eastAsia="仿宋_GB2312" w:hint="eastAsia"/>
            <w:sz w:val="32"/>
            <w:szCs w:val="32"/>
          </w:rPr>
          <w:t>，</w:t>
        </w:r>
        <w:r>
          <w:rPr>
            <w:rFonts w:eastAsia="仿宋_GB2312" w:hint="eastAsia"/>
            <w:sz w:val="32"/>
            <w:szCs w:val="32"/>
          </w:rPr>
          <w:t>2016</w:t>
        </w:r>
        <w:r>
          <w:rPr>
            <w:rFonts w:eastAsia="仿宋_GB2312"/>
            <w:sz w:val="32"/>
            <w:szCs w:val="32"/>
          </w:rPr>
          <w:t>。</w:t>
        </w:r>
      </w:hyperlink>
    </w:p>
    <w:p w:rsidR="00C005B7" w:rsidRDefault="008652E9">
      <w:pPr>
        <w:pStyle w:val="af1"/>
        <w:widowControl/>
        <w:numPr>
          <w:ilvl w:val="0"/>
          <w:numId w:val="1"/>
        </w:numPr>
        <w:overflowPunct w:val="0"/>
        <w:spacing w:line="520" w:lineRule="atLeast"/>
        <w:ind w:firstLineChars="0"/>
        <w:jc w:val="left"/>
        <w:rPr>
          <w:rFonts w:eastAsia="仿宋_GB2312"/>
          <w:sz w:val="32"/>
          <w:szCs w:val="32"/>
        </w:rPr>
      </w:pPr>
      <w:r>
        <w:rPr>
          <w:rFonts w:eastAsia="仿宋_GB2312"/>
          <w:sz w:val="32"/>
          <w:szCs w:val="32"/>
        </w:rPr>
        <w:t>国家药品监督管理局</w:t>
      </w:r>
      <w:r>
        <w:rPr>
          <w:rFonts w:eastAsia="仿宋_GB2312"/>
          <w:sz w:val="32"/>
          <w:szCs w:val="32"/>
        </w:rPr>
        <w:t>.</w:t>
      </w:r>
      <w:r>
        <w:rPr>
          <w:rFonts w:eastAsia="仿宋_GB2312" w:hint="eastAsia"/>
          <w:sz w:val="32"/>
          <w:szCs w:val="32"/>
        </w:rPr>
        <w:t>药物涂层球囊扩张导管</w:t>
      </w:r>
      <w:r>
        <w:rPr>
          <w:rFonts w:eastAsia="仿宋_GB2312"/>
          <w:sz w:val="32"/>
          <w:szCs w:val="32"/>
        </w:rPr>
        <w:t>注册审查指导原则</w:t>
      </w:r>
      <w:r>
        <w:rPr>
          <w:rFonts w:eastAsia="仿宋_GB2312"/>
          <w:sz w:val="32"/>
          <w:szCs w:val="32"/>
        </w:rPr>
        <w:t xml:space="preserve">: </w:t>
      </w:r>
      <w:r>
        <w:rPr>
          <w:rFonts w:eastAsia="仿宋_GB2312"/>
          <w:sz w:val="32"/>
          <w:szCs w:val="32"/>
        </w:rPr>
        <w:t>国家药监局</w:t>
      </w:r>
      <w:r>
        <w:rPr>
          <w:rFonts w:eastAsia="仿宋_GB2312" w:hint="eastAsia"/>
          <w:sz w:val="32"/>
          <w:szCs w:val="32"/>
        </w:rPr>
        <w:t>器审中心关于发布</w:t>
      </w:r>
      <w:r>
        <w:rPr>
          <w:rFonts w:eastAsia="仿宋_GB2312"/>
          <w:sz w:val="32"/>
          <w:szCs w:val="32"/>
        </w:rPr>
        <w:t>药物涂层球囊扩张导管等</w:t>
      </w:r>
      <w:r>
        <w:rPr>
          <w:rFonts w:eastAsia="仿宋_GB2312" w:hint="eastAsia"/>
          <w:sz w:val="32"/>
          <w:szCs w:val="32"/>
        </w:rPr>
        <w:t>6</w:t>
      </w:r>
      <w:r>
        <w:rPr>
          <w:rFonts w:eastAsia="仿宋_GB2312" w:hint="eastAsia"/>
          <w:sz w:val="32"/>
          <w:szCs w:val="32"/>
        </w:rPr>
        <w:t>项</w:t>
      </w:r>
      <w:r>
        <w:rPr>
          <w:rFonts w:eastAsia="仿宋_GB2312"/>
          <w:sz w:val="32"/>
          <w:szCs w:val="32"/>
        </w:rPr>
        <w:t>医疗器械产品注册审查指导原则的通告（</w:t>
      </w:r>
      <w:r>
        <w:rPr>
          <w:rFonts w:eastAsia="仿宋_GB2312" w:hint="eastAsia"/>
          <w:sz w:val="32"/>
          <w:szCs w:val="32"/>
        </w:rPr>
        <w:t>2023</w:t>
      </w:r>
      <w:r>
        <w:rPr>
          <w:rFonts w:eastAsia="仿宋_GB2312" w:hint="eastAsia"/>
          <w:sz w:val="32"/>
          <w:szCs w:val="32"/>
        </w:rPr>
        <w:t>年</w:t>
      </w:r>
      <w:r>
        <w:rPr>
          <w:rFonts w:eastAsia="仿宋_GB2312"/>
          <w:sz w:val="32"/>
          <w:szCs w:val="32"/>
        </w:rPr>
        <w:t>第</w:t>
      </w:r>
      <w:r>
        <w:rPr>
          <w:rFonts w:eastAsia="仿宋_GB2312" w:hint="eastAsia"/>
          <w:sz w:val="32"/>
          <w:szCs w:val="32"/>
        </w:rPr>
        <w:t>9</w:t>
      </w:r>
      <w:r>
        <w:rPr>
          <w:rFonts w:eastAsia="仿宋_GB2312" w:hint="eastAsia"/>
          <w:sz w:val="32"/>
          <w:szCs w:val="32"/>
        </w:rPr>
        <w:t>号</w:t>
      </w:r>
      <w:r>
        <w:rPr>
          <w:rFonts w:eastAsia="仿宋_GB2312"/>
          <w:sz w:val="32"/>
          <w:szCs w:val="32"/>
        </w:rPr>
        <w:t>）</w:t>
      </w:r>
      <w:r>
        <w:rPr>
          <w:rFonts w:eastAsia="仿宋_GB2312"/>
          <w:sz w:val="32"/>
          <w:szCs w:val="32"/>
        </w:rPr>
        <w:t>[Z].</w:t>
      </w:r>
      <w:r>
        <w:rPr>
          <w:rFonts w:eastAsia="仿宋_GB2312"/>
          <w:sz w:val="32"/>
          <w:szCs w:val="32"/>
        </w:rPr>
        <w:br w:type="page"/>
      </w:r>
    </w:p>
    <w:p w:rsidR="007374B9" w:rsidRDefault="008652E9" w:rsidP="007374B9">
      <w:pPr>
        <w:pStyle w:val="a5"/>
        <w:spacing w:line="520" w:lineRule="atLeast"/>
        <w:ind w:left="2200" w:hangingChars="500" w:hanging="2200"/>
        <w:outlineLvl w:val="0"/>
        <w:rPr>
          <w:rFonts w:ascii="黑体" w:eastAsia="黑体" w:hAnsi="黑体" w:cs="Times New Roman"/>
          <w:sz w:val="44"/>
          <w:szCs w:val="44"/>
        </w:rPr>
      </w:pPr>
      <w:r>
        <w:rPr>
          <w:rFonts w:ascii="黑体" w:eastAsia="黑体" w:hAnsi="黑体" w:cs="Times New Roman"/>
          <w:sz w:val="44"/>
          <w:szCs w:val="44"/>
        </w:rPr>
        <w:lastRenderedPageBreak/>
        <w:t>附</w:t>
      </w:r>
      <w:r>
        <w:rPr>
          <w:rFonts w:ascii="黑体" w:eastAsia="黑体" w:hAnsi="黑体" w:cs="Times New Roman" w:hint="eastAsia"/>
          <w:sz w:val="44"/>
          <w:szCs w:val="44"/>
        </w:rPr>
        <w:t>件</w:t>
      </w:r>
      <w:r>
        <w:rPr>
          <w:rFonts w:ascii="黑体" w:eastAsia="黑体" w:hAnsi="黑体" w:cs="Times New Roman"/>
          <w:sz w:val="44"/>
          <w:szCs w:val="44"/>
        </w:rPr>
        <w:t xml:space="preserve">1  </w:t>
      </w:r>
      <w:r w:rsidR="007374B9">
        <w:rPr>
          <w:rFonts w:ascii="黑体" w:eastAsia="黑体" w:hAnsi="黑体" w:cs="Times New Roman" w:hint="eastAsia"/>
          <w:sz w:val="44"/>
          <w:szCs w:val="44"/>
        </w:rPr>
        <w:t>外周膝上股腘</w:t>
      </w:r>
      <w:r>
        <w:rPr>
          <w:rFonts w:ascii="黑体" w:eastAsia="黑体" w:hAnsi="黑体" w:cs="Times New Roman" w:hint="eastAsia"/>
          <w:sz w:val="44"/>
          <w:szCs w:val="44"/>
        </w:rPr>
        <w:t>动脉药物涂层球囊</w:t>
      </w:r>
    </w:p>
    <w:p w:rsidR="00C005B7" w:rsidRDefault="008652E9" w:rsidP="007374B9">
      <w:pPr>
        <w:pStyle w:val="a5"/>
        <w:spacing w:line="520" w:lineRule="atLeast"/>
        <w:ind w:leftChars="500" w:left="1050" w:firstLineChars="100" w:firstLine="440"/>
        <w:outlineLvl w:val="0"/>
        <w:rPr>
          <w:rFonts w:ascii="黑体" w:eastAsia="黑体" w:hAnsi="黑体" w:cs="Times New Roman"/>
          <w:sz w:val="44"/>
          <w:szCs w:val="44"/>
        </w:rPr>
      </w:pPr>
      <w:bookmarkStart w:id="2" w:name="_GoBack"/>
      <w:bookmarkEnd w:id="2"/>
      <w:r>
        <w:rPr>
          <w:rFonts w:ascii="黑体" w:eastAsia="黑体" w:hAnsi="黑体" w:cs="Times New Roman" w:hint="eastAsia"/>
          <w:sz w:val="44"/>
          <w:szCs w:val="44"/>
        </w:rPr>
        <w:t>扩张</w:t>
      </w:r>
      <w:r>
        <w:rPr>
          <w:rFonts w:ascii="黑体" w:eastAsia="黑体" w:hAnsi="黑体" w:cs="Times New Roman" w:hint="eastAsia"/>
          <w:sz w:val="44"/>
          <w:szCs w:val="44"/>
        </w:rPr>
        <w:t>导管临床试验考虑要素</w:t>
      </w:r>
      <w:r>
        <w:rPr>
          <w:rFonts w:ascii="黑体" w:eastAsia="黑体" w:hAnsi="黑体" w:cs="Times New Roman"/>
          <w:sz w:val="44"/>
          <w:szCs w:val="44"/>
        </w:rPr>
        <w:t>举例</w:t>
      </w:r>
    </w:p>
    <w:p w:rsidR="00C005B7" w:rsidRDefault="008652E9">
      <w:pPr>
        <w:pStyle w:val="1"/>
        <w:spacing w:beforeLines="100" w:before="312" w:afterLines="100" w:after="312" w:line="520" w:lineRule="atLeast"/>
        <w:ind w:firstLineChars="200" w:firstLine="640"/>
        <w:rPr>
          <w:rFonts w:ascii="Times New Roman" w:eastAsia="黑体" w:hAnsi="Times New Roman" w:cs="Times New Roman"/>
          <w:b w:val="0"/>
          <w:sz w:val="32"/>
        </w:rPr>
      </w:pPr>
      <w:r>
        <w:rPr>
          <w:rFonts w:ascii="Times New Roman" w:eastAsia="黑体" w:hAnsi="Times New Roman" w:cs="Times New Roman" w:hint="eastAsia"/>
          <w:b w:val="0"/>
          <w:sz w:val="32"/>
        </w:rPr>
        <w:t>一</w:t>
      </w:r>
      <w:r>
        <w:rPr>
          <w:rFonts w:ascii="Times New Roman" w:eastAsia="黑体" w:hAnsi="Times New Roman" w:cs="Times New Roman"/>
          <w:b w:val="0"/>
          <w:sz w:val="32"/>
        </w:rPr>
        <w:t>、</w:t>
      </w:r>
      <w:r>
        <w:rPr>
          <w:rFonts w:ascii="Times New Roman" w:eastAsia="黑体" w:hAnsi="Times New Roman" w:cs="Times New Roman" w:hint="eastAsia"/>
          <w:b w:val="0"/>
          <w:sz w:val="32"/>
        </w:rPr>
        <w:t>主要终点</w:t>
      </w:r>
    </w:p>
    <w:p w:rsidR="00C005B7" w:rsidRDefault="008652E9">
      <w:pPr>
        <w:spacing w:line="520" w:lineRule="atLeast"/>
        <w:ind w:firstLineChars="200" w:firstLine="640"/>
        <w:rPr>
          <w:rFonts w:ascii="仿宋_GB2312" w:eastAsia="仿宋_GB2312"/>
          <w:kern w:val="0"/>
          <w:sz w:val="32"/>
          <w:szCs w:val="32"/>
        </w:rPr>
      </w:pPr>
      <w:r>
        <w:rPr>
          <w:rFonts w:ascii="仿宋_GB2312" w:eastAsia="仿宋_GB2312" w:hint="eastAsia"/>
          <w:kern w:val="0"/>
          <w:sz w:val="32"/>
          <w:szCs w:val="32"/>
        </w:rPr>
        <w:t>建议考虑同时考虑安全性和有效性。主要安全性终点建议选择复合终点，包括</w:t>
      </w:r>
      <w:r>
        <w:rPr>
          <w:rFonts w:ascii="Times New Roman" w:eastAsia="仿宋_GB2312" w:hAnsi="Times New Roman" w:cs="Times New Roman" w:hint="eastAsia"/>
          <w:kern w:val="0"/>
          <w:sz w:val="32"/>
          <w:szCs w:val="32"/>
        </w:rPr>
        <w:t>30</w:t>
      </w:r>
      <w:r>
        <w:rPr>
          <w:rFonts w:ascii="仿宋_GB2312" w:eastAsia="仿宋_GB2312" w:hint="eastAsia"/>
          <w:kern w:val="0"/>
          <w:sz w:val="32"/>
          <w:szCs w:val="32"/>
        </w:rPr>
        <w:t>天的全因死亡以及术后</w:t>
      </w:r>
      <w:r>
        <w:rPr>
          <w:rFonts w:ascii="Times New Roman" w:eastAsia="仿宋_GB2312" w:hAnsi="Times New Roman" w:cs="Times New Roman" w:hint="eastAsia"/>
          <w:kern w:val="0"/>
          <w:sz w:val="32"/>
          <w:szCs w:val="32"/>
        </w:rPr>
        <w:t>12</w:t>
      </w:r>
      <w:r>
        <w:rPr>
          <w:rFonts w:ascii="仿宋_GB2312" w:eastAsia="仿宋_GB2312" w:hint="eastAsia"/>
          <w:kern w:val="0"/>
          <w:sz w:val="32"/>
          <w:szCs w:val="32"/>
        </w:rPr>
        <w:t>个月的病变肢体的截肢发生率和临床驱动的靶血管重建率（</w:t>
      </w:r>
      <w:r>
        <w:rPr>
          <w:rFonts w:ascii="Times New Roman" w:eastAsia="仿宋_GB2312" w:hAnsi="Times New Roman" w:cs="Times New Roman" w:hint="eastAsia"/>
          <w:kern w:val="0"/>
          <w:sz w:val="32"/>
          <w:szCs w:val="32"/>
        </w:rPr>
        <w:t>TVR</w:t>
      </w:r>
      <w:r>
        <w:rPr>
          <w:rFonts w:ascii="仿宋_GB2312" w:eastAsia="仿宋_GB2312" w:hint="eastAsia"/>
          <w:kern w:val="0"/>
          <w:sz w:val="32"/>
          <w:szCs w:val="32"/>
        </w:rPr>
        <w:t>）。主要有效性终点建议选择</w:t>
      </w:r>
      <w:r>
        <w:rPr>
          <w:rFonts w:ascii="Times New Roman" w:eastAsia="仿宋_GB2312" w:hAnsi="Times New Roman" w:cs="Times New Roman" w:hint="eastAsia"/>
          <w:kern w:val="0"/>
          <w:sz w:val="32"/>
          <w:szCs w:val="32"/>
        </w:rPr>
        <w:t>12</w:t>
      </w:r>
      <w:r>
        <w:rPr>
          <w:rFonts w:ascii="仿宋_GB2312" w:eastAsia="仿宋_GB2312" w:hint="eastAsia"/>
          <w:kern w:val="0"/>
          <w:sz w:val="32"/>
          <w:szCs w:val="32"/>
        </w:rPr>
        <w:t>个月靶病变通畅率作为复合终点，包括术后</w:t>
      </w:r>
      <w:r>
        <w:rPr>
          <w:rFonts w:ascii="Times New Roman" w:eastAsia="仿宋_GB2312" w:hAnsi="Times New Roman" w:cs="Times New Roman" w:hint="eastAsia"/>
          <w:kern w:val="0"/>
          <w:sz w:val="32"/>
          <w:szCs w:val="32"/>
        </w:rPr>
        <w:t>12</w:t>
      </w:r>
      <w:r>
        <w:rPr>
          <w:rFonts w:ascii="仿宋_GB2312" w:eastAsia="仿宋_GB2312" w:hint="eastAsia"/>
          <w:kern w:val="0"/>
          <w:sz w:val="32"/>
          <w:szCs w:val="32"/>
        </w:rPr>
        <w:t>个月的临床驱动的靶病变血运重建并且无多普勒超声诊断的靶病变再狭窄。其中多普勒超声诊断的再狭窄是指</w:t>
      </w:r>
      <w:r>
        <w:rPr>
          <w:rFonts w:ascii="仿宋_GB2312" w:eastAsia="仿宋_GB2312"/>
          <w:kern w:val="0"/>
          <w:sz w:val="32"/>
          <w:szCs w:val="32"/>
        </w:rPr>
        <w:t>靶病变</w:t>
      </w:r>
      <w:r>
        <w:rPr>
          <w:rFonts w:ascii="仿宋_GB2312" w:eastAsia="仿宋_GB2312" w:hint="eastAsia"/>
          <w:kern w:val="0"/>
          <w:sz w:val="32"/>
          <w:szCs w:val="32"/>
        </w:rPr>
        <w:t>收缩期峰值流速比（</w:t>
      </w:r>
      <w:r>
        <w:rPr>
          <w:rFonts w:ascii="Times New Roman" w:eastAsia="仿宋_GB2312" w:hAnsi="Times New Roman" w:cs="Times New Roman" w:hint="eastAsia"/>
          <w:kern w:val="0"/>
          <w:sz w:val="32"/>
          <w:szCs w:val="32"/>
        </w:rPr>
        <w:t>PSVR</w:t>
      </w:r>
      <w:r>
        <w:rPr>
          <w:rFonts w:ascii="仿宋_GB2312" w:eastAsia="仿宋_GB2312" w:hint="eastAsia"/>
          <w:kern w:val="0"/>
          <w:sz w:val="32"/>
          <w:szCs w:val="32"/>
        </w:rPr>
        <w:t>）≥</w:t>
      </w:r>
      <w:r>
        <w:rPr>
          <w:rFonts w:ascii="Times New Roman" w:eastAsia="仿宋_GB2312" w:hAnsi="Times New Roman" w:cs="Times New Roman" w:hint="eastAsia"/>
          <w:kern w:val="0"/>
          <w:sz w:val="32"/>
          <w:szCs w:val="32"/>
        </w:rPr>
        <w:t>2.4</w:t>
      </w:r>
      <w:r>
        <w:rPr>
          <w:rFonts w:ascii="仿宋_GB2312" w:eastAsia="仿宋_GB2312" w:hint="eastAsia"/>
          <w:kern w:val="0"/>
          <w:sz w:val="32"/>
          <w:szCs w:val="32"/>
        </w:rPr>
        <w:t>（靶病变管腔狭窄</w:t>
      </w:r>
      <w:r>
        <w:rPr>
          <w:rFonts w:ascii="仿宋_GB2312" w:eastAsia="仿宋_GB2312"/>
          <w:kern w:val="0"/>
          <w:sz w:val="32"/>
          <w:szCs w:val="32"/>
        </w:rPr>
        <w:t>＞</w:t>
      </w:r>
      <w:r>
        <w:rPr>
          <w:rFonts w:ascii="Times New Roman" w:eastAsia="仿宋_GB2312" w:hAnsi="Times New Roman" w:cs="Times New Roman" w:hint="eastAsia"/>
          <w:kern w:val="0"/>
          <w:sz w:val="32"/>
          <w:szCs w:val="32"/>
        </w:rPr>
        <w:t>50</w:t>
      </w:r>
      <w:r>
        <w:rPr>
          <w:rFonts w:ascii="仿宋_GB2312" w:eastAsia="仿宋_GB2312" w:hint="eastAsia"/>
          <w:kern w:val="0"/>
          <w:sz w:val="32"/>
          <w:szCs w:val="32"/>
        </w:rPr>
        <w:t>%</w:t>
      </w:r>
      <w:r>
        <w:rPr>
          <w:rFonts w:ascii="仿宋_GB2312" w:eastAsia="仿宋_GB2312" w:hint="eastAsia"/>
          <w:kern w:val="0"/>
          <w:sz w:val="32"/>
          <w:szCs w:val="32"/>
        </w:rPr>
        <w:t>）。</w:t>
      </w:r>
    </w:p>
    <w:p w:rsidR="00C005B7" w:rsidRDefault="008652E9">
      <w:pPr>
        <w:spacing w:line="520" w:lineRule="atLeast"/>
        <w:ind w:firstLineChars="200" w:firstLine="640"/>
        <w:rPr>
          <w:rFonts w:ascii="Times New Roman" w:eastAsia="黑体" w:hAnsi="Times New Roman" w:cs="Times New Roman"/>
          <w:sz w:val="32"/>
        </w:rPr>
      </w:pPr>
      <w:r>
        <w:rPr>
          <w:rFonts w:ascii="Times New Roman" w:eastAsia="黑体" w:hAnsi="Times New Roman" w:cs="Times New Roman" w:hint="eastAsia"/>
          <w:sz w:val="32"/>
        </w:rPr>
        <w:t>二</w:t>
      </w:r>
      <w:r>
        <w:rPr>
          <w:rFonts w:ascii="Times New Roman" w:eastAsia="黑体" w:hAnsi="Times New Roman" w:cs="Times New Roman"/>
          <w:sz w:val="32"/>
        </w:rPr>
        <w:t>、</w:t>
      </w:r>
      <w:r>
        <w:rPr>
          <w:rFonts w:ascii="Times New Roman" w:eastAsia="黑体" w:hAnsi="Times New Roman" w:cs="Times New Roman" w:hint="eastAsia"/>
          <w:sz w:val="32"/>
        </w:rPr>
        <w:t>次要终点</w:t>
      </w:r>
    </w:p>
    <w:p w:rsidR="00C005B7" w:rsidRDefault="008652E9">
      <w:pPr>
        <w:pStyle w:val="2"/>
        <w:spacing w:line="520" w:lineRule="atLeast"/>
        <w:ind w:firstLine="640"/>
        <w:rPr>
          <w:rFonts w:ascii="楷体" w:eastAsia="楷体" w:hAnsi="楷体"/>
          <w:kern w:val="0"/>
        </w:rPr>
      </w:pPr>
      <w:r>
        <w:rPr>
          <w:rFonts w:ascii="楷体" w:eastAsia="楷体" w:hAnsi="楷体"/>
          <w:kern w:val="0"/>
        </w:rPr>
        <w:t>(</w:t>
      </w:r>
      <w:r>
        <w:rPr>
          <w:rFonts w:ascii="楷体" w:eastAsia="楷体" w:hAnsi="楷体" w:hint="eastAsia"/>
          <w:kern w:val="0"/>
        </w:rPr>
        <w:t>一</w:t>
      </w:r>
      <w:r>
        <w:rPr>
          <w:rFonts w:ascii="楷体" w:eastAsia="楷体" w:hAnsi="楷体"/>
          <w:kern w:val="0"/>
        </w:rPr>
        <w:t>)</w:t>
      </w:r>
      <w:r>
        <w:rPr>
          <w:rFonts w:ascii="楷体" w:eastAsia="楷体" w:hAnsi="楷体" w:hint="eastAsia"/>
          <w:kern w:val="0"/>
        </w:rPr>
        <w:t>有效性终点</w:t>
      </w:r>
    </w:p>
    <w:p w:rsidR="00C005B7" w:rsidRDefault="008652E9">
      <w:pPr>
        <w:spacing w:line="520" w:lineRule="atLeast"/>
        <w:ind w:firstLineChars="200" w:firstLine="640"/>
        <w:rPr>
          <w:rFonts w:ascii="仿宋_GB2312" w:eastAsia="仿宋_GB2312"/>
          <w:kern w:val="0"/>
          <w:sz w:val="32"/>
          <w:szCs w:val="32"/>
        </w:rPr>
      </w:pPr>
      <w:r>
        <w:rPr>
          <w:rFonts w:ascii="仿宋_GB2312" w:eastAsia="仿宋_GB2312" w:hint="eastAsia"/>
          <w:kern w:val="0"/>
          <w:sz w:val="32"/>
          <w:szCs w:val="32"/>
        </w:rPr>
        <w:t>包括但不限于急性手术</w:t>
      </w:r>
      <w:r>
        <w:rPr>
          <w:rFonts w:ascii="仿宋_GB2312" w:eastAsia="仿宋_GB2312" w:hint="eastAsia"/>
          <w:kern w:val="0"/>
          <w:sz w:val="32"/>
          <w:szCs w:val="32"/>
        </w:rPr>
        <w:t>/</w:t>
      </w:r>
      <w:r>
        <w:rPr>
          <w:rFonts w:ascii="仿宋_GB2312" w:eastAsia="仿宋_GB2312" w:hint="eastAsia"/>
          <w:kern w:val="0"/>
          <w:sz w:val="32"/>
          <w:szCs w:val="32"/>
        </w:rPr>
        <w:t>器械成功率、一期和二级通畅率、靶病变血运重建率</w:t>
      </w:r>
      <w:r>
        <w:rPr>
          <w:rFonts w:ascii="Times New Roman" w:eastAsia="仿宋_GB2312" w:hAnsi="Times New Roman" w:cs="Times New Roman" w:hint="eastAsia"/>
          <w:kern w:val="0"/>
          <w:sz w:val="32"/>
          <w:szCs w:val="32"/>
        </w:rPr>
        <w:t>（</w:t>
      </w:r>
      <w:r>
        <w:rPr>
          <w:rFonts w:ascii="Times New Roman" w:eastAsia="仿宋_GB2312" w:hAnsi="Times New Roman" w:cs="Times New Roman" w:hint="eastAsia"/>
          <w:kern w:val="0"/>
          <w:sz w:val="32"/>
          <w:szCs w:val="32"/>
        </w:rPr>
        <w:t>TLR</w:t>
      </w:r>
      <w:r>
        <w:rPr>
          <w:rFonts w:ascii="Times New Roman" w:eastAsia="仿宋_GB2312" w:hAnsi="Times New Roman" w:cs="Times New Roman" w:hint="eastAsia"/>
          <w:kern w:val="0"/>
          <w:sz w:val="32"/>
          <w:szCs w:val="32"/>
        </w:rPr>
        <w:t>）</w:t>
      </w:r>
      <w:r>
        <w:rPr>
          <w:rFonts w:ascii="仿宋_GB2312" w:eastAsia="仿宋_GB2312" w:hint="eastAsia"/>
          <w:kern w:val="0"/>
          <w:sz w:val="32"/>
          <w:szCs w:val="32"/>
        </w:rPr>
        <w:t>、静息</w:t>
      </w:r>
      <w:r>
        <w:rPr>
          <w:rFonts w:ascii="仿宋_GB2312" w:eastAsia="仿宋_GB2312" w:hint="eastAsia"/>
          <w:kern w:val="0"/>
          <w:sz w:val="32"/>
          <w:szCs w:val="32"/>
        </w:rPr>
        <w:t>A</w:t>
      </w:r>
      <w:r>
        <w:rPr>
          <w:rFonts w:ascii="Times New Roman" w:eastAsia="仿宋_GB2312" w:hAnsi="Times New Roman" w:cs="Times New Roman" w:hint="eastAsia"/>
          <w:kern w:val="0"/>
          <w:sz w:val="32"/>
          <w:szCs w:val="32"/>
        </w:rPr>
        <w:t>BI</w:t>
      </w:r>
      <w:r>
        <w:rPr>
          <w:rFonts w:ascii="Times New Roman" w:eastAsia="仿宋_GB2312" w:hAnsi="Times New Roman" w:cs="Times New Roman" w:hint="eastAsia"/>
          <w:kern w:val="0"/>
          <w:sz w:val="32"/>
          <w:szCs w:val="32"/>
        </w:rPr>
        <w:t>（</w:t>
      </w:r>
      <w:r>
        <w:rPr>
          <w:rFonts w:ascii="Times New Roman" w:eastAsia="仿宋_GB2312" w:hAnsi="Times New Roman" w:cs="Times New Roman" w:hint="eastAsia"/>
          <w:kern w:val="0"/>
          <w:sz w:val="32"/>
          <w:szCs w:val="32"/>
        </w:rPr>
        <w:t>Ankle Brachial Index</w:t>
      </w:r>
      <w:r>
        <w:rPr>
          <w:rFonts w:ascii="Times New Roman" w:eastAsia="仿宋_GB2312" w:hAnsi="Times New Roman" w:cs="Times New Roman" w:hint="eastAsia"/>
          <w:kern w:val="0"/>
          <w:sz w:val="32"/>
          <w:szCs w:val="32"/>
        </w:rPr>
        <w:t>）</w:t>
      </w:r>
      <w:r>
        <w:rPr>
          <w:rFonts w:ascii="仿宋_GB2312" w:eastAsia="仿宋_GB2312" w:hint="eastAsia"/>
          <w:kern w:val="0"/>
          <w:sz w:val="32"/>
          <w:szCs w:val="32"/>
        </w:rPr>
        <w:t>改善率、</w:t>
      </w:r>
      <w:r>
        <w:rPr>
          <w:rFonts w:ascii="Times New Roman" w:eastAsia="仿宋_GB2312" w:hAnsi="Times New Roman" w:cs="Times New Roman" w:hint="eastAsia"/>
          <w:kern w:val="0"/>
          <w:sz w:val="32"/>
          <w:szCs w:val="32"/>
        </w:rPr>
        <w:t>Rutherford</w:t>
      </w:r>
      <w:r>
        <w:rPr>
          <w:rFonts w:ascii="仿宋_GB2312" w:eastAsia="仿宋_GB2312" w:hint="eastAsia"/>
          <w:kern w:val="0"/>
          <w:sz w:val="32"/>
          <w:szCs w:val="32"/>
        </w:rPr>
        <w:t>分级改善率、</w:t>
      </w:r>
      <w:r>
        <w:rPr>
          <w:rFonts w:ascii="Times New Roman" w:eastAsia="仿宋_GB2312" w:hAnsi="Times New Roman" w:cs="Times New Roman" w:hint="eastAsia"/>
          <w:kern w:val="0"/>
          <w:sz w:val="32"/>
          <w:szCs w:val="32"/>
        </w:rPr>
        <w:t>6</w:t>
      </w:r>
      <w:r>
        <w:rPr>
          <w:rFonts w:ascii="仿宋_GB2312" w:eastAsia="仿宋_GB2312" w:hint="eastAsia"/>
          <w:kern w:val="0"/>
          <w:sz w:val="32"/>
          <w:szCs w:val="32"/>
        </w:rPr>
        <w:t>分钟步行改善率等。</w:t>
      </w:r>
    </w:p>
    <w:p w:rsidR="00C005B7" w:rsidRDefault="008652E9">
      <w:pPr>
        <w:pStyle w:val="2"/>
        <w:spacing w:line="520" w:lineRule="atLeast"/>
        <w:ind w:firstLine="640"/>
        <w:rPr>
          <w:rFonts w:ascii="楷体" w:eastAsia="楷体" w:hAnsi="楷体"/>
          <w:kern w:val="0"/>
        </w:rPr>
      </w:pPr>
      <w:r>
        <w:rPr>
          <w:rFonts w:ascii="楷体" w:eastAsia="楷体" w:hAnsi="楷体"/>
          <w:kern w:val="0"/>
        </w:rPr>
        <w:t>(</w:t>
      </w:r>
      <w:r>
        <w:rPr>
          <w:rFonts w:ascii="楷体" w:eastAsia="楷体" w:hAnsi="楷体" w:hint="eastAsia"/>
          <w:kern w:val="0"/>
        </w:rPr>
        <w:t>二</w:t>
      </w:r>
      <w:r>
        <w:rPr>
          <w:rFonts w:ascii="楷体" w:eastAsia="楷体" w:hAnsi="楷体"/>
          <w:kern w:val="0"/>
        </w:rPr>
        <w:t>)</w:t>
      </w:r>
      <w:r>
        <w:rPr>
          <w:rFonts w:ascii="楷体" w:eastAsia="楷体" w:hAnsi="楷体" w:hint="eastAsia"/>
          <w:kern w:val="0"/>
        </w:rPr>
        <w:t>安全性终点</w:t>
      </w:r>
    </w:p>
    <w:p w:rsidR="00C005B7" w:rsidRDefault="008652E9">
      <w:pPr>
        <w:spacing w:line="520" w:lineRule="atLeast"/>
        <w:ind w:firstLineChars="200" w:firstLine="640"/>
        <w:rPr>
          <w:rFonts w:ascii="仿宋_GB2312" w:eastAsia="仿宋_GB2312"/>
          <w:sz w:val="32"/>
          <w:szCs w:val="32"/>
        </w:rPr>
      </w:pPr>
      <w:r>
        <w:rPr>
          <w:rFonts w:ascii="仿宋_GB2312" w:eastAsia="仿宋_GB2312" w:hint="eastAsia"/>
          <w:sz w:val="32"/>
          <w:szCs w:val="32"/>
        </w:rPr>
        <w:t>包括但不限于全因</w:t>
      </w:r>
      <w:r>
        <w:rPr>
          <w:rFonts w:ascii="仿宋_GB2312" w:eastAsia="仿宋_GB2312" w:hint="eastAsia"/>
          <w:kern w:val="0"/>
          <w:sz w:val="32"/>
          <w:szCs w:val="32"/>
        </w:rPr>
        <w:t>死亡和病变肢体相关死亡发生率、截肢发生率、靶血管重建率、靶血管血栓形成及其远端血管栓塞导致再介入、血管并发症、</w:t>
      </w:r>
      <w:r>
        <w:rPr>
          <w:rFonts w:ascii="仿宋_GB2312" w:eastAsia="仿宋_GB2312" w:hint="eastAsia"/>
          <w:sz w:val="32"/>
          <w:szCs w:val="32"/>
        </w:rPr>
        <w:t>再住院的心血管事件等。</w:t>
      </w:r>
    </w:p>
    <w:p w:rsidR="00C005B7" w:rsidRDefault="008652E9">
      <w:pPr>
        <w:pStyle w:val="1"/>
        <w:spacing w:beforeLines="100" w:before="312" w:afterLines="100" w:after="312" w:line="520" w:lineRule="atLeast"/>
        <w:ind w:firstLineChars="200" w:firstLine="640"/>
        <w:rPr>
          <w:rFonts w:ascii="Times New Roman" w:eastAsia="黑体" w:hAnsi="Times New Roman" w:cs="Times New Roman"/>
          <w:b w:val="0"/>
          <w:sz w:val="32"/>
        </w:rPr>
      </w:pPr>
      <w:r>
        <w:rPr>
          <w:rFonts w:ascii="Times New Roman" w:eastAsia="黑体" w:hAnsi="Times New Roman" w:cs="Times New Roman" w:hint="eastAsia"/>
          <w:b w:val="0"/>
          <w:sz w:val="32"/>
        </w:rPr>
        <w:lastRenderedPageBreak/>
        <w:t>三、</w:t>
      </w:r>
      <w:r>
        <w:rPr>
          <w:rFonts w:ascii="Times New Roman" w:eastAsia="黑体" w:hAnsi="Times New Roman" w:cs="Times New Roman"/>
          <w:b w:val="0"/>
          <w:sz w:val="32"/>
        </w:rPr>
        <w:t>临床试验样本量</w:t>
      </w:r>
    </w:p>
    <w:p w:rsidR="00C005B7" w:rsidRDefault="008652E9">
      <w:pPr>
        <w:overflowPunct w:val="0"/>
        <w:spacing w:line="520" w:lineRule="atLeast"/>
        <w:ind w:firstLineChars="200" w:firstLine="640"/>
        <w:rPr>
          <w:rFonts w:eastAsia="仿宋_GB2312"/>
          <w:color w:val="000000"/>
          <w:sz w:val="32"/>
          <w:szCs w:val="32"/>
        </w:rPr>
      </w:pPr>
      <w:r>
        <w:rPr>
          <w:rFonts w:eastAsia="仿宋_GB2312"/>
          <w:color w:val="000000"/>
          <w:sz w:val="32"/>
          <w:szCs w:val="32"/>
        </w:rPr>
        <w:t>临床试验样本量的确定应当符合临床试验目的和统计学要求。申请人应提供相应的</w:t>
      </w:r>
      <w:r>
        <w:rPr>
          <w:rStyle w:val="FontStyle47"/>
          <w:rFonts w:eastAsia="仿宋_GB2312"/>
          <w:color w:val="000000"/>
          <w:sz w:val="32"/>
          <w:szCs w:val="32"/>
        </w:rPr>
        <w:t>统计学论证，包括样本量计算的过程、参数及计算公式等，明确所用的统计软件。</w:t>
      </w:r>
      <w:r>
        <w:rPr>
          <w:rStyle w:val="FontStyle47"/>
          <w:rFonts w:eastAsia="仿宋_GB2312" w:hint="eastAsia"/>
          <w:color w:val="000000"/>
          <w:sz w:val="32"/>
          <w:szCs w:val="32"/>
        </w:rPr>
        <w:t>根据目前审评经验，</w:t>
      </w:r>
      <w:r>
        <w:rPr>
          <w:rFonts w:eastAsia="仿宋_GB2312" w:hint="eastAsia"/>
          <w:color w:val="000000"/>
          <w:sz w:val="32"/>
          <w:szCs w:val="32"/>
        </w:rPr>
        <w:t>建议在</w:t>
      </w:r>
      <w:r>
        <w:rPr>
          <w:rFonts w:eastAsia="仿宋_GB2312"/>
          <w:color w:val="000000"/>
          <w:sz w:val="32"/>
          <w:szCs w:val="32"/>
        </w:rPr>
        <w:t>满足统计学要求</w:t>
      </w:r>
      <w:r>
        <w:rPr>
          <w:rFonts w:eastAsia="仿宋_GB2312" w:hint="eastAsia"/>
          <w:color w:val="000000"/>
          <w:sz w:val="32"/>
          <w:szCs w:val="32"/>
        </w:rPr>
        <w:t>的基础上，采用</w:t>
      </w:r>
      <w:r>
        <w:rPr>
          <w:rFonts w:ascii="Times New Roman" w:eastAsia="仿宋_GB2312" w:hAnsi="Times New Roman" w:cs="Times New Roman"/>
          <w:kern w:val="0"/>
          <w:sz w:val="32"/>
          <w:szCs w:val="32"/>
        </w:rPr>
        <w:t>1:1</w:t>
      </w:r>
      <w:r>
        <w:rPr>
          <w:rFonts w:eastAsia="仿宋_GB2312" w:hint="eastAsia"/>
          <w:color w:val="000000"/>
          <w:sz w:val="32"/>
          <w:szCs w:val="32"/>
        </w:rPr>
        <w:t>分组，样本量不低于</w:t>
      </w:r>
      <w:r>
        <w:rPr>
          <w:rFonts w:ascii="Times New Roman" w:eastAsia="仿宋_GB2312" w:hAnsi="Times New Roman" w:cs="Times New Roman"/>
          <w:kern w:val="0"/>
          <w:sz w:val="32"/>
          <w:szCs w:val="32"/>
        </w:rPr>
        <w:t>100</w:t>
      </w:r>
      <w:r>
        <w:rPr>
          <w:rFonts w:eastAsia="仿宋_GB2312"/>
          <w:color w:val="000000"/>
          <w:sz w:val="32"/>
          <w:szCs w:val="32"/>
        </w:rPr>
        <w:t>对。</w:t>
      </w:r>
      <w:r>
        <w:rPr>
          <w:rFonts w:eastAsia="仿宋_GB2312" w:hint="eastAsia"/>
          <w:color w:val="000000"/>
          <w:sz w:val="32"/>
          <w:szCs w:val="32"/>
        </w:rPr>
        <w:t>同时考虑此类产品的失访率时，应在试验设计之初充分考虑球囊治疗失败时对样本量的影响。</w:t>
      </w:r>
    </w:p>
    <w:p w:rsidR="00C005B7" w:rsidRDefault="008652E9">
      <w:pPr>
        <w:pStyle w:val="1"/>
        <w:spacing w:beforeLines="100" w:before="312" w:afterLines="100" w:after="312" w:line="520" w:lineRule="atLeast"/>
        <w:ind w:firstLineChars="200" w:firstLine="640"/>
        <w:rPr>
          <w:rFonts w:ascii="Times New Roman" w:eastAsia="黑体" w:hAnsi="Times New Roman" w:cs="Times New Roman"/>
          <w:b w:val="0"/>
          <w:sz w:val="32"/>
        </w:rPr>
      </w:pPr>
      <w:r>
        <w:rPr>
          <w:rFonts w:ascii="Times New Roman" w:eastAsia="黑体" w:hAnsi="Times New Roman" w:cs="Times New Roman" w:hint="eastAsia"/>
          <w:b w:val="0"/>
          <w:sz w:val="32"/>
        </w:rPr>
        <w:t>四、入排</w:t>
      </w:r>
      <w:r>
        <w:rPr>
          <w:rFonts w:ascii="Times New Roman" w:eastAsia="黑体" w:hAnsi="Times New Roman" w:cs="Times New Roman"/>
          <w:b w:val="0"/>
          <w:sz w:val="32"/>
        </w:rPr>
        <w:t>标准</w:t>
      </w:r>
    </w:p>
    <w:p w:rsidR="00C005B7" w:rsidRDefault="008652E9">
      <w:pPr>
        <w:spacing w:line="520" w:lineRule="atLeast"/>
        <w:ind w:leftChars="50" w:left="105" w:firstLineChars="150" w:firstLine="480"/>
        <w:rPr>
          <w:rFonts w:ascii="仿宋_GB2312" w:eastAsia="仿宋_GB2312"/>
          <w:kern w:val="0"/>
          <w:sz w:val="32"/>
          <w:szCs w:val="32"/>
        </w:rPr>
      </w:pPr>
      <w:r>
        <w:rPr>
          <w:rFonts w:ascii="仿宋_GB2312" w:eastAsia="仿宋_GB2312"/>
          <w:kern w:val="0"/>
          <w:sz w:val="32"/>
          <w:szCs w:val="32"/>
        </w:rPr>
        <w:t>入</w:t>
      </w:r>
      <w:r>
        <w:rPr>
          <w:rFonts w:ascii="仿宋_GB2312" w:eastAsia="仿宋_GB2312" w:hint="eastAsia"/>
          <w:kern w:val="0"/>
          <w:sz w:val="32"/>
          <w:szCs w:val="32"/>
        </w:rPr>
        <w:t>选</w:t>
      </w:r>
      <w:r>
        <w:rPr>
          <w:rFonts w:ascii="仿宋_GB2312" w:eastAsia="仿宋_GB2312"/>
          <w:kern w:val="0"/>
          <w:sz w:val="32"/>
          <w:szCs w:val="32"/>
        </w:rPr>
        <w:t>标准考虑因素包括但不限于</w:t>
      </w:r>
      <w:r>
        <w:rPr>
          <w:rFonts w:ascii="仿宋_GB2312" w:eastAsia="仿宋_GB2312" w:hint="eastAsia"/>
          <w:kern w:val="0"/>
          <w:sz w:val="32"/>
          <w:szCs w:val="32"/>
        </w:rPr>
        <w:t>：</w:t>
      </w:r>
      <w:r>
        <w:rPr>
          <w:rFonts w:ascii="仿宋_GB2312" w:eastAsia="仿宋_GB2312"/>
          <w:kern w:val="0"/>
          <w:sz w:val="32"/>
          <w:szCs w:val="32"/>
        </w:rPr>
        <w:t>年龄</w:t>
      </w:r>
      <w:r>
        <w:rPr>
          <w:rFonts w:ascii="仿宋_GB2312" w:eastAsia="仿宋_GB2312" w:hint="eastAsia"/>
          <w:kern w:val="0"/>
          <w:sz w:val="32"/>
          <w:szCs w:val="32"/>
        </w:rPr>
        <w:t>、</w:t>
      </w:r>
      <w:r>
        <w:rPr>
          <w:rFonts w:ascii="仿宋_GB2312" w:eastAsia="仿宋_GB2312"/>
          <w:kern w:val="0"/>
          <w:sz w:val="32"/>
          <w:szCs w:val="32"/>
        </w:rPr>
        <w:t>卢瑟福评级</w:t>
      </w:r>
      <w:r>
        <w:rPr>
          <w:rFonts w:ascii="仿宋_GB2312" w:eastAsia="仿宋_GB2312" w:hint="eastAsia"/>
          <w:kern w:val="0"/>
          <w:sz w:val="32"/>
          <w:szCs w:val="32"/>
        </w:rPr>
        <w:t>、</w:t>
      </w:r>
      <w:r>
        <w:rPr>
          <w:rFonts w:ascii="仿宋_GB2312" w:eastAsia="仿宋_GB2312"/>
          <w:kern w:val="0"/>
          <w:sz w:val="32"/>
          <w:szCs w:val="32"/>
        </w:rPr>
        <w:t>目标部位</w:t>
      </w:r>
      <w:r>
        <w:rPr>
          <w:rFonts w:ascii="仿宋_GB2312" w:eastAsia="仿宋_GB2312" w:hint="eastAsia"/>
          <w:kern w:val="0"/>
          <w:sz w:val="32"/>
          <w:szCs w:val="32"/>
        </w:rPr>
        <w:t>病变等。排除标准考虑</w:t>
      </w:r>
      <w:r>
        <w:rPr>
          <w:rFonts w:ascii="仿宋_GB2312" w:eastAsia="仿宋_GB2312"/>
          <w:kern w:val="0"/>
          <w:sz w:val="32"/>
          <w:szCs w:val="32"/>
        </w:rPr>
        <w:t>因素包括但不限于</w:t>
      </w:r>
      <w:r>
        <w:rPr>
          <w:rFonts w:ascii="仿宋_GB2312" w:eastAsia="仿宋_GB2312" w:hint="eastAsia"/>
          <w:kern w:val="0"/>
          <w:sz w:val="32"/>
          <w:szCs w:val="32"/>
        </w:rPr>
        <w:t>：</w:t>
      </w:r>
      <w:r>
        <w:rPr>
          <w:rFonts w:ascii="Times New Roman" w:eastAsia="仿宋_GB2312" w:hAnsi="Times New Roman" w:cs="Times New Roman"/>
          <w:kern w:val="0"/>
          <w:sz w:val="32"/>
          <w:szCs w:val="32"/>
        </w:rPr>
        <w:t>6</w:t>
      </w:r>
      <w:r>
        <w:rPr>
          <w:rFonts w:ascii="仿宋_GB2312" w:eastAsia="仿宋_GB2312"/>
          <w:kern w:val="0"/>
          <w:sz w:val="32"/>
          <w:szCs w:val="32"/>
        </w:rPr>
        <w:t>个月内发生出血性脑卒中患者</w:t>
      </w:r>
      <w:r>
        <w:rPr>
          <w:rFonts w:ascii="仿宋_GB2312" w:eastAsia="仿宋_GB2312" w:hint="eastAsia"/>
          <w:kern w:val="0"/>
          <w:sz w:val="32"/>
          <w:szCs w:val="32"/>
        </w:rPr>
        <w:t>，已知</w:t>
      </w:r>
      <w:r>
        <w:rPr>
          <w:rFonts w:ascii="仿宋_GB2312" w:eastAsia="仿宋_GB2312"/>
          <w:kern w:val="0"/>
          <w:sz w:val="32"/>
          <w:szCs w:val="32"/>
        </w:rPr>
        <w:t>对</w:t>
      </w:r>
      <w:r>
        <w:rPr>
          <w:rFonts w:ascii="仿宋_GB2312" w:eastAsia="仿宋_GB2312" w:hint="eastAsia"/>
          <w:kern w:val="0"/>
          <w:sz w:val="32"/>
          <w:szCs w:val="32"/>
        </w:rPr>
        <w:t>试验中</w:t>
      </w:r>
      <w:r>
        <w:rPr>
          <w:rFonts w:ascii="仿宋_GB2312" w:eastAsia="仿宋_GB2312"/>
          <w:kern w:val="0"/>
          <w:sz w:val="32"/>
          <w:szCs w:val="32"/>
        </w:rPr>
        <w:t>涉及药物过敏的患者，不能接受</w:t>
      </w:r>
      <w:r>
        <w:rPr>
          <w:rFonts w:ascii="仿宋_GB2312" w:eastAsia="仿宋_GB2312" w:hint="eastAsia"/>
          <w:kern w:val="0"/>
          <w:sz w:val="32"/>
          <w:szCs w:val="32"/>
        </w:rPr>
        <w:t>抗凝</w:t>
      </w:r>
      <w:r>
        <w:rPr>
          <w:rFonts w:ascii="仿宋_GB2312" w:eastAsia="仿宋_GB2312"/>
          <w:kern w:val="0"/>
          <w:sz w:val="32"/>
          <w:szCs w:val="32"/>
        </w:rPr>
        <w:t>治疗等。</w:t>
      </w:r>
      <w:r>
        <w:rPr>
          <w:rFonts w:ascii="仿宋_GB2312" w:eastAsia="仿宋_GB2312" w:hint="eastAsia"/>
          <w:kern w:val="0"/>
          <w:sz w:val="32"/>
          <w:szCs w:val="32"/>
        </w:rPr>
        <w:t>根据一般性</w:t>
      </w:r>
      <w:r>
        <w:rPr>
          <w:rFonts w:ascii="仿宋_GB2312" w:eastAsia="仿宋_GB2312"/>
          <w:kern w:val="0"/>
          <w:sz w:val="32"/>
          <w:szCs w:val="32"/>
        </w:rPr>
        <w:t>入选</w:t>
      </w:r>
      <w:r>
        <w:rPr>
          <w:rFonts w:ascii="仿宋_GB2312" w:eastAsia="仿宋_GB2312" w:hint="eastAsia"/>
          <w:kern w:val="0"/>
          <w:sz w:val="32"/>
          <w:szCs w:val="32"/>
        </w:rPr>
        <w:t>\</w:t>
      </w:r>
      <w:r>
        <w:rPr>
          <w:rFonts w:ascii="仿宋_GB2312" w:eastAsia="仿宋_GB2312"/>
          <w:kern w:val="0"/>
          <w:sz w:val="32"/>
          <w:szCs w:val="32"/>
        </w:rPr>
        <w:t>排除标准对受试者进行初步</w:t>
      </w:r>
      <w:r>
        <w:rPr>
          <w:rFonts w:ascii="仿宋_GB2312" w:eastAsia="仿宋_GB2312" w:hint="eastAsia"/>
          <w:kern w:val="0"/>
          <w:sz w:val="32"/>
          <w:szCs w:val="32"/>
        </w:rPr>
        <w:t>筛选</w:t>
      </w:r>
      <w:r>
        <w:rPr>
          <w:rFonts w:ascii="仿宋_GB2312" w:eastAsia="仿宋_GB2312"/>
          <w:kern w:val="0"/>
          <w:sz w:val="32"/>
          <w:szCs w:val="32"/>
        </w:rPr>
        <w:t>，在术中穿刺成功后，再由研究者根据影像学入选排除标准对受试者进行再次</w:t>
      </w:r>
      <w:r>
        <w:rPr>
          <w:rFonts w:ascii="仿宋_GB2312" w:eastAsia="仿宋_GB2312" w:hint="eastAsia"/>
          <w:kern w:val="0"/>
          <w:sz w:val="32"/>
          <w:szCs w:val="32"/>
        </w:rPr>
        <w:t>筛选</w:t>
      </w:r>
      <w:r>
        <w:rPr>
          <w:rFonts w:ascii="仿宋_GB2312" w:eastAsia="仿宋_GB2312"/>
          <w:kern w:val="0"/>
          <w:sz w:val="32"/>
          <w:szCs w:val="32"/>
        </w:rPr>
        <w:t>。</w:t>
      </w:r>
    </w:p>
    <w:p w:rsidR="00C005B7" w:rsidRDefault="008652E9">
      <w:pPr>
        <w:widowControl/>
        <w:spacing w:line="520" w:lineRule="atLeast"/>
        <w:jc w:val="left"/>
        <w:rPr>
          <w:rFonts w:ascii="黑体" w:eastAsia="黑体" w:hAnsi="黑体" w:cs="Times New Roman"/>
          <w:sz w:val="44"/>
          <w:szCs w:val="44"/>
        </w:rPr>
      </w:pPr>
      <w:r>
        <w:rPr>
          <w:rFonts w:ascii="黑体" w:eastAsia="黑体" w:hAnsi="黑体" w:cs="Times New Roman"/>
          <w:sz w:val="44"/>
          <w:szCs w:val="44"/>
        </w:rPr>
        <w:br w:type="page"/>
      </w:r>
    </w:p>
    <w:p w:rsidR="00C005B7" w:rsidRDefault="008652E9">
      <w:pPr>
        <w:pStyle w:val="a5"/>
        <w:spacing w:line="520" w:lineRule="atLeast"/>
        <w:outlineLvl w:val="0"/>
        <w:rPr>
          <w:rFonts w:ascii="黑体" w:eastAsia="黑体" w:hAnsi="黑体" w:cs="Times New Roman"/>
          <w:sz w:val="44"/>
          <w:szCs w:val="44"/>
        </w:rPr>
      </w:pPr>
      <w:r>
        <w:rPr>
          <w:rFonts w:ascii="黑体" w:eastAsia="黑体" w:hAnsi="黑体" w:cs="Times New Roman"/>
          <w:sz w:val="44"/>
          <w:szCs w:val="44"/>
        </w:rPr>
        <w:lastRenderedPageBreak/>
        <w:t>附</w:t>
      </w:r>
      <w:r>
        <w:rPr>
          <w:rFonts w:ascii="黑体" w:eastAsia="黑体" w:hAnsi="黑体" w:cs="Times New Roman" w:hint="eastAsia"/>
          <w:sz w:val="44"/>
          <w:szCs w:val="44"/>
        </w:rPr>
        <w:t>件</w:t>
      </w:r>
      <w:r>
        <w:rPr>
          <w:rFonts w:ascii="黑体" w:eastAsia="黑体" w:hAnsi="黑体" w:cs="Times New Roman"/>
          <w:sz w:val="44"/>
          <w:szCs w:val="44"/>
        </w:rPr>
        <w:t xml:space="preserve">2  </w:t>
      </w:r>
      <w:r>
        <w:rPr>
          <w:rFonts w:ascii="黑体" w:eastAsia="黑体" w:hAnsi="黑体" w:cs="Times New Roman" w:hint="eastAsia"/>
          <w:sz w:val="44"/>
          <w:szCs w:val="44"/>
        </w:rPr>
        <w:t>外周动静脉瘘药物涂层球囊扩张</w:t>
      </w:r>
    </w:p>
    <w:p w:rsidR="00C005B7" w:rsidRDefault="008652E9">
      <w:pPr>
        <w:pStyle w:val="a5"/>
        <w:spacing w:line="520" w:lineRule="atLeast"/>
        <w:ind w:leftChars="1254" w:left="2853" w:hangingChars="50" w:hanging="220"/>
        <w:outlineLvl w:val="0"/>
        <w:rPr>
          <w:rFonts w:ascii="黑体" w:eastAsia="黑体" w:hAnsi="黑体" w:cs="Times New Roman"/>
          <w:sz w:val="44"/>
          <w:szCs w:val="44"/>
        </w:rPr>
      </w:pPr>
      <w:r>
        <w:rPr>
          <w:rFonts w:ascii="黑体" w:eastAsia="黑体" w:hAnsi="黑体" w:cs="Times New Roman" w:hint="eastAsia"/>
          <w:sz w:val="44"/>
          <w:szCs w:val="44"/>
        </w:rPr>
        <w:t>导管试验考虑要素</w:t>
      </w:r>
      <w:r>
        <w:rPr>
          <w:rFonts w:ascii="黑体" w:eastAsia="黑体" w:hAnsi="黑体" w:cs="Times New Roman"/>
          <w:sz w:val="44"/>
          <w:szCs w:val="44"/>
        </w:rPr>
        <w:t>举例</w:t>
      </w:r>
    </w:p>
    <w:p w:rsidR="00C005B7" w:rsidRDefault="008652E9">
      <w:pPr>
        <w:pStyle w:val="1"/>
        <w:spacing w:beforeLines="100" w:before="312" w:afterLines="100" w:after="312" w:line="520" w:lineRule="atLeast"/>
        <w:ind w:firstLineChars="200" w:firstLine="640"/>
        <w:rPr>
          <w:rFonts w:ascii="Times New Roman" w:eastAsia="黑体" w:hAnsi="Times New Roman" w:cs="Times New Roman"/>
          <w:b w:val="0"/>
          <w:sz w:val="32"/>
        </w:rPr>
      </w:pPr>
      <w:r>
        <w:rPr>
          <w:rFonts w:ascii="Times New Roman" w:eastAsia="黑体" w:hAnsi="Times New Roman" w:cs="Times New Roman" w:hint="eastAsia"/>
          <w:b w:val="0"/>
          <w:sz w:val="32"/>
        </w:rPr>
        <w:t>一</w:t>
      </w:r>
      <w:r>
        <w:rPr>
          <w:rFonts w:ascii="Times New Roman" w:eastAsia="黑体" w:hAnsi="Times New Roman" w:cs="Times New Roman"/>
          <w:b w:val="0"/>
          <w:sz w:val="32"/>
        </w:rPr>
        <w:t>、</w:t>
      </w:r>
      <w:r>
        <w:rPr>
          <w:rFonts w:ascii="Times New Roman" w:eastAsia="黑体" w:hAnsi="Times New Roman" w:cs="Times New Roman" w:hint="eastAsia"/>
          <w:b w:val="0"/>
          <w:sz w:val="32"/>
        </w:rPr>
        <w:t>主要终点</w:t>
      </w:r>
    </w:p>
    <w:p w:rsidR="00C005B7" w:rsidRDefault="008652E9">
      <w:pPr>
        <w:spacing w:line="520" w:lineRule="atLeast"/>
        <w:ind w:firstLineChars="200" w:firstLine="640"/>
        <w:rPr>
          <w:rFonts w:ascii="仿宋_GB2312" w:eastAsia="仿宋_GB2312" w:hAnsi="楷体"/>
          <w:kern w:val="0"/>
          <w:sz w:val="24"/>
          <w:szCs w:val="24"/>
        </w:rPr>
      </w:pPr>
      <w:r>
        <w:rPr>
          <w:rFonts w:ascii="仿宋_GB2312" w:eastAsia="仿宋_GB2312" w:hint="eastAsia"/>
          <w:kern w:val="0"/>
          <w:sz w:val="32"/>
          <w:szCs w:val="32"/>
        </w:rPr>
        <w:t>建议考虑同时考虑安全性和有效性。主要安全性终点建议选择术后</w:t>
      </w:r>
      <w:r>
        <w:rPr>
          <w:rFonts w:ascii="Times New Roman" w:eastAsia="仿宋_GB2312" w:hAnsi="Times New Roman" w:cs="Times New Roman" w:hint="eastAsia"/>
          <w:kern w:val="0"/>
          <w:sz w:val="32"/>
          <w:szCs w:val="32"/>
        </w:rPr>
        <w:t>30</w:t>
      </w:r>
      <w:r>
        <w:rPr>
          <w:rFonts w:ascii="仿宋_GB2312" w:eastAsia="仿宋_GB2312"/>
          <w:kern w:val="0"/>
          <w:sz w:val="32"/>
          <w:szCs w:val="32"/>
        </w:rPr>
        <w:t>天涉及</w:t>
      </w:r>
      <w:r>
        <w:rPr>
          <w:rFonts w:ascii="仿宋_GB2312" w:eastAsia="仿宋_GB2312"/>
          <w:kern w:val="0"/>
          <w:sz w:val="32"/>
          <w:szCs w:val="32"/>
        </w:rPr>
        <w:t>AV</w:t>
      </w:r>
      <w:r>
        <w:rPr>
          <w:rFonts w:ascii="仿宋_GB2312" w:eastAsia="仿宋_GB2312"/>
          <w:kern w:val="0"/>
          <w:sz w:val="32"/>
          <w:szCs w:val="32"/>
        </w:rPr>
        <w:t>通路的严重不良事件发生率</w:t>
      </w:r>
      <w:r>
        <w:rPr>
          <w:rFonts w:ascii="Times New Roman" w:eastAsia="仿宋_GB2312" w:hAnsi="Times New Roman" w:cs="Times New Roman" w:hint="eastAsia"/>
          <w:kern w:val="0"/>
          <w:sz w:val="32"/>
          <w:szCs w:val="32"/>
        </w:rPr>
        <w:t>(SAE)</w:t>
      </w:r>
      <w:r>
        <w:rPr>
          <w:rFonts w:ascii="仿宋_GB2312" w:eastAsia="仿宋_GB2312" w:hint="eastAsia"/>
          <w:kern w:val="0"/>
          <w:sz w:val="32"/>
          <w:szCs w:val="32"/>
        </w:rPr>
        <w:t>。主要有效性评价指标建议选择术后</w:t>
      </w:r>
      <w:r>
        <w:rPr>
          <w:rFonts w:ascii="仿宋_GB2312" w:eastAsia="仿宋_GB2312"/>
          <w:kern w:val="0"/>
          <w:sz w:val="32"/>
          <w:szCs w:val="32"/>
        </w:rPr>
        <w:t>6</w:t>
      </w:r>
      <w:r>
        <w:rPr>
          <w:rFonts w:ascii="仿宋_GB2312" w:eastAsia="仿宋_GB2312"/>
          <w:kern w:val="0"/>
          <w:sz w:val="32"/>
          <w:szCs w:val="32"/>
        </w:rPr>
        <w:t>个月靶病变一期通畅率</w:t>
      </w:r>
      <w:r>
        <w:rPr>
          <w:rFonts w:ascii="仿宋_GB2312" w:eastAsia="仿宋_GB2312" w:hint="eastAsia"/>
          <w:kern w:val="0"/>
          <w:sz w:val="32"/>
          <w:szCs w:val="32"/>
        </w:rPr>
        <w:t>。</w:t>
      </w:r>
      <w:r>
        <w:rPr>
          <w:rFonts w:ascii="仿宋_GB2312" w:eastAsia="仿宋_GB2312" w:hint="eastAsia"/>
          <w:color w:val="000000" w:themeColor="text1"/>
          <w:kern w:val="0"/>
          <w:sz w:val="32"/>
          <w:szCs w:val="32"/>
        </w:rPr>
        <w:t>一期通畅率指经多普勒超声（</w:t>
      </w:r>
      <w:r>
        <w:rPr>
          <w:rFonts w:ascii="Times New Roman" w:eastAsia="仿宋_GB2312" w:hAnsi="Times New Roman" w:cs="Times New Roman" w:hint="eastAsia"/>
          <w:kern w:val="0"/>
          <w:sz w:val="32"/>
          <w:szCs w:val="32"/>
        </w:rPr>
        <w:t>DUS</w:t>
      </w:r>
      <w:r>
        <w:rPr>
          <w:rFonts w:ascii="仿宋_GB2312" w:eastAsia="仿宋_GB2312"/>
          <w:color w:val="000000" w:themeColor="text1"/>
          <w:kern w:val="0"/>
          <w:sz w:val="32"/>
          <w:szCs w:val="32"/>
        </w:rPr>
        <w:t>）测定收缩期峰值流速比（</w:t>
      </w:r>
      <w:r>
        <w:rPr>
          <w:rFonts w:ascii="Times New Roman" w:eastAsia="仿宋_GB2312" w:hAnsi="Times New Roman" w:cs="Times New Roman" w:hint="eastAsia"/>
          <w:kern w:val="0"/>
          <w:sz w:val="32"/>
          <w:szCs w:val="32"/>
        </w:rPr>
        <w:t>PSVR</w:t>
      </w:r>
      <w:r>
        <w:rPr>
          <w:rFonts w:ascii="仿宋_GB2312" w:eastAsia="仿宋_GB2312"/>
          <w:color w:val="000000" w:themeColor="text1"/>
          <w:kern w:val="0"/>
          <w:sz w:val="32"/>
          <w:szCs w:val="32"/>
        </w:rPr>
        <w:t>）</w:t>
      </w:r>
      <w:r>
        <w:rPr>
          <w:rFonts w:ascii="仿宋_GB2312" w:eastAsia="仿宋_GB2312"/>
          <w:color w:val="000000" w:themeColor="text1"/>
          <w:kern w:val="0"/>
          <w:sz w:val="32"/>
          <w:szCs w:val="32"/>
        </w:rPr>
        <w:t>≤</w:t>
      </w:r>
      <w:r>
        <w:rPr>
          <w:rFonts w:ascii="仿宋_GB2312" w:eastAsia="仿宋_GB2312"/>
          <w:color w:val="000000" w:themeColor="text1"/>
          <w:kern w:val="0"/>
          <w:sz w:val="32"/>
          <w:szCs w:val="32"/>
        </w:rPr>
        <w:t xml:space="preserve"> </w:t>
      </w:r>
      <w:r>
        <w:rPr>
          <w:rFonts w:ascii="Times New Roman" w:eastAsia="仿宋_GB2312" w:hAnsi="Times New Roman" w:cs="Times New Roman" w:hint="eastAsia"/>
          <w:kern w:val="0"/>
          <w:sz w:val="32"/>
          <w:szCs w:val="32"/>
        </w:rPr>
        <w:t xml:space="preserve">2.0 </w:t>
      </w:r>
      <w:r>
        <w:rPr>
          <w:rFonts w:ascii="仿宋_GB2312" w:eastAsia="仿宋_GB2312"/>
          <w:color w:val="000000" w:themeColor="text1"/>
          <w:kern w:val="0"/>
          <w:sz w:val="32"/>
          <w:szCs w:val="32"/>
        </w:rPr>
        <w:t>证实不存在</w:t>
      </w:r>
      <w:r>
        <w:rPr>
          <w:rFonts w:ascii="仿宋_GB2312" w:eastAsia="仿宋_GB2312" w:hint="eastAsia"/>
          <w:color w:val="000000" w:themeColor="text1"/>
          <w:kern w:val="0"/>
          <w:sz w:val="32"/>
          <w:szCs w:val="32"/>
        </w:rPr>
        <w:t>再狭窄，且不需进行临床驱动的靶病变血运重建（</w:t>
      </w:r>
      <w:r>
        <w:rPr>
          <w:rFonts w:ascii="Times New Roman" w:eastAsia="仿宋_GB2312" w:hAnsi="Times New Roman" w:cs="Times New Roman" w:hint="eastAsia"/>
          <w:kern w:val="0"/>
          <w:sz w:val="32"/>
          <w:szCs w:val="32"/>
        </w:rPr>
        <w:t>CD-TLR</w:t>
      </w:r>
      <w:r>
        <w:rPr>
          <w:rFonts w:ascii="仿宋_GB2312" w:eastAsia="仿宋_GB2312"/>
          <w:color w:val="000000" w:themeColor="text1"/>
          <w:kern w:val="0"/>
          <w:sz w:val="32"/>
          <w:szCs w:val="32"/>
        </w:rPr>
        <w:t>）。</w:t>
      </w:r>
      <w:r>
        <w:rPr>
          <w:rFonts w:ascii="仿宋_GB2312" w:eastAsia="仿宋_GB2312" w:hint="eastAsia"/>
          <w:color w:val="000000" w:themeColor="text1"/>
          <w:kern w:val="0"/>
          <w:sz w:val="32"/>
          <w:szCs w:val="32"/>
        </w:rPr>
        <w:t>再狭窄是指经独立的</w:t>
      </w:r>
      <w:r>
        <w:rPr>
          <w:rFonts w:ascii="Times New Roman" w:eastAsia="仿宋_GB2312" w:hAnsi="Times New Roman" w:cs="Times New Roman" w:hint="eastAsia"/>
          <w:kern w:val="0"/>
          <w:sz w:val="32"/>
          <w:szCs w:val="32"/>
        </w:rPr>
        <w:t>DUS</w:t>
      </w:r>
      <w:r>
        <w:rPr>
          <w:rFonts w:ascii="仿宋_GB2312" w:eastAsia="仿宋_GB2312"/>
          <w:color w:val="000000" w:themeColor="text1"/>
          <w:kern w:val="0"/>
          <w:sz w:val="32"/>
          <w:szCs w:val="32"/>
        </w:rPr>
        <w:t>中心实验室评估</w:t>
      </w:r>
      <w:r>
        <w:rPr>
          <w:rFonts w:ascii="仿宋_GB2312" w:eastAsia="仿宋_GB2312"/>
          <w:color w:val="000000" w:themeColor="text1"/>
          <w:kern w:val="0"/>
          <w:sz w:val="32"/>
          <w:szCs w:val="32"/>
        </w:rPr>
        <w:t xml:space="preserve"> </w:t>
      </w:r>
      <w:r>
        <w:rPr>
          <w:rFonts w:ascii="Times New Roman" w:eastAsia="仿宋_GB2312" w:hAnsi="Times New Roman" w:cs="Times New Roman" w:hint="eastAsia"/>
          <w:kern w:val="0"/>
          <w:sz w:val="32"/>
          <w:szCs w:val="32"/>
        </w:rPr>
        <w:t>PSVR</w:t>
      </w:r>
      <w:r>
        <w:rPr>
          <w:rFonts w:ascii="仿宋_GB2312" w:eastAsia="仿宋_GB2312"/>
          <w:color w:val="000000" w:themeColor="text1"/>
          <w:kern w:val="0"/>
          <w:sz w:val="32"/>
          <w:szCs w:val="32"/>
        </w:rPr>
        <w:t>&gt;</w:t>
      </w:r>
      <w:r>
        <w:rPr>
          <w:rFonts w:ascii="Times New Roman" w:eastAsia="仿宋_GB2312" w:hAnsi="Times New Roman" w:cs="Times New Roman" w:hint="eastAsia"/>
          <w:kern w:val="0"/>
          <w:sz w:val="32"/>
          <w:szCs w:val="32"/>
        </w:rPr>
        <w:t>2.0</w:t>
      </w:r>
      <w:r>
        <w:rPr>
          <w:rFonts w:ascii="仿宋_GB2312" w:eastAsia="仿宋_GB2312"/>
          <w:color w:val="000000" w:themeColor="text1"/>
          <w:kern w:val="0"/>
          <w:sz w:val="32"/>
          <w:szCs w:val="32"/>
        </w:rPr>
        <w:t>。</w:t>
      </w:r>
      <w:r>
        <w:rPr>
          <w:rFonts w:ascii="仿宋_GB2312" w:eastAsia="仿宋_GB2312" w:hint="eastAsia"/>
          <w:color w:val="000000" w:themeColor="text1"/>
          <w:kern w:val="0"/>
          <w:sz w:val="32"/>
          <w:szCs w:val="32"/>
        </w:rPr>
        <w:t>临床驱动的靶病变血运重建（</w:t>
      </w:r>
      <w:r>
        <w:rPr>
          <w:rFonts w:ascii="Times New Roman" w:eastAsia="仿宋_GB2312" w:hAnsi="Times New Roman" w:cs="Times New Roman" w:hint="eastAsia"/>
          <w:kern w:val="0"/>
          <w:sz w:val="32"/>
          <w:szCs w:val="32"/>
        </w:rPr>
        <w:t>CD-TLR</w:t>
      </w:r>
      <w:r>
        <w:rPr>
          <w:rFonts w:ascii="仿宋_GB2312" w:eastAsia="仿宋_GB2312" w:hint="eastAsia"/>
          <w:color w:val="000000" w:themeColor="text1"/>
          <w:kern w:val="0"/>
          <w:sz w:val="32"/>
          <w:szCs w:val="32"/>
        </w:rPr>
        <w:t>）</w:t>
      </w:r>
      <w:r>
        <w:rPr>
          <w:rFonts w:ascii="仿宋_GB2312" w:eastAsia="仿宋_GB2312"/>
          <w:color w:val="000000" w:themeColor="text1"/>
          <w:kern w:val="0"/>
          <w:sz w:val="32"/>
          <w:szCs w:val="32"/>
        </w:rPr>
        <w:t>定义：临床症状和透析指标显示透析不能成功进行，靶病变位置（经由多普勒超声</w:t>
      </w:r>
      <w:r>
        <w:rPr>
          <w:rFonts w:ascii="仿宋_GB2312" w:eastAsia="仿宋_GB2312" w:hint="eastAsia"/>
          <w:color w:val="000000" w:themeColor="text1"/>
          <w:kern w:val="0"/>
          <w:sz w:val="32"/>
          <w:szCs w:val="32"/>
        </w:rPr>
        <w:t>确认）±</w:t>
      </w:r>
      <w:r>
        <w:rPr>
          <w:rFonts w:ascii="Times New Roman" w:eastAsia="仿宋_GB2312" w:hAnsi="Times New Roman" w:cs="Times New Roman" w:hint="eastAsia"/>
          <w:kern w:val="0"/>
          <w:sz w:val="32"/>
          <w:szCs w:val="32"/>
        </w:rPr>
        <w:t xml:space="preserve">5mm </w:t>
      </w:r>
      <w:r>
        <w:rPr>
          <w:rFonts w:ascii="仿宋_GB2312" w:eastAsia="仿宋_GB2312"/>
          <w:color w:val="000000" w:themeColor="text1"/>
          <w:kern w:val="0"/>
          <w:sz w:val="32"/>
          <w:szCs w:val="32"/>
        </w:rPr>
        <w:t>近</w:t>
      </w:r>
      <w:r>
        <w:rPr>
          <w:rFonts w:ascii="仿宋_GB2312" w:eastAsia="仿宋_GB2312"/>
          <w:color w:val="000000" w:themeColor="text1"/>
          <w:kern w:val="0"/>
          <w:sz w:val="32"/>
          <w:szCs w:val="32"/>
        </w:rPr>
        <w:t>/</w:t>
      </w:r>
      <w:r>
        <w:rPr>
          <w:rFonts w:ascii="仿宋_GB2312" w:eastAsia="仿宋_GB2312"/>
          <w:color w:val="000000" w:themeColor="text1"/>
          <w:kern w:val="0"/>
          <w:sz w:val="32"/>
          <w:szCs w:val="32"/>
        </w:rPr>
        <w:t>远端需要进行再介入手术。</w:t>
      </w:r>
    </w:p>
    <w:p w:rsidR="00C005B7" w:rsidRDefault="008652E9">
      <w:pPr>
        <w:pStyle w:val="1"/>
        <w:spacing w:beforeLines="100" w:before="312" w:afterLines="100" w:after="312" w:line="520" w:lineRule="atLeast"/>
        <w:ind w:firstLineChars="200" w:firstLine="640"/>
        <w:rPr>
          <w:rFonts w:ascii="Times New Roman" w:eastAsia="黑体" w:hAnsi="Times New Roman" w:cs="Times New Roman"/>
          <w:b w:val="0"/>
          <w:sz w:val="32"/>
        </w:rPr>
      </w:pPr>
      <w:r>
        <w:rPr>
          <w:rFonts w:ascii="Times New Roman" w:eastAsia="黑体" w:hAnsi="Times New Roman" w:cs="Times New Roman" w:hint="eastAsia"/>
          <w:b w:val="0"/>
          <w:sz w:val="32"/>
        </w:rPr>
        <w:t>二</w:t>
      </w:r>
      <w:r>
        <w:rPr>
          <w:rFonts w:ascii="Times New Roman" w:eastAsia="黑体" w:hAnsi="Times New Roman" w:cs="Times New Roman"/>
          <w:b w:val="0"/>
          <w:sz w:val="32"/>
        </w:rPr>
        <w:t>、</w:t>
      </w:r>
      <w:r>
        <w:rPr>
          <w:rFonts w:ascii="Times New Roman" w:eastAsia="黑体" w:hAnsi="Times New Roman" w:cs="Times New Roman" w:hint="eastAsia"/>
          <w:b w:val="0"/>
          <w:sz w:val="32"/>
        </w:rPr>
        <w:t>次要终点</w:t>
      </w:r>
    </w:p>
    <w:p w:rsidR="00C005B7" w:rsidRDefault="008652E9">
      <w:pPr>
        <w:spacing w:line="520" w:lineRule="atLeast"/>
        <w:ind w:firstLineChars="200" w:firstLine="640"/>
        <w:rPr>
          <w:rFonts w:ascii="仿宋_GB2312" w:eastAsia="仿宋_GB2312"/>
          <w:kern w:val="0"/>
          <w:sz w:val="32"/>
          <w:szCs w:val="32"/>
        </w:rPr>
      </w:pPr>
      <w:r>
        <w:rPr>
          <w:rFonts w:ascii="仿宋_GB2312" w:eastAsia="仿宋_GB2312" w:hint="eastAsia"/>
          <w:kern w:val="0"/>
          <w:sz w:val="32"/>
          <w:szCs w:val="32"/>
        </w:rPr>
        <w:t>（一）有效性终点</w:t>
      </w:r>
    </w:p>
    <w:p w:rsidR="00C005B7" w:rsidRDefault="008652E9">
      <w:pPr>
        <w:spacing w:line="520" w:lineRule="atLeast"/>
        <w:ind w:firstLineChars="200" w:firstLine="640"/>
        <w:rPr>
          <w:rFonts w:ascii="仿宋_GB2312" w:eastAsia="仿宋_GB2312"/>
          <w:kern w:val="0"/>
          <w:sz w:val="32"/>
          <w:szCs w:val="32"/>
        </w:rPr>
      </w:pPr>
      <w:r>
        <w:rPr>
          <w:rFonts w:ascii="仿宋_GB2312" w:eastAsia="仿宋_GB2312" w:hint="eastAsia"/>
          <w:kern w:val="0"/>
          <w:sz w:val="32"/>
          <w:szCs w:val="32"/>
        </w:rPr>
        <w:t>包括但不限于器械成功，技术成功，临床成功，手术成功，</w:t>
      </w:r>
      <w:r>
        <w:rPr>
          <w:rFonts w:ascii="仿宋_GB2312" w:eastAsia="仿宋_GB2312"/>
          <w:kern w:val="0"/>
          <w:sz w:val="32"/>
          <w:szCs w:val="32"/>
        </w:rPr>
        <w:t>靶病变直径狭窄率</w:t>
      </w:r>
      <w:r>
        <w:rPr>
          <w:rFonts w:ascii="仿宋_GB2312" w:eastAsia="仿宋_GB2312" w:hint="eastAsia"/>
          <w:kern w:val="0"/>
          <w:sz w:val="32"/>
          <w:szCs w:val="32"/>
        </w:rPr>
        <w:t>，临床驱动的靶病变血运重建（</w:t>
      </w:r>
      <w:r>
        <w:rPr>
          <w:rFonts w:ascii="Times New Roman" w:eastAsia="仿宋_GB2312" w:hAnsi="Times New Roman" w:cs="Times New Roman" w:hint="eastAsia"/>
          <w:kern w:val="0"/>
          <w:sz w:val="32"/>
          <w:szCs w:val="32"/>
        </w:rPr>
        <w:t>CD-TLR</w:t>
      </w:r>
      <w:r>
        <w:rPr>
          <w:rFonts w:ascii="仿宋_GB2312" w:eastAsia="仿宋_GB2312"/>
          <w:kern w:val="0"/>
          <w:sz w:val="32"/>
          <w:szCs w:val="32"/>
        </w:rPr>
        <w:t>）</w:t>
      </w:r>
      <w:r>
        <w:rPr>
          <w:rFonts w:ascii="仿宋_GB2312" w:eastAsia="仿宋_GB2312" w:hint="eastAsia"/>
          <w:kern w:val="0"/>
          <w:sz w:val="32"/>
          <w:szCs w:val="32"/>
        </w:rPr>
        <w:t>，临床驱动的靶透析通路血运重建（</w:t>
      </w:r>
      <w:r>
        <w:rPr>
          <w:rFonts w:ascii="仿宋_GB2312" w:eastAsia="仿宋_GB2312"/>
          <w:kern w:val="0"/>
          <w:sz w:val="32"/>
          <w:szCs w:val="32"/>
        </w:rPr>
        <w:t xml:space="preserve"> </w:t>
      </w:r>
      <w:r>
        <w:rPr>
          <w:rFonts w:ascii="Times New Roman" w:eastAsia="仿宋_GB2312" w:hAnsi="Times New Roman" w:cs="Times New Roman" w:hint="eastAsia"/>
          <w:kern w:val="0"/>
          <w:sz w:val="32"/>
          <w:szCs w:val="32"/>
        </w:rPr>
        <w:t>CD-TSR</w:t>
      </w:r>
      <w:r>
        <w:rPr>
          <w:rFonts w:ascii="仿宋_GB2312" w:eastAsia="仿宋_GB2312"/>
          <w:kern w:val="0"/>
          <w:sz w:val="32"/>
          <w:szCs w:val="32"/>
        </w:rPr>
        <w:t>）</w:t>
      </w:r>
      <w:r>
        <w:rPr>
          <w:rFonts w:ascii="仿宋_GB2312" w:eastAsia="仿宋_GB2312" w:hint="eastAsia"/>
          <w:kern w:val="0"/>
          <w:sz w:val="32"/>
          <w:szCs w:val="32"/>
        </w:rPr>
        <w:t>等。</w:t>
      </w:r>
    </w:p>
    <w:p w:rsidR="00C005B7" w:rsidRDefault="008652E9">
      <w:pPr>
        <w:spacing w:line="520" w:lineRule="atLeast"/>
        <w:ind w:firstLineChars="200" w:firstLine="640"/>
        <w:rPr>
          <w:rFonts w:ascii="仿宋_GB2312" w:eastAsia="仿宋_GB2312"/>
          <w:kern w:val="0"/>
          <w:sz w:val="32"/>
          <w:szCs w:val="32"/>
        </w:rPr>
      </w:pPr>
      <w:r>
        <w:rPr>
          <w:rFonts w:ascii="仿宋_GB2312" w:eastAsia="仿宋_GB2312" w:hint="eastAsia"/>
          <w:kern w:val="0"/>
          <w:sz w:val="32"/>
          <w:szCs w:val="32"/>
        </w:rPr>
        <w:t>（二）安全性终点</w:t>
      </w:r>
    </w:p>
    <w:p w:rsidR="00C005B7" w:rsidRDefault="008652E9">
      <w:pPr>
        <w:spacing w:line="520" w:lineRule="atLeast"/>
        <w:ind w:firstLineChars="200" w:firstLine="640"/>
        <w:rPr>
          <w:rFonts w:ascii="仿宋_GB2312" w:eastAsia="仿宋_GB2312"/>
          <w:kern w:val="0"/>
          <w:sz w:val="32"/>
          <w:szCs w:val="32"/>
        </w:rPr>
      </w:pPr>
      <w:r>
        <w:rPr>
          <w:rFonts w:ascii="仿宋_GB2312" w:eastAsia="仿宋_GB2312" w:hint="eastAsia"/>
          <w:kern w:val="0"/>
          <w:sz w:val="32"/>
          <w:szCs w:val="32"/>
        </w:rPr>
        <w:t>包括但不限于术后</w:t>
      </w:r>
      <w:r>
        <w:rPr>
          <w:rFonts w:ascii="仿宋_GB2312" w:eastAsia="仿宋_GB2312"/>
          <w:kern w:val="0"/>
          <w:sz w:val="32"/>
          <w:szCs w:val="32"/>
        </w:rPr>
        <w:t xml:space="preserve"> </w:t>
      </w:r>
      <w:r>
        <w:rPr>
          <w:rFonts w:ascii="Times New Roman" w:eastAsia="仿宋_GB2312" w:hAnsi="Times New Roman" w:cs="Times New Roman" w:hint="eastAsia"/>
          <w:kern w:val="0"/>
          <w:sz w:val="32"/>
          <w:szCs w:val="32"/>
        </w:rPr>
        <w:t>1</w:t>
      </w:r>
      <w:r>
        <w:rPr>
          <w:rFonts w:ascii="Times New Roman" w:eastAsia="仿宋_GB2312" w:hAnsi="Times New Roman" w:cs="Times New Roman" w:hint="eastAsia"/>
          <w:kern w:val="0"/>
          <w:sz w:val="32"/>
          <w:szCs w:val="32"/>
        </w:rPr>
        <w:t>、</w:t>
      </w:r>
      <w:r>
        <w:rPr>
          <w:rFonts w:ascii="Times New Roman" w:eastAsia="仿宋_GB2312" w:hAnsi="Times New Roman" w:cs="Times New Roman" w:hint="eastAsia"/>
          <w:kern w:val="0"/>
          <w:sz w:val="32"/>
          <w:szCs w:val="32"/>
        </w:rPr>
        <w:t>3</w:t>
      </w:r>
      <w:r>
        <w:rPr>
          <w:rFonts w:ascii="Times New Roman" w:eastAsia="仿宋_GB2312" w:hAnsi="Times New Roman" w:cs="Times New Roman" w:hint="eastAsia"/>
          <w:kern w:val="0"/>
          <w:sz w:val="32"/>
          <w:szCs w:val="32"/>
        </w:rPr>
        <w:t>、</w:t>
      </w:r>
      <w:r>
        <w:rPr>
          <w:rFonts w:ascii="Times New Roman" w:eastAsia="仿宋_GB2312" w:hAnsi="Times New Roman" w:cs="Times New Roman" w:hint="eastAsia"/>
          <w:kern w:val="0"/>
          <w:sz w:val="32"/>
          <w:szCs w:val="32"/>
        </w:rPr>
        <w:t>6</w:t>
      </w:r>
      <w:r>
        <w:rPr>
          <w:rFonts w:ascii="Times New Roman" w:eastAsia="仿宋_GB2312" w:hAnsi="Times New Roman" w:cs="Times New Roman" w:hint="eastAsia"/>
          <w:kern w:val="0"/>
          <w:sz w:val="32"/>
          <w:szCs w:val="32"/>
        </w:rPr>
        <w:t>、</w:t>
      </w:r>
      <w:r>
        <w:rPr>
          <w:rFonts w:ascii="Times New Roman" w:eastAsia="仿宋_GB2312" w:hAnsi="Times New Roman" w:cs="Times New Roman" w:hint="eastAsia"/>
          <w:kern w:val="0"/>
          <w:sz w:val="32"/>
          <w:szCs w:val="32"/>
        </w:rPr>
        <w:t>12</w:t>
      </w:r>
      <w:r>
        <w:rPr>
          <w:rFonts w:ascii="仿宋_GB2312" w:eastAsia="仿宋_GB2312"/>
          <w:kern w:val="0"/>
          <w:sz w:val="32"/>
          <w:szCs w:val="32"/>
        </w:rPr>
        <w:t>个月内主要不良事件发</w:t>
      </w:r>
      <w:r>
        <w:rPr>
          <w:rFonts w:ascii="仿宋_GB2312" w:eastAsia="仿宋_GB2312"/>
          <w:kern w:val="0"/>
          <w:sz w:val="32"/>
          <w:szCs w:val="32"/>
        </w:rPr>
        <w:lastRenderedPageBreak/>
        <w:t>生率（死亡或卒中）</w:t>
      </w:r>
      <w:r>
        <w:rPr>
          <w:rFonts w:ascii="仿宋_GB2312" w:eastAsia="仿宋_GB2312" w:hint="eastAsia"/>
          <w:kern w:val="0"/>
          <w:sz w:val="32"/>
          <w:szCs w:val="32"/>
        </w:rPr>
        <w:t>，以及其他不良事件等。</w:t>
      </w:r>
    </w:p>
    <w:p w:rsidR="00C005B7" w:rsidRDefault="008652E9">
      <w:pPr>
        <w:pStyle w:val="1"/>
        <w:spacing w:beforeLines="100" w:before="312" w:afterLines="100" w:after="312" w:line="520" w:lineRule="atLeast"/>
        <w:ind w:firstLineChars="200" w:firstLine="640"/>
        <w:rPr>
          <w:rFonts w:ascii="Times New Roman" w:eastAsia="黑体" w:hAnsi="Times New Roman" w:cs="Times New Roman"/>
          <w:b w:val="0"/>
          <w:sz w:val="32"/>
        </w:rPr>
      </w:pPr>
      <w:r>
        <w:rPr>
          <w:rFonts w:ascii="Times New Roman" w:eastAsia="黑体" w:hAnsi="Times New Roman" w:cs="Times New Roman" w:hint="eastAsia"/>
          <w:b w:val="0"/>
          <w:sz w:val="32"/>
        </w:rPr>
        <w:t>三、</w:t>
      </w:r>
      <w:r>
        <w:rPr>
          <w:rFonts w:ascii="Times New Roman" w:eastAsia="黑体" w:hAnsi="Times New Roman" w:cs="Times New Roman"/>
          <w:b w:val="0"/>
          <w:sz w:val="32"/>
        </w:rPr>
        <w:t>临床试验样本量</w:t>
      </w:r>
    </w:p>
    <w:p w:rsidR="00C005B7" w:rsidRDefault="008652E9">
      <w:pPr>
        <w:overflowPunct w:val="0"/>
        <w:spacing w:line="520" w:lineRule="atLeast"/>
        <w:ind w:firstLineChars="200" w:firstLine="640"/>
        <w:rPr>
          <w:rStyle w:val="FontStyle47"/>
          <w:rFonts w:eastAsia="仿宋_GB2312"/>
          <w:b/>
          <w:bCs/>
          <w:color w:val="000000"/>
          <w:kern w:val="44"/>
          <w:sz w:val="32"/>
          <w:szCs w:val="32"/>
        </w:rPr>
      </w:pPr>
      <w:r>
        <w:rPr>
          <w:rFonts w:eastAsia="仿宋_GB2312"/>
          <w:color w:val="000000"/>
          <w:sz w:val="32"/>
          <w:szCs w:val="32"/>
        </w:rPr>
        <w:t>临床试验样本量的确定应当符合临床试验目的和统计学要求。申请人应提供相应的</w:t>
      </w:r>
      <w:r>
        <w:rPr>
          <w:rStyle w:val="FontStyle47"/>
          <w:rFonts w:eastAsia="仿宋_GB2312"/>
          <w:color w:val="000000"/>
          <w:sz w:val="32"/>
          <w:szCs w:val="32"/>
        </w:rPr>
        <w:t>统计学论证，包括样本量计算的过程、参数及计算公式等，明确所用的统计软件。</w:t>
      </w:r>
      <w:r>
        <w:rPr>
          <w:rStyle w:val="FontStyle47"/>
          <w:rFonts w:eastAsia="仿宋_GB2312" w:hint="eastAsia"/>
          <w:color w:val="000000"/>
          <w:sz w:val="32"/>
          <w:szCs w:val="32"/>
        </w:rPr>
        <w:t>根据目前审评经验通常在</w:t>
      </w:r>
      <w:r>
        <w:rPr>
          <w:rFonts w:ascii="Times New Roman" w:eastAsia="仿宋_GB2312" w:hAnsi="Times New Roman" w:cs="Times New Roman" w:hint="eastAsia"/>
          <w:kern w:val="0"/>
          <w:sz w:val="32"/>
          <w:szCs w:val="32"/>
        </w:rPr>
        <w:t>100</w:t>
      </w:r>
      <w:r>
        <w:rPr>
          <w:rStyle w:val="FontStyle47"/>
          <w:rFonts w:eastAsia="仿宋_GB2312" w:hint="eastAsia"/>
          <w:color w:val="000000"/>
          <w:sz w:val="32"/>
          <w:szCs w:val="32"/>
        </w:rPr>
        <w:t>对的基础上满足统计学要求。考虑产品失访率时，应分析考虑试验失败的具体补救措施及其影响。</w:t>
      </w:r>
    </w:p>
    <w:p w:rsidR="00C005B7" w:rsidRDefault="008652E9">
      <w:pPr>
        <w:pStyle w:val="1"/>
        <w:spacing w:beforeLines="100" w:before="312" w:afterLines="100" w:after="312" w:line="520" w:lineRule="atLeast"/>
        <w:ind w:firstLineChars="200" w:firstLine="640"/>
        <w:rPr>
          <w:rFonts w:ascii="Times New Roman" w:eastAsia="黑体" w:hAnsi="Times New Roman" w:cs="Times New Roman"/>
          <w:b w:val="0"/>
          <w:sz w:val="32"/>
        </w:rPr>
      </w:pPr>
      <w:r>
        <w:rPr>
          <w:rFonts w:ascii="Times New Roman" w:eastAsia="黑体" w:hAnsi="Times New Roman" w:cs="Times New Roman" w:hint="eastAsia"/>
          <w:b w:val="0"/>
          <w:sz w:val="32"/>
        </w:rPr>
        <w:t>四、入排</w:t>
      </w:r>
      <w:r>
        <w:rPr>
          <w:rFonts w:ascii="Times New Roman" w:eastAsia="黑体" w:hAnsi="Times New Roman" w:cs="Times New Roman"/>
          <w:b w:val="0"/>
          <w:sz w:val="32"/>
        </w:rPr>
        <w:t>标准</w:t>
      </w:r>
    </w:p>
    <w:p w:rsidR="00C005B7" w:rsidRDefault="008652E9">
      <w:pPr>
        <w:spacing w:line="520" w:lineRule="atLeast"/>
        <w:ind w:firstLineChars="200" w:firstLine="640"/>
        <w:rPr>
          <w:rFonts w:ascii="黑体" w:eastAsia="黑体" w:hAnsi="黑体"/>
          <w:sz w:val="44"/>
          <w:szCs w:val="44"/>
        </w:rPr>
      </w:pPr>
      <w:r>
        <w:rPr>
          <w:rFonts w:ascii="仿宋_GB2312" w:eastAsia="仿宋_GB2312"/>
          <w:kern w:val="0"/>
          <w:sz w:val="32"/>
          <w:szCs w:val="32"/>
        </w:rPr>
        <w:t>入</w:t>
      </w:r>
      <w:r>
        <w:rPr>
          <w:rFonts w:ascii="仿宋_GB2312" w:eastAsia="仿宋_GB2312" w:hint="eastAsia"/>
          <w:kern w:val="0"/>
          <w:sz w:val="32"/>
          <w:szCs w:val="32"/>
        </w:rPr>
        <w:t>选</w:t>
      </w:r>
      <w:r>
        <w:rPr>
          <w:rFonts w:ascii="仿宋_GB2312" w:eastAsia="仿宋_GB2312"/>
          <w:kern w:val="0"/>
          <w:sz w:val="32"/>
          <w:szCs w:val="32"/>
        </w:rPr>
        <w:t>标准考虑因素包括但不限于</w:t>
      </w:r>
      <w:r>
        <w:rPr>
          <w:rFonts w:ascii="仿宋_GB2312" w:eastAsia="仿宋_GB2312" w:hint="eastAsia"/>
          <w:kern w:val="0"/>
          <w:sz w:val="32"/>
          <w:szCs w:val="32"/>
        </w:rPr>
        <w:t>：临床</w:t>
      </w:r>
      <w:r>
        <w:rPr>
          <w:rFonts w:ascii="仿宋_GB2312" w:eastAsia="仿宋_GB2312"/>
          <w:kern w:val="0"/>
          <w:sz w:val="32"/>
          <w:szCs w:val="32"/>
        </w:rPr>
        <w:t>诊断提示存在</w:t>
      </w:r>
      <w:r>
        <w:rPr>
          <w:rFonts w:ascii="仿宋_GB2312" w:eastAsia="仿宋_GB2312" w:hint="eastAsia"/>
          <w:kern w:val="0"/>
          <w:sz w:val="32"/>
          <w:szCs w:val="32"/>
        </w:rPr>
        <w:t>由于</w:t>
      </w:r>
      <w:r>
        <w:rPr>
          <w:rFonts w:ascii="仿宋_GB2312" w:eastAsia="仿宋_GB2312"/>
          <w:kern w:val="0"/>
          <w:sz w:val="32"/>
          <w:szCs w:val="32"/>
        </w:rPr>
        <w:t>狭窄病变导致血液透析通路功能障碍的患者，具备经皮腔内血管治疗</w:t>
      </w:r>
      <w:r>
        <w:rPr>
          <w:rFonts w:ascii="仿宋_GB2312" w:eastAsia="仿宋_GB2312" w:hint="eastAsia"/>
          <w:kern w:val="0"/>
          <w:sz w:val="32"/>
          <w:szCs w:val="32"/>
        </w:rPr>
        <w:t>的指征</w:t>
      </w:r>
      <w:r>
        <w:rPr>
          <w:rFonts w:ascii="仿宋_GB2312" w:eastAsia="仿宋_GB2312"/>
          <w:kern w:val="0"/>
          <w:sz w:val="32"/>
          <w:szCs w:val="32"/>
        </w:rPr>
        <w:t>，靶病变</w:t>
      </w:r>
      <w:r>
        <w:rPr>
          <w:rFonts w:ascii="仿宋_GB2312" w:eastAsia="仿宋_GB2312" w:hint="eastAsia"/>
          <w:kern w:val="0"/>
          <w:sz w:val="32"/>
          <w:szCs w:val="32"/>
        </w:rPr>
        <w:t>特征、</w:t>
      </w:r>
      <w:r>
        <w:rPr>
          <w:rFonts w:ascii="仿宋_GB2312" w:eastAsia="仿宋_GB2312"/>
          <w:kern w:val="0"/>
          <w:sz w:val="32"/>
          <w:szCs w:val="32"/>
        </w:rPr>
        <w:t>个数</w:t>
      </w:r>
      <w:r>
        <w:rPr>
          <w:rFonts w:ascii="仿宋_GB2312" w:eastAsia="仿宋_GB2312" w:hint="eastAsia"/>
          <w:kern w:val="0"/>
          <w:sz w:val="32"/>
          <w:szCs w:val="32"/>
        </w:rPr>
        <w:t>、</w:t>
      </w:r>
      <w:r>
        <w:rPr>
          <w:rFonts w:ascii="仿宋_GB2312" w:eastAsia="仿宋_GB2312"/>
          <w:kern w:val="0"/>
          <w:sz w:val="32"/>
          <w:szCs w:val="32"/>
        </w:rPr>
        <w:t>长度</w:t>
      </w:r>
      <w:r>
        <w:rPr>
          <w:rFonts w:ascii="仿宋_GB2312" w:eastAsia="仿宋_GB2312" w:hint="eastAsia"/>
          <w:kern w:val="0"/>
          <w:sz w:val="32"/>
          <w:szCs w:val="32"/>
        </w:rPr>
        <w:t>、</w:t>
      </w:r>
      <w:r>
        <w:rPr>
          <w:rFonts w:ascii="仿宋_GB2312" w:eastAsia="仿宋_GB2312"/>
          <w:kern w:val="0"/>
          <w:sz w:val="32"/>
          <w:szCs w:val="32"/>
        </w:rPr>
        <w:t>位置，</w:t>
      </w:r>
      <w:r>
        <w:rPr>
          <w:rFonts w:ascii="仿宋_GB2312" w:eastAsia="仿宋_GB2312" w:hint="eastAsia"/>
          <w:kern w:val="0"/>
          <w:sz w:val="32"/>
          <w:szCs w:val="32"/>
        </w:rPr>
        <w:t>之前</w:t>
      </w:r>
      <w:r>
        <w:rPr>
          <w:rFonts w:ascii="仿宋_GB2312" w:eastAsia="仿宋_GB2312"/>
          <w:kern w:val="0"/>
          <w:sz w:val="32"/>
          <w:szCs w:val="32"/>
        </w:rPr>
        <w:t>进行</w:t>
      </w:r>
      <w:r>
        <w:rPr>
          <w:rFonts w:ascii="仿宋_GB2312" w:eastAsia="仿宋_GB2312" w:hint="eastAsia"/>
          <w:kern w:val="0"/>
          <w:sz w:val="32"/>
          <w:szCs w:val="32"/>
        </w:rPr>
        <w:t>血液透析</w:t>
      </w:r>
      <w:r>
        <w:rPr>
          <w:rFonts w:ascii="仿宋_GB2312" w:eastAsia="仿宋_GB2312"/>
          <w:kern w:val="0"/>
          <w:sz w:val="32"/>
          <w:szCs w:val="32"/>
        </w:rPr>
        <w:t>的通路不能再成功</w:t>
      </w:r>
      <w:r>
        <w:rPr>
          <w:rFonts w:ascii="仿宋_GB2312" w:eastAsia="仿宋_GB2312" w:hint="eastAsia"/>
          <w:kern w:val="0"/>
          <w:sz w:val="32"/>
          <w:szCs w:val="32"/>
        </w:rPr>
        <w:t>使用</w:t>
      </w:r>
      <w:r>
        <w:rPr>
          <w:rFonts w:ascii="仿宋_GB2312" w:eastAsia="仿宋_GB2312"/>
          <w:kern w:val="0"/>
          <w:sz w:val="32"/>
          <w:szCs w:val="32"/>
        </w:rPr>
        <w:t>等。</w:t>
      </w:r>
      <w:r>
        <w:rPr>
          <w:rFonts w:ascii="仿宋_GB2312" w:eastAsia="仿宋_GB2312" w:hint="eastAsia"/>
          <w:kern w:val="0"/>
          <w:sz w:val="32"/>
          <w:szCs w:val="32"/>
        </w:rPr>
        <w:t>排除标准考虑</w:t>
      </w:r>
      <w:r>
        <w:rPr>
          <w:rFonts w:ascii="仿宋_GB2312" w:eastAsia="仿宋_GB2312"/>
          <w:kern w:val="0"/>
          <w:sz w:val="32"/>
          <w:szCs w:val="32"/>
        </w:rPr>
        <w:t>因素包括但不限于</w:t>
      </w:r>
      <w:r>
        <w:rPr>
          <w:rFonts w:ascii="仿宋_GB2312" w:eastAsia="仿宋_GB2312" w:hint="eastAsia"/>
          <w:kern w:val="0"/>
          <w:sz w:val="32"/>
          <w:szCs w:val="32"/>
        </w:rPr>
        <w:t>：</w:t>
      </w:r>
      <w:r>
        <w:rPr>
          <w:rFonts w:ascii="仿宋_GB2312" w:eastAsia="仿宋_GB2312" w:hint="eastAsia"/>
          <w:kern w:val="0"/>
          <w:sz w:val="32"/>
          <w:szCs w:val="32"/>
        </w:rPr>
        <w:t>AVG</w:t>
      </w:r>
      <w:r>
        <w:rPr>
          <w:rFonts w:ascii="仿宋_GB2312" w:eastAsia="仿宋_GB2312" w:hint="eastAsia"/>
          <w:kern w:val="0"/>
          <w:sz w:val="32"/>
          <w:szCs w:val="32"/>
        </w:rPr>
        <w:t>患者，不成熟</w:t>
      </w:r>
      <w:r>
        <w:rPr>
          <w:rFonts w:ascii="仿宋_GB2312" w:eastAsia="仿宋_GB2312"/>
          <w:kern w:val="0"/>
          <w:sz w:val="32"/>
          <w:szCs w:val="32"/>
        </w:rPr>
        <w:t>的</w:t>
      </w:r>
      <w:r>
        <w:rPr>
          <w:rFonts w:ascii="仿宋_GB2312" w:eastAsia="仿宋_GB2312" w:hint="eastAsia"/>
          <w:kern w:val="0"/>
          <w:sz w:val="32"/>
          <w:szCs w:val="32"/>
        </w:rPr>
        <w:t>AVF</w:t>
      </w:r>
      <w:r>
        <w:rPr>
          <w:rFonts w:ascii="仿宋_GB2312" w:eastAsia="仿宋_GB2312" w:hint="eastAsia"/>
          <w:kern w:val="0"/>
          <w:sz w:val="32"/>
          <w:szCs w:val="32"/>
        </w:rPr>
        <w:t>，</w:t>
      </w:r>
      <w:r>
        <w:rPr>
          <w:rFonts w:ascii="仿宋_GB2312" w:eastAsia="仿宋_GB2312" w:hint="eastAsia"/>
          <w:kern w:val="0"/>
          <w:sz w:val="32"/>
          <w:szCs w:val="32"/>
        </w:rPr>
        <w:t>AVF</w:t>
      </w:r>
      <w:r>
        <w:rPr>
          <w:rFonts w:ascii="仿宋_GB2312" w:eastAsia="仿宋_GB2312" w:hint="eastAsia"/>
          <w:kern w:val="0"/>
          <w:sz w:val="32"/>
          <w:szCs w:val="32"/>
        </w:rPr>
        <w:t>植入过</w:t>
      </w:r>
      <w:r>
        <w:rPr>
          <w:rFonts w:ascii="仿宋_GB2312" w:eastAsia="仿宋_GB2312"/>
          <w:kern w:val="0"/>
          <w:sz w:val="32"/>
          <w:szCs w:val="32"/>
        </w:rPr>
        <w:t>支架或病变之前</w:t>
      </w:r>
      <w:r>
        <w:rPr>
          <w:rFonts w:ascii="仿宋_GB2312" w:eastAsia="仿宋_GB2312" w:hint="eastAsia"/>
          <w:kern w:val="0"/>
          <w:sz w:val="32"/>
          <w:szCs w:val="32"/>
        </w:rPr>
        <w:t>一定时间内</w:t>
      </w:r>
      <w:r>
        <w:rPr>
          <w:rFonts w:ascii="仿宋_GB2312" w:eastAsia="仿宋_GB2312"/>
          <w:kern w:val="0"/>
          <w:sz w:val="32"/>
          <w:szCs w:val="32"/>
        </w:rPr>
        <w:t>被</w:t>
      </w:r>
      <w:r>
        <w:rPr>
          <w:rFonts w:ascii="仿宋_GB2312" w:eastAsia="仿宋_GB2312" w:hint="eastAsia"/>
          <w:kern w:val="0"/>
          <w:sz w:val="32"/>
          <w:szCs w:val="32"/>
        </w:rPr>
        <w:t>DEB</w:t>
      </w:r>
      <w:r>
        <w:rPr>
          <w:rFonts w:ascii="仿宋_GB2312" w:eastAsia="仿宋_GB2312" w:hint="eastAsia"/>
          <w:kern w:val="0"/>
          <w:sz w:val="32"/>
          <w:szCs w:val="32"/>
        </w:rPr>
        <w:t>治疗过</w:t>
      </w:r>
      <w:r>
        <w:rPr>
          <w:rFonts w:ascii="仿宋_GB2312" w:eastAsia="仿宋_GB2312"/>
          <w:kern w:val="0"/>
          <w:sz w:val="32"/>
          <w:szCs w:val="32"/>
        </w:rPr>
        <w:t>，靶病变位置，合并免疫性疾病的患者</w:t>
      </w:r>
      <w:r>
        <w:rPr>
          <w:rFonts w:ascii="仿宋_GB2312" w:eastAsia="仿宋_GB2312" w:hint="eastAsia"/>
          <w:kern w:val="0"/>
          <w:sz w:val="32"/>
          <w:szCs w:val="32"/>
        </w:rPr>
        <w:t>等。手术时</w:t>
      </w:r>
      <w:r>
        <w:rPr>
          <w:rFonts w:ascii="仿宋_GB2312" w:eastAsia="仿宋_GB2312"/>
          <w:kern w:val="0"/>
          <w:sz w:val="32"/>
          <w:szCs w:val="32"/>
        </w:rPr>
        <w:t>应进行多普勒超声或血管造影用于确认所有的影响合格标准。</w:t>
      </w:r>
    </w:p>
    <w:sectPr w:rsidR="00C005B7">
      <w:footerReference w:type="default" r:id="rId9"/>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8652E9">
      <w:r>
        <w:separator/>
      </w:r>
    </w:p>
  </w:endnote>
  <w:endnote w:type="continuationSeparator" w:id="0">
    <w:p w:rsidR="00000000" w:rsidRDefault="00865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FZKTJW--GB1-0">
    <w:altName w:val="Segoe Print"/>
    <w:charset w:val="00"/>
    <w:family w:val="roman"/>
    <w:pitch w:val="default"/>
  </w:font>
  <w:font w:name="方正小标宋简体">
    <w:altName w:val="Microsoft YaHei UI"/>
    <w:charset w:val="86"/>
    <w:family w:val="script"/>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842707"/>
    </w:sdtPr>
    <w:sdtEndPr/>
    <w:sdtContent>
      <w:p w:rsidR="00C005B7" w:rsidRDefault="008652E9">
        <w:pPr>
          <w:pStyle w:val="a9"/>
          <w:jc w:val="center"/>
        </w:pPr>
        <w:r>
          <w:fldChar w:fldCharType="begin"/>
        </w:r>
        <w:r>
          <w:instrText>PAGE   \* MERGEFORMAT</w:instrText>
        </w:r>
        <w:r>
          <w:fldChar w:fldCharType="separate"/>
        </w:r>
        <w:r w:rsidR="00D51768" w:rsidRPr="00D51768">
          <w:rPr>
            <w:noProof/>
            <w:lang w:val="zh-CN"/>
          </w:rPr>
          <w:t>12</w:t>
        </w:r>
        <w:r>
          <w:fldChar w:fldCharType="end"/>
        </w:r>
      </w:p>
    </w:sdtContent>
  </w:sdt>
  <w:p w:rsidR="00C005B7" w:rsidRDefault="00C005B7">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8652E9">
      <w:r>
        <w:separator/>
      </w:r>
    </w:p>
  </w:footnote>
  <w:footnote w:type="continuationSeparator" w:id="0">
    <w:p w:rsidR="00000000" w:rsidRDefault="008652E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8C7A35"/>
    <w:multiLevelType w:val="multilevel"/>
    <w:tmpl w:val="7F8C7A35"/>
    <w:lvl w:ilvl="0">
      <w:start w:val="1"/>
      <w:numFmt w:val="decimal"/>
      <w:lvlText w:val="[%1]"/>
      <w:lvlJc w:val="left"/>
      <w:pPr>
        <w:ind w:left="1060" w:hanging="4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AwOTY0M2RkNjUyYTEwNzlkYTUzOWM4NTVkOWRhYzYifQ=="/>
  </w:docVars>
  <w:rsids>
    <w:rsidRoot w:val="00B2159E"/>
    <w:rsid w:val="0000287D"/>
    <w:rsid w:val="000036F8"/>
    <w:rsid w:val="00016C5D"/>
    <w:rsid w:val="00033137"/>
    <w:rsid w:val="00043567"/>
    <w:rsid w:val="00055F3D"/>
    <w:rsid w:val="00065308"/>
    <w:rsid w:val="00074527"/>
    <w:rsid w:val="00087155"/>
    <w:rsid w:val="00096F05"/>
    <w:rsid w:val="000A4BEE"/>
    <w:rsid w:val="000A5B40"/>
    <w:rsid w:val="000D38FC"/>
    <w:rsid w:val="000E6E5D"/>
    <w:rsid w:val="001021A4"/>
    <w:rsid w:val="00104C2B"/>
    <w:rsid w:val="00122ABF"/>
    <w:rsid w:val="00141FAA"/>
    <w:rsid w:val="00174425"/>
    <w:rsid w:val="00185E9E"/>
    <w:rsid w:val="00190113"/>
    <w:rsid w:val="001922C5"/>
    <w:rsid w:val="00193E33"/>
    <w:rsid w:val="001C73CE"/>
    <w:rsid w:val="001D0078"/>
    <w:rsid w:val="001D24AA"/>
    <w:rsid w:val="0021125B"/>
    <w:rsid w:val="00235E87"/>
    <w:rsid w:val="00246D0A"/>
    <w:rsid w:val="00281894"/>
    <w:rsid w:val="00292F55"/>
    <w:rsid w:val="002B16B4"/>
    <w:rsid w:val="002C657E"/>
    <w:rsid w:val="0033497D"/>
    <w:rsid w:val="003418D1"/>
    <w:rsid w:val="00373A86"/>
    <w:rsid w:val="00386049"/>
    <w:rsid w:val="003D50B2"/>
    <w:rsid w:val="003E4034"/>
    <w:rsid w:val="00405CEB"/>
    <w:rsid w:val="00406DDA"/>
    <w:rsid w:val="004178BE"/>
    <w:rsid w:val="0044034B"/>
    <w:rsid w:val="00446F92"/>
    <w:rsid w:val="00485349"/>
    <w:rsid w:val="004B5078"/>
    <w:rsid w:val="004C2F90"/>
    <w:rsid w:val="004D10FC"/>
    <w:rsid w:val="004E23EB"/>
    <w:rsid w:val="004E33E6"/>
    <w:rsid w:val="004E7A27"/>
    <w:rsid w:val="004F7DF4"/>
    <w:rsid w:val="0052231E"/>
    <w:rsid w:val="00546341"/>
    <w:rsid w:val="00564745"/>
    <w:rsid w:val="00564805"/>
    <w:rsid w:val="0057376C"/>
    <w:rsid w:val="00574028"/>
    <w:rsid w:val="00581E48"/>
    <w:rsid w:val="005853F8"/>
    <w:rsid w:val="00595DC4"/>
    <w:rsid w:val="005A1005"/>
    <w:rsid w:val="005A6762"/>
    <w:rsid w:val="005C42F3"/>
    <w:rsid w:val="005D0DE6"/>
    <w:rsid w:val="005D21D1"/>
    <w:rsid w:val="005F26BA"/>
    <w:rsid w:val="006059B5"/>
    <w:rsid w:val="00613605"/>
    <w:rsid w:val="006456F0"/>
    <w:rsid w:val="00646D7D"/>
    <w:rsid w:val="006522C4"/>
    <w:rsid w:val="0066769D"/>
    <w:rsid w:val="0067309D"/>
    <w:rsid w:val="006811D6"/>
    <w:rsid w:val="006B5C2E"/>
    <w:rsid w:val="006C1C09"/>
    <w:rsid w:val="006D3FDB"/>
    <w:rsid w:val="006D4EED"/>
    <w:rsid w:val="006D757F"/>
    <w:rsid w:val="007238B8"/>
    <w:rsid w:val="0072531C"/>
    <w:rsid w:val="00733796"/>
    <w:rsid w:val="007368C2"/>
    <w:rsid w:val="007374B9"/>
    <w:rsid w:val="007479C5"/>
    <w:rsid w:val="00750992"/>
    <w:rsid w:val="00753824"/>
    <w:rsid w:val="007574EA"/>
    <w:rsid w:val="007824FD"/>
    <w:rsid w:val="007912B0"/>
    <w:rsid w:val="007A21BB"/>
    <w:rsid w:val="007B7264"/>
    <w:rsid w:val="007C4ABD"/>
    <w:rsid w:val="007C77AB"/>
    <w:rsid w:val="007D0BA8"/>
    <w:rsid w:val="007E2C71"/>
    <w:rsid w:val="007F42BF"/>
    <w:rsid w:val="007F66BC"/>
    <w:rsid w:val="007F6E22"/>
    <w:rsid w:val="00800B48"/>
    <w:rsid w:val="00817908"/>
    <w:rsid w:val="0085285A"/>
    <w:rsid w:val="00856A2D"/>
    <w:rsid w:val="00856E2C"/>
    <w:rsid w:val="008652E9"/>
    <w:rsid w:val="00886271"/>
    <w:rsid w:val="00886C23"/>
    <w:rsid w:val="008A2253"/>
    <w:rsid w:val="008B2688"/>
    <w:rsid w:val="008B73C1"/>
    <w:rsid w:val="008B7764"/>
    <w:rsid w:val="008E2697"/>
    <w:rsid w:val="008E2E2B"/>
    <w:rsid w:val="008E36CF"/>
    <w:rsid w:val="008F0498"/>
    <w:rsid w:val="00920A2C"/>
    <w:rsid w:val="009306B5"/>
    <w:rsid w:val="009724DC"/>
    <w:rsid w:val="009F6837"/>
    <w:rsid w:val="00A04157"/>
    <w:rsid w:val="00A138B8"/>
    <w:rsid w:val="00A4796F"/>
    <w:rsid w:val="00A60785"/>
    <w:rsid w:val="00A6516F"/>
    <w:rsid w:val="00A91F01"/>
    <w:rsid w:val="00AC4C18"/>
    <w:rsid w:val="00AD388C"/>
    <w:rsid w:val="00B01265"/>
    <w:rsid w:val="00B07BB9"/>
    <w:rsid w:val="00B2159E"/>
    <w:rsid w:val="00B35960"/>
    <w:rsid w:val="00B51C67"/>
    <w:rsid w:val="00B60C45"/>
    <w:rsid w:val="00B873D9"/>
    <w:rsid w:val="00BA132A"/>
    <w:rsid w:val="00BA78EE"/>
    <w:rsid w:val="00BC0D92"/>
    <w:rsid w:val="00BC7280"/>
    <w:rsid w:val="00BD2253"/>
    <w:rsid w:val="00BD478A"/>
    <w:rsid w:val="00C005B7"/>
    <w:rsid w:val="00C07802"/>
    <w:rsid w:val="00C1667D"/>
    <w:rsid w:val="00C20784"/>
    <w:rsid w:val="00C350A3"/>
    <w:rsid w:val="00CA6ED7"/>
    <w:rsid w:val="00CB6ED1"/>
    <w:rsid w:val="00CC0888"/>
    <w:rsid w:val="00D20FC5"/>
    <w:rsid w:val="00D35E64"/>
    <w:rsid w:val="00D51768"/>
    <w:rsid w:val="00D805D7"/>
    <w:rsid w:val="00D825C0"/>
    <w:rsid w:val="00D8462C"/>
    <w:rsid w:val="00DB3CD1"/>
    <w:rsid w:val="00DB5C42"/>
    <w:rsid w:val="00DC3082"/>
    <w:rsid w:val="00DE5BA0"/>
    <w:rsid w:val="00DF216D"/>
    <w:rsid w:val="00E3118B"/>
    <w:rsid w:val="00E35481"/>
    <w:rsid w:val="00E36043"/>
    <w:rsid w:val="00E54D64"/>
    <w:rsid w:val="00E62285"/>
    <w:rsid w:val="00E828BD"/>
    <w:rsid w:val="00ED6605"/>
    <w:rsid w:val="00EE7A22"/>
    <w:rsid w:val="00F02CD1"/>
    <w:rsid w:val="00F1461B"/>
    <w:rsid w:val="00F20343"/>
    <w:rsid w:val="00F430F5"/>
    <w:rsid w:val="00F47B31"/>
    <w:rsid w:val="00F52588"/>
    <w:rsid w:val="00F7194F"/>
    <w:rsid w:val="00F7569B"/>
    <w:rsid w:val="00FA6A3E"/>
    <w:rsid w:val="00FB2D76"/>
    <w:rsid w:val="00FC1EF3"/>
    <w:rsid w:val="036D6936"/>
    <w:rsid w:val="0A2668CB"/>
    <w:rsid w:val="152D239E"/>
    <w:rsid w:val="1667539D"/>
    <w:rsid w:val="1FD32E5C"/>
    <w:rsid w:val="20F644A4"/>
    <w:rsid w:val="32DF14A3"/>
    <w:rsid w:val="34963CCB"/>
    <w:rsid w:val="3EE11CA2"/>
    <w:rsid w:val="414D717A"/>
    <w:rsid w:val="500C5284"/>
    <w:rsid w:val="552746CC"/>
    <w:rsid w:val="55C20305"/>
    <w:rsid w:val="5B067F61"/>
    <w:rsid w:val="72F42CDD"/>
    <w:rsid w:val="777F175A"/>
    <w:rsid w:val="7E414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298B2"/>
  <w15:docId w15:val="{85085801-DFF1-486A-90C6-A081A1E5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pPr>
      <w:widowControl w:val="0"/>
      <w:jc w:val="both"/>
    </w:pPr>
    <w:rPr>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line="360" w:lineRule="auto"/>
      <w:ind w:firstLineChars="200" w:firstLine="200"/>
      <w:outlineLvl w:val="1"/>
    </w:pPr>
    <w:rPr>
      <w:rFonts w:asciiTheme="majorHAnsi" w:eastAsia="黑体"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rPr>
      <w:rFonts w:ascii="Times New Roman" w:eastAsia="宋体" w:hAnsi="Times New Roman" w:cs="Times New Roman"/>
      <w:szCs w:val="24"/>
    </w:rPr>
  </w:style>
  <w:style w:type="paragraph" w:styleId="a5">
    <w:name w:val="Plain Text"/>
    <w:basedOn w:val="a"/>
    <w:link w:val="a6"/>
    <w:unhideWhenUsed/>
    <w:qFormat/>
    <w:rPr>
      <w:rFonts w:ascii="宋体" w:eastAsia="宋体" w:hAnsi="Courier New" w:cs="Courier New"/>
      <w:szCs w:val="21"/>
    </w:rPr>
  </w:style>
  <w:style w:type="paragraph" w:styleId="a7">
    <w:name w:val="Balloon Text"/>
    <w:basedOn w:val="a"/>
    <w:link w:val="a8"/>
    <w:autoRedefine/>
    <w:uiPriority w:val="99"/>
    <w:semiHidden/>
    <w:unhideWhenUsed/>
    <w:qFormat/>
    <w:rPr>
      <w:sz w:val="18"/>
      <w:szCs w:val="18"/>
    </w:rPr>
  </w:style>
  <w:style w:type="paragraph" w:styleId="a9">
    <w:name w:val="footer"/>
    <w:basedOn w:val="a"/>
    <w:link w:val="aa"/>
    <w:autoRedefine/>
    <w:uiPriority w:val="99"/>
    <w:unhideWhenUsed/>
    <w:qFormat/>
    <w:pPr>
      <w:tabs>
        <w:tab w:val="center" w:pos="4153"/>
        <w:tab w:val="right" w:pos="8306"/>
      </w:tabs>
      <w:snapToGrid w:val="0"/>
      <w:jc w:val="left"/>
    </w:pPr>
    <w:rPr>
      <w:sz w:val="18"/>
      <w:szCs w:val="18"/>
    </w:rPr>
  </w:style>
  <w:style w:type="paragraph" w:styleId="ab">
    <w:name w:val="header"/>
    <w:basedOn w:val="a"/>
    <w:link w:val="ac"/>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annotation subject"/>
    <w:basedOn w:val="a3"/>
    <w:next w:val="a3"/>
    <w:link w:val="ae"/>
    <w:autoRedefine/>
    <w:uiPriority w:val="99"/>
    <w:semiHidden/>
    <w:unhideWhenUsed/>
    <w:qFormat/>
    <w:rPr>
      <w:rFonts w:asciiTheme="minorHAnsi" w:eastAsiaTheme="minorEastAsia" w:hAnsiTheme="minorHAnsi" w:cstheme="minorBidi"/>
      <w:b/>
      <w:bCs/>
      <w:szCs w:val="22"/>
    </w:rPr>
  </w:style>
  <w:style w:type="character" w:styleId="af">
    <w:name w:val="line number"/>
    <w:basedOn w:val="a0"/>
    <w:autoRedefine/>
    <w:uiPriority w:val="99"/>
    <w:semiHidden/>
    <w:unhideWhenUsed/>
    <w:qFormat/>
  </w:style>
  <w:style w:type="character" w:styleId="af0">
    <w:name w:val="annotation reference"/>
    <w:basedOn w:val="a0"/>
    <w:autoRedefine/>
    <w:uiPriority w:val="99"/>
    <w:unhideWhenUsed/>
    <w:qFormat/>
    <w:rPr>
      <w:sz w:val="21"/>
      <w:szCs w:val="21"/>
    </w:rPr>
  </w:style>
  <w:style w:type="character" w:customStyle="1" w:styleId="ac">
    <w:name w:val="页眉 字符"/>
    <w:basedOn w:val="a0"/>
    <w:link w:val="ab"/>
    <w:autoRedefine/>
    <w:uiPriority w:val="99"/>
    <w:qFormat/>
    <w:rPr>
      <w:sz w:val="18"/>
      <w:szCs w:val="18"/>
    </w:rPr>
  </w:style>
  <w:style w:type="character" w:customStyle="1" w:styleId="aa">
    <w:name w:val="页脚 字符"/>
    <w:basedOn w:val="a0"/>
    <w:link w:val="a9"/>
    <w:autoRedefine/>
    <w:uiPriority w:val="99"/>
    <w:qFormat/>
    <w:rPr>
      <w:sz w:val="18"/>
      <w:szCs w:val="18"/>
    </w:rPr>
  </w:style>
  <w:style w:type="character" w:customStyle="1" w:styleId="20">
    <w:name w:val="标题 2 字符"/>
    <w:basedOn w:val="a0"/>
    <w:link w:val="2"/>
    <w:autoRedefine/>
    <w:uiPriority w:val="9"/>
    <w:qFormat/>
    <w:rPr>
      <w:rFonts w:asciiTheme="majorHAnsi" w:eastAsia="黑体" w:hAnsiTheme="majorHAnsi" w:cstheme="majorBidi"/>
      <w:bCs/>
      <w:sz w:val="32"/>
      <w:szCs w:val="32"/>
    </w:rPr>
  </w:style>
  <w:style w:type="paragraph" w:customStyle="1" w:styleId="Default">
    <w:name w:val="Default"/>
    <w:autoRedefine/>
    <w:qFormat/>
    <w:pPr>
      <w:widowControl w:val="0"/>
      <w:autoSpaceDE w:val="0"/>
      <w:autoSpaceDN w:val="0"/>
      <w:adjustRightInd w:val="0"/>
    </w:pPr>
    <w:rPr>
      <w:rFonts w:ascii="Times New Roman" w:eastAsia="宋体" w:hAnsi="Times New Roman" w:cs="Times New Roman"/>
      <w:color w:val="000000"/>
      <w:sz w:val="24"/>
      <w:szCs w:val="24"/>
    </w:rPr>
  </w:style>
  <w:style w:type="character" w:customStyle="1" w:styleId="shorttext">
    <w:name w:val="short_text"/>
    <w:autoRedefine/>
    <w:qFormat/>
  </w:style>
  <w:style w:type="character" w:customStyle="1" w:styleId="FontStyle47">
    <w:name w:val="Font Style47"/>
    <w:autoRedefine/>
    <w:qFormat/>
    <w:rPr>
      <w:rFonts w:ascii="Times New Roman" w:hAnsi="Times New Roman" w:cs="Times New Roman"/>
      <w:sz w:val="22"/>
      <w:szCs w:val="22"/>
    </w:rPr>
  </w:style>
  <w:style w:type="character" w:customStyle="1" w:styleId="a8">
    <w:name w:val="批注框文本 字符"/>
    <w:basedOn w:val="a0"/>
    <w:link w:val="a7"/>
    <w:autoRedefine/>
    <w:uiPriority w:val="99"/>
    <w:semiHidden/>
    <w:qFormat/>
    <w:rPr>
      <w:sz w:val="18"/>
      <w:szCs w:val="18"/>
    </w:rPr>
  </w:style>
  <w:style w:type="character" w:customStyle="1" w:styleId="a4">
    <w:name w:val="批注文字 字符"/>
    <w:basedOn w:val="a0"/>
    <w:link w:val="a3"/>
    <w:autoRedefine/>
    <w:semiHidden/>
    <w:qFormat/>
    <w:rPr>
      <w:rFonts w:ascii="Times New Roman" w:eastAsia="宋体" w:hAnsi="Times New Roman" w:cs="Times New Roman"/>
      <w:szCs w:val="24"/>
    </w:rPr>
  </w:style>
  <w:style w:type="character" w:customStyle="1" w:styleId="a6">
    <w:name w:val="纯文本 字符"/>
    <w:basedOn w:val="a0"/>
    <w:link w:val="a5"/>
    <w:autoRedefine/>
    <w:qFormat/>
    <w:rPr>
      <w:rFonts w:ascii="宋体" w:eastAsia="宋体" w:hAnsi="Courier New" w:cs="Courier New"/>
      <w:szCs w:val="21"/>
    </w:rPr>
  </w:style>
  <w:style w:type="paragraph" w:styleId="af1">
    <w:name w:val="List Paragraph"/>
    <w:basedOn w:val="a"/>
    <w:autoRedefine/>
    <w:uiPriority w:val="34"/>
    <w:qFormat/>
    <w:pPr>
      <w:ind w:firstLineChars="200" w:firstLine="420"/>
    </w:pPr>
  </w:style>
  <w:style w:type="character" w:customStyle="1" w:styleId="ae">
    <w:name w:val="批注主题 字符"/>
    <w:basedOn w:val="a4"/>
    <w:link w:val="ad"/>
    <w:autoRedefine/>
    <w:uiPriority w:val="99"/>
    <w:semiHidden/>
    <w:qFormat/>
    <w:rPr>
      <w:rFonts w:ascii="Times New Roman" w:eastAsia="宋体" w:hAnsi="Times New Roman" w:cs="Times New Roman"/>
      <w:b/>
      <w:bCs/>
      <w:szCs w:val="24"/>
    </w:rPr>
  </w:style>
  <w:style w:type="character" w:customStyle="1" w:styleId="10">
    <w:name w:val="标题 1 字符"/>
    <w:basedOn w:val="a0"/>
    <w:link w:val="1"/>
    <w:autoRedefine/>
    <w:uiPriority w:val="9"/>
    <w:qFormat/>
    <w:rPr>
      <w:b/>
      <w:bCs/>
      <w:kern w:val="44"/>
      <w:sz w:val="44"/>
      <w:szCs w:val="44"/>
    </w:rPr>
  </w:style>
  <w:style w:type="character" w:customStyle="1" w:styleId="fontstyle01">
    <w:name w:val="fontstyle01"/>
    <w:basedOn w:val="a0"/>
    <w:autoRedefine/>
    <w:qFormat/>
    <w:rPr>
      <w:rFonts w:ascii="FZKTJW--GB1-0" w:hAnsi="FZKTJW--GB1-0" w:hint="default"/>
      <w:color w:val="2420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file:///C:\Users\lenovo\Desktop\&#38468;&#20214;1%20&#19979;&#32930;&#21160;&#33033;&#30828;&#21270;&#38381;&#22622;&#30151;&#35786;&#27835;&#25351;&#21335;_.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E1C4E-50EF-40EB-9AE8-EBCBC92D4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777</Words>
  <Characters>4429</Characters>
  <Application>Microsoft Office Word</Application>
  <DocSecurity>0</DocSecurity>
  <Lines>36</Lines>
  <Paragraphs>10</Paragraphs>
  <ScaleCrop>false</ScaleCrop>
  <Company>神州网信技术有限公司</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王悦</dc:creator>
  <cp:lastModifiedBy>lh</cp:lastModifiedBy>
  <cp:revision>5</cp:revision>
  <dcterms:created xsi:type="dcterms:W3CDTF">2024-01-15T10:11:00Z</dcterms:created>
  <dcterms:modified xsi:type="dcterms:W3CDTF">2024-01-15T10:22:00Z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498634B3BB1B4579B3A5A0E5D42F51B8_13</vt:lpwstr>
  </property>
</Properties>
</file>