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22" w:rsidRPr="00886022" w:rsidRDefault="00886022" w:rsidP="00886022">
      <w:pPr>
        <w:spacing w:line="560" w:lineRule="exact"/>
        <w:jc w:val="left"/>
        <w:rPr>
          <w:rFonts w:ascii="黑体" w:eastAsia="黑体" w:hAnsi="黑体"/>
          <w:szCs w:val="32"/>
        </w:rPr>
      </w:pPr>
      <w:bookmarkStart w:id="0" w:name="zhengwen"/>
      <w:r w:rsidRPr="00886022">
        <w:rPr>
          <w:rFonts w:ascii="黑体" w:eastAsia="黑体" w:hAnsi="黑体" w:hint="eastAsia"/>
          <w:szCs w:val="32"/>
        </w:rPr>
        <w:t>附件</w:t>
      </w:r>
    </w:p>
    <w:p w:rsidR="00D00DC6" w:rsidRDefault="00CA5178">
      <w:pPr>
        <w:spacing w:line="560" w:lineRule="exact"/>
        <w:jc w:val="center"/>
        <w:rPr>
          <w:rFonts w:eastAsia="方正小标宋简体"/>
          <w:sz w:val="44"/>
          <w:szCs w:val="44"/>
        </w:rPr>
      </w:pPr>
      <w:r>
        <w:rPr>
          <w:rFonts w:eastAsia="方正小标宋简体" w:hint="eastAsia"/>
          <w:sz w:val="44"/>
          <w:szCs w:val="44"/>
        </w:rPr>
        <w:t>猴痘</w:t>
      </w:r>
      <w:r>
        <w:rPr>
          <w:rFonts w:eastAsia="方正小标宋简体"/>
          <w:sz w:val="44"/>
          <w:szCs w:val="44"/>
        </w:rPr>
        <w:t>病毒核酸检测试剂注册审查指导原则</w:t>
      </w:r>
    </w:p>
    <w:p w:rsidR="00D00DC6" w:rsidRDefault="00D00DC6">
      <w:pPr>
        <w:spacing w:line="520" w:lineRule="exact"/>
        <w:jc w:val="center"/>
        <w:rPr>
          <w:rFonts w:eastAsia="方正小标宋简体"/>
          <w:szCs w:val="32"/>
        </w:rPr>
      </w:pPr>
    </w:p>
    <w:bookmarkEnd w:id="0"/>
    <w:p w:rsidR="00D00DC6" w:rsidRDefault="00CA5178">
      <w:pPr>
        <w:snapToGrid w:val="0"/>
        <w:spacing w:line="520" w:lineRule="exact"/>
        <w:ind w:firstLineChars="200" w:firstLine="640"/>
        <w:rPr>
          <w:rFonts w:eastAsia="仿宋_GB2312"/>
          <w:szCs w:val="32"/>
        </w:rPr>
      </w:pPr>
      <w:r>
        <w:rPr>
          <w:rFonts w:eastAsia="仿宋_GB2312"/>
          <w:szCs w:val="32"/>
        </w:rPr>
        <w:t>本指导原则旨在指导注册申请人对</w:t>
      </w:r>
      <w:r>
        <w:rPr>
          <w:rFonts w:eastAsia="仿宋_GB2312" w:hint="eastAsia"/>
          <w:szCs w:val="32"/>
        </w:rPr>
        <w:t>猴痘</w:t>
      </w:r>
      <w:r>
        <w:rPr>
          <w:rFonts w:eastAsia="仿宋_GB2312"/>
          <w:szCs w:val="32"/>
        </w:rPr>
        <w:t>病毒核酸检测试剂注册申报资料的准备及撰写，同时也为技术审评部门提供参考。</w:t>
      </w:r>
    </w:p>
    <w:p w:rsidR="00D00DC6" w:rsidRDefault="00CA5178">
      <w:pPr>
        <w:snapToGrid w:val="0"/>
        <w:spacing w:line="520" w:lineRule="exact"/>
        <w:ind w:firstLineChars="200" w:firstLine="640"/>
        <w:rPr>
          <w:rFonts w:eastAsia="仿宋_GB2312"/>
          <w:szCs w:val="32"/>
        </w:rPr>
      </w:pPr>
      <w:r>
        <w:rPr>
          <w:rFonts w:eastAsia="仿宋_GB2312"/>
          <w:szCs w:val="32"/>
        </w:rPr>
        <w:t>本指导原则是对</w:t>
      </w:r>
      <w:r>
        <w:rPr>
          <w:rFonts w:eastAsia="仿宋_GB2312" w:hint="eastAsia"/>
          <w:szCs w:val="32"/>
        </w:rPr>
        <w:t>猴痘</w:t>
      </w:r>
      <w:r>
        <w:rPr>
          <w:rFonts w:eastAsia="仿宋_GB2312"/>
          <w:szCs w:val="32"/>
        </w:rPr>
        <w:t>病毒核酸检测试剂的一般要求，申请人应依据产品的具体特性确定其中内容是否适用。若不适用，需具体阐述理由及相应的科学依据，并依据产品的具体特性对注册申报资料的内容进行充实和细化。</w:t>
      </w:r>
    </w:p>
    <w:p w:rsidR="00D00DC6" w:rsidRDefault="00CA5178">
      <w:pPr>
        <w:snapToGrid w:val="0"/>
        <w:spacing w:line="520" w:lineRule="exact"/>
        <w:ind w:firstLineChars="200" w:firstLine="640"/>
        <w:rPr>
          <w:rFonts w:eastAsia="仿宋_GB2312"/>
          <w:szCs w:val="32"/>
        </w:rPr>
      </w:pPr>
      <w:r>
        <w:rPr>
          <w:rFonts w:eastAsia="仿宋_GB2312"/>
          <w:szCs w:val="32"/>
        </w:rPr>
        <w:t>本指导原则是</w:t>
      </w:r>
      <w:proofErr w:type="gramStart"/>
      <w:r>
        <w:rPr>
          <w:rFonts w:eastAsia="仿宋_GB2312"/>
          <w:szCs w:val="32"/>
        </w:rPr>
        <w:t>供注册</w:t>
      </w:r>
      <w:proofErr w:type="gramEnd"/>
      <w:r>
        <w:rPr>
          <w:rFonts w:eastAsia="仿宋_GB2312"/>
          <w:szCs w:val="32"/>
        </w:rPr>
        <w:t>申请人和技术审评人员使用的指导性文件，但不包括</w:t>
      </w:r>
      <w:proofErr w:type="gramStart"/>
      <w:r>
        <w:rPr>
          <w:rFonts w:eastAsia="仿宋_GB2312"/>
          <w:szCs w:val="32"/>
        </w:rPr>
        <w:t>审评审批</w:t>
      </w:r>
      <w:proofErr w:type="gramEnd"/>
      <w:r>
        <w:rPr>
          <w:rFonts w:eastAsia="仿宋_GB2312"/>
          <w:szCs w:val="32"/>
        </w:rPr>
        <w:t>所涉及的行政事项，亦不作为法规强制执行，应在遵循相关法规的前提下使用本指导原则。如果有能够满足相关法规要求的其他方法，也可以采用，但是需要提供详细的研究资料和验证资料。</w:t>
      </w:r>
    </w:p>
    <w:p w:rsidR="00D00DC6" w:rsidRDefault="00CA5178">
      <w:pPr>
        <w:snapToGrid w:val="0"/>
        <w:spacing w:line="520" w:lineRule="exact"/>
        <w:ind w:firstLineChars="200" w:firstLine="640"/>
        <w:rPr>
          <w:rFonts w:eastAsia="仿宋_GB2312"/>
          <w:szCs w:val="32"/>
        </w:rPr>
      </w:pPr>
      <w:r>
        <w:rPr>
          <w:rFonts w:eastAsia="仿宋_GB2312"/>
          <w:szCs w:val="32"/>
        </w:rPr>
        <w:t>本指导原则是在现行法规和标准体系以及当前认知水平下制定，随着法规和标准的不断完善，以及科学技术的不断发展，相关内容也将适时进行调整。</w:t>
      </w:r>
    </w:p>
    <w:p w:rsidR="00D00DC6" w:rsidRDefault="00CA5178">
      <w:pPr>
        <w:snapToGrid w:val="0"/>
        <w:spacing w:line="520" w:lineRule="exact"/>
        <w:ind w:rightChars="-32" w:right="-102" w:firstLineChars="200" w:firstLine="640"/>
        <w:rPr>
          <w:rFonts w:eastAsia="黑体"/>
          <w:szCs w:val="32"/>
        </w:rPr>
      </w:pPr>
      <w:r>
        <w:rPr>
          <w:rFonts w:eastAsia="黑体"/>
          <w:szCs w:val="32"/>
        </w:rPr>
        <w:t>一、适用范围</w:t>
      </w:r>
    </w:p>
    <w:p w:rsidR="00D00DC6" w:rsidRDefault="00CA5178">
      <w:pPr>
        <w:snapToGrid w:val="0"/>
        <w:spacing w:line="520" w:lineRule="exact"/>
        <w:ind w:firstLineChars="200" w:firstLine="640"/>
        <w:rPr>
          <w:rFonts w:eastAsia="仿宋_GB2312"/>
          <w:szCs w:val="32"/>
        </w:rPr>
      </w:pPr>
      <w:r>
        <w:rPr>
          <w:rFonts w:eastAsia="仿宋_GB2312"/>
          <w:szCs w:val="32"/>
        </w:rPr>
        <w:t>本指导原则适用于采用实时荧光</w:t>
      </w:r>
      <w:r>
        <w:rPr>
          <w:rFonts w:eastAsia="仿宋_GB2312"/>
          <w:szCs w:val="32"/>
        </w:rPr>
        <w:t>PCR</w:t>
      </w:r>
      <w:r>
        <w:rPr>
          <w:rFonts w:eastAsia="仿宋_GB2312"/>
          <w:szCs w:val="32"/>
        </w:rPr>
        <w:t>法，对皮肤病变</w:t>
      </w:r>
      <w:r>
        <w:rPr>
          <w:rFonts w:eastAsia="仿宋_GB2312" w:hint="eastAsia"/>
          <w:szCs w:val="32"/>
        </w:rPr>
        <w:t>样</w:t>
      </w:r>
      <w:r>
        <w:rPr>
          <w:rFonts w:eastAsia="仿宋_GB2312"/>
          <w:szCs w:val="32"/>
        </w:rPr>
        <w:t>本（包括</w:t>
      </w:r>
      <w:r>
        <w:rPr>
          <w:rFonts w:eastAsia="仿宋_GB2312" w:hint="eastAsia"/>
          <w:szCs w:val="32"/>
        </w:rPr>
        <w:t>皮疹表面和</w:t>
      </w:r>
      <w:r>
        <w:rPr>
          <w:rFonts w:eastAsia="仿宋_GB2312" w:hint="eastAsia"/>
          <w:szCs w:val="32"/>
        </w:rPr>
        <w:t>/</w:t>
      </w:r>
      <w:r>
        <w:rPr>
          <w:rFonts w:eastAsia="仿宋_GB2312" w:hint="eastAsia"/>
          <w:szCs w:val="32"/>
        </w:rPr>
        <w:t>或渗出物的拭子；痘疱液；痘痂或痘疱皮肤黏膜样本</w:t>
      </w:r>
      <w:r>
        <w:rPr>
          <w:rFonts w:eastAsia="仿宋_GB2312"/>
          <w:szCs w:val="32"/>
        </w:rPr>
        <w:t>等）、咽拭子、</w:t>
      </w:r>
      <w:r>
        <w:rPr>
          <w:rFonts w:eastAsia="仿宋_GB2312" w:hint="eastAsia"/>
          <w:szCs w:val="32"/>
        </w:rPr>
        <w:t>血液</w:t>
      </w:r>
      <w:r>
        <w:rPr>
          <w:rFonts w:eastAsia="仿宋_GB2312"/>
          <w:szCs w:val="32"/>
        </w:rPr>
        <w:t>等样本中的</w:t>
      </w:r>
      <w:r>
        <w:rPr>
          <w:rFonts w:eastAsia="仿宋_GB2312" w:hint="eastAsia"/>
          <w:szCs w:val="32"/>
        </w:rPr>
        <w:t>猴痘</w:t>
      </w:r>
      <w:r>
        <w:rPr>
          <w:rFonts w:eastAsia="仿宋_GB2312"/>
          <w:szCs w:val="32"/>
        </w:rPr>
        <w:t>病毒核酸进行体外定性检测</w:t>
      </w:r>
      <w:r>
        <w:rPr>
          <w:rFonts w:eastAsia="仿宋_GB2312" w:hint="eastAsia"/>
          <w:szCs w:val="32"/>
        </w:rPr>
        <w:t>的</w:t>
      </w:r>
      <w:r>
        <w:rPr>
          <w:rFonts w:eastAsia="仿宋_GB2312"/>
          <w:szCs w:val="32"/>
        </w:rPr>
        <w:t>试剂。</w:t>
      </w:r>
    </w:p>
    <w:p w:rsidR="00D00DC6" w:rsidRDefault="00CA5178">
      <w:pPr>
        <w:snapToGrid w:val="0"/>
        <w:spacing w:line="520" w:lineRule="exact"/>
        <w:ind w:firstLineChars="200" w:firstLine="640"/>
        <w:rPr>
          <w:rFonts w:eastAsia="仿宋_GB2312"/>
          <w:bCs/>
          <w:szCs w:val="32"/>
        </w:rPr>
      </w:pPr>
      <w:r>
        <w:rPr>
          <w:rFonts w:eastAsia="仿宋_GB2312"/>
          <w:szCs w:val="32"/>
        </w:rPr>
        <w:t>对于采用其他方法学的</w:t>
      </w:r>
      <w:r>
        <w:rPr>
          <w:rFonts w:eastAsia="仿宋_GB2312" w:hint="eastAsia"/>
          <w:szCs w:val="32"/>
        </w:rPr>
        <w:t>猴痘</w:t>
      </w:r>
      <w:r>
        <w:rPr>
          <w:rFonts w:eastAsia="仿宋_GB2312"/>
          <w:szCs w:val="32"/>
        </w:rPr>
        <w:t>病毒核酸检测试剂，</w:t>
      </w:r>
      <w:r>
        <w:rPr>
          <w:rFonts w:eastAsia="仿宋_GB2312"/>
          <w:bCs/>
          <w:szCs w:val="32"/>
        </w:rPr>
        <w:t>可能部分要求不完全适用或本文所述内容不够全面，申请人应参照本指导原则，根据产品特性对适用部分进行评价，并补充其他的评价资料。</w:t>
      </w:r>
    </w:p>
    <w:p w:rsidR="00D00DC6" w:rsidRDefault="00CA5178">
      <w:pPr>
        <w:snapToGrid w:val="0"/>
        <w:spacing w:line="520" w:lineRule="exact"/>
        <w:ind w:firstLineChars="200" w:firstLine="640"/>
        <w:rPr>
          <w:rFonts w:eastAsia="仿宋_GB2312"/>
          <w:szCs w:val="32"/>
        </w:rPr>
      </w:pPr>
      <w:r>
        <w:rPr>
          <w:rFonts w:eastAsia="仿宋_GB2312"/>
          <w:bCs/>
          <w:szCs w:val="32"/>
        </w:rPr>
        <w:lastRenderedPageBreak/>
        <w:t>本指导原则适用于</w:t>
      </w:r>
      <w:r>
        <w:rPr>
          <w:rFonts w:eastAsia="仿宋_GB2312" w:hint="eastAsia"/>
          <w:szCs w:val="32"/>
        </w:rPr>
        <w:t>猴痘</w:t>
      </w:r>
      <w:r>
        <w:rPr>
          <w:rFonts w:eastAsia="仿宋_GB2312"/>
          <w:szCs w:val="32"/>
        </w:rPr>
        <w:t>病毒核酸检测试剂</w:t>
      </w:r>
      <w:r>
        <w:rPr>
          <w:rFonts w:eastAsia="仿宋_GB2312"/>
          <w:bCs/>
          <w:szCs w:val="32"/>
        </w:rPr>
        <w:t>注册申请和变更注册申请的情形。</w:t>
      </w:r>
      <w:r>
        <w:rPr>
          <w:rFonts w:eastAsia="仿宋_GB2312"/>
          <w:kern w:val="0"/>
          <w:szCs w:val="21"/>
        </w:rPr>
        <w:t>本指导原则针对</w:t>
      </w:r>
      <w:r>
        <w:rPr>
          <w:rFonts w:eastAsia="仿宋_GB2312" w:hint="eastAsia"/>
          <w:szCs w:val="32"/>
        </w:rPr>
        <w:t>猴痘</w:t>
      </w:r>
      <w:r>
        <w:rPr>
          <w:rFonts w:eastAsia="仿宋_GB2312"/>
          <w:szCs w:val="32"/>
        </w:rPr>
        <w:t>病毒核酸检测试剂</w:t>
      </w:r>
      <w:r>
        <w:rPr>
          <w:rFonts w:eastAsia="仿宋_GB2312"/>
          <w:kern w:val="0"/>
          <w:szCs w:val="21"/>
        </w:rPr>
        <w:t>注册申报资料中的部分内容进行撰写，其他未尽事宜应当符合《关于公布体外诊断试剂注册申报资料要求和批准证明文件格式的公告》等相关法规</w:t>
      </w:r>
      <w:r>
        <w:rPr>
          <w:rFonts w:eastAsia="仿宋_GB2312" w:hint="eastAsia"/>
          <w:kern w:val="0"/>
          <w:szCs w:val="21"/>
        </w:rPr>
        <w:t>要求，同时建议参考《定性检测试剂分析性能评估注册审查指导原则》等</w:t>
      </w:r>
      <w:r>
        <w:rPr>
          <w:rFonts w:eastAsia="仿宋_GB2312" w:hint="eastAsia"/>
          <w:bCs/>
          <w:kern w:val="0"/>
          <w:szCs w:val="21"/>
        </w:rPr>
        <w:t>适用的技术文件</w:t>
      </w:r>
      <w:r>
        <w:rPr>
          <w:rFonts w:eastAsia="仿宋_GB2312"/>
          <w:bCs/>
          <w:kern w:val="0"/>
          <w:szCs w:val="21"/>
        </w:rPr>
        <w:t>要求</w:t>
      </w:r>
      <w:r>
        <w:rPr>
          <w:rFonts w:eastAsia="仿宋_GB2312"/>
          <w:kern w:val="0"/>
          <w:szCs w:val="21"/>
        </w:rPr>
        <w:t>。</w:t>
      </w:r>
    </w:p>
    <w:p w:rsidR="00D00DC6" w:rsidRDefault="00CA5178">
      <w:pPr>
        <w:snapToGrid w:val="0"/>
        <w:spacing w:line="520" w:lineRule="exact"/>
        <w:ind w:rightChars="-32" w:right="-102" w:firstLineChars="200" w:firstLine="640"/>
        <w:rPr>
          <w:rFonts w:eastAsia="楷体_GB2312"/>
          <w:szCs w:val="32"/>
        </w:rPr>
      </w:pPr>
      <w:r>
        <w:rPr>
          <w:rFonts w:eastAsia="黑体"/>
          <w:szCs w:val="32"/>
        </w:rPr>
        <w:t>二、注册审查要点</w:t>
      </w:r>
    </w:p>
    <w:p w:rsidR="00D00DC6" w:rsidRDefault="00CA5178">
      <w:pPr>
        <w:snapToGrid w:val="0"/>
        <w:spacing w:line="520" w:lineRule="exact"/>
        <w:ind w:firstLineChars="200" w:firstLine="640"/>
        <w:rPr>
          <w:rFonts w:eastAsia="楷体_GB2312"/>
          <w:szCs w:val="32"/>
        </w:rPr>
      </w:pPr>
      <w:r>
        <w:rPr>
          <w:rFonts w:eastAsia="楷体_GB2312"/>
          <w:szCs w:val="32"/>
        </w:rPr>
        <w:t>（一）监管信息</w:t>
      </w:r>
    </w:p>
    <w:p w:rsidR="00D00DC6" w:rsidRDefault="00CA5178">
      <w:pPr>
        <w:snapToGrid w:val="0"/>
        <w:spacing w:line="520" w:lineRule="exact"/>
        <w:ind w:firstLineChars="200" w:firstLine="640"/>
        <w:rPr>
          <w:rFonts w:eastAsia="仿宋_GB2312"/>
          <w:szCs w:val="32"/>
        </w:rPr>
      </w:pPr>
      <w:r>
        <w:rPr>
          <w:rFonts w:eastAsia="仿宋_GB2312"/>
          <w:szCs w:val="32"/>
        </w:rPr>
        <w:t>1.</w:t>
      </w:r>
      <w:r>
        <w:rPr>
          <w:rFonts w:eastAsia="仿宋_GB2312"/>
          <w:szCs w:val="32"/>
        </w:rPr>
        <w:t>产品名称及分类编码</w:t>
      </w:r>
    </w:p>
    <w:p w:rsidR="00D00DC6" w:rsidRDefault="00CA5178">
      <w:pPr>
        <w:snapToGrid w:val="0"/>
        <w:spacing w:line="520" w:lineRule="exact"/>
        <w:ind w:firstLineChars="200" w:firstLine="640"/>
        <w:rPr>
          <w:rFonts w:eastAsia="仿宋_GB2312"/>
          <w:kern w:val="0"/>
          <w:szCs w:val="32"/>
        </w:rPr>
      </w:pPr>
      <w:r>
        <w:rPr>
          <w:rFonts w:eastAsia="仿宋_GB2312"/>
          <w:kern w:val="0"/>
          <w:szCs w:val="32"/>
        </w:rPr>
        <w:t>产品名称应符合《体外诊断试剂注册与备案管理办法》及相关法规的要求，如</w:t>
      </w:r>
      <w:r>
        <w:rPr>
          <w:rFonts w:eastAsia="仿宋_GB2312" w:hint="eastAsia"/>
          <w:kern w:val="0"/>
          <w:szCs w:val="32"/>
        </w:rPr>
        <w:t>猴痘</w:t>
      </w:r>
      <w:r>
        <w:rPr>
          <w:rFonts w:eastAsia="仿宋_GB2312"/>
          <w:kern w:val="0"/>
          <w:szCs w:val="32"/>
        </w:rPr>
        <w:t>病毒核酸检测试剂盒（荧光</w:t>
      </w:r>
      <w:r>
        <w:rPr>
          <w:rFonts w:eastAsia="仿宋_GB2312"/>
          <w:kern w:val="0"/>
          <w:szCs w:val="32"/>
        </w:rPr>
        <w:t>PCR</w:t>
      </w:r>
      <w:r>
        <w:rPr>
          <w:rFonts w:eastAsia="仿宋_GB2312"/>
          <w:kern w:val="0"/>
          <w:szCs w:val="32"/>
        </w:rPr>
        <w:t>法）</w:t>
      </w:r>
      <w:r>
        <w:rPr>
          <w:rFonts w:eastAsia="仿宋_GB2312"/>
          <w:szCs w:val="32"/>
        </w:rPr>
        <w:t>。根据《</w:t>
      </w:r>
      <w:r>
        <w:rPr>
          <w:rFonts w:eastAsia="仿宋_GB2312"/>
          <w:kern w:val="0"/>
          <w:szCs w:val="32"/>
        </w:rPr>
        <w:t>体外诊断试剂分类规则》，</w:t>
      </w:r>
      <w:r>
        <w:rPr>
          <w:rFonts w:eastAsia="仿宋_GB2312"/>
          <w:szCs w:val="32"/>
        </w:rPr>
        <w:t>该产品按照第三类体外诊断试剂管理，分类编码为</w:t>
      </w:r>
      <w:r>
        <w:rPr>
          <w:rFonts w:eastAsia="仿宋_GB2312"/>
          <w:szCs w:val="32"/>
        </w:rPr>
        <w:t>6840</w:t>
      </w:r>
      <w:r>
        <w:rPr>
          <w:rFonts w:eastAsia="仿宋_GB2312"/>
          <w:szCs w:val="32"/>
        </w:rPr>
        <w:t>。</w:t>
      </w:r>
    </w:p>
    <w:p w:rsidR="00D00DC6" w:rsidRDefault="00CA5178">
      <w:pPr>
        <w:snapToGrid w:val="0"/>
        <w:spacing w:line="520" w:lineRule="exact"/>
        <w:ind w:firstLineChars="200" w:firstLine="640"/>
        <w:rPr>
          <w:rFonts w:eastAsia="仿宋_GB2312"/>
          <w:szCs w:val="32"/>
        </w:rPr>
      </w:pPr>
      <w:r>
        <w:rPr>
          <w:rFonts w:eastAsia="仿宋_GB2312"/>
          <w:szCs w:val="32"/>
        </w:rPr>
        <w:t>2.</w:t>
      </w:r>
      <w:r>
        <w:rPr>
          <w:rFonts w:eastAsia="仿宋_GB2312"/>
          <w:szCs w:val="32"/>
        </w:rPr>
        <w:t>其他信息还包括产品列表、关联文件、申报前与监管机构的联系情况和沟通记录以及符合性声明等文件。</w:t>
      </w:r>
    </w:p>
    <w:p w:rsidR="00D00DC6" w:rsidRDefault="00CA5178">
      <w:pPr>
        <w:snapToGrid w:val="0"/>
        <w:spacing w:line="520" w:lineRule="exact"/>
        <w:ind w:rightChars="-32" w:right="-102" w:firstLineChars="200" w:firstLine="640"/>
        <w:rPr>
          <w:rFonts w:eastAsia="楷体_GB2312"/>
          <w:szCs w:val="32"/>
        </w:rPr>
      </w:pPr>
      <w:r>
        <w:rPr>
          <w:rFonts w:eastAsia="楷体_GB2312"/>
          <w:szCs w:val="32"/>
        </w:rPr>
        <w:t>（二）综述资料</w:t>
      </w:r>
    </w:p>
    <w:p w:rsidR="00D00DC6" w:rsidRDefault="00CA5178">
      <w:pPr>
        <w:snapToGrid w:val="0"/>
        <w:spacing w:line="520" w:lineRule="exact"/>
        <w:ind w:rightChars="-32" w:right="-102" w:firstLineChars="200" w:firstLine="640"/>
        <w:rPr>
          <w:rFonts w:eastAsia="仿宋_GB2312"/>
          <w:bCs/>
          <w:szCs w:val="32"/>
        </w:rPr>
      </w:pPr>
      <w:r>
        <w:rPr>
          <w:rFonts w:eastAsia="仿宋_GB2312"/>
          <w:szCs w:val="32"/>
        </w:rPr>
        <w:t>综述资料主要包括概述、产品描述、预期用途、申报产品上市历史及其他需说明的内容。应详细说明产品所采用的技术原理及检测流程。提供不同适用机型的检测通量，即一次检测最多可检测的样本数。提供核酸提取（手工和自动提取方式应分别明确）和</w:t>
      </w:r>
      <w:r>
        <w:rPr>
          <w:rFonts w:eastAsia="仿宋_GB2312"/>
          <w:szCs w:val="32"/>
        </w:rPr>
        <w:t>PCR</w:t>
      </w:r>
      <w:r>
        <w:rPr>
          <w:rFonts w:eastAsia="仿宋_GB2312"/>
          <w:szCs w:val="32"/>
        </w:rPr>
        <w:t>扩增的时间，以及</w:t>
      </w:r>
      <w:proofErr w:type="gramStart"/>
      <w:r>
        <w:rPr>
          <w:rFonts w:eastAsia="仿宋_GB2312"/>
          <w:szCs w:val="32"/>
        </w:rPr>
        <w:t>检测全</w:t>
      </w:r>
      <w:proofErr w:type="gramEnd"/>
      <w:r>
        <w:rPr>
          <w:rFonts w:eastAsia="仿宋_GB2312"/>
          <w:szCs w:val="32"/>
        </w:rPr>
        <w:t>过程所需的时间。不同检测流程，分别提供最少和最多检测样本量下的检测时间。与已上市同类产品进行比较，比较内容包括</w:t>
      </w:r>
      <w:r>
        <w:rPr>
          <w:rFonts w:eastAsia="仿宋_GB2312"/>
          <w:bCs/>
          <w:szCs w:val="32"/>
        </w:rPr>
        <w:t>样本类型，检测原理，检测靶基因，组成成分，内标，</w:t>
      </w:r>
      <w:r>
        <w:rPr>
          <w:rFonts w:eastAsia="仿宋_GB2312" w:hint="eastAsia"/>
          <w:bCs/>
          <w:szCs w:val="32"/>
        </w:rPr>
        <w:t>对照</w:t>
      </w:r>
      <w:r>
        <w:rPr>
          <w:rFonts w:eastAsia="仿宋_GB2312"/>
          <w:bCs/>
          <w:szCs w:val="32"/>
        </w:rPr>
        <w:t>品，判读规则，分析性能和临床性能等。</w:t>
      </w:r>
    </w:p>
    <w:p w:rsidR="00D00DC6" w:rsidRDefault="00CA5178">
      <w:pPr>
        <w:snapToGrid w:val="0"/>
        <w:spacing w:line="520" w:lineRule="exact"/>
        <w:ind w:firstLineChars="200" w:firstLine="640"/>
        <w:rPr>
          <w:rFonts w:eastAsia="仿宋_GB2312"/>
          <w:spacing w:val="-1"/>
          <w:szCs w:val="32"/>
        </w:rPr>
      </w:pPr>
      <w:r>
        <w:rPr>
          <w:rFonts w:eastAsia="仿宋_GB2312"/>
          <w:szCs w:val="32"/>
        </w:rPr>
        <w:t>预期用途中明确产品检测的靶基因，需选择保守性和特异</w:t>
      </w:r>
      <w:r>
        <w:rPr>
          <w:rFonts w:eastAsia="仿宋_GB2312"/>
          <w:szCs w:val="32"/>
        </w:rPr>
        <w:lastRenderedPageBreak/>
        <w:t>性相对较高的基因，同时还应考虑基因的扩增效率。检测基因的选择应提供相关指南或文献，并分析所检测基因的灵敏度和特异性是否符合临床需求。</w:t>
      </w:r>
    </w:p>
    <w:p w:rsidR="00D00DC6" w:rsidRDefault="00CA5178">
      <w:pPr>
        <w:snapToGrid w:val="0"/>
        <w:spacing w:line="520" w:lineRule="exact"/>
        <w:ind w:rightChars="-32" w:right="-102" w:firstLineChars="200" w:firstLine="640"/>
        <w:rPr>
          <w:rFonts w:eastAsia="楷体_GB2312"/>
          <w:szCs w:val="32"/>
        </w:rPr>
      </w:pPr>
      <w:r>
        <w:rPr>
          <w:rFonts w:eastAsia="楷体_GB2312"/>
          <w:szCs w:val="32"/>
        </w:rPr>
        <w:t>（三）非临床资料</w:t>
      </w:r>
    </w:p>
    <w:p w:rsidR="00D00DC6" w:rsidRDefault="00CA5178">
      <w:pPr>
        <w:snapToGrid w:val="0"/>
        <w:spacing w:line="520" w:lineRule="exact"/>
        <w:ind w:rightChars="-32" w:right="-102" w:firstLineChars="200" w:firstLine="640"/>
        <w:rPr>
          <w:rFonts w:eastAsia="仿宋_GB2312"/>
          <w:szCs w:val="32"/>
        </w:rPr>
      </w:pPr>
      <w:r>
        <w:rPr>
          <w:rFonts w:eastAsia="仿宋_GB2312"/>
          <w:szCs w:val="32"/>
        </w:rPr>
        <w:t>1.</w:t>
      </w:r>
      <w:r>
        <w:rPr>
          <w:rFonts w:eastAsia="仿宋_GB2312"/>
          <w:szCs w:val="32"/>
        </w:rPr>
        <w:t>分析性能研究</w:t>
      </w:r>
    </w:p>
    <w:p w:rsidR="00D00DC6" w:rsidRDefault="00CA5178">
      <w:pPr>
        <w:snapToGrid w:val="0"/>
        <w:spacing w:line="520" w:lineRule="exact"/>
        <w:ind w:firstLineChars="200" w:firstLine="640"/>
        <w:rPr>
          <w:rFonts w:eastAsia="仿宋_GB2312"/>
          <w:szCs w:val="32"/>
        </w:rPr>
      </w:pPr>
      <w:r>
        <w:rPr>
          <w:rFonts w:eastAsia="仿宋_GB2312"/>
          <w:szCs w:val="32"/>
        </w:rPr>
        <w:t>注册申请人应采用在符合质量管理体系的环境下生产的试剂盒进行所有分析性能研究，提交具体</w:t>
      </w:r>
      <w:r>
        <w:rPr>
          <w:rFonts w:eastAsia="仿宋_GB2312" w:hint="eastAsia"/>
          <w:szCs w:val="32"/>
        </w:rPr>
        <w:t>试验</w:t>
      </w:r>
      <w:r>
        <w:rPr>
          <w:rFonts w:eastAsia="仿宋_GB2312"/>
          <w:szCs w:val="32"/>
        </w:rPr>
        <w:t>方案、试验数据、统计分析等详细资料。</w:t>
      </w:r>
    </w:p>
    <w:p w:rsidR="00D00DC6" w:rsidRDefault="00CA5178">
      <w:pPr>
        <w:snapToGrid w:val="0"/>
        <w:spacing w:line="520" w:lineRule="exact"/>
        <w:ind w:firstLineChars="200" w:firstLine="640"/>
        <w:rPr>
          <w:rFonts w:eastAsia="仿宋_GB2312"/>
          <w:szCs w:val="32"/>
        </w:rPr>
      </w:pPr>
      <w:r>
        <w:rPr>
          <w:rFonts w:eastAsia="仿宋_GB2312"/>
          <w:szCs w:val="32"/>
        </w:rPr>
        <w:t>分析性能评估所用样本的基本信息均需明确，例如样本来源、样本类型、采集和处理方式、稀释方式、定值过程及数据等。研究中采用的</w:t>
      </w:r>
      <w:r>
        <w:rPr>
          <w:rFonts w:eastAsia="仿宋_GB2312" w:hint="eastAsia"/>
          <w:szCs w:val="32"/>
        </w:rPr>
        <w:t>猴痘</w:t>
      </w:r>
      <w:r>
        <w:rPr>
          <w:rFonts w:eastAsia="仿宋_GB2312"/>
          <w:szCs w:val="32"/>
        </w:rPr>
        <w:t>病毒阳性样本，应采用科学合理的方法确定其阴阳性和浓度水平，提交具体的试验资料。分析性能评估用样本一般应为</w:t>
      </w:r>
      <w:r>
        <w:rPr>
          <w:rFonts w:eastAsia="仿宋_GB2312" w:hint="eastAsia"/>
          <w:szCs w:val="32"/>
        </w:rPr>
        <w:t>真实样本，包括临床样本和病毒培养物</w:t>
      </w:r>
      <w:r>
        <w:rPr>
          <w:rFonts w:eastAsia="仿宋_GB2312"/>
          <w:szCs w:val="32"/>
        </w:rPr>
        <w:t>，</w:t>
      </w:r>
      <w:r>
        <w:rPr>
          <w:rFonts w:eastAsia="仿宋_GB2312" w:hint="eastAsia"/>
          <w:szCs w:val="32"/>
        </w:rPr>
        <w:t>可采用境内外样本进行研究。</w:t>
      </w:r>
      <w:r>
        <w:rPr>
          <w:rFonts w:eastAsia="仿宋_GB2312"/>
          <w:szCs w:val="32"/>
        </w:rPr>
        <w:t>如涉及稀释后检测，应采用与适用样本类型一致的阴性基质。不可采用质粒</w:t>
      </w:r>
      <w:r w:rsidR="00A62CA1">
        <w:rPr>
          <w:rFonts w:eastAsia="仿宋_GB2312" w:hint="eastAsia"/>
          <w:szCs w:val="32"/>
        </w:rPr>
        <w:t>等</w:t>
      </w:r>
      <w:r>
        <w:rPr>
          <w:rFonts w:eastAsia="仿宋_GB2312"/>
          <w:szCs w:val="32"/>
        </w:rPr>
        <w:t>进行分析性能评估。</w:t>
      </w:r>
      <w:r>
        <w:rPr>
          <w:rFonts w:eastAsia="仿宋_GB2312" w:hint="eastAsia"/>
          <w:szCs w:val="32"/>
        </w:rPr>
        <w:t>精密度、</w:t>
      </w:r>
      <w:r>
        <w:rPr>
          <w:rFonts w:eastAsia="仿宋_GB2312"/>
          <w:szCs w:val="32"/>
        </w:rPr>
        <w:t>检出限和包容性研究中所用样本应相互独立。</w:t>
      </w:r>
    </w:p>
    <w:p w:rsidR="00D00DC6" w:rsidRDefault="00CA5178">
      <w:pPr>
        <w:snapToGrid w:val="0"/>
        <w:spacing w:line="520" w:lineRule="exact"/>
        <w:ind w:firstLineChars="200" w:firstLine="640"/>
        <w:rPr>
          <w:rFonts w:eastAsia="仿宋_GB2312"/>
          <w:szCs w:val="32"/>
        </w:rPr>
      </w:pPr>
      <w:r>
        <w:rPr>
          <w:rFonts w:eastAsia="仿宋_GB2312"/>
          <w:szCs w:val="32"/>
        </w:rPr>
        <w:t>1.1</w:t>
      </w:r>
      <w:r>
        <w:rPr>
          <w:rFonts w:eastAsia="仿宋_GB2312"/>
          <w:szCs w:val="32"/>
        </w:rPr>
        <w:t>样本稳定性</w:t>
      </w:r>
    </w:p>
    <w:p w:rsidR="00D00DC6" w:rsidRDefault="00CA5178">
      <w:pPr>
        <w:snapToGrid w:val="0"/>
        <w:spacing w:line="560" w:lineRule="exact"/>
        <w:ind w:firstLineChars="200" w:firstLine="640"/>
        <w:rPr>
          <w:rFonts w:eastAsia="仿宋_GB2312"/>
          <w:szCs w:val="32"/>
        </w:rPr>
      </w:pPr>
      <w:r>
        <w:rPr>
          <w:rFonts w:eastAsia="仿宋_GB2312"/>
          <w:szCs w:val="32"/>
        </w:rPr>
        <w:t>对采集后各阶段的样本进行稳定性研究，包括不同保存液、裂解液，不同灭活方式处理后的样本，研究内容包括冷藏保存时间，冷冻保存时间，冻融次数等。</w:t>
      </w:r>
    </w:p>
    <w:p w:rsidR="00D00DC6" w:rsidRDefault="00CA5178">
      <w:pPr>
        <w:snapToGrid w:val="0"/>
        <w:spacing w:line="560" w:lineRule="exact"/>
        <w:ind w:firstLineChars="200" w:firstLine="640"/>
        <w:rPr>
          <w:rFonts w:eastAsia="仿宋_GB2312"/>
          <w:szCs w:val="32"/>
        </w:rPr>
      </w:pPr>
      <w:r>
        <w:rPr>
          <w:rFonts w:eastAsia="仿宋_GB2312"/>
          <w:szCs w:val="32"/>
        </w:rPr>
        <w:t>建议对每种样本类型均进行稳定性研究</w:t>
      </w:r>
      <w:r>
        <w:rPr>
          <w:rFonts w:eastAsia="仿宋_GB2312" w:hint="eastAsia"/>
          <w:szCs w:val="32"/>
        </w:rPr>
        <w:t>，研究样本应至少包含阴性样本、弱阳性样本和中</w:t>
      </w:r>
      <w:r>
        <w:rPr>
          <w:rFonts w:eastAsia="仿宋_GB2312" w:hint="eastAsia"/>
          <w:szCs w:val="32"/>
        </w:rPr>
        <w:t>/</w:t>
      </w:r>
      <w:r>
        <w:rPr>
          <w:rFonts w:eastAsia="仿宋_GB2312" w:hint="eastAsia"/>
          <w:szCs w:val="32"/>
        </w:rPr>
        <w:t>强阳性样本。</w:t>
      </w:r>
    </w:p>
    <w:p w:rsidR="00D00DC6" w:rsidRDefault="00CA5178">
      <w:pPr>
        <w:snapToGrid w:val="0"/>
        <w:spacing w:line="520" w:lineRule="exact"/>
        <w:ind w:firstLineChars="200" w:firstLine="640"/>
        <w:rPr>
          <w:rFonts w:eastAsia="仿宋_GB2312"/>
          <w:szCs w:val="32"/>
        </w:rPr>
      </w:pPr>
      <w:r>
        <w:rPr>
          <w:rFonts w:eastAsia="仿宋_GB2312"/>
          <w:szCs w:val="32"/>
        </w:rPr>
        <w:t>如核酸提取液</w:t>
      </w:r>
      <w:proofErr w:type="gramStart"/>
      <w:r>
        <w:rPr>
          <w:rFonts w:eastAsia="仿宋_GB2312"/>
          <w:szCs w:val="32"/>
        </w:rPr>
        <w:t>不</w:t>
      </w:r>
      <w:proofErr w:type="gramEnd"/>
      <w:r>
        <w:rPr>
          <w:rFonts w:eastAsia="仿宋_GB2312"/>
          <w:szCs w:val="32"/>
        </w:rPr>
        <w:t>立即进行检测，还需对核酸提取液的保存条件和稳定性进行研究。</w:t>
      </w:r>
    </w:p>
    <w:p w:rsidR="00D00DC6" w:rsidRDefault="00CA5178">
      <w:pPr>
        <w:spacing w:line="560" w:lineRule="exact"/>
        <w:ind w:firstLineChars="200" w:firstLine="640"/>
        <w:rPr>
          <w:rFonts w:eastAsia="仿宋_GB2312"/>
          <w:b/>
          <w:szCs w:val="32"/>
        </w:rPr>
      </w:pPr>
      <w:r>
        <w:rPr>
          <w:rFonts w:eastAsia="仿宋_GB2312" w:hint="eastAsia"/>
          <w:szCs w:val="32"/>
        </w:rPr>
        <w:t>1</w:t>
      </w:r>
      <w:r>
        <w:rPr>
          <w:rFonts w:eastAsia="仿宋_GB2312"/>
          <w:szCs w:val="32"/>
        </w:rPr>
        <w:t>.2</w:t>
      </w:r>
      <w:r>
        <w:rPr>
          <w:rFonts w:eastAsia="仿宋_GB2312"/>
          <w:szCs w:val="32"/>
        </w:rPr>
        <w:t>适用的样本类型</w:t>
      </w:r>
    </w:p>
    <w:p w:rsidR="00D00DC6" w:rsidRDefault="00CA5178">
      <w:pPr>
        <w:spacing w:line="560" w:lineRule="exact"/>
        <w:ind w:firstLineChars="200" w:firstLine="640"/>
        <w:rPr>
          <w:rFonts w:eastAsia="仿宋_GB2312"/>
          <w:szCs w:val="32"/>
        </w:rPr>
      </w:pPr>
      <w:r>
        <w:rPr>
          <w:rFonts w:eastAsia="仿宋_GB2312"/>
          <w:szCs w:val="32"/>
        </w:rPr>
        <w:t>列明产品适用的样本类型，</w:t>
      </w:r>
      <w:r w:rsidR="007A2703">
        <w:rPr>
          <w:rFonts w:eastAsia="仿宋_GB2312"/>
          <w:szCs w:val="32"/>
        </w:rPr>
        <w:t>对皮肤病变</w:t>
      </w:r>
      <w:r w:rsidR="007A2703">
        <w:rPr>
          <w:rFonts w:eastAsia="仿宋_GB2312" w:hint="eastAsia"/>
          <w:szCs w:val="32"/>
        </w:rPr>
        <w:t>样</w:t>
      </w:r>
      <w:r w:rsidR="007A2703">
        <w:rPr>
          <w:rFonts w:eastAsia="仿宋_GB2312"/>
          <w:szCs w:val="32"/>
        </w:rPr>
        <w:t>本（包括</w:t>
      </w:r>
      <w:r w:rsidR="007A2703">
        <w:rPr>
          <w:rFonts w:eastAsia="仿宋_GB2312" w:hint="eastAsia"/>
          <w:szCs w:val="32"/>
        </w:rPr>
        <w:t>皮疹表</w:t>
      </w:r>
      <w:r w:rsidR="007A2703">
        <w:rPr>
          <w:rFonts w:eastAsia="仿宋_GB2312" w:hint="eastAsia"/>
          <w:szCs w:val="32"/>
        </w:rPr>
        <w:lastRenderedPageBreak/>
        <w:t>面和</w:t>
      </w:r>
      <w:r w:rsidR="007A2703">
        <w:rPr>
          <w:rFonts w:eastAsia="仿宋_GB2312" w:hint="eastAsia"/>
          <w:szCs w:val="32"/>
        </w:rPr>
        <w:t>/</w:t>
      </w:r>
      <w:r w:rsidR="007A2703">
        <w:rPr>
          <w:rFonts w:eastAsia="仿宋_GB2312" w:hint="eastAsia"/>
          <w:szCs w:val="32"/>
        </w:rPr>
        <w:t>或渗出物的拭子；痘疱液；痘痂或痘疱皮肤黏膜样本</w:t>
      </w:r>
      <w:r w:rsidR="007A2703">
        <w:rPr>
          <w:rFonts w:eastAsia="仿宋_GB2312"/>
          <w:szCs w:val="32"/>
        </w:rPr>
        <w:t>等）、咽拭子、</w:t>
      </w:r>
      <w:r w:rsidR="007A2703">
        <w:rPr>
          <w:rFonts w:eastAsia="仿宋_GB2312" w:hint="eastAsia"/>
          <w:szCs w:val="32"/>
        </w:rPr>
        <w:t>血液</w:t>
      </w:r>
      <w:r w:rsidR="007A2703">
        <w:rPr>
          <w:rFonts w:eastAsia="仿宋_GB2312"/>
          <w:szCs w:val="32"/>
        </w:rPr>
        <w:t>等</w:t>
      </w:r>
      <w:r>
        <w:rPr>
          <w:rFonts w:eastAsia="仿宋_GB2312"/>
          <w:szCs w:val="32"/>
        </w:rPr>
        <w:t>应分别进行分析性能评估。</w:t>
      </w:r>
    </w:p>
    <w:p w:rsidR="00D00DC6" w:rsidRDefault="00CA5178">
      <w:pPr>
        <w:snapToGrid w:val="0"/>
        <w:spacing w:line="520" w:lineRule="exact"/>
        <w:ind w:firstLineChars="200" w:firstLine="640"/>
        <w:rPr>
          <w:rFonts w:eastAsia="仿宋_GB2312"/>
          <w:szCs w:val="32"/>
        </w:rPr>
      </w:pPr>
      <w:r>
        <w:rPr>
          <w:rFonts w:eastAsia="仿宋_GB2312"/>
          <w:szCs w:val="32"/>
        </w:rPr>
        <w:t>1.3</w:t>
      </w:r>
      <w:r>
        <w:rPr>
          <w:rFonts w:eastAsia="仿宋_GB2312"/>
          <w:szCs w:val="32"/>
        </w:rPr>
        <w:t>企业参考品验证</w:t>
      </w:r>
      <w:r>
        <w:rPr>
          <w:rFonts w:eastAsia="仿宋_GB2312" w:hint="eastAsia"/>
          <w:szCs w:val="32"/>
        </w:rPr>
        <w:t>（如适用）</w:t>
      </w:r>
    </w:p>
    <w:p w:rsidR="00D00DC6" w:rsidRDefault="00CA5178">
      <w:pPr>
        <w:snapToGrid w:val="0"/>
        <w:spacing w:line="520" w:lineRule="exact"/>
        <w:ind w:firstLineChars="200" w:firstLine="640"/>
        <w:rPr>
          <w:rFonts w:eastAsia="仿宋_GB2312"/>
          <w:szCs w:val="32"/>
        </w:rPr>
      </w:pPr>
      <w:r>
        <w:rPr>
          <w:rFonts w:eastAsia="仿宋_GB2312"/>
          <w:szCs w:val="32"/>
        </w:rPr>
        <w:t>根据主要原材料研究资料中的企业参考</w:t>
      </w:r>
      <w:proofErr w:type="gramStart"/>
      <w:r>
        <w:rPr>
          <w:rFonts w:eastAsia="仿宋_GB2312"/>
          <w:szCs w:val="32"/>
        </w:rPr>
        <w:t>品设置</w:t>
      </w:r>
      <w:proofErr w:type="gramEnd"/>
      <w:r>
        <w:rPr>
          <w:rFonts w:eastAsia="仿宋_GB2312"/>
          <w:szCs w:val="32"/>
        </w:rPr>
        <w:t>情况，采用三批产品对企业参考品进行检验并提供详细的试验数据。</w:t>
      </w:r>
    </w:p>
    <w:p w:rsidR="00D00DC6" w:rsidRDefault="00CA5178">
      <w:pPr>
        <w:snapToGrid w:val="0"/>
        <w:spacing w:line="520" w:lineRule="exact"/>
        <w:ind w:firstLineChars="200" w:firstLine="640"/>
        <w:rPr>
          <w:rFonts w:eastAsia="仿宋_GB2312"/>
          <w:szCs w:val="32"/>
        </w:rPr>
      </w:pPr>
      <w:r>
        <w:rPr>
          <w:rFonts w:eastAsia="仿宋_GB2312"/>
          <w:szCs w:val="32"/>
        </w:rPr>
        <w:t>1.4</w:t>
      </w:r>
      <w:r>
        <w:rPr>
          <w:rFonts w:eastAsia="仿宋_GB2312" w:hint="eastAsia"/>
          <w:szCs w:val="32"/>
        </w:rPr>
        <w:t>准确度</w:t>
      </w:r>
    </w:p>
    <w:p w:rsidR="00D00DC6" w:rsidRDefault="00CA5178">
      <w:pPr>
        <w:snapToGrid w:val="0"/>
        <w:spacing w:line="520" w:lineRule="exact"/>
        <w:ind w:firstLineChars="200" w:firstLine="640"/>
        <w:rPr>
          <w:rFonts w:eastAsia="仿宋_GB2312"/>
          <w:szCs w:val="32"/>
        </w:rPr>
      </w:pPr>
      <w:r>
        <w:rPr>
          <w:rFonts w:eastAsia="仿宋_GB2312" w:hint="eastAsia"/>
          <w:szCs w:val="32"/>
        </w:rPr>
        <w:t>可采用方法学比对或参考品（盘）检测的方法进行研究。</w:t>
      </w:r>
    </w:p>
    <w:p w:rsidR="00D00DC6" w:rsidRDefault="00CA5178">
      <w:pPr>
        <w:snapToGrid w:val="0"/>
        <w:spacing w:line="520" w:lineRule="exact"/>
        <w:ind w:firstLineChars="200" w:firstLine="640"/>
        <w:rPr>
          <w:rFonts w:eastAsia="仿宋_GB2312"/>
          <w:szCs w:val="32"/>
        </w:rPr>
      </w:pPr>
      <w:r>
        <w:rPr>
          <w:rFonts w:eastAsia="仿宋_GB2312"/>
          <w:szCs w:val="32"/>
        </w:rPr>
        <w:t>1.5</w:t>
      </w:r>
      <w:r>
        <w:rPr>
          <w:rFonts w:eastAsia="仿宋_GB2312"/>
          <w:szCs w:val="32"/>
        </w:rPr>
        <w:t>精密度</w:t>
      </w:r>
    </w:p>
    <w:p w:rsidR="00D00DC6" w:rsidRDefault="00CA5178">
      <w:pPr>
        <w:snapToGrid w:val="0"/>
        <w:spacing w:line="520" w:lineRule="exact"/>
        <w:ind w:firstLineChars="200" w:firstLine="640"/>
        <w:rPr>
          <w:rFonts w:eastAsia="仿宋_GB2312"/>
          <w:szCs w:val="32"/>
        </w:rPr>
      </w:pPr>
      <w:r>
        <w:rPr>
          <w:rFonts w:eastAsia="仿宋_GB2312"/>
          <w:szCs w:val="32"/>
        </w:rPr>
        <w:t>应对精密度指标，如标准差或变异系数等的评价标准做出合理要求。</w:t>
      </w:r>
      <w:r>
        <w:rPr>
          <w:rFonts w:eastAsia="仿宋_GB2312"/>
          <w:kern w:val="0"/>
          <w:szCs w:val="32"/>
        </w:rPr>
        <w:t>应考虑运行、时间、操作者、仪器、试剂批次和地点等影响精密度的条件，设计合理的精密度试验方案进行评价。</w:t>
      </w:r>
      <w:r>
        <w:rPr>
          <w:rFonts w:eastAsia="仿宋_GB2312"/>
          <w:szCs w:val="32"/>
        </w:rPr>
        <w:t>精密度评价试验应包含核酸提取步骤。设定合理的精密度评价周期，例如为期至少</w:t>
      </w:r>
      <w:r>
        <w:rPr>
          <w:rFonts w:eastAsia="仿宋_GB2312"/>
          <w:szCs w:val="32"/>
        </w:rPr>
        <w:t>20</w:t>
      </w:r>
      <w:r>
        <w:rPr>
          <w:rFonts w:eastAsia="仿宋_GB2312"/>
          <w:szCs w:val="32"/>
        </w:rPr>
        <w:t>天的检测。对检测数据进行统计分析，获得</w:t>
      </w:r>
      <w:r>
        <w:rPr>
          <w:rFonts w:eastAsia="仿宋_GB2312" w:hint="eastAsia"/>
          <w:szCs w:val="32"/>
        </w:rPr>
        <w:t>重复性、中间精密度、再现性</w:t>
      </w:r>
      <w:r>
        <w:rPr>
          <w:rFonts w:eastAsia="仿宋_GB2312"/>
          <w:szCs w:val="32"/>
        </w:rPr>
        <w:t>结果。</w:t>
      </w:r>
    </w:p>
    <w:p w:rsidR="00D00DC6" w:rsidRDefault="002162E2">
      <w:pPr>
        <w:snapToGrid w:val="0"/>
        <w:spacing w:line="520" w:lineRule="exact"/>
        <w:ind w:firstLineChars="200" w:firstLine="640"/>
        <w:rPr>
          <w:rFonts w:eastAsia="仿宋_GB2312"/>
          <w:szCs w:val="32"/>
        </w:rPr>
      </w:pPr>
      <w:r>
        <w:rPr>
          <w:rFonts w:eastAsia="仿宋_GB2312" w:hint="eastAsia"/>
          <w:szCs w:val="32"/>
        </w:rPr>
        <w:t>应</w:t>
      </w:r>
      <w:r w:rsidR="00CA5178">
        <w:rPr>
          <w:rFonts w:eastAsia="仿宋_GB2312"/>
          <w:szCs w:val="32"/>
        </w:rPr>
        <w:t>采用临床样本或病毒培养物进行精密度评价，</w:t>
      </w:r>
      <w:r>
        <w:rPr>
          <w:rFonts w:eastAsia="仿宋_GB2312" w:hint="eastAsia"/>
          <w:szCs w:val="32"/>
        </w:rPr>
        <w:t>并</w:t>
      </w:r>
      <w:r w:rsidR="00CA5178">
        <w:rPr>
          <w:rFonts w:eastAsia="仿宋_GB2312"/>
          <w:szCs w:val="32"/>
        </w:rPr>
        <w:t>至少包含</w:t>
      </w:r>
      <w:r w:rsidR="00CA5178">
        <w:rPr>
          <w:rFonts w:eastAsia="仿宋_GB2312"/>
          <w:szCs w:val="32"/>
        </w:rPr>
        <w:t>3</w:t>
      </w:r>
      <w:r w:rsidR="00CA5178">
        <w:rPr>
          <w:rFonts w:eastAsia="仿宋_GB2312"/>
          <w:szCs w:val="32"/>
        </w:rPr>
        <w:t>个水平：阴性样本、临界阳性样本、中</w:t>
      </w:r>
      <w:r w:rsidR="00CA5178">
        <w:rPr>
          <w:rFonts w:eastAsia="仿宋_GB2312"/>
          <w:szCs w:val="32"/>
        </w:rPr>
        <w:t>/</w:t>
      </w:r>
      <w:r w:rsidR="00CA5178">
        <w:rPr>
          <w:rFonts w:eastAsia="仿宋_GB2312"/>
          <w:szCs w:val="32"/>
        </w:rPr>
        <w:t>强阳性样本，并根据产品特性设定适当的精密度要求，例如：</w:t>
      </w:r>
    </w:p>
    <w:p w:rsidR="00D00DC6" w:rsidRDefault="00CA5178">
      <w:pPr>
        <w:snapToGrid w:val="0"/>
        <w:spacing w:line="520" w:lineRule="exact"/>
        <w:ind w:firstLineChars="200" w:firstLine="640"/>
        <w:rPr>
          <w:rFonts w:eastAsia="仿宋_GB2312"/>
          <w:szCs w:val="32"/>
        </w:rPr>
      </w:pPr>
      <w:r>
        <w:rPr>
          <w:rFonts w:eastAsia="仿宋_GB2312"/>
          <w:szCs w:val="32"/>
        </w:rPr>
        <w:t>阴性样本：不含待测物，</w:t>
      </w:r>
      <w:r>
        <w:rPr>
          <w:rFonts w:eastAsia="仿宋_GB2312" w:hint="eastAsia"/>
          <w:szCs w:val="32"/>
        </w:rPr>
        <w:t>阴性符合</w:t>
      </w:r>
      <w:r>
        <w:rPr>
          <w:rFonts w:eastAsia="仿宋_GB2312"/>
          <w:szCs w:val="32"/>
        </w:rPr>
        <w:t>率应为</w:t>
      </w:r>
      <w:r>
        <w:rPr>
          <w:rFonts w:eastAsia="仿宋_GB2312"/>
          <w:szCs w:val="32"/>
        </w:rPr>
        <w:t>100%</w:t>
      </w:r>
      <w:r>
        <w:rPr>
          <w:rFonts w:eastAsia="仿宋_GB2312"/>
          <w:szCs w:val="32"/>
        </w:rPr>
        <w:t>（</w:t>
      </w:r>
      <w:r>
        <w:rPr>
          <w:rFonts w:eastAsia="仿宋_GB2312"/>
          <w:i/>
          <w:szCs w:val="32"/>
        </w:rPr>
        <w:t>n</w:t>
      </w:r>
      <w:r>
        <w:rPr>
          <w:rFonts w:eastAsia="仿宋_GB2312"/>
          <w:szCs w:val="32"/>
        </w:rPr>
        <w:t>≥20</w:t>
      </w:r>
      <w:r>
        <w:rPr>
          <w:rFonts w:eastAsia="仿宋_GB2312"/>
          <w:szCs w:val="32"/>
        </w:rPr>
        <w:t>）。</w:t>
      </w:r>
    </w:p>
    <w:p w:rsidR="00D00DC6" w:rsidRDefault="00CA5178">
      <w:pPr>
        <w:snapToGrid w:val="0"/>
        <w:spacing w:line="520" w:lineRule="exact"/>
        <w:ind w:firstLineChars="200" w:firstLine="640"/>
        <w:rPr>
          <w:rFonts w:eastAsia="仿宋_GB2312"/>
          <w:szCs w:val="32"/>
        </w:rPr>
      </w:pPr>
      <w:r>
        <w:rPr>
          <w:rFonts w:eastAsia="仿宋_GB2312"/>
          <w:szCs w:val="32"/>
        </w:rPr>
        <w:t>临界阳性样本：待测物浓度略高于试剂盒的检出限，阳性检出率应</w:t>
      </w:r>
      <w:r>
        <w:rPr>
          <w:rFonts w:eastAsia="仿宋_GB2312"/>
          <w:szCs w:val="32"/>
        </w:rPr>
        <w:t>≥95%</w:t>
      </w:r>
      <w:r>
        <w:rPr>
          <w:rFonts w:eastAsia="仿宋_GB2312"/>
          <w:szCs w:val="32"/>
        </w:rPr>
        <w:t>（</w:t>
      </w:r>
      <w:r>
        <w:rPr>
          <w:rFonts w:eastAsia="仿宋_GB2312"/>
          <w:i/>
          <w:szCs w:val="32"/>
        </w:rPr>
        <w:t>n</w:t>
      </w:r>
      <w:r>
        <w:rPr>
          <w:rFonts w:eastAsia="仿宋_GB2312"/>
          <w:szCs w:val="32"/>
        </w:rPr>
        <w:t>≥20</w:t>
      </w:r>
      <w:r>
        <w:rPr>
          <w:rFonts w:eastAsia="仿宋_GB2312"/>
          <w:szCs w:val="32"/>
        </w:rPr>
        <w:t>）。</w:t>
      </w:r>
    </w:p>
    <w:p w:rsidR="00D00DC6" w:rsidRDefault="00CA5178">
      <w:pPr>
        <w:snapToGrid w:val="0"/>
        <w:spacing w:line="520" w:lineRule="exact"/>
        <w:ind w:firstLineChars="200" w:firstLine="640"/>
        <w:rPr>
          <w:rFonts w:eastAsia="仿宋_GB2312"/>
          <w:szCs w:val="32"/>
        </w:rPr>
      </w:pPr>
      <w:r>
        <w:rPr>
          <w:rFonts w:eastAsia="仿宋_GB2312"/>
          <w:szCs w:val="32"/>
        </w:rPr>
        <w:t>中</w:t>
      </w:r>
      <w:r>
        <w:rPr>
          <w:rFonts w:eastAsia="仿宋_GB2312"/>
          <w:szCs w:val="32"/>
        </w:rPr>
        <w:t>/</w:t>
      </w:r>
      <w:r>
        <w:rPr>
          <w:rFonts w:eastAsia="仿宋_GB2312"/>
          <w:szCs w:val="32"/>
        </w:rPr>
        <w:t>强阳性样本：待测物浓度呈中度到强阳性，阳性检出率为</w:t>
      </w:r>
      <w:r>
        <w:rPr>
          <w:rFonts w:eastAsia="仿宋_GB2312"/>
          <w:szCs w:val="32"/>
        </w:rPr>
        <w:t>100%</w:t>
      </w:r>
      <w:r>
        <w:rPr>
          <w:rFonts w:eastAsia="仿宋_GB2312"/>
          <w:szCs w:val="32"/>
        </w:rPr>
        <w:t>且</w:t>
      </w:r>
      <w:r>
        <w:rPr>
          <w:rFonts w:eastAsia="仿宋_GB2312"/>
          <w:i/>
          <w:szCs w:val="32"/>
        </w:rPr>
        <w:t>Ct</w:t>
      </w:r>
      <w:r>
        <w:rPr>
          <w:rFonts w:eastAsia="仿宋_GB2312"/>
          <w:szCs w:val="32"/>
        </w:rPr>
        <w:t>值的</w:t>
      </w:r>
      <w:r>
        <w:rPr>
          <w:rFonts w:eastAsia="仿宋_GB2312"/>
          <w:i/>
          <w:szCs w:val="32"/>
        </w:rPr>
        <w:t>CV</w:t>
      </w:r>
      <w:r>
        <w:rPr>
          <w:rFonts w:eastAsia="仿宋_GB2312"/>
          <w:szCs w:val="32"/>
        </w:rPr>
        <w:t>≤5%</w:t>
      </w:r>
      <w:r>
        <w:rPr>
          <w:rFonts w:eastAsia="仿宋_GB2312"/>
          <w:szCs w:val="32"/>
        </w:rPr>
        <w:t>（</w:t>
      </w:r>
      <w:r>
        <w:rPr>
          <w:rFonts w:eastAsia="仿宋_GB2312"/>
          <w:i/>
          <w:szCs w:val="32"/>
        </w:rPr>
        <w:t>n</w:t>
      </w:r>
      <w:r>
        <w:rPr>
          <w:rFonts w:eastAsia="仿宋_GB2312"/>
          <w:szCs w:val="32"/>
        </w:rPr>
        <w:t>≥20</w:t>
      </w:r>
      <w:r>
        <w:rPr>
          <w:rFonts w:eastAsia="仿宋_GB2312"/>
          <w:szCs w:val="32"/>
        </w:rPr>
        <w:t>）。</w:t>
      </w:r>
    </w:p>
    <w:p w:rsidR="00D00DC6" w:rsidRDefault="00CA5178">
      <w:pPr>
        <w:snapToGrid w:val="0"/>
        <w:spacing w:line="520" w:lineRule="exact"/>
        <w:ind w:firstLineChars="200" w:firstLine="640"/>
        <w:rPr>
          <w:rFonts w:eastAsia="仿宋_GB2312"/>
          <w:szCs w:val="32"/>
        </w:rPr>
      </w:pPr>
      <w:r>
        <w:rPr>
          <w:rFonts w:eastAsia="仿宋_GB2312"/>
          <w:szCs w:val="32"/>
        </w:rPr>
        <w:t>1.6</w:t>
      </w:r>
      <w:r>
        <w:rPr>
          <w:rFonts w:eastAsia="仿宋_GB2312"/>
          <w:szCs w:val="32"/>
        </w:rPr>
        <w:t>包容性</w:t>
      </w:r>
    </w:p>
    <w:p w:rsidR="00D00DC6" w:rsidRDefault="00CA5178">
      <w:pPr>
        <w:snapToGrid w:val="0"/>
        <w:spacing w:line="520" w:lineRule="exact"/>
        <w:ind w:firstLineChars="200" w:firstLine="640"/>
        <w:rPr>
          <w:rFonts w:eastAsia="仿宋_GB2312"/>
          <w:szCs w:val="32"/>
        </w:rPr>
      </w:pPr>
      <w:r>
        <w:rPr>
          <w:rFonts w:eastAsia="仿宋_GB2312"/>
          <w:szCs w:val="32"/>
        </w:rPr>
        <w:t>1.6.1</w:t>
      </w:r>
      <w:r>
        <w:rPr>
          <w:rFonts w:eastAsia="仿宋_GB2312" w:hint="eastAsia"/>
          <w:szCs w:val="32"/>
        </w:rPr>
        <w:t>采用生物信息学方法对产品检测的包容性进行研究，研究应覆盖权威数据库中已公布的猴痘病毒核酸序列。</w:t>
      </w:r>
    </w:p>
    <w:p w:rsidR="00D00DC6" w:rsidRDefault="00CA5178">
      <w:pPr>
        <w:snapToGrid w:val="0"/>
        <w:spacing w:line="520" w:lineRule="exact"/>
        <w:ind w:firstLineChars="200" w:firstLine="640"/>
        <w:rPr>
          <w:rFonts w:eastAsia="仿宋_GB2312"/>
          <w:szCs w:val="32"/>
        </w:rPr>
      </w:pPr>
      <w:r>
        <w:rPr>
          <w:rFonts w:eastAsia="仿宋_GB2312"/>
          <w:szCs w:val="32"/>
        </w:rPr>
        <w:t>1.6.2</w:t>
      </w:r>
      <w:r>
        <w:rPr>
          <w:rFonts w:eastAsia="仿宋_GB2312"/>
          <w:szCs w:val="32"/>
        </w:rPr>
        <w:t>验证具有时间和区域特征性的至少</w:t>
      </w:r>
      <w:r>
        <w:rPr>
          <w:rFonts w:eastAsia="仿宋_GB2312"/>
          <w:szCs w:val="32"/>
        </w:rPr>
        <w:t>10</w:t>
      </w:r>
      <w:r>
        <w:rPr>
          <w:rFonts w:eastAsia="仿宋_GB2312"/>
          <w:szCs w:val="32"/>
        </w:rPr>
        <w:t>个不同来源的</w:t>
      </w:r>
      <w:r>
        <w:rPr>
          <w:rFonts w:eastAsia="仿宋_GB2312"/>
          <w:szCs w:val="32"/>
        </w:rPr>
        <w:lastRenderedPageBreak/>
        <w:t>阳性样本，包含</w:t>
      </w:r>
      <w:r>
        <w:t>分支</w:t>
      </w:r>
      <w:r>
        <w:t xml:space="preserve"> I</w:t>
      </w:r>
      <w:r>
        <w:rPr>
          <w:rFonts w:eastAsia="仿宋_GB2312"/>
          <w:szCs w:val="32"/>
        </w:rPr>
        <w:t>、</w:t>
      </w:r>
      <w:r>
        <w:t>分支</w:t>
      </w:r>
      <w:r>
        <w:t xml:space="preserve"> II</w:t>
      </w:r>
      <w:r>
        <w:rPr>
          <w:rFonts w:eastAsia="仿宋_GB2312" w:hint="eastAsia"/>
          <w:szCs w:val="32"/>
        </w:rPr>
        <w:t>及</w:t>
      </w:r>
      <w:r>
        <w:t>分支</w:t>
      </w:r>
      <w:r>
        <w:t xml:space="preserve"> II</w:t>
      </w:r>
      <w:r>
        <w:rPr>
          <w:rFonts w:hint="eastAsia"/>
        </w:rPr>
        <w:t>的</w:t>
      </w:r>
      <w:r>
        <w:rPr>
          <w:rFonts w:eastAsia="仿宋_GB2312" w:hint="eastAsia"/>
          <w:szCs w:val="32"/>
        </w:rPr>
        <w:t>重点亚分支</w:t>
      </w:r>
      <w:r w:rsidR="006E4658">
        <w:rPr>
          <w:rFonts w:eastAsia="仿宋_GB2312" w:hint="eastAsia"/>
          <w:szCs w:val="32"/>
        </w:rPr>
        <w:t>和</w:t>
      </w:r>
      <w:r w:rsidR="00D43913" w:rsidRPr="006E4658">
        <w:rPr>
          <w:rFonts w:eastAsia="仿宋_GB2312" w:hint="eastAsia"/>
          <w:szCs w:val="32"/>
        </w:rPr>
        <w:t>其他</w:t>
      </w:r>
      <w:r w:rsidR="006E4658" w:rsidRPr="006E4658">
        <w:rPr>
          <w:rFonts w:eastAsia="仿宋_GB2312" w:hint="eastAsia"/>
          <w:szCs w:val="32"/>
        </w:rPr>
        <w:t>重点</w:t>
      </w:r>
      <w:r w:rsidR="00D43913" w:rsidRPr="006E4658">
        <w:rPr>
          <w:rFonts w:eastAsia="仿宋_GB2312" w:hint="eastAsia"/>
          <w:szCs w:val="32"/>
        </w:rPr>
        <w:t>分支（如有）。</w:t>
      </w:r>
      <w:r>
        <w:rPr>
          <w:rFonts w:eastAsia="仿宋_GB2312" w:hint="eastAsia"/>
          <w:szCs w:val="32"/>
        </w:rPr>
        <w:t>如分支</w:t>
      </w:r>
      <w:r>
        <w:t>I</w:t>
      </w:r>
      <w:r>
        <w:rPr>
          <w:rFonts w:hint="eastAsia"/>
        </w:rPr>
        <w:t>不可获得，可采用假病毒进行研究</w:t>
      </w:r>
      <w:r>
        <w:rPr>
          <w:rFonts w:eastAsia="仿宋_GB2312"/>
          <w:szCs w:val="32"/>
        </w:rPr>
        <w:t>。研究应包括检出限和重复性的验证。</w:t>
      </w:r>
    </w:p>
    <w:p w:rsidR="00D00DC6" w:rsidRDefault="00CA5178">
      <w:pPr>
        <w:snapToGrid w:val="0"/>
        <w:spacing w:line="520" w:lineRule="exact"/>
        <w:ind w:firstLineChars="200" w:firstLine="640"/>
        <w:rPr>
          <w:rFonts w:eastAsia="仿宋_GB2312"/>
          <w:szCs w:val="32"/>
        </w:rPr>
      </w:pPr>
      <w:r>
        <w:rPr>
          <w:rFonts w:eastAsia="仿宋_GB2312"/>
          <w:szCs w:val="32"/>
        </w:rPr>
        <w:t>1.7</w:t>
      </w:r>
      <w:r>
        <w:rPr>
          <w:rFonts w:eastAsia="仿宋_GB2312"/>
          <w:szCs w:val="32"/>
        </w:rPr>
        <w:t>检出限</w:t>
      </w:r>
    </w:p>
    <w:p w:rsidR="00D00DC6" w:rsidRDefault="00CA5178">
      <w:pPr>
        <w:snapToGrid w:val="0"/>
        <w:spacing w:line="520" w:lineRule="exact"/>
        <w:ind w:firstLineChars="200" w:firstLine="640"/>
        <w:rPr>
          <w:rFonts w:eastAsia="仿宋_GB2312"/>
          <w:szCs w:val="32"/>
        </w:rPr>
      </w:pPr>
      <w:r>
        <w:rPr>
          <w:rFonts w:eastAsia="仿宋_GB2312"/>
          <w:szCs w:val="32"/>
        </w:rPr>
        <w:t>1.7.1</w:t>
      </w:r>
      <w:r>
        <w:rPr>
          <w:rFonts w:eastAsia="仿宋_GB2312"/>
          <w:szCs w:val="32"/>
        </w:rPr>
        <w:t>检出限的确定</w:t>
      </w:r>
    </w:p>
    <w:p w:rsidR="00D00DC6" w:rsidRDefault="00CA5178">
      <w:pPr>
        <w:snapToGrid w:val="0"/>
        <w:spacing w:line="520" w:lineRule="exact"/>
        <w:ind w:firstLineChars="200" w:firstLine="640"/>
        <w:rPr>
          <w:rFonts w:eastAsia="仿宋_GB2312"/>
          <w:szCs w:val="32"/>
        </w:rPr>
      </w:pPr>
      <w:r>
        <w:rPr>
          <w:rFonts w:eastAsia="仿宋_GB2312"/>
          <w:szCs w:val="32"/>
        </w:rPr>
        <w:t>建议将不同来源的至少</w:t>
      </w:r>
      <w:r>
        <w:rPr>
          <w:rFonts w:eastAsia="仿宋_GB2312"/>
          <w:szCs w:val="32"/>
        </w:rPr>
        <w:t>3</w:t>
      </w:r>
      <w:r>
        <w:rPr>
          <w:rFonts w:eastAsia="仿宋_GB2312"/>
          <w:szCs w:val="32"/>
        </w:rPr>
        <w:t>个样本系列稀释于与适用样本一致的基质中，进行检出限的确定。每个浓度梯度重复检测，记录不同浓度检出的结果，采用适当的模型（如</w:t>
      </w:r>
      <w:proofErr w:type="spellStart"/>
      <w:r>
        <w:rPr>
          <w:rFonts w:eastAsia="仿宋_GB2312"/>
          <w:szCs w:val="32"/>
        </w:rPr>
        <w:t>Probit</w:t>
      </w:r>
      <w:proofErr w:type="spellEnd"/>
      <w:r>
        <w:rPr>
          <w:rFonts w:eastAsia="仿宋_GB2312"/>
          <w:szCs w:val="32"/>
        </w:rPr>
        <w:t>分析）和分析方法，将具有</w:t>
      </w:r>
      <w:r>
        <w:rPr>
          <w:rFonts w:eastAsia="仿宋_GB2312"/>
          <w:szCs w:val="32"/>
        </w:rPr>
        <w:t>95%</w:t>
      </w:r>
      <w:r>
        <w:rPr>
          <w:rFonts w:eastAsia="仿宋_GB2312"/>
          <w:szCs w:val="32"/>
        </w:rPr>
        <w:t>阳性检出率的最低浓度水平作为确定的检出限。</w:t>
      </w:r>
      <w:r>
        <w:rPr>
          <w:rFonts w:eastAsia="仿宋_GB2312" w:hint="eastAsia"/>
          <w:szCs w:val="32"/>
        </w:rPr>
        <w:t>申请人可</w:t>
      </w:r>
      <w:r>
        <w:rPr>
          <w:rFonts w:eastAsia="仿宋_GB2312"/>
          <w:szCs w:val="32"/>
        </w:rPr>
        <w:t>采用数字</w:t>
      </w:r>
      <w:r>
        <w:rPr>
          <w:rFonts w:eastAsia="仿宋_GB2312"/>
          <w:szCs w:val="32"/>
        </w:rPr>
        <w:t>PCR</w:t>
      </w:r>
      <w:r>
        <w:rPr>
          <w:rFonts w:eastAsia="仿宋_GB2312"/>
          <w:szCs w:val="32"/>
        </w:rPr>
        <w:t>、标准曲线等方法进行毒株核酸浓度的确认，以</w:t>
      </w:r>
      <w:r>
        <w:rPr>
          <w:rFonts w:eastAsia="仿宋_GB2312"/>
          <w:szCs w:val="32"/>
        </w:rPr>
        <w:t>copies/mL</w:t>
      </w:r>
      <w:r>
        <w:rPr>
          <w:rFonts w:eastAsia="仿宋_GB2312"/>
          <w:szCs w:val="32"/>
        </w:rPr>
        <w:t>作为毒株浓度的表示方式</w:t>
      </w:r>
      <w:r>
        <w:rPr>
          <w:rFonts w:eastAsia="仿宋_GB2312"/>
          <w:bCs/>
          <w:szCs w:val="32"/>
        </w:rPr>
        <w:t>。</w:t>
      </w:r>
      <w:r>
        <w:rPr>
          <w:rFonts w:eastAsia="仿宋_GB2312" w:hint="eastAsia"/>
          <w:szCs w:val="32"/>
        </w:rPr>
        <w:t>此外还</w:t>
      </w:r>
      <w:r>
        <w:rPr>
          <w:rFonts w:eastAsia="仿宋_GB2312"/>
          <w:szCs w:val="32"/>
        </w:rPr>
        <w:t>可采用半数组织感染量测定法（</w:t>
      </w:r>
      <w:r>
        <w:rPr>
          <w:rFonts w:eastAsia="仿宋_GB2312"/>
          <w:szCs w:val="32"/>
        </w:rPr>
        <w:t>TCID</w:t>
      </w:r>
      <w:r>
        <w:rPr>
          <w:rFonts w:eastAsia="仿宋_GB2312"/>
          <w:szCs w:val="32"/>
          <w:vertAlign w:val="subscript"/>
        </w:rPr>
        <w:t>50</w:t>
      </w:r>
      <w:r>
        <w:rPr>
          <w:rFonts w:eastAsia="仿宋_GB2312"/>
          <w:szCs w:val="32"/>
        </w:rPr>
        <w:t>）的方法进行毒株浓度确认，以</w:t>
      </w:r>
      <w:r>
        <w:rPr>
          <w:rFonts w:eastAsia="仿宋_GB2312"/>
          <w:szCs w:val="32"/>
        </w:rPr>
        <w:t>TCID</w:t>
      </w:r>
      <w:r>
        <w:rPr>
          <w:rFonts w:eastAsia="仿宋_GB2312"/>
          <w:szCs w:val="32"/>
          <w:vertAlign w:val="subscript"/>
        </w:rPr>
        <w:t>50</w:t>
      </w:r>
      <w:r>
        <w:rPr>
          <w:rFonts w:eastAsia="仿宋_GB2312"/>
          <w:szCs w:val="32"/>
        </w:rPr>
        <w:t>/mL</w:t>
      </w:r>
      <w:r>
        <w:rPr>
          <w:rFonts w:eastAsia="仿宋_GB2312"/>
          <w:szCs w:val="32"/>
        </w:rPr>
        <w:t>作为毒株浓度的表示方式</w:t>
      </w:r>
      <w:r>
        <w:rPr>
          <w:rFonts w:eastAsia="仿宋_GB2312" w:hint="eastAsia"/>
          <w:szCs w:val="32"/>
        </w:rPr>
        <w:t>。如有计量学溯源的</w:t>
      </w:r>
      <w:r>
        <w:rPr>
          <w:rFonts w:eastAsia="仿宋_GB2312" w:hint="eastAsia"/>
          <w:bCs/>
          <w:szCs w:val="32"/>
        </w:rPr>
        <w:t>标准物质，建议</w:t>
      </w:r>
      <w:r>
        <w:rPr>
          <w:rFonts w:eastAsia="仿宋_GB2312"/>
          <w:bCs/>
          <w:szCs w:val="32"/>
        </w:rPr>
        <w:t>采用</w:t>
      </w:r>
      <w:r>
        <w:rPr>
          <w:rFonts w:eastAsia="仿宋_GB2312" w:hint="eastAsia"/>
          <w:bCs/>
          <w:szCs w:val="32"/>
        </w:rPr>
        <w:t>标准物质</w:t>
      </w:r>
      <w:r>
        <w:rPr>
          <w:rFonts w:eastAsia="仿宋_GB2312"/>
          <w:bCs/>
          <w:szCs w:val="32"/>
        </w:rPr>
        <w:t>建立校准曲线的方法确定研究样本的</w:t>
      </w:r>
      <w:r>
        <w:rPr>
          <w:rFonts w:eastAsia="仿宋_GB2312" w:hint="eastAsia"/>
          <w:bCs/>
          <w:szCs w:val="32"/>
        </w:rPr>
        <w:t>国际单位</w:t>
      </w:r>
      <w:r>
        <w:rPr>
          <w:rFonts w:eastAsia="仿宋_GB2312"/>
          <w:bCs/>
          <w:szCs w:val="32"/>
        </w:rPr>
        <w:t>浓度。</w:t>
      </w:r>
    </w:p>
    <w:p w:rsidR="00D00DC6" w:rsidRDefault="00CA5178">
      <w:pPr>
        <w:snapToGrid w:val="0"/>
        <w:spacing w:line="520" w:lineRule="exact"/>
        <w:ind w:firstLineChars="200" w:firstLine="640"/>
        <w:rPr>
          <w:rFonts w:eastAsia="仿宋_GB2312"/>
          <w:szCs w:val="32"/>
        </w:rPr>
      </w:pPr>
      <w:r>
        <w:rPr>
          <w:rFonts w:eastAsia="仿宋_GB2312"/>
          <w:szCs w:val="32"/>
        </w:rPr>
        <w:t>1.7.2</w:t>
      </w:r>
      <w:r>
        <w:rPr>
          <w:rFonts w:eastAsia="仿宋_GB2312"/>
          <w:szCs w:val="32"/>
        </w:rPr>
        <w:t>检出限的验证</w:t>
      </w:r>
    </w:p>
    <w:p w:rsidR="00D00DC6" w:rsidRDefault="00CA5178">
      <w:pPr>
        <w:snapToGrid w:val="0"/>
        <w:spacing w:line="520" w:lineRule="exact"/>
        <w:ind w:firstLineChars="200" w:firstLine="640"/>
        <w:rPr>
          <w:rFonts w:eastAsia="仿宋_GB2312"/>
          <w:szCs w:val="32"/>
        </w:rPr>
      </w:pPr>
      <w:r>
        <w:rPr>
          <w:rFonts w:eastAsia="仿宋_GB2312"/>
          <w:szCs w:val="32"/>
        </w:rPr>
        <w:t>选择另外</w:t>
      </w:r>
      <w:r>
        <w:rPr>
          <w:rFonts w:eastAsia="仿宋_GB2312"/>
          <w:szCs w:val="32"/>
        </w:rPr>
        <w:t>3</w:t>
      </w:r>
      <w:proofErr w:type="gramStart"/>
      <w:r>
        <w:rPr>
          <w:rFonts w:eastAsia="仿宋_GB2312"/>
          <w:szCs w:val="32"/>
        </w:rPr>
        <w:t>例不同</w:t>
      </w:r>
      <w:proofErr w:type="gramEnd"/>
      <w:r>
        <w:rPr>
          <w:rFonts w:eastAsia="仿宋_GB2312"/>
          <w:szCs w:val="32"/>
        </w:rPr>
        <w:t>来源的</w:t>
      </w:r>
      <w:r>
        <w:rPr>
          <w:rFonts w:eastAsia="仿宋_GB2312" w:hint="eastAsia"/>
          <w:szCs w:val="32"/>
        </w:rPr>
        <w:t>猴痘</w:t>
      </w:r>
      <w:r>
        <w:rPr>
          <w:rFonts w:eastAsia="仿宋_GB2312"/>
          <w:szCs w:val="32"/>
        </w:rPr>
        <w:t>病毒样本在检出限浓度水平进行验证，应达到</w:t>
      </w:r>
      <w:r>
        <w:rPr>
          <w:rFonts w:eastAsia="仿宋_GB2312"/>
          <w:szCs w:val="32"/>
        </w:rPr>
        <w:t>95%</w:t>
      </w:r>
      <w:r>
        <w:rPr>
          <w:rFonts w:eastAsia="仿宋_GB2312"/>
          <w:szCs w:val="32"/>
        </w:rPr>
        <w:t>阳性检出率。</w:t>
      </w:r>
    </w:p>
    <w:p w:rsidR="00D00DC6" w:rsidRDefault="00CA5178">
      <w:pPr>
        <w:snapToGrid w:val="0"/>
        <w:spacing w:line="520" w:lineRule="exact"/>
        <w:ind w:firstLineChars="200" w:firstLine="640"/>
        <w:rPr>
          <w:rFonts w:eastAsia="仿宋_GB2312"/>
          <w:szCs w:val="32"/>
        </w:rPr>
      </w:pPr>
      <w:r>
        <w:rPr>
          <w:rFonts w:eastAsia="仿宋_GB2312"/>
          <w:szCs w:val="32"/>
        </w:rPr>
        <w:t>如</w:t>
      </w:r>
      <w:r>
        <w:rPr>
          <w:rFonts w:eastAsia="仿宋_GB2312" w:hint="eastAsia"/>
          <w:szCs w:val="32"/>
        </w:rPr>
        <w:t>检测试剂</w:t>
      </w:r>
      <w:r>
        <w:rPr>
          <w:rFonts w:eastAsia="仿宋_GB2312"/>
          <w:szCs w:val="32"/>
        </w:rPr>
        <w:t>包括多个</w:t>
      </w:r>
      <w:r>
        <w:rPr>
          <w:rFonts w:eastAsia="仿宋_GB2312" w:hint="eastAsia"/>
          <w:szCs w:val="32"/>
        </w:rPr>
        <w:t>可单独报告的</w:t>
      </w:r>
      <w:r>
        <w:rPr>
          <w:rFonts w:eastAsia="仿宋_GB2312"/>
          <w:szCs w:val="32"/>
        </w:rPr>
        <w:t>检测靶标，应分别进行</w:t>
      </w:r>
      <w:r>
        <w:rPr>
          <w:rFonts w:eastAsia="仿宋_GB2312" w:hint="eastAsia"/>
          <w:szCs w:val="32"/>
        </w:rPr>
        <w:t>L</w:t>
      </w:r>
      <w:r>
        <w:rPr>
          <w:rFonts w:eastAsia="仿宋_GB2312"/>
          <w:szCs w:val="32"/>
        </w:rPr>
        <w:t>OD</w:t>
      </w:r>
      <w:r>
        <w:rPr>
          <w:rFonts w:eastAsia="仿宋_GB2312"/>
          <w:szCs w:val="32"/>
        </w:rPr>
        <w:t>研究。</w:t>
      </w:r>
    </w:p>
    <w:p w:rsidR="00D00DC6" w:rsidRDefault="00CA5178">
      <w:pPr>
        <w:snapToGrid w:val="0"/>
        <w:spacing w:line="520" w:lineRule="exact"/>
        <w:ind w:firstLineChars="200" w:firstLine="640"/>
        <w:rPr>
          <w:rFonts w:eastAsia="仿宋_GB2312"/>
          <w:szCs w:val="32"/>
        </w:rPr>
      </w:pPr>
      <w:r>
        <w:rPr>
          <w:rFonts w:eastAsia="仿宋_GB2312"/>
          <w:szCs w:val="32"/>
        </w:rPr>
        <w:t>1.8</w:t>
      </w:r>
      <w:r>
        <w:rPr>
          <w:rFonts w:eastAsia="仿宋_GB2312"/>
          <w:szCs w:val="32"/>
        </w:rPr>
        <w:t>分析特异性</w:t>
      </w:r>
    </w:p>
    <w:p w:rsidR="00D00DC6" w:rsidRDefault="00CA5178">
      <w:pPr>
        <w:snapToGrid w:val="0"/>
        <w:spacing w:line="520" w:lineRule="exact"/>
        <w:ind w:firstLineChars="200" w:firstLine="640"/>
        <w:rPr>
          <w:rFonts w:eastAsia="仿宋_GB2312"/>
          <w:szCs w:val="32"/>
        </w:rPr>
      </w:pPr>
      <w:r>
        <w:rPr>
          <w:rFonts w:eastAsia="仿宋_GB2312"/>
          <w:szCs w:val="32"/>
        </w:rPr>
        <w:t>1.8.1</w:t>
      </w:r>
      <w:r>
        <w:rPr>
          <w:rFonts w:eastAsia="仿宋_GB2312"/>
          <w:szCs w:val="32"/>
        </w:rPr>
        <w:t>交叉反应</w:t>
      </w:r>
    </w:p>
    <w:p w:rsidR="00D00DC6" w:rsidRDefault="00CA5178">
      <w:pPr>
        <w:spacing w:line="560" w:lineRule="exact"/>
        <w:ind w:firstLineChars="200" w:firstLine="640"/>
        <w:rPr>
          <w:rFonts w:eastAsia="仿宋_GB2312"/>
          <w:szCs w:val="32"/>
        </w:rPr>
      </w:pPr>
      <w:r>
        <w:rPr>
          <w:rFonts w:eastAsia="仿宋_GB2312" w:hint="eastAsia"/>
          <w:szCs w:val="32"/>
        </w:rPr>
        <w:t>生物信息学分析：</w:t>
      </w:r>
      <w:r>
        <w:rPr>
          <w:rFonts w:eastAsia="仿宋_GB2312"/>
          <w:szCs w:val="32"/>
        </w:rPr>
        <w:t>采用生物信息学分析方法进行研究，应当包括人基因组和</w:t>
      </w:r>
      <w:r>
        <w:rPr>
          <w:rFonts w:eastAsia="仿宋_GB2312" w:hint="eastAsia"/>
          <w:szCs w:val="32"/>
        </w:rPr>
        <w:t>其他近缘病毒、引起出疹症状等的其他病原体、适用样本中可能存在的其他病原体</w:t>
      </w:r>
      <w:r>
        <w:rPr>
          <w:rFonts w:eastAsia="仿宋_GB2312"/>
          <w:szCs w:val="32"/>
        </w:rPr>
        <w:t>。</w:t>
      </w:r>
    </w:p>
    <w:p w:rsidR="00D00DC6" w:rsidRDefault="00CA5178">
      <w:pPr>
        <w:spacing w:line="560" w:lineRule="exact"/>
        <w:ind w:firstLineChars="200" w:firstLine="640"/>
        <w:rPr>
          <w:rStyle w:val="af2"/>
          <w:rFonts w:eastAsia="PMingLiU"/>
          <w:szCs w:val="32"/>
          <w:lang w:val="zh-TW" w:eastAsia="zh-TW"/>
        </w:rPr>
      </w:pPr>
      <w:r>
        <w:rPr>
          <w:rFonts w:eastAsia="仿宋_GB2312"/>
          <w:szCs w:val="32"/>
        </w:rPr>
        <w:t>样本验证：</w:t>
      </w:r>
      <w:r>
        <w:rPr>
          <w:rStyle w:val="af2"/>
          <w:rFonts w:eastAsia="仿宋_GB2312"/>
          <w:szCs w:val="32"/>
          <w:lang w:val="zh-TW" w:eastAsia="zh-TW"/>
        </w:rPr>
        <w:t>交叉反应研究样品除特殊说明外，应采用灭活</w:t>
      </w:r>
      <w:r>
        <w:rPr>
          <w:rStyle w:val="af2"/>
          <w:rFonts w:eastAsia="仿宋_GB2312"/>
          <w:szCs w:val="32"/>
          <w:lang w:val="zh-TW" w:eastAsia="zh-TW"/>
        </w:rPr>
        <w:lastRenderedPageBreak/>
        <w:t>的临床样本或添加了灭活病原体培养物的阴性临床样本，样本基质应与预期检测样本类型一致，</w:t>
      </w:r>
      <w:r>
        <w:rPr>
          <w:rStyle w:val="af2"/>
          <w:rFonts w:eastAsia="仿宋_GB2312"/>
          <w:szCs w:val="32"/>
          <w:lang w:val="zh-TW"/>
        </w:rPr>
        <w:t>交叉反应研究用样本</w:t>
      </w:r>
      <w:r>
        <w:rPr>
          <w:rStyle w:val="af2"/>
          <w:rFonts w:eastAsia="仿宋_GB2312"/>
          <w:szCs w:val="32"/>
          <w:lang w:val="zh-TW" w:eastAsia="zh-TW"/>
        </w:rPr>
        <w:t>主要考虑以下几方面：</w:t>
      </w:r>
    </w:p>
    <w:p w:rsidR="00D00DC6" w:rsidRDefault="00CA5178">
      <w:pPr>
        <w:spacing w:line="560" w:lineRule="exact"/>
        <w:ind w:firstLineChars="200" w:firstLine="640"/>
        <w:rPr>
          <w:rFonts w:eastAsia="仿宋_GB2312"/>
          <w:szCs w:val="32"/>
        </w:rPr>
      </w:pPr>
      <w:r>
        <w:rPr>
          <w:rFonts w:eastAsia="仿宋_GB2312"/>
          <w:szCs w:val="32"/>
        </w:rPr>
        <w:t>1.8.1.1</w:t>
      </w:r>
      <w:r>
        <w:rPr>
          <w:rFonts w:eastAsia="仿宋_GB2312"/>
          <w:szCs w:val="32"/>
        </w:rPr>
        <w:t>其他近缘病毒：天花病毒</w:t>
      </w:r>
      <w:r>
        <w:rPr>
          <w:rStyle w:val="af2"/>
          <w:rFonts w:eastAsia="仿宋_GB2312"/>
          <w:szCs w:val="32"/>
          <w:lang w:val="zh-TW" w:eastAsia="zh-TW"/>
        </w:rPr>
        <w:t>（假病毒）</w:t>
      </w:r>
      <w:r>
        <w:rPr>
          <w:rFonts w:eastAsia="仿宋_GB2312"/>
          <w:szCs w:val="32"/>
        </w:rPr>
        <w:t>、痘苗病毒、牛痘病毒、鼠</w:t>
      </w:r>
      <w:proofErr w:type="gramStart"/>
      <w:r>
        <w:rPr>
          <w:rFonts w:eastAsia="仿宋_GB2312"/>
          <w:szCs w:val="32"/>
        </w:rPr>
        <w:t>痘</w:t>
      </w:r>
      <w:proofErr w:type="gramEnd"/>
      <w:r>
        <w:rPr>
          <w:rFonts w:eastAsia="仿宋_GB2312"/>
          <w:szCs w:val="32"/>
        </w:rPr>
        <w:t>病毒、传染性软疣病毒、特纳河</w:t>
      </w:r>
      <w:proofErr w:type="gramStart"/>
      <w:r>
        <w:rPr>
          <w:rFonts w:eastAsia="仿宋_GB2312"/>
          <w:szCs w:val="32"/>
        </w:rPr>
        <w:t>痘</w:t>
      </w:r>
      <w:proofErr w:type="gramEnd"/>
      <w:r>
        <w:rPr>
          <w:rFonts w:eastAsia="仿宋_GB2312"/>
          <w:szCs w:val="32"/>
        </w:rPr>
        <w:t>病毒</w:t>
      </w:r>
      <w:r>
        <w:rPr>
          <w:rStyle w:val="af2"/>
          <w:rFonts w:eastAsia="仿宋_GB2312"/>
          <w:szCs w:val="32"/>
          <w:lang w:val="zh-TW" w:eastAsia="zh-TW"/>
        </w:rPr>
        <w:t>（假病毒）</w:t>
      </w:r>
      <w:r>
        <w:rPr>
          <w:rFonts w:eastAsia="仿宋_GB2312"/>
          <w:szCs w:val="32"/>
        </w:rPr>
        <w:t>、</w:t>
      </w:r>
      <w:proofErr w:type="gramStart"/>
      <w:r>
        <w:rPr>
          <w:rFonts w:eastAsia="仿宋_GB2312"/>
          <w:szCs w:val="32"/>
        </w:rPr>
        <w:t>亚巴猴病毒</w:t>
      </w:r>
      <w:proofErr w:type="gramEnd"/>
      <w:r>
        <w:rPr>
          <w:rStyle w:val="af2"/>
          <w:rFonts w:eastAsia="仿宋_GB2312"/>
          <w:szCs w:val="32"/>
          <w:lang w:val="zh-TW" w:eastAsia="zh-TW"/>
        </w:rPr>
        <w:t>（假病毒）</w:t>
      </w:r>
      <w:r>
        <w:rPr>
          <w:rFonts w:eastAsia="仿宋_GB2312"/>
          <w:szCs w:val="32"/>
        </w:rPr>
        <w:t>等。</w:t>
      </w:r>
    </w:p>
    <w:p w:rsidR="00D00DC6" w:rsidRDefault="00CA5178">
      <w:pPr>
        <w:spacing w:line="560" w:lineRule="exact"/>
        <w:ind w:firstLineChars="200" w:firstLine="640"/>
        <w:rPr>
          <w:rFonts w:eastAsia="仿宋_GB2312"/>
          <w:szCs w:val="32"/>
        </w:rPr>
      </w:pPr>
      <w:r>
        <w:rPr>
          <w:rFonts w:eastAsia="仿宋_GB2312"/>
          <w:szCs w:val="32"/>
        </w:rPr>
        <w:t>1.8.1.2</w:t>
      </w:r>
      <w:r>
        <w:rPr>
          <w:rFonts w:eastAsia="仿宋_GB2312"/>
          <w:szCs w:val="32"/>
        </w:rPr>
        <w:t>引起出疹症状等的其他</w:t>
      </w:r>
      <w:r>
        <w:rPr>
          <w:rFonts w:eastAsia="仿宋_GB2312" w:hint="eastAsia"/>
          <w:szCs w:val="32"/>
        </w:rPr>
        <w:t>病原体</w:t>
      </w:r>
      <w:r>
        <w:rPr>
          <w:rFonts w:eastAsia="仿宋_GB2312"/>
          <w:szCs w:val="32"/>
        </w:rPr>
        <w:t>：水痘</w:t>
      </w:r>
      <w:r>
        <w:rPr>
          <w:rFonts w:eastAsia="仿宋_GB2312"/>
          <w:szCs w:val="32"/>
        </w:rPr>
        <w:t>-</w:t>
      </w:r>
      <w:r>
        <w:rPr>
          <w:rFonts w:eastAsia="仿宋_GB2312"/>
          <w:szCs w:val="32"/>
        </w:rPr>
        <w:t>带状疱疹病毒、风疹病毒、单纯疱疹病毒</w:t>
      </w:r>
      <w:r>
        <w:rPr>
          <w:rFonts w:eastAsia="仿宋_GB2312"/>
          <w:szCs w:val="32"/>
        </w:rPr>
        <w:t>-1/-2</w:t>
      </w:r>
      <w:r>
        <w:rPr>
          <w:rFonts w:eastAsia="仿宋_GB2312"/>
          <w:szCs w:val="32"/>
        </w:rPr>
        <w:t>、人类疱疹病毒</w:t>
      </w:r>
      <w:r>
        <w:rPr>
          <w:rFonts w:eastAsia="仿宋_GB2312"/>
          <w:szCs w:val="32"/>
        </w:rPr>
        <w:t xml:space="preserve"> 6</w:t>
      </w:r>
      <w:r w:rsidR="000C684E">
        <w:rPr>
          <w:rFonts w:eastAsia="仿宋_GB2312" w:hint="eastAsia"/>
          <w:szCs w:val="32"/>
        </w:rPr>
        <w:t>型</w:t>
      </w:r>
      <w:r>
        <w:rPr>
          <w:rFonts w:eastAsia="仿宋_GB2312"/>
          <w:szCs w:val="32"/>
        </w:rPr>
        <w:t>、人类疱疹病毒</w:t>
      </w:r>
      <w:r>
        <w:rPr>
          <w:rFonts w:eastAsia="仿宋_GB2312"/>
          <w:szCs w:val="32"/>
        </w:rPr>
        <w:t xml:space="preserve"> 7</w:t>
      </w:r>
      <w:r w:rsidR="000C684E">
        <w:rPr>
          <w:rFonts w:eastAsia="仿宋_GB2312" w:hint="eastAsia"/>
          <w:szCs w:val="32"/>
        </w:rPr>
        <w:t>型</w:t>
      </w:r>
      <w:r>
        <w:rPr>
          <w:rFonts w:eastAsia="仿宋_GB2312"/>
          <w:szCs w:val="32"/>
        </w:rPr>
        <w:t>、人类疱疹病毒</w:t>
      </w:r>
      <w:r>
        <w:rPr>
          <w:rFonts w:eastAsia="仿宋_GB2312"/>
          <w:szCs w:val="32"/>
        </w:rPr>
        <w:t>8</w:t>
      </w:r>
      <w:r w:rsidR="000C684E">
        <w:rPr>
          <w:rFonts w:eastAsia="仿宋_GB2312" w:hint="eastAsia"/>
          <w:szCs w:val="32"/>
        </w:rPr>
        <w:t>型</w:t>
      </w:r>
      <w:r>
        <w:rPr>
          <w:rFonts w:eastAsia="仿宋_GB2312"/>
          <w:szCs w:val="32"/>
        </w:rPr>
        <w:t>、麻疹病毒、肠道病毒、梅毒螺旋体、登革病毒</w:t>
      </w:r>
      <w:r>
        <w:rPr>
          <w:rFonts w:eastAsia="仿宋_GB2312" w:hint="eastAsia"/>
          <w:szCs w:val="32"/>
        </w:rPr>
        <w:t>、人乳头瘤病毒</w:t>
      </w:r>
      <w:r>
        <w:rPr>
          <w:rFonts w:eastAsia="仿宋_GB2312"/>
          <w:szCs w:val="32"/>
        </w:rPr>
        <w:t>等。</w:t>
      </w:r>
    </w:p>
    <w:p w:rsidR="00D00DC6" w:rsidRDefault="00CA5178">
      <w:pPr>
        <w:spacing w:line="560" w:lineRule="exact"/>
        <w:ind w:firstLineChars="200" w:firstLine="640"/>
        <w:rPr>
          <w:rFonts w:eastAsia="仿宋_GB2312"/>
          <w:szCs w:val="32"/>
        </w:rPr>
      </w:pPr>
      <w:r>
        <w:rPr>
          <w:rFonts w:eastAsia="仿宋_GB2312"/>
          <w:szCs w:val="32"/>
        </w:rPr>
        <w:t>1.8.1.3</w:t>
      </w:r>
      <w:r>
        <w:rPr>
          <w:rFonts w:eastAsia="仿宋_GB2312"/>
          <w:szCs w:val="32"/>
        </w:rPr>
        <w:t>适用样本中可能存在的其他细菌</w:t>
      </w:r>
      <w:r>
        <w:rPr>
          <w:rFonts w:eastAsia="仿宋_GB2312"/>
          <w:szCs w:val="32"/>
        </w:rPr>
        <w:t>/</w:t>
      </w:r>
      <w:r>
        <w:rPr>
          <w:rFonts w:eastAsia="仿宋_GB2312"/>
          <w:szCs w:val="32"/>
        </w:rPr>
        <w:t>真菌</w:t>
      </w:r>
      <w:r>
        <w:rPr>
          <w:rFonts w:eastAsia="仿宋_GB2312" w:hint="eastAsia"/>
          <w:szCs w:val="32"/>
        </w:rPr>
        <w:t>等</w:t>
      </w:r>
      <w:r>
        <w:rPr>
          <w:rFonts w:eastAsia="仿宋_GB2312"/>
          <w:szCs w:val="32"/>
        </w:rPr>
        <w:t>：金黄色葡萄球菌、化脓性链球菌、白色念珠菌、</w:t>
      </w:r>
      <w:proofErr w:type="gramStart"/>
      <w:r>
        <w:rPr>
          <w:rFonts w:eastAsia="仿宋_GB2312" w:hint="eastAsia"/>
          <w:szCs w:val="32"/>
        </w:rPr>
        <w:t>粪肠球菌</w:t>
      </w:r>
      <w:proofErr w:type="gramEnd"/>
      <w:r>
        <w:rPr>
          <w:rFonts w:eastAsia="仿宋_GB2312" w:hint="eastAsia"/>
          <w:szCs w:val="32"/>
        </w:rPr>
        <w:t>、</w:t>
      </w:r>
      <w:r>
        <w:rPr>
          <w:rFonts w:eastAsia="仿宋_GB2312"/>
          <w:szCs w:val="32"/>
        </w:rPr>
        <w:t>丙酸杆菌、类白喉杆菌</w:t>
      </w:r>
      <w:r>
        <w:rPr>
          <w:rFonts w:eastAsia="仿宋_GB2312" w:hint="eastAsia"/>
          <w:szCs w:val="32"/>
        </w:rPr>
        <w:t>、铜绿假单胞菌、棒状杆菌、大肠杆菌、生殖支原体、沙眼衣原体</w:t>
      </w:r>
      <w:r>
        <w:rPr>
          <w:rFonts w:eastAsia="仿宋_GB2312"/>
          <w:szCs w:val="32"/>
        </w:rPr>
        <w:t>等。</w:t>
      </w:r>
    </w:p>
    <w:p w:rsidR="00D00DC6" w:rsidRDefault="00CA5178">
      <w:pPr>
        <w:spacing w:line="560" w:lineRule="exact"/>
        <w:ind w:firstLineChars="200" w:firstLine="640"/>
        <w:rPr>
          <w:rFonts w:eastAsia="仿宋_GB2312"/>
          <w:szCs w:val="32"/>
        </w:rPr>
      </w:pPr>
      <w:r>
        <w:rPr>
          <w:rFonts w:eastAsia="仿宋_GB2312"/>
          <w:szCs w:val="32"/>
        </w:rPr>
        <w:t>1.8.1.4</w:t>
      </w:r>
      <w:r>
        <w:rPr>
          <w:rFonts w:eastAsia="仿宋_GB2312"/>
          <w:szCs w:val="32"/>
        </w:rPr>
        <w:t>高浓度人类基因组</w:t>
      </w:r>
      <w:r>
        <w:rPr>
          <w:rFonts w:eastAsia="仿宋_GB2312"/>
          <w:szCs w:val="32"/>
        </w:rPr>
        <w:t>DNA</w:t>
      </w:r>
      <w:r>
        <w:rPr>
          <w:rFonts w:eastAsia="仿宋_GB2312"/>
          <w:szCs w:val="32"/>
        </w:rPr>
        <w:t>。</w:t>
      </w:r>
    </w:p>
    <w:p w:rsidR="00D00DC6" w:rsidRDefault="00CA5178">
      <w:pPr>
        <w:spacing w:line="560" w:lineRule="exact"/>
        <w:ind w:firstLineChars="200" w:firstLine="643"/>
        <w:rPr>
          <w:rFonts w:eastAsia="仿宋_GB2312"/>
          <w:szCs w:val="32"/>
        </w:rPr>
      </w:pPr>
      <w:r>
        <w:rPr>
          <w:rFonts w:eastAsia="仿宋_GB2312"/>
          <w:b/>
          <w:szCs w:val="32"/>
        </w:rPr>
        <w:t>注：</w:t>
      </w:r>
      <w:r>
        <w:rPr>
          <w:rFonts w:eastAsia="仿宋_GB2312"/>
          <w:szCs w:val="32"/>
        </w:rPr>
        <w:t>病毒培养液的浓度单位可采用</w:t>
      </w:r>
      <w:r>
        <w:rPr>
          <w:rFonts w:eastAsia="仿宋_GB2312"/>
          <w:szCs w:val="32"/>
        </w:rPr>
        <w:t>TCID</w:t>
      </w:r>
      <w:r>
        <w:rPr>
          <w:rFonts w:eastAsia="仿宋_GB2312"/>
          <w:szCs w:val="32"/>
          <w:vertAlign w:val="subscript"/>
        </w:rPr>
        <w:t>50</w:t>
      </w:r>
      <w:r>
        <w:rPr>
          <w:rFonts w:eastAsia="仿宋_GB2312"/>
          <w:szCs w:val="32"/>
        </w:rPr>
        <w:t>或</w:t>
      </w:r>
      <w:r>
        <w:rPr>
          <w:rFonts w:eastAsia="仿宋_GB2312"/>
          <w:szCs w:val="32"/>
        </w:rPr>
        <w:t>PFU/mL</w:t>
      </w:r>
      <w:r>
        <w:rPr>
          <w:rFonts w:eastAsia="仿宋_GB2312"/>
          <w:szCs w:val="32"/>
        </w:rPr>
        <w:t>，细菌培养物浓度单位可采用</w:t>
      </w:r>
      <w:r>
        <w:rPr>
          <w:rFonts w:eastAsia="仿宋_GB2312"/>
          <w:szCs w:val="32"/>
        </w:rPr>
        <w:t>CFU/mL</w:t>
      </w:r>
      <w:r>
        <w:rPr>
          <w:rFonts w:eastAsia="仿宋_GB2312"/>
          <w:szCs w:val="32"/>
        </w:rPr>
        <w:t>。建议在病毒和细菌感染的医学相关水平进行交叉反应的验证。通常，细菌感染的水平为</w:t>
      </w:r>
      <w:r>
        <w:rPr>
          <w:rFonts w:eastAsia="仿宋_GB2312"/>
          <w:szCs w:val="32"/>
        </w:rPr>
        <w:t>10</w:t>
      </w:r>
      <w:r>
        <w:rPr>
          <w:rFonts w:eastAsia="仿宋_GB2312"/>
          <w:szCs w:val="32"/>
          <w:vertAlign w:val="superscript"/>
        </w:rPr>
        <w:t>6</w:t>
      </w:r>
      <w:r>
        <w:rPr>
          <w:rFonts w:eastAsia="仿宋_GB2312"/>
          <w:szCs w:val="32"/>
        </w:rPr>
        <w:t xml:space="preserve"> CFU/mL</w:t>
      </w:r>
      <w:r>
        <w:rPr>
          <w:rFonts w:eastAsia="仿宋_GB2312"/>
          <w:szCs w:val="32"/>
        </w:rPr>
        <w:t>或更高，病毒为</w:t>
      </w:r>
      <w:r>
        <w:rPr>
          <w:rFonts w:eastAsia="仿宋_GB2312"/>
          <w:szCs w:val="32"/>
        </w:rPr>
        <w:t>10</w:t>
      </w:r>
      <w:r>
        <w:rPr>
          <w:rFonts w:eastAsia="仿宋_GB2312"/>
          <w:szCs w:val="32"/>
          <w:vertAlign w:val="superscript"/>
        </w:rPr>
        <w:t>5</w:t>
      </w:r>
      <w:r>
        <w:rPr>
          <w:rFonts w:eastAsia="仿宋_GB2312"/>
          <w:szCs w:val="32"/>
        </w:rPr>
        <w:t xml:space="preserve"> PFU/mL</w:t>
      </w:r>
      <w:r>
        <w:rPr>
          <w:rFonts w:eastAsia="仿宋_GB2312"/>
          <w:szCs w:val="32"/>
        </w:rPr>
        <w:t>或更高。也可采用其他合理方法定值的浓度，例如核酸浓度</w:t>
      </w:r>
      <w:r>
        <w:rPr>
          <w:rFonts w:eastAsia="仿宋_GB2312"/>
          <w:szCs w:val="32"/>
        </w:rPr>
        <w:t>10</w:t>
      </w:r>
      <w:r>
        <w:rPr>
          <w:rFonts w:eastAsia="仿宋_GB2312"/>
          <w:szCs w:val="32"/>
          <w:vertAlign w:val="superscript"/>
        </w:rPr>
        <w:t>7</w:t>
      </w:r>
      <w:r>
        <w:rPr>
          <w:rFonts w:eastAsia="仿宋_GB2312"/>
          <w:szCs w:val="32"/>
          <w:lang w:val="zh-TW" w:eastAsia="zh-TW"/>
        </w:rPr>
        <w:t xml:space="preserve"> </w:t>
      </w:r>
      <w:r>
        <w:rPr>
          <w:rStyle w:val="af2"/>
          <w:rFonts w:eastAsia="仿宋_GB2312"/>
          <w:szCs w:val="32"/>
          <w:lang w:val="zh-TW" w:eastAsia="zh-TW"/>
        </w:rPr>
        <w:t>copies</w:t>
      </w:r>
      <w:r>
        <w:rPr>
          <w:rFonts w:eastAsia="仿宋_GB2312"/>
          <w:szCs w:val="32"/>
        </w:rPr>
        <w:t>/mL</w:t>
      </w:r>
      <w:r>
        <w:rPr>
          <w:rFonts w:eastAsia="仿宋_GB2312"/>
          <w:szCs w:val="32"/>
        </w:rPr>
        <w:t>，如病原体样本或培养物不能符合上述要求，申请人应详细说明理由。对于某些难以培养或因为生物安全性无法培养的病原体，可采用病原体核酸样本进行交叉验证。应提供用于交叉反应验证的病原体核酸的来源、组成和浓度等信息，浓度可采用</w:t>
      </w:r>
      <w:r>
        <w:rPr>
          <w:rFonts w:eastAsia="仿宋_GB2312"/>
          <w:szCs w:val="32"/>
        </w:rPr>
        <w:t>copies/mL</w:t>
      </w:r>
      <w:r>
        <w:rPr>
          <w:rFonts w:eastAsia="仿宋_GB2312"/>
          <w:szCs w:val="32"/>
        </w:rPr>
        <w:t>单位表示。</w:t>
      </w:r>
    </w:p>
    <w:p w:rsidR="00D00DC6" w:rsidRDefault="00CA5178">
      <w:pPr>
        <w:spacing w:line="560" w:lineRule="exact"/>
        <w:ind w:firstLineChars="200" w:firstLine="640"/>
        <w:rPr>
          <w:rFonts w:eastAsia="仿宋_GB2312"/>
          <w:szCs w:val="32"/>
        </w:rPr>
      </w:pPr>
      <w:r>
        <w:rPr>
          <w:rFonts w:eastAsia="仿宋_GB2312"/>
          <w:szCs w:val="32"/>
        </w:rPr>
        <w:lastRenderedPageBreak/>
        <w:t>申请人应提供</w:t>
      </w:r>
      <w:proofErr w:type="gramStart"/>
      <w:r>
        <w:rPr>
          <w:rFonts w:eastAsia="仿宋_GB2312"/>
          <w:szCs w:val="32"/>
        </w:rPr>
        <w:t>所有用于</w:t>
      </w:r>
      <w:proofErr w:type="gramEnd"/>
      <w:r>
        <w:rPr>
          <w:rFonts w:eastAsia="仿宋_GB2312"/>
          <w:szCs w:val="32"/>
        </w:rPr>
        <w:t>交叉反应验证的病毒和细菌的来源、种属</w:t>
      </w:r>
      <w:r>
        <w:rPr>
          <w:rFonts w:eastAsia="仿宋_GB2312"/>
          <w:szCs w:val="32"/>
        </w:rPr>
        <w:t>/</w:t>
      </w:r>
      <w:r>
        <w:rPr>
          <w:rFonts w:eastAsia="仿宋_GB2312"/>
          <w:szCs w:val="32"/>
        </w:rPr>
        <w:t>型别信息和浓度确认等试验资料。</w:t>
      </w:r>
    </w:p>
    <w:p w:rsidR="00D00DC6" w:rsidRDefault="00CA5178">
      <w:pPr>
        <w:snapToGrid w:val="0"/>
        <w:spacing w:line="540" w:lineRule="exact"/>
        <w:ind w:firstLineChars="200" w:firstLine="640"/>
        <w:rPr>
          <w:rFonts w:eastAsia="仿宋_GB2312"/>
          <w:szCs w:val="32"/>
        </w:rPr>
      </w:pPr>
      <w:r>
        <w:rPr>
          <w:rFonts w:eastAsia="仿宋_GB2312"/>
          <w:szCs w:val="32"/>
        </w:rPr>
        <w:t>1.8.2</w:t>
      </w:r>
      <w:r>
        <w:rPr>
          <w:rFonts w:eastAsia="仿宋_GB2312"/>
          <w:szCs w:val="32"/>
        </w:rPr>
        <w:t>干扰</w:t>
      </w:r>
      <w:r>
        <w:rPr>
          <w:rFonts w:eastAsia="仿宋_GB2312" w:hint="eastAsia"/>
          <w:szCs w:val="32"/>
        </w:rPr>
        <w:t>试验</w:t>
      </w:r>
    </w:p>
    <w:p w:rsidR="00D00DC6" w:rsidRDefault="00CA5178">
      <w:pPr>
        <w:snapToGrid w:val="0"/>
        <w:spacing w:line="560" w:lineRule="exact"/>
        <w:ind w:firstLineChars="200" w:firstLine="640"/>
        <w:rPr>
          <w:rFonts w:eastAsia="仿宋_GB2312"/>
          <w:szCs w:val="32"/>
        </w:rPr>
      </w:pPr>
      <w:r>
        <w:rPr>
          <w:rFonts w:eastAsia="仿宋_GB2312" w:hint="eastAsia"/>
          <w:szCs w:val="32"/>
        </w:rPr>
        <w:t>1</w:t>
      </w:r>
      <w:r>
        <w:rPr>
          <w:rFonts w:eastAsia="仿宋_GB2312"/>
          <w:szCs w:val="32"/>
        </w:rPr>
        <w:t>.8.2.1</w:t>
      </w:r>
      <w:r>
        <w:rPr>
          <w:rFonts w:eastAsia="仿宋_GB2312"/>
          <w:szCs w:val="32"/>
        </w:rPr>
        <w:t>内源</w:t>
      </w:r>
      <w:r>
        <w:rPr>
          <w:rFonts w:eastAsia="仿宋_GB2312"/>
          <w:szCs w:val="32"/>
        </w:rPr>
        <w:t>/</w:t>
      </w:r>
      <w:r>
        <w:rPr>
          <w:rFonts w:eastAsia="仿宋_GB2312"/>
          <w:szCs w:val="32"/>
        </w:rPr>
        <w:t>外源物质干扰</w:t>
      </w:r>
    </w:p>
    <w:p w:rsidR="00D00DC6" w:rsidRDefault="00CA5178">
      <w:pPr>
        <w:snapToGrid w:val="0"/>
        <w:spacing w:line="560" w:lineRule="exact"/>
        <w:ind w:firstLineChars="200" w:firstLine="640"/>
        <w:rPr>
          <w:rFonts w:eastAsia="仿宋_GB2312"/>
          <w:szCs w:val="32"/>
        </w:rPr>
      </w:pPr>
      <w:r>
        <w:rPr>
          <w:rFonts w:eastAsia="仿宋_GB2312"/>
          <w:szCs w:val="32"/>
        </w:rPr>
        <w:t>应根据所采集样本类型，针对可能存在的内源</w:t>
      </w:r>
      <w:r>
        <w:rPr>
          <w:rFonts w:eastAsia="仿宋_GB2312"/>
          <w:szCs w:val="32"/>
        </w:rPr>
        <w:t>/</w:t>
      </w:r>
      <w:r>
        <w:rPr>
          <w:rFonts w:eastAsia="仿宋_GB2312"/>
          <w:szCs w:val="32"/>
        </w:rPr>
        <w:t>外源物质干扰情况进行验证，验证推荐物质见表</w:t>
      </w:r>
      <w:r>
        <w:rPr>
          <w:rFonts w:eastAsia="仿宋_GB2312"/>
          <w:szCs w:val="32"/>
        </w:rPr>
        <w:t>1</w:t>
      </w:r>
      <w:r>
        <w:rPr>
          <w:rFonts w:eastAsia="仿宋_GB2312"/>
          <w:szCs w:val="32"/>
        </w:rPr>
        <w:t>。建议申请人在每种干扰物质的潜在最大浓度条件</w:t>
      </w:r>
      <w:r w:rsidR="009E5A9B">
        <w:rPr>
          <w:rFonts w:eastAsia="仿宋_GB2312"/>
          <w:szCs w:val="32"/>
        </w:rPr>
        <w:t>（</w:t>
      </w:r>
      <w:r w:rsidR="009E5A9B">
        <w:rPr>
          <w:rFonts w:eastAsia="仿宋_GB2312"/>
          <w:szCs w:val="32"/>
        </w:rPr>
        <w:t>“</w:t>
      </w:r>
      <w:r w:rsidR="009E5A9B">
        <w:rPr>
          <w:rFonts w:eastAsia="仿宋_GB2312"/>
          <w:szCs w:val="32"/>
        </w:rPr>
        <w:t>最差条件</w:t>
      </w:r>
      <w:r w:rsidR="009E5A9B">
        <w:rPr>
          <w:rFonts w:eastAsia="仿宋_GB2312"/>
          <w:szCs w:val="32"/>
        </w:rPr>
        <w:t>”</w:t>
      </w:r>
      <w:r w:rsidR="009E5A9B">
        <w:rPr>
          <w:rFonts w:eastAsia="仿宋_GB2312"/>
          <w:szCs w:val="32"/>
        </w:rPr>
        <w:t>）</w:t>
      </w:r>
      <w:r>
        <w:rPr>
          <w:rFonts w:eastAsia="仿宋_GB2312"/>
          <w:szCs w:val="32"/>
        </w:rPr>
        <w:t>下进行试验，检测包含临界阳性水平在内的猴痘病毒样本。对结果进行合理的统计分析，对比添加干扰物质前后的</w:t>
      </w:r>
      <w:r>
        <w:rPr>
          <w:rFonts w:eastAsia="仿宋_GB2312"/>
          <w:szCs w:val="32"/>
        </w:rPr>
        <w:t xml:space="preserve"> </w:t>
      </w:r>
      <w:r>
        <w:rPr>
          <w:rFonts w:eastAsia="仿宋_GB2312"/>
          <w:i/>
          <w:iCs/>
          <w:szCs w:val="32"/>
        </w:rPr>
        <w:t xml:space="preserve">Ct </w:t>
      </w:r>
      <w:r>
        <w:rPr>
          <w:rFonts w:eastAsia="仿宋_GB2312"/>
          <w:szCs w:val="32"/>
        </w:rPr>
        <w:t>值差异。检测的潜在干扰物包括样本中的原有物质及在样本采集和处理期间引入的物质。</w:t>
      </w:r>
    </w:p>
    <w:p w:rsidR="00D00DC6" w:rsidRDefault="00CA5178">
      <w:pPr>
        <w:snapToGrid w:val="0"/>
        <w:spacing w:line="560" w:lineRule="exact"/>
        <w:jc w:val="center"/>
        <w:rPr>
          <w:rFonts w:eastAsia="黑体"/>
          <w:sz w:val="28"/>
          <w:szCs w:val="28"/>
        </w:rPr>
      </w:pPr>
      <w:r>
        <w:rPr>
          <w:rFonts w:eastAsia="黑体"/>
          <w:sz w:val="28"/>
          <w:szCs w:val="28"/>
        </w:rPr>
        <w:t>表</w:t>
      </w:r>
      <w:r>
        <w:rPr>
          <w:rFonts w:eastAsia="黑体"/>
          <w:sz w:val="28"/>
          <w:szCs w:val="28"/>
        </w:rPr>
        <w:t xml:space="preserve">1 </w:t>
      </w:r>
      <w:r w:rsidR="00886022">
        <w:rPr>
          <w:rFonts w:eastAsia="黑体"/>
          <w:sz w:val="28"/>
          <w:szCs w:val="28"/>
        </w:rPr>
        <w:t xml:space="preserve"> </w:t>
      </w:r>
      <w:r>
        <w:rPr>
          <w:rFonts w:eastAsia="黑体"/>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5891"/>
      </w:tblGrid>
      <w:tr w:rsidR="00D00DC6">
        <w:trPr>
          <w:jc w:val="center"/>
        </w:trPr>
        <w:tc>
          <w:tcPr>
            <w:tcW w:w="2405" w:type="dxa"/>
          </w:tcPr>
          <w:p w:rsidR="00D00DC6" w:rsidRDefault="00CA5178" w:rsidP="00886022">
            <w:pPr>
              <w:snapToGrid w:val="0"/>
              <w:spacing w:line="400" w:lineRule="exact"/>
              <w:jc w:val="center"/>
              <w:rPr>
                <w:rFonts w:eastAsia="仿宋_GB2312"/>
                <w:b/>
                <w:sz w:val="28"/>
                <w:szCs w:val="28"/>
              </w:rPr>
            </w:pPr>
            <w:r>
              <w:rPr>
                <w:rFonts w:eastAsia="仿宋_GB2312"/>
                <w:b/>
                <w:sz w:val="28"/>
                <w:szCs w:val="28"/>
              </w:rPr>
              <w:t>类别</w:t>
            </w:r>
          </w:p>
        </w:tc>
        <w:tc>
          <w:tcPr>
            <w:tcW w:w="5891" w:type="dxa"/>
          </w:tcPr>
          <w:p w:rsidR="00D00DC6" w:rsidRDefault="00CA5178" w:rsidP="00886022">
            <w:pPr>
              <w:snapToGrid w:val="0"/>
              <w:spacing w:line="400" w:lineRule="exact"/>
              <w:jc w:val="center"/>
              <w:rPr>
                <w:rFonts w:eastAsia="仿宋_GB2312"/>
                <w:b/>
                <w:sz w:val="28"/>
                <w:szCs w:val="28"/>
              </w:rPr>
            </w:pPr>
            <w:r>
              <w:rPr>
                <w:rFonts w:eastAsia="仿宋_GB2312"/>
                <w:b/>
                <w:sz w:val="28"/>
                <w:szCs w:val="28"/>
              </w:rPr>
              <w:t>具体物质</w:t>
            </w:r>
          </w:p>
        </w:tc>
      </w:tr>
      <w:tr w:rsidR="00D00DC6">
        <w:trPr>
          <w:jc w:val="center"/>
        </w:trPr>
        <w:tc>
          <w:tcPr>
            <w:tcW w:w="8296" w:type="dxa"/>
            <w:gridSpan w:val="2"/>
          </w:tcPr>
          <w:p w:rsidR="00D00DC6" w:rsidRDefault="00CA5178" w:rsidP="00886022">
            <w:pPr>
              <w:snapToGrid w:val="0"/>
              <w:spacing w:line="400" w:lineRule="exact"/>
              <w:rPr>
                <w:rFonts w:eastAsia="仿宋_GB2312"/>
                <w:sz w:val="28"/>
                <w:szCs w:val="28"/>
              </w:rPr>
            </w:pPr>
            <w:r>
              <w:rPr>
                <w:rFonts w:eastAsia="仿宋_GB2312"/>
                <w:sz w:val="28"/>
                <w:szCs w:val="28"/>
              </w:rPr>
              <w:t>粘蛋白、白蛋白</w:t>
            </w:r>
          </w:p>
        </w:tc>
      </w:tr>
      <w:tr w:rsidR="00D00DC6">
        <w:trPr>
          <w:jc w:val="center"/>
        </w:trPr>
        <w:tc>
          <w:tcPr>
            <w:tcW w:w="8296" w:type="dxa"/>
            <w:gridSpan w:val="2"/>
          </w:tcPr>
          <w:p w:rsidR="00D00DC6" w:rsidRDefault="00CA5178" w:rsidP="00886022">
            <w:pPr>
              <w:snapToGrid w:val="0"/>
              <w:spacing w:line="400" w:lineRule="exact"/>
              <w:rPr>
                <w:rFonts w:eastAsia="仿宋_GB2312"/>
                <w:sz w:val="28"/>
                <w:szCs w:val="28"/>
              </w:rPr>
            </w:pPr>
            <w:r>
              <w:rPr>
                <w:rFonts w:eastAsia="仿宋_GB2312"/>
                <w:sz w:val="28"/>
                <w:szCs w:val="28"/>
              </w:rPr>
              <w:t>血液（人类）</w:t>
            </w:r>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sz w:val="28"/>
                <w:szCs w:val="28"/>
              </w:rPr>
              <w:t>适用样本类型为咽拭子</w:t>
            </w:r>
          </w:p>
        </w:tc>
        <w:tc>
          <w:tcPr>
            <w:tcW w:w="5891" w:type="dxa"/>
          </w:tcPr>
          <w:p w:rsidR="00D00DC6" w:rsidRDefault="00CA5178" w:rsidP="00886022">
            <w:pPr>
              <w:snapToGrid w:val="0"/>
              <w:spacing w:line="400" w:lineRule="exact"/>
              <w:rPr>
                <w:rFonts w:eastAsia="仿宋_GB2312"/>
                <w:sz w:val="28"/>
                <w:szCs w:val="28"/>
              </w:rPr>
            </w:pPr>
            <w:r>
              <w:rPr>
                <w:rFonts w:eastAsia="仿宋_GB2312"/>
                <w:sz w:val="28"/>
                <w:szCs w:val="28"/>
              </w:rPr>
              <w:t>缓解咽部症状的含片、喷剂等</w:t>
            </w:r>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sz w:val="28"/>
                <w:szCs w:val="28"/>
              </w:rPr>
              <w:t>适用样本类型为血液时</w:t>
            </w:r>
          </w:p>
        </w:tc>
        <w:tc>
          <w:tcPr>
            <w:tcW w:w="5891" w:type="dxa"/>
          </w:tcPr>
          <w:p w:rsidR="00D00DC6" w:rsidRDefault="00CA5178" w:rsidP="00886022">
            <w:pPr>
              <w:snapToGrid w:val="0"/>
              <w:spacing w:line="400" w:lineRule="exact"/>
              <w:rPr>
                <w:rFonts w:eastAsia="仿宋_GB2312"/>
                <w:sz w:val="28"/>
                <w:szCs w:val="28"/>
              </w:rPr>
            </w:pPr>
            <w:r>
              <w:rPr>
                <w:rFonts w:eastAsia="仿宋_GB2312"/>
                <w:sz w:val="28"/>
                <w:szCs w:val="28"/>
              </w:rPr>
              <w:t>血脂、胆红素、血红蛋白、抗凝剂（如适用）</w:t>
            </w:r>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hint="eastAsia"/>
                <w:sz w:val="28"/>
                <w:szCs w:val="28"/>
              </w:rPr>
              <w:t>适用样本为皮肤病变组织时</w:t>
            </w:r>
          </w:p>
        </w:tc>
        <w:tc>
          <w:tcPr>
            <w:tcW w:w="5891" w:type="dxa"/>
          </w:tcPr>
          <w:p w:rsidR="00D00DC6" w:rsidRDefault="00CA5178" w:rsidP="00886022">
            <w:pPr>
              <w:snapToGrid w:val="0"/>
              <w:spacing w:line="400" w:lineRule="exact"/>
              <w:rPr>
                <w:rFonts w:eastAsia="仿宋_GB2312"/>
                <w:sz w:val="28"/>
                <w:szCs w:val="28"/>
              </w:rPr>
            </w:pPr>
            <w:r>
              <w:rPr>
                <w:rFonts w:eastAsia="仿宋_GB2312" w:hint="eastAsia"/>
                <w:sz w:val="28"/>
                <w:szCs w:val="28"/>
              </w:rPr>
              <w:t>阿昔</w:t>
            </w:r>
            <w:proofErr w:type="gramStart"/>
            <w:r>
              <w:rPr>
                <w:rFonts w:eastAsia="仿宋_GB2312" w:hint="eastAsia"/>
                <w:sz w:val="28"/>
                <w:szCs w:val="28"/>
              </w:rPr>
              <w:t>洛</w:t>
            </w:r>
            <w:proofErr w:type="gramEnd"/>
            <w:r>
              <w:rPr>
                <w:rFonts w:eastAsia="仿宋_GB2312" w:hint="eastAsia"/>
                <w:sz w:val="28"/>
                <w:szCs w:val="28"/>
              </w:rPr>
              <w:t>韦、氧化锌软膏、可的松软膏、止痒膏、</w:t>
            </w:r>
            <w:r w:rsidR="00DA5B66">
              <w:rPr>
                <w:rFonts w:eastAsia="仿宋_GB2312" w:hint="eastAsia"/>
                <w:sz w:val="28"/>
                <w:szCs w:val="28"/>
              </w:rPr>
              <w:t>润肤霜</w:t>
            </w:r>
            <w:r w:rsidR="00DA5B66" w:rsidRPr="003D42F7">
              <w:rPr>
                <w:rFonts w:eastAsia="仿宋_GB2312" w:hint="eastAsia"/>
                <w:bCs/>
                <w:sz w:val="28"/>
                <w:szCs w:val="28"/>
              </w:rPr>
              <w:t>（凡士林、薄荷膏、甘油等）</w:t>
            </w:r>
            <w:r>
              <w:rPr>
                <w:rFonts w:eastAsia="仿宋_GB2312" w:hint="eastAsia"/>
                <w:sz w:val="28"/>
                <w:szCs w:val="28"/>
              </w:rPr>
              <w:t>、水杨酸、尿液、粪便、精液、淀粉、润滑剂等</w:t>
            </w:r>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sz w:val="28"/>
                <w:szCs w:val="28"/>
              </w:rPr>
              <w:t>过敏性症状缓解药物</w:t>
            </w:r>
          </w:p>
        </w:tc>
        <w:tc>
          <w:tcPr>
            <w:tcW w:w="5891" w:type="dxa"/>
          </w:tcPr>
          <w:p w:rsidR="00D00DC6" w:rsidRDefault="00CA5178" w:rsidP="00886022">
            <w:pPr>
              <w:snapToGrid w:val="0"/>
              <w:spacing w:line="400" w:lineRule="exact"/>
              <w:rPr>
                <w:rFonts w:eastAsia="仿宋_GB2312"/>
                <w:sz w:val="28"/>
                <w:szCs w:val="28"/>
              </w:rPr>
            </w:pPr>
            <w:r>
              <w:rPr>
                <w:rFonts w:eastAsia="仿宋_GB2312"/>
                <w:sz w:val="28"/>
                <w:szCs w:val="28"/>
              </w:rPr>
              <w:t>盐酸组胺、</w:t>
            </w:r>
            <w:proofErr w:type="gramStart"/>
            <w:r>
              <w:rPr>
                <w:rFonts w:eastAsia="仿宋_GB2312"/>
                <w:sz w:val="28"/>
                <w:szCs w:val="28"/>
              </w:rPr>
              <w:t>氯雷他</w:t>
            </w:r>
            <w:proofErr w:type="gramEnd"/>
            <w:r>
              <w:rPr>
                <w:rFonts w:eastAsia="仿宋_GB2312"/>
                <w:sz w:val="28"/>
                <w:szCs w:val="28"/>
              </w:rPr>
              <w:t>定、</w:t>
            </w:r>
            <w:proofErr w:type="gramStart"/>
            <w:r>
              <w:rPr>
                <w:rFonts w:eastAsia="仿宋_GB2312"/>
                <w:sz w:val="28"/>
                <w:szCs w:val="28"/>
              </w:rPr>
              <w:t>西替利嗪</w:t>
            </w:r>
            <w:proofErr w:type="gramEnd"/>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sz w:val="28"/>
                <w:szCs w:val="28"/>
              </w:rPr>
              <w:t>抗病毒药物</w:t>
            </w:r>
          </w:p>
        </w:tc>
        <w:tc>
          <w:tcPr>
            <w:tcW w:w="5891" w:type="dxa"/>
          </w:tcPr>
          <w:p w:rsidR="00D00DC6" w:rsidRDefault="00D00DC6" w:rsidP="00886022">
            <w:pPr>
              <w:snapToGrid w:val="0"/>
              <w:spacing w:line="400" w:lineRule="exact"/>
              <w:rPr>
                <w:rFonts w:eastAsia="仿宋_GB2312"/>
                <w:sz w:val="28"/>
                <w:szCs w:val="28"/>
              </w:rPr>
            </w:pPr>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sz w:val="28"/>
                <w:szCs w:val="28"/>
              </w:rPr>
              <w:t>抗生素</w:t>
            </w:r>
          </w:p>
        </w:tc>
        <w:tc>
          <w:tcPr>
            <w:tcW w:w="5891" w:type="dxa"/>
          </w:tcPr>
          <w:p w:rsidR="00D00DC6" w:rsidRDefault="00CA5178" w:rsidP="00886022">
            <w:pPr>
              <w:snapToGrid w:val="0"/>
              <w:spacing w:line="400" w:lineRule="exact"/>
              <w:rPr>
                <w:rFonts w:eastAsia="仿宋_GB2312"/>
                <w:sz w:val="28"/>
                <w:szCs w:val="28"/>
              </w:rPr>
            </w:pPr>
            <w:r>
              <w:rPr>
                <w:rFonts w:eastAsia="仿宋_GB2312"/>
                <w:sz w:val="28"/>
                <w:szCs w:val="28"/>
              </w:rPr>
              <w:t>左氧氟沙星、阿奇霉素、头</w:t>
            </w:r>
            <w:proofErr w:type="gramStart"/>
            <w:r>
              <w:rPr>
                <w:rFonts w:eastAsia="仿宋_GB2312"/>
                <w:sz w:val="28"/>
                <w:szCs w:val="28"/>
              </w:rPr>
              <w:t>孢</w:t>
            </w:r>
            <w:proofErr w:type="gramEnd"/>
            <w:r>
              <w:rPr>
                <w:rFonts w:eastAsia="仿宋_GB2312"/>
                <w:sz w:val="28"/>
                <w:szCs w:val="28"/>
              </w:rPr>
              <w:t>曲松、美罗培南</w:t>
            </w:r>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sz w:val="28"/>
                <w:szCs w:val="28"/>
              </w:rPr>
              <w:t>解热镇痛药物</w:t>
            </w:r>
          </w:p>
        </w:tc>
        <w:tc>
          <w:tcPr>
            <w:tcW w:w="5891" w:type="dxa"/>
          </w:tcPr>
          <w:p w:rsidR="00D00DC6" w:rsidRDefault="00CA5178" w:rsidP="00886022">
            <w:pPr>
              <w:snapToGrid w:val="0"/>
              <w:spacing w:line="400" w:lineRule="exact"/>
              <w:rPr>
                <w:rFonts w:eastAsia="仿宋_GB2312"/>
                <w:sz w:val="28"/>
                <w:szCs w:val="28"/>
              </w:rPr>
            </w:pPr>
            <w:r>
              <w:rPr>
                <w:rFonts w:eastAsia="仿宋_GB2312"/>
                <w:sz w:val="28"/>
                <w:szCs w:val="28"/>
              </w:rPr>
              <w:t>扑热息痛、对乙酰氨基</w:t>
            </w:r>
            <w:proofErr w:type="gramStart"/>
            <w:r>
              <w:rPr>
                <w:rFonts w:eastAsia="仿宋_GB2312"/>
                <w:sz w:val="28"/>
                <w:szCs w:val="28"/>
              </w:rPr>
              <w:t>酚</w:t>
            </w:r>
            <w:proofErr w:type="gramEnd"/>
            <w:r>
              <w:rPr>
                <w:rFonts w:eastAsia="仿宋_GB2312"/>
                <w:sz w:val="28"/>
                <w:szCs w:val="28"/>
              </w:rPr>
              <w:t>、阿司匹林</w:t>
            </w:r>
          </w:p>
        </w:tc>
      </w:tr>
      <w:tr w:rsidR="00D00DC6">
        <w:trPr>
          <w:jc w:val="center"/>
        </w:trPr>
        <w:tc>
          <w:tcPr>
            <w:tcW w:w="2405" w:type="dxa"/>
          </w:tcPr>
          <w:p w:rsidR="00D00DC6" w:rsidRDefault="00CA5178" w:rsidP="00886022">
            <w:pPr>
              <w:snapToGrid w:val="0"/>
              <w:spacing w:line="400" w:lineRule="exact"/>
              <w:rPr>
                <w:rFonts w:eastAsia="仿宋_GB2312"/>
                <w:sz w:val="28"/>
                <w:szCs w:val="28"/>
              </w:rPr>
            </w:pPr>
            <w:r>
              <w:rPr>
                <w:rFonts w:eastAsia="仿宋_GB2312"/>
                <w:sz w:val="28"/>
                <w:szCs w:val="28"/>
              </w:rPr>
              <w:t>全身性抗菌药物</w:t>
            </w:r>
          </w:p>
        </w:tc>
        <w:tc>
          <w:tcPr>
            <w:tcW w:w="5891" w:type="dxa"/>
          </w:tcPr>
          <w:p w:rsidR="00D00DC6" w:rsidRDefault="00CA5178" w:rsidP="00886022">
            <w:pPr>
              <w:snapToGrid w:val="0"/>
              <w:spacing w:line="400" w:lineRule="exact"/>
              <w:rPr>
                <w:rFonts w:eastAsia="仿宋_GB2312"/>
                <w:sz w:val="28"/>
                <w:szCs w:val="28"/>
              </w:rPr>
            </w:pPr>
            <w:r>
              <w:rPr>
                <w:rFonts w:eastAsia="仿宋_GB2312"/>
                <w:sz w:val="28"/>
                <w:szCs w:val="28"/>
              </w:rPr>
              <w:t>妥布霉素</w:t>
            </w:r>
          </w:p>
        </w:tc>
      </w:tr>
      <w:tr w:rsidR="00D00DC6">
        <w:trPr>
          <w:jc w:val="center"/>
        </w:trPr>
        <w:tc>
          <w:tcPr>
            <w:tcW w:w="2405" w:type="dxa"/>
          </w:tcPr>
          <w:p w:rsidR="00D00DC6" w:rsidRDefault="00864607" w:rsidP="00886022">
            <w:pPr>
              <w:snapToGrid w:val="0"/>
              <w:spacing w:line="400" w:lineRule="exact"/>
              <w:rPr>
                <w:rFonts w:eastAsia="仿宋_GB2312"/>
                <w:sz w:val="28"/>
                <w:szCs w:val="28"/>
              </w:rPr>
            </w:pPr>
            <w:r>
              <w:rPr>
                <w:rFonts w:eastAsia="仿宋_GB2312" w:hint="eastAsia"/>
                <w:sz w:val="28"/>
                <w:szCs w:val="28"/>
              </w:rPr>
              <w:t>其他</w:t>
            </w:r>
          </w:p>
        </w:tc>
        <w:tc>
          <w:tcPr>
            <w:tcW w:w="5891" w:type="dxa"/>
          </w:tcPr>
          <w:p w:rsidR="00D00DC6" w:rsidRDefault="00CA5178" w:rsidP="00886022">
            <w:pPr>
              <w:snapToGrid w:val="0"/>
              <w:spacing w:line="400" w:lineRule="exact"/>
              <w:rPr>
                <w:rFonts w:eastAsia="仿宋_GB2312"/>
                <w:sz w:val="28"/>
                <w:szCs w:val="28"/>
              </w:rPr>
            </w:pPr>
            <w:r>
              <w:rPr>
                <w:rFonts w:eastAsia="仿宋_GB2312"/>
                <w:sz w:val="28"/>
                <w:szCs w:val="28"/>
              </w:rPr>
              <w:t>维生素</w:t>
            </w:r>
            <w:r>
              <w:rPr>
                <w:rFonts w:eastAsia="仿宋_GB2312"/>
                <w:sz w:val="28"/>
                <w:szCs w:val="28"/>
              </w:rPr>
              <w:t>A</w:t>
            </w:r>
          </w:p>
        </w:tc>
      </w:tr>
    </w:tbl>
    <w:p w:rsidR="00D00DC6" w:rsidRDefault="00D00DC6">
      <w:pPr>
        <w:snapToGrid w:val="0"/>
        <w:spacing w:line="520" w:lineRule="exact"/>
        <w:ind w:firstLineChars="200" w:firstLine="640"/>
        <w:rPr>
          <w:rFonts w:eastAsia="仿宋_GB2312"/>
          <w:szCs w:val="32"/>
        </w:rPr>
      </w:pPr>
      <w:bookmarkStart w:id="1" w:name="_Hlk118293657"/>
    </w:p>
    <w:p w:rsidR="00D00DC6" w:rsidRDefault="00CA5178">
      <w:pPr>
        <w:snapToGrid w:val="0"/>
        <w:spacing w:line="560" w:lineRule="exact"/>
        <w:ind w:firstLineChars="200" w:firstLine="640"/>
        <w:rPr>
          <w:rFonts w:eastAsia="仿宋_GB2312"/>
          <w:szCs w:val="32"/>
        </w:rPr>
      </w:pPr>
      <w:r>
        <w:rPr>
          <w:rFonts w:eastAsia="仿宋_GB2312" w:hint="eastAsia"/>
          <w:szCs w:val="32"/>
        </w:rPr>
        <w:t>1</w:t>
      </w:r>
      <w:r>
        <w:rPr>
          <w:rFonts w:eastAsia="仿宋_GB2312"/>
          <w:szCs w:val="32"/>
        </w:rPr>
        <w:t>.8.2.2</w:t>
      </w:r>
      <w:r>
        <w:rPr>
          <w:rFonts w:eastAsia="仿宋_GB2312" w:hint="eastAsia"/>
          <w:szCs w:val="32"/>
        </w:rPr>
        <w:t>病原体</w:t>
      </w:r>
      <w:r>
        <w:rPr>
          <w:rFonts w:eastAsia="仿宋_GB2312"/>
          <w:szCs w:val="32"/>
        </w:rPr>
        <w:t>干扰</w:t>
      </w:r>
    </w:p>
    <w:p w:rsidR="00D00DC6" w:rsidRDefault="00CA5178">
      <w:pPr>
        <w:snapToGrid w:val="0"/>
        <w:spacing w:line="560" w:lineRule="exact"/>
        <w:ind w:firstLineChars="200" w:firstLine="640"/>
        <w:rPr>
          <w:rFonts w:eastAsia="仿宋_GB2312"/>
          <w:color w:val="000000"/>
          <w:szCs w:val="32"/>
        </w:rPr>
      </w:pPr>
      <w:r>
        <w:rPr>
          <w:rFonts w:eastAsia="仿宋_GB2312"/>
          <w:szCs w:val="32"/>
        </w:rPr>
        <w:t>申请人应结合产品适用的样本类型，充分考虑临床上</w:t>
      </w:r>
      <w:r>
        <w:rPr>
          <w:rFonts w:eastAsia="仿宋_GB2312"/>
          <w:color w:val="000000"/>
          <w:szCs w:val="32"/>
        </w:rPr>
        <w:t>容易与</w:t>
      </w:r>
      <w:r>
        <w:rPr>
          <w:rFonts w:eastAsia="仿宋_GB2312"/>
          <w:szCs w:val="32"/>
        </w:rPr>
        <w:t>猴痘</w:t>
      </w:r>
      <w:r>
        <w:rPr>
          <w:rFonts w:eastAsia="仿宋_GB2312"/>
          <w:color w:val="000000"/>
          <w:szCs w:val="32"/>
        </w:rPr>
        <w:t>病毒合并感染的病原体</w:t>
      </w:r>
      <w:r>
        <w:rPr>
          <w:rFonts w:eastAsia="仿宋_GB2312" w:hint="eastAsia"/>
          <w:color w:val="000000"/>
          <w:szCs w:val="32"/>
        </w:rPr>
        <w:t>及“</w:t>
      </w:r>
      <w:r>
        <w:rPr>
          <w:rFonts w:eastAsia="仿宋_GB2312" w:hint="eastAsia"/>
          <w:color w:val="000000"/>
          <w:szCs w:val="32"/>
        </w:rPr>
        <w:t>1</w:t>
      </w:r>
      <w:r>
        <w:rPr>
          <w:rFonts w:eastAsia="仿宋_GB2312"/>
          <w:color w:val="000000"/>
          <w:szCs w:val="32"/>
        </w:rPr>
        <w:t>.8.1</w:t>
      </w:r>
      <w:r>
        <w:rPr>
          <w:rFonts w:eastAsia="仿宋_GB2312" w:hint="eastAsia"/>
          <w:color w:val="000000"/>
          <w:szCs w:val="32"/>
        </w:rPr>
        <w:t>”部分经生物信息学分析显示存在较高同源性的病原体，</w:t>
      </w:r>
      <w:r>
        <w:rPr>
          <w:rFonts w:eastAsia="仿宋_GB2312"/>
          <w:color w:val="000000"/>
          <w:szCs w:val="32"/>
        </w:rPr>
        <w:t>在高浓度的情况下对低浓度（例如</w:t>
      </w:r>
      <w:r>
        <w:rPr>
          <w:rFonts w:eastAsia="仿宋_GB2312"/>
          <w:szCs w:val="32"/>
        </w:rPr>
        <w:t>检出限浓度</w:t>
      </w:r>
      <w:r>
        <w:rPr>
          <w:rFonts w:eastAsia="仿宋_GB2312"/>
          <w:color w:val="000000"/>
          <w:szCs w:val="32"/>
        </w:rPr>
        <w:t>）</w:t>
      </w:r>
      <w:r>
        <w:rPr>
          <w:rFonts w:eastAsia="仿宋_GB2312"/>
          <w:szCs w:val="32"/>
        </w:rPr>
        <w:t>猴痘</w:t>
      </w:r>
      <w:r>
        <w:rPr>
          <w:rFonts w:eastAsia="仿宋_GB2312"/>
          <w:color w:val="000000"/>
          <w:szCs w:val="32"/>
        </w:rPr>
        <w:t>病毒核酸检测的影响，进行</w:t>
      </w:r>
      <w:r>
        <w:rPr>
          <w:rFonts w:eastAsia="仿宋_GB2312" w:hint="eastAsia"/>
          <w:szCs w:val="32"/>
        </w:rPr>
        <w:t>易合并感染病原体的</w:t>
      </w:r>
      <w:r>
        <w:rPr>
          <w:rFonts w:eastAsia="仿宋_GB2312"/>
          <w:szCs w:val="32"/>
        </w:rPr>
        <w:t>干扰研究。</w:t>
      </w:r>
      <w:r>
        <w:rPr>
          <w:rFonts w:eastAsia="仿宋_GB2312" w:hint="eastAsia"/>
          <w:szCs w:val="32"/>
        </w:rPr>
        <w:t>申请人也可结合临床应用风险（如发病率），对</w:t>
      </w:r>
      <w:r>
        <w:rPr>
          <w:rFonts w:eastAsia="仿宋_GB2312" w:hint="eastAsia"/>
          <w:color w:val="000000"/>
          <w:szCs w:val="32"/>
        </w:rPr>
        <w:t>较高同源性的病原体对检测试剂可能存在的干扰进行分析。</w:t>
      </w:r>
    </w:p>
    <w:p w:rsidR="00D00DC6" w:rsidRDefault="00CA5178">
      <w:pPr>
        <w:snapToGrid w:val="0"/>
        <w:spacing w:line="520" w:lineRule="exact"/>
        <w:ind w:firstLineChars="200" w:firstLine="640"/>
        <w:rPr>
          <w:rFonts w:eastAsia="仿宋_GB2312"/>
          <w:szCs w:val="32"/>
        </w:rPr>
      </w:pPr>
      <w:r>
        <w:rPr>
          <w:rFonts w:eastAsia="仿宋_GB2312"/>
          <w:szCs w:val="32"/>
        </w:rPr>
        <w:t>1.9</w:t>
      </w:r>
      <w:r>
        <w:rPr>
          <w:rFonts w:eastAsia="仿宋_GB2312"/>
          <w:szCs w:val="32"/>
        </w:rPr>
        <w:t>核酸提取</w:t>
      </w:r>
      <w:r>
        <w:rPr>
          <w:rFonts w:eastAsia="仿宋_GB2312"/>
          <w:szCs w:val="32"/>
        </w:rPr>
        <w:t>/</w:t>
      </w:r>
      <w:r>
        <w:rPr>
          <w:rFonts w:eastAsia="仿宋_GB2312"/>
          <w:szCs w:val="32"/>
        </w:rPr>
        <w:t>纯化性能</w:t>
      </w:r>
    </w:p>
    <w:p w:rsidR="00D00DC6" w:rsidRDefault="00CA5178">
      <w:pPr>
        <w:snapToGrid w:val="0"/>
        <w:spacing w:line="520" w:lineRule="exact"/>
        <w:ind w:firstLineChars="200" w:firstLine="640"/>
        <w:rPr>
          <w:rFonts w:eastAsia="仿宋_GB2312"/>
          <w:szCs w:val="32"/>
        </w:rPr>
      </w:pPr>
      <w:r>
        <w:rPr>
          <w:rFonts w:eastAsia="仿宋_GB2312"/>
          <w:szCs w:val="32"/>
        </w:rPr>
        <w:t>对配合使用的所有核酸提取试剂进行提取核酸纯度、浓度、提取效率的研究，并与质量较好的核酸提取试剂进行平行比对。若产品适用两种或以上核酸提取试剂，则每一种核酸提取试剂均需配合检测试剂</w:t>
      </w:r>
      <w:r w:rsidRPr="009E5A9B">
        <w:rPr>
          <w:rFonts w:eastAsia="仿宋_GB2312" w:hint="eastAsia"/>
          <w:bCs/>
          <w:szCs w:val="32"/>
        </w:rPr>
        <w:t>至</w:t>
      </w:r>
      <w:r>
        <w:rPr>
          <w:rFonts w:eastAsia="仿宋_GB2312" w:hint="eastAsia"/>
          <w:szCs w:val="32"/>
        </w:rPr>
        <w:t>少</w:t>
      </w:r>
      <w:r>
        <w:rPr>
          <w:rFonts w:eastAsia="仿宋_GB2312"/>
          <w:szCs w:val="32"/>
        </w:rPr>
        <w:t>进行抗干扰、</w:t>
      </w:r>
      <w:r>
        <w:rPr>
          <w:rFonts w:eastAsia="仿宋_GB2312" w:hint="eastAsia"/>
          <w:szCs w:val="32"/>
        </w:rPr>
        <w:t>再现性</w:t>
      </w:r>
      <w:r>
        <w:rPr>
          <w:rFonts w:eastAsia="仿宋_GB2312"/>
          <w:szCs w:val="32"/>
        </w:rPr>
        <w:t>和检出限的验证</w:t>
      </w:r>
      <w:r>
        <w:rPr>
          <w:rFonts w:eastAsia="仿宋_GB2312" w:hint="eastAsia"/>
          <w:szCs w:val="32"/>
        </w:rPr>
        <w:t>，如果配套核酸提取试剂提取原理存在差异，还需额外进行检出限的建立。</w:t>
      </w:r>
    </w:p>
    <w:bookmarkEnd w:id="1"/>
    <w:p w:rsidR="00D00DC6" w:rsidRDefault="00CA5178">
      <w:pPr>
        <w:snapToGrid w:val="0"/>
        <w:spacing w:line="520" w:lineRule="exact"/>
        <w:ind w:firstLineChars="200" w:firstLine="640"/>
        <w:rPr>
          <w:rFonts w:eastAsia="仿宋_GB2312"/>
          <w:szCs w:val="32"/>
        </w:rPr>
      </w:pPr>
      <w:r>
        <w:rPr>
          <w:rFonts w:eastAsia="仿宋_GB2312"/>
          <w:szCs w:val="32"/>
        </w:rPr>
        <w:t>1.10</w:t>
      </w:r>
      <w:r>
        <w:rPr>
          <w:rFonts w:eastAsia="仿宋_GB2312"/>
          <w:szCs w:val="32"/>
        </w:rPr>
        <w:t>反应体系</w:t>
      </w:r>
    </w:p>
    <w:p w:rsidR="00D00DC6" w:rsidRDefault="00CA5178">
      <w:pPr>
        <w:snapToGrid w:val="0"/>
        <w:spacing w:line="560" w:lineRule="exact"/>
        <w:ind w:firstLineChars="196" w:firstLine="627"/>
        <w:rPr>
          <w:rFonts w:eastAsia="仿宋_GB2312"/>
          <w:szCs w:val="32"/>
        </w:rPr>
      </w:pPr>
      <w:r>
        <w:rPr>
          <w:rFonts w:eastAsia="仿宋_GB2312" w:hint="eastAsia"/>
          <w:szCs w:val="32"/>
        </w:rPr>
        <w:t>1</w:t>
      </w:r>
      <w:r>
        <w:rPr>
          <w:rFonts w:eastAsia="仿宋_GB2312"/>
          <w:szCs w:val="32"/>
        </w:rPr>
        <w:t>.10.1</w:t>
      </w:r>
      <w:r>
        <w:rPr>
          <w:rFonts w:eastAsia="仿宋_GB2312"/>
          <w:szCs w:val="32"/>
        </w:rPr>
        <w:t>样本采集和处理</w:t>
      </w:r>
    </w:p>
    <w:p w:rsidR="00D00DC6" w:rsidRDefault="00CA5178">
      <w:pPr>
        <w:snapToGrid w:val="0"/>
        <w:spacing w:line="560" w:lineRule="exact"/>
        <w:ind w:firstLineChars="196" w:firstLine="627"/>
        <w:rPr>
          <w:rFonts w:eastAsia="仿宋_GB2312"/>
          <w:szCs w:val="32"/>
        </w:rPr>
      </w:pPr>
      <w:r>
        <w:rPr>
          <w:rFonts w:eastAsia="仿宋_GB2312"/>
          <w:szCs w:val="32"/>
        </w:rPr>
        <w:t>根据适用样本类型，进行样本采集研究。提供样本采集器具</w:t>
      </w:r>
      <w:r>
        <w:rPr>
          <w:rFonts w:eastAsia="仿宋_GB2312" w:hint="eastAsia"/>
          <w:szCs w:val="32"/>
        </w:rPr>
        <w:t>材质</w:t>
      </w:r>
      <w:r>
        <w:rPr>
          <w:rFonts w:eastAsia="仿宋_GB2312"/>
          <w:szCs w:val="32"/>
        </w:rPr>
        <w:t>和保存液等的详细研究资料，明确保存液或裂解液等的</w:t>
      </w:r>
      <w:r>
        <w:rPr>
          <w:rFonts w:eastAsia="仿宋_GB2312" w:hint="eastAsia"/>
          <w:szCs w:val="32"/>
        </w:rPr>
        <w:t>主要组成</w:t>
      </w:r>
      <w:r>
        <w:rPr>
          <w:rFonts w:eastAsia="仿宋_GB2312"/>
          <w:szCs w:val="32"/>
        </w:rPr>
        <w:t>成分、使用量的要求等。</w:t>
      </w:r>
      <w:r>
        <w:rPr>
          <w:rFonts w:eastAsia="仿宋_GB2312" w:hint="eastAsia"/>
          <w:szCs w:val="32"/>
        </w:rPr>
        <w:t>配套采样拭</w:t>
      </w:r>
      <w:proofErr w:type="gramStart"/>
      <w:r>
        <w:rPr>
          <w:rFonts w:eastAsia="仿宋_GB2312" w:hint="eastAsia"/>
          <w:szCs w:val="32"/>
        </w:rPr>
        <w:t>子研究</w:t>
      </w:r>
      <w:proofErr w:type="gramEnd"/>
      <w:r>
        <w:rPr>
          <w:rFonts w:eastAsia="仿宋_GB2312" w:hint="eastAsia"/>
          <w:szCs w:val="32"/>
        </w:rPr>
        <w:t>资料应包含拭子材质选择和</w:t>
      </w:r>
      <w:proofErr w:type="gramStart"/>
      <w:r>
        <w:rPr>
          <w:rFonts w:eastAsia="仿宋_GB2312" w:hint="eastAsia"/>
          <w:szCs w:val="32"/>
        </w:rPr>
        <w:t>拭子</w:t>
      </w:r>
      <w:proofErr w:type="gramEnd"/>
      <w:r>
        <w:rPr>
          <w:rFonts w:eastAsia="仿宋_GB2312" w:hint="eastAsia"/>
          <w:szCs w:val="32"/>
        </w:rPr>
        <w:t>洗脱效果研究。</w:t>
      </w:r>
      <w:r>
        <w:rPr>
          <w:rFonts w:eastAsia="仿宋_GB2312"/>
          <w:szCs w:val="32"/>
        </w:rPr>
        <w:t>配套的不同保存液或裂解液需验证检出限和重复性。</w:t>
      </w:r>
    </w:p>
    <w:p w:rsidR="00D00DC6" w:rsidRDefault="00CA5178">
      <w:pPr>
        <w:snapToGrid w:val="0"/>
        <w:spacing w:line="520" w:lineRule="exact"/>
        <w:ind w:firstLineChars="200" w:firstLine="640"/>
        <w:rPr>
          <w:rFonts w:eastAsia="仿宋_GB2312"/>
          <w:szCs w:val="32"/>
        </w:rPr>
      </w:pPr>
      <w:r>
        <w:rPr>
          <w:rFonts w:eastAsia="仿宋_GB2312"/>
          <w:szCs w:val="32"/>
        </w:rPr>
        <w:t>提供样本灭活、处理方式、处理过程的研究。</w:t>
      </w:r>
    </w:p>
    <w:p w:rsidR="00D00DC6" w:rsidRDefault="00CA5178">
      <w:pPr>
        <w:snapToGrid w:val="0"/>
        <w:spacing w:line="520" w:lineRule="exact"/>
        <w:ind w:firstLineChars="200" w:firstLine="640"/>
        <w:rPr>
          <w:rFonts w:eastAsia="仿宋_GB2312"/>
          <w:szCs w:val="32"/>
        </w:rPr>
      </w:pPr>
      <w:r>
        <w:rPr>
          <w:rFonts w:eastAsia="仿宋_GB2312"/>
          <w:szCs w:val="32"/>
        </w:rPr>
        <w:t>1.10.2</w:t>
      </w:r>
      <w:r>
        <w:rPr>
          <w:rFonts w:eastAsia="仿宋_GB2312"/>
          <w:szCs w:val="32"/>
        </w:rPr>
        <w:t>核酸提取和反应体系</w:t>
      </w:r>
    </w:p>
    <w:p w:rsidR="00D00DC6" w:rsidRDefault="00CA5178">
      <w:pPr>
        <w:snapToGrid w:val="0"/>
        <w:spacing w:line="520" w:lineRule="exact"/>
        <w:ind w:firstLineChars="200" w:firstLine="640"/>
        <w:rPr>
          <w:rFonts w:eastAsia="仿宋_GB2312"/>
          <w:szCs w:val="32"/>
        </w:rPr>
      </w:pPr>
      <w:r>
        <w:rPr>
          <w:rFonts w:eastAsia="仿宋_GB2312"/>
          <w:szCs w:val="32"/>
        </w:rPr>
        <w:lastRenderedPageBreak/>
        <w:t>研究确定最佳核酸提取和反应体系，包括核酸提取用的样本体积、洗脱体积和</w:t>
      </w:r>
      <w:r>
        <w:rPr>
          <w:rFonts w:eastAsia="仿宋_GB2312"/>
          <w:szCs w:val="32"/>
        </w:rPr>
        <w:t>PCR</w:t>
      </w:r>
      <w:r>
        <w:rPr>
          <w:rFonts w:eastAsia="仿宋_GB2312"/>
          <w:szCs w:val="32"/>
        </w:rPr>
        <w:t>加样体积、各种酶浓度、引物</w:t>
      </w:r>
      <w:r>
        <w:rPr>
          <w:rFonts w:eastAsia="仿宋_GB2312"/>
          <w:szCs w:val="32"/>
        </w:rPr>
        <w:t>/</w:t>
      </w:r>
      <w:r>
        <w:rPr>
          <w:rFonts w:eastAsia="仿宋_GB2312"/>
          <w:szCs w:val="32"/>
        </w:rPr>
        <w:t>探针浓度、</w:t>
      </w:r>
      <w:proofErr w:type="spellStart"/>
      <w:r>
        <w:rPr>
          <w:rFonts w:eastAsia="仿宋_GB2312"/>
          <w:szCs w:val="32"/>
        </w:rPr>
        <w:t>dNTP</w:t>
      </w:r>
      <w:proofErr w:type="spellEnd"/>
      <w:r>
        <w:rPr>
          <w:rFonts w:eastAsia="仿宋_GB2312"/>
          <w:szCs w:val="32"/>
        </w:rPr>
        <w:t>浓度、阳离子浓度及反应各阶段温度、时间、循环数等。建议在保证核酸提取质量的情况下尽量扩大总反应体系和加样量，以提高检测灵敏度。</w:t>
      </w:r>
    </w:p>
    <w:p w:rsidR="00D00DC6" w:rsidRDefault="00CA5178">
      <w:pPr>
        <w:snapToGrid w:val="0"/>
        <w:spacing w:line="520" w:lineRule="exact"/>
        <w:ind w:firstLineChars="200" w:firstLine="640"/>
        <w:rPr>
          <w:rFonts w:eastAsia="仿宋_GB2312"/>
          <w:szCs w:val="32"/>
        </w:rPr>
      </w:pPr>
      <w:r>
        <w:rPr>
          <w:rFonts w:eastAsia="仿宋_GB2312"/>
          <w:szCs w:val="32"/>
        </w:rPr>
        <w:t>提交不同适用机型基线和阈值循环数的确定资料。</w:t>
      </w:r>
    </w:p>
    <w:p w:rsidR="00D00DC6" w:rsidRDefault="00CA5178">
      <w:pPr>
        <w:snapToGrid w:val="0"/>
        <w:spacing w:line="520" w:lineRule="exact"/>
        <w:ind w:firstLineChars="200" w:firstLine="640"/>
        <w:rPr>
          <w:rFonts w:eastAsia="仿宋_GB2312"/>
          <w:szCs w:val="32"/>
        </w:rPr>
      </w:pPr>
      <w:r>
        <w:rPr>
          <w:rFonts w:eastAsia="仿宋_GB2312"/>
          <w:szCs w:val="32"/>
        </w:rPr>
        <w:t>不同适用机型的反应条件如果有差异应分别详述，并提交验证资料。</w:t>
      </w:r>
    </w:p>
    <w:p w:rsidR="00D00DC6" w:rsidRDefault="00CA5178">
      <w:pPr>
        <w:snapToGrid w:val="0"/>
        <w:spacing w:line="520" w:lineRule="exact"/>
        <w:ind w:firstLineChars="200" w:firstLine="640"/>
        <w:rPr>
          <w:rFonts w:eastAsia="仿宋_GB2312"/>
          <w:szCs w:val="32"/>
        </w:rPr>
      </w:pPr>
      <w:r>
        <w:rPr>
          <w:rFonts w:eastAsia="仿宋_GB2312"/>
          <w:szCs w:val="32"/>
        </w:rPr>
        <w:t>2.</w:t>
      </w:r>
      <w:r>
        <w:rPr>
          <w:rFonts w:eastAsia="仿宋_GB2312"/>
          <w:szCs w:val="32"/>
        </w:rPr>
        <w:t>稳定性研究</w:t>
      </w:r>
    </w:p>
    <w:p w:rsidR="00D00DC6" w:rsidRDefault="00CA5178">
      <w:pPr>
        <w:snapToGrid w:val="0"/>
        <w:spacing w:line="520" w:lineRule="exact"/>
        <w:ind w:firstLineChars="200" w:firstLine="640"/>
        <w:rPr>
          <w:rFonts w:eastAsia="仿宋_GB2312"/>
          <w:szCs w:val="32"/>
        </w:rPr>
      </w:pPr>
      <w:r>
        <w:rPr>
          <w:rFonts w:eastAsia="仿宋_GB2312"/>
          <w:szCs w:val="32"/>
        </w:rPr>
        <w:t>申报试剂的稳定性主要包括实时稳定性（有效期）、开瓶稳定性、</w:t>
      </w:r>
      <w:r>
        <w:rPr>
          <w:rFonts w:eastAsia="仿宋_GB2312" w:hint="eastAsia"/>
          <w:szCs w:val="32"/>
        </w:rPr>
        <w:t>运输稳定性、</w:t>
      </w:r>
      <w:r>
        <w:rPr>
          <w:rFonts w:eastAsia="仿宋_GB2312"/>
          <w:szCs w:val="32"/>
        </w:rPr>
        <w:t>机载稳定性（如适用）及冻融次数限制等研究，申请人可根据实际需要选择合理的稳定性研究方案。稳定性研究资料应包括具体的实施方案、详细的研究数据以及统计分析结论。对于实时稳定性研究，应提供至少三批产品在实际储存条件下保存至成品有效期后的研究资料。对于开瓶稳定性研究应模拟真实使用情形，包括开瓶稳定性的开瓶频次和开瓶时间等。</w:t>
      </w:r>
    </w:p>
    <w:p w:rsidR="00D00DC6" w:rsidRDefault="00CA5178">
      <w:pPr>
        <w:snapToGrid w:val="0"/>
        <w:spacing w:line="520" w:lineRule="exact"/>
        <w:ind w:firstLineChars="200" w:firstLine="640"/>
        <w:rPr>
          <w:rFonts w:eastAsia="仿宋_GB2312"/>
          <w:szCs w:val="32"/>
        </w:rPr>
      </w:pPr>
      <w:r>
        <w:rPr>
          <w:rFonts w:eastAsia="仿宋_GB2312"/>
          <w:szCs w:val="32"/>
        </w:rPr>
        <w:t>3.</w:t>
      </w:r>
      <w:r>
        <w:rPr>
          <w:rFonts w:eastAsia="仿宋_GB2312"/>
          <w:szCs w:val="32"/>
        </w:rPr>
        <w:t>阳性判断值研究</w:t>
      </w:r>
    </w:p>
    <w:p w:rsidR="00D00DC6" w:rsidRDefault="00CA5178">
      <w:pPr>
        <w:snapToGrid w:val="0"/>
        <w:spacing w:line="520" w:lineRule="exact"/>
        <w:ind w:firstLineChars="200" w:firstLine="640"/>
        <w:rPr>
          <w:rFonts w:eastAsia="仿宋_GB2312"/>
          <w:szCs w:val="32"/>
        </w:rPr>
      </w:pPr>
      <w:r>
        <w:rPr>
          <w:rFonts w:eastAsia="仿宋_GB2312"/>
          <w:szCs w:val="32"/>
        </w:rPr>
        <w:t>阳性判断值一般为申报产品检测病毒核酸阳性的</w:t>
      </w:r>
      <w:r>
        <w:rPr>
          <w:rFonts w:eastAsia="仿宋_GB2312"/>
          <w:i/>
          <w:szCs w:val="32"/>
        </w:rPr>
        <w:t>Ct</w:t>
      </w:r>
      <w:r>
        <w:rPr>
          <w:rFonts w:eastAsia="仿宋_GB2312"/>
          <w:szCs w:val="32"/>
        </w:rPr>
        <w:t>值。阳性判断</w:t>
      </w:r>
      <w:proofErr w:type="gramStart"/>
      <w:r>
        <w:rPr>
          <w:rFonts w:eastAsia="仿宋_GB2312"/>
          <w:szCs w:val="32"/>
        </w:rPr>
        <w:t>值研究</w:t>
      </w:r>
      <w:proofErr w:type="gramEnd"/>
      <w:r>
        <w:rPr>
          <w:rFonts w:eastAsia="仿宋_GB2312"/>
          <w:szCs w:val="32"/>
        </w:rPr>
        <w:t>用样本来源应具有多样性和代表性，考虑不同时间、地域、不同的感染阶段和生理状态等因素，尽量纳入较多弱阳性的样本</w:t>
      </w:r>
      <w:r>
        <w:rPr>
          <w:rFonts w:eastAsia="仿宋_GB2312" w:hint="eastAsia"/>
          <w:szCs w:val="32"/>
        </w:rPr>
        <w:t>，阴性样本应包含易交叉病原体高浓度样本</w:t>
      </w:r>
      <w:r>
        <w:rPr>
          <w:rFonts w:eastAsia="仿宋_GB2312"/>
          <w:szCs w:val="32"/>
        </w:rPr>
        <w:t>。在条件允许的情况下，建议覆盖目前的流行株进行阳性判断值研究。如判定值存在灰区，应</w:t>
      </w:r>
      <w:proofErr w:type="gramStart"/>
      <w:r>
        <w:rPr>
          <w:rFonts w:eastAsia="仿宋_GB2312"/>
          <w:szCs w:val="32"/>
        </w:rPr>
        <w:t>提供灰区的</w:t>
      </w:r>
      <w:proofErr w:type="gramEnd"/>
      <w:r>
        <w:rPr>
          <w:rFonts w:eastAsia="仿宋_GB2312"/>
          <w:szCs w:val="32"/>
        </w:rPr>
        <w:t>确认资料。</w:t>
      </w:r>
    </w:p>
    <w:p w:rsidR="00D00DC6" w:rsidRDefault="00CA5178">
      <w:pPr>
        <w:snapToGrid w:val="0"/>
        <w:spacing w:line="520" w:lineRule="exact"/>
        <w:ind w:firstLineChars="200" w:firstLine="640"/>
        <w:rPr>
          <w:rFonts w:eastAsia="仿宋_GB2312"/>
          <w:szCs w:val="32"/>
        </w:rPr>
      </w:pPr>
      <w:r>
        <w:rPr>
          <w:rFonts w:eastAsia="仿宋_GB2312"/>
          <w:szCs w:val="32"/>
        </w:rPr>
        <w:t>如果产品适用不同样本类型，需要对各样本类型进行阳性判断值的验证。</w:t>
      </w:r>
    </w:p>
    <w:p w:rsidR="00D00DC6" w:rsidRDefault="00CA5178">
      <w:pPr>
        <w:snapToGrid w:val="0"/>
        <w:spacing w:line="520" w:lineRule="exact"/>
        <w:ind w:firstLineChars="200" w:firstLine="640"/>
        <w:rPr>
          <w:rFonts w:eastAsia="仿宋_GB2312"/>
          <w:szCs w:val="32"/>
        </w:rPr>
      </w:pPr>
      <w:r>
        <w:rPr>
          <w:rFonts w:eastAsia="仿宋_GB2312"/>
          <w:szCs w:val="32"/>
        </w:rPr>
        <w:lastRenderedPageBreak/>
        <w:t>提交阳性判断值研究所用样本的背景信息列表，至少包括性别、年龄、临床诊断信息、样本来源机构、检测结果等信息。</w:t>
      </w:r>
    </w:p>
    <w:p w:rsidR="00D00DC6" w:rsidRDefault="00CA5178">
      <w:pPr>
        <w:snapToGrid w:val="0"/>
        <w:spacing w:line="520" w:lineRule="exact"/>
        <w:ind w:firstLineChars="200" w:firstLine="640"/>
        <w:rPr>
          <w:rFonts w:eastAsia="仿宋_GB2312"/>
          <w:szCs w:val="32"/>
        </w:rPr>
      </w:pPr>
      <w:r>
        <w:rPr>
          <w:rFonts w:eastAsia="仿宋_GB2312"/>
          <w:szCs w:val="32"/>
        </w:rPr>
        <w:t>提供内标检测结果范围的确定方法和研究资料。</w:t>
      </w:r>
    </w:p>
    <w:p w:rsidR="00D00DC6" w:rsidRDefault="00CA5178">
      <w:pPr>
        <w:snapToGrid w:val="0"/>
        <w:spacing w:line="520" w:lineRule="exact"/>
        <w:ind w:firstLineChars="200" w:firstLine="640"/>
        <w:rPr>
          <w:rFonts w:eastAsia="仿宋_GB2312"/>
          <w:szCs w:val="32"/>
        </w:rPr>
      </w:pPr>
      <w:r>
        <w:rPr>
          <w:rFonts w:eastAsia="仿宋_GB2312"/>
          <w:szCs w:val="32"/>
        </w:rPr>
        <w:t xml:space="preserve">4. </w:t>
      </w:r>
      <w:r>
        <w:rPr>
          <w:rFonts w:eastAsia="仿宋_GB2312"/>
          <w:szCs w:val="32"/>
        </w:rPr>
        <w:t>其他资料</w:t>
      </w:r>
    </w:p>
    <w:p w:rsidR="00D00DC6" w:rsidRDefault="00CA5178">
      <w:pPr>
        <w:snapToGrid w:val="0"/>
        <w:spacing w:line="520" w:lineRule="exact"/>
        <w:ind w:firstLineChars="200" w:firstLine="640"/>
        <w:rPr>
          <w:rFonts w:eastAsia="仿宋_GB2312"/>
          <w:szCs w:val="32"/>
        </w:rPr>
      </w:pPr>
      <w:r>
        <w:rPr>
          <w:rFonts w:eastAsia="仿宋_GB2312"/>
          <w:szCs w:val="32"/>
        </w:rPr>
        <w:t>4.1</w:t>
      </w:r>
      <w:r>
        <w:rPr>
          <w:rFonts w:eastAsia="仿宋_GB2312"/>
          <w:szCs w:val="32"/>
        </w:rPr>
        <w:t>主要原材料研究资料</w:t>
      </w:r>
    </w:p>
    <w:p w:rsidR="00D00DC6" w:rsidRDefault="00CA5178">
      <w:pPr>
        <w:snapToGrid w:val="0"/>
        <w:spacing w:line="520" w:lineRule="exact"/>
        <w:ind w:firstLineChars="200" w:firstLine="640"/>
        <w:rPr>
          <w:rFonts w:eastAsia="仿宋_GB2312"/>
          <w:szCs w:val="32"/>
        </w:rPr>
      </w:pPr>
      <w:r>
        <w:rPr>
          <w:rFonts w:eastAsia="仿宋_GB2312"/>
          <w:szCs w:val="32"/>
        </w:rPr>
        <w:t>该类产品的主要原材料包括引物、探针、酶、</w:t>
      </w:r>
      <w:proofErr w:type="spellStart"/>
      <w:r>
        <w:rPr>
          <w:rFonts w:eastAsia="仿宋_GB2312"/>
          <w:szCs w:val="32"/>
        </w:rPr>
        <w:t>dNTP</w:t>
      </w:r>
      <w:proofErr w:type="spellEnd"/>
      <w:r>
        <w:rPr>
          <w:rFonts w:eastAsia="仿宋_GB2312"/>
          <w:szCs w:val="32"/>
        </w:rPr>
        <w:t>、核酸分离</w:t>
      </w:r>
      <w:r>
        <w:rPr>
          <w:rFonts w:eastAsia="仿宋_GB2312"/>
          <w:szCs w:val="32"/>
        </w:rPr>
        <w:t>/</w:t>
      </w:r>
      <w:r>
        <w:rPr>
          <w:rFonts w:eastAsia="仿宋_GB2312"/>
          <w:szCs w:val="32"/>
        </w:rPr>
        <w:t>纯化组分（如有）、质控品、</w:t>
      </w:r>
      <w:r>
        <w:rPr>
          <w:rFonts w:eastAsia="仿宋_GB2312" w:hint="eastAsia"/>
          <w:szCs w:val="32"/>
        </w:rPr>
        <w:t>企业</w:t>
      </w:r>
      <w:r>
        <w:rPr>
          <w:rFonts w:eastAsia="仿宋_GB2312"/>
          <w:szCs w:val="32"/>
        </w:rPr>
        <w:t>参考品等。应提供主要原材料的选择与来源、制备过程、质量控制标准等相关研究资料、</w:t>
      </w:r>
      <w:proofErr w:type="gramStart"/>
      <w:r>
        <w:rPr>
          <w:rFonts w:eastAsia="仿宋_GB2312"/>
          <w:szCs w:val="32"/>
        </w:rPr>
        <w:t>质控品的</w:t>
      </w:r>
      <w:proofErr w:type="gramEnd"/>
      <w:r>
        <w:rPr>
          <w:rFonts w:eastAsia="仿宋_GB2312"/>
          <w:szCs w:val="32"/>
        </w:rPr>
        <w:t>定值试验资料等。如主要原材料为企业自制，应提供其详细制备过程；如主要原材料源于外购，应提供资料包括：选择该原材料的依据及对比筛选试验资料、</w:t>
      </w:r>
      <w:r>
        <w:rPr>
          <w:rFonts w:eastAsia="仿宋_GB2312" w:hint="eastAsia"/>
          <w:szCs w:val="32"/>
        </w:rPr>
        <w:t>生产商</w:t>
      </w:r>
      <w:r>
        <w:rPr>
          <w:rFonts w:eastAsia="仿宋_GB2312"/>
          <w:szCs w:val="32"/>
        </w:rPr>
        <w:t>提供的质量标准、出厂检验报告，以及该原材料到货后的质量检验资料。</w:t>
      </w:r>
      <w:r>
        <w:rPr>
          <w:rFonts w:eastAsia="仿宋_GB2312" w:hint="eastAsia"/>
          <w:szCs w:val="32"/>
        </w:rPr>
        <w:t>生产商</w:t>
      </w:r>
      <w:r>
        <w:rPr>
          <w:rFonts w:eastAsia="仿宋_GB2312"/>
          <w:szCs w:val="32"/>
        </w:rPr>
        <w:t>应固定，不得随意更换。</w:t>
      </w:r>
    </w:p>
    <w:p w:rsidR="00D00DC6" w:rsidRDefault="00CA5178">
      <w:pPr>
        <w:snapToGrid w:val="0"/>
        <w:spacing w:line="520" w:lineRule="exact"/>
        <w:ind w:firstLineChars="200" w:firstLine="640"/>
        <w:rPr>
          <w:rFonts w:eastAsia="仿宋_GB2312"/>
          <w:szCs w:val="32"/>
        </w:rPr>
      </w:pPr>
      <w:r>
        <w:rPr>
          <w:rFonts w:eastAsia="仿宋_GB2312"/>
          <w:szCs w:val="32"/>
        </w:rPr>
        <w:t>4.1.1</w:t>
      </w:r>
      <w:r>
        <w:rPr>
          <w:rFonts w:eastAsia="仿宋_GB2312"/>
          <w:szCs w:val="32"/>
        </w:rPr>
        <w:t>引物和探针：应详述引物和探针的设计原则，提供引物、探针核酸序列、靶序列的基因位点及两者的对应情况。建议每种</w:t>
      </w:r>
      <w:r>
        <w:rPr>
          <w:rFonts w:eastAsia="仿宋_GB2312" w:hint="eastAsia"/>
          <w:szCs w:val="32"/>
        </w:rPr>
        <w:t>检测靶标</w:t>
      </w:r>
      <w:r>
        <w:rPr>
          <w:rFonts w:eastAsia="仿宋_GB2312"/>
          <w:szCs w:val="32"/>
        </w:rPr>
        <w:t>设计两套或多套引物、探针以供筛选，通过序列比对和功能性试验等方式，对病毒进行包容性和特异性（如交叉反应）的评价，其中序列比对包括与已公布</w:t>
      </w:r>
      <w:r>
        <w:rPr>
          <w:rFonts w:eastAsia="仿宋_GB2312" w:hint="eastAsia"/>
          <w:szCs w:val="32"/>
        </w:rPr>
        <w:t>猴痘</w:t>
      </w:r>
      <w:r>
        <w:rPr>
          <w:rFonts w:eastAsia="仿宋_GB2312"/>
          <w:szCs w:val="32"/>
        </w:rPr>
        <w:t>病毒序列的比对，及与易产生交叉反应的其他病原体的序列比对；功能性试验包括对不同来源、不同滴度的</w:t>
      </w:r>
      <w:r>
        <w:rPr>
          <w:rFonts w:eastAsia="仿宋_GB2312" w:hint="eastAsia"/>
          <w:szCs w:val="32"/>
        </w:rPr>
        <w:t>猴痘</w:t>
      </w:r>
      <w:r>
        <w:rPr>
          <w:rFonts w:eastAsia="仿宋_GB2312"/>
          <w:szCs w:val="32"/>
        </w:rPr>
        <w:t>病毒核酸阳性样本，和不同的近缘病原体的检测。通过筛选确定最佳的引物和探针组合。引物、探针的质量标准应至少包括序列准确性、纯度、浓度及功能性</w:t>
      </w:r>
      <w:r>
        <w:rPr>
          <w:rFonts w:eastAsia="仿宋_GB2312" w:hint="eastAsia"/>
          <w:szCs w:val="32"/>
        </w:rPr>
        <w:t>试验</w:t>
      </w:r>
      <w:r>
        <w:rPr>
          <w:rFonts w:eastAsia="仿宋_GB2312"/>
          <w:szCs w:val="32"/>
        </w:rPr>
        <w:t>等。</w:t>
      </w:r>
    </w:p>
    <w:p w:rsidR="00D00DC6" w:rsidRDefault="00CA5178">
      <w:pPr>
        <w:snapToGrid w:val="0"/>
        <w:spacing w:line="520" w:lineRule="exact"/>
        <w:ind w:firstLineChars="200" w:firstLine="640"/>
        <w:rPr>
          <w:rFonts w:eastAsia="仿宋_GB2312"/>
          <w:szCs w:val="32"/>
        </w:rPr>
      </w:pPr>
      <w:r>
        <w:rPr>
          <w:rFonts w:eastAsia="仿宋_GB2312"/>
          <w:szCs w:val="32"/>
        </w:rPr>
        <w:t>4.1.2</w:t>
      </w:r>
      <w:r>
        <w:rPr>
          <w:rFonts w:eastAsia="仿宋_GB2312"/>
          <w:szCs w:val="32"/>
        </w:rPr>
        <w:t>脱氧三磷酸核苷（</w:t>
      </w:r>
      <w:proofErr w:type="spellStart"/>
      <w:r>
        <w:rPr>
          <w:rFonts w:eastAsia="仿宋_GB2312"/>
          <w:szCs w:val="32"/>
        </w:rPr>
        <w:t>dNTP</w:t>
      </w:r>
      <w:proofErr w:type="spellEnd"/>
      <w:r>
        <w:rPr>
          <w:rFonts w:eastAsia="仿宋_GB2312"/>
          <w:szCs w:val="32"/>
        </w:rPr>
        <w:t>）：包括</w:t>
      </w:r>
      <w:proofErr w:type="spellStart"/>
      <w:r>
        <w:rPr>
          <w:rFonts w:eastAsia="仿宋_GB2312"/>
          <w:szCs w:val="32"/>
        </w:rPr>
        <w:t>dATP</w:t>
      </w:r>
      <w:proofErr w:type="spellEnd"/>
      <w:r>
        <w:rPr>
          <w:rFonts w:eastAsia="仿宋_GB2312"/>
          <w:szCs w:val="32"/>
        </w:rPr>
        <w:t>、</w:t>
      </w:r>
      <w:proofErr w:type="spellStart"/>
      <w:r>
        <w:rPr>
          <w:rFonts w:eastAsia="仿宋_GB2312"/>
          <w:szCs w:val="32"/>
        </w:rPr>
        <w:t>dGTP</w:t>
      </w:r>
      <w:proofErr w:type="spellEnd"/>
      <w:r>
        <w:rPr>
          <w:rFonts w:eastAsia="仿宋_GB2312"/>
          <w:szCs w:val="32"/>
        </w:rPr>
        <w:t>、</w:t>
      </w:r>
      <w:proofErr w:type="spellStart"/>
      <w:r>
        <w:rPr>
          <w:rFonts w:eastAsia="仿宋_GB2312"/>
          <w:szCs w:val="32"/>
        </w:rPr>
        <w:t>dCTP</w:t>
      </w:r>
      <w:proofErr w:type="spellEnd"/>
      <w:r>
        <w:rPr>
          <w:rFonts w:eastAsia="仿宋_GB2312"/>
          <w:szCs w:val="32"/>
        </w:rPr>
        <w:t>、</w:t>
      </w:r>
      <w:proofErr w:type="spellStart"/>
      <w:r>
        <w:rPr>
          <w:rFonts w:eastAsia="仿宋_GB2312"/>
          <w:szCs w:val="32"/>
        </w:rPr>
        <w:t>dTTP</w:t>
      </w:r>
      <w:proofErr w:type="spellEnd"/>
      <w:r>
        <w:rPr>
          <w:rFonts w:eastAsia="仿宋_GB2312"/>
          <w:szCs w:val="32"/>
        </w:rPr>
        <w:t>、</w:t>
      </w:r>
      <w:proofErr w:type="spellStart"/>
      <w:r>
        <w:rPr>
          <w:rFonts w:eastAsia="仿宋_GB2312"/>
          <w:szCs w:val="32"/>
        </w:rPr>
        <w:t>dUTP</w:t>
      </w:r>
      <w:proofErr w:type="spellEnd"/>
      <w:r>
        <w:rPr>
          <w:rFonts w:eastAsia="仿宋_GB2312"/>
          <w:szCs w:val="32"/>
        </w:rPr>
        <w:t>，应提供对其纯度、浓度、功能性等的详细验证资料。</w:t>
      </w:r>
    </w:p>
    <w:p w:rsidR="00D00DC6" w:rsidRDefault="00CA5178">
      <w:pPr>
        <w:snapToGrid w:val="0"/>
        <w:spacing w:line="520" w:lineRule="exact"/>
        <w:ind w:firstLineChars="200" w:firstLine="640"/>
        <w:rPr>
          <w:rFonts w:eastAsia="仿宋_GB2312"/>
          <w:szCs w:val="32"/>
        </w:rPr>
      </w:pPr>
      <w:r>
        <w:rPr>
          <w:rFonts w:eastAsia="仿宋_GB2312"/>
          <w:szCs w:val="32"/>
        </w:rPr>
        <w:lastRenderedPageBreak/>
        <w:t>4.1.3</w:t>
      </w:r>
      <w:r>
        <w:rPr>
          <w:rFonts w:eastAsia="仿宋_GB2312"/>
          <w:szCs w:val="32"/>
        </w:rPr>
        <w:t>酶：需要的</w:t>
      </w:r>
      <w:proofErr w:type="gramStart"/>
      <w:r>
        <w:rPr>
          <w:rFonts w:eastAsia="仿宋_GB2312"/>
          <w:szCs w:val="32"/>
        </w:rPr>
        <w:t>酶主要</w:t>
      </w:r>
      <w:proofErr w:type="gramEnd"/>
      <w:r>
        <w:rPr>
          <w:rFonts w:eastAsia="仿宋_GB2312"/>
          <w:szCs w:val="32"/>
        </w:rPr>
        <w:t>包括</w:t>
      </w:r>
      <w:r>
        <w:rPr>
          <w:rFonts w:eastAsia="仿宋_GB2312"/>
          <w:szCs w:val="32"/>
        </w:rPr>
        <w:t>DNA</w:t>
      </w:r>
      <w:r>
        <w:rPr>
          <w:rFonts w:eastAsia="仿宋_GB2312"/>
          <w:szCs w:val="32"/>
        </w:rPr>
        <w:t>聚合酶、尿嘧啶</w:t>
      </w:r>
      <w:r>
        <w:rPr>
          <w:rFonts w:eastAsia="仿宋_GB2312"/>
          <w:szCs w:val="32"/>
        </w:rPr>
        <w:t>DNA</w:t>
      </w:r>
      <w:r>
        <w:rPr>
          <w:rFonts w:eastAsia="仿宋_GB2312"/>
          <w:szCs w:val="32"/>
        </w:rPr>
        <w:t>糖基化酶等，应分别对酶活性、功能性等进行评价和验证。</w:t>
      </w:r>
    </w:p>
    <w:p w:rsidR="00D00DC6" w:rsidRDefault="00CA5178">
      <w:pPr>
        <w:snapToGrid w:val="0"/>
        <w:spacing w:line="520" w:lineRule="exact"/>
        <w:ind w:firstLineChars="200" w:firstLine="640"/>
        <w:rPr>
          <w:rFonts w:eastAsia="仿宋_GB2312"/>
          <w:szCs w:val="32"/>
        </w:rPr>
      </w:pPr>
      <w:r>
        <w:rPr>
          <w:rFonts w:eastAsia="仿宋_GB2312"/>
          <w:szCs w:val="32"/>
        </w:rPr>
        <w:t>4.1.4</w:t>
      </w:r>
      <w:r>
        <w:rPr>
          <w:rFonts w:eastAsia="仿宋_GB2312" w:hint="eastAsia"/>
          <w:szCs w:val="32"/>
        </w:rPr>
        <w:t>对照</w:t>
      </w:r>
      <w:r>
        <w:rPr>
          <w:rFonts w:eastAsia="仿宋_GB2312"/>
          <w:szCs w:val="32"/>
        </w:rPr>
        <w:t>品</w:t>
      </w:r>
    </w:p>
    <w:p w:rsidR="00D00DC6" w:rsidRDefault="00CA5178">
      <w:pPr>
        <w:snapToGrid w:val="0"/>
        <w:spacing w:line="520" w:lineRule="exact"/>
        <w:ind w:firstLineChars="200" w:firstLine="640"/>
        <w:rPr>
          <w:rFonts w:eastAsia="仿宋_GB2312"/>
          <w:szCs w:val="32"/>
        </w:rPr>
      </w:pPr>
      <w:r>
        <w:rPr>
          <w:rFonts w:eastAsia="仿宋_GB2312"/>
          <w:szCs w:val="32"/>
        </w:rPr>
        <w:t>试剂盒一般包含阴性</w:t>
      </w:r>
      <w:r>
        <w:rPr>
          <w:rFonts w:eastAsia="仿宋_GB2312" w:hint="eastAsia"/>
          <w:szCs w:val="32"/>
        </w:rPr>
        <w:t>对照品</w:t>
      </w:r>
      <w:r>
        <w:rPr>
          <w:rFonts w:eastAsia="仿宋_GB2312"/>
          <w:szCs w:val="32"/>
        </w:rPr>
        <w:t>和阳性</w:t>
      </w:r>
      <w:r>
        <w:rPr>
          <w:rFonts w:eastAsia="仿宋_GB2312" w:hint="eastAsia"/>
          <w:szCs w:val="32"/>
        </w:rPr>
        <w:t>对照</w:t>
      </w:r>
      <w:r>
        <w:rPr>
          <w:rFonts w:eastAsia="仿宋_GB2312"/>
          <w:szCs w:val="32"/>
        </w:rPr>
        <w:t>品。阳性</w:t>
      </w:r>
      <w:r>
        <w:rPr>
          <w:rFonts w:eastAsia="仿宋_GB2312" w:hint="eastAsia"/>
          <w:szCs w:val="32"/>
        </w:rPr>
        <w:t>对照</w:t>
      </w:r>
      <w:r>
        <w:rPr>
          <w:rFonts w:eastAsia="仿宋_GB2312"/>
          <w:szCs w:val="32"/>
        </w:rPr>
        <w:t>品应包含试剂盒检测的靶序列，可采用假病毒</w:t>
      </w:r>
      <w:r>
        <w:rPr>
          <w:rFonts w:eastAsia="仿宋_GB2312" w:hint="eastAsia"/>
          <w:szCs w:val="32"/>
        </w:rPr>
        <w:t>或质粒</w:t>
      </w:r>
      <w:r>
        <w:rPr>
          <w:rFonts w:eastAsia="仿宋_GB2312"/>
          <w:szCs w:val="32"/>
        </w:rPr>
        <w:t>制备。</w:t>
      </w:r>
      <w:r>
        <w:rPr>
          <w:rFonts w:eastAsia="仿宋_GB2312" w:hint="eastAsia"/>
          <w:szCs w:val="32"/>
        </w:rPr>
        <w:t>对照</w:t>
      </w:r>
      <w:r>
        <w:rPr>
          <w:rFonts w:eastAsia="仿宋_GB2312"/>
          <w:szCs w:val="32"/>
        </w:rPr>
        <w:t>品</w:t>
      </w:r>
      <w:proofErr w:type="gramStart"/>
      <w:r>
        <w:rPr>
          <w:rFonts w:eastAsia="仿宋_GB2312"/>
          <w:szCs w:val="32"/>
        </w:rPr>
        <w:t>需参与</w:t>
      </w:r>
      <w:proofErr w:type="gramEnd"/>
      <w:r>
        <w:rPr>
          <w:rFonts w:eastAsia="仿宋_GB2312"/>
          <w:szCs w:val="32"/>
        </w:rPr>
        <w:t>样本处理、核酸的平行提取和检测的全过程，以对整个提取和</w:t>
      </w:r>
      <w:r>
        <w:rPr>
          <w:rFonts w:eastAsia="仿宋_GB2312"/>
          <w:szCs w:val="32"/>
        </w:rPr>
        <w:t>PCR</w:t>
      </w:r>
      <w:r>
        <w:rPr>
          <w:rFonts w:eastAsia="仿宋_GB2312"/>
          <w:szCs w:val="32"/>
        </w:rPr>
        <w:t>扩增过程、试剂</w:t>
      </w:r>
      <w:r>
        <w:rPr>
          <w:rFonts w:eastAsia="仿宋_GB2312"/>
          <w:szCs w:val="32"/>
        </w:rPr>
        <w:t>/</w:t>
      </w:r>
      <w:r>
        <w:rPr>
          <w:rFonts w:eastAsia="仿宋_GB2312"/>
          <w:szCs w:val="32"/>
        </w:rPr>
        <w:t>设备、交叉污染等环节进行合理质量控制。提交试剂盒</w:t>
      </w:r>
      <w:r>
        <w:rPr>
          <w:rFonts w:eastAsia="仿宋_GB2312" w:hint="eastAsia"/>
          <w:szCs w:val="32"/>
        </w:rPr>
        <w:t>对照</w:t>
      </w:r>
      <w:r>
        <w:rPr>
          <w:rFonts w:eastAsia="仿宋_GB2312"/>
          <w:szCs w:val="32"/>
        </w:rPr>
        <w:t>品有关原料选择、制备、定值过程、浓度范围等试验资料，</w:t>
      </w:r>
      <w:r w:rsidR="005B1A7F">
        <w:rPr>
          <w:rFonts w:eastAsia="仿宋_GB2312" w:hint="eastAsia"/>
          <w:szCs w:val="32"/>
        </w:rPr>
        <w:t>应</w:t>
      </w:r>
      <w:r>
        <w:rPr>
          <w:rFonts w:eastAsia="仿宋_GB2312"/>
          <w:szCs w:val="32"/>
        </w:rPr>
        <w:t>对</w:t>
      </w:r>
      <w:r>
        <w:rPr>
          <w:rFonts w:eastAsia="仿宋_GB2312" w:hint="eastAsia"/>
          <w:szCs w:val="32"/>
        </w:rPr>
        <w:t>对照</w:t>
      </w:r>
      <w:r>
        <w:rPr>
          <w:rFonts w:eastAsia="仿宋_GB2312"/>
          <w:szCs w:val="32"/>
        </w:rPr>
        <w:t>品的检测结果</w:t>
      </w:r>
      <w:r>
        <w:rPr>
          <w:rFonts w:eastAsia="仿宋_GB2312"/>
          <w:i/>
          <w:szCs w:val="32"/>
        </w:rPr>
        <w:t>Ct</w:t>
      </w:r>
      <w:r>
        <w:rPr>
          <w:rFonts w:eastAsia="仿宋_GB2312"/>
          <w:szCs w:val="32"/>
        </w:rPr>
        <w:t>值范围做出明确的要求。</w:t>
      </w:r>
    </w:p>
    <w:p w:rsidR="00D00DC6" w:rsidRDefault="00CA5178">
      <w:pPr>
        <w:snapToGrid w:val="0"/>
        <w:spacing w:line="520" w:lineRule="exact"/>
        <w:ind w:firstLineChars="200" w:firstLine="640"/>
        <w:rPr>
          <w:rFonts w:eastAsia="仿宋_GB2312"/>
          <w:szCs w:val="32"/>
        </w:rPr>
      </w:pPr>
      <w:r>
        <w:rPr>
          <w:rFonts w:eastAsia="仿宋_GB2312"/>
          <w:szCs w:val="32"/>
        </w:rPr>
        <w:t>4.1.5</w:t>
      </w:r>
      <w:r>
        <w:rPr>
          <w:rFonts w:eastAsia="仿宋_GB2312"/>
          <w:szCs w:val="32"/>
        </w:rPr>
        <w:t>内标</w:t>
      </w:r>
    </w:p>
    <w:p w:rsidR="00D00DC6" w:rsidRDefault="00CA5178">
      <w:pPr>
        <w:snapToGrid w:val="0"/>
        <w:spacing w:line="520" w:lineRule="exact"/>
        <w:ind w:firstLineChars="200" w:firstLine="640"/>
        <w:rPr>
          <w:rFonts w:eastAsia="仿宋_GB2312"/>
          <w:szCs w:val="32"/>
        </w:rPr>
      </w:pPr>
      <w:r>
        <w:rPr>
          <w:rFonts w:eastAsia="仿宋_GB231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Pr>
          <w:rFonts w:eastAsia="仿宋_GB2312"/>
          <w:i/>
          <w:szCs w:val="32"/>
        </w:rPr>
        <w:t>Ct</w:t>
      </w:r>
      <w:r>
        <w:rPr>
          <w:rFonts w:eastAsia="仿宋_GB2312"/>
          <w:szCs w:val="32"/>
        </w:rPr>
        <w:t>值范围。建议科学设置内标，对待测样本的取样质量、试剂的反应体系进行监控。</w:t>
      </w:r>
    </w:p>
    <w:p w:rsidR="00D00DC6" w:rsidRDefault="00CA5178">
      <w:pPr>
        <w:snapToGrid w:val="0"/>
        <w:spacing w:line="520" w:lineRule="exact"/>
        <w:ind w:firstLineChars="200" w:firstLine="640"/>
        <w:rPr>
          <w:rFonts w:eastAsia="仿宋_GB2312"/>
          <w:szCs w:val="32"/>
        </w:rPr>
      </w:pPr>
      <w:r>
        <w:rPr>
          <w:rFonts w:eastAsia="仿宋_GB2312"/>
          <w:szCs w:val="32"/>
        </w:rPr>
        <w:t>4.1.6</w:t>
      </w:r>
      <w:r>
        <w:rPr>
          <w:rFonts w:eastAsia="仿宋_GB2312"/>
          <w:szCs w:val="32"/>
        </w:rPr>
        <w:t>企业参考品</w:t>
      </w:r>
    </w:p>
    <w:p w:rsidR="00D00DC6" w:rsidRDefault="00CA5178">
      <w:pPr>
        <w:snapToGrid w:val="0"/>
        <w:spacing w:line="520" w:lineRule="exact"/>
        <w:ind w:firstLineChars="200" w:firstLine="640"/>
        <w:rPr>
          <w:rFonts w:eastAsia="仿宋_GB2312"/>
          <w:szCs w:val="32"/>
        </w:rPr>
      </w:pPr>
      <w:r>
        <w:rPr>
          <w:rFonts w:eastAsia="仿宋_GB2312"/>
          <w:szCs w:val="32"/>
        </w:rPr>
        <w:t>该类产品的企业参考</w:t>
      </w:r>
      <w:proofErr w:type="gramStart"/>
      <w:r>
        <w:rPr>
          <w:rFonts w:eastAsia="仿宋_GB2312"/>
          <w:szCs w:val="32"/>
        </w:rPr>
        <w:t>品一般</w:t>
      </w:r>
      <w:proofErr w:type="gramEnd"/>
      <w:r>
        <w:rPr>
          <w:rFonts w:eastAsia="仿宋_GB2312"/>
          <w:szCs w:val="32"/>
        </w:rPr>
        <w:t>包括阳性参考品、阴性参考品、检出限参考品和</w:t>
      </w:r>
      <w:r>
        <w:rPr>
          <w:rFonts w:eastAsia="仿宋_GB2312" w:hint="eastAsia"/>
          <w:szCs w:val="32"/>
        </w:rPr>
        <w:t>精密度</w:t>
      </w:r>
      <w:r>
        <w:rPr>
          <w:rFonts w:eastAsia="仿宋_GB2312"/>
          <w:szCs w:val="32"/>
        </w:rPr>
        <w:t>参考品。应根据产品性能验证的实际需要设置企业参考品。</w:t>
      </w:r>
    </w:p>
    <w:p w:rsidR="00D00DC6" w:rsidRDefault="00CA5178">
      <w:pPr>
        <w:snapToGrid w:val="0"/>
        <w:spacing w:line="520" w:lineRule="exact"/>
        <w:ind w:firstLineChars="200" w:firstLine="640"/>
        <w:rPr>
          <w:rFonts w:eastAsia="仿宋_GB2312"/>
          <w:szCs w:val="32"/>
        </w:rPr>
      </w:pPr>
      <w:r>
        <w:rPr>
          <w:rFonts w:eastAsia="仿宋_GB2312"/>
          <w:szCs w:val="32"/>
        </w:rPr>
        <w:t>应提交企业参考品的原料来源、选择、制备、阴阳性及浓度确认方法或试剂等相关验证资料。企业参考品应采用</w:t>
      </w:r>
      <w:r>
        <w:rPr>
          <w:rFonts w:eastAsia="仿宋_GB2312" w:hint="eastAsia"/>
          <w:szCs w:val="32"/>
        </w:rPr>
        <w:t>灭活</w:t>
      </w:r>
      <w:r>
        <w:rPr>
          <w:rFonts w:eastAsia="仿宋_GB2312"/>
          <w:szCs w:val="32"/>
        </w:rPr>
        <w:t>临床样本，或者使用病毒培养物加入阴性基质。企业参考品的设置建议如下：</w:t>
      </w:r>
      <w:r>
        <w:rPr>
          <w:rFonts w:eastAsia="仿宋_GB2312"/>
          <w:szCs w:val="32"/>
        </w:rPr>
        <w:t xml:space="preserve"> </w:t>
      </w:r>
    </w:p>
    <w:p w:rsidR="00D00DC6" w:rsidRDefault="00CA5178">
      <w:pPr>
        <w:snapToGrid w:val="0"/>
        <w:spacing w:line="520" w:lineRule="exact"/>
        <w:ind w:firstLineChars="200" w:firstLine="640"/>
        <w:rPr>
          <w:rFonts w:eastAsia="仿宋_GB2312"/>
          <w:szCs w:val="32"/>
        </w:rPr>
      </w:pPr>
      <w:r>
        <w:rPr>
          <w:rFonts w:eastAsia="仿宋_GB2312"/>
          <w:szCs w:val="32"/>
        </w:rPr>
        <w:t>阳性参考品：</w:t>
      </w:r>
      <w:bookmarkStart w:id="2" w:name="_Hlk118297998"/>
      <w:r>
        <w:rPr>
          <w:rFonts w:eastAsia="仿宋_GB2312"/>
          <w:szCs w:val="32"/>
        </w:rPr>
        <w:t>应着重考虑不同来源的病毒样本和</w:t>
      </w:r>
      <w:r>
        <w:rPr>
          <w:rFonts w:eastAsia="仿宋_GB2312" w:hint="eastAsia"/>
          <w:szCs w:val="32"/>
        </w:rPr>
        <w:t>浓</w:t>
      </w:r>
      <w:r>
        <w:rPr>
          <w:rFonts w:eastAsia="仿宋_GB2312"/>
          <w:szCs w:val="32"/>
        </w:rPr>
        <w:t>度要求，</w:t>
      </w:r>
      <w:r>
        <w:rPr>
          <w:rFonts w:eastAsia="仿宋_GB2312"/>
          <w:szCs w:val="32"/>
        </w:rPr>
        <w:lastRenderedPageBreak/>
        <w:t>应至少选取不同来源的</w:t>
      </w:r>
      <w:r>
        <w:rPr>
          <w:rFonts w:eastAsia="仿宋_GB2312"/>
          <w:szCs w:val="32"/>
        </w:rPr>
        <w:t>5</w:t>
      </w:r>
      <w:r>
        <w:rPr>
          <w:rFonts w:eastAsia="仿宋_GB2312"/>
          <w:szCs w:val="32"/>
        </w:rPr>
        <w:t>个病毒样本。</w:t>
      </w:r>
      <w:bookmarkEnd w:id="2"/>
    </w:p>
    <w:p w:rsidR="00D00DC6" w:rsidRDefault="00CA5178">
      <w:pPr>
        <w:spacing w:line="560" w:lineRule="exact"/>
        <w:ind w:firstLineChars="200" w:firstLine="640"/>
        <w:rPr>
          <w:rFonts w:eastAsia="仿宋_GB2312"/>
          <w:szCs w:val="32"/>
        </w:rPr>
      </w:pPr>
      <w:r>
        <w:rPr>
          <w:rFonts w:eastAsia="仿宋_GB2312"/>
          <w:szCs w:val="32"/>
        </w:rPr>
        <w:t>阴性参考品：主要涉及对交叉反应的验证情况，建议包括水痘</w:t>
      </w:r>
      <w:r>
        <w:rPr>
          <w:rFonts w:eastAsia="仿宋_GB2312"/>
          <w:szCs w:val="32"/>
        </w:rPr>
        <w:t>-</w:t>
      </w:r>
      <w:r>
        <w:rPr>
          <w:rFonts w:eastAsia="仿宋_GB2312"/>
          <w:szCs w:val="32"/>
        </w:rPr>
        <w:t>带状疱疹病毒、风疹病毒、单纯疱疹病毒、人类疱疹病毒、天花病毒（假病毒）、痘苗病毒、牛痘病毒、化脓性链球菌、白色念珠菌等。</w:t>
      </w:r>
    </w:p>
    <w:p w:rsidR="00D00DC6" w:rsidRDefault="00CA5178">
      <w:pPr>
        <w:snapToGrid w:val="0"/>
        <w:spacing w:line="520" w:lineRule="exact"/>
        <w:ind w:firstLineChars="200" w:firstLine="640"/>
        <w:rPr>
          <w:rFonts w:eastAsia="仿宋_GB2312"/>
          <w:szCs w:val="32"/>
        </w:rPr>
      </w:pPr>
      <w:r>
        <w:rPr>
          <w:rFonts w:eastAsia="仿宋_GB2312"/>
          <w:szCs w:val="32"/>
        </w:rPr>
        <w:t>检出限参考品：可采用</w:t>
      </w:r>
      <w:r>
        <w:rPr>
          <w:rFonts w:eastAsia="仿宋_GB2312"/>
          <w:szCs w:val="32"/>
        </w:rPr>
        <w:t>95%</w:t>
      </w:r>
      <w:r>
        <w:rPr>
          <w:rFonts w:eastAsia="仿宋_GB2312"/>
          <w:szCs w:val="32"/>
        </w:rPr>
        <w:t>阳性检出水平或略高于检出限的水平，如</w:t>
      </w:r>
      <w:r>
        <w:rPr>
          <w:rFonts w:eastAsia="仿宋_GB2312"/>
          <w:szCs w:val="32"/>
        </w:rPr>
        <w:t>100%</w:t>
      </w:r>
      <w:r>
        <w:rPr>
          <w:rFonts w:eastAsia="仿宋_GB2312"/>
          <w:szCs w:val="32"/>
        </w:rPr>
        <w:t>阳性检出水平。</w:t>
      </w:r>
    </w:p>
    <w:p w:rsidR="00D00DC6" w:rsidRDefault="00CA5178">
      <w:pPr>
        <w:snapToGrid w:val="0"/>
        <w:spacing w:line="520" w:lineRule="exact"/>
        <w:ind w:firstLineChars="200" w:firstLine="640"/>
        <w:rPr>
          <w:rFonts w:eastAsia="仿宋_GB2312"/>
          <w:szCs w:val="32"/>
        </w:rPr>
      </w:pPr>
      <w:r>
        <w:rPr>
          <w:rFonts w:eastAsia="仿宋_GB2312" w:hint="eastAsia"/>
          <w:szCs w:val="32"/>
        </w:rPr>
        <w:t>精密度</w:t>
      </w:r>
      <w:r>
        <w:rPr>
          <w:rFonts w:eastAsia="仿宋_GB2312"/>
          <w:szCs w:val="32"/>
        </w:rPr>
        <w:t>参考品：建议包括高、低两个浓度的样本，其中一个浓度应为检出限附近的浓度。</w:t>
      </w:r>
    </w:p>
    <w:p w:rsidR="00D00DC6" w:rsidRDefault="00CA5178">
      <w:pPr>
        <w:snapToGrid w:val="0"/>
        <w:spacing w:line="520" w:lineRule="exact"/>
        <w:ind w:firstLineChars="200" w:firstLine="640"/>
        <w:rPr>
          <w:rFonts w:eastAsia="仿宋_GB2312"/>
          <w:szCs w:val="32"/>
        </w:rPr>
      </w:pPr>
      <w:r>
        <w:rPr>
          <w:rFonts w:eastAsia="仿宋_GB2312"/>
          <w:szCs w:val="32"/>
        </w:rPr>
        <w:t>4.2</w:t>
      </w:r>
      <w:r>
        <w:rPr>
          <w:rFonts w:eastAsia="仿宋_GB2312"/>
          <w:szCs w:val="32"/>
        </w:rPr>
        <w:t>生产工艺研究资料</w:t>
      </w:r>
    </w:p>
    <w:p w:rsidR="00D00DC6" w:rsidRDefault="00CA5178">
      <w:pPr>
        <w:snapToGrid w:val="0"/>
        <w:spacing w:line="520" w:lineRule="exact"/>
        <w:ind w:firstLineChars="200" w:firstLine="640"/>
        <w:rPr>
          <w:rFonts w:eastAsia="仿宋_GB2312"/>
          <w:szCs w:val="32"/>
        </w:rPr>
      </w:pPr>
      <w:r>
        <w:rPr>
          <w:rFonts w:eastAsia="仿宋_GB2312"/>
          <w:szCs w:val="32"/>
        </w:rPr>
        <w:t>介绍产品主要生产工艺，可用流程图结合文字的方式表述。提交主要生产工艺的确定及优化研究资料。</w:t>
      </w:r>
    </w:p>
    <w:p w:rsidR="00D00DC6" w:rsidRDefault="00CA5178">
      <w:pPr>
        <w:snapToGrid w:val="0"/>
        <w:spacing w:line="520" w:lineRule="exact"/>
        <w:ind w:firstLineChars="200" w:firstLine="640"/>
        <w:rPr>
          <w:rFonts w:eastAsia="楷体_GB2312"/>
          <w:szCs w:val="32"/>
        </w:rPr>
      </w:pPr>
      <w:r>
        <w:rPr>
          <w:rFonts w:eastAsia="楷体_GB2312"/>
          <w:szCs w:val="32"/>
        </w:rPr>
        <w:t>（四）临床评价资料</w:t>
      </w:r>
    </w:p>
    <w:p w:rsidR="00D00DC6" w:rsidRDefault="00CA5178">
      <w:pPr>
        <w:snapToGrid w:val="0"/>
        <w:spacing w:line="520" w:lineRule="exact"/>
        <w:ind w:firstLineChars="200" w:firstLine="640"/>
        <w:rPr>
          <w:rFonts w:ascii="仿宋_GB2312" w:eastAsia="仿宋_GB2312"/>
          <w:szCs w:val="32"/>
        </w:rPr>
      </w:pPr>
      <w:r>
        <w:rPr>
          <w:rFonts w:ascii="仿宋_GB2312" w:eastAsia="仿宋_GB2312" w:hint="eastAsia"/>
          <w:szCs w:val="32"/>
        </w:rPr>
        <w:t>临床试验的开展、方案的制定以及报告的撰写等均应符合相关法规及《体外诊断试剂临床试验技术指导原则》的要求，如相关法规、文件有更新，临床试验应符合更新后的要求。</w:t>
      </w:r>
    </w:p>
    <w:p w:rsidR="00D00DC6" w:rsidRDefault="00CA5178">
      <w:pPr>
        <w:spacing w:line="520" w:lineRule="exact"/>
        <w:ind w:firstLineChars="200" w:firstLine="640"/>
        <w:rPr>
          <w:rFonts w:eastAsia="仿宋_GB2312"/>
          <w:szCs w:val="32"/>
        </w:rPr>
      </w:pPr>
      <w:r>
        <w:rPr>
          <w:rFonts w:eastAsia="仿宋_GB2312"/>
          <w:szCs w:val="32"/>
        </w:rPr>
        <w:t>1.</w:t>
      </w:r>
      <w:r>
        <w:rPr>
          <w:rFonts w:ascii="仿宋_GB2312" w:eastAsia="仿宋_GB2312"/>
          <w:szCs w:val="32"/>
        </w:rPr>
        <w:t>临床试验机构</w:t>
      </w:r>
    </w:p>
    <w:p w:rsidR="00D00DC6" w:rsidRDefault="00CA5178">
      <w:pPr>
        <w:spacing w:line="520" w:lineRule="exact"/>
        <w:ind w:firstLineChars="200" w:firstLine="640"/>
        <w:rPr>
          <w:rFonts w:eastAsia="仿宋_GB2312"/>
          <w:szCs w:val="32"/>
        </w:rPr>
      </w:pPr>
      <w:r>
        <w:rPr>
          <w:rFonts w:ascii="仿宋_GB2312" w:eastAsia="仿宋_GB2312"/>
          <w:szCs w:val="32"/>
        </w:rPr>
        <w:t>建议申请人在相关流行病学多发区域选择临床试验机构，应是经备案的医疗器械临床试验机构（包括各级疾病预防控制中心）。临床试验机构数量应不少于</w:t>
      </w:r>
      <w:r>
        <w:rPr>
          <w:rFonts w:eastAsia="仿宋_GB2312"/>
          <w:szCs w:val="32"/>
        </w:rPr>
        <w:t>3</w:t>
      </w:r>
      <w:r>
        <w:rPr>
          <w:rFonts w:ascii="仿宋_GB2312" w:eastAsia="仿宋_GB2312"/>
          <w:szCs w:val="32"/>
        </w:rPr>
        <w:t>家，且具有分子生物学方法检测的优势，实验操作人员应有足够的时间熟悉检测系统的各环节（仪器、试剂、</w:t>
      </w:r>
      <w:proofErr w:type="gramStart"/>
      <w:r>
        <w:rPr>
          <w:rFonts w:ascii="仿宋_GB2312" w:eastAsia="仿宋_GB2312"/>
          <w:szCs w:val="32"/>
        </w:rPr>
        <w:t>质控及操作</w:t>
      </w:r>
      <w:proofErr w:type="gramEnd"/>
      <w:r>
        <w:rPr>
          <w:rFonts w:ascii="仿宋_GB2312" w:eastAsia="仿宋_GB2312"/>
          <w:szCs w:val="32"/>
        </w:rPr>
        <w:t>程序等），熟悉评价方案。在整个实验中，试验体外诊断试剂和对比方法均应处于有效的质量控制下，最大限度保证试验数据的准确性及可重复性。</w:t>
      </w:r>
    </w:p>
    <w:p w:rsidR="00D00DC6" w:rsidRDefault="00CA5178">
      <w:pPr>
        <w:spacing w:line="520" w:lineRule="exact"/>
        <w:ind w:firstLineChars="200" w:firstLine="640"/>
        <w:rPr>
          <w:rFonts w:eastAsia="仿宋_GB2312"/>
          <w:szCs w:val="32"/>
        </w:rPr>
      </w:pPr>
      <w:r>
        <w:rPr>
          <w:rFonts w:eastAsia="仿宋_GB2312"/>
          <w:szCs w:val="32"/>
        </w:rPr>
        <w:t>2.</w:t>
      </w:r>
      <w:r>
        <w:rPr>
          <w:rFonts w:ascii="仿宋_GB2312" w:eastAsia="仿宋_GB2312"/>
          <w:szCs w:val="32"/>
        </w:rPr>
        <w:t>临床试验设计</w:t>
      </w:r>
    </w:p>
    <w:p w:rsidR="00D00DC6" w:rsidRDefault="00CA5178">
      <w:pPr>
        <w:spacing w:line="520" w:lineRule="exact"/>
        <w:ind w:firstLineChars="200" w:firstLine="640"/>
        <w:rPr>
          <w:rFonts w:eastAsia="仿宋_GB2312"/>
          <w:szCs w:val="32"/>
        </w:rPr>
      </w:pPr>
      <w:r>
        <w:rPr>
          <w:rFonts w:eastAsia="仿宋_GB2312"/>
          <w:szCs w:val="32"/>
        </w:rPr>
        <w:t xml:space="preserve">2.1 </w:t>
      </w:r>
      <w:r>
        <w:rPr>
          <w:rFonts w:ascii="仿宋_GB2312" w:eastAsia="仿宋_GB2312"/>
          <w:szCs w:val="32"/>
        </w:rPr>
        <w:t>与对比方法</w:t>
      </w:r>
      <w:r>
        <w:rPr>
          <w:rFonts w:eastAsia="仿宋_GB2312"/>
          <w:szCs w:val="32"/>
        </w:rPr>
        <w:t>/</w:t>
      </w:r>
      <w:r>
        <w:rPr>
          <w:rFonts w:ascii="仿宋_GB2312" w:eastAsia="仿宋_GB2312"/>
          <w:szCs w:val="32"/>
        </w:rPr>
        <w:t>试剂的比较研究</w:t>
      </w:r>
    </w:p>
    <w:p w:rsidR="00D00DC6" w:rsidRDefault="00CA5178">
      <w:pPr>
        <w:spacing w:line="520" w:lineRule="exact"/>
        <w:ind w:firstLineChars="200" w:firstLine="640"/>
        <w:rPr>
          <w:rFonts w:eastAsia="仿宋_GB2312"/>
          <w:szCs w:val="32"/>
        </w:rPr>
      </w:pPr>
      <w:r>
        <w:rPr>
          <w:rFonts w:eastAsia="仿宋_GB2312"/>
          <w:szCs w:val="32"/>
        </w:rPr>
        <w:lastRenderedPageBreak/>
        <w:t>2.1.1</w:t>
      </w:r>
      <w:r>
        <w:rPr>
          <w:rFonts w:ascii="仿宋_GB2312" w:eastAsia="仿宋_GB2312"/>
          <w:szCs w:val="32"/>
        </w:rPr>
        <w:t>申请人可采用核酸序列测定方法作为参比方法，验证试验体外诊断试剂检测结果与核酸序列测定（测序）结果之间的一致性。临床研究中应对选用的测序方法做详细介绍，并对委托测序服务的机构（如涉及）资质和选择依据作简要说明或提供相关资料。</w:t>
      </w:r>
    </w:p>
    <w:p w:rsidR="00D00DC6" w:rsidRDefault="00CA5178">
      <w:pPr>
        <w:spacing w:line="520" w:lineRule="exact"/>
        <w:ind w:firstLineChars="200" w:firstLine="640"/>
        <w:rPr>
          <w:rFonts w:eastAsia="仿宋_GB2312"/>
          <w:szCs w:val="32"/>
        </w:rPr>
      </w:pPr>
      <w:r>
        <w:rPr>
          <w:rFonts w:ascii="仿宋_GB2312" w:eastAsia="仿宋_GB2312"/>
          <w:szCs w:val="32"/>
        </w:rPr>
        <w:t>同时申请人应进行部分与病毒分离培养鉴定进行比对的临床试验。</w:t>
      </w:r>
    </w:p>
    <w:p w:rsidR="00D00DC6" w:rsidRDefault="00CA5178">
      <w:pPr>
        <w:spacing w:line="520" w:lineRule="exact"/>
        <w:ind w:firstLineChars="200" w:firstLine="640"/>
        <w:rPr>
          <w:rFonts w:eastAsia="仿宋_GB2312"/>
          <w:szCs w:val="32"/>
        </w:rPr>
      </w:pPr>
      <w:r>
        <w:rPr>
          <w:rFonts w:eastAsia="仿宋_GB2312"/>
          <w:szCs w:val="32"/>
        </w:rPr>
        <w:t xml:space="preserve">2.1.2 </w:t>
      </w:r>
      <w:r>
        <w:rPr>
          <w:rFonts w:ascii="仿宋_GB2312" w:eastAsia="仿宋_GB2312"/>
          <w:szCs w:val="32"/>
        </w:rPr>
        <w:t>如有已上市同类产品，临床试验</w:t>
      </w:r>
      <w:r>
        <w:rPr>
          <w:rFonts w:ascii="仿宋_GB2312" w:eastAsia="仿宋_GB2312" w:hint="eastAsia"/>
          <w:szCs w:val="32"/>
        </w:rPr>
        <w:t>可</w:t>
      </w:r>
      <w:r>
        <w:rPr>
          <w:rFonts w:ascii="仿宋_GB2312" w:eastAsia="仿宋_GB2312"/>
          <w:szCs w:val="32"/>
        </w:rPr>
        <w:t>选择已上市的同类产品作为对比试剂，对比试剂的选择应考虑样本类型、产品性能等方面应与试验体外诊断试剂具有良好的可比性。</w:t>
      </w:r>
    </w:p>
    <w:p w:rsidR="00D00DC6" w:rsidRDefault="00CA5178">
      <w:pPr>
        <w:spacing w:line="520" w:lineRule="exact"/>
        <w:ind w:firstLineChars="200" w:firstLine="640"/>
        <w:rPr>
          <w:rFonts w:eastAsia="仿宋_GB2312"/>
          <w:szCs w:val="32"/>
        </w:rPr>
      </w:pPr>
      <w:r>
        <w:rPr>
          <w:rFonts w:eastAsia="仿宋_GB2312"/>
          <w:szCs w:val="32"/>
        </w:rPr>
        <w:t xml:space="preserve">2.2 </w:t>
      </w:r>
      <w:r>
        <w:rPr>
          <w:rFonts w:ascii="仿宋_GB2312" w:eastAsia="仿宋_GB2312"/>
          <w:szCs w:val="32"/>
        </w:rPr>
        <w:t>与临床参考标准的比较研究</w:t>
      </w:r>
    </w:p>
    <w:p w:rsidR="00D00DC6" w:rsidRDefault="00CA5178">
      <w:pPr>
        <w:spacing w:line="520" w:lineRule="exact"/>
        <w:ind w:firstLineChars="200" w:firstLine="640"/>
        <w:rPr>
          <w:rFonts w:eastAsia="仿宋_GB2312"/>
          <w:szCs w:val="32"/>
        </w:rPr>
      </w:pPr>
      <w:r>
        <w:rPr>
          <w:rFonts w:ascii="仿宋_GB2312" w:eastAsia="仿宋_GB2312"/>
          <w:szCs w:val="32"/>
        </w:rPr>
        <w:t>除上述比对试验外，还应考虑试验体外诊断试剂与临床参考标准进行对比。临床参考标准即按照国家卫生健康委员会发布的《猴痘诊疗指南》及《猴痘防控</w:t>
      </w:r>
      <w:r>
        <w:rPr>
          <w:rFonts w:ascii="仿宋_GB2312" w:eastAsia="仿宋_GB2312" w:hint="eastAsia"/>
          <w:szCs w:val="32"/>
        </w:rPr>
        <w:t>方案</w:t>
      </w:r>
      <w:r>
        <w:rPr>
          <w:rFonts w:ascii="仿宋_GB2312" w:eastAsia="仿宋_GB2312"/>
          <w:szCs w:val="32"/>
        </w:rPr>
        <w:t>》等文件进行病例诊断的方法。</w:t>
      </w:r>
    </w:p>
    <w:p w:rsidR="00D00DC6" w:rsidRDefault="00CA5178">
      <w:pPr>
        <w:spacing w:line="520" w:lineRule="exact"/>
        <w:ind w:firstLineChars="200" w:firstLine="640"/>
        <w:rPr>
          <w:rFonts w:eastAsia="仿宋_GB2312"/>
          <w:szCs w:val="32"/>
        </w:rPr>
      </w:pPr>
      <w:r>
        <w:rPr>
          <w:rFonts w:eastAsia="仿宋_GB2312"/>
          <w:szCs w:val="32"/>
        </w:rPr>
        <w:t>3.</w:t>
      </w:r>
      <w:r>
        <w:rPr>
          <w:rFonts w:ascii="仿宋_GB2312" w:eastAsia="仿宋_GB2312"/>
          <w:szCs w:val="32"/>
        </w:rPr>
        <w:t>临床试验入组人群</w:t>
      </w:r>
    </w:p>
    <w:p w:rsidR="00D00DC6" w:rsidRDefault="00CA5178">
      <w:pPr>
        <w:spacing w:line="520" w:lineRule="exact"/>
        <w:ind w:firstLineChars="200" w:firstLine="640"/>
        <w:rPr>
          <w:rFonts w:eastAsia="仿宋_GB2312"/>
          <w:szCs w:val="32"/>
        </w:rPr>
      </w:pPr>
      <w:r>
        <w:rPr>
          <w:rFonts w:ascii="仿宋_GB2312" w:eastAsia="仿宋_GB2312"/>
          <w:szCs w:val="32"/>
        </w:rPr>
        <w:t>临床试验的入组人群应为产品的预期适用人群，该产品的适用人群为猴痘的疑似病例，申请人在进行临床试验时应依据国家卫生健康委员会发布的《猴痘诊疗指南》中对</w:t>
      </w:r>
      <w:r>
        <w:rPr>
          <w:rFonts w:eastAsia="仿宋_GB2312"/>
          <w:szCs w:val="32"/>
        </w:rPr>
        <w:t>“</w:t>
      </w:r>
      <w:r>
        <w:rPr>
          <w:rFonts w:ascii="仿宋_GB2312" w:eastAsia="仿宋_GB2312"/>
          <w:szCs w:val="32"/>
        </w:rPr>
        <w:t>疑似病例</w:t>
      </w:r>
      <w:r>
        <w:rPr>
          <w:rFonts w:eastAsia="仿宋_GB2312"/>
          <w:szCs w:val="32"/>
        </w:rPr>
        <w:t>”</w:t>
      </w:r>
      <w:r>
        <w:rPr>
          <w:rFonts w:ascii="仿宋_GB2312" w:eastAsia="仿宋_GB2312"/>
          <w:szCs w:val="32"/>
        </w:rPr>
        <w:t>的定义，按照该定义入组病例进行临床研究。同时还应入组部分需要进行鉴别诊断的其它发热出疹性疾病，如水痘、带状疱疹、单纯疱疹、登革热等进行特异性的评价。如试验体外诊断试剂包括血液样本类型，应注意针对该样本类型，入组人群应为急性期发病</w:t>
      </w:r>
      <w:r>
        <w:rPr>
          <w:rFonts w:eastAsia="仿宋_GB2312"/>
          <w:szCs w:val="32"/>
        </w:rPr>
        <w:t>7</w:t>
      </w:r>
      <w:r>
        <w:rPr>
          <w:rFonts w:ascii="仿宋_GB2312" w:eastAsia="仿宋_GB2312"/>
          <w:szCs w:val="32"/>
        </w:rPr>
        <w:t>日内的病例。</w:t>
      </w:r>
    </w:p>
    <w:p w:rsidR="00D00DC6" w:rsidRDefault="00CA5178">
      <w:pPr>
        <w:spacing w:line="520" w:lineRule="exact"/>
        <w:ind w:firstLineChars="200" w:firstLine="640"/>
        <w:rPr>
          <w:rFonts w:eastAsia="仿宋_GB2312"/>
          <w:szCs w:val="32"/>
        </w:rPr>
      </w:pPr>
      <w:r>
        <w:rPr>
          <w:rFonts w:eastAsia="仿宋_GB2312"/>
          <w:szCs w:val="32"/>
        </w:rPr>
        <w:t>4.</w:t>
      </w:r>
      <w:r>
        <w:rPr>
          <w:rFonts w:ascii="仿宋_GB2312" w:eastAsia="仿宋_GB2312"/>
          <w:szCs w:val="32"/>
        </w:rPr>
        <w:t>临床试验样本类型</w:t>
      </w:r>
    </w:p>
    <w:p w:rsidR="00D00DC6" w:rsidRDefault="00CA5178">
      <w:pPr>
        <w:spacing w:line="520" w:lineRule="exact"/>
        <w:ind w:firstLineChars="200" w:firstLine="640"/>
        <w:rPr>
          <w:rFonts w:eastAsia="仿宋_GB2312"/>
          <w:szCs w:val="32"/>
        </w:rPr>
      </w:pPr>
      <w:r>
        <w:rPr>
          <w:rFonts w:ascii="仿宋_GB2312" w:eastAsia="仿宋_GB2312"/>
          <w:szCs w:val="32"/>
        </w:rPr>
        <w:t>临床样本的采集建议按照《猴痘病毒实验室检测技术指南》</w:t>
      </w:r>
      <w:r>
        <w:rPr>
          <w:rFonts w:ascii="仿宋_GB2312" w:eastAsia="仿宋_GB2312"/>
          <w:szCs w:val="32"/>
        </w:rPr>
        <w:lastRenderedPageBreak/>
        <w:t>进行。</w:t>
      </w:r>
    </w:p>
    <w:p w:rsidR="00D00DC6" w:rsidRDefault="00CA5178">
      <w:pPr>
        <w:spacing w:line="520" w:lineRule="exact"/>
        <w:ind w:firstLineChars="200" w:firstLine="640"/>
        <w:rPr>
          <w:rFonts w:eastAsia="仿宋_GB2312"/>
          <w:szCs w:val="32"/>
        </w:rPr>
      </w:pPr>
      <w:r>
        <w:rPr>
          <w:rFonts w:ascii="仿宋_GB2312" w:eastAsia="仿宋_GB2312"/>
          <w:szCs w:val="32"/>
        </w:rPr>
        <w:t>如申报产品适用于不同的样本类型，如皮肤病变</w:t>
      </w:r>
      <w:r>
        <w:rPr>
          <w:rFonts w:ascii="仿宋_GB2312" w:eastAsia="仿宋_GB2312" w:hint="eastAsia"/>
          <w:szCs w:val="32"/>
        </w:rPr>
        <w:t>样</w:t>
      </w:r>
      <w:r>
        <w:rPr>
          <w:rFonts w:ascii="仿宋_GB2312" w:eastAsia="仿宋_GB2312"/>
          <w:szCs w:val="32"/>
        </w:rPr>
        <w:t>本（包括</w:t>
      </w:r>
      <w:r>
        <w:rPr>
          <w:rFonts w:ascii="仿宋_GB2312" w:eastAsia="仿宋_GB2312" w:hint="eastAsia"/>
          <w:szCs w:val="32"/>
        </w:rPr>
        <w:t>皮疹表面和/或渗出物的拭子；痘疱液；痘痂或痘疱皮肤黏膜样本</w:t>
      </w:r>
      <w:r>
        <w:rPr>
          <w:rFonts w:ascii="仿宋_GB2312" w:eastAsia="仿宋_GB2312"/>
          <w:szCs w:val="32"/>
        </w:rPr>
        <w:t>等）、咽拭子、</w:t>
      </w:r>
      <w:r>
        <w:rPr>
          <w:rFonts w:ascii="仿宋_GB2312" w:eastAsia="仿宋_GB2312" w:hint="eastAsia"/>
          <w:szCs w:val="32"/>
        </w:rPr>
        <w:t>血液</w:t>
      </w:r>
      <w:r>
        <w:rPr>
          <w:rFonts w:ascii="仿宋_GB2312" w:eastAsia="仿宋_GB2312"/>
          <w:szCs w:val="32"/>
        </w:rPr>
        <w:t>样本，应在临床试验中分别进行临床评价。样本类型的选择，应参考国家卫生健康委员会发布的《猴痘诊疗指南》及《猴痘</w:t>
      </w:r>
      <w:r>
        <w:rPr>
          <w:rFonts w:ascii="仿宋_GB2312" w:eastAsia="仿宋_GB2312" w:hint="eastAsia"/>
          <w:szCs w:val="32"/>
        </w:rPr>
        <w:t>病毒实验室检测</w:t>
      </w:r>
      <w:r>
        <w:rPr>
          <w:rFonts w:ascii="仿宋_GB2312" w:eastAsia="仿宋_GB2312"/>
          <w:szCs w:val="32"/>
        </w:rPr>
        <w:t>技术指南》等文件的相关要求。</w:t>
      </w:r>
    </w:p>
    <w:p w:rsidR="00D00DC6" w:rsidRDefault="00CA5178">
      <w:pPr>
        <w:spacing w:line="520" w:lineRule="exact"/>
        <w:ind w:firstLineChars="200" w:firstLine="640"/>
        <w:rPr>
          <w:rFonts w:eastAsia="仿宋_GB2312"/>
          <w:szCs w:val="32"/>
        </w:rPr>
      </w:pPr>
      <w:r>
        <w:rPr>
          <w:rFonts w:eastAsia="仿宋_GB2312"/>
          <w:szCs w:val="32"/>
        </w:rPr>
        <w:t>5.</w:t>
      </w:r>
      <w:r>
        <w:rPr>
          <w:rFonts w:ascii="仿宋_GB2312" w:eastAsia="仿宋_GB2312"/>
          <w:szCs w:val="32"/>
        </w:rPr>
        <w:t>临床试验样本量</w:t>
      </w:r>
    </w:p>
    <w:p w:rsidR="00D00DC6" w:rsidRDefault="00CA5178">
      <w:pPr>
        <w:spacing w:line="520" w:lineRule="exact"/>
        <w:ind w:firstLineChars="200" w:firstLine="640"/>
        <w:contextualSpacing/>
        <w:rPr>
          <w:rFonts w:eastAsia="仿宋_GB2312"/>
          <w:color w:val="000000"/>
          <w:kern w:val="0"/>
          <w:szCs w:val="32"/>
        </w:rPr>
      </w:pPr>
      <w:r>
        <w:rPr>
          <w:rFonts w:ascii="仿宋_GB2312" w:eastAsia="仿宋_GB2312"/>
          <w:szCs w:val="32"/>
        </w:rPr>
        <w:t>与对比方法</w:t>
      </w:r>
      <w:r>
        <w:rPr>
          <w:rFonts w:eastAsia="仿宋_GB2312"/>
          <w:szCs w:val="32"/>
        </w:rPr>
        <w:t>/</w:t>
      </w:r>
      <w:r>
        <w:rPr>
          <w:rFonts w:ascii="仿宋_GB2312" w:eastAsia="仿宋_GB2312"/>
          <w:szCs w:val="32"/>
        </w:rPr>
        <w:t>试剂比较研究的</w:t>
      </w:r>
      <w:r>
        <w:rPr>
          <w:rFonts w:ascii="仿宋_GB2312" w:eastAsia="仿宋_GB2312"/>
          <w:color w:val="000000"/>
          <w:kern w:val="0"/>
          <w:szCs w:val="32"/>
        </w:rPr>
        <w:t>临床试验样本量应满足统计学要求，可采用适当的统计学方法进行估算。临床试验可依据试验用体外诊断试剂相对于对比方法的阴阳性符合率分别估算最低阴阳性样本例数。</w:t>
      </w:r>
    </w:p>
    <w:p w:rsidR="00D00DC6" w:rsidRDefault="00CA5178">
      <w:pPr>
        <w:spacing w:line="520" w:lineRule="exact"/>
        <w:ind w:firstLineChars="200" w:firstLine="640"/>
        <w:contextualSpacing/>
        <w:rPr>
          <w:rFonts w:eastAsia="仿宋_GB2312"/>
          <w:color w:val="000000"/>
          <w:kern w:val="0"/>
          <w:szCs w:val="32"/>
        </w:rPr>
      </w:pPr>
      <w:r>
        <w:rPr>
          <w:rFonts w:ascii="仿宋_GB2312" w:eastAsia="仿宋_GB2312"/>
          <w:color w:val="000000"/>
          <w:kern w:val="0"/>
          <w:szCs w:val="32"/>
        </w:rPr>
        <w:t>临床样本量的估算建议采用如下样本量公式计算，</w:t>
      </w:r>
    </w:p>
    <w:p w:rsidR="00D00DC6" w:rsidRDefault="00CA5178">
      <w:pPr>
        <w:spacing w:line="520" w:lineRule="exact"/>
        <w:ind w:firstLineChars="200" w:firstLine="640"/>
        <w:contextualSpacing/>
        <w:rPr>
          <w:rFonts w:eastAsia="仿宋_GB2312"/>
          <w:color w:val="000000"/>
          <w:kern w:val="0"/>
          <w:szCs w:val="32"/>
        </w:rPr>
      </w:pPr>
      <w:r>
        <w:rPr>
          <w:rFonts w:eastAsia="仿宋_GB2312"/>
          <w:noProof/>
          <w:color w:val="000000"/>
          <w:kern w:val="0"/>
          <w:szCs w:val="32"/>
        </w:rPr>
        <w:drawing>
          <wp:anchor distT="0" distB="0" distL="114300" distR="114300" simplePos="0" relativeHeight="251659264" behindDoc="0" locked="0" layoutInCell="1" allowOverlap="1">
            <wp:simplePos x="0" y="0"/>
            <wp:positionH relativeFrom="column">
              <wp:posOffset>584200</wp:posOffset>
            </wp:positionH>
            <wp:positionV relativeFrom="paragraph">
              <wp:posOffset>287655</wp:posOffset>
            </wp:positionV>
            <wp:extent cx="3475990" cy="789940"/>
            <wp:effectExtent l="0" t="0" r="1397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5990" cy="789940"/>
                    </a:xfrm>
                    <a:prstGeom prst="rect">
                      <a:avLst/>
                    </a:prstGeom>
                  </pic:spPr>
                </pic:pic>
              </a:graphicData>
            </a:graphic>
          </wp:anchor>
        </w:drawing>
      </w:r>
    </w:p>
    <w:p w:rsidR="00D00DC6" w:rsidRDefault="00CA5178">
      <w:pPr>
        <w:spacing w:line="520" w:lineRule="exact"/>
        <w:ind w:firstLineChars="200" w:firstLine="640"/>
        <w:contextualSpacing/>
        <w:rPr>
          <w:rFonts w:eastAsia="仿宋_GB2312"/>
          <w:color w:val="000000"/>
          <w:kern w:val="0"/>
          <w:szCs w:val="32"/>
        </w:rPr>
      </w:pPr>
      <w:r>
        <w:rPr>
          <w:rFonts w:eastAsia="仿宋_GB2312"/>
          <w:color w:val="000000"/>
          <w:kern w:val="0"/>
          <w:szCs w:val="32"/>
        </w:rPr>
        <w:t xml:space="preserve"> </w:t>
      </w:r>
    </w:p>
    <w:p w:rsidR="00D00DC6" w:rsidRDefault="00CA5178">
      <w:pPr>
        <w:spacing w:line="520" w:lineRule="exact"/>
        <w:ind w:firstLineChars="200" w:firstLine="640"/>
        <w:contextualSpacing/>
        <w:rPr>
          <w:rFonts w:eastAsia="仿宋_GB2312"/>
          <w:color w:val="000000"/>
          <w:kern w:val="0"/>
          <w:szCs w:val="32"/>
        </w:rPr>
      </w:pPr>
      <w:r>
        <w:rPr>
          <w:rFonts w:eastAsia="仿宋_GB2312"/>
          <w:color w:val="000000"/>
          <w:kern w:val="0"/>
          <w:szCs w:val="32"/>
        </w:rPr>
        <w:t xml:space="preserve"> </w:t>
      </w:r>
    </w:p>
    <w:p w:rsidR="00D00DC6" w:rsidRDefault="00CA5178">
      <w:pPr>
        <w:spacing w:line="520" w:lineRule="exact"/>
        <w:ind w:firstLineChars="200" w:firstLine="640"/>
        <w:contextualSpacing/>
        <w:rPr>
          <w:rFonts w:eastAsia="仿宋_GB2312"/>
          <w:color w:val="000000"/>
          <w:kern w:val="0"/>
          <w:szCs w:val="32"/>
        </w:rPr>
      </w:pPr>
      <w:r>
        <w:rPr>
          <w:rFonts w:eastAsia="仿宋_GB2312"/>
          <w:color w:val="000000"/>
          <w:kern w:val="0"/>
          <w:szCs w:val="32"/>
        </w:rPr>
        <w:t xml:space="preserve"> </w:t>
      </w:r>
    </w:p>
    <w:p w:rsidR="00D00DC6" w:rsidRDefault="00CA5178">
      <w:pPr>
        <w:spacing w:line="520" w:lineRule="exact"/>
        <w:ind w:firstLineChars="200" w:firstLine="640"/>
        <w:rPr>
          <w:rFonts w:eastAsia="仿宋_GB2312"/>
          <w:color w:val="000000"/>
          <w:kern w:val="0"/>
          <w:szCs w:val="32"/>
        </w:rPr>
      </w:pPr>
      <w:r>
        <w:rPr>
          <w:rFonts w:ascii="仿宋_GB2312" w:eastAsia="仿宋_GB2312"/>
          <w:color w:val="000000"/>
          <w:kern w:val="0"/>
          <w:szCs w:val="32"/>
        </w:rPr>
        <w:t>公式中，</w:t>
      </w:r>
      <w:r>
        <w:rPr>
          <w:rFonts w:eastAsia="仿宋_GB2312"/>
          <w:i/>
          <w:iCs/>
          <w:color w:val="000000"/>
          <w:kern w:val="0"/>
          <w:szCs w:val="32"/>
        </w:rPr>
        <w:t>n</w:t>
      </w:r>
      <w:r>
        <w:rPr>
          <w:rFonts w:ascii="仿宋_GB2312" w:eastAsia="仿宋_GB2312"/>
          <w:color w:val="000000"/>
          <w:kern w:val="0"/>
          <w:szCs w:val="32"/>
        </w:rPr>
        <w:t>为样本量；</w:t>
      </w:r>
      <w:r>
        <w:rPr>
          <w:rFonts w:eastAsia="仿宋_GB2312"/>
          <w:szCs w:val="32"/>
        </w:rPr>
        <w:t>Z</w:t>
      </w:r>
      <w:r>
        <w:rPr>
          <w:rFonts w:eastAsia="仿宋_GB2312"/>
          <w:szCs w:val="32"/>
          <w:vertAlign w:val="subscript"/>
        </w:rPr>
        <w:t>1-α/2</w:t>
      </w:r>
      <w:r>
        <w:rPr>
          <w:rFonts w:ascii="仿宋_GB2312" w:eastAsia="仿宋_GB2312"/>
          <w:color w:val="000000"/>
          <w:kern w:val="0"/>
          <w:szCs w:val="32"/>
        </w:rPr>
        <w:t>、</w:t>
      </w:r>
      <w:r>
        <w:rPr>
          <w:rFonts w:eastAsia="仿宋_GB2312"/>
          <w:color w:val="000000"/>
          <w:kern w:val="0"/>
          <w:szCs w:val="32"/>
        </w:rPr>
        <w:t>Z</w:t>
      </w:r>
      <w:r>
        <w:rPr>
          <w:rFonts w:eastAsia="仿宋_GB2312"/>
          <w:color w:val="000000"/>
          <w:kern w:val="0"/>
          <w:szCs w:val="32"/>
          <w:vertAlign w:val="subscript"/>
        </w:rPr>
        <w:t>1-β</w:t>
      </w:r>
      <w:r>
        <w:rPr>
          <w:rFonts w:ascii="仿宋_GB2312" w:eastAsia="仿宋_GB2312"/>
          <w:color w:val="000000"/>
          <w:kern w:val="0"/>
          <w:szCs w:val="32"/>
        </w:rPr>
        <w:t>为显著性水平和把握度的标准正态分布的分数位，</w:t>
      </w:r>
      <w:r>
        <w:rPr>
          <w:rFonts w:eastAsia="仿宋_GB2312"/>
          <w:color w:val="000000"/>
          <w:kern w:val="0"/>
          <w:szCs w:val="32"/>
        </w:rPr>
        <w:t>P</w:t>
      </w:r>
      <w:r>
        <w:rPr>
          <w:rFonts w:eastAsia="仿宋_GB2312"/>
          <w:color w:val="000000"/>
          <w:kern w:val="0"/>
          <w:szCs w:val="32"/>
          <w:vertAlign w:val="subscript"/>
        </w:rPr>
        <w:t>0</w:t>
      </w:r>
      <w:r>
        <w:rPr>
          <w:rFonts w:ascii="仿宋_GB2312" w:eastAsia="仿宋_GB2312"/>
          <w:color w:val="000000"/>
          <w:kern w:val="0"/>
          <w:szCs w:val="32"/>
        </w:rPr>
        <w:t>为评价指标的临床可接受标准，</w:t>
      </w:r>
      <w:r>
        <w:rPr>
          <w:rFonts w:eastAsia="仿宋_GB2312"/>
          <w:color w:val="000000"/>
          <w:kern w:val="0"/>
          <w:szCs w:val="32"/>
        </w:rPr>
        <w:t>P</w:t>
      </w:r>
      <w:r>
        <w:rPr>
          <w:rFonts w:eastAsia="仿宋_GB2312"/>
          <w:color w:val="000000"/>
          <w:kern w:val="0"/>
          <w:szCs w:val="32"/>
          <w:vertAlign w:val="subscript"/>
        </w:rPr>
        <w:t>T</w:t>
      </w:r>
      <w:r>
        <w:rPr>
          <w:rFonts w:ascii="仿宋_GB2312" w:eastAsia="仿宋_GB2312"/>
          <w:color w:val="000000"/>
          <w:kern w:val="0"/>
          <w:szCs w:val="32"/>
        </w:rPr>
        <w:t>为试验体外诊断试剂评价指标预期值。其中，阴阳性符合率的临床可接受标准（</w:t>
      </w:r>
      <w:r>
        <w:rPr>
          <w:rFonts w:eastAsia="仿宋_GB2312"/>
          <w:color w:val="000000"/>
          <w:kern w:val="0"/>
          <w:szCs w:val="32"/>
        </w:rPr>
        <w:t>P</w:t>
      </w:r>
      <w:r>
        <w:rPr>
          <w:rFonts w:eastAsia="仿宋_GB2312"/>
          <w:color w:val="000000"/>
          <w:kern w:val="0"/>
          <w:szCs w:val="32"/>
          <w:vertAlign w:val="subscript"/>
        </w:rPr>
        <w:t>0</w:t>
      </w:r>
      <w:r>
        <w:rPr>
          <w:rFonts w:ascii="仿宋_GB2312" w:eastAsia="仿宋_GB2312"/>
          <w:color w:val="000000"/>
          <w:kern w:val="0"/>
          <w:szCs w:val="32"/>
        </w:rPr>
        <w:t>）建议不低于</w:t>
      </w:r>
      <w:r>
        <w:rPr>
          <w:rFonts w:eastAsia="仿宋_GB2312"/>
          <w:color w:val="000000"/>
          <w:kern w:val="0"/>
          <w:szCs w:val="32"/>
        </w:rPr>
        <w:t>90%</w:t>
      </w:r>
      <w:r>
        <w:rPr>
          <w:rFonts w:ascii="仿宋_GB2312" w:eastAsia="仿宋_GB2312"/>
          <w:color w:val="000000"/>
          <w:kern w:val="0"/>
          <w:szCs w:val="32"/>
        </w:rPr>
        <w:t>。</w:t>
      </w:r>
    </w:p>
    <w:p w:rsidR="00D00DC6" w:rsidRDefault="00CA5178">
      <w:pPr>
        <w:spacing w:line="520" w:lineRule="exact"/>
        <w:ind w:firstLineChars="200" w:firstLine="640"/>
        <w:rPr>
          <w:rFonts w:ascii="仿宋_GB2312" w:eastAsia="仿宋_GB2312"/>
          <w:szCs w:val="32"/>
        </w:rPr>
      </w:pPr>
      <w:r>
        <w:rPr>
          <w:rFonts w:ascii="仿宋_GB2312" w:eastAsia="仿宋_GB2312"/>
          <w:szCs w:val="32"/>
        </w:rPr>
        <w:t>如申报试剂包含不同样本类型，建议针对皮肤病变</w:t>
      </w:r>
      <w:r>
        <w:rPr>
          <w:rFonts w:ascii="仿宋_GB2312" w:eastAsia="仿宋_GB2312" w:hint="eastAsia"/>
          <w:szCs w:val="32"/>
        </w:rPr>
        <w:t>样</w:t>
      </w:r>
      <w:r>
        <w:rPr>
          <w:rFonts w:ascii="仿宋_GB2312" w:eastAsia="仿宋_GB2312"/>
          <w:szCs w:val="32"/>
        </w:rPr>
        <w:t>本、咽拭子、血液样本分别按照上述方法进行统计学估算。</w:t>
      </w:r>
      <w:r>
        <w:rPr>
          <w:rFonts w:ascii="仿宋_GB2312" w:eastAsia="仿宋_GB2312" w:hint="eastAsia"/>
          <w:szCs w:val="32"/>
        </w:rPr>
        <w:t>应</w:t>
      </w:r>
      <w:r>
        <w:rPr>
          <w:rFonts w:ascii="仿宋_GB2312" w:eastAsia="仿宋_GB2312"/>
          <w:szCs w:val="32"/>
        </w:rPr>
        <w:t>注意</w:t>
      </w:r>
      <w:r>
        <w:rPr>
          <w:rFonts w:ascii="仿宋_GB2312" w:eastAsia="仿宋_GB2312" w:hint="eastAsia"/>
          <w:szCs w:val="32"/>
        </w:rPr>
        <w:t>每种皮肤病变样本</w:t>
      </w:r>
      <w:r>
        <w:rPr>
          <w:rFonts w:ascii="仿宋_GB2312" w:eastAsia="仿宋_GB2312"/>
          <w:szCs w:val="32"/>
        </w:rPr>
        <w:t>均应有一定</w:t>
      </w:r>
      <w:r>
        <w:rPr>
          <w:rFonts w:ascii="仿宋_GB2312" w:eastAsia="仿宋_GB2312" w:hint="eastAsia"/>
          <w:szCs w:val="32"/>
        </w:rPr>
        <w:t>阳性</w:t>
      </w:r>
      <w:r>
        <w:rPr>
          <w:rFonts w:ascii="仿宋_GB2312" w:eastAsia="仿宋_GB2312"/>
          <w:szCs w:val="32"/>
        </w:rPr>
        <w:t>例数。</w:t>
      </w:r>
    </w:p>
    <w:p w:rsidR="00D00DC6" w:rsidRDefault="00CA5178">
      <w:pPr>
        <w:spacing w:line="520" w:lineRule="exact"/>
        <w:ind w:firstLineChars="200" w:firstLine="640"/>
        <w:rPr>
          <w:rFonts w:eastAsia="仿宋_GB2312"/>
          <w:color w:val="000000"/>
          <w:kern w:val="0"/>
          <w:szCs w:val="32"/>
        </w:rPr>
      </w:pPr>
      <w:r>
        <w:rPr>
          <w:rFonts w:ascii="仿宋_GB2312" w:eastAsia="仿宋_GB2312"/>
          <w:color w:val="000000"/>
          <w:kern w:val="0"/>
          <w:szCs w:val="32"/>
        </w:rPr>
        <w:t>病毒分离培养应入组一定数量的阳性及阴性病例，考察试验体外诊断试剂与病毒分离培养结果的一致性，纳入的例数也</w:t>
      </w:r>
      <w:r>
        <w:rPr>
          <w:rFonts w:ascii="仿宋_GB2312" w:eastAsia="仿宋_GB2312"/>
          <w:color w:val="000000"/>
          <w:kern w:val="0"/>
          <w:szCs w:val="32"/>
        </w:rPr>
        <w:lastRenderedPageBreak/>
        <w:t>应进行统计学估算，可采用抽样精度的公式进行样本量估算。</w:t>
      </w:r>
    </w:p>
    <w:p w:rsidR="00D00DC6" w:rsidRDefault="00CA5178">
      <w:pPr>
        <w:spacing w:line="520" w:lineRule="exact"/>
        <w:ind w:firstLineChars="200" w:firstLine="640"/>
        <w:rPr>
          <w:rFonts w:eastAsia="仿宋_GB2312"/>
          <w:color w:val="000000"/>
          <w:kern w:val="0"/>
          <w:szCs w:val="32"/>
        </w:rPr>
      </w:pPr>
      <w:r>
        <w:rPr>
          <w:rFonts w:ascii="仿宋_GB2312" w:eastAsia="仿宋_GB2312"/>
          <w:color w:val="000000"/>
          <w:kern w:val="0"/>
          <w:szCs w:val="32"/>
        </w:rPr>
        <w:t>与临床参考标准的比较研究，建议参考与对比方法</w:t>
      </w:r>
      <w:r>
        <w:rPr>
          <w:rFonts w:eastAsia="仿宋_GB2312"/>
          <w:color w:val="000000"/>
          <w:kern w:val="0"/>
          <w:szCs w:val="32"/>
        </w:rPr>
        <w:t>/</w:t>
      </w:r>
      <w:r>
        <w:rPr>
          <w:rFonts w:ascii="仿宋_GB2312" w:eastAsia="仿宋_GB2312"/>
          <w:color w:val="000000"/>
          <w:kern w:val="0"/>
          <w:szCs w:val="32"/>
        </w:rPr>
        <w:t>试剂比较研究部分的样本量估算方法，设定合理的临床可接受标准。</w:t>
      </w:r>
    </w:p>
    <w:p w:rsidR="00D00DC6" w:rsidRDefault="00CA5178">
      <w:pPr>
        <w:spacing w:line="520" w:lineRule="exact"/>
        <w:ind w:firstLineChars="200" w:firstLine="640"/>
        <w:rPr>
          <w:rFonts w:eastAsia="仿宋_GB2312"/>
          <w:szCs w:val="32"/>
        </w:rPr>
      </w:pPr>
      <w:r>
        <w:rPr>
          <w:rFonts w:eastAsia="仿宋_GB2312"/>
          <w:szCs w:val="32"/>
        </w:rPr>
        <w:t>6.</w:t>
      </w:r>
      <w:r>
        <w:rPr>
          <w:rFonts w:ascii="仿宋_GB2312" w:eastAsia="仿宋_GB2312"/>
          <w:szCs w:val="32"/>
        </w:rPr>
        <w:t>临床试验结果的统计分析</w:t>
      </w:r>
    </w:p>
    <w:p w:rsidR="00D00DC6" w:rsidRDefault="00CA5178">
      <w:pPr>
        <w:spacing w:line="520" w:lineRule="exact"/>
        <w:ind w:firstLineChars="200" w:firstLine="640"/>
        <w:rPr>
          <w:rFonts w:eastAsia="仿宋_GB2312"/>
          <w:szCs w:val="32"/>
        </w:rPr>
      </w:pPr>
      <w:r>
        <w:rPr>
          <w:rFonts w:ascii="仿宋_GB2312" w:eastAsia="仿宋_GB2312"/>
          <w:szCs w:val="32"/>
        </w:rPr>
        <w:t>此类产品的临床试验目的在于验证试验体外诊断试剂与已上市同类产品</w:t>
      </w:r>
      <w:r>
        <w:rPr>
          <w:rFonts w:ascii="仿宋_GB2312" w:eastAsia="仿宋_GB2312" w:hint="eastAsia"/>
          <w:szCs w:val="32"/>
        </w:rPr>
        <w:t>/对比方法</w:t>
      </w:r>
      <w:r>
        <w:rPr>
          <w:rFonts w:ascii="仿宋_GB2312" w:eastAsia="仿宋_GB2312"/>
          <w:szCs w:val="32"/>
        </w:rPr>
        <w:t>及临床参考标准的一致性，统计分析一般以四格表的形式对结果进行总结，并据此计算试验体外</w:t>
      </w:r>
      <w:r>
        <w:rPr>
          <w:rFonts w:eastAsia="仿宋_GB2312"/>
          <w:szCs w:val="32"/>
        </w:rPr>
        <w:t>诊断试剂与对比方法的阳性</w:t>
      </w:r>
      <w:r>
        <w:rPr>
          <w:rFonts w:eastAsia="仿宋_GB2312"/>
          <w:szCs w:val="32"/>
        </w:rPr>
        <w:t>/</w:t>
      </w:r>
      <w:r>
        <w:rPr>
          <w:rFonts w:eastAsia="仿宋_GB2312"/>
          <w:szCs w:val="32"/>
        </w:rPr>
        <w:t>阴性符合率、临床灵敏度</w:t>
      </w:r>
      <w:r>
        <w:rPr>
          <w:rFonts w:eastAsia="仿宋_GB2312" w:hint="eastAsia"/>
          <w:szCs w:val="32"/>
        </w:rPr>
        <w:t>/</w:t>
      </w:r>
      <w:r>
        <w:rPr>
          <w:rFonts w:eastAsia="仿宋_GB2312"/>
          <w:szCs w:val="32"/>
        </w:rPr>
        <w:t>临床特异度及其</w:t>
      </w:r>
      <w:r>
        <w:rPr>
          <w:rFonts w:eastAsia="仿宋_GB2312"/>
          <w:szCs w:val="32"/>
        </w:rPr>
        <w:t>95%</w:t>
      </w:r>
      <w:r>
        <w:rPr>
          <w:rFonts w:eastAsia="仿宋_GB2312"/>
          <w:szCs w:val="32"/>
        </w:rPr>
        <w:t>置</w:t>
      </w:r>
      <w:r>
        <w:rPr>
          <w:rFonts w:ascii="仿宋_GB2312" w:eastAsia="仿宋_GB2312"/>
          <w:szCs w:val="32"/>
        </w:rPr>
        <w:t>信区间。应将试验体外诊断试剂与对比方法检测结果一致性、试验体外诊断试剂检测结果与临床参考标准的一致性、试验体外诊断试剂检测结果与病毒分离培养鉴定结果的一致性分别进行统计分析，以评价产品临床性能。</w:t>
      </w:r>
    </w:p>
    <w:p w:rsidR="00D00DC6" w:rsidRDefault="00CA5178">
      <w:pPr>
        <w:spacing w:line="520" w:lineRule="exact"/>
        <w:ind w:firstLineChars="200" w:firstLine="640"/>
        <w:rPr>
          <w:rFonts w:eastAsia="仿宋_GB2312"/>
          <w:szCs w:val="32"/>
        </w:rPr>
      </w:pPr>
      <w:r>
        <w:rPr>
          <w:rFonts w:ascii="仿宋_GB2312" w:eastAsia="仿宋_GB2312"/>
          <w:szCs w:val="32"/>
        </w:rPr>
        <w:t>临床试验建议对入组人群的人口学进行分析，包括年龄、性别、临床诊断背景等。临床试验中包含不同样本类型的，应在总</w:t>
      </w:r>
      <w:r>
        <w:rPr>
          <w:rFonts w:ascii="仿宋_GB2312" w:eastAsia="仿宋_GB2312" w:hint="eastAsia"/>
          <w:szCs w:val="32"/>
        </w:rPr>
        <w:t>体</w:t>
      </w:r>
      <w:r>
        <w:rPr>
          <w:rFonts w:ascii="仿宋_GB2312" w:eastAsia="仿宋_GB2312"/>
          <w:szCs w:val="32"/>
        </w:rPr>
        <w:t>统计分析的基础上，每个样本类型分别进行统计分析。</w:t>
      </w:r>
      <w:r>
        <w:rPr>
          <w:rFonts w:ascii="仿宋_GB2312" w:eastAsia="仿宋_GB2312" w:hint="eastAsia"/>
          <w:szCs w:val="32"/>
        </w:rPr>
        <w:t>应注意，与临床参考标准的统计分析中，一个病例仅可纳入一例样本。</w:t>
      </w:r>
    </w:p>
    <w:p w:rsidR="00D00DC6" w:rsidRDefault="00CA5178">
      <w:pPr>
        <w:spacing w:line="520" w:lineRule="exact"/>
        <w:ind w:firstLineChars="200" w:firstLine="640"/>
        <w:rPr>
          <w:rFonts w:eastAsia="仿宋_GB2312"/>
          <w:szCs w:val="32"/>
        </w:rPr>
      </w:pPr>
      <w:r>
        <w:rPr>
          <w:rFonts w:ascii="仿宋_GB2312" w:eastAsia="仿宋_GB2312"/>
          <w:szCs w:val="32"/>
        </w:rPr>
        <w:t>临床试验中所有不一致结果均应结合患者的流行病学背景、临床症状、疾病转归等信息进行充分的分析。</w:t>
      </w:r>
    </w:p>
    <w:p w:rsidR="00D00DC6" w:rsidRDefault="00CA5178">
      <w:pPr>
        <w:spacing w:line="520" w:lineRule="exact"/>
        <w:ind w:firstLineChars="200" w:firstLine="640"/>
        <w:rPr>
          <w:rFonts w:eastAsia="仿宋_GB2312"/>
          <w:szCs w:val="32"/>
        </w:rPr>
      </w:pPr>
      <w:r>
        <w:rPr>
          <w:rFonts w:eastAsia="仿宋_GB2312"/>
          <w:szCs w:val="32"/>
        </w:rPr>
        <w:t>7.</w:t>
      </w:r>
      <w:r>
        <w:rPr>
          <w:rFonts w:ascii="仿宋_GB2312" w:eastAsia="仿宋_GB2312"/>
          <w:szCs w:val="32"/>
        </w:rPr>
        <w:t>境外临床试验数据的认可</w:t>
      </w:r>
    </w:p>
    <w:p w:rsidR="00D00DC6" w:rsidRDefault="00CA5178">
      <w:pPr>
        <w:spacing w:line="520" w:lineRule="exact"/>
        <w:ind w:firstLineChars="200" w:firstLine="640"/>
        <w:rPr>
          <w:rFonts w:eastAsia="仿宋_GB2312"/>
          <w:szCs w:val="32"/>
        </w:rPr>
      </w:pPr>
      <w:r>
        <w:rPr>
          <w:rFonts w:ascii="仿宋_GB2312" w:eastAsia="仿宋_GB2312"/>
          <w:szCs w:val="32"/>
        </w:rPr>
        <w:t>境外临床试验数据应符合《接受医疗器械境外临床试验数据技术指导原则》和《使用体外诊断试剂境外临床试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rsidR="00D00DC6" w:rsidRDefault="00CA5178">
      <w:pPr>
        <w:spacing w:line="520" w:lineRule="exact"/>
        <w:ind w:firstLineChars="200" w:firstLine="640"/>
        <w:rPr>
          <w:rFonts w:eastAsia="仿宋_GB2312"/>
          <w:szCs w:val="32"/>
        </w:rPr>
      </w:pPr>
      <w:r>
        <w:rPr>
          <w:rFonts w:ascii="仿宋_GB2312" w:eastAsia="仿宋_GB2312"/>
          <w:szCs w:val="32"/>
        </w:rPr>
        <w:lastRenderedPageBreak/>
        <w:t>注册申请人应根据上述临床试验技术审评要求，论证境外临床试验数据的充分性。</w:t>
      </w:r>
    </w:p>
    <w:p w:rsidR="00D00DC6" w:rsidRDefault="00CA5178">
      <w:pPr>
        <w:spacing w:line="520" w:lineRule="exact"/>
        <w:ind w:firstLineChars="200" w:firstLine="640"/>
        <w:rPr>
          <w:rFonts w:eastAsia="仿宋_GB2312"/>
          <w:szCs w:val="32"/>
        </w:rPr>
      </w:pPr>
      <w:r>
        <w:rPr>
          <w:rFonts w:eastAsia="仿宋_GB2312"/>
          <w:szCs w:val="32"/>
        </w:rPr>
        <w:t>8.</w:t>
      </w:r>
      <w:r>
        <w:rPr>
          <w:rFonts w:ascii="仿宋_GB2312" w:eastAsia="仿宋_GB2312"/>
          <w:szCs w:val="32"/>
        </w:rPr>
        <w:t>临床证据的形式要求</w:t>
      </w:r>
    </w:p>
    <w:p w:rsidR="00D00DC6" w:rsidRDefault="00CA5178">
      <w:pPr>
        <w:spacing w:line="520" w:lineRule="exact"/>
        <w:ind w:firstLineChars="200" w:firstLine="640"/>
        <w:rPr>
          <w:rFonts w:eastAsia="仿宋_GB2312"/>
          <w:szCs w:val="32"/>
        </w:rPr>
      </w:pPr>
      <w:r>
        <w:rPr>
          <w:rFonts w:ascii="仿宋_GB2312" w:eastAsia="仿宋_GB2312"/>
          <w:szCs w:val="32"/>
        </w:rPr>
        <w:t>申请人应按照《体外诊断试剂注册与备案管理办法》《关于公布体外诊断试剂注册申报资料要求和批准证明文件格式的公告》等法规文件要求提交各机构伦理审查意见、临床试验方案、临床试验小结、临床试验报告以及临床试验数据库。</w:t>
      </w:r>
    </w:p>
    <w:p w:rsidR="00D00DC6" w:rsidRDefault="00CA5178">
      <w:pPr>
        <w:spacing w:line="520" w:lineRule="exact"/>
        <w:ind w:firstLineChars="200" w:firstLine="640"/>
        <w:rPr>
          <w:rFonts w:eastAsia="仿宋_GB2312"/>
          <w:szCs w:val="32"/>
        </w:rPr>
      </w:pPr>
      <w:r>
        <w:rPr>
          <w:rFonts w:ascii="仿宋_GB2312" w:eastAsia="仿宋_GB2312"/>
          <w:szCs w:val="32"/>
        </w:rPr>
        <w:t>临床试验数据表作为临床试验报告的附件提交。数据表中应包括检测病例的编号、年龄、性别、样本类型、临床诊断结果、发病时间、</w:t>
      </w:r>
      <w:r>
        <w:rPr>
          <w:rFonts w:ascii="仿宋_GB2312" w:eastAsia="仿宋_GB2312" w:hint="eastAsia"/>
          <w:szCs w:val="32"/>
        </w:rPr>
        <w:t>采样时间、</w:t>
      </w:r>
      <w:r>
        <w:rPr>
          <w:rFonts w:ascii="仿宋_GB2312" w:eastAsia="仿宋_GB2312"/>
          <w:szCs w:val="32"/>
        </w:rPr>
        <w:t>试验体外诊断试剂检测结果（含各基因的</w:t>
      </w:r>
      <w:r>
        <w:rPr>
          <w:rFonts w:eastAsia="仿宋_GB2312"/>
          <w:i/>
          <w:iCs/>
          <w:szCs w:val="32"/>
        </w:rPr>
        <w:t>Ct</w:t>
      </w:r>
      <w:r>
        <w:rPr>
          <w:rFonts w:ascii="仿宋_GB2312" w:eastAsia="仿宋_GB2312"/>
          <w:szCs w:val="32"/>
        </w:rPr>
        <w:t>值）、对比方法的检测结果（</w:t>
      </w:r>
      <w:r w:rsidR="00F026AC">
        <w:rPr>
          <w:rFonts w:ascii="仿宋_GB2312" w:eastAsia="仿宋_GB2312" w:hint="eastAsia"/>
          <w:szCs w:val="32"/>
        </w:rPr>
        <w:t>如</w:t>
      </w:r>
      <w:r>
        <w:rPr>
          <w:rFonts w:ascii="仿宋_GB2312" w:eastAsia="仿宋_GB2312"/>
          <w:szCs w:val="32"/>
        </w:rPr>
        <w:t>各基因的</w:t>
      </w:r>
      <w:r>
        <w:rPr>
          <w:rFonts w:eastAsia="仿宋_GB2312"/>
          <w:i/>
          <w:iCs/>
          <w:szCs w:val="32"/>
        </w:rPr>
        <w:t>Ct</w:t>
      </w:r>
      <w:r>
        <w:rPr>
          <w:rFonts w:ascii="仿宋_GB2312" w:eastAsia="仿宋_GB2312"/>
          <w:szCs w:val="32"/>
        </w:rPr>
        <w:t>值）等。临床应用的数据集中每一病例编号应能够溯源。</w:t>
      </w:r>
    </w:p>
    <w:p w:rsidR="00D00DC6" w:rsidRDefault="00CA5178">
      <w:pPr>
        <w:snapToGrid w:val="0"/>
        <w:spacing w:line="520" w:lineRule="exact"/>
        <w:ind w:firstLineChars="200" w:firstLine="640"/>
        <w:rPr>
          <w:rFonts w:eastAsia="楷体_GB2312"/>
          <w:szCs w:val="32"/>
        </w:rPr>
      </w:pPr>
      <w:r>
        <w:rPr>
          <w:rFonts w:ascii="仿宋_GB2312" w:eastAsia="仿宋_GB2312"/>
          <w:szCs w:val="32"/>
        </w:rPr>
        <w:t>关于测序试验，申请人应提供关于测序部分的详细试验资料，</w:t>
      </w:r>
      <w:r>
        <w:rPr>
          <w:rFonts w:ascii="仿宋_GB2312" w:eastAsia="仿宋_GB2312" w:hint="eastAsia"/>
          <w:szCs w:val="32"/>
        </w:rPr>
        <w:t>包括测序方法的建立及验证资料，</w:t>
      </w:r>
      <w:r>
        <w:rPr>
          <w:rFonts w:ascii="仿宋_GB2312" w:eastAsia="仿宋_GB2312"/>
          <w:szCs w:val="32"/>
        </w:rPr>
        <w:t>需</w:t>
      </w:r>
      <w:r>
        <w:rPr>
          <w:rFonts w:ascii="仿宋_GB2312" w:eastAsia="仿宋_GB2312" w:hint="eastAsia"/>
          <w:szCs w:val="32"/>
        </w:rPr>
        <w:t>由</w:t>
      </w:r>
      <w:r>
        <w:rPr>
          <w:rFonts w:ascii="仿宋_GB2312" w:eastAsia="仿宋_GB2312"/>
          <w:szCs w:val="32"/>
        </w:rPr>
        <w:t>临床试验单位签章确认。</w:t>
      </w:r>
    </w:p>
    <w:p w:rsidR="00D00DC6" w:rsidRDefault="00CA5178">
      <w:pPr>
        <w:snapToGrid w:val="0"/>
        <w:spacing w:line="520" w:lineRule="exact"/>
        <w:ind w:firstLineChars="200" w:firstLine="640"/>
        <w:rPr>
          <w:rFonts w:eastAsia="楷体_GB2312"/>
          <w:szCs w:val="32"/>
        </w:rPr>
      </w:pPr>
      <w:r>
        <w:rPr>
          <w:rFonts w:eastAsia="楷体_GB2312"/>
          <w:szCs w:val="32"/>
        </w:rPr>
        <w:t>（五）产品说明书和标签样稿</w:t>
      </w:r>
    </w:p>
    <w:p w:rsidR="00D00DC6" w:rsidRDefault="00CA5178">
      <w:pPr>
        <w:snapToGrid w:val="0"/>
        <w:spacing w:line="520" w:lineRule="exact"/>
        <w:ind w:firstLineChars="200" w:firstLine="640"/>
        <w:rPr>
          <w:rFonts w:eastAsia="仿宋_GB2312"/>
          <w:szCs w:val="32"/>
        </w:rPr>
      </w:pPr>
      <w:r>
        <w:rPr>
          <w:rFonts w:eastAsia="仿宋_GB2312"/>
          <w:szCs w:val="32"/>
        </w:rPr>
        <w:t>产品说明书格式应满足《体外诊断试剂说明书编写指导原则</w:t>
      </w:r>
      <w:r w:rsidR="000C5E1D" w:rsidRPr="000C5E1D">
        <w:rPr>
          <w:rFonts w:eastAsia="仿宋_GB2312"/>
          <w:szCs w:val="32"/>
        </w:rPr>
        <w:t>》</w:t>
      </w:r>
      <w:r>
        <w:rPr>
          <w:rFonts w:eastAsia="仿宋_GB2312"/>
          <w:szCs w:val="32"/>
        </w:rPr>
        <w:t>的要求。产品说明书中技术内容应与注册申报资料中的相关研究结果保持一致，如某些内容引用自参考文献，应以规范格式进行标注，并单独列明文献的相关信息。</w:t>
      </w:r>
      <w:r>
        <w:rPr>
          <w:rFonts w:eastAsia="仿宋_GB2312" w:hint="eastAsia"/>
          <w:szCs w:val="32"/>
        </w:rPr>
        <w:t>猴痘病毒核酸</w:t>
      </w:r>
      <w:r>
        <w:rPr>
          <w:rFonts w:eastAsia="仿宋_GB2312"/>
          <w:szCs w:val="32"/>
        </w:rPr>
        <w:t>检测试剂说明书编写应重点关注以下内容。</w:t>
      </w:r>
    </w:p>
    <w:p w:rsidR="00D00DC6" w:rsidRDefault="00CA5178">
      <w:pPr>
        <w:snapToGrid w:val="0"/>
        <w:spacing w:line="560" w:lineRule="exact"/>
        <w:ind w:firstLineChars="200" w:firstLine="640"/>
        <w:rPr>
          <w:rFonts w:eastAsia="仿宋_GB2312"/>
          <w:szCs w:val="32"/>
        </w:rPr>
      </w:pPr>
      <w:r>
        <w:rPr>
          <w:rFonts w:eastAsia="仿宋_GB2312"/>
          <w:szCs w:val="32"/>
        </w:rPr>
        <w:t>1</w:t>
      </w:r>
      <w:r>
        <w:rPr>
          <w:rFonts w:eastAsia="仿宋_GB2312"/>
          <w:szCs w:val="32"/>
        </w:rPr>
        <w:t>．【预期用途】</w:t>
      </w:r>
    </w:p>
    <w:p w:rsidR="00D00DC6" w:rsidRDefault="00CA5178">
      <w:pPr>
        <w:spacing w:line="560" w:lineRule="exact"/>
        <w:ind w:firstLineChars="200" w:firstLine="640"/>
        <w:rPr>
          <w:rFonts w:eastAsia="仿宋_GB2312"/>
          <w:szCs w:val="32"/>
        </w:rPr>
      </w:pPr>
      <w:r>
        <w:rPr>
          <w:rFonts w:eastAsia="仿宋_GB2312"/>
          <w:szCs w:val="32"/>
        </w:rPr>
        <w:t>本试剂</w:t>
      </w:r>
      <w:proofErr w:type="gramStart"/>
      <w:r>
        <w:rPr>
          <w:rFonts w:eastAsia="仿宋_GB2312"/>
          <w:szCs w:val="32"/>
        </w:rPr>
        <w:t>盒用于</w:t>
      </w:r>
      <w:proofErr w:type="gramEnd"/>
      <w:r>
        <w:rPr>
          <w:rFonts w:eastAsia="仿宋_GB2312"/>
          <w:szCs w:val="32"/>
        </w:rPr>
        <w:t>体外定性检测猴痘疑似病例、其他需要进行猴痘病毒感染诊断或鉴别诊断者的</w:t>
      </w:r>
      <w:r>
        <w:rPr>
          <w:rFonts w:eastAsia="仿宋_GB2312"/>
          <w:szCs w:val="32"/>
        </w:rPr>
        <w:t>xx</w:t>
      </w:r>
      <w:r>
        <w:rPr>
          <w:rFonts w:eastAsia="仿宋_GB2312"/>
          <w:szCs w:val="32"/>
        </w:rPr>
        <w:t>样本中猴痘病毒核酸。</w:t>
      </w:r>
    </w:p>
    <w:p w:rsidR="00D00DC6" w:rsidRDefault="00CA5178">
      <w:pPr>
        <w:spacing w:line="560" w:lineRule="exact"/>
        <w:ind w:firstLineChars="200" w:firstLine="640"/>
        <w:rPr>
          <w:rFonts w:eastAsia="仿宋_GB2312"/>
          <w:szCs w:val="32"/>
        </w:rPr>
      </w:pPr>
      <w:r>
        <w:rPr>
          <w:rFonts w:eastAsia="仿宋_GB2312"/>
          <w:szCs w:val="32"/>
        </w:rPr>
        <w:t>有关</w:t>
      </w:r>
      <w:r>
        <w:rPr>
          <w:rFonts w:eastAsia="仿宋_GB2312"/>
          <w:szCs w:val="32"/>
        </w:rPr>
        <w:t>“</w:t>
      </w:r>
      <w:r>
        <w:rPr>
          <w:rFonts w:eastAsia="仿宋_GB2312"/>
          <w:szCs w:val="32"/>
        </w:rPr>
        <w:t>疑似病例</w:t>
      </w:r>
      <w:r>
        <w:rPr>
          <w:rFonts w:eastAsia="仿宋_GB2312"/>
          <w:szCs w:val="32"/>
        </w:rPr>
        <w:t>”</w:t>
      </w:r>
      <w:r>
        <w:rPr>
          <w:rFonts w:eastAsia="仿宋_GB2312"/>
          <w:szCs w:val="32"/>
        </w:rPr>
        <w:t>等人群的定义参照《猴痘诊疗指南》及《猴痘防控</w:t>
      </w:r>
      <w:r>
        <w:rPr>
          <w:rFonts w:eastAsia="仿宋_GB2312" w:hint="eastAsia"/>
          <w:szCs w:val="32"/>
        </w:rPr>
        <w:t>方案</w:t>
      </w:r>
      <w:r>
        <w:rPr>
          <w:rFonts w:eastAsia="仿宋_GB2312"/>
          <w:szCs w:val="32"/>
        </w:rPr>
        <w:t>》等文件执行。</w:t>
      </w:r>
    </w:p>
    <w:p w:rsidR="00D00DC6" w:rsidRDefault="00CA5178">
      <w:pPr>
        <w:spacing w:line="560" w:lineRule="exact"/>
        <w:ind w:firstLineChars="200" w:firstLine="640"/>
        <w:rPr>
          <w:rFonts w:eastAsia="仿宋_GB2312"/>
          <w:szCs w:val="32"/>
        </w:rPr>
      </w:pPr>
      <w:r>
        <w:rPr>
          <w:rFonts w:eastAsia="仿宋_GB2312"/>
          <w:szCs w:val="32"/>
        </w:rPr>
        <w:lastRenderedPageBreak/>
        <w:t>该产品在使用上应当遵守《猴痘诊疗指南》及《猴痘防控</w:t>
      </w:r>
      <w:r>
        <w:rPr>
          <w:rFonts w:eastAsia="仿宋_GB2312" w:hint="eastAsia"/>
          <w:szCs w:val="32"/>
        </w:rPr>
        <w:t>方案</w:t>
      </w:r>
      <w:r>
        <w:rPr>
          <w:rFonts w:eastAsia="仿宋_GB2312"/>
          <w:szCs w:val="32"/>
        </w:rPr>
        <w:t>》等文件的相关要求。</w:t>
      </w:r>
    </w:p>
    <w:p w:rsidR="00D00DC6" w:rsidRDefault="00CA5178">
      <w:pPr>
        <w:spacing w:line="560" w:lineRule="exact"/>
        <w:ind w:firstLineChars="200" w:firstLine="640"/>
        <w:rPr>
          <w:rFonts w:eastAsia="仿宋_GB2312"/>
          <w:szCs w:val="32"/>
        </w:rPr>
      </w:pPr>
      <w:r>
        <w:rPr>
          <w:rFonts w:eastAsia="仿宋_GB2312"/>
          <w:szCs w:val="32"/>
        </w:rPr>
        <w:t>开展猴痘病毒核酸检测，应符合《猴痘病毒实验室检测技术指南》等的要求，做好生物安全工作。</w:t>
      </w:r>
    </w:p>
    <w:p w:rsidR="00D00DC6" w:rsidRDefault="00CA5178">
      <w:pPr>
        <w:snapToGrid w:val="0"/>
        <w:spacing w:line="560" w:lineRule="exact"/>
        <w:ind w:firstLineChars="200" w:firstLine="640"/>
        <w:rPr>
          <w:rFonts w:eastAsia="仿宋_GB2312"/>
          <w:szCs w:val="32"/>
        </w:rPr>
      </w:pPr>
      <w:r>
        <w:rPr>
          <w:rFonts w:eastAsia="仿宋_GB2312"/>
          <w:szCs w:val="32"/>
        </w:rPr>
        <w:t>本试剂盒检测结果仅供临床参考，不得作为临床诊断的唯一标准。建议结合患者临床表现和其他实验室检测对病情进行综合分析。</w:t>
      </w:r>
    </w:p>
    <w:p w:rsidR="00D00DC6" w:rsidRDefault="00CA5178">
      <w:pPr>
        <w:snapToGrid w:val="0"/>
        <w:spacing w:line="560" w:lineRule="exact"/>
        <w:ind w:firstLineChars="200" w:firstLine="640"/>
        <w:rPr>
          <w:rFonts w:eastAsia="仿宋_GB2312"/>
          <w:szCs w:val="32"/>
        </w:rPr>
      </w:pPr>
      <w:r>
        <w:rPr>
          <w:rFonts w:eastAsia="仿宋_GB2312"/>
          <w:szCs w:val="32"/>
        </w:rPr>
        <w:t>2.</w:t>
      </w:r>
      <w:r>
        <w:rPr>
          <w:rFonts w:eastAsia="仿宋_GB2312"/>
          <w:szCs w:val="32"/>
        </w:rPr>
        <w:t>【检验原理】</w:t>
      </w:r>
    </w:p>
    <w:p w:rsidR="00D00DC6" w:rsidRDefault="00CA5178">
      <w:pPr>
        <w:snapToGrid w:val="0"/>
        <w:spacing w:line="560" w:lineRule="exact"/>
        <w:ind w:firstLineChars="200" w:firstLine="640"/>
        <w:rPr>
          <w:rFonts w:eastAsia="仿宋_GB2312"/>
          <w:szCs w:val="32"/>
        </w:rPr>
      </w:pPr>
      <w:r>
        <w:rPr>
          <w:rFonts w:eastAsia="仿宋_GB2312"/>
          <w:szCs w:val="32"/>
        </w:rPr>
        <w:t>简述产品的核酸提取和扩增原理，</w:t>
      </w:r>
      <w:r>
        <w:rPr>
          <w:rFonts w:eastAsia="仿宋_GB2312"/>
          <w:bCs/>
          <w:szCs w:val="32"/>
        </w:rPr>
        <w:t>检测能够覆盖的目标基因序列特征</w:t>
      </w:r>
      <w:r>
        <w:rPr>
          <w:rFonts w:eastAsia="仿宋_GB2312"/>
          <w:szCs w:val="32"/>
        </w:rPr>
        <w:t>。明确内标基因名称及其作用。如采用了防污染措施，进行简要描述。</w:t>
      </w:r>
    </w:p>
    <w:p w:rsidR="00D00DC6" w:rsidRDefault="00CA5178">
      <w:pPr>
        <w:snapToGrid w:val="0"/>
        <w:spacing w:line="560" w:lineRule="exact"/>
        <w:ind w:firstLineChars="200" w:firstLine="640"/>
        <w:rPr>
          <w:rFonts w:eastAsia="仿宋_GB2312"/>
          <w:szCs w:val="32"/>
        </w:rPr>
      </w:pPr>
      <w:r>
        <w:rPr>
          <w:rFonts w:eastAsia="仿宋_GB2312"/>
          <w:szCs w:val="32"/>
        </w:rPr>
        <w:t>3.</w:t>
      </w:r>
      <w:r>
        <w:rPr>
          <w:rFonts w:eastAsia="仿宋_GB2312"/>
          <w:szCs w:val="32"/>
        </w:rPr>
        <w:t>【主要组成成分】</w:t>
      </w:r>
    </w:p>
    <w:p w:rsidR="00D00DC6" w:rsidRDefault="00CA5178">
      <w:pPr>
        <w:snapToGrid w:val="0"/>
        <w:spacing w:line="560" w:lineRule="exact"/>
        <w:ind w:firstLineChars="200" w:firstLine="640"/>
        <w:rPr>
          <w:rFonts w:eastAsia="仿宋_GB2312"/>
          <w:szCs w:val="32"/>
        </w:rPr>
      </w:pPr>
      <w:r>
        <w:rPr>
          <w:rFonts w:eastAsia="仿宋_GB2312"/>
          <w:szCs w:val="32"/>
        </w:rPr>
        <w:t>明确试剂盒中各组分及具体成分。明确需要但未提供的材料，例如核酸提取试剂，病毒保存液等的产品名称，</w:t>
      </w:r>
      <w:r w:rsidR="00E40E37" w:rsidRPr="00E40E37">
        <w:rPr>
          <w:rFonts w:eastAsia="仿宋_GB2312" w:hint="eastAsia"/>
          <w:szCs w:val="32"/>
        </w:rPr>
        <w:t>注册人（备案人）</w:t>
      </w:r>
      <w:r>
        <w:rPr>
          <w:rFonts w:eastAsia="仿宋_GB2312"/>
          <w:szCs w:val="32"/>
        </w:rPr>
        <w:t>，货号及注册证号、备案号等信息。</w:t>
      </w:r>
    </w:p>
    <w:p w:rsidR="00D00DC6" w:rsidRDefault="00CA5178">
      <w:pPr>
        <w:snapToGrid w:val="0"/>
        <w:spacing w:line="560" w:lineRule="exact"/>
        <w:ind w:firstLineChars="200" w:firstLine="640"/>
        <w:rPr>
          <w:rFonts w:eastAsia="仿宋_GB2312"/>
          <w:szCs w:val="32"/>
        </w:rPr>
      </w:pPr>
      <w:r>
        <w:rPr>
          <w:rFonts w:eastAsia="仿宋_GB2312"/>
          <w:szCs w:val="32"/>
        </w:rPr>
        <w:t>4.</w:t>
      </w:r>
      <w:r>
        <w:rPr>
          <w:rFonts w:eastAsia="仿宋_GB2312"/>
          <w:szCs w:val="32"/>
        </w:rPr>
        <w:t>【样本要求】</w:t>
      </w:r>
    </w:p>
    <w:p w:rsidR="00D00DC6" w:rsidRDefault="00CA5178">
      <w:pPr>
        <w:snapToGrid w:val="0"/>
        <w:spacing w:line="560" w:lineRule="exact"/>
        <w:ind w:firstLineChars="200" w:firstLine="640"/>
        <w:rPr>
          <w:rFonts w:eastAsia="仿宋_GB2312"/>
          <w:szCs w:val="32"/>
        </w:rPr>
      </w:pPr>
      <w:r>
        <w:rPr>
          <w:rFonts w:eastAsia="仿宋_GB2312"/>
          <w:szCs w:val="32"/>
        </w:rPr>
        <w:t>需详细描述样本采集和处理方式，包括采样步骤，适用的拭子材质（如适用），保存液及使用体积、适用的抗凝剂类型（如适用），灭活方式等。描述样本及核酸提取液的保存稳定性。</w:t>
      </w:r>
    </w:p>
    <w:p w:rsidR="00D00DC6" w:rsidRDefault="00CA5178">
      <w:pPr>
        <w:snapToGrid w:val="0"/>
        <w:spacing w:line="560" w:lineRule="exact"/>
        <w:ind w:firstLineChars="200" w:firstLine="640"/>
        <w:rPr>
          <w:rFonts w:eastAsia="仿宋_GB2312"/>
          <w:szCs w:val="32"/>
        </w:rPr>
      </w:pPr>
      <w:r>
        <w:rPr>
          <w:rFonts w:eastAsia="仿宋_GB2312"/>
          <w:szCs w:val="32"/>
        </w:rPr>
        <w:t>5.</w:t>
      </w:r>
      <w:r>
        <w:rPr>
          <w:rFonts w:eastAsia="仿宋_GB2312"/>
          <w:szCs w:val="32"/>
        </w:rPr>
        <w:t>【检验方法】</w:t>
      </w:r>
    </w:p>
    <w:p w:rsidR="00D00DC6" w:rsidRDefault="00CA5178">
      <w:pPr>
        <w:snapToGrid w:val="0"/>
        <w:spacing w:line="560" w:lineRule="exact"/>
        <w:ind w:firstLineChars="200" w:firstLine="640"/>
        <w:rPr>
          <w:rFonts w:eastAsia="仿宋_GB2312"/>
          <w:szCs w:val="32"/>
        </w:rPr>
      </w:pPr>
      <w:r>
        <w:rPr>
          <w:rFonts w:eastAsia="仿宋_GB2312"/>
          <w:szCs w:val="32"/>
        </w:rPr>
        <w:t>明确核酸提取用的样本体积、洗脱体积和</w:t>
      </w:r>
      <w:r>
        <w:rPr>
          <w:rFonts w:eastAsia="仿宋_GB2312"/>
          <w:szCs w:val="32"/>
        </w:rPr>
        <w:t>PCR</w:t>
      </w:r>
      <w:r>
        <w:rPr>
          <w:rFonts w:eastAsia="仿宋_GB2312"/>
          <w:szCs w:val="32"/>
        </w:rPr>
        <w:t>加样体积，阴、阳性</w:t>
      </w:r>
      <w:r>
        <w:rPr>
          <w:rFonts w:eastAsia="仿宋_GB2312" w:hint="eastAsia"/>
          <w:szCs w:val="32"/>
        </w:rPr>
        <w:t>对照</w:t>
      </w:r>
      <w:r>
        <w:rPr>
          <w:rFonts w:eastAsia="仿宋_GB2312"/>
          <w:szCs w:val="32"/>
        </w:rPr>
        <w:t>品与待测样本同步进行核酸提取操作。明确各适用机型的反应参数设置。明确</w:t>
      </w:r>
      <w:r>
        <w:rPr>
          <w:rFonts w:eastAsia="仿宋_GB2312" w:hint="eastAsia"/>
          <w:szCs w:val="32"/>
        </w:rPr>
        <w:t>对照</w:t>
      </w:r>
      <w:r>
        <w:rPr>
          <w:rFonts w:eastAsia="仿宋_GB2312"/>
          <w:szCs w:val="32"/>
        </w:rPr>
        <w:t>品和内标的检测结果</w:t>
      </w:r>
      <w:r>
        <w:rPr>
          <w:rFonts w:eastAsia="仿宋_GB2312"/>
          <w:i/>
          <w:iCs/>
          <w:szCs w:val="32"/>
        </w:rPr>
        <w:t>Ct</w:t>
      </w:r>
      <w:r>
        <w:rPr>
          <w:rFonts w:eastAsia="仿宋_GB2312"/>
          <w:szCs w:val="32"/>
        </w:rPr>
        <w:t>值范围，作为实验有效性的标准。</w:t>
      </w:r>
    </w:p>
    <w:p w:rsidR="00D00DC6" w:rsidRDefault="00CA5178">
      <w:pPr>
        <w:snapToGrid w:val="0"/>
        <w:spacing w:line="560" w:lineRule="exact"/>
        <w:ind w:firstLineChars="200" w:firstLine="640"/>
        <w:rPr>
          <w:rFonts w:eastAsia="仿宋_GB2312"/>
          <w:szCs w:val="32"/>
        </w:rPr>
      </w:pPr>
      <w:r>
        <w:rPr>
          <w:rFonts w:eastAsia="仿宋_GB2312"/>
          <w:szCs w:val="32"/>
        </w:rPr>
        <w:lastRenderedPageBreak/>
        <w:t>6.</w:t>
      </w:r>
      <w:r>
        <w:rPr>
          <w:rFonts w:eastAsia="仿宋_GB2312"/>
          <w:szCs w:val="32"/>
        </w:rPr>
        <w:t>【检验结果的解释】</w:t>
      </w:r>
    </w:p>
    <w:p w:rsidR="00D00DC6" w:rsidRDefault="00CA5178">
      <w:pPr>
        <w:snapToGrid w:val="0"/>
        <w:spacing w:line="560" w:lineRule="exact"/>
        <w:ind w:firstLineChars="200" w:firstLine="640"/>
        <w:rPr>
          <w:rFonts w:eastAsia="仿宋_GB2312"/>
          <w:szCs w:val="32"/>
        </w:rPr>
      </w:pPr>
      <w:r>
        <w:rPr>
          <w:rFonts w:eastAsia="仿宋_GB2312"/>
          <w:szCs w:val="32"/>
        </w:rPr>
        <w:t>通过扩增曲线和</w:t>
      </w:r>
      <w:r>
        <w:rPr>
          <w:rFonts w:eastAsia="仿宋_GB2312"/>
          <w:i/>
          <w:iCs/>
          <w:szCs w:val="32"/>
        </w:rPr>
        <w:t>Ct</w:t>
      </w:r>
      <w:r>
        <w:rPr>
          <w:rFonts w:eastAsia="仿宋_GB2312"/>
          <w:szCs w:val="32"/>
        </w:rPr>
        <w:t>值进行结果阴阳性的判断，列明结果阴性、阳性、复测、无效等所有情形。</w:t>
      </w:r>
    </w:p>
    <w:p w:rsidR="00D00DC6" w:rsidRDefault="00CA5178">
      <w:pPr>
        <w:snapToGrid w:val="0"/>
        <w:spacing w:line="560" w:lineRule="exact"/>
        <w:ind w:firstLineChars="200" w:firstLine="640"/>
        <w:rPr>
          <w:rFonts w:eastAsia="仿宋_GB2312"/>
          <w:szCs w:val="32"/>
        </w:rPr>
      </w:pPr>
      <w:r>
        <w:rPr>
          <w:rFonts w:eastAsia="仿宋_GB2312"/>
          <w:szCs w:val="32"/>
        </w:rPr>
        <w:t>7.</w:t>
      </w:r>
      <w:r>
        <w:rPr>
          <w:rFonts w:eastAsia="仿宋_GB2312"/>
          <w:szCs w:val="32"/>
        </w:rPr>
        <w:t>【检验方法的局限性】</w:t>
      </w:r>
    </w:p>
    <w:p w:rsidR="00D00DC6" w:rsidRDefault="00CA5178">
      <w:pPr>
        <w:snapToGrid w:val="0"/>
        <w:spacing w:line="560" w:lineRule="exact"/>
        <w:ind w:firstLineChars="200" w:firstLine="640"/>
        <w:rPr>
          <w:rFonts w:eastAsia="仿宋_GB2312"/>
          <w:szCs w:val="32"/>
        </w:rPr>
      </w:pPr>
      <w:r>
        <w:rPr>
          <w:rFonts w:eastAsia="仿宋_GB2312"/>
          <w:szCs w:val="32"/>
        </w:rPr>
        <w:t>7.1</w:t>
      </w:r>
      <w:r>
        <w:rPr>
          <w:rFonts w:eastAsia="仿宋_GB2312"/>
          <w:szCs w:val="32"/>
        </w:rPr>
        <w:t>本试剂盒的检测结果仅供临床参考，对患者的临床诊治应结合其症状</w:t>
      </w:r>
      <w:r>
        <w:rPr>
          <w:rFonts w:eastAsia="仿宋_GB2312"/>
          <w:szCs w:val="32"/>
        </w:rPr>
        <w:t>/</w:t>
      </w:r>
      <w:r>
        <w:rPr>
          <w:rFonts w:eastAsia="仿宋_GB2312"/>
          <w:szCs w:val="32"/>
        </w:rPr>
        <w:t>体征、病史、其他实验室检查及治疗反应等情况综合考虑。</w:t>
      </w:r>
    </w:p>
    <w:p w:rsidR="00D00DC6" w:rsidRDefault="00CA5178">
      <w:pPr>
        <w:snapToGrid w:val="0"/>
        <w:spacing w:line="560" w:lineRule="exact"/>
        <w:ind w:firstLineChars="200" w:firstLine="640"/>
        <w:rPr>
          <w:rFonts w:eastAsia="仿宋_GB2312"/>
          <w:szCs w:val="32"/>
        </w:rPr>
      </w:pPr>
      <w:r>
        <w:rPr>
          <w:rFonts w:eastAsia="仿宋_GB2312"/>
          <w:szCs w:val="32"/>
        </w:rPr>
        <w:t>7.2</w:t>
      </w:r>
      <w:r>
        <w:rPr>
          <w:rFonts w:eastAsia="仿宋_GB2312"/>
          <w:szCs w:val="32"/>
        </w:rPr>
        <w:t>有关假阳性结果的可能性分析</w:t>
      </w:r>
    </w:p>
    <w:p w:rsidR="00D00DC6" w:rsidRDefault="00CA5178">
      <w:pPr>
        <w:snapToGrid w:val="0"/>
        <w:spacing w:line="560" w:lineRule="exact"/>
        <w:ind w:firstLineChars="200" w:firstLine="640"/>
        <w:rPr>
          <w:rFonts w:eastAsia="仿宋_GB2312"/>
          <w:szCs w:val="32"/>
        </w:rPr>
      </w:pPr>
      <w:r>
        <w:rPr>
          <w:rFonts w:eastAsia="仿宋_GB2312"/>
          <w:szCs w:val="32"/>
        </w:rPr>
        <w:t>7.2.1</w:t>
      </w:r>
      <w:r>
        <w:rPr>
          <w:rFonts w:eastAsia="仿宋_GB2312"/>
          <w:szCs w:val="32"/>
        </w:rPr>
        <w:t>如果样本在运输、处理过程中发生交叉污染，则可能导致假阳性结果；</w:t>
      </w:r>
    </w:p>
    <w:p w:rsidR="00D00DC6" w:rsidRDefault="00CA5178">
      <w:pPr>
        <w:snapToGrid w:val="0"/>
        <w:spacing w:line="560" w:lineRule="exact"/>
        <w:ind w:firstLineChars="200" w:firstLine="640"/>
        <w:rPr>
          <w:rFonts w:eastAsia="仿宋_GB2312"/>
          <w:szCs w:val="32"/>
        </w:rPr>
      </w:pPr>
      <w:r>
        <w:rPr>
          <w:rFonts w:eastAsia="仿宋_GB2312"/>
          <w:szCs w:val="32"/>
        </w:rPr>
        <w:t>7.2.2</w:t>
      </w:r>
      <w:r>
        <w:rPr>
          <w:rFonts w:eastAsia="仿宋_GB2312"/>
          <w:szCs w:val="32"/>
        </w:rPr>
        <w:t>实验环境有</w:t>
      </w:r>
      <w:r>
        <w:rPr>
          <w:rFonts w:eastAsia="仿宋_GB2312"/>
          <w:szCs w:val="32"/>
        </w:rPr>
        <w:t>PCR</w:t>
      </w:r>
      <w:r>
        <w:rPr>
          <w:rFonts w:eastAsia="仿宋_GB2312"/>
          <w:szCs w:val="32"/>
        </w:rPr>
        <w:t>产物等气溶胶污染，则可能导致假阳性结果；</w:t>
      </w:r>
    </w:p>
    <w:p w:rsidR="00D00DC6" w:rsidRDefault="00CA5178">
      <w:pPr>
        <w:snapToGrid w:val="0"/>
        <w:spacing w:line="560" w:lineRule="exact"/>
        <w:ind w:firstLineChars="200" w:firstLine="640"/>
        <w:rPr>
          <w:rFonts w:eastAsia="仿宋_GB2312"/>
          <w:szCs w:val="32"/>
        </w:rPr>
      </w:pPr>
      <w:r>
        <w:rPr>
          <w:rFonts w:eastAsia="仿宋_GB2312"/>
          <w:szCs w:val="32"/>
        </w:rPr>
        <w:t>7.2.3</w:t>
      </w:r>
      <w:r>
        <w:rPr>
          <w:rFonts w:eastAsia="仿宋_GB2312"/>
          <w:szCs w:val="32"/>
        </w:rPr>
        <w:t>实验过程中使用的耗材、设备等受污染，则可能导致假阳性结果。</w:t>
      </w:r>
    </w:p>
    <w:p w:rsidR="00D00DC6" w:rsidRDefault="00CA5178">
      <w:pPr>
        <w:snapToGrid w:val="0"/>
        <w:spacing w:line="560" w:lineRule="exact"/>
        <w:ind w:firstLineChars="200" w:firstLine="640"/>
        <w:rPr>
          <w:rFonts w:eastAsia="仿宋_GB2312"/>
          <w:szCs w:val="32"/>
        </w:rPr>
      </w:pPr>
      <w:r>
        <w:rPr>
          <w:rFonts w:eastAsia="仿宋_GB2312"/>
          <w:szCs w:val="32"/>
        </w:rPr>
        <w:t>7.3</w:t>
      </w:r>
      <w:r>
        <w:rPr>
          <w:rFonts w:eastAsia="仿宋_GB2312"/>
          <w:szCs w:val="32"/>
        </w:rPr>
        <w:t>有关假阴性结果的可能性分析</w:t>
      </w:r>
    </w:p>
    <w:p w:rsidR="00D00DC6" w:rsidRDefault="00CA5178">
      <w:pPr>
        <w:snapToGrid w:val="0"/>
        <w:spacing w:line="560" w:lineRule="exact"/>
        <w:ind w:firstLineChars="200" w:firstLine="640"/>
        <w:rPr>
          <w:rFonts w:eastAsia="仿宋_GB2312"/>
          <w:szCs w:val="32"/>
        </w:rPr>
      </w:pPr>
      <w:r>
        <w:rPr>
          <w:rFonts w:eastAsia="仿宋_GB2312"/>
          <w:szCs w:val="32"/>
        </w:rPr>
        <w:t>7.3.1</w:t>
      </w:r>
      <w:r>
        <w:rPr>
          <w:rFonts w:eastAsia="仿宋_GB2312"/>
          <w:szCs w:val="32"/>
        </w:rPr>
        <w:t>不合理的样本采集、转运、储存及处理、样本中病原体含量过低均有可能导致假阴性结果；</w:t>
      </w:r>
    </w:p>
    <w:p w:rsidR="00D00DC6" w:rsidRDefault="00CA5178">
      <w:pPr>
        <w:snapToGrid w:val="0"/>
        <w:spacing w:line="560" w:lineRule="exact"/>
        <w:ind w:firstLineChars="200" w:firstLine="640"/>
        <w:rPr>
          <w:rFonts w:eastAsia="仿宋_GB2312"/>
          <w:szCs w:val="32"/>
        </w:rPr>
      </w:pPr>
      <w:r>
        <w:rPr>
          <w:rFonts w:eastAsia="仿宋_GB2312"/>
          <w:szCs w:val="32"/>
        </w:rPr>
        <w:t>7.3.2</w:t>
      </w:r>
      <w:r>
        <w:rPr>
          <w:rFonts w:eastAsia="仿宋_GB2312"/>
          <w:szCs w:val="32"/>
        </w:rPr>
        <w:t>该病原体待测靶序列的变异或其他原因导致的序列改变可能会导致假阴性结果；</w:t>
      </w:r>
    </w:p>
    <w:p w:rsidR="00D00DC6" w:rsidRDefault="00CA5178">
      <w:pPr>
        <w:snapToGrid w:val="0"/>
        <w:spacing w:line="560" w:lineRule="exact"/>
        <w:ind w:firstLineChars="200" w:firstLine="640"/>
        <w:rPr>
          <w:rFonts w:eastAsia="仿宋_GB2312"/>
          <w:szCs w:val="32"/>
        </w:rPr>
      </w:pPr>
      <w:r>
        <w:rPr>
          <w:rFonts w:eastAsia="仿宋_GB2312"/>
          <w:szCs w:val="32"/>
        </w:rPr>
        <w:t>7.3.3</w:t>
      </w:r>
      <w:r>
        <w:rPr>
          <w:rFonts w:eastAsia="仿宋_GB2312"/>
          <w:szCs w:val="32"/>
        </w:rPr>
        <w:t>未经验证的其他干扰或</w:t>
      </w:r>
      <w:r>
        <w:rPr>
          <w:rFonts w:eastAsia="仿宋_GB2312"/>
          <w:szCs w:val="32"/>
        </w:rPr>
        <w:t>PCR</w:t>
      </w:r>
      <w:r>
        <w:rPr>
          <w:rFonts w:eastAsia="仿宋_GB2312"/>
          <w:szCs w:val="32"/>
        </w:rPr>
        <w:t>抑制因子等可能会导致假阴性结果。</w:t>
      </w:r>
    </w:p>
    <w:p w:rsidR="00D00DC6" w:rsidRDefault="00CA5178">
      <w:pPr>
        <w:snapToGrid w:val="0"/>
        <w:spacing w:line="560" w:lineRule="exact"/>
        <w:ind w:firstLineChars="200" w:firstLine="640"/>
        <w:rPr>
          <w:rFonts w:eastAsia="仿宋_GB2312"/>
          <w:szCs w:val="32"/>
        </w:rPr>
      </w:pPr>
      <w:r>
        <w:rPr>
          <w:rFonts w:eastAsia="仿宋_GB2312"/>
          <w:szCs w:val="32"/>
        </w:rPr>
        <w:t>8.</w:t>
      </w:r>
      <w:r>
        <w:rPr>
          <w:rFonts w:eastAsia="仿宋_GB2312"/>
          <w:szCs w:val="32"/>
        </w:rPr>
        <w:t>【产品性能指标】</w:t>
      </w:r>
    </w:p>
    <w:p w:rsidR="00D00DC6" w:rsidRDefault="00CA5178">
      <w:pPr>
        <w:snapToGrid w:val="0"/>
        <w:spacing w:line="560" w:lineRule="exact"/>
        <w:ind w:firstLineChars="200" w:firstLine="640"/>
        <w:rPr>
          <w:rFonts w:eastAsia="仿宋_GB2312"/>
          <w:szCs w:val="32"/>
        </w:rPr>
      </w:pPr>
      <w:r>
        <w:rPr>
          <w:rFonts w:eastAsia="仿宋_GB2312"/>
          <w:szCs w:val="32"/>
        </w:rPr>
        <w:t>简述以下性能指标：</w:t>
      </w:r>
    </w:p>
    <w:p w:rsidR="00D00DC6" w:rsidRDefault="00CA5178">
      <w:pPr>
        <w:snapToGrid w:val="0"/>
        <w:spacing w:line="560" w:lineRule="exact"/>
        <w:ind w:firstLineChars="200" w:firstLine="640"/>
        <w:rPr>
          <w:rFonts w:eastAsia="仿宋_GB2312"/>
          <w:szCs w:val="32"/>
        </w:rPr>
      </w:pPr>
      <w:r>
        <w:rPr>
          <w:rFonts w:eastAsia="仿宋_GB2312"/>
          <w:szCs w:val="32"/>
        </w:rPr>
        <w:t>8.1</w:t>
      </w:r>
      <w:r>
        <w:rPr>
          <w:rFonts w:eastAsia="仿宋_GB2312"/>
          <w:szCs w:val="32"/>
        </w:rPr>
        <w:t>国家标准品（如有）和企业参考品的符合率。</w:t>
      </w:r>
    </w:p>
    <w:p w:rsidR="00D00DC6" w:rsidRDefault="00CA5178">
      <w:pPr>
        <w:snapToGrid w:val="0"/>
        <w:spacing w:line="560" w:lineRule="exact"/>
        <w:ind w:firstLineChars="200" w:firstLine="640"/>
        <w:rPr>
          <w:rFonts w:eastAsia="仿宋_GB2312"/>
          <w:szCs w:val="32"/>
        </w:rPr>
      </w:pPr>
      <w:r>
        <w:rPr>
          <w:rFonts w:eastAsia="仿宋_GB2312"/>
          <w:szCs w:val="32"/>
        </w:rPr>
        <w:t>8.2</w:t>
      </w:r>
      <w:r>
        <w:rPr>
          <w:rFonts w:eastAsia="仿宋_GB2312"/>
          <w:szCs w:val="32"/>
        </w:rPr>
        <w:t>检出限：简要介绍评价方法、所用样本情况以及评价</w:t>
      </w:r>
      <w:r>
        <w:rPr>
          <w:rFonts w:eastAsia="仿宋_GB2312"/>
          <w:szCs w:val="32"/>
        </w:rPr>
        <w:lastRenderedPageBreak/>
        <w:t>结果。</w:t>
      </w:r>
    </w:p>
    <w:p w:rsidR="00D00DC6" w:rsidRDefault="00CA5178">
      <w:pPr>
        <w:snapToGrid w:val="0"/>
        <w:spacing w:line="560" w:lineRule="exact"/>
        <w:ind w:firstLineChars="200" w:firstLine="640"/>
        <w:rPr>
          <w:rFonts w:eastAsia="仿宋_GB2312"/>
          <w:szCs w:val="32"/>
        </w:rPr>
      </w:pPr>
      <w:r>
        <w:rPr>
          <w:rFonts w:eastAsia="仿宋_GB2312"/>
          <w:szCs w:val="32"/>
        </w:rPr>
        <w:t>8.3</w:t>
      </w:r>
      <w:r w:rsidR="00DC2AA3">
        <w:rPr>
          <w:rFonts w:eastAsia="仿宋_GB2312"/>
          <w:szCs w:val="32"/>
        </w:rPr>
        <w:t>对包容性的研究情况进行总结。包括不同</w:t>
      </w:r>
      <w:r w:rsidR="00CC1CD7">
        <w:rPr>
          <w:rFonts w:eastAsia="仿宋_GB2312" w:hint="eastAsia"/>
          <w:szCs w:val="32"/>
        </w:rPr>
        <w:t>（亚）</w:t>
      </w:r>
      <w:r w:rsidR="00DC2AA3">
        <w:rPr>
          <w:rFonts w:eastAsia="仿宋_GB2312"/>
          <w:szCs w:val="32"/>
        </w:rPr>
        <w:t>分支样本</w:t>
      </w:r>
      <w:r>
        <w:rPr>
          <w:rFonts w:eastAsia="仿宋_GB2312"/>
          <w:szCs w:val="32"/>
        </w:rPr>
        <w:t>的检出限和重复性性能并描述猴痘病毒生物信息学分析结果。</w:t>
      </w:r>
    </w:p>
    <w:p w:rsidR="00D00DC6" w:rsidRDefault="00CA5178">
      <w:pPr>
        <w:snapToGrid w:val="0"/>
        <w:spacing w:line="560" w:lineRule="exact"/>
        <w:ind w:firstLineChars="200" w:firstLine="640"/>
        <w:rPr>
          <w:rFonts w:eastAsia="仿宋_GB2312"/>
          <w:szCs w:val="32"/>
        </w:rPr>
      </w:pPr>
      <w:r>
        <w:rPr>
          <w:rFonts w:eastAsia="仿宋_GB2312"/>
          <w:szCs w:val="32"/>
        </w:rPr>
        <w:t>8.4</w:t>
      </w:r>
      <w:r>
        <w:rPr>
          <w:rFonts w:eastAsia="仿宋_GB2312"/>
          <w:szCs w:val="32"/>
        </w:rPr>
        <w:t>对精密度的研究情况进行总结。</w:t>
      </w:r>
    </w:p>
    <w:p w:rsidR="00D00DC6" w:rsidRDefault="00CA5178">
      <w:pPr>
        <w:snapToGrid w:val="0"/>
        <w:spacing w:line="560" w:lineRule="exact"/>
        <w:ind w:firstLineChars="200" w:firstLine="640"/>
        <w:rPr>
          <w:rFonts w:eastAsia="仿宋_GB2312"/>
          <w:szCs w:val="32"/>
        </w:rPr>
      </w:pPr>
      <w:r>
        <w:rPr>
          <w:rFonts w:eastAsia="仿宋_GB2312"/>
          <w:szCs w:val="32"/>
        </w:rPr>
        <w:t>8.5</w:t>
      </w:r>
      <w:r>
        <w:rPr>
          <w:rFonts w:eastAsia="仿宋_GB2312"/>
          <w:szCs w:val="32"/>
        </w:rPr>
        <w:t>分析特异性</w:t>
      </w:r>
    </w:p>
    <w:p w:rsidR="00D00DC6" w:rsidRDefault="00CA5178">
      <w:pPr>
        <w:snapToGrid w:val="0"/>
        <w:spacing w:line="560" w:lineRule="exact"/>
        <w:ind w:firstLineChars="200" w:firstLine="640"/>
        <w:rPr>
          <w:rFonts w:eastAsia="仿宋_GB2312"/>
          <w:szCs w:val="32"/>
        </w:rPr>
      </w:pPr>
      <w:r>
        <w:rPr>
          <w:rFonts w:eastAsia="仿宋_GB2312"/>
          <w:szCs w:val="32"/>
        </w:rPr>
        <w:t>8.5.1</w:t>
      </w:r>
      <w:r>
        <w:rPr>
          <w:rFonts w:eastAsia="仿宋_GB2312"/>
          <w:szCs w:val="32"/>
        </w:rPr>
        <w:t>交叉反应：详述交叉反应验证的病原体种类，及有</w:t>
      </w:r>
      <w:r>
        <w:rPr>
          <w:rFonts w:eastAsia="仿宋_GB2312"/>
          <w:szCs w:val="32"/>
        </w:rPr>
        <w:t>/</w:t>
      </w:r>
      <w:r>
        <w:rPr>
          <w:rFonts w:eastAsia="仿宋_GB2312"/>
          <w:szCs w:val="32"/>
        </w:rPr>
        <w:t>无交叉反应的浓度水平。</w:t>
      </w:r>
    </w:p>
    <w:p w:rsidR="00D00DC6" w:rsidRDefault="00CA5178">
      <w:pPr>
        <w:snapToGrid w:val="0"/>
        <w:spacing w:line="560" w:lineRule="exact"/>
        <w:ind w:firstLineChars="200" w:firstLine="640"/>
        <w:rPr>
          <w:rFonts w:eastAsia="仿宋_GB2312"/>
          <w:szCs w:val="32"/>
        </w:rPr>
      </w:pPr>
      <w:r>
        <w:rPr>
          <w:rFonts w:eastAsia="仿宋_GB2312"/>
          <w:szCs w:val="32"/>
        </w:rPr>
        <w:t>8.5.2</w:t>
      </w:r>
      <w:r>
        <w:rPr>
          <w:rFonts w:eastAsia="仿宋_GB2312"/>
          <w:szCs w:val="32"/>
        </w:rPr>
        <w:t>干扰试验：说明验证的干扰物质种类及有</w:t>
      </w:r>
      <w:r>
        <w:rPr>
          <w:rFonts w:eastAsia="仿宋_GB2312"/>
          <w:szCs w:val="32"/>
        </w:rPr>
        <w:t>/</w:t>
      </w:r>
      <w:r>
        <w:rPr>
          <w:rFonts w:eastAsia="仿宋_GB2312"/>
          <w:szCs w:val="32"/>
        </w:rPr>
        <w:t>无干扰反应的浓度水平。</w:t>
      </w:r>
    </w:p>
    <w:p w:rsidR="00D00DC6" w:rsidRDefault="00CA5178">
      <w:pPr>
        <w:snapToGrid w:val="0"/>
        <w:spacing w:line="560" w:lineRule="exact"/>
        <w:ind w:firstLineChars="200" w:firstLine="640"/>
        <w:rPr>
          <w:rFonts w:eastAsia="仿宋_GB2312"/>
          <w:szCs w:val="32"/>
        </w:rPr>
      </w:pPr>
      <w:r>
        <w:rPr>
          <w:rFonts w:eastAsia="仿宋_GB2312"/>
          <w:szCs w:val="32"/>
        </w:rPr>
        <w:t>8.6</w:t>
      </w:r>
      <w:r>
        <w:rPr>
          <w:rFonts w:eastAsia="仿宋_GB2312"/>
          <w:szCs w:val="32"/>
        </w:rPr>
        <w:t>临床试验：简要介绍试验方法、受试者及样本、试验结果和结论等。</w:t>
      </w:r>
    </w:p>
    <w:p w:rsidR="00D00DC6" w:rsidRDefault="00CA5178">
      <w:pPr>
        <w:snapToGrid w:val="0"/>
        <w:spacing w:line="560" w:lineRule="exact"/>
        <w:ind w:firstLineChars="200" w:firstLine="640"/>
        <w:rPr>
          <w:rFonts w:eastAsia="仿宋_GB2312"/>
          <w:szCs w:val="32"/>
        </w:rPr>
      </w:pPr>
      <w:r>
        <w:rPr>
          <w:rFonts w:eastAsia="仿宋_GB2312"/>
          <w:szCs w:val="32"/>
        </w:rPr>
        <w:t>9.</w:t>
      </w:r>
      <w:r>
        <w:rPr>
          <w:rFonts w:eastAsia="仿宋_GB2312"/>
          <w:szCs w:val="32"/>
        </w:rPr>
        <w:t>【注意事项】</w:t>
      </w:r>
    </w:p>
    <w:p w:rsidR="00D00DC6" w:rsidRDefault="00CA5178">
      <w:pPr>
        <w:snapToGrid w:val="0"/>
        <w:spacing w:line="560" w:lineRule="exact"/>
        <w:ind w:firstLineChars="200" w:firstLine="640"/>
        <w:rPr>
          <w:rFonts w:eastAsia="仿宋_GB2312"/>
          <w:szCs w:val="32"/>
        </w:rPr>
      </w:pPr>
      <w:r>
        <w:rPr>
          <w:rFonts w:eastAsia="仿宋_GB2312"/>
          <w:szCs w:val="32"/>
        </w:rPr>
        <w:t>9.1</w:t>
      </w:r>
      <w:r>
        <w:rPr>
          <w:rFonts w:eastAsia="仿宋_GB2312"/>
          <w:szCs w:val="32"/>
        </w:rPr>
        <w:t>本产品仅用于体外诊断。</w:t>
      </w:r>
    </w:p>
    <w:p w:rsidR="00D00DC6" w:rsidRDefault="00CA5178">
      <w:pPr>
        <w:snapToGrid w:val="0"/>
        <w:spacing w:line="560" w:lineRule="exact"/>
        <w:ind w:firstLineChars="200" w:firstLine="640"/>
        <w:rPr>
          <w:rFonts w:eastAsia="仿宋_GB2312"/>
          <w:szCs w:val="32"/>
        </w:rPr>
      </w:pPr>
      <w:r>
        <w:rPr>
          <w:rFonts w:eastAsia="仿宋_GB2312"/>
          <w:szCs w:val="32"/>
        </w:rPr>
        <w:t>9.2</w:t>
      </w:r>
      <w:r>
        <w:rPr>
          <w:rFonts w:eastAsia="仿宋_GB2312"/>
          <w:szCs w:val="32"/>
        </w:rPr>
        <w:t>临床实验室应严格按照《</w:t>
      </w:r>
      <w:r>
        <w:rPr>
          <w:rFonts w:eastAsia="仿宋_GB2312" w:hint="eastAsia"/>
          <w:szCs w:val="32"/>
        </w:rPr>
        <w:t>医疗机构临床基因扩增检验实验室管理办法</w:t>
      </w:r>
      <w:r>
        <w:rPr>
          <w:rFonts w:eastAsia="仿宋_GB2312"/>
          <w:szCs w:val="32"/>
        </w:rPr>
        <w:t>》等有关分子生物学实验室要求。</w:t>
      </w:r>
    </w:p>
    <w:p w:rsidR="00D00DC6" w:rsidRDefault="00CA5178">
      <w:pPr>
        <w:snapToGrid w:val="0"/>
        <w:spacing w:line="560" w:lineRule="exact"/>
        <w:ind w:firstLineChars="200" w:firstLine="640"/>
        <w:rPr>
          <w:rFonts w:eastAsia="仿宋_GB2312"/>
          <w:szCs w:val="32"/>
        </w:rPr>
      </w:pPr>
      <w:r>
        <w:rPr>
          <w:rFonts w:eastAsia="仿宋_GB2312"/>
          <w:szCs w:val="32"/>
        </w:rPr>
        <w:t>9.3</w:t>
      </w:r>
      <w:r>
        <w:rPr>
          <w:rFonts w:eastAsia="仿宋_GB2312"/>
          <w:szCs w:val="32"/>
        </w:rPr>
        <w:t>试剂保存运输及使用过程中多种因素可能导致性能变化，如保存运输不当、样本采集、样本处理及检测过程操作不规范等，</w:t>
      </w:r>
      <w:proofErr w:type="gramStart"/>
      <w:r>
        <w:rPr>
          <w:rFonts w:eastAsia="仿宋_GB2312"/>
          <w:szCs w:val="32"/>
        </w:rPr>
        <w:t>请严格</w:t>
      </w:r>
      <w:proofErr w:type="gramEnd"/>
      <w:r>
        <w:rPr>
          <w:rFonts w:eastAsia="仿宋_GB2312"/>
          <w:szCs w:val="32"/>
        </w:rPr>
        <w:t>按照说明书操作。因拭子等样本采集过程及病毒感染过程本身的特点，可能存在采集到的样本量不足等原因带来的假阴性结果，应结合临床其他诊疗信息综合判断，必要时复测。</w:t>
      </w:r>
    </w:p>
    <w:p w:rsidR="00D00DC6" w:rsidRDefault="00CA5178">
      <w:pPr>
        <w:snapToGrid w:val="0"/>
        <w:spacing w:line="560" w:lineRule="exact"/>
        <w:ind w:firstLineChars="200" w:firstLine="640"/>
        <w:rPr>
          <w:rFonts w:eastAsia="仿宋_GB2312"/>
          <w:szCs w:val="32"/>
        </w:rPr>
      </w:pPr>
      <w:r>
        <w:rPr>
          <w:rFonts w:eastAsia="仿宋_GB2312"/>
          <w:szCs w:val="32"/>
        </w:rPr>
        <w:t>9.4</w:t>
      </w:r>
      <w:r>
        <w:rPr>
          <w:rFonts w:eastAsia="仿宋_GB2312"/>
          <w:szCs w:val="32"/>
        </w:rPr>
        <w:t>生物安全防护相关内容</w:t>
      </w:r>
    </w:p>
    <w:p w:rsidR="00D00DC6" w:rsidRDefault="00CA5178">
      <w:pPr>
        <w:spacing w:line="560" w:lineRule="exact"/>
        <w:ind w:firstLineChars="200" w:firstLine="640"/>
        <w:rPr>
          <w:rFonts w:eastAsia="仿宋_GB2312"/>
          <w:szCs w:val="32"/>
        </w:rPr>
      </w:pPr>
      <w:r>
        <w:rPr>
          <w:rFonts w:eastAsia="仿宋_GB2312"/>
          <w:szCs w:val="32"/>
        </w:rPr>
        <w:t>9.5</w:t>
      </w:r>
      <w:r>
        <w:rPr>
          <w:rFonts w:eastAsia="仿宋_GB2312"/>
          <w:szCs w:val="32"/>
        </w:rPr>
        <w:t>避免实验室污染的措施</w:t>
      </w:r>
    </w:p>
    <w:p w:rsidR="00D00DC6" w:rsidRDefault="00CA5178">
      <w:pPr>
        <w:numPr>
          <w:ilvl w:val="0"/>
          <w:numId w:val="1"/>
        </w:numPr>
        <w:spacing w:line="520" w:lineRule="exact"/>
        <w:ind w:firstLine="640"/>
        <w:rPr>
          <w:rFonts w:eastAsia="黑体"/>
          <w:szCs w:val="32"/>
        </w:rPr>
      </w:pPr>
      <w:r>
        <w:rPr>
          <w:rFonts w:eastAsia="黑体"/>
          <w:szCs w:val="32"/>
        </w:rPr>
        <w:t>参考文献</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lastRenderedPageBreak/>
        <w:t>1.</w:t>
      </w:r>
      <w:r>
        <w:rPr>
          <w:rFonts w:eastAsia="仿宋_GB2312" w:hint="eastAsia"/>
          <w:szCs w:val="32"/>
        </w:rPr>
        <w:t>《关于公布体外诊断试剂注册申报资料要求和批准证明文件格式的公告》（国家药品监督管理局公告</w:t>
      </w:r>
      <w:r>
        <w:rPr>
          <w:rFonts w:eastAsia="仿宋_GB2312" w:hint="eastAsia"/>
          <w:szCs w:val="32"/>
        </w:rPr>
        <w:t>2021</w:t>
      </w:r>
      <w:r>
        <w:rPr>
          <w:rFonts w:eastAsia="仿宋_GB2312" w:hint="eastAsia"/>
          <w:szCs w:val="32"/>
        </w:rPr>
        <w:t>年第</w:t>
      </w:r>
      <w:r>
        <w:rPr>
          <w:rFonts w:eastAsia="仿宋_GB2312" w:hint="eastAsia"/>
          <w:szCs w:val="32"/>
        </w:rPr>
        <w:t>122</w:t>
      </w:r>
      <w:r>
        <w:rPr>
          <w:rFonts w:eastAsia="仿宋_GB2312" w:hint="eastAsia"/>
          <w:szCs w:val="32"/>
        </w:rPr>
        <w:t>号）</w:t>
      </w:r>
      <w:r>
        <w:rPr>
          <w:rFonts w:eastAsia="仿宋_GB2312" w:hint="eastAsia"/>
          <w:szCs w:val="32"/>
        </w:rPr>
        <w:t>[Z].</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2.</w:t>
      </w:r>
      <w:r>
        <w:rPr>
          <w:rFonts w:eastAsia="仿宋_GB2312" w:hint="eastAsia"/>
          <w:szCs w:val="32"/>
        </w:rPr>
        <w:t>《定性检测体外诊断试剂分析性能评估注册审查指导原则》（国家药品监督管理局医疗器械技术审评中心通告</w:t>
      </w:r>
      <w:r>
        <w:rPr>
          <w:rFonts w:eastAsia="仿宋_GB2312" w:hint="eastAsia"/>
          <w:szCs w:val="32"/>
        </w:rPr>
        <w:t>2</w:t>
      </w:r>
      <w:r>
        <w:rPr>
          <w:rFonts w:eastAsia="仿宋_GB2312"/>
          <w:szCs w:val="32"/>
        </w:rPr>
        <w:t>022</w:t>
      </w:r>
      <w:r>
        <w:rPr>
          <w:rFonts w:eastAsia="仿宋_GB2312" w:hint="eastAsia"/>
          <w:szCs w:val="32"/>
        </w:rPr>
        <w:t>年第</w:t>
      </w:r>
      <w:r>
        <w:rPr>
          <w:rFonts w:eastAsia="仿宋_GB2312"/>
          <w:szCs w:val="32"/>
        </w:rPr>
        <w:t>36</w:t>
      </w:r>
      <w:r>
        <w:rPr>
          <w:rFonts w:eastAsia="仿宋_GB2312" w:hint="eastAsia"/>
          <w:szCs w:val="32"/>
        </w:rPr>
        <w:t>号）</w:t>
      </w:r>
      <w:r>
        <w:rPr>
          <w:rFonts w:eastAsia="仿宋_GB2312" w:hint="eastAsia"/>
          <w:szCs w:val="32"/>
        </w:rPr>
        <w:t>[Z].</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3.</w:t>
      </w:r>
      <w:r>
        <w:rPr>
          <w:rFonts w:eastAsia="仿宋_GB2312" w:hint="eastAsia"/>
          <w:szCs w:val="32"/>
        </w:rPr>
        <w:t>《体外诊断试剂临床试验技术指导原则》（国家药品监督管理局公告</w:t>
      </w:r>
      <w:r>
        <w:rPr>
          <w:rFonts w:eastAsia="仿宋_GB2312" w:hint="eastAsia"/>
          <w:szCs w:val="32"/>
        </w:rPr>
        <w:t>2021</w:t>
      </w:r>
      <w:r>
        <w:rPr>
          <w:rFonts w:eastAsia="仿宋_GB2312" w:hint="eastAsia"/>
          <w:szCs w:val="32"/>
        </w:rPr>
        <w:t>年第</w:t>
      </w:r>
      <w:r>
        <w:rPr>
          <w:rFonts w:eastAsia="仿宋_GB2312" w:hint="eastAsia"/>
          <w:szCs w:val="32"/>
        </w:rPr>
        <w:t>72</w:t>
      </w:r>
      <w:r>
        <w:rPr>
          <w:rFonts w:eastAsia="仿宋_GB2312" w:hint="eastAsia"/>
          <w:szCs w:val="32"/>
        </w:rPr>
        <w:t>号）</w:t>
      </w:r>
      <w:r>
        <w:rPr>
          <w:rFonts w:eastAsia="仿宋_GB2312" w:hint="eastAsia"/>
          <w:szCs w:val="32"/>
        </w:rPr>
        <w:t>[Z].</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4.</w:t>
      </w:r>
      <w:r>
        <w:rPr>
          <w:rFonts w:eastAsia="仿宋_GB2312" w:hint="eastAsia"/>
          <w:szCs w:val="32"/>
        </w:rPr>
        <w:t>中华人民共和国卫生健康委员会</w:t>
      </w:r>
      <w:r>
        <w:rPr>
          <w:rFonts w:eastAsia="仿宋_GB2312" w:hint="eastAsia"/>
          <w:szCs w:val="32"/>
        </w:rPr>
        <w:t>.</w:t>
      </w:r>
      <w:r>
        <w:rPr>
          <w:rFonts w:eastAsia="仿宋_GB2312" w:hint="eastAsia"/>
          <w:szCs w:val="32"/>
        </w:rPr>
        <w:t>猴痘诊疗指南</w:t>
      </w:r>
      <w:r w:rsidR="009F36E3">
        <w:rPr>
          <w:rFonts w:eastAsia="仿宋_GB2312" w:hint="eastAsia"/>
          <w:szCs w:val="32"/>
        </w:rPr>
        <w:t>（</w:t>
      </w:r>
      <w:r w:rsidR="009F36E3">
        <w:rPr>
          <w:rFonts w:eastAsia="仿宋_GB2312" w:hint="eastAsia"/>
          <w:szCs w:val="32"/>
        </w:rPr>
        <w:t>2022</w:t>
      </w:r>
      <w:r w:rsidR="009F36E3">
        <w:rPr>
          <w:rFonts w:eastAsia="仿宋_GB2312" w:hint="eastAsia"/>
          <w:szCs w:val="32"/>
        </w:rPr>
        <w:t>年版）</w:t>
      </w:r>
      <w:r w:rsidR="009F36E3">
        <w:rPr>
          <w:rFonts w:eastAsia="仿宋_GB2312" w:hint="eastAsia"/>
          <w:szCs w:val="32"/>
        </w:rPr>
        <w:t xml:space="preserve"> </w:t>
      </w:r>
      <w:r>
        <w:rPr>
          <w:rFonts w:eastAsia="仿宋_GB2312" w:hint="eastAsia"/>
          <w:szCs w:val="32"/>
        </w:rPr>
        <w:t>[Z]2022-06-10</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5.</w:t>
      </w:r>
      <w:r>
        <w:rPr>
          <w:rFonts w:eastAsia="仿宋_GB2312" w:hint="eastAsia"/>
          <w:szCs w:val="32"/>
        </w:rPr>
        <w:t>国家疾病预防控制局，中华人民共和国卫生健康委员会</w:t>
      </w:r>
      <w:r>
        <w:rPr>
          <w:rFonts w:eastAsia="仿宋_GB2312" w:hint="eastAsia"/>
          <w:szCs w:val="32"/>
        </w:rPr>
        <w:t xml:space="preserve">. </w:t>
      </w:r>
      <w:r>
        <w:rPr>
          <w:rFonts w:eastAsia="仿宋_GB2312" w:hint="eastAsia"/>
          <w:szCs w:val="32"/>
        </w:rPr>
        <w:t>猴痘防控方案</w:t>
      </w:r>
      <w:r w:rsidR="002005F8">
        <w:rPr>
          <w:rFonts w:eastAsia="仿宋_GB2312" w:hint="eastAsia"/>
          <w:szCs w:val="32"/>
        </w:rPr>
        <w:t>（</w:t>
      </w:r>
      <w:r w:rsidR="002005F8">
        <w:rPr>
          <w:rFonts w:eastAsia="仿宋_GB2312" w:hint="eastAsia"/>
          <w:szCs w:val="32"/>
        </w:rPr>
        <w:t>2023</w:t>
      </w:r>
      <w:r w:rsidR="002005F8">
        <w:rPr>
          <w:rFonts w:eastAsia="仿宋_GB2312" w:hint="eastAsia"/>
          <w:szCs w:val="32"/>
        </w:rPr>
        <w:t>年版）</w:t>
      </w:r>
      <w:r w:rsidR="002005F8">
        <w:rPr>
          <w:rFonts w:eastAsia="仿宋_GB2312" w:hint="eastAsia"/>
          <w:szCs w:val="32"/>
        </w:rPr>
        <w:t xml:space="preserve"> </w:t>
      </w:r>
      <w:r>
        <w:rPr>
          <w:rFonts w:eastAsia="仿宋_GB2312" w:hint="eastAsia"/>
          <w:szCs w:val="32"/>
        </w:rPr>
        <w:t>[Z]2023-07-28</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6.</w:t>
      </w:r>
      <w:r>
        <w:rPr>
          <w:rFonts w:eastAsia="仿宋_GB2312" w:hint="eastAsia"/>
          <w:szCs w:val="32"/>
        </w:rPr>
        <w:t>《接受医疗器械境外临床试验数据技术指导原则》（原国家食品药品监督管理总局公告</w:t>
      </w:r>
      <w:r>
        <w:rPr>
          <w:rFonts w:eastAsia="仿宋_GB2312" w:hint="eastAsia"/>
          <w:szCs w:val="32"/>
        </w:rPr>
        <w:t>2018</w:t>
      </w:r>
      <w:r>
        <w:rPr>
          <w:rFonts w:eastAsia="仿宋_GB2312" w:hint="eastAsia"/>
          <w:szCs w:val="32"/>
        </w:rPr>
        <w:t>年第</w:t>
      </w:r>
      <w:r>
        <w:rPr>
          <w:rFonts w:eastAsia="仿宋_GB2312" w:hint="eastAsia"/>
          <w:szCs w:val="32"/>
        </w:rPr>
        <w:t>13</w:t>
      </w:r>
      <w:r>
        <w:rPr>
          <w:rFonts w:eastAsia="仿宋_GB2312" w:hint="eastAsia"/>
          <w:szCs w:val="32"/>
        </w:rPr>
        <w:t>号）</w:t>
      </w:r>
      <w:r>
        <w:rPr>
          <w:rFonts w:eastAsia="仿宋_GB2312" w:hint="eastAsia"/>
          <w:szCs w:val="32"/>
        </w:rPr>
        <w:t>[Z].</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7.</w:t>
      </w:r>
      <w:r>
        <w:rPr>
          <w:rFonts w:eastAsia="仿宋_GB2312" w:hint="eastAsia"/>
          <w:szCs w:val="32"/>
        </w:rPr>
        <w:t>《使用体外诊断试剂境外临床试验数据的注册审查指导原则》（国家药品监督管理局公告</w:t>
      </w:r>
      <w:r>
        <w:rPr>
          <w:rFonts w:eastAsia="仿宋_GB2312" w:hint="eastAsia"/>
          <w:szCs w:val="32"/>
        </w:rPr>
        <w:t>2021</w:t>
      </w:r>
      <w:r>
        <w:rPr>
          <w:rFonts w:eastAsia="仿宋_GB2312" w:hint="eastAsia"/>
          <w:szCs w:val="32"/>
        </w:rPr>
        <w:t>年第</w:t>
      </w:r>
      <w:r>
        <w:rPr>
          <w:rFonts w:eastAsia="仿宋_GB2312" w:hint="eastAsia"/>
          <w:szCs w:val="32"/>
        </w:rPr>
        <w:t>95</w:t>
      </w:r>
      <w:r>
        <w:rPr>
          <w:rFonts w:eastAsia="仿宋_GB2312" w:hint="eastAsia"/>
          <w:szCs w:val="32"/>
        </w:rPr>
        <w:t>号）</w:t>
      </w:r>
      <w:r>
        <w:rPr>
          <w:rFonts w:eastAsia="仿宋_GB2312" w:hint="eastAsia"/>
          <w:szCs w:val="32"/>
        </w:rPr>
        <w:t>[Z].</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8.</w:t>
      </w:r>
      <w:r>
        <w:rPr>
          <w:rFonts w:eastAsia="仿宋_GB2312" w:hint="eastAsia"/>
          <w:szCs w:val="32"/>
        </w:rPr>
        <w:t>《体外诊断试剂注册与备案管理办法》（国家市场监督管理总局令第</w:t>
      </w:r>
      <w:r>
        <w:rPr>
          <w:rFonts w:eastAsia="仿宋_GB2312" w:hint="eastAsia"/>
          <w:szCs w:val="32"/>
        </w:rPr>
        <w:t>48</w:t>
      </w:r>
      <w:r>
        <w:rPr>
          <w:rFonts w:eastAsia="仿宋_GB2312" w:hint="eastAsia"/>
          <w:szCs w:val="32"/>
        </w:rPr>
        <w:t>号）</w:t>
      </w:r>
      <w:r>
        <w:rPr>
          <w:rFonts w:eastAsia="仿宋_GB2312" w:hint="eastAsia"/>
          <w:szCs w:val="32"/>
        </w:rPr>
        <w:t>[Z].</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9.</w:t>
      </w:r>
      <w:r w:rsidR="009F0F72">
        <w:rPr>
          <w:rFonts w:eastAsia="仿宋_GB2312" w:hint="eastAsia"/>
          <w:szCs w:val="32"/>
        </w:rPr>
        <w:t>《</w:t>
      </w:r>
      <w:r w:rsidR="009F0F72" w:rsidRPr="00F1276A">
        <w:rPr>
          <w:rFonts w:eastAsia="仿宋_GB2312"/>
          <w:szCs w:val="32"/>
        </w:rPr>
        <w:t>体外诊断试剂说明书编写指导原则</w:t>
      </w:r>
      <w:r w:rsidR="009F0F72">
        <w:rPr>
          <w:rFonts w:eastAsia="仿宋_GB2312" w:hint="eastAsia"/>
          <w:szCs w:val="32"/>
        </w:rPr>
        <w:t>（</w:t>
      </w:r>
      <w:r w:rsidR="009F0F72" w:rsidRPr="00F1276A">
        <w:rPr>
          <w:rFonts w:eastAsia="仿宋_GB2312" w:hint="eastAsia"/>
          <w:szCs w:val="32"/>
        </w:rPr>
        <w:t>2023</w:t>
      </w:r>
      <w:r w:rsidR="009F0F72" w:rsidRPr="00F1276A">
        <w:rPr>
          <w:rFonts w:eastAsia="仿宋_GB2312" w:hint="eastAsia"/>
          <w:szCs w:val="32"/>
        </w:rPr>
        <w:t>年修订版）</w:t>
      </w:r>
      <w:r w:rsidR="000B514C">
        <w:rPr>
          <w:rFonts w:eastAsia="仿宋_GB2312" w:hint="eastAsia"/>
          <w:szCs w:val="32"/>
        </w:rPr>
        <w:t>》</w:t>
      </w:r>
      <w:r w:rsidR="009F0F72">
        <w:rPr>
          <w:rFonts w:eastAsia="仿宋_GB2312" w:hint="eastAsia"/>
          <w:szCs w:val="32"/>
        </w:rPr>
        <w:t>（国家药品监督管理局医疗器械技术审评中心通告</w:t>
      </w:r>
      <w:r w:rsidR="009F0F72">
        <w:rPr>
          <w:rFonts w:eastAsia="仿宋_GB2312" w:hint="eastAsia"/>
          <w:szCs w:val="32"/>
        </w:rPr>
        <w:t>2</w:t>
      </w:r>
      <w:r w:rsidR="009F0F72">
        <w:rPr>
          <w:rFonts w:eastAsia="仿宋_GB2312"/>
          <w:szCs w:val="32"/>
        </w:rPr>
        <w:t>02</w:t>
      </w:r>
      <w:r w:rsidR="009F0F72">
        <w:rPr>
          <w:rFonts w:eastAsia="仿宋_GB2312" w:hint="eastAsia"/>
          <w:szCs w:val="32"/>
        </w:rPr>
        <w:t>4</w:t>
      </w:r>
      <w:r w:rsidR="009F0F72">
        <w:rPr>
          <w:rFonts w:eastAsia="仿宋_GB2312" w:hint="eastAsia"/>
          <w:szCs w:val="32"/>
        </w:rPr>
        <w:t>年第</w:t>
      </w:r>
      <w:r w:rsidR="009F0F72">
        <w:rPr>
          <w:rFonts w:eastAsia="仿宋_GB2312" w:hint="eastAsia"/>
          <w:szCs w:val="32"/>
        </w:rPr>
        <w:t>1</w:t>
      </w:r>
      <w:r w:rsidR="009F0F72">
        <w:rPr>
          <w:rFonts w:eastAsia="仿宋_GB2312" w:hint="eastAsia"/>
          <w:szCs w:val="32"/>
        </w:rPr>
        <w:t>号）</w:t>
      </w:r>
      <w:r w:rsidR="009F0F72">
        <w:rPr>
          <w:rFonts w:eastAsia="仿宋_GB2312" w:hint="eastAsia"/>
          <w:szCs w:val="32"/>
        </w:rPr>
        <w:t>[Z].</w:t>
      </w:r>
    </w:p>
    <w:p w:rsidR="00D00DC6" w:rsidRDefault="00CA5178">
      <w:pPr>
        <w:adjustRightInd w:val="0"/>
        <w:snapToGrid w:val="0"/>
        <w:spacing w:line="520" w:lineRule="exact"/>
        <w:ind w:firstLineChars="200" w:firstLine="640"/>
        <w:rPr>
          <w:rFonts w:eastAsia="仿宋_GB2312"/>
          <w:szCs w:val="32"/>
        </w:rPr>
      </w:pPr>
      <w:r>
        <w:rPr>
          <w:rFonts w:eastAsia="仿宋_GB2312" w:hint="eastAsia"/>
          <w:szCs w:val="32"/>
        </w:rPr>
        <w:t>10.</w:t>
      </w:r>
      <w:r>
        <w:rPr>
          <w:rFonts w:eastAsia="仿宋_GB2312" w:hint="eastAsia"/>
          <w:szCs w:val="32"/>
        </w:rPr>
        <w:t>《医疗机构临床基因扩增检验实验室管理办法》（卫办医政发〔</w:t>
      </w:r>
      <w:r>
        <w:rPr>
          <w:rFonts w:eastAsia="仿宋_GB2312" w:hint="eastAsia"/>
          <w:szCs w:val="32"/>
        </w:rPr>
        <w:t>2010</w:t>
      </w:r>
      <w:r>
        <w:rPr>
          <w:rFonts w:eastAsia="仿宋_GB2312" w:hint="eastAsia"/>
          <w:szCs w:val="32"/>
        </w:rPr>
        <w:t>〕</w:t>
      </w:r>
      <w:r>
        <w:rPr>
          <w:rFonts w:eastAsia="仿宋_GB2312" w:hint="eastAsia"/>
          <w:szCs w:val="32"/>
        </w:rPr>
        <w:t>194</w:t>
      </w:r>
      <w:r>
        <w:rPr>
          <w:rFonts w:eastAsia="仿宋_GB2312" w:hint="eastAsia"/>
          <w:szCs w:val="32"/>
        </w:rPr>
        <w:t>号）</w:t>
      </w:r>
      <w:r>
        <w:rPr>
          <w:rFonts w:eastAsia="仿宋_GB2312" w:hint="eastAsia"/>
          <w:szCs w:val="32"/>
        </w:rPr>
        <w:t>[Z].</w:t>
      </w:r>
    </w:p>
    <w:sectPr w:rsidR="00D00DC6" w:rsidSect="00EF467B">
      <w:headerReference w:type="even" r:id="rId9"/>
      <w:headerReference w:type="default" r:id="rId10"/>
      <w:footerReference w:type="even" r:id="rId11"/>
      <w:footerReference w:type="default" r:id="rId12"/>
      <w:headerReference w:type="first" r:id="rId13"/>
      <w:footerReference w:type="first" r:id="rId14"/>
      <w:pgSz w:w="11906" w:h="16838"/>
      <w:pgMar w:top="1418" w:right="1588" w:bottom="1418" w:left="1588" w:header="851" w:footer="992" w:gutter="0"/>
      <w:pgNumType w:start="3"/>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B4A" w:rsidRDefault="00141B4A" w:rsidP="007A2703">
      <w:r>
        <w:separator/>
      </w:r>
    </w:p>
  </w:endnote>
  <w:endnote w:type="continuationSeparator" w:id="0">
    <w:p w:rsidR="00141B4A" w:rsidRDefault="00141B4A" w:rsidP="007A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仿宋"/>
    <w:charset w:val="86"/>
    <w:family w:val="roman"/>
    <w:pitch w:val="default"/>
    <w:sig w:usb0="00000001"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7B" w:rsidRPr="00EF467B" w:rsidRDefault="00EF467B">
    <w:pPr>
      <w:pStyle w:val="a9"/>
      <w:rPr>
        <w:sz w:val="28"/>
        <w:szCs w:val="28"/>
      </w:rPr>
    </w:pPr>
    <w:sdt>
      <w:sdtPr>
        <w:id w:val="2038300233"/>
        <w:docPartObj>
          <w:docPartGallery w:val="Page Numbers (Bottom of Page)"/>
          <w:docPartUnique/>
        </w:docPartObj>
      </w:sdtPr>
      <w:sdtEndPr>
        <w:rPr>
          <w:sz w:val="28"/>
          <w:szCs w:val="28"/>
        </w:rPr>
      </w:sdtEndPr>
      <w:sdtContent>
        <w:bookmarkStart w:id="3" w:name="_GoBack"/>
        <w:bookmarkEnd w:id="3"/>
        <w:r w:rsidRPr="00EF467B">
          <w:rPr>
            <w:sz w:val="28"/>
            <w:szCs w:val="28"/>
          </w:rPr>
          <w:t xml:space="preserve">— </w:t>
        </w:r>
        <w:r w:rsidRPr="00EF467B">
          <w:rPr>
            <w:sz w:val="28"/>
            <w:szCs w:val="28"/>
          </w:rPr>
          <w:fldChar w:fldCharType="begin"/>
        </w:r>
        <w:r w:rsidRPr="00EF467B">
          <w:rPr>
            <w:sz w:val="28"/>
            <w:szCs w:val="28"/>
          </w:rPr>
          <w:instrText>PAGE   \* MERGEFORMAT</w:instrText>
        </w:r>
        <w:r w:rsidRPr="00EF467B">
          <w:rPr>
            <w:sz w:val="28"/>
            <w:szCs w:val="28"/>
          </w:rPr>
          <w:fldChar w:fldCharType="separate"/>
        </w:r>
        <w:r w:rsidRPr="00EF467B">
          <w:rPr>
            <w:noProof/>
            <w:sz w:val="28"/>
            <w:szCs w:val="28"/>
            <w:lang w:val="zh-CN"/>
          </w:rPr>
          <w:t>4</w:t>
        </w:r>
        <w:r w:rsidRPr="00EF467B">
          <w:rPr>
            <w:sz w:val="28"/>
            <w:szCs w:val="28"/>
          </w:rPr>
          <w:fldChar w:fldCharType="end"/>
        </w:r>
      </w:sdtContent>
    </w:sdt>
    <w:r w:rsidRPr="00EF467B">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7B" w:rsidRPr="00EF467B" w:rsidRDefault="00EF467B" w:rsidP="00EF467B">
    <w:pPr>
      <w:pStyle w:val="a9"/>
      <w:jc w:val="right"/>
      <w:rPr>
        <w:sz w:val="28"/>
        <w:szCs w:val="28"/>
      </w:rPr>
    </w:pPr>
    <w:sdt>
      <w:sdtPr>
        <w:id w:val="281313366"/>
        <w:docPartObj>
          <w:docPartGallery w:val="Page Numbers (Bottom of Page)"/>
          <w:docPartUnique/>
        </w:docPartObj>
      </w:sdtPr>
      <w:sdtEndPr>
        <w:rPr>
          <w:sz w:val="28"/>
          <w:szCs w:val="28"/>
        </w:rPr>
      </w:sdtEndPr>
      <w:sdtContent>
        <w:r w:rsidRPr="00EF467B">
          <w:rPr>
            <w:sz w:val="28"/>
            <w:szCs w:val="28"/>
          </w:rPr>
          <w:t xml:space="preserve">— </w:t>
        </w:r>
        <w:r w:rsidRPr="00EF467B">
          <w:rPr>
            <w:sz w:val="28"/>
            <w:szCs w:val="28"/>
          </w:rPr>
          <w:fldChar w:fldCharType="begin"/>
        </w:r>
        <w:r w:rsidRPr="00EF467B">
          <w:rPr>
            <w:sz w:val="28"/>
            <w:szCs w:val="28"/>
          </w:rPr>
          <w:instrText>PAGE   \* MERGEFORMAT</w:instrText>
        </w:r>
        <w:r w:rsidRPr="00EF467B">
          <w:rPr>
            <w:sz w:val="28"/>
            <w:szCs w:val="28"/>
          </w:rPr>
          <w:fldChar w:fldCharType="separate"/>
        </w:r>
        <w:r w:rsidRPr="00EF467B">
          <w:rPr>
            <w:noProof/>
            <w:sz w:val="28"/>
            <w:szCs w:val="28"/>
            <w:lang w:val="zh-CN"/>
          </w:rPr>
          <w:t>21</w:t>
        </w:r>
        <w:r w:rsidRPr="00EF467B">
          <w:rPr>
            <w:sz w:val="28"/>
            <w:szCs w:val="28"/>
          </w:rPr>
          <w:fldChar w:fldCharType="end"/>
        </w:r>
      </w:sdtContent>
    </w:sdt>
    <w:r w:rsidRPr="00EF467B">
      <w:rPr>
        <w:sz w:val="28"/>
        <w:szCs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7B" w:rsidRDefault="00EF467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B4A" w:rsidRDefault="00141B4A" w:rsidP="007A2703">
      <w:r>
        <w:separator/>
      </w:r>
    </w:p>
  </w:footnote>
  <w:footnote w:type="continuationSeparator" w:id="0">
    <w:p w:rsidR="00141B4A" w:rsidRDefault="00141B4A" w:rsidP="007A2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7B" w:rsidRDefault="00EF467B">
    <w:pPr>
      <w:pStyle w:val="a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7B" w:rsidRDefault="00EF467B">
    <w:pPr>
      <w:pStyle w:val="a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7B" w:rsidRDefault="00EF467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60"/>
  <w:drawingGridVerticalSpacing w:val="435"/>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docVars>
    <w:docVar w:name="commondata" w:val="eyJoZGlkIjoiY2EyNWZlYjcxMzA4MWExZWQ1Mjg5Njg5N2I3MjcxNjkifQ=="/>
  </w:docVars>
  <w:rsids>
    <w:rsidRoot w:val="00F05CBB"/>
    <w:rsid w:val="00003E19"/>
    <w:rsid w:val="000122FD"/>
    <w:rsid w:val="00020D45"/>
    <w:rsid w:val="0002148D"/>
    <w:rsid w:val="00043306"/>
    <w:rsid w:val="00047176"/>
    <w:rsid w:val="0005597E"/>
    <w:rsid w:val="00055EFF"/>
    <w:rsid w:val="000602DF"/>
    <w:rsid w:val="00063D5E"/>
    <w:rsid w:val="00065943"/>
    <w:rsid w:val="00072CB4"/>
    <w:rsid w:val="00081474"/>
    <w:rsid w:val="00092C51"/>
    <w:rsid w:val="00094476"/>
    <w:rsid w:val="00094500"/>
    <w:rsid w:val="000A140B"/>
    <w:rsid w:val="000A70EF"/>
    <w:rsid w:val="000B514C"/>
    <w:rsid w:val="000B7905"/>
    <w:rsid w:val="000C0E3C"/>
    <w:rsid w:val="000C2D8D"/>
    <w:rsid w:val="000C5E1D"/>
    <w:rsid w:val="000C6141"/>
    <w:rsid w:val="000C684E"/>
    <w:rsid w:val="000F15C2"/>
    <w:rsid w:val="000F4578"/>
    <w:rsid w:val="00103036"/>
    <w:rsid w:val="00103A48"/>
    <w:rsid w:val="00103D27"/>
    <w:rsid w:val="00104AAC"/>
    <w:rsid w:val="001058FD"/>
    <w:rsid w:val="00123DE7"/>
    <w:rsid w:val="00126E3C"/>
    <w:rsid w:val="00132F29"/>
    <w:rsid w:val="001405D0"/>
    <w:rsid w:val="00141B4A"/>
    <w:rsid w:val="001436B5"/>
    <w:rsid w:val="001436D3"/>
    <w:rsid w:val="00146225"/>
    <w:rsid w:val="00146C9D"/>
    <w:rsid w:val="001520D6"/>
    <w:rsid w:val="00164EAF"/>
    <w:rsid w:val="00165FCC"/>
    <w:rsid w:val="00166B16"/>
    <w:rsid w:val="00176849"/>
    <w:rsid w:val="00177C29"/>
    <w:rsid w:val="00180891"/>
    <w:rsid w:val="00186C5E"/>
    <w:rsid w:val="00190CFF"/>
    <w:rsid w:val="00193D1C"/>
    <w:rsid w:val="00194D9B"/>
    <w:rsid w:val="001B06C4"/>
    <w:rsid w:val="001B3598"/>
    <w:rsid w:val="001D203A"/>
    <w:rsid w:val="001D2A85"/>
    <w:rsid w:val="001D3B87"/>
    <w:rsid w:val="001D6DC6"/>
    <w:rsid w:val="001E3BA1"/>
    <w:rsid w:val="002002CA"/>
    <w:rsid w:val="002005F8"/>
    <w:rsid w:val="00202D57"/>
    <w:rsid w:val="00204D3C"/>
    <w:rsid w:val="002162E2"/>
    <w:rsid w:val="00236460"/>
    <w:rsid w:val="002369D2"/>
    <w:rsid w:val="00244B7B"/>
    <w:rsid w:val="00261805"/>
    <w:rsid w:val="002754A4"/>
    <w:rsid w:val="002814BA"/>
    <w:rsid w:val="00282B54"/>
    <w:rsid w:val="00285F6D"/>
    <w:rsid w:val="0029376A"/>
    <w:rsid w:val="002A1BF5"/>
    <w:rsid w:val="002A537A"/>
    <w:rsid w:val="002A7891"/>
    <w:rsid w:val="002C1ED0"/>
    <w:rsid w:val="002C22C8"/>
    <w:rsid w:val="002C6D98"/>
    <w:rsid w:val="002D5F42"/>
    <w:rsid w:val="002E3E57"/>
    <w:rsid w:val="00321599"/>
    <w:rsid w:val="00325786"/>
    <w:rsid w:val="00325EFF"/>
    <w:rsid w:val="00337290"/>
    <w:rsid w:val="00340426"/>
    <w:rsid w:val="00345322"/>
    <w:rsid w:val="00345347"/>
    <w:rsid w:val="00353809"/>
    <w:rsid w:val="0035761F"/>
    <w:rsid w:val="00357EE4"/>
    <w:rsid w:val="00366C38"/>
    <w:rsid w:val="00376742"/>
    <w:rsid w:val="00383F73"/>
    <w:rsid w:val="003849B9"/>
    <w:rsid w:val="0039375C"/>
    <w:rsid w:val="003A5E23"/>
    <w:rsid w:val="003B1527"/>
    <w:rsid w:val="003B6A19"/>
    <w:rsid w:val="003C7921"/>
    <w:rsid w:val="003D2B87"/>
    <w:rsid w:val="003D2EBB"/>
    <w:rsid w:val="003D42F7"/>
    <w:rsid w:val="003F281C"/>
    <w:rsid w:val="003F64DE"/>
    <w:rsid w:val="00401F9D"/>
    <w:rsid w:val="00402E46"/>
    <w:rsid w:val="0040797A"/>
    <w:rsid w:val="00416F70"/>
    <w:rsid w:val="004226D3"/>
    <w:rsid w:val="00423E8D"/>
    <w:rsid w:val="004272FF"/>
    <w:rsid w:val="004319DC"/>
    <w:rsid w:val="00435AAB"/>
    <w:rsid w:val="0044468D"/>
    <w:rsid w:val="004448CC"/>
    <w:rsid w:val="00454F85"/>
    <w:rsid w:val="00470683"/>
    <w:rsid w:val="004714F9"/>
    <w:rsid w:val="00474D28"/>
    <w:rsid w:val="004818C1"/>
    <w:rsid w:val="00486CDE"/>
    <w:rsid w:val="0049348B"/>
    <w:rsid w:val="004958DF"/>
    <w:rsid w:val="00497E9A"/>
    <w:rsid w:val="004A06FB"/>
    <w:rsid w:val="004A4CFF"/>
    <w:rsid w:val="004A4FA8"/>
    <w:rsid w:val="004B2DE3"/>
    <w:rsid w:val="004E0147"/>
    <w:rsid w:val="004E0EA7"/>
    <w:rsid w:val="004E5799"/>
    <w:rsid w:val="004F61C4"/>
    <w:rsid w:val="00502831"/>
    <w:rsid w:val="00504411"/>
    <w:rsid w:val="005106E2"/>
    <w:rsid w:val="00521AF9"/>
    <w:rsid w:val="005229B0"/>
    <w:rsid w:val="00526E07"/>
    <w:rsid w:val="005271DC"/>
    <w:rsid w:val="00531D05"/>
    <w:rsid w:val="00542AE9"/>
    <w:rsid w:val="005473B7"/>
    <w:rsid w:val="00555D7D"/>
    <w:rsid w:val="0056300D"/>
    <w:rsid w:val="00563F23"/>
    <w:rsid w:val="00572214"/>
    <w:rsid w:val="00573B4B"/>
    <w:rsid w:val="00577DF5"/>
    <w:rsid w:val="00582715"/>
    <w:rsid w:val="0058346C"/>
    <w:rsid w:val="00590598"/>
    <w:rsid w:val="005916EB"/>
    <w:rsid w:val="005934D3"/>
    <w:rsid w:val="0059392E"/>
    <w:rsid w:val="00596166"/>
    <w:rsid w:val="00596AE4"/>
    <w:rsid w:val="00596E0D"/>
    <w:rsid w:val="0059779F"/>
    <w:rsid w:val="00597D58"/>
    <w:rsid w:val="005A1552"/>
    <w:rsid w:val="005A3759"/>
    <w:rsid w:val="005B10FB"/>
    <w:rsid w:val="005B1A7F"/>
    <w:rsid w:val="005B599D"/>
    <w:rsid w:val="005D6693"/>
    <w:rsid w:val="005D66B9"/>
    <w:rsid w:val="005F0338"/>
    <w:rsid w:val="005F03FD"/>
    <w:rsid w:val="005F4A2C"/>
    <w:rsid w:val="005F5FD8"/>
    <w:rsid w:val="00610ADD"/>
    <w:rsid w:val="00613A12"/>
    <w:rsid w:val="006220F6"/>
    <w:rsid w:val="00640109"/>
    <w:rsid w:val="006469A3"/>
    <w:rsid w:val="006475E4"/>
    <w:rsid w:val="00647B01"/>
    <w:rsid w:val="006552C9"/>
    <w:rsid w:val="00656C85"/>
    <w:rsid w:val="00664C87"/>
    <w:rsid w:val="00676FD4"/>
    <w:rsid w:val="006770EE"/>
    <w:rsid w:val="006A582C"/>
    <w:rsid w:val="006A5846"/>
    <w:rsid w:val="006A6929"/>
    <w:rsid w:val="006D4C12"/>
    <w:rsid w:val="006E3FE5"/>
    <w:rsid w:val="006E4658"/>
    <w:rsid w:val="00702BFA"/>
    <w:rsid w:val="00707406"/>
    <w:rsid w:val="00714F4D"/>
    <w:rsid w:val="00726F35"/>
    <w:rsid w:val="007277DC"/>
    <w:rsid w:val="007313E6"/>
    <w:rsid w:val="007671C3"/>
    <w:rsid w:val="007714D2"/>
    <w:rsid w:val="00772EF7"/>
    <w:rsid w:val="007734CA"/>
    <w:rsid w:val="00777775"/>
    <w:rsid w:val="0078463B"/>
    <w:rsid w:val="00786364"/>
    <w:rsid w:val="00797340"/>
    <w:rsid w:val="007976CF"/>
    <w:rsid w:val="007A2703"/>
    <w:rsid w:val="007A4846"/>
    <w:rsid w:val="007A73DF"/>
    <w:rsid w:val="007C03BF"/>
    <w:rsid w:val="007C14BF"/>
    <w:rsid w:val="007C5473"/>
    <w:rsid w:val="007C5E83"/>
    <w:rsid w:val="007E2CAA"/>
    <w:rsid w:val="007E2F91"/>
    <w:rsid w:val="007E45AA"/>
    <w:rsid w:val="007E7365"/>
    <w:rsid w:val="007F3AC5"/>
    <w:rsid w:val="007F6557"/>
    <w:rsid w:val="007F7644"/>
    <w:rsid w:val="00813BDA"/>
    <w:rsid w:val="008157CF"/>
    <w:rsid w:val="00817C79"/>
    <w:rsid w:val="00823F2C"/>
    <w:rsid w:val="008248EB"/>
    <w:rsid w:val="008271BA"/>
    <w:rsid w:val="008412CB"/>
    <w:rsid w:val="00843D84"/>
    <w:rsid w:val="00846333"/>
    <w:rsid w:val="00860F08"/>
    <w:rsid w:val="00863C49"/>
    <w:rsid w:val="00864607"/>
    <w:rsid w:val="00866CE9"/>
    <w:rsid w:val="00873DF5"/>
    <w:rsid w:val="00875EB2"/>
    <w:rsid w:val="00886022"/>
    <w:rsid w:val="008A35CE"/>
    <w:rsid w:val="008B0DBB"/>
    <w:rsid w:val="008B2789"/>
    <w:rsid w:val="008B5091"/>
    <w:rsid w:val="008B72A3"/>
    <w:rsid w:val="008B79C1"/>
    <w:rsid w:val="008C2483"/>
    <w:rsid w:val="008C7F04"/>
    <w:rsid w:val="008D363A"/>
    <w:rsid w:val="008D5E7B"/>
    <w:rsid w:val="008D654E"/>
    <w:rsid w:val="008D6AAF"/>
    <w:rsid w:val="008E645A"/>
    <w:rsid w:val="008F5D5F"/>
    <w:rsid w:val="0090042C"/>
    <w:rsid w:val="0090090B"/>
    <w:rsid w:val="009027AE"/>
    <w:rsid w:val="00907B1E"/>
    <w:rsid w:val="00911084"/>
    <w:rsid w:val="0091370B"/>
    <w:rsid w:val="00915B3F"/>
    <w:rsid w:val="00920F8D"/>
    <w:rsid w:val="00924954"/>
    <w:rsid w:val="00926524"/>
    <w:rsid w:val="00930020"/>
    <w:rsid w:val="009302D6"/>
    <w:rsid w:val="00932256"/>
    <w:rsid w:val="00932C1C"/>
    <w:rsid w:val="00933CAB"/>
    <w:rsid w:val="00940713"/>
    <w:rsid w:val="0094374C"/>
    <w:rsid w:val="00954CB4"/>
    <w:rsid w:val="009635F0"/>
    <w:rsid w:val="00981C3D"/>
    <w:rsid w:val="0098596D"/>
    <w:rsid w:val="009859E1"/>
    <w:rsid w:val="009964FF"/>
    <w:rsid w:val="00996AE3"/>
    <w:rsid w:val="009A2E23"/>
    <w:rsid w:val="009A5E33"/>
    <w:rsid w:val="009A6ECE"/>
    <w:rsid w:val="009B0E4F"/>
    <w:rsid w:val="009B22F2"/>
    <w:rsid w:val="009B5C29"/>
    <w:rsid w:val="009C5830"/>
    <w:rsid w:val="009D33A9"/>
    <w:rsid w:val="009E41A4"/>
    <w:rsid w:val="009E5A9B"/>
    <w:rsid w:val="009F0F72"/>
    <w:rsid w:val="009F36E3"/>
    <w:rsid w:val="009F627C"/>
    <w:rsid w:val="00A01EA5"/>
    <w:rsid w:val="00A33283"/>
    <w:rsid w:val="00A421C5"/>
    <w:rsid w:val="00A439A3"/>
    <w:rsid w:val="00A52BF0"/>
    <w:rsid w:val="00A54588"/>
    <w:rsid w:val="00A60D9D"/>
    <w:rsid w:val="00A61B12"/>
    <w:rsid w:val="00A62CA1"/>
    <w:rsid w:val="00A713F7"/>
    <w:rsid w:val="00A72A59"/>
    <w:rsid w:val="00A7387D"/>
    <w:rsid w:val="00A7500B"/>
    <w:rsid w:val="00A76228"/>
    <w:rsid w:val="00A855D4"/>
    <w:rsid w:val="00AB19DE"/>
    <w:rsid w:val="00AD193C"/>
    <w:rsid w:val="00AD32A0"/>
    <w:rsid w:val="00AE2163"/>
    <w:rsid w:val="00AE77BA"/>
    <w:rsid w:val="00B02094"/>
    <w:rsid w:val="00B03717"/>
    <w:rsid w:val="00B045A4"/>
    <w:rsid w:val="00B173AF"/>
    <w:rsid w:val="00B47E33"/>
    <w:rsid w:val="00B508CF"/>
    <w:rsid w:val="00B741A7"/>
    <w:rsid w:val="00B77FCD"/>
    <w:rsid w:val="00BA3919"/>
    <w:rsid w:val="00BB24C0"/>
    <w:rsid w:val="00BC15B2"/>
    <w:rsid w:val="00BC46D6"/>
    <w:rsid w:val="00BC6879"/>
    <w:rsid w:val="00BD16FE"/>
    <w:rsid w:val="00BD37D6"/>
    <w:rsid w:val="00BD395A"/>
    <w:rsid w:val="00BE2847"/>
    <w:rsid w:val="00C12331"/>
    <w:rsid w:val="00C16BA3"/>
    <w:rsid w:val="00C21D5C"/>
    <w:rsid w:val="00C30FD9"/>
    <w:rsid w:val="00C40DB9"/>
    <w:rsid w:val="00C43690"/>
    <w:rsid w:val="00C614D0"/>
    <w:rsid w:val="00C63844"/>
    <w:rsid w:val="00C824E5"/>
    <w:rsid w:val="00C870EC"/>
    <w:rsid w:val="00C879E5"/>
    <w:rsid w:val="00C9639B"/>
    <w:rsid w:val="00C97F54"/>
    <w:rsid w:val="00CA5178"/>
    <w:rsid w:val="00CB7008"/>
    <w:rsid w:val="00CC1CD7"/>
    <w:rsid w:val="00CC461F"/>
    <w:rsid w:val="00CD5E1A"/>
    <w:rsid w:val="00CE00B7"/>
    <w:rsid w:val="00CE24F5"/>
    <w:rsid w:val="00CF3B9D"/>
    <w:rsid w:val="00D006E9"/>
    <w:rsid w:val="00D00DC6"/>
    <w:rsid w:val="00D41958"/>
    <w:rsid w:val="00D43913"/>
    <w:rsid w:val="00D47960"/>
    <w:rsid w:val="00D545C5"/>
    <w:rsid w:val="00D74E69"/>
    <w:rsid w:val="00D86231"/>
    <w:rsid w:val="00D86BC0"/>
    <w:rsid w:val="00D8715E"/>
    <w:rsid w:val="00D876BF"/>
    <w:rsid w:val="00D877BB"/>
    <w:rsid w:val="00D932F6"/>
    <w:rsid w:val="00DA5B66"/>
    <w:rsid w:val="00DA784D"/>
    <w:rsid w:val="00DB179E"/>
    <w:rsid w:val="00DC0A84"/>
    <w:rsid w:val="00DC2AA3"/>
    <w:rsid w:val="00DD1622"/>
    <w:rsid w:val="00DD18DE"/>
    <w:rsid w:val="00DD5416"/>
    <w:rsid w:val="00DD5AEC"/>
    <w:rsid w:val="00DE4F02"/>
    <w:rsid w:val="00DE55F2"/>
    <w:rsid w:val="00DE636E"/>
    <w:rsid w:val="00DE63FC"/>
    <w:rsid w:val="00DE7068"/>
    <w:rsid w:val="00DF076C"/>
    <w:rsid w:val="00DF2666"/>
    <w:rsid w:val="00DF70F0"/>
    <w:rsid w:val="00E0069A"/>
    <w:rsid w:val="00E065AA"/>
    <w:rsid w:val="00E40E37"/>
    <w:rsid w:val="00E41D5C"/>
    <w:rsid w:val="00E41F23"/>
    <w:rsid w:val="00E45DB3"/>
    <w:rsid w:val="00E624B0"/>
    <w:rsid w:val="00E87B66"/>
    <w:rsid w:val="00E90501"/>
    <w:rsid w:val="00E90961"/>
    <w:rsid w:val="00E93743"/>
    <w:rsid w:val="00EA4227"/>
    <w:rsid w:val="00EC766B"/>
    <w:rsid w:val="00EF467B"/>
    <w:rsid w:val="00EF4CC6"/>
    <w:rsid w:val="00F026AC"/>
    <w:rsid w:val="00F05CBB"/>
    <w:rsid w:val="00F1276A"/>
    <w:rsid w:val="00F16780"/>
    <w:rsid w:val="00F208CD"/>
    <w:rsid w:val="00F22BF0"/>
    <w:rsid w:val="00F32D6C"/>
    <w:rsid w:val="00F41420"/>
    <w:rsid w:val="00F57221"/>
    <w:rsid w:val="00F6422D"/>
    <w:rsid w:val="00F74E4C"/>
    <w:rsid w:val="00F820AE"/>
    <w:rsid w:val="00F837FF"/>
    <w:rsid w:val="00F86421"/>
    <w:rsid w:val="00FA183E"/>
    <w:rsid w:val="00FA253B"/>
    <w:rsid w:val="00FD7BB3"/>
    <w:rsid w:val="00FE0588"/>
    <w:rsid w:val="00FF0E84"/>
    <w:rsid w:val="00FF10AD"/>
    <w:rsid w:val="00FF762B"/>
    <w:rsid w:val="2E721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3CD7E95"/>
  <w15:docId w15:val="{9149BAAF-74D6-4AEA-9E57-35085478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2FD"/>
    <w:pPr>
      <w:widowControl w:val="0"/>
      <w:jc w:val="both"/>
    </w:pPr>
    <w:rPr>
      <w:rFonts w:ascii="Times New Roman" w:eastAsia="Adobe 仿宋 Std R" w:hAnsi="Times New Roman" w:cs="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0122FD"/>
    <w:pPr>
      <w:jc w:val="left"/>
    </w:pPr>
  </w:style>
  <w:style w:type="paragraph" w:styleId="a5">
    <w:name w:val="Date"/>
    <w:basedOn w:val="a"/>
    <w:next w:val="a"/>
    <w:link w:val="a6"/>
    <w:uiPriority w:val="99"/>
    <w:semiHidden/>
    <w:unhideWhenUsed/>
    <w:rsid w:val="000122FD"/>
    <w:pPr>
      <w:ind w:leftChars="2500" w:left="100"/>
    </w:pPr>
  </w:style>
  <w:style w:type="paragraph" w:styleId="a7">
    <w:name w:val="Balloon Text"/>
    <w:basedOn w:val="a"/>
    <w:link w:val="a8"/>
    <w:uiPriority w:val="99"/>
    <w:unhideWhenUsed/>
    <w:rsid w:val="000122FD"/>
    <w:rPr>
      <w:sz w:val="18"/>
      <w:szCs w:val="18"/>
    </w:rPr>
  </w:style>
  <w:style w:type="paragraph" w:styleId="a9">
    <w:name w:val="footer"/>
    <w:basedOn w:val="a"/>
    <w:link w:val="1"/>
    <w:uiPriority w:val="99"/>
    <w:unhideWhenUsed/>
    <w:rsid w:val="000122FD"/>
    <w:pPr>
      <w:tabs>
        <w:tab w:val="center" w:pos="4153"/>
        <w:tab w:val="right" w:pos="8306"/>
      </w:tabs>
      <w:snapToGrid w:val="0"/>
      <w:jc w:val="left"/>
    </w:pPr>
    <w:rPr>
      <w:sz w:val="18"/>
      <w:szCs w:val="18"/>
    </w:rPr>
  </w:style>
  <w:style w:type="paragraph" w:styleId="aa">
    <w:name w:val="header"/>
    <w:basedOn w:val="a"/>
    <w:link w:val="ab"/>
    <w:uiPriority w:val="99"/>
    <w:unhideWhenUsed/>
    <w:rsid w:val="000122FD"/>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rsid w:val="000122FD"/>
    <w:rPr>
      <w:b/>
      <w:bCs/>
    </w:rPr>
  </w:style>
  <w:style w:type="character" w:styleId="ae">
    <w:name w:val="line number"/>
    <w:basedOn w:val="a0"/>
    <w:uiPriority w:val="99"/>
    <w:semiHidden/>
    <w:unhideWhenUsed/>
    <w:rsid w:val="000122FD"/>
  </w:style>
  <w:style w:type="character" w:styleId="af">
    <w:name w:val="annotation reference"/>
    <w:basedOn w:val="a0"/>
    <w:uiPriority w:val="99"/>
    <w:semiHidden/>
    <w:unhideWhenUsed/>
    <w:rsid w:val="000122FD"/>
    <w:rPr>
      <w:sz w:val="21"/>
      <w:szCs w:val="21"/>
    </w:rPr>
  </w:style>
  <w:style w:type="paragraph" w:customStyle="1" w:styleId="af0">
    <w:name w:val="节标题"/>
    <w:basedOn w:val="a"/>
    <w:next w:val="a"/>
    <w:qFormat/>
    <w:rsid w:val="000122FD"/>
    <w:pPr>
      <w:spacing w:beforeLines="50" w:afterLines="50"/>
      <w:jc w:val="left"/>
    </w:pPr>
    <w:rPr>
      <w:rFonts w:eastAsia="微软雅黑"/>
      <w:b/>
      <w:sz w:val="28"/>
    </w:rPr>
  </w:style>
  <w:style w:type="character" w:customStyle="1" w:styleId="a4">
    <w:name w:val="批注文字 字符"/>
    <w:basedOn w:val="a0"/>
    <w:link w:val="a3"/>
    <w:uiPriority w:val="99"/>
    <w:semiHidden/>
    <w:rsid w:val="000122FD"/>
    <w:rPr>
      <w:rFonts w:ascii="Times New Roman" w:eastAsia="Adobe 仿宋 Std R" w:hAnsi="Times New Roman" w:cs="Times New Roman"/>
      <w:sz w:val="32"/>
      <w:szCs w:val="24"/>
    </w:rPr>
  </w:style>
  <w:style w:type="character" w:customStyle="1" w:styleId="ad">
    <w:name w:val="批注主题 字符"/>
    <w:basedOn w:val="a4"/>
    <w:link w:val="ac"/>
    <w:uiPriority w:val="99"/>
    <w:semiHidden/>
    <w:rsid w:val="000122FD"/>
    <w:rPr>
      <w:rFonts w:ascii="Times New Roman" w:eastAsia="Adobe 仿宋 Std R" w:hAnsi="Times New Roman" w:cs="Times New Roman"/>
      <w:b/>
      <w:bCs/>
      <w:sz w:val="32"/>
      <w:szCs w:val="24"/>
    </w:rPr>
  </w:style>
  <w:style w:type="character" w:customStyle="1" w:styleId="ab">
    <w:name w:val="页眉 字符"/>
    <w:basedOn w:val="a0"/>
    <w:link w:val="aa"/>
    <w:uiPriority w:val="99"/>
    <w:rsid w:val="000122FD"/>
    <w:rPr>
      <w:rFonts w:ascii="Times New Roman" w:eastAsia="Adobe 仿宋 Std R" w:hAnsi="Times New Roman" w:cs="Times New Roman"/>
      <w:sz w:val="18"/>
      <w:szCs w:val="18"/>
    </w:rPr>
  </w:style>
  <w:style w:type="character" w:customStyle="1" w:styleId="1">
    <w:name w:val="页脚 字符1"/>
    <w:basedOn w:val="a0"/>
    <w:link w:val="a9"/>
    <w:uiPriority w:val="99"/>
    <w:rsid w:val="000122FD"/>
    <w:rPr>
      <w:rFonts w:ascii="Times New Roman" w:eastAsia="Adobe 仿宋 Std R" w:hAnsi="Times New Roman" w:cs="Times New Roman"/>
      <w:sz w:val="18"/>
      <w:szCs w:val="18"/>
    </w:rPr>
  </w:style>
  <w:style w:type="character" w:customStyle="1" w:styleId="a8">
    <w:name w:val="批注框文本 字符"/>
    <w:basedOn w:val="a0"/>
    <w:link w:val="a7"/>
    <w:uiPriority w:val="99"/>
    <w:semiHidden/>
    <w:rsid w:val="000122FD"/>
    <w:rPr>
      <w:rFonts w:ascii="Times New Roman" w:eastAsia="Adobe 仿宋 Std R" w:hAnsi="Times New Roman" w:cs="Times New Roman"/>
      <w:sz w:val="18"/>
      <w:szCs w:val="18"/>
    </w:rPr>
  </w:style>
  <w:style w:type="character" w:customStyle="1" w:styleId="a6">
    <w:name w:val="日期 字符"/>
    <w:basedOn w:val="a0"/>
    <w:link w:val="a5"/>
    <w:uiPriority w:val="99"/>
    <w:semiHidden/>
    <w:rsid w:val="000122FD"/>
    <w:rPr>
      <w:rFonts w:ascii="Times New Roman" w:eastAsia="Adobe 仿宋 Std R" w:hAnsi="Times New Roman" w:cs="Times New Roman"/>
      <w:sz w:val="32"/>
      <w:szCs w:val="24"/>
    </w:rPr>
  </w:style>
  <w:style w:type="paragraph" w:customStyle="1" w:styleId="10">
    <w:name w:val="修订1"/>
    <w:hidden/>
    <w:uiPriority w:val="99"/>
    <w:semiHidden/>
    <w:rsid w:val="000122FD"/>
    <w:rPr>
      <w:rFonts w:ascii="Times New Roman" w:eastAsia="Adobe 仿宋 Std R" w:hAnsi="Times New Roman" w:cs="Times New Roman"/>
      <w:kern w:val="2"/>
      <w:sz w:val="32"/>
      <w:szCs w:val="24"/>
    </w:rPr>
  </w:style>
  <w:style w:type="character" w:customStyle="1" w:styleId="af1">
    <w:name w:val="页脚 字符"/>
    <w:uiPriority w:val="99"/>
    <w:rsid w:val="000122FD"/>
    <w:rPr>
      <w:sz w:val="18"/>
      <w:szCs w:val="18"/>
    </w:rPr>
  </w:style>
  <w:style w:type="character" w:customStyle="1" w:styleId="Char">
    <w:name w:val="批注框文本 Char"/>
    <w:uiPriority w:val="99"/>
    <w:semiHidden/>
    <w:rsid w:val="000122FD"/>
    <w:rPr>
      <w:rFonts w:ascii="Times New Roman" w:hAnsi="Times New Roman"/>
      <w:kern w:val="2"/>
      <w:sz w:val="18"/>
      <w:szCs w:val="18"/>
    </w:rPr>
  </w:style>
  <w:style w:type="character" w:customStyle="1" w:styleId="af2">
    <w:name w:val="无"/>
    <w:rsid w:val="000122FD"/>
  </w:style>
  <w:style w:type="paragraph" w:styleId="af3">
    <w:name w:val="No Spacing"/>
    <w:uiPriority w:val="1"/>
    <w:qFormat/>
    <w:rsid w:val="000122FD"/>
    <w:pPr>
      <w:widowControl w:val="0"/>
      <w:jc w:val="both"/>
    </w:pPr>
    <w:rPr>
      <w:rFonts w:ascii="Times New Roman" w:eastAsia="Adobe 仿宋 Std R" w:hAnsi="Times New Roman" w:cs="Times New Roman"/>
      <w:kern w:val="2"/>
      <w:sz w:val="32"/>
      <w:szCs w:val="24"/>
    </w:rPr>
  </w:style>
  <w:style w:type="paragraph" w:styleId="af4">
    <w:name w:val="List Paragraph"/>
    <w:basedOn w:val="a"/>
    <w:uiPriority w:val="34"/>
    <w:qFormat/>
    <w:rsid w:val="000122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8920-E9B8-40A7-8F34-433A6839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屈贝贝</dc:creator>
  <cp:lastModifiedBy>马琼荣</cp:lastModifiedBy>
  <cp:revision>26</cp:revision>
  <cp:lastPrinted>2022-09-29T03:29:00Z</cp:lastPrinted>
  <dcterms:created xsi:type="dcterms:W3CDTF">2024-03-06T03:19:00Z</dcterms:created>
  <dcterms:modified xsi:type="dcterms:W3CDTF">2024-03-18T02:41:00Z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5B8550F5EBA54F13B6CB3C96031AA154_12</vt:lpwstr>
  </property>
</Properties>
</file>