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1F2" w:rsidRDefault="009052C8">
      <w:pPr>
        <w:spacing w:line="52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hint="eastAsia"/>
          <w:sz w:val="44"/>
          <w:szCs w:val="44"/>
        </w:rPr>
        <w:t>藻酸盐</w:t>
      </w:r>
      <w:r w:rsidR="00CD2ED2">
        <w:rPr>
          <w:rFonts w:ascii="Times New Roman" w:eastAsia="方正小标宋简体" w:hAnsi="Times New Roman" w:cs="Times New Roman" w:hint="eastAsia"/>
          <w:sz w:val="44"/>
          <w:szCs w:val="44"/>
        </w:rPr>
        <w:t>敷料注册审查指导原则</w:t>
      </w:r>
    </w:p>
    <w:p w:rsidR="006051F2" w:rsidRDefault="00CD2ED2">
      <w:pPr>
        <w:spacing w:line="520" w:lineRule="exact"/>
        <w:jc w:val="center"/>
        <w:rPr>
          <w:rFonts w:ascii="方正小标宋简体" w:eastAsia="方正小标宋简体" w:hAnsi="黑体" w:cs="Times New Roman"/>
          <w:sz w:val="44"/>
          <w:szCs w:val="44"/>
        </w:rPr>
      </w:pPr>
      <w:r>
        <w:rPr>
          <w:rFonts w:ascii="方正小标宋简体" w:eastAsia="方正小标宋简体" w:hAnsi="黑体" w:cs="Times New Roman" w:hint="eastAsia"/>
          <w:sz w:val="44"/>
          <w:szCs w:val="44"/>
        </w:rPr>
        <w:t>（</w:t>
      </w:r>
      <w:r w:rsidR="00530882">
        <w:rPr>
          <w:rFonts w:ascii="方正小标宋简体" w:eastAsia="方正小标宋简体" w:hAnsi="黑体" w:cs="Times New Roman" w:hint="eastAsia"/>
          <w:sz w:val="44"/>
          <w:szCs w:val="44"/>
        </w:rPr>
        <w:t>征求意见</w:t>
      </w:r>
      <w:r w:rsidR="00E769B1">
        <w:rPr>
          <w:rFonts w:ascii="方正小标宋简体" w:eastAsia="方正小标宋简体" w:hAnsi="黑体" w:cs="Times New Roman"/>
          <w:sz w:val="44"/>
          <w:szCs w:val="44"/>
        </w:rPr>
        <w:t>稿）</w:t>
      </w:r>
      <w:bookmarkStart w:id="0" w:name="_GoBack"/>
      <w:bookmarkEnd w:id="0"/>
    </w:p>
    <w:p w:rsidR="006051F2" w:rsidRDefault="006051F2">
      <w:pPr>
        <w:spacing w:line="520" w:lineRule="exact"/>
        <w:jc w:val="center"/>
        <w:rPr>
          <w:rFonts w:ascii="黑体" w:eastAsia="黑体" w:hAnsi="黑体" w:cs="Times New Roman"/>
          <w:sz w:val="32"/>
          <w:szCs w:val="32"/>
        </w:rPr>
      </w:pP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本指导原则旨在指导注册</w:t>
      </w:r>
      <w:proofErr w:type="gramStart"/>
      <w:r>
        <w:rPr>
          <w:rFonts w:ascii="Times New Roman" w:eastAsia="仿宋_GB2312" w:hAnsi="Times New Roman" w:cs="Times New Roman"/>
          <w:sz w:val="32"/>
          <w:szCs w:val="32"/>
        </w:rPr>
        <w:t>申请人对</w:t>
      </w:r>
      <w:r w:rsidR="007103AA">
        <w:rPr>
          <w:rFonts w:ascii="Times New Roman" w:eastAsia="仿宋_GB2312" w:hAnsi="Times New Roman" w:cs="Times New Roman" w:hint="eastAsia"/>
          <w:sz w:val="32"/>
          <w:szCs w:val="32"/>
        </w:rPr>
        <w:t>藻酸</w:t>
      </w:r>
      <w:proofErr w:type="gramEnd"/>
      <w:r w:rsidR="007103AA">
        <w:rPr>
          <w:rFonts w:ascii="Times New Roman" w:eastAsia="仿宋_GB2312" w:hAnsi="Times New Roman" w:cs="Times New Roman" w:hint="eastAsia"/>
          <w:sz w:val="32"/>
          <w:szCs w:val="32"/>
        </w:rPr>
        <w:t>盐</w:t>
      </w:r>
      <w:r>
        <w:rPr>
          <w:rFonts w:ascii="Times New Roman" w:eastAsia="仿宋_GB2312" w:hAnsi="Times New Roman" w:cs="Times New Roman" w:hint="eastAsia"/>
          <w:sz w:val="32"/>
          <w:szCs w:val="32"/>
        </w:rPr>
        <w:t>敷料</w:t>
      </w:r>
      <w:r>
        <w:rPr>
          <w:rFonts w:ascii="Times New Roman" w:eastAsia="仿宋_GB2312" w:hAnsi="Times New Roman" w:cs="Times New Roman"/>
          <w:sz w:val="32"/>
          <w:szCs w:val="32"/>
        </w:rPr>
        <w:t>产品的注册申报资料进行准备</w:t>
      </w:r>
      <w:r>
        <w:rPr>
          <w:rFonts w:ascii="Times New Roman" w:eastAsia="仿宋_GB2312" w:hAnsi="Times New Roman" w:cs="Times New Roman" w:hint="eastAsia"/>
          <w:sz w:val="32"/>
          <w:szCs w:val="32"/>
        </w:rPr>
        <w:t>及撰写</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同时也为技术审评部门对注册申报资料的审评提供技术参考。</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w:t>
      </w:r>
      <w:proofErr w:type="gramStart"/>
      <w:r>
        <w:rPr>
          <w:rFonts w:ascii="Times New Roman" w:eastAsia="仿宋_GB2312" w:hAnsi="Times New Roman" w:cs="Times New Roman"/>
          <w:sz w:val="32"/>
          <w:szCs w:val="32"/>
        </w:rPr>
        <w:t>是对</w:t>
      </w:r>
      <w:r w:rsidR="007103AA">
        <w:rPr>
          <w:rFonts w:ascii="Times New Roman" w:eastAsia="仿宋_GB2312" w:hAnsi="Times New Roman" w:cs="Times New Roman" w:hint="eastAsia"/>
          <w:sz w:val="32"/>
          <w:szCs w:val="32"/>
        </w:rPr>
        <w:t>藻酸</w:t>
      </w:r>
      <w:proofErr w:type="gramEnd"/>
      <w:r w:rsidR="007103AA">
        <w:rPr>
          <w:rFonts w:ascii="Times New Roman" w:eastAsia="仿宋_GB2312" w:hAnsi="Times New Roman" w:cs="Times New Roman" w:hint="eastAsia"/>
          <w:sz w:val="32"/>
          <w:szCs w:val="32"/>
        </w:rPr>
        <w:t>盐</w:t>
      </w:r>
      <w:r>
        <w:rPr>
          <w:rFonts w:ascii="Times New Roman" w:eastAsia="仿宋_GB2312" w:hAnsi="Times New Roman" w:cs="Times New Roman" w:hint="eastAsia"/>
          <w:sz w:val="32"/>
          <w:szCs w:val="32"/>
        </w:rPr>
        <w:t>敷料</w:t>
      </w:r>
      <w:r>
        <w:rPr>
          <w:rFonts w:ascii="Times New Roman" w:eastAsia="仿宋_GB2312" w:hAnsi="Times New Roman" w:cs="Times New Roman"/>
          <w:sz w:val="32"/>
          <w:szCs w:val="32"/>
        </w:rPr>
        <w:t>产品注册申报资料的一般要求，</w:t>
      </w:r>
      <w:r>
        <w:rPr>
          <w:rFonts w:ascii="Times New Roman" w:eastAsia="仿宋_GB2312" w:hAnsi="Times New Roman" w:cs="Times New Roman" w:hint="eastAsia"/>
          <w:sz w:val="32"/>
          <w:szCs w:val="32"/>
        </w:rPr>
        <w:t>注册申请人需依据产品的具体特性确定其中内容是否适用。若不适用，需具体阐述理由及相应的科学依据，并依据产品的具体特性对注册申报资料的内容进行充实和细化。</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本指导原则是</w:t>
      </w:r>
      <w:proofErr w:type="gramStart"/>
      <w:r>
        <w:rPr>
          <w:rFonts w:ascii="Times New Roman" w:eastAsia="仿宋_GB2312" w:hAnsi="Times New Roman" w:cs="Times New Roman" w:hint="eastAsia"/>
          <w:sz w:val="32"/>
          <w:szCs w:val="32"/>
        </w:rPr>
        <w:t>供注册</w:t>
      </w:r>
      <w:proofErr w:type="gramEnd"/>
      <w:r>
        <w:rPr>
          <w:rFonts w:ascii="Times New Roman" w:eastAsia="仿宋_GB2312" w:hAnsi="Times New Roman" w:cs="Times New Roman" w:hint="eastAsia"/>
          <w:sz w:val="32"/>
          <w:szCs w:val="32"/>
        </w:rPr>
        <w:t>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本指导原则是在现行法规和标准体系以及当前认知水平下制定的，随着法规和标准的不断完善，以及科学技术的不断发展，本指导原则相关内容也将进行适时的调整。</w:t>
      </w:r>
    </w:p>
    <w:p w:rsidR="006051F2" w:rsidRDefault="00CD2ED2">
      <w:pPr>
        <w:adjustRightInd w:val="0"/>
        <w:snapToGrid w:val="0"/>
        <w:spacing w:line="520" w:lineRule="exact"/>
        <w:ind w:firstLineChars="200" w:firstLine="640"/>
        <w:outlineLvl w:val="0"/>
        <w:rPr>
          <w:rFonts w:ascii="Times New Roman" w:eastAsia="黑体" w:hAnsi="Times New Roman" w:cs="Times New Roman"/>
          <w:sz w:val="32"/>
          <w:szCs w:val="32"/>
        </w:rPr>
      </w:pPr>
      <w:r>
        <w:rPr>
          <w:rFonts w:ascii="Times New Roman" w:eastAsia="黑体" w:hAnsi="Times New Roman" w:cs="Times New Roman"/>
          <w:sz w:val="32"/>
          <w:szCs w:val="32"/>
        </w:rPr>
        <w:t>一、适用范围</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本指导原则适用于作为第三类医疗器械管理的</w:t>
      </w:r>
      <w:r w:rsidR="007103AA">
        <w:rPr>
          <w:rFonts w:ascii="Times New Roman" w:eastAsia="仿宋_GB2312" w:hAnsi="Times New Roman" w:cs="Times New Roman" w:hint="eastAsia"/>
          <w:sz w:val="32"/>
          <w:szCs w:val="32"/>
        </w:rPr>
        <w:t>藻酸盐</w:t>
      </w:r>
      <w:r>
        <w:rPr>
          <w:rFonts w:ascii="Times New Roman" w:eastAsia="仿宋_GB2312" w:hAnsi="Times New Roman" w:cs="Times New Roman" w:hint="eastAsia"/>
          <w:sz w:val="32"/>
          <w:szCs w:val="32"/>
        </w:rPr>
        <w:t>敷料</w:t>
      </w:r>
      <w:r>
        <w:rPr>
          <w:rFonts w:ascii="Times New Roman" w:eastAsia="仿宋_GB2312" w:hAnsi="Times New Roman" w:cs="Times New Roman"/>
          <w:sz w:val="32"/>
          <w:szCs w:val="32"/>
        </w:rPr>
        <w:t>产品注册申报资料的准备及产品技术审评的参考。</w:t>
      </w:r>
    </w:p>
    <w:p w:rsidR="006051F2" w:rsidRDefault="00CD2ED2">
      <w:pPr>
        <w:adjustRightInd w:val="0"/>
        <w:snapToGrid w:val="0"/>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sz w:val="32"/>
          <w:szCs w:val="32"/>
        </w:rPr>
        <w:t>本指导原则</w:t>
      </w:r>
      <w:r>
        <w:rPr>
          <w:rFonts w:ascii="Times New Roman" w:eastAsia="仿宋_GB2312" w:hAnsi="Times New Roman" w:cs="Times New Roman" w:hint="eastAsia"/>
          <w:sz w:val="32"/>
          <w:szCs w:val="32"/>
        </w:rPr>
        <w:t>所涉及</w:t>
      </w:r>
      <w:r>
        <w:rPr>
          <w:rFonts w:ascii="Times New Roman" w:eastAsia="仿宋_GB2312" w:hAnsi="Times New Roman" w:cs="Times New Roman"/>
          <w:sz w:val="32"/>
          <w:szCs w:val="32"/>
        </w:rPr>
        <w:t>的</w:t>
      </w:r>
      <w:r w:rsidR="007103AA">
        <w:rPr>
          <w:rFonts w:ascii="Times New Roman" w:eastAsia="仿宋_GB2312" w:hAnsi="Times New Roman" w:cs="Times New Roman" w:hint="eastAsia"/>
          <w:sz w:val="32"/>
          <w:szCs w:val="32"/>
        </w:rPr>
        <w:t>藻酸盐敷料</w:t>
      </w:r>
      <w:r w:rsidR="007103AA" w:rsidRPr="007103AA">
        <w:rPr>
          <w:rFonts w:ascii="Times New Roman" w:eastAsia="仿宋_GB2312" w:hAnsi="Times New Roman" w:cs="Times New Roman" w:hint="eastAsia"/>
          <w:sz w:val="32"/>
          <w:szCs w:val="32"/>
        </w:rPr>
        <w:t>通常为由藻酸盐纤维制成的片状或条状敷料。无菌提供，一次性使用。</w:t>
      </w:r>
      <w:r w:rsidR="00361FA6">
        <w:rPr>
          <w:rFonts w:eastAsia="仿宋_GB2312"/>
          <w:color w:val="000000"/>
          <w:sz w:val="32"/>
          <w:szCs w:val="32"/>
        </w:rPr>
        <w:t>对于含有</w:t>
      </w:r>
      <w:r w:rsidR="00361FA6">
        <w:rPr>
          <w:rFonts w:eastAsia="仿宋_GB2312" w:hint="eastAsia"/>
          <w:color w:val="000000"/>
          <w:sz w:val="32"/>
          <w:szCs w:val="32"/>
        </w:rPr>
        <w:t>银离子、</w:t>
      </w:r>
      <w:r w:rsidR="00361FA6">
        <w:rPr>
          <w:rFonts w:eastAsia="仿宋_GB2312"/>
          <w:color w:val="000000"/>
          <w:sz w:val="32"/>
          <w:szCs w:val="32"/>
        </w:rPr>
        <w:t>活性成分等</w:t>
      </w:r>
      <w:r w:rsidR="00E769B1">
        <w:rPr>
          <w:rFonts w:eastAsia="仿宋_GB2312"/>
          <w:color w:val="000000"/>
          <w:sz w:val="32"/>
          <w:szCs w:val="32"/>
        </w:rPr>
        <w:t>物质的</w:t>
      </w:r>
      <w:r w:rsidR="00E769B1">
        <w:rPr>
          <w:rFonts w:eastAsia="仿宋_GB2312" w:hint="eastAsia"/>
          <w:color w:val="000000"/>
          <w:sz w:val="32"/>
          <w:szCs w:val="32"/>
        </w:rPr>
        <w:t>藻酸</w:t>
      </w:r>
      <w:r w:rsidR="00361FA6">
        <w:rPr>
          <w:rFonts w:ascii="Times New Roman" w:eastAsia="仿宋_GB2312" w:hAnsi="Times New Roman" w:cs="Times New Roman" w:hint="eastAsia"/>
          <w:sz w:val="32"/>
          <w:szCs w:val="32"/>
        </w:rPr>
        <w:t>盐敷料</w:t>
      </w:r>
      <w:r w:rsidR="00361FA6">
        <w:rPr>
          <w:rFonts w:ascii="Times New Roman" w:eastAsia="仿宋_GB2312" w:hAnsi="Times New Roman" w:cs="Times New Roman"/>
          <w:sz w:val="32"/>
          <w:szCs w:val="32"/>
        </w:rPr>
        <w:t>产品</w:t>
      </w:r>
      <w:r w:rsidR="00361FA6">
        <w:rPr>
          <w:rFonts w:eastAsia="仿宋_GB2312"/>
          <w:color w:val="000000"/>
          <w:sz w:val="32"/>
          <w:szCs w:val="32"/>
        </w:rPr>
        <w:t>，</w:t>
      </w:r>
      <w:r w:rsidR="00D5108A">
        <w:rPr>
          <w:rFonts w:eastAsia="仿宋_GB2312" w:hint="eastAsia"/>
          <w:color w:val="000000"/>
          <w:sz w:val="32"/>
          <w:szCs w:val="32"/>
        </w:rPr>
        <w:t>可参照本指导原则中相关</w:t>
      </w:r>
      <w:r w:rsidR="001762B2">
        <w:rPr>
          <w:rFonts w:eastAsia="仿宋_GB2312" w:hint="eastAsia"/>
          <w:color w:val="000000"/>
          <w:sz w:val="32"/>
          <w:szCs w:val="32"/>
        </w:rPr>
        <w:t>内容</w:t>
      </w:r>
      <w:r w:rsidR="00361FA6">
        <w:rPr>
          <w:rFonts w:eastAsia="仿宋_GB2312"/>
          <w:color w:val="000000"/>
          <w:sz w:val="32"/>
          <w:szCs w:val="32"/>
        </w:rPr>
        <w:t>。</w:t>
      </w:r>
    </w:p>
    <w:p w:rsidR="006051F2" w:rsidRDefault="00CD2ED2">
      <w:pPr>
        <w:adjustRightInd w:val="0"/>
        <w:snapToGrid w:val="0"/>
        <w:spacing w:line="520" w:lineRule="exact"/>
        <w:ind w:firstLineChars="200" w:firstLine="640"/>
        <w:outlineLvl w:val="0"/>
        <w:rPr>
          <w:rFonts w:ascii="Times New Roman" w:eastAsia="黑体" w:hAnsi="Times New Roman" w:cs="Times New Roman"/>
          <w:sz w:val="32"/>
          <w:szCs w:val="32"/>
        </w:rPr>
      </w:pPr>
      <w:bookmarkStart w:id="1" w:name="_Toc431215854"/>
      <w:bookmarkStart w:id="2" w:name="_Toc431215376"/>
      <w:bookmarkStart w:id="3" w:name="_Toc363650875"/>
      <w:r>
        <w:rPr>
          <w:rFonts w:ascii="Times New Roman" w:eastAsia="黑体" w:hAnsi="Times New Roman" w:cs="Times New Roman"/>
          <w:sz w:val="32"/>
          <w:szCs w:val="32"/>
        </w:rPr>
        <w:lastRenderedPageBreak/>
        <w:t>二、</w:t>
      </w:r>
      <w:bookmarkEnd w:id="1"/>
      <w:bookmarkEnd w:id="2"/>
      <w:bookmarkEnd w:id="3"/>
      <w:r>
        <w:rPr>
          <w:rFonts w:ascii="Times New Roman" w:eastAsia="黑体" w:hAnsi="Times New Roman" w:cs="Times New Roman"/>
          <w:sz w:val="32"/>
          <w:szCs w:val="32"/>
        </w:rPr>
        <w:t>注册审查要点</w:t>
      </w:r>
    </w:p>
    <w:p w:rsidR="006051F2" w:rsidRDefault="00CD2ED2">
      <w:pPr>
        <w:adjustRightInd w:val="0"/>
        <w:snapToGrid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（一）监管信息</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包括申请表、术语和缩写词列表（如适用）、产品列表、既往沟通记录（如适用）、主文档授权信（如适用）以及符合性声明等，</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符合《医疗器械注册申报资料要求及说明》的要求。</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申请表</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1.1</w:t>
      </w:r>
      <w:r>
        <w:rPr>
          <w:rFonts w:ascii="Times New Roman" w:eastAsia="仿宋_GB2312" w:hAnsi="Times New Roman" w:cs="Times New Roman" w:hint="eastAsia"/>
          <w:sz w:val="32"/>
          <w:szCs w:val="32"/>
        </w:rPr>
        <w:t>确认产品的类别及分类编码，依据《医疗器械分类目录》，</w:t>
      </w:r>
      <w:r w:rsidR="007103AA">
        <w:rPr>
          <w:rFonts w:ascii="Times New Roman" w:eastAsia="仿宋_GB2312" w:hAnsi="Times New Roman" w:cs="Times New Roman" w:hint="eastAsia"/>
          <w:sz w:val="32"/>
          <w:szCs w:val="32"/>
        </w:rPr>
        <w:t>藻酸盐</w:t>
      </w:r>
      <w:r>
        <w:rPr>
          <w:rFonts w:ascii="Times New Roman" w:eastAsia="仿宋_GB2312" w:hAnsi="Times New Roman" w:cs="Times New Roman" w:hint="eastAsia"/>
          <w:sz w:val="32"/>
          <w:szCs w:val="32"/>
        </w:rPr>
        <w:t>敷料的分类编码为</w:t>
      </w:r>
      <w:r>
        <w:rPr>
          <w:rFonts w:ascii="Times New Roman" w:eastAsia="仿宋_GB2312" w:hAnsi="Times New Roman" w:cs="Times New Roman"/>
          <w:sz w:val="32"/>
          <w:szCs w:val="32"/>
        </w:rPr>
        <w:t>14</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10</w:t>
      </w:r>
      <w:r>
        <w:rPr>
          <w:rFonts w:ascii="Times New Roman" w:eastAsia="仿宋_GB2312" w:hAnsi="Times New Roman" w:cs="Times New Roman" w:hint="eastAsia"/>
          <w:sz w:val="32"/>
          <w:szCs w:val="32"/>
        </w:rPr>
        <w:t>-0</w:t>
      </w:r>
      <w:r w:rsidR="007344F2">
        <w:rPr>
          <w:rFonts w:ascii="Times New Roman" w:eastAsia="仿宋_GB2312" w:hAnsi="Times New Roman" w:cs="Times New Roman"/>
          <w:sz w:val="32"/>
          <w:szCs w:val="32"/>
        </w:rPr>
        <w:t>6</w:t>
      </w:r>
      <w:r>
        <w:rPr>
          <w:rFonts w:ascii="Times New Roman" w:eastAsia="仿宋_GB2312" w:hAnsi="Times New Roman" w:cs="Times New Roman" w:hint="eastAsia"/>
          <w:sz w:val="32"/>
          <w:szCs w:val="32"/>
        </w:rPr>
        <w:t>，产品的适用范围，应为按第三类医疗器械管理的预期用途。</w:t>
      </w:r>
      <w:r w:rsidR="00D658C5">
        <w:rPr>
          <w:rFonts w:ascii="Times New Roman" w:eastAsia="仿宋_GB2312" w:hAnsi="Times New Roman" w:cs="Times New Roman" w:hint="eastAsia"/>
          <w:sz w:val="32"/>
          <w:szCs w:val="32"/>
        </w:rPr>
        <w:t>如用于慢性溃疡、腔洞创面等慢性创面的覆盖、</w:t>
      </w:r>
      <w:r w:rsidR="00EA4897">
        <w:rPr>
          <w:rFonts w:ascii="Times New Roman" w:eastAsia="仿宋_GB2312" w:hAnsi="Times New Roman" w:cs="Times New Roman" w:hint="eastAsia"/>
          <w:sz w:val="32"/>
          <w:szCs w:val="32"/>
        </w:rPr>
        <w:t>吸收渗液</w:t>
      </w:r>
      <w:r w:rsidR="007344F2" w:rsidRPr="007344F2">
        <w:rPr>
          <w:rFonts w:ascii="Times New Roman" w:eastAsia="仿宋_GB2312" w:hAnsi="Times New Roman" w:cs="Times New Roman" w:hint="eastAsia"/>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1.2</w:t>
      </w:r>
      <w:r>
        <w:rPr>
          <w:rFonts w:ascii="Times New Roman" w:eastAsia="仿宋_GB2312" w:hAnsi="Times New Roman" w:cs="Times New Roman" w:hint="eastAsia"/>
          <w:sz w:val="32"/>
          <w:szCs w:val="32"/>
        </w:rPr>
        <w:t>关注产品中文名称，其命名需符合《医疗器械通用名称命名规则》</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注输、护理和防护器械通用名称</w:t>
      </w:r>
      <w:r>
        <w:rPr>
          <w:rFonts w:ascii="Times New Roman" w:eastAsia="仿宋_GB2312" w:hAnsi="Times New Roman" w:cs="Times New Roman"/>
          <w:sz w:val="32"/>
          <w:szCs w:val="32"/>
        </w:rPr>
        <w:t>命名指导原则》</w:t>
      </w:r>
      <w:r>
        <w:rPr>
          <w:rFonts w:ascii="Times New Roman" w:eastAsia="仿宋_GB2312" w:hAnsi="Times New Roman" w:cs="Times New Roman" w:hint="eastAsia"/>
          <w:sz w:val="32"/>
          <w:szCs w:val="32"/>
        </w:rPr>
        <w:t>等医疗器械命名有关指南的规定。</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对于进口注册产品，</w:t>
      </w:r>
      <w:r w:rsidR="007103AA">
        <w:rPr>
          <w:rFonts w:ascii="Times New Roman" w:eastAsia="仿宋_GB2312" w:hAnsi="Times New Roman" w:cs="Times New Roman" w:hint="eastAsia"/>
          <w:sz w:val="32"/>
          <w:szCs w:val="32"/>
        </w:rPr>
        <w:t>藻酸盐</w:t>
      </w:r>
      <w:r>
        <w:rPr>
          <w:rFonts w:ascii="Times New Roman" w:eastAsia="仿宋_GB2312" w:hAnsi="Times New Roman" w:cs="Times New Roman" w:hint="eastAsia"/>
          <w:sz w:val="32"/>
          <w:szCs w:val="32"/>
        </w:rPr>
        <w:t>敷料的原文名称应与原产国的上市销售证明文件及原产国说明书中的相应内容</w:t>
      </w:r>
      <w:r w:rsidR="005C5977">
        <w:rPr>
          <w:rFonts w:ascii="Times New Roman" w:eastAsia="仿宋_GB2312" w:hAnsi="Times New Roman" w:cs="Times New Roman" w:hint="eastAsia"/>
          <w:sz w:val="32"/>
          <w:szCs w:val="32"/>
        </w:rPr>
        <w:t>匹配</w:t>
      </w:r>
      <w:r>
        <w:rPr>
          <w:rFonts w:ascii="Times New Roman" w:eastAsia="仿宋_GB2312" w:hAnsi="Times New Roman" w:cs="Times New Roman" w:hint="eastAsia"/>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产品列表</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2.1</w:t>
      </w:r>
      <w:r>
        <w:rPr>
          <w:rFonts w:ascii="Times New Roman" w:eastAsia="仿宋_GB2312" w:hAnsi="Times New Roman" w:cs="Times New Roman" w:hint="eastAsia"/>
          <w:sz w:val="32"/>
          <w:szCs w:val="32"/>
        </w:rPr>
        <w:t>对于进口注册产品，</w:t>
      </w:r>
      <w:r w:rsidR="007103AA">
        <w:rPr>
          <w:rFonts w:ascii="Times New Roman" w:eastAsia="仿宋_GB2312" w:hAnsi="Times New Roman" w:cs="Times New Roman" w:hint="eastAsia"/>
          <w:sz w:val="32"/>
          <w:szCs w:val="32"/>
        </w:rPr>
        <w:t>藻酸盐</w:t>
      </w:r>
      <w:r>
        <w:rPr>
          <w:rFonts w:ascii="Times New Roman" w:eastAsia="仿宋_GB2312" w:hAnsi="Times New Roman" w:cs="Times New Roman" w:hint="eastAsia"/>
          <w:sz w:val="32"/>
          <w:szCs w:val="32"/>
        </w:rPr>
        <w:t>敷料的各型号规格、</w:t>
      </w:r>
      <w:r w:rsidR="005C5977">
        <w:rPr>
          <w:rFonts w:ascii="Times New Roman" w:eastAsia="仿宋_GB2312" w:hAnsi="Times New Roman" w:cs="Times New Roman" w:hint="eastAsia"/>
          <w:sz w:val="32"/>
          <w:szCs w:val="32"/>
        </w:rPr>
        <w:t>结构组成应与原产国上市销售证明文件及原产国说明书中的相应内容匹配</w:t>
      </w:r>
      <w:r>
        <w:rPr>
          <w:rFonts w:ascii="Times New Roman" w:eastAsia="仿宋_GB2312" w:hAnsi="Times New Roman" w:cs="Times New Roman" w:hint="eastAsia"/>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2.2</w:t>
      </w:r>
      <w:r>
        <w:rPr>
          <w:rFonts w:ascii="Times New Roman" w:eastAsia="仿宋_GB2312" w:hAnsi="Times New Roman" w:cs="Times New Roman" w:hint="eastAsia"/>
          <w:sz w:val="32"/>
          <w:szCs w:val="32"/>
        </w:rPr>
        <w:t>产品的注册单元划分原则上需符合《医疗器械注册单元划分指导原则》的要求，</w:t>
      </w:r>
      <w:r w:rsidR="007103AA">
        <w:rPr>
          <w:rFonts w:ascii="Times New Roman" w:eastAsia="仿宋_GB2312" w:hAnsi="Times New Roman" w:cs="Times New Roman" w:hint="eastAsia"/>
          <w:sz w:val="32"/>
          <w:szCs w:val="32"/>
        </w:rPr>
        <w:t>藻酸盐</w:t>
      </w:r>
      <w:r>
        <w:rPr>
          <w:rFonts w:ascii="Times New Roman" w:eastAsia="仿宋_GB2312" w:hAnsi="Times New Roman" w:cs="Times New Roman" w:hint="eastAsia"/>
          <w:sz w:val="32"/>
          <w:szCs w:val="32"/>
        </w:rPr>
        <w:t>敷料的</w:t>
      </w:r>
      <w:r w:rsidR="004A3019" w:rsidRPr="00A91172">
        <w:rPr>
          <w:rFonts w:ascii="Times New Roman" w:eastAsia="仿宋_GB2312" w:hAnsi="Times New Roman" w:cs="Times New Roman" w:hint="eastAsia"/>
          <w:sz w:val="32"/>
          <w:szCs w:val="32"/>
        </w:rPr>
        <w:t>亲水性纤维</w:t>
      </w:r>
      <w:r w:rsidRPr="00A91172">
        <w:rPr>
          <w:rFonts w:ascii="Times New Roman" w:eastAsia="仿宋_GB2312" w:hAnsi="Times New Roman" w:cs="Times New Roman"/>
          <w:sz w:val="32"/>
          <w:szCs w:val="32"/>
        </w:rPr>
        <w:t>原材料</w:t>
      </w:r>
      <w:r>
        <w:rPr>
          <w:rFonts w:ascii="Times New Roman" w:eastAsia="仿宋_GB2312" w:hAnsi="Times New Roman" w:cs="Times New Roman"/>
          <w:sz w:val="32"/>
          <w:szCs w:val="32"/>
        </w:rPr>
        <w:t>不同</w:t>
      </w:r>
      <w:r>
        <w:rPr>
          <w:rFonts w:ascii="Times New Roman" w:eastAsia="仿宋_GB2312" w:hAnsi="Times New Roman" w:cs="Times New Roman" w:hint="eastAsia"/>
          <w:sz w:val="32"/>
          <w:szCs w:val="32"/>
        </w:rPr>
        <w:t>的产品</w:t>
      </w:r>
      <w:r>
        <w:rPr>
          <w:rFonts w:ascii="Times New Roman" w:eastAsia="仿宋_GB2312" w:hAnsi="Times New Roman" w:cs="Times New Roman"/>
          <w:sz w:val="32"/>
          <w:szCs w:val="32"/>
        </w:rPr>
        <w:t>，建议</w:t>
      </w:r>
      <w:r>
        <w:rPr>
          <w:rFonts w:ascii="Times New Roman" w:eastAsia="仿宋_GB2312" w:hAnsi="Times New Roman" w:cs="Times New Roman" w:hint="eastAsia"/>
          <w:sz w:val="32"/>
          <w:szCs w:val="32"/>
        </w:rPr>
        <w:t>划</w:t>
      </w:r>
      <w:r>
        <w:rPr>
          <w:rFonts w:ascii="Times New Roman" w:eastAsia="仿宋_GB2312" w:hAnsi="Times New Roman" w:cs="Times New Roman"/>
          <w:sz w:val="32"/>
          <w:szCs w:val="32"/>
        </w:rPr>
        <w:t>分</w:t>
      </w:r>
      <w:r>
        <w:rPr>
          <w:rFonts w:ascii="Times New Roman" w:eastAsia="仿宋_GB2312" w:hAnsi="Times New Roman" w:cs="Times New Roman" w:hint="eastAsia"/>
          <w:sz w:val="32"/>
          <w:szCs w:val="32"/>
        </w:rPr>
        <w:t>为</w:t>
      </w:r>
      <w:r>
        <w:rPr>
          <w:rFonts w:ascii="Times New Roman" w:eastAsia="仿宋_GB2312" w:hAnsi="Times New Roman" w:cs="Times New Roman"/>
          <w:sz w:val="32"/>
          <w:szCs w:val="32"/>
        </w:rPr>
        <w:t>不同注册单元</w:t>
      </w:r>
      <w:r>
        <w:rPr>
          <w:rFonts w:ascii="Times New Roman" w:eastAsia="仿宋_GB2312" w:hAnsi="Times New Roman" w:cs="Times New Roman" w:hint="eastAsia"/>
          <w:sz w:val="32"/>
          <w:szCs w:val="32"/>
        </w:rPr>
        <w:t>。</w:t>
      </w:r>
    </w:p>
    <w:p w:rsidR="006051F2" w:rsidRDefault="00CD2ED2">
      <w:pPr>
        <w:adjustRightInd w:val="0"/>
        <w:snapToGrid w:val="0"/>
        <w:spacing w:line="520" w:lineRule="exact"/>
        <w:ind w:firstLineChars="200" w:firstLine="640"/>
        <w:rPr>
          <w:rFonts w:ascii="Times New Roman" w:eastAsia="楷体_GB2312" w:hAnsi="Times New Roman" w:cs="Times New Roman"/>
          <w:sz w:val="32"/>
          <w:szCs w:val="32"/>
        </w:rPr>
      </w:pPr>
      <w:bookmarkStart w:id="4" w:name="_Toc431215377"/>
      <w:bookmarkStart w:id="5" w:name="_Toc431215855"/>
      <w:r>
        <w:rPr>
          <w:rFonts w:ascii="Times New Roman" w:eastAsia="楷体_GB2312" w:hAnsi="Times New Roman" w:cs="Times New Roman"/>
          <w:sz w:val="32"/>
          <w:szCs w:val="32"/>
        </w:rPr>
        <w:t>（二）综述资料</w:t>
      </w:r>
      <w:bookmarkEnd w:id="4"/>
      <w:bookmarkEnd w:id="5"/>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bookmarkStart w:id="6" w:name="_Toc431215378"/>
      <w:r>
        <w:rPr>
          <w:rFonts w:ascii="Times New Roman" w:eastAsia="仿宋_GB2312" w:hAnsi="Times New Roman" w:cs="Times New Roman"/>
          <w:sz w:val="32"/>
          <w:szCs w:val="32"/>
        </w:rPr>
        <w:t>1.</w:t>
      </w:r>
      <w:r>
        <w:rPr>
          <w:rFonts w:ascii="Times New Roman" w:eastAsia="仿宋_GB2312" w:hAnsi="Times New Roman" w:cs="Times New Roman"/>
          <w:sz w:val="32"/>
          <w:szCs w:val="32"/>
        </w:rPr>
        <w:t>概述</w:t>
      </w:r>
      <w:bookmarkEnd w:id="6"/>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描述申报产品通用名称及其确定依据、管理类别、分类编码</w:t>
      </w:r>
      <w:r>
        <w:rPr>
          <w:rFonts w:ascii="Times New Roman" w:eastAsia="仿宋_GB2312" w:hAnsi="Times New Roman" w:cs="Times New Roman" w:hint="eastAsia"/>
          <w:sz w:val="32"/>
          <w:szCs w:val="32"/>
        </w:rPr>
        <w:lastRenderedPageBreak/>
        <w:t>和</w:t>
      </w:r>
      <w:r>
        <w:rPr>
          <w:rFonts w:ascii="Times New Roman" w:eastAsia="仿宋_GB2312" w:hAnsi="Times New Roman" w:cs="Times New Roman"/>
          <w:sz w:val="32"/>
          <w:szCs w:val="32"/>
        </w:rPr>
        <w:t>适用范围等。</w:t>
      </w:r>
      <w:bookmarkStart w:id="7" w:name="_Toc431215379"/>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产品描述</w:t>
      </w:r>
      <w:bookmarkEnd w:id="7"/>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产品描述应全面、详细，至少应包括申报产品名称</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结构组成及相应图示、尺寸、</w:t>
      </w:r>
      <w:r>
        <w:rPr>
          <w:rFonts w:ascii="Times New Roman" w:eastAsia="仿宋_GB2312" w:hAnsi="Times New Roman" w:cs="Times New Roman" w:hint="eastAsia"/>
          <w:sz w:val="32"/>
          <w:szCs w:val="32"/>
        </w:rPr>
        <w:t>各</w:t>
      </w:r>
      <w:r>
        <w:rPr>
          <w:rFonts w:eastAsia="仿宋_GB2312"/>
          <w:sz w:val="32"/>
          <w:szCs w:val="32"/>
        </w:rPr>
        <w:t>组成成分及组成</w:t>
      </w:r>
      <w:r>
        <w:rPr>
          <w:rFonts w:eastAsia="仿宋_GB2312" w:hint="eastAsia"/>
          <w:sz w:val="32"/>
          <w:szCs w:val="32"/>
        </w:rPr>
        <w:t>百分比</w:t>
      </w:r>
      <w:r>
        <w:rPr>
          <w:rFonts w:eastAsia="仿宋_GB2312"/>
          <w:sz w:val="32"/>
          <w:szCs w:val="32"/>
        </w:rPr>
        <w:t>、各组分在产品中的功能</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产品</w:t>
      </w:r>
      <w:r>
        <w:rPr>
          <w:rFonts w:ascii="Times New Roman" w:eastAsia="仿宋_GB2312" w:hAnsi="Times New Roman" w:cs="Times New Roman"/>
          <w:sz w:val="32"/>
          <w:szCs w:val="32"/>
        </w:rPr>
        <w:t>工作</w:t>
      </w:r>
      <w:r>
        <w:rPr>
          <w:rFonts w:ascii="Times New Roman" w:eastAsia="仿宋_GB2312" w:hAnsi="Times New Roman" w:cs="Times New Roman" w:hint="eastAsia"/>
          <w:sz w:val="32"/>
          <w:szCs w:val="32"/>
        </w:rPr>
        <w:t>机</w:t>
      </w:r>
      <w:r>
        <w:rPr>
          <w:rFonts w:ascii="Times New Roman" w:eastAsia="仿宋_GB2312" w:hAnsi="Times New Roman" w:cs="Times New Roman"/>
          <w:sz w:val="32"/>
          <w:szCs w:val="32"/>
        </w:rPr>
        <w:t>理、技术性能指标、灭菌方式、</w:t>
      </w:r>
      <w:r>
        <w:rPr>
          <w:rFonts w:ascii="Times New Roman" w:eastAsia="仿宋_GB2312" w:hAnsi="Times New Roman" w:cs="Times New Roman" w:hint="eastAsia"/>
          <w:sz w:val="32"/>
          <w:szCs w:val="32"/>
        </w:rPr>
        <w:t>有效期</w:t>
      </w:r>
      <w:r>
        <w:rPr>
          <w:rFonts w:ascii="Times New Roman" w:eastAsia="仿宋_GB2312" w:hAnsi="Times New Roman" w:cs="Times New Roman"/>
          <w:sz w:val="32"/>
          <w:szCs w:val="32"/>
        </w:rPr>
        <w:t>、预期用途、适用部位、配合使用的产品信息、区别于其他同类产品的特征</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符合</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标准等。</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sidRPr="00A91172">
        <w:rPr>
          <w:rFonts w:ascii="Times New Roman" w:eastAsia="仿宋_GB2312" w:hAnsi="Times New Roman" w:cs="Times New Roman" w:hint="eastAsia"/>
          <w:sz w:val="32"/>
          <w:szCs w:val="32"/>
        </w:rPr>
        <w:t>3</w:t>
      </w:r>
      <w:r w:rsidRPr="00A91172">
        <w:rPr>
          <w:rFonts w:ascii="Times New Roman" w:eastAsia="仿宋_GB2312" w:hAnsi="Times New Roman" w:cs="Times New Roman"/>
          <w:sz w:val="32"/>
          <w:szCs w:val="32"/>
        </w:rPr>
        <w:t>.</w:t>
      </w:r>
      <w:r w:rsidRPr="00A91172">
        <w:rPr>
          <w:rFonts w:ascii="Times New Roman" w:eastAsia="仿宋_GB2312" w:hAnsi="Times New Roman" w:cs="Times New Roman" w:hint="eastAsia"/>
          <w:sz w:val="32"/>
          <w:szCs w:val="32"/>
        </w:rPr>
        <w:t>型号规格</w:t>
      </w:r>
    </w:p>
    <w:p w:rsidR="006051F2" w:rsidRDefault="00CD2ED2">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对于存在多种型号规格的产品，</w:t>
      </w:r>
      <w:r>
        <w:rPr>
          <w:rFonts w:ascii="Times New Roman" w:eastAsia="仿宋_GB2312" w:hAnsi="Times New Roman" w:cs="Times New Roman" w:hint="eastAsia"/>
          <w:sz w:val="32"/>
          <w:szCs w:val="32"/>
        </w:rPr>
        <w:t>说明</w:t>
      </w:r>
      <w:r>
        <w:rPr>
          <w:rFonts w:ascii="Times New Roman" w:eastAsia="仿宋_GB2312" w:hAnsi="Times New Roman" w:cs="Times New Roman"/>
          <w:sz w:val="32"/>
          <w:szCs w:val="32"/>
        </w:rPr>
        <w:t>型号规格的划分及依据、明确各型号规格的区别，说明型号规格表述方式中</w:t>
      </w:r>
      <w:r w:rsidR="005C5977">
        <w:rPr>
          <w:rFonts w:ascii="Times New Roman" w:eastAsia="仿宋_GB2312" w:hAnsi="Times New Roman" w:cs="Times New Roman" w:hint="eastAsia"/>
          <w:sz w:val="32"/>
          <w:szCs w:val="32"/>
        </w:rPr>
        <w:t>对应</w:t>
      </w:r>
      <w:r>
        <w:rPr>
          <w:rFonts w:ascii="Times New Roman" w:eastAsia="仿宋_GB2312" w:hAnsi="Times New Roman" w:cs="Times New Roman"/>
          <w:sz w:val="32"/>
          <w:szCs w:val="32"/>
        </w:rPr>
        <w:t>字母、数字或符号的代表含义。应当采用对比表及带有说明性文字的图片、图表对各种型号规格的结构组成、功能、产品特征、性能指标等加以描述。</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bookmarkStart w:id="8" w:name="_Toc431215381"/>
      <w:r>
        <w:rPr>
          <w:rFonts w:ascii="Times New Roman" w:eastAsia="仿宋_GB2312" w:hAnsi="Times New Roman" w:cs="Times New Roman"/>
          <w:sz w:val="32"/>
          <w:szCs w:val="32"/>
        </w:rPr>
        <w:t>4.</w:t>
      </w:r>
      <w:r>
        <w:rPr>
          <w:rFonts w:ascii="Times New Roman" w:eastAsia="仿宋_GB2312" w:hAnsi="Times New Roman" w:cs="Times New Roman"/>
          <w:sz w:val="32"/>
          <w:szCs w:val="32"/>
        </w:rPr>
        <w:t>包装说明</w:t>
      </w:r>
      <w:bookmarkEnd w:id="8"/>
    </w:p>
    <w:p w:rsidR="006051F2" w:rsidRDefault="00CD2ED2">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w:t>
      </w:r>
      <w:r w:rsidR="00DA23FF">
        <w:rPr>
          <w:rFonts w:ascii="Times New Roman" w:eastAsia="仿宋_GB2312" w:hAnsi="Times New Roman" w:cs="Times New Roman"/>
          <w:sz w:val="32"/>
          <w:szCs w:val="32"/>
        </w:rPr>
        <w:t>明产品的包装层次，明确产品各层次包装（初包装、二级包装</w:t>
      </w:r>
      <w:r w:rsidR="00DA23FF">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）的材料信息；特别应当说明其无菌屏障系统（包括与灭菌方法相适应的初包装）的材料信息。</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与同类和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或前代产品的参考和比较</w:t>
      </w:r>
    </w:p>
    <w:p w:rsidR="00254045" w:rsidRPr="00D02B15" w:rsidRDefault="00254045" w:rsidP="00254045">
      <w:pPr>
        <w:adjustRightInd w:val="0"/>
        <w:snapToGrid w:val="0"/>
        <w:spacing w:line="520" w:lineRule="exact"/>
        <w:ind w:firstLineChars="200" w:firstLine="640"/>
        <w:rPr>
          <w:rFonts w:ascii="Times New Roman" w:eastAsia="仿宋_GB2312" w:hAnsi="Times New Roman" w:cs="Times New Roman"/>
          <w:sz w:val="32"/>
          <w:szCs w:val="32"/>
        </w:rPr>
      </w:pPr>
      <w:bookmarkStart w:id="9" w:name="_Toc431215382"/>
      <w:r w:rsidRPr="00D02B15">
        <w:rPr>
          <w:rFonts w:ascii="Times New Roman" w:eastAsia="仿宋_GB2312" w:hAnsi="Times New Roman" w:cs="Times New Roman"/>
          <w:sz w:val="32"/>
          <w:szCs w:val="32"/>
        </w:rPr>
        <w:t>列表比较说明申报产品与同类产品和</w:t>
      </w:r>
      <w:r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或前代产品在工作原理、结构组成、制造材料、性能指标、作用方式</w:t>
      </w:r>
      <w:r>
        <w:rPr>
          <w:rFonts w:ascii="Times New Roman" w:eastAsia="仿宋_GB2312" w:hAnsi="Times New Roman" w:cs="Times New Roman" w:hint="eastAsia"/>
          <w:sz w:val="32"/>
          <w:szCs w:val="32"/>
        </w:rPr>
        <w:t>、</w:t>
      </w:r>
      <w:r w:rsidRPr="00D02B15">
        <w:rPr>
          <w:rFonts w:ascii="Times New Roman" w:eastAsia="仿宋_GB2312" w:hAnsi="Times New Roman" w:cs="Times New Roman"/>
          <w:sz w:val="32"/>
          <w:szCs w:val="32"/>
        </w:rPr>
        <w:t>适用范围</w:t>
      </w:r>
      <w:r>
        <w:rPr>
          <w:rFonts w:ascii="Times New Roman" w:eastAsia="仿宋_GB2312" w:hAnsi="Times New Roman" w:cs="Times New Roman" w:hint="eastAsia"/>
          <w:sz w:val="32"/>
          <w:szCs w:val="32"/>
        </w:rPr>
        <w:t>、</w:t>
      </w:r>
      <w:r w:rsidRPr="003B6353">
        <w:rPr>
          <w:rFonts w:ascii="Times New Roman" w:eastAsia="仿宋_GB2312" w:hAnsi="Times New Roman" w:cs="Times New Roman" w:hint="eastAsia"/>
          <w:sz w:val="32"/>
          <w:szCs w:val="32"/>
        </w:rPr>
        <w:t>生产工艺</w:t>
      </w:r>
      <w:r>
        <w:rPr>
          <w:rFonts w:ascii="Times New Roman" w:eastAsia="仿宋_GB2312" w:hAnsi="Times New Roman" w:cs="Times New Roman" w:hint="eastAsia"/>
          <w:sz w:val="32"/>
          <w:szCs w:val="32"/>
        </w:rPr>
        <w:t>以及</w:t>
      </w:r>
      <w:r w:rsidRPr="003B6353">
        <w:rPr>
          <w:rFonts w:ascii="Times New Roman" w:eastAsia="仿宋_GB2312" w:hAnsi="Times New Roman" w:cs="Times New Roman" w:hint="eastAsia"/>
          <w:sz w:val="32"/>
          <w:szCs w:val="32"/>
        </w:rPr>
        <w:t>灭菌方式</w:t>
      </w:r>
      <w:r w:rsidRPr="00D02B15">
        <w:rPr>
          <w:rFonts w:ascii="Times New Roman" w:eastAsia="仿宋_GB2312" w:hAnsi="Times New Roman" w:cs="Times New Roman"/>
          <w:sz w:val="32"/>
          <w:szCs w:val="32"/>
        </w:rPr>
        <w:t>等方面的异同。</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适用范围</w:t>
      </w:r>
      <w:bookmarkEnd w:id="9"/>
      <w:r>
        <w:rPr>
          <w:rFonts w:ascii="Times New Roman" w:eastAsia="仿宋_GB2312" w:hAnsi="Times New Roman" w:cs="Times New Roman"/>
          <w:sz w:val="32"/>
          <w:szCs w:val="32"/>
        </w:rPr>
        <w:t>和禁忌证</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适用范围：应当明确具体的适用范围</w:t>
      </w:r>
      <w:r>
        <w:rPr>
          <w:rFonts w:ascii="Times New Roman" w:eastAsia="仿宋_GB2312" w:hAnsi="Times New Roman" w:cs="Times New Roman" w:hint="eastAsia"/>
          <w:sz w:val="32"/>
          <w:szCs w:val="32"/>
        </w:rPr>
        <w:t>，包括伤口类型、组织深度、伤口渗液情况、伤口愈合阶段以及配合使用的器械（如适用）</w:t>
      </w:r>
      <w:r>
        <w:rPr>
          <w:rFonts w:ascii="Times New Roman" w:eastAsia="仿宋_GB2312" w:hAnsi="Times New Roman" w:cs="Times New Roman"/>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6</w:t>
      </w:r>
      <w:r>
        <w:rPr>
          <w:rFonts w:ascii="Times New Roman" w:eastAsia="仿宋_GB2312" w:hAnsi="Times New Roman" w:cs="Times New Roman"/>
          <w:sz w:val="32"/>
          <w:szCs w:val="32"/>
        </w:rPr>
        <w:t>.2</w:t>
      </w:r>
      <w:r>
        <w:rPr>
          <w:rFonts w:ascii="Times New Roman" w:eastAsia="仿宋_GB2312" w:hAnsi="Times New Roman" w:cs="Times New Roman"/>
          <w:sz w:val="32"/>
          <w:szCs w:val="32"/>
        </w:rPr>
        <w:t>禁忌证</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如适用</w:t>
      </w:r>
      <w:r>
        <w:rPr>
          <w:rFonts w:ascii="Times New Roman" w:eastAsia="仿宋_GB2312" w:hAnsi="Times New Roman" w:cs="Times New Roman" w:hint="eastAsia"/>
          <w:sz w:val="32"/>
          <w:szCs w:val="32"/>
        </w:rPr>
        <w:t>，应当明确说明该产品禁忌应用的人群、伤口类型等。</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申报产品上市历史</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6051F2" w:rsidRDefault="00CD2ED2">
      <w:pPr>
        <w:adjustRightInd w:val="0"/>
        <w:snapToGrid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（三）非临床资料</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产品风险管理资料</w:t>
      </w:r>
    </w:p>
    <w:p w:rsidR="006051F2" w:rsidRDefault="00CD2ED2">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按</w:t>
      </w:r>
      <w:r>
        <w:rPr>
          <w:rFonts w:ascii="Times New Roman" w:eastAsia="仿宋_GB2312" w:hAnsi="Times New Roman" w:cs="Times New Roman"/>
          <w:bCs/>
          <w:sz w:val="32"/>
          <w:szCs w:val="32"/>
        </w:rPr>
        <w:t>照</w:t>
      </w:r>
      <w:r>
        <w:rPr>
          <w:rFonts w:ascii="Times New Roman" w:eastAsia="仿宋_GB2312" w:hAnsi="Times New Roman" w:cs="Times New Roman"/>
          <w:bCs/>
          <w:sz w:val="32"/>
          <w:szCs w:val="32"/>
        </w:rPr>
        <w:t>GB/T 42062</w:t>
      </w:r>
      <w:r>
        <w:rPr>
          <w:rFonts w:ascii="Times New Roman" w:eastAsia="仿宋_GB2312" w:hAnsi="Times New Roman" w:cs="Times New Roman"/>
          <w:bCs/>
          <w:sz w:val="32"/>
          <w:szCs w:val="32"/>
        </w:rPr>
        <w:t>《医疗器械风险管理对医疗器械的应用》标准的要求，</w:t>
      </w:r>
      <w:r>
        <w:rPr>
          <w:rFonts w:ascii="Times New Roman" w:eastAsia="仿宋_GB2312" w:hAnsi="Times New Roman" w:cs="Times New Roman" w:hint="eastAsia"/>
          <w:bCs/>
          <w:sz w:val="32"/>
          <w:szCs w:val="32"/>
        </w:rPr>
        <w:t>注册申请人需</w:t>
      </w:r>
      <w:r>
        <w:rPr>
          <w:rFonts w:ascii="Times New Roman" w:eastAsia="仿宋_GB2312" w:hAnsi="Times New Roman" w:cs="Times New Roman"/>
          <w:bCs/>
          <w:sz w:val="32"/>
          <w:szCs w:val="32"/>
        </w:rPr>
        <w:t>对产品生命周期全过程实施风险管理。</w:t>
      </w:r>
      <w:r>
        <w:rPr>
          <w:rFonts w:ascii="Times New Roman" w:eastAsia="仿宋" w:hAnsi="Times New Roman" w:hint="eastAsia"/>
          <w:bCs/>
          <w:sz w:val="32"/>
          <w:szCs w:val="32"/>
        </w:rPr>
        <w:t>注册申请人在产品注册上市前，应对风险管理过程进行评审。</w:t>
      </w:r>
      <w:r>
        <w:rPr>
          <w:rFonts w:ascii="Times New Roman" w:eastAsia="仿宋_GB2312" w:hAnsi="Times New Roman" w:cs="Times New Roman"/>
          <w:bCs/>
          <w:sz w:val="32"/>
          <w:szCs w:val="32"/>
        </w:rPr>
        <w:t>应提供产品风险分析、风险评价、风险控制、任何一个或多个剩余风险的可接受性评定，以及与产品受益相比</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综合</w:t>
      </w:r>
      <w:r>
        <w:rPr>
          <w:rFonts w:ascii="Times New Roman" w:eastAsia="仿宋_GB2312" w:hAnsi="Times New Roman" w:cs="Times New Roman" w:hint="eastAsia"/>
          <w:bCs/>
          <w:sz w:val="32"/>
          <w:szCs w:val="32"/>
        </w:rPr>
        <w:t>评价</w:t>
      </w:r>
      <w:r w:rsidR="007103AA">
        <w:rPr>
          <w:rFonts w:ascii="Times New Roman" w:eastAsia="仿宋_GB2312" w:hAnsi="Times New Roman" w:cs="Times New Roman" w:hint="eastAsia"/>
          <w:bCs/>
          <w:sz w:val="32"/>
          <w:szCs w:val="32"/>
        </w:rPr>
        <w:t>藻酸盐</w:t>
      </w:r>
      <w:r>
        <w:rPr>
          <w:rFonts w:ascii="Times New Roman" w:eastAsia="仿宋_GB2312" w:hAnsi="Times New Roman" w:cs="Times New Roman" w:hint="eastAsia"/>
          <w:bCs/>
          <w:sz w:val="32"/>
          <w:szCs w:val="32"/>
        </w:rPr>
        <w:t>敷料</w:t>
      </w:r>
      <w:r>
        <w:rPr>
          <w:rFonts w:ascii="Times New Roman" w:eastAsia="仿宋_GB2312" w:hAnsi="Times New Roman" w:cs="Times New Roman"/>
          <w:bCs/>
          <w:sz w:val="32"/>
          <w:szCs w:val="32"/>
        </w:rPr>
        <w:t>风险可接受的文件，并说明对于每项已判定危害的下列各个过程的可追溯性。</w:t>
      </w:r>
    </w:p>
    <w:p w:rsidR="006051F2" w:rsidRDefault="00CD2ED2">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制定该文件时，应充分考虑</w:t>
      </w:r>
      <w:r w:rsidR="007103AA">
        <w:rPr>
          <w:rFonts w:ascii="Times New Roman" w:eastAsia="仿宋_GB2312" w:hAnsi="Times New Roman" w:cs="Times New Roman" w:hint="eastAsia"/>
          <w:bCs/>
          <w:sz w:val="32"/>
          <w:szCs w:val="32"/>
        </w:rPr>
        <w:t>藻酸盐</w:t>
      </w:r>
      <w:r>
        <w:rPr>
          <w:rFonts w:ascii="Times New Roman" w:eastAsia="仿宋_GB2312" w:hAnsi="Times New Roman" w:cs="Times New Roman" w:hint="eastAsia"/>
          <w:bCs/>
          <w:sz w:val="32"/>
          <w:szCs w:val="32"/>
        </w:rPr>
        <w:t>敷料</w:t>
      </w:r>
      <w:r>
        <w:rPr>
          <w:rFonts w:ascii="Times New Roman" w:eastAsia="仿宋_GB2312" w:hAnsi="Times New Roman" w:cs="Times New Roman"/>
          <w:bCs/>
          <w:sz w:val="32"/>
          <w:szCs w:val="32"/>
        </w:rPr>
        <w:t>产品的</w:t>
      </w:r>
      <w:r>
        <w:rPr>
          <w:rFonts w:ascii="Times New Roman" w:eastAsia="仿宋_GB2312" w:hAnsi="Times New Roman" w:cs="Times New Roman" w:hint="eastAsia"/>
          <w:bCs/>
          <w:sz w:val="32"/>
          <w:szCs w:val="32"/>
        </w:rPr>
        <w:t>结构组成</w:t>
      </w:r>
      <w:r>
        <w:rPr>
          <w:rFonts w:ascii="Times New Roman" w:eastAsia="仿宋_GB2312" w:hAnsi="Times New Roman" w:cs="Times New Roman"/>
          <w:bCs/>
          <w:sz w:val="32"/>
          <w:szCs w:val="32"/>
        </w:rPr>
        <w:t>、临床使用方式等因素。常见风险因素包括但不限于：原材料的生物学和化学危害（如材料或材料来源变化、原材料纯度变化）、生产加工过程可能产生的危害（如不期望的加工助剂残留、生产环境洁净度）、产品使用风险因素（如未按照产品说明书使用、</w:t>
      </w:r>
      <w:r>
        <w:rPr>
          <w:rFonts w:ascii="Times New Roman" w:eastAsia="仿宋_GB2312" w:hAnsi="Times New Roman" w:cs="Times New Roman" w:hint="eastAsia"/>
          <w:bCs/>
          <w:sz w:val="32"/>
          <w:szCs w:val="32"/>
        </w:rPr>
        <w:t>伤口部位留存时间过长</w:t>
      </w:r>
      <w:r>
        <w:rPr>
          <w:rFonts w:ascii="Times New Roman" w:eastAsia="仿宋_GB2312" w:hAnsi="Times New Roman" w:cs="Times New Roman"/>
          <w:bCs/>
          <w:sz w:val="32"/>
          <w:szCs w:val="32"/>
        </w:rPr>
        <w:t>）、灭菌过程可能产生的危害（如灭菌方式对产品不适宜、灭菌不完全）、产品包装可能产生的危害（如包装破损、标识不清）等。</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产品技术要求</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产品技术要求的制定</w:t>
      </w:r>
      <w:r>
        <w:rPr>
          <w:rFonts w:ascii="Times New Roman" w:eastAsia="仿宋_GB2312" w:hAnsi="Times New Roman" w:hint="eastAsia"/>
          <w:sz w:val="32"/>
          <w:szCs w:val="32"/>
        </w:rPr>
        <w:t>需</w:t>
      </w:r>
      <w:r>
        <w:rPr>
          <w:rFonts w:ascii="Times New Roman" w:eastAsia="仿宋_GB2312" w:hAnsi="Times New Roman"/>
          <w:sz w:val="32"/>
          <w:szCs w:val="32"/>
        </w:rPr>
        <w:t>符合《医疗器械产品技术要求编写指导原则》的要求，应根据产品的技术特征和临床使用情况来确定产品安全有效的性能指标与检验方法。对宣称的所有与产品安全有效性相关、可以客观判断的技术参数和功能，以及特殊设计、性能和结构，应在产品技术要求中予以规定。产品技术要求中的性能指标应不低于相关的国家标准和行业标准。产品技术要求中的检验方法均应为已验证的方法。对于相关国家标准、行业标准中不适用的推荐要求条款，应说明不适用的原因。</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2.1</w:t>
      </w:r>
      <w:r>
        <w:rPr>
          <w:rFonts w:ascii="Times New Roman" w:eastAsia="仿宋_GB2312" w:hAnsi="Times New Roman" w:hint="eastAsia"/>
          <w:sz w:val="32"/>
          <w:szCs w:val="32"/>
        </w:rPr>
        <w:t>产品型号规格及划分说明</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产品技术要求中应明确产品型号规格并阐明各型号规格之间的区别和划分依据，提供产品结构及示意图。</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2.2</w:t>
      </w:r>
      <w:r>
        <w:rPr>
          <w:rFonts w:ascii="Times New Roman" w:eastAsia="仿宋_GB2312" w:hAnsi="Times New Roman" w:hint="eastAsia"/>
          <w:sz w:val="32"/>
          <w:szCs w:val="32"/>
        </w:rPr>
        <w:t>产品的基本信息</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描述产品一般信息：明</w:t>
      </w:r>
      <w:r>
        <w:rPr>
          <w:rFonts w:ascii="Times New Roman" w:eastAsia="仿宋_GB2312" w:hAnsi="Times New Roman"/>
          <w:sz w:val="32"/>
          <w:szCs w:val="32"/>
        </w:rPr>
        <w:t>确产品各组</w:t>
      </w:r>
      <w:r>
        <w:rPr>
          <w:rFonts w:ascii="Times New Roman" w:eastAsia="仿宋_GB2312" w:hAnsi="Times New Roman" w:hint="eastAsia"/>
          <w:sz w:val="32"/>
          <w:szCs w:val="32"/>
        </w:rPr>
        <w:t>成成分及其百分含量</w:t>
      </w:r>
      <w:r>
        <w:rPr>
          <w:rFonts w:ascii="Times New Roman" w:eastAsia="仿宋_GB2312" w:hAnsi="Times New Roman"/>
          <w:sz w:val="32"/>
          <w:szCs w:val="32"/>
        </w:rPr>
        <w:t>，与人体直接或间接接触的</w:t>
      </w:r>
      <w:r>
        <w:rPr>
          <w:rFonts w:ascii="Times New Roman" w:eastAsia="仿宋_GB2312" w:hAnsi="Times New Roman" w:hint="eastAsia"/>
          <w:sz w:val="32"/>
          <w:szCs w:val="32"/>
        </w:rPr>
        <w:t>组</w:t>
      </w:r>
      <w:r>
        <w:rPr>
          <w:rFonts w:ascii="Times New Roman" w:eastAsia="仿宋_GB2312" w:hAnsi="Times New Roman"/>
          <w:sz w:val="32"/>
          <w:szCs w:val="32"/>
        </w:rPr>
        <w:t>件，应写明其原材料牌号</w:t>
      </w:r>
      <w:r w:rsidRPr="00A91172">
        <w:rPr>
          <w:rFonts w:ascii="Times New Roman" w:eastAsia="仿宋_GB2312" w:hAnsi="Times New Roman"/>
          <w:sz w:val="32"/>
          <w:szCs w:val="32"/>
        </w:rPr>
        <w:t>或者符合的国家</w:t>
      </w:r>
      <w:r w:rsidRPr="00A91172">
        <w:rPr>
          <w:rFonts w:ascii="Times New Roman" w:eastAsia="仿宋_GB2312" w:hAnsi="Times New Roman"/>
          <w:sz w:val="32"/>
          <w:szCs w:val="32"/>
        </w:rPr>
        <w:t>/</w:t>
      </w:r>
      <w:r w:rsidRPr="00A91172">
        <w:rPr>
          <w:rFonts w:ascii="Times New Roman" w:eastAsia="仿宋_GB2312" w:hAnsi="Times New Roman"/>
          <w:sz w:val="32"/>
          <w:szCs w:val="32"/>
        </w:rPr>
        <w:t>行业标准。描述产品灭菌方法、有效期等信息。</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w:t>
      </w:r>
      <w:r>
        <w:rPr>
          <w:rFonts w:ascii="Times New Roman" w:eastAsia="仿宋_GB2312" w:hAnsi="Times New Roman" w:hint="eastAsia"/>
          <w:sz w:val="32"/>
          <w:szCs w:val="32"/>
        </w:rPr>
        <w:t>性能要求及试验方法</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常见的通用技术指标包括以下项目：</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2.3.1</w:t>
      </w:r>
      <w:r>
        <w:rPr>
          <w:rFonts w:ascii="Times New Roman" w:eastAsia="仿宋_GB2312" w:hAnsi="Times New Roman" w:hint="eastAsia"/>
          <w:sz w:val="32"/>
          <w:szCs w:val="32"/>
        </w:rPr>
        <w:t>物理性能</w:t>
      </w:r>
      <w:r>
        <w:rPr>
          <w:rFonts w:ascii="Times New Roman" w:eastAsia="仿宋_GB2312" w:hAnsi="Times New Roman"/>
          <w:sz w:val="32"/>
          <w:szCs w:val="32"/>
        </w:rPr>
        <w:t>和使用性能</w:t>
      </w:r>
      <w:r>
        <w:rPr>
          <w:rFonts w:ascii="Times New Roman" w:eastAsia="仿宋_GB2312" w:hAnsi="Times New Roman" w:hint="eastAsia"/>
          <w:sz w:val="32"/>
          <w:szCs w:val="32"/>
        </w:rPr>
        <w:t>（如不适用请说明）</w:t>
      </w:r>
      <w:r>
        <w:rPr>
          <w:rFonts w:ascii="Times New Roman" w:eastAsia="仿宋_GB2312" w:hAnsi="Times New Roman"/>
          <w:sz w:val="32"/>
          <w:szCs w:val="32"/>
        </w:rPr>
        <w:t>：</w:t>
      </w:r>
    </w:p>
    <w:p w:rsidR="006051F2" w:rsidRDefault="0014581F">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外观、尺寸、厚度、单位面积</w:t>
      </w:r>
      <w:r w:rsidR="00646D78">
        <w:rPr>
          <w:rFonts w:ascii="Times New Roman" w:eastAsia="仿宋_GB2312" w:hAnsi="Times New Roman" w:hint="eastAsia"/>
          <w:sz w:val="32"/>
          <w:szCs w:val="32"/>
        </w:rPr>
        <w:t>质量</w:t>
      </w:r>
      <w:r>
        <w:rPr>
          <w:rFonts w:ascii="Times New Roman" w:eastAsia="仿宋_GB2312" w:hAnsi="Times New Roman" w:hint="eastAsia"/>
          <w:sz w:val="32"/>
          <w:szCs w:val="32"/>
        </w:rPr>
        <w:t>、</w:t>
      </w:r>
      <w:r w:rsidR="00AA278D">
        <w:rPr>
          <w:rFonts w:ascii="Times New Roman" w:eastAsia="仿宋_GB2312" w:hAnsi="Times New Roman" w:hint="eastAsia"/>
          <w:sz w:val="32"/>
          <w:szCs w:val="32"/>
        </w:rPr>
        <w:t>性状</w:t>
      </w:r>
      <w:r w:rsidR="00AA278D">
        <w:rPr>
          <w:rFonts w:ascii="Times New Roman" w:eastAsia="仿宋_GB2312" w:hAnsi="Times New Roman"/>
          <w:sz w:val="32"/>
          <w:szCs w:val="32"/>
        </w:rPr>
        <w:t>、鉴别、</w:t>
      </w:r>
      <w:r w:rsidR="00AA278D">
        <w:rPr>
          <w:rFonts w:ascii="Times New Roman" w:eastAsia="仿宋_GB2312" w:hAnsi="Times New Roman" w:hint="eastAsia"/>
          <w:sz w:val="32"/>
          <w:szCs w:val="32"/>
        </w:rPr>
        <w:t>干燥失重</w:t>
      </w:r>
      <w:r w:rsidR="00AA278D">
        <w:rPr>
          <w:rFonts w:ascii="Times New Roman" w:eastAsia="仿宋_GB2312" w:hAnsi="Times New Roman"/>
          <w:sz w:val="32"/>
          <w:szCs w:val="32"/>
        </w:rPr>
        <w:t>、液体吸收量、胶凝特性、弥散性</w:t>
      </w:r>
      <w:r w:rsidR="00CD2ED2">
        <w:rPr>
          <w:rFonts w:ascii="Times New Roman" w:eastAsia="仿宋_GB2312" w:hAnsi="Times New Roman" w:hint="eastAsia"/>
          <w:sz w:val="32"/>
          <w:szCs w:val="32"/>
        </w:rPr>
        <w:t>等。</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2.3.2</w:t>
      </w:r>
      <w:r>
        <w:rPr>
          <w:rFonts w:ascii="Times New Roman" w:eastAsia="仿宋_GB2312" w:hAnsi="Times New Roman" w:hint="eastAsia"/>
          <w:sz w:val="32"/>
          <w:szCs w:val="32"/>
        </w:rPr>
        <w:t>化学性能</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酸碱度、</w:t>
      </w:r>
      <w:r w:rsidR="00AA278D">
        <w:rPr>
          <w:rFonts w:ascii="Times New Roman" w:eastAsia="仿宋_GB2312" w:hAnsi="Times New Roman" w:hint="eastAsia"/>
          <w:sz w:val="32"/>
          <w:szCs w:val="32"/>
        </w:rPr>
        <w:t>灼烧</w:t>
      </w:r>
      <w:r w:rsidR="00AA278D">
        <w:rPr>
          <w:rFonts w:ascii="Times New Roman" w:eastAsia="仿宋_GB2312" w:hAnsi="Times New Roman"/>
          <w:sz w:val="32"/>
          <w:szCs w:val="32"/>
        </w:rPr>
        <w:t>残渣、</w:t>
      </w:r>
      <w:r w:rsidR="00AA278D">
        <w:rPr>
          <w:rFonts w:ascii="Times New Roman" w:eastAsia="仿宋_GB2312" w:hAnsi="Times New Roman" w:hint="eastAsia"/>
          <w:sz w:val="32"/>
          <w:szCs w:val="32"/>
        </w:rPr>
        <w:t>重金属</w:t>
      </w:r>
      <w:r w:rsidR="00AA278D">
        <w:rPr>
          <w:rFonts w:ascii="Times New Roman" w:eastAsia="仿宋_GB2312" w:hAnsi="Times New Roman"/>
          <w:sz w:val="32"/>
          <w:szCs w:val="32"/>
        </w:rPr>
        <w:t>、铁含量、砷含量、</w:t>
      </w:r>
      <w:r w:rsidR="00AA278D">
        <w:rPr>
          <w:rFonts w:ascii="Times New Roman" w:eastAsia="仿宋_GB2312" w:hAnsi="Times New Roman" w:hint="eastAsia"/>
          <w:sz w:val="32"/>
          <w:szCs w:val="32"/>
        </w:rPr>
        <w:t>镉</w:t>
      </w:r>
      <w:r w:rsidR="00AA278D">
        <w:rPr>
          <w:rFonts w:ascii="Times New Roman" w:eastAsia="仿宋_GB2312" w:hAnsi="Times New Roman"/>
          <w:sz w:val="32"/>
          <w:szCs w:val="32"/>
        </w:rPr>
        <w:t>含量、钙含量、</w:t>
      </w:r>
      <w:r>
        <w:rPr>
          <w:rFonts w:ascii="Times New Roman" w:eastAsia="仿宋_GB2312" w:hAnsi="Times New Roman"/>
          <w:sz w:val="32"/>
          <w:szCs w:val="32"/>
        </w:rPr>
        <w:t>环氧乙烷</w:t>
      </w:r>
      <w:r w:rsidR="00646D78">
        <w:rPr>
          <w:rFonts w:ascii="Times New Roman" w:eastAsia="仿宋_GB2312" w:hAnsi="Times New Roman" w:hint="eastAsia"/>
          <w:sz w:val="32"/>
          <w:szCs w:val="32"/>
        </w:rPr>
        <w:t>、</w:t>
      </w:r>
      <w:r w:rsidR="00646D78">
        <w:rPr>
          <w:rFonts w:ascii="Times New Roman" w:eastAsia="仿宋_GB2312" w:hAnsi="Times New Roman"/>
          <w:sz w:val="32"/>
          <w:szCs w:val="32"/>
        </w:rPr>
        <w:t>乙二醇和氯乙醇</w:t>
      </w:r>
      <w:r>
        <w:rPr>
          <w:rFonts w:ascii="Times New Roman" w:eastAsia="仿宋_GB2312" w:hAnsi="Times New Roman"/>
          <w:sz w:val="32"/>
          <w:szCs w:val="32"/>
        </w:rPr>
        <w:t>残留量（如适用）</w:t>
      </w:r>
      <w:r>
        <w:rPr>
          <w:rFonts w:ascii="Times New Roman" w:eastAsia="仿宋_GB2312" w:hAnsi="Times New Roman" w:hint="eastAsia"/>
          <w:sz w:val="32"/>
          <w:szCs w:val="32"/>
        </w:rPr>
        <w:t>等。</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2.3.</w:t>
      </w:r>
      <w:r>
        <w:rPr>
          <w:rFonts w:ascii="Times New Roman" w:eastAsia="仿宋_GB2312" w:hAnsi="Times New Roman"/>
          <w:sz w:val="32"/>
          <w:szCs w:val="32"/>
        </w:rPr>
        <w:t>3</w:t>
      </w:r>
      <w:r>
        <w:rPr>
          <w:rFonts w:ascii="Times New Roman" w:eastAsia="仿宋_GB2312" w:hAnsi="Times New Roman" w:hint="eastAsia"/>
          <w:sz w:val="32"/>
          <w:szCs w:val="32"/>
        </w:rPr>
        <w:t>其他</w:t>
      </w:r>
      <w:r>
        <w:rPr>
          <w:rFonts w:ascii="Times New Roman" w:eastAsia="仿宋_GB2312" w:hAnsi="Times New Roman"/>
          <w:sz w:val="32"/>
          <w:szCs w:val="32"/>
        </w:rPr>
        <w:t>：</w:t>
      </w:r>
    </w:p>
    <w:p w:rsidR="006051F2" w:rsidRDefault="006835C0">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无菌</w:t>
      </w:r>
      <w:r>
        <w:rPr>
          <w:rFonts w:ascii="Times New Roman" w:eastAsia="仿宋_GB2312" w:hAnsi="Times New Roman" w:hint="eastAsia"/>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3.</w:t>
      </w:r>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检验</w:t>
      </w:r>
      <w:r>
        <w:rPr>
          <w:rFonts w:ascii="Times New Roman" w:eastAsia="仿宋_GB2312" w:hAnsi="Times New Roman" w:cs="Times New Roman" w:hint="eastAsia"/>
          <w:sz w:val="32"/>
          <w:szCs w:val="32"/>
        </w:rPr>
        <w:t>报告</w:t>
      </w:r>
    </w:p>
    <w:p w:rsidR="006051F2" w:rsidRDefault="00CD2ED2">
      <w:pPr>
        <w:pStyle w:val="a5"/>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注册申请人应提供产品检验报告，其可以是医疗器械注册申请人的自检报告，也可以是委托具有医疗器械检验资质的医疗器械检验机构出具的检验报告。</w:t>
      </w:r>
    </w:p>
    <w:p w:rsidR="006051F2" w:rsidRDefault="00CD2ED2">
      <w:pPr>
        <w:pStyle w:val="a5"/>
        <w:adjustRightInd w:val="0"/>
        <w:snapToGrid w:val="0"/>
        <w:spacing w:line="520" w:lineRule="exact"/>
        <w:ind w:firstLineChars="200" w:firstLine="640"/>
        <w:jc w:val="left"/>
        <w:rPr>
          <w:rFonts w:ascii="Times New Roman" w:eastAsia="仿宋_GB2312" w:hAnsi="Times New Roman"/>
          <w:strike/>
          <w:sz w:val="32"/>
          <w:szCs w:val="32"/>
        </w:rPr>
      </w:pPr>
      <w:r>
        <w:rPr>
          <w:rFonts w:ascii="Times New Roman" w:eastAsia="仿宋_GB2312" w:hAnsi="Times New Roman"/>
          <w:sz w:val="32"/>
          <w:szCs w:val="32"/>
        </w:rPr>
        <w:t>若申报的产品包括多个型号，</w:t>
      </w:r>
      <w:r>
        <w:rPr>
          <w:rFonts w:ascii="Times New Roman" w:eastAsia="仿宋" w:hAnsi="Times New Roman" w:hint="eastAsia"/>
          <w:bCs/>
          <w:sz w:val="32"/>
          <w:szCs w:val="32"/>
        </w:rPr>
        <w:t>注册申请人应提供典型性检验样品的选择说明，所检验型号产品应是本注册单元内能够代表其他申报型号安全性和有效性的典型产品。</w:t>
      </w:r>
      <w:r>
        <w:rPr>
          <w:rFonts w:ascii="Times New Roman" w:eastAsia="仿宋_GB2312" w:hAnsi="Times New Roman"/>
          <w:sz w:val="32"/>
          <w:szCs w:val="32"/>
        </w:rPr>
        <w:t>如被检型号产品无法覆盖</w:t>
      </w:r>
      <w:proofErr w:type="gramStart"/>
      <w:r>
        <w:rPr>
          <w:rFonts w:ascii="Times New Roman" w:eastAsia="仿宋_GB2312" w:hAnsi="Times New Roman"/>
          <w:sz w:val="32"/>
          <w:szCs w:val="32"/>
        </w:rPr>
        <w:t>本注册</w:t>
      </w:r>
      <w:proofErr w:type="gramEnd"/>
      <w:r>
        <w:rPr>
          <w:rFonts w:ascii="Times New Roman" w:eastAsia="仿宋_GB2312" w:hAnsi="Times New Roman"/>
          <w:sz w:val="32"/>
          <w:szCs w:val="32"/>
        </w:rPr>
        <w:t>单元，应</w:t>
      </w:r>
      <w:r>
        <w:rPr>
          <w:rFonts w:ascii="Times New Roman" w:eastAsia="仿宋_GB2312" w:hAnsi="Times New Roman" w:hint="eastAsia"/>
          <w:sz w:val="32"/>
          <w:szCs w:val="32"/>
        </w:rPr>
        <w:t>同时选择其他型号产品</w:t>
      </w:r>
      <w:r>
        <w:rPr>
          <w:rFonts w:ascii="Times New Roman" w:eastAsia="仿宋_GB2312" w:hAnsi="Times New Roman"/>
          <w:sz w:val="32"/>
          <w:szCs w:val="32"/>
        </w:rPr>
        <w:t>进行差异性检验。</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研究资料</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根据申报产品适用范围和技术特征，提供非临床研究综述，逐项描述所开展的研究，概述研究方法和研究结论。</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应当从技术层面论述申报产品的设计、技术特征、性能指标及制定依据、生物</w:t>
      </w:r>
      <w:r>
        <w:rPr>
          <w:rFonts w:ascii="Times New Roman" w:eastAsia="仿宋_GB2312" w:hAnsi="Times New Roman" w:cs="Times New Roman" w:hint="eastAsia"/>
          <w:sz w:val="32"/>
          <w:szCs w:val="32"/>
        </w:rPr>
        <w:t>相容性</w:t>
      </w:r>
      <w:r>
        <w:rPr>
          <w:rFonts w:ascii="Times New Roman" w:eastAsia="仿宋_GB2312" w:hAnsi="Times New Roman" w:cs="Times New Roman"/>
          <w:sz w:val="32"/>
          <w:szCs w:val="32"/>
        </w:rPr>
        <w:t>评价研究、灭菌</w:t>
      </w:r>
      <w:r>
        <w:rPr>
          <w:rFonts w:ascii="Times New Roman" w:eastAsia="仿宋_GB2312" w:hAnsi="Times New Roman" w:cs="Times New Roman" w:hint="eastAsia"/>
          <w:sz w:val="32"/>
          <w:szCs w:val="32"/>
        </w:rPr>
        <w:t>工艺</w:t>
      </w:r>
      <w:r>
        <w:rPr>
          <w:rFonts w:ascii="Times New Roman" w:eastAsia="仿宋_GB2312" w:hAnsi="Times New Roman" w:cs="Times New Roman"/>
          <w:sz w:val="32"/>
          <w:szCs w:val="32"/>
        </w:rPr>
        <w:t>研究等，内容至少应包含但不限于以下方面：</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4.1</w:t>
      </w:r>
      <w:r>
        <w:rPr>
          <w:rFonts w:ascii="Times New Roman" w:eastAsia="仿宋_GB2312" w:hAnsi="Times New Roman" w:cs="Times New Roman"/>
          <w:sz w:val="32"/>
          <w:szCs w:val="32"/>
        </w:rPr>
        <w:t>设计特征</w:t>
      </w:r>
    </w:p>
    <w:p w:rsidR="006051F2" w:rsidRDefault="00CD2ED2" w:rsidP="0016430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应列明产品各组件的名称、材料、结构和功能，提交各部件功能与实现功能的工作原理、途径。</w:t>
      </w:r>
      <w:r>
        <w:rPr>
          <w:rFonts w:ascii="Times New Roman" w:eastAsia="仿宋_GB2312" w:hAnsi="Times New Roman" w:cs="Times New Roman" w:hint="eastAsia"/>
          <w:sz w:val="32"/>
          <w:szCs w:val="32"/>
        </w:rPr>
        <w:t>明确全部原材料的名称、分子量及分布</w:t>
      </w:r>
      <w:r w:rsidR="002012DA">
        <w:rPr>
          <w:rFonts w:ascii="Times New Roman" w:eastAsia="仿宋_GB2312" w:hAnsi="Times New Roman" w:cs="Times New Roman" w:hint="eastAsia"/>
          <w:sz w:val="32"/>
          <w:szCs w:val="32"/>
        </w:rPr>
        <w:t>（如</w:t>
      </w:r>
      <w:r w:rsidR="002012DA">
        <w:rPr>
          <w:rFonts w:ascii="Times New Roman" w:eastAsia="仿宋_GB2312" w:hAnsi="Times New Roman" w:cs="Times New Roman"/>
          <w:sz w:val="32"/>
          <w:szCs w:val="32"/>
        </w:rPr>
        <w:t>适用</w:t>
      </w:r>
      <w:r w:rsidR="002012DA">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、添加剂等。明确全部成分含量、预期发挥的作用。</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bookmarkStart w:id="10" w:name="_Toc431215386"/>
      <w:r>
        <w:rPr>
          <w:rFonts w:ascii="Times New Roman" w:eastAsia="仿宋_GB2312" w:hAnsi="Times New Roman" w:cs="Times New Roman"/>
          <w:sz w:val="32"/>
          <w:szCs w:val="32"/>
        </w:rPr>
        <w:t>4.</w:t>
      </w:r>
      <w:bookmarkStart w:id="11" w:name="_Toc431215388"/>
      <w:bookmarkEnd w:id="10"/>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产品性能</w:t>
      </w:r>
      <w:bookmarkEnd w:id="11"/>
      <w:r>
        <w:rPr>
          <w:rFonts w:ascii="Times New Roman" w:eastAsia="仿宋_GB2312" w:hAnsi="Times New Roman" w:cs="Times New Roman"/>
          <w:sz w:val="32"/>
          <w:szCs w:val="32"/>
        </w:rPr>
        <w:t>研究</w:t>
      </w:r>
    </w:p>
    <w:p w:rsidR="006051F2" w:rsidRDefault="00CD2ED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注册申请人应提供产品性能研究资料。包括有效性、安全性指标以及与质量控制相关的其他指标的确定依据，所采用的标准或方法、采用的理由及理论基础。</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产品各部件的使用性能均应进行研究和验证，其结果应能</w:t>
      </w:r>
      <w:r>
        <w:rPr>
          <w:rFonts w:ascii="Times New Roman" w:eastAsia="仿宋_GB2312" w:hAnsi="Times New Roman"/>
          <w:sz w:val="32"/>
          <w:szCs w:val="32"/>
        </w:rPr>
        <w:lastRenderedPageBreak/>
        <w:t>证明符合临床使用要求。常见性能研究指标可参考技术要求中性能指标要求。</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对以下性能研究中的关注点予以说明：</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4.2.1</w:t>
      </w:r>
      <w:r w:rsidR="00165072">
        <w:rPr>
          <w:rFonts w:ascii="Times New Roman" w:eastAsia="仿宋_GB2312" w:hAnsi="Times New Roman" w:cs="Times New Roman" w:hint="eastAsia"/>
          <w:sz w:val="32"/>
          <w:szCs w:val="32"/>
        </w:rPr>
        <w:t>液体吸收性</w:t>
      </w:r>
    </w:p>
    <w:p w:rsidR="006051F2" w:rsidRDefault="005512AA">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藻酸盐</w:t>
      </w:r>
      <w:r>
        <w:rPr>
          <w:rFonts w:ascii="Times New Roman" w:eastAsia="仿宋_GB2312" w:hAnsi="Times New Roman" w:cs="Times New Roman"/>
          <w:sz w:val="32"/>
          <w:szCs w:val="32"/>
        </w:rPr>
        <w:t>敷料</w:t>
      </w:r>
      <w:r w:rsidRPr="00165072">
        <w:rPr>
          <w:rFonts w:ascii="Times New Roman" w:eastAsia="仿宋_GB2312" w:hAnsi="Times New Roman" w:cs="Times New Roman" w:hint="eastAsia"/>
          <w:sz w:val="32"/>
          <w:szCs w:val="32"/>
        </w:rPr>
        <w:t>主要用于渗出液为中量至大量的创面</w:t>
      </w:r>
      <w:r>
        <w:rPr>
          <w:rFonts w:ascii="Times New Roman" w:eastAsia="仿宋_GB2312" w:hAnsi="Times New Roman" w:cs="Times New Roman" w:hint="eastAsia"/>
          <w:sz w:val="32"/>
          <w:szCs w:val="32"/>
        </w:rPr>
        <w:t>，</w:t>
      </w:r>
      <w:r w:rsidR="00165072">
        <w:rPr>
          <w:rFonts w:ascii="Times New Roman" w:eastAsia="仿宋_GB2312" w:hAnsi="Times New Roman" w:cs="Times New Roman" w:hint="eastAsia"/>
          <w:sz w:val="32"/>
          <w:szCs w:val="32"/>
        </w:rPr>
        <w:t>液体</w:t>
      </w:r>
      <w:r w:rsidR="00165072">
        <w:rPr>
          <w:rFonts w:ascii="Times New Roman" w:eastAsia="仿宋_GB2312" w:hAnsi="Times New Roman" w:cs="Times New Roman"/>
          <w:sz w:val="32"/>
          <w:szCs w:val="32"/>
        </w:rPr>
        <w:t>吸收性</w:t>
      </w:r>
      <w:r w:rsidR="00165072" w:rsidRPr="00165072">
        <w:rPr>
          <w:rFonts w:ascii="Times New Roman" w:eastAsia="仿宋_GB2312" w:hAnsi="Times New Roman" w:cs="Times New Roman" w:hint="eastAsia"/>
          <w:sz w:val="32"/>
          <w:szCs w:val="32"/>
        </w:rPr>
        <w:t>用于评价敷料的</w:t>
      </w:r>
      <w:r>
        <w:rPr>
          <w:rFonts w:ascii="Times New Roman" w:eastAsia="仿宋_GB2312" w:hAnsi="Times New Roman" w:cs="Times New Roman" w:hint="eastAsia"/>
          <w:sz w:val="32"/>
          <w:szCs w:val="32"/>
        </w:rPr>
        <w:t>基本</w:t>
      </w:r>
      <w:r w:rsidR="00165072" w:rsidRPr="00165072">
        <w:rPr>
          <w:rFonts w:ascii="Times New Roman" w:eastAsia="仿宋_GB2312" w:hAnsi="Times New Roman" w:cs="Times New Roman" w:hint="eastAsia"/>
          <w:sz w:val="32"/>
          <w:szCs w:val="32"/>
        </w:rPr>
        <w:t>性能，其中总吸收力为重要特性。</w:t>
      </w:r>
      <w:r w:rsidR="00942225">
        <w:rPr>
          <w:rFonts w:ascii="Times New Roman" w:eastAsia="仿宋_GB2312" w:hAnsi="Times New Roman" w:cs="Times New Roman" w:hint="eastAsia"/>
          <w:sz w:val="32"/>
          <w:szCs w:val="32"/>
        </w:rPr>
        <w:t>常见技术</w:t>
      </w:r>
      <w:r w:rsidR="00942225">
        <w:rPr>
          <w:rFonts w:ascii="Times New Roman" w:eastAsia="仿宋_GB2312" w:hAnsi="Times New Roman" w:cs="Times New Roman"/>
          <w:sz w:val="32"/>
          <w:szCs w:val="32"/>
        </w:rPr>
        <w:t>指标</w:t>
      </w:r>
      <w:r w:rsidR="00A347FF">
        <w:rPr>
          <w:rFonts w:ascii="Times New Roman" w:eastAsia="仿宋_GB2312" w:hAnsi="Times New Roman" w:cs="Times New Roman"/>
          <w:sz w:val="32"/>
          <w:szCs w:val="32"/>
        </w:rPr>
        <w:t>是无膨胀吸收量，</w:t>
      </w:r>
      <w:r w:rsidR="00942225">
        <w:rPr>
          <w:rFonts w:ascii="Times New Roman" w:eastAsia="仿宋_GB2312" w:hAnsi="Times New Roman" w:cs="Times New Roman" w:hint="eastAsia"/>
          <w:sz w:val="32"/>
          <w:szCs w:val="32"/>
        </w:rPr>
        <w:t>适用于</w:t>
      </w:r>
      <w:r w:rsidR="00942225">
        <w:rPr>
          <w:rFonts w:ascii="Times New Roman" w:eastAsia="仿宋_GB2312" w:hAnsi="Times New Roman" w:cs="Times New Roman"/>
          <w:sz w:val="32"/>
          <w:szCs w:val="32"/>
        </w:rPr>
        <w:t>静态物理接触并在试验条件下</w:t>
      </w:r>
      <w:r w:rsidR="00942225">
        <w:rPr>
          <w:rFonts w:ascii="Times New Roman" w:eastAsia="仿宋_GB2312" w:hAnsi="Times New Roman" w:cs="Times New Roman" w:hint="eastAsia"/>
          <w:sz w:val="32"/>
          <w:szCs w:val="32"/>
        </w:rPr>
        <w:t>30</w:t>
      </w:r>
      <w:r w:rsidR="00942225">
        <w:rPr>
          <w:rFonts w:ascii="Times New Roman" w:eastAsia="仿宋_GB2312" w:hAnsi="Times New Roman" w:cs="Times New Roman"/>
          <w:sz w:val="32"/>
          <w:szCs w:val="32"/>
        </w:rPr>
        <w:t>min</w:t>
      </w:r>
      <w:r w:rsidR="00942225">
        <w:rPr>
          <w:rFonts w:ascii="Times New Roman" w:eastAsia="仿宋_GB2312" w:hAnsi="Times New Roman" w:cs="Times New Roman"/>
          <w:sz w:val="32"/>
          <w:szCs w:val="32"/>
        </w:rPr>
        <w:t>内达到其最大吸收量的敷料</w:t>
      </w:r>
      <w:r w:rsidR="00942225">
        <w:rPr>
          <w:rFonts w:ascii="Times New Roman" w:eastAsia="仿宋_GB2312" w:hAnsi="Times New Roman" w:cs="Times New Roman" w:hint="eastAsia"/>
          <w:sz w:val="32"/>
          <w:szCs w:val="32"/>
        </w:rPr>
        <w:t>，</w:t>
      </w:r>
      <w:r w:rsidR="00942225">
        <w:rPr>
          <w:rFonts w:ascii="Times New Roman" w:eastAsia="仿宋_GB2312" w:hAnsi="Times New Roman" w:cs="Times New Roman"/>
          <w:sz w:val="32"/>
          <w:szCs w:val="32"/>
        </w:rPr>
        <w:t>一般以每</w:t>
      </w:r>
      <w:r w:rsidR="00942225">
        <w:rPr>
          <w:rFonts w:ascii="Times New Roman" w:eastAsia="仿宋_GB2312" w:hAnsi="Times New Roman" w:cs="Times New Roman" w:hint="eastAsia"/>
          <w:sz w:val="32"/>
          <w:szCs w:val="32"/>
        </w:rPr>
        <w:t>100</w:t>
      </w:r>
      <w:r w:rsidR="00942225">
        <w:rPr>
          <w:rFonts w:ascii="Times New Roman" w:eastAsia="仿宋_GB2312" w:hAnsi="Times New Roman" w:cs="Times New Roman"/>
          <w:sz w:val="32"/>
          <w:szCs w:val="32"/>
        </w:rPr>
        <w:t>cm</w:t>
      </w:r>
      <w:r w:rsidR="00942225" w:rsidRPr="00942225">
        <w:rPr>
          <w:rFonts w:ascii="Times New Roman" w:eastAsia="仿宋_GB2312" w:hAnsi="Times New Roman" w:cs="Times New Roman"/>
          <w:sz w:val="32"/>
          <w:szCs w:val="32"/>
          <w:vertAlign w:val="superscript"/>
        </w:rPr>
        <w:t>2</w:t>
      </w:r>
      <w:r w:rsidR="00942225">
        <w:rPr>
          <w:rFonts w:ascii="Times New Roman" w:eastAsia="仿宋_GB2312" w:hAnsi="Times New Roman" w:cs="Times New Roman" w:hint="eastAsia"/>
          <w:sz w:val="32"/>
          <w:szCs w:val="32"/>
        </w:rPr>
        <w:t>或</w:t>
      </w:r>
      <w:r w:rsidR="00942225">
        <w:rPr>
          <w:rFonts w:ascii="Times New Roman" w:eastAsia="仿宋_GB2312" w:hAnsi="Times New Roman" w:cs="Times New Roman"/>
          <w:sz w:val="32"/>
          <w:szCs w:val="32"/>
        </w:rPr>
        <w:t>每克样品吸收溶液的平均质量表示吸收量。</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4.2.2</w:t>
      </w:r>
      <w:r w:rsidR="00C26C17">
        <w:rPr>
          <w:rFonts w:ascii="Times New Roman" w:eastAsia="仿宋_GB2312" w:hAnsi="Times New Roman" w:cs="Times New Roman" w:hint="eastAsia"/>
          <w:sz w:val="32"/>
          <w:szCs w:val="32"/>
        </w:rPr>
        <w:t>胶凝特性</w:t>
      </w:r>
    </w:p>
    <w:p w:rsidR="006051F2" w:rsidRDefault="001D109A" w:rsidP="0043524B">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胶凝特性用于</w:t>
      </w:r>
      <w:proofErr w:type="gramStart"/>
      <w:r>
        <w:rPr>
          <w:rFonts w:ascii="Times New Roman" w:eastAsia="仿宋_GB2312" w:hAnsi="Times New Roman" w:cs="Times New Roman"/>
          <w:sz w:val="32"/>
          <w:szCs w:val="32"/>
        </w:rPr>
        <w:t>评价当</w:t>
      </w:r>
      <w:r w:rsidR="007103AA">
        <w:rPr>
          <w:rFonts w:ascii="Times New Roman" w:eastAsia="仿宋_GB2312" w:hAnsi="Times New Roman" w:cs="Times New Roman" w:hint="eastAsia"/>
          <w:sz w:val="32"/>
          <w:szCs w:val="32"/>
        </w:rPr>
        <w:t>藻酸</w:t>
      </w:r>
      <w:proofErr w:type="gramEnd"/>
      <w:r w:rsidR="007103AA">
        <w:rPr>
          <w:rFonts w:ascii="Times New Roman" w:eastAsia="仿宋_GB2312" w:hAnsi="Times New Roman" w:cs="Times New Roman" w:hint="eastAsia"/>
          <w:sz w:val="32"/>
          <w:szCs w:val="32"/>
        </w:rPr>
        <w:t>盐</w:t>
      </w:r>
      <w:r>
        <w:rPr>
          <w:rFonts w:ascii="Times New Roman" w:eastAsia="仿宋_GB2312" w:hAnsi="Times New Roman" w:cs="Times New Roman" w:hint="eastAsia"/>
          <w:sz w:val="32"/>
          <w:szCs w:val="32"/>
        </w:rPr>
        <w:t>敷料接触</w:t>
      </w:r>
      <w:r>
        <w:rPr>
          <w:rFonts w:ascii="Times New Roman" w:eastAsia="仿宋_GB2312" w:hAnsi="Times New Roman" w:cs="Times New Roman"/>
          <w:sz w:val="32"/>
          <w:szCs w:val="32"/>
        </w:rPr>
        <w:t>过量液体时，形成凝胶的速度。</w:t>
      </w:r>
      <w:r w:rsidR="003E175E">
        <w:rPr>
          <w:rFonts w:ascii="Times New Roman" w:eastAsia="仿宋_GB2312" w:hAnsi="Times New Roman" w:cs="Times New Roman" w:hint="eastAsia"/>
          <w:sz w:val="32"/>
          <w:szCs w:val="32"/>
        </w:rPr>
        <w:t>藻酸盐</w:t>
      </w:r>
      <w:r w:rsidR="003E175E" w:rsidRPr="00A91172">
        <w:rPr>
          <w:rFonts w:ascii="Times New Roman" w:eastAsia="仿宋_GB2312" w:hAnsi="Times New Roman" w:cs="Times New Roman"/>
          <w:sz w:val="32"/>
          <w:szCs w:val="32"/>
        </w:rPr>
        <w:t>纤维成分</w:t>
      </w:r>
      <w:r w:rsidR="003E175E">
        <w:rPr>
          <w:rFonts w:ascii="Times New Roman" w:eastAsia="仿宋_GB2312" w:hAnsi="Times New Roman" w:cs="Times New Roman"/>
          <w:sz w:val="32"/>
          <w:szCs w:val="32"/>
        </w:rPr>
        <w:t>不同，</w:t>
      </w:r>
      <w:r w:rsidR="003E175E">
        <w:rPr>
          <w:rFonts w:ascii="Times New Roman" w:eastAsia="仿宋_GB2312" w:hAnsi="Times New Roman" w:cs="Times New Roman" w:hint="eastAsia"/>
          <w:sz w:val="32"/>
          <w:szCs w:val="32"/>
        </w:rPr>
        <w:t>呈现</w:t>
      </w:r>
      <w:r w:rsidR="003E175E">
        <w:rPr>
          <w:rFonts w:ascii="Times New Roman" w:eastAsia="仿宋_GB2312" w:hAnsi="Times New Roman" w:cs="Times New Roman"/>
          <w:sz w:val="32"/>
          <w:szCs w:val="32"/>
        </w:rPr>
        <w:t>出的胶</w:t>
      </w:r>
      <w:proofErr w:type="gramStart"/>
      <w:r w:rsidR="003E175E">
        <w:rPr>
          <w:rFonts w:ascii="Times New Roman" w:eastAsia="仿宋_GB2312" w:hAnsi="Times New Roman" w:cs="Times New Roman"/>
          <w:sz w:val="32"/>
          <w:szCs w:val="32"/>
        </w:rPr>
        <w:t>凝速度</w:t>
      </w:r>
      <w:proofErr w:type="gramEnd"/>
      <w:r w:rsidR="003E175E">
        <w:rPr>
          <w:rFonts w:ascii="Times New Roman" w:eastAsia="仿宋_GB2312" w:hAnsi="Times New Roman" w:cs="Times New Roman"/>
          <w:sz w:val="32"/>
          <w:szCs w:val="32"/>
        </w:rPr>
        <w:t>也不</w:t>
      </w:r>
      <w:r w:rsidR="003E175E">
        <w:rPr>
          <w:rFonts w:ascii="Times New Roman" w:eastAsia="仿宋_GB2312" w:hAnsi="Times New Roman" w:cs="Times New Roman" w:hint="eastAsia"/>
          <w:sz w:val="32"/>
          <w:szCs w:val="32"/>
        </w:rPr>
        <w:t>同</w:t>
      </w:r>
      <w:r w:rsidR="003E175E">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实际使用时</w:t>
      </w:r>
      <w:r>
        <w:rPr>
          <w:rFonts w:ascii="Times New Roman" w:eastAsia="仿宋_GB2312" w:hAnsi="Times New Roman" w:cs="Times New Roman"/>
          <w:sz w:val="32"/>
          <w:szCs w:val="32"/>
        </w:rPr>
        <w:t>，敷料与创面渗出液相互作用</w:t>
      </w:r>
      <w:r>
        <w:rPr>
          <w:rFonts w:ascii="Times New Roman" w:eastAsia="仿宋_GB2312" w:hAnsi="Times New Roman" w:cs="Times New Roman" w:hint="eastAsia"/>
          <w:sz w:val="32"/>
          <w:szCs w:val="32"/>
        </w:rPr>
        <w:t>形成</w:t>
      </w:r>
      <w:r>
        <w:rPr>
          <w:rFonts w:ascii="Times New Roman" w:eastAsia="仿宋_GB2312" w:hAnsi="Times New Roman" w:cs="Times New Roman"/>
          <w:sz w:val="32"/>
          <w:szCs w:val="32"/>
        </w:rPr>
        <w:t>凝胶，</w:t>
      </w:r>
      <w:proofErr w:type="gramStart"/>
      <w:r>
        <w:rPr>
          <w:rFonts w:ascii="Times New Roman" w:eastAsia="仿宋_GB2312" w:hAnsi="Times New Roman" w:cs="Times New Roman" w:hint="eastAsia"/>
          <w:sz w:val="32"/>
          <w:szCs w:val="32"/>
        </w:rPr>
        <w:t>对</w:t>
      </w:r>
      <w:r>
        <w:rPr>
          <w:rFonts w:ascii="Times New Roman" w:eastAsia="仿宋_GB2312" w:hAnsi="Times New Roman" w:cs="Times New Roman"/>
          <w:sz w:val="32"/>
          <w:szCs w:val="32"/>
        </w:rPr>
        <w:t>胶凝速度</w:t>
      </w:r>
      <w:proofErr w:type="gramEnd"/>
      <w:r>
        <w:rPr>
          <w:rFonts w:ascii="Times New Roman" w:eastAsia="仿宋_GB2312" w:hAnsi="Times New Roman" w:cs="Times New Roman"/>
          <w:sz w:val="32"/>
          <w:szCs w:val="32"/>
        </w:rPr>
        <w:t>的了解有助于针对具体创面类型选择合适的</w:t>
      </w:r>
      <w:r>
        <w:rPr>
          <w:rFonts w:ascii="Times New Roman" w:eastAsia="仿宋_GB2312" w:hAnsi="Times New Roman" w:cs="Times New Roman" w:hint="eastAsia"/>
          <w:sz w:val="32"/>
          <w:szCs w:val="32"/>
        </w:rPr>
        <w:t>敷料</w:t>
      </w:r>
      <w:r>
        <w:rPr>
          <w:rFonts w:ascii="Times New Roman" w:eastAsia="仿宋_GB2312" w:hAnsi="Times New Roman" w:cs="Times New Roman"/>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4.2.3</w:t>
      </w:r>
      <w:r w:rsidR="00903E0E">
        <w:rPr>
          <w:rFonts w:ascii="Times New Roman" w:eastAsia="仿宋_GB2312" w:hAnsi="Times New Roman" w:cs="Times New Roman" w:hint="eastAsia"/>
          <w:sz w:val="32"/>
          <w:szCs w:val="32"/>
        </w:rPr>
        <w:t>弥散特性</w:t>
      </w:r>
    </w:p>
    <w:p w:rsidR="00B33A2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弥散</w:t>
      </w:r>
      <w:r w:rsidR="0043524B">
        <w:rPr>
          <w:rFonts w:ascii="Times New Roman" w:eastAsia="仿宋_GB2312" w:hAnsi="Times New Roman" w:hint="eastAsia"/>
          <w:sz w:val="32"/>
          <w:szCs w:val="32"/>
        </w:rPr>
        <w:t>特</w:t>
      </w:r>
      <w:r>
        <w:rPr>
          <w:rFonts w:ascii="Times New Roman" w:eastAsia="仿宋_GB2312" w:hAnsi="Times New Roman" w:hint="eastAsia"/>
          <w:sz w:val="32"/>
          <w:szCs w:val="32"/>
        </w:rPr>
        <w:t>性是</w:t>
      </w:r>
      <w:r w:rsidR="00B33A22">
        <w:rPr>
          <w:rFonts w:ascii="Times New Roman" w:eastAsia="仿宋_GB2312" w:hAnsi="Times New Roman" w:hint="eastAsia"/>
          <w:sz w:val="32"/>
          <w:szCs w:val="32"/>
        </w:rPr>
        <w:t>评价</w:t>
      </w:r>
      <w:r w:rsidR="007103AA">
        <w:rPr>
          <w:rFonts w:ascii="Times New Roman" w:eastAsia="仿宋_GB2312" w:hAnsi="Times New Roman" w:hint="eastAsia"/>
          <w:sz w:val="32"/>
          <w:szCs w:val="32"/>
        </w:rPr>
        <w:t>藻酸盐</w:t>
      </w:r>
      <w:r>
        <w:rPr>
          <w:rFonts w:ascii="Times New Roman" w:eastAsia="仿宋_GB2312" w:hAnsi="Times New Roman" w:hint="eastAsia"/>
          <w:sz w:val="32"/>
          <w:szCs w:val="32"/>
        </w:rPr>
        <w:t>创面敷料</w:t>
      </w:r>
      <w:r w:rsidR="00B33A22">
        <w:rPr>
          <w:rFonts w:ascii="Times New Roman" w:eastAsia="仿宋_GB2312" w:hAnsi="Times New Roman" w:hint="eastAsia"/>
          <w:sz w:val="32"/>
          <w:szCs w:val="32"/>
        </w:rPr>
        <w:t>在过量</w:t>
      </w:r>
      <w:r w:rsidR="00B33A22">
        <w:rPr>
          <w:rFonts w:ascii="Times New Roman" w:eastAsia="仿宋_GB2312" w:hAnsi="Times New Roman"/>
          <w:sz w:val="32"/>
          <w:szCs w:val="32"/>
        </w:rPr>
        <w:t>的液体中能否保持完整性的</w:t>
      </w:r>
      <w:r>
        <w:rPr>
          <w:rFonts w:ascii="Times New Roman" w:eastAsia="仿宋_GB2312" w:hAnsi="Times New Roman" w:hint="eastAsia"/>
          <w:sz w:val="32"/>
          <w:szCs w:val="32"/>
        </w:rPr>
        <w:t>物理特性。</w:t>
      </w:r>
      <w:r w:rsidR="00B33A22">
        <w:rPr>
          <w:rFonts w:ascii="Times New Roman" w:eastAsia="仿宋_GB2312" w:hAnsi="Times New Roman" w:hint="eastAsia"/>
          <w:sz w:val="32"/>
          <w:szCs w:val="32"/>
        </w:rPr>
        <w:t>根据藻酸盐</w:t>
      </w:r>
      <w:r w:rsidR="00B33A22">
        <w:rPr>
          <w:rFonts w:ascii="Times New Roman" w:eastAsia="仿宋_GB2312" w:hAnsi="Times New Roman"/>
          <w:sz w:val="32"/>
          <w:szCs w:val="32"/>
        </w:rPr>
        <w:t>纤维的成分、纤维结构等差异，敷料可能是弥散的，也可能是</w:t>
      </w:r>
      <w:proofErr w:type="gramStart"/>
      <w:r w:rsidR="00B33A22">
        <w:rPr>
          <w:rFonts w:ascii="Times New Roman" w:eastAsia="仿宋_GB2312" w:hAnsi="Times New Roman"/>
          <w:sz w:val="32"/>
          <w:szCs w:val="32"/>
        </w:rPr>
        <w:t>不</w:t>
      </w:r>
      <w:proofErr w:type="gramEnd"/>
      <w:r w:rsidR="00B33A22">
        <w:rPr>
          <w:rFonts w:ascii="Times New Roman" w:eastAsia="仿宋_GB2312" w:hAnsi="Times New Roman"/>
          <w:sz w:val="32"/>
          <w:szCs w:val="32"/>
        </w:rPr>
        <w:t>弥散的。</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按照产品特性和预期适用的伤口类型，选择合适的试验液，如由氯化钠和氯化钙的溶液，溶液的离子含量相当于人体血清或创面渗出液。如果</w:t>
      </w:r>
      <w:r w:rsidR="00B33A22">
        <w:rPr>
          <w:rFonts w:ascii="Times New Roman" w:eastAsia="仿宋_GB2312" w:hAnsi="Times New Roman" w:hint="eastAsia"/>
          <w:sz w:val="32"/>
          <w:szCs w:val="32"/>
        </w:rPr>
        <w:t>纤维分离</w:t>
      </w:r>
      <w:r w:rsidR="00B33A22">
        <w:rPr>
          <w:rFonts w:ascii="Times New Roman" w:eastAsia="仿宋_GB2312" w:hAnsi="Times New Roman"/>
          <w:sz w:val="32"/>
          <w:szCs w:val="32"/>
        </w:rPr>
        <w:t>，不再呈原始结构，则表明敷料弥散；如果呈现原始纤维结构，</w:t>
      </w:r>
      <w:r w:rsidR="00C15D4D">
        <w:rPr>
          <w:rFonts w:ascii="Times New Roman" w:eastAsia="仿宋_GB2312" w:hAnsi="Times New Roman" w:hint="eastAsia"/>
          <w:sz w:val="32"/>
          <w:szCs w:val="32"/>
        </w:rPr>
        <w:t>则</w:t>
      </w:r>
      <w:r w:rsidR="00C15D4D">
        <w:rPr>
          <w:rFonts w:ascii="Times New Roman" w:eastAsia="仿宋_GB2312" w:hAnsi="Times New Roman"/>
          <w:sz w:val="32"/>
          <w:szCs w:val="32"/>
        </w:rPr>
        <w:t>表明敷料</w:t>
      </w:r>
      <w:proofErr w:type="gramStart"/>
      <w:r w:rsidR="00C15D4D">
        <w:rPr>
          <w:rFonts w:ascii="Times New Roman" w:eastAsia="仿宋_GB2312" w:hAnsi="Times New Roman"/>
          <w:sz w:val="32"/>
          <w:szCs w:val="32"/>
        </w:rPr>
        <w:t>不</w:t>
      </w:r>
      <w:proofErr w:type="gramEnd"/>
      <w:r w:rsidR="00C15D4D">
        <w:rPr>
          <w:rFonts w:ascii="Times New Roman" w:eastAsia="仿宋_GB2312" w:hAnsi="Times New Roman"/>
          <w:sz w:val="32"/>
          <w:szCs w:val="32"/>
        </w:rPr>
        <w:t>弥散</w:t>
      </w:r>
      <w:r>
        <w:rPr>
          <w:rFonts w:ascii="Times New Roman" w:eastAsia="仿宋_GB2312" w:hAnsi="Times New Roman" w:hint="eastAsia"/>
          <w:sz w:val="32"/>
          <w:szCs w:val="32"/>
        </w:rPr>
        <w:t>。</w:t>
      </w:r>
      <w:proofErr w:type="gramStart"/>
      <w:r w:rsidR="00C15D4D">
        <w:rPr>
          <w:rFonts w:ascii="Times New Roman" w:eastAsia="仿宋_GB2312" w:hAnsi="Times New Roman" w:hint="eastAsia"/>
          <w:sz w:val="32"/>
          <w:szCs w:val="32"/>
        </w:rPr>
        <w:t>弥散性</w:t>
      </w:r>
      <w:r w:rsidR="00C15D4D">
        <w:rPr>
          <w:rFonts w:ascii="Times New Roman" w:eastAsia="仿宋_GB2312" w:hAnsi="Times New Roman"/>
          <w:sz w:val="32"/>
          <w:szCs w:val="32"/>
        </w:rPr>
        <w:t>藻酸</w:t>
      </w:r>
      <w:proofErr w:type="gramEnd"/>
      <w:r w:rsidR="00C15D4D">
        <w:rPr>
          <w:rFonts w:ascii="Times New Roman" w:eastAsia="仿宋_GB2312" w:hAnsi="Times New Roman"/>
          <w:sz w:val="32"/>
          <w:szCs w:val="32"/>
        </w:rPr>
        <w:t>盐敷料建议使用冲洗的方法从创面上将其</w:t>
      </w:r>
      <w:r w:rsidR="00C15D4D">
        <w:rPr>
          <w:rFonts w:ascii="Times New Roman" w:eastAsia="仿宋_GB2312" w:hAnsi="Times New Roman" w:hint="eastAsia"/>
          <w:sz w:val="32"/>
          <w:szCs w:val="32"/>
        </w:rPr>
        <w:t>去除</w:t>
      </w:r>
      <w:r w:rsidR="00C15D4D">
        <w:rPr>
          <w:rFonts w:ascii="Times New Roman" w:eastAsia="仿宋_GB2312" w:hAnsi="Times New Roman"/>
          <w:sz w:val="32"/>
          <w:szCs w:val="32"/>
        </w:rPr>
        <w:t>。</w:t>
      </w:r>
    </w:p>
    <w:p w:rsidR="00BB583F" w:rsidRDefault="00CD2ED2" w:rsidP="00BB583F">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w:t>
      </w:r>
      <w:bookmarkStart w:id="12" w:name="_Hlk101447793"/>
      <w:r>
        <w:rPr>
          <w:rFonts w:ascii="Times New Roman" w:eastAsia="仿宋_GB2312" w:hAnsi="Times New Roman" w:cs="Times New Roman"/>
          <w:sz w:val="32"/>
          <w:szCs w:val="32"/>
        </w:rPr>
        <w:t>4</w:t>
      </w:r>
      <w:r w:rsidR="00BB583F">
        <w:rPr>
          <w:rFonts w:ascii="Times New Roman" w:eastAsia="仿宋_GB2312" w:hAnsi="Times New Roman" w:cs="Times New Roman" w:hint="eastAsia"/>
          <w:sz w:val="32"/>
          <w:szCs w:val="32"/>
        </w:rPr>
        <w:t xml:space="preserve"> </w:t>
      </w:r>
      <w:r w:rsidR="00E45D56">
        <w:rPr>
          <w:rFonts w:ascii="Times New Roman" w:eastAsia="仿宋_GB2312" w:hAnsi="Times New Roman" w:cs="Times New Roman" w:hint="eastAsia"/>
          <w:sz w:val="32"/>
          <w:szCs w:val="32"/>
        </w:rPr>
        <w:t>海藻酸盐及海藻酸纤维</w:t>
      </w:r>
      <w:r w:rsidR="00DC30E7">
        <w:rPr>
          <w:rFonts w:ascii="Times New Roman" w:eastAsia="仿宋_GB2312" w:hAnsi="Times New Roman" w:cs="Times New Roman" w:hint="eastAsia"/>
          <w:sz w:val="32"/>
          <w:szCs w:val="32"/>
        </w:rPr>
        <w:t>研究</w:t>
      </w:r>
    </w:p>
    <w:p w:rsidR="006051F2" w:rsidRDefault="006B0114" w:rsidP="00856ECC">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明确海藻酸盐的藻种种属（如海带、</w:t>
      </w:r>
      <w:proofErr w:type="gramStart"/>
      <w:r>
        <w:rPr>
          <w:rFonts w:ascii="Times New Roman" w:eastAsia="仿宋_GB2312" w:hAnsi="Times New Roman" w:hint="eastAsia"/>
          <w:sz w:val="32"/>
          <w:szCs w:val="32"/>
        </w:rPr>
        <w:t>巨藻等</w:t>
      </w:r>
      <w:proofErr w:type="gramEnd"/>
      <w:r>
        <w:rPr>
          <w:rFonts w:ascii="Times New Roman" w:eastAsia="仿宋_GB2312" w:hAnsi="Times New Roman" w:hint="eastAsia"/>
          <w:sz w:val="32"/>
          <w:szCs w:val="32"/>
        </w:rPr>
        <w:t>），</w:t>
      </w:r>
      <w:r>
        <w:rPr>
          <w:rFonts w:ascii="Times New Roman" w:eastAsia="仿宋_GB2312" w:hAnsi="Times New Roman"/>
          <w:sz w:val="32"/>
          <w:szCs w:val="32"/>
        </w:rPr>
        <w:t>D</w:t>
      </w:r>
      <w:r>
        <w:rPr>
          <w:rFonts w:ascii="Times New Roman" w:eastAsia="仿宋_GB2312" w:hAnsi="Times New Roman" w:hint="eastAsia"/>
          <w:sz w:val="32"/>
          <w:szCs w:val="32"/>
        </w:rPr>
        <w:t>-</w:t>
      </w:r>
      <w:r w:rsidRPr="00BB583F">
        <w:rPr>
          <w:rFonts w:ascii="Times New Roman" w:eastAsia="仿宋_GB2312" w:hAnsi="Times New Roman" w:hint="eastAsia"/>
          <w:sz w:val="32"/>
          <w:szCs w:val="32"/>
        </w:rPr>
        <w:t>甘露糖醛</w:t>
      </w:r>
      <w:r w:rsidRPr="00BB583F">
        <w:rPr>
          <w:rFonts w:ascii="Times New Roman" w:eastAsia="仿宋_GB2312" w:hAnsi="Times New Roman" w:hint="eastAsia"/>
          <w:sz w:val="32"/>
          <w:szCs w:val="32"/>
        </w:rPr>
        <w:lastRenderedPageBreak/>
        <w:t>酸</w:t>
      </w:r>
      <w:r>
        <w:rPr>
          <w:rFonts w:ascii="Times New Roman" w:eastAsia="仿宋_GB2312" w:hAnsi="Times New Roman" w:hint="eastAsia"/>
          <w:sz w:val="32"/>
          <w:szCs w:val="32"/>
        </w:rPr>
        <w:t>（</w:t>
      </w:r>
      <w:r>
        <w:rPr>
          <w:rFonts w:ascii="Times New Roman" w:eastAsia="仿宋_GB2312" w:hAnsi="Times New Roman"/>
          <w:sz w:val="32"/>
          <w:szCs w:val="32"/>
        </w:rPr>
        <w:t>M</w:t>
      </w:r>
      <w:r>
        <w:rPr>
          <w:rFonts w:ascii="Times New Roman" w:eastAsia="仿宋_GB2312" w:hAnsi="Times New Roman" w:hint="eastAsia"/>
          <w:sz w:val="32"/>
          <w:szCs w:val="32"/>
        </w:rPr>
        <w:t>）和</w:t>
      </w:r>
      <w:r>
        <w:rPr>
          <w:rFonts w:ascii="Times New Roman" w:eastAsia="仿宋_GB2312" w:hAnsi="Times New Roman"/>
          <w:sz w:val="32"/>
          <w:szCs w:val="32"/>
        </w:rPr>
        <w:t>L</w:t>
      </w:r>
      <w:r>
        <w:rPr>
          <w:rFonts w:ascii="Times New Roman" w:eastAsia="仿宋_GB2312" w:hAnsi="Times New Roman" w:hint="eastAsia"/>
          <w:sz w:val="32"/>
          <w:szCs w:val="32"/>
        </w:rPr>
        <w:t>-</w:t>
      </w:r>
      <w:r w:rsidRPr="00BB583F">
        <w:rPr>
          <w:rFonts w:ascii="Times New Roman" w:eastAsia="仿宋_GB2312" w:hAnsi="Times New Roman" w:hint="eastAsia"/>
          <w:sz w:val="32"/>
          <w:szCs w:val="32"/>
        </w:rPr>
        <w:t>古洛糖醛酸</w:t>
      </w:r>
      <w:r>
        <w:rPr>
          <w:rFonts w:ascii="Times New Roman" w:eastAsia="仿宋_GB2312" w:hAnsi="Times New Roman" w:hint="eastAsia"/>
          <w:sz w:val="32"/>
          <w:szCs w:val="32"/>
        </w:rPr>
        <w:t>（</w:t>
      </w:r>
      <w:r>
        <w:rPr>
          <w:rFonts w:ascii="Times New Roman" w:eastAsia="仿宋_GB2312" w:hAnsi="Times New Roman"/>
          <w:sz w:val="32"/>
          <w:szCs w:val="32"/>
        </w:rPr>
        <w:t>G</w:t>
      </w:r>
      <w:r>
        <w:rPr>
          <w:rFonts w:ascii="Times New Roman" w:eastAsia="仿宋_GB2312" w:hAnsi="Times New Roman" w:hint="eastAsia"/>
          <w:sz w:val="32"/>
          <w:szCs w:val="32"/>
        </w:rPr>
        <w:t>）含量、分子量及分布、黏度等基本信息。</w:t>
      </w:r>
      <w:r w:rsidR="00E45D56">
        <w:rPr>
          <w:rFonts w:ascii="Times New Roman" w:eastAsia="仿宋_GB2312" w:hAnsi="Times New Roman" w:hint="eastAsia"/>
          <w:sz w:val="32"/>
          <w:szCs w:val="32"/>
        </w:rPr>
        <w:t>明确</w:t>
      </w:r>
      <w:r w:rsidR="00E45D56">
        <w:rPr>
          <w:rFonts w:ascii="Times New Roman" w:eastAsia="仿宋_GB2312" w:hAnsi="Times New Roman" w:cs="Times New Roman" w:hint="eastAsia"/>
          <w:sz w:val="32"/>
          <w:szCs w:val="32"/>
        </w:rPr>
        <w:t>海藻酸纤维生产</w:t>
      </w:r>
      <w:r w:rsidR="00DC30E7" w:rsidRPr="00DC30E7">
        <w:rPr>
          <w:rFonts w:ascii="Times New Roman" w:eastAsia="仿宋_GB2312" w:hAnsi="Times New Roman" w:hint="eastAsia"/>
          <w:sz w:val="32"/>
          <w:szCs w:val="32"/>
        </w:rPr>
        <w:t>所使用物质的化学组成成份、</w:t>
      </w:r>
      <w:r w:rsidR="00DC30E7" w:rsidRPr="00DC30E7">
        <w:rPr>
          <w:rFonts w:ascii="Times New Roman" w:eastAsia="仿宋_GB2312" w:hAnsi="Times New Roman" w:hint="eastAsia"/>
          <w:sz w:val="32"/>
          <w:szCs w:val="32"/>
        </w:rPr>
        <w:t xml:space="preserve"> </w:t>
      </w:r>
      <w:r w:rsidR="00DC30E7" w:rsidRPr="00DC30E7">
        <w:rPr>
          <w:rFonts w:ascii="Times New Roman" w:eastAsia="仿宋_GB2312" w:hAnsi="Times New Roman" w:hint="eastAsia"/>
          <w:sz w:val="32"/>
          <w:szCs w:val="32"/>
        </w:rPr>
        <w:t>含量；提供包括所有的</w:t>
      </w:r>
      <w:proofErr w:type="gramStart"/>
      <w:r w:rsidR="00DC30E7" w:rsidRPr="00DC30E7">
        <w:rPr>
          <w:rFonts w:ascii="Times New Roman" w:eastAsia="仿宋_GB2312" w:hAnsi="Times New Roman" w:hint="eastAsia"/>
          <w:sz w:val="32"/>
          <w:szCs w:val="32"/>
        </w:rPr>
        <w:t>非反应</w:t>
      </w:r>
      <w:proofErr w:type="gramEnd"/>
      <w:r w:rsidR="00DC30E7" w:rsidRPr="00DC30E7">
        <w:rPr>
          <w:rFonts w:ascii="Times New Roman" w:eastAsia="仿宋_GB2312" w:hAnsi="Times New Roman" w:hint="eastAsia"/>
          <w:sz w:val="32"/>
          <w:szCs w:val="32"/>
        </w:rPr>
        <w:t>物、</w:t>
      </w:r>
      <w:r w:rsidR="00DC30E7" w:rsidRPr="00DC30E7">
        <w:rPr>
          <w:rFonts w:ascii="Times New Roman" w:eastAsia="仿宋_GB2312" w:hAnsi="Times New Roman" w:hint="eastAsia"/>
          <w:sz w:val="32"/>
          <w:szCs w:val="32"/>
        </w:rPr>
        <w:t xml:space="preserve"> </w:t>
      </w:r>
      <w:r w:rsidR="00DC30E7" w:rsidRPr="00DC30E7">
        <w:rPr>
          <w:rFonts w:ascii="Times New Roman" w:eastAsia="仿宋_GB2312" w:hAnsi="Times New Roman" w:hint="eastAsia"/>
          <w:sz w:val="32"/>
          <w:szCs w:val="32"/>
        </w:rPr>
        <w:t>反应物及产物（包括</w:t>
      </w:r>
      <w:r w:rsidR="00DC30E7" w:rsidRPr="00A91172">
        <w:rPr>
          <w:rFonts w:ascii="Times New Roman" w:eastAsia="仿宋_GB2312" w:hAnsi="Times New Roman" w:hint="eastAsia"/>
          <w:sz w:val="32"/>
          <w:szCs w:val="32"/>
        </w:rPr>
        <w:t>处理剂、</w:t>
      </w:r>
      <w:r w:rsidR="00DC30E7" w:rsidRPr="00A91172">
        <w:rPr>
          <w:rFonts w:ascii="Times New Roman" w:eastAsia="仿宋_GB2312" w:hAnsi="Times New Roman" w:hint="eastAsia"/>
          <w:sz w:val="32"/>
          <w:szCs w:val="32"/>
        </w:rPr>
        <w:t xml:space="preserve"> </w:t>
      </w:r>
      <w:r w:rsidR="00DC30E7" w:rsidRPr="00A91172">
        <w:rPr>
          <w:rFonts w:ascii="Times New Roman" w:eastAsia="仿宋_GB2312" w:hAnsi="Times New Roman" w:hint="eastAsia"/>
          <w:sz w:val="32"/>
          <w:szCs w:val="32"/>
        </w:rPr>
        <w:t>交联剂和反应中间体等），分析可能产生的预期及</w:t>
      </w:r>
      <w:proofErr w:type="gramStart"/>
      <w:r w:rsidR="00DC30E7" w:rsidRPr="00A91172">
        <w:rPr>
          <w:rFonts w:ascii="Times New Roman" w:eastAsia="仿宋_GB2312" w:hAnsi="Times New Roman" w:hint="eastAsia"/>
          <w:sz w:val="32"/>
          <w:szCs w:val="32"/>
        </w:rPr>
        <w:t>不</w:t>
      </w:r>
      <w:proofErr w:type="gramEnd"/>
      <w:r w:rsidR="00DC30E7" w:rsidRPr="00A91172">
        <w:rPr>
          <w:rFonts w:ascii="Times New Roman" w:eastAsia="仿宋_GB2312" w:hAnsi="Times New Roman" w:hint="eastAsia"/>
          <w:sz w:val="32"/>
          <w:szCs w:val="32"/>
        </w:rPr>
        <w:t>预</w:t>
      </w:r>
      <w:r w:rsidR="00DC30E7" w:rsidRPr="00DC30E7">
        <w:rPr>
          <w:rFonts w:ascii="Times New Roman" w:eastAsia="仿宋_GB2312" w:hAnsi="Times New Roman" w:hint="eastAsia"/>
          <w:sz w:val="32"/>
          <w:szCs w:val="32"/>
        </w:rPr>
        <w:t>期产物，</w:t>
      </w:r>
      <w:proofErr w:type="gramStart"/>
      <w:r w:rsidR="00DC30E7" w:rsidRPr="00DC30E7">
        <w:rPr>
          <w:rFonts w:ascii="Times New Roman" w:eastAsia="仿宋_GB2312" w:hAnsi="Times New Roman" w:hint="eastAsia"/>
          <w:sz w:val="32"/>
          <w:szCs w:val="32"/>
        </w:rPr>
        <w:t>明确控制</w:t>
      </w:r>
      <w:proofErr w:type="gramEnd"/>
      <w:r w:rsidR="00DC30E7" w:rsidRPr="00DC30E7">
        <w:rPr>
          <w:rFonts w:ascii="Times New Roman" w:eastAsia="仿宋_GB2312" w:hAnsi="Times New Roman" w:hint="eastAsia"/>
          <w:sz w:val="32"/>
          <w:szCs w:val="32"/>
        </w:rPr>
        <w:t>措施。</w:t>
      </w:r>
    </w:p>
    <w:bookmarkEnd w:id="12"/>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w:t>
      </w:r>
      <w:r w:rsidR="00CB039E">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与其他敷料联合使用</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若申报产品需要与次级敷料联合使用，应</w:t>
      </w:r>
      <w:r>
        <w:rPr>
          <w:rFonts w:ascii="Times New Roman" w:eastAsia="仿宋_GB2312" w:hAnsi="Times New Roman"/>
          <w:sz w:val="32"/>
          <w:szCs w:val="32"/>
        </w:rPr>
        <w:t>明确</w:t>
      </w:r>
      <w:r>
        <w:rPr>
          <w:rFonts w:ascii="Times New Roman" w:eastAsia="仿宋_GB2312" w:hAnsi="Times New Roman" w:hint="eastAsia"/>
          <w:sz w:val="32"/>
          <w:szCs w:val="32"/>
        </w:rPr>
        <w:t>次级敷料的要求（包括尺寸、种类等）。建议选择典型次级敷料产品开展研究，</w:t>
      </w:r>
      <w:r>
        <w:rPr>
          <w:rFonts w:ascii="Times New Roman" w:eastAsia="仿宋_GB2312" w:hAnsi="Times New Roman"/>
          <w:sz w:val="32"/>
          <w:szCs w:val="32"/>
        </w:rPr>
        <w:t>提供</w:t>
      </w:r>
      <w:r>
        <w:rPr>
          <w:rFonts w:ascii="Times New Roman" w:eastAsia="仿宋_GB2312" w:hAnsi="Times New Roman" w:hint="eastAsia"/>
          <w:sz w:val="32"/>
          <w:szCs w:val="32"/>
        </w:rPr>
        <w:t>联合使用</w:t>
      </w:r>
      <w:r>
        <w:rPr>
          <w:rFonts w:ascii="Times New Roman" w:eastAsia="仿宋_GB2312" w:hAnsi="Times New Roman"/>
          <w:sz w:val="32"/>
          <w:szCs w:val="32"/>
        </w:rPr>
        <w:t>研究资料。</w:t>
      </w:r>
    </w:p>
    <w:p w:rsidR="006051F2" w:rsidRDefault="00CD2ED2">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4.2.</w:t>
      </w:r>
      <w:r w:rsidR="00CB039E">
        <w:rPr>
          <w:rFonts w:ascii="Times New Roman" w:eastAsia="仿宋_GB2312" w:hAnsi="Times New Roman" w:cs="Times New Roman"/>
          <w:sz w:val="32"/>
          <w:szCs w:val="32"/>
        </w:rPr>
        <w:t>6</w:t>
      </w:r>
      <w:r>
        <w:rPr>
          <w:rFonts w:ascii="Times New Roman" w:eastAsia="仿宋_GB2312" w:hAnsi="Times New Roman" w:cs="Times New Roman"/>
          <w:sz w:val="32"/>
          <w:szCs w:val="32"/>
        </w:rPr>
        <w:t>临床前动物试验</w:t>
      </w:r>
    </w:p>
    <w:p w:rsidR="006051F2" w:rsidRDefault="00CD2ED2">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对于适用范围、宣称功效、作用机理、材料工艺等与已上市产品存在较大差异的，如产品宣称促进伤口愈合、</w:t>
      </w:r>
      <w:r w:rsidR="00856ECC">
        <w:rPr>
          <w:rFonts w:ascii="Times New Roman" w:eastAsia="仿宋_GB2312" w:hAnsi="Times New Roman" w:cs="Times New Roman" w:hint="eastAsia"/>
          <w:sz w:val="32"/>
          <w:szCs w:val="32"/>
        </w:rPr>
        <w:t>止血</w:t>
      </w:r>
      <w:r w:rsidR="00E45D56">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含有抗菌</w:t>
      </w:r>
      <w:r w:rsidR="0063015D">
        <w:rPr>
          <w:rFonts w:ascii="Times New Roman" w:eastAsia="仿宋_GB2312" w:hAnsi="Times New Roman" w:cs="Times New Roman"/>
          <w:sz w:val="32"/>
          <w:szCs w:val="32"/>
        </w:rPr>
        <w:t>物质</w:t>
      </w:r>
      <w:r>
        <w:rPr>
          <w:rFonts w:ascii="Times New Roman" w:eastAsia="仿宋_GB2312" w:hAnsi="Times New Roman" w:cs="Times New Roman"/>
          <w:sz w:val="32"/>
          <w:szCs w:val="32"/>
        </w:rPr>
        <w:t>等</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产品。在开展人体临床评价前有必要进行动物</w:t>
      </w:r>
      <w:r>
        <w:rPr>
          <w:rFonts w:ascii="Times New Roman" w:eastAsia="仿宋_GB2312" w:hAnsi="Times New Roman" w:cs="Times New Roman" w:hint="eastAsia"/>
          <w:sz w:val="32"/>
          <w:szCs w:val="32"/>
        </w:rPr>
        <w:t>试</w:t>
      </w:r>
      <w:r>
        <w:rPr>
          <w:rFonts w:ascii="Times New Roman" w:eastAsia="仿宋_GB2312" w:hAnsi="Times New Roman" w:cs="Times New Roman"/>
          <w:sz w:val="32"/>
          <w:szCs w:val="32"/>
        </w:rPr>
        <w:t>验初步确认其安全有效性的产品，应提交动物</w:t>
      </w:r>
      <w:r>
        <w:rPr>
          <w:rFonts w:ascii="Times New Roman" w:eastAsia="仿宋_GB2312" w:hAnsi="Times New Roman" w:cs="Times New Roman" w:hint="eastAsia"/>
          <w:sz w:val="32"/>
          <w:szCs w:val="32"/>
        </w:rPr>
        <w:t>试</w:t>
      </w:r>
      <w:r>
        <w:rPr>
          <w:rFonts w:ascii="Times New Roman" w:eastAsia="仿宋_GB2312" w:hAnsi="Times New Roman" w:cs="Times New Roman"/>
          <w:sz w:val="32"/>
          <w:szCs w:val="32"/>
        </w:rPr>
        <w:t>验资料。</w:t>
      </w:r>
    </w:p>
    <w:p w:rsidR="0063015D" w:rsidRPr="00D04EEE" w:rsidRDefault="0063015D" w:rsidP="0063015D">
      <w:pPr>
        <w:spacing w:line="520" w:lineRule="exact"/>
        <w:ind w:firstLineChars="200" w:firstLine="640"/>
        <w:jc w:val="left"/>
        <w:rPr>
          <w:rFonts w:ascii="Times New Roman" w:eastAsia="仿宋_GB2312" w:hAnsi="Times New Roman" w:cs="Times New Roman"/>
          <w:sz w:val="32"/>
          <w:szCs w:val="32"/>
        </w:rPr>
      </w:pPr>
      <w:r w:rsidRPr="00D04EEE">
        <w:rPr>
          <w:rFonts w:ascii="Times New Roman" w:eastAsia="仿宋_GB2312" w:hAnsi="Times New Roman" w:cs="Times New Roman" w:hint="eastAsia"/>
          <w:sz w:val="32"/>
          <w:szCs w:val="32"/>
        </w:rPr>
        <w:t>参照《医疗器械动物试验研究注册审查指导原则</w:t>
      </w:r>
      <w:r w:rsidRPr="00D04EEE">
        <w:rPr>
          <w:rFonts w:ascii="Times New Roman" w:eastAsia="仿宋_GB2312" w:hAnsi="Times New Roman" w:cs="Times New Roman" w:hint="eastAsia"/>
          <w:sz w:val="32"/>
          <w:szCs w:val="32"/>
        </w:rPr>
        <w:t xml:space="preserve"> </w:t>
      </w:r>
      <w:r w:rsidRPr="00D04EEE">
        <w:rPr>
          <w:rFonts w:ascii="Times New Roman" w:eastAsia="仿宋_GB2312" w:hAnsi="Times New Roman" w:cs="Times New Roman" w:hint="eastAsia"/>
          <w:sz w:val="32"/>
          <w:szCs w:val="32"/>
        </w:rPr>
        <w:t>第二部分：试验设计、实施质量保证》设计并开展动物试验，提供规范的动物试验研究资料。</w:t>
      </w:r>
      <w:r w:rsidRPr="00D02B15">
        <w:rPr>
          <w:rFonts w:ascii="Times New Roman" w:eastAsia="仿宋_GB2312" w:hAnsi="Times New Roman" w:cs="Times New Roman"/>
          <w:sz w:val="32"/>
          <w:szCs w:val="32"/>
        </w:rPr>
        <w:t>建议申请人建立与拟申报产品预期用途相对应的动物模型。</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4.2.</w:t>
      </w:r>
      <w:r w:rsidR="00CB039E">
        <w:rPr>
          <w:rFonts w:ascii="Times New Roman" w:eastAsia="仿宋_GB2312" w:hAnsi="Times New Roman" w:cs="Times New Roman"/>
          <w:sz w:val="32"/>
          <w:szCs w:val="32"/>
        </w:rPr>
        <w:t>7</w:t>
      </w:r>
      <w:r>
        <w:rPr>
          <w:rFonts w:ascii="Times New Roman" w:eastAsia="仿宋_GB2312" w:hAnsi="Times New Roman" w:cs="Times New Roman"/>
          <w:sz w:val="32"/>
          <w:szCs w:val="32"/>
        </w:rPr>
        <w:t>特殊设计、功能和结构</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如果产品具有特殊设计、性能和结构，针对特殊之处提供对应研究和验证资料。若有不符合国家</w:t>
      </w:r>
      <w:r>
        <w:rPr>
          <w:rFonts w:ascii="Times New Roman" w:eastAsia="仿宋_GB2312" w:hAnsi="Times New Roman"/>
          <w:sz w:val="32"/>
          <w:szCs w:val="32"/>
        </w:rPr>
        <w:t>/</w:t>
      </w:r>
      <w:r>
        <w:rPr>
          <w:rFonts w:ascii="Times New Roman" w:eastAsia="仿宋_GB2312" w:hAnsi="Times New Roman"/>
          <w:sz w:val="32"/>
          <w:szCs w:val="32"/>
        </w:rPr>
        <w:t>行业标准的情形，应说明原因，提交特殊设计的科学性和合理性验证资料。</w:t>
      </w:r>
    </w:p>
    <w:p w:rsidR="006051F2" w:rsidRDefault="00CD2ED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5.</w:t>
      </w:r>
      <w:r w:rsidR="00896B6F">
        <w:rPr>
          <w:rFonts w:ascii="Times New Roman" w:eastAsia="仿宋_GB2312" w:hAnsi="Times New Roman" w:cs="Times New Roman" w:hint="eastAsia"/>
          <w:sz w:val="32"/>
          <w:szCs w:val="32"/>
        </w:rPr>
        <w:t>原材料信息</w:t>
      </w:r>
    </w:p>
    <w:p w:rsidR="006051F2" w:rsidRDefault="00CD2ED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原材料特性是产品最终质量控制的重要因素。应说明原材料的选择依据，列明生产过程中所需全部材料（包括添加剂、</w:t>
      </w:r>
      <w:r>
        <w:rPr>
          <w:rFonts w:ascii="Times New Roman" w:eastAsia="仿宋_GB2312" w:hAnsi="Times New Roman" w:cs="Times New Roman" w:hint="eastAsia"/>
          <w:sz w:val="32"/>
          <w:szCs w:val="32"/>
        </w:rPr>
        <w:t>催</w:t>
      </w:r>
      <w:r>
        <w:rPr>
          <w:rFonts w:ascii="Times New Roman" w:eastAsia="仿宋_GB2312" w:hAnsi="Times New Roman" w:cs="Times New Roman" w:hint="eastAsia"/>
          <w:sz w:val="32"/>
          <w:szCs w:val="32"/>
        </w:rPr>
        <w:lastRenderedPageBreak/>
        <w:t>化剂及</w:t>
      </w:r>
      <w:r>
        <w:rPr>
          <w:rFonts w:ascii="Times New Roman" w:eastAsia="仿宋_GB2312" w:hAnsi="Times New Roman" w:cs="Times New Roman"/>
          <w:sz w:val="32"/>
          <w:szCs w:val="32"/>
        </w:rPr>
        <w:t>相应加工助剂）的化学名称、商品名</w:t>
      </w:r>
      <w:r>
        <w:rPr>
          <w:rFonts w:ascii="Times New Roman" w:eastAsia="仿宋_GB2312" w:hAnsi="Times New Roman" w:cs="Times New Roman"/>
          <w:sz w:val="32"/>
          <w:szCs w:val="32"/>
        </w:rPr>
        <w:t>/</w:t>
      </w:r>
      <w:r>
        <w:rPr>
          <w:rFonts w:ascii="Times New Roman" w:eastAsia="仿宋_GB2312" w:hAnsi="Times New Roman" w:cs="Times New Roman"/>
          <w:sz w:val="32"/>
          <w:szCs w:val="32"/>
        </w:rPr>
        <w:t>材料代号、化学结构式</w:t>
      </w:r>
      <w:r>
        <w:rPr>
          <w:rFonts w:ascii="Times New Roman" w:eastAsia="仿宋_GB2312" w:hAnsi="Times New Roman" w:cs="Times New Roman"/>
          <w:sz w:val="32"/>
          <w:szCs w:val="32"/>
        </w:rPr>
        <w:t>/</w:t>
      </w:r>
      <w:r>
        <w:rPr>
          <w:rFonts w:ascii="Times New Roman" w:eastAsia="仿宋_GB2312" w:hAnsi="Times New Roman" w:cs="Times New Roman"/>
          <w:sz w:val="32"/>
          <w:szCs w:val="32"/>
        </w:rPr>
        <w:t>分子式、符合的标准等基本信息，建议以列表的形式提供。</w:t>
      </w:r>
    </w:p>
    <w:p w:rsidR="006051F2" w:rsidRDefault="00CD2ED2">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注册申请人应提供产品全部原材料符合相应标准的质量控制资料，对于首次用于医疗器械方面的新材料，应提供该材料适合用于人体的预期使用部位的相关研究资料。</w:t>
      </w:r>
    </w:p>
    <w:p w:rsidR="006051F2" w:rsidRDefault="00CD2ED2">
      <w:pPr>
        <w:tabs>
          <w:tab w:val="left" w:pos="540"/>
        </w:tabs>
        <w:spacing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生物相容性评价研究</w:t>
      </w:r>
    </w:p>
    <w:p w:rsidR="006051F2" w:rsidRDefault="00CD2ED2">
      <w:pPr>
        <w:tabs>
          <w:tab w:val="left" w:pos="540"/>
        </w:tabs>
        <w:spacing w:line="54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生物学评价资料应当包括：生物相容性评价的依据、项目和方法；产品所用材料的描述及与人体接触的性质；实施或豁免生物学试验的理由和论证；对于现有数据或试验结果的评价。</w:t>
      </w:r>
    </w:p>
    <w:p w:rsidR="006051F2" w:rsidRDefault="00CD2ED2">
      <w:pPr>
        <w:tabs>
          <w:tab w:val="left" w:pos="540"/>
        </w:tabs>
        <w:spacing w:line="540" w:lineRule="exact"/>
        <w:ind w:firstLineChars="200" w:firstLine="640"/>
        <w:rPr>
          <w:rFonts w:eastAsia="仿宋_GB2312"/>
          <w:sz w:val="32"/>
          <w:szCs w:val="32"/>
        </w:rPr>
      </w:pPr>
      <w:r>
        <w:rPr>
          <w:rFonts w:ascii="Times New Roman" w:eastAsia="仿宋_GB2312" w:hAnsi="Times New Roman" w:cs="Times New Roman"/>
          <w:sz w:val="32"/>
          <w:szCs w:val="32"/>
        </w:rPr>
        <w:t>建议</w:t>
      </w:r>
      <w:r>
        <w:rPr>
          <w:rFonts w:ascii="Times New Roman" w:eastAsia="仿宋_GB2312" w:hAnsi="Times New Roman" w:cs="Times New Roman" w:hint="eastAsia"/>
          <w:sz w:val="32"/>
          <w:szCs w:val="32"/>
        </w:rPr>
        <w:t>参考</w:t>
      </w:r>
      <w:r>
        <w:rPr>
          <w:rFonts w:ascii="Times New Roman" w:eastAsia="仿宋_GB2312" w:hAnsi="Times New Roman" w:cs="Times New Roman"/>
          <w:sz w:val="32"/>
          <w:szCs w:val="32"/>
        </w:rPr>
        <w:t>GB/T 16886.1</w:t>
      </w:r>
      <w:r>
        <w:rPr>
          <w:rFonts w:ascii="Times New Roman" w:eastAsia="仿宋_GB2312" w:hAnsi="Times New Roman" w:cs="Times New Roman" w:hint="eastAsia"/>
          <w:sz w:val="32"/>
          <w:szCs w:val="32"/>
        </w:rPr>
        <w:t>《医疗器械生物学评价第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部分：风险管理过程中的评价与试验》</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结合</w:t>
      </w:r>
      <w:r>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的预期用途、</w:t>
      </w:r>
      <w:r>
        <w:rPr>
          <w:rFonts w:ascii="Times New Roman" w:eastAsia="仿宋_GB2312" w:hAnsi="Times New Roman" w:cs="Times New Roman"/>
          <w:sz w:val="32"/>
          <w:szCs w:val="32"/>
        </w:rPr>
        <w:t>与人体接触方式、接触时间等，提供生物学评价文件。</w:t>
      </w:r>
      <w:r>
        <w:rPr>
          <w:rFonts w:ascii="Times New Roman" w:eastAsia="仿宋_GB2312" w:hAnsi="Times New Roman" w:cs="Times New Roman" w:hint="eastAsia"/>
          <w:sz w:val="32"/>
          <w:szCs w:val="32"/>
        </w:rPr>
        <w:t>对于</w:t>
      </w:r>
      <w:r w:rsidR="007103AA">
        <w:rPr>
          <w:rFonts w:ascii="Times New Roman" w:eastAsia="仿宋_GB2312" w:hAnsi="Times New Roman" w:cs="Times New Roman" w:hint="eastAsia"/>
          <w:sz w:val="32"/>
          <w:szCs w:val="32"/>
        </w:rPr>
        <w:t>藻酸盐</w:t>
      </w:r>
      <w:r>
        <w:rPr>
          <w:rFonts w:ascii="Times New Roman" w:eastAsia="仿宋_GB2312" w:hAnsi="Times New Roman" w:cs="Times New Roman" w:hint="eastAsia"/>
          <w:sz w:val="32"/>
          <w:szCs w:val="32"/>
        </w:rPr>
        <w:t>敷料产品，应考虑其潜在的与人体的累积接触时间。</w:t>
      </w:r>
    </w:p>
    <w:p w:rsidR="006051F2" w:rsidRDefault="00CD2ED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生物学风险评定过程中需要评价的终点</w:t>
      </w:r>
      <w:r>
        <w:rPr>
          <w:rFonts w:ascii="Times New Roman" w:eastAsia="仿宋_GB2312" w:hAnsi="Times New Roman" w:cs="Times New Roman"/>
          <w:sz w:val="32"/>
          <w:szCs w:val="32"/>
        </w:rPr>
        <w:t>包括细胞毒性、致敏反应、皮内反应、</w:t>
      </w:r>
      <w:r>
        <w:rPr>
          <w:rFonts w:ascii="Times New Roman" w:eastAsia="仿宋_GB2312" w:hAnsi="Times New Roman" w:cs="Times New Roman" w:hint="eastAsia"/>
          <w:sz w:val="32"/>
          <w:szCs w:val="32"/>
        </w:rPr>
        <w:t>材料</w:t>
      </w:r>
      <w:proofErr w:type="gramStart"/>
      <w:r>
        <w:rPr>
          <w:rFonts w:ascii="Times New Roman" w:eastAsia="仿宋_GB2312" w:hAnsi="Times New Roman" w:cs="Times New Roman" w:hint="eastAsia"/>
          <w:sz w:val="32"/>
          <w:szCs w:val="32"/>
        </w:rPr>
        <w:t>介</w:t>
      </w:r>
      <w:proofErr w:type="gramEnd"/>
      <w:r>
        <w:rPr>
          <w:rFonts w:ascii="Times New Roman" w:eastAsia="仿宋_GB2312" w:hAnsi="Times New Roman" w:cs="Times New Roman" w:hint="eastAsia"/>
          <w:sz w:val="32"/>
          <w:szCs w:val="32"/>
        </w:rPr>
        <w:t>导的致热性、</w:t>
      </w:r>
      <w:r>
        <w:rPr>
          <w:rFonts w:ascii="Times New Roman" w:eastAsia="仿宋_GB2312" w:hAnsi="Times New Roman" w:cs="Times New Roman"/>
          <w:sz w:val="32"/>
          <w:szCs w:val="32"/>
        </w:rPr>
        <w:t>急性全身毒性、</w:t>
      </w:r>
      <w:r>
        <w:rPr>
          <w:rFonts w:ascii="Times New Roman" w:eastAsia="仿宋_GB2312" w:hAnsi="Times New Roman" w:cs="Times New Roman" w:hint="eastAsia"/>
          <w:sz w:val="32"/>
          <w:szCs w:val="32"/>
        </w:rPr>
        <w:t>亚急性全身毒性、亚慢性毒性、植入反应、遗传毒性</w:t>
      </w:r>
      <w:r w:rsidR="00BB666C">
        <w:rPr>
          <w:rFonts w:ascii="Times New Roman" w:eastAsia="仿宋_GB2312" w:hAnsi="Times New Roman" w:cs="Times New Roman" w:hint="eastAsia"/>
          <w:sz w:val="32"/>
          <w:szCs w:val="32"/>
        </w:rPr>
        <w:t>、慢性全身毒性</w:t>
      </w:r>
      <w:r>
        <w:rPr>
          <w:rFonts w:ascii="Times New Roman" w:eastAsia="仿宋_GB2312" w:hAnsi="Times New Roman" w:cs="Times New Roman" w:hint="eastAsia"/>
          <w:sz w:val="32"/>
          <w:szCs w:val="32"/>
        </w:rPr>
        <w:t>和致癌性</w:t>
      </w:r>
      <w:r>
        <w:rPr>
          <w:rFonts w:ascii="Times New Roman" w:eastAsia="仿宋_GB2312" w:hAnsi="Times New Roman" w:cs="Times New Roman"/>
          <w:sz w:val="32"/>
          <w:szCs w:val="32"/>
        </w:rPr>
        <w:t>。</w:t>
      </w:r>
    </w:p>
    <w:p w:rsidR="00A91172" w:rsidRDefault="00A9117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同时</w:t>
      </w:r>
      <w:r>
        <w:rPr>
          <w:rFonts w:ascii="Times New Roman" w:eastAsia="仿宋_GB2312" w:hAnsi="Times New Roman" w:cs="Times New Roman"/>
          <w:sz w:val="32"/>
          <w:szCs w:val="32"/>
        </w:rPr>
        <w:t>进行非材料</w:t>
      </w:r>
      <w:proofErr w:type="gramStart"/>
      <w:r>
        <w:rPr>
          <w:rFonts w:ascii="Times New Roman" w:eastAsia="仿宋_GB2312" w:hAnsi="Times New Roman" w:cs="Times New Roman" w:hint="eastAsia"/>
          <w:sz w:val="32"/>
          <w:szCs w:val="32"/>
        </w:rPr>
        <w:t>介</w:t>
      </w:r>
      <w:proofErr w:type="gramEnd"/>
      <w:r>
        <w:rPr>
          <w:rFonts w:ascii="Times New Roman" w:eastAsia="仿宋_GB2312" w:hAnsi="Times New Roman" w:cs="Times New Roman" w:hint="eastAsia"/>
          <w:sz w:val="32"/>
          <w:szCs w:val="32"/>
        </w:rPr>
        <w:t>导</w:t>
      </w:r>
      <w:r>
        <w:rPr>
          <w:rFonts w:ascii="Times New Roman" w:eastAsia="仿宋_GB2312" w:hAnsi="Times New Roman" w:cs="Times New Roman"/>
          <w:sz w:val="32"/>
          <w:szCs w:val="32"/>
        </w:rPr>
        <w:t>的热原的研究</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制定内毒素指标限量</w:t>
      </w:r>
      <w:r>
        <w:rPr>
          <w:rFonts w:ascii="Times New Roman" w:eastAsia="仿宋_GB2312" w:hAnsi="Times New Roman" w:cs="Times New Roman" w:hint="eastAsia"/>
          <w:sz w:val="32"/>
          <w:szCs w:val="32"/>
        </w:rPr>
        <w:t>和</w:t>
      </w:r>
      <w:r>
        <w:rPr>
          <w:rFonts w:ascii="Times New Roman" w:eastAsia="仿宋_GB2312" w:hAnsi="Times New Roman" w:cs="Times New Roman"/>
          <w:sz w:val="32"/>
          <w:szCs w:val="32"/>
        </w:rPr>
        <w:t>适合的试验方法。</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灭菌</w:t>
      </w:r>
      <w:r>
        <w:rPr>
          <w:rFonts w:ascii="Times New Roman" w:eastAsia="仿宋_GB2312" w:hAnsi="Times New Roman" w:cs="Times New Roman" w:hint="eastAsia"/>
          <w:sz w:val="32"/>
          <w:szCs w:val="32"/>
        </w:rPr>
        <w:t>工艺</w:t>
      </w:r>
      <w:r>
        <w:rPr>
          <w:rFonts w:ascii="Times New Roman" w:eastAsia="仿宋_GB2312" w:hAnsi="Times New Roman" w:cs="Times New Roman"/>
          <w:sz w:val="32"/>
          <w:szCs w:val="32"/>
        </w:rPr>
        <w:t>研究</w:t>
      </w:r>
    </w:p>
    <w:p w:rsidR="006051F2" w:rsidRDefault="00CD2ED2">
      <w:pPr>
        <w:pStyle w:val="a5"/>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w:t>
      </w:r>
      <w:r>
        <w:rPr>
          <w:rFonts w:ascii="Times New Roman" w:eastAsia="仿宋_GB2312" w:hAnsi="Times New Roman" w:hint="eastAsia"/>
          <w:bCs/>
          <w:sz w:val="32"/>
          <w:szCs w:val="32"/>
        </w:rPr>
        <w:t>.1</w:t>
      </w:r>
      <w:r>
        <w:rPr>
          <w:rFonts w:ascii="Times New Roman" w:eastAsia="仿宋_GB2312" w:hAnsi="Times New Roman" w:hint="eastAsia"/>
          <w:bCs/>
          <w:sz w:val="32"/>
          <w:szCs w:val="32"/>
        </w:rPr>
        <w:t>应明确灭菌工艺（方法和参数）及其选择依据，并附产品灭菌方法适宜性的验证报告，同时提供选用的灭菌方法可以使产品达到的无菌保证水平（</w:t>
      </w:r>
      <w:r>
        <w:rPr>
          <w:rFonts w:ascii="Times New Roman" w:eastAsia="仿宋_GB2312" w:hAnsi="Times New Roman" w:hint="eastAsia"/>
          <w:bCs/>
          <w:sz w:val="32"/>
          <w:szCs w:val="32"/>
        </w:rPr>
        <w:t>SAL</w:t>
      </w:r>
      <w:r>
        <w:rPr>
          <w:rFonts w:ascii="Times New Roman" w:eastAsia="仿宋_GB2312" w:hAnsi="Times New Roman" w:hint="eastAsia"/>
          <w:bCs/>
          <w:sz w:val="32"/>
          <w:szCs w:val="32"/>
        </w:rPr>
        <w:t>）的灭菌确认报告，产品的无菌保证水平（</w:t>
      </w:r>
      <w:r>
        <w:rPr>
          <w:rFonts w:ascii="Times New Roman" w:eastAsia="仿宋_GB2312" w:hAnsi="Times New Roman" w:hint="eastAsia"/>
          <w:bCs/>
          <w:sz w:val="32"/>
          <w:szCs w:val="32"/>
        </w:rPr>
        <w:t>SAL</w:t>
      </w:r>
      <w:r>
        <w:rPr>
          <w:rFonts w:ascii="Times New Roman" w:eastAsia="仿宋_GB2312" w:hAnsi="Times New Roman" w:hint="eastAsia"/>
          <w:bCs/>
          <w:sz w:val="32"/>
          <w:szCs w:val="32"/>
        </w:rPr>
        <w:t>）应不低于</w:t>
      </w:r>
      <w:r>
        <w:rPr>
          <w:rFonts w:ascii="Times New Roman" w:eastAsia="仿宋_GB2312" w:hAnsi="Times New Roman" w:hint="eastAsia"/>
          <w:bCs/>
          <w:sz w:val="32"/>
          <w:szCs w:val="32"/>
        </w:rPr>
        <w:t>10</w:t>
      </w:r>
      <w:r>
        <w:rPr>
          <w:rFonts w:ascii="Times New Roman" w:eastAsia="仿宋_GB2312" w:hAnsi="Times New Roman" w:hint="eastAsia"/>
          <w:bCs/>
          <w:sz w:val="32"/>
          <w:szCs w:val="32"/>
          <w:vertAlign w:val="superscript"/>
        </w:rPr>
        <w:t>-6</w:t>
      </w:r>
      <w:r>
        <w:rPr>
          <w:rFonts w:ascii="Times New Roman" w:eastAsia="仿宋_GB2312" w:hAnsi="Times New Roman" w:hint="eastAsia"/>
          <w:bCs/>
          <w:sz w:val="32"/>
          <w:szCs w:val="32"/>
        </w:rPr>
        <w:t>。</w:t>
      </w:r>
    </w:p>
    <w:p w:rsidR="006051F2" w:rsidRDefault="00CD2ED2">
      <w:pPr>
        <w:pStyle w:val="a5"/>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7</w:t>
      </w:r>
      <w:r>
        <w:rPr>
          <w:rFonts w:ascii="Times New Roman" w:eastAsia="仿宋_GB2312" w:hAnsi="Times New Roman" w:hint="eastAsia"/>
          <w:bCs/>
          <w:sz w:val="32"/>
          <w:szCs w:val="32"/>
        </w:rPr>
        <w:t>.2</w:t>
      </w:r>
      <w:r>
        <w:rPr>
          <w:rFonts w:ascii="Times New Roman" w:eastAsia="仿宋_GB2312" w:hAnsi="Times New Roman" w:hint="eastAsia"/>
          <w:bCs/>
          <w:sz w:val="32"/>
          <w:szCs w:val="32"/>
        </w:rPr>
        <w:t>残留毒性：若灭菌使用的方法容易出现残留，如环氧乙</w:t>
      </w:r>
      <w:r>
        <w:rPr>
          <w:rFonts w:ascii="Times New Roman" w:eastAsia="仿宋_GB2312" w:hAnsi="Times New Roman" w:hint="eastAsia"/>
          <w:bCs/>
          <w:sz w:val="32"/>
          <w:szCs w:val="32"/>
        </w:rPr>
        <w:lastRenderedPageBreak/>
        <w:t>烷灭菌，应当明确残留物信息及采取的处理方法，并提供研究资料</w:t>
      </w:r>
      <w:r>
        <w:rPr>
          <w:rFonts w:ascii="Times New Roman" w:eastAsia="仿宋_GB2312" w:hAnsi="Times New Roman"/>
          <w:bCs/>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8</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产品货架有效期和包装研究</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货架有效期</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医疗器械货架有效期包括产品有效期和包装有效期，货架有效期的验证试验类型通常可分为加速稳定性试验和实时稳定性试验两类，产品货架有效期的研究可参照《无源植入性医疗器械稳定性研究指导原则》。</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加速稳定性试验的具体要求可参考</w:t>
      </w:r>
      <w:r>
        <w:rPr>
          <w:rFonts w:ascii="Times New Roman" w:eastAsia="仿宋_GB2312" w:hAnsi="Times New Roman" w:cs="Times New Roman" w:hint="eastAsia"/>
          <w:sz w:val="32"/>
          <w:szCs w:val="32"/>
        </w:rPr>
        <w:t>YY/T 0681</w:t>
      </w:r>
      <w:r>
        <w:rPr>
          <w:rFonts w:ascii="Times New Roman" w:eastAsia="仿宋_GB2312" w:hAnsi="Times New Roman" w:cs="Times New Roman" w:hint="eastAsia"/>
          <w:sz w:val="32"/>
          <w:szCs w:val="32"/>
        </w:rPr>
        <w:t>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光照等条件，在设定的时间间隔内对产品进行检测。</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包装及包装完整性</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proofErr w:type="gramStart"/>
      <w:r>
        <w:rPr>
          <w:rFonts w:ascii="Times New Roman" w:eastAsia="仿宋_GB2312" w:hAnsi="Times New Roman" w:cs="Times New Roman" w:hint="eastAsia"/>
          <w:sz w:val="32"/>
          <w:szCs w:val="32"/>
        </w:rPr>
        <w:t>产品初</w:t>
      </w:r>
      <w:proofErr w:type="gramEnd"/>
      <w:r>
        <w:rPr>
          <w:rFonts w:ascii="Times New Roman" w:eastAsia="仿宋_GB2312" w:hAnsi="Times New Roman" w:cs="Times New Roman" w:hint="eastAsia"/>
          <w:sz w:val="32"/>
          <w:szCs w:val="32"/>
        </w:rPr>
        <w:t>包装采用的材料应能保证产品在灭菌、贮存和运输过程中对产品性能和安全性不产生不利影响；应提供初包装材料的来源、质量控制标准及验证数据的资料。</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提交在宣称的有效期内以及运输储存条件下，保持包装完整性的依据。申请人应提交产品有效期内的包装验证和运输验证资料，产品包装验证可依据有关国内外标准（如</w:t>
      </w:r>
      <w:r>
        <w:rPr>
          <w:rFonts w:ascii="Times New Roman" w:eastAsia="仿宋_GB2312" w:hAnsi="Times New Roman" w:cs="Times New Roman" w:hint="eastAsia"/>
          <w:sz w:val="32"/>
          <w:szCs w:val="32"/>
        </w:rPr>
        <w:t>GB/T 19633</w:t>
      </w:r>
      <w:r>
        <w:rPr>
          <w:rFonts w:ascii="Times New Roman" w:eastAsia="仿宋_GB2312" w:hAnsi="Times New Roman" w:cs="Times New Roman" w:hint="eastAsia"/>
          <w:sz w:val="32"/>
          <w:szCs w:val="32"/>
        </w:rPr>
        <w:t>系列标准等）进行，提交产品的包装验证报告。</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其他资料</w:t>
      </w:r>
      <w:r>
        <w:rPr>
          <w:rFonts w:ascii="Times New Roman" w:eastAsia="仿宋_GB2312" w:hAnsi="Times New Roman" w:cs="Times New Roman" w:hint="eastAsia"/>
          <w:sz w:val="32"/>
          <w:szCs w:val="32"/>
        </w:rPr>
        <w:t xml:space="preserve">  </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结合申报产品的特点，提交证明产品安全性、有效性的其他研究资料。</w:t>
      </w:r>
    </w:p>
    <w:p w:rsidR="006051F2" w:rsidRDefault="00CD2ED2">
      <w:pPr>
        <w:adjustRightInd w:val="0"/>
        <w:snapToGrid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（四）临床评价资料</w:t>
      </w:r>
    </w:p>
    <w:p w:rsidR="00CB039E" w:rsidRDefault="003A6E0E" w:rsidP="00CB039E">
      <w:pPr>
        <w:adjustRightInd w:val="0"/>
        <w:snapToGrid w:val="0"/>
        <w:spacing w:line="52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1.</w:t>
      </w:r>
      <w:r w:rsidR="007103AA">
        <w:rPr>
          <w:rFonts w:ascii="仿宋_GB2312" w:eastAsia="仿宋_GB2312" w:hAnsi="Times New Roman" w:cs="Times New Roman" w:hint="eastAsia"/>
          <w:sz w:val="32"/>
          <w:szCs w:val="32"/>
        </w:rPr>
        <w:t>藻酸盐</w:t>
      </w:r>
      <w:r w:rsidR="00CD2ED2">
        <w:rPr>
          <w:rFonts w:ascii="仿宋_GB2312" w:eastAsia="仿宋_GB2312" w:hAnsi="Times New Roman" w:cs="Times New Roman" w:hint="eastAsia"/>
          <w:sz w:val="32"/>
          <w:szCs w:val="32"/>
        </w:rPr>
        <w:t>敷料</w:t>
      </w:r>
      <w:r>
        <w:rPr>
          <w:rFonts w:ascii="仿宋_GB2312" w:eastAsia="仿宋_GB2312" w:hAnsi="Times New Roman" w:cs="Times New Roman" w:hint="eastAsia"/>
          <w:sz w:val="32"/>
          <w:szCs w:val="32"/>
        </w:rPr>
        <w:t>，</w:t>
      </w:r>
      <w:r>
        <w:rPr>
          <w:rFonts w:ascii="仿宋_GB2312" w:eastAsia="仿宋_GB2312" w:hAnsi="Times New Roman" w:cs="Times New Roman"/>
          <w:sz w:val="32"/>
          <w:szCs w:val="32"/>
        </w:rPr>
        <w:t>如</w:t>
      </w:r>
      <w:r>
        <w:rPr>
          <w:rFonts w:ascii="仿宋_GB2312" w:eastAsia="仿宋_GB2312" w:hAnsi="Times New Roman" w:cs="Times New Roman" w:hint="eastAsia"/>
          <w:sz w:val="32"/>
          <w:szCs w:val="32"/>
        </w:rPr>
        <w:t>预期用途仅限于覆盖创面、吸收创面渗液。</w:t>
      </w:r>
      <w:r w:rsidR="00CD2ED2">
        <w:rPr>
          <w:rFonts w:ascii="仿宋_GB2312" w:eastAsia="仿宋_GB2312" w:hAnsi="Times New Roman" w:cs="Times New Roman" w:hint="eastAsia"/>
          <w:sz w:val="32"/>
          <w:szCs w:val="32"/>
        </w:rPr>
        <w:t>属于《免于临床评价医疗器械目录》收录产品</w:t>
      </w:r>
      <w:r w:rsidR="00F35C47">
        <w:rPr>
          <w:rFonts w:ascii="仿宋_GB2312" w:eastAsia="仿宋_GB2312" w:hAnsi="Times New Roman" w:cs="Times New Roman" w:hint="eastAsia"/>
          <w:sz w:val="32"/>
          <w:szCs w:val="32"/>
        </w:rPr>
        <w:t>。</w:t>
      </w:r>
    </w:p>
    <w:p w:rsidR="006051F2" w:rsidRPr="00CB039E" w:rsidRDefault="00F35C47" w:rsidP="00CB039E">
      <w:pPr>
        <w:adjustRightInd w:val="0"/>
        <w:snapToGrid w:val="0"/>
        <w:spacing w:line="52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w:t>
      </w:r>
      <w:r w:rsidR="00CB039E">
        <w:rPr>
          <w:rFonts w:ascii="仿宋_GB2312" w:eastAsia="仿宋_GB2312" w:hAnsi="Times New Roman" w:cs="Times New Roman" w:hint="eastAsia"/>
          <w:sz w:val="32"/>
          <w:szCs w:val="32"/>
        </w:rPr>
        <w:t>当存在以下情形时，应按照《医疗器械临床评价技术指导</w:t>
      </w:r>
      <w:r w:rsidR="00CB039E" w:rsidRPr="001965BB">
        <w:rPr>
          <w:rFonts w:ascii="Times New Roman" w:eastAsia="仿宋_GB2312" w:hAnsi="Times New Roman" w:cs="Times New Roman"/>
          <w:sz w:val="32"/>
          <w:szCs w:val="32"/>
        </w:rPr>
        <w:t>原则》等文件规定格式和内容，提供相应临床评价资料。（</w:t>
      </w:r>
      <w:r w:rsidR="00CB039E" w:rsidRPr="001965BB">
        <w:rPr>
          <w:rFonts w:ascii="Times New Roman" w:eastAsia="仿宋_GB2312" w:hAnsi="Times New Roman" w:cs="Times New Roman"/>
          <w:sz w:val="32"/>
          <w:szCs w:val="32"/>
        </w:rPr>
        <w:t>1</w:t>
      </w:r>
      <w:r w:rsidR="00700E08">
        <w:rPr>
          <w:rFonts w:ascii="Times New Roman" w:eastAsia="仿宋_GB2312" w:hAnsi="Times New Roman" w:cs="Times New Roman"/>
          <w:sz w:val="32"/>
          <w:szCs w:val="32"/>
        </w:rPr>
        <w:t>）适应</w:t>
      </w:r>
      <w:r w:rsidR="00700E08">
        <w:rPr>
          <w:rFonts w:ascii="Times New Roman" w:eastAsia="仿宋_GB2312" w:hAnsi="Times New Roman" w:cs="Times New Roman" w:hint="eastAsia"/>
          <w:sz w:val="32"/>
          <w:szCs w:val="32"/>
        </w:rPr>
        <w:t>证</w:t>
      </w:r>
      <w:r w:rsidR="00CB039E" w:rsidRPr="001965BB">
        <w:rPr>
          <w:rFonts w:ascii="Times New Roman" w:eastAsia="仿宋_GB2312" w:hAnsi="Times New Roman" w:cs="Times New Roman"/>
          <w:sz w:val="32"/>
          <w:szCs w:val="32"/>
        </w:rPr>
        <w:t>宣称可以促进上皮化、引导组织再生、促进伤口愈合、减轻疼痛、抗菌、防感染、抗病毒、止血、溶解坏死组织、减少疤痕、防粘连、作为人工皮</w:t>
      </w:r>
      <w:r w:rsidR="00CB039E" w:rsidRPr="001965BB">
        <w:rPr>
          <w:rFonts w:ascii="Times New Roman" w:eastAsia="仿宋_GB2312" w:hAnsi="Times New Roman" w:cs="Times New Roman"/>
          <w:sz w:val="32"/>
          <w:szCs w:val="32"/>
        </w:rPr>
        <w:t>/</w:t>
      </w:r>
      <w:r w:rsidR="00CB039E" w:rsidRPr="001965BB">
        <w:rPr>
          <w:rFonts w:ascii="Times New Roman" w:eastAsia="仿宋_GB2312" w:hAnsi="Times New Roman" w:cs="Times New Roman"/>
          <w:sz w:val="32"/>
          <w:szCs w:val="32"/>
        </w:rPr>
        <w:t>皮肤替代物等作用的产品；（</w:t>
      </w:r>
      <w:r w:rsidR="00CB039E" w:rsidRPr="001965BB">
        <w:rPr>
          <w:rFonts w:ascii="Times New Roman" w:eastAsia="仿宋_GB2312" w:hAnsi="Times New Roman" w:cs="Times New Roman"/>
          <w:sz w:val="32"/>
          <w:szCs w:val="32"/>
        </w:rPr>
        <w:t>2</w:t>
      </w:r>
      <w:r w:rsidR="00CB039E" w:rsidRPr="001965BB">
        <w:rPr>
          <w:rFonts w:ascii="Times New Roman" w:eastAsia="仿宋_GB2312" w:hAnsi="Times New Roman" w:cs="Times New Roman"/>
          <w:sz w:val="32"/>
          <w:szCs w:val="32"/>
        </w:rPr>
        <w:t>）宣称可以用于体内伤口、三度烧伤、感染创面、坏死组织较多的创面、发生创面脓毒症的患者等情况的产品；（</w:t>
      </w:r>
      <w:r w:rsidR="00CB039E" w:rsidRPr="001965BB">
        <w:rPr>
          <w:rFonts w:ascii="Times New Roman" w:eastAsia="仿宋_GB2312" w:hAnsi="Times New Roman" w:cs="Times New Roman"/>
          <w:sz w:val="32"/>
          <w:szCs w:val="32"/>
        </w:rPr>
        <w:t>3</w:t>
      </w:r>
      <w:r w:rsidR="00CB039E" w:rsidRPr="001965BB">
        <w:rPr>
          <w:rFonts w:ascii="Times New Roman" w:eastAsia="仿宋_GB2312" w:hAnsi="Times New Roman" w:cs="Times New Roman"/>
          <w:sz w:val="32"/>
          <w:szCs w:val="32"/>
        </w:rPr>
        <w:t>）含有活性成分的产品：如药品</w:t>
      </w:r>
      <w:r w:rsidR="00CB039E" w:rsidRPr="001965BB">
        <w:rPr>
          <w:rFonts w:ascii="Times New Roman" w:eastAsia="仿宋_GB2312" w:hAnsi="Times New Roman" w:cs="Times New Roman"/>
          <w:sz w:val="32"/>
          <w:szCs w:val="32"/>
        </w:rPr>
        <w:t>/</w:t>
      </w:r>
      <w:r w:rsidR="00CB039E" w:rsidRPr="001965BB">
        <w:rPr>
          <w:rFonts w:ascii="Times New Roman" w:eastAsia="仿宋_GB2312" w:hAnsi="Times New Roman" w:cs="Times New Roman"/>
          <w:sz w:val="32"/>
          <w:szCs w:val="32"/>
        </w:rPr>
        <w:t>药用活性成分、生物制品</w:t>
      </w:r>
      <w:r w:rsidR="00CB039E" w:rsidRPr="001965BB">
        <w:rPr>
          <w:rFonts w:ascii="Times New Roman" w:eastAsia="仿宋_GB2312" w:hAnsi="Times New Roman" w:cs="Times New Roman"/>
          <w:sz w:val="32"/>
          <w:szCs w:val="32"/>
        </w:rPr>
        <w:t>/</w:t>
      </w:r>
      <w:r w:rsidR="00CB039E" w:rsidRPr="001965BB">
        <w:rPr>
          <w:rFonts w:ascii="Times New Roman" w:eastAsia="仿宋_GB2312" w:hAnsi="Times New Roman" w:cs="Times New Roman"/>
          <w:sz w:val="32"/>
          <w:szCs w:val="32"/>
        </w:rPr>
        <w:t>生物活性成分、银、消毒剂等；（</w:t>
      </w:r>
      <w:r w:rsidR="00CB039E" w:rsidRPr="001965BB">
        <w:rPr>
          <w:rFonts w:ascii="Times New Roman" w:eastAsia="仿宋_GB2312" w:hAnsi="Times New Roman" w:cs="Times New Roman"/>
          <w:sz w:val="32"/>
          <w:szCs w:val="32"/>
        </w:rPr>
        <w:t>4</w:t>
      </w:r>
      <w:r w:rsidR="00CB039E" w:rsidRPr="001965BB">
        <w:rPr>
          <w:rFonts w:ascii="Times New Roman" w:eastAsia="仿宋_GB2312" w:hAnsi="Times New Roman" w:cs="Times New Roman"/>
          <w:sz w:val="32"/>
          <w:szCs w:val="32"/>
        </w:rPr>
        <w:t>）其他新型产品</w:t>
      </w:r>
      <w:r w:rsidR="00CB039E" w:rsidRPr="008D3F05">
        <w:rPr>
          <w:rFonts w:ascii="仿宋_GB2312" w:eastAsia="仿宋_GB2312" w:hAnsi="Times New Roman" w:cs="Times New Roman" w:hint="eastAsia"/>
          <w:sz w:val="32"/>
          <w:szCs w:val="32"/>
        </w:rPr>
        <w:t>,</w:t>
      </w:r>
      <w:r w:rsidR="00CB039E" w:rsidRPr="001965BB">
        <w:rPr>
          <w:rFonts w:ascii="Times New Roman" w:eastAsia="仿宋_GB2312" w:hAnsi="Times New Roman" w:cs="Times New Roman"/>
          <w:sz w:val="32"/>
          <w:szCs w:val="32"/>
        </w:rPr>
        <w:t>如新材料、新作用机理、新</w:t>
      </w:r>
      <w:r w:rsidR="00CB039E" w:rsidRPr="00CB039E">
        <w:rPr>
          <w:rFonts w:ascii="仿宋_GB2312" w:eastAsia="仿宋_GB2312" w:hAnsi="Times New Roman" w:cs="Times New Roman" w:hint="eastAsia"/>
          <w:sz w:val="32"/>
          <w:szCs w:val="32"/>
        </w:rPr>
        <w:t>功能的产品。</w:t>
      </w:r>
    </w:p>
    <w:p w:rsidR="006051F2" w:rsidRDefault="00CD2ED2">
      <w:pPr>
        <w:adjustRightInd w:val="0"/>
        <w:snapToGrid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（五）产品说明书和标签样稿</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产品说明书、标签</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符合《医疗器械说明书和标签管理规定》的要求。语言应清晰、准确，应提供关于使用步骤、使用环境、禁忌证、注意事项的完整信息。同时，还应满足以下要求：</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产品一般信息，包括产品结构及组成、产品主要原材料等。</w:t>
      </w:r>
    </w:p>
    <w:p w:rsidR="006051F2" w:rsidRDefault="00CD2ED2">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进口产品说明书中内容应忠实于原文，提交产品随附的完整版原文说明书、标签及中文翻译件。</w:t>
      </w:r>
    </w:p>
    <w:p w:rsidR="006051F2" w:rsidRDefault="00CD2ED2">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产品适用范围及相关性能介绍所宣称内容应</w:t>
      </w:r>
      <w:r>
        <w:rPr>
          <w:rFonts w:ascii="Times New Roman" w:eastAsia="仿宋_GB2312" w:hAnsi="Times New Roman" w:cs="Times New Roman" w:hint="eastAsia"/>
          <w:sz w:val="32"/>
          <w:szCs w:val="32"/>
        </w:rPr>
        <w:t>客观准确，应有技术资料支持，</w:t>
      </w:r>
      <w:r>
        <w:rPr>
          <w:rFonts w:ascii="Times New Roman" w:eastAsia="仿宋_GB2312" w:hAnsi="Times New Roman" w:cs="Times New Roman"/>
          <w:sz w:val="32"/>
          <w:szCs w:val="32"/>
        </w:rPr>
        <w:t>避免夸大、非科学性的表述</w:t>
      </w:r>
      <w:r>
        <w:rPr>
          <w:rFonts w:ascii="Times New Roman" w:eastAsia="仿宋_GB2312" w:hAnsi="Times New Roman" w:cs="Times New Roman" w:hint="eastAsia"/>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在说明书中明确产品的禁忌证、针对产品特点的特殊注意事项、警示信息、可能的不良事件及处理措施等。</w:t>
      </w:r>
    </w:p>
    <w:p w:rsidR="006051F2" w:rsidRDefault="00CD2ED2">
      <w:pPr>
        <w:pStyle w:val="1"/>
        <w:tabs>
          <w:tab w:val="left" w:pos="1432"/>
        </w:tabs>
        <w:adjustRightInd w:val="0"/>
        <w:snapToGrid w:val="0"/>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lastRenderedPageBreak/>
        <w:t>5.</w:t>
      </w:r>
      <w:r>
        <w:rPr>
          <w:rFonts w:ascii="Times New Roman" w:eastAsia="仿宋_GB2312" w:hAnsi="Times New Roman"/>
          <w:sz w:val="32"/>
          <w:szCs w:val="32"/>
        </w:rPr>
        <w:t>运输和储存条件。企业确定的运输和储存条件均应经过验证，特别是储存的温度和湿度，应被产品有效期验证的条件所覆盖。</w:t>
      </w:r>
    </w:p>
    <w:p w:rsidR="006051F2" w:rsidRDefault="00CD2ED2">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建议注明</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本产品的使用应符合医疗部门相关操作规范及相关法规的要求，仅限于经培训的医护人员使用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或类似的警示性语言。</w:t>
      </w:r>
    </w:p>
    <w:p w:rsidR="006051F2" w:rsidRDefault="00CD2ED2">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其他应载明的内容。</w:t>
      </w:r>
    </w:p>
    <w:p w:rsidR="006051F2" w:rsidRDefault="00CD2ED2">
      <w:pPr>
        <w:adjustRightInd w:val="0"/>
        <w:snapToGrid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（六）质量管理体系文件</w:t>
      </w:r>
    </w:p>
    <w:p w:rsidR="006051F2" w:rsidRDefault="00CD2ED2">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提供确保产品和质量管理体系符合相关要求文件。说明生产工艺和步骤，列出工艺图表，对生产工艺的可控性、稳定性应进行确认。生产加工过程中所使用的添加剂、助剂等应说明对残留量的控制标准、毒性信息，并提供安全性评价报告；应提供产品加工过程中以及</w:t>
      </w:r>
      <w:proofErr w:type="gramStart"/>
      <w:r>
        <w:rPr>
          <w:rFonts w:ascii="Times New Roman" w:eastAsia="仿宋_GB2312" w:hAnsi="Times New Roman" w:cs="Times New Roman" w:hint="eastAsia"/>
          <w:sz w:val="32"/>
          <w:szCs w:val="32"/>
        </w:rPr>
        <w:t>终产品</w:t>
      </w:r>
      <w:proofErr w:type="gramEnd"/>
      <w:r>
        <w:rPr>
          <w:rFonts w:ascii="Times New Roman" w:eastAsia="仿宋_GB2312" w:hAnsi="Times New Roman" w:cs="Times New Roman" w:hint="eastAsia"/>
          <w:sz w:val="32"/>
          <w:szCs w:val="32"/>
        </w:rPr>
        <w:t>的质量控制要求。</w:t>
      </w:r>
    </w:p>
    <w:p w:rsidR="006051F2" w:rsidRDefault="00CD2ED2">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若产品有多个研制、生产场地，应当概述每个研制、生产场地的实际情况。</w:t>
      </w:r>
    </w:p>
    <w:p w:rsidR="006051F2" w:rsidRDefault="00CD2ED2">
      <w:pPr>
        <w:adjustRightInd w:val="0"/>
        <w:snapToGrid w:val="0"/>
        <w:spacing w:line="520" w:lineRule="exact"/>
        <w:ind w:firstLineChars="200" w:firstLine="640"/>
        <w:rPr>
          <w:rFonts w:ascii="Times New Roman" w:eastAsia="黑体" w:hAnsi="Times New Roman" w:cs="Times New Roman"/>
          <w:bCs/>
          <w:sz w:val="32"/>
          <w:szCs w:val="32"/>
        </w:rPr>
      </w:pPr>
      <w:r>
        <w:rPr>
          <w:rFonts w:ascii="Times New Roman" w:eastAsia="黑体" w:hAnsi="Times New Roman" w:cs="Times New Roman"/>
          <w:bCs/>
          <w:sz w:val="32"/>
          <w:szCs w:val="32"/>
        </w:rPr>
        <w:t>三、参考文献</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中华人民共和国国务院</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医疗器械监督管理条例</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中华人民共和国国务院令第</w:t>
      </w:r>
      <w:r>
        <w:rPr>
          <w:rFonts w:ascii="Times New Roman" w:eastAsia="仿宋_GB2312" w:hAnsi="Times New Roman" w:cs="Times New Roman" w:hint="eastAsia"/>
          <w:sz w:val="32"/>
          <w:szCs w:val="32"/>
        </w:rPr>
        <w:t>739</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r>
        <w:rPr>
          <w:rFonts w:ascii="Times New Roman" w:eastAsia="仿宋_GB2312" w:hAnsi="Times New Roman" w:cs="Times New Roman"/>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国家市场监督管理总局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医疗器械注册与备案管理办法</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国家市场监督管理总局令第</w:t>
      </w:r>
      <w:r>
        <w:rPr>
          <w:rFonts w:ascii="Times New Roman" w:eastAsia="仿宋_GB2312" w:hAnsi="Times New Roman" w:cs="Times New Roman" w:hint="eastAsia"/>
          <w:sz w:val="32"/>
          <w:szCs w:val="32"/>
        </w:rPr>
        <w:t>47</w:t>
      </w:r>
      <w:r>
        <w:rPr>
          <w:rFonts w:ascii="Times New Roman" w:eastAsia="仿宋_GB2312" w:hAnsi="Times New Roman" w:cs="Times New Roman" w:hint="eastAsia"/>
          <w:sz w:val="32"/>
          <w:szCs w:val="32"/>
        </w:rPr>
        <w:t>号</w:t>
      </w:r>
      <w:r>
        <w:rPr>
          <w:rFonts w:ascii="Times New Roman" w:eastAsia="仿宋_GB2312" w:hAnsi="Times New Roman" w:cs="Times New Roman"/>
          <w:sz w:val="32"/>
          <w:szCs w:val="32"/>
        </w:rPr>
        <w:t>[Z].</w:t>
      </w:r>
    </w:p>
    <w:p w:rsidR="006051F2" w:rsidRDefault="00CD2ED2">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[3]</w:t>
      </w:r>
      <w:r>
        <w:rPr>
          <w:rFonts w:ascii="Times New Roman" w:eastAsia="仿宋_GB2312" w:hAnsi="Times New Roman" w:cs="Times New Roman" w:hint="eastAsia"/>
          <w:bCs/>
          <w:sz w:val="32"/>
          <w:szCs w:val="32"/>
        </w:rPr>
        <w:t>国家药品监督管理局</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关于公布医疗器械注册申报资料要求和批准证明文件格式的公告</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国家药品监督管理局</w:t>
      </w:r>
      <w:r>
        <w:rPr>
          <w:rFonts w:ascii="Times New Roman" w:eastAsia="仿宋_GB2312" w:hAnsi="Times New Roman" w:cs="Times New Roman" w:hint="eastAsia"/>
          <w:bCs/>
          <w:sz w:val="32"/>
          <w:szCs w:val="32"/>
        </w:rPr>
        <w:t>2021</w:t>
      </w:r>
      <w:r>
        <w:rPr>
          <w:rFonts w:ascii="Times New Roman" w:eastAsia="仿宋_GB2312" w:hAnsi="Times New Roman" w:cs="Times New Roman" w:hint="eastAsia"/>
          <w:bCs/>
          <w:sz w:val="32"/>
          <w:szCs w:val="32"/>
        </w:rPr>
        <w:t>年第</w:t>
      </w:r>
      <w:r>
        <w:rPr>
          <w:rFonts w:ascii="Times New Roman" w:eastAsia="仿宋_GB2312" w:hAnsi="Times New Roman" w:cs="Times New Roman" w:hint="eastAsia"/>
          <w:bCs/>
          <w:sz w:val="32"/>
          <w:szCs w:val="32"/>
        </w:rPr>
        <w:t>121</w:t>
      </w:r>
      <w:r>
        <w:rPr>
          <w:rFonts w:ascii="Times New Roman" w:eastAsia="仿宋_GB2312" w:hAnsi="Times New Roman" w:cs="Times New Roman" w:hint="eastAsia"/>
          <w:bCs/>
          <w:sz w:val="32"/>
          <w:szCs w:val="32"/>
        </w:rPr>
        <w:t>号</w:t>
      </w:r>
      <w:r>
        <w:rPr>
          <w:rFonts w:ascii="Times New Roman" w:eastAsia="仿宋_GB2312" w:hAnsi="Times New Roman" w:cs="Times New Roman"/>
          <w:bCs/>
          <w:sz w:val="32"/>
          <w:szCs w:val="32"/>
        </w:rPr>
        <w:t>[Z]</w:t>
      </w:r>
      <w:r>
        <w:rPr>
          <w:rFonts w:ascii="Times New Roman" w:eastAsia="仿宋_GB2312" w:hAnsi="Times New Roman" w:cs="Times New Roman" w:hint="eastAsia"/>
          <w:bCs/>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hint="eastAsia"/>
          <w:bCs/>
          <w:sz w:val="32"/>
          <w:szCs w:val="32"/>
        </w:rPr>
        <w:t>国家食品药品监督管理总局</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医疗器械说明书和标签管理规定</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国家食品药品监督管理总局令第</w:t>
      </w:r>
      <w:r>
        <w:rPr>
          <w:rFonts w:ascii="Times New Roman" w:eastAsia="仿宋_GB2312" w:hAnsi="Times New Roman" w:cs="Times New Roman" w:hint="eastAsia"/>
          <w:bCs/>
          <w:sz w:val="32"/>
          <w:szCs w:val="32"/>
        </w:rPr>
        <w:t>6</w:t>
      </w:r>
      <w:r>
        <w:rPr>
          <w:rFonts w:ascii="Times New Roman" w:eastAsia="仿宋_GB2312" w:hAnsi="Times New Roman" w:cs="Times New Roman" w:hint="eastAsia"/>
          <w:bCs/>
          <w:sz w:val="32"/>
          <w:szCs w:val="32"/>
        </w:rPr>
        <w:t>号</w:t>
      </w:r>
      <w:r>
        <w:rPr>
          <w:rFonts w:ascii="Times New Roman" w:eastAsia="仿宋_GB2312" w:hAnsi="Times New Roman" w:cs="Times New Roman" w:hint="eastAsia"/>
          <w:bCs/>
          <w:sz w:val="32"/>
          <w:szCs w:val="32"/>
        </w:rPr>
        <w:t>[Z]</w:t>
      </w:r>
      <w:r>
        <w:rPr>
          <w:rFonts w:ascii="Times New Roman" w:eastAsia="仿宋_GB2312" w:hAnsi="Times New Roman" w:cs="Times New Roman"/>
          <w:sz w:val="32"/>
          <w:szCs w:val="32"/>
        </w:rPr>
        <w:t>.</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[5]</w:t>
      </w:r>
      <w:r>
        <w:rPr>
          <w:rFonts w:ascii="Times New Roman" w:eastAsia="仿宋_GB2312" w:hAnsi="Times New Roman" w:cs="Times New Roman" w:hint="eastAsia"/>
          <w:sz w:val="32"/>
          <w:szCs w:val="32"/>
        </w:rPr>
        <w:t>国家食品药品监督管理总局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医疗器械注册单元划分指导原则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国家食品药品监督管理总局通告</w:t>
      </w:r>
      <w:r>
        <w:rPr>
          <w:rFonts w:ascii="Times New Roman" w:eastAsia="仿宋_GB2312" w:hAnsi="Times New Roman" w:cs="Times New Roman" w:hint="eastAsia"/>
          <w:sz w:val="32"/>
          <w:szCs w:val="32"/>
        </w:rPr>
        <w:t>2017</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187</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国家食品药品监督管理总局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医疗器械通用名称命名规则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国家食品药品监督管理总局令第</w:t>
      </w:r>
      <w:r>
        <w:rPr>
          <w:rFonts w:ascii="Times New Roman" w:eastAsia="仿宋_GB2312" w:hAnsi="Times New Roman" w:cs="Times New Roman" w:hint="eastAsia"/>
          <w:sz w:val="32"/>
          <w:szCs w:val="32"/>
        </w:rPr>
        <w:t>19</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[7]</w:t>
      </w:r>
      <w:r>
        <w:rPr>
          <w:rFonts w:ascii="Times New Roman" w:eastAsia="仿宋_GB2312" w:hAnsi="Times New Roman" w:cs="Times New Roman" w:hint="eastAsia"/>
          <w:sz w:val="32"/>
          <w:szCs w:val="32"/>
        </w:rPr>
        <w:t>国家食品药品监督管理总局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医疗器械分类目录：国家食品药品监督管理总局公告</w:t>
      </w:r>
      <w:r>
        <w:rPr>
          <w:rFonts w:ascii="Times New Roman" w:eastAsia="仿宋_GB2312" w:hAnsi="Times New Roman" w:cs="Times New Roman" w:hint="eastAsia"/>
          <w:sz w:val="32"/>
          <w:szCs w:val="32"/>
        </w:rPr>
        <w:t>2017</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104</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[8]</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医疗器械产品技术要求编写指导原则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国家药品监督管理局通告</w:t>
      </w:r>
      <w:r>
        <w:rPr>
          <w:rFonts w:ascii="Times New Roman" w:eastAsia="仿宋_GB2312" w:hAnsi="Times New Roman" w:cs="Times New Roman" w:hint="eastAsia"/>
          <w:sz w:val="32"/>
          <w:szCs w:val="32"/>
        </w:rPr>
        <w:t>2022</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8</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9</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sidR="00DB04D8" w:rsidRPr="00DB04D8">
        <w:rPr>
          <w:rFonts w:hint="eastAsia"/>
        </w:rPr>
        <w:t xml:space="preserve"> </w:t>
      </w:r>
      <w:r w:rsidR="00DB04D8" w:rsidRPr="00DB04D8">
        <w:rPr>
          <w:rFonts w:ascii="Times New Roman" w:eastAsia="仿宋_GB2312" w:hAnsi="Times New Roman" w:cs="Times New Roman" w:hint="eastAsia"/>
          <w:sz w:val="32"/>
          <w:szCs w:val="32"/>
        </w:rPr>
        <w:t>免于临床评价医疗器械目录（</w:t>
      </w:r>
      <w:r w:rsidR="00DB04D8" w:rsidRPr="00DB04D8">
        <w:rPr>
          <w:rFonts w:ascii="Times New Roman" w:eastAsia="仿宋_GB2312" w:hAnsi="Times New Roman" w:cs="Times New Roman" w:hint="eastAsia"/>
          <w:sz w:val="32"/>
          <w:szCs w:val="32"/>
        </w:rPr>
        <w:t>2023</w:t>
      </w:r>
      <w:r w:rsidR="00DB04D8" w:rsidRPr="00DB04D8">
        <w:rPr>
          <w:rFonts w:ascii="Times New Roman" w:eastAsia="仿宋_GB2312" w:hAnsi="Times New Roman" w:cs="Times New Roman" w:hint="eastAsia"/>
          <w:sz w:val="32"/>
          <w:szCs w:val="32"/>
        </w:rPr>
        <w:t>年）</w:t>
      </w:r>
      <w:r>
        <w:rPr>
          <w:rFonts w:ascii="Times New Roman" w:eastAsia="仿宋_GB2312" w:hAnsi="Times New Roman" w:cs="Times New Roman" w:hint="eastAsia"/>
          <w:sz w:val="32"/>
          <w:szCs w:val="32"/>
        </w:rPr>
        <w:t>：国家药品监督管理局通告</w:t>
      </w:r>
      <w:r>
        <w:rPr>
          <w:rFonts w:ascii="Times New Roman" w:eastAsia="仿宋_GB2312" w:hAnsi="Times New Roman" w:cs="Times New Roman" w:hint="eastAsia"/>
          <w:sz w:val="32"/>
          <w:szCs w:val="32"/>
        </w:rPr>
        <w:t>202</w:t>
      </w:r>
      <w:r w:rsidR="00DB04D8">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年第</w:t>
      </w:r>
      <w:r w:rsidR="00DB04D8">
        <w:rPr>
          <w:rFonts w:ascii="Times New Roman" w:eastAsia="仿宋_GB2312" w:hAnsi="Times New Roman" w:cs="Times New Roman"/>
          <w:sz w:val="32"/>
          <w:szCs w:val="32"/>
        </w:rPr>
        <w:t>33</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10</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医疗器械临床评价技术指导原则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2021</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73</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[11]GB/T 16886.1-2022, </w:t>
      </w:r>
      <w:r>
        <w:rPr>
          <w:rFonts w:ascii="Times New Roman" w:eastAsia="仿宋_GB2312" w:hAnsi="Times New Roman" w:cs="Times New Roman"/>
          <w:sz w:val="32"/>
          <w:szCs w:val="32"/>
        </w:rPr>
        <w:t>医疗器械生物学评价</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部分：风险管理过程中的评价与试验</w:t>
      </w:r>
      <w:r>
        <w:rPr>
          <w:rFonts w:ascii="Times New Roman" w:eastAsia="仿宋_GB2312" w:hAnsi="Times New Roman" w:cs="Times New Roman"/>
          <w:sz w:val="32"/>
          <w:szCs w:val="32"/>
        </w:rPr>
        <w:t>[S].</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]GB/T 16886.7</w:t>
      </w:r>
      <w:r>
        <w:rPr>
          <w:rFonts w:ascii="Times New Roman" w:eastAsia="仿宋_GB2312" w:hAnsi="Times New Roman" w:cs="Times New Roman"/>
          <w:sz w:val="32"/>
          <w:szCs w:val="32"/>
        </w:rPr>
        <w:t>-2015</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医疗器械生物学评价</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第</w:t>
      </w:r>
      <w:r>
        <w:rPr>
          <w:rFonts w:ascii="Times New Roman" w:eastAsia="仿宋_GB2312" w:hAnsi="Times New Roman" w:cs="Times New Roman" w:hint="eastAsia"/>
          <w:sz w:val="32"/>
          <w:szCs w:val="32"/>
        </w:rPr>
        <w:t>7</w:t>
      </w:r>
      <w:r>
        <w:rPr>
          <w:rFonts w:ascii="Times New Roman" w:eastAsia="仿宋_GB2312" w:hAnsi="Times New Roman" w:cs="Times New Roman" w:hint="eastAsia"/>
          <w:sz w:val="32"/>
          <w:szCs w:val="32"/>
        </w:rPr>
        <w:t>部分：环氧乙烷灭菌残留量</w:t>
      </w:r>
      <w:r>
        <w:rPr>
          <w:rFonts w:ascii="Times New Roman" w:eastAsia="仿宋_GB2312" w:hAnsi="Times New Roman" w:cs="Times New Roman"/>
          <w:sz w:val="32"/>
          <w:szCs w:val="32"/>
        </w:rPr>
        <w:t>[S].</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w:t>
      </w:r>
      <w:r>
        <w:rPr>
          <w:rFonts w:hint="eastAsia"/>
        </w:rPr>
        <w:t xml:space="preserve"> </w:t>
      </w:r>
      <w:r>
        <w:rPr>
          <w:rFonts w:ascii="Times New Roman" w:eastAsia="仿宋_GB2312" w:hAnsi="Times New Roman" w:cs="Times New Roman" w:hint="eastAsia"/>
          <w:sz w:val="32"/>
          <w:szCs w:val="32"/>
        </w:rPr>
        <w:t>GB</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T 19633.1-2015</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最终灭菌医疗器械包装</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第</w:t>
      </w:r>
      <w:r>
        <w:rPr>
          <w:rFonts w:ascii="Times New Roman" w:eastAsia="仿宋_GB2312" w:hAnsi="Times New Roman" w:cs="Times New Roman" w:hint="eastAsia"/>
          <w:sz w:val="32"/>
          <w:szCs w:val="32"/>
        </w:rPr>
        <w:t>1</w:t>
      </w:r>
      <w:r>
        <w:rPr>
          <w:rFonts w:ascii="Times New Roman" w:eastAsia="仿宋_GB2312" w:hAnsi="Times New Roman" w:cs="Times New Roman" w:hint="eastAsia"/>
          <w:sz w:val="32"/>
          <w:szCs w:val="32"/>
        </w:rPr>
        <w:t>部分：材料、无菌屏障系统和包装系统的要求</w:t>
      </w:r>
      <w:r>
        <w:rPr>
          <w:rFonts w:ascii="Times New Roman" w:eastAsia="仿宋_GB2312" w:hAnsi="Times New Roman" w:cs="Times New Roman"/>
          <w:sz w:val="32"/>
          <w:szCs w:val="32"/>
        </w:rPr>
        <w:t>[S].</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]GB</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T 19633.2-2015</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最终灭菌医疗器械包装</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第</w:t>
      </w:r>
      <w:r>
        <w:rPr>
          <w:rFonts w:ascii="Times New Roman" w:eastAsia="仿宋_GB2312" w:hAnsi="Times New Roman" w:cs="Times New Roman" w:hint="eastAsia"/>
          <w:sz w:val="32"/>
          <w:szCs w:val="32"/>
        </w:rPr>
        <w:t>2</w:t>
      </w:r>
      <w:r>
        <w:rPr>
          <w:rFonts w:ascii="Times New Roman" w:eastAsia="仿宋_GB2312" w:hAnsi="Times New Roman" w:cs="Times New Roman" w:hint="eastAsia"/>
          <w:sz w:val="32"/>
          <w:szCs w:val="32"/>
        </w:rPr>
        <w:t>部分：成形、密封和装配过程的确认的要求</w:t>
      </w:r>
      <w:r>
        <w:rPr>
          <w:rFonts w:ascii="Times New Roman" w:eastAsia="仿宋_GB2312" w:hAnsi="Times New Roman" w:cs="Times New Roman"/>
          <w:sz w:val="32"/>
          <w:szCs w:val="32"/>
        </w:rPr>
        <w:t>[S].</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[15]YY/T 0681.1-2018, </w:t>
      </w:r>
      <w:r>
        <w:rPr>
          <w:rFonts w:ascii="Times New Roman" w:eastAsia="仿宋_GB2312" w:hAnsi="Times New Roman" w:cs="Times New Roman"/>
          <w:sz w:val="32"/>
          <w:szCs w:val="32"/>
        </w:rPr>
        <w:t>无菌医疗器械包装试验方法</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部分：加速老化试验指南</w:t>
      </w:r>
      <w:r>
        <w:rPr>
          <w:rFonts w:ascii="Times New Roman" w:eastAsia="仿宋_GB2312" w:hAnsi="Times New Roman" w:cs="Times New Roman"/>
          <w:sz w:val="32"/>
          <w:szCs w:val="32"/>
        </w:rPr>
        <w:t>[S].</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[16]GB/T 42062-2022, </w:t>
      </w:r>
      <w:r>
        <w:rPr>
          <w:rFonts w:ascii="Times New Roman" w:eastAsia="仿宋_GB2312" w:hAnsi="Times New Roman" w:cs="Times New Roman"/>
          <w:sz w:val="32"/>
          <w:szCs w:val="32"/>
        </w:rPr>
        <w:t>医疗器械风险管理对医疗器械的应用</w:t>
      </w:r>
      <w:r>
        <w:rPr>
          <w:rFonts w:ascii="Times New Roman" w:eastAsia="仿宋_GB2312" w:hAnsi="Times New Roman" w:cs="Times New Roman"/>
          <w:sz w:val="32"/>
          <w:szCs w:val="32"/>
        </w:rPr>
        <w:t>[S].</w:t>
      </w:r>
    </w:p>
    <w:p w:rsidR="006051F2" w:rsidRDefault="00CD2ED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 xml:space="preserve">17] YY/T </w:t>
      </w:r>
      <w:r>
        <w:rPr>
          <w:rFonts w:ascii="Times New Roman" w:eastAsia="仿宋_GB2312" w:hAnsi="Times New Roman" w:cs="Times New Roman" w:hint="eastAsia"/>
          <w:sz w:val="32"/>
          <w:szCs w:val="32"/>
        </w:rPr>
        <w:t>0471.</w:t>
      </w:r>
      <w:r>
        <w:rPr>
          <w:rFonts w:ascii="Times New Roman" w:eastAsia="仿宋_GB2312" w:hAnsi="Times New Roman" w:cs="Times New Roman"/>
          <w:sz w:val="32"/>
          <w:szCs w:val="32"/>
        </w:rPr>
        <w:t xml:space="preserve">1-2004 , </w:t>
      </w:r>
      <w:r>
        <w:rPr>
          <w:rFonts w:ascii="Times New Roman" w:eastAsia="仿宋_GB2312" w:hAnsi="Times New Roman" w:cs="Times New Roman" w:hint="eastAsia"/>
          <w:sz w:val="32"/>
          <w:szCs w:val="32"/>
        </w:rPr>
        <w:t>接触性创面敷料试验方法</w:t>
      </w:r>
      <w:r>
        <w:rPr>
          <w:rFonts w:ascii="Times New Roman" w:eastAsia="仿宋_GB2312" w:hAnsi="Times New Roman" w:cs="Times New Roman"/>
          <w:sz w:val="32"/>
          <w:szCs w:val="32"/>
        </w:rPr>
        <w:t xml:space="preserve"> </w:t>
      </w:r>
      <w:r>
        <w:rPr>
          <w:rFonts w:ascii="Times New Roman" w:eastAsia="仿宋_GB2312" w:hAnsi="Times New Roman" w:cs="Times New Roman" w:hint="eastAsia"/>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部</w:t>
      </w:r>
      <w:r>
        <w:rPr>
          <w:rFonts w:ascii="Times New Roman" w:eastAsia="仿宋_GB2312" w:hAnsi="Times New Roman" w:cs="Times New Roman" w:hint="eastAsia"/>
          <w:sz w:val="32"/>
          <w:szCs w:val="32"/>
        </w:rPr>
        <w:lastRenderedPageBreak/>
        <w:t>分液体吸收性</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S].</w:t>
      </w:r>
    </w:p>
    <w:p w:rsidR="000770EF" w:rsidRDefault="000770EF">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18] YY/T 1293.5</w:t>
      </w:r>
      <w:r>
        <w:rPr>
          <w:rFonts w:ascii="Times New Roman" w:eastAsia="仿宋_GB2312" w:hAnsi="Times New Roman" w:cs="Times New Roman" w:hint="eastAsia"/>
          <w:sz w:val="32"/>
          <w:szCs w:val="32"/>
        </w:rPr>
        <w:t>-</w:t>
      </w:r>
      <w:r w:rsidR="00861DF0">
        <w:rPr>
          <w:rFonts w:ascii="Times New Roman" w:eastAsia="仿宋_GB2312" w:hAnsi="Times New Roman" w:cs="Times New Roman"/>
          <w:sz w:val="32"/>
          <w:szCs w:val="32"/>
        </w:rPr>
        <w:t>2017</w:t>
      </w:r>
      <w:r w:rsidR="00861DF0">
        <w:rPr>
          <w:rFonts w:ascii="Times New Roman" w:eastAsia="仿宋_GB2312" w:hAnsi="Times New Roman" w:cs="Times New Roman" w:hint="eastAsia"/>
          <w:sz w:val="32"/>
          <w:szCs w:val="32"/>
        </w:rPr>
        <w:t>，接触性创面敷料</w:t>
      </w:r>
      <w:r w:rsidR="00861DF0">
        <w:rPr>
          <w:rFonts w:ascii="Times New Roman" w:eastAsia="仿宋_GB2312" w:hAnsi="Times New Roman" w:cs="Times New Roman" w:hint="eastAsia"/>
          <w:sz w:val="32"/>
          <w:szCs w:val="32"/>
        </w:rPr>
        <w:t xml:space="preserve"> </w:t>
      </w:r>
      <w:r w:rsidR="00861DF0">
        <w:rPr>
          <w:rFonts w:ascii="Times New Roman" w:eastAsia="仿宋_GB2312" w:hAnsi="Times New Roman" w:cs="Times New Roman" w:hint="eastAsia"/>
          <w:sz w:val="32"/>
          <w:szCs w:val="32"/>
        </w:rPr>
        <w:t>第</w:t>
      </w:r>
      <w:r w:rsidR="00861DF0">
        <w:rPr>
          <w:rFonts w:ascii="Times New Roman" w:eastAsia="仿宋_GB2312" w:hAnsi="Times New Roman" w:cs="Times New Roman" w:hint="eastAsia"/>
          <w:sz w:val="32"/>
          <w:szCs w:val="32"/>
        </w:rPr>
        <w:t>5</w:t>
      </w:r>
      <w:r w:rsidR="00861DF0">
        <w:rPr>
          <w:rFonts w:ascii="Times New Roman" w:eastAsia="仿宋_GB2312" w:hAnsi="Times New Roman" w:cs="Times New Roman" w:hint="eastAsia"/>
          <w:sz w:val="32"/>
          <w:szCs w:val="32"/>
        </w:rPr>
        <w:t>部分：藻酸盐敷料</w:t>
      </w:r>
      <w:r w:rsidR="00861DF0">
        <w:rPr>
          <w:rFonts w:ascii="Times New Roman" w:eastAsia="仿宋_GB2312" w:hAnsi="Times New Roman" w:cs="Times New Roman" w:hint="eastAsia"/>
          <w:sz w:val="32"/>
          <w:szCs w:val="32"/>
        </w:rPr>
        <w:t>[</w:t>
      </w:r>
      <w:r w:rsidR="00861DF0">
        <w:rPr>
          <w:rFonts w:ascii="Times New Roman" w:eastAsia="仿宋_GB2312" w:hAnsi="Times New Roman" w:cs="Times New Roman"/>
          <w:sz w:val="32"/>
          <w:szCs w:val="32"/>
        </w:rPr>
        <w:t>S].</w:t>
      </w:r>
    </w:p>
    <w:sectPr w:rsidR="000770EF" w:rsidSect="001E3F26">
      <w:footerReference w:type="even" r:id="rId7"/>
      <w:footerReference w:type="default" r:id="rId8"/>
      <w:pgSz w:w="11906" w:h="16838"/>
      <w:pgMar w:top="1701" w:right="1588" w:bottom="1701" w:left="158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DBA" w:rsidRDefault="00EC2DBA">
      <w:r>
        <w:separator/>
      </w:r>
    </w:p>
  </w:endnote>
  <w:endnote w:type="continuationSeparator" w:id="0">
    <w:p w:rsidR="00EC2DBA" w:rsidRDefault="00EC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51047"/>
      <w:docPartObj>
        <w:docPartGallery w:val="AutoText"/>
      </w:docPartObj>
    </w:sdtPr>
    <w:sdtEndPr>
      <w:rPr>
        <w:rFonts w:ascii="Times New Roman" w:hAnsi="Times New Roman" w:cs="Times New Roman"/>
        <w:sz w:val="28"/>
        <w:szCs w:val="28"/>
      </w:rPr>
    </w:sdtEndPr>
    <w:sdtContent>
      <w:p w:rsidR="006051F2" w:rsidRDefault="00CD2ED2">
        <w:pPr>
          <w:pStyle w:val="ab"/>
          <w:rPr>
            <w:rFonts w:ascii="Times New Roman" w:hAnsi="Times New Roman" w:cs="Times New Roman"/>
            <w:sz w:val="28"/>
            <w:szCs w:val="28"/>
          </w:rPr>
        </w:pPr>
        <w:r>
          <w:rPr>
            <w:rFonts w:ascii="Times New Roman" w:hAnsi="Times New Roman" w:cs="Times New Roman"/>
            <w:sz w:val="28"/>
            <w:szCs w:val="28"/>
          </w:rPr>
          <w:t xml:space="preserve">— </w:t>
        </w:r>
        <w:r w:rsidR="001E3F26">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sidR="001E3F26">
          <w:rPr>
            <w:rFonts w:ascii="Times New Roman" w:hAnsi="Times New Roman" w:cs="Times New Roman"/>
            <w:sz w:val="28"/>
            <w:szCs w:val="28"/>
          </w:rPr>
          <w:fldChar w:fldCharType="separate"/>
        </w:r>
        <w:r w:rsidR="00530882" w:rsidRPr="00530882">
          <w:rPr>
            <w:rFonts w:ascii="Times New Roman" w:hAnsi="Times New Roman" w:cs="Times New Roman"/>
            <w:noProof/>
            <w:sz w:val="28"/>
            <w:szCs w:val="28"/>
            <w:lang w:val="zh-CN"/>
          </w:rPr>
          <w:t>14</w:t>
        </w:r>
        <w:r w:rsidR="001E3F26">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117514"/>
      <w:docPartObj>
        <w:docPartGallery w:val="AutoText"/>
      </w:docPartObj>
    </w:sdtPr>
    <w:sdtEndPr>
      <w:rPr>
        <w:rFonts w:ascii="Times New Roman" w:hAnsi="Times New Roman" w:cs="Times New Roman"/>
        <w:sz w:val="28"/>
        <w:szCs w:val="28"/>
      </w:rPr>
    </w:sdtEndPr>
    <w:sdtContent>
      <w:p w:rsidR="006051F2" w:rsidRDefault="00CD2ED2">
        <w:pPr>
          <w:pStyle w:val="ab"/>
          <w:jc w:val="right"/>
        </w:pPr>
        <w:r>
          <w:rPr>
            <w:rFonts w:ascii="Times New Roman" w:hAnsi="Times New Roman" w:cs="Times New Roman"/>
            <w:sz w:val="28"/>
            <w:szCs w:val="28"/>
          </w:rPr>
          <w:t xml:space="preserve">— </w:t>
        </w:r>
        <w:r w:rsidR="001E3F26">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sidR="001E3F26">
          <w:rPr>
            <w:rFonts w:ascii="Times New Roman" w:hAnsi="Times New Roman" w:cs="Times New Roman"/>
            <w:sz w:val="28"/>
            <w:szCs w:val="28"/>
          </w:rPr>
          <w:fldChar w:fldCharType="separate"/>
        </w:r>
        <w:r w:rsidR="00530882" w:rsidRPr="00530882">
          <w:rPr>
            <w:rFonts w:ascii="Times New Roman" w:hAnsi="Times New Roman" w:cs="Times New Roman"/>
            <w:noProof/>
            <w:sz w:val="28"/>
            <w:szCs w:val="28"/>
            <w:lang w:val="zh-CN"/>
          </w:rPr>
          <w:t>13</w:t>
        </w:r>
        <w:r w:rsidR="001E3F26">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p w:rsidR="006051F2" w:rsidRDefault="006051F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DBA" w:rsidRDefault="00EC2DBA">
      <w:r>
        <w:separator/>
      </w:r>
    </w:p>
  </w:footnote>
  <w:footnote w:type="continuationSeparator" w:id="0">
    <w:p w:rsidR="00EC2DBA" w:rsidRDefault="00EC2D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ZmOWUxNTM5ZDdhZjdiYzBhOGEzMzBjZGI5ZjZhZmQifQ=="/>
  </w:docVars>
  <w:rsids>
    <w:rsidRoot w:val="00360594"/>
    <w:rsid w:val="000056A2"/>
    <w:rsid w:val="00013B16"/>
    <w:rsid w:val="000208D0"/>
    <w:rsid w:val="00030B9F"/>
    <w:rsid w:val="0003473E"/>
    <w:rsid w:val="000357D3"/>
    <w:rsid w:val="00036CD4"/>
    <w:rsid w:val="00053B7B"/>
    <w:rsid w:val="000540E9"/>
    <w:rsid w:val="00057E66"/>
    <w:rsid w:val="00060DB8"/>
    <w:rsid w:val="000637A8"/>
    <w:rsid w:val="00076D6A"/>
    <w:rsid w:val="000770EF"/>
    <w:rsid w:val="00083E14"/>
    <w:rsid w:val="000A4BC8"/>
    <w:rsid w:val="000A7307"/>
    <w:rsid w:val="000B0D3E"/>
    <w:rsid w:val="000B32DF"/>
    <w:rsid w:val="000C096C"/>
    <w:rsid w:val="000C0B86"/>
    <w:rsid w:val="000C1A4C"/>
    <w:rsid w:val="000D524C"/>
    <w:rsid w:val="000E0C4A"/>
    <w:rsid w:val="000E24D5"/>
    <w:rsid w:val="000E46F8"/>
    <w:rsid w:val="000F0966"/>
    <w:rsid w:val="000F1769"/>
    <w:rsid w:val="000F635B"/>
    <w:rsid w:val="00101429"/>
    <w:rsid w:val="00122E9F"/>
    <w:rsid w:val="001234E3"/>
    <w:rsid w:val="001324EA"/>
    <w:rsid w:val="0013343F"/>
    <w:rsid w:val="00133AB1"/>
    <w:rsid w:val="00135BB0"/>
    <w:rsid w:val="00135CCA"/>
    <w:rsid w:val="00137311"/>
    <w:rsid w:val="00140993"/>
    <w:rsid w:val="00142491"/>
    <w:rsid w:val="0014581F"/>
    <w:rsid w:val="00146AD3"/>
    <w:rsid w:val="0015429B"/>
    <w:rsid w:val="00154EB7"/>
    <w:rsid w:val="001556D6"/>
    <w:rsid w:val="0015698B"/>
    <w:rsid w:val="00157E92"/>
    <w:rsid w:val="001602EE"/>
    <w:rsid w:val="00164300"/>
    <w:rsid w:val="00165072"/>
    <w:rsid w:val="00167F3B"/>
    <w:rsid w:val="0017166B"/>
    <w:rsid w:val="0017471A"/>
    <w:rsid w:val="00174DAB"/>
    <w:rsid w:val="001762B2"/>
    <w:rsid w:val="001772DE"/>
    <w:rsid w:val="00181CEE"/>
    <w:rsid w:val="0018222F"/>
    <w:rsid w:val="00183AA6"/>
    <w:rsid w:val="001858C3"/>
    <w:rsid w:val="001910B9"/>
    <w:rsid w:val="001965BB"/>
    <w:rsid w:val="001A0281"/>
    <w:rsid w:val="001A08AD"/>
    <w:rsid w:val="001A1172"/>
    <w:rsid w:val="001A1F90"/>
    <w:rsid w:val="001A53DD"/>
    <w:rsid w:val="001B1126"/>
    <w:rsid w:val="001B2591"/>
    <w:rsid w:val="001B4F3D"/>
    <w:rsid w:val="001B5242"/>
    <w:rsid w:val="001B7839"/>
    <w:rsid w:val="001B7E8F"/>
    <w:rsid w:val="001C11F5"/>
    <w:rsid w:val="001C5B80"/>
    <w:rsid w:val="001D109A"/>
    <w:rsid w:val="001D2148"/>
    <w:rsid w:val="001D582E"/>
    <w:rsid w:val="001D7625"/>
    <w:rsid w:val="001E34AC"/>
    <w:rsid w:val="001E3F26"/>
    <w:rsid w:val="001E583A"/>
    <w:rsid w:val="001E63C4"/>
    <w:rsid w:val="001F5EBE"/>
    <w:rsid w:val="002000F4"/>
    <w:rsid w:val="002012DA"/>
    <w:rsid w:val="00201D08"/>
    <w:rsid w:val="0021177C"/>
    <w:rsid w:val="00215677"/>
    <w:rsid w:val="002242DB"/>
    <w:rsid w:val="00237905"/>
    <w:rsid w:val="00245E00"/>
    <w:rsid w:val="00254045"/>
    <w:rsid w:val="00257595"/>
    <w:rsid w:val="002645BB"/>
    <w:rsid w:val="00280387"/>
    <w:rsid w:val="0028049A"/>
    <w:rsid w:val="00281BF7"/>
    <w:rsid w:val="00282EA5"/>
    <w:rsid w:val="002916BB"/>
    <w:rsid w:val="00291737"/>
    <w:rsid w:val="00295C24"/>
    <w:rsid w:val="002B0C11"/>
    <w:rsid w:val="002B12CB"/>
    <w:rsid w:val="002B2939"/>
    <w:rsid w:val="002B2D3C"/>
    <w:rsid w:val="002C4CF7"/>
    <w:rsid w:val="002C71FC"/>
    <w:rsid w:val="002C7E76"/>
    <w:rsid w:val="002D3FF2"/>
    <w:rsid w:val="002D408C"/>
    <w:rsid w:val="002D4944"/>
    <w:rsid w:val="002E736D"/>
    <w:rsid w:val="002F1E5C"/>
    <w:rsid w:val="002F4DD2"/>
    <w:rsid w:val="002F77AA"/>
    <w:rsid w:val="00303B4F"/>
    <w:rsid w:val="003054FA"/>
    <w:rsid w:val="00307F3A"/>
    <w:rsid w:val="00317C94"/>
    <w:rsid w:val="00317DC2"/>
    <w:rsid w:val="00324280"/>
    <w:rsid w:val="00325B01"/>
    <w:rsid w:val="00325C26"/>
    <w:rsid w:val="00325EE7"/>
    <w:rsid w:val="0032767A"/>
    <w:rsid w:val="00327FAB"/>
    <w:rsid w:val="00334942"/>
    <w:rsid w:val="0033520E"/>
    <w:rsid w:val="003369E2"/>
    <w:rsid w:val="00337306"/>
    <w:rsid w:val="0034332B"/>
    <w:rsid w:val="00355BC4"/>
    <w:rsid w:val="00357C5B"/>
    <w:rsid w:val="00360594"/>
    <w:rsid w:val="00361FA6"/>
    <w:rsid w:val="003660F4"/>
    <w:rsid w:val="003818E3"/>
    <w:rsid w:val="00381BB5"/>
    <w:rsid w:val="00385AA1"/>
    <w:rsid w:val="00392693"/>
    <w:rsid w:val="003974E9"/>
    <w:rsid w:val="003A178D"/>
    <w:rsid w:val="003A6E0E"/>
    <w:rsid w:val="003B46F0"/>
    <w:rsid w:val="003B57DE"/>
    <w:rsid w:val="003B5C44"/>
    <w:rsid w:val="003C0859"/>
    <w:rsid w:val="003C0A32"/>
    <w:rsid w:val="003C0C85"/>
    <w:rsid w:val="003C65D9"/>
    <w:rsid w:val="003D20BB"/>
    <w:rsid w:val="003D61A8"/>
    <w:rsid w:val="003E175E"/>
    <w:rsid w:val="003F1489"/>
    <w:rsid w:val="003F272D"/>
    <w:rsid w:val="003F3155"/>
    <w:rsid w:val="003F3BA2"/>
    <w:rsid w:val="003F628D"/>
    <w:rsid w:val="003F63E7"/>
    <w:rsid w:val="003F6EF9"/>
    <w:rsid w:val="004006AA"/>
    <w:rsid w:val="004062DD"/>
    <w:rsid w:val="00410763"/>
    <w:rsid w:val="004203E1"/>
    <w:rsid w:val="0042198D"/>
    <w:rsid w:val="00424798"/>
    <w:rsid w:val="00431B10"/>
    <w:rsid w:val="00433DDF"/>
    <w:rsid w:val="0043524B"/>
    <w:rsid w:val="004422B3"/>
    <w:rsid w:val="0044768F"/>
    <w:rsid w:val="00456BD8"/>
    <w:rsid w:val="00461965"/>
    <w:rsid w:val="00462858"/>
    <w:rsid w:val="00462E85"/>
    <w:rsid w:val="0047027F"/>
    <w:rsid w:val="004754E9"/>
    <w:rsid w:val="00480E48"/>
    <w:rsid w:val="004815C0"/>
    <w:rsid w:val="00487EDC"/>
    <w:rsid w:val="00494582"/>
    <w:rsid w:val="00495954"/>
    <w:rsid w:val="004A3019"/>
    <w:rsid w:val="004A5C74"/>
    <w:rsid w:val="004B10FE"/>
    <w:rsid w:val="004B634D"/>
    <w:rsid w:val="004B66D7"/>
    <w:rsid w:val="004C048C"/>
    <w:rsid w:val="004C25BE"/>
    <w:rsid w:val="004C7D4E"/>
    <w:rsid w:val="004D4C87"/>
    <w:rsid w:val="004D4EA6"/>
    <w:rsid w:val="004D4F52"/>
    <w:rsid w:val="004E5F5A"/>
    <w:rsid w:val="004F291F"/>
    <w:rsid w:val="004F3C32"/>
    <w:rsid w:val="00503658"/>
    <w:rsid w:val="00503ED7"/>
    <w:rsid w:val="0051049E"/>
    <w:rsid w:val="005155FB"/>
    <w:rsid w:val="00517EF8"/>
    <w:rsid w:val="005209A4"/>
    <w:rsid w:val="00521F76"/>
    <w:rsid w:val="00526B5C"/>
    <w:rsid w:val="00530882"/>
    <w:rsid w:val="0053202D"/>
    <w:rsid w:val="0053318D"/>
    <w:rsid w:val="00535AEA"/>
    <w:rsid w:val="00540B7F"/>
    <w:rsid w:val="00542F3F"/>
    <w:rsid w:val="0054314D"/>
    <w:rsid w:val="005512AA"/>
    <w:rsid w:val="0055696C"/>
    <w:rsid w:val="00556D83"/>
    <w:rsid w:val="00567B17"/>
    <w:rsid w:val="00580151"/>
    <w:rsid w:val="005846F6"/>
    <w:rsid w:val="00585143"/>
    <w:rsid w:val="005900F9"/>
    <w:rsid w:val="005903C1"/>
    <w:rsid w:val="005909CB"/>
    <w:rsid w:val="00597622"/>
    <w:rsid w:val="005A78CC"/>
    <w:rsid w:val="005B1667"/>
    <w:rsid w:val="005B29DF"/>
    <w:rsid w:val="005B2F32"/>
    <w:rsid w:val="005B3D27"/>
    <w:rsid w:val="005B46F0"/>
    <w:rsid w:val="005B51BC"/>
    <w:rsid w:val="005B720E"/>
    <w:rsid w:val="005C5977"/>
    <w:rsid w:val="005D7678"/>
    <w:rsid w:val="005F5C67"/>
    <w:rsid w:val="005F7FB5"/>
    <w:rsid w:val="006051F2"/>
    <w:rsid w:val="006063D8"/>
    <w:rsid w:val="006079E9"/>
    <w:rsid w:val="00610AC4"/>
    <w:rsid w:val="006166D3"/>
    <w:rsid w:val="00616771"/>
    <w:rsid w:val="00621020"/>
    <w:rsid w:val="006228D8"/>
    <w:rsid w:val="00625AED"/>
    <w:rsid w:val="00625EA8"/>
    <w:rsid w:val="0063015D"/>
    <w:rsid w:val="00630EA4"/>
    <w:rsid w:val="00633B58"/>
    <w:rsid w:val="006343CB"/>
    <w:rsid w:val="00637D15"/>
    <w:rsid w:val="00643A31"/>
    <w:rsid w:val="00643C23"/>
    <w:rsid w:val="00644991"/>
    <w:rsid w:val="00644B00"/>
    <w:rsid w:val="00645A89"/>
    <w:rsid w:val="00646D78"/>
    <w:rsid w:val="006475D7"/>
    <w:rsid w:val="00654271"/>
    <w:rsid w:val="00671B4F"/>
    <w:rsid w:val="00676F60"/>
    <w:rsid w:val="006835C0"/>
    <w:rsid w:val="00683E4E"/>
    <w:rsid w:val="00693124"/>
    <w:rsid w:val="006936AB"/>
    <w:rsid w:val="006975FF"/>
    <w:rsid w:val="006A2A48"/>
    <w:rsid w:val="006A6122"/>
    <w:rsid w:val="006B0114"/>
    <w:rsid w:val="006B04AC"/>
    <w:rsid w:val="006B3867"/>
    <w:rsid w:val="006B631E"/>
    <w:rsid w:val="006C3130"/>
    <w:rsid w:val="006C6360"/>
    <w:rsid w:val="006D2D9E"/>
    <w:rsid w:val="006D5A60"/>
    <w:rsid w:val="006E04A2"/>
    <w:rsid w:val="006F2F16"/>
    <w:rsid w:val="006F6F22"/>
    <w:rsid w:val="00700E08"/>
    <w:rsid w:val="00700E6F"/>
    <w:rsid w:val="007103AA"/>
    <w:rsid w:val="00716208"/>
    <w:rsid w:val="0071673C"/>
    <w:rsid w:val="00723350"/>
    <w:rsid w:val="007344F2"/>
    <w:rsid w:val="00741E96"/>
    <w:rsid w:val="0074571C"/>
    <w:rsid w:val="00745AA6"/>
    <w:rsid w:val="00754EB6"/>
    <w:rsid w:val="007557A3"/>
    <w:rsid w:val="00757564"/>
    <w:rsid w:val="00761CD8"/>
    <w:rsid w:val="007759F6"/>
    <w:rsid w:val="007828C7"/>
    <w:rsid w:val="00785144"/>
    <w:rsid w:val="007941AB"/>
    <w:rsid w:val="007945BC"/>
    <w:rsid w:val="00795FCC"/>
    <w:rsid w:val="00796EEB"/>
    <w:rsid w:val="007A4BA6"/>
    <w:rsid w:val="007B1FA8"/>
    <w:rsid w:val="007C262A"/>
    <w:rsid w:val="007C608B"/>
    <w:rsid w:val="007C6739"/>
    <w:rsid w:val="007D08A0"/>
    <w:rsid w:val="007D33A9"/>
    <w:rsid w:val="007D7908"/>
    <w:rsid w:val="007E160B"/>
    <w:rsid w:val="007E28DD"/>
    <w:rsid w:val="007E29BC"/>
    <w:rsid w:val="007E5E92"/>
    <w:rsid w:val="007E7229"/>
    <w:rsid w:val="00804854"/>
    <w:rsid w:val="00811AF0"/>
    <w:rsid w:val="008121F0"/>
    <w:rsid w:val="00822AF8"/>
    <w:rsid w:val="00824589"/>
    <w:rsid w:val="00830E0E"/>
    <w:rsid w:val="00832A92"/>
    <w:rsid w:val="00840000"/>
    <w:rsid w:val="00842259"/>
    <w:rsid w:val="008436D1"/>
    <w:rsid w:val="008467F7"/>
    <w:rsid w:val="00856ECC"/>
    <w:rsid w:val="00860848"/>
    <w:rsid w:val="00861DF0"/>
    <w:rsid w:val="00870CD6"/>
    <w:rsid w:val="00870FF1"/>
    <w:rsid w:val="0087309E"/>
    <w:rsid w:val="00873270"/>
    <w:rsid w:val="00875093"/>
    <w:rsid w:val="008756CF"/>
    <w:rsid w:val="00875B01"/>
    <w:rsid w:val="0087780D"/>
    <w:rsid w:val="008844E4"/>
    <w:rsid w:val="00896B6F"/>
    <w:rsid w:val="00896FCD"/>
    <w:rsid w:val="008A07C2"/>
    <w:rsid w:val="008A6236"/>
    <w:rsid w:val="008A66C3"/>
    <w:rsid w:val="008B1B1A"/>
    <w:rsid w:val="008B2CED"/>
    <w:rsid w:val="008B3EE7"/>
    <w:rsid w:val="008B5246"/>
    <w:rsid w:val="008B606A"/>
    <w:rsid w:val="008C2448"/>
    <w:rsid w:val="008C3A34"/>
    <w:rsid w:val="008C6866"/>
    <w:rsid w:val="008D0EAA"/>
    <w:rsid w:val="008D2986"/>
    <w:rsid w:val="008D3F05"/>
    <w:rsid w:val="008E2444"/>
    <w:rsid w:val="008E26C0"/>
    <w:rsid w:val="008E7AA4"/>
    <w:rsid w:val="008F3EAC"/>
    <w:rsid w:val="008F7286"/>
    <w:rsid w:val="008F75D7"/>
    <w:rsid w:val="0090278E"/>
    <w:rsid w:val="00903E0E"/>
    <w:rsid w:val="009041C2"/>
    <w:rsid w:val="00904DB4"/>
    <w:rsid w:val="009052C8"/>
    <w:rsid w:val="0090630E"/>
    <w:rsid w:val="0091545D"/>
    <w:rsid w:val="00924E10"/>
    <w:rsid w:val="009276C7"/>
    <w:rsid w:val="00933906"/>
    <w:rsid w:val="00936799"/>
    <w:rsid w:val="00937442"/>
    <w:rsid w:val="0093781F"/>
    <w:rsid w:val="00942225"/>
    <w:rsid w:val="00943A44"/>
    <w:rsid w:val="00943ECF"/>
    <w:rsid w:val="00944F2A"/>
    <w:rsid w:val="009467FF"/>
    <w:rsid w:val="0094696D"/>
    <w:rsid w:val="009477A2"/>
    <w:rsid w:val="00952723"/>
    <w:rsid w:val="0095388B"/>
    <w:rsid w:val="009564AE"/>
    <w:rsid w:val="009623DA"/>
    <w:rsid w:val="00962441"/>
    <w:rsid w:val="00962E72"/>
    <w:rsid w:val="00964150"/>
    <w:rsid w:val="009671E8"/>
    <w:rsid w:val="00967CC9"/>
    <w:rsid w:val="00972502"/>
    <w:rsid w:val="0097480E"/>
    <w:rsid w:val="00975C75"/>
    <w:rsid w:val="00983B57"/>
    <w:rsid w:val="00984BFE"/>
    <w:rsid w:val="0098753C"/>
    <w:rsid w:val="009938F7"/>
    <w:rsid w:val="009942DB"/>
    <w:rsid w:val="0099547B"/>
    <w:rsid w:val="00995B87"/>
    <w:rsid w:val="00996C20"/>
    <w:rsid w:val="00996D33"/>
    <w:rsid w:val="009A15CC"/>
    <w:rsid w:val="009B2C38"/>
    <w:rsid w:val="009C23D2"/>
    <w:rsid w:val="009C34C7"/>
    <w:rsid w:val="009C6842"/>
    <w:rsid w:val="009E1E23"/>
    <w:rsid w:val="009E3601"/>
    <w:rsid w:val="009E3F92"/>
    <w:rsid w:val="009E4DAD"/>
    <w:rsid w:val="009F10A8"/>
    <w:rsid w:val="009F1BBC"/>
    <w:rsid w:val="009F5F56"/>
    <w:rsid w:val="00A01A02"/>
    <w:rsid w:val="00A07D68"/>
    <w:rsid w:val="00A15E1B"/>
    <w:rsid w:val="00A15E47"/>
    <w:rsid w:val="00A20FF7"/>
    <w:rsid w:val="00A23098"/>
    <w:rsid w:val="00A347FF"/>
    <w:rsid w:val="00A40DA7"/>
    <w:rsid w:val="00A41078"/>
    <w:rsid w:val="00A43ECE"/>
    <w:rsid w:val="00A52D36"/>
    <w:rsid w:val="00A63DF7"/>
    <w:rsid w:val="00A64CEA"/>
    <w:rsid w:val="00A653C2"/>
    <w:rsid w:val="00A72A02"/>
    <w:rsid w:val="00A7496D"/>
    <w:rsid w:val="00A7673D"/>
    <w:rsid w:val="00A8215F"/>
    <w:rsid w:val="00A86C06"/>
    <w:rsid w:val="00A87F40"/>
    <w:rsid w:val="00A91172"/>
    <w:rsid w:val="00A92C28"/>
    <w:rsid w:val="00A936FE"/>
    <w:rsid w:val="00AA23AA"/>
    <w:rsid w:val="00AA278D"/>
    <w:rsid w:val="00AA4BA2"/>
    <w:rsid w:val="00AB2192"/>
    <w:rsid w:val="00AD757F"/>
    <w:rsid w:val="00AE12DC"/>
    <w:rsid w:val="00AE20BD"/>
    <w:rsid w:val="00AE6D8C"/>
    <w:rsid w:val="00AE6E0B"/>
    <w:rsid w:val="00AF0DAB"/>
    <w:rsid w:val="00B00A82"/>
    <w:rsid w:val="00B02712"/>
    <w:rsid w:val="00B06E06"/>
    <w:rsid w:val="00B11288"/>
    <w:rsid w:val="00B11A49"/>
    <w:rsid w:val="00B25916"/>
    <w:rsid w:val="00B27576"/>
    <w:rsid w:val="00B304FA"/>
    <w:rsid w:val="00B33A22"/>
    <w:rsid w:val="00B363BB"/>
    <w:rsid w:val="00B40188"/>
    <w:rsid w:val="00B435A6"/>
    <w:rsid w:val="00B447D2"/>
    <w:rsid w:val="00B448EE"/>
    <w:rsid w:val="00B45DA0"/>
    <w:rsid w:val="00B50231"/>
    <w:rsid w:val="00B52D38"/>
    <w:rsid w:val="00B56717"/>
    <w:rsid w:val="00B5728D"/>
    <w:rsid w:val="00B739BB"/>
    <w:rsid w:val="00B73EE2"/>
    <w:rsid w:val="00B745B6"/>
    <w:rsid w:val="00B757AC"/>
    <w:rsid w:val="00B76A18"/>
    <w:rsid w:val="00B877F7"/>
    <w:rsid w:val="00B87A42"/>
    <w:rsid w:val="00BA32B6"/>
    <w:rsid w:val="00BA6BEE"/>
    <w:rsid w:val="00BB583F"/>
    <w:rsid w:val="00BB62D8"/>
    <w:rsid w:val="00BB666C"/>
    <w:rsid w:val="00BC2402"/>
    <w:rsid w:val="00BD6A32"/>
    <w:rsid w:val="00BD7260"/>
    <w:rsid w:val="00BF1155"/>
    <w:rsid w:val="00C00BF5"/>
    <w:rsid w:val="00C04B8D"/>
    <w:rsid w:val="00C07AF8"/>
    <w:rsid w:val="00C11EBA"/>
    <w:rsid w:val="00C12873"/>
    <w:rsid w:val="00C15D4D"/>
    <w:rsid w:val="00C1702F"/>
    <w:rsid w:val="00C17CAA"/>
    <w:rsid w:val="00C200DD"/>
    <w:rsid w:val="00C20B22"/>
    <w:rsid w:val="00C21058"/>
    <w:rsid w:val="00C26C17"/>
    <w:rsid w:val="00C30C6C"/>
    <w:rsid w:val="00C31D59"/>
    <w:rsid w:val="00C37D1D"/>
    <w:rsid w:val="00C51D1B"/>
    <w:rsid w:val="00C54EA0"/>
    <w:rsid w:val="00C72834"/>
    <w:rsid w:val="00C738AA"/>
    <w:rsid w:val="00C77021"/>
    <w:rsid w:val="00C808E6"/>
    <w:rsid w:val="00C813EF"/>
    <w:rsid w:val="00C85AC8"/>
    <w:rsid w:val="00C8645A"/>
    <w:rsid w:val="00C93F4A"/>
    <w:rsid w:val="00C951E3"/>
    <w:rsid w:val="00CB039E"/>
    <w:rsid w:val="00CB3015"/>
    <w:rsid w:val="00CB56EE"/>
    <w:rsid w:val="00CD2ED2"/>
    <w:rsid w:val="00CD339A"/>
    <w:rsid w:val="00CD50E5"/>
    <w:rsid w:val="00CD5A1E"/>
    <w:rsid w:val="00CE42AD"/>
    <w:rsid w:val="00CE7DB2"/>
    <w:rsid w:val="00CF1856"/>
    <w:rsid w:val="00CF282C"/>
    <w:rsid w:val="00CF2858"/>
    <w:rsid w:val="00CF2AB8"/>
    <w:rsid w:val="00CF3741"/>
    <w:rsid w:val="00CF69C2"/>
    <w:rsid w:val="00D01380"/>
    <w:rsid w:val="00D02B15"/>
    <w:rsid w:val="00D0467C"/>
    <w:rsid w:val="00D04C94"/>
    <w:rsid w:val="00D134C6"/>
    <w:rsid w:val="00D16CC8"/>
    <w:rsid w:val="00D237D8"/>
    <w:rsid w:val="00D25CEF"/>
    <w:rsid w:val="00D32048"/>
    <w:rsid w:val="00D34804"/>
    <w:rsid w:val="00D3635C"/>
    <w:rsid w:val="00D42805"/>
    <w:rsid w:val="00D47F9C"/>
    <w:rsid w:val="00D504F0"/>
    <w:rsid w:val="00D5108A"/>
    <w:rsid w:val="00D625A4"/>
    <w:rsid w:val="00D658C5"/>
    <w:rsid w:val="00D7163A"/>
    <w:rsid w:val="00D745A8"/>
    <w:rsid w:val="00D810B6"/>
    <w:rsid w:val="00D822AC"/>
    <w:rsid w:val="00D90A5E"/>
    <w:rsid w:val="00D91950"/>
    <w:rsid w:val="00D9681E"/>
    <w:rsid w:val="00DA23FF"/>
    <w:rsid w:val="00DA4AA9"/>
    <w:rsid w:val="00DA4F14"/>
    <w:rsid w:val="00DB04D8"/>
    <w:rsid w:val="00DB114C"/>
    <w:rsid w:val="00DB1460"/>
    <w:rsid w:val="00DB44FE"/>
    <w:rsid w:val="00DC088A"/>
    <w:rsid w:val="00DC30E7"/>
    <w:rsid w:val="00DC4D66"/>
    <w:rsid w:val="00DC670C"/>
    <w:rsid w:val="00DD2B53"/>
    <w:rsid w:val="00DE50F7"/>
    <w:rsid w:val="00DE6916"/>
    <w:rsid w:val="00DE7FC0"/>
    <w:rsid w:val="00DF2278"/>
    <w:rsid w:val="00DF6A31"/>
    <w:rsid w:val="00E02217"/>
    <w:rsid w:val="00E12B6F"/>
    <w:rsid w:val="00E13327"/>
    <w:rsid w:val="00E150C1"/>
    <w:rsid w:val="00E15F29"/>
    <w:rsid w:val="00E22BF7"/>
    <w:rsid w:val="00E314F0"/>
    <w:rsid w:val="00E3178A"/>
    <w:rsid w:val="00E36EF2"/>
    <w:rsid w:val="00E45D1E"/>
    <w:rsid w:val="00E45D56"/>
    <w:rsid w:val="00E479EE"/>
    <w:rsid w:val="00E510D9"/>
    <w:rsid w:val="00E56A69"/>
    <w:rsid w:val="00E61343"/>
    <w:rsid w:val="00E643EF"/>
    <w:rsid w:val="00E6567D"/>
    <w:rsid w:val="00E677D6"/>
    <w:rsid w:val="00E73037"/>
    <w:rsid w:val="00E742F2"/>
    <w:rsid w:val="00E74C3C"/>
    <w:rsid w:val="00E769B1"/>
    <w:rsid w:val="00E81950"/>
    <w:rsid w:val="00E84E3B"/>
    <w:rsid w:val="00E8531E"/>
    <w:rsid w:val="00E903DE"/>
    <w:rsid w:val="00E90C29"/>
    <w:rsid w:val="00E926CA"/>
    <w:rsid w:val="00E92BA3"/>
    <w:rsid w:val="00EA4897"/>
    <w:rsid w:val="00EB0FF3"/>
    <w:rsid w:val="00EB3DE4"/>
    <w:rsid w:val="00EB53F1"/>
    <w:rsid w:val="00EB5828"/>
    <w:rsid w:val="00EC2DBA"/>
    <w:rsid w:val="00ED526C"/>
    <w:rsid w:val="00EE1E4A"/>
    <w:rsid w:val="00EE3BD2"/>
    <w:rsid w:val="00EE3CD9"/>
    <w:rsid w:val="00EE447E"/>
    <w:rsid w:val="00EE5507"/>
    <w:rsid w:val="00F11B0F"/>
    <w:rsid w:val="00F136D2"/>
    <w:rsid w:val="00F13E82"/>
    <w:rsid w:val="00F20574"/>
    <w:rsid w:val="00F22075"/>
    <w:rsid w:val="00F220F1"/>
    <w:rsid w:val="00F26F14"/>
    <w:rsid w:val="00F279FB"/>
    <w:rsid w:val="00F30136"/>
    <w:rsid w:val="00F32C43"/>
    <w:rsid w:val="00F35C47"/>
    <w:rsid w:val="00F364D2"/>
    <w:rsid w:val="00F37A26"/>
    <w:rsid w:val="00F509DE"/>
    <w:rsid w:val="00F5108B"/>
    <w:rsid w:val="00F51B88"/>
    <w:rsid w:val="00F62302"/>
    <w:rsid w:val="00F65A80"/>
    <w:rsid w:val="00F66575"/>
    <w:rsid w:val="00F7116C"/>
    <w:rsid w:val="00F71896"/>
    <w:rsid w:val="00F73F11"/>
    <w:rsid w:val="00F75159"/>
    <w:rsid w:val="00F829A2"/>
    <w:rsid w:val="00F82F70"/>
    <w:rsid w:val="00F904CF"/>
    <w:rsid w:val="00FA292E"/>
    <w:rsid w:val="00FA5108"/>
    <w:rsid w:val="00FA71D9"/>
    <w:rsid w:val="00FB066D"/>
    <w:rsid w:val="00FB3243"/>
    <w:rsid w:val="00FB392D"/>
    <w:rsid w:val="00FB5D64"/>
    <w:rsid w:val="00FC26D8"/>
    <w:rsid w:val="00FC5931"/>
    <w:rsid w:val="00FD0B93"/>
    <w:rsid w:val="00FE459B"/>
    <w:rsid w:val="00FE738C"/>
    <w:rsid w:val="00FF3C57"/>
    <w:rsid w:val="00FF6EA9"/>
    <w:rsid w:val="00FF77B3"/>
    <w:rsid w:val="422E6272"/>
    <w:rsid w:val="46957C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95639"/>
  <w15:docId w15:val="{2DD67A9D-B6F3-40E1-A3BC-8B7FE3EA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F2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1E3F26"/>
    <w:pPr>
      <w:jc w:val="left"/>
    </w:pPr>
  </w:style>
  <w:style w:type="paragraph" w:styleId="a5">
    <w:name w:val="Plain Text"/>
    <w:basedOn w:val="a"/>
    <w:link w:val="a6"/>
    <w:uiPriority w:val="99"/>
    <w:unhideWhenUsed/>
    <w:qFormat/>
    <w:rsid w:val="001E3F26"/>
    <w:rPr>
      <w:rFonts w:ascii="宋体" w:eastAsia="宋体" w:hAnsi="Courier New" w:cs="Times New Roman"/>
      <w:szCs w:val="21"/>
    </w:rPr>
  </w:style>
  <w:style w:type="paragraph" w:styleId="a7">
    <w:name w:val="Date"/>
    <w:basedOn w:val="a"/>
    <w:next w:val="a"/>
    <w:link w:val="a8"/>
    <w:uiPriority w:val="99"/>
    <w:semiHidden/>
    <w:unhideWhenUsed/>
    <w:rsid w:val="001E3F26"/>
    <w:pPr>
      <w:ind w:leftChars="2500" w:left="100"/>
    </w:pPr>
  </w:style>
  <w:style w:type="paragraph" w:styleId="a9">
    <w:name w:val="Balloon Text"/>
    <w:basedOn w:val="a"/>
    <w:link w:val="aa"/>
    <w:uiPriority w:val="99"/>
    <w:semiHidden/>
    <w:unhideWhenUsed/>
    <w:rsid w:val="001E3F26"/>
    <w:rPr>
      <w:sz w:val="18"/>
      <w:szCs w:val="18"/>
    </w:rPr>
  </w:style>
  <w:style w:type="paragraph" w:styleId="ab">
    <w:name w:val="footer"/>
    <w:basedOn w:val="a"/>
    <w:link w:val="ac"/>
    <w:uiPriority w:val="99"/>
    <w:unhideWhenUsed/>
    <w:rsid w:val="001E3F26"/>
    <w:pPr>
      <w:tabs>
        <w:tab w:val="center" w:pos="4153"/>
        <w:tab w:val="right" w:pos="8306"/>
      </w:tabs>
      <w:snapToGrid w:val="0"/>
      <w:jc w:val="left"/>
    </w:pPr>
    <w:rPr>
      <w:sz w:val="18"/>
      <w:szCs w:val="18"/>
    </w:rPr>
  </w:style>
  <w:style w:type="paragraph" w:styleId="ad">
    <w:name w:val="header"/>
    <w:basedOn w:val="a"/>
    <w:link w:val="ae"/>
    <w:uiPriority w:val="99"/>
    <w:unhideWhenUsed/>
    <w:qFormat/>
    <w:rsid w:val="001E3F26"/>
    <w:pPr>
      <w:pBdr>
        <w:bottom w:val="single" w:sz="6" w:space="1" w:color="auto"/>
      </w:pBdr>
      <w:tabs>
        <w:tab w:val="center" w:pos="4153"/>
        <w:tab w:val="right" w:pos="8306"/>
      </w:tabs>
      <w:snapToGrid w:val="0"/>
      <w:jc w:val="center"/>
    </w:pPr>
    <w:rPr>
      <w:sz w:val="18"/>
      <w:szCs w:val="18"/>
    </w:rPr>
  </w:style>
  <w:style w:type="paragraph" w:styleId="af">
    <w:name w:val="annotation subject"/>
    <w:basedOn w:val="a3"/>
    <w:next w:val="a3"/>
    <w:link w:val="af0"/>
    <w:uiPriority w:val="99"/>
    <w:semiHidden/>
    <w:unhideWhenUsed/>
    <w:rsid w:val="001E3F26"/>
    <w:rPr>
      <w:b/>
      <w:bCs/>
    </w:rPr>
  </w:style>
  <w:style w:type="character" w:styleId="af1">
    <w:name w:val="line number"/>
    <w:basedOn w:val="a0"/>
    <w:uiPriority w:val="99"/>
    <w:semiHidden/>
    <w:unhideWhenUsed/>
    <w:rsid w:val="001E3F26"/>
  </w:style>
  <w:style w:type="character" w:styleId="af2">
    <w:name w:val="annotation reference"/>
    <w:basedOn w:val="a0"/>
    <w:uiPriority w:val="99"/>
    <w:semiHidden/>
    <w:unhideWhenUsed/>
    <w:rsid w:val="001E3F26"/>
    <w:rPr>
      <w:sz w:val="21"/>
      <w:szCs w:val="21"/>
    </w:rPr>
  </w:style>
  <w:style w:type="character" w:customStyle="1" w:styleId="ae">
    <w:name w:val="页眉 字符"/>
    <w:basedOn w:val="a0"/>
    <w:link w:val="ad"/>
    <w:uiPriority w:val="99"/>
    <w:rsid w:val="001E3F26"/>
    <w:rPr>
      <w:sz w:val="18"/>
      <w:szCs w:val="18"/>
    </w:rPr>
  </w:style>
  <w:style w:type="character" w:customStyle="1" w:styleId="ac">
    <w:name w:val="页脚 字符"/>
    <w:basedOn w:val="a0"/>
    <w:link w:val="ab"/>
    <w:uiPriority w:val="99"/>
    <w:rsid w:val="001E3F26"/>
    <w:rPr>
      <w:sz w:val="18"/>
      <w:szCs w:val="18"/>
    </w:rPr>
  </w:style>
  <w:style w:type="character" w:customStyle="1" w:styleId="a6">
    <w:name w:val="纯文本 字符"/>
    <w:basedOn w:val="a0"/>
    <w:link w:val="a5"/>
    <w:uiPriority w:val="99"/>
    <w:qFormat/>
    <w:rsid w:val="001E3F26"/>
    <w:rPr>
      <w:rFonts w:ascii="宋体" w:eastAsia="宋体" w:hAnsi="Courier New" w:cs="Times New Roman"/>
      <w:szCs w:val="21"/>
    </w:rPr>
  </w:style>
  <w:style w:type="paragraph" w:customStyle="1" w:styleId="1">
    <w:name w:val="列出段落1"/>
    <w:basedOn w:val="a"/>
    <w:qFormat/>
    <w:rsid w:val="001E3F26"/>
    <w:pPr>
      <w:ind w:firstLineChars="200" w:firstLine="420"/>
    </w:pPr>
    <w:rPr>
      <w:rFonts w:ascii="Calibri" w:eastAsia="宋体" w:hAnsi="Calibri" w:cs="Times New Roman"/>
    </w:rPr>
  </w:style>
  <w:style w:type="character" w:customStyle="1" w:styleId="aa">
    <w:name w:val="批注框文本 字符"/>
    <w:basedOn w:val="a0"/>
    <w:link w:val="a9"/>
    <w:uiPriority w:val="99"/>
    <w:semiHidden/>
    <w:rsid w:val="001E3F26"/>
    <w:rPr>
      <w:sz w:val="18"/>
      <w:szCs w:val="18"/>
    </w:rPr>
  </w:style>
  <w:style w:type="paragraph" w:customStyle="1" w:styleId="10">
    <w:name w:val="修订1"/>
    <w:hidden/>
    <w:uiPriority w:val="99"/>
    <w:semiHidden/>
    <w:rsid w:val="001E3F26"/>
    <w:rPr>
      <w:kern w:val="2"/>
      <w:sz w:val="21"/>
      <w:szCs w:val="22"/>
    </w:rPr>
  </w:style>
  <w:style w:type="character" w:customStyle="1" w:styleId="a4">
    <w:name w:val="批注文字 字符"/>
    <w:basedOn w:val="a0"/>
    <w:link w:val="a3"/>
    <w:uiPriority w:val="99"/>
    <w:semiHidden/>
    <w:rsid w:val="001E3F26"/>
  </w:style>
  <w:style w:type="character" w:customStyle="1" w:styleId="af0">
    <w:name w:val="批注主题 字符"/>
    <w:basedOn w:val="a4"/>
    <w:link w:val="af"/>
    <w:uiPriority w:val="99"/>
    <w:semiHidden/>
    <w:rsid w:val="001E3F26"/>
    <w:rPr>
      <w:b/>
      <w:bCs/>
    </w:rPr>
  </w:style>
  <w:style w:type="character" w:customStyle="1" w:styleId="a8">
    <w:name w:val="日期 字符"/>
    <w:basedOn w:val="a0"/>
    <w:link w:val="a7"/>
    <w:uiPriority w:val="99"/>
    <w:semiHidden/>
    <w:rsid w:val="001E3F26"/>
  </w:style>
  <w:style w:type="paragraph" w:styleId="af3">
    <w:name w:val="List Paragraph"/>
    <w:basedOn w:val="a"/>
    <w:uiPriority w:val="34"/>
    <w:qFormat/>
    <w:rsid w:val="001E3F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DF503-B2D8-4643-96D5-5E5C3A94E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赵艳红</cp:lastModifiedBy>
  <cp:revision>3</cp:revision>
  <cp:lastPrinted>2022-08-22T01:21:00Z</cp:lastPrinted>
  <dcterms:created xsi:type="dcterms:W3CDTF">2024-04-23T10:02:00Z</dcterms:created>
  <dcterms:modified xsi:type="dcterms:W3CDTF">2024-04-23T10:04:00Z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A29761C6E6694D70B070139CC1514098</vt:lpwstr>
  </property>
</Properties>
</file>