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E3B" w:rsidRPr="00006CC7" w:rsidRDefault="00B73E3B" w:rsidP="00B20F62">
      <w:pPr>
        <w:spacing w:line="520" w:lineRule="exact"/>
        <w:ind w:firstLineChars="0" w:firstLine="0"/>
        <w:jc w:val="left"/>
        <w:rPr>
          <w:rFonts w:eastAsia="黑体"/>
          <w:bCs/>
          <w:color w:val="000000"/>
          <w:kern w:val="0"/>
          <w:szCs w:val="32"/>
        </w:rPr>
      </w:pPr>
      <w:r w:rsidRPr="00006CC7">
        <w:rPr>
          <w:rFonts w:eastAsia="黑体"/>
          <w:bCs/>
          <w:color w:val="000000"/>
          <w:kern w:val="0"/>
          <w:szCs w:val="32"/>
        </w:rPr>
        <w:t>附件</w:t>
      </w:r>
      <w:r w:rsidRPr="00006CC7">
        <w:rPr>
          <w:rFonts w:eastAsia="黑体"/>
          <w:bCs/>
          <w:color w:val="000000"/>
          <w:kern w:val="0"/>
          <w:szCs w:val="32"/>
        </w:rPr>
        <w:t>30</w:t>
      </w:r>
    </w:p>
    <w:p w:rsidR="00B20F62" w:rsidRPr="00006CC7" w:rsidRDefault="00B20F62" w:rsidP="00B20F62">
      <w:pPr>
        <w:pStyle w:val="a0"/>
        <w:spacing w:line="520" w:lineRule="exact"/>
        <w:rPr>
          <w:rFonts w:ascii="Times New Roman" w:hAnsi="Times New Roman"/>
        </w:rPr>
      </w:pPr>
    </w:p>
    <w:p w:rsidR="00494318" w:rsidRPr="00006CC7" w:rsidRDefault="004A2C33" w:rsidP="00B20F62">
      <w:pPr>
        <w:spacing w:line="520" w:lineRule="exact"/>
        <w:ind w:firstLineChars="0" w:firstLine="0"/>
        <w:jc w:val="center"/>
        <w:rPr>
          <w:rFonts w:eastAsia="方正小标宋简体"/>
          <w:color w:val="000000" w:themeColor="text1"/>
          <w:kern w:val="0"/>
          <w:sz w:val="44"/>
          <w:szCs w:val="44"/>
        </w:rPr>
      </w:pPr>
      <w:r w:rsidRPr="00006CC7">
        <w:rPr>
          <w:rFonts w:eastAsia="方正小标宋简体"/>
          <w:color w:val="000000" w:themeColor="text1"/>
          <w:kern w:val="0"/>
          <w:sz w:val="44"/>
          <w:szCs w:val="44"/>
        </w:rPr>
        <w:t>凝血分析</w:t>
      </w:r>
      <w:proofErr w:type="gramStart"/>
      <w:r w:rsidRPr="00006CC7">
        <w:rPr>
          <w:rFonts w:eastAsia="方正小标宋简体"/>
          <w:color w:val="000000" w:themeColor="text1"/>
          <w:kern w:val="0"/>
          <w:sz w:val="44"/>
          <w:szCs w:val="44"/>
        </w:rPr>
        <w:t>仪注册</w:t>
      </w:r>
      <w:proofErr w:type="gramEnd"/>
      <w:r w:rsidRPr="00006CC7">
        <w:rPr>
          <w:rFonts w:eastAsia="方正小标宋简体"/>
          <w:color w:val="000000" w:themeColor="text1"/>
          <w:kern w:val="0"/>
          <w:sz w:val="44"/>
          <w:szCs w:val="44"/>
        </w:rPr>
        <w:t>审查指导原则</w:t>
      </w:r>
    </w:p>
    <w:p w:rsidR="00494318" w:rsidRPr="00006CC7" w:rsidRDefault="004A2C33" w:rsidP="00B20F62">
      <w:pPr>
        <w:spacing w:line="520" w:lineRule="exact"/>
        <w:ind w:firstLineChars="0" w:firstLine="0"/>
        <w:jc w:val="center"/>
        <w:rPr>
          <w:rFonts w:eastAsia="方正小标宋简体"/>
          <w:color w:val="000000" w:themeColor="text1"/>
          <w:kern w:val="0"/>
          <w:sz w:val="44"/>
          <w:szCs w:val="44"/>
        </w:rPr>
      </w:pPr>
      <w:r w:rsidRPr="00006CC7">
        <w:rPr>
          <w:rFonts w:eastAsia="方正小标宋简体"/>
          <w:color w:val="000000" w:themeColor="text1"/>
          <w:kern w:val="0"/>
          <w:sz w:val="44"/>
          <w:szCs w:val="44"/>
        </w:rPr>
        <w:t>（</w:t>
      </w:r>
      <w:r w:rsidRPr="00006CC7">
        <w:rPr>
          <w:rFonts w:eastAsia="方正小标宋简体"/>
          <w:color w:val="000000" w:themeColor="text1"/>
          <w:kern w:val="0"/>
          <w:sz w:val="44"/>
          <w:szCs w:val="44"/>
        </w:rPr>
        <w:t>2024</w:t>
      </w:r>
      <w:r w:rsidRPr="00006CC7">
        <w:rPr>
          <w:rFonts w:eastAsia="方正小标宋简体"/>
          <w:color w:val="000000" w:themeColor="text1"/>
          <w:kern w:val="0"/>
          <w:sz w:val="44"/>
          <w:szCs w:val="44"/>
        </w:rPr>
        <w:t>年修订版）</w:t>
      </w:r>
    </w:p>
    <w:p w:rsidR="00494318" w:rsidRPr="00006CC7" w:rsidRDefault="00494318" w:rsidP="00B20F62">
      <w:pPr>
        <w:pStyle w:val="a0"/>
        <w:spacing w:line="520" w:lineRule="exact"/>
        <w:rPr>
          <w:rFonts w:ascii="Times New Roman" w:hAnsi="Times New Roman"/>
          <w:color w:val="000000" w:themeColor="text1"/>
        </w:rPr>
      </w:pPr>
    </w:p>
    <w:p w:rsidR="00494318" w:rsidRPr="00006CC7" w:rsidRDefault="004A2C33">
      <w:pPr>
        <w:spacing w:line="520" w:lineRule="exact"/>
        <w:ind w:firstLine="640"/>
        <w:rPr>
          <w:color w:val="000000" w:themeColor="text1"/>
          <w:kern w:val="0"/>
          <w:szCs w:val="32"/>
        </w:rPr>
      </w:pPr>
      <w:r w:rsidRPr="00006CC7">
        <w:rPr>
          <w:color w:val="000000" w:themeColor="text1"/>
          <w:kern w:val="0"/>
          <w:szCs w:val="32"/>
        </w:rPr>
        <w:t>本指导原则旨在为技术审评部门审评凝血分析</w:t>
      </w:r>
      <w:proofErr w:type="gramStart"/>
      <w:r w:rsidRPr="00006CC7">
        <w:rPr>
          <w:color w:val="000000" w:themeColor="text1"/>
          <w:kern w:val="0"/>
          <w:szCs w:val="32"/>
        </w:rPr>
        <w:t>仪注册</w:t>
      </w:r>
      <w:proofErr w:type="gramEnd"/>
      <w:r w:rsidRPr="00006CC7">
        <w:rPr>
          <w:color w:val="000000" w:themeColor="text1"/>
          <w:kern w:val="0"/>
          <w:szCs w:val="32"/>
        </w:rPr>
        <w:t>申报资料提供参考，同时也用于指导注册申请人对申报资料的准备及撰写。</w:t>
      </w:r>
    </w:p>
    <w:p w:rsidR="00494318" w:rsidRPr="00006CC7" w:rsidRDefault="004A2C33">
      <w:pPr>
        <w:spacing w:line="520" w:lineRule="exact"/>
        <w:ind w:firstLine="640"/>
        <w:rPr>
          <w:color w:val="000000" w:themeColor="text1"/>
          <w:kern w:val="0"/>
          <w:szCs w:val="32"/>
        </w:rPr>
      </w:pPr>
      <w:r w:rsidRPr="00006CC7">
        <w:rPr>
          <w:color w:val="000000" w:themeColor="text1"/>
          <w:kern w:val="0"/>
          <w:szCs w:val="32"/>
        </w:rPr>
        <w:t>本指导原则是对凝血分析仪的一般要求，注册申请人应依据产品的具体特性确定其中内容是否适用，若不适用，需具体阐述理由及相应的科学依据，并依据产品的具体特性对注册申报资料的内容进行充实和细化。</w:t>
      </w:r>
    </w:p>
    <w:p w:rsidR="00494318" w:rsidRPr="00006CC7" w:rsidRDefault="004A2C33">
      <w:pPr>
        <w:spacing w:line="520" w:lineRule="exact"/>
        <w:ind w:firstLine="640"/>
        <w:rPr>
          <w:color w:val="000000" w:themeColor="text1"/>
          <w:kern w:val="0"/>
          <w:szCs w:val="32"/>
        </w:rPr>
      </w:pPr>
      <w:r w:rsidRPr="00006CC7">
        <w:rPr>
          <w:color w:val="000000" w:themeColor="text1"/>
          <w:kern w:val="0"/>
          <w:szCs w:val="32"/>
        </w:rPr>
        <w:t>本指导原则是</w:t>
      </w:r>
      <w:proofErr w:type="gramStart"/>
      <w:r w:rsidRPr="00006CC7">
        <w:rPr>
          <w:color w:val="000000" w:themeColor="text1"/>
          <w:kern w:val="0"/>
          <w:szCs w:val="32"/>
        </w:rPr>
        <w:t>供注册</w:t>
      </w:r>
      <w:proofErr w:type="gramEnd"/>
      <w:r w:rsidRPr="00006CC7">
        <w:rPr>
          <w:color w:val="000000" w:themeColor="text1"/>
          <w:kern w:val="0"/>
          <w:szCs w:val="32"/>
        </w:rPr>
        <w:t>申请人和审评人员使用的指导文件，不涉及注册审批等行政事项，亦不作为法规强制执行，如有能够满足法规要求的其他方法，也可以采用，但应提供详细的研究资料和验证资料。应在遵循相关法规的前提下使用本指导原则。</w:t>
      </w:r>
    </w:p>
    <w:p w:rsidR="00494318" w:rsidRPr="00006CC7" w:rsidRDefault="004A2C33">
      <w:pPr>
        <w:spacing w:line="520" w:lineRule="exact"/>
        <w:ind w:firstLine="640"/>
        <w:rPr>
          <w:color w:val="000000" w:themeColor="text1"/>
          <w:szCs w:val="32"/>
        </w:rPr>
      </w:pPr>
      <w:r w:rsidRPr="00006CC7">
        <w:rPr>
          <w:color w:val="000000" w:themeColor="text1"/>
          <w:kern w:val="0"/>
          <w:szCs w:val="32"/>
        </w:rPr>
        <w:t>本指导原则是在现行法规、标准体系及当前认知水平下制定的，随着法规、标准体系的不断完善和科学技术的不断发展，本指导原则相关内容也将适时进行调整。</w:t>
      </w:r>
    </w:p>
    <w:p w:rsidR="00494318" w:rsidRPr="00006CC7" w:rsidRDefault="004A2C33">
      <w:pPr>
        <w:spacing w:line="520" w:lineRule="exact"/>
        <w:ind w:firstLine="640"/>
        <w:outlineLvl w:val="0"/>
        <w:rPr>
          <w:rFonts w:eastAsia="黑体"/>
          <w:color w:val="000000" w:themeColor="text1"/>
          <w:szCs w:val="32"/>
        </w:rPr>
      </w:pPr>
      <w:bookmarkStart w:id="0" w:name="_Toc249149178"/>
      <w:bookmarkStart w:id="1" w:name="_Toc249174071"/>
      <w:bookmarkStart w:id="2" w:name="_Toc249173840"/>
      <w:bookmarkStart w:id="3" w:name="_Toc249239093"/>
      <w:bookmarkStart w:id="4" w:name="_Toc248742177"/>
      <w:bookmarkStart w:id="5" w:name="_Toc248765073"/>
      <w:bookmarkStart w:id="6" w:name="_Toc249150351"/>
      <w:bookmarkStart w:id="7" w:name="_Toc248738678"/>
      <w:bookmarkStart w:id="8" w:name="_Toc249148754"/>
      <w:bookmarkStart w:id="9" w:name="_Toc249150280"/>
      <w:bookmarkStart w:id="10" w:name="_Toc247524264"/>
      <w:bookmarkStart w:id="11" w:name="_Toc247522868"/>
      <w:bookmarkStart w:id="12" w:name="_Toc249157943"/>
      <w:bookmarkStart w:id="13" w:name="_Toc433873342"/>
      <w:bookmarkStart w:id="14" w:name="_Toc249173577"/>
      <w:r w:rsidRPr="00006CC7">
        <w:rPr>
          <w:rFonts w:eastAsia="黑体"/>
          <w:color w:val="000000" w:themeColor="text1"/>
          <w:szCs w:val="32"/>
        </w:rPr>
        <w:t>一、适用范围</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494318" w:rsidRPr="00006CC7" w:rsidRDefault="004A2C33">
      <w:pPr>
        <w:spacing w:line="520" w:lineRule="exact"/>
        <w:ind w:firstLine="640"/>
        <w:rPr>
          <w:color w:val="000000" w:themeColor="text1"/>
          <w:szCs w:val="32"/>
        </w:rPr>
      </w:pPr>
      <w:r w:rsidRPr="00006CC7">
        <w:rPr>
          <w:color w:val="000000" w:themeColor="text1"/>
          <w:szCs w:val="32"/>
        </w:rPr>
        <w:t>本指导原则适用于采用凝固法、发色底物法和免疫比浊法对血液进行凝血和抗凝、</w:t>
      </w:r>
      <w:proofErr w:type="gramStart"/>
      <w:r w:rsidRPr="00006CC7">
        <w:rPr>
          <w:color w:val="000000" w:themeColor="text1"/>
          <w:szCs w:val="32"/>
        </w:rPr>
        <w:t>纤</w:t>
      </w:r>
      <w:proofErr w:type="gramEnd"/>
      <w:r w:rsidRPr="00006CC7">
        <w:rPr>
          <w:color w:val="000000" w:themeColor="text1"/>
          <w:szCs w:val="32"/>
        </w:rPr>
        <w:t>溶和抗</w:t>
      </w:r>
      <w:proofErr w:type="gramStart"/>
      <w:r w:rsidRPr="00006CC7">
        <w:rPr>
          <w:color w:val="000000" w:themeColor="text1"/>
          <w:szCs w:val="32"/>
        </w:rPr>
        <w:t>纤</w:t>
      </w:r>
      <w:proofErr w:type="gramEnd"/>
      <w:r w:rsidRPr="00006CC7">
        <w:rPr>
          <w:color w:val="000000" w:themeColor="text1"/>
          <w:szCs w:val="32"/>
        </w:rPr>
        <w:t>溶功能分析的全自动或半自动凝血分析仪（以下简称凝血分析仪）。</w:t>
      </w:r>
    </w:p>
    <w:p w:rsidR="00494318" w:rsidRPr="00006CC7" w:rsidRDefault="004A2C33">
      <w:pPr>
        <w:pStyle w:val="a0"/>
        <w:spacing w:line="520" w:lineRule="exact"/>
        <w:ind w:firstLineChars="200" w:firstLine="640"/>
        <w:jc w:val="both"/>
        <w:rPr>
          <w:rFonts w:ascii="Times New Roman" w:hAnsi="Times New Roman"/>
          <w:color w:val="000000" w:themeColor="text1"/>
        </w:rPr>
      </w:pPr>
      <w:r w:rsidRPr="00006CC7">
        <w:rPr>
          <w:rFonts w:ascii="Times New Roman" w:eastAsia="仿宋_GB2312" w:hAnsi="Times New Roman"/>
          <w:color w:val="000000" w:themeColor="text1"/>
          <w:kern w:val="2"/>
          <w:sz w:val="32"/>
          <w:szCs w:val="32"/>
        </w:rPr>
        <w:lastRenderedPageBreak/>
        <w:t>对基于其他反应原理的凝血分析仪产品，可参照本指导原则相关适用条款准备注册申报资料。对临床适用范围广泛，凝血分析只是其适用范围某一部分的临床分析仪器，亦可参照本指导原则准备凝血分析部分的注册申报资料。</w:t>
      </w:r>
    </w:p>
    <w:p w:rsidR="00494318" w:rsidRPr="00006CC7" w:rsidRDefault="004A2C33">
      <w:pPr>
        <w:spacing w:line="520" w:lineRule="exact"/>
        <w:ind w:firstLine="640"/>
        <w:outlineLvl w:val="0"/>
        <w:rPr>
          <w:rFonts w:eastAsia="黑体"/>
          <w:bCs/>
          <w:color w:val="000000" w:themeColor="text1"/>
          <w:szCs w:val="32"/>
        </w:rPr>
      </w:pPr>
      <w:bookmarkStart w:id="15" w:name="_Toc434250577"/>
      <w:bookmarkStart w:id="16" w:name="_Toc437263339"/>
      <w:bookmarkStart w:id="17" w:name="_Toc434250167"/>
      <w:r w:rsidRPr="00006CC7">
        <w:rPr>
          <w:rFonts w:eastAsia="黑体"/>
          <w:bCs/>
          <w:color w:val="000000" w:themeColor="text1"/>
          <w:szCs w:val="32"/>
        </w:rPr>
        <w:t>二、注册审查要点</w:t>
      </w:r>
    </w:p>
    <w:p w:rsidR="00494318" w:rsidRPr="00006CC7" w:rsidRDefault="004A2C33">
      <w:pPr>
        <w:spacing w:line="520" w:lineRule="exact"/>
        <w:ind w:firstLine="640"/>
        <w:outlineLvl w:val="1"/>
        <w:rPr>
          <w:rFonts w:eastAsia="楷体_GB2312"/>
          <w:color w:val="000000" w:themeColor="text1"/>
          <w:szCs w:val="32"/>
        </w:rPr>
      </w:pPr>
      <w:r w:rsidRPr="00006CC7">
        <w:rPr>
          <w:rFonts w:eastAsia="楷体_GB2312"/>
          <w:color w:val="000000" w:themeColor="text1"/>
          <w:szCs w:val="32"/>
        </w:rPr>
        <w:t>（一）监管信息</w:t>
      </w:r>
    </w:p>
    <w:p w:rsidR="00494318" w:rsidRPr="00006CC7" w:rsidRDefault="004A2C33">
      <w:pPr>
        <w:spacing w:line="520" w:lineRule="exact"/>
        <w:ind w:firstLine="640"/>
        <w:rPr>
          <w:color w:val="000000" w:themeColor="text1"/>
          <w:szCs w:val="32"/>
        </w:rPr>
      </w:pPr>
      <w:r w:rsidRPr="00006CC7">
        <w:rPr>
          <w:color w:val="000000" w:themeColor="text1"/>
          <w:szCs w:val="32"/>
        </w:rPr>
        <w:t>1.</w:t>
      </w:r>
      <w:r w:rsidRPr="00006CC7">
        <w:rPr>
          <w:color w:val="000000" w:themeColor="text1"/>
          <w:szCs w:val="32"/>
        </w:rPr>
        <w:t>产品名称</w:t>
      </w:r>
    </w:p>
    <w:bookmarkEnd w:id="15"/>
    <w:bookmarkEnd w:id="16"/>
    <w:bookmarkEnd w:id="17"/>
    <w:p w:rsidR="00494318" w:rsidRPr="00006CC7" w:rsidRDefault="004A2C33">
      <w:pPr>
        <w:tabs>
          <w:tab w:val="left" w:pos="8040"/>
        </w:tabs>
        <w:spacing w:line="520" w:lineRule="exact"/>
        <w:ind w:firstLine="640"/>
        <w:jc w:val="left"/>
        <w:rPr>
          <w:color w:val="000000" w:themeColor="text1"/>
          <w:szCs w:val="32"/>
        </w:rPr>
      </w:pPr>
      <w:r w:rsidRPr="00006CC7">
        <w:rPr>
          <w:color w:val="000000" w:themeColor="text1"/>
          <w:szCs w:val="32"/>
        </w:rPr>
        <w:t>凝血分析仪的产品名称表达方式应为：</w:t>
      </w:r>
    </w:p>
    <w:tbl>
      <w:tblPr>
        <w:tblW w:w="0" w:type="auto"/>
        <w:jc w:val="center"/>
        <w:tblLook w:val="04A0" w:firstRow="1" w:lastRow="0" w:firstColumn="1" w:lastColumn="0" w:noHBand="0" w:noVBand="1"/>
      </w:tblPr>
      <w:tblGrid>
        <w:gridCol w:w="828"/>
        <w:gridCol w:w="1440"/>
        <w:gridCol w:w="453"/>
        <w:gridCol w:w="5801"/>
      </w:tblGrid>
      <w:tr w:rsidR="00494318" w:rsidRPr="00006CC7">
        <w:trPr>
          <w:cantSplit/>
          <w:trHeight w:val="315"/>
          <w:jc w:val="center"/>
        </w:trPr>
        <w:tc>
          <w:tcPr>
            <w:tcW w:w="8522" w:type="dxa"/>
            <w:gridSpan w:val="4"/>
          </w:tcPr>
          <w:p w:rsidR="00494318" w:rsidRPr="00006CC7" w:rsidRDefault="004A2C33">
            <w:pPr>
              <w:tabs>
                <w:tab w:val="left" w:pos="8040"/>
              </w:tabs>
              <w:spacing w:line="520" w:lineRule="exact"/>
              <w:ind w:firstLine="640"/>
              <w:jc w:val="left"/>
              <w:rPr>
                <w:color w:val="000000" w:themeColor="text1"/>
                <w:szCs w:val="32"/>
              </w:rPr>
            </w:pPr>
            <w:r w:rsidRPr="00006CC7">
              <w:rPr>
                <w:color w:val="000000" w:themeColor="text1"/>
                <w:szCs w:val="32"/>
              </w:rPr>
              <w:t xml:space="preserve">□  </w:t>
            </w:r>
            <w:r w:rsidRPr="00006CC7">
              <w:rPr>
                <w:color w:val="000000" w:themeColor="text1"/>
                <w:szCs w:val="32"/>
              </w:rPr>
              <w:t>凝血分析仪</w:t>
            </w:r>
          </w:p>
        </w:tc>
      </w:tr>
      <w:tr w:rsidR="00494318" w:rsidRPr="00006CC7">
        <w:trPr>
          <w:cantSplit/>
          <w:trHeight w:val="80"/>
          <w:jc w:val="center"/>
        </w:trPr>
        <w:tc>
          <w:tcPr>
            <w:tcW w:w="828" w:type="dxa"/>
            <w:vMerge w:val="restart"/>
            <w:tcBorders>
              <w:top w:val="nil"/>
              <w:left w:val="nil"/>
              <w:right w:val="single" w:sz="4" w:space="0" w:color="auto"/>
            </w:tcBorders>
          </w:tcPr>
          <w:p w:rsidR="00494318" w:rsidRPr="00006CC7" w:rsidRDefault="00494318">
            <w:pPr>
              <w:tabs>
                <w:tab w:val="left" w:pos="8040"/>
              </w:tabs>
              <w:spacing w:line="520" w:lineRule="exact"/>
              <w:ind w:firstLine="640"/>
              <w:jc w:val="left"/>
              <w:rPr>
                <w:color w:val="000000" w:themeColor="text1"/>
                <w:szCs w:val="32"/>
              </w:rPr>
            </w:pPr>
          </w:p>
        </w:tc>
        <w:tc>
          <w:tcPr>
            <w:tcW w:w="1440" w:type="dxa"/>
            <w:tcBorders>
              <w:top w:val="nil"/>
              <w:left w:val="nil"/>
              <w:bottom w:val="nil"/>
              <w:right w:val="single" w:sz="4" w:space="0" w:color="auto"/>
            </w:tcBorders>
          </w:tcPr>
          <w:p w:rsidR="00494318" w:rsidRPr="00006CC7" w:rsidRDefault="00494318">
            <w:pPr>
              <w:tabs>
                <w:tab w:val="left" w:pos="8040"/>
              </w:tabs>
              <w:spacing w:line="520" w:lineRule="exact"/>
              <w:ind w:firstLine="640"/>
              <w:jc w:val="left"/>
              <w:rPr>
                <w:color w:val="000000" w:themeColor="text1"/>
                <w:szCs w:val="32"/>
              </w:rPr>
            </w:pPr>
          </w:p>
        </w:tc>
        <w:tc>
          <w:tcPr>
            <w:tcW w:w="453" w:type="dxa"/>
            <w:tcBorders>
              <w:top w:val="nil"/>
              <w:left w:val="single" w:sz="4" w:space="0" w:color="auto"/>
              <w:bottom w:val="single" w:sz="4" w:space="0" w:color="auto"/>
              <w:right w:val="nil"/>
            </w:tcBorders>
          </w:tcPr>
          <w:p w:rsidR="00494318" w:rsidRPr="00006CC7" w:rsidRDefault="00494318">
            <w:pPr>
              <w:tabs>
                <w:tab w:val="left" w:pos="8040"/>
              </w:tabs>
              <w:spacing w:line="520" w:lineRule="exact"/>
              <w:ind w:firstLine="640"/>
              <w:jc w:val="left"/>
              <w:rPr>
                <w:color w:val="000000" w:themeColor="text1"/>
                <w:szCs w:val="32"/>
              </w:rPr>
            </w:pPr>
          </w:p>
        </w:tc>
        <w:tc>
          <w:tcPr>
            <w:tcW w:w="5801" w:type="dxa"/>
            <w:vAlign w:val="center"/>
          </w:tcPr>
          <w:p w:rsidR="00494318" w:rsidRPr="00006CC7" w:rsidRDefault="004A2C33">
            <w:pPr>
              <w:tabs>
                <w:tab w:val="left" w:pos="8040"/>
              </w:tabs>
              <w:spacing w:line="520" w:lineRule="exact"/>
              <w:ind w:firstLine="640"/>
              <w:jc w:val="left"/>
              <w:rPr>
                <w:color w:val="000000" w:themeColor="text1"/>
                <w:szCs w:val="32"/>
              </w:rPr>
            </w:pPr>
            <w:r w:rsidRPr="00006CC7">
              <w:rPr>
                <w:color w:val="000000" w:themeColor="text1"/>
                <w:szCs w:val="32"/>
              </w:rPr>
              <w:t>产品名称</w:t>
            </w:r>
          </w:p>
        </w:tc>
      </w:tr>
      <w:tr w:rsidR="00494318" w:rsidRPr="00006CC7">
        <w:trPr>
          <w:cantSplit/>
          <w:trHeight w:val="174"/>
          <w:jc w:val="center"/>
        </w:trPr>
        <w:tc>
          <w:tcPr>
            <w:tcW w:w="828" w:type="dxa"/>
            <w:vMerge/>
            <w:tcBorders>
              <w:left w:val="nil"/>
              <w:bottom w:val="nil"/>
              <w:right w:val="single" w:sz="4" w:space="0" w:color="auto"/>
            </w:tcBorders>
          </w:tcPr>
          <w:p w:rsidR="00494318" w:rsidRPr="00006CC7" w:rsidRDefault="00494318">
            <w:pPr>
              <w:tabs>
                <w:tab w:val="left" w:pos="8040"/>
              </w:tabs>
              <w:spacing w:line="520" w:lineRule="exact"/>
              <w:ind w:firstLine="640"/>
              <w:jc w:val="left"/>
              <w:rPr>
                <w:color w:val="000000" w:themeColor="text1"/>
                <w:szCs w:val="32"/>
              </w:rPr>
            </w:pPr>
          </w:p>
        </w:tc>
        <w:tc>
          <w:tcPr>
            <w:tcW w:w="1893" w:type="dxa"/>
            <w:gridSpan w:val="2"/>
            <w:tcBorders>
              <w:top w:val="nil"/>
              <w:left w:val="single" w:sz="4" w:space="0" w:color="auto"/>
              <w:bottom w:val="single" w:sz="4" w:space="0" w:color="auto"/>
              <w:right w:val="nil"/>
            </w:tcBorders>
          </w:tcPr>
          <w:p w:rsidR="00494318" w:rsidRPr="00006CC7" w:rsidRDefault="00494318">
            <w:pPr>
              <w:tabs>
                <w:tab w:val="left" w:pos="8040"/>
              </w:tabs>
              <w:spacing w:line="520" w:lineRule="exact"/>
              <w:ind w:firstLine="640"/>
              <w:jc w:val="left"/>
              <w:rPr>
                <w:color w:val="000000" w:themeColor="text1"/>
                <w:szCs w:val="32"/>
              </w:rPr>
            </w:pPr>
          </w:p>
        </w:tc>
        <w:tc>
          <w:tcPr>
            <w:tcW w:w="5801" w:type="dxa"/>
            <w:vAlign w:val="center"/>
          </w:tcPr>
          <w:p w:rsidR="00494318" w:rsidRPr="00006CC7" w:rsidRDefault="004A2C33">
            <w:pPr>
              <w:tabs>
                <w:tab w:val="left" w:pos="8040"/>
              </w:tabs>
              <w:spacing w:line="520" w:lineRule="exact"/>
              <w:ind w:firstLine="640"/>
              <w:jc w:val="left"/>
              <w:rPr>
                <w:color w:val="000000" w:themeColor="text1"/>
                <w:szCs w:val="32"/>
              </w:rPr>
            </w:pPr>
            <w:r w:rsidRPr="00006CC7">
              <w:rPr>
                <w:color w:val="000000" w:themeColor="text1"/>
                <w:szCs w:val="32"/>
              </w:rPr>
              <w:t>全自动或半自动（半自动可缺省）</w:t>
            </w:r>
          </w:p>
        </w:tc>
      </w:tr>
    </w:tbl>
    <w:p w:rsidR="00494318" w:rsidRPr="00006CC7" w:rsidRDefault="004A2C33">
      <w:pPr>
        <w:spacing w:line="520" w:lineRule="exact"/>
        <w:ind w:firstLine="640"/>
        <w:rPr>
          <w:color w:val="000000" w:themeColor="text1"/>
          <w:szCs w:val="32"/>
        </w:rPr>
      </w:pPr>
      <w:r w:rsidRPr="00006CC7">
        <w:rPr>
          <w:color w:val="000000" w:themeColor="text1"/>
          <w:szCs w:val="32"/>
        </w:rPr>
        <w:t>2.</w:t>
      </w:r>
      <w:r w:rsidRPr="00006CC7">
        <w:rPr>
          <w:color w:val="000000" w:themeColor="text1"/>
          <w:szCs w:val="32"/>
        </w:rPr>
        <w:t>管理类别和分类编码</w:t>
      </w:r>
    </w:p>
    <w:p w:rsidR="00494318" w:rsidRPr="00006CC7" w:rsidRDefault="004A2C33">
      <w:pPr>
        <w:spacing w:line="520" w:lineRule="exact"/>
        <w:ind w:firstLineChars="0" w:firstLine="0"/>
        <w:rPr>
          <w:color w:val="000000" w:themeColor="text1"/>
          <w:szCs w:val="32"/>
        </w:rPr>
      </w:pPr>
      <w:r w:rsidRPr="00006CC7">
        <w:rPr>
          <w:color w:val="000000" w:themeColor="text1"/>
          <w:szCs w:val="32"/>
        </w:rPr>
        <w:t xml:space="preserve">    </w:t>
      </w:r>
      <w:r w:rsidRPr="00006CC7">
        <w:rPr>
          <w:color w:val="000000" w:themeColor="text1"/>
          <w:szCs w:val="32"/>
        </w:rPr>
        <w:t>根据</w:t>
      </w:r>
      <w:r w:rsidRPr="00006CC7">
        <w:rPr>
          <w:color w:val="000000" w:themeColor="text1"/>
          <w:szCs w:val="32"/>
        </w:rPr>
        <w:t>2017</w:t>
      </w:r>
      <w:r w:rsidRPr="00006CC7">
        <w:rPr>
          <w:color w:val="000000" w:themeColor="text1"/>
          <w:szCs w:val="32"/>
        </w:rPr>
        <w:t>版《医疗器械分类目录》，凝血</w:t>
      </w:r>
      <w:proofErr w:type="gramStart"/>
      <w:r w:rsidRPr="00006CC7">
        <w:rPr>
          <w:color w:val="000000" w:themeColor="text1"/>
          <w:szCs w:val="32"/>
        </w:rPr>
        <w:t>分析仪</w:t>
      </w:r>
      <w:r w:rsidRPr="00006CC7">
        <w:rPr>
          <w:color w:val="000000" w:themeColor="text1"/>
        </w:rPr>
        <w:t>按第二类</w:t>
      </w:r>
      <w:proofErr w:type="gramEnd"/>
      <w:r w:rsidRPr="00006CC7">
        <w:rPr>
          <w:color w:val="000000" w:themeColor="text1"/>
        </w:rPr>
        <w:t>医疗器械管理，分类编码为</w:t>
      </w:r>
      <w:r w:rsidRPr="00006CC7">
        <w:rPr>
          <w:color w:val="000000" w:themeColor="text1"/>
        </w:rPr>
        <w:t>22-01-04</w:t>
      </w:r>
      <w:r w:rsidRPr="00006CC7">
        <w:rPr>
          <w:color w:val="000000" w:themeColor="text1"/>
        </w:rPr>
        <w:t>。</w:t>
      </w:r>
    </w:p>
    <w:p w:rsidR="00494318" w:rsidRPr="00006CC7" w:rsidRDefault="004A2C33">
      <w:pPr>
        <w:spacing w:line="520" w:lineRule="exact"/>
        <w:ind w:firstLine="640"/>
        <w:rPr>
          <w:color w:val="000000" w:themeColor="text1"/>
          <w:szCs w:val="32"/>
        </w:rPr>
      </w:pPr>
      <w:r w:rsidRPr="00006CC7">
        <w:rPr>
          <w:color w:val="000000" w:themeColor="text1"/>
          <w:szCs w:val="32"/>
        </w:rPr>
        <w:t>3.</w:t>
      </w:r>
      <w:r w:rsidRPr="00006CC7">
        <w:rPr>
          <w:color w:val="000000" w:themeColor="text1"/>
          <w:szCs w:val="32"/>
        </w:rPr>
        <w:t>注册单元划分</w:t>
      </w:r>
    </w:p>
    <w:p w:rsidR="00494318" w:rsidRPr="00006CC7" w:rsidRDefault="004A2C33">
      <w:pPr>
        <w:spacing w:line="520" w:lineRule="exact"/>
        <w:ind w:firstLine="640"/>
        <w:rPr>
          <w:color w:val="000000" w:themeColor="text1"/>
          <w:szCs w:val="32"/>
        </w:rPr>
      </w:pPr>
      <w:r w:rsidRPr="00006CC7">
        <w:rPr>
          <w:color w:val="000000" w:themeColor="text1"/>
          <w:szCs w:val="32"/>
        </w:rPr>
        <w:t>凝血分析仪的注册单元划分应符合《医疗器械注册单元划分指导原则》的要求，原则上以产品的技术原理、结构组成、性能指标和适用范围为划分依据。例如：半自动凝血分析仪和全自动凝血分析仪由于在产品名称、结构组成、性能指标等方面都存在一定差异，建议划分为不同的注册单元。</w:t>
      </w:r>
    </w:p>
    <w:p w:rsidR="00494318" w:rsidRPr="00006CC7" w:rsidRDefault="004A2C33">
      <w:pPr>
        <w:spacing w:line="520" w:lineRule="exact"/>
        <w:ind w:firstLine="640"/>
        <w:outlineLvl w:val="1"/>
        <w:rPr>
          <w:rFonts w:eastAsia="楷体_GB2312"/>
          <w:color w:val="000000" w:themeColor="text1"/>
          <w:szCs w:val="32"/>
        </w:rPr>
      </w:pPr>
      <w:r w:rsidRPr="00006CC7">
        <w:rPr>
          <w:rFonts w:eastAsia="楷体_GB2312"/>
          <w:color w:val="000000" w:themeColor="text1"/>
          <w:szCs w:val="32"/>
        </w:rPr>
        <w:t>（二）综述资料</w:t>
      </w:r>
    </w:p>
    <w:p w:rsidR="00494318" w:rsidRPr="00006CC7" w:rsidRDefault="004A2C33">
      <w:pPr>
        <w:spacing w:line="520" w:lineRule="exact"/>
        <w:ind w:firstLine="640"/>
        <w:rPr>
          <w:bCs/>
          <w:color w:val="000000" w:themeColor="text1"/>
          <w:szCs w:val="32"/>
        </w:rPr>
      </w:pPr>
      <w:r w:rsidRPr="00006CC7">
        <w:rPr>
          <w:bCs/>
          <w:color w:val="000000" w:themeColor="text1"/>
          <w:szCs w:val="32"/>
        </w:rPr>
        <w:t>1.</w:t>
      </w:r>
      <w:r w:rsidRPr="00006CC7">
        <w:rPr>
          <w:bCs/>
          <w:color w:val="000000" w:themeColor="text1"/>
          <w:szCs w:val="32"/>
        </w:rPr>
        <w:t>概述</w:t>
      </w:r>
    </w:p>
    <w:p w:rsidR="00494318" w:rsidRPr="00006CC7" w:rsidRDefault="004A2C33">
      <w:pPr>
        <w:spacing w:line="520" w:lineRule="exact"/>
        <w:ind w:firstLine="640"/>
        <w:outlineLvl w:val="0"/>
        <w:rPr>
          <w:b/>
          <w:color w:val="000000" w:themeColor="text1"/>
          <w:szCs w:val="32"/>
        </w:rPr>
      </w:pPr>
      <w:r w:rsidRPr="00006CC7">
        <w:rPr>
          <w:bCs/>
          <w:color w:val="000000" w:themeColor="text1"/>
          <w:szCs w:val="32"/>
        </w:rPr>
        <w:t>描述凝血分析仪的通用名称及其确定依据。描述凝血分析仪的管理类别。描述凝血分析仪的适用范围。适用范围应包括仪器的工作原理，与配套试剂共同使用，以及被测样本类型和</w:t>
      </w:r>
      <w:r w:rsidRPr="00006CC7">
        <w:rPr>
          <w:bCs/>
          <w:color w:val="000000" w:themeColor="text1"/>
          <w:szCs w:val="32"/>
        </w:rPr>
        <w:lastRenderedPageBreak/>
        <w:t>预期检测项目类型。</w:t>
      </w:r>
    </w:p>
    <w:p w:rsidR="00494318" w:rsidRPr="00006CC7" w:rsidRDefault="004A2C33">
      <w:pPr>
        <w:spacing w:line="520" w:lineRule="exact"/>
        <w:ind w:firstLine="640"/>
        <w:rPr>
          <w:bCs/>
          <w:color w:val="000000" w:themeColor="text1"/>
          <w:szCs w:val="32"/>
        </w:rPr>
      </w:pPr>
      <w:r w:rsidRPr="00006CC7">
        <w:rPr>
          <w:bCs/>
          <w:color w:val="000000" w:themeColor="text1"/>
          <w:szCs w:val="32"/>
        </w:rPr>
        <w:t>2.</w:t>
      </w:r>
      <w:r w:rsidRPr="00006CC7">
        <w:rPr>
          <w:bCs/>
          <w:color w:val="000000" w:themeColor="text1"/>
          <w:szCs w:val="32"/>
        </w:rPr>
        <w:t>产品描述</w:t>
      </w:r>
    </w:p>
    <w:p w:rsidR="00494318" w:rsidRPr="00006CC7" w:rsidRDefault="004A2C33">
      <w:pPr>
        <w:pStyle w:val="a0"/>
        <w:spacing w:line="520" w:lineRule="exact"/>
        <w:rPr>
          <w:rFonts w:ascii="Times New Roman" w:hAnsi="Times New Roman"/>
          <w:color w:val="000000" w:themeColor="text1"/>
        </w:rPr>
      </w:pPr>
      <w:r w:rsidRPr="00006CC7">
        <w:rPr>
          <w:rFonts w:ascii="Times New Roman" w:hAnsi="Times New Roman"/>
          <w:bCs/>
          <w:color w:val="000000" w:themeColor="text1"/>
          <w:szCs w:val="32"/>
        </w:rPr>
        <w:t xml:space="preserve">      </w:t>
      </w:r>
      <w:r w:rsidRPr="00006CC7">
        <w:rPr>
          <w:rFonts w:ascii="Times New Roman" w:eastAsia="仿宋_GB2312" w:hAnsi="Times New Roman"/>
          <w:snapToGrid w:val="0"/>
          <w:color w:val="000000" w:themeColor="text1"/>
          <w:sz w:val="32"/>
          <w:szCs w:val="32"/>
        </w:rPr>
        <w:t>2.1</w:t>
      </w:r>
      <w:r w:rsidRPr="00006CC7">
        <w:rPr>
          <w:rFonts w:ascii="Times New Roman" w:eastAsia="仿宋_GB2312" w:hAnsi="Times New Roman"/>
          <w:snapToGrid w:val="0"/>
          <w:color w:val="000000" w:themeColor="text1"/>
          <w:sz w:val="32"/>
          <w:szCs w:val="32"/>
        </w:rPr>
        <w:t>器械及操作原理描述</w:t>
      </w:r>
    </w:p>
    <w:p w:rsidR="00494318" w:rsidRPr="00006CC7" w:rsidRDefault="004A2C33">
      <w:pPr>
        <w:pStyle w:val="a0"/>
        <w:spacing w:line="520" w:lineRule="exact"/>
        <w:rPr>
          <w:rFonts w:ascii="Times New Roman" w:hAnsi="Times New Roman"/>
          <w:color w:val="000000" w:themeColor="text1"/>
        </w:rPr>
      </w:pPr>
      <w:r w:rsidRPr="00006CC7">
        <w:rPr>
          <w:rFonts w:ascii="Times New Roman" w:hAnsi="Times New Roman"/>
          <w:color w:val="000000" w:themeColor="text1"/>
        </w:rPr>
        <w:t xml:space="preserve">      </w:t>
      </w:r>
      <w:r w:rsidRPr="00006CC7">
        <w:rPr>
          <w:rFonts w:ascii="Times New Roman" w:eastAsia="仿宋_GB2312" w:hAnsi="Times New Roman"/>
          <w:snapToGrid w:val="0"/>
          <w:color w:val="000000" w:themeColor="text1"/>
          <w:sz w:val="32"/>
          <w:szCs w:val="32"/>
        </w:rPr>
        <w:t>2.1.1</w:t>
      </w:r>
      <w:r w:rsidRPr="00006CC7">
        <w:rPr>
          <w:rFonts w:ascii="Times New Roman" w:eastAsia="仿宋_GB2312" w:hAnsi="Times New Roman"/>
          <w:snapToGrid w:val="0"/>
          <w:color w:val="000000" w:themeColor="text1"/>
          <w:sz w:val="32"/>
          <w:szCs w:val="32"/>
        </w:rPr>
        <w:t>工作原理</w:t>
      </w:r>
    </w:p>
    <w:p w:rsidR="00494318" w:rsidRPr="00006CC7" w:rsidRDefault="004A2C33">
      <w:pPr>
        <w:spacing w:line="520" w:lineRule="exact"/>
        <w:ind w:firstLine="640"/>
        <w:rPr>
          <w:color w:val="000000" w:themeColor="text1"/>
        </w:rPr>
      </w:pPr>
      <w:r w:rsidRPr="00006CC7">
        <w:rPr>
          <w:color w:val="000000" w:themeColor="text1"/>
          <w:szCs w:val="32"/>
        </w:rPr>
        <w:t>凝血分析</w:t>
      </w:r>
      <w:proofErr w:type="gramStart"/>
      <w:r w:rsidRPr="00006CC7">
        <w:rPr>
          <w:color w:val="000000" w:themeColor="text1"/>
          <w:szCs w:val="32"/>
        </w:rPr>
        <w:t>仪依据</w:t>
      </w:r>
      <w:proofErr w:type="gramEnd"/>
      <w:r w:rsidRPr="00006CC7">
        <w:rPr>
          <w:color w:val="000000" w:themeColor="text1"/>
          <w:szCs w:val="32"/>
        </w:rPr>
        <w:t>测试方法主要分为凝固法、发色底物法和免疫比浊法。</w:t>
      </w:r>
    </w:p>
    <w:p w:rsidR="00494318" w:rsidRPr="00006CC7" w:rsidRDefault="004A2C33">
      <w:pPr>
        <w:tabs>
          <w:tab w:val="left" w:pos="8040"/>
        </w:tabs>
        <w:spacing w:line="520" w:lineRule="exact"/>
        <w:ind w:firstLine="640"/>
        <w:jc w:val="left"/>
        <w:rPr>
          <w:color w:val="000000" w:themeColor="text1"/>
          <w:szCs w:val="32"/>
        </w:rPr>
      </w:pPr>
      <w:r w:rsidRPr="00006CC7">
        <w:rPr>
          <w:color w:val="000000" w:themeColor="text1"/>
          <w:szCs w:val="32"/>
        </w:rPr>
        <w:t>凝固法：模拟生理血液凝固条件，加入某种试剂，启动血液凝集反应，使样本中的纤维蛋白原转化为交联纤维蛋白，使样本发生凝固。通过连续</w:t>
      </w:r>
      <w:proofErr w:type="gramStart"/>
      <w:r w:rsidRPr="00006CC7">
        <w:rPr>
          <w:color w:val="000000" w:themeColor="text1"/>
          <w:szCs w:val="32"/>
        </w:rPr>
        <w:t>监测此</w:t>
      </w:r>
      <w:proofErr w:type="gramEnd"/>
      <w:r w:rsidRPr="00006CC7">
        <w:rPr>
          <w:color w:val="000000" w:themeColor="text1"/>
          <w:szCs w:val="32"/>
        </w:rPr>
        <w:t>过程中反应体系所发生的光学（例如吸光度）、物理学（例如黏度）或电学（例如电流）特性变化确定反应终点，并作为纤维蛋白原的转化时间，利用这种原理测定血液样本凝固特性或</w:t>
      </w:r>
      <w:proofErr w:type="gramStart"/>
      <w:r w:rsidRPr="00006CC7">
        <w:rPr>
          <w:color w:val="000000" w:themeColor="text1"/>
          <w:szCs w:val="32"/>
        </w:rPr>
        <w:t>纤</w:t>
      </w:r>
      <w:proofErr w:type="gramEnd"/>
      <w:r w:rsidRPr="00006CC7">
        <w:rPr>
          <w:color w:val="000000" w:themeColor="text1"/>
          <w:szCs w:val="32"/>
        </w:rPr>
        <w:t>溶特性。</w:t>
      </w:r>
    </w:p>
    <w:p w:rsidR="00494318" w:rsidRPr="00006CC7" w:rsidRDefault="004A2C33">
      <w:pPr>
        <w:tabs>
          <w:tab w:val="left" w:pos="8040"/>
        </w:tabs>
        <w:spacing w:line="520" w:lineRule="exact"/>
        <w:ind w:firstLine="640"/>
        <w:jc w:val="left"/>
        <w:rPr>
          <w:color w:val="000000" w:themeColor="text1"/>
          <w:szCs w:val="32"/>
        </w:rPr>
      </w:pPr>
      <w:r w:rsidRPr="00006CC7">
        <w:rPr>
          <w:color w:val="000000" w:themeColor="text1"/>
          <w:szCs w:val="32"/>
        </w:rPr>
        <w:t>发色底物法：以人工合成具有某种裂解位点的化合物（如苯丙氨酸</w:t>
      </w:r>
      <w:r w:rsidRPr="00006CC7">
        <w:rPr>
          <w:color w:val="000000" w:themeColor="text1"/>
          <w:szCs w:val="32"/>
        </w:rPr>
        <w:t>-</w:t>
      </w:r>
      <w:r w:rsidRPr="00006CC7">
        <w:rPr>
          <w:color w:val="000000" w:themeColor="text1"/>
          <w:szCs w:val="32"/>
        </w:rPr>
        <w:t>缬氨酸</w:t>
      </w:r>
      <w:r w:rsidRPr="00006CC7">
        <w:rPr>
          <w:color w:val="000000" w:themeColor="text1"/>
          <w:szCs w:val="32"/>
        </w:rPr>
        <w:t>-</w:t>
      </w:r>
      <w:r w:rsidRPr="00006CC7">
        <w:rPr>
          <w:color w:val="000000" w:themeColor="text1"/>
          <w:szCs w:val="32"/>
        </w:rPr>
        <w:t>精氨酰胺，</w:t>
      </w:r>
      <w:proofErr w:type="spellStart"/>
      <w:r w:rsidRPr="00006CC7">
        <w:rPr>
          <w:color w:val="000000" w:themeColor="text1"/>
          <w:szCs w:val="32"/>
        </w:rPr>
        <w:t>Phe</w:t>
      </w:r>
      <w:proofErr w:type="spellEnd"/>
      <w:r w:rsidRPr="00006CC7">
        <w:rPr>
          <w:color w:val="000000" w:themeColor="text1"/>
          <w:szCs w:val="32"/>
        </w:rPr>
        <w:t>-Val-</w:t>
      </w:r>
      <w:proofErr w:type="spellStart"/>
      <w:r w:rsidRPr="00006CC7">
        <w:rPr>
          <w:color w:val="000000" w:themeColor="text1"/>
          <w:szCs w:val="32"/>
        </w:rPr>
        <w:t>Arg</w:t>
      </w:r>
      <w:proofErr w:type="spellEnd"/>
      <w:r w:rsidRPr="00006CC7">
        <w:rPr>
          <w:color w:val="000000" w:themeColor="text1"/>
          <w:szCs w:val="32"/>
        </w:rPr>
        <w:t>）与产色物质结合（如对硝基苯胺</w:t>
      </w:r>
      <w:r w:rsidRPr="00006CC7">
        <w:rPr>
          <w:color w:val="000000" w:themeColor="text1"/>
          <w:szCs w:val="32"/>
        </w:rPr>
        <w:t>—PNA</w:t>
      </w:r>
      <w:r w:rsidRPr="00006CC7">
        <w:rPr>
          <w:color w:val="000000" w:themeColor="text1"/>
          <w:szCs w:val="32"/>
        </w:rPr>
        <w:t>）连接形成酶的特异性底物，由于待测样本中存在或反应过程中产生了有活性的酶，底物被水解并释放产色物质，使反应体系发生颜色变化，通过比色的方法检测其颜色变化程度，并与酶活性或待测物含量成一定的比例关系。</w:t>
      </w:r>
    </w:p>
    <w:p w:rsidR="00494318" w:rsidRPr="00006CC7" w:rsidRDefault="004A2C33">
      <w:pPr>
        <w:tabs>
          <w:tab w:val="left" w:pos="8040"/>
        </w:tabs>
        <w:spacing w:line="520" w:lineRule="exact"/>
        <w:ind w:firstLine="640"/>
        <w:jc w:val="left"/>
        <w:rPr>
          <w:color w:val="000000" w:themeColor="text1"/>
          <w:szCs w:val="32"/>
        </w:rPr>
      </w:pPr>
      <w:r w:rsidRPr="00006CC7">
        <w:rPr>
          <w:color w:val="000000" w:themeColor="text1"/>
          <w:szCs w:val="32"/>
        </w:rPr>
        <w:t>免疫比浊法：利用抗原与抗体之间特异性结合的特点，使待测物与标记有其特异性抗体的微粒结合，使得反应体系的浊度发生变化，通过检测其光强度的变化定量检测待测物的方法。</w:t>
      </w:r>
    </w:p>
    <w:p w:rsidR="00494318" w:rsidRPr="00006CC7" w:rsidRDefault="004A2C33">
      <w:pPr>
        <w:tabs>
          <w:tab w:val="left" w:pos="8040"/>
        </w:tabs>
        <w:spacing w:line="520" w:lineRule="exact"/>
        <w:ind w:firstLine="640"/>
        <w:jc w:val="left"/>
        <w:rPr>
          <w:color w:val="000000" w:themeColor="text1"/>
          <w:szCs w:val="32"/>
        </w:rPr>
      </w:pPr>
      <w:r w:rsidRPr="00006CC7">
        <w:rPr>
          <w:color w:val="000000" w:themeColor="text1"/>
          <w:szCs w:val="32"/>
        </w:rPr>
        <w:t>注：申请人应明确申报仪器所使用的方法学。</w:t>
      </w:r>
    </w:p>
    <w:p w:rsidR="00494318" w:rsidRPr="00006CC7" w:rsidRDefault="004A2C33">
      <w:pPr>
        <w:pStyle w:val="a0"/>
        <w:spacing w:line="520" w:lineRule="exact"/>
        <w:rPr>
          <w:rFonts w:ascii="Times New Roman" w:eastAsia="仿宋_GB2312" w:hAnsi="Times New Roman"/>
          <w:color w:val="000000" w:themeColor="text1"/>
        </w:rPr>
      </w:pPr>
      <w:r w:rsidRPr="00006CC7">
        <w:rPr>
          <w:rFonts w:ascii="Times New Roman" w:eastAsia="仿宋_GB2312" w:hAnsi="Times New Roman"/>
          <w:color w:val="000000" w:themeColor="text1"/>
          <w:sz w:val="32"/>
          <w:szCs w:val="32"/>
        </w:rPr>
        <w:t xml:space="preserve">    </w:t>
      </w:r>
      <w:r w:rsidRPr="00006CC7">
        <w:rPr>
          <w:rFonts w:ascii="Times New Roman" w:eastAsia="仿宋_GB2312" w:hAnsi="Times New Roman"/>
          <w:snapToGrid w:val="0"/>
          <w:color w:val="000000" w:themeColor="text1"/>
          <w:sz w:val="32"/>
          <w:szCs w:val="32"/>
        </w:rPr>
        <w:t>2.1.2</w:t>
      </w:r>
      <w:r w:rsidRPr="00006CC7">
        <w:rPr>
          <w:rFonts w:ascii="Times New Roman" w:eastAsia="仿宋_GB2312" w:hAnsi="Times New Roman"/>
          <w:snapToGrid w:val="0"/>
          <w:color w:val="000000" w:themeColor="text1"/>
          <w:sz w:val="32"/>
          <w:szCs w:val="32"/>
        </w:rPr>
        <w:t>结构组成</w:t>
      </w:r>
    </w:p>
    <w:p w:rsidR="00494318" w:rsidRPr="00006CC7" w:rsidRDefault="004A2C33">
      <w:pPr>
        <w:tabs>
          <w:tab w:val="left" w:pos="8040"/>
        </w:tabs>
        <w:spacing w:line="520" w:lineRule="exact"/>
        <w:ind w:firstLine="640"/>
        <w:jc w:val="left"/>
        <w:rPr>
          <w:color w:val="000000" w:themeColor="text1"/>
          <w:szCs w:val="32"/>
        </w:rPr>
      </w:pPr>
      <w:r w:rsidRPr="00006CC7">
        <w:rPr>
          <w:color w:val="000000" w:themeColor="text1"/>
          <w:szCs w:val="32"/>
        </w:rPr>
        <w:lastRenderedPageBreak/>
        <w:t>凝血分析</w:t>
      </w:r>
      <w:proofErr w:type="gramStart"/>
      <w:r w:rsidRPr="00006CC7">
        <w:rPr>
          <w:color w:val="000000" w:themeColor="text1"/>
          <w:szCs w:val="32"/>
        </w:rPr>
        <w:t>仪按照</w:t>
      </w:r>
      <w:proofErr w:type="gramEnd"/>
      <w:r w:rsidRPr="00006CC7">
        <w:rPr>
          <w:color w:val="000000" w:themeColor="text1"/>
          <w:szCs w:val="32"/>
        </w:rPr>
        <w:t>不同的自动化程度分为（半自动）凝血分析仪和全自动凝血分析仪。</w:t>
      </w:r>
    </w:p>
    <w:p w:rsidR="00494318" w:rsidRPr="00006CC7" w:rsidRDefault="004A2C33">
      <w:pPr>
        <w:tabs>
          <w:tab w:val="left" w:pos="8040"/>
        </w:tabs>
        <w:spacing w:line="520" w:lineRule="exact"/>
        <w:ind w:firstLine="640"/>
        <w:jc w:val="left"/>
        <w:rPr>
          <w:color w:val="000000" w:themeColor="text1"/>
          <w:szCs w:val="32"/>
        </w:rPr>
      </w:pPr>
      <w:r w:rsidRPr="00006CC7">
        <w:rPr>
          <w:color w:val="000000" w:themeColor="text1"/>
          <w:szCs w:val="32"/>
        </w:rPr>
        <w:t>（半自动）凝血分析</w:t>
      </w:r>
      <w:proofErr w:type="gramStart"/>
      <w:r w:rsidRPr="00006CC7">
        <w:rPr>
          <w:color w:val="000000" w:themeColor="text1"/>
          <w:szCs w:val="32"/>
        </w:rPr>
        <w:t>仪一般</w:t>
      </w:r>
      <w:proofErr w:type="gramEnd"/>
      <w:r w:rsidRPr="00006CC7">
        <w:rPr>
          <w:color w:val="000000" w:themeColor="text1"/>
          <w:szCs w:val="32"/>
        </w:rPr>
        <w:t>由检测单元、控制单元、数据处理单元、显示与打印单元、软件等组成。</w:t>
      </w:r>
    </w:p>
    <w:p w:rsidR="00494318" w:rsidRPr="00006CC7" w:rsidRDefault="004A2C33">
      <w:pPr>
        <w:tabs>
          <w:tab w:val="left" w:pos="8040"/>
        </w:tabs>
        <w:spacing w:line="520" w:lineRule="exact"/>
        <w:ind w:firstLine="640"/>
        <w:jc w:val="left"/>
        <w:rPr>
          <w:color w:val="000000" w:themeColor="text1"/>
          <w:szCs w:val="32"/>
        </w:rPr>
      </w:pPr>
      <w:r w:rsidRPr="00006CC7">
        <w:rPr>
          <w:color w:val="000000" w:themeColor="text1"/>
          <w:szCs w:val="32"/>
        </w:rPr>
        <w:t>全自动凝血分析</w:t>
      </w:r>
      <w:proofErr w:type="gramStart"/>
      <w:r w:rsidRPr="00006CC7">
        <w:rPr>
          <w:color w:val="000000" w:themeColor="text1"/>
          <w:szCs w:val="32"/>
        </w:rPr>
        <w:t>仪一般</w:t>
      </w:r>
      <w:proofErr w:type="gramEnd"/>
      <w:r w:rsidRPr="00006CC7">
        <w:rPr>
          <w:color w:val="000000" w:themeColor="text1"/>
          <w:szCs w:val="32"/>
        </w:rPr>
        <w:t>由自动进样单元、检测单元、控制单元、数据处理单元、显示与打印单元、软件等组成。</w:t>
      </w:r>
    </w:p>
    <w:p w:rsidR="00494318" w:rsidRPr="00006CC7" w:rsidRDefault="004A2C33">
      <w:pPr>
        <w:spacing w:line="520" w:lineRule="exact"/>
        <w:ind w:firstLine="640"/>
        <w:rPr>
          <w:color w:val="000000" w:themeColor="text1"/>
          <w:szCs w:val="32"/>
        </w:rPr>
      </w:pPr>
      <w:r w:rsidRPr="00006CC7">
        <w:rPr>
          <w:color w:val="000000" w:themeColor="text1"/>
          <w:szCs w:val="32"/>
        </w:rPr>
        <w:t>提供产品工程图和关键组件工程图。工程图包含三维爆炸图。</w:t>
      </w:r>
    </w:p>
    <w:p w:rsidR="00494318" w:rsidRPr="00006CC7" w:rsidRDefault="004A2C33">
      <w:pPr>
        <w:spacing w:line="520" w:lineRule="exact"/>
        <w:ind w:firstLine="640"/>
        <w:rPr>
          <w:color w:val="000000" w:themeColor="text1"/>
          <w:szCs w:val="32"/>
        </w:rPr>
      </w:pPr>
      <w:r w:rsidRPr="00006CC7">
        <w:rPr>
          <w:color w:val="000000" w:themeColor="text1"/>
          <w:szCs w:val="32"/>
        </w:rPr>
        <w:t>结合图示描述产品的物理尺寸、重量、外观、型号和与产品配合使用的附件等信息。</w:t>
      </w:r>
    </w:p>
    <w:p w:rsidR="00494318" w:rsidRPr="00006CC7" w:rsidRDefault="004A2C33">
      <w:pPr>
        <w:spacing w:line="520" w:lineRule="exact"/>
        <w:ind w:firstLine="640"/>
        <w:rPr>
          <w:color w:val="000000" w:themeColor="text1"/>
          <w:szCs w:val="32"/>
        </w:rPr>
      </w:pPr>
      <w:r w:rsidRPr="00006CC7">
        <w:rPr>
          <w:color w:val="000000" w:themeColor="text1"/>
          <w:szCs w:val="32"/>
        </w:rPr>
        <w:t>提供产品</w:t>
      </w:r>
      <w:proofErr w:type="gramStart"/>
      <w:r w:rsidRPr="00006CC7">
        <w:rPr>
          <w:color w:val="000000" w:themeColor="text1"/>
          <w:szCs w:val="32"/>
        </w:rPr>
        <w:t>的液路原理图</w:t>
      </w:r>
      <w:proofErr w:type="gramEnd"/>
      <w:r w:rsidRPr="00006CC7">
        <w:rPr>
          <w:color w:val="000000" w:themeColor="text1"/>
          <w:szCs w:val="32"/>
        </w:rPr>
        <w:t>、硬件结构图。</w:t>
      </w:r>
      <w:proofErr w:type="gramStart"/>
      <w:r w:rsidRPr="00006CC7">
        <w:rPr>
          <w:color w:val="000000" w:themeColor="text1"/>
          <w:szCs w:val="32"/>
        </w:rPr>
        <w:t>结合液路原理图</w:t>
      </w:r>
      <w:proofErr w:type="gramEnd"/>
      <w:r w:rsidRPr="00006CC7">
        <w:rPr>
          <w:color w:val="000000" w:themeColor="text1"/>
          <w:szCs w:val="32"/>
        </w:rPr>
        <w:t>和硬件结构图对主要功能的工作原理和技术实现进行描述。</w:t>
      </w:r>
    </w:p>
    <w:p w:rsidR="00494318" w:rsidRPr="00006CC7" w:rsidRDefault="004A2C33">
      <w:pPr>
        <w:spacing w:line="520" w:lineRule="exact"/>
        <w:ind w:firstLine="640"/>
        <w:rPr>
          <w:color w:val="000000" w:themeColor="text1"/>
        </w:rPr>
      </w:pPr>
      <w:r w:rsidRPr="00006CC7">
        <w:rPr>
          <w:color w:val="000000" w:themeColor="text1"/>
          <w:szCs w:val="32"/>
        </w:rPr>
        <w:t>提供产品关键元器件的信息，其应包括型号、规格</w:t>
      </w:r>
      <w:r w:rsidRPr="00006CC7">
        <w:rPr>
          <w:bCs/>
          <w:color w:val="000000" w:themeColor="text1"/>
          <w:szCs w:val="32"/>
        </w:rPr>
        <w:t>、制造商、关键技术参数等</w:t>
      </w:r>
      <w:r w:rsidRPr="00006CC7">
        <w:rPr>
          <w:color w:val="000000" w:themeColor="text1"/>
          <w:szCs w:val="32"/>
        </w:rPr>
        <w:t>内容，用来唯一识别这些关键元器件。关键元器件包括电源、光学部件、各种传感器等（举例）。</w:t>
      </w:r>
    </w:p>
    <w:p w:rsidR="00494318" w:rsidRPr="00006CC7" w:rsidRDefault="004A2C33">
      <w:pPr>
        <w:pStyle w:val="a0"/>
        <w:spacing w:line="520" w:lineRule="exact"/>
        <w:ind w:firstLineChars="200" w:firstLine="640"/>
        <w:rPr>
          <w:rFonts w:ascii="Times New Roman" w:eastAsia="仿宋_GB2312" w:hAnsi="Times New Roman"/>
          <w:snapToGrid w:val="0"/>
          <w:color w:val="000000" w:themeColor="text1"/>
          <w:sz w:val="32"/>
          <w:szCs w:val="32"/>
        </w:rPr>
      </w:pPr>
      <w:r w:rsidRPr="00006CC7">
        <w:rPr>
          <w:rFonts w:ascii="Times New Roman" w:eastAsia="仿宋_GB2312" w:hAnsi="Times New Roman"/>
          <w:snapToGrid w:val="0"/>
          <w:color w:val="000000" w:themeColor="text1"/>
          <w:sz w:val="32"/>
          <w:szCs w:val="32"/>
        </w:rPr>
        <w:t>2.1.3</w:t>
      </w:r>
      <w:r w:rsidRPr="00006CC7">
        <w:rPr>
          <w:rFonts w:ascii="Times New Roman" w:eastAsia="仿宋_GB2312" w:hAnsi="Times New Roman"/>
          <w:snapToGrid w:val="0"/>
          <w:color w:val="000000" w:themeColor="text1"/>
          <w:sz w:val="32"/>
          <w:szCs w:val="32"/>
        </w:rPr>
        <w:t>主要功能及其组成部件的功能</w:t>
      </w:r>
    </w:p>
    <w:p w:rsidR="00494318" w:rsidRPr="00006CC7" w:rsidRDefault="004A2C33">
      <w:pPr>
        <w:pStyle w:val="a0"/>
        <w:spacing w:line="520" w:lineRule="exact"/>
        <w:ind w:firstLineChars="200" w:firstLine="640"/>
        <w:rPr>
          <w:rFonts w:ascii="Times New Roman" w:eastAsia="仿宋_GB2312" w:hAnsi="Times New Roman"/>
          <w:snapToGrid w:val="0"/>
          <w:color w:val="000000" w:themeColor="text1"/>
          <w:sz w:val="32"/>
          <w:szCs w:val="32"/>
        </w:rPr>
      </w:pPr>
      <w:r w:rsidRPr="00006CC7">
        <w:rPr>
          <w:rFonts w:ascii="Times New Roman" w:eastAsia="仿宋_GB2312" w:hAnsi="Times New Roman"/>
          <w:snapToGrid w:val="0"/>
          <w:color w:val="000000" w:themeColor="text1"/>
          <w:sz w:val="32"/>
          <w:szCs w:val="32"/>
        </w:rPr>
        <w:t>应描述产品的主要功能，明确各组成部分的功能，包括软件相关功能。</w:t>
      </w:r>
    </w:p>
    <w:p w:rsidR="00494318" w:rsidRPr="00006CC7" w:rsidRDefault="004A2C33">
      <w:pPr>
        <w:pStyle w:val="a0"/>
        <w:spacing w:line="520" w:lineRule="exact"/>
        <w:ind w:firstLineChars="200" w:firstLine="640"/>
        <w:rPr>
          <w:rFonts w:ascii="Times New Roman" w:eastAsia="仿宋_GB2312" w:hAnsi="Times New Roman"/>
          <w:snapToGrid w:val="0"/>
          <w:color w:val="000000" w:themeColor="text1"/>
          <w:sz w:val="32"/>
          <w:szCs w:val="32"/>
        </w:rPr>
      </w:pPr>
      <w:r w:rsidRPr="00006CC7">
        <w:rPr>
          <w:rFonts w:ascii="Times New Roman" w:eastAsia="仿宋_GB2312" w:hAnsi="Times New Roman"/>
          <w:snapToGrid w:val="0"/>
          <w:color w:val="000000" w:themeColor="text1"/>
          <w:sz w:val="32"/>
          <w:szCs w:val="32"/>
        </w:rPr>
        <w:t>产品的主要功能（如适用）包括但不限于：预温模块、加样模块、计时模块、样品传送及处理模块、检测模块和计算机系统等。</w:t>
      </w:r>
    </w:p>
    <w:p w:rsidR="00494318" w:rsidRPr="00006CC7" w:rsidRDefault="004A2C33">
      <w:pPr>
        <w:pStyle w:val="a0"/>
        <w:spacing w:line="520" w:lineRule="exact"/>
        <w:ind w:firstLineChars="200" w:firstLine="640"/>
        <w:rPr>
          <w:rFonts w:ascii="Times New Roman" w:eastAsia="仿宋_GB2312" w:hAnsi="Times New Roman"/>
          <w:snapToGrid w:val="0"/>
          <w:color w:val="000000" w:themeColor="text1"/>
          <w:sz w:val="32"/>
          <w:szCs w:val="32"/>
        </w:rPr>
      </w:pPr>
      <w:r w:rsidRPr="00006CC7">
        <w:rPr>
          <w:rFonts w:ascii="Times New Roman" w:eastAsia="仿宋_GB2312" w:hAnsi="Times New Roman"/>
          <w:snapToGrid w:val="0"/>
          <w:color w:val="000000" w:themeColor="text1"/>
          <w:sz w:val="32"/>
          <w:szCs w:val="32"/>
        </w:rPr>
        <w:t>2.2</w:t>
      </w:r>
      <w:r w:rsidRPr="00006CC7">
        <w:rPr>
          <w:rFonts w:ascii="Times New Roman" w:eastAsia="仿宋_GB2312" w:hAnsi="Times New Roman"/>
          <w:snapToGrid w:val="0"/>
          <w:color w:val="000000" w:themeColor="text1"/>
          <w:sz w:val="32"/>
          <w:szCs w:val="32"/>
        </w:rPr>
        <w:t>型号规格</w:t>
      </w:r>
    </w:p>
    <w:p w:rsidR="00494318" w:rsidRPr="00006CC7" w:rsidRDefault="004A2C33">
      <w:pPr>
        <w:tabs>
          <w:tab w:val="left" w:pos="8040"/>
        </w:tabs>
        <w:spacing w:line="520" w:lineRule="exact"/>
        <w:ind w:firstLine="640"/>
        <w:jc w:val="left"/>
        <w:rPr>
          <w:bCs/>
          <w:color w:val="000000" w:themeColor="text1"/>
          <w:szCs w:val="32"/>
        </w:rPr>
      </w:pPr>
      <w:r w:rsidRPr="00006CC7">
        <w:rPr>
          <w:bCs/>
          <w:color w:val="000000" w:themeColor="text1"/>
          <w:szCs w:val="32"/>
        </w:rPr>
        <w:t>对于存在多种型号规格的申报产品，可采用对比表及带有说明性文字的图片、图表，描述各种型号规格的结构组成（或配置）、功能、产品特征和运行模式、技术参数等内容。各型</w:t>
      </w:r>
      <w:r w:rsidRPr="00006CC7">
        <w:rPr>
          <w:bCs/>
          <w:color w:val="000000" w:themeColor="text1"/>
          <w:szCs w:val="32"/>
        </w:rPr>
        <w:lastRenderedPageBreak/>
        <w:t>号规格之间应有实际差异。</w:t>
      </w:r>
    </w:p>
    <w:p w:rsidR="00494318" w:rsidRPr="00006CC7" w:rsidRDefault="004A2C33">
      <w:pPr>
        <w:spacing w:line="520" w:lineRule="exact"/>
        <w:ind w:firstLine="640"/>
        <w:rPr>
          <w:bCs/>
          <w:color w:val="000000" w:themeColor="text1"/>
          <w:szCs w:val="32"/>
        </w:rPr>
      </w:pPr>
      <w:r w:rsidRPr="00006CC7">
        <w:rPr>
          <w:bCs/>
          <w:color w:val="000000" w:themeColor="text1"/>
          <w:szCs w:val="32"/>
        </w:rPr>
        <w:t>3.</w:t>
      </w:r>
      <w:r w:rsidRPr="00006CC7">
        <w:rPr>
          <w:bCs/>
          <w:color w:val="000000" w:themeColor="text1"/>
          <w:szCs w:val="32"/>
        </w:rPr>
        <w:t>适用范围和禁忌证</w:t>
      </w:r>
    </w:p>
    <w:p w:rsidR="00494318" w:rsidRPr="00006CC7" w:rsidRDefault="004A2C33">
      <w:pPr>
        <w:spacing w:line="520" w:lineRule="exact"/>
        <w:ind w:firstLine="640"/>
        <w:outlineLvl w:val="0"/>
        <w:rPr>
          <w:bCs/>
          <w:color w:val="000000" w:themeColor="text1"/>
          <w:szCs w:val="32"/>
        </w:rPr>
      </w:pPr>
      <w:r w:rsidRPr="00006CC7">
        <w:rPr>
          <w:bCs/>
          <w:color w:val="000000" w:themeColor="text1"/>
          <w:szCs w:val="32"/>
        </w:rPr>
        <w:t>明确预期使用场所，通常在医疗机构中使用。适用范围应包括仪器的工作原理（例如：该产品采用凝固法、发色底物法和免疫比浊法），与配套试剂共同使用，以及被测样本类型和预期检测项目类型（例如：在临床上用于对来源于人体的血浆样本中的被分析物进行检测，包括：凝血和抗凝、</w:t>
      </w:r>
      <w:proofErr w:type="gramStart"/>
      <w:r w:rsidRPr="00006CC7">
        <w:rPr>
          <w:bCs/>
          <w:color w:val="000000" w:themeColor="text1"/>
          <w:szCs w:val="32"/>
        </w:rPr>
        <w:t>纤</w:t>
      </w:r>
      <w:proofErr w:type="gramEnd"/>
      <w:r w:rsidRPr="00006CC7">
        <w:rPr>
          <w:bCs/>
          <w:color w:val="000000" w:themeColor="text1"/>
          <w:szCs w:val="32"/>
        </w:rPr>
        <w:t>溶和抗</w:t>
      </w:r>
      <w:proofErr w:type="gramStart"/>
      <w:r w:rsidRPr="00006CC7">
        <w:rPr>
          <w:bCs/>
          <w:color w:val="000000" w:themeColor="text1"/>
          <w:szCs w:val="32"/>
        </w:rPr>
        <w:t>纤</w:t>
      </w:r>
      <w:proofErr w:type="gramEnd"/>
      <w:r w:rsidRPr="00006CC7">
        <w:rPr>
          <w:bCs/>
          <w:color w:val="000000" w:themeColor="text1"/>
          <w:szCs w:val="32"/>
        </w:rPr>
        <w:t>溶功能）。</w:t>
      </w:r>
    </w:p>
    <w:p w:rsidR="00494318" w:rsidRPr="00006CC7" w:rsidRDefault="004A2C33">
      <w:pPr>
        <w:spacing w:line="520" w:lineRule="exact"/>
        <w:ind w:firstLine="640"/>
        <w:outlineLvl w:val="0"/>
        <w:rPr>
          <w:color w:val="000000" w:themeColor="text1"/>
        </w:rPr>
      </w:pPr>
      <w:r w:rsidRPr="00006CC7">
        <w:rPr>
          <w:color w:val="000000" w:themeColor="text1"/>
          <w:szCs w:val="32"/>
        </w:rPr>
        <w:t>禁忌证：应明确申报产品中可能存在的禁忌证。</w:t>
      </w:r>
    </w:p>
    <w:p w:rsidR="00494318" w:rsidRPr="00006CC7" w:rsidRDefault="004A2C33">
      <w:pPr>
        <w:numPr>
          <w:ilvl w:val="0"/>
          <w:numId w:val="2"/>
        </w:numPr>
        <w:spacing w:line="520" w:lineRule="exact"/>
        <w:ind w:firstLine="640"/>
        <w:rPr>
          <w:rFonts w:eastAsia="楷体_GB2312"/>
          <w:color w:val="000000" w:themeColor="text1"/>
          <w:szCs w:val="32"/>
        </w:rPr>
      </w:pPr>
      <w:bookmarkStart w:id="18" w:name="_Toc433873349"/>
      <w:r w:rsidRPr="00006CC7">
        <w:rPr>
          <w:rFonts w:eastAsia="楷体_GB2312"/>
          <w:color w:val="000000" w:themeColor="text1"/>
          <w:szCs w:val="32"/>
        </w:rPr>
        <w:t>非临床资料</w:t>
      </w:r>
    </w:p>
    <w:p w:rsidR="00494318" w:rsidRPr="00006CC7" w:rsidRDefault="004A2C33">
      <w:pPr>
        <w:spacing w:line="520" w:lineRule="exact"/>
        <w:ind w:firstLine="640"/>
        <w:outlineLvl w:val="1"/>
        <w:rPr>
          <w:bCs/>
          <w:color w:val="000000" w:themeColor="text1"/>
          <w:szCs w:val="32"/>
        </w:rPr>
      </w:pPr>
      <w:bookmarkStart w:id="19" w:name="_Toc12750"/>
      <w:bookmarkStart w:id="20" w:name="_Toc17507"/>
      <w:bookmarkStart w:id="21" w:name="_Toc9428"/>
      <w:r w:rsidRPr="00006CC7">
        <w:rPr>
          <w:color w:val="000000" w:themeColor="text1"/>
          <w:szCs w:val="32"/>
        </w:rPr>
        <w:t>1.</w:t>
      </w:r>
      <w:r w:rsidRPr="00006CC7">
        <w:rPr>
          <w:bCs/>
          <w:color w:val="000000" w:themeColor="text1"/>
          <w:szCs w:val="32"/>
        </w:rPr>
        <w:t>产品风险管理资料</w:t>
      </w:r>
      <w:bookmarkEnd w:id="19"/>
      <w:bookmarkEnd w:id="20"/>
      <w:bookmarkEnd w:id="21"/>
    </w:p>
    <w:p w:rsidR="00494318" w:rsidRPr="00006CC7" w:rsidRDefault="004A2C33">
      <w:pPr>
        <w:overflowPunct w:val="0"/>
        <w:autoSpaceDE w:val="0"/>
        <w:autoSpaceDN w:val="0"/>
        <w:adjustRightInd w:val="0"/>
        <w:spacing w:line="520" w:lineRule="exact"/>
        <w:ind w:firstLine="640"/>
        <w:rPr>
          <w:color w:val="000000" w:themeColor="text1"/>
          <w:szCs w:val="32"/>
        </w:rPr>
      </w:pPr>
      <w:r w:rsidRPr="00006CC7">
        <w:rPr>
          <w:snapToGrid w:val="0"/>
          <w:color w:val="000000" w:themeColor="text1"/>
          <w:kern w:val="0"/>
          <w:szCs w:val="32"/>
        </w:rPr>
        <w:t>依据</w:t>
      </w:r>
      <w:r w:rsidRPr="00006CC7">
        <w:rPr>
          <w:snapToGrid w:val="0"/>
          <w:color w:val="000000" w:themeColor="text1"/>
          <w:kern w:val="0"/>
          <w:szCs w:val="32"/>
        </w:rPr>
        <w:t>GB/T 42062</w:t>
      </w:r>
      <w:r w:rsidRPr="00006CC7">
        <w:rPr>
          <w:snapToGrid w:val="0"/>
          <w:color w:val="000000" w:themeColor="text1"/>
          <w:kern w:val="0"/>
          <w:szCs w:val="32"/>
        </w:rPr>
        <w:t>《医疗器械</w:t>
      </w:r>
      <w:r w:rsidRPr="00006CC7">
        <w:rPr>
          <w:snapToGrid w:val="0"/>
          <w:color w:val="000000" w:themeColor="text1"/>
          <w:kern w:val="0"/>
          <w:szCs w:val="32"/>
        </w:rPr>
        <w:t xml:space="preserve"> </w:t>
      </w:r>
      <w:r w:rsidRPr="00006CC7">
        <w:rPr>
          <w:snapToGrid w:val="0"/>
          <w:color w:val="000000" w:themeColor="text1"/>
          <w:kern w:val="0"/>
          <w:szCs w:val="32"/>
        </w:rPr>
        <w:t>风险管理对医疗器械的应用》，</w:t>
      </w:r>
      <w:r w:rsidRPr="00006CC7">
        <w:rPr>
          <w:snapToGrid w:val="0"/>
          <w:color w:val="000000" w:themeColor="text1"/>
          <w:kern w:val="0"/>
          <w:szCs w:val="32"/>
          <w:lang w:val="zh-CN"/>
        </w:rPr>
        <w:t>提供产品风险管理报告。</w:t>
      </w:r>
      <w:r w:rsidR="007957D1">
        <w:rPr>
          <w:color w:val="000000" w:themeColor="text1"/>
          <w:szCs w:val="32"/>
        </w:rPr>
        <w:t>风险分析至少应包括附</w:t>
      </w:r>
      <w:r w:rsidRPr="00006CC7">
        <w:rPr>
          <w:color w:val="000000" w:themeColor="text1"/>
          <w:szCs w:val="32"/>
        </w:rPr>
        <w:t>表内容，申请人还应根据产品的自身特点确定其他危险。</w:t>
      </w:r>
    </w:p>
    <w:p w:rsidR="00494318" w:rsidRPr="00006CC7" w:rsidRDefault="004A2C33">
      <w:pPr>
        <w:spacing w:line="520" w:lineRule="exact"/>
        <w:ind w:firstLine="640"/>
        <w:rPr>
          <w:color w:val="000000" w:themeColor="text1"/>
          <w:szCs w:val="32"/>
        </w:rPr>
      </w:pPr>
      <w:r w:rsidRPr="00006CC7">
        <w:rPr>
          <w:color w:val="000000" w:themeColor="text1"/>
          <w:szCs w:val="32"/>
        </w:rPr>
        <w:t>应按照</w:t>
      </w:r>
      <w:r w:rsidRPr="00006CC7">
        <w:rPr>
          <w:color w:val="000000" w:themeColor="text1"/>
          <w:szCs w:val="32"/>
        </w:rPr>
        <w:t>GB/T 42062</w:t>
      </w:r>
      <w:r w:rsidRPr="00006CC7">
        <w:rPr>
          <w:color w:val="000000" w:themeColor="text1"/>
          <w:szCs w:val="32"/>
        </w:rPr>
        <w:t>《医疗器械</w:t>
      </w:r>
      <w:r w:rsidRPr="00006CC7">
        <w:rPr>
          <w:color w:val="000000" w:themeColor="text1"/>
          <w:szCs w:val="32"/>
        </w:rPr>
        <w:t xml:space="preserve"> </w:t>
      </w:r>
      <w:r w:rsidRPr="00006CC7">
        <w:rPr>
          <w:color w:val="000000" w:themeColor="text1"/>
          <w:szCs w:val="32"/>
        </w:rPr>
        <w:t>风险管理对医疗器械的应用》的要求对每种可能涉及的危险识别评估，为降低风险所执行风险控制，剩余风险的可接受性评定，产品受益相比综合评价，并形成风险管理报告。</w:t>
      </w:r>
    </w:p>
    <w:p w:rsidR="00494318" w:rsidRPr="00006CC7" w:rsidRDefault="004A2C33">
      <w:pPr>
        <w:spacing w:line="520" w:lineRule="exact"/>
        <w:ind w:firstLine="640"/>
        <w:outlineLvl w:val="1"/>
        <w:rPr>
          <w:color w:val="000000" w:themeColor="text1"/>
          <w:szCs w:val="32"/>
        </w:rPr>
      </w:pPr>
      <w:bookmarkStart w:id="22" w:name="_Toc433873345"/>
      <w:r w:rsidRPr="00006CC7">
        <w:rPr>
          <w:color w:val="000000" w:themeColor="text1"/>
          <w:szCs w:val="32"/>
        </w:rPr>
        <w:t>2.</w:t>
      </w:r>
      <w:r w:rsidRPr="00006CC7">
        <w:rPr>
          <w:color w:val="000000" w:themeColor="text1"/>
          <w:szCs w:val="32"/>
        </w:rPr>
        <w:t>医疗器械安全和性能基本原则清单</w:t>
      </w:r>
    </w:p>
    <w:p w:rsidR="00494318" w:rsidRPr="00006CC7" w:rsidRDefault="004A2C33">
      <w:pPr>
        <w:spacing w:line="520" w:lineRule="exact"/>
        <w:ind w:firstLine="640"/>
        <w:outlineLvl w:val="0"/>
        <w:rPr>
          <w:color w:val="000000" w:themeColor="text1"/>
          <w:sz w:val="28"/>
          <w:szCs w:val="28"/>
        </w:rPr>
      </w:pPr>
      <w:r w:rsidRPr="00006CC7">
        <w:rPr>
          <w:bCs/>
          <w:color w:val="000000" w:themeColor="text1"/>
          <w:szCs w:val="32"/>
        </w:rPr>
        <w:t>参考《医疗器械安全和性能基本原则符合性技术指南》的要求，根据《医疗器械安全和性能的基本原则》中的各项要求明确适用性。对于不适用的要求，应当逐项说明不适用的理由。对于适用要求，应逐项说明为符合要求所采用的方法，以及证明其符合性的文件。关于证明各项要求符合性的文件，如果包含在产品注册申报资料中，应当说明其在申报资料中的具体位置。对于未包含在产品注册申报资料中的文件，应当注明该证据文</w:t>
      </w:r>
      <w:r w:rsidRPr="00006CC7">
        <w:rPr>
          <w:bCs/>
          <w:color w:val="000000" w:themeColor="text1"/>
          <w:szCs w:val="32"/>
        </w:rPr>
        <w:lastRenderedPageBreak/>
        <w:t>件名称及其在质量管理体系文件中的编号。</w:t>
      </w:r>
    </w:p>
    <w:bookmarkEnd w:id="22"/>
    <w:p w:rsidR="00494318" w:rsidRPr="00006CC7" w:rsidRDefault="004A2C33">
      <w:pPr>
        <w:spacing w:line="520" w:lineRule="exact"/>
        <w:ind w:firstLine="640"/>
        <w:rPr>
          <w:color w:val="000000" w:themeColor="text1"/>
          <w:szCs w:val="32"/>
        </w:rPr>
      </w:pPr>
      <w:r w:rsidRPr="00006CC7">
        <w:rPr>
          <w:rFonts w:eastAsia="楷体_GB2312"/>
          <w:color w:val="000000" w:themeColor="text1"/>
          <w:szCs w:val="32"/>
        </w:rPr>
        <w:t>3.</w:t>
      </w:r>
      <w:r w:rsidRPr="00006CC7">
        <w:rPr>
          <w:color w:val="000000" w:themeColor="text1"/>
          <w:szCs w:val="32"/>
        </w:rPr>
        <w:t>产品技术要求及检验报告</w:t>
      </w:r>
    </w:p>
    <w:p w:rsidR="00494318" w:rsidRPr="00006CC7" w:rsidRDefault="004A2C33">
      <w:pPr>
        <w:spacing w:line="520" w:lineRule="exact"/>
        <w:ind w:firstLine="640"/>
        <w:outlineLvl w:val="1"/>
        <w:rPr>
          <w:color w:val="000000" w:themeColor="text1"/>
          <w:szCs w:val="32"/>
        </w:rPr>
      </w:pPr>
      <w:r w:rsidRPr="00006CC7">
        <w:rPr>
          <w:color w:val="000000" w:themeColor="text1"/>
          <w:szCs w:val="32"/>
        </w:rPr>
        <w:t>3.1</w:t>
      </w:r>
      <w:r w:rsidRPr="00006CC7">
        <w:rPr>
          <w:color w:val="000000" w:themeColor="text1"/>
          <w:szCs w:val="32"/>
        </w:rPr>
        <w:t>产品技术要求</w:t>
      </w:r>
    </w:p>
    <w:p w:rsidR="00494318" w:rsidRPr="00006CC7" w:rsidRDefault="004A2C33">
      <w:pPr>
        <w:tabs>
          <w:tab w:val="left" w:pos="1440"/>
        </w:tabs>
        <w:spacing w:line="520" w:lineRule="exact"/>
        <w:ind w:firstLine="640"/>
        <w:rPr>
          <w:color w:val="000000" w:themeColor="text1"/>
          <w:kern w:val="0"/>
          <w:szCs w:val="32"/>
        </w:rPr>
      </w:pPr>
      <w:r w:rsidRPr="00006CC7">
        <w:rPr>
          <w:color w:val="000000" w:themeColor="text1"/>
          <w:szCs w:val="32"/>
        </w:rPr>
        <w:t>注册申请人应按照《医疗器械产品技术要求编写指导原则》编写产品技术要求，性能指标及检验方法应符合</w:t>
      </w:r>
      <w:r w:rsidRPr="00006CC7">
        <w:rPr>
          <w:color w:val="000000" w:themeColor="text1"/>
          <w:szCs w:val="32"/>
        </w:rPr>
        <w:t>YY/T 0659</w:t>
      </w:r>
      <w:r w:rsidRPr="00006CC7">
        <w:rPr>
          <w:color w:val="000000" w:themeColor="text1"/>
          <w:szCs w:val="32"/>
        </w:rPr>
        <w:t>《凝血分析仪》及其标准修改单的内容</w:t>
      </w:r>
      <w:r w:rsidRPr="00006CC7">
        <w:rPr>
          <w:color w:val="000000" w:themeColor="text1"/>
          <w:kern w:val="0"/>
          <w:szCs w:val="32"/>
        </w:rPr>
        <w:t>。</w:t>
      </w:r>
    </w:p>
    <w:p w:rsidR="00494318" w:rsidRPr="00006CC7" w:rsidRDefault="004A2C33">
      <w:pPr>
        <w:tabs>
          <w:tab w:val="left" w:pos="1440"/>
        </w:tabs>
        <w:spacing w:line="520" w:lineRule="exact"/>
        <w:ind w:firstLine="640"/>
        <w:rPr>
          <w:color w:val="000000" w:themeColor="text1"/>
          <w:szCs w:val="32"/>
        </w:rPr>
      </w:pPr>
      <w:r w:rsidRPr="00006CC7">
        <w:rPr>
          <w:color w:val="000000" w:themeColor="text1"/>
          <w:szCs w:val="32"/>
        </w:rPr>
        <w:t>若申报产品采用除凝固法以外的其他方法（如：发色底物法和免疫比浊法），应制定相应的检测项目和技术指标，每种方法</w:t>
      </w:r>
      <w:proofErr w:type="gramStart"/>
      <w:r w:rsidRPr="00006CC7">
        <w:rPr>
          <w:color w:val="000000" w:themeColor="text1"/>
          <w:szCs w:val="32"/>
        </w:rPr>
        <w:t>学至少</w:t>
      </w:r>
      <w:proofErr w:type="gramEnd"/>
      <w:r w:rsidRPr="00006CC7">
        <w:rPr>
          <w:color w:val="000000" w:themeColor="text1"/>
          <w:szCs w:val="32"/>
        </w:rPr>
        <w:t>选择一项有代表性的检测项目进行评价，技术指标应至少包括：准确度、线性、精密度。</w:t>
      </w:r>
    </w:p>
    <w:p w:rsidR="00494318" w:rsidRPr="00006CC7" w:rsidRDefault="004A2C33">
      <w:pPr>
        <w:tabs>
          <w:tab w:val="left" w:pos="1440"/>
        </w:tabs>
        <w:spacing w:line="520" w:lineRule="exact"/>
        <w:ind w:firstLine="640"/>
        <w:rPr>
          <w:color w:val="000000" w:themeColor="text1"/>
          <w:szCs w:val="32"/>
        </w:rPr>
      </w:pPr>
      <w:r w:rsidRPr="00006CC7">
        <w:rPr>
          <w:color w:val="000000" w:themeColor="text1"/>
          <w:szCs w:val="32"/>
        </w:rPr>
        <w:t>若申报产品有预温模块，还应符合</w:t>
      </w:r>
      <w:r w:rsidRPr="00006CC7">
        <w:rPr>
          <w:color w:val="000000" w:themeColor="text1"/>
          <w:szCs w:val="32"/>
        </w:rPr>
        <w:t>GB 4793.6</w:t>
      </w:r>
      <w:r w:rsidRPr="00006CC7">
        <w:rPr>
          <w:color w:val="000000" w:themeColor="text1"/>
          <w:szCs w:val="32"/>
        </w:rPr>
        <w:t>的要求。</w:t>
      </w:r>
    </w:p>
    <w:p w:rsidR="00494318" w:rsidRPr="00006CC7" w:rsidRDefault="004A2C33">
      <w:pPr>
        <w:tabs>
          <w:tab w:val="left" w:pos="1440"/>
        </w:tabs>
        <w:spacing w:line="520" w:lineRule="exact"/>
        <w:ind w:firstLine="640"/>
        <w:rPr>
          <w:color w:val="000000" w:themeColor="text1"/>
          <w:szCs w:val="32"/>
        </w:rPr>
      </w:pPr>
      <w:r w:rsidRPr="00006CC7">
        <w:rPr>
          <w:color w:val="000000" w:themeColor="text1"/>
          <w:szCs w:val="32"/>
        </w:rPr>
        <w:t>对于同一注册单元中包含多种型号规格的，产品技术要求中应明确产品型号、规格及其划分说明。</w:t>
      </w:r>
    </w:p>
    <w:p w:rsidR="00494318" w:rsidRPr="00006CC7" w:rsidRDefault="004A2C33">
      <w:pPr>
        <w:tabs>
          <w:tab w:val="left" w:pos="1440"/>
        </w:tabs>
        <w:spacing w:line="520" w:lineRule="exact"/>
        <w:ind w:firstLine="640"/>
        <w:rPr>
          <w:color w:val="000000" w:themeColor="text1"/>
          <w:szCs w:val="32"/>
        </w:rPr>
      </w:pPr>
      <w:r w:rsidRPr="00006CC7">
        <w:rPr>
          <w:color w:val="000000" w:themeColor="text1"/>
          <w:szCs w:val="32"/>
        </w:rPr>
        <w:t>软件要注明软件发布版本、软件版本命名规则。在</w:t>
      </w:r>
      <w:r w:rsidRPr="00006CC7">
        <w:rPr>
          <w:color w:val="000000" w:themeColor="text1"/>
          <w:szCs w:val="32"/>
        </w:rPr>
        <w:t>“</w:t>
      </w:r>
      <w:r w:rsidRPr="00006CC7">
        <w:rPr>
          <w:color w:val="000000" w:themeColor="text1"/>
          <w:szCs w:val="32"/>
        </w:rPr>
        <w:t>性能指标</w:t>
      </w:r>
      <w:r w:rsidRPr="00006CC7">
        <w:rPr>
          <w:color w:val="000000" w:themeColor="text1"/>
          <w:szCs w:val="32"/>
        </w:rPr>
        <w:t>”</w:t>
      </w:r>
      <w:r w:rsidRPr="00006CC7">
        <w:rPr>
          <w:color w:val="000000" w:themeColor="text1"/>
          <w:szCs w:val="32"/>
        </w:rPr>
        <w:t>中应包括软件的功能、使用限制、接口、访问控制、运行环境（若适用）、性能效率（若适用）等要求。</w:t>
      </w:r>
    </w:p>
    <w:p w:rsidR="00494318" w:rsidRPr="00006CC7" w:rsidRDefault="004A2C33">
      <w:pPr>
        <w:tabs>
          <w:tab w:val="left" w:pos="1440"/>
        </w:tabs>
        <w:spacing w:line="520" w:lineRule="exact"/>
        <w:ind w:firstLine="640"/>
        <w:rPr>
          <w:rFonts w:eastAsia="微软雅黑"/>
          <w:color w:val="000000" w:themeColor="text1"/>
        </w:rPr>
      </w:pPr>
      <w:r w:rsidRPr="00006CC7">
        <w:rPr>
          <w:color w:val="000000" w:themeColor="text1"/>
          <w:szCs w:val="32"/>
        </w:rPr>
        <w:t>注：环境试验要求无需列入产品技术要求中。</w:t>
      </w:r>
    </w:p>
    <w:p w:rsidR="00494318" w:rsidRPr="00006CC7" w:rsidRDefault="004A2C33">
      <w:pPr>
        <w:spacing w:line="520" w:lineRule="exact"/>
        <w:ind w:firstLine="640"/>
        <w:outlineLvl w:val="1"/>
        <w:rPr>
          <w:color w:val="000000" w:themeColor="text1"/>
          <w:szCs w:val="32"/>
        </w:rPr>
      </w:pPr>
      <w:r w:rsidRPr="00006CC7">
        <w:rPr>
          <w:color w:val="000000" w:themeColor="text1"/>
          <w:szCs w:val="32"/>
        </w:rPr>
        <w:t>3.2</w:t>
      </w:r>
      <w:r w:rsidRPr="00006CC7">
        <w:rPr>
          <w:color w:val="000000" w:themeColor="text1"/>
          <w:szCs w:val="32"/>
        </w:rPr>
        <w:t>检验报告</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检验报告中电磁兼容检验应与电气安全检验关联，保证受检样品的一致性。</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检验产品典型性：凝血分析仪同一注册单元内所检测的产品应当是能够代表</w:t>
      </w:r>
      <w:proofErr w:type="gramStart"/>
      <w:r w:rsidRPr="00006CC7">
        <w:rPr>
          <w:color w:val="000000" w:themeColor="text1"/>
          <w:szCs w:val="32"/>
        </w:rPr>
        <w:t>本注册</w:t>
      </w:r>
      <w:proofErr w:type="gramEnd"/>
      <w:r w:rsidRPr="00006CC7">
        <w:rPr>
          <w:color w:val="000000" w:themeColor="text1"/>
          <w:szCs w:val="32"/>
        </w:rPr>
        <w:t>单元内其他产品安全性和有效性的典型产品。应当选择技术指标及性能不改变、功能可以达到最齐全、结构最复杂、风险最高的产品。</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例如：对于安全结构相同或相近的，一般情况下，检测通量</w:t>
      </w:r>
      <w:r w:rsidRPr="00006CC7">
        <w:rPr>
          <w:color w:val="000000" w:themeColor="text1"/>
          <w:szCs w:val="32"/>
        </w:rPr>
        <w:lastRenderedPageBreak/>
        <w:t>较大的可以替代检测通量较小的。</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若选择典型性型号检验，申报资料中应提供典型型号覆盖说明，证明所选择检验的型号能够覆盖注册单元中的所有型号产品。</w:t>
      </w:r>
    </w:p>
    <w:p w:rsidR="00494318" w:rsidRPr="00006CC7" w:rsidRDefault="004A2C33">
      <w:pPr>
        <w:spacing w:line="520" w:lineRule="exact"/>
        <w:ind w:firstLine="640"/>
        <w:outlineLvl w:val="1"/>
        <w:rPr>
          <w:color w:val="000000" w:themeColor="text1"/>
          <w:szCs w:val="32"/>
        </w:rPr>
      </w:pPr>
      <w:r w:rsidRPr="00006CC7">
        <w:rPr>
          <w:rFonts w:eastAsia="楷体_GB2312"/>
          <w:color w:val="000000" w:themeColor="text1"/>
          <w:szCs w:val="32"/>
        </w:rPr>
        <w:t>4.</w:t>
      </w:r>
      <w:r w:rsidRPr="00006CC7">
        <w:rPr>
          <w:color w:val="000000" w:themeColor="text1"/>
          <w:szCs w:val="32"/>
        </w:rPr>
        <w:t>研究资料</w:t>
      </w:r>
    </w:p>
    <w:p w:rsidR="00494318" w:rsidRPr="00006CC7" w:rsidRDefault="004A2C33">
      <w:pPr>
        <w:spacing w:line="520" w:lineRule="exact"/>
        <w:ind w:firstLine="640"/>
        <w:outlineLvl w:val="1"/>
        <w:rPr>
          <w:color w:val="000000" w:themeColor="text1"/>
          <w:szCs w:val="32"/>
        </w:rPr>
      </w:pPr>
      <w:r w:rsidRPr="00006CC7">
        <w:rPr>
          <w:color w:val="000000" w:themeColor="text1"/>
          <w:szCs w:val="32"/>
        </w:rPr>
        <w:t>4.1</w:t>
      </w:r>
      <w:r w:rsidRPr="00006CC7">
        <w:rPr>
          <w:color w:val="000000" w:themeColor="text1"/>
          <w:szCs w:val="32"/>
        </w:rPr>
        <w:t>产品性能研究</w:t>
      </w:r>
      <w:bookmarkEnd w:id="18"/>
    </w:p>
    <w:p w:rsidR="00494318" w:rsidRPr="00006CC7" w:rsidRDefault="004A2C33">
      <w:pPr>
        <w:spacing w:line="520" w:lineRule="exact"/>
        <w:ind w:firstLine="640"/>
        <w:outlineLvl w:val="1"/>
        <w:rPr>
          <w:color w:val="000000" w:themeColor="text1"/>
          <w:szCs w:val="32"/>
        </w:rPr>
      </w:pPr>
      <w:bookmarkStart w:id="23" w:name="_Toc433873350"/>
      <w:r w:rsidRPr="00006CC7">
        <w:rPr>
          <w:color w:val="000000" w:themeColor="text1"/>
          <w:szCs w:val="32"/>
        </w:rPr>
        <w:t>性能指标确定的依据应根据产品的工作原理描述设计输入来源以及临床意义，明确申报产品所采用的标准或方法、采用的原因及理论基础。适用的国家标准、行业标准中，如果有不适用的条款，也应将不适用的条款及理由予以说明。对于标准中未给出具体要求的性能指标，注册申请人应说明申报产品功能性能指标确定的依据。</w:t>
      </w:r>
    </w:p>
    <w:p w:rsidR="00494318" w:rsidRPr="00006CC7" w:rsidRDefault="004A2C33">
      <w:pPr>
        <w:spacing w:line="520" w:lineRule="exact"/>
        <w:ind w:firstLine="640"/>
        <w:outlineLvl w:val="1"/>
        <w:rPr>
          <w:color w:val="000000" w:themeColor="text1"/>
          <w:kern w:val="0"/>
          <w:szCs w:val="32"/>
        </w:rPr>
      </w:pPr>
      <w:r w:rsidRPr="00006CC7">
        <w:rPr>
          <w:color w:val="000000" w:themeColor="text1"/>
          <w:szCs w:val="32"/>
        </w:rPr>
        <w:t>注册申请人</w:t>
      </w:r>
      <w:r w:rsidRPr="00006CC7">
        <w:rPr>
          <w:bCs/>
          <w:color w:val="000000" w:themeColor="text1"/>
          <w:spacing w:val="-4"/>
          <w:szCs w:val="32"/>
        </w:rPr>
        <w:t>应根据申报产品的工作原理、测量原理合理制定性能参数，</w:t>
      </w:r>
      <w:r w:rsidRPr="00006CC7">
        <w:rPr>
          <w:color w:val="000000" w:themeColor="text1"/>
          <w:szCs w:val="32"/>
        </w:rPr>
        <w:t>包括功能性、安全性指标（如电气安全与电磁兼容）</w:t>
      </w:r>
      <w:r w:rsidRPr="00006CC7">
        <w:rPr>
          <w:bCs/>
          <w:color w:val="000000" w:themeColor="text1"/>
          <w:spacing w:val="-4"/>
          <w:szCs w:val="32"/>
        </w:rPr>
        <w:t>。</w:t>
      </w:r>
      <w:r w:rsidRPr="00006CC7">
        <w:rPr>
          <w:color w:val="000000" w:themeColor="text1"/>
          <w:szCs w:val="32"/>
        </w:rPr>
        <w:t>确定依据不能笼统地描述为</w:t>
      </w:r>
      <w:r w:rsidRPr="00006CC7">
        <w:rPr>
          <w:color w:val="000000" w:themeColor="text1"/>
          <w:szCs w:val="32"/>
        </w:rPr>
        <w:t>“</w:t>
      </w:r>
      <w:r w:rsidRPr="00006CC7">
        <w:rPr>
          <w:color w:val="000000" w:themeColor="text1"/>
          <w:szCs w:val="32"/>
        </w:rPr>
        <w:t>依据产品特点</w:t>
      </w:r>
      <w:r w:rsidRPr="00006CC7">
        <w:rPr>
          <w:color w:val="000000" w:themeColor="text1"/>
          <w:szCs w:val="32"/>
        </w:rPr>
        <w:t>”“</w:t>
      </w:r>
      <w:r w:rsidRPr="00006CC7">
        <w:rPr>
          <w:color w:val="000000" w:themeColor="text1"/>
          <w:szCs w:val="32"/>
        </w:rPr>
        <w:t>依据临床需求确定</w:t>
      </w:r>
      <w:r w:rsidRPr="00006CC7">
        <w:rPr>
          <w:color w:val="000000" w:themeColor="text1"/>
          <w:szCs w:val="32"/>
        </w:rPr>
        <w:t>”</w:t>
      </w:r>
      <w:r w:rsidRPr="00006CC7">
        <w:rPr>
          <w:color w:val="000000" w:themeColor="text1"/>
          <w:szCs w:val="32"/>
        </w:rPr>
        <w:t>，应详细说明是产品的什么特点，何种临床需求。</w:t>
      </w:r>
      <w:r w:rsidRPr="00006CC7">
        <w:rPr>
          <w:color w:val="000000" w:themeColor="text1"/>
          <w:kern w:val="0"/>
          <w:szCs w:val="32"/>
        </w:rPr>
        <w:t>对于参考同类产品确定的，应提供同类产品的相关资料。</w:t>
      </w:r>
    </w:p>
    <w:p w:rsidR="00494318" w:rsidRPr="00006CC7" w:rsidRDefault="004A2C33">
      <w:pPr>
        <w:pStyle w:val="a0"/>
        <w:spacing w:line="520" w:lineRule="exact"/>
        <w:ind w:firstLineChars="200" w:firstLine="624"/>
        <w:rPr>
          <w:rFonts w:ascii="Times New Roman" w:eastAsia="仿宋_GB2312" w:hAnsi="Times New Roman"/>
          <w:bCs/>
          <w:color w:val="000000" w:themeColor="text1"/>
          <w:spacing w:val="-4"/>
          <w:kern w:val="2"/>
          <w:sz w:val="32"/>
          <w:szCs w:val="32"/>
        </w:rPr>
      </w:pPr>
      <w:r w:rsidRPr="00006CC7">
        <w:rPr>
          <w:rFonts w:ascii="Times New Roman" w:eastAsia="仿宋_GB2312" w:hAnsi="Times New Roman"/>
          <w:bCs/>
          <w:color w:val="000000" w:themeColor="text1"/>
          <w:spacing w:val="-4"/>
          <w:kern w:val="2"/>
          <w:sz w:val="32"/>
          <w:szCs w:val="32"/>
        </w:rPr>
        <w:t>安全性指标的验证包括电气安全指标和电磁兼容指标两大类。电气安全指标应当包括</w:t>
      </w:r>
      <w:r w:rsidRPr="00006CC7">
        <w:rPr>
          <w:rFonts w:ascii="Times New Roman" w:eastAsia="仿宋_GB2312" w:hAnsi="Times New Roman"/>
          <w:bCs/>
          <w:color w:val="000000" w:themeColor="text1"/>
          <w:spacing w:val="-4"/>
          <w:kern w:val="2"/>
          <w:sz w:val="32"/>
          <w:szCs w:val="32"/>
        </w:rPr>
        <w:t>GB 4793.1</w:t>
      </w:r>
      <w:r w:rsidRPr="00006CC7">
        <w:rPr>
          <w:rFonts w:ascii="Times New Roman" w:eastAsia="仿宋_GB2312" w:hAnsi="Times New Roman"/>
          <w:bCs/>
          <w:color w:val="000000" w:themeColor="text1"/>
          <w:spacing w:val="-4"/>
          <w:kern w:val="2"/>
          <w:sz w:val="32"/>
          <w:szCs w:val="32"/>
        </w:rPr>
        <w:t>、</w:t>
      </w:r>
      <w:r w:rsidRPr="00006CC7">
        <w:rPr>
          <w:rFonts w:ascii="Times New Roman" w:eastAsia="仿宋_GB2312" w:hAnsi="Times New Roman"/>
          <w:bCs/>
          <w:color w:val="000000" w:themeColor="text1"/>
          <w:spacing w:val="-4"/>
          <w:kern w:val="2"/>
          <w:sz w:val="32"/>
          <w:szCs w:val="32"/>
        </w:rPr>
        <w:t>GB 4793.6</w:t>
      </w:r>
      <w:r w:rsidRPr="00006CC7">
        <w:rPr>
          <w:rFonts w:ascii="Times New Roman" w:eastAsia="仿宋_GB2312" w:hAnsi="Times New Roman"/>
          <w:bCs/>
          <w:color w:val="000000" w:themeColor="text1"/>
          <w:spacing w:val="-4"/>
          <w:kern w:val="2"/>
          <w:sz w:val="32"/>
          <w:szCs w:val="32"/>
        </w:rPr>
        <w:t>（如适用）、</w:t>
      </w:r>
      <w:r w:rsidRPr="00006CC7">
        <w:rPr>
          <w:rFonts w:ascii="Times New Roman" w:eastAsia="仿宋_GB2312" w:hAnsi="Times New Roman"/>
          <w:bCs/>
          <w:color w:val="000000" w:themeColor="text1"/>
          <w:spacing w:val="-4"/>
          <w:kern w:val="2"/>
          <w:sz w:val="32"/>
          <w:szCs w:val="32"/>
        </w:rPr>
        <w:t>YY 0648</w:t>
      </w:r>
      <w:r w:rsidRPr="00006CC7">
        <w:rPr>
          <w:rFonts w:ascii="Times New Roman" w:eastAsia="仿宋_GB2312" w:hAnsi="Times New Roman"/>
          <w:bCs/>
          <w:color w:val="000000" w:themeColor="text1"/>
          <w:spacing w:val="-4"/>
          <w:kern w:val="2"/>
          <w:sz w:val="32"/>
          <w:szCs w:val="32"/>
        </w:rPr>
        <w:t>及其他适用的国家标准和行业标准中的所有指标，电磁兼容指标应当包括</w:t>
      </w:r>
      <w:r w:rsidRPr="00006CC7">
        <w:rPr>
          <w:rFonts w:ascii="Times New Roman" w:eastAsia="仿宋_GB2312" w:hAnsi="Times New Roman"/>
          <w:bCs/>
          <w:color w:val="000000" w:themeColor="text1"/>
          <w:spacing w:val="-4"/>
          <w:kern w:val="2"/>
          <w:sz w:val="32"/>
          <w:szCs w:val="32"/>
        </w:rPr>
        <w:t>GB/T 18268.1</w:t>
      </w:r>
      <w:r w:rsidRPr="00006CC7">
        <w:rPr>
          <w:rFonts w:ascii="Times New Roman" w:eastAsia="仿宋_GB2312" w:hAnsi="Times New Roman"/>
          <w:bCs/>
          <w:color w:val="000000" w:themeColor="text1"/>
          <w:spacing w:val="-4"/>
          <w:kern w:val="2"/>
          <w:sz w:val="32"/>
          <w:szCs w:val="32"/>
        </w:rPr>
        <w:t>和</w:t>
      </w:r>
      <w:r w:rsidRPr="00006CC7">
        <w:rPr>
          <w:rFonts w:ascii="Times New Roman" w:eastAsia="仿宋_GB2312" w:hAnsi="Times New Roman"/>
          <w:bCs/>
          <w:color w:val="000000" w:themeColor="text1"/>
          <w:spacing w:val="-4"/>
          <w:kern w:val="2"/>
          <w:sz w:val="32"/>
          <w:szCs w:val="32"/>
        </w:rPr>
        <w:t>GB/T 18268.26</w:t>
      </w:r>
      <w:r w:rsidRPr="00006CC7">
        <w:rPr>
          <w:rFonts w:ascii="Times New Roman" w:eastAsia="仿宋_GB2312" w:hAnsi="Times New Roman"/>
          <w:bCs/>
          <w:color w:val="000000" w:themeColor="text1"/>
          <w:spacing w:val="-4"/>
          <w:kern w:val="2"/>
          <w:sz w:val="32"/>
          <w:szCs w:val="32"/>
        </w:rPr>
        <w:t>及其他适用的国家标准和行业标准中的所有指标，具备能力的申请人可对上述项目自行研究，并提交详细的验证资料，不具备能力的申请人可通过委托有资质的医疗器械检验机构进行检验的方式对上述项目进行验证，以委托检验报告作为该部分的验证资料。</w:t>
      </w:r>
    </w:p>
    <w:p w:rsidR="00494318" w:rsidRPr="00006CC7" w:rsidRDefault="004A2C33">
      <w:pPr>
        <w:pStyle w:val="a0"/>
        <w:spacing w:line="520" w:lineRule="exact"/>
        <w:ind w:firstLineChars="200" w:firstLine="624"/>
        <w:outlineLvl w:val="1"/>
        <w:rPr>
          <w:rFonts w:ascii="Times New Roman" w:eastAsia="仿宋_GB2312" w:hAnsi="Times New Roman"/>
          <w:bCs/>
          <w:color w:val="000000" w:themeColor="text1"/>
          <w:spacing w:val="-4"/>
          <w:kern w:val="2"/>
          <w:sz w:val="32"/>
          <w:szCs w:val="32"/>
        </w:rPr>
      </w:pPr>
      <w:r w:rsidRPr="00006CC7">
        <w:rPr>
          <w:rFonts w:ascii="Times New Roman" w:eastAsia="仿宋_GB2312" w:hAnsi="Times New Roman"/>
          <w:bCs/>
          <w:color w:val="000000" w:themeColor="text1"/>
          <w:spacing w:val="-4"/>
          <w:kern w:val="2"/>
          <w:sz w:val="32"/>
          <w:szCs w:val="32"/>
        </w:rPr>
        <w:lastRenderedPageBreak/>
        <w:t>申报产品各组成模块性能的研究资料：应根据综述资料中有关申报产品结构组成和各主要组成模块的情况进行，提供详细的研究资料，一般应包括对预温模块、加样模块、计时模块、样品传送及处理模块、检测模块的功能性指标或者模块中主要元器件功能性指标的研究资料（仅举例）。</w:t>
      </w:r>
    </w:p>
    <w:p w:rsidR="00494318" w:rsidRPr="00006CC7" w:rsidRDefault="004A2C33">
      <w:pPr>
        <w:pStyle w:val="a0"/>
        <w:spacing w:line="520" w:lineRule="exact"/>
        <w:rPr>
          <w:rFonts w:ascii="Times New Roman" w:eastAsia="仿宋_GB2312" w:hAnsi="Times New Roman"/>
          <w:bCs/>
          <w:color w:val="000000" w:themeColor="text1"/>
          <w:spacing w:val="-4"/>
          <w:kern w:val="2"/>
          <w:sz w:val="32"/>
          <w:szCs w:val="32"/>
        </w:rPr>
      </w:pPr>
      <w:r w:rsidRPr="00006CC7">
        <w:rPr>
          <w:rFonts w:ascii="Times New Roman" w:eastAsia="仿宋_GB2312" w:hAnsi="Times New Roman"/>
          <w:bCs/>
          <w:color w:val="000000" w:themeColor="text1"/>
          <w:spacing w:val="-4"/>
          <w:kern w:val="2"/>
          <w:sz w:val="32"/>
          <w:szCs w:val="32"/>
        </w:rPr>
        <w:t xml:space="preserve">    </w:t>
      </w:r>
      <w:r w:rsidRPr="00006CC7">
        <w:rPr>
          <w:rFonts w:ascii="Times New Roman" w:eastAsia="仿宋_GB2312" w:hAnsi="Times New Roman"/>
          <w:bCs/>
          <w:color w:val="000000" w:themeColor="text1"/>
          <w:spacing w:val="-4"/>
          <w:kern w:val="2"/>
          <w:sz w:val="32"/>
          <w:szCs w:val="32"/>
        </w:rPr>
        <w:t>申报产品临床项目分析性能的研究资料：建议申请人根据配套检测试剂分析性能评估的基础研究结果，综合考虑申报产品的工作原理及可检测的被分析物情况，对</w:t>
      </w:r>
      <w:proofErr w:type="gramStart"/>
      <w:r w:rsidRPr="00006CC7">
        <w:rPr>
          <w:rFonts w:ascii="Times New Roman" w:eastAsia="仿宋_GB2312" w:hAnsi="Times New Roman"/>
          <w:bCs/>
          <w:color w:val="000000" w:themeColor="text1"/>
          <w:spacing w:val="-4"/>
          <w:kern w:val="2"/>
          <w:sz w:val="32"/>
          <w:szCs w:val="32"/>
        </w:rPr>
        <w:t>临床项目</w:t>
      </w:r>
      <w:proofErr w:type="gramEnd"/>
      <w:r w:rsidRPr="00006CC7">
        <w:rPr>
          <w:rFonts w:ascii="Times New Roman" w:eastAsia="仿宋_GB2312" w:hAnsi="Times New Roman"/>
          <w:bCs/>
          <w:color w:val="000000" w:themeColor="text1"/>
          <w:spacing w:val="-4"/>
          <w:kern w:val="2"/>
          <w:sz w:val="32"/>
          <w:szCs w:val="32"/>
        </w:rPr>
        <w:t>进行分析性能研究，一般包含准确度、检出限、精密度、线性等。采用临床样本进行研究，并提供详细的研究资料。所选项目应涵盖申报产品的工作原理及可检测的被分析物大类，且应在研究资料中详述选择的依据。</w:t>
      </w:r>
    </w:p>
    <w:p w:rsidR="00494318" w:rsidRPr="00006CC7" w:rsidRDefault="004A2C33">
      <w:pPr>
        <w:spacing w:line="520" w:lineRule="exact"/>
        <w:ind w:firstLine="640"/>
        <w:outlineLvl w:val="1"/>
        <w:rPr>
          <w:color w:val="000000" w:themeColor="text1"/>
          <w:szCs w:val="32"/>
        </w:rPr>
      </w:pPr>
      <w:r w:rsidRPr="00006CC7">
        <w:rPr>
          <w:color w:val="000000" w:themeColor="text1"/>
          <w:szCs w:val="32"/>
        </w:rPr>
        <w:t>4.2</w:t>
      </w:r>
      <w:r w:rsidRPr="00006CC7">
        <w:rPr>
          <w:color w:val="000000" w:themeColor="text1"/>
          <w:szCs w:val="32"/>
        </w:rPr>
        <w:t>软件及网络安全研究</w:t>
      </w:r>
    </w:p>
    <w:p w:rsidR="00494318" w:rsidRPr="00006CC7" w:rsidRDefault="004A2C33">
      <w:pPr>
        <w:spacing w:line="520" w:lineRule="exact"/>
        <w:ind w:firstLine="640"/>
        <w:rPr>
          <w:color w:val="000000" w:themeColor="text1"/>
          <w:szCs w:val="32"/>
        </w:rPr>
      </w:pPr>
      <w:r w:rsidRPr="00006CC7">
        <w:rPr>
          <w:color w:val="000000" w:themeColor="text1"/>
          <w:szCs w:val="32"/>
        </w:rPr>
        <w:t>应参照《医疗器械软件注册审查指导原则（</w:t>
      </w:r>
      <w:r w:rsidRPr="00006CC7">
        <w:rPr>
          <w:color w:val="000000" w:themeColor="text1"/>
          <w:szCs w:val="32"/>
        </w:rPr>
        <w:t>2022</w:t>
      </w:r>
      <w:r w:rsidRPr="00006CC7">
        <w:rPr>
          <w:color w:val="000000" w:themeColor="text1"/>
          <w:szCs w:val="32"/>
        </w:rPr>
        <w:t>年修订版）》的要求提供研究资料，内容包括基本信息、实现过程、核心功能、结论等内容，详尽程度取决于软件安全性级别（严重、中等、轻微）。其中，基本信息包括软件标识、安全性级别、结构功能、物理拓扑、运行环境、注册历史，实现过程包括开发概况、风险管理、需求规范、生存周期、验证与确认、可追溯性分析、缺陷管理、更新历史，明确核心功能、核心算法、预期用途的对应关系。</w:t>
      </w:r>
    </w:p>
    <w:p w:rsidR="00494318" w:rsidRPr="00006CC7" w:rsidRDefault="004A2C33">
      <w:pPr>
        <w:spacing w:line="520" w:lineRule="exact"/>
        <w:ind w:firstLine="640"/>
        <w:rPr>
          <w:color w:val="000000" w:themeColor="text1"/>
          <w:szCs w:val="32"/>
        </w:rPr>
      </w:pPr>
      <w:r w:rsidRPr="00006CC7">
        <w:rPr>
          <w:color w:val="000000" w:themeColor="text1"/>
          <w:szCs w:val="32"/>
        </w:rPr>
        <w:t>应参照《医疗器械网络安全注册审查指导原则（</w:t>
      </w:r>
      <w:r w:rsidRPr="00006CC7">
        <w:rPr>
          <w:color w:val="000000" w:themeColor="text1"/>
          <w:szCs w:val="32"/>
        </w:rPr>
        <w:t>2022</w:t>
      </w:r>
      <w:r w:rsidRPr="00006CC7">
        <w:rPr>
          <w:color w:val="000000" w:themeColor="text1"/>
          <w:szCs w:val="32"/>
        </w:rPr>
        <w:t>年修订版）》提供研究资料，基本信息包括软件信息、数据架构、网络安全能力、网络安全补丁、安全软件，实现过程包括风险管理、需求规范、验证与确认、可追溯性分析、更新维护计划，漏洞评</w:t>
      </w:r>
      <w:r w:rsidRPr="00006CC7">
        <w:rPr>
          <w:color w:val="000000" w:themeColor="text1"/>
          <w:szCs w:val="32"/>
        </w:rPr>
        <w:lastRenderedPageBreak/>
        <w:t>估明确已知漏洞相关信息。</w:t>
      </w:r>
    </w:p>
    <w:p w:rsidR="00494318" w:rsidRPr="00006CC7" w:rsidRDefault="004A2C33">
      <w:pPr>
        <w:spacing w:line="520" w:lineRule="exact"/>
        <w:ind w:firstLine="640"/>
        <w:outlineLvl w:val="1"/>
        <w:rPr>
          <w:color w:val="000000" w:themeColor="text1"/>
          <w:szCs w:val="32"/>
        </w:rPr>
      </w:pPr>
      <w:bookmarkStart w:id="24" w:name="_Toc433873351"/>
      <w:bookmarkEnd w:id="23"/>
      <w:r w:rsidRPr="00006CC7">
        <w:rPr>
          <w:color w:val="000000" w:themeColor="text1"/>
          <w:szCs w:val="32"/>
        </w:rPr>
        <w:t>4.3</w:t>
      </w:r>
      <w:r w:rsidRPr="00006CC7">
        <w:rPr>
          <w:color w:val="000000" w:themeColor="text1"/>
          <w:szCs w:val="32"/>
        </w:rPr>
        <w:t>清洁、消毒、灭菌研究</w:t>
      </w:r>
      <w:bookmarkEnd w:id="24"/>
    </w:p>
    <w:p w:rsidR="00494318" w:rsidRPr="00006CC7" w:rsidRDefault="004A2C33">
      <w:pPr>
        <w:spacing w:line="520" w:lineRule="exact"/>
        <w:ind w:firstLine="640"/>
        <w:rPr>
          <w:color w:val="000000" w:themeColor="text1"/>
          <w:szCs w:val="32"/>
        </w:rPr>
      </w:pPr>
      <w:bookmarkStart w:id="25" w:name="_Toc433873352"/>
      <w:r w:rsidRPr="00006CC7">
        <w:rPr>
          <w:color w:val="000000" w:themeColor="text1"/>
          <w:szCs w:val="32"/>
        </w:rPr>
        <w:t>一般情况下，凝血分析仪与使用者表面皮肤接触，无需灭菌，由使用者常规擦拭，可不提供消毒灭菌研究资料。若主机及配件涉及终端用户消毒，注册申请人应当明确推荐的消毒方法以及所推荐方法确定的依据及验证的相关研究资料。</w:t>
      </w:r>
    </w:p>
    <w:bookmarkEnd w:id="25"/>
    <w:p w:rsidR="00494318" w:rsidRPr="00006CC7" w:rsidRDefault="004A2C33">
      <w:pPr>
        <w:spacing w:line="520" w:lineRule="exact"/>
        <w:ind w:firstLine="640"/>
        <w:outlineLvl w:val="1"/>
        <w:rPr>
          <w:color w:val="000000" w:themeColor="text1"/>
          <w:szCs w:val="32"/>
        </w:rPr>
      </w:pPr>
      <w:r w:rsidRPr="00006CC7">
        <w:rPr>
          <w:color w:val="000000" w:themeColor="text1"/>
          <w:szCs w:val="32"/>
        </w:rPr>
        <w:t>5.</w:t>
      </w:r>
      <w:r w:rsidRPr="00006CC7">
        <w:rPr>
          <w:color w:val="000000" w:themeColor="text1"/>
          <w:szCs w:val="32"/>
        </w:rPr>
        <w:t>稳定性研究</w:t>
      </w:r>
    </w:p>
    <w:p w:rsidR="00494318" w:rsidRPr="00006CC7" w:rsidRDefault="004A2C33">
      <w:pPr>
        <w:spacing w:line="520" w:lineRule="exact"/>
        <w:ind w:firstLine="640"/>
        <w:outlineLvl w:val="1"/>
        <w:rPr>
          <w:color w:val="000000" w:themeColor="text1"/>
        </w:rPr>
      </w:pPr>
      <w:r w:rsidRPr="00006CC7">
        <w:rPr>
          <w:color w:val="000000" w:themeColor="text1"/>
          <w:szCs w:val="32"/>
        </w:rPr>
        <w:t>5.1</w:t>
      </w:r>
      <w:r w:rsidRPr="00006CC7">
        <w:rPr>
          <w:color w:val="000000" w:themeColor="text1"/>
          <w:szCs w:val="32"/>
        </w:rPr>
        <w:t>使用稳定性</w:t>
      </w:r>
    </w:p>
    <w:p w:rsidR="00494318" w:rsidRPr="00006CC7" w:rsidRDefault="004A2C33">
      <w:pPr>
        <w:spacing w:line="520" w:lineRule="exact"/>
        <w:ind w:firstLine="640"/>
        <w:rPr>
          <w:color w:val="000000" w:themeColor="text1"/>
          <w:szCs w:val="32"/>
        </w:rPr>
      </w:pPr>
      <w:r w:rsidRPr="00006CC7">
        <w:rPr>
          <w:color w:val="000000" w:themeColor="text1"/>
          <w:szCs w:val="32"/>
        </w:rPr>
        <w:t>使用期限一般主要取决于使用过程中部件、元器件的损耗、老化等，注册申请人应按照声称的使用期限对设备进行老化</w:t>
      </w:r>
      <w:r w:rsidRPr="00006CC7">
        <w:rPr>
          <w:color w:val="000000" w:themeColor="text1"/>
          <w:szCs w:val="32"/>
        </w:rPr>
        <w:t>/</w:t>
      </w:r>
      <w:r w:rsidRPr="00006CC7">
        <w:rPr>
          <w:color w:val="000000" w:themeColor="text1"/>
          <w:szCs w:val="32"/>
        </w:rPr>
        <w:t>疲劳试验，也可对影响设备使用期限的关键部件进行老化</w:t>
      </w:r>
      <w:r w:rsidRPr="00006CC7">
        <w:rPr>
          <w:color w:val="000000" w:themeColor="text1"/>
          <w:szCs w:val="32"/>
        </w:rPr>
        <w:t>/</w:t>
      </w:r>
      <w:r w:rsidRPr="00006CC7">
        <w:rPr>
          <w:color w:val="000000" w:themeColor="text1"/>
          <w:szCs w:val="32"/>
        </w:rPr>
        <w:t>疲劳试验，例如设备中不可更换（或更换成本高）的部件，并提供相应的研究资料。研究资料应能证明上述部件按照所声称的使用期限，经过老化</w:t>
      </w:r>
      <w:r w:rsidRPr="00006CC7">
        <w:rPr>
          <w:color w:val="000000" w:themeColor="text1"/>
          <w:szCs w:val="32"/>
        </w:rPr>
        <w:t>/</w:t>
      </w:r>
      <w:r w:rsidRPr="00006CC7">
        <w:rPr>
          <w:color w:val="000000" w:themeColor="text1"/>
          <w:szCs w:val="32"/>
        </w:rPr>
        <w:t>疲劳试验后，产品性能和安全仍符合预期的要求。使用期限也可基于已有数据进行合理的推断、分析、计算得出，但应提供详细的说明及支持性资料。可参照《有源医疗器械使用期限技术审查指导原则》的要求。</w:t>
      </w:r>
    </w:p>
    <w:p w:rsidR="00494318" w:rsidRPr="00006CC7" w:rsidRDefault="004A2C33">
      <w:pPr>
        <w:spacing w:line="520" w:lineRule="exact"/>
        <w:ind w:firstLine="640"/>
        <w:outlineLvl w:val="1"/>
        <w:rPr>
          <w:color w:val="000000" w:themeColor="text1"/>
        </w:rPr>
      </w:pPr>
      <w:r w:rsidRPr="00006CC7">
        <w:rPr>
          <w:color w:val="000000" w:themeColor="text1"/>
          <w:szCs w:val="32"/>
        </w:rPr>
        <w:t>5.2</w:t>
      </w:r>
      <w:r w:rsidRPr="00006CC7">
        <w:rPr>
          <w:color w:val="000000" w:themeColor="text1"/>
          <w:szCs w:val="32"/>
        </w:rPr>
        <w:t>运输稳定性</w:t>
      </w:r>
    </w:p>
    <w:p w:rsidR="00494318" w:rsidRPr="00006CC7" w:rsidRDefault="004A2C33">
      <w:pPr>
        <w:spacing w:line="520" w:lineRule="exact"/>
        <w:ind w:firstLine="640"/>
        <w:rPr>
          <w:color w:val="000000" w:themeColor="text1"/>
          <w:szCs w:val="32"/>
        </w:rPr>
      </w:pPr>
      <w:r w:rsidRPr="00006CC7">
        <w:rPr>
          <w:color w:val="000000" w:themeColor="text1"/>
          <w:szCs w:val="32"/>
        </w:rPr>
        <w:t>注册申请人对包装和产品进行模拟试验，模拟在贮存和运输过程中，遇到极端情况时，例如环境（温湿度、气压等）变化、跌落、振动、加速度等，产品不会发生性能、功能改变，包装系统具有保护产品的能力。经过模拟试验后，观察包装外观是否有不可接受的异常现象，对产品进行性能测试，证明运输和环境测试后产品能够保持其完整性和功能性。环境试验可参考</w:t>
      </w:r>
      <w:r w:rsidRPr="00006CC7">
        <w:rPr>
          <w:color w:val="000000" w:themeColor="text1"/>
          <w:szCs w:val="32"/>
        </w:rPr>
        <w:t>GB/T 14710</w:t>
      </w:r>
      <w:r w:rsidRPr="00006CC7">
        <w:rPr>
          <w:color w:val="000000" w:themeColor="text1"/>
          <w:szCs w:val="32"/>
        </w:rPr>
        <w:t>的要求，包装要求可参考</w:t>
      </w:r>
      <w:r w:rsidRPr="00006CC7">
        <w:rPr>
          <w:color w:val="000000" w:themeColor="text1"/>
          <w:szCs w:val="32"/>
        </w:rPr>
        <w:t>GB/T 4857</w:t>
      </w:r>
      <w:r w:rsidRPr="00006CC7">
        <w:rPr>
          <w:color w:val="000000" w:themeColor="text1"/>
          <w:szCs w:val="32"/>
        </w:rPr>
        <w:t>系列标准。</w:t>
      </w:r>
    </w:p>
    <w:p w:rsidR="00494318" w:rsidRPr="00006CC7" w:rsidRDefault="004A2C33">
      <w:pPr>
        <w:spacing w:line="520" w:lineRule="exact"/>
        <w:ind w:firstLine="640"/>
        <w:outlineLvl w:val="1"/>
        <w:rPr>
          <w:color w:val="000000" w:themeColor="text1"/>
          <w:szCs w:val="32"/>
        </w:rPr>
      </w:pPr>
      <w:r w:rsidRPr="00006CC7">
        <w:rPr>
          <w:color w:val="000000" w:themeColor="text1"/>
          <w:szCs w:val="32"/>
        </w:rPr>
        <w:lastRenderedPageBreak/>
        <w:t>6.</w:t>
      </w:r>
      <w:r w:rsidRPr="00006CC7">
        <w:rPr>
          <w:color w:val="000000" w:themeColor="text1"/>
          <w:szCs w:val="32"/>
        </w:rPr>
        <w:t>其他资料</w:t>
      </w:r>
    </w:p>
    <w:p w:rsidR="00494318" w:rsidRPr="00006CC7" w:rsidRDefault="004A2C33">
      <w:pPr>
        <w:spacing w:line="520" w:lineRule="exact"/>
        <w:ind w:firstLine="640"/>
        <w:rPr>
          <w:bCs/>
          <w:color w:val="000000" w:themeColor="text1"/>
          <w:spacing w:val="-4"/>
          <w:szCs w:val="32"/>
        </w:rPr>
      </w:pPr>
      <w:r w:rsidRPr="00006CC7">
        <w:rPr>
          <w:color w:val="000000" w:themeColor="text1"/>
          <w:szCs w:val="32"/>
        </w:rPr>
        <w:t>凝血分析仪（</w:t>
      </w:r>
      <w:r w:rsidRPr="00006CC7">
        <w:rPr>
          <w:color w:val="000000" w:themeColor="text1"/>
        </w:rPr>
        <w:t>22-01-04</w:t>
      </w:r>
      <w:r w:rsidRPr="00006CC7">
        <w:rPr>
          <w:color w:val="000000" w:themeColor="text1"/>
          <w:szCs w:val="32"/>
        </w:rPr>
        <w:t>）属于列入《免于进行临床评价的医疗器械目录》</w:t>
      </w:r>
      <w:r w:rsidRPr="00006CC7">
        <w:rPr>
          <w:bCs/>
          <w:color w:val="000000" w:themeColor="text1"/>
          <w:szCs w:val="32"/>
        </w:rPr>
        <w:t>（以下简称</w:t>
      </w:r>
      <w:r w:rsidRPr="00006CC7">
        <w:rPr>
          <w:bCs/>
          <w:color w:val="000000" w:themeColor="text1"/>
          <w:szCs w:val="32"/>
        </w:rPr>
        <w:t>“</w:t>
      </w:r>
      <w:r w:rsidRPr="00006CC7">
        <w:rPr>
          <w:bCs/>
          <w:color w:val="000000" w:themeColor="text1"/>
          <w:szCs w:val="32"/>
        </w:rPr>
        <w:t>目录</w:t>
      </w:r>
      <w:r w:rsidRPr="00006CC7">
        <w:rPr>
          <w:bCs/>
          <w:color w:val="000000" w:themeColor="text1"/>
          <w:szCs w:val="32"/>
        </w:rPr>
        <w:t>”</w:t>
      </w:r>
      <w:r w:rsidRPr="00006CC7">
        <w:rPr>
          <w:bCs/>
          <w:color w:val="000000" w:themeColor="text1"/>
          <w:szCs w:val="32"/>
        </w:rPr>
        <w:t>）</w:t>
      </w:r>
      <w:r w:rsidRPr="00006CC7">
        <w:rPr>
          <w:color w:val="000000" w:themeColor="text1"/>
          <w:szCs w:val="32"/>
        </w:rPr>
        <w:t>中的产品，</w:t>
      </w:r>
      <w:r w:rsidRPr="00006CC7">
        <w:rPr>
          <w:bCs/>
          <w:color w:val="000000" w:themeColor="text1"/>
          <w:spacing w:val="-4"/>
          <w:szCs w:val="32"/>
        </w:rPr>
        <w:t>应当按照《列入免于进行临床评价医疗器械目录产品对比说明技术指导原则》，从基本原理、结构组成、性能、安全性、适用范围等方面，证明产品的安全有效性。</w:t>
      </w:r>
    </w:p>
    <w:p w:rsidR="00494318" w:rsidRPr="00006CC7" w:rsidRDefault="004A2C33">
      <w:pPr>
        <w:spacing w:line="520" w:lineRule="exact"/>
        <w:ind w:firstLine="640"/>
        <w:rPr>
          <w:rFonts w:eastAsia="楷体_GB2312"/>
          <w:color w:val="000000" w:themeColor="text1"/>
          <w:szCs w:val="32"/>
        </w:rPr>
      </w:pPr>
      <w:r w:rsidRPr="00006CC7">
        <w:rPr>
          <w:rFonts w:eastAsia="楷体_GB2312"/>
          <w:color w:val="000000" w:themeColor="text1"/>
          <w:szCs w:val="32"/>
        </w:rPr>
        <w:t>（四）临床评价资料</w:t>
      </w:r>
    </w:p>
    <w:p w:rsidR="00494318" w:rsidRPr="00006CC7" w:rsidRDefault="004A2C33">
      <w:pPr>
        <w:spacing w:line="520" w:lineRule="exact"/>
        <w:ind w:firstLine="640"/>
        <w:rPr>
          <w:bCs/>
          <w:color w:val="000000" w:themeColor="text1"/>
          <w:spacing w:val="-4"/>
          <w:szCs w:val="32"/>
        </w:rPr>
      </w:pPr>
      <w:r w:rsidRPr="00006CC7">
        <w:rPr>
          <w:color w:val="000000" w:themeColor="text1"/>
          <w:szCs w:val="32"/>
        </w:rPr>
        <w:t>该产品列入《免于临床评价医疗器械目录》，申请人无需提交临床评价资料。</w:t>
      </w:r>
    </w:p>
    <w:p w:rsidR="00494318" w:rsidRPr="00006CC7" w:rsidRDefault="004A2C33">
      <w:pPr>
        <w:spacing w:line="520" w:lineRule="exact"/>
        <w:ind w:firstLine="624"/>
        <w:rPr>
          <w:color w:val="000000" w:themeColor="text1"/>
          <w:szCs w:val="32"/>
        </w:rPr>
      </w:pPr>
      <w:r w:rsidRPr="00006CC7">
        <w:rPr>
          <w:bCs/>
          <w:color w:val="000000" w:themeColor="text1"/>
          <w:spacing w:val="-4"/>
          <w:szCs w:val="32"/>
        </w:rPr>
        <w:t>若申报产品与《目录》中产品结构组成、工作原理、适用范围不一致的，</w:t>
      </w:r>
      <w:r w:rsidRPr="00006CC7">
        <w:rPr>
          <w:color w:val="000000" w:themeColor="text1"/>
          <w:szCs w:val="32"/>
        </w:rPr>
        <w:t>注册申请人应当依据所申报产品的结构组成、性能参数和适用范围等，应按相关指导原则进行临床评价。</w:t>
      </w:r>
    </w:p>
    <w:p w:rsidR="00494318" w:rsidRPr="00006CC7" w:rsidRDefault="004A2C33">
      <w:pPr>
        <w:spacing w:line="520" w:lineRule="exact"/>
        <w:ind w:firstLine="640"/>
        <w:rPr>
          <w:rFonts w:eastAsia="楷体_GB2312"/>
          <w:color w:val="000000" w:themeColor="text1"/>
          <w:szCs w:val="32"/>
        </w:rPr>
      </w:pPr>
      <w:r w:rsidRPr="00006CC7">
        <w:rPr>
          <w:rFonts w:eastAsia="楷体_GB2312"/>
          <w:color w:val="000000" w:themeColor="text1"/>
          <w:szCs w:val="32"/>
        </w:rPr>
        <w:t>（五）说明书和标签样稿</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说明书应包括以下内容：</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1.</w:t>
      </w:r>
      <w:r w:rsidRPr="00006CC7">
        <w:rPr>
          <w:color w:val="000000" w:themeColor="text1"/>
          <w:szCs w:val="32"/>
        </w:rPr>
        <w:t>产品名称、型号、规格；</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2.</w:t>
      </w:r>
      <w:r w:rsidRPr="00006CC7">
        <w:rPr>
          <w:color w:val="000000" w:themeColor="text1"/>
          <w:szCs w:val="32"/>
        </w:rPr>
        <w:t>注册人的名称、住所、联系方式及售后服务单位；</w:t>
      </w:r>
      <w:r w:rsidRPr="00006CC7">
        <w:rPr>
          <w:color w:val="000000" w:themeColor="text1"/>
          <w:szCs w:val="32"/>
        </w:rPr>
        <w:t xml:space="preserve"> </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3.</w:t>
      </w:r>
      <w:r w:rsidRPr="00006CC7">
        <w:rPr>
          <w:color w:val="000000" w:themeColor="text1"/>
          <w:szCs w:val="32"/>
        </w:rPr>
        <w:t>生产企业的名称、住所、生产地址、联系方式及生产许可证编号；</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4.</w:t>
      </w:r>
      <w:r w:rsidRPr="00006CC7">
        <w:rPr>
          <w:color w:val="000000" w:themeColor="text1"/>
          <w:szCs w:val="32"/>
        </w:rPr>
        <w:t>医疗器械注册证编号；</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5.</w:t>
      </w:r>
      <w:r w:rsidRPr="00006CC7">
        <w:rPr>
          <w:color w:val="000000" w:themeColor="text1"/>
          <w:szCs w:val="32"/>
        </w:rPr>
        <w:t>产品技术要求的编号；</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6.</w:t>
      </w:r>
      <w:r w:rsidRPr="00006CC7">
        <w:rPr>
          <w:color w:val="000000" w:themeColor="text1"/>
          <w:szCs w:val="32"/>
        </w:rPr>
        <w:t>产品性能、主要结构组成、适用范围；</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7.</w:t>
      </w:r>
      <w:r w:rsidRPr="00006CC7">
        <w:rPr>
          <w:color w:val="000000" w:themeColor="text1"/>
          <w:szCs w:val="32"/>
        </w:rPr>
        <w:t>禁忌证、注意事项、警示以及提示的内容；</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8.</w:t>
      </w:r>
      <w:r w:rsidRPr="00006CC7">
        <w:rPr>
          <w:color w:val="000000" w:themeColor="text1"/>
          <w:szCs w:val="32"/>
        </w:rPr>
        <w:t>安装和使用说明或者图示；</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9.</w:t>
      </w:r>
      <w:r w:rsidRPr="00006CC7">
        <w:rPr>
          <w:color w:val="000000" w:themeColor="text1"/>
          <w:szCs w:val="32"/>
        </w:rPr>
        <w:t>产品维护和保养方法，特殊储存、运输条件、方法；</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10.</w:t>
      </w:r>
      <w:r w:rsidRPr="00006CC7">
        <w:rPr>
          <w:color w:val="000000" w:themeColor="text1"/>
          <w:szCs w:val="32"/>
        </w:rPr>
        <w:t>生产日期，使用期限或者失效日期；</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lastRenderedPageBreak/>
        <w:t>11.</w:t>
      </w:r>
      <w:r w:rsidRPr="00006CC7">
        <w:rPr>
          <w:color w:val="000000" w:themeColor="text1"/>
          <w:szCs w:val="32"/>
        </w:rPr>
        <w:t>配件清单，包括配件、附属品、损耗品更换周期以及更换方法的说明等；</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12.</w:t>
      </w:r>
      <w:r w:rsidRPr="00006CC7">
        <w:rPr>
          <w:color w:val="000000" w:themeColor="text1"/>
          <w:szCs w:val="32"/>
        </w:rPr>
        <w:t>产品标签所用的图形、符号、缩写等内容的解释；</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13.</w:t>
      </w:r>
      <w:r w:rsidRPr="00006CC7">
        <w:rPr>
          <w:color w:val="000000" w:themeColor="text1"/>
          <w:szCs w:val="32"/>
        </w:rPr>
        <w:t>说明书的编制或者修订日期；</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14.</w:t>
      </w:r>
      <w:r w:rsidRPr="00006CC7">
        <w:rPr>
          <w:color w:val="000000" w:themeColor="text1"/>
          <w:szCs w:val="32"/>
        </w:rPr>
        <w:t>产品正常操作的说明；</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15.</w:t>
      </w:r>
      <w:r w:rsidRPr="00006CC7">
        <w:rPr>
          <w:color w:val="000000" w:themeColor="text1"/>
          <w:szCs w:val="32"/>
        </w:rPr>
        <w:t>仪器所采用的方法学说明；</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16.</w:t>
      </w:r>
      <w:r w:rsidRPr="00006CC7">
        <w:rPr>
          <w:color w:val="000000" w:themeColor="text1"/>
          <w:szCs w:val="32"/>
        </w:rPr>
        <w:t>正常工作条件的说明；</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17.</w:t>
      </w:r>
      <w:r w:rsidRPr="00006CC7">
        <w:rPr>
          <w:color w:val="000000" w:themeColor="text1"/>
          <w:szCs w:val="32"/>
        </w:rPr>
        <w:t>明确校准方法；</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18.</w:t>
      </w:r>
      <w:r w:rsidRPr="00006CC7">
        <w:rPr>
          <w:color w:val="000000" w:themeColor="text1"/>
          <w:szCs w:val="32"/>
        </w:rPr>
        <w:t>常见故障的处理方法；</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19.</w:t>
      </w:r>
      <w:r w:rsidRPr="00006CC7">
        <w:rPr>
          <w:color w:val="000000" w:themeColor="text1"/>
          <w:szCs w:val="32"/>
        </w:rPr>
        <w:t>关键部件的推荐使用寿命，如光源灯、磁路装置等；</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20.</w:t>
      </w:r>
      <w:r w:rsidRPr="00006CC7">
        <w:rPr>
          <w:color w:val="000000" w:themeColor="text1"/>
          <w:szCs w:val="32"/>
        </w:rPr>
        <w:t>使用产品时应遵循的测量程序。</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21.</w:t>
      </w:r>
      <w:r w:rsidRPr="00006CC7">
        <w:rPr>
          <w:color w:val="000000" w:themeColor="text1"/>
          <w:szCs w:val="32"/>
        </w:rPr>
        <w:t>电气安全及电磁兼容说明。</w:t>
      </w:r>
    </w:p>
    <w:p w:rsidR="00494318" w:rsidRPr="00006CC7" w:rsidRDefault="004A2C33">
      <w:pPr>
        <w:tabs>
          <w:tab w:val="left" w:pos="8040"/>
        </w:tabs>
        <w:spacing w:line="520" w:lineRule="exact"/>
        <w:ind w:firstLine="640"/>
        <w:rPr>
          <w:color w:val="000000" w:themeColor="text1"/>
        </w:rPr>
      </w:pPr>
      <w:r w:rsidRPr="00006CC7">
        <w:rPr>
          <w:color w:val="000000" w:themeColor="text1"/>
          <w:szCs w:val="32"/>
        </w:rPr>
        <w:t>22.</w:t>
      </w:r>
      <w:r w:rsidRPr="00006CC7">
        <w:rPr>
          <w:color w:val="000000" w:themeColor="text1"/>
          <w:szCs w:val="32"/>
        </w:rPr>
        <w:t>网络安全相关说明及提示。</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标签一般应当包括以下内容：</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1.</w:t>
      </w:r>
      <w:r w:rsidRPr="00006CC7">
        <w:rPr>
          <w:color w:val="000000" w:themeColor="text1"/>
          <w:szCs w:val="32"/>
        </w:rPr>
        <w:t>产品名称、型号、规格（如有）；</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2.</w:t>
      </w:r>
      <w:r w:rsidRPr="00006CC7">
        <w:rPr>
          <w:color w:val="000000" w:themeColor="text1"/>
          <w:szCs w:val="32"/>
        </w:rPr>
        <w:t>注册人的名称、住所、联系方式，进口医疗器械还应当载明代理人的名称、住所及联系方式；</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3.</w:t>
      </w:r>
      <w:r w:rsidRPr="00006CC7">
        <w:rPr>
          <w:color w:val="000000" w:themeColor="text1"/>
          <w:szCs w:val="32"/>
        </w:rPr>
        <w:t>医疗器械注册证编号；</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4.</w:t>
      </w:r>
      <w:r w:rsidRPr="00006CC7">
        <w:rPr>
          <w:color w:val="000000" w:themeColor="text1"/>
          <w:szCs w:val="32"/>
        </w:rPr>
        <w:t>生产企业的名称、住所、生产地址、联系方式及生产许可证编号；</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5.</w:t>
      </w:r>
      <w:r w:rsidRPr="00006CC7">
        <w:rPr>
          <w:color w:val="000000" w:themeColor="text1"/>
          <w:szCs w:val="32"/>
        </w:rPr>
        <w:t>生产日期，使用期限或者失效日期；</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6.</w:t>
      </w:r>
      <w:r w:rsidRPr="00006CC7">
        <w:rPr>
          <w:color w:val="000000" w:themeColor="text1"/>
          <w:szCs w:val="32"/>
        </w:rPr>
        <w:t>电源连接条件、输入功率；</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7.</w:t>
      </w:r>
      <w:r w:rsidRPr="00006CC7">
        <w:rPr>
          <w:color w:val="000000" w:themeColor="text1"/>
          <w:szCs w:val="32"/>
        </w:rPr>
        <w:t>根据产品特性应当标注的图形、符号以及其他相关内容；</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8.</w:t>
      </w:r>
      <w:r w:rsidRPr="00006CC7">
        <w:rPr>
          <w:color w:val="000000" w:themeColor="text1"/>
          <w:szCs w:val="32"/>
        </w:rPr>
        <w:t>必要的警示、注意事项；</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t>9.</w:t>
      </w:r>
      <w:r w:rsidRPr="00006CC7">
        <w:rPr>
          <w:color w:val="000000" w:themeColor="text1"/>
          <w:szCs w:val="32"/>
        </w:rPr>
        <w:t>特殊储存、操作条件或者说明（如涉及）。</w:t>
      </w:r>
    </w:p>
    <w:p w:rsidR="00494318" w:rsidRPr="00006CC7" w:rsidRDefault="004A2C33">
      <w:pPr>
        <w:tabs>
          <w:tab w:val="left" w:pos="8040"/>
        </w:tabs>
        <w:spacing w:line="520" w:lineRule="exact"/>
        <w:ind w:firstLine="640"/>
        <w:rPr>
          <w:color w:val="000000" w:themeColor="text1"/>
          <w:szCs w:val="32"/>
        </w:rPr>
      </w:pPr>
      <w:r w:rsidRPr="00006CC7">
        <w:rPr>
          <w:color w:val="000000" w:themeColor="text1"/>
          <w:szCs w:val="32"/>
        </w:rPr>
        <w:lastRenderedPageBreak/>
        <w:t>医疗器械标签因位置或者大小受限而无法全部标明上述内容的，至少应当标注产品名称、型号、规格（如有）、生产日期和使用期限或者失效日期，并在标签中明确</w:t>
      </w:r>
      <w:r w:rsidRPr="00006CC7">
        <w:rPr>
          <w:color w:val="000000" w:themeColor="text1"/>
          <w:szCs w:val="32"/>
        </w:rPr>
        <w:t>“</w:t>
      </w:r>
      <w:r w:rsidRPr="00006CC7">
        <w:rPr>
          <w:color w:val="000000" w:themeColor="text1"/>
          <w:szCs w:val="32"/>
        </w:rPr>
        <w:t>其他内容详见说明书</w:t>
      </w:r>
      <w:r w:rsidRPr="00006CC7">
        <w:rPr>
          <w:color w:val="000000" w:themeColor="text1"/>
          <w:szCs w:val="32"/>
        </w:rPr>
        <w:t>”</w:t>
      </w:r>
      <w:r w:rsidRPr="00006CC7">
        <w:rPr>
          <w:color w:val="000000" w:themeColor="text1"/>
          <w:szCs w:val="32"/>
        </w:rPr>
        <w:t>。</w:t>
      </w:r>
    </w:p>
    <w:p w:rsidR="00494318" w:rsidRPr="00006CC7" w:rsidRDefault="004A2C33">
      <w:pPr>
        <w:spacing w:line="520" w:lineRule="exact"/>
        <w:ind w:rightChars="-32" w:right="-102" w:firstLine="640"/>
        <w:rPr>
          <w:rFonts w:eastAsia="楷体_GB2312"/>
          <w:color w:val="000000" w:themeColor="text1"/>
          <w:szCs w:val="32"/>
        </w:rPr>
      </w:pPr>
      <w:r w:rsidRPr="00006CC7">
        <w:rPr>
          <w:rFonts w:eastAsia="楷体_GB2312"/>
          <w:color w:val="000000" w:themeColor="text1"/>
          <w:szCs w:val="32"/>
        </w:rPr>
        <w:t>（六）质量管理体系文件</w:t>
      </w:r>
    </w:p>
    <w:p w:rsidR="00494318" w:rsidRPr="00006CC7" w:rsidRDefault="004A2C33">
      <w:pPr>
        <w:pStyle w:val="a6"/>
        <w:spacing w:line="520" w:lineRule="exact"/>
        <w:ind w:firstLine="640"/>
        <w:rPr>
          <w:color w:val="000000" w:themeColor="text1"/>
        </w:rPr>
      </w:pPr>
      <w:r w:rsidRPr="00006CC7">
        <w:rPr>
          <w:color w:val="000000" w:themeColor="text1"/>
        </w:rPr>
        <w:t>产品质量管理体系文件应符合《医疗器械生产质量管理规范》的要求，并按照《医疗器械注册申报资料要求及说明》提交资料。</w:t>
      </w:r>
    </w:p>
    <w:p w:rsidR="00494318" w:rsidRPr="00006CC7" w:rsidRDefault="004A2C33">
      <w:pPr>
        <w:spacing w:line="520" w:lineRule="exact"/>
        <w:ind w:firstLine="640"/>
        <w:rPr>
          <w:rFonts w:eastAsia="黑体"/>
          <w:color w:val="000000" w:themeColor="text1"/>
          <w:szCs w:val="32"/>
        </w:rPr>
      </w:pPr>
      <w:r w:rsidRPr="00006CC7">
        <w:rPr>
          <w:rFonts w:eastAsia="黑体"/>
          <w:color w:val="000000" w:themeColor="text1"/>
          <w:szCs w:val="32"/>
        </w:rPr>
        <w:t>三、参考文献</w:t>
      </w:r>
    </w:p>
    <w:p w:rsidR="00494318" w:rsidRPr="00006CC7" w:rsidRDefault="004A2C33">
      <w:pPr>
        <w:spacing w:line="520" w:lineRule="exact"/>
        <w:ind w:firstLine="640"/>
        <w:rPr>
          <w:color w:val="000000" w:themeColor="text1"/>
          <w:kern w:val="0"/>
          <w:szCs w:val="32"/>
        </w:rPr>
      </w:pPr>
      <w:r w:rsidRPr="00006CC7">
        <w:rPr>
          <w:color w:val="000000" w:themeColor="text1"/>
          <w:kern w:val="0"/>
          <w:szCs w:val="32"/>
        </w:rPr>
        <w:t>[1]</w:t>
      </w:r>
      <w:r w:rsidRPr="00006CC7">
        <w:rPr>
          <w:color w:val="000000" w:themeColor="text1"/>
          <w:kern w:val="0"/>
          <w:szCs w:val="32"/>
        </w:rPr>
        <w:t>中华人民共和国国务院</w:t>
      </w:r>
      <w:r w:rsidRPr="00006CC7">
        <w:rPr>
          <w:color w:val="000000" w:themeColor="text1"/>
          <w:kern w:val="0"/>
          <w:szCs w:val="32"/>
        </w:rPr>
        <w:t>.</w:t>
      </w:r>
      <w:r w:rsidRPr="00006CC7">
        <w:rPr>
          <w:color w:val="000000" w:themeColor="text1"/>
          <w:kern w:val="0"/>
          <w:szCs w:val="32"/>
        </w:rPr>
        <w:t>医疗器械监督管理条例</w:t>
      </w:r>
      <w:r w:rsidRPr="00006CC7">
        <w:rPr>
          <w:color w:val="000000" w:themeColor="text1"/>
          <w:kern w:val="0"/>
          <w:szCs w:val="32"/>
        </w:rPr>
        <w:t>:</w:t>
      </w:r>
      <w:r w:rsidRPr="00006CC7">
        <w:rPr>
          <w:color w:val="000000" w:themeColor="text1"/>
          <w:kern w:val="0"/>
          <w:szCs w:val="32"/>
        </w:rPr>
        <w:t>国务院令第</w:t>
      </w:r>
      <w:r w:rsidRPr="00006CC7">
        <w:rPr>
          <w:color w:val="000000" w:themeColor="text1"/>
          <w:kern w:val="0"/>
          <w:szCs w:val="32"/>
        </w:rPr>
        <w:t>739</w:t>
      </w:r>
      <w:r w:rsidRPr="00006CC7">
        <w:rPr>
          <w:color w:val="000000" w:themeColor="text1"/>
          <w:kern w:val="0"/>
          <w:szCs w:val="32"/>
        </w:rPr>
        <w:t>号</w:t>
      </w:r>
      <w:r w:rsidRPr="00006CC7">
        <w:rPr>
          <w:color w:val="000000" w:themeColor="text1"/>
          <w:kern w:val="0"/>
          <w:szCs w:val="32"/>
        </w:rPr>
        <w:t>[Z].</w:t>
      </w:r>
    </w:p>
    <w:p w:rsidR="00494318" w:rsidRPr="00006CC7" w:rsidRDefault="004A2C33">
      <w:pPr>
        <w:spacing w:line="520" w:lineRule="exact"/>
        <w:ind w:firstLine="640"/>
        <w:rPr>
          <w:color w:val="000000" w:themeColor="text1"/>
          <w:kern w:val="0"/>
          <w:szCs w:val="32"/>
        </w:rPr>
      </w:pPr>
      <w:r w:rsidRPr="00006CC7">
        <w:rPr>
          <w:color w:val="000000" w:themeColor="text1"/>
          <w:kern w:val="0"/>
          <w:szCs w:val="32"/>
        </w:rPr>
        <w:t>[2]</w:t>
      </w:r>
      <w:r w:rsidRPr="00006CC7">
        <w:rPr>
          <w:color w:val="000000" w:themeColor="text1"/>
          <w:kern w:val="0"/>
          <w:szCs w:val="32"/>
        </w:rPr>
        <w:t>国家市场监督管理总局</w:t>
      </w:r>
      <w:r w:rsidRPr="00006CC7">
        <w:rPr>
          <w:color w:val="000000" w:themeColor="text1"/>
          <w:kern w:val="0"/>
          <w:szCs w:val="32"/>
        </w:rPr>
        <w:t>.</w:t>
      </w:r>
      <w:r w:rsidRPr="00006CC7">
        <w:rPr>
          <w:color w:val="000000" w:themeColor="text1"/>
          <w:kern w:val="0"/>
          <w:szCs w:val="32"/>
        </w:rPr>
        <w:t>医疗器械注册与备案管理办法</w:t>
      </w:r>
      <w:r w:rsidRPr="00006CC7">
        <w:rPr>
          <w:color w:val="000000" w:themeColor="text1"/>
          <w:kern w:val="0"/>
          <w:szCs w:val="32"/>
        </w:rPr>
        <w:t>:</w:t>
      </w:r>
      <w:r w:rsidRPr="00006CC7">
        <w:rPr>
          <w:color w:val="000000" w:themeColor="text1"/>
          <w:kern w:val="0"/>
          <w:szCs w:val="32"/>
        </w:rPr>
        <w:t>国家市场监督管理总局令第</w:t>
      </w:r>
      <w:r w:rsidRPr="00006CC7">
        <w:rPr>
          <w:color w:val="000000" w:themeColor="text1"/>
          <w:kern w:val="0"/>
          <w:szCs w:val="32"/>
        </w:rPr>
        <w:t>47</w:t>
      </w:r>
      <w:r w:rsidRPr="00006CC7">
        <w:rPr>
          <w:color w:val="000000" w:themeColor="text1"/>
          <w:kern w:val="0"/>
          <w:szCs w:val="32"/>
        </w:rPr>
        <w:t>号</w:t>
      </w:r>
      <w:r w:rsidRPr="00006CC7">
        <w:rPr>
          <w:color w:val="000000" w:themeColor="text1"/>
          <w:kern w:val="0"/>
          <w:szCs w:val="32"/>
        </w:rPr>
        <w:t>[Z].</w:t>
      </w:r>
    </w:p>
    <w:p w:rsidR="00494318" w:rsidRPr="00006CC7" w:rsidRDefault="004A2C33">
      <w:pPr>
        <w:spacing w:line="520" w:lineRule="exact"/>
        <w:ind w:firstLine="640"/>
        <w:rPr>
          <w:color w:val="000000" w:themeColor="text1"/>
          <w:kern w:val="0"/>
          <w:szCs w:val="32"/>
        </w:rPr>
      </w:pPr>
      <w:r w:rsidRPr="00006CC7">
        <w:rPr>
          <w:color w:val="000000" w:themeColor="text1"/>
          <w:kern w:val="0"/>
          <w:szCs w:val="32"/>
        </w:rPr>
        <w:t>[3]</w:t>
      </w:r>
      <w:r w:rsidRPr="00006CC7">
        <w:rPr>
          <w:color w:val="000000" w:themeColor="text1"/>
          <w:kern w:val="0"/>
          <w:szCs w:val="32"/>
        </w:rPr>
        <w:t>国家食品药品监督管理总局</w:t>
      </w:r>
      <w:r w:rsidRPr="00006CC7">
        <w:rPr>
          <w:color w:val="000000" w:themeColor="text1"/>
          <w:kern w:val="0"/>
          <w:szCs w:val="32"/>
        </w:rPr>
        <w:t>.</w:t>
      </w:r>
      <w:r w:rsidRPr="00006CC7">
        <w:rPr>
          <w:color w:val="000000" w:themeColor="text1"/>
          <w:kern w:val="0"/>
          <w:szCs w:val="32"/>
        </w:rPr>
        <w:t>医疗器械说明书和标签管理规定</w:t>
      </w:r>
      <w:r w:rsidRPr="00006CC7">
        <w:rPr>
          <w:color w:val="000000" w:themeColor="text1"/>
          <w:kern w:val="0"/>
          <w:szCs w:val="32"/>
        </w:rPr>
        <w:t>:</w:t>
      </w:r>
      <w:r w:rsidRPr="00006CC7">
        <w:rPr>
          <w:color w:val="000000" w:themeColor="text1"/>
          <w:kern w:val="0"/>
          <w:szCs w:val="32"/>
        </w:rPr>
        <w:t>国家食品药品监督管理总局令第</w:t>
      </w:r>
      <w:r w:rsidRPr="00006CC7">
        <w:rPr>
          <w:color w:val="000000" w:themeColor="text1"/>
          <w:kern w:val="0"/>
          <w:szCs w:val="32"/>
        </w:rPr>
        <w:t>6</w:t>
      </w:r>
      <w:r w:rsidRPr="00006CC7">
        <w:rPr>
          <w:color w:val="000000" w:themeColor="text1"/>
          <w:kern w:val="0"/>
          <w:szCs w:val="32"/>
        </w:rPr>
        <w:t>号</w:t>
      </w:r>
      <w:r w:rsidRPr="00006CC7">
        <w:rPr>
          <w:color w:val="000000" w:themeColor="text1"/>
          <w:kern w:val="0"/>
          <w:szCs w:val="32"/>
        </w:rPr>
        <w:t>[Z].</w:t>
      </w:r>
    </w:p>
    <w:p w:rsidR="00494318" w:rsidRPr="00006CC7" w:rsidRDefault="004A2C33">
      <w:pPr>
        <w:spacing w:line="520" w:lineRule="exact"/>
        <w:ind w:rightChars="-32" w:right="-102" w:firstLine="640"/>
        <w:rPr>
          <w:color w:val="000000" w:themeColor="text1"/>
          <w:szCs w:val="32"/>
        </w:rPr>
      </w:pPr>
      <w:r w:rsidRPr="00006CC7">
        <w:rPr>
          <w:rFonts w:eastAsia="楷体_GB2312"/>
          <w:color w:val="000000" w:themeColor="text1"/>
          <w:szCs w:val="32"/>
        </w:rPr>
        <w:t>[4]</w:t>
      </w:r>
      <w:r w:rsidRPr="00006CC7">
        <w:rPr>
          <w:color w:val="000000" w:themeColor="text1"/>
          <w:szCs w:val="32"/>
        </w:rPr>
        <w:t>国家药品监督管理局</w:t>
      </w:r>
      <w:r w:rsidRPr="00006CC7">
        <w:rPr>
          <w:color w:val="000000" w:themeColor="text1"/>
          <w:szCs w:val="32"/>
        </w:rPr>
        <w:t>.</w:t>
      </w:r>
      <w:r w:rsidRPr="00006CC7">
        <w:rPr>
          <w:color w:val="000000" w:themeColor="text1"/>
          <w:szCs w:val="32"/>
        </w:rPr>
        <w:t>医疗器械注册申报资料要求和批准证明文件格式</w:t>
      </w:r>
      <w:r w:rsidRPr="00006CC7">
        <w:rPr>
          <w:color w:val="000000" w:themeColor="text1"/>
          <w:szCs w:val="32"/>
        </w:rPr>
        <w:t>:</w:t>
      </w:r>
      <w:r w:rsidRPr="00006CC7">
        <w:rPr>
          <w:color w:val="000000" w:themeColor="text1"/>
          <w:szCs w:val="32"/>
        </w:rPr>
        <w:t>国家药监局公告</w:t>
      </w:r>
      <w:r w:rsidRPr="00006CC7">
        <w:rPr>
          <w:color w:val="000000" w:themeColor="text1"/>
          <w:szCs w:val="32"/>
        </w:rPr>
        <w:t>2021</w:t>
      </w:r>
      <w:r w:rsidRPr="00006CC7">
        <w:rPr>
          <w:color w:val="000000" w:themeColor="text1"/>
          <w:szCs w:val="32"/>
        </w:rPr>
        <w:t>年第</w:t>
      </w:r>
      <w:r w:rsidRPr="00006CC7">
        <w:rPr>
          <w:color w:val="000000" w:themeColor="text1"/>
          <w:szCs w:val="32"/>
        </w:rPr>
        <w:t>121</w:t>
      </w:r>
      <w:r w:rsidRPr="00006CC7">
        <w:rPr>
          <w:color w:val="000000" w:themeColor="text1"/>
          <w:szCs w:val="32"/>
        </w:rPr>
        <w:t>号</w:t>
      </w:r>
      <w:r w:rsidRPr="00006CC7">
        <w:rPr>
          <w:color w:val="000000" w:themeColor="text1"/>
          <w:szCs w:val="32"/>
          <w:lang w:val="en"/>
        </w:rPr>
        <w:t>[Z]</w:t>
      </w:r>
      <w:r w:rsidRPr="00006CC7">
        <w:rPr>
          <w:color w:val="000000" w:themeColor="text1"/>
          <w:szCs w:val="32"/>
        </w:rPr>
        <w:t>.</w:t>
      </w:r>
    </w:p>
    <w:p w:rsidR="00494318" w:rsidRPr="00006CC7" w:rsidRDefault="004A2C33">
      <w:pPr>
        <w:spacing w:line="520" w:lineRule="exact"/>
        <w:ind w:rightChars="-32" w:right="-102" w:firstLine="640"/>
        <w:rPr>
          <w:color w:val="000000" w:themeColor="text1"/>
          <w:szCs w:val="32"/>
        </w:rPr>
      </w:pPr>
      <w:r w:rsidRPr="00006CC7">
        <w:rPr>
          <w:color w:val="000000" w:themeColor="text1"/>
          <w:kern w:val="0"/>
          <w:szCs w:val="32"/>
        </w:rPr>
        <w:t>[5]</w:t>
      </w:r>
      <w:r w:rsidRPr="00006CC7">
        <w:rPr>
          <w:color w:val="000000" w:themeColor="text1"/>
          <w:szCs w:val="32"/>
        </w:rPr>
        <w:t>国家药品监督管理局</w:t>
      </w:r>
      <w:r w:rsidRPr="00006CC7">
        <w:rPr>
          <w:color w:val="000000" w:themeColor="text1"/>
          <w:szCs w:val="32"/>
        </w:rPr>
        <w:t>.</w:t>
      </w:r>
      <w:r w:rsidRPr="00006CC7">
        <w:rPr>
          <w:color w:val="000000" w:themeColor="text1"/>
          <w:szCs w:val="32"/>
        </w:rPr>
        <w:t>医疗器械产品技术要求编写指导原则</w:t>
      </w:r>
      <w:r w:rsidRPr="00006CC7">
        <w:rPr>
          <w:color w:val="000000" w:themeColor="text1"/>
          <w:szCs w:val="32"/>
        </w:rPr>
        <w:t>:</w:t>
      </w:r>
      <w:r w:rsidRPr="00006CC7">
        <w:rPr>
          <w:color w:val="000000" w:themeColor="text1"/>
          <w:szCs w:val="32"/>
        </w:rPr>
        <w:t>国家药监局</w:t>
      </w:r>
      <w:r w:rsidRPr="00006CC7">
        <w:rPr>
          <w:color w:val="000000" w:themeColor="text1"/>
          <w:szCs w:val="32"/>
          <w:lang w:val="en"/>
        </w:rPr>
        <w:t>通告</w:t>
      </w:r>
      <w:r w:rsidRPr="00006CC7">
        <w:rPr>
          <w:color w:val="000000" w:themeColor="text1"/>
          <w:szCs w:val="32"/>
          <w:lang w:val="en"/>
        </w:rPr>
        <w:t>2022</w:t>
      </w:r>
      <w:r w:rsidRPr="00006CC7">
        <w:rPr>
          <w:color w:val="000000" w:themeColor="text1"/>
          <w:szCs w:val="32"/>
          <w:lang w:val="en"/>
        </w:rPr>
        <w:t>年第</w:t>
      </w:r>
      <w:r w:rsidRPr="00006CC7">
        <w:rPr>
          <w:color w:val="000000" w:themeColor="text1"/>
          <w:szCs w:val="32"/>
          <w:lang w:val="en"/>
        </w:rPr>
        <w:t>8</w:t>
      </w:r>
      <w:r w:rsidRPr="00006CC7">
        <w:rPr>
          <w:color w:val="000000" w:themeColor="text1"/>
          <w:szCs w:val="32"/>
          <w:lang w:val="en"/>
        </w:rPr>
        <w:t>号</w:t>
      </w:r>
      <w:r w:rsidRPr="00006CC7">
        <w:rPr>
          <w:color w:val="000000" w:themeColor="text1"/>
          <w:szCs w:val="32"/>
          <w:lang w:val="en"/>
        </w:rPr>
        <w:t>[Z]</w:t>
      </w:r>
      <w:r w:rsidRPr="00006CC7">
        <w:rPr>
          <w:color w:val="000000" w:themeColor="text1"/>
          <w:szCs w:val="32"/>
        </w:rPr>
        <w:t>.</w:t>
      </w:r>
    </w:p>
    <w:p w:rsidR="00494318" w:rsidRPr="00006CC7" w:rsidRDefault="004A2C33">
      <w:pPr>
        <w:spacing w:line="520" w:lineRule="exact"/>
        <w:ind w:firstLine="640"/>
        <w:rPr>
          <w:color w:val="000000" w:themeColor="text1"/>
          <w:szCs w:val="32"/>
        </w:rPr>
      </w:pPr>
      <w:r w:rsidRPr="00006CC7">
        <w:rPr>
          <w:color w:val="000000" w:themeColor="text1"/>
          <w:szCs w:val="32"/>
        </w:rPr>
        <w:t>[6]</w:t>
      </w:r>
      <w:r w:rsidRPr="00006CC7">
        <w:rPr>
          <w:color w:val="000000" w:themeColor="text1"/>
          <w:kern w:val="0"/>
          <w:szCs w:val="32"/>
        </w:rPr>
        <w:t>国家药品监督管理局医疗器械审评中心</w:t>
      </w:r>
      <w:r w:rsidRPr="00006CC7">
        <w:rPr>
          <w:color w:val="000000" w:themeColor="text1"/>
          <w:kern w:val="0"/>
          <w:szCs w:val="32"/>
        </w:rPr>
        <w:t>.</w:t>
      </w:r>
      <w:r w:rsidRPr="00006CC7">
        <w:rPr>
          <w:color w:val="000000" w:themeColor="text1"/>
          <w:kern w:val="0"/>
          <w:szCs w:val="32"/>
        </w:rPr>
        <w:t>医疗器械软件注册审查指导原则（</w:t>
      </w:r>
      <w:r w:rsidRPr="00006CC7">
        <w:rPr>
          <w:color w:val="000000" w:themeColor="text1"/>
          <w:kern w:val="0"/>
          <w:szCs w:val="32"/>
        </w:rPr>
        <w:t>2022</w:t>
      </w:r>
      <w:r w:rsidRPr="00006CC7">
        <w:rPr>
          <w:color w:val="000000" w:themeColor="text1"/>
          <w:kern w:val="0"/>
          <w:szCs w:val="32"/>
        </w:rPr>
        <w:t>年修订版）</w:t>
      </w:r>
      <w:r w:rsidRPr="00006CC7">
        <w:rPr>
          <w:color w:val="000000" w:themeColor="text1"/>
          <w:kern w:val="0"/>
          <w:szCs w:val="32"/>
        </w:rPr>
        <w:t>:</w:t>
      </w:r>
      <w:r w:rsidRPr="00006CC7">
        <w:rPr>
          <w:color w:val="000000" w:themeColor="text1"/>
          <w:kern w:val="0"/>
          <w:szCs w:val="32"/>
        </w:rPr>
        <w:t>国家药监</w:t>
      </w:r>
      <w:proofErr w:type="gramStart"/>
      <w:r w:rsidRPr="00006CC7">
        <w:rPr>
          <w:color w:val="000000" w:themeColor="text1"/>
          <w:kern w:val="0"/>
          <w:szCs w:val="32"/>
        </w:rPr>
        <w:t>局器审中心</w:t>
      </w:r>
      <w:proofErr w:type="gramEnd"/>
      <w:r w:rsidRPr="00006CC7">
        <w:rPr>
          <w:color w:val="000000" w:themeColor="text1"/>
          <w:kern w:val="0"/>
          <w:szCs w:val="32"/>
        </w:rPr>
        <w:t>通告</w:t>
      </w:r>
      <w:r w:rsidRPr="00006CC7">
        <w:rPr>
          <w:color w:val="000000" w:themeColor="text1"/>
          <w:kern w:val="0"/>
          <w:szCs w:val="32"/>
        </w:rPr>
        <w:t>2022</w:t>
      </w:r>
      <w:r w:rsidRPr="00006CC7">
        <w:rPr>
          <w:color w:val="000000" w:themeColor="text1"/>
          <w:kern w:val="0"/>
          <w:szCs w:val="32"/>
        </w:rPr>
        <w:t>年第</w:t>
      </w:r>
      <w:r w:rsidRPr="00006CC7">
        <w:rPr>
          <w:color w:val="000000" w:themeColor="text1"/>
          <w:kern w:val="0"/>
          <w:szCs w:val="32"/>
        </w:rPr>
        <w:t>9</w:t>
      </w:r>
      <w:r w:rsidRPr="00006CC7">
        <w:rPr>
          <w:color w:val="000000" w:themeColor="text1"/>
          <w:kern w:val="0"/>
          <w:szCs w:val="32"/>
        </w:rPr>
        <w:t>号</w:t>
      </w:r>
      <w:r w:rsidRPr="00006CC7">
        <w:rPr>
          <w:color w:val="000000" w:themeColor="text1"/>
          <w:szCs w:val="32"/>
          <w:lang w:val="en"/>
        </w:rPr>
        <w:t>[Z]</w:t>
      </w:r>
      <w:r w:rsidRPr="00006CC7">
        <w:rPr>
          <w:color w:val="000000" w:themeColor="text1"/>
          <w:szCs w:val="32"/>
        </w:rPr>
        <w:t>.</w:t>
      </w:r>
    </w:p>
    <w:p w:rsidR="00494318" w:rsidRPr="00006CC7" w:rsidRDefault="004A2C33">
      <w:pPr>
        <w:spacing w:line="520" w:lineRule="exact"/>
        <w:ind w:rightChars="-32" w:right="-102" w:firstLine="640"/>
        <w:rPr>
          <w:color w:val="000000" w:themeColor="text1"/>
          <w:szCs w:val="32"/>
        </w:rPr>
      </w:pPr>
      <w:r w:rsidRPr="00006CC7">
        <w:rPr>
          <w:color w:val="000000" w:themeColor="text1"/>
          <w:szCs w:val="32"/>
        </w:rPr>
        <w:t>[7]</w:t>
      </w:r>
      <w:r w:rsidRPr="00006CC7">
        <w:rPr>
          <w:color w:val="000000" w:themeColor="text1"/>
          <w:szCs w:val="32"/>
          <w:lang w:val="en"/>
        </w:rPr>
        <w:t>国家食品药品监督管理局</w:t>
      </w:r>
      <w:r w:rsidRPr="00006CC7">
        <w:rPr>
          <w:color w:val="000000" w:themeColor="text1"/>
          <w:szCs w:val="32"/>
        </w:rPr>
        <w:t>.</w:t>
      </w:r>
      <w:r w:rsidRPr="00006CC7">
        <w:rPr>
          <w:color w:val="000000" w:themeColor="text1"/>
          <w:szCs w:val="32"/>
        </w:rPr>
        <w:t>医疗器械分类目录</w:t>
      </w:r>
      <w:r w:rsidRPr="00006CC7">
        <w:rPr>
          <w:color w:val="000000" w:themeColor="text1"/>
          <w:szCs w:val="32"/>
        </w:rPr>
        <w:t>:</w:t>
      </w:r>
      <w:r w:rsidRPr="00006CC7">
        <w:rPr>
          <w:color w:val="000000" w:themeColor="text1"/>
          <w:szCs w:val="32"/>
          <w:lang w:val="en"/>
        </w:rPr>
        <w:t>国家食品药品监督管理总局公告</w:t>
      </w:r>
      <w:r w:rsidRPr="00006CC7">
        <w:rPr>
          <w:color w:val="000000" w:themeColor="text1"/>
          <w:szCs w:val="32"/>
          <w:lang w:val="en"/>
        </w:rPr>
        <w:t>2017</w:t>
      </w:r>
      <w:r w:rsidRPr="00006CC7">
        <w:rPr>
          <w:color w:val="000000" w:themeColor="text1"/>
          <w:szCs w:val="32"/>
          <w:lang w:val="en"/>
        </w:rPr>
        <w:t>年第</w:t>
      </w:r>
      <w:r w:rsidRPr="00006CC7">
        <w:rPr>
          <w:color w:val="000000" w:themeColor="text1"/>
          <w:szCs w:val="32"/>
          <w:lang w:val="en"/>
        </w:rPr>
        <w:t>104</w:t>
      </w:r>
      <w:r w:rsidRPr="00006CC7">
        <w:rPr>
          <w:color w:val="000000" w:themeColor="text1"/>
          <w:szCs w:val="32"/>
          <w:lang w:val="en"/>
        </w:rPr>
        <w:t>号</w:t>
      </w:r>
      <w:r w:rsidRPr="00006CC7">
        <w:rPr>
          <w:color w:val="000000" w:themeColor="text1"/>
          <w:szCs w:val="32"/>
        </w:rPr>
        <w:t>[Z].</w:t>
      </w:r>
    </w:p>
    <w:p w:rsidR="00494318" w:rsidRPr="00006CC7" w:rsidRDefault="004A2C33">
      <w:pPr>
        <w:spacing w:line="520" w:lineRule="exact"/>
        <w:ind w:rightChars="-32" w:right="-102" w:firstLine="640"/>
        <w:rPr>
          <w:color w:val="000000" w:themeColor="text1"/>
          <w:szCs w:val="32"/>
        </w:rPr>
      </w:pPr>
      <w:r w:rsidRPr="00006CC7">
        <w:rPr>
          <w:color w:val="000000" w:themeColor="text1"/>
          <w:szCs w:val="32"/>
        </w:rPr>
        <w:t>[8]</w:t>
      </w:r>
      <w:r w:rsidRPr="00006CC7">
        <w:rPr>
          <w:color w:val="000000" w:themeColor="text1"/>
          <w:szCs w:val="28"/>
        </w:rPr>
        <w:t>国家食品药品监督管理局</w:t>
      </w:r>
      <w:r w:rsidRPr="00006CC7">
        <w:rPr>
          <w:color w:val="000000" w:themeColor="text1"/>
          <w:szCs w:val="32"/>
        </w:rPr>
        <w:t>.</w:t>
      </w:r>
      <w:r w:rsidRPr="00006CC7">
        <w:rPr>
          <w:color w:val="000000" w:themeColor="text1"/>
          <w:szCs w:val="32"/>
        </w:rPr>
        <w:t>医疗器械通用名称命名规则：</w:t>
      </w:r>
      <w:r w:rsidRPr="00006CC7">
        <w:rPr>
          <w:color w:val="000000" w:themeColor="text1"/>
          <w:szCs w:val="28"/>
        </w:rPr>
        <w:lastRenderedPageBreak/>
        <w:t>国家食品药品监督管理总局令第</w:t>
      </w:r>
      <w:r w:rsidRPr="00006CC7">
        <w:rPr>
          <w:color w:val="000000" w:themeColor="text1"/>
          <w:szCs w:val="28"/>
        </w:rPr>
        <w:t>19</w:t>
      </w:r>
      <w:r w:rsidRPr="00006CC7">
        <w:rPr>
          <w:color w:val="000000" w:themeColor="text1"/>
          <w:szCs w:val="28"/>
        </w:rPr>
        <w:t>号</w:t>
      </w:r>
      <w:r w:rsidRPr="00006CC7">
        <w:rPr>
          <w:color w:val="000000" w:themeColor="text1"/>
          <w:szCs w:val="32"/>
        </w:rPr>
        <w:t>[Z].</w:t>
      </w:r>
    </w:p>
    <w:p w:rsidR="00494318" w:rsidRPr="00006CC7" w:rsidRDefault="004A2C33">
      <w:pPr>
        <w:spacing w:line="520" w:lineRule="exact"/>
        <w:ind w:rightChars="-32" w:right="-102" w:firstLine="640"/>
        <w:rPr>
          <w:color w:val="000000" w:themeColor="text1"/>
          <w:szCs w:val="32"/>
        </w:rPr>
      </w:pPr>
      <w:r w:rsidRPr="00006CC7">
        <w:rPr>
          <w:color w:val="000000" w:themeColor="text1"/>
          <w:szCs w:val="32"/>
        </w:rPr>
        <w:t>[9]</w:t>
      </w:r>
      <w:r w:rsidRPr="00006CC7">
        <w:rPr>
          <w:color w:val="000000" w:themeColor="text1"/>
          <w:kern w:val="0"/>
          <w:szCs w:val="32"/>
        </w:rPr>
        <w:t>国家药品监督管理局医疗器械审评中心</w:t>
      </w:r>
      <w:r w:rsidRPr="00006CC7">
        <w:rPr>
          <w:color w:val="000000" w:themeColor="text1"/>
          <w:szCs w:val="32"/>
        </w:rPr>
        <w:t>.</w:t>
      </w:r>
      <w:r w:rsidRPr="00006CC7">
        <w:rPr>
          <w:color w:val="000000" w:themeColor="text1"/>
          <w:szCs w:val="32"/>
        </w:rPr>
        <w:t>医疗器械网络安全注册审查指导原则（</w:t>
      </w:r>
      <w:r w:rsidRPr="00006CC7">
        <w:rPr>
          <w:color w:val="000000" w:themeColor="text1"/>
          <w:szCs w:val="32"/>
        </w:rPr>
        <w:t>2022</w:t>
      </w:r>
      <w:r w:rsidRPr="00006CC7">
        <w:rPr>
          <w:color w:val="000000" w:themeColor="text1"/>
          <w:szCs w:val="32"/>
        </w:rPr>
        <w:t>年修订版）</w:t>
      </w:r>
      <w:r w:rsidRPr="00006CC7">
        <w:rPr>
          <w:color w:val="000000" w:themeColor="text1"/>
          <w:szCs w:val="32"/>
        </w:rPr>
        <w:t>:</w:t>
      </w:r>
      <w:r w:rsidRPr="00006CC7">
        <w:rPr>
          <w:color w:val="000000" w:themeColor="text1"/>
          <w:kern w:val="0"/>
          <w:szCs w:val="32"/>
        </w:rPr>
        <w:t>国家药监</w:t>
      </w:r>
      <w:proofErr w:type="gramStart"/>
      <w:r w:rsidRPr="00006CC7">
        <w:rPr>
          <w:color w:val="000000" w:themeColor="text1"/>
          <w:kern w:val="0"/>
          <w:szCs w:val="32"/>
        </w:rPr>
        <w:t>局器审中心</w:t>
      </w:r>
      <w:proofErr w:type="gramEnd"/>
      <w:r w:rsidRPr="00006CC7">
        <w:rPr>
          <w:color w:val="000000" w:themeColor="text1"/>
          <w:kern w:val="0"/>
          <w:szCs w:val="32"/>
        </w:rPr>
        <w:t>通告</w:t>
      </w:r>
      <w:r w:rsidRPr="00006CC7">
        <w:rPr>
          <w:color w:val="000000" w:themeColor="text1"/>
          <w:kern w:val="0"/>
          <w:szCs w:val="32"/>
        </w:rPr>
        <w:t>2022</w:t>
      </w:r>
      <w:r w:rsidRPr="00006CC7">
        <w:rPr>
          <w:color w:val="000000" w:themeColor="text1"/>
          <w:kern w:val="0"/>
          <w:szCs w:val="32"/>
        </w:rPr>
        <w:t>年第</w:t>
      </w:r>
      <w:r w:rsidRPr="00006CC7">
        <w:rPr>
          <w:color w:val="000000" w:themeColor="text1"/>
          <w:kern w:val="0"/>
          <w:szCs w:val="32"/>
        </w:rPr>
        <w:t>7</w:t>
      </w:r>
      <w:r w:rsidRPr="00006CC7">
        <w:rPr>
          <w:color w:val="000000" w:themeColor="text1"/>
          <w:kern w:val="0"/>
          <w:szCs w:val="32"/>
        </w:rPr>
        <w:t>号</w:t>
      </w:r>
      <w:r w:rsidRPr="00006CC7">
        <w:rPr>
          <w:color w:val="000000" w:themeColor="text1"/>
          <w:szCs w:val="32"/>
        </w:rPr>
        <w:t>[Z].</w:t>
      </w:r>
    </w:p>
    <w:p w:rsidR="00494318" w:rsidRPr="00006CC7" w:rsidRDefault="004A2C33">
      <w:pPr>
        <w:spacing w:line="520" w:lineRule="exact"/>
        <w:ind w:firstLine="640"/>
        <w:rPr>
          <w:color w:val="000000" w:themeColor="text1"/>
          <w:szCs w:val="32"/>
        </w:rPr>
      </w:pPr>
      <w:r w:rsidRPr="00006CC7">
        <w:rPr>
          <w:color w:val="000000" w:themeColor="text1"/>
          <w:szCs w:val="32"/>
        </w:rPr>
        <w:t>[10]GB/T 42062-2022,</w:t>
      </w:r>
      <w:r w:rsidRPr="00006CC7">
        <w:rPr>
          <w:color w:val="000000" w:themeColor="text1"/>
          <w:szCs w:val="32"/>
        </w:rPr>
        <w:t>医疗器械</w:t>
      </w:r>
      <w:r w:rsidRPr="00006CC7">
        <w:rPr>
          <w:color w:val="000000" w:themeColor="text1"/>
          <w:szCs w:val="32"/>
        </w:rPr>
        <w:t xml:space="preserve"> </w:t>
      </w:r>
      <w:r w:rsidRPr="00006CC7">
        <w:rPr>
          <w:color w:val="000000" w:themeColor="text1"/>
          <w:szCs w:val="32"/>
        </w:rPr>
        <w:t>风险管理对医疗器械的应用</w:t>
      </w:r>
      <w:r w:rsidRPr="00006CC7">
        <w:rPr>
          <w:color w:val="000000" w:themeColor="text1"/>
          <w:szCs w:val="32"/>
        </w:rPr>
        <w:t>[S].</w:t>
      </w:r>
    </w:p>
    <w:p w:rsidR="00494318" w:rsidRPr="00006CC7" w:rsidRDefault="004A2C33">
      <w:pPr>
        <w:spacing w:line="520" w:lineRule="exact"/>
        <w:ind w:firstLine="640"/>
        <w:rPr>
          <w:color w:val="000000" w:themeColor="text1"/>
          <w:szCs w:val="32"/>
        </w:rPr>
      </w:pPr>
      <w:r w:rsidRPr="00006CC7">
        <w:rPr>
          <w:color w:val="000000" w:themeColor="text1"/>
          <w:szCs w:val="32"/>
        </w:rPr>
        <w:t>[11]GB 4793.1-2007,</w:t>
      </w:r>
      <w:r w:rsidRPr="00006CC7">
        <w:rPr>
          <w:color w:val="000000" w:themeColor="text1"/>
          <w:szCs w:val="32"/>
        </w:rPr>
        <w:t>测量、控制和实验室用电气设备的安全要求</w:t>
      </w:r>
      <w:r w:rsidRPr="00006CC7">
        <w:rPr>
          <w:color w:val="000000" w:themeColor="text1"/>
          <w:szCs w:val="32"/>
        </w:rPr>
        <w:t xml:space="preserve"> </w:t>
      </w:r>
      <w:r w:rsidRPr="00006CC7">
        <w:rPr>
          <w:color w:val="000000" w:themeColor="text1"/>
          <w:szCs w:val="32"/>
        </w:rPr>
        <w:t>第</w:t>
      </w:r>
      <w:r w:rsidRPr="00006CC7">
        <w:rPr>
          <w:color w:val="000000" w:themeColor="text1"/>
          <w:szCs w:val="32"/>
        </w:rPr>
        <w:t>1</w:t>
      </w:r>
      <w:r w:rsidRPr="00006CC7">
        <w:rPr>
          <w:color w:val="000000" w:themeColor="text1"/>
          <w:szCs w:val="32"/>
        </w:rPr>
        <w:t>部分：通用要求</w:t>
      </w:r>
      <w:r w:rsidRPr="00006CC7">
        <w:rPr>
          <w:color w:val="000000" w:themeColor="text1"/>
          <w:szCs w:val="32"/>
        </w:rPr>
        <w:t>[S].</w:t>
      </w:r>
    </w:p>
    <w:p w:rsidR="00494318" w:rsidRPr="00006CC7" w:rsidRDefault="004A2C33">
      <w:pPr>
        <w:spacing w:line="520" w:lineRule="exact"/>
        <w:ind w:firstLine="640"/>
        <w:rPr>
          <w:color w:val="000000" w:themeColor="text1"/>
          <w:szCs w:val="32"/>
        </w:rPr>
      </w:pPr>
      <w:r w:rsidRPr="00006CC7">
        <w:rPr>
          <w:color w:val="000000" w:themeColor="text1"/>
          <w:szCs w:val="32"/>
        </w:rPr>
        <w:t>[12]GB 4793.6-2008,</w:t>
      </w:r>
      <w:r w:rsidRPr="00006CC7">
        <w:rPr>
          <w:color w:val="000000" w:themeColor="text1"/>
          <w:szCs w:val="32"/>
        </w:rPr>
        <w:t>测量、控制和实验室用电气设备的安全要求</w:t>
      </w:r>
      <w:r w:rsidRPr="00006CC7">
        <w:rPr>
          <w:color w:val="000000" w:themeColor="text1"/>
          <w:szCs w:val="32"/>
        </w:rPr>
        <w:t xml:space="preserve"> </w:t>
      </w:r>
      <w:r w:rsidRPr="00006CC7">
        <w:rPr>
          <w:color w:val="000000" w:themeColor="text1"/>
          <w:szCs w:val="32"/>
        </w:rPr>
        <w:t>第</w:t>
      </w:r>
      <w:r w:rsidRPr="00006CC7">
        <w:rPr>
          <w:color w:val="000000" w:themeColor="text1"/>
          <w:szCs w:val="32"/>
        </w:rPr>
        <w:t>6</w:t>
      </w:r>
      <w:r w:rsidRPr="00006CC7">
        <w:rPr>
          <w:color w:val="000000" w:themeColor="text1"/>
          <w:szCs w:val="32"/>
        </w:rPr>
        <w:t>部分：实验室用材料加热设备的特殊要求</w:t>
      </w:r>
      <w:r w:rsidRPr="00006CC7">
        <w:rPr>
          <w:color w:val="000000" w:themeColor="text1"/>
          <w:szCs w:val="32"/>
        </w:rPr>
        <w:t>[S].</w:t>
      </w:r>
    </w:p>
    <w:p w:rsidR="00494318" w:rsidRPr="00006CC7" w:rsidRDefault="004A2C33">
      <w:pPr>
        <w:spacing w:line="520" w:lineRule="exact"/>
        <w:ind w:firstLine="640"/>
        <w:rPr>
          <w:color w:val="000000" w:themeColor="text1"/>
          <w:szCs w:val="32"/>
        </w:rPr>
      </w:pPr>
      <w:r w:rsidRPr="00006CC7">
        <w:rPr>
          <w:color w:val="000000" w:themeColor="text1"/>
          <w:szCs w:val="32"/>
        </w:rPr>
        <w:t>[13]GB 4793.9-2013,</w:t>
      </w:r>
      <w:r w:rsidRPr="00006CC7">
        <w:rPr>
          <w:color w:val="000000" w:themeColor="text1"/>
          <w:szCs w:val="32"/>
        </w:rPr>
        <w:t>测量、控制和实验室用电气设备的安全要求第</w:t>
      </w:r>
      <w:r w:rsidRPr="00006CC7">
        <w:rPr>
          <w:color w:val="000000" w:themeColor="text1"/>
          <w:szCs w:val="32"/>
        </w:rPr>
        <w:t>9</w:t>
      </w:r>
      <w:r w:rsidRPr="00006CC7">
        <w:rPr>
          <w:color w:val="000000" w:themeColor="text1"/>
          <w:szCs w:val="32"/>
        </w:rPr>
        <w:t>部分：实验室用分析和其他目的自动和半自动设备的特殊要求</w:t>
      </w:r>
      <w:r w:rsidRPr="00006CC7">
        <w:rPr>
          <w:color w:val="000000" w:themeColor="text1"/>
          <w:szCs w:val="32"/>
        </w:rPr>
        <w:t>[S].</w:t>
      </w:r>
    </w:p>
    <w:p w:rsidR="00494318" w:rsidRPr="00006CC7" w:rsidRDefault="004A2C33">
      <w:pPr>
        <w:spacing w:line="520" w:lineRule="exact"/>
        <w:ind w:firstLine="640"/>
        <w:rPr>
          <w:color w:val="000000" w:themeColor="text1"/>
          <w:szCs w:val="32"/>
        </w:rPr>
      </w:pPr>
      <w:r w:rsidRPr="00006CC7">
        <w:rPr>
          <w:color w:val="000000" w:themeColor="text1"/>
          <w:szCs w:val="32"/>
        </w:rPr>
        <w:t>[14]YY/T 0659-2017,</w:t>
      </w:r>
      <w:r w:rsidRPr="00006CC7">
        <w:rPr>
          <w:color w:val="000000" w:themeColor="text1"/>
          <w:szCs w:val="32"/>
        </w:rPr>
        <w:t>凝血分析仪</w:t>
      </w:r>
      <w:r w:rsidRPr="00006CC7">
        <w:rPr>
          <w:color w:val="000000" w:themeColor="text1"/>
          <w:szCs w:val="32"/>
        </w:rPr>
        <w:t>[S].</w:t>
      </w:r>
    </w:p>
    <w:p w:rsidR="00494318" w:rsidRPr="00006CC7" w:rsidRDefault="004A2C33">
      <w:pPr>
        <w:spacing w:line="520" w:lineRule="exact"/>
        <w:ind w:firstLine="640"/>
        <w:rPr>
          <w:color w:val="000000" w:themeColor="text1"/>
          <w:szCs w:val="32"/>
        </w:rPr>
      </w:pPr>
      <w:r w:rsidRPr="00006CC7">
        <w:rPr>
          <w:color w:val="000000" w:themeColor="text1"/>
          <w:szCs w:val="32"/>
        </w:rPr>
        <w:t>[15]GB/T 14710-2009,</w:t>
      </w:r>
      <w:r w:rsidRPr="00006CC7">
        <w:rPr>
          <w:color w:val="000000" w:themeColor="text1"/>
          <w:szCs w:val="32"/>
        </w:rPr>
        <w:t>医用电器环境要求及试验方法</w:t>
      </w:r>
      <w:r w:rsidRPr="00006CC7">
        <w:rPr>
          <w:color w:val="000000" w:themeColor="text1"/>
          <w:szCs w:val="32"/>
        </w:rPr>
        <w:t>[S].</w:t>
      </w:r>
    </w:p>
    <w:p w:rsidR="00494318" w:rsidRPr="00006CC7" w:rsidRDefault="004A2C33">
      <w:pPr>
        <w:spacing w:line="520" w:lineRule="exact"/>
        <w:ind w:firstLine="640"/>
        <w:rPr>
          <w:color w:val="000000" w:themeColor="text1"/>
          <w:szCs w:val="32"/>
        </w:rPr>
      </w:pPr>
      <w:r w:rsidRPr="00006CC7">
        <w:rPr>
          <w:color w:val="000000" w:themeColor="text1"/>
          <w:szCs w:val="32"/>
        </w:rPr>
        <w:t>[16]GB/T 18268.1-2010,</w:t>
      </w:r>
      <w:r w:rsidRPr="00006CC7">
        <w:rPr>
          <w:color w:val="000000" w:themeColor="text1"/>
          <w:szCs w:val="32"/>
        </w:rPr>
        <w:t>测量、控制和实验室用的电设备</w:t>
      </w:r>
      <w:r w:rsidRPr="00006CC7">
        <w:rPr>
          <w:color w:val="000000" w:themeColor="text1"/>
          <w:szCs w:val="32"/>
        </w:rPr>
        <w:t xml:space="preserve"> </w:t>
      </w:r>
      <w:r w:rsidRPr="00006CC7">
        <w:rPr>
          <w:color w:val="000000" w:themeColor="text1"/>
          <w:szCs w:val="32"/>
        </w:rPr>
        <w:t>电磁兼容性要求</w:t>
      </w:r>
      <w:r w:rsidRPr="00006CC7">
        <w:rPr>
          <w:color w:val="000000" w:themeColor="text1"/>
          <w:szCs w:val="32"/>
        </w:rPr>
        <w:t xml:space="preserve"> </w:t>
      </w:r>
      <w:r w:rsidRPr="00006CC7">
        <w:rPr>
          <w:color w:val="000000" w:themeColor="text1"/>
          <w:szCs w:val="32"/>
        </w:rPr>
        <w:t>第</w:t>
      </w:r>
      <w:r w:rsidRPr="00006CC7">
        <w:rPr>
          <w:color w:val="000000" w:themeColor="text1"/>
          <w:szCs w:val="32"/>
        </w:rPr>
        <w:t>1</w:t>
      </w:r>
      <w:r w:rsidRPr="00006CC7">
        <w:rPr>
          <w:color w:val="000000" w:themeColor="text1"/>
          <w:szCs w:val="32"/>
        </w:rPr>
        <w:t>部分：通用要求</w:t>
      </w:r>
      <w:r w:rsidRPr="00006CC7">
        <w:rPr>
          <w:color w:val="000000" w:themeColor="text1"/>
          <w:szCs w:val="32"/>
        </w:rPr>
        <w:t>[S].</w:t>
      </w:r>
    </w:p>
    <w:p w:rsidR="00494318" w:rsidRPr="00006CC7" w:rsidRDefault="004A2C33">
      <w:pPr>
        <w:spacing w:line="520" w:lineRule="exact"/>
        <w:ind w:firstLine="640"/>
        <w:rPr>
          <w:color w:val="000000" w:themeColor="text1"/>
          <w:szCs w:val="32"/>
        </w:rPr>
      </w:pPr>
      <w:r w:rsidRPr="00006CC7">
        <w:rPr>
          <w:color w:val="000000" w:themeColor="text1"/>
          <w:szCs w:val="32"/>
        </w:rPr>
        <w:t>[17]GB/T 18268.26-2010,</w:t>
      </w:r>
      <w:r w:rsidRPr="00006CC7">
        <w:rPr>
          <w:color w:val="000000" w:themeColor="text1"/>
          <w:szCs w:val="32"/>
        </w:rPr>
        <w:t>测量、控制和实验室用的电设备</w:t>
      </w:r>
      <w:r w:rsidRPr="00006CC7">
        <w:rPr>
          <w:color w:val="000000" w:themeColor="text1"/>
          <w:szCs w:val="32"/>
        </w:rPr>
        <w:t xml:space="preserve"> </w:t>
      </w:r>
      <w:r w:rsidRPr="00006CC7">
        <w:rPr>
          <w:color w:val="000000" w:themeColor="text1"/>
          <w:szCs w:val="32"/>
        </w:rPr>
        <w:t>电磁兼容性要求</w:t>
      </w:r>
      <w:r w:rsidRPr="00006CC7">
        <w:rPr>
          <w:color w:val="000000" w:themeColor="text1"/>
          <w:szCs w:val="32"/>
        </w:rPr>
        <w:t xml:space="preserve"> </w:t>
      </w:r>
      <w:r w:rsidRPr="00006CC7">
        <w:rPr>
          <w:color w:val="000000" w:themeColor="text1"/>
          <w:szCs w:val="32"/>
        </w:rPr>
        <w:t>第</w:t>
      </w:r>
      <w:r w:rsidRPr="00006CC7">
        <w:rPr>
          <w:color w:val="000000" w:themeColor="text1"/>
          <w:szCs w:val="32"/>
        </w:rPr>
        <w:t>26</w:t>
      </w:r>
      <w:r w:rsidRPr="00006CC7">
        <w:rPr>
          <w:color w:val="000000" w:themeColor="text1"/>
          <w:szCs w:val="32"/>
        </w:rPr>
        <w:t>部分：特殊要求</w:t>
      </w:r>
      <w:r w:rsidRPr="00006CC7">
        <w:rPr>
          <w:color w:val="000000" w:themeColor="text1"/>
          <w:szCs w:val="32"/>
        </w:rPr>
        <w:t xml:space="preserve"> </w:t>
      </w:r>
      <w:r w:rsidRPr="00006CC7">
        <w:rPr>
          <w:color w:val="000000" w:themeColor="text1"/>
          <w:szCs w:val="32"/>
        </w:rPr>
        <w:t>体外诊断（</w:t>
      </w:r>
      <w:r w:rsidRPr="00006CC7">
        <w:rPr>
          <w:color w:val="000000" w:themeColor="text1"/>
          <w:szCs w:val="32"/>
        </w:rPr>
        <w:t>IVD</w:t>
      </w:r>
      <w:r w:rsidRPr="00006CC7">
        <w:rPr>
          <w:color w:val="000000" w:themeColor="text1"/>
          <w:szCs w:val="32"/>
        </w:rPr>
        <w:t>）医疗设备</w:t>
      </w:r>
      <w:r w:rsidRPr="00006CC7">
        <w:rPr>
          <w:color w:val="000000" w:themeColor="text1"/>
          <w:szCs w:val="32"/>
        </w:rPr>
        <w:t>[S].</w:t>
      </w:r>
    </w:p>
    <w:p w:rsidR="00494318" w:rsidRPr="00006CC7" w:rsidRDefault="004A2C33">
      <w:pPr>
        <w:spacing w:line="520" w:lineRule="exact"/>
        <w:ind w:firstLine="640"/>
        <w:rPr>
          <w:color w:val="000000" w:themeColor="text1"/>
          <w:szCs w:val="32"/>
        </w:rPr>
      </w:pPr>
      <w:r w:rsidRPr="00006CC7">
        <w:rPr>
          <w:color w:val="000000" w:themeColor="text1"/>
          <w:szCs w:val="32"/>
        </w:rPr>
        <w:t>[18]GB/T 29791.1-2013,</w:t>
      </w:r>
      <w:r w:rsidRPr="00006CC7">
        <w:rPr>
          <w:color w:val="000000" w:themeColor="text1"/>
          <w:szCs w:val="32"/>
        </w:rPr>
        <w:t>体外诊断医疗器械</w:t>
      </w:r>
      <w:r w:rsidRPr="00006CC7">
        <w:rPr>
          <w:color w:val="000000" w:themeColor="text1"/>
          <w:szCs w:val="32"/>
        </w:rPr>
        <w:t xml:space="preserve"> </w:t>
      </w:r>
      <w:r w:rsidRPr="00006CC7">
        <w:rPr>
          <w:color w:val="000000" w:themeColor="text1"/>
          <w:szCs w:val="32"/>
        </w:rPr>
        <w:t>制造商提供的信息</w:t>
      </w:r>
      <w:r w:rsidRPr="00006CC7">
        <w:rPr>
          <w:color w:val="000000" w:themeColor="text1"/>
          <w:szCs w:val="32"/>
        </w:rPr>
        <w:t xml:space="preserve"> </w:t>
      </w:r>
      <w:r w:rsidRPr="00006CC7">
        <w:rPr>
          <w:color w:val="000000" w:themeColor="text1"/>
          <w:szCs w:val="32"/>
        </w:rPr>
        <w:t>第</w:t>
      </w:r>
      <w:r w:rsidRPr="00006CC7">
        <w:rPr>
          <w:color w:val="000000" w:themeColor="text1"/>
          <w:szCs w:val="32"/>
        </w:rPr>
        <w:t>1</w:t>
      </w:r>
      <w:r w:rsidRPr="00006CC7">
        <w:rPr>
          <w:color w:val="000000" w:themeColor="text1"/>
          <w:szCs w:val="32"/>
        </w:rPr>
        <w:t>部分：术语、定义和通用要求</w:t>
      </w:r>
      <w:r w:rsidRPr="00006CC7">
        <w:rPr>
          <w:color w:val="000000" w:themeColor="text1"/>
          <w:szCs w:val="32"/>
        </w:rPr>
        <w:t>[S].</w:t>
      </w:r>
    </w:p>
    <w:p w:rsidR="00494318" w:rsidRPr="00006CC7" w:rsidRDefault="004A2C33">
      <w:pPr>
        <w:spacing w:line="520" w:lineRule="exact"/>
        <w:ind w:firstLine="640"/>
        <w:rPr>
          <w:color w:val="000000" w:themeColor="text1"/>
          <w:szCs w:val="32"/>
        </w:rPr>
      </w:pPr>
      <w:r w:rsidRPr="00006CC7">
        <w:rPr>
          <w:color w:val="000000" w:themeColor="text1"/>
          <w:szCs w:val="32"/>
        </w:rPr>
        <w:t>[19]GB/T 29791.3-2013,</w:t>
      </w:r>
      <w:r w:rsidRPr="00006CC7">
        <w:rPr>
          <w:color w:val="000000" w:themeColor="text1"/>
          <w:szCs w:val="32"/>
        </w:rPr>
        <w:t>体外诊断医疗器械</w:t>
      </w:r>
      <w:r w:rsidRPr="00006CC7">
        <w:rPr>
          <w:color w:val="000000" w:themeColor="text1"/>
          <w:szCs w:val="32"/>
        </w:rPr>
        <w:t xml:space="preserve"> </w:t>
      </w:r>
      <w:r w:rsidRPr="00006CC7">
        <w:rPr>
          <w:color w:val="000000" w:themeColor="text1"/>
          <w:szCs w:val="32"/>
        </w:rPr>
        <w:t>制造商提供的信息（标示）第</w:t>
      </w:r>
      <w:r w:rsidRPr="00006CC7">
        <w:rPr>
          <w:color w:val="000000" w:themeColor="text1"/>
          <w:szCs w:val="32"/>
        </w:rPr>
        <w:t>3</w:t>
      </w:r>
      <w:r w:rsidRPr="00006CC7">
        <w:rPr>
          <w:color w:val="000000" w:themeColor="text1"/>
          <w:szCs w:val="32"/>
        </w:rPr>
        <w:t>部分：专业用体外诊断仪器</w:t>
      </w:r>
      <w:r w:rsidRPr="00006CC7">
        <w:rPr>
          <w:color w:val="000000" w:themeColor="text1"/>
          <w:szCs w:val="32"/>
        </w:rPr>
        <w:t>[S].</w:t>
      </w:r>
    </w:p>
    <w:p w:rsidR="00494318" w:rsidRPr="00006CC7" w:rsidRDefault="004A2C33">
      <w:pPr>
        <w:spacing w:line="520" w:lineRule="exact"/>
        <w:ind w:firstLine="640"/>
        <w:rPr>
          <w:color w:val="000000" w:themeColor="text1"/>
          <w:szCs w:val="32"/>
        </w:rPr>
      </w:pPr>
      <w:r w:rsidRPr="00006CC7">
        <w:rPr>
          <w:color w:val="000000" w:themeColor="text1"/>
          <w:szCs w:val="32"/>
        </w:rPr>
        <w:t>[20]YY 0648-2017,</w:t>
      </w:r>
      <w:r w:rsidRPr="00006CC7">
        <w:rPr>
          <w:color w:val="000000" w:themeColor="text1"/>
          <w:szCs w:val="32"/>
        </w:rPr>
        <w:t>测量、控制和实验室用电气设备的安全</w:t>
      </w:r>
      <w:r w:rsidRPr="00006CC7">
        <w:rPr>
          <w:color w:val="000000" w:themeColor="text1"/>
          <w:szCs w:val="32"/>
        </w:rPr>
        <w:lastRenderedPageBreak/>
        <w:t>要求</w:t>
      </w:r>
      <w:r w:rsidRPr="00006CC7">
        <w:rPr>
          <w:color w:val="000000" w:themeColor="text1"/>
          <w:szCs w:val="32"/>
        </w:rPr>
        <w:t xml:space="preserve"> </w:t>
      </w:r>
      <w:r w:rsidRPr="00006CC7">
        <w:rPr>
          <w:color w:val="000000" w:themeColor="text1"/>
          <w:szCs w:val="32"/>
        </w:rPr>
        <w:t>第</w:t>
      </w:r>
      <w:r w:rsidRPr="00006CC7">
        <w:rPr>
          <w:color w:val="000000" w:themeColor="text1"/>
          <w:szCs w:val="32"/>
        </w:rPr>
        <w:t>2-101</w:t>
      </w:r>
      <w:r w:rsidRPr="00006CC7">
        <w:rPr>
          <w:color w:val="000000" w:themeColor="text1"/>
          <w:szCs w:val="32"/>
        </w:rPr>
        <w:t>部分：体外诊断（</w:t>
      </w:r>
      <w:r w:rsidRPr="00006CC7">
        <w:rPr>
          <w:color w:val="000000" w:themeColor="text1"/>
          <w:szCs w:val="32"/>
        </w:rPr>
        <w:t>IVD</w:t>
      </w:r>
      <w:r w:rsidRPr="00006CC7">
        <w:rPr>
          <w:color w:val="000000" w:themeColor="text1"/>
          <w:szCs w:val="32"/>
        </w:rPr>
        <w:t>）医用设备的</w:t>
      </w:r>
      <w:proofErr w:type="gramStart"/>
      <w:r w:rsidRPr="00006CC7">
        <w:rPr>
          <w:color w:val="000000" w:themeColor="text1"/>
          <w:szCs w:val="32"/>
        </w:rPr>
        <w:t>专用要求</w:t>
      </w:r>
      <w:proofErr w:type="gramEnd"/>
      <w:r w:rsidRPr="00006CC7">
        <w:rPr>
          <w:color w:val="000000" w:themeColor="text1"/>
          <w:szCs w:val="32"/>
        </w:rPr>
        <w:t>[S].</w:t>
      </w:r>
    </w:p>
    <w:p w:rsidR="00494318" w:rsidRPr="00006CC7" w:rsidRDefault="004A2C33">
      <w:pPr>
        <w:spacing w:line="520" w:lineRule="exact"/>
        <w:ind w:firstLine="640"/>
        <w:rPr>
          <w:color w:val="000000" w:themeColor="text1"/>
          <w:szCs w:val="32"/>
        </w:rPr>
      </w:pPr>
      <w:r w:rsidRPr="00006CC7">
        <w:rPr>
          <w:color w:val="000000" w:themeColor="text1"/>
          <w:szCs w:val="32"/>
        </w:rPr>
        <w:t>[21]YY/T 0466.1-2016,</w:t>
      </w:r>
      <w:r w:rsidRPr="00006CC7">
        <w:rPr>
          <w:color w:val="000000" w:themeColor="text1"/>
          <w:szCs w:val="32"/>
        </w:rPr>
        <w:t>医疗器械</w:t>
      </w:r>
      <w:r w:rsidRPr="00006CC7">
        <w:rPr>
          <w:color w:val="000000" w:themeColor="text1"/>
          <w:szCs w:val="32"/>
        </w:rPr>
        <w:t xml:space="preserve"> </w:t>
      </w:r>
      <w:r w:rsidRPr="00006CC7">
        <w:rPr>
          <w:color w:val="000000" w:themeColor="text1"/>
          <w:szCs w:val="32"/>
        </w:rPr>
        <w:t>用于医疗器械标签、标记和提供信息的符号</w:t>
      </w:r>
      <w:r w:rsidRPr="00006CC7">
        <w:rPr>
          <w:color w:val="000000" w:themeColor="text1"/>
          <w:szCs w:val="32"/>
        </w:rPr>
        <w:t xml:space="preserve"> </w:t>
      </w:r>
      <w:r w:rsidRPr="00006CC7">
        <w:rPr>
          <w:color w:val="000000" w:themeColor="text1"/>
          <w:szCs w:val="32"/>
        </w:rPr>
        <w:t>第</w:t>
      </w:r>
      <w:r w:rsidRPr="00006CC7">
        <w:rPr>
          <w:color w:val="000000" w:themeColor="text1"/>
          <w:szCs w:val="32"/>
        </w:rPr>
        <w:t>1</w:t>
      </w:r>
      <w:r w:rsidRPr="00006CC7">
        <w:rPr>
          <w:color w:val="000000" w:themeColor="text1"/>
          <w:szCs w:val="32"/>
        </w:rPr>
        <w:t>部分：通用要求</w:t>
      </w:r>
      <w:r w:rsidRPr="00006CC7">
        <w:rPr>
          <w:color w:val="000000" w:themeColor="text1"/>
          <w:szCs w:val="32"/>
        </w:rPr>
        <w:t>[S].</w:t>
      </w:r>
    </w:p>
    <w:p w:rsidR="00494318" w:rsidRPr="00006CC7" w:rsidRDefault="004A2C33">
      <w:pPr>
        <w:spacing w:line="520" w:lineRule="exact"/>
        <w:ind w:firstLine="640"/>
        <w:rPr>
          <w:color w:val="000000" w:themeColor="text1"/>
        </w:rPr>
      </w:pPr>
      <w:r w:rsidRPr="00006CC7">
        <w:rPr>
          <w:color w:val="000000" w:themeColor="text1"/>
          <w:szCs w:val="32"/>
        </w:rPr>
        <w:t>[22]YY/T 0664-2020,</w:t>
      </w:r>
      <w:r w:rsidRPr="00006CC7">
        <w:rPr>
          <w:color w:val="000000" w:themeColor="text1"/>
          <w:szCs w:val="32"/>
        </w:rPr>
        <w:t>医疗器械软件</w:t>
      </w:r>
      <w:r w:rsidRPr="00006CC7">
        <w:rPr>
          <w:color w:val="000000" w:themeColor="text1"/>
          <w:szCs w:val="32"/>
        </w:rPr>
        <w:t xml:space="preserve"> </w:t>
      </w:r>
      <w:r w:rsidRPr="00006CC7">
        <w:rPr>
          <w:color w:val="000000" w:themeColor="text1"/>
          <w:szCs w:val="32"/>
        </w:rPr>
        <w:t>软件生存周期过程</w:t>
      </w:r>
      <w:r w:rsidRPr="00006CC7">
        <w:rPr>
          <w:color w:val="000000" w:themeColor="text1"/>
          <w:szCs w:val="32"/>
        </w:rPr>
        <w:t>[S].</w:t>
      </w:r>
    </w:p>
    <w:p w:rsidR="00494318" w:rsidRPr="00006CC7" w:rsidRDefault="004A2C33">
      <w:pPr>
        <w:ind w:firstLine="640"/>
        <w:rPr>
          <w:color w:val="000000" w:themeColor="text1"/>
          <w:szCs w:val="32"/>
        </w:rPr>
      </w:pPr>
      <w:r w:rsidRPr="00006CC7">
        <w:rPr>
          <w:color w:val="000000" w:themeColor="text1"/>
          <w:szCs w:val="32"/>
        </w:rPr>
        <w:br w:type="page"/>
      </w:r>
    </w:p>
    <w:p w:rsidR="00494318" w:rsidRDefault="007957D1" w:rsidP="007957D1">
      <w:pPr>
        <w:tabs>
          <w:tab w:val="left" w:pos="8040"/>
        </w:tabs>
        <w:spacing w:line="520" w:lineRule="exact"/>
        <w:ind w:firstLineChars="0" w:firstLine="0"/>
        <w:jc w:val="left"/>
        <w:rPr>
          <w:rFonts w:eastAsia="黑体" w:hint="eastAsia"/>
          <w:color w:val="000000" w:themeColor="text1"/>
          <w:szCs w:val="32"/>
        </w:rPr>
      </w:pPr>
      <w:r>
        <w:rPr>
          <w:rFonts w:eastAsia="黑体"/>
          <w:color w:val="000000" w:themeColor="text1"/>
          <w:szCs w:val="32"/>
        </w:rPr>
        <w:lastRenderedPageBreak/>
        <w:t>附</w:t>
      </w:r>
      <w:r>
        <w:rPr>
          <w:rFonts w:eastAsia="黑体" w:hint="eastAsia"/>
          <w:color w:val="000000" w:themeColor="text1"/>
          <w:szCs w:val="32"/>
        </w:rPr>
        <w:t>表</w:t>
      </w:r>
    </w:p>
    <w:p w:rsidR="00B20F62" w:rsidRPr="00006CC7" w:rsidRDefault="00B20F62" w:rsidP="007957D1">
      <w:pPr>
        <w:pStyle w:val="a0"/>
        <w:spacing w:line="520" w:lineRule="exact"/>
        <w:rPr>
          <w:rFonts w:ascii="Times New Roman" w:hAnsi="Times New Roman" w:hint="eastAsia"/>
        </w:rPr>
      </w:pPr>
    </w:p>
    <w:p w:rsidR="00494318" w:rsidRPr="007957D1" w:rsidRDefault="004A2C33" w:rsidP="007957D1">
      <w:pPr>
        <w:tabs>
          <w:tab w:val="left" w:pos="8040"/>
        </w:tabs>
        <w:spacing w:line="520" w:lineRule="exact"/>
        <w:ind w:firstLineChars="0" w:firstLine="0"/>
        <w:jc w:val="center"/>
        <w:rPr>
          <w:rFonts w:ascii="方正小标宋简体" w:eastAsia="方正小标宋简体" w:hint="eastAsia"/>
          <w:color w:val="000000" w:themeColor="text1"/>
          <w:sz w:val="44"/>
          <w:szCs w:val="44"/>
        </w:rPr>
      </w:pPr>
      <w:r w:rsidRPr="007957D1">
        <w:rPr>
          <w:rFonts w:ascii="方正小标宋简体" w:eastAsia="方正小标宋简体" w:hint="eastAsia"/>
          <w:color w:val="000000" w:themeColor="text1"/>
          <w:sz w:val="44"/>
          <w:szCs w:val="44"/>
        </w:rPr>
        <w:t>凝血分析仪风险分析时应考虑的主要危险</w:t>
      </w:r>
    </w:p>
    <w:p w:rsidR="007957D1" w:rsidRPr="007957D1" w:rsidRDefault="007957D1" w:rsidP="007957D1">
      <w:pPr>
        <w:pStyle w:val="a0"/>
        <w:spacing w:line="520" w:lineRule="exact"/>
        <w:rPr>
          <w:rFonts w:hint="eastAsia"/>
        </w:rPr>
      </w:pP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273"/>
        <w:gridCol w:w="3261"/>
        <w:gridCol w:w="2268"/>
      </w:tblGrid>
      <w:tr w:rsidR="00494318" w:rsidRPr="00006CC7" w:rsidTr="001B1D8E">
        <w:trPr>
          <w:cantSplit/>
          <w:trHeight w:val="70"/>
          <w:tblHeader/>
          <w:jc w:val="center"/>
        </w:trPr>
        <w:tc>
          <w:tcPr>
            <w:tcW w:w="3686" w:type="dxa"/>
            <w:gridSpan w:val="2"/>
          </w:tcPr>
          <w:p w:rsidR="00494318" w:rsidRPr="00006CC7" w:rsidRDefault="004A2C33" w:rsidP="00006CC7">
            <w:pPr>
              <w:tabs>
                <w:tab w:val="left" w:pos="8040"/>
              </w:tabs>
              <w:spacing w:line="400" w:lineRule="exact"/>
              <w:ind w:firstLineChars="0" w:firstLine="0"/>
              <w:jc w:val="center"/>
              <w:rPr>
                <w:b/>
                <w:color w:val="000000" w:themeColor="text1"/>
                <w:sz w:val="28"/>
                <w:szCs w:val="28"/>
              </w:rPr>
            </w:pPr>
            <w:r w:rsidRPr="00006CC7">
              <w:rPr>
                <w:b/>
                <w:color w:val="000000" w:themeColor="text1"/>
                <w:sz w:val="28"/>
                <w:szCs w:val="28"/>
              </w:rPr>
              <w:t>可能的</w:t>
            </w:r>
            <w:r w:rsidRPr="00006CC7">
              <w:rPr>
                <w:b/>
                <w:color w:val="000000" w:themeColor="text1"/>
                <w:szCs w:val="32"/>
              </w:rPr>
              <w:t>危险</w:t>
            </w:r>
          </w:p>
        </w:tc>
        <w:tc>
          <w:tcPr>
            <w:tcW w:w="3261" w:type="dxa"/>
            <w:vAlign w:val="center"/>
          </w:tcPr>
          <w:p w:rsidR="00494318" w:rsidRPr="00006CC7" w:rsidRDefault="004A2C33" w:rsidP="00006CC7">
            <w:pPr>
              <w:tabs>
                <w:tab w:val="left" w:pos="8040"/>
              </w:tabs>
              <w:spacing w:line="400" w:lineRule="exact"/>
              <w:ind w:firstLineChars="0" w:firstLine="0"/>
              <w:jc w:val="center"/>
              <w:rPr>
                <w:b/>
                <w:color w:val="000000" w:themeColor="text1"/>
                <w:sz w:val="28"/>
                <w:szCs w:val="28"/>
              </w:rPr>
            </w:pPr>
            <w:r w:rsidRPr="00006CC7">
              <w:rPr>
                <w:b/>
                <w:color w:val="000000" w:themeColor="text1"/>
                <w:sz w:val="28"/>
                <w:szCs w:val="28"/>
              </w:rPr>
              <w:t>可能的原因</w:t>
            </w:r>
          </w:p>
        </w:tc>
        <w:tc>
          <w:tcPr>
            <w:tcW w:w="2268" w:type="dxa"/>
          </w:tcPr>
          <w:p w:rsidR="00494318" w:rsidRPr="00006CC7" w:rsidRDefault="004A2C33" w:rsidP="00006CC7">
            <w:pPr>
              <w:tabs>
                <w:tab w:val="left" w:pos="8040"/>
              </w:tabs>
              <w:spacing w:line="400" w:lineRule="exact"/>
              <w:ind w:firstLineChars="0" w:firstLine="0"/>
              <w:jc w:val="center"/>
              <w:rPr>
                <w:b/>
                <w:color w:val="000000" w:themeColor="text1"/>
                <w:sz w:val="28"/>
                <w:szCs w:val="28"/>
              </w:rPr>
            </w:pPr>
            <w:r w:rsidRPr="00006CC7">
              <w:rPr>
                <w:b/>
                <w:color w:val="000000" w:themeColor="text1"/>
                <w:sz w:val="28"/>
                <w:szCs w:val="28"/>
              </w:rPr>
              <w:t>造成的后果</w:t>
            </w:r>
          </w:p>
        </w:tc>
      </w:tr>
      <w:tr w:rsidR="00494318" w:rsidRPr="00006CC7" w:rsidTr="001B1D8E">
        <w:trPr>
          <w:cantSplit/>
          <w:trHeight w:val="337"/>
          <w:jc w:val="center"/>
        </w:trPr>
        <w:tc>
          <w:tcPr>
            <w:tcW w:w="1413" w:type="dxa"/>
            <w:vMerge w:val="restart"/>
            <w:vAlign w:val="center"/>
          </w:tcPr>
          <w:p w:rsidR="00494318" w:rsidRPr="00006CC7" w:rsidRDefault="004A2C33" w:rsidP="00B20F62">
            <w:pPr>
              <w:tabs>
                <w:tab w:val="left" w:pos="8040"/>
              </w:tabs>
              <w:spacing w:line="400" w:lineRule="exact"/>
              <w:ind w:firstLineChars="0" w:firstLine="0"/>
              <w:jc w:val="center"/>
              <w:rPr>
                <w:color w:val="000000" w:themeColor="text1"/>
                <w:sz w:val="28"/>
                <w:szCs w:val="28"/>
              </w:rPr>
            </w:pPr>
            <w:r w:rsidRPr="00006CC7">
              <w:rPr>
                <w:color w:val="000000" w:themeColor="text1"/>
                <w:sz w:val="28"/>
                <w:szCs w:val="28"/>
              </w:rPr>
              <w:t>能量</w:t>
            </w:r>
          </w:p>
          <w:p w:rsidR="00494318" w:rsidRPr="00006CC7" w:rsidRDefault="004A2C33" w:rsidP="00B20F62">
            <w:pPr>
              <w:tabs>
                <w:tab w:val="left" w:pos="8040"/>
              </w:tabs>
              <w:spacing w:line="400" w:lineRule="exact"/>
              <w:ind w:firstLineChars="0" w:firstLine="0"/>
              <w:jc w:val="center"/>
              <w:rPr>
                <w:color w:val="000000" w:themeColor="text1"/>
                <w:sz w:val="28"/>
                <w:szCs w:val="28"/>
              </w:rPr>
            </w:pPr>
            <w:r w:rsidRPr="00006CC7">
              <w:rPr>
                <w:color w:val="000000" w:themeColor="text1"/>
                <w:sz w:val="28"/>
                <w:szCs w:val="28"/>
              </w:rPr>
              <w:t>危险</w:t>
            </w: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电能</w:t>
            </w:r>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电击</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proofErr w:type="gramStart"/>
            <w:r w:rsidRPr="00006CC7">
              <w:rPr>
                <w:color w:val="000000" w:themeColor="text1"/>
                <w:sz w:val="28"/>
                <w:szCs w:val="28"/>
              </w:rPr>
              <w:t>使用者电击伤</w:t>
            </w:r>
            <w:proofErr w:type="gramEnd"/>
          </w:p>
        </w:tc>
      </w:tr>
      <w:tr w:rsidR="00494318" w:rsidRPr="00006CC7" w:rsidTr="001B1D8E">
        <w:trPr>
          <w:cantSplit/>
          <w:trHeight w:val="337"/>
          <w:jc w:val="center"/>
        </w:trPr>
        <w:tc>
          <w:tcPr>
            <w:tcW w:w="1413" w:type="dxa"/>
            <w:vMerge/>
            <w:vAlign w:val="center"/>
          </w:tcPr>
          <w:p w:rsidR="00494318" w:rsidRPr="00006CC7" w:rsidRDefault="00494318" w:rsidP="00B20F62">
            <w:pPr>
              <w:tabs>
                <w:tab w:val="left" w:pos="8040"/>
              </w:tabs>
              <w:spacing w:line="400" w:lineRule="exact"/>
              <w:ind w:firstLine="560"/>
              <w:jc w:val="center"/>
              <w:rPr>
                <w:color w:val="000000" w:themeColor="text1"/>
                <w:sz w:val="28"/>
                <w:szCs w:val="28"/>
              </w:rPr>
            </w:pP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机械能</w:t>
            </w:r>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部件运动过程中触碰</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使用者碰撞伤</w:t>
            </w:r>
          </w:p>
        </w:tc>
      </w:tr>
      <w:tr w:rsidR="00494318" w:rsidRPr="00006CC7" w:rsidTr="001B1D8E">
        <w:trPr>
          <w:cantSplit/>
          <w:jc w:val="center"/>
        </w:trPr>
        <w:tc>
          <w:tcPr>
            <w:tcW w:w="1413" w:type="dxa"/>
            <w:vMerge w:val="restart"/>
            <w:vAlign w:val="center"/>
          </w:tcPr>
          <w:p w:rsidR="00494318" w:rsidRPr="00006CC7" w:rsidRDefault="004A2C33" w:rsidP="00B20F62">
            <w:pPr>
              <w:tabs>
                <w:tab w:val="left" w:pos="8040"/>
              </w:tabs>
              <w:spacing w:line="400" w:lineRule="exact"/>
              <w:ind w:firstLineChars="0" w:firstLine="0"/>
              <w:jc w:val="center"/>
              <w:rPr>
                <w:color w:val="000000" w:themeColor="text1"/>
                <w:sz w:val="28"/>
                <w:szCs w:val="28"/>
              </w:rPr>
            </w:pPr>
            <w:r w:rsidRPr="00006CC7">
              <w:rPr>
                <w:color w:val="000000" w:themeColor="text1"/>
                <w:sz w:val="28"/>
                <w:szCs w:val="28"/>
              </w:rPr>
              <w:t>环境</w:t>
            </w:r>
          </w:p>
          <w:p w:rsidR="00494318" w:rsidRPr="00006CC7" w:rsidRDefault="004A2C33" w:rsidP="00B20F62">
            <w:pPr>
              <w:tabs>
                <w:tab w:val="left" w:pos="8040"/>
              </w:tabs>
              <w:spacing w:line="400" w:lineRule="exact"/>
              <w:ind w:firstLineChars="0" w:firstLine="0"/>
              <w:jc w:val="center"/>
              <w:rPr>
                <w:color w:val="000000" w:themeColor="text1"/>
                <w:sz w:val="28"/>
                <w:szCs w:val="28"/>
              </w:rPr>
            </w:pPr>
            <w:r w:rsidRPr="00006CC7">
              <w:rPr>
                <w:color w:val="000000" w:themeColor="text1"/>
                <w:sz w:val="28"/>
                <w:szCs w:val="28"/>
              </w:rPr>
              <w:t>危险</w:t>
            </w: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电磁辐射</w:t>
            </w:r>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仪器产生的电磁强度超标或保护元件破损</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对操作者健康或周边设备的正常使用造成影响</w:t>
            </w:r>
          </w:p>
        </w:tc>
      </w:tr>
      <w:tr w:rsidR="00494318" w:rsidRPr="00006CC7" w:rsidTr="001B1D8E">
        <w:trPr>
          <w:cantSplit/>
          <w:jc w:val="center"/>
        </w:trPr>
        <w:tc>
          <w:tcPr>
            <w:tcW w:w="1413" w:type="dxa"/>
            <w:vMerge/>
            <w:vAlign w:val="center"/>
          </w:tcPr>
          <w:p w:rsidR="00494318" w:rsidRPr="00006CC7" w:rsidRDefault="00494318" w:rsidP="00B20F62">
            <w:pPr>
              <w:tabs>
                <w:tab w:val="left" w:pos="8040"/>
              </w:tabs>
              <w:spacing w:line="400" w:lineRule="exact"/>
              <w:ind w:firstLine="560"/>
              <w:jc w:val="center"/>
              <w:rPr>
                <w:color w:val="000000" w:themeColor="text1"/>
                <w:sz w:val="28"/>
                <w:szCs w:val="28"/>
              </w:rPr>
            </w:pP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噪声污染</w:t>
            </w:r>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由于各种原因导致的噪声超出国家标准</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对操作者听力造成损伤</w:t>
            </w:r>
          </w:p>
        </w:tc>
      </w:tr>
      <w:tr w:rsidR="00494318" w:rsidRPr="00006CC7" w:rsidTr="001B1D8E">
        <w:trPr>
          <w:cantSplit/>
          <w:jc w:val="center"/>
        </w:trPr>
        <w:tc>
          <w:tcPr>
            <w:tcW w:w="1413" w:type="dxa"/>
            <w:vMerge/>
            <w:vAlign w:val="center"/>
          </w:tcPr>
          <w:p w:rsidR="00494318" w:rsidRPr="00006CC7" w:rsidRDefault="00494318" w:rsidP="00B20F62">
            <w:pPr>
              <w:tabs>
                <w:tab w:val="left" w:pos="8040"/>
              </w:tabs>
              <w:spacing w:line="400" w:lineRule="exact"/>
              <w:ind w:firstLine="560"/>
              <w:jc w:val="center"/>
              <w:rPr>
                <w:color w:val="000000" w:themeColor="text1"/>
                <w:sz w:val="28"/>
                <w:szCs w:val="28"/>
              </w:rPr>
            </w:pP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由于废物和</w:t>
            </w:r>
            <w:r w:rsidRPr="00006CC7">
              <w:rPr>
                <w:color w:val="000000" w:themeColor="text1"/>
                <w:sz w:val="28"/>
                <w:szCs w:val="28"/>
              </w:rPr>
              <w:t>/</w:t>
            </w:r>
            <w:r w:rsidRPr="00006CC7">
              <w:rPr>
                <w:color w:val="000000" w:themeColor="text1"/>
                <w:sz w:val="28"/>
                <w:szCs w:val="28"/>
              </w:rPr>
              <w:t>或医疗器械处置造成的污染</w:t>
            </w:r>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废弃物处理不当</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污染环境，产生生物学危险</w:t>
            </w:r>
          </w:p>
        </w:tc>
      </w:tr>
      <w:tr w:rsidR="00494318" w:rsidRPr="00006CC7" w:rsidTr="001B1D8E">
        <w:trPr>
          <w:cantSplit/>
          <w:trHeight w:val="452"/>
          <w:jc w:val="center"/>
        </w:trPr>
        <w:tc>
          <w:tcPr>
            <w:tcW w:w="1413" w:type="dxa"/>
            <w:vAlign w:val="center"/>
          </w:tcPr>
          <w:p w:rsidR="00494318" w:rsidRPr="00006CC7" w:rsidRDefault="004A2C33" w:rsidP="00B20F62">
            <w:pPr>
              <w:tabs>
                <w:tab w:val="left" w:pos="8040"/>
              </w:tabs>
              <w:spacing w:line="400" w:lineRule="exact"/>
              <w:ind w:firstLineChars="0" w:firstLine="0"/>
              <w:jc w:val="center"/>
              <w:rPr>
                <w:color w:val="000000" w:themeColor="text1"/>
                <w:sz w:val="28"/>
                <w:szCs w:val="28"/>
              </w:rPr>
            </w:pPr>
            <w:r w:rsidRPr="00006CC7">
              <w:rPr>
                <w:color w:val="000000" w:themeColor="text1"/>
                <w:sz w:val="28"/>
                <w:szCs w:val="28"/>
              </w:rPr>
              <w:t>生物学和化学危险</w:t>
            </w: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生物污染</w:t>
            </w:r>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标本遗洒、样品针刺伤</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造成使用者感染</w:t>
            </w:r>
          </w:p>
        </w:tc>
      </w:tr>
      <w:tr w:rsidR="00494318" w:rsidRPr="00006CC7" w:rsidTr="001B1D8E">
        <w:trPr>
          <w:cantSplit/>
          <w:jc w:val="center"/>
        </w:trPr>
        <w:tc>
          <w:tcPr>
            <w:tcW w:w="1413" w:type="dxa"/>
            <w:vMerge w:val="restart"/>
            <w:vAlign w:val="center"/>
          </w:tcPr>
          <w:p w:rsidR="00494318" w:rsidRPr="00006CC7" w:rsidRDefault="004A2C33" w:rsidP="00B20F62">
            <w:pPr>
              <w:tabs>
                <w:tab w:val="left" w:pos="8040"/>
              </w:tabs>
              <w:spacing w:line="400" w:lineRule="exact"/>
              <w:ind w:firstLineChars="0" w:firstLine="0"/>
              <w:jc w:val="center"/>
              <w:rPr>
                <w:color w:val="000000" w:themeColor="text1"/>
                <w:sz w:val="28"/>
                <w:szCs w:val="28"/>
              </w:rPr>
            </w:pPr>
            <w:r w:rsidRPr="00006CC7">
              <w:rPr>
                <w:color w:val="000000" w:themeColor="text1"/>
                <w:sz w:val="28"/>
                <w:szCs w:val="28"/>
              </w:rPr>
              <w:t>与医疗器械使用有关的危险</w:t>
            </w: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不适当的标记</w:t>
            </w:r>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标记不明显</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按键被使用者误读、误按</w:t>
            </w:r>
          </w:p>
        </w:tc>
      </w:tr>
      <w:tr w:rsidR="00494318" w:rsidRPr="00006CC7" w:rsidTr="001B1D8E">
        <w:trPr>
          <w:cantSplit/>
          <w:jc w:val="center"/>
        </w:trPr>
        <w:tc>
          <w:tcPr>
            <w:tcW w:w="1413" w:type="dxa"/>
            <w:vMerge/>
            <w:vAlign w:val="center"/>
          </w:tcPr>
          <w:p w:rsidR="00494318" w:rsidRPr="00006CC7" w:rsidRDefault="00494318" w:rsidP="00B20F62">
            <w:pPr>
              <w:tabs>
                <w:tab w:val="left" w:pos="8040"/>
              </w:tabs>
              <w:spacing w:line="400" w:lineRule="exact"/>
              <w:ind w:firstLine="560"/>
              <w:jc w:val="center"/>
              <w:rPr>
                <w:color w:val="000000" w:themeColor="text1"/>
                <w:sz w:val="28"/>
                <w:szCs w:val="28"/>
              </w:rPr>
            </w:pP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不适当的操作说明</w:t>
            </w:r>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操作说明书过于复杂</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使用者无法按照说明书进行操作</w:t>
            </w:r>
          </w:p>
        </w:tc>
      </w:tr>
      <w:tr w:rsidR="00494318" w:rsidRPr="00006CC7" w:rsidTr="001B1D8E">
        <w:trPr>
          <w:cantSplit/>
          <w:jc w:val="center"/>
        </w:trPr>
        <w:tc>
          <w:tcPr>
            <w:tcW w:w="1413" w:type="dxa"/>
            <w:vMerge/>
            <w:vAlign w:val="center"/>
          </w:tcPr>
          <w:p w:rsidR="00494318" w:rsidRPr="00006CC7" w:rsidRDefault="00494318" w:rsidP="00B20F62">
            <w:pPr>
              <w:tabs>
                <w:tab w:val="left" w:pos="8040"/>
              </w:tabs>
              <w:spacing w:line="400" w:lineRule="exact"/>
              <w:ind w:firstLine="560"/>
              <w:jc w:val="center"/>
              <w:rPr>
                <w:color w:val="000000" w:themeColor="text1"/>
                <w:sz w:val="28"/>
                <w:szCs w:val="28"/>
              </w:rPr>
            </w:pP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由不熟练</w:t>
            </w:r>
            <w:r w:rsidRPr="00006CC7">
              <w:rPr>
                <w:color w:val="000000" w:themeColor="text1"/>
                <w:sz w:val="28"/>
                <w:szCs w:val="28"/>
              </w:rPr>
              <w:t>/</w:t>
            </w:r>
            <w:r w:rsidRPr="00006CC7">
              <w:rPr>
                <w:color w:val="000000" w:themeColor="text1"/>
                <w:sz w:val="28"/>
                <w:szCs w:val="28"/>
              </w:rPr>
              <w:t>未经训练的人员使用</w:t>
            </w:r>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未对使用者进行培训或者使用者未阅读说明书</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仪器无法被正确使用</w:t>
            </w:r>
          </w:p>
        </w:tc>
      </w:tr>
      <w:tr w:rsidR="00494318" w:rsidRPr="00006CC7" w:rsidTr="001B1D8E">
        <w:trPr>
          <w:cantSplit/>
          <w:jc w:val="center"/>
        </w:trPr>
        <w:tc>
          <w:tcPr>
            <w:tcW w:w="1413" w:type="dxa"/>
            <w:vMerge/>
            <w:vAlign w:val="center"/>
          </w:tcPr>
          <w:p w:rsidR="00494318" w:rsidRPr="00006CC7" w:rsidRDefault="00494318" w:rsidP="00B20F62">
            <w:pPr>
              <w:tabs>
                <w:tab w:val="left" w:pos="8040"/>
              </w:tabs>
              <w:spacing w:line="400" w:lineRule="exact"/>
              <w:ind w:firstLine="560"/>
              <w:jc w:val="center"/>
              <w:rPr>
                <w:color w:val="000000" w:themeColor="text1"/>
                <w:sz w:val="28"/>
                <w:szCs w:val="28"/>
              </w:rPr>
            </w:pP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使用与检测系统不配套的试剂</w:t>
            </w:r>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仪器和试剂的不配套</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检测结果不准确</w:t>
            </w:r>
          </w:p>
        </w:tc>
      </w:tr>
      <w:tr w:rsidR="00494318" w:rsidRPr="00006CC7" w:rsidTr="001B1D8E">
        <w:trPr>
          <w:jc w:val="center"/>
        </w:trPr>
        <w:tc>
          <w:tcPr>
            <w:tcW w:w="1413" w:type="dxa"/>
            <w:vAlign w:val="center"/>
          </w:tcPr>
          <w:p w:rsidR="00494318" w:rsidRPr="00006CC7" w:rsidRDefault="004A2C33" w:rsidP="00B20F62">
            <w:pPr>
              <w:tabs>
                <w:tab w:val="left" w:pos="8040"/>
              </w:tabs>
              <w:spacing w:line="400" w:lineRule="exact"/>
              <w:ind w:firstLineChars="0" w:firstLine="0"/>
              <w:jc w:val="center"/>
              <w:rPr>
                <w:color w:val="000000" w:themeColor="text1"/>
                <w:sz w:val="28"/>
                <w:szCs w:val="28"/>
              </w:rPr>
            </w:pPr>
            <w:r w:rsidRPr="00006CC7">
              <w:rPr>
                <w:color w:val="000000" w:themeColor="text1"/>
                <w:sz w:val="28"/>
                <w:szCs w:val="28"/>
              </w:rPr>
              <w:t>不适当、不合适或过于复杂的使用者接口</w:t>
            </w: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视觉、听觉或触觉的不充分</w:t>
            </w:r>
            <w:bookmarkStart w:id="26" w:name="_GoBack"/>
            <w:bookmarkEnd w:id="26"/>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显示、声音提示不清</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按键被使用者误读、误按</w:t>
            </w:r>
          </w:p>
        </w:tc>
      </w:tr>
      <w:tr w:rsidR="00494318" w:rsidRPr="00006CC7" w:rsidTr="001B1D8E">
        <w:trPr>
          <w:cantSplit/>
          <w:jc w:val="center"/>
        </w:trPr>
        <w:tc>
          <w:tcPr>
            <w:tcW w:w="1413" w:type="dxa"/>
            <w:vMerge w:val="restart"/>
            <w:vAlign w:val="center"/>
          </w:tcPr>
          <w:p w:rsidR="00494318" w:rsidRPr="00006CC7" w:rsidRDefault="004A2C33" w:rsidP="00B20F62">
            <w:pPr>
              <w:tabs>
                <w:tab w:val="left" w:pos="8040"/>
              </w:tabs>
              <w:spacing w:line="400" w:lineRule="exact"/>
              <w:ind w:firstLineChars="0" w:firstLine="0"/>
              <w:jc w:val="center"/>
              <w:rPr>
                <w:color w:val="000000" w:themeColor="text1"/>
                <w:sz w:val="28"/>
                <w:szCs w:val="28"/>
              </w:rPr>
            </w:pPr>
            <w:r w:rsidRPr="00006CC7">
              <w:rPr>
                <w:color w:val="000000" w:themeColor="text1"/>
                <w:sz w:val="28"/>
                <w:szCs w:val="28"/>
              </w:rPr>
              <w:lastRenderedPageBreak/>
              <w:t>功能性失效、维修和老化引起的危险</w:t>
            </w: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维修规范缺少或不适当，包括维修后检查规范不适当</w:t>
            </w:r>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未按照规范进行服务和维修</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仪器未达到修复使用要求</w:t>
            </w:r>
          </w:p>
        </w:tc>
      </w:tr>
      <w:tr w:rsidR="00494318" w:rsidRPr="00006CC7" w:rsidTr="001B1D8E">
        <w:trPr>
          <w:cantSplit/>
          <w:jc w:val="center"/>
        </w:trPr>
        <w:tc>
          <w:tcPr>
            <w:tcW w:w="1413" w:type="dxa"/>
            <w:vMerge/>
            <w:vAlign w:val="center"/>
          </w:tcPr>
          <w:p w:rsidR="00494318" w:rsidRPr="00006CC7" w:rsidRDefault="00494318" w:rsidP="00B20F62">
            <w:pPr>
              <w:tabs>
                <w:tab w:val="left" w:pos="8040"/>
              </w:tabs>
              <w:spacing w:line="400" w:lineRule="exact"/>
              <w:ind w:firstLine="560"/>
              <w:jc w:val="left"/>
              <w:rPr>
                <w:color w:val="000000" w:themeColor="text1"/>
                <w:sz w:val="28"/>
                <w:szCs w:val="28"/>
              </w:rPr>
            </w:pP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维护的不适当</w:t>
            </w:r>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未按要求进行维护</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仪器无法被正确维护</w:t>
            </w:r>
          </w:p>
        </w:tc>
      </w:tr>
      <w:tr w:rsidR="00494318" w:rsidRPr="00006CC7" w:rsidTr="001B1D8E">
        <w:trPr>
          <w:cantSplit/>
          <w:jc w:val="center"/>
        </w:trPr>
        <w:tc>
          <w:tcPr>
            <w:tcW w:w="1413" w:type="dxa"/>
            <w:vMerge/>
            <w:vAlign w:val="center"/>
          </w:tcPr>
          <w:p w:rsidR="00494318" w:rsidRPr="00006CC7" w:rsidRDefault="00494318" w:rsidP="00B20F62">
            <w:pPr>
              <w:tabs>
                <w:tab w:val="left" w:pos="8040"/>
              </w:tabs>
              <w:spacing w:line="400" w:lineRule="exact"/>
              <w:ind w:firstLine="560"/>
              <w:jc w:val="left"/>
              <w:rPr>
                <w:color w:val="000000" w:themeColor="text1"/>
                <w:sz w:val="28"/>
                <w:szCs w:val="28"/>
              </w:rPr>
            </w:pP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不适当的包装</w:t>
            </w:r>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未保存原包装</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仪器送修运输中受损</w:t>
            </w:r>
          </w:p>
        </w:tc>
      </w:tr>
      <w:tr w:rsidR="00494318" w:rsidRPr="00006CC7" w:rsidTr="001B1D8E">
        <w:trPr>
          <w:cantSplit/>
          <w:jc w:val="center"/>
        </w:trPr>
        <w:tc>
          <w:tcPr>
            <w:tcW w:w="1413" w:type="dxa"/>
            <w:vMerge/>
            <w:vAlign w:val="center"/>
          </w:tcPr>
          <w:p w:rsidR="00494318" w:rsidRPr="00006CC7" w:rsidRDefault="00494318" w:rsidP="00B20F62">
            <w:pPr>
              <w:tabs>
                <w:tab w:val="left" w:pos="8040"/>
              </w:tabs>
              <w:spacing w:line="400" w:lineRule="exact"/>
              <w:ind w:firstLine="560"/>
              <w:jc w:val="left"/>
              <w:rPr>
                <w:color w:val="000000" w:themeColor="text1"/>
                <w:sz w:val="28"/>
                <w:szCs w:val="28"/>
              </w:rPr>
            </w:pPr>
          </w:p>
        </w:tc>
        <w:tc>
          <w:tcPr>
            <w:tcW w:w="2273"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软件失效</w:t>
            </w:r>
          </w:p>
        </w:tc>
        <w:tc>
          <w:tcPr>
            <w:tcW w:w="3261"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软件设计缺陷</w:t>
            </w:r>
          </w:p>
        </w:tc>
        <w:tc>
          <w:tcPr>
            <w:tcW w:w="2268" w:type="dxa"/>
            <w:vAlign w:val="center"/>
          </w:tcPr>
          <w:p w:rsidR="00494318" w:rsidRPr="00006CC7" w:rsidRDefault="004A2C33" w:rsidP="00B20F62">
            <w:pPr>
              <w:tabs>
                <w:tab w:val="left" w:pos="8040"/>
              </w:tabs>
              <w:spacing w:line="400" w:lineRule="exact"/>
              <w:ind w:firstLineChars="0" w:firstLine="0"/>
              <w:jc w:val="left"/>
              <w:rPr>
                <w:color w:val="000000" w:themeColor="text1"/>
                <w:sz w:val="28"/>
                <w:szCs w:val="28"/>
              </w:rPr>
            </w:pPr>
            <w:r w:rsidRPr="00006CC7">
              <w:rPr>
                <w:color w:val="000000" w:themeColor="text1"/>
                <w:sz w:val="28"/>
                <w:szCs w:val="28"/>
              </w:rPr>
              <w:t>仪器无法正常使用</w:t>
            </w:r>
          </w:p>
        </w:tc>
      </w:tr>
    </w:tbl>
    <w:p w:rsidR="00494318" w:rsidRPr="00006CC7" w:rsidRDefault="00494318">
      <w:pPr>
        <w:pStyle w:val="a0"/>
        <w:spacing w:line="520" w:lineRule="exact"/>
        <w:ind w:firstLineChars="200" w:firstLine="440"/>
        <w:rPr>
          <w:rFonts w:ascii="Times New Roman" w:hAnsi="Times New Roman"/>
          <w:color w:val="000000" w:themeColor="text1"/>
          <w:szCs w:val="32"/>
        </w:rPr>
      </w:pPr>
    </w:p>
    <w:sectPr w:rsidR="00494318" w:rsidRPr="00006CC7" w:rsidSect="00B20F62">
      <w:headerReference w:type="even" r:id="rId7"/>
      <w:headerReference w:type="default" r:id="rId8"/>
      <w:footerReference w:type="even" r:id="rId9"/>
      <w:footerReference w:type="default" r:id="rId10"/>
      <w:headerReference w:type="first" r:id="rId11"/>
      <w:footerReference w:type="first" r:id="rId12"/>
      <w:pgSz w:w="11906" w:h="16838"/>
      <w:pgMar w:top="1701" w:right="1588" w:bottom="1701" w:left="1588" w:header="851" w:footer="1216" w:gutter="0"/>
      <w:pgNumType w:start="621"/>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A4F" w:rsidRDefault="00E30A4F">
      <w:pPr>
        <w:spacing w:line="240" w:lineRule="auto"/>
        <w:ind w:firstLine="640"/>
      </w:pPr>
      <w:r>
        <w:separator/>
      </w:r>
    </w:p>
  </w:endnote>
  <w:endnote w:type="continuationSeparator" w:id="0">
    <w:p w:rsidR="00E30A4F" w:rsidRDefault="00E30A4F">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318" w:rsidRDefault="00E30A4F" w:rsidP="00B20F62">
    <w:pPr>
      <w:pStyle w:val="af0"/>
      <w:numPr>
        <w:ilvl w:val="0"/>
        <w:numId w:val="1"/>
      </w:numPr>
      <w:tabs>
        <w:tab w:val="left" w:pos="284"/>
      </w:tabs>
      <w:ind w:left="709" w:firstLineChars="0" w:hanging="720"/>
    </w:pPr>
    <w:sdt>
      <w:sdtPr>
        <w:id w:val="-257134119"/>
      </w:sdtPr>
      <w:sdtEndPr>
        <w:rPr>
          <w:sz w:val="28"/>
          <w:szCs w:val="28"/>
        </w:rPr>
      </w:sdtEndPr>
      <w:sdtContent>
        <w:r w:rsidR="004A2C33">
          <w:t xml:space="preserve"> </w:t>
        </w:r>
        <w:r w:rsidR="004A2C33">
          <w:rPr>
            <w:sz w:val="28"/>
            <w:szCs w:val="28"/>
          </w:rPr>
          <w:fldChar w:fldCharType="begin"/>
        </w:r>
        <w:r w:rsidR="004A2C33">
          <w:rPr>
            <w:sz w:val="28"/>
            <w:szCs w:val="28"/>
          </w:rPr>
          <w:instrText>PAGE   \* MERGEFORMAT</w:instrText>
        </w:r>
        <w:r w:rsidR="004A2C33">
          <w:rPr>
            <w:sz w:val="28"/>
            <w:szCs w:val="28"/>
          </w:rPr>
          <w:fldChar w:fldCharType="separate"/>
        </w:r>
        <w:r w:rsidR="001B1D8E" w:rsidRPr="001B1D8E">
          <w:rPr>
            <w:noProof/>
            <w:sz w:val="28"/>
            <w:szCs w:val="28"/>
            <w:lang w:val="zh-CN"/>
          </w:rPr>
          <w:t>634</w:t>
        </w:r>
        <w:r w:rsidR="004A2C33">
          <w:rPr>
            <w:sz w:val="28"/>
            <w:szCs w:val="28"/>
          </w:rPr>
          <w:fldChar w:fldCharType="end"/>
        </w:r>
        <w:r w:rsidR="004A2C33">
          <w:rPr>
            <w:sz w:val="28"/>
            <w:szCs w:val="28"/>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063705"/>
      <w:docPartObj>
        <w:docPartGallery w:val="Page Numbers (Bottom of Page)"/>
        <w:docPartUnique/>
      </w:docPartObj>
    </w:sdtPr>
    <w:sdtEndPr/>
    <w:sdtContent>
      <w:p w:rsidR="00494318" w:rsidRDefault="00B20F62" w:rsidP="00B20F62">
        <w:pPr>
          <w:pStyle w:val="af0"/>
          <w:ind w:firstLine="360"/>
          <w:jc w:val="right"/>
        </w:pPr>
        <w:r w:rsidRPr="00B20F62">
          <w:rPr>
            <w:sz w:val="28"/>
            <w:szCs w:val="28"/>
          </w:rPr>
          <w:t xml:space="preserve">— </w:t>
        </w:r>
        <w:r w:rsidRPr="00B20F62">
          <w:rPr>
            <w:sz w:val="28"/>
            <w:szCs w:val="28"/>
          </w:rPr>
          <w:fldChar w:fldCharType="begin"/>
        </w:r>
        <w:r w:rsidRPr="00B20F62">
          <w:rPr>
            <w:sz w:val="28"/>
            <w:szCs w:val="28"/>
          </w:rPr>
          <w:instrText>PAGE   \* MERGEFORMAT</w:instrText>
        </w:r>
        <w:r w:rsidRPr="00B20F62">
          <w:rPr>
            <w:sz w:val="28"/>
            <w:szCs w:val="28"/>
          </w:rPr>
          <w:fldChar w:fldCharType="separate"/>
        </w:r>
        <w:r w:rsidR="001B1D8E" w:rsidRPr="001B1D8E">
          <w:rPr>
            <w:noProof/>
            <w:sz w:val="28"/>
            <w:szCs w:val="28"/>
            <w:lang w:val="zh-CN"/>
          </w:rPr>
          <w:t>635</w:t>
        </w:r>
        <w:r w:rsidRPr="00B20F62">
          <w:rPr>
            <w:sz w:val="28"/>
            <w:szCs w:val="28"/>
          </w:rPr>
          <w:fldChar w:fldCharType="end"/>
        </w:r>
        <w:r w:rsidRPr="00B20F62">
          <w:rPr>
            <w:sz w:val="28"/>
            <w:szCs w:val="28"/>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318" w:rsidRDefault="00494318">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A4F" w:rsidRDefault="00E30A4F">
      <w:pPr>
        <w:spacing w:line="240" w:lineRule="auto"/>
        <w:ind w:firstLine="640"/>
      </w:pPr>
      <w:r>
        <w:separator/>
      </w:r>
    </w:p>
  </w:footnote>
  <w:footnote w:type="continuationSeparator" w:id="0">
    <w:p w:rsidR="00E30A4F" w:rsidRDefault="00E30A4F">
      <w:pPr>
        <w:spacing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318" w:rsidRDefault="00494318">
    <w:pPr>
      <w:pStyle w:val="af2"/>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318" w:rsidRDefault="00494318">
    <w:pPr>
      <w:pStyle w:val="af2"/>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318" w:rsidRDefault="00494318">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6E844A"/>
    <w:multiLevelType w:val="singleLevel"/>
    <w:tmpl w:val="BF6E844A"/>
    <w:lvl w:ilvl="0">
      <w:start w:val="3"/>
      <w:numFmt w:val="chineseCounting"/>
      <w:suff w:val="nothing"/>
      <w:lvlText w:val="（%1）"/>
      <w:lvlJc w:val="left"/>
      <w:rPr>
        <w:rFonts w:hint="eastAsia"/>
      </w:rPr>
    </w:lvl>
  </w:abstractNum>
  <w:abstractNum w:abstractNumId="1" w15:restartNumberingAfterBreak="0">
    <w:nsid w:val="30376CCE"/>
    <w:multiLevelType w:val="multilevel"/>
    <w:tmpl w:val="30376CCE"/>
    <w:lvl w:ilvl="0">
      <w:start w:val="2023"/>
      <w:numFmt w:val="bullet"/>
      <w:lvlText w:val="—"/>
      <w:lvlJc w:val="left"/>
      <w:pPr>
        <w:ind w:left="720" w:hanging="360"/>
      </w:pPr>
      <w:rPr>
        <w:rFonts w:ascii="Times New Roman" w:eastAsia="仿宋_GB2312" w:hAnsi="Times New Roman" w:cs="Times New Roman" w:hint="default"/>
        <w:sz w:val="28"/>
        <w:szCs w:val="28"/>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E72051"/>
    <w:rsid w:val="8EF52A28"/>
    <w:rsid w:val="AD6F0D0E"/>
    <w:rsid w:val="B3FA20C9"/>
    <w:rsid w:val="BEF94437"/>
    <w:rsid w:val="C4BEF9C4"/>
    <w:rsid w:val="C7F6741A"/>
    <w:rsid w:val="DEFB1D5E"/>
    <w:rsid w:val="DF762E83"/>
    <w:rsid w:val="EF7D6679"/>
    <w:rsid w:val="FD387FDF"/>
    <w:rsid w:val="FDDB479B"/>
    <w:rsid w:val="FDEF7FAA"/>
    <w:rsid w:val="FEB3934E"/>
    <w:rsid w:val="FF579838"/>
    <w:rsid w:val="FF680D2F"/>
    <w:rsid w:val="FF787ECA"/>
    <w:rsid w:val="FF7F0895"/>
    <w:rsid w:val="FFBBB56A"/>
    <w:rsid w:val="00001473"/>
    <w:rsid w:val="00002589"/>
    <w:rsid w:val="00002B57"/>
    <w:rsid w:val="00003A23"/>
    <w:rsid w:val="00003BAE"/>
    <w:rsid w:val="0000451C"/>
    <w:rsid w:val="00004D55"/>
    <w:rsid w:val="0000511A"/>
    <w:rsid w:val="00005304"/>
    <w:rsid w:val="00006CC7"/>
    <w:rsid w:val="00006EBB"/>
    <w:rsid w:val="000071F2"/>
    <w:rsid w:val="000118CC"/>
    <w:rsid w:val="00011AA3"/>
    <w:rsid w:val="000127BB"/>
    <w:rsid w:val="000129EF"/>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C"/>
    <w:rsid w:val="00027351"/>
    <w:rsid w:val="00027798"/>
    <w:rsid w:val="00031694"/>
    <w:rsid w:val="0003198F"/>
    <w:rsid w:val="000321C2"/>
    <w:rsid w:val="00032464"/>
    <w:rsid w:val="000332C6"/>
    <w:rsid w:val="000336CB"/>
    <w:rsid w:val="00033D8D"/>
    <w:rsid w:val="00034CA9"/>
    <w:rsid w:val="00036806"/>
    <w:rsid w:val="00040B20"/>
    <w:rsid w:val="00040C0F"/>
    <w:rsid w:val="00041E46"/>
    <w:rsid w:val="00041EB6"/>
    <w:rsid w:val="00042217"/>
    <w:rsid w:val="000425E8"/>
    <w:rsid w:val="000433E9"/>
    <w:rsid w:val="00043782"/>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6015"/>
    <w:rsid w:val="00076328"/>
    <w:rsid w:val="0007639E"/>
    <w:rsid w:val="00076D46"/>
    <w:rsid w:val="00080647"/>
    <w:rsid w:val="000819EC"/>
    <w:rsid w:val="000822CD"/>
    <w:rsid w:val="00082B16"/>
    <w:rsid w:val="000830A3"/>
    <w:rsid w:val="000840DD"/>
    <w:rsid w:val="000845A0"/>
    <w:rsid w:val="00084794"/>
    <w:rsid w:val="00085835"/>
    <w:rsid w:val="00085A84"/>
    <w:rsid w:val="0008733B"/>
    <w:rsid w:val="00091AD0"/>
    <w:rsid w:val="000943AF"/>
    <w:rsid w:val="00094B53"/>
    <w:rsid w:val="000954FF"/>
    <w:rsid w:val="000968EE"/>
    <w:rsid w:val="00096D32"/>
    <w:rsid w:val="00097195"/>
    <w:rsid w:val="000A1017"/>
    <w:rsid w:val="000A499D"/>
    <w:rsid w:val="000A4EF9"/>
    <w:rsid w:val="000A5A90"/>
    <w:rsid w:val="000A6C77"/>
    <w:rsid w:val="000A73DE"/>
    <w:rsid w:val="000A73EE"/>
    <w:rsid w:val="000A7D0D"/>
    <w:rsid w:val="000B0752"/>
    <w:rsid w:val="000B0FD4"/>
    <w:rsid w:val="000B192C"/>
    <w:rsid w:val="000B1B7E"/>
    <w:rsid w:val="000B2204"/>
    <w:rsid w:val="000B28EF"/>
    <w:rsid w:val="000B3D81"/>
    <w:rsid w:val="000B5D12"/>
    <w:rsid w:val="000B7A85"/>
    <w:rsid w:val="000C003E"/>
    <w:rsid w:val="000C19A9"/>
    <w:rsid w:val="000C36AC"/>
    <w:rsid w:val="000C3DE1"/>
    <w:rsid w:val="000C43A4"/>
    <w:rsid w:val="000C45D5"/>
    <w:rsid w:val="000C4604"/>
    <w:rsid w:val="000C4A53"/>
    <w:rsid w:val="000C5789"/>
    <w:rsid w:val="000C6B9A"/>
    <w:rsid w:val="000C7196"/>
    <w:rsid w:val="000C7862"/>
    <w:rsid w:val="000D0273"/>
    <w:rsid w:val="000D0501"/>
    <w:rsid w:val="000D16EB"/>
    <w:rsid w:val="000D3621"/>
    <w:rsid w:val="000D37A7"/>
    <w:rsid w:val="000D5BC0"/>
    <w:rsid w:val="000D5D01"/>
    <w:rsid w:val="000D675C"/>
    <w:rsid w:val="000D6D12"/>
    <w:rsid w:val="000D7886"/>
    <w:rsid w:val="000E3355"/>
    <w:rsid w:val="000E3498"/>
    <w:rsid w:val="000E3C3E"/>
    <w:rsid w:val="000E47CD"/>
    <w:rsid w:val="000E4BBF"/>
    <w:rsid w:val="000E5117"/>
    <w:rsid w:val="000E56A2"/>
    <w:rsid w:val="000E586F"/>
    <w:rsid w:val="000E5BD2"/>
    <w:rsid w:val="000E6526"/>
    <w:rsid w:val="000E775B"/>
    <w:rsid w:val="000F0245"/>
    <w:rsid w:val="000F06E8"/>
    <w:rsid w:val="000F0D66"/>
    <w:rsid w:val="000F1675"/>
    <w:rsid w:val="000F16CE"/>
    <w:rsid w:val="000F1773"/>
    <w:rsid w:val="000F2029"/>
    <w:rsid w:val="000F22B0"/>
    <w:rsid w:val="000F296E"/>
    <w:rsid w:val="000F4092"/>
    <w:rsid w:val="000F5176"/>
    <w:rsid w:val="000F5D2B"/>
    <w:rsid w:val="000F6E75"/>
    <w:rsid w:val="000F7DB7"/>
    <w:rsid w:val="0010000A"/>
    <w:rsid w:val="00100031"/>
    <w:rsid w:val="001001A6"/>
    <w:rsid w:val="00101212"/>
    <w:rsid w:val="001020CA"/>
    <w:rsid w:val="00102410"/>
    <w:rsid w:val="0010295C"/>
    <w:rsid w:val="00104B90"/>
    <w:rsid w:val="0010534C"/>
    <w:rsid w:val="00105CFF"/>
    <w:rsid w:val="001075BF"/>
    <w:rsid w:val="00107CD3"/>
    <w:rsid w:val="00107D03"/>
    <w:rsid w:val="001100E8"/>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4B42"/>
    <w:rsid w:val="00135373"/>
    <w:rsid w:val="00140DC9"/>
    <w:rsid w:val="001427DB"/>
    <w:rsid w:val="00142F1F"/>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69C7"/>
    <w:rsid w:val="001879F1"/>
    <w:rsid w:val="00187BBA"/>
    <w:rsid w:val="0019036D"/>
    <w:rsid w:val="00190480"/>
    <w:rsid w:val="00192BBE"/>
    <w:rsid w:val="001934EB"/>
    <w:rsid w:val="0019622D"/>
    <w:rsid w:val="00196626"/>
    <w:rsid w:val="0019739E"/>
    <w:rsid w:val="00197BB6"/>
    <w:rsid w:val="00197F70"/>
    <w:rsid w:val="001A032B"/>
    <w:rsid w:val="001A086E"/>
    <w:rsid w:val="001A1F5E"/>
    <w:rsid w:val="001A23DF"/>
    <w:rsid w:val="001A303E"/>
    <w:rsid w:val="001B0440"/>
    <w:rsid w:val="001B0EB0"/>
    <w:rsid w:val="001B13CD"/>
    <w:rsid w:val="001B1459"/>
    <w:rsid w:val="001B1657"/>
    <w:rsid w:val="001B1D12"/>
    <w:rsid w:val="001B1D8E"/>
    <w:rsid w:val="001B24E7"/>
    <w:rsid w:val="001B3ADE"/>
    <w:rsid w:val="001B45B1"/>
    <w:rsid w:val="001B4B18"/>
    <w:rsid w:val="001B5420"/>
    <w:rsid w:val="001B5E23"/>
    <w:rsid w:val="001B5E6C"/>
    <w:rsid w:val="001C27D2"/>
    <w:rsid w:val="001C3A2A"/>
    <w:rsid w:val="001C414C"/>
    <w:rsid w:val="001C4BBA"/>
    <w:rsid w:val="001C6050"/>
    <w:rsid w:val="001C6626"/>
    <w:rsid w:val="001C74DC"/>
    <w:rsid w:val="001D00E8"/>
    <w:rsid w:val="001D2018"/>
    <w:rsid w:val="001D2444"/>
    <w:rsid w:val="001D283A"/>
    <w:rsid w:val="001D2860"/>
    <w:rsid w:val="001D2A3B"/>
    <w:rsid w:val="001D2D14"/>
    <w:rsid w:val="001D3322"/>
    <w:rsid w:val="001D50F1"/>
    <w:rsid w:val="001D586F"/>
    <w:rsid w:val="001D6919"/>
    <w:rsid w:val="001D725C"/>
    <w:rsid w:val="001E0167"/>
    <w:rsid w:val="001E0866"/>
    <w:rsid w:val="001E1BE1"/>
    <w:rsid w:val="001E1C08"/>
    <w:rsid w:val="001E277B"/>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7527"/>
    <w:rsid w:val="00227EC2"/>
    <w:rsid w:val="0023028B"/>
    <w:rsid w:val="00230468"/>
    <w:rsid w:val="002313A1"/>
    <w:rsid w:val="0023153B"/>
    <w:rsid w:val="00231FCC"/>
    <w:rsid w:val="002321F0"/>
    <w:rsid w:val="00232D24"/>
    <w:rsid w:val="00233053"/>
    <w:rsid w:val="00234C67"/>
    <w:rsid w:val="0023666F"/>
    <w:rsid w:val="00236C08"/>
    <w:rsid w:val="00241044"/>
    <w:rsid w:val="00241D77"/>
    <w:rsid w:val="0024264C"/>
    <w:rsid w:val="0024377D"/>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250"/>
    <w:rsid w:val="00263469"/>
    <w:rsid w:val="00263BCB"/>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6E7A"/>
    <w:rsid w:val="002973EA"/>
    <w:rsid w:val="00297C90"/>
    <w:rsid w:val="002A111B"/>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ADC"/>
    <w:rsid w:val="002B6389"/>
    <w:rsid w:val="002B6CDA"/>
    <w:rsid w:val="002B71A8"/>
    <w:rsid w:val="002C0598"/>
    <w:rsid w:val="002C07D2"/>
    <w:rsid w:val="002C12A2"/>
    <w:rsid w:val="002C19A5"/>
    <w:rsid w:val="002C2791"/>
    <w:rsid w:val="002C35D5"/>
    <w:rsid w:val="002C566D"/>
    <w:rsid w:val="002C70AC"/>
    <w:rsid w:val="002C7BD2"/>
    <w:rsid w:val="002C7EE2"/>
    <w:rsid w:val="002D1678"/>
    <w:rsid w:val="002D177B"/>
    <w:rsid w:val="002D3B32"/>
    <w:rsid w:val="002D49D7"/>
    <w:rsid w:val="002D627D"/>
    <w:rsid w:val="002D632F"/>
    <w:rsid w:val="002D6F65"/>
    <w:rsid w:val="002D7073"/>
    <w:rsid w:val="002E0893"/>
    <w:rsid w:val="002E1A5B"/>
    <w:rsid w:val="002E1D7C"/>
    <w:rsid w:val="002E1E25"/>
    <w:rsid w:val="002E3E8C"/>
    <w:rsid w:val="002E4332"/>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3012EF"/>
    <w:rsid w:val="003038D4"/>
    <w:rsid w:val="003047EB"/>
    <w:rsid w:val="00305866"/>
    <w:rsid w:val="0030592D"/>
    <w:rsid w:val="00305A86"/>
    <w:rsid w:val="00310104"/>
    <w:rsid w:val="0031051F"/>
    <w:rsid w:val="00310897"/>
    <w:rsid w:val="00310E02"/>
    <w:rsid w:val="00311AC7"/>
    <w:rsid w:val="003125DF"/>
    <w:rsid w:val="00313061"/>
    <w:rsid w:val="003130E2"/>
    <w:rsid w:val="003131A3"/>
    <w:rsid w:val="003133CB"/>
    <w:rsid w:val="0031369E"/>
    <w:rsid w:val="00314081"/>
    <w:rsid w:val="003141A0"/>
    <w:rsid w:val="00314272"/>
    <w:rsid w:val="00315E57"/>
    <w:rsid w:val="003177CD"/>
    <w:rsid w:val="00320545"/>
    <w:rsid w:val="00320883"/>
    <w:rsid w:val="003215FD"/>
    <w:rsid w:val="00322226"/>
    <w:rsid w:val="00322799"/>
    <w:rsid w:val="00322B70"/>
    <w:rsid w:val="0032330A"/>
    <w:rsid w:val="00324A7D"/>
    <w:rsid w:val="00325CB5"/>
    <w:rsid w:val="003262C5"/>
    <w:rsid w:val="003262F2"/>
    <w:rsid w:val="0032639B"/>
    <w:rsid w:val="003263F4"/>
    <w:rsid w:val="00326C74"/>
    <w:rsid w:val="003276A9"/>
    <w:rsid w:val="003276EE"/>
    <w:rsid w:val="003277C8"/>
    <w:rsid w:val="00327CFF"/>
    <w:rsid w:val="0033173E"/>
    <w:rsid w:val="00331C6F"/>
    <w:rsid w:val="0033335C"/>
    <w:rsid w:val="00333E2F"/>
    <w:rsid w:val="00334FC1"/>
    <w:rsid w:val="00336975"/>
    <w:rsid w:val="0033702C"/>
    <w:rsid w:val="00337897"/>
    <w:rsid w:val="00340CCC"/>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67A2"/>
    <w:rsid w:val="00387755"/>
    <w:rsid w:val="00390E6B"/>
    <w:rsid w:val="003921D9"/>
    <w:rsid w:val="0039286C"/>
    <w:rsid w:val="00393F19"/>
    <w:rsid w:val="0039466A"/>
    <w:rsid w:val="003953CE"/>
    <w:rsid w:val="003968E4"/>
    <w:rsid w:val="00397261"/>
    <w:rsid w:val="003A0457"/>
    <w:rsid w:val="003A08CF"/>
    <w:rsid w:val="003A1222"/>
    <w:rsid w:val="003A1996"/>
    <w:rsid w:val="003A1BE9"/>
    <w:rsid w:val="003A35F8"/>
    <w:rsid w:val="003A3776"/>
    <w:rsid w:val="003A3BC6"/>
    <w:rsid w:val="003A5417"/>
    <w:rsid w:val="003A5BD0"/>
    <w:rsid w:val="003A5C71"/>
    <w:rsid w:val="003B056C"/>
    <w:rsid w:val="003B0FA5"/>
    <w:rsid w:val="003B1B95"/>
    <w:rsid w:val="003B28F4"/>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C7D6D"/>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7E1"/>
    <w:rsid w:val="003E580E"/>
    <w:rsid w:val="003E723F"/>
    <w:rsid w:val="003F010F"/>
    <w:rsid w:val="003F0168"/>
    <w:rsid w:val="003F1211"/>
    <w:rsid w:val="003F1A11"/>
    <w:rsid w:val="003F2B7F"/>
    <w:rsid w:val="003F2B8A"/>
    <w:rsid w:val="003F2CF0"/>
    <w:rsid w:val="003F3DAE"/>
    <w:rsid w:val="003F5174"/>
    <w:rsid w:val="003F66F3"/>
    <w:rsid w:val="003F6ED0"/>
    <w:rsid w:val="003F745B"/>
    <w:rsid w:val="003F7837"/>
    <w:rsid w:val="003F7E13"/>
    <w:rsid w:val="004012AD"/>
    <w:rsid w:val="004015E6"/>
    <w:rsid w:val="0040417F"/>
    <w:rsid w:val="00404CAD"/>
    <w:rsid w:val="004051C9"/>
    <w:rsid w:val="00405E33"/>
    <w:rsid w:val="004060E7"/>
    <w:rsid w:val="0040763A"/>
    <w:rsid w:val="004100E5"/>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85E"/>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EC9"/>
    <w:rsid w:val="00492C75"/>
    <w:rsid w:val="004930C2"/>
    <w:rsid w:val="004939A8"/>
    <w:rsid w:val="00494318"/>
    <w:rsid w:val="004948FB"/>
    <w:rsid w:val="00494CAD"/>
    <w:rsid w:val="00495425"/>
    <w:rsid w:val="00495D40"/>
    <w:rsid w:val="00496C08"/>
    <w:rsid w:val="004978C9"/>
    <w:rsid w:val="004A03C3"/>
    <w:rsid w:val="004A1AD7"/>
    <w:rsid w:val="004A205C"/>
    <w:rsid w:val="004A238C"/>
    <w:rsid w:val="004A2926"/>
    <w:rsid w:val="004A2C33"/>
    <w:rsid w:val="004A2C50"/>
    <w:rsid w:val="004A3649"/>
    <w:rsid w:val="004A5586"/>
    <w:rsid w:val="004A5CA2"/>
    <w:rsid w:val="004A6E44"/>
    <w:rsid w:val="004A79A0"/>
    <w:rsid w:val="004B04FD"/>
    <w:rsid w:val="004B0DF9"/>
    <w:rsid w:val="004B29C3"/>
    <w:rsid w:val="004B55FC"/>
    <w:rsid w:val="004B7EDC"/>
    <w:rsid w:val="004B7F30"/>
    <w:rsid w:val="004C0C18"/>
    <w:rsid w:val="004C0FA2"/>
    <w:rsid w:val="004C102E"/>
    <w:rsid w:val="004C1193"/>
    <w:rsid w:val="004C1418"/>
    <w:rsid w:val="004C1A12"/>
    <w:rsid w:val="004C4E22"/>
    <w:rsid w:val="004C4FF6"/>
    <w:rsid w:val="004C5AA1"/>
    <w:rsid w:val="004C6357"/>
    <w:rsid w:val="004D0185"/>
    <w:rsid w:val="004D0636"/>
    <w:rsid w:val="004D1A15"/>
    <w:rsid w:val="004D21D6"/>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3BB"/>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CC"/>
    <w:rsid w:val="00555FE7"/>
    <w:rsid w:val="00556421"/>
    <w:rsid w:val="00556442"/>
    <w:rsid w:val="00556725"/>
    <w:rsid w:val="005568FA"/>
    <w:rsid w:val="00557338"/>
    <w:rsid w:val="00560B84"/>
    <w:rsid w:val="00560CEF"/>
    <w:rsid w:val="00560D69"/>
    <w:rsid w:val="00561BDA"/>
    <w:rsid w:val="00563029"/>
    <w:rsid w:val="00566E53"/>
    <w:rsid w:val="0056724D"/>
    <w:rsid w:val="00567265"/>
    <w:rsid w:val="005676BD"/>
    <w:rsid w:val="00570937"/>
    <w:rsid w:val="005714B8"/>
    <w:rsid w:val="00571727"/>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51B1"/>
    <w:rsid w:val="005859E8"/>
    <w:rsid w:val="005876A6"/>
    <w:rsid w:val="00587AAE"/>
    <w:rsid w:val="00587FA6"/>
    <w:rsid w:val="00590083"/>
    <w:rsid w:val="0059061A"/>
    <w:rsid w:val="0059546B"/>
    <w:rsid w:val="00595AC9"/>
    <w:rsid w:val="00596C59"/>
    <w:rsid w:val="00596DE3"/>
    <w:rsid w:val="00597560"/>
    <w:rsid w:val="005A2004"/>
    <w:rsid w:val="005A23E0"/>
    <w:rsid w:val="005A2F31"/>
    <w:rsid w:val="005A2FDC"/>
    <w:rsid w:val="005A36D5"/>
    <w:rsid w:val="005A3B08"/>
    <w:rsid w:val="005A56F2"/>
    <w:rsid w:val="005A6A3C"/>
    <w:rsid w:val="005B0F07"/>
    <w:rsid w:val="005B0FF1"/>
    <w:rsid w:val="005B149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F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7AD"/>
    <w:rsid w:val="006018F2"/>
    <w:rsid w:val="00602936"/>
    <w:rsid w:val="0060306F"/>
    <w:rsid w:val="00603472"/>
    <w:rsid w:val="006038D8"/>
    <w:rsid w:val="0060391E"/>
    <w:rsid w:val="006048B2"/>
    <w:rsid w:val="00604BFC"/>
    <w:rsid w:val="006066EA"/>
    <w:rsid w:val="00606F07"/>
    <w:rsid w:val="006071EB"/>
    <w:rsid w:val="006100EB"/>
    <w:rsid w:val="00610319"/>
    <w:rsid w:val="0061066E"/>
    <w:rsid w:val="00611234"/>
    <w:rsid w:val="00612405"/>
    <w:rsid w:val="00612A71"/>
    <w:rsid w:val="00614799"/>
    <w:rsid w:val="0061515A"/>
    <w:rsid w:val="00615208"/>
    <w:rsid w:val="006154B5"/>
    <w:rsid w:val="00615E11"/>
    <w:rsid w:val="00616D74"/>
    <w:rsid w:val="006209CD"/>
    <w:rsid w:val="006219FB"/>
    <w:rsid w:val="00622D32"/>
    <w:rsid w:val="00622DD4"/>
    <w:rsid w:val="00622DE3"/>
    <w:rsid w:val="00623467"/>
    <w:rsid w:val="0062442B"/>
    <w:rsid w:val="00626391"/>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BDC"/>
    <w:rsid w:val="0066418E"/>
    <w:rsid w:val="006649D8"/>
    <w:rsid w:val="00664D98"/>
    <w:rsid w:val="00665349"/>
    <w:rsid w:val="006653F6"/>
    <w:rsid w:val="006655CE"/>
    <w:rsid w:val="00665783"/>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BE4"/>
    <w:rsid w:val="00694F6E"/>
    <w:rsid w:val="0069521E"/>
    <w:rsid w:val="0069562D"/>
    <w:rsid w:val="00695AD7"/>
    <w:rsid w:val="006970F4"/>
    <w:rsid w:val="006974A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158B"/>
    <w:rsid w:val="006D20B6"/>
    <w:rsid w:val="006D20C6"/>
    <w:rsid w:val="006D2190"/>
    <w:rsid w:val="006D343C"/>
    <w:rsid w:val="006D3955"/>
    <w:rsid w:val="006D48F1"/>
    <w:rsid w:val="006D589E"/>
    <w:rsid w:val="006D5B86"/>
    <w:rsid w:val="006D6301"/>
    <w:rsid w:val="006D67F2"/>
    <w:rsid w:val="006E0E16"/>
    <w:rsid w:val="006E3379"/>
    <w:rsid w:val="006E3D80"/>
    <w:rsid w:val="006E45D9"/>
    <w:rsid w:val="006E4D45"/>
    <w:rsid w:val="006E5290"/>
    <w:rsid w:val="006E5A6C"/>
    <w:rsid w:val="006E5AA5"/>
    <w:rsid w:val="006E5C6F"/>
    <w:rsid w:val="006E66E0"/>
    <w:rsid w:val="006E7E1C"/>
    <w:rsid w:val="006F0291"/>
    <w:rsid w:val="006F1945"/>
    <w:rsid w:val="006F1AFE"/>
    <w:rsid w:val="006F3E63"/>
    <w:rsid w:val="006F5375"/>
    <w:rsid w:val="006F5D17"/>
    <w:rsid w:val="006F6F71"/>
    <w:rsid w:val="006F7E50"/>
    <w:rsid w:val="007001CB"/>
    <w:rsid w:val="007009BC"/>
    <w:rsid w:val="00700ABF"/>
    <w:rsid w:val="007014FB"/>
    <w:rsid w:val="00701664"/>
    <w:rsid w:val="00702466"/>
    <w:rsid w:val="00704123"/>
    <w:rsid w:val="007044D4"/>
    <w:rsid w:val="00704DF0"/>
    <w:rsid w:val="00705E33"/>
    <w:rsid w:val="007106BA"/>
    <w:rsid w:val="00710855"/>
    <w:rsid w:val="00710B54"/>
    <w:rsid w:val="00710CFA"/>
    <w:rsid w:val="00712108"/>
    <w:rsid w:val="00712299"/>
    <w:rsid w:val="00712A4B"/>
    <w:rsid w:val="007130BC"/>
    <w:rsid w:val="00713755"/>
    <w:rsid w:val="0071424E"/>
    <w:rsid w:val="00715F00"/>
    <w:rsid w:val="007174DD"/>
    <w:rsid w:val="007179B5"/>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82B"/>
    <w:rsid w:val="00741DE4"/>
    <w:rsid w:val="00742295"/>
    <w:rsid w:val="00742EA3"/>
    <w:rsid w:val="00743A7F"/>
    <w:rsid w:val="00743C5B"/>
    <w:rsid w:val="00744BE8"/>
    <w:rsid w:val="0074540A"/>
    <w:rsid w:val="00745E09"/>
    <w:rsid w:val="0074655D"/>
    <w:rsid w:val="00746930"/>
    <w:rsid w:val="0074772E"/>
    <w:rsid w:val="00750B9F"/>
    <w:rsid w:val="0075263E"/>
    <w:rsid w:val="007533CC"/>
    <w:rsid w:val="00754A1B"/>
    <w:rsid w:val="00754AD5"/>
    <w:rsid w:val="00755178"/>
    <w:rsid w:val="007553ED"/>
    <w:rsid w:val="00761354"/>
    <w:rsid w:val="0076187B"/>
    <w:rsid w:val="00762E98"/>
    <w:rsid w:val="007638EB"/>
    <w:rsid w:val="00766559"/>
    <w:rsid w:val="007666BA"/>
    <w:rsid w:val="0077049A"/>
    <w:rsid w:val="00771C90"/>
    <w:rsid w:val="007723CE"/>
    <w:rsid w:val="007737E0"/>
    <w:rsid w:val="00773C72"/>
    <w:rsid w:val="00774A6C"/>
    <w:rsid w:val="00774B9F"/>
    <w:rsid w:val="00774C88"/>
    <w:rsid w:val="00774CEF"/>
    <w:rsid w:val="00774D1D"/>
    <w:rsid w:val="007757BA"/>
    <w:rsid w:val="00777DD5"/>
    <w:rsid w:val="00777E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34B5"/>
    <w:rsid w:val="007949DA"/>
    <w:rsid w:val="007957D1"/>
    <w:rsid w:val="00796054"/>
    <w:rsid w:val="007964C6"/>
    <w:rsid w:val="00796578"/>
    <w:rsid w:val="0079675C"/>
    <w:rsid w:val="00797165"/>
    <w:rsid w:val="0079761E"/>
    <w:rsid w:val="00797881"/>
    <w:rsid w:val="00797F0E"/>
    <w:rsid w:val="007A084D"/>
    <w:rsid w:val="007A3AD0"/>
    <w:rsid w:val="007A41A4"/>
    <w:rsid w:val="007A452D"/>
    <w:rsid w:val="007A4E3A"/>
    <w:rsid w:val="007A657F"/>
    <w:rsid w:val="007A685F"/>
    <w:rsid w:val="007A71F0"/>
    <w:rsid w:val="007A78B1"/>
    <w:rsid w:val="007B172B"/>
    <w:rsid w:val="007B2FE0"/>
    <w:rsid w:val="007B3432"/>
    <w:rsid w:val="007B3BB6"/>
    <w:rsid w:val="007B464B"/>
    <w:rsid w:val="007B58B1"/>
    <w:rsid w:val="007B6633"/>
    <w:rsid w:val="007B6BEB"/>
    <w:rsid w:val="007B6C43"/>
    <w:rsid w:val="007B724C"/>
    <w:rsid w:val="007B7D0C"/>
    <w:rsid w:val="007B7FAD"/>
    <w:rsid w:val="007C0F7B"/>
    <w:rsid w:val="007C2898"/>
    <w:rsid w:val="007C4603"/>
    <w:rsid w:val="007C5FEB"/>
    <w:rsid w:val="007D071F"/>
    <w:rsid w:val="007D094B"/>
    <w:rsid w:val="007D203B"/>
    <w:rsid w:val="007D2641"/>
    <w:rsid w:val="007D336D"/>
    <w:rsid w:val="007D3E0D"/>
    <w:rsid w:val="007D487F"/>
    <w:rsid w:val="007D5719"/>
    <w:rsid w:val="007D5A5A"/>
    <w:rsid w:val="007D636F"/>
    <w:rsid w:val="007D664C"/>
    <w:rsid w:val="007E152F"/>
    <w:rsid w:val="007E2A50"/>
    <w:rsid w:val="007E3337"/>
    <w:rsid w:val="007E3F90"/>
    <w:rsid w:val="007E4008"/>
    <w:rsid w:val="007E446F"/>
    <w:rsid w:val="007E5C69"/>
    <w:rsid w:val="007E5E30"/>
    <w:rsid w:val="007E6A9E"/>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7296"/>
    <w:rsid w:val="008075B7"/>
    <w:rsid w:val="00807A9F"/>
    <w:rsid w:val="008104BA"/>
    <w:rsid w:val="00810DCF"/>
    <w:rsid w:val="008116A1"/>
    <w:rsid w:val="00811DD3"/>
    <w:rsid w:val="008141BC"/>
    <w:rsid w:val="008143B8"/>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2081"/>
    <w:rsid w:val="00832BEB"/>
    <w:rsid w:val="00832D5D"/>
    <w:rsid w:val="0083534D"/>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1A1"/>
    <w:rsid w:val="00852883"/>
    <w:rsid w:val="008529A4"/>
    <w:rsid w:val="008530B1"/>
    <w:rsid w:val="008565C6"/>
    <w:rsid w:val="008568B6"/>
    <w:rsid w:val="00856FE3"/>
    <w:rsid w:val="0085767E"/>
    <w:rsid w:val="0086049C"/>
    <w:rsid w:val="00862399"/>
    <w:rsid w:val="00863B0B"/>
    <w:rsid w:val="00864035"/>
    <w:rsid w:val="008647B7"/>
    <w:rsid w:val="00865863"/>
    <w:rsid w:val="008666BE"/>
    <w:rsid w:val="008675D8"/>
    <w:rsid w:val="00870BA1"/>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CF0"/>
    <w:rsid w:val="008B4375"/>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546D"/>
    <w:rsid w:val="008F7B30"/>
    <w:rsid w:val="008F7D6E"/>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67B"/>
    <w:rsid w:val="00930F89"/>
    <w:rsid w:val="0093157E"/>
    <w:rsid w:val="009318E3"/>
    <w:rsid w:val="00931939"/>
    <w:rsid w:val="009319D7"/>
    <w:rsid w:val="00931AA9"/>
    <w:rsid w:val="00931C72"/>
    <w:rsid w:val="00932D1A"/>
    <w:rsid w:val="00933525"/>
    <w:rsid w:val="00934A6D"/>
    <w:rsid w:val="00935E17"/>
    <w:rsid w:val="0093687A"/>
    <w:rsid w:val="00937BF0"/>
    <w:rsid w:val="009400FD"/>
    <w:rsid w:val="00940FDE"/>
    <w:rsid w:val="00941053"/>
    <w:rsid w:val="0094211D"/>
    <w:rsid w:val="009428CA"/>
    <w:rsid w:val="0094317A"/>
    <w:rsid w:val="00943575"/>
    <w:rsid w:val="009436A5"/>
    <w:rsid w:val="0094407E"/>
    <w:rsid w:val="00944301"/>
    <w:rsid w:val="0094433F"/>
    <w:rsid w:val="00947180"/>
    <w:rsid w:val="00947B39"/>
    <w:rsid w:val="00947F55"/>
    <w:rsid w:val="00950557"/>
    <w:rsid w:val="009529DF"/>
    <w:rsid w:val="00952CC7"/>
    <w:rsid w:val="00953250"/>
    <w:rsid w:val="009534D8"/>
    <w:rsid w:val="0095468A"/>
    <w:rsid w:val="009547A7"/>
    <w:rsid w:val="00956216"/>
    <w:rsid w:val="00956D66"/>
    <w:rsid w:val="0095728F"/>
    <w:rsid w:val="00957596"/>
    <w:rsid w:val="0096007E"/>
    <w:rsid w:val="0096027A"/>
    <w:rsid w:val="0096114F"/>
    <w:rsid w:val="0096273C"/>
    <w:rsid w:val="0096345D"/>
    <w:rsid w:val="00964BF2"/>
    <w:rsid w:val="00966298"/>
    <w:rsid w:val="009665CA"/>
    <w:rsid w:val="0096661C"/>
    <w:rsid w:val="00966B8C"/>
    <w:rsid w:val="00966D21"/>
    <w:rsid w:val="00967AA7"/>
    <w:rsid w:val="00967B7D"/>
    <w:rsid w:val="00972B4B"/>
    <w:rsid w:val="0097373F"/>
    <w:rsid w:val="00974366"/>
    <w:rsid w:val="00974F07"/>
    <w:rsid w:val="00975AA1"/>
    <w:rsid w:val="009768E9"/>
    <w:rsid w:val="00976B7D"/>
    <w:rsid w:val="00980E6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1F7"/>
    <w:rsid w:val="00994999"/>
    <w:rsid w:val="00994C1D"/>
    <w:rsid w:val="00994D9D"/>
    <w:rsid w:val="009950F4"/>
    <w:rsid w:val="00996BAA"/>
    <w:rsid w:val="00996E76"/>
    <w:rsid w:val="00996FBF"/>
    <w:rsid w:val="009A1259"/>
    <w:rsid w:val="009A13B6"/>
    <w:rsid w:val="009A1C42"/>
    <w:rsid w:val="009A2470"/>
    <w:rsid w:val="009A2EE6"/>
    <w:rsid w:val="009A36BA"/>
    <w:rsid w:val="009A43E9"/>
    <w:rsid w:val="009A4AFE"/>
    <w:rsid w:val="009A4BA3"/>
    <w:rsid w:val="009A5111"/>
    <w:rsid w:val="009B175A"/>
    <w:rsid w:val="009B18A5"/>
    <w:rsid w:val="009B29F4"/>
    <w:rsid w:val="009B3294"/>
    <w:rsid w:val="009B415D"/>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4E98"/>
    <w:rsid w:val="009E515C"/>
    <w:rsid w:val="009E63FA"/>
    <w:rsid w:val="009E6894"/>
    <w:rsid w:val="009E7EA6"/>
    <w:rsid w:val="009F111B"/>
    <w:rsid w:val="009F163C"/>
    <w:rsid w:val="009F1ECA"/>
    <w:rsid w:val="009F2D6B"/>
    <w:rsid w:val="009F2FF8"/>
    <w:rsid w:val="009F3C2E"/>
    <w:rsid w:val="009F3FB8"/>
    <w:rsid w:val="009F5CB7"/>
    <w:rsid w:val="009F680B"/>
    <w:rsid w:val="009F75CD"/>
    <w:rsid w:val="009F788A"/>
    <w:rsid w:val="00A00013"/>
    <w:rsid w:val="00A00A0B"/>
    <w:rsid w:val="00A01128"/>
    <w:rsid w:val="00A01A22"/>
    <w:rsid w:val="00A020E8"/>
    <w:rsid w:val="00A0227E"/>
    <w:rsid w:val="00A02751"/>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3121"/>
    <w:rsid w:val="00A43336"/>
    <w:rsid w:val="00A44AED"/>
    <w:rsid w:val="00A45C04"/>
    <w:rsid w:val="00A463A4"/>
    <w:rsid w:val="00A50304"/>
    <w:rsid w:val="00A508AA"/>
    <w:rsid w:val="00A50DD0"/>
    <w:rsid w:val="00A51FCC"/>
    <w:rsid w:val="00A5526C"/>
    <w:rsid w:val="00A55FC8"/>
    <w:rsid w:val="00A564D5"/>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5FE9"/>
    <w:rsid w:val="00A867A2"/>
    <w:rsid w:val="00A9013E"/>
    <w:rsid w:val="00A9084F"/>
    <w:rsid w:val="00A914A9"/>
    <w:rsid w:val="00A91743"/>
    <w:rsid w:val="00A91D27"/>
    <w:rsid w:val="00A91F47"/>
    <w:rsid w:val="00A92463"/>
    <w:rsid w:val="00A92AFC"/>
    <w:rsid w:val="00A92B6A"/>
    <w:rsid w:val="00A92D4B"/>
    <w:rsid w:val="00A93E4C"/>
    <w:rsid w:val="00A9485E"/>
    <w:rsid w:val="00A94EAE"/>
    <w:rsid w:val="00AA13FF"/>
    <w:rsid w:val="00AA28AC"/>
    <w:rsid w:val="00AA28FB"/>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6BB9"/>
    <w:rsid w:val="00AB71D8"/>
    <w:rsid w:val="00AB7563"/>
    <w:rsid w:val="00AC0B70"/>
    <w:rsid w:val="00AC0BA6"/>
    <w:rsid w:val="00AC18D3"/>
    <w:rsid w:val="00AC2E31"/>
    <w:rsid w:val="00AC3B28"/>
    <w:rsid w:val="00AC3E0E"/>
    <w:rsid w:val="00AC4108"/>
    <w:rsid w:val="00AC461F"/>
    <w:rsid w:val="00AC5628"/>
    <w:rsid w:val="00AC6862"/>
    <w:rsid w:val="00AC6F33"/>
    <w:rsid w:val="00AC7030"/>
    <w:rsid w:val="00AC716E"/>
    <w:rsid w:val="00AD138E"/>
    <w:rsid w:val="00AD2967"/>
    <w:rsid w:val="00AD2CED"/>
    <w:rsid w:val="00AD33D7"/>
    <w:rsid w:val="00AD486C"/>
    <w:rsid w:val="00AD7465"/>
    <w:rsid w:val="00AD7762"/>
    <w:rsid w:val="00AE0273"/>
    <w:rsid w:val="00AE02DF"/>
    <w:rsid w:val="00AE0C75"/>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56B"/>
    <w:rsid w:val="00AF2EDA"/>
    <w:rsid w:val="00AF3901"/>
    <w:rsid w:val="00AF3EC4"/>
    <w:rsid w:val="00AF44C2"/>
    <w:rsid w:val="00AF4EC0"/>
    <w:rsid w:val="00AF54EF"/>
    <w:rsid w:val="00AF581E"/>
    <w:rsid w:val="00AF5B79"/>
    <w:rsid w:val="00AF6D90"/>
    <w:rsid w:val="00AF7184"/>
    <w:rsid w:val="00AF7834"/>
    <w:rsid w:val="00AF7C8E"/>
    <w:rsid w:val="00B0017B"/>
    <w:rsid w:val="00B00746"/>
    <w:rsid w:val="00B01060"/>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4D64"/>
    <w:rsid w:val="00B1537B"/>
    <w:rsid w:val="00B153A0"/>
    <w:rsid w:val="00B16215"/>
    <w:rsid w:val="00B16FD1"/>
    <w:rsid w:val="00B17853"/>
    <w:rsid w:val="00B207FC"/>
    <w:rsid w:val="00B20F62"/>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0FC"/>
    <w:rsid w:val="00B4214E"/>
    <w:rsid w:val="00B42508"/>
    <w:rsid w:val="00B42509"/>
    <w:rsid w:val="00B437E8"/>
    <w:rsid w:val="00B43C94"/>
    <w:rsid w:val="00B43E47"/>
    <w:rsid w:val="00B44B64"/>
    <w:rsid w:val="00B46106"/>
    <w:rsid w:val="00B4625F"/>
    <w:rsid w:val="00B47B24"/>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6011C"/>
    <w:rsid w:val="00B602DC"/>
    <w:rsid w:val="00B60863"/>
    <w:rsid w:val="00B62BB8"/>
    <w:rsid w:val="00B631CF"/>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3E3B"/>
    <w:rsid w:val="00B7401D"/>
    <w:rsid w:val="00B74266"/>
    <w:rsid w:val="00B743F1"/>
    <w:rsid w:val="00B76F66"/>
    <w:rsid w:val="00B775C1"/>
    <w:rsid w:val="00B80E6D"/>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A7B"/>
    <w:rsid w:val="00B952CE"/>
    <w:rsid w:val="00B959AC"/>
    <w:rsid w:val="00B966F0"/>
    <w:rsid w:val="00B97277"/>
    <w:rsid w:val="00B97BFD"/>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59"/>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2046"/>
    <w:rsid w:val="00C03110"/>
    <w:rsid w:val="00C03210"/>
    <w:rsid w:val="00C03319"/>
    <w:rsid w:val="00C0683C"/>
    <w:rsid w:val="00C07099"/>
    <w:rsid w:val="00C0789E"/>
    <w:rsid w:val="00C07B9F"/>
    <w:rsid w:val="00C111B3"/>
    <w:rsid w:val="00C11ECB"/>
    <w:rsid w:val="00C13B1E"/>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30C31"/>
    <w:rsid w:val="00C31EC6"/>
    <w:rsid w:val="00C320D8"/>
    <w:rsid w:val="00C32958"/>
    <w:rsid w:val="00C346A4"/>
    <w:rsid w:val="00C346D0"/>
    <w:rsid w:val="00C34C66"/>
    <w:rsid w:val="00C3700B"/>
    <w:rsid w:val="00C40BC9"/>
    <w:rsid w:val="00C425E6"/>
    <w:rsid w:val="00C42C1F"/>
    <w:rsid w:val="00C4363D"/>
    <w:rsid w:val="00C43C72"/>
    <w:rsid w:val="00C44789"/>
    <w:rsid w:val="00C45B2B"/>
    <w:rsid w:val="00C45CC7"/>
    <w:rsid w:val="00C469A4"/>
    <w:rsid w:val="00C50248"/>
    <w:rsid w:val="00C539F1"/>
    <w:rsid w:val="00C53C34"/>
    <w:rsid w:val="00C54B8C"/>
    <w:rsid w:val="00C55684"/>
    <w:rsid w:val="00C556D7"/>
    <w:rsid w:val="00C56337"/>
    <w:rsid w:val="00C577D7"/>
    <w:rsid w:val="00C613C0"/>
    <w:rsid w:val="00C628E4"/>
    <w:rsid w:val="00C62C47"/>
    <w:rsid w:val="00C63957"/>
    <w:rsid w:val="00C63CAD"/>
    <w:rsid w:val="00C649B1"/>
    <w:rsid w:val="00C65B7F"/>
    <w:rsid w:val="00C65E41"/>
    <w:rsid w:val="00C672F4"/>
    <w:rsid w:val="00C673A7"/>
    <w:rsid w:val="00C67812"/>
    <w:rsid w:val="00C67D1F"/>
    <w:rsid w:val="00C700FE"/>
    <w:rsid w:val="00C7031F"/>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48CF"/>
    <w:rsid w:val="00C97D08"/>
    <w:rsid w:val="00CA0557"/>
    <w:rsid w:val="00CA0FE1"/>
    <w:rsid w:val="00CA1BFC"/>
    <w:rsid w:val="00CA2381"/>
    <w:rsid w:val="00CA3372"/>
    <w:rsid w:val="00CA3543"/>
    <w:rsid w:val="00CA3F5A"/>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A93"/>
    <w:rsid w:val="00CD5DE4"/>
    <w:rsid w:val="00CD5EAB"/>
    <w:rsid w:val="00CD6A98"/>
    <w:rsid w:val="00CE064D"/>
    <w:rsid w:val="00CE15BB"/>
    <w:rsid w:val="00CE1B3F"/>
    <w:rsid w:val="00CE1C5A"/>
    <w:rsid w:val="00CE2C99"/>
    <w:rsid w:val="00CE3316"/>
    <w:rsid w:val="00CE3D94"/>
    <w:rsid w:val="00CE4164"/>
    <w:rsid w:val="00CE4690"/>
    <w:rsid w:val="00CE4845"/>
    <w:rsid w:val="00CE5EC3"/>
    <w:rsid w:val="00CE61D5"/>
    <w:rsid w:val="00CF06C6"/>
    <w:rsid w:val="00CF1504"/>
    <w:rsid w:val="00CF162A"/>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28A2"/>
    <w:rsid w:val="00D3309C"/>
    <w:rsid w:val="00D33295"/>
    <w:rsid w:val="00D36898"/>
    <w:rsid w:val="00D36F2F"/>
    <w:rsid w:val="00D409C6"/>
    <w:rsid w:val="00D41003"/>
    <w:rsid w:val="00D4165B"/>
    <w:rsid w:val="00D429EA"/>
    <w:rsid w:val="00D4427D"/>
    <w:rsid w:val="00D44F87"/>
    <w:rsid w:val="00D456E4"/>
    <w:rsid w:val="00D4581C"/>
    <w:rsid w:val="00D458F4"/>
    <w:rsid w:val="00D45C47"/>
    <w:rsid w:val="00D46938"/>
    <w:rsid w:val="00D500A6"/>
    <w:rsid w:val="00D5010A"/>
    <w:rsid w:val="00D50764"/>
    <w:rsid w:val="00D51118"/>
    <w:rsid w:val="00D51FC5"/>
    <w:rsid w:val="00D534D0"/>
    <w:rsid w:val="00D53B0A"/>
    <w:rsid w:val="00D545A7"/>
    <w:rsid w:val="00D54F76"/>
    <w:rsid w:val="00D60388"/>
    <w:rsid w:val="00D6075B"/>
    <w:rsid w:val="00D62ECB"/>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3EEE"/>
    <w:rsid w:val="00DB675A"/>
    <w:rsid w:val="00DB76DB"/>
    <w:rsid w:val="00DB76FB"/>
    <w:rsid w:val="00DC0762"/>
    <w:rsid w:val="00DC1908"/>
    <w:rsid w:val="00DC1CF1"/>
    <w:rsid w:val="00DC2120"/>
    <w:rsid w:val="00DC357E"/>
    <w:rsid w:val="00DC3B75"/>
    <w:rsid w:val="00DC40A7"/>
    <w:rsid w:val="00DC4775"/>
    <w:rsid w:val="00DC4D63"/>
    <w:rsid w:val="00DD197E"/>
    <w:rsid w:val="00DD29F7"/>
    <w:rsid w:val="00DD2B62"/>
    <w:rsid w:val="00DD309D"/>
    <w:rsid w:val="00DD4028"/>
    <w:rsid w:val="00DD44D6"/>
    <w:rsid w:val="00DD5479"/>
    <w:rsid w:val="00DD55DA"/>
    <w:rsid w:val="00DD6195"/>
    <w:rsid w:val="00DE1598"/>
    <w:rsid w:val="00DE26D1"/>
    <w:rsid w:val="00DE2AB6"/>
    <w:rsid w:val="00DE2ACD"/>
    <w:rsid w:val="00DE2B88"/>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1515"/>
    <w:rsid w:val="00E02E7C"/>
    <w:rsid w:val="00E04B32"/>
    <w:rsid w:val="00E04F03"/>
    <w:rsid w:val="00E050F0"/>
    <w:rsid w:val="00E0567B"/>
    <w:rsid w:val="00E05691"/>
    <w:rsid w:val="00E076D9"/>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A4F"/>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713"/>
    <w:rsid w:val="00E46E33"/>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8BB"/>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3FB4"/>
    <w:rsid w:val="00E84562"/>
    <w:rsid w:val="00E845DE"/>
    <w:rsid w:val="00E84FD1"/>
    <w:rsid w:val="00E85BCC"/>
    <w:rsid w:val="00E863CC"/>
    <w:rsid w:val="00E871A8"/>
    <w:rsid w:val="00E8788F"/>
    <w:rsid w:val="00E87A2C"/>
    <w:rsid w:val="00E87F5E"/>
    <w:rsid w:val="00E90362"/>
    <w:rsid w:val="00E91ECA"/>
    <w:rsid w:val="00E92088"/>
    <w:rsid w:val="00E93B7A"/>
    <w:rsid w:val="00E93F40"/>
    <w:rsid w:val="00E941A3"/>
    <w:rsid w:val="00E94A76"/>
    <w:rsid w:val="00E9554E"/>
    <w:rsid w:val="00E95ABD"/>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737"/>
    <w:rsid w:val="00EB48C1"/>
    <w:rsid w:val="00EB4E3F"/>
    <w:rsid w:val="00EB6469"/>
    <w:rsid w:val="00EC1292"/>
    <w:rsid w:val="00EC1DF5"/>
    <w:rsid w:val="00EC30B7"/>
    <w:rsid w:val="00EC3610"/>
    <w:rsid w:val="00EC3B5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2176"/>
    <w:rsid w:val="00EE2C95"/>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564"/>
    <w:rsid w:val="00F44989"/>
    <w:rsid w:val="00F449F9"/>
    <w:rsid w:val="00F44BA9"/>
    <w:rsid w:val="00F4527D"/>
    <w:rsid w:val="00F46882"/>
    <w:rsid w:val="00F529B2"/>
    <w:rsid w:val="00F53E11"/>
    <w:rsid w:val="00F5447E"/>
    <w:rsid w:val="00F54EE1"/>
    <w:rsid w:val="00F54F0E"/>
    <w:rsid w:val="00F57DA9"/>
    <w:rsid w:val="00F6146A"/>
    <w:rsid w:val="00F6309B"/>
    <w:rsid w:val="00F67BAC"/>
    <w:rsid w:val="00F70EA4"/>
    <w:rsid w:val="00F710A6"/>
    <w:rsid w:val="00F7336B"/>
    <w:rsid w:val="00F738D5"/>
    <w:rsid w:val="00F73D08"/>
    <w:rsid w:val="00F73F32"/>
    <w:rsid w:val="00F743F0"/>
    <w:rsid w:val="00F76334"/>
    <w:rsid w:val="00F772AF"/>
    <w:rsid w:val="00F77BE2"/>
    <w:rsid w:val="00F77C72"/>
    <w:rsid w:val="00F804F6"/>
    <w:rsid w:val="00F813F5"/>
    <w:rsid w:val="00F81B5C"/>
    <w:rsid w:val="00F822A6"/>
    <w:rsid w:val="00F82393"/>
    <w:rsid w:val="00F836B6"/>
    <w:rsid w:val="00F837F4"/>
    <w:rsid w:val="00F84D79"/>
    <w:rsid w:val="00F860D6"/>
    <w:rsid w:val="00F918E6"/>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54D"/>
    <w:rsid w:val="00FA7E71"/>
    <w:rsid w:val="00FB065D"/>
    <w:rsid w:val="00FB1761"/>
    <w:rsid w:val="00FB18F8"/>
    <w:rsid w:val="00FB1C68"/>
    <w:rsid w:val="00FB316F"/>
    <w:rsid w:val="00FB4464"/>
    <w:rsid w:val="00FB483A"/>
    <w:rsid w:val="00FB4BCE"/>
    <w:rsid w:val="00FB573E"/>
    <w:rsid w:val="00FB6C31"/>
    <w:rsid w:val="00FB7BD0"/>
    <w:rsid w:val="00FC26A8"/>
    <w:rsid w:val="00FC2880"/>
    <w:rsid w:val="00FC3423"/>
    <w:rsid w:val="00FC587C"/>
    <w:rsid w:val="00FC637B"/>
    <w:rsid w:val="00FC6F72"/>
    <w:rsid w:val="00FC7992"/>
    <w:rsid w:val="00FD0146"/>
    <w:rsid w:val="00FD0A0D"/>
    <w:rsid w:val="00FD1A9A"/>
    <w:rsid w:val="00FD3453"/>
    <w:rsid w:val="00FD5401"/>
    <w:rsid w:val="00FD5A6F"/>
    <w:rsid w:val="00FD5BB0"/>
    <w:rsid w:val="00FD5CA9"/>
    <w:rsid w:val="00FD5D1B"/>
    <w:rsid w:val="00FD723A"/>
    <w:rsid w:val="00FD7FAA"/>
    <w:rsid w:val="00FE0027"/>
    <w:rsid w:val="00FE003A"/>
    <w:rsid w:val="00FE080B"/>
    <w:rsid w:val="00FE0A51"/>
    <w:rsid w:val="00FE129B"/>
    <w:rsid w:val="00FE2853"/>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ABF"/>
    <w:rsid w:val="00FF60AF"/>
    <w:rsid w:val="00FF63B2"/>
    <w:rsid w:val="00FF7794"/>
    <w:rsid w:val="07F78EE6"/>
    <w:rsid w:val="118E58B0"/>
    <w:rsid w:val="150A10CE"/>
    <w:rsid w:val="1CFC6F3E"/>
    <w:rsid w:val="2D7FCD04"/>
    <w:rsid w:val="3A7F6DF5"/>
    <w:rsid w:val="3E8A547A"/>
    <w:rsid w:val="3FBE6B44"/>
    <w:rsid w:val="436805AB"/>
    <w:rsid w:val="4F0C63B0"/>
    <w:rsid w:val="54136CCB"/>
    <w:rsid w:val="5DB78F41"/>
    <w:rsid w:val="5DFCF0BC"/>
    <w:rsid w:val="5EC50502"/>
    <w:rsid w:val="5FEF5789"/>
    <w:rsid w:val="6FAB714E"/>
    <w:rsid w:val="6FCE8CB3"/>
    <w:rsid w:val="6FFFE1F1"/>
    <w:rsid w:val="77281DA7"/>
    <w:rsid w:val="77576FCA"/>
    <w:rsid w:val="77791243"/>
    <w:rsid w:val="77DF923B"/>
    <w:rsid w:val="7BF6887C"/>
    <w:rsid w:val="7DBF3E2B"/>
    <w:rsid w:val="7EDC9AFE"/>
    <w:rsid w:val="7EFE2882"/>
    <w:rsid w:val="7FA601F7"/>
    <w:rsid w:val="7FAEC1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44E076"/>
  <w15:docId w15:val="{F1DE5E16-CEBA-474D-B344-ADE98746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unhideWhenUsed="1" w:qFormat="1"/>
    <w:lsdException w:name="heading 3" w:locked="1" w:unhideWhenUsed="1" w:qFormat="1"/>
    <w:lsdException w:name="heading 4" w:locked="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uiPriority="99" w:unhideWhenUsed="1" w:qFormat="1"/>
    <w:lsdException w:name="annotation text" w:uiPriority="99" w:qFormat="1"/>
    <w:lsdException w:name="header" w:uiPriority="99" w:qFormat="1"/>
    <w:lsdException w:name="footer" w:uiPriority="99"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unhideWhenUsed="1" w:qFormat="1"/>
    <w:lsdException w:name="annotation reference" w:uiPriority="99" w:qFormat="1"/>
    <w:lsdException w:name="line number" w:uiPriority="99" w:unhideWhenUsed="1"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Date" w:uiPriority="99"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qFormat="1"/>
    <w:lsdException w:name="Plain Text"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59"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0"/>
    <w:autoRedefine/>
    <w:qFormat/>
    <w:locked/>
    <w:pPr>
      <w:keepNext/>
      <w:keepLines/>
      <w:spacing w:line="520" w:lineRule="exact"/>
      <w:outlineLvl w:val="0"/>
    </w:pPr>
    <w:rPr>
      <w:rFonts w:eastAsia="黑体"/>
      <w:bCs/>
      <w:kern w:val="44"/>
      <w:szCs w:val="44"/>
    </w:rPr>
  </w:style>
  <w:style w:type="paragraph" w:styleId="2">
    <w:name w:val="heading 2"/>
    <w:basedOn w:val="a"/>
    <w:next w:val="a"/>
    <w:link w:val="20"/>
    <w:autoRedefine/>
    <w:unhideWhenUsed/>
    <w:qFormat/>
    <w:locked/>
    <w:pPr>
      <w:keepNext/>
      <w:keepLines/>
      <w:spacing w:line="520" w:lineRule="exact"/>
      <w:outlineLvl w:val="1"/>
    </w:pPr>
    <w:rPr>
      <w:rFonts w:ascii="Calibri Light" w:eastAsia="楷体_GB2312" w:hAnsi="Calibri Light"/>
      <w:bCs/>
      <w:szCs w:val="32"/>
    </w:rPr>
  </w:style>
  <w:style w:type="paragraph" w:styleId="3">
    <w:name w:val="heading 3"/>
    <w:basedOn w:val="a"/>
    <w:next w:val="a"/>
    <w:link w:val="30"/>
    <w:autoRedefine/>
    <w:unhideWhenUsed/>
    <w:qFormat/>
    <w:locked/>
    <w:pPr>
      <w:keepNext/>
      <w:keepLines/>
      <w:spacing w:line="520" w:lineRule="exact"/>
      <w:ind w:firstLineChars="0" w:firstLine="0"/>
      <w:outlineLvl w:val="2"/>
    </w:pPr>
    <w:rPr>
      <w:rFonts w:ascii="仿宋_GB2312"/>
      <w:bCs/>
      <w:szCs w:val="32"/>
    </w:rPr>
  </w:style>
  <w:style w:type="paragraph" w:styleId="4">
    <w:name w:val="heading 4"/>
    <w:basedOn w:val="a"/>
    <w:next w:val="a"/>
    <w:link w:val="40"/>
    <w:autoRedefine/>
    <w:unhideWhenUsed/>
    <w:qFormat/>
    <w:locke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utoRedefine/>
    <w:qFormat/>
    <w:pPr>
      <w:adjustRightInd w:val="0"/>
      <w:snapToGrid w:val="0"/>
    </w:pPr>
    <w:rPr>
      <w:rFonts w:ascii="Tahoma" w:eastAsia="微软雅黑" w:hAnsi="Tahoma"/>
      <w:sz w:val="22"/>
      <w:szCs w:val="22"/>
    </w:rPr>
  </w:style>
  <w:style w:type="paragraph" w:styleId="a4">
    <w:name w:val="Document Map"/>
    <w:basedOn w:val="a"/>
    <w:link w:val="a5"/>
    <w:autoRedefine/>
    <w:semiHidden/>
    <w:qFormat/>
    <w:pPr>
      <w:shd w:val="clear" w:color="auto" w:fill="000080"/>
      <w:spacing w:line="240" w:lineRule="auto"/>
      <w:ind w:firstLineChars="0" w:firstLine="0"/>
    </w:pPr>
    <w:rPr>
      <w:rFonts w:eastAsia="宋体"/>
      <w:sz w:val="21"/>
      <w:szCs w:val="24"/>
    </w:rPr>
  </w:style>
  <w:style w:type="paragraph" w:styleId="a6">
    <w:name w:val="annotation text"/>
    <w:basedOn w:val="a"/>
    <w:link w:val="a7"/>
    <w:autoRedefine/>
    <w:uiPriority w:val="99"/>
    <w:qFormat/>
    <w:pPr>
      <w:jc w:val="left"/>
    </w:pPr>
  </w:style>
  <w:style w:type="paragraph" w:styleId="a8">
    <w:name w:val="Body Text"/>
    <w:basedOn w:val="a"/>
    <w:link w:val="a9"/>
    <w:autoRedefine/>
    <w:qFormat/>
    <w:pPr>
      <w:spacing w:after="120" w:line="300" w:lineRule="auto"/>
    </w:pPr>
    <w:rPr>
      <w:snapToGrid w:val="0"/>
      <w:kern w:val="0"/>
      <w:szCs w:val="32"/>
    </w:rPr>
  </w:style>
  <w:style w:type="paragraph" w:styleId="aa">
    <w:name w:val="Plain Text"/>
    <w:basedOn w:val="a"/>
    <w:link w:val="ab"/>
    <w:autoRedefine/>
    <w:uiPriority w:val="99"/>
    <w:unhideWhenUsed/>
    <w:qFormat/>
    <w:pPr>
      <w:spacing w:line="240" w:lineRule="auto"/>
      <w:ind w:firstLineChars="0" w:firstLine="0"/>
    </w:pPr>
    <w:rPr>
      <w:rFonts w:ascii="宋体" w:eastAsia="宋体" w:hAnsi="Courier New" w:cs="Courier New"/>
      <w:sz w:val="21"/>
      <w:szCs w:val="21"/>
    </w:rPr>
  </w:style>
  <w:style w:type="paragraph" w:styleId="ac">
    <w:name w:val="Date"/>
    <w:basedOn w:val="a"/>
    <w:next w:val="a"/>
    <w:link w:val="ad"/>
    <w:autoRedefine/>
    <w:uiPriority w:val="99"/>
    <w:unhideWhenUsed/>
    <w:qFormat/>
    <w:pPr>
      <w:spacing w:line="240" w:lineRule="auto"/>
      <w:ind w:leftChars="2500" w:left="100" w:firstLineChars="0" w:firstLine="0"/>
    </w:pPr>
    <w:rPr>
      <w:rFonts w:ascii="Calibri" w:eastAsia="宋体" w:hAnsi="Calibri"/>
      <w:sz w:val="21"/>
      <w:szCs w:val="22"/>
    </w:rPr>
  </w:style>
  <w:style w:type="paragraph" w:styleId="ae">
    <w:name w:val="Balloon Text"/>
    <w:basedOn w:val="a"/>
    <w:link w:val="af"/>
    <w:autoRedefine/>
    <w:semiHidden/>
    <w:qFormat/>
    <w:rPr>
      <w:sz w:val="18"/>
      <w:szCs w:val="18"/>
    </w:rPr>
  </w:style>
  <w:style w:type="paragraph" w:styleId="af0">
    <w:name w:val="footer"/>
    <w:basedOn w:val="a"/>
    <w:link w:val="af1"/>
    <w:autoRedefine/>
    <w:uiPriority w:val="99"/>
    <w:qFormat/>
    <w:pPr>
      <w:tabs>
        <w:tab w:val="center" w:pos="4153"/>
        <w:tab w:val="right" w:pos="8306"/>
      </w:tabs>
      <w:snapToGrid w:val="0"/>
      <w:jc w:val="left"/>
    </w:pPr>
    <w:rPr>
      <w:sz w:val="18"/>
      <w:szCs w:val="18"/>
    </w:rPr>
  </w:style>
  <w:style w:type="paragraph" w:styleId="af2">
    <w:name w:val="header"/>
    <w:basedOn w:val="a"/>
    <w:link w:val="af3"/>
    <w:autoRedefine/>
    <w:uiPriority w:val="99"/>
    <w:qFormat/>
    <w:pPr>
      <w:pBdr>
        <w:bottom w:val="single" w:sz="6" w:space="1" w:color="auto"/>
      </w:pBdr>
      <w:tabs>
        <w:tab w:val="center" w:pos="4153"/>
        <w:tab w:val="right" w:pos="8306"/>
      </w:tabs>
      <w:snapToGrid w:val="0"/>
      <w:jc w:val="center"/>
    </w:pPr>
    <w:rPr>
      <w:sz w:val="18"/>
      <w:szCs w:val="18"/>
    </w:rPr>
  </w:style>
  <w:style w:type="paragraph" w:styleId="af4">
    <w:name w:val="footnote text"/>
    <w:basedOn w:val="a"/>
    <w:link w:val="af5"/>
    <w:autoRedefine/>
    <w:uiPriority w:val="99"/>
    <w:unhideWhenUsed/>
    <w:qFormat/>
    <w:pPr>
      <w:snapToGrid w:val="0"/>
      <w:spacing w:line="240" w:lineRule="auto"/>
      <w:ind w:firstLineChars="0" w:firstLine="0"/>
      <w:jc w:val="left"/>
    </w:pPr>
    <w:rPr>
      <w:rFonts w:eastAsia="宋体"/>
      <w:sz w:val="18"/>
      <w:szCs w:val="18"/>
    </w:rPr>
  </w:style>
  <w:style w:type="paragraph" w:styleId="af6">
    <w:name w:val="Normal (Web)"/>
    <w:basedOn w:val="a"/>
    <w:autoRedefine/>
    <w:semiHidden/>
    <w:qFormat/>
    <w:pPr>
      <w:widowControl/>
      <w:spacing w:before="100" w:beforeAutospacing="1" w:after="100" w:afterAutospacing="1"/>
      <w:jc w:val="left"/>
    </w:pPr>
    <w:rPr>
      <w:rFonts w:ascii="宋体" w:hAnsi="宋体" w:cs="宋体"/>
      <w:kern w:val="0"/>
      <w:sz w:val="24"/>
      <w:szCs w:val="24"/>
    </w:rPr>
  </w:style>
  <w:style w:type="paragraph" w:styleId="af7">
    <w:name w:val="Title"/>
    <w:basedOn w:val="a"/>
    <w:next w:val="a"/>
    <w:link w:val="af8"/>
    <w:autoRedefine/>
    <w:qFormat/>
    <w:locked/>
    <w:pPr>
      <w:spacing w:before="240" w:after="60"/>
      <w:jc w:val="center"/>
      <w:outlineLvl w:val="0"/>
    </w:pPr>
    <w:rPr>
      <w:rFonts w:ascii="Calibri Light" w:eastAsia="方正小标宋_GBK" w:hAnsi="Calibri Light"/>
      <w:b/>
      <w:bCs/>
      <w:sz w:val="44"/>
      <w:szCs w:val="32"/>
    </w:rPr>
  </w:style>
  <w:style w:type="paragraph" w:styleId="af9">
    <w:name w:val="annotation subject"/>
    <w:basedOn w:val="a6"/>
    <w:next w:val="a6"/>
    <w:link w:val="afa"/>
    <w:autoRedefine/>
    <w:uiPriority w:val="99"/>
    <w:qFormat/>
    <w:rPr>
      <w:b/>
      <w:bCs/>
    </w:rPr>
  </w:style>
  <w:style w:type="table" w:styleId="afb">
    <w:name w:val="Table Grid"/>
    <w:basedOn w:val="a2"/>
    <w:autoRedefine/>
    <w:uiPriority w:val="59"/>
    <w:qFormat/>
    <w:locke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age number"/>
    <w:autoRedefine/>
    <w:qFormat/>
    <w:rPr>
      <w:rFonts w:cs="Times New Roman"/>
    </w:rPr>
  </w:style>
  <w:style w:type="character" w:styleId="afd">
    <w:name w:val="line number"/>
    <w:basedOn w:val="a1"/>
    <w:autoRedefine/>
    <w:uiPriority w:val="99"/>
    <w:unhideWhenUsed/>
    <w:qFormat/>
  </w:style>
  <w:style w:type="character" w:styleId="afe">
    <w:name w:val="annotation reference"/>
    <w:autoRedefine/>
    <w:uiPriority w:val="99"/>
    <w:qFormat/>
    <w:rPr>
      <w:sz w:val="21"/>
      <w:szCs w:val="21"/>
    </w:rPr>
  </w:style>
  <w:style w:type="character" w:styleId="aff">
    <w:name w:val="footnote reference"/>
    <w:autoRedefine/>
    <w:uiPriority w:val="99"/>
    <w:unhideWhenUsed/>
    <w:qFormat/>
    <w:rPr>
      <w:vertAlign w:val="superscript"/>
    </w:rPr>
  </w:style>
  <w:style w:type="character" w:customStyle="1" w:styleId="10">
    <w:name w:val="标题 1 字符"/>
    <w:link w:val="1"/>
    <w:autoRedefine/>
    <w:qFormat/>
    <w:rPr>
      <w:rFonts w:ascii="Times New Roman" w:eastAsia="黑体" w:hAnsi="Times New Roman"/>
      <w:bCs/>
      <w:kern w:val="44"/>
      <w:sz w:val="32"/>
      <w:szCs w:val="44"/>
    </w:rPr>
  </w:style>
  <w:style w:type="character" w:customStyle="1" w:styleId="20">
    <w:name w:val="标题 2 字符"/>
    <w:link w:val="2"/>
    <w:autoRedefine/>
    <w:qFormat/>
    <w:rPr>
      <w:rFonts w:ascii="Calibri Light" w:eastAsia="楷体_GB2312" w:hAnsi="Calibri Light"/>
      <w:bCs/>
      <w:kern w:val="2"/>
      <w:sz w:val="32"/>
      <w:szCs w:val="32"/>
    </w:rPr>
  </w:style>
  <w:style w:type="character" w:customStyle="1" w:styleId="30">
    <w:name w:val="标题 3 字符"/>
    <w:link w:val="3"/>
    <w:autoRedefine/>
    <w:qFormat/>
    <w:rPr>
      <w:rFonts w:ascii="仿宋_GB2312" w:eastAsia="仿宋_GB2312" w:hAnsi="Times New Roman"/>
      <w:bCs/>
      <w:kern w:val="2"/>
      <w:sz w:val="32"/>
      <w:szCs w:val="32"/>
    </w:rPr>
  </w:style>
  <w:style w:type="character" w:customStyle="1" w:styleId="40">
    <w:name w:val="标题 4 字符"/>
    <w:basedOn w:val="a1"/>
    <w:link w:val="4"/>
    <w:autoRedefine/>
    <w:qFormat/>
    <w:rPr>
      <w:rFonts w:asciiTheme="majorHAnsi" w:eastAsiaTheme="majorEastAsia" w:hAnsiTheme="majorHAnsi" w:cstheme="majorBidi"/>
      <w:b/>
      <w:bCs/>
      <w:kern w:val="2"/>
      <w:sz w:val="28"/>
      <w:szCs w:val="28"/>
    </w:rPr>
  </w:style>
  <w:style w:type="character" w:customStyle="1" w:styleId="af3">
    <w:name w:val="页眉 字符"/>
    <w:link w:val="af2"/>
    <w:autoRedefine/>
    <w:uiPriority w:val="99"/>
    <w:qFormat/>
    <w:locked/>
    <w:rPr>
      <w:rFonts w:cs="Times New Roman"/>
      <w:sz w:val="18"/>
      <w:szCs w:val="18"/>
    </w:rPr>
  </w:style>
  <w:style w:type="character" w:customStyle="1" w:styleId="af1">
    <w:name w:val="页脚 字符"/>
    <w:link w:val="af0"/>
    <w:autoRedefine/>
    <w:uiPriority w:val="99"/>
    <w:qFormat/>
    <w:locked/>
    <w:rPr>
      <w:rFonts w:cs="Times New Roman"/>
      <w:sz w:val="18"/>
      <w:szCs w:val="18"/>
    </w:rPr>
  </w:style>
  <w:style w:type="character" w:customStyle="1" w:styleId="f101">
    <w:name w:val="f101"/>
    <w:autoRedefine/>
    <w:qFormat/>
    <w:rPr>
      <w:sz w:val="24"/>
    </w:rPr>
  </w:style>
  <w:style w:type="character" w:customStyle="1" w:styleId="a7">
    <w:name w:val="批注文字 字符"/>
    <w:link w:val="a6"/>
    <w:autoRedefine/>
    <w:uiPriority w:val="99"/>
    <w:qFormat/>
    <w:locked/>
    <w:rPr>
      <w:rFonts w:ascii="Times New Roman" w:eastAsia="宋体" w:hAnsi="Times New Roman" w:cs="Times New Roman"/>
      <w:sz w:val="20"/>
      <w:szCs w:val="20"/>
    </w:rPr>
  </w:style>
  <w:style w:type="paragraph" w:customStyle="1" w:styleId="11">
    <w:name w:val="列出段落1"/>
    <w:basedOn w:val="a"/>
    <w:autoRedefine/>
    <w:uiPriority w:val="34"/>
    <w:qFormat/>
    <w:pPr>
      <w:widowControl/>
      <w:ind w:firstLine="420"/>
      <w:jc w:val="left"/>
    </w:pPr>
    <w:rPr>
      <w:rFonts w:ascii="宋体" w:hAnsi="宋体" w:cs="宋体"/>
      <w:kern w:val="0"/>
      <w:sz w:val="24"/>
      <w:szCs w:val="24"/>
    </w:rPr>
  </w:style>
  <w:style w:type="character" w:customStyle="1" w:styleId="af">
    <w:name w:val="批注框文本 字符"/>
    <w:link w:val="ae"/>
    <w:autoRedefine/>
    <w:qFormat/>
    <w:locked/>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autoRedefine/>
    <w:qFormat/>
    <w:pPr>
      <w:adjustRightInd w:val="0"/>
      <w:spacing w:line="360" w:lineRule="auto"/>
    </w:pPr>
    <w:rPr>
      <w:rFonts w:ascii="Tahoma" w:hAnsi="Tahoma"/>
      <w:kern w:val="0"/>
      <w:sz w:val="24"/>
    </w:rPr>
  </w:style>
  <w:style w:type="character" w:customStyle="1" w:styleId="afa">
    <w:name w:val="批注主题 字符"/>
    <w:link w:val="af9"/>
    <w:autoRedefine/>
    <w:uiPriority w:val="99"/>
    <w:qFormat/>
    <w:rPr>
      <w:rFonts w:ascii="Times New Roman" w:eastAsia="宋体" w:hAnsi="Times New Roman" w:cs="Times New Roman"/>
      <w:b/>
      <w:bCs/>
      <w:kern w:val="2"/>
      <w:sz w:val="21"/>
      <w:szCs w:val="20"/>
    </w:rPr>
  </w:style>
  <w:style w:type="paragraph" w:customStyle="1" w:styleId="12">
    <w:name w:val="修订1"/>
    <w:autoRedefine/>
    <w:hidden/>
    <w:uiPriority w:val="99"/>
    <w:qFormat/>
    <w:rPr>
      <w:rFonts w:ascii="Times New Roman" w:hAnsi="Times New Roman"/>
      <w:kern w:val="2"/>
      <w:sz w:val="21"/>
    </w:rPr>
  </w:style>
  <w:style w:type="character" w:customStyle="1" w:styleId="af8">
    <w:name w:val="标题 字符"/>
    <w:link w:val="af7"/>
    <w:autoRedefine/>
    <w:qFormat/>
    <w:rPr>
      <w:rFonts w:ascii="Calibri Light" w:eastAsia="方正小标宋_GBK" w:hAnsi="Calibri Light" w:cs="Times New Roman"/>
      <w:b/>
      <w:bCs/>
      <w:kern w:val="2"/>
      <w:sz w:val="44"/>
      <w:szCs w:val="32"/>
    </w:rPr>
  </w:style>
  <w:style w:type="paragraph" w:styleId="aff0">
    <w:name w:val="List Paragraph"/>
    <w:basedOn w:val="a"/>
    <w:link w:val="aff1"/>
    <w:autoRedefine/>
    <w:uiPriority w:val="34"/>
    <w:qFormat/>
    <w:pPr>
      <w:spacing w:line="240" w:lineRule="auto"/>
    </w:pPr>
    <w:rPr>
      <w:rFonts w:ascii="Calibri" w:eastAsia="宋体" w:hAnsi="Calibri"/>
      <w:sz w:val="21"/>
      <w:szCs w:val="22"/>
    </w:rPr>
  </w:style>
  <w:style w:type="paragraph" w:customStyle="1" w:styleId="5">
    <w:name w:val="标题5"/>
    <w:basedOn w:val="a"/>
    <w:autoRedefine/>
    <w:qFormat/>
    <w:pPr>
      <w:snapToGrid w:val="0"/>
      <w:spacing w:before="50" w:after="50" w:line="245" w:lineRule="auto"/>
      <w:ind w:firstLineChars="0" w:firstLine="0"/>
      <w:jc w:val="left"/>
      <w:outlineLvl w:val="4"/>
    </w:pPr>
    <w:rPr>
      <w:rFonts w:eastAsia="方正小标宋简体"/>
      <w:spacing w:val="4"/>
      <w:sz w:val="20"/>
    </w:rPr>
  </w:style>
  <w:style w:type="paragraph" w:customStyle="1" w:styleId="aff2">
    <w:name w:val="段"/>
    <w:link w:val="Char"/>
    <w:autoRedefine/>
    <w:uiPriority w:val="99"/>
    <w:qFormat/>
    <w:pPr>
      <w:autoSpaceDE w:val="0"/>
      <w:autoSpaceDN w:val="0"/>
      <w:ind w:firstLine="200"/>
      <w:jc w:val="both"/>
    </w:pPr>
    <w:rPr>
      <w:rFonts w:ascii="Times New Roman" w:hAnsi="Times New Roman"/>
      <w:sz w:val="21"/>
    </w:rPr>
  </w:style>
  <w:style w:type="character" w:customStyle="1" w:styleId="Char">
    <w:name w:val="段 Char"/>
    <w:link w:val="aff2"/>
    <w:autoRedefine/>
    <w:uiPriority w:val="99"/>
    <w:qFormat/>
    <w:rPr>
      <w:rFonts w:ascii="Times New Roman" w:hAnsi="Times New Roman"/>
      <w:sz w:val="21"/>
    </w:rPr>
  </w:style>
  <w:style w:type="paragraph" w:customStyle="1" w:styleId="aff3">
    <w:name w:val="表格正文文本"/>
    <w:basedOn w:val="a"/>
    <w:autoRedefine/>
    <w:qFormat/>
    <w:pPr>
      <w:widowControl/>
      <w:spacing w:line="240" w:lineRule="auto"/>
      <w:ind w:firstLineChars="0" w:firstLine="0"/>
      <w:jc w:val="center"/>
    </w:pPr>
    <w:rPr>
      <w:rFonts w:ascii="Tahoma" w:eastAsia="宋体" w:hAnsi="Tahoma"/>
      <w:kern w:val="0"/>
      <w:sz w:val="18"/>
    </w:rPr>
  </w:style>
  <w:style w:type="paragraph" w:customStyle="1" w:styleId="aff4">
    <w:name w:val="调查项目"/>
    <w:basedOn w:val="a"/>
    <w:autoRedefine/>
    <w:qFormat/>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f5">
    <w:name w:val="列标题"/>
    <w:basedOn w:val="2"/>
    <w:autoRedefine/>
    <w:qFormat/>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autoRedefine/>
    <w:uiPriority w:val="99"/>
    <w:qFormat/>
    <w:rPr>
      <w:rFonts w:ascii="Times New Roman" w:eastAsia="宋体" w:hAnsi="Times New Roman" w:cs="Times New Roman"/>
      <w:sz w:val="18"/>
      <w:szCs w:val="18"/>
    </w:rPr>
  </w:style>
  <w:style w:type="character" w:customStyle="1" w:styleId="a9">
    <w:name w:val="正文文本 字符"/>
    <w:basedOn w:val="a1"/>
    <w:link w:val="a8"/>
    <w:autoRedefine/>
    <w:qFormat/>
    <w:rPr>
      <w:rFonts w:ascii="Times New Roman" w:eastAsia="仿宋_GB2312" w:hAnsi="Times New Roman"/>
      <w:snapToGrid w:val="0"/>
      <w:sz w:val="32"/>
      <w:szCs w:val="32"/>
    </w:rPr>
  </w:style>
  <w:style w:type="paragraph" w:customStyle="1" w:styleId="Aff6">
    <w:name w:val="正文 A"/>
    <w:autoRedefine/>
    <w:qFormat/>
    <w:pPr>
      <w:spacing w:after="160" w:line="259" w:lineRule="auto"/>
    </w:pPr>
    <w:rPr>
      <w:rFonts w:ascii="等线" w:eastAsia="等线" w:hAnsi="等线" w:cs="等线"/>
      <w:color w:val="000000"/>
      <w:sz w:val="22"/>
      <w:szCs w:val="22"/>
    </w:rPr>
  </w:style>
  <w:style w:type="character" w:customStyle="1" w:styleId="Char1">
    <w:name w:val="页眉 Char"/>
    <w:autoRedefine/>
    <w:uiPriority w:val="99"/>
    <w:qFormat/>
    <w:rPr>
      <w:kern w:val="2"/>
      <w:sz w:val="18"/>
      <w:szCs w:val="18"/>
    </w:rPr>
  </w:style>
  <w:style w:type="character" w:customStyle="1" w:styleId="a5">
    <w:name w:val="文档结构图 字符"/>
    <w:basedOn w:val="a1"/>
    <w:link w:val="a4"/>
    <w:autoRedefine/>
    <w:semiHidden/>
    <w:qFormat/>
    <w:rPr>
      <w:rFonts w:ascii="Times New Roman" w:hAnsi="Times New Roman"/>
      <w:kern w:val="2"/>
      <w:sz w:val="21"/>
      <w:szCs w:val="24"/>
      <w:shd w:val="clear" w:color="auto" w:fill="000080"/>
    </w:rPr>
  </w:style>
  <w:style w:type="character" w:customStyle="1" w:styleId="af5">
    <w:name w:val="脚注文本 字符"/>
    <w:basedOn w:val="a1"/>
    <w:link w:val="af4"/>
    <w:autoRedefine/>
    <w:uiPriority w:val="99"/>
    <w:qFormat/>
    <w:rPr>
      <w:rFonts w:ascii="Times New Roman" w:hAnsi="Times New Roman"/>
      <w:kern w:val="2"/>
      <w:sz w:val="18"/>
      <w:szCs w:val="18"/>
    </w:rPr>
  </w:style>
  <w:style w:type="character" w:customStyle="1" w:styleId="ab">
    <w:name w:val="纯文本 字符"/>
    <w:basedOn w:val="a1"/>
    <w:link w:val="aa"/>
    <w:autoRedefine/>
    <w:uiPriority w:val="99"/>
    <w:qFormat/>
    <w:rPr>
      <w:rFonts w:ascii="宋体" w:hAnsi="Courier New" w:cs="Courier New"/>
      <w:kern w:val="2"/>
      <w:sz w:val="21"/>
      <w:szCs w:val="21"/>
    </w:rPr>
  </w:style>
  <w:style w:type="paragraph" w:customStyle="1" w:styleId="13">
    <w:name w:val="列表段落1"/>
    <w:basedOn w:val="a"/>
    <w:autoRedefine/>
    <w:uiPriority w:val="34"/>
    <w:qFormat/>
    <w:pPr>
      <w:spacing w:line="240" w:lineRule="auto"/>
      <w:ind w:firstLine="420"/>
    </w:pPr>
    <w:rPr>
      <w:rFonts w:eastAsia="宋体"/>
      <w:sz w:val="21"/>
      <w:szCs w:val="24"/>
    </w:rPr>
  </w:style>
  <w:style w:type="paragraph" w:customStyle="1" w:styleId="aff7">
    <w:name w:val="王奕改内文"/>
    <w:basedOn w:val="a"/>
    <w:autoRedefine/>
    <w:qFormat/>
    <w:pPr>
      <w:widowControl/>
      <w:spacing w:line="360" w:lineRule="auto"/>
    </w:pPr>
    <w:rPr>
      <w:rFonts w:ascii="宋体" w:eastAsia="宋体" w:hAnsi="宋体"/>
      <w:color w:val="000000"/>
      <w:spacing w:val="-4"/>
      <w:kern w:val="0"/>
      <w:sz w:val="24"/>
    </w:rPr>
  </w:style>
  <w:style w:type="character" w:customStyle="1" w:styleId="fontstyle01">
    <w:name w:val="fontstyle01"/>
    <w:autoRedefine/>
    <w:qFormat/>
    <w:rPr>
      <w:i/>
      <w:iCs/>
      <w:color w:val="262424"/>
      <w:sz w:val="20"/>
      <w:szCs w:val="20"/>
    </w:rPr>
  </w:style>
  <w:style w:type="character" w:customStyle="1" w:styleId="fontstyle21">
    <w:name w:val="fontstyle21"/>
    <w:autoRedefine/>
    <w:qFormat/>
    <w:rPr>
      <w:color w:val="262424"/>
      <w:sz w:val="20"/>
      <w:szCs w:val="20"/>
    </w:rPr>
  </w:style>
  <w:style w:type="paragraph" w:customStyle="1" w:styleId="Style21">
    <w:name w:val="Style21"/>
    <w:basedOn w:val="a"/>
    <w:autoRedefine/>
    <w:qFormat/>
    <w:pPr>
      <w:autoSpaceDE w:val="0"/>
      <w:autoSpaceDN w:val="0"/>
      <w:adjustRightInd w:val="0"/>
      <w:spacing w:line="259" w:lineRule="exact"/>
      <w:ind w:firstLineChars="0" w:firstLine="0"/>
      <w:jc w:val="left"/>
    </w:pPr>
    <w:rPr>
      <w:rFonts w:eastAsia="宋体"/>
      <w:kern w:val="0"/>
      <w:sz w:val="24"/>
      <w:szCs w:val="24"/>
    </w:rPr>
  </w:style>
  <w:style w:type="character" w:customStyle="1" w:styleId="FontStyle42">
    <w:name w:val="Font Style42"/>
    <w:autoRedefine/>
    <w:qFormat/>
    <w:rPr>
      <w:rFonts w:ascii="Times New Roman" w:hAnsi="Times New Roman" w:cs="Times New Roman"/>
      <w:b/>
      <w:bCs/>
      <w:sz w:val="20"/>
      <w:szCs w:val="20"/>
    </w:rPr>
  </w:style>
  <w:style w:type="character" w:customStyle="1" w:styleId="Char2">
    <w:name w:val="批注框文本 Char"/>
    <w:autoRedefine/>
    <w:qFormat/>
    <w:rPr>
      <w:rFonts w:ascii="Calibri" w:eastAsia="宋体" w:hAnsi="Calibri"/>
      <w:kern w:val="2"/>
      <w:sz w:val="18"/>
      <w:szCs w:val="18"/>
      <w:lang w:val="en-US" w:eastAsia="zh-CN" w:bidi="ar-SA"/>
    </w:rPr>
  </w:style>
  <w:style w:type="character" w:customStyle="1" w:styleId="aff1">
    <w:name w:val="列出段落 字符"/>
    <w:link w:val="aff0"/>
    <w:autoRedefine/>
    <w:uiPriority w:val="34"/>
    <w:qFormat/>
    <w:rPr>
      <w:kern w:val="2"/>
      <w:sz w:val="21"/>
      <w:szCs w:val="22"/>
    </w:rPr>
  </w:style>
  <w:style w:type="character" w:customStyle="1" w:styleId="ad">
    <w:name w:val="日期 字符"/>
    <w:basedOn w:val="a1"/>
    <w:link w:val="ac"/>
    <w:autoRedefine/>
    <w:uiPriority w:val="99"/>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16</Pages>
  <Words>1169</Words>
  <Characters>6665</Characters>
  <Application>Microsoft Office Word</Application>
  <DocSecurity>0</DocSecurity>
  <Lines>55</Lines>
  <Paragraphs>15</Paragraphs>
  <ScaleCrop>false</ScaleCrop>
  <Company>thtfpc</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creator>thtfpc user</dc:creator>
  <cp:lastModifiedBy>孙俊仁</cp:lastModifiedBy>
  <cp:revision>22</cp:revision>
  <cp:lastPrinted>2024-05-24T06:49:00Z</cp:lastPrinted>
  <dcterms:created xsi:type="dcterms:W3CDTF">2023-05-03T14:56:00Z</dcterms:created>
  <dcterms:modified xsi:type="dcterms:W3CDTF">2024-05-24T06:50:00Z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2052-12.1.0.16704</vt:lpwstr>
  </property>
  <property fmtid="{D5CDD505-2E9C-101B-9397-08002B2CF9AE}" pid="3" name="ICV">
    <vt:lpwstr>D80E2450B06F4E1D9D11923114F8DD7A_13</vt:lpwstr>
  </property>
</Properties>
</file>