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AC1" w:rsidRDefault="00440AC1" w:rsidP="003F3206">
      <w:pPr>
        <w:spacing w:line="520" w:lineRule="exact"/>
        <w:jc w:val="left"/>
        <w:rPr>
          <w:rFonts w:eastAsia="黑体"/>
          <w:bCs/>
          <w:color w:val="000000"/>
          <w:kern w:val="0"/>
          <w:sz w:val="32"/>
          <w:szCs w:val="32"/>
        </w:rPr>
      </w:pPr>
      <w:bookmarkStart w:id="0" w:name="_GoBack"/>
      <w:r w:rsidRPr="00C65822">
        <w:rPr>
          <w:rFonts w:ascii="黑体" w:eastAsia="黑体" w:hAnsi="黑体" w:hint="eastAsia"/>
          <w:bCs/>
          <w:color w:val="000000"/>
          <w:kern w:val="0"/>
          <w:sz w:val="32"/>
          <w:szCs w:val="32"/>
        </w:rPr>
        <w:t>附件</w:t>
      </w:r>
      <w:bookmarkEnd w:id="0"/>
      <w:r w:rsidRPr="00B86BA0">
        <w:rPr>
          <w:rFonts w:eastAsia="黑体"/>
          <w:bCs/>
          <w:color w:val="000000"/>
          <w:kern w:val="0"/>
          <w:sz w:val="32"/>
          <w:szCs w:val="32"/>
        </w:rPr>
        <w:t>2</w:t>
      </w:r>
      <w:r>
        <w:rPr>
          <w:rFonts w:eastAsia="黑体" w:hint="eastAsia"/>
          <w:bCs/>
          <w:color w:val="000000"/>
          <w:kern w:val="0"/>
          <w:sz w:val="32"/>
          <w:szCs w:val="32"/>
        </w:rPr>
        <w:t>7</w:t>
      </w:r>
    </w:p>
    <w:p w:rsidR="007E56FB" w:rsidRPr="007E56FB" w:rsidRDefault="007E56FB" w:rsidP="003F3206">
      <w:pPr>
        <w:pStyle w:val="a0"/>
        <w:spacing w:line="520" w:lineRule="exact"/>
      </w:pPr>
    </w:p>
    <w:p w:rsidR="00171EF6" w:rsidRDefault="00133ED6" w:rsidP="003F3206">
      <w:pPr>
        <w:spacing w:line="520" w:lineRule="exact"/>
        <w:jc w:val="center"/>
        <w:rPr>
          <w:rFonts w:eastAsia="方正小标宋简体"/>
          <w:sz w:val="44"/>
          <w:szCs w:val="44"/>
        </w:rPr>
      </w:pPr>
      <w:r>
        <w:rPr>
          <w:rFonts w:eastAsia="方正小标宋简体"/>
          <w:sz w:val="44"/>
          <w:szCs w:val="44"/>
        </w:rPr>
        <w:t>助听器注册审查指导原则</w:t>
      </w:r>
    </w:p>
    <w:p w:rsidR="00171EF6" w:rsidRDefault="00133ED6" w:rsidP="003F3206">
      <w:pPr>
        <w:spacing w:line="520" w:lineRule="exact"/>
        <w:jc w:val="center"/>
        <w:rPr>
          <w:rFonts w:eastAsia="方正小标宋简体"/>
          <w:sz w:val="44"/>
          <w:szCs w:val="44"/>
        </w:rPr>
      </w:pPr>
      <w:r>
        <w:rPr>
          <w:rFonts w:eastAsia="方正小标宋简体" w:hint="eastAsia"/>
          <w:sz w:val="44"/>
          <w:szCs w:val="44"/>
        </w:rPr>
        <w:t>（</w:t>
      </w:r>
      <w:r>
        <w:rPr>
          <w:rFonts w:eastAsia="方正小标宋简体" w:hint="eastAsia"/>
          <w:sz w:val="44"/>
          <w:szCs w:val="44"/>
        </w:rPr>
        <w:t>2024</w:t>
      </w:r>
      <w:r>
        <w:rPr>
          <w:rFonts w:eastAsia="方正小标宋简体" w:hint="eastAsia"/>
          <w:sz w:val="44"/>
          <w:szCs w:val="44"/>
        </w:rPr>
        <w:t>年修订版）</w:t>
      </w:r>
    </w:p>
    <w:p w:rsidR="00171EF6" w:rsidRDefault="00171EF6" w:rsidP="003F3206">
      <w:pPr>
        <w:spacing w:line="520" w:lineRule="exact"/>
        <w:jc w:val="center"/>
        <w:rPr>
          <w:rFonts w:eastAsia="方正小标宋简体"/>
          <w:sz w:val="44"/>
          <w:szCs w:val="44"/>
        </w:rPr>
      </w:pPr>
    </w:p>
    <w:p w:rsidR="00171EF6" w:rsidRDefault="00133ED6">
      <w:pPr>
        <w:spacing w:line="520" w:lineRule="exact"/>
        <w:ind w:firstLineChars="200" w:firstLine="640"/>
        <w:rPr>
          <w:rFonts w:eastAsia="仿宋_GB2312"/>
          <w:sz w:val="32"/>
          <w:szCs w:val="32"/>
        </w:rPr>
      </w:pPr>
      <w:r>
        <w:rPr>
          <w:rFonts w:eastAsia="仿宋_GB2312"/>
          <w:sz w:val="32"/>
          <w:szCs w:val="32"/>
        </w:rPr>
        <w:t>本指导原则旨在指导注册申请人对</w:t>
      </w:r>
      <w:r>
        <w:rPr>
          <w:rFonts w:eastAsia="仿宋_GB2312" w:hint="eastAsia"/>
          <w:sz w:val="32"/>
          <w:szCs w:val="32"/>
        </w:rPr>
        <w:t>助听器</w:t>
      </w:r>
      <w:r>
        <w:rPr>
          <w:rFonts w:eastAsia="仿宋_GB2312"/>
          <w:sz w:val="32"/>
          <w:szCs w:val="32"/>
        </w:rPr>
        <w:t>注册申报资料的准备及撰写，同时也为技术审评部门对注册申报资料的审评提供参考。</w:t>
      </w:r>
    </w:p>
    <w:p w:rsidR="00171EF6" w:rsidRDefault="00133ED6">
      <w:pPr>
        <w:spacing w:line="520" w:lineRule="exact"/>
        <w:ind w:firstLineChars="200" w:firstLine="640"/>
        <w:rPr>
          <w:rFonts w:eastAsia="仿宋_GB2312"/>
          <w:sz w:val="32"/>
          <w:szCs w:val="32"/>
        </w:rPr>
      </w:pPr>
      <w:r>
        <w:rPr>
          <w:rFonts w:eastAsia="仿宋_GB2312"/>
          <w:sz w:val="32"/>
          <w:szCs w:val="32"/>
        </w:rPr>
        <w:t>本指导原则是对</w:t>
      </w:r>
      <w:r>
        <w:rPr>
          <w:rFonts w:eastAsia="仿宋_GB2312" w:hint="eastAsia"/>
          <w:spacing w:val="-2"/>
          <w:kern w:val="0"/>
          <w:sz w:val="32"/>
          <w:szCs w:val="32"/>
        </w:rPr>
        <w:t>助听器</w:t>
      </w:r>
      <w:r>
        <w:rPr>
          <w:rFonts w:eastAsia="仿宋_GB2312" w:hint="eastAsia"/>
          <w:sz w:val="32"/>
          <w:szCs w:val="32"/>
        </w:rPr>
        <w:t>的</w:t>
      </w:r>
      <w:r>
        <w:rPr>
          <w:rFonts w:eastAsia="仿宋_GB2312"/>
          <w:sz w:val="32"/>
          <w:szCs w:val="32"/>
        </w:rPr>
        <w:t>注册申报资料的一般要求，注册申请人需依据产品的具体特性确定其中内容是否适用。若不适用，需具体阐述理由及相应的科学依据，并依据产品的具体特性对注册申报资料的内容进行充实和细化。</w:t>
      </w:r>
    </w:p>
    <w:p w:rsidR="00171EF6" w:rsidRDefault="00133ED6">
      <w:pPr>
        <w:spacing w:line="520" w:lineRule="exact"/>
        <w:ind w:firstLineChars="200" w:firstLine="640"/>
        <w:rPr>
          <w:rFonts w:eastAsia="仿宋_GB2312"/>
          <w:sz w:val="32"/>
          <w:szCs w:val="32"/>
        </w:rPr>
      </w:pPr>
      <w:r>
        <w:rPr>
          <w:rFonts w:eastAsia="仿宋_GB2312"/>
          <w:sz w:val="32"/>
          <w:szCs w:val="32"/>
        </w:rPr>
        <w:t>本指导原则是</w:t>
      </w:r>
      <w:r>
        <w:rPr>
          <w:rFonts w:eastAsia="仿宋_GB2312" w:hint="eastAsia"/>
          <w:sz w:val="32"/>
          <w:szCs w:val="32"/>
        </w:rPr>
        <w:t>对</w:t>
      </w:r>
      <w:r>
        <w:rPr>
          <w:rFonts w:eastAsia="仿宋_GB2312"/>
          <w:sz w:val="32"/>
          <w:szCs w:val="32"/>
        </w:rPr>
        <w:t>注册申请人和技术审评人员的指导性文件，但不包括注册审批所涉及的行政事项，亦不作为法规强制执行，需在遵循相关法规和强制性标准的前提下使用本指导原则。如果有能够满足相关法规要求的其他方法，也可以采用，但是需要提供详细的研究资料和验证资料。</w:t>
      </w:r>
    </w:p>
    <w:p w:rsidR="00171EF6" w:rsidRDefault="00133ED6">
      <w:pPr>
        <w:spacing w:line="520" w:lineRule="exact"/>
        <w:ind w:firstLineChars="200" w:firstLine="640"/>
        <w:rPr>
          <w:rFonts w:eastAsia="仿宋_GB2312"/>
          <w:sz w:val="32"/>
          <w:szCs w:val="32"/>
        </w:rPr>
      </w:pPr>
      <w:r>
        <w:rPr>
          <w:rFonts w:eastAsia="仿宋_GB2312"/>
          <w:sz w:val="32"/>
          <w:szCs w:val="32"/>
        </w:rPr>
        <w:t>本指导原则是在现行法规和标准体系以及当前认知水平下制定的，随着法规和标准的不断完善，以及科学技术的不断发展，本指导原则相关内容也将进行适时的调整。</w:t>
      </w:r>
    </w:p>
    <w:p w:rsidR="00171EF6" w:rsidRDefault="00133ED6">
      <w:pPr>
        <w:spacing w:line="520" w:lineRule="exact"/>
        <w:ind w:rightChars="-32" w:right="-67" w:firstLineChars="200" w:firstLine="640"/>
        <w:rPr>
          <w:rFonts w:eastAsia="黑体"/>
          <w:sz w:val="32"/>
          <w:szCs w:val="32"/>
        </w:rPr>
      </w:pPr>
      <w:bookmarkStart w:id="1" w:name="_Toc307165933"/>
      <w:bookmarkStart w:id="2" w:name="_Toc303157582"/>
      <w:r>
        <w:rPr>
          <w:rFonts w:eastAsia="黑体"/>
          <w:sz w:val="32"/>
          <w:szCs w:val="32"/>
        </w:rPr>
        <w:t>一、适用范围</w:t>
      </w:r>
      <w:bookmarkEnd w:id="1"/>
      <w:bookmarkEnd w:id="2"/>
    </w:p>
    <w:p w:rsidR="00171EF6" w:rsidRDefault="00133ED6">
      <w:pPr>
        <w:adjustRightInd w:val="0"/>
        <w:snapToGrid w:val="0"/>
        <w:spacing w:line="520" w:lineRule="exact"/>
        <w:ind w:firstLineChars="200" w:firstLine="640"/>
        <w:rPr>
          <w:rFonts w:eastAsia="仿宋_GB2312"/>
          <w:sz w:val="32"/>
          <w:szCs w:val="32"/>
        </w:rPr>
      </w:pPr>
      <w:r>
        <w:rPr>
          <w:rFonts w:eastAsia="仿宋_GB2312" w:hint="eastAsia"/>
          <w:sz w:val="32"/>
          <w:szCs w:val="32"/>
        </w:rPr>
        <w:t>本指导原则适用于由传声器、放大器和耳机组成，并由电池供电，用来放大声音、补偿听力损失的电子装置。根据《医疗器械分类目录》，该类设备按第二类医疗器械管理，分类编码为</w:t>
      </w:r>
      <w:r>
        <w:rPr>
          <w:rFonts w:eastAsia="仿宋_GB2312" w:hint="eastAsia"/>
          <w:sz w:val="32"/>
          <w:szCs w:val="32"/>
        </w:rPr>
        <w:t>19-01-07</w:t>
      </w:r>
      <w:r>
        <w:rPr>
          <w:rFonts w:eastAsia="仿宋_GB2312" w:hint="eastAsia"/>
          <w:sz w:val="32"/>
          <w:szCs w:val="32"/>
        </w:rPr>
        <w:t>，包括耳背式助听器、耳内式助听器、盒式助听器、骨</w:t>
      </w:r>
      <w:r>
        <w:rPr>
          <w:rFonts w:eastAsia="仿宋_GB2312" w:hint="eastAsia"/>
          <w:sz w:val="32"/>
          <w:szCs w:val="32"/>
        </w:rPr>
        <w:lastRenderedPageBreak/>
        <w:t>传导式助听器。</w:t>
      </w:r>
    </w:p>
    <w:p w:rsidR="00171EF6" w:rsidRDefault="00133ED6">
      <w:pPr>
        <w:adjustRightInd w:val="0"/>
        <w:snapToGrid w:val="0"/>
        <w:spacing w:line="520" w:lineRule="exact"/>
        <w:ind w:firstLineChars="200" w:firstLine="640"/>
        <w:rPr>
          <w:rFonts w:eastAsia="仿宋_GB2312"/>
          <w:sz w:val="32"/>
          <w:szCs w:val="32"/>
        </w:rPr>
      </w:pPr>
      <w:r>
        <w:rPr>
          <w:rFonts w:eastAsia="仿宋_GB2312" w:hint="eastAsia"/>
          <w:sz w:val="32"/>
          <w:szCs w:val="32"/>
        </w:rPr>
        <w:t>本指导原则适用于需要专业验配的助听器。免验配、用户自验配的助听器、</w:t>
      </w:r>
      <w:r>
        <w:rPr>
          <w:rFonts w:eastAsia="仿宋_GB2312"/>
          <w:sz w:val="32"/>
          <w:szCs w:val="32"/>
        </w:rPr>
        <w:t>第三类植入式助听器或其他应用有创的助听器不适用本指导原则。</w:t>
      </w:r>
      <w:r>
        <w:rPr>
          <w:rFonts w:eastAsia="仿宋_GB2312"/>
          <w:sz w:val="32"/>
          <w:szCs w:val="32"/>
        </w:rPr>
        <w:t xml:space="preserve"> </w:t>
      </w:r>
    </w:p>
    <w:p w:rsidR="00171EF6" w:rsidRDefault="00133ED6">
      <w:pPr>
        <w:spacing w:line="520" w:lineRule="exact"/>
        <w:ind w:rightChars="-32" w:right="-67" w:firstLineChars="200" w:firstLine="640"/>
        <w:rPr>
          <w:rFonts w:eastAsia="黑体"/>
          <w:sz w:val="32"/>
          <w:szCs w:val="32"/>
        </w:rPr>
      </w:pPr>
      <w:bookmarkStart w:id="3" w:name="_Toc307165934"/>
      <w:bookmarkStart w:id="4" w:name="_Toc303157583"/>
      <w:r>
        <w:rPr>
          <w:rFonts w:eastAsia="黑体"/>
          <w:sz w:val="32"/>
          <w:szCs w:val="32"/>
        </w:rPr>
        <w:t>二、技术审查要点</w:t>
      </w:r>
      <w:bookmarkEnd w:id="3"/>
      <w:bookmarkEnd w:id="4"/>
    </w:p>
    <w:p w:rsidR="00171EF6" w:rsidRDefault="00133ED6">
      <w:pPr>
        <w:spacing w:line="520" w:lineRule="exact"/>
        <w:ind w:firstLineChars="200" w:firstLine="640"/>
        <w:outlineLvl w:val="1"/>
        <w:rPr>
          <w:rFonts w:eastAsia="楷体_GB2312"/>
          <w:sz w:val="32"/>
          <w:szCs w:val="32"/>
        </w:rPr>
      </w:pPr>
      <w:bookmarkStart w:id="5" w:name="_Toc307165935"/>
      <w:bookmarkStart w:id="6" w:name="_Toc303157584"/>
      <w:r>
        <w:rPr>
          <w:rFonts w:eastAsia="楷体_GB2312"/>
          <w:sz w:val="32"/>
          <w:szCs w:val="32"/>
        </w:rPr>
        <w:t>（一）</w:t>
      </w:r>
      <w:bookmarkEnd w:id="5"/>
      <w:bookmarkEnd w:id="6"/>
      <w:r>
        <w:rPr>
          <w:rFonts w:eastAsia="楷体_GB2312" w:hint="eastAsia"/>
          <w:sz w:val="32"/>
          <w:szCs w:val="32"/>
        </w:rPr>
        <w:t>监管信息</w:t>
      </w:r>
    </w:p>
    <w:p w:rsidR="00171EF6" w:rsidRDefault="00133ED6">
      <w:pPr>
        <w:spacing w:line="520" w:lineRule="exact"/>
        <w:ind w:firstLineChars="200" w:firstLine="640"/>
        <w:rPr>
          <w:rFonts w:eastAsia="楷体_GB2312"/>
          <w:sz w:val="32"/>
          <w:szCs w:val="32"/>
        </w:rPr>
      </w:pPr>
      <w:r>
        <w:rPr>
          <w:rFonts w:eastAsia="楷体_GB2312"/>
          <w:sz w:val="32"/>
          <w:szCs w:val="32"/>
        </w:rPr>
        <w:t>1.</w:t>
      </w:r>
      <w:r>
        <w:rPr>
          <w:rFonts w:eastAsia="仿宋_GB2312"/>
          <w:sz w:val="32"/>
          <w:szCs w:val="32"/>
        </w:rPr>
        <w:t>产品名称</w:t>
      </w:r>
    </w:p>
    <w:p w:rsidR="00171EF6" w:rsidRDefault="00133ED6">
      <w:pPr>
        <w:adjustRightInd w:val="0"/>
        <w:snapToGrid w:val="0"/>
        <w:spacing w:line="520" w:lineRule="exact"/>
        <w:ind w:firstLineChars="200" w:firstLine="640"/>
        <w:rPr>
          <w:rFonts w:eastAsia="仿宋_GB2312"/>
          <w:sz w:val="32"/>
          <w:szCs w:val="32"/>
        </w:rPr>
      </w:pPr>
      <w:r>
        <w:rPr>
          <w:rFonts w:eastAsia="仿宋_GB2312"/>
          <w:sz w:val="32"/>
          <w:szCs w:val="32"/>
        </w:rPr>
        <w:t>助听器的命名</w:t>
      </w:r>
      <w:r>
        <w:rPr>
          <w:rFonts w:eastAsia="仿宋_GB2312" w:hint="eastAsia"/>
          <w:sz w:val="32"/>
          <w:szCs w:val="32"/>
        </w:rPr>
        <w:t>应符合《医疗器械通用名称命名规则》，参考《医用康复器械通用名称命名指导原则》的要求进行产品命名</w:t>
      </w:r>
      <w:r>
        <w:rPr>
          <w:rFonts w:eastAsia="仿宋_GB2312"/>
          <w:sz w:val="32"/>
          <w:szCs w:val="32"/>
        </w:rPr>
        <w:t>。</w:t>
      </w:r>
    </w:p>
    <w:p w:rsidR="00171EF6" w:rsidRDefault="00133ED6">
      <w:pPr>
        <w:spacing w:line="520" w:lineRule="exact"/>
        <w:ind w:firstLineChars="200" w:firstLine="640"/>
        <w:rPr>
          <w:rFonts w:eastAsia="仿宋_GB2312"/>
          <w:sz w:val="32"/>
          <w:szCs w:val="32"/>
        </w:rPr>
      </w:pPr>
      <w:r>
        <w:rPr>
          <w:rFonts w:eastAsia="仿宋_GB2312"/>
          <w:sz w:val="32"/>
          <w:szCs w:val="32"/>
        </w:rPr>
        <w:t>2.</w:t>
      </w:r>
      <w:r>
        <w:rPr>
          <w:rFonts w:eastAsia="仿宋_GB2312"/>
          <w:sz w:val="32"/>
          <w:szCs w:val="32"/>
        </w:rPr>
        <w:t>注册单元划分</w:t>
      </w:r>
    </w:p>
    <w:p w:rsidR="00171EF6" w:rsidRDefault="00133ED6">
      <w:pPr>
        <w:adjustRightInd w:val="0"/>
        <w:snapToGrid w:val="0"/>
        <w:spacing w:line="520" w:lineRule="exact"/>
        <w:ind w:firstLineChars="200" w:firstLine="640"/>
        <w:rPr>
          <w:rFonts w:eastAsia="仿宋_GB2312"/>
          <w:sz w:val="32"/>
          <w:szCs w:val="32"/>
        </w:rPr>
      </w:pPr>
      <w:r>
        <w:rPr>
          <w:rFonts w:eastAsia="仿宋_GB2312"/>
          <w:sz w:val="32"/>
          <w:szCs w:val="32"/>
        </w:rPr>
        <w:t>助听器产品的注册单元原则上以</w:t>
      </w:r>
      <w:r>
        <w:rPr>
          <w:rFonts w:eastAsia="仿宋_GB2312" w:hint="eastAsia"/>
          <w:sz w:val="32"/>
          <w:szCs w:val="32"/>
        </w:rPr>
        <w:t>产品的技术原理、结构组成、性能指标和适用范围为划分依据。</w:t>
      </w:r>
    </w:p>
    <w:p w:rsidR="00171EF6" w:rsidRDefault="00133ED6">
      <w:pPr>
        <w:adjustRightInd w:val="0"/>
        <w:snapToGrid w:val="0"/>
        <w:spacing w:line="520" w:lineRule="exact"/>
        <w:ind w:firstLineChars="200" w:firstLine="640"/>
        <w:rPr>
          <w:rFonts w:eastAsia="仿宋_GB2312"/>
          <w:sz w:val="32"/>
          <w:szCs w:val="32"/>
        </w:rPr>
      </w:pPr>
      <w:r>
        <w:rPr>
          <w:rFonts w:eastAsia="仿宋_GB2312" w:hint="eastAsia"/>
          <w:sz w:val="32"/>
          <w:szCs w:val="32"/>
        </w:rPr>
        <w:t>（</w:t>
      </w:r>
      <w:r>
        <w:rPr>
          <w:rFonts w:eastAsia="仿宋_GB2312" w:hint="eastAsia"/>
          <w:sz w:val="32"/>
          <w:szCs w:val="32"/>
        </w:rPr>
        <w:t>1</w:t>
      </w:r>
      <w:r>
        <w:rPr>
          <w:rFonts w:eastAsia="仿宋_GB2312" w:hint="eastAsia"/>
          <w:sz w:val="32"/>
          <w:szCs w:val="32"/>
        </w:rPr>
        <w:t>）传导原理不同，如骨传导式助听器和气导式助听器，应</w:t>
      </w:r>
      <w:r>
        <w:rPr>
          <w:rFonts w:eastAsia="仿宋_GB2312"/>
          <w:sz w:val="32"/>
          <w:szCs w:val="32"/>
        </w:rPr>
        <w:t>作为</w:t>
      </w:r>
      <w:r>
        <w:rPr>
          <w:rFonts w:eastAsia="仿宋_GB2312" w:hint="eastAsia"/>
          <w:sz w:val="32"/>
          <w:szCs w:val="32"/>
        </w:rPr>
        <w:t>不同的注册单元。</w:t>
      </w:r>
    </w:p>
    <w:p w:rsidR="00171EF6" w:rsidRDefault="00133ED6">
      <w:pPr>
        <w:adjustRightInd w:val="0"/>
        <w:snapToGrid w:val="0"/>
        <w:spacing w:line="520"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2</w:t>
      </w:r>
      <w:r>
        <w:rPr>
          <w:rFonts w:eastAsia="仿宋_GB2312" w:hint="eastAsia"/>
          <w:sz w:val="32"/>
          <w:szCs w:val="32"/>
        </w:rPr>
        <w:t>）信号处理方式不同，如数字助听器和模拟助听器，应</w:t>
      </w:r>
      <w:r>
        <w:rPr>
          <w:rFonts w:eastAsia="仿宋_GB2312"/>
          <w:sz w:val="32"/>
          <w:szCs w:val="32"/>
        </w:rPr>
        <w:t>作为</w:t>
      </w:r>
      <w:r>
        <w:rPr>
          <w:rFonts w:eastAsia="仿宋_GB2312" w:hint="eastAsia"/>
          <w:sz w:val="32"/>
          <w:szCs w:val="32"/>
        </w:rPr>
        <w:t>不同的注册单元。</w:t>
      </w:r>
    </w:p>
    <w:p w:rsidR="00171EF6" w:rsidRDefault="00133ED6">
      <w:pPr>
        <w:adjustRightInd w:val="0"/>
        <w:snapToGrid w:val="0"/>
        <w:spacing w:line="520"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3</w:t>
      </w:r>
      <w:r>
        <w:rPr>
          <w:rFonts w:eastAsia="仿宋_GB2312" w:hint="eastAsia"/>
          <w:sz w:val="32"/>
          <w:szCs w:val="32"/>
        </w:rPr>
        <w:t>）设计结构（佩戴方式）有较大差异的，如耳背式助听器和盒式助听器，应</w:t>
      </w:r>
      <w:r>
        <w:rPr>
          <w:rFonts w:eastAsia="仿宋_GB2312"/>
          <w:sz w:val="32"/>
          <w:szCs w:val="32"/>
        </w:rPr>
        <w:t>作为</w:t>
      </w:r>
      <w:r>
        <w:rPr>
          <w:rFonts w:eastAsia="仿宋_GB2312" w:hint="eastAsia"/>
          <w:sz w:val="32"/>
          <w:szCs w:val="32"/>
        </w:rPr>
        <w:t>不同的注册单元。</w:t>
      </w:r>
    </w:p>
    <w:p w:rsidR="00171EF6" w:rsidRDefault="00133ED6">
      <w:pPr>
        <w:spacing w:line="520" w:lineRule="exact"/>
        <w:ind w:firstLineChars="200" w:firstLine="640"/>
        <w:outlineLvl w:val="1"/>
        <w:rPr>
          <w:rFonts w:eastAsia="楷体_GB2312"/>
          <w:sz w:val="32"/>
          <w:szCs w:val="32"/>
        </w:rPr>
      </w:pPr>
      <w:bookmarkStart w:id="7" w:name="_Toc303157585"/>
      <w:bookmarkStart w:id="8" w:name="_Toc307165936"/>
      <w:r>
        <w:rPr>
          <w:rFonts w:eastAsia="楷体_GB2312"/>
          <w:sz w:val="32"/>
          <w:szCs w:val="32"/>
        </w:rPr>
        <w:t>（二）</w:t>
      </w:r>
      <w:r>
        <w:rPr>
          <w:rFonts w:eastAsia="楷体_GB2312" w:hint="eastAsia"/>
          <w:sz w:val="32"/>
          <w:szCs w:val="32"/>
        </w:rPr>
        <w:t>综述资料</w:t>
      </w:r>
    </w:p>
    <w:p w:rsidR="00171EF6" w:rsidRDefault="00133ED6">
      <w:pPr>
        <w:spacing w:line="520" w:lineRule="exact"/>
        <w:ind w:firstLineChars="200" w:firstLine="640"/>
        <w:rPr>
          <w:rFonts w:eastAsia="仿宋_GB2312"/>
          <w:sz w:val="32"/>
          <w:szCs w:val="32"/>
        </w:rPr>
      </w:pPr>
      <w:r>
        <w:rPr>
          <w:rFonts w:eastAsia="仿宋_GB2312" w:hint="eastAsia"/>
          <w:sz w:val="32"/>
          <w:szCs w:val="32"/>
        </w:rPr>
        <w:t>1.</w:t>
      </w:r>
      <w:r>
        <w:rPr>
          <w:rFonts w:eastAsia="仿宋_GB2312" w:hint="eastAsia"/>
          <w:sz w:val="32"/>
          <w:szCs w:val="32"/>
        </w:rPr>
        <w:t>概述</w:t>
      </w:r>
    </w:p>
    <w:bookmarkEnd w:id="7"/>
    <w:bookmarkEnd w:id="8"/>
    <w:p w:rsidR="00171EF6" w:rsidRDefault="00133ED6">
      <w:pPr>
        <w:adjustRightInd w:val="0"/>
        <w:snapToGrid w:val="0"/>
        <w:spacing w:line="520" w:lineRule="exact"/>
        <w:ind w:firstLineChars="200" w:firstLine="640"/>
        <w:rPr>
          <w:rFonts w:eastAsia="仿宋_GB2312"/>
          <w:sz w:val="32"/>
          <w:szCs w:val="32"/>
        </w:rPr>
      </w:pPr>
      <w:r>
        <w:rPr>
          <w:rFonts w:eastAsia="仿宋_GB2312" w:hint="eastAsia"/>
          <w:sz w:val="32"/>
          <w:szCs w:val="32"/>
        </w:rPr>
        <w:t>（</w:t>
      </w:r>
      <w:r>
        <w:rPr>
          <w:rFonts w:eastAsia="仿宋_GB2312" w:hint="eastAsia"/>
          <w:sz w:val="32"/>
          <w:szCs w:val="32"/>
        </w:rPr>
        <w:t>1</w:t>
      </w:r>
      <w:r>
        <w:rPr>
          <w:rFonts w:eastAsia="仿宋_GB2312" w:hint="eastAsia"/>
          <w:sz w:val="32"/>
          <w:szCs w:val="32"/>
        </w:rPr>
        <w:t>）助听器结构及组成</w:t>
      </w:r>
    </w:p>
    <w:p w:rsidR="00171EF6" w:rsidRDefault="00133ED6">
      <w:pPr>
        <w:adjustRightInd w:val="0"/>
        <w:snapToGrid w:val="0"/>
        <w:spacing w:line="520" w:lineRule="exact"/>
        <w:ind w:firstLineChars="200" w:firstLine="640"/>
        <w:rPr>
          <w:rFonts w:eastAsia="仿宋_GB2312"/>
          <w:sz w:val="32"/>
          <w:szCs w:val="32"/>
        </w:rPr>
      </w:pPr>
      <w:r>
        <w:rPr>
          <w:rFonts w:eastAsia="仿宋_GB2312"/>
          <w:sz w:val="32"/>
          <w:szCs w:val="32"/>
        </w:rPr>
        <w:t>助听器</w:t>
      </w:r>
      <w:r>
        <w:rPr>
          <w:rFonts w:eastAsia="仿宋_GB2312" w:hint="eastAsia"/>
          <w:sz w:val="32"/>
          <w:szCs w:val="32"/>
        </w:rPr>
        <w:t>一般由</w:t>
      </w:r>
      <w:r>
        <w:rPr>
          <w:rFonts w:eastAsia="仿宋_GB2312"/>
          <w:sz w:val="32"/>
          <w:szCs w:val="32"/>
        </w:rPr>
        <w:t>输入换能器、信号调理单元、输出换能器</w:t>
      </w:r>
      <w:r>
        <w:rPr>
          <w:rFonts w:eastAsia="仿宋_GB2312" w:hint="eastAsia"/>
          <w:sz w:val="32"/>
          <w:szCs w:val="32"/>
        </w:rPr>
        <w:t>、</w:t>
      </w:r>
      <w:r>
        <w:rPr>
          <w:rFonts w:eastAsia="仿宋_GB2312"/>
          <w:sz w:val="32"/>
          <w:szCs w:val="32"/>
        </w:rPr>
        <w:t>电源（</w:t>
      </w:r>
      <w:r>
        <w:rPr>
          <w:rFonts w:eastAsia="仿宋_GB2312" w:hint="eastAsia"/>
          <w:sz w:val="32"/>
          <w:szCs w:val="32"/>
        </w:rPr>
        <w:t>不可充电电池或内置充电电池</w:t>
      </w:r>
      <w:r>
        <w:rPr>
          <w:rFonts w:eastAsia="仿宋_GB2312"/>
          <w:sz w:val="32"/>
          <w:szCs w:val="32"/>
        </w:rPr>
        <w:t>）</w:t>
      </w:r>
      <w:r>
        <w:rPr>
          <w:rFonts w:eastAsia="仿宋_GB2312" w:hint="eastAsia"/>
          <w:sz w:val="32"/>
          <w:szCs w:val="32"/>
        </w:rPr>
        <w:t>、</w:t>
      </w:r>
      <w:r>
        <w:rPr>
          <w:rFonts w:eastAsia="仿宋_GB2312"/>
          <w:sz w:val="32"/>
          <w:szCs w:val="32"/>
        </w:rPr>
        <w:t>耳模（耳塞）</w:t>
      </w:r>
      <w:r>
        <w:rPr>
          <w:rFonts w:eastAsia="仿宋_GB2312" w:hint="eastAsia"/>
          <w:sz w:val="32"/>
          <w:szCs w:val="32"/>
        </w:rPr>
        <w:t>、附件（如有）和软件（如有）组成</w:t>
      </w:r>
      <w:r>
        <w:rPr>
          <w:rFonts w:eastAsia="仿宋_GB2312"/>
          <w:sz w:val="32"/>
          <w:szCs w:val="32"/>
        </w:rPr>
        <w:t>。</w:t>
      </w:r>
      <w:r>
        <w:rPr>
          <w:rFonts w:eastAsia="仿宋_GB2312" w:hint="eastAsia"/>
          <w:sz w:val="32"/>
          <w:szCs w:val="32"/>
        </w:rPr>
        <w:t>附件</w:t>
      </w:r>
      <w:r>
        <w:rPr>
          <w:rFonts w:eastAsia="仿宋_GB2312"/>
          <w:sz w:val="32"/>
          <w:szCs w:val="32"/>
        </w:rPr>
        <w:t>可由</w:t>
      </w:r>
      <w:r>
        <w:rPr>
          <w:rFonts w:eastAsia="仿宋_GB2312" w:hint="eastAsia"/>
          <w:sz w:val="32"/>
          <w:szCs w:val="32"/>
        </w:rPr>
        <w:t>电池充电器（如有）、</w:t>
      </w:r>
      <w:r>
        <w:rPr>
          <w:rFonts w:eastAsia="仿宋_GB2312"/>
          <w:sz w:val="32"/>
          <w:szCs w:val="32"/>
        </w:rPr>
        <w:t>导线、</w:t>
      </w:r>
      <w:proofErr w:type="gramStart"/>
      <w:r>
        <w:rPr>
          <w:rFonts w:eastAsia="仿宋_GB2312"/>
          <w:sz w:val="32"/>
          <w:szCs w:val="32"/>
        </w:rPr>
        <w:t>导声管</w:t>
      </w:r>
      <w:proofErr w:type="gramEnd"/>
      <w:r>
        <w:rPr>
          <w:rFonts w:eastAsia="仿宋_GB2312"/>
          <w:sz w:val="32"/>
          <w:szCs w:val="32"/>
        </w:rPr>
        <w:t>等组成。</w:t>
      </w:r>
    </w:p>
    <w:p w:rsidR="00171EF6" w:rsidRDefault="00133ED6">
      <w:pPr>
        <w:adjustRightInd w:val="0"/>
        <w:snapToGrid w:val="0"/>
        <w:spacing w:line="520" w:lineRule="exact"/>
        <w:ind w:firstLineChars="200" w:firstLine="640"/>
        <w:rPr>
          <w:rFonts w:eastAsia="仿宋_GB2312"/>
          <w:sz w:val="32"/>
          <w:szCs w:val="32"/>
        </w:rPr>
      </w:pPr>
      <w:r>
        <w:rPr>
          <w:rFonts w:eastAsia="仿宋_GB2312"/>
          <w:sz w:val="32"/>
          <w:szCs w:val="32"/>
        </w:rPr>
        <w:lastRenderedPageBreak/>
        <w:t>输入换能器一般由传声器（麦克风或话筒）、磁感线圈等组成</w:t>
      </w:r>
      <w:r>
        <w:rPr>
          <w:rFonts w:eastAsia="仿宋_GB2312" w:hint="eastAsia"/>
          <w:sz w:val="32"/>
          <w:szCs w:val="32"/>
        </w:rPr>
        <w:t>。传声器的作用是将输入的声能转为电能传至信号调理单元；磁感线圈的作用是接受磁感应信号并转换成电能传至信号调理单元</w:t>
      </w:r>
      <w:r>
        <w:rPr>
          <w:rFonts w:eastAsia="仿宋_GB2312"/>
          <w:sz w:val="32"/>
          <w:szCs w:val="32"/>
        </w:rPr>
        <w:t>。</w:t>
      </w:r>
    </w:p>
    <w:p w:rsidR="00171EF6" w:rsidRDefault="00133ED6">
      <w:pPr>
        <w:adjustRightInd w:val="0"/>
        <w:snapToGrid w:val="0"/>
        <w:spacing w:line="520" w:lineRule="exact"/>
        <w:ind w:firstLineChars="200" w:firstLine="640"/>
        <w:rPr>
          <w:rFonts w:eastAsia="仿宋_GB2312"/>
          <w:sz w:val="32"/>
          <w:szCs w:val="32"/>
        </w:rPr>
      </w:pPr>
      <w:r>
        <w:rPr>
          <w:rFonts w:eastAsia="仿宋_GB2312"/>
          <w:sz w:val="32"/>
          <w:szCs w:val="32"/>
        </w:rPr>
        <w:t>信号调理单元</w:t>
      </w:r>
      <w:r>
        <w:rPr>
          <w:rFonts w:eastAsia="仿宋_GB2312" w:hint="eastAsia"/>
          <w:sz w:val="32"/>
          <w:szCs w:val="32"/>
        </w:rPr>
        <w:t>一般由</w:t>
      </w:r>
      <w:r>
        <w:rPr>
          <w:rFonts w:eastAsia="仿宋_GB2312"/>
          <w:sz w:val="32"/>
          <w:szCs w:val="32"/>
        </w:rPr>
        <w:t>放大器、</w:t>
      </w:r>
      <w:r>
        <w:rPr>
          <w:rFonts w:eastAsia="仿宋_GB2312" w:hint="eastAsia"/>
          <w:sz w:val="32"/>
          <w:szCs w:val="32"/>
        </w:rPr>
        <w:t>信号</w:t>
      </w:r>
      <w:r>
        <w:rPr>
          <w:rFonts w:eastAsia="仿宋_GB2312"/>
          <w:sz w:val="32"/>
          <w:szCs w:val="32"/>
        </w:rPr>
        <w:t>处理器</w:t>
      </w:r>
      <w:r>
        <w:rPr>
          <w:rFonts w:eastAsia="仿宋_GB2312" w:hint="eastAsia"/>
          <w:sz w:val="32"/>
          <w:szCs w:val="32"/>
        </w:rPr>
        <w:t>组成。</w:t>
      </w:r>
      <w:r>
        <w:rPr>
          <w:rFonts w:eastAsia="仿宋_GB2312"/>
          <w:sz w:val="32"/>
          <w:szCs w:val="32"/>
        </w:rPr>
        <w:t>信号调理单元</w:t>
      </w:r>
      <w:r>
        <w:rPr>
          <w:rFonts w:eastAsia="仿宋_GB2312" w:hint="eastAsia"/>
          <w:sz w:val="32"/>
          <w:szCs w:val="32"/>
        </w:rPr>
        <w:t>可以</w:t>
      </w:r>
      <w:r>
        <w:rPr>
          <w:rFonts w:eastAsia="仿宋_GB2312"/>
          <w:sz w:val="32"/>
          <w:szCs w:val="32"/>
        </w:rPr>
        <w:t>使用模拟放大电路，将电信号放大；</w:t>
      </w:r>
      <w:r>
        <w:rPr>
          <w:rFonts w:eastAsia="仿宋_GB2312" w:hint="eastAsia"/>
          <w:sz w:val="32"/>
          <w:szCs w:val="32"/>
        </w:rPr>
        <w:t>或者</w:t>
      </w:r>
      <w:r>
        <w:rPr>
          <w:rFonts w:eastAsia="仿宋_GB2312"/>
          <w:sz w:val="32"/>
          <w:szCs w:val="32"/>
        </w:rPr>
        <w:t>将输入信号进行</w:t>
      </w:r>
      <w:r>
        <w:rPr>
          <w:rFonts w:eastAsia="仿宋_GB2312"/>
          <w:sz w:val="32"/>
          <w:szCs w:val="32"/>
        </w:rPr>
        <w:t>A/D</w:t>
      </w:r>
      <w:r>
        <w:rPr>
          <w:rFonts w:eastAsia="仿宋_GB2312"/>
          <w:sz w:val="32"/>
          <w:szCs w:val="32"/>
        </w:rPr>
        <w:t>转换后，利用数字信号处理器进行一系列处理、放大。信号调理单元将电信号进行处理放大后传至输出换能器。</w:t>
      </w:r>
    </w:p>
    <w:p w:rsidR="00171EF6" w:rsidRDefault="00133ED6">
      <w:pPr>
        <w:adjustRightInd w:val="0"/>
        <w:snapToGrid w:val="0"/>
        <w:spacing w:line="520" w:lineRule="exact"/>
        <w:ind w:firstLineChars="200" w:firstLine="640"/>
        <w:rPr>
          <w:rFonts w:eastAsia="仿宋_GB2312"/>
          <w:sz w:val="32"/>
          <w:szCs w:val="32"/>
        </w:rPr>
      </w:pPr>
      <w:r>
        <w:rPr>
          <w:rFonts w:eastAsia="仿宋_GB2312"/>
          <w:sz w:val="32"/>
          <w:szCs w:val="32"/>
        </w:rPr>
        <w:t>在输出换能器方面，气导式助听器和</w:t>
      </w:r>
      <w:proofErr w:type="gramStart"/>
      <w:r>
        <w:rPr>
          <w:rFonts w:eastAsia="仿宋_GB2312" w:hint="eastAsia"/>
          <w:sz w:val="32"/>
          <w:szCs w:val="32"/>
        </w:rPr>
        <w:t>骨传导</w:t>
      </w:r>
      <w:proofErr w:type="gramEnd"/>
      <w:r>
        <w:rPr>
          <w:rFonts w:eastAsia="仿宋_GB2312"/>
          <w:sz w:val="32"/>
          <w:szCs w:val="32"/>
        </w:rPr>
        <w:t>式助听器有明显的区别。气导式助听器的输出换能器一般为耳机</w:t>
      </w:r>
      <w:r>
        <w:rPr>
          <w:rFonts w:eastAsia="仿宋_GB2312" w:hint="eastAsia"/>
          <w:sz w:val="32"/>
          <w:szCs w:val="32"/>
        </w:rPr>
        <w:t>和受话器</w:t>
      </w:r>
      <w:r>
        <w:rPr>
          <w:rFonts w:eastAsia="仿宋_GB2312"/>
          <w:sz w:val="32"/>
          <w:szCs w:val="32"/>
        </w:rPr>
        <w:t>。耳机将放大的电信号转换成声信号后传入耳道。常见的有盒式、耳背式、耳内（耳甲腔）</w:t>
      </w:r>
      <w:r>
        <w:rPr>
          <w:rFonts w:eastAsia="仿宋_GB2312" w:hint="eastAsia"/>
          <w:sz w:val="32"/>
          <w:szCs w:val="32"/>
        </w:rPr>
        <w:t>式、耳道</w:t>
      </w:r>
      <w:r>
        <w:rPr>
          <w:rFonts w:eastAsia="仿宋_GB2312"/>
          <w:sz w:val="32"/>
          <w:szCs w:val="32"/>
        </w:rPr>
        <w:t>式。</w:t>
      </w:r>
      <w:r>
        <w:rPr>
          <w:rFonts w:eastAsia="仿宋_GB2312" w:hint="eastAsia"/>
          <w:sz w:val="32"/>
          <w:szCs w:val="32"/>
        </w:rPr>
        <w:t>骨传导</w:t>
      </w:r>
      <w:r>
        <w:rPr>
          <w:rFonts w:eastAsia="仿宋_GB2312"/>
          <w:sz w:val="32"/>
          <w:szCs w:val="32"/>
        </w:rPr>
        <w:t>式助听器的输出换能器则</w:t>
      </w:r>
      <w:proofErr w:type="gramStart"/>
      <w:r>
        <w:rPr>
          <w:rFonts w:eastAsia="仿宋_GB2312"/>
          <w:sz w:val="32"/>
          <w:szCs w:val="32"/>
        </w:rPr>
        <w:t>是骨振器</w:t>
      </w:r>
      <w:proofErr w:type="gramEnd"/>
      <w:r>
        <w:rPr>
          <w:rFonts w:eastAsia="仿宋_GB2312"/>
          <w:sz w:val="32"/>
          <w:szCs w:val="32"/>
        </w:rPr>
        <w:t>。</w:t>
      </w:r>
      <w:proofErr w:type="gramStart"/>
      <w:r>
        <w:rPr>
          <w:rFonts w:eastAsia="仿宋_GB2312"/>
          <w:sz w:val="32"/>
          <w:szCs w:val="32"/>
        </w:rPr>
        <w:t>骨振器</w:t>
      </w:r>
      <w:proofErr w:type="gramEnd"/>
      <w:r>
        <w:rPr>
          <w:rFonts w:eastAsia="仿宋_GB2312"/>
          <w:sz w:val="32"/>
          <w:szCs w:val="32"/>
        </w:rPr>
        <w:t>将放大的电信号转换成机械能后，通过振动颅骨把动能信号传到耳蜗。</w:t>
      </w:r>
      <w:proofErr w:type="gramStart"/>
      <w:r>
        <w:rPr>
          <w:rFonts w:eastAsia="仿宋_GB2312"/>
          <w:sz w:val="32"/>
          <w:szCs w:val="32"/>
        </w:rPr>
        <w:t>骨振器</w:t>
      </w:r>
      <w:proofErr w:type="gramEnd"/>
      <w:r>
        <w:rPr>
          <w:rFonts w:eastAsia="仿宋_GB2312"/>
          <w:sz w:val="32"/>
          <w:szCs w:val="32"/>
        </w:rPr>
        <w:t>一般放在乳突</w:t>
      </w:r>
      <w:r>
        <w:rPr>
          <w:rFonts w:eastAsia="仿宋_GB2312" w:hint="eastAsia"/>
          <w:sz w:val="32"/>
          <w:szCs w:val="32"/>
        </w:rPr>
        <w:t>等</w:t>
      </w:r>
      <w:r>
        <w:rPr>
          <w:rFonts w:eastAsia="仿宋_GB2312"/>
          <w:sz w:val="32"/>
          <w:szCs w:val="32"/>
        </w:rPr>
        <w:t>部位。</w:t>
      </w:r>
    </w:p>
    <w:p w:rsidR="00171EF6" w:rsidRDefault="00133ED6">
      <w:pPr>
        <w:numPr>
          <w:ilvl w:val="0"/>
          <w:numId w:val="1"/>
        </w:numPr>
        <w:adjustRightInd w:val="0"/>
        <w:snapToGrid w:val="0"/>
        <w:spacing w:line="520" w:lineRule="exact"/>
        <w:ind w:firstLineChars="200" w:firstLine="640"/>
        <w:rPr>
          <w:rFonts w:eastAsia="仿宋_GB2312"/>
          <w:sz w:val="32"/>
          <w:szCs w:val="32"/>
        </w:rPr>
      </w:pPr>
      <w:r>
        <w:rPr>
          <w:rFonts w:eastAsia="仿宋_GB2312"/>
          <w:sz w:val="32"/>
          <w:szCs w:val="32"/>
        </w:rPr>
        <w:t>传导方式</w:t>
      </w:r>
    </w:p>
    <w:p w:rsidR="00171EF6" w:rsidRDefault="00133ED6">
      <w:pPr>
        <w:adjustRightInd w:val="0"/>
        <w:snapToGrid w:val="0"/>
        <w:spacing w:line="520" w:lineRule="exact"/>
        <w:ind w:firstLineChars="200" w:firstLine="640"/>
        <w:rPr>
          <w:rFonts w:eastAsia="仿宋_GB2312"/>
          <w:sz w:val="32"/>
          <w:szCs w:val="32"/>
        </w:rPr>
      </w:pPr>
      <w:r>
        <w:rPr>
          <w:rFonts w:eastAsia="仿宋_GB2312"/>
          <w:sz w:val="32"/>
          <w:szCs w:val="32"/>
        </w:rPr>
        <w:t>助听器</w:t>
      </w:r>
      <w:r>
        <w:rPr>
          <w:rFonts w:eastAsia="仿宋_GB2312" w:hint="eastAsia"/>
          <w:sz w:val="32"/>
          <w:szCs w:val="32"/>
        </w:rPr>
        <w:t>按</w:t>
      </w:r>
      <w:r>
        <w:rPr>
          <w:rFonts w:eastAsia="仿宋_GB2312"/>
          <w:sz w:val="32"/>
          <w:szCs w:val="32"/>
        </w:rPr>
        <w:t>传导方式</w:t>
      </w:r>
      <w:r>
        <w:rPr>
          <w:rFonts w:eastAsia="仿宋_GB2312" w:hint="eastAsia"/>
          <w:sz w:val="32"/>
          <w:szCs w:val="32"/>
        </w:rPr>
        <w:t>可分为</w:t>
      </w:r>
      <w:r>
        <w:rPr>
          <w:rFonts w:eastAsia="仿宋_GB2312"/>
          <w:sz w:val="32"/>
          <w:szCs w:val="32"/>
        </w:rPr>
        <w:t>气导助听器</w:t>
      </w:r>
      <w:r>
        <w:rPr>
          <w:rFonts w:eastAsia="仿宋_GB2312" w:hint="eastAsia"/>
          <w:sz w:val="32"/>
          <w:szCs w:val="32"/>
        </w:rPr>
        <w:t>和</w:t>
      </w:r>
      <w:proofErr w:type="gramStart"/>
      <w:r>
        <w:rPr>
          <w:rFonts w:eastAsia="仿宋_GB2312"/>
          <w:sz w:val="32"/>
          <w:szCs w:val="32"/>
        </w:rPr>
        <w:t>骨</w:t>
      </w:r>
      <w:r>
        <w:rPr>
          <w:rFonts w:eastAsia="仿宋_GB2312" w:hint="eastAsia"/>
          <w:sz w:val="32"/>
          <w:szCs w:val="32"/>
        </w:rPr>
        <w:t>传</w:t>
      </w:r>
      <w:r>
        <w:rPr>
          <w:rFonts w:eastAsia="仿宋_GB2312"/>
          <w:sz w:val="32"/>
          <w:szCs w:val="32"/>
        </w:rPr>
        <w:t>导</w:t>
      </w:r>
      <w:proofErr w:type="gramEnd"/>
      <w:r>
        <w:rPr>
          <w:rFonts w:eastAsia="仿宋_GB2312"/>
          <w:sz w:val="32"/>
          <w:szCs w:val="32"/>
        </w:rPr>
        <w:t>助听器</w:t>
      </w:r>
      <w:r>
        <w:rPr>
          <w:rFonts w:eastAsia="仿宋_GB2312" w:hint="eastAsia"/>
          <w:sz w:val="32"/>
          <w:szCs w:val="32"/>
        </w:rPr>
        <w:t>。</w:t>
      </w:r>
    </w:p>
    <w:p w:rsidR="00171EF6" w:rsidRDefault="00133ED6">
      <w:pPr>
        <w:adjustRightInd w:val="0"/>
        <w:snapToGrid w:val="0"/>
        <w:spacing w:line="520" w:lineRule="exact"/>
        <w:ind w:firstLineChars="200" w:firstLine="640"/>
        <w:rPr>
          <w:rFonts w:eastAsia="仿宋_GB2312"/>
          <w:sz w:val="32"/>
          <w:szCs w:val="32"/>
        </w:rPr>
      </w:pPr>
      <w:r>
        <w:rPr>
          <w:rFonts w:eastAsia="仿宋_GB2312"/>
          <w:sz w:val="32"/>
          <w:szCs w:val="32"/>
        </w:rPr>
        <w:t>气导助听器：</w:t>
      </w:r>
      <w:r>
        <w:rPr>
          <w:rFonts w:eastAsia="仿宋_GB2312" w:hint="eastAsia"/>
          <w:sz w:val="32"/>
          <w:szCs w:val="32"/>
        </w:rPr>
        <w:t>将放大后的声音通过外耳道气体传导到内耳的助听器</w:t>
      </w:r>
      <w:r>
        <w:rPr>
          <w:rFonts w:eastAsia="仿宋_GB2312"/>
          <w:sz w:val="32"/>
          <w:szCs w:val="32"/>
        </w:rPr>
        <w:t>。</w:t>
      </w:r>
    </w:p>
    <w:p w:rsidR="00171EF6" w:rsidRDefault="00133ED6">
      <w:pPr>
        <w:adjustRightInd w:val="0"/>
        <w:snapToGrid w:val="0"/>
        <w:spacing w:line="520" w:lineRule="exact"/>
        <w:ind w:firstLineChars="200" w:firstLine="640"/>
        <w:rPr>
          <w:rFonts w:eastAsia="仿宋_GB2312"/>
          <w:sz w:val="32"/>
          <w:szCs w:val="32"/>
        </w:rPr>
      </w:pPr>
      <w:r>
        <w:rPr>
          <w:rFonts w:eastAsia="仿宋_GB2312"/>
          <w:sz w:val="32"/>
          <w:szCs w:val="32"/>
        </w:rPr>
        <w:t>骨</w:t>
      </w:r>
      <w:r>
        <w:rPr>
          <w:rFonts w:eastAsia="仿宋_GB2312" w:hint="eastAsia"/>
          <w:sz w:val="32"/>
          <w:szCs w:val="32"/>
        </w:rPr>
        <w:t>传</w:t>
      </w:r>
      <w:r>
        <w:rPr>
          <w:rFonts w:eastAsia="仿宋_GB2312"/>
          <w:sz w:val="32"/>
          <w:szCs w:val="32"/>
        </w:rPr>
        <w:t>导助听器：</w:t>
      </w:r>
      <w:r>
        <w:rPr>
          <w:rFonts w:eastAsia="仿宋_GB2312" w:hint="eastAsia"/>
          <w:sz w:val="32"/>
          <w:szCs w:val="32"/>
        </w:rPr>
        <w:t>将放大后的声音通过乳突或</w:t>
      </w:r>
      <w:proofErr w:type="gramStart"/>
      <w:r>
        <w:rPr>
          <w:rFonts w:eastAsia="仿宋_GB2312" w:hint="eastAsia"/>
          <w:sz w:val="32"/>
          <w:szCs w:val="32"/>
        </w:rPr>
        <w:t>其他骨</w:t>
      </w:r>
      <w:proofErr w:type="gramEnd"/>
      <w:r>
        <w:rPr>
          <w:rFonts w:eastAsia="仿宋_GB2312" w:hint="eastAsia"/>
          <w:sz w:val="32"/>
          <w:szCs w:val="32"/>
        </w:rPr>
        <w:t>振动的方式传导到内耳的助听器。</w:t>
      </w:r>
    </w:p>
    <w:p w:rsidR="00171EF6" w:rsidRDefault="00133ED6">
      <w:pPr>
        <w:numPr>
          <w:ilvl w:val="0"/>
          <w:numId w:val="1"/>
        </w:numPr>
        <w:adjustRightInd w:val="0"/>
        <w:snapToGrid w:val="0"/>
        <w:spacing w:line="520" w:lineRule="exact"/>
        <w:ind w:firstLineChars="200" w:firstLine="640"/>
        <w:rPr>
          <w:rFonts w:eastAsia="仿宋_GB2312"/>
          <w:sz w:val="32"/>
          <w:szCs w:val="32"/>
        </w:rPr>
      </w:pPr>
      <w:r>
        <w:rPr>
          <w:rFonts w:eastAsia="仿宋_GB2312"/>
          <w:sz w:val="32"/>
          <w:szCs w:val="32"/>
        </w:rPr>
        <w:t>信号处理方式</w:t>
      </w:r>
    </w:p>
    <w:p w:rsidR="00171EF6" w:rsidRDefault="00133ED6">
      <w:pPr>
        <w:adjustRightInd w:val="0"/>
        <w:snapToGrid w:val="0"/>
        <w:spacing w:line="520" w:lineRule="exact"/>
        <w:ind w:firstLineChars="200" w:firstLine="640"/>
        <w:rPr>
          <w:rFonts w:eastAsia="仿宋_GB2312"/>
          <w:sz w:val="32"/>
          <w:szCs w:val="32"/>
        </w:rPr>
      </w:pPr>
      <w:r>
        <w:rPr>
          <w:rFonts w:eastAsia="仿宋_GB2312"/>
          <w:sz w:val="32"/>
          <w:szCs w:val="32"/>
        </w:rPr>
        <w:t>助听器</w:t>
      </w:r>
      <w:r>
        <w:rPr>
          <w:rFonts w:eastAsia="仿宋_GB2312" w:hint="eastAsia"/>
          <w:sz w:val="32"/>
          <w:szCs w:val="32"/>
        </w:rPr>
        <w:t>按信号处理方式可分为模拟助听器、数字助听器。</w:t>
      </w:r>
    </w:p>
    <w:p w:rsidR="00171EF6" w:rsidRDefault="00133ED6">
      <w:pPr>
        <w:adjustRightInd w:val="0"/>
        <w:snapToGrid w:val="0"/>
        <w:spacing w:line="520" w:lineRule="exact"/>
        <w:ind w:firstLineChars="200" w:firstLine="640"/>
        <w:rPr>
          <w:rFonts w:eastAsia="仿宋_GB2312"/>
          <w:sz w:val="32"/>
          <w:szCs w:val="32"/>
        </w:rPr>
      </w:pPr>
      <w:r>
        <w:rPr>
          <w:rFonts w:eastAsia="仿宋_GB2312"/>
          <w:sz w:val="32"/>
          <w:szCs w:val="32"/>
        </w:rPr>
        <w:t>模拟助听器：将</w:t>
      </w:r>
      <w:r>
        <w:rPr>
          <w:rFonts w:eastAsia="仿宋_GB2312" w:hint="eastAsia"/>
          <w:sz w:val="32"/>
          <w:szCs w:val="32"/>
        </w:rPr>
        <w:t>声</w:t>
      </w:r>
      <w:r>
        <w:rPr>
          <w:rFonts w:eastAsia="仿宋_GB2312"/>
          <w:sz w:val="32"/>
          <w:szCs w:val="32"/>
        </w:rPr>
        <w:t>信号通过传声器转换成连续变化的电信号（模拟信号），经滤波、放大后传送到耳机输出</w:t>
      </w:r>
      <w:r>
        <w:rPr>
          <w:rFonts w:eastAsia="仿宋_GB2312" w:hint="eastAsia"/>
          <w:sz w:val="32"/>
          <w:szCs w:val="32"/>
        </w:rPr>
        <w:t>的</w:t>
      </w:r>
      <w:r>
        <w:rPr>
          <w:rFonts w:eastAsia="仿宋_GB2312"/>
          <w:sz w:val="32"/>
          <w:szCs w:val="32"/>
        </w:rPr>
        <w:t>助听器。</w:t>
      </w:r>
    </w:p>
    <w:p w:rsidR="00171EF6" w:rsidRDefault="00133ED6">
      <w:pPr>
        <w:adjustRightInd w:val="0"/>
        <w:snapToGrid w:val="0"/>
        <w:spacing w:line="520" w:lineRule="exact"/>
        <w:ind w:firstLineChars="200" w:firstLine="640"/>
        <w:rPr>
          <w:rFonts w:eastAsia="仿宋_GB2312"/>
          <w:sz w:val="32"/>
          <w:szCs w:val="32"/>
        </w:rPr>
      </w:pPr>
      <w:r>
        <w:rPr>
          <w:rFonts w:eastAsia="仿宋_GB2312"/>
          <w:sz w:val="32"/>
          <w:szCs w:val="32"/>
        </w:rPr>
        <w:t>数字助听器：其信号处理部分采用数字方式，即将接</w:t>
      </w:r>
      <w:r>
        <w:rPr>
          <w:rFonts w:eastAsia="仿宋_GB2312" w:hint="eastAsia"/>
          <w:sz w:val="32"/>
          <w:szCs w:val="32"/>
        </w:rPr>
        <w:t>收</w:t>
      </w:r>
      <w:r>
        <w:rPr>
          <w:rFonts w:eastAsia="仿宋_GB2312"/>
          <w:sz w:val="32"/>
          <w:szCs w:val="32"/>
        </w:rPr>
        <w:t>的声</w:t>
      </w:r>
      <w:r>
        <w:rPr>
          <w:rFonts w:eastAsia="仿宋_GB2312"/>
          <w:sz w:val="32"/>
          <w:szCs w:val="32"/>
        </w:rPr>
        <w:lastRenderedPageBreak/>
        <w:t>音信号（模拟信号）转换成数字信号，再进行一系列处理、放大后，</w:t>
      </w:r>
      <w:r>
        <w:rPr>
          <w:rFonts w:eastAsia="仿宋_GB2312" w:hint="eastAsia"/>
          <w:sz w:val="32"/>
          <w:szCs w:val="32"/>
        </w:rPr>
        <w:t>再</w:t>
      </w:r>
      <w:r>
        <w:rPr>
          <w:rFonts w:eastAsia="仿宋_GB2312"/>
          <w:sz w:val="32"/>
          <w:szCs w:val="32"/>
        </w:rPr>
        <w:t>转换成模拟声信号输出</w:t>
      </w:r>
      <w:r>
        <w:rPr>
          <w:rFonts w:eastAsia="仿宋_GB2312" w:hint="eastAsia"/>
          <w:sz w:val="32"/>
          <w:szCs w:val="32"/>
        </w:rPr>
        <w:t>的</w:t>
      </w:r>
      <w:r>
        <w:rPr>
          <w:rFonts w:eastAsia="仿宋_GB2312"/>
          <w:sz w:val="32"/>
          <w:szCs w:val="32"/>
        </w:rPr>
        <w:t>助听器。</w:t>
      </w:r>
    </w:p>
    <w:p w:rsidR="00171EF6" w:rsidRDefault="00133ED6">
      <w:pPr>
        <w:numPr>
          <w:ilvl w:val="0"/>
          <w:numId w:val="1"/>
        </w:numPr>
        <w:adjustRightInd w:val="0"/>
        <w:snapToGrid w:val="0"/>
        <w:spacing w:line="520" w:lineRule="exact"/>
        <w:ind w:firstLineChars="200" w:firstLine="640"/>
        <w:rPr>
          <w:rFonts w:eastAsia="仿宋_GB2312"/>
          <w:sz w:val="32"/>
          <w:szCs w:val="32"/>
        </w:rPr>
      </w:pPr>
      <w:r>
        <w:rPr>
          <w:rFonts w:eastAsia="仿宋_GB2312"/>
          <w:sz w:val="32"/>
          <w:szCs w:val="32"/>
        </w:rPr>
        <w:t>佩戴方式</w:t>
      </w:r>
    </w:p>
    <w:p w:rsidR="00171EF6" w:rsidRDefault="00133ED6">
      <w:pPr>
        <w:adjustRightInd w:val="0"/>
        <w:snapToGrid w:val="0"/>
        <w:spacing w:line="520" w:lineRule="exact"/>
        <w:ind w:firstLineChars="200" w:firstLine="640"/>
        <w:rPr>
          <w:rFonts w:eastAsia="仿宋_GB2312"/>
          <w:sz w:val="32"/>
          <w:szCs w:val="32"/>
        </w:rPr>
      </w:pPr>
      <w:r>
        <w:rPr>
          <w:rFonts w:eastAsia="仿宋_GB2312"/>
          <w:sz w:val="32"/>
          <w:szCs w:val="32"/>
        </w:rPr>
        <w:t>助听器</w:t>
      </w:r>
      <w:r>
        <w:rPr>
          <w:rFonts w:eastAsia="仿宋_GB2312" w:hint="eastAsia"/>
          <w:sz w:val="32"/>
          <w:szCs w:val="32"/>
        </w:rPr>
        <w:t>按</w:t>
      </w:r>
      <w:r>
        <w:rPr>
          <w:rFonts w:eastAsia="仿宋_GB2312"/>
          <w:sz w:val="32"/>
          <w:szCs w:val="32"/>
        </w:rPr>
        <w:t>佩戴方式可分为盒式（</w:t>
      </w:r>
      <w:proofErr w:type="gramStart"/>
      <w:r>
        <w:rPr>
          <w:rFonts w:eastAsia="仿宋_GB2312"/>
          <w:sz w:val="32"/>
          <w:szCs w:val="32"/>
        </w:rPr>
        <w:t>体佩式</w:t>
      </w:r>
      <w:proofErr w:type="gramEnd"/>
      <w:r>
        <w:rPr>
          <w:rFonts w:eastAsia="仿宋_GB2312"/>
          <w:sz w:val="32"/>
          <w:szCs w:val="32"/>
        </w:rPr>
        <w:t>）助听器</w:t>
      </w:r>
      <w:r>
        <w:rPr>
          <w:rFonts w:eastAsia="仿宋_GB2312" w:hint="eastAsia"/>
          <w:sz w:val="32"/>
          <w:szCs w:val="32"/>
        </w:rPr>
        <w:t>、</w:t>
      </w:r>
      <w:r>
        <w:rPr>
          <w:rFonts w:eastAsia="仿宋_GB2312"/>
          <w:sz w:val="32"/>
          <w:szCs w:val="32"/>
        </w:rPr>
        <w:t>耳背式助听器、耳内式助听器</w:t>
      </w:r>
      <w:r>
        <w:rPr>
          <w:rFonts w:eastAsia="仿宋_GB2312" w:hint="eastAsia"/>
          <w:sz w:val="32"/>
          <w:szCs w:val="32"/>
        </w:rPr>
        <w:t>、耳道式助听器、</w:t>
      </w:r>
      <w:r>
        <w:rPr>
          <w:rFonts w:eastAsia="仿宋_GB2312"/>
          <w:sz w:val="32"/>
          <w:szCs w:val="32"/>
        </w:rPr>
        <w:t>眼镜式助听器等。</w:t>
      </w:r>
    </w:p>
    <w:p w:rsidR="00171EF6" w:rsidRDefault="00133ED6">
      <w:pPr>
        <w:adjustRightInd w:val="0"/>
        <w:snapToGrid w:val="0"/>
        <w:spacing w:line="520" w:lineRule="exact"/>
        <w:ind w:firstLineChars="200" w:firstLine="640"/>
        <w:rPr>
          <w:rFonts w:eastAsia="仿宋_GB2312"/>
          <w:sz w:val="32"/>
          <w:szCs w:val="32"/>
        </w:rPr>
      </w:pPr>
      <w:r>
        <w:rPr>
          <w:rFonts w:eastAsia="仿宋_GB2312"/>
          <w:sz w:val="32"/>
          <w:szCs w:val="32"/>
        </w:rPr>
        <w:t>盒式（</w:t>
      </w:r>
      <w:proofErr w:type="gramStart"/>
      <w:r>
        <w:rPr>
          <w:rFonts w:eastAsia="仿宋_GB2312"/>
          <w:sz w:val="32"/>
          <w:szCs w:val="32"/>
        </w:rPr>
        <w:t>体佩式</w:t>
      </w:r>
      <w:proofErr w:type="gramEnd"/>
      <w:r>
        <w:rPr>
          <w:rFonts w:eastAsia="仿宋_GB2312"/>
          <w:sz w:val="32"/>
          <w:szCs w:val="32"/>
        </w:rPr>
        <w:t>）助听器：佩戴在患者身上（不是戴在头部）</w:t>
      </w:r>
      <w:r>
        <w:rPr>
          <w:rFonts w:eastAsia="仿宋_GB2312" w:hint="eastAsia"/>
          <w:sz w:val="32"/>
          <w:szCs w:val="32"/>
        </w:rPr>
        <w:t>的助听器</w:t>
      </w:r>
      <w:r>
        <w:rPr>
          <w:rFonts w:eastAsia="仿宋_GB2312"/>
          <w:sz w:val="32"/>
          <w:szCs w:val="32"/>
        </w:rPr>
        <w:t>。</w:t>
      </w:r>
    </w:p>
    <w:p w:rsidR="00171EF6" w:rsidRDefault="00133ED6">
      <w:pPr>
        <w:adjustRightInd w:val="0"/>
        <w:snapToGrid w:val="0"/>
        <w:spacing w:line="520" w:lineRule="exact"/>
        <w:ind w:firstLineChars="200" w:firstLine="640"/>
        <w:rPr>
          <w:rFonts w:eastAsia="仿宋_GB2312"/>
          <w:sz w:val="32"/>
          <w:szCs w:val="32"/>
        </w:rPr>
      </w:pPr>
      <w:r>
        <w:rPr>
          <w:rFonts w:eastAsia="仿宋_GB2312"/>
          <w:sz w:val="32"/>
          <w:szCs w:val="32"/>
        </w:rPr>
        <w:t>耳背式助听器：</w:t>
      </w:r>
      <w:r>
        <w:rPr>
          <w:rFonts w:eastAsia="仿宋_GB2312" w:hint="eastAsia"/>
          <w:sz w:val="32"/>
          <w:szCs w:val="32"/>
        </w:rPr>
        <w:t>通过耳钩或其他方式连接，佩戴在耳廓背部的助听器。</w:t>
      </w:r>
      <w:r>
        <w:rPr>
          <w:rFonts w:eastAsia="仿宋_GB2312"/>
          <w:sz w:val="32"/>
          <w:szCs w:val="32"/>
        </w:rPr>
        <w:t>耳背式助听器</w:t>
      </w:r>
      <w:r>
        <w:rPr>
          <w:rFonts w:eastAsia="仿宋_GB2312" w:hint="eastAsia"/>
          <w:sz w:val="32"/>
          <w:szCs w:val="32"/>
        </w:rPr>
        <w:t>可分为传统耳背式助听器（</w:t>
      </w:r>
      <w:r>
        <w:rPr>
          <w:rFonts w:eastAsia="仿宋_GB2312"/>
          <w:sz w:val="32"/>
          <w:szCs w:val="32"/>
        </w:rPr>
        <w:t>通过耳钩连接，佩戴在耳廓背部</w:t>
      </w:r>
      <w:r>
        <w:rPr>
          <w:rFonts w:eastAsia="仿宋_GB2312" w:hint="eastAsia"/>
          <w:sz w:val="32"/>
          <w:szCs w:val="32"/>
        </w:rPr>
        <w:t>）和受话器外置式助听器（受话器置于耳道内，机身佩戴在耳廓背部，通过线缆连接）</w:t>
      </w:r>
      <w:r>
        <w:rPr>
          <w:rFonts w:eastAsia="仿宋_GB2312"/>
          <w:sz w:val="32"/>
          <w:szCs w:val="32"/>
        </w:rPr>
        <w:t>。</w:t>
      </w:r>
    </w:p>
    <w:p w:rsidR="00171EF6" w:rsidRDefault="00133ED6">
      <w:pPr>
        <w:adjustRightInd w:val="0"/>
        <w:snapToGrid w:val="0"/>
        <w:spacing w:line="520" w:lineRule="exact"/>
        <w:ind w:firstLineChars="200" w:firstLine="640"/>
        <w:rPr>
          <w:rFonts w:eastAsia="仿宋_GB2312"/>
          <w:sz w:val="32"/>
          <w:szCs w:val="32"/>
        </w:rPr>
      </w:pPr>
      <w:r>
        <w:rPr>
          <w:rFonts w:eastAsia="仿宋_GB2312"/>
          <w:sz w:val="32"/>
          <w:szCs w:val="32"/>
        </w:rPr>
        <w:t>耳内（耳甲腔）</w:t>
      </w:r>
      <w:r>
        <w:rPr>
          <w:rFonts w:eastAsia="仿宋_GB2312" w:hint="eastAsia"/>
          <w:sz w:val="32"/>
          <w:szCs w:val="32"/>
        </w:rPr>
        <w:t>式</w:t>
      </w:r>
      <w:r>
        <w:rPr>
          <w:rFonts w:eastAsia="仿宋_GB2312"/>
          <w:sz w:val="32"/>
          <w:szCs w:val="32"/>
        </w:rPr>
        <w:t>助听器：</w:t>
      </w:r>
      <w:r>
        <w:rPr>
          <w:rFonts w:eastAsia="仿宋_GB2312" w:hint="eastAsia"/>
          <w:sz w:val="32"/>
          <w:szCs w:val="32"/>
        </w:rPr>
        <w:t>一种根据耳甲腔形状定制，佩戴于耳甲腔中的助听器。</w:t>
      </w:r>
    </w:p>
    <w:p w:rsidR="00171EF6" w:rsidRDefault="00133ED6">
      <w:pPr>
        <w:adjustRightInd w:val="0"/>
        <w:snapToGrid w:val="0"/>
        <w:spacing w:line="520" w:lineRule="exact"/>
        <w:ind w:firstLineChars="200" w:firstLine="640"/>
        <w:rPr>
          <w:rFonts w:eastAsia="仿宋_GB2312"/>
          <w:sz w:val="32"/>
          <w:szCs w:val="32"/>
        </w:rPr>
      </w:pPr>
      <w:r>
        <w:rPr>
          <w:rFonts w:eastAsia="仿宋_GB2312" w:hint="eastAsia"/>
          <w:sz w:val="32"/>
          <w:szCs w:val="32"/>
        </w:rPr>
        <w:t>耳道式助听器：一种根据耳道形状定制，佩戴于外耳道中的助听器。</w:t>
      </w:r>
    </w:p>
    <w:p w:rsidR="00171EF6" w:rsidRDefault="00133ED6">
      <w:pPr>
        <w:adjustRightInd w:val="0"/>
        <w:snapToGrid w:val="0"/>
        <w:spacing w:line="520" w:lineRule="exact"/>
        <w:ind w:firstLineChars="200" w:firstLine="640"/>
        <w:rPr>
          <w:rFonts w:eastAsia="仿宋_GB2312"/>
          <w:sz w:val="32"/>
          <w:szCs w:val="32"/>
        </w:rPr>
      </w:pPr>
      <w:r>
        <w:rPr>
          <w:rFonts w:eastAsia="仿宋_GB2312"/>
          <w:sz w:val="32"/>
          <w:szCs w:val="32"/>
        </w:rPr>
        <w:t>眼镜式助听器：安装在眼镜架腿上，类似耳背式佩戴方式的助听器。</w:t>
      </w:r>
    </w:p>
    <w:p w:rsidR="00171EF6" w:rsidRDefault="00133ED6">
      <w:pPr>
        <w:adjustRightInd w:val="0"/>
        <w:snapToGrid w:val="0"/>
        <w:spacing w:line="520" w:lineRule="exact"/>
        <w:ind w:firstLineChars="200" w:firstLine="640"/>
        <w:rPr>
          <w:rFonts w:eastAsia="仿宋_GB2312"/>
          <w:sz w:val="32"/>
          <w:szCs w:val="32"/>
        </w:rPr>
      </w:pPr>
      <w:r>
        <w:rPr>
          <w:rFonts w:eastAsia="仿宋_GB2312"/>
          <w:sz w:val="32"/>
          <w:szCs w:val="32"/>
        </w:rPr>
        <w:t>图示举例如下：</w:t>
      </w:r>
    </w:p>
    <w:p w:rsidR="00171EF6" w:rsidRDefault="00133ED6">
      <w:pPr>
        <w:spacing w:line="720" w:lineRule="auto"/>
        <w:jc w:val="center"/>
        <w:rPr>
          <w:rFonts w:eastAsia="仿宋_GB2312"/>
          <w:sz w:val="28"/>
          <w:szCs w:val="28"/>
        </w:rPr>
      </w:pPr>
      <w:r>
        <w:rPr>
          <w:rFonts w:eastAsia="黑体" w:cs="黑体" w:hint="eastAsia"/>
          <w:noProof/>
          <w:sz w:val="28"/>
          <w:szCs w:val="28"/>
        </w:rPr>
        <w:drawing>
          <wp:anchor distT="0" distB="0" distL="114300" distR="114300" simplePos="0" relativeHeight="251659264" behindDoc="0" locked="0" layoutInCell="1" allowOverlap="1">
            <wp:simplePos x="0" y="0"/>
            <wp:positionH relativeFrom="column">
              <wp:posOffset>1661795</wp:posOffset>
            </wp:positionH>
            <wp:positionV relativeFrom="paragraph">
              <wp:posOffset>30480</wp:posOffset>
            </wp:positionV>
            <wp:extent cx="1942465" cy="1523365"/>
            <wp:effectExtent l="0" t="0" r="8255"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1942465" cy="1523365"/>
                    </a:xfrm>
                    <a:prstGeom prst="rect">
                      <a:avLst/>
                    </a:prstGeom>
                    <a:noFill/>
                    <a:ln>
                      <a:noFill/>
                    </a:ln>
                  </pic:spPr>
                </pic:pic>
              </a:graphicData>
            </a:graphic>
          </wp:anchor>
        </w:drawing>
      </w:r>
      <w:r>
        <w:rPr>
          <w:rFonts w:eastAsia="黑体" w:cs="黑体" w:hint="eastAsia"/>
          <w:sz w:val="28"/>
          <w:szCs w:val="28"/>
        </w:rPr>
        <w:t xml:space="preserve"> </w:t>
      </w:r>
      <w:r>
        <w:rPr>
          <w:rFonts w:eastAsia="黑体" w:cs="黑体" w:hint="eastAsia"/>
          <w:sz w:val="28"/>
          <w:szCs w:val="28"/>
        </w:rPr>
        <w:t>图</w:t>
      </w:r>
      <w:r>
        <w:rPr>
          <w:rFonts w:eastAsia="黑体" w:cs="黑体" w:hint="eastAsia"/>
          <w:sz w:val="28"/>
          <w:szCs w:val="28"/>
        </w:rPr>
        <w:t xml:space="preserve">1  </w:t>
      </w:r>
      <w:r>
        <w:rPr>
          <w:rFonts w:eastAsia="黑体" w:cs="黑体" w:hint="eastAsia"/>
          <w:sz w:val="28"/>
          <w:szCs w:val="28"/>
        </w:rPr>
        <w:t>盒式助听器</w:t>
      </w:r>
    </w:p>
    <w:p w:rsidR="00171EF6" w:rsidRDefault="00171EF6">
      <w:pPr>
        <w:spacing w:line="720" w:lineRule="auto"/>
        <w:ind w:firstLineChars="152" w:firstLine="486"/>
        <w:rPr>
          <w:rFonts w:eastAsia="仿宋_GB2312"/>
          <w:sz w:val="32"/>
          <w:szCs w:val="32"/>
        </w:rPr>
      </w:pPr>
    </w:p>
    <w:p w:rsidR="00171EF6" w:rsidRDefault="00133ED6">
      <w:pPr>
        <w:spacing w:line="520" w:lineRule="exact"/>
        <w:ind w:firstLineChars="152" w:firstLine="426"/>
        <w:jc w:val="center"/>
        <w:rPr>
          <w:rFonts w:eastAsia="黑体" w:cs="黑体"/>
          <w:sz w:val="28"/>
          <w:szCs w:val="28"/>
        </w:rPr>
      </w:pPr>
      <w:r>
        <w:rPr>
          <w:rFonts w:eastAsia="黑体" w:cs="黑体" w:hint="eastAsia"/>
          <w:noProof/>
          <w:sz w:val="28"/>
          <w:szCs w:val="28"/>
        </w:rPr>
        <w:lastRenderedPageBreak/>
        <w:drawing>
          <wp:anchor distT="0" distB="0" distL="114300" distR="114300" simplePos="0" relativeHeight="251660288" behindDoc="0" locked="0" layoutInCell="1" allowOverlap="1">
            <wp:simplePos x="0" y="0"/>
            <wp:positionH relativeFrom="column">
              <wp:posOffset>84455</wp:posOffset>
            </wp:positionH>
            <wp:positionV relativeFrom="paragraph">
              <wp:posOffset>29210</wp:posOffset>
            </wp:positionV>
            <wp:extent cx="1533525" cy="1255395"/>
            <wp:effectExtent l="0" t="0" r="3175" b="190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1533525" cy="1255395"/>
                    </a:xfrm>
                    <a:prstGeom prst="rect">
                      <a:avLst/>
                    </a:prstGeom>
                    <a:noFill/>
                    <a:ln>
                      <a:noFill/>
                    </a:ln>
                  </pic:spPr>
                </pic:pic>
              </a:graphicData>
            </a:graphic>
          </wp:anchor>
        </w:drawing>
      </w:r>
      <w:r>
        <w:rPr>
          <w:rFonts w:eastAsia="黑体" w:cs="黑体" w:hint="eastAsia"/>
          <w:noProof/>
          <w:sz w:val="28"/>
          <w:szCs w:val="28"/>
        </w:rPr>
        <w:drawing>
          <wp:anchor distT="0" distB="0" distL="114300" distR="114300" simplePos="0" relativeHeight="251661312" behindDoc="0" locked="0" layoutInCell="1" allowOverlap="1">
            <wp:simplePos x="0" y="0"/>
            <wp:positionH relativeFrom="column">
              <wp:posOffset>1752600</wp:posOffset>
            </wp:positionH>
            <wp:positionV relativeFrom="paragraph">
              <wp:posOffset>70485</wp:posOffset>
            </wp:positionV>
            <wp:extent cx="1800225" cy="1205230"/>
            <wp:effectExtent l="0" t="0" r="3175" b="127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1800225" cy="1205230"/>
                    </a:xfrm>
                    <a:prstGeom prst="rect">
                      <a:avLst/>
                    </a:prstGeom>
                    <a:noFill/>
                    <a:ln>
                      <a:noFill/>
                    </a:ln>
                  </pic:spPr>
                </pic:pic>
              </a:graphicData>
            </a:graphic>
          </wp:anchor>
        </w:drawing>
      </w:r>
      <w:r>
        <w:rPr>
          <w:rFonts w:eastAsia="黑体" w:cs="黑体" w:hint="eastAsia"/>
          <w:noProof/>
          <w:sz w:val="28"/>
          <w:szCs w:val="28"/>
        </w:rPr>
        <w:drawing>
          <wp:anchor distT="0" distB="0" distL="114300" distR="114300" simplePos="0" relativeHeight="251662336" behindDoc="0" locked="0" layoutInCell="1" allowOverlap="1">
            <wp:simplePos x="0" y="0"/>
            <wp:positionH relativeFrom="column">
              <wp:posOffset>3691255</wp:posOffset>
            </wp:positionH>
            <wp:positionV relativeFrom="paragraph">
              <wp:posOffset>57150</wp:posOffset>
            </wp:positionV>
            <wp:extent cx="1681480" cy="1234440"/>
            <wp:effectExtent l="0" t="0" r="7620" b="1016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1681480" cy="1234440"/>
                    </a:xfrm>
                    <a:prstGeom prst="rect">
                      <a:avLst/>
                    </a:prstGeom>
                    <a:noFill/>
                    <a:ln>
                      <a:noFill/>
                    </a:ln>
                  </pic:spPr>
                </pic:pic>
              </a:graphicData>
            </a:graphic>
          </wp:anchor>
        </w:drawing>
      </w:r>
      <w:r>
        <w:rPr>
          <w:rFonts w:eastAsia="黑体" w:cs="黑体" w:hint="eastAsia"/>
          <w:sz w:val="28"/>
          <w:szCs w:val="28"/>
        </w:rPr>
        <w:t>图</w:t>
      </w:r>
      <w:r>
        <w:rPr>
          <w:rFonts w:eastAsia="黑体" w:cs="黑体" w:hint="eastAsia"/>
          <w:sz w:val="28"/>
          <w:szCs w:val="28"/>
        </w:rPr>
        <w:t xml:space="preserve">2 </w:t>
      </w:r>
      <w:r>
        <w:rPr>
          <w:rFonts w:eastAsia="黑体" w:cs="黑体" w:hint="eastAsia"/>
          <w:sz w:val="28"/>
          <w:szCs w:val="28"/>
        </w:rPr>
        <w:t>耳背式助听器</w:t>
      </w:r>
    </w:p>
    <w:p w:rsidR="00171EF6" w:rsidRDefault="00171EF6">
      <w:pPr>
        <w:spacing w:line="520" w:lineRule="exact"/>
        <w:ind w:firstLineChars="152" w:firstLine="426"/>
        <w:jc w:val="center"/>
        <w:rPr>
          <w:rFonts w:eastAsia="黑体" w:cs="黑体"/>
          <w:sz w:val="28"/>
          <w:szCs w:val="28"/>
        </w:rPr>
      </w:pPr>
    </w:p>
    <w:p w:rsidR="00171EF6" w:rsidRDefault="00133ED6">
      <w:pPr>
        <w:jc w:val="center"/>
        <w:rPr>
          <w:rFonts w:eastAsia="仿宋_GB2312"/>
          <w:sz w:val="32"/>
          <w:szCs w:val="32"/>
        </w:rPr>
      </w:pPr>
      <w:r>
        <w:rPr>
          <w:rFonts w:eastAsia="仿宋_GB2312"/>
          <w:noProof/>
          <w:sz w:val="32"/>
          <w:szCs w:val="32"/>
        </w:rPr>
        <w:drawing>
          <wp:inline distT="0" distB="0" distL="114300" distR="114300">
            <wp:extent cx="4543425" cy="1209675"/>
            <wp:effectExtent l="0" t="0" r="317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4543425" cy="1209675"/>
                    </a:xfrm>
                    <a:prstGeom prst="rect">
                      <a:avLst/>
                    </a:prstGeom>
                    <a:noFill/>
                    <a:ln>
                      <a:noFill/>
                    </a:ln>
                  </pic:spPr>
                </pic:pic>
              </a:graphicData>
            </a:graphic>
          </wp:inline>
        </w:drawing>
      </w:r>
    </w:p>
    <w:p w:rsidR="00171EF6" w:rsidRDefault="00133ED6">
      <w:pPr>
        <w:spacing w:line="520" w:lineRule="exact"/>
        <w:ind w:firstLineChars="152" w:firstLine="426"/>
        <w:jc w:val="center"/>
        <w:rPr>
          <w:rFonts w:eastAsia="黑体" w:cs="黑体"/>
          <w:sz w:val="28"/>
          <w:szCs w:val="28"/>
        </w:rPr>
      </w:pPr>
      <w:r>
        <w:rPr>
          <w:rFonts w:eastAsia="黑体" w:cs="黑体" w:hint="eastAsia"/>
          <w:sz w:val="28"/>
          <w:szCs w:val="28"/>
        </w:rPr>
        <w:t>图</w:t>
      </w:r>
      <w:r>
        <w:rPr>
          <w:rFonts w:eastAsia="黑体" w:cs="黑体" w:hint="eastAsia"/>
          <w:sz w:val="28"/>
          <w:szCs w:val="28"/>
        </w:rPr>
        <w:t xml:space="preserve">3 </w:t>
      </w:r>
      <w:r>
        <w:rPr>
          <w:rFonts w:eastAsia="黑体" w:cs="黑体" w:hint="eastAsia"/>
          <w:sz w:val="28"/>
          <w:szCs w:val="28"/>
        </w:rPr>
        <w:t>耳内（耳甲腔）式助听器、耳道式助听器</w:t>
      </w:r>
    </w:p>
    <w:p w:rsidR="00171EF6" w:rsidRDefault="00171EF6">
      <w:pPr>
        <w:spacing w:line="520" w:lineRule="exact"/>
        <w:ind w:firstLineChars="152" w:firstLine="486"/>
        <w:jc w:val="center"/>
        <w:rPr>
          <w:rFonts w:eastAsia="黑体" w:cs="黑体"/>
          <w:sz w:val="32"/>
          <w:szCs w:val="32"/>
        </w:rPr>
      </w:pPr>
    </w:p>
    <w:p w:rsidR="00171EF6" w:rsidRDefault="00133ED6">
      <w:pPr>
        <w:spacing w:line="720" w:lineRule="auto"/>
        <w:ind w:firstLineChars="152" w:firstLine="486"/>
        <w:jc w:val="center"/>
        <w:rPr>
          <w:rFonts w:eastAsia="仿宋_GB2312"/>
          <w:sz w:val="32"/>
          <w:szCs w:val="32"/>
        </w:rPr>
      </w:pPr>
      <w:r>
        <w:rPr>
          <w:rFonts w:eastAsia="仿宋_GB2312"/>
          <w:noProof/>
          <w:sz w:val="32"/>
          <w:szCs w:val="32"/>
        </w:rPr>
        <w:drawing>
          <wp:inline distT="0" distB="0" distL="114300" distR="114300">
            <wp:extent cx="4057650" cy="1123950"/>
            <wp:effectExtent l="0" t="0" r="1143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4057650" cy="1123950"/>
                    </a:xfrm>
                    <a:prstGeom prst="rect">
                      <a:avLst/>
                    </a:prstGeom>
                    <a:noFill/>
                    <a:ln>
                      <a:noFill/>
                    </a:ln>
                  </pic:spPr>
                </pic:pic>
              </a:graphicData>
            </a:graphic>
          </wp:inline>
        </w:drawing>
      </w:r>
    </w:p>
    <w:p w:rsidR="00171EF6" w:rsidRDefault="00133ED6">
      <w:pPr>
        <w:spacing w:line="520" w:lineRule="exact"/>
        <w:ind w:firstLineChars="152" w:firstLine="426"/>
        <w:jc w:val="center"/>
        <w:rPr>
          <w:rFonts w:eastAsia="黑体" w:cs="黑体"/>
          <w:sz w:val="28"/>
          <w:szCs w:val="28"/>
        </w:rPr>
      </w:pPr>
      <w:r>
        <w:rPr>
          <w:rFonts w:eastAsia="黑体" w:cs="黑体" w:hint="eastAsia"/>
          <w:sz w:val="28"/>
          <w:szCs w:val="28"/>
        </w:rPr>
        <w:t>图</w:t>
      </w:r>
      <w:r>
        <w:rPr>
          <w:rFonts w:eastAsia="黑体" w:cs="黑体" w:hint="eastAsia"/>
          <w:sz w:val="28"/>
          <w:szCs w:val="28"/>
        </w:rPr>
        <w:t>4</w:t>
      </w:r>
      <w:r>
        <w:rPr>
          <w:rFonts w:eastAsia="黑体" w:cs="黑体" w:hint="eastAsia"/>
          <w:sz w:val="28"/>
          <w:szCs w:val="28"/>
        </w:rPr>
        <w:t>不同的助听器佩戴效果图</w:t>
      </w:r>
    </w:p>
    <w:p w:rsidR="00171EF6" w:rsidRDefault="00171EF6">
      <w:pPr>
        <w:spacing w:line="520" w:lineRule="exact"/>
        <w:ind w:firstLineChars="152" w:firstLine="426"/>
        <w:jc w:val="center"/>
        <w:rPr>
          <w:rFonts w:eastAsia="黑体" w:cs="黑体"/>
          <w:sz w:val="28"/>
          <w:szCs w:val="28"/>
        </w:rPr>
      </w:pPr>
    </w:p>
    <w:p w:rsidR="00171EF6" w:rsidRDefault="00133ED6">
      <w:pPr>
        <w:spacing w:line="720" w:lineRule="auto"/>
        <w:jc w:val="center"/>
        <w:rPr>
          <w:rFonts w:eastAsia="仿宋_GB2312"/>
          <w:sz w:val="32"/>
          <w:szCs w:val="32"/>
        </w:rPr>
      </w:pPr>
      <w:r>
        <w:rPr>
          <w:rFonts w:eastAsia="仿宋_GB2312"/>
          <w:noProof/>
          <w:sz w:val="32"/>
          <w:szCs w:val="32"/>
        </w:rPr>
        <w:drawing>
          <wp:inline distT="0" distB="0" distL="114300" distR="114300">
            <wp:extent cx="3048000" cy="1699895"/>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rcRect t="6636" b="11499"/>
                    <a:stretch>
                      <a:fillRect/>
                    </a:stretch>
                  </pic:blipFill>
                  <pic:spPr>
                    <a:xfrm>
                      <a:off x="0" y="0"/>
                      <a:ext cx="3048000" cy="1699895"/>
                    </a:xfrm>
                    <a:prstGeom prst="rect">
                      <a:avLst/>
                    </a:prstGeom>
                    <a:noFill/>
                    <a:ln>
                      <a:noFill/>
                    </a:ln>
                  </pic:spPr>
                </pic:pic>
              </a:graphicData>
            </a:graphic>
          </wp:inline>
        </w:drawing>
      </w:r>
    </w:p>
    <w:p w:rsidR="00171EF6" w:rsidRDefault="00133ED6">
      <w:pPr>
        <w:spacing w:line="520" w:lineRule="exact"/>
        <w:jc w:val="center"/>
        <w:rPr>
          <w:rFonts w:eastAsia="黑体" w:cs="黑体"/>
          <w:sz w:val="28"/>
          <w:szCs w:val="28"/>
        </w:rPr>
      </w:pPr>
      <w:r>
        <w:rPr>
          <w:rFonts w:eastAsia="黑体" w:cs="黑体" w:hint="eastAsia"/>
          <w:sz w:val="28"/>
          <w:szCs w:val="28"/>
        </w:rPr>
        <w:t>图</w:t>
      </w:r>
      <w:r>
        <w:rPr>
          <w:rFonts w:eastAsia="黑体" w:cs="黑体" w:hint="eastAsia"/>
          <w:sz w:val="28"/>
          <w:szCs w:val="28"/>
        </w:rPr>
        <w:t xml:space="preserve">5 </w:t>
      </w:r>
      <w:r>
        <w:rPr>
          <w:rFonts w:eastAsia="黑体" w:cs="黑体" w:hint="eastAsia"/>
          <w:sz w:val="28"/>
          <w:szCs w:val="28"/>
        </w:rPr>
        <w:t>眼镜式助听器</w:t>
      </w:r>
      <w:bookmarkStart w:id="9" w:name="_Toc303157586"/>
      <w:bookmarkStart w:id="10" w:name="_Toc307165937"/>
    </w:p>
    <w:p w:rsidR="00171EF6" w:rsidRDefault="00171EF6">
      <w:pPr>
        <w:spacing w:line="520" w:lineRule="exact"/>
        <w:jc w:val="center"/>
        <w:rPr>
          <w:rFonts w:eastAsia="黑体" w:cs="黑体"/>
          <w:sz w:val="28"/>
          <w:szCs w:val="28"/>
        </w:rPr>
      </w:pPr>
    </w:p>
    <w:p w:rsidR="00171EF6" w:rsidRDefault="00133ED6">
      <w:pPr>
        <w:numPr>
          <w:ilvl w:val="0"/>
          <w:numId w:val="1"/>
        </w:numPr>
        <w:adjustRightInd w:val="0"/>
        <w:snapToGrid w:val="0"/>
        <w:spacing w:line="520" w:lineRule="exact"/>
        <w:ind w:firstLineChars="200" w:firstLine="640"/>
        <w:rPr>
          <w:rFonts w:eastAsia="仿宋_GB2312"/>
          <w:sz w:val="32"/>
          <w:szCs w:val="32"/>
        </w:rPr>
      </w:pPr>
      <w:r>
        <w:rPr>
          <w:rFonts w:eastAsia="仿宋_GB2312" w:hint="eastAsia"/>
          <w:sz w:val="32"/>
          <w:szCs w:val="32"/>
        </w:rPr>
        <w:lastRenderedPageBreak/>
        <w:t>电源供电方式</w:t>
      </w:r>
    </w:p>
    <w:p w:rsidR="00171EF6" w:rsidRDefault="00133ED6">
      <w:pPr>
        <w:spacing w:line="520" w:lineRule="exact"/>
        <w:ind w:firstLineChars="200" w:firstLine="640"/>
        <w:rPr>
          <w:rFonts w:eastAsia="仿宋_GB2312"/>
          <w:sz w:val="32"/>
          <w:szCs w:val="32"/>
        </w:rPr>
      </w:pPr>
      <w:r>
        <w:rPr>
          <w:rFonts w:eastAsia="仿宋_GB2312" w:hint="eastAsia"/>
          <w:sz w:val="32"/>
          <w:szCs w:val="32"/>
        </w:rPr>
        <w:t>内部电源供电，提供供电电源的基本信息（干电池、</w:t>
      </w:r>
      <w:proofErr w:type="gramStart"/>
      <w:r>
        <w:rPr>
          <w:rFonts w:eastAsia="仿宋_GB2312" w:hint="eastAsia"/>
          <w:sz w:val="32"/>
          <w:szCs w:val="32"/>
        </w:rPr>
        <w:t>锌空电池</w:t>
      </w:r>
      <w:proofErr w:type="gramEnd"/>
      <w:r>
        <w:rPr>
          <w:rFonts w:eastAsia="仿宋_GB2312" w:hint="eastAsia"/>
          <w:sz w:val="32"/>
          <w:szCs w:val="32"/>
        </w:rPr>
        <w:t>、锂电池等）、规格型号、安全信息。如为可充电电池，提供充电系统基本信息（适配器充电</w:t>
      </w:r>
      <w:r>
        <w:rPr>
          <w:rFonts w:eastAsia="仿宋_GB2312" w:hint="eastAsia"/>
          <w:sz w:val="32"/>
          <w:szCs w:val="32"/>
        </w:rPr>
        <w:t>/</w:t>
      </w:r>
      <w:r>
        <w:rPr>
          <w:rFonts w:eastAsia="仿宋_GB2312" w:hint="eastAsia"/>
          <w:sz w:val="32"/>
          <w:szCs w:val="32"/>
        </w:rPr>
        <w:t>充电仓充电</w:t>
      </w:r>
      <w:r>
        <w:rPr>
          <w:rFonts w:eastAsia="仿宋_GB2312" w:hint="eastAsia"/>
          <w:sz w:val="32"/>
          <w:szCs w:val="32"/>
        </w:rPr>
        <w:t>/</w:t>
      </w:r>
      <w:r>
        <w:rPr>
          <w:rFonts w:eastAsia="仿宋_GB2312" w:hint="eastAsia"/>
          <w:sz w:val="32"/>
          <w:szCs w:val="32"/>
        </w:rPr>
        <w:t>无线充电、电池容量、充电时间等）。可使用图示的方式。</w:t>
      </w:r>
    </w:p>
    <w:p w:rsidR="00171EF6" w:rsidRDefault="00133ED6">
      <w:pPr>
        <w:numPr>
          <w:ilvl w:val="0"/>
          <w:numId w:val="1"/>
        </w:numPr>
        <w:adjustRightInd w:val="0"/>
        <w:snapToGrid w:val="0"/>
        <w:spacing w:line="520" w:lineRule="exact"/>
        <w:ind w:firstLineChars="200" w:firstLine="640"/>
        <w:rPr>
          <w:rFonts w:eastAsia="仿宋_GB2312"/>
          <w:sz w:val="32"/>
          <w:szCs w:val="32"/>
        </w:rPr>
      </w:pPr>
      <w:r>
        <w:rPr>
          <w:rFonts w:eastAsia="仿宋_GB2312" w:hint="eastAsia"/>
          <w:sz w:val="32"/>
          <w:szCs w:val="32"/>
        </w:rPr>
        <w:t>主要功能，及组成部件的功能</w:t>
      </w:r>
    </w:p>
    <w:p w:rsidR="00171EF6" w:rsidRDefault="00133ED6">
      <w:pPr>
        <w:spacing w:line="520" w:lineRule="exact"/>
        <w:ind w:firstLineChars="200" w:firstLine="640"/>
        <w:rPr>
          <w:rFonts w:eastAsia="仿宋_GB2312"/>
          <w:sz w:val="32"/>
          <w:szCs w:val="32"/>
        </w:rPr>
      </w:pPr>
      <w:r>
        <w:rPr>
          <w:rFonts w:eastAsia="仿宋_GB2312" w:hint="eastAsia"/>
          <w:sz w:val="32"/>
          <w:szCs w:val="32"/>
        </w:rPr>
        <w:t>应描述产品</w:t>
      </w:r>
      <w:r>
        <w:rPr>
          <w:rFonts w:eastAsia="仿宋_GB2312"/>
          <w:sz w:val="32"/>
          <w:szCs w:val="32"/>
        </w:rPr>
        <w:t>主要功能及其组成部件（如关键组件和</w:t>
      </w:r>
      <w:r>
        <w:rPr>
          <w:rFonts w:eastAsia="仿宋_GB2312" w:hint="eastAsia"/>
          <w:sz w:val="32"/>
          <w:szCs w:val="32"/>
        </w:rPr>
        <w:t>嵌入式</w:t>
      </w:r>
      <w:r>
        <w:rPr>
          <w:rFonts w:eastAsia="仿宋_GB2312"/>
          <w:sz w:val="32"/>
          <w:szCs w:val="32"/>
        </w:rPr>
        <w:t>软件等</w:t>
      </w:r>
      <w:r>
        <w:rPr>
          <w:rFonts w:eastAsia="仿宋_GB2312" w:hint="eastAsia"/>
          <w:sz w:val="32"/>
          <w:szCs w:val="32"/>
        </w:rPr>
        <w:t>）</w:t>
      </w:r>
      <w:r>
        <w:rPr>
          <w:rFonts w:eastAsia="仿宋_GB2312"/>
          <w:sz w:val="32"/>
          <w:szCs w:val="32"/>
        </w:rPr>
        <w:t>的功能、产品图示（含标识、接口、</w:t>
      </w:r>
      <w:r>
        <w:rPr>
          <w:rFonts w:eastAsia="仿宋_GB2312" w:hint="eastAsia"/>
          <w:sz w:val="32"/>
          <w:szCs w:val="32"/>
        </w:rPr>
        <w:t>程序按钮</w:t>
      </w:r>
      <w:r>
        <w:rPr>
          <w:rFonts w:eastAsia="仿宋_GB2312"/>
          <w:sz w:val="32"/>
          <w:szCs w:val="32"/>
        </w:rPr>
        <w:t>、</w:t>
      </w:r>
      <w:r>
        <w:rPr>
          <w:rFonts w:eastAsia="仿宋_GB2312" w:hint="eastAsia"/>
          <w:sz w:val="32"/>
          <w:szCs w:val="32"/>
        </w:rPr>
        <w:t>软件界面</w:t>
      </w:r>
      <w:r>
        <w:rPr>
          <w:rFonts w:eastAsia="仿宋_GB2312"/>
          <w:sz w:val="32"/>
          <w:szCs w:val="32"/>
        </w:rPr>
        <w:t>等细节），以及区别于其他同类产品的特征</w:t>
      </w:r>
      <w:r>
        <w:rPr>
          <w:rFonts w:eastAsia="仿宋_GB2312"/>
          <w:bCs/>
          <w:sz w:val="32"/>
          <w:szCs w:val="32"/>
        </w:rPr>
        <w:t>等内容</w:t>
      </w:r>
      <w:r>
        <w:rPr>
          <w:rFonts w:eastAsia="仿宋_GB2312"/>
          <w:sz w:val="32"/>
          <w:szCs w:val="32"/>
        </w:rPr>
        <w:t>。含有多个组成部分的，应说明其连接或组装关系。</w:t>
      </w:r>
    </w:p>
    <w:p w:rsidR="00171EF6" w:rsidRDefault="00133ED6">
      <w:pPr>
        <w:spacing w:line="520" w:lineRule="exact"/>
        <w:ind w:firstLineChars="200" w:firstLine="640"/>
        <w:jc w:val="left"/>
        <w:rPr>
          <w:rFonts w:eastAsia="仿宋_GB2312" w:cs="仿宋_GB2312"/>
          <w:sz w:val="32"/>
          <w:szCs w:val="32"/>
        </w:rPr>
      </w:pPr>
      <w:r>
        <w:rPr>
          <w:rFonts w:eastAsia="仿宋_GB2312"/>
          <w:sz w:val="32"/>
          <w:szCs w:val="32"/>
        </w:rPr>
        <w:t>2</w:t>
      </w:r>
      <w:r>
        <w:rPr>
          <w:rFonts w:eastAsiaTheme="minorEastAsia" w:cstheme="minorEastAsia"/>
          <w:sz w:val="32"/>
          <w:szCs w:val="32"/>
        </w:rPr>
        <w:t>.</w:t>
      </w:r>
      <w:r>
        <w:rPr>
          <w:rFonts w:eastAsia="仿宋_GB2312" w:cs="仿宋_GB2312" w:hint="eastAsia"/>
          <w:sz w:val="32"/>
          <w:szCs w:val="32"/>
        </w:rPr>
        <w:t>产品工作原理</w:t>
      </w:r>
      <w:bookmarkEnd w:id="9"/>
      <w:bookmarkEnd w:id="10"/>
      <w:r>
        <w:rPr>
          <w:rFonts w:eastAsia="仿宋_GB2312" w:cs="仿宋_GB2312"/>
          <w:sz w:val="32"/>
          <w:szCs w:val="32"/>
        </w:rPr>
        <w:t>/</w:t>
      </w:r>
      <w:r>
        <w:rPr>
          <w:rFonts w:eastAsia="仿宋_GB2312" w:cs="仿宋_GB2312" w:hint="eastAsia"/>
          <w:sz w:val="32"/>
          <w:szCs w:val="32"/>
        </w:rPr>
        <w:t>作用机理</w:t>
      </w:r>
    </w:p>
    <w:p w:rsidR="00171EF6" w:rsidRDefault="00133ED6">
      <w:pPr>
        <w:adjustRightInd w:val="0"/>
        <w:snapToGrid w:val="0"/>
        <w:spacing w:line="520" w:lineRule="exact"/>
        <w:ind w:firstLineChars="200" w:firstLine="640"/>
        <w:rPr>
          <w:rFonts w:eastAsia="仿宋_GB2312"/>
          <w:sz w:val="32"/>
          <w:szCs w:val="32"/>
        </w:rPr>
      </w:pPr>
      <w:r>
        <w:rPr>
          <w:rFonts w:eastAsia="仿宋_GB2312"/>
          <w:sz w:val="32"/>
          <w:szCs w:val="32"/>
        </w:rPr>
        <w:t>助听器实质是一放大器，它将声音以某种方式放大，使听力损失者能以一定方式有效地利用其残余听力。目前的数字助听器技术对声音信号进行放大之余，还能实现频率压缩、噪声抑制等功能。</w:t>
      </w:r>
    </w:p>
    <w:p w:rsidR="00171EF6" w:rsidRDefault="00133ED6">
      <w:pPr>
        <w:adjustRightInd w:val="0"/>
        <w:snapToGrid w:val="0"/>
        <w:spacing w:line="520" w:lineRule="exact"/>
        <w:ind w:firstLineChars="200" w:firstLine="640"/>
        <w:rPr>
          <w:rFonts w:eastAsia="仿宋_GB2312"/>
          <w:sz w:val="32"/>
          <w:szCs w:val="32"/>
        </w:rPr>
      </w:pPr>
      <w:r>
        <w:rPr>
          <w:rFonts w:eastAsia="仿宋_GB2312"/>
          <w:sz w:val="32"/>
          <w:szCs w:val="32"/>
        </w:rPr>
        <w:t>声音传到内耳有气导和</w:t>
      </w:r>
      <w:proofErr w:type="gramStart"/>
      <w:r>
        <w:rPr>
          <w:rFonts w:eastAsia="仿宋_GB2312" w:hint="eastAsia"/>
          <w:sz w:val="32"/>
          <w:szCs w:val="32"/>
        </w:rPr>
        <w:t>骨传导</w:t>
      </w:r>
      <w:proofErr w:type="gramEnd"/>
      <w:r>
        <w:rPr>
          <w:rFonts w:eastAsia="仿宋_GB2312"/>
          <w:sz w:val="32"/>
          <w:szCs w:val="32"/>
        </w:rPr>
        <w:t>两种机制，正常情况下气导起主要作用。从传导途径上看，气导机制是振动的声波被耳廓收集，经外耳道、中耳最后传入内耳；</w:t>
      </w:r>
      <w:r>
        <w:rPr>
          <w:rFonts w:eastAsia="仿宋_GB2312" w:hint="eastAsia"/>
          <w:sz w:val="32"/>
          <w:szCs w:val="32"/>
        </w:rPr>
        <w:t>骨传导</w:t>
      </w:r>
      <w:r>
        <w:rPr>
          <w:rFonts w:eastAsia="仿宋_GB2312"/>
          <w:sz w:val="32"/>
          <w:szCs w:val="32"/>
        </w:rPr>
        <w:t>机制是声波</w:t>
      </w:r>
      <w:bookmarkStart w:id="11" w:name="_Hlk132308484"/>
      <w:r>
        <w:rPr>
          <w:rFonts w:eastAsia="仿宋_GB2312" w:hint="eastAsia"/>
          <w:sz w:val="32"/>
          <w:szCs w:val="32"/>
        </w:rPr>
        <w:t>转换后的机械振动</w:t>
      </w:r>
      <w:bookmarkEnd w:id="11"/>
      <w:r>
        <w:rPr>
          <w:rFonts w:eastAsia="仿宋_GB2312"/>
          <w:sz w:val="32"/>
          <w:szCs w:val="32"/>
        </w:rPr>
        <w:t>沿颅骨传至内耳。</w:t>
      </w:r>
      <w:r>
        <w:rPr>
          <w:rFonts w:eastAsia="仿宋_GB2312" w:hint="eastAsia"/>
          <w:sz w:val="32"/>
          <w:szCs w:val="32"/>
        </w:rPr>
        <w:t>注册申请人应根据产品的特征详细描述助听器如何获取、处理、传递声音信号</w:t>
      </w:r>
      <w:r>
        <w:rPr>
          <w:rFonts w:eastAsia="仿宋_GB2312"/>
          <w:sz w:val="32"/>
          <w:szCs w:val="32"/>
        </w:rPr>
        <w:t>。</w:t>
      </w:r>
    </w:p>
    <w:p w:rsidR="00171EF6" w:rsidRDefault="00133ED6">
      <w:pPr>
        <w:adjustRightInd w:val="0"/>
        <w:snapToGrid w:val="0"/>
        <w:spacing w:line="520" w:lineRule="exact"/>
        <w:ind w:firstLineChars="200" w:firstLine="640"/>
        <w:rPr>
          <w:rFonts w:eastAsia="仿宋_GB2312"/>
          <w:sz w:val="32"/>
          <w:szCs w:val="32"/>
        </w:rPr>
      </w:pPr>
      <w:r>
        <w:rPr>
          <w:rFonts w:eastAsia="仿宋_GB2312"/>
          <w:sz w:val="32"/>
          <w:szCs w:val="32"/>
        </w:rPr>
        <w:t>听力损失按照病变</w:t>
      </w:r>
      <w:r>
        <w:rPr>
          <w:rFonts w:eastAsia="仿宋_GB2312" w:hint="eastAsia"/>
          <w:sz w:val="32"/>
          <w:szCs w:val="32"/>
        </w:rPr>
        <w:t>性质</w:t>
      </w:r>
      <w:r>
        <w:rPr>
          <w:rFonts w:eastAsia="仿宋_GB2312"/>
          <w:sz w:val="32"/>
          <w:szCs w:val="32"/>
        </w:rPr>
        <w:t>分为传导性听力损失、感音神经性听力损失、混合性听力损失。传导性听力损失主要是外耳和中耳病变所致（如鼓膜穿孔），一般骨导听力正常，气导听力下降。</w:t>
      </w:r>
      <w:proofErr w:type="gramStart"/>
      <w:r>
        <w:rPr>
          <w:rFonts w:eastAsia="仿宋_GB2312"/>
          <w:sz w:val="32"/>
          <w:szCs w:val="32"/>
        </w:rPr>
        <w:t>感</w:t>
      </w:r>
      <w:proofErr w:type="gramEnd"/>
      <w:r>
        <w:rPr>
          <w:rFonts w:eastAsia="仿宋_GB2312"/>
          <w:sz w:val="32"/>
          <w:szCs w:val="32"/>
        </w:rPr>
        <w:t>音神经性听力损失是耳蜗毛细胞、听神经或听中枢等部位发生障碍所致，大多表现为气导和骨导听力一致性下降。混合性</w:t>
      </w:r>
      <w:r>
        <w:rPr>
          <w:rFonts w:eastAsia="仿宋_GB2312"/>
          <w:sz w:val="32"/>
          <w:szCs w:val="32"/>
        </w:rPr>
        <w:lastRenderedPageBreak/>
        <w:t>听力损失既有传导性的病因，又有感音神经性的病因存在，一般气导和骨导听力均下降，但气导听力下降更明显。</w:t>
      </w:r>
    </w:p>
    <w:p w:rsidR="00171EF6" w:rsidRDefault="00133ED6">
      <w:pPr>
        <w:adjustRightInd w:val="0"/>
        <w:snapToGrid w:val="0"/>
        <w:spacing w:line="520" w:lineRule="exact"/>
        <w:ind w:firstLineChars="200" w:firstLine="640"/>
        <w:rPr>
          <w:rFonts w:eastAsia="仿宋_GB2312"/>
          <w:sz w:val="32"/>
          <w:szCs w:val="32"/>
        </w:rPr>
      </w:pPr>
      <w:r>
        <w:rPr>
          <w:rFonts w:eastAsia="仿宋_GB2312"/>
          <w:sz w:val="32"/>
          <w:szCs w:val="32"/>
        </w:rPr>
        <w:t>因助听器的主要作用是将声音以某种方式放大，使听力损失者能以一定方式有效地利用其残余听力。所以无论是气导式助听器还是</w:t>
      </w:r>
      <w:r>
        <w:rPr>
          <w:rFonts w:eastAsia="仿宋_GB2312" w:hint="eastAsia"/>
          <w:sz w:val="32"/>
          <w:szCs w:val="32"/>
        </w:rPr>
        <w:t>骨传导</w:t>
      </w:r>
      <w:r>
        <w:rPr>
          <w:rFonts w:eastAsia="仿宋_GB2312"/>
          <w:sz w:val="32"/>
          <w:szCs w:val="32"/>
        </w:rPr>
        <w:t>式助听器，当放大后的信号能被患者的残余听力（包括气导听力、</w:t>
      </w:r>
      <w:r>
        <w:rPr>
          <w:rFonts w:eastAsia="仿宋_GB2312" w:hint="eastAsia"/>
          <w:sz w:val="32"/>
          <w:szCs w:val="32"/>
        </w:rPr>
        <w:t>骨传导</w:t>
      </w:r>
      <w:r>
        <w:rPr>
          <w:rFonts w:eastAsia="仿宋_GB2312"/>
          <w:sz w:val="32"/>
          <w:szCs w:val="32"/>
        </w:rPr>
        <w:t>听力）所利用，助听器就能起到听力补偿的作用。</w:t>
      </w:r>
    </w:p>
    <w:p w:rsidR="00171EF6" w:rsidRDefault="00133ED6">
      <w:pPr>
        <w:spacing w:line="520" w:lineRule="exact"/>
        <w:ind w:firstLineChars="200" w:firstLine="640"/>
        <w:rPr>
          <w:rFonts w:eastAsia="仿宋_GB2312"/>
          <w:sz w:val="32"/>
          <w:szCs w:val="32"/>
        </w:rPr>
      </w:pPr>
      <w:r>
        <w:rPr>
          <w:rFonts w:eastAsia="仿宋_GB2312"/>
          <w:sz w:val="32"/>
          <w:szCs w:val="32"/>
        </w:rPr>
        <w:t>因该产品为非直接治疗类医疗器械，故本指导原则不包含产品作用机理的内容。</w:t>
      </w:r>
    </w:p>
    <w:p w:rsidR="00171EF6" w:rsidRDefault="00133ED6">
      <w:pPr>
        <w:spacing w:line="520" w:lineRule="exact"/>
        <w:ind w:firstLineChars="200" w:firstLine="640"/>
        <w:rPr>
          <w:rFonts w:eastAsia="仿宋_GB2312"/>
          <w:bCs/>
          <w:sz w:val="32"/>
          <w:szCs w:val="32"/>
        </w:rPr>
      </w:pPr>
      <w:r>
        <w:rPr>
          <w:rFonts w:eastAsia="仿宋_GB2312" w:hint="eastAsia"/>
          <w:sz w:val="32"/>
          <w:szCs w:val="32"/>
        </w:rPr>
        <w:t>3</w:t>
      </w:r>
      <w:r>
        <w:rPr>
          <w:rFonts w:eastAsia="仿宋_GB2312"/>
          <w:sz w:val="32"/>
          <w:szCs w:val="32"/>
        </w:rPr>
        <w:t>.</w:t>
      </w:r>
      <w:r>
        <w:rPr>
          <w:rFonts w:eastAsia="仿宋_GB2312"/>
          <w:bCs/>
          <w:sz w:val="32"/>
          <w:szCs w:val="32"/>
        </w:rPr>
        <w:t>型号规格</w:t>
      </w:r>
    </w:p>
    <w:p w:rsidR="00171EF6" w:rsidRDefault="00133ED6">
      <w:pPr>
        <w:spacing w:line="520" w:lineRule="exact"/>
        <w:ind w:firstLineChars="200" w:firstLine="640"/>
        <w:rPr>
          <w:rFonts w:eastAsia="仿宋_GB2312"/>
          <w:sz w:val="32"/>
          <w:szCs w:val="32"/>
        </w:rPr>
      </w:pPr>
      <w:r>
        <w:rPr>
          <w:rFonts w:eastAsia="仿宋_GB2312"/>
          <w:sz w:val="32"/>
          <w:szCs w:val="32"/>
        </w:rPr>
        <w:t>对于存在多种型号规格的</w:t>
      </w:r>
      <w:r>
        <w:rPr>
          <w:rFonts w:eastAsia="仿宋_GB2312" w:hint="eastAsia"/>
          <w:sz w:val="32"/>
          <w:szCs w:val="32"/>
        </w:rPr>
        <w:t>助听器</w:t>
      </w:r>
      <w:r>
        <w:rPr>
          <w:rFonts w:eastAsia="仿宋_GB2312"/>
          <w:sz w:val="32"/>
          <w:szCs w:val="32"/>
        </w:rPr>
        <w:t>产品，应当明确各型号规格的区别。应当采用对比表或带有说明性文字的图片、图表，描述各种型号规格的结构组成（或配置）、功能、产品特征和运行模式、技术参数等内容。</w:t>
      </w:r>
    </w:p>
    <w:p w:rsidR="00171EF6" w:rsidRDefault="00133ED6">
      <w:pPr>
        <w:spacing w:line="520" w:lineRule="exact"/>
        <w:ind w:firstLineChars="200" w:firstLine="640"/>
        <w:rPr>
          <w:rFonts w:eastAsia="仿宋_GB2312"/>
          <w:sz w:val="32"/>
          <w:szCs w:val="32"/>
        </w:rPr>
      </w:pPr>
      <w:r>
        <w:rPr>
          <w:rFonts w:eastAsia="仿宋_GB2312" w:hint="eastAsia"/>
          <w:sz w:val="32"/>
          <w:szCs w:val="32"/>
        </w:rPr>
        <w:t>4</w:t>
      </w:r>
      <w:r>
        <w:rPr>
          <w:rFonts w:eastAsia="仿宋_GB2312"/>
          <w:sz w:val="32"/>
          <w:szCs w:val="32"/>
        </w:rPr>
        <w:t>.</w:t>
      </w:r>
      <w:r>
        <w:rPr>
          <w:rFonts w:eastAsia="仿宋_GB2312"/>
          <w:sz w:val="32"/>
          <w:szCs w:val="32"/>
        </w:rPr>
        <w:t>与其他同类产品的区别</w:t>
      </w:r>
    </w:p>
    <w:p w:rsidR="00171EF6" w:rsidRDefault="00133ED6">
      <w:pPr>
        <w:spacing w:line="520" w:lineRule="exact"/>
        <w:ind w:firstLineChars="200" w:firstLine="640"/>
        <w:rPr>
          <w:rFonts w:eastAsia="仿宋_GB2312"/>
          <w:sz w:val="32"/>
          <w:szCs w:val="32"/>
        </w:rPr>
      </w:pPr>
      <w:r>
        <w:rPr>
          <w:rFonts w:eastAsia="仿宋_GB2312"/>
          <w:sz w:val="32"/>
          <w:szCs w:val="32"/>
        </w:rPr>
        <w:t>应提供同品种对比产品（在国、内外已上市产品）或前代产品的信息，并阐述申请注册的产品开发的背景和目的。</w:t>
      </w:r>
    </w:p>
    <w:p w:rsidR="00171EF6" w:rsidRDefault="00133ED6">
      <w:pPr>
        <w:spacing w:line="520" w:lineRule="exact"/>
        <w:ind w:firstLineChars="200" w:firstLine="640"/>
        <w:rPr>
          <w:rFonts w:eastAsia="仿宋_GB2312"/>
          <w:sz w:val="32"/>
          <w:szCs w:val="32"/>
        </w:rPr>
      </w:pPr>
      <w:r>
        <w:rPr>
          <w:rFonts w:eastAsia="仿宋_GB2312" w:hint="eastAsia"/>
          <w:sz w:val="32"/>
          <w:szCs w:val="32"/>
        </w:rPr>
        <w:t>5.</w:t>
      </w:r>
      <w:r>
        <w:rPr>
          <w:rFonts w:eastAsia="仿宋_GB2312" w:hint="eastAsia"/>
          <w:sz w:val="32"/>
          <w:szCs w:val="32"/>
        </w:rPr>
        <w:t>产品的适用范围</w:t>
      </w:r>
      <w:r>
        <w:rPr>
          <w:rFonts w:eastAsia="仿宋_GB2312" w:hint="eastAsia"/>
          <w:sz w:val="32"/>
          <w:szCs w:val="32"/>
        </w:rPr>
        <w:t>/</w:t>
      </w:r>
      <w:r>
        <w:rPr>
          <w:rFonts w:eastAsia="仿宋_GB2312" w:hint="eastAsia"/>
          <w:sz w:val="32"/>
          <w:szCs w:val="32"/>
        </w:rPr>
        <w:t>预期用途</w:t>
      </w:r>
    </w:p>
    <w:p w:rsidR="00171EF6" w:rsidRDefault="00133ED6">
      <w:pPr>
        <w:spacing w:line="520" w:lineRule="exact"/>
        <w:ind w:firstLineChars="200" w:firstLine="640"/>
        <w:rPr>
          <w:rFonts w:eastAsia="仿宋_GB2312"/>
          <w:sz w:val="32"/>
          <w:szCs w:val="32"/>
        </w:rPr>
      </w:pPr>
      <w:r>
        <w:rPr>
          <w:rFonts w:eastAsia="仿宋_GB2312"/>
          <w:sz w:val="32"/>
          <w:szCs w:val="32"/>
        </w:rPr>
        <w:t>目前气导助听器的应用广泛，气导助听器</w:t>
      </w:r>
      <w:r>
        <w:rPr>
          <w:rFonts w:eastAsia="仿宋_GB2312" w:hint="eastAsia"/>
          <w:sz w:val="32"/>
          <w:szCs w:val="32"/>
        </w:rPr>
        <w:t>适用范围：供气导性听力损失患者补偿听力用。</w:t>
      </w:r>
      <w:r>
        <w:rPr>
          <w:rFonts w:eastAsia="仿宋_GB2312"/>
          <w:sz w:val="32"/>
          <w:szCs w:val="32"/>
        </w:rPr>
        <w:t>禁忌</w:t>
      </w:r>
      <w:r>
        <w:rPr>
          <w:rFonts w:eastAsia="仿宋_GB2312" w:hint="eastAsia"/>
          <w:sz w:val="32"/>
          <w:szCs w:val="32"/>
        </w:rPr>
        <w:t>证</w:t>
      </w:r>
      <w:r>
        <w:rPr>
          <w:rFonts w:eastAsia="仿宋_GB2312"/>
          <w:sz w:val="32"/>
          <w:szCs w:val="32"/>
        </w:rPr>
        <w:t>见说明书章节。</w:t>
      </w:r>
    </w:p>
    <w:p w:rsidR="00171EF6" w:rsidRDefault="00133ED6">
      <w:pPr>
        <w:spacing w:line="520" w:lineRule="exact"/>
        <w:ind w:firstLineChars="200" w:firstLine="640"/>
        <w:rPr>
          <w:rFonts w:eastAsia="仿宋_GB2312"/>
          <w:sz w:val="32"/>
          <w:szCs w:val="32"/>
        </w:rPr>
      </w:pPr>
      <w:r>
        <w:rPr>
          <w:rFonts w:eastAsia="仿宋_GB2312"/>
          <w:sz w:val="32"/>
          <w:szCs w:val="32"/>
        </w:rPr>
        <w:t>骨导助听器应用较少，一般适用于外耳道闭锁、狭窄等患者，或者中耳有先天畸形、慢性化脓性中耳炎反复化脓、传导性听力损失程度比较大、一般气导助听器无效的患者</w:t>
      </w:r>
      <w:r>
        <w:rPr>
          <w:rFonts w:eastAsia="仿宋_GB2312" w:hint="eastAsia"/>
          <w:sz w:val="32"/>
          <w:szCs w:val="32"/>
        </w:rPr>
        <w:t>。</w:t>
      </w:r>
    </w:p>
    <w:p w:rsidR="00171EF6" w:rsidRDefault="00133ED6">
      <w:pPr>
        <w:spacing w:line="520" w:lineRule="exact"/>
        <w:ind w:firstLineChars="200" w:firstLine="640"/>
        <w:rPr>
          <w:rFonts w:eastAsia="仿宋_GB2312"/>
          <w:sz w:val="32"/>
          <w:szCs w:val="32"/>
        </w:rPr>
      </w:pPr>
      <w:r>
        <w:rPr>
          <w:rFonts w:eastAsia="仿宋_GB2312" w:hint="eastAsia"/>
          <w:sz w:val="32"/>
          <w:szCs w:val="32"/>
        </w:rPr>
        <w:t>6.</w:t>
      </w:r>
      <w:r>
        <w:rPr>
          <w:rFonts w:eastAsia="仿宋_GB2312" w:hint="eastAsia"/>
          <w:sz w:val="32"/>
          <w:szCs w:val="32"/>
        </w:rPr>
        <w:t>预期使用环境</w:t>
      </w:r>
    </w:p>
    <w:p w:rsidR="00171EF6" w:rsidRDefault="00133ED6">
      <w:pPr>
        <w:spacing w:line="520" w:lineRule="exact"/>
        <w:ind w:firstLineChars="200" w:firstLine="640"/>
        <w:rPr>
          <w:rFonts w:eastAsia="仿宋_GB2312"/>
          <w:sz w:val="32"/>
          <w:szCs w:val="32"/>
        </w:rPr>
      </w:pPr>
      <w:r>
        <w:rPr>
          <w:rFonts w:eastAsia="仿宋_GB2312"/>
          <w:sz w:val="32"/>
          <w:szCs w:val="32"/>
        </w:rPr>
        <w:t>通常在</w:t>
      </w:r>
      <w:r>
        <w:rPr>
          <w:rFonts w:eastAsia="仿宋_GB2312" w:hint="eastAsia"/>
          <w:sz w:val="32"/>
          <w:szCs w:val="32"/>
        </w:rPr>
        <w:t>个人日常工作、学习、生活等环境</w:t>
      </w:r>
      <w:r>
        <w:rPr>
          <w:rFonts w:eastAsia="仿宋_GB2312"/>
          <w:sz w:val="32"/>
          <w:szCs w:val="32"/>
        </w:rPr>
        <w:t>使用。还应明确可</w:t>
      </w:r>
      <w:r>
        <w:rPr>
          <w:rFonts w:eastAsia="仿宋_GB2312"/>
          <w:sz w:val="32"/>
          <w:szCs w:val="32"/>
        </w:rPr>
        <w:lastRenderedPageBreak/>
        <w:t>能影响其安全性和有效性的环境条件，如温度、湿度、海拔等。</w:t>
      </w:r>
    </w:p>
    <w:p w:rsidR="00171EF6" w:rsidRDefault="00133ED6">
      <w:pPr>
        <w:spacing w:line="520" w:lineRule="exact"/>
        <w:ind w:firstLineChars="200" w:firstLine="640"/>
        <w:rPr>
          <w:rFonts w:eastAsia="仿宋_GB2312"/>
          <w:sz w:val="32"/>
          <w:szCs w:val="32"/>
        </w:rPr>
      </w:pPr>
      <w:r>
        <w:rPr>
          <w:rFonts w:eastAsia="仿宋_GB2312" w:hint="eastAsia"/>
          <w:sz w:val="32"/>
          <w:szCs w:val="32"/>
        </w:rPr>
        <w:t>7.</w:t>
      </w:r>
      <w:r>
        <w:rPr>
          <w:rFonts w:eastAsia="仿宋_GB2312" w:hint="eastAsia"/>
          <w:sz w:val="32"/>
          <w:szCs w:val="32"/>
        </w:rPr>
        <w:t>不良事件和召回</w:t>
      </w:r>
    </w:p>
    <w:p w:rsidR="00171EF6" w:rsidRDefault="00133ED6">
      <w:pPr>
        <w:spacing w:line="520" w:lineRule="exact"/>
        <w:ind w:firstLineChars="200" w:firstLine="640"/>
        <w:rPr>
          <w:rFonts w:eastAsia="仿宋_GB2312"/>
          <w:sz w:val="32"/>
          <w:szCs w:val="32"/>
        </w:rPr>
      </w:pPr>
      <w:r>
        <w:rPr>
          <w:rFonts w:eastAsia="仿宋_GB2312" w:hint="eastAsia"/>
          <w:sz w:val="32"/>
          <w:szCs w:val="32"/>
        </w:rPr>
        <w:t>申请人在风险分析时应关注同品种医疗器械产品的不良事件历史记录。</w:t>
      </w:r>
    </w:p>
    <w:p w:rsidR="00171EF6" w:rsidRDefault="00133ED6">
      <w:pPr>
        <w:spacing w:line="520" w:lineRule="exact"/>
        <w:ind w:firstLineChars="200" w:firstLine="640"/>
        <w:outlineLvl w:val="1"/>
        <w:rPr>
          <w:rFonts w:eastAsia="楷体_GB2312"/>
          <w:sz w:val="32"/>
          <w:szCs w:val="32"/>
        </w:rPr>
      </w:pPr>
      <w:r>
        <w:rPr>
          <w:rFonts w:eastAsia="楷体_GB2312"/>
          <w:sz w:val="32"/>
          <w:szCs w:val="32"/>
        </w:rPr>
        <w:t>（</w:t>
      </w:r>
      <w:r>
        <w:rPr>
          <w:rFonts w:eastAsia="楷体_GB2312" w:hint="eastAsia"/>
          <w:sz w:val="32"/>
          <w:szCs w:val="32"/>
        </w:rPr>
        <w:t>三</w:t>
      </w:r>
      <w:r>
        <w:rPr>
          <w:rFonts w:eastAsia="楷体_GB2312"/>
          <w:sz w:val="32"/>
          <w:szCs w:val="32"/>
        </w:rPr>
        <w:t>）</w:t>
      </w:r>
      <w:r>
        <w:rPr>
          <w:rFonts w:eastAsia="楷体_GB2312" w:hint="eastAsia"/>
          <w:sz w:val="32"/>
          <w:szCs w:val="32"/>
        </w:rPr>
        <w:t>产品风险管理资料</w:t>
      </w:r>
    </w:p>
    <w:p w:rsidR="00171EF6" w:rsidRDefault="00133ED6">
      <w:pPr>
        <w:spacing w:line="520" w:lineRule="exact"/>
        <w:ind w:firstLineChars="200" w:firstLine="640"/>
        <w:rPr>
          <w:rFonts w:eastAsia="仿宋_GB2312"/>
          <w:sz w:val="32"/>
          <w:szCs w:val="32"/>
        </w:rPr>
      </w:pPr>
      <w:r>
        <w:rPr>
          <w:rFonts w:eastAsia="仿宋_GB2312" w:hint="eastAsia"/>
          <w:sz w:val="32"/>
          <w:szCs w:val="32"/>
        </w:rPr>
        <w:t>助听器产品</w:t>
      </w:r>
      <w:r>
        <w:rPr>
          <w:rFonts w:eastAsia="仿宋_GB2312"/>
          <w:sz w:val="32"/>
          <w:szCs w:val="32"/>
        </w:rPr>
        <w:t>主要的风险包括能量危害、生物学</w:t>
      </w:r>
      <w:r>
        <w:rPr>
          <w:rFonts w:eastAsia="仿宋_GB2312" w:hint="eastAsia"/>
          <w:sz w:val="32"/>
          <w:szCs w:val="32"/>
        </w:rPr>
        <w:t>和化学</w:t>
      </w:r>
      <w:r>
        <w:rPr>
          <w:rFonts w:eastAsia="仿宋_GB2312"/>
          <w:sz w:val="32"/>
          <w:szCs w:val="32"/>
        </w:rPr>
        <w:t>危害、</w:t>
      </w:r>
      <w:r>
        <w:rPr>
          <w:rFonts w:eastAsia="仿宋_GB2312" w:hint="eastAsia"/>
          <w:sz w:val="32"/>
          <w:szCs w:val="32"/>
        </w:rPr>
        <w:t>操作危害、信息危害、</w:t>
      </w:r>
      <w:r>
        <w:rPr>
          <w:rFonts w:eastAsia="仿宋_GB2312"/>
          <w:sz w:val="32"/>
          <w:szCs w:val="32"/>
        </w:rPr>
        <w:t>环境危害、与使用有关的危害、软件危害、功能失效及老化有关的危害等</w:t>
      </w:r>
      <w:r w:rsidR="007A7625">
        <w:rPr>
          <w:rFonts w:eastAsia="仿宋_GB2312" w:hint="eastAsia"/>
          <w:sz w:val="32"/>
          <w:szCs w:val="32"/>
        </w:rPr>
        <w:t>（详见附</w:t>
      </w:r>
      <w:r>
        <w:rPr>
          <w:rFonts w:eastAsia="仿宋_GB2312" w:hint="eastAsia"/>
          <w:sz w:val="32"/>
          <w:szCs w:val="32"/>
        </w:rPr>
        <w:t>表）；助听器</w:t>
      </w:r>
      <w:r>
        <w:rPr>
          <w:rFonts w:eastAsia="仿宋_GB2312"/>
          <w:sz w:val="32"/>
          <w:szCs w:val="32"/>
        </w:rPr>
        <w:t>应按照</w:t>
      </w:r>
      <w:r>
        <w:rPr>
          <w:rFonts w:eastAsia="仿宋_GB2312"/>
          <w:sz w:val="32"/>
          <w:szCs w:val="32"/>
        </w:rPr>
        <w:t>GB/T</w:t>
      </w:r>
      <w:r>
        <w:rPr>
          <w:rFonts w:eastAsia="仿宋_GB2312" w:hint="eastAsia"/>
          <w:sz w:val="32"/>
          <w:szCs w:val="32"/>
        </w:rPr>
        <w:t xml:space="preserve"> </w:t>
      </w:r>
      <w:r>
        <w:rPr>
          <w:rFonts w:eastAsia="仿宋_GB2312"/>
          <w:sz w:val="32"/>
          <w:szCs w:val="32"/>
        </w:rPr>
        <w:t>42062</w:t>
      </w:r>
      <w:r>
        <w:rPr>
          <w:rFonts w:eastAsia="仿宋_GB2312"/>
          <w:sz w:val="32"/>
          <w:szCs w:val="32"/>
        </w:rPr>
        <w:t>《医疗器械</w:t>
      </w:r>
      <w:r>
        <w:rPr>
          <w:rFonts w:eastAsia="仿宋_GB2312" w:hint="eastAsia"/>
          <w:sz w:val="32"/>
          <w:szCs w:val="32"/>
        </w:rPr>
        <w:t xml:space="preserve"> </w:t>
      </w:r>
      <w:r>
        <w:rPr>
          <w:rFonts w:eastAsia="仿宋_GB2312"/>
          <w:sz w:val="32"/>
          <w:szCs w:val="32"/>
        </w:rPr>
        <w:t>风险管理对医疗器械的应用》的要求对每种可能涉及的危害识别评估，</w:t>
      </w:r>
      <w:r>
        <w:rPr>
          <w:rFonts w:eastAsia="仿宋_GB2312" w:hint="eastAsia"/>
          <w:sz w:val="32"/>
          <w:szCs w:val="32"/>
        </w:rPr>
        <w:t>为降低风险所执行风险控制，剩余风险的可接受性评定，产品受益相比综合评价，并形成风险分析管理报告。</w:t>
      </w:r>
    </w:p>
    <w:p w:rsidR="00171EF6" w:rsidRDefault="00133ED6">
      <w:pPr>
        <w:spacing w:line="520" w:lineRule="exact"/>
        <w:ind w:firstLineChars="200" w:firstLine="640"/>
        <w:outlineLvl w:val="1"/>
        <w:rPr>
          <w:rFonts w:eastAsia="楷体_GB2312"/>
          <w:sz w:val="32"/>
          <w:szCs w:val="32"/>
        </w:rPr>
      </w:pPr>
      <w:bookmarkStart w:id="12" w:name="_Toc433873345"/>
      <w:bookmarkStart w:id="13" w:name="_Toc307165942"/>
      <w:bookmarkStart w:id="14" w:name="_Toc303157591"/>
      <w:r>
        <w:rPr>
          <w:rFonts w:eastAsia="楷体_GB2312" w:hint="eastAsia"/>
          <w:sz w:val="32"/>
          <w:szCs w:val="32"/>
        </w:rPr>
        <w:t>（四）安全和性能的基本原则</w:t>
      </w:r>
    </w:p>
    <w:p w:rsidR="00171EF6" w:rsidRDefault="00133ED6">
      <w:pPr>
        <w:spacing w:line="520" w:lineRule="exact"/>
        <w:ind w:firstLineChars="200" w:firstLine="640"/>
        <w:rPr>
          <w:rFonts w:eastAsia="仿宋_GB2312"/>
          <w:sz w:val="32"/>
          <w:szCs w:val="32"/>
        </w:rPr>
      </w:pPr>
      <w:r>
        <w:rPr>
          <w:rFonts w:eastAsia="仿宋_GB2312"/>
          <w:sz w:val="32"/>
          <w:szCs w:val="32"/>
        </w:rPr>
        <w:t>参考《医疗器械安全和性能基本原则符合性技术指南》的要求，根据《医疗器械安全和性能的基本原则》中的各项要求明确适用性。对于不适用的要求，应当逐项说明不适用的理由。</w:t>
      </w:r>
    </w:p>
    <w:bookmarkEnd w:id="12"/>
    <w:p w:rsidR="00171EF6" w:rsidRDefault="00133ED6">
      <w:pPr>
        <w:spacing w:line="520" w:lineRule="exact"/>
        <w:ind w:firstLineChars="200" w:firstLine="640"/>
        <w:outlineLvl w:val="1"/>
        <w:rPr>
          <w:rFonts w:eastAsia="楷体_GB2312"/>
          <w:sz w:val="32"/>
          <w:szCs w:val="32"/>
        </w:rPr>
      </w:pPr>
      <w:r>
        <w:rPr>
          <w:rFonts w:eastAsia="楷体_GB2312" w:hint="eastAsia"/>
          <w:sz w:val="32"/>
          <w:szCs w:val="32"/>
        </w:rPr>
        <w:t>（五）产品技术要求及检验报告</w:t>
      </w:r>
    </w:p>
    <w:p w:rsidR="00171EF6" w:rsidRDefault="00133ED6">
      <w:pPr>
        <w:pStyle w:val="2"/>
        <w:adjustRightInd w:val="0"/>
        <w:snapToGrid w:val="0"/>
        <w:spacing w:before="0" w:after="0" w:line="520" w:lineRule="exact"/>
        <w:ind w:firstLineChars="200" w:firstLine="640"/>
        <w:rPr>
          <w:rFonts w:ascii="Times New Roman" w:eastAsia="楷体_GB2312" w:hAnsi="Times New Roman"/>
          <w:b w:val="0"/>
        </w:rPr>
      </w:pPr>
      <w:r>
        <w:rPr>
          <w:rFonts w:ascii="Times New Roman" w:eastAsia="楷体_GB2312" w:hAnsi="Times New Roman" w:hint="eastAsia"/>
          <w:b w:val="0"/>
        </w:rPr>
        <w:t>1.</w:t>
      </w:r>
      <w:r>
        <w:rPr>
          <w:rFonts w:ascii="Times New Roman" w:eastAsia="楷体_GB2312" w:hAnsi="Times New Roman"/>
          <w:b w:val="0"/>
        </w:rPr>
        <w:t>产品技术要求</w:t>
      </w:r>
      <w:bookmarkEnd w:id="13"/>
      <w:bookmarkEnd w:id="14"/>
    </w:p>
    <w:p w:rsidR="00171EF6" w:rsidRDefault="00133ED6">
      <w:pPr>
        <w:adjustRightInd w:val="0"/>
        <w:spacing w:line="520" w:lineRule="exact"/>
        <w:ind w:firstLineChars="200" w:firstLine="640"/>
        <w:rPr>
          <w:rFonts w:eastAsia="仿宋_GB2312"/>
          <w:sz w:val="32"/>
          <w:szCs w:val="32"/>
        </w:rPr>
      </w:pPr>
      <w:r>
        <w:rPr>
          <w:rFonts w:eastAsia="仿宋_GB2312" w:hint="eastAsia"/>
          <w:sz w:val="32"/>
          <w:szCs w:val="32"/>
        </w:rPr>
        <w:t>注册申请人应按照《医疗器械产品技术要求编写指导原则》编写产品技术要求，</w:t>
      </w:r>
      <w:r>
        <w:rPr>
          <w:rFonts w:eastAsia="仿宋_GB2312"/>
          <w:sz w:val="32"/>
          <w:szCs w:val="32"/>
        </w:rPr>
        <w:t>可参考相应的国家标准、行业标准，根据自身产品的技术特点制定相应的产品技术要求，但不得低于相关强制性国家标准、行业标准的有关要求。</w:t>
      </w:r>
      <w:r>
        <w:rPr>
          <w:rFonts w:eastAsia="仿宋_GB2312" w:hint="eastAsia"/>
          <w:sz w:val="32"/>
          <w:szCs w:val="32"/>
        </w:rPr>
        <w:t>如有新版强制性国家标准、行业标准发布实施，产品技术要求按最新标准规定执行。</w:t>
      </w:r>
    </w:p>
    <w:p w:rsidR="00171EF6" w:rsidRDefault="00133ED6">
      <w:pPr>
        <w:spacing w:line="520" w:lineRule="exact"/>
        <w:ind w:firstLineChars="200" w:firstLine="640"/>
        <w:rPr>
          <w:rFonts w:eastAsia="仿宋_GB2312"/>
          <w:sz w:val="32"/>
          <w:szCs w:val="32"/>
        </w:rPr>
      </w:pPr>
      <w:r>
        <w:rPr>
          <w:rFonts w:eastAsia="仿宋_GB2312" w:hint="eastAsia"/>
          <w:sz w:val="32"/>
          <w:szCs w:val="32"/>
        </w:rPr>
        <w:t>产品技术要求明确产品规格型号及划分说明。要注明软件发布版本、软件完整版本命名规则，其中软件完整版本命名规</w:t>
      </w:r>
      <w:r>
        <w:rPr>
          <w:rFonts w:eastAsia="仿宋_GB2312" w:hint="eastAsia"/>
          <w:sz w:val="32"/>
          <w:szCs w:val="32"/>
        </w:rPr>
        <w:lastRenderedPageBreak/>
        <w:t>则需与质量管理体系保持一致。</w:t>
      </w:r>
    </w:p>
    <w:p w:rsidR="00171EF6" w:rsidRDefault="00133ED6">
      <w:pPr>
        <w:adjustRightInd w:val="0"/>
        <w:snapToGrid w:val="0"/>
        <w:spacing w:line="520" w:lineRule="exact"/>
        <w:ind w:firstLineChars="200" w:firstLine="640"/>
        <w:rPr>
          <w:rFonts w:eastAsia="仿宋_GB2312"/>
          <w:sz w:val="32"/>
          <w:szCs w:val="32"/>
        </w:rPr>
      </w:pPr>
      <w:r>
        <w:rPr>
          <w:rFonts w:eastAsia="仿宋_GB2312"/>
          <w:sz w:val="32"/>
          <w:szCs w:val="32"/>
        </w:rPr>
        <w:t>（</w:t>
      </w:r>
      <w:r>
        <w:rPr>
          <w:rFonts w:eastAsia="仿宋_GB2312"/>
          <w:sz w:val="32"/>
          <w:szCs w:val="32"/>
        </w:rPr>
        <w:t>1</w:t>
      </w:r>
      <w:r>
        <w:rPr>
          <w:rFonts w:eastAsia="仿宋_GB2312"/>
          <w:sz w:val="32"/>
          <w:szCs w:val="32"/>
        </w:rPr>
        <w:t>）电声性能技术参数要求</w:t>
      </w:r>
    </w:p>
    <w:p w:rsidR="00171EF6" w:rsidRDefault="00133ED6">
      <w:pPr>
        <w:adjustRightInd w:val="0"/>
        <w:snapToGrid w:val="0"/>
        <w:spacing w:line="520" w:lineRule="exact"/>
        <w:ind w:firstLineChars="200" w:firstLine="640"/>
        <w:rPr>
          <w:rFonts w:eastAsia="仿宋_GB2312"/>
          <w:sz w:val="32"/>
          <w:szCs w:val="32"/>
        </w:rPr>
      </w:pPr>
      <w:r>
        <w:rPr>
          <w:rFonts w:eastAsia="仿宋_GB2312"/>
          <w:sz w:val="32"/>
          <w:szCs w:val="32"/>
        </w:rPr>
        <w:t>应按</w:t>
      </w:r>
      <w:r>
        <w:rPr>
          <w:rFonts w:eastAsia="仿宋_GB2312"/>
          <w:sz w:val="32"/>
          <w:szCs w:val="32"/>
        </w:rPr>
        <w:t>GB/T 14199</w:t>
      </w:r>
      <w:r>
        <w:rPr>
          <w:rFonts w:eastAsia="仿宋_GB2312"/>
          <w:sz w:val="32"/>
          <w:szCs w:val="32"/>
        </w:rPr>
        <w:t>的要求予以标称并检测。</w:t>
      </w:r>
    </w:p>
    <w:p w:rsidR="00171EF6" w:rsidRDefault="00133ED6">
      <w:pPr>
        <w:numPr>
          <w:ilvl w:val="0"/>
          <w:numId w:val="2"/>
        </w:numPr>
        <w:adjustRightInd w:val="0"/>
        <w:snapToGrid w:val="0"/>
        <w:spacing w:line="520" w:lineRule="exact"/>
        <w:ind w:firstLineChars="200" w:firstLine="640"/>
        <w:rPr>
          <w:rFonts w:eastAsia="仿宋_GB2312"/>
          <w:sz w:val="32"/>
          <w:szCs w:val="32"/>
        </w:rPr>
      </w:pPr>
      <w:r>
        <w:rPr>
          <w:rFonts w:eastAsia="仿宋_GB2312"/>
          <w:sz w:val="32"/>
          <w:szCs w:val="32"/>
        </w:rPr>
        <w:t>如产品具有其他功能或特点，</w:t>
      </w:r>
      <w:r>
        <w:rPr>
          <w:rFonts w:eastAsia="仿宋_GB2312" w:hint="eastAsia"/>
          <w:sz w:val="32"/>
          <w:szCs w:val="32"/>
        </w:rPr>
        <w:t>也</w:t>
      </w:r>
      <w:r>
        <w:rPr>
          <w:rFonts w:eastAsia="仿宋_GB2312"/>
          <w:sz w:val="32"/>
          <w:szCs w:val="32"/>
        </w:rPr>
        <w:t>应在产品技术要求中明确</w:t>
      </w:r>
      <w:r>
        <w:rPr>
          <w:rFonts w:eastAsia="仿宋_GB2312" w:hint="eastAsia"/>
          <w:sz w:val="32"/>
          <w:szCs w:val="32"/>
        </w:rPr>
        <w:t>。</w:t>
      </w:r>
    </w:p>
    <w:p w:rsidR="00171EF6" w:rsidRDefault="00133ED6">
      <w:pPr>
        <w:numPr>
          <w:ilvl w:val="0"/>
          <w:numId w:val="2"/>
        </w:numPr>
        <w:adjustRightInd w:val="0"/>
        <w:snapToGrid w:val="0"/>
        <w:spacing w:line="520" w:lineRule="exact"/>
        <w:ind w:firstLineChars="200" w:firstLine="640"/>
        <w:rPr>
          <w:rFonts w:eastAsia="仿宋_GB2312"/>
          <w:sz w:val="32"/>
          <w:szCs w:val="32"/>
        </w:rPr>
      </w:pPr>
      <w:r>
        <w:rPr>
          <w:rFonts w:eastAsia="仿宋_GB2312"/>
          <w:sz w:val="32"/>
          <w:szCs w:val="32"/>
        </w:rPr>
        <w:t>如</w:t>
      </w:r>
      <w:r>
        <w:rPr>
          <w:rFonts w:eastAsia="仿宋_GB2312" w:hint="eastAsia"/>
          <w:sz w:val="32"/>
          <w:szCs w:val="32"/>
        </w:rPr>
        <w:t>具有感应拾音线圈输入，应符合</w:t>
      </w:r>
      <w:r>
        <w:rPr>
          <w:rFonts w:eastAsia="仿宋_GB2312" w:hint="eastAsia"/>
          <w:sz w:val="32"/>
          <w:szCs w:val="32"/>
        </w:rPr>
        <w:t>GB/T 25102.7</w:t>
      </w:r>
      <w:r>
        <w:rPr>
          <w:rFonts w:eastAsia="仿宋_GB2312" w:hint="eastAsia"/>
          <w:sz w:val="32"/>
          <w:szCs w:val="32"/>
        </w:rPr>
        <w:t>的规定。</w:t>
      </w:r>
    </w:p>
    <w:p w:rsidR="00171EF6" w:rsidRDefault="00133ED6">
      <w:pPr>
        <w:numPr>
          <w:ilvl w:val="0"/>
          <w:numId w:val="2"/>
        </w:numPr>
        <w:adjustRightInd w:val="0"/>
        <w:snapToGrid w:val="0"/>
        <w:spacing w:line="520" w:lineRule="exact"/>
        <w:ind w:firstLineChars="200" w:firstLine="640"/>
        <w:rPr>
          <w:rFonts w:eastAsia="仿宋_GB2312"/>
          <w:sz w:val="32"/>
          <w:szCs w:val="32"/>
        </w:rPr>
      </w:pPr>
      <w:r>
        <w:rPr>
          <w:rFonts w:eastAsia="仿宋_GB2312"/>
          <w:sz w:val="32"/>
          <w:szCs w:val="32"/>
        </w:rPr>
        <w:t>如</w:t>
      </w:r>
      <w:r>
        <w:rPr>
          <w:rFonts w:eastAsia="仿宋_GB2312" w:hint="eastAsia"/>
          <w:sz w:val="32"/>
          <w:szCs w:val="32"/>
        </w:rPr>
        <w:t>具有</w:t>
      </w:r>
      <w:r>
        <w:rPr>
          <w:rFonts w:eastAsia="仿宋_GB2312"/>
          <w:sz w:val="32"/>
          <w:szCs w:val="32"/>
        </w:rPr>
        <w:t>自动增益控制</w:t>
      </w:r>
      <w:r>
        <w:rPr>
          <w:rFonts w:eastAsia="仿宋_GB2312" w:hint="eastAsia"/>
          <w:sz w:val="32"/>
          <w:szCs w:val="32"/>
        </w:rPr>
        <w:t>，应符合</w:t>
      </w:r>
      <w:r>
        <w:rPr>
          <w:rFonts w:eastAsia="仿宋_GB2312" w:hint="eastAsia"/>
          <w:sz w:val="32"/>
          <w:szCs w:val="32"/>
        </w:rPr>
        <w:t xml:space="preserve">GB/T 25102.7 </w:t>
      </w:r>
      <w:r>
        <w:rPr>
          <w:rFonts w:eastAsia="仿宋_GB2312" w:hint="eastAsia"/>
          <w:sz w:val="32"/>
          <w:szCs w:val="32"/>
        </w:rPr>
        <w:t>的规定。</w:t>
      </w:r>
    </w:p>
    <w:p w:rsidR="00171EF6" w:rsidRDefault="00133ED6">
      <w:pPr>
        <w:numPr>
          <w:ilvl w:val="0"/>
          <w:numId w:val="2"/>
        </w:numPr>
        <w:adjustRightInd w:val="0"/>
        <w:snapToGrid w:val="0"/>
        <w:spacing w:line="520" w:lineRule="exact"/>
        <w:ind w:firstLineChars="200" w:firstLine="640"/>
        <w:rPr>
          <w:rFonts w:eastAsia="仿宋_GB2312"/>
          <w:sz w:val="32"/>
          <w:szCs w:val="32"/>
        </w:rPr>
      </w:pPr>
      <w:r>
        <w:rPr>
          <w:rFonts w:eastAsia="仿宋_GB2312"/>
          <w:sz w:val="32"/>
          <w:szCs w:val="32"/>
        </w:rPr>
        <w:t>数字助听器应明确软件组件的临床功能，如自动降噪功能、动态声反馈抑制</w:t>
      </w:r>
      <w:r>
        <w:rPr>
          <w:rFonts w:eastAsia="仿宋_GB2312" w:hint="eastAsia"/>
          <w:sz w:val="32"/>
          <w:szCs w:val="32"/>
        </w:rPr>
        <w:t>、手动或自动选择的助听器程序、助听器通道数量、言语增强、无线双耳传输</w:t>
      </w:r>
      <w:r>
        <w:rPr>
          <w:rFonts w:eastAsia="仿宋_GB2312"/>
          <w:sz w:val="32"/>
          <w:szCs w:val="32"/>
        </w:rPr>
        <w:t>等（若有）。</w:t>
      </w:r>
    </w:p>
    <w:p w:rsidR="00171EF6" w:rsidRDefault="00133ED6">
      <w:pPr>
        <w:numPr>
          <w:ilvl w:val="0"/>
          <w:numId w:val="2"/>
        </w:numPr>
        <w:adjustRightInd w:val="0"/>
        <w:snapToGrid w:val="0"/>
        <w:spacing w:line="520" w:lineRule="exact"/>
        <w:ind w:firstLine="640"/>
        <w:rPr>
          <w:rFonts w:eastAsia="仿宋_GB2312"/>
          <w:sz w:val="32"/>
          <w:szCs w:val="32"/>
        </w:rPr>
      </w:pPr>
      <w:r>
        <w:rPr>
          <w:rFonts w:eastAsia="仿宋_GB2312" w:hint="eastAsia"/>
          <w:sz w:val="32"/>
          <w:szCs w:val="32"/>
        </w:rPr>
        <w:t>若申报产品具备网络连接功能以进行电子数据交换或远程控制，应按照《医疗器械软件注册审查指导原则（</w:t>
      </w:r>
      <w:r>
        <w:rPr>
          <w:rFonts w:eastAsia="仿宋_GB2312" w:hint="eastAsia"/>
          <w:sz w:val="32"/>
          <w:szCs w:val="32"/>
        </w:rPr>
        <w:t>2022</w:t>
      </w:r>
      <w:r>
        <w:rPr>
          <w:rFonts w:eastAsia="仿宋_GB2312" w:hint="eastAsia"/>
          <w:sz w:val="32"/>
          <w:szCs w:val="32"/>
        </w:rPr>
        <w:t>年修订版）》的要求明确数据接口、用户访问控制的要求。</w:t>
      </w:r>
    </w:p>
    <w:p w:rsidR="00171EF6" w:rsidRDefault="00133ED6">
      <w:pPr>
        <w:adjustRightInd w:val="0"/>
        <w:snapToGrid w:val="0"/>
        <w:spacing w:line="520" w:lineRule="exact"/>
        <w:ind w:firstLineChars="200" w:firstLine="640"/>
        <w:rPr>
          <w:rFonts w:eastAsia="仿宋_GB2312"/>
          <w:sz w:val="32"/>
          <w:szCs w:val="32"/>
        </w:rPr>
      </w:pPr>
      <w:r>
        <w:rPr>
          <w:rFonts w:eastAsia="仿宋_GB2312"/>
          <w:sz w:val="32"/>
          <w:szCs w:val="32"/>
        </w:rPr>
        <w:t>（</w:t>
      </w:r>
      <w:r>
        <w:rPr>
          <w:rFonts w:eastAsia="仿宋_GB2312"/>
          <w:sz w:val="32"/>
          <w:szCs w:val="32"/>
        </w:rPr>
        <w:t>7</w:t>
      </w:r>
      <w:r>
        <w:rPr>
          <w:rFonts w:eastAsia="仿宋_GB2312"/>
          <w:sz w:val="32"/>
          <w:szCs w:val="32"/>
        </w:rPr>
        <w:t>）电气安全要求</w:t>
      </w:r>
    </w:p>
    <w:p w:rsidR="00171EF6" w:rsidRDefault="00133ED6">
      <w:pPr>
        <w:adjustRightInd w:val="0"/>
        <w:snapToGrid w:val="0"/>
        <w:spacing w:line="520" w:lineRule="exact"/>
        <w:ind w:firstLineChars="200" w:firstLine="640"/>
        <w:rPr>
          <w:rFonts w:eastAsia="仿宋_GB2312"/>
          <w:sz w:val="32"/>
          <w:szCs w:val="32"/>
        </w:rPr>
      </w:pPr>
      <w:r>
        <w:rPr>
          <w:rFonts w:eastAsia="仿宋_GB2312" w:hint="eastAsia"/>
          <w:sz w:val="32"/>
          <w:szCs w:val="32"/>
        </w:rPr>
        <w:t>气导助听器</w:t>
      </w:r>
      <w:r>
        <w:rPr>
          <w:rFonts w:eastAsia="仿宋_GB2312"/>
          <w:sz w:val="32"/>
          <w:szCs w:val="32"/>
        </w:rPr>
        <w:t>应符合</w:t>
      </w:r>
      <w:r>
        <w:rPr>
          <w:rFonts w:eastAsia="仿宋_GB2312"/>
          <w:sz w:val="32"/>
          <w:szCs w:val="32"/>
        </w:rPr>
        <w:t>GB 9706.1</w:t>
      </w:r>
      <w:r>
        <w:rPr>
          <w:rFonts w:eastAsia="仿宋_GB2312" w:hint="eastAsia"/>
          <w:sz w:val="32"/>
          <w:szCs w:val="32"/>
        </w:rPr>
        <w:t>、</w:t>
      </w:r>
      <w:r>
        <w:rPr>
          <w:rFonts w:eastAsia="仿宋_GB2312" w:hint="eastAsia"/>
          <w:sz w:val="32"/>
          <w:szCs w:val="32"/>
        </w:rPr>
        <w:t>YY</w:t>
      </w:r>
      <w:r>
        <w:rPr>
          <w:rFonts w:eastAsia="仿宋_GB2312"/>
          <w:sz w:val="32"/>
          <w:szCs w:val="32"/>
        </w:rPr>
        <w:t xml:space="preserve"> </w:t>
      </w:r>
      <w:r>
        <w:rPr>
          <w:rFonts w:eastAsia="仿宋_GB2312" w:hint="eastAsia"/>
          <w:sz w:val="32"/>
          <w:szCs w:val="32"/>
        </w:rPr>
        <w:t>9706.111</w:t>
      </w:r>
      <w:r>
        <w:rPr>
          <w:rFonts w:eastAsia="仿宋_GB2312" w:hint="eastAsia"/>
          <w:sz w:val="32"/>
          <w:szCs w:val="32"/>
        </w:rPr>
        <w:t>及专用标准</w:t>
      </w:r>
      <w:r>
        <w:rPr>
          <w:rFonts w:eastAsia="仿宋_GB2312" w:hint="eastAsia"/>
          <w:sz w:val="32"/>
          <w:szCs w:val="32"/>
        </w:rPr>
        <w:t>GB /T 9706.266</w:t>
      </w:r>
      <w:r>
        <w:rPr>
          <w:rFonts w:eastAsia="仿宋_GB2312" w:hint="eastAsia"/>
          <w:sz w:val="32"/>
          <w:szCs w:val="32"/>
        </w:rPr>
        <w:t>（实施后适用）的要求。</w:t>
      </w:r>
    </w:p>
    <w:p w:rsidR="00171EF6" w:rsidRDefault="00133ED6">
      <w:pPr>
        <w:adjustRightInd w:val="0"/>
        <w:snapToGrid w:val="0"/>
        <w:spacing w:line="520" w:lineRule="exact"/>
        <w:ind w:firstLineChars="200" w:firstLine="640"/>
        <w:rPr>
          <w:rFonts w:eastAsia="仿宋_GB2312"/>
          <w:sz w:val="32"/>
          <w:szCs w:val="32"/>
        </w:rPr>
      </w:pPr>
      <w:r>
        <w:rPr>
          <w:rFonts w:eastAsia="仿宋_GB2312" w:hint="eastAsia"/>
          <w:sz w:val="32"/>
          <w:szCs w:val="32"/>
        </w:rPr>
        <w:t>骨导助听器</w:t>
      </w:r>
      <w:r>
        <w:rPr>
          <w:rFonts w:eastAsia="仿宋_GB2312"/>
          <w:sz w:val="32"/>
          <w:szCs w:val="32"/>
        </w:rPr>
        <w:t>应符合</w:t>
      </w:r>
      <w:r>
        <w:rPr>
          <w:rFonts w:eastAsia="仿宋_GB2312"/>
          <w:sz w:val="32"/>
          <w:szCs w:val="32"/>
        </w:rPr>
        <w:t>GB 9706.1</w:t>
      </w:r>
      <w:r>
        <w:rPr>
          <w:rFonts w:eastAsia="仿宋_GB2312" w:hint="eastAsia"/>
          <w:sz w:val="32"/>
          <w:szCs w:val="32"/>
        </w:rPr>
        <w:t>、</w:t>
      </w:r>
      <w:r>
        <w:rPr>
          <w:rFonts w:eastAsia="仿宋_GB2312" w:hint="eastAsia"/>
          <w:sz w:val="32"/>
          <w:szCs w:val="32"/>
        </w:rPr>
        <w:t>YY 9706.111</w:t>
      </w:r>
      <w:r>
        <w:rPr>
          <w:rFonts w:eastAsia="仿宋_GB2312" w:hint="eastAsia"/>
          <w:sz w:val="32"/>
          <w:szCs w:val="32"/>
        </w:rPr>
        <w:t>的要求。</w:t>
      </w:r>
    </w:p>
    <w:p w:rsidR="00171EF6" w:rsidRDefault="00133ED6">
      <w:pPr>
        <w:adjustRightInd w:val="0"/>
        <w:snapToGrid w:val="0"/>
        <w:spacing w:line="520" w:lineRule="exact"/>
        <w:ind w:firstLineChars="200" w:firstLine="640"/>
        <w:rPr>
          <w:rFonts w:eastAsia="仿宋_GB2312"/>
          <w:sz w:val="32"/>
          <w:szCs w:val="32"/>
        </w:rPr>
      </w:pPr>
      <w:r>
        <w:rPr>
          <w:rFonts w:eastAsia="仿宋_GB2312"/>
          <w:sz w:val="32"/>
          <w:szCs w:val="32"/>
        </w:rPr>
        <w:t>产品的主要安全特征建议在产品技术要求的附录中列出。</w:t>
      </w:r>
    </w:p>
    <w:p w:rsidR="00171EF6" w:rsidRDefault="00133ED6">
      <w:pPr>
        <w:adjustRightInd w:val="0"/>
        <w:snapToGrid w:val="0"/>
        <w:spacing w:line="520"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8</w:t>
      </w:r>
      <w:r>
        <w:rPr>
          <w:rFonts w:eastAsia="仿宋_GB2312" w:hint="eastAsia"/>
          <w:sz w:val="32"/>
          <w:szCs w:val="32"/>
        </w:rPr>
        <w:t>）</w:t>
      </w:r>
      <w:r>
        <w:rPr>
          <w:rFonts w:eastAsia="仿宋_GB2312"/>
          <w:sz w:val="32"/>
          <w:szCs w:val="32"/>
        </w:rPr>
        <w:t>电磁兼容要求</w:t>
      </w:r>
    </w:p>
    <w:p w:rsidR="00171EF6" w:rsidRDefault="00133ED6">
      <w:pPr>
        <w:adjustRightInd w:val="0"/>
        <w:snapToGrid w:val="0"/>
        <w:spacing w:line="520" w:lineRule="exact"/>
        <w:ind w:firstLineChars="200" w:firstLine="640"/>
        <w:rPr>
          <w:rFonts w:eastAsia="仿宋_GB2312"/>
          <w:sz w:val="32"/>
          <w:szCs w:val="32"/>
        </w:rPr>
      </w:pPr>
      <w:r>
        <w:rPr>
          <w:rFonts w:eastAsia="仿宋_GB2312" w:hint="eastAsia"/>
          <w:sz w:val="32"/>
          <w:szCs w:val="32"/>
        </w:rPr>
        <w:t>应按照</w:t>
      </w:r>
      <w:r>
        <w:rPr>
          <w:rFonts w:eastAsia="仿宋_GB2312" w:hint="eastAsia"/>
          <w:sz w:val="32"/>
          <w:szCs w:val="32"/>
        </w:rPr>
        <w:t>YY 9706.102</w:t>
      </w:r>
      <w:r>
        <w:rPr>
          <w:rFonts w:eastAsia="仿宋_GB2312" w:hint="eastAsia"/>
          <w:sz w:val="32"/>
          <w:szCs w:val="32"/>
        </w:rPr>
        <w:t>进行电磁兼容性试验。应按照</w:t>
      </w:r>
      <w:r>
        <w:rPr>
          <w:rFonts w:eastAsia="仿宋_GB2312" w:hint="eastAsia"/>
          <w:sz w:val="32"/>
          <w:szCs w:val="32"/>
        </w:rPr>
        <w:t>GB/T 25102.13</w:t>
      </w:r>
      <w:r>
        <w:rPr>
          <w:rFonts w:eastAsia="仿宋_GB2312" w:hint="eastAsia"/>
          <w:sz w:val="32"/>
          <w:szCs w:val="32"/>
        </w:rPr>
        <w:t>对助听器进行附加的抗扰度试验。</w:t>
      </w:r>
    </w:p>
    <w:p w:rsidR="00171EF6" w:rsidRDefault="00133ED6">
      <w:pPr>
        <w:adjustRightInd w:val="0"/>
        <w:snapToGrid w:val="0"/>
        <w:spacing w:line="520" w:lineRule="exact"/>
        <w:ind w:firstLineChars="200" w:firstLine="640"/>
        <w:rPr>
          <w:rFonts w:eastAsia="仿宋_GB2312"/>
          <w:sz w:val="32"/>
          <w:szCs w:val="32"/>
        </w:rPr>
      </w:pPr>
      <w:r>
        <w:rPr>
          <w:rFonts w:eastAsia="仿宋_GB2312"/>
          <w:sz w:val="32"/>
          <w:szCs w:val="32"/>
        </w:rPr>
        <w:t>（</w:t>
      </w:r>
      <w:r>
        <w:rPr>
          <w:rFonts w:eastAsia="仿宋_GB2312"/>
          <w:sz w:val="32"/>
          <w:szCs w:val="32"/>
        </w:rPr>
        <w:t>9</w:t>
      </w:r>
      <w:r>
        <w:rPr>
          <w:rFonts w:eastAsia="仿宋_GB2312"/>
          <w:sz w:val="32"/>
          <w:szCs w:val="32"/>
        </w:rPr>
        <w:t>）外观和结构要求</w:t>
      </w:r>
    </w:p>
    <w:p w:rsidR="00171EF6" w:rsidRDefault="00133ED6">
      <w:pPr>
        <w:adjustRightInd w:val="0"/>
        <w:snapToGrid w:val="0"/>
        <w:spacing w:line="520" w:lineRule="exact"/>
        <w:ind w:firstLineChars="200" w:firstLine="640"/>
        <w:rPr>
          <w:rFonts w:eastAsia="仿宋_GB2312"/>
          <w:sz w:val="32"/>
          <w:szCs w:val="32"/>
        </w:rPr>
      </w:pPr>
      <w:r>
        <w:rPr>
          <w:rFonts w:eastAsia="仿宋_GB2312"/>
          <w:sz w:val="32"/>
          <w:szCs w:val="32"/>
        </w:rPr>
        <w:t>应符合</w:t>
      </w:r>
      <w:r>
        <w:rPr>
          <w:rFonts w:eastAsia="仿宋_GB2312"/>
          <w:sz w:val="32"/>
          <w:szCs w:val="32"/>
        </w:rPr>
        <w:t>GB/T 14199</w:t>
      </w:r>
      <w:r>
        <w:rPr>
          <w:rFonts w:eastAsia="仿宋_GB2312"/>
          <w:sz w:val="32"/>
          <w:szCs w:val="32"/>
        </w:rPr>
        <w:t>中的规定。</w:t>
      </w:r>
    </w:p>
    <w:p w:rsidR="00171EF6" w:rsidRDefault="00133ED6">
      <w:pPr>
        <w:adjustRightInd w:val="0"/>
        <w:snapToGrid w:val="0"/>
        <w:spacing w:line="520" w:lineRule="exact"/>
        <w:ind w:firstLineChars="200" w:firstLine="640"/>
        <w:rPr>
          <w:rFonts w:eastAsia="仿宋_GB2312"/>
          <w:sz w:val="32"/>
          <w:szCs w:val="32"/>
        </w:rPr>
      </w:pPr>
      <w:r>
        <w:rPr>
          <w:rFonts w:eastAsia="仿宋_GB2312" w:hint="eastAsia"/>
          <w:sz w:val="32"/>
          <w:szCs w:val="32"/>
        </w:rPr>
        <w:t>（</w:t>
      </w:r>
      <w:r>
        <w:rPr>
          <w:rFonts w:eastAsia="仿宋_GB2312" w:hint="eastAsia"/>
          <w:sz w:val="32"/>
          <w:szCs w:val="32"/>
        </w:rPr>
        <w:t>1</w:t>
      </w:r>
      <w:r>
        <w:rPr>
          <w:rFonts w:eastAsia="仿宋_GB2312"/>
          <w:sz w:val="32"/>
          <w:szCs w:val="32"/>
        </w:rPr>
        <w:t>0</w:t>
      </w:r>
      <w:r>
        <w:rPr>
          <w:rFonts w:eastAsia="仿宋_GB2312" w:hint="eastAsia"/>
          <w:sz w:val="32"/>
          <w:szCs w:val="32"/>
        </w:rPr>
        <w:t>）其他说明</w:t>
      </w:r>
    </w:p>
    <w:p w:rsidR="00171EF6" w:rsidRDefault="00133ED6">
      <w:pPr>
        <w:numPr>
          <w:ilvl w:val="255"/>
          <w:numId w:val="0"/>
        </w:numPr>
        <w:adjustRightInd w:val="0"/>
        <w:snapToGrid w:val="0"/>
        <w:spacing w:line="520" w:lineRule="exact"/>
        <w:ind w:firstLineChars="200" w:firstLine="640"/>
        <w:rPr>
          <w:rFonts w:eastAsia="仿宋_GB2312"/>
          <w:sz w:val="32"/>
          <w:szCs w:val="32"/>
        </w:rPr>
      </w:pPr>
      <w:r>
        <w:rPr>
          <w:rFonts w:eastAsia="仿宋_GB2312" w:hint="eastAsia"/>
          <w:sz w:val="32"/>
          <w:szCs w:val="32"/>
        </w:rPr>
        <w:lastRenderedPageBreak/>
        <w:t>在</w:t>
      </w:r>
      <w:r>
        <w:rPr>
          <w:rFonts w:eastAsia="仿宋_GB2312" w:hint="eastAsia"/>
          <w:sz w:val="32"/>
          <w:szCs w:val="32"/>
        </w:rPr>
        <w:t>GB /T 9706.266</w:t>
      </w:r>
      <w:r>
        <w:rPr>
          <w:rFonts w:eastAsia="仿宋_GB2312" w:hint="eastAsia"/>
          <w:sz w:val="32"/>
          <w:szCs w:val="32"/>
        </w:rPr>
        <w:t>实施前，产品需全面符合</w:t>
      </w:r>
      <w:r>
        <w:rPr>
          <w:rFonts w:eastAsia="仿宋_GB2312" w:hint="eastAsia"/>
          <w:sz w:val="32"/>
          <w:szCs w:val="32"/>
        </w:rPr>
        <w:t>Y</w:t>
      </w:r>
      <w:r>
        <w:rPr>
          <w:rFonts w:eastAsia="仿宋_GB2312"/>
          <w:sz w:val="32"/>
          <w:szCs w:val="32"/>
        </w:rPr>
        <w:t>Y 9706.111</w:t>
      </w:r>
      <w:r>
        <w:rPr>
          <w:rFonts w:eastAsia="仿宋_GB2312" w:hint="eastAsia"/>
          <w:sz w:val="32"/>
          <w:szCs w:val="32"/>
        </w:rPr>
        <w:t>要求，或者在产品技术要求明确应用部分分类、水或颗粒物质侵入</w:t>
      </w:r>
      <w:r>
        <w:rPr>
          <w:rFonts w:eastAsia="仿宋_GB2312" w:hint="eastAsia"/>
          <w:sz w:val="32"/>
          <w:szCs w:val="32"/>
        </w:rPr>
        <w:t>M</w:t>
      </w:r>
      <w:r>
        <w:rPr>
          <w:rFonts w:eastAsia="仿宋_GB2312"/>
          <w:sz w:val="32"/>
          <w:szCs w:val="32"/>
        </w:rPr>
        <w:t>E</w:t>
      </w:r>
      <w:r>
        <w:rPr>
          <w:rFonts w:eastAsia="仿宋_GB2312" w:hint="eastAsia"/>
          <w:sz w:val="32"/>
          <w:szCs w:val="32"/>
        </w:rPr>
        <w:t>设备和</w:t>
      </w:r>
      <w:r>
        <w:rPr>
          <w:rFonts w:eastAsia="仿宋_GB2312" w:hint="eastAsia"/>
          <w:sz w:val="32"/>
          <w:szCs w:val="32"/>
        </w:rPr>
        <w:t>M</w:t>
      </w:r>
      <w:r>
        <w:rPr>
          <w:rFonts w:eastAsia="仿宋_GB2312"/>
          <w:sz w:val="32"/>
          <w:szCs w:val="32"/>
        </w:rPr>
        <w:t>E</w:t>
      </w:r>
      <w:r>
        <w:rPr>
          <w:rFonts w:eastAsia="仿宋_GB2312" w:hint="eastAsia"/>
          <w:sz w:val="32"/>
          <w:szCs w:val="32"/>
        </w:rPr>
        <w:t>系统、小型内部电源可接触性等条款具体要求，并在研究资料中详述</w:t>
      </w:r>
      <w:r>
        <w:rPr>
          <w:rFonts w:eastAsia="仿宋_GB2312" w:hint="eastAsia"/>
          <w:sz w:val="32"/>
          <w:szCs w:val="32"/>
        </w:rPr>
        <w:t>Y</w:t>
      </w:r>
      <w:r>
        <w:rPr>
          <w:rFonts w:eastAsia="仿宋_GB2312"/>
          <w:sz w:val="32"/>
          <w:szCs w:val="32"/>
        </w:rPr>
        <w:t>Y 9706.111</w:t>
      </w:r>
      <w:r>
        <w:rPr>
          <w:rFonts w:eastAsia="仿宋_GB2312" w:hint="eastAsia"/>
          <w:sz w:val="32"/>
          <w:szCs w:val="32"/>
        </w:rPr>
        <w:t>相应条款不适用理由。</w:t>
      </w:r>
    </w:p>
    <w:p w:rsidR="00171EF6" w:rsidRDefault="00133ED6">
      <w:pPr>
        <w:numPr>
          <w:ilvl w:val="255"/>
          <w:numId w:val="0"/>
        </w:numPr>
        <w:adjustRightInd w:val="0"/>
        <w:snapToGrid w:val="0"/>
        <w:spacing w:line="520" w:lineRule="exact"/>
        <w:ind w:firstLineChars="200" w:firstLine="640"/>
        <w:rPr>
          <w:rFonts w:eastAsia="仿宋_GB2312"/>
          <w:sz w:val="32"/>
          <w:szCs w:val="32"/>
        </w:rPr>
      </w:pPr>
      <w:r>
        <w:rPr>
          <w:rFonts w:eastAsia="仿宋_GB2312" w:hint="eastAsia"/>
          <w:sz w:val="32"/>
          <w:szCs w:val="32"/>
        </w:rPr>
        <w:t>骨传导助听器暂无专用标准，企业可参考引用</w:t>
      </w:r>
      <w:r>
        <w:rPr>
          <w:rFonts w:eastAsia="仿宋_GB2312" w:hint="eastAsia"/>
          <w:sz w:val="32"/>
          <w:szCs w:val="32"/>
        </w:rPr>
        <w:t>G</w:t>
      </w:r>
      <w:r>
        <w:rPr>
          <w:rFonts w:eastAsia="仿宋_GB2312"/>
          <w:sz w:val="32"/>
          <w:szCs w:val="32"/>
        </w:rPr>
        <w:t xml:space="preserve">B/T </w:t>
      </w:r>
      <w:r>
        <w:rPr>
          <w:rFonts w:eastAsia="仿宋_GB2312" w:hint="eastAsia"/>
          <w:sz w:val="32"/>
          <w:szCs w:val="32"/>
        </w:rPr>
        <w:t>9706.266</w:t>
      </w:r>
      <w:r>
        <w:rPr>
          <w:rFonts w:eastAsia="仿宋_GB2312" w:hint="eastAsia"/>
          <w:sz w:val="32"/>
          <w:szCs w:val="32"/>
        </w:rPr>
        <w:t>的适用要求制定性能条款。</w:t>
      </w:r>
    </w:p>
    <w:p w:rsidR="00171EF6" w:rsidRDefault="00133ED6">
      <w:pPr>
        <w:numPr>
          <w:ilvl w:val="0"/>
          <w:numId w:val="3"/>
        </w:numPr>
        <w:adjustRightInd w:val="0"/>
        <w:snapToGrid w:val="0"/>
        <w:spacing w:line="520" w:lineRule="exact"/>
        <w:ind w:firstLineChars="200" w:firstLine="640"/>
        <w:rPr>
          <w:rFonts w:eastAsia="仿宋_GB2312"/>
          <w:sz w:val="32"/>
          <w:szCs w:val="32"/>
        </w:rPr>
      </w:pPr>
      <w:r>
        <w:rPr>
          <w:rFonts w:eastAsia="仿宋_GB2312" w:hint="eastAsia"/>
          <w:sz w:val="32"/>
          <w:szCs w:val="32"/>
        </w:rPr>
        <w:t>检验报告</w:t>
      </w:r>
      <w:bookmarkStart w:id="15" w:name="_Toc307165943"/>
      <w:bookmarkStart w:id="16" w:name="_Toc303157592"/>
    </w:p>
    <w:p w:rsidR="00171EF6" w:rsidRDefault="00133ED6">
      <w:pPr>
        <w:pStyle w:val="2"/>
        <w:adjustRightInd w:val="0"/>
        <w:snapToGrid w:val="0"/>
        <w:spacing w:before="0" w:after="0" w:line="520" w:lineRule="exact"/>
        <w:ind w:firstLineChars="200" w:firstLine="640"/>
        <w:rPr>
          <w:rFonts w:ascii="Times New Roman" w:eastAsia="楷体_GB2312" w:hAnsi="Times New Roman"/>
          <w:b w:val="0"/>
        </w:rPr>
      </w:pPr>
      <w:r>
        <w:rPr>
          <w:rFonts w:ascii="Times New Roman" w:eastAsia="仿宋_GB2312" w:hAnsi="Times New Roman" w:hint="eastAsia"/>
          <w:b w:val="0"/>
          <w:bCs w:val="0"/>
        </w:rPr>
        <w:t>检验产品典型性：同一注册单元可选择结构最复杂、功能最多、技术指标最高的型号进行性能和电气安全检测。如果检测一个型号不能覆盖其他型号的全部性能功能，则可对其他型号不能覆盖的部分进行差异检测。</w:t>
      </w:r>
    </w:p>
    <w:bookmarkEnd w:id="15"/>
    <w:bookmarkEnd w:id="16"/>
    <w:p w:rsidR="00171EF6" w:rsidRDefault="00133ED6">
      <w:pPr>
        <w:pStyle w:val="2"/>
        <w:adjustRightInd w:val="0"/>
        <w:snapToGrid w:val="0"/>
        <w:spacing w:before="0" w:after="0" w:line="520" w:lineRule="exact"/>
        <w:ind w:firstLineChars="200" w:firstLine="640"/>
        <w:rPr>
          <w:rFonts w:ascii="Times New Roman" w:eastAsia="楷体_GB2312" w:hAnsi="Times New Roman"/>
          <w:b w:val="0"/>
          <w:bCs w:val="0"/>
        </w:rPr>
      </w:pPr>
      <w:r>
        <w:rPr>
          <w:rFonts w:ascii="Times New Roman" w:eastAsia="楷体_GB2312" w:hAnsi="Times New Roman"/>
          <w:b w:val="0"/>
          <w:bCs w:val="0"/>
        </w:rPr>
        <w:t>（六）研究资料</w:t>
      </w:r>
    </w:p>
    <w:p w:rsidR="00171EF6" w:rsidRDefault="00133ED6">
      <w:pPr>
        <w:spacing w:line="520" w:lineRule="exact"/>
        <w:ind w:firstLineChars="200" w:firstLine="640"/>
        <w:rPr>
          <w:rFonts w:eastAsia="仿宋_GB2312"/>
          <w:sz w:val="32"/>
          <w:szCs w:val="32"/>
        </w:rPr>
      </w:pPr>
      <w:r>
        <w:rPr>
          <w:rFonts w:eastAsia="仿宋_GB2312" w:hint="eastAsia"/>
          <w:sz w:val="32"/>
          <w:szCs w:val="32"/>
        </w:rPr>
        <w:t>1.</w:t>
      </w:r>
      <w:r>
        <w:rPr>
          <w:rFonts w:eastAsia="仿宋_GB2312" w:hint="eastAsia"/>
          <w:sz w:val="32"/>
          <w:szCs w:val="32"/>
        </w:rPr>
        <w:t>化学和物理性能研究</w:t>
      </w:r>
    </w:p>
    <w:p w:rsidR="00171EF6" w:rsidRDefault="00133ED6">
      <w:pPr>
        <w:spacing w:line="520" w:lineRule="exact"/>
        <w:ind w:firstLineChars="200" w:firstLine="640"/>
        <w:rPr>
          <w:rFonts w:eastAsia="仿宋_GB2312"/>
          <w:sz w:val="32"/>
          <w:szCs w:val="32"/>
          <w:vertAlign w:val="superscript"/>
        </w:rPr>
      </w:pPr>
      <w:r>
        <w:rPr>
          <w:rFonts w:eastAsia="仿宋_GB2312" w:hint="eastAsia"/>
          <w:sz w:val="32"/>
          <w:szCs w:val="32"/>
        </w:rPr>
        <w:t>相关国家标准、行业标准不适用条款需详述理由。</w:t>
      </w:r>
    </w:p>
    <w:p w:rsidR="00171EF6" w:rsidRDefault="00133ED6">
      <w:pPr>
        <w:spacing w:line="520" w:lineRule="exact"/>
        <w:ind w:firstLineChars="200" w:firstLine="640"/>
        <w:rPr>
          <w:rFonts w:eastAsia="仿宋_GB2312"/>
          <w:sz w:val="32"/>
          <w:szCs w:val="32"/>
        </w:rPr>
      </w:pPr>
      <w:r>
        <w:rPr>
          <w:rFonts w:eastAsia="仿宋_GB2312" w:hint="eastAsia"/>
          <w:sz w:val="32"/>
          <w:szCs w:val="32"/>
        </w:rPr>
        <w:t>提供</w:t>
      </w:r>
      <w:r>
        <w:rPr>
          <w:rFonts w:eastAsia="仿宋_GB2312"/>
          <w:sz w:val="32"/>
          <w:szCs w:val="32"/>
        </w:rPr>
        <w:t>GB/T 14199</w:t>
      </w:r>
      <w:r>
        <w:rPr>
          <w:rFonts w:eastAsia="仿宋_GB2312" w:hint="eastAsia"/>
          <w:sz w:val="32"/>
          <w:szCs w:val="32"/>
        </w:rPr>
        <w:t>电声性能要求全部标称值的确定依据。</w:t>
      </w:r>
    </w:p>
    <w:p w:rsidR="00171EF6" w:rsidRDefault="00133ED6">
      <w:pPr>
        <w:spacing w:line="520" w:lineRule="exact"/>
        <w:ind w:firstLineChars="200" w:firstLine="640"/>
        <w:rPr>
          <w:rFonts w:eastAsia="仿宋_GB2312"/>
          <w:sz w:val="32"/>
          <w:szCs w:val="32"/>
        </w:rPr>
      </w:pPr>
      <w:r>
        <w:rPr>
          <w:rFonts w:eastAsia="仿宋_GB2312" w:hint="eastAsia"/>
          <w:sz w:val="32"/>
          <w:szCs w:val="32"/>
        </w:rPr>
        <w:t>助听器通常与编程器、验配软件联合使用，提供联合使用安全有效的研究资料，包括验配流程（验配软件名称、软件版本</w:t>
      </w:r>
      <w:proofErr w:type="gramStart"/>
      <w:r>
        <w:rPr>
          <w:rFonts w:eastAsia="仿宋_GB2312" w:hint="eastAsia"/>
          <w:sz w:val="32"/>
          <w:szCs w:val="32"/>
        </w:rPr>
        <w:t>及验配</w:t>
      </w:r>
      <w:proofErr w:type="gramEnd"/>
      <w:r>
        <w:rPr>
          <w:rFonts w:eastAsia="仿宋_GB2312" w:hint="eastAsia"/>
          <w:sz w:val="32"/>
          <w:szCs w:val="32"/>
        </w:rPr>
        <w:t>公式）、联合使用风险及控制措施、联合使用上的限制，兼容性研究等。</w:t>
      </w:r>
    </w:p>
    <w:p w:rsidR="00171EF6" w:rsidRDefault="00133ED6">
      <w:pPr>
        <w:spacing w:line="520" w:lineRule="exact"/>
        <w:ind w:firstLineChars="200" w:firstLine="640"/>
        <w:rPr>
          <w:rFonts w:eastAsia="仿宋_GB2312"/>
          <w:sz w:val="32"/>
          <w:szCs w:val="32"/>
        </w:rPr>
      </w:pPr>
      <w:r>
        <w:rPr>
          <w:rFonts w:eastAsia="仿宋_GB2312"/>
          <w:sz w:val="32"/>
          <w:szCs w:val="32"/>
        </w:rPr>
        <w:t>2</w:t>
      </w:r>
      <w:r>
        <w:rPr>
          <w:rFonts w:eastAsia="仿宋_GB2312" w:hint="eastAsia"/>
          <w:sz w:val="32"/>
          <w:szCs w:val="32"/>
        </w:rPr>
        <w:t>.</w:t>
      </w:r>
      <w:r>
        <w:rPr>
          <w:rFonts w:eastAsia="仿宋_GB2312" w:hint="eastAsia"/>
          <w:sz w:val="32"/>
          <w:szCs w:val="32"/>
        </w:rPr>
        <w:t>软件研究</w:t>
      </w:r>
    </w:p>
    <w:p w:rsidR="00171EF6" w:rsidRDefault="00133ED6">
      <w:pPr>
        <w:spacing w:line="520" w:lineRule="exact"/>
        <w:ind w:firstLineChars="200" w:firstLine="640"/>
        <w:rPr>
          <w:rFonts w:eastAsia="仿宋_GB2312"/>
          <w:sz w:val="32"/>
          <w:szCs w:val="32"/>
        </w:rPr>
      </w:pPr>
      <w:r>
        <w:rPr>
          <w:rFonts w:eastAsia="仿宋_GB2312"/>
          <w:sz w:val="32"/>
          <w:szCs w:val="32"/>
        </w:rPr>
        <w:t>应按照《医疗器械软件注册审查指导原则</w:t>
      </w:r>
      <w:r>
        <w:rPr>
          <w:rFonts w:eastAsia="仿宋_GB2312" w:hint="eastAsia"/>
          <w:sz w:val="32"/>
          <w:szCs w:val="32"/>
        </w:rPr>
        <w:t>（</w:t>
      </w:r>
      <w:r>
        <w:rPr>
          <w:rFonts w:eastAsia="仿宋_GB2312" w:hint="eastAsia"/>
          <w:sz w:val="32"/>
          <w:szCs w:val="32"/>
        </w:rPr>
        <w:t>2022</w:t>
      </w:r>
      <w:r>
        <w:rPr>
          <w:rFonts w:eastAsia="仿宋_GB2312" w:hint="eastAsia"/>
          <w:sz w:val="32"/>
          <w:szCs w:val="32"/>
        </w:rPr>
        <w:t>年修订版）</w:t>
      </w:r>
      <w:r>
        <w:rPr>
          <w:rFonts w:eastAsia="仿宋_GB2312"/>
          <w:sz w:val="32"/>
          <w:szCs w:val="32"/>
        </w:rPr>
        <w:t>》提交软件研究资料</w:t>
      </w:r>
      <w:r>
        <w:rPr>
          <w:rFonts w:eastAsia="仿宋_GB2312" w:hint="eastAsia"/>
          <w:sz w:val="32"/>
          <w:szCs w:val="32"/>
        </w:rPr>
        <w:t>（含现成软件研究资料、互操作性研究资料、</w:t>
      </w:r>
      <w:r>
        <w:rPr>
          <w:rFonts w:eastAsia="仿宋_GB2312" w:hint="eastAsia"/>
          <w:sz w:val="32"/>
          <w:szCs w:val="32"/>
        </w:rPr>
        <w:t>G</w:t>
      </w:r>
      <w:r>
        <w:rPr>
          <w:rFonts w:eastAsia="仿宋_GB2312"/>
          <w:sz w:val="32"/>
          <w:szCs w:val="32"/>
        </w:rPr>
        <w:t>B</w:t>
      </w:r>
      <w:r>
        <w:rPr>
          <w:rFonts w:eastAsia="仿宋_GB2312" w:hint="eastAsia"/>
          <w:sz w:val="32"/>
          <w:szCs w:val="32"/>
        </w:rPr>
        <w:t>/</w:t>
      </w:r>
      <w:r>
        <w:rPr>
          <w:rFonts w:eastAsia="仿宋_GB2312"/>
          <w:sz w:val="32"/>
          <w:szCs w:val="32"/>
        </w:rPr>
        <w:t>T 25000.51-2016</w:t>
      </w:r>
      <w:r>
        <w:rPr>
          <w:rFonts w:eastAsia="仿宋_GB2312" w:hint="eastAsia"/>
          <w:sz w:val="32"/>
          <w:szCs w:val="32"/>
        </w:rPr>
        <w:t>自测报告等），安全性级别通常为中等</w:t>
      </w:r>
      <w:r>
        <w:rPr>
          <w:rFonts w:eastAsia="仿宋_GB2312"/>
          <w:sz w:val="32"/>
          <w:szCs w:val="32"/>
        </w:rPr>
        <w:t>。</w:t>
      </w:r>
    </w:p>
    <w:p w:rsidR="00171EF6" w:rsidRDefault="00133ED6">
      <w:pPr>
        <w:spacing w:line="520" w:lineRule="exact"/>
        <w:ind w:firstLineChars="200" w:firstLine="640"/>
        <w:rPr>
          <w:rFonts w:eastAsia="仿宋_GB2312"/>
          <w:sz w:val="32"/>
          <w:szCs w:val="32"/>
        </w:rPr>
      </w:pPr>
      <w:r>
        <w:rPr>
          <w:rFonts w:eastAsia="仿宋_GB2312" w:hint="eastAsia"/>
          <w:sz w:val="32"/>
          <w:szCs w:val="32"/>
        </w:rPr>
        <w:t>若具备电子数据交换、远程访问与控制、用户访问三种功能当中一种及以上功能，需</w:t>
      </w:r>
      <w:r>
        <w:rPr>
          <w:rFonts w:eastAsia="仿宋_GB2312"/>
          <w:sz w:val="32"/>
          <w:szCs w:val="32"/>
        </w:rPr>
        <w:t>按照《医疗器械网络安全注册审查指</w:t>
      </w:r>
      <w:r>
        <w:rPr>
          <w:rFonts w:eastAsia="仿宋_GB2312"/>
          <w:sz w:val="32"/>
          <w:szCs w:val="32"/>
        </w:rPr>
        <w:lastRenderedPageBreak/>
        <w:t>导原则</w:t>
      </w:r>
      <w:r>
        <w:rPr>
          <w:rFonts w:eastAsia="仿宋_GB2312" w:hint="eastAsia"/>
          <w:sz w:val="32"/>
          <w:szCs w:val="32"/>
        </w:rPr>
        <w:t>（</w:t>
      </w:r>
      <w:r>
        <w:rPr>
          <w:rFonts w:eastAsia="仿宋_GB2312" w:hint="eastAsia"/>
          <w:sz w:val="32"/>
          <w:szCs w:val="32"/>
        </w:rPr>
        <w:t>2022</w:t>
      </w:r>
      <w:r>
        <w:rPr>
          <w:rFonts w:eastAsia="仿宋_GB2312" w:hint="eastAsia"/>
          <w:sz w:val="32"/>
          <w:szCs w:val="32"/>
        </w:rPr>
        <w:t>年修订版）</w:t>
      </w:r>
      <w:r>
        <w:rPr>
          <w:rFonts w:eastAsia="仿宋_GB2312"/>
          <w:sz w:val="32"/>
          <w:szCs w:val="32"/>
        </w:rPr>
        <w:t>》提交网络安全研究资料</w:t>
      </w:r>
      <w:r>
        <w:rPr>
          <w:rFonts w:eastAsia="仿宋_GB2312" w:hint="eastAsia"/>
          <w:sz w:val="32"/>
          <w:szCs w:val="32"/>
        </w:rPr>
        <w:t>，安全性级别通常为中等</w:t>
      </w:r>
      <w:r>
        <w:rPr>
          <w:rFonts w:eastAsia="仿宋_GB2312"/>
          <w:sz w:val="32"/>
          <w:szCs w:val="32"/>
        </w:rPr>
        <w:t>。</w:t>
      </w:r>
    </w:p>
    <w:p w:rsidR="00171EF6" w:rsidRDefault="00133ED6">
      <w:pPr>
        <w:spacing w:line="520" w:lineRule="exact"/>
        <w:ind w:firstLineChars="200" w:firstLine="640"/>
        <w:rPr>
          <w:rFonts w:eastAsia="仿宋_GB2312"/>
          <w:sz w:val="32"/>
          <w:szCs w:val="32"/>
        </w:rPr>
      </w:pPr>
      <w:r>
        <w:rPr>
          <w:rFonts w:eastAsia="仿宋_GB2312"/>
          <w:sz w:val="32"/>
          <w:szCs w:val="32"/>
        </w:rPr>
        <w:t>3</w:t>
      </w:r>
      <w:r>
        <w:rPr>
          <w:rFonts w:eastAsia="仿宋_GB2312" w:hint="eastAsia"/>
          <w:sz w:val="32"/>
          <w:szCs w:val="32"/>
        </w:rPr>
        <w:t>.</w:t>
      </w:r>
      <w:r>
        <w:rPr>
          <w:rFonts w:eastAsia="仿宋_GB2312" w:hint="eastAsia"/>
          <w:sz w:val="32"/>
          <w:szCs w:val="32"/>
        </w:rPr>
        <w:t>生物学特性研究</w:t>
      </w:r>
    </w:p>
    <w:p w:rsidR="00171EF6" w:rsidRDefault="00133ED6">
      <w:pPr>
        <w:spacing w:line="520" w:lineRule="exact"/>
        <w:ind w:firstLineChars="200" w:firstLine="640"/>
        <w:rPr>
          <w:rFonts w:eastAsia="仿宋_GB2312"/>
          <w:sz w:val="32"/>
          <w:szCs w:val="32"/>
        </w:rPr>
      </w:pPr>
      <w:r>
        <w:rPr>
          <w:rFonts w:eastAsia="仿宋_GB2312" w:hint="eastAsia"/>
          <w:sz w:val="32"/>
          <w:szCs w:val="32"/>
        </w:rPr>
        <w:t>应对产品结构组成中与患者和使用者接触部分的生物相容性进行评价。助听器预期与患者接触的部件主要是外壳、耳模、耳塞，按照</w:t>
      </w:r>
      <w:r>
        <w:rPr>
          <w:rFonts w:eastAsia="仿宋_GB2312" w:hint="eastAsia"/>
          <w:sz w:val="32"/>
          <w:szCs w:val="32"/>
        </w:rPr>
        <w:t>GB/T 16886.1</w:t>
      </w:r>
      <w:r>
        <w:rPr>
          <w:rFonts w:eastAsia="仿宋_GB2312" w:hint="eastAsia"/>
          <w:sz w:val="32"/>
          <w:szCs w:val="32"/>
        </w:rPr>
        <w:t>标准的要求，生物相容性评价应至少考虑以下方面的要求：细胞毒性、致敏反应、刺激或皮内反应。</w:t>
      </w:r>
    </w:p>
    <w:p w:rsidR="00171EF6" w:rsidRDefault="00133ED6">
      <w:pPr>
        <w:spacing w:line="520" w:lineRule="exact"/>
        <w:ind w:firstLineChars="200" w:firstLine="640"/>
        <w:rPr>
          <w:rFonts w:eastAsia="仿宋_GB2312"/>
          <w:sz w:val="32"/>
          <w:szCs w:val="32"/>
        </w:rPr>
      </w:pPr>
      <w:r>
        <w:rPr>
          <w:rFonts w:eastAsia="仿宋_GB2312"/>
          <w:sz w:val="32"/>
          <w:szCs w:val="32"/>
        </w:rPr>
        <w:t>4</w:t>
      </w:r>
      <w:r>
        <w:rPr>
          <w:rFonts w:eastAsia="仿宋_GB2312" w:hint="eastAsia"/>
          <w:sz w:val="32"/>
          <w:szCs w:val="32"/>
        </w:rPr>
        <w:t>.</w:t>
      </w:r>
      <w:r>
        <w:rPr>
          <w:rFonts w:eastAsia="仿宋_GB2312" w:hint="eastAsia"/>
          <w:sz w:val="32"/>
          <w:szCs w:val="32"/>
        </w:rPr>
        <w:t>清洁、消毒、灭菌研究</w:t>
      </w:r>
    </w:p>
    <w:p w:rsidR="00171EF6" w:rsidRDefault="00133ED6">
      <w:pPr>
        <w:spacing w:line="520" w:lineRule="exact"/>
        <w:ind w:firstLineChars="200" w:firstLine="640"/>
        <w:rPr>
          <w:rFonts w:eastAsia="仿宋_GB2312"/>
          <w:sz w:val="32"/>
          <w:szCs w:val="32"/>
        </w:rPr>
      </w:pPr>
      <w:r>
        <w:rPr>
          <w:rFonts w:eastAsia="仿宋_GB2312" w:hint="eastAsia"/>
          <w:sz w:val="32"/>
          <w:szCs w:val="32"/>
        </w:rPr>
        <w:t>助听器一般为单用户重复使用产品，由用户进行清洁消毒。应当明确推荐的清洗和消毒工艺（方法和参数）的确定依据以及验证资料。</w:t>
      </w:r>
    </w:p>
    <w:p w:rsidR="00171EF6" w:rsidRDefault="00133ED6">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5.稳定性研究</w:t>
      </w:r>
    </w:p>
    <w:p w:rsidR="00171EF6" w:rsidRDefault="00133ED6">
      <w:pPr>
        <w:adjustRightInd w:val="0"/>
        <w:snapToGrid w:val="0"/>
        <w:spacing w:line="520" w:lineRule="exact"/>
        <w:ind w:firstLineChars="200" w:firstLine="640"/>
        <w:rPr>
          <w:rFonts w:eastAsia="仿宋_GB2312"/>
          <w:sz w:val="32"/>
          <w:szCs w:val="32"/>
        </w:rPr>
      </w:pPr>
      <w:r>
        <w:rPr>
          <w:rFonts w:eastAsia="仿宋_GB2312" w:hint="eastAsia"/>
          <w:sz w:val="32"/>
          <w:szCs w:val="32"/>
        </w:rPr>
        <w:t>可参考《有源医疗器械使用期限注册技术审查指导原则》要求，提交产品使用期限的研究资料。助听器是精密的电子产品，有效期应重点考虑使用环境（包括外部环境及患者耳道环境，如温湿度等）对元器件老化的影响。</w:t>
      </w:r>
    </w:p>
    <w:p w:rsidR="00171EF6" w:rsidRDefault="00133ED6">
      <w:pPr>
        <w:adjustRightInd w:val="0"/>
        <w:snapToGrid w:val="0"/>
        <w:spacing w:line="520" w:lineRule="exact"/>
        <w:ind w:firstLineChars="200" w:firstLine="640"/>
        <w:rPr>
          <w:rFonts w:eastAsia="仿宋_GB2312"/>
          <w:sz w:val="32"/>
          <w:szCs w:val="32"/>
        </w:rPr>
      </w:pPr>
      <w:r>
        <w:rPr>
          <w:rFonts w:eastAsia="仿宋_GB2312" w:hint="eastAsia"/>
          <w:sz w:val="32"/>
          <w:szCs w:val="32"/>
          <w:lang w:val="zh-TW" w:eastAsia="zh-TW"/>
        </w:rPr>
        <w:t>注册申请人应在声称的储运条件下开展包装和环境试验研究，证明在运输和环境测试后产品仍能保持其完整性和功能性。助听器应参照</w:t>
      </w:r>
      <w:r>
        <w:rPr>
          <w:rFonts w:eastAsia="仿宋_GB2312" w:hint="eastAsia"/>
          <w:sz w:val="32"/>
          <w:szCs w:val="32"/>
          <w:lang w:val="zh-TW" w:eastAsia="zh-TW"/>
        </w:rPr>
        <w:t>GB/T 14199</w:t>
      </w:r>
      <w:r>
        <w:rPr>
          <w:rFonts w:eastAsia="仿宋_GB2312" w:hint="eastAsia"/>
          <w:sz w:val="32"/>
          <w:szCs w:val="32"/>
          <w:lang w:val="zh-TW" w:eastAsia="zh-TW"/>
        </w:rPr>
        <w:t>提交产品环境试验研究资料。含有源附件（如充电器）的，还应参照</w:t>
      </w:r>
      <w:r>
        <w:rPr>
          <w:rFonts w:eastAsia="仿宋_GB2312" w:hint="eastAsia"/>
          <w:sz w:val="32"/>
          <w:szCs w:val="32"/>
          <w:lang w:val="zh-TW" w:eastAsia="zh-TW"/>
        </w:rPr>
        <w:t>GB/T 14710</w:t>
      </w:r>
      <w:r>
        <w:rPr>
          <w:rFonts w:eastAsia="仿宋_GB2312" w:hint="eastAsia"/>
          <w:sz w:val="32"/>
          <w:szCs w:val="32"/>
          <w:lang w:val="zh-TW" w:eastAsia="zh-TW"/>
        </w:rPr>
        <w:t>提交环境试验研究资料。</w:t>
      </w:r>
    </w:p>
    <w:p w:rsidR="00171EF6" w:rsidRDefault="00133ED6">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 证明产品安全性、有效性的其他研究资料</w:t>
      </w:r>
    </w:p>
    <w:p w:rsidR="00171EF6" w:rsidRDefault="00133ED6">
      <w:pPr>
        <w:spacing w:line="520" w:lineRule="exact"/>
        <w:ind w:firstLineChars="200" w:firstLine="640"/>
        <w:rPr>
          <w:rFonts w:eastAsia="仿宋_GB2312"/>
          <w:sz w:val="32"/>
          <w:szCs w:val="32"/>
        </w:rPr>
      </w:pPr>
      <w:r>
        <w:rPr>
          <w:rFonts w:eastAsia="仿宋_GB2312" w:hint="eastAsia"/>
          <w:bCs/>
          <w:sz w:val="32"/>
          <w:szCs w:val="32"/>
        </w:rPr>
        <w:t>耳背式助听器、耳内式助听器（包括耳甲腔式和耳道式助听器）、盒式助听器产品</w:t>
      </w:r>
      <w:r>
        <w:rPr>
          <w:rFonts w:eastAsia="仿宋_GB2312" w:hint="eastAsia"/>
          <w:sz w:val="32"/>
          <w:szCs w:val="32"/>
        </w:rPr>
        <w:t>属于列入《免于临床评价医疗器械目录（</w:t>
      </w:r>
      <w:r>
        <w:rPr>
          <w:rFonts w:eastAsia="仿宋_GB2312" w:hint="eastAsia"/>
          <w:sz w:val="32"/>
          <w:szCs w:val="32"/>
        </w:rPr>
        <w:t>2023</w:t>
      </w:r>
      <w:r>
        <w:rPr>
          <w:rFonts w:eastAsia="仿宋_GB2312" w:hint="eastAsia"/>
          <w:sz w:val="32"/>
          <w:szCs w:val="32"/>
        </w:rPr>
        <w:t>年）》中的产品</w:t>
      </w:r>
      <w:r>
        <w:rPr>
          <w:rFonts w:eastAsia="仿宋_GB2312" w:hint="eastAsia"/>
          <w:sz w:val="32"/>
          <w:szCs w:val="32"/>
        </w:rPr>
        <w:t>,</w:t>
      </w:r>
      <w:r>
        <w:rPr>
          <w:rFonts w:eastAsia="仿宋_GB2312" w:hint="eastAsia"/>
          <w:sz w:val="32"/>
          <w:szCs w:val="32"/>
        </w:rPr>
        <w:t>可参考《列入免于临床评价医疗器械目</w:t>
      </w:r>
      <w:r>
        <w:rPr>
          <w:rFonts w:eastAsia="仿宋_GB2312" w:hint="eastAsia"/>
          <w:sz w:val="32"/>
          <w:szCs w:val="32"/>
        </w:rPr>
        <w:lastRenderedPageBreak/>
        <w:t>录产品对比说明技术指导原则》开展等同性论证。</w:t>
      </w:r>
    </w:p>
    <w:p w:rsidR="00171EF6" w:rsidRDefault="00133ED6">
      <w:pPr>
        <w:spacing w:line="520" w:lineRule="exact"/>
        <w:ind w:firstLineChars="200" w:firstLine="640"/>
        <w:rPr>
          <w:rFonts w:eastAsia="楷体_GB2312"/>
          <w:sz w:val="32"/>
          <w:szCs w:val="32"/>
        </w:rPr>
      </w:pPr>
      <w:r>
        <w:rPr>
          <w:rFonts w:eastAsia="楷体_GB2312" w:hint="eastAsia"/>
          <w:sz w:val="32"/>
          <w:szCs w:val="32"/>
        </w:rPr>
        <w:t>（七）产品的临床评价细化要求</w:t>
      </w:r>
    </w:p>
    <w:p w:rsidR="00171EF6" w:rsidRDefault="00133ED6">
      <w:pPr>
        <w:spacing w:line="520" w:lineRule="exact"/>
        <w:ind w:firstLineChars="200" w:firstLine="640"/>
        <w:rPr>
          <w:rFonts w:eastAsia="仿宋_GB2312"/>
          <w:sz w:val="32"/>
          <w:szCs w:val="32"/>
        </w:rPr>
      </w:pPr>
      <w:r>
        <w:rPr>
          <w:rFonts w:eastAsia="仿宋_GB2312" w:hint="eastAsia"/>
          <w:bCs/>
          <w:sz w:val="32"/>
          <w:szCs w:val="32"/>
        </w:rPr>
        <w:t>骨传导助听器不属于列入《免于临床评价医疗器械目录（</w:t>
      </w:r>
      <w:r>
        <w:rPr>
          <w:rFonts w:eastAsia="仿宋_GB2312" w:hint="eastAsia"/>
          <w:bCs/>
          <w:sz w:val="32"/>
          <w:szCs w:val="32"/>
        </w:rPr>
        <w:t>2023</w:t>
      </w:r>
      <w:r>
        <w:rPr>
          <w:rFonts w:eastAsia="仿宋_GB2312" w:hint="eastAsia"/>
          <w:bCs/>
          <w:sz w:val="32"/>
          <w:szCs w:val="32"/>
        </w:rPr>
        <w:t>年）》中的产品，注册申请人应当结合申报产品的结构组成、性能参数和预期用途等信息，按照《医疗器械临床评价技术</w:t>
      </w:r>
      <w:r>
        <w:rPr>
          <w:rFonts w:eastAsia="仿宋_GB2312" w:hint="eastAsia"/>
          <w:sz w:val="32"/>
          <w:szCs w:val="32"/>
        </w:rPr>
        <w:t>指导原则》提交临床评价资料。</w:t>
      </w:r>
    </w:p>
    <w:p w:rsidR="00171EF6" w:rsidRDefault="00133ED6">
      <w:pPr>
        <w:spacing w:line="520" w:lineRule="exact"/>
        <w:ind w:firstLineChars="200" w:firstLine="640"/>
        <w:rPr>
          <w:rFonts w:eastAsia="楷体_GB2312"/>
          <w:sz w:val="32"/>
          <w:szCs w:val="32"/>
        </w:rPr>
      </w:pPr>
      <w:bookmarkStart w:id="17" w:name="_Toc303157595"/>
      <w:bookmarkStart w:id="18" w:name="_Toc307165946"/>
      <w:r>
        <w:rPr>
          <w:rFonts w:eastAsia="楷体_GB2312"/>
          <w:sz w:val="32"/>
          <w:szCs w:val="32"/>
        </w:rPr>
        <w:t>（</w:t>
      </w:r>
      <w:r>
        <w:rPr>
          <w:rFonts w:eastAsia="楷体_GB2312" w:hint="eastAsia"/>
          <w:sz w:val="32"/>
          <w:szCs w:val="32"/>
        </w:rPr>
        <w:t>八</w:t>
      </w:r>
      <w:r>
        <w:rPr>
          <w:rFonts w:eastAsia="楷体_GB2312"/>
          <w:sz w:val="32"/>
          <w:szCs w:val="32"/>
        </w:rPr>
        <w:t>）</w:t>
      </w:r>
      <w:r>
        <w:rPr>
          <w:rFonts w:eastAsia="楷体_GB2312"/>
          <w:sz w:val="32"/>
          <w:szCs w:val="32"/>
        </w:rPr>
        <w:t xml:space="preserve"> </w:t>
      </w:r>
      <w:r>
        <w:rPr>
          <w:rFonts w:eastAsia="楷体_GB2312"/>
          <w:sz w:val="32"/>
          <w:szCs w:val="32"/>
        </w:rPr>
        <w:t>产品说明书和标签</w:t>
      </w:r>
      <w:bookmarkEnd w:id="17"/>
      <w:bookmarkEnd w:id="18"/>
      <w:r>
        <w:rPr>
          <w:rFonts w:eastAsia="楷体_GB2312" w:hint="eastAsia"/>
          <w:sz w:val="32"/>
          <w:szCs w:val="32"/>
        </w:rPr>
        <w:t>样稿</w:t>
      </w:r>
    </w:p>
    <w:p w:rsidR="00171EF6" w:rsidRDefault="00133ED6">
      <w:pPr>
        <w:spacing w:line="520" w:lineRule="exact"/>
        <w:ind w:firstLineChars="200" w:firstLine="640"/>
        <w:rPr>
          <w:rFonts w:eastAsia="仿宋_GB2312"/>
          <w:sz w:val="32"/>
          <w:szCs w:val="32"/>
        </w:rPr>
      </w:pPr>
      <w:r>
        <w:rPr>
          <w:rFonts w:eastAsia="仿宋_GB2312"/>
          <w:sz w:val="32"/>
          <w:szCs w:val="32"/>
        </w:rPr>
        <w:t>产品说明书一般包括使用说明书和技术说明书，两者可合并。说明书、标签应符合</w:t>
      </w:r>
      <w:r>
        <w:rPr>
          <w:rFonts w:eastAsia="仿宋_GB2312" w:hint="eastAsia"/>
          <w:sz w:val="32"/>
          <w:szCs w:val="32"/>
        </w:rPr>
        <w:t>《医疗器械说明书和标签管理规定》</w:t>
      </w:r>
      <w:r>
        <w:rPr>
          <w:rFonts w:eastAsia="仿宋_GB2312"/>
          <w:sz w:val="32"/>
          <w:szCs w:val="32"/>
        </w:rPr>
        <w:t>及</w:t>
      </w:r>
      <w:r>
        <w:rPr>
          <w:rFonts w:eastAsia="仿宋_GB2312"/>
          <w:sz w:val="32"/>
          <w:szCs w:val="32"/>
        </w:rPr>
        <w:t>GB</w:t>
      </w:r>
      <w:r>
        <w:rPr>
          <w:rFonts w:eastAsia="仿宋_GB2312" w:hint="eastAsia"/>
          <w:sz w:val="32"/>
          <w:szCs w:val="32"/>
        </w:rPr>
        <w:t xml:space="preserve"> </w:t>
      </w:r>
      <w:r>
        <w:rPr>
          <w:rFonts w:eastAsia="仿宋_GB2312"/>
          <w:sz w:val="32"/>
          <w:szCs w:val="32"/>
        </w:rPr>
        <w:t>9706</w:t>
      </w:r>
      <w:r>
        <w:rPr>
          <w:rFonts w:eastAsia="仿宋_GB2312" w:hint="eastAsia"/>
          <w:sz w:val="32"/>
          <w:szCs w:val="32"/>
        </w:rPr>
        <w:t>系列</w:t>
      </w:r>
      <w:r>
        <w:rPr>
          <w:rFonts w:eastAsia="仿宋_GB2312"/>
          <w:sz w:val="32"/>
          <w:szCs w:val="32"/>
        </w:rPr>
        <w:t>、</w:t>
      </w:r>
      <w:r>
        <w:rPr>
          <w:rFonts w:eastAsia="仿宋_GB2312"/>
          <w:sz w:val="32"/>
          <w:szCs w:val="32"/>
        </w:rPr>
        <w:t>GB/T 14199</w:t>
      </w:r>
      <w:r>
        <w:rPr>
          <w:rFonts w:eastAsia="仿宋_GB2312"/>
          <w:sz w:val="28"/>
          <w:szCs w:val="28"/>
        </w:rPr>
        <w:t xml:space="preserve"> </w:t>
      </w:r>
      <w:r>
        <w:rPr>
          <w:rFonts w:eastAsia="仿宋_GB2312"/>
          <w:spacing w:val="2"/>
          <w:sz w:val="32"/>
        </w:rPr>
        <w:t>等相关产品标准的要求。同时还应关注以下内容：</w:t>
      </w:r>
    </w:p>
    <w:p w:rsidR="00171EF6" w:rsidRDefault="00133ED6">
      <w:pPr>
        <w:numPr>
          <w:ilvl w:val="0"/>
          <w:numId w:val="4"/>
        </w:numPr>
        <w:spacing w:line="520" w:lineRule="exact"/>
        <w:ind w:firstLineChars="200" w:firstLine="640"/>
        <w:rPr>
          <w:rFonts w:eastAsia="仿宋_GB2312"/>
          <w:sz w:val="32"/>
        </w:rPr>
      </w:pPr>
      <w:r>
        <w:rPr>
          <w:rFonts w:eastAsia="仿宋_GB2312"/>
          <w:sz w:val="32"/>
        </w:rPr>
        <w:t>禁忌</w:t>
      </w:r>
      <w:r>
        <w:rPr>
          <w:rFonts w:eastAsia="仿宋_GB2312" w:hint="eastAsia"/>
          <w:sz w:val="32"/>
        </w:rPr>
        <w:t>证</w:t>
      </w:r>
      <w:r>
        <w:rPr>
          <w:rFonts w:eastAsia="仿宋_GB2312"/>
          <w:sz w:val="32"/>
        </w:rPr>
        <w:t>:</w:t>
      </w:r>
      <w:r>
        <w:rPr>
          <w:rFonts w:eastAsia="仿宋_GB2312"/>
          <w:sz w:val="32"/>
        </w:rPr>
        <w:t>急性外耳道炎、鼓膜炎、慢性化脓性中耳炎（处于流脓感染期）、急性化脓性中耳炎不适合佩戴气导助听器，对本品材料过敏患者。</w:t>
      </w:r>
    </w:p>
    <w:p w:rsidR="00171EF6" w:rsidRDefault="00133ED6">
      <w:pPr>
        <w:numPr>
          <w:ilvl w:val="0"/>
          <w:numId w:val="4"/>
        </w:numPr>
        <w:spacing w:line="520" w:lineRule="exact"/>
        <w:ind w:firstLineChars="200" w:firstLine="640"/>
        <w:rPr>
          <w:rFonts w:eastAsia="仿宋_GB2312"/>
          <w:sz w:val="32"/>
        </w:rPr>
      </w:pPr>
      <w:r>
        <w:rPr>
          <w:rFonts w:eastAsia="仿宋_GB2312"/>
          <w:sz w:val="32"/>
        </w:rPr>
        <w:t>注意事项：</w:t>
      </w:r>
    </w:p>
    <w:p w:rsidR="00171EF6" w:rsidRDefault="00133ED6">
      <w:pPr>
        <w:adjustRightInd w:val="0"/>
        <w:snapToGrid w:val="0"/>
        <w:spacing w:line="520" w:lineRule="exact"/>
        <w:ind w:firstLineChars="200" w:firstLine="640"/>
        <w:rPr>
          <w:rFonts w:eastAsia="仿宋_GB2312"/>
          <w:sz w:val="32"/>
          <w:szCs w:val="32"/>
        </w:rPr>
      </w:pPr>
      <w:r>
        <w:rPr>
          <w:rFonts w:eastAsia="仿宋_GB2312" w:hint="eastAsia"/>
          <w:sz w:val="32"/>
          <w:szCs w:val="32"/>
        </w:rPr>
        <w:t>——验配助听器前应经过专业的检查及听力测试，并在助听器</w:t>
      </w:r>
      <w:proofErr w:type="gramStart"/>
      <w:r>
        <w:rPr>
          <w:rFonts w:eastAsia="仿宋_GB2312" w:hint="eastAsia"/>
          <w:sz w:val="32"/>
          <w:szCs w:val="32"/>
        </w:rPr>
        <w:t>验配师调试</w:t>
      </w:r>
      <w:proofErr w:type="gramEnd"/>
      <w:r>
        <w:rPr>
          <w:rFonts w:eastAsia="仿宋_GB2312" w:hint="eastAsia"/>
          <w:sz w:val="32"/>
          <w:szCs w:val="32"/>
        </w:rPr>
        <w:t>并试听试戴和</w:t>
      </w:r>
      <w:proofErr w:type="gramStart"/>
      <w:r>
        <w:rPr>
          <w:rFonts w:eastAsia="仿宋_GB2312" w:hint="eastAsia"/>
          <w:sz w:val="32"/>
          <w:szCs w:val="32"/>
        </w:rPr>
        <w:t>验配师指导</w:t>
      </w:r>
      <w:proofErr w:type="gramEnd"/>
      <w:r>
        <w:rPr>
          <w:rFonts w:eastAsia="仿宋_GB2312" w:hint="eastAsia"/>
          <w:sz w:val="32"/>
          <w:szCs w:val="32"/>
        </w:rPr>
        <w:t>下使用。</w:t>
      </w:r>
    </w:p>
    <w:p w:rsidR="00171EF6" w:rsidRDefault="00133ED6">
      <w:pPr>
        <w:adjustRightInd w:val="0"/>
        <w:snapToGrid w:val="0"/>
        <w:spacing w:line="520"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防潮、防震、防高温。</w:t>
      </w:r>
    </w:p>
    <w:p w:rsidR="00171EF6" w:rsidRDefault="00133ED6">
      <w:pPr>
        <w:adjustRightInd w:val="0"/>
        <w:snapToGrid w:val="0"/>
        <w:spacing w:line="520"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切勿使助听器浸入任何液体中，在游泳和洗头洗澡前应取下助听器；游完泳或洗完后，要等耳道干燥后再戴上助听器。</w:t>
      </w:r>
    </w:p>
    <w:p w:rsidR="00171EF6" w:rsidRDefault="00133ED6">
      <w:pPr>
        <w:pStyle w:val="ac"/>
        <w:adjustRightInd w:val="0"/>
        <w:snapToGrid w:val="0"/>
        <w:spacing w:before="0" w:beforeAutospacing="0" w:after="0" w:afterAutospacing="0" w:line="520" w:lineRule="exact"/>
        <w:ind w:firstLineChars="200" w:firstLine="640"/>
        <w:rPr>
          <w:rFonts w:ascii="Times New Roman" w:eastAsia="仿宋_GB2312" w:hAnsi="Times New Roman" w:cs="Times New Roman"/>
          <w:kern w:val="2"/>
          <w:sz w:val="32"/>
          <w:szCs w:val="32"/>
        </w:rPr>
      </w:pPr>
      <w:r>
        <w:rPr>
          <w:rFonts w:ascii="Times New Roman" w:eastAsia="仿宋_GB2312" w:hAnsi="Times New Roman" w:cs="Times New Roman" w:hint="eastAsia"/>
          <w:sz w:val="32"/>
          <w:szCs w:val="32"/>
        </w:rPr>
        <w:t>——</w:t>
      </w:r>
      <w:r>
        <w:rPr>
          <w:rFonts w:ascii="Times New Roman" w:eastAsia="仿宋_GB2312" w:hAnsi="Times New Roman" w:cs="Times New Roman"/>
          <w:kern w:val="2"/>
          <w:sz w:val="32"/>
          <w:szCs w:val="32"/>
        </w:rPr>
        <w:t>晚上取下助听器后，应放在装有干燥剂的盒子里，避光，避高温、高湿环境，</w:t>
      </w:r>
      <w:proofErr w:type="gramStart"/>
      <w:r>
        <w:rPr>
          <w:rFonts w:ascii="Times New Roman" w:eastAsia="仿宋_GB2312" w:hAnsi="Times New Roman" w:cs="Times New Roman"/>
          <w:kern w:val="2"/>
          <w:sz w:val="32"/>
          <w:szCs w:val="32"/>
        </w:rPr>
        <w:t>避摔碰</w:t>
      </w:r>
      <w:proofErr w:type="gramEnd"/>
      <w:r>
        <w:rPr>
          <w:rFonts w:ascii="Times New Roman" w:eastAsia="仿宋_GB2312" w:hAnsi="Times New Roman" w:cs="Times New Roman"/>
          <w:kern w:val="2"/>
          <w:sz w:val="32"/>
          <w:szCs w:val="32"/>
        </w:rPr>
        <w:t>。</w:t>
      </w:r>
    </w:p>
    <w:p w:rsidR="00171EF6" w:rsidRDefault="00133ED6">
      <w:pPr>
        <w:adjustRightInd w:val="0"/>
        <w:snapToGrid w:val="0"/>
        <w:spacing w:line="520"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应保持助听器外表面的清洁，经常清理耳塞</w:t>
      </w:r>
      <w:r>
        <w:rPr>
          <w:rFonts w:eastAsia="仿宋_GB2312" w:hint="eastAsia"/>
          <w:sz w:val="32"/>
          <w:szCs w:val="32"/>
        </w:rPr>
        <w:t>、耳模、耵聍挡板</w:t>
      </w:r>
      <w:r>
        <w:rPr>
          <w:rFonts w:eastAsia="仿宋_GB2312"/>
          <w:sz w:val="32"/>
          <w:szCs w:val="32"/>
        </w:rPr>
        <w:t>中的耳垢</w:t>
      </w:r>
      <w:r>
        <w:rPr>
          <w:rFonts w:eastAsia="仿宋_GB2312" w:hint="eastAsia"/>
          <w:sz w:val="32"/>
          <w:szCs w:val="32"/>
        </w:rPr>
        <w:t>等</w:t>
      </w:r>
      <w:r>
        <w:rPr>
          <w:rFonts w:eastAsia="仿宋_GB2312"/>
          <w:sz w:val="32"/>
          <w:szCs w:val="32"/>
        </w:rPr>
        <w:t>。</w:t>
      </w:r>
    </w:p>
    <w:p w:rsidR="00171EF6" w:rsidRDefault="00133ED6">
      <w:pPr>
        <w:adjustRightInd w:val="0"/>
        <w:snapToGrid w:val="0"/>
        <w:spacing w:line="520" w:lineRule="exact"/>
        <w:ind w:firstLineChars="200" w:firstLine="640"/>
        <w:rPr>
          <w:rFonts w:eastAsia="仿宋_GB2312"/>
          <w:sz w:val="32"/>
          <w:szCs w:val="32"/>
        </w:rPr>
      </w:pPr>
      <w:r>
        <w:rPr>
          <w:rFonts w:eastAsia="仿宋_GB2312" w:hint="eastAsia"/>
          <w:sz w:val="32"/>
          <w:szCs w:val="32"/>
        </w:rPr>
        <w:lastRenderedPageBreak/>
        <w:t>——</w:t>
      </w:r>
      <w:r>
        <w:rPr>
          <w:rFonts w:eastAsia="仿宋_GB2312"/>
          <w:sz w:val="32"/>
          <w:szCs w:val="32"/>
        </w:rPr>
        <w:t>应正确运用功能及音量控制开关，尽量轻</w:t>
      </w:r>
      <w:proofErr w:type="gramStart"/>
      <w:r>
        <w:rPr>
          <w:rFonts w:eastAsia="仿宋_GB2312"/>
          <w:sz w:val="32"/>
          <w:szCs w:val="32"/>
        </w:rPr>
        <w:t>开轻关</w:t>
      </w:r>
      <w:proofErr w:type="gramEnd"/>
      <w:r>
        <w:rPr>
          <w:rFonts w:eastAsia="仿宋_GB2312"/>
          <w:sz w:val="32"/>
          <w:szCs w:val="32"/>
        </w:rPr>
        <w:t>，避免用力过大、过猛。</w:t>
      </w:r>
    </w:p>
    <w:p w:rsidR="00171EF6" w:rsidRDefault="00133ED6">
      <w:pPr>
        <w:adjustRightInd w:val="0"/>
        <w:snapToGrid w:val="0"/>
        <w:spacing w:line="520"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助听器应定期送到验</w:t>
      </w:r>
      <w:proofErr w:type="gramStart"/>
      <w:r>
        <w:rPr>
          <w:rFonts w:eastAsia="仿宋_GB2312"/>
          <w:sz w:val="32"/>
          <w:szCs w:val="32"/>
        </w:rPr>
        <w:t>配中心</w:t>
      </w:r>
      <w:proofErr w:type="gramEnd"/>
      <w:r>
        <w:rPr>
          <w:rFonts w:eastAsia="仿宋_GB2312"/>
          <w:sz w:val="32"/>
          <w:szCs w:val="32"/>
        </w:rPr>
        <w:t>保养、检查，以确保助听器处于良好状态。</w:t>
      </w:r>
    </w:p>
    <w:p w:rsidR="00171EF6" w:rsidRDefault="00133ED6">
      <w:pPr>
        <w:adjustRightInd w:val="0"/>
        <w:snapToGrid w:val="0"/>
        <w:spacing w:line="520" w:lineRule="exact"/>
        <w:rPr>
          <w:rFonts w:eastAsia="仿宋_GB2312"/>
          <w:sz w:val="32"/>
          <w:szCs w:val="32"/>
        </w:rPr>
      </w:pPr>
      <w:r>
        <w:rPr>
          <w:rFonts w:eastAsia="仿宋_GB2312"/>
          <w:sz w:val="32"/>
          <w:szCs w:val="32"/>
        </w:rPr>
        <w:t xml:space="preserve">    </w:t>
      </w:r>
      <w:r>
        <w:rPr>
          <w:rFonts w:eastAsia="仿宋_GB2312"/>
          <w:sz w:val="32"/>
          <w:szCs w:val="32"/>
        </w:rPr>
        <w:t>同时，说明书中还应对下列情况予以说明：</w:t>
      </w:r>
    </w:p>
    <w:p w:rsidR="00171EF6" w:rsidRDefault="00133ED6">
      <w:pPr>
        <w:adjustRightInd w:val="0"/>
        <w:snapToGrid w:val="0"/>
        <w:spacing w:line="520"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定期校验助听器的说明（如适用）；</w:t>
      </w:r>
    </w:p>
    <w:p w:rsidR="00171EF6" w:rsidRDefault="00133ED6">
      <w:pPr>
        <w:adjustRightInd w:val="0"/>
        <w:snapToGrid w:val="0"/>
        <w:spacing w:line="520"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助听器非正常工作的指示装置（如有）或提示性说明；</w:t>
      </w:r>
    </w:p>
    <w:p w:rsidR="00171EF6" w:rsidRDefault="00133ED6">
      <w:pPr>
        <w:adjustRightInd w:val="0"/>
        <w:snapToGrid w:val="0"/>
        <w:spacing w:line="520"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可靠工作所必须的程序；</w:t>
      </w:r>
    </w:p>
    <w:p w:rsidR="00171EF6" w:rsidRDefault="00133ED6">
      <w:pPr>
        <w:adjustRightInd w:val="0"/>
        <w:snapToGrid w:val="0"/>
        <w:spacing w:line="520"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直流电池注明直流电压、电池规格；</w:t>
      </w:r>
    </w:p>
    <w:p w:rsidR="00171EF6" w:rsidRDefault="00133ED6">
      <w:pPr>
        <w:adjustRightInd w:val="0"/>
        <w:snapToGrid w:val="0"/>
        <w:spacing w:line="520"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一次性电池长期不用应取出的说明；</w:t>
      </w:r>
    </w:p>
    <w:p w:rsidR="00171EF6" w:rsidRDefault="00133ED6">
      <w:pPr>
        <w:adjustRightInd w:val="0"/>
        <w:snapToGrid w:val="0"/>
        <w:spacing w:line="520"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可充电电池的安全使用和保养说明；</w:t>
      </w:r>
    </w:p>
    <w:p w:rsidR="00171EF6" w:rsidRDefault="00133ED6">
      <w:pPr>
        <w:adjustRightInd w:val="0"/>
        <w:snapToGrid w:val="0"/>
        <w:spacing w:line="520"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耳塞是否一次性使用，可重复使用的耳塞</w:t>
      </w:r>
      <w:r>
        <w:rPr>
          <w:rFonts w:eastAsia="仿宋_GB2312"/>
          <w:sz w:val="32"/>
          <w:szCs w:val="32"/>
        </w:rPr>
        <w:t>/</w:t>
      </w:r>
      <w:r>
        <w:rPr>
          <w:rFonts w:eastAsia="仿宋_GB2312"/>
          <w:sz w:val="32"/>
          <w:szCs w:val="32"/>
        </w:rPr>
        <w:t>耳模应说明清洗、消毒方法；</w:t>
      </w:r>
    </w:p>
    <w:p w:rsidR="00171EF6" w:rsidRDefault="00133ED6">
      <w:pPr>
        <w:adjustRightInd w:val="0"/>
        <w:snapToGrid w:val="0"/>
        <w:spacing w:line="520"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产品的清洁方法；</w:t>
      </w:r>
    </w:p>
    <w:p w:rsidR="00171EF6" w:rsidRDefault="00133ED6">
      <w:pPr>
        <w:adjustRightInd w:val="0"/>
        <w:snapToGrid w:val="0"/>
        <w:spacing w:line="520"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产品使用的对象；</w:t>
      </w:r>
    </w:p>
    <w:p w:rsidR="00171EF6" w:rsidRDefault="00133ED6">
      <w:pPr>
        <w:adjustRightInd w:val="0"/>
        <w:snapToGrid w:val="0"/>
        <w:spacing w:line="520" w:lineRule="exact"/>
        <w:ind w:firstLineChars="200" w:firstLine="640"/>
        <w:rPr>
          <w:rFonts w:eastAsia="仿宋_GB2312"/>
          <w:sz w:val="32"/>
          <w:szCs w:val="32"/>
        </w:rPr>
      </w:pPr>
      <w:r>
        <w:rPr>
          <w:rFonts w:eastAsia="仿宋_GB2312" w:hint="eastAsia"/>
          <w:sz w:val="32"/>
          <w:szCs w:val="32"/>
        </w:rPr>
        <w:t>——具有无线传输功能的使用限制；</w:t>
      </w:r>
      <w:r>
        <w:rPr>
          <w:rFonts w:eastAsia="仿宋_GB2312" w:hint="eastAsia"/>
          <w:sz w:val="32"/>
          <w:szCs w:val="32"/>
        </w:rPr>
        <w:t xml:space="preserve"> </w:t>
      </w:r>
    </w:p>
    <w:p w:rsidR="00171EF6" w:rsidRDefault="00133ED6">
      <w:pPr>
        <w:adjustRightInd w:val="0"/>
        <w:snapToGrid w:val="0"/>
        <w:spacing w:line="520" w:lineRule="exact"/>
        <w:ind w:firstLineChars="200" w:firstLine="640"/>
        <w:rPr>
          <w:rFonts w:eastAsia="仿宋_GB2312"/>
          <w:sz w:val="32"/>
          <w:szCs w:val="32"/>
        </w:rPr>
      </w:pPr>
      <w:r>
        <w:rPr>
          <w:rFonts w:eastAsia="仿宋_GB2312" w:hint="eastAsia"/>
          <w:sz w:val="32"/>
          <w:szCs w:val="32"/>
        </w:rPr>
        <w:t>——如果助听器是可充电的，使用说明书应规定充电设备以确保符合本文件的要求。</w:t>
      </w:r>
      <w:r>
        <w:rPr>
          <w:rFonts w:eastAsia="仿宋_GB2312" w:hint="eastAsia"/>
          <w:sz w:val="32"/>
          <w:szCs w:val="32"/>
        </w:rPr>
        <w:t xml:space="preserve"> </w:t>
      </w:r>
    </w:p>
    <w:p w:rsidR="00171EF6" w:rsidRDefault="00133ED6">
      <w:pPr>
        <w:adjustRightInd w:val="0"/>
        <w:snapToGrid w:val="0"/>
        <w:spacing w:line="520" w:lineRule="exact"/>
        <w:ind w:firstLineChars="200" w:firstLine="640"/>
        <w:rPr>
          <w:rFonts w:eastAsia="仿宋_GB2312"/>
          <w:sz w:val="32"/>
          <w:szCs w:val="32"/>
        </w:rPr>
      </w:pPr>
      <w:r>
        <w:rPr>
          <w:rFonts w:eastAsia="仿宋_GB2312"/>
          <w:sz w:val="32"/>
          <w:szCs w:val="32"/>
        </w:rPr>
        <w:t>技术说明书内容：</w:t>
      </w:r>
    </w:p>
    <w:p w:rsidR="00171EF6" w:rsidRDefault="00133ED6">
      <w:pPr>
        <w:adjustRightInd w:val="0"/>
        <w:snapToGrid w:val="0"/>
        <w:spacing w:line="520" w:lineRule="exact"/>
        <w:ind w:firstLineChars="200" w:firstLine="640"/>
        <w:rPr>
          <w:rFonts w:eastAsia="仿宋_GB2312"/>
          <w:sz w:val="32"/>
          <w:szCs w:val="32"/>
        </w:rPr>
      </w:pPr>
      <w:r>
        <w:rPr>
          <w:rFonts w:eastAsia="仿宋_GB2312"/>
          <w:sz w:val="32"/>
          <w:szCs w:val="32"/>
        </w:rPr>
        <w:t>一般包括概述、组成、原理（包括传导方式、信号处理方式）、技术参数、规格型号、图示标记说明、外形图、结构图、控制面板图</w:t>
      </w:r>
      <w:r>
        <w:rPr>
          <w:rFonts w:eastAsia="仿宋_GB2312" w:hint="eastAsia"/>
          <w:sz w:val="32"/>
          <w:szCs w:val="32"/>
        </w:rPr>
        <w:t>（若有）</w:t>
      </w:r>
      <w:r>
        <w:rPr>
          <w:rFonts w:eastAsia="仿宋_GB2312"/>
          <w:sz w:val="32"/>
          <w:szCs w:val="32"/>
        </w:rPr>
        <w:t>、电路图、元器件清单，必要的电气原理图及表等。</w:t>
      </w:r>
    </w:p>
    <w:p w:rsidR="00171EF6" w:rsidRDefault="00133ED6">
      <w:pPr>
        <w:pStyle w:val="2"/>
        <w:adjustRightInd w:val="0"/>
        <w:snapToGrid w:val="0"/>
        <w:spacing w:before="0" w:after="0" w:line="520" w:lineRule="exact"/>
        <w:ind w:firstLineChars="200" w:firstLine="640"/>
        <w:rPr>
          <w:rFonts w:ascii="Times New Roman" w:eastAsia="楷体_GB2312" w:hAnsi="Times New Roman"/>
          <w:b w:val="0"/>
        </w:rPr>
      </w:pPr>
      <w:bookmarkStart w:id="19" w:name="_Toc303157598"/>
      <w:bookmarkStart w:id="20" w:name="_Toc307165949"/>
      <w:r>
        <w:rPr>
          <w:rFonts w:ascii="Times New Roman" w:eastAsia="楷体_GB2312" w:hAnsi="Times New Roman"/>
          <w:b w:val="0"/>
        </w:rPr>
        <w:t>（</w:t>
      </w:r>
      <w:r>
        <w:rPr>
          <w:rFonts w:ascii="Times New Roman" w:eastAsia="楷体_GB2312" w:hAnsi="Times New Roman" w:hint="eastAsia"/>
          <w:b w:val="0"/>
        </w:rPr>
        <w:t>九</w:t>
      </w:r>
      <w:r>
        <w:rPr>
          <w:rFonts w:ascii="Times New Roman" w:eastAsia="楷体_GB2312" w:hAnsi="Times New Roman"/>
          <w:b w:val="0"/>
        </w:rPr>
        <w:t>）</w:t>
      </w:r>
      <w:r>
        <w:rPr>
          <w:rFonts w:ascii="Times New Roman" w:eastAsia="楷体_GB2312" w:hAnsi="Times New Roman" w:hint="eastAsia"/>
          <w:b w:val="0"/>
        </w:rPr>
        <w:t>质量管理体系文件</w:t>
      </w:r>
    </w:p>
    <w:p w:rsidR="00171EF6" w:rsidRDefault="00133ED6">
      <w:pPr>
        <w:spacing w:line="520" w:lineRule="exact"/>
        <w:ind w:firstLineChars="200" w:firstLine="640"/>
        <w:rPr>
          <w:rFonts w:eastAsia="仿宋_GB2312"/>
          <w:sz w:val="32"/>
          <w:szCs w:val="32"/>
        </w:rPr>
      </w:pPr>
      <w:r>
        <w:rPr>
          <w:rFonts w:eastAsia="仿宋_GB2312"/>
          <w:sz w:val="32"/>
          <w:szCs w:val="32"/>
        </w:rPr>
        <w:t>耳模常为定制式。</w:t>
      </w:r>
      <w:r>
        <w:rPr>
          <w:rFonts w:eastAsia="仿宋_GB2312" w:hint="eastAsia"/>
          <w:sz w:val="32"/>
          <w:szCs w:val="32"/>
        </w:rPr>
        <w:t>应当明确耳模生产加工工艺，注明关键工</w:t>
      </w:r>
      <w:r>
        <w:rPr>
          <w:rFonts w:eastAsia="仿宋_GB2312" w:hint="eastAsia"/>
          <w:sz w:val="32"/>
          <w:szCs w:val="32"/>
        </w:rPr>
        <w:lastRenderedPageBreak/>
        <w:t>艺和特殊工艺，并说明其过程控制点。</w:t>
      </w:r>
    </w:p>
    <w:p w:rsidR="00171EF6" w:rsidRDefault="00133ED6">
      <w:pPr>
        <w:spacing w:line="520" w:lineRule="exact"/>
        <w:ind w:rightChars="-32" w:right="-67" w:firstLineChars="200" w:firstLine="640"/>
        <w:rPr>
          <w:rFonts w:eastAsia="黑体"/>
          <w:sz w:val="32"/>
          <w:szCs w:val="32"/>
        </w:rPr>
      </w:pPr>
      <w:r>
        <w:rPr>
          <w:rFonts w:eastAsia="黑体"/>
          <w:sz w:val="32"/>
          <w:szCs w:val="32"/>
        </w:rPr>
        <w:t>三、参考文献</w:t>
      </w:r>
    </w:p>
    <w:p w:rsidR="00171EF6" w:rsidRDefault="00133ED6">
      <w:pPr>
        <w:spacing w:line="520" w:lineRule="exact"/>
        <w:ind w:firstLineChars="200" w:firstLine="640"/>
        <w:rPr>
          <w:rFonts w:eastAsia="仿宋_GB2312"/>
          <w:sz w:val="32"/>
          <w:szCs w:val="32"/>
        </w:rPr>
      </w:pPr>
      <w:r>
        <w:rPr>
          <w:rFonts w:eastAsia="仿宋_GB2312"/>
          <w:sz w:val="32"/>
          <w:szCs w:val="32"/>
        </w:rPr>
        <w:t>[1]</w:t>
      </w:r>
      <w:r>
        <w:rPr>
          <w:rFonts w:eastAsia="仿宋_GB2312"/>
          <w:sz w:val="32"/>
          <w:szCs w:val="32"/>
        </w:rPr>
        <w:t>中华人民共和国国务院</w:t>
      </w:r>
      <w:r>
        <w:rPr>
          <w:rFonts w:eastAsia="仿宋_GB2312"/>
          <w:sz w:val="32"/>
          <w:szCs w:val="32"/>
        </w:rPr>
        <w:t>.</w:t>
      </w:r>
      <w:r>
        <w:rPr>
          <w:rFonts w:eastAsia="仿宋_GB2312"/>
          <w:sz w:val="32"/>
          <w:szCs w:val="32"/>
        </w:rPr>
        <w:t>医疗器械监督管理条例</w:t>
      </w:r>
      <w:r>
        <w:rPr>
          <w:rFonts w:eastAsia="仿宋_GB2312"/>
          <w:sz w:val="32"/>
          <w:szCs w:val="32"/>
        </w:rPr>
        <w:t>:</w:t>
      </w:r>
      <w:r>
        <w:rPr>
          <w:rFonts w:eastAsia="仿宋_GB2312"/>
          <w:sz w:val="32"/>
          <w:szCs w:val="32"/>
        </w:rPr>
        <w:t>国务院令第</w:t>
      </w:r>
      <w:r>
        <w:rPr>
          <w:rFonts w:eastAsia="仿宋_GB2312"/>
          <w:sz w:val="32"/>
          <w:szCs w:val="32"/>
        </w:rPr>
        <w:t>739</w:t>
      </w:r>
      <w:r>
        <w:rPr>
          <w:rFonts w:eastAsia="仿宋_GB2312"/>
          <w:sz w:val="32"/>
          <w:szCs w:val="32"/>
        </w:rPr>
        <w:t>号</w:t>
      </w:r>
      <w:r>
        <w:rPr>
          <w:rFonts w:eastAsia="仿宋_GB2312"/>
          <w:sz w:val="32"/>
          <w:szCs w:val="32"/>
        </w:rPr>
        <w:t>[Z].</w:t>
      </w:r>
    </w:p>
    <w:p w:rsidR="00171EF6" w:rsidRDefault="00133ED6">
      <w:pPr>
        <w:spacing w:line="520" w:lineRule="exact"/>
        <w:ind w:firstLineChars="200" w:firstLine="640"/>
        <w:rPr>
          <w:rFonts w:eastAsia="仿宋_GB2312"/>
          <w:sz w:val="32"/>
          <w:szCs w:val="32"/>
        </w:rPr>
      </w:pPr>
      <w:r>
        <w:rPr>
          <w:rFonts w:eastAsia="仿宋_GB2312"/>
          <w:sz w:val="32"/>
          <w:szCs w:val="32"/>
        </w:rPr>
        <w:t>[2]</w:t>
      </w:r>
      <w:r>
        <w:rPr>
          <w:rFonts w:eastAsia="仿宋_GB2312"/>
          <w:sz w:val="32"/>
          <w:szCs w:val="32"/>
        </w:rPr>
        <w:t>国家市场监督管理总局</w:t>
      </w:r>
      <w:r>
        <w:rPr>
          <w:rFonts w:eastAsia="仿宋_GB2312"/>
          <w:sz w:val="32"/>
          <w:szCs w:val="32"/>
        </w:rPr>
        <w:t>.</w:t>
      </w:r>
      <w:r>
        <w:rPr>
          <w:rFonts w:eastAsia="仿宋_GB2312"/>
          <w:sz w:val="32"/>
          <w:szCs w:val="32"/>
        </w:rPr>
        <w:t>医疗器械注册与备案管理办法</w:t>
      </w:r>
      <w:r>
        <w:rPr>
          <w:rFonts w:eastAsia="仿宋_GB2312"/>
          <w:sz w:val="32"/>
          <w:szCs w:val="32"/>
        </w:rPr>
        <w:t>:</w:t>
      </w:r>
      <w:r>
        <w:rPr>
          <w:rFonts w:eastAsia="仿宋_GB2312"/>
          <w:sz w:val="32"/>
          <w:szCs w:val="32"/>
        </w:rPr>
        <w:t>国家市场监督管理总局令第</w:t>
      </w:r>
      <w:r>
        <w:rPr>
          <w:rFonts w:eastAsia="仿宋_GB2312"/>
          <w:sz w:val="32"/>
          <w:szCs w:val="32"/>
        </w:rPr>
        <w:t>47</w:t>
      </w:r>
      <w:r>
        <w:rPr>
          <w:rFonts w:eastAsia="仿宋_GB2312"/>
          <w:sz w:val="32"/>
          <w:szCs w:val="32"/>
        </w:rPr>
        <w:t>号</w:t>
      </w:r>
      <w:r>
        <w:rPr>
          <w:rFonts w:eastAsia="仿宋_GB2312"/>
          <w:sz w:val="32"/>
          <w:szCs w:val="32"/>
        </w:rPr>
        <w:t>[Z].</w:t>
      </w:r>
    </w:p>
    <w:p w:rsidR="00171EF6" w:rsidRDefault="00133ED6">
      <w:pPr>
        <w:spacing w:line="520" w:lineRule="exact"/>
        <w:ind w:firstLineChars="200" w:firstLine="640"/>
        <w:rPr>
          <w:rFonts w:eastAsia="仿宋_GB2312"/>
          <w:sz w:val="32"/>
          <w:szCs w:val="32"/>
        </w:rPr>
      </w:pPr>
      <w:r>
        <w:rPr>
          <w:rFonts w:eastAsia="仿宋_GB2312"/>
          <w:sz w:val="32"/>
          <w:szCs w:val="32"/>
        </w:rPr>
        <w:t>[3]</w:t>
      </w:r>
      <w:r>
        <w:rPr>
          <w:rFonts w:eastAsia="仿宋_GB2312"/>
          <w:sz w:val="32"/>
          <w:szCs w:val="32"/>
        </w:rPr>
        <w:t>国家食品药品监督管理总局</w:t>
      </w:r>
      <w:r>
        <w:rPr>
          <w:rFonts w:eastAsia="仿宋_GB2312"/>
          <w:sz w:val="32"/>
          <w:szCs w:val="32"/>
        </w:rPr>
        <w:t>.</w:t>
      </w:r>
      <w:r>
        <w:rPr>
          <w:rFonts w:eastAsia="仿宋_GB2312"/>
          <w:sz w:val="32"/>
          <w:szCs w:val="32"/>
        </w:rPr>
        <w:t>医疗器械说明书和标签管理规定</w:t>
      </w:r>
      <w:r>
        <w:rPr>
          <w:rFonts w:eastAsia="仿宋_GB2312"/>
          <w:sz w:val="32"/>
          <w:szCs w:val="32"/>
        </w:rPr>
        <w:t>:</w:t>
      </w:r>
      <w:r>
        <w:rPr>
          <w:rFonts w:eastAsia="仿宋_GB2312"/>
          <w:sz w:val="32"/>
          <w:szCs w:val="32"/>
        </w:rPr>
        <w:t>国家食品药品监督管理总局令第</w:t>
      </w:r>
      <w:r>
        <w:rPr>
          <w:rFonts w:eastAsia="仿宋_GB2312"/>
          <w:sz w:val="32"/>
          <w:szCs w:val="32"/>
        </w:rPr>
        <w:t>6</w:t>
      </w:r>
      <w:r>
        <w:rPr>
          <w:rFonts w:eastAsia="仿宋_GB2312"/>
          <w:sz w:val="32"/>
          <w:szCs w:val="32"/>
        </w:rPr>
        <w:t>号</w:t>
      </w:r>
      <w:r>
        <w:rPr>
          <w:rFonts w:eastAsia="仿宋_GB2312"/>
          <w:sz w:val="32"/>
          <w:szCs w:val="32"/>
        </w:rPr>
        <w:t>[Z].</w:t>
      </w:r>
    </w:p>
    <w:p w:rsidR="00171EF6" w:rsidRDefault="00133ED6">
      <w:pPr>
        <w:spacing w:line="520" w:lineRule="exact"/>
        <w:ind w:firstLineChars="200" w:firstLine="640"/>
        <w:rPr>
          <w:kern w:val="0"/>
          <w:szCs w:val="32"/>
        </w:rPr>
      </w:pPr>
      <w:r>
        <w:rPr>
          <w:rFonts w:eastAsia="仿宋_GB2312"/>
          <w:sz w:val="32"/>
          <w:szCs w:val="32"/>
        </w:rPr>
        <w:t>[4]</w:t>
      </w:r>
      <w:r>
        <w:rPr>
          <w:rFonts w:eastAsia="仿宋_GB2312" w:hint="eastAsia"/>
          <w:sz w:val="32"/>
          <w:szCs w:val="32"/>
        </w:rPr>
        <w:t>国家药品监督管理局</w:t>
      </w:r>
      <w:r>
        <w:rPr>
          <w:rFonts w:eastAsia="仿宋_GB2312" w:hint="eastAsia"/>
          <w:sz w:val="32"/>
          <w:szCs w:val="32"/>
        </w:rPr>
        <w:t>.</w:t>
      </w:r>
      <w:r>
        <w:rPr>
          <w:rFonts w:eastAsia="仿宋_GB2312"/>
          <w:sz w:val="32"/>
          <w:szCs w:val="32"/>
        </w:rPr>
        <w:t>关于公布医疗器械注册申报资料要求和批准证明文件格式的公告</w:t>
      </w:r>
      <w:r>
        <w:rPr>
          <w:rFonts w:eastAsia="仿宋_GB2312" w:hint="eastAsia"/>
          <w:sz w:val="32"/>
          <w:szCs w:val="32"/>
        </w:rPr>
        <w:t>:</w:t>
      </w:r>
      <w:r>
        <w:rPr>
          <w:rFonts w:eastAsia="仿宋_GB2312" w:hint="eastAsia"/>
          <w:sz w:val="32"/>
          <w:szCs w:val="32"/>
        </w:rPr>
        <w:t>国家药监局公告</w:t>
      </w:r>
      <w:r>
        <w:rPr>
          <w:rFonts w:eastAsia="仿宋_GB2312" w:hint="eastAsia"/>
          <w:sz w:val="32"/>
          <w:szCs w:val="32"/>
        </w:rPr>
        <w:t>2021</w:t>
      </w:r>
      <w:r>
        <w:rPr>
          <w:rFonts w:eastAsia="仿宋_GB2312" w:hint="eastAsia"/>
          <w:sz w:val="32"/>
          <w:szCs w:val="32"/>
        </w:rPr>
        <w:t>年第</w:t>
      </w:r>
      <w:r>
        <w:rPr>
          <w:rFonts w:eastAsia="仿宋_GB2312" w:hint="eastAsia"/>
          <w:sz w:val="32"/>
          <w:szCs w:val="32"/>
        </w:rPr>
        <w:t>121</w:t>
      </w:r>
      <w:r>
        <w:rPr>
          <w:rFonts w:eastAsia="仿宋_GB2312" w:hint="eastAsia"/>
          <w:sz w:val="32"/>
          <w:szCs w:val="32"/>
        </w:rPr>
        <w:t>号</w:t>
      </w:r>
      <w:r>
        <w:rPr>
          <w:rFonts w:eastAsia="仿宋_GB2312"/>
          <w:sz w:val="32"/>
          <w:szCs w:val="32"/>
        </w:rPr>
        <w:t>[Z].</w:t>
      </w:r>
      <w:r>
        <w:rPr>
          <w:kern w:val="0"/>
          <w:szCs w:val="32"/>
        </w:rPr>
        <w:t>.</w:t>
      </w:r>
    </w:p>
    <w:p w:rsidR="00171EF6" w:rsidRDefault="00133ED6">
      <w:pPr>
        <w:spacing w:line="520" w:lineRule="exact"/>
        <w:ind w:firstLineChars="200" w:firstLine="640"/>
        <w:rPr>
          <w:rFonts w:eastAsia="仿宋_GB2312"/>
          <w:sz w:val="32"/>
          <w:szCs w:val="32"/>
        </w:rPr>
      </w:pPr>
      <w:r>
        <w:rPr>
          <w:rFonts w:eastAsia="仿宋_GB2312"/>
          <w:sz w:val="32"/>
          <w:szCs w:val="32"/>
        </w:rPr>
        <w:t>[5]</w:t>
      </w:r>
      <w:r>
        <w:rPr>
          <w:rFonts w:eastAsia="仿宋_GB2312" w:hint="eastAsia"/>
          <w:sz w:val="32"/>
          <w:szCs w:val="32"/>
        </w:rPr>
        <w:t>国家药品监督管理局</w:t>
      </w:r>
      <w:r>
        <w:rPr>
          <w:rFonts w:eastAsia="仿宋_GB2312" w:hint="eastAsia"/>
          <w:sz w:val="32"/>
          <w:szCs w:val="32"/>
        </w:rPr>
        <w:t>.</w:t>
      </w:r>
      <w:r>
        <w:rPr>
          <w:rFonts w:eastAsia="仿宋_GB2312"/>
          <w:sz w:val="32"/>
          <w:szCs w:val="32"/>
        </w:rPr>
        <w:t>医疗器械临床评价技术指导原则</w:t>
      </w:r>
      <w:r>
        <w:rPr>
          <w:rFonts w:eastAsia="仿宋_GB2312" w:hint="eastAsia"/>
          <w:sz w:val="32"/>
          <w:szCs w:val="32"/>
        </w:rPr>
        <w:t>:</w:t>
      </w:r>
      <w:r>
        <w:rPr>
          <w:rFonts w:eastAsia="仿宋_GB2312" w:hint="eastAsia"/>
          <w:sz w:val="32"/>
          <w:szCs w:val="32"/>
        </w:rPr>
        <w:t>国家药监局通告</w:t>
      </w:r>
      <w:r>
        <w:rPr>
          <w:rFonts w:eastAsia="仿宋_GB2312" w:hint="eastAsia"/>
          <w:sz w:val="32"/>
          <w:szCs w:val="32"/>
        </w:rPr>
        <w:t>2021</w:t>
      </w:r>
      <w:r>
        <w:rPr>
          <w:rFonts w:eastAsia="仿宋_GB2312" w:hint="eastAsia"/>
          <w:sz w:val="32"/>
          <w:szCs w:val="32"/>
        </w:rPr>
        <w:t>年第</w:t>
      </w:r>
      <w:r>
        <w:rPr>
          <w:rFonts w:eastAsia="仿宋_GB2312" w:hint="eastAsia"/>
          <w:sz w:val="32"/>
          <w:szCs w:val="32"/>
        </w:rPr>
        <w:t>73</w:t>
      </w:r>
      <w:r>
        <w:rPr>
          <w:rFonts w:eastAsia="仿宋_GB2312" w:hint="eastAsia"/>
          <w:sz w:val="32"/>
          <w:szCs w:val="32"/>
        </w:rPr>
        <w:t>号</w:t>
      </w:r>
      <w:r>
        <w:rPr>
          <w:rFonts w:eastAsia="仿宋_GB2312"/>
          <w:sz w:val="32"/>
          <w:szCs w:val="32"/>
        </w:rPr>
        <w:t>[Z].</w:t>
      </w:r>
    </w:p>
    <w:p w:rsidR="00171EF6" w:rsidRDefault="00133ED6">
      <w:pPr>
        <w:spacing w:line="520" w:lineRule="exact"/>
        <w:ind w:firstLineChars="200" w:firstLine="640"/>
        <w:rPr>
          <w:rFonts w:eastAsia="仿宋_GB2312"/>
          <w:sz w:val="32"/>
          <w:szCs w:val="32"/>
        </w:rPr>
      </w:pPr>
      <w:r>
        <w:rPr>
          <w:rFonts w:eastAsia="仿宋_GB2312"/>
          <w:sz w:val="32"/>
          <w:szCs w:val="32"/>
        </w:rPr>
        <w:t>[6]</w:t>
      </w:r>
      <w:r>
        <w:rPr>
          <w:rFonts w:eastAsia="仿宋_GB2312" w:hint="eastAsia"/>
          <w:kern w:val="0"/>
          <w:sz w:val="32"/>
          <w:szCs w:val="32"/>
        </w:rPr>
        <w:t>国家药品监督管理局医疗器械审评中心</w:t>
      </w:r>
      <w:r>
        <w:rPr>
          <w:rFonts w:eastAsia="仿宋_GB2312" w:hint="eastAsia"/>
          <w:kern w:val="0"/>
          <w:sz w:val="32"/>
          <w:szCs w:val="32"/>
        </w:rPr>
        <w:t>.</w:t>
      </w:r>
      <w:r>
        <w:rPr>
          <w:rFonts w:eastAsia="仿宋_GB2312"/>
          <w:kern w:val="0"/>
          <w:sz w:val="32"/>
          <w:szCs w:val="32"/>
        </w:rPr>
        <w:t>医疗器械软件注册审查指导原则</w:t>
      </w:r>
      <w:r>
        <w:rPr>
          <w:rFonts w:eastAsia="仿宋_GB2312" w:hint="eastAsia"/>
          <w:kern w:val="0"/>
          <w:sz w:val="32"/>
          <w:szCs w:val="32"/>
        </w:rPr>
        <w:t>（</w:t>
      </w:r>
      <w:r>
        <w:rPr>
          <w:rFonts w:eastAsia="仿宋_GB2312" w:hint="eastAsia"/>
          <w:kern w:val="0"/>
          <w:sz w:val="32"/>
          <w:szCs w:val="32"/>
        </w:rPr>
        <w:t>2022</w:t>
      </w:r>
      <w:r>
        <w:rPr>
          <w:rFonts w:eastAsia="仿宋_GB2312" w:hint="eastAsia"/>
          <w:kern w:val="0"/>
          <w:sz w:val="32"/>
          <w:szCs w:val="32"/>
        </w:rPr>
        <w:t>年修订版）</w:t>
      </w:r>
      <w:r>
        <w:rPr>
          <w:rFonts w:eastAsia="仿宋_GB2312" w:hint="eastAsia"/>
          <w:kern w:val="0"/>
          <w:sz w:val="32"/>
          <w:szCs w:val="32"/>
        </w:rPr>
        <w:t>:</w:t>
      </w:r>
      <w:r>
        <w:rPr>
          <w:rFonts w:eastAsia="仿宋_GB2312" w:hint="eastAsia"/>
          <w:kern w:val="0"/>
          <w:sz w:val="32"/>
          <w:szCs w:val="32"/>
        </w:rPr>
        <w:t>国家药监</w:t>
      </w:r>
      <w:proofErr w:type="gramStart"/>
      <w:r>
        <w:rPr>
          <w:rFonts w:eastAsia="仿宋_GB2312" w:hint="eastAsia"/>
          <w:kern w:val="0"/>
          <w:sz w:val="32"/>
          <w:szCs w:val="32"/>
        </w:rPr>
        <w:t>局器审中心</w:t>
      </w:r>
      <w:proofErr w:type="gramEnd"/>
      <w:r>
        <w:rPr>
          <w:rFonts w:eastAsia="仿宋_GB2312" w:hint="eastAsia"/>
          <w:kern w:val="0"/>
          <w:sz w:val="32"/>
          <w:szCs w:val="32"/>
        </w:rPr>
        <w:t>通告</w:t>
      </w:r>
      <w:r>
        <w:rPr>
          <w:rFonts w:eastAsia="仿宋_GB2312" w:hint="eastAsia"/>
          <w:kern w:val="0"/>
          <w:sz w:val="32"/>
          <w:szCs w:val="32"/>
        </w:rPr>
        <w:t>2022</w:t>
      </w:r>
      <w:r>
        <w:rPr>
          <w:rFonts w:eastAsia="仿宋_GB2312" w:hint="eastAsia"/>
          <w:kern w:val="0"/>
          <w:sz w:val="32"/>
          <w:szCs w:val="32"/>
        </w:rPr>
        <w:t>年第</w:t>
      </w:r>
      <w:r>
        <w:rPr>
          <w:rFonts w:eastAsia="仿宋_GB2312" w:hint="eastAsia"/>
          <w:kern w:val="0"/>
          <w:sz w:val="32"/>
          <w:szCs w:val="32"/>
        </w:rPr>
        <w:t>9</w:t>
      </w:r>
      <w:r>
        <w:rPr>
          <w:rFonts w:eastAsia="仿宋_GB2312" w:hint="eastAsia"/>
          <w:kern w:val="0"/>
          <w:sz w:val="32"/>
          <w:szCs w:val="32"/>
        </w:rPr>
        <w:t>号</w:t>
      </w:r>
      <w:r>
        <w:rPr>
          <w:rFonts w:eastAsia="仿宋_GB2312"/>
          <w:sz w:val="32"/>
          <w:szCs w:val="32"/>
        </w:rPr>
        <w:t>[Z].</w:t>
      </w:r>
    </w:p>
    <w:p w:rsidR="00171EF6" w:rsidRDefault="00133ED6">
      <w:pPr>
        <w:spacing w:line="520" w:lineRule="exact"/>
        <w:ind w:rightChars="-32" w:right="-67" w:firstLineChars="200" w:firstLine="640"/>
        <w:rPr>
          <w:rFonts w:eastAsia="仿宋_GB2312"/>
          <w:sz w:val="32"/>
          <w:szCs w:val="32"/>
        </w:rPr>
      </w:pPr>
      <w:r>
        <w:rPr>
          <w:rFonts w:eastAsia="仿宋_GB2312"/>
          <w:sz w:val="32"/>
          <w:szCs w:val="32"/>
        </w:rPr>
        <w:t>[7]</w:t>
      </w:r>
      <w:r>
        <w:rPr>
          <w:rFonts w:eastAsia="仿宋_GB2312" w:hint="eastAsia"/>
          <w:kern w:val="0"/>
          <w:sz w:val="32"/>
          <w:szCs w:val="32"/>
        </w:rPr>
        <w:t>国家药品监督管理局医疗器械审评中心</w:t>
      </w:r>
      <w:r>
        <w:rPr>
          <w:rFonts w:eastAsia="仿宋_GB2312"/>
          <w:sz w:val="32"/>
          <w:szCs w:val="32"/>
        </w:rPr>
        <w:t>.</w:t>
      </w:r>
      <w:r>
        <w:rPr>
          <w:rFonts w:eastAsia="仿宋_GB2312"/>
          <w:sz w:val="32"/>
          <w:szCs w:val="32"/>
        </w:rPr>
        <w:t>医疗器械网络安全注册审查指导原则（</w:t>
      </w:r>
      <w:r>
        <w:rPr>
          <w:rFonts w:eastAsia="仿宋_GB2312"/>
          <w:sz w:val="32"/>
          <w:szCs w:val="32"/>
        </w:rPr>
        <w:t>2022</w:t>
      </w:r>
      <w:r>
        <w:rPr>
          <w:rFonts w:eastAsia="仿宋_GB2312"/>
          <w:sz w:val="32"/>
          <w:szCs w:val="32"/>
        </w:rPr>
        <w:t>年修订版）</w:t>
      </w:r>
      <w:r>
        <w:rPr>
          <w:rFonts w:eastAsia="仿宋_GB2312" w:hint="eastAsia"/>
          <w:sz w:val="32"/>
          <w:szCs w:val="32"/>
        </w:rPr>
        <w:t>:</w:t>
      </w:r>
      <w:r>
        <w:rPr>
          <w:rFonts w:eastAsia="仿宋_GB2312" w:hint="eastAsia"/>
          <w:kern w:val="0"/>
          <w:sz w:val="32"/>
          <w:szCs w:val="32"/>
        </w:rPr>
        <w:t>国家药监</w:t>
      </w:r>
      <w:proofErr w:type="gramStart"/>
      <w:r>
        <w:rPr>
          <w:rFonts w:eastAsia="仿宋_GB2312" w:hint="eastAsia"/>
          <w:kern w:val="0"/>
          <w:sz w:val="32"/>
          <w:szCs w:val="32"/>
        </w:rPr>
        <w:t>局器审中心</w:t>
      </w:r>
      <w:proofErr w:type="gramEnd"/>
      <w:r>
        <w:rPr>
          <w:rFonts w:eastAsia="仿宋_GB2312" w:hint="eastAsia"/>
          <w:kern w:val="0"/>
          <w:sz w:val="32"/>
          <w:szCs w:val="32"/>
        </w:rPr>
        <w:t>通告</w:t>
      </w:r>
      <w:r>
        <w:rPr>
          <w:rFonts w:eastAsia="仿宋_GB2312" w:hint="eastAsia"/>
          <w:kern w:val="0"/>
          <w:sz w:val="32"/>
          <w:szCs w:val="32"/>
        </w:rPr>
        <w:t>2022</w:t>
      </w:r>
      <w:r>
        <w:rPr>
          <w:rFonts w:eastAsia="仿宋_GB2312" w:hint="eastAsia"/>
          <w:kern w:val="0"/>
          <w:sz w:val="32"/>
          <w:szCs w:val="32"/>
        </w:rPr>
        <w:t>年第</w:t>
      </w:r>
      <w:r>
        <w:rPr>
          <w:rFonts w:eastAsia="仿宋_GB2312" w:hint="eastAsia"/>
          <w:kern w:val="0"/>
          <w:sz w:val="32"/>
          <w:szCs w:val="32"/>
        </w:rPr>
        <w:t>7</w:t>
      </w:r>
      <w:r>
        <w:rPr>
          <w:rFonts w:eastAsia="仿宋_GB2312" w:hint="eastAsia"/>
          <w:kern w:val="0"/>
          <w:sz w:val="32"/>
          <w:szCs w:val="32"/>
        </w:rPr>
        <w:t>号</w:t>
      </w:r>
      <w:r>
        <w:rPr>
          <w:rFonts w:eastAsia="仿宋_GB2312"/>
          <w:sz w:val="32"/>
          <w:szCs w:val="32"/>
        </w:rPr>
        <w:t>[Z].</w:t>
      </w:r>
    </w:p>
    <w:p w:rsidR="00171EF6" w:rsidRDefault="00133ED6">
      <w:pPr>
        <w:pStyle w:val="a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[8]</w:t>
      </w:r>
      <w:r>
        <w:rPr>
          <w:rFonts w:ascii="Times New Roman" w:eastAsia="仿宋_GB2312" w:hAnsi="Times New Roman" w:hint="eastAsia"/>
          <w:sz w:val="32"/>
          <w:szCs w:val="32"/>
        </w:rPr>
        <w:t>国家药品监督管理局</w:t>
      </w:r>
      <w:r>
        <w:rPr>
          <w:rFonts w:ascii="Times New Roman" w:eastAsia="仿宋_GB2312" w:hAnsi="Times New Roman" w:hint="eastAsia"/>
          <w:sz w:val="32"/>
          <w:szCs w:val="32"/>
        </w:rPr>
        <w:t>.</w:t>
      </w:r>
      <w:r>
        <w:rPr>
          <w:rFonts w:ascii="Times New Roman" w:eastAsia="仿宋_GB2312" w:hAnsi="Times New Roman"/>
          <w:sz w:val="32"/>
          <w:szCs w:val="32"/>
        </w:rPr>
        <w:t>医疗器械产品技术要求编写指导原则</w:t>
      </w:r>
      <w:r>
        <w:rPr>
          <w:rFonts w:ascii="Times New Roman" w:eastAsia="仿宋_GB2312" w:hAnsi="Times New Roman" w:hint="eastAsia"/>
          <w:sz w:val="32"/>
          <w:szCs w:val="32"/>
        </w:rPr>
        <w:t>:</w:t>
      </w:r>
      <w:r>
        <w:rPr>
          <w:rFonts w:ascii="Times New Roman" w:eastAsia="仿宋_GB2312" w:hAnsi="Times New Roman" w:hint="eastAsia"/>
          <w:sz w:val="32"/>
          <w:szCs w:val="32"/>
        </w:rPr>
        <w:t>国家药监局公告</w:t>
      </w:r>
      <w:r>
        <w:rPr>
          <w:rFonts w:ascii="Times New Roman" w:eastAsia="仿宋_GB2312" w:hAnsi="Times New Roman" w:hint="eastAsia"/>
          <w:sz w:val="32"/>
          <w:szCs w:val="32"/>
        </w:rPr>
        <w:t>2022</w:t>
      </w:r>
      <w:r>
        <w:rPr>
          <w:rFonts w:ascii="Times New Roman" w:eastAsia="仿宋_GB2312" w:hAnsi="Times New Roman" w:hint="eastAsia"/>
          <w:sz w:val="32"/>
          <w:szCs w:val="32"/>
        </w:rPr>
        <w:t>年第</w:t>
      </w:r>
      <w:r>
        <w:rPr>
          <w:rFonts w:ascii="Times New Roman" w:eastAsia="仿宋_GB2312" w:hAnsi="Times New Roman" w:hint="eastAsia"/>
          <w:sz w:val="32"/>
          <w:szCs w:val="32"/>
        </w:rPr>
        <w:t>8</w:t>
      </w:r>
      <w:r>
        <w:rPr>
          <w:rFonts w:ascii="Times New Roman" w:eastAsia="仿宋_GB2312" w:hAnsi="Times New Roman" w:hint="eastAsia"/>
          <w:sz w:val="32"/>
          <w:szCs w:val="32"/>
        </w:rPr>
        <w:t>号</w:t>
      </w:r>
      <w:r>
        <w:rPr>
          <w:rFonts w:ascii="Times New Roman" w:eastAsia="仿宋_GB2312" w:hAnsi="Times New Roman" w:hint="eastAsia"/>
          <w:sz w:val="32"/>
          <w:szCs w:val="32"/>
        </w:rPr>
        <w:t>[Z].</w:t>
      </w:r>
    </w:p>
    <w:p w:rsidR="00171EF6" w:rsidRDefault="00133ED6">
      <w:pPr>
        <w:spacing w:line="520" w:lineRule="exact"/>
        <w:ind w:firstLineChars="200" w:firstLine="640"/>
        <w:rPr>
          <w:rFonts w:eastAsia="仿宋_GB2312"/>
          <w:sz w:val="32"/>
          <w:szCs w:val="32"/>
        </w:rPr>
      </w:pPr>
      <w:r>
        <w:rPr>
          <w:rFonts w:eastAsia="仿宋_GB2312"/>
          <w:sz w:val="32"/>
          <w:szCs w:val="32"/>
        </w:rPr>
        <w:t>[9]</w:t>
      </w:r>
      <w:r>
        <w:rPr>
          <w:rFonts w:eastAsia="仿宋_GB2312" w:hint="eastAsia"/>
          <w:sz w:val="32"/>
          <w:szCs w:val="32"/>
        </w:rPr>
        <w:t>王永华</w:t>
      </w:r>
      <w:r>
        <w:rPr>
          <w:rFonts w:eastAsia="仿宋_GB2312" w:hint="eastAsia"/>
          <w:sz w:val="32"/>
          <w:szCs w:val="32"/>
        </w:rPr>
        <w:t>.</w:t>
      </w:r>
      <w:r>
        <w:rPr>
          <w:rFonts w:eastAsia="仿宋_GB2312" w:hint="eastAsia"/>
          <w:sz w:val="32"/>
          <w:szCs w:val="32"/>
        </w:rPr>
        <w:t>《实用助听器学概论》</w:t>
      </w:r>
      <w:r>
        <w:rPr>
          <w:rFonts w:eastAsia="仿宋_GB2312"/>
          <w:sz w:val="32"/>
          <w:szCs w:val="32"/>
        </w:rPr>
        <w:t xml:space="preserve"> </w:t>
      </w:r>
    </w:p>
    <w:p w:rsidR="00171EF6" w:rsidRDefault="00133ED6">
      <w:pPr>
        <w:pStyle w:val="a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[10]</w:t>
      </w:r>
      <w:r>
        <w:rPr>
          <w:rFonts w:ascii="Times New Roman" w:eastAsia="仿宋_GB2312" w:hAnsi="Times New Roman" w:hint="eastAsia"/>
          <w:sz w:val="32"/>
          <w:szCs w:val="32"/>
        </w:rPr>
        <w:t>王保华</w:t>
      </w:r>
      <w:r>
        <w:rPr>
          <w:rFonts w:ascii="Times New Roman" w:eastAsia="仿宋_GB2312" w:hAnsi="Times New Roman" w:hint="eastAsia"/>
          <w:sz w:val="32"/>
          <w:szCs w:val="32"/>
        </w:rPr>
        <w:t>,</w:t>
      </w:r>
      <w:r>
        <w:rPr>
          <w:rFonts w:ascii="Times New Roman" w:eastAsia="仿宋_GB2312" w:hAnsi="Times New Roman" w:hint="eastAsia"/>
          <w:sz w:val="32"/>
          <w:szCs w:val="32"/>
        </w:rPr>
        <w:t>张红涛</w:t>
      </w:r>
      <w:r>
        <w:rPr>
          <w:rFonts w:ascii="Times New Roman" w:eastAsia="仿宋_GB2312" w:hAnsi="Times New Roman"/>
          <w:sz w:val="32"/>
          <w:szCs w:val="32"/>
        </w:rPr>
        <w:t>.</w:t>
      </w:r>
      <w:r>
        <w:rPr>
          <w:rFonts w:ascii="Times New Roman" w:eastAsia="仿宋_GB2312" w:hAnsi="Times New Roman" w:hint="eastAsia"/>
          <w:sz w:val="32"/>
          <w:szCs w:val="32"/>
        </w:rPr>
        <w:t>助听器主要技术指标分解</w:t>
      </w:r>
      <w:r>
        <w:rPr>
          <w:rFonts w:ascii="Times New Roman" w:eastAsia="仿宋_GB2312" w:hAnsi="Times New Roman" w:hint="eastAsia"/>
          <w:sz w:val="32"/>
          <w:szCs w:val="32"/>
        </w:rPr>
        <w:t>.[J]</w:t>
      </w:r>
      <w:r>
        <w:rPr>
          <w:rFonts w:ascii="Times New Roman" w:eastAsia="仿宋_GB2312" w:hAnsi="Times New Roman" w:hint="eastAsia"/>
          <w:sz w:val="32"/>
          <w:szCs w:val="32"/>
        </w:rPr>
        <w:t>监督与选择</w:t>
      </w:r>
      <w:r>
        <w:rPr>
          <w:rFonts w:ascii="Times New Roman" w:eastAsia="仿宋_GB2312" w:hAnsi="Times New Roman" w:hint="eastAsia"/>
          <w:sz w:val="32"/>
          <w:szCs w:val="32"/>
        </w:rPr>
        <w:t>, 2006, (10): 36.</w:t>
      </w:r>
    </w:p>
    <w:p w:rsidR="00171EF6" w:rsidRDefault="00133ED6">
      <w:pPr>
        <w:spacing w:line="520" w:lineRule="exact"/>
        <w:ind w:firstLineChars="200" w:firstLine="640"/>
        <w:rPr>
          <w:rFonts w:eastAsia="仿宋_GB2312"/>
          <w:sz w:val="32"/>
          <w:szCs w:val="32"/>
        </w:rPr>
      </w:pPr>
      <w:r>
        <w:rPr>
          <w:rFonts w:eastAsia="仿宋_GB2312"/>
          <w:sz w:val="32"/>
          <w:szCs w:val="32"/>
        </w:rPr>
        <w:t>[</w:t>
      </w:r>
      <w:proofErr w:type="gramStart"/>
      <w:r>
        <w:rPr>
          <w:rFonts w:eastAsia="仿宋_GB2312"/>
          <w:sz w:val="32"/>
          <w:szCs w:val="32"/>
        </w:rPr>
        <w:t>11]Andi</w:t>
      </w:r>
      <w:proofErr w:type="gramEnd"/>
      <w:r>
        <w:rPr>
          <w:rFonts w:eastAsia="仿宋_GB2312"/>
          <w:sz w:val="32"/>
          <w:szCs w:val="32"/>
        </w:rPr>
        <w:t xml:space="preserve"> </w:t>
      </w:r>
      <w:proofErr w:type="spellStart"/>
      <w:r>
        <w:rPr>
          <w:rFonts w:eastAsia="仿宋_GB2312"/>
          <w:sz w:val="32"/>
          <w:szCs w:val="32"/>
        </w:rPr>
        <w:t>Vonlanthen</w:t>
      </w:r>
      <w:proofErr w:type="spellEnd"/>
      <w:r>
        <w:rPr>
          <w:rFonts w:eastAsia="仿宋_GB2312"/>
          <w:sz w:val="32"/>
          <w:szCs w:val="32"/>
        </w:rPr>
        <w:t xml:space="preserve"> &amp; Horst </w:t>
      </w:r>
      <w:proofErr w:type="spellStart"/>
      <w:r>
        <w:rPr>
          <w:rFonts w:eastAsia="仿宋_GB2312"/>
          <w:sz w:val="32"/>
          <w:szCs w:val="32"/>
        </w:rPr>
        <w:t>Arndt,Ph.D</w:t>
      </w:r>
      <w:proofErr w:type="spellEnd"/>
      <w:r>
        <w:rPr>
          <w:rFonts w:eastAsia="仿宋_GB2312"/>
          <w:sz w:val="32"/>
          <w:szCs w:val="32"/>
        </w:rPr>
        <w:t xml:space="preserve">. HEARING </w:t>
      </w:r>
      <w:r>
        <w:rPr>
          <w:rFonts w:eastAsia="仿宋_GB2312"/>
          <w:sz w:val="32"/>
          <w:szCs w:val="32"/>
        </w:rPr>
        <w:lastRenderedPageBreak/>
        <w:t>INSTRUMENT TECHNOLOGY for the Hearing Healthcare Professional Third Edition.</w:t>
      </w:r>
    </w:p>
    <w:p w:rsidR="00171EF6" w:rsidRDefault="00133ED6">
      <w:pPr>
        <w:spacing w:line="520" w:lineRule="exact"/>
        <w:ind w:firstLineChars="200" w:firstLine="640"/>
        <w:rPr>
          <w:rFonts w:eastAsia="仿宋_GB2312"/>
          <w:sz w:val="32"/>
          <w:szCs w:val="32"/>
        </w:rPr>
      </w:pPr>
      <w:r>
        <w:rPr>
          <w:rFonts w:eastAsia="仿宋_GB2312"/>
          <w:sz w:val="32"/>
          <w:szCs w:val="32"/>
        </w:rPr>
        <w:t>[12]</w:t>
      </w:r>
      <w:r>
        <w:rPr>
          <w:rFonts w:eastAsia="仿宋_GB2312" w:hint="eastAsia"/>
          <w:kern w:val="0"/>
          <w:sz w:val="32"/>
          <w:szCs w:val="32"/>
        </w:rPr>
        <w:t>国家药品监督管理局医疗器械审评中心</w:t>
      </w:r>
      <w:r>
        <w:rPr>
          <w:rFonts w:eastAsia="仿宋_GB2312" w:hint="eastAsia"/>
          <w:kern w:val="0"/>
          <w:sz w:val="32"/>
          <w:szCs w:val="32"/>
        </w:rPr>
        <w:t>.</w:t>
      </w:r>
      <w:r>
        <w:rPr>
          <w:rFonts w:eastAsia="仿宋_GB2312"/>
          <w:sz w:val="32"/>
          <w:szCs w:val="32"/>
        </w:rPr>
        <w:t>医疗器械安全和性能基本原则符合性技术指南</w:t>
      </w:r>
      <w:r>
        <w:rPr>
          <w:rFonts w:eastAsia="仿宋_GB2312" w:hint="eastAsia"/>
          <w:sz w:val="32"/>
          <w:szCs w:val="32"/>
        </w:rPr>
        <w:t>:</w:t>
      </w:r>
      <w:r>
        <w:rPr>
          <w:rFonts w:eastAsia="仿宋_GB2312"/>
          <w:sz w:val="32"/>
          <w:szCs w:val="32"/>
        </w:rPr>
        <w:t>国家药监</w:t>
      </w:r>
      <w:proofErr w:type="gramStart"/>
      <w:r>
        <w:rPr>
          <w:rFonts w:eastAsia="仿宋_GB2312"/>
          <w:sz w:val="32"/>
          <w:szCs w:val="32"/>
        </w:rPr>
        <w:t>局器审中心</w:t>
      </w:r>
      <w:proofErr w:type="gramEnd"/>
      <w:r>
        <w:rPr>
          <w:rFonts w:eastAsia="仿宋_GB2312"/>
          <w:sz w:val="32"/>
          <w:szCs w:val="32"/>
        </w:rPr>
        <w:t>通告</w:t>
      </w:r>
      <w:r>
        <w:rPr>
          <w:rFonts w:eastAsia="仿宋_GB2312"/>
          <w:sz w:val="32"/>
          <w:szCs w:val="32"/>
        </w:rPr>
        <w:t>2022</w:t>
      </w:r>
      <w:r>
        <w:rPr>
          <w:rFonts w:eastAsia="仿宋_GB2312"/>
          <w:sz w:val="32"/>
          <w:szCs w:val="32"/>
        </w:rPr>
        <w:t>年第</w:t>
      </w:r>
      <w:r>
        <w:rPr>
          <w:rFonts w:eastAsia="仿宋_GB2312"/>
          <w:sz w:val="32"/>
          <w:szCs w:val="32"/>
        </w:rPr>
        <w:t>29</w:t>
      </w:r>
      <w:r>
        <w:rPr>
          <w:rFonts w:eastAsia="仿宋_GB2312"/>
          <w:sz w:val="32"/>
          <w:szCs w:val="32"/>
        </w:rPr>
        <w:t>号</w:t>
      </w:r>
      <w:r>
        <w:rPr>
          <w:rFonts w:eastAsia="仿宋_GB2312"/>
          <w:sz w:val="32"/>
          <w:szCs w:val="32"/>
        </w:rPr>
        <w:t>[Z].</w:t>
      </w:r>
    </w:p>
    <w:p w:rsidR="00171EF6" w:rsidRDefault="00133ED6">
      <w:pPr>
        <w:spacing w:line="520" w:lineRule="exact"/>
        <w:ind w:firstLineChars="200" w:firstLine="640"/>
        <w:rPr>
          <w:rFonts w:eastAsia="仿宋_GB2312"/>
          <w:sz w:val="32"/>
          <w:szCs w:val="32"/>
        </w:rPr>
      </w:pPr>
      <w:r>
        <w:rPr>
          <w:rFonts w:eastAsia="仿宋_GB2312"/>
          <w:sz w:val="32"/>
          <w:szCs w:val="32"/>
        </w:rPr>
        <w:t>[13]</w:t>
      </w:r>
      <w:r>
        <w:rPr>
          <w:rFonts w:eastAsia="仿宋_GB2312"/>
          <w:sz w:val="32"/>
          <w:szCs w:val="32"/>
          <w:lang w:val="en"/>
        </w:rPr>
        <w:t>国家药品监督管理局</w:t>
      </w:r>
      <w:r>
        <w:rPr>
          <w:rFonts w:eastAsia="仿宋_GB2312" w:hint="eastAsia"/>
          <w:sz w:val="32"/>
          <w:szCs w:val="32"/>
        </w:rPr>
        <w:t>.</w:t>
      </w:r>
      <w:r>
        <w:rPr>
          <w:rFonts w:eastAsia="仿宋_GB2312"/>
          <w:sz w:val="32"/>
          <w:szCs w:val="32"/>
        </w:rPr>
        <w:t>医疗器械安全和性能的基本原则</w:t>
      </w:r>
      <w:r>
        <w:rPr>
          <w:rFonts w:eastAsia="仿宋_GB2312" w:hint="eastAsia"/>
          <w:sz w:val="32"/>
          <w:szCs w:val="32"/>
        </w:rPr>
        <w:t>:</w:t>
      </w:r>
      <w:r>
        <w:rPr>
          <w:rFonts w:eastAsia="仿宋_GB2312"/>
          <w:sz w:val="32"/>
          <w:szCs w:val="32"/>
        </w:rPr>
        <w:t>国家药监局通告</w:t>
      </w:r>
      <w:r>
        <w:rPr>
          <w:rFonts w:eastAsia="仿宋_GB2312"/>
          <w:sz w:val="32"/>
          <w:szCs w:val="32"/>
        </w:rPr>
        <w:t>2020</w:t>
      </w:r>
      <w:r>
        <w:rPr>
          <w:rFonts w:eastAsia="仿宋_GB2312"/>
          <w:sz w:val="32"/>
          <w:szCs w:val="32"/>
        </w:rPr>
        <w:t>年第</w:t>
      </w:r>
      <w:r>
        <w:rPr>
          <w:rFonts w:eastAsia="仿宋_GB2312"/>
          <w:sz w:val="32"/>
          <w:szCs w:val="32"/>
        </w:rPr>
        <w:t>18</w:t>
      </w:r>
      <w:r>
        <w:rPr>
          <w:rFonts w:eastAsia="仿宋_GB2312"/>
          <w:sz w:val="32"/>
          <w:szCs w:val="32"/>
        </w:rPr>
        <w:t>号</w:t>
      </w:r>
      <w:r>
        <w:rPr>
          <w:rFonts w:eastAsia="仿宋_GB2312"/>
          <w:sz w:val="32"/>
          <w:szCs w:val="32"/>
        </w:rPr>
        <w:t>[Z].</w:t>
      </w:r>
    </w:p>
    <w:p w:rsidR="00171EF6" w:rsidRDefault="00133ED6">
      <w:pPr>
        <w:spacing w:line="520" w:lineRule="exact"/>
        <w:ind w:firstLineChars="200" w:firstLine="640"/>
        <w:rPr>
          <w:rFonts w:eastAsia="仿宋_GB2312"/>
          <w:sz w:val="32"/>
          <w:szCs w:val="32"/>
        </w:rPr>
      </w:pPr>
      <w:r>
        <w:rPr>
          <w:rFonts w:eastAsia="仿宋_GB2312"/>
          <w:sz w:val="32"/>
          <w:szCs w:val="32"/>
        </w:rPr>
        <w:t>[14]</w:t>
      </w:r>
      <w:r>
        <w:rPr>
          <w:rFonts w:eastAsia="仿宋_GB2312"/>
          <w:sz w:val="32"/>
          <w:szCs w:val="32"/>
          <w:lang w:val="en"/>
        </w:rPr>
        <w:t>国家药品监督管理局</w:t>
      </w:r>
      <w:r>
        <w:rPr>
          <w:rFonts w:eastAsia="仿宋_GB2312" w:hint="eastAsia"/>
          <w:sz w:val="32"/>
          <w:szCs w:val="32"/>
        </w:rPr>
        <w:t>.</w:t>
      </w:r>
      <w:r>
        <w:rPr>
          <w:rFonts w:eastAsia="仿宋_GB2312"/>
          <w:sz w:val="32"/>
          <w:szCs w:val="32"/>
        </w:rPr>
        <w:t>决策是否开展医疗器械临床试验技术指导原则</w:t>
      </w:r>
      <w:r>
        <w:rPr>
          <w:rFonts w:eastAsia="仿宋_GB2312" w:hint="eastAsia"/>
          <w:sz w:val="32"/>
          <w:szCs w:val="32"/>
        </w:rPr>
        <w:t>:</w:t>
      </w:r>
      <w:r>
        <w:rPr>
          <w:rFonts w:eastAsia="仿宋_GB2312"/>
          <w:sz w:val="32"/>
          <w:szCs w:val="32"/>
        </w:rPr>
        <w:t>国家药监局关于发布医疗器械临床评价技术指导原则等</w:t>
      </w:r>
      <w:r>
        <w:rPr>
          <w:rFonts w:eastAsia="仿宋_GB2312"/>
          <w:sz w:val="32"/>
          <w:szCs w:val="32"/>
        </w:rPr>
        <w:t>5</w:t>
      </w:r>
      <w:r>
        <w:rPr>
          <w:rFonts w:eastAsia="仿宋_GB2312"/>
          <w:sz w:val="32"/>
          <w:szCs w:val="32"/>
        </w:rPr>
        <w:t>项技术指导原则的通告</w:t>
      </w:r>
      <w:r>
        <w:rPr>
          <w:rFonts w:eastAsia="仿宋_GB2312"/>
          <w:sz w:val="32"/>
          <w:szCs w:val="32"/>
        </w:rPr>
        <w:t>2021</w:t>
      </w:r>
      <w:r>
        <w:rPr>
          <w:rFonts w:eastAsia="仿宋_GB2312"/>
          <w:sz w:val="32"/>
          <w:szCs w:val="32"/>
        </w:rPr>
        <w:t>年第</w:t>
      </w:r>
      <w:r>
        <w:rPr>
          <w:rFonts w:eastAsia="仿宋_GB2312"/>
          <w:sz w:val="32"/>
          <w:szCs w:val="32"/>
        </w:rPr>
        <w:t>73</w:t>
      </w:r>
      <w:r>
        <w:rPr>
          <w:rFonts w:eastAsia="仿宋_GB2312"/>
          <w:sz w:val="32"/>
          <w:szCs w:val="32"/>
        </w:rPr>
        <w:t>号</w:t>
      </w:r>
      <w:r>
        <w:rPr>
          <w:rFonts w:eastAsia="仿宋_GB2312"/>
          <w:sz w:val="32"/>
          <w:szCs w:val="32"/>
        </w:rPr>
        <w:t>[Z].</w:t>
      </w:r>
    </w:p>
    <w:p w:rsidR="00171EF6" w:rsidRDefault="00133ED6">
      <w:pPr>
        <w:spacing w:line="520" w:lineRule="exact"/>
        <w:ind w:firstLineChars="200" w:firstLine="640"/>
        <w:rPr>
          <w:rFonts w:eastAsia="仿宋_GB2312"/>
          <w:sz w:val="32"/>
          <w:szCs w:val="32"/>
        </w:rPr>
      </w:pPr>
      <w:r>
        <w:rPr>
          <w:rFonts w:eastAsia="仿宋_GB2312"/>
          <w:sz w:val="32"/>
          <w:szCs w:val="32"/>
        </w:rPr>
        <w:t>[15]</w:t>
      </w:r>
      <w:r>
        <w:rPr>
          <w:rFonts w:eastAsia="仿宋_GB2312"/>
          <w:sz w:val="32"/>
          <w:szCs w:val="32"/>
          <w:lang w:val="en"/>
        </w:rPr>
        <w:t>国家药品监督管理局</w:t>
      </w:r>
      <w:r>
        <w:rPr>
          <w:rFonts w:eastAsia="仿宋_GB2312" w:hint="eastAsia"/>
          <w:sz w:val="32"/>
          <w:szCs w:val="32"/>
        </w:rPr>
        <w:t>.</w:t>
      </w:r>
      <w:r>
        <w:rPr>
          <w:rFonts w:eastAsia="仿宋_GB2312" w:hint="eastAsia"/>
          <w:sz w:val="32"/>
          <w:szCs w:val="32"/>
        </w:rPr>
        <w:t>医疗器械通用名称命名指导原则</w:t>
      </w:r>
      <w:r>
        <w:rPr>
          <w:rFonts w:eastAsia="仿宋_GB2312" w:hint="eastAsia"/>
          <w:sz w:val="32"/>
          <w:szCs w:val="32"/>
        </w:rPr>
        <w:t>:</w:t>
      </w:r>
      <w:r>
        <w:rPr>
          <w:rFonts w:eastAsia="仿宋_GB2312" w:hint="eastAsia"/>
          <w:sz w:val="32"/>
          <w:szCs w:val="32"/>
        </w:rPr>
        <w:t>国家药监局通告</w:t>
      </w:r>
      <w:r>
        <w:rPr>
          <w:rFonts w:eastAsia="仿宋_GB2312" w:hint="eastAsia"/>
          <w:sz w:val="32"/>
          <w:szCs w:val="32"/>
        </w:rPr>
        <w:t>2019</w:t>
      </w:r>
      <w:r>
        <w:rPr>
          <w:rFonts w:eastAsia="仿宋_GB2312" w:hint="eastAsia"/>
          <w:sz w:val="32"/>
          <w:szCs w:val="32"/>
        </w:rPr>
        <w:t>年第</w:t>
      </w:r>
      <w:r>
        <w:rPr>
          <w:rFonts w:eastAsia="仿宋_GB2312" w:hint="eastAsia"/>
          <w:sz w:val="32"/>
          <w:szCs w:val="32"/>
        </w:rPr>
        <w:t>99</w:t>
      </w:r>
      <w:r>
        <w:rPr>
          <w:rFonts w:eastAsia="仿宋_GB2312" w:hint="eastAsia"/>
          <w:sz w:val="32"/>
          <w:szCs w:val="32"/>
        </w:rPr>
        <w:t>号</w:t>
      </w:r>
      <w:r>
        <w:rPr>
          <w:rFonts w:eastAsia="仿宋_GB2312"/>
          <w:sz w:val="32"/>
          <w:szCs w:val="32"/>
        </w:rPr>
        <w:t>[Z].</w:t>
      </w:r>
    </w:p>
    <w:p w:rsidR="00171EF6" w:rsidRDefault="00133ED6">
      <w:pPr>
        <w:spacing w:line="520" w:lineRule="exact"/>
        <w:ind w:firstLineChars="200" w:firstLine="640"/>
        <w:rPr>
          <w:rFonts w:eastAsia="仿宋_GB2312"/>
          <w:sz w:val="32"/>
          <w:szCs w:val="32"/>
        </w:rPr>
      </w:pPr>
      <w:r>
        <w:rPr>
          <w:rFonts w:eastAsia="仿宋_GB2312"/>
          <w:sz w:val="32"/>
          <w:szCs w:val="32"/>
        </w:rPr>
        <w:t>[16]</w:t>
      </w:r>
      <w:r>
        <w:rPr>
          <w:rFonts w:eastAsia="仿宋_GB2312"/>
          <w:sz w:val="32"/>
          <w:szCs w:val="32"/>
          <w:lang w:val="en"/>
        </w:rPr>
        <w:t>国家药品监督管理局</w:t>
      </w:r>
      <w:r>
        <w:rPr>
          <w:rFonts w:eastAsia="仿宋_GB2312" w:hint="eastAsia"/>
          <w:sz w:val="32"/>
          <w:szCs w:val="32"/>
        </w:rPr>
        <w:t>.</w:t>
      </w:r>
      <w:r>
        <w:rPr>
          <w:rFonts w:eastAsia="仿宋_GB2312"/>
          <w:sz w:val="32"/>
          <w:szCs w:val="32"/>
        </w:rPr>
        <w:t>医疗器械等同性论证技术指导原则</w:t>
      </w:r>
      <w:r>
        <w:rPr>
          <w:rFonts w:eastAsia="仿宋_GB2312" w:hint="eastAsia"/>
          <w:sz w:val="32"/>
          <w:szCs w:val="32"/>
        </w:rPr>
        <w:t>:</w:t>
      </w:r>
      <w:r>
        <w:rPr>
          <w:rFonts w:eastAsia="仿宋_GB2312"/>
          <w:sz w:val="32"/>
          <w:szCs w:val="32"/>
        </w:rPr>
        <w:t>国家药监局关于发布医疗器械临床评价技术指导原则等</w:t>
      </w:r>
      <w:r>
        <w:rPr>
          <w:rFonts w:eastAsia="仿宋_GB2312"/>
          <w:sz w:val="32"/>
          <w:szCs w:val="32"/>
        </w:rPr>
        <w:t>5</w:t>
      </w:r>
      <w:r>
        <w:rPr>
          <w:rFonts w:eastAsia="仿宋_GB2312"/>
          <w:sz w:val="32"/>
          <w:szCs w:val="32"/>
        </w:rPr>
        <w:t>项技术指导原则的通告</w:t>
      </w:r>
      <w:r>
        <w:rPr>
          <w:rFonts w:eastAsia="仿宋_GB2312"/>
          <w:sz w:val="32"/>
          <w:szCs w:val="32"/>
        </w:rPr>
        <w:t>2021</w:t>
      </w:r>
      <w:r>
        <w:rPr>
          <w:rFonts w:eastAsia="仿宋_GB2312"/>
          <w:sz w:val="32"/>
          <w:szCs w:val="32"/>
        </w:rPr>
        <w:t>年第</w:t>
      </w:r>
      <w:r>
        <w:rPr>
          <w:rFonts w:eastAsia="仿宋_GB2312"/>
          <w:sz w:val="32"/>
          <w:szCs w:val="32"/>
        </w:rPr>
        <w:t>73</w:t>
      </w:r>
      <w:r>
        <w:rPr>
          <w:rFonts w:eastAsia="仿宋_GB2312"/>
          <w:sz w:val="32"/>
          <w:szCs w:val="32"/>
        </w:rPr>
        <w:t>号</w:t>
      </w:r>
      <w:r>
        <w:rPr>
          <w:rFonts w:eastAsia="仿宋_GB2312"/>
          <w:sz w:val="32"/>
          <w:szCs w:val="32"/>
        </w:rPr>
        <w:t>[Z].</w:t>
      </w:r>
    </w:p>
    <w:p w:rsidR="00171EF6" w:rsidRDefault="00133ED6">
      <w:pPr>
        <w:spacing w:line="520" w:lineRule="exact"/>
        <w:ind w:firstLineChars="200" w:firstLine="640"/>
        <w:rPr>
          <w:rFonts w:eastAsia="仿宋_GB2312"/>
          <w:sz w:val="32"/>
          <w:szCs w:val="32"/>
        </w:rPr>
      </w:pPr>
      <w:r>
        <w:rPr>
          <w:rFonts w:eastAsia="仿宋_GB2312"/>
          <w:sz w:val="32"/>
          <w:szCs w:val="32"/>
        </w:rPr>
        <w:t>[17]</w:t>
      </w:r>
      <w:r>
        <w:rPr>
          <w:rFonts w:eastAsia="仿宋_GB2312"/>
          <w:sz w:val="32"/>
          <w:szCs w:val="32"/>
          <w:lang w:val="en"/>
        </w:rPr>
        <w:t>国家药品监督管理局</w:t>
      </w:r>
      <w:r>
        <w:rPr>
          <w:rFonts w:eastAsia="仿宋_GB2312" w:hint="eastAsia"/>
          <w:sz w:val="32"/>
          <w:szCs w:val="32"/>
        </w:rPr>
        <w:t>.</w:t>
      </w:r>
      <w:r>
        <w:rPr>
          <w:rFonts w:eastAsia="仿宋_GB2312"/>
          <w:sz w:val="32"/>
          <w:szCs w:val="32"/>
        </w:rPr>
        <w:t>免于进行临床评价的医疗器械目录</w:t>
      </w:r>
      <w:r>
        <w:rPr>
          <w:rFonts w:eastAsia="仿宋_GB2312" w:hint="eastAsia"/>
          <w:sz w:val="32"/>
          <w:szCs w:val="32"/>
        </w:rPr>
        <w:t>:</w:t>
      </w:r>
      <w:r>
        <w:rPr>
          <w:rFonts w:eastAsia="仿宋_GB2312"/>
          <w:sz w:val="32"/>
          <w:szCs w:val="32"/>
        </w:rPr>
        <w:t>国家药监局通告</w:t>
      </w:r>
      <w:r>
        <w:rPr>
          <w:rFonts w:eastAsia="仿宋_GB2312"/>
          <w:sz w:val="32"/>
          <w:szCs w:val="32"/>
        </w:rPr>
        <w:t>2023</w:t>
      </w:r>
      <w:r>
        <w:rPr>
          <w:rFonts w:eastAsia="仿宋_GB2312"/>
          <w:sz w:val="32"/>
          <w:szCs w:val="32"/>
        </w:rPr>
        <w:t>年第</w:t>
      </w:r>
      <w:r>
        <w:rPr>
          <w:rFonts w:eastAsia="仿宋_GB2312"/>
          <w:sz w:val="32"/>
          <w:szCs w:val="32"/>
        </w:rPr>
        <w:t>33</w:t>
      </w:r>
      <w:r>
        <w:rPr>
          <w:rFonts w:eastAsia="仿宋_GB2312"/>
          <w:sz w:val="32"/>
          <w:szCs w:val="32"/>
        </w:rPr>
        <w:t>号</w:t>
      </w:r>
      <w:r>
        <w:rPr>
          <w:rFonts w:eastAsia="仿宋_GB2312"/>
          <w:sz w:val="32"/>
          <w:szCs w:val="32"/>
        </w:rPr>
        <w:t>[Z].</w:t>
      </w:r>
    </w:p>
    <w:p w:rsidR="00171EF6" w:rsidRPr="00672B56" w:rsidRDefault="00133ED6">
      <w:pPr>
        <w:spacing w:line="520" w:lineRule="exact"/>
        <w:ind w:firstLineChars="200" w:firstLine="640"/>
        <w:rPr>
          <w:rFonts w:eastAsia="仿宋_GB2312"/>
          <w:spacing w:val="-8"/>
          <w:sz w:val="32"/>
          <w:szCs w:val="32"/>
        </w:rPr>
      </w:pPr>
      <w:r>
        <w:rPr>
          <w:rFonts w:eastAsia="仿宋_GB2312"/>
          <w:sz w:val="32"/>
          <w:szCs w:val="32"/>
        </w:rPr>
        <w:t>[18]</w:t>
      </w:r>
      <w:r>
        <w:rPr>
          <w:rFonts w:eastAsia="仿宋_GB2312"/>
          <w:sz w:val="32"/>
          <w:szCs w:val="32"/>
          <w:lang w:val="en"/>
        </w:rPr>
        <w:t>国家药品监督管理局</w:t>
      </w:r>
      <w:r>
        <w:rPr>
          <w:rFonts w:eastAsia="仿宋_GB2312" w:hint="eastAsia"/>
          <w:sz w:val="32"/>
          <w:szCs w:val="32"/>
        </w:rPr>
        <w:t>.</w:t>
      </w:r>
      <w:r>
        <w:rPr>
          <w:rFonts w:eastAsia="仿宋_GB2312"/>
          <w:sz w:val="32"/>
          <w:szCs w:val="32"/>
        </w:rPr>
        <w:t>列入免于临床评价医疗器械目录产品对比说明技术指导原则</w:t>
      </w:r>
      <w:r>
        <w:rPr>
          <w:rFonts w:eastAsia="仿宋_GB2312" w:hint="eastAsia"/>
          <w:sz w:val="32"/>
          <w:szCs w:val="32"/>
        </w:rPr>
        <w:t>:</w:t>
      </w:r>
      <w:r>
        <w:rPr>
          <w:rFonts w:eastAsia="仿宋_GB2312"/>
          <w:sz w:val="32"/>
          <w:szCs w:val="32"/>
        </w:rPr>
        <w:t>国家药监局关于发布医疗器械临床</w:t>
      </w:r>
      <w:r w:rsidRPr="00672B56">
        <w:rPr>
          <w:rFonts w:eastAsia="仿宋_GB2312"/>
          <w:spacing w:val="-8"/>
          <w:sz w:val="32"/>
          <w:szCs w:val="32"/>
        </w:rPr>
        <w:t>评价技术指导原则等</w:t>
      </w:r>
      <w:r w:rsidRPr="00672B56">
        <w:rPr>
          <w:rFonts w:eastAsia="仿宋_GB2312"/>
          <w:spacing w:val="-8"/>
          <w:sz w:val="32"/>
          <w:szCs w:val="32"/>
        </w:rPr>
        <w:t>5</w:t>
      </w:r>
      <w:r w:rsidRPr="00672B56">
        <w:rPr>
          <w:rFonts w:eastAsia="仿宋_GB2312"/>
          <w:spacing w:val="-8"/>
          <w:sz w:val="32"/>
          <w:szCs w:val="32"/>
        </w:rPr>
        <w:t>项技术指导原则的通告</w:t>
      </w:r>
      <w:r w:rsidRPr="00672B56">
        <w:rPr>
          <w:rFonts w:eastAsia="仿宋_GB2312"/>
          <w:spacing w:val="-8"/>
          <w:sz w:val="32"/>
          <w:szCs w:val="32"/>
        </w:rPr>
        <w:t>2021</w:t>
      </w:r>
      <w:r w:rsidRPr="00672B56">
        <w:rPr>
          <w:rFonts w:eastAsia="仿宋_GB2312"/>
          <w:spacing w:val="-8"/>
          <w:sz w:val="32"/>
          <w:szCs w:val="32"/>
        </w:rPr>
        <w:t>年第</w:t>
      </w:r>
      <w:r w:rsidRPr="00672B56">
        <w:rPr>
          <w:rFonts w:eastAsia="仿宋_GB2312"/>
          <w:spacing w:val="-8"/>
          <w:sz w:val="32"/>
          <w:szCs w:val="32"/>
        </w:rPr>
        <w:t>73</w:t>
      </w:r>
      <w:r w:rsidRPr="00672B56">
        <w:rPr>
          <w:rFonts w:eastAsia="仿宋_GB2312"/>
          <w:spacing w:val="-8"/>
          <w:sz w:val="32"/>
          <w:szCs w:val="32"/>
        </w:rPr>
        <w:t>号</w:t>
      </w:r>
      <w:r w:rsidRPr="00672B56">
        <w:rPr>
          <w:rFonts w:eastAsia="仿宋_GB2312"/>
          <w:spacing w:val="-8"/>
          <w:sz w:val="32"/>
          <w:szCs w:val="32"/>
        </w:rPr>
        <w:t>[Z].</w:t>
      </w:r>
    </w:p>
    <w:p w:rsidR="00171EF6" w:rsidRDefault="00133ED6">
      <w:pPr>
        <w:spacing w:line="520" w:lineRule="exact"/>
        <w:ind w:firstLineChars="200" w:firstLine="640"/>
        <w:rPr>
          <w:rFonts w:eastAsia="仿宋_GB2312"/>
          <w:sz w:val="32"/>
          <w:szCs w:val="32"/>
        </w:rPr>
      </w:pPr>
      <w:r>
        <w:rPr>
          <w:rFonts w:eastAsia="仿宋_GB2312"/>
          <w:sz w:val="32"/>
          <w:szCs w:val="32"/>
        </w:rPr>
        <w:t>[19]</w:t>
      </w:r>
      <w:r>
        <w:rPr>
          <w:rFonts w:eastAsia="仿宋_GB2312"/>
          <w:sz w:val="32"/>
          <w:szCs w:val="32"/>
          <w:lang w:val="en"/>
        </w:rPr>
        <w:t>国家药品监督管理局</w:t>
      </w:r>
      <w:r>
        <w:rPr>
          <w:rFonts w:eastAsia="仿宋_GB2312" w:hint="eastAsia"/>
          <w:sz w:val="32"/>
          <w:szCs w:val="32"/>
        </w:rPr>
        <w:t>.</w:t>
      </w:r>
      <w:r>
        <w:rPr>
          <w:rFonts w:eastAsia="仿宋_GB2312"/>
          <w:sz w:val="32"/>
          <w:szCs w:val="32"/>
        </w:rPr>
        <w:t>医疗器械临床评价技术指导原则</w:t>
      </w:r>
      <w:r>
        <w:rPr>
          <w:rFonts w:eastAsia="仿宋_GB2312" w:hint="eastAsia"/>
          <w:sz w:val="32"/>
          <w:szCs w:val="32"/>
        </w:rPr>
        <w:t>：</w:t>
      </w:r>
      <w:r>
        <w:rPr>
          <w:rFonts w:eastAsia="仿宋_GB2312"/>
          <w:sz w:val="32"/>
          <w:szCs w:val="32"/>
        </w:rPr>
        <w:t>国家药监局通告</w:t>
      </w:r>
      <w:r>
        <w:rPr>
          <w:rFonts w:eastAsia="仿宋_GB2312"/>
          <w:sz w:val="32"/>
          <w:szCs w:val="32"/>
        </w:rPr>
        <w:t>2021</w:t>
      </w:r>
      <w:r>
        <w:rPr>
          <w:rFonts w:eastAsia="仿宋_GB2312"/>
          <w:sz w:val="32"/>
          <w:szCs w:val="32"/>
        </w:rPr>
        <w:t>年第</w:t>
      </w:r>
      <w:r>
        <w:rPr>
          <w:rFonts w:eastAsia="仿宋_GB2312"/>
          <w:sz w:val="32"/>
          <w:szCs w:val="32"/>
        </w:rPr>
        <w:t>73</w:t>
      </w:r>
      <w:r>
        <w:rPr>
          <w:rFonts w:eastAsia="仿宋_GB2312"/>
          <w:sz w:val="32"/>
          <w:szCs w:val="32"/>
        </w:rPr>
        <w:t>号</w:t>
      </w:r>
      <w:r>
        <w:rPr>
          <w:rFonts w:eastAsia="仿宋_GB2312"/>
          <w:sz w:val="32"/>
          <w:szCs w:val="32"/>
        </w:rPr>
        <w:t>[Z].</w:t>
      </w:r>
      <w:bookmarkEnd w:id="19"/>
      <w:bookmarkEnd w:id="20"/>
    </w:p>
    <w:p w:rsidR="00171EF6" w:rsidRDefault="00133ED6">
      <w:pPr>
        <w:spacing w:line="520"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20]GB</w:t>
      </w:r>
      <w:r>
        <w:rPr>
          <w:rFonts w:eastAsia="仿宋_GB2312" w:hint="eastAsia"/>
          <w:sz w:val="32"/>
          <w:szCs w:val="32"/>
        </w:rPr>
        <w:t>/</w:t>
      </w:r>
      <w:r>
        <w:rPr>
          <w:rFonts w:eastAsia="仿宋_GB2312"/>
          <w:sz w:val="32"/>
          <w:szCs w:val="32"/>
        </w:rPr>
        <w:t>T 9706.266</w:t>
      </w:r>
      <w:r>
        <w:rPr>
          <w:rFonts w:eastAsia="仿宋_GB2312" w:hint="eastAsia"/>
          <w:sz w:val="32"/>
          <w:szCs w:val="32"/>
        </w:rPr>
        <w:t>,</w:t>
      </w:r>
      <w:r>
        <w:rPr>
          <w:rFonts w:eastAsia="仿宋_GB2312" w:hint="eastAsia"/>
          <w:sz w:val="32"/>
          <w:szCs w:val="32"/>
        </w:rPr>
        <w:t>医用电气设备</w:t>
      </w:r>
      <w:r>
        <w:rPr>
          <w:rFonts w:eastAsia="仿宋_GB2312" w:hint="eastAsia"/>
          <w:sz w:val="32"/>
          <w:szCs w:val="32"/>
        </w:rPr>
        <w:t xml:space="preserve"> </w:t>
      </w:r>
      <w:r>
        <w:rPr>
          <w:rFonts w:eastAsia="仿宋_GB2312" w:hint="eastAsia"/>
          <w:sz w:val="32"/>
          <w:szCs w:val="32"/>
        </w:rPr>
        <w:t>第</w:t>
      </w:r>
      <w:r>
        <w:rPr>
          <w:rFonts w:eastAsia="仿宋_GB2312" w:hint="eastAsia"/>
          <w:sz w:val="32"/>
          <w:szCs w:val="32"/>
        </w:rPr>
        <w:t>2</w:t>
      </w:r>
      <w:r>
        <w:rPr>
          <w:rFonts w:eastAsia="仿宋_GB2312"/>
          <w:sz w:val="32"/>
          <w:szCs w:val="32"/>
        </w:rPr>
        <w:t>-66</w:t>
      </w:r>
      <w:r>
        <w:rPr>
          <w:rFonts w:eastAsia="仿宋_GB2312" w:hint="eastAsia"/>
          <w:sz w:val="32"/>
          <w:szCs w:val="32"/>
        </w:rPr>
        <w:t>部分：助听器及助听器系统的基本安全和基本性能专用要求（报批稿）</w:t>
      </w:r>
    </w:p>
    <w:p w:rsidR="00171EF6" w:rsidRDefault="00133ED6">
      <w:pPr>
        <w:spacing w:line="520"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21]GB</w:t>
      </w:r>
      <w:r>
        <w:rPr>
          <w:rFonts w:eastAsia="仿宋_GB2312" w:hint="eastAsia"/>
          <w:sz w:val="32"/>
          <w:szCs w:val="32"/>
        </w:rPr>
        <w:t>/</w:t>
      </w:r>
      <w:r>
        <w:rPr>
          <w:rFonts w:eastAsia="仿宋_GB2312"/>
          <w:sz w:val="32"/>
          <w:szCs w:val="32"/>
        </w:rPr>
        <w:t>T 14199</w:t>
      </w:r>
      <w:r>
        <w:rPr>
          <w:rFonts w:eastAsia="仿宋_GB2312" w:hint="eastAsia"/>
          <w:sz w:val="32"/>
          <w:szCs w:val="32"/>
        </w:rPr>
        <w:t>,</w:t>
      </w:r>
      <w:r>
        <w:rPr>
          <w:rFonts w:eastAsia="仿宋_GB2312" w:hint="eastAsia"/>
          <w:sz w:val="32"/>
          <w:szCs w:val="32"/>
        </w:rPr>
        <w:t>电声学</w:t>
      </w:r>
      <w:r>
        <w:rPr>
          <w:rFonts w:eastAsia="仿宋_GB2312" w:hint="eastAsia"/>
          <w:sz w:val="32"/>
          <w:szCs w:val="32"/>
        </w:rPr>
        <w:t xml:space="preserve"> </w:t>
      </w:r>
      <w:r>
        <w:rPr>
          <w:rFonts w:eastAsia="仿宋_GB2312" w:hint="eastAsia"/>
          <w:sz w:val="32"/>
          <w:szCs w:val="32"/>
        </w:rPr>
        <w:t>助听器通用规范（报批稿）</w:t>
      </w:r>
    </w:p>
    <w:p w:rsidR="00171EF6" w:rsidRDefault="007A7625" w:rsidP="007A7625">
      <w:pPr>
        <w:adjustRightInd w:val="0"/>
        <w:snapToGrid w:val="0"/>
        <w:spacing w:line="520" w:lineRule="exact"/>
        <w:jc w:val="left"/>
        <w:rPr>
          <w:rStyle w:val="f101"/>
          <w:rFonts w:eastAsia="黑体" w:cs="黑体"/>
          <w:sz w:val="32"/>
          <w:szCs w:val="32"/>
        </w:rPr>
      </w:pPr>
      <w:r>
        <w:rPr>
          <w:rStyle w:val="f101"/>
          <w:rFonts w:eastAsia="黑体" w:cs="黑体" w:hint="eastAsia"/>
          <w:sz w:val="32"/>
          <w:szCs w:val="32"/>
        </w:rPr>
        <w:lastRenderedPageBreak/>
        <w:t>附表</w:t>
      </w:r>
    </w:p>
    <w:p w:rsidR="003F3206" w:rsidRPr="003F3206" w:rsidRDefault="003F3206" w:rsidP="007A7625">
      <w:pPr>
        <w:pStyle w:val="a0"/>
        <w:spacing w:line="520" w:lineRule="exact"/>
      </w:pPr>
    </w:p>
    <w:p w:rsidR="00171EF6" w:rsidRDefault="00133ED6" w:rsidP="007A7625">
      <w:pPr>
        <w:adjustRightInd w:val="0"/>
        <w:snapToGrid w:val="0"/>
        <w:spacing w:line="520" w:lineRule="exact"/>
        <w:jc w:val="center"/>
        <w:rPr>
          <w:rStyle w:val="f101"/>
          <w:rFonts w:ascii="方正小标宋简体" w:eastAsia="方正小标宋简体" w:cs="黑体"/>
          <w:sz w:val="44"/>
          <w:szCs w:val="44"/>
        </w:rPr>
      </w:pPr>
      <w:r w:rsidRPr="007A7625">
        <w:rPr>
          <w:rStyle w:val="f101"/>
          <w:rFonts w:ascii="方正小标宋简体" w:eastAsia="方正小标宋简体" w:cs="黑体" w:hint="eastAsia"/>
          <w:sz w:val="44"/>
          <w:szCs w:val="44"/>
        </w:rPr>
        <w:t>危害清单</w:t>
      </w:r>
    </w:p>
    <w:p w:rsidR="007A7625" w:rsidRPr="007A7625" w:rsidRDefault="007A7625" w:rsidP="007A7625">
      <w:pPr>
        <w:pStyle w:val="a0"/>
        <w:rPr>
          <w:rFonts w:hint="eastAsia"/>
        </w:rPr>
      </w:pPr>
    </w:p>
    <w:p w:rsidR="007A7625" w:rsidRPr="007A7625" w:rsidRDefault="007A7625" w:rsidP="007A7625">
      <w:pPr>
        <w:pStyle w:val="a0"/>
        <w:rPr>
          <w:rFonts w:hint="eastAsia"/>
        </w:rPr>
      </w:pPr>
    </w:p>
    <w:tbl>
      <w:tblPr>
        <w:tblW w:w="531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4"/>
        <w:gridCol w:w="1207"/>
        <w:gridCol w:w="7208"/>
      </w:tblGrid>
      <w:tr w:rsidR="00171EF6">
        <w:trPr>
          <w:trHeight w:val="299"/>
          <w:tblHeader/>
          <w:jc w:val="center"/>
        </w:trPr>
        <w:tc>
          <w:tcPr>
            <w:tcW w:w="1112" w:type="pct"/>
            <w:gridSpan w:val="2"/>
            <w:shd w:val="clear" w:color="auto" w:fill="FFFFFF"/>
            <w:vAlign w:val="center"/>
          </w:tcPr>
          <w:p w:rsidR="00171EF6" w:rsidRPr="003F3206" w:rsidRDefault="00133ED6">
            <w:pPr>
              <w:widowControl/>
              <w:adjustRightInd w:val="0"/>
              <w:snapToGrid w:val="0"/>
              <w:spacing w:line="520" w:lineRule="exact"/>
              <w:jc w:val="center"/>
              <w:rPr>
                <w:rFonts w:eastAsia="仿宋_GB2312"/>
                <w:b/>
                <w:kern w:val="0"/>
                <w:sz w:val="28"/>
                <w:szCs w:val="28"/>
              </w:rPr>
            </w:pPr>
            <w:r w:rsidRPr="003F3206">
              <w:rPr>
                <w:rFonts w:eastAsia="仿宋_GB2312"/>
                <w:b/>
                <w:kern w:val="0"/>
                <w:sz w:val="28"/>
                <w:szCs w:val="28"/>
              </w:rPr>
              <w:t>危害类型</w:t>
            </w:r>
          </w:p>
        </w:tc>
        <w:tc>
          <w:tcPr>
            <w:tcW w:w="3888" w:type="pct"/>
            <w:shd w:val="clear" w:color="auto" w:fill="FFFFFF"/>
            <w:vAlign w:val="center"/>
          </w:tcPr>
          <w:p w:rsidR="00171EF6" w:rsidRPr="003F3206" w:rsidRDefault="00133ED6">
            <w:pPr>
              <w:widowControl/>
              <w:adjustRightInd w:val="0"/>
              <w:snapToGrid w:val="0"/>
              <w:spacing w:line="520" w:lineRule="exact"/>
              <w:jc w:val="center"/>
              <w:rPr>
                <w:rFonts w:eastAsia="仿宋_GB2312"/>
                <w:b/>
                <w:kern w:val="0"/>
                <w:sz w:val="28"/>
                <w:szCs w:val="28"/>
              </w:rPr>
            </w:pPr>
            <w:r w:rsidRPr="003F3206">
              <w:rPr>
                <w:rFonts w:eastAsia="仿宋_GB2312"/>
                <w:b/>
                <w:kern w:val="0"/>
                <w:sz w:val="28"/>
                <w:szCs w:val="28"/>
              </w:rPr>
              <w:t>形成因素</w:t>
            </w:r>
          </w:p>
        </w:tc>
      </w:tr>
      <w:tr w:rsidR="00171EF6">
        <w:trPr>
          <w:cantSplit/>
          <w:trHeight w:val="289"/>
          <w:jc w:val="center"/>
        </w:trPr>
        <w:tc>
          <w:tcPr>
            <w:tcW w:w="461" w:type="pct"/>
            <w:vMerge w:val="restart"/>
            <w:vAlign w:val="center"/>
          </w:tcPr>
          <w:p w:rsidR="00171EF6" w:rsidRDefault="00133ED6">
            <w:pPr>
              <w:widowControl/>
              <w:adjustRightInd w:val="0"/>
              <w:snapToGrid w:val="0"/>
              <w:spacing w:line="520" w:lineRule="exact"/>
              <w:jc w:val="center"/>
              <w:rPr>
                <w:rFonts w:eastAsia="仿宋_GB2312"/>
                <w:kern w:val="0"/>
                <w:sz w:val="28"/>
                <w:szCs w:val="28"/>
              </w:rPr>
            </w:pPr>
            <w:r>
              <w:rPr>
                <w:rFonts w:eastAsia="仿宋_GB2312"/>
                <w:kern w:val="0"/>
                <w:sz w:val="28"/>
                <w:szCs w:val="28"/>
              </w:rPr>
              <w:t>能量危害</w:t>
            </w:r>
          </w:p>
        </w:tc>
        <w:tc>
          <w:tcPr>
            <w:tcW w:w="651" w:type="pct"/>
            <w:vMerge w:val="restart"/>
            <w:vAlign w:val="center"/>
          </w:tcPr>
          <w:p w:rsidR="00171EF6" w:rsidRDefault="00133ED6">
            <w:pPr>
              <w:widowControl/>
              <w:adjustRightInd w:val="0"/>
              <w:snapToGrid w:val="0"/>
              <w:spacing w:line="520" w:lineRule="exact"/>
              <w:jc w:val="center"/>
              <w:rPr>
                <w:rFonts w:eastAsia="仿宋_GB2312"/>
                <w:kern w:val="0"/>
                <w:sz w:val="28"/>
                <w:szCs w:val="28"/>
              </w:rPr>
            </w:pPr>
            <w:r>
              <w:rPr>
                <w:rFonts w:eastAsia="仿宋_GB2312"/>
                <w:kern w:val="0"/>
                <w:sz w:val="28"/>
                <w:szCs w:val="28"/>
              </w:rPr>
              <w:t>电磁能</w:t>
            </w:r>
          </w:p>
        </w:tc>
        <w:tc>
          <w:tcPr>
            <w:tcW w:w="3888" w:type="pct"/>
            <w:vAlign w:val="center"/>
          </w:tcPr>
          <w:p w:rsidR="00171EF6" w:rsidRDefault="00133ED6">
            <w:pPr>
              <w:widowControl/>
              <w:adjustRightInd w:val="0"/>
              <w:snapToGrid w:val="0"/>
              <w:spacing w:line="520" w:lineRule="exact"/>
              <w:rPr>
                <w:rFonts w:eastAsia="仿宋_GB2312"/>
                <w:kern w:val="0"/>
                <w:sz w:val="28"/>
                <w:szCs w:val="28"/>
              </w:rPr>
            </w:pPr>
            <w:r>
              <w:rPr>
                <w:rFonts w:eastAsia="仿宋_GB2312"/>
                <w:kern w:val="0"/>
                <w:sz w:val="28"/>
                <w:szCs w:val="28"/>
              </w:rPr>
              <w:t>可触及金属、外壳、应用部分等与带电部分隔离</w:t>
            </w:r>
            <w:r>
              <w:rPr>
                <w:rFonts w:eastAsia="仿宋_GB2312"/>
                <w:kern w:val="0"/>
                <w:sz w:val="28"/>
                <w:szCs w:val="28"/>
              </w:rPr>
              <w:t>/</w:t>
            </w:r>
            <w:r>
              <w:rPr>
                <w:rFonts w:eastAsia="仿宋_GB2312"/>
                <w:kern w:val="0"/>
                <w:sz w:val="28"/>
                <w:szCs w:val="28"/>
              </w:rPr>
              <w:t>保护不够，电介质强度不够，可能对使用者或患者造成电击危害</w:t>
            </w:r>
          </w:p>
        </w:tc>
      </w:tr>
      <w:tr w:rsidR="00171EF6">
        <w:trPr>
          <w:cantSplit/>
          <w:trHeight w:val="279"/>
          <w:jc w:val="center"/>
        </w:trPr>
        <w:tc>
          <w:tcPr>
            <w:tcW w:w="461" w:type="pct"/>
            <w:vMerge/>
            <w:vAlign w:val="center"/>
          </w:tcPr>
          <w:p w:rsidR="00171EF6" w:rsidRDefault="00171EF6">
            <w:pPr>
              <w:widowControl/>
              <w:adjustRightInd w:val="0"/>
              <w:snapToGrid w:val="0"/>
              <w:spacing w:line="520" w:lineRule="exact"/>
              <w:jc w:val="left"/>
              <w:rPr>
                <w:rFonts w:eastAsia="仿宋_GB2312"/>
                <w:kern w:val="0"/>
                <w:sz w:val="28"/>
                <w:szCs w:val="28"/>
              </w:rPr>
            </w:pPr>
          </w:p>
        </w:tc>
        <w:tc>
          <w:tcPr>
            <w:tcW w:w="651" w:type="pct"/>
            <w:vMerge/>
            <w:vAlign w:val="center"/>
          </w:tcPr>
          <w:p w:rsidR="00171EF6" w:rsidRDefault="00171EF6">
            <w:pPr>
              <w:widowControl/>
              <w:adjustRightInd w:val="0"/>
              <w:snapToGrid w:val="0"/>
              <w:spacing w:line="520" w:lineRule="exact"/>
              <w:jc w:val="left"/>
              <w:rPr>
                <w:rFonts w:eastAsia="仿宋_GB2312"/>
                <w:kern w:val="0"/>
                <w:sz w:val="28"/>
                <w:szCs w:val="28"/>
              </w:rPr>
            </w:pPr>
          </w:p>
        </w:tc>
        <w:tc>
          <w:tcPr>
            <w:tcW w:w="3888" w:type="pct"/>
            <w:vAlign w:val="center"/>
          </w:tcPr>
          <w:p w:rsidR="00171EF6" w:rsidRDefault="00133ED6">
            <w:pPr>
              <w:widowControl/>
              <w:adjustRightInd w:val="0"/>
              <w:snapToGrid w:val="0"/>
              <w:spacing w:line="520" w:lineRule="exact"/>
              <w:rPr>
                <w:rFonts w:eastAsia="仿宋_GB2312"/>
                <w:kern w:val="0"/>
                <w:sz w:val="28"/>
                <w:szCs w:val="28"/>
              </w:rPr>
            </w:pPr>
            <w:r>
              <w:rPr>
                <w:rFonts w:eastAsia="仿宋_GB2312"/>
                <w:kern w:val="0"/>
                <w:sz w:val="28"/>
                <w:szCs w:val="28"/>
              </w:rPr>
              <w:t>产品外壳、应用部分绝缘</w:t>
            </w:r>
            <w:r>
              <w:rPr>
                <w:rFonts w:eastAsia="仿宋_GB2312"/>
                <w:kern w:val="0"/>
                <w:sz w:val="28"/>
                <w:szCs w:val="28"/>
              </w:rPr>
              <w:t>/</w:t>
            </w:r>
            <w:r>
              <w:rPr>
                <w:rFonts w:eastAsia="仿宋_GB2312"/>
                <w:kern w:val="0"/>
                <w:sz w:val="28"/>
                <w:szCs w:val="28"/>
              </w:rPr>
              <w:t>隔离不够，可能引起过量漏电流伤害使用者或患者</w:t>
            </w:r>
          </w:p>
        </w:tc>
      </w:tr>
      <w:tr w:rsidR="00171EF6">
        <w:trPr>
          <w:cantSplit/>
          <w:trHeight w:val="277"/>
          <w:jc w:val="center"/>
        </w:trPr>
        <w:tc>
          <w:tcPr>
            <w:tcW w:w="461" w:type="pct"/>
            <w:vMerge/>
            <w:vAlign w:val="center"/>
          </w:tcPr>
          <w:p w:rsidR="00171EF6" w:rsidRDefault="00171EF6">
            <w:pPr>
              <w:widowControl/>
              <w:adjustRightInd w:val="0"/>
              <w:snapToGrid w:val="0"/>
              <w:spacing w:line="520" w:lineRule="exact"/>
              <w:jc w:val="left"/>
              <w:rPr>
                <w:rFonts w:eastAsia="仿宋_GB2312"/>
                <w:kern w:val="0"/>
                <w:sz w:val="28"/>
                <w:szCs w:val="28"/>
              </w:rPr>
            </w:pPr>
          </w:p>
        </w:tc>
        <w:tc>
          <w:tcPr>
            <w:tcW w:w="651" w:type="pct"/>
            <w:vMerge/>
            <w:vAlign w:val="center"/>
          </w:tcPr>
          <w:p w:rsidR="00171EF6" w:rsidRDefault="00171EF6">
            <w:pPr>
              <w:widowControl/>
              <w:adjustRightInd w:val="0"/>
              <w:snapToGrid w:val="0"/>
              <w:spacing w:line="520" w:lineRule="exact"/>
              <w:jc w:val="left"/>
              <w:rPr>
                <w:rFonts w:eastAsia="仿宋_GB2312"/>
                <w:kern w:val="0"/>
                <w:sz w:val="28"/>
                <w:szCs w:val="28"/>
              </w:rPr>
            </w:pPr>
          </w:p>
        </w:tc>
        <w:tc>
          <w:tcPr>
            <w:tcW w:w="3888" w:type="pct"/>
            <w:vAlign w:val="center"/>
          </w:tcPr>
          <w:p w:rsidR="00171EF6" w:rsidRDefault="00133ED6">
            <w:pPr>
              <w:widowControl/>
              <w:adjustRightInd w:val="0"/>
              <w:snapToGrid w:val="0"/>
              <w:spacing w:line="520" w:lineRule="exact"/>
              <w:rPr>
                <w:rFonts w:eastAsia="仿宋_GB2312"/>
                <w:kern w:val="0"/>
                <w:sz w:val="28"/>
                <w:szCs w:val="28"/>
              </w:rPr>
            </w:pPr>
            <w:r>
              <w:rPr>
                <w:rFonts w:eastAsia="仿宋_GB2312"/>
                <w:kern w:val="0"/>
                <w:sz w:val="28"/>
                <w:szCs w:val="28"/>
              </w:rPr>
              <w:t>抗电磁干扰能力差、特定环境下工作不正常，或干扰其他设备正常工作</w:t>
            </w:r>
          </w:p>
        </w:tc>
      </w:tr>
      <w:tr w:rsidR="00171EF6">
        <w:trPr>
          <w:cantSplit/>
          <w:trHeight w:val="245"/>
          <w:jc w:val="center"/>
        </w:trPr>
        <w:tc>
          <w:tcPr>
            <w:tcW w:w="461" w:type="pct"/>
            <w:vMerge/>
            <w:vAlign w:val="center"/>
          </w:tcPr>
          <w:p w:rsidR="00171EF6" w:rsidRDefault="00171EF6">
            <w:pPr>
              <w:widowControl/>
              <w:adjustRightInd w:val="0"/>
              <w:snapToGrid w:val="0"/>
              <w:spacing w:line="520" w:lineRule="exact"/>
              <w:jc w:val="left"/>
              <w:rPr>
                <w:rFonts w:eastAsia="仿宋_GB2312"/>
                <w:kern w:val="0"/>
                <w:sz w:val="28"/>
                <w:szCs w:val="28"/>
              </w:rPr>
            </w:pPr>
          </w:p>
        </w:tc>
        <w:tc>
          <w:tcPr>
            <w:tcW w:w="651" w:type="pct"/>
            <w:vAlign w:val="center"/>
          </w:tcPr>
          <w:p w:rsidR="00171EF6" w:rsidRDefault="00133ED6">
            <w:pPr>
              <w:widowControl/>
              <w:adjustRightInd w:val="0"/>
              <w:snapToGrid w:val="0"/>
              <w:spacing w:line="520" w:lineRule="exact"/>
              <w:jc w:val="center"/>
              <w:rPr>
                <w:rFonts w:eastAsia="仿宋_GB2312"/>
                <w:kern w:val="0"/>
                <w:sz w:val="28"/>
                <w:szCs w:val="28"/>
              </w:rPr>
            </w:pPr>
            <w:r>
              <w:rPr>
                <w:rFonts w:eastAsia="仿宋_GB2312"/>
                <w:kern w:val="0"/>
                <w:sz w:val="28"/>
                <w:szCs w:val="28"/>
              </w:rPr>
              <w:t>热能</w:t>
            </w:r>
          </w:p>
        </w:tc>
        <w:tc>
          <w:tcPr>
            <w:tcW w:w="3888" w:type="pct"/>
            <w:vAlign w:val="center"/>
          </w:tcPr>
          <w:p w:rsidR="00171EF6" w:rsidRDefault="00133ED6">
            <w:pPr>
              <w:pStyle w:val="a4"/>
              <w:widowControl/>
              <w:adjustRightInd w:val="0"/>
              <w:snapToGrid w:val="0"/>
              <w:spacing w:line="520" w:lineRule="exact"/>
              <w:jc w:val="both"/>
              <w:rPr>
                <w:rFonts w:eastAsia="仿宋_GB2312"/>
                <w:kern w:val="0"/>
                <w:sz w:val="28"/>
                <w:szCs w:val="28"/>
              </w:rPr>
            </w:pPr>
            <w:r>
              <w:rPr>
                <w:rFonts w:eastAsia="仿宋_GB2312"/>
                <w:kern w:val="0"/>
                <w:sz w:val="28"/>
                <w:szCs w:val="28"/>
              </w:rPr>
              <w:t>可触及的外壳温度过高，可能引起使用者或患者烫伤</w:t>
            </w:r>
          </w:p>
        </w:tc>
      </w:tr>
      <w:tr w:rsidR="00171EF6">
        <w:trPr>
          <w:cantSplit/>
          <w:trHeight w:val="703"/>
          <w:jc w:val="center"/>
        </w:trPr>
        <w:tc>
          <w:tcPr>
            <w:tcW w:w="461" w:type="pct"/>
            <w:vMerge/>
            <w:vAlign w:val="center"/>
          </w:tcPr>
          <w:p w:rsidR="00171EF6" w:rsidRDefault="00171EF6">
            <w:pPr>
              <w:widowControl/>
              <w:adjustRightInd w:val="0"/>
              <w:snapToGrid w:val="0"/>
              <w:spacing w:line="520" w:lineRule="exact"/>
              <w:jc w:val="left"/>
              <w:rPr>
                <w:rFonts w:eastAsia="仿宋_GB2312"/>
                <w:kern w:val="0"/>
                <w:sz w:val="28"/>
                <w:szCs w:val="28"/>
              </w:rPr>
            </w:pPr>
          </w:p>
        </w:tc>
        <w:tc>
          <w:tcPr>
            <w:tcW w:w="651" w:type="pct"/>
            <w:vMerge w:val="restart"/>
            <w:vAlign w:val="center"/>
          </w:tcPr>
          <w:p w:rsidR="00171EF6" w:rsidRDefault="00133ED6">
            <w:pPr>
              <w:widowControl/>
              <w:adjustRightInd w:val="0"/>
              <w:snapToGrid w:val="0"/>
              <w:spacing w:line="520" w:lineRule="exact"/>
              <w:jc w:val="center"/>
              <w:rPr>
                <w:rFonts w:eastAsia="仿宋_GB2312"/>
                <w:kern w:val="0"/>
                <w:sz w:val="28"/>
                <w:szCs w:val="28"/>
              </w:rPr>
            </w:pPr>
            <w:r>
              <w:rPr>
                <w:rFonts w:eastAsia="仿宋_GB2312"/>
                <w:kern w:val="0"/>
                <w:sz w:val="28"/>
                <w:szCs w:val="28"/>
              </w:rPr>
              <w:t>机械能</w:t>
            </w:r>
          </w:p>
        </w:tc>
        <w:tc>
          <w:tcPr>
            <w:tcW w:w="3888" w:type="pct"/>
            <w:vAlign w:val="center"/>
          </w:tcPr>
          <w:p w:rsidR="00171EF6" w:rsidRDefault="00133ED6">
            <w:pPr>
              <w:pStyle w:val="a4"/>
              <w:widowControl/>
              <w:adjustRightInd w:val="0"/>
              <w:snapToGrid w:val="0"/>
              <w:spacing w:line="520" w:lineRule="exact"/>
              <w:ind w:leftChars="-1" w:left="-2"/>
              <w:jc w:val="both"/>
              <w:rPr>
                <w:rFonts w:eastAsia="仿宋_GB2312"/>
                <w:kern w:val="0"/>
                <w:sz w:val="28"/>
                <w:szCs w:val="28"/>
              </w:rPr>
            </w:pPr>
            <w:r>
              <w:rPr>
                <w:rFonts w:eastAsia="仿宋_GB2312"/>
                <w:kern w:val="0"/>
                <w:sz w:val="28"/>
                <w:szCs w:val="28"/>
              </w:rPr>
              <w:t>产品外壳机械强度和刚度不足，佩戴固定件不牢固，产品面、角、边粗糙，都可能对使用者或患者造成机械损伤</w:t>
            </w:r>
          </w:p>
        </w:tc>
      </w:tr>
      <w:tr w:rsidR="00171EF6">
        <w:trPr>
          <w:cantSplit/>
          <w:trHeight w:val="245"/>
          <w:jc w:val="center"/>
        </w:trPr>
        <w:tc>
          <w:tcPr>
            <w:tcW w:w="461" w:type="pct"/>
            <w:vMerge/>
            <w:vAlign w:val="center"/>
          </w:tcPr>
          <w:p w:rsidR="00171EF6" w:rsidRDefault="00171EF6">
            <w:pPr>
              <w:widowControl/>
              <w:adjustRightInd w:val="0"/>
              <w:snapToGrid w:val="0"/>
              <w:spacing w:line="520" w:lineRule="exact"/>
              <w:jc w:val="left"/>
              <w:rPr>
                <w:rFonts w:eastAsia="仿宋_GB2312"/>
                <w:kern w:val="0"/>
                <w:sz w:val="28"/>
                <w:szCs w:val="28"/>
              </w:rPr>
            </w:pPr>
          </w:p>
        </w:tc>
        <w:tc>
          <w:tcPr>
            <w:tcW w:w="651" w:type="pct"/>
            <w:vMerge/>
            <w:vAlign w:val="center"/>
          </w:tcPr>
          <w:p w:rsidR="00171EF6" w:rsidRDefault="00171EF6">
            <w:pPr>
              <w:widowControl/>
              <w:adjustRightInd w:val="0"/>
              <w:snapToGrid w:val="0"/>
              <w:spacing w:line="520" w:lineRule="exact"/>
              <w:jc w:val="center"/>
              <w:rPr>
                <w:rFonts w:eastAsia="仿宋_GB2312"/>
                <w:kern w:val="0"/>
                <w:sz w:val="28"/>
                <w:szCs w:val="28"/>
              </w:rPr>
            </w:pPr>
          </w:p>
        </w:tc>
        <w:tc>
          <w:tcPr>
            <w:tcW w:w="3888" w:type="pct"/>
            <w:vAlign w:val="center"/>
          </w:tcPr>
          <w:p w:rsidR="00171EF6" w:rsidRDefault="00133ED6">
            <w:pPr>
              <w:pStyle w:val="a4"/>
              <w:widowControl/>
              <w:adjustRightInd w:val="0"/>
              <w:snapToGrid w:val="0"/>
              <w:spacing w:line="520" w:lineRule="exact"/>
              <w:jc w:val="both"/>
              <w:rPr>
                <w:rFonts w:eastAsia="仿宋_GB2312"/>
                <w:kern w:val="0"/>
                <w:sz w:val="28"/>
                <w:szCs w:val="28"/>
              </w:rPr>
            </w:pPr>
            <w:r>
              <w:rPr>
                <w:rFonts w:eastAsia="仿宋_GB2312"/>
                <w:kern w:val="0"/>
                <w:sz w:val="28"/>
                <w:szCs w:val="28"/>
              </w:rPr>
              <w:t>坠落导致机械部件松动、或导致元器件损坏，造成输出异常</w:t>
            </w:r>
          </w:p>
        </w:tc>
      </w:tr>
      <w:tr w:rsidR="00171EF6">
        <w:trPr>
          <w:cantSplit/>
          <w:trHeight w:val="229"/>
          <w:jc w:val="center"/>
        </w:trPr>
        <w:tc>
          <w:tcPr>
            <w:tcW w:w="461" w:type="pct"/>
            <w:vMerge w:val="restart"/>
            <w:vAlign w:val="center"/>
          </w:tcPr>
          <w:p w:rsidR="00171EF6" w:rsidRDefault="00133ED6">
            <w:pPr>
              <w:adjustRightInd w:val="0"/>
              <w:snapToGrid w:val="0"/>
              <w:spacing w:line="520" w:lineRule="exact"/>
              <w:jc w:val="center"/>
              <w:rPr>
                <w:rFonts w:eastAsia="仿宋_GB2312"/>
                <w:kern w:val="0"/>
                <w:sz w:val="28"/>
                <w:szCs w:val="28"/>
              </w:rPr>
            </w:pPr>
            <w:r>
              <w:rPr>
                <w:rFonts w:eastAsia="仿宋_GB2312"/>
                <w:kern w:val="0"/>
                <w:sz w:val="28"/>
                <w:szCs w:val="28"/>
              </w:rPr>
              <w:t>生物学和化学危害</w:t>
            </w:r>
          </w:p>
        </w:tc>
        <w:tc>
          <w:tcPr>
            <w:tcW w:w="651" w:type="pct"/>
            <w:vMerge w:val="restart"/>
            <w:vAlign w:val="center"/>
          </w:tcPr>
          <w:p w:rsidR="00171EF6" w:rsidRDefault="00133ED6">
            <w:pPr>
              <w:widowControl/>
              <w:adjustRightInd w:val="0"/>
              <w:snapToGrid w:val="0"/>
              <w:spacing w:line="520" w:lineRule="exact"/>
              <w:jc w:val="center"/>
              <w:rPr>
                <w:rFonts w:eastAsia="仿宋_GB2312"/>
                <w:kern w:val="0"/>
                <w:sz w:val="28"/>
                <w:szCs w:val="28"/>
              </w:rPr>
            </w:pPr>
            <w:r>
              <w:rPr>
                <w:rFonts w:eastAsia="仿宋_GB2312"/>
                <w:kern w:val="0"/>
                <w:sz w:val="28"/>
                <w:szCs w:val="28"/>
              </w:rPr>
              <w:t>生物学</w:t>
            </w:r>
            <w:proofErr w:type="gramStart"/>
            <w:r>
              <w:rPr>
                <w:rFonts w:eastAsia="仿宋_GB2312"/>
                <w:kern w:val="0"/>
                <w:sz w:val="28"/>
                <w:szCs w:val="28"/>
              </w:rPr>
              <w:t>和</w:t>
            </w:r>
            <w:proofErr w:type="gramEnd"/>
          </w:p>
          <w:p w:rsidR="00171EF6" w:rsidRDefault="00133ED6">
            <w:pPr>
              <w:adjustRightInd w:val="0"/>
              <w:snapToGrid w:val="0"/>
              <w:spacing w:line="520" w:lineRule="exact"/>
              <w:jc w:val="center"/>
              <w:rPr>
                <w:rFonts w:eastAsia="仿宋_GB2312"/>
                <w:kern w:val="0"/>
                <w:sz w:val="28"/>
                <w:szCs w:val="28"/>
              </w:rPr>
            </w:pPr>
            <w:r>
              <w:rPr>
                <w:rFonts w:eastAsia="仿宋_GB2312"/>
                <w:kern w:val="0"/>
                <w:sz w:val="28"/>
                <w:szCs w:val="28"/>
              </w:rPr>
              <w:t>化学危害</w:t>
            </w:r>
          </w:p>
        </w:tc>
        <w:tc>
          <w:tcPr>
            <w:tcW w:w="3888" w:type="pct"/>
            <w:vAlign w:val="center"/>
          </w:tcPr>
          <w:p w:rsidR="00171EF6" w:rsidRDefault="00133ED6">
            <w:pPr>
              <w:widowControl/>
              <w:adjustRightInd w:val="0"/>
              <w:snapToGrid w:val="0"/>
              <w:spacing w:line="520" w:lineRule="exact"/>
              <w:rPr>
                <w:rFonts w:eastAsia="仿宋_GB2312"/>
                <w:kern w:val="0"/>
                <w:sz w:val="28"/>
                <w:szCs w:val="28"/>
              </w:rPr>
            </w:pPr>
            <w:r>
              <w:rPr>
                <w:rFonts w:eastAsia="仿宋_GB2312"/>
                <w:kern w:val="0"/>
                <w:sz w:val="28"/>
                <w:szCs w:val="28"/>
              </w:rPr>
              <w:t>产品清洁或消毒不完全、一次性使用的配件重复使用等现象，可能会使患者耳道感染，细菌、病毒等进入患者体内</w:t>
            </w:r>
          </w:p>
        </w:tc>
      </w:tr>
      <w:tr w:rsidR="00171EF6">
        <w:trPr>
          <w:cantSplit/>
          <w:trHeight w:val="936"/>
          <w:jc w:val="center"/>
        </w:trPr>
        <w:tc>
          <w:tcPr>
            <w:tcW w:w="461" w:type="pct"/>
            <w:vMerge/>
            <w:vAlign w:val="center"/>
          </w:tcPr>
          <w:p w:rsidR="00171EF6" w:rsidRDefault="00171EF6">
            <w:pPr>
              <w:widowControl/>
              <w:adjustRightInd w:val="0"/>
              <w:snapToGrid w:val="0"/>
              <w:spacing w:line="520" w:lineRule="exact"/>
              <w:jc w:val="center"/>
              <w:rPr>
                <w:rFonts w:eastAsia="仿宋_GB2312"/>
                <w:kern w:val="0"/>
                <w:sz w:val="28"/>
                <w:szCs w:val="28"/>
              </w:rPr>
            </w:pPr>
          </w:p>
        </w:tc>
        <w:tc>
          <w:tcPr>
            <w:tcW w:w="651" w:type="pct"/>
            <w:vMerge/>
            <w:vAlign w:val="center"/>
          </w:tcPr>
          <w:p w:rsidR="00171EF6" w:rsidRDefault="00171EF6">
            <w:pPr>
              <w:widowControl/>
              <w:adjustRightInd w:val="0"/>
              <w:snapToGrid w:val="0"/>
              <w:spacing w:line="520" w:lineRule="exact"/>
              <w:jc w:val="center"/>
              <w:rPr>
                <w:rFonts w:eastAsia="仿宋_GB2312"/>
                <w:kern w:val="0"/>
                <w:sz w:val="28"/>
                <w:szCs w:val="28"/>
              </w:rPr>
            </w:pPr>
          </w:p>
        </w:tc>
        <w:tc>
          <w:tcPr>
            <w:tcW w:w="3888" w:type="pct"/>
            <w:vAlign w:val="center"/>
          </w:tcPr>
          <w:p w:rsidR="00171EF6" w:rsidRDefault="00133ED6">
            <w:pPr>
              <w:widowControl/>
              <w:adjustRightInd w:val="0"/>
              <w:snapToGrid w:val="0"/>
              <w:spacing w:line="520" w:lineRule="exact"/>
              <w:rPr>
                <w:rFonts w:eastAsia="仿宋_GB2312"/>
                <w:kern w:val="0"/>
                <w:sz w:val="28"/>
                <w:szCs w:val="28"/>
              </w:rPr>
            </w:pPr>
            <w:r>
              <w:rPr>
                <w:rFonts w:eastAsia="仿宋_GB2312"/>
                <w:kern w:val="0"/>
                <w:sz w:val="28"/>
                <w:szCs w:val="28"/>
              </w:rPr>
              <w:t>使用清洗剂或消毒剂的残留物导致的化学危害；</w:t>
            </w:r>
          </w:p>
          <w:p w:rsidR="00171EF6" w:rsidRDefault="00133ED6">
            <w:pPr>
              <w:widowControl/>
              <w:adjustRightInd w:val="0"/>
              <w:snapToGrid w:val="0"/>
              <w:spacing w:line="520" w:lineRule="exact"/>
              <w:rPr>
                <w:rFonts w:eastAsia="仿宋_GB2312"/>
                <w:kern w:val="0"/>
                <w:sz w:val="28"/>
                <w:szCs w:val="28"/>
              </w:rPr>
            </w:pPr>
            <w:r>
              <w:rPr>
                <w:rFonts w:eastAsia="仿宋_GB2312"/>
                <w:kern w:val="0"/>
                <w:sz w:val="28"/>
                <w:szCs w:val="28"/>
              </w:rPr>
              <w:t>长时间不使用的电池未经取出，导致电池漏液引发的危害等</w:t>
            </w:r>
          </w:p>
        </w:tc>
      </w:tr>
      <w:tr w:rsidR="00171EF6">
        <w:trPr>
          <w:cantSplit/>
          <w:trHeight w:val="936"/>
          <w:jc w:val="center"/>
        </w:trPr>
        <w:tc>
          <w:tcPr>
            <w:tcW w:w="461" w:type="pct"/>
            <w:vMerge/>
            <w:vAlign w:val="center"/>
          </w:tcPr>
          <w:p w:rsidR="00171EF6" w:rsidRDefault="00171EF6">
            <w:pPr>
              <w:widowControl/>
              <w:adjustRightInd w:val="0"/>
              <w:snapToGrid w:val="0"/>
              <w:spacing w:line="520" w:lineRule="exact"/>
              <w:jc w:val="left"/>
              <w:rPr>
                <w:rFonts w:eastAsia="仿宋_GB2312"/>
                <w:sz w:val="28"/>
                <w:szCs w:val="28"/>
              </w:rPr>
            </w:pPr>
          </w:p>
        </w:tc>
        <w:tc>
          <w:tcPr>
            <w:tcW w:w="651" w:type="pct"/>
            <w:vAlign w:val="center"/>
          </w:tcPr>
          <w:p w:rsidR="00171EF6" w:rsidRDefault="00133ED6">
            <w:pPr>
              <w:widowControl/>
              <w:adjustRightInd w:val="0"/>
              <w:snapToGrid w:val="0"/>
              <w:spacing w:line="520" w:lineRule="exact"/>
              <w:jc w:val="center"/>
              <w:rPr>
                <w:rFonts w:eastAsia="仿宋_GB2312"/>
                <w:kern w:val="0"/>
                <w:sz w:val="28"/>
                <w:szCs w:val="28"/>
              </w:rPr>
            </w:pPr>
            <w:r>
              <w:rPr>
                <w:rFonts w:eastAsia="仿宋_GB2312"/>
                <w:kern w:val="0"/>
                <w:sz w:val="28"/>
                <w:szCs w:val="28"/>
              </w:rPr>
              <w:t>生物相容性</w:t>
            </w:r>
          </w:p>
        </w:tc>
        <w:tc>
          <w:tcPr>
            <w:tcW w:w="3888" w:type="pct"/>
            <w:vAlign w:val="center"/>
          </w:tcPr>
          <w:p w:rsidR="00171EF6" w:rsidRDefault="00133ED6">
            <w:pPr>
              <w:widowControl/>
              <w:adjustRightInd w:val="0"/>
              <w:snapToGrid w:val="0"/>
              <w:spacing w:line="520" w:lineRule="exact"/>
              <w:rPr>
                <w:rFonts w:eastAsia="仿宋_GB2312"/>
                <w:kern w:val="0"/>
                <w:sz w:val="28"/>
                <w:szCs w:val="28"/>
              </w:rPr>
            </w:pPr>
            <w:r>
              <w:rPr>
                <w:rFonts w:eastAsia="仿宋_GB2312"/>
                <w:kern w:val="0"/>
                <w:sz w:val="28"/>
                <w:szCs w:val="28"/>
              </w:rPr>
              <w:t>产品直接与患者接触的组件，接触材料应进行生物相容性评价</w:t>
            </w:r>
          </w:p>
        </w:tc>
      </w:tr>
      <w:tr w:rsidR="00171EF6">
        <w:trPr>
          <w:cantSplit/>
          <w:trHeight w:val="396"/>
          <w:jc w:val="center"/>
        </w:trPr>
        <w:tc>
          <w:tcPr>
            <w:tcW w:w="461" w:type="pct"/>
            <w:vMerge w:val="restart"/>
            <w:vAlign w:val="center"/>
          </w:tcPr>
          <w:p w:rsidR="00171EF6" w:rsidRDefault="00133ED6">
            <w:pPr>
              <w:widowControl/>
              <w:adjustRightInd w:val="0"/>
              <w:snapToGrid w:val="0"/>
              <w:spacing w:line="520" w:lineRule="exact"/>
              <w:jc w:val="center"/>
              <w:rPr>
                <w:rFonts w:eastAsia="仿宋_GB2312"/>
                <w:kern w:val="0"/>
                <w:sz w:val="28"/>
                <w:szCs w:val="28"/>
              </w:rPr>
            </w:pPr>
            <w:r>
              <w:rPr>
                <w:rFonts w:eastAsia="仿宋_GB2312"/>
                <w:kern w:val="0"/>
                <w:sz w:val="28"/>
                <w:szCs w:val="28"/>
              </w:rPr>
              <w:t>操作危害</w:t>
            </w:r>
          </w:p>
        </w:tc>
        <w:tc>
          <w:tcPr>
            <w:tcW w:w="651" w:type="pct"/>
            <w:vMerge w:val="restart"/>
            <w:vAlign w:val="center"/>
          </w:tcPr>
          <w:p w:rsidR="00171EF6" w:rsidRDefault="00133ED6">
            <w:pPr>
              <w:widowControl/>
              <w:adjustRightInd w:val="0"/>
              <w:snapToGrid w:val="0"/>
              <w:spacing w:line="520" w:lineRule="exact"/>
              <w:jc w:val="center"/>
              <w:rPr>
                <w:rFonts w:eastAsia="仿宋_GB2312"/>
                <w:kern w:val="0"/>
                <w:sz w:val="28"/>
                <w:szCs w:val="28"/>
              </w:rPr>
            </w:pPr>
            <w:r>
              <w:rPr>
                <w:rFonts w:eastAsia="仿宋_GB2312"/>
                <w:kern w:val="0"/>
                <w:sz w:val="28"/>
                <w:szCs w:val="28"/>
              </w:rPr>
              <w:t>不正确的</w:t>
            </w:r>
          </w:p>
          <w:p w:rsidR="00171EF6" w:rsidRDefault="00133ED6">
            <w:pPr>
              <w:widowControl/>
              <w:adjustRightInd w:val="0"/>
              <w:snapToGrid w:val="0"/>
              <w:spacing w:line="520" w:lineRule="exact"/>
              <w:jc w:val="center"/>
              <w:rPr>
                <w:rFonts w:eastAsia="仿宋_GB2312"/>
                <w:kern w:val="0"/>
                <w:sz w:val="28"/>
                <w:szCs w:val="28"/>
              </w:rPr>
            </w:pPr>
            <w:r>
              <w:rPr>
                <w:rFonts w:eastAsia="仿宋_GB2312"/>
                <w:kern w:val="0"/>
                <w:sz w:val="28"/>
                <w:szCs w:val="28"/>
              </w:rPr>
              <w:t>输出</w:t>
            </w:r>
          </w:p>
        </w:tc>
        <w:tc>
          <w:tcPr>
            <w:tcW w:w="3888" w:type="pct"/>
            <w:vAlign w:val="center"/>
          </w:tcPr>
          <w:p w:rsidR="00171EF6" w:rsidRDefault="00133ED6">
            <w:pPr>
              <w:widowControl/>
              <w:adjustRightInd w:val="0"/>
              <w:snapToGrid w:val="0"/>
              <w:spacing w:line="520" w:lineRule="exact"/>
              <w:rPr>
                <w:rFonts w:eastAsia="仿宋_GB2312"/>
                <w:kern w:val="0"/>
                <w:sz w:val="28"/>
                <w:szCs w:val="28"/>
              </w:rPr>
            </w:pPr>
            <w:proofErr w:type="gramStart"/>
            <w:r>
              <w:rPr>
                <w:rFonts w:eastAsia="仿宋_GB2312"/>
                <w:kern w:val="0"/>
                <w:sz w:val="28"/>
                <w:szCs w:val="28"/>
              </w:rPr>
              <w:t>验配前未经</w:t>
            </w:r>
            <w:proofErr w:type="gramEnd"/>
            <w:r>
              <w:rPr>
                <w:rFonts w:eastAsia="仿宋_GB2312"/>
                <w:kern w:val="0"/>
                <w:sz w:val="28"/>
                <w:szCs w:val="28"/>
              </w:rPr>
              <w:t>专业检查及测试，导致选配不当</w:t>
            </w:r>
          </w:p>
        </w:tc>
      </w:tr>
      <w:tr w:rsidR="00171EF6">
        <w:trPr>
          <w:cantSplit/>
          <w:trHeight w:val="396"/>
          <w:jc w:val="center"/>
        </w:trPr>
        <w:tc>
          <w:tcPr>
            <w:tcW w:w="461" w:type="pct"/>
            <w:vMerge/>
            <w:vAlign w:val="center"/>
          </w:tcPr>
          <w:p w:rsidR="00171EF6" w:rsidRDefault="00171EF6">
            <w:pPr>
              <w:widowControl/>
              <w:adjustRightInd w:val="0"/>
              <w:snapToGrid w:val="0"/>
              <w:spacing w:line="520" w:lineRule="exact"/>
              <w:jc w:val="center"/>
              <w:rPr>
                <w:rFonts w:eastAsia="仿宋_GB2312"/>
                <w:kern w:val="0"/>
                <w:sz w:val="28"/>
                <w:szCs w:val="28"/>
              </w:rPr>
            </w:pPr>
          </w:p>
        </w:tc>
        <w:tc>
          <w:tcPr>
            <w:tcW w:w="651" w:type="pct"/>
            <w:vMerge/>
            <w:vAlign w:val="center"/>
          </w:tcPr>
          <w:p w:rsidR="00171EF6" w:rsidRDefault="00171EF6">
            <w:pPr>
              <w:widowControl/>
              <w:adjustRightInd w:val="0"/>
              <w:snapToGrid w:val="0"/>
              <w:spacing w:line="520" w:lineRule="exact"/>
              <w:jc w:val="center"/>
              <w:rPr>
                <w:rFonts w:eastAsia="仿宋_GB2312"/>
                <w:kern w:val="0"/>
                <w:sz w:val="28"/>
                <w:szCs w:val="28"/>
              </w:rPr>
            </w:pPr>
          </w:p>
        </w:tc>
        <w:tc>
          <w:tcPr>
            <w:tcW w:w="3888" w:type="pct"/>
            <w:vAlign w:val="center"/>
          </w:tcPr>
          <w:p w:rsidR="00171EF6" w:rsidRDefault="00133ED6">
            <w:pPr>
              <w:widowControl/>
              <w:adjustRightInd w:val="0"/>
              <w:snapToGrid w:val="0"/>
              <w:spacing w:line="520" w:lineRule="exact"/>
              <w:rPr>
                <w:rFonts w:eastAsia="仿宋_GB2312"/>
                <w:kern w:val="0"/>
                <w:sz w:val="28"/>
                <w:szCs w:val="28"/>
              </w:rPr>
            </w:pPr>
            <w:r>
              <w:rPr>
                <w:rFonts w:eastAsia="仿宋_GB2312"/>
                <w:kern w:val="0"/>
                <w:sz w:val="28"/>
                <w:szCs w:val="28"/>
              </w:rPr>
              <w:t>使用时声能输出过大导致患者的听力损害</w:t>
            </w:r>
          </w:p>
        </w:tc>
      </w:tr>
      <w:tr w:rsidR="00171EF6">
        <w:trPr>
          <w:cantSplit/>
          <w:trHeight w:val="922"/>
          <w:jc w:val="center"/>
        </w:trPr>
        <w:tc>
          <w:tcPr>
            <w:tcW w:w="461" w:type="pct"/>
            <w:vMerge/>
            <w:vAlign w:val="center"/>
          </w:tcPr>
          <w:p w:rsidR="00171EF6" w:rsidRDefault="00171EF6">
            <w:pPr>
              <w:widowControl/>
              <w:adjustRightInd w:val="0"/>
              <w:snapToGrid w:val="0"/>
              <w:spacing w:line="520" w:lineRule="exact"/>
              <w:jc w:val="center"/>
              <w:rPr>
                <w:rFonts w:eastAsia="仿宋_GB2312"/>
                <w:kern w:val="0"/>
                <w:sz w:val="28"/>
                <w:szCs w:val="28"/>
              </w:rPr>
            </w:pPr>
          </w:p>
        </w:tc>
        <w:tc>
          <w:tcPr>
            <w:tcW w:w="651" w:type="pct"/>
            <w:vAlign w:val="center"/>
          </w:tcPr>
          <w:p w:rsidR="00171EF6" w:rsidRDefault="00133ED6">
            <w:pPr>
              <w:widowControl/>
              <w:adjustRightInd w:val="0"/>
              <w:snapToGrid w:val="0"/>
              <w:spacing w:line="520" w:lineRule="exact"/>
              <w:jc w:val="center"/>
              <w:rPr>
                <w:rFonts w:eastAsia="仿宋_GB2312"/>
                <w:kern w:val="0"/>
                <w:sz w:val="28"/>
                <w:szCs w:val="28"/>
              </w:rPr>
            </w:pPr>
            <w:r>
              <w:rPr>
                <w:rFonts w:eastAsia="仿宋_GB2312"/>
                <w:kern w:val="0"/>
                <w:sz w:val="28"/>
                <w:szCs w:val="28"/>
              </w:rPr>
              <w:t>使用错误</w:t>
            </w:r>
          </w:p>
        </w:tc>
        <w:tc>
          <w:tcPr>
            <w:tcW w:w="3888" w:type="pct"/>
            <w:vAlign w:val="center"/>
          </w:tcPr>
          <w:p w:rsidR="00171EF6" w:rsidRDefault="00133ED6">
            <w:pPr>
              <w:widowControl/>
              <w:adjustRightInd w:val="0"/>
              <w:snapToGrid w:val="0"/>
              <w:spacing w:line="520" w:lineRule="exact"/>
              <w:rPr>
                <w:rFonts w:eastAsia="仿宋_GB2312"/>
                <w:kern w:val="0"/>
                <w:sz w:val="28"/>
                <w:szCs w:val="28"/>
              </w:rPr>
            </w:pPr>
            <w:r>
              <w:rPr>
                <w:rFonts w:eastAsia="仿宋_GB2312"/>
                <w:kern w:val="0"/>
                <w:sz w:val="28"/>
                <w:szCs w:val="28"/>
              </w:rPr>
              <w:t>日常使用、维护、校准未按规定进行，导致产品偏离正常使用状态</w:t>
            </w:r>
          </w:p>
        </w:tc>
      </w:tr>
      <w:tr w:rsidR="00171EF6">
        <w:trPr>
          <w:cantSplit/>
          <w:trHeight w:val="832"/>
          <w:jc w:val="center"/>
        </w:trPr>
        <w:tc>
          <w:tcPr>
            <w:tcW w:w="461" w:type="pct"/>
            <w:vMerge w:val="restart"/>
            <w:vAlign w:val="center"/>
          </w:tcPr>
          <w:p w:rsidR="00171EF6" w:rsidRDefault="00133ED6">
            <w:pPr>
              <w:widowControl/>
              <w:adjustRightInd w:val="0"/>
              <w:snapToGrid w:val="0"/>
              <w:spacing w:line="520" w:lineRule="exact"/>
              <w:jc w:val="center"/>
              <w:rPr>
                <w:rFonts w:eastAsia="仿宋_GB2312"/>
                <w:b/>
                <w:kern w:val="0"/>
                <w:sz w:val="28"/>
                <w:szCs w:val="28"/>
              </w:rPr>
            </w:pPr>
            <w:r>
              <w:rPr>
                <w:rFonts w:eastAsia="仿宋_GB2312"/>
                <w:kern w:val="0"/>
                <w:sz w:val="28"/>
                <w:szCs w:val="28"/>
              </w:rPr>
              <w:lastRenderedPageBreak/>
              <w:t>信息危害</w:t>
            </w:r>
          </w:p>
        </w:tc>
        <w:tc>
          <w:tcPr>
            <w:tcW w:w="651" w:type="pct"/>
            <w:vAlign w:val="center"/>
          </w:tcPr>
          <w:p w:rsidR="00171EF6" w:rsidRDefault="00133ED6">
            <w:pPr>
              <w:widowControl/>
              <w:adjustRightInd w:val="0"/>
              <w:snapToGrid w:val="0"/>
              <w:spacing w:line="520" w:lineRule="exact"/>
              <w:jc w:val="center"/>
              <w:rPr>
                <w:rFonts w:eastAsia="仿宋_GB2312"/>
                <w:kern w:val="0"/>
                <w:sz w:val="28"/>
                <w:szCs w:val="28"/>
              </w:rPr>
            </w:pPr>
            <w:r>
              <w:rPr>
                <w:rFonts w:eastAsia="仿宋_GB2312"/>
                <w:kern w:val="0"/>
                <w:sz w:val="28"/>
                <w:szCs w:val="28"/>
              </w:rPr>
              <w:t>不适当的标记</w:t>
            </w:r>
          </w:p>
        </w:tc>
        <w:tc>
          <w:tcPr>
            <w:tcW w:w="3888" w:type="pct"/>
            <w:vAlign w:val="center"/>
          </w:tcPr>
          <w:p w:rsidR="00171EF6" w:rsidRDefault="00133ED6">
            <w:pPr>
              <w:widowControl/>
              <w:adjustRightInd w:val="0"/>
              <w:snapToGrid w:val="0"/>
              <w:spacing w:line="520" w:lineRule="exact"/>
              <w:rPr>
                <w:rFonts w:eastAsia="仿宋_GB2312"/>
                <w:kern w:val="0"/>
                <w:sz w:val="28"/>
                <w:szCs w:val="28"/>
              </w:rPr>
            </w:pPr>
            <w:r>
              <w:rPr>
                <w:rFonts w:eastAsia="仿宋_GB2312"/>
                <w:kern w:val="0"/>
                <w:sz w:val="28"/>
                <w:szCs w:val="28"/>
              </w:rPr>
              <w:t>标记缺少或不正确，标记的位置不正确，不能被正确的识别，不能永久贴牢和清楚易认等</w:t>
            </w:r>
          </w:p>
        </w:tc>
      </w:tr>
      <w:tr w:rsidR="00171EF6">
        <w:trPr>
          <w:cantSplit/>
          <w:trHeight w:val="832"/>
          <w:jc w:val="center"/>
        </w:trPr>
        <w:tc>
          <w:tcPr>
            <w:tcW w:w="461" w:type="pct"/>
            <w:vMerge/>
            <w:vAlign w:val="center"/>
          </w:tcPr>
          <w:p w:rsidR="00171EF6" w:rsidRDefault="00171EF6">
            <w:pPr>
              <w:widowControl/>
              <w:adjustRightInd w:val="0"/>
              <w:snapToGrid w:val="0"/>
              <w:spacing w:line="520" w:lineRule="exact"/>
              <w:jc w:val="center"/>
              <w:rPr>
                <w:rFonts w:eastAsia="仿宋_GB2312"/>
                <w:kern w:val="0"/>
                <w:sz w:val="28"/>
                <w:szCs w:val="28"/>
              </w:rPr>
            </w:pPr>
          </w:p>
        </w:tc>
        <w:tc>
          <w:tcPr>
            <w:tcW w:w="651" w:type="pct"/>
            <w:vAlign w:val="center"/>
          </w:tcPr>
          <w:p w:rsidR="00171EF6" w:rsidRDefault="00133ED6">
            <w:pPr>
              <w:widowControl/>
              <w:adjustRightInd w:val="0"/>
              <w:snapToGrid w:val="0"/>
              <w:spacing w:line="520" w:lineRule="exact"/>
              <w:jc w:val="center"/>
              <w:rPr>
                <w:rFonts w:eastAsia="仿宋_GB2312"/>
                <w:kern w:val="0"/>
                <w:sz w:val="28"/>
                <w:szCs w:val="28"/>
              </w:rPr>
            </w:pPr>
            <w:r>
              <w:rPr>
                <w:rFonts w:eastAsia="仿宋_GB2312"/>
                <w:kern w:val="0"/>
                <w:sz w:val="28"/>
                <w:szCs w:val="28"/>
              </w:rPr>
              <w:t>不完整的说明书</w:t>
            </w:r>
          </w:p>
        </w:tc>
        <w:tc>
          <w:tcPr>
            <w:tcW w:w="3888" w:type="pct"/>
            <w:vAlign w:val="center"/>
          </w:tcPr>
          <w:p w:rsidR="00171EF6" w:rsidRDefault="00133ED6">
            <w:pPr>
              <w:widowControl/>
              <w:adjustRightInd w:val="0"/>
              <w:snapToGrid w:val="0"/>
              <w:spacing w:line="520" w:lineRule="exact"/>
              <w:rPr>
                <w:rFonts w:eastAsia="仿宋_GB2312"/>
                <w:kern w:val="0"/>
                <w:sz w:val="28"/>
                <w:szCs w:val="28"/>
              </w:rPr>
            </w:pPr>
            <w:r>
              <w:rPr>
                <w:rFonts w:eastAsia="仿宋_GB2312"/>
                <w:kern w:val="0"/>
                <w:sz w:val="28"/>
                <w:szCs w:val="28"/>
              </w:rPr>
              <w:t>说明书中对产品性能特征、预期用途、使用限制等描述不规范、不完整，导致产品的非预期或超范围使用</w:t>
            </w:r>
          </w:p>
        </w:tc>
      </w:tr>
      <w:tr w:rsidR="00171EF6">
        <w:trPr>
          <w:cantSplit/>
          <w:trHeight w:val="617"/>
          <w:jc w:val="center"/>
        </w:trPr>
        <w:tc>
          <w:tcPr>
            <w:tcW w:w="461" w:type="pct"/>
            <w:vMerge/>
            <w:vAlign w:val="center"/>
          </w:tcPr>
          <w:p w:rsidR="00171EF6" w:rsidRDefault="00171EF6">
            <w:pPr>
              <w:widowControl/>
              <w:adjustRightInd w:val="0"/>
              <w:snapToGrid w:val="0"/>
              <w:spacing w:line="520" w:lineRule="exact"/>
              <w:rPr>
                <w:rFonts w:eastAsia="仿宋_GB2312"/>
                <w:sz w:val="28"/>
                <w:szCs w:val="28"/>
              </w:rPr>
            </w:pPr>
          </w:p>
        </w:tc>
        <w:tc>
          <w:tcPr>
            <w:tcW w:w="651" w:type="pct"/>
            <w:vMerge w:val="restart"/>
            <w:vAlign w:val="center"/>
          </w:tcPr>
          <w:p w:rsidR="00171EF6" w:rsidRDefault="00133ED6">
            <w:pPr>
              <w:widowControl/>
              <w:adjustRightInd w:val="0"/>
              <w:snapToGrid w:val="0"/>
              <w:spacing w:line="520" w:lineRule="exact"/>
              <w:jc w:val="center"/>
              <w:rPr>
                <w:rFonts w:eastAsia="仿宋_GB2312"/>
                <w:sz w:val="28"/>
                <w:szCs w:val="28"/>
              </w:rPr>
            </w:pPr>
            <w:r>
              <w:rPr>
                <w:rFonts w:eastAsia="仿宋_GB2312"/>
                <w:kern w:val="0"/>
                <w:sz w:val="28"/>
                <w:szCs w:val="28"/>
              </w:rPr>
              <w:t>不适当的操作说明</w:t>
            </w:r>
          </w:p>
        </w:tc>
        <w:tc>
          <w:tcPr>
            <w:tcW w:w="3888" w:type="pct"/>
            <w:vAlign w:val="center"/>
          </w:tcPr>
          <w:p w:rsidR="00171EF6" w:rsidRDefault="00133ED6">
            <w:pPr>
              <w:widowControl/>
              <w:adjustRightInd w:val="0"/>
              <w:snapToGrid w:val="0"/>
              <w:spacing w:line="520" w:lineRule="exact"/>
              <w:rPr>
                <w:rFonts w:eastAsia="仿宋_GB2312"/>
                <w:kern w:val="0"/>
                <w:sz w:val="28"/>
                <w:szCs w:val="28"/>
              </w:rPr>
            </w:pPr>
            <w:r>
              <w:rPr>
                <w:rFonts w:eastAsia="仿宋_GB2312"/>
                <w:kern w:val="0"/>
                <w:sz w:val="28"/>
                <w:szCs w:val="28"/>
              </w:rPr>
              <w:t>未规定</w:t>
            </w:r>
            <w:proofErr w:type="gramStart"/>
            <w:r>
              <w:rPr>
                <w:rFonts w:eastAsia="仿宋_GB2312"/>
                <w:kern w:val="0"/>
                <w:sz w:val="28"/>
                <w:szCs w:val="28"/>
              </w:rPr>
              <w:t>验配前应</w:t>
            </w:r>
            <w:proofErr w:type="gramEnd"/>
            <w:r>
              <w:rPr>
                <w:rFonts w:eastAsia="仿宋_GB2312"/>
                <w:kern w:val="0"/>
                <w:sz w:val="28"/>
                <w:szCs w:val="28"/>
              </w:rPr>
              <w:t>进行专业听力测试</w:t>
            </w:r>
          </w:p>
        </w:tc>
      </w:tr>
      <w:tr w:rsidR="00171EF6">
        <w:trPr>
          <w:cantSplit/>
          <w:trHeight w:val="611"/>
          <w:jc w:val="center"/>
        </w:trPr>
        <w:tc>
          <w:tcPr>
            <w:tcW w:w="461" w:type="pct"/>
            <w:vMerge/>
            <w:vAlign w:val="center"/>
          </w:tcPr>
          <w:p w:rsidR="00171EF6" w:rsidRDefault="00171EF6">
            <w:pPr>
              <w:widowControl/>
              <w:adjustRightInd w:val="0"/>
              <w:snapToGrid w:val="0"/>
              <w:spacing w:line="520" w:lineRule="exact"/>
              <w:rPr>
                <w:rFonts w:eastAsia="仿宋_GB2312"/>
                <w:sz w:val="28"/>
                <w:szCs w:val="28"/>
              </w:rPr>
            </w:pPr>
          </w:p>
        </w:tc>
        <w:tc>
          <w:tcPr>
            <w:tcW w:w="651" w:type="pct"/>
            <w:vMerge/>
            <w:vAlign w:val="center"/>
          </w:tcPr>
          <w:p w:rsidR="00171EF6" w:rsidRDefault="00171EF6">
            <w:pPr>
              <w:widowControl/>
              <w:adjustRightInd w:val="0"/>
              <w:snapToGrid w:val="0"/>
              <w:spacing w:line="520" w:lineRule="exact"/>
              <w:jc w:val="center"/>
              <w:rPr>
                <w:rFonts w:eastAsia="仿宋_GB2312"/>
                <w:kern w:val="0"/>
                <w:sz w:val="28"/>
                <w:szCs w:val="28"/>
              </w:rPr>
            </w:pPr>
          </w:p>
        </w:tc>
        <w:tc>
          <w:tcPr>
            <w:tcW w:w="3888" w:type="pct"/>
            <w:vAlign w:val="center"/>
          </w:tcPr>
          <w:p w:rsidR="00171EF6" w:rsidRDefault="00133ED6">
            <w:pPr>
              <w:widowControl/>
              <w:adjustRightInd w:val="0"/>
              <w:snapToGrid w:val="0"/>
              <w:spacing w:line="520" w:lineRule="exact"/>
              <w:rPr>
                <w:rFonts w:eastAsia="仿宋_GB2312"/>
                <w:kern w:val="0"/>
                <w:sz w:val="28"/>
                <w:szCs w:val="28"/>
              </w:rPr>
            </w:pPr>
            <w:r>
              <w:rPr>
                <w:rFonts w:eastAsia="仿宋_GB2312"/>
                <w:kern w:val="0"/>
                <w:sz w:val="28"/>
                <w:szCs w:val="28"/>
              </w:rPr>
              <w:t>日常使用、维护、校准规定不明确、不适当</w:t>
            </w:r>
          </w:p>
        </w:tc>
      </w:tr>
      <w:tr w:rsidR="00171EF6">
        <w:trPr>
          <w:cantSplit/>
          <w:trHeight w:val="617"/>
          <w:jc w:val="center"/>
        </w:trPr>
        <w:tc>
          <w:tcPr>
            <w:tcW w:w="461" w:type="pct"/>
            <w:vMerge/>
            <w:vAlign w:val="center"/>
          </w:tcPr>
          <w:p w:rsidR="00171EF6" w:rsidRDefault="00171EF6">
            <w:pPr>
              <w:widowControl/>
              <w:adjustRightInd w:val="0"/>
              <w:snapToGrid w:val="0"/>
              <w:spacing w:line="520" w:lineRule="exact"/>
              <w:rPr>
                <w:rFonts w:eastAsia="仿宋_GB2312"/>
                <w:sz w:val="28"/>
                <w:szCs w:val="28"/>
              </w:rPr>
            </w:pPr>
          </w:p>
        </w:tc>
        <w:tc>
          <w:tcPr>
            <w:tcW w:w="651" w:type="pct"/>
            <w:vAlign w:val="center"/>
          </w:tcPr>
          <w:p w:rsidR="00171EF6" w:rsidRDefault="00133ED6">
            <w:pPr>
              <w:widowControl/>
              <w:adjustRightInd w:val="0"/>
              <w:snapToGrid w:val="0"/>
              <w:spacing w:line="520" w:lineRule="exact"/>
              <w:ind w:firstLine="420"/>
              <w:jc w:val="left"/>
              <w:rPr>
                <w:rFonts w:eastAsia="仿宋_GB2312"/>
                <w:sz w:val="28"/>
                <w:szCs w:val="28"/>
              </w:rPr>
            </w:pPr>
            <w:r>
              <w:rPr>
                <w:rFonts w:eastAsia="仿宋_GB2312"/>
                <w:kern w:val="0"/>
                <w:sz w:val="28"/>
                <w:szCs w:val="28"/>
              </w:rPr>
              <w:t>警告</w:t>
            </w:r>
          </w:p>
        </w:tc>
        <w:tc>
          <w:tcPr>
            <w:tcW w:w="3888" w:type="pct"/>
            <w:vAlign w:val="center"/>
          </w:tcPr>
          <w:p w:rsidR="00171EF6" w:rsidRDefault="00133ED6">
            <w:pPr>
              <w:widowControl/>
              <w:adjustRightInd w:val="0"/>
              <w:snapToGrid w:val="0"/>
              <w:spacing w:line="520" w:lineRule="exact"/>
              <w:rPr>
                <w:rFonts w:eastAsia="仿宋_GB2312"/>
                <w:kern w:val="0"/>
                <w:sz w:val="28"/>
                <w:szCs w:val="28"/>
              </w:rPr>
            </w:pPr>
            <w:r>
              <w:rPr>
                <w:rFonts w:eastAsia="仿宋_GB2312"/>
                <w:kern w:val="0"/>
                <w:sz w:val="28"/>
                <w:szCs w:val="28"/>
              </w:rPr>
              <w:t>未对一次性使用附件可能再次使用的危害</w:t>
            </w:r>
            <w:proofErr w:type="gramStart"/>
            <w:r>
              <w:rPr>
                <w:rFonts w:eastAsia="仿宋_GB2312"/>
                <w:kern w:val="0"/>
                <w:sz w:val="28"/>
                <w:szCs w:val="28"/>
              </w:rPr>
              <w:t>作出</w:t>
            </w:r>
            <w:proofErr w:type="gramEnd"/>
            <w:r>
              <w:rPr>
                <w:rFonts w:eastAsia="仿宋_GB2312"/>
                <w:kern w:val="0"/>
                <w:sz w:val="28"/>
                <w:szCs w:val="28"/>
              </w:rPr>
              <w:t>适当的警告</w:t>
            </w:r>
          </w:p>
        </w:tc>
      </w:tr>
    </w:tbl>
    <w:p w:rsidR="00171EF6" w:rsidRDefault="00171EF6">
      <w:pPr>
        <w:spacing w:line="520" w:lineRule="exact"/>
        <w:ind w:firstLineChars="200" w:firstLine="640"/>
        <w:rPr>
          <w:rFonts w:eastAsia="仿宋_GB2312"/>
          <w:sz w:val="32"/>
          <w:szCs w:val="32"/>
          <w:highlight w:val="yellow"/>
        </w:rPr>
      </w:pPr>
    </w:p>
    <w:sectPr w:rsidR="00171EF6" w:rsidSect="00496227">
      <w:footerReference w:type="even" r:id="rId14"/>
      <w:footerReference w:type="default" r:id="rId15"/>
      <w:pgSz w:w="11906" w:h="16838"/>
      <w:pgMar w:top="1701" w:right="1588" w:bottom="1701" w:left="1588" w:header="851" w:footer="1207" w:gutter="0"/>
      <w:pgNumType w:start="562"/>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0C30" w:rsidRDefault="00FF0C30">
      <w:r>
        <w:separator/>
      </w:r>
    </w:p>
  </w:endnote>
  <w:endnote w:type="continuationSeparator" w:id="0">
    <w:p w:rsidR="00FF0C30" w:rsidRDefault="00FF0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微软雅黑"/>
    <w:panose1 w:val="02010600030101010101"/>
    <w:charset w:val="86"/>
    <w:family w:val="auto"/>
    <w:pitch w:val="variable"/>
    <w:sig w:usb0="00000000"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2981103"/>
      <w:docPartObj>
        <w:docPartGallery w:val="Page Numbers (Bottom of Page)"/>
        <w:docPartUnique/>
      </w:docPartObj>
    </w:sdtPr>
    <w:sdtEndPr/>
    <w:sdtContent>
      <w:p w:rsidR="00171EF6" w:rsidRPr="006C540B" w:rsidRDefault="006C540B" w:rsidP="006C540B">
        <w:pPr>
          <w:pStyle w:val="a9"/>
          <w:jc w:val="both"/>
        </w:pPr>
        <w:r w:rsidRPr="006C540B">
          <w:t xml:space="preserve">— </w:t>
        </w:r>
        <w:r w:rsidRPr="006C540B">
          <w:fldChar w:fldCharType="begin"/>
        </w:r>
        <w:r w:rsidRPr="006C540B">
          <w:instrText>PAGE   \* MERGEFORMAT</w:instrText>
        </w:r>
        <w:r w:rsidRPr="006C540B">
          <w:fldChar w:fldCharType="separate"/>
        </w:r>
        <w:r w:rsidR="007A7625" w:rsidRPr="007A7625">
          <w:rPr>
            <w:noProof/>
            <w:lang w:val="zh-CN"/>
          </w:rPr>
          <w:t>562</w:t>
        </w:r>
        <w:r w:rsidRPr="006C540B">
          <w:fldChar w:fldCharType="end"/>
        </w:r>
        <w:r w:rsidRPr="006C540B">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7844174"/>
      <w:docPartObj>
        <w:docPartGallery w:val="Page Numbers (Bottom of Page)"/>
        <w:docPartUnique/>
      </w:docPartObj>
    </w:sdtPr>
    <w:sdtEndPr/>
    <w:sdtContent>
      <w:p w:rsidR="00171EF6" w:rsidRPr="006C540B" w:rsidRDefault="006C540B" w:rsidP="006C540B">
        <w:pPr>
          <w:pStyle w:val="a9"/>
          <w:ind w:right="0"/>
        </w:pPr>
        <w:r w:rsidRPr="006C540B">
          <w:t xml:space="preserve">— </w:t>
        </w:r>
        <w:r w:rsidRPr="006C540B">
          <w:fldChar w:fldCharType="begin"/>
        </w:r>
        <w:r w:rsidRPr="006C540B">
          <w:instrText>PAGE   \* MERGEFORMAT</w:instrText>
        </w:r>
        <w:r w:rsidRPr="006C540B">
          <w:fldChar w:fldCharType="separate"/>
        </w:r>
        <w:r w:rsidR="007A7625" w:rsidRPr="007A7625">
          <w:rPr>
            <w:noProof/>
            <w:lang w:val="zh-CN"/>
          </w:rPr>
          <w:t>563</w:t>
        </w:r>
        <w:r w:rsidRPr="006C540B">
          <w:fldChar w:fldCharType="end"/>
        </w:r>
        <w:r w:rsidRPr="006C540B">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0C30" w:rsidRDefault="00FF0C30">
      <w:r>
        <w:separator/>
      </w:r>
    </w:p>
  </w:footnote>
  <w:footnote w:type="continuationSeparator" w:id="0">
    <w:p w:rsidR="00FF0C30" w:rsidRDefault="00FF0C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1CB3B7A"/>
    <w:multiLevelType w:val="singleLevel"/>
    <w:tmpl w:val="91CB3B7A"/>
    <w:lvl w:ilvl="0">
      <w:start w:val="2"/>
      <w:numFmt w:val="decimal"/>
      <w:suff w:val="nothing"/>
      <w:lvlText w:val="（%1）"/>
      <w:lvlJc w:val="left"/>
    </w:lvl>
  </w:abstractNum>
  <w:abstractNum w:abstractNumId="1" w15:restartNumberingAfterBreak="0">
    <w:nsid w:val="2404E138"/>
    <w:multiLevelType w:val="singleLevel"/>
    <w:tmpl w:val="2404E138"/>
    <w:lvl w:ilvl="0">
      <w:start w:val="2"/>
      <w:numFmt w:val="decimal"/>
      <w:suff w:val="nothing"/>
      <w:lvlText w:val="（%1）"/>
      <w:lvlJc w:val="left"/>
    </w:lvl>
  </w:abstractNum>
  <w:abstractNum w:abstractNumId="2" w15:restartNumberingAfterBreak="0">
    <w:nsid w:val="2C8BB3DD"/>
    <w:multiLevelType w:val="singleLevel"/>
    <w:tmpl w:val="2C8BB3DD"/>
    <w:lvl w:ilvl="0">
      <w:start w:val="2"/>
      <w:numFmt w:val="decimal"/>
      <w:suff w:val="space"/>
      <w:lvlText w:val="%1."/>
      <w:lvlJc w:val="left"/>
    </w:lvl>
  </w:abstractNum>
  <w:abstractNum w:abstractNumId="3" w15:restartNumberingAfterBreak="0">
    <w:nsid w:val="4A6BA3BD"/>
    <w:multiLevelType w:val="singleLevel"/>
    <w:tmpl w:val="4A6BA3BD"/>
    <w:lvl w:ilvl="0">
      <w:start w:val="1"/>
      <w:numFmt w:val="decimal"/>
      <w:suff w:val="space"/>
      <w:lvlText w:val="%1."/>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A3ZDQwMmNiOWFlYzZjYTcwOWJiZGQ0YTA5ODBmZGUifQ=="/>
  </w:docVars>
  <w:rsids>
    <w:rsidRoot w:val="00CF73F3"/>
    <w:rsid w:val="000004C4"/>
    <w:rsid w:val="00000C49"/>
    <w:rsid w:val="00003C37"/>
    <w:rsid w:val="0000430C"/>
    <w:rsid w:val="00004A1E"/>
    <w:rsid w:val="000058BD"/>
    <w:rsid w:val="00006285"/>
    <w:rsid w:val="00006341"/>
    <w:rsid w:val="000071FD"/>
    <w:rsid w:val="00007BEF"/>
    <w:rsid w:val="00010627"/>
    <w:rsid w:val="0001085D"/>
    <w:rsid w:val="0001158D"/>
    <w:rsid w:val="000118DC"/>
    <w:rsid w:val="00011DAE"/>
    <w:rsid w:val="00012824"/>
    <w:rsid w:val="00012DB7"/>
    <w:rsid w:val="00013AFF"/>
    <w:rsid w:val="00015DFE"/>
    <w:rsid w:val="000163EE"/>
    <w:rsid w:val="00021BDC"/>
    <w:rsid w:val="000220AF"/>
    <w:rsid w:val="00022593"/>
    <w:rsid w:val="00022F32"/>
    <w:rsid w:val="00023B09"/>
    <w:rsid w:val="00025C5F"/>
    <w:rsid w:val="00035897"/>
    <w:rsid w:val="000362DC"/>
    <w:rsid w:val="000363B6"/>
    <w:rsid w:val="00040D74"/>
    <w:rsid w:val="000438CC"/>
    <w:rsid w:val="000440D3"/>
    <w:rsid w:val="00044316"/>
    <w:rsid w:val="00044742"/>
    <w:rsid w:val="00046810"/>
    <w:rsid w:val="0004762E"/>
    <w:rsid w:val="00050DCF"/>
    <w:rsid w:val="0005190C"/>
    <w:rsid w:val="00055479"/>
    <w:rsid w:val="00056B5F"/>
    <w:rsid w:val="00066082"/>
    <w:rsid w:val="00066912"/>
    <w:rsid w:val="00070C0B"/>
    <w:rsid w:val="00070E04"/>
    <w:rsid w:val="000710C8"/>
    <w:rsid w:val="00071494"/>
    <w:rsid w:val="00071F14"/>
    <w:rsid w:val="00074987"/>
    <w:rsid w:val="00074A6D"/>
    <w:rsid w:val="0007606F"/>
    <w:rsid w:val="00082102"/>
    <w:rsid w:val="0008220C"/>
    <w:rsid w:val="000849DE"/>
    <w:rsid w:val="000865D7"/>
    <w:rsid w:val="000868C9"/>
    <w:rsid w:val="000870AA"/>
    <w:rsid w:val="000908AC"/>
    <w:rsid w:val="0009110A"/>
    <w:rsid w:val="000911C5"/>
    <w:rsid w:val="0009385B"/>
    <w:rsid w:val="000949AB"/>
    <w:rsid w:val="00096042"/>
    <w:rsid w:val="000A028F"/>
    <w:rsid w:val="000A2948"/>
    <w:rsid w:val="000A3423"/>
    <w:rsid w:val="000A6DFC"/>
    <w:rsid w:val="000A6F91"/>
    <w:rsid w:val="000A7445"/>
    <w:rsid w:val="000A7B01"/>
    <w:rsid w:val="000B2E6A"/>
    <w:rsid w:val="000B34E3"/>
    <w:rsid w:val="000B3B05"/>
    <w:rsid w:val="000B4019"/>
    <w:rsid w:val="000B5DD8"/>
    <w:rsid w:val="000B686A"/>
    <w:rsid w:val="000B6B10"/>
    <w:rsid w:val="000B72E9"/>
    <w:rsid w:val="000C04D1"/>
    <w:rsid w:val="000C14BA"/>
    <w:rsid w:val="000C19A2"/>
    <w:rsid w:val="000C3F71"/>
    <w:rsid w:val="000C5F27"/>
    <w:rsid w:val="000C7EC4"/>
    <w:rsid w:val="000D0453"/>
    <w:rsid w:val="000D0A05"/>
    <w:rsid w:val="000D0B56"/>
    <w:rsid w:val="000D2615"/>
    <w:rsid w:val="000D2692"/>
    <w:rsid w:val="000D4499"/>
    <w:rsid w:val="000D69F0"/>
    <w:rsid w:val="000D6C0F"/>
    <w:rsid w:val="000E340E"/>
    <w:rsid w:val="000E4BA7"/>
    <w:rsid w:val="000E5127"/>
    <w:rsid w:val="000E5461"/>
    <w:rsid w:val="000E5CDD"/>
    <w:rsid w:val="000E6EE2"/>
    <w:rsid w:val="000F1ADE"/>
    <w:rsid w:val="000F258C"/>
    <w:rsid w:val="000F3BF9"/>
    <w:rsid w:val="000F4F33"/>
    <w:rsid w:val="000F5168"/>
    <w:rsid w:val="000F7578"/>
    <w:rsid w:val="00100B5E"/>
    <w:rsid w:val="00103CA0"/>
    <w:rsid w:val="00105284"/>
    <w:rsid w:val="00105981"/>
    <w:rsid w:val="001065AC"/>
    <w:rsid w:val="00106685"/>
    <w:rsid w:val="00106704"/>
    <w:rsid w:val="00107F5C"/>
    <w:rsid w:val="00111332"/>
    <w:rsid w:val="00111A14"/>
    <w:rsid w:val="00112345"/>
    <w:rsid w:val="00117BF1"/>
    <w:rsid w:val="001207C7"/>
    <w:rsid w:val="001221E2"/>
    <w:rsid w:val="00122D13"/>
    <w:rsid w:val="0012790A"/>
    <w:rsid w:val="00131AD1"/>
    <w:rsid w:val="00131AF1"/>
    <w:rsid w:val="00133ED6"/>
    <w:rsid w:val="0014122F"/>
    <w:rsid w:val="00143369"/>
    <w:rsid w:val="00150B3E"/>
    <w:rsid w:val="00151335"/>
    <w:rsid w:val="00151FB4"/>
    <w:rsid w:val="0015327E"/>
    <w:rsid w:val="001536F4"/>
    <w:rsid w:val="00155C8A"/>
    <w:rsid w:val="00156EA9"/>
    <w:rsid w:val="0016014B"/>
    <w:rsid w:val="00160244"/>
    <w:rsid w:val="00161C19"/>
    <w:rsid w:val="001622E6"/>
    <w:rsid w:val="00162E27"/>
    <w:rsid w:val="00163F0F"/>
    <w:rsid w:val="001652AC"/>
    <w:rsid w:val="0016761D"/>
    <w:rsid w:val="001677D6"/>
    <w:rsid w:val="00167D81"/>
    <w:rsid w:val="00167DE0"/>
    <w:rsid w:val="00167F09"/>
    <w:rsid w:val="00171AE5"/>
    <w:rsid w:val="00171E6C"/>
    <w:rsid w:val="00171EF6"/>
    <w:rsid w:val="0017254B"/>
    <w:rsid w:val="00172D32"/>
    <w:rsid w:val="001736C0"/>
    <w:rsid w:val="00174215"/>
    <w:rsid w:val="001764D3"/>
    <w:rsid w:val="001766C5"/>
    <w:rsid w:val="00176BC5"/>
    <w:rsid w:val="00180BA0"/>
    <w:rsid w:val="00181498"/>
    <w:rsid w:val="00181C81"/>
    <w:rsid w:val="00184B60"/>
    <w:rsid w:val="001859B6"/>
    <w:rsid w:val="001860EA"/>
    <w:rsid w:val="00186448"/>
    <w:rsid w:val="001915FD"/>
    <w:rsid w:val="00191D00"/>
    <w:rsid w:val="00191F03"/>
    <w:rsid w:val="00192FCC"/>
    <w:rsid w:val="00194A72"/>
    <w:rsid w:val="001A0228"/>
    <w:rsid w:val="001A05EC"/>
    <w:rsid w:val="001A1499"/>
    <w:rsid w:val="001A1D74"/>
    <w:rsid w:val="001A1DEF"/>
    <w:rsid w:val="001A3775"/>
    <w:rsid w:val="001A37FA"/>
    <w:rsid w:val="001A48F5"/>
    <w:rsid w:val="001A585A"/>
    <w:rsid w:val="001A5E8C"/>
    <w:rsid w:val="001A7ABB"/>
    <w:rsid w:val="001B057D"/>
    <w:rsid w:val="001B14DD"/>
    <w:rsid w:val="001B16AF"/>
    <w:rsid w:val="001B1C85"/>
    <w:rsid w:val="001B1DF4"/>
    <w:rsid w:val="001B731A"/>
    <w:rsid w:val="001C09D3"/>
    <w:rsid w:val="001C0E19"/>
    <w:rsid w:val="001C18A9"/>
    <w:rsid w:val="001C2C06"/>
    <w:rsid w:val="001C3096"/>
    <w:rsid w:val="001C502C"/>
    <w:rsid w:val="001C634E"/>
    <w:rsid w:val="001C6823"/>
    <w:rsid w:val="001C7B4C"/>
    <w:rsid w:val="001D06CB"/>
    <w:rsid w:val="001D1A85"/>
    <w:rsid w:val="001D1B5F"/>
    <w:rsid w:val="001D1C38"/>
    <w:rsid w:val="001D33F3"/>
    <w:rsid w:val="001D38FB"/>
    <w:rsid w:val="001D5659"/>
    <w:rsid w:val="001D68B7"/>
    <w:rsid w:val="001D73B4"/>
    <w:rsid w:val="001E3147"/>
    <w:rsid w:val="001E34AC"/>
    <w:rsid w:val="001E6594"/>
    <w:rsid w:val="001E6E0E"/>
    <w:rsid w:val="001F0F7A"/>
    <w:rsid w:val="001F4EFD"/>
    <w:rsid w:val="001F6AFC"/>
    <w:rsid w:val="001F7E81"/>
    <w:rsid w:val="00202EB7"/>
    <w:rsid w:val="00202F80"/>
    <w:rsid w:val="00203B85"/>
    <w:rsid w:val="00204CF7"/>
    <w:rsid w:val="00204FDB"/>
    <w:rsid w:val="002055EC"/>
    <w:rsid w:val="00206AFE"/>
    <w:rsid w:val="00206DB5"/>
    <w:rsid w:val="0021081A"/>
    <w:rsid w:val="00210F70"/>
    <w:rsid w:val="00213125"/>
    <w:rsid w:val="002134D0"/>
    <w:rsid w:val="002136D0"/>
    <w:rsid w:val="00215DA6"/>
    <w:rsid w:val="002167F0"/>
    <w:rsid w:val="00220E9C"/>
    <w:rsid w:val="00223107"/>
    <w:rsid w:val="002237A1"/>
    <w:rsid w:val="002259DD"/>
    <w:rsid w:val="00227267"/>
    <w:rsid w:val="00227AE9"/>
    <w:rsid w:val="00232C42"/>
    <w:rsid w:val="00234932"/>
    <w:rsid w:val="00234C75"/>
    <w:rsid w:val="002370A4"/>
    <w:rsid w:val="00237129"/>
    <w:rsid w:val="00241E08"/>
    <w:rsid w:val="002420FA"/>
    <w:rsid w:val="00242A37"/>
    <w:rsid w:val="00242F02"/>
    <w:rsid w:val="002440CA"/>
    <w:rsid w:val="00244221"/>
    <w:rsid w:val="00244329"/>
    <w:rsid w:val="0024467D"/>
    <w:rsid w:val="00244B83"/>
    <w:rsid w:val="00247A36"/>
    <w:rsid w:val="002502E2"/>
    <w:rsid w:val="002536C4"/>
    <w:rsid w:val="00254CA6"/>
    <w:rsid w:val="00254F74"/>
    <w:rsid w:val="002558F2"/>
    <w:rsid w:val="00255D8A"/>
    <w:rsid w:val="00255F3A"/>
    <w:rsid w:val="002561E8"/>
    <w:rsid w:val="002617C4"/>
    <w:rsid w:val="00262379"/>
    <w:rsid w:val="00263D4A"/>
    <w:rsid w:val="0026691B"/>
    <w:rsid w:val="002679F1"/>
    <w:rsid w:val="002752AE"/>
    <w:rsid w:val="0027701B"/>
    <w:rsid w:val="0027776A"/>
    <w:rsid w:val="002811F1"/>
    <w:rsid w:val="002830C2"/>
    <w:rsid w:val="002853C9"/>
    <w:rsid w:val="002856E8"/>
    <w:rsid w:val="00287413"/>
    <w:rsid w:val="00287881"/>
    <w:rsid w:val="00287C9E"/>
    <w:rsid w:val="0029357A"/>
    <w:rsid w:val="002961CB"/>
    <w:rsid w:val="002963ED"/>
    <w:rsid w:val="00297B39"/>
    <w:rsid w:val="00297F0C"/>
    <w:rsid w:val="002A0C08"/>
    <w:rsid w:val="002A1B78"/>
    <w:rsid w:val="002A28BF"/>
    <w:rsid w:val="002A2DA7"/>
    <w:rsid w:val="002A362D"/>
    <w:rsid w:val="002A3643"/>
    <w:rsid w:val="002A56F5"/>
    <w:rsid w:val="002A57F6"/>
    <w:rsid w:val="002A6822"/>
    <w:rsid w:val="002B12F7"/>
    <w:rsid w:val="002B13B6"/>
    <w:rsid w:val="002B7595"/>
    <w:rsid w:val="002C1F55"/>
    <w:rsid w:val="002C4555"/>
    <w:rsid w:val="002C5735"/>
    <w:rsid w:val="002C5D68"/>
    <w:rsid w:val="002C6514"/>
    <w:rsid w:val="002C66BF"/>
    <w:rsid w:val="002C66EF"/>
    <w:rsid w:val="002C6EB4"/>
    <w:rsid w:val="002C7BC4"/>
    <w:rsid w:val="002D097E"/>
    <w:rsid w:val="002D1ADC"/>
    <w:rsid w:val="002D65F5"/>
    <w:rsid w:val="002E0B00"/>
    <w:rsid w:val="002E1B9D"/>
    <w:rsid w:val="002E47EA"/>
    <w:rsid w:val="002E5849"/>
    <w:rsid w:val="002E7746"/>
    <w:rsid w:val="002F0725"/>
    <w:rsid w:val="002F55AA"/>
    <w:rsid w:val="002F71B2"/>
    <w:rsid w:val="002F79D0"/>
    <w:rsid w:val="002F7CE2"/>
    <w:rsid w:val="003011E8"/>
    <w:rsid w:val="003013EA"/>
    <w:rsid w:val="003026EA"/>
    <w:rsid w:val="00302EB6"/>
    <w:rsid w:val="00304777"/>
    <w:rsid w:val="00305325"/>
    <w:rsid w:val="00307825"/>
    <w:rsid w:val="00310C99"/>
    <w:rsid w:val="00312294"/>
    <w:rsid w:val="00312B9C"/>
    <w:rsid w:val="003154E0"/>
    <w:rsid w:val="00316DA0"/>
    <w:rsid w:val="00317440"/>
    <w:rsid w:val="00320798"/>
    <w:rsid w:val="003224D6"/>
    <w:rsid w:val="00322A2D"/>
    <w:rsid w:val="00326537"/>
    <w:rsid w:val="00326B58"/>
    <w:rsid w:val="003272E3"/>
    <w:rsid w:val="003309D0"/>
    <w:rsid w:val="00330B91"/>
    <w:rsid w:val="00331418"/>
    <w:rsid w:val="00331C23"/>
    <w:rsid w:val="003323DB"/>
    <w:rsid w:val="003371B0"/>
    <w:rsid w:val="00342A49"/>
    <w:rsid w:val="00342CE1"/>
    <w:rsid w:val="00344A8B"/>
    <w:rsid w:val="00345E70"/>
    <w:rsid w:val="003465B3"/>
    <w:rsid w:val="00350F67"/>
    <w:rsid w:val="00351A28"/>
    <w:rsid w:val="003532A5"/>
    <w:rsid w:val="00355129"/>
    <w:rsid w:val="003565ED"/>
    <w:rsid w:val="00360B6C"/>
    <w:rsid w:val="0036145F"/>
    <w:rsid w:val="0036325F"/>
    <w:rsid w:val="003636E6"/>
    <w:rsid w:val="0036433C"/>
    <w:rsid w:val="003662C6"/>
    <w:rsid w:val="0036793D"/>
    <w:rsid w:val="00371D6D"/>
    <w:rsid w:val="00372CA2"/>
    <w:rsid w:val="00376773"/>
    <w:rsid w:val="003772E2"/>
    <w:rsid w:val="00377433"/>
    <w:rsid w:val="00377F06"/>
    <w:rsid w:val="0038157B"/>
    <w:rsid w:val="0038177B"/>
    <w:rsid w:val="00382687"/>
    <w:rsid w:val="00383001"/>
    <w:rsid w:val="00386305"/>
    <w:rsid w:val="00391B6D"/>
    <w:rsid w:val="00394AEF"/>
    <w:rsid w:val="00395B2F"/>
    <w:rsid w:val="00396261"/>
    <w:rsid w:val="00396DF4"/>
    <w:rsid w:val="00397740"/>
    <w:rsid w:val="003978B5"/>
    <w:rsid w:val="003A3112"/>
    <w:rsid w:val="003A463C"/>
    <w:rsid w:val="003A7E98"/>
    <w:rsid w:val="003B1A16"/>
    <w:rsid w:val="003B2AC9"/>
    <w:rsid w:val="003B5E80"/>
    <w:rsid w:val="003C07F0"/>
    <w:rsid w:val="003C0AF5"/>
    <w:rsid w:val="003C107D"/>
    <w:rsid w:val="003C15E3"/>
    <w:rsid w:val="003C1A10"/>
    <w:rsid w:val="003C44CA"/>
    <w:rsid w:val="003C5444"/>
    <w:rsid w:val="003C5BB8"/>
    <w:rsid w:val="003C7E5A"/>
    <w:rsid w:val="003D0A18"/>
    <w:rsid w:val="003D26A0"/>
    <w:rsid w:val="003D2FA0"/>
    <w:rsid w:val="003D443E"/>
    <w:rsid w:val="003D5A09"/>
    <w:rsid w:val="003D7B7D"/>
    <w:rsid w:val="003D7F82"/>
    <w:rsid w:val="003E1303"/>
    <w:rsid w:val="003E3654"/>
    <w:rsid w:val="003E3944"/>
    <w:rsid w:val="003E3C2C"/>
    <w:rsid w:val="003E415A"/>
    <w:rsid w:val="003E55ED"/>
    <w:rsid w:val="003E72BC"/>
    <w:rsid w:val="003F04EB"/>
    <w:rsid w:val="003F11BA"/>
    <w:rsid w:val="003F2106"/>
    <w:rsid w:val="003F24FB"/>
    <w:rsid w:val="003F3206"/>
    <w:rsid w:val="003F3C70"/>
    <w:rsid w:val="003F4611"/>
    <w:rsid w:val="003F51B3"/>
    <w:rsid w:val="003F7593"/>
    <w:rsid w:val="003F7875"/>
    <w:rsid w:val="003F79AC"/>
    <w:rsid w:val="00400939"/>
    <w:rsid w:val="00401166"/>
    <w:rsid w:val="004021D1"/>
    <w:rsid w:val="004055CD"/>
    <w:rsid w:val="004067C0"/>
    <w:rsid w:val="00411EA2"/>
    <w:rsid w:val="00412A2C"/>
    <w:rsid w:val="00412D90"/>
    <w:rsid w:val="00415AA4"/>
    <w:rsid w:val="00415F85"/>
    <w:rsid w:val="00416276"/>
    <w:rsid w:val="0041649D"/>
    <w:rsid w:val="00416C3E"/>
    <w:rsid w:val="004205B9"/>
    <w:rsid w:val="00420D3D"/>
    <w:rsid w:val="00421419"/>
    <w:rsid w:val="004238C6"/>
    <w:rsid w:val="00423B1E"/>
    <w:rsid w:val="004240BC"/>
    <w:rsid w:val="004243F3"/>
    <w:rsid w:val="00426344"/>
    <w:rsid w:val="004266D8"/>
    <w:rsid w:val="00426D7E"/>
    <w:rsid w:val="00431476"/>
    <w:rsid w:val="004318E4"/>
    <w:rsid w:val="00431E52"/>
    <w:rsid w:val="00433F19"/>
    <w:rsid w:val="0043418B"/>
    <w:rsid w:val="00434729"/>
    <w:rsid w:val="004348A8"/>
    <w:rsid w:val="00435D4C"/>
    <w:rsid w:val="00440AC1"/>
    <w:rsid w:val="0044129F"/>
    <w:rsid w:val="00442C81"/>
    <w:rsid w:val="00442E78"/>
    <w:rsid w:val="004430E4"/>
    <w:rsid w:val="00443BEB"/>
    <w:rsid w:val="004443DE"/>
    <w:rsid w:val="00446EF7"/>
    <w:rsid w:val="0045072A"/>
    <w:rsid w:val="00450921"/>
    <w:rsid w:val="00456A3D"/>
    <w:rsid w:val="00456ECC"/>
    <w:rsid w:val="00456F85"/>
    <w:rsid w:val="00457F9A"/>
    <w:rsid w:val="00460747"/>
    <w:rsid w:val="00461702"/>
    <w:rsid w:val="00461C50"/>
    <w:rsid w:val="0046557E"/>
    <w:rsid w:val="0046590A"/>
    <w:rsid w:val="00465E9E"/>
    <w:rsid w:val="004666E0"/>
    <w:rsid w:val="00467BCA"/>
    <w:rsid w:val="00467F62"/>
    <w:rsid w:val="00470CC5"/>
    <w:rsid w:val="00471092"/>
    <w:rsid w:val="00475C55"/>
    <w:rsid w:val="00475FA3"/>
    <w:rsid w:val="00476126"/>
    <w:rsid w:val="00477743"/>
    <w:rsid w:val="00477C22"/>
    <w:rsid w:val="00484067"/>
    <w:rsid w:val="00487857"/>
    <w:rsid w:val="004901F4"/>
    <w:rsid w:val="0049561E"/>
    <w:rsid w:val="00495F30"/>
    <w:rsid w:val="00495F86"/>
    <w:rsid w:val="00496227"/>
    <w:rsid w:val="004970F0"/>
    <w:rsid w:val="004A23B7"/>
    <w:rsid w:val="004A3FD3"/>
    <w:rsid w:val="004A4036"/>
    <w:rsid w:val="004A5B79"/>
    <w:rsid w:val="004A7B7C"/>
    <w:rsid w:val="004A7BAE"/>
    <w:rsid w:val="004B1C10"/>
    <w:rsid w:val="004B32B3"/>
    <w:rsid w:val="004B3F7F"/>
    <w:rsid w:val="004B4118"/>
    <w:rsid w:val="004B5243"/>
    <w:rsid w:val="004B6066"/>
    <w:rsid w:val="004B6915"/>
    <w:rsid w:val="004B6CBE"/>
    <w:rsid w:val="004B6E27"/>
    <w:rsid w:val="004B74F0"/>
    <w:rsid w:val="004B7DE7"/>
    <w:rsid w:val="004C117D"/>
    <w:rsid w:val="004C2F88"/>
    <w:rsid w:val="004C45EA"/>
    <w:rsid w:val="004D0266"/>
    <w:rsid w:val="004D0832"/>
    <w:rsid w:val="004D2F5A"/>
    <w:rsid w:val="004D3270"/>
    <w:rsid w:val="004D4BDA"/>
    <w:rsid w:val="004D5DF0"/>
    <w:rsid w:val="004D789D"/>
    <w:rsid w:val="004E1CAD"/>
    <w:rsid w:val="004E1F66"/>
    <w:rsid w:val="004E3E45"/>
    <w:rsid w:val="004E4332"/>
    <w:rsid w:val="004E5904"/>
    <w:rsid w:val="004E5F51"/>
    <w:rsid w:val="004F160F"/>
    <w:rsid w:val="004F38B1"/>
    <w:rsid w:val="004F3D56"/>
    <w:rsid w:val="004F3D79"/>
    <w:rsid w:val="004F430A"/>
    <w:rsid w:val="004F497E"/>
    <w:rsid w:val="004F5EF3"/>
    <w:rsid w:val="004F6E38"/>
    <w:rsid w:val="004F756D"/>
    <w:rsid w:val="0050230D"/>
    <w:rsid w:val="00502E94"/>
    <w:rsid w:val="005038A3"/>
    <w:rsid w:val="00505CBD"/>
    <w:rsid w:val="0050601E"/>
    <w:rsid w:val="0050718C"/>
    <w:rsid w:val="005101EB"/>
    <w:rsid w:val="005112A5"/>
    <w:rsid w:val="00511725"/>
    <w:rsid w:val="005121A2"/>
    <w:rsid w:val="00514D66"/>
    <w:rsid w:val="00514E40"/>
    <w:rsid w:val="00515086"/>
    <w:rsid w:val="00515C58"/>
    <w:rsid w:val="00516CA3"/>
    <w:rsid w:val="00516F83"/>
    <w:rsid w:val="00517391"/>
    <w:rsid w:val="00521F02"/>
    <w:rsid w:val="0052453B"/>
    <w:rsid w:val="00526E3E"/>
    <w:rsid w:val="00527006"/>
    <w:rsid w:val="00527370"/>
    <w:rsid w:val="00527486"/>
    <w:rsid w:val="00533821"/>
    <w:rsid w:val="005341E4"/>
    <w:rsid w:val="00537CD0"/>
    <w:rsid w:val="00542433"/>
    <w:rsid w:val="005467F7"/>
    <w:rsid w:val="00546AC8"/>
    <w:rsid w:val="0055693A"/>
    <w:rsid w:val="00556BE8"/>
    <w:rsid w:val="00557ABA"/>
    <w:rsid w:val="0056242D"/>
    <w:rsid w:val="00563904"/>
    <w:rsid w:val="00563C4A"/>
    <w:rsid w:val="00570FE5"/>
    <w:rsid w:val="00573A8C"/>
    <w:rsid w:val="00573B58"/>
    <w:rsid w:val="005763D5"/>
    <w:rsid w:val="005802A5"/>
    <w:rsid w:val="0058097F"/>
    <w:rsid w:val="00582521"/>
    <w:rsid w:val="00582F8E"/>
    <w:rsid w:val="005831FE"/>
    <w:rsid w:val="00583924"/>
    <w:rsid w:val="00585327"/>
    <w:rsid w:val="005854F3"/>
    <w:rsid w:val="0058692E"/>
    <w:rsid w:val="005878E3"/>
    <w:rsid w:val="00591F3C"/>
    <w:rsid w:val="00595803"/>
    <w:rsid w:val="005971A1"/>
    <w:rsid w:val="005A0063"/>
    <w:rsid w:val="005A10AE"/>
    <w:rsid w:val="005A26DA"/>
    <w:rsid w:val="005A3521"/>
    <w:rsid w:val="005A39D5"/>
    <w:rsid w:val="005A4ABC"/>
    <w:rsid w:val="005A750F"/>
    <w:rsid w:val="005A7874"/>
    <w:rsid w:val="005B0244"/>
    <w:rsid w:val="005B1665"/>
    <w:rsid w:val="005B24F1"/>
    <w:rsid w:val="005B3355"/>
    <w:rsid w:val="005B3C7A"/>
    <w:rsid w:val="005B4D4C"/>
    <w:rsid w:val="005B6246"/>
    <w:rsid w:val="005B6D17"/>
    <w:rsid w:val="005C0604"/>
    <w:rsid w:val="005C26F0"/>
    <w:rsid w:val="005C342D"/>
    <w:rsid w:val="005C4148"/>
    <w:rsid w:val="005C4A7D"/>
    <w:rsid w:val="005C6417"/>
    <w:rsid w:val="005C6419"/>
    <w:rsid w:val="005C6C11"/>
    <w:rsid w:val="005C7F03"/>
    <w:rsid w:val="005D1842"/>
    <w:rsid w:val="005D2C41"/>
    <w:rsid w:val="005D3763"/>
    <w:rsid w:val="005D3EA5"/>
    <w:rsid w:val="005D469F"/>
    <w:rsid w:val="005D60E2"/>
    <w:rsid w:val="005D61C8"/>
    <w:rsid w:val="005D63A1"/>
    <w:rsid w:val="005D6593"/>
    <w:rsid w:val="005E08D6"/>
    <w:rsid w:val="005E16C3"/>
    <w:rsid w:val="005E18CB"/>
    <w:rsid w:val="005E2055"/>
    <w:rsid w:val="005E34D3"/>
    <w:rsid w:val="005E421E"/>
    <w:rsid w:val="005E4379"/>
    <w:rsid w:val="005E7180"/>
    <w:rsid w:val="005E7342"/>
    <w:rsid w:val="005F13B5"/>
    <w:rsid w:val="005F274C"/>
    <w:rsid w:val="005F3816"/>
    <w:rsid w:val="005F4698"/>
    <w:rsid w:val="005F4767"/>
    <w:rsid w:val="005F587B"/>
    <w:rsid w:val="005F5ED5"/>
    <w:rsid w:val="005F64E2"/>
    <w:rsid w:val="005F7477"/>
    <w:rsid w:val="005F74D8"/>
    <w:rsid w:val="00602444"/>
    <w:rsid w:val="0060543F"/>
    <w:rsid w:val="0060557F"/>
    <w:rsid w:val="00605859"/>
    <w:rsid w:val="006109C3"/>
    <w:rsid w:val="00612CAA"/>
    <w:rsid w:val="00613A4C"/>
    <w:rsid w:val="00615922"/>
    <w:rsid w:val="00615F4D"/>
    <w:rsid w:val="0062097E"/>
    <w:rsid w:val="006256DF"/>
    <w:rsid w:val="00626985"/>
    <w:rsid w:val="00627194"/>
    <w:rsid w:val="0063027B"/>
    <w:rsid w:val="00630C68"/>
    <w:rsid w:val="00631B2F"/>
    <w:rsid w:val="00631C92"/>
    <w:rsid w:val="006345CC"/>
    <w:rsid w:val="0063477E"/>
    <w:rsid w:val="00637B62"/>
    <w:rsid w:val="00637F04"/>
    <w:rsid w:val="00642E19"/>
    <w:rsid w:val="006433FE"/>
    <w:rsid w:val="00643B9B"/>
    <w:rsid w:val="00643C3F"/>
    <w:rsid w:val="00643F4A"/>
    <w:rsid w:val="00645B2A"/>
    <w:rsid w:val="006468E1"/>
    <w:rsid w:val="00646925"/>
    <w:rsid w:val="00646CA0"/>
    <w:rsid w:val="0065104D"/>
    <w:rsid w:val="0065197F"/>
    <w:rsid w:val="00654857"/>
    <w:rsid w:val="00655040"/>
    <w:rsid w:val="00657098"/>
    <w:rsid w:val="006570CB"/>
    <w:rsid w:val="00657EE2"/>
    <w:rsid w:val="00657FD6"/>
    <w:rsid w:val="00660F9B"/>
    <w:rsid w:val="0066124F"/>
    <w:rsid w:val="00661260"/>
    <w:rsid w:val="006624E3"/>
    <w:rsid w:val="00662F78"/>
    <w:rsid w:val="00663589"/>
    <w:rsid w:val="0066549C"/>
    <w:rsid w:val="00665822"/>
    <w:rsid w:val="00667FDE"/>
    <w:rsid w:val="00670AB9"/>
    <w:rsid w:val="00672B56"/>
    <w:rsid w:val="00672C18"/>
    <w:rsid w:val="00672D76"/>
    <w:rsid w:val="00672EAA"/>
    <w:rsid w:val="0067368E"/>
    <w:rsid w:val="00673894"/>
    <w:rsid w:val="00675DB3"/>
    <w:rsid w:val="006763B8"/>
    <w:rsid w:val="006803AA"/>
    <w:rsid w:val="0068063C"/>
    <w:rsid w:val="006826E7"/>
    <w:rsid w:val="006830A8"/>
    <w:rsid w:val="0068412A"/>
    <w:rsid w:val="0068526E"/>
    <w:rsid w:val="0068754D"/>
    <w:rsid w:val="00687895"/>
    <w:rsid w:val="00691884"/>
    <w:rsid w:val="00691ECA"/>
    <w:rsid w:val="00692856"/>
    <w:rsid w:val="0069573E"/>
    <w:rsid w:val="006A0228"/>
    <w:rsid w:val="006A1C19"/>
    <w:rsid w:val="006A3320"/>
    <w:rsid w:val="006A59A7"/>
    <w:rsid w:val="006A72CC"/>
    <w:rsid w:val="006B3D9F"/>
    <w:rsid w:val="006B536F"/>
    <w:rsid w:val="006B5EF3"/>
    <w:rsid w:val="006C540B"/>
    <w:rsid w:val="006C5E89"/>
    <w:rsid w:val="006C7C03"/>
    <w:rsid w:val="006D04BF"/>
    <w:rsid w:val="006D55D2"/>
    <w:rsid w:val="006D5AD6"/>
    <w:rsid w:val="006D67E6"/>
    <w:rsid w:val="006D688D"/>
    <w:rsid w:val="006D798C"/>
    <w:rsid w:val="006E10D5"/>
    <w:rsid w:val="006E2082"/>
    <w:rsid w:val="006E5343"/>
    <w:rsid w:val="006F0E6D"/>
    <w:rsid w:val="006F4D62"/>
    <w:rsid w:val="006F61CE"/>
    <w:rsid w:val="006F731A"/>
    <w:rsid w:val="006F748D"/>
    <w:rsid w:val="006F756B"/>
    <w:rsid w:val="006F7B54"/>
    <w:rsid w:val="00700F3B"/>
    <w:rsid w:val="00703697"/>
    <w:rsid w:val="007049AB"/>
    <w:rsid w:val="00704AE2"/>
    <w:rsid w:val="00704B10"/>
    <w:rsid w:val="007059C7"/>
    <w:rsid w:val="00705C3B"/>
    <w:rsid w:val="0070738E"/>
    <w:rsid w:val="007107DB"/>
    <w:rsid w:val="007139FB"/>
    <w:rsid w:val="0071452F"/>
    <w:rsid w:val="007146AB"/>
    <w:rsid w:val="00715D4E"/>
    <w:rsid w:val="007161A5"/>
    <w:rsid w:val="00716908"/>
    <w:rsid w:val="0071702D"/>
    <w:rsid w:val="00724424"/>
    <w:rsid w:val="00724CA2"/>
    <w:rsid w:val="00726624"/>
    <w:rsid w:val="00726F05"/>
    <w:rsid w:val="0073163D"/>
    <w:rsid w:val="00731A6D"/>
    <w:rsid w:val="00732CDE"/>
    <w:rsid w:val="007339B3"/>
    <w:rsid w:val="00734196"/>
    <w:rsid w:val="0073585A"/>
    <w:rsid w:val="007365B8"/>
    <w:rsid w:val="007415CF"/>
    <w:rsid w:val="007421BA"/>
    <w:rsid w:val="00742AB4"/>
    <w:rsid w:val="00745969"/>
    <w:rsid w:val="00746F28"/>
    <w:rsid w:val="00747463"/>
    <w:rsid w:val="00747796"/>
    <w:rsid w:val="007525EB"/>
    <w:rsid w:val="00753074"/>
    <w:rsid w:val="00753CA3"/>
    <w:rsid w:val="0075758C"/>
    <w:rsid w:val="00757A73"/>
    <w:rsid w:val="00757FD9"/>
    <w:rsid w:val="0076016D"/>
    <w:rsid w:val="007604D3"/>
    <w:rsid w:val="00764572"/>
    <w:rsid w:val="00764900"/>
    <w:rsid w:val="00765B58"/>
    <w:rsid w:val="007665E2"/>
    <w:rsid w:val="00766DA7"/>
    <w:rsid w:val="00767B01"/>
    <w:rsid w:val="00770572"/>
    <w:rsid w:val="00770879"/>
    <w:rsid w:val="007753A7"/>
    <w:rsid w:val="00775ACA"/>
    <w:rsid w:val="00776371"/>
    <w:rsid w:val="007769BC"/>
    <w:rsid w:val="00781024"/>
    <w:rsid w:val="00782700"/>
    <w:rsid w:val="00782DC7"/>
    <w:rsid w:val="00784EF3"/>
    <w:rsid w:val="00785C03"/>
    <w:rsid w:val="00787E8E"/>
    <w:rsid w:val="00790AC3"/>
    <w:rsid w:val="00791DE7"/>
    <w:rsid w:val="0079330D"/>
    <w:rsid w:val="0079337A"/>
    <w:rsid w:val="00793F31"/>
    <w:rsid w:val="00794A03"/>
    <w:rsid w:val="0079610D"/>
    <w:rsid w:val="00797AC1"/>
    <w:rsid w:val="007A0740"/>
    <w:rsid w:val="007A0D5D"/>
    <w:rsid w:val="007A19EA"/>
    <w:rsid w:val="007A2E29"/>
    <w:rsid w:val="007A3694"/>
    <w:rsid w:val="007A476D"/>
    <w:rsid w:val="007A7625"/>
    <w:rsid w:val="007A7822"/>
    <w:rsid w:val="007B0882"/>
    <w:rsid w:val="007B0F0B"/>
    <w:rsid w:val="007B1952"/>
    <w:rsid w:val="007B4DAE"/>
    <w:rsid w:val="007B5ED3"/>
    <w:rsid w:val="007B61D1"/>
    <w:rsid w:val="007B71B6"/>
    <w:rsid w:val="007B74A0"/>
    <w:rsid w:val="007C1E3E"/>
    <w:rsid w:val="007C2076"/>
    <w:rsid w:val="007C6190"/>
    <w:rsid w:val="007C7E4E"/>
    <w:rsid w:val="007D1535"/>
    <w:rsid w:val="007D26DD"/>
    <w:rsid w:val="007D2D56"/>
    <w:rsid w:val="007D2DBF"/>
    <w:rsid w:val="007D484E"/>
    <w:rsid w:val="007D4860"/>
    <w:rsid w:val="007D492A"/>
    <w:rsid w:val="007D6519"/>
    <w:rsid w:val="007D73EC"/>
    <w:rsid w:val="007E02B7"/>
    <w:rsid w:val="007E1592"/>
    <w:rsid w:val="007E2333"/>
    <w:rsid w:val="007E4B6F"/>
    <w:rsid w:val="007E56FB"/>
    <w:rsid w:val="007E625A"/>
    <w:rsid w:val="007E6462"/>
    <w:rsid w:val="007E646C"/>
    <w:rsid w:val="007E68A4"/>
    <w:rsid w:val="007E6A40"/>
    <w:rsid w:val="007E6F91"/>
    <w:rsid w:val="007F05C2"/>
    <w:rsid w:val="007F30B2"/>
    <w:rsid w:val="007F3670"/>
    <w:rsid w:val="007F38B2"/>
    <w:rsid w:val="007F4F32"/>
    <w:rsid w:val="007F55BD"/>
    <w:rsid w:val="007F58B7"/>
    <w:rsid w:val="007F76F6"/>
    <w:rsid w:val="007F7F62"/>
    <w:rsid w:val="00800A1D"/>
    <w:rsid w:val="00800CFB"/>
    <w:rsid w:val="00801BB5"/>
    <w:rsid w:val="0080274A"/>
    <w:rsid w:val="00802C37"/>
    <w:rsid w:val="00802D66"/>
    <w:rsid w:val="00803015"/>
    <w:rsid w:val="008064CA"/>
    <w:rsid w:val="00807462"/>
    <w:rsid w:val="00807ADB"/>
    <w:rsid w:val="0081021F"/>
    <w:rsid w:val="00810911"/>
    <w:rsid w:val="00813078"/>
    <w:rsid w:val="00814060"/>
    <w:rsid w:val="0081607D"/>
    <w:rsid w:val="00816991"/>
    <w:rsid w:val="00820C1D"/>
    <w:rsid w:val="00822BED"/>
    <w:rsid w:val="008233F9"/>
    <w:rsid w:val="00824524"/>
    <w:rsid w:val="00825685"/>
    <w:rsid w:val="008276AD"/>
    <w:rsid w:val="00830700"/>
    <w:rsid w:val="00834943"/>
    <w:rsid w:val="00836377"/>
    <w:rsid w:val="00836632"/>
    <w:rsid w:val="00837AB9"/>
    <w:rsid w:val="008405E6"/>
    <w:rsid w:val="00840C70"/>
    <w:rsid w:val="00841F36"/>
    <w:rsid w:val="00843C92"/>
    <w:rsid w:val="0084438E"/>
    <w:rsid w:val="00845C55"/>
    <w:rsid w:val="0084717C"/>
    <w:rsid w:val="008472CD"/>
    <w:rsid w:val="00847D00"/>
    <w:rsid w:val="00850933"/>
    <w:rsid w:val="0085230B"/>
    <w:rsid w:val="00854C6B"/>
    <w:rsid w:val="00856505"/>
    <w:rsid w:val="008566B7"/>
    <w:rsid w:val="00856B6A"/>
    <w:rsid w:val="0086054A"/>
    <w:rsid w:val="00861D70"/>
    <w:rsid w:val="0086455F"/>
    <w:rsid w:val="00864CAF"/>
    <w:rsid w:val="00866421"/>
    <w:rsid w:val="008665C5"/>
    <w:rsid w:val="008708F5"/>
    <w:rsid w:val="00871E4E"/>
    <w:rsid w:val="008739C8"/>
    <w:rsid w:val="00873DB8"/>
    <w:rsid w:val="00874AE1"/>
    <w:rsid w:val="00875155"/>
    <w:rsid w:val="00882229"/>
    <w:rsid w:val="00882D77"/>
    <w:rsid w:val="00882E32"/>
    <w:rsid w:val="0088412C"/>
    <w:rsid w:val="008902F5"/>
    <w:rsid w:val="00890824"/>
    <w:rsid w:val="0089402A"/>
    <w:rsid w:val="00894D10"/>
    <w:rsid w:val="0089607E"/>
    <w:rsid w:val="00896435"/>
    <w:rsid w:val="00896858"/>
    <w:rsid w:val="00896E91"/>
    <w:rsid w:val="008A6443"/>
    <w:rsid w:val="008A65C2"/>
    <w:rsid w:val="008A7E6E"/>
    <w:rsid w:val="008B01FE"/>
    <w:rsid w:val="008B2092"/>
    <w:rsid w:val="008B2910"/>
    <w:rsid w:val="008B2A5C"/>
    <w:rsid w:val="008B554A"/>
    <w:rsid w:val="008C2EDE"/>
    <w:rsid w:val="008C4872"/>
    <w:rsid w:val="008C563E"/>
    <w:rsid w:val="008C69E8"/>
    <w:rsid w:val="008D0499"/>
    <w:rsid w:val="008D1096"/>
    <w:rsid w:val="008D123C"/>
    <w:rsid w:val="008D144C"/>
    <w:rsid w:val="008D1822"/>
    <w:rsid w:val="008D2102"/>
    <w:rsid w:val="008D274C"/>
    <w:rsid w:val="008D2770"/>
    <w:rsid w:val="008D71A8"/>
    <w:rsid w:val="008D74BD"/>
    <w:rsid w:val="008E054C"/>
    <w:rsid w:val="008E3271"/>
    <w:rsid w:val="008E33CB"/>
    <w:rsid w:val="008E3BAB"/>
    <w:rsid w:val="008E54C5"/>
    <w:rsid w:val="008E70F3"/>
    <w:rsid w:val="008E797E"/>
    <w:rsid w:val="008E7A86"/>
    <w:rsid w:val="008F231D"/>
    <w:rsid w:val="008F271A"/>
    <w:rsid w:val="008F2874"/>
    <w:rsid w:val="008F6625"/>
    <w:rsid w:val="00900AA0"/>
    <w:rsid w:val="00901295"/>
    <w:rsid w:val="00903A71"/>
    <w:rsid w:val="009042FD"/>
    <w:rsid w:val="00904914"/>
    <w:rsid w:val="00906D3B"/>
    <w:rsid w:val="00907642"/>
    <w:rsid w:val="00907B67"/>
    <w:rsid w:val="009110F4"/>
    <w:rsid w:val="00915F91"/>
    <w:rsid w:val="00916102"/>
    <w:rsid w:val="0091640C"/>
    <w:rsid w:val="00916DBD"/>
    <w:rsid w:val="0091757C"/>
    <w:rsid w:val="00921E55"/>
    <w:rsid w:val="00923C88"/>
    <w:rsid w:val="00925522"/>
    <w:rsid w:val="00926A0E"/>
    <w:rsid w:val="00933015"/>
    <w:rsid w:val="00934BD8"/>
    <w:rsid w:val="00934D2A"/>
    <w:rsid w:val="0093628F"/>
    <w:rsid w:val="00937E07"/>
    <w:rsid w:val="00937F0F"/>
    <w:rsid w:val="009408CC"/>
    <w:rsid w:val="0094162A"/>
    <w:rsid w:val="00942827"/>
    <w:rsid w:val="009444B9"/>
    <w:rsid w:val="00945858"/>
    <w:rsid w:val="00946A5C"/>
    <w:rsid w:val="00947691"/>
    <w:rsid w:val="00947A9F"/>
    <w:rsid w:val="00953A48"/>
    <w:rsid w:val="00953E34"/>
    <w:rsid w:val="00955C42"/>
    <w:rsid w:val="00960C73"/>
    <w:rsid w:val="00961D4C"/>
    <w:rsid w:val="009627C5"/>
    <w:rsid w:val="0096564D"/>
    <w:rsid w:val="00965873"/>
    <w:rsid w:val="00967527"/>
    <w:rsid w:val="009706F2"/>
    <w:rsid w:val="00971032"/>
    <w:rsid w:val="0097129F"/>
    <w:rsid w:val="00974808"/>
    <w:rsid w:val="00976853"/>
    <w:rsid w:val="0097697D"/>
    <w:rsid w:val="00983D34"/>
    <w:rsid w:val="0098704A"/>
    <w:rsid w:val="0098782B"/>
    <w:rsid w:val="00991519"/>
    <w:rsid w:val="00992F28"/>
    <w:rsid w:val="00994F9B"/>
    <w:rsid w:val="00995A61"/>
    <w:rsid w:val="00995E27"/>
    <w:rsid w:val="0099698A"/>
    <w:rsid w:val="009A049F"/>
    <w:rsid w:val="009A11B9"/>
    <w:rsid w:val="009A157B"/>
    <w:rsid w:val="009A18D8"/>
    <w:rsid w:val="009A4ABC"/>
    <w:rsid w:val="009A4C7E"/>
    <w:rsid w:val="009A79E2"/>
    <w:rsid w:val="009A7E0F"/>
    <w:rsid w:val="009B097C"/>
    <w:rsid w:val="009B3BD1"/>
    <w:rsid w:val="009B6CEE"/>
    <w:rsid w:val="009B70F5"/>
    <w:rsid w:val="009B7EB1"/>
    <w:rsid w:val="009C7115"/>
    <w:rsid w:val="009D0251"/>
    <w:rsid w:val="009D0CA2"/>
    <w:rsid w:val="009D2933"/>
    <w:rsid w:val="009D4D36"/>
    <w:rsid w:val="009D5B28"/>
    <w:rsid w:val="009D7DED"/>
    <w:rsid w:val="009E068E"/>
    <w:rsid w:val="009E169F"/>
    <w:rsid w:val="009E2E1A"/>
    <w:rsid w:val="009E3C4A"/>
    <w:rsid w:val="009E4F00"/>
    <w:rsid w:val="009E5F4E"/>
    <w:rsid w:val="009E6A75"/>
    <w:rsid w:val="009E7475"/>
    <w:rsid w:val="009F0346"/>
    <w:rsid w:val="009F0A87"/>
    <w:rsid w:val="009F0BCE"/>
    <w:rsid w:val="009F291C"/>
    <w:rsid w:val="009F513A"/>
    <w:rsid w:val="009F51F4"/>
    <w:rsid w:val="009F586E"/>
    <w:rsid w:val="009F7393"/>
    <w:rsid w:val="009F7F92"/>
    <w:rsid w:val="00A000BA"/>
    <w:rsid w:val="00A00282"/>
    <w:rsid w:val="00A012FA"/>
    <w:rsid w:val="00A02A23"/>
    <w:rsid w:val="00A02AE1"/>
    <w:rsid w:val="00A061E8"/>
    <w:rsid w:val="00A06763"/>
    <w:rsid w:val="00A07A7E"/>
    <w:rsid w:val="00A10006"/>
    <w:rsid w:val="00A104A0"/>
    <w:rsid w:val="00A11A8C"/>
    <w:rsid w:val="00A11AB4"/>
    <w:rsid w:val="00A139A5"/>
    <w:rsid w:val="00A14B34"/>
    <w:rsid w:val="00A167A1"/>
    <w:rsid w:val="00A20D58"/>
    <w:rsid w:val="00A219FF"/>
    <w:rsid w:val="00A25C54"/>
    <w:rsid w:val="00A26D18"/>
    <w:rsid w:val="00A31885"/>
    <w:rsid w:val="00A3650D"/>
    <w:rsid w:val="00A37B3B"/>
    <w:rsid w:val="00A37C7A"/>
    <w:rsid w:val="00A41A47"/>
    <w:rsid w:val="00A41D2F"/>
    <w:rsid w:val="00A42E49"/>
    <w:rsid w:val="00A42F7B"/>
    <w:rsid w:val="00A43161"/>
    <w:rsid w:val="00A433CF"/>
    <w:rsid w:val="00A45A00"/>
    <w:rsid w:val="00A45C7B"/>
    <w:rsid w:val="00A50375"/>
    <w:rsid w:val="00A51DB5"/>
    <w:rsid w:val="00A521CA"/>
    <w:rsid w:val="00A526CD"/>
    <w:rsid w:val="00A52755"/>
    <w:rsid w:val="00A53A8B"/>
    <w:rsid w:val="00A543C8"/>
    <w:rsid w:val="00A5512C"/>
    <w:rsid w:val="00A565F0"/>
    <w:rsid w:val="00A56A31"/>
    <w:rsid w:val="00A57B00"/>
    <w:rsid w:val="00A57E76"/>
    <w:rsid w:val="00A60381"/>
    <w:rsid w:val="00A60866"/>
    <w:rsid w:val="00A6153A"/>
    <w:rsid w:val="00A61EA1"/>
    <w:rsid w:val="00A63812"/>
    <w:rsid w:val="00A65008"/>
    <w:rsid w:val="00A6559D"/>
    <w:rsid w:val="00A66369"/>
    <w:rsid w:val="00A67E9C"/>
    <w:rsid w:val="00A71AD8"/>
    <w:rsid w:val="00A750E6"/>
    <w:rsid w:val="00A75E8D"/>
    <w:rsid w:val="00A76BB0"/>
    <w:rsid w:val="00A77418"/>
    <w:rsid w:val="00A77B57"/>
    <w:rsid w:val="00A8246F"/>
    <w:rsid w:val="00A84162"/>
    <w:rsid w:val="00A86285"/>
    <w:rsid w:val="00A94B6E"/>
    <w:rsid w:val="00A955BC"/>
    <w:rsid w:val="00AA0CC2"/>
    <w:rsid w:val="00AA18AA"/>
    <w:rsid w:val="00AA6C60"/>
    <w:rsid w:val="00AA7FAF"/>
    <w:rsid w:val="00AB0216"/>
    <w:rsid w:val="00AB0A50"/>
    <w:rsid w:val="00AB3736"/>
    <w:rsid w:val="00AB4A94"/>
    <w:rsid w:val="00AB4EB6"/>
    <w:rsid w:val="00AB700C"/>
    <w:rsid w:val="00AC1014"/>
    <w:rsid w:val="00AC46FD"/>
    <w:rsid w:val="00AD2A10"/>
    <w:rsid w:val="00AD3B5C"/>
    <w:rsid w:val="00AD4A9C"/>
    <w:rsid w:val="00AE027C"/>
    <w:rsid w:val="00AE05DF"/>
    <w:rsid w:val="00AE1499"/>
    <w:rsid w:val="00AE347B"/>
    <w:rsid w:val="00AE69B8"/>
    <w:rsid w:val="00AE7597"/>
    <w:rsid w:val="00AF1520"/>
    <w:rsid w:val="00AF184F"/>
    <w:rsid w:val="00AF623B"/>
    <w:rsid w:val="00B0097D"/>
    <w:rsid w:val="00B00D79"/>
    <w:rsid w:val="00B011ED"/>
    <w:rsid w:val="00B02A3B"/>
    <w:rsid w:val="00B02F0E"/>
    <w:rsid w:val="00B0475F"/>
    <w:rsid w:val="00B056D5"/>
    <w:rsid w:val="00B05D66"/>
    <w:rsid w:val="00B060FA"/>
    <w:rsid w:val="00B12A0D"/>
    <w:rsid w:val="00B13398"/>
    <w:rsid w:val="00B1403B"/>
    <w:rsid w:val="00B17747"/>
    <w:rsid w:val="00B17F42"/>
    <w:rsid w:val="00B20040"/>
    <w:rsid w:val="00B23251"/>
    <w:rsid w:val="00B24914"/>
    <w:rsid w:val="00B254AC"/>
    <w:rsid w:val="00B2650B"/>
    <w:rsid w:val="00B30C03"/>
    <w:rsid w:val="00B360F6"/>
    <w:rsid w:val="00B3714C"/>
    <w:rsid w:val="00B378E1"/>
    <w:rsid w:val="00B4179F"/>
    <w:rsid w:val="00B42606"/>
    <w:rsid w:val="00B43185"/>
    <w:rsid w:val="00B44F48"/>
    <w:rsid w:val="00B461C9"/>
    <w:rsid w:val="00B51534"/>
    <w:rsid w:val="00B53003"/>
    <w:rsid w:val="00B53D83"/>
    <w:rsid w:val="00B5546F"/>
    <w:rsid w:val="00B647F8"/>
    <w:rsid w:val="00B653C2"/>
    <w:rsid w:val="00B65E97"/>
    <w:rsid w:val="00B66796"/>
    <w:rsid w:val="00B66837"/>
    <w:rsid w:val="00B66D60"/>
    <w:rsid w:val="00B723DF"/>
    <w:rsid w:val="00B733AE"/>
    <w:rsid w:val="00B735A1"/>
    <w:rsid w:val="00B737F2"/>
    <w:rsid w:val="00B73A67"/>
    <w:rsid w:val="00B73B15"/>
    <w:rsid w:val="00B73BBA"/>
    <w:rsid w:val="00B7432E"/>
    <w:rsid w:val="00B74BAB"/>
    <w:rsid w:val="00B767DA"/>
    <w:rsid w:val="00B76A4A"/>
    <w:rsid w:val="00B76CD5"/>
    <w:rsid w:val="00B772F7"/>
    <w:rsid w:val="00B77B39"/>
    <w:rsid w:val="00B81376"/>
    <w:rsid w:val="00B8145F"/>
    <w:rsid w:val="00B814E5"/>
    <w:rsid w:val="00B83FDE"/>
    <w:rsid w:val="00B84F54"/>
    <w:rsid w:val="00B859C2"/>
    <w:rsid w:val="00B86793"/>
    <w:rsid w:val="00B86FEE"/>
    <w:rsid w:val="00B877DC"/>
    <w:rsid w:val="00B916F8"/>
    <w:rsid w:val="00B93FDB"/>
    <w:rsid w:val="00B94180"/>
    <w:rsid w:val="00B94315"/>
    <w:rsid w:val="00B94669"/>
    <w:rsid w:val="00B946D0"/>
    <w:rsid w:val="00B9566F"/>
    <w:rsid w:val="00B956D8"/>
    <w:rsid w:val="00B96571"/>
    <w:rsid w:val="00B96D3D"/>
    <w:rsid w:val="00B97F44"/>
    <w:rsid w:val="00BA03D6"/>
    <w:rsid w:val="00BA0786"/>
    <w:rsid w:val="00BA0D23"/>
    <w:rsid w:val="00BA17EC"/>
    <w:rsid w:val="00BA1875"/>
    <w:rsid w:val="00BA29A0"/>
    <w:rsid w:val="00BA2FF9"/>
    <w:rsid w:val="00BA353A"/>
    <w:rsid w:val="00BA37EE"/>
    <w:rsid w:val="00BA4E86"/>
    <w:rsid w:val="00BA6434"/>
    <w:rsid w:val="00BA671B"/>
    <w:rsid w:val="00BA7CD1"/>
    <w:rsid w:val="00BB420C"/>
    <w:rsid w:val="00BB7D57"/>
    <w:rsid w:val="00BC1239"/>
    <w:rsid w:val="00BC1D9B"/>
    <w:rsid w:val="00BC2B47"/>
    <w:rsid w:val="00BC306F"/>
    <w:rsid w:val="00BC5795"/>
    <w:rsid w:val="00BC57E5"/>
    <w:rsid w:val="00BC65EC"/>
    <w:rsid w:val="00BC7CF0"/>
    <w:rsid w:val="00BD2A85"/>
    <w:rsid w:val="00BE0C7C"/>
    <w:rsid w:val="00BE27FD"/>
    <w:rsid w:val="00BE42BF"/>
    <w:rsid w:val="00BE4363"/>
    <w:rsid w:val="00BE47A2"/>
    <w:rsid w:val="00BE5BFA"/>
    <w:rsid w:val="00BE7749"/>
    <w:rsid w:val="00BF0513"/>
    <w:rsid w:val="00BF1391"/>
    <w:rsid w:val="00BF25E7"/>
    <w:rsid w:val="00BF6179"/>
    <w:rsid w:val="00BF7025"/>
    <w:rsid w:val="00BF78EB"/>
    <w:rsid w:val="00BF7B37"/>
    <w:rsid w:val="00C007C3"/>
    <w:rsid w:val="00C02B6D"/>
    <w:rsid w:val="00C11F3A"/>
    <w:rsid w:val="00C125A9"/>
    <w:rsid w:val="00C126BD"/>
    <w:rsid w:val="00C13372"/>
    <w:rsid w:val="00C1354B"/>
    <w:rsid w:val="00C1624D"/>
    <w:rsid w:val="00C1662B"/>
    <w:rsid w:val="00C1767B"/>
    <w:rsid w:val="00C206F1"/>
    <w:rsid w:val="00C2089E"/>
    <w:rsid w:val="00C20EA4"/>
    <w:rsid w:val="00C20F5A"/>
    <w:rsid w:val="00C210B5"/>
    <w:rsid w:val="00C24B8F"/>
    <w:rsid w:val="00C307A9"/>
    <w:rsid w:val="00C30A37"/>
    <w:rsid w:val="00C30E0C"/>
    <w:rsid w:val="00C33448"/>
    <w:rsid w:val="00C3447A"/>
    <w:rsid w:val="00C3615D"/>
    <w:rsid w:val="00C371D7"/>
    <w:rsid w:val="00C40012"/>
    <w:rsid w:val="00C41BFD"/>
    <w:rsid w:val="00C47969"/>
    <w:rsid w:val="00C51404"/>
    <w:rsid w:val="00C514BB"/>
    <w:rsid w:val="00C51ED3"/>
    <w:rsid w:val="00C538EE"/>
    <w:rsid w:val="00C55135"/>
    <w:rsid w:val="00C560B8"/>
    <w:rsid w:val="00C57372"/>
    <w:rsid w:val="00C6113C"/>
    <w:rsid w:val="00C64893"/>
    <w:rsid w:val="00C64D3F"/>
    <w:rsid w:val="00C66426"/>
    <w:rsid w:val="00C67D61"/>
    <w:rsid w:val="00C70BA9"/>
    <w:rsid w:val="00C7291D"/>
    <w:rsid w:val="00C72A35"/>
    <w:rsid w:val="00C7457F"/>
    <w:rsid w:val="00C74C31"/>
    <w:rsid w:val="00C76BD9"/>
    <w:rsid w:val="00C806F8"/>
    <w:rsid w:val="00C82F01"/>
    <w:rsid w:val="00C83BBE"/>
    <w:rsid w:val="00C8446F"/>
    <w:rsid w:val="00C84BCA"/>
    <w:rsid w:val="00C856FB"/>
    <w:rsid w:val="00C85BBE"/>
    <w:rsid w:val="00C864D6"/>
    <w:rsid w:val="00C90750"/>
    <w:rsid w:val="00C91026"/>
    <w:rsid w:val="00C92FE8"/>
    <w:rsid w:val="00C93884"/>
    <w:rsid w:val="00C964DC"/>
    <w:rsid w:val="00CA06D6"/>
    <w:rsid w:val="00CA0918"/>
    <w:rsid w:val="00CA0C69"/>
    <w:rsid w:val="00CA5643"/>
    <w:rsid w:val="00CA5E26"/>
    <w:rsid w:val="00CA6FCE"/>
    <w:rsid w:val="00CA7442"/>
    <w:rsid w:val="00CB3029"/>
    <w:rsid w:val="00CB566E"/>
    <w:rsid w:val="00CB59D5"/>
    <w:rsid w:val="00CB68B4"/>
    <w:rsid w:val="00CB7F5E"/>
    <w:rsid w:val="00CC050E"/>
    <w:rsid w:val="00CC1937"/>
    <w:rsid w:val="00CC26C9"/>
    <w:rsid w:val="00CC2C79"/>
    <w:rsid w:val="00CC5245"/>
    <w:rsid w:val="00CC5F3D"/>
    <w:rsid w:val="00CC5F95"/>
    <w:rsid w:val="00CC6DA0"/>
    <w:rsid w:val="00CC715E"/>
    <w:rsid w:val="00CC7348"/>
    <w:rsid w:val="00CC7E0E"/>
    <w:rsid w:val="00CD2114"/>
    <w:rsid w:val="00CD36FB"/>
    <w:rsid w:val="00CD4A49"/>
    <w:rsid w:val="00CD61AA"/>
    <w:rsid w:val="00CD64BC"/>
    <w:rsid w:val="00CE0193"/>
    <w:rsid w:val="00CE07D9"/>
    <w:rsid w:val="00CE0AB7"/>
    <w:rsid w:val="00CE0D7E"/>
    <w:rsid w:val="00CE2324"/>
    <w:rsid w:val="00CE72BF"/>
    <w:rsid w:val="00CF0203"/>
    <w:rsid w:val="00CF02BA"/>
    <w:rsid w:val="00CF0F11"/>
    <w:rsid w:val="00CF0FD7"/>
    <w:rsid w:val="00CF3093"/>
    <w:rsid w:val="00CF42C2"/>
    <w:rsid w:val="00CF5A47"/>
    <w:rsid w:val="00CF73F3"/>
    <w:rsid w:val="00D006DC"/>
    <w:rsid w:val="00D00C4D"/>
    <w:rsid w:val="00D00C60"/>
    <w:rsid w:val="00D01E61"/>
    <w:rsid w:val="00D0363B"/>
    <w:rsid w:val="00D04B20"/>
    <w:rsid w:val="00D05047"/>
    <w:rsid w:val="00D07EDD"/>
    <w:rsid w:val="00D10E6C"/>
    <w:rsid w:val="00D133B7"/>
    <w:rsid w:val="00D13600"/>
    <w:rsid w:val="00D146FE"/>
    <w:rsid w:val="00D21825"/>
    <w:rsid w:val="00D21C09"/>
    <w:rsid w:val="00D21C16"/>
    <w:rsid w:val="00D23D63"/>
    <w:rsid w:val="00D23DAB"/>
    <w:rsid w:val="00D24A80"/>
    <w:rsid w:val="00D25341"/>
    <w:rsid w:val="00D25575"/>
    <w:rsid w:val="00D25ED3"/>
    <w:rsid w:val="00D26394"/>
    <w:rsid w:val="00D26D93"/>
    <w:rsid w:val="00D2716B"/>
    <w:rsid w:val="00D27FD5"/>
    <w:rsid w:val="00D32AE8"/>
    <w:rsid w:val="00D33153"/>
    <w:rsid w:val="00D3398D"/>
    <w:rsid w:val="00D356DC"/>
    <w:rsid w:val="00D357DA"/>
    <w:rsid w:val="00D369E4"/>
    <w:rsid w:val="00D40A6A"/>
    <w:rsid w:val="00D41172"/>
    <w:rsid w:val="00D4168E"/>
    <w:rsid w:val="00D465D5"/>
    <w:rsid w:val="00D4789E"/>
    <w:rsid w:val="00D50E78"/>
    <w:rsid w:val="00D518A8"/>
    <w:rsid w:val="00D51F6E"/>
    <w:rsid w:val="00D52772"/>
    <w:rsid w:val="00D53ECB"/>
    <w:rsid w:val="00D53F63"/>
    <w:rsid w:val="00D54987"/>
    <w:rsid w:val="00D54C2D"/>
    <w:rsid w:val="00D5509E"/>
    <w:rsid w:val="00D55A25"/>
    <w:rsid w:val="00D55D51"/>
    <w:rsid w:val="00D56520"/>
    <w:rsid w:val="00D573B8"/>
    <w:rsid w:val="00D57CD0"/>
    <w:rsid w:val="00D60E95"/>
    <w:rsid w:val="00D6359B"/>
    <w:rsid w:val="00D6467F"/>
    <w:rsid w:val="00D6492B"/>
    <w:rsid w:val="00D65D70"/>
    <w:rsid w:val="00D66846"/>
    <w:rsid w:val="00D67B8D"/>
    <w:rsid w:val="00D70341"/>
    <w:rsid w:val="00D71624"/>
    <w:rsid w:val="00D72BE5"/>
    <w:rsid w:val="00D73104"/>
    <w:rsid w:val="00D74C28"/>
    <w:rsid w:val="00D752FB"/>
    <w:rsid w:val="00D756B6"/>
    <w:rsid w:val="00D76DD6"/>
    <w:rsid w:val="00D804A2"/>
    <w:rsid w:val="00D80C29"/>
    <w:rsid w:val="00D827EE"/>
    <w:rsid w:val="00D831CC"/>
    <w:rsid w:val="00D848FC"/>
    <w:rsid w:val="00D904B8"/>
    <w:rsid w:val="00D90F10"/>
    <w:rsid w:val="00D970D1"/>
    <w:rsid w:val="00D9772B"/>
    <w:rsid w:val="00D978C2"/>
    <w:rsid w:val="00DA39B7"/>
    <w:rsid w:val="00DA459A"/>
    <w:rsid w:val="00DA7BFC"/>
    <w:rsid w:val="00DB000E"/>
    <w:rsid w:val="00DB5BFD"/>
    <w:rsid w:val="00DB65BD"/>
    <w:rsid w:val="00DC1D52"/>
    <w:rsid w:val="00DC1F1C"/>
    <w:rsid w:val="00DC1F3B"/>
    <w:rsid w:val="00DC217F"/>
    <w:rsid w:val="00DC269C"/>
    <w:rsid w:val="00DC36F8"/>
    <w:rsid w:val="00DC3E6B"/>
    <w:rsid w:val="00DC461B"/>
    <w:rsid w:val="00DC48BD"/>
    <w:rsid w:val="00DC5688"/>
    <w:rsid w:val="00DC6D7E"/>
    <w:rsid w:val="00DC72CC"/>
    <w:rsid w:val="00DD1068"/>
    <w:rsid w:val="00DD212C"/>
    <w:rsid w:val="00DD2406"/>
    <w:rsid w:val="00DD2E81"/>
    <w:rsid w:val="00DD58F2"/>
    <w:rsid w:val="00DD6ADA"/>
    <w:rsid w:val="00DD7F92"/>
    <w:rsid w:val="00DE27C5"/>
    <w:rsid w:val="00DE477B"/>
    <w:rsid w:val="00DE6272"/>
    <w:rsid w:val="00DE79DA"/>
    <w:rsid w:val="00DF0F9F"/>
    <w:rsid w:val="00DF13C1"/>
    <w:rsid w:val="00DF3263"/>
    <w:rsid w:val="00DF3309"/>
    <w:rsid w:val="00DF3D42"/>
    <w:rsid w:val="00DF4B3F"/>
    <w:rsid w:val="00DF4EAA"/>
    <w:rsid w:val="00DF772B"/>
    <w:rsid w:val="00E00A05"/>
    <w:rsid w:val="00E012C2"/>
    <w:rsid w:val="00E017BB"/>
    <w:rsid w:val="00E022A5"/>
    <w:rsid w:val="00E03312"/>
    <w:rsid w:val="00E03EF7"/>
    <w:rsid w:val="00E075A0"/>
    <w:rsid w:val="00E07A6C"/>
    <w:rsid w:val="00E100B3"/>
    <w:rsid w:val="00E12446"/>
    <w:rsid w:val="00E13644"/>
    <w:rsid w:val="00E15BD2"/>
    <w:rsid w:val="00E16A2B"/>
    <w:rsid w:val="00E16B47"/>
    <w:rsid w:val="00E201A2"/>
    <w:rsid w:val="00E210B2"/>
    <w:rsid w:val="00E23A63"/>
    <w:rsid w:val="00E23DBF"/>
    <w:rsid w:val="00E23E55"/>
    <w:rsid w:val="00E2419C"/>
    <w:rsid w:val="00E241D4"/>
    <w:rsid w:val="00E30B87"/>
    <w:rsid w:val="00E31619"/>
    <w:rsid w:val="00E3313B"/>
    <w:rsid w:val="00E3378A"/>
    <w:rsid w:val="00E33D8E"/>
    <w:rsid w:val="00E3413F"/>
    <w:rsid w:val="00E36C01"/>
    <w:rsid w:val="00E413E1"/>
    <w:rsid w:val="00E428B7"/>
    <w:rsid w:val="00E42CC1"/>
    <w:rsid w:val="00E42E2B"/>
    <w:rsid w:val="00E43450"/>
    <w:rsid w:val="00E458B5"/>
    <w:rsid w:val="00E47490"/>
    <w:rsid w:val="00E50D20"/>
    <w:rsid w:val="00E53129"/>
    <w:rsid w:val="00E53780"/>
    <w:rsid w:val="00E53C5A"/>
    <w:rsid w:val="00E5686A"/>
    <w:rsid w:val="00E56A1C"/>
    <w:rsid w:val="00E574ED"/>
    <w:rsid w:val="00E601FC"/>
    <w:rsid w:val="00E60BDB"/>
    <w:rsid w:val="00E60D0E"/>
    <w:rsid w:val="00E611E6"/>
    <w:rsid w:val="00E61EE1"/>
    <w:rsid w:val="00E620CA"/>
    <w:rsid w:val="00E6471B"/>
    <w:rsid w:val="00E65733"/>
    <w:rsid w:val="00E76E7A"/>
    <w:rsid w:val="00E77E14"/>
    <w:rsid w:val="00E80B53"/>
    <w:rsid w:val="00E81B5D"/>
    <w:rsid w:val="00E82381"/>
    <w:rsid w:val="00E82B40"/>
    <w:rsid w:val="00E865AC"/>
    <w:rsid w:val="00E86F7E"/>
    <w:rsid w:val="00E8760A"/>
    <w:rsid w:val="00E91B3A"/>
    <w:rsid w:val="00E921C8"/>
    <w:rsid w:val="00E92947"/>
    <w:rsid w:val="00E95585"/>
    <w:rsid w:val="00E96B5B"/>
    <w:rsid w:val="00EA1297"/>
    <w:rsid w:val="00EA225C"/>
    <w:rsid w:val="00EA2426"/>
    <w:rsid w:val="00EA6B74"/>
    <w:rsid w:val="00EB0456"/>
    <w:rsid w:val="00EB11A4"/>
    <w:rsid w:val="00EB138D"/>
    <w:rsid w:val="00EB2222"/>
    <w:rsid w:val="00EB24AA"/>
    <w:rsid w:val="00EB3B27"/>
    <w:rsid w:val="00EB50BA"/>
    <w:rsid w:val="00EB536C"/>
    <w:rsid w:val="00EB577A"/>
    <w:rsid w:val="00EB6528"/>
    <w:rsid w:val="00EB6705"/>
    <w:rsid w:val="00EB6B0B"/>
    <w:rsid w:val="00EB6B7B"/>
    <w:rsid w:val="00EB7A80"/>
    <w:rsid w:val="00EC0DAE"/>
    <w:rsid w:val="00EC0EE0"/>
    <w:rsid w:val="00EC408C"/>
    <w:rsid w:val="00EC51AA"/>
    <w:rsid w:val="00EC600E"/>
    <w:rsid w:val="00ED406F"/>
    <w:rsid w:val="00ED4F71"/>
    <w:rsid w:val="00ED709D"/>
    <w:rsid w:val="00EE0318"/>
    <w:rsid w:val="00EE13E5"/>
    <w:rsid w:val="00EE41D5"/>
    <w:rsid w:val="00EE75FE"/>
    <w:rsid w:val="00EE7DD2"/>
    <w:rsid w:val="00EF0CE8"/>
    <w:rsid w:val="00EF3CD9"/>
    <w:rsid w:val="00EF55DF"/>
    <w:rsid w:val="00EF575D"/>
    <w:rsid w:val="00EF5E9D"/>
    <w:rsid w:val="00EF6005"/>
    <w:rsid w:val="00EF67B4"/>
    <w:rsid w:val="00EF6EB2"/>
    <w:rsid w:val="00EF71A9"/>
    <w:rsid w:val="00EF7C53"/>
    <w:rsid w:val="00F0175A"/>
    <w:rsid w:val="00F01D93"/>
    <w:rsid w:val="00F02CF8"/>
    <w:rsid w:val="00F039CD"/>
    <w:rsid w:val="00F0625B"/>
    <w:rsid w:val="00F07946"/>
    <w:rsid w:val="00F133C0"/>
    <w:rsid w:val="00F143DD"/>
    <w:rsid w:val="00F162D7"/>
    <w:rsid w:val="00F1748A"/>
    <w:rsid w:val="00F17789"/>
    <w:rsid w:val="00F20752"/>
    <w:rsid w:val="00F31772"/>
    <w:rsid w:val="00F319FC"/>
    <w:rsid w:val="00F32508"/>
    <w:rsid w:val="00F32B94"/>
    <w:rsid w:val="00F337D4"/>
    <w:rsid w:val="00F40EA9"/>
    <w:rsid w:val="00F42083"/>
    <w:rsid w:val="00F43E9D"/>
    <w:rsid w:val="00F46A3D"/>
    <w:rsid w:val="00F46FF1"/>
    <w:rsid w:val="00F47811"/>
    <w:rsid w:val="00F47D68"/>
    <w:rsid w:val="00F510E1"/>
    <w:rsid w:val="00F567A2"/>
    <w:rsid w:val="00F56ABB"/>
    <w:rsid w:val="00F57D58"/>
    <w:rsid w:val="00F60521"/>
    <w:rsid w:val="00F62AB0"/>
    <w:rsid w:val="00F66589"/>
    <w:rsid w:val="00F702DD"/>
    <w:rsid w:val="00F70C27"/>
    <w:rsid w:val="00F71475"/>
    <w:rsid w:val="00F717E4"/>
    <w:rsid w:val="00F72D40"/>
    <w:rsid w:val="00F7557B"/>
    <w:rsid w:val="00F76ECB"/>
    <w:rsid w:val="00F77650"/>
    <w:rsid w:val="00F80E76"/>
    <w:rsid w:val="00F84B58"/>
    <w:rsid w:val="00F8685C"/>
    <w:rsid w:val="00F8722E"/>
    <w:rsid w:val="00F87685"/>
    <w:rsid w:val="00F87AEE"/>
    <w:rsid w:val="00F87E81"/>
    <w:rsid w:val="00F902EC"/>
    <w:rsid w:val="00F9072C"/>
    <w:rsid w:val="00F907B7"/>
    <w:rsid w:val="00F91516"/>
    <w:rsid w:val="00F929F7"/>
    <w:rsid w:val="00F930ED"/>
    <w:rsid w:val="00F9337E"/>
    <w:rsid w:val="00F96A63"/>
    <w:rsid w:val="00F9739F"/>
    <w:rsid w:val="00FA08AB"/>
    <w:rsid w:val="00FA1DAB"/>
    <w:rsid w:val="00FA1EFB"/>
    <w:rsid w:val="00FA21BC"/>
    <w:rsid w:val="00FA2219"/>
    <w:rsid w:val="00FA28C0"/>
    <w:rsid w:val="00FB4843"/>
    <w:rsid w:val="00FB541E"/>
    <w:rsid w:val="00FB71C6"/>
    <w:rsid w:val="00FB7A23"/>
    <w:rsid w:val="00FC2A8B"/>
    <w:rsid w:val="00FC2B6C"/>
    <w:rsid w:val="00FC3B25"/>
    <w:rsid w:val="00FC47B3"/>
    <w:rsid w:val="00FC4B8C"/>
    <w:rsid w:val="00FC6EC0"/>
    <w:rsid w:val="00FD01BD"/>
    <w:rsid w:val="00FD2E1E"/>
    <w:rsid w:val="00FD2E2E"/>
    <w:rsid w:val="00FD30AE"/>
    <w:rsid w:val="00FE0FBC"/>
    <w:rsid w:val="00FE2413"/>
    <w:rsid w:val="00FE24B4"/>
    <w:rsid w:val="00FE313F"/>
    <w:rsid w:val="00FE35BE"/>
    <w:rsid w:val="00FE46C9"/>
    <w:rsid w:val="00FE47C8"/>
    <w:rsid w:val="00FE5F37"/>
    <w:rsid w:val="00FE79A1"/>
    <w:rsid w:val="00FF0C30"/>
    <w:rsid w:val="00FF21BC"/>
    <w:rsid w:val="00FF237E"/>
    <w:rsid w:val="00FF44CE"/>
    <w:rsid w:val="00FF5ED2"/>
    <w:rsid w:val="00FF7837"/>
    <w:rsid w:val="00FF7CCC"/>
    <w:rsid w:val="0146329C"/>
    <w:rsid w:val="019B231B"/>
    <w:rsid w:val="0244793D"/>
    <w:rsid w:val="02B3139D"/>
    <w:rsid w:val="03F97668"/>
    <w:rsid w:val="051450D4"/>
    <w:rsid w:val="06840B67"/>
    <w:rsid w:val="06A21141"/>
    <w:rsid w:val="06A40D6D"/>
    <w:rsid w:val="06B75F7D"/>
    <w:rsid w:val="06FC22D2"/>
    <w:rsid w:val="079B3F28"/>
    <w:rsid w:val="08DE4752"/>
    <w:rsid w:val="0919041C"/>
    <w:rsid w:val="096F26F1"/>
    <w:rsid w:val="0B024E10"/>
    <w:rsid w:val="0C2A2222"/>
    <w:rsid w:val="0EC13651"/>
    <w:rsid w:val="0FE35C25"/>
    <w:rsid w:val="1150436D"/>
    <w:rsid w:val="12D25B65"/>
    <w:rsid w:val="13BD11EE"/>
    <w:rsid w:val="14002986"/>
    <w:rsid w:val="14260CAB"/>
    <w:rsid w:val="142B6A9A"/>
    <w:rsid w:val="150D43F1"/>
    <w:rsid w:val="158E61A5"/>
    <w:rsid w:val="16EC74F9"/>
    <w:rsid w:val="18250F85"/>
    <w:rsid w:val="187C6E5E"/>
    <w:rsid w:val="18F465B9"/>
    <w:rsid w:val="19BD194D"/>
    <w:rsid w:val="1A121F48"/>
    <w:rsid w:val="1A4D7DED"/>
    <w:rsid w:val="1AD54DCB"/>
    <w:rsid w:val="1C715266"/>
    <w:rsid w:val="1CD02E51"/>
    <w:rsid w:val="1E315682"/>
    <w:rsid w:val="1EFE069E"/>
    <w:rsid w:val="206D1FD2"/>
    <w:rsid w:val="21AB6581"/>
    <w:rsid w:val="21C27BCD"/>
    <w:rsid w:val="21F513ED"/>
    <w:rsid w:val="225A3389"/>
    <w:rsid w:val="22781649"/>
    <w:rsid w:val="22882B14"/>
    <w:rsid w:val="234B7140"/>
    <w:rsid w:val="238E572D"/>
    <w:rsid w:val="25A73022"/>
    <w:rsid w:val="26357304"/>
    <w:rsid w:val="269B22CD"/>
    <w:rsid w:val="26D46066"/>
    <w:rsid w:val="28371F1F"/>
    <w:rsid w:val="28570FC8"/>
    <w:rsid w:val="2AE7693F"/>
    <w:rsid w:val="2AEF232A"/>
    <w:rsid w:val="2B7228DF"/>
    <w:rsid w:val="2BC22420"/>
    <w:rsid w:val="2D1B668B"/>
    <w:rsid w:val="2E5E4AEB"/>
    <w:rsid w:val="309605D0"/>
    <w:rsid w:val="30A3091B"/>
    <w:rsid w:val="30A7486B"/>
    <w:rsid w:val="30CA1119"/>
    <w:rsid w:val="327231F5"/>
    <w:rsid w:val="339D6FFC"/>
    <w:rsid w:val="34204528"/>
    <w:rsid w:val="3516746B"/>
    <w:rsid w:val="353909C0"/>
    <w:rsid w:val="359B42DC"/>
    <w:rsid w:val="36511F38"/>
    <w:rsid w:val="376E599E"/>
    <w:rsid w:val="3944303F"/>
    <w:rsid w:val="396A0DCC"/>
    <w:rsid w:val="3B7378A9"/>
    <w:rsid w:val="3BDB1B1C"/>
    <w:rsid w:val="3C3B5039"/>
    <w:rsid w:val="3C7C0269"/>
    <w:rsid w:val="3D4C04A9"/>
    <w:rsid w:val="3D54720B"/>
    <w:rsid w:val="3EF27325"/>
    <w:rsid w:val="3F530F66"/>
    <w:rsid w:val="419D6838"/>
    <w:rsid w:val="42246753"/>
    <w:rsid w:val="427B4567"/>
    <w:rsid w:val="42D40E75"/>
    <w:rsid w:val="43162B68"/>
    <w:rsid w:val="43806AEE"/>
    <w:rsid w:val="44176C43"/>
    <w:rsid w:val="44876187"/>
    <w:rsid w:val="44D04D5B"/>
    <w:rsid w:val="466C2454"/>
    <w:rsid w:val="48D47633"/>
    <w:rsid w:val="4B4043DF"/>
    <w:rsid w:val="4B481895"/>
    <w:rsid w:val="4CFC2CA5"/>
    <w:rsid w:val="4DA97598"/>
    <w:rsid w:val="4DBB1F9A"/>
    <w:rsid w:val="4E3E2CE9"/>
    <w:rsid w:val="5010577A"/>
    <w:rsid w:val="50C25E56"/>
    <w:rsid w:val="51161AC6"/>
    <w:rsid w:val="519C2862"/>
    <w:rsid w:val="51B36F8C"/>
    <w:rsid w:val="53435E64"/>
    <w:rsid w:val="53576D01"/>
    <w:rsid w:val="579527AF"/>
    <w:rsid w:val="579C7928"/>
    <w:rsid w:val="58517620"/>
    <w:rsid w:val="58854774"/>
    <w:rsid w:val="592007A5"/>
    <w:rsid w:val="59612DDD"/>
    <w:rsid w:val="596D0588"/>
    <w:rsid w:val="598A4D89"/>
    <w:rsid w:val="5AEE7EE1"/>
    <w:rsid w:val="5DF721D2"/>
    <w:rsid w:val="5E637D96"/>
    <w:rsid w:val="5FA12B9C"/>
    <w:rsid w:val="5FCB2B57"/>
    <w:rsid w:val="60F8107F"/>
    <w:rsid w:val="61781787"/>
    <w:rsid w:val="61CE53C5"/>
    <w:rsid w:val="62C0797A"/>
    <w:rsid w:val="62E04ABE"/>
    <w:rsid w:val="63020C64"/>
    <w:rsid w:val="63AE21F2"/>
    <w:rsid w:val="645200B0"/>
    <w:rsid w:val="65B27BC0"/>
    <w:rsid w:val="668E5A49"/>
    <w:rsid w:val="673E62FC"/>
    <w:rsid w:val="69C35E51"/>
    <w:rsid w:val="69F93ADE"/>
    <w:rsid w:val="6A6708EF"/>
    <w:rsid w:val="6B23315E"/>
    <w:rsid w:val="6E640503"/>
    <w:rsid w:val="6E7C2846"/>
    <w:rsid w:val="6F345E45"/>
    <w:rsid w:val="6F9764F8"/>
    <w:rsid w:val="70936354"/>
    <w:rsid w:val="70C82659"/>
    <w:rsid w:val="725A226B"/>
    <w:rsid w:val="73437C7D"/>
    <w:rsid w:val="734F19AD"/>
    <w:rsid w:val="74374441"/>
    <w:rsid w:val="75732FDC"/>
    <w:rsid w:val="76502009"/>
    <w:rsid w:val="78A4476B"/>
    <w:rsid w:val="78DF124A"/>
    <w:rsid w:val="794D4664"/>
    <w:rsid w:val="795A5FDB"/>
    <w:rsid w:val="7B511408"/>
    <w:rsid w:val="7B8F46B4"/>
    <w:rsid w:val="7C103052"/>
    <w:rsid w:val="7C6D1536"/>
    <w:rsid w:val="7C8B6DF3"/>
    <w:rsid w:val="7CD267D0"/>
    <w:rsid w:val="7E15515F"/>
    <w:rsid w:val="7EBA3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AD32A99"/>
  <w15:docId w15:val="{4776A9B6-2EA6-4921-84EE-53FE6C5B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qFormat="1"/>
    <w:lsdException w:name="toc 2" w:semiHidden="1" w:qFormat="1"/>
    <w:lsdException w:name="annotation text" w:qFormat="1"/>
    <w:lsdException w:name="header" w:qFormat="1"/>
    <w:lsdException w:name="footer" w:uiPriority="99" w:qFormat="1"/>
    <w:lsdException w:name="caption" w:semiHidden="1" w:unhideWhenUsed="1" w:qFormat="1"/>
    <w:lsdException w:name="annotation reference" w:qFormat="1"/>
    <w:lsdException w:name="line number" w:qFormat="1"/>
    <w:lsdException w:name="page number" w:qFormat="1"/>
    <w:lsdException w:name="Title" w:qFormat="1"/>
    <w:lsdException w:name="Default Paragraph Font" w:semiHidden="1" w:uiPriority="1" w:unhideWhenUsed="1" w:qFormat="1"/>
    <w:lsdException w:name="Body Text Inde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Keyboard"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autoRedefine/>
    <w:qFormat/>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 Spacing"/>
    <w:autoRedefine/>
    <w:qFormat/>
    <w:pPr>
      <w:adjustRightInd w:val="0"/>
      <w:snapToGrid w:val="0"/>
    </w:pPr>
    <w:rPr>
      <w:rFonts w:ascii="Tahoma" w:eastAsia="微软雅黑" w:hAnsi="Tahoma"/>
      <w:sz w:val="22"/>
      <w:szCs w:val="22"/>
    </w:rPr>
  </w:style>
  <w:style w:type="paragraph" w:styleId="a4">
    <w:name w:val="annotation text"/>
    <w:basedOn w:val="a"/>
    <w:link w:val="a5"/>
    <w:autoRedefine/>
    <w:qFormat/>
    <w:pPr>
      <w:jc w:val="left"/>
    </w:pPr>
    <w:rPr>
      <w:szCs w:val="20"/>
    </w:rPr>
  </w:style>
  <w:style w:type="paragraph" w:styleId="a6">
    <w:name w:val="Body Text Indent"/>
    <w:basedOn w:val="a"/>
    <w:link w:val="a7"/>
    <w:autoRedefine/>
    <w:qFormat/>
    <w:pPr>
      <w:widowControl/>
      <w:spacing w:line="360" w:lineRule="auto"/>
      <w:ind w:firstLine="570"/>
    </w:pPr>
  </w:style>
  <w:style w:type="paragraph" w:styleId="a8">
    <w:name w:val="Balloon Text"/>
    <w:basedOn w:val="a"/>
    <w:autoRedefine/>
    <w:semiHidden/>
    <w:qFormat/>
    <w:rPr>
      <w:sz w:val="18"/>
      <w:szCs w:val="18"/>
    </w:rPr>
  </w:style>
  <w:style w:type="paragraph" w:styleId="a9">
    <w:name w:val="footer"/>
    <w:basedOn w:val="a"/>
    <w:link w:val="aa"/>
    <w:autoRedefine/>
    <w:uiPriority w:val="99"/>
    <w:qFormat/>
    <w:rsid w:val="006C540B"/>
    <w:pPr>
      <w:tabs>
        <w:tab w:val="center" w:pos="4153"/>
        <w:tab w:val="right" w:pos="8306"/>
      </w:tabs>
      <w:wordWrap w:val="0"/>
      <w:snapToGrid w:val="0"/>
      <w:ind w:right="1120"/>
      <w:jc w:val="right"/>
    </w:pPr>
    <w:rPr>
      <w:sz w:val="28"/>
      <w:szCs w:val="28"/>
    </w:rPr>
  </w:style>
  <w:style w:type="paragraph" w:styleId="ab">
    <w:name w:val="header"/>
    <w:basedOn w:val="a"/>
    <w:autoRedefine/>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autoRedefine/>
    <w:semiHidden/>
    <w:qFormat/>
  </w:style>
  <w:style w:type="paragraph" w:styleId="20">
    <w:name w:val="toc 2"/>
    <w:basedOn w:val="a"/>
    <w:next w:val="a"/>
    <w:autoRedefine/>
    <w:semiHidden/>
    <w:qFormat/>
    <w:pPr>
      <w:ind w:leftChars="200" w:left="420"/>
    </w:pPr>
  </w:style>
  <w:style w:type="paragraph" w:styleId="ac">
    <w:name w:val="Normal (Web)"/>
    <w:basedOn w:val="a"/>
    <w:autoRedefine/>
    <w:qFormat/>
    <w:pPr>
      <w:widowControl/>
      <w:spacing w:before="100" w:beforeAutospacing="1" w:after="100" w:afterAutospacing="1"/>
      <w:jc w:val="left"/>
    </w:pPr>
    <w:rPr>
      <w:rFonts w:ascii="宋体" w:hAnsi="宋体" w:cs="宋体"/>
      <w:kern w:val="0"/>
      <w:sz w:val="24"/>
    </w:rPr>
  </w:style>
  <w:style w:type="paragraph" w:styleId="ad">
    <w:name w:val="annotation subject"/>
    <w:basedOn w:val="a4"/>
    <w:next w:val="a4"/>
    <w:link w:val="ae"/>
    <w:autoRedefine/>
    <w:qFormat/>
    <w:rPr>
      <w:b/>
      <w:bCs/>
      <w:szCs w:val="24"/>
    </w:rPr>
  </w:style>
  <w:style w:type="table" w:styleId="af">
    <w:name w:val="Table Grid"/>
    <w:basedOn w:val="a2"/>
    <w:autoRedefin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autoRedefine/>
    <w:qFormat/>
    <w:rPr>
      <w:b/>
      <w:bCs/>
    </w:rPr>
  </w:style>
  <w:style w:type="character" w:styleId="af1">
    <w:name w:val="page number"/>
    <w:autoRedefine/>
    <w:qFormat/>
  </w:style>
  <w:style w:type="character" w:styleId="af2">
    <w:name w:val="line number"/>
    <w:autoRedefine/>
    <w:qFormat/>
  </w:style>
  <w:style w:type="character" w:styleId="af3">
    <w:name w:val="Hyperlink"/>
    <w:autoRedefine/>
    <w:qFormat/>
    <w:rPr>
      <w:color w:val="000000"/>
      <w:u w:val="none"/>
    </w:rPr>
  </w:style>
  <w:style w:type="character" w:styleId="af4">
    <w:name w:val="annotation reference"/>
    <w:autoRedefine/>
    <w:qFormat/>
    <w:rPr>
      <w:sz w:val="21"/>
      <w:szCs w:val="21"/>
    </w:rPr>
  </w:style>
  <w:style w:type="character" w:customStyle="1" w:styleId="a5">
    <w:name w:val="批注文字 字符"/>
    <w:link w:val="a4"/>
    <w:autoRedefine/>
    <w:qFormat/>
    <w:rPr>
      <w:kern w:val="2"/>
      <w:sz w:val="21"/>
    </w:rPr>
  </w:style>
  <w:style w:type="character" w:customStyle="1" w:styleId="a7">
    <w:name w:val="正文文本缩进 字符"/>
    <w:link w:val="a6"/>
    <w:autoRedefine/>
    <w:qFormat/>
    <w:rPr>
      <w:rFonts w:eastAsia="宋体"/>
      <w:kern w:val="2"/>
      <w:sz w:val="21"/>
      <w:szCs w:val="24"/>
      <w:lang w:val="en-US" w:eastAsia="zh-CN" w:bidi="ar-SA"/>
    </w:rPr>
  </w:style>
  <w:style w:type="character" w:customStyle="1" w:styleId="aa">
    <w:name w:val="页脚 字符"/>
    <w:link w:val="a9"/>
    <w:autoRedefine/>
    <w:uiPriority w:val="99"/>
    <w:qFormat/>
    <w:rsid w:val="006C540B"/>
    <w:rPr>
      <w:kern w:val="2"/>
      <w:sz w:val="28"/>
      <w:szCs w:val="28"/>
    </w:rPr>
  </w:style>
  <w:style w:type="character" w:customStyle="1" w:styleId="ae">
    <w:name w:val="批注主题 字符"/>
    <w:link w:val="ad"/>
    <w:autoRedefine/>
    <w:qFormat/>
  </w:style>
  <w:style w:type="character" w:customStyle="1" w:styleId="f101">
    <w:name w:val="f101"/>
    <w:autoRedefine/>
    <w:qFormat/>
    <w:rPr>
      <w:sz w:val="24"/>
      <w:szCs w:val="24"/>
    </w:rPr>
  </w:style>
  <w:style w:type="paragraph" w:customStyle="1" w:styleId="af5">
    <w:name w:val="段"/>
    <w:autoRedefine/>
    <w:qFormat/>
    <w:pPr>
      <w:autoSpaceDE w:val="0"/>
      <w:autoSpaceDN w:val="0"/>
      <w:ind w:firstLineChars="200" w:firstLine="200"/>
      <w:jc w:val="both"/>
    </w:pPr>
    <w:rPr>
      <w:rFonts w:ascii="宋体"/>
      <w:sz w:val="21"/>
    </w:rPr>
  </w:style>
  <w:style w:type="paragraph" w:customStyle="1" w:styleId="CharCharCharChar">
    <w:name w:val="Char Char Char Char"/>
    <w:basedOn w:val="a"/>
    <w:autoRedefine/>
    <w:qFormat/>
    <w:rPr>
      <w:rFonts w:ascii="Tahoma" w:hAnsi="Tahoma"/>
      <w:sz w:val="24"/>
      <w:szCs w:val="20"/>
    </w:rPr>
  </w:style>
  <w:style w:type="character" w:customStyle="1" w:styleId="new">
    <w:name w:val="new"/>
    <w:autoRedefine/>
    <w:qFormat/>
  </w:style>
  <w:style w:type="paragraph" w:customStyle="1" w:styleId="p0">
    <w:name w:val="p0"/>
    <w:basedOn w:val="a"/>
    <w:autoRedefine/>
    <w:qFormat/>
    <w:pPr>
      <w:widowControl/>
      <w:spacing w:before="100" w:beforeAutospacing="1" w:after="100" w:afterAutospacing="1"/>
      <w:jc w:val="left"/>
    </w:pPr>
    <w:rPr>
      <w:rFonts w:ascii="宋体" w:hAnsi="宋体" w:cs="宋体"/>
      <w:kern w:val="0"/>
      <w:sz w:val="24"/>
    </w:rPr>
  </w:style>
  <w:style w:type="paragraph" w:styleId="af6">
    <w:name w:val="List Paragraph"/>
    <w:basedOn w:val="a"/>
    <w:autoRedefine/>
    <w:qFormat/>
    <w:pPr>
      <w:ind w:firstLineChars="200" w:firstLine="200"/>
    </w:pPr>
    <w:rPr>
      <w:rFonts w:ascii="Calibri" w:hAnsi="Calibri"/>
      <w:szCs w:val="22"/>
    </w:rPr>
  </w:style>
  <w:style w:type="character" w:customStyle="1" w:styleId="CommentTextChar">
    <w:name w:val="Comment Text Char"/>
    <w:autoRedefine/>
    <w:semiHidden/>
    <w:qFormat/>
    <w:locked/>
    <w:rPr>
      <w:rFonts w:eastAsia="宋体"/>
      <w:kern w:val="2"/>
      <w:sz w:val="21"/>
      <w:szCs w:val="24"/>
      <w:lang w:val="en-US" w:eastAsia="zh-CN" w:bidi="ar-SA"/>
    </w:rPr>
  </w:style>
  <w:style w:type="paragraph" w:customStyle="1" w:styleId="Style32">
    <w:name w:val="_Style 32"/>
    <w:autoRedefine/>
    <w:uiPriority w:val="99"/>
    <w:semiHidden/>
    <w:qFormat/>
    <w:rPr>
      <w:kern w:val="2"/>
      <w:sz w:val="21"/>
      <w:szCs w:val="24"/>
    </w:rPr>
  </w:style>
  <w:style w:type="table" w:customStyle="1" w:styleId="1-51">
    <w:name w:val="网格表 1 浅色 - 着色 51"/>
    <w:basedOn w:val="a2"/>
    <w:autoRedefine/>
    <w:uiPriority w:val="46"/>
    <w:qFormat/>
    <w:tblPr>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top w:val="nil"/>
          <w:left w:val="nil"/>
          <w:bottom w:val="single" w:sz="12" w:space="0" w:color="92CDDC"/>
          <w:right w:val="nil"/>
          <w:insideH w:val="nil"/>
          <w:insideV w:val="nil"/>
          <w:tl2br w:val="nil"/>
          <w:tr2bl w:val="nil"/>
        </w:tcBorders>
      </w:tcPr>
    </w:tblStylePr>
    <w:tblStylePr w:type="lastRow">
      <w:rPr>
        <w:b/>
        <w:bCs/>
      </w:rPr>
      <w:tblPr/>
      <w:tcPr>
        <w:tcBorders>
          <w:top w:val="double" w:sz="2" w:space="0" w:color="92CDDC"/>
          <w:left w:val="nil"/>
          <w:bottom w:val="nil"/>
          <w:right w:val="nil"/>
          <w:insideH w:val="nil"/>
          <w:insideV w:val="nil"/>
          <w:tl2br w:val="nil"/>
          <w:tr2bl w:val="nil"/>
        </w:tcBorders>
      </w:tcPr>
    </w:tblStylePr>
    <w:tblStylePr w:type="firstCol">
      <w:rPr>
        <w:b/>
        <w:bCs/>
      </w:rPr>
    </w:tblStylePr>
    <w:tblStylePr w:type="lastCol">
      <w:rPr>
        <w:b/>
        <w:bCs/>
      </w:rPr>
    </w:tblStylePr>
  </w:style>
  <w:style w:type="character" w:customStyle="1" w:styleId="Char">
    <w:name w:val="批注文字 Char"/>
    <w:autoRedefine/>
    <w:qFormat/>
    <w:rPr>
      <w:kern w:val="2"/>
      <w:sz w:val="21"/>
    </w:rPr>
  </w:style>
  <w:style w:type="paragraph" w:customStyle="1" w:styleId="11">
    <w:name w:val="修订1"/>
    <w:autoRedefine/>
    <w:hidden/>
    <w:uiPriority w:val="99"/>
    <w:semiHidden/>
    <w:qFormat/>
    <w:rPr>
      <w:kern w:val="2"/>
      <w:sz w:val="21"/>
      <w:szCs w:val="24"/>
    </w:rPr>
  </w:style>
  <w:style w:type="paragraph" w:customStyle="1" w:styleId="21">
    <w:name w:val="修订2"/>
    <w:autoRedefine/>
    <w:hidden/>
    <w:uiPriority w:val="99"/>
    <w:unhideWhenUsed/>
    <w:qFormat/>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17</Pages>
  <Words>1236</Words>
  <Characters>7047</Characters>
  <Application>Microsoft Office Word</Application>
  <DocSecurity>0</DocSecurity>
  <Lines>58</Lines>
  <Paragraphs>16</Paragraphs>
  <ScaleCrop>false</ScaleCrop>
  <Company>sda</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附件6：</dc:title>
  <dc:creator>袁东宁</dc:creator>
  <cp:lastModifiedBy>孙俊仁</cp:lastModifiedBy>
  <cp:revision>29</cp:revision>
  <cp:lastPrinted>2023-12-06T08:02:00Z</cp:lastPrinted>
  <dcterms:created xsi:type="dcterms:W3CDTF">2024-03-06T03:22:00Z</dcterms:created>
  <dcterms:modified xsi:type="dcterms:W3CDTF">2024-05-24T06:42:00Z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97E7EACB11694D598768627C0B3EF44A_13</vt:lpwstr>
  </property>
</Properties>
</file>