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61" w:rsidRPr="00594A8B" w:rsidRDefault="002A527C" w:rsidP="00DE379D">
      <w:pPr>
        <w:spacing w:line="520" w:lineRule="exact"/>
        <w:ind w:rightChars="-32" w:right="-67"/>
        <w:jc w:val="left"/>
        <w:rPr>
          <w:rFonts w:eastAsia="黑体"/>
          <w:bCs/>
          <w:sz w:val="32"/>
          <w:szCs w:val="32"/>
        </w:rPr>
      </w:pPr>
      <w:r w:rsidRPr="00594A8B">
        <w:rPr>
          <w:rFonts w:eastAsia="黑体"/>
          <w:bCs/>
          <w:sz w:val="32"/>
          <w:szCs w:val="32"/>
        </w:rPr>
        <w:t>附件</w:t>
      </w:r>
      <w:r w:rsidRPr="00594A8B">
        <w:rPr>
          <w:rFonts w:eastAsia="楷体"/>
          <w:bCs/>
          <w:sz w:val="32"/>
          <w:szCs w:val="32"/>
        </w:rPr>
        <w:t>1</w:t>
      </w:r>
      <w:r w:rsidRPr="00594A8B">
        <w:rPr>
          <w:rFonts w:eastAsia="黑体"/>
          <w:bCs/>
          <w:sz w:val="32"/>
          <w:szCs w:val="32"/>
        </w:rPr>
        <w:t>2</w:t>
      </w:r>
    </w:p>
    <w:p w:rsidR="00885BFB" w:rsidRPr="00594A8B" w:rsidRDefault="00885BFB" w:rsidP="00C82F61">
      <w:pPr>
        <w:pStyle w:val="a0"/>
        <w:spacing w:line="520" w:lineRule="exact"/>
        <w:rPr>
          <w:rFonts w:ascii="Times New Roman" w:hAnsi="Times New Roman"/>
        </w:rPr>
      </w:pPr>
    </w:p>
    <w:p w:rsidR="009779B2" w:rsidRPr="00594A8B" w:rsidRDefault="00765BA9" w:rsidP="009779B2">
      <w:pPr>
        <w:spacing w:line="520" w:lineRule="exact"/>
        <w:jc w:val="center"/>
        <w:rPr>
          <w:rFonts w:eastAsia="方正小标宋简体"/>
          <w:sz w:val="44"/>
          <w:szCs w:val="44"/>
        </w:rPr>
      </w:pPr>
      <w:r w:rsidRPr="00594A8B">
        <w:rPr>
          <w:rFonts w:eastAsia="方正小标宋简体"/>
          <w:sz w:val="44"/>
          <w:szCs w:val="44"/>
        </w:rPr>
        <w:t>人绒毛膜促性腺激素检测试剂（胶体金免疫</w:t>
      </w:r>
    </w:p>
    <w:p w:rsidR="00175CD0" w:rsidRPr="00594A8B" w:rsidRDefault="00765BA9" w:rsidP="009779B2">
      <w:pPr>
        <w:spacing w:line="520" w:lineRule="exact"/>
        <w:jc w:val="center"/>
        <w:rPr>
          <w:rFonts w:eastAsia="方正小标宋简体"/>
          <w:sz w:val="44"/>
          <w:szCs w:val="44"/>
        </w:rPr>
      </w:pPr>
      <w:r w:rsidRPr="00594A8B">
        <w:rPr>
          <w:rFonts w:eastAsia="方正小标宋简体"/>
          <w:sz w:val="44"/>
          <w:szCs w:val="44"/>
        </w:rPr>
        <w:t>层析法）注册审查指导原则</w:t>
      </w:r>
    </w:p>
    <w:p w:rsidR="00175CD0" w:rsidRPr="00594A8B" w:rsidRDefault="00765BA9" w:rsidP="009779B2">
      <w:pPr>
        <w:spacing w:line="520" w:lineRule="exact"/>
        <w:jc w:val="center"/>
        <w:rPr>
          <w:rFonts w:eastAsia="方正小标宋简体"/>
          <w:sz w:val="44"/>
          <w:szCs w:val="44"/>
        </w:rPr>
      </w:pPr>
      <w:r w:rsidRPr="00594A8B">
        <w:rPr>
          <w:rFonts w:eastAsia="方正小标宋简体"/>
          <w:sz w:val="44"/>
          <w:szCs w:val="44"/>
        </w:rPr>
        <w:t>（</w:t>
      </w:r>
      <w:r w:rsidRPr="00594A8B">
        <w:rPr>
          <w:rFonts w:eastAsia="方正小标宋简体"/>
          <w:sz w:val="44"/>
          <w:szCs w:val="44"/>
        </w:rPr>
        <w:t>2024</w:t>
      </w:r>
      <w:r w:rsidRPr="00594A8B">
        <w:rPr>
          <w:rFonts w:eastAsia="方正小标宋简体"/>
          <w:sz w:val="44"/>
          <w:szCs w:val="44"/>
        </w:rPr>
        <w:t>年修订版）</w:t>
      </w:r>
    </w:p>
    <w:p w:rsidR="002A527C" w:rsidRPr="00594A8B" w:rsidRDefault="002A527C" w:rsidP="00C82F61">
      <w:pPr>
        <w:pStyle w:val="a0"/>
        <w:spacing w:line="520" w:lineRule="exact"/>
        <w:rPr>
          <w:rFonts w:ascii="Times New Roman" w:hAnsi="Times New Roman"/>
        </w:rPr>
      </w:pP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本指导原则旨在指导注册申请人对</w:t>
      </w:r>
      <w:r w:rsidRPr="00594A8B">
        <w:rPr>
          <w:rFonts w:eastAsia="仿宋_GB2312"/>
          <w:sz w:val="32"/>
          <w:szCs w:val="32"/>
        </w:rPr>
        <w:t>人绒毛膜促性腺激素检测试剂（胶体金免疫层析法）</w:t>
      </w:r>
      <w:r w:rsidRPr="00594A8B">
        <w:rPr>
          <w:rFonts w:eastAsia="仿宋_GB2312"/>
          <w:kern w:val="0"/>
          <w:sz w:val="32"/>
          <w:szCs w:val="32"/>
        </w:rPr>
        <w:t>注册申报资料的准备及撰写，同时也为技术审评部门审评注册申报资料提供参考。</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本指导原则是对</w:t>
      </w:r>
      <w:r w:rsidRPr="00594A8B">
        <w:rPr>
          <w:rFonts w:eastAsia="仿宋_GB2312"/>
          <w:sz w:val="32"/>
          <w:szCs w:val="32"/>
        </w:rPr>
        <w:t>人绒毛膜促性腺激素检测试剂（胶体金免疫层析法）</w:t>
      </w:r>
      <w:r w:rsidRPr="00594A8B">
        <w:rPr>
          <w:rFonts w:eastAsia="仿宋_GB2312"/>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175CD0" w:rsidRPr="00594A8B" w:rsidRDefault="00765BA9">
      <w:pPr>
        <w:spacing w:line="520" w:lineRule="exact"/>
        <w:ind w:firstLineChars="200" w:firstLine="640"/>
        <w:rPr>
          <w:rFonts w:eastAsia="仿宋_GB2312"/>
          <w:sz w:val="32"/>
        </w:rPr>
      </w:pPr>
      <w:r w:rsidRPr="00594A8B">
        <w:rPr>
          <w:rFonts w:eastAsia="仿宋_GB2312"/>
          <w:sz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w:t>
      </w:r>
      <w:r w:rsidRPr="00594A8B">
        <w:rPr>
          <w:rFonts w:eastAsia="仿宋_GB2312"/>
          <w:sz w:val="32"/>
          <w:szCs w:val="32"/>
        </w:rPr>
        <w:t>需在遵循相关法规和强制性标准的前提下使用本指导原则。</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本指导原则是在现行法规、标准体系及当前认知水平下制定的，随着法规、标准体系的不断完善和科学技术的不断发展，本指导原则相关内容也将适时进行调整。</w:t>
      </w:r>
    </w:p>
    <w:p w:rsidR="00175CD0" w:rsidRPr="00594A8B" w:rsidRDefault="00765BA9">
      <w:pPr>
        <w:spacing w:line="520" w:lineRule="exact"/>
        <w:ind w:firstLineChars="200" w:firstLine="640"/>
        <w:rPr>
          <w:rFonts w:eastAsia="黑体"/>
          <w:sz w:val="32"/>
          <w:szCs w:val="30"/>
        </w:rPr>
      </w:pPr>
      <w:r w:rsidRPr="00594A8B">
        <w:rPr>
          <w:rFonts w:eastAsia="黑体"/>
          <w:sz w:val="32"/>
          <w:szCs w:val="30"/>
        </w:rPr>
        <w:t>一、适用范围</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本指导原则适用于采用双抗体夹心胶体金免疫层析技术原理对人尿液中人绒毛膜促性腺激素进行体外定性检测的试剂。</w:t>
      </w:r>
    </w:p>
    <w:p w:rsidR="00175CD0" w:rsidRPr="00594A8B" w:rsidRDefault="00765BA9">
      <w:pPr>
        <w:spacing w:line="520" w:lineRule="exact"/>
        <w:ind w:firstLineChars="200" w:firstLine="640"/>
        <w:rPr>
          <w:rFonts w:eastAsia="仿宋_GB2312"/>
          <w:bCs/>
          <w:sz w:val="32"/>
          <w:szCs w:val="30"/>
        </w:rPr>
      </w:pPr>
      <w:r w:rsidRPr="00594A8B">
        <w:rPr>
          <w:rFonts w:eastAsia="仿宋_GB2312"/>
          <w:sz w:val="32"/>
          <w:szCs w:val="30"/>
        </w:rPr>
        <w:lastRenderedPageBreak/>
        <w:t>本指导原则不适用于以</w:t>
      </w:r>
      <w:r w:rsidRPr="00594A8B">
        <w:rPr>
          <w:rFonts w:eastAsia="仿宋_GB2312"/>
          <w:sz w:val="32"/>
          <w:szCs w:val="30"/>
          <w:vertAlign w:val="superscript"/>
        </w:rPr>
        <w:t>125</w:t>
      </w:r>
      <w:r w:rsidRPr="00594A8B">
        <w:rPr>
          <w:rFonts w:eastAsia="仿宋_GB2312"/>
          <w:sz w:val="32"/>
          <w:szCs w:val="30"/>
        </w:rPr>
        <w:t>I</w:t>
      </w:r>
      <w:r w:rsidRPr="00594A8B">
        <w:rPr>
          <w:rFonts w:eastAsia="仿宋_GB2312"/>
          <w:sz w:val="32"/>
          <w:szCs w:val="30"/>
        </w:rPr>
        <w:t>等放射性同位素标记、（电）化学发光标记、（时间分辨）荧光标记等标记方法为捕获抗体，以胶乳颗粒、微孔板、管、磁颗粒、微珠和塑料珠等为载体包被抗体，定量测定</w:t>
      </w:r>
      <w:r w:rsidRPr="00594A8B">
        <w:rPr>
          <w:rFonts w:eastAsia="仿宋_GB2312"/>
          <w:sz w:val="32"/>
          <w:szCs w:val="30"/>
        </w:rPr>
        <w:t>HCG</w:t>
      </w:r>
      <w:r w:rsidRPr="00594A8B">
        <w:rPr>
          <w:rFonts w:eastAsia="仿宋_GB2312"/>
          <w:sz w:val="32"/>
          <w:szCs w:val="30"/>
        </w:rPr>
        <w:t>的免疫分析试剂。</w:t>
      </w:r>
      <w:r w:rsidRPr="00594A8B">
        <w:rPr>
          <w:rFonts w:eastAsia="仿宋_GB2312"/>
          <w:sz w:val="32"/>
        </w:rPr>
        <w:t>其他方法学的试剂注册可参照本指导原则，但应根据产品的具体特性确定其中内容是否适用。</w:t>
      </w:r>
    </w:p>
    <w:p w:rsidR="00175CD0" w:rsidRPr="00594A8B" w:rsidRDefault="00765BA9">
      <w:pPr>
        <w:spacing w:line="520" w:lineRule="exact"/>
        <w:ind w:firstLineChars="200" w:firstLine="640"/>
        <w:rPr>
          <w:rFonts w:eastAsia="黑体"/>
          <w:sz w:val="32"/>
          <w:szCs w:val="32"/>
        </w:rPr>
      </w:pPr>
      <w:r w:rsidRPr="00594A8B">
        <w:rPr>
          <w:rFonts w:eastAsia="黑体"/>
          <w:sz w:val="32"/>
          <w:szCs w:val="32"/>
        </w:rPr>
        <w:t>二、注册审查要点</w:t>
      </w:r>
    </w:p>
    <w:p w:rsidR="00175CD0" w:rsidRPr="00594A8B" w:rsidRDefault="00765BA9">
      <w:pPr>
        <w:spacing w:line="520" w:lineRule="exact"/>
        <w:ind w:firstLineChars="200" w:firstLine="640"/>
        <w:outlineLvl w:val="0"/>
        <w:rPr>
          <w:rFonts w:eastAsia="楷体_GB2312"/>
          <w:kern w:val="0"/>
          <w:sz w:val="32"/>
          <w:szCs w:val="32"/>
        </w:rPr>
      </w:pPr>
      <w:r w:rsidRPr="00594A8B">
        <w:rPr>
          <w:rFonts w:eastAsia="楷体_GB2312"/>
          <w:kern w:val="0"/>
          <w:sz w:val="32"/>
          <w:szCs w:val="32"/>
        </w:rPr>
        <w:t>（一）监管信息</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1.</w:t>
      </w:r>
      <w:r w:rsidRPr="00594A8B">
        <w:rPr>
          <w:rFonts w:eastAsia="仿宋_GB2312"/>
          <w:kern w:val="0"/>
          <w:sz w:val="32"/>
          <w:szCs w:val="32"/>
        </w:rPr>
        <w:t>产品名称</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产品名称应符合《体外诊断试剂注册与备案管理办法》及相关法规的要求，如人绒毛膜促性腺激素检测试剂盒（胶体金免疫层析法）。</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2.</w:t>
      </w:r>
      <w:r w:rsidRPr="00594A8B">
        <w:rPr>
          <w:rFonts w:eastAsia="仿宋_GB2312"/>
          <w:kern w:val="0"/>
          <w:sz w:val="32"/>
          <w:szCs w:val="32"/>
        </w:rPr>
        <w:t>分类依据</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根据《体外诊断试剂分类子目录》，对用于检测人体样本中人绒毛膜促性腺激素的含量，临床上主要用于早孕的辅助诊断的人绒毛膜促性腺激素检测试剂，管理类别为</w:t>
      </w:r>
      <w:r w:rsidRPr="00594A8B">
        <w:rPr>
          <w:rFonts w:eastAsia="仿宋_GB2312"/>
          <w:sz w:val="32"/>
          <w:szCs w:val="28"/>
        </w:rPr>
        <w:t>Ⅱ</w:t>
      </w:r>
      <w:r w:rsidRPr="00594A8B">
        <w:rPr>
          <w:rFonts w:eastAsia="仿宋_GB2312"/>
          <w:kern w:val="0"/>
          <w:sz w:val="32"/>
          <w:szCs w:val="32"/>
        </w:rPr>
        <w:t>类。分类编码为</w:t>
      </w:r>
      <w:r w:rsidRPr="00594A8B">
        <w:rPr>
          <w:rFonts w:eastAsia="仿宋_GB2312"/>
          <w:kern w:val="0"/>
          <w:sz w:val="32"/>
          <w:szCs w:val="32"/>
        </w:rPr>
        <w:t>6840</w:t>
      </w:r>
      <w:r w:rsidRPr="00594A8B">
        <w:rPr>
          <w:rFonts w:eastAsia="仿宋_GB2312"/>
          <w:kern w:val="0"/>
          <w:sz w:val="32"/>
          <w:szCs w:val="32"/>
        </w:rPr>
        <w:t>。</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3.</w:t>
      </w:r>
      <w:r w:rsidRPr="00594A8B">
        <w:rPr>
          <w:rFonts w:eastAsia="仿宋_GB2312"/>
          <w:kern w:val="0"/>
          <w:sz w:val="32"/>
          <w:szCs w:val="32"/>
        </w:rPr>
        <w:t>其他信息还包括产品列表、关联文件、申报前与监管机构的联系情况和沟通记录以及符合性声明等文件。</w:t>
      </w:r>
    </w:p>
    <w:p w:rsidR="00175CD0" w:rsidRPr="00594A8B" w:rsidRDefault="00765BA9">
      <w:pPr>
        <w:spacing w:line="520" w:lineRule="exact"/>
        <w:ind w:firstLineChars="200" w:firstLine="640"/>
        <w:rPr>
          <w:rFonts w:eastAsia="楷体_GB2312"/>
          <w:sz w:val="32"/>
          <w:szCs w:val="30"/>
        </w:rPr>
      </w:pPr>
      <w:r w:rsidRPr="00594A8B">
        <w:rPr>
          <w:rFonts w:eastAsia="楷体_GB2312"/>
          <w:bCs/>
          <w:sz w:val="32"/>
          <w:szCs w:val="30"/>
        </w:rPr>
        <w:t>（</w:t>
      </w:r>
      <w:r w:rsidRPr="00594A8B">
        <w:rPr>
          <w:rFonts w:eastAsia="楷体_GB2312"/>
          <w:color w:val="000000"/>
          <w:sz w:val="32"/>
          <w:szCs w:val="32"/>
        </w:rPr>
        <w:t>二</w:t>
      </w:r>
      <w:r w:rsidRPr="00594A8B">
        <w:rPr>
          <w:rFonts w:eastAsia="楷体_GB2312"/>
          <w:bCs/>
          <w:sz w:val="32"/>
          <w:szCs w:val="30"/>
        </w:rPr>
        <w:t>）综述资料</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综述资料主要包括概述、产品描述、预期用途、申报产品上市历史以及其他需说明的内容，应符合《体外诊断试剂注册与备案管理办法》和《关于公布体外诊断试剂注册申报资料要求和批准证明文件格式的公告》的相关要求。</w:t>
      </w:r>
      <w:r w:rsidRPr="00594A8B">
        <w:rPr>
          <w:rFonts w:eastAsia="仿宋_GB2312"/>
          <w:sz w:val="32"/>
          <w:szCs w:val="32"/>
        </w:rPr>
        <w:t>其中，需注意以下内容：</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lastRenderedPageBreak/>
        <w:t>1.</w:t>
      </w:r>
      <w:r w:rsidRPr="00594A8B">
        <w:rPr>
          <w:rFonts w:eastAsia="仿宋_GB2312"/>
          <w:kern w:val="0"/>
          <w:sz w:val="32"/>
          <w:szCs w:val="32"/>
        </w:rPr>
        <w:t>产品描述</w:t>
      </w:r>
    </w:p>
    <w:p w:rsidR="00175CD0" w:rsidRPr="00594A8B" w:rsidRDefault="00765BA9">
      <w:pPr>
        <w:tabs>
          <w:tab w:val="left" w:pos="567"/>
        </w:tabs>
        <w:overflowPunct w:val="0"/>
        <w:spacing w:line="520" w:lineRule="exact"/>
        <w:ind w:left="567" w:firstLine="640"/>
        <w:rPr>
          <w:rFonts w:eastAsia="仿宋_GB2312"/>
          <w:bCs/>
          <w:sz w:val="32"/>
          <w:szCs w:val="32"/>
        </w:rPr>
      </w:pPr>
      <w:r w:rsidRPr="00594A8B">
        <w:rPr>
          <w:rFonts w:eastAsia="仿宋_GB2312"/>
          <w:bCs/>
          <w:sz w:val="32"/>
          <w:szCs w:val="32"/>
        </w:rPr>
        <w:t>1.1</w:t>
      </w:r>
      <w:r w:rsidRPr="00594A8B">
        <w:rPr>
          <w:rFonts w:eastAsia="仿宋_GB2312"/>
          <w:bCs/>
          <w:sz w:val="32"/>
          <w:szCs w:val="32"/>
        </w:rPr>
        <w:t>产品综述</w:t>
      </w:r>
    </w:p>
    <w:p w:rsidR="00175CD0" w:rsidRPr="00594A8B" w:rsidRDefault="00765BA9">
      <w:pPr>
        <w:tabs>
          <w:tab w:val="left" w:pos="567"/>
        </w:tabs>
        <w:overflowPunct w:val="0"/>
        <w:spacing w:line="520" w:lineRule="exact"/>
        <w:ind w:firstLineChars="200" w:firstLine="640"/>
        <w:rPr>
          <w:rFonts w:eastAsia="仿宋_GB2312"/>
          <w:sz w:val="32"/>
          <w:szCs w:val="32"/>
        </w:rPr>
      </w:pPr>
      <w:r w:rsidRPr="00594A8B">
        <w:rPr>
          <w:rFonts w:eastAsia="仿宋_GB2312"/>
          <w:sz w:val="32"/>
          <w:szCs w:val="32"/>
        </w:rPr>
        <w:t>着重描述产品所采用的技术原理，包括反应原理（如：双抗体夹心法）和方法学（如：</w:t>
      </w:r>
      <w:r w:rsidRPr="00594A8B">
        <w:rPr>
          <w:rFonts w:eastAsia="仿宋_GB2312"/>
          <w:kern w:val="0"/>
          <w:sz w:val="32"/>
          <w:szCs w:val="32"/>
        </w:rPr>
        <w:t>胶体金免疫层析法</w:t>
      </w:r>
      <w:r w:rsidRPr="00594A8B">
        <w:rPr>
          <w:rFonts w:eastAsia="仿宋_GB2312"/>
          <w:sz w:val="32"/>
          <w:szCs w:val="32"/>
        </w:rPr>
        <w:t>），主要原材料（如捕获</w:t>
      </w:r>
      <w:r w:rsidRPr="00594A8B">
        <w:rPr>
          <w:rFonts w:eastAsia="仿宋_GB2312"/>
          <w:sz w:val="32"/>
          <w:szCs w:val="32"/>
        </w:rPr>
        <w:t>/</w:t>
      </w:r>
      <w:r w:rsidRPr="00594A8B">
        <w:rPr>
          <w:rFonts w:eastAsia="仿宋_GB2312"/>
          <w:sz w:val="32"/>
          <w:szCs w:val="32"/>
        </w:rPr>
        <w:t>标记抗体、标记物、固相载体等）的来源及制备方法（如为外购，应明确生产商名称及质量标准），企业参考品的制备方法等。</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描述产品主要研究结果的总结和评价，包括分析性能评估、阳性判断值、稳定性以及临床评价等。</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描述不同包装规格之间的差异。</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描述产品中使用的生物材料或衍生物（如适用），包括生物学来源（如人、动物、病原体、重组或发酵产物）和组织来源（如血液）。人源性材料须对有关传染病（</w:t>
      </w:r>
      <w:r w:rsidRPr="00594A8B">
        <w:rPr>
          <w:rFonts w:eastAsia="仿宋_GB2312"/>
          <w:color w:val="000000"/>
          <w:sz w:val="32"/>
          <w:szCs w:val="32"/>
        </w:rPr>
        <w:t>HIV</w:t>
      </w:r>
      <w:r w:rsidRPr="00594A8B">
        <w:rPr>
          <w:rFonts w:eastAsia="仿宋_GB2312"/>
          <w:color w:val="000000"/>
          <w:sz w:val="32"/>
          <w:szCs w:val="32"/>
        </w:rPr>
        <w:t>、</w:t>
      </w:r>
      <w:r w:rsidRPr="00594A8B">
        <w:rPr>
          <w:rFonts w:eastAsia="仿宋_GB2312"/>
          <w:color w:val="000000"/>
          <w:sz w:val="32"/>
          <w:szCs w:val="32"/>
        </w:rPr>
        <w:t>HBV</w:t>
      </w:r>
      <w:r w:rsidRPr="00594A8B">
        <w:rPr>
          <w:rFonts w:eastAsia="仿宋_GB2312"/>
          <w:color w:val="000000"/>
          <w:sz w:val="32"/>
          <w:szCs w:val="32"/>
        </w:rPr>
        <w:t>、</w:t>
      </w:r>
      <w:r w:rsidRPr="00594A8B">
        <w:rPr>
          <w:rFonts w:eastAsia="仿宋_GB2312"/>
          <w:color w:val="000000"/>
          <w:sz w:val="32"/>
          <w:szCs w:val="32"/>
        </w:rPr>
        <w:t>HCV</w:t>
      </w:r>
      <w:r w:rsidRPr="00594A8B">
        <w:rPr>
          <w:rFonts w:eastAsia="仿宋_GB2312"/>
          <w:color w:val="000000"/>
          <w:sz w:val="32"/>
          <w:szCs w:val="32"/>
        </w:rPr>
        <w:t>等）病原体检测予以说明；其他动物源及微生物来源的材料，应当说明其在产品运输、使用过程中对使用者和环境是安全的，并提供相关的文件。</w:t>
      </w:r>
    </w:p>
    <w:p w:rsidR="00175CD0" w:rsidRPr="00594A8B" w:rsidRDefault="00765BA9">
      <w:pPr>
        <w:tabs>
          <w:tab w:val="left" w:pos="567"/>
        </w:tabs>
        <w:overflowPunct w:val="0"/>
        <w:spacing w:line="520" w:lineRule="exact"/>
        <w:ind w:left="567" w:firstLine="640"/>
        <w:rPr>
          <w:rFonts w:eastAsia="仿宋_GB2312"/>
          <w:bCs/>
          <w:sz w:val="32"/>
          <w:szCs w:val="32"/>
        </w:rPr>
      </w:pPr>
      <w:r w:rsidRPr="00594A8B">
        <w:rPr>
          <w:rFonts w:eastAsia="仿宋_GB2312"/>
          <w:bCs/>
          <w:sz w:val="32"/>
          <w:szCs w:val="32"/>
        </w:rPr>
        <w:t>1.2</w:t>
      </w:r>
      <w:r w:rsidRPr="00594A8B">
        <w:rPr>
          <w:rFonts w:eastAsia="仿宋_GB2312"/>
          <w:sz w:val="32"/>
          <w:szCs w:val="32"/>
        </w:rPr>
        <w:t>与同类和</w:t>
      </w:r>
      <w:r w:rsidRPr="00594A8B">
        <w:rPr>
          <w:rFonts w:eastAsia="仿宋_GB2312"/>
          <w:sz w:val="32"/>
          <w:szCs w:val="32"/>
        </w:rPr>
        <w:t>/</w:t>
      </w:r>
      <w:r w:rsidRPr="00594A8B">
        <w:rPr>
          <w:rFonts w:eastAsia="仿宋_GB2312"/>
          <w:sz w:val="32"/>
          <w:szCs w:val="32"/>
        </w:rPr>
        <w:t>或前代产品的比较</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应着重从方法学、检验原理、预期用途、主要组成成分、主要性能指标、阳性判断值及临床适用范围等方面写明拟申报产品与境内、外已上市同类产品和</w:t>
      </w:r>
      <w:r w:rsidRPr="00594A8B">
        <w:rPr>
          <w:rFonts w:eastAsia="仿宋_GB2312"/>
          <w:sz w:val="32"/>
          <w:szCs w:val="32"/>
        </w:rPr>
        <w:t>/</w:t>
      </w:r>
      <w:r w:rsidRPr="00594A8B">
        <w:rPr>
          <w:rFonts w:eastAsia="仿宋_GB2312"/>
          <w:sz w:val="32"/>
          <w:szCs w:val="32"/>
        </w:rPr>
        <w:t>或前代产品之间的主要区别。</w:t>
      </w:r>
    </w:p>
    <w:p w:rsidR="00175CD0" w:rsidRPr="00594A8B" w:rsidRDefault="00765BA9">
      <w:pPr>
        <w:adjustRightInd w:val="0"/>
        <w:snapToGrid w:val="0"/>
        <w:spacing w:line="520" w:lineRule="exact"/>
        <w:ind w:firstLineChars="200" w:firstLine="640"/>
        <w:rPr>
          <w:rFonts w:eastAsia="仿宋_GB2312"/>
          <w:bCs/>
          <w:sz w:val="32"/>
          <w:szCs w:val="32"/>
        </w:rPr>
      </w:pPr>
      <w:r w:rsidRPr="00594A8B">
        <w:rPr>
          <w:rFonts w:eastAsia="仿宋_GB2312"/>
          <w:sz w:val="32"/>
          <w:szCs w:val="32"/>
        </w:rPr>
        <w:t>2.</w:t>
      </w:r>
      <w:r w:rsidRPr="00594A8B">
        <w:rPr>
          <w:rFonts w:eastAsia="仿宋_GB2312"/>
          <w:sz w:val="32"/>
          <w:szCs w:val="32"/>
        </w:rPr>
        <w:t>预期用途</w:t>
      </w:r>
    </w:p>
    <w:p w:rsidR="00175CD0" w:rsidRPr="00594A8B" w:rsidRDefault="00765BA9">
      <w:pPr>
        <w:adjustRightInd w:val="0"/>
        <w:snapToGrid w:val="0"/>
        <w:spacing w:line="520" w:lineRule="exact"/>
        <w:ind w:firstLineChars="200" w:firstLine="640"/>
        <w:rPr>
          <w:rFonts w:eastAsia="仿宋_GB2312"/>
          <w:bCs/>
          <w:sz w:val="32"/>
          <w:szCs w:val="32"/>
        </w:rPr>
      </w:pPr>
      <w:r w:rsidRPr="00594A8B">
        <w:rPr>
          <w:rFonts w:eastAsia="仿宋_GB2312"/>
          <w:bCs/>
          <w:sz w:val="32"/>
          <w:szCs w:val="32"/>
        </w:rPr>
        <w:t>2.1</w:t>
      </w:r>
      <w:r w:rsidRPr="00594A8B">
        <w:rPr>
          <w:rFonts w:eastAsia="仿宋_GB2312"/>
          <w:bCs/>
          <w:sz w:val="32"/>
          <w:szCs w:val="32"/>
        </w:rPr>
        <w:t>预期用途：说明产品用于体外定性检测</w:t>
      </w:r>
      <w:r w:rsidRPr="00594A8B">
        <w:rPr>
          <w:rFonts w:eastAsia="仿宋_GB2312"/>
          <w:sz w:val="32"/>
          <w:szCs w:val="30"/>
        </w:rPr>
        <w:t>人尿液中人绒毛膜促性腺激素</w:t>
      </w:r>
      <w:r w:rsidRPr="00594A8B">
        <w:rPr>
          <w:rFonts w:eastAsia="仿宋_GB2312"/>
          <w:bCs/>
          <w:sz w:val="32"/>
          <w:szCs w:val="32"/>
        </w:rPr>
        <w:t>。</w:t>
      </w:r>
    </w:p>
    <w:p w:rsidR="00175CD0" w:rsidRPr="00594A8B" w:rsidRDefault="00765BA9">
      <w:pPr>
        <w:spacing w:line="520" w:lineRule="exact"/>
        <w:ind w:firstLineChars="200" w:firstLine="640"/>
        <w:rPr>
          <w:rFonts w:eastAsia="仿宋_GB2312"/>
          <w:bCs/>
          <w:sz w:val="32"/>
          <w:szCs w:val="32"/>
        </w:rPr>
      </w:pPr>
      <w:r w:rsidRPr="00594A8B">
        <w:rPr>
          <w:rFonts w:eastAsia="仿宋_GB2312"/>
          <w:bCs/>
          <w:sz w:val="32"/>
          <w:szCs w:val="32"/>
        </w:rPr>
        <w:t>2.2</w:t>
      </w:r>
      <w:r w:rsidRPr="00594A8B">
        <w:rPr>
          <w:rFonts w:eastAsia="仿宋_GB2312"/>
          <w:bCs/>
          <w:sz w:val="32"/>
          <w:szCs w:val="32"/>
        </w:rPr>
        <w:t>临床适应证：</w:t>
      </w:r>
    </w:p>
    <w:p w:rsidR="00175CD0" w:rsidRPr="00594A8B" w:rsidRDefault="00765BA9">
      <w:pPr>
        <w:spacing w:line="520" w:lineRule="exact"/>
        <w:ind w:firstLineChars="200" w:firstLine="640"/>
        <w:rPr>
          <w:rFonts w:eastAsia="仿宋_GB2312"/>
          <w:bCs/>
          <w:sz w:val="32"/>
          <w:szCs w:val="32"/>
        </w:rPr>
      </w:pPr>
      <w:r w:rsidRPr="00594A8B">
        <w:rPr>
          <w:rFonts w:eastAsia="仿宋_GB2312"/>
          <w:sz w:val="32"/>
          <w:szCs w:val="30"/>
        </w:rPr>
        <w:t>人绒毛膜促性腺激素（</w:t>
      </w:r>
      <w:r w:rsidRPr="00594A8B">
        <w:rPr>
          <w:rFonts w:eastAsia="仿宋_GB2312"/>
          <w:sz w:val="32"/>
          <w:szCs w:val="30"/>
        </w:rPr>
        <w:t>HCG</w:t>
      </w:r>
      <w:r w:rsidRPr="00594A8B">
        <w:rPr>
          <w:rFonts w:eastAsia="仿宋_GB2312"/>
          <w:sz w:val="32"/>
          <w:szCs w:val="30"/>
        </w:rPr>
        <w:t>），是由胎盘的滋养层细胞分</w:t>
      </w:r>
      <w:r w:rsidRPr="00594A8B">
        <w:rPr>
          <w:rFonts w:eastAsia="仿宋_GB2312"/>
          <w:sz w:val="32"/>
          <w:szCs w:val="30"/>
        </w:rPr>
        <w:lastRenderedPageBreak/>
        <w:t>泌的一种糖蛋白，它是由</w:t>
      </w:r>
      <w:r w:rsidRPr="00594A8B">
        <w:rPr>
          <w:rFonts w:eastAsia="仿宋_GB2312"/>
          <w:sz w:val="32"/>
          <w:szCs w:val="30"/>
        </w:rPr>
        <w:t>α</w:t>
      </w:r>
      <w:r w:rsidRPr="00594A8B">
        <w:rPr>
          <w:rFonts w:eastAsia="仿宋_GB2312"/>
          <w:sz w:val="32"/>
          <w:szCs w:val="30"/>
        </w:rPr>
        <w:t>和</w:t>
      </w:r>
      <w:r w:rsidRPr="00594A8B">
        <w:rPr>
          <w:rFonts w:eastAsia="仿宋_GB2312"/>
          <w:sz w:val="32"/>
          <w:szCs w:val="30"/>
        </w:rPr>
        <w:t>β</w:t>
      </w:r>
      <w:r w:rsidRPr="00594A8B">
        <w:rPr>
          <w:rFonts w:eastAsia="仿宋_GB2312"/>
          <w:sz w:val="32"/>
          <w:szCs w:val="30"/>
        </w:rPr>
        <w:t>二聚体的糖蛋白组成。其中</w:t>
      </w:r>
      <w:r w:rsidRPr="00594A8B">
        <w:rPr>
          <w:rFonts w:eastAsia="仿宋_GB2312"/>
          <w:sz w:val="32"/>
          <w:szCs w:val="30"/>
        </w:rPr>
        <w:t>α-</w:t>
      </w:r>
      <w:r w:rsidRPr="00594A8B">
        <w:rPr>
          <w:rFonts w:eastAsia="仿宋_GB2312"/>
          <w:sz w:val="32"/>
          <w:szCs w:val="30"/>
        </w:rPr>
        <w:t>亚单位为垂体前叶激素所共有；</w:t>
      </w:r>
      <w:r w:rsidRPr="00594A8B">
        <w:rPr>
          <w:rFonts w:eastAsia="仿宋_GB2312"/>
          <w:sz w:val="32"/>
          <w:szCs w:val="30"/>
        </w:rPr>
        <w:t>β-</w:t>
      </w:r>
      <w:r w:rsidRPr="00594A8B">
        <w:rPr>
          <w:rFonts w:eastAsia="仿宋_GB2312"/>
          <w:sz w:val="32"/>
          <w:szCs w:val="30"/>
        </w:rPr>
        <w:t>亚单位是</w:t>
      </w:r>
      <w:r w:rsidRPr="00594A8B">
        <w:rPr>
          <w:rFonts w:eastAsia="仿宋_GB2312"/>
          <w:sz w:val="32"/>
          <w:szCs w:val="30"/>
        </w:rPr>
        <w:t>HCG</w:t>
      </w:r>
      <w:r w:rsidRPr="00594A8B">
        <w:rPr>
          <w:rFonts w:eastAsia="仿宋_GB2312"/>
          <w:sz w:val="32"/>
          <w:szCs w:val="30"/>
        </w:rPr>
        <w:t>所特异的。</w:t>
      </w:r>
      <w:r w:rsidRPr="00594A8B">
        <w:rPr>
          <w:rFonts w:eastAsia="仿宋_GB2312"/>
          <w:sz w:val="32"/>
          <w:szCs w:val="30"/>
        </w:rPr>
        <w:t>HCG</w:t>
      </w:r>
      <w:r w:rsidRPr="00594A8B">
        <w:rPr>
          <w:rFonts w:eastAsia="仿宋_GB2312"/>
          <w:sz w:val="32"/>
          <w:szCs w:val="30"/>
        </w:rPr>
        <w:t>的主要功能就是刺激黄体，有利于雌激素和黄体酮持续分泌以促进子宫蜕膜的形成，使胎盘生长成熟。现代认为</w:t>
      </w:r>
      <w:r w:rsidRPr="00594A8B">
        <w:rPr>
          <w:rFonts w:eastAsia="仿宋_GB2312"/>
          <w:sz w:val="32"/>
          <w:szCs w:val="30"/>
        </w:rPr>
        <w:t>HCG</w:t>
      </w:r>
      <w:r w:rsidRPr="00594A8B">
        <w:rPr>
          <w:rFonts w:eastAsia="仿宋_GB2312"/>
          <w:sz w:val="32"/>
          <w:szCs w:val="30"/>
        </w:rPr>
        <w:t>是由滋养层过渡型细胞和合体细胞产生的。在妊娠的前</w:t>
      </w:r>
      <w:r w:rsidRPr="00594A8B">
        <w:rPr>
          <w:rFonts w:eastAsia="仿宋_GB2312"/>
          <w:sz w:val="32"/>
          <w:szCs w:val="30"/>
        </w:rPr>
        <w:t>8</w:t>
      </w:r>
      <w:r w:rsidRPr="00594A8B">
        <w:rPr>
          <w:rFonts w:eastAsia="仿宋_GB2312"/>
          <w:sz w:val="32"/>
          <w:szCs w:val="30"/>
        </w:rPr>
        <w:t>周增殖很快，以维持妊娠。在大约孕</w:t>
      </w:r>
      <w:r w:rsidRPr="00594A8B">
        <w:rPr>
          <w:rFonts w:eastAsia="仿宋_GB2312"/>
          <w:sz w:val="32"/>
          <w:szCs w:val="30"/>
        </w:rPr>
        <w:t>8</w:t>
      </w:r>
      <w:r w:rsidRPr="00594A8B">
        <w:rPr>
          <w:rFonts w:eastAsia="仿宋_GB2312"/>
          <w:sz w:val="32"/>
          <w:szCs w:val="30"/>
        </w:rPr>
        <w:t>周以后，</w:t>
      </w:r>
      <w:r w:rsidRPr="00594A8B">
        <w:rPr>
          <w:rFonts w:eastAsia="仿宋_GB2312"/>
          <w:sz w:val="32"/>
          <w:szCs w:val="30"/>
        </w:rPr>
        <w:t>HCG</w:t>
      </w:r>
      <w:r w:rsidRPr="00594A8B">
        <w:rPr>
          <w:rFonts w:eastAsia="仿宋_GB2312"/>
          <w:sz w:val="32"/>
          <w:szCs w:val="30"/>
        </w:rPr>
        <w:t>逐渐下降，直到大约</w:t>
      </w:r>
      <w:r w:rsidRPr="00594A8B">
        <w:rPr>
          <w:rFonts w:eastAsia="仿宋_GB2312"/>
          <w:sz w:val="32"/>
          <w:szCs w:val="30"/>
        </w:rPr>
        <w:t>20</w:t>
      </w:r>
      <w:r w:rsidRPr="00594A8B">
        <w:rPr>
          <w:rFonts w:eastAsia="仿宋_GB2312"/>
          <w:sz w:val="32"/>
          <w:szCs w:val="30"/>
        </w:rPr>
        <w:t>周达到相对稳定。利用</w:t>
      </w:r>
      <w:r w:rsidRPr="00594A8B">
        <w:rPr>
          <w:rFonts w:eastAsia="仿宋_GB2312"/>
          <w:sz w:val="32"/>
          <w:szCs w:val="30"/>
        </w:rPr>
        <w:t>HCG</w:t>
      </w:r>
      <w:r w:rsidRPr="00594A8B">
        <w:rPr>
          <w:rFonts w:eastAsia="仿宋_GB2312"/>
          <w:sz w:val="32"/>
          <w:szCs w:val="30"/>
        </w:rPr>
        <w:t>双抗体检测妊龄女性尿液中的</w:t>
      </w:r>
      <w:r w:rsidRPr="00594A8B">
        <w:rPr>
          <w:rFonts w:eastAsia="仿宋_GB2312"/>
          <w:sz w:val="32"/>
          <w:szCs w:val="30"/>
        </w:rPr>
        <w:t>HCG</w:t>
      </w:r>
      <w:r w:rsidRPr="00594A8B">
        <w:rPr>
          <w:rFonts w:eastAsia="仿宋_GB2312"/>
          <w:sz w:val="32"/>
          <w:szCs w:val="30"/>
        </w:rPr>
        <w:t>含量，在妊娠早期可快速得知结果，是辅助诊断的有效手段。</w:t>
      </w:r>
      <w:r w:rsidRPr="00594A8B">
        <w:rPr>
          <w:rFonts w:eastAsia="仿宋_GB2312"/>
          <w:bCs/>
          <w:sz w:val="32"/>
          <w:szCs w:val="32"/>
        </w:rPr>
        <w:t>临床上主要用于早孕的辅助诊断。</w:t>
      </w:r>
    </w:p>
    <w:p w:rsidR="00175CD0" w:rsidRPr="00594A8B" w:rsidRDefault="00765BA9">
      <w:pPr>
        <w:spacing w:line="520" w:lineRule="exact"/>
        <w:ind w:firstLineChars="200" w:firstLine="640"/>
        <w:rPr>
          <w:rFonts w:eastAsia="仿宋_GB2312"/>
          <w:sz w:val="32"/>
          <w:szCs w:val="30"/>
        </w:rPr>
      </w:pPr>
      <w:r w:rsidRPr="00594A8B">
        <w:rPr>
          <w:rFonts w:eastAsia="仿宋_GB2312"/>
          <w:color w:val="000000"/>
          <w:sz w:val="32"/>
          <w:szCs w:val="32"/>
        </w:rPr>
        <w:t>2.3</w:t>
      </w:r>
      <w:r w:rsidRPr="00594A8B">
        <w:rPr>
          <w:rFonts w:eastAsia="仿宋_GB2312"/>
          <w:color w:val="000000"/>
          <w:sz w:val="32"/>
          <w:szCs w:val="32"/>
        </w:rPr>
        <w:t>预期使用者</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sz w:val="32"/>
          <w:szCs w:val="30"/>
        </w:rPr>
        <w:t>预期使用者写明是专业人士使用还是可以用于消费者自测。</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2.4</w:t>
      </w:r>
      <w:r w:rsidRPr="00594A8B">
        <w:rPr>
          <w:rFonts w:eastAsia="仿宋_GB2312"/>
          <w:color w:val="000000"/>
          <w:sz w:val="32"/>
          <w:szCs w:val="32"/>
        </w:rPr>
        <w:t>预期使用环境</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2.4.1</w:t>
      </w:r>
      <w:r w:rsidRPr="00594A8B">
        <w:rPr>
          <w:rFonts w:eastAsia="仿宋_GB2312"/>
          <w:color w:val="000000"/>
          <w:sz w:val="32"/>
          <w:szCs w:val="32"/>
        </w:rPr>
        <w:t>申报产品预期使用的地点。</w:t>
      </w:r>
    </w:p>
    <w:p w:rsidR="00175CD0" w:rsidRPr="00594A8B" w:rsidRDefault="00765BA9">
      <w:pPr>
        <w:spacing w:line="520" w:lineRule="exact"/>
        <w:ind w:firstLineChars="200" w:firstLine="640"/>
      </w:pPr>
      <w:r w:rsidRPr="00594A8B">
        <w:rPr>
          <w:rFonts w:eastAsia="仿宋_GB2312"/>
          <w:color w:val="000000"/>
          <w:sz w:val="32"/>
          <w:szCs w:val="32"/>
        </w:rPr>
        <w:t>2.4.2</w:t>
      </w:r>
      <w:r w:rsidRPr="00594A8B">
        <w:rPr>
          <w:rFonts w:eastAsia="仿宋_GB2312"/>
          <w:color w:val="000000"/>
          <w:sz w:val="32"/>
          <w:szCs w:val="32"/>
        </w:rPr>
        <w:t>可能会影响其安全性和有效性的环境条件（如温度、湿度、海拔）。</w:t>
      </w:r>
    </w:p>
    <w:p w:rsidR="00175CD0" w:rsidRPr="00594A8B" w:rsidRDefault="00765BA9">
      <w:pPr>
        <w:pStyle w:val="Default"/>
        <w:spacing w:line="520" w:lineRule="exact"/>
        <w:ind w:firstLineChars="200" w:firstLine="640"/>
        <w:rPr>
          <w:rFonts w:ascii="Times New Roman" w:eastAsia="楷体_GB2312" w:hAnsi="Times New Roman" w:hint="default"/>
          <w:color w:val="auto"/>
          <w:sz w:val="32"/>
          <w:szCs w:val="32"/>
        </w:rPr>
      </w:pPr>
      <w:r w:rsidRPr="00594A8B">
        <w:rPr>
          <w:rFonts w:ascii="Times New Roman" w:eastAsia="楷体_GB2312" w:hAnsi="Times New Roman" w:hint="default"/>
          <w:color w:val="auto"/>
          <w:sz w:val="32"/>
          <w:szCs w:val="32"/>
        </w:rPr>
        <w:t>（三）非临床资料</w:t>
      </w:r>
    </w:p>
    <w:p w:rsidR="00175CD0" w:rsidRPr="00594A8B" w:rsidRDefault="00765BA9">
      <w:pPr>
        <w:pStyle w:val="Default"/>
        <w:spacing w:line="520" w:lineRule="exact"/>
        <w:ind w:firstLineChars="200" w:firstLine="640"/>
        <w:rPr>
          <w:rFonts w:ascii="Times New Roman" w:eastAsia="仿宋_GB2312" w:hAnsi="Times New Roman" w:hint="default"/>
          <w:color w:val="auto"/>
          <w:kern w:val="2"/>
          <w:sz w:val="32"/>
          <w:szCs w:val="32"/>
        </w:rPr>
      </w:pPr>
      <w:r w:rsidRPr="00594A8B">
        <w:rPr>
          <w:rFonts w:ascii="Times New Roman" w:eastAsia="仿宋_GB2312" w:hAnsi="Times New Roman" w:hint="default"/>
          <w:color w:val="auto"/>
          <w:kern w:val="2"/>
          <w:sz w:val="32"/>
          <w:szCs w:val="32"/>
        </w:rPr>
        <w:t>1.</w:t>
      </w:r>
      <w:r w:rsidRPr="00594A8B">
        <w:rPr>
          <w:rFonts w:ascii="Times New Roman" w:eastAsia="仿宋_GB2312" w:hAnsi="Times New Roman" w:hint="default"/>
          <w:color w:val="auto"/>
          <w:kern w:val="2"/>
          <w:sz w:val="32"/>
          <w:szCs w:val="32"/>
        </w:rPr>
        <w:t>产品风险管理资料</w:t>
      </w:r>
      <w:r w:rsidRPr="00594A8B">
        <w:rPr>
          <w:rFonts w:ascii="Times New Roman" w:eastAsia="仿宋_GB2312" w:hAnsi="Times New Roman" w:hint="default"/>
          <w:color w:val="auto"/>
          <w:kern w:val="2"/>
          <w:sz w:val="32"/>
          <w:szCs w:val="32"/>
        </w:rPr>
        <w:t xml:space="preserve">  </w:t>
      </w:r>
    </w:p>
    <w:p w:rsidR="00175CD0" w:rsidRPr="00594A8B" w:rsidRDefault="00765BA9">
      <w:pPr>
        <w:snapToGrid w:val="0"/>
        <w:spacing w:line="520" w:lineRule="exact"/>
        <w:ind w:firstLineChars="200" w:firstLine="640"/>
        <w:rPr>
          <w:rFonts w:eastAsia="仿宋_GB2312"/>
          <w:sz w:val="32"/>
          <w:szCs w:val="32"/>
        </w:rPr>
      </w:pPr>
      <w:r w:rsidRPr="00594A8B">
        <w:rPr>
          <w:rFonts w:eastAsia="仿宋_GB2312"/>
          <w:sz w:val="32"/>
          <w:szCs w:val="32"/>
        </w:rPr>
        <w:t>申请人应考虑产品寿命周期的各个环节，从预期用途、可能的使用错误、与安全性有关的特征、已知及可预见的危害等方面的判定以及对患者风险的估计进行风险分析，应符合</w:t>
      </w:r>
      <w:r w:rsidRPr="00594A8B">
        <w:rPr>
          <w:rFonts w:eastAsia="仿宋_GB2312"/>
          <w:sz w:val="32"/>
          <w:szCs w:val="32"/>
        </w:rPr>
        <w:t>GB/T 42062</w:t>
      </w:r>
      <w:r w:rsidRPr="00594A8B">
        <w:rPr>
          <w:rFonts w:eastAsia="仿宋_GB2312"/>
          <w:sz w:val="32"/>
          <w:szCs w:val="32"/>
        </w:rPr>
        <w:t>《医疗器械</w:t>
      </w:r>
      <w:r w:rsidRPr="00594A8B">
        <w:rPr>
          <w:rFonts w:eastAsia="仿宋_GB2312"/>
          <w:sz w:val="32"/>
          <w:szCs w:val="32"/>
        </w:rPr>
        <w:t xml:space="preserve"> </w:t>
      </w:r>
      <w:r w:rsidRPr="00594A8B">
        <w:rPr>
          <w:rFonts w:eastAsia="仿宋_GB2312"/>
          <w:sz w:val="32"/>
          <w:szCs w:val="32"/>
        </w:rPr>
        <w:t>风险管理对医疗器械的应用》的要求。</w:t>
      </w:r>
    </w:p>
    <w:p w:rsidR="00175CD0" w:rsidRPr="00594A8B" w:rsidRDefault="00765BA9">
      <w:pPr>
        <w:autoSpaceDE w:val="0"/>
        <w:autoSpaceDN w:val="0"/>
        <w:adjustRightInd w:val="0"/>
        <w:snapToGrid w:val="0"/>
        <w:spacing w:line="520" w:lineRule="exact"/>
        <w:ind w:firstLineChars="200" w:firstLine="640"/>
        <w:rPr>
          <w:rFonts w:eastAsia="仿宋_GB2312"/>
          <w:bCs/>
          <w:szCs w:val="32"/>
        </w:rPr>
      </w:pPr>
      <w:r w:rsidRPr="00594A8B">
        <w:rPr>
          <w:rFonts w:eastAsia="仿宋_GB2312"/>
          <w:sz w:val="32"/>
          <w:szCs w:val="32"/>
        </w:rPr>
        <w:t>常见可预见危害包括：产品生产环境不达标导致的微生物污染、不正确的废物处理、皮肤直接接触产品、产品设计开发验证不充分、不正确的配方导致的称量不准确产品某项性能不达标、采购的原材料未能达到设计要求的性能、原材料储存条</w:t>
      </w:r>
      <w:r w:rsidRPr="00594A8B">
        <w:rPr>
          <w:rFonts w:eastAsia="仿宋_GB2312"/>
          <w:sz w:val="32"/>
          <w:szCs w:val="32"/>
        </w:rPr>
        <w:lastRenderedPageBreak/>
        <w:t>件不正确导致原材料失效、装配过程组分、标签、说明书等漏装或误装、说明书的不精确描述或缺失、操作人员的错误操作、对一次性使用医疗器械很可能再次使用的危害警告不适当、试剂储存温度不符合要求导致测定结果不可靠、样本储存温度或储存周期不符合要求导致测定结果不可靠、试剂超过效期使用或试剂污染变质、由重复使用造成的功能恶化、产品包装不完整造成的产品降解污染、成品运输不当等。可能的风险及其控制清单详见</w:t>
      </w:r>
      <w:r w:rsidR="00594A8B">
        <w:rPr>
          <w:rFonts w:eastAsia="仿宋_GB2312"/>
          <w:sz w:val="32"/>
          <w:szCs w:val="32"/>
        </w:rPr>
        <w:t>附</w:t>
      </w:r>
      <w:r w:rsidRPr="00594A8B">
        <w:rPr>
          <w:rFonts w:eastAsia="仿宋_GB2312"/>
          <w:sz w:val="32"/>
          <w:szCs w:val="32"/>
        </w:rPr>
        <w:t>表</w:t>
      </w:r>
      <w:r w:rsidRPr="00594A8B">
        <w:rPr>
          <w:rFonts w:eastAsia="仿宋_GB2312"/>
          <w:bCs/>
          <w:szCs w:val="32"/>
        </w:rPr>
        <w:t>。</w:t>
      </w:r>
    </w:p>
    <w:p w:rsidR="00175CD0" w:rsidRPr="00594A8B" w:rsidRDefault="00765BA9">
      <w:pPr>
        <w:autoSpaceDE w:val="0"/>
        <w:autoSpaceDN w:val="0"/>
        <w:adjustRightInd w:val="0"/>
        <w:snapToGrid w:val="0"/>
        <w:spacing w:line="520" w:lineRule="exact"/>
        <w:ind w:firstLineChars="200" w:firstLine="640"/>
        <w:rPr>
          <w:rFonts w:eastAsia="仿宋_GB2312"/>
          <w:sz w:val="32"/>
          <w:szCs w:val="32"/>
        </w:rPr>
      </w:pPr>
      <w:r w:rsidRPr="00594A8B">
        <w:rPr>
          <w:rFonts w:eastAsia="仿宋_GB2312"/>
          <w:sz w:val="32"/>
          <w:szCs w:val="32"/>
        </w:rPr>
        <w:t>2.</w:t>
      </w:r>
      <w:r w:rsidRPr="00594A8B">
        <w:rPr>
          <w:rFonts w:eastAsia="仿宋_GB2312"/>
          <w:sz w:val="32"/>
          <w:szCs w:val="32"/>
        </w:rPr>
        <w:t>体外诊断试剂安全和性能基本原则清单</w:t>
      </w:r>
    </w:p>
    <w:p w:rsidR="00175CD0" w:rsidRPr="00594A8B" w:rsidRDefault="00765BA9">
      <w:pPr>
        <w:snapToGrid w:val="0"/>
        <w:spacing w:line="520" w:lineRule="exact"/>
        <w:ind w:firstLineChars="200" w:firstLine="640"/>
        <w:rPr>
          <w:rFonts w:eastAsia="仿宋_GB2312"/>
          <w:sz w:val="32"/>
          <w:szCs w:val="32"/>
        </w:rPr>
      </w:pPr>
      <w:r w:rsidRPr="00594A8B">
        <w:rPr>
          <w:rFonts w:eastAsia="仿宋_GB2312"/>
          <w:sz w:val="32"/>
          <w:szCs w:val="32"/>
        </w:rPr>
        <w:t>说明产品符合《体外诊断试剂安全和性能基本原则清单》各项适用要求所采用的方法，以及证明其符合性的文件。对于其中不适用的各项要求，应当说明理由。</w:t>
      </w:r>
    </w:p>
    <w:p w:rsidR="00175CD0" w:rsidRPr="00594A8B" w:rsidRDefault="00765BA9">
      <w:pPr>
        <w:snapToGrid w:val="0"/>
        <w:spacing w:line="520" w:lineRule="exact"/>
        <w:ind w:firstLineChars="200" w:firstLine="640"/>
        <w:rPr>
          <w:rFonts w:eastAsia="仿宋_GB2312"/>
          <w:sz w:val="32"/>
          <w:szCs w:val="32"/>
        </w:rPr>
      </w:pPr>
      <w:r w:rsidRPr="00594A8B">
        <w:rPr>
          <w:rFonts w:eastAsia="仿宋_GB2312"/>
          <w:sz w:val="32"/>
          <w:szCs w:val="32"/>
        </w:rPr>
        <w:t>对于包含在产品注册申报资料中的文件，应当说明其在申报资料中的具体位置；对于未包含在产品注册申报资料中的文件，应当注明该证据文件名称及其在质量管理体系文件中的编号以备查。</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3.</w:t>
      </w:r>
      <w:r w:rsidRPr="00594A8B">
        <w:rPr>
          <w:rFonts w:eastAsia="仿宋_GB2312"/>
          <w:kern w:val="0"/>
          <w:sz w:val="32"/>
          <w:szCs w:val="32"/>
        </w:rPr>
        <w:t>产品技术要求及检验报告</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3.1</w:t>
      </w:r>
      <w:r w:rsidRPr="00594A8B">
        <w:rPr>
          <w:rFonts w:eastAsia="仿宋_GB2312"/>
          <w:kern w:val="0"/>
          <w:sz w:val="32"/>
          <w:szCs w:val="32"/>
        </w:rPr>
        <w:t>产品技术要求</w:t>
      </w:r>
    </w:p>
    <w:p w:rsidR="00175CD0" w:rsidRPr="00594A8B" w:rsidRDefault="00765BA9">
      <w:pPr>
        <w:pStyle w:val="a4"/>
        <w:spacing w:line="520" w:lineRule="exact"/>
        <w:ind w:firstLineChars="200" w:firstLine="640"/>
        <w:rPr>
          <w:rFonts w:eastAsia="仿宋_GB2312"/>
          <w:kern w:val="0"/>
          <w:sz w:val="32"/>
          <w:szCs w:val="32"/>
        </w:rPr>
      </w:pPr>
      <w:r w:rsidRPr="00594A8B">
        <w:rPr>
          <w:rFonts w:eastAsia="仿宋_GB2312"/>
          <w:kern w:val="0"/>
          <w:sz w:val="32"/>
          <w:szCs w:val="32"/>
        </w:rPr>
        <w:t>申请人应当在原材料质量和生产工艺稳定的前提下，根据产品研制、前期临床评价等结果，依据国家标准，行业标准及有关文献，按照《医疗器械产品技术要求编写指导原则》的有关要求进行产品技术要求编写。产品技术要求的性能指标应不低于国家</w:t>
      </w:r>
      <w:r w:rsidRPr="00594A8B">
        <w:rPr>
          <w:rFonts w:eastAsia="仿宋_GB2312"/>
          <w:kern w:val="0"/>
          <w:sz w:val="32"/>
          <w:szCs w:val="32"/>
        </w:rPr>
        <w:t>/</w:t>
      </w:r>
      <w:r w:rsidRPr="00594A8B">
        <w:rPr>
          <w:rFonts w:eastAsia="仿宋_GB2312"/>
          <w:kern w:val="0"/>
          <w:sz w:val="32"/>
          <w:szCs w:val="32"/>
        </w:rPr>
        <w:t>行业标准的要求。</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产品各性能指标应符合</w:t>
      </w:r>
      <w:r w:rsidRPr="00594A8B">
        <w:rPr>
          <w:rFonts w:eastAsia="仿宋_GB2312"/>
          <w:kern w:val="0"/>
          <w:sz w:val="32"/>
          <w:szCs w:val="32"/>
        </w:rPr>
        <w:t>YY/T 1164</w:t>
      </w:r>
      <w:r w:rsidRPr="00594A8B">
        <w:rPr>
          <w:rFonts w:eastAsia="仿宋_GB2312"/>
          <w:kern w:val="0"/>
          <w:sz w:val="32"/>
          <w:szCs w:val="32"/>
        </w:rPr>
        <w:t>《人绒毛膜促性腺激素（</w:t>
      </w:r>
      <w:r w:rsidRPr="00594A8B">
        <w:rPr>
          <w:rFonts w:eastAsia="仿宋_GB2312"/>
          <w:kern w:val="0"/>
          <w:sz w:val="32"/>
          <w:szCs w:val="32"/>
        </w:rPr>
        <w:t>HCG</w:t>
      </w:r>
      <w:r w:rsidRPr="00594A8B">
        <w:rPr>
          <w:rFonts w:eastAsia="仿宋_GB2312"/>
          <w:kern w:val="0"/>
          <w:sz w:val="32"/>
          <w:szCs w:val="32"/>
        </w:rPr>
        <w:t>）检测试剂盒（胶体金免疫层析法）》的要求。</w:t>
      </w:r>
      <w:r w:rsidRPr="00594A8B">
        <w:rPr>
          <w:rFonts w:eastAsia="仿宋_GB2312"/>
          <w:color w:val="000000"/>
          <w:kern w:val="0"/>
          <w:sz w:val="32"/>
          <w:szCs w:val="32"/>
        </w:rPr>
        <w:t>如有修</w:t>
      </w:r>
      <w:r w:rsidRPr="00594A8B">
        <w:rPr>
          <w:rFonts w:eastAsia="仿宋_GB2312"/>
          <w:color w:val="000000"/>
          <w:kern w:val="0"/>
          <w:sz w:val="32"/>
          <w:szCs w:val="32"/>
        </w:rPr>
        <w:lastRenderedPageBreak/>
        <w:t>订，以最新发布版本为准。</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3.2</w:t>
      </w:r>
      <w:r w:rsidRPr="00594A8B">
        <w:rPr>
          <w:rFonts w:eastAsia="仿宋_GB2312"/>
          <w:kern w:val="0"/>
          <w:sz w:val="32"/>
          <w:szCs w:val="32"/>
        </w:rPr>
        <w:t>产品检验报告</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在保证产品原材料和生产工艺稳定可靠的基础上，采用在符合医疗器械质量管理体系相关要求的条件下生产的产品进行检验。</w:t>
      </w:r>
      <w:r w:rsidRPr="00594A8B">
        <w:rPr>
          <w:rFonts w:eastAsia="仿宋_GB2312"/>
          <w:sz w:val="32"/>
        </w:rPr>
        <w:t>该产品有国家标准品，</w:t>
      </w:r>
      <w:r w:rsidRPr="00594A8B">
        <w:rPr>
          <w:rFonts w:eastAsia="仿宋_GB2312"/>
          <w:kern w:val="0"/>
          <w:sz w:val="32"/>
          <w:szCs w:val="32"/>
        </w:rPr>
        <w:t>应当使用国家标准品对产品进行检验。可提交以下任一形式的检验报告：</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3.2.1</w:t>
      </w:r>
      <w:r w:rsidRPr="00594A8B">
        <w:rPr>
          <w:rFonts w:eastAsia="仿宋_GB2312"/>
          <w:kern w:val="0"/>
          <w:sz w:val="32"/>
          <w:szCs w:val="32"/>
        </w:rPr>
        <w:t>申请人出具的自检报告。</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3.2.2</w:t>
      </w:r>
      <w:r w:rsidRPr="00594A8B">
        <w:rPr>
          <w:rFonts w:eastAsia="仿宋_GB2312"/>
          <w:kern w:val="0"/>
          <w:sz w:val="32"/>
          <w:szCs w:val="32"/>
        </w:rPr>
        <w:t>委托有资质的医疗器械检验机构出具的检验报告。</w:t>
      </w:r>
    </w:p>
    <w:p w:rsidR="00175CD0" w:rsidRPr="00594A8B" w:rsidRDefault="00765BA9">
      <w:pPr>
        <w:pStyle w:val="Default"/>
        <w:spacing w:line="520" w:lineRule="exact"/>
        <w:ind w:firstLineChars="200" w:firstLine="640"/>
        <w:rPr>
          <w:rFonts w:ascii="Times New Roman" w:eastAsia="仿宋_GB2312" w:hAnsi="Times New Roman" w:hint="default"/>
          <w:color w:val="auto"/>
          <w:kern w:val="2"/>
          <w:sz w:val="32"/>
          <w:szCs w:val="32"/>
        </w:rPr>
      </w:pPr>
      <w:r w:rsidRPr="00594A8B">
        <w:rPr>
          <w:rFonts w:ascii="Times New Roman" w:eastAsia="仿宋_GB2312" w:hAnsi="Times New Roman" w:hint="default"/>
          <w:color w:val="auto"/>
          <w:kern w:val="2"/>
          <w:sz w:val="32"/>
          <w:szCs w:val="32"/>
        </w:rPr>
        <w:t>如产品提交自检报告，应按照《医疗器械注册自检管理规定》的要求提交相应资料。</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4.</w:t>
      </w:r>
      <w:r w:rsidRPr="00594A8B">
        <w:rPr>
          <w:rFonts w:eastAsia="仿宋_GB2312"/>
          <w:kern w:val="0"/>
          <w:sz w:val="32"/>
          <w:szCs w:val="32"/>
        </w:rPr>
        <w:t>分析性能研究</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分析性能评估主要包括样本稳定性、</w:t>
      </w:r>
      <w:r w:rsidRPr="00594A8B">
        <w:rPr>
          <w:rFonts w:eastAsia="仿宋_GB2312"/>
          <w:sz w:val="32"/>
          <w:szCs w:val="32"/>
        </w:rPr>
        <w:t>准确度、精密度、检出限、分析特异性、高剂量钩状效应等。申请人应设计合理的试验方案，对各项分析性能进行充分评估，可以参考《定性检测体外诊断试剂分析性能评估注册审查指导原则》。</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如申报产品包含不同的包装规格，需对各包装规格间的差异进行分析或验证。如不同规格间存在性能差异，需采用每个包装规格产品进行性能评估；如不同规格间不存在性能差异，需要详细说明各规格间的差别及可能产生的影响。如申报产品适用不同的机型，需要提交在不同机型上进行评估的资料。</w:t>
      </w:r>
    </w:p>
    <w:p w:rsidR="00175CD0" w:rsidRPr="00594A8B" w:rsidRDefault="00765BA9">
      <w:pPr>
        <w:spacing w:line="520" w:lineRule="exact"/>
        <w:ind w:firstLineChars="200" w:firstLine="640"/>
      </w:pPr>
      <w:r w:rsidRPr="00594A8B">
        <w:rPr>
          <w:rFonts w:eastAsia="仿宋_GB2312"/>
          <w:kern w:val="0"/>
          <w:sz w:val="32"/>
          <w:szCs w:val="32"/>
        </w:rPr>
        <w:t>申请人应当在原材料和生产工艺经过选择和确认、质量管理体系得到有效控制并且保证产品质量稳定的基础上，进行产品的分析性能评估。下列各项资料内容应当包括研究方案、报告和数据，提供证据的总结以及证据充分性的论证或者此项研究不适用的说明。</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lastRenderedPageBreak/>
        <w:t>建议着重对以下分析性能进行研究：</w:t>
      </w:r>
    </w:p>
    <w:p w:rsidR="00175CD0" w:rsidRPr="00594A8B" w:rsidRDefault="00765BA9">
      <w:pPr>
        <w:spacing w:line="520" w:lineRule="exact"/>
        <w:ind w:firstLineChars="200" w:firstLine="640"/>
        <w:rPr>
          <w:rFonts w:eastAsia="仿宋_GB2312"/>
          <w:kern w:val="0"/>
          <w:sz w:val="32"/>
          <w:szCs w:val="32"/>
        </w:rPr>
      </w:pPr>
      <w:r w:rsidRPr="00594A8B">
        <w:rPr>
          <w:rFonts w:eastAsia="仿宋_GB2312"/>
          <w:kern w:val="0"/>
          <w:sz w:val="32"/>
          <w:szCs w:val="32"/>
        </w:rPr>
        <w:t>4.1</w:t>
      </w:r>
      <w:r w:rsidRPr="00594A8B">
        <w:rPr>
          <w:rFonts w:eastAsia="仿宋_GB2312"/>
          <w:kern w:val="0"/>
          <w:sz w:val="32"/>
          <w:szCs w:val="32"/>
        </w:rPr>
        <w:t>样本稳定性</w:t>
      </w:r>
    </w:p>
    <w:p w:rsidR="00175CD0" w:rsidRPr="00594A8B" w:rsidRDefault="00765BA9">
      <w:pPr>
        <w:spacing w:line="520" w:lineRule="exact"/>
        <w:ind w:firstLineChars="200" w:firstLine="640"/>
        <w:rPr>
          <w:rFonts w:eastAsia="仿宋_GB2312"/>
          <w:sz w:val="32"/>
        </w:rPr>
      </w:pPr>
      <w:r w:rsidRPr="00594A8B">
        <w:rPr>
          <w:rFonts w:eastAsia="仿宋_GB2312"/>
          <w:kern w:val="0"/>
          <w:sz w:val="32"/>
          <w:szCs w:val="32"/>
        </w:rPr>
        <w:t>应充分考虑</w:t>
      </w:r>
      <w:r w:rsidRPr="00594A8B">
        <w:rPr>
          <w:rFonts w:eastAsia="仿宋_GB2312"/>
          <w:sz w:val="32"/>
          <w:szCs w:val="32"/>
        </w:rPr>
        <w:t>实际使用过程中</w:t>
      </w:r>
      <w:r w:rsidRPr="00594A8B">
        <w:rPr>
          <w:rFonts w:eastAsia="仿宋_GB2312"/>
          <w:kern w:val="0"/>
          <w:sz w:val="32"/>
          <w:szCs w:val="32"/>
        </w:rPr>
        <w:t>样本采集、处理、运输及保存等各个阶段的条件，对样本的稳定性进行评价并提交研究资料</w:t>
      </w:r>
      <w:r w:rsidRPr="00594A8B">
        <w:rPr>
          <w:rFonts w:eastAsia="仿宋_GB2312"/>
          <w:spacing w:val="-1"/>
          <w:sz w:val="32"/>
          <w:szCs w:val="32"/>
        </w:rPr>
        <w:t>。</w:t>
      </w:r>
    </w:p>
    <w:p w:rsidR="00175CD0" w:rsidRPr="00594A8B" w:rsidRDefault="00765BA9">
      <w:pPr>
        <w:pStyle w:val="Default"/>
        <w:spacing w:line="520" w:lineRule="exact"/>
        <w:ind w:firstLineChars="200" w:firstLine="640"/>
        <w:rPr>
          <w:rFonts w:ascii="Times New Roman" w:eastAsia="宋体" w:hAnsi="Times New Roman" w:hint="default"/>
          <w:color w:val="auto"/>
          <w:kern w:val="2"/>
          <w:sz w:val="32"/>
          <w:szCs w:val="32"/>
        </w:rPr>
      </w:pPr>
      <w:r w:rsidRPr="00594A8B">
        <w:rPr>
          <w:rFonts w:ascii="Times New Roman" w:eastAsia="仿宋_GB2312" w:hAnsi="Times New Roman" w:hint="default"/>
          <w:color w:val="auto"/>
          <w:sz w:val="32"/>
          <w:szCs w:val="32"/>
        </w:rPr>
        <w:t>4.2</w:t>
      </w:r>
      <w:r w:rsidRPr="00594A8B">
        <w:rPr>
          <w:rFonts w:ascii="Times New Roman" w:eastAsia="仿宋_GB2312" w:hAnsi="Times New Roman" w:hint="default"/>
          <w:sz w:val="32"/>
          <w:szCs w:val="32"/>
        </w:rPr>
        <w:t>准确度</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申请人可选择下述</w:t>
      </w:r>
      <w:r w:rsidRPr="00594A8B">
        <w:rPr>
          <w:rFonts w:eastAsia="仿宋_GB2312"/>
          <w:bCs/>
          <w:sz w:val="32"/>
          <w:szCs w:val="32"/>
        </w:rPr>
        <w:t>两种方式之一</w:t>
      </w:r>
      <w:r w:rsidRPr="00594A8B">
        <w:rPr>
          <w:rFonts w:eastAsia="仿宋_GB2312"/>
          <w:sz w:val="32"/>
          <w:szCs w:val="32"/>
        </w:rPr>
        <w:t>进行准确度研究。</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4.2.1</w:t>
      </w:r>
      <w:r w:rsidRPr="00594A8B">
        <w:rPr>
          <w:rFonts w:eastAsia="仿宋_GB2312"/>
          <w:sz w:val="32"/>
          <w:szCs w:val="32"/>
        </w:rPr>
        <w:t>方法学比对</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采用申报试剂与诊断准确度标准或已上市产品，同时检测临床样本，比较检测结果之间的一致性程度，进行申报试剂的准确度评价。</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样本应选择符合样本稳定性的预期人群样本，或参考样本盘。研究应纳入一定数量的阴性和阳性样本，并注意包含一定数量的阳性判断值附近的样本和干扰样本。</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4.2.2</w:t>
      </w:r>
      <w:r w:rsidRPr="00594A8B">
        <w:rPr>
          <w:rFonts w:eastAsia="仿宋_GB2312"/>
          <w:sz w:val="32"/>
          <w:szCs w:val="32"/>
        </w:rPr>
        <w:t>参考物质检测</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采用国家</w:t>
      </w:r>
      <w:r w:rsidRPr="00594A8B">
        <w:rPr>
          <w:rFonts w:eastAsia="仿宋_GB2312"/>
          <w:sz w:val="32"/>
          <w:szCs w:val="32"/>
        </w:rPr>
        <w:t>/</w:t>
      </w:r>
      <w:r w:rsidRPr="00594A8B">
        <w:rPr>
          <w:rFonts w:eastAsia="仿宋_GB2312"/>
          <w:sz w:val="32"/>
          <w:szCs w:val="32"/>
        </w:rPr>
        <w:t>国际标准品、具有互换性的有证参考物质（</w:t>
      </w:r>
      <w:r w:rsidRPr="00594A8B">
        <w:rPr>
          <w:rFonts w:eastAsia="仿宋_GB2312"/>
          <w:sz w:val="32"/>
          <w:szCs w:val="32"/>
        </w:rPr>
        <w:t>CRM</w:t>
      </w:r>
      <w:r w:rsidRPr="00594A8B">
        <w:rPr>
          <w:rFonts w:eastAsia="仿宋_GB2312"/>
          <w:sz w:val="32"/>
          <w:szCs w:val="32"/>
        </w:rPr>
        <w:t>）或参考测量程序赋值的临床样本作为样本进行检测，分析申报产品与经确认结果的符合情况，评价申报产品的准确度。</w:t>
      </w:r>
    </w:p>
    <w:p w:rsidR="00175CD0" w:rsidRPr="00594A8B" w:rsidRDefault="00765BA9">
      <w:pPr>
        <w:pStyle w:val="Default"/>
        <w:spacing w:line="520" w:lineRule="exact"/>
        <w:ind w:firstLineChars="200" w:firstLine="640"/>
        <w:rPr>
          <w:rFonts w:ascii="Times New Roman" w:eastAsia="仿宋_GB2312" w:hAnsi="Times New Roman" w:hint="default"/>
          <w:color w:val="auto"/>
          <w:kern w:val="2"/>
          <w:sz w:val="32"/>
          <w:szCs w:val="32"/>
        </w:rPr>
      </w:pPr>
      <w:r w:rsidRPr="00594A8B">
        <w:rPr>
          <w:rFonts w:ascii="Times New Roman" w:eastAsia="仿宋_GB2312" w:hAnsi="Times New Roman" w:hint="default"/>
          <w:color w:val="auto"/>
          <w:kern w:val="2"/>
          <w:sz w:val="32"/>
          <w:szCs w:val="32"/>
        </w:rPr>
        <w:t>4.3</w:t>
      </w:r>
      <w:r w:rsidRPr="00594A8B">
        <w:rPr>
          <w:rFonts w:ascii="Times New Roman" w:eastAsia="仿宋_GB2312" w:hAnsi="Times New Roman" w:hint="default"/>
          <w:color w:val="auto"/>
          <w:kern w:val="2"/>
          <w:sz w:val="32"/>
          <w:szCs w:val="32"/>
        </w:rPr>
        <w:t>精密度</w:t>
      </w:r>
    </w:p>
    <w:p w:rsidR="00175CD0" w:rsidRPr="00594A8B" w:rsidRDefault="00765BA9">
      <w:pPr>
        <w:widowControl/>
        <w:spacing w:line="520" w:lineRule="exact"/>
        <w:ind w:firstLine="640"/>
        <w:jc w:val="left"/>
        <w:rPr>
          <w:rFonts w:eastAsia="仿宋_GB2312"/>
          <w:sz w:val="32"/>
          <w:szCs w:val="32"/>
        </w:rPr>
      </w:pPr>
      <w:r w:rsidRPr="00594A8B">
        <w:rPr>
          <w:rFonts w:eastAsia="仿宋_GB2312"/>
          <w:sz w:val="32"/>
          <w:szCs w:val="32"/>
        </w:rPr>
        <w:t>应考虑不同样本浓度、试剂批次、检测轮次、时间、操作者、地点等影响因素进行试验设计。根据各测量条件对检测结果影响程度的分析，设计合理的精密度试验方案进行评价，包括重复性、中间精密度和再现性。</w:t>
      </w:r>
    </w:p>
    <w:p w:rsidR="00175CD0" w:rsidRPr="00594A8B" w:rsidRDefault="00765BA9" w:rsidP="00C46E95">
      <w:pPr>
        <w:spacing w:line="520" w:lineRule="exact"/>
        <w:ind w:firstLine="641"/>
        <w:jc w:val="left"/>
        <w:rPr>
          <w:rFonts w:eastAsia="仿宋_GB2312"/>
          <w:sz w:val="32"/>
          <w:szCs w:val="32"/>
        </w:rPr>
      </w:pPr>
      <w:bookmarkStart w:id="0" w:name="_GoBack"/>
      <w:r w:rsidRPr="00594A8B">
        <w:rPr>
          <w:rFonts w:eastAsia="仿宋_GB2312"/>
          <w:sz w:val="32"/>
          <w:szCs w:val="32"/>
        </w:rPr>
        <w:t>用于精密度评价的临床样本应至少包括最低检出限水平、中强浓度水平、阴性水平三个分析物浓度水平样本。精密度研究可能涉及多天、多地点检测，应确保样本的稳定性和一致性，</w:t>
      </w:r>
      <w:r w:rsidRPr="00594A8B">
        <w:rPr>
          <w:rFonts w:eastAsia="仿宋_GB2312"/>
          <w:sz w:val="32"/>
          <w:szCs w:val="32"/>
        </w:rPr>
        <w:lastRenderedPageBreak/>
        <w:t>可将样本等分保存。</w:t>
      </w:r>
    </w:p>
    <w:bookmarkEnd w:id="0"/>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4.3.1</w:t>
      </w:r>
      <w:r w:rsidRPr="00594A8B">
        <w:rPr>
          <w:rFonts w:eastAsia="仿宋_GB2312"/>
          <w:sz w:val="32"/>
          <w:szCs w:val="32"/>
        </w:rPr>
        <w:t>阴性样本：待测物浓度低于检出限或为零浓度，阴性符合率应为</w:t>
      </w:r>
      <w:r w:rsidRPr="00594A8B">
        <w:rPr>
          <w:rFonts w:eastAsia="仿宋_GB2312"/>
          <w:sz w:val="32"/>
          <w:szCs w:val="32"/>
        </w:rPr>
        <w:t>100%</w:t>
      </w:r>
      <w:r w:rsidRPr="00594A8B">
        <w:rPr>
          <w:rFonts w:eastAsia="仿宋_GB2312"/>
          <w:sz w:val="32"/>
          <w:szCs w:val="32"/>
        </w:rPr>
        <w:t>（</w:t>
      </w:r>
      <w:r w:rsidRPr="00594A8B">
        <w:rPr>
          <w:rFonts w:eastAsia="仿宋_GB2312"/>
          <w:i/>
          <w:iCs/>
          <w:sz w:val="32"/>
          <w:szCs w:val="32"/>
        </w:rPr>
        <w:t>n</w:t>
      </w:r>
      <w:r w:rsidRPr="00594A8B">
        <w:rPr>
          <w:rFonts w:eastAsia="仿宋_GB2312"/>
          <w:sz w:val="32"/>
          <w:szCs w:val="32"/>
        </w:rPr>
        <w:t>≥20</w:t>
      </w:r>
      <w:r w:rsidRPr="00594A8B">
        <w:rPr>
          <w:rFonts w:eastAsia="仿宋_GB2312"/>
          <w:sz w:val="32"/>
          <w:szCs w:val="32"/>
        </w:rPr>
        <w:t>）。</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4.3.2</w:t>
      </w:r>
      <w:r w:rsidRPr="00594A8B">
        <w:rPr>
          <w:rFonts w:eastAsia="仿宋_GB2312"/>
          <w:sz w:val="32"/>
          <w:szCs w:val="32"/>
        </w:rPr>
        <w:t>临界阳性样本：浓度略高于检出限的样本，阳性检出率应</w:t>
      </w:r>
      <w:r w:rsidRPr="00594A8B">
        <w:rPr>
          <w:rFonts w:eastAsia="仿宋_GB2312"/>
          <w:sz w:val="32"/>
          <w:szCs w:val="32"/>
        </w:rPr>
        <w:t>≥95%</w:t>
      </w:r>
      <w:r w:rsidRPr="00594A8B">
        <w:rPr>
          <w:rFonts w:eastAsia="仿宋_GB2312"/>
          <w:sz w:val="32"/>
          <w:szCs w:val="32"/>
        </w:rPr>
        <w:t>（</w:t>
      </w:r>
      <w:r w:rsidRPr="00594A8B">
        <w:rPr>
          <w:rFonts w:eastAsia="仿宋_GB2312"/>
          <w:sz w:val="32"/>
          <w:szCs w:val="32"/>
        </w:rPr>
        <w:t>n≥20</w:t>
      </w:r>
      <w:r w:rsidRPr="00594A8B">
        <w:rPr>
          <w:rFonts w:eastAsia="仿宋_GB2312"/>
          <w:sz w:val="32"/>
          <w:szCs w:val="32"/>
        </w:rPr>
        <w:t>）。</w:t>
      </w:r>
    </w:p>
    <w:p w:rsidR="00175CD0" w:rsidRPr="00594A8B" w:rsidRDefault="00765BA9">
      <w:pPr>
        <w:spacing w:line="520" w:lineRule="exact"/>
        <w:ind w:firstLineChars="200" w:firstLine="640"/>
      </w:pPr>
      <w:r w:rsidRPr="00594A8B">
        <w:rPr>
          <w:rFonts w:eastAsia="仿宋_GB2312"/>
          <w:sz w:val="32"/>
          <w:szCs w:val="32"/>
        </w:rPr>
        <w:t>4.3.3</w:t>
      </w:r>
      <w:r w:rsidRPr="00594A8B">
        <w:rPr>
          <w:rFonts w:eastAsia="仿宋_GB2312"/>
          <w:sz w:val="32"/>
          <w:szCs w:val="32"/>
        </w:rPr>
        <w:t>中</w:t>
      </w:r>
      <w:r w:rsidRPr="00594A8B">
        <w:rPr>
          <w:rFonts w:eastAsia="仿宋_GB2312"/>
          <w:sz w:val="32"/>
          <w:szCs w:val="32"/>
        </w:rPr>
        <w:t>/</w:t>
      </w:r>
      <w:r w:rsidRPr="00594A8B">
        <w:rPr>
          <w:rFonts w:eastAsia="仿宋_GB2312"/>
          <w:sz w:val="32"/>
          <w:szCs w:val="32"/>
        </w:rPr>
        <w:t>强阳性样本：待测物浓度呈中度到强阳性，阳性检出率为</w:t>
      </w:r>
      <w:r w:rsidRPr="00594A8B">
        <w:rPr>
          <w:rFonts w:eastAsia="仿宋_GB2312"/>
          <w:sz w:val="32"/>
          <w:szCs w:val="32"/>
        </w:rPr>
        <w:t>100%</w:t>
      </w:r>
      <w:r w:rsidRPr="00594A8B">
        <w:rPr>
          <w:rFonts w:eastAsia="仿宋_GB2312"/>
          <w:sz w:val="32"/>
          <w:szCs w:val="32"/>
        </w:rPr>
        <w:t>（</w:t>
      </w:r>
      <w:r w:rsidRPr="00594A8B">
        <w:rPr>
          <w:rFonts w:eastAsia="仿宋_GB2312"/>
          <w:i/>
          <w:iCs/>
          <w:sz w:val="32"/>
          <w:szCs w:val="32"/>
        </w:rPr>
        <w:t>n</w:t>
      </w:r>
      <w:r w:rsidRPr="00594A8B">
        <w:rPr>
          <w:rFonts w:eastAsia="仿宋_GB2312"/>
          <w:sz w:val="32"/>
          <w:szCs w:val="32"/>
        </w:rPr>
        <w:t>≥20</w:t>
      </w:r>
      <w:r w:rsidRPr="00594A8B">
        <w:rPr>
          <w:rFonts w:eastAsia="仿宋_GB2312"/>
          <w:sz w:val="32"/>
          <w:szCs w:val="32"/>
        </w:rPr>
        <w:t>），且色带结果显色均一。</w:t>
      </w:r>
    </w:p>
    <w:p w:rsidR="00175CD0" w:rsidRPr="00594A8B" w:rsidRDefault="00765BA9">
      <w:pPr>
        <w:widowControl/>
        <w:spacing w:line="520" w:lineRule="exact"/>
        <w:ind w:firstLine="640"/>
        <w:rPr>
          <w:rFonts w:eastAsia="仿宋_GB2312"/>
          <w:sz w:val="32"/>
          <w:szCs w:val="30"/>
        </w:rPr>
      </w:pPr>
      <w:r w:rsidRPr="00594A8B">
        <w:rPr>
          <w:rFonts w:eastAsia="仿宋_GB2312"/>
          <w:sz w:val="32"/>
          <w:szCs w:val="30"/>
        </w:rPr>
        <w:t>4.4</w:t>
      </w:r>
      <w:r w:rsidRPr="00594A8B">
        <w:rPr>
          <w:rFonts w:eastAsia="仿宋_GB2312"/>
          <w:sz w:val="32"/>
          <w:szCs w:val="30"/>
        </w:rPr>
        <w:t>检出限</w:t>
      </w:r>
    </w:p>
    <w:p w:rsidR="00175CD0" w:rsidRPr="00594A8B" w:rsidRDefault="00765BA9">
      <w:pPr>
        <w:widowControl/>
        <w:spacing w:line="520" w:lineRule="exact"/>
        <w:ind w:firstLine="640"/>
        <w:rPr>
          <w:rFonts w:eastAsia="仿宋_GB2312"/>
          <w:sz w:val="32"/>
          <w:szCs w:val="30"/>
        </w:rPr>
      </w:pPr>
      <w:r w:rsidRPr="00594A8B">
        <w:rPr>
          <w:rFonts w:eastAsia="仿宋_GB2312"/>
          <w:sz w:val="32"/>
          <w:szCs w:val="30"/>
        </w:rPr>
        <w:t>4.4.1</w:t>
      </w:r>
      <w:r w:rsidRPr="00594A8B">
        <w:rPr>
          <w:rFonts w:eastAsia="仿宋_GB2312"/>
          <w:sz w:val="32"/>
          <w:szCs w:val="30"/>
        </w:rPr>
        <w:t>检出限的建立</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2"/>
        </w:rPr>
        <w:t>建议采用系列稀释的方法进行检出限的确定研究。选择至少</w:t>
      </w:r>
      <w:r w:rsidRPr="00594A8B">
        <w:rPr>
          <w:rFonts w:eastAsia="仿宋_GB2312"/>
          <w:sz w:val="32"/>
          <w:szCs w:val="32"/>
        </w:rPr>
        <w:t>3</w:t>
      </w:r>
      <w:r w:rsidRPr="00594A8B">
        <w:rPr>
          <w:rFonts w:eastAsia="仿宋_GB2312"/>
          <w:sz w:val="32"/>
          <w:szCs w:val="32"/>
        </w:rPr>
        <w:t>个阳性样本，分别设置多个浓度梯度，每个样本的每份稀释浓度梯度重复检测不少于</w:t>
      </w:r>
      <w:r w:rsidRPr="00594A8B">
        <w:rPr>
          <w:rFonts w:eastAsia="仿宋_GB2312"/>
          <w:sz w:val="32"/>
          <w:szCs w:val="32"/>
        </w:rPr>
        <w:t>20</w:t>
      </w:r>
      <w:r w:rsidRPr="00594A8B">
        <w:rPr>
          <w:rFonts w:eastAsia="仿宋_GB2312"/>
          <w:sz w:val="32"/>
          <w:szCs w:val="32"/>
        </w:rPr>
        <w:t>次，将具有</w:t>
      </w:r>
      <w:r w:rsidRPr="00594A8B">
        <w:rPr>
          <w:rFonts w:eastAsia="仿宋_GB2312"/>
          <w:sz w:val="32"/>
          <w:szCs w:val="32"/>
        </w:rPr>
        <w:t>95%</w:t>
      </w:r>
      <w:r w:rsidRPr="00594A8B">
        <w:rPr>
          <w:rFonts w:eastAsia="仿宋_GB2312"/>
          <w:sz w:val="32"/>
          <w:szCs w:val="32"/>
        </w:rPr>
        <w:t>阳性检出率的最低浓度作为最低检出限。</w:t>
      </w:r>
    </w:p>
    <w:p w:rsidR="00175CD0" w:rsidRPr="00594A8B" w:rsidRDefault="00765BA9">
      <w:pPr>
        <w:widowControl/>
        <w:spacing w:line="520" w:lineRule="exact"/>
        <w:ind w:firstLine="640"/>
        <w:rPr>
          <w:rFonts w:eastAsia="仿宋_GB2312"/>
          <w:sz w:val="32"/>
          <w:szCs w:val="30"/>
        </w:rPr>
      </w:pPr>
      <w:r w:rsidRPr="00594A8B">
        <w:rPr>
          <w:rFonts w:eastAsia="仿宋_GB2312"/>
          <w:sz w:val="32"/>
          <w:szCs w:val="30"/>
        </w:rPr>
        <w:t>4.4.2</w:t>
      </w:r>
      <w:r w:rsidRPr="00594A8B">
        <w:rPr>
          <w:rFonts w:eastAsia="仿宋_GB2312"/>
          <w:sz w:val="32"/>
          <w:szCs w:val="30"/>
        </w:rPr>
        <w:t>检出限的验证</w:t>
      </w:r>
    </w:p>
    <w:p w:rsidR="00175CD0" w:rsidRPr="00594A8B" w:rsidRDefault="00765BA9">
      <w:pPr>
        <w:widowControl/>
        <w:spacing w:line="520" w:lineRule="exact"/>
        <w:ind w:firstLine="640"/>
        <w:rPr>
          <w:rFonts w:eastAsia="仿宋_GB2312"/>
          <w:sz w:val="32"/>
          <w:szCs w:val="30"/>
        </w:rPr>
      </w:pPr>
      <w:r w:rsidRPr="00594A8B">
        <w:rPr>
          <w:rFonts w:eastAsia="仿宋_GB2312"/>
          <w:sz w:val="32"/>
          <w:szCs w:val="30"/>
        </w:rPr>
        <w:t>选择与检出限建立不同的至少</w:t>
      </w:r>
      <w:r w:rsidRPr="00594A8B">
        <w:rPr>
          <w:rFonts w:eastAsia="仿宋_GB2312"/>
          <w:sz w:val="32"/>
          <w:szCs w:val="30"/>
        </w:rPr>
        <w:t>3</w:t>
      </w:r>
      <w:r w:rsidRPr="00594A8B">
        <w:rPr>
          <w:rFonts w:eastAsia="仿宋_GB2312"/>
          <w:sz w:val="32"/>
          <w:szCs w:val="30"/>
        </w:rPr>
        <w:t>个阳性样本，对检出限浓度水平样本重复检测不少于</w:t>
      </w:r>
      <w:r w:rsidRPr="00594A8B">
        <w:rPr>
          <w:rFonts w:eastAsia="仿宋_GB2312"/>
          <w:sz w:val="32"/>
          <w:szCs w:val="30"/>
        </w:rPr>
        <w:t>20</w:t>
      </w:r>
      <w:r w:rsidRPr="00594A8B">
        <w:rPr>
          <w:rFonts w:eastAsia="仿宋_GB2312"/>
          <w:sz w:val="32"/>
          <w:szCs w:val="30"/>
        </w:rPr>
        <w:t>次，应达到</w:t>
      </w:r>
      <w:r w:rsidRPr="00594A8B">
        <w:rPr>
          <w:rFonts w:eastAsia="仿宋_GB2312"/>
          <w:sz w:val="32"/>
          <w:szCs w:val="30"/>
        </w:rPr>
        <w:t>95%</w:t>
      </w:r>
      <w:r w:rsidRPr="00594A8B">
        <w:rPr>
          <w:rFonts w:eastAsia="仿宋_GB2312"/>
          <w:sz w:val="32"/>
          <w:szCs w:val="30"/>
        </w:rPr>
        <w:t>阳性检出率，则建立的检出限得到验证。</w:t>
      </w:r>
    </w:p>
    <w:p w:rsidR="00175CD0" w:rsidRPr="00594A8B" w:rsidRDefault="00765BA9">
      <w:pPr>
        <w:widowControl/>
        <w:spacing w:line="520" w:lineRule="exact"/>
        <w:ind w:firstLine="640"/>
        <w:rPr>
          <w:rFonts w:eastAsia="仿宋_GB2312"/>
          <w:sz w:val="32"/>
          <w:szCs w:val="32"/>
        </w:rPr>
      </w:pPr>
      <w:r w:rsidRPr="00594A8B">
        <w:rPr>
          <w:rFonts w:eastAsia="仿宋_GB2312"/>
          <w:sz w:val="32"/>
          <w:szCs w:val="32"/>
        </w:rPr>
        <w:t>申请人应明确检出限验证中各个样本的来源及浓度确认的方法信息。</w:t>
      </w:r>
    </w:p>
    <w:p w:rsidR="00175CD0" w:rsidRPr="00594A8B" w:rsidRDefault="00765BA9">
      <w:pPr>
        <w:widowControl/>
        <w:spacing w:line="520" w:lineRule="exact"/>
        <w:ind w:firstLine="640"/>
        <w:jc w:val="left"/>
        <w:rPr>
          <w:rFonts w:eastAsia="仿宋_GB2312"/>
          <w:sz w:val="32"/>
          <w:szCs w:val="30"/>
        </w:rPr>
      </w:pPr>
      <w:r w:rsidRPr="00594A8B">
        <w:rPr>
          <w:rFonts w:eastAsia="仿宋_GB2312"/>
          <w:sz w:val="32"/>
          <w:szCs w:val="30"/>
        </w:rPr>
        <w:t>4.5</w:t>
      </w:r>
      <w:r w:rsidRPr="00594A8B">
        <w:rPr>
          <w:rFonts w:eastAsia="仿宋_GB2312"/>
          <w:sz w:val="32"/>
          <w:szCs w:val="30"/>
        </w:rPr>
        <w:t>分析特异性</w:t>
      </w:r>
    </w:p>
    <w:p w:rsidR="00175CD0" w:rsidRPr="00594A8B" w:rsidRDefault="00765BA9">
      <w:pPr>
        <w:widowControl/>
        <w:spacing w:line="520" w:lineRule="exact"/>
        <w:ind w:firstLine="640"/>
        <w:jc w:val="left"/>
        <w:rPr>
          <w:rFonts w:eastAsia="仿宋_GB2312"/>
          <w:sz w:val="32"/>
          <w:szCs w:val="30"/>
        </w:rPr>
      </w:pPr>
      <w:r w:rsidRPr="00594A8B">
        <w:rPr>
          <w:rFonts w:eastAsia="仿宋_GB2312"/>
          <w:sz w:val="32"/>
          <w:szCs w:val="30"/>
        </w:rPr>
        <w:t>4.5.1</w:t>
      </w:r>
      <w:r w:rsidRPr="00594A8B">
        <w:rPr>
          <w:rFonts w:eastAsia="仿宋_GB2312"/>
          <w:sz w:val="32"/>
          <w:szCs w:val="30"/>
        </w:rPr>
        <w:t>交叉反应</w:t>
      </w:r>
    </w:p>
    <w:p w:rsidR="00175CD0" w:rsidRPr="00594A8B" w:rsidRDefault="00765BA9">
      <w:pPr>
        <w:spacing w:line="520" w:lineRule="exact"/>
        <w:ind w:firstLine="640"/>
        <w:jc w:val="left"/>
        <w:rPr>
          <w:rFonts w:eastAsia="仿宋_GB2312"/>
          <w:sz w:val="32"/>
          <w:szCs w:val="30"/>
        </w:rPr>
      </w:pPr>
      <w:r w:rsidRPr="00594A8B">
        <w:rPr>
          <w:rFonts w:eastAsia="仿宋_GB2312"/>
          <w:sz w:val="32"/>
          <w:szCs w:val="30"/>
        </w:rPr>
        <w:t>分别用含</w:t>
      </w:r>
      <w:r w:rsidRPr="00594A8B">
        <w:rPr>
          <w:rFonts w:eastAsia="仿宋_GB2312"/>
          <w:sz w:val="32"/>
          <w:szCs w:val="30"/>
        </w:rPr>
        <w:t>500 mIU/mL</w:t>
      </w:r>
      <w:r w:rsidRPr="00594A8B">
        <w:rPr>
          <w:rFonts w:eastAsia="仿宋_GB2312"/>
          <w:sz w:val="32"/>
          <w:szCs w:val="30"/>
        </w:rPr>
        <w:t>人促黄体生成素（</w:t>
      </w:r>
      <w:r w:rsidRPr="00594A8B">
        <w:rPr>
          <w:rFonts w:eastAsia="仿宋_GB2312"/>
          <w:sz w:val="32"/>
          <w:szCs w:val="30"/>
        </w:rPr>
        <w:t>hLH</w:t>
      </w:r>
      <w:r w:rsidRPr="00594A8B">
        <w:rPr>
          <w:rFonts w:eastAsia="仿宋_GB2312"/>
          <w:sz w:val="32"/>
          <w:szCs w:val="30"/>
        </w:rPr>
        <w:t>）、</w:t>
      </w:r>
      <w:r w:rsidRPr="00594A8B">
        <w:rPr>
          <w:rFonts w:eastAsia="仿宋_GB2312"/>
          <w:sz w:val="32"/>
          <w:szCs w:val="30"/>
        </w:rPr>
        <w:t>1000 mIU/mL</w:t>
      </w:r>
      <w:r w:rsidRPr="00594A8B">
        <w:rPr>
          <w:rFonts w:eastAsia="仿宋_GB2312"/>
          <w:sz w:val="32"/>
          <w:szCs w:val="30"/>
        </w:rPr>
        <w:t>人卵泡刺激素（</w:t>
      </w:r>
      <w:r w:rsidRPr="00594A8B">
        <w:rPr>
          <w:rFonts w:eastAsia="仿宋_GB2312"/>
          <w:sz w:val="32"/>
          <w:szCs w:val="30"/>
        </w:rPr>
        <w:t>hFSH</w:t>
      </w:r>
      <w:r w:rsidRPr="00594A8B">
        <w:rPr>
          <w:rFonts w:eastAsia="仿宋_GB2312"/>
          <w:sz w:val="32"/>
          <w:szCs w:val="30"/>
        </w:rPr>
        <w:t>）和</w:t>
      </w:r>
      <w:r w:rsidRPr="00594A8B">
        <w:rPr>
          <w:rFonts w:eastAsia="仿宋_GB2312"/>
          <w:sz w:val="32"/>
          <w:szCs w:val="30"/>
        </w:rPr>
        <w:t>1000μIU/mL</w:t>
      </w:r>
      <w:r w:rsidRPr="00594A8B">
        <w:rPr>
          <w:rFonts w:eastAsia="仿宋_GB2312"/>
          <w:sz w:val="32"/>
          <w:szCs w:val="30"/>
        </w:rPr>
        <w:t>人促甲状腺素（</w:t>
      </w:r>
      <w:r w:rsidRPr="00594A8B">
        <w:rPr>
          <w:rFonts w:eastAsia="仿宋_GB2312"/>
          <w:sz w:val="32"/>
          <w:szCs w:val="30"/>
        </w:rPr>
        <w:t>hTSH</w:t>
      </w:r>
      <w:r w:rsidRPr="00594A8B">
        <w:rPr>
          <w:rFonts w:eastAsia="仿宋_GB2312"/>
          <w:sz w:val="32"/>
          <w:szCs w:val="30"/>
        </w:rPr>
        <w:t>）且不含</w:t>
      </w:r>
      <w:r w:rsidRPr="00594A8B">
        <w:rPr>
          <w:rFonts w:eastAsia="仿宋_GB2312"/>
          <w:sz w:val="32"/>
          <w:szCs w:val="30"/>
        </w:rPr>
        <w:t>HCG</w:t>
      </w:r>
      <w:r w:rsidRPr="00594A8B">
        <w:rPr>
          <w:rFonts w:eastAsia="仿宋_GB2312"/>
          <w:sz w:val="32"/>
          <w:szCs w:val="30"/>
        </w:rPr>
        <w:t>的适宜溶液进行检测，结果应均为阴性；分别用含</w:t>
      </w:r>
      <w:r w:rsidRPr="00594A8B">
        <w:rPr>
          <w:rFonts w:eastAsia="仿宋_GB2312"/>
          <w:sz w:val="32"/>
          <w:szCs w:val="30"/>
        </w:rPr>
        <w:t>500 mIU/mL hLH</w:t>
      </w:r>
      <w:r w:rsidRPr="00594A8B">
        <w:rPr>
          <w:rFonts w:eastAsia="仿宋_GB2312"/>
          <w:sz w:val="32"/>
          <w:szCs w:val="30"/>
        </w:rPr>
        <w:t>、</w:t>
      </w:r>
      <w:r w:rsidRPr="00594A8B">
        <w:rPr>
          <w:rFonts w:eastAsia="仿宋_GB2312"/>
          <w:sz w:val="32"/>
          <w:szCs w:val="30"/>
        </w:rPr>
        <w:t xml:space="preserve">1000 mIU/mL hFSH </w:t>
      </w:r>
      <w:r w:rsidRPr="00594A8B">
        <w:rPr>
          <w:rFonts w:eastAsia="仿宋_GB2312"/>
          <w:sz w:val="32"/>
          <w:szCs w:val="30"/>
        </w:rPr>
        <w:t>和</w:t>
      </w:r>
      <w:r w:rsidRPr="00594A8B">
        <w:rPr>
          <w:rFonts w:eastAsia="仿宋_GB2312"/>
          <w:sz w:val="32"/>
          <w:szCs w:val="30"/>
        </w:rPr>
        <w:t xml:space="preserve">1000μIU/mL </w:t>
      </w:r>
      <w:r w:rsidRPr="00594A8B">
        <w:rPr>
          <w:rFonts w:eastAsia="仿宋_GB2312"/>
          <w:sz w:val="32"/>
          <w:szCs w:val="30"/>
        </w:rPr>
        <w:lastRenderedPageBreak/>
        <w:t xml:space="preserve">hTSH </w:t>
      </w:r>
      <w:r w:rsidRPr="00594A8B">
        <w:rPr>
          <w:rFonts w:eastAsia="仿宋_GB2312"/>
          <w:sz w:val="32"/>
          <w:szCs w:val="30"/>
        </w:rPr>
        <w:t>的</w:t>
      </w:r>
      <w:r w:rsidRPr="00594A8B">
        <w:rPr>
          <w:rFonts w:eastAsia="仿宋_GB2312"/>
          <w:sz w:val="32"/>
          <w:szCs w:val="32"/>
        </w:rPr>
        <w:t>检出限附近浓度水平的</w:t>
      </w:r>
      <w:r w:rsidRPr="00594A8B">
        <w:rPr>
          <w:rFonts w:eastAsia="仿宋_GB2312"/>
          <w:sz w:val="32"/>
          <w:szCs w:val="30"/>
        </w:rPr>
        <w:t>HCG</w:t>
      </w:r>
      <w:r w:rsidRPr="00594A8B">
        <w:rPr>
          <w:rFonts w:eastAsia="仿宋_GB2312"/>
          <w:sz w:val="32"/>
          <w:szCs w:val="30"/>
        </w:rPr>
        <w:t>溶液进行检测，结果应均为阳性。</w:t>
      </w:r>
    </w:p>
    <w:p w:rsidR="00175CD0" w:rsidRPr="00594A8B" w:rsidRDefault="00765BA9">
      <w:pPr>
        <w:widowControl/>
        <w:spacing w:line="520" w:lineRule="exact"/>
        <w:ind w:firstLine="640"/>
        <w:jc w:val="left"/>
        <w:rPr>
          <w:rFonts w:eastAsia="仿宋_GB2312"/>
          <w:sz w:val="32"/>
          <w:szCs w:val="30"/>
        </w:rPr>
      </w:pPr>
      <w:r w:rsidRPr="00594A8B">
        <w:rPr>
          <w:rFonts w:eastAsia="仿宋_GB2312"/>
          <w:sz w:val="32"/>
          <w:szCs w:val="30"/>
        </w:rPr>
        <w:t>4.5.2</w:t>
      </w:r>
      <w:r w:rsidRPr="00594A8B">
        <w:rPr>
          <w:rFonts w:eastAsia="仿宋_GB2312"/>
          <w:sz w:val="32"/>
          <w:szCs w:val="30"/>
        </w:rPr>
        <w:t>干扰试验</w:t>
      </w:r>
    </w:p>
    <w:p w:rsidR="00175CD0" w:rsidRPr="00594A8B" w:rsidRDefault="00765BA9">
      <w:pPr>
        <w:widowControl/>
        <w:spacing w:line="520" w:lineRule="exact"/>
        <w:ind w:firstLine="640"/>
        <w:jc w:val="left"/>
        <w:rPr>
          <w:rFonts w:eastAsia="仿宋_GB2312"/>
          <w:sz w:val="32"/>
          <w:szCs w:val="30"/>
        </w:rPr>
      </w:pPr>
      <w:r w:rsidRPr="00594A8B">
        <w:rPr>
          <w:rFonts w:eastAsia="仿宋_GB2312"/>
          <w:sz w:val="32"/>
          <w:szCs w:val="30"/>
        </w:rPr>
        <w:t>申请人应根据产品特点选择潜在的干扰物质进行验证。潜在的干扰物质主要包括：乳糜尿、血尿、胆红素阳性、浑浊的尿液以及相关药物。</w:t>
      </w:r>
      <w:r w:rsidRPr="00594A8B">
        <w:rPr>
          <w:rFonts w:eastAsia="仿宋_GB2312"/>
          <w:sz w:val="32"/>
          <w:szCs w:val="32"/>
        </w:rPr>
        <w:t>申请人可采用添加干扰物的样本进行研究，亦可采用有代表性的患者样本，建议采用包含弱阳性水平在内，至少两个分析物水平的样本，</w:t>
      </w:r>
      <w:r w:rsidRPr="00594A8B">
        <w:rPr>
          <w:rFonts w:eastAsia="仿宋_GB2312"/>
          <w:sz w:val="32"/>
          <w:szCs w:val="30"/>
        </w:rPr>
        <w:t>在每种干扰物质的潜在最大浓度（</w:t>
      </w:r>
      <w:r w:rsidRPr="00594A8B">
        <w:rPr>
          <w:rFonts w:eastAsia="仿宋_GB2312"/>
          <w:sz w:val="32"/>
          <w:szCs w:val="30"/>
        </w:rPr>
        <w:t>“</w:t>
      </w:r>
      <w:r w:rsidRPr="00594A8B">
        <w:rPr>
          <w:rFonts w:eastAsia="仿宋_GB2312"/>
          <w:sz w:val="32"/>
          <w:szCs w:val="30"/>
        </w:rPr>
        <w:t>最差条件</w:t>
      </w:r>
      <w:r w:rsidRPr="00594A8B">
        <w:rPr>
          <w:rFonts w:eastAsia="仿宋_GB2312"/>
          <w:sz w:val="32"/>
          <w:szCs w:val="30"/>
        </w:rPr>
        <w:t>”</w:t>
      </w:r>
      <w:r w:rsidRPr="00594A8B">
        <w:rPr>
          <w:rFonts w:eastAsia="仿宋_GB2312"/>
          <w:sz w:val="32"/>
          <w:szCs w:val="30"/>
        </w:rPr>
        <w:t>）条件下进行干扰试验研究。</w:t>
      </w:r>
    </w:p>
    <w:p w:rsidR="00175CD0" w:rsidRPr="00594A8B" w:rsidRDefault="00765BA9">
      <w:pPr>
        <w:widowControl/>
        <w:spacing w:line="520" w:lineRule="exact"/>
        <w:ind w:firstLine="640"/>
        <w:jc w:val="left"/>
        <w:rPr>
          <w:rFonts w:eastAsia="仿宋_GB2312"/>
          <w:sz w:val="32"/>
          <w:szCs w:val="30"/>
        </w:rPr>
      </w:pPr>
      <w:r w:rsidRPr="00594A8B">
        <w:rPr>
          <w:rFonts w:eastAsia="仿宋_GB2312"/>
          <w:sz w:val="32"/>
          <w:szCs w:val="30"/>
        </w:rPr>
        <w:t>4.6</w:t>
      </w:r>
      <w:r w:rsidRPr="00594A8B">
        <w:rPr>
          <w:rFonts w:eastAsia="仿宋_GB2312"/>
          <w:sz w:val="32"/>
          <w:szCs w:val="30"/>
        </w:rPr>
        <w:t>高剂量钩状效应</w:t>
      </w:r>
    </w:p>
    <w:p w:rsidR="00175CD0" w:rsidRPr="00594A8B" w:rsidRDefault="00765BA9">
      <w:pPr>
        <w:widowControl/>
        <w:spacing w:line="520" w:lineRule="exact"/>
        <w:ind w:firstLineChars="200" w:firstLine="640"/>
        <w:rPr>
          <w:rFonts w:eastAsia="仿宋_GB2312"/>
          <w:sz w:val="32"/>
          <w:szCs w:val="30"/>
        </w:rPr>
      </w:pPr>
      <w:r w:rsidRPr="00594A8B">
        <w:rPr>
          <w:rFonts w:eastAsia="仿宋_GB2312"/>
          <w:sz w:val="32"/>
          <w:szCs w:val="32"/>
        </w:rPr>
        <w:t>建议采用高浓度样本进行梯度稀释后由低浓度至高浓度开始检测</w:t>
      </w:r>
      <w:r w:rsidRPr="00594A8B">
        <w:rPr>
          <w:rFonts w:eastAsia="仿宋_GB2312"/>
          <w:sz w:val="32"/>
          <w:szCs w:val="30"/>
        </w:rPr>
        <w:t>，每个浓度梯度重复</w:t>
      </w:r>
      <w:r w:rsidRPr="00594A8B">
        <w:rPr>
          <w:rFonts w:eastAsia="仿宋_GB2312"/>
          <w:sz w:val="32"/>
          <w:szCs w:val="30"/>
        </w:rPr>
        <w:t>3~5</w:t>
      </w:r>
      <w:r w:rsidRPr="00594A8B">
        <w:rPr>
          <w:rFonts w:eastAsia="仿宋_GB2312"/>
          <w:sz w:val="32"/>
          <w:szCs w:val="30"/>
        </w:rPr>
        <w:t>份，将显色深度随浓度升高反而变浅时的浓度作为出现钩状效应时人绒毛膜促性腺激素的最低浓度，建议产品说明书上明示出现钩状效应时的最低浓度或经验证的未出现钩状效应的最高浓度值。</w:t>
      </w:r>
    </w:p>
    <w:p w:rsidR="00175CD0" w:rsidRPr="00594A8B" w:rsidRDefault="00765BA9">
      <w:pPr>
        <w:spacing w:line="520" w:lineRule="exact"/>
        <w:ind w:firstLine="640"/>
        <w:rPr>
          <w:rFonts w:eastAsia="仿宋_GB2312"/>
          <w:sz w:val="32"/>
          <w:szCs w:val="32"/>
        </w:rPr>
      </w:pPr>
      <w:r w:rsidRPr="00594A8B">
        <w:rPr>
          <w:rFonts w:eastAsia="仿宋_GB2312"/>
          <w:sz w:val="32"/>
          <w:szCs w:val="32"/>
        </w:rPr>
        <w:t>5.</w:t>
      </w:r>
      <w:r w:rsidRPr="00594A8B">
        <w:rPr>
          <w:rFonts w:eastAsia="仿宋_GB2312"/>
          <w:sz w:val="32"/>
          <w:szCs w:val="32"/>
        </w:rPr>
        <w:t>稳定性研究资料</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28"/>
        </w:rPr>
        <w:t>主要包括实时稳定性（货架有效期）、使用稳定性以及运输稳定性等。</w:t>
      </w:r>
      <w:r w:rsidRPr="00594A8B">
        <w:rPr>
          <w:rFonts w:eastAsia="仿宋_GB2312"/>
          <w:sz w:val="32"/>
          <w:szCs w:val="32"/>
        </w:rPr>
        <w:t>申请人可根据实际需要选择合理的稳定性研究方</w:t>
      </w:r>
      <w:r w:rsidRPr="00594A8B">
        <w:rPr>
          <w:rFonts w:eastAsia="仿宋_GB2312"/>
          <w:sz w:val="32"/>
          <w:szCs w:val="28"/>
        </w:rPr>
        <w:t>案，同时应注意选取代表性包装规格进行研究。稳</w:t>
      </w:r>
      <w:r w:rsidRPr="00594A8B">
        <w:rPr>
          <w:rFonts w:eastAsia="仿宋_GB2312"/>
          <w:sz w:val="32"/>
          <w:szCs w:val="32"/>
        </w:rPr>
        <w:t>定性研究资料应包括研究方法的确定依据、具体的实施方案、详细的研究数据以及结论。</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5.1</w:t>
      </w:r>
      <w:r w:rsidRPr="00594A8B">
        <w:rPr>
          <w:rFonts w:eastAsia="仿宋_GB2312"/>
          <w:sz w:val="32"/>
          <w:szCs w:val="32"/>
        </w:rPr>
        <w:t>实时稳定性（货架有效期）</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提交至少三批申报产品在实际储存条件下保存至成品有效期后的实时稳定性研究资料。明确储存的环境条件（如温度、湿度和光照）及有效期。</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lastRenderedPageBreak/>
        <w:t>5.2</w:t>
      </w:r>
      <w:r w:rsidRPr="00594A8B">
        <w:rPr>
          <w:rFonts w:eastAsia="仿宋_GB2312"/>
          <w:sz w:val="32"/>
          <w:szCs w:val="32"/>
        </w:rPr>
        <w:t>使用稳定性</w:t>
      </w:r>
    </w:p>
    <w:p w:rsidR="00175CD0" w:rsidRPr="00594A8B" w:rsidRDefault="00765BA9">
      <w:pPr>
        <w:spacing w:line="520" w:lineRule="exact"/>
        <w:ind w:firstLineChars="200" w:firstLine="640"/>
        <w:rPr>
          <w:rFonts w:eastAsia="仿宋_GB2312"/>
          <w:sz w:val="32"/>
          <w:szCs w:val="32"/>
        </w:rPr>
      </w:pPr>
      <w:r w:rsidRPr="00594A8B">
        <w:rPr>
          <w:rFonts w:eastAsia="仿宋_GB2312"/>
          <w:color w:val="000000"/>
          <w:sz w:val="32"/>
          <w:szCs w:val="32"/>
        </w:rPr>
        <w:t>提交申报产品实际使用期间稳定性的研究资料，如开封稳定性。明确产品使用的温度、湿度条件等。</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5.3</w:t>
      </w:r>
      <w:r w:rsidRPr="00594A8B">
        <w:rPr>
          <w:rFonts w:eastAsia="仿宋_GB2312"/>
          <w:sz w:val="32"/>
          <w:szCs w:val="32"/>
        </w:rPr>
        <w:t>运输稳定性</w:t>
      </w:r>
    </w:p>
    <w:p w:rsidR="00175CD0" w:rsidRPr="00594A8B" w:rsidRDefault="00765BA9">
      <w:pPr>
        <w:spacing w:line="520" w:lineRule="exact"/>
        <w:ind w:firstLine="640"/>
        <w:rPr>
          <w:rFonts w:eastAsia="仿宋_GB2312"/>
          <w:kern w:val="0"/>
          <w:sz w:val="32"/>
          <w:szCs w:val="32"/>
        </w:rPr>
      </w:pPr>
      <w:r w:rsidRPr="00594A8B">
        <w:rPr>
          <w:rFonts w:eastAsia="仿宋_GB2312"/>
          <w:sz w:val="32"/>
          <w:szCs w:val="32"/>
        </w:rPr>
        <w:t>提交申报产品可在特定或者预期的条件下运输的研究资料，应说明产品正确运输的环境条件（如温度、湿度、光照和机械保护等）。同时说明产品的包装方式以及暴露的最差运输条件。</w:t>
      </w:r>
    </w:p>
    <w:p w:rsidR="00175CD0" w:rsidRPr="00594A8B" w:rsidRDefault="00765BA9">
      <w:pPr>
        <w:spacing w:line="520" w:lineRule="exact"/>
        <w:ind w:firstLine="640"/>
        <w:rPr>
          <w:rFonts w:eastAsia="仿宋_GB2312"/>
          <w:sz w:val="32"/>
          <w:szCs w:val="32"/>
        </w:rPr>
      </w:pPr>
      <w:r w:rsidRPr="00594A8B">
        <w:rPr>
          <w:rFonts w:eastAsia="仿宋_GB2312"/>
          <w:sz w:val="32"/>
          <w:szCs w:val="32"/>
        </w:rPr>
        <w:t>6.</w:t>
      </w:r>
      <w:r w:rsidRPr="00594A8B">
        <w:rPr>
          <w:rFonts w:eastAsia="仿宋_GB2312"/>
          <w:sz w:val="32"/>
          <w:szCs w:val="32"/>
        </w:rPr>
        <w:t>阳性判断值研究资料</w:t>
      </w:r>
    </w:p>
    <w:p w:rsidR="00175CD0" w:rsidRPr="00594A8B" w:rsidRDefault="00765BA9">
      <w:pPr>
        <w:adjustRightInd w:val="0"/>
        <w:snapToGrid w:val="0"/>
        <w:spacing w:line="520" w:lineRule="exact"/>
        <w:ind w:firstLineChars="200" w:firstLine="640"/>
        <w:rPr>
          <w:rFonts w:eastAsia="仿宋_GB2312"/>
          <w:color w:val="000000"/>
          <w:sz w:val="32"/>
          <w:szCs w:val="32"/>
        </w:rPr>
      </w:pPr>
      <w:r w:rsidRPr="00594A8B">
        <w:rPr>
          <w:rFonts w:eastAsia="仿宋_GB2312"/>
          <w:color w:val="000000"/>
          <w:sz w:val="32"/>
          <w:szCs w:val="32"/>
        </w:rPr>
        <w:t>申请人应当详细说明阳性判断值确定的方法或依据，采用样本的来源与组成，并提交阳性判断值的研究资料。</w:t>
      </w:r>
    </w:p>
    <w:p w:rsidR="00175CD0" w:rsidRPr="00594A8B" w:rsidRDefault="00765BA9">
      <w:pPr>
        <w:snapToGrid w:val="0"/>
        <w:spacing w:line="520" w:lineRule="exact"/>
        <w:ind w:left="640" w:firstLine="640"/>
        <w:rPr>
          <w:rFonts w:eastAsia="仿宋_GB2312"/>
          <w:sz w:val="32"/>
          <w:szCs w:val="32"/>
        </w:rPr>
      </w:pPr>
      <w:r w:rsidRPr="00594A8B">
        <w:rPr>
          <w:rFonts w:eastAsia="仿宋_GB2312"/>
          <w:sz w:val="32"/>
          <w:szCs w:val="32"/>
        </w:rPr>
        <w:t>7.</w:t>
      </w:r>
      <w:r w:rsidRPr="00594A8B">
        <w:rPr>
          <w:rFonts w:eastAsia="仿宋_GB2312"/>
          <w:sz w:val="32"/>
          <w:szCs w:val="32"/>
        </w:rPr>
        <w:t>其他资料</w:t>
      </w:r>
    </w:p>
    <w:p w:rsidR="00175CD0" w:rsidRPr="00594A8B" w:rsidRDefault="00765BA9">
      <w:pPr>
        <w:snapToGrid w:val="0"/>
        <w:spacing w:line="520" w:lineRule="exact"/>
        <w:ind w:left="640" w:firstLine="640"/>
        <w:rPr>
          <w:rFonts w:eastAsia="仿宋_GB2312"/>
          <w:sz w:val="32"/>
          <w:szCs w:val="32"/>
        </w:rPr>
      </w:pPr>
      <w:r w:rsidRPr="00594A8B">
        <w:rPr>
          <w:rFonts w:eastAsia="仿宋_GB2312"/>
          <w:sz w:val="32"/>
          <w:szCs w:val="32"/>
        </w:rPr>
        <w:t>7.1</w:t>
      </w:r>
      <w:r w:rsidRPr="00594A8B">
        <w:rPr>
          <w:rFonts w:eastAsia="仿宋_GB2312"/>
          <w:sz w:val="32"/>
          <w:szCs w:val="32"/>
        </w:rPr>
        <w:t>反应体系（如需提供）</w:t>
      </w:r>
    </w:p>
    <w:p w:rsidR="00175CD0" w:rsidRPr="00594A8B" w:rsidRDefault="00765BA9">
      <w:pPr>
        <w:widowControl/>
        <w:spacing w:line="520" w:lineRule="exact"/>
        <w:ind w:firstLineChars="200" w:firstLine="640"/>
        <w:jc w:val="left"/>
        <w:rPr>
          <w:rFonts w:eastAsia="仿宋_GB2312"/>
          <w:sz w:val="32"/>
          <w:szCs w:val="32"/>
        </w:rPr>
      </w:pPr>
      <w:r w:rsidRPr="00594A8B">
        <w:rPr>
          <w:rFonts w:eastAsia="仿宋_GB2312"/>
          <w:sz w:val="32"/>
          <w:szCs w:val="32"/>
        </w:rPr>
        <w:t>反应体系研究资料包括</w:t>
      </w:r>
      <w:r w:rsidRPr="00594A8B">
        <w:rPr>
          <w:rFonts w:eastAsia="仿宋_GB2312"/>
          <w:sz w:val="32"/>
          <w:szCs w:val="30"/>
        </w:rPr>
        <w:t>样本量、加样方式、反应时间、判读时间、反应温度和湿度等条件对产品性能的影响，通过试验确定上述条件的最佳组合。</w:t>
      </w:r>
    </w:p>
    <w:p w:rsidR="00175CD0" w:rsidRPr="00594A8B" w:rsidRDefault="00765BA9">
      <w:pPr>
        <w:snapToGrid w:val="0"/>
        <w:spacing w:line="520" w:lineRule="exact"/>
        <w:ind w:firstLineChars="200" w:firstLine="640"/>
        <w:rPr>
          <w:rFonts w:eastAsia="仿宋_GB2312"/>
          <w:color w:val="000000"/>
          <w:sz w:val="32"/>
          <w:szCs w:val="32"/>
        </w:rPr>
      </w:pPr>
      <w:r w:rsidRPr="00594A8B">
        <w:rPr>
          <w:rFonts w:eastAsia="仿宋_GB2312"/>
          <w:sz w:val="32"/>
          <w:szCs w:val="32"/>
        </w:rPr>
        <w:t>7.2</w:t>
      </w:r>
      <w:r w:rsidRPr="00594A8B">
        <w:rPr>
          <w:rFonts w:eastAsia="仿宋_GB2312"/>
          <w:sz w:val="32"/>
          <w:szCs w:val="32"/>
        </w:rPr>
        <w:t>主要原材料研究资料和生产工艺研究资料（如需提供）</w:t>
      </w:r>
    </w:p>
    <w:p w:rsidR="00175CD0" w:rsidRPr="00594A8B" w:rsidRDefault="00765BA9">
      <w:pPr>
        <w:adjustRightInd w:val="0"/>
        <w:snapToGrid w:val="0"/>
        <w:spacing w:line="520" w:lineRule="exact"/>
        <w:ind w:firstLineChars="200" w:firstLine="640"/>
        <w:rPr>
          <w:rFonts w:eastAsia="仿宋_GB2312"/>
          <w:spacing w:val="-4"/>
          <w:sz w:val="32"/>
          <w:szCs w:val="32"/>
        </w:rPr>
      </w:pPr>
      <w:r w:rsidRPr="00594A8B">
        <w:rPr>
          <w:rFonts w:eastAsia="仿宋_GB2312"/>
          <w:sz w:val="32"/>
          <w:szCs w:val="32"/>
        </w:rPr>
        <w:t>主要</w:t>
      </w:r>
      <w:r w:rsidRPr="00594A8B">
        <w:rPr>
          <w:rFonts w:eastAsia="仿宋_GB2312"/>
          <w:spacing w:val="-4"/>
          <w:sz w:val="32"/>
          <w:szCs w:val="32"/>
        </w:rPr>
        <w:t>原材料的</w:t>
      </w:r>
      <w:r w:rsidRPr="00594A8B">
        <w:rPr>
          <w:rFonts w:eastAsia="仿宋_GB2312"/>
          <w:sz w:val="32"/>
          <w:szCs w:val="32"/>
        </w:rPr>
        <w:t>研究资料包括主要原材料的</w:t>
      </w:r>
      <w:r w:rsidRPr="00594A8B">
        <w:rPr>
          <w:rFonts w:eastAsia="仿宋_GB2312"/>
          <w:spacing w:val="-4"/>
          <w:sz w:val="32"/>
          <w:szCs w:val="32"/>
        </w:rPr>
        <w:t>来源、选择、制备方法的研究资料，质量分析证书，主要原材料质量标准的制定和检验</w:t>
      </w:r>
      <w:r w:rsidRPr="00594A8B">
        <w:rPr>
          <w:rFonts w:eastAsia="仿宋_GB2312"/>
          <w:sz w:val="32"/>
          <w:szCs w:val="32"/>
        </w:rPr>
        <w:t>资料。如涉及企业参考品，还应提交企业参考品</w:t>
      </w:r>
      <w:r w:rsidRPr="00594A8B">
        <w:rPr>
          <w:rFonts w:eastAsia="仿宋_GB2312"/>
          <w:spacing w:val="-4"/>
          <w:sz w:val="32"/>
          <w:szCs w:val="32"/>
        </w:rPr>
        <w:t>的研究资料，包括来源、组成、量值确认等。</w:t>
      </w:r>
    </w:p>
    <w:p w:rsidR="00175CD0" w:rsidRPr="00594A8B" w:rsidRDefault="00765BA9">
      <w:pPr>
        <w:widowControl/>
        <w:snapToGrid w:val="0"/>
        <w:spacing w:line="520" w:lineRule="exact"/>
        <w:ind w:firstLineChars="200" w:firstLine="640"/>
        <w:jc w:val="left"/>
        <w:rPr>
          <w:rFonts w:eastAsia="仿宋_GB2312"/>
          <w:sz w:val="32"/>
          <w:szCs w:val="32"/>
        </w:rPr>
      </w:pPr>
      <w:r w:rsidRPr="00594A8B">
        <w:rPr>
          <w:rFonts w:eastAsia="仿宋_GB2312"/>
          <w:sz w:val="32"/>
          <w:szCs w:val="32"/>
        </w:rPr>
        <w:t>生产工艺的研究资料主要为生产工艺介绍，可用流程图方式表示，并简要说明主要生产工艺的确定依据。对于</w:t>
      </w:r>
      <w:r w:rsidRPr="00594A8B">
        <w:rPr>
          <w:rFonts w:eastAsia="仿宋_GB2312"/>
          <w:sz w:val="32"/>
          <w:szCs w:val="30"/>
        </w:rPr>
        <w:t>抗体标记和包被工艺，注册申请人应考虑如标记</w:t>
      </w:r>
      <w:r w:rsidRPr="00594A8B">
        <w:rPr>
          <w:rFonts w:eastAsia="仿宋_GB2312"/>
          <w:sz w:val="32"/>
          <w:szCs w:val="30"/>
        </w:rPr>
        <w:t>pH</w:t>
      </w:r>
      <w:r w:rsidRPr="00594A8B">
        <w:rPr>
          <w:rFonts w:eastAsia="仿宋_GB2312"/>
          <w:sz w:val="32"/>
          <w:szCs w:val="30"/>
        </w:rPr>
        <w:t>、抗体标记和包被浓度、标记时间、稀释液选择、稀释比例、金标垫干燥时间、</w:t>
      </w:r>
      <w:r w:rsidRPr="00594A8B">
        <w:rPr>
          <w:rFonts w:eastAsia="仿宋_GB2312"/>
          <w:sz w:val="32"/>
          <w:szCs w:val="30"/>
        </w:rPr>
        <w:t>NC</w:t>
      </w:r>
      <w:r w:rsidRPr="00594A8B">
        <w:rPr>
          <w:rFonts w:eastAsia="仿宋_GB2312"/>
          <w:sz w:val="32"/>
          <w:szCs w:val="30"/>
        </w:rPr>
        <w:lastRenderedPageBreak/>
        <w:t>膜干燥时间等指标对产品性能的影响，通过试验确定上述指标的最佳组合。</w:t>
      </w:r>
    </w:p>
    <w:p w:rsidR="00175CD0" w:rsidRPr="00594A8B" w:rsidRDefault="00765BA9">
      <w:pPr>
        <w:snapToGrid w:val="0"/>
        <w:spacing w:line="520" w:lineRule="exact"/>
        <w:ind w:firstLineChars="200" w:firstLine="640"/>
        <w:rPr>
          <w:rFonts w:eastAsia="仿宋_GB2312"/>
          <w:sz w:val="32"/>
          <w:szCs w:val="32"/>
        </w:rPr>
      </w:pPr>
      <w:r w:rsidRPr="00594A8B">
        <w:rPr>
          <w:rFonts w:eastAsia="仿宋_GB2312"/>
          <w:sz w:val="32"/>
          <w:szCs w:val="32"/>
        </w:rPr>
        <w:t>7.3</w:t>
      </w:r>
      <w:r w:rsidRPr="00594A8B">
        <w:rPr>
          <w:rFonts w:eastAsia="仿宋_GB2312"/>
          <w:sz w:val="32"/>
          <w:szCs w:val="32"/>
        </w:rPr>
        <w:t>三批产品的生产及自检记录。</w:t>
      </w:r>
    </w:p>
    <w:p w:rsidR="00175CD0" w:rsidRPr="00594A8B" w:rsidRDefault="00765BA9">
      <w:pPr>
        <w:snapToGrid w:val="0"/>
        <w:spacing w:line="520" w:lineRule="exact"/>
        <w:ind w:firstLineChars="200" w:firstLine="640"/>
        <w:rPr>
          <w:rFonts w:eastAsia="仿宋_GB2312"/>
          <w:kern w:val="0"/>
          <w:sz w:val="32"/>
          <w:szCs w:val="32"/>
        </w:rPr>
      </w:pPr>
      <w:r w:rsidRPr="00594A8B">
        <w:rPr>
          <w:rFonts w:eastAsia="仿宋_GB2312"/>
          <w:sz w:val="32"/>
          <w:szCs w:val="32"/>
        </w:rPr>
        <w:t>7.4</w:t>
      </w:r>
      <w:r w:rsidRPr="00594A8B">
        <w:rPr>
          <w:rFonts w:eastAsia="仿宋_GB2312"/>
          <w:sz w:val="32"/>
          <w:szCs w:val="32"/>
        </w:rPr>
        <w:t>证明产品安全性、有效性的其他非临床研究资料。</w:t>
      </w:r>
    </w:p>
    <w:p w:rsidR="00175CD0" w:rsidRPr="00594A8B" w:rsidRDefault="00765BA9">
      <w:pPr>
        <w:spacing w:line="520" w:lineRule="exact"/>
        <w:ind w:firstLine="640"/>
        <w:rPr>
          <w:rFonts w:eastAsia="楷体_GB2312"/>
          <w:bCs/>
          <w:sz w:val="32"/>
          <w:szCs w:val="30"/>
        </w:rPr>
      </w:pPr>
      <w:r w:rsidRPr="00594A8B">
        <w:rPr>
          <w:rFonts w:eastAsia="楷体_GB2312"/>
          <w:bCs/>
          <w:sz w:val="32"/>
          <w:szCs w:val="30"/>
        </w:rPr>
        <w:t>（四）临床评价资料</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该产品列入《免于临床试验体外诊断试剂目录》，申请人应按照《免于临床试验的体外诊断试剂临床评价技术指导原则》提交临床评价资料。</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如申请人申请的产品</w:t>
      </w:r>
      <w:r w:rsidRPr="00594A8B">
        <w:rPr>
          <w:rFonts w:eastAsia="仿宋_GB2312"/>
          <w:sz w:val="32"/>
          <w:szCs w:val="32"/>
          <w:lang w:bidi="ar"/>
        </w:rPr>
        <w:t>声称可用于消费者自测，则不属于</w:t>
      </w:r>
      <w:r w:rsidRPr="00594A8B">
        <w:rPr>
          <w:rFonts w:eastAsia="仿宋_GB2312"/>
          <w:color w:val="000000"/>
          <w:sz w:val="32"/>
          <w:szCs w:val="32"/>
        </w:rPr>
        <w:t>《免于临床试验体外诊断试剂目录》描述的范围，应按照《体外诊断试剂临床试验技术指导原则》提交临床试验资料。</w:t>
      </w:r>
      <w:r w:rsidRPr="00594A8B">
        <w:rPr>
          <w:rFonts w:eastAsia="仿宋_GB2312"/>
          <w:kern w:val="0"/>
          <w:sz w:val="32"/>
          <w:szCs w:val="32"/>
        </w:rPr>
        <w:t>临床试验的开展、方案的制定以及报告的撰写等均应符合相关法规及《体外诊断试剂临床试验技术指导原则》的规定。</w:t>
      </w:r>
      <w:r w:rsidRPr="00594A8B">
        <w:rPr>
          <w:rFonts w:eastAsia="仿宋_GB2312"/>
          <w:color w:val="000000"/>
          <w:sz w:val="32"/>
          <w:szCs w:val="32"/>
        </w:rPr>
        <w:t>临床试验相关资料签章应符合《医疗器械临床试验质量管理规范》的要求。</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由消费者个人自行使用的体外诊断试剂，在临床试验时，除需评价产品临床性能外，还应包含可用性评价（含说明书认知能力的评价）及结果判读能力评价。</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下面仅说明该类产品临床试验中应关注的重点问题。</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1.</w:t>
      </w:r>
      <w:r w:rsidRPr="00594A8B">
        <w:rPr>
          <w:rFonts w:eastAsia="仿宋_GB2312"/>
          <w:color w:val="000000"/>
          <w:sz w:val="32"/>
          <w:szCs w:val="32"/>
        </w:rPr>
        <w:t>产品临床性能评价</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1.1</w:t>
      </w:r>
      <w:r w:rsidRPr="00594A8B">
        <w:rPr>
          <w:rFonts w:eastAsia="仿宋_GB2312"/>
          <w:color w:val="000000"/>
          <w:sz w:val="32"/>
          <w:szCs w:val="32"/>
        </w:rPr>
        <w:t>试验方法</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采用试验体外诊断试剂与境内已批准上市、临床普遍认为质量较好的同类产品进行对比试验的</w:t>
      </w:r>
      <w:r w:rsidRPr="00594A8B">
        <w:rPr>
          <w:rFonts w:eastAsia="仿宋_GB2312"/>
          <w:color w:val="000000"/>
          <w:sz w:val="32"/>
          <w:szCs w:val="32"/>
        </w:rPr>
        <w:t>方法，对产品临床性能进行评价。考虑到产品可能的适用人群和</w:t>
      </w:r>
      <w:r w:rsidRPr="00594A8B">
        <w:rPr>
          <w:rFonts w:eastAsia="仿宋_GB2312"/>
          <w:sz w:val="32"/>
          <w:szCs w:val="30"/>
        </w:rPr>
        <w:t>使用场景，试验体外诊断试剂检测可由经专业培训的实验室人员操作，或者由非专业使用者进行检测。对比试剂应由经专业培训的实验室人员操作。</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lastRenderedPageBreak/>
        <w:t>如试验体外诊断试剂检测由非专业使用者进行检测，为了实现盲法操作，避免因受试者已经知晓自身状态而引入偏倚，临床试验应按照方案要求顺序入组疑似妊娠受试者，不应纳入已知状态的受试者。</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如试验体外诊断试剂由经专业培训的实验室人员检测，则为了充分评价试验体外诊断试剂对于所有目标人群及使用场景的适用性，还应同时顺序入组不知自身怀孕状态、疑似妊娠的非专业使用者，与经专业培训的实验室人员进行试验体外诊断试剂的对比试验，试验应包含阴、阳性样本。</w:t>
      </w:r>
      <w:r w:rsidRPr="00594A8B">
        <w:rPr>
          <w:rFonts w:eastAsia="仿宋_GB2312"/>
          <w:sz w:val="32"/>
          <w:szCs w:val="32"/>
        </w:rPr>
        <w:t>非专业使用者按照说明书要求完成采样后，将样本平均分为两份，由非专业使用者和专业使用者分别进行检测，比较两者检测结果的一致性。</w:t>
      </w:r>
      <w:r w:rsidRPr="00594A8B">
        <w:rPr>
          <w:rFonts w:eastAsia="仿宋_GB2312"/>
          <w:sz w:val="32"/>
          <w:szCs w:val="30"/>
        </w:rPr>
        <w:t>非专业使用者检测时除了产品说明书等生产企业提供的必要信息外不应接受任何形式的培训和指导。</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对比试验中，试验体外诊断试剂与对比试剂应针对同一份样本进行检测。应对对比试剂的选择进行充分论述，特别是对比试剂灵敏度能否满足评价要求、试验体外诊断试剂与对比试剂的可比性等，应进行充分讨论。对比试剂检测过程应符合该产品说明书要求。</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1.2</w:t>
      </w:r>
      <w:r w:rsidRPr="00594A8B">
        <w:rPr>
          <w:rFonts w:eastAsia="仿宋_GB2312"/>
          <w:color w:val="000000"/>
          <w:sz w:val="32"/>
          <w:szCs w:val="32"/>
        </w:rPr>
        <w:t>受试者选择</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临床试验的入组人群应来自产品的预期适用人群。</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临床试验中需要进行非专业使用者检测操作的受试者应为不知自身怀孕状态、</w:t>
      </w:r>
      <w:r w:rsidRPr="00594A8B">
        <w:rPr>
          <w:rFonts w:eastAsia="仿宋_GB2312"/>
          <w:sz w:val="32"/>
          <w:szCs w:val="30"/>
        </w:rPr>
        <w:t>疑似妊娠的人群，且</w:t>
      </w:r>
      <w:r w:rsidRPr="00594A8B">
        <w:rPr>
          <w:rFonts w:eastAsia="仿宋_GB2312"/>
          <w:color w:val="000000"/>
          <w:sz w:val="32"/>
          <w:szCs w:val="32"/>
        </w:rPr>
        <w:t>无医学或实验室检验相关专业背景、符合产品预期适用范围的人，并能够代表产品适用人群的各种情形。</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1.3</w:t>
      </w:r>
      <w:r w:rsidRPr="00594A8B">
        <w:rPr>
          <w:rFonts w:eastAsia="仿宋_GB2312"/>
          <w:color w:val="000000"/>
          <w:sz w:val="32"/>
          <w:szCs w:val="32"/>
        </w:rPr>
        <w:t>样本量</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lastRenderedPageBreak/>
        <w:t>注册申请人应根据产品临床使用目的，与该产品相关适应证的临床发生率确定临床研究的样本量。临床试验样本量应满足统计学要求，应采用适当的统计学方法进行估算。</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color w:val="000000"/>
          <w:sz w:val="32"/>
          <w:szCs w:val="32"/>
        </w:rPr>
        <w:t>入选样本应包含阳性样本、阴性样本和弱阳性样本。</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1.4</w:t>
      </w:r>
      <w:r w:rsidRPr="00594A8B">
        <w:rPr>
          <w:rFonts w:eastAsia="仿宋_GB2312"/>
          <w:sz w:val="32"/>
          <w:szCs w:val="32"/>
        </w:rPr>
        <w:t>临床试验机构</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临床试验应在不少于</w:t>
      </w:r>
      <w:r w:rsidRPr="00594A8B">
        <w:rPr>
          <w:rFonts w:eastAsia="仿宋_GB2312"/>
          <w:sz w:val="32"/>
          <w:szCs w:val="32"/>
        </w:rPr>
        <w:t>2</w:t>
      </w:r>
      <w:r w:rsidRPr="00594A8B">
        <w:rPr>
          <w:rFonts w:eastAsia="仿宋_GB2312"/>
          <w:sz w:val="32"/>
          <w:szCs w:val="32"/>
        </w:rPr>
        <w:t>家（含</w:t>
      </w:r>
      <w:r w:rsidRPr="00594A8B">
        <w:rPr>
          <w:rFonts w:eastAsia="仿宋_GB2312"/>
          <w:sz w:val="32"/>
          <w:szCs w:val="32"/>
        </w:rPr>
        <w:t>2</w:t>
      </w:r>
      <w:r w:rsidRPr="00594A8B">
        <w:rPr>
          <w:rFonts w:eastAsia="仿宋_GB2312"/>
          <w:sz w:val="32"/>
          <w:szCs w:val="32"/>
        </w:rPr>
        <w:t>家）、具备相应条件且按照规定备案的医疗器械临床试验机构开展。</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1.5</w:t>
      </w:r>
      <w:r w:rsidRPr="00594A8B">
        <w:rPr>
          <w:rFonts w:eastAsia="仿宋_GB2312"/>
          <w:sz w:val="32"/>
          <w:szCs w:val="32"/>
        </w:rPr>
        <w:t>临床试验结果的统计分析</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描述性统计分析，应对入组人群进行人口学分析，包括年龄、受教育程度和临床诊断背景信息等。</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临床试验结果一般以</w:t>
      </w:r>
      <w:r w:rsidRPr="00594A8B">
        <w:rPr>
          <w:rFonts w:eastAsia="仿宋_GB2312"/>
          <w:sz w:val="32"/>
          <w:szCs w:val="32"/>
        </w:rPr>
        <w:t>2×2</w:t>
      </w:r>
      <w:r w:rsidRPr="00594A8B">
        <w:rPr>
          <w:rFonts w:eastAsia="仿宋_GB2312"/>
          <w:sz w:val="32"/>
          <w:szCs w:val="32"/>
        </w:rPr>
        <w:t>表的形式进行总结，并据此计算阳性符合率、阴性符合率、总符合率及其</w:t>
      </w:r>
      <w:r w:rsidRPr="00594A8B">
        <w:rPr>
          <w:rFonts w:eastAsia="仿宋_GB2312"/>
          <w:sz w:val="32"/>
          <w:szCs w:val="32"/>
        </w:rPr>
        <w:t>95%</w:t>
      </w:r>
      <w:r w:rsidRPr="00594A8B">
        <w:rPr>
          <w:rFonts w:eastAsia="仿宋_GB2312"/>
          <w:sz w:val="32"/>
          <w:szCs w:val="32"/>
        </w:rPr>
        <w:t>置信区间，</w:t>
      </w:r>
      <w:r w:rsidRPr="00594A8B">
        <w:rPr>
          <w:rFonts w:eastAsia="仿宋_GB2312"/>
          <w:spacing w:val="-1"/>
          <w:sz w:val="32"/>
          <w:szCs w:val="32"/>
        </w:rPr>
        <w:t>并对定性结果进行</w:t>
      </w:r>
      <w:r w:rsidRPr="00594A8B">
        <w:rPr>
          <w:rFonts w:eastAsia="仿宋_GB2312"/>
          <w:spacing w:val="-1"/>
          <w:sz w:val="32"/>
          <w:szCs w:val="32"/>
        </w:rPr>
        <w:t>kappa</w:t>
      </w:r>
      <w:r w:rsidRPr="00594A8B">
        <w:rPr>
          <w:rFonts w:eastAsia="仿宋_GB2312"/>
          <w:spacing w:val="-1"/>
          <w:sz w:val="32"/>
          <w:szCs w:val="32"/>
        </w:rPr>
        <w:t>检验，以验证两种试剂检测结果的一致性。</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临床试验中所有不一致结果均应结合患者同步临床诊断结果或其他检测试剂检测结果等信息进行充分的分析。</w:t>
      </w:r>
    </w:p>
    <w:p w:rsidR="00175CD0" w:rsidRPr="00594A8B" w:rsidRDefault="00765BA9">
      <w:pPr>
        <w:widowControl/>
        <w:spacing w:line="520" w:lineRule="exact"/>
        <w:ind w:firstLineChars="200" w:firstLine="640"/>
        <w:rPr>
          <w:rFonts w:eastAsia="仿宋_GB2312"/>
          <w:sz w:val="32"/>
          <w:szCs w:val="30"/>
        </w:rPr>
      </w:pPr>
      <w:r w:rsidRPr="00594A8B">
        <w:rPr>
          <w:rFonts w:eastAsia="仿宋_GB2312"/>
          <w:sz w:val="32"/>
          <w:szCs w:val="32"/>
        </w:rPr>
        <w:t>2.</w:t>
      </w:r>
      <w:r w:rsidRPr="00594A8B">
        <w:rPr>
          <w:rFonts w:eastAsia="仿宋_GB2312"/>
          <w:sz w:val="32"/>
          <w:szCs w:val="32"/>
        </w:rPr>
        <w:t>可用性评价</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可用性评价的目的在于确认说明书易读性以及非专业使用者按照说明书完成全部检测流程的能力。入组人群应参考</w:t>
      </w:r>
      <w:r w:rsidRPr="00594A8B">
        <w:rPr>
          <w:rFonts w:eastAsia="仿宋_GB2312"/>
          <w:sz w:val="32"/>
          <w:szCs w:val="32"/>
        </w:rPr>
        <w:t>“1.2</w:t>
      </w:r>
      <w:r w:rsidRPr="00594A8B">
        <w:rPr>
          <w:rFonts w:eastAsia="仿宋_GB2312"/>
          <w:sz w:val="32"/>
          <w:szCs w:val="32"/>
        </w:rPr>
        <w:t>中受试者选择</w:t>
      </w:r>
      <w:r w:rsidRPr="00594A8B">
        <w:rPr>
          <w:rFonts w:eastAsia="仿宋_GB2312"/>
          <w:sz w:val="32"/>
          <w:szCs w:val="32"/>
        </w:rPr>
        <w:t>”</w:t>
      </w:r>
      <w:r w:rsidRPr="00594A8B">
        <w:rPr>
          <w:rFonts w:eastAsia="仿宋_GB2312"/>
          <w:sz w:val="32"/>
          <w:szCs w:val="32"/>
        </w:rPr>
        <w:t>中的相关要求，总例数建议不少于</w:t>
      </w:r>
      <w:r w:rsidRPr="00594A8B">
        <w:rPr>
          <w:rFonts w:eastAsia="仿宋_GB2312"/>
          <w:sz w:val="32"/>
          <w:szCs w:val="32"/>
        </w:rPr>
        <w:t>30</w:t>
      </w:r>
      <w:r w:rsidRPr="00594A8B">
        <w:rPr>
          <w:rFonts w:eastAsia="仿宋_GB2312"/>
          <w:sz w:val="32"/>
          <w:szCs w:val="32"/>
        </w:rPr>
        <w:t>例。</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2"/>
        </w:rPr>
        <w:t>可用性评价中由非专业使用者按照说明书要求完成采样、检测、结果解读等全部过程，非专业使用者采样后的过程由一位专业人员观察并记录，记录内容应至少包括主要的质控点，例如样本量是否充足、是否可能发生样本污</w:t>
      </w:r>
      <w:r w:rsidRPr="00594A8B">
        <w:rPr>
          <w:rFonts w:eastAsia="仿宋_GB2312"/>
          <w:sz w:val="32"/>
          <w:szCs w:val="30"/>
        </w:rPr>
        <w:t>染、检测过程是否正确、结果判读是否正确等，特别是过程中遇到的任何困难，应详细记录，并给出总体可用性评价。</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lastRenderedPageBreak/>
        <w:t>上述过程完成后，受试者应填写统一的问卷，以评价说明书的易读性，包括样本采集、检测过程及结果判读等各个方面，并对产品说明书易读性进行总体评价。</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3.</w:t>
      </w:r>
      <w:r w:rsidRPr="00594A8B">
        <w:rPr>
          <w:rFonts w:eastAsia="仿宋_GB2312"/>
          <w:sz w:val="32"/>
          <w:szCs w:val="30"/>
        </w:rPr>
        <w:t>结果判读能力评价</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所有参与可用性评价的受试者应针对各种类型检测结果进行判读（应为检测后的检测实物，可以使用模拟样本获得检测结果），供判读的结果应包括阳性、弱阳性、阴性、无效结果，评价受试者的判读正确率。</w:t>
      </w:r>
    </w:p>
    <w:p w:rsidR="00175CD0" w:rsidRPr="00594A8B" w:rsidRDefault="00765BA9">
      <w:pPr>
        <w:spacing w:line="520" w:lineRule="exact"/>
        <w:ind w:firstLine="640"/>
        <w:rPr>
          <w:rFonts w:eastAsia="楷体_GB2312"/>
          <w:bCs/>
          <w:sz w:val="32"/>
          <w:szCs w:val="30"/>
        </w:rPr>
      </w:pPr>
      <w:r w:rsidRPr="00594A8B">
        <w:rPr>
          <w:rFonts w:eastAsia="楷体_GB2312"/>
          <w:bCs/>
          <w:sz w:val="32"/>
          <w:szCs w:val="30"/>
        </w:rPr>
        <w:t>（五）产品说明书和</w:t>
      </w:r>
      <w:r w:rsidRPr="00594A8B">
        <w:rPr>
          <w:rFonts w:eastAsia="楷体_GB2312"/>
          <w:color w:val="000000"/>
          <w:sz w:val="32"/>
          <w:szCs w:val="32"/>
        </w:rPr>
        <w:t>标签样稿</w:t>
      </w:r>
    </w:p>
    <w:p w:rsidR="00175CD0" w:rsidRPr="00594A8B" w:rsidRDefault="00765BA9">
      <w:pPr>
        <w:spacing w:line="520" w:lineRule="exact"/>
        <w:ind w:firstLine="640"/>
        <w:rPr>
          <w:rFonts w:eastAsia="仿宋_GB2312"/>
          <w:sz w:val="32"/>
          <w:szCs w:val="32"/>
        </w:rPr>
      </w:pPr>
      <w:r w:rsidRPr="00594A8B">
        <w:rPr>
          <w:rFonts w:eastAsia="仿宋_GB2312"/>
          <w:sz w:val="32"/>
          <w:szCs w:val="32"/>
        </w:rPr>
        <w:t>产品说明书和标签应符合《医疗器械说明书和标签管理规定》和《体外诊断试剂说明书编写指导原则》的要求。产品说明书中的所有内容均应与申请人提交的注册申报资料中的相关研究结果保持一致，如某些内容引自参考文献，则应以规范格式对此内容进行标注，并单独列明文献的相关信息。产品说明书内容原则上应全部用中文进行表述，如含有国际通用或行业内普遍认可的英文缩写，可用括号在中文后标明；对于确实无适当中文表述的词语，可使用相应英文或其缩写。</w:t>
      </w:r>
    </w:p>
    <w:p w:rsidR="00175CD0" w:rsidRPr="00594A8B" w:rsidRDefault="00765BA9">
      <w:pPr>
        <w:widowControl/>
        <w:spacing w:line="520" w:lineRule="exact"/>
        <w:ind w:firstLine="640"/>
        <w:rPr>
          <w:rFonts w:eastAsia="仿宋_GB2312"/>
          <w:bCs/>
          <w:sz w:val="32"/>
          <w:szCs w:val="30"/>
        </w:rPr>
      </w:pPr>
      <w:r w:rsidRPr="00594A8B">
        <w:rPr>
          <w:rFonts w:eastAsia="仿宋_GB2312"/>
          <w:sz w:val="32"/>
          <w:szCs w:val="32"/>
        </w:rPr>
        <w:t>下面对</w:t>
      </w:r>
      <w:r w:rsidRPr="00594A8B">
        <w:rPr>
          <w:rFonts w:eastAsia="仿宋_GB2312"/>
          <w:sz w:val="32"/>
          <w:szCs w:val="30"/>
        </w:rPr>
        <w:t>人绒毛膜促性腺激素检测试剂（胶体金免疫层析法）</w:t>
      </w:r>
      <w:r w:rsidRPr="00594A8B">
        <w:rPr>
          <w:rFonts w:eastAsia="仿宋_GB2312"/>
          <w:sz w:val="32"/>
          <w:szCs w:val="32"/>
        </w:rPr>
        <w:t>说明书的重点内容进行详细说明，以指导注册申报人员更合理地完成说明书编制。</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1.</w:t>
      </w:r>
      <w:r w:rsidRPr="00594A8B">
        <w:rPr>
          <w:rFonts w:eastAsia="仿宋_GB2312"/>
          <w:sz w:val="32"/>
          <w:szCs w:val="30"/>
        </w:rPr>
        <w:t>【产品名称】</w:t>
      </w:r>
      <w:r w:rsidRPr="00594A8B">
        <w:rPr>
          <w:rFonts w:eastAsia="仿宋_GB2312"/>
          <w:sz w:val="32"/>
          <w:szCs w:val="30"/>
        </w:rPr>
        <w:t xml:space="preserve">  </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试剂（盒）名称由三部分组成。被测物质的名称、用途、方法或者原理。如：人绒毛膜促性腺激素检测试剂（胶体金免疫层析法）。</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2.</w:t>
      </w:r>
      <w:r w:rsidRPr="00594A8B">
        <w:rPr>
          <w:rFonts w:eastAsia="仿宋_GB2312"/>
          <w:sz w:val="32"/>
          <w:szCs w:val="30"/>
        </w:rPr>
        <w:t>【预期用途】应至少包括以下几部分内容：</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lastRenderedPageBreak/>
        <w:t>2.1</w:t>
      </w:r>
      <w:r w:rsidRPr="00594A8B">
        <w:rPr>
          <w:rFonts w:eastAsia="仿宋_GB2312"/>
          <w:sz w:val="32"/>
          <w:szCs w:val="30"/>
        </w:rPr>
        <w:t>用于体外定性检测人体尿液中人绒毛膜促性腺激素。（第一段）</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临床上主要用于早孕的辅助诊断。该产品可用于消费者自测（如适用）。（第二段）</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2.2</w:t>
      </w:r>
      <w:r w:rsidRPr="00594A8B">
        <w:rPr>
          <w:rFonts w:eastAsia="仿宋_GB2312"/>
          <w:sz w:val="32"/>
          <w:szCs w:val="30"/>
        </w:rPr>
        <w:t>与预期用途相关的临床适应证背景情况，说明相关的临床或实验室诊断方法等。</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3.</w:t>
      </w:r>
      <w:r w:rsidRPr="00594A8B">
        <w:rPr>
          <w:rFonts w:eastAsia="仿宋_GB2312"/>
          <w:sz w:val="32"/>
          <w:szCs w:val="30"/>
        </w:rPr>
        <w:t>【检验原理】</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应结合产品主要成分详细说明检验原理、方法，必要时可采用图示方法描述。</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举例如下：</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人绒毛膜促性腺激素检测试剂（胶体金免疫层析法）采用免疫胶体金层析检测技术（胶体金是利用氯金酸还原法制备出来的微颗粒，在一定条件下将抗体偶联在金颗粒上。检测时通过粒子上的抗原</w:t>
      </w:r>
      <w:r w:rsidRPr="00594A8B">
        <w:rPr>
          <w:rFonts w:eastAsia="仿宋_GB2312"/>
          <w:sz w:val="32"/>
          <w:szCs w:val="30"/>
        </w:rPr>
        <w:t>-</w:t>
      </w:r>
      <w:r w:rsidRPr="00594A8B">
        <w:rPr>
          <w:rFonts w:eastAsia="仿宋_GB2312"/>
          <w:sz w:val="32"/>
          <w:szCs w:val="30"/>
        </w:rPr>
        <w:t>抗体反应进行特异性识别）检测人尿液中的人绒毛膜促性腺激素（</w:t>
      </w:r>
      <w:r w:rsidRPr="00594A8B">
        <w:rPr>
          <w:rFonts w:eastAsia="仿宋_GB2312"/>
          <w:sz w:val="32"/>
          <w:szCs w:val="30"/>
        </w:rPr>
        <w:t>HCG</w:t>
      </w:r>
      <w:r w:rsidRPr="00594A8B">
        <w:rPr>
          <w:rFonts w:eastAsia="仿宋_GB2312"/>
          <w:sz w:val="32"/>
          <w:szCs w:val="30"/>
        </w:rPr>
        <w:t>）含量。产品检测线包被</w:t>
      </w:r>
      <w:r w:rsidRPr="00594A8B">
        <w:rPr>
          <w:rFonts w:eastAsia="仿宋_GB2312"/>
          <w:sz w:val="32"/>
          <w:szCs w:val="30"/>
        </w:rPr>
        <w:t>HCG</w:t>
      </w:r>
      <w:r w:rsidRPr="00594A8B">
        <w:rPr>
          <w:rFonts w:eastAsia="仿宋_GB2312"/>
          <w:sz w:val="32"/>
          <w:szCs w:val="30"/>
        </w:rPr>
        <w:t>单抗</w:t>
      </w:r>
      <w:r w:rsidRPr="00594A8B">
        <w:rPr>
          <w:rFonts w:eastAsia="仿宋_GB2312"/>
          <w:sz w:val="32"/>
          <w:szCs w:val="30"/>
        </w:rPr>
        <w:t>/</w:t>
      </w:r>
      <w:r w:rsidRPr="00594A8B">
        <w:rPr>
          <w:rFonts w:eastAsia="仿宋_GB2312"/>
          <w:sz w:val="32"/>
          <w:szCs w:val="30"/>
        </w:rPr>
        <w:t>多抗，质控线包被羊抗鼠抗体（不限于此宿主类型），胶体金结合垫中含有配对的</w:t>
      </w:r>
      <w:r w:rsidRPr="00594A8B">
        <w:rPr>
          <w:rFonts w:eastAsia="仿宋_GB2312"/>
          <w:sz w:val="32"/>
          <w:szCs w:val="30"/>
        </w:rPr>
        <w:t>HCG</w:t>
      </w:r>
      <w:r w:rsidRPr="00594A8B">
        <w:rPr>
          <w:rFonts w:eastAsia="仿宋_GB2312"/>
          <w:sz w:val="32"/>
          <w:szCs w:val="30"/>
        </w:rPr>
        <w:t>抗体标记的胶体金颗粒。</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检测时当样本中存在人绒毛膜促性腺激素时，先与金标抗体反应，形成抗原</w:t>
      </w:r>
      <w:r w:rsidRPr="00594A8B">
        <w:rPr>
          <w:rFonts w:eastAsia="仿宋_GB2312"/>
          <w:sz w:val="32"/>
          <w:szCs w:val="30"/>
        </w:rPr>
        <w:t>-</w:t>
      </w:r>
      <w:r w:rsidRPr="00594A8B">
        <w:rPr>
          <w:rFonts w:eastAsia="仿宋_GB2312"/>
          <w:sz w:val="32"/>
          <w:szCs w:val="30"/>
        </w:rPr>
        <w:t>金标抗体复合物，依靠层析作用在纤维膜上移动，运行至检测线时，遇到包被抗体形成抗体</w:t>
      </w:r>
      <w:r w:rsidRPr="00594A8B">
        <w:rPr>
          <w:rFonts w:eastAsia="仿宋_GB2312"/>
          <w:sz w:val="32"/>
          <w:szCs w:val="30"/>
        </w:rPr>
        <w:t>-</w:t>
      </w:r>
      <w:r w:rsidRPr="00594A8B">
        <w:rPr>
          <w:rFonts w:eastAsia="仿宋_GB2312"/>
          <w:sz w:val="32"/>
          <w:szCs w:val="30"/>
        </w:rPr>
        <w:t>抗原</w:t>
      </w:r>
      <w:r w:rsidRPr="00594A8B">
        <w:rPr>
          <w:rFonts w:eastAsia="仿宋_GB2312"/>
          <w:sz w:val="32"/>
          <w:szCs w:val="30"/>
        </w:rPr>
        <w:t>-</w:t>
      </w:r>
      <w:r w:rsidRPr="00594A8B">
        <w:rPr>
          <w:rFonts w:eastAsia="仿宋_GB2312"/>
          <w:sz w:val="32"/>
          <w:szCs w:val="30"/>
        </w:rPr>
        <w:t>金标抗体复合物，并在检测线上出现一条红色色带。无论是否存在人绒毛膜促性腺激素，质控线都将出现一条红色色带。</w:t>
      </w:r>
    </w:p>
    <w:p w:rsidR="00175CD0" w:rsidRPr="00594A8B" w:rsidRDefault="00765BA9">
      <w:pPr>
        <w:ind w:firstLine="600"/>
        <w:jc w:val="center"/>
        <w:rPr>
          <w:rFonts w:eastAsia="仿宋_GB2312"/>
          <w:sz w:val="30"/>
          <w:szCs w:val="30"/>
        </w:rPr>
      </w:pPr>
      <w:r w:rsidRPr="00594A8B">
        <w:rPr>
          <w:rFonts w:eastAsia="仿宋_GB2312"/>
          <w:noProof/>
          <w:sz w:val="30"/>
          <w:szCs w:val="30"/>
        </w:rPr>
        <w:lastRenderedPageBreak/>
        <w:drawing>
          <wp:anchor distT="0" distB="0" distL="114300" distR="114300" simplePos="0" relativeHeight="251660288" behindDoc="0" locked="0" layoutInCell="1" allowOverlap="1">
            <wp:simplePos x="0" y="0"/>
            <wp:positionH relativeFrom="column">
              <wp:posOffset>897255</wp:posOffset>
            </wp:positionH>
            <wp:positionV relativeFrom="paragraph">
              <wp:posOffset>20320</wp:posOffset>
            </wp:positionV>
            <wp:extent cx="3476625" cy="1352550"/>
            <wp:effectExtent l="0" t="0" r="3175" b="6350"/>
            <wp:wrapTopAndBottom/>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8"/>
                    <a:stretch>
                      <a:fillRect/>
                    </a:stretch>
                  </pic:blipFill>
                  <pic:spPr>
                    <a:xfrm>
                      <a:off x="0" y="0"/>
                      <a:ext cx="3476625" cy="1352550"/>
                    </a:xfrm>
                    <a:prstGeom prst="rect">
                      <a:avLst/>
                    </a:prstGeom>
                    <a:noFill/>
                    <a:ln>
                      <a:noFill/>
                    </a:ln>
                  </pic:spPr>
                </pic:pic>
              </a:graphicData>
            </a:graphic>
          </wp:anchor>
        </w:drawing>
      </w:r>
    </w:p>
    <w:p w:rsidR="00175CD0" w:rsidRPr="00594A8B" w:rsidRDefault="00765BA9">
      <w:pPr>
        <w:spacing w:line="520" w:lineRule="exact"/>
        <w:ind w:firstLine="600"/>
        <w:jc w:val="center"/>
        <w:rPr>
          <w:rFonts w:eastAsia="黑体"/>
          <w:sz w:val="28"/>
          <w:szCs w:val="28"/>
        </w:rPr>
      </w:pPr>
      <w:r w:rsidRPr="00594A8B">
        <w:rPr>
          <w:rFonts w:eastAsia="仿宋_GB2312"/>
          <w:noProof/>
          <w:sz w:val="30"/>
          <w:szCs w:val="30"/>
        </w:rPr>
        <w:drawing>
          <wp:anchor distT="0" distB="0" distL="114300" distR="114300" simplePos="0" relativeHeight="251661312" behindDoc="0" locked="0" layoutInCell="1" allowOverlap="1">
            <wp:simplePos x="0" y="0"/>
            <wp:positionH relativeFrom="column">
              <wp:posOffset>1252855</wp:posOffset>
            </wp:positionH>
            <wp:positionV relativeFrom="paragraph">
              <wp:posOffset>28575</wp:posOffset>
            </wp:positionV>
            <wp:extent cx="2762250" cy="1133475"/>
            <wp:effectExtent l="0" t="0" r="6350" b="9525"/>
            <wp:wrapTopAndBottom/>
            <wp:docPr id="3" name="图片 12" descr="QQ截图2015052015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QQ截图20150520154103"/>
                    <pic:cNvPicPr>
                      <a:picLocks noChangeAspect="1"/>
                    </pic:cNvPicPr>
                  </pic:nvPicPr>
                  <pic:blipFill>
                    <a:blip r:embed="rId9"/>
                    <a:stretch>
                      <a:fillRect/>
                    </a:stretch>
                  </pic:blipFill>
                  <pic:spPr>
                    <a:xfrm>
                      <a:off x="0" y="0"/>
                      <a:ext cx="2762250" cy="1133475"/>
                    </a:xfrm>
                    <a:prstGeom prst="rect">
                      <a:avLst/>
                    </a:prstGeom>
                    <a:noFill/>
                    <a:ln>
                      <a:noFill/>
                    </a:ln>
                  </pic:spPr>
                </pic:pic>
              </a:graphicData>
            </a:graphic>
          </wp:anchor>
        </w:drawing>
      </w:r>
      <w:r w:rsidRPr="00594A8B">
        <w:rPr>
          <w:rFonts w:eastAsia="黑体"/>
          <w:sz w:val="28"/>
          <w:szCs w:val="28"/>
        </w:rPr>
        <w:t>图</w:t>
      </w:r>
      <w:r w:rsidRPr="00594A8B">
        <w:rPr>
          <w:rFonts w:eastAsia="黑体"/>
          <w:sz w:val="28"/>
          <w:szCs w:val="28"/>
        </w:rPr>
        <w:t xml:space="preserve">1 </w:t>
      </w:r>
      <w:r w:rsidRPr="00594A8B">
        <w:rPr>
          <w:rFonts w:eastAsia="黑体"/>
          <w:sz w:val="28"/>
          <w:szCs w:val="28"/>
        </w:rPr>
        <w:t>检测原理图</w:t>
      </w:r>
    </w:p>
    <w:p w:rsidR="00175CD0" w:rsidRPr="00594A8B" w:rsidRDefault="00175CD0">
      <w:pPr>
        <w:pStyle w:val="a0"/>
        <w:spacing w:line="520" w:lineRule="exact"/>
        <w:rPr>
          <w:rFonts w:ascii="Times New Roman" w:hAnsi="Times New Roman"/>
        </w:rPr>
      </w:pP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4.</w:t>
      </w:r>
      <w:r w:rsidRPr="00594A8B">
        <w:rPr>
          <w:rFonts w:eastAsia="仿宋_GB2312"/>
          <w:sz w:val="32"/>
          <w:szCs w:val="30"/>
        </w:rPr>
        <w:t>【主要组成成分】</w:t>
      </w:r>
      <w:r w:rsidRPr="00594A8B">
        <w:rPr>
          <w:rFonts w:eastAsia="仿宋_GB2312"/>
          <w:sz w:val="32"/>
          <w:szCs w:val="30"/>
        </w:rPr>
        <w:t xml:space="preserve"> </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4.1</w:t>
      </w:r>
      <w:r w:rsidRPr="00594A8B">
        <w:rPr>
          <w:rFonts w:eastAsia="仿宋_GB2312"/>
          <w:sz w:val="32"/>
          <w:szCs w:val="30"/>
        </w:rPr>
        <w:t>说明试剂主要组成成分、</w:t>
      </w:r>
      <w:r w:rsidRPr="00594A8B">
        <w:rPr>
          <w:rFonts w:eastAsia="仿宋_GB2312"/>
          <w:sz w:val="32"/>
          <w:szCs w:val="32"/>
        </w:rPr>
        <w:t>各组分的名称、数量</w:t>
      </w:r>
      <w:r w:rsidRPr="00594A8B">
        <w:rPr>
          <w:rFonts w:eastAsia="仿宋_GB2312"/>
          <w:sz w:val="32"/>
          <w:szCs w:val="30"/>
        </w:rPr>
        <w:t>等信息。</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4.2</w:t>
      </w:r>
      <w:r w:rsidRPr="00594A8B">
        <w:rPr>
          <w:rFonts w:eastAsia="仿宋_GB2312"/>
          <w:sz w:val="32"/>
          <w:szCs w:val="30"/>
        </w:rPr>
        <w:t>建议对包被抗体、标记抗体的相关信息进行简单介绍。</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5.</w:t>
      </w:r>
      <w:r w:rsidRPr="00594A8B">
        <w:rPr>
          <w:rFonts w:eastAsia="仿宋_GB2312"/>
          <w:sz w:val="32"/>
          <w:szCs w:val="30"/>
        </w:rPr>
        <w:t>【储存条件及有效期】</w:t>
      </w:r>
    </w:p>
    <w:p w:rsidR="00175CD0" w:rsidRPr="00594A8B" w:rsidRDefault="00765BA9">
      <w:pPr>
        <w:spacing w:line="520" w:lineRule="exact"/>
        <w:ind w:firstLineChars="200" w:firstLine="640"/>
        <w:jc w:val="left"/>
        <w:rPr>
          <w:rFonts w:eastAsia="仿宋_GB2312"/>
          <w:sz w:val="32"/>
          <w:szCs w:val="30"/>
          <w:highlight w:val="yellow"/>
        </w:rPr>
      </w:pPr>
      <w:r w:rsidRPr="00594A8B">
        <w:rPr>
          <w:rFonts w:eastAsia="仿宋_GB2312"/>
          <w:sz w:val="32"/>
          <w:szCs w:val="30"/>
        </w:rPr>
        <w:t>明确试剂盒的效期稳定性、开封稳定性等信息。并对开封后未使用产品允许暴露于空气中的温度、湿度及期限等条件予以明确。增加</w:t>
      </w:r>
      <w:r w:rsidRPr="00594A8B">
        <w:rPr>
          <w:rFonts w:eastAsia="仿宋_GB2312"/>
          <w:sz w:val="32"/>
          <w:szCs w:val="30"/>
        </w:rPr>
        <w:t>“</w:t>
      </w:r>
      <w:r w:rsidRPr="00594A8B">
        <w:rPr>
          <w:rFonts w:eastAsia="仿宋_GB2312"/>
          <w:sz w:val="32"/>
          <w:szCs w:val="32"/>
        </w:rPr>
        <w:t>生产日期、使用期限或者失效日期见标签</w:t>
      </w:r>
      <w:r w:rsidRPr="00594A8B">
        <w:rPr>
          <w:rFonts w:eastAsia="仿宋_GB2312"/>
          <w:sz w:val="32"/>
          <w:szCs w:val="32"/>
        </w:rPr>
        <w:t>”</w:t>
      </w:r>
      <w:r w:rsidRPr="00594A8B">
        <w:rPr>
          <w:rFonts w:eastAsia="仿宋_GB2312"/>
          <w:sz w:val="32"/>
          <w:szCs w:val="32"/>
        </w:rPr>
        <w:t>的字样。</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6.</w:t>
      </w:r>
      <w:r w:rsidRPr="00594A8B">
        <w:rPr>
          <w:rFonts w:eastAsia="仿宋_GB2312"/>
          <w:sz w:val="32"/>
          <w:szCs w:val="30"/>
        </w:rPr>
        <w:t>【样本要求】重点明确以下内容：</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6.1</w:t>
      </w:r>
      <w:r w:rsidRPr="00594A8B">
        <w:rPr>
          <w:rFonts w:eastAsia="仿宋_GB2312"/>
          <w:sz w:val="32"/>
          <w:szCs w:val="30"/>
        </w:rPr>
        <w:t>样本是否受临床症状、用药情况等因素的影响。</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6.2</w:t>
      </w:r>
      <w:r w:rsidRPr="00594A8B">
        <w:rPr>
          <w:rFonts w:eastAsia="仿宋_GB2312"/>
          <w:sz w:val="32"/>
          <w:szCs w:val="30"/>
        </w:rPr>
        <w:t>建议采用新鲜晨尿。</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6.3</w:t>
      </w:r>
      <w:r w:rsidRPr="00594A8B">
        <w:rPr>
          <w:rFonts w:eastAsia="仿宋_GB2312"/>
          <w:sz w:val="32"/>
          <w:szCs w:val="30"/>
        </w:rPr>
        <w:t>如不能采用新鲜样本应注明样本保存条件及期限。</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7.</w:t>
      </w:r>
      <w:r w:rsidRPr="00594A8B">
        <w:rPr>
          <w:rFonts w:eastAsia="仿宋_GB2312"/>
          <w:sz w:val="32"/>
          <w:szCs w:val="30"/>
        </w:rPr>
        <w:t>【检验方法】详细说明试验操作的各个步骤</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7.1</w:t>
      </w:r>
      <w:r w:rsidRPr="00594A8B">
        <w:rPr>
          <w:rFonts w:eastAsia="仿宋_GB2312"/>
          <w:sz w:val="32"/>
          <w:szCs w:val="30"/>
        </w:rPr>
        <w:t>试验环境：温、湿度条件要求。</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lastRenderedPageBreak/>
        <w:t>7.2</w:t>
      </w:r>
      <w:r w:rsidRPr="00594A8B">
        <w:rPr>
          <w:rFonts w:eastAsia="仿宋_GB2312"/>
          <w:sz w:val="32"/>
          <w:szCs w:val="30"/>
        </w:rPr>
        <w:t>试剂使用方法、注意事项，试剂条</w:t>
      </w:r>
      <w:r w:rsidRPr="00594A8B">
        <w:rPr>
          <w:rFonts w:eastAsia="仿宋_GB2312"/>
          <w:sz w:val="32"/>
          <w:szCs w:val="30"/>
        </w:rPr>
        <w:t>/</w:t>
      </w:r>
      <w:r w:rsidRPr="00594A8B">
        <w:rPr>
          <w:rFonts w:eastAsia="仿宋_GB2312"/>
          <w:sz w:val="32"/>
          <w:szCs w:val="30"/>
        </w:rPr>
        <w:t>卡</w:t>
      </w:r>
      <w:r w:rsidRPr="00594A8B">
        <w:rPr>
          <w:rFonts w:eastAsia="仿宋_GB2312"/>
          <w:sz w:val="32"/>
          <w:szCs w:val="30"/>
        </w:rPr>
        <w:t>/</w:t>
      </w:r>
      <w:r w:rsidRPr="00594A8B">
        <w:rPr>
          <w:rFonts w:eastAsia="仿宋_GB2312"/>
          <w:sz w:val="32"/>
          <w:szCs w:val="30"/>
        </w:rPr>
        <w:t>笔开封后注意事项等。</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7.3</w:t>
      </w:r>
      <w:r w:rsidRPr="00594A8B">
        <w:rPr>
          <w:rFonts w:eastAsia="仿宋_GB2312"/>
          <w:sz w:val="32"/>
          <w:szCs w:val="30"/>
        </w:rPr>
        <w:t>明确样本加样时间、观察时间及加样方法。</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8.</w:t>
      </w:r>
      <w:r w:rsidRPr="00594A8B">
        <w:rPr>
          <w:rFonts w:eastAsia="仿宋_GB2312"/>
          <w:sz w:val="32"/>
          <w:szCs w:val="30"/>
        </w:rPr>
        <w:t>【检验结果的解释】</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可结合图示方法说明阴性、阳性及无效结果的判读示例。说明在何种情况下应对样本进行重复测试，以及在重复测试时需要采取的样本处理方式。</w:t>
      </w:r>
    </w:p>
    <w:p w:rsidR="00175CD0" w:rsidRPr="00594A8B" w:rsidRDefault="00765BA9">
      <w:pPr>
        <w:widowControl/>
        <w:spacing w:line="520" w:lineRule="exact"/>
        <w:jc w:val="center"/>
        <w:rPr>
          <w:rFonts w:eastAsia="黑体"/>
          <w:sz w:val="28"/>
          <w:szCs w:val="28"/>
        </w:rPr>
      </w:pPr>
      <w:r w:rsidRPr="00594A8B">
        <w:rPr>
          <w:rFonts w:eastAsia="黑体"/>
          <w:noProof/>
          <w:sz w:val="28"/>
          <w:szCs w:val="28"/>
        </w:rPr>
        <w:drawing>
          <wp:anchor distT="0" distB="0" distL="0" distR="0" simplePos="0" relativeHeight="251659264" behindDoc="0" locked="0" layoutInCell="1" allowOverlap="1">
            <wp:simplePos x="0" y="0"/>
            <wp:positionH relativeFrom="column">
              <wp:posOffset>992505</wp:posOffset>
            </wp:positionH>
            <wp:positionV relativeFrom="paragraph">
              <wp:posOffset>63500</wp:posOffset>
            </wp:positionV>
            <wp:extent cx="3100070" cy="1121410"/>
            <wp:effectExtent l="0" t="0" r="0" b="8890"/>
            <wp:wrapTopAndBottom/>
            <wp:docPr id="1" name="图片 13"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Screenshot_1"/>
                    <pic:cNvPicPr>
                      <a:picLocks noChangeAspect="1"/>
                    </pic:cNvPicPr>
                  </pic:nvPicPr>
                  <pic:blipFill>
                    <a:blip r:embed="rId10"/>
                    <a:srcRect r="-1392" b="14063"/>
                    <a:stretch>
                      <a:fillRect/>
                    </a:stretch>
                  </pic:blipFill>
                  <pic:spPr>
                    <a:xfrm>
                      <a:off x="0" y="0"/>
                      <a:ext cx="3100070" cy="1121410"/>
                    </a:xfrm>
                    <a:prstGeom prst="rect">
                      <a:avLst/>
                    </a:prstGeom>
                    <a:noFill/>
                    <a:ln>
                      <a:noFill/>
                    </a:ln>
                  </pic:spPr>
                </pic:pic>
              </a:graphicData>
            </a:graphic>
          </wp:anchor>
        </w:drawing>
      </w:r>
      <w:r w:rsidRPr="00594A8B">
        <w:rPr>
          <w:rFonts w:eastAsia="黑体"/>
          <w:sz w:val="28"/>
          <w:szCs w:val="28"/>
        </w:rPr>
        <w:t>图</w:t>
      </w:r>
      <w:r w:rsidRPr="00594A8B">
        <w:rPr>
          <w:rFonts w:eastAsia="黑体"/>
          <w:sz w:val="28"/>
          <w:szCs w:val="28"/>
        </w:rPr>
        <w:t xml:space="preserve">2 </w:t>
      </w:r>
      <w:r w:rsidRPr="00594A8B">
        <w:rPr>
          <w:rFonts w:eastAsia="黑体"/>
          <w:sz w:val="28"/>
          <w:szCs w:val="28"/>
        </w:rPr>
        <w:t>结果示例</w:t>
      </w:r>
    </w:p>
    <w:p w:rsidR="00175CD0" w:rsidRPr="00594A8B" w:rsidRDefault="00175CD0">
      <w:pPr>
        <w:pStyle w:val="a0"/>
        <w:spacing w:line="520" w:lineRule="exact"/>
        <w:rPr>
          <w:rFonts w:ascii="Times New Roman" w:hAnsi="Times New Roman"/>
        </w:rPr>
      </w:pP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9.</w:t>
      </w:r>
      <w:r w:rsidRPr="00594A8B">
        <w:rPr>
          <w:rFonts w:eastAsia="仿宋_GB2312"/>
          <w:sz w:val="32"/>
          <w:szCs w:val="30"/>
        </w:rPr>
        <w:t>【检验方法局限性】至少应包括以下内容</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9.1</w:t>
      </w:r>
      <w:r w:rsidRPr="00594A8B">
        <w:rPr>
          <w:rFonts w:eastAsia="仿宋_GB2312"/>
          <w:sz w:val="32"/>
          <w:szCs w:val="30"/>
        </w:rPr>
        <w:t>本试剂的检测结果仅供参考，不得作为临床诊治的唯一依据，对患者的临床管理应结合其症状</w:t>
      </w:r>
      <w:r w:rsidRPr="00594A8B">
        <w:rPr>
          <w:rFonts w:eastAsia="仿宋_GB2312"/>
          <w:sz w:val="32"/>
          <w:szCs w:val="30"/>
        </w:rPr>
        <w:t>/</w:t>
      </w:r>
      <w:r w:rsidRPr="00594A8B">
        <w:rPr>
          <w:rFonts w:eastAsia="仿宋_GB2312"/>
          <w:sz w:val="32"/>
          <w:szCs w:val="30"/>
        </w:rPr>
        <w:t>体征、病史、其他实验室检查及治疗反应等情况综合考虑。</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9.2</w:t>
      </w:r>
      <w:r w:rsidRPr="00594A8B">
        <w:rPr>
          <w:rFonts w:eastAsia="仿宋_GB2312"/>
          <w:sz w:val="32"/>
          <w:szCs w:val="30"/>
        </w:rPr>
        <w:t>受检测试剂方法学的限制，试验人员应对阴性结果给予更多的关注，需结合其他检测结果综合判断，建议对有疑问的阴性结果可采用其他方法进行复核。</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9.3</w:t>
      </w:r>
      <w:r w:rsidRPr="00594A8B">
        <w:rPr>
          <w:rFonts w:eastAsia="仿宋_GB2312"/>
          <w:sz w:val="32"/>
          <w:szCs w:val="30"/>
        </w:rPr>
        <w:t>有关假阴性结果的可能性分析。</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9.4</w:t>
      </w:r>
      <w:r w:rsidRPr="00594A8B">
        <w:rPr>
          <w:rFonts w:eastAsia="仿宋_GB2312"/>
          <w:sz w:val="32"/>
          <w:szCs w:val="30"/>
        </w:rPr>
        <w:t>对检测结果为弱阳性的情况进行提示，建议采用其他方法学对血液样本进行检测。</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w:t>
      </w:r>
      <w:r w:rsidRPr="00594A8B">
        <w:rPr>
          <w:rFonts w:eastAsia="仿宋_GB2312"/>
          <w:sz w:val="32"/>
          <w:szCs w:val="30"/>
        </w:rPr>
        <w:t>【产品性能指标】详述以下性能指标：</w:t>
      </w:r>
      <w:r w:rsidRPr="00594A8B">
        <w:rPr>
          <w:rFonts w:eastAsia="仿宋_GB2312"/>
          <w:sz w:val="32"/>
          <w:szCs w:val="30"/>
        </w:rPr>
        <w:t xml:space="preserve"> </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10.1</w:t>
      </w:r>
      <w:r w:rsidRPr="00594A8B">
        <w:rPr>
          <w:rFonts w:eastAsia="仿宋_GB2312"/>
          <w:sz w:val="32"/>
          <w:szCs w:val="30"/>
        </w:rPr>
        <w:t>检出限：说明试剂的最低检出浓度并简单介绍检出限的确定方法。</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lastRenderedPageBreak/>
        <w:t>10.2</w:t>
      </w:r>
      <w:r w:rsidRPr="00594A8B">
        <w:rPr>
          <w:rFonts w:eastAsia="仿宋_GB2312"/>
          <w:sz w:val="32"/>
          <w:szCs w:val="30"/>
        </w:rPr>
        <w:t>重复性：对同一批次的检测试剂进行重复检测的检测结果。</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10.3</w:t>
      </w:r>
      <w:r w:rsidRPr="00594A8B">
        <w:rPr>
          <w:rFonts w:eastAsia="仿宋_GB2312"/>
          <w:sz w:val="32"/>
          <w:szCs w:val="30"/>
        </w:rPr>
        <w:t>批间差：对三个批次的检测试剂进行重复检测的检测结果。</w:t>
      </w:r>
      <w:r w:rsidRPr="00594A8B">
        <w:rPr>
          <w:rFonts w:eastAsia="仿宋_GB2312"/>
          <w:sz w:val="32"/>
          <w:szCs w:val="30"/>
        </w:rPr>
        <w:t xml:space="preserve"> </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10.4</w:t>
      </w:r>
      <w:r w:rsidRPr="00594A8B">
        <w:rPr>
          <w:rFonts w:eastAsia="仿宋_GB2312"/>
          <w:sz w:val="32"/>
          <w:szCs w:val="30"/>
        </w:rPr>
        <w:t>分析特异性</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10.4.1</w:t>
      </w:r>
      <w:r w:rsidRPr="00594A8B">
        <w:rPr>
          <w:rFonts w:eastAsia="仿宋_GB2312"/>
          <w:sz w:val="32"/>
          <w:szCs w:val="30"/>
        </w:rPr>
        <w:t>交叉反应：易产生交叉反应物质的情况。</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10.4.2</w:t>
      </w:r>
      <w:r w:rsidRPr="00594A8B">
        <w:rPr>
          <w:rFonts w:eastAsia="仿宋_GB2312"/>
          <w:sz w:val="32"/>
          <w:szCs w:val="30"/>
        </w:rPr>
        <w:t>干扰物质：样本中常见干扰物质对检测结果的影响，如乳糜尿、血尿、胆红素、浑浊的尿液。</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10.4.3</w:t>
      </w:r>
      <w:r w:rsidRPr="00594A8B">
        <w:rPr>
          <w:rFonts w:eastAsia="仿宋_GB2312"/>
          <w:sz w:val="32"/>
          <w:szCs w:val="30"/>
        </w:rPr>
        <w:t>药物影响：使用相关药物对人绒毛膜促性腺激素检测结果的影响，如未进行相关研究也应提供相关警示说明。</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10.5</w:t>
      </w:r>
      <w:r w:rsidRPr="00594A8B">
        <w:rPr>
          <w:rFonts w:eastAsia="仿宋_GB2312"/>
          <w:sz w:val="32"/>
          <w:szCs w:val="30"/>
        </w:rPr>
        <w:t>钩状（</w:t>
      </w:r>
      <w:r w:rsidRPr="00594A8B">
        <w:rPr>
          <w:rFonts w:eastAsia="仿宋_GB2312"/>
          <w:sz w:val="32"/>
          <w:szCs w:val="30"/>
        </w:rPr>
        <w:t>HOOK</w:t>
      </w:r>
      <w:r w:rsidRPr="00594A8B">
        <w:rPr>
          <w:rFonts w:eastAsia="仿宋_GB2312"/>
          <w:sz w:val="32"/>
          <w:szCs w:val="30"/>
        </w:rPr>
        <w:t>）效应：出现钩状效应时的最低浓度或经验证的未出现钩状效应的最高浓度值。</w:t>
      </w:r>
    </w:p>
    <w:p w:rsidR="00175CD0" w:rsidRPr="00594A8B" w:rsidRDefault="00765BA9">
      <w:pPr>
        <w:pStyle w:val="a0"/>
        <w:spacing w:line="520" w:lineRule="exact"/>
        <w:ind w:firstLineChars="200" w:firstLine="640"/>
        <w:rPr>
          <w:rFonts w:ascii="Times New Roman" w:eastAsia="仿宋" w:hAnsi="Times New Roman"/>
          <w:sz w:val="32"/>
          <w:szCs w:val="32"/>
        </w:rPr>
      </w:pPr>
      <w:r w:rsidRPr="00594A8B">
        <w:rPr>
          <w:rFonts w:ascii="Times New Roman" w:eastAsia="仿宋_GB2312" w:hAnsi="Times New Roman"/>
          <w:sz w:val="32"/>
          <w:szCs w:val="30"/>
        </w:rPr>
        <w:t>10.6</w:t>
      </w:r>
      <w:r w:rsidRPr="00594A8B">
        <w:rPr>
          <w:rFonts w:ascii="Times New Roman" w:eastAsia="仿宋_GB2312" w:hAnsi="Times New Roman"/>
          <w:sz w:val="32"/>
          <w:szCs w:val="30"/>
        </w:rPr>
        <w:t>临床性能：根据临床试验结果描述临床性能。</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11.</w:t>
      </w:r>
      <w:r w:rsidRPr="00594A8B">
        <w:rPr>
          <w:rFonts w:eastAsia="仿宋_GB2312"/>
          <w:sz w:val="32"/>
          <w:szCs w:val="30"/>
        </w:rPr>
        <w:t>【注意事项】应至少包括以下内容：</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11.1</w:t>
      </w:r>
      <w:r w:rsidRPr="00594A8B">
        <w:rPr>
          <w:rFonts w:eastAsia="仿宋_GB2312"/>
          <w:sz w:val="32"/>
          <w:szCs w:val="30"/>
        </w:rPr>
        <w:t>本产品仅用于体外诊断。</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11.2</w:t>
      </w:r>
      <w:r w:rsidRPr="00594A8B">
        <w:rPr>
          <w:rFonts w:eastAsia="仿宋_GB2312"/>
          <w:sz w:val="32"/>
          <w:szCs w:val="30"/>
        </w:rPr>
        <w:t>妊娠性滋养细胞疾病因尿中</w:t>
      </w:r>
      <w:r w:rsidRPr="00594A8B">
        <w:rPr>
          <w:rFonts w:eastAsia="仿宋_GB2312"/>
          <w:sz w:val="32"/>
          <w:szCs w:val="30"/>
        </w:rPr>
        <w:t>HCG</w:t>
      </w:r>
      <w:r w:rsidRPr="00594A8B">
        <w:rPr>
          <w:rFonts w:eastAsia="仿宋_GB2312"/>
          <w:sz w:val="32"/>
          <w:szCs w:val="30"/>
        </w:rPr>
        <w:t>含量较高，可能会出现错误结果。</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11.3</w:t>
      </w:r>
      <w:r w:rsidRPr="00594A8B">
        <w:rPr>
          <w:rFonts w:eastAsia="仿宋_GB2312"/>
          <w:sz w:val="32"/>
          <w:szCs w:val="30"/>
        </w:rPr>
        <w:t>更年期病人尿液中存在</w:t>
      </w:r>
      <w:r w:rsidRPr="00594A8B">
        <w:rPr>
          <w:rFonts w:eastAsia="仿宋_GB2312"/>
          <w:sz w:val="32"/>
          <w:szCs w:val="30"/>
        </w:rPr>
        <w:t>HCG</w:t>
      </w:r>
      <w:r w:rsidRPr="00594A8B">
        <w:rPr>
          <w:rFonts w:eastAsia="仿宋_GB2312"/>
          <w:sz w:val="32"/>
          <w:szCs w:val="30"/>
        </w:rPr>
        <w:t>交叉反应物质，可引起假阳性结果。</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11.4</w:t>
      </w:r>
      <w:r w:rsidRPr="00594A8B">
        <w:rPr>
          <w:rFonts w:eastAsia="仿宋_GB2312"/>
          <w:sz w:val="32"/>
          <w:szCs w:val="30"/>
        </w:rPr>
        <w:t>如使用冰箱中冷藏保存的检测试剂建议检测前应从冰箱内取出，放置到室温再打开使用，否则会影响检测结果。</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t>11.5</w:t>
      </w:r>
      <w:r w:rsidRPr="00594A8B">
        <w:rPr>
          <w:rFonts w:eastAsia="仿宋_GB2312"/>
          <w:sz w:val="32"/>
          <w:szCs w:val="30"/>
        </w:rPr>
        <w:t>应明确试纸条</w:t>
      </w:r>
      <w:r w:rsidRPr="00594A8B">
        <w:rPr>
          <w:rFonts w:eastAsia="仿宋_GB2312"/>
          <w:sz w:val="32"/>
          <w:szCs w:val="30"/>
        </w:rPr>
        <w:t>/</w:t>
      </w:r>
      <w:r w:rsidRPr="00594A8B">
        <w:rPr>
          <w:rFonts w:eastAsia="仿宋_GB2312"/>
          <w:sz w:val="32"/>
          <w:szCs w:val="30"/>
        </w:rPr>
        <w:t>卡</w:t>
      </w:r>
      <w:r w:rsidRPr="00594A8B">
        <w:rPr>
          <w:rFonts w:eastAsia="仿宋_GB2312"/>
          <w:sz w:val="32"/>
          <w:szCs w:val="30"/>
        </w:rPr>
        <w:t>/</w:t>
      </w:r>
      <w:r w:rsidRPr="00594A8B">
        <w:rPr>
          <w:rFonts w:eastAsia="仿宋_GB2312"/>
          <w:sz w:val="32"/>
          <w:szCs w:val="30"/>
        </w:rPr>
        <w:t>笔插入尿液中的深度不可超过标志线，并明确浸入时间</w:t>
      </w:r>
      <w:r w:rsidRPr="00594A8B">
        <w:rPr>
          <w:rFonts w:eastAsia="仿宋_GB2312"/>
          <w:sz w:val="32"/>
          <w:szCs w:val="30"/>
        </w:rPr>
        <w:t xml:space="preserve">, </w:t>
      </w:r>
      <w:r w:rsidRPr="00594A8B">
        <w:rPr>
          <w:rFonts w:eastAsia="仿宋_GB2312"/>
          <w:sz w:val="32"/>
          <w:szCs w:val="30"/>
        </w:rPr>
        <w:t>说明取出试纸条后应平放，以避免吸入过量的尿液</w:t>
      </w:r>
      <w:r w:rsidRPr="00594A8B">
        <w:rPr>
          <w:rFonts w:eastAsia="仿宋_GB2312"/>
          <w:color w:val="0000FF"/>
          <w:sz w:val="32"/>
          <w:szCs w:val="30"/>
        </w:rPr>
        <w:t>。</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11.6</w:t>
      </w:r>
      <w:r w:rsidRPr="00594A8B">
        <w:rPr>
          <w:rFonts w:eastAsia="仿宋_GB2312"/>
          <w:sz w:val="32"/>
          <w:szCs w:val="30"/>
        </w:rPr>
        <w:t>有关试验操作、样本保存及处理等其他注意事项。</w:t>
      </w:r>
    </w:p>
    <w:p w:rsidR="00175CD0" w:rsidRPr="00594A8B" w:rsidRDefault="00765BA9">
      <w:pPr>
        <w:spacing w:line="520" w:lineRule="exact"/>
        <w:ind w:firstLineChars="200" w:firstLine="640"/>
        <w:rPr>
          <w:rFonts w:eastAsia="仿宋_GB2312"/>
          <w:sz w:val="32"/>
          <w:szCs w:val="30"/>
        </w:rPr>
      </w:pPr>
      <w:r w:rsidRPr="00594A8B">
        <w:rPr>
          <w:rFonts w:eastAsia="仿宋_GB2312"/>
          <w:sz w:val="32"/>
          <w:szCs w:val="30"/>
        </w:rPr>
        <w:lastRenderedPageBreak/>
        <w:t>11.7</w:t>
      </w:r>
      <w:r w:rsidRPr="00594A8B">
        <w:rPr>
          <w:rFonts w:eastAsia="仿宋_GB2312"/>
          <w:sz w:val="32"/>
          <w:szCs w:val="30"/>
        </w:rPr>
        <w:t>对所有样本和使用后产品都应视为传染源对待。</w:t>
      </w:r>
    </w:p>
    <w:p w:rsidR="00175CD0" w:rsidRPr="00594A8B" w:rsidRDefault="00765BA9">
      <w:pPr>
        <w:spacing w:line="520" w:lineRule="exact"/>
        <w:ind w:firstLineChars="200" w:firstLine="640"/>
        <w:jc w:val="left"/>
        <w:rPr>
          <w:rFonts w:eastAsia="仿宋_GB2312"/>
          <w:sz w:val="32"/>
          <w:szCs w:val="30"/>
        </w:rPr>
      </w:pPr>
      <w:r w:rsidRPr="00594A8B">
        <w:rPr>
          <w:rFonts w:eastAsia="仿宋_GB2312"/>
          <w:sz w:val="32"/>
          <w:szCs w:val="30"/>
        </w:rPr>
        <w:t>11.8</w:t>
      </w:r>
      <w:r w:rsidRPr="00594A8B">
        <w:rPr>
          <w:rFonts w:eastAsia="仿宋_GB2312"/>
          <w:sz w:val="32"/>
          <w:szCs w:val="30"/>
        </w:rPr>
        <w:t>本试剂为一次性使用体外诊断试剂，请勿重复使用。</w:t>
      </w:r>
    </w:p>
    <w:p w:rsidR="00175CD0" w:rsidRPr="00594A8B" w:rsidRDefault="00765BA9">
      <w:pPr>
        <w:adjustRightInd w:val="0"/>
        <w:snapToGrid w:val="0"/>
        <w:spacing w:line="520" w:lineRule="exact"/>
        <w:ind w:firstLineChars="200" w:firstLine="640"/>
        <w:rPr>
          <w:rFonts w:eastAsia="楷体_GB2312"/>
          <w:color w:val="000000"/>
          <w:sz w:val="32"/>
          <w:szCs w:val="32"/>
        </w:rPr>
      </w:pPr>
      <w:r w:rsidRPr="00594A8B">
        <w:rPr>
          <w:rFonts w:eastAsia="楷体_GB2312"/>
          <w:color w:val="000000"/>
          <w:sz w:val="32"/>
          <w:szCs w:val="32"/>
        </w:rPr>
        <w:t>（六）质量管理体系文件</w:t>
      </w:r>
    </w:p>
    <w:p w:rsidR="00175CD0" w:rsidRPr="00594A8B" w:rsidRDefault="00765BA9">
      <w:pPr>
        <w:spacing w:line="520" w:lineRule="exact"/>
        <w:ind w:firstLineChars="200" w:firstLine="640"/>
        <w:rPr>
          <w:rFonts w:eastAsia="仿宋_GB2312"/>
          <w:sz w:val="32"/>
          <w:szCs w:val="32"/>
        </w:rPr>
      </w:pPr>
      <w:r w:rsidRPr="00594A8B">
        <w:rPr>
          <w:rFonts w:eastAsia="仿宋_GB2312"/>
          <w:sz w:val="32"/>
          <w:szCs w:val="32"/>
        </w:rPr>
        <w:t>主要包括综述、生产制造信息、质量管理体系程序、管理职责程序、资源管理程序、产品实现程序、质量管理体系的测量、分析和改进程序、其他质量体系程序信息以及质量管理体系核查文件等。</w:t>
      </w:r>
    </w:p>
    <w:p w:rsidR="00175CD0" w:rsidRPr="00594A8B" w:rsidRDefault="00765BA9">
      <w:pPr>
        <w:spacing w:line="520" w:lineRule="exact"/>
        <w:ind w:firstLine="640"/>
        <w:rPr>
          <w:rFonts w:eastAsia="黑体"/>
          <w:sz w:val="32"/>
          <w:szCs w:val="32"/>
        </w:rPr>
      </w:pPr>
      <w:r w:rsidRPr="00594A8B">
        <w:rPr>
          <w:rFonts w:eastAsia="黑体"/>
          <w:bCs/>
          <w:color w:val="000000"/>
          <w:sz w:val="32"/>
          <w:szCs w:val="32"/>
        </w:rPr>
        <w:t>三、参考文献</w:t>
      </w:r>
    </w:p>
    <w:p w:rsidR="00175CD0" w:rsidRPr="00594A8B" w:rsidRDefault="00765BA9">
      <w:pPr>
        <w:pStyle w:val="a0"/>
        <w:spacing w:line="520" w:lineRule="exact"/>
        <w:ind w:firstLineChars="200" w:firstLine="640"/>
        <w:jc w:val="both"/>
        <w:rPr>
          <w:rFonts w:ascii="Times New Roman" w:eastAsia="仿宋" w:hAnsi="Times New Roman"/>
          <w:color w:val="000000"/>
          <w:sz w:val="32"/>
          <w:szCs w:val="32"/>
        </w:rPr>
      </w:pPr>
      <w:r w:rsidRPr="00594A8B">
        <w:rPr>
          <w:rFonts w:ascii="Times New Roman" w:eastAsia="仿宋_GB2312" w:hAnsi="Times New Roman"/>
          <w:kern w:val="2"/>
          <w:sz w:val="32"/>
          <w:szCs w:val="32"/>
        </w:rPr>
        <w:t>[1]</w:t>
      </w:r>
      <w:r w:rsidRPr="00594A8B">
        <w:rPr>
          <w:rFonts w:ascii="Times New Roman" w:eastAsia="仿宋_GB2312" w:hAnsi="Times New Roman"/>
          <w:color w:val="000000"/>
          <w:kern w:val="2"/>
          <w:sz w:val="32"/>
          <w:szCs w:val="32"/>
        </w:rPr>
        <w:t>国家食品药品监督管理局</w:t>
      </w:r>
      <w:r w:rsidRPr="00594A8B">
        <w:rPr>
          <w:rFonts w:ascii="Times New Roman" w:eastAsia="仿宋_GB2312" w:hAnsi="Times New Roman"/>
          <w:color w:val="000000"/>
          <w:kern w:val="2"/>
          <w:sz w:val="32"/>
          <w:szCs w:val="32"/>
        </w:rPr>
        <w:t>.</w:t>
      </w:r>
      <w:r w:rsidRPr="00594A8B">
        <w:rPr>
          <w:rFonts w:ascii="Times New Roman" w:eastAsia="仿宋_GB2312" w:hAnsi="Times New Roman"/>
          <w:color w:val="000000"/>
          <w:kern w:val="2"/>
          <w:sz w:val="32"/>
          <w:szCs w:val="32"/>
        </w:rPr>
        <w:t>体外诊断试剂分类子目录</w:t>
      </w:r>
      <w:r w:rsidRPr="00594A8B">
        <w:rPr>
          <w:rFonts w:ascii="Times New Roman" w:eastAsia="仿宋_GB2312" w:hAnsi="Times New Roman"/>
          <w:color w:val="000000"/>
          <w:kern w:val="2"/>
          <w:sz w:val="32"/>
          <w:szCs w:val="32"/>
        </w:rPr>
        <w:t>:</w:t>
      </w:r>
      <w:r w:rsidRPr="00594A8B">
        <w:rPr>
          <w:rFonts w:ascii="Times New Roman" w:eastAsia="仿宋_GB2312" w:hAnsi="Times New Roman"/>
          <w:color w:val="000000"/>
          <w:kern w:val="2"/>
          <w:sz w:val="32"/>
          <w:szCs w:val="32"/>
        </w:rPr>
        <w:t>食品药品监管总局通知</w:t>
      </w:r>
      <w:r w:rsidRPr="00594A8B">
        <w:rPr>
          <w:rFonts w:ascii="Times New Roman" w:eastAsia="仿宋_GB2312" w:hAnsi="Times New Roman"/>
          <w:color w:val="000000"/>
          <w:kern w:val="2"/>
          <w:sz w:val="32"/>
          <w:szCs w:val="32"/>
        </w:rPr>
        <w:t>242</w:t>
      </w:r>
      <w:r w:rsidRPr="00594A8B">
        <w:rPr>
          <w:rFonts w:ascii="Times New Roman" w:eastAsia="仿宋_GB2312" w:hAnsi="Times New Roman"/>
          <w:color w:val="000000"/>
          <w:kern w:val="2"/>
          <w:sz w:val="32"/>
          <w:szCs w:val="32"/>
        </w:rPr>
        <w:t>号</w:t>
      </w:r>
      <w:r w:rsidRPr="00594A8B">
        <w:rPr>
          <w:rFonts w:ascii="Times New Roman" w:eastAsia="仿宋_GB2312" w:hAnsi="Times New Roman"/>
          <w:kern w:val="2"/>
          <w:sz w:val="32"/>
          <w:szCs w:val="32"/>
        </w:rPr>
        <w:t>[Z]</w:t>
      </w:r>
      <w:r w:rsidRPr="00594A8B">
        <w:rPr>
          <w:rFonts w:ascii="Times New Roman" w:eastAsia="仿宋" w:hAnsi="Times New Roman"/>
          <w:color w:val="000000"/>
          <w:sz w:val="32"/>
          <w:szCs w:val="32"/>
        </w:rPr>
        <w:t>.</w:t>
      </w:r>
    </w:p>
    <w:p w:rsidR="00175CD0" w:rsidRPr="00594A8B" w:rsidRDefault="00765BA9">
      <w:pPr>
        <w:spacing w:line="520" w:lineRule="exact"/>
        <w:ind w:rightChars="-32" w:right="-67" w:firstLineChars="200" w:firstLine="640"/>
        <w:rPr>
          <w:rFonts w:eastAsia="仿宋"/>
          <w:color w:val="000000"/>
          <w:sz w:val="32"/>
          <w:szCs w:val="32"/>
        </w:rPr>
      </w:pPr>
      <w:r w:rsidRPr="00594A8B">
        <w:rPr>
          <w:rFonts w:eastAsia="仿宋_GB2312"/>
          <w:sz w:val="32"/>
          <w:szCs w:val="32"/>
        </w:rPr>
        <w:t>[2]</w:t>
      </w:r>
      <w:r w:rsidRPr="00594A8B">
        <w:rPr>
          <w:rFonts w:eastAsia="仿宋_GB2312"/>
          <w:color w:val="000000"/>
          <w:sz w:val="32"/>
          <w:szCs w:val="32"/>
        </w:rPr>
        <w:t>中华人民共和国国务院</w:t>
      </w:r>
      <w:r w:rsidRPr="00594A8B">
        <w:rPr>
          <w:rFonts w:eastAsia="仿宋_GB2312"/>
          <w:color w:val="000000"/>
          <w:sz w:val="32"/>
          <w:szCs w:val="32"/>
        </w:rPr>
        <w:t>.</w:t>
      </w:r>
      <w:r w:rsidRPr="00594A8B">
        <w:rPr>
          <w:rFonts w:eastAsia="仿宋_GB2312"/>
          <w:color w:val="000000"/>
          <w:sz w:val="32"/>
          <w:szCs w:val="32"/>
        </w:rPr>
        <w:t>医疗器械监督管理条例</w:t>
      </w:r>
      <w:r w:rsidRPr="00594A8B">
        <w:rPr>
          <w:rFonts w:eastAsia="仿宋_GB2312"/>
          <w:color w:val="000000"/>
          <w:sz w:val="32"/>
          <w:szCs w:val="32"/>
        </w:rPr>
        <w:t>:</w:t>
      </w:r>
      <w:r w:rsidRPr="00594A8B">
        <w:rPr>
          <w:rFonts w:eastAsia="仿宋_GB2312"/>
          <w:color w:val="000000"/>
          <w:sz w:val="32"/>
          <w:szCs w:val="32"/>
        </w:rPr>
        <w:t>中华人民共和国国务院令第</w:t>
      </w:r>
      <w:r w:rsidRPr="00594A8B">
        <w:rPr>
          <w:rFonts w:eastAsia="仿宋_GB2312"/>
          <w:color w:val="000000"/>
          <w:sz w:val="32"/>
          <w:szCs w:val="32"/>
        </w:rPr>
        <w:t>739</w:t>
      </w:r>
      <w:r w:rsidRPr="00594A8B">
        <w:rPr>
          <w:rFonts w:eastAsia="仿宋_GB2312"/>
          <w:color w:val="000000"/>
          <w:sz w:val="32"/>
          <w:szCs w:val="32"/>
        </w:rPr>
        <w:t>号</w:t>
      </w:r>
      <w:r w:rsidRPr="00594A8B">
        <w:rPr>
          <w:rFonts w:eastAsia="仿宋_GB2312"/>
          <w:sz w:val="32"/>
          <w:szCs w:val="32"/>
        </w:rPr>
        <w:t>[Z].</w:t>
      </w:r>
    </w:p>
    <w:p w:rsidR="00175CD0" w:rsidRPr="00594A8B" w:rsidRDefault="00765BA9">
      <w:pPr>
        <w:spacing w:line="520" w:lineRule="exact"/>
        <w:ind w:firstLineChars="200" w:firstLine="640"/>
        <w:rPr>
          <w:rFonts w:eastAsia="仿宋"/>
          <w:color w:val="000000"/>
          <w:sz w:val="32"/>
          <w:szCs w:val="32"/>
        </w:rPr>
      </w:pPr>
      <w:r w:rsidRPr="00594A8B">
        <w:rPr>
          <w:rFonts w:eastAsia="仿宋_GB2312"/>
          <w:sz w:val="32"/>
          <w:szCs w:val="32"/>
        </w:rPr>
        <w:t>[3]</w:t>
      </w:r>
      <w:r w:rsidRPr="00594A8B">
        <w:rPr>
          <w:rFonts w:eastAsia="仿宋_GB2312"/>
          <w:color w:val="000000"/>
          <w:sz w:val="32"/>
          <w:szCs w:val="32"/>
        </w:rPr>
        <w:t>国家市场监督管理局</w:t>
      </w:r>
      <w:r w:rsidRPr="00594A8B">
        <w:rPr>
          <w:rFonts w:eastAsia="仿宋_GB2312"/>
          <w:color w:val="000000"/>
          <w:sz w:val="32"/>
          <w:szCs w:val="32"/>
        </w:rPr>
        <w:t>.</w:t>
      </w:r>
      <w:r w:rsidRPr="00594A8B">
        <w:rPr>
          <w:rFonts w:eastAsia="仿宋_GB2312"/>
          <w:color w:val="000000"/>
          <w:sz w:val="32"/>
          <w:szCs w:val="32"/>
        </w:rPr>
        <w:t>体外诊断试剂注册与备案管理办法</w:t>
      </w:r>
      <w:r w:rsidRPr="00594A8B">
        <w:rPr>
          <w:rFonts w:eastAsia="仿宋_GB2312"/>
          <w:color w:val="000000"/>
          <w:sz w:val="32"/>
          <w:szCs w:val="32"/>
        </w:rPr>
        <w:t>:</w:t>
      </w:r>
      <w:r w:rsidRPr="00594A8B">
        <w:rPr>
          <w:rFonts w:eastAsia="仿宋_GB2312"/>
          <w:color w:val="000000"/>
          <w:sz w:val="32"/>
          <w:szCs w:val="32"/>
        </w:rPr>
        <w:t>国家市场监督管理总局令第</w:t>
      </w:r>
      <w:r w:rsidRPr="00594A8B">
        <w:rPr>
          <w:rFonts w:eastAsia="仿宋_GB2312"/>
          <w:color w:val="000000"/>
          <w:sz w:val="32"/>
          <w:szCs w:val="32"/>
        </w:rPr>
        <w:t>48</w:t>
      </w:r>
      <w:r w:rsidRPr="00594A8B">
        <w:rPr>
          <w:rFonts w:eastAsia="仿宋_GB2312"/>
          <w:color w:val="000000"/>
          <w:sz w:val="32"/>
          <w:szCs w:val="32"/>
        </w:rPr>
        <w:t>号</w:t>
      </w:r>
      <w:r w:rsidRPr="00594A8B">
        <w:rPr>
          <w:rFonts w:eastAsia="仿宋_GB2312"/>
          <w:sz w:val="32"/>
          <w:szCs w:val="32"/>
        </w:rPr>
        <w:t>[Z].</w:t>
      </w:r>
    </w:p>
    <w:p w:rsidR="00175CD0" w:rsidRPr="00594A8B" w:rsidRDefault="00765BA9">
      <w:pPr>
        <w:tabs>
          <w:tab w:val="left" w:pos="0"/>
        </w:tabs>
        <w:spacing w:line="520" w:lineRule="exact"/>
        <w:ind w:firstLineChars="200" w:firstLine="640"/>
        <w:rPr>
          <w:rFonts w:eastAsia="仿宋"/>
          <w:color w:val="000000"/>
          <w:sz w:val="32"/>
          <w:szCs w:val="32"/>
        </w:rPr>
      </w:pPr>
      <w:r w:rsidRPr="00594A8B">
        <w:rPr>
          <w:rFonts w:eastAsia="仿宋_GB2312"/>
          <w:sz w:val="32"/>
          <w:szCs w:val="32"/>
        </w:rPr>
        <w:t>[4]</w:t>
      </w:r>
      <w:r w:rsidRPr="00594A8B">
        <w:rPr>
          <w:rFonts w:eastAsia="仿宋_GB2312"/>
          <w:color w:val="000000"/>
          <w:sz w:val="32"/>
          <w:szCs w:val="32"/>
        </w:rPr>
        <w:t>国家食品药品监督管理总局</w:t>
      </w:r>
      <w:r w:rsidRPr="00594A8B">
        <w:rPr>
          <w:rFonts w:eastAsia="仿宋_GB2312"/>
          <w:color w:val="000000"/>
          <w:sz w:val="32"/>
          <w:szCs w:val="32"/>
        </w:rPr>
        <w:t>.</w:t>
      </w:r>
      <w:r w:rsidRPr="00594A8B">
        <w:rPr>
          <w:rFonts w:eastAsia="仿宋_GB2312"/>
          <w:color w:val="000000"/>
          <w:sz w:val="32"/>
          <w:szCs w:val="32"/>
        </w:rPr>
        <w:t>医疗器械说明书和标签管理规定</w:t>
      </w:r>
      <w:r w:rsidRPr="00594A8B">
        <w:rPr>
          <w:rFonts w:eastAsia="仿宋_GB2312"/>
          <w:color w:val="000000"/>
          <w:sz w:val="32"/>
          <w:szCs w:val="32"/>
        </w:rPr>
        <w:t>:</w:t>
      </w:r>
      <w:r w:rsidRPr="00594A8B">
        <w:rPr>
          <w:rFonts w:eastAsia="仿宋_GB2312"/>
          <w:color w:val="000000"/>
          <w:sz w:val="32"/>
          <w:szCs w:val="32"/>
        </w:rPr>
        <w:t>国家食品药品监督管理总局令第</w:t>
      </w:r>
      <w:r w:rsidRPr="00594A8B">
        <w:rPr>
          <w:rFonts w:eastAsia="仿宋_GB2312"/>
          <w:color w:val="000000"/>
          <w:sz w:val="32"/>
          <w:szCs w:val="32"/>
        </w:rPr>
        <w:t>6</w:t>
      </w:r>
      <w:r w:rsidRPr="00594A8B">
        <w:rPr>
          <w:rFonts w:eastAsia="仿宋_GB2312"/>
          <w:color w:val="000000"/>
          <w:sz w:val="32"/>
          <w:szCs w:val="32"/>
        </w:rPr>
        <w:t>号</w:t>
      </w:r>
      <w:r w:rsidRPr="00594A8B">
        <w:rPr>
          <w:rFonts w:eastAsia="仿宋_GB2312"/>
          <w:sz w:val="32"/>
          <w:szCs w:val="32"/>
        </w:rPr>
        <w:t>[Z]</w:t>
      </w:r>
      <w:r w:rsidRPr="00594A8B">
        <w:rPr>
          <w:rFonts w:eastAsia="仿宋"/>
          <w:color w:val="000000"/>
          <w:sz w:val="32"/>
          <w:szCs w:val="32"/>
        </w:rPr>
        <w:t>.</w:t>
      </w:r>
    </w:p>
    <w:p w:rsidR="00175CD0" w:rsidRPr="00594A8B" w:rsidRDefault="00765BA9">
      <w:pPr>
        <w:tabs>
          <w:tab w:val="left" w:pos="0"/>
        </w:tabs>
        <w:spacing w:line="520" w:lineRule="exact"/>
        <w:ind w:firstLineChars="200" w:firstLine="640"/>
        <w:rPr>
          <w:rFonts w:eastAsia="仿宋_GB2312"/>
          <w:color w:val="000000"/>
          <w:sz w:val="32"/>
          <w:szCs w:val="32"/>
        </w:rPr>
      </w:pPr>
      <w:r w:rsidRPr="00594A8B">
        <w:rPr>
          <w:rFonts w:eastAsia="仿宋_GB2312"/>
          <w:sz w:val="32"/>
          <w:szCs w:val="32"/>
        </w:rPr>
        <w:t>[5]</w:t>
      </w:r>
      <w:r w:rsidRPr="00594A8B">
        <w:rPr>
          <w:rFonts w:eastAsia="仿宋_GB2312"/>
          <w:color w:val="000000"/>
          <w:sz w:val="32"/>
          <w:szCs w:val="32"/>
        </w:rPr>
        <w:t>国家药品监督管理局</w:t>
      </w:r>
      <w:r w:rsidRPr="00594A8B">
        <w:rPr>
          <w:rFonts w:eastAsia="仿宋_GB2312"/>
          <w:color w:val="000000"/>
          <w:sz w:val="32"/>
          <w:szCs w:val="32"/>
        </w:rPr>
        <w:t>.</w:t>
      </w:r>
      <w:r w:rsidRPr="00594A8B">
        <w:rPr>
          <w:rFonts w:eastAsia="仿宋_GB2312"/>
          <w:color w:val="000000"/>
          <w:sz w:val="32"/>
          <w:szCs w:val="32"/>
        </w:rPr>
        <w:t>《关于公布体外诊断试剂注册申报资料要求和批准证明文件格式的公告</w:t>
      </w:r>
      <w:r w:rsidRPr="00594A8B">
        <w:rPr>
          <w:rFonts w:eastAsia="仿宋_GB2312"/>
          <w:color w:val="000000"/>
          <w:sz w:val="32"/>
          <w:szCs w:val="32"/>
        </w:rPr>
        <w:t>:</w:t>
      </w:r>
      <w:r w:rsidRPr="00594A8B">
        <w:rPr>
          <w:rFonts w:eastAsia="仿宋_GB2312"/>
          <w:color w:val="000000"/>
          <w:sz w:val="32"/>
          <w:szCs w:val="32"/>
        </w:rPr>
        <w:t>国家药品监督管理局</w:t>
      </w:r>
      <w:r w:rsidRPr="00594A8B">
        <w:rPr>
          <w:rFonts w:eastAsia="仿宋_GB2312"/>
          <w:color w:val="000000"/>
          <w:sz w:val="32"/>
          <w:szCs w:val="32"/>
        </w:rPr>
        <w:t>2021</w:t>
      </w:r>
      <w:r w:rsidRPr="00594A8B">
        <w:rPr>
          <w:rFonts w:eastAsia="仿宋_GB2312"/>
          <w:color w:val="000000"/>
          <w:sz w:val="32"/>
          <w:szCs w:val="32"/>
        </w:rPr>
        <w:t>年第</w:t>
      </w:r>
      <w:r w:rsidRPr="00594A8B">
        <w:rPr>
          <w:rFonts w:eastAsia="仿宋_GB2312"/>
          <w:color w:val="000000"/>
          <w:sz w:val="32"/>
          <w:szCs w:val="32"/>
        </w:rPr>
        <w:t>122</w:t>
      </w:r>
      <w:r w:rsidRPr="00594A8B">
        <w:rPr>
          <w:rFonts w:eastAsia="仿宋_GB2312"/>
          <w:color w:val="000000"/>
          <w:sz w:val="32"/>
          <w:szCs w:val="32"/>
        </w:rPr>
        <w:t>号</w:t>
      </w:r>
      <w:r w:rsidRPr="00594A8B">
        <w:rPr>
          <w:rFonts w:eastAsia="仿宋_GB2312"/>
          <w:color w:val="000000"/>
          <w:sz w:val="32"/>
          <w:szCs w:val="32"/>
        </w:rPr>
        <w:t>[Z].</w:t>
      </w:r>
    </w:p>
    <w:p w:rsidR="00175CD0" w:rsidRPr="00594A8B" w:rsidRDefault="00765BA9">
      <w:pPr>
        <w:pStyle w:val="a0"/>
        <w:spacing w:line="520" w:lineRule="exact"/>
        <w:ind w:firstLineChars="200" w:firstLine="640"/>
        <w:jc w:val="both"/>
        <w:rPr>
          <w:rFonts w:ascii="Times New Roman" w:eastAsia="仿宋_GB2312" w:hAnsi="Times New Roman"/>
          <w:color w:val="000000"/>
          <w:kern w:val="2"/>
          <w:sz w:val="32"/>
          <w:szCs w:val="32"/>
        </w:rPr>
      </w:pPr>
      <w:r w:rsidRPr="00594A8B">
        <w:rPr>
          <w:rFonts w:ascii="Times New Roman" w:eastAsia="仿宋_GB2312" w:hAnsi="Times New Roman"/>
          <w:kern w:val="2"/>
          <w:sz w:val="32"/>
          <w:szCs w:val="32"/>
        </w:rPr>
        <w:t>[6]</w:t>
      </w:r>
      <w:r w:rsidRPr="00594A8B">
        <w:rPr>
          <w:rFonts w:ascii="Times New Roman" w:eastAsia="仿宋_GB2312" w:hAnsi="Times New Roman"/>
          <w:color w:val="000000"/>
          <w:kern w:val="2"/>
          <w:sz w:val="32"/>
          <w:szCs w:val="32"/>
        </w:rPr>
        <w:t>国家药品监督管理局</w:t>
      </w:r>
      <w:r w:rsidRPr="00594A8B">
        <w:rPr>
          <w:rFonts w:ascii="Times New Roman" w:eastAsia="仿宋_GB2312" w:hAnsi="Times New Roman"/>
          <w:color w:val="000000"/>
          <w:kern w:val="2"/>
          <w:sz w:val="32"/>
          <w:szCs w:val="32"/>
        </w:rPr>
        <w:t>.</w:t>
      </w:r>
      <w:r w:rsidRPr="00594A8B">
        <w:rPr>
          <w:rFonts w:ascii="Times New Roman" w:eastAsia="仿宋_GB2312" w:hAnsi="Times New Roman"/>
          <w:color w:val="000000"/>
          <w:kern w:val="2"/>
          <w:sz w:val="32"/>
          <w:szCs w:val="32"/>
        </w:rPr>
        <w:t>体外诊断试剂临床试验技术指导原则</w:t>
      </w:r>
      <w:r w:rsidRPr="00594A8B">
        <w:rPr>
          <w:rFonts w:ascii="Times New Roman" w:eastAsia="仿宋_GB2312" w:hAnsi="Times New Roman"/>
          <w:color w:val="000000"/>
          <w:kern w:val="2"/>
          <w:sz w:val="32"/>
          <w:szCs w:val="32"/>
        </w:rPr>
        <w:t>:</w:t>
      </w:r>
      <w:r w:rsidRPr="00594A8B">
        <w:rPr>
          <w:rFonts w:ascii="Times New Roman" w:eastAsia="仿宋_GB2312" w:hAnsi="Times New Roman"/>
          <w:color w:val="000000"/>
          <w:kern w:val="2"/>
          <w:sz w:val="32"/>
          <w:szCs w:val="32"/>
        </w:rPr>
        <w:t>国家药监局通告</w:t>
      </w:r>
      <w:r w:rsidRPr="00594A8B">
        <w:rPr>
          <w:rFonts w:ascii="Times New Roman" w:eastAsia="仿宋_GB2312" w:hAnsi="Times New Roman"/>
          <w:color w:val="000000"/>
          <w:kern w:val="2"/>
          <w:sz w:val="32"/>
          <w:szCs w:val="32"/>
        </w:rPr>
        <w:t>2021</w:t>
      </w:r>
      <w:r w:rsidRPr="00594A8B">
        <w:rPr>
          <w:rFonts w:ascii="Times New Roman" w:eastAsia="仿宋_GB2312" w:hAnsi="Times New Roman"/>
          <w:color w:val="000000"/>
          <w:kern w:val="2"/>
          <w:sz w:val="32"/>
          <w:szCs w:val="32"/>
        </w:rPr>
        <w:t>年第</w:t>
      </w:r>
      <w:r w:rsidRPr="00594A8B">
        <w:rPr>
          <w:rFonts w:ascii="Times New Roman" w:eastAsia="仿宋_GB2312" w:hAnsi="Times New Roman"/>
          <w:color w:val="000000"/>
          <w:kern w:val="2"/>
          <w:sz w:val="32"/>
          <w:szCs w:val="32"/>
        </w:rPr>
        <w:t>72</w:t>
      </w:r>
      <w:r w:rsidRPr="00594A8B">
        <w:rPr>
          <w:rFonts w:ascii="Times New Roman" w:eastAsia="仿宋_GB2312" w:hAnsi="Times New Roman"/>
          <w:color w:val="000000"/>
          <w:kern w:val="2"/>
          <w:sz w:val="32"/>
          <w:szCs w:val="32"/>
        </w:rPr>
        <w:t>号</w:t>
      </w:r>
      <w:r w:rsidRPr="00594A8B">
        <w:rPr>
          <w:rFonts w:ascii="Times New Roman" w:eastAsia="仿宋_GB2312" w:hAnsi="Times New Roman"/>
          <w:color w:val="000000"/>
          <w:kern w:val="2"/>
          <w:sz w:val="32"/>
          <w:szCs w:val="32"/>
        </w:rPr>
        <w:t>[Z].</w:t>
      </w:r>
    </w:p>
    <w:p w:rsidR="00175CD0" w:rsidRPr="00594A8B" w:rsidRDefault="00765BA9">
      <w:pPr>
        <w:spacing w:line="520" w:lineRule="exact"/>
        <w:ind w:firstLineChars="200" w:firstLine="640"/>
        <w:rPr>
          <w:rFonts w:eastAsia="仿宋_GB2312"/>
          <w:color w:val="000000"/>
          <w:sz w:val="32"/>
          <w:szCs w:val="32"/>
        </w:rPr>
      </w:pPr>
      <w:r w:rsidRPr="00594A8B">
        <w:rPr>
          <w:rFonts w:eastAsia="仿宋_GB2312"/>
          <w:sz w:val="32"/>
          <w:szCs w:val="32"/>
        </w:rPr>
        <w:t>[7]</w:t>
      </w:r>
      <w:r w:rsidRPr="00594A8B">
        <w:rPr>
          <w:rFonts w:eastAsia="仿宋_GB2312"/>
          <w:kern w:val="0"/>
          <w:sz w:val="32"/>
          <w:szCs w:val="32"/>
        </w:rPr>
        <w:t>国家药品监督管理局医疗器械审评中心</w:t>
      </w:r>
      <w:r w:rsidRPr="00594A8B">
        <w:rPr>
          <w:rFonts w:eastAsia="仿宋_GB2312"/>
          <w:kern w:val="0"/>
          <w:sz w:val="32"/>
          <w:szCs w:val="32"/>
        </w:rPr>
        <w:t>.</w:t>
      </w:r>
      <w:r w:rsidRPr="00594A8B">
        <w:rPr>
          <w:rFonts w:eastAsia="仿宋_GB2312"/>
          <w:color w:val="000000"/>
          <w:sz w:val="32"/>
          <w:szCs w:val="32"/>
        </w:rPr>
        <w:t>体外诊断试剂说明书编写指导原则（</w:t>
      </w:r>
      <w:r w:rsidRPr="00594A8B">
        <w:rPr>
          <w:rFonts w:eastAsia="仿宋_GB2312"/>
          <w:color w:val="000000"/>
          <w:sz w:val="32"/>
          <w:szCs w:val="32"/>
        </w:rPr>
        <w:t>2023</w:t>
      </w:r>
      <w:r w:rsidRPr="00594A8B">
        <w:rPr>
          <w:rFonts w:eastAsia="仿宋_GB2312"/>
          <w:color w:val="000000"/>
          <w:sz w:val="32"/>
          <w:szCs w:val="32"/>
        </w:rPr>
        <w:t>年修订版）：</w:t>
      </w:r>
      <w:r w:rsidRPr="00594A8B">
        <w:rPr>
          <w:rFonts w:eastAsia="仿宋_GB2312"/>
          <w:kern w:val="0"/>
          <w:sz w:val="32"/>
          <w:szCs w:val="32"/>
        </w:rPr>
        <w:t>国家药监局器审中心通告</w:t>
      </w:r>
      <w:r w:rsidRPr="00594A8B">
        <w:rPr>
          <w:rFonts w:eastAsia="仿宋_GB2312"/>
          <w:color w:val="000000"/>
          <w:sz w:val="32"/>
          <w:szCs w:val="32"/>
        </w:rPr>
        <w:t>2024</w:t>
      </w:r>
      <w:r w:rsidRPr="00594A8B">
        <w:rPr>
          <w:rFonts w:eastAsia="仿宋_GB2312"/>
          <w:color w:val="000000"/>
          <w:sz w:val="32"/>
          <w:szCs w:val="32"/>
        </w:rPr>
        <w:t>年第</w:t>
      </w:r>
      <w:r w:rsidRPr="00594A8B">
        <w:rPr>
          <w:rFonts w:eastAsia="仿宋_GB2312"/>
          <w:color w:val="000000"/>
          <w:sz w:val="32"/>
          <w:szCs w:val="32"/>
        </w:rPr>
        <w:t>1</w:t>
      </w:r>
      <w:r w:rsidRPr="00594A8B">
        <w:rPr>
          <w:rFonts w:eastAsia="仿宋_GB2312"/>
          <w:color w:val="000000"/>
          <w:sz w:val="32"/>
          <w:szCs w:val="32"/>
        </w:rPr>
        <w:t>号</w:t>
      </w:r>
      <w:r w:rsidRPr="00594A8B">
        <w:rPr>
          <w:rFonts w:eastAsia="仿宋_GB2312"/>
          <w:color w:val="000000"/>
          <w:sz w:val="32"/>
          <w:szCs w:val="32"/>
        </w:rPr>
        <w:t>[Z].</w:t>
      </w:r>
    </w:p>
    <w:p w:rsidR="00175CD0" w:rsidRPr="00594A8B" w:rsidRDefault="00765BA9">
      <w:pPr>
        <w:tabs>
          <w:tab w:val="left" w:pos="0"/>
        </w:tabs>
        <w:spacing w:line="520" w:lineRule="exact"/>
        <w:ind w:firstLineChars="200" w:firstLine="640"/>
        <w:rPr>
          <w:rFonts w:eastAsia="仿宋_GB2312"/>
          <w:color w:val="000000"/>
          <w:sz w:val="32"/>
          <w:szCs w:val="32"/>
        </w:rPr>
      </w:pPr>
      <w:r w:rsidRPr="00594A8B">
        <w:rPr>
          <w:rFonts w:eastAsia="仿宋_GB2312"/>
          <w:sz w:val="32"/>
          <w:szCs w:val="32"/>
        </w:rPr>
        <w:t>[8]</w:t>
      </w:r>
      <w:r w:rsidRPr="00594A8B">
        <w:rPr>
          <w:rFonts w:eastAsia="仿宋_GB2312"/>
          <w:color w:val="000000"/>
          <w:sz w:val="32"/>
          <w:szCs w:val="32"/>
        </w:rPr>
        <w:t>国家药品监督管理局</w:t>
      </w:r>
      <w:r w:rsidRPr="00594A8B">
        <w:rPr>
          <w:rFonts w:eastAsia="仿宋_GB2312"/>
          <w:color w:val="000000"/>
          <w:sz w:val="32"/>
          <w:szCs w:val="32"/>
        </w:rPr>
        <w:t>.</w:t>
      </w:r>
      <w:r w:rsidRPr="00594A8B">
        <w:rPr>
          <w:rFonts w:eastAsia="仿宋_GB2312"/>
          <w:color w:val="000000"/>
          <w:sz w:val="32"/>
          <w:szCs w:val="32"/>
        </w:rPr>
        <w:t>医疗器械注册自检管理规定</w:t>
      </w:r>
      <w:r w:rsidRPr="00594A8B">
        <w:rPr>
          <w:rFonts w:eastAsia="仿宋_GB2312"/>
          <w:color w:val="000000"/>
          <w:sz w:val="32"/>
          <w:szCs w:val="32"/>
        </w:rPr>
        <w:t>:</w:t>
      </w:r>
      <w:r w:rsidRPr="00594A8B">
        <w:rPr>
          <w:rFonts w:eastAsia="仿宋_GB2312"/>
          <w:color w:val="000000"/>
          <w:sz w:val="32"/>
          <w:szCs w:val="32"/>
        </w:rPr>
        <w:t>国家</w:t>
      </w:r>
      <w:r w:rsidRPr="00594A8B">
        <w:rPr>
          <w:rFonts w:eastAsia="仿宋_GB2312"/>
          <w:color w:val="000000"/>
          <w:sz w:val="32"/>
          <w:szCs w:val="32"/>
        </w:rPr>
        <w:lastRenderedPageBreak/>
        <w:t>药监局公告</w:t>
      </w:r>
      <w:r w:rsidRPr="00594A8B">
        <w:rPr>
          <w:rFonts w:eastAsia="仿宋_GB2312"/>
          <w:color w:val="000000"/>
          <w:sz w:val="32"/>
          <w:szCs w:val="32"/>
        </w:rPr>
        <w:t>2021</w:t>
      </w:r>
      <w:r w:rsidRPr="00594A8B">
        <w:rPr>
          <w:rFonts w:eastAsia="仿宋_GB2312"/>
          <w:color w:val="000000"/>
          <w:sz w:val="32"/>
          <w:szCs w:val="32"/>
        </w:rPr>
        <w:t>年第</w:t>
      </w:r>
      <w:r w:rsidRPr="00594A8B">
        <w:rPr>
          <w:rFonts w:eastAsia="仿宋_GB2312"/>
          <w:color w:val="000000"/>
          <w:sz w:val="32"/>
          <w:szCs w:val="32"/>
        </w:rPr>
        <w:t>126</w:t>
      </w:r>
      <w:r w:rsidRPr="00594A8B">
        <w:rPr>
          <w:rFonts w:eastAsia="仿宋_GB2312"/>
          <w:color w:val="000000"/>
          <w:sz w:val="32"/>
          <w:szCs w:val="32"/>
        </w:rPr>
        <w:t>号</w:t>
      </w:r>
      <w:r w:rsidRPr="00594A8B">
        <w:rPr>
          <w:rFonts w:eastAsia="仿宋_GB2312"/>
          <w:color w:val="000000"/>
          <w:sz w:val="32"/>
          <w:szCs w:val="32"/>
        </w:rPr>
        <w:t>[Z].</w:t>
      </w:r>
    </w:p>
    <w:p w:rsidR="00175CD0" w:rsidRPr="00594A8B" w:rsidRDefault="00765BA9">
      <w:pPr>
        <w:tabs>
          <w:tab w:val="left" w:pos="0"/>
        </w:tabs>
        <w:spacing w:line="520" w:lineRule="exact"/>
        <w:ind w:firstLineChars="200" w:firstLine="640"/>
        <w:rPr>
          <w:rFonts w:eastAsia="仿宋_GB2312"/>
          <w:color w:val="000000"/>
          <w:sz w:val="32"/>
          <w:szCs w:val="32"/>
        </w:rPr>
      </w:pPr>
      <w:r w:rsidRPr="00594A8B">
        <w:rPr>
          <w:rFonts w:eastAsia="仿宋_GB2312"/>
          <w:sz w:val="32"/>
          <w:szCs w:val="32"/>
        </w:rPr>
        <w:t>[9]</w:t>
      </w:r>
      <w:r w:rsidRPr="00594A8B">
        <w:rPr>
          <w:rFonts w:eastAsia="仿宋_GB2312"/>
          <w:color w:val="000000"/>
          <w:sz w:val="32"/>
          <w:szCs w:val="32"/>
        </w:rPr>
        <w:t>国家药品监督管理局</w:t>
      </w:r>
      <w:r w:rsidRPr="00594A8B">
        <w:rPr>
          <w:rFonts w:eastAsia="仿宋_GB2312"/>
          <w:color w:val="000000"/>
          <w:sz w:val="32"/>
          <w:szCs w:val="32"/>
        </w:rPr>
        <w:t>.</w:t>
      </w:r>
      <w:r w:rsidRPr="00594A8B">
        <w:rPr>
          <w:rFonts w:eastAsia="仿宋_GB2312"/>
          <w:color w:val="000000"/>
          <w:sz w:val="32"/>
          <w:szCs w:val="32"/>
        </w:rPr>
        <w:t>免于临床试验体外诊断试剂目录</w:t>
      </w:r>
      <w:r w:rsidRPr="00594A8B">
        <w:rPr>
          <w:rFonts w:eastAsia="仿宋_GB2312"/>
          <w:color w:val="000000"/>
          <w:sz w:val="32"/>
          <w:szCs w:val="32"/>
        </w:rPr>
        <w:t>:</w:t>
      </w:r>
      <w:r w:rsidRPr="00594A8B">
        <w:rPr>
          <w:rFonts w:eastAsia="仿宋_GB2312"/>
          <w:color w:val="000000"/>
          <w:sz w:val="32"/>
          <w:szCs w:val="32"/>
        </w:rPr>
        <w:t>国家药监局通告</w:t>
      </w:r>
      <w:r w:rsidRPr="00594A8B">
        <w:rPr>
          <w:rFonts w:eastAsia="仿宋_GB2312"/>
          <w:color w:val="000000"/>
          <w:sz w:val="32"/>
          <w:szCs w:val="32"/>
        </w:rPr>
        <w:t>2021</w:t>
      </w:r>
      <w:r w:rsidRPr="00594A8B">
        <w:rPr>
          <w:rFonts w:eastAsia="仿宋_GB2312"/>
          <w:color w:val="000000"/>
          <w:sz w:val="32"/>
          <w:szCs w:val="32"/>
        </w:rPr>
        <w:t>年第</w:t>
      </w:r>
      <w:r w:rsidRPr="00594A8B">
        <w:rPr>
          <w:rFonts w:eastAsia="仿宋_GB2312"/>
          <w:color w:val="000000"/>
          <w:sz w:val="32"/>
          <w:szCs w:val="32"/>
        </w:rPr>
        <w:t>70</w:t>
      </w:r>
      <w:r w:rsidRPr="00594A8B">
        <w:rPr>
          <w:rFonts w:eastAsia="仿宋_GB2312"/>
          <w:color w:val="000000"/>
          <w:sz w:val="32"/>
          <w:szCs w:val="32"/>
        </w:rPr>
        <w:t>号</w:t>
      </w:r>
      <w:r w:rsidRPr="00594A8B">
        <w:rPr>
          <w:rFonts w:eastAsia="仿宋_GB2312"/>
          <w:color w:val="000000"/>
          <w:sz w:val="32"/>
          <w:szCs w:val="32"/>
        </w:rPr>
        <w:t>[Z].</w:t>
      </w:r>
    </w:p>
    <w:p w:rsidR="00175CD0" w:rsidRPr="00594A8B" w:rsidRDefault="00765BA9">
      <w:pPr>
        <w:tabs>
          <w:tab w:val="left" w:pos="0"/>
        </w:tabs>
        <w:spacing w:line="520" w:lineRule="exact"/>
        <w:ind w:firstLineChars="200" w:firstLine="640"/>
        <w:rPr>
          <w:rFonts w:eastAsia="仿宋"/>
          <w:color w:val="000000"/>
          <w:sz w:val="32"/>
          <w:szCs w:val="32"/>
        </w:rPr>
      </w:pPr>
      <w:r w:rsidRPr="00594A8B">
        <w:rPr>
          <w:rFonts w:eastAsia="仿宋_GB2312"/>
          <w:sz w:val="32"/>
          <w:szCs w:val="32"/>
        </w:rPr>
        <w:t>[10]</w:t>
      </w:r>
      <w:r w:rsidRPr="00594A8B">
        <w:rPr>
          <w:rFonts w:eastAsia="仿宋_GB2312"/>
          <w:color w:val="000000"/>
          <w:sz w:val="32"/>
          <w:szCs w:val="32"/>
        </w:rPr>
        <w:t>国家药品监督管理局</w:t>
      </w:r>
      <w:r w:rsidRPr="00594A8B">
        <w:rPr>
          <w:rFonts w:eastAsia="仿宋_GB2312"/>
          <w:color w:val="000000"/>
          <w:sz w:val="32"/>
          <w:szCs w:val="32"/>
        </w:rPr>
        <w:t>.</w:t>
      </w:r>
      <w:r w:rsidRPr="00594A8B">
        <w:rPr>
          <w:rFonts w:eastAsia="仿宋_GB2312"/>
          <w:color w:val="000000"/>
          <w:sz w:val="32"/>
          <w:szCs w:val="32"/>
        </w:rPr>
        <w:t>免于临床试验的体外诊断试剂临床评价技术指导原则</w:t>
      </w:r>
      <w:r w:rsidRPr="00594A8B">
        <w:rPr>
          <w:rFonts w:eastAsia="仿宋_GB2312"/>
          <w:color w:val="000000"/>
          <w:sz w:val="32"/>
          <w:szCs w:val="32"/>
        </w:rPr>
        <w:t>:</w:t>
      </w:r>
      <w:r w:rsidRPr="00594A8B">
        <w:rPr>
          <w:rFonts w:eastAsia="仿宋_GB2312"/>
          <w:color w:val="000000"/>
          <w:sz w:val="32"/>
          <w:szCs w:val="32"/>
        </w:rPr>
        <w:t>国家药监局通告</w:t>
      </w:r>
      <w:r w:rsidRPr="00594A8B">
        <w:rPr>
          <w:rFonts w:eastAsia="仿宋_GB2312"/>
          <w:color w:val="000000"/>
          <w:sz w:val="32"/>
          <w:szCs w:val="32"/>
        </w:rPr>
        <w:t>2021</w:t>
      </w:r>
      <w:r w:rsidRPr="00594A8B">
        <w:rPr>
          <w:rFonts w:eastAsia="仿宋_GB2312"/>
          <w:color w:val="000000"/>
          <w:sz w:val="32"/>
          <w:szCs w:val="32"/>
        </w:rPr>
        <w:t>年第</w:t>
      </w:r>
      <w:r w:rsidRPr="00594A8B">
        <w:rPr>
          <w:rFonts w:eastAsia="仿宋_GB2312"/>
          <w:color w:val="000000"/>
          <w:sz w:val="32"/>
          <w:szCs w:val="32"/>
        </w:rPr>
        <w:t>74</w:t>
      </w:r>
      <w:r w:rsidRPr="00594A8B">
        <w:rPr>
          <w:rFonts w:eastAsia="仿宋_GB2312"/>
          <w:color w:val="000000"/>
          <w:sz w:val="32"/>
          <w:szCs w:val="32"/>
        </w:rPr>
        <w:t>号</w:t>
      </w:r>
      <w:r w:rsidRPr="00594A8B">
        <w:rPr>
          <w:rFonts w:eastAsia="仿宋_GB2312"/>
          <w:sz w:val="32"/>
          <w:szCs w:val="32"/>
        </w:rPr>
        <w:t>[Z]</w:t>
      </w:r>
      <w:r w:rsidRPr="00594A8B">
        <w:rPr>
          <w:rFonts w:eastAsia="仿宋"/>
          <w:color w:val="000000"/>
          <w:sz w:val="32"/>
          <w:szCs w:val="32"/>
        </w:rPr>
        <w:t>.</w:t>
      </w:r>
    </w:p>
    <w:p w:rsidR="00175CD0" w:rsidRPr="00594A8B" w:rsidRDefault="00765BA9">
      <w:pPr>
        <w:tabs>
          <w:tab w:val="left" w:pos="0"/>
        </w:tabs>
        <w:spacing w:line="520" w:lineRule="exact"/>
        <w:ind w:firstLineChars="200" w:firstLine="640"/>
        <w:rPr>
          <w:rFonts w:eastAsia="仿宋_GB2312"/>
          <w:color w:val="000000"/>
          <w:sz w:val="32"/>
          <w:szCs w:val="32"/>
        </w:rPr>
      </w:pPr>
      <w:r w:rsidRPr="00594A8B">
        <w:rPr>
          <w:rFonts w:eastAsia="仿宋_GB2312"/>
          <w:sz w:val="32"/>
          <w:szCs w:val="32"/>
        </w:rPr>
        <w:t>[11]</w:t>
      </w:r>
      <w:r w:rsidRPr="00594A8B">
        <w:rPr>
          <w:rFonts w:eastAsia="仿宋_GB2312"/>
          <w:color w:val="000000"/>
          <w:sz w:val="32"/>
          <w:szCs w:val="32"/>
        </w:rPr>
        <w:t>国家药品监督管理局医疗器械技术审评中心</w:t>
      </w:r>
      <w:r w:rsidRPr="00594A8B">
        <w:rPr>
          <w:rFonts w:eastAsia="仿宋_GB2312"/>
          <w:color w:val="000000"/>
          <w:sz w:val="32"/>
          <w:szCs w:val="32"/>
        </w:rPr>
        <w:t>.</w:t>
      </w:r>
      <w:r w:rsidRPr="00594A8B">
        <w:rPr>
          <w:rFonts w:eastAsia="仿宋_GB2312"/>
          <w:color w:val="000000"/>
          <w:sz w:val="32"/>
          <w:szCs w:val="32"/>
        </w:rPr>
        <w:t>定性检测体外诊断试剂分析性能评估注册审查指导原则</w:t>
      </w:r>
      <w:r w:rsidRPr="00594A8B">
        <w:rPr>
          <w:rFonts w:eastAsia="仿宋_GB2312"/>
          <w:color w:val="000000"/>
          <w:sz w:val="32"/>
          <w:szCs w:val="32"/>
        </w:rPr>
        <w:t>:</w:t>
      </w:r>
      <w:r w:rsidRPr="00594A8B">
        <w:rPr>
          <w:rFonts w:eastAsia="仿宋_GB2312"/>
          <w:kern w:val="0"/>
          <w:sz w:val="32"/>
          <w:szCs w:val="32"/>
        </w:rPr>
        <w:t>国家药监局器审中心通告</w:t>
      </w:r>
      <w:r w:rsidRPr="00594A8B">
        <w:rPr>
          <w:rFonts w:eastAsia="仿宋_GB2312"/>
          <w:color w:val="000000"/>
          <w:sz w:val="32"/>
          <w:szCs w:val="32"/>
        </w:rPr>
        <w:t>2022</w:t>
      </w:r>
      <w:r w:rsidRPr="00594A8B">
        <w:rPr>
          <w:rFonts w:eastAsia="仿宋_GB2312"/>
          <w:color w:val="000000"/>
          <w:sz w:val="32"/>
          <w:szCs w:val="32"/>
        </w:rPr>
        <w:t>年第</w:t>
      </w:r>
      <w:r w:rsidRPr="00594A8B">
        <w:rPr>
          <w:rFonts w:eastAsia="仿宋_GB2312"/>
          <w:color w:val="000000"/>
          <w:sz w:val="32"/>
          <w:szCs w:val="32"/>
        </w:rPr>
        <w:t>36</w:t>
      </w:r>
      <w:r w:rsidRPr="00594A8B">
        <w:rPr>
          <w:rFonts w:eastAsia="仿宋_GB2312"/>
          <w:color w:val="000000"/>
          <w:sz w:val="32"/>
          <w:szCs w:val="32"/>
        </w:rPr>
        <w:t>号</w:t>
      </w:r>
      <w:r w:rsidRPr="00594A8B">
        <w:rPr>
          <w:rFonts w:eastAsia="仿宋_GB2312"/>
          <w:color w:val="000000"/>
          <w:sz w:val="32"/>
          <w:szCs w:val="32"/>
        </w:rPr>
        <w:t>[Z].</w:t>
      </w:r>
    </w:p>
    <w:p w:rsidR="00175CD0" w:rsidRPr="00594A8B" w:rsidRDefault="00765BA9">
      <w:pPr>
        <w:tabs>
          <w:tab w:val="left" w:pos="0"/>
        </w:tabs>
        <w:spacing w:line="520" w:lineRule="exact"/>
        <w:ind w:firstLineChars="200" w:firstLine="640"/>
        <w:rPr>
          <w:rFonts w:eastAsia="仿宋"/>
          <w:color w:val="000000"/>
          <w:sz w:val="32"/>
          <w:szCs w:val="32"/>
        </w:rPr>
      </w:pPr>
      <w:r w:rsidRPr="00594A8B">
        <w:rPr>
          <w:rFonts w:eastAsia="仿宋_GB2312"/>
          <w:sz w:val="32"/>
          <w:szCs w:val="32"/>
        </w:rPr>
        <w:t>[12]GB/T 42062-2022</w:t>
      </w:r>
      <w:r w:rsidRPr="00594A8B">
        <w:rPr>
          <w:rFonts w:eastAsia="仿宋"/>
          <w:color w:val="000000"/>
          <w:sz w:val="32"/>
          <w:szCs w:val="32"/>
        </w:rPr>
        <w:t>,</w:t>
      </w:r>
      <w:r w:rsidRPr="00594A8B">
        <w:rPr>
          <w:rFonts w:eastAsia="仿宋_GB2312"/>
          <w:color w:val="000000"/>
          <w:sz w:val="32"/>
          <w:szCs w:val="32"/>
        </w:rPr>
        <w:t>医疗器械风险管理对医疗器械的应用</w:t>
      </w:r>
      <w:r w:rsidRPr="00594A8B">
        <w:rPr>
          <w:rFonts w:eastAsia="仿宋_GB2312"/>
          <w:sz w:val="32"/>
          <w:szCs w:val="32"/>
        </w:rPr>
        <w:t>[S]</w:t>
      </w:r>
      <w:r w:rsidRPr="00594A8B">
        <w:rPr>
          <w:rFonts w:eastAsia="仿宋"/>
          <w:color w:val="000000"/>
          <w:sz w:val="32"/>
          <w:szCs w:val="32"/>
        </w:rPr>
        <w:t>.</w:t>
      </w:r>
    </w:p>
    <w:p w:rsidR="00175CD0" w:rsidRPr="00594A8B" w:rsidRDefault="00765BA9">
      <w:pPr>
        <w:tabs>
          <w:tab w:val="left" w:pos="0"/>
        </w:tabs>
        <w:spacing w:line="520" w:lineRule="exact"/>
        <w:ind w:firstLineChars="200" w:firstLine="640"/>
        <w:rPr>
          <w:rFonts w:eastAsia="仿宋"/>
          <w:color w:val="000000"/>
          <w:sz w:val="32"/>
          <w:szCs w:val="32"/>
        </w:rPr>
      </w:pPr>
      <w:r w:rsidRPr="00594A8B">
        <w:rPr>
          <w:rFonts w:eastAsia="仿宋_GB2312"/>
          <w:sz w:val="32"/>
          <w:szCs w:val="32"/>
        </w:rPr>
        <w:t>[13]</w:t>
      </w:r>
      <w:r w:rsidRPr="00594A8B">
        <w:rPr>
          <w:rFonts w:eastAsia="仿宋_GB2312"/>
          <w:sz w:val="32"/>
          <w:szCs w:val="30"/>
        </w:rPr>
        <w:t>YY/T 1164</w:t>
      </w:r>
      <w:r w:rsidRPr="00594A8B">
        <w:rPr>
          <w:rFonts w:eastAsia="仿宋_GB2312"/>
          <w:sz w:val="32"/>
          <w:szCs w:val="32"/>
        </w:rPr>
        <w:t>-2021</w:t>
      </w:r>
      <w:r w:rsidRPr="00594A8B">
        <w:rPr>
          <w:rFonts w:eastAsia="仿宋_GB2312"/>
          <w:sz w:val="32"/>
          <w:szCs w:val="30"/>
        </w:rPr>
        <w:t>,</w:t>
      </w:r>
      <w:r w:rsidRPr="00594A8B">
        <w:rPr>
          <w:rFonts w:eastAsia="仿宋_GB2312"/>
          <w:sz w:val="32"/>
          <w:szCs w:val="30"/>
        </w:rPr>
        <w:t>人绒毛膜促性腺激素（</w:t>
      </w:r>
      <w:r w:rsidRPr="00594A8B">
        <w:rPr>
          <w:rFonts w:eastAsia="仿宋_GB2312"/>
          <w:sz w:val="32"/>
          <w:szCs w:val="30"/>
        </w:rPr>
        <w:t>HCG</w:t>
      </w:r>
      <w:r w:rsidRPr="00594A8B">
        <w:rPr>
          <w:rFonts w:eastAsia="仿宋_GB2312"/>
          <w:sz w:val="32"/>
          <w:szCs w:val="30"/>
        </w:rPr>
        <w:t>）检测试纸（胶体金免疫层析法）</w:t>
      </w:r>
      <w:bookmarkStart w:id="1" w:name="YinFaRiQiΩ1"/>
      <w:bookmarkEnd w:id="1"/>
      <w:r w:rsidRPr="00594A8B">
        <w:rPr>
          <w:rFonts w:eastAsia="仿宋_GB2312"/>
          <w:color w:val="000000"/>
          <w:sz w:val="32"/>
          <w:szCs w:val="32"/>
        </w:rPr>
        <w:t>[S</w:t>
      </w:r>
      <w:r w:rsidRPr="00594A8B">
        <w:rPr>
          <w:rFonts w:eastAsia="仿宋_GB2312"/>
          <w:sz w:val="32"/>
          <w:szCs w:val="32"/>
        </w:rPr>
        <w:t>]</w:t>
      </w:r>
      <w:r w:rsidRPr="00594A8B">
        <w:rPr>
          <w:rFonts w:eastAsia="仿宋"/>
          <w:color w:val="000000"/>
          <w:sz w:val="32"/>
          <w:szCs w:val="32"/>
        </w:rPr>
        <w:t>.</w:t>
      </w:r>
    </w:p>
    <w:p w:rsidR="00175CD0" w:rsidRPr="00594A8B" w:rsidRDefault="00765BA9">
      <w:pPr>
        <w:ind w:firstLine="640"/>
        <w:rPr>
          <w:rFonts w:eastAsia="仿宋"/>
          <w:color w:val="000000"/>
          <w:sz w:val="32"/>
          <w:szCs w:val="32"/>
        </w:rPr>
      </w:pPr>
      <w:r w:rsidRPr="00594A8B">
        <w:rPr>
          <w:rFonts w:eastAsia="仿宋"/>
          <w:color w:val="000000"/>
          <w:sz w:val="32"/>
          <w:szCs w:val="32"/>
        </w:rPr>
        <w:br w:type="page"/>
      </w:r>
    </w:p>
    <w:p w:rsidR="00175CD0" w:rsidRPr="00594A8B" w:rsidRDefault="00175CD0">
      <w:pPr>
        <w:autoSpaceDE w:val="0"/>
        <w:autoSpaceDN w:val="0"/>
        <w:adjustRightInd w:val="0"/>
        <w:snapToGrid w:val="0"/>
        <w:spacing w:line="520" w:lineRule="exact"/>
        <w:ind w:firstLineChars="200" w:firstLine="560"/>
        <w:jc w:val="center"/>
        <w:rPr>
          <w:rFonts w:eastAsia="黑体"/>
          <w:sz w:val="28"/>
          <w:szCs w:val="28"/>
        </w:rPr>
        <w:sectPr w:rsidR="00175CD0" w:rsidRPr="00594A8B" w:rsidSect="005561B8">
          <w:footerReference w:type="even" r:id="rId11"/>
          <w:footerReference w:type="default" r:id="rId12"/>
          <w:pgSz w:w="11906" w:h="16838"/>
          <w:pgMar w:top="1701" w:right="1588" w:bottom="1701" w:left="1588" w:header="851" w:footer="1072" w:gutter="0"/>
          <w:pgNumType w:start="192"/>
          <w:cols w:space="720"/>
          <w:docGrid w:type="lines" w:linePitch="315"/>
        </w:sectPr>
      </w:pPr>
    </w:p>
    <w:p w:rsidR="00175CD0" w:rsidRPr="00594A8B" w:rsidRDefault="00C82F61" w:rsidP="00DE379D">
      <w:pPr>
        <w:autoSpaceDE w:val="0"/>
        <w:autoSpaceDN w:val="0"/>
        <w:adjustRightInd w:val="0"/>
        <w:snapToGrid w:val="0"/>
        <w:spacing w:line="520" w:lineRule="exact"/>
        <w:jc w:val="left"/>
        <w:rPr>
          <w:rFonts w:eastAsia="黑体"/>
          <w:sz w:val="32"/>
          <w:szCs w:val="32"/>
        </w:rPr>
      </w:pPr>
      <w:r w:rsidRPr="00594A8B">
        <w:rPr>
          <w:rFonts w:eastAsia="黑体"/>
          <w:sz w:val="32"/>
          <w:szCs w:val="32"/>
        </w:rPr>
        <w:lastRenderedPageBreak/>
        <w:t>附表</w:t>
      </w:r>
    </w:p>
    <w:p w:rsidR="00C82F61" w:rsidRPr="00594A8B" w:rsidRDefault="00C82F61" w:rsidP="00C82F61">
      <w:pPr>
        <w:autoSpaceDE w:val="0"/>
        <w:autoSpaceDN w:val="0"/>
        <w:adjustRightInd w:val="0"/>
        <w:snapToGrid w:val="0"/>
        <w:spacing w:line="520" w:lineRule="exact"/>
        <w:rPr>
          <w:rFonts w:eastAsia="微软雅黑"/>
          <w:kern w:val="0"/>
          <w:sz w:val="22"/>
          <w:szCs w:val="22"/>
        </w:rPr>
      </w:pPr>
    </w:p>
    <w:p w:rsidR="00175CD0" w:rsidRPr="00594A8B" w:rsidRDefault="00765BA9" w:rsidP="00DE379D">
      <w:pPr>
        <w:autoSpaceDE w:val="0"/>
        <w:autoSpaceDN w:val="0"/>
        <w:adjustRightInd w:val="0"/>
        <w:snapToGrid w:val="0"/>
        <w:spacing w:line="520" w:lineRule="exact"/>
        <w:jc w:val="center"/>
        <w:rPr>
          <w:rFonts w:eastAsia="方正小标宋简体"/>
          <w:sz w:val="44"/>
          <w:szCs w:val="44"/>
        </w:rPr>
      </w:pPr>
      <w:r w:rsidRPr="00594A8B">
        <w:rPr>
          <w:rFonts w:eastAsia="方正小标宋简体"/>
          <w:sz w:val="44"/>
          <w:szCs w:val="44"/>
        </w:rPr>
        <w:t>可能的风险及其控制清单</w:t>
      </w:r>
    </w:p>
    <w:p w:rsidR="00C82F61" w:rsidRPr="00594A8B" w:rsidRDefault="00C82F61" w:rsidP="00C82F61">
      <w:pPr>
        <w:pStyle w:val="a0"/>
        <w:spacing w:line="520" w:lineRule="exact"/>
        <w:rPr>
          <w:rFonts w:ascii="Times New Roman" w:hAnsi="Times New Roman"/>
        </w:rPr>
      </w:pPr>
    </w:p>
    <w:tbl>
      <w:tblPr>
        <w:tblW w:w="48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653"/>
        <w:gridCol w:w="1842"/>
        <w:gridCol w:w="1985"/>
        <w:gridCol w:w="2419"/>
      </w:tblGrid>
      <w:tr w:rsidR="00DE379D" w:rsidRPr="00594A8B" w:rsidTr="00501506">
        <w:trPr>
          <w:cantSplit/>
          <w:tblHeader/>
          <w:jc w:val="center"/>
        </w:trPr>
        <w:tc>
          <w:tcPr>
            <w:tcW w:w="487" w:type="pct"/>
            <w:vAlign w:val="center"/>
          </w:tcPr>
          <w:p w:rsidR="00175CD0" w:rsidRPr="00594A8B" w:rsidRDefault="00765BA9" w:rsidP="00C67CE1">
            <w:pPr>
              <w:snapToGrid w:val="0"/>
              <w:spacing w:line="400" w:lineRule="exact"/>
              <w:jc w:val="center"/>
              <w:rPr>
                <w:rFonts w:eastAsia="黑体"/>
                <w:bCs/>
                <w:sz w:val="28"/>
                <w:szCs w:val="28"/>
              </w:rPr>
            </w:pPr>
            <w:r w:rsidRPr="00594A8B">
              <w:rPr>
                <w:rFonts w:eastAsia="黑体"/>
                <w:bCs/>
                <w:sz w:val="28"/>
                <w:szCs w:val="28"/>
              </w:rPr>
              <w:t>危险</w:t>
            </w:r>
          </w:p>
        </w:tc>
        <w:tc>
          <w:tcPr>
            <w:tcW w:w="944" w:type="pct"/>
            <w:vAlign w:val="center"/>
          </w:tcPr>
          <w:p w:rsidR="00175CD0" w:rsidRPr="00594A8B" w:rsidRDefault="00765BA9" w:rsidP="00C67CE1">
            <w:pPr>
              <w:snapToGrid w:val="0"/>
              <w:spacing w:line="400" w:lineRule="exact"/>
              <w:jc w:val="center"/>
              <w:rPr>
                <w:rFonts w:eastAsia="黑体"/>
                <w:bCs/>
                <w:sz w:val="28"/>
                <w:szCs w:val="28"/>
              </w:rPr>
            </w:pPr>
            <w:r w:rsidRPr="00594A8B">
              <w:rPr>
                <w:rFonts w:eastAsia="黑体"/>
                <w:bCs/>
                <w:sz w:val="28"/>
                <w:szCs w:val="28"/>
              </w:rPr>
              <w:t>可预见的事件序列</w:t>
            </w:r>
          </w:p>
        </w:tc>
        <w:tc>
          <w:tcPr>
            <w:tcW w:w="1052" w:type="pct"/>
            <w:vAlign w:val="center"/>
          </w:tcPr>
          <w:p w:rsidR="00175CD0" w:rsidRPr="00594A8B" w:rsidRDefault="00765BA9" w:rsidP="00C67CE1">
            <w:pPr>
              <w:snapToGrid w:val="0"/>
              <w:spacing w:line="400" w:lineRule="exact"/>
              <w:jc w:val="center"/>
              <w:rPr>
                <w:rFonts w:eastAsia="黑体"/>
                <w:bCs/>
                <w:sz w:val="28"/>
                <w:szCs w:val="28"/>
              </w:rPr>
            </w:pPr>
            <w:r w:rsidRPr="00594A8B">
              <w:rPr>
                <w:rFonts w:eastAsia="黑体"/>
                <w:bCs/>
                <w:sz w:val="28"/>
                <w:szCs w:val="28"/>
              </w:rPr>
              <w:t>危险情况</w:t>
            </w:r>
          </w:p>
        </w:tc>
        <w:tc>
          <w:tcPr>
            <w:tcW w:w="1134" w:type="pct"/>
            <w:vAlign w:val="center"/>
          </w:tcPr>
          <w:p w:rsidR="00175CD0" w:rsidRPr="00594A8B" w:rsidRDefault="00765BA9" w:rsidP="00C67CE1">
            <w:pPr>
              <w:snapToGrid w:val="0"/>
              <w:spacing w:line="400" w:lineRule="exact"/>
              <w:jc w:val="center"/>
              <w:rPr>
                <w:rFonts w:eastAsia="黑体"/>
                <w:bCs/>
                <w:sz w:val="28"/>
                <w:szCs w:val="28"/>
              </w:rPr>
            </w:pPr>
            <w:r w:rsidRPr="00594A8B">
              <w:rPr>
                <w:rFonts w:eastAsia="黑体"/>
                <w:bCs/>
                <w:sz w:val="28"/>
                <w:szCs w:val="28"/>
              </w:rPr>
              <w:t>伤害</w:t>
            </w:r>
          </w:p>
        </w:tc>
        <w:tc>
          <w:tcPr>
            <w:tcW w:w="1382" w:type="pct"/>
            <w:vAlign w:val="center"/>
          </w:tcPr>
          <w:p w:rsidR="00175CD0" w:rsidRPr="00594A8B" w:rsidRDefault="00765BA9" w:rsidP="00C67CE1">
            <w:pPr>
              <w:snapToGrid w:val="0"/>
              <w:spacing w:line="400" w:lineRule="exact"/>
              <w:jc w:val="center"/>
              <w:rPr>
                <w:rFonts w:eastAsia="黑体"/>
                <w:bCs/>
                <w:sz w:val="28"/>
                <w:szCs w:val="28"/>
              </w:rPr>
            </w:pPr>
            <w:r w:rsidRPr="00594A8B">
              <w:rPr>
                <w:rFonts w:eastAsia="黑体"/>
                <w:bCs/>
                <w:sz w:val="28"/>
                <w:szCs w:val="28"/>
              </w:rPr>
              <w:t>采取的措施</w:t>
            </w:r>
          </w:p>
        </w:tc>
      </w:tr>
      <w:tr w:rsidR="00DE379D" w:rsidRPr="00594A8B" w:rsidTr="00501506">
        <w:trPr>
          <w:trHeight w:val="1701"/>
          <w:jc w:val="center"/>
        </w:trPr>
        <w:tc>
          <w:tcPr>
            <w:tcW w:w="487" w:type="pct"/>
            <w:vMerge w:val="restar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生物和化学危险</w:t>
            </w:r>
          </w:p>
        </w:tc>
        <w:tc>
          <w:tcPr>
            <w:tcW w:w="944"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生物污染</w:t>
            </w:r>
          </w:p>
        </w:tc>
        <w:tc>
          <w:tcPr>
            <w:tcW w:w="1052"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生产环境不达标使产品中有病原微生物</w:t>
            </w:r>
          </w:p>
        </w:tc>
        <w:tc>
          <w:tcPr>
            <w:tcW w:w="1134"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微生物污染可引起产品的严重检测错误</w:t>
            </w:r>
          </w:p>
        </w:tc>
        <w:tc>
          <w:tcPr>
            <w:tcW w:w="1382"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对生产环境严格控制</w:t>
            </w:r>
          </w:p>
        </w:tc>
      </w:tr>
      <w:tr w:rsidR="00DE379D" w:rsidRPr="00594A8B" w:rsidTr="00501506">
        <w:trPr>
          <w:trHeight w:val="1636"/>
          <w:jc w:val="center"/>
        </w:trPr>
        <w:tc>
          <w:tcPr>
            <w:tcW w:w="487" w:type="pct"/>
            <w:vMerge/>
            <w:vAlign w:val="center"/>
          </w:tcPr>
          <w:p w:rsidR="00175CD0" w:rsidRPr="00594A8B" w:rsidRDefault="00175CD0" w:rsidP="00C67CE1">
            <w:pPr>
              <w:snapToGrid w:val="0"/>
              <w:spacing w:line="400" w:lineRule="exact"/>
              <w:jc w:val="center"/>
              <w:rPr>
                <w:rFonts w:eastAsia="仿宋_GB2312"/>
                <w:bCs/>
                <w:sz w:val="28"/>
                <w:szCs w:val="28"/>
              </w:rPr>
            </w:pPr>
          </w:p>
        </w:tc>
        <w:tc>
          <w:tcPr>
            <w:tcW w:w="944"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由于废物和</w:t>
            </w:r>
            <w:r w:rsidRPr="00594A8B">
              <w:rPr>
                <w:rFonts w:eastAsia="仿宋_GB2312"/>
                <w:bCs/>
                <w:sz w:val="28"/>
                <w:szCs w:val="28"/>
              </w:rPr>
              <w:t>(</w:t>
            </w:r>
            <w:r w:rsidRPr="00594A8B">
              <w:rPr>
                <w:rFonts w:eastAsia="仿宋_GB2312"/>
                <w:bCs/>
                <w:sz w:val="28"/>
                <w:szCs w:val="28"/>
              </w:rPr>
              <w:t>或</w:t>
            </w:r>
            <w:r w:rsidRPr="00594A8B">
              <w:rPr>
                <w:rFonts w:eastAsia="仿宋_GB2312"/>
                <w:bCs/>
                <w:sz w:val="28"/>
                <w:szCs w:val="28"/>
              </w:rPr>
              <w:t>)</w:t>
            </w:r>
            <w:r w:rsidRPr="00594A8B">
              <w:rPr>
                <w:rFonts w:eastAsia="仿宋_GB2312"/>
                <w:bCs/>
                <w:sz w:val="28"/>
                <w:szCs w:val="28"/>
              </w:rPr>
              <w:t>医疗器械处置的污染</w:t>
            </w:r>
          </w:p>
        </w:tc>
        <w:tc>
          <w:tcPr>
            <w:tcW w:w="1052"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不正确的废物处理</w:t>
            </w:r>
          </w:p>
        </w:tc>
        <w:tc>
          <w:tcPr>
            <w:tcW w:w="1134"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有可能造成环境污染</w:t>
            </w:r>
          </w:p>
        </w:tc>
        <w:tc>
          <w:tcPr>
            <w:tcW w:w="1382"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DE379D" w:rsidRPr="00594A8B" w:rsidTr="00501506">
        <w:trPr>
          <w:trHeight w:val="1701"/>
          <w:jc w:val="center"/>
        </w:trPr>
        <w:tc>
          <w:tcPr>
            <w:tcW w:w="487" w:type="pct"/>
            <w:vMerge/>
            <w:vAlign w:val="center"/>
          </w:tcPr>
          <w:p w:rsidR="00175CD0" w:rsidRPr="00594A8B" w:rsidRDefault="00175CD0" w:rsidP="00C67CE1">
            <w:pPr>
              <w:snapToGrid w:val="0"/>
              <w:spacing w:line="400" w:lineRule="exact"/>
              <w:jc w:val="center"/>
              <w:rPr>
                <w:rFonts w:eastAsia="仿宋_GB2312"/>
                <w:bCs/>
                <w:sz w:val="28"/>
                <w:szCs w:val="28"/>
              </w:rPr>
            </w:pPr>
          </w:p>
        </w:tc>
        <w:tc>
          <w:tcPr>
            <w:tcW w:w="944"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毒性</w:t>
            </w:r>
          </w:p>
        </w:tc>
        <w:tc>
          <w:tcPr>
            <w:tcW w:w="1052"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皮肤直接接触产品</w:t>
            </w:r>
          </w:p>
        </w:tc>
        <w:tc>
          <w:tcPr>
            <w:tcW w:w="1134"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导致操作人员中毒</w:t>
            </w:r>
          </w:p>
        </w:tc>
        <w:tc>
          <w:tcPr>
            <w:tcW w:w="1382" w:type="pct"/>
            <w:vAlign w:val="center"/>
          </w:tcPr>
          <w:p w:rsidR="00175CD0" w:rsidRPr="00594A8B" w:rsidRDefault="00765BA9" w:rsidP="00C67CE1">
            <w:pPr>
              <w:snapToGrid w:val="0"/>
              <w:spacing w:line="400" w:lineRule="exact"/>
              <w:jc w:val="center"/>
              <w:rPr>
                <w:rFonts w:eastAsia="仿宋_GB2312"/>
                <w:bCs/>
                <w:sz w:val="28"/>
                <w:szCs w:val="28"/>
              </w:rPr>
            </w:pPr>
            <w:r w:rsidRPr="00594A8B">
              <w:rPr>
                <w:rFonts w:eastAsia="仿宋_GB2312"/>
                <w:bCs/>
                <w:sz w:val="28"/>
                <w:szCs w:val="28"/>
              </w:rPr>
              <w:t>严格按照各工序标准操作规程及使用说明书中的规定进行操作</w:t>
            </w:r>
          </w:p>
        </w:tc>
      </w:tr>
      <w:tr w:rsidR="00501506" w:rsidRPr="00594A8B" w:rsidTr="00501506">
        <w:trPr>
          <w:trHeight w:val="1046"/>
          <w:jc w:val="center"/>
        </w:trPr>
        <w:tc>
          <w:tcPr>
            <w:tcW w:w="487" w:type="pct"/>
            <w:vMerge w:val="restart"/>
            <w:vAlign w:val="center"/>
          </w:tcPr>
          <w:p w:rsidR="00501506" w:rsidRPr="00594A8B" w:rsidRDefault="00501506" w:rsidP="00C67CE1">
            <w:pPr>
              <w:snapToGrid w:val="0"/>
              <w:spacing w:line="400" w:lineRule="exact"/>
              <w:rPr>
                <w:rFonts w:eastAsia="仿宋_GB2312"/>
                <w:bCs/>
                <w:sz w:val="28"/>
                <w:szCs w:val="28"/>
              </w:rPr>
            </w:pPr>
            <w:r w:rsidRPr="00594A8B">
              <w:rPr>
                <w:rFonts w:eastAsia="仿宋_GB2312"/>
                <w:bCs/>
                <w:sz w:val="28"/>
                <w:szCs w:val="28"/>
              </w:rPr>
              <w:t>性能有关的危险</w:t>
            </w: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设计参数不规范</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产品设计开发不充分</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某项性能达不到要求</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充分验证预评价</w:t>
            </w:r>
          </w:p>
        </w:tc>
      </w:tr>
      <w:tr w:rsidR="00501506" w:rsidRPr="00594A8B" w:rsidTr="00501506">
        <w:trPr>
          <w:trHeight w:val="1191"/>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不正确的配方</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称量不准确</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某项性能达不到要求</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严格执行产品</w:t>
            </w:r>
            <w:r w:rsidRPr="00594A8B">
              <w:rPr>
                <w:rFonts w:eastAsia="仿宋_GB2312"/>
                <w:bCs/>
                <w:sz w:val="28"/>
                <w:szCs w:val="28"/>
              </w:rPr>
              <w:t>SOP</w:t>
            </w:r>
            <w:r w:rsidRPr="00594A8B">
              <w:rPr>
                <w:rFonts w:eastAsia="仿宋_GB2312"/>
                <w:bCs/>
                <w:sz w:val="28"/>
                <w:szCs w:val="28"/>
              </w:rPr>
              <w:t>文件配制并作好记录</w:t>
            </w:r>
          </w:p>
        </w:tc>
      </w:tr>
      <w:tr w:rsidR="00501506" w:rsidRPr="00594A8B" w:rsidTr="00501506">
        <w:trPr>
          <w:trHeight w:val="1474"/>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原材料选择不当</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采购的原材料未能达到设计要求的性能</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某项性能达不到要求或测定结果不可靠</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严格制定并执行原辅料验收标准</w:t>
            </w:r>
          </w:p>
        </w:tc>
      </w:tr>
      <w:tr w:rsidR="00501506" w:rsidRPr="00594A8B" w:rsidTr="00501506">
        <w:trPr>
          <w:trHeight w:val="1474"/>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不适宜的储存条件</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原材料的储存条件不正确导致原材料失效</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某项性能达不到要求或测定结果不可靠</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严格制定并执行原辅料验收标准</w:t>
            </w:r>
          </w:p>
        </w:tc>
      </w:tr>
      <w:tr w:rsidR="00501506" w:rsidRPr="00594A8B" w:rsidTr="00501506">
        <w:trPr>
          <w:jc w:val="center"/>
        </w:trPr>
        <w:tc>
          <w:tcPr>
            <w:tcW w:w="487" w:type="pct"/>
            <w:vMerge w:val="restart"/>
            <w:vAlign w:val="center"/>
          </w:tcPr>
          <w:p w:rsidR="00501506" w:rsidRPr="00594A8B" w:rsidRDefault="00501506" w:rsidP="00501506">
            <w:pPr>
              <w:snapToGrid w:val="0"/>
              <w:spacing w:line="400" w:lineRule="exact"/>
              <w:rPr>
                <w:rFonts w:eastAsia="仿宋_GB2312"/>
                <w:bCs/>
                <w:sz w:val="28"/>
                <w:szCs w:val="28"/>
              </w:rPr>
            </w:pPr>
            <w:r w:rsidRPr="00594A8B">
              <w:rPr>
                <w:rFonts w:eastAsia="仿宋_GB2312"/>
                <w:bCs/>
                <w:sz w:val="28"/>
                <w:szCs w:val="28"/>
              </w:rPr>
              <w:lastRenderedPageBreak/>
              <w:t>性能有关的危险</w:t>
            </w: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生产过程不规范</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装配过程组分、标签、说明书等漏装或误装</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操作失误或检测错误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严格按照各工序标准操作规程进行操作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不适当的操作说明</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说明书的不精确描述或缺失</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完善说明书并严格按照使用说明书中的规定进行操作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对医疗器械寿命中止缺少适当的决定</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说明书的不精确描述或缺失</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完善说明书并严格按照使用说明书中的规定进行操作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不适当的标记</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trHeight w:val="1781"/>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由不熟练</w:t>
            </w:r>
            <w:r w:rsidRPr="00594A8B">
              <w:rPr>
                <w:rFonts w:eastAsia="仿宋_GB2312"/>
                <w:sz w:val="28"/>
                <w:szCs w:val="28"/>
              </w:rPr>
              <w:t>、</w:t>
            </w:r>
            <w:r w:rsidRPr="00594A8B">
              <w:rPr>
                <w:rFonts w:eastAsia="仿宋_GB2312"/>
                <w:bCs/>
                <w:sz w:val="28"/>
                <w:szCs w:val="28"/>
              </w:rPr>
              <w:t>未经培训的人员使用</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r w:rsidRPr="00594A8B">
              <w:rPr>
                <w:rFonts w:eastAsia="仿宋_GB2312"/>
                <w:bCs/>
                <w:sz w:val="28"/>
                <w:szCs w:val="28"/>
              </w:rPr>
              <w:t>;</w:t>
            </w:r>
            <w:r w:rsidRPr="00594A8B">
              <w:rPr>
                <w:rFonts w:eastAsia="仿宋_GB2312"/>
                <w:bCs/>
                <w:sz w:val="28"/>
                <w:szCs w:val="28"/>
              </w:rPr>
              <w:t>说明书通俗易懂</w:t>
            </w:r>
          </w:p>
        </w:tc>
      </w:tr>
      <w:tr w:rsidR="00501506" w:rsidRPr="00594A8B" w:rsidTr="00501506">
        <w:trPr>
          <w:trHeight w:val="1410"/>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错误或判断错误</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trHeight w:val="1469"/>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失误和认知检索错误</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trHeight w:val="1543"/>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疏忽和出错</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jc w:val="center"/>
        </w:trPr>
        <w:tc>
          <w:tcPr>
            <w:tcW w:w="487" w:type="pct"/>
            <w:vMerge w:val="restart"/>
            <w:vAlign w:val="center"/>
          </w:tcPr>
          <w:p w:rsidR="00501506" w:rsidRPr="00594A8B" w:rsidRDefault="00501506" w:rsidP="00501506">
            <w:pPr>
              <w:snapToGrid w:val="0"/>
              <w:spacing w:line="400" w:lineRule="exact"/>
              <w:rPr>
                <w:rFonts w:eastAsia="仿宋_GB2312"/>
                <w:bCs/>
                <w:sz w:val="28"/>
                <w:szCs w:val="28"/>
              </w:rPr>
            </w:pPr>
            <w:r w:rsidRPr="00594A8B">
              <w:rPr>
                <w:rFonts w:eastAsia="仿宋_GB2312"/>
                <w:bCs/>
                <w:sz w:val="28"/>
                <w:szCs w:val="28"/>
              </w:rPr>
              <w:lastRenderedPageBreak/>
              <w:t>性能有关的危险</w:t>
            </w: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违反或缩减说明书</w:t>
            </w:r>
            <w:r w:rsidRPr="00594A8B">
              <w:rPr>
                <w:rFonts w:eastAsia="仿宋_GB2312"/>
                <w:sz w:val="28"/>
                <w:szCs w:val="28"/>
              </w:rPr>
              <w:t>、</w:t>
            </w:r>
            <w:r w:rsidRPr="00594A8B">
              <w:rPr>
                <w:rFonts w:eastAsia="仿宋_GB2312"/>
                <w:bCs/>
                <w:sz w:val="28"/>
                <w:szCs w:val="28"/>
              </w:rPr>
              <w:t>程序等</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警告不适当</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对一次性使用医疗器械再次使用</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可引起检测错误</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完善说明书并严格按照使用说明书中的规定进行操作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不适宜的储存条件</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试剂储存条件不正确导致试剂失效</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测定结果不可靠</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不适宜的储存条件</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样本储存温度或储存周期不正确导致样本不稳定</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测定结果不可靠</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不正确的使用</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超过效期使用或试剂污染变质</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测定结果不可靠</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trHeight w:val="1408"/>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由重复使用造成的功能恶化</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保存条件的不当或操作人员的错误操作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使产品性能降低</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不适当的包装</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操作人员的错误操作</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造成产品降解</w:t>
            </w:r>
            <w:r w:rsidRPr="00594A8B">
              <w:rPr>
                <w:rFonts w:eastAsia="仿宋_GB2312"/>
                <w:sz w:val="28"/>
                <w:szCs w:val="28"/>
              </w:rPr>
              <w:t>、</w:t>
            </w:r>
            <w:r w:rsidRPr="00594A8B">
              <w:rPr>
                <w:rFonts w:eastAsia="仿宋_GB2312"/>
                <w:bCs/>
                <w:sz w:val="28"/>
                <w:szCs w:val="28"/>
              </w:rPr>
              <w:t>污染</w:t>
            </w:r>
            <w:r w:rsidRPr="00594A8B">
              <w:rPr>
                <w:rFonts w:eastAsia="仿宋_GB2312"/>
                <w:bCs/>
                <w:sz w:val="28"/>
                <w:szCs w:val="28"/>
              </w:rPr>
              <w:t>,</w:t>
            </w:r>
            <w:r w:rsidRPr="00594A8B">
              <w:rPr>
                <w:rFonts w:eastAsia="仿宋_GB2312"/>
                <w:bCs/>
                <w:sz w:val="28"/>
                <w:szCs w:val="28"/>
              </w:rPr>
              <w:t>使产品性能降低</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严格按照各工序标准操作规程及使用说明书中的规定进行操作</w:t>
            </w:r>
          </w:p>
        </w:tc>
      </w:tr>
      <w:tr w:rsidR="00501506" w:rsidRPr="00594A8B" w:rsidTr="00501506">
        <w:trPr>
          <w:jc w:val="center"/>
        </w:trPr>
        <w:tc>
          <w:tcPr>
            <w:tcW w:w="487" w:type="pct"/>
            <w:vMerge/>
            <w:vAlign w:val="center"/>
          </w:tcPr>
          <w:p w:rsidR="00501506" w:rsidRPr="00594A8B" w:rsidRDefault="00501506" w:rsidP="00C67CE1">
            <w:pPr>
              <w:snapToGrid w:val="0"/>
              <w:spacing w:line="400" w:lineRule="exact"/>
              <w:jc w:val="center"/>
              <w:rPr>
                <w:rFonts w:eastAsia="仿宋_GB2312"/>
                <w:bCs/>
                <w:sz w:val="28"/>
                <w:szCs w:val="28"/>
              </w:rPr>
            </w:pPr>
          </w:p>
        </w:tc>
        <w:tc>
          <w:tcPr>
            <w:tcW w:w="94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运输不当</w:t>
            </w:r>
          </w:p>
        </w:tc>
        <w:tc>
          <w:tcPr>
            <w:tcW w:w="105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试剂失效或污染</w:t>
            </w:r>
          </w:p>
        </w:tc>
        <w:tc>
          <w:tcPr>
            <w:tcW w:w="1134"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测定结果不可靠</w:t>
            </w:r>
          </w:p>
        </w:tc>
        <w:tc>
          <w:tcPr>
            <w:tcW w:w="1382" w:type="pct"/>
            <w:vAlign w:val="center"/>
          </w:tcPr>
          <w:p w:rsidR="00501506" w:rsidRPr="00594A8B" w:rsidRDefault="00501506" w:rsidP="00C67CE1">
            <w:pPr>
              <w:snapToGrid w:val="0"/>
              <w:spacing w:line="400" w:lineRule="exact"/>
              <w:jc w:val="center"/>
              <w:rPr>
                <w:rFonts w:eastAsia="仿宋_GB2312"/>
                <w:bCs/>
                <w:sz w:val="28"/>
                <w:szCs w:val="28"/>
              </w:rPr>
            </w:pPr>
            <w:r w:rsidRPr="00594A8B">
              <w:rPr>
                <w:rFonts w:eastAsia="仿宋_GB2312"/>
                <w:bCs/>
                <w:sz w:val="28"/>
                <w:szCs w:val="28"/>
              </w:rPr>
              <w:t>严格按照使用说明书中的规定进行操作</w:t>
            </w:r>
          </w:p>
        </w:tc>
      </w:tr>
    </w:tbl>
    <w:p w:rsidR="00175CD0" w:rsidRPr="00594A8B" w:rsidRDefault="00175CD0">
      <w:pPr>
        <w:pStyle w:val="a0"/>
        <w:rPr>
          <w:rFonts w:ascii="Times New Roman" w:hAnsi="Times New Roman"/>
        </w:rPr>
      </w:pPr>
    </w:p>
    <w:sectPr w:rsidR="00175CD0" w:rsidRPr="00594A8B" w:rsidSect="00931BFD">
      <w:pgSz w:w="11906" w:h="16838"/>
      <w:pgMar w:top="1587" w:right="1531" w:bottom="1757" w:left="1531" w:header="851" w:footer="1067" w:gutter="0"/>
      <w:cols w:space="0"/>
      <w:docGrid w:type="lines" w:linePitch="31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F3B" w:rsidRDefault="00D27F3B">
      <w:r>
        <w:separator/>
      </w:r>
    </w:p>
  </w:endnote>
  <w:endnote w:type="continuationSeparator" w:id="0">
    <w:p w:rsidR="00D27F3B" w:rsidRDefault="00D27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S Shell Dlg">
    <w:altName w:val="Microsoft Sans Serif"/>
    <w:panose1 w:val="020B0604020202020204"/>
    <w:charset w:val="00"/>
    <w:family w:val="swiss"/>
    <w:pitch w:val="default"/>
    <w:sig w:usb0="00000000" w:usb1="00000000" w:usb2="00000029" w:usb3="00000000" w:csb0="0001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CD0" w:rsidRDefault="00D27F3B" w:rsidP="005561B8">
    <w:pPr>
      <w:pStyle w:val="a8"/>
      <w:ind w:right="1120"/>
      <w:jc w:val="both"/>
    </w:pPr>
    <w:sdt>
      <w:sdtPr>
        <w:id w:val="1595362439"/>
        <w:docPartObj>
          <w:docPartGallery w:val="Page Numbers (Bottom of Page)"/>
          <w:docPartUnique/>
        </w:docPartObj>
      </w:sdtPr>
      <w:sdtEndPr/>
      <w:sdtContent>
        <w:r w:rsidR="005561B8" w:rsidRPr="005561B8">
          <w:t xml:space="preserve">— </w:t>
        </w:r>
        <w:r w:rsidR="005561B8" w:rsidRPr="005561B8">
          <w:fldChar w:fldCharType="begin"/>
        </w:r>
        <w:r w:rsidR="005561B8" w:rsidRPr="005561B8">
          <w:instrText>PAGE   \* MERGEFORMAT</w:instrText>
        </w:r>
        <w:r w:rsidR="005561B8" w:rsidRPr="005561B8">
          <w:fldChar w:fldCharType="separate"/>
        </w:r>
        <w:r w:rsidR="00C46E95" w:rsidRPr="00C46E95">
          <w:rPr>
            <w:noProof/>
            <w:lang w:val="zh-CN"/>
          </w:rPr>
          <w:t>214</w:t>
        </w:r>
        <w:r w:rsidR="005561B8" w:rsidRPr="005561B8">
          <w:fldChar w:fldCharType="end"/>
        </w:r>
      </w:sdtContent>
    </w:sdt>
    <w:r w:rsidR="005561B8" w:rsidRPr="005561B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CD0" w:rsidRDefault="005561B8" w:rsidP="005561B8">
    <w:pPr>
      <w:pStyle w:val="a8"/>
    </w:pPr>
    <w:r w:rsidRPr="005561B8">
      <w:t xml:space="preserve">— </w:t>
    </w:r>
    <w:sdt>
      <w:sdtPr>
        <w:id w:val="-84529378"/>
        <w:docPartObj>
          <w:docPartGallery w:val="Page Numbers (Bottom of Page)"/>
          <w:docPartUnique/>
        </w:docPartObj>
      </w:sdtPr>
      <w:sdtEndPr/>
      <w:sdtContent>
        <w:r w:rsidRPr="005561B8">
          <w:fldChar w:fldCharType="begin"/>
        </w:r>
        <w:r w:rsidRPr="005561B8">
          <w:instrText>PAGE   \* MERGEFORMAT</w:instrText>
        </w:r>
        <w:r w:rsidRPr="005561B8">
          <w:fldChar w:fldCharType="separate"/>
        </w:r>
        <w:r w:rsidR="00C46E95" w:rsidRPr="00C46E95">
          <w:rPr>
            <w:noProof/>
            <w:lang w:val="zh-CN"/>
          </w:rPr>
          <w:t>199</w:t>
        </w:r>
        <w:r w:rsidRPr="005561B8">
          <w:fldChar w:fldCharType="end"/>
        </w:r>
      </w:sdtContent>
    </w:sdt>
    <w:r w:rsidRPr="005561B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F3B" w:rsidRDefault="00D27F3B">
      <w:r>
        <w:separator/>
      </w:r>
    </w:p>
  </w:footnote>
  <w:footnote w:type="continuationSeparator" w:id="0">
    <w:p w:rsidR="00D27F3B" w:rsidRDefault="00D27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315"/>
  <w:displayHorizont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5166FD"/>
    <w:rsid w:val="00005485"/>
    <w:rsid w:val="0002103B"/>
    <w:rsid w:val="00086733"/>
    <w:rsid w:val="000C337F"/>
    <w:rsid w:val="00175CD0"/>
    <w:rsid w:val="0018642E"/>
    <w:rsid w:val="00222C16"/>
    <w:rsid w:val="00255EEB"/>
    <w:rsid w:val="00257A85"/>
    <w:rsid w:val="00260033"/>
    <w:rsid w:val="002710B3"/>
    <w:rsid w:val="002A527C"/>
    <w:rsid w:val="0032303F"/>
    <w:rsid w:val="00390502"/>
    <w:rsid w:val="003E675A"/>
    <w:rsid w:val="004339E6"/>
    <w:rsid w:val="00442035"/>
    <w:rsid w:val="004454C8"/>
    <w:rsid w:val="00482716"/>
    <w:rsid w:val="004B2284"/>
    <w:rsid w:val="00501506"/>
    <w:rsid w:val="005166FD"/>
    <w:rsid w:val="00521D26"/>
    <w:rsid w:val="005561B8"/>
    <w:rsid w:val="00591B1B"/>
    <w:rsid w:val="00594A8B"/>
    <w:rsid w:val="00626B92"/>
    <w:rsid w:val="006E232A"/>
    <w:rsid w:val="007645DB"/>
    <w:rsid w:val="00765BA9"/>
    <w:rsid w:val="00776364"/>
    <w:rsid w:val="00843013"/>
    <w:rsid w:val="00851FF7"/>
    <w:rsid w:val="00885BFB"/>
    <w:rsid w:val="008A13E3"/>
    <w:rsid w:val="008A6809"/>
    <w:rsid w:val="008C316B"/>
    <w:rsid w:val="00931BFD"/>
    <w:rsid w:val="00933458"/>
    <w:rsid w:val="00966027"/>
    <w:rsid w:val="009779B2"/>
    <w:rsid w:val="00A57ABA"/>
    <w:rsid w:val="00AC466F"/>
    <w:rsid w:val="00B57769"/>
    <w:rsid w:val="00BB6B4F"/>
    <w:rsid w:val="00BF1757"/>
    <w:rsid w:val="00C46E95"/>
    <w:rsid w:val="00C67CE1"/>
    <w:rsid w:val="00C731DF"/>
    <w:rsid w:val="00C82F61"/>
    <w:rsid w:val="00D03A23"/>
    <w:rsid w:val="00D27F3B"/>
    <w:rsid w:val="00D34CFD"/>
    <w:rsid w:val="00D454CD"/>
    <w:rsid w:val="00D63B57"/>
    <w:rsid w:val="00D87D90"/>
    <w:rsid w:val="00DD4CC4"/>
    <w:rsid w:val="00DE379D"/>
    <w:rsid w:val="00DE602F"/>
    <w:rsid w:val="00DF5E17"/>
    <w:rsid w:val="00E60CF4"/>
    <w:rsid w:val="00EE756B"/>
    <w:rsid w:val="00F2599E"/>
    <w:rsid w:val="00F41F4A"/>
    <w:rsid w:val="00F907E8"/>
    <w:rsid w:val="00FF3DBE"/>
    <w:rsid w:val="01BE72F9"/>
    <w:rsid w:val="01C352C8"/>
    <w:rsid w:val="02243190"/>
    <w:rsid w:val="02FF4E3E"/>
    <w:rsid w:val="030C0521"/>
    <w:rsid w:val="0343342B"/>
    <w:rsid w:val="03E8739E"/>
    <w:rsid w:val="043F4320"/>
    <w:rsid w:val="04711A51"/>
    <w:rsid w:val="05794778"/>
    <w:rsid w:val="063C2794"/>
    <w:rsid w:val="064004DA"/>
    <w:rsid w:val="06825B4D"/>
    <w:rsid w:val="06C75CAE"/>
    <w:rsid w:val="08D07E7C"/>
    <w:rsid w:val="094B5AEE"/>
    <w:rsid w:val="09B16B46"/>
    <w:rsid w:val="0A5C0675"/>
    <w:rsid w:val="0A930991"/>
    <w:rsid w:val="0BAD7A39"/>
    <w:rsid w:val="0BB06A55"/>
    <w:rsid w:val="0C3E12E5"/>
    <w:rsid w:val="0C7942E3"/>
    <w:rsid w:val="0DC854BC"/>
    <w:rsid w:val="0DD75F12"/>
    <w:rsid w:val="0F6D2874"/>
    <w:rsid w:val="10294322"/>
    <w:rsid w:val="10583155"/>
    <w:rsid w:val="11E70A2F"/>
    <w:rsid w:val="11FA456E"/>
    <w:rsid w:val="12A72C2D"/>
    <w:rsid w:val="13122408"/>
    <w:rsid w:val="13882E40"/>
    <w:rsid w:val="15474BF8"/>
    <w:rsid w:val="1552699E"/>
    <w:rsid w:val="15C50348"/>
    <w:rsid w:val="16201708"/>
    <w:rsid w:val="16352D50"/>
    <w:rsid w:val="16AC718F"/>
    <w:rsid w:val="170846DD"/>
    <w:rsid w:val="17B01F3C"/>
    <w:rsid w:val="17C876DC"/>
    <w:rsid w:val="19BE3860"/>
    <w:rsid w:val="1ABE0D32"/>
    <w:rsid w:val="1B87546F"/>
    <w:rsid w:val="1C2F0F28"/>
    <w:rsid w:val="1E2B1AB2"/>
    <w:rsid w:val="1E310193"/>
    <w:rsid w:val="20216217"/>
    <w:rsid w:val="206C76E4"/>
    <w:rsid w:val="20A96B29"/>
    <w:rsid w:val="233B249A"/>
    <w:rsid w:val="24994B33"/>
    <w:rsid w:val="24F03771"/>
    <w:rsid w:val="258E7A24"/>
    <w:rsid w:val="281732A8"/>
    <w:rsid w:val="285623F1"/>
    <w:rsid w:val="28F83E77"/>
    <w:rsid w:val="28FF3AFF"/>
    <w:rsid w:val="29096E9A"/>
    <w:rsid w:val="2940331C"/>
    <w:rsid w:val="29640EF7"/>
    <w:rsid w:val="29E573F9"/>
    <w:rsid w:val="2A1A6F5B"/>
    <w:rsid w:val="2A2C4D39"/>
    <w:rsid w:val="2A651447"/>
    <w:rsid w:val="2AD877AC"/>
    <w:rsid w:val="2B0F3BB6"/>
    <w:rsid w:val="2B6C3A2E"/>
    <w:rsid w:val="2BE03353"/>
    <w:rsid w:val="2C3A4C9D"/>
    <w:rsid w:val="2CFB6F93"/>
    <w:rsid w:val="2DE90617"/>
    <w:rsid w:val="2E041DEA"/>
    <w:rsid w:val="2E100344"/>
    <w:rsid w:val="2E760745"/>
    <w:rsid w:val="2E974732"/>
    <w:rsid w:val="2F115523"/>
    <w:rsid w:val="2F392C27"/>
    <w:rsid w:val="301937F3"/>
    <w:rsid w:val="30543E26"/>
    <w:rsid w:val="306762B4"/>
    <w:rsid w:val="30B002B2"/>
    <w:rsid w:val="334E6F7A"/>
    <w:rsid w:val="33DF2A00"/>
    <w:rsid w:val="34AA7D15"/>
    <w:rsid w:val="35EE7A55"/>
    <w:rsid w:val="36241982"/>
    <w:rsid w:val="37210398"/>
    <w:rsid w:val="37570A3A"/>
    <w:rsid w:val="37943106"/>
    <w:rsid w:val="37E43C07"/>
    <w:rsid w:val="37FB43E2"/>
    <w:rsid w:val="38032D5D"/>
    <w:rsid w:val="387165E1"/>
    <w:rsid w:val="3B2E53BC"/>
    <w:rsid w:val="3B66628A"/>
    <w:rsid w:val="3C1D375C"/>
    <w:rsid w:val="3D6977BC"/>
    <w:rsid w:val="3E6B6CC7"/>
    <w:rsid w:val="41247243"/>
    <w:rsid w:val="41741DD2"/>
    <w:rsid w:val="41EC563B"/>
    <w:rsid w:val="42D707C8"/>
    <w:rsid w:val="4350596D"/>
    <w:rsid w:val="43AD497E"/>
    <w:rsid w:val="43B941DC"/>
    <w:rsid w:val="44A05A29"/>
    <w:rsid w:val="45053C80"/>
    <w:rsid w:val="454651CE"/>
    <w:rsid w:val="455435B0"/>
    <w:rsid w:val="46986248"/>
    <w:rsid w:val="46DB6B16"/>
    <w:rsid w:val="46E50268"/>
    <w:rsid w:val="481C3EDE"/>
    <w:rsid w:val="484C6D9C"/>
    <w:rsid w:val="48BA1ECA"/>
    <w:rsid w:val="495C4761"/>
    <w:rsid w:val="4995580A"/>
    <w:rsid w:val="4AB12887"/>
    <w:rsid w:val="4B7F67FD"/>
    <w:rsid w:val="4C287EAB"/>
    <w:rsid w:val="4D9C29AE"/>
    <w:rsid w:val="4DA823C1"/>
    <w:rsid w:val="4DB6711D"/>
    <w:rsid w:val="4E4B583A"/>
    <w:rsid w:val="4F97302A"/>
    <w:rsid w:val="50AD495E"/>
    <w:rsid w:val="50CB5D87"/>
    <w:rsid w:val="51860112"/>
    <w:rsid w:val="51EA6062"/>
    <w:rsid w:val="52C541AB"/>
    <w:rsid w:val="531806B9"/>
    <w:rsid w:val="55976B5B"/>
    <w:rsid w:val="55AE7560"/>
    <w:rsid w:val="560D115C"/>
    <w:rsid w:val="567634DA"/>
    <w:rsid w:val="576E6C89"/>
    <w:rsid w:val="57AC40B7"/>
    <w:rsid w:val="58874102"/>
    <w:rsid w:val="58C82BC0"/>
    <w:rsid w:val="5953025B"/>
    <w:rsid w:val="599B5170"/>
    <w:rsid w:val="59E95620"/>
    <w:rsid w:val="5A1935CB"/>
    <w:rsid w:val="5B7C0701"/>
    <w:rsid w:val="5B814B48"/>
    <w:rsid w:val="5BA4674F"/>
    <w:rsid w:val="5CB218D4"/>
    <w:rsid w:val="5D1C0D03"/>
    <w:rsid w:val="5D3A53D0"/>
    <w:rsid w:val="5D963CA0"/>
    <w:rsid w:val="5DC74ED4"/>
    <w:rsid w:val="5E410C63"/>
    <w:rsid w:val="5E5456C4"/>
    <w:rsid w:val="5E7632F9"/>
    <w:rsid w:val="5EEC3199"/>
    <w:rsid w:val="5F1F325B"/>
    <w:rsid w:val="60083F55"/>
    <w:rsid w:val="60616F64"/>
    <w:rsid w:val="607D4AF7"/>
    <w:rsid w:val="60977BF7"/>
    <w:rsid w:val="62793280"/>
    <w:rsid w:val="630F5090"/>
    <w:rsid w:val="64541D8C"/>
    <w:rsid w:val="65FA6A49"/>
    <w:rsid w:val="670901E9"/>
    <w:rsid w:val="677E7922"/>
    <w:rsid w:val="67FA47D9"/>
    <w:rsid w:val="68B53192"/>
    <w:rsid w:val="68DB1A64"/>
    <w:rsid w:val="68E37F91"/>
    <w:rsid w:val="69F169F4"/>
    <w:rsid w:val="6A05704E"/>
    <w:rsid w:val="6B4C1320"/>
    <w:rsid w:val="6B565088"/>
    <w:rsid w:val="6B9C4AE5"/>
    <w:rsid w:val="6B9E33F1"/>
    <w:rsid w:val="6BF478C0"/>
    <w:rsid w:val="6CD31E4F"/>
    <w:rsid w:val="6CDA20C1"/>
    <w:rsid w:val="6D162545"/>
    <w:rsid w:val="6DC00B35"/>
    <w:rsid w:val="6EB72E55"/>
    <w:rsid w:val="6ECA62D5"/>
    <w:rsid w:val="6F716840"/>
    <w:rsid w:val="6FFF0C80"/>
    <w:rsid w:val="70197344"/>
    <w:rsid w:val="704155F8"/>
    <w:rsid w:val="70505516"/>
    <w:rsid w:val="70894F3C"/>
    <w:rsid w:val="70961CBA"/>
    <w:rsid w:val="70AB2CE1"/>
    <w:rsid w:val="72232E76"/>
    <w:rsid w:val="72B05760"/>
    <w:rsid w:val="7343297E"/>
    <w:rsid w:val="73676AE6"/>
    <w:rsid w:val="73737353"/>
    <w:rsid w:val="75B3786B"/>
    <w:rsid w:val="76387F19"/>
    <w:rsid w:val="7642166F"/>
    <w:rsid w:val="76B32C92"/>
    <w:rsid w:val="76C63A17"/>
    <w:rsid w:val="76D80BB9"/>
    <w:rsid w:val="78BD55FE"/>
    <w:rsid w:val="78E479D0"/>
    <w:rsid w:val="79903560"/>
    <w:rsid w:val="7B3D4D6C"/>
    <w:rsid w:val="7BC27FBE"/>
    <w:rsid w:val="7C151221"/>
    <w:rsid w:val="7C531237"/>
    <w:rsid w:val="7C7848FE"/>
    <w:rsid w:val="7E805C71"/>
    <w:rsid w:val="7FCE1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0B1C563-A11B-467E-AC0C-985E3FE8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2">
    <w:name w:val="heading 2"/>
    <w:basedOn w:val="a"/>
    <w:next w:val="a"/>
    <w:autoRedefine/>
    <w:uiPriority w:val="9"/>
    <w:qFormat/>
    <w:pPr>
      <w:spacing w:before="100" w:beforeAutospacing="1" w:after="100" w:afterAutospacing="1"/>
      <w:jc w:val="left"/>
      <w:outlineLvl w:val="1"/>
    </w:pPr>
    <w:rPr>
      <w:rFonts w:ascii="宋体" w:hAnsi="宋体" w:hint="eastAsia"/>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autoRedefine/>
    <w:qFormat/>
    <w:rPr>
      <w:sz w:val="20"/>
      <w:szCs w:val="20"/>
    </w:rPr>
  </w:style>
  <w:style w:type="paragraph" w:styleId="a6">
    <w:name w:val="Balloon Text"/>
    <w:basedOn w:val="a"/>
    <w:link w:val="a7"/>
    <w:autoRedefine/>
    <w:uiPriority w:val="99"/>
    <w:unhideWhenUsed/>
    <w:qFormat/>
    <w:rPr>
      <w:sz w:val="18"/>
      <w:szCs w:val="18"/>
    </w:rPr>
  </w:style>
  <w:style w:type="paragraph" w:styleId="a8">
    <w:name w:val="footer"/>
    <w:basedOn w:val="a"/>
    <w:link w:val="a9"/>
    <w:autoRedefine/>
    <w:uiPriority w:val="99"/>
    <w:unhideWhenUsed/>
    <w:qFormat/>
    <w:rsid w:val="005561B8"/>
    <w:pPr>
      <w:tabs>
        <w:tab w:val="center" w:pos="4153"/>
        <w:tab w:val="right" w:pos="8306"/>
      </w:tabs>
      <w:wordWrap w:val="0"/>
      <w:snapToGrid w:val="0"/>
      <w:jc w:val="right"/>
    </w:pPr>
    <w:rPr>
      <w:sz w:val="28"/>
      <w:szCs w:val="28"/>
    </w:rPr>
  </w:style>
  <w:style w:type="paragraph" w:styleId="aa">
    <w:name w:val="header"/>
    <w:basedOn w:val="a"/>
    <w:link w:val="ab"/>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autoRedefine/>
    <w:uiPriority w:val="99"/>
    <w:unhideWhenUsed/>
    <w:qFormat/>
    <w:rPr>
      <w:sz w:val="24"/>
    </w:rPr>
  </w:style>
  <w:style w:type="paragraph" w:styleId="ad">
    <w:name w:val="annotation subject"/>
    <w:basedOn w:val="a4"/>
    <w:next w:val="a4"/>
    <w:link w:val="ae"/>
    <w:autoRedefine/>
    <w:uiPriority w:val="99"/>
    <w:unhideWhenUsed/>
    <w:qFormat/>
    <w:pPr>
      <w:jc w:val="left"/>
    </w:pPr>
    <w:rPr>
      <w:b/>
      <w:bCs/>
      <w:sz w:val="21"/>
      <w:szCs w:val="24"/>
    </w:rPr>
  </w:style>
  <w:style w:type="table" w:styleId="af">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autoRedefine/>
    <w:uiPriority w:val="99"/>
    <w:unhideWhenUsed/>
    <w:qFormat/>
    <w:rPr>
      <w:color w:val="0000FF"/>
      <w:u w:val="single"/>
    </w:rPr>
  </w:style>
  <w:style w:type="character" w:styleId="af1">
    <w:name w:val="annotation reference"/>
    <w:uiPriority w:val="99"/>
    <w:unhideWhenUsed/>
    <w:rPr>
      <w:sz w:val="21"/>
      <w:szCs w:val="21"/>
    </w:rPr>
  </w:style>
  <w:style w:type="character" w:customStyle="1" w:styleId="a5">
    <w:name w:val="批注文字 字符"/>
    <w:link w:val="a4"/>
    <w:autoRedefine/>
    <w:qFormat/>
    <w:rPr>
      <w:kern w:val="2"/>
    </w:rPr>
  </w:style>
  <w:style w:type="character" w:customStyle="1" w:styleId="a7">
    <w:name w:val="批注框文本 字符"/>
    <w:link w:val="a6"/>
    <w:uiPriority w:val="99"/>
    <w:semiHidden/>
    <w:rPr>
      <w:kern w:val="2"/>
      <w:sz w:val="18"/>
      <w:szCs w:val="18"/>
    </w:rPr>
  </w:style>
  <w:style w:type="character" w:customStyle="1" w:styleId="a9">
    <w:name w:val="页脚 字符"/>
    <w:link w:val="a8"/>
    <w:autoRedefine/>
    <w:uiPriority w:val="99"/>
    <w:qFormat/>
    <w:rsid w:val="005561B8"/>
    <w:rPr>
      <w:kern w:val="2"/>
      <w:sz w:val="28"/>
      <w:szCs w:val="28"/>
    </w:rPr>
  </w:style>
  <w:style w:type="character" w:customStyle="1" w:styleId="ab">
    <w:name w:val="页眉 字符"/>
    <w:link w:val="aa"/>
    <w:autoRedefine/>
    <w:uiPriority w:val="99"/>
    <w:qFormat/>
    <w:rPr>
      <w:sz w:val="18"/>
      <w:szCs w:val="18"/>
    </w:rPr>
  </w:style>
  <w:style w:type="character" w:customStyle="1" w:styleId="ae">
    <w:name w:val="批注主题 字符"/>
    <w:link w:val="ad"/>
    <w:autoRedefine/>
    <w:uiPriority w:val="99"/>
    <w:semiHidden/>
    <w:qFormat/>
    <w:rPr>
      <w:b/>
      <w:bCs/>
      <w:kern w:val="2"/>
      <w:sz w:val="21"/>
      <w:szCs w:val="24"/>
    </w:rPr>
  </w:style>
  <w:style w:type="paragraph" w:customStyle="1" w:styleId="af2">
    <w:name w:val="王奕，内文"/>
    <w:basedOn w:val="ac"/>
    <w:autoRedefine/>
    <w:qFormat/>
    <w:pPr>
      <w:widowControl/>
      <w:spacing w:line="360" w:lineRule="auto"/>
      <w:ind w:firstLineChars="200" w:firstLine="200"/>
    </w:pPr>
    <w:rPr>
      <w:rFonts w:cs="MS Shell Dlg"/>
      <w:color w:val="000000"/>
      <w:kern w:val="0"/>
    </w:rPr>
  </w:style>
  <w:style w:type="paragraph" w:customStyle="1" w:styleId="Default">
    <w:name w:val="Default"/>
    <w:autoRedefine/>
    <w:uiPriority w:val="99"/>
    <w:unhideWhenUsed/>
    <w:qFormat/>
    <w:pPr>
      <w:widowControl w:val="0"/>
      <w:autoSpaceDE w:val="0"/>
      <w:autoSpaceDN w:val="0"/>
      <w:adjustRightInd w:val="0"/>
    </w:pPr>
    <w:rPr>
      <w:rFonts w:ascii="Calibri" w:eastAsia="Times New Roman" w:hAnsi="Calibri" w:hint="eastAsia"/>
      <w:color w:val="000000"/>
      <w:sz w:val="24"/>
    </w:rPr>
  </w:style>
  <w:style w:type="paragraph" w:styleId="af3">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A532D-D4F5-4353-8F33-C4DBD930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23</Pages>
  <Words>1716</Words>
  <Characters>9785</Characters>
  <Application>Microsoft Office Word</Application>
  <DocSecurity>0</DocSecurity>
  <Lines>81</Lines>
  <Paragraphs>22</Paragraphs>
  <ScaleCrop>false</ScaleCrop>
  <Company>神州网信技术有限公司</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wxl</dc:creator>
  <cp:lastModifiedBy>孙俊仁</cp:lastModifiedBy>
  <cp:revision>20</cp:revision>
  <dcterms:created xsi:type="dcterms:W3CDTF">2016-03-03T10:49:00Z</dcterms:created>
  <dcterms:modified xsi:type="dcterms:W3CDTF">2024-06-17T02:44:00Z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F247CA0C91214AD68F7D49986585181D_13</vt:lpwstr>
  </property>
</Properties>
</file>