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414" w:rsidRDefault="00AF0C67">
      <w:pPr>
        <w:spacing w:line="520" w:lineRule="exact"/>
        <w:rPr>
          <w:rFonts w:eastAsia="黑体"/>
          <w:sz w:val="32"/>
          <w:szCs w:val="32"/>
        </w:rPr>
      </w:pPr>
      <w:r>
        <w:rPr>
          <w:rFonts w:eastAsia="黑体"/>
          <w:sz w:val="32"/>
          <w:szCs w:val="32"/>
        </w:rPr>
        <w:t>附件</w:t>
      </w:r>
      <w:r>
        <w:rPr>
          <w:rFonts w:eastAsia="黑体"/>
          <w:sz w:val="32"/>
          <w:szCs w:val="32"/>
        </w:rPr>
        <w:t>2</w:t>
      </w:r>
    </w:p>
    <w:p w:rsidR="00825414" w:rsidRDefault="00825414">
      <w:pPr>
        <w:spacing w:line="520" w:lineRule="exact"/>
        <w:rPr>
          <w:rFonts w:eastAsia="黑体"/>
          <w:sz w:val="32"/>
          <w:szCs w:val="32"/>
        </w:rPr>
      </w:pPr>
    </w:p>
    <w:p w:rsidR="00825414" w:rsidRDefault="00AF0C67">
      <w:pPr>
        <w:spacing w:line="520" w:lineRule="exact"/>
        <w:jc w:val="center"/>
        <w:rPr>
          <w:rFonts w:eastAsia="方正小标宋简体"/>
          <w:sz w:val="44"/>
          <w:szCs w:val="44"/>
        </w:rPr>
      </w:pPr>
      <w:r>
        <w:rPr>
          <w:rFonts w:eastAsia="方正小标宋简体"/>
          <w:sz w:val="44"/>
          <w:szCs w:val="44"/>
        </w:rPr>
        <w:t>椎板固定板系统注册审查指导原则</w:t>
      </w:r>
    </w:p>
    <w:p w:rsidR="00825414" w:rsidRDefault="00825414">
      <w:pPr>
        <w:spacing w:line="520" w:lineRule="exact"/>
        <w:rPr>
          <w:rFonts w:eastAsia="方正小标宋简体"/>
          <w:sz w:val="32"/>
          <w:szCs w:val="44"/>
        </w:rPr>
      </w:pPr>
    </w:p>
    <w:p w:rsidR="00825414" w:rsidRDefault="00AF0C67">
      <w:pPr>
        <w:spacing w:line="520" w:lineRule="exact"/>
        <w:ind w:firstLineChars="200" w:firstLine="640"/>
        <w:rPr>
          <w:rFonts w:eastAsia="仿宋_GB2312"/>
          <w:sz w:val="32"/>
          <w:szCs w:val="32"/>
        </w:rPr>
      </w:pPr>
      <w:r>
        <w:rPr>
          <w:rFonts w:eastAsia="仿宋_GB2312"/>
          <w:sz w:val="32"/>
          <w:szCs w:val="32"/>
        </w:rPr>
        <w:t>本指导原则旨在指导注册申请人对椎板固定板系统注册申报资料的准备及撰写，同时也为技术审评部门对注册申报资料的审评提供参考。</w:t>
      </w:r>
    </w:p>
    <w:p w:rsidR="00825414" w:rsidRDefault="00AF0C67">
      <w:pPr>
        <w:spacing w:line="520" w:lineRule="exact"/>
        <w:ind w:firstLineChars="200" w:firstLine="640"/>
        <w:rPr>
          <w:rFonts w:eastAsia="仿宋_GB2312"/>
          <w:sz w:val="32"/>
          <w:szCs w:val="32"/>
        </w:rPr>
      </w:pPr>
      <w:r>
        <w:rPr>
          <w:rFonts w:eastAsia="仿宋_GB2312"/>
          <w:sz w:val="32"/>
          <w:szCs w:val="32"/>
        </w:rPr>
        <w:t>本指导原则是对椎板固定板系统注册申报资料的一般要求，申请人需依据产品的具体特性确定其中内容是否适用。若不适用，需具体阐述理由及相应的科学依据，并依据产品的具体特性对注册申报资料的内容进行充实和细化。</w:t>
      </w:r>
    </w:p>
    <w:p w:rsidR="00825414" w:rsidRDefault="00AF0C67">
      <w:pPr>
        <w:spacing w:line="520" w:lineRule="exact"/>
        <w:ind w:firstLineChars="200" w:firstLine="640"/>
        <w:rPr>
          <w:rFonts w:eastAsia="仿宋_GB2312"/>
          <w:sz w:val="32"/>
          <w:szCs w:val="32"/>
        </w:rPr>
      </w:pPr>
      <w:r>
        <w:rPr>
          <w:rFonts w:eastAsia="仿宋_GB2312"/>
          <w:sz w:val="32"/>
          <w:szCs w:val="32"/>
        </w:rPr>
        <w:t>本指导原则是对注册申请人和技术审评人员使用的指导性文件，但不包括注册审批所涉及的行政事项，亦不作为法规强制执行，需在遵循相关法规和现行有效的国家标准或行业标准的前提下使用本指导原则。如果有能够满足相关法规要求的其他方法，也可以采用，但是需要提供详细的研究资料和验证资料。</w:t>
      </w:r>
    </w:p>
    <w:p w:rsidR="00825414" w:rsidRDefault="00AF0C67">
      <w:pPr>
        <w:spacing w:line="520" w:lineRule="exact"/>
        <w:ind w:firstLineChars="200" w:firstLine="640"/>
        <w:rPr>
          <w:rFonts w:eastAsia="仿宋_GB2312"/>
          <w:sz w:val="32"/>
          <w:szCs w:val="32"/>
        </w:rPr>
      </w:pPr>
      <w:r>
        <w:rPr>
          <w:rFonts w:eastAsia="仿宋_GB2312"/>
          <w:sz w:val="32"/>
          <w:szCs w:val="32"/>
        </w:rPr>
        <w:t>本指导原则是在现行法规和标准体系以及当前认知水平下制定的，随着法规和标准的不断更新与完善，以及科学技术的不断发展，相关内容也将适时进行调整。</w:t>
      </w:r>
    </w:p>
    <w:p w:rsidR="00825414" w:rsidRDefault="00AF0C67">
      <w:pPr>
        <w:spacing w:line="520" w:lineRule="exact"/>
        <w:ind w:rightChars="-32" w:right="-67" w:firstLineChars="200" w:firstLine="640"/>
        <w:rPr>
          <w:rFonts w:eastAsia="仿宋_GB2312"/>
          <w:sz w:val="32"/>
          <w:szCs w:val="32"/>
        </w:rPr>
      </w:pPr>
      <w:r>
        <w:rPr>
          <w:rFonts w:eastAsia="黑体"/>
          <w:sz w:val="32"/>
          <w:szCs w:val="32"/>
        </w:rPr>
        <w:t>一、适用范围</w:t>
      </w:r>
    </w:p>
    <w:p w:rsidR="00825414" w:rsidRDefault="00AF0C67">
      <w:pPr>
        <w:spacing w:line="520" w:lineRule="exact"/>
        <w:ind w:firstLineChars="200" w:firstLine="640"/>
        <w:rPr>
          <w:rFonts w:eastAsia="仿宋_GB2312"/>
          <w:sz w:val="32"/>
          <w:szCs w:val="32"/>
        </w:rPr>
      </w:pPr>
      <w:r>
        <w:rPr>
          <w:rFonts w:eastAsia="仿宋_GB2312"/>
          <w:sz w:val="32"/>
          <w:szCs w:val="32"/>
        </w:rPr>
        <w:t>本指导原则适用于以脊柱椎管扩大减压术后的椎板成形为预期用途的椎板固定板系统。该类产品</w:t>
      </w:r>
      <w:r>
        <w:rPr>
          <w:rFonts w:eastAsia="仿宋_GB2312"/>
          <w:sz w:val="32"/>
          <w:szCs w:val="32"/>
        </w:rPr>
        <w:t>通常由椎板固定板和固定螺钉组成，通常采用纯钛、钛合金等材料制成。</w:t>
      </w:r>
    </w:p>
    <w:p w:rsidR="00825414" w:rsidRDefault="00AF0C67">
      <w:pPr>
        <w:spacing w:line="520" w:lineRule="exact"/>
        <w:ind w:firstLineChars="200" w:firstLine="640"/>
        <w:rPr>
          <w:rFonts w:eastAsia="仿宋_GB2312"/>
          <w:sz w:val="32"/>
          <w:szCs w:val="32"/>
        </w:rPr>
      </w:pPr>
      <w:r>
        <w:rPr>
          <w:rFonts w:eastAsia="仿宋_GB2312"/>
          <w:sz w:val="32"/>
          <w:szCs w:val="32"/>
        </w:rPr>
        <w:t>本指导原则不适用于行椎体替代术的椎板固定板产品，不</w:t>
      </w:r>
      <w:r>
        <w:rPr>
          <w:rFonts w:eastAsia="仿宋_GB2312"/>
          <w:sz w:val="32"/>
          <w:szCs w:val="32"/>
        </w:rPr>
        <w:lastRenderedPageBreak/>
        <w:t>适用于特殊设计及创新设计的产品，如增材制造工艺、定制式或患者匹配的个性化产品等，不适用于植骨型固定板配合使用的植骨螺钉及植骨块，但适用部分可参照本指导原则执行。</w:t>
      </w:r>
    </w:p>
    <w:p w:rsidR="00825414" w:rsidRDefault="00AF0C67">
      <w:pPr>
        <w:spacing w:line="520" w:lineRule="exact"/>
        <w:ind w:firstLineChars="200" w:firstLine="640"/>
        <w:rPr>
          <w:rFonts w:eastAsia="黑体"/>
          <w:sz w:val="32"/>
          <w:szCs w:val="32"/>
        </w:rPr>
      </w:pPr>
      <w:r>
        <w:rPr>
          <w:rFonts w:eastAsia="黑体"/>
          <w:sz w:val="32"/>
          <w:szCs w:val="32"/>
        </w:rPr>
        <w:t>二、注册审查要点</w:t>
      </w:r>
    </w:p>
    <w:p w:rsidR="00825414" w:rsidRDefault="00AF0C67">
      <w:pPr>
        <w:spacing w:line="520" w:lineRule="exact"/>
        <w:ind w:firstLineChars="200" w:firstLine="640"/>
        <w:rPr>
          <w:rFonts w:eastAsia="仿宋_GB2312"/>
          <w:sz w:val="32"/>
          <w:szCs w:val="32"/>
        </w:rPr>
      </w:pPr>
      <w:r>
        <w:rPr>
          <w:rFonts w:eastAsia="仿宋_GB2312"/>
          <w:sz w:val="32"/>
          <w:szCs w:val="32"/>
        </w:rPr>
        <w:t>注册申报资料应符合国家药品监督管理局《关于公布医疗器械注册申报资料要求和批准证明文件格式的公告》中的要求，同时宜符合以下要求：</w:t>
      </w:r>
    </w:p>
    <w:p w:rsidR="00825414" w:rsidRDefault="00AF0C67">
      <w:pPr>
        <w:spacing w:line="520" w:lineRule="exact"/>
        <w:ind w:firstLineChars="200" w:firstLine="640"/>
        <w:rPr>
          <w:rFonts w:eastAsia="仿宋_GB2312"/>
          <w:sz w:val="32"/>
          <w:szCs w:val="32"/>
        </w:rPr>
      </w:pPr>
      <w:r>
        <w:rPr>
          <w:rFonts w:eastAsia="楷体_GB2312"/>
          <w:color w:val="000000"/>
          <w:sz w:val="32"/>
          <w:szCs w:val="32"/>
        </w:rPr>
        <w:t>（一）监管信息</w:t>
      </w:r>
    </w:p>
    <w:p w:rsidR="00825414" w:rsidRDefault="00AF0C67">
      <w:pPr>
        <w:spacing w:line="520" w:lineRule="exact"/>
        <w:ind w:firstLineChars="200" w:firstLine="640"/>
        <w:rPr>
          <w:rFonts w:eastAsia="仿宋_GB2312"/>
          <w:color w:val="000000"/>
          <w:sz w:val="32"/>
          <w:szCs w:val="32"/>
        </w:rPr>
      </w:pPr>
      <w:r>
        <w:rPr>
          <w:rFonts w:eastAsia="仿宋_GB2312"/>
          <w:sz w:val="32"/>
          <w:szCs w:val="32"/>
        </w:rPr>
        <w:t>1.</w:t>
      </w:r>
      <w:r>
        <w:rPr>
          <w:rFonts w:eastAsia="仿宋_GB2312"/>
          <w:sz w:val="32"/>
          <w:szCs w:val="32"/>
        </w:rPr>
        <w:t>产品名称</w:t>
      </w:r>
    </w:p>
    <w:p w:rsidR="00825414" w:rsidRDefault="00AF0C67">
      <w:pPr>
        <w:spacing w:line="520" w:lineRule="exact"/>
        <w:ind w:firstLineChars="200" w:firstLine="640"/>
        <w:rPr>
          <w:rFonts w:eastAsia="仿宋_GB2312"/>
          <w:sz w:val="32"/>
          <w:szCs w:val="32"/>
        </w:rPr>
      </w:pPr>
      <w:r>
        <w:rPr>
          <w:rFonts w:eastAsia="仿宋_GB2312"/>
          <w:sz w:val="32"/>
          <w:szCs w:val="32"/>
        </w:rPr>
        <w:t>产品的命名需采用《医疗器械分类目录》或国家标准、行业标准中</w:t>
      </w:r>
      <w:r>
        <w:rPr>
          <w:rFonts w:eastAsia="仿宋_GB2312"/>
          <w:sz w:val="32"/>
          <w:szCs w:val="32"/>
        </w:rPr>
        <w:t>的通用名称，或以产品结构及组成、临床预期用途、适用部位为依据命名，需符合《医疗器械通用名称命名规则》《无源植入器械通用名称命名指导原则》等相关法规的要求。一般可命名为椎板固定板系统。</w:t>
      </w:r>
    </w:p>
    <w:p w:rsidR="00825414" w:rsidRDefault="00AF0C67">
      <w:pPr>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分类编码</w:t>
      </w:r>
    </w:p>
    <w:p w:rsidR="00825414" w:rsidRDefault="00AF0C67">
      <w:pPr>
        <w:spacing w:line="520" w:lineRule="exact"/>
        <w:ind w:firstLineChars="200" w:firstLine="640"/>
        <w:rPr>
          <w:rFonts w:eastAsia="仿宋_GB2312"/>
          <w:sz w:val="32"/>
          <w:szCs w:val="32"/>
        </w:rPr>
      </w:pPr>
      <w:r>
        <w:rPr>
          <w:rFonts w:eastAsia="仿宋_GB2312"/>
          <w:sz w:val="32"/>
          <w:szCs w:val="32"/>
        </w:rPr>
        <w:t>根据《医疗器械分类目录》，分类编码为</w:t>
      </w:r>
      <w:r>
        <w:rPr>
          <w:rFonts w:eastAsia="仿宋_GB2312"/>
          <w:sz w:val="32"/>
          <w:szCs w:val="32"/>
        </w:rPr>
        <w:t>13-03-01</w:t>
      </w:r>
      <w:r>
        <w:rPr>
          <w:rFonts w:eastAsia="仿宋_GB2312"/>
          <w:sz w:val="32"/>
          <w:szCs w:val="32"/>
        </w:rPr>
        <w:t>，管理类别为</w:t>
      </w:r>
      <w:r>
        <w:rPr>
          <w:rFonts w:eastAsia="仿宋_GB2312"/>
          <w:sz w:val="32"/>
          <w:szCs w:val="32"/>
        </w:rPr>
        <w:t>Ⅲ</w:t>
      </w:r>
      <w:r>
        <w:rPr>
          <w:rFonts w:eastAsia="仿宋_GB2312"/>
          <w:sz w:val="32"/>
          <w:szCs w:val="32"/>
        </w:rPr>
        <w:t>类。</w:t>
      </w:r>
    </w:p>
    <w:p w:rsidR="00825414" w:rsidRDefault="00AF0C67">
      <w:pPr>
        <w:spacing w:line="520" w:lineRule="exact"/>
        <w:ind w:firstLineChars="200" w:firstLine="640"/>
        <w:rPr>
          <w:rFonts w:eastAsia="仿宋_GB2312"/>
          <w:sz w:val="32"/>
          <w:szCs w:val="32"/>
        </w:rPr>
      </w:pPr>
      <w:r>
        <w:rPr>
          <w:rFonts w:eastAsia="楷体_GB2312"/>
          <w:sz w:val="32"/>
          <w:szCs w:val="32"/>
        </w:rPr>
        <w:t>3.</w:t>
      </w:r>
      <w:r>
        <w:rPr>
          <w:rFonts w:eastAsia="仿宋_GB2312"/>
          <w:sz w:val="32"/>
          <w:szCs w:val="32"/>
        </w:rPr>
        <w:t>注册单元划分</w:t>
      </w:r>
    </w:p>
    <w:p w:rsidR="00825414" w:rsidRDefault="00AF0C67">
      <w:pPr>
        <w:spacing w:line="520" w:lineRule="exact"/>
        <w:ind w:firstLineChars="200" w:firstLine="640"/>
        <w:rPr>
          <w:rFonts w:eastAsia="仿宋_GB2312"/>
          <w:sz w:val="32"/>
          <w:szCs w:val="32"/>
        </w:rPr>
      </w:pPr>
      <w:r>
        <w:rPr>
          <w:rFonts w:eastAsia="仿宋_GB2312"/>
          <w:sz w:val="32"/>
          <w:szCs w:val="32"/>
        </w:rPr>
        <w:t>产品注册单元的划分需符合《医疗器械注册单元划分指导原则》的要求。主要组成材料不同的产品原则上需划分为不同的注册单元，如椎板固定板系统中的同类组件（如不同材质的椎板固定板）需作为不同的注册单元申报，但作为同一系统内配合使用的、</w:t>
      </w:r>
      <w:r>
        <w:rPr>
          <w:rFonts w:eastAsia="仿宋_GB2312"/>
          <w:sz w:val="32"/>
          <w:szCs w:val="32"/>
        </w:rPr>
        <w:t>材质确定且唯一的组件，可作为同一注册单元申报，如固定螺钉（</w:t>
      </w:r>
      <w:r>
        <w:rPr>
          <w:rFonts w:eastAsia="仿宋_GB2312"/>
          <w:sz w:val="32"/>
          <w:szCs w:val="32"/>
        </w:rPr>
        <w:t>TC4</w:t>
      </w:r>
      <w:r>
        <w:rPr>
          <w:rFonts w:eastAsia="仿宋_GB2312"/>
          <w:sz w:val="32"/>
          <w:szCs w:val="32"/>
        </w:rPr>
        <w:t>钛合金）和椎板固定板（</w:t>
      </w:r>
      <w:r>
        <w:rPr>
          <w:rFonts w:eastAsia="仿宋_GB2312"/>
          <w:sz w:val="32"/>
          <w:szCs w:val="32"/>
        </w:rPr>
        <w:t>TA3G</w:t>
      </w:r>
      <w:r>
        <w:rPr>
          <w:rFonts w:eastAsia="仿宋_GB2312"/>
          <w:sz w:val="32"/>
          <w:szCs w:val="32"/>
        </w:rPr>
        <w:t>纯钛），虽组件间材质不同，但因组合使用，可作为同一注册单元申报。</w:t>
      </w:r>
    </w:p>
    <w:p w:rsidR="00825414" w:rsidRDefault="00AF0C67">
      <w:pPr>
        <w:spacing w:line="520" w:lineRule="exact"/>
        <w:ind w:firstLineChars="200" w:firstLine="640"/>
        <w:rPr>
          <w:rFonts w:eastAsia="楷体_GB2312"/>
          <w:color w:val="000000"/>
          <w:sz w:val="32"/>
          <w:szCs w:val="32"/>
        </w:rPr>
      </w:pPr>
      <w:r>
        <w:rPr>
          <w:rFonts w:eastAsia="楷体_GB2312"/>
          <w:color w:val="000000"/>
          <w:sz w:val="32"/>
          <w:szCs w:val="32"/>
        </w:rPr>
        <w:lastRenderedPageBreak/>
        <w:t>（二）综述资料</w:t>
      </w:r>
    </w:p>
    <w:p w:rsidR="00825414" w:rsidRDefault="00AF0C67">
      <w:pPr>
        <w:spacing w:line="520" w:lineRule="exact"/>
        <w:ind w:firstLineChars="200" w:firstLine="640"/>
        <w:rPr>
          <w:rFonts w:eastAsia="仿宋_GB2312"/>
          <w:sz w:val="32"/>
          <w:szCs w:val="32"/>
        </w:rPr>
      </w:pPr>
      <w:r>
        <w:rPr>
          <w:rFonts w:eastAsia="楷体_GB2312"/>
          <w:sz w:val="32"/>
          <w:szCs w:val="32"/>
        </w:rPr>
        <w:t>1</w:t>
      </w:r>
      <w:r>
        <w:rPr>
          <w:rFonts w:eastAsia="仿宋_GB2312"/>
          <w:sz w:val="32"/>
          <w:szCs w:val="32"/>
        </w:rPr>
        <w:t>.</w:t>
      </w:r>
      <w:r>
        <w:rPr>
          <w:rFonts w:eastAsia="仿宋_GB2312"/>
          <w:sz w:val="32"/>
          <w:szCs w:val="32"/>
        </w:rPr>
        <w:t>产品描述</w:t>
      </w:r>
    </w:p>
    <w:p w:rsidR="00825414" w:rsidRDefault="00AF0C67">
      <w:pPr>
        <w:spacing w:line="520" w:lineRule="exact"/>
        <w:ind w:firstLineChars="200" w:firstLine="640"/>
        <w:rPr>
          <w:rFonts w:eastAsia="仿宋_GB2312"/>
          <w:sz w:val="32"/>
          <w:szCs w:val="32"/>
        </w:rPr>
      </w:pPr>
      <w:r>
        <w:rPr>
          <w:rFonts w:eastAsia="仿宋_GB2312"/>
          <w:sz w:val="32"/>
          <w:szCs w:val="32"/>
        </w:rPr>
        <w:t>需在产品描述中明确产品的通用名称及其确定依据；明确产品的管理类别，包括：所属分类子目录名称、一级产品类别、二级产品类别，管理类别，分类编码；明确产品的适用范围；明确产品的背景信息概述或特别细节，如：申报产品的历史概述、历次提交的信息，与其他经批准上市产品的关系等，如不适用，需说明。</w:t>
      </w:r>
    </w:p>
    <w:p w:rsidR="00825414" w:rsidRDefault="00AF0C67">
      <w:pPr>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器械及操作原理描述</w:t>
      </w:r>
    </w:p>
    <w:p w:rsidR="00825414" w:rsidRDefault="00AF0C67">
      <w:pPr>
        <w:spacing w:line="520" w:lineRule="exact"/>
        <w:ind w:firstLineChars="200" w:firstLine="640"/>
        <w:rPr>
          <w:rFonts w:eastAsia="仿宋_GB2312"/>
          <w:kern w:val="0"/>
          <w:sz w:val="32"/>
          <w:szCs w:val="32"/>
        </w:rPr>
      </w:pPr>
      <w:r>
        <w:rPr>
          <w:rFonts w:eastAsia="仿宋_GB2312"/>
          <w:sz w:val="32"/>
          <w:szCs w:val="32"/>
        </w:rPr>
        <w:t>2.1</w:t>
      </w:r>
      <w:r>
        <w:rPr>
          <w:rFonts w:eastAsia="仿宋_GB2312"/>
          <w:sz w:val="32"/>
          <w:szCs w:val="32"/>
        </w:rPr>
        <w:t>明确椎板固定板系统的结构及组成信息，包括但不限于所含组件、选用材料及符合标准、材料牌号信息、表面处理方式、交付状态、灭菌方式、灭菌有效期信息。</w:t>
      </w:r>
    </w:p>
    <w:p w:rsidR="00825414" w:rsidRDefault="00AF0C67">
      <w:pPr>
        <w:spacing w:line="520" w:lineRule="exact"/>
        <w:ind w:firstLineChars="200" w:firstLine="640"/>
        <w:rPr>
          <w:rFonts w:eastAsia="仿宋_GB2312"/>
          <w:color w:val="000000"/>
          <w:kern w:val="0"/>
          <w:sz w:val="32"/>
          <w:szCs w:val="32"/>
        </w:rPr>
      </w:pPr>
      <w:r>
        <w:rPr>
          <w:rFonts w:eastAsia="仿宋_GB2312"/>
          <w:sz w:val="32"/>
          <w:szCs w:val="32"/>
        </w:rPr>
        <w:t>2.2</w:t>
      </w:r>
      <w:r>
        <w:rPr>
          <w:rFonts w:eastAsia="仿宋_GB2312"/>
          <w:color w:val="000000"/>
          <w:kern w:val="0"/>
          <w:sz w:val="32"/>
          <w:szCs w:val="32"/>
        </w:rPr>
        <w:t>提供产品各型号、各组件、各关键部位（如椎板固定板的关键孔型、固定螺钉的头部及螺纹部分等）的结构图</w:t>
      </w:r>
      <w:r>
        <w:rPr>
          <w:rFonts w:eastAsia="仿宋_GB2312"/>
          <w:sz w:val="32"/>
          <w:szCs w:val="32"/>
        </w:rPr>
        <w:t>。在图示中标识关键尺寸信息及测量位置，明确</w:t>
      </w:r>
      <w:r>
        <w:rPr>
          <w:rFonts w:eastAsia="仿宋_GB2312"/>
          <w:color w:val="000000"/>
          <w:kern w:val="0"/>
          <w:sz w:val="32"/>
          <w:szCs w:val="32"/>
        </w:rPr>
        <w:t>产品各型号的关键尺寸参数（包括公差），例如椎板固定板支撑段长度（</w:t>
      </w:r>
      <w:r>
        <w:rPr>
          <w:rFonts w:eastAsia="仿宋_GB2312"/>
          <w:color w:val="000000"/>
          <w:kern w:val="0"/>
          <w:sz w:val="32"/>
          <w:szCs w:val="32"/>
        </w:rPr>
        <w:t>L</w:t>
      </w:r>
      <w:r>
        <w:rPr>
          <w:rFonts w:eastAsia="仿宋_GB2312"/>
          <w:color w:val="000000"/>
          <w:kern w:val="0"/>
          <w:sz w:val="32"/>
          <w:szCs w:val="32"/>
        </w:rPr>
        <w:t>）、宽度（</w:t>
      </w:r>
      <w:r>
        <w:rPr>
          <w:rFonts w:eastAsia="仿宋_GB2312"/>
          <w:color w:val="000000"/>
          <w:kern w:val="0"/>
          <w:sz w:val="32"/>
          <w:szCs w:val="32"/>
        </w:rPr>
        <w:t>W</w:t>
      </w:r>
      <w:r>
        <w:rPr>
          <w:rFonts w:eastAsia="仿宋_GB2312"/>
          <w:color w:val="000000"/>
          <w:kern w:val="0"/>
          <w:sz w:val="32"/>
          <w:szCs w:val="32"/>
        </w:rPr>
        <w:t>）、厚度（</w:t>
      </w:r>
      <w:r>
        <w:rPr>
          <w:rFonts w:eastAsia="仿宋_GB2312"/>
          <w:color w:val="000000"/>
          <w:kern w:val="0"/>
          <w:sz w:val="32"/>
          <w:szCs w:val="32"/>
        </w:rPr>
        <w:t>t</w:t>
      </w:r>
      <w:r>
        <w:rPr>
          <w:rFonts w:eastAsia="仿宋_GB2312"/>
          <w:color w:val="000000"/>
          <w:kern w:val="0"/>
          <w:sz w:val="32"/>
          <w:szCs w:val="32"/>
        </w:rPr>
        <w:t>）、开口高度（</w:t>
      </w:r>
      <w:r>
        <w:rPr>
          <w:rFonts w:eastAsia="仿宋_GB2312"/>
          <w:color w:val="000000"/>
          <w:kern w:val="0"/>
          <w:sz w:val="32"/>
          <w:szCs w:val="32"/>
        </w:rPr>
        <w:t>h</w:t>
      </w:r>
      <w:r>
        <w:rPr>
          <w:rFonts w:eastAsia="仿宋_GB2312"/>
          <w:color w:val="000000"/>
          <w:kern w:val="0"/>
          <w:sz w:val="32"/>
          <w:szCs w:val="32"/>
        </w:rPr>
        <w:t>）、板孔直径（</w:t>
      </w:r>
      <w:r>
        <w:rPr>
          <w:rFonts w:eastAsia="仿宋_GB2312"/>
          <w:color w:val="000000"/>
          <w:kern w:val="0"/>
          <w:sz w:val="32"/>
          <w:szCs w:val="32"/>
        </w:rPr>
        <w:t>d</w:t>
      </w:r>
      <w:r>
        <w:rPr>
          <w:rFonts w:eastAsia="仿宋_GB2312"/>
          <w:color w:val="000000"/>
          <w:kern w:val="0"/>
          <w:sz w:val="32"/>
          <w:szCs w:val="32"/>
        </w:rPr>
        <w:t>）、折弯角度（</w:t>
      </w:r>
      <w:r>
        <w:rPr>
          <w:rFonts w:eastAsia="仿宋_GB2312"/>
          <w:color w:val="000000"/>
          <w:kern w:val="0"/>
          <w:sz w:val="32"/>
          <w:szCs w:val="32"/>
        </w:rPr>
        <w:t>α</w:t>
      </w:r>
      <w:r>
        <w:rPr>
          <w:rFonts w:eastAsia="仿宋_GB2312"/>
          <w:color w:val="000000"/>
          <w:kern w:val="0"/>
          <w:sz w:val="32"/>
          <w:szCs w:val="32"/>
        </w:rPr>
        <w:t>）、孔数，固定螺钉长度、外径、内径等。注册申请人可结合申报产品特点选择关键尺寸参</w:t>
      </w:r>
      <w:r>
        <w:rPr>
          <w:rFonts w:eastAsia="仿宋_GB2312"/>
          <w:color w:val="000000"/>
          <w:kern w:val="0"/>
          <w:sz w:val="32"/>
          <w:szCs w:val="32"/>
        </w:rPr>
        <w:t>数进行规定以充分表征产品结构设计特征。</w:t>
      </w:r>
    </w:p>
    <w:p w:rsidR="00825414" w:rsidRDefault="00AF0C67">
      <w:pPr>
        <w:tabs>
          <w:tab w:val="left" w:pos="2407"/>
          <w:tab w:val="center" w:pos="4706"/>
        </w:tabs>
        <w:spacing w:line="560" w:lineRule="exact"/>
        <w:ind w:firstLineChars="200" w:firstLine="420"/>
        <w:jc w:val="center"/>
        <w:rPr>
          <w:rFonts w:eastAsia="黑体"/>
          <w:sz w:val="28"/>
          <w:szCs w:val="28"/>
        </w:rPr>
      </w:pPr>
      <w:r>
        <w:rPr>
          <w:noProof/>
        </w:rPr>
        <w:drawing>
          <wp:anchor distT="0" distB="0" distL="114300" distR="114300" simplePos="0" relativeHeight="251658240" behindDoc="0" locked="0" layoutInCell="1" allowOverlap="1">
            <wp:simplePos x="0" y="0"/>
            <wp:positionH relativeFrom="column">
              <wp:posOffset>2014220</wp:posOffset>
            </wp:positionH>
            <wp:positionV relativeFrom="paragraph">
              <wp:posOffset>60325</wp:posOffset>
            </wp:positionV>
            <wp:extent cx="1743710" cy="1464945"/>
            <wp:effectExtent l="0" t="0" r="8890" b="1905"/>
            <wp:wrapTopAndBottom/>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1743710" cy="1464945"/>
                    </a:xfrm>
                    <a:prstGeom prst="rect">
                      <a:avLst/>
                    </a:prstGeom>
                    <a:noFill/>
                    <a:ln>
                      <a:noFill/>
                    </a:ln>
                  </pic:spPr>
                </pic:pic>
              </a:graphicData>
            </a:graphic>
          </wp:anchor>
        </w:drawing>
      </w:r>
      <w:r>
        <w:rPr>
          <w:rFonts w:eastAsia="黑体"/>
          <w:sz w:val="28"/>
          <w:szCs w:val="28"/>
        </w:rPr>
        <w:t>图</w:t>
      </w:r>
      <w:r>
        <w:rPr>
          <w:rFonts w:eastAsia="黑体"/>
          <w:sz w:val="28"/>
          <w:szCs w:val="28"/>
        </w:rPr>
        <w:t xml:space="preserve"> </w:t>
      </w:r>
      <w:r>
        <w:rPr>
          <w:rFonts w:eastAsia="黑体"/>
          <w:sz w:val="28"/>
          <w:szCs w:val="28"/>
        </w:rPr>
        <w:t>椎板固定板结构图及其尺寸示例</w:t>
      </w:r>
    </w:p>
    <w:p w:rsidR="00825414" w:rsidRDefault="00AF0C67">
      <w:pPr>
        <w:spacing w:line="520" w:lineRule="exact"/>
        <w:ind w:firstLineChars="200" w:firstLine="640"/>
        <w:rPr>
          <w:rFonts w:eastAsia="仿宋_GB2312"/>
          <w:color w:val="000000"/>
          <w:kern w:val="0"/>
          <w:sz w:val="32"/>
          <w:szCs w:val="32"/>
        </w:rPr>
      </w:pPr>
      <w:r>
        <w:rPr>
          <w:rFonts w:eastAsia="仿宋_GB2312"/>
          <w:sz w:val="32"/>
          <w:szCs w:val="32"/>
        </w:rPr>
        <w:lastRenderedPageBreak/>
        <w:t>2.3</w:t>
      </w:r>
      <w:r>
        <w:rPr>
          <w:rFonts w:eastAsia="仿宋_GB2312"/>
          <w:sz w:val="32"/>
          <w:szCs w:val="32"/>
        </w:rPr>
        <w:t>明确</w:t>
      </w:r>
      <w:r>
        <w:rPr>
          <w:rFonts w:eastAsia="仿宋_GB2312"/>
          <w:color w:val="000000"/>
          <w:kern w:val="0"/>
          <w:sz w:val="32"/>
          <w:szCs w:val="32"/>
        </w:rPr>
        <w:t>产品各组件的材料牌号及其符合的国家标准、行业标准、国际标准，材料牌号的描述需与其符合的标准一致。进口产品的材料牌号及符合标准不应超过原产国上市证明文件</w:t>
      </w:r>
      <w:r>
        <w:rPr>
          <w:rFonts w:eastAsia="仿宋_GB2312"/>
          <w:color w:val="000000"/>
          <w:kern w:val="0"/>
          <w:sz w:val="32"/>
          <w:szCs w:val="32"/>
        </w:rPr>
        <w:t>/</w:t>
      </w:r>
      <w:r>
        <w:rPr>
          <w:rFonts w:eastAsia="仿宋_GB2312"/>
          <w:color w:val="000000"/>
          <w:kern w:val="0"/>
          <w:sz w:val="32"/>
          <w:szCs w:val="32"/>
        </w:rPr>
        <w:t>说明书批准的范围。</w:t>
      </w:r>
    </w:p>
    <w:p w:rsidR="00825414" w:rsidRDefault="00AF0C67">
      <w:pPr>
        <w:spacing w:line="520" w:lineRule="exact"/>
        <w:ind w:firstLineChars="200" w:firstLine="640"/>
        <w:rPr>
          <w:rFonts w:eastAsia="仿宋_GB2312"/>
          <w:sz w:val="32"/>
          <w:szCs w:val="32"/>
        </w:rPr>
      </w:pPr>
      <w:r>
        <w:rPr>
          <w:rFonts w:eastAsia="仿宋_GB2312"/>
          <w:color w:val="000000"/>
          <w:kern w:val="0"/>
          <w:sz w:val="32"/>
          <w:szCs w:val="32"/>
        </w:rPr>
        <w:t>2.4</w:t>
      </w:r>
      <w:r>
        <w:rPr>
          <w:rFonts w:eastAsia="仿宋_GB2312"/>
          <w:color w:val="000000"/>
          <w:kern w:val="0"/>
          <w:sz w:val="32"/>
          <w:szCs w:val="32"/>
        </w:rPr>
        <w:t>宜提交解剖适配图，提供临床使用方法及具体的临床适用情形。</w:t>
      </w:r>
    </w:p>
    <w:p w:rsidR="00825414" w:rsidRDefault="00AF0C67">
      <w:pPr>
        <w:spacing w:line="520" w:lineRule="exact"/>
        <w:ind w:firstLineChars="200" w:firstLine="640"/>
        <w:rPr>
          <w:rFonts w:eastAsia="仿宋_GB2312"/>
          <w:sz w:val="32"/>
          <w:szCs w:val="32"/>
        </w:rPr>
      </w:pPr>
      <w:r>
        <w:rPr>
          <w:rFonts w:eastAsia="仿宋_GB2312"/>
          <w:sz w:val="32"/>
          <w:szCs w:val="32"/>
        </w:rPr>
        <w:t>3.</w:t>
      </w:r>
      <w:r>
        <w:rPr>
          <w:rFonts w:eastAsia="仿宋_GB2312"/>
          <w:sz w:val="32"/>
          <w:szCs w:val="32"/>
        </w:rPr>
        <w:t>型号规格</w:t>
      </w:r>
    </w:p>
    <w:p w:rsidR="00825414" w:rsidRDefault="00AF0C67">
      <w:pPr>
        <w:spacing w:line="520" w:lineRule="exact"/>
        <w:ind w:firstLineChars="200" w:firstLine="640"/>
        <w:rPr>
          <w:rFonts w:eastAsia="仿宋_GB2312"/>
          <w:sz w:val="32"/>
          <w:szCs w:val="32"/>
        </w:rPr>
      </w:pPr>
      <w:r>
        <w:rPr>
          <w:rFonts w:eastAsia="仿宋_GB2312"/>
          <w:sz w:val="32"/>
          <w:szCs w:val="32"/>
        </w:rPr>
        <w:t>对于存在多种型号规格的产品，宜明确各型号规格的区别，推荐采用对比表及带有说明性文字的图片、图表，如提供各组件组配关系示意图等，对各种型号规格的结构组成、产品特征、技术参数、功能</w:t>
      </w:r>
      <w:r>
        <w:rPr>
          <w:rFonts w:eastAsia="仿宋_GB2312"/>
          <w:sz w:val="32"/>
          <w:szCs w:val="32"/>
        </w:rPr>
        <w:t>等方面加以描述。</w:t>
      </w:r>
    </w:p>
    <w:p w:rsidR="00825414" w:rsidRDefault="00AF0C67">
      <w:pPr>
        <w:spacing w:line="520" w:lineRule="exact"/>
        <w:ind w:firstLineChars="200" w:firstLine="640"/>
        <w:rPr>
          <w:rFonts w:eastAsia="仿宋_GB2312"/>
          <w:sz w:val="32"/>
          <w:szCs w:val="32"/>
        </w:rPr>
      </w:pPr>
      <w:bookmarkStart w:id="0" w:name="_Toc431215381"/>
      <w:r>
        <w:rPr>
          <w:rFonts w:eastAsia="仿宋_GB2312"/>
          <w:sz w:val="32"/>
          <w:szCs w:val="32"/>
        </w:rPr>
        <w:t>4.</w:t>
      </w:r>
      <w:r>
        <w:rPr>
          <w:rFonts w:eastAsia="仿宋_GB2312"/>
          <w:sz w:val="32"/>
          <w:szCs w:val="32"/>
        </w:rPr>
        <w:t>包装说明</w:t>
      </w:r>
      <w:bookmarkEnd w:id="0"/>
    </w:p>
    <w:p w:rsidR="00825414" w:rsidRDefault="00AF0C67">
      <w:pPr>
        <w:spacing w:line="520" w:lineRule="exact"/>
        <w:ind w:firstLineChars="200" w:firstLine="640"/>
        <w:rPr>
          <w:rFonts w:eastAsia="仿宋_GB2312"/>
          <w:sz w:val="32"/>
          <w:szCs w:val="32"/>
        </w:rPr>
      </w:pPr>
      <w:r>
        <w:rPr>
          <w:rFonts w:eastAsia="仿宋_GB2312"/>
          <w:sz w:val="32"/>
          <w:szCs w:val="32"/>
        </w:rPr>
        <w:t>明确产品所有组成部分的包装形式及初包装（无菌屏障系统）材料信息。建议提供初包装的照片及图示，明确初包装的尺寸信息和材料信息，并以列表形式说明所有包装内容物。</w:t>
      </w:r>
    </w:p>
    <w:p w:rsidR="00825414" w:rsidRDefault="00AF0C67">
      <w:pPr>
        <w:tabs>
          <w:tab w:val="left" w:pos="993"/>
        </w:tabs>
        <w:spacing w:line="520" w:lineRule="exact"/>
        <w:ind w:firstLineChars="200" w:firstLine="640"/>
        <w:rPr>
          <w:rFonts w:eastAsia="仿宋_GB2312"/>
          <w:sz w:val="32"/>
          <w:szCs w:val="32"/>
        </w:rPr>
      </w:pPr>
      <w:r>
        <w:rPr>
          <w:rFonts w:eastAsia="仿宋_GB2312"/>
          <w:sz w:val="32"/>
          <w:szCs w:val="32"/>
        </w:rPr>
        <w:t>5.</w:t>
      </w:r>
      <w:r>
        <w:rPr>
          <w:rFonts w:eastAsia="仿宋_GB2312"/>
          <w:sz w:val="32"/>
          <w:szCs w:val="32"/>
        </w:rPr>
        <w:t>与同类和</w:t>
      </w:r>
      <w:r>
        <w:rPr>
          <w:rFonts w:eastAsia="仿宋_GB2312"/>
          <w:sz w:val="32"/>
          <w:szCs w:val="32"/>
        </w:rPr>
        <w:t>/</w:t>
      </w:r>
      <w:r>
        <w:rPr>
          <w:rFonts w:eastAsia="仿宋_GB2312"/>
          <w:sz w:val="32"/>
          <w:szCs w:val="32"/>
        </w:rPr>
        <w:t>或前代产品的参考和比较</w:t>
      </w:r>
    </w:p>
    <w:p w:rsidR="00825414" w:rsidRDefault="00AF0C67">
      <w:pPr>
        <w:spacing w:line="520" w:lineRule="exact"/>
        <w:ind w:firstLineChars="200" w:firstLine="640"/>
        <w:rPr>
          <w:rFonts w:eastAsia="仿宋_GB2312"/>
          <w:sz w:val="32"/>
          <w:szCs w:val="32"/>
        </w:rPr>
      </w:pPr>
      <w:r>
        <w:rPr>
          <w:rFonts w:eastAsia="仿宋_GB2312"/>
          <w:sz w:val="32"/>
          <w:szCs w:val="32"/>
        </w:rPr>
        <w:t>需阐述申请注册产品的研发背景和目的。如有参考的同类产品或前代产品，需提供同类产品或前代产品的信息，并说明选择其作为研发参考的原因。</w:t>
      </w:r>
    </w:p>
    <w:p w:rsidR="00825414" w:rsidRDefault="00AF0C67">
      <w:pPr>
        <w:spacing w:line="520" w:lineRule="exact"/>
        <w:ind w:firstLineChars="200" w:firstLine="640"/>
        <w:rPr>
          <w:rFonts w:eastAsia="仿宋_GB2312"/>
          <w:sz w:val="32"/>
          <w:szCs w:val="32"/>
        </w:rPr>
      </w:pPr>
      <w:r>
        <w:rPr>
          <w:rFonts w:eastAsia="仿宋_GB2312"/>
          <w:sz w:val="32"/>
          <w:szCs w:val="32"/>
        </w:rPr>
        <w:t>需综述同类产品国内外研究、临床使用现状及发展趋势。同时列表比较说明申报产品与参考产品（同类产品或前代产品）在工作原理、原材料、制造工艺、表面处理、结构特</w:t>
      </w:r>
      <w:r>
        <w:rPr>
          <w:rFonts w:eastAsia="仿宋_GB2312"/>
          <w:sz w:val="32"/>
          <w:szCs w:val="32"/>
        </w:rPr>
        <w:t>征、关键尺寸、适用范围及产品性能指标等方面的异同。明确产品有无使用了新材料、新技术、新设计或具有新作用机理、新功能。</w:t>
      </w:r>
    </w:p>
    <w:p w:rsidR="00825414" w:rsidRDefault="00AF0C67">
      <w:pPr>
        <w:spacing w:line="520" w:lineRule="exact"/>
        <w:ind w:firstLineChars="200" w:firstLine="640"/>
        <w:rPr>
          <w:rFonts w:eastAsia="仿宋_GB2312"/>
          <w:kern w:val="0"/>
          <w:sz w:val="32"/>
          <w:szCs w:val="32"/>
        </w:rPr>
      </w:pPr>
      <w:bookmarkStart w:id="1" w:name="_Toc431215382"/>
      <w:r>
        <w:rPr>
          <w:rFonts w:eastAsia="仿宋_GB2312"/>
          <w:sz w:val="32"/>
          <w:szCs w:val="32"/>
        </w:rPr>
        <w:t>6.</w:t>
      </w:r>
      <w:r>
        <w:rPr>
          <w:rFonts w:eastAsia="仿宋_GB2312"/>
          <w:sz w:val="32"/>
          <w:szCs w:val="32"/>
        </w:rPr>
        <w:t>适用范围</w:t>
      </w:r>
      <w:bookmarkEnd w:id="1"/>
      <w:r>
        <w:rPr>
          <w:rFonts w:eastAsia="仿宋_GB2312"/>
          <w:sz w:val="32"/>
          <w:szCs w:val="32"/>
        </w:rPr>
        <w:t>和禁忌证</w:t>
      </w:r>
    </w:p>
    <w:p w:rsidR="00825414" w:rsidRDefault="00AF0C67">
      <w:pPr>
        <w:adjustRightInd w:val="0"/>
        <w:snapToGrid w:val="0"/>
        <w:spacing w:line="520" w:lineRule="exact"/>
        <w:ind w:firstLineChars="200" w:firstLine="640"/>
        <w:rPr>
          <w:rFonts w:eastAsia="仿宋_GB2312"/>
          <w:sz w:val="32"/>
          <w:szCs w:val="32"/>
        </w:rPr>
      </w:pPr>
      <w:r>
        <w:rPr>
          <w:rFonts w:eastAsia="仿宋_GB2312"/>
          <w:sz w:val="32"/>
          <w:szCs w:val="32"/>
        </w:rPr>
        <w:lastRenderedPageBreak/>
        <w:t>产品的适用范围、适用人群、禁忌证需与申报产品的性能、功能相符。</w:t>
      </w:r>
    </w:p>
    <w:p w:rsidR="00825414" w:rsidRDefault="00AF0C67">
      <w:pPr>
        <w:adjustRightInd w:val="0"/>
        <w:snapToGrid w:val="0"/>
        <w:spacing w:line="520" w:lineRule="exact"/>
        <w:ind w:firstLineChars="200" w:firstLine="640"/>
        <w:rPr>
          <w:rFonts w:eastAsia="仿宋_GB2312"/>
          <w:sz w:val="32"/>
          <w:szCs w:val="32"/>
        </w:rPr>
      </w:pPr>
      <w:r>
        <w:rPr>
          <w:rFonts w:eastAsia="仿宋_GB2312"/>
          <w:sz w:val="32"/>
          <w:szCs w:val="32"/>
        </w:rPr>
        <w:t>6.1</w:t>
      </w:r>
      <w:r>
        <w:rPr>
          <w:rFonts w:eastAsia="仿宋_GB2312"/>
          <w:sz w:val="32"/>
          <w:szCs w:val="32"/>
        </w:rPr>
        <w:t>适用范围</w:t>
      </w:r>
    </w:p>
    <w:p w:rsidR="00825414" w:rsidRDefault="00AF0C67">
      <w:pPr>
        <w:adjustRightInd w:val="0"/>
        <w:snapToGrid w:val="0"/>
        <w:spacing w:line="520" w:lineRule="exact"/>
        <w:ind w:firstLineChars="200" w:firstLine="640"/>
        <w:rPr>
          <w:rFonts w:eastAsia="仿宋_GB2312"/>
          <w:sz w:val="32"/>
          <w:szCs w:val="32"/>
        </w:rPr>
      </w:pPr>
      <w:r>
        <w:rPr>
          <w:rFonts w:eastAsia="仿宋_GB2312"/>
          <w:sz w:val="32"/>
          <w:szCs w:val="32"/>
        </w:rPr>
        <w:t>适用范围的表述需客观、清晰，使用有明确定义或行业公认的术语或名词。例如：适用于下颈椎和上胸椎（</w:t>
      </w:r>
      <w:r>
        <w:rPr>
          <w:rFonts w:eastAsia="仿宋_GB2312"/>
          <w:sz w:val="32"/>
          <w:szCs w:val="32"/>
        </w:rPr>
        <w:t>C3</w:t>
      </w:r>
      <w:r>
        <w:rPr>
          <w:rFonts w:eastAsia="仿宋_GB2312"/>
          <w:sz w:val="32"/>
          <w:szCs w:val="32"/>
        </w:rPr>
        <w:t>至</w:t>
      </w:r>
      <w:r>
        <w:rPr>
          <w:rFonts w:eastAsia="仿宋_GB2312"/>
          <w:sz w:val="32"/>
          <w:szCs w:val="32"/>
        </w:rPr>
        <w:t>T3</w:t>
      </w:r>
      <w:r>
        <w:rPr>
          <w:rFonts w:eastAsia="仿宋_GB2312"/>
          <w:sz w:val="32"/>
          <w:szCs w:val="32"/>
        </w:rPr>
        <w:t>）脊柱椎管扩大减压术后的椎板成形。</w:t>
      </w:r>
    </w:p>
    <w:p w:rsidR="00825414" w:rsidRDefault="00AF0C67">
      <w:pPr>
        <w:adjustRightInd w:val="0"/>
        <w:snapToGrid w:val="0"/>
        <w:spacing w:line="520" w:lineRule="exact"/>
        <w:ind w:firstLineChars="200" w:firstLine="640"/>
        <w:rPr>
          <w:rFonts w:eastAsia="仿宋_GB2312"/>
          <w:sz w:val="32"/>
          <w:szCs w:val="32"/>
        </w:rPr>
      </w:pPr>
      <w:r>
        <w:rPr>
          <w:rFonts w:eastAsia="仿宋_GB2312"/>
          <w:sz w:val="32"/>
          <w:szCs w:val="32"/>
        </w:rPr>
        <w:t>6.2</w:t>
      </w:r>
      <w:r>
        <w:rPr>
          <w:rFonts w:eastAsia="仿宋_GB2312"/>
          <w:sz w:val="32"/>
          <w:szCs w:val="32"/>
        </w:rPr>
        <w:t>预期使用环境</w:t>
      </w:r>
    </w:p>
    <w:p w:rsidR="00825414" w:rsidRDefault="00AF0C67">
      <w:pPr>
        <w:adjustRightInd w:val="0"/>
        <w:snapToGrid w:val="0"/>
        <w:spacing w:line="520" w:lineRule="exact"/>
        <w:ind w:firstLineChars="200" w:firstLine="640"/>
        <w:rPr>
          <w:rFonts w:eastAsia="仿宋_GB2312"/>
          <w:sz w:val="32"/>
          <w:szCs w:val="32"/>
        </w:rPr>
      </w:pPr>
      <w:r>
        <w:rPr>
          <w:rFonts w:eastAsia="仿宋_GB2312"/>
          <w:sz w:val="32"/>
          <w:szCs w:val="32"/>
        </w:rPr>
        <w:t>明确预期使用的地点（如医疗机构），说明可能影响其安全性和有效性的环境条件。</w:t>
      </w:r>
    </w:p>
    <w:p w:rsidR="00825414" w:rsidRDefault="00AF0C67">
      <w:pPr>
        <w:adjustRightInd w:val="0"/>
        <w:snapToGrid w:val="0"/>
        <w:spacing w:line="520" w:lineRule="exact"/>
        <w:ind w:firstLineChars="200" w:firstLine="640"/>
        <w:rPr>
          <w:rFonts w:eastAsia="仿宋_GB2312"/>
          <w:sz w:val="32"/>
          <w:szCs w:val="32"/>
        </w:rPr>
      </w:pPr>
      <w:r>
        <w:rPr>
          <w:rFonts w:eastAsia="仿宋_GB2312"/>
          <w:sz w:val="32"/>
          <w:szCs w:val="32"/>
        </w:rPr>
        <w:t>6.3</w:t>
      </w:r>
      <w:r>
        <w:rPr>
          <w:rFonts w:eastAsia="仿宋_GB2312"/>
          <w:sz w:val="32"/>
          <w:szCs w:val="32"/>
        </w:rPr>
        <w:t>适用人群</w:t>
      </w:r>
    </w:p>
    <w:p w:rsidR="00825414" w:rsidRDefault="00AF0C67">
      <w:pPr>
        <w:adjustRightInd w:val="0"/>
        <w:snapToGrid w:val="0"/>
        <w:spacing w:line="520" w:lineRule="exact"/>
        <w:ind w:firstLineChars="200" w:firstLine="640"/>
        <w:rPr>
          <w:rFonts w:eastAsia="仿宋_GB2312"/>
          <w:sz w:val="32"/>
          <w:szCs w:val="32"/>
        </w:rPr>
      </w:pPr>
      <w:r>
        <w:rPr>
          <w:rFonts w:eastAsia="仿宋_GB2312"/>
          <w:sz w:val="32"/>
          <w:szCs w:val="32"/>
        </w:rPr>
        <w:t>说明该器械目标患者人群信息，以及使用过程</w:t>
      </w:r>
      <w:r>
        <w:rPr>
          <w:rFonts w:eastAsia="仿宋_GB2312"/>
          <w:sz w:val="32"/>
          <w:szCs w:val="32"/>
        </w:rPr>
        <w:t>中需要考虑的因素、不适宜应用的某些疾病、情况或特定人群（如适用）。一般椎板固定板系统适用于骨骼成熟患者。</w:t>
      </w:r>
    </w:p>
    <w:p w:rsidR="00825414" w:rsidRDefault="00AF0C67">
      <w:pPr>
        <w:adjustRightInd w:val="0"/>
        <w:snapToGrid w:val="0"/>
        <w:spacing w:line="520" w:lineRule="exact"/>
        <w:ind w:firstLineChars="200" w:firstLine="640"/>
        <w:rPr>
          <w:rFonts w:eastAsia="仿宋_GB2312"/>
          <w:sz w:val="32"/>
          <w:szCs w:val="32"/>
        </w:rPr>
      </w:pPr>
      <w:r>
        <w:rPr>
          <w:rFonts w:eastAsia="仿宋_GB2312"/>
          <w:sz w:val="32"/>
          <w:szCs w:val="32"/>
        </w:rPr>
        <w:t>6.4</w:t>
      </w:r>
      <w:r>
        <w:rPr>
          <w:rFonts w:eastAsia="仿宋_GB2312"/>
          <w:sz w:val="32"/>
          <w:szCs w:val="32"/>
        </w:rPr>
        <w:t>禁忌证</w:t>
      </w:r>
    </w:p>
    <w:p w:rsidR="00825414" w:rsidRDefault="00AF0C67">
      <w:pPr>
        <w:adjustRightInd w:val="0"/>
        <w:snapToGrid w:val="0"/>
        <w:spacing w:line="520" w:lineRule="exact"/>
        <w:ind w:firstLineChars="200" w:firstLine="640"/>
        <w:rPr>
          <w:rFonts w:eastAsia="仿宋_GB2312"/>
          <w:sz w:val="32"/>
          <w:szCs w:val="32"/>
        </w:rPr>
      </w:pPr>
      <w:r>
        <w:rPr>
          <w:rFonts w:eastAsia="仿宋_GB2312"/>
          <w:sz w:val="32"/>
          <w:szCs w:val="32"/>
        </w:rPr>
        <w:t>如适用，通过风险</w:t>
      </w:r>
      <w:r>
        <w:rPr>
          <w:rFonts w:eastAsia="仿宋_GB2312"/>
          <w:sz w:val="32"/>
          <w:szCs w:val="32"/>
        </w:rPr>
        <w:t>/</w:t>
      </w:r>
      <w:r>
        <w:rPr>
          <w:rFonts w:eastAsia="仿宋_GB2312"/>
          <w:sz w:val="32"/>
          <w:szCs w:val="32"/>
        </w:rPr>
        <w:t>受益评估后，针对某些疾病、情况或特定的人群，认为不推荐使用该产品，需明确说明。</w:t>
      </w:r>
    </w:p>
    <w:p w:rsidR="00825414" w:rsidRDefault="00AF0C67">
      <w:pPr>
        <w:adjustRightInd w:val="0"/>
        <w:snapToGrid w:val="0"/>
        <w:spacing w:line="520" w:lineRule="exact"/>
        <w:ind w:firstLineChars="200" w:firstLine="640"/>
        <w:rPr>
          <w:rFonts w:eastAsia="仿宋_GB2312"/>
          <w:sz w:val="32"/>
          <w:szCs w:val="32"/>
        </w:rPr>
      </w:pPr>
      <w:r>
        <w:rPr>
          <w:rFonts w:eastAsia="仿宋_GB2312"/>
          <w:sz w:val="32"/>
          <w:szCs w:val="32"/>
        </w:rPr>
        <w:t>7.</w:t>
      </w:r>
      <w:r>
        <w:rPr>
          <w:rFonts w:eastAsia="仿宋_GB2312"/>
          <w:sz w:val="32"/>
          <w:szCs w:val="32"/>
        </w:rPr>
        <w:t>申报产品上市历史</w:t>
      </w:r>
    </w:p>
    <w:p w:rsidR="00825414" w:rsidRDefault="00AF0C67">
      <w:pPr>
        <w:adjustRightInd w:val="0"/>
        <w:snapToGrid w:val="0"/>
        <w:spacing w:line="520" w:lineRule="exact"/>
        <w:ind w:firstLineChars="200" w:firstLine="640"/>
        <w:rPr>
          <w:rFonts w:eastAsia="仿宋_GB2312"/>
          <w:sz w:val="32"/>
          <w:szCs w:val="32"/>
        </w:rPr>
      </w:pPr>
      <w:r>
        <w:rPr>
          <w:rFonts w:eastAsia="仿宋_GB2312"/>
          <w:sz w:val="32"/>
          <w:szCs w:val="32"/>
        </w:rPr>
        <w:t>如适用，提交申报产品在各国家或地区的上市批准时间、销售情况。如有不良事件和召回，分别对申报产品上市后发生的不良事件、召回的发生时间、申请人采取的处理和解决方案、相关部门的调查处理情况等进行描述。</w:t>
      </w:r>
    </w:p>
    <w:p w:rsidR="00825414" w:rsidRDefault="00AF0C67">
      <w:pPr>
        <w:adjustRightInd w:val="0"/>
        <w:snapToGrid w:val="0"/>
        <w:spacing w:line="520" w:lineRule="exact"/>
        <w:ind w:firstLineChars="200" w:firstLine="640"/>
        <w:outlineLvl w:val="1"/>
        <w:rPr>
          <w:rFonts w:eastAsia="楷体_GB2312"/>
          <w:sz w:val="32"/>
          <w:szCs w:val="32"/>
        </w:rPr>
      </w:pPr>
      <w:r>
        <w:rPr>
          <w:rFonts w:eastAsia="楷体_GB2312"/>
          <w:sz w:val="32"/>
          <w:szCs w:val="32"/>
        </w:rPr>
        <w:t>（三）非临床研究资料</w:t>
      </w:r>
    </w:p>
    <w:p w:rsidR="00825414" w:rsidRDefault="00AF0C67">
      <w:pPr>
        <w:adjustRightInd w:val="0"/>
        <w:snapToGrid w:val="0"/>
        <w:spacing w:line="520" w:lineRule="exact"/>
        <w:ind w:firstLineChars="200" w:firstLine="640"/>
        <w:rPr>
          <w:rFonts w:eastAsia="仿宋_GB2312"/>
          <w:bCs/>
          <w:sz w:val="32"/>
          <w:szCs w:val="32"/>
        </w:rPr>
      </w:pPr>
      <w:r>
        <w:rPr>
          <w:rFonts w:eastAsia="仿宋_GB2312"/>
          <w:bCs/>
          <w:sz w:val="32"/>
          <w:szCs w:val="32"/>
        </w:rPr>
        <w:t>1.</w:t>
      </w:r>
      <w:r>
        <w:rPr>
          <w:rFonts w:eastAsia="仿宋_GB2312"/>
          <w:bCs/>
          <w:sz w:val="32"/>
          <w:szCs w:val="32"/>
        </w:rPr>
        <w:t>产品风险管理资料</w:t>
      </w:r>
    </w:p>
    <w:p w:rsidR="00825414" w:rsidRDefault="00AF0C67">
      <w:pPr>
        <w:spacing w:line="520" w:lineRule="exact"/>
        <w:ind w:firstLineChars="200" w:firstLine="640"/>
        <w:rPr>
          <w:rFonts w:eastAsia="仿宋_GB2312"/>
          <w:kern w:val="0"/>
          <w:sz w:val="32"/>
          <w:szCs w:val="32"/>
        </w:rPr>
      </w:pPr>
      <w:r>
        <w:rPr>
          <w:rFonts w:eastAsia="仿宋_GB2312"/>
          <w:sz w:val="32"/>
          <w:szCs w:val="32"/>
        </w:rPr>
        <w:t>注册申请人需对产品全生命周期实施风险管理，提交风险管理资料（参照</w:t>
      </w:r>
      <w:r>
        <w:rPr>
          <w:rFonts w:eastAsia="仿宋_GB2312"/>
          <w:sz w:val="32"/>
          <w:szCs w:val="32"/>
        </w:rPr>
        <w:t>GB/T 42062</w:t>
      </w:r>
      <w:r>
        <w:rPr>
          <w:rFonts w:eastAsia="仿宋_GB2312"/>
          <w:sz w:val="32"/>
          <w:szCs w:val="32"/>
        </w:rPr>
        <w:t>《医疗器械</w:t>
      </w:r>
      <w:r>
        <w:rPr>
          <w:rFonts w:eastAsia="仿宋_GB2312"/>
          <w:sz w:val="32"/>
          <w:szCs w:val="32"/>
        </w:rPr>
        <w:t xml:space="preserve"> </w:t>
      </w:r>
      <w:r>
        <w:rPr>
          <w:rFonts w:eastAsia="仿宋_GB2312"/>
          <w:sz w:val="32"/>
          <w:szCs w:val="32"/>
        </w:rPr>
        <w:t>风险管理对医疗器械的</w:t>
      </w:r>
      <w:r>
        <w:rPr>
          <w:rFonts w:eastAsia="仿宋_GB2312"/>
          <w:sz w:val="32"/>
          <w:szCs w:val="32"/>
        </w:rPr>
        <w:lastRenderedPageBreak/>
        <w:t>应用》），充分识别产品的设计、原材料采购、生产加工过程、表面处理、后处理、产品包装、灭菌、运输、贮存、使用等产品生命周期内各个环节的安全特征，从生物和化学危险、性能有关的危险等方面，对产品进行全面的风险分析，并详述所采取的风险控制措施</w:t>
      </w:r>
      <w:r>
        <w:rPr>
          <w:rFonts w:eastAsia="仿宋_GB2312"/>
          <w:kern w:val="0"/>
          <w:sz w:val="32"/>
          <w:szCs w:val="32"/>
        </w:rPr>
        <w:t>。</w:t>
      </w:r>
    </w:p>
    <w:p w:rsidR="00825414" w:rsidRDefault="00AF0C67">
      <w:pPr>
        <w:spacing w:line="520" w:lineRule="exact"/>
        <w:ind w:firstLineChars="200" w:firstLine="640"/>
        <w:rPr>
          <w:rFonts w:eastAsia="仿宋_GB2312"/>
          <w:kern w:val="0"/>
          <w:sz w:val="32"/>
          <w:szCs w:val="32"/>
        </w:rPr>
      </w:pPr>
      <w:r>
        <w:rPr>
          <w:rFonts w:eastAsia="仿宋_GB2312"/>
          <w:kern w:val="0"/>
          <w:sz w:val="32"/>
          <w:szCs w:val="32"/>
        </w:rPr>
        <w:t>风险管理报告需包括生产和生产后信息（具体内容参考</w:t>
      </w:r>
      <w:r>
        <w:rPr>
          <w:rFonts w:eastAsia="仿宋_GB2312"/>
          <w:sz w:val="32"/>
          <w:szCs w:val="32"/>
        </w:rPr>
        <w:t>GB/T 42062</w:t>
      </w:r>
      <w:r>
        <w:rPr>
          <w:rFonts w:eastAsia="仿宋_GB2312"/>
          <w:sz w:val="32"/>
          <w:szCs w:val="32"/>
        </w:rPr>
        <w:t>《医疗器械</w:t>
      </w:r>
      <w:r>
        <w:rPr>
          <w:rFonts w:eastAsia="仿宋_GB2312"/>
          <w:sz w:val="32"/>
          <w:szCs w:val="32"/>
        </w:rPr>
        <w:t xml:space="preserve"> </w:t>
      </w:r>
      <w:r>
        <w:rPr>
          <w:rFonts w:eastAsia="仿宋_GB2312"/>
          <w:sz w:val="32"/>
          <w:szCs w:val="32"/>
        </w:rPr>
        <w:t>风险管理对医疗器械的应用》</w:t>
      </w:r>
      <w:r>
        <w:rPr>
          <w:rFonts w:eastAsia="仿宋_GB2312"/>
          <w:kern w:val="0"/>
          <w:sz w:val="32"/>
          <w:szCs w:val="32"/>
        </w:rPr>
        <w:t>第</w:t>
      </w:r>
      <w:r>
        <w:rPr>
          <w:rFonts w:eastAsia="仿宋_GB2312"/>
          <w:kern w:val="0"/>
          <w:sz w:val="32"/>
          <w:szCs w:val="32"/>
        </w:rPr>
        <w:t>10</w:t>
      </w:r>
      <w:r>
        <w:rPr>
          <w:rFonts w:eastAsia="仿宋_GB2312"/>
          <w:kern w:val="0"/>
          <w:sz w:val="32"/>
          <w:szCs w:val="32"/>
        </w:rPr>
        <w:t>章和《医疗器械安全和性能的基本原则》的</w:t>
      </w:r>
      <w:r>
        <w:rPr>
          <w:rFonts w:eastAsia="仿宋_GB2312"/>
          <w:kern w:val="0"/>
          <w:sz w:val="32"/>
          <w:szCs w:val="32"/>
        </w:rPr>
        <w:t>2.1.</w:t>
      </w:r>
      <w:r>
        <w:rPr>
          <w:rFonts w:eastAsia="仿宋_GB2312"/>
          <w:kern w:val="0"/>
          <w:sz w:val="32"/>
          <w:szCs w:val="32"/>
        </w:rPr>
        <w:t>2e)f)</w:t>
      </w:r>
      <w:r>
        <w:rPr>
          <w:rFonts w:eastAsia="仿宋_GB2312"/>
          <w:kern w:val="0"/>
          <w:sz w:val="32"/>
          <w:szCs w:val="32"/>
        </w:rPr>
        <w:t>）。产品变更注册和已在境外上市产品注册时，申报资料中的风险管理报告需包括上述内容，将风险管理贯穿于产品的全生命周期。</w:t>
      </w:r>
    </w:p>
    <w:p w:rsidR="00825414" w:rsidRDefault="00AF0C67">
      <w:pPr>
        <w:spacing w:line="520" w:lineRule="exact"/>
        <w:ind w:firstLineChars="200" w:firstLine="640"/>
        <w:rPr>
          <w:rFonts w:eastAsia="仿宋_GB2312"/>
          <w:kern w:val="0"/>
          <w:sz w:val="32"/>
          <w:szCs w:val="32"/>
        </w:rPr>
      </w:pPr>
      <w:r>
        <w:rPr>
          <w:rFonts w:eastAsia="仿宋_GB2312"/>
          <w:kern w:val="0"/>
          <w:sz w:val="32"/>
          <w:szCs w:val="32"/>
        </w:rPr>
        <w:t>椎板固定板系统产品不良事件的类型包括但不限于：患者过敏，固定板断裂，螺钉断裂，螺钉脱出或螺钉松动，螺钉与配合用手术工具的不匹配，螺钉在植入过程中发生弯曲、变形、螺纹损坏等。</w:t>
      </w:r>
    </w:p>
    <w:p w:rsidR="00825414" w:rsidRDefault="00AF0C67">
      <w:pPr>
        <w:adjustRightInd w:val="0"/>
        <w:snapToGrid w:val="0"/>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医疗器械安全和性能基本原则清单</w:t>
      </w:r>
    </w:p>
    <w:p w:rsidR="00825414" w:rsidRDefault="00AF0C67">
      <w:pPr>
        <w:numPr>
          <w:ilvl w:val="255"/>
          <w:numId w:val="0"/>
        </w:numPr>
        <w:spacing w:line="520" w:lineRule="exact"/>
        <w:ind w:firstLineChars="200" w:firstLine="640"/>
        <w:rPr>
          <w:rFonts w:eastAsia="仿宋_GB2312"/>
          <w:sz w:val="32"/>
          <w:szCs w:val="32"/>
          <w:highlight w:val="yellow"/>
        </w:rPr>
      </w:pPr>
      <w:r>
        <w:rPr>
          <w:rFonts w:eastAsia="仿宋_GB2312"/>
          <w:sz w:val="32"/>
          <w:szCs w:val="32"/>
        </w:rPr>
        <w:t>说明产品符合《医疗器械安全和性能基本原则清单》各项适用要求所采用的方法，以及证明其符合性的文件。</w:t>
      </w:r>
    </w:p>
    <w:p w:rsidR="00825414" w:rsidRDefault="00AF0C67">
      <w:pPr>
        <w:numPr>
          <w:ilvl w:val="255"/>
          <w:numId w:val="0"/>
        </w:numPr>
        <w:spacing w:line="520" w:lineRule="exact"/>
        <w:ind w:firstLineChars="200" w:firstLine="640"/>
        <w:rPr>
          <w:rFonts w:eastAsia="仿宋_GB2312"/>
          <w:sz w:val="32"/>
          <w:szCs w:val="32"/>
        </w:rPr>
      </w:pPr>
      <w:r>
        <w:rPr>
          <w:rFonts w:eastAsia="仿宋_GB2312"/>
          <w:sz w:val="32"/>
          <w:szCs w:val="32"/>
        </w:rPr>
        <w:t>3.</w:t>
      </w:r>
      <w:r>
        <w:rPr>
          <w:rFonts w:eastAsia="仿宋_GB2312"/>
          <w:sz w:val="32"/>
          <w:szCs w:val="32"/>
        </w:rPr>
        <w:t>产品技术要求</w:t>
      </w:r>
    </w:p>
    <w:p w:rsidR="00825414" w:rsidRDefault="00AF0C67">
      <w:pPr>
        <w:spacing w:line="520" w:lineRule="exact"/>
        <w:ind w:firstLineChars="200" w:firstLine="640"/>
        <w:rPr>
          <w:rFonts w:eastAsia="仿宋_GB2312"/>
          <w:kern w:val="0"/>
          <w:sz w:val="32"/>
          <w:szCs w:val="32"/>
        </w:rPr>
      </w:pPr>
      <w:r>
        <w:rPr>
          <w:rFonts w:eastAsia="仿宋_GB2312"/>
          <w:sz w:val="32"/>
          <w:szCs w:val="32"/>
        </w:rPr>
        <w:t>产品技术要求的制定需符合《医疗器械产品技术要求编写指导原则</w:t>
      </w:r>
      <w:r>
        <w:rPr>
          <w:rFonts w:eastAsia="仿宋_GB2312"/>
          <w:sz w:val="32"/>
          <w:szCs w:val="32"/>
        </w:rPr>
        <w:t>》的要求，同时结合产品具体适用的指导原则或相关国家标准、行业标准以及产品的特点，选择适用项对各项性能指标和检验方法进行制定，以保证产品安全、有效</w:t>
      </w:r>
      <w:r>
        <w:rPr>
          <w:rFonts w:eastAsia="仿宋_GB2312"/>
          <w:kern w:val="0"/>
          <w:sz w:val="32"/>
          <w:szCs w:val="32"/>
        </w:rPr>
        <w:t>。</w:t>
      </w:r>
    </w:p>
    <w:p w:rsidR="00825414" w:rsidRDefault="00AF0C67">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3.1</w:t>
      </w:r>
      <w:r>
        <w:rPr>
          <w:rFonts w:eastAsia="仿宋_GB2312"/>
          <w:kern w:val="0"/>
          <w:sz w:val="32"/>
          <w:szCs w:val="32"/>
        </w:rPr>
        <w:t>产品型号</w:t>
      </w:r>
      <w:r>
        <w:rPr>
          <w:rFonts w:eastAsia="仿宋_GB2312"/>
          <w:kern w:val="0"/>
          <w:sz w:val="32"/>
          <w:szCs w:val="32"/>
        </w:rPr>
        <w:t>/</w:t>
      </w:r>
      <w:r>
        <w:rPr>
          <w:rFonts w:eastAsia="仿宋_GB2312"/>
          <w:kern w:val="0"/>
          <w:sz w:val="32"/>
          <w:szCs w:val="32"/>
        </w:rPr>
        <w:t>规格及其</w:t>
      </w:r>
      <w:r>
        <w:rPr>
          <w:rFonts w:eastAsia="仿宋_GB2312"/>
          <w:bCs/>
          <w:color w:val="000000"/>
          <w:sz w:val="32"/>
          <w:szCs w:val="32"/>
        </w:rPr>
        <w:t>划分说明</w:t>
      </w:r>
    </w:p>
    <w:p w:rsidR="00825414" w:rsidRDefault="00AF0C67">
      <w:pPr>
        <w:spacing w:line="520" w:lineRule="exact"/>
        <w:ind w:firstLineChars="200" w:firstLine="640"/>
        <w:rPr>
          <w:rFonts w:eastAsia="仿宋_GB2312"/>
          <w:kern w:val="0"/>
          <w:sz w:val="32"/>
          <w:szCs w:val="32"/>
        </w:rPr>
      </w:pPr>
      <w:r>
        <w:rPr>
          <w:rFonts w:eastAsia="仿宋_GB2312"/>
          <w:color w:val="000000"/>
          <w:sz w:val="32"/>
          <w:szCs w:val="32"/>
        </w:rPr>
        <w:t>列表说明产品的型号、规格，明确产品型号、规格的划分说明。提供各型号产品的结构图并标识关键尺寸。提供产品关键</w:t>
      </w:r>
      <w:r>
        <w:rPr>
          <w:rFonts w:eastAsia="仿宋_GB2312"/>
          <w:color w:val="000000"/>
          <w:sz w:val="32"/>
          <w:szCs w:val="32"/>
        </w:rPr>
        <w:lastRenderedPageBreak/>
        <w:t>尺寸信息，如椎板固定板支撑段长度、宽度、厚度、开口高度、板孔直径、折弯角度</w:t>
      </w:r>
      <w:r>
        <w:rPr>
          <w:rFonts w:eastAsia="仿宋_GB2312"/>
          <w:sz w:val="32"/>
          <w:szCs w:val="32"/>
        </w:rPr>
        <w:t>、孔数</w:t>
      </w:r>
      <w:r>
        <w:rPr>
          <w:rFonts w:eastAsia="仿宋_GB2312"/>
          <w:color w:val="000000"/>
          <w:sz w:val="32"/>
          <w:szCs w:val="32"/>
        </w:rPr>
        <w:t>，固定螺钉长度、外径、内径、螺纹型式及螺纹尺寸信息等。</w:t>
      </w:r>
    </w:p>
    <w:p w:rsidR="00825414" w:rsidRDefault="00AF0C67">
      <w:pPr>
        <w:spacing w:line="520" w:lineRule="exact"/>
        <w:ind w:firstLineChars="200" w:firstLine="640"/>
        <w:rPr>
          <w:rFonts w:eastAsia="仿宋_GB2312"/>
          <w:kern w:val="0"/>
          <w:sz w:val="32"/>
          <w:szCs w:val="32"/>
        </w:rPr>
      </w:pPr>
      <w:r>
        <w:rPr>
          <w:rFonts w:eastAsia="仿宋_GB2312"/>
          <w:kern w:val="0"/>
          <w:sz w:val="32"/>
          <w:szCs w:val="32"/>
        </w:rPr>
        <w:t>3.2</w:t>
      </w:r>
      <w:r>
        <w:rPr>
          <w:rFonts w:eastAsia="仿宋_GB2312"/>
          <w:kern w:val="0"/>
          <w:sz w:val="32"/>
          <w:szCs w:val="32"/>
        </w:rPr>
        <w:t>性能指标</w:t>
      </w:r>
    </w:p>
    <w:p w:rsidR="00825414" w:rsidRDefault="00AF0C67">
      <w:pPr>
        <w:spacing w:line="520" w:lineRule="exact"/>
        <w:ind w:firstLineChars="200" w:firstLine="640"/>
        <w:rPr>
          <w:rFonts w:eastAsia="仿宋_GB2312"/>
          <w:kern w:val="0"/>
          <w:sz w:val="32"/>
          <w:szCs w:val="32"/>
        </w:rPr>
      </w:pPr>
      <w:r>
        <w:rPr>
          <w:rFonts w:eastAsia="仿宋_GB2312"/>
          <w:kern w:val="0"/>
          <w:sz w:val="32"/>
          <w:szCs w:val="32"/>
        </w:rPr>
        <w:t>产品技术要求中指标需针对终产品，选取适用的项目制定，且性能指标不低于产品</w:t>
      </w:r>
      <w:r>
        <w:rPr>
          <w:rFonts w:eastAsia="仿宋_GB2312"/>
          <w:kern w:val="0"/>
          <w:sz w:val="32"/>
          <w:szCs w:val="32"/>
        </w:rPr>
        <w:t>适用的强制性国家标准和</w:t>
      </w:r>
      <w:r>
        <w:rPr>
          <w:rFonts w:eastAsia="仿宋_GB2312"/>
          <w:kern w:val="0"/>
          <w:sz w:val="32"/>
          <w:szCs w:val="32"/>
        </w:rPr>
        <w:t>/</w:t>
      </w:r>
      <w:r>
        <w:rPr>
          <w:rFonts w:eastAsia="仿宋_GB2312"/>
          <w:kern w:val="0"/>
          <w:sz w:val="32"/>
          <w:szCs w:val="32"/>
        </w:rPr>
        <w:t>或强制性行业标准。如产品有特定设计，注册申请人还需根据产品设计特征设定相应的性能指标，并将其列入产品技术要求。对于可进行客观判定的成品定性或定量的功能性、安全性指标，需将其列入产品技术要求。</w:t>
      </w:r>
    </w:p>
    <w:p w:rsidR="00825414" w:rsidRDefault="00AF0C67">
      <w:pPr>
        <w:spacing w:line="520" w:lineRule="exact"/>
        <w:ind w:firstLineChars="200" w:firstLine="640"/>
        <w:rPr>
          <w:rFonts w:eastAsia="仿宋_GB2312"/>
          <w:kern w:val="0"/>
          <w:sz w:val="32"/>
          <w:szCs w:val="32"/>
          <w:lang w:val="zh-CN"/>
        </w:rPr>
      </w:pPr>
      <w:r>
        <w:rPr>
          <w:rFonts w:eastAsia="仿宋_GB2312"/>
          <w:kern w:val="0"/>
          <w:sz w:val="32"/>
          <w:szCs w:val="32"/>
          <w:lang w:val="zh-CN"/>
        </w:rPr>
        <w:t>产品技术要求性能指标一般包括：椎板固定板关键尺寸（如椎板固定板支撑段长度、宽度、厚度、</w:t>
      </w:r>
      <w:r>
        <w:rPr>
          <w:rFonts w:eastAsia="仿宋_GB2312"/>
          <w:color w:val="000000"/>
          <w:sz w:val="32"/>
          <w:szCs w:val="32"/>
        </w:rPr>
        <w:t>板孔直径</w:t>
      </w:r>
      <w:r>
        <w:rPr>
          <w:rFonts w:eastAsia="仿宋_GB2312"/>
          <w:kern w:val="0"/>
          <w:sz w:val="32"/>
          <w:szCs w:val="32"/>
          <w:lang w:val="zh-CN"/>
        </w:rPr>
        <w:t>）及公差，固定螺钉关键尺寸（如螺钉</w:t>
      </w:r>
      <w:r>
        <w:rPr>
          <w:rFonts w:eastAsia="仿宋_GB2312"/>
          <w:color w:val="000000"/>
          <w:sz w:val="32"/>
          <w:szCs w:val="32"/>
        </w:rPr>
        <w:t>外径、内径</w:t>
      </w:r>
      <w:r>
        <w:rPr>
          <w:rFonts w:eastAsia="仿宋_GB2312"/>
          <w:kern w:val="0"/>
          <w:sz w:val="32"/>
          <w:szCs w:val="32"/>
          <w:lang w:val="zh-CN"/>
        </w:rPr>
        <w:t>）及公差，硬度，表面质量（外观、表面粗糙度、表面缺陷），配合性能（如适用，单个组件申报时不适用），无菌（如适用），环氧乙烷残留量（如适用）。</w:t>
      </w:r>
    </w:p>
    <w:p w:rsidR="00825414" w:rsidRDefault="00AF0C67">
      <w:pPr>
        <w:spacing w:line="520" w:lineRule="exact"/>
        <w:ind w:rightChars="-32" w:right="-67" w:firstLineChars="200" w:firstLine="640"/>
        <w:rPr>
          <w:rFonts w:eastAsia="仿宋_GB2312"/>
          <w:color w:val="000000"/>
          <w:sz w:val="32"/>
          <w:szCs w:val="32"/>
        </w:rPr>
      </w:pPr>
      <w:r>
        <w:rPr>
          <w:rFonts w:eastAsia="仿宋_GB2312"/>
          <w:kern w:val="0"/>
          <w:sz w:val="32"/>
          <w:szCs w:val="32"/>
        </w:rPr>
        <w:t>3.3</w:t>
      </w:r>
      <w:r>
        <w:rPr>
          <w:rFonts w:eastAsia="仿宋_GB2312"/>
          <w:color w:val="000000"/>
          <w:sz w:val="32"/>
          <w:szCs w:val="32"/>
        </w:rPr>
        <w:t>检验方法</w:t>
      </w:r>
    </w:p>
    <w:p w:rsidR="00825414" w:rsidRDefault="00AF0C67">
      <w:pPr>
        <w:spacing w:line="520" w:lineRule="exact"/>
        <w:ind w:rightChars="-32" w:right="-67" w:firstLineChars="200" w:firstLine="640"/>
        <w:rPr>
          <w:rFonts w:eastAsia="仿宋_GB2312"/>
          <w:color w:val="000000"/>
          <w:sz w:val="32"/>
          <w:szCs w:val="32"/>
        </w:rPr>
      </w:pPr>
      <w:r>
        <w:rPr>
          <w:rFonts w:eastAsia="仿宋_GB2312"/>
          <w:color w:val="000000"/>
          <w:kern w:val="0"/>
          <w:sz w:val="32"/>
          <w:szCs w:val="32"/>
        </w:rPr>
        <w:t>产品的检验方法需根据技术性能指标设定，检验方法需优先采用国家标准</w:t>
      </w:r>
      <w:r>
        <w:rPr>
          <w:rFonts w:eastAsia="仿宋_GB2312"/>
          <w:color w:val="000000"/>
          <w:kern w:val="0"/>
          <w:sz w:val="32"/>
          <w:szCs w:val="32"/>
        </w:rPr>
        <w:t>/</w:t>
      </w:r>
      <w:r>
        <w:rPr>
          <w:rFonts w:eastAsia="仿宋_GB2312"/>
          <w:color w:val="000000"/>
          <w:kern w:val="0"/>
          <w:sz w:val="32"/>
          <w:szCs w:val="32"/>
        </w:rPr>
        <w:t>行业标准中的方法。对于相关国家标准</w:t>
      </w:r>
      <w:r>
        <w:rPr>
          <w:rFonts w:eastAsia="仿宋_GB2312"/>
          <w:color w:val="000000"/>
          <w:kern w:val="0"/>
          <w:sz w:val="32"/>
          <w:szCs w:val="32"/>
        </w:rPr>
        <w:t>/</w:t>
      </w:r>
      <w:r>
        <w:rPr>
          <w:rFonts w:eastAsia="仿宋_GB2312"/>
          <w:color w:val="000000"/>
          <w:kern w:val="0"/>
          <w:sz w:val="32"/>
          <w:szCs w:val="32"/>
        </w:rPr>
        <w:t>行业标准中不适用的条款，需说明不适用的原因。所有引用的标准注明其编号和年代号。自建检验方法需提供相应的方法学依据及理论基础，同时保证检验方法具有可操作性和可重现性，必要时可以采用相应图示进行说明，文本较大的可以附录形式提供</w:t>
      </w:r>
      <w:r>
        <w:rPr>
          <w:rFonts w:eastAsia="仿宋_GB2312"/>
          <w:color w:val="000000"/>
          <w:sz w:val="32"/>
          <w:szCs w:val="32"/>
        </w:rPr>
        <w:t>。</w:t>
      </w:r>
    </w:p>
    <w:p w:rsidR="00825414" w:rsidRDefault="00AF0C67">
      <w:pPr>
        <w:spacing w:line="520" w:lineRule="exact"/>
        <w:ind w:firstLineChars="200" w:firstLine="640"/>
        <w:rPr>
          <w:rFonts w:eastAsia="仿宋_GB2312"/>
          <w:kern w:val="0"/>
          <w:sz w:val="32"/>
          <w:szCs w:val="32"/>
        </w:rPr>
      </w:pPr>
      <w:r>
        <w:rPr>
          <w:rFonts w:eastAsia="仿宋_GB2312"/>
          <w:kern w:val="0"/>
          <w:sz w:val="32"/>
          <w:szCs w:val="32"/>
        </w:rPr>
        <w:t>3.4</w:t>
      </w:r>
      <w:r>
        <w:rPr>
          <w:rFonts w:eastAsia="仿宋_GB2312"/>
          <w:kern w:val="0"/>
          <w:sz w:val="32"/>
          <w:szCs w:val="32"/>
        </w:rPr>
        <w:t>附录</w:t>
      </w:r>
    </w:p>
    <w:p w:rsidR="00825414" w:rsidRDefault="00AF0C67">
      <w:pPr>
        <w:spacing w:line="520" w:lineRule="exact"/>
        <w:ind w:firstLineChars="200" w:firstLine="640"/>
        <w:rPr>
          <w:rFonts w:eastAsia="仿宋_GB2312"/>
          <w:kern w:val="0"/>
          <w:sz w:val="32"/>
          <w:szCs w:val="32"/>
        </w:rPr>
      </w:pPr>
      <w:r>
        <w:rPr>
          <w:rFonts w:eastAsia="仿宋_GB2312"/>
          <w:kern w:val="0"/>
          <w:sz w:val="32"/>
          <w:szCs w:val="32"/>
          <w:lang w:val="zh-CN"/>
        </w:rPr>
        <w:t>建议注册申请人以附录形式明确产品制造材料信息（如化学成分、显微组织），同时明确材料性能符合的相关标准。表面</w:t>
      </w:r>
      <w:r>
        <w:rPr>
          <w:rFonts w:eastAsia="仿宋_GB2312"/>
          <w:kern w:val="0"/>
          <w:sz w:val="32"/>
          <w:szCs w:val="32"/>
          <w:lang w:val="zh-CN"/>
        </w:rPr>
        <w:lastRenderedPageBreak/>
        <w:t>经阳极氧化处理的产品需明确其表面元素信息</w:t>
      </w:r>
      <w:r>
        <w:rPr>
          <w:rFonts w:eastAsia="仿宋_GB2312"/>
          <w:kern w:val="0"/>
          <w:sz w:val="32"/>
          <w:szCs w:val="32"/>
        </w:rPr>
        <w:t>。如已开展磁共振（</w:t>
      </w:r>
      <w:r>
        <w:rPr>
          <w:rFonts w:eastAsia="仿宋_GB2312"/>
          <w:kern w:val="0"/>
          <w:sz w:val="32"/>
          <w:szCs w:val="32"/>
        </w:rPr>
        <w:t>MR</w:t>
      </w:r>
      <w:r>
        <w:rPr>
          <w:rFonts w:eastAsia="仿宋_GB2312"/>
          <w:kern w:val="0"/>
          <w:sz w:val="32"/>
          <w:szCs w:val="32"/>
        </w:rPr>
        <w:t>）环</w:t>
      </w:r>
      <w:r>
        <w:rPr>
          <w:rFonts w:eastAsia="仿宋_GB2312"/>
          <w:kern w:val="0"/>
          <w:sz w:val="32"/>
          <w:szCs w:val="32"/>
        </w:rPr>
        <w:t>境下的行为属性的相关验证，磁共振兼容性相关信息需在附录中明示。</w:t>
      </w:r>
    </w:p>
    <w:p w:rsidR="00825414" w:rsidRDefault="00AF0C67">
      <w:pPr>
        <w:spacing w:line="520" w:lineRule="exact"/>
        <w:ind w:firstLineChars="200" w:firstLine="640"/>
        <w:rPr>
          <w:rFonts w:eastAsia="仿宋_GB2312"/>
          <w:kern w:val="0"/>
          <w:sz w:val="32"/>
          <w:szCs w:val="32"/>
        </w:rPr>
      </w:pPr>
      <w:r>
        <w:rPr>
          <w:rFonts w:eastAsia="仿宋_GB2312"/>
          <w:kern w:val="0"/>
          <w:sz w:val="32"/>
          <w:szCs w:val="32"/>
        </w:rPr>
        <w:t>3.5</w:t>
      </w:r>
      <w:r>
        <w:rPr>
          <w:rFonts w:eastAsia="仿宋_GB2312"/>
          <w:kern w:val="0"/>
          <w:sz w:val="32"/>
          <w:szCs w:val="32"/>
        </w:rPr>
        <w:t>其他</w:t>
      </w:r>
    </w:p>
    <w:p w:rsidR="00825414" w:rsidRDefault="00AF0C67">
      <w:pPr>
        <w:spacing w:line="520" w:lineRule="exact"/>
        <w:ind w:firstLineChars="200" w:firstLine="640"/>
        <w:rPr>
          <w:rFonts w:eastAsia="仿宋_GB2312"/>
          <w:sz w:val="32"/>
          <w:szCs w:val="32"/>
        </w:rPr>
      </w:pPr>
      <w:r>
        <w:rPr>
          <w:rFonts w:eastAsia="仿宋_GB2312"/>
          <w:sz w:val="32"/>
          <w:szCs w:val="32"/>
        </w:rPr>
        <w:t>如有不适用的项目，需予以说明。本部分仅提供了常规产品的基本性能要求，给予参考。</w:t>
      </w:r>
    </w:p>
    <w:p w:rsidR="00825414" w:rsidRDefault="00AF0C67">
      <w:pPr>
        <w:spacing w:line="520" w:lineRule="exact"/>
        <w:ind w:firstLineChars="200" w:firstLine="640"/>
        <w:rPr>
          <w:rFonts w:eastAsia="仿宋_GB2312"/>
          <w:kern w:val="0"/>
          <w:sz w:val="32"/>
          <w:szCs w:val="32"/>
          <w:lang w:val="zh-CN"/>
        </w:rPr>
      </w:pPr>
      <w:r>
        <w:rPr>
          <w:rFonts w:eastAsia="仿宋_GB2312"/>
          <w:sz w:val="32"/>
          <w:szCs w:val="32"/>
        </w:rPr>
        <w:t>对于使用新材料、新技术、新设计或具有新作用机理、新功能的产品，需在产品技术要求中明确产品所具有的其他功能性、安全性指标，性能指标的制定需符合《医疗器械产品技术要求编写指导原则》的要求。</w:t>
      </w:r>
    </w:p>
    <w:p w:rsidR="00825414" w:rsidRDefault="00AF0C67">
      <w:pPr>
        <w:pStyle w:val="aa"/>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产品检验</w:t>
      </w:r>
    </w:p>
    <w:p w:rsidR="00825414" w:rsidRDefault="00AF0C67">
      <w:pPr>
        <w:spacing w:line="520" w:lineRule="exact"/>
        <w:ind w:firstLineChars="200" w:firstLine="640"/>
        <w:rPr>
          <w:rFonts w:eastAsia="仿宋_GB2312"/>
          <w:sz w:val="32"/>
          <w:szCs w:val="32"/>
        </w:rPr>
      </w:pPr>
      <w:r>
        <w:rPr>
          <w:rFonts w:eastAsia="仿宋_GB2312"/>
          <w:sz w:val="32"/>
          <w:szCs w:val="32"/>
        </w:rPr>
        <w:t>注册申请人需提供符合医疗器械注册申报法规文件要求的检验报告。椎板固定板系统在同一注册单元内所检验的产品需为能够代表本注册单元内其他产品安全性和有效性的典型产品，并提供典型性产品的选择依据。例如椎板固定板及固定螺钉需分别选取典型性型号进行检验；着色阳极氧化处理产品和黑灰色阳极氧化处理产品需分别进行检验。</w:t>
      </w:r>
    </w:p>
    <w:p w:rsidR="00825414" w:rsidRDefault="00AF0C67">
      <w:pPr>
        <w:spacing w:line="520" w:lineRule="exact"/>
        <w:ind w:rightChars="-32" w:right="-67" w:firstLineChars="200" w:firstLine="640"/>
        <w:rPr>
          <w:rFonts w:eastAsia="仿宋_GB2312"/>
          <w:sz w:val="32"/>
          <w:szCs w:val="32"/>
        </w:rPr>
      </w:pPr>
      <w:r>
        <w:rPr>
          <w:rFonts w:eastAsia="仿宋_GB2312"/>
          <w:sz w:val="32"/>
          <w:szCs w:val="32"/>
        </w:rPr>
        <w:t>5.</w:t>
      </w:r>
      <w:r>
        <w:rPr>
          <w:rFonts w:eastAsia="仿宋_GB2312"/>
          <w:sz w:val="32"/>
          <w:szCs w:val="32"/>
        </w:rPr>
        <w:t>研究资料</w:t>
      </w:r>
    </w:p>
    <w:p w:rsidR="00825414" w:rsidRDefault="00AF0C67">
      <w:pPr>
        <w:spacing w:line="520" w:lineRule="exact"/>
        <w:ind w:firstLineChars="200" w:firstLine="616"/>
        <w:rPr>
          <w:rFonts w:eastAsia="仿宋_GB2312"/>
          <w:color w:val="000000"/>
          <w:kern w:val="0"/>
          <w:sz w:val="32"/>
          <w:szCs w:val="32"/>
        </w:rPr>
      </w:pPr>
      <w:r>
        <w:rPr>
          <w:rFonts w:eastAsia="仿宋_GB2312"/>
          <w:spacing w:val="-6"/>
          <w:sz w:val="32"/>
          <w:szCs w:val="32"/>
        </w:rPr>
        <w:t>注册申请人需</w:t>
      </w:r>
      <w:r>
        <w:rPr>
          <w:rFonts w:eastAsia="仿宋_GB2312"/>
          <w:color w:val="000000"/>
          <w:kern w:val="0"/>
          <w:sz w:val="32"/>
          <w:szCs w:val="32"/>
        </w:rPr>
        <w:t>说明产品技术要求中性能指标及检验方法的确定依据，需提供采用的原因及理论基础。依据产品性能研究结果，结合临床需求制定性能指标接受标准。必要时，对于自建方法，需提供相应的依据及方法学验证资料。提供涉及到的研究性资料、文献资料和</w:t>
      </w:r>
      <w:r>
        <w:rPr>
          <w:rFonts w:eastAsia="仿宋_GB2312"/>
          <w:color w:val="000000"/>
          <w:kern w:val="0"/>
          <w:sz w:val="32"/>
          <w:szCs w:val="32"/>
        </w:rPr>
        <w:t>/</w:t>
      </w:r>
      <w:r>
        <w:rPr>
          <w:rFonts w:eastAsia="仿宋_GB2312"/>
          <w:color w:val="000000"/>
          <w:kern w:val="0"/>
          <w:sz w:val="32"/>
          <w:szCs w:val="32"/>
        </w:rPr>
        <w:t>或标准文本。</w:t>
      </w:r>
    </w:p>
    <w:p w:rsidR="00825414" w:rsidRDefault="00AF0C67">
      <w:pPr>
        <w:spacing w:line="520" w:lineRule="exact"/>
        <w:ind w:firstLineChars="200" w:firstLine="616"/>
        <w:rPr>
          <w:rFonts w:eastAsia="仿宋_GB2312"/>
          <w:color w:val="000000"/>
          <w:sz w:val="32"/>
          <w:szCs w:val="32"/>
        </w:rPr>
      </w:pPr>
      <w:r>
        <w:rPr>
          <w:rFonts w:eastAsia="仿宋_GB2312"/>
          <w:spacing w:val="-6"/>
          <w:sz w:val="32"/>
          <w:szCs w:val="32"/>
        </w:rPr>
        <w:t>注册申请人需提供产品材料、部件表面处理、产品设计相关静</w:t>
      </w:r>
      <w:r>
        <w:rPr>
          <w:rFonts w:eastAsia="仿宋_GB2312"/>
          <w:spacing w:val="-6"/>
          <w:sz w:val="32"/>
          <w:szCs w:val="32"/>
        </w:rPr>
        <w:t>/</w:t>
      </w:r>
      <w:r>
        <w:rPr>
          <w:rFonts w:eastAsia="仿宋_GB2312"/>
          <w:spacing w:val="-6"/>
          <w:sz w:val="32"/>
          <w:szCs w:val="32"/>
        </w:rPr>
        <w:t>动态性能等方面的</w:t>
      </w:r>
      <w:r>
        <w:rPr>
          <w:rFonts w:eastAsia="仿宋_GB2312"/>
          <w:sz w:val="32"/>
          <w:szCs w:val="32"/>
        </w:rPr>
        <w:t>性能研究资料</w:t>
      </w:r>
      <w:r>
        <w:rPr>
          <w:rFonts w:eastAsia="仿宋_GB2312"/>
          <w:spacing w:val="-6"/>
          <w:sz w:val="32"/>
          <w:szCs w:val="32"/>
        </w:rPr>
        <w:t>，并提供其可接受的依据，必要</w:t>
      </w:r>
      <w:r>
        <w:rPr>
          <w:rFonts w:eastAsia="仿宋_GB2312"/>
          <w:spacing w:val="-6"/>
          <w:sz w:val="32"/>
          <w:szCs w:val="32"/>
        </w:rPr>
        <w:lastRenderedPageBreak/>
        <w:t>时，与已上市同类产品相关性能进行对比，以证明其安全有效性。</w:t>
      </w:r>
      <w:r>
        <w:rPr>
          <w:rFonts w:eastAsia="仿宋_GB2312"/>
          <w:sz w:val="32"/>
          <w:szCs w:val="32"/>
        </w:rPr>
        <w:t>研究资料包括但不限于如下内容：</w:t>
      </w:r>
    </w:p>
    <w:p w:rsidR="00825414" w:rsidRDefault="00AF0C67">
      <w:pPr>
        <w:spacing w:line="520" w:lineRule="exact"/>
        <w:ind w:firstLineChars="200" w:firstLine="640"/>
        <w:rPr>
          <w:rFonts w:eastAsia="仿宋_GB2312"/>
          <w:sz w:val="32"/>
          <w:szCs w:val="32"/>
        </w:rPr>
      </w:pPr>
      <w:r>
        <w:rPr>
          <w:rFonts w:eastAsia="仿宋_GB2312"/>
          <w:sz w:val="32"/>
          <w:szCs w:val="32"/>
        </w:rPr>
        <w:t>5.1</w:t>
      </w:r>
      <w:r>
        <w:rPr>
          <w:rFonts w:eastAsia="仿宋_GB2312"/>
          <w:sz w:val="32"/>
          <w:szCs w:val="32"/>
        </w:rPr>
        <w:t>化学</w:t>
      </w:r>
      <w:r>
        <w:rPr>
          <w:rFonts w:eastAsia="仿宋_GB2312"/>
          <w:sz w:val="32"/>
          <w:szCs w:val="32"/>
        </w:rPr>
        <w:t>/</w:t>
      </w:r>
      <w:r>
        <w:rPr>
          <w:rFonts w:eastAsia="仿宋_GB2312"/>
          <w:sz w:val="32"/>
          <w:szCs w:val="32"/>
        </w:rPr>
        <w:t>材料表征研究</w:t>
      </w:r>
    </w:p>
    <w:p w:rsidR="00825414" w:rsidRDefault="00AF0C67">
      <w:pPr>
        <w:spacing w:line="520" w:lineRule="exact"/>
        <w:ind w:firstLineChars="200" w:firstLine="640"/>
        <w:rPr>
          <w:rFonts w:eastAsia="仿宋_GB2312"/>
          <w:sz w:val="32"/>
          <w:szCs w:val="32"/>
        </w:rPr>
      </w:pPr>
      <w:r>
        <w:rPr>
          <w:rFonts w:eastAsia="仿宋_GB2312"/>
          <w:sz w:val="32"/>
          <w:szCs w:val="32"/>
        </w:rPr>
        <w:t>5.1.1</w:t>
      </w:r>
      <w:r>
        <w:rPr>
          <w:rFonts w:eastAsia="仿宋_GB2312"/>
          <w:sz w:val="32"/>
          <w:szCs w:val="32"/>
        </w:rPr>
        <w:t>产品材料性能研究</w:t>
      </w:r>
    </w:p>
    <w:p w:rsidR="00825414" w:rsidRDefault="00AF0C67">
      <w:pPr>
        <w:spacing w:line="520" w:lineRule="exact"/>
        <w:ind w:firstLineChars="200" w:firstLine="640"/>
        <w:rPr>
          <w:rFonts w:eastAsia="仿宋_GB2312"/>
          <w:color w:val="000000"/>
          <w:sz w:val="32"/>
          <w:szCs w:val="32"/>
        </w:rPr>
      </w:pPr>
      <w:r>
        <w:rPr>
          <w:rFonts w:eastAsia="仿宋_GB2312"/>
          <w:color w:val="000000"/>
          <w:sz w:val="32"/>
          <w:szCs w:val="32"/>
        </w:rPr>
        <w:t>针对椎板固定板系统</w:t>
      </w:r>
      <w:r>
        <w:rPr>
          <w:rFonts w:eastAsia="仿宋_GB2312"/>
          <w:color w:val="000000"/>
          <w:sz w:val="32"/>
          <w:szCs w:val="32"/>
        </w:rPr>
        <w:t>使用的金属材料（如钛合金、纯钛等），需明确其材料牌号，提供符合所用材料对应标准中的相应规定的研究资料，如化学成分、显微组织、晶粒度等研究资料。必要时，需提供后续加工过程对材料性能影响的研究资料。</w:t>
      </w:r>
    </w:p>
    <w:p w:rsidR="00825414" w:rsidRDefault="00AF0C67">
      <w:pPr>
        <w:spacing w:line="520" w:lineRule="exact"/>
        <w:ind w:firstLineChars="200" w:firstLine="640"/>
        <w:rPr>
          <w:rFonts w:eastAsia="仿宋_GB2312"/>
          <w:sz w:val="32"/>
          <w:szCs w:val="32"/>
        </w:rPr>
      </w:pPr>
      <w:r>
        <w:rPr>
          <w:rFonts w:eastAsia="仿宋_GB2312"/>
          <w:sz w:val="32"/>
          <w:szCs w:val="32"/>
        </w:rPr>
        <w:t>5.1.2</w:t>
      </w:r>
      <w:r>
        <w:rPr>
          <w:rFonts w:eastAsia="仿宋_GB2312"/>
          <w:sz w:val="32"/>
          <w:szCs w:val="32"/>
        </w:rPr>
        <w:t>部件表面处理</w:t>
      </w:r>
    </w:p>
    <w:p w:rsidR="00825414" w:rsidRDefault="00AF0C67">
      <w:pPr>
        <w:spacing w:line="520" w:lineRule="exact"/>
        <w:ind w:firstLineChars="200" w:firstLine="640"/>
        <w:rPr>
          <w:rFonts w:eastAsia="仿宋_GB2312"/>
          <w:sz w:val="32"/>
          <w:szCs w:val="32"/>
        </w:rPr>
      </w:pPr>
      <w:r>
        <w:rPr>
          <w:rFonts w:eastAsia="仿宋_GB2312"/>
          <w:sz w:val="32"/>
          <w:szCs w:val="32"/>
        </w:rPr>
        <w:t>对于表面经过阳极氧化的钛合金、纯钛制成的产品，需要明确阳极氧化的类型（着色阳极氧化或黑灰色阳极氧化），具体的阳极氧化工艺（具体包括电解液、电流、电压、氧化前后的具体工艺流程和组件的表面状态、清洗方法、残留检测方法等），并对基体材料进行化学成分测试，对阳极氧化层进行表面元素定性分析。参考</w:t>
      </w:r>
      <w:r>
        <w:rPr>
          <w:rFonts w:eastAsia="仿宋_GB2312"/>
          <w:sz w:val="32"/>
          <w:szCs w:val="32"/>
        </w:rPr>
        <w:t>YY/</w:t>
      </w:r>
      <w:r>
        <w:rPr>
          <w:rFonts w:eastAsia="仿宋_GB2312"/>
          <w:sz w:val="32"/>
          <w:szCs w:val="32"/>
        </w:rPr>
        <w:t>T 1615</w:t>
      </w:r>
      <w:r>
        <w:rPr>
          <w:rFonts w:eastAsia="仿宋_GB2312"/>
          <w:sz w:val="32"/>
          <w:szCs w:val="32"/>
        </w:rPr>
        <w:t>标准的要求，对于着色阳极氧化产品，需提交颜色和色差相关验证资料；对于黑灰色阳极氧化产品，需提交阳极氧化膜膜厚、开路电位、力学性能（包括抗划痕性、硬度试验）。</w:t>
      </w:r>
    </w:p>
    <w:p w:rsidR="00825414" w:rsidRDefault="00AF0C67">
      <w:pPr>
        <w:spacing w:line="520" w:lineRule="exact"/>
        <w:ind w:firstLineChars="200" w:firstLine="640"/>
        <w:rPr>
          <w:rFonts w:eastAsia="仿宋_GB2312"/>
          <w:bCs/>
          <w:sz w:val="32"/>
          <w:szCs w:val="32"/>
        </w:rPr>
      </w:pPr>
      <w:r>
        <w:rPr>
          <w:rFonts w:eastAsia="仿宋_GB2312"/>
          <w:sz w:val="32"/>
          <w:szCs w:val="32"/>
        </w:rPr>
        <w:t>5.2</w:t>
      </w:r>
      <w:r>
        <w:rPr>
          <w:rFonts w:eastAsia="仿宋_GB2312"/>
          <w:bCs/>
          <w:sz w:val="32"/>
          <w:szCs w:val="32"/>
        </w:rPr>
        <w:t>物理和机械性能研究</w:t>
      </w:r>
    </w:p>
    <w:p w:rsidR="00825414" w:rsidRDefault="00AF0C67">
      <w:pPr>
        <w:spacing w:line="520" w:lineRule="exact"/>
        <w:ind w:firstLineChars="200" w:firstLine="640"/>
        <w:rPr>
          <w:rFonts w:eastAsia="仿宋_GB2312"/>
          <w:kern w:val="0"/>
          <w:sz w:val="32"/>
          <w:szCs w:val="32"/>
          <w:lang w:val="zh-CN"/>
        </w:rPr>
      </w:pPr>
      <w:r>
        <w:rPr>
          <w:rFonts w:eastAsia="仿宋_GB2312"/>
          <w:kern w:val="0"/>
          <w:sz w:val="32"/>
          <w:szCs w:val="32"/>
          <w:lang w:val="zh-CN"/>
        </w:rPr>
        <w:t>注册申请人需根据产品在临床使用中的受力情况，结合产品的结构设计、尺寸等因素，分别选取最差情况开展性能研究，并提供最差情况的确定依据。</w:t>
      </w:r>
    </w:p>
    <w:p w:rsidR="00825414" w:rsidRDefault="00AF0C67">
      <w:pPr>
        <w:spacing w:line="520" w:lineRule="exact"/>
        <w:ind w:firstLineChars="200" w:firstLine="640"/>
        <w:rPr>
          <w:rFonts w:eastAsia="仿宋_GB2312"/>
          <w:kern w:val="0"/>
          <w:sz w:val="32"/>
          <w:szCs w:val="32"/>
          <w:highlight w:val="yellow"/>
          <w:lang w:val="zh-CN"/>
        </w:rPr>
      </w:pPr>
      <w:r>
        <w:rPr>
          <w:rFonts w:eastAsia="仿宋_GB2312"/>
          <w:sz w:val="32"/>
          <w:szCs w:val="32"/>
        </w:rPr>
        <w:t>5.2.1</w:t>
      </w:r>
      <w:r>
        <w:rPr>
          <w:rFonts w:eastAsia="仿宋_GB2312"/>
          <w:sz w:val="32"/>
          <w:szCs w:val="32"/>
        </w:rPr>
        <w:t>椎板固定板系统动静态压缩弯曲性能研究</w:t>
      </w:r>
    </w:p>
    <w:p w:rsidR="00825414" w:rsidRDefault="00AF0C67">
      <w:pPr>
        <w:spacing w:line="520" w:lineRule="exact"/>
        <w:ind w:firstLineChars="200" w:firstLine="640"/>
        <w:rPr>
          <w:rFonts w:eastAsia="仿宋_GB2312"/>
          <w:sz w:val="32"/>
          <w:szCs w:val="32"/>
          <w:lang w:val="zh-CN"/>
        </w:rPr>
      </w:pPr>
      <w:r>
        <w:rPr>
          <w:rFonts w:eastAsia="仿宋_GB2312"/>
          <w:kern w:val="0"/>
          <w:sz w:val="32"/>
          <w:szCs w:val="32"/>
          <w:lang w:val="zh-CN"/>
        </w:rPr>
        <w:t>椎板固定板系统在临床实际使用过程中，主要需抵抗来自顶部的压力以防止椎板塌陷，注册申请人需设计试验模型以评</w:t>
      </w:r>
      <w:r>
        <w:rPr>
          <w:rFonts w:eastAsia="仿宋_GB2312"/>
          <w:kern w:val="0"/>
          <w:sz w:val="32"/>
          <w:szCs w:val="32"/>
          <w:lang w:val="zh-CN"/>
        </w:rPr>
        <w:lastRenderedPageBreak/>
        <w:t>估椎板固定板系统在受力时抵抗压</w:t>
      </w:r>
      <w:r>
        <w:rPr>
          <w:rFonts w:eastAsia="仿宋_GB2312"/>
          <w:kern w:val="0"/>
          <w:sz w:val="32"/>
          <w:szCs w:val="32"/>
          <w:lang w:val="zh-CN"/>
        </w:rPr>
        <w:t>力的能力，提供椎板固定板系统动静态压缩弯曲性能研究资料。研究需考虑</w:t>
      </w:r>
      <w:r>
        <w:rPr>
          <w:rFonts w:eastAsia="仿宋_GB2312"/>
          <w:sz w:val="32"/>
          <w:szCs w:val="32"/>
        </w:rPr>
        <w:t>产品的结构设计、尺寸规格、预期适用情形及其受力模式等影响因素。注册申请人</w:t>
      </w:r>
      <w:r>
        <w:rPr>
          <w:rFonts w:eastAsia="仿宋_GB2312"/>
          <w:kern w:val="0"/>
          <w:sz w:val="32"/>
          <w:szCs w:val="32"/>
          <w:lang w:val="zh-CN"/>
        </w:rPr>
        <w:t>在进行最差情形选择时，需考虑单开门情形、双开门情形以及直型固定板最大程度塑形（预弯到临床实际使用时所需的最大折弯角度，且临床规定的弯折次数＜弯折次数＜极限抗弯次数）后的使用情形等，</w:t>
      </w:r>
      <w:r>
        <w:rPr>
          <w:rFonts w:eastAsia="仿宋_GB2312"/>
          <w:sz w:val="32"/>
          <w:szCs w:val="32"/>
        </w:rPr>
        <w:t>提供试验组配系统为最差情形的确定依据。</w:t>
      </w:r>
      <w:r>
        <w:rPr>
          <w:rFonts w:eastAsia="仿宋_GB2312"/>
          <w:kern w:val="0"/>
          <w:sz w:val="32"/>
          <w:szCs w:val="32"/>
          <w:lang w:val="zh-CN"/>
        </w:rPr>
        <w:t>提供试验方法、参数设定</w:t>
      </w:r>
      <w:r>
        <w:rPr>
          <w:rFonts w:eastAsia="仿宋_GB2312"/>
          <w:sz w:val="32"/>
          <w:szCs w:val="32"/>
        </w:rPr>
        <w:t>（如加载模式、载荷大小、试验配置、动态试验循</w:t>
      </w:r>
      <w:r w:rsidR="0049694C">
        <w:rPr>
          <w:rFonts w:eastAsia="仿宋_GB2312" w:hint="eastAsia"/>
          <w:sz w:val="32"/>
          <w:szCs w:val="32"/>
        </w:rPr>
        <w:t>环</w:t>
      </w:r>
      <w:bookmarkStart w:id="2" w:name="_GoBack"/>
      <w:bookmarkEnd w:id="2"/>
      <w:r>
        <w:rPr>
          <w:rFonts w:eastAsia="仿宋_GB2312"/>
          <w:sz w:val="32"/>
          <w:szCs w:val="32"/>
        </w:rPr>
        <w:t>次数等）</w:t>
      </w:r>
      <w:r>
        <w:rPr>
          <w:rFonts w:eastAsia="仿宋_GB2312"/>
          <w:kern w:val="0"/>
          <w:sz w:val="32"/>
          <w:szCs w:val="32"/>
          <w:lang w:val="zh-CN"/>
        </w:rPr>
        <w:t>等的确定依据，分析论证试验结果的可接受性。附件中列举了</w:t>
      </w:r>
      <w:r>
        <w:rPr>
          <w:rFonts w:eastAsia="仿宋_GB2312"/>
          <w:sz w:val="32"/>
          <w:szCs w:val="32"/>
        </w:rPr>
        <w:t>椎板固定板系统动静态压缩弯曲性能研究试验模型供注册申请人参考。</w:t>
      </w:r>
    </w:p>
    <w:p w:rsidR="00825414" w:rsidRDefault="00AF0C67">
      <w:pPr>
        <w:spacing w:line="520" w:lineRule="exact"/>
        <w:ind w:firstLineChars="200" w:firstLine="640"/>
        <w:rPr>
          <w:rFonts w:eastAsia="仿宋_GB2312"/>
          <w:kern w:val="0"/>
          <w:sz w:val="32"/>
          <w:szCs w:val="32"/>
        </w:rPr>
      </w:pPr>
      <w:r>
        <w:rPr>
          <w:rFonts w:eastAsia="仿宋_GB2312"/>
          <w:kern w:val="0"/>
          <w:sz w:val="32"/>
          <w:szCs w:val="32"/>
        </w:rPr>
        <w:t>5.2.2</w:t>
      </w:r>
      <w:r>
        <w:rPr>
          <w:rFonts w:eastAsia="仿宋_GB2312"/>
          <w:kern w:val="0"/>
          <w:sz w:val="32"/>
          <w:szCs w:val="32"/>
          <w:lang w:val="zh-CN"/>
        </w:rPr>
        <w:t>固定螺钉性能研究</w:t>
      </w:r>
    </w:p>
    <w:p w:rsidR="00825414" w:rsidRDefault="00AF0C67">
      <w:pPr>
        <w:spacing w:line="520" w:lineRule="exact"/>
        <w:ind w:firstLineChars="200" w:firstLine="640"/>
        <w:rPr>
          <w:rFonts w:eastAsia="仿宋_GB2312"/>
          <w:kern w:val="0"/>
          <w:sz w:val="32"/>
          <w:szCs w:val="32"/>
          <w:lang w:val="zh-CN"/>
        </w:rPr>
      </w:pPr>
      <w:r>
        <w:rPr>
          <w:rFonts w:eastAsia="仿宋_GB2312"/>
          <w:kern w:val="0"/>
          <w:sz w:val="32"/>
          <w:szCs w:val="32"/>
          <w:lang w:val="zh-CN"/>
        </w:rPr>
        <w:t>注册申请人需根据</w:t>
      </w:r>
      <w:r>
        <w:rPr>
          <w:rFonts w:eastAsia="仿宋_GB2312"/>
          <w:kern w:val="0"/>
          <w:sz w:val="32"/>
          <w:szCs w:val="32"/>
          <w:lang w:val="zh-CN"/>
        </w:rPr>
        <w:t xml:space="preserve">YY/T 0119.2 </w:t>
      </w:r>
      <w:r>
        <w:rPr>
          <w:rFonts w:eastAsia="仿宋_GB2312"/>
          <w:kern w:val="0"/>
          <w:sz w:val="32"/>
          <w:szCs w:val="32"/>
          <w:lang w:val="zh-CN"/>
        </w:rPr>
        <w:t>对固定螺钉的性能进行研究，一般可包括断裂扭转、轴向拔出、旋动扭矩、自攻（如适用）性能。注意在进行最差情形选择时，需充分考虑螺钉的螺纹型式（深螺纹、浅螺纹、对称螺纹、不对称螺纹等）及螺纹尺寸，螺纹外径、内径，表面处理方式，切削刃设计及尺寸等对各项性能的影响，分别选取各项性能的最差情形进行性能研究，并提供最差情形的确定依据。需分析论证试验结果的可接受性。</w:t>
      </w:r>
    </w:p>
    <w:p w:rsidR="00825414" w:rsidRDefault="00AF0C67">
      <w:pPr>
        <w:spacing w:line="520" w:lineRule="exact"/>
        <w:ind w:rightChars="-32" w:right="-67" w:firstLineChars="200" w:firstLine="640"/>
        <w:rPr>
          <w:rFonts w:eastAsia="仿宋_GB2312"/>
          <w:kern w:val="0"/>
          <w:sz w:val="32"/>
          <w:szCs w:val="32"/>
        </w:rPr>
      </w:pPr>
      <w:r>
        <w:rPr>
          <w:rFonts w:eastAsia="楷体_GB2312"/>
          <w:sz w:val="32"/>
          <w:szCs w:val="32"/>
        </w:rPr>
        <w:t>5.3</w:t>
      </w:r>
      <w:r>
        <w:rPr>
          <w:rFonts w:eastAsia="仿宋_GB2312"/>
          <w:sz w:val="32"/>
          <w:szCs w:val="32"/>
        </w:rPr>
        <w:t>生物学特性研究</w:t>
      </w:r>
    </w:p>
    <w:p w:rsidR="00825414" w:rsidRDefault="00AF0C67">
      <w:pPr>
        <w:spacing w:line="520" w:lineRule="exact"/>
        <w:ind w:rightChars="-32" w:right="-67" w:firstLineChars="200" w:firstLine="640"/>
        <w:rPr>
          <w:rFonts w:eastAsia="仿宋_GB2312"/>
          <w:sz w:val="32"/>
          <w:szCs w:val="32"/>
        </w:rPr>
      </w:pPr>
      <w:r>
        <w:rPr>
          <w:rFonts w:eastAsia="仿宋_GB2312"/>
          <w:sz w:val="32"/>
          <w:szCs w:val="32"/>
        </w:rPr>
        <w:t>产品</w:t>
      </w:r>
      <w:r>
        <w:rPr>
          <w:rFonts w:eastAsia="仿宋_GB2312"/>
          <w:sz w:val="32"/>
          <w:szCs w:val="32"/>
        </w:rPr>
        <w:t>的生物学评价需涵盖终产品，按照</w:t>
      </w:r>
      <w:r>
        <w:rPr>
          <w:rFonts w:eastAsia="仿宋_GB2312"/>
          <w:sz w:val="32"/>
          <w:szCs w:val="32"/>
        </w:rPr>
        <w:t>GB/T 16886.1</w:t>
      </w:r>
      <w:r>
        <w:rPr>
          <w:rFonts w:eastAsia="仿宋_GB2312"/>
          <w:sz w:val="32"/>
          <w:szCs w:val="32"/>
        </w:rPr>
        <w:t>《医疗器械生物学评价第</w:t>
      </w:r>
      <w:r>
        <w:rPr>
          <w:rFonts w:eastAsia="仿宋_GB2312"/>
          <w:sz w:val="32"/>
          <w:szCs w:val="32"/>
        </w:rPr>
        <w:t>1</w:t>
      </w:r>
      <w:r>
        <w:rPr>
          <w:rFonts w:eastAsia="仿宋_GB2312"/>
          <w:sz w:val="32"/>
          <w:szCs w:val="32"/>
        </w:rPr>
        <w:t>部分：风险管理过程中的评价与试验》中的系统方法框图及《国家食品药品监督管理局关于印发医疗器械生物学评价和审查指南的通知》中的审查要点进行风险评价，充分考虑电偶腐蚀、表面处理等因素的影响，必要时，根据</w:t>
      </w:r>
      <w:r>
        <w:rPr>
          <w:rFonts w:eastAsia="仿宋_GB2312"/>
          <w:sz w:val="32"/>
          <w:szCs w:val="32"/>
        </w:rPr>
        <w:t xml:space="preserve">GB/T </w:t>
      </w:r>
      <w:r>
        <w:rPr>
          <w:rFonts w:eastAsia="仿宋_GB2312"/>
          <w:sz w:val="32"/>
          <w:szCs w:val="32"/>
        </w:rPr>
        <w:lastRenderedPageBreak/>
        <w:t>16886</w:t>
      </w:r>
      <w:r>
        <w:rPr>
          <w:rFonts w:eastAsia="仿宋_GB2312"/>
          <w:sz w:val="32"/>
          <w:szCs w:val="32"/>
        </w:rPr>
        <w:t>系列标准进行生物学试验。生物学评定终点一般包括细胞毒性、致敏、刺激或皮内反应、材料介导的致热性、急性全身毒性、亚急性毒性、慢性毒性、亚慢性毒性、植入反应、遗传毒性和致癌性。需要说明的是，经评价需开展生物学试验的情形，</w:t>
      </w:r>
      <w:r>
        <w:rPr>
          <w:rFonts w:eastAsia="仿宋_GB2312"/>
          <w:sz w:val="32"/>
          <w:szCs w:val="32"/>
        </w:rPr>
        <w:t>如植入试验包含并评估了足够的动物数和时间点，且能从综合植入评估获得亚急性毒性、慢性毒性信息的，可不需要单独进行亚急性和慢性毒性试验研究。如果该医疗器械可能含有致癌性，宜在风险评定中考虑该终点。</w:t>
      </w:r>
    </w:p>
    <w:p w:rsidR="00825414" w:rsidRDefault="00AF0C67">
      <w:pPr>
        <w:spacing w:line="520" w:lineRule="exact"/>
        <w:ind w:rightChars="-32" w:right="-67" w:firstLineChars="200" w:firstLine="640"/>
        <w:rPr>
          <w:rFonts w:eastAsia="仿宋_GB2312"/>
          <w:sz w:val="32"/>
          <w:szCs w:val="32"/>
        </w:rPr>
      </w:pPr>
      <w:r>
        <w:rPr>
          <w:rFonts w:eastAsia="仿宋_GB2312"/>
          <w:sz w:val="32"/>
          <w:szCs w:val="32"/>
        </w:rPr>
        <w:t>对于产品表面经阳极氧化工艺处理的器械，注册申请人可按照</w:t>
      </w:r>
      <w:r>
        <w:rPr>
          <w:rFonts w:eastAsia="仿宋_GB2312"/>
          <w:sz w:val="32"/>
          <w:szCs w:val="32"/>
        </w:rPr>
        <w:t>YY/T 1615</w:t>
      </w:r>
      <w:r>
        <w:rPr>
          <w:rFonts w:eastAsia="仿宋_GB2312"/>
          <w:sz w:val="32"/>
          <w:szCs w:val="32"/>
        </w:rPr>
        <w:t>推荐的生物学试验方法（如细胞毒性试验）评价器械的生物学特性。若存在与基体材料不一致的其他元素时，注册申请人需结合工艺验证论述表面元素存在的合理性及安全性，必要时按照</w:t>
      </w:r>
      <w:r>
        <w:rPr>
          <w:rFonts w:eastAsia="仿宋_GB2312"/>
          <w:sz w:val="32"/>
          <w:szCs w:val="32"/>
        </w:rPr>
        <w:t>GB/T 16886</w:t>
      </w:r>
      <w:r>
        <w:rPr>
          <w:rFonts w:eastAsia="仿宋_GB2312"/>
          <w:sz w:val="32"/>
          <w:szCs w:val="32"/>
        </w:rPr>
        <w:t>系列标准开展生物学试验。</w:t>
      </w:r>
    </w:p>
    <w:p w:rsidR="00825414" w:rsidRDefault="00AF0C67">
      <w:pPr>
        <w:spacing w:line="520" w:lineRule="exact"/>
        <w:ind w:firstLineChars="200" w:firstLine="640"/>
        <w:rPr>
          <w:rFonts w:eastAsia="仿宋_GB2312"/>
          <w:bCs/>
          <w:sz w:val="32"/>
          <w:szCs w:val="32"/>
        </w:rPr>
      </w:pPr>
      <w:r>
        <w:rPr>
          <w:rFonts w:eastAsia="楷体_GB2312"/>
          <w:sz w:val="32"/>
          <w:szCs w:val="32"/>
        </w:rPr>
        <w:t>5.4</w:t>
      </w:r>
      <w:r>
        <w:rPr>
          <w:rFonts w:eastAsia="仿宋_GB2312"/>
          <w:bCs/>
          <w:sz w:val="32"/>
          <w:szCs w:val="32"/>
        </w:rPr>
        <w:t>磁共振兼容性研究</w:t>
      </w:r>
    </w:p>
    <w:p w:rsidR="00825414" w:rsidRDefault="00AF0C67">
      <w:pPr>
        <w:pStyle w:val="Default"/>
        <w:spacing w:line="520" w:lineRule="exact"/>
        <w:ind w:firstLineChars="200" w:firstLine="640"/>
        <w:jc w:val="both"/>
        <w:rPr>
          <w:rFonts w:ascii="Times New Roman" w:eastAsia="仿宋_GB2312" w:cs="Times New Roman"/>
          <w:color w:val="auto"/>
          <w:sz w:val="32"/>
          <w:szCs w:val="32"/>
        </w:rPr>
      </w:pPr>
      <w:r>
        <w:rPr>
          <w:rFonts w:ascii="Times New Roman" w:eastAsia="仿宋_GB2312" w:cs="Times New Roman"/>
          <w:color w:val="auto"/>
          <w:sz w:val="32"/>
          <w:szCs w:val="32"/>
        </w:rPr>
        <w:t>申报产品若预期在磁共振（</w:t>
      </w:r>
      <w:r>
        <w:rPr>
          <w:rFonts w:ascii="Times New Roman" w:eastAsia="仿宋_GB2312" w:cs="Times New Roman"/>
          <w:color w:val="auto"/>
          <w:sz w:val="32"/>
          <w:szCs w:val="32"/>
        </w:rPr>
        <w:t>MR</w:t>
      </w:r>
      <w:r>
        <w:rPr>
          <w:rFonts w:ascii="Times New Roman" w:eastAsia="仿宋_GB2312" w:cs="Times New Roman"/>
          <w:color w:val="auto"/>
          <w:sz w:val="32"/>
          <w:szCs w:val="32"/>
        </w:rPr>
        <w:t>）环境中使用，建议开展</w:t>
      </w:r>
      <w:r>
        <w:rPr>
          <w:rFonts w:ascii="Times New Roman" w:eastAsia="仿宋_GB2312" w:cs="Times New Roman"/>
          <w:color w:val="auto"/>
          <w:sz w:val="32"/>
          <w:szCs w:val="32"/>
        </w:rPr>
        <w:t>MR</w:t>
      </w:r>
      <w:r>
        <w:rPr>
          <w:rFonts w:ascii="Times New Roman" w:eastAsia="仿宋_GB2312" w:cs="Times New Roman"/>
          <w:color w:val="auto"/>
          <w:sz w:val="32"/>
          <w:szCs w:val="32"/>
        </w:rPr>
        <w:t>环境下的行为属性的相关验证，根据</w:t>
      </w:r>
      <w:r>
        <w:rPr>
          <w:rFonts w:ascii="Times New Roman" w:eastAsia="仿宋_GB2312" w:cs="Times New Roman"/>
          <w:color w:val="auto"/>
          <w:sz w:val="32"/>
          <w:szCs w:val="32"/>
        </w:rPr>
        <w:t>YY/T 0987</w:t>
      </w:r>
      <w:r>
        <w:rPr>
          <w:rFonts w:ascii="Times New Roman" w:eastAsia="仿宋_GB2312" w:cs="Times New Roman"/>
          <w:color w:val="auto"/>
          <w:sz w:val="32"/>
          <w:szCs w:val="32"/>
        </w:rPr>
        <w:t>系列标准对产品在</w:t>
      </w:r>
      <w:r>
        <w:rPr>
          <w:rFonts w:ascii="Times New Roman" w:eastAsia="仿宋_GB2312" w:cs="Times New Roman"/>
          <w:color w:val="auto"/>
          <w:sz w:val="32"/>
          <w:szCs w:val="32"/>
        </w:rPr>
        <w:t>MR</w:t>
      </w:r>
      <w:r>
        <w:rPr>
          <w:rFonts w:ascii="Times New Roman" w:eastAsia="仿宋_GB2312" w:cs="Times New Roman"/>
          <w:color w:val="auto"/>
          <w:sz w:val="32"/>
          <w:szCs w:val="32"/>
        </w:rPr>
        <w:t>环境下的磁致位移力、磁致扭矩、射频致热、伪影等项目进行评估。需根据研究报告，列出</w:t>
      </w:r>
      <w:r>
        <w:rPr>
          <w:rFonts w:ascii="Times New Roman" w:eastAsia="仿宋_GB2312" w:cs="Times New Roman"/>
          <w:color w:val="auto"/>
          <w:sz w:val="32"/>
          <w:szCs w:val="32"/>
        </w:rPr>
        <w:t>MR</w:t>
      </w:r>
      <w:r>
        <w:rPr>
          <w:rFonts w:ascii="Times New Roman" w:eastAsia="仿宋_GB2312" w:cs="Times New Roman"/>
          <w:color w:val="auto"/>
          <w:sz w:val="32"/>
          <w:szCs w:val="32"/>
        </w:rPr>
        <w:t>试验设备、磁场强度、比吸收率（</w:t>
      </w:r>
      <w:r>
        <w:rPr>
          <w:rFonts w:ascii="Times New Roman" w:eastAsia="仿宋_GB2312" w:cs="Times New Roman"/>
          <w:color w:val="auto"/>
          <w:sz w:val="32"/>
          <w:szCs w:val="32"/>
        </w:rPr>
        <w:t>SAR</w:t>
      </w:r>
      <w:r>
        <w:rPr>
          <w:rFonts w:ascii="Times New Roman" w:eastAsia="仿宋_GB2312" w:cs="Times New Roman"/>
          <w:color w:val="auto"/>
          <w:sz w:val="32"/>
          <w:szCs w:val="32"/>
        </w:rPr>
        <w:t>）等试验参数及温升、位移力、扭矩及伪影评估结果，研究报告相关信息在说明书中予以明示。</w:t>
      </w:r>
    </w:p>
    <w:p w:rsidR="00825414" w:rsidRDefault="00AF0C67">
      <w:pPr>
        <w:pStyle w:val="Default"/>
        <w:spacing w:line="520" w:lineRule="exact"/>
        <w:ind w:firstLineChars="200" w:firstLine="640"/>
        <w:jc w:val="both"/>
        <w:rPr>
          <w:rFonts w:ascii="Times New Roman" w:eastAsia="楷体_GB2312" w:cs="Times New Roman"/>
          <w:sz w:val="32"/>
          <w:szCs w:val="32"/>
        </w:rPr>
      </w:pPr>
      <w:r>
        <w:rPr>
          <w:rFonts w:ascii="Times New Roman" w:eastAsia="仿宋_GB2312" w:cs="Times New Roman"/>
          <w:color w:val="auto"/>
          <w:sz w:val="32"/>
          <w:szCs w:val="32"/>
        </w:rPr>
        <w:t>如申请人未对申报产品进行</w:t>
      </w:r>
      <w:r>
        <w:rPr>
          <w:rFonts w:ascii="Times New Roman" w:eastAsia="仿宋_GB2312" w:cs="Times New Roman"/>
          <w:color w:val="auto"/>
          <w:sz w:val="32"/>
          <w:szCs w:val="32"/>
        </w:rPr>
        <w:t>MR</w:t>
      </w:r>
      <w:r>
        <w:rPr>
          <w:rFonts w:ascii="Times New Roman" w:eastAsia="仿宋_GB2312" w:cs="Times New Roman"/>
          <w:color w:val="auto"/>
          <w:sz w:val="32"/>
          <w:szCs w:val="32"/>
        </w:rPr>
        <w:t>环境下行为属性的相关验证，需明确该产品尚未在</w:t>
      </w:r>
      <w:r>
        <w:rPr>
          <w:rFonts w:ascii="Times New Roman" w:eastAsia="仿宋_GB2312" w:cs="Times New Roman"/>
          <w:color w:val="auto"/>
          <w:sz w:val="32"/>
          <w:szCs w:val="32"/>
        </w:rPr>
        <w:t>MR</w:t>
      </w:r>
      <w:r>
        <w:rPr>
          <w:rFonts w:ascii="Times New Roman" w:eastAsia="仿宋_GB2312" w:cs="Times New Roman"/>
          <w:color w:val="auto"/>
          <w:sz w:val="32"/>
          <w:szCs w:val="32"/>
        </w:rPr>
        <w:t>环境下对该产品的温升、移位状况及伪影进行测试评估，需在说明书的警示中注明相关内容，提示其存在的风险，由临床</w:t>
      </w:r>
      <w:r>
        <w:rPr>
          <w:rFonts w:ascii="Times New Roman" w:eastAsia="仿宋_GB2312" w:cs="Times New Roman"/>
          <w:color w:val="auto"/>
          <w:sz w:val="32"/>
          <w:szCs w:val="32"/>
        </w:rPr>
        <w:t>医生与医疗机构综合判断临床使用风险的可控性。</w:t>
      </w:r>
    </w:p>
    <w:p w:rsidR="00825414" w:rsidRDefault="00AF0C67">
      <w:pPr>
        <w:spacing w:line="520" w:lineRule="exact"/>
        <w:ind w:firstLineChars="200" w:firstLine="640"/>
        <w:textAlignment w:val="center"/>
        <w:rPr>
          <w:rFonts w:eastAsia="仿宋_GB2312"/>
          <w:kern w:val="0"/>
          <w:sz w:val="32"/>
          <w:szCs w:val="32"/>
        </w:rPr>
      </w:pPr>
      <w:r>
        <w:rPr>
          <w:rFonts w:eastAsia="楷体_GB2312"/>
          <w:sz w:val="32"/>
          <w:szCs w:val="32"/>
        </w:rPr>
        <w:lastRenderedPageBreak/>
        <w:t>5.5</w:t>
      </w:r>
      <w:r>
        <w:rPr>
          <w:rFonts w:eastAsia="仿宋_GB2312"/>
          <w:kern w:val="0"/>
          <w:sz w:val="32"/>
          <w:szCs w:val="32"/>
        </w:rPr>
        <w:t>清洗和灭菌研究</w:t>
      </w:r>
    </w:p>
    <w:p w:rsidR="00825414" w:rsidRDefault="00AF0C67">
      <w:pPr>
        <w:spacing w:line="520" w:lineRule="exact"/>
        <w:ind w:firstLineChars="200" w:firstLine="640"/>
        <w:rPr>
          <w:rFonts w:eastAsia="仿宋_GB2312"/>
          <w:kern w:val="0"/>
          <w:sz w:val="32"/>
          <w:szCs w:val="32"/>
        </w:rPr>
      </w:pPr>
      <w:r>
        <w:rPr>
          <w:rFonts w:eastAsia="仿宋_GB2312"/>
          <w:kern w:val="0"/>
          <w:sz w:val="32"/>
          <w:szCs w:val="32"/>
        </w:rPr>
        <w:t>5.5.1</w:t>
      </w:r>
      <w:r>
        <w:rPr>
          <w:rFonts w:eastAsia="仿宋_GB2312"/>
          <w:kern w:val="0"/>
          <w:sz w:val="32"/>
          <w:szCs w:val="32"/>
        </w:rPr>
        <w:t>清洗</w:t>
      </w:r>
    </w:p>
    <w:p w:rsidR="00825414" w:rsidRDefault="00AF0C67">
      <w:pPr>
        <w:spacing w:line="520" w:lineRule="exact"/>
        <w:ind w:firstLineChars="200" w:firstLine="640"/>
        <w:rPr>
          <w:rFonts w:eastAsia="仿宋_GB2312"/>
          <w:kern w:val="0"/>
          <w:sz w:val="32"/>
          <w:szCs w:val="32"/>
        </w:rPr>
      </w:pPr>
      <w:r>
        <w:rPr>
          <w:rFonts w:eastAsia="仿宋_GB2312"/>
          <w:kern w:val="0"/>
          <w:sz w:val="32"/>
          <w:szCs w:val="32"/>
        </w:rPr>
        <w:t>明确生产工艺中涉及的各种加工助剂（如切削液等）的质量控制标准。明确产品的清洗过程，提供经清洗过程后加工助剂残留控制的验证资料。对生产加工过程使用的所有加工助剂等添加剂均需说明使用剂量、对残留量的控制措施和接受标准以及安全性评价报告。</w:t>
      </w:r>
    </w:p>
    <w:p w:rsidR="00825414" w:rsidRDefault="00AF0C67">
      <w:pPr>
        <w:spacing w:line="520" w:lineRule="exact"/>
        <w:ind w:firstLineChars="200" w:firstLine="640"/>
        <w:rPr>
          <w:rFonts w:eastAsia="仿宋_GB2312"/>
          <w:kern w:val="0"/>
          <w:sz w:val="32"/>
          <w:szCs w:val="32"/>
        </w:rPr>
      </w:pPr>
      <w:r>
        <w:rPr>
          <w:rFonts w:eastAsia="仿宋_GB2312"/>
          <w:kern w:val="0"/>
          <w:sz w:val="32"/>
          <w:szCs w:val="32"/>
        </w:rPr>
        <w:t>5.5.2</w:t>
      </w:r>
      <w:r>
        <w:rPr>
          <w:rFonts w:eastAsia="仿宋_GB2312"/>
          <w:kern w:val="0"/>
          <w:sz w:val="32"/>
          <w:szCs w:val="32"/>
        </w:rPr>
        <w:t>灭菌研究</w:t>
      </w:r>
    </w:p>
    <w:p w:rsidR="00825414" w:rsidRDefault="00AF0C67">
      <w:pPr>
        <w:spacing w:line="520" w:lineRule="exact"/>
        <w:ind w:firstLineChars="200" w:firstLine="640"/>
        <w:rPr>
          <w:rFonts w:eastAsia="仿宋_GB2312"/>
          <w:kern w:val="0"/>
          <w:sz w:val="32"/>
          <w:szCs w:val="32"/>
        </w:rPr>
      </w:pPr>
      <w:r>
        <w:rPr>
          <w:rFonts w:eastAsia="仿宋_GB2312"/>
          <w:kern w:val="0"/>
          <w:sz w:val="32"/>
          <w:szCs w:val="32"/>
        </w:rPr>
        <w:t>描述用于保证产品无菌的质量保证体系，明确灭菌工艺（方法和参数）和无菌保证水平（</w:t>
      </w:r>
      <w:r>
        <w:rPr>
          <w:rFonts w:eastAsia="仿宋_GB2312"/>
          <w:kern w:val="0"/>
          <w:sz w:val="32"/>
          <w:szCs w:val="32"/>
        </w:rPr>
        <w:t>SAL</w:t>
      </w:r>
      <w:r>
        <w:rPr>
          <w:rFonts w:eastAsia="仿宋_GB2312"/>
          <w:kern w:val="0"/>
          <w:sz w:val="32"/>
          <w:szCs w:val="32"/>
        </w:rPr>
        <w:t>）。产品的无菌保证水平（</w:t>
      </w:r>
      <w:r>
        <w:rPr>
          <w:rFonts w:eastAsia="仿宋_GB2312"/>
          <w:kern w:val="0"/>
          <w:sz w:val="32"/>
          <w:szCs w:val="32"/>
        </w:rPr>
        <w:t>SAL</w:t>
      </w:r>
      <w:r>
        <w:rPr>
          <w:rFonts w:eastAsia="仿宋_GB2312"/>
          <w:kern w:val="0"/>
          <w:sz w:val="32"/>
          <w:szCs w:val="32"/>
        </w:rPr>
        <w:t>）需达到</w:t>
      </w:r>
      <w:r>
        <w:rPr>
          <w:rFonts w:eastAsia="仿宋_GB2312"/>
          <w:kern w:val="0"/>
          <w:sz w:val="32"/>
          <w:szCs w:val="32"/>
        </w:rPr>
        <w:t>10</w:t>
      </w:r>
      <w:r>
        <w:rPr>
          <w:rFonts w:eastAsia="仿宋_GB2312"/>
          <w:kern w:val="0"/>
          <w:sz w:val="32"/>
          <w:szCs w:val="32"/>
          <w:vertAlign w:val="superscript"/>
        </w:rPr>
        <w:t>-6</w:t>
      </w:r>
      <w:r>
        <w:rPr>
          <w:rFonts w:eastAsia="仿宋_GB2312"/>
          <w:kern w:val="0"/>
          <w:sz w:val="32"/>
          <w:szCs w:val="32"/>
        </w:rPr>
        <w:t>。</w:t>
      </w:r>
    </w:p>
    <w:p w:rsidR="00825414" w:rsidRDefault="00AF0C67">
      <w:pPr>
        <w:spacing w:line="520" w:lineRule="exact"/>
        <w:ind w:firstLineChars="200" w:firstLine="640"/>
        <w:rPr>
          <w:rFonts w:eastAsia="仿宋_GB2312"/>
          <w:kern w:val="0"/>
          <w:sz w:val="32"/>
          <w:szCs w:val="32"/>
        </w:rPr>
      </w:pPr>
      <w:r>
        <w:rPr>
          <w:rFonts w:eastAsia="仿宋_GB2312"/>
          <w:kern w:val="0"/>
          <w:sz w:val="32"/>
          <w:szCs w:val="32"/>
        </w:rPr>
        <w:t>5.5.2.1</w:t>
      </w:r>
      <w:r>
        <w:rPr>
          <w:rFonts w:eastAsia="仿宋_GB2312"/>
          <w:kern w:val="0"/>
          <w:sz w:val="32"/>
          <w:szCs w:val="32"/>
        </w:rPr>
        <w:t>生产企业灭菌</w:t>
      </w:r>
    </w:p>
    <w:p w:rsidR="00825414" w:rsidRDefault="00AF0C67">
      <w:pPr>
        <w:spacing w:line="520" w:lineRule="exact"/>
        <w:ind w:firstLineChars="200" w:firstLine="640"/>
        <w:rPr>
          <w:rFonts w:eastAsia="仿宋_GB2312"/>
          <w:kern w:val="0"/>
          <w:sz w:val="32"/>
          <w:szCs w:val="32"/>
        </w:rPr>
      </w:pPr>
      <w:r>
        <w:rPr>
          <w:rFonts w:eastAsia="仿宋_GB2312"/>
          <w:kern w:val="0"/>
          <w:sz w:val="32"/>
          <w:szCs w:val="32"/>
        </w:rPr>
        <w:t>对于经辐照灭菌的产品，需明确辐照剂量及相关的验证报告，具体的剂量确定依据可参照</w:t>
      </w:r>
      <w:r>
        <w:rPr>
          <w:rFonts w:eastAsia="仿宋_GB2312"/>
          <w:kern w:val="0"/>
          <w:sz w:val="32"/>
          <w:szCs w:val="32"/>
        </w:rPr>
        <w:t>GB 18280</w:t>
      </w:r>
      <w:r>
        <w:rPr>
          <w:rFonts w:eastAsia="仿宋_GB2312"/>
          <w:kern w:val="0"/>
          <w:sz w:val="32"/>
          <w:szCs w:val="32"/>
        </w:rPr>
        <w:t>系列标准。</w:t>
      </w:r>
    </w:p>
    <w:p w:rsidR="00825414" w:rsidRDefault="00AF0C67">
      <w:pPr>
        <w:spacing w:line="520" w:lineRule="exact"/>
        <w:ind w:firstLineChars="200" w:firstLine="640"/>
        <w:rPr>
          <w:rFonts w:eastAsia="仿宋_GB2312"/>
          <w:kern w:val="0"/>
          <w:sz w:val="32"/>
          <w:szCs w:val="32"/>
        </w:rPr>
      </w:pPr>
      <w:r>
        <w:rPr>
          <w:rFonts w:eastAsia="仿宋_GB2312"/>
          <w:kern w:val="0"/>
          <w:sz w:val="32"/>
          <w:szCs w:val="32"/>
        </w:rPr>
        <w:t>对于经环氧乙烷灭菌的产品，需提供灭菌结果确认和过程控制报告，具体可参照</w:t>
      </w:r>
      <w:r>
        <w:rPr>
          <w:rFonts w:eastAsia="仿宋_GB2312"/>
          <w:kern w:val="0"/>
          <w:sz w:val="32"/>
          <w:szCs w:val="32"/>
        </w:rPr>
        <w:t>GB 18279</w:t>
      </w:r>
      <w:r>
        <w:rPr>
          <w:rFonts w:eastAsia="仿宋_GB2312"/>
          <w:kern w:val="0"/>
          <w:sz w:val="32"/>
          <w:szCs w:val="32"/>
        </w:rPr>
        <w:t>系列标准。</w:t>
      </w:r>
    </w:p>
    <w:p w:rsidR="00825414" w:rsidRDefault="00AF0C67">
      <w:pPr>
        <w:spacing w:line="520" w:lineRule="exact"/>
        <w:ind w:firstLineChars="200" w:firstLine="640"/>
        <w:rPr>
          <w:rFonts w:eastAsia="仿宋_GB2312"/>
          <w:kern w:val="0"/>
          <w:sz w:val="32"/>
          <w:szCs w:val="32"/>
        </w:rPr>
      </w:pPr>
      <w:r>
        <w:rPr>
          <w:rFonts w:eastAsia="仿宋_GB2312"/>
          <w:kern w:val="0"/>
          <w:sz w:val="32"/>
          <w:szCs w:val="32"/>
        </w:rPr>
        <w:t>5.5.2.2</w:t>
      </w:r>
      <w:r>
        <w:rPr>
          <w:rFonts w:eastAsia="仿宋_GB2312"/>
          <w:kern w:val="0"/>
          <w:sz w:val="32"/>
          <w:szCs w:val="32"/>
        </w:rPr>
        <w:t>最终使用者灭菌</w:t>
      </w:r>
    </w:p>
    <w:p w:rsidR="00825414" w:rsidRDefault="00AF0C67">
      <w:pPr>
        <w:spacing w:line="520" w:lineRule="exact"/>
        <w:ind w:firstLineChars="200" w:firstLine="640"/>
        <w:rPr>
          <w:rFonts w:eastAsia="仿宋_GB2312"/>
          <w:kern w:val="0"/>
          <w:sz w:val="32"/>
          <w:szCs w:val="32"/>
        </w:rPr>
      </w:pPr>
      <w:r>
        <w:rPr>
          <w:rFonts w:eastAsia="仿宋_GB2312"/>
          <w:kern w:val="0"/>
          <w:sz w:val="32"/>
          <w:szCs w:val="32"/>
        </w:rPr>
        <w:t>对于非灭菌包装的终产品，需明确推荐采用的灭菌方法并提供确定依据，并提供验证资料。采用其他灭菌方法的需提供方法合理性论证和工艺确认及过程控制报告。</w:t>
      </w:r>
    </w:p>
    <w:p w:rsidR="00825414" w:rsidRDefault="00AF0C67">
      <w:pPr>
        <w:spacing w:line="520" w:lineRule="exact"/>
        <w:ind w:firstLineChars="200" w:firstLine="640"/>
        <w:rPr>
          <w:rFonts w:eastAsia="仿宋_GB2312"/>
          <w:bCs/>
          <w:sz w:val="32"/>
          <w:szCs w:val="32"/>
        </w:rPr>
      </w:pPr>
      <w:r>
        <w:rPr>
          <w:rFonts w:eastAsia="楷体_GB2312"/>
          <w:sz w:val="32"/>
          <w:szCs w:val="32"/>
        </w:rPr>
        <w:t>5.6</w:t>
      </w:r>
      <w:r>
        <w:rPr>
          <w:rFonts w:eastAsia="仿宋_GB2312"/>
          <w:bCs/>
          <w:sz w:val="32"/>
          <w:szCs w:val="32"/>
        </w:rPr>
        <w:t>动物试验研究</w:t>
      </w:r>
    </w:p>
    <w:p w:rsidR="00825414" w:rsidRDefault="00AF0C67">
      <w:pPr>
        <w:spacing w:line="520" w:lineRule="exact"/>
        <w:ind w:firstLineChars="200" w:firstLine="640"/>
        <w:rPr>
          <w:rFonts w:eastAsia="仿宋_GB2312"/>
          <w:bCs/>
          <w:sz w:val="32"/>
          <w:szCs w:val="32"/>
        </w:rPr>
      </w:pPr>
      <w:r>
        <w:rPr>
          <w:rFonts w:eastAsia="仿宋_GB2312"/>
          <w:bCs/>
          <w:sz w:val="32"/>
          <w:szCs w:val="32"/>
        </w:rPr>
        <w:t>需按照《医疗器械动物试验研究注册审查指导原则</w:t>
      </w:r>
      <w:r>
        <w:rPr>
          <w:rFonts w:eastAsia="仿宋_GB2312"/>
          <w:bCs/>
          <w:sz w:val="32"/>
          <w:szCs w:val="32"/>
        </w:rPr>
        <w:t xml:space="preserve"> </w:t>
      </w:r>
      <w:r>
        <w:rPr>
          <w:rFonts w:eastAsia="仿宋_GB2312"/>
          <w:bCs/>
          <w:sz w:val="32"/>
          <w:szCs w:val="32"/>
        </w:rPr>
        <w:t>第一部分：决策原则》决策是否需开展动物试验研究。如开展动物试验研究</w:t>
      </w:r>
      <w:r>
        <w:rPr>
          <w:rFonts w:eastAsia="仿宋_GB2312"/>
          <w:bCs/>
          <w:sz w:val="32"/>
          <w:szCs w:val="32"/>
        </w:rPr>
        <w:t>，需按照《医疗器械动物试验研究注册审查指导原则</w:t>
      </w:r>
      <w:r>
        <w:rPr>
          <w:rFonts w:eastAsia="仿宋_GB2312"/>
          <w:bCs/>
          <w:sz w:val="32"/>
          <w:szCs w:val="32"/>
        </w:rPr>
        <w:t xml:space="preserve"> </w:t>
      </w:r>
      <w:r>
        <w:rPr>
          <w:rFonts w:eastAsia="仿宋_GB2312"/>
          <w:bCs/>
          <w:sz w:val="32"/>
          <w:szCs w:val="32"/>
        </w:rPr>
        <w:t>第二部分：试验设计、实施质量保证》进行，并遵循</w:t>
      </w:r>
      <w:r>
        <w:rPr>
          <w:rFonts w:eastAsia="仿宋_GB2312"/>
          <w:bCs/>
          <w:sz w:val="32"/>
          <w:szCs w:val="32"/>
        </w:rPr>
        <w:t>3R</w:t>
      </w:r>
      <w:r>
        <w:rPr>
          <w:rFonts w:eastAsia="仿宋_GB2312"/>
          <w:bCs/>
          <w:sz w:val="32"/>
          <w:szCs w:val="32"/>
        </w:rPr>
        <w:t>原则。需关</w:t>
      </w:r>
      <w:r>
        <w:rPr>
          <w:rFonts w:eastAsia="仿宋_GB2312"/>
          <w:bCs/>
          <w:sz w:val="32"/>
          <w:szCs w:val="32"/>
        </w:rPr>
        <w:lastRenderedPageBreak/>
        <w:t>注动物模型建立的科学性和合理性，以及对临床的借鉴意义。一般对于工作机理明确、设计定型，生产工艺成熟，且不改变常规用途的椎板固定板系统产品不需要进行动物试验研究。</w:t>
      </w:r>
    </w:p>
    <w:p w:rsidR="00825414" w:rsidRDefault="00AF0C67">
      <w:pPr>
        <w:spacing w:line="520" w:lineRule="exact"/>
        <w:ind w:firstLineChars="200" w:firstLine="640"/>
        <w:textAlignment w:val="center"/>
        <w:rPr>
          <w:kern w:val="0"/>
          <w:szCs w:val="21"/>
        </w:rPr>
      </w:pPr>
      <w:r>
        <w:rPr>
          <w:rFonts w:eastAsia="楷体_GB2312"/>
          <w:sz w:val="32"/>
          <w:szCs w:val="32"/>
        </w:rPr>
        <w:t>5.7</w:t>
      </w:r>
      <w:r>
        <w:rPr>
          <w:rFonts w:eastAsia="仿宋_GB2312"/>
          <w:bCs/>
          <w:sz w:val="32"/>
          <w:szCs w:val="32"/>
        </w:rPr>
        <w:t>稳定性研究</w:t>
      </w:r>
    </w:p>
    <w:p w:rsidR="00825414" w:rsidRDefault="00AF0C67">
      <w:pPr>
        <w:spacing w:line="520" w:lineRule="exact"/>
        <w:ind w:firstLineChars="200" w:firstLine="640"/>
        <w:rPr>
          <w:rFonts w:eastAsia="仿宋_GB2312"/>
          <w:kern w:val="0"/>
          <w:sz w:val="32"/>
          <w:szCs w:val="32"/>
        </w:rPr>
      </w:pPr>
      <w:r>
        <w:rPr>
          <w:rFonts w:eastAsia="仿宋_GB2312"/>
          <w:kern w:val="0"/>
          <w:sz w:val="32"/>
          <w:szCs w:val="32"/>
        </w:rPr>
        <w:t>申报产品需参照《无源植入性医疗器械稳定性研究指导原则》提供产品稳定性研究资料。</w:t>
      </w:r>
    </w:p>
    <w:p w:rsidR="00825414" w:rsidRDefault="00AF0C67">
      <w:pPr>
        <w:spacing w:line="520" w:lineRule="exact"/>
        <w:ind w:firstLineChars="200" w:firstLine="640"/>
        <w:rPr>
          <w:rFonts w:eastAsia="仿宋_GB2312"/>
          <w:kern w:val="0"/>
          <w:sz w:val="32"/>
          <w:szCs w:val="32"/>
        </w:rPr>
      </w:pPr>
      <w:r>
        <w:rPr>
          <w:rFonts w:eastAsia="仿宋_GB2312"/>
          <w:kern w:val="0"/>
          <w:sz w:val="32"/>
          <w:szCs w:val="32"/>
        </w:rPr>
        <w:t>货架有效期验证资料中需要明确灭菌产品的包装材料、包装工艺及方法、加速老化试验或</w:t>
      </w:r>
      <w:r>
        <w:rPr>
          <w:rFonts w:eastAsia="仿宋_GB2312"/>
          <w:kern w:val="0"/>
          <w:sz w:val="32"/>
          <w:szCs w:val="32"/>
        </w:rPr>
        <w:t>/</w:t>
      </w:r>
      <w:r>
        <w:rPr>
          <w:rFonts w:eastAsia="仿宋_GB2312"/>
          <w:kern w:val="0"/>
          <w:sz w:val="32"/>
          <w:szCs w:val="32"/>
        </w:rPr>
        <w:t>和实时老化试验报告。加速老化试验中需明确试验温度、湿度、加速老化</w:t>
      </w:r>
      <w:r>
        <w:rPr>
          <w:rFonts w:eastAsia="仿宋_GB2312"/>
          <w:kern w:val="0"/>
          <w:sz w:val="32"/>
          <w:szCs w:val="32"/>
        </w:rPr>
        <w:t>时间的确定依据。老化试验需对包装完整性和包装强度进行评价试验，如染色液穿透试验、气泡试验、材料密封强度试验等。若申请人提供其他医疗器械产品的货架有效期验证资料，则需提供其与本次申报产品在原材料、灭菌方法、灭菌剂量、包装材料、包装工艺、包装方式及其它影响阻菌性能的因素方面具有等同性的证明资料。不同包装、不同灭菌方式的产品需分别提供验证资料。</w:t>
      </w:r>
    </w:p>
    <w:p w:rsidR="00825414" w:rsidRDefault="00AF0C67">
      <w:pPr>
        <w:spacing w:line="520" w:lineRule="exact"/>
        <w:ind w:firstLineChars="200" w:firstLine="640"/>
        <w:rPr>
          <w:rFonts w:eastAsia="仿宋_GB2312"/>
          <w:kern w:val="0"/>
          <w:sz w:val="32"/>
          <w:szCs w:val="32"/>
        </w:rPr>
      </w:pPr>
      <w:r>
        <w:rPr>
          <w:rFonts w:eastAsia="仿宋_GB2312"/>
          <w:kern w:val="0"/>
          <w:sz w:val="32"/>
          <w:szCs w:val="32"/>
        </w:rPr>
        <w:t>对于非灭菌产品，货架有效期的确定需建立在科学试验的基础上，如稳定性试验，其目的是考察产品在温度、湿度、光线的影响下随时间变化的规律，为产品的生产、包装、贮存、运输条件提供</w:t>
      </w:r>
      <w:r>
        <w:rPr>
          <w:rFonts w:eastAsia="仿宋_GB2312"/>
          <w:kern w:val="0"/>
          <w:sz w:val="32"/>
          <w:szCs w:val="32"/>
        </w:rPr>
        <w:t>科学依据，同时通过试验建立产品的有效期。因此，申请人在申报产品注册时需提供产品有效期的验证报告及内包装材料信息。</w:t>
      </w:r>
    </w:p>
    <w:p w:rsidR="00825414" w:rsidRDefault="00AF0C67">
      <w:pPr>
        <w:spacing w:line="520" w:lineRule="exact"/>
        <w:ind w:firstLineChars="200" w:firstLine="640"/>
        <w:rPr>
          <w:rFonts w:eastAsia="仿宋_GB2312"/>
          <w:sz w:val="32"/>
          <w:szCs w:val="32"/>
        </w:rPr>
      </w:pPr>
      <w:r>
        <w:rPr>
          <w:rFonts w:eastAsia="仿宋_GB2312"/>
          <w:kern w:val="0"/>
          <w:sz w:val="32"/>
          <w:szCs w:val="32"/>
        </w:rPr>
        <w:t>需提交运输稳定性验证资料，可依据有关适用的国内、国际标准和验证方案进行，如：产品包装的跌落试验、振荡试验等，提交运输稳定性验证资料，证明在规定的运输条件下，运输过程中环境条件不会对医疗器械的特性和性能造成不利影响。</w:t>
      </w:r>
    </w:p>
    <w:p w:rsidR="00825414" w:rsidRDefault="00AF0C67">
      <w:pPr>
        <w:spacing w:line="520" w:lineRule="exact"/>
        <w:ind w:firstLineChars="200" w:firstLine="640"/>
        <w:rPr>
          <w:rFonts w:eastAsia="楷体_GB2312"/>
          <w:sz w:val="32"/>
          <w:szCs w:val="32"/>
        </w:rPr>
      </w:pPr>
      <w:r>
        <w:rPr>
          <w:rFonts w:eastAsia="楷体_GB2312"/>
          <w:sz w:val="32"/>
          <w:szCs w:val="32"/>
        </w:rPr>
        <w:lastRenderedPageBreak/>
        <w:t>（四）临床评价资料</w:t>
      </w:r>
    </w:p>
    <w:p w:rsidR="00825414" w:rsidRDefault="00AF0C67">
      <w:pPr>
        <w:spacing w:line="520" w:lineRule="exact"/>
        <w:ind w:firstLineChars="200" w:firstLine="640"/>
        <w:rPr>
          <w:rFonts w:eastAsia="仿宋_GB2312"/>
          <w:sz w:val="32"/>
          <w:szCs w:val="32"/>
        </w:rPr>
      </w:pPr>
      <w:r>
        <w:rPr>
          <w:rFonts w:eastAsia="仿宋_GB2312"/>
          <w:sz w:val="32"/>
          <w:szCs w:val="32"/>
        </w:rPr>
        <w:t>注册申请人需按照《医疗器械临床评价技术指导原则》的要求选择合适的临床评价路径提交临床评价资料。</w:t>
      </w:r>
    </w:p>
    <w:p w:rsidR="00825414" w:rsidRDefault="00AF0C67">
      <w:pPr>
        <w:spacing w:line="520" w:lineRule="exact"/>
        <w:ind w:firstLineChars="200" w:firstLine="640"/>
        <w:rPr>
          <w:rFonts w:eastAsia="仿宋_GB2312"/>
          <w:sz w:val="32"/>
          <w:szCs w:val="32"/>
        </w:rPr>
      </w:pPr>
      <w:r>
        <w:rPr>
          <w:rFonts w:eastAsia="仿宋_GB2312"/>
          <w:sz w:val="32"/>
          <w:szCs w:val="32"/>
        </w:rPr>
        <w:t>1.</w:t>
      </w:r>
      <w:r>
        <w:rPr>
          <w:rFonts w:eastAsia="仿宋_GB2312"/>
          <w:sz w:val="32"/>
          <w:szCs w:val="32"/>
        </w:rPr>
        <w:t>免于临床评价医疗器械目录内产品</w:t>
      </w:r>
    </w:p>
    <w:p w:rsidR="00825414" w:rsidRDefault="00AF0C67">
      <w:pPr>
        <w:spacing w:line="520" w:lineRule="exact"/>
        <w:ind w:firstLineChars="200" w:firstLine="640"/>
        <w:rPr>
          <w:rFonts w:eastAsia="仿宋_GB2312"/>
          <w:sz w:val="32"/>
          <w:szCs w:val="32"/>
        </w:rPr>
      </w:pPr>
      <w:r>
        <w:rPr>
          <w:rFonts w:eastAsia="仿宋_GB2312"/>
          <w:sz w:val="32"/>
          <w:szCs w:val="32"/>
        </w:rPr>
        <w:t>对于列入《免于临床评价医疗器械</w:t>
      </w:r>
      <w:r>
        <w:rPr>
          <w:rFonts w:eastAsia="仿宋_GB2312"/>
          <w:sz w:val="32"/>
          <w:szCs w:val="32"/>
        </w:rPr>
        <w:t>目录》（以下简称《目录》）的产品，建议按照《列入免于临床评价医疗器械目录产品对比说明技术指导原则》的要求提供相应的对比说明资料。</w:t>
      </w:r>
    </w:p>
    <w:p w:rsidR="00825414" w:rsidRDefault="00AF0C67">
      <w:pPr>
        <w:spacing w:line="520" w:lineRule="exact"/>
        <w:ind w:firstLineChars="200" w:firstLine="640"/>
        <w:rPr>
          <w:rFonts w:eastAsia="仿宋_GB2312"/>
          <w:sz w:val="32"/>
          <w:szCs w:val="32"/>
        </w:rPr>
      </w:pPr>
      <w:r>
        <w:rPr>
          <w:rFonts w:eastAsia="仿宋_GB2312"/>
          <w:sz w:val="32"/>
          <w:szCs w:val="32"/>
        </w:rPr>
        <w:t>注册申请人需提交申报产品相关信息与《目录》所述内容的对比资料以及申报产品与已获准境内注册的《目录》中医疗器械的对比说明。关于申报产品与已获准境内注册的《目录》中医疗器械的对比项目中结构组成的对比宜至少包括产品结构特征、结构图、关键尺寸、规格范围的对比；性能要求的对比宜至少包括物理和机械性能的对比。针对对比资料中的差异部分，宜提交申报产品自身的非临床研究资料证明差异性对临床使用的安</w:t>
      </w:r>
      <w:r>
        <w:rPr>
          <w:rFonts w:eastAsia="仿宋_GB2312"/>
          <w:sz w:val="32"/>
          <w:szCs w:val="32"/>
        </w:rPr>
        <w:t>全性有效性未产生不利影响，证明申报产品与《目录》所述产品具有基本等同性。</w:t>
      </w:r>
    </w:p>
    <w:p w:rsidR="00825414" w:rsidRDefault="00AF0C67">
      <w:pPr>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同品种医疗器械临床数据</w:t>
      </w:r>
    </w:p>
    <w:p w:rsidR="00825414" w:rsidRDefault="00AF0C67">
      <w:pPr>
        <w:spacing w:line="520" w:lineRule="exact"/>
        <w:ind w:firstLineChars="200" w:firstLine="640"/>
        <w:rPr>
          <w:rFonts w:eastAsia="仿宋_GB2312"/>
          <w:sz w:val="32"/>
          <w:szCs w:val="32"/>
        </w:rPr>
      </w:pPr>
      <w:r>
        <w:rPr>
          <w:rFonts w:eastAsia="仿宋_GB2312"/>
          <w:sz w:val="32"/>
          <w:szCs w:val="32"/>
        </w:rPr>
        <w:t>对于不属于免临床评价目录内的产品，可按照《医疗器械临床评价技术指导原则》中将同品种医疗器械的临床数据用于支持申报产品的安全性、临床性能和</w:t>
      </w:r>
      <w:r>
        <w:rPr>
          <w:rFonts w:eastAsia="仿宋_GB2312"/>
          <w:sz w:val="32"/>
          <w:szCs w:val="32"/>
        </w:rPr>
        <w:t>/</w:t>
      </w:r>
      <w:r>
        <w:rPr>
          <w:rFonts w:eastAsia="仿宋_GB2312"/>
          <w:sz w:val="32"/>
          <w:szCs w:val="32"/>
        </w:rPr>
        <w:t>或有效性的要求。</w:t>
      </w:r>
    </w:p>
    <w:p w:rsidR="00825414" w:rsidRDefault="00AF0C67">
      <w:pPr>
        <w:spacing w:line="520" w:lineRule="exact"/>
        <w:ind w:firstLineChars="200" w:firstLine="640"/>
        <w:rPr>
          <w:rFonts w:eastAsia="仿宋_GB2312"/>
          <w:sz w:val="32"/>
          <w:szCs w:val="32"/>
        </w:rPr>
      </w:pPr>
      <w:r>
        <w:rPr>
          <w:rFonts w:eastAsia="仿宋_GB2312"/>
          <w:sz w:val="32"/>
          <w:szCs w:val="32"/>
        </w:rPr>
        <w:t>3.</w:t>
      </w:r>
      <w:r>
        <w:rPr>
          <w:rFonts w:eastAsia="仿宋_GB2312"/>
          <w:sz w:val="32"/>
          <w:szCs w:val="32"/>
        </w:rPr>
        <w:t>申报产品临床试验数据</w:t>
      </w:r>
    </w:p>
    <w:p w:rsidR="00825414" w:rsidRDefault="00AF0C67">
      <w:pPr>
        <w:spacing w:line="520" w:lineRule="exact"/>
        <w:ind w:firstLineChars="200" w:firstLine="640"/>
        <w:rPr>
          <w:rFonts w:eastAsia="仿宋_GB2312"/>
          <w:sz w:val="32"/>
          <w:szCs w:val="32"/>
        </w:rPr>
      </w:pPr>
      <w:r>
        <w:rPr>
          <w:rFonts w:eastAsia="仿宋_GB2312"/>
          <w:sz w:val="32"/>
          <w:szCs w:val="32"/>
        </w:rPr>
        <w:t>注册申请人如开展临床试验，可参照《决策是否开展医疗器械临床试验技术指导原则》明确需要开展临床试验的主要考虑因素，若开展申报产品临床试验，则需严格按照《医疗器械临床试验质量管理规范》进行临床试验，并提交完整的临床试验资</w:t>
      </w:r>
      <w:r>
        <w:rPr>
          <w:rFonts w:eastAsia="仿宋_GB2312"/>
          <w:sz w:val="32"/>
          <w:szCs w:val="32"/>
        </w:rPr>
        <w:lastRenderedPageBreak/>
        <w:t>料。临床试验的设计可参考《医疗器械临床试验设计指导原则》。</w:t>
      </w:r>
    </w:p>
    <w:p w:rsidR="00825414" w:rsidRDefault="00AF0C67">
      <w:pPr>
        <w:spacing w:line="520" w:lineRule="exact"/>
        <w:ind w:firstLineChars="200" w:firstLine="640"/>
        <w:rPr>
          <w:rFonts w:eastAsia="仿宋_GB2312"/>
          <w:bCs/>
          <w:sz w:val="32"/>
          <w:szCs w:val="32"/>
        </w:rPr>
      </w:pPr>
      <w:r>
        <w:rPr>
          <w:rFonts w:eastAsia="仿宋_GB2312"/>
          <w:sz w:val="32"/>
          <w:szCs w:val="32"/>
        </w:rPr>
        <w:t>注册申请人如有境外临床试验数据，可参照《接受医疗器械境外临床试验数据技术指导原则》的要求提交相关资料。</w:t>
      </w:r>
    </w:p>
    <w:p w:rsidR="00825414" w:rsidRDefault="00AF0C67">
      <w:pPr>
        <w:spacing w:line="520" w:lineRule="exact"/>
        <w:ind w:firstLineChars="200" w:firstLine="640"/>
        <w:rPr>
          <w:rFonts w:eastAsia="楷体_GB2312"/>
          <w:sz w:val="32"/>
          <w:szCs w:val="32"/>
        </w:rPr>
      </w:pPr>
      <w:r>
        <w:rPr>
          <w:rFonts w:eastAsia="楷体_GB2312"/>
          <w:color w:val="000000"/>
          <w:sz w:val="32"/>
          <w:szCs w:val="32"/>
        </w:rPr>
        <w:t>（五）产品说明书和标签样稿</w:t>
      </w:r>
    </w:p>
    <w:p w:rsidR="00825414" w:rsidRDefault="00AF0C67">
      <w:pPr>
        <w:spacing w:line="520" w:lineRule="exact"/>
        <w:ind w:firstLineChars="200" w:firstLine="640"/>
        <w:rPr>
          <w:rFonts w:eastAsia="仿宋_GB2312"/>
          <w:sz w:val="32"/>
          <w:szCs w:val="32"/>
        </w:rPr>
      </w:pPr>
      <w:r>
        <w:rPr>
          <w:rFonts w:eastAsia="仿宋_GB2312"/>
          <w:sz w:val="32"/>
          <w:szCs w:val="32"/>
        </w:rPr>
        <w:t>产品说明书、标签和包装标识需符合《医疗器械说明书和标签管理规定》和相关国家标准、行业标准的要求，例如</w:t>
      </w:r>
      <w:r>
        <w:rPr>
          <w:rFonts w:eastAsia="仿宋_GB2312"/>
          <w:sz w:val="32"/>
          <w:szCs w:val="32"/>
        </w:rPr>
        <w:t>YY</w:t>
      </w:r>
      <w:r>
        <w:rPr>
          <w:rFonts w:eastAsia="仿宋_GB2312"/>
          <w:sz w:val="32"/>
          <w:szCs w:val="32"/>
        </w:rPr>
        <w:t>/T 0466.1</w:t>
      </w:r>
      <w:r>
        <w:rPr>
          <w:rFonts w:eastAsia="仿宋_GB2312"/>
          <w:sz w:val="32"/>
          <w:szCs w:val="32"/>
        </w:rPr>
        <w:t>《医疗器械用于医疗器械标签、标记和提供信息的符号第</w:t>
      </w:r>
      <w:r>
        <w:rPr>
          <w:rFonts w:eastAsia="仿宋_GB2312"/>
          <w:sz w:val="32"/>
          <w:szCs w:val="32"/>
        </w:rPr>
        <w:t>1</w:t>
      </w:r>
      <w:r>
        <w:rPr>
          <w:rFonts w:eastAsia="仿宋_GB2312"/>
          <w:sz w:val="32"/>
          <w:szCs w:val="32"/>
        </w:rPr>
        <w:t>部分：通用要求》。</w:t>
      </w:r>
    </w:p>
    <w:p w:rsidR="00825414" w:rsidRDefault="00AF0C67">
      <w:pPr>
        <w:spacing w:line="520" w:lineRule="exact"/>
        <w:ind w:firstLineChars="200" w:firstLine="640"/>
        <w:rPr>
          <w:rFonts w:eastAsia="仿宋_GB2312"/>
          <w:sz w:val="32"/>
          <w:szCs w:val="32"/>
        </w:rPr>
      </w:pPr>
      <w:r>
        <w:rPr>
          <w:rFonts w:eastAsia="仿宋_GB2312"/>
          <w:sz w:val="32"/>
          <w:szCs w:val="32"/>
        </w:rPr>
        <w:t>说明书需告知使用者所有使用过程中相关的剩余风险。对产品预期使用者的技术知识、经验、教育背景、培训、身体状况（如适用）以及产品使用环境（含工作条件）有要求的，在说明书中需予以明确。</w:t>
      </w:r>
    </w:p>
    <w:p w:rsidR="00825414" w:rsidRDefault="00AF0C67">
      <w:pPr>
        <w:spacing w:line="520" w:lineRule="exact"/>
        <w:ind w:firstLineChars="200" w:firstLine="640"/>
        <w:rPr>
          <w:rFonts w:eastAsia="楷体_GB2312"/>
          <w:sz w:val="32"/>
          <w:szCs w:val="32"/>
        </w:rPr>
      </w:pPr>
      <w:r>
        <w:rPr>
          <w:rFonts w:eastAsia="楷体_GB2312"/>
          <w:color w:val="000000"/>
          <w:sz w:val="32"/>
          <w:szCs w:val="32"/>
        </w:rPr>
        <w:t>（六）质量管理体系文件</w:t>
      </w:r>
    </w:p>
    <w:p w:rsidR="00825414" w:rsidRDefault="00AF0C67">
      <w:pPr>
        <w:spacing w:line="520" w:lineRule="exact"/>
        <w:ind w:firstLineChars="200" w:firstLine="640"/>
        <w:rPr>
          <w:rFonts w:eastAsia="仿宋_GB2312"/>
          <w:sz w:val="32"/>
          <w:szCs w:val="32"/>
        </w:rPr>
      </w:pPr>
      <w:r>
        <w:rPr>
          <w:rFonts w:eastAsia="仿宋_GB2312"/>
          <w:sz w:val="32"/>
          <w:szCs w:val="32"/>
        </w:rPr>
        <w:t>按照《关于公布医疗器械注册申报资料要求和批准证明文件格式的公告》提交相关文件。</w:t>
      </w:r>
    </w:p>
    <w:p w:rsidR="00825414" w:rsidRDefault="00AF0C67">
      <w:pPr>
        <w:spacing w:line="520" w:lineRule="exact"/>
        <w:ind w:firstLineChars="200" w:firstLine="640"/>
        <w:rPr>
          <w:rFonts w:eastAsia="黑体"/>
          <w:sz w:val="32"/>
          <w:szCs w:val="32"/>
          <w:highlight w:val="yellow"/>
        </w:rPr>
      </w:pPr>
      <w:r>
        <w:rPr>
          <w:rFonts w:eastAsia="黑体"/>
          <w:sz w:val="32"/>
          <w:szCs w:val="32"/>
        </w:rPr>
        <w:t>三、参考文献</w:t>
      </w:r>
    </w:p>
    <w:p w:rsidR="00825414" w:rsidRDefault="00AF0C67">
      <w:pPr>
        <w:spacing w:line="520" w:lineRule="exact"/>
        <w:ind w:rightChars="-32" w:right="-67" w:firstLineChars="200" w:firstLine="640"/>
        <w:rPr>
          <w:rFonts w:eastAsia="仿宋_GB2312"/>
          <w:color w:val="000000"/>
          <w:sz w:val="32"/>
          <w:szCs w:val="32"/>
        </w:rPr>
      </w:pPr>
      <w:r>
        <w:rPr>
          <w:rFonts w:eastAsia="仿宋_GB2312"/>
          <w:color w:val="000000"/>
          <w:sz w:val="32"/>
          <w:szCs w:val="32"/>
        </w:rPr>
        <w:t>[1]</w:t>
      </w:r>
      <w:r>
        <w:rPr>
          <w:rFonts w:eastAsia="仿宋_GB2312"/>
          <w:color w:val="000000"/>
          <w:sz w:val="32"/>
          <w:szCs w:val="32"/>
        </w:rPr>
        <w:t>中华人民共和国国务院</w:t>
      </w:r>
      <w:r>
        <w:rPr>
          <w:rFonts w:eastAsia="仿宋_GB2312"/>
          <w:color w:val="000000"/>
          <w:sz w:val="32"/>
          <w:szCs w:val="32"/>
        </w:rPr>
        <w:t>.</w:t>
      </w:r>
      <w:r>
        <w:rPr>
          <w:rFonts w:eastAsia="仿宋_GB2312"/>
          <w:color w:val="000000"/>
          <w:sz w:val="32"/>
          <w:szCs w:val="32"/>
        </w:rPr>
        <w:t>医疗器械监督管理条例</w:t>
      </w:r>
      <w:r>
        <w:rPr>
          <w:rFonts w:eastAsia="仿宋_GB2312"/>
          <w:color w:val="000000"/>
          <w:sz w:val="32"/>
          <w:szCs w:val="32"/>
        </w:rPr>
        <w:t>:</w:t>
      </w:r>
      <w:r>
        <w:rPr>
          <w:rFonts w:eastAsia="仿宋_GB2312"/>
          <w:color w:val="000000"/>
          <w:sz w:val="32"/>
          <w:szCs w:val="32"/>
        </w:rPr>
        <w:t>中华人民共和国国务院令第</w:t>
      </w:r>
      <w:r>
        <w:rPr>
          <w:rFonts w:eastAsia="仿宋_GB2312"/>
          <w:color w:val="000000"/>
          <w:sz w:val="32"/>
          <w:szCs w:val="32"/>
        </w:rPr>
        <w:t>739</w:t>
      </w:r>
      <w:r>
        <w:rPr>
          <w:rFonts w:eastAsia="仿宋_GB2312"/>
          <w:color w:val="000000"/>
          <w:sz w:val="32"/>
          <w:szCs w:val="32"/>
        </w:rPr>
        <w:t>号</w:t>
      </w:r>
      <w:r>
        <w:rPr>
          <w:rFonts w:eastAsia="仿宋_GB2312"/>
          <w:color w:val="000000"/>
          <w:sz w:val="32"/>
          <w:szCs w:val="32"/>
        </w:rPr>
        <w:t>[Z].</w:t>
      </w:r>
    </w:p>
    <w:p w:rsidR="00825414" w:rsidRDefault="00AF0C67">
      <w:pPr>
        <w:spacing w:line="520" w:lineRule="exact"/>
        <w:ind w:rightChars="-32" w:right="-67" w:firstLineChars="200" w:firstLine="640"/>
        <w:rPr>
          <w:rFonts w:eastAsia="仿宋_GB2312"/>
          <w:color w:val="000000"/>
          <w:sz w:val="32"/>
          <w:szCs w:val="32"/>
        </w:rPr>
      </w:pPr>
      <w:r>
        <w:rPr>
          <w:rFonts w:eastAsia="仿宋_GB2312"/>
          <w:color w:val="000000"/>
          <w:sz w:val="32"/>
          <w:szCs w:val="32"/>
        </w:rPr>
        <w:t>[2]</w:t>
      </w:r>
      <w:r>
        <w:rPr>
          <w:rFonts w:eastAsia="仿宋_GB2312"/>
          <w:color w:val="000000"/>
          <w:sz w:val="32"/>
          <w:szCs w:val="32"/>
        </w:rPr>
        <w:t>国家市场监督管理总局</w:t>
      </w:r>
      <w:r>
        <w:rPr>
          <w:rFonts w:eastAsia="仿宋_GB2312"/>
          <w:color w:val="000000"/>
          <w:sz w:val="32"/>
          <w:szCs w:val="32"/>
        </w:rPr>
        <w:t>.</w:t>
      </w:r>
      <w:r>
        <w:rPr>
          <w:rFonts w:eastAsia="仿宋_GB2312"/>
          <w:color w:val="000000"/>
          <w:sz w:val="32"/>
          <w:szCs w:val="32"/>
        </w:rPr>
        <w:t>医疗</w:t>
      </w:r>
      <w:r>
        <w:rPr>
          <w:rFonts w:eastAsia="仿宋_GB2312"/>
          <w:color w:val="000000"/>
          <w:sz w:val="32"/>
          <w:szCs w:val="32"/>
        </w:rPr>
        <w:t>器械注册与备案管理办法</w:t>
      </w:r>
      <w:r>
        <w:rPr>
          <w:rFonts w:eastAsia="仿宋_GB2312"/>
          <w:color w:val="000000"/>
          <w:sz w:val="32"/>
          <w:szCs w:val="32"/>
        </w:rPr>
        <w:t>:</w:t>
      </w:r>
      <w:r>
        <w:rPr>
          <w:rFonts w:eastAsia="仿宋_GB2312"/>
          <w:color w:val="000000"/>
          <w:sz w:val="32"/>
          <w:szCs w:val="32"/>
        </w:rPr>
        <w:t>国家市场监督管理总局令第</w:t>
      </w:r>
      <w:r>
        <w:rPr>
          <w:rFonts w:eastAsia="仿宋_GB2312"/>
          <w:color w:val="000000"/>
          <w:sz w:val="32"/>
          <w:szCs w:val="32"/>
        </w:rPr>
        <w:t>47</w:t>
      </w:r>
      <w:r>
        <w:rPr>
          <w:rFonts w:eastAsia="仿宋_GB2312"/>
          <w:color w:val="000000"/>
          <w:sz w:val="32"/>
          <w:szCs w:val="32"/>
        </w:rPr>
        <w:t>号</w:t>
      </w:r>
      <w:r>
        <w:rPr>
          <w:rFonts w:eastAsia="仿宋_GB2312"/>
          <w:color w:val="000000"/>
          <w:sz w:val="32"/>
          <w:szCs w:val="32"/>
        </w:rPr>
        <w:t>[Z].</w:t>
      </w:r>
    </w:p>
    <w:p w:rsidR="00825414" w:rsidRDefault="00AF0C67">
      <w:pPr>
        <w:spacing w:line="520" w:lineRule="exact"/>
        <w:ind w:rightChars="-32" w:right="-67" w:firstLineChars="200" w:firstLine="640"/>
        <w:rPr>
          <w:rFonts w:eastAsia="仿宋_GB2312"/>
          <w:color w:val="000000"/>
          <w:sz w:val="32"/>
          <w:szCs w:val="32"/>
        </w:rPr>
      </w:pPr>
      <w:r>
        <w:rPr>
          <w:rFonts w:eastAsia="仿宋_GB2312"/>
          <w:color w:val="000000"/>
          <w:sz w:val="32"/>
          <w:szCs w:val="32"/>
        </w:rPr>
        <w:t>[3]</w:t>
      </w:r>
      <w:r>
        <w:rPr>
          <w:rFonts w:eastAsia="仿宋_GB2312"/>
          <w:color w:val="000000"/>
          <w:sz w:val="32"/>
          <w:szCs w:val="32"/>
        </w:rPr>
        <w:t>国家药品监督管理局</w:t>
      </w:r>
      <w:r>
        <w:rPr>
          <w:rFonts w:eastAsia="仿宋_GB2312"/>
          <w:color w:val="000000"/>
          <w:sz w:val="32"/>
          <w:szCs w:val="32"/>
        </w:rPr>
        <w:t>.</w:t>
      </w:r>
      <w:r>
        <w:rPr>
          <w:rFonts w:eastAsia="仿宋_GB2312"/>
          <w:color w:val="000000"/>
          <w:sz w:val="32"/>
          <w:szCs w:val="32"/>
        </w:rPr>
        <w:t>医疗器械注册申报资料要求和批准证明文件格式</w:t>
      </w:r>
      <w:r>
        <w:rPr>
          <w:rFonts w:eastAsia="仿宋_GB2312"/>
          <w:color w:val="000000"/>
          <w:sz w:val="32"/>
          <w:szCs w:val="32"/>
        </w:rPr>
        <w:t>:</w:t>
      </w:r>
      <w:r>
        <w:rPr>
          <w:rFonts w:eastAsia="仿宋_GB2312"/>
          <w:color w:val="000000"/>
          <w:sz w:val="32"/>
          <w:szCs w:val="32"/>
        </w:rPr>
        <w:t>关于公布医疗器械注册申报资料要求和批准证明文件格式的公告</w:t>
      </w:r>
      <w:r>
        <w:rPr>
          <w:rFonts w:eastAsia="仿宋_GB2312"/>
          <w:color w:val="000000"/>
          <w:sz w:val="32"/>
          <w:szCs w:val="32"/>
        </w:rPr>
        <w:t>2021</w:t>
      </w:r>
      <w:r>
        <w:rPr>
          <w:rFonts w:eastAsia="仿宋_GB2312"/>
          <w:color w:val="000000"/>
          <w:sz w:val="32"/>
          <w:szCs w:val="32"/>
        </w:rPr>
        <w:t>年第</w:t>
      </w:r>
      <w:r>
        <w:rPr>
          <w:rFonts w:eastAsia="仿宋_GB2312"/>
          <w:color w:val="000000"/>
          <w:sz w:val="32"/>
          <w:szCs w:val="32"/>
        </w:rPr>
        <w:t>121</w:t>
      </w:r>
      <w:r>
        <w:rPr>
          <w:rFonts w:eastAsia="仿宋_GB2312"/>
          <w:color w:val="000000"/>
          <w:sz w:val="32"/>
          <w:szCs w:val="32"/>
        </w:rPr>
        <w:t>号</w:t>
      </w:r>
      <w:r>
        <w:rPr>
          <w:rFonts w:eastAsia="仿宋_GB2312"/>
          <w:color w:val="000000"/>
          <w:sz w:val="32"/>
          <w:szCs w:val="32"/>
        </w:rPr>
        <w:t>[Z].</w:t>
      </w:r>
    </w:p>
    <w:p w:rsidR="00825414" w:rsidRDefault="00AF0C67">
      <w:pPr>
        <w:spacing w:line="520" w:lineRule="exact"/>
        <w:ind w:rightChars="-32" w:right="-67" w:firstLineChars="200" w:firstLine="640"/>
        <w:rPr>
          <w:rFonts w:eastAsia="仿宋_GB2312"/>
          <w:color w:val="000000"/>
          <w:sz w:val="32"/>
          <w:szCs w:val="32"/>
        </w:rPr>
      </w:pPr>
      <w:r>
        <w:rPr>
          <w:rFonts w:eastAsia="仿宋_GB2312"/>
          <w:color w:val="000000"/>
          <w:sz w:val="32"/>
          <w:szCs w:val="32"/>
        </w:rPr>
        <w:t>[4]</w:t>
      </w:r>
      <w:r>
        <w:rPr>
          <w:rFonts w:eastAsia="仿宋_GB2312"/>
          <w:color w:val="000000"/>
          <w:sz w:val="32"/>
          <w:szCs w:val="32"/>
        </w:rPr>
        <w:t>国家食品药品监督管理总局</w:t>
      </w:r>
      <w:r>
        <w:rPr>
          <w:rFonts w:eastAsia="仿宋_GB2312"/>
          <w:color w:val="000000"/>
          <w:sz w:val="32"/>
          <w:szCs w:val="32"/>
        </w:rPr>
        <w:t>.</w:t>
      </w:r>
      <w:r>
        <w:rPr>
          <w:rFonts w:eastAsia="仿宋_GB2312"/>
          <w:color w:val="000000"/>
          <w:sz w:val="32"/>
          <w:szCs w:val="32"/>
        </w:rPr>
        <w:t>医疗器械说明书和标签管理规定</w:t>
      </w:r>
      <w:r>
        <w:rPr>
          <w:rFonts w:eastAsia="仿宋_GB2312"/>
          <w:color w:val="000000"/>
          <w:sz w:val="32"/>
          <w:szCs w:val="32"/>
        </w:rPr>
        <w:t>:</w:t>
      </w:r>
      <w:r>
        <w:rPr>
          <w:rFonts w:eastAsia="仿宋_GB2312"/>
          <w:color w:val="000000"/>
          <w:sz w:val="32"/>
          <w:szCs w:val="32"/>
        </w:rPr>
        <w:t>国家食品药品监督管理总局令第</w:t>
      </w:r>
      <w:r>
        <w:rPr>
          <w:rFonts w:eastAsia="仿宋_GB2312"/>
          <w:color w:val="000000"/>
          <w:sz w:val="32"/>
          <w:szCs w:val="32"/>
        </w:rPr>
        <w:t>6</w:t>
      </w:r>
      <w:r>
        <w:rPr>
          <w:rFonts w:eastAsia="仿宋_GB2312"/>
          <w:color w:val="000000"/>
          <w:sz w:val="32"/>
          <w:szCs w:val="32"/>
        </w:rPr>
        <w:t>号</w:t>
      </w:r>
      <w:r>
        <w:rPr>
          <w:rFonts w:eastAsia="仿宋_GB2312"/>
          <w:color w:val="000000"/>
          <w:sz w:val="32"/>
          <w:szCs w:val="32"/>
        </w:rPr>
        <w:t>[Z].</w:t>
      </w:r>
    </w:p>
    <w:p w:rsidR="00825414" w:rsidRDefault="00AF0C67">
      <w:pPr>
        <w:spacing w:line="520" w:lineRule="exact"/>
        <w:ind w:rightChars="-32" w:right="-67" w:firstLineChars="200" w:firstLine="640"/>
        <w:rPr>
          <w:rFonts w:eastAsia="仿宋_GB2312"/>
          <w:color w:val="000000"/>
          <w:sz w:val="32"/>
          <w:szCs w:val="32"/>
        </w:rPr>
      </w:pPr>
      <w:r>
        <w:rPr>
          <w:rFonts w:eastAsia="仿宋_GB2312"/>
          <w:color w:val="000000"/>
          <w:sz w:val="32"/>
          <w:szCs w:val="32"/>
        </w:rPr>
        <w:lastRenderedPageBreak/>
        <w:t>[5]</w:t>
      </w:r>
      <w:r>
        <w:rPr>
          <w:rFonts w:eastAsia="仿宋_GB2312"/>
          <w:color w:val="000000"/>
          <w:sz w:val="32"/>
          <w:szCs w:val="32"/>
        </w:rPr>
        <w:t>国家食品药品监督管理总局</w:t>
      </w:r>
      <w:r>
        <w:rPr>
          <w:rFonts w:eastAsia="仿宋_GB2312"/>
          <w:color w:val="000000"/>
          <w:sz w:val="32"/>
          <w:szCs w:val="32"/>
        </w:rPr>
        <w:t>.</w:t>
      </w:r>
      <w:r>
        <w:rPr>
          <w:rFonts w:eastAsia="仿宋_GB2312"/>
          <w:color w:val="000000"/>
          <w:sz w:val="32"/>
          <w:szCs w:val="32"/>
        </w:rPr>
        <w:t>医疗器械分类规则</w:t>
      </w:r>
      <w:r>
        <w:rPr>
          <w:rFonts w:eastAsia="仿宋_GB2312"/>
          <w:color w:val="000000"/>
          <w:sz w:val="32"/>
          <w:szCs w:val="32"/>
        </w:rPr>
        <w:t>:</w:t>
      </w:r>
      <w:r>
        <w:rPr>
          <w:rFonts w:eastAsia="仿宋_GB2312"/>
          <w:color w:val="000000"/>
          <w:sz w:val="32"/>
          <w:szCs w:val="32"/>
        </w:rPr>
        <w:t>国家食品药品监督管理总局令第</w:t>
      </w:r>
      <w:r>
        <w:rPr>
          <w:rFonts w:eastAsia="仿宋_GB2312"/>
          <w:color w:val="000000"/>
          <w:sz w:val="32"/>
          <w:szCs w:val="32"/>
        </w:rPr>
        <w:t>15</w:t>
      </w:r>
      <w:r>
        <w:rPr>
          <w:rFonts w:eastAsia="仿宋_GB2312"/>
          <w:color w:val="000000"/>
          <w:sz w:val="32"/>
          <w:szCs w:val="32"/>
        </w:rPr>
        <w:t>号</w:t>
      </w:r>
      <w:r>
        <w:rPr>
          <w:rFonts w:eastAsia="仿宋_GB2312"/>
          <w:color w:val="000000"/>
          <w:sz w:val="32"/>
          <w:szCs w:val="32"/>
        </w:rPr>
        <w:t>[Z].</w:t>
      </w:r>
    </w:p>
    <w:p w:rsidR="00825414" w:rsidRDefault="00AF0C67">
      <w:pPr>
        <w:spacing w:line="520" w:lineRule="exact"/>
        <w:ind w:rightChars="-32" w:right="-67" w:firstLineChars="200" w:firstLine="640"/>
        <w:rPr>
          <w:rFonts w:eastAsia="仿宋_GB2312"/>
          <w:color w:val="000000"/>
          <w:sz w:val="32"/>
          <w:szCs w:val="32"/>
        </w:rPr>
      </w:pPr>
      <w:r>
        <w:rPr>
          <w:rFonts w:eastAsia="仿宋_GB2312"/>
          <w:color w:val="000000"/>
          <w:sz w:val="32"/>
          <w:szCs w:val="32"/>
        </w:rPr>
        <w:t>[6]</w:t>
      </w:r>
      <w:r>
        <w:rPr>
          <w:rFonts w:eastAsia="仿宋_GB2312"/>
          <w:color w:val="000000"/>
          <w:sz w:val="32"/>
          <w:szCs w:val="32"/>
        </w:rPr>
        <w:t>国家食品药品监督管理总局</w:t>
      </w:r>
      <w:r>
        <w:rPr>
          <w:rFonts w:eastAsia="仿宋_GB2312"/>
          <w:color w:val="000000"/>
          <w:sz w:val="32"/>
          <w:szCs w:val="32"/>
        </w:rPr>
        <w:t>.</w:t>
      </w:r>
      <w:r>
        <w:rPr>
          <w:rFonts w:eastAsia="仿宋_GB2312"/>
          <w:color w:val="000000"/>
          <w:sz w:val="32"/>
          <w:szCs w:val="32"/>
        </w:rPr>
        <w:t>医疗器械通用名称命名规则</w:t>
      </w:r>
      <w:r>
        <w:rPr>
          <w:rFonts w:eastAsia="仿宋_GB2312"/>
          <w:color w:val="000000"/>
          <w:sz w:val="32"/>
          <w:szCs w:val="32"/>
        </w:rPr>
        <w:t>:</w:t>
      </w:r>
      <w:r>
        <w:rPr>
          <w:rFonts w:eastAsia="仿宋_GB2312"/>
          <w:color w:val="000000"/>
          <w:sz w:val="32"/>
          <w:szCs w:val="32"/>
        </w:rPr>
        <w:t>国家食品药品监督管理总局令第</w:t>
      </w:r>
      <w:r>
        <w:rPr>
          <w:rFonts w:eastAsia="仿宋_GB2312"/>
          <w:color w:val="000000"/>
          <w:sz w:val="32"/>
          <w:szCs w:val="32"/>
        </w:rPr>
        <w:t>19</w:t>
      </w:r>
      <w:r>
        <w:rPr>
          <w:rFonts w:eastAsia="仿宋_GB2312"/>
          <w:color w:val="000000"/>
          <w:sz w:val="32"/>
          <w:szCs w:val="32"/>
        </w:rPr>
        <w:t>号</w:t>
      </w:r>
      <w:r>
        <w:rPr>
          <w:rFonts w:eastAsia="仿宋_GB2312"/>
          <w:color w:val="000000"/>
          <w:sz w:val="32"/>
          <w:szCs w:val="32"/>
        </w:rPr>
        <w:t>[</w:t>
      </w:r>
      <w:r>
        <w:rPr>
          <w:rFonts w:eastAsia="仿宋_GB2312"/>
          <w:color w:val="000000"/>
          <w:sz w:val="32"/>
          <w:szCs w:val="32"/>
        </w:rPr>
        <w:t>Z].</w:t>
      </w:r>
    </w:p>
    <w:p w:rsidR="00825414" w:rsidRDefault="00AF0C67">
      <w:pPr>
        <w:spacing w:line="520" w:lineRule="exact"/>
        <w:ind w:firstLineChars="200" w:firstLine="640"/>
        <w:rPr>
          <w:rFonts w:eastAsia="仿宋_GB2312"/>
          <w:color w:val="000000"/>
          <w:sz w:val="32"/>
          <w:szCs w:val="32"/>
        </w:rPr>
      </w:pPr>
      <w:r>
        <w:rPr>
          <w:rFonts w:eastAsia="仿宋_GB2312"/>
          <w:color w:val="000000"/>
          <w:sz w:val="32"/>
          <w:szCs w:val="32"/>
        </w:rPr>
        <w:t>[7]</w:t>
      </w:r>
      <w:r>
        <w:rPr>
          <w:rFonts w:eastAsia="仿宋_GB2312"/>
          <w:color w:val="000000"/>
          <w:sz w:val="32"/>
          <w:szCs w:val="32"/>
        </w:rPr>
        <w:t>国家药品监督管理局</w:t>
      </w:r>
      <w:r>
        <w:rPr>
          <w:rFonts w:eastAsia="仿宋_GB2312"/>
          <w:color w:val="000000"/>
          <w:sz w:val="32"/>
          <w:szCs w:val="32"/>
        </w:rPr>
        <w:t>.</w:t>
      </w:r>
      <w:r>
        <w:rPr>
          <w:rFonts w:eastAsia="仿宋_GB2312"/>
          <w:color w:val="000000"/>
          <w:sz w:val="32"/>
          <w:szCs w:val="32"/>
        </w:rPr>
        <w:t>无源植入器械通用名称命名指导原则</w:t>
      </w:r>
      <w:r>
        <w:rPr>
          <w:rFonts w:eastAsia="仿宋_GB2312"/>
          <w:color w:val="000000"/>
          <w:sz w:val="32"/>
          <w:szCs w:val="32"/>
        </w:rPr>
        <w:t>:</w:t>
      </w:r>
      <w:r>
        <w:rPr>
          <w:rFonts w:eastAsia="仿宋_GB2312"/>
          <w:color w:val="000000"/>
          <w:sz w:val="32"/>
          <w:szCs w:val="32"/>
        </w:rPr>
        <w:t>国家药品监督管理局通告</w:t>
      </w:r>
      <w:r>
        <w:rPr>
          <w:rFonts w:eastAsia="仿宋_GB2312"/>
          <w:color w:val="000000"/>
          <w:sz w:val="32"/>
          <w:szCs w:val="32"/>
        </w:rPr>
        <w:t>2020</w:t>
      </w:r>
      <w:r>
        <w:rPr>
          <w:rFonts w:eastAsia="仿宋_GB2312"/>
          <w:color w:val="000000"/>
          <w:sz w:val="32"/>
          <w:szCs w:val="32"/>
        </w:rPr>
        <w:t>年第</w:t>
      </w:r>
      <w:r>
        <w:rPr>
          <w:rFonts w:eastAsia="仿宋_GB2312"/>
          <w:color w:val="000000"/>
          <w:sz w:val="32"/>
          <w:szCs w:val="32"/>
        </w:rPr>
        <w:t>79</w:t>
      </w:r>
      <w:r>
        <w:rPr>
          <w:rFonts w:eastAsia="仿宋_GB2312"/>
          <w:color w:val="000000"/>
          <w:sz w:val="32"/>
          <w:szCs w:val="32"/>
        </w:rPr>
        <w:t>号</w:t>
      </w:r>
      <w:r>
        <w:rPr>
          <w:rFonts w:eastAsia="仿宋_GB2312"/>
          <w:color w:val="000000"/>
          <w:sz w:val="32"/>
          <w:szCs w:val="32"/>
        </w:rPr>
        <w:t>[Z].</w:t>
      </w:r>
    </w:p>
    <w:p w:rsidR="00825414" w:rsidRDefault="00AF0C67">
      <w:pPr>
        <w:spacing w:line="520" w:lineRule="exact"/>
        <w:ind w:rightChars="-32" w:right="-67" w:firstLineChars="200" w:firstLine="640"/>
        <w:rPr>
          <w:rFonts w:eastAsia="仿宋_GB2312"/>
          <w:color w:val="000000"/>
          <w:sz w:val="32"/>
          <w:szCs w:val="32"/>
        </w:rPr>
      </w:pPr>
      <w:r>
        <w:rPr>
          <w:rFonts w:eastAsia="仿宋_GB2312"/>
          <w:color w:val="000000"/>
          <w:sz w:val="32"/>
          <w:szCs w:val="32"/>
        </w:rPr>
        <w:t>[8]</w:t>
      </w:r>
      <w:r>
        <w:rPr>
          <w:rFonts w:eastAsia="仿宋_GB2312"/>
          <w:color w:val="000000"/>
          <w:sz w:val="32"/>
          <w:szCs w:val="32"/>
        </w:rPr>
        <w:t>国家食品药品监督管理总局</w:t>
      </w:r>
      <w:r>
        <w:rPr>
          <w:rFonts w:eastAsia="仿宋_GB2312"/>
          <w:color w:val="000000"/>
          <w:sz w:val="32"/>
          <w:szCs w:val="32"/>
        </w:rPr>
        <w:t>.</w:t>
      </w:r>
      <w:r>
        <w:rPr>
          <w:rFonts w:eastAsia="仿宋_GB2312"/>
          <w:color w:val="000000"/>
          <w:sz w:val="32"/>
          <w:szCs w:val="32"/>
        </w:rPr>
        <w:t>医疗器械注册单元划分指导原则</w:t>
      </w:r>
      <w:r>
        <w:rPr>
          <w:rFonts w:eastAsia="仿宋_GB2312"/>
          <w:color w:val="000000"/>
          <w:sz w:val="32"/>
          <w:szCs w:val="32"/>
        </w:rPr>
        <w:t>:</w:t>
      </w:r>
      <w:r>
        <w:rPr>
          <w:rFonts w:eastAsia="仿宋_GB2312"/>
          <w:color w:val="000000"/>
          <w:sz w:val="32"/>
          <w:szCs w:val="32"/>
        </w:rPr>
        <w:t>国家食品药品监督管理总局公告</w:t>
      </w:r>
      <w:r>
        <w:rPr>
          <w:rFonts w:eastAsia="仿宋_GB2312"/>
          <w:color w:val="000000"/>
          <w:sz w:val="32"/>
          <w:szCs w:val="32"/>
        </w:rPr>
        <w:t>2017</w:t>
      </w:r>
      <w:r>
        <w:rPr>
          <w:rFonts w:eastAsia="仿宋_GB2312"/>
          <w:color w:val="000000"/>
          <w:sz w:val="32"/>
          <w:szCs w:val="32"/>
        </w:rPr>
        <w:t>年第</w:t>
      </w:r>
      <w:r>
        <w:rPr>
          <w:rFonts w:eastAsia="仿宋_GB2312"/>
          <w:color w:val="000000"/>
          <w:sz w:val="32"/>
          <w:szCs w:val="32"/>
        </w:rPr>
        <w:t>187</w:t>
      </w:r>
      <w:r>
        <w:rPr>
          <w:rFonts w:eastAsia="仿宋_GB2312"/>
          <w:color w:val="000000"/>
          <w:sz w:val="32"/>
          <w:szCs w:val="32"/>
        </w:rPr>
        <w:t>号</w:t>
      </w:r>
      <w:r>
        <w:rPr>
          <w:rFonts w:eastAsia="仿宋_GB2312"/>
          <w:color w:val="000000"/>
          <w:sz w:val="32"/>
          <w:szCs w:val="32"/>
        </w:rPr>
        <w:t>[Z].</w:t>
      </w:r>
    </w:p>
    <w:p w:rsidR="00825414" w:rsidRDefault="00AF0C67">
      <w:pPr>
        <w:spacing w:line="520" w:lineRule="exact"/>
        <w:ind w:firstLineChars="200" w:firstLine="640"/>
        <w:rPr>
          <w:rFonts w:eastAsia="仿宋_GB2312"/>
          <w:color w:val="000000"/>
          <w:sz w:val="32"/>
          <w:szCs w:val="32"/>
        </w:rPr>
      </w:pPr>
      <w:r>
        <w:rPr>
          <w:rFonts w:eastAsia="仿宋_GB2312"/>
          <w:color w:val="000000"/>
          <w:sz w:val="32"/>
          <w:szCs w:val="32"/>
        </w:rPr>
        <w:t>[9]</w:t>
      </w:r>
      <w:r>
        <w:rPr>
          <w:rFonts w:eastAsia="仿宋_GB2312"/>
          <w:color w:val="000000"/>
          <w:sz w:val="32"/>
          <w:szCs w:val="32"/>
        </w:rPr>
        <w:t>国家药品监督管理局</w:t>
      </w:r>
      <w:r>
        <w:rPr>
          <w:rFonts w:eastAsia="仿宋_GB2312"/>
          <w:color w:val="000000"/>
          <w:sz w:val="32"/>
          <w:szCs w:val="32"/>
        </w:rPr>
        <w:t>.</w:t>
      </w:r>
      <w:r>
        <w:rPr>
          <w:rFonts w:eastAsia="仿宋_GB2312"/>
          <w:color w:val="000000"/>
          <w:sz w:val="32"/>
          <w:szCs w:val="32"/>
        </w:rPr>
        <w:t>医疗器械安全和性能的基本原则</w:t>
      </w:r>
      <w:r>
        <w:rPr>
          <w:rFonts w:eastAsia="仿宋_GB2312"/>
          <w:color w:val="000000"/>
          <w:sz w:val="32"/>
          <w:szCs w:val="32"/>
        </w:rPr>
        <w:t>:</w:t>
      </w:r>
      <w:r>
        <w:rPr>
          <w:rFonts w:eastAsia="仿宋_GB2312"/>
          <w:color w:val="000000"/>
          <w:sz w:val="32"/>
          <w:szCs w:val="32"/>
        </w:rPr>
        <w:t>国家药品监督管理局通告</w:t>
      </w:r>
      <w:r>
        <w:rPr>
          <w:rFonts w:eastAsia="仿宋_GB2312"/>
          <w:color w:val="000000"/>
          <w:sz w:val="32"/>
          <w:szCs w:val="32"/>
        </w:rPr>
        <w:t>2020</w:t>
      </w:r>
      <w:r>
        <w:rPr>
          <w:rFonts w:eastAsia="仿宋_GB2312"/>
          <w:color w:val="000000"/>
          <w:sz w:val="32"/>
          <w:szCs w:val="32"/>
        </w:rPr>
        <w:t>年第</w:t>
      </w:r>
      <w:r>
        <w:rPr>
          <w:rFonts w:eastAsia="仿宋_GB2312"/>
          <w:color w:val="000000"/>
          <w:sz w:val="32"/>
          <w:szCs w:val="32"/>
        </w:rPr>
        <w:t>18</w:t>
      </w:r>
      <w:r>
        <w:rPr>
          <w:rFonts w:eastAsia="仿宋_GB2312"/>
          <w:color w:val="000000"/>
          <w:sz w:val="32"/>
          <w:szCs w:val="32"/>
        </w:rPr>
        <w:t>号</w:t>
      </w:r>
      <w:r>
        <w:rPr>
          <w:rFonts w:eastAsia="仿宋_GB2312"/>
          <w:color w:val="000000"/>
          <w:sz w:val="32"/>
          <w:szCs w:val="32"/>
        </w:rPr>
        <w:t>[Z].</w:t>
      </w:r>
    </w:p>
    <w:p w:rsidR="00825414" w:rsidRDefault="00AF0C67">
      <w:pPr>
        <w:spacing w:line="520" w:lineRule="exact"/>
        <w:ind w:firstLineChars="200" w:firstLine="640"/>
        <w:rPr>
          <w:rFonts w:eastAsia="仿宋_GB2312"/>
          <w:color w:val="000000"/>
          <w:sz w:val="32"/>
          <w:szCs w:val="32"/>
        </w:rPr>
      </w:pPr>
      <w:r>
        <w:rPr>
          <w:rFonts w:eastAsia="仿宋_GB2312"/>
          <w:sz w:val="32"/>
          <w:szCs w:val="32"/>
        </w:rPr>
        <w:t>[10]</w:t>
      </w:r>
      <w:r>
        <w:rPr>
          <w:rFonts w:eastAsia="仿宋_GB2312"/>
          <w:sz w:val="32"/>
          <w:szCs w:val="32"/>
        </w:rPr>
        <w:t>国家药品监督管理局</w:t>
      </w:r>
      <w:r>
        <w:rPr>
          <w:rFonts w:eastAsia="仿宋_GB2312"/>
          <w:sz w:val="32"/>
          <w:szCs w:val="32"/>
        </w:rPr>
        <w:t>.</w:t>
      </w:r>
      <w:r>
        <w:rPr>
          <w:rFonts w:eastAsia="仿宋_GB2312"/>
          <w:sz w:val="32"/>
          <w:szCs w:val="32"/>
        </w:rPr>
        <w:t>医疗器械产品技术要求编写指导原则</w:t>
      </w:r>
      <w:r>
        <w:rPr>
          <w:rFonts w:eastAsia="仿宋_GB2312"/>
          <w:sz w:val="32"/>
          <w:szCs w:val="32"/>
        </w:rPr>
        <w:t>:</w:t>
      </w:r>
      <w:r>
        <w:rPr>
          <w:rFonts w:eastAsia="仿宋_GB2312"/>
          <w:sz w:val="32"/>
          <w:szCs w:val="32"/>
        </w:rPr>
        <w:t>国家药监局关于发布医疗器械产品技术要求编写指导原则的通告</w:t>
      </w:r>
      <w:r>
        <w:rPr>
          <w:rFonts w:eastAsia="仿宋_GB2312"/>
          <w:sz w:val="32"/>
          <w:szCs w:val="32"/>
        </w:rPr>
        <w:t>2022</w:t>
      </w:r>
      <w:r>
        <w:rPr>
          <w:rFonts w:eastAsia="仿宋_GB2312"/>
          <w:sz w:val="32"/>
          <w:szCs w:val="32"/>
        </w:rPr>
        <w:t>年第</w:t>
      </w:r>
      <w:r>
        <w:rPr>
          <w:rFonts w:eastAsia="仿宋_GB2312"/>
          <w:sz w:val="32"/>
          <w:szCs w:val="32"/>
        </w:rPr>
        <w:t>8</w:t>
      </w:r>
      <w:r>
        <w:rPr>
          <w:rFonts w:eastAsia="仿宋_GB2312"/>
          <w:sz w:val="32"/>
          <w:szCs w:val="32"/>
        </w:rPr>
        <w:t>号</w:t>
      </w:r>
      <w:r>
        <w:rPr>
          <w:rFonts w:eastAsia="仿宋_GB2312"/>
          <w:sz w:val="32"/>
          <w:szCs w:val="32"/>
        </w:rPr>
        <w:t>[Z].</w:t>
      </w:r>
    </w:p>
    <w:p w:rsidR="00825414" w:rsidRDefault="00AF0C67">
      <w:pPr>
        <w:spacing w:line="520" w:lineRule="exact"/>
        <w:ind w:firstLineChars="200" w:firstLine="640"/>
        <w:rPr>
          <w:rFonts w:eastAsia="仿宋_GB2312"/>
          <w:color w:val="000000"/>
          <w:sz w:val="32"/>
          <w:szCs w:val="32"/>
        </w:rPr>
      </w:pPr>
      <w:r>
        <w:rPr>
          <w:rFonts w:eastAsia="仿宋_GB2312"/>
          <w:color w:val="000000"/>
          <w:sz w:val="32"/>
          <w:szCs w:val="32"/>
        </w:rPr>
        <w:t>[11]</w:t>
      </w:r>
      <w:r>
        <w:rPr>
          <w:rFonts w:eastAsia="仿宋_GB2312"/>
          <w:color w:val="000000"/>
          <w:sz w:val="32"/>
          <w:szCs w:val="32"/>
        </w:rPr>
        <w:t>国家食品药品监督</w:t>
      </w:r>
      <w:r>
        <w:rPr>
          <w:rFonts w:eastAsia="仿宋_GB2312"/>
          <w:color w:val="000000"/>
          <w:sz w:val="32"/>
          <w:szCs w:val="32"/>
        </w:rPr>
        <w:t>管理局</w:t>
      </w:r>
      <w:r>
        <w:rPr>
          <w:rFonts w:eastAsia="仿宋_GB2312"/>
          <w:color w:val="000000"/>
          <w:sz w:val="32"/>
          <w:szCs w:val="32"/>
        </w:rPr>
        <w:t>.</w:t>
      </w:r>
      <w:r>
        <w:rPr>
          <w:rFonts w:eastAsia="仿宋_GB2312"/>
          <w:color w:val="000000"/>
          <w:sz w:val="32"/>
          <w:szCs w:val="32"/>
        </w:rPr>
        <w:t>医疗器械生物学评价和审查指南</w:t>
      </w:r>
      <w:r>
        <w:rPr>
          <w:rFonts w:eastAsia="仿宋_GB2312"/>
          <w:color w:val="000000"/>
          <w:sz w:val="32"/>
          <w:szCs w:val="32"/>
        </w:rPr>
        <w:t>:</w:t>
      </w:r>
      <w:r>
        <w:rPr>
          <w:rFonts w:eastAsia="仿宋_GB2312"/>
          <w:color w:val="000000"/>
          <w:sz w:val="32"/>
          <w:szCs w:val="32"/>
        </w:rPr>
        <w:t>关于印发医疗器械生物学评价和审查指南的通知</w:t>
      </w:r>
      <w:r>
        <w:rPr>
          <w:rFonts w:eastAsia="仿宋_GB2312"/>
          <w:color w:val="000000"/>
          <w:sz w:val="32"/>
          <w:szCs w:val="32"/>
        </w:rPr>
        <w:t>2007</w:t>
      </w:r>
      <w:r>
        <w:rPr>
          <w:rFonts w:eastAsia="仿宋_GB2312"/>
          <w:color w:val="000000"/>
          <w:sz w:val="32"/>
          <w:szCs w:val="32"/>
        </w:rPr>
        <w:t>年第</w:t>
      </w:r>
      <w:r>
        <w:rPr>
          <w:rFonts w:eastAsia="仿宋_GB2312"/>
          <w:color w:val="000000"/>
          <w:sz w:val="32"/>
          <w:szCs w:val="32"/>
        </w:rPr>
        <w:t>345</w:t>
      </w:r>
      <w:r>
        <w:rPr>
          <w:rFonts w:eastAsia="仿宋_GB2312"/>
          <w:color w:val="000000"/>
          <w:sz w:val="32"/>
          <w:szCs w:val="32"/>
        </w:rPr>
        <w:t>号</w:t>
      </w:r>
      <w:r>
        <w:rPr>
          <w:rFonts w:eastAsia="仿宋_GB2312"/>
          <w:color w:val="000000"/>
          <w:sz w:val="32"/>
          <w:szCs w:val="32"/>
        </w:rPr>
        <w:t>[Z].</w:t>
      </w:r>
    </w:p>
    <w:p w:rsidR="00825414" w:rsidRDefault="00AF0C67">
      <w:pPr>
        <w:spacing w:line="520" w:lineRule="exact"/>
        <w:ind w:firstLineChars="200" w:firstLine="640"/>
        <w:rPr>
          <w:rFonts w:eastAsia="仿宋_GB2312"/>
          <w:color w:val="000000"/>
          <w:sz w:val="32"/>
          <w:szCs w:val="32"/>
        </w:rPr>
      </w:pPr>
      <w:r>
        <w:rPr>
          <w:rFonts w:eastAsia="仿宋_GB2312"/>
          <w:color w:val="000000"/>
          <w:sz w:val="32"/>
          <w:szCs w:val="32"/>
        </w:rPr>
        <w:t>[12]</w:t>
      </w:r>
      <w:r>
        <w:rPr>
          <w:rFonts w:eastAsia="仿宋_GB2312"/>
          <w:color w:val="000000"/>
          <w:sz w:val="32"/>
          <w:szCs w:val="32"/>
        </w:rPr>
        <w:t>国家药品监督管理局</w:t>
      </w:r>
      <w:r>
        <w:rPr>
          <w:rFonts w:eastAsia="仿宋_GB2312"/>
          <w:color w:val="000000"/>
          <w:sz w:val="32"/>
          <w:szCs w:val="32"/>
        </w:rPr>
        <w:t>.</w:t>
      </w:r>
      <w:r>
        <w:rPr>
          <w:rFonts w:eastAsia="仿宋_GB2312"/>
          <w:color w:val="000000"/>
          <w:sz w:val="32"/>
          <w:szCs w:val="32"/>
        </w:rPr>
        <w:t>医疗器械动物试验研究注册审查指导原则第一部分：决策原则（</w:t>
      </w:r>
      <w:r>
        <w:rPr>
          <w:rFonts w:eastAsia="仿宋_GB2312"/>
          <w:color w:val="000000"/>
          <w:sz w:val="32"/>
          <w:szCs w:val="32"/>
        </w:rPr>
        <w:t>2021</w:t>
      </w:r>
      <w:r>
        <w:rPr>
          <w:rFonts w:eastAsia="仿宋_GB2312"/>
          <w:color w:val="000000"/>
          <w:sz w:val="32"/>
          <w:szCs w:val="32"/>
        </w:rPr>
        <w:t>年修订版）</w:t>
      </w:r>
      <w:r>
        <w:rPr>
          <w:rFonts w:eastAsia="仿宋_GB2312"/>
          <w:color w:val="000000"/>
          <w:sz w:val="32"/>
          <w:szCs w:val="32"/>
        </w:rPr>
        <w:t xml:space="preserve">: </w:t>
      </w:r>
      <w:r>
        <w:rPr>
          <w:rFonts w:eastAsia="仿宋_GB2312"/>
          <w:color w:val="000000"/>
          <w:sz w:val="32"/>
          <w:szCs w:val="32"/>
        </w:rPr>
        <w:t>国家药监局关于发布医疗器械动物试验研究注册审查指导原则</w:t>
      </w:r>
      <w:r>
        <w:rPr>
          <w:rFonts w:eastAsia="仿宋_GB2312"/>
          <w:color w:val="000000"/>
          <w:sz w:val="32"/>
          <w:szCs w:val="32"/>
        </w:rPr>
        <w:t xml:space="preserve"> </w:t>
      </w:r>
      <w:r>
        <w:rPr>
          <w:rFonts w:eastAsia="仿宋_GB2312"/>
          <w:color w:val="000000"/>
          <w:sz w:val="32"/>
          <w:szCs w:val="32"/>
        </w:rPr>
        <w:t>第一部分：决策原则（</w:t>
      </w:r>
      <w:r>
        <w:rPr>
          <w:rFonts w:eastAsia="仿宋_GB2312"/>
          <w:color w:val="000000"/>
          <w:sz w:val="32"/>
          <w:szCs w:val="32"/>
        </w:rPr>
        <w:t>2021</w:t>
      </w:r>
      <w:r>
        <w:rPr>
          <w:rFonts w:eastAsia="仿宋_GB2312"/>
          <w:color w:val="000000"/>
          <w:sz w:val="32"/>
          <w:szCs w:val="32"/>
        </w:rPr>
        <w:t>年修订版）等</w:t>
      </w:r>
      <w:r>
        <w:rPr>
          <w:rFonts w:eastAsia="仿宋_GB2312"/>
          <w:color w:val="000000"/>
          <w:sz w:val="32"/>
          <w:szCs w:val="32"/>
        </w:rPr>
        <w:t>2</w:t>
      </w:r>
      <w:r>
        <w:rPr>
          <w:rFonts w:eastAsia="仿宋_GB2312"/>
          <w:color w:val="000000"/>
          <w:sz w:val="32"/>
          <w:szCs w:val="32"/>
        </w:rPr>
        <w:t>项注册审查指导原则的通告</w:t>
      </w:r>
      <w:r>
        <w:rPr>
          <w:rFonts w:eastAsia="仿宋_GB2312"/>
          <w:color w:val="000000"/>
          <w:sz w:val="32"/>
          <w:szCs w:val="32"/>
        </w:rPr>
        <w:t>2021</w:t>
      </w:r>
      <w:r>
        <w:rPr>
          <w:rFonts w:eastAsia="仿宋_GB2312"/>
          <w:color w:val="000000"/>
          <w:sz w:val="32"/>
          <w:szCs w:val="32"/>
        </w:rPr>
        <w:t>年第</w:t>
      </w:r>
      <w:r>
        <w:rPr>
          <w:rFonts w:eastAsia="仿宋_GB2312"/>
          <w:color w:val="000000"/>
          <w:sz w:val="32"/>
          <w:szCs w:val="32"/>
        </w:rPr>
        <w:t>75</w:t>
      </w:r>
      <w:r>
        <w:rPr>
          <w:rFonts w:eastAsia="仿宋_GB2312"/>
          <w:color w:val="000000"/>
          <w:sz w:val="32"/>
          <w:szCs w:val="32"/>
        </w:rPr>
        <w:t>号</w:t>
      </w:r>
      <w:r>
        <w:rPr>
          <w:rFonts w:eastAsia="仿宋_GB2312"/>
          <w:color w:val="000000"/>
          <w:sz w:val="32"/>
          <w:szCs w:val="32"/>
        </w:rPr>
        <w:t>[Z].</w:t>
      </w:r>
    </w:p>
    <w:p w:rsidR="00825414" w:rsidRDefault="00AF0C67">
      <w:pPr>
        <w:spacing w:line="520" w:lineRule="exact"/>
        <w:ind w:firstLineChars="200" w:firstLine="640"/>
        <w:rPr>
          <w:rFonts w:eastAsia="仿宋_GB2312"/>
          <w:color w:val="000000"/>
          <w:sz w:val="32"/>
          <w:szCs w:val="32"/>
        </w:rPr>
      </w:pPr>
      <w:r>
        <w:rPr>
          <w:rFonts w:eastAsia="仿宋_GB2312"/>
          <w:color w:val="000000"/>
          <w:sz w:val="32"/>
          <w:szCs w:val="32"/>
        </w:rPr>
        <w:t>[13]</w:t>
      </w:r>
      <w:r>
        <w:rPr>
          <w:rFonts w:eastAsia="仿宋_GB2312"/>
          <w:color w:val="000000"/>
          <w:sz w:val="32"/>
          <w:szCs w:val="32"/>
        </w:rPr>
        <w:t>国家药品监督管理局</w:t>
      </w:r>
      <w:r>
        <w:rPr>
          <w:rFonts w:eastAsia="仿宋_GB2312"/>
          <w:color w:val="000000"/>
          <w:sz w:val="32"/>
          <w:szCs w:val="32"/>
        </w:rPr>
        <w:t>.</w:t>
      </w:r>
      <w:r>
        <w:rPr>
          <w:rFonts w:eastAsia="仿宋_GB2312"/>
          <w:color w:val="000000"/>
          <w:sz w:val="32"/>
          <w:szCs w:val="32"/>
        </w:rPr>
        <w:t>医疗器械动物试验研究注册审查指导原则</w:t>
      </w:r>
      <w:r>
        <w:rPr>
          <w:rFonts w:eastAsia="仿宋_GB2312"/>
          <w:color w:val="000000"/>
          <w:sz w:val="32"/>
          <w:szCs w:val="32"/>
        </w:rPr>
        <w:t xml:space="preserve"> </w:t>
      </w:r>
      <w:r>
        <w:rPr>
          <w:rFonts w:eastAsia="仿宋_GB2312"/>
          <w:color w:val="000000"/>
          <w:sz w:val="32"/>
          <w:szCs w:val="32"/>
        </w:rPr>
        <w:t>第二部分：试验设计、实施质量保证</w:t>
      </w:r>
      <w:r>
        <w:rPr>
          <w:rFonts w:eastAsia="仿宋_GB2312"/>
          <w:color w:val="000000"/>
          <w:sz w:val="32"/>
          <w:szCs w:val="32"/>
        </w:rPr>
        <w:t xml:space="preserve">: </w:t>
      </w:r>
      <w:r>
        <w:rPr>
          <w:rFonts w:eastAsia="仿宋_GB2312"/>
          <w:color w:val="000000"/>
          <w:sz w:val="32"/>
          <w:szCs w:val="32"/>
        </w:rPr>
        <w:t>国家药监局关于发布医疗器械动物试验研究注册审</w:t>
      </w:r>
      <w:r>
        <w:rPr>
          <w:rFonts w:eastAsia="仿宋_GB2312"/>
          <w:color w:val="000000"/>
          <w:sz w:val="32"/>
          <w:szCs w:val="32"/>
        </w:rPr>
        <w:t>查指导原则</w:t>
      </w:r>
      <w:r>
        <w:rPr>
          <w:rFonts w:eastAsia="仿宋_GB2312"/>
          <w:color w:val="000000"/>
          <w:sz w:val="32"/>
          <w:szCs w:val="32"/>
        </w:rPr>
        <w:t xml:space="preserve"> </w:t>
      </w:r>
      <w:r>
        <w:rPr>
          <w:rFonts w:eastAsia="仿宋_GB2312"/>
          <w:color w:val="000000"/>
          <w:sz w:val="32"/>
          <w:szCs w:val="32"/>
        </w:rPr>
        <w:t>第一部分：决策原则（</w:t>
      </w:r>
      <w:r>
        <w:rPr>
          <w:rFonts w:eastAsia="仿宋_GB2312"/>
          <w:color w:val="000000"/>
          <w:sz w:val="32"/>
          <w:szCs w:val="32"/>
        </w:rPr>
        <w:t>2021</w:t>
      </w:r>
      <w:r>
        <w:rPr>
          <w:rFonts w:eastAsia="仿宋_GB2312"/>
          <w:color w:val="000000"/>
          <w:sz w:val="32"/>
          <w:szCs w:val="32"/>
        </w:rPr>
        <w:t>年修订版）等</w:t>
      </w:r>
      <w:r>
        <w:rPr>
          <w:rFonts w:eastAsia="仿宋_GB2312"/>
          <w:color w:val="000000"/>
          <w:sz w:val="32"/>
          <w:szCs w:val="32"/>
        </w:rPr>
        <w:t>2</w:t>
      </w:r>
      <w:r>
        <w:rPr>
          <w:rFonts w:eastAsia="仿宋_GB2312"/>
          <w:color w:val="000000"/>
          <w:sz w:val="32"/>
          <w:szCs w:val="32"/>
        </w:rPr>
        <w:t>项注册审查指导原则的通告</w:t>
      </w:r>
      <w:r>
        <w:rPr>
          <w:rFonts w:eastAsia="仿宋_GB2312"/>
          <w:color w:val="000000"/>
          <w:sz w:val="32"/>
          <w:szCs w:val="32"/>
        </w:rPr>
        <w:t>2021</w:t>
      </w:r>
      <w:r>
        <w:rPr>
          <w:rFonts w:eastAsia="仿宋_GB2312"/>
          <w:color w:val="000000"/>
          <w:sz w:val="32"/>
          <w:szCs w:val="32"/>
        </w:rPr>
        <w:lastRenderedPageBreak/>
        <w:t>年第</w:t>
      </w:r>
      <w:r>
        <w:rPr>
          <w:rFonts w:eastAsia="仿宋_GB2312"/>
          <w:color w:val="000000"/>
          <w:sz w:val="32"/>
          <w:szCs w:val="32"/>
        </w:rPr>
        <w:t>75</w:t>
      </w:r>
      <w:r>
        <w:rPr>
          <w:rFonts w:eastAsia="仿宋_GB2312"/>
          <w:color w:val="000000"/>
          <w:sz w:val="32"/>
          <w:szCs w:val="32"/>
        </w:rPr>
        <w:t>号</w:t>
      </w:r>
      <w:r>
        <w:rPr>
          <w:rFonts w:eastAsia="仿宋_GB2312"/>
          <w:color w:val="000000"/>
          <w:sz w:val="32"/>
          <w:szCs w:val="32"/>
        </w:rPr>
        <w:t>[Z].</w:t>
      </w:r>
    </w:p>
    <w:p w:rsidR="00825414" w:rsidRDefault="00AF0C67">
      <w:pPr>
        <w:spacing w:line="520" w:lineRule="exact"/>
        <w:ind w:firstLineChars="200" w:firstLine="640"/>
        <w:rPr>
          <w:rFonts w:eastAsia="仿宋_GB2312"/>
          <w:color w:val="000000"/>
          <w:sz w:val="32"/>
          <w:szCs w:val="32"/>
        </w:rPr>
      </w:pPr>
      <w:r>
        <w:rPr>
          <w:rFonts w:eastAsia="仿宋_GB2312"/>
          <w:color w:val="000000"/>
          <w:sz w:val="32"/>
          <w:szCs w:val="32"/>
        </w:rPr>
        <w:t>[14]</w:t>
      </w:r>
      <w:r>
        <w:rPr>
          <w:rFonts w:eastAsia="仿宋_GB2312"/>
          <w:color w:val="000000"/>
          <w:sz w:val="32"/>
          <w:szCs w:val="32"/>
        </w:rPr>
        <w:t>国家药监局器审中心</w:t>
      </w:r>
      <w:r>
        <w:rPr>
          <w:rFonts w:eastAsia="仿宋_GB2312"/>
          <w:color w:val="000000"/>
          <w:sz w:val="32"/>
          <w:szCs w:val="32"/>
        </w:rPr>
        <w:t>.</w:t>
      </w:r>
      <w:r>
        <w:rPr>
          <w:rFonts w:eastAsia="仿宋_GB2312"/>
          <w:color w:val="000000"/>
          <w:sz w:val="32"/>
          <w:szCs w:val="32"/>
        </w:rPr>
        <w:t>无源植入性医疗器械稳定性研究指导原则（</w:t>
      </w:r>
      <w:r>
        <w:rPr>
          <w:rFonts w:eastAsia="仿宋_GB2312"/>
          <w:color w:val="000000"/>
          <w:sz w:val="32"/>
          <w:szCs w:val="32"/>
        </w:rPr>
        <w:t>2022</w:t>
      </w:r>
      <w:r>
        <w:rPr>
          <w:rFonts w:eastAsia="仿宋_GB2312"/>
          <w:color w:val="000000"/>
          <w:sz w:val="32"/>
          <w:szCs w:val="32"/>
        </w:rPr>
        <w:t>年修订版）</w:t>
      </w:r>
      <w:r>
        <w:rPr>
          <w:rFonts w:eastAsia="仿宋_GB2312"/>
          <w:color w:val="000000"/>
          <w:sz w:val="32"/>
          <w:szCs w:val="32"/>
        </w:rPr>
        <w:t>:</w:t>
      </w:r>
      <w:r>
        <w:rPr>
          <w:rFonts w:eastAsia="仿宋_GB2312"/>
          <w:color w:val="000000"/>
          <w:sz w:val="32"/>
          <w:szCs w:val="32"/>
        </w:rPr>
        <w:t>国家药监局器审中心关于发布无源植入性医疗器械稳定性研究指导原则（</w:t>
      </w:r>
      <w:r>
        <w:rPr>
          <w:rFonts w:eastAsia="仿宋_GB2312"/>
          <w:color w:val="000000"/>
          <w:sz w:val="32"/>
          <w:szCs w:val="32"/>
        </w:rPr>
        <w:t>2022</w:t>
      </w:r>
      <w:r>
        <w:rPr>
          <w:rFonts w:eastAsia="仿宋_GB2312"/>
          <w:color w:val="000000"/>
          <w:sz w:val="32"/>
          <w:szCs w:val="32"/>
        </w:rPr>
        <w:t>年修订版）的通告</w:t>
      </w:r>
      <w:r>
        <w:rPr>
          <w:rFonts w:eastAsia="仿宋_GB2312"/>
          <w:color w:val="000000"/>
          <w:sz w:val="32"/>
          <w:szCs w:val="32"/>
        </w:rPr>
        <w:t>2022</w:t>
      </w:r>
      <w:r>
        <w:rPr>
          <w:rFonts w:eastAsia="仿宋_GB2312"/>
          <w:color w:val="000000"/>
          <w:sz w:val="32"/>
          <w:szCs w:val="32"/>
        </w:rPr>
        <w:t>年第</w:t>
      </w:r>
      <w:r>
        <w:rPr>
          <w:rFonts w:eastAsia="仿宋_GB2312"/>
          <w:color w:val="000000"/>
          <w:sz w:val="32"/>
          <w:szCs w:val="32"/>
        </w:rPr>
        <w:t>12</w:t>
      </w:r>
      <w:r>
        <w:rPr>
          <w:rFonts w:eastAsia="仿宋_GB2312"/>
          <w:color w:val="000000"/>
          <w:sz w:val="32"/>
          <w:szCs w:val="32"/>
        </w:rPr>
        <w:t>号</w:t>
      </w:r>
      <w:r>
        <w:rPr>
          <w:rFonts w:eastAsia="仿宋_GB2312"/>
          <w:color w:val="000000"/>
          <w:sz w:val="32"/>
          <w:szCs w:val="32"/>
        </w:rPr>
        <w:t>[Z].</w:t>
      </w:r>
    </w:p>
    <w:p w:rsidR="00825414" w:rsidRDefault="00AF0C67">
      <w:pPr>
        <w:spacing w:line="520" w:lineRule="exact"/>
        <w:ind w:firstLineChars="200" w:firstLine="640"/>
        <w:rPr>
          <w:rFonts w:eastAsia="仿宋_GB2312"/>
          <w:color w:val="000000"/>
          <w:sz w:val="32"/>
          <w:szCs w:val="32"/>
        </w:rPr>
      </w:pPr>
      <w:r>
        <w:rPr>
          <w:rFonts w:eastAsia="仿宋_GB2312"/>
          <w:color w:val="000000"/>
          <w:sz w:val="32"/>
          <w:szCs w:val="32"/>
        </w:rPr>
        <w:t>[15]</w:t>
      </w:r>
      <w:r>
        <w:rPr>
          <w:rFonts w:eastAsia="仿宋_GB2312"/>
          <w:color w:val="000000"/>
          <w:sz w:val="32"/>
          <w:szCs w:val="32"/>
        </w:rPr>
        <w:t>国家药品监督管理局</w:t>
      </w:r>
      <w:r>
        <w:rPr>
          <w:rFonts w:eastAsia="仿宋_GB2312"/>
          <w:color w:val="000000"/>
          <w:sz w:val="32"/>
          <w:szCs w:val="32"/>
        </w:rPr>
        <w:t>.</w:t>
      </w:r>
      <w:r>
        <w:rPr>
          <w:rFonts w:eastAsia="仿宋_GB2312"/>
          <w:color w:val="000000"/>
          <w:sz w:val="32"/>
          <w:szCs w:val="32"/>
        </w:rPr>
        <w:t>国家药监局关于发布免于临床评价医疗器械目录的通告</w:t>
      </w:r>
      <w:r>
        <w:rPr>
          <w:rFonts w:eastAsia="仿宋_GB2312"/>
          <w:color w:val="000000"/>
          <w:sz w:val="32"/>
          <w:szCs w:val="32"/>
        </w:rPr>
        <w:t>:</w:t>
      </w:r>
      <w:r>
        <w:rPr>
          <w:rFonts w:eastAsia="仿宋_GB2312"/>
          <w:color w:val="000000"/>
          <w:sz w:val="32"/>
          <w:szCs w:val="32"/>
        </w:rPr>
        <w:t>国家药品监督管理局通告</w:t>
      </w:r>
      <w:r>
        <w:rPr>
          <w:rFonts w:eastAsia="仿宋_GB2312"/>
          <w:color w:val="000000"/>
          <w:sz w:val="32"/>
          <w:szCs w:val="32"/>
        </w:rPr>
        <w:t>2023</w:t>
      </w:r>
      <w:r>
        <w:rPr>
          <w:rFonts w:eastAsia="仿宋_GB2312"/>
          <w:color w:val="000000"/>
          <w:sz w:val="32"/>
          <w:szCs w:val="32"/>
        </w:rPr>
        <w:t>年第</w:t>
      </w:r>
      <w:r>
        <w:rPr>
          <w:rFonts w:eastAsia="仿宋_GB2312"/>
          <w:color w:val="000000"/>
          <w:sz w:val="32"/>
          <w:szCs w:val="32"/>
        </w:rPr>
        <w:t>33</w:t>
      </w:r>
      <w:r>
        <w:rPr>
          <w:rFonts w:eastAsia="仿宋_GB2312"/>
          <w:color w:val="000000"/>
          <w:sz w:val="32"/>
          <w:szCs w:val="32"/>
        </w:rPr>
        <w:t>号</w:t>
      </w:r>
      <w:r>
        <w:rPr>
          <w:rFonts w:eastAsia="仿宋_GB2312"/>
          <w:color w:val="000000"/>
          <w:sz w:val="32"/>
          <w:szCs w:val="32"/>
        </w:rPr>
        <w:t>[Z].</w:t>
      </w:r>
    </w:p>
    <w:p w:rsidR="00825414" w:rsidRDefault="00AF0C67">
      <w:pPr>
        <w:spacing w:line="520" w:lineRule="exact"/>
        <w:ind w:firstLineChars="200" w:firstLine="640"/>
        <w:rPr>
          <w:rFonts w:eastAsia="仿宋_GB2312"/>
          <w:sz w:val="32"/>
          <w:szCs w:val="32"/>
        </w:rPr>
      </w:pPr>
      <w:r>
        <w:rPr>
          <w:rFonts w:eastAsia="仿宋_GB2312"/>
          <w:color w:val="000000"/>
          <w:sz w:val="32"/>
          <w:szCs w:val="32"/>
        </w:rPr>
        <w:t>[16]</w:t>
      </w:r>
      <w:r>
        <w:rPr>
          <w:rFonts w:eastAsia="仿宋_GB2312"/>
          <w:color w:val="000000"/>
          <w:sz w:val="32"/>
          <w:szCs w:val="32"/>
        </w:rPr>
        <w:t>国家药品监督管理局</w:t>
      </w:r>
      <w:r>
        <w:rPr>
          <w:rFonts w:eastAsia="仿宋_GB2312"/>
          <w:color w:val="000000"/>
          <w:sz w:val="32"/>
          <w:szCs w:val="32"/>
        </w:rPr>
        <w:t>.</w:t>
      </w:r>
      <w:r>
        <w:rPr>
          <w:rFonts w:eastAsia="仿宋_GB2312"/>
          <w:color w:val="000000"/>
          <w:sz w:val="32"/>
          <w:szCs w:val="32"/>
        </w:rPr>
        <w:t>医疗器械临床评价技术指导原则</w:t>
      </w:r>
      <w:r>
        <w:rPr>
          <w:rFonts w:eastAsia="仿宋_GB2312"/>
          <w:color w:val="000000"/>
          <w:sz w:val="32"/>
          <w:szCs w:val="32"/>
        </w:rPr>
        <w:t>:</w:t>
      </w:r>
      <w:r>
        <w:rPr>
          <w:rFonts w:eastAsia="仿宋_GB2312"/>
          <w:color w:val="000000"/>
          <w:sz w:val="32"/>
          <w:szCs w:val="32"/>
        </w:rPr>
        <w:t>国家药监局关于发布</w:t>
      </w:r>
      <w:r>
        <w:rPr>
          <w:rFonts w:eastAsia="仿宋_GB2312"/>
          <w:color w:val="000000"/>
          <w:sz w:val="32"/>
          <w:szCs w:val="32"/>
        </w:rPr>
        <w:t>医疗器械临床评价技术指导原则等</w:t>
      </w:r>
      <w:r>
        <w:rPr>
          <w:rFonts w:eastAsia="仿宋_GB2312"/>
          <w:color w:val="000000"/>
          <w:sz w:val="32"/>
          <w:szCs w:val="32"/>
        </w:rPr>
        <w:t>5</w:t>
      </w:r>
      <w:r>
        <w:rPr>
          <w:rFonts w:eastAsia="仿宋_GB2312"/>
          <w:color w:val="000000"/>
          <w:sz w:val="32"/>
          <w:szCs w:val="32"/>
        </w:rPr>
        <w:t>项技术指导原则的通告</w:t>
      </w:r>
      <w:r>
        <w:rPr>
          <w:rFonts w:eastAsia="仿宋_GB2312"/>
          <w:color w:val="000000"/>
          <w:sz w:val="32"/>
          <w:szCs w:val="32"/>
        </w:rPr>
        <w:t>2021</w:t>
      </w:r>
      <w:r>
        <w:rPr>
          <w:rFonts w:eastAsia="仿宋_GB2312"/>
          <w:color w:val="000000"/>
          <w:sz w:val="32"/>
          <w:szCs w:val="32"/>
        </w:rPr>
        <w:t>年第</w:t>
      </w:r>
      <w:r>
        <w:rPr>
          <w:rFonts w:eastAsia="仿宋_GB2312"/>
          <w:color w:val="000000"/>
          <w:sz w:val="32"/>
          <w:szCs w:val="32"/>
        </w:rPr>
        <w:t>73</w:t>
      </w:r>
      <w:r>
        <w:rPr>
          <w:rFonts w:eastAsia="仿宋_GB2312"/>
          <w:color w:val="000000"/>
          <w:sz w:val="32"/>
          <w:szCs w:val="32"/>
        </w:rPr>
        <w:t>号</w:t>
      </w:r>
      <w:r>
        <w:rPr>
          <w:rFonts w:eastAsia="仿宋_GB2312"/>
          <w:color w:val="000000"/>
          <w:sz w:val="32"/>
          <w:szCs w:val="32"/>
        </w:rPr>
        <w:t>[Z].</w:t>
      </w:r>
    </w:p>
    <w:p w:rsidR="00825414" w:rsidRDefault="00AF0C67">
      <w:pPr>
        <w:spacing w:line="520" w:lineRule="exact"/>
        <w:ind w:firstLineChars="200" w:firstLine="640"/>
        <w:rPr>
          <w:rFonts w:eastAsia="仿宋_GB2312"/>
          <w:sz w:val="32"/>
          <w:szCs w:val="32"/>
        </w:rPr>
      </w:pPr>
      <w:r>
        <w:rPr>
          <w:rFonts w:eastAsia="仿宋_GB2312"/>
          <w:sz w:val="32"/>
          <w:szCs w:val="32"/>
        </w:rPr>
        <w:t>[17]</w:t>
      </w:r>
      <w:r>
        <w:rPr>
          <w:rFonts w:eastAsia="仿宋_GB2312"/>
          <w:sz w:val="32"/>
          <w:szCs w:val="32"/>
        </w:rPr>
        <w:t>国家药品监督管理局</w:t>
      </w:r>
      <w:r>
        <w:rPr>
          <w:rFonts w:eastAsia="仿宋_GB2312"/>
          <w:sz w:val="32"/>
          <w:szCs w:val="32"/>
        </w:rPr>
        <w:t>.</w:t>
      </w:r>
      <w:r>
        <w:rPr>
          <w:rFonts w:eastAsia="仿宋_GB2312"/>
          <w:sz w:val="32"/>
          <w:szCs w:val="32"/>
        </w:rPr>
        <w:t>决策是否开展医疗器械临床试验技术指导原则</w:t>
      </w:r>
      <w:r>
        <w:rPr>
          <w:rFonts w:eastAsia="仿宋_GB2312"/>
          <w:sz w:val="32"/>
          <w:szCs w:val="32"/>
        </w:rPr>
        <w:t>:</w:t>
      </w:r>
      <w:r>
        <w:rPr>
          <w:rFonts w:eastAsia="仿宋_GB2312"/>
          <w:sz w:val="32"/>
          <w:szCs w:val="32"/>
        </w:rPr>
        <w:t>国家药监局关于发布医疗器械临床评价技术指导原则等</w:t>
      </w:r>
      <w:r>
        <w:rPr>
          <w:rFonts w:eastAsia="仿宋_GB2312"/>
          <w:sz w:val="32"/>
          <w:szCs w:val="32"/>
        </w:rPr>
        <w:t>5</w:t>
      </w:r>
      <w:r>
        <w:rPr>
          <w:rFonts w:eastAsia="仿宋_GB2312"/>
          <w:sz w:val="32"/>
          <w:szCs w:val="32"/>
        </w:rPr>
        <w:t>项技术指导原则的通告</w:t>
      </w:r>
      <w:r>
        <w:rPr>
          <w:rFonts w:eastAsia="仿宋_GB2312"/>
          <w:sz w:val="32"/>
          <w:szCs w:val="32"/>
        </w:rPr>
        <w:t>2021</w:t>
      </w:r>
      <w:r>
        <w:rPr>
          <w:rFonts w:eastAsia="仿宋_GB2312"/>
          <w:sz w:val="32"/>
          <w:szCs w:val="32"/>
        </w:rPr>
        <w:t>年第</w:t>
      </w:r>
      <w:r>
        <w:rPr>
          <w:rFonts w:eastAsia="仿宋_GB2312"/>
          <w:sz w:val="32"/>
          <w:szCs w:val="32"/>
        </w:rPr>
        <w:t>73</w:t>
      </w:r>
      <w:r>
        <w:rPr>
          <w:rFonts w:eastAsia="仿宋_GB2312"/>
          <w:sz w:val="32"/>
          <w:szCs w:val="32"/>
        </w:rPr>
        <w:t>号</w:t>
      </w:r>
      <w:r>
        <w:rPr>
          <w:rFonts w:eastAsia="仿宋_GB2312"/>
          <w:sz w:val="32"/>
          <w:szCs w:val="32"/>
        </w:rPr>
        <w:t>[Z].</w:t>
      </w:r>
    </w:p>
    <w:p w:rsidR="00825414" w:rsidRDefault="00AF0C67">
      <w:pPr>
        <w:spacing w:line="520" w:lineRule="exact"/>
        <w:ind w:firstLineChars="200" w:firstLine="640"/>
        <w:rPr>
          <w:rFonts w:eastAsia="仿宋_GB2312"/>
          <w:sz w:val="32"/>
          <w:szCs w:val="32"/>
        </w:rPr>
      </w:pPr>
      <w:r>
        <w:rPr>
          <w:rFonts w:eastAsia="仿宋_GB2312"/>
          <w:sz w:val="32"/>
          <w:szCs w:val="32"/>
        </w:rPr>
        <w:t>[18]</w:t>
      </w:r>
      <w:r>
        <w:rPr>
          <w:rFonts w:eastAsia="仿宋_GB2312"/>
          <w:sz w:val="32"/>
          <w:szCs w:val="32"/>
        </w:rPr>
        <w:t>国家药品监督管理局</w:t>
      </w:r>
      <w:r>
        <w:rPr>
          <w:rFonts w:eastAsia="仿宋_GB2312"/>
          <w:sz w:val="32"/>
          <w:szCs w:val="32"/>
        </w:rPr>
        <w:t>,</w:t>
      </w:r>
      <w:r>
        <w:rPr>
          <w:rFonts w:eastAsia="仿宋_GB2312"/>
          <w:sz w:val="32"/>
          <w:szCs w:val="32"/>
        </w:rPr>
        <w:t>国家卫生健康委员会</w:t>
      </w:r>
      <w:r>
        <w:rPr>
          <w:rFonts w:eastAsia="仿宋_GB2312"/>
          <w:sz w:val="32"/>
          <w:szCs w:val="32"/>
        </w:rPr>
        <w:t>.</w:t>
      </w:r>
      <w:r>
        <w:rPr>
          <w:rFonts w:eastAsia="仿宋_GB2312"/>
          <w:sz w:val="32"/>
          <w:szCs w:val="32"/>
        </w:rPr>
        <w:t>医疗器械临床试验质量管理规范</w:t>
      </w:r>
      <w:r>
        <w:rPr>
          <w:rFonts w:eastAsia="仿宋_GB2312"/>
          <w:sz w:val="32"/>
          <w:szCs w:val="32"/>
        </w:rPr>
        <w:t>:</w:t>
      </w:r>
      <w:r>
        <w:rPr>
          <w:rFonts w:eastAsia="仿宋_GB2312"/>
          <w:sz w:val="32"/>
          <w:szCs w:val="32"/>
        </w:rPr>
        <w:t>国家药品监督管理局，国家卫生健康委员会</w:t>
      </w:r>
      <w:r>
        <w:rPr>
          <w:rFonts w:eastAsia="仿宋_GB2312"/>
          <w:sz w:val="32"/>
          <w:szCs w:val="32"/>
        </w:rPr>
        <w:t>2022</w:t>
      </w:r>
      <w:r>
        <w:rPr>
          <w:rFonts w:eastAsia="仿宋_GB2312"/>
          <w:sz w:val="32"/>
          <w:szCs w:val="32"/>
        </w:rPr>
        <w:t>年第</w:t>
      </w:r>
      <w:r>
        <w:rPr>
          <w:rFonts w:eastAsia="仿宋_GB2312"/>
          <w:sz w:val="32"/>
          <w:szCs w:val="32"/>
        </w:rPr>
        <w:t>28</w:t>
      </w:r>
      <w:r>
        <w:rPr>
          <w:rFonts w:eastAsia="仿宋_GB2312"/>
          <w:sz w:val="32"/>
          <w:szCs w:val="32"/>
        </w:rPr>
        <w:t>号</w:t>
      </w:r>
      <w:r>
        <w:rPr>
          <w:rFonts w:eastAsia="仿宋_GB2312"/>
          <w:sz w:val="32"/>
          <w:szCs w:val="32"/>
        </w:rPr>
        <w:t>[Z].</w:t>
      </w:r>
    </w:p>
    <w:p w:rsidR="00825414" w:rsidRDefault="00AF0C67">
      <w:pPr>
        <w:spacing w:line="520" w:lineRule="exact"/>
        <w:ind w:firstLineChars="200" w:firstLine="640"/>
        <w:rPr>
          <w:rFonts w:eastAsia="仿宋_GB2312"/>
          <w:sz w:val="32"/>
          <w:szCs w:val="32"/>
        </w:rPr>
      </w:pPr>
      <w:r>
        <w:rPr>
          <w:rFonts w:eastAsia="黑体"/>
          <w:sz w:val="32"/>
          <w:szCs w:val="32"/>
        </w:rPr>
        <w:t>[19</w:t>
      </w:r>
      <w:r>
        <w:rPr>
          <w:rFonts w:eastAsia="仿宋_GB2312"/>
          <w:sz w:val="32"/>
          <w:szCs w:val="32"/>
        </w:rPr>
        <w:t>]</w:t>
      </w:r>
      <w:r>
        <w:rPr>
          <w:rFonts w:eastAsia="仿宋_GB2312"/>
          <w:sz w:val="32"/>
          <w:szCs w:val="32"/>
        </w:rPr>
        <w:t>国家食品药品监督管理总局</w:t>
      </w:r>
      <w:r>
        <w:rPr>
          <w:rFonts w:eastAsia="仿宋_GB2312"/>
          <w:sz w:val="32"/>
          <w:szCs w:val="32"/>
        </w:rPr>
        <w:t>.</w:t>
      </w:r>
      <w:r>
        <w:rPr>
          <w:rFonts w:eastAsia="仿宋_GB2312"/>
          <w:sz w:val="32"/>
          <w:szCs w:val="32"/>
        </w:rPr>
        <w:t>接受医疗器械境外临床试验数据技术指导原则</w:t>
      </w:r>
      <w:r>
        <w:rPr>
          <w:rFonts w:eastAsia="仿宋_GB2312"/>
          <w:sz w:val="32"/>
          <w:szCs w:val="32"/>
        </w:rPr>
        <w:t>:</w:t>
      </w:r>
      <w:r>
        <w:rPr>
          <w:rFonts w:eastAsia="仿宋_GB2312"/>
          <w:sz w:val="32"/>
          <w:szCs w:val="32"/>
        </w:rPr>
        <w:t>食品药品监管总局关于发布接受医疗器械境外临床试验数据技术指导原则的通告</w:t>
      </w:r>
      <w:r>
        <w:rPr>
          <w:rFonts w:eastAsia="仿宋_GB2312"/>
          <w:sz w:val="32"/>
          <w:szCs w:val="32"/>
        </w:rPr>
        <w:t>2018</w:t>
      </w:r>
      <w:r>
        <w:rPr>
          <w:rFonts w:eastAsia="仿宋_GB2312"/>
          <w:sz w:val="32"/>
          <w:szCs w:val="32"/>
        </w:rPr>
        <w:t>年第</w:t>
      </w:r>
      <w:r>
        <w:rPr>
          <w:rFonts w:eastAsia="仿宋_GB2312"/>
          <w:sz w:val="32"/>
          <w:szCs w:val="32"/>
        </w:rPr>
        <w:t>13</w:t>
      </w:r>
      <w:r>
        <w:rPr>
          <w:rFonts w:eastAsia="仿宋_GB2312"/>
          <w:sz w:val="32"/>
          <w:szCs w:val="32"/>
        </w:rPr>
        <w:t>号</w:t>
      </w:r>
      <w:r>
        <w:rPr>
          <w:rFonts w:eastAsia="仿宋_GB2312"/>
          <w:sz w:val="32"/>
          <w:szCs w:val="32"/>
        </w:rPr>
        <w:t>[Z].</w:t>
      </w:r>
    </w:p>
    <w:p w:rsidR="00825414" w:rsidRDefault="00AF0C67">
      <w:pPr>
        <w:spacing w:line="520" w:lineRule="exact"/>
        <w:ind w:firstLineChars="200" w:firstLine="640"/>
        <w:rPr>
          <w:rFonts w:eastAsia="仿宋_GB2312"/>
          <w:color w:val="000000"/>
          <w:sz w:val="32"/>
          <w:szCs w:val="32"/>
        </w:rPr>
      </w:pPr>
      <w:r>
        <w:rPr>
          <w:rFonts w:eastAsia="仿宋_GB2312"/>
          <w:color w:val="000000"/>
          <w:sz w:val="32"/>
          <w:szCs w:val="32"/>
        </w:rPr>
        <w:t>[20]GB/T 42062-2022,</w:t>
      </w:r>
      <w:r>
        <w:rPr>
          <w:rFonts w:eastAsia="仿宋_GB2312"/>
          <w:color w:val="000000"/>
          <w:sz w:val="32"/>
          <w:szCs w:val="32"/>
        </w:rPr>
        <w:t>医疗器械风险管理对医疗器械的应用</w:t>
      </w:r>
      <w:r>
        <w:rPr>
          <w:rFonts w:eastAsia="仿宋_GB2312"/>
          <w:color w:val="000000"/>
          <w:sz w:val="32"/>
          <w:szCs w:val="32"/>
        </w:rPr>
        <w:t>[S].</w:t>
      </w:r>
    </w:p>
    <w:p w:rsidR="00825414" w:rsidRDefault="00AF0C67">
      <w:pPr>
        <w:spacing w:line="520" w:lineRule="exact"/>
        <w:ind w:firstLineChars="200" w:firstLine="640"/>
        <w:rPr>
          <w:rFonts w:eastAsia="仿宋_GB2312"/>
          <w:sz w:val="32"/>
          <w:szCs w:val="32"/>
        </w:rPr>
      </w:pPr>
      <w:r>
        <w:rPr>
          <w:rFonts w:eastAsia="仿宋_GB2312"/>
          <w:sz w:val="32"/>
          <w:szCs w:val="32"/>
        </w:rPr>
        <w:t>[21]GB/T 16886,</w:t>
      </w:r>
      <w:r>
        <w:rPr>
          <w:rFonts w:eastAsia="仿宋_GB2312"/>
          <w:sz w:val="32"/>
          <w:szCs w:val="32"/>
        </w:rPr>
        <w:t>医疗器械生物学评价系列标准</w:t>
      </w:r>
      <w:r>
        <w:rPr>
          <w:rFonts w:eastAsia="仿宋_GB2312"/>
          <w:sz w:val="32"/>
          <w:szCs w:val="32"/>
        </w:rPr>
        <w:t>[S].</w:t>
      </w:r>
    </w:p>
    <w:p w:rsidR="00825414" w:rsidRDefault="00AF0C67">
      <w:pPr>
        <w:spacing w:line="520" w:lineRule="exact"/>
        <w:ind w:firstLineChars="200" w:firstLine="640"/>
        <w:rPr>
          <w:rFonts w:eastAsia="仿宋_GB2312"/>
          <w:sz w:val="32"/>
          <w:szCs w:val="32"/>
        </w:rPr>
      </w:pPr>
      <w:r>
        <w:rPr>
          <w:rFonts w:eastAsia="仿宋_GB2312"/>
          <w:sz w:val="32"/>
          <w:szCs w:val="32"/>
        </w:rPr>
        <w:t>[22]GB 18278.1-2015,</w:t>
      </w:r>
      <w:r>
        <w:rPr>
          <w:rFonts w:eastAsia="仿宋_GB2312"/>
          <w:sz w:val="32"/>
          <w:szCs w:val="32"/>
        </w:rPr>
        <w:t>医疗保健产品灭菌湿热</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部分：医疗器械灭菌过程的开发、确认和常规控制要求</w:t>
      </w:r>
      <w:r>
        <w:rPr>
          <w:rFonts w:eastAsia="仿宋_GB2312"/>
          <w:sz w:val="32"/>
          <w:szCs w:val="32"/>
        </w:rPr>
        <w:t xml:space="preserve">[S]. </w:t>
      </w:r>
    </w:p>
    <w:p w:rsidR="00825414" w:rsidRDefault="00AF0C67">
      <w:pPr>
        <w:spacing w:line="520" w:lineRule="exact"/>
        <w:ind w:firstLineChars="200" w:firstLine="640"/>
        <w:rPr>
          <w:rFonts w:eastAsia="仿宋_GB2312"/>
          <w:sz w:val="32"/>
          <w:szCs w:val="32"/>
        </w:rPr>
      </w:pPr>
      <w:r>
        <w:rPr>
          <w:rFonts w:eastAsia="仿宋_GB2312"/>
          <w:sz w:val="32"/>
          <w:szCs w:val="32"/>
        </w:rPr>
        <w:lastRenderedPageBreak/>
        <w:t>[23]GB 18279.1-2015,</w:t>
      </w:r>
      <w:r>
        <w:rPr>
          <w:rFonts w:eastAsia="仿宋_GB2312"/>
          <w:sz w:val="32"/>
          <w:szCs w:val="32"/>
        </w:rPr>
        <w:t>医疗保健产品灭菌环氧乙烷</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部分：医疗器械灭菌过程的开发、确认和常规控制的要求</w:t>
      </w:r>
      <w:r>
        <w:rPr>
          <w:rFonts w:eastAsia="仿宋_GB2312"/>
          <w:sz w:val="32"/>
          <w:szCs w:val="32"/>
        </w:rPr>
        <w:t>[S].</w:t>
      </w:r>
    </w:p>
    <w:p w:rsidR="00825414" w:rsidRDefault="00AF0C67">
      <w:pPr>
        <w:spacing w:line="520" w:lineRule="exact"/>
        <w:ind w:firstLineChars="200" w:firstLine="640"/>
        <w:rPr>
          <w:rFonts w:eastAsia="仿宋_GB2312"/>
          <w:spacing w:val="-6"/>
          <w:sz w:val="32"/>
          <w:szCs w:val="32"/>
        </w:rPr>
      </w:pPr>
      <w:r>
        <w:rPr>
          <w:rFonts w:eastAsia="仿宋_GB2312"/>
          <w:sz w:val="32"/>
          <w:szCs w:val="32"/>
        </w:rPr>
        <w:t>[24]</w:t>
      </w:r>
      <w:r>
        <w:rPr>
          <w:rFonts w:eastAsia="仿宋_GB2312"/>
          <w:spacing w:val="-6"/>
          <w:sz w:val="32"/>
          <w:szCs w:val="32"/>
        </w:rPr>
        <w:t>GB/T 18279.2-2015,</w:t>
      </w:r>
      <w:r>
        <w:rPr>
          <w:rFonts w:eastAsia="仿宋_GB2312"/>
          <w:spacing w:val="-6"/>
          <w:sz w:val="32"/>
          <w:szCs w:val="32"/>
        </w:rPr>
        <w:t>医疗保健产品的灭菌环氧乙烷</w:t>
      </w:r>
      <w:r>
        <w:rPr>
          <w:rFonts w:eastAsia="仿宋_GB2312"/>
          <w:spacing w:val="-6"/>
          <w:sz w:val="32"/>
          <w:szCs w:val="32"/>
        </w:rPr>
        <w:t xml:space="preserve"> </w:t>
      </w:r>
      <w:r>
        <w:rPr>
          <w:rFonts w:eastAsia="仿宋_GB2312"/>
          <w:spacing w:val="-6"/>
          <w:sz w:val="32"/>
          <w:szCs w:val="32"/>
        </w:rPr>
        <w:t>第</w:t>
      </w:r>
      <w:r>
        <w:rPr>
          <w:rFonts w:eastAsia="仿宋_GB2312"/>
          <w:spacing w:val="-6"/>
          <w:sz w:val="32"/>
          <w:szCs w:val="32"/>
        </w:rPr>
        <w:t>2</w:t>
      </w:r>
      <w:r>
        <w:rPr>
          <w:rFonts w:eastAsia="仿宋_GB2312"/>
          <w:spacing w:val="-6"/>
          <w:sz w:val="32"/>
          <w:szCs w:val="32"/>
        </w:rPr>
        <w:t>部分：</w:t>
      </w:r>
      <w:r>
        <w:rPr>
          <w:rFonts w:eastAsia="仿宋_GB2312"/>
          <w:spacing w:val="-6"/>
          <w:sz w:val="32"/>
          <w:szCs w:val="32"/>
        </w:rPr>
        <w:t>GB 18279.1</w:t>
      </w:r>
      <w:r>
        <w:rPr>
          <w:rFonts w:eastAsia="仿宋_GB2312"/>
          <w:spacing w:val="-6"/>
          <w:sz w:val="32"/>
          <w:szCs w:val="32"/>
        </w:rPr>
        <w:t>应用指南</w:t>
      </w:r>
      <w:r>
        <w:rPr>
          <w:rFonts w:eastAsia="仿宋_GB2312"/>
          <w:sz w:val="32"/>
          <w:szCs w:val="32"/>
        </w:rPr>
        <w:t>[S].</w:t>
      </w:r>
    </w:p>
    <w:p w:rsidR="00825414" w:rsidRDefault="00AF0C67">
      <w:pPr>
        <w:spacing w:line="520" w:lineRule="exact"/>
        <w:ind w:firstLineChars="200" w:firstLine="640"/>
        <w:rPr>
          <w:rFonts w:eastAsia="仿宋_GB2312"/>
          <w:sz w:val="32"/>
          <w:szCs w:val="32"/>
        </w:rPr>
      </w:pPr>
      <w:r>
        <w:rPr>
          <w:rFonts w:eastAsia="仿宋_GB2312"/>
          <w:sz w:val="32"/>
          <w:szCs w:val="32"/>
        </w:rPr>
        <w:t>[25]GB 18280.1-2015,</w:t>
      </w:r>
      <w:r>
        <w:rPr>
          <w:rFonts w:eastAsia="仿宋_GB2312"/>
          <w:sz w:val="32"/>
          <w:szCs w:val="32"/>
        </w:rPr>
        <w:t>医疗保健产品灭菌辐射</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部分：医疗器械灭菌过程的开发、确认和常规控制要求</w:t>
      </w:r>
      <w:r>
        <w:rPr>
          <w:rFonts w:eastAsia="仿宋_GB2312"/>
          <w:sz w:val="32"/>
          <w:szCs w:val="32"/>
        </w:rPr>
        <w:t>[S].</w:t>
      </w:r>
    </w:p>
    <w:p w:rsidR="00825414" w:rsidRDefault="00AF0C67">
      <w:pPr>
        <w:spacing w:line="520" w:lineRule="exact"/>
        <w:ind w:firstLineChars="200" w:firstLine="640"/>
        <w:rPr>
          <w:rFonts w:eastAsia="仿宋_GB2312"/>
          <w:sz w:val="32"/>
          <w:szCs w:val="32"/>
        </w:rPr>
      </w:pPr>
      <w:r>
        <w:rPr>
          <w:rFonts w:eastAsia="仿宋_GB2312"/>
          <w:sz w:val="32"/>
          <w:szCs w:val="32"/>
        </w:rPr>
        <w:t>[26]GB 18280.2-2015,</w:t>
      </w:r>
      <w:r>
        <w:rPr>
          <w:rFonts w:eastAsia="仿宋_GB2312"/>
          <w:sz w:val="32"/>
          <w:szCs w:val="32"/>
        </w:rPr>
        <w:t>医疗保健产品灭菌辐射</w:t>
      </w:r>
      <w:r>
        <w:rPr>
          <w:rFonts w:eastAsia="仿宋_GB2312"/>
          <w:sz w:val="32"/>
          <w:szCs w:val="32"/>
        </w:rPr>
        <w:t xml:space="preserve"> </w:t>
      </w:r>
      <w:r>
        <w:rPr>
          <w:rFonts w:eastAsia="仿宋_GB2312"/>
          <w:sz w:val="32"/>
          <w:szCs w:val="32"/>
        </w:rPr>
        <w:t>第</w:t>
      </w:r>
      <w:r>
        <w:rPr>
          <w:rFonts w:eastAsia="仿宋_GB2312"/>
          <w:sz w:val="32"/>
          <w:szCs w:val="32"/>
        </w:rPr>
        <w:t>2</w:t>
      </w:r>
      <w:r>
        <w:rPr>
          <w:rFonts w:eastAsia="仿宋_GB2312"/>
          <w:sz w:val="32"/>
          <w:szCs w:val="32"/>
        </w:rPr>
        <w:t>部分：建立灭菌剂量</w:t>
      </w:r>
      <w:r>
        <w:rPr>
          <w:rFonts w:eastAsia="仿宋_GB2312"/>
          <w:sz w:val="32"/>
          <w:szCs w:val="32"/>
        </w:rPr>
        <w:t>[S].</w:t>
      </w:r>
    </w:p>
    <w:p w:rsidR="00825414" w:rsidRDefault="00AF0C67">
      <w:pPr>
        <w:spacing w:line="520" w:lineRule="exact"/>
        <w:ind w:firstLineChars="200" w:firstLine="640"/>
        <w:rPr>
          <w:rFonts w:eastAsia="仿宋_GB2312"/>
          <w:sz w:val="32"/>
          <w:szCs w:val="32"/>
        </w:rPr>
      </w:pPr>
      <w:r>
        <w:rPr>
          <w:rFonts w:eastAsia="仿宋_GB2312"/>
          <w:sz w:val="32"/>
          <w:szCs w:val="32"/>
        </w:rPr>
        <w:t>[27]GB/T 18280.3-2015,</w:t>
      </w:r>
      <w:r>
        <w:rPr>
          <w:rFonts w:eastAsia="仿宋_GB2312"/>
          <w:sz w:val="32"/>
          <w:szCs w:val="32"/>
        </w:rPr>
        <w:t>医疗保健产品灭菌辐射</w:t>
      </w:r>
      <w:r>
        <w:rPr>
          <w:rFonts w:eastAsia="仿宋_GB2312"/>
          <w:sz w:val="32"/>
          <w:szCs w:val="32"/>
        </w:rPr>
        <w:t xml:space="preserve"> </w:t>
      </w:r>
      <w:r>
        <w:rPr>
          <w:rFonts w:eastAsia="仿宋_GB2312"/>
          <w:sz w:val="32"/>
          <w:szCs w:val="32"/>
        </w:rPr>
        <w:t>第</w:t>
      </w:r>
      <w:r>
        <w:rPr>
          <w:rFonts w:eastAsia="仿宋_GB2312"/>
          <w:sz w:val="32"/>
          <w:szCs w:val="32"/>
        </w:rPr>
        <w:t>3</w:t>
      </w:r>
      <w:r>
        <w:rPr>
          <w:rFonts w:eastAsia="仿宋_GB2312"/>
          <w:sz w:val="32"/>
          <w:szCs w:val="32"/>
        </w:rPr>
        <w:t>部分：剂量测量指南</w:t>
      </w:r>
      <w:r>
        <w:rPr>
          <w:rFonts w:eastAsia="仿宋_GB2312"/>
          <w:sz w:val="32"/>
          <w:szCs w:val="32"/>
        </w:rPr>
        <w:t>[S].</w:t>
      </w:r>
    </w:p>
    <w:p w:rsidR="00825414" w:rsidRDefault="00AF0C67">
      <w:pPr>
        <w:spacing w:line="520" w:lineRule="exact"/>
        <w:ind w:rightChars="-32" w:right="-67" w:firstLineChars="200" w:firstLine="640"/>
        <w:rPr>
          <w:rFonts w:eastAsia="仿宋_GB2312"/>
          <w:color w:val="000000"/>
          <w:sz w:val="32"/>
          <w:szCs w:val="32"/>
        </w:rPr>
      </w:pPr>
      <w:r>
        <w:rPr>
          <w:rFonts w:eastAsia="仿宋_GB2312"/>
          <w:color w:val="000000"/>
          <w:sz w:val="32"/>
          <w:szCs w:val="32"/>
        </w:rPr>
        <w:t>[28]YY/T</w:t>
      </w:r>
      <w:r>
        <w:rPr>
          <w:rFonts w:eastAsia="仿宋_GB2312"/>
          <w:color w:val="000000"/>
          <w:sz w:val="32"/>
          <w:szCs w:val="32"/>
        </w:rPr>
        <w:t xml:space="preserve"> 0987.1-2016 </w:t>
      </w:r>
      <w:r>
        <w:rPr>
          <w:rFonts w:eastAsia="仿宋_GB2312"/>
          <w:color w:val="000000"/>
          <w:sz w:val="32"/>
          <w:szCs w:val="32"/>
        </w:rPr>
        <w:t>外科植入物</w:t>
      </w:r>
      <w:r>
        <w:rPr>
          <w:rFonts w:eastAsia="仿宋_GB2312"/>
          <w:color w:val="000000"/>
          <w:sz w:val="32"/>
          <w:szCs w:val="32"/>
        </w:rPr>
        <w:t xml:space="preserve"> </w:t>
      </w:r>
      <w:r>
        <w:rPr>
          <w:rFonts w:eastAsia="仿宋_GB2312"/>
          <w:color w:val="000000"/>
          <w:sz w:val="32"/>
          <w:szCs w:val="32"/>
        </w:rPr>
        <w:t>磁共振兼容性</w:t>
      </w:r>
      <w:r>
        <w:rPr>
          <w:rFonts w:eastAsia="仿宋_GB2312"/>
          <w:color w:val="000000"/>
          <w:sz w:val="32"/>
          <w:szCs w:val="32"/>
        </w:rPr>
        <w:t xml:space="preserve"> </w:t>
      </w:r>
      <w:r>
        <w:rPr>
          <w:rFonts w:eastAsia="仿宋_GB2312"/>
          <w:color w:val="000000"/>
          <w:sz w:val="32"/>
          <w:szCs w:val="32"/>
        </w:rPr>
        <w:t>第</w:t>
      </w:r>
      <w:r>
        <w:rPr>
          <w:rFonts w:eastAsia="仿宋_GB2312"/>
          <w:color w:val="000000"/>
          <w:sz w:val="32"/>
          <w:szCs w:val="32"/>
        </w:rPr>
        <w:t>1</w:t>
      </w:r>
      <w:r>
        <w:rPr>
          <w:rFonts w:eastAsia="仿宋_GB2312"/>
          <w:color w:val="000000"/>
          <w:sz w:val="32"/>
          <w:szCs w:val="32"/>
        </w:rPr>
        <w:t>部分：安全标记</w:t>
      </w:r>
      <w:r>
        <w:rPr>
          <w:rFonts w:eastAsia="仿宋_GB2312"/>
          <w:color w:val="000000"/>
          <w:sz w:val="32"/>
          <w:szCs w:val="32"/>
        </w:rPr>
        <w:t>[S].</w:t>
      </w:r>
    </w:p>
    <w:p w:rsidR="00825414" w:rsidRDefault="00AF0C67">
      <w:pPr>
        <w:spacing w:line="520" w:lineRule="exact"/>
        <w:ind w:rightChars="-32" w:right="-67" w:firstLineChars="200" w:firstLine="640"/>
        <w:rPr>
          <w:rFonts w:eastAsia="仿宋_GB2312"/>
          <w:color w:val="000000"/>
          <w:sz w:val="32"/>
          <w:szCs w:val="32"/>
        </w:rPr>
      </w:pPr>
      <w:r>
        <w:rPr>
          <w:rFonts w:eastAsia="仿宋_GB2312"/>
          <w:color w:val="000000"/>
          <w:sz w:val="32"/>
          <w:szCs w:val="32"/>
        </w:rPr>
        <w:t xml:space="preserve">[29]YY/T 0987.2-2016 </w:t>
      </w:r>
      <w:r>
        <w:rPr>
          <w:rFonts w:eastAsia="仿宋_GB2312"/>
          <w:color w:val="000000"/>
          <w:sz w:val="32"/>
          <w:szCs w:val="32"/>
        </w:rPr>
        <w:t>外科植入物</w:t>
      </w:r>
      <w:r>
        <w:rPr>
          <w:rFonts w:eastAsia="仿宋_GB2312"/>
          <w:color w:val="000000"/>
          <w:sz w:val="32"/>
          <w:szCs w:val="32"/>
        </w:rPr>
        <w:t xml:space="preserve"> </w:t>
      </w:r>
      <w:r>
        <w:rPr>
          <w:rFonts w:eastAsia="仿宋_GB2312"/>
          <w:color w:val="000000"/>
          <w:sz w:val="32"/>
          <w:szCs w:val="32"/>
        </w:rPr>
        <w:t>磁共振兼容性第</w:t>
      </w:r>
      <w:r>
        <w:rPr>
          <w:rFonts w:eastAsia="仿宋_GB2312"/>
          <w:color w:val="000000"/>
          <w:sz w:val="32"/>
          <w:szCs w:val="32"/>
        </w:rPr>
        <w:t>2</w:t>
      </w:r>
      <w:r>
        <w:rPr>
          <w:rFonts w:eastAsia="仿宋_GB2312"/>
          <w:color w:val="000000"/>
          <w:sz w:val="32"/>
          <w:szCs w:val="32"/>
        </w:rPr>
        <w:t>部分磁致位移力试验方法</w:t>
      </w:r>
      <w:r>
        <w:rPr>
          <w:rFonts w:eastAsia="仿宋_GB2312"/>
          <w:color w:val="000000"/>
          <w:sz w:val="32"/>
          <w:szCs w:val="32"/>
        </w:rPr>
        <w:t>[S].</w:t>
      </w:r>
    </w:p>
    <w:p w:rsidR="00825414" w:rsidRDefault="00AF0C67">
      <w:pPr>
        <w:spacing w:line="520" w:lineRule="exact"/>
        <w:ind w:rightChars="-32" w:right="-67" w:firstLineChars="200" w:firstLine="640"/>
        <w:rPr>
          <w:rFonts w:eastAsia="仿宋_GB2312"/>
          <w:color w:val="000000"/>
          <w:sz w:val="32"/>
          <w:szCs w:val="32"/>
        </w:rPr>
      </w:pPr>
      <w:r>
        <w:rPr>
          <w:rFonts w:eastAsia="仿宋_GB2312"/>
          <w:color w:val="000000"/>
          <w:sz w:val="32"/>
          <w:szCs w:val="32"/>
        </w:rPr>
        <w:t xml:space="preserve">[30]YY/T 0987.3-2016 </w:t>
      </w:r>
      <w:r>
        <w:rPr>
          <w:rFonts w:eastAsia="仿宋_GB2312"/>
          <w:color w:val="000000"/>
          <w:sz w:val="32"/>
          <w:szCs w:val="32"/>
        </w:rPr>
        <w:t>外科植入物</w:t>
      </w:r>
      <w:r>
        <w:rPr>
          <w:rFonts w:eastAsia="仿宋_GB2312"/>
          <w:color w:val="000000"/>
          <w:sz w:val="32"/>
          <w:szCs w:val="32"/>
        </w:rPr>
        <w:t xml:space="preserve"> </w:t>
      </w:r>
      <w:r>
        <w:rPr>
          <w:rFonts w:eastAsia="仿宋_GB2312"/>
          <w:color w:val="000000"/>
          <w:sz w:val="32"/>
          <w:szCs w:val="32"/>
        </w:rPr>
        <w:t>磁共振兼容性第</w:t>
      </w:r>
      <w:r>
        <w:rPr>
          <w:rFonts w:eastAsia="仿宋_GB2312"/>
          <w:color w:val="000000"/>
          <w:sz w:val="32"/>
          <w:szCs w:val="32"/>
        </w:rPr>
        <w:t>3</w:t>
      </w:r>
      <w:r>
        <w:rPr>
          <w:rFonts w:eastAsia="仿宋_GB2312"/>
          <w:color w:val="000000"/>
          <w:sz w:val="32"/>
          <w:szCs w:val="32"/>
        </w:rPr>
        <w:t>部分图像伪影评价方法</w:t>
      </w:r>
      <w:r>
        <w:rPr>
          <w:rFonts w:eastAsia="仿宋_GB2312"/>
          <w:color w:val="000000"/>
          <w:sz w:val="32"/>
          <w:szCs w:val="32"/>
        </w:rPr>
        <w:t>[S].</w:t>
      </w:r>
    </w:p>
    <w:p w:rsidR="00825414" w:rsidRDefault="00AF0C67">
      <w:pPr>
        <w:spacing w:line="520" w:lineRule="exact"/>
        <w:ind w:rightChars="-32" w:right="-67" w:firstLineChars="200" w:firstLine="640"/>
        <w:rPr>
          <w:rFonts w:eastAsia="仿宋_GB2312"/>
          <w:color w:val="000000"/>
          <w:sz w:val="32"/>
          <w:szCs w:val="32"/>
        </w:rPr>
      </w:pPr>
      <w:r>
        <w:rPr>
          <w:rFonts w:eastAsia="仿宋_GB2312"/>
          <w:color w:val="000000"/>
          <w:sz w:val="32"/>
          <w:szCs w:val="32"/>
        </w:rPr>
        <w:t xml:space="preserve">[31]YY/T 0987.4-2016 </w:t>
      </w:r>
      <w:r>
        <w:rPr>
          <w:rFonts w:eastAsia="仿宋_GB2312"/>
          <w:color w:val="000000"/>
          <w:sz w:val="32"/>
          <w:szCs w:val="32"/>
        </w:rPr>
        <w:t>外科植入物</w:t>
      </w:r>
      <w:r>
        <w:rPr>
          <w:rFonts w:eastAsia="仿宋_GB2312"/>
          <w:color w:val="000000"/>
          <w:sz w:val="32"/>
          <w:szCs w:val="32"/>
        </w:rPr>
        <w:t xml:space="preserve"> </w:t>
      </w:r>
      <w:r>
        <w:rPr>
          <w:rFonts w:eastAsia="仿宋_GB2312"/>
          <w:color w:val="000000"/>
          <w:sz w:val="32"/>
          <w:szCs w:val="32"/>
        </w:rPr>
        <w:t>磁共振兼容性第</w:t>
      </w:r>
      <w:r>
        <w:rPr>
          <w:rFonts w:eastAsia="仿宋_GB2312"/>
          <w:color w:val="000000"/>
          <w:sz w:val="32"/>
          <w:szCs w:val="32"/>
        </w:rPr>
        <w:t>4</w:t>
      </w:r>
      <w:r>
        <w:rPr>
          <w:rFonts w:eastAsia="仿宋_GB2312"/>
          <w:color w:val="000000"/>
          <w:sz w:val="32"/>
          <w:szCs w:val="32"/>
        </w:rPr>
        <w:t>部分射频致热试验方法</w:t>
      </w:r>
      <w:r>
        <w:rPr>
          <w:rFonts w:eastAsia="仿宋_GB2312"/>
          <w:color w:val="000000"/>
          <w:sz w:val="32"/>
          <w:szCs w:val="32"/>
        </w:rPr>
        <w:t>[S].</w:t>
      </w:r>
    </w:p>
    <w:p w:rsidR="00825414" w:rsidRDefault="00AF0C67">
      <w:pPr>
        <w:spacing w:line="520" w:lineRule="exact"/>
        <w:ind w:rightChars="-32" w:right="-67" w:firstLineChars="200" w:firstLine="640"/>
        <w:rPr>
          <w:rFonts w:eastAsia="仿宋_GB2312"/>
          <w:color w:val="000000"/>
          <w:sz w:val="32"/>
          <w:szCs w:val="32"/>
        </w:rPr>
      </w:pPr>
      <w:r>
        <w:rPr>
          <w:rFonts w:eastAsia="仿宋_GB2312"/>
          <w:color w:val="000000"/>
          <w:sz w:val="32"/>
          <w:szCs w:val="32"/>
        </w:rPr>
        <w:t xml:space="preserve">[32]YY/T 0987.5-2016 </w:t>
      </w:r>
      <w:r>
        <w:rPr>
          <w:rFonts w:eastAsia="仿宋_GB2312"/>
          <w:color w:val="000000"/>
          <w:sz w:val="32"/>
          <w:szCs w:val="32"/>
        </w:rPr>
        <w:t>外科植入物</w:t>
      </w:r>
      <w:r>
        <w:rPr>
          <w:rFonts w:eastAsia="仿宋_GB2312"/>
          <w:color w:val="000000"/>
          <w:sz w:val="32"/>
          <w:szCs w:val="32"/>
        </w:rPr>
        <w:t xml:space="preserve"> </w:t>
      </w:r>
      <w:r>
        <w:rPr>
          <w:rFonts w:eastAsia="仿宋_GB2312"/>
          <w:color w:val="000000"/>
          <w:sz w:val="32"/>
          <w:szCs w:val="32"/>
        </w:rPr>
        <w:t>磁共振兼容性第</w:t>
      </w:r>
      <w:r>
        <w:rPr>
          <w:rFonts w:eastAsia="仿宋_GB2312"/>
          <w:color w:val="000000"/>
          <w:sz w:val="32"/>
          <w:szCs w:val="32"/>
        </w:rPr>
        <w:t>5</w:t>
      </w:r>
      <w:r>
        <w:rPr>
          <w:rFonts w:eastAsia="仿宋_GB2312"/>
          <w:color w:val="000000"/>
          <w:sz w:val="32"/>
          <w:szCs w:val="32"/>
        </w:rPr>
        <w:t>部分：磁致扭矩试验方法</w:t>
      </w:r>
      <w:r>
        <w:rPr>
          <w:rFonts w:eastAsia="仿宋_GB2312"/>
          <w:color w:val="000000"/>
          <w:sz w:val="32"/>
          <w:szCs w:val="32"/>
        </w:rPr>
        <w:t>[S].</w:t>
      </w:r>
      <w:r>
        <w:rPr>
          <w:rFonts w:eastAsia="仿宋_GB2312"/>
          <w:color w:val="000000"/>
          <w:sz w:val="32"/>
          <w:szCs w:val="32"/>
        </w:rPr>
        <w:tab/>
      </w:r>
    </w:p>
    <w:p w:rsidR="00825414" w:rsidRDefault="00AF0C67">
      <w:pPr>
        <w:spacing w:line="520" w:lineRule="exact"/>
        <w:ind w:firstLineChars="200" w:firstLine="640"/>
        <w:rPr>
          <w:rFonts w:eastAsia="仿宋_GB2312"/>
          <w:sz w:val="32"/>
          <w:szCs w:val="32"/>
        </w:rPr>
      </w:pPr>
      <w:r>
        <w:rPr>
          <w:rFonts w:eastAsia="仿宋_GB2312"/>
          <w:color w:val="000000"/>
          <w:sz w:val="32"/>
          <w:szCs w:val="32"/>
        </w:rPr>
        <w:t>[33]YY/T 1615</w:t>
      </w:r>
      <w:r>
        <w:rPr>
          <w:rFonts w:eastAsia="仿宋_GB2312"/>
          <w:color w:val="000000"/>
          <w:sz w:val="32"/>
          <w:szCs w:val="32"/>
        </w:rPr>
        <w:t xml:space="preserve">-2018, </w:t>
      </w:r>
      <w:r>
        <w:rPr>
          <w:rFonts w:eastAsia="仿宋_GB2312"/>
          <w:color w:val="000000"/>
          <w:sz w:val="32"/>
          <w:szCs w:val="32"/>
        </w:rPr>
        <w:t>外科植入物</w:t>
      </w:r>
      <w:r>
        <w:rPr>
          <w:rFonts w:eastAsia="仿宋_GB2312"/>
          <w:color w:val="000000"/>
          <w:sz w:val="32"/>
          <w:szCs w:val="32"/>
        </w:rPr>
        <w:t xml:space="preserve"> </w:t>
      </w:r>
      <w:r>
        <w:rPr>
          <w:rFonts w:eastAsia="仿宋_GB2312"/>
          <w:color w:val="000000"/>
          <w:sz w:val="32"/>
          <w:szCs w:val="32"/>
        </w:rPr>
        <w:t>钛及钛合金阳极氧化膜通用要求</w:t>
      </w:r>
      <w:r>
        <w:rPr>
          <w:rFonts w:eastAsia="仿宋_GB2312"/>
          <w:color w:val="000000"/>
          <w:sz w:val="32"/>
          <w:szCs w:val="32"/>
        </w:rPr>
        <w:t>[S].</w:t>
      </w:r>
    </w:p>
    <w:p w:rsidR="00825414" w:rsidRDefault="00AF0C67">
      <w:pPr>
        <w:spacing w:line="520" w:lineRule="exact"/>
        <w:ind w:rightChars="-32" w:right="-67" w:firstLineChars="200" w:firstLine="640"/>
        <w:rPr>
          <w:rFonts w:eastAsia="仿宋_GB2312"/>
          <w:color w:val="000000"/>
          <w:sz w:val="32"/>
          <w:szCs w:val="32"/>
        </w:rPr>
      </w:pPr>
      <w:r>
        <w:rPr>
          <w:rFonts w:eastAsia="仿宋_GB2312"/>
          <w:color w:val="000000"/>
          <w:sz w:val="32"/>
          <w:szCs w:val="32"/>
        </w:rPr>
        <w:t xml:space="preserve">[34]YY/T 0466.1-2016, </w:t>
      </w:r>
      <w:r>
        <w:rPr>
          <w:rFonts w:eastAsia="仿宋_GB2312"/>
          <w:color w:val="000000"/>
          <w:sz w:val="32"/>
          <w:szCs w:val="32"/>
        </w:rPr>
        <w:t>医疗器械</w:t>
      </w:r>
      <w:r>
        <w:rPr>
          <w:rFonts w:eastAsia="仿宋_GB2312"/>
          <w:color w:val="000000"/>
          <w:sz w:val="32"/>
          <w:szCs w:val="32"/>
        </w:rPr>
        <w:t xml:space="preserve"> </w:t>
      </w:r>
      <w:r>
        <w:rPr>
          <w:rFonts w:eastAsia="仿宋_GB2312"/>
          <w:color w:val="000000"/>
          <w:sz w:val="32"/>
          <w:szCs w:val="32"/>
        </w:rPr>
        <w:t>用于医疗器械标签、标记和提供信息的符号第</w:t>
      </w:r>
      <w:r>
        <w:rPr>
          <w:rFonts w:eastAsia="仿宋_GB2312"/>
          <w:color w:val="000000"/>
          <w:sz w:val="32"/>
          <w:szCs w:val="32"/>
        </w:rPr>
        <w:t>1</w:t>
      </w:r>
      <w:r>
        <w:rPr>
          <w:rFonts w:eastAsia="仿宋_GB2312"/>
          <w:color w:val="000000"/>
          <w:sz w:val="32"/>
          <w:szCs w:val="32"/>
        </w:rPr>
        <w:t>部分：通用要求</w:t>
      </w:r>
      <w:r>
        <w:rPr>
          <w:rFonts w:eastAsia="仿宋_GB2312"/>
          <w:color w:val="000000"/>
          <w:sz w:val="32"/>
          <w:szCs w:val="32"/>
        </w:rPr>
        <w:t>[S].</w:t>
      </w:r>
      <w:r>
        <w:rPr>
          <w:rFonts w:eastAsia="仿宋_GB2312"/>
          <w:color w:val="000000"/>
          <w:sz w:val="32"/>
          <w:szCs w:val="32"/>
        </w:rPr>
        <w:tab/>
      </w:r>
    </w:p>
    <w:p w:rsidR="00825414" w:rsidRDefault="00AF0C67">
      <w:pPr>
        <w:spacing w:line="520" w:lineRule="exact"/>
        <w:ind w:rightChars="-32" w:right="-67" w:firstLineChars="200" w:firstLine="640"/>
        <w:rPr>
          <w:rFonts w:eastAsia="仿宋_GB2312"/>
          <w:color w:val="000000"/>
          <w:sz w:val="32"/>
          <w:szCs w:val="32"/>
        </w:rPr>
      </w:pPr>
      <w:r>
        <w:rPr>
          <w:rFonts w:eastAsia="仿宋_GB2312"/>
          <w:color w:val="000000"/>
          <w:sz w:val="32"/>
          <w:szCs w:val="32"/>
        </w:rPr>
        <w:t>[35]</w:t>
      </w:r>
      <w:r>
        <w:rPr>
          <w:rFonts w:eastAsia="仿宋_GB2312"/>
          <w:kern w:val="0"/>
          <w:sz w:val="32"/>
          <w:szCs w:val="32"/>
        </w:rPr>
        <w:t xml:space="preserve">YY/T 0119.2-2014, </w:t>
      </w:r>
      <w:r>
        <w:rPr>
          <w:rFonts w:eastAsia="仿宋_GB2312"/>
          <w:kern w:val="0"/>
          <w:sz w:val="32"/>
          <w:szCs w:val="32"/>
        </w:rPr>
        <w:t>脊柱植入物</w:t>
      </w:r>
      <w:r>
        <w:rPr>
          <w:rFonts w:eastAsia="仿宋_GB2312"/>
          <w:kern w:val="0"/>
          <w:sz w:val="32"/>
          <w:szCs w:val="32"/>
        </w:rPr>
        <w:t xml:space="preserve"> </w:t>
      </w:r>
      <w:r>
        <w:rPr>
          <w:rFonts w:eastAsia="仿宋_GB2312"/>
          <w:kern w:val="0"/>
          <w:sz w:val="32"/>
          <w:szCs w:val="32"/>
        </w:rPr>
        <w:t>脊柱内固定系统部件</w:t>
      </w:r>
      <w:r>
        <w:rPr>
          <w:rFonts w:eastAsia="仿宋_GB2312"/>
          <w:kern w:val="0"/>
          <w:sz w:val="32"/>
          <w:szCs w:val="32"/>
        </w:rPr>
        <w:t xml:space="preserve"> </w:t>
      </w:r>
      <w:r>
        <w:rPr>
          <w:rFonts w:eastAsia="仿宋_GB2312"/>
          <w:kern w:val="0"/>
          <w:sz w:val="32"/>
          <w:szCs w:val="32"/>
        </w:rPr>
        <w:lastRenderedPageBreak/>
        <w:t>第</w:t>
      </w:r>
      <w:r>
        <w:rPr>
          <w:rFonts w:eastAsia="仿宋_GB2312"/>
          <w:kern w:val="0"/>
          <w:sz w:val="32"/>
          <w:szCs w:val="32"/>
        </w:rPr>
        <w:t>2</w:t>
      </w:r>
      <w:r>
        <w:rPr>
          <w:rFonts w:eastAsia="仿宋_GB2312"/>
          <w:kern w:val="0"/>
          <w:sz w:val="32"/>
          <w:szCs w:val="32"/>
        </w:rPr>
        <w:t>部分：金属脊柱螺钉</w:t>
      </w:r>
      <w:r>
        <w:rPr>
          <w:rFonts w:eastAsia="仿宋_GB2312"/>
          <w:color w:val="000000"/>
          <w:sz w:val="32"/>
          <w:szCs w:val="32"/>
        </w:rPr>
        <w:t>[S].</w:t>
      </w:r>
    </w:p>
    <w:p w:rsidR="00825414" w:rsidRDefault="00AF0C67">
      <w:pPr>
        <w:spacing w:line="520" w:lineRule="exact"/>
        <w:ind w:rightChars="-32" w:right="-67" w:firstLineChars="200" w:firstLine="640"/>
        <w:rPr>
          <w:rFonts w:eastAsia="仿宋_GB2312"/>
          <w:color w:val="000000"/>
          <w:sz w:val="32"/>
          <w:szCs w:val="32"/>
        </w:rPr>
        <w:sectPr w:rsidR="00825414">
          <w:headerReference w:type="even" r:id="rId10"/>
          <w:headerReference w:type="default" r:id="rId11"/>
          <w:footerReference w:type="even" r:id="rId12"/>
          <w:footerReference w:type="default" r:id="rId13"/>
          <w:pgSz w:w="11906" w:h="16838"/>
          <w:pgMar w:top="1701" w:right="1587" w:bottom="1701" w:left="1587" w:header="851" w:footer="992" w:gutter="0"/>
          <w:pgNumType w:start="27"/>
          <w:cols w:space="425"/>
          <w:docGrid w:type="lines" w:linePitch="312"/>
        </w:sectPr>
      </w:pPr>
      <w:r>
        <w:rPr>
          <w:rFonts w:eastAsia="仿宋_GB2312"/>
          <w:color w:val="000000"/>
          <w:sz w:val="32"/>
          <w:szCs w:val="32"/>
        </w:rPr>
        <w:t xml:space="preserve">[36]YY/T 0857-2011, </w:t>
      </w:r>
      <w:r>
        <w:rPr>
          <w:rFonts w:eastAsia="仿宋_GB2312"/>
          <w:color w:val="000000"/>
          <w:sz w:val="32"/>
          <w:szCs w:val="32"/>
        </w:rPr>
        <w:t>椎体切除模型中脊柱植入物试验方法</w:t>
      </w:r>
      <w:r>
        <w:rPr>
          <w:rFonts w:eastAsia="仿宋_GB2312"/>
          <w:color w:val="000000"/>
          <w:sz w:val="32"/>
          <w:szCs w:val="32"/>
        </w:rPr>
        <w:t>[S].</w:t>
      </w:r>
    </w:p>
    <w:p w:rsidR="00825414" w:rsidRDefault="00AF0C67">
      <w:pPr>
        <w:spacing w:line="520" w:lineRule="exact"/>
        <w:ind w:rightChars="-32" w:right="-67"/>
        <w:rPr>
          <w:rFonts w:eastAsia="黑体"/>
          <w:color w:val="000000"/>
          <w:sz w:val="32"/>
          <w:szCs w:val="32"/>
        </w:rPr>
      </w:pPr>
      <w:r>
        <w:rPr>
          <w:rFonts w:eastAsia="黑体"/>
          <w:color w:val="000000"/>
          <w:sz w:val="32"/>
          <w:szCs w:val="32"/>
        </w:rPr>
        <w:lastRenderedPageBreak/>
        <w:t>附件</w:t>
      </w:r>
      <w:r>
        <w:rPr>
          <w:rFonts w:eastAsia="黑体"/>
          <w:color w:val="000000"/>
          <w:sz w:val="32"/>
          <w:szCs w:val="32"/>
        </w:rPr>
        <w:t>2-1</w:t>
      </w:r>
    </w:p>
    <w:p w:rsidR="00825414" w:rsidRDefault="00825414">
      <w:pPr>
        <w:spacing w:line="520" w:lineRule="exact"/>
        <w:ind w:rightChars="-32" w:right="-67"/>
        <w:rPr>
          <w:rFonts w:eastAsia="仿宋_GB2312"/>
          <w:color w:val="000000"/>
          <w:sz w:val="32"/>
          <w:szCs w:val="32"/>
        </w:rPr>
      </w:pPr>
    </w:p>
    <w:p w:rsidR="00825414" w:rsidRDefault="00AF0C67">
      <w:pPr>
        <w:spacing w:line="520" w:lineRule="exact"/>
        <w:ind w:rightChars="-32" w:right="-67"/>
        <w:jc w:val="center"/>
        <w:rPr>
          <w:rFonts w:eastAsia="方正小标宋简体"/>
          <w:color w:val="000000"/>
          <w:kern w:val="0"/>
          <w:sz w:val="44"/>
          <w:szCs w:val="44"/>
        </w:rPr>
      </w:pPr>
      <w:r>
        <w:rPr>
          <w:rFonts w:eastAsia="方正小标宋简体"/>
          <w:color w:val="000000"/>
          <w:kern w:val="0"/>
          <w:sz w:val="44"/>
          <w:szCs w:val="44"/>
        </w:rPr>
        <w:t>椎板固定板系统动静态压缩弯曲性能</w:t>
      </w:r>
    </w:p>
    <w:p w:rsidR="00825414" w:rsidRDefault="00AF0C67">
      <w:pPr>
        <w:spacing w:line="520" w:lineRule="exact"/>
        <w:ind w:rightChars="-32" w:right="-67"/>
        <w:jc w:val="center"/>
        <w:rPr>
          <w:rFonts w:eastAsia="方正小标宋简体"/>
          <w:color w:val="000000"/>
          <w:kern w:val="0"/>
          <w:sz w:val="36"/>
          <w:szCs w:val="36"/>
        </w:rPr>
      </w:pPr>
      <w:r>
        <w:rPr>
          <w:rFonts w:eastAsia="方正小标宋简体"/>
          <w:color w:val="000000"/>
          <w:kern w:val="0"/>
          <w:sz w:val="44"/>
          <w:szCs w:val="44"/>
        </w:rPr>
        <w:t>试验模型举例</w:t>
      </w:r>
    </w:p>
    <w:p w:rsidR="00825414" w:rsidRDefault="00825414">
      <w:pPr>
        <w:spacing w:line="520" w:lineRule="exact"/>
        <w:ind w:rightChars="-32" w:right="-67"/>
        <w:rPr>
          <w:rFonts w:eastAsia="方正小标宋简体"/>
          <w:color w:val="000000"/>
          <w:kern w:val="0"/>
          <w:sz w:val="36"/>
          <w:szCs w:val="36"/>
        </w:rPr>
      </w:pPr>
    </w:p>
    <w:p w:rsidR="00825414" w:rsidRDefault="00AF0C67">
      <w:pPr>
        <w:spacing w:line="520" w:lineRule="exact"/>
        <w:ind w:rightChars="-32" w:right="-67" w:firstLineChars="200" w:firstLine="640"/>
        <w:rPr>
          <w:rFonts w:eastAsia="仿宋_GB2312"/>
          <w:color w:val="000000"/>
          <w:kern w:val="0"/>
          <w:sz w:val="32"/>
          <w:szCs w:val="32"/>
        </w:rPr>
      </w:pPr>
      <w:r>
        <w:rPr>
          <w:rFonts w:eastAsia="仿宋_GB2312"/>
          <w:color w:val="000000"/>
          <w:kern w:val="0"/>
          <w:sz w:val="32"/>
          <w:szCs w:val="32"/>
        </w:rPr>
        <w:t>注册申请人在进行椎板固定板系统动静态压缩弯曲性能研究时需结合产品的结构设计、预期适用情形、临床使用方法及其在体内的受力模式等设计试验模型，以下给出的是试验模型的参考举例，注册申请人可根据申报产品的实际情况进行试验模型设计，并提供试验模型的确定依据。</w:t>
      </w:r>
    </w:p>
    <w:p w:rsidR="00825414" w:rsidRDefault="00AF0C67">
      <w:pPr>
        <w:spacing w:line="360" w:lineRule="auto"/>
        <w:ind w:rightChars="-32" w:right="-67"/>
        <w:jc w:val="center"/>
        <w:rPr>
          <w:rFonts w:eastAsiaTheme="minorEastAsia"/>
          <w:szCs w:val="22"/>
        </w:rPr>
      </w:pPr>
      <w:r>
        <w:rPr>
          <w:rFonts w:eastAsiaTheme="minorEastAsia"/>
          <w:noProof/>
          <w:szCs w:val="22"/>
        </w:rPr>
        <w:drawing>
          <wp:inline distT="0" distB="0" distL="114300" distR="114300">
            <wp:extent cx="2546350" cy="1718945"/>
            <wp:effectExtent l="0" t="0" r="6350" b="14605"/>
            <wp:docPr id="2" name="图片 2" descr="fef51408501b661f22a5d93447772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ef51408501b661f22a5d934477721a"/>
                    <pic:cNvPicPr>
                      <a:picLocks noChangeAspect="1"/>
                    </pic:cNvPicPr>
                  </pic:nvPicPr>
                  <pic:blipFill>
                    <a:blip r:embed="rId14"/>
                    <a:stretch>
                      <a:fillRect/>
                    </a:stretch>
                  </pic:blipFill>
                  <pic:spPr>
                    <a:xfrm>
                      <a:off x="0" y="0"/>
                      <a:ext cx="2546350" cy="1718945"/>
                    </a:xfrm>
                    <a:prstGeom prst="rect">
                      <a:avLst/>
                    </a:prstGeom>
                  </pic:spPr>
                </pic:pic>
              </a:graphicData>
            </a:graphic>
          </wp:inline>
        </w:drawing>
      </w:r>
    </w:p>
    <w:p w:rsidR="00825414" w:rsidRDefault="00AF0C67">
      <w:pPr>
        <w:spacing w:line="520" w:lineRule="exact"/>
        <w:ind w:rightChars="-32" w:right="-67"/>
        <w:jc w:val="center"/>
        <w:rPr>
          <w:rFonts w:eastAsia="黑体"/>
          <w:sz w:val="28"/>
          <w:szCs w:val="28"/>
        </w:rPr>
      </w:pPr>
      <w:r>
        <w:rPr>
          <w:rFonts w:eastAsia="黑体"/>
          <w:sz w:val="28"/>
          <w:szCs w:val="28"/>
        </w:rPr>
        <w:t>图</w:t>
      </w:r>
      <w:r>
        <w:rPr>
          <w:rFonts w:eastAsia="黑体"/>
          <w:sz w:val="28"/>
          <w:szCs w:val="28"/>
        </w:rPr>
        <w:t xml:space="preserve">1 </w:t>
      </w:r>
      <w:r>
        <w:rPr>
          <w:rFonts w:eastAsia="黑体"/>
          <w:sz w:val="28"/>
          <w:szCs w:val="28"/>
        </w:rPr>
        <w:t>椎板固定板系统动静态压缩弯曲试验模型</w:t>
      </w:r>
      <w:r>
        <w:rPr>
          <w:rFonts w:eastAsia="黑体"/>
          <w:sz w:val="28"/>
          <w:szCs w:val="28"/>
        </w:rPr>
        <w:t>1</w:t>
      </w:r>
    </w:p>
    <w:p w:rsidR="00825414" w:rsidRDefault="00825414">
      <w:pPr>
        <w:spacing w:line="520" w:lineRule="exact"/>
        <w:ind w:rightChars="-32" w:right="-67"/>
        <w:jc w:val="center"/>
        <w:rPr>
          <w:rFonts w:eastAsia="楷体_GB2312"/>
          <w:color w:val="000000"/>
          <w:kern w:val="0"/>
          <w:sz w:val="32"/>
          <w:szCs w:val="32"/>
        </w:rPr>
      </w:pPr>
    </w:p>
    <w:p w:rsidR="00825414" w:rsidRDefault="00AF0C67">
      <w:pPr>
        <w:spacing w:line="360" w:lineRule="auto"/>
        <w:ind w:rightChars="-32" w:right="-67"/>
        <w:jc w:val="center"/>
      </w:pPr>
      <w:r>
        <w:rPr>
          <w:noProof/>
        </w:rPr>
        <w:drawing>
          <wp:inline distT="0" distB="0" distL="114300" distR="114300">
            <wp:extent cx="2572385" cy="2078355"/>
            <wp:effectExtent l="0" t="0" r="18415" b="17145"/>
            <wp:docPr id="12" name="图片 11"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screen"/>
                    <pic:cNvPicPr>
                      <a:picLocks noChangeAspect="1"/>
                    </pic:cNvPicPr>
                  </pic:nvPicPr>
                  <pic:blipFill>
                    <a:blip r:embed="rId15"/>
                    <a:stretch>
                      <a:fillRect/>
                    </a:stretch>
                  </pic:blipFill>
                  <pic:spPr>
                    <a:xfrm>
                      <a:off x="0" y="0"/>
                      <a:ext cx="2572385" cy="2078355"/>
                    </a:xfrm>
                    <a:prstGeom prst="rect">
                      <a:avLst/>
                    </a:prstGeom>
                  </pic:spPr>
                </pic:pic>
              </a:graphicData>
            </a:graphic>
          </wp:inline>
        </w:drawing>
      </w:r>
    </w:p>
    <w:p w:rsidR="00825414" w:rsidRDefault="00AF0C67">
      <w:pPr>
        <w:spacing w:line="360" w:lineRule="auto"/>
        <w:ind w:rightChars="-32" w:right="-67"/>
        <w:jc w:val="center"/>
        <w:rPr>
          <w:rFonts w:eastAsia="黑体"/>
          <w:sz w:val="28"/>
          <w:szCs w:val="28"/>
        </w:rPr>
      </w:pPr>
      <w:r>
        <w:rPr>
          <w:rFonts w:eastAsia="黑体"/>
          <w:sz w:val="28"/>
          <w:szCs w:val="28"/>
        </w:rPr>
        <w:t>图</w:t>
      </w:r>
      <w:r>
        <w:rPr>
          <w:rFonts w:eastAsia="黑体"/>
          <w:sz w:val="28"/>
          <w:szCs w:val="28"/>
        </w:rPr>
        <w:t xml:space="preserve">2 </w:t>
      </w:r>
      <w:r>
        <w:rPr>
          <w:rFonts w:eastAsia="黑体"/>
          <w:sz w:val="28"/>
          <w:szCs w:val="28"/>
        </w:rPr>
        <w:t>椎板固定板系统动静态压缩弯曲试验模型</w:t>
      </w:r>
      <w:r>
        <w:rPr>
          <w:rFonts w:eastAsia="黑体"/>
          <w:sz w:val="28"/>
          <w:szCs w:val="28"/>
        </w:rPr>
        <w:t>2</w:t>
      </w:r>
    </w:p>
    <w:p w:rsidR="00825414" w:rsidRDefault="00AF0C67">
      <w:pPr>
        <w:spacing w:line="360" w:lineRule="auto"/>
        <w:ind w:rightChars="-32" w:right="-67"/>
        <w:jc w:val="center"/>
        <w:rPr>
          <w:sz w:val="28"/>
        </w:rPr>
      </w:pPr>
      <w:r>
        <w:rPr>
          <w:noProof/>
          <w:sz w:val="28"/>
        </w:rPr>
        <w:lastRenderedPageBreak/>
        <w:drawing>
          <wp:inline distT="0" distB="0" distL="0" distR="0">
            <wp:extent cx="2632075" cy="2159000"/>
            <wp:effectExtent l="0" t="0" r="15875" b="12700"/>
            <wp:docPr id="7" name="图片 7"/>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6"/>
                    <a:stretch>
                      <a:fillRect/>
                    </a:stretch>
                  </pic:blipFill>
                  <pic:spPr>
                    <a:xfrm>
                      <a:off x="0" y="0"/>
                      <a:ext cx="2632075" cy="2159000"/>
                    </a:xfrm>
                    <a:prstGeom prst="rect">
                      <a:avLst/>
                    </a:prstGeom>
                  </pic:spPr>
                </pic:pic>
              </a:graphicData>
            </a:graphic>
          </wp:inline>
        </w:drawing>
      </w:r>
    </w:p>
    <w:p w:rsidR="00825414" w:rsidRDefault="00AF0C67">
      <w:pPr>
        <w:spacing w:line="360" w:lineRule="auto"/>
        <w:ind w:rightChars="-32" w:right="-67"/>
        <w:jc w:val="center"/>
        <w:rPr>
          <w:rFonts w:eastAsia="黑体"/>
          <w:sz w:val="28"/>
          <w:szCs w:val="28"/>
        </w:rPr>
      </w:pPr>
      <w:r>
        <w:rPr>
          <w:rFonts w:eastAsia="黑体"/>
          <w:sz w:val="28"/>
          <w:szCs w:val="28"/>
        </w:rPr>
        <w:t>图</w:t>
      </w:r>
      <w:r>
        <w:rPr>
          <w:rFonts w:eastAsia="黑体"/>
          <w:sz w:val="28"/>
          <w:szCs w:val="28"/>
        </w:rPr>
        <w:t xml:space="preserve">3 </w:t>
      </w:r>
      <w:r>
        <w:rPr>
          <w:rFonts w:eastAsia="黑体"/>
          <w:sz w:val="28"/>
          <w:szCs w:val="28"/>
        </w:rPr>
        <w:t>椎板固定板系统动静态压缩弯曲试验模型</w:t>
      </w:r>
      <w:r>
        <w:rPr>
          <w:rFonts w:eastAsia="黑体"/>
          <w:sz w:val="28"/>
          <w:szCs w:val="28"/>
        </w:rPr>
        <w:t>3</w:t>
      </w:r>
    </w:p>
    <w:p w:rsidR="00825414" w:rsidRDefault="00825414">
      <w:pPr>
        <w:spacing w:line="360" w:lineRule="auto"/>
        <w:ind w:rightChars="-32" w:right="-67"/>
        <w:jc w:val="center"/>
        <w:rPr>
          <w:rFonts w:eastAsiaTheme="minorEastAsia"/>
          <w:szCs w:val="22"/>
        </w:rPr>
      </w:pPr>
    </w:p>
    <w:p w:rsidR="00825414" w:rsidRDefault="00AF0C67">
      <w:pPr>
        <w:spacing w:line="360" w:lineRule="auto"/>
        <w:ind w:rightChars="-32" w:right="-67" w:firstLineChars="200" w:firstLine="420"/>
        <w:jc w:val="center"/>
      </w:pPr>
      <w:r>
        <w:rPr>
          <w:noProof/>
        </w:rPr>
        <w:drawing>
          <wp:inline distT="0" distB="0" distL="114300" distR="114300">
            <wp:extent cx="1331595" cy="2112645"/>
            <wp:effectExtent l="0" t="0" r="1905" b="1905"/>
            <wp:docPr id="1" name="图片 1"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
                    <pic:cNvPicPr>
                      <a:picLocks noChangeAspect="1"/>
                    </pic:cNvPicPr>
                  </pic:nvPicPr>
                  <pic:blipFill>
                    <a:blip r:embed="rId17"/>
                    <a:stretch>
                      <a:fillRect/>
                    </a:stretch>
                  </pic:blipFill>
                  <pic:spPr>
                    <a:xfrm>
                      <a:off x="0" y="0"/>
                      <a:ext cx="1331595" cy="2112645"/>
                    </a:xfrm>
                    <a:prstGeom prst="rect">
                      <a:avLst/>
                    </a:prstGeom>
                  </pic:spPr>
                </pic:pic>
              </a:graphicData>
            </a:graphic>
          </wp:inline>
        </w:drawing>
      </w:r>
    </w:p>
    <w:p w:rsidR="00825414" w:rsidRDefault="00AF0C67">
      <w:pPr>
        <w:spacing w:line="360" w:lineRule="auto"/>
        <w:ind w:rightChars="-32" w:right="-67"/>
        <w:jc w:val="center"/>
        <w:rPr>
          <w:rFonts w:eastAsia="黑体"/>
          <w:sz w:val="28"/>
          <w:szCs w:val="28"/>
        </w:rPr>
      </w:pPr>
      <w:r>
        <w:rPr>
          <w:rFonts w:eastAsia="黑体"/>
          <w:sz w:val="28"/>
          <w:szCs w:val="28"/>
        </w:rPr>
        <w:t>图</w:t>
      </w:r>
      <w:r>
        <w:rPr>
          <w:rFonts w:eastAsia="黑体"/>
          <w:sz w:val="28"/>
          <w:szCs w:val="28"/>
        </w:rPr>
        <w:t xml:space="preserve">4 </w:t>
      </w:r>
      <w:r>
        <w:rPr>
          <w:rFonts w:eastAsia="黑体"/>
          <w:sz w:val="28"/>
          <w:szCs w:val="28"/>
        </w:rPr>
        <w:t>椎板固定板系统动静态压缩弯曲试验模型</w:t>
      </w:r>
      <w:r>
        <w:rPr>
          <w:rFonts w:eastAsia="黑体"/>
          <w:sz w:val="28"/>
          <w:szCs w:val="28"/>
        </w:rPr>
        <w:t>4</w:t>
      </w:r>
    </w:p>
    <w:p w:rsidR="00825414" w:rsidRDefault="00825414">
      <w:pPr>
        <w:spacing w:line="360" w:lineRule="auto"/>
        <w:ind w:rightChars="-32" w:right="-67"/>
      </w:pPr>
    </w:p>
    <w:p w:rsidR="00825414" w:rsidRDefault="00AF0C67">
      <w:pPr>
        <w:spacing w:line="520" w:lineRule="exact"/>
        <w:ind w:firstLineChars="200" w:firstLine="640"/>
      </w:pPr>
      <w:r>
        <w:rPr>
          <w:rFonts w:eastAsia="仿宋_GB2312"/>
          <w:sz w:val="32"/>
          <w:szCs w:val="32"/>
        </w:rPr>
        <w:t>试验模型中试验块可采用超高分子量聚乙烯材料或模拟人工骨块，亦可通过</w:t>
      </w:r>
      <w:r>
        <w:rPr>
          <w:rFonts w:eastAsia="仿宋_GB2312"/>
          <w:sz w:val="32"/>
          <w:szCs w:val="32"/>
        </w:rPr>
        <w:t>3D</w:t>
      </w:r>
      <w:r>
        <w:rPr>
          <w:rFonts w:eastAsia="仿宋_GB2312"/>
          <w:sz w:val="32"/>
          <w:szCs w:val="32"/>
        </w:rPr>
        <w:t>打印方式进行椎体模型的仿真制作后装配椎板固定板及固定螺钉产品进行试验。试验参数如静态试验中的加载速度，动态试验中的加载波形、加载频率、载荷比、加载载荷、循环次数的设置可参考</w:t>
      </w:r>
      <w:r>
        <w:rPr>
          <w:rFonts w:eastAsia="仿宋_GB2312"/>
          <w:sz w:val="32"/>
          <w:szCs w:val="32"/>
        </w:rPr>
        <w:t>YY/T 0857-2011</w:t>
      </w:r>
      <w:r>
        <w:rPr>
          <w:rFonts w:eastAsia="仿宋_GB2312"/>
          <w:sz w:val="32"/>
          <w:szCs w:val="32"/>
        </w:rPr>
        <w:t>标准中的相关要求。</w:t>
      </w:r>
    </w:p>
    <w:p w:rsidR="00825414" w:rsidRDefault="00825414">
      <w:pPr>
        <w:spacing w:line="360" w:lineRule="auto"/>
        <w:ind w:firstLineChars="200" w:firstLine="420"/>
      </w:pPr>
    </w:p>
    <w:sectPr w:rsidR="00825414">
      <w:pgSz w:w="11906" w:h="16838"/>
      <w:pgMar w:top="1701" w:right="1587" w:bottom="1701" w:left="158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C67" w:rsidRDefault="00AF0C67">
      <w:r>
        <w:separator/>
      </w:r>
    </w:p>
  </w:endnote>
  <w:endnote w:type="continuationSeparator" w:id="0">
    <w:p w:rsidR="00AF0C67" w:rsidRDefault="00AF0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1"/>
    <w:family w:val="modern"/>
    <w:pitch w:val="default"/>
    <w:sig w:usb0="E0002AFF" w:usb1="C0007843" w:usb2="00000009" w:usb3="00000000" w:csb0="400001FF" w:csb1="FFFF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6565065"/>
    </w:sdtPr>
    <w:sdtEndPr>
      <w:rPr>
        <w:rFonts w:ascii="Times New Roman" w:hAnsi="Times New Roman" w:cs="Times New Roman"/>
        <w:sz w:val="28"/>
        <w:szCs w:val="28"/>
      </w:rPr>
    </w:sdtEndPr>
    <w:sdtContent>
      <w:p w:rsidR="00825414" w:rsidRDefault="00AF0C67">
        <w:pPr>
          <w:pStyle w:val="af0"/>
          <w:numPr>
            <w:ilvl w:val="0"/>
            <w:numId w:val="3"/>
          </w:numP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49694C" w:rsidRPr="0049694C">
          <w:rPr>
            <w:rFonts w:ascii="Times New Roman" w:hAnsi="Times New Roman" w:cs="Times New Roman"/>
            <w:noProof/>
            <w:sz w:val="28"/>
            <w:szCs w:val="28"/>
            <w:lang w:val="zh-CN"/>
          </w:rPr>
          <w:t>46</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421262"/>
    </w:sdtPr>
    <w:sdtEndPr>
      <w:rPr>
        <w:rFonts w:ascii="Times New Roman" w:hAnsi="Times New Roman" w:cs="Times New Roman"/>
        <w:sz w:val="28"/>
        <w:szCs w:val="28"/>
      </w:rPr>
    </w:sdtEndPr>
    <w:sdtContent>
      <w:p w:rsidR="00825414" w:rsidRDefault="00AF0C67">
        <w:pPr>
          <w:pStyle w:val="af0"/>
          <w:numPr>
            <w:ilvl w:val="0"/>
            <w:numId w:val="2"/>
          </w:numPr>
          <w:jc w:val="right"/>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49694C" w:rsidRPr="0049694C">
          <w:rPr>
            <w:rFonts w:ascii="Times New Roman" w:hAnsi="Times New Roman" w:cs="Times New Roman"/>
            <w:noProof/>
            <w:sz w:val="28"/>
            <w:szCs w:val="28"/>
            <w:lang w:val="zh-CN"/>
          </w:rPr>
          <w:t>47</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C67" w:rsidRDefault="00AF0C67">
      <w:r>
        <w:separator/>
      </w:r>
    </w:p>
  </w:footnote>
  <w:footnote w:type="continuationSeparator" w:id="0">
    <w:p w:rsidR="00AF0C67" w:rsidRDefault="00AF0C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414" w:rsidRDefault="00825414">
    <w:pPr>
      <w:pStyle w:val="af2"/>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414" w:rsidRDefault="00825414">
    <w:pPr>
      <w:pStyle w:val="af2"/>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F587E"/>
    <w:multiLevelType w:val="multilevel"/>
    <w:tmpl w:val="13FF587E"/>
    <w:lvl w:ilvl="0">
      <w:start w:val="2"/>
      <w:numFmt w:val="bullet"/>
      <w:lvlText w:val="—"/>
      <w:lvlJc w:val="left"/>
      <w:pPr>
        <w:ind w:left="360" w:hanging="360"/>
      </w:pPr>
      <w:rPr>
        <w:rFonts w:ascii="Times New Roman" w:eastAsia="等线"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FC91163"/>
    <w:multiLevelType w:val="multilevel"/>
    <w:tmpl w:val="1FC91163"/>
    <w:lvl w:ilvl="0">
      <w:start w:val="1"/>
      <w:numFmt w:val="decimal"/>
      <w:pStyle w:val="a"/>
      <w:suff w:val="nothing"/>
      <w:lvlText w:val="%1　"/>
      <w:lvlJc w:val="left"/>
      <w:pPr>
        <w:ind w:left="426" w:firstLine="0"/>
      </w:pPr>
      <w:rPr>
        <w:rFonts w:ascii="黑体" w:eastAsia="黑体" w:hAnsi="Times New Roman" w:hint="eastAsia"/>
        <w:b w:val="0"/>
        <w:i w:val="0"/>
        <w:sz w:val="21"/>
        <w:szCs w:val="21"/>
        <w:lang w:val="de-DE"/>
      </w:rPr>
    </w:lvl>
    <w:lvl w:ilvl="1">
      <w:start w:val="1"/>
      <w:numFmt w:val="decimal"/>
      <w:pStyle w:val="a0"/>
      <w:suff w:val="nothing"/>
      <w:lvlText w:val="%1.%2　"/>
      <w:lvlJc w:val="left"/>
      <w:pPr>
        <w:ind w:left="567" w:firstLine="0"/>
      </w:pPr>
      <w:rPr>
        <w:rFonts w:ascii="黑体" w:eastAsia="黑体" w:hAnsi="Times New Roman" w:cs="Times New Roman" w:hint="eastAsia"/>
        <w:b w:val="0"/>
        <w:bCs w:val="0"/>
        <w:i w:val="0"/>
        <w:iCs w:val="0"/>
        <w:caps w:val="0"/>
        <w:strike w:val="0"/>
        <w:dstrike w:val="0"/>
        <w:vanish w:val="0"/>
        <w:spacing w:val="0"/>
        <w:kern w:val="0"/>
        <w:position w:val="0"/>
        <w:sz w:val="21"/>
        <w:szCs w:val="21"/>
        <w:u w:val="none"/>
        <w:vertAlign w:val="baseline"/>
      </w:rPr>
    </w:lvl>
    <w:lvl w:ilvl="2">
      <w:start w:val="1"/>
      <w:numFmt w:val="decimal"/>
      <w:pStyle w:val="a1"/>
      <w:suff w:val="nothing"/>
      <w:lvlText w:val="%1.%2.%3　"/>
      <w:lvlJc w:val="left"/>
      <w:pPr>
        <w:ind w:left="2552"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2"/>
      <w:suff w:val="nothing"/>
      <w:lvlText w:val="%1.%2.%3.%4.%5　"/>
      <w:lvlJc w:val="left"/>
      <w:pPr>
        <w:ind w:left="0" w:firstLine="0"/>
      </w:pPr>
      <w:rPr>
        <w:rFonts w:ascii="黑体" w:eastAsia="黑体" w:hAnsi="Times New Roman" w:hint="eastAsia"/>
        <w:b w:val="0"/>
        <w:i w:val="0"/>
        <w:sz w:val="21"/>
      </w:rPr>
    </w:lvl>
    <w:lvl w:ilvl="5">
      <w:start w:val="1"/>
      <w:numFmt w:val="decimal"/>
      <w:pStyle w:val="a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 w15:restartNumberingAfterBreak="0">
    <w:nsid w:val="6D801439"/>
    <w:multiLevelType w:val="multilevel"/>
    <w:tmpl w:val="6D801439"/>
    <w:lvl w:ilvl="0">
      <w:start w:val="2"/>
      <w:numFmt w:val="bullet"/>
      <w:lvlText w:val="—"/>
      <w:lvlJc w:val="left"/>
      <w:pPr>
        <w:ind w:left="360" w:hanging="360"/>
      </w:pPr>
      <w:rPr>
        <w:rFonts w:ascii="Times New Roman" w:eastAsia="等线"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hmMjc4ZWNlYTRhZGZlNDJkNWZkYTEzODFhZmZlZWMifQ=="/>
  </w:docVars>
  <w:rsids>
    <w:rsidRoot w:val="00E24229"/>
    <w:rsid w:val="00000EED"/>
    <w:rsid w:val="0000618F"/>
    <w:rsid w:val="00010350"/>
    <w:rsid w:val="00012461"/>
    <w:rsid w:val="00015340"/>
    <w:rsid w:val="00023667"/>
    <w:rsid w:val="000255D1"/>
    <w:rsid w:val="00027069"/>
    <w:rsid w:val="00034A7A"/>
    <w:rsid w:val="00041927"/>
    <w:rsid w:val="000451DD"/>
    <w:rsid w:val="0004590D"/>
    <w:rsid w:val="00045F39"/>
    <w:rsid w:val="000576EA"/>
    <w:rsid w:val="00057CC9"/>
    <w:rsid w:val="0006105F"/>
    <w:rsid w:val="000612CD"/>
    <w:rsid w:val="0006297B"/>
    <w:rsid w:val="00064168"/>
    <w:rsid w:val="000647ED"/>
    <w:rsid w:val="000674A9"/>
    <w:rsid w:val="00072B84"/>
    <w:rsid w:val="00072BCB"/>
    <w:rsid w:val="00074B45"/>
    <w:rsid w:val="00075BB9"/>
    <w:rsid w:val="00076DE2"/>
    <w:rsid w:val="0008207D"/>
    <w:rsid w:val="00085F2B"/>
    <w:rsid w:val="00093070"/>
    <w:rsid w:val="000A0B38"/>
    <w:rsid w:val="000A0E14"/>
    <w:rsid w:val="000A4684"/>
    <w:rsid w:val="000A5F9C"/>
    <w:rsid w:val="000A6441"/>
    <w:rsid w:val="000A6FDD"/>
    <w:rsid w:val="000A7AFD"/>
    <w:rsid w:val="000B3DD8"/>
    <w:rsid w:val="000B495B"/>
    <w:rsid w:val="000B4FFC"/>
    <w:rsid w:val="000B635E"/>
    <w:rsid w:val="000C161C"/>
    <w:rsid w:val="000C2A37"/>
    <w:rsid w:val="000C2F46"/>
    <w:rsid w:val="000C64CB"/>
    <w:rsid w:val="000D0122"/>
    <w:rsid w:val="000D4EEE"/>
    <w:rsid w:val="000D6334"/>
    <w:rsid w:val="000D78F5"/>
    <w:rsid w:val="000E026C"/>
    <w:rsid w:val="000E119D"/>
    <w:rsid w:val="000E2221"/>
    <w:rsid w:val="000E6C66"/>
    <w:rsid w:val="000F15C8"/>
    <w:rsid w:val="000F2C81"/>
    <w:rsid w:val="000F3324"/>
    <w:rsid w:val="000F4585"/>
    <w:rsid w:val="000F46CF"/>
    <w:rsid w:val="000F4AB9"/>
    <w:rsid w:val="000F4B5E"/>
    <w:rsid w:val="000F63A7"/>
    <w:rsid w:val="000F77B8"/>
    <w:rsid w:val="0010191D"/>
    <w:rsid w:val="00104864"/>
    <w:rsid w:val="00105FBE"/>
    <w:rsid w:val="00106441"/>
    <w:rsid w:val="001103FF"/>
    <w:rsid w:val="001123CD"/>
    <w:rsid w:val="00116913"/>
    <w:rsid w:val="001227D3"/>
    <w:rsid w:val="0012298D"/>
    <w:rsid w:val="0012341D"/>
    <w:rsid w:val="00123473"/>
    <w:rsid w:val="001238CE"/>
    <w:rsid w:val="00127C0D"/>
    <w:rsid w:val="00130D31"/>
    <w:rsid w:val="00131089"/>
    <w:rsid w:val="001314C7"/>
    <w:rsid w:val="0013175D"/>
    <w:rsid w:val="001354CC"/>
    <w:rsid w:val="00135921"/>
    <w:rsid w:val="0013741C"/>
    <w:rsid w:val="00140565"/>
    <w:rsid w:val="001432FC"/>
    <w:rsid w:val="00143A76"/>
    <w:rsid w:val="00144620"/>
    <w:rsid w:val="00144846"/>
    <w:rsid w:val="00144936"/>
    <w:rsid w:val="00145270"/>
    <w:rsid w:val="00145B35"/>
    <w:rsid w:val="00145F1F"/>
    <w:rsid w:val="00150C44"/>
    <w:rsid w:val="00150DF7"/>
    <w:rsid w:val="00151939"/>
    <w:rsid w:val="00151982"/>
    <w:rsid w:val="00154653"/>
    <w:rsid w:val="00154EBA"/>
    <w:rsid w:val="00155D94"/>
    <w:rsid w:val="00160D70"/>
    <w:rsid w:val="00161381"/>
    <w:rsid w:val="00164E1C"/>
    <w:rsid w:val="001664A5"/>
    <w:rsid w:val="001678FB"/>
    <w:rsid w:val="0017105B"/>
    <w:rsid w:val="00171360"/>
    <w:rsid w:val="0017147A"/>
    <w:rsid w:val="00176EB2"/>
    <w:rsid w:val="00187690"/>
    <w:rsid w:val="00190E07"/>
    <w:rsid w:val="00192B09"/>
    <w:rsid w:val="00192F67"/>
    <w:rsid w:val="00193ED3"/>
    <w:rsid w:val="00194720"/>
    <w:rsid w:val="00194D99"/>
    <w:rsid w:val="001960A2"/>
    <w:rsid w:val="00196E1C"/>
    <w:rsid w:val="001A14BA"/>
    <w:rsid w:val="001A371E"/>
    <w:rsid w:val="001A7D47"/>
    <w:rsid w:val="001A7F5B"/>
    <w:rsid w:val="001B19FE"/>
    <w:rsid w:val="001C1750"/>
    <w:rsid w:val="001C3C58"/>
    <w:rsid w:val="001C5D62"/>
    <w:rsid w:val="001C6CAB"/>
    <w:rsid w:val="001D12A7"/>
    <w:rsid w:val="001D4F1E"/>
    <w:rsid w:val="001D4FBE"/>
    <w:rsid w:val="001E04B6"/>
    <w:rsid w:val="001E0555"/>
    <w:rsid w:val="001E2EDA"/>
    <w:rsid w:val="001E45E3"/>
    <w:rsid w:val="001E55B5"/>
    <w:rsid w:val="001E5CC5"/>
    <w:rsid w:val="001E618B"/>
    <w:rsid w:val="001E6646"/>
    <w:rsid w:val="001F4E6F"/>
    <w:rsid w:val="001F7A70"/>
    <w:rsid w:val="00200AF1"/>
    <w:rsid w:val="00206D04"/>
    <w:rsid w:val="00206D39"/>
    <w:rsid w:val="002104D7"/>
    <w:rsid w:val="002129F2"/>
    <w:rsid w:val="00215A20"/>
    <w:rsid w:val="0021667F"/>
    <w:rsid w:val="00217D47"/>
    <w:rsid w:val="00220E14"/>
    <w:rsid w:val="00222B74"/>
    <w:rsid w:val="00225B53"/>
    <w:rsid w:val="00230A24"/>
    <w:rsid w:val="00232A1D"/>
    <w:rsid w:val="0023378D"/>
    <w:rsid w:val="00234831"/>
    <w:rsid w:val="002400F5"/>
    <w:rsid w:val="00240174"/>
    <w:rsid w:val="0024161C"/>
    <w:rsid w:val="00241DE6"/>
    <w:rsid w:val="00243F4B"/>
    <w:rsid w:val="00250F56"/>
    <w:rsid w:val="00254EF2"/>
    <w:rsid w:val="00255E06"/>
    <w:rsid w:val="00261680"/>
    <w:rsid w:val="002712C7"/>
    <w:rsid w:val="0027317D"/>
    <w:rsid w:val="0027403B"/>
    <w:rsid w:val="00274BCA"/>
    <w:rsid w:val="002777A7"/>
    <w:rsid w:val="002801D9"/>
    <w:rsid w:val="00280793"/>
    <w:rsid w:val="00281913"/>
    <w:rsid w:val="00283368"/>
    <w:rsid w:val="00283DDB"/>
    <w:rsid w:val="00285DA2"/>
    <w:rsid w:val="00294A33"/>
    <w:rsid w:val="00295455"/>
    <w:rsid w:val="00295783"/>
    <w:rsid w:val="002968F2"/>
    <w:rsid w:val="00297227"/>
    <w:rsid w:val="002A289A"/>
    <w:rsid w:val="002A39DB"/>
    <w:rsid w:val="002A4729"/>
    <w:rsid w:val="002A49CB"/>
    <w:rsid w:val="002A750E"/>
    <w:rsid w:val="002C198A"/>
    <w:rsid w:val="002C462B"/>
    <w:rsid w:val="002C4A90"/>
    <w:rsid w:val="002C4C4B"/>
    <w:rsid w:val="002C700F"/>
    <w:rsid w:val="002D26DE"/>
    <w:rsid w:val="002D304D"/>
    <w:rsid w:val="002D3594"/>
    <w:rsid w:val="002D651F"/>
    <w:rsid w:val="002D7434"/>
    <w:rsid w:val="002E0583"/>
    <w:rsid w:val="002E412A"/>
    <w:rsid w:val="002E5743"/>
    <w:rsid w:val="002E716D"/>
    <w:rsid w:val="002F162B"/>
    <w:rsid w:val="002F1DB1"/>
    <w:rsid w:val="002F21D3"/>
    <w:rsid w:val="002F30DD"/>
    <w:rsid w:val="002F51EE"/>
    <w:rsid w:val="002F590E"/>
    <w:rsid w:val="002F62A5"/>
    <w:rsid w:val="002F6AC5"/>
    <w:rsid w:val="002F7478"/>
    <w:rsid w:val="003005CE"/>
    <w:rsid w:val="003018B2"/>
    <w:rsid w:val="003048DB"/>
    <w:rsid w:val="003068FE"/>
    <w:rsid w:val="00310B46"/>
    <w:rsid w:val="00310C39"/>
    <w:rsid w:val="00312BE6"/>
    <w:rsid w:val="00316C55"/>
    <w:rsid w:val="00320793"/>
    <w:rsid w:val="00323664"/>
    <w:rsid w:val="00327793"/>
    <w:rsid w:val="00330030"/>
    <w:rsid w:val="003310EE"/>
    <w:rsid w:val="00331489"/>
    <w:rsid w:val="003317D7"/>
    <w:rsid w:val="00332302"/>
    <w:rsid w:val="00333A21"/>
    <w:rsid w:val="003351BE"/>
    <w:rsid w:val="00335867"/>
    <w:rsid w:val="00341CF5"/>
    <w:rsid w:val="003458D1"/>
    <w:rsid w:val="00346224"/>
    <w:rsid w:val="00346241"/>
    <w:rsid w:val="00346973"/>
    <w:rsid w:val="003545C2"/>
    <w:rsid w:val="00354B95"/>
    <w:rsid w:val="003556DB"/>
    <w:rsid w:val="00355C8C"/>
    <w:rsid w:val="00355E75"/>
    <w:rsid w:val="00355FC6"/>
    <w:rsid w:val="00362365"/>
    <w:rsid w:val="00362DB7"/>
    <w:rsid w:val="003633E4"/>
    <w:rsid w:val="00363A39"/>
    <w:rsid w:val="003662DF"/>
    <w:rsid w:val="00366681"/>
    <w:rsid w:val="00366E12"/>
    <w:rsid w:val="00370089"/>
    <w:rsid w:val="003721B0"/>
    <w:rsid w:val="00373E0C"/>
    <w:rsid w:val="003757C7"/>
    <w:rsid w:val="00376EB5"/>
    <w:rsid w:val="003800EB"/>
    <w:rsid w:val="003802B8"/>
    <w:rsid w:val="003802FE"/>
    <w:rsid w:val="00382316"/>
    <w:rsid w:val="00383F1F"/>
    <w:rsid w:val="00384E4C"/>
    <w:rsid w:val="00386985"/>
    <w:rsid w:val="00390A0D"/>
    <w:rsid w:val="00390FF5"/>
    <w:rsid w:val="00391206"/>
    <w:rsid w:val="00393C77"/>
    <w:rsid w:val="0039555A"/>
    <w:rsid w:val="00396A45"/>
    <w:rsid w:val="003A1603"/>
    <w:rsid w:val="003A1B28"/>
    <w:rsid w:val="003A25CA"/>
    <w:rsid w:val="003A3B90"/>
    <w:rsid w:val="003A42DF"/>
    <w:rsid w:val="003B0E4D"/>
    <w:rsid w:val="003B1C28"/>
    <w:rsid w:val="003B39D5"/>
    <w:rsid w:val="003B593E"/>
    <w:rsid w:val="003B62ED"/>
    <w:rsid w:val="003B65C4"/>
    <w:rsid w:val="003C104B"/>
    <w:rsid w:val="003C16A3"/>
    <w:rsid w:val="003C1B52"/>
    <w:rsid w:val="003C2564"/>
    <w:rsid w:val="003D03D3"/>
    <w:rsid w:val="003D0630"/>
    <w:rsid w:val="003D0701"/>
    <w:rsid w:val="003D20E8"/>
    <w:rsid w:val="003D229F"/>
    <w:rsid w:val="003D4CA9"/>
    <w:rsid w:val="003D5F26"/>
    <w:rsid w:val="003E3C30"/>
    <w:rsid w:val="003E3FE9"/>
    <w:rsid w:val="003E4646"/>
    <w:rsid w:val="003E7654"/>
    <w:rsid w:val="003F1C6A"/>
    <w:rsid w:val="003F25D3"/>
    <w:rsid w:val="003F4AE7"/>
    <w:rsid w:val="003F5251"/>
    <w:rsid w:val="003F56E6"/>
    <w:rsid w:val="003F6FAA"/>
    <w:rsid w:val="00402B3A"/>
    <w:rsid w:val="00402D48"/>
    <w:rsid w:val="00405439"/>
    <w:rsid w:val="00406766"/>
    <w:rsid w:val="00411D77"/>
    <w:rsid w:val="0041623D"/>
    <w:rsid w:val="00416738"/>
    <w:rsid w:val="0041741A"/>
    <w:rsid w:val="00417BA3"/>
    <w:rsid w:val="00420835"/>
    <w:rsid w:val="0042090F"/>
    <w:rsid w:val="00421B32"/>
    <w:rsid w:val="00423880"/>
    <w:rsid w:val="00425D51"/>
    <w:rsid w:val="00430E5C"/>
    <w:rsid w:val="00436A9F"/>
    <w:rsid w:val="0044300D"/>
    <w:rsid w:val="00443DC8"/>
    <w:rsid w:val="00446686"/>
    <w:rsid w:val="0044675E"/>
    <w:rsid w:val="00450A3C"/>
    <w:rsid w:val="00453DE4"/>
    <w:rsid w:val="00454094"/>
    <w:rsid w:val="00455268"/>
    <w:rsid w:val="004574A0"/>
    <w:rsid w:val="00462A3D"/>
    <w:rsid w:val="00462A96"/>
    <w:rsid w:val="00466C9F"/>
    <w:rsid w:val="004701DB"/>
    <w:rsid w:val="00470611"/>
    <w:rsid w:val="00473A41"/>
    <w:rsid w:val="00473DB4"/>
    <w:rsid w:val="00476E9F"/>
    <w:rsid w:val="00480595"/>
    <w:rsid w:val="00481444"/>
    <w:rsid w:val="004827A1"/>
    <w:rsid w:val="00484FB3"/>
    <w:rsid w:val="00486CFA"/>
    <w:rsid w:val="0048777B"/>
    <w:rsid w:val="00487FD4"/>
    <w:rsid w:val="00493304"/>
    <w:rsid w:val="0049428C"/>
    <w:rsid w:val="00495ED9"/>
    <w:rsid w:val="00496002"/>
    <w:rsid w:val="0049694C"/>
    <w:rsid w:val="00497C20"/>
    <w:rsid w:val="004A14EE"/>
    <w:rsid w:val="004A1825"/>
    <w:rsid w:val="004A2B6F"/>
    <w:rsid w:val="004A6F5D"/>
    <w:rsid w:val="004A70F4"/>
    <w:rsid w:val="004B2790"/>
    <w:rsid w:val="004B3AB3"/>
    <w:rsid w:val="004B45AC"/>
    <w:rsid w:val="004B4BC5"/>
    <w:rsid w:val="004B54E0"/>
    <w:rsid w:val="004B5EC4"/>
    <w:rsid w:val="004C026B"/>
    <w:rsid w:val="004C0971"/>
    <w:rsid w:val="004C1741"/>
    <w:rsid w:val="004C4C77"/>
    <w:rsid w:val="004C5068"/>
    <w:rsid w:val="004C5199"/>
    <w:rsid w:val="004D05BB"/>
    <w:rsid w:val="004D5432"/>
    <w:rsid w:val="004D5BC7"/>
    <w:rsid w:val="004D5CA6"/>
    <w:rsid w:val="004E106A"/>
    <w:rsid w:val="004E1A5C"/>
    <w:rsid w:val="004E4350"/>
    <w:rsid w:val="004E6D9C"/>
    <w:rsid w:val="004E7B06"/>
    <w:rsid w:val="004F226C"/>
    <w:rsid w:val="004F5DE8"/>
    <w:rsid w:val="004F730E"/>
    <w:rsid w:val="00500E6C"/>
    <w:rsid w:val="0050379A"/>
    <w:rsid w:val="005037DA"/>
    <w:rsid w:val="00503950"/>
    <w:rsid w:val="00503F27"/>
    <w:rsid w:val="005051ED"/>
    <w:rsid w:val="00506D75"/>
    <w:rsid w:val="00507256"/>
    <w:rsid w:val="0051326A"/>
    <w:rsid w:val="00515EA5"/>
    <w:rsid w:val="00520FF5"/>
    <w:rsid w:val="005230DA"/>
    <w:rsid w:val="00525481"/>
    <w:rsid w:val="005254F0"/>
    <w:rsid w:val="005263C2"/>
    <w:rsid w:val="00527E91"/>
    <w:rsid w:val="00531186"/>
    <w:rsid w:val="00542E61"/>
    <w:rsid w:val="00546892"/>
    <w:rsid w:val="00546AF4"/>
    <w:rsid w:val="00552542"/>
    <w:rsid w:val="00554552"/>
    <w:rsid w:val="00554A01"/>
    <w:rsid w:val="005567E3"/>
    <w:rsid w:val="00566652"/>
    <w:rsid w:val="005703F2"/>
    <w:rsid w:val="005705A0"/>
    <w:rsid w:val="00570EE1"/>
    <w:rsid w:val="00571D2F"/>
    <w:rsid w:val="00572147"/>
    <w:rsid w:val="005807D3"/>
    <w:rsid w:val="00585C42"/>
    <w:rsid w:val="00585CA8"/>
    <w:rsid w:val="005937AF"/>
    <w:rsid w:val="00594E78"/>
    <w:rsid w:val="005A0750"/>
    <w:rsid w:val="005A33E5"/>
    <w:rsid w:val="005A77D3"/>
    <w:rsid w:val="005B325C"/>
    <w:rsid w:val="005B6E54"/>
    <w:rsid w:val="005C0E98"/>
    <w:rsid w:val="005C1F53"/>
    <w:rsid w:val="005C2C63"/>
    <w:rsid w:val="005D07FD"/>
    <w:rsid w:val="005E2B82"/>
    <w:rsid w:val="005E4D25"/>
    <w:rsid w:val="005F09A4"/>
    <w:rsid w:val="005F1713"/>
    <w:rsid w:val="005F3442"/>
    <w:rsid w:val="00602192"/>
    <w:rsid w:val="00603F7C"/>
    <w:rsid w:val="00604E51"/>
    <w:rsid w:val="00610384"/>
    <w:rsid w:val="00610E2E"/>
    <w:rsid w:val="00612F7D"/>
    <w:rsid w:val="00614E67"/>
    <w:rsid w:val="00616645"/>
    <w:rsid w:val="00621F78"/>
    <w:rsid w:val="0062429B"/>
    <w:rsid w:val="0062496B"/>
    <w:rsid w:val="0063298D"/>
    <w:rsid w:val="00636606"/>
    <w:rsid w:val="00636690"/>
    <w:rsid w:val="00643F6B"/>
    <w:rsid w:val="00644FAD"/>
    <w:rsid w:val="00645D53"/>
    <w:rsid w:val="006461D5"/>
    <w:rsid w:val="00647278"/>
    <w:rsid w:val="00657E34"/>
    <w:rsid w:val="00660B8D"/>
    <w:rsid w:val="00660C73"/>
    <w:rsid w:val="00664711"/>
    <w:rsid w:val="0066504D"/>
    <w:rsid w:val="006652F4"/>
    <w:rsid w:val="0067569A"/>
    <w:rsid w:val="00681E52"/>
    <w:rsid w:val="00682E79"/>
    <w:rsid w:val="006833AB"/>
    <w:rsid w:val="0068353A"/>
    <w:rsid w:val="00683A73"/>
    <w:rsid w:val="00683F3C"/>
    <w:rsid w:val="00685953"/>
    <w:rsid w:val="00690432"/>
    <w:rsid w:val="00693955"/>
    <w:rsid w:val="006944F1"/>
    <w:rsid w:val="0069599C"/>
    <w:rsid w:val="00695E6D"/>
    <w:rsid w:val="00696C4F"/>
    <w:rsid w:val="006A080D"/>
    <w:rsid w:val="006A222A"/>
    <w:rsid w:val="006A37F9"/>
    <w:rsid w:val="006A642F"/>
    <w:rsid w:val="006B05B6"/>
    <w:rsid w:val="006B2CFF"/>
    <w:rsid w:val="006B41E9"/>
    <w:rsid w:val="006B555D"/>
    <w:rsid w:val="006B5FE1"/>
    <w:rsid w:val="006B76EC"/>
    <w:rsid w:val="006C3E63"/>
    <w:rsid w:val="006C48B0"/>
    <w:rsid w:val="006C60BE"/>
    <w:rsid w:val="006D598D"/>
    <w:rsid w:val="006E4790"/>
    <w:rsid w:val="006E4F13"/>
    <w:rsid w:val="006E588C"/>
    <w:rsid w:val="006E716B"/>
    <w:rsid w:val="006E78DC"/>
    <w:rsid w:val="006F18CE"/>
    <w:rsid w:val="006F451D"/>
    <w:rsid w:val="006F60F3"/>
    <w:rsid w:val="006F799C"/>
    <w:rsid w:val="006F7C10"/>
    <w:rsid w:val="006F7D05"/>
    <w:rsid w:val="00700300"/>
    <w:rsid w:val="00700E20"/>
    <w:rsid w:val="00701A49"/>
    <w:rsid w:val="0070495C"/>
    <w:rsid w:val="007064FD"/>
    <w:rsid w:val="00712386"/>
    <w:rsid w:val="00712A55"/>
    <w:rsid w:val="007170D2"/>
    <w:rsid w:val="00720980"/>
    <w:rsid w:val="0072275A"/>
    <w:rsid w:val="0074020C"/>
    <w:rsid w:val="007404F1"/>
    <w:rsid w:val="007422FA"/>
    <w:rsid w:val="00742496"/>
    <w:rsid w:val="00744D5F"/>
    <w:rsid w:val="00745246"/>
    <w:rsid w:val="007463A7"/>
    <w:rsid w:val="00753C8C"/>
    <w:rsid w:val="007569CC"/>
    <w:rsid w:val="00757AF4"/>
    <w:rsid w:val="00760B66"/>
    <w:rsid w:val="00763C47"/>
    <w:rsid w:val="00764018"/>
    <w:rsid w:val="007703E0"/>
    <w:rsid w:val="007708FC"/>
    <w:rsid w:val="00784CBD"/>
    <w:rsid w:val="00785081"/>
    <w:rsid w:val="0078515C"/>
    <w:rsid w:val="00785F27"/>
    <w:rsid w:val="007914F2"/>
    <w:rsid w:val="007918D1"/>
    <w:rsid w:val="00793FB8"/>
    <w:rsid w:val="007971EF"/>
    <w:rsid w:val="007977C2"/>
    <w:rsid w:val="00797DF6"/>
    <w:rsid w:val="007A49D0"/>
    <w:rsid w:val="007B0661"/>
    <w:rsid w:val="007B12C1"/>
    <w:rsid w:val="007B14B5"/>
    <w:rsid w:val="007B4081"/>
    <w:rsid w:val="007B4CE6"/>
    <w:rsid w:val="007D37D7"/>
    <w:rsid w:val="007D3EE6"/>
    <w:rsid w:val="007D4977"/>
    <w:rsid w:val="007D4D45"/>
    <w:rsid w:val="007D4E40"/>
    <w:rsid w:val="007D5FE2"/>
    <w:rsid w:val="007D6014"/>
    <w:rsid w:val="007D760C"/>
    <w:rsid w:val="007E3259"/>
    <w:rsid w:val="007E34BC"/>
    <w:rsid w:val="007E36D5"/>
    <w:rsid w:val="007E4EFB"/>
    <w:rsid w:val="007E583C"/>
    <w:rsid w:val="007E69D6"/>
    <w:rsid w:val="007E7921"/>
    <w:rsid w:val="007F1077"/>
    <w:rsid w:val="007F235F"/>
    <w:rsid w:val="007F2DB3"/>
    <w:rsid w:val="007F7265"/>
    <w:rsid w:val="007F750A"/>
    <w:rsid w:val="00801778"/>
    <w:rsid w:val="00804307"/>
    <w:rsid w:val="00811D7D"/>
    <w:rsid w:val="00815304"/>
    <w:rsid w:val="0082212E"/>
    <w:rsid w:val="00822D21"/>
    <w:rsid w:val="008237F4"/>
    <w:rsid w:val="00825414"/>
    <w:rsid w:val="008321F5"/>
    <w:rsid w:val="00836E56"/>
    <w:rsid w:val="00837912"/>
    <w:rsid w:val="00842AD4"/>
    <w:rsid w:val="00842B2B"/>
    <w:rsid w:val="00843FAD"/>
    <w:rsid w:val="0084522D"/>
    <w:rsid w:val="00845F10"/>
    <w:rsid w:val="00854590"/>
    <w:rsid w:val="00856479"/>
    <w:rsid w:val="00856A66"/>
    <w:rsid w:val="00856A76"/>
    <w:rsid w:val="00857332"/>
    <w:rsid w:val="0086013B"/>
    <w:rsid w:val="00862910"/>
    <w:rsid w:val="0086517D"/>
    <w:rsid w:val="008652E4"/>
    <w:rsid w:val="0087000A"/>
    <w:rsid w:val="00870D45"/>
    <w:rsid w:val="00870D7A"/>
    <w:rsid w:val="0087165E"/>
    <w:rsid w:val="00873243"/>
    <w:rsid w:val="008734AE"/>
    <w:rsid w:val="00881F9F"/>
    <w:rsid w:val="00882173"/>
    <w:rsid w:val="008846A6"/>
    <w:rsid w:val="00885097"/>
    <w:rsid w:val="00893435"/>
    <w:rsid w:val="0089700B"/>
    <w:rsid w:val="00897E83"/>
    <w:rsid w:val="008A19E1"/>
    <w:rsid w:val="008A2391"/>
    <w:rsid w:val="008B054F"/>
    <w:rsid w:val="008B3050"/>
    <w:rsid w:val="008B4A5E"/>
    <w:rsid w:val="008B4C23"/>
    <w:rsid w:val="008B5FA0"/>
    <w:rsid w:val="008B7621"/>
    <w:rsid w:val="008C1726"/>
    <w:rsid w:val="008C3E22"/>
    <w:rsid w:val="008C5A45"/>
    <w:rsid w:val="008C676C"/>
    <w:rsid w:val="008C7D44"/>
    <w:rsid w:val="008D0A1A"/>
    <w:rsid w:val="008D321E"/>
    <w:rsid w:val="008D459E"/>
    <w:rsid w:val="008D5E5C"/>
    <w:rsid w:val="008D651B"/>
    <w:rsid w:val="008D6F32"/>
    <w:rsid w:val="008E11ED"/>
    <w:rsid w:val="008E1F84"/>
    <w:rsid w:val="008E2360"/>
    <w:rsid w:val="008E2F74"/>
    <w:rsid w:val="008E50C4"/>
    <w:rsid w:val="008F2E54"/>
    <w:rsid w:val="008F5D7B"/>
    <w:rsid w:val="00900B6E"/>
    <w:rsid w:val="009021FB"/>
    <w:rsid w:val="00902626"/>
    <w:rsid w:val="00903852"/>
    <w:rsid w:val="009071E5"/>
    <w:rsid w:val="009125AE"/>
    <w:rsid w:val="0092068B"/>
    <w:rsid w:val="00921579"/>
    <w:rsid w:val="0092255F"/>
    <w:rsid w:val="00923D46"/>
    <w:rsid w:val="0092564C"/>
    <w:rsid w:val="00926AFD"/>
    <w:rsid w:val="00926F45"/>
    <w:rsid w:val="00930FD7"/>
    <w:rsid w:val="00933AAD"/>
    <w:rsid w:val="00933BD1"/>
    <w:rsid w:val="00933FF4"/>
    <w:rsid w:val="00934522"/>
    <w:rsid w:val="00934ABD"/>
    <w:rsid w:val="00935495"/>
    <w:rsid w:val="009430C3"/>
    <w:rsid w:val="00944F2E"/>
    <w:rsid w:val="00945933"/>
    <w:rsid w:val="009473B4"/>
    <w:rsid w:val="00950D88"/>
    <w:rsid w:val="00954264"/>
    <w:rsid w:val="00957795"/>
    <w:rsid w:val="00961695"/>
    <w:rsid w:val="00961AF2"/>
    <w:rsid w:val="00965A49"/>
    <w:rsid w:val="00965DEE"/>
    <w:rsid w:val="00966291"/>
    <w:rsid w:val="00970AE2"/>
    <w:rsid w:val="009731A6"/>
    <w:rsid w:val="00973FFE"/>
    <w:rsid w:val="00975312"/>
    <w:rsid w:val="00984767"/>
    <w:rsid w:val="00984866"/>
    <w:rsid w:val="00986454"/>
    <w:rsid w:val="0098683D"/>
    <w:rsid w:val="00990FA4"/>
    <w:rsid w:val="00997868"/>
    <w:rsid w:val="009A2A52"/>
    <w:rsid w:val="009A406C"/>
    <w:rsid w:val="009A4393"/>
    <w:rsid w:val="009A51E6"/>
    <w:rsid w:val="009A5660"/>
    <w:rsid w:val="009A5894"/>
    <w:rsid w:val="009A7523"/>
    <w:rsid w:val="009B11DE"/>
    <w:rsid w:val="009B5124"/>
    <w:rsid w:val="009C1851"/>
    <w:rsid w:val="009C381B"/>
    <w:rsid w:val="009C490F"/>
    <w:rsid w:val="009C54E9"/>
    <w:rsid w:val="009C62A1"/>
    <w:rsid w:val="009D27F1"/>
    <w:rsid w:val="009D34C4"/>
    <w:rsid w:val="009D7350"/>
    <w:rsid w:val="009E2E52"/>
    <w:rsid w:val="009E4730"/>
    <w:rsid w:val="009E5DF2"/>
    <w:rsid w:val="009E6021"/>
    <w:rsid w:val="009E6F8B"/>
    <w:rsid w:val="009F384A"/>
    <w:rsid w:val="009F4254"/>
    <w:rsid w:val="009F5438"/>
    <w:rsid w:val="009F672E"/>
    <w:rsid w:val="009F7686"/>
    <w:rsid w:val="00A00E4A"/>
    <w:rsid w:val="00A02A93"/>
    <w:rsid w:val="00A03099"/>
    <w:rsid w:val="00A037FA"/>
    <w:rsid w:val="00A110CD"/>
    <w:rsid w:val="00A12809"/>
    <w:rsid w:val="00A14200"/>
    <w:rsid w:val="00A14B3A"/>
    <w:rsid w:val="00A175DA"/>
    <w:rsid w:val="00A17E7F"/>
    <w:rsid w:val="00A21E9A"/>
    <w:rsid w:val="00A262CB"/>
    <w:rsid w:val="00A269E5"/>
    <w:rsid w:val="00A30F57"/>
    <w:rsid w:val="00A374C6"/>
    <w:rsid w:val="00A409DD"/>
    <w:rsid w:val="00A40D52"/>
    <w:rsid w:val="00A433C4"/>
    <w:rsid w:val="00A4522D"/>
    <w:rsid w:val="00A52E04"/>
    <w:rsid w:val="00A53ABE"/>
    <w:rsid w:val="00A62CBB"/>
    <w:rsid w:val="00A650DE"/>
    <w:rsid w:val="00A66862"/>
    <w:rsid w:val="00A70955"/>
    <w:rsid w:val="00A709FA"/>
    <w:rsid w:val="00A7578D"/>
    <w:rsid w:val="00A76DBE"/>
    <w:rsid w:val="00A82C76"/>
    <w:rsid w:val="00A902DB"/>
    <w:rsid w:val="00A90332"/>
    <w:rsid w:val="00A91680"/>
    <w:rsid w:val="00A92A1B"/>
    <w:rsid w:val="00A9651C"/>
    <w:rsid w:val="00AA22A5"/>
    <w:rsid w:val="00AA52C1"/>
    <w:rsid w:val="00AA68A6"/>
    <w:rsid w:val="00AB3785"/>
    <w:rsid w:val="00AB3F24"/>
    <w:rsid w:val="00AB5EFE"/>
    <w:rsid w:val="00AC1344"/>
    <w:rsid w:val="00AC221F"/>
    <w:rsid w:val="00AC2CBA"/>
    <w:rsid w:val="00AC3B80"/>
    <w:rsid w:val="00AC545C"/>
    <w:rsid w:val="00AD4757"/>
    <w:rsid w:val="00AD7010"/>
    <w:rsid w:val="00AD79F2"/>
    <w:rsid w:val="00AE3D3E"/>
    <w:rsid w:val="00AE5FA8"/>
    <w:rsid w:val="00AE641A"/>
    <w:rsid w:val="00AF0AA5"/>
    <w:rsid w:val="00AF0C67"/>
    <w:rsid w:val="00AF12DE"/>
    <w:rsid w:val="00AF4843"/>
    <w:rsid w:val="00AF5353"/>
    <w:rsid w:val="00AF632A"/>
    <w:rsid w:val="00B03655"/>
    <w:rsid w:val="00B0790F"/>
    <w:rsid w:val="00B120D1"/>
    <w:rsid w:val="00B154E5"/>
    <w:rsid w:val="00B2091C"/>
    <w:rsid w:val="00B21B60"/>
    <w:rsid w:val="00B22146"/>
    <w:rsid w:val="00B30449"/>
    <w:rsid w:val="00B31CC8"/>
    <w:rsid w:val="00B3424E"/>
    <w:rsid w:val="00B34C86"/>
    <w:rsid w:val="00B36D53"/>
    <w:rsid w:val="00B378CC"/>
    <w:rsid w:val="00B409D4"/>
    <w:rsid w:val="00B41504"/>
    <w:rsid w:val="00B42982"/>
    <w:rsid w:val="00B43854"/>
    <w:rsid w:val="00B461DC"/>
    <w:rsid w:val="00B50679"/>
    <w:rsid w:val="00B50E89"/>
    <w:rsid w:val="00B60001"/>
    <w:rsid w:val="00B60179"/>
    <w:rsid w:val="00B613AC"/>
    <w:rsid w:val="00B61FC0"/>
    <w:rsid w:val="00B63D0C"/>
    <w:rsid w:val="00B72CDC"/>
    <w:rsid w:val="00B73556"/>
    <w:rsid w:val="00B743B2"/>
    <w:rsid w:val="00B748AF"/>
    <w:rsid w:val="00B759E2"/>
    <w:rsid w:val="00B775BB"/>
    <w:rsid w:val="00B8019D"/>
    <w:rsid w:val="00B814ED"/>
    <w:rsid w:val="00B8311D"/>
    <w:rsid w:val="00B839DB"/>
    <w:rsid w:val="00B84006"/>
    <w:rsid w:val="00B848DF"/>
    <w:rsid w:val="00B85809"/>
    <w:rsid w:val="00B87D8C"/>
    <w:rsid w:val="00B939D1"/>
    <w:rsid w:val="00B947CA"/>
    <w:rsid w:val="00B95D2D"/>
    <w:rsid w:val="00BA1B98"/>
    <w:rsid w:val="00BA1EFD"/>
    <w:rsid w:val="00BA30BA"/>
    <w:rsid w:val="00BA4843"/>
    <w:rsid w:val="00BA5718"/>
    <w:rsid w:val="00BB2AD1"/>
    <w:rsid w:val="00BB4FC7"/>
    <w:rsid w:val="00BB543A"/>
    <w:rsid w:val="00BB718B"/>
    <w:rsid w:val="00BB7D45"/>
    <w:rsid w:val="00BD091F"/>
    <w:rsid w:val="00BD0AB9"/>
    <w:rsid w:val="00BD1223"/>
    <w:rsid w:val="00BD27CB"/>
    <w:rsid w:val="00BD28BD"/>
    <w:rsid w:val="00BD4CAF"/>
    <w:rsid w:val="00BD5CD1"/>
    <w:rsid w:val="00BD66EC"/>
    <w:rsid w:val="00BD7232"/>
    <w:rsid w:val="00BE2687"/>
    <w:rsid w:val="00BE3140"/>
    <w:rsid w:val="00BE369B"/>
    <w:rsid w:val="00BE3E3B"/>
    <w:rsid w:val="00BE53DF"/>
    <w:rsid w:val="00BE5C06"/>
    <w:rsid w:val="00BE7B00"/>
    <w:rsid w:val="00BF3A36"/>
    <w:rsid w:val="00BF5DFC"/>
    <w:rsid w:val="00BF6447"/>
    <w:rsid w:val="00C00536"/>
    <w:rsid w:val="00C01044"/>
    <w:rsid w:val="00C015F7"/>
    <w:rsid w:val="00C018BA"/>
    <w:rsid w:val="00C03E85"/>
    <w:rsid w:val="00C1206A"/>
    <w:rsid w:val="00C23AAB"/>
    <w:rsid w:val="00C24720"/>
    <w:rsid w:val="00C25BD2"/>
    <w:rsid w:val="00C26A7A"/>
    <w:rsid w:val="00C30B21"/>
    <w:rsid w:val="00C327E3"/>
    <w:rsid w:val="00C404FC"/>
    <w:rsid w:val="00C4091D"/>
    <w:rsid w:val="00C40B11"/>
    <w:rsid w:val="00C41AF8"/>
    <w:rsid w:val="00C44A4C"/>
    <w:rsid w:val="00C47381"/>
    <w:rsid w:val="00C60FDD"/>
    <w:rsid w:val="00C6595E"/>
    <w:rsid w:val="00C65AAA"/>
    <w:rsid w:val="00C71328"/>
    <w:rsid w:val="00C72557"/>
    <w:rsid w:val="00C7258A"/>
    <w:rsid w:val="00C7311F"/>
    <w:rsid w:val="00C7343B"/>
    <w:rsid w:val="00C73729"/>
    <w:rsid w:val="00C7420E"/>
    <w:rsid w:val="00C74DB8"/>
    <w:rsid w:val="00C76F9F"/>
    <w:rsid w:val="00C77C72"/>
    <w:rsid w:val="00C82C91"/>
    <w:rsid w:val="00C85F9C"/>
    <w:rsid w:val="00C8756E"/>
    <w:rsid w:val="00C87A95"/>
    <w:rsid w:val="00C87C72"/>
    <w:rsid w:val="00C91DB5"/>
    <w:rsid w:val="00C9716E"/>
    <w:rsid w:val="00CA080D"/>
    <w:rsid w:val="00CA3329"/>
    <w:rsid w:val="00CB033F"/>
    <w:rsid w:val="00CB108B"/>
    <w:rsid w:val="00CB15E2"/>
    <w:rsid w:val="00CB1D53"/>
    <w:rsid w:val="00CB4401"/>
    <w:rsid w:val="00CC25D5"/>
    <w:rsid w:val="00CC2772"/>
    <w:rsid w:val="00CC2EBE"/>
    <w:rsid w:val="00CC5EAE"/>
    <w:rsid w:val="00CD1563"/>
    <w:rsid w:val="00CD21A6"/>
    <w:rsid w:val="00CD26E3"/>
    <w:rsid w:val="00CD3424"/>
    <w:rsid w:val="00CD434F"/>
    <w:rsid w:val="00CD6CF2"/>
    <w:rsid w:val="00CD7899"/>
    <w:rsid w:val="00CE1B5F"/>
    <w:rsid w:val="00CE21CF"/>
    <w:rsid w:val="00CE32C0"/>
    <w:rsid w:val="00CE516F"/>
    <w:rsid w:val="00CE52E5"/>
    <w:rsid w:val="00CE624D"/>
    <w:rsid w:val="00CF0EAD"/>
    <w:rsid w:val="00CF3869"/>
    <w:rsid w:val="00CF4320"/>
    <w:rsid w:val="00CF5671"/>
    <w:rsid w:val="00D00F52"/>
    <w:rsid w:val="00D01A5C"/>
    <w:rsid w:val="00D01CB6"/>
    <w:rsid w:val="00D028B6"/>
    <w:rsid w:val="00D02C18"/>
    <w:rsid w:val="00D02E26"/>
    <w:rsid w:val="00D032AB"/>
    <w:rsid w:val="00D06066"/>
    <w:rsid w:val="00D070D0"/>
    <w:rsid w:val="00D10C10"/>
    <w:rsid w:val="00D17142"/>
    <w:rsid w:val="00D20AF6"/>
    <w:rsid w:val="00D20CB0"/>
    <w:rsid w:val="00D21ED0"/>
    <w:rsid w:val="00D244DB"/>
    <w:rsid w:val="00D27E4E"/>
    <w:rsid w:val="00D35F11"/>
    <w:rsid w:val="00D40636"/>
    <w:rsid w:val="00D44A00"/>
    <w:rsid w:val="00D46E15"/>
    <w:rsid w:val="00D50270"/>
    <w:rsid w:val="00D5049D"/>
    <w:rsid w:val="00D51A0C"/>
    <w:rsid w:val="00D521F7"/>
    <w:rsid w:val="00D52B02"/>
    <w:rsid w:val="00D52EC4"/>
    <w:rsid w:val="00D60948"/>
    <w:rsid w:val="00D62F72"/>
    <w:rsid w:val="00D64231"/>
    <w:rsid w:val="00D6438E"/>
    <w:rsid w:val="00D66146"/>
    <w:rsid w:val="00D70BB1"/>
    <w:rsid w:val="00D72323"/>
    <w:rsid w:val="00D72505"/>
    <w:rsid w:val="00D75223"/>
    <w:rsid w:val="00D75585"/>
    <w:rsid w:val="00D80A6D"/>
    <w:rsid w:val="00D8144F"/>
    <w:rsid w:val="00D815F3"/>
    <w:rsid w:val="00D93735"/>
    <w:rsid w:val="00D94014"/>
    <w:rsid w:val="00D94EDB"/>
    <w:rsid w:val="00D95BE3"/>
    <w:rsid w:val="00D95D0F"/>
    <w:rsid w:val="00D97610"/>
    <w:rsid w:val="00DA0390"/>
    <w:rsid w:val="00DA08C4"/>
    <w:rsid w:val="00DA0C20"/>
    <w:rsid w:val="00DA26AE"/>
    <w:rsid w:val="00DA3BD0"/>
    <w:rsid w:val="00DA5B5D"/>
    <w:rsid w:val="00DB0BC1"/>
    <w:rsid w:val="00DB131F"/>
    <w:rsid w:val="00DB1E50"/>
    <w:rsid w:val="00DB30F9"/>
    <w:rsid w:val="00DB615D"/>
    <w:rsid w:val="00DB6C01"/>
    <w:rsid w:val="00DB73CE"/>
    <w:rsid w:val="00DC1FA4"/>
    <w:rsid w:val="00DC2467"/>
    <w:rsid w:val="00DC33AC"/>
    <w:rsid w:val="00DC454C"/>
    <w:rsid w:val="00DC5B3A"/>
    <w:rsid w:val="00DC6FED"/>
    <w:rsid w:val="00DD0BB7"/>
    <w:rsid w:val="00DD18CF"/>
    <w:rsid w:val="00DD27FF"/>
    <w:rsid w:val="00DD38F6"/>
    <w:rsid w:val="00DD4BE7"/>
    <w:rsid w:val="00DD6088"/>
    <w:rsid w:val="00DD6B46"/>
    <w:rsid w:val="00DE1383"/>
    <w:rsid w:val="00DE1772"/>
    <w:rsid w:val="00DE1B64"/>
    <w:rsid w:val="00DE1E21"/>
    <w:rsid w:val="00DE63B1"/>
    <w:rsid w:val="00DE6493"/>
    <w:rsid w:val="00DE6D89"/>
    <w:rsid w:val="00DF6B33"/>
    <w:rsid w:val="00E06BAF"/>
    <w:rsid w:val="00E10AE3"/>
    <w:rsid w:val="00E138F0"/>
    <w:rsid w:val="00E17923"/>
    <w:rsid w:val="00E17D65"/>
    <w:rsid w:val="00E204A8"/>
    <w:rsid w:val="00E22A7A"/>
    <w:rsid w:val="00E24229"/>
    <w:rsid w:val="00E26691"/>
    <w:rsid w:val="00E275E1"/>
    <w:rsid w:val="00E3055D"/>
    <w:rsid w:val="00E31E6A"/>
    <w:rsid w:val="00E321F0"/>
    <w:rsid w:val="00E322BE"/>
    <w:rsid w:val="00E32936"/>
    <w:rsid w:val="00E32C38"/>
    <w:rsid w:val="00E33229"/>
    <w:rsid w:val="00E341DF"/>
    <w:rsid w:val="00E34BEA"/>
    <w:rsid w:val="00E35ED0"/>
    <w:rsid w:val="00E37A28"/>
    <w:rsid w:val="00E37B7E"/>
    <w:rsid w:val="00E40A85"/>
    <w:rsid w:val="00E40BC3"/>
    <w:rsid w:val="00E42CD0"/>
    <w:rsid w:val="00E4496C"/>
    <w:rsid w:val="00E46C64"/>
    <w:rsid w:val="00E470D8"/>
    <w:rsid w:val="00E47977"/>
    <w:rsid w:val="00E5326F"/>
    <w:rsid w:val="00E548C8"/>
    <w:rsid w:val="00E5503B"/>
    <w:rsid w:val="00E57BC1"/>
    <w:rsid w:val="00E64588"/>
    <w:rsid w:val="00E64DAB"/>
    <w:rsid w:val="00E724F1"/>
    <w:rsid w:val="00E72E97"/>
    <w:rsid w:val="00E76A65"/>
    <w:rsid w:val="00E84ECF"/>
    <w:rsid w:val="00E906E4"/>
    <w:rsid w:val="00E91A61"/>
    <w:rsid w:val="00E92B19"/>
    <w:rsid w:val="00E93F95"/>
    <w:rsid w:val="00E975EC"/>
    <w:rsid w:val="00E97623"/>
    <w:rsid w:val="00EA126E"/>
    <w:rsid w:val="00EA2C68"/>
    <w:rsid w:val="00EA2D31"/>
    <w:rsid w:val="00EA386C"/>
    <w:rsid w:val="00EA3EA9"/>
    <w:rsid w:val="00EA5ACD"/>
    <w:rsid w:val="00EB0F9B"/>
    <w:rsid w:val="00EB4973"/>
    <w:rsid w:val="00EB78A6"/>
    <w:rsid w:val="00EB7ED1"/>
    <w:rsid w:val="00EC3908"/>
    <w:rsid w:val="00EC48D5"/>
    <w:rsid w:val="00EC59B2"/>
    <w:rsid w:val="00EC7D4C"/>
    <w:rsid w:val="00EC7D9B"/>
    <w:rsid w:val="00ED0FBD"/>
    <w:rsid w:val="00ED1308"/>
    <w:rsid w:val="00ED2C2F"/>
    <w:rsid w:val="00EE025F"/>
    <w:rsid w:val="00EE2288"/>
    <w:rsid w:val="00EE35D8"/>
    <w:rsid w:val="00EE47E3"/>
    <w:rsid w:val="00EE487B"/>
    <w:rsid w:val="00EE6470"/>
    <w:rsid w:val="00EE735B"/>
    <w:rsid w:val="00EF34F6"/>
    <w:rsid w:val="00EF4376"/>
    <w:rsid w:val="00EF6A93"/>
    <w:rsid w:val="00EF6CBB"/>
    <w:rsid w:val="00EF746E"/>
    <w:rsid w:val="00EF791A"/>
    <w:rsid w:val="00F01396"/>
    <w:rsid w:val="00F01678"/>
    <w:rsid w:val="00F021C9"/>
    <w:rsid w:val="00F0290F"/>
    <w:rsid w:val="00F039CD"/>
    <w:rsid w:val="00F07878"/>
    <w:rsid w:val="00F07B5C"/>
    <w:rsid w:val="00F10481"/>
    <w:rsid w:val="00F13222"/>
    <w:rsid w:val="00F13262"/>
    <w:rsid w:val="00F147F8"/>
    <w:rsid w:val="00F149B3"/>
    <w:rsid w:val="00F16DCB"/>
    <w:rsid w:val="00F206C1"/>
    <w:rsid w:val="00F2222D"/>
    <w:rsid w:val="00F22EBF"/>
    <w:rsid w:val="00F27D69"/>
    <w:rsid w:val="00F33758"/>
    <w:rsid w:val="00F344A1"/>
    <w:rsid w:val="00F35166"/>
    <w:rsid w:val="00F35E2B"/>
    <w:rsid w:val="00F41A67"/>
    <w:rsid w:val="00F42D84"/>
    <w:rsid w:val="00F44383"/>
    <w:rsid w:val="00F447E8"/>
    <w:rsid w:val="00F5166B"/>
    <w:rsid w:val="00F51DF2"/>
    <w:rsid w:val="00F53746"/>
    <w:rsid w:val="00F53ED2"/>
    <w:rsid w:val="00F54A48"/>
    <w:rsid w:val="00F57E44"/>
    <w:rsid w:val="00F621D8"/>
    <w:rsid w:val="00F63EFF"/>
    <w:rsid w:val="00F64E2E"/>
    <w:rsid w:val="00F65043"/>
    <w:rsid w:val="00F65940"/>
    <w:rsid w:val="00F7083F"/>
    <w:rsid w:val="00F70ADA"/>
    <w:rsid w:val="00F712AD"/>
    <w:rsid w:val="00F74CFD"/>
    <w:rsid w:val="00F77E19"/>
    <w:rsid w:val="00F84A4F"/>
    <w:rsid w:val="00F90EAD"/>
    <w:rsid w:val="00F91071"/>
    <w:rsid w:val="00F94532"/>
    <w:rsid w:val="00F94710"/>
    <w:rsid w:val="00F94BAE"/>
    <w:rsid w:val="00F97E08"/>
    <w:rsid w:val="00FA1E93"/>
    <w:rsid w:val="00FA23ED"/>
    <w:rsid w:val="00FA4939"/>
    <w:rsid w:val="00FA6051"/>
    <w:rsid w:val="00FA7E6D"/>
    <w:rsid w:val="00FB60C9"/>
    <w:rsid w:val="00FB687F"/>
    <w:rsid w:val="00FB7631"/>
    <w:rsid w:val="00FC6B42"/>
    <w:rsid w:val="00FD0B58"/>
    <w:rsid w:val="00FD324A"/>
    <w:rsid w:val="00FD4A3D"/>
    <w:rsid w:val="00FD5F17"/>
    <w:rsid w:val="00FE0A65"/>
    <w:rsid w:val="00FE418C"/>
    <w:rsid w:val="00FE4965"/>
    <w:rsid w:val="00FE59A4"/>
    <w:rsid w:val="00FF0FD2"/>
    <w:rsid w:val="00FF34C9"/>
    <w:rsid w:val="00FF3920"/>
    <w:rsid w:val="00FF41BD"/>
    <w:rsid w:val="00FF6CBD"/>
    <w:rsid w:val="00FF769B"/>
    <w:rsid w:val="012A2A15"/>
    <w:rsid w:val="017967B5"/>
    <w:rsid w:val="023B29C5"/>
    <w:rsid w:val="03513695"/>
    <w:rsid w:val="03C07382"/>
    <w:rsid w:val="04636B29"/>
    <w:rsid w:val="047F4D05"/>
    <w:rsid w:val="04A31C4B"/>
    <w:rsid w:val="04EF7C28"/>
    <w:rsid w:val="05141912"/>
    <w:rsid w:val="052A2C6D"/>
    <w:rsid w:val="054F366D"/>
    <w:rsid w:val="05EC445F"/>
    <w:rsid w:val="062425F6"/>
    <w:rsid w:val="06553357"/>
    <w:rsid w:val="069845E6"/>
    <w:rsid w:val="070F058D"/>
    <w:rsid w:val="079725BC"/>
    <w:rsid w:val="07C01BF2"/>
    <w:rsid w:val="0833400A"/>
    <w:rsid w:val="086378D2"/>
    <w:rsid w:val="089A63C7"/>
    <w:rsid w:val="08FF20F5"/>
    <w:rsid w:val="0A056E31"/>
    <w:rsid w:val="0A5D377C"/>
    <w:rsid w:val="0A7245E5"/>
    <w:rsid w:val="0A7C09BE"/>
    <w:rsid w:val="0A7F15F4"/>
    <w:rsid w:val="0A894972"/>
    <w:rsid w:val="0AC307BF"/>
    <w:rsid w:val="0B326432"/>
    <w:rsid w:val="0B393998"/>
    <w:rsid w:val="0B8956DB"/>
    <w:rsid w:val="0B8D1D0C"/>
    <w:rsid w:val="0BCD314F"/>
    <w:rsid w:val="0C3A5906"/>
    <w:rsid w:val="0CCC2F64"/>
    <w:rsid w:val="0D010B11"/>
    <w:rsid w:val="0D775181"/>
    <w:rsid w:val="0E0F3940"/>
    <w:rsid w:val="0EEF25E7"/>
    <w:rsid w:val="0F114F36"/>
    <w:rsid w:val="0F207C55"/>
    <w:rsid w:val="0F4D01B6"/>
    <w:rsid w:val="108026CA"/>
    <w:rsid w:val="10EB71E3"/>
    <w:rsid w:val="118C521F"/>
    <w:rsid w:val="13327227"/>
    <w:rsid w:val="133A3248"/>
    <w:rsid w:val="137C3E0E"/>
    <w:rsid w:val="13FC0B7A"/>
    <w:rsid w:val="14103A0E"/>
    <w:rsid w:val="14AE1C5E"/>
    <w:rsid w:val="155C1DD6"/>
    <w:rsid w:val="156E7B1C"/>
    <w:rsid w:val="15BE149A"/>
    <w:rsid w:val="15C025B8"/>
    <w:rsid w:val="15EB7B76"/>
    <w:rsid w:val="16046162"/>
    <w:rsid w:val="16CB03A4"/>
    <w:rsid w:val="17410382"/>
    <w:rsid w:val="179B5755"/>
    <w:rsid w:val="17CF6355"/>
    <w:rsid w:val="17D55007"/>
    <w:rsid w:val="17F574E8"/>
    <w:rsid w:val="18377BC6"/>
    <w:rsid w:val="18990025"/>
    <w:rsid w:val="19F87D61"/>
    <w:rsid w:val="1A2770A2"/>
    <w:rsid w:val="1A7E18F6"/>
    <w:rsid w:val="1A8B71BA"/>
    <w:rsid w:val="1AA6762C"/>
    <w:rsid w:val="1B12225D"/>
    <w:rsid w:val="1B366AA6"/>
    <w:rsid w:val="1B8513DD"/>
    <w:rsid w:val="1BC7644D"/>
    <w:rsid w:val="1BD30D0D"/>
    <w:rsid w:val="1C19145F"/>
    <w:rsid w:val="1C687561"/>
    <w:rsid w:val="1CB94E06"/>
    <w:rsid w:val="1D9130EC"/>
    <w:rsid w:val="1E08305C"/>
    <w:rsid w:val="1E2F7228"/>
    <w:rsid w:val="1E755830"/>
    <w:rsid w:val="1ED656D1"/>
    <w:rsid w:val="1F9B41B3"/>
    <w:rsid w:val="2061068B"/>
    <w:rsid w:val="20E7572C"/>
    <w:rsid w:val="21674651"/>
    <w:rsid w:val="21FF173F"/>
    <w:rsid w:val="22066450"/>
    <w:rsid w:val="22130004"/>
    <w:rsid w:val="222529F4"/>
    <w:rsid w:val="22B03894"/>
    <w:rsid w:val="22C66862"/>
    <w:rsid w:val="23A222A4"/>
    <w:rsid w:val="23A41EED"/>
    <w:rsid w:val="23B31296"/>
    <w:rsid w:val="23BA077E"/>
    <w:rsid w:val="23BC326A"/>
    <w:rsid w:val="244E4AD4"/>
    <w:rsid w:val="24EA2640"/>
    <w:rsid w:val="252B6FB2"/>
    <w:rsid w:val="25B61B27"/>
    <w:rsid w:val="25D24F98"/>
    <w:rsid w:val="25FF4184"/>
    <w:rsid w:val="264A4929"/>
    <w:rsid w:val="264B5B41"/>
    <w:rsid w:val="266D74D0"/>
    <w:rsid w:val="267A3962"/>
    <w:rsid w:val="26895E23"/>
    <w:rsid w:val="26926405"/>
    <w:rsid w:val="26C42B90"/>
    <w:rsid w:val="26CB76AF"/>
    <w:rsid w:val="27225BC9"/>
    <w:rsid w:val="276354F6"/>
    <w:rsid w:val="27A33671"/>
    <w:rsid w:val="27DF4A3E"/>
    <w:rsid w:val="27FE2C6E"/>
    <w:rsid w:val="29294C97"/>
    <w:rsid w:val="294C24C2"/>
    <w:rsid w:val="295D2C82"/>
    <w:rsid w:val="29B6408A"/>
    <w:rsid w:val="2A2374B0"/>
    <w:rsid w:val="2ADB3A03"/>
    <w:rsid w:val="2B7851A9"/>
    <w:rsid w:val="2BBA3D14"/>
    <w:rsid w:val="2C895A10"/>
    <w:rsid w:val="2D136FDE"/>
    <w:rsid w:val="2D304864"/>
    <w:rsid w:val="2D4C46FD"/>
    <w:rsid w:val="2D974226"/>
    <w:rsid w:val="2DB03FEC"/>
    <w:rsid w:val="2E1C616E"/>
    <w:rsid w:val="2E67256E"/>
    <w:rsid w:val="2F771000"/>
    <w:rsid w:val="2F774DB5"/>
    <w:rsid w:val="2FA141BD"/>
    <w:rsid w:val="30060487"/>
    <w:rsid w:val="306F3677"/>
    <w:rsid w:val="314E571E"/>
    <w:rsid w:val="319F3C0F"/>
    <w:rsid w:val="31AF2A04"/>
    <w:rsid w:val="31CE023D"/>
    <w:rsid w:val="327506ED"/>
    <w:rsid w:val="32A54BF4"/>
    <w:rsid w:val="32D528EC"/>
    <w:rsid w:val="33636060"/>
    <w:rsid w:val="33707EF2"/>
    <w:rsid w:val="34983F0B"/>
    <w:rsid w:val="34F461A7"/>
    <w:rsid w:val="35C351AF"/>
    <w:rsid w:val="35C63211"/>
    <w:rsid w:val="36FB0835"/>
    <w:rsid w:val="37A354E3"/>
    <w:rsid w:val="38001629"/>
    <w:rsid w:val="38F035FB"/>
    <w:rsid w:val="397C4DF5"/>
    <w:rsid w:val="3A4A70B1"/>
    <w:rsid w:val="3A6F349C"/>
    <w:rsid w:val="3B9D5D8C"/>
    <w:rsid w:val="3BBC7D4B"/>
    <w:rsid w:val="3C673898"/>
    <w:rsid w:val="3CBB68B6"/>
    <w:rsid w:val="3CDF6E9C"/>
    <w:rsid w:val="3D440F26"/>
    <w:rsid w:val="3D4F08C5"/>
    <w:rsid w:val="3D951633"/>
    <w:rsid w:val="3DE70A4D"/>
    <w:rsid w:val="3E235D9B"/>
    <w:rsid w:val="3E367B49"/>
    <w:rsid w:val="3F0E36B9"/>
    <w:rsid w:val="3FD0562B"/>
    <w:rsid w:val="40496FB6"/>
    <w:rsid w:val="41D34F36"/>
    <w:rsid w:val="41D40991"/>
    <w:rsid w:val="41F566C6"/>
    <w:rsid w:val="42226F8D"/>
    <w:rsid w:val="437A36C3"/>
    <w:rsid w:val="43BC367E"/>
    <w:rsid w:val="44080A96"/>
    <w:rsid w:val="442F7F7D"/>
    <w:rsid w:val="4500282B"/>
    <w:rsid w:val="45A90954"/>
    <w:rsid w:val="46217780"/>
    <w:rsid w:val="464C63AA"/>
    <w:rsid w:val="46584C1D"/>
    <w:rsid w:val="472A1E65"/>
    <w:rsid w:val="474413A8"/>
    <w:rsid w:val="48BC3E10"/>
    <w:rsid w:val="48CD10C9"/>
    <w:rsid w:val="49746C13"/>
    <w:rsid w:val="4AE13F91"/>
    <w:rsid w:val="4B014571"/>
    <w:rsid w:val="4B1F5271"/>
    <w:rsid w:val="4B4F5588"/>
    <w:rsid w:val="4BB55946"/>
    <w:rsid w:val="4C251970"/>
    <w:rsid w:val="4C466E34"/>
    <w:rsid w:val="4C9F663F"/>
    <w:rsid w:val="4CAA5AA7"/>
    <w:rsid w:val="4CC83AE2"/>
    <w:rsid w:val="4D1D4C28"/>
    <w:rsid w:val="4D3C5DDD"/>
    <w:rsid w:val="4D505FAC"/>
    <w:rsid w:val="4D6D0FBC"/>
    <w:rsid w:val="4D7743F3"/>
    <w:rsid w:val="4EB01E4B"/>
    <w:rsid w:val="4ECD2562"/>
    <w:rsid w:val="4EE864B0"/>
    <w:rsid w:val="4F144053"/>
    <w:rsid w:val="4F181388"/>
    <w:rsid w:val="4F22370B"/>
    <w:rsid w:val="4F5A4BF5"/>
    <w:rsid w:val="4F6D3566"/>
    <w:rsid w:val="4FD32A9F"/>
    <w:rsid w:val="50382B76"/>
    <w:rsid w:val="50883170"/>
    <w:rsid w:val="50B0691A"/>
    <w:rsid w:val="50B2655C"/>
    <w:rsid w:val="50E230F7"/>
    <w:rsid w:val="512F066D"/>
    <w:rsid w:val="51587619"/>
    <w:rsid w:val="51B566F4"/>
    <w:rsid w:val="52057822"/>
    <w:rsid w:val="52567D1F"/>
    <w:rsid w:val="5281369F"/>
    <w:rsid w:val="52BB2142"/>
    <w:rsid w:val="531C174D"/>
    <w:rsid w:val="534325AF"/>
    <w:rsid w:val="534C3C6C"/>
    <w:rsid w:val="537B14F0"/>
    <w:rsid w:val="53AA02CE"/>
    <w:rsid w:val="53B00EE5"/>
    <w:rsid w:val="53E924B1"/>
    <w:rsid w:val="53F83BED"/>
    <w:rsid w:val="54285DDD"/>
    <w:rsid w:val="54674DF1"/>
    <w:rsid w:val="54CB4AA5"/>
    <w:rsid w:val="55C17AF1"/>
    <w:rsid w:val="561C0D91"/>
    <w:rsid w:val="56877CE7"/>
    <w:rsid w:val="568D5D85"/>
    <w:rsid w:val="57360E69"/>
    <w:rsid w:val="5801749A"/>
    <w:rsid w:val="582608B1"/>
    <w:rsid w:val="58733575"/>
    <w:rsid w:val="59943274"/>
    <w:rsid w:val="59DE1766"/>
    <w:rsid w:val="59EA1830"/>
    <w:rsid w:val="5A0A1624"/>
    <w:rsid w:val="5A3C69F5"/>
    <w:rsid w:val="5A8C37FD"/>
    <w:rsid w:val="5AC66104"/>
    <w:rsid w:val="5AC97F78"/>
    <w:rsid w:val="5AE118A1"/>
    <w:rsid w:val="5AEE0A8B"/>
    <w:rsid w:val="5B282220"/>
    <w:rsid w:val="5B983436"/>
    <w:rsid w:val="5BA64477"/>
    <w:rsid w:val="5BB95F3A"/>
    <w:rsid w:val="5BFC3EAC"/>
    <w:rsid w:val="5CB86491"/>
    <w:rsid w:val="5CE22009"/>
    <w:rsid w:val="5CED3483"/>
    <w:rsid w:val="5D0C6500"/>
    <w:rsid w:val="5D596AFA"/>
    <w:rsid w:val="5D7D2CCB"/>
    <w:rsid w:val="5DBD2073"/>
    <w:rsid w:val="5DD008BC"/>
    <w:rsid w:val="5E767246"/>
    <w:rsid w:val="5EC724E8"/>
    <w:rsid w:val="5EDE6B91"/>
    <w:rsid w:val="5F0F128B"/>
    <w:rsid w:val="5F1577A0"/>
    <w:rsid w:val="5F4673DB"/>
    <w:rsid w:val="5F8A24D4"/>
    <w:rsid w:val="5FB2644E"/>
    <w:rsid w:val="5FC554B7"/>
    <w:rsid w:val="5FC72396"/>
    <w:rsid w:val="5FE77302"/>
    <w:rsid w:val="605E28F9"/>
    <w:rsid w:val="60633F4B"/>
    <w:rsid w:val="60AF73F0"/>
    <w:rsid w:val="60B719AD"/>
    <w:rsid w:val="60D6030C"/>
    <w:rsid w:val="612B1339"/>
    <w:rsid w:val="61732E88"/>
    <w:rsid w:val="61C8266E"/>
    <w:rsid w:val="624D4635"/>
    <w:rsid w:val="62EB3AD3"/>
    <w:rsid w:val="63BB7CDB"/>
    <w:rsid w:val="646E6D87"/>
    <w:rsid w:val="64C44779"/>
    <w:rsid w:val="651F3CA9"/>
    <w:rsid w:val="65AF683C"/>
    <w:rsid w:val="67080D6E"/>
    <w:rsid w:val="670E31E8"/>
    <w:rsid w:val="672A68A2"/>
    <w:rsid w:val="672E0814"/>
    <w:rsid w:val="6730421F"/>
    <w:rsid w:val="67694B5A"/>
    <w:rsid w:val="69910A0F"/>
    <w:rsid w:val="69E81BCB"/>
    <w:rsid w:val="6A080E3C"/>
    <w:rsid w:val="6B2F4F83"/>
    <w:rsid w:val="6B754D43"/>
    <w:rsid w:val="6B7B0CE6"/>
    <w:rsid w:val="6BF20984"/>
    <w:rsid w:val="6C6A3085"/>
    <w:rsid w:val="6C6F2E27"/>
    <w:rsid w:val="6D424B18"/>
    <w:rsid w:val="6D491472"/>
    <w:rsid w:val="6E530707"/>
    <w:rsid w:val="6E976979"/>
    <w:rsid w:val="6EB632A1"/>
    <w:rsid w:val="6EC20CD2"/>
    <w:rsid w:val="6EEC0D30"/>
    <w:rsid w:val="6F225314"/>
    <w:rsid w:val="6F5846CE"/>
    <w:rsid w:val="6F707B43"/>
    <w:rsid w:val="6F7E1E8C"/>
    <w:rsid w:val="6FB5604D"/>
    <w:rsid w:val="6FD1451A"/>
    <w:rsid w:val="70B326E7"/>
    <w:rsid w:val="70B37FD3"/>
    <w:rsid w:val="70E630FD"/>
    <w:rsid w:val="71927475"/>
    <w:rsid w:val="725F3CF8"/>
    <w:rsid w:val="726C421E"/>
    <w:rsid w:val="72C61170"/>
    <w:rsid w:val="734250E9"/>
    <w:rsid w:val="736C38A8"/>
    <w:rsid w:val="73D07F15"/>
    <w:rsid w:val="73F22BB9"/>
    <w:rsid w:val="7489069B"/>
    <w:rsid w:val="74A21626"/>
    <w:rsid w:val="74D97EF5"/>
    <w:rsid w:val="74F1655C"/>
    <w:rsid w:val="754B6ED9"/>
    <w:rsid w:val="755843A4"/>
    <w:rsid w:val="75C16CF1"/>
    <w:rsid w:val="75E4798D"/>
    <w:rsid w:val="7638175D"/>
    <w:rsid w:val="763E1C62"/>
    <w:rsid w:val="766B4881"/>
    <w:rsid w:val="76D03E5B"/>
    <w:rsid w:val="770A0574"/>
    <w:rsid w:val="77544948"/>
    <w:rsid w:val="777D4FC5"/>
    <w:rsid w:val="78D1395C"/>
    <w:rsid w:val="7959379F"/>
    <w:rsid w:val="79724999"/>
    <w:rsid w:val="7981663C"/>
    <w:rsid w:val="79D22537"/>
    <w:rsid w:val="7A192B81"/>
    <w:rsid w:val="7A4008B0"/>
    <w:rsid w:val="7A6036A8"/>
    <w:rsid w:val="7A6E1C78"/>
    <w:rsid w:val="7A81642D"/>
    <w:rsid w:val="7A836F31"/>
    <w:rsid w:val="7D0E0A3A"/>
    <w:rsid w:val="7D480462"/>
    <w:rsid w:val="7DD26C84"/>
    <w:rsid w:val="7DD44E96"/>
    <w:rsid w:val="7E1C5659"/>
    <w:rsid w:val="7E3C7C1B"/>
    <w:rsid w:val="7E9365BC"/>
    <w:rsid w:val="7F4E2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C9C8BE2"/>
  <w15:docId w15:val="{2F1E1A2E-07A9-4A26-A96C-B91365CA9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pPr>
      <w:widowControl w:val="0"/>
      <w:jc w:val="both"/>
    </w:pPr>
    <w:rPr>
      <w:kern w:val="2"/>
      <w:sz w:val="21"/>
      <w:szCs w:val="24"/>
    </w:rPr>
  </w:style>
  <w:style w:type="paragraph" w:styleId="2">
    <w:name w:val="heading 2"/>
    <w:basedOn w:val="a4"/>
    <w:next w:val="a4"/>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4"/>
    <w:next w:val="a4"/>
    <w:link w:val="30"/>
    <w:uiPriority w:val="9"/>
    <w:semiHidden/>
    <w:unhideWhenUsed/>
    <w:qFormat/>
    <w:pPr>
      <w:keepNext/>
      <w:keepLines/>
      <w:spacing w:before="260" w:after="260" w:line="416" w:lineRule="auto"/>
      <w:outlineLvl w:val="2"/>
    </w:pPr>
    <w:rPr>
      <w:rFonts w:ascii="Calibri" w:hAnsi="Calibri" w:cs="Calibri"/>
      <w:b/>
      <w:bCs/>
      <w:sz w:val="32"/>
      <w:szCs w:val="3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annotation text"/>
    <w:basedOn w:val="a4"/>
    <w:link w:val="a9"/>
    <w:uiPriority w:val="99"/>
    <w:semiHidden/>
    <w:unhideWhenUsed/>
    <w:qFormat/>
    <w:pPr>
      <w:jc w:val="left"/>
    </w:pPr>
    <w:rPr>
      <w:rFonts w:ascii="Calibri" w:hAnsi="Calibri" w:cs="Calibri"/>
      <w:szCs w:val="21"/>
    </w:rPr>
  </w:style>
  <w:style w:type="paragraph" w:styleId="aa">
    <w:name w:val="Plain Text"/>
    <w:basedOn w:val="a4"/>
    <w:link w:val="ab"/>
    <w:uiPriority w:val="99"/>
    <w:unhideWhenUsed/>
    <w:qFormat/>
    <w:rPr>
      <w:rFonts w:ascii="宋体" w:hAnsi="Courier New"/>
      <w:szCs w:val="21"/>
    </w:rPr>
  </w:style>
  <w:style w:type="paragraph" w:styleId="ac">
    <w:name w:val="Date"/>
    <w:basedOn w:val="a4"/>
    <w:next w:val="a4"/>
    <w:link w:val="ad"/>
    <w:uiPriority w:val="99"/>
    <w:semiHidden/>
    <w:unhideWhenUsed/>
    <w:qFormat/>
    <w:pPr>
      <w:ind w:leftChars="2500" w:left="100"/>
    </w:pPr>
  </w:style>
  <w:style w:type="paragraph" w:styleId="ae">
    <w:name w:val="Balloon Text"/>
    <w:basedOn w:val="a4"/>
    <w:link w:val="af"/>
    <w:uiPriority w:val="99"/>
    <w:semiHidden/>
    <w:unhideWhenUsed/>
    <w:qFormat/>
    <w:rPr>
      <w:sz w:val="18"/>
      <w:szCs w:val="18"/>
    </w:rPr>
  </w:style>
  <w:style w:type="paragraph" w:styleId="af0">
    <w:name w:val="footer"/>
    <w:basedOn w:val="a4"/>
    <w:link w:val="af1"/>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f2">
    <w:name w:val="header"/>
    <w:basedOn w:val="a4"/>
    <w:link w:val="af3"/>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f4">
    <w:name w:val="annotation subject"/>
    <w:basedOn w:val="a8"/>
    <w:next w:val="a8"/>
    <w:link w:val="af5"/>
    <w:uiPriority w:val="99"/>
    <w:semiHidden/>
    <w:unhideWhenUsed/>
    <w:qFormat/>
    <w:rPr>
      <w:rFonts w:ascii="Times New Roman" w:hAnsi="Times New Roman" w:cs="Times New Roman"/>
      <w:b/>
      <w:bCs/>
      <w:szCs w:val="24"/>
    </w:rPr>
  </w:style>
  <w:style w:type="table" w:styleId="af6">
    <w:name w:val="Table Grid"/>
    <w:basedOn w:val="a6"/>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line number"/>
    <w:basedOn w:val="a5"/>
    <w:uiPriority w:val="99"/>
    <w:semiHidden/>
    <w:unhideWhenUsed/>
    <w:qFormat/>
  </w:style>
  <w:style w:type="character" w:styleId="af8">
    <w:name w:val="annotation reference"/>
    <w:basedOn w:val="a5"/>
    <w:uiPriority w:val="99"/>
    <w:semiHidden/>
    <w:unhideWhenUsed/>
    <w:qFormat/>
    <w:rPr>
      <w:sz w:val="21"/>
      <w:szCs w:val="21"/>
    </w:rPr>
  </w:style>
  <w:style w:type="character" w:customStyle="1" w:styleId="af3">
    <w:name w:val="页眉 字符"/>
    <w:basedOn w:val="a5"/>
    <w:link w:val="af2"/>
    <w:uiPriority w:val="99"/>
    <w:qFormat/>
    <w:rPr>
      <w:sz w:val="18"/>
      <w:szCs w:val="18"/>
    </w:rPr>
  </w:style>
  <w:style w:type="character" w:customStyle="1" w:styleId="af1">
    <w:name w:val="页脚 字符"/>
    <w:basedOn w:val="a5"/>
    <w:link w:val="af0"/>
    <w:uiPriority w:val="99"/>
    <w:qFormat/>
    <w:rPr>
      <w:sz w:val="18"/>
      <w:szCs w:val="18"/>
    </w:rPr>
  </w:style>
  <w:style w:type="paragraph" w:styleId="af9">
    <w:name w:val="List Paragraph"/>
    <w:basedOn w:val="a4"/>
    <w:uiPriority w:val="34"/>
    <w:qFormat/>
    <w:pPr>
      <w:ind w:firstLineChars="200" w:firstLine="420"/>
    </w:pPr>
    <w:rPr>
      <w:rFonts w:asciiTheme="minorHAnsi" w:eastAsiaTheme="minorEastAsia" w:hAnsiTheme="minorHAnsi" w:cstheme="minorBidi"/>
      <w:szCs w:val="22"/>
    </w:rPr>
  </w:style>
  <w:style w:type="character" w:customStyle="1" w:styleId="af">
    <w:name w:val="批注框文本 字符"/>
    <w:basedOn w:val="a5"/>
    <w:link w:val="ae"/>
    <w:uiPriority w:val="99"/>
    <w:semiHidden/>
    <w:qFormat/>
    <w:rPr>
      <w:rFonts w:ascii="Times New Roman" w:eastAsia="宋体" w:hAnsi="Times New Roman" w:cs="Times New Roman"/>
      <w:sz w:val="18"/>
      <w:szCs w:val="18"/>
    </w:rPr>
  </w:style>
  <w:style w:type="character" w:customStyle="1" w:styleId="30">
    <w:name w:val="标题 3 字符"/>
    <w:basedOn w:val="a5"/>
    <w:link w:val="3"/>
    <w:uiPriority w:val="9"/>
    <w:semiHidden/>
    <w:qFormat/>
    <w:rPr>
      <w:rFonts w:ascii="Calibri" w:eastAsia="宋体" w:hAnsi="Calibri" w:cs="Calibri"/>
      <w:b/>
      <w:bCs/>
      <w:sz w:val="32"/>
      <w:szCs w:val="32"/>
    </w:rPr>
  </w:style>
  <w:style w:type="character" w:customStyle="1" w:styleId="a9">
    <w:name w:val="批注文字 字符"/>
    <w:basedOn w:val="a5"/>
    <w:link w:val="a8"/>
    <w:uiPriority w:val="99"/>
    <w:semiHidden/>
    <w:qFormat/>
    <w:rPr>
      <w:rFonts w:ascii="Calibri" w:eastAsia="宋体" w:hAnsi="Calibri" w:cs="Calibri"/>
      <w:szCs w:val="21"/>
    </w:rPr>
  </w:style>
  <w:style w:type="paragraph" w:customStyle="1" w:styleId="Default">
    <w:name w:val="Default"/>
    <w:qFormat/>
    <w:pPr>
      <w:widowControl w:val="0"/>
      <w:autoSpaceDE w:val="0"/>
      <w:autoSpaceDN w:val="0"/>
      <w:adjustRightInd w:val="0"/>
    </w:pPr>
    <w:rPr>
      <w:rFonts w:ascii="黑体" w:eastAsia="黑体" w:cs="黑体"/>
      <w:color w:val="000000"/>
      <w:sz w:val="24"/>
      <w:szCs w:val="24"/>
    </w:rPr>
  </w:style>
  <w:style w:type="character" w:customStyle="1" w:styleId="20">
    <w:name w:val="标题 2 字符"/>
    <w:basedOn w:val="a5"/>
    <w:link w:val="2"/>
    <w:uiPriority w:val="9"/>
    <w:semiHidden/>
    <w:qFormat/>
    <w:rPr>
      <w:rFonts w:asciiTheme="majorHAnsi" w:eastAsiaTheme="majorEastAsia" w:hAnsiTheme="majorHAnsi" w:cstheme="majorBidi"/>
      <w:b/>
      <w:bCs/>
      <w:sz w:val="32"/>
      <w:szCs w:val="32"/>
    </w:rPr>
  </w:style>
  <w:style w:type="paragraph" w:customStyle="1" w:styleId="a0">
    <w:name w:val="一级条标题"/>
    <w:next w:val="a4"/>
    <w:qFormat/>
    <w:pPr>
      <w:numPr>
        <w:ilvl w:val="1"/>
        <w:numId w:val="1"/>
      </w:numPr>
      <w:spacing w:beforeLines="50" w:afterLines="50"/>
      <w:outlineLvl w:val="2"/>
    </w:pPr>
    <w:rPr>
      <w:rFonts w:ascii="黑体" w:eastAsia="黑体"/>
      <w:sz w:val="21"/>
      <w:szCs w:val="21"/>
    </w:rPr>
  </w:style>
  <w:style w:type="paragraph" w:customStyle="1" w:styleId="a">
    <w:name w:val="章标题"/>
    <w:next w:val="a4"/>
    <w:qFormat/>
    <w:pPr>
      <w:numPr>
        <w:numId w:val="1"/>
      </w:numPr>
      <w:spacing w:beforeLines="100" w:afterLines="100"/>
      <w:ind w:left="0"/>
      <w:jc w:val="both"/>
      <w:outlineLvl w:val="1"/>
    </w:pPr>
    <w:rPr>
      <w:rFonts w:ascii="黑体" w:eastAsia="黑体"/>
      <w:sz w:val="21"/>
    </w:rPr>
  </w:style>
  <w:style w:type="paragraph" w:customStyle="1" w:styleId="a1">
    <w:name w:val="二级条标题"/>
    <w:basedOn w:val="a0"/>
    <w:next w:val="a4"/>
    <w:qFormat/>
    <w:pPr>
      <w:numPr>
        <w:ilvl w:val="2"/>
      </w:numPr>
      <w:spacing w:before="50" w:after="50"/>
      <w:outlineLvl w:val="3"/>
    </w:pPr>
  </w:style>
  <w:style w:type="paragraph" w:customStyle="1" w:styleId="a2">
    <w:name w:val="四级条标题"/>
    <w:basedOn w:val="a4"/>
    <w:next w:val="a4"/>
    <w:qFormat/>
    <w:pPr>
      <w:widowControl/>
      <w:numPr>
        <w:ilvl w:val="4"/>
        <w:numId w:val="1"/>
      </w:numPr>
      <w:spacing w:beforeLines="50" w:afterLines="50"/>
      <w:jc w:val="left"/>
      <w:outlineLvl w:val="5"/>
    </w:pPr>
    <w:rPr>
      <w:rFonts w:ascii="黑体" w:eastAsia="黑体"/>
      <w:kern w:val="0"/>
      <w:szCs w:val="21"/>
    </w:rPr>
  </w:style>
  <w:style w:type="paragraph" w:customStyle="1" w:styleId="a3">
    <w:name w:val="五级条标题"/>
    <w:basedOn w:val="a2"/>
    <w:next w:val="a4"/>
    <w:qFormat/>
    <w:pPr>
      <w:numPr>
        <w:ilvl w:val="5"/>
      </w:numPr>
      <w:outlineLvl w:val="6"/>
    </w:pPr>
  </w:style>
  <w:style w:type="paragraph" w:customStyle="1" w:styleId="1">
    <w:name w:val="列出段落1"/>
    <w:basedOn w:val="a4"/>
    <w:uiPriority w:val="34"/>
    <w:qFormat/>
    <w:pPr>
      <w:ind w:firstLineChars="200" w:firstLine="420"/>
    </w:pPr>
    <w:rPr>
      <w:szCs w:val="20"/>
    </w:rPr>
  </w:style>
  <w:style w:type="character" w:customStyle="1" w:styleId="af5">
    <w:name w:val="批注主题 字符"/>
    <w:basedOn w:val="a9"/>
    <w:link w:val="af4"/>
    <w:uiPriority w:val="99"/>
    <w:semiHidden/>
    <w:qFormat/>
    <w:rPr>
      <w:rFonts w:ascii="Times New Roman" w:eastAsia="宋体" w:hAnsi="Times New Roman" w:cs="Times New Roman"/>
      <w:b/>
      <w:bCs/>
      <w:kern w:val="2"/>
      <w:sz w:val="21"/>
      <w:szCs w:val="24"/>
    </w:rPr>
  </w:style>
  <w:style w:type="character" w:customStyle="1" w:styleId="ab">
    <w:name w:val="纯文本 字符"/>
    <w:basedOn w:val="a5"/>
    <w:link w:val="aa"/>
    <w:uiPriority w:val="99"/>
    <w:qFormat/>
    <w:rPr>
      <w:rFonts w:ascii="宋体" w:eastAsia="宋体" w:hAnsi="Courier New" w:cs="Times New Roman"/>
      <w:kern w:val="2"/>
      <w:sz w:val="21"/>
      <w:szCs w:val="21"/>
    </w:rPr>
  </w:style>
  <w:style w:type="paragraph" w:customStyle="1" w:styleId="10">
    <w:name w:val="修订1"/>
    <w:hidden/>
    <w:uiPriority w:val="99"/>
    <w:semiHidden/>
    <w:qFormat/>
    <w:rPr>
      <w:kern w:val="2"/>
      <w:sz w:val="21"/>
      <w:szCs w:val="24"/>
    </w:rPr>
  </w:style>
  <w:style w:type="character" w:customStyle="1" w:styleId="ad">
    <w:name w:val="日期 字符"/>
    <w:basedOn w:val="a5"/>
    <w:link w:val="ac"/>
    <w:uiPriority w:val="99"/>
    <w:semiHidden/>
    <w:qFormat/>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8A459C-F393-4E7D-BAA4-D6F52A62B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21</Pages>
  <Words>1624</Words>
  <Characters>9261</Characters>
  <Application>Microsoft Office Word</Application>
  <DocSecurity>0</DocSecurity>
  <Lines>77</Lines>
  <Paragraphs>21</Paragraphs>
  <ScaleCrop>false</ScaleCrop>
  <Company>神州网信技术有限公司</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张家振</dc:creator>
  <cp:lastModifiedBy>屈贝贝</cp:lastModifiedBy>
  <cp:revision>13</cp:revision>
  <cp:lastPrinted>2022-11-29T13:07:00Z</cp:lastPrinted>
  <dcterms:created xsi:type="dcterms:W3CDTF">2023-10-16T07:47:00Z</dcterms:created>
  <dcterms:modified xsi:type="dcterms:W3CDTF">2025-01-26T02:20:00Z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y fmtid="{D5CDD505-2E9C-101B-9397-08002B2CF9AE}" pid="3" name="ICV">
    <vt:lpwstr>15A0D2512669475BB0206A5C475E6182_12</vt:lpwstr>
  </property>
</Properties>
</file>