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topLinePunct w:val="0"/>
        <w:autoSpaceDE/>
        <w:autoSpaceDN/>
        <w:bidi w:val="0"/>
        <w:spacing w:line="520" w:lineRule="exact"/>
        <w:rPr>
          <w:rFonts w:eastAsia="黑体"/>
        </w:rPr>
      </w:pPr>
      <w:r>
        <w:rPr>
          <w:rFonts w:eastAsia="黑体"/>
        </w:rPr>
        <w:t>附件6</w:t>
      </w:r>
    </w:p>
    <w:p>
      <w:pPr>
        <w:pStyle w:val="2"/>
        <w:keepNext w:val="0"/>
        <w:keepLines w:val="0"/>
        <w:pageBreakBefore w:val="0"/>
        <w:kinsoku/>
        <w:wordWrap/>
        <w:topLinePunct w:val="0"/>
        <w:autoSpaceDE/>
        <w:autoSpaceDN/>
        <w:bidi w:val="0"/>
        <w:spacing w:line="520" w:lineRule="exact"/>
        <w:rPr>
          <w:rFonts w:ascii="黑体" w:hAnsi="黑体" w:eastAsia="黑体"/>
          <w:sz w:val="32"/>
          <w:szCs w:val="32"/>
        </w:rPr>
      </w:pPr>
    </w:p>
    <w:p>
      <w:pPr>
        <w:keepNext w:val="0"/>
        <w:keepLines w:val="0"/>
        <w:pageBreakBefore w:val="0"/>
        <w:kinsoku/>
        <w:wordWrap/>
        <w:topLinePunct w:val="0"/>
        <w:autoSpaceDE/>
        <w:autoSpaceDN/>
        <w:bidi w:val="0"/>
        <w:spacing w:line="520" w:lineRule="exact"/>
        <w:ind w:right="-102" w:rightChars="-32"/>
        <w:jc w:val="center"/>
        <w:rPr>
          <w:rFonts w:ascii="方正小标宋简体" w:eastAsia="方正小标宋简体"/>
          <w:color w:val="000000"/>
          <w:sz w:val="44"/>
        </w:rPr>
      </w:pPr>
      <w:r>
        <w:rPr>
          <w:rFonts w:hint="eastAsia" w:ascii="方正小标宋简体" w:eastAsia="方正小标宋简体"/>
          <w:color w:val="000000"/>
          <w:sz w:val="44"/>
        </w:rPr>
        <w:t>牙科种植体（系统）</w:t>
      </w:r>
      <w:r>
        <w:rPr>
          <w:rFonts w:hint="eastAsia" w:ascii="方正小标宋简体" w:eastAsia="方正小标宋简体"/>
          <w:bCs/>
          <w:color w:val="000000"/>
          <w:sz w:val="44"/>
          <w:szCs w:val="44"/>
        </w:rPr>
        <w:t>注册</w:t>
      </w:r>
      <w:r>
        <w:rPr>
          <w:rFonts w:hint="eastAsia" w:ascii="方正小标宋简体" w:eastAsia="方正小标宋简体"/>
          <w:bCs/>
          <w:sz w:val="44"/>
          <w:szCs w:val="44"/>
        </w:rPr>
        <w:t>审查</w:t>
      </w:r>
      <w:r>
        <w:rPr>
          <w:rFonts w:hint="eastAsia" w:ascii="方正小标宋简体" w:eastAsia="方正小标宋简体"/>
          <w:bCs/>
          <w:color w:val="000000"/>
          <w:sz w:val="44"/>
          <w:szCs w:val="44"/>
        </w:rPr>
        <w:t>指导原则</w:t>
      </w:r>
    </w:p>
    <w:p>
      <w:pPr>
        <w:keepNext w:val="0"/>
        <w:keepLines w:val="0"/>
        <w:pageBreakBefore w:val="0"/>
        <w:kinsoku/>
        <w:wordWrap/>
        <w:topLinePunct w:val="0"/>
        <w:autoSpaceDE/>
        <w:autoSpaceDN/>
        <w:bidi w:val="0"/>
        <w:spacing w:line="520" w:lineRule="exact"/>
        <w:ind w:right="-102" w:rightChars="-32"/>
        <w:jc w:val="center"/>
        <w:rPr>
          <w:rFonts w:ascii="方正小标宋简体" w:eastAsia="方正小标宋简体"/>
          <w:color w:val="000000"/>
          <w:sz w:val="44"/>
        </w:rPr>
      </w:pPr>
      <w:r>
        <w:rPr>
          <w:rFonts w:hint="eastAsia" w:ascii="方正小标宋简体" w:eastAsia="方正小标宋简体"/>
          <w:bCs/>
          <w:sz w:val="44"/>
          <w:szCs w:val="44"/>
        </w:rPr>
        <w:t>（2024年修</w:t>
      </w:r>
      <w:r>
        <w:rPr>
          <w:rFonts w:hint="eastAsia" w:ascii="方正小标宋简体" w:eastAsia="方正小标宋简体"/>
          <w:color w:val="000000"/>
          <w:sz w:val="44"/>
        </w:rPr>
        <w:t>订</w:t>
      </w:r>
      <w:r>
        <w:rPr>
          <w:rFonts w:hint="eastAsia" w:ascii="方正小标宋简体" w:eastAsia="方正小标宋简体"/>
          <w:sz w:val="44"/>
          <w:szCs w:val="44"/>
        </w:rPr>
        <w:t>版</w:t>
      </w:r>
      <w:r>
        <w:rPr>
          <w:rFonts w:hint="eastAsia" w:ascii="方正小标宋简体" w:eastAsia="方正小标宋简体"/>
          <w:color w:val="000000"/>
          <w:sz w:val="44"/>
        </w:rPr>
        <w:t>）</w:t>
      </w:r>
    </w:p>
    <w:p>
      <w:pPr>
        <w:pStyle w:val="2"/>
        <w:keepNext w:val="0"/>
        <w:keepLines w:val="0"/>
        <w:pageBreakBefore w:val="0"/>
        <w:kinsoku/>
        <w:wordWrap/>
        <w:topLinePunct w:val="0"/>
        <w:autoSpaceDE/>
        <w:autoSpaceDN/>
        <w:bidi w:val="0"/>
        <w:spacing w:line="520" w:lineRule="exact"/>
        <w:rPr>
          <w:rFonts w:ascii="宋体" w:hAnsi="宋体" w:eastAsia="宋体"/>
          <w:sz w:val="32"/>
          <w:szCs w:val="32"/>
        </w:rPr>
      </w:pP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本指导原则旨在指导注册申请人对</w:t>
      </w:r>
      <w:r>
        <w:rPr>
          <w:rFonts w:hint="eastAsia" w:eastAsia="仿宋_GB2312"/>
          <w:color w:val="000000"/>
          <w:szCs w:val="32"/>
        </w:rPr>
        <w:t>牙科种植体</w:t>
      </w:r>
      <w:r>
        <w:rPr>
          <w:rFonts w:eastAsia="仿宋_GB2312"/>
          <w:color w:val="000000"/>
          <w:szCs w:val="32"/>
        </w:rPr>
        <w:t>（</w:t>
      </w:r>
      <w:r>
        <w:rPr>
          <w:rFonts w:hint="eastAsia" w:eastAsia="仿宋_GB2312"/>
          <w:color w:val="000000"/>
          <w:szCs w:val="32"/>
        </w:rPr>
        <w:t>系统</w:t>
      </w:r>
      <w:r>
        <w:rPr>
          <w:rFonts w:eastAsia="仿宋_GB2312"/>
          <w:color w:val="000000"/>
          <w:szCs w:val="32"/>
        </w:rPr>
        <w:t>）注册申报资料的准备及撰写，同时也为技术审评部门对注册申报资料的审评提供技术参考。</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本指导原则是对</w:t>
      </w:r>
      <w:r>
        <w:rPr>
          <w:rFonts w:hint="eastAsia" w:eastAsia="仿宋_GB2312"/>
          <w:color w:val="000000"/>
          <w:szCs w:val="32"/>
        </w:rPr>
        <w:t>牙科种植体</w:t>
      </w:r>
      <w:r>
        <w:rPr>
          <w:rFonts w:eastAsia="仿宋_GB2312"/>
          <w:color w:val="000000"/>
          <w:szCs w:val="32"/>
        </w:rPr>
        <w:t>（</w:t>
      </w:r>
      <w:r>
        <w:rPr>
          <w:rFonts w:hint="eastAsia" w:eastAsia="仿宋_GB2312"/>
          <w:color w:val="000000"/>
          <w:szCs w:val="32"/>
        </w:rPr>
        <w:t>系统</w:t>
      </w:r>
      <w:r>
        <w:rPr>
          <w:rFonts w:eastAsia="仿宋_GB2312"/>
          <w:color w:val="000000"/>
          <w:szCs w:val="32"/>
        </w:rPr>
        <w:t>）注册申报资料的一般要求，注册申请人需依据产品的具体特性确定其中内容是否</w:t>
      </w:r>
      <w:r>
        <w:rPr>
          <w:rFonts w:hint="eastAsia" w:eastAsia="仿宋_GB2312"/>
          <w:color w:val="000000"/>
          <w:szCs w:val="32"/>
        </w:rPr>
        <w:t>适</w:t>
      </w:r>
      <w:r>
        <w:rPr>
          <w:rFonts w:eastAsia="仿宋_GB2312"/>
          <w:color w:val="000000"/>
          <w:szCs w:val="32"/>
        </w:rPr>
        <w:t>用。若不适用，需具体阐述理由及相应的科学依据，并依据产品的具体特性对注册申报资料的内容进行充实和细化。</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本指导原则是供注册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pPr>
        <w:keepNext w:val="0"/>
        <w:keepLines w:val="0"/>
        <w:pageBreakBefore w:val="0"/>
        <w:kinsoku/>
        <w:wordWrap/>
        <w:topLinePunct w:val="0"/>
        <w:autoSpaceDE/>
        <w:autoSpaceDN/>
        <w:bidi w:val="0"/>
        <w:spacing w:line="520" w:lineRule="exact"/>
        <w:ind w:firstLine="640" w:firstLineChars="200"/>
        <w:rPr>
          <w:rFonts w:eastAsia="黑体"/>
          <w:color w:val="000000"/>
          <w:szCs w:val="32"/>
        </w:rPr>
      </w:pPr>
      <w:r>
        <w:rPr>
          <w:rFonts w:eastAsia="仿宋_GB2312"/>
          <w:color w:val="000000"/>
          <w:szCs w:val="32"/>
        </w:rPr>
        <w:t>本指导原则是在现行法规和标准体系以及当前认知水平下制定的，随着法规和标准的不断完善，以及科学技术的不断发展，本指导原则相关内容也将进行适时的调整。</w:t>
      </w:r>
    </w:p>
    <w:p>
      <w:pPr>
        <w:keepNext w:val="0"/>
        <w:keepLines w:val="0"/>
        <w:pageBreakBefore w:val="0"/>
        <w:kinsoku/>
        <w:wordWrap/>
        <w:topLinePunct w:val="0"/>
        <w:autoSpaceDE/>
        <w:autoSpaceDN/>
        <w:bidi w:val="0"/>
        <w:spacing w:line="520" w:lineRule="exact"/>
        <w:ind w:firstLine="640" w:firstLineChars="200"/>
        <w:rPr>
          <w:rFonts w:eastAsia="黑体"/>
          <w:color w:val="000000"/>
          <w:szCs w:val="32"/>
        </w:rPr>
      </w:pPr>
      <w:r>
        <w:rPr>
          <w:rFonts w:eastAsia="黑体"/>
          <w:color w:val="000000"/>
          <w:szCs w:val="32"/>
        </w:rPr>
        <w:t>一、适用范围</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本指导原则适用于</w:t>
      </w:r>
      <w:r>
        <w:rPr>
          <w:rFonts w:hint="eastAsia" w:ascii="仿宋_GB2312" w:hAnsi="仿宋" w:eastAsia="仿宋_GB2312"/>
          <w:szCs w:val="32"/>
        </w:rPr>
        <w:t>经外科手术后保留于口腔软硬</w:t>
      </w:r>
      <w:r>
        <w:rPr>
          <w:rFonts w:ascii="仿宋_GB2312" w:hAnsi="仿宋" w:eastAsia="仿宋_GB2312"/>
          <w:szCs w:val="32"/>
        </w:rPr>
        <w:t>组织</w:t>
      </w:r>
      <w:r>
        <w:rPr>
          <w:rFonts w:hint="eastAsia" w:ascii="仿宋_GB2312" w:hAnsi="仿宋" w:eastAsia="仿宋_GB2312"/>
          <w:szCs w:val="32"/>
        </w:rPr>
        <w:t>内的牙科种植体（系统）</w:t>
      </w:r>
      <w:r>
        <w:rPr>
          <w:rFonts w:eastAsia="仿宋_GB2312"/>
          <w:color w:val="000000"/>
          <w:szCs w:val="32"/>
        </w:rPr>
        <w:t>。</w:t>
      </w:r>
      <w:r>
        <w:rPr>
          <w:rFonts w:hint="eastAsia" w:eastAsia="仿宋_GB2312"/>
          <w:color w:val="000000"/>
          <w:szCs w:val="32"/>
        </w:rPr>
        <w:t>不适用于定制式牙科种植体（系统）。对于改变适用范围或</w:t>
      </w:r>
      <w:r>
        <w:rPr>
          <w:rFonts w:eastAsia="仿宋_GB2312"/>
          <w:color w:val="000000"/>
          <w:szCs w:val="32"/>
        </w:rPr>
        <w:t>具有全新的技术特性（如采用了全新的工作原理、材质、结构设计、表面</w:t>
      </w:r>
      <w:r>
        <w:rPr>
          <w:rFonts w:hint="eastAsia" w:eastAsia="仿宋_GB2312"/>
          <w:color w:val="000000"/>
          <w:szCs w:val="32"/>
        </w:rPr>
        <w:t>处理、生产工艺</w:t>
      </w:r>
      <w:r>
        <w:rPr>
          <w:rFonts w:eastAsia="仿宋_GB2312"/>
          <w:color w:val="000000"/>
          <w:szCs w:val="32"/>
        </w:rPr>
        <w:t>）</w:t>
      </w:r>
      <w:r>
        <w:rPr>
          <w:rFonts w:hint="eastAsia" w:eastAsia="仿宋_GB2312"/>
          <w:color w:val="000000"/>
          <w:szCs w:val="32"/>
        </w:rPr>
        <w:t>的可参照本指导原则适用部分。</w:t>
      </w:r>
    </w:p>
    <w:p>
      <w:pPr>
        <w:keepNext w:val="0"/>
        <w:keepLines w:val="0"/>
        <w:pageBreakBefore w:val="0"/>
        <w:kinsoku/>
        <w:wordWrap/>
        <w:topLinePunct w:val="0"/>
        <w:autoSpaceDE/>
        <w:autoSpaceDN/>
        <w:bidi w:val="0"/>
        <w:spacing w:line="520" w:lineRule="exact"/>
        <w:ind w:firstLine="640" w:firstLineChars="200"/>
        <w:rPr>
          <w:rFonts w:eastAsia="黑体"/>
          <w:color w:val="000000"/>
          <w:szCs w:val="32"/>
        </w:rPr>
      </w:pPr>
      <w:r>
        <w:rPr>
          <w:rFonts w:eastAsia="黑体"/>
          <w:color w:val="000000"/>
          <w:szCs w:val="32"/>
        </w:rPr>
        <w:t>二、注册审查要点</w:t>
      </w:r>
    </w:p>
    <w:p>
      <w:pPr>
        <w:keepNext w:val="0"/>
        <w:keepLines w:val="0"/>
        <w:pageBreakBefore w:val="0"/>
        <w:kinsoku/>
        <w:wordWrap/>
        <w:topLinePunct w:val="0"/>
        <w:autoSpaceDE/>
        <w:autoSpaceDN/>
        <w:bidi w:val="0"/>
        <w:spacing w:line="520" w:lineRule="exact"/>
        <w:ind w:firstLine="640" w:firstLineChars="200"/>
        <w:rPr>
          <w:rFonts w:eastAsia="仿宋_GB2312"/>
          <w:kern w:val="0"/>
          <w:szCs w:val="32"/>
        </w:rPr>
      </w:pPr>
      <w:r>
        <w:rPr>
          <w:rFonts w:hint="eastAsia" w:eastAsia="仿宋_GB2312"/>
          <w:kern w:val="0"/>
          <w:szCs w:val="32"/>
        </w:rPr>
        <w:t>注册申报资料宜符合国家药品监督管理局《关于公布医疗器械注册申报资料要求和批准证明文件格式的公告》中的要求，同时宜符合以下要求：</w:t>
      </w:r>
    </w:p>
    <w:p>
      <w:pPr>
        <w:keepNext w:val="0"/>
        <w:keepLines w:val="0"/>
        <w:pageBreakBefore w:val="0"/>
        <w:kinsoku/>
        <w:wordWrap/>
        <w:topLinePunct w:val="0"/>
        <w:autoSpaceDE/>
        <w:autoSpaceDN/>
        <w:bidi w:val="0"/>
        <w:spacing w:line="520" w:lineRule="exact"/>
        <w:ind w:firstLine="640" w:firstLineChars="200"/>
        <w:rPr>
          <w:rFonts w:eastAsia="楷体_GB2312"/>
          <w:color w:val="000000"/>
          <w:szCs w:val="32"/>
        </w:rPr>
      </w:pPr>
      <w:r>
        <w:rPr>
          <w:rFonts w:eastAsia="楷体_GB2312"/>
          <w:color w:val="000000"/>
          <w:szCs w:val="32"/>
        </w:rPr>
        <w:t>（一）监</w:t>
      </w:r>
      <w:bookmarkStart w:id="2" w:name="_GoBack"/>
      <w:bookmarkEnd w:id="2"/>
      <w:r>
        <w:rPr>
          <w:rFonts w:eastAsia="楷体_GB2312"/>
          <w:color w:val="000000"/>
          <w:szCs w:val="32"/>
        </w:rPr>
        <w:t>管信息</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1.产品名称</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bookmarkStart w:id="0" w:name="_Hlk66554352"/>
      <w:r>
        <w:rPr>
          <w:rFonts w:eastAsia="仿宋_GB2312"/>
          <w:color w:val="000000"/>
          <w:szCs w:val="32"/>
        </w:rPr>
        <w:t>产品的命名需采用《医疗器械分类目录》或国家标准、行业标准中的通用名称，或以产品</w:t>
      </w:r>
      <w:bookmarkEnd w:id="0"/>
      <w:r>
        <w:rPr>
          <w:rFonts w:eastAsia="仿宋_GB2312"/>
          <w:color w:val="000000"/>
          <w:szCs w:val="32"/>
        </w:rPr>
        <w:t>临床预期用途、</w:t>
      </w:r>
      <w:r>
        <w:rPr>
          <w:rFonts w:hint="eastAsia" w:eastAsia="仿宋_GB2312"/>
          <w:color w:val="000000"/>
          <w:szCs w:val="32"/>
        </w:rPr>
        <w:t>主体</w:t>
      </w:r>
      <w:r>
        <w:rPr>
          <w:rFonts w:eastAsia="仿宋_GB2312"/>
          <w:color w:val="000000"/>
          <w:szCs w:val="32"/>
        </w:rPr>
        <w:t>材质、适用部位为依据命名，需符合《医疗器械通用名称命名规则》</w:t>
      </w:r>
      <w:r>
        <w:rPr>
          <w:rFonts w:hint="eastAsia" w:eastAsia="仿宋_GB2312"/>
          <w:color w:val="000000"/>
          <w:szCs w:val="32"/>
        </w:rPr>
        <w:t>、《口腔科器械通用名称命名指导原则》</w:t>
      </w:r>
      <w:r>
        <w:rPr>
          <w:rFonts w:eastAsia="仿宋_GB2312"/>
          <w:color w:val="000000"/>
          <w:szCs w:val="32"/>
        </w:rPr>
        <w:t>等相关法规的要求。</w:t>
      </w:r>
      <w:r>
        <w:rPr>
          <w:rFonts w:hint="eastAsia" w:eastAsia="仿宋_GB2312"/>
          <w:color w:val="000000"/>
          <w:szCs w:val="32"/>
        </w:rPr>
        <w:t>如牙种植体、牙种植体系统</w:t>
      </w:r>
      <w:r>
        <w:rPr>
          <w:rFonts w:eastAsia="仿宋_GB2312"/>
          <w:color w:val="000000"/>
          <w:szCs w:val="32"/>
        </w:rPr>
        <w:t>、</w:t>
      </w:r>
      <w:r>
        <w:rPr>
          <w:rFonts w:hint="eastAsia" w:eastAsia="仿宋_GB2312"/>
          <w:color w:val="000000"/>
          <w:szCs w:val="32"/>
        </w:rPr>
        <w:t>钛合金牙种植体等</w:t>
      </w:r>
      <w:r>
        <w:rPr>
          <w:rFonts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2.分类编码</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根据《医疗器械分类目录》，分类编码为17-08-01，管理类别为</w:t>
      </w:r>
      <w:r>
        <w:rPr>
          <w:rFonts w:hint="eastAsia" w:ascii="宋体" w:hAnsi="宋体" w:cs="宋体"/>
          <w:color w:val="000000"/>
          <w:szCs w:val="32"/>
        </w:rPr>
        <w:t>Ⅲ</w:t>
      </w:r>
      <w:r>
        <w:rPr>
          <w:rFonts w:eastAsia="仿宋_GB2312"/>
          <w:color w:val="000000"/>
          <w:szCs w:val="32"/>
        </w:rPr>
        <w:t>类。</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3.注册</w:t>
      </w:r>
      <w:r>
        <w:rPr>
          <w:rFonts w:eastAsia="仿宋_GB2312"/>
          <w:color w:val="000000"/>
          <w:szCs w:val="32"/>
        </w:rPr>
        <w:t>单元划分</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产品注册单元的划分需符合《医疗器械注册单元划分指导原则》的要求。不同材质的牙科种植体宜划分为不同的注册单元，如陶瓷、金属种植体</w:t>
      </w:r>
      <w:r>
        <w:rPr>
          <w:rFonts w:eastAsia="仿宋_GB2312"/>
          <w:color w:val="000000"/>
          <w:szCs w:val="32"/>
        </w:rPr>
        <w:t>需考虑划分为不同注册单元</w:t>
      </w:r>
      <w:r>
        <w:rPr>
          <w:rFonts w:hint="eastAsia" w:eastAsia="仿宋_GB2312"/>
          <w:color w:val="000000"/>
          <w:szCs w:val="32"/>
        </w:rPr>
        <w:t>；不同结构设计</w:t>
      </w:r>
      <w:r>
        <w:rPr>
          <w:rFonts w:eastAsia="仿宋_GB2312"/>
          <w:color w:val="000000"/>
          <w:szCs w:val="32"/>
        </w:rPr>
        <w:t>或不同工作原理</w:t>
      </w:r>
      <w:r>
        <w:rPr>
          <w:rFonts w:hint="eastAsia" w:eastAsia="仿宋_GB2312"/>
          <w:color w:val="000000"/>
          <w:szCs w:val="32"/>
        </w:rPr>
        <w:t>的牙科种植体需</w:t>
      </w:r>
      <w:r>
        <w:rPr>
          <w:rFonts w:eastAsia="仿宋_GB2312"/>
          <w:color w:val="000000"/>
          <w:szCs w:val="32"/>
        </w:rPr>
        <w:t>考虑</w:t>
      </w:r>
      <w:r>
        <w:rPr>
          <w:rFonts w:hint="eastAsia" w:eastAsia="仿宋_GB2312"/>
          <w:color w:val="000000"/>
          <w:szCs w:val="32"/>
        </w:rPr>
        <w:t>划分为不同的注册单元，如骨水平</w:t>
      </w:r>
      <w:r>
        <w:rPr>
          <w:rFonts w:eastAsia="仿宋_GB2312"/>
          <w:color w:val="000000"/>
          <w:szCs w:val="32"/>
        </w:rPr>
        <w:t>、软组织水平</w:t>
      </w:r>
      <w:r>
        <w:rPr>
          <w:rFonts w:hint="eastAsia" w:eastAsia="仿宋_GB2312"/>
          <w:color w:val="000000"/>
          <w:szCs w:val="32"/>
        </w:rPr>
        <w:t>牙科种植体宜</w:t>
      </w:r>
      <w:r>
        <w:rPr>
          <w:rFonts w:eastAsia="仿宋_GB2312"/>
          <w:color w:val="000000"/>
          <w:szCs w:val="32"/>
        </w:rPr>
        <w:t>划分为不同注册单元，穿颧种植体、</w:t>
      </w:r>
      <w:r>
        <w:rPr>
          <w:rFonts w:hint="eastAsia" w:eastAsia="仿宋_GB2312"/>
          <w:color w:val="000000"/>
          <w:szCs w:val="32"/>
        </w:rPr>
        <w:t>常规</w:t>
      </w:r>
      <w:r>
        <w:rPr>
          <w:rFonts w:eastAsia="仿宋_GB2312"/>
          <w:color w:val="000000"/>
          <w:szCs w:val="32"/>
        </w:rPr>
        <w:t>种植体</w:t>
      </w:r>
      <w:r>
        <w:rPr>
          <w:rFonts w:hint="eastAsia" w:eastAsia="仿宋_GB2312"/>
          <w:color w:val="000000"/>
          <w:szCs w:val="32"/>
        </w:rPr>
        <w:t>宜</w:t>
      </w:r>
      <w:r>
        <w:rPr>
          <w:rFonts w:eastAsia="仿宋_GB2312"/>
          <w:color w:val="000000"/>
          <w:szCs w:val="32"/>
        </w:rPr>
        <w:t>划分为不同注册单元</w:t>
      </w:r>
      <w:r>
        <w:rPr>
          <w:rFonts w:hint="eastAsia" w:eastAsia="仿宋_GB2312"/>
          <w:color w:val="000000"/>
          <w:szCs w:val="32"/>
        </w:rPr>
        <w:t>；不同表面处理方式的牙科种植体应划分为不同的注册单元，如阳极氧化、喷砂酸蚀。必须联合使用不可分割才能发挥预期用途的产品可以作为同一牙科</w:t>
      </w:r>
      <w:r>
        <w:rPr>
          <w:rFonts w:eastAsia="仿宋_GB2312"/>
          <w:color w:val="000000"/>
          <w:szCs w:val="32"/>
        </w:rPr>
        <w:t>种植体系统</w:t>
      </w:r>
      <w:r>
        <w:rPr>
          <w:rFonts w:hint="eastAsia" w:eastAsia="仿宋_GB2312"/>
          <w:color w:val="000000"/>
          <w:szCs w:val="32"/>
        </w:rPr>
        <w:t>，如牙科</w:t>
      </w:r>
      <w:r>
        <w:rPr>
          <w:rFonts w:eastAsia="仿宋_GB2312"/>
          <w:color w:val="000000"/>
          <w:szCs w:val="32"/>
        </w:rPr>
        <w:t>种植体</w:t>
      </w:r>
      <w:r>
        <w:rPr>
          <w:rFonts w:hint="eastAsia" w:eastAsia="仿宋_GB2312"/>
          <w:color w:val="000000"/>
          <w:szCs w:val="32"/>
        </w:rPr>
        <w:t>、</w:t>
      </w:r>
      <w:r>
        <w:rPr>
          <w:rFonts w:eastAsia="仿宋_GB2312"/>
          <w:color w:val="000000"/>
          <w:szCs w:val="32"/>
        </w:rPr>
        <w:t>覆盖螺丝、愈合基台</w:t>
      </w:r>
      <w:r>
        <w:rPr>
          <w:rFonts w:hint="eastAsia" w:eastAsia="仿宋_GB2312"/>
          <w:color w:val="000000"/>
          <w:szCs w:val="32"/>
        </w:rPr>
        <w:t>、</w:t>
      </w:r>
      <w:r>
        <w:rPr>
          <w:rFonts w:eastAsia="仿宋_GB2312"/>
          <w:color w:val="000000"/>
          <w:szCs w:val="32"/>
        </w:rPr>
        <w:t>基台</w:t>
      </w:r>
      <w:r>
        <w:rPr>
          <w:rFonts w:hint="eastAsia" w:eastAsia="仿宋_GB2312"/>
          <w:color w:val="000000"/>
          <w:szCs w:val="32"/>
        </w:rPr>
        <w:t>等。</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4.结构组成</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需</w:t>
      </w:r>
      <w:r>
        <w:rPr>
          <w:rFonts w:hint="eastAsia" w:eastAsia="仿宋_GB2312"/>
          <w:color w:val="000000"/>
          <w:szCs w:val="32"/>
        </w:rPr>
        <w:t>明确</w:t>
      </w:r>
      <w:r>
        <w:rPr>
          <w:rFonts w:eastAsia="仿宋_GB2312"/>
          <w:color w:val="000000"/>
          <w:szCs w:val="32"/>
        </w:rPr>
        <w:t>产品所有</w:t>
      </w:r>
      <w:r>
        <w:rPr>
          <w:rFonts w:hint="eastAsia" w:eastAsia="仿宋_GB2312"/>
          <w:color w:val="000000"/>
          <w:szCs w:val="32"/>
        </w:rPr>
        <w:t>组件</w:t>
      </w:r>
      <w:r>
        <w:rPr>
          <w:rFonts w:eastAsia="仿宋_GB2312"/>
          <w:color w:val="000000"/>
          <w:szCs w:val="32"/>
        </w:rPr>
        <w:t>信息，</w:t>
      </w:r>
      <w:r>
        <w:rPr>
          <w:rFonts w:hint="eastAsia" w:eastAsia="仿宋_GB2312"/>
          <w:color w:val="000000"/>
          <w:szCs w:val="32"/>
        </w:rPr>
        <w:t>需</w:t>
      </w:r>
      <w:r>
        <w:rPr>
          <w:rFonts w:eastAsia="仿宋_GB2312"/>
          <w:color w:val="000000"/>
          <w:szCs w:val="32"/>
        </w:rPr>
        <w:t>包括各组件</w:t>
      </w:r>
      <w:r>
        <w:rPr>
          <w:rFonts w:hint="eastAsia" w:eastAsia="仿宋_GB2312"/>
          <w:color w:val="000000"/>
          <w:szCs w:val="32"/>
        </w:rPr>
        <w:t>基体材质</w:t>
      </w:r>
      <w:r>
        <w:rPr>
          <w:rFonts w:eastAsia="仿宋_GB2312"/>
          <w:color w:val="000000"/>
          <w:szCs w:val="32"/>
        </w:rPr>
        <w:t>及符合</w:t>
      </w:r>
      <w:r>
        <w:rPr>
          <w:rFonts w:hint="eastAsia" w:eastAsia="仿宋_GB2312"/>
          <w:color w:val="000000"/>
          <w:szCs w:val="32"/>
        </w:rPr>
        <w:t>的</w:t>
      </w:r>
      <w:r>
        <w:rPr>
          <w:rFonts w:eastAsia="仿宋_GB2312"/>
          <w:color w:val="000000"/>
          <w:szCs w:val="32"/>
        </w:rPr>
        <w:t>标准信息、</w:t>
      </w:r>
      <w:r>
        <w:rPr>
          <w:rFonts w:hint="eastAsia" w:eastAsia="仿宋_GB2312"/>
          <w:color w:val="000000"/>
          <w:szCs w:val="32"/>
        </w:rPr>
        <w:t>涂层</w:t>
      </w:r>
      <w:r>
        <w:rPr>
          <w:rFonts w:eastAsia="仿宋_GB2312"/>
          <w:color w:val="000000"/>
          <w:szCs w:val="32"/>
        </w:rPr>
        <w:t>材质信息（</w:t>
      </w:r>
      <w:r>
        <w:rPr>
          <w:rFonts w:hint="eastAsia" w:eastAsia="仿宋_GB2312"/>
          <w:color w:val="000000"/>
          <w:szCs w:val="32"/>
        </w:rPr>
        <w:t>如适用</w:t>
      </w:r>
      <w:r>
        <w:rPr>
          <w:rFonts w:eastAsia="仿宋_GB2312"/>
          <w:color w:val="000000"/>
          <w:szCs w:val="32"/>
        </w:rPr>
        <w:t>）</w:t>
      </w:r>
      <w:r>
        <w:rPr>
          <w:rFonts w:hint="eastAsia" w:eastAsia="仿宋_GB2312"/>
          <w:color w:val="000000"/>
          <w:szCs w:val="32"/>
        </w:rPr>
        <w:t>、</w:t>
      </w:r>
      <w:r>
        <w:rPr>
          <w:rFonts w:eastAsia="仿宋_GB2312"/>
          <w:color w:val="000000"/>
          <w:szCs w:val="32"/>
        </w:rPr>
        <w:t>表面处理信息、</w:t>
      </w:r>
      <w:r>
        <w:rPr>
          <w:rFonts w:hint="eastAsia" w:eastAsia="仿宋_GB2312"/>
          <w:color w:val="000000"/>
          <w:szCs w:val="32"/>
        </w:rPr>
        <w:t>交付</w:t>
      </w:r>
      <w:r>
        <w:rPr>
          <w:rFonts w:eastAsia="仿宋_GB2312"/>
          <w:color w:val="000000"/>
          <w:szCs w:val="32"/>
        </w:rPr>
        <w:t>状态、灭菌</w:t>
      </w:r>
      <w:r>
        <w:rPr>
          <w:rFonts w:hint="eastAsia" w:eastAsia="仿宋_GB2312"/>
          <w:color w:val="000000"/>
          <w:szCs w:val="32"/>
        </w:rPr>
        <w:t>方式</w:t>
      </w:r>
      <w:r>
        <w:rPr>
          <w:rFonts w:eastAsia="仿宋_GB2312"/>
          <w:color w:val="000000"/>
          <w:szCs w:val="32"/>
        </w:rPr>
        <w:t>（</w:t>
      </w:r>
      <w:r>
        <w:rPr>
          <w:rFonts w:hint="eastAsia" w:eastAsia="仿宋_GB2312"/>
          <w:color w:val="000000"/>
          <w:szCs w:val="32"/>
        </w:rPr>
        <w:t>如适用</w:t>
      </w:r>
      <w:r>
        <w:rPr>
          <w:rFonts w:eastAsia="仿宋_GB2312"/>
          <w:color w:val="000000"/>
          <w:szCs w:val="32"/>
        </w:rPr>
        <w:t>）</w:t>
      </w:r>
      <w:r>
        <w:rPr>
          <w:rFonts w:hint="eastAsia" w:eastAsia="仿宋_GB2312"/>
          <w:color w:val="000000"/>
          <w:szCs w:val="32"/>
        </w:rPr>
        <w:t>、无</w:t>
      </w:r>
      <w:r>
        <w:rPr>
          <w:rFonts w:eastAsia="仿宋_GB2312"/>
          <w:color w:val="000000"/>
          <w:szCs w:val="32"/>
        </w:rPr>
        <w:t>菌有效期</w:t>
      </w:r>
      <w:r>
        <w:rPr>
          <w:rFonts w:hint="eastAsia" w:eastAsia="仿宋_GB2312"/>
          <w:color w:val="000000"/>
          <w:szCs w:val="32"/>
        </w:rPr>
        <w:t>（如适用）</w:t>
      </w:r>
      <w:r>
        <w:rPr>
          <w:rFonts w:eastAsia="仿宋_GB2312"/>
          <w:color w:val="000000"/>
          <w:szCs w:val="32"/>
        </w:rPr>
        <w:t>、</w:t>
      </w:r>
      <w:r>
        <w:rPr>
          <w:rFonts w:hint="eastAsia" w:eastAsia="仿宋_GB2312"/>
          <w:color w:val="000000"/>
          <w:szCs w:val="32"/>
        </w:rPr>
        <w:t>一次性</w:t>
      </w:r>
      <w:r>
        <w:rPr>
          <w:rFonts w:eastAsia="仿宋_GB2312"/>
          <w:color w:val="000000"/>
          <w:szCs w:val="32"/>
        </w:rPr>
        <w:t>使用信息</w:t>
      </w:r>
      <w:r>
        <w:rPr>
          <w:rFonts w:hint="eastAsia"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5.</w:t>
      </w:r>
      <w:r>
        <w:rPr>
          <w:rFonts w:hint="eastAsia" w:eastAsia="仿宋_GB2312"/>
          <w:color w:val="000000"/>
          <w:szCs w:val="32"/>
        </w:rPr>
        <w:t>产品列表</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需</w:t>
      </w:r>
      <w:r>
        <w:rPr>
          <w:rFonts w:hint="eastAsia" w:eastAsia="仿宋_GB2312"/>
          <w:color w:val="000000"/>
          <w:szCs w:val="32"/>
        </w:rPr>
        <w:t>列表</w:t>
      </w:r>
      <w:r>
        <w:rPr>
          <w:rFonts w:eastAsia="仿宋_GB2312"/>
          <w:color w:val="000000"/>
          <w:szCs w:val="32"/>
        </w:rPr>
        <w:t>说明</w:t>
      </w:r>
      <w:r>
        <w:rPr>
          <w:rFonts w:hint="eastAsia" w:eastAsia="仿宋_GB2312"/>
          <w:color w:val="000000"/>
          <w:szCs w:val="32"/>
        </w:rPr>
        <w:t>申报</w:t>
      </w:r>
      <w:r>
        <w:rPr>
          <w:rFonts w:eastAsia="仿宋_GB2312"/>
          <w:color w:val="000000"/>
          <w:szCs w:val="32"/>
        </w:rPr>
        <w:t>产品所有组件各型号</w:t>
      </w:r>
      <w:r>
        <w:rPr>
          <w:rFonts w:hint="eastAsia" w:eastAsia="仿宋_GB2312"/>
          <w:color w:val="000000"/>
          <w:szCs w:val="32"/>
        </w:rPr>
        <w:t>规格</w:t>
      </w:r>
      <w:r>
        <w:rPr>
          <w:rFonts w:eastAsia="仿宋_GB2312"/>
          <w:color w:val="000000"/>
          <w:szCs w:val="32"/>
        </w:rPr>
        <w:t>代号、</w:t>
      </w:r>
      <w:r>
        <w:rPr>
          <w:rFonts w:hint="eastAsia" w:eastAsia="仿宋_GB2312"/>
          <w:color w:val="000000"/>
          <w:szCs w:val="32"/>
        </w:rPr>
        <w:t>结构</w:t>
      </w:r>
      <w:r>
        <w:rPr>
          <w:rFonts w:eastAsia="仿宋_GB2312"/>
          <w:color w:val="000000"/>
          <w:szCs w:val="32"/>
        </w:rPr>
        <w:t>示意图、</w:t>
      </w:r>
      <w:r>
        <w:rPr>
          <w:rFonts w:hint="eastAsia" w:eastAsia="仿宋_GB2312"/>
          <w:color w:val="000000"/>
          <w:szCs w:val="32"/>
        </w:rPr>
        <w:t>外形</w:t>
      </w:r>
      <w:r>
        <w:rPr>
          <w:rFonts w:eastAsia="仿宋_GB2312"/>
          <w:color w:val="000000"/>
          <w:szCs w:val="32"/>
        </w:rPr>
        <w:t>尺寸、</w:t>
      </w:r>
      <w:r>
        <w:rPr>
          <w:rFonts w:hint="eastAsia" w:eastAsia="仿宋_GB2312"/>
          <w:color w:val="000000"/>
          <w:szCs w:val="32"/>
        </w:rPr>
        <w:t>材质</w:t>
      </w:r>
      <w:r>
        <w:rPr>
          <w:rFonts w:eastAsia="仿宋_GB2312"/>
          <w:color w:val="000000"/>
          <w:szCs w:val="32"/>
        </w:rPr>
        <w:t>信息、表面处理</w:t>
      </w:r>
      <w:r>
        <w:rPr>
          <w:rFonts w:hint="eastAsia" w:eastAsia="仿宋_GB2312"/>
          <w:color w:val="000000"/>
          <w:szCs w:val="32"/>
        </w:rPr>
        <w:t>信息</w:t>
      </w:r>
      <w:r>
        <w:rPr>
          <w:rFonts w:eastAsia="仿宋_GB2312"/>
          <w:color w:val="000000"/>
          <w:szCs w:val="32"/>
        </w:rPr>
        <w:t>、交付状态、</w:t>
      </w:r>
      <w:r>
        <w:rPr>
          <w:rFonts w:hint="eastAsia" w:eastAsia="仿宋_GB2312"/>
          <w:color w:val="000000"/>
          <w:szCs w:val="32"/>
        </w:rPr>
        <w:t>组配</w:t>
      </w:r>
      <w:r>
        <w:rPr>
          <w:rFonts w:eastAsia="仿宋_GB2312"/>
          <w:color w:val="000000"/>
          <w:szCs w:val="32"/>
        </w:rPr>
        <w:t>使</w:t>
      </w:r>
      <w:r>
        <w:rPr>
          <w:rFonts w:hint="eastAsia" w:eastAsia="仿宋_GB2312"/>
          <w:color w:val="000000"/>
          <w:szCs w:val="32"/>
        </w:rPr>
        <w:t>用</w:t>
      </w:r>
      <w:r>
        <w:rPr>
          <w:rFonts w:eastAsia="仿宋_GB2312"/>
          <w:color w:val="000000"/>
          <w:szCs w:val="32"/>
        </w:rPr>
        <w:t>信息</w:t>
      </w:r>
      <w:r>
        <w:rPr>
          <w:rFonts w:hint="eastAsia"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楷体_GB2312"/>
          <w:color w:val="000000"/>
          <w:szCs w:val="32"/>
        </w:rPr>
      </w:pPr>
      <w:r>
        <w:rPr>
          <w:rFonts w:eastAsia="楷体_GB2312"/>
          <w:color w:val="000000"/>
          <w:szCs w:val="32"/>
        </w:rPr>
        <w:t>（二）综述资料</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1.器械及操作原理描述</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1.1需</w:t>
      </w:r>
      <w:r>
        <w:rPr>
          <w:rFonts w:eastAsia="仿宋_GB2312"/>
          <w:color w:val="000000"/>
          <w:szCs w:val="32"/>
        </w:rPr>
        <w:t>明确</w:t>
      </w:r>
      <w:r>
        <w:rPr>
          <w:rFonts w:hint="eastAsia" w:eastAsia="仿宋_GB2312"/>
          <w:color w:val="000000"/>
          <w:szCs w:val="32"/>
        </w:rPr>
        <w:t>牙科种植体</w:t>
      </w:r>
      <w:r>
        <w:rPr>
          <w:rFonts w:eastAsia="仿宋_GB2312"/>
          <w:color w:val="000000"/>
          <w:szCs w:val="32"/>
        </w:rPr>
        <w:t>（</w:t>
      </w:r>
      <w:r>
        <w:rPr>
          <w:rFonts w:hint="eastAsia" w:eastAsia="仿宋_GB2312"/>
          <w:color w:val="000000"/>
          <w:szCs w:val="32"/>
        </w:rPr>
        <w:t>系统</w:t>
      </w:r>
      <w:r>
        <w:rPr>
          <w:rFonts w:eastAsia="仿宋_GB2312"/>
          <w:color w:val="000000"/>
          <w:szCs w:val="32"/>
        </w:rPr>
        <w:t>）</w:t>
      </w:r>
      <w:r>
        <w:rPr>
          <w:rFonts w:hint="eastAsia" w:eastAsia="仿宋_GB2312"/>
          <w:color w:val="000000"/>
          <w:szCs w:val="32"/>
        </w:rPr>
        <w:t>中</w:t>
      </w:r>
      <w:r>
        <w:rPr>
          <w:rFonts w:eastAsia="仿宋_GB2312"/>
          <w:color w:val="000000"/>
          <w:szCs w:val="32"/>
        </w:rPr>
        <w:t>各组件</w:t>
      </w:r>
      <w:r>
        <w:rPr>
          <w:rFonts w:hint="eastAsia" w:eastAsia="仿宋_GB2312"/>
          <w:color w:val="000000"/>
          <w:szCs w:val="32"/>
        </w:rPr>
        <w:t>信息</w:t>
      </w:r>
      <w:r>
        <w:rPr>
          <w:rFonts w:eastAsia="仿宋_GB2312"/>
          <w:color w:val="000000"/>
          <w:szCs w:val="32"/>
        </w:rPr>
        <w:t>，需包括各组件名称、配合使用</w:t>
      </w:r>
      <w:r>
        <w:rPr>
          <w:rFonts w:hint="eastAsia" w:eastAsia="仿宋_GB2312"/>
          <w:color w:val="000000"/>
          <w:szCs w:val="32"/>
        </w:rPr>
        <w:t>信息</w:t>
      </w:r>
      <w:r>
        <w:rPr>
          <w:rFonts w:eastAsia="仿宋_GB2312"/>
          <w:color w:val="000000"/>
          <w:szCs w:val="32"/>
        </w:rPr>
        <w:t>、基</w:t>
      </w:r>
      <w:r>
        <w:rPr>
          <w:rFonts w:hint="eastAsia" w:eastAsia="仿宋_GB2312"/>
          <w:color w:val="000000"/>
          <w:szCs w:val="32"/>
        </w:rPr>
        <w:t>体</w:t>
      </w:r>
      <w:r>
        <w:rPr>
          <w:rFonts w:eastAsia="仿宋_GB2312"/>
          <w:color w:val="000000"/>
          <w:szCs w:val="32"/>
        </w:rPr>
        <w:t>材料及符合标准信息、表面处理信息、涂层材料信息（</w:t>
      </w:r>
      <w:r>
        <w:rPr>
          <w:rFonts w:hint="eastAsia" w:eastAsia="仿宋_GB2312"/>
          <w:color w:val="000000"/>
          <w:szCs w:val="32"/>
        </w:rPr>
        <w:t>如适用</w:t>
      </w:r>
      <w:r>
        <w:rPr>
          <w:rFonts w:eastAsia="仿宋_GB2312"/>
          <w:color w:val="000000"/>
          <w:szCs w:val="32"/>
        </w:rPr>
        <w:t>）</w:t>
      </w:r>
      <w:r>
        <w:rPr>
          <w:rFonts w:hint="eastAsia" w:eastAsia="仿宋_GB2312"/>
          <w:color w:val="000000"/>
          <w:szCs w:val="32"/>
        </w:rPr>
        <w:t>。</w:t>
      </w:r>
      <w:r>
        <w:rPr>
          <w:rFonts w:hint="eastAsia" w:eastAsia="仿宋_GB2312"/>
          <w:szCs w:val="32"/>
        </w:rPr>
        <w:t>牙科种植体（系统）一般包含牙科种植体、覆盖螺丝、</w:t>
      </w:r>
      <w:r>
        <w:rPr>
          <w:rFonts w:eastAsia="仿宋_GB2312"/>
          <w:szCs w:val="32"/>
        </w:rPr>
        <w:t>愈合基台</w:t>
      </w:r>
      <w:r>
        <w:rPr>
          <w:rFonts w:hint="eastAsia" w:eastAsia="仿宋_GB2312"/>
          <w:szCs w:val="32"/>
        </w:rPr>
        <w:t>、基台</w:t>
      </w:r>
      <w:r>
        <w:rPr>
          <w:rFonts w:eastAsia="仿宋_GB2312"/>
          <w:szCs w:val="32"/>
        </w:rPr>
        <w:t>等，</w:t>
      </w:r>
      <w:r>
        <w:rPr>
          <w:rFonts w:eastAsia="仿宋_GB2312"/>
          <w:color w:val="000000"/>
          <w:szCs w:val="32"/>
        </w:rPr>
        <w:t>需分别进行描述。</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1.2明确各型号产品的</w:t>
      </w:r>
      <w:r>
        <w:rPr>
          <w:rFonts w:hint="eastAsia" w:eastAsia="仿宋_GB2312"/>
          <w:color w:val="000000"/>
          <w:szCs w:val="32"/>
        </w:rPr>
        <w:t>设计</w:t>
      </w:r>
      <w:r>
        <w:rPr>
          <w:rFonts w:eastAsia="仿宋_GB2312"/>
          <w:color w:val="000000"/>
          <w:szCs w:val="32"/>
        </w:rPr>
        <w:t>依据及划分依据</w:t>
      </w:r>
      <w:r>
        <w:rPr>
          <w:rFonts w:hint="eastAsia" w:eastAsia="仿宋_GB2312"/>
          <w:color w:val="000000"/>
          <w:szCs w:val="32"/>
        </w:rPr>
        <w:t>，</w:t>
      </w:r>
      <w:r>
        <w:rPr>
          <w:rFonts w:eastAsia="仿宋_GB2312"/>
          <w:color w:val="000000"/>
          <w:szCs w:val="32"/>
        </w:rPr>
        <w:t>提供产品各型号的</w:t>
      </w:r>
      <w:r>
        <w:rPr>
          <w:rFonts w:hint="eastAsia" w:eastAsia="仿宋_GB2312"/>
          <w:color w:val="000000"/>
          <w:szCs w:val="32"/>
        </w:rPr>
        <w:t>结构示意</w:t>
      </w:r>
      <w:r>
        <w:rPr>
          <w:rFonts w:eastAsia="仿宋_GB2312"/>
          <w:color w:val="000000"/>
          <w:szCs w:val="32"/>
        </w:rPr>
        <w:t>图，</w:t>
      </w:r>
      <w:r>
        <w:rPr>
          <w:rFonts w:hint="eastAsia" w:eastAsia="仿宋_GB2312"/>
          <w:color w:val="000000"/>
          <w:szCs w:val="32"/>
        </w:rPr>
        <w:t>并</w:t>
      </w:r>
      <w:r>
        <w:rPr>
          <w:rFonts w:eastAsia="仿宋_GB2312"/>
          <w:color w:val="000000"/>
          <w:szCs w:val="32"/>
        </w:rPr>
        <w:t>充分描述产品结构</w:t>
      </w:r>
      <w:r>
        <w:rPr>
          <w:rFonts w:hint="eastAsia" w:eastAsia="仿宋_GB2312"/>
          <w:color w:val="000000"/>
          <w:szCs w:val="32"/>
        </w:rPr>
        <w:t>设计、</w:t>
      </w:r>
      <w:r>
        <w:rPr>
          <w:rFonts w:eastAsia="仿宋_GB2312"/>
          <w:color w:val="000000"/>
          <w:szCs w:val="32"/>
        </w:rPr>
        <w:t>尺寸公差、表面处理信息。</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1.3提供产品工作原理/作用机理</w:t>
      </w:r>
      <w:r>
        <w:rPr>
          <w:rFonts w:hint="eastAsia" w:eastAsia="仿宋_GB2312"/>
          <w:color w:val="000000"/>
          <w:szCs w:val="32"/>
        </w:rPr>
        <w:t>，明确申报</w:t>
      </w:r>
      <w:r>
        <w:rPr>
          <w:rFonts w:eastAsia="仿宋_GB2312"/>
          <w:color w:val="000000"/>
          <w:szCs w:val="32"/>
        </w:rPr>
        <w:t>产品</w:t>
      </w:r>
      <w:r>
        <w:rPr>
          <w:rFonts w:hint="eastAsia" w:eastAsia="仿宋_GB2312"/>
          <w:color w:val="000000"/>
          <w:szCs w:val="32"/>
        </w:rPr>
        <w:t>配合使用</w:t>
      </w:r>
      <w:r>
        <w:rPr>
          <w:rFonts w:eastAsia="仿宋_GB2312"/>
          <w:color w:val="000000"/>
          <w:szCs w:val="32"/>
        </w:rPr>
        <w:t>器械</w:t>
      </w:r>
      <w:r>
        <w:rPr>
          <w:rFonts w:hint="eastAsia" w:eastAsia="仿宋_GB2312"/>
          <w:color w:val="000000"/>
          <w:szCs w:val="32"/>
        </w:rPr>
        <w:t>、</w:t>
      </w:r>
      <w:r>
        <w:rPr>
          <w:rFonts w:eastAsia="仿宋_GB2312"/>
          <w:color w:val="000000"/>
          <w:szCs w:val="32"/>
        </w:rPr>
        <w:t>使用方法、临床应用方式</w:t>
      </w:r>
      <w:r>
        <w:rPr>
          <w:rFonts w:hint="eastAsia" w:eastAsia="仿宋_GB2312"/>
          <w:color w:val="000000"/>
          <w:szCs w:val="32"/>
        </w:rPr>
        <w:t>，</w:t>
      </w:r>
      <w:r>
        <w:rPr>
          <w:rFonts w:eastAsia="仿宋_GB2312"/>
          <w:color w:val="000000"/>
          <w:szCs w:val="32"/>
        </w:rPr>
        <w:t>如</w:t>
      </w:r>
      <w:r>
        <w:rPr>
          <w:rFonts w:hint="eastAsia" w:eastAsia="仿宋_GB2312"/>
          <w:color w:val="000000"/>
          <w:szCs w:val="32"/>
        </w:rPr>
        <w:t>种植</w:t>
      </w:r>
      <w:r>
        <w:rPr>
          <w:rFonts w:eastAsia="仿宋_GB2312"/>
          <w:color w:val="000000"/>
          <w:szCs w:val="32"/>
        </w:rPr>
        <w:t>类型</w:t>
      </w:r>
      <w:r>
        <w:rPr>
          <w:rFonts w:hint="eastAsia" w:eastAsia="仿宋_GB2312"/>
          <w:color w:val="000000"/>
          <w:szCs w:val="32"/>
        </w:rPr>
        <w:t>（即刻</w:t>
      </w:r>
      <w:r>
        <w:rPr>
          <w:rFonts w:eastAsia="仿宋_GB2312"/>
          <w:color w:val="000000"/>
          <w:szCs w:val="32"/>
        </w:rPr>
        <w:t>种植、延期种植</w:t>
      </w:r>
      <w:r>
        <w:rPr>
          <w:rFonts w:hint="eastAsia" w:eastAsia="仿宋_GB2312"/>
          <w:color w:val="000000"/>
          <w:szCs w:val="32"/>
        </w:rPr>
        <w:t>）、</w:t>
      </w:r>
      <w:r>
        <w:rPr>
          <w:rFonts w:eastAsia="仿宋_GB2312"/>
          <w:color w:val="000000"/>
          <w:szCs w:val="32"/>
        </w:rPr>
        <w:t>修复类型（</w:t>
      </w:r>
      <w:r>
        <w:rPr>
          <w:rFonts w:hint="eastAsia" w:eastAsia="仿宋_GB2312"/>
          <w:color w:val="000000"/>
          <w:szCs w:val="32"/>
        </w:rPr>
        <w:t>单牙</w:t>
      </w:r>
      <w:r>
        <w:rPr>
          <w:rFonts w:eastAsia="仿宋_GB2312"/>
          <w:color w:val="000000"/>
          <w:szCs w:val="32"/>
        </w:rPr>
        <w:t>、多牙和全口修复）</w:t>
      </w:r>
      <w:r>
        <w:rPr>
          <w:rFonts w:hint="eastAsia" w:eastAsia="仿宋_GB2312"/>
          <w:color w:val="000000"/>
          <w:szCs w:val="32"/>
        </w:rPr>
        <w:t>等。</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2.产品的适用范围、适用人群、禁忌证</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产品的适用范围、适用人群、禁忌证需与申报产品的性能、功能相符。</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hint="eastAsia" w:eastAsia="仿宋_GB2312"/>
          <w:color w:val="000000"/>
          <w:szCs w:val="32"/>
        </w:rPr>
        <w:t>2.1适用范围：牙科种植体</w:t>
      </w:r>
      <w:r>
        <w:rPr>
          <w:rFonts w:eastAsia="仿宋_GB2312"/>
          <w:color w:val="000000"/>
          <w:szCs w:val="32"/>
        </w:rPr>
        <w:t>（</w:t>
      </w:r>
      <w:r>
        <w:rPr>
          <w:rFonts w:hint="eastAsia" w:eastAsia="仿宋_GB2312"/>
          <w:color w:val="000000"/>
          <w:szCs w:val="32"/>
        </w:rPr>
        <w:t>系统</w:t>
      </w:r>
      <w:r>
        <w:rPr>
          <w:rFonts w:eastAsia="仿宋_GB2312"/>
          <w:color w:val="000000"/>
          <w:szCs w:val="32"/>
        </w:rPr>
        <w:t>）</w:t>
      </w:r>
      <w:r>
        <w:rPr>
          <w:rFonts w:eastAsia="仿宋_GB2312"/>
          <w:szCs w:val="32"/>
        </w:rPr>
        <w:t>一般用于通过外科手术方式将产品植入人体缺牙部位的上下颌牙槽骨内，用于为义齿等修复体提供固定或支撑，以恢复患者的咀嚼功能。</w:t>
      </w:r>
      <w:r>
        <w:rPr>
          <w:rFonts w:hint="eastAsia" w:eastAsia="仿宋_GB2312"/>
          <w:szCs w:val="32"/>
        </w:rPr>
        <w:t>对于特殊应用情形的，如穿颧种植体需明确具体适用部位。</w:t>
      </w:r>
    </w:p>
    <w:p>
      <w:pPr>
        <w:keepNext w:val="0"/>
        <w:keepLines w:val="0"/>
        <w:pageBreakBefore w:val="0"/>
        <w:kinsoku/>
        <w:wordWrap/>
        <w:topLinePunct w:val="0"/>
        <w:autoSpaceDE/>
        <w:autoSpaceDN/>
        <w:bidi w:val="0"/>
        <w:adjustRightInd w:val="0"/>
        <w:snapToGrid w:val="0"/>
        <w:spacing w:line="520" w:lineRule="exact"/>
        <w:ind w:firstLine="640" w:firstLineChars="200"/>
        <w:rPr>
          <w:rFonts w:eastAsia="仿宋_GB2312"/>
          <w:szCs w:val="32"/>
        </w:rPr>
      </w:pPr>
      <w:r>
        <w:rPr>
          <w:rFonts w:eastAsia="仿宋_GB2312"/>
          <w:szCs w:val="32"/>
        </w:rPr>
        <w:t>2.2预期使用环境</w:t>
      </w:r>
    </w:p>
    <w:p>
      <w:pPr>
        <w:keepNext w:val="0"/>
        <w:keepLines w:val="0"/>
        <w:pageBreakBefore w:val="0"/>
        <w:kinsoku/>
        <w:wordWrap/>
        <w:topLinePunct w:val="0"/>
        <w:autoSpaceDE/>
        <w:autoSpaceDN/>
        <w:bidi w:val="0"/>
        <w:adjustRightInd w:val="0"/>
        <w:snapToGrid w:val="0"/>
        <w:spacing w:line="520" w:lineRule="exact"/>
        <w:ind w:firstLine="640" w:firstLineChars="200"/>
        <w:rPr>
          <w:rFonts w:eastAsia="仿宋_GB2312"/>
          <w:szCs w:val="32"/>
        </w:rPr>
      </w:pPr>
      <w:r>
        <w:rPr>
          <w:rFonts w:eastAsia="仿宋_GB2312"/>
          <w:szCs w:val="32"/>
        </w:rPr>
        <w:t>明确预期使用的地点</w:t>
      </w:r>
      <w:r>
        <w:rPr>
          <w:rFonts w:hint="eastAsia" w:eastAsia="仿宋_GB2312"/>
          <w:szCs w:val="32"/>
        </w:rPr>
        <w:t>（如</w:t>
      </w:r>
      <w:r>
        <w:rPr>
          <w:rFonts w:eastAsia="仿宋_GB2312"/>
          <w:szCs w:val="32"/>
        </w:rPr>
        <w:t>医疗机构</w:t>
      </w:r>
      <w:r>
        <w:rPr>
          <w:rFonts w:hint="eastAsia" w:eastAsia="仿宋_GB2312"/>
          <w:szCs w:val="32"/>
        </w:rPr>
        <w:t>），</w:t>
      </w:r>
      <w:r>
        <w:rPr>
          <w:rFonts w:eastAsia="仿宋_GB2312"/>
          <w:szCs w:val="32"/>
        </w:rPr>
        <w:t>说明可能影响其安全性和有效性的环境条件</w:t>
      </w:r>
      <w:r>
        <w:rPr>
          <w:rFonts w:hint="eastAsia" w:eastAsia="仿宋_GB2312"/>
          <w:szCs w:val="32"/>
        </w:rPr>
        <w:t>。</w:t>
      </w:r>
    </w:p>
    <w:p>
      <w:pPr>
        <w:keepNext w:val="0"/>
        <w:keepLines w:val="0"/>
        <w:pageBreakBefore w:val="0"/>
        <w:kinsoku/>
        <w:wordWrap/>
        <w:topLinePunct w:val="0"/>
        <w:autoSpaceDE/>
        <w:autoSpaceDN/>
        <w:bidi w:val="0"/>
        <w:adjustRightInd w:val="0"/>
        <w:snapToGrid w:val="0"/>
        <w:spacing w:line="520" w:lineRule="exact"/>
        <w:ind w:firstLine="640" w:firstLineChars="200"/>
        <w:rPr>
          <w:rFonts w:eastAsia="仿宋_GB2312"/>
          <w:szCs w:val="32"/>
        </w:rPr>
      </w:pPr>
      <w:r>
        <w:rPr>
          <w:rFonts w:eastAsia="仿宋_GB2312"/>
          <w:szCs w:val="32"/>
        </w:rPr>
        <w:t>2.3适用人群</w:t>
      </w:r>
    </w:p>
    <w:p>
      <w:pPr>
        <w:keepNext w:val="0"/>
        <w:keepLines w:val="0"/>
        <w:pageBreakBefore w:val="0"/>
        <w:kinsoku/>
        <w:wordWrap/>
        <w:topLinePunct w:val="0"/>
        <w:autoSpaceDE/>
        <w:autoSpaceDN/>
        <w:bidi w:val="0"/>
        <w:adjustRightInd w:val="0"/>
        <w:snapToGrid w:val="0"/>
        <w:spacing w:line="520" w:lineRule="exact"/>
        <w:ind w:firstLine="640" w:firstLineChars="200"/>
        <w:rPr>
          <w:rFonts w:eastAsia="仿宋_GB2312"/>
          <w:szCs w:val="32"/>
        </w:rPr>
      </w:pPr>
      <w:r>
        <w:rPr>
          <w:rFonts w:hint="eastAsia" w:eastAsia="仿宋_GB2312"/>
          <w:color w:val="000000"/>
          <w:szCs w:val="32"/>
        </w:rPr>
        <w:t>明确目标患者人群信息、患者选择标准信息以及明确使用过程中需要考虑的因素</w:t>
      </w:r>
      <w:r>
        <w:rPr>
          <w:rFonts w:hint="eastAsia" w:eastAsia="仿宋_GB2312"/>
          <w:szCs w:val="32"/>
        </w:rPr>
        <w:t>。</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hint="eastAsia" w:eastAsia="仿宋_GB2312"/>
          <w:color w:val="000000"/>
          <w:szCs w:val="32"/>
        </w:rPr>
        <w:t>2.</w:t>
      </w:r>
      <w:r>
        <w:rPr>
          <w:rFonts w:eastAsia="仿宋_GB2312"/>
          <w:color w:val="000000"/>
          <w:szCs w:val="32"/>
        </w:rPr>
        <w:t>4</w:t>
      </w:r>
      <w:r>
        <w:rPr>
          <w:rFonts w:hint="eastAsia" w:eastAsia="仿宋_GB2312"/>
          <w:color w:val="000000"/>
          <w:szCs w:val="32"/>
        </w:rPr>
        <w:t>禁忌证：如适用</w:t>
      </w:r>
      <w:r>
        <w:rPr>
          <w:rFonts w:eastAsia="仿宋_GB2312"/>
          <w:color w:val="000000"/>
          <w:szCs w:val="32"/>
        </w:rPr>
        <w:t>，</w:t>
      </w:r>
      <w:r>
        <w:rPr>
          <w:rFonts w:hint="eastAsia" w:eastAsia="仿宋_GB2312"/>
          <w:color w:val="000000"/>
          <w:szCs w:val="32"/>
        </w:rPr>
        <w:t>通过风险/受益评估后，针对某些疾病、情况或特定的人群，认为不推荐使用该产品，应当明确说明，</w:t>
      </w:r>
      <w:r>
        <w:rPr>
          <w:rFonts w:eastAsia="仿宋_GB2312"/>
          <w:color w:val="000000"/>
          <w:szCs w:val="32"/>
        </w:rPr>
        <w:t>如成分过敏</w:t>
      </w:r>
      <w:r>
        <w:rPr>
          <w:rFonts w:hint="eastAsia" w:eastAsia="仿宋_GB2312"/>
          <w:color w:val="000000"/>
          <w:szCs w:val="32"/>
        </w:rPr>
        <w:t>人群、</w:t>
      </w:r>
      <w:r>
        <w:rPr>
          <w:rFonts w:eastAsia="仿宋_GB2312"/>
          <w:color w:val="000000"/>
          <w:szCs w:val="32"/>
        </w:rPr>
        <w:t>患者生理条件</w:t>
      </w:r>
      <w:r>
        <w:rPr>
          <w:rFonts w:hint="eastAsia" w:eastAsia="仿宋_GB2312"/>
          <w:color w:val="000000"/>
          <w:szCs w:val="32"/>
        </w:rPr>
        <w:t>（</w:t>
      </w:r>
      <w:r>
        <w:rPr>
          <w:rFonts w:eastAsia="仿宋_GB2312"/>
          <w:color w:val="000000"/>
          <w:szCs w:val="32"/>
        </w:rPr>
        <w:t>口腔情况、骨质、骨量、使用牙位等</w:t>
      </w:r>
      <w:r>
        <w:rPr>
          <w:rFonts w:hint="eastAsia" w:eastAsia="仿宋_GB2312"/>
          <w:color w:val="000000"/>
          <w:szCs w:val="32"/>
        </w:rPr>
        <w:t>）</w:t>
      </w:r>
      <w:r>
        <w:rPr>
          <w:rFonts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3.型号规格</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需提供产品各型号规格的划分原则。对于存在多种型号、规格的产品，需明确各型号、规格的区别。需采用对比表及带有说明性文字的图片、图表，对各种型号、规格的</w:t>
      </w:r>
      <w:r>
        <w:rPr>
          <w:rFonts w:hint="eastAsia" w:eastAsia="仿宋_GB2312"/>
          <w:color w:val="000000"/>
          <w:szCs w:val="32"/>
        </w:rPr>
        <w:t>结构组成、表面</w:t>
      </w:r>
      <w:r>
        <w:rPr>
          <w:rFonts w:eastAsia="仿宋_GB2312"/>
          <w:color w:val="000000"/>
          <w:szCs w:val="32"/>
        </w:rPr>
        <w:t>处理、</w:t>
      </w:r>
      <w:r>
        <w:rPr>
          <w:rFonts w:hint="eastAsia" w:eastAsia="仿宋_GB2312"/>
          <w:color w:val="000000"/>
          <w:szCs w:val="32"/>
        </w:rPr>
        <w:t>结构设计</w:t>
      </w:r>
      <w:r>
        <w:rPr>
          <w:rFonts w:eastAsia="仿宋_GB2312"/>
          <w:color w:val="000000"/>
          <w:szCs w:val="32"/>
        </w:rPr>
        <w:t>及尺寸信息、</w:t>
      </w:r>
      <w:r>
        <w:rPr>
          <w:rFonts w:hint="eastAsia" w:eastAsia="仿宋_GB2312"/>
          <w:color w:val="000000"/>
          <w:szCs w:val="32"/>
        </w:rPr>
        <w:t>产品特征、</w:t>
      </w:r>
      <w:r>
        <w:rPr>
          <w:rFonts w:eastAsia="仿宋_GB2312"/>
          <w:color w:val="000000"/>
          <w:szCs w:val="32"/>
        </w:rPr>
        <w:t>性能指标等方面加以描述</w:t>
      </w:r>
      <w:r>
        <w:rPr>
          <w:rFonts w:hint="eastAsia" w:eastAsia="仿宋_GB2312"/>
          <w:color w:val="000000"/>
          <w:szCs w:val="32"/>
        </w:rPr>
        <w:t>。牙科种植体</w:t>
      </w:r>
      <w:r>
        <w:rPr>
          <w:rFonts w:eastAsia="仿宋_GB2312"/>
          <w:color w:val="000000"/>
          <w:szCs w:val="32"/>
        </w:rPr>
        <w:t>（</w:t>
      </w:r>
      <w:r>
        <w:rPr>
          <w:rFonts w:hint="eastAsia" w:eastAsia="仿宋_GB2312"/>
          <w:color w:val="000000"/>
          <w:szCs w:val="32"/>
        </w:rPr>
        <w:t>系统</w:t>
      </w:r>
      <w:r>
        <w:rPr>
          <w:rFonts w:eastAsia="仿宋_GB2312"/>
          <w:color w:val="000000"/>
          <w:szCs w:val="32"/>
        </w:rPr>
        <w:t>）</w:t>
      </w:r>
      <w:r>
        <w:rPr>
          <w:rFonts w:hint="eastAsia" w:eastAsia="仿宋_GB2312"/>
          <w:color w:val="000000"/>
          <w:szCs w:val="32"/>
        </w:rPr>
        <w:t>中</w:t>
      </w:r>
      <w:r>
        <w:rPr>
          <w:rFonts w:eastAsia="仿宋_GB2312"/>
          <w:color w:val="000000"/>
          <w:szCs w:val="32"/>
        </w:rPr>
        <w:t>各组件需分别列表</w:t>
      </w:r>
      <w:r>
        <w:rPr>
          <w:rFonts w:hint="eastAsia" w:eastAsia="仿宋_GB2312"/>
          <w:color w:val="000000"/>
          <w:szCs w:val="32"/>
        </w:rPr>
        <w:t>对</w:t>
      </w:r>
      <w:r>
        <w:rPr>
          <w:rFonts w:eastAsia="仿宋_GB2312"/>
          <w:color w:val="000000"/>
          <w:szCs w:val="32"/>
        </w:rPr>
        <w:t>上述内容进行说明。</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4</w:t>
      </w:r>
      <w:r>
        <w:rPr>
          <w:rFonts w:eastAsia="仿宋_GB2312"/>
          <w:color w:val="000000"/>
          <w:szCs w:val="32"/>
        </w:rPr>
        <w:t>.</w:t>
      </w:r>
      <w:r>
        <w:rPr>
          <w:rFonts w:hint="eastAsia" w:eastAsia="仿宋_GB2312"/>
          <w:color w:val="000000"/>
          <w:szCs w:val="32"/>
        </w:rPr>
        <w:t>与同类产品或前代产品的比较信息</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需提供同类产品（国内外已上市）或前代产品（如有）的信息，阐述申请注册产品的研发背景和目的。对于同类产品，应当说明选择其作为研发参考的原因。</w:t>
      </w:r>
    </w:p>
    <w:p>
      <w:pPr>
        <w:keepNext w:val="0"/>
        <w:keepLines w:val="0"/>
        <w:pageBreakBefore w:val="0"/>
        <w:kinsoku/>
        <w:wordWrap/>
        <w:overflowPunct w:val="0"/>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申请人需综述同类产品国内外研究及临床使用现状及发展趋势。列表比较说明申报产品与参考产品（同类产品或前代产品）在工作原理</w:t>
      </w:r>
      <w:r>
        <w:rPr>
          <w:rFonts w:eastAsia="仿宋_GB2312"/>
          <w:color w:val="000000"/>
          <w:szCs w:val="32"/>
        </w:rPr>
        <w:t>、</w:t>
      </w:r>
      <w:r>
        <w:rPr>
          <w:rFonts w:hint="eastAsia" w:eastAsia="仿宋_GB2312"/>
          <w:color w:val="000000"/>
          <w:szCs w:val="32"/>
        </w:rPr>
        <w:t>结构组成、制造材料</w:t>
      </w:r>
      <w:r>
        <w:rPr>
          <w:rFonts w:eastAsia="仿宋_GB2312"/>
          <w:color w:val="000000"/>
          <w:szCs w:val="32"/>
        </w:rPr>
        <w:t>、</w:t>
      </w:r>
      <w:r>
        <w:rPr>
          <w:rFonts w:hint="eastAsia" w:eastAsia="仿宋_GB2312"/>
          <w:color w:val="000000"/>
          <w:szCs w:val="32"/>
        </w:rPr>
        <w:t>性能指标、适用范围、作用方式</w:t>
      </w:r>
      <w:r>
        <w:rPr>
          <w:rFonts w:eastAsia="仿宋_GB2312"/>
          <w:color w:val="000000"/>
          <w:szCs w:val="32"/>
        </w:rPr>
        <w:t>、</w:t>
      </w:r>
      <w:r>
        <w:rPr>
          <w:rFonts w:hint="eastAsia" w:eastAsia="仿宋_GB2312"/>
          <w:color w:val="000000"/>
          <w:szCs w:val="32"/>
        </w:rPr>
        <w:t>应用技术等方面的异同，</w:t>
      </w:r>
      <w:r>
        <w:rPr>
          <w:rFonts w:eastAsia="仿宋_GB2312"/>
          <w:color w:val="000000"/>
          <w:szCs w:val="32"/>
        </w:rPr>
        <w:t>性能指标</w:t>
      </w:r>
      <w:r>
        <w:rPr>
          <w:rFonts w:hint="eastAsia" w:eastAsia="仿宋_GB2312"/>
          <w:color w:val="000000"/>
          <w:szCs w:val="32"/>
        </w:rPr>
        <w:t>的</w:t>
      </w:r>
      <w:r>
        <w:rPr>
          <w:rFonts w:eastAsia="仿宋_GB2312"/>
          <w:color w:val="000000"/>
          <w:szCs w:val="32"/>
        </w:rPr>
        <w:t>对比应重点关注</w:t>
      </w:r>
      <w:r>
        <w:rPr>
          <w:rFonts w:hint="eastAsia" w:eastAsia="仿宋_GB2312"/>
          <w:color w:val="000000"/>
          <w:szCs w:val="32"/>
        </w:rPr>
        <w:t>牙科种植体</w:t>
      </w:r>
      <w:r>
        <w:rPr>
          <w:rFonts w:eastAsia="仿宋_GB2312"/>
          <w:color w:val="000000"/>
          <w:szCs w:val="32"/>
        </w:rPr>
        <w:t>（</w:t>
      </w:r>
      <w:r>
        <w:rPr>
          <w:rFonts w:hint="eastAsia" w:eastAsia="仿宋_GB2312"/>
          <w:color w:val="000000"/>
          <w:szCs w:val="32"/>
        </w:rPr>
        <w:t>系统</w:t>
      </w:r>
      <w:r>
        <w:rPr>
          <w:rFonts w:eastAsia="仿宋_GB2312"/>
          <w:color w:val="000000"/>
          <w:szCs w:val="32"/>
        </w:rPr>
        <w:t>）</w:t>
      </w:r>
      <w:r>
        <w:rPr>
          <w:rFonts w:hint="eastAsia" w:eastAsia="仿宋_GB2312"/>
          <w:color w:val="000000"/>
          <w:szCs w:val="32"/>
        </w:rPr>
        <w:t>结构</w:t>
      </w:r>
      <w:r>
        <w:rPr>
          <w:rFonts w:eastAsia="仿宋_GB2312"/>
          <w:color w:val="000000"/>
          <w:szCs w:val="32"/>
        </w:rPr>
        <w:t>设计</w:t>
      </w:r>
      <w:r>
        <w:rPr>
          <w:rFonts w:hint="eastAsia" w:eastAsia="仿宋_GB2312"/>
          <w:color w:val="000000"/>
          <w:szCs w:val="32"/>
        </w:rPr>
        <w:t>、</w:t>
      </w:r>
      <w:r>
        <w:rPr>
          <w:rFonts w:eastAsia="仿宋_GB2312"/>
          <w:color w:val="000000"/>
          <w:szCs w:val="32"/>
        </w:rPr>
        <w:t>表面处理</w:t>
      </w:r>
      <w:r>
        <w:rPr>
          <w:rFonts w:hint="eastAsia" w:eastAsia="仿宋_GB2312"/>
          <w:color w:val="000000"/>
          <w:szCs w:val="32"/>
        </w:rPr>
        <w:t>及</w:t>
      </w:r>
      <w:r>
        <w:rPr>
          <w:rFonts w:eastAsia="仿宋_GB2312"/>
          <w:color w:val="000000"/>
          <w:szCs w:val="32"/>
        </w:rPr>
        <w:t>表面形貌、</w:t>
      </w:r>
      <w:r>
        <w:rPr>
          <w:rFonts w:hint="eastAsia" w:eastAsia="仿宋_GB2312"/>
          <w:color w:val="000000"/>
          <w:szCs w:val="32"/>
        </w:rPr>
        <w:t>牙科种植体</w:t>
      </w:r>
      <w:r>
        <w:rPr>
          <w:rFonts w:eastAsia="仿宋_GB2312"/>
          <w:color w:val="000000"/>
          <w:szCs w:val="32"/>
        </w:rPr>
        <w:t>（</w:t>
      </w:r>
      <w:r>
        <w:rPr>
          <w:rFonts w:hint="eastAsia" w:eastAsia="仿宋_GB2312"/>
          <w:color w:val="000000"/>
          <w:szCs w:val="32"/>
        </w:rPr>
        <w:t>系统</w:t>
      </w:r>
      <w:r>
        <w:rPr>
          <w:rFonts w:eastAsia="仿宋_GB2312"/>
          <w:color w:val="000000"/>
          <w:szCs w:val="32"/>
        </w:rPr>
        <w:t>）</w:t>
      </w:r>
      <w:r>
        <w:rPr>
          <w:rFonts w:hint="eastAsia" w:eastAsia="仿宋_GB2312"/>
          <w:color w:val="000000"/>
          <w:szCs w:val="32"/>
        </w:rPr>
        <w:t>机械</w:t>
      </w:r>
      <w:r>
        <w:rPr>
          <w:rFonts w:eastAsia="仿宋_GB2312"/>
          <w:color w:val="000000"/>
          <w:szCs w:val="32"/>
        </w:rPr>
        <w:t>性能、</w:t>
      </w:r>
      <w:r>
        <w:rPr>
          <w:rFonts w:hint="eastAsia" w:eastAsia="仿宋_GB2312"/>
          <w:color w:val="000000"/>
          <w:szCs w:val="32"/>
        </w:rPr>
        <w:t>尺寸及</w:t>
      </w:r>
      <w:r>
        <w:rPr>
          <w:rFonts w:eastAsia="仿宋_GB2312"/>
          <w:color w:val="000000"/>
          <w:szCs w:val="32"/>
        </w:rPr>
        <w:t>公差、骨结合及稳定性能</w:t>
      </w:r>
      <w:r>
        <w:rPr>
          <w:rFonts w:hint="eastAsia" w:eastAsia="仿宋_GB2312"/>
          <w:color w:val="000000"/>
          <w:szCs w:val="32"/>
        </w:rPr>
        <w:t>的</w:t>
      </w:r>
      <w:r>
        <w:rPr>
          <w:rFonts w:eastAsia="仿宋_GB2312"/>
          <w:color w:val="000000"/>
          <w:szCs w:val="32"/>
        </w:rPr>
        <w:t>对比</w:t>
      </w:r>
      <w:r>
        <w:rPr>
          <w:rFonts w:hint="eastAsia" w:eastAsia="仿宋_GB2312"/>
          <w:color w:val="000000"/>
          <w:szCs w:val="32"/>
        </w:rPr>
        <w:t>。其中，结构</w:t>
      </w:r>
      <w:r>
        <w:rPr>
          <w:rFonts w:eastAsia="仿宋_GB2312"/>
          <w:color w:val="000000"/>
          <w:szCs w:val="32"/>
        </w:rPr>
        <w:t>设计对比内容，需</w:t>
      </w:r>
      <w:r>
        <w:rPr>
          <w:rFonts w:hint="eastAsia" w:eastAsia="仿宋_GB2312"/>
          <w:color w:val="000000"/>
          <w:szCs w:val="32"/>
        </w:rPr>
        <w:t>就</w:t>
      </w:r>
      <w:r>
        <w:rPr>
          <w:rFonts w:eastAsia="仿宋_GB2312"/>
          <w:color w:val="000000"/>
          <w:szCs w:val="32"/>
        </w:rPr>
        <w:t>不同类别的产品分</w:t>
      </w:r>
      <w:r>
        <w:rPr>
          <w:rFonts w:hint="eastAsia" w:eastAsia="仿宋_GB2312"/>
          <w:color w:val="000000"/>
          <w:szCs w:val="32"/>
        </w:rPr>
        <w:t>别</w:t>
      </w:r>
      <w:r>
        <w:rPr>
          <w:rFonts w:eastAsia="仿宋_GB2312"/>
          <w:color w:val="000000"/>
          <w:szCs w:val="32"/>
        </w:rPr>
        <w:t>进行对比，对于存在结构差异的型号需</w:t>
      </w:r>
      <w:r>
        <w:rPr>
          <w:rFonts w:hint="eastAsia" w:eastAsia="仿宋_GB2312"/>
          <w:color w:val="000000"/>
          <w:szCs w:val="32"/>
        </w:rPr>
        <w:t>就</w:t>
      </w:r>
      <w:r>
        <w:rPr>
          <w:rFonts w:eastAsia="仿宋_GB2312"/>
          <w:color w:val="000000"/>
          <w:szCs w:val="32"/>
        </w:rPr>
        <w:t>差异部分进行说明</w:t>
      </w:r>
      <w:r>
        <w:rPr>
          <w:rFonts w:hint="eastAsia" w:eastAsia="仿宋_GB2312"/>
          <w:color w:val="000000"/>
          <w:szCs w:val="32"/>
        </w:rPr>
        <w:t>，</w:t>
      </w:r>
      <w:r>
        <w:rPr>
          <w:rFonts w:eastAsia="仿宋_GB2312"/>
          <w:color w:val="000000"/>
          <w:szCs w:val="32"/>
        </w:rPr>
        <w:t>对产品的结构（包括外形、颈部、体部、根端等）、几何尺寸、种植体-基台连接及抗旋转设计（如</w:t>
      </w:r>
      <w:r>
        <w:rPr>
          <w:rFonts w:hint="eastAsia" w:eastAsia="仿宋_GB2312"/>
          <w:color w:val="000000"/>
          <w:szCs w:val="32"/>
        </w:rPr>
        <w:t>牙科</w:t>
      </w:r>
      <w:r>
        <w:rPr>
          <w:rFonts w:eastAsia="仿宋_GB2312"/>
          <w:color w:val="000000"/>
          <w:szCs w:val="32"/>
        </w:rPr>
        <w:t>种植体</w:t>
      </w:r>
      <w:r>
        <w:rPr>
          <w:rFonts w:hint="eastAsia" w:eastAsia="仿宋_GB2312"/>
          <w:color w:val="000000"/>
          <w:szCs w:val="32"/>
        </w:rPr>
        <w:t>内外连接</w:t>
      </w:r>
      <w:r>
        <w:rPr>
          <w:rFonts w:eastAsia="仿宋_GB2312"/>
          <w:color w:val="000000"/>
          <w:szCs w:val="32"/>
        </w:rPr>
        <w:t>处的六角特性、锥度等）、种植体轴向平面特性（如种植体表面凸凹、螺距、螺纹、种植体轴向抗旋转沟槽）、穿龈</w:t>
      </w:r>
      <w:r>
        <w:rPr>
          <w:rFonts w:hint="eastAsia" w:eastAsia="仿宋_GB2312"/>
          <w:color w:val="000000"/>
          <w:szCs w:val="32"/>
        </w:rPr>
        <w:t>形态</w:t>
      </w:r>
      <w:r>
        <w:rPr>
          <w:rFonts w:eastAsia="仿宋_GB2312"/>
          <w:color w:val="000000"/>
          <w:szCs w:val="32"/>
        </w:rPr>
        <w:t>及穿龈高度、平台转移等关键元素进行对比</w:t>
      </w:r>
      <w:r>
        <w:rPr>
          <w:rFonts w:hint="eastAsia" w:eastAsia="仿宋_GB2312"/>
          <w:color w:val="000000"/>
          <w:szCs w:val="32"/>
        </w:rPr>
        <w:t>。明确产品有无使用新材料、新的活性成分、新技术、新设计或是否具有新作用机理、新功能。</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5.包装说明</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提供产品的包装信息，包括包装形式、包装材料、包装工艺。</w:t>
      </w:r>
      <w:r>
        <w:rPr>
          <w:rFonts w:hint="eastAsia" w:eastAsia="仿宋_GB2312"/>
          <w:color w:val="000000"/>
          <w:szCs w:val="32"/>
        </w:rPr>
        <w:t>对于无菌医疗器械，需说明其无菌屏障系统的信息；对于具有微生物限度要求的医疗器械，需说明保持其微生物限度的包装信息。说明如何确保最终使用者可清晰地辨识包装的完整性。对于含保存液包装，需明确保存液信息，并考虑保存液与包材料的浸提情况、保存液在牙科种植体表面可能存在</w:t>
      </w:r>
      <w:r>
        <w:rPr>
          <w:rFonts w:eastAsia="仿宋_GB2312"/>
          <w:color w:val="000000"/>
          <w:szCs w:val="32"/>
        </w:rPr>
        <w:t>的理化反应</w:t>
      </w:r>
      <w:r>
        <w:rPr>
          <w:rFonts w:hint="eastAsia" w:eastAsia="仿宋_GB2312"/>
          <w:color w:val="000000"/>
          <w:szCs w:val="32"/>
        </w:rPr>
        <w:t>情况。</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hint="eastAsia" w:eastAsia="仿宋_GB2312"/>
          <w:color w:val="000000"/>
          <w:szCs w:val="32"/>
        </w:rPr>
        <w:t>6.申报产品上市历史</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hint="eastAsia" w:eastAsia="仿宋_GB2312"/>
          <w:color w:val="000000"/>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pPr>
        <w:keepNext w:val="0"/>
        <w:keepLines w:val="0"/>
        <w:pageBreakBefore w:val="0"/>
        <w:kinsoku/>
        <w:wordWrap/>
        <w:topLinePunct w:val="0"/>
        <w:autoSpaceDE/>
        <w:autoSpaceDN/>
        <w:bidi w:val="0"/>
        <w:spacing w:line="520" w:lineRule="exact"/>
        <w:ind w:firstLine="640" w:firstLineChars="200"/>
        <w:rPr>
          <w:rFonts w:eastAsia="楷体_GB2312"/>
          <w:b/>
          <w:color w:val="000000"/>
          <w:szCs w:val="32"/>
        </w:rPr>
      </w:pPr>
      <w:r>
        <w:rPr>
          <w:rFonts w:eastAsia="楷体_GB2312"/>
          <w:color w:val="000000"/>
          <w:szCs w:val="32"/>
        </w:rPr>
        <w:t>（三）非临床资料</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1.产品风险管理资料</w:t>
      </w:r>
    </w:p>
    <w:p>
      <w:pPr>
        <w:keepNext w:val="0"/>
        <w:keepLines w:val="0"/>
        <w:pageBreakBefore w:val="0"/>
        <w:widowControl/>
        <w:kinsoku/>
        <w:wordWrap/>
        <w:topLinePunct w:val="0"/>
        <w:autoSpaceDE/>
        <w:autoSpaceDN/>
        <w:bidi w:val="0"/>
        <w:spacing w:line="520" w:lineRule="exact"/>
        <w:ind w:firstLine="640" w:firstLineChars="200"/>
        <w:rPr>
          <w:rFonts w:ascii="仿宋_GB2312" w:eastAsia="仿宋_GB2312"/>
          <w:kern w:val="0"/>
          <w:szCs w:val="32"/>
        </w:rPr>
      </w:pPr>
      <w:r>
        <w:rPr>
          <w:rFonts w:hint="eastAsia" w:ascii="仿宋_GB2312" w:eastAsia="仿宋_GB2312"/>
          <w:szCs w:val="32"/>
        </w:rPr>
        <w:t>注册申请人需对产品全生命周期实施风险管理，提交风险管理资料（参照</w:t>
      </w:r>
      <w:r>
        <w:rPr>
          <w:rFonts w:eastAsia="仿宋_GB2312"/>
          <w:szCs w:val="32"/>
        </w:rPr>
        <w:t>GB/T 42062</w:t>
      </w:r>
      <w:r>
        <w:rPr>
          <w:rFonts w:hint="eastAsia" w:ascii="仿宋_GB2312" w:eastAsia="仿宋_GB2312"/>
          <w:szCs w:val="32"/>
        </w:rPr>
        <w:t>《医疗器械 风险管理对医疗器械的应用》），</w:t>
      </w:r>
      <w:r>
        <w:rPr>
          <w:rFonts w:hint="eastAsia" w:ascii="仿宋_GB2312" w:eastAsia="仿宋_GB2312"/>
          <w:kern w:val="0"/>
          <w:szCs w:val="32"/>
        </w:rPr>
        <w:t>充分识别产品的设计、原材料、制造过程、产品包装、灭菌、运输、贮存、使用等产品生命周期内各个环节的安全特征，从生物学危险（源）、环境危险（源）、</w:t>
      </w:r>
      <w:r>
        <w:rPr>
          <w:rFonts w:hint="eastAsia" w:eastAsia="仿宋_GB2312"/>
          <w:kern w:val="0"/>
          <w:szCs w:val="32"/>
        </w:rPr>
        <w:t>种植体功能不全或种植失败（松动、完整性破坏）、损伤其他牙齿、感染（局部或全身感染）、术中损伤、穿孔（窦道、牙槽板）及术后并发症、基台功能不全（基台与种植体不兼容）、损伤其他牙齿和毗邻的解剖结构</w:t>
      </w:r>
      <w:r>
        <w:rPr>
          <w:rFonts w:hint="eastAsia" w:ascii="仿宋_GB2312" w:eastAsia="仿宋_GB2312"/>
          <w:kern w:val="0"/>
          <w:szCs w:val="32"/>
        </w:rPr>
        <w:t>等失效风险，对产品进行全面的风险分析，并详述所采取的风险控制措施。</w:t>
      </w:r>
    </w:p>
    <w:p>
      <w:pPr>
        <w:keepNext w:val="0"/>
        <w:keepLines w:val="0"/>
        <w:pageBreakBefore w:val="0"/>
        <w:widowControl/>
        <w:kinsoku/>
        <w:wordWrap/>
        <w:topLinePunct w:val="0"/>
        <w:autoSpaceDE/>
        <w:autoSpaceDN/>
        <w:bidi w:val="0"/>
        <w:spacing w:line="520" w:lineRule="exact"/>
        <w:ind w:firstLine="640" w:firstLineChars="200"/>
        <w:rPr>
          <w:rFonts w:ascii="仿宋_GB2312" w:eastAsia="仿宋_GB2312"/>
          <w:kern w:val="0"/>
          <w:szCs w:val="32"/>
        </w:rPr>
      </w:pPr>
      <w:r>
        <w:rPr>
          <w:rFonts w:hint="eastAsia" w:ascii="仿宋_GB2312" w:eastAsia="仿宋_GB2312"/>
          <w:kern w:val="0"/>
          <w:szCs w:val="32"/>
        </w:rPr>
        <w:t>风险管理报告需包括生产和生产后信息（具体内容参考</w:t>
      </w:r>
      <w:r>
        <w:rPr>
          <w:rFonts w:eastAsia="仿宋_GB2312"/>
          <w:szCs w:val="32"/>
        </w:rPr>
        <w:t>GB/T 42062</w:t>
      </w:r>
      <w:r>
        <w:rPr>
          <w:rFonts w:hint="eastAsia" w:ascii="仿宋_GB2312" w:eastAsia="仿宋_GB2312"/>
          <w:szCs w:val="32"/>
        </w:rPr>
        <w:t>《医疗器械 风险管理对医疗器械的应用》</w:t>
      </w:r>
      <w:r>
        <w:rPr>
          <w:rFonts w:eastAsia="仿宋_GB2312"/>
          <w:kern w:val="0"/>
          <w:szCs w:val="32"/>
        </w:rPr>
        <w:t>第10</w:t>
      </w:r>
      <w:r>
        <w:rPr>
          <w:rFonts w:hint="eastAsia" w:ascii="仿宋_GB2312" w:eastAsia="仿宋_GB2312"/>
          <w:kern w:val="0"/>
          <w:szCs w:val="32"/>
        </w:rPr>
        <w:t>章和《医疗器械安全和性能的基本原则》的</w:t>
      </w:r>
      <w:r>
        <w:rPr>
          <w:rFonts w:eastAsia="仿宋_GB2312"/>
          <w:kern w:val="0"/>
          <w:szCs w:val="32"/>
        </w:rPr>
        <w:t>2.1.2e，f</w:t>
      </w:r>
      <w:r>
        <w:rPr>
          <w:rFonts w:hint="eastAsia" w:ascii="仿宋_GB2312" w:eastAsia="仿宋_GB2312"/>
          <w:kern w:val="0"/>
          <w:szCs w:val="32"/>
        </w:rPr>
        <w:t>部分）。产品变更注册和已在境外上市产品注册时，申报资料中的风险管理报告需包括上述内容，将风险管理贯穿于产品的全生命周期。</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2</w:t>
      </w:r>
      <w:r>
        <w:rPr>
          <w:rFonts w:eastAsia="仿宋_GB2312"/>
          <w:color w:val="000000"/>
          <w:szCs w:val="32"/>
        </w:rPr>
        <w:t>.</w:t>
      </w:r>
      <w:r>
        <w:rPr>
          <w:rFonts w:hint="eastAsia" w:eastAsia="仿宋_GB2312"/>
          <w:color w:val="000000"/>
          <w:szCs w:val="32"/>
        </w:rPr>
        <w:t>医疗器械安全和</w:t>
      </w:r>
      <w:r>
        <w:rPr>
          <w:rFonts w:eastAsia="仿宋_GB2312"/>
          <w:color w:val="000000"/>
          <w:szCs w:val="32"/>
        </w:rPr>
        <w:t>性能基本原则</w:t>
      </w:r>
      <w:r>
        <w:rPr>
          <w:rFonts w:hint="eastAsia" w:eastAsia="仿宋_GB2312"/>
          <w:color w:val="000000"/>
          <w:szCs w:val="32"/>
        </w:rPr>
        <w:t>清单</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说明产品符合《医疗器械安全和性能基本原则清单》各项适用要求所采用的方法，以及证明其符合性的文件。</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3.产品技术要求的主要性能指标</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产品技术要求需符合相关国家标准、行业标准和有关法律、法规的相应要求。在此基础上，注册申请人需根据产品的特点，制定保证产品安全、有效的技术要求。产品技术要求中试验方法需依据有关国家标准、行业标准、国际标准制订，或经过</w:t>
      </w:r>
      <w:r>
        <w:rPr>
          <w:rFonts w:hint="eastAsia" w:eastAsia="仿宋_GB2312"/>
          <w:color w:val="000000"/>
          <w:szCs w:val="32"/>
        </w:rPr>
        <w:t>确认</w:t>
      </w:r>
      <w:r>
        <w:rPr>
          <w:rFonts w:eastAsia="仿宋_GB2312"/>
          <w:color w:val="000000"/>
          <w:szCs w:val="32"/>
        </w:rPr>
        <w:t>与验证。</w:t>
      </w:r>
      <w:r>
        <w:rPr>
          <w:rFonts w:hint="eastAsia" w:eastAsia="仿宋_GB2312"/>
          <w:color w:val="000000"/>
          <w:szCs w:val="32"/>
        </w:rPr>
        <w:t>牙种植体（</w:t>
      </w:r>
      <w:r>
        <w:rPr>
          <w:rFonts w:eastAsia="仿宋_GB2312"/>
          <w:color w:val="000000"/>
          <w:szCs w:val="32"/>
        </w:rPr>
        <w:t>系统</w:t>
      </w:r>
      <w:r>
        <w:rPr>
          <w:rFonts w:hint="eastAsia" w:eastAsia="仿宋_GB2312"/>
          <w:color w:val="000000"/>
          <w:szCs w:val="32"/>
        </w:rPr>
        <w:t>）</w:t>
      </w:r>
      <w:r>
        <w:rPr>
          <w:rFonts w:eastAsia="仿宋_GB2312"/>
          <w:color w:val="000000"/>
          <w:szCs w:val="32"/>
        </w:rPr>
        <w:t>产品可参考</w:t>
      </w:r>
      <w:r>
        <w:rPr>
          <w:rFonts w:eastAsia="仿宋_GB2312"/>
          <w:bCs/>
          <w:color w:val="000000"/>
          <w:szCs w:val="32"/>
        </w:rPr>
        <w:t>YY 0315</w:t>
      </w:r>
      <w:r>
        <w:rPr>
          <w:rFonts w:hint="eastAsia" w:eastAsia="仿宋_GB2312"/>
          <w:bCs/>
          <w:color w:val="000000"/>
          <w:szCs w:val="32"/>
        </w:rPr>
        <w:t>《钛及</w:t>
      </w:r>
      <w:r>
        <w:rPr>
          <w:rFonts w:eastAsia="仿宋_GB2312"/>
          <w:bCs/>
          <w:color w:val="000000"/>
          <w:szCs w:val="32"/>
        </w:rPr>
        <w:t>钛合金牙种植体</w:t>
      </w:r>
      <w:r>
        <w:rPr>
          <w:rFonts w:hint="eastAsia" w:eastAsia="仿宋_GB2312"/>
          <w:bCs/>
          <w:color w:val="000000"/>
          <w:szCs w:val="32"/>
        </w:rPr>
        <w:t>》、YY/T 0520《钛及</w:t>
      </w:r>
      <w:r>
        <w:rPr>
          <w:rFonts w:eastAsia="仿宋_GB2312"/>
          <w:bCs/>
          <w:color w:val="000000"/>
          <w:szCs w:val="32"/>
        </w:rPr>
        <w:t>钛合金材质牙种植体附件</w:t>
      </w:r>
      <w:r>
        <w:rPr>
          <w:rFonts w:hint="eastAsia" w:eastAsia="仿宋_GB2312"/>
          <w:bCs/>
          <w:color w:val="000000"/>
          <w:szCs w:val="32"/>
        </w:rPr>
        <w:t>》、YY 0304《等离子</w:t>
      </w:r>
      <w:r>
        <w:rPr>
          <w:rFonts w:eastAsia="仿宋_GB2312"/>
          <w:bCs/>
          <w:color w:val="000000"/>
          <w:szCs w:val="32"/>
        </w:rPr>
        <w:t>喷涂</w:t>
      </w:r>
      <w:r>
        <w:rPr>
          <w:rFonts w:hint="eastAsia" w:eastAsia="仿宋_GB2312"/>
          <w:bCs/>
          <w:color w:val="000000"/>
          <w:szCs w:val="32"/>
        </w:rPr>
        <w:t>羟基</w:t>
      </w:r>
      <w:r>
        <w:rPr>
          <w:rFonts w:eastAsia="仿宋_GB2312"/>
          <w:bCs/>
          <w:color w:val="000000"/>
          <w:szCs w:val="32"/>
        </w:rPr>
        <w:t xml:space="preserve">磷灰石涂层 </w:t>
      </w:r>
      <w:r>
        <w:rPr>
          <w:rFonts w:hint="eastAsia" w:eastAsia="仿宋_GB2312"/>
          <w:bCs/>
          <w:color w:val="000000"/>
          <w:szCs w:val="32"/>
        </w:rPr>
        <w:t>钛</w:t>
      </w:r>
      <w:r>
        <w:rPr>
          <w:rFonts w:eastAsia="仿宋_GB2312"/>
          <w:bCs/>
          <w:color w:val="000000"/>
          <w:szCs w:val="32"/>
        </w:rPr>
        <w:t>基牙种植体</w:t>
      </w:r>
      <w:r>
        <w:rPr>
          <w:rFonts w:hint="eastAsia" w:eastAsia="仿宋_GB2312"/>
          <w:bCs/>
          <w:color w:val="000000"/>
          <w:szCs w:val="32"/>
        </w:rPr>
        <w:t>》、YY/T 0521《牙科</w:t>
      </w:r>
      <w:r>
        <w:rPr>
          <w:rFonts w:eastAsia="仿宋_GB2312"/>
          <w:bCs/>
          <w:color w:val="000000"/>
          <w:szCs w:val="32"/>
        </w:rPr>
        <w:t>学</w:t>
      </w:r>
      <w:r>
        <w:rPr>
          <w:rFonts w:hint="eastAsia" w:eastAsia="仿宋_GB2312"/>
          <w:bCs/>
          <w:color w:val="000000"/>
          <w:szCs w:val="32"/>
        </w:rPr>
        <w:t xml:space="preserve"> 种植体 骨内</w:t>
      </w:r>
      <w:r>
        <w:rPr>
          <w:rFonts w:eastAsia="仿宋_GB2312"/>
          <w:bCs/>
          <w:color w:val="000000"/>
          <w:szCs w:val="32"/>
        </w:rPr>
        <w:t>牙种植体动态疲劳试验</w:t>
      </w:r>
      <w:r>
        <w:rPr>
          <w:rFonts w:hint="eastAsia" w:eastAsia="仿宋_GB2312"/>
          <w:bCs/>
          <w:color w:val="000000"/>
          <w:szCs w:val="32"/>
        </w:rPr>
        <w:t>》相关</w:t>
      </w:r>
      <w:r>
        <w:rPr>
          <w:rFonts w:eastAsia="仿宋_GB2312"/>
          <w:bCs/>
          <w:color w:val="000000"/>
          <w:szCs w:val="32"/>
        </w:rPr>
        <w:t>标准制定</w:t>
      </w:r>
      <w:r>
        <w:rPr>
          <w:rFonts w:hint="eastAsia" w:eastAsia="仿宋_GB2312"/>
          <w:bCs/>
          <w:color w:val="000000"/>
          <w:szCs w:val="32"/>
        </w:rPr>
        <w:t>相应</w:t>
      </w:r>
      <w:r>
        <w:rPr>
          <w:rFonts w:eastAsia="仿宋_GB2312"/>
          <w:bCs/>
          <w:color w:val="000000"/>
          <w:szCs w:val="32"/>
        </w:rPr>
        <w:t>性能要求</w:t>
      </w:r>
      <w:r>
        <w:rPr>
          <w:rFonts w:hint="eastAsia" w:eastAsia="仿宋_GB2312"/>
          <w:bCs/>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3.1产品型号/规格及其划分的说明</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列表说明产品的型号、规格，明确产品型号、规格的划分说明。明示产品</w:t>
      </w:r>
      <w:r>
        <w:rPr>
          <w:rFonts w:hint="eastAsia" w:eastAsia="仿宋_GB2312"/>
          <w:color w:val="000000"/>
          <w:szCs w:val="32"/>
        </w:rPr>
        <w:t>结构</w:t>
      </w:r>
      <w:r>
        <w:rPr>
          <w:rFonts w:eastAsia="仿宋_GB2312"/>
          <w:color w:val="000000"/>
          <w:szCs w:val="32"/>
        </w:rPr>
        <w:t>组成信息</w:t>
      </w:r>
      <w:r>
        <w:rPr>
          <w:rFonts w:hint="eastAsia" w:eastAsia="仿宋_GB2312"/>
          <w:color w:val="000000"/>
          <w:szCs w:val="32"/>
        </w:rPr>
        <w:t>。</w:t>
      </w:r>
      <w:r>
        <w:rPr>
          <w:rFonts w:eastAsia="仿宋_GB2312"/>
          <w:color w:val="000000"/>
          <w:szCs w:val="32"/>
        </w:rPr>
        <w:t>提供各型号产品的结构图并标识关键尺寸。</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3.2性能指标</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产品技术要求的主要性能指标需包括以下适用内容：</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3.2.1</w:t>
      </w:r>
      <w:r>
        <w:rPr>
          <w:rFonts w:hint="eastAsia" w:eastAsia="仿宋_GB2312"/>
          <w:color w:val="000000"/>
          <w:szCs w:val="32"/>
          <w:lang w:val="zh-CN"/>
        </w:rPr>
        <w:t>各部位几何</w:t>
      </w:r>
      <w:r>
        <w:rPr>
          <w:rFonts w:eastAsia="仿宋_GB2312"/>
          <w:color w:val="000000"/>
          <w:szCs w:val="32"/>
          <w:lang w:val="zh-CN"/>
        </w:rPr>
        <w:t>尺寸</w:t>
      </w:r>
      <w:r>
        <w:rPr>
          <w:rFonts w:hint="eastAsia" w:eastAsia="仿宋_GB2312"/>
          <w:color w:val="000000"/>
          <w:szCs w:val="32"/>
          <w:lang w:val="zh-CN"/>
        </w:rPr>
        <w:t>及</w:t>
      </w:r>
      <w:r>
        <w:rPr>
          <w:rFonts w:eastAsia="仿宋_GB2312"/>
          <w:color w:val="000000"/>
          <w:szCs w:val="32"/>
          <w:lang w:val="zh-CN"/>
        </w:rPr>
        <w:t>允差</w:t>
      </w:r>
      <w:r>
        <w:rPr>
          <w:rFonts w:hint="eastAsia" w:eastAsia="仿宋_GB2312"/>
          <w:color w:val="000000"/>
          <w:szCs w:val="32"/>
          <w:lang w:val="zh-CN"/>
        </w:rPr>
        <w:t>，</w:t>
      </w:r>
      <w:r>
        <w:rPr>
          <w:rFonts w:eastAsia="仿宋_GB2312"/>
          <w:color w:val="000000"/>
          <w:szCs w:val="32"/>
          <w:lang w:val="zh-CN"/>
        </w:rPr>
        <w:t>需包括</w:t>
      </w:r>
      <w:r>
        <w:rPr>
          <w:rFonts w:hint="eastAsia" w:eastAsia="仿宋_GB2312"/>
          <w:color w:val="000000"/>
          <w:szCs w:val="32"/>
          <w:lang w:val="zh-CN"/>
        </w:rPr>
        <w:t>直径</w:t>
      </w:r>
      <w:r>
        <w:rPr>
          <w:rFonts w:eastAsia="仿宋_GB2312"/>
          <w:color w:val="000000"/>
          <w:szCs w:val="32"/>
          <w:lang w:val="zh-CN"/>
        </w:rPr>
        <w:t>、长度、圆锥角</w:t>
      </w:r>
      <w:r>
        <w:rPr>
          <w:rFonts w:hint="eastAsia"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3.2.2</w:t>
      </w:r>
      <w:r>
        <w:rPr>
          <w:rFonts w:hint="eastAsia" w:eastAsia="仿宋_GB2312"/>
          <w:color w:val="000000"/>
          <w:szCs w:val="32"/>
        </w:rPr>
        <w:t>牙种植体与</w:t>
      </w:r>
      <w:r>
        <w:rPr>
          <w:rFonts w:eastAsia="仿宋_GB2312"/>
          <w:color w:val="000000"/>
          <w:szCs w:val="32"/>
        </w:rPr>
        <w:t>种植体基台的配合</w:t>
      </w:r>
      <w:r>
        <w:rPr>
          <w:rFonts w:hint="eastAsia" w:eastAsia="仿宋_GB2312"/>
          <w:color w:val="000000"/>
          <w:szCs w:val="32"/>
        </w:rPr>
        <w:t>性能</w:t>
      </w:r>
      <w:r>
        <w:rPr>
          <w:rFonts w:eastAsia="仿宋_GB2312"/>
          <w:color w:val="000000"/>
          <w:szCs w:val="32"/>
        </w:rPr>
        <w:t>，包括牙种植体</w:t>
      </w:r>
      <w:r>
        <w:rPr>
          <w:rFonts w:hint="eastAsia" w:eastAsia="仿宋_GB2312"/>
          <w:color w:val="000000"/>
          <w:szCs w:val="32"/>
        </w:rPr>
        <w:t>与种植体基台内连接</w:t>
      </w:r>
      <w:r>
        <w:rPr>
          <w:rFonts w:eastAsia="仿宋_GB2312"/>
          <w:color w:val="000000"/>
          <w:szCs w:val="32"/>
        </w:rPr>
        <w:t>配合</w:t>
      </w:r>
      <w:r>
        <w:rPr>
          <w:rFonts w:hint="eastAsia" w:eastAsia="仿宋_GB2312"/>
          <w:color w:val="000000"/>
          <w:szCs w:val="32"/>
        </w:rPr>
        <w:t>及</w:t>
      </w:r>
      <w:r>
        <w:rPr>
          <w:rFonts w:eastAsia="仿宋_GB2312"/>
          <w:color w:val="000000"/>
          <w:szCs w:val="32"/>
        </w:rPr>
        <w:t>偏差、牙种植体与种植体</w:t>
      </w:r>
      <w:r>
        <w:rPr>
          <w:rFonts w:hint="eastAsia" w:eastAsia="仿宋_GB2312"/>
          <w:color w:val="000000"/>
          <w:szCs w:val="32"/>
        </w:rPr>
        <w:t>基台</w:t>
      </w:r>
      <w:r>
        <w:rPr>
          <w:rFonts w:eastAsia="仿宋_GB2312"/>
          <w:color w:val="000000"/>
          <w:szCs w:val="32"/>
        </w:rPr>
        <w:t>配合间隙、螺纹偏差。</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3.2.3</w:t>
      </w:r>
      <w:r>
        <w:rPr>
          <w:rFonts w:hint="eastAsia" w:eastAsia="仿宋_GB2312"/>
          <w:color w:val="000000"/>
          <w:szCs w:val="32"/>
        </w:rPr>
        <w:t>表面性能，</w:t>
      </w:r>
      <w:r>
        <w:rPr>
          <w:rFonts w:eastAsia="仿宋_GB2312"/>
          <w:color w:val="000000"/>
          <w:szCs w:val="32"/>
        </w:rPr>
        <w:t>包括外观、表面缺陷、</w:t>
      </w:r>
      <w:r>
        <w:rPr>
          <w:rFonts w:hint="eastAsia" w:eastAsia="仿宋_GB2312"/>
          <w:color w:val="000000"/>
          <w:szCs w:val="32"/>
        </w:rPr>
        <w:t>软组织</w:t>
      </w:r>
      <w:r>
        <w:rPr>
          <w:rFonts w:eastAsia="仿宋_GB2312"/>
          <w:color w:val="000000"/>
          <w:szCs w:val="32"/>
        </w:rPr>
        <w:t>水平牙种植体</w:t>
      </w:r>
      <w:r>
        <w:rPr>
          <w:rFonts w:hint="eastAsia" w:eastAsia="仿宋_GB2312"/>
          <w:color w:val="000000"/>
          <w:szCs w:val="32"/>
        </w:rPr>
        <w:t>颈部</w:t>
      </w:r>
      <w:r>
        <w:rPr>
          <w:rFonts w:eastAsia="仿宋_GB2312"/>
          <w:color w:val="000000"/>
          <w:szCs w:val="32"/>
        </w:rPr>
        <w:t>粗糙度。</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lang w:val="zh-CN"/>
        </w:rPr>
      </w:pPr>
      <w:r>
        <w:rPr>
          <w:rFonts w:eastAsia="仿宋_GB2312"/>
          <w:color w:val="000000"/>
          <w:szCs w:val="32"/>
        </w:rPr>
        <w:t>3.2.4</w:t>
      </w:r>
      <w:r>
        <w:rPr>
          <w:rFonts w:hint="eastAsia" w:eastAsia="仿宋_GB2312"/>
          <w:color w:val="000000"/>
          <w:szCs w:val="32"/>
          <w:lang w:val="zh-CN"/>
        </w:rPr>
        <w:t>清洁</w:t>
      </w:r>
      <w:r>
        <w:rPr>
          <w:rFonts w:eastAsia="仿宋_GB2312"/>
          <w:color w:val="000000"/>
          <w:szCs w:val="32"/>
          <w:lang w:val="zh-CN"/>
        </w:rPr>
        <w:t>。</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3.2.5</w:t>
      </w:r>
      <w:r>
        <w:rPr>
          <w:rFonts w:hint="eastAsia" w:eastAsia="仿宋_GB2312"/>
          <w:color w:val="000000"/>
          <w:szCs w:val="32"/>
        </w:rPr>
        <w:t>机械性能，</w:t>
      </w:r>
      <w:r>
        <w:rPr>
          <w:rFonts w:eastAsia="仿宋_GB2312"/>
          <w:color w:val="000000"/>
          <w:szCs w:val="32"/>
        </w:rPr>
        <w:t>包括抗扭性能</w:t>
      </w:r>
      <w:r>
        <w:rPr>
          <w:rFonts w:hint="eastAsia" w:eastAsia="仿宋_GB2312"/>
          <w:color w:val="000000"/>
          <w:szCs w:val="32"/>
        </w:rPr>
        <w:t>、</w:t>
      </w:r>
      <w:r>
        <w:rPr>
          <w:rFonts w:eastAsia="仿宋_GB2312"/>
          <w:color w:val="000000"/>
          <w:szCs w:val="32"/>
        </w:rPr>
        <w:t>紧固</w:t>
      </w:r>
      <w:r>
        <w:rPr>
          <w:rFonts w:hint="eastAsia" w:eastAsia="仿宋_GB2312"/>
          <w:color w:val="000000"/>
          <w:szCs w:val="32"/>
        </w:rPr>
        <w:t>性能</w:t>
      </w:r>
      <w:r>
        <w:rPr>
          <w:rFonts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3.2.6无菌</w:t>
      </w:r>
      <w:r>
        <w:rPr>
          <w:rFonts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pPr>
      <w:r>
        <w:rPr>
          <w:rFonts w:hint="eastAsia"/>
        </w:rPr>
        <w:t>3.2.7细菌</w:t>
      </w:r>
      <w:r>
        <w:t>内毒素。</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3.2.8</w:t>
      </w:r>
      <w:r>
        <w:rPr>
          <w:rFonts w:eastAsia="仿宋_GB2312"/>
          <w:color w:val="000000"/>
          <w:szCs w:val="32"/>
        </w:rPr>
        <w:t>涂层性能</w:t>
      </w:r>
      <w:r>
        <w:rPr>
          <w:rFonts w:hint="eastAsia" w:eastAsia="仿宋_GB2312"/>
          <w:color w:val="000000"/>
          <w:szCs w:val="32"/>
        </w:rPr>
        <w:t>（如适用）</w:t>
      </w:r>
      <w:r>
        <w:rPr>
          <w:rFonts w:eastAsia="仿宋_GB2312"/>
          <w:color w:val="000000"/>
          <w:szCs w:val="32"/>
        </w:rPr>
        <w:t>，涂层</w:t>
      </w:r>
      <w:r>
        <w:rPr>
          <w:rFonts w:hint="eastAsia" w:eastAsia="仿宋_GB2312"/>
          <w:color w:val="000000"/>
          <w:szCs w:val="32"/>
        </w:rPr>
        <w:t>抗拉粘结</w:t>
      </w:r>
      <w:r>
        <w:rPr>
          <w:rFonts w:eastAsia="仿宋_GB2312"/>
          <w:color w:val="000000"/>
          <w:szCs w:val="32"/>
        </w:rPr>
        <w:t>强度</w:t>
      </w:r>
      <w:r>
        <w:rPr>
          <w:rFonts w:hint="eastAsia" w:eastAsia="仿宋_GB2312"/>
          <w:color w:val="000000"/>
          <w:szCs w:val="32"/>
        </w:rPr>
        <w:t>、微观形貌</w:t>
      </w:r>
      <w:r>
        <w:rPr>
          <w:rFonts w:eastAsia="仿宋_GB2312"/>
          <w:color w:val="000000"/>
          <w:szCs w:val="32"/>
        </w:rPr>
        <w:t>（</w:t>
      </w:r>
      <w:r>
        <w:rPr>
          <w:rFonts w:hint="eastAsia" w:eastAsia="仿宋_GB2312"/>
          <w:color w:val="000000"/>
          <w:szCs w:val="32"/>
        </w:rPr>
        <w:t>平均</w:t>
      </w:r>
      <w:r>
        <w:rPr>
          <w:rFonts w:eastAsia="仿宋_GB2312"/>
          <w:color w:val="000000"/>
          <w:szCs w:val="32"/>
        </w:rPr>
        <w:t>厚度、表面粗糙度、</w:t>
      </w:r>
      <w:r>
        <w:rPr>
          <w:rFonts w:hint="eastAsia" w:eastAsia="仿宋_GB2312"/>
          <w:color w:val="000000"/>
          <w:szCs w:val="32"/>
        </w:rPr>
        <w:t>涂层</w:t>
      </w:r>
      <w:r>
        <w:rPr>
          <w:rFonts w:eastAsia="仿宋_GB2312"/>
          <w:color w:val="000000"/>
          <w:szCs w:val="32"/>
        </w:rPr>
        <w:t>形貌、孔隙率）</w:t>
      </w:r>
      <w:r>
        <w:rPr>
          <w:rFonts w:hint="eastAsia"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3.3检验方法</w:t>
      </w:r>
    </w:p>
    <w:p>
      <w:pPr>
        <w:keepNext w:val="0"/>
        <w:keepLines w:val="0"/>
        <w:pageBreakBefore w:val="0"/>
        <w:kinsoku/>
        <w:wordWrap/>
        <w:topLinePunct w:val="0"/>
        <w:autoSpaceDE/>
        <w:autoSpaceDN/>
        <w:bidi w:val="0"/>
        <w:spacing w:line="520" w:lineRule="exact"/>
        <w:ind w:right="-102" w:rightChars="-32" w:firstLine="640" w:firstLineChars="200"/>
        <w:rPr>
          <w:rFonts w:ascii="仿宋_GB2312" w:eastAsia="仿宋_GB2312"/>
          <w:szCs w:val="32"/>
        </w:rPr>
      </w:pPr>
      <w:r>
        <w:rPr>
          <w:rFonts w:hint="eastAsia" w:ascii="仿宋_GB2312" w:eastAsia="仿宋_GB2312"/>
          <w:szCs w:val="32"/>
        </w:rPr>
        <w:t>产品的检验方法需根据技术性能指标设定，优先采用公认的或已颁布的标准检验方法</w:t>
      </w:r>
      <w:r>
        <w:rPr>
          <w:rFonts w:hint="eastAsia" w:ascii="仿宋_GB2312" w:eastAsia="仿宋_GB2312"/>
          <w:kern w:val="0"/>
          <w:szCs w:val="32"/>
        </w:rPr>
        <w:t>，包括推荐性标准，需注明相应标准的编号和年代号。</w:t>
      </w:r>
      <w:r>
        <w:rPr>
          <w:rFonts w:hint="eastAsia" w:ascii="仿宋_GB2312" w:eastAsia="仿宋_GB2312"/>
          <w:szCs w:val="32"/>
        </w:rPr>
        <w:t>自建检验方法需提供相应的方法学依据及理论基础，同时保证检验具有重复性</w:t>
      </w:r>
      <w:r>
        <w:rPr>
          <w:rFonts w:ascii="仿宋_GB2312" w:eastAsia="仿宋_GB2312"/>
          <w:szCs w:val="32"/>
        </w:rPr>
        <w:t>和再现性</w:t>
      </w:r>
      <w:r>
        <w:rPr>
          <w:rFonts w:hint="eastAsia" w:ascii="仿宋_GB2312" w:eastAsia="仿宋_GB2312"/>
          <w:szCs w:val="32"/>
        </w:rPr>
        <w:t>，必要时可附相应图示进行说明，文本较大的可以附录形式提供。</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 xml:space="preserve"> 3.4附录</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产品各组件化学</w:t>
      </w:r>
      <w:r>
        <w:rPr>
          <w:rFonts w:eastAsia="仿宋_GB2312"/>
          <w:color w:val="000000"/>
          <w:szCs w:val="32"/>
        </w:rPr>
        <w:t>成分及符合标准信息、显微组织</w:t>
      </w:r>
      <w:r>
        <w:rPr>
          <w:rFonts w:hint="eastAsia" w:eastAsia="仿宋_GB2312"/>
          <w:color w:val="000000"/>
          <w:szCs w:val="32"/>
        </w:rPr>
        <w:t>/低倍</w:t>
      </w:r>
      <w:r>
        <w:rPr>
          <w:rFonts w:eastAsia="仿宋_GB2312"/>
          <w:color w:val="000000"/>
          <w:szCs w:val="32"/>
        </w:rPr>
        <w:t>组织、涂层材料信息（</w:t>
      </w:r>
      <w:r>
        <w:rPr>
          <w:rFonts w:hint="eastAsia" w:eastAsia="仿宋_GB2312"/>
          <w:color w:val="000000"/>
          <w:szCs w:val="32"/>
        </w:rPr>
        <w:t>涂层材料成分</w:t>
      </w:r>
      <w:r>
        <w:rPr>
          <w:rFonts w:eastAsia="仿宋_GB2312"/>
          <w:color w:val="000000"/>
          <w:szCs w:val="32"/>
        </w:rPr>
        <w:t>、</w:t>
      </w:r>
      <w:r>
        <w:rPr>
          <w:rFonts w:eastAsia="仿宋_GB2312"/>
          <w:szCs w:val="32"/>
        </w:rPr>
        <w:t>HA</w:t>
      </w:r>
      <w:r>
        <w:rPr>
          <w:rFonts w:hint="eastAsia" w:eastAsia="仿宋_GB2312"/>
          <w:szCs w:val="32"/>
        </w:rPr>
        <w:t>含量及结晶度、</w:t>
      </w:r>
      <w:r>
        <w:rPr>
          <w:rFonts w:eastAsia="仿宋_GB2312"/>
          <w:color w:val="000000"/>
          <w:szCs w:val="32"/>
        </w:rPr>
        <w:t>杂质元素含量极限、钙磷原子比</w:t>
      </w:r>
      <w:r>
        <w:rPr>
          <w:rFonts w:hint="eastAsia" w:eastAsia="仿宋_GB2312"/>
          <w:color w:val="000000"/>
          <w:szCs w:val="32"/>
        </w:rPr>
        <w:t>、</w:t>
      </w:r>
      <w:r>
        <w:rPr>
          <w:rFonts w:eastAsia="仿宋_GB2312"/>
          <w:color w:val="000000"/>
          <w:szCs w:val="32"/>
        </w:rPr>
        <w:t>其他结晶相）</w:t>
      </w:r>
      <w:r>
        <w:rPr>
          <w:rFonts w:hint="eastAsia" w:eastAsia="仿宋_GB2312"/>
          <w:color w:val="000000"/>
          <w:szCs w:val="32"/>
        </w:rPr>
        <w:t>、产品</w:t>
      </w:r>
      <w:r>
        <w:rPr>
          <w:rFonts w:eastAsia="仿宋_GB2312"/>
          <w:color w:val="000000"/>
          <w:szCs w:val="32"/>
        </w:rPr>
        <w:t>表面元素分析</w:t>
      </w:r>
      <w:r>
        <w:rPr>
          <w:rFonts w:hint="eastAsia" w:eastAsia="仿宋_GB2312"/>
          <w:color w:val="000000"/>
          <w:szCs w:val="32"/>
        </w:rPr>
        <w:t>、疲劳</w:t>
      </w:r>
      <w:r>
        <w:rPr>
          <w:rFonts w:eastAsia="仿宋_GB2312"/>
          <w:color w:val="000000"/>
          <w:szCs w:val="32"/>
        </w:rPr>
        <w:t>极限</w:t>
      </w:r>
      <w:r>
        <w:rPr>
          <w:rFonts w:hint="eastAsia" w:eastAsia="仿宋_GB2312"/>
          <w:color w:val="000000"/>
          <w:szCs w:val="32"/>
        </w:rPr>
        <w:t>，以资料性附录形式体现。</w:t>
      </w:r>
    </w:p>
    <w:p>
      <w:pPr>
        <w:pStyle w:val="13"/>
        <w:keepNext w:val="0"/>
        <w:keepLines w:val="0"/>
        <w:pageBreakBefore w:val="0"/>
        <w:kinsoku/>
        <w:wordWrap/>
        <w:topLinePunct w:val="0"/>
        <w:autoSpaceDE/>
        <w:autoSpaceDN/>
        <w:bidi w:val="0"/>
        <w:spacing w:line="520" w:lineRule="exact"/>
        <w:ind w:firstLine="640"/>
        <w:rPr>
          <w:color w:val="000000"/>
        </w:rPr>
      </w:pPr>
      <w:r>
        <w:rPr>
          <w:color w:val="000000"/>
        </w:rPr>
        <w:t>4.同一注册单元内检验典型性产品确定原则</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同一注册单元内所检验的产品应当能够代表本注册单元内其他产品的安全性和有效性，并提供典型性检验样品的确定依据。</w:t>
      </w:r>
      <w:r>
        <w:rPr>
          <w:rFonts w:hint="eastAsia" w:eastAsia="仿宋_GB2312"/>
          <w:color w:val="000000"/>
          <w:szCs w:val="32"/>
        </w:rPr>
        <w:t>牙科种植体及附件需分别选取典型性产品，关于牙科种植体，</w:t>
      </w:r>
      <w:r>
        <w:rPr>
          <w:rFonts w:eastAsia="仿宋_GB2312"/>
          <w:color w:val="000000"/>
          <w:szCs w:val="32"/>
        </w:rPr>
        <w:t>力学及机械性能检测</w:t>
      </w:r>
      <w:r>
        <w:rPr>
          <w:rFonts w:hint="eastAsia" w:eastAsia="仿宋_GB2312"/>
          <w:color w:val="000000"/>
          <w:szCs w:val="32"/>
        </w:rPr>
        <w:t>建议选取有效直径最小的产品。</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5.研究资料</w:t>
      </w:r>
    </w:p>
    <w:p>
      <w:pPr>
        <w:keepNext w:val="0"/>
        <w:keepLines w:val="0"/>
        <w:pageBreakBefore w:val="0"/>
        <w:kinsoku/>
        <w:wordWrap/>
        <w:topLinePunct w:val="0"/>
        <w:autoSpaceDE/>
        <w:autoSpaceDN/>
        <w:bidi w:val="0"/>
        <w:spacing w:line="520" w:lineRule="exact"/>
        <w:ind w:firstLine="640" w:firstLineChars="200"/>
        <w:jc w:val="left"/>
        <w:rPr>
          <w:rFonts w:eastAsia="仿宋_GB2312"/>
          <w:color w:val="000000"/>
          <w:szCs w:val="32"/>
        </w:rPr>
      </w:pPr>
      <w:r>
        <w:rPr>
          <w:rFonts w:eastAsia="仿宋_GB2312"/>
          <w:color w:val="000000"/>
          <w:szCs w:val="32"/>
        </w:rPr>
        <w:t>5.1</w:t>
      </w:r>
      <w:r>
        <w:rPr>
          <w:rFonts w:hint="eastAsia" w:eastAsia="仿宋_GB2312"/>
          <w:color w:val="000000"/>
          <w:szCs w:val="32"/>
        </w:rPr>
        <w:t>产品性能</w:t>
      </w:r>
      <w:r>
        <w:rPr>
          <w:rFonts w:eastAsia="仿宋_GB2312"/>
          <w:color w:val="000000"/>
          <w:szCs w:val="32"/>
        </w:rPr>
        <w:t>研究</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根据产品特性及临床预期风险，开展物理和机械性能验证，</w:t>
      </w:r>
      <w:r>
        <w:rPr>
          <w:rFonts w:hint="eastAsia" w:eastAsia="仿宋_GB2312"/>
          <w:color w:val="000000"/>
          <w:szCs w:val="32"/>
        </w:rPr>
        <w:t>可参考YY</w:t>
      </w:r>
      <w:r>
        <w:rPr>
          <w:rFonts w:eastAsia="仿宋_GB2312"/>
          <w:color w:val="000000"/>
          <w:szCs w:val="32"/>
        </w:rPr>
        <w:t xml:space="preserve"> 0315</w:t>
      </w:r>
      <w:r>
        <w:rPr>
          <w:rFonts w:hint="eastAsia" w:eastAsia="仿宋_GB2312"/>
          <w:color w:val="000000"/>
          <w:szCs w:val="32"/>
        </w:rPr>
        <w:t>、YY 0304、YY/T 0520、YY/T 0521相关</w:t>
      </w:r>
      <w:r>
        <w:rPr>
          <w:rFonts w:eastAsia="仿宋_GB2312"/>
          <w:color w:val="000000"/>
          <w:szCs w:val="32"/>
        </w:rPr>
        <w:t>标准</w:t>
      </w:r>
      <w:r>
        <w:rPr>
          <w:rFonts w:hint="eastAsia" w:eastAsia="仿宋_GB2312"/>
          <w:color w:val="000000"/>
          <w:szCs w:val="32"/>
        </w:rPr>
        <w:t>。对于</w:t>
      </w:r>
      <w:r>
        <w:rPr>
          <w:rFonts w:eastAsia="仿宋_GB2312"/>
          <w:color w:val="000000"/>
          <w:szCs w:val="32"/>
        </w:rPr>
        <w:t>表面采用喷砂酸蚀、阳极氧化等加工而成的钛及钛合金常规种植体系统</w:t>
      </w:r>
      <w:r>
        <w:rPr>
          <w:rFonts w:hint="eastAsia" w:eastAsia="仿宋_GB2312"/>
          <w:color w:val="000000"/>
          <w:szCs w:val="32"/>
        </w:rPr>
        <w:t>接受</w:t>
      </w:r>
      <w:r>
        <w:rPr>
          <w:rFonts w:eastAsia="仿宋_GB2312"/>
          <w:color w:val="000000"/>
          <w:szCs w:val="32"/>
        </w:rPr>
        <w:t>限</w:t>
      </w:r>
      <w:r>
        <w:rPr>
          <w:rFonts w:hint="eastAsia" w:eastAsia="仿宋_GB2312"/>
          <w:color w:val="000000"/>
          <w:szCs w:val="32"/>
        </w:rPr>
        <w:t>值可</w:t>
      </w:r>
      <w:r>
        <w:rPr>
          <w:rFonts w:eastAsia="仿宋_GB2312"/>
          <w:color w:val="000000"/>
          <w:szCs w:val="32"/>
        </w:rPr>
        <w:t>直接参考</w:t>
      </w:r>
      <w:r>
        <w:rPr>
          <w:rFonts w:hint="eastAsia" w:eastAsia="仿宋_GB2312"/>
          <w:color w:val="000000"/>
          <w:szCs w:val="32"/>
        </w:rPr>
        <w:t>上述标准</w:t>
      </w:r>
      <w:r>
        <w:rPr>
          <w:rFonts w:eastAsia="仿宋_GB2312"/>
          <w:color w:val="000000"/>
          <w:szCs w:val="32"/>
        </w:rPr>
        <w:t>中明确接受阈值</w:t>
      </w:r>
      <w:r>
        <w:rPr>
          <w:rFonts w:hint="eastAsia" w:eastAsia="仿宋_GB2312"/>
          <w:color w:val="000000"/>
          <w:szCs w:val="32"/>
        </w:rPr>
        <w:t>，</w:t>
      </w:r>
      <w:r>
        <w:rPr>
          <w:rFonts w:eastAsia="仿宋_GB2312"/>
          <w:color w:val="000000"/>
          <w:szCs w:val="32"/>
        </w:rPr>
        <w:t>对于相关标准中尚无接受阈值的性能要求，建议进行对比研究</w:t>
      </w:r>
      <w:r>
        <w:rPr>
          <w:rFonts w:hint="eastAsia" w:eastAsia="仿宋_GB2312"/>
          <w:color w:val="000000"/>
          <w:szCs w:val="32"/>
        </w:rPr>
        <w:t>。研究</w:t>
      </w:r>
      <w:r>
        <w:rPr>
          <w:rFonts w:eastAsia="仿宋_GB2312"/>
          <w:color w:val="000000"/>
          <w:szCs w:val="32"/>
        </w:rPr>
        <w:t>项目包括但不限于：</w:t>
      </w:r>
    </w:p>
    <w:p>
      <w:pPr>
        <w:keepNext w:val="0"/>
        <w:keepLines w:val="0"/>
        <w:pageBreakBefore w:val="0"/>
        <w:kinsoku/>
        <w:wordWrap/>
        <w:topLinePunct w:val="0"/>
        <w:autoSpaceDE/>
        <w:autoSpaceDN/>
        <w:bidi w:val="0"/>
        <w:spacing w:line="520" w:lineRule="exact"/>
        <w:ind w:firstLine="640" w:firstLineChars="200"/>
        <w:rPr>
          <w:rFonts w:eastAsia="仿宋_GB2312"/>
          <w:szCs w:val="32"/>
        </w:rPr>
      </w:pPr>
      <w:r>
        <w:rPr>
          <w:rFonts w:hint="eastAsia" w:eastAsia="仿宋_GB2312"/>
          <w:szCs w:val="32"/>
        </w:rPr>
        <w:t>5.1.1配合</w:t>
      </w:r>
      <w:r>
        <w:rPr>
          <w:rFonts w:eastAsia="仿宋_GB2312"/>
          <w:szCs w:val="32"/>
        </w:rPr>
        <w:t>性能</w:t>
      </w:r>
      <w:r>
        <w:rPr>
          <w:rFonts w:hint="eastAsia" w:eastAsia="仿宋_GB2312"/>
          <w:szCs w:val="32"/>
        </w:rPr>
        <w:t>，</w:t>
      </w:r>
      <w:r>
        <w:rPr>
          <w:rFonts w:eastAsia="仿宋_GB2312"/>
          <w:szCs w:val="32"/>
        </w:rPr>
        <w:t>需提交种植体（</w:t>
      </w:r>
      <w:r>
        <w:rPr>
          <w:rFonts w:hint="eastAsia" w:eastAsia="仿宋_GB2312"/>
          <w:szCs w:val="32"/>
        </w:rPr>
        <w:t>系统</w:t>
      </w:r>
      <w:r>
        <w:rPr>
          <w:rFonts w:eastAsia="仿宋_GB2312"/>
          <w:szCs w:val="32"/>
        </w:rPr>
        <w:t>）</w:t>
      </w:r>
      <w:r>
        <w:rPr>
          <w:rFonts w:hint="eastAsia" w:eastAsia="仿宋_GB2312"/>
          <w:szCs w:val="32"/>
        </w:rPr>
        <w:t>的</w:t>
      </w:r>
      <w:r>
        <w:rPr>
          <w:rFonts w:eastAsia="仿宋_GB2312"/>
          <w:szCs w:val="32"/>
        </w:rPr>
        <w:t>配合性能验证资料</w:t>
      </w:r>
      <w:r>
        <w:rPr>
          <w:rFonts w:hint="eastAsia" w:eastAsia="仿宋_GB2312"/>
          <w:szCs w:val="32"/>
        </w:rPr>
        <w:t>。需考虑</w:t>
      </w:r>
      <w:r>
        <w:rPr>
          <w:rFonts w:eastAsia="仿宋_GB2312"/>
          <w:szCs w:val="32"/>
        </w:rPr>
        <w:t>牙种植体</w:t>
      </w:r>
      <w:r>
        <w:rPr>
          <w:rFonts w:hint="eastAsia" w:eastAsia="仿宋_GB2312"/>
          <w:szCs w:val="32"/>
        </w:rPr>
        <w:t>与种植体基台连接处的配合</w:t>
      </w:r>
      <w:r>
        <w:rPr>
          <w:rFonts w:eastAsia="仿宋_GB2312"/>
          <w:szCs w:val="32"/>
        </w:rPr>
        <w:t>、配合间隙</w:t>
      </w:r>
      <w:r>
        <w:rPr>
          <w:rFonts w:hint="eastAsia" w:eastAsia="仿宋_GB2312"/>
          <w:szCs w:val="32"/>
        </w:rPr>
        <w:t>、</w:t>
      </w:r>
      <w:r>
        <w:rPr>
          <w:rFonts w:eastAsia="仿宋_GB2312"/>
          <w:szCs w:val="32"/>
        </w:rPr>
        <w:t>螺纹偏差</w:t>
      </w:r>
      <w:r>
        <w:rPr>
          <w:rFonts w:hint="eastAsia" w:eastAsia="仿宋_GB2312"/>
          <w:szCs w:val="32"/>
        </w:rPr>
        <w:t>、</w:t>
      </w:r>
      <w:r>
        <w:rPr>
          <w:rFonts w:eastAsia="仿宋_GB2312"/>
          <w:szCs w:val="32"/>
        </w:rPr>
        <w:t>敲击固位</w:t>
      </w:r>
      <w:r>
        <w:rPr>
          <w:rFonts w:hint="eastAsia" w:eastAsia="仿宋_GB2312"/>
          <w:szCs w:val="32"/>
        </w:rPr>
        <w:t>及莫氏</w:t>
      </w:r>
      <w:r>
        <w:rPr>
          <w:rFonts w:eastAsia="仿宋_GB2312"/>
          <w:szCs w:val="32"/>
        </w:rPr>
        <w:t>锥度</w:t>
      </w:r>
      <w:r>
        <w:rPr>
          <w:rFonts w:hint="eastAsia" w:eastAsia="仿宋_GB2312"/>
          <w:szCs w:val="32"/>
        </w:rPr>
        <w:t>/圆锥</w:t>
      </w:r>
      <w:r>
        <w:rPr>
          <w:rFonts w:eastAsia="仿宋_GB2312"/>
          <w:szCs w:val="32"/>
        </w:rPr>
        <w:t>固位精度</w:t>
      </w:r>
      <w:r>
        <w:rPr>
          <w:rFonts w:hint="eastAsia" w:eastAsia="仿宋_GB2312"/>
          <w:szCs w:val="32"/>
        </w:rPr>
        <w:t>（如适用）、拔出力（如适用）、敲击力（如适用）、</w:t>
      </w:r>
      <w:r>
        <w:rPr>
          <w:rFonts w:eastAsia="仿宋_GB2312"/>
          <w:szCs w:val="32"/>
        </w:rPr>
        <w:t>冷焊效果</w:t>
      </w:r>
      <w:r>
        <w:rPr>
          <w:rFonts w:hint="eastAsia" w:eastAsia="仿宋_GB2312"/>
          <w:szCs w:val="32"/>
        </w:rPr>
        <w:t>（如适用）</w:t>
      </w:r>
      <w:r>
        <w:rPr>
          <w:rFonts w:eastAsia="仿宋_GB2312"/>
          <w:szCs w:val="32"/>
        </w:rPr>
        <w:t>性能研究资料</w:t>
      </w:r>
      <w:r>
        <w:rPr>
          <w:rFonts w:hint="eastAsia" w:eastAsia="仿宋_GB2312"/>
          <w:szCs w:val="32"/>
        </w:rPr>
        <w:t>，建议</w:t>
      </w:r>
      <w:r>
        <w:rPr>
          <w:rFonts w:eastAsia="仿宋_GB2312"/>
          <w:szCs w:val="32"/>
        </w:rPr>
        <w:t>不少于5</w:t>
      </w:r>
      <w:r>
        <w:rPr>
          <w:rFonts w:hint="eastAsia" w:eastAsia="仿宋_GB2312"/>
          <w:szCs w:val="32"/>
        </w:rPr>
        <w:t>组</w:t>
      </w:r>
      <w:r>
        <w:rPr>
          <w:rFonts w:eastAsia="仿宋_GB2312"/>
          <w:szCs w:val="32"/>
        </w:rPr>
        <w:t>，对于敲击固位</w:t>
      </w:r>
      <w:r>
        <w:rPr>
          <w:rFonts w:hint="eastAsia" w:eastAsia="仿宋_GB2312"/>
          <w:szCs w:val="32"/>
        </w:rPr>
        <w:t>、莫氏</w:t>
      </w:r>
      <w:r>
        <w:rPr>
          <w:rFonts w:eastAsia="仿宋_GB2312"/>
          <w:szCs w:val="32"/>
        </w:rPr>
        <w:t>锥度</w:t>
      </w:r>
      <w:r>
        <w:rPr>
          <w:rFonts w:hint="eastAsia" w:eastAsia="仿宋_GB2312"/>
          <w:szCs w:val="32"/>
        </w:rPr>
        <w:t>/圆锥</w:t>
      </w:r>
      <w:r>
        <w:rPr>
          <w:rFonts w:eastAsia="仿宋_GB2312"/>
          <w:szCs w:val="32"/>
        </w:rPr>
        <w:t>固位研究建议与已上市</w:t>
      </w:r>
      <w:r>
        <w:rPr>
          <w:rFonts w:hint="eastAsia" w:eastAsia="仿宋_GB2312"/>
          <w:szCs w:val="32"/>
        </w:rPr>
        <w:t>相同</w:t>
      </w:r>
      <w:r>
        <w:rPr>
          <w:rFonts w:eastAsia="仿宋_GB2312"/>
          <w:szCs w:val="32"/>
        </w:rPr>
        <w:t>固位形式产品进行对比</w:t>
      </w:r>
      <w:r>
        <w:rPr>
          <w:rFonts w:hint="eastAsia" w:eastAsia="仿宋_GB2312"/>
          <w:szCs w:val="32"/>
        </w:rPr>
        <w:t>研究</w:t>
      </w:r>
      <w:r>
        <w:rPr>
          <w:rFonts w:eastAsia="仿宋_GB2312"/>
          <w:szCs w:val="32"/>
        </w:rPr>
        <w:t>。</w:t>
      </w:r>
    </w:p>
    <w:p>
      <w:pPr>
        <w:keepNext w:val="0"/>
        <w:keepLines w:val="0"/>
        <w:pageBreakBefore w:val="0"/>
        <w:kinsoku/>
        <w:wordWrap/>
        <w:topLinePunct w:val="0"/>
        <w:autoSpaceDE/>
        <w:autoSpaceDN/>
        <w:bidi w:val="0"/>
        <w:spacing w:line="520" w:lineRule="exact"/>
        <w:ind w:firstLine="640" w:firstLineChars="200"/>
        <w:rPr>
          <w:rFonts w:eastAsia="仿宋_GB2312"/>
          <w:szCs w:val="32"/>
        </w:rPr>
      </w:pPr>
      <w:r>
        <w:rPr>
          <w:rFonts w:hint="eastAsia" w:eastAsia="仿宋_GB2312"/>
          <w:szCs w:val="32"/>
        </w:rPr>
        <w:t>5.1.2力学性能，</w:t>
      </w:r>
      <w:r>
        <w:rPr>
          <w:rFonts w:eastAsia="仿宋_GB2312"/>
          <w:szCs w:val="32"/>
        </w:rPr>
        <w:t>需</w:t>
      </w:r>
      <w:r>
        <w:rPr>
          <w:rFonts w:hint="eastAsia" w:eastAsia="仿宋_GB2312"/>
          <w:szCs w:val="32"/>
        </w:rPr>
        <w:t>结合</w:t>
      </w:r>
      <w:r>
        <w:rPr>
          <w:rFonts w:eastAsia="仿宋_GB2312"/>
          <w:szCs w:val="32"/>
        </w:rPr>
        <w:t>产品结构设计提交抗扭性能、紧固扭矩</w:t>
      </w:r>
      <w:r>
        <w:rPr>
          <w:rFonts w:hint="eastAsia" w:eastAsia="仿宋_GB2312"/>
          <w:szCs w:val="32"/>
        </w:rPr>
        <w:t>、</w:t>
      </w:r>
      <w:r>
        <w:rPr>
          <w:rFonts w:eastAsia="仿宋_GB2312"/>
          <w:szCs w:val="32"/>
        </w:rPr>
        <w:t>旋动扭矩、自攻性能</w:t>
      </w:r>
      <w:r>
        <w:rPr>
          <w:rFonts w:hint="eastAsia" w:eastAsia="仿宋_GB2312"/>
          <w:szCs w:val="32"/>
        </w:rPr>
        <w:t>（适用于自攻型牙种植体）</w:t>
      </w:r>
      <w:r>
        <w:rPr>
          <w:rFonts w:eastAsia="仿宋_GB2312"/>
          <w:szCs w:val="32"/>
        </w:rPr>
        <w:t>、轴向拔出力</w:t>
      </w:r>
      <w:r>
        <w:rPr>
          <w:rFonts w:hint="eastAsia" w:eastAsia="仿宋_GB2312"/>
          <w:szCs w:val="32"/>
        </w:rPr>
        <w:t>（适用于即刻种植）</w:t>
      </w:r>
      <w:r>
        <w:rPr>
          <w:rFonts w:eastAsia="仿宋_GB2312"/>
          <w:szCs w:val="32"/>
        </w:rPr>
        <w:t>研究资料。</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5.1.3疲劳极限：需结合产品结构设计及配合使用的情形，</w:t>
      </w:r>
      <w:r>
        <w:rPr>
          <w:rFonts w:eastAsia="仿宋_GB2312"/>
          <w:color w:val="000000"/>
          <w:szCs w:val="32"/>
        </w:rPr>
        <w:t>选取申报产品中</w:t>
      </w:r>
      <w:r>
        <w:rPr>
          <w:rFonts w:hint="eastAsia" w:eastAsia="仿宋_GB2312"/>
          <w:color w:val="000000"/>
          <w:szCs w:val="32"/>
        </w:rPr>
        <w:t>力学</w:t>
      </w:r>
      <w:r>
        <w:rPr>
          <w:rFonts w:eastAsia="仿宋_GB2312"/>
          <w:color w:val="000000"/>
          <w:szCs w:val="32"/>
        </w:rPr>
        <w:t>性能最差</w:t>
      </w:r>
      <w:r>
        <w:rPr>
          <w:rFonts w:hint="eastAsia" w:eastAsia="仿宋_GB2312"/>
          <w:color w:val="000000"/>
          <w:szCs w:val="32"/>
        </w:rPr>
        <w:t>产品参照YY/T 0521《</w:t>
      </w:r>
      <w:r>
        <w:rPr>
          <w:rFonts w:hint="eastAsia" w:eastAsia="仿宋_GB2312"/>
          <w:bCs/>
          <w:color w:val="000000"/>
          <w:szCs w:val="32"/>
        </w:rPr>
        <w:t>牙科</w:t>
      </w:r>
      <w:r>
        <w:rPr>
          <w:rFonts w:eastAsia="仿宋_GB2312"/>
          <w:bCs/>
          <w:color w:val="000000"/>
          <w:szCs w:val="32"/>
        </w:rPr>
        <w:t>学</w:t>
      </w:r>
      <w:r>
        <w:rPr>
          <w:rFonts w:hint="eastAsia" w:eastAsia="仿宋_GB2312"/>
          <w:bCs/>
          <w:color w:val="000000"/>
          <w:szCs w:val="32"/>
        </w:rPr>
        <w:t xml:space="preserve"> 种植体 骨内</w:t>
      </w:r>
      <w:r>
        <w:rPr>
          <w:rFonts w:eastAsia="仿宋_GB2312"/>
          <w:bCs/>
          <w:color w:val="000000"/>
          <w:szCs w:val="32"/>
        </w:rPr>
        <w:t>牙种植体动态疲劳试验</w:t>
      </w:r>
      <w:r>
        <w:rPr>
          <w:rFonts w:hint="eastAsia" w:eastAsia="仿宋_GB2312"/>
          <w:color w:val="000000"/>
          <w:szCs w:val="32"/>
        </w:rPr>
        <w:t>》</w:t>
      </w:r>
      <w:r>
        <w:rPr>
          <w:rFonts w:eastAsia="仿宋_GB2312"/>
          <w:color w:val="000000"/>
          <w:szCs w:val="32"/>
        </w:rPr>
        <w:t>开展疲劳极限研究</w:t>
      </w:r>
      <w:r>
        <w:rPr>
          <w:rFonts w:hint="eastAsia" w:eastAsia="仿宋_GB2312"/>
          <w:color w:val="000000"/>
          <w:szCs w:val="32"/>
        </w:rPr>
        <w:t>，</w:t>
      </w:r>
      <w:r>
        <w:rPr>
          <w:rFonts w:eastAsia="仿宋_GB2312"/>
          <w:color w:val="000000"/>
          <w:szCs w:val="32"/>
        </w:rPr>
        <w:t>并对试验结果的可接受性进行分析</w:t>
      </w:r>
      <w:r>
        <w:rPr>
          <w:rFonts w:hint="eastAsia" w:eastAsia="仿宋_GB2312"/>
          <w:color w:val="000000"/>
          <w:szCs w:val="32"/>
        </w:rPr>
        <w:t>，</w:t>
      </w:r>
      <w:r>
        <w:rPr>
          <w:rFonts w:eastAsia="仿宋_GB2312"/>
          <w:color w:val="000000"/>
          <w:szCs w:val="32"/>
        </w:rPr>
        <w:t>可选择与</w:t>
      </w:r>
      <w:r>
        <w:rPr>
          <w:rFonts w:hint="eastAsia" w:eastAsia="仿宋_GB2312"/>
          <w:color w:val="000000"/>
          <w:szCs w:val="32"/>
        </w:rPr>
        <w:t>已上市</w:t>
      </w:r>
      <w:r>
        <w:rPr>
          <w:rFonts w:eastAsia="仿宋_GB2312"/>
          <w:color w:val="000000"/>
          <w:szCs w:val="32"/>
        </w:rPr>
        <w:t>产品</w:t>
      </w:r>
      <w:r>
        <w:rPr>
          <w:rFonts w:hint="eastAsia" w:eastAsia="仿宋_GB2312"/>
          <w:color w:val="000000"/>
          <w:szCs w:val="32"/>
        </w:rPr>
        <w:t>疲劳性能对比</w:t>
      </w:r>
      <w:r>
        <w:rPr>
          <w:rFonts w:eastAsia="仿宋_GB2312"/>
          <w:color w:val="000000"/>
          <w:szCs w:val="32"/>
        </w:rPr>
        <w:t>分析</w:t>
      </w:r>
      <w:r>
        <w:rPr>
          <w:rFonts w:hint="eastAsia" w:eastAsia="仿宋_GB2312"/>
          <w:color w:val="000000"/>
          <w:szCs w:val="32"/>
        </w:rPr>
        <w:t>，</w:t>
      </w:r>
      <w:r>
        <w:rPr>
          <w:rFonts w:eastAsia="仿宋_GB2312"/>
          <w:color w:val="000000"/>
          <w:szCs w:val="32"/>
        </w:rPr>
        <w:t>建议注意申报产品和同品种产品疲劳性能测试条件的一致性。对于</w:t>
      </w:r>
      <w:r>
        <w:rPr>
          <w:rFonts w:hint="eastAsia" w:eastAsia="仿宋_GB2312"/>
          <w:color w:val="000000"/>
          <w:szCs w:val="32"/>
        </w:rPr>
        <w:t>小直径种植体疲劳</w:t>
      </w:r>
      <w:r>
        <w:rPr>
          <w:rFonts w:eastAsia="仿宋_GB2312"/>
          <w:color w:val="000000"/>
          <w:szCs w:val="32"/>
        </w:rPr>
        <w:t>极限</w:t>
      </w:r>
      <w:r>
        <w:rPr>
          <w:rFonts w:hint="eastAsia" w:eastAsia="仿宋_GB2312"/>
          <w:color w:val="000000"/>
          <w:szCs w:val="32"/>
        </w:rPr>
        <w:t>较低</w:t>
      </w:r>
      <w:r>
        <w:rPr>
          <w:rFonts w:eastAsia="仿宋_GB2312"/>
          <w:color w:val="000000"/>
          <w:szCs w:val="32"/>
        </w:rPr>
        <w:t>，仅可满足前牙区使用的情况，建议一并选择后牙区可用最</w:t>
      </w:r>
      <w:r>
        <w:rPr>
          <w:rFonts w:hint="eastAsia" w:eastAsia="仿宋_GB2312"/>
          <w:color w:val="000000"/>
          <w:szCs w:val="32"/>
        </w:rPr>
        <w:t>小直径</w:t>
      </w:r>
      <w:r>
        <w:rPr>
          <w:rFonts w:eastAsia="仿宋_GB2312"/>
          <w:color w:val="000000"/>
          <w:szCs w:val="32"/>
        </w:rPr>
        <w:t>种植体</w:t>
      </w:r>
      <w:r>
        <w:rPr>
          <w:rFonts w:hint="eastAsia" w:eastAsia="仿宋_GB2312"/>
          <w:color w:val="000000"/>
          <w:szCs w:val="32"/>
        </w:rPr>
        <w:t>（系统）开展</w:t>
      </w:r>
      <w:r>
        <w:rPr>
          <w:rFonts w:eastAsia="仿宋_GB2312"/>
          <w:color w:val="000000"/>
          <w:szCs w:val="32"/>
        </w:rPr>
        <w:t>疲劳极限或较大载荷值的疲劳验证研究。</w:t>
      </w:r>
      <w:r>
        <w:rPr>
          <w:rFonts w:hint="eastAsia" w:eastAsia="仿宋_GB2312"/>
          <w:color w:val="000000"/>
          <w:szCs w:val="32"/>
        </w:rPr>
        <w:t>对于</w:t>
      </w:r>
      <w:r>
        <w:rPr>
          <w:rFonts w:eastAsia="仿宋_GB2312"/>
          <w:color w:val="000000"/>
          <w:szCs w:val="32"/>
        </w:rPr>
        <w:t>特殊设计的种植体</w:t>
      </w:r>
      <w:r>
        <w:rPr>
          <w:rFonts w:hint="eastAsia" w:eastAsia="仿宋_GB2312"/>
          <w:color w:val="000000"/>
          <w:szCs w:val="32"/>
        </w:rPr>
        <w:t>（系统），</w:t>
      </w:r>
      <w:r>
        <w:rPr>
          <w:rFonts w:eastAsia="仿宋_GB2312"/>
          <w:color w:val="000000"/>
          <w:szCs w:val="32"/>
        </w:rPr>
        <w:t>如穿颧种植体，需结合临床应用形式选取</w:t>
      </w:r>
      <w:r>
        <w:rPr>
          <w:rFonts w:hint="eastAsia" w:eastAsia="仿宋_GB2312"/>
          <w:color w:val="000000"/>
          <w:szCs w:val="32"/>
        </w:rPr>
        <w:t>合适</w:t>
      </w:r>
      <w:r>
        <w:rPr>
          <w:rFonts w:eastAsia="仿宋_GB2312"/>
          <w:color w:val="000000"/>
          <w:szCs w:val="32"/>
        </w:rPr>
        <w:t>的疲劳试验模型，提供试验模型设计依据</w:t>
      </w:r>
      <w:r>
        <w:rPr>
          <w:rFonts w:hint="eastAsia" w:eastAsia="仿宋_GB2312"/>
          <w:color w:val="000000"/>
          <w:szCs w:val="32"/>
        </w:rPr>
        <w:t>，</w:t>
      </w:r>
      <w:r>
        <w:rPr>
          <w:rFonts w:eastAsia="仿宋_GB2312"/>
          <w:color w:val="000000"/>
          <w:szCs w:val="32"/>
        </w:rPr>
        <w:t>并对试验结果进行</w:t>
      </w:r>
      <w:r>
        <w:rPr>
          <w:rFonts w:hint="eastAsia" w:eastAsia="仿宋_GB2312"/>
          <w:color w:val="000000"/>
          <w:szCs w:val="32"/>
        </w:rPr>
        <w:t>可接受</w:t>
      </w:r>
      <w:r>
        <w:rPr>
          <w:rFonts w:eastAsia="仿宋_GB2312"/>
          <w:color w:val="000000"/>
          <w:szCs w:val="32"/>
        </w:rPr>
        <w:t>性分析。</w:t>
      </w:r>
    </w:p>
    <w:p>
      <w:pPr>
        <w:keepNext w:val="0"/>
        <w:keepLines w:val="0"/>
        <w:pageBreakBefore w:val="0"/>
        <w:kinsoku/>
        <w:wordWrap/>
        <w:overflowPunct w:val="0"/>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5.1.4耐腐蚀性能：</w:t>
      </w:r>
      <w:r>
        <w:rPr>
          <w:rFonts w:eastAsia="仿宋_GB2312"/>
          <w:color w:val="000000"/>
          <w:szCs w:val="32"/>
        </w:rPr>
        <w:t>若种植体系统包含不同种类的金属组件且以前未见相似的用法时，需进行申报产品的耐腐蚀性能研究。申报产品的配合方式在目前境内已上市产品中有相同的用法时，可不进行该项研究。</w:t>
      </w:r>
    </w:p>
    <w:p>
      <w:pPr>
        <w:keepNext w:val="0"/>
        <w:keepLines w:val="0"/>
        <w:pageBreakBefore w:val="0"/>
        <w:kinsoku/>
        <w:wordWrap/>
        <w:overflowPunct w:val="0"/>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5.1.5表面性能：</w:t>
      </w:r>
      <w:r>
        <w:rPr>
          <w:rFonts w:eastAsia="仿宋_GB2312"/>
          <w:color w:val="000000"/>
          <w:szCs w:val="32"/>
        </w:rPr>
        <w:t>需明确申报产品的表面</w:t>
      </w:r>
      <w:r>
        <w:rPr>
          <w:rFonts w:hint="eastAsia" w:eastAsia="仿宋_GB2312"/>
          <w:color w:val="000000"/>
          <w:szCs w:val="32"/>
        </w:rPr>
        <w:t>处理</w:t>
      </w:r>
      <w:r>
        <w:rPr>
          <w:rFonts w:eastAsia="仿宋_GB2312"/>
          <w:color w:val="000000"/>
          <w:szCs w:val="32"/>
        </w:rPr>
        <w:t>方法，包括喷砂酸蚀、阳极氧化及其他表面处理</w:t>
      </w:r>
      <w:r>
        <w:rPr>
          <w:rFonts w:hint="eastAsia" w:eastAsia="仿宋_GB2312"/>
          <w:color w:val="000000"/>
          <w:szCs w:val="32"/>
        </w:rPr>
        <w:t>，</w:t>
      </w:r>
      <w:r>
        <w:rPr>
          <w:rFonts w:eastAsia="仿宋_GB2312"/>
          <w:color w:val="000000"/>
          <w:szCs w:val="32"/>
        </w:rPr>
        <w:t>提供表面处理工艺验证及表面形态特征的研究验证资料，一般需包括表面形貌、微观结构、表面化学分析</w:t>
      </w:r>
      <w:r>
        <w:rPr>
          <w:rFonts w:hint="eastAsia" w:eastAsia="仿宋_GB2312"/>
          <w:color w:val="000000"/>
          <w:szCs w:val="32"/>
        </w:rPr>
        <w:t>、</w:t>
      </w:r>
      <w:r>
        <w:rPr>
          <w:rFonts w:eastAsia="仿宋_GB2312"/>
          <w:color w:val="000000"/>
          <w:szCs w:val="32"/>
        </w:rPr>
        <w:t>涂层均匀性、涂层</w:t>
      </w:r>
      <w:r>
        <w:rPr>
          <w:rFonts w:hint="eastAsia" w:eastAsia="仿宋_GB2312"/>
          <w:color w:val="000000"/>
          <w:szCs w:val="32"/>
        </w:rPr>
        <w:t>剥脱/磨损</w:t>
      </w:r>
      <w:r>
        <w:rPr>
          <w:rFonts w:eastAsia="仿宋_GB2312"/>
          <w:color w:val="000000"/>
          <w:szCs w:val="32"/>
        </w:rPr>
        <w:t>、溶解</w:t>
      </w:r>
      <w:r>
        <w:rPr>
          <w:rFonts w:hint="eastAsia" w:eastAsia="仿宋_GB2312"/>
          <w:color w:val="000000"/>
          <w:szCs w:val="32"/>
        </w:rPr>
        <w:t>性、</w:t>
      </w:r>
      <w:r>
        <w:rPr>
          <w:rFonts w:eastAsia="仿宋_GB2312"/>
          <w:color w:val="000000"/>
          <w:szCs w:val="32"/>
        </w:rPr>
        <w:t>种植体</w:t>
      </w:r>
      <w:r>
        <w:rPr>
          <w:rFonts w:hint="eastAsia" w:eastAsia="仿宋_GB2312"/>
          <w:color w:val="000000"/>
          <w:szCs w:val="32"/>
        </w:rPr>
        <w:t>颈部</w:t>
      </w:r>
      <w:r>
        <w:rPr>
          <w:rFonts w:eastAsia="仿宋_GB2312"/>
          <w:color w:val="000000"/>
          <w:szCs w:val="32"/>
        </w:rPr>
        <w:t>等</w:t>
      </w:r>
      <w:r>
        <w:rPr>
          <w:rFonts w:hint="eastAsia" w:eastAsia="仿宋_GB2312"/>
          <w:color w:val="000000"/>
          <w:szCs w:val="32"/>
        </w:rPr>
        <w:t>，对于</w:t>
      </w:r>
      <w:r>
        <w:rPr>
          <w:rFonts w:eastAsia="仿宋_GB2312"/>
          <w:color w:val="000000"/>
          <w:szCs w:val="32"/>
        </w:rPr>
        <w:t>通过表面处理</w:t>
      </w:r>
      <w:r>
        <w:rPr>
          <w:rFonts w:hint="eastAsia" w:eastAsia="仿宋_GB2312"/>
          <w:color w:val="000000"/>
          <w:szCs w:val="32"/>
        </w:rPr>
        <w:t>/表面</w:t>
      </w:r>
      <w:r>
        <w:rPr>
          <w:rFonts w:eastAsia="仿宋_GB2312"/>
          <w:color w:val="000000"/>
          <w:szCs w:val="32"/>
        </w:rPr>
        <w:t>涂层增加牙科</w:t>
      </w:r>
      <w:r>
        <w:rPr>
          <w:rFonts w:hint="eastAsia" w:eastAsia="仿宋_GB2312"/>
          <w:color w:val="000000"/>
          <w:szCs w:val="32"/>
        </w:rPr>
        <w:t>种植体</w:t>
      </w:r>
      <w:r>
        <w:rPr>
          <w:rFonts w:eastAsia="仿宋_GB2312"/>
          <w:color w:val="000000"/>
          <w:szCs w:val="32"/>
        </w:rPr>
        <w:t>表面粗糙度的情形，</w:t>
      </w:r>
      <w:r>
        <w:rPr>
          <w:rFonts w:hint="eastAsia" w:eastAsia="仿宋_GB2312"/>
          <w:color w:val="000000"/>
          <w:szCs w:val="32"/>
        </w:rPr>
        <w:t>还</w:t>
      </w:r>
      <w:r>
        <w:rPr>
          <w:rFonts w:eastAsia="仿宋_GB2312"/>
          <w:color w:val="000000"/>
          <w:szCs w:val="32"/>
        </w:rPr>
        <w:t>需</w:t>
      </w:r>
      <w:r>
        <w:rPr>
          <w:rFonts w:hint="eastAsia" w:eastAsia="仿宋_GB2312"/>
          <w:color w:val="000000"/>
          <w:szCs w:val="32"/>
        </w:rPr>
        <w:t>考虑</w:t>
      </w:r>
      <w:r>
        <w:rPr>
          <w:rFonts w:eastAsia="仿宋_GB2312"/>
          <w:color w:val="000000"/>
          <w:szCs w:val="32"/>
        </w:rPr>
        <w:t>牙科种植体根部粗糙度、孔洞结构、孔隙率</w:t>
      </w:r>
      <w:r>
        <w:rPr>
          <w:rFonts w:hint="eastAsia" w:eastAsia="仿宋_GB2312"/>
          <w:color w:val="000000"/>
          <w:szCs w:val="32"/>
        </w:rPr>
        <w:t>等</w:t>
      </w:r>
      <w:r>
        <w:rPr>
          <w:rFonts w:eastAsia="仿宋_GB2312"/>
          <w:color w:val="000000"/>
          <w:szCs w:val="32"/>
        </w:rPr>
        <w:t>，</w:t>
      </w:r>
      <w:r>
        <w:rPr>
          <w:rFonts w:hint="eastAsia" w:eastAsia="仿宋_GB2312"/>
          <w:color w:val="000000"/>
          <w:szCs w:val="32"/>
        </w:rPr>
        <w:t>具体如下：</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5</w:t>
      </w:r>
      <w:r>
        <w:rPr>
          <w:rFonts w:eastAsia="仿宋_GB2312"/>
          <w:color w:val="000000"/>
          <w:szCs w:val="32"/>
        </w:rPr>
        <w:t>.1.5.1</w:t>
      </w:r>
      <w:r>
        <w:rPr>
          <w:rFonts w:hint="eastAsia" w:eastAsia="仿宋_GB2312"/>
          <w:color w:val="000000"/>
          <w:szCs w:val="32"/>
        </w:rPr>
        <w:t>对于陶瓷涂层，需提供以下信息：涂层材料粉末颗粒大小及粒度分布、化学成分及化学性质分析、X射线衍射图谱；涂层制备工艺、后处理工艺及其特点，包括涂层的平均孔径、孔隙率、表面涂层和截面扫描电镜照片、厚度和公差、所有晶相的百分比、X射线衍射图谱、磨损、脱落</w:t>
      </w:r>
      <w:r>
        <w:rPr>
          <w:rFonts w:eastAsia="仿宋_GB2312"/>
          <w:color w:val="000000"/>
          <w:szCs w:val="32"/>
        </w:rPr>
        <w:t>或脱离</w:t>
      </w:r>
      <w:r>
        <w:rPr>
          <w:rFonts w:hint="eastAsia" w:eastAsia="仿宋_GB2312"/>
          <w:color w:val="000000"/>
          <w:szCs w:val="32"/>
        </w:rPr>
        <w:t>、溶解性、涂层抗拉强度、涂层</w:t>
      </w:r>
      <w:r>
        <w:rPr>
          <w:rFonts w:eastAsia="仿宋_GB2312"/>
          <w:color w:val="000000"/>
          <w:szCs w:val="32"/>
        </w:rPr>
        <w:t>粘结强度</w:t>
      </w:r>
      <w:r>
        <w:rPr>
          <w:rFonts w:hint="eastAsia"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5</w:t>
      </w:r>
      <w:r>
        <w:rPr>
          <w:rFonts w:eastAsia="仿宋_GB2312"/>
          <w:color w:val="000000"/>
          <w:szCs w:val="32"/>
        </w:rPr>
        <w:t>.1.5.2</w:t>
      </w:r>
      <w:r>
        <w:rPr>
          <w:rFonts w:hint="eastAsia" w:eastAsia="仿宋_GB2312"/>
          <w:color w:val="000000"/>
          <w:szCs w:val="32"/>
        </w:rPr>
        <w:t>对于金属涂层，需提供以下信息：涂层材料的化学成分及涂层自身的化学成分、涂层厚度及孔隙率、孔隙截距、表面形态特征、晶相及非晶相比例及分布、种植体涂层表面和截面扫描电镜照片、涂层磨损、脱落</w:t>
      </w:r>
      <w:r>
        <w:rPr>
          <w:rFonts w:eastAsia="仿宋_GB2312"/>
          <w:color w:val="000000"/>
          <w:szCs w:val="32"/>
        </w:rPr>
        <w:t>或脱离</w:t>
      </w:r>
      <w:r>
        <w:rPr>
          <w:rFonts w:hint="eastAsia" w:eastAsia="仿宋_GB2312"/>
          <w:color w:val="000000"/>
          <w:szCs w:val="32"/>
        </w:rPr>
        <w:t>和溶解性。</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5</w:t>
      </w:r>
      <w:r>
        <w:rPr>
          <w:rFonts w:eastAsia="仿宋_GB2312"/>
          <w:color w:val="000000"/>
          <w:szCs w:val="32"/>
        </w:rPr>
        <w:t>.1.5.3</w:t>
      </w:r>
      <w:r>
        <w:rPr>
          <w:rFonts w:hint="eastAsia" w:eastAsia="仿宋_GB2312"/>
          <w:color w:val="000000"/>
          <w:szCs w:val="32"/>
        </w:rPr>
        <w:t>对于喷砂处理，需提供以下信息：喷砂处理种植体表面特征、所使用喷砂粒子的化学成分、喷砂工艺</w:t>
      </w:r>
      <w:r>
        <w:rPr>
          <w:rFonts w:eastAsia="仿宋_GB2312"/>
          <w:color w:val="000000"/>
          <w:szCs w:val="32"/>
        </w:rPr>
        <w:t>特征（</w:t>
      </w:r>
      <w:r>
        <w:rPr>
          <w:rFonts w:hint="eastAsia" w:eastAsia="仿宋_GB2312"/>
          <w:color w:val="000000"/>
          <w:szCs w:val="32"/>
        </w:rPr>
        <w:t>如</w:t>
      </w:r>
      <w:r>
        <w:rPr>
          <w:rFonts w:eastAsia="仿宋_GB2312"/>
          <w:color w:val="000000"/>
          <w:szCs w:val="32"/>
        </w:rPr>
        <w:t>压力、喷砂时间、喷砂角度等）</w:t>
      </w:r>
      <w:r>
        <w:rPr>
          <w:rFonts w:hint="eastAsia" w:eastAsia="仿宋_GB2312"/>
          <w:color w:val="000000"/>
          <w:szCs w:val="32"/>
        </w:rPr>
        <w:t>、喷砂粒子残留、用于去除喷砂粒子的物质的理化特性及其工艺过程、种植体表面分析及种植体表面微观结构</w:t>
      </w:r>
      <w:r>
        <w:rPr>
          <w:rFonts w:eastAsia="仿宋_GB2312"/>
          <w:color w:val="000000"/>
          <w:szCs w:val="32"/>
        </w:rPr>
        <w:t>分析</w:t>
      </w:r>
      <w:r>
        <w:rPr>
          <w:rFonts w:hint="eastAsia"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5</w:t>
      </w:r>
      <w:r>
        <w:rPr>
          <w:rFonts w:eastAsia="仿宋_GB2312"/>
          <w:color w:val="000000"/>
          <w:szCs w:val="32"/>
        </w:rPr>
        <w:t>.1.5.4</w:t>
      </w:r>
      <w:r>
        <w:rPr>
          <w:rFonts w:hint="eastAsia" w:eastAsia="仿宋_GB2312"/>
          <w:color w:val="000000"/>
          <w:szCs w:val="32"/>
        </w:rPr>
        <w:t>对于酸蚀处理，需提供以下信息：种植体表面处理所用酸蚀剂的化学成分，处理工艺，处理后种植体表面酸蚀层的形态特征、表面化学组成分析及分析方法、扫描电镜照片。应当控制酸蚀剂的残留量。</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5</w:t>
      </w:r>
      <w:r>
        <w:rPr>
          <w:rFonts w:eastAsia="仿宋_GB2312"/>
          <w:color w:val="000000"/>
          <w:szCs w:val="32"/>
        </w:rPr>
        <w:t>.1.5.5</w:t>
      </w:r>
      <w:r>
        <w:rPr>
          <w:rFonts w:hint="eastAsia" w:eastAsia="仿宋_GB2312"/>
          <w:color w:val="000000"/>
          <w:szCs w:val="32"/>
        </w:rPr>
        <w:t>对于盐涂层</w:t>
      </w:r>
      <w:r>
        <w:rPr>
          <w:rFonts w:eastAsia="仿宋_GB2312"/>
          <w:color w:val="000000"/>
          <w:szCs w:val="32"/>
        </w:rPr>
        <w:t>，</w:t>
      </w:r>
      <w:r>
        <w:rPr>
          <w:rFonts w:hint="eastAsia" w:eastAsia="仿宋_GB2312"/>
          <w:color w:val="000000"/>
          <w:szCs w:val="32"/>
        </w:rPr>
        <w:t>需提供以下</w:t>
      </w:r>
      <w:r>
        <w:rPr>
          <w:rFonts w:eastAsia="仿宋_GB2312"/>
          <w:color w:val="000000"/>
          <w:szCs w:val="32"/>
        </w:rPr>
        <w:t>信息：</w:t>
      </w:r>
      <w:r>
        <w:rPr>
          <w:rFonts w:hint="eastAsia" w:eastAsia="仿宋_GB2312"/>
          <w:color w:val="000000"/>
          <w:szCs w:val="32"/>
        </w:rPr>
        <w:t>化学成分</w:t>
      </w:r>
      <w:r>
        <w:rPr>
          <w:rFonts w:eastAsia="仿宋_GB2312"/>
          <w:color w:val="000000"/>
          <w:szCs w:val="32"/>
        </w:rPr>
        <w:t>、涂层厚度、</w:t>
      </w:r>
      <w:r>
        <w:rPr>
          <w:rFonts w:hint="eastAsia" w:eastAsia="仿宋_GB2312"/>
          <w:color w:val="000000"/>
          <w:szCs w:val="32"/>
        </w:rPr>
        <w:t>孔径</w:t>
      </w:r>
      <w:r>
        <w:rPr>
          <w:rFonts w:eastAsia="仿宋_GB2312"/>
          <w:color w:val="000000"/>
          <w:szCs w:val="32"/>
        </w:rPr>
        <w:t>及孔隙覆盖率、</w:t>
      </w:r>
      <w:r>
        <w:rPr>
          <w:rFonts w:hint="eastAsia" w:eastAsia="仿宋_GB2312"/>
          <w:color w:val="000000"/>
          <w:szCs w:val="32"/>
        </w:rPr>
        <w:t>粗糙度</w:t>
      </w:r>
      <w:r>
        <w:rPr>
          <w:rFonts w:eastAsia="仿宋_GB2312"/>
          <w:color w:val="000000"/>
          <w:szCs w:val="32"/>
        </w:rPr>
        <w:t>、表面形貌、磨损特性</w:t>
      </w:r>
      <w:r>
        <w:rPr>
          <w:rFonts w:hint="eastAsia" w:eastAsia="仿宋_GB2312"/>
          <w:color w:val="000000"/>
          <w:szCs w:val="32"/>
        </w:rPr>
        <w:t>、</w:t>
      </w:r>
      <w:r>
        <w:rPr>
          <w:rFonts w:eastAsia="仿宋_GB2312"/>
          <w:color w:val="000000"/>
          <w:szCs w:val="32"/>
        </w:rPr>
        <w:t>沉积盐量、溶解性、</w:t>
      </w:r>
      <w:r>
        <w:rPr>
          <w:rFonts w:hint="eastAsia" w:eastAsia="仿宋_GB2312"/>
          <w:color w:val="000000"/>
          <w:szCs w:val="32"/>
        </w:rPr>
        <w:t>亲水接触角、</w:t>
      </w:r>
      <w:r>
        <w:rPr>
          <w:rFonts w:eastAsia="仿宋_GB2312"/>
          <w:color w:val="000000"/>
          <w:szCs w:val="32"/>
        </w:rPr>
        <w:t>沉积盐量对牙槽骨</w:t>
      </w:r>
      <w:r>
        <w:rPr>
          <w:rFonts w:hint="eastAsia" w:eastAsia="仿宋_GB2312"/>
          <w:color w:val="000000"/>
          <w:szCs w:val="32"/>
        </w:rPr>
        <w:t>组织</w:t>
      </w:r>
      <w:r>
        <w:rPr>
          <w:rFonts w:eastAsia="仿宋_GB2312"/>
          <w:color w:val="000000"/>
          <w:szCs w:val="32"/>
        </w:rPr>
        <w:t>的影响。</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5</w:t>
      </w:r>
      <w:r>
        <w:rPr>
          <w:rFonts w:eastAsia="仿宋_GB2312"/>
          <w:color w:val="000000"/>
          <w:szCs w:val="32"/>
        </w:rPr>
        <w:t>.1.5.6</w:t>
      </w:r>
      <w:r>
        <w:rPr>
          <w:rFonts w:hint="eastAsia" w:eastAsia="仿宋_GB2312"/>
          <w:color w:val="000000"/>
          <w:szCs w:val="32"/>
        </w:rPr>
        <w:t>其他处理</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若对种植体表面进行其他技术处理，</w:t>
      </w:r>
      <w:r>
        <w:rPr>
          <w:rFonts w:eastAsia="仿宋_GB2312"/>
          <w:color w:val="000000"/>
          <w:szCs w:val="32"/>
        </w:rPr>
        <w:t>对于具有特殊宣称（如亲水性、利于细胞黏附、提高初期稳定性等）、或首次上市的表面处理工艺，还需针对宣称提供相应的证据及支持性资料，提供该表面处理工艺对产品安全有效性的研究验证资料。</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5.1.6稳定</w:t>
      </w:r>
      <w:r>
        <w:rPr>
          <w:rFonts w:eastAsia="仿宋_GB2312"/>
          <w:color w:val="000000"/>
          <w:szCs w:val="32"/>
        </w:rPr>
        <w:t>性能</w:t>
      </w:r>
      <w:r>
        <w:rPr>
          <w:rFonts w:hint="eastAsia" w:eastAsia="仿宋_GB2312"/>
          <w:color w:val="000000"/>
          <w:szCs w:val="32"/>
        </w:rPr>
        <w:t>：牙科</w:t>
      </w:r>
      <w:r>
        <w:rPr>
          <w:rFonts w:eastAsia="仿宋_GB2312"/>
          <w:color w:val="000000"/>
          <w:szCs w:val="32"/>
        </w:rPr>
        <w:t>种植体系统需开展初期稳定性研究，</w:t>
      </w:r>
      <w:r>
        <w:rPr>
          <w:rFonts w:hint="eastAsia" w:eastAsia="仿宋_GB2312"/>
          <w:color w:val="000000"/>
          <w:szCs w:val="32"/>
        </w:rPr>
        <w:t>观察牙科种植体</w:t>
      </w:r>
      <w:r>
        <w:rPr>
          <w:rFonts w:eastAsia="仿宋_GB2312"/>
          <w:color w:val="000000"/>
          <w:szCs w:val="32"/>
        </w:rPr>
        <w:t>稳定系数、骨结合</w:t>
      </w:r>
      <w:r>
        <w:rPr>
          <w:rFonts w:hint="eastAsia" w:eastAsia="仿宋_GB2312"/>
          <w:color w:val="000000"/>
          <w:szCs w:val="32"/>
        </w:rPr>
        <w:t>骨吸收</w:t>
      </w:r>
      <w:r>
        <w:rPr>
          <w:rFonts w:eastAsia="仿宋_GB2312"/>
          <w:color w:val="000000"/>
          <w:szCs w:val="32"/>
        </w:rPr>
        <w:t>水平，评估</w:t>
      </w:r>
      <w:r>
        <w:rPr>
          <w:rFonts w:hint="eastAsia" w:eastAsia="仿宋_GB2312"/>
          <w:color w:val="000000"/>
          <w:szCs w:val="32"/>
        </w:rPr>
        <w:t>牙科</w:t>
      </w:r>
      <w:r>
        <w:rPr>
          <w:rFonts w:eastAsia="仿宋_GB2312"/>
          <w:color w:val="000000"/>
          <w:szCs w:val="32"/>
        </w:rPr>
        <w:t>种植体初期稳定性水平</w:t>
      </w:r>
      <w:r>
        <w:rPr>
          <w:rFonts w:hint="eastAsia" w:eastAsia="仿宋_GB2312"/>
          <w:color w:val="000000"/>
          <w:szCs w:val="32"/>
        </w:rPr>
        <w:t>。</w:t>
      </w:r>
      <w:r>
        <w:rPr>
          <w:rFonts w:eastAsia="仿宋_GB2312"/>
          <w:color w:val="000000"/>
          <w:szCs w:val="32"/>
        </w:rPr>
        <w:t>对于</w:t>
      </w:r>
      <w:r>
        <w:rPr>
          <w:rFonts w:hint="eastAsia" w:eastAsia="仿宋_GB2312"/>
          <w:color w:val="000000"/>
          <w:szCs w:val="32"/>
        </w:rPr>
        <w:t>表面</w:t>
      </w:r>
      <w:r>
        <w:rPr>
          <w:rFonts w:eastAsia="仿宋_GB2312"/>
          <w:color w:val="000000"/>
          <w:szCs w:val="32"/>
        </w:rPr>
        <w:t>处理方式、结构形式较已上市种植体存在差异的，如特殊规格种植体（</w:t>
      </w:r>
      <w:r>
        <w:rPr>
          <w:rFonts w:hint="eastAsia" w:eastAsia="仿宋_GB2312"/>
          <w:color w:val="000000"/>
          <w:szCs w:val="32"/>
        </w:rPr>
        <w:t>直径小于3.25mm、长度小于7mm</w:t>
      </w:r>
      <w:r>
        <w:rPr>
          <w:rFonts w:eastAsia="仿宋_GB2312"/>
          <w:color w:val="000000"/>
          <w:szCs w:val="32"/>
        </w:rPr>
        <w:t>）</w:t>
      </w:r>
      <w:r>
        <w:rPr>
          <w:rFonts w:hint="eastAsia" w:eastAsia="仿宋_GB2312"/>
          <w:color w:val="000000"/>
          <w:szCs w:val="32"/>
        </w:rPr>
        <w:t>、</w:t>
      </w:r>
      <w:r>
        <w:rPr>
          <w:rFonts w:eastAsia="仿宋_GB2312"/>
          <w:color w:val="000000"/>
          <w:szCs w:val="32"/>
        </w:rPr>
        <w:t>特殊表面处理、即刻</w:t>
      </w:r>
      <w:r>
        <w:rPr>
          <w:rFonts w:hint="eastAsia" w:eastAsia="仿宋_GB2312"/>
          <w:color w:val="000000"/>
          <w:szCs w:val="32"/>
        </w:rPr>
        <w:t>负重</w:t>
      </w:r>
      <w:r>
        <w:rPr>
          <w:rFonts w:eastAsia="仿宋_GB2312"/>
          <w:color w:val="000000"/>
          <w:szCs w:val="32"/>
        </w:rPr>
        <w:t>及新的应用技术等，</w:t>
      </w:r>
      <w:r>
        <w:rPr>
          <w:rFonts w:hint="eastAsia" w:eastAsia="仿宋_GB2312"/>
          <w:color w:val="000000"/>
          <w:szCs w:val="32"/>
        </w:rPr>
        <w:t>需</w:t>
      </w:r>
      <w:r>
        <w:rPr>
          <w:rFonts w:eastAsia="仿宋_GB2312"/>
          <w:color w:val="000000"/>
          <w:szCs w:val="32"/>
        </w:rPr>
        <w:t>提交长期稳定性评估资料，</w:t>
      </w:r>
      <w:r>
        <w:rPr>
          <w:rFonts w:hint="eastAsia" w:eastAsia="仿宋_GB2312"/>
          <w:color w:val="000000"/>
          <w:szCs w:val="32"/>
        </w:rPr>
        <w:t>建议</w:t>
      </w:r>
      <w:r>
        <w:rPr>
          <w:rFonts w:eastAsia="仿宋_GB2312"/>
          <w:color w:val="000000"/>
          <w:szCs w:val="32"/>
        </w:rPr>
        <w:t>观察周期不少于</w:t>
      </w:r>
      <w:r>
        <w:rPr>
          <w:rFonts w:hint="eastAsia" w:eastAsia="仿宋_GB2312"/>
          <w:color w:val="000000"/>
          <w:szCs w:val="32"/>
        </w:rPr>
        <w:t>6个</w:t>
      </w:r>
      <w:r>
        <w:rPr>
          <w:rFonts w:eastAsia="仿宋_GB2312"/>
          <w:color w:val="000000"/>
          <w:szCs w:val="32"/>
        </w:rPr>
        <w:t>月</w:t>
      </w:r>
      <w:r>
        <w:rPr>
          <w:rFonts w:hint="eastAsia"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jc w:val="left"/>
        <w:rPr>
          <w:rFonts w:eastAsia="仿宋_GB2312"/>
          <w:color w:val="000000"/>
          <w:szCs w:val="32"/>
        </w:rPr>
      </w:pPr>
      <w:r>
        <w:rPr>
          <w:rFonts w:eastAsia="仿宋_GB2312"/>
          <w:color w:val="000000"/>
          <w:szCs w:val="32"/>
        </w:rPr>
        <w:t>5.2化学/材料表征研究</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szCs w:val="32"/>
        </w:rPr>
      </w:pPr>
      <w:r>
        <w:rPr>
          <w:rFonts w:hint="eastAsia" w:eastAsia="仿宋_GB2312"/>
          <w:color w:val="000000"/>
          <w:szCs w:val="32"/>
        </w:rPr>
        <w:t>牙科种植体</w:t>
      </w:r>
      <w:r>
        <w:rPr>
          <w:rFonts w:eastAsia="仿宋_GB2312"/>
          <w:color w:val="000000"/>
          <w:szCs w:val="32"/>
        </w:rPr>
        <w:t>（</w:t>
      </w:r>
      <w:r>
        <w:rPr>
          <w:rFonts w:hint="eastAsia" w:eastAsia="仿宋_GB2312"/>
          <w:color w:val="000000"/>
          <w:szCs w:val="32"/>
        </w:rPr>
        <w:t>系统</w:t>
      </w:r>
      <w:r>
        <w:rPr>
          <w:rFonts w:eastAsia="仿宋_GB2312"/>
          <w:color w:val="000000"/>
          <w:szCs w:val="32"/>
        </w:rPr>
        <w:t>）</w:t>
      </w:r>
      <w:r>
        <w:rPr>
          <w:rFonts w:hint="eastAsia" w:eastAsia="仿宋_GB2312"/>
          <w:color w:val="000000"/>
          <w:szCs w:val="32"/>
        </w:rPr>
        <w:t>中</w:t>
      </w:r>
      <w:r>
        <w:rPr>
          <w:rFonts w:eastAsia="仿宋_GB2312"/>
          <w:color w:val="000000"/>
          <w:szCs w:val="32"/>
        </w:rPr>
        <w:t>各组件</w:t>
      </w:r>
      <w:r>
        <w:rPr>
          <w:rFonts w:hint="eastAsia" w:eastAsia="仿宋_GB2312"/>
          <w:szCs w:val="32"/>
        </w:rPr>
        <w:t>需说明材料的选择依据、材料来源，对所选用的材料应当进行质量控制并符合相关材料标准要求，材料需具有稳定的供货渠道以保证产品质量，外购材料需提供材料的供方名录。需提供</w:t>
      </w:r>
      <w:r>
        <w:rPr>
          <w:rFonts w:eastAsia="仿宋_GB2312"/>
          <w:szCs w:val="32"/>
        </w:rPr>
        <w:t>各组件</w:t>
      </w:r>
      <w:r>
        <w:rPr>
          <w:rFonts w:hint="eastAsia" w:eastAsia="仿宋_GB2312"/>
          <w:szCs w:val="32"/>
        </w:rPr>
        <w:t>材料化学及</w:t>
      </w:r>
      <w:r>
        <w:rPr>
          <w:rFonts w:eastAsia="仿宋_GB2312"/>
          <w:szCs w:val="32"/>
        </w:rPr>
        <w:t>力学性能验证资料，如化学成分、显微组织、</w:t>
      </w:r>
      <w:r>
        <w:rPr>
          <w:rFonts w:hint="eastAsia" w:eastAsia="仿宋_GB2312"/>
          <w:szCs w:val="32"/>
        </w:rPr>
        <w:t>晶粒度</w:t>
      </w:r>
      <w:r>
        <w:rPr>
          <w:rFonts w:eastAsia="仿宋_GB2312"/>
          <w:szCs w:val="32"/>
        </w:rPr>
        <w:t>、涂</w:t>
      </w:r>
      <w:r>
        <w:rPr>
          <w:rFonts w:hint="eastAsia" w:eastAsia="仿宋_GB2312"/>
          <w:szCs w:val="32"/>
        </w:rPr>
        <w:t>层</w:t>
      </w:r>
      <w:r>
        <w:rPr>
          <w:rFonts w:eastAsia="仿宋_GB2312"/>
          <w:szCs w:val="32"/>
        </w:rPr>
        <w:t>成分、表面元素分析、</w:t>
      </w:r>
      <w:r>
        <w:rPr>
          <w:rFonts w:hint="eastAsia" w:eastAsia="仿宋_GB2312"/>
          <w:szCs w:val="32"/>
        </w:rPr>
        <w:t>相对杂质含量及其上限、溶解性、金属</w:t>
      </w:r>
      <w:r>
        <w:rPr>
          <w:rFonts w:eastAsia="仿宋_GB2312"/>
          <w:szCs w:val="32"/>
        </w:rPr>
        <w:t>材料</w:t>
      </w:r>
      <w:r>
        <w:rPr>
          <w:rFonts w:hint="eastAsia" w:eastAsia="仿宋_GB2312"/>
          <w:szCs w:val="32"/>
        </w:rPr>
        <w:t>力学</w:t>
      </w:r>
      <w:r>
        <w:rPr>
          <w:rFonts w:eastAsia="仿宋_GB2312"/>
          <w:szCs w:val="32"/>
        </w:rPr>
        <w:t>性能（</w:t>
      </w:r>
      <w:r>
        <w:rPr>
          <w:rFonts w:hint="eastAsia" w:eastAsia="仿宋_GB2312"/>
          <w:szCs w:val="32"/>
        </w:rPr>
        <w:t>抗拉</w:t>
      </w:r>
      <w:r>
        <w:rPr>
          <w:rFonts w:eastAsia="仿宋_GB2312"/>
          <w:szCs w:val="32"/>
        </w:rPr>
        <w:t>强度、</w:t>
      </w:r>
      <w:r>
        <w:rPr>
          <w:rFonts w:hint="eastAsia" w:eastAsia="仿宋_GB2312"/>
          <w:szCs w:val="32"/>
        </w:rPr>
        <w:t>0.2%规定非比例延伸</w:t>
      </w:r>
      <w:r>
        <w:rPr>
          <w:rFonts w:eastAsia="仿宋_GB2312"/>
          <w:szCs w:val="32"/>
        </w:rPr>
        <w:t>强度、</w:t>
      </w:r>
      <w:r>
        <w:rPr>
          <w:rFonts w:hint="eastAsia" w:eastAsia="仿宋_GB2312"/>
          <w:szCs w:val="32"/>
        </w:rPr>
        <w:t>断裂</w:t>
      </w:r>
      <w:r>
        <w:rPr>
          <w:rFonts w:eastAsia="仿宋_GB2312"/>
          <w:szCs w:val="32"/>
        </w:rPr>
        <w:t>伸长率</w:t>
      </w:r>
      <w:r>
        <w:rPr>
          <w:rFonts w:hint="eastAsia" w:eastAsia="仿宋_GB2312"/>
          <w:szCs w:val="32"/>
        </w:rPr>
        <w:t>、</w:t>
      </w:r>
      <w:r>
        <w:rPr>
          <w:rFonts w:eastAsia="仿宋_GB2312"/>
          <w:szCs w:val="32"/>
        </w:rPr>
        <w:t>断面收缩率</w:t>
      </w:r>
      <w:r>
        <w:rPr>
          <w:rFonts w:hint="eastAsia" w:eastAsia="仿宋_GB2312"/>
          <w:szCs w:val="32"/>
        </w:rPr>
        <w:t>（如适用）、</w:t>
      </w:r>
      <w:r>
        <w:rPr>
          <w:rFonts w:eastAsia="仿宋_GB2312"/>
          <w:szCs w:val="32"/>
        </w:rPr>
        <w:t>弹性模量（</w:t>
      </w:r>
      <w:r>
        <w:rPr>
          <w:rFonts w:hint="eastAsia" w:eastAsia="仿宋_GB2312"/>
          <w:szCs w:val="32"/>
        </w:rPr>
        <w:t>如适用</w:t>
      </w:r>
      <w:r>
        <w:rPr>
          <w:rFonts w:eastAsia="仿宋_GB2312"/>
          <w:szCs w:val="32"/>
        </w:rPr>
        <w:t>））</w:t>
      </w:r>
      <w:r>
        <w:rPr>
          <w:rFonts w:hint="eastAsia" w:eastAsia="仿宋_GB2312"/>
          <w:szCs w:val="32"/>
        </w:rPr>
        <w:t>、陶瓷材料弯曲强度及</w:t>
      </w:r>
      <w:r>
        <w:rPr>
          <w:rFonts w:eastAsia="仿宋_GB2312"/>
          <w:szCs w:val="32"/>
        </w:rPr>
        <w:t>抗冲击韧性</w:t>
      </w:r>
      <w:r>
        <w:rPr>
          <w:rFonts w:hint="eastAsia" w:eastAsia="仿宋_GB2312"/>
          <w:szCs w:val="32"/>
        </w:rPr>
        <w:t>、复合材料的弯曲强度及弹性模量。</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5.3生物学特性研究</w:t>
      </w:r>
    </w:p>
    <w:p>
      <w:pPr>
        <w:keepNext w:val="0"/>
        <w:keepLines w:val="0"/>
        <w:pageBreakBefore w:val="0"/>
        <w:kinsoku/>
        <w:wordWrap/>
        <w:topLinePunct w:val="0"/>
        <w:autoSpaceDE/>
        <w:autoSpaceDN/>
        <w:bidi w:val="0"/>
        <w:spacing w:line="520" w:lineRule="exact"/>
        <w:ind w:firstLine="640" w:firstLineChars="200"/>
        <w:rPr>
          <w:rFonts w:eastAsia="仿宋_GB2312"/>
          <w:szCs w:val="32"/>
        </w:rPr>
      </w:pPr>
      <w:r>
        <w:rPr>
          <w:rFonts w:hint="eastAsia" w:eastAsia="仿宋_GB2312"/>
          <w:szCs w:val="32"/>
        </w:rPr>
        <w:t>对于牙科种植体（</w:t>
      </w:r>
      <w:r>
        <w:rPr>
          <w:rFonts w:eastAsia="仿宋_GB2312"/>
          <w:szCs w:val="32"/>
        </w:rPr>
        <w:t>系统</w:t>
      </w:r>
      <w:r>
        <w:rPr>
          <w:rFonts w:hint="eastAsia" w:eastAsia="仿宋_GB2312"/>
          <w:szCs w:val="32"/>
        </w:rPr>
        <w:t>）</w:t>
      </w:r>
      <w:r>
        <w:rPr>
          <w:rFonts w:eastAsia="仿宋_GB2312"/>
          <w:szCs w:val="32"/>
        </w:rPr>
        <w:t>中</w:t>
      </w:r>
      <w:r>
        <w:rPr>
          <w:rFonts w:hint="eastAsia" w:eastAsia="仿宋_GB2312"/>
          <w:szCs w:val="32"/>
        </w:rPr>
        <w:t>包含</w:t>
      </w:r>
      <w:r>
        <w:rPr>
          <w:rFonts w:eastAsia="仿宋_GB2312"/>
          <w:szCs w:val="32"/>
        </w:rPr>
        <w:t>的</w:t>
      </w:r>
      <w:r>
        <w:rPr>
          <w:rFonts w:hint="eastAsia" w:eastAsia="仿宋_GB2312"/>
          <w:szCs w:val="32"/>
        </w:rPr>
        <w:t>组件、配件，需根据组件或配件与口腔组织的接触类型和时间，充分评价组件或配件的生物相容性。牙科种植</w:t>
      </w:r>
      <w:r>
        <w:rPr>
          <w:rFonts w:eastAsia="仿宋_GB2312"/>
          <w:szCs w:val="32"/>
        </w:rPr>
        <w:t>体</w:t>
      </w:r>
      <w:r>
        <w:rPr>
          <w:rFonts w:hint="eastAsia" w:eastAsia="仿宋_GB2312"/>
          <w:szCs w:val="32"/>
        </w:rPr>
        <w:t>（系统）的生物学评价需涵盖终产品，按照GB/T 16886.1《医疗器械生物学评价第1部分：风险管理过程中的评价与试验》中的系统方法框图及《国家食品药品监督管理局关于印发医疗器械生物学评价和审查指南的通知》中的审查要点进行风险评价，充分考虑电偶腐蚀、表面处理等因素的影响，参照GB/T 16886系列标准进行生物学评价。生物学评定终点一般包括细胞毒性、致敏、刺激或皮内反应、材料介导的致热性、急性全身毒性、亚急性毒性、慢性毒性、亚慢性毒性、植入反应、遗传毒性和致癌性。需要说明的是，经评价需开展生物学试验的情形，如植入试验包含并评估了足够的动物数和时间点，且能从综合植入评估获得亚急性毒性、慢性毒性信息的，可不需要单独进行亚急性和慢性毒性试验研究。如果该医疗器械可能含有致癌性，宜在风险评定中考虑该终点。</w:t>
      </w:r>
      <w:r>
        <w:rPr>
          <w:rFonts w:eastAsia="仿宋_GB2312"/>
          <w:szCs w:val="32"/>
        </w:rPr>
        <w:t>局部植入反应需根据产品预期使用位置</w:t>
      </w:r>
      <w:r>
        <w:rPr>
          <w:rFonts w:hint="eastAsia" w:eastAsia="仿宋_GB2312"/>
          <w:szCs w:val="32"/>
        </w:rPr>
        <w:t>选择</w:t>
      </w:r>
      <w:r>
        <w:rPr>
          <w:rFonts w:eastAsia="仿宋_GB2312"/>
          <w:szCs w:val="32"/>
        </w:rPr>
        <w:t>合适的方式，如骨水平</w:t>
      </w:r>
      <w:r>
        <w:rPr>
          <w:rFonts w:hint="eastAsia" w:eastAsia="仿宋_GB2312"/>
          <w:szCs w:val="32"/>
        </w:rPr>
        <w:t>牙科</w:t>
      </w:r>
      <w:r>
        <w:rPr>
          <w:rFonts w:eastAsia="仿宋_GB2312"/>
          <w:szCs w:val="32"/>
        </w:rPr>
        <w:t>种植体需</w:t>
      </w:r>
      <w:r>
        <w:rPr>
          <w:rFonts w:hint="eastAsia" w:eastAsia="仿宋_GB2312"/>
          <w:szCs w:val="32"/>
        </w:rPr>
        <w:t>考虑</w:t>
      </w:r>
      <w:r>
        <w:rPr>
          <w:rFonts w:eastAsia="仿宋_GB2312"/>
          <w:szCs w:val="32"/>
        </w:rPr>
        <w:t>骨埋植，软组织水平</w:t>
      </w:r>
      <w:r>
        <w:rPr>
          <w:rFonts w:hint="eastAsia" w:eastAsia="仿宋_GB2312"/>
          <w:szCs w:val="32"/>
        </w:rPr>
        <w:t>牙科</w:t>
      </w:r>
      <w:r>
        <w:rPr>
          <w:rFonts w:eastAsia="仿宋_GB2312"/>
          <w:szCs w:val="32"/>
        </w:rPr>
        <w:t>种植体需考虑骨埋植及皮下植入试验。</w:t>
      </w:r>
      <w:r>
        <w:rPr>
          <w:rFonts w:hint="eastAsia" w:eastAsia="仿宋_GB2312"/>
          <w:szCs w:val="32"/>
        </w:rPr>
        <w:t>对于表面喷涂陶瓷涂层的器械，需结合其设计依据、临床实际应用情况、化学表征、降解性能等论证产品在上述各项生物学风险评定终点的安全性。</w:t>
      </w:r>
    </w:p>
    <w:p>
      <w:pPr>
        <w:keepNext w:val="0"/>
        <w:keepLines w:val="0"/>
        <w:pageBreakBefore w:val="0"/>
        <w:kinsoku/>
        <w:wordWrap/>
        <w:topLinePunct w:val="0"/>
        <w:autoSpaceDE/>
        <w:autoSpaceDN/>
        <w:bidi w:val="0"/>
        <w:spacing w:line="520" w:lineRule="exact"/>
        <w:ind w:firstLine="640" w:firstLineChars="200"/>
        <w:rPr>
          <w:rFonts w:eastAsia="仿宋_GB2312"/>
          <w:szCs w:val="32"/>
        </w:rPr>
      </w:pPr>
      <w:r>
        <w:rPr>
          <w:rFonts w:eastAsia="仿宋_GB2312"/>
          <w:color w:val="000000"/>
          <w:szCs w:val="32"/>
        </w:rPr>
        <w:t>采用符合GB/T 13810、ISO 5832-2、ISO 5832-3、ISO 5832-11或ASTM F67、ASTM F136、ASTM F1295、ASTM F1472等相关标准的外科植入物用钛及钛合金材料制成的产品</w:t>
      </w:r>
      <w:r>
        <w:rPr>
          <w:rFonts w:hint="eastAsia" w:eastAsia="仿宋_GB2312"/>
          <w:szCs w:val="32"/>
        </w:rPr>
        <w:t>，且器械表面未经改性处理或</w:t>
      </w:r>
      <w:r>
        <w:rPr>
          <w:rFonts w:eastAsia="仿宋_GB2312"/>
          <w:szCs w:val="32"/>
        </w:rPr>
        <w:t>仅经喷砂处理</w:t>
      </w:r>
      <w:r>
        <w:rPr>
          <w:rFonts w:hint="eastAsia" w:eastAsia="仿宋_GB2312"/>
          <w:szCs w:val="32"/>
        </w:rPr>
        <w:t>，可申请豁免进行生物相容性检测，需交生物相容性评价报告。</w:t>
      </w:r>
    </w:p>
    <w:p>
      <w:pPr>
        <w:keepNext w:val="0"/>
        <w:keepLines w:val="0"/>
        <w:pageBreakBefore w:val="0"/>
        <w:widowControl/>
        <w:kinsoku/>
        <w:wordWrap/>
        <w:topLinePunct w:val="0"/>
        <w:autoSpaceDE/>
        <w:autoSpaceDN/>
        <w:bidi w:val="0"/>
        <w:spacing w:line="520" w:lineRule="exact"/>
        <w:ind w:firstLine="640" w:firstLineChars="200"/>
        <w:textAlignment w:val="center"/>
        <w:rPr>
          <w:rFonts w:ascii="仿宋_GB2312" w:eastAsia="仿宋_GB2312"/>
          <w:kern w:val="0"/>
          <w:szCs w:val="32"/>
        </w:rPr>
      </w:pPr>
      <w:r>
        <w:rPr>
          <w:rFonts w:eastAsia="仿宋_GB2312"/>
          <w:szCs w:val="32"/>
        </w:rPr>
        <w:t>5.4</w:t>
      </w:r>
      <w:r>
        <w:rPr>
          <w:rFonts w:hint="eastAsia" w:ascii="仿宋_GB2312" w:eastAsia="仿宋_GB2312"/>
          <w:kern w:val="0"/>
          <w:szCs w:val="32"/>
        </w:rPr>
        <w:t>清洗和灭菌研究</w:t>
      </w:r>
    </w:p>
    <w:p>
      <w:pPr>
        <w:keepNext w:val="0"/>
        <w:keepLines w:val="0"/>
        <w:pageBreakBefore w:val="0"/>
        <w:widowControl/>
        <w:kinsoku/>
        <w:wordWrap/>
        <w:topLinePunct w:val="0"/>
        <w:autoSpaceDE/>
        <w:autoSpaceDN/>
        <w:bidi w:val="0"/>
        <w:spacing w:line="520" w:lineRule="exact"/>
        <w:ind w:firstLine="640" w:firstLineChars="200"/>
        <w:rPr>
          <w:rFonts w:ascii="仿宋_GB2312" w:eastAsia="仿宋_GB2312"/>
          <w:kern w:val="0"/>
          <w:szCs w:val="32"/>
        </w:rPr>
      </w:pPr>
      <w:r>
        <w:rPr>
          <w:rFonts w:hint="eastAsia" w:eastAsia="仿宋_GB2312"/>
          <w:szCs w:val="32"/>
        </w:rPr>
        <w:t>5.4.1</w:t>
      </w:r>
      <w:r>
        <w:rPr>
          <w:rFonts w:hint="eastAsia" w:ascii="仿宋_GB2312" w:eastAsia="仿宋_GB2312"/>
          <w:kern w:val="0"/>
          <w:szCs w:val="32"/>
        </w:rPr>
        <w:t>清洗</w:t>
      </w:r>
    </w:p>
    <w:p>
      <w:pPr>
        <w:keepNext w:val="0"/>
        <w:keepLines w:val="0"/>
        <w:pageBreakBefore w:val="0"/>
        <w:widowControl/>
        <w:kinsoku/>
        <w:wordWrap/>
        <w:topLinePunct w:val="0"/>
        <w:autoSpaceDE/>
        <w:autoSpaceDN/>
        <w:bidi w:val="0"/>
        <w:spacing w:line="520" w:lineRule="exact"/>
        <w:ind w:firstLine="640" w:firstLineChars="200"/>
        <w:rPr>
          <w:rFonts w:ascii="仿宋_GB2312" w:eastAsia="仿宋_GB2312"/>
          <w:kern w:val="0"/>
          <w:szCs w:val="32"/>
        </w:rPr>
      </w:pPr>
      <w:r>
        <w:rPr>
          <w:rFonts w:hint="eastAsia" w:ascii="仿宋_GB2312" w:eastAsia="仿宋_GB2312"/>
          <w:kern w:val="0"/>
          <w:szCs w:val="32"/>
        </w:rPr>
        <w:t>明确生产工艺中涉及的各种加工助剂（如切削液、</w:t>
      </w:r>
      <w:r>
        <w:rPr>
          <w:rFonts w:ascii="仿宋_GB2312" w:eastAsia="仿宋_GB2312"/>
          <w:kern w:val="0"/>
          <w:szCs w:val="32"/>
        </w:rPr>
        <w:t>酸蚀</w:t>
      </w:r>
      <w:r>
        <w:rPr>
          <w:rFonts w:hint="eastAsia" w:ascii="仿宋_GB2312" w:eastAsia="仿宋_GB2312"/>
          <w:kern w:val="0"/>
          <w:szCs w:val="32"/>
        </w:rPr>
        <w:t>剂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pPr>
        <w:keepNext w:val="0"/>
        <w:keepLines w:val="0"/>
        <w:pageBreakBefore w:val="0"/>
        <w:widowControl/>
        <w:kinsoku/>
        <w:wordWrap/>
        <w:topLinePunct w:val="0"/>
        <w:autoSpaceDE/>
        <w:autoSpaceDN/>
        <w:bidi w:val="0"/>
        <w:spacing w:line="520" w:lineRule="exact"/>
        <w:ind w:firstLine="640" w:firstLineChars="200"/>
        <w:rPr>
          <w:rFonts w:ascii="仿宋_GB2312" w:eastAsia="仿宋_GB2312"/>
          <w:kern w:val="0"/>
          <w:szCs w:val="32"/>
        </w:rPr>
      </w:pPr>
      <w:r>
        <w:rPr>
          <w:rFonts w:hint="eastAsia" w:eastAsia="仿宋_GB2312"/>
          <w:szCs w:val="32"/>
        </w:rPr>
        <w:t>5.4.2</w:t>
      </w:r>
      <w:r>
        <w:rPr>
          <w:rFonts w:hint="eastAsia" w:ascii="仿宋_GB2312" w:eastAsia="仿宋_GB2312"/>
          <w:kern w:val="0"/>
          <w:szCs w:val="32"/>
        </w:rPr>
        <w:t>灭菌研究</w:t>
      </w:r>
    </w:p>
    <w:p>
      <w:pPr>
        <w:keepNext w:val="0"/>
        <w:keepLines w:val="0"/>
        <w:pageBreakBefore w:val="0"/>
        <w:widowControl/>
        <w:kinsoku/>
        <w:wordWrap/>
        <w:topLinePunct w:val="0"/>
        <w:autoSpaceDE/>
        <w:autoSpaceDN/>
        <w:bidi w:val="0"/>
        <w:spacing w:line="520" w:lineRule="exact"/>
        <w:ind w:firstLine="640" w:firstLineChars="200"/>
        <w:rPr>
          <w:rFonts w:eastAsia="仿宋_GB2312"/>
          <w:szCs w:val="32"/>
        </w:rPr>
      </w:pPr>
      <w:r>
        <w:rPr>
          <w:rFonts w:hint="eastAsia" w:ascii="仿宋_GB2312" w:eastAsia="仿宋_GB2312"/>
          <w:kern w:val="0"/>
          <w:szCs w:val="32"/>
        </w:rPr>
        <w:t>描述用于保证产品无菌的质量保证体系，明确灭菌工艺（方</w:t>
      </w:r>
      <w:r>
        <w:rPr>
          <w:rFonts w:hint="eastAsia" w:eastAsia="仿宋_GB2312"/>
          <w:szCs w:val="32"/>
        </w:rPr>
        <w:t>法和参数）和无菌保证水平（SAL）。产品的无菌保证水平（SAL）需达到10</w:t>
      </w:r>
      <w:r>
        <w:rPr>
          <w:rFonts w:hint="eastAsia" w:eastAsia="仿宋_GB2312"/>
          <w:szCs w:val="32"/>
          <w:vertAlign w:val="superscript"/>
        </w:rPr>
        <w:t>-6</w:t>
      </w:r>
      <w:r>
        <w:rPr>
          <w:rFonts w:hint="eastAsia" w:eastAsia="仿宋_GB2312"/>
          <w:szCs w:val="32"/>
        </w:rPr>
        <w:t>。</w:t>
      </w:r>
    </w:p>
    <w:p>
      <w:pPr>
        <w:keepNext w:val="0"/>
        <w:keepLines w:val="0"/>
        <w:pageBreakBefore w:val="0"/>
        <w:widowControl/>
        <w:kinsoku/>
        <w:wordWrap/>
        <w:topLinePunct w:val="0"/>
        <w:autoSpaceDE/>
        <w:autoSpaceDN/>
        <w:bidi w:val="0"/>
        <w:spacing w:line="520" w:lineRule="exact"/>
        <w:ind w:firstLine="640" w:firstLineChars="200"/>
        <w:rPr>
          <w:rFonts w:eastAsia="仿宋_GB2312"/>
          <w:szCs w:val="32"/>
        </w:rPr>
      </w:pPr>
      <w:r>
        <w:rPr>
          <w:rFonts w:hint="eastAsia" w:eastAsia="仿宋_GB2312"/>
          <w:szCs w:val="32"/>
        </w:rPr>
        <w:t>5.4.2.1生产企业灭菌</w:t>
      </w:r>
    </w:p>
    <w:p>
      <w:pPr>
        <w:keepNext w:val="0"/>
        <w:keepLines w:val="0"/>
        <w:pageBreakBefore w:val="0"/>
        <w:widowControl/>
        <w:kinsoku/>
        <w:wordWrap/>
        <w:topLinePunct w:val="0"/>
        <w:autoSpaceDE/>
        <w:autoSpaceDN/>
        <w:bidi w:val="0"/>
        <w:spacing w:line="520" w:lineRule="exact"/>
        <w:ind w:firstLine="640" w:firstLineChars="200"/>
        <w:rPr>
          <w:rFonts w:eastAsia="仿宋_GB2312"/>
          <w:szCs w:val="32"/>
        </w:rPr>
      </w:pPr>
      <w:r>
        <w:rPr>
          <w:rFonts w:hint="eastAsia" w:eastAsia="仿宋_GB2312"/>
          <w:szCs w:val="32"/>
        </w:rPr>
        <w:t>对于经辐射灭菌的产品，需明确辐射剂量及相关的验证报告，具体的剂量确定依据可参照GB 18280系列标准。</w:t>
      </w:r>
    </w:p>
    <w:p>
      <w:pPr>
        <w:keepNext w:val="0"/>
        <w:keepLines w:val="0"/>
        <w:pageBreakBefore w:val="0"/>
        <w:widowControl/>
        <w:kinsoku/>
        <w:wordWrap/>
        <w:topLinePunct w:val="0"/>
        <w:autoSpaceDE/>
        <w:autoSpaceDN/>
        <w:bidi w:val="0"/>
        <w:spacing w:line="520" w:lineRule="exact"/>
        <w:ind w:firstLine="640" w:firstLineChars="200"/>
        <w:rPr>
          <w:rFonts w:eastAsia="仿宋_GB2312"/>
          <w:szCs w:val="32"/>
        </w:rPr>
      </w:pPr>
      <w:r>
        <w:rPr>
          <w:rFonts w:hint="eastAsia" w:eastAsia="仿宋_GB2312"/>
          <w:szCs w:val="32"/>
        </w:rPr>
        <w:t>5.4.2.2最终使用者灭菌</w:t>
      </w:r>
    </w:p>
    <w:p>
      <w:pPr>
        <w:keepNext w:val="0"/>
        <w:keepLines w:val="0"/>
        <w:pageBreakBefore w:val="0"/>
        <w:widowControl/>
        <w:kinsoku/>
        <w:wordWrap/>
        <w:topLinePunct w:val="0"/>
        <w:autoSpaceDE/>
        <w:autoSpaceDN/>
        <w:bidi w:val="0"/>
        <w:spacing w:line="520" w:lineRule="exact"/>
        <w:ind w:firstLine="640" w:firstLineChars="200"/>
        <w:rPr>
          <w:rFonts w:ascii="仿宋_GB2312" w:eastAsia="仿宋_GB2312"/>
          <w:kern w:val="0"/>
          <w:szCs w:val="32"/>
        </w:rPr>
      </w:pPr>
      <w:r>
        <w:rPr>
          <w:rFonts w:hint="eastAsia" w:eastAsia="仿宋_GB2312"/>
          <w:szCs w:val="32"/>
        </w:rPr>
        <w:t>对于非灭菌</w:t>
      </w:r>
      <w:r>
        <w:rPr>
          <w:rFonts w:hint="eastAsia" w:ascii="仿宋_GB2312" w:eastAsia="仿宋_GB2312"/>
          <w:kern w:val="0"/>
          <w:szCs w:val="32"/>
        </w:rPr>
        <w:t>包装的终产品，需明确推荐采用的灭菌方法并提供确定依据及验证资料。</w:t>
      </w:r>
    </w:p>
    <w:p>
      <w:pPr>
        <w:keepNext w:val="0"/>
        <w:keepLines w:val="0"/>
        <w:pageBreakBefore w:val="0"/>
        <w:widowControl/>
        <w:kinsoku/>
        <w:wordWrap/>
        <w:topLinePunct w:val="0"/>
        <w:autoSpaceDE/>
        <w:autoSpaceDN/>
        <w:bidi w:val="0"/>
        <w:spacing w:line="520" w:lineRule="exact"/>
        <w:ind w:firstLine="640" w:firstLineChars="200"/>
        <w:rPr>
          <w:rFonts w:ascii="仿宋_GB2312" w:eastAsia="仿宋_GB2312"/>
          <w:kern w:val="0"/>
          <w:szCs w:val="32"/>
        </w:rPr>
      </w:pPr>
      <w:r>
        <w:rPr>
          <w:rFonts w:eastAsia="仿宋_GB2312"/>
          <w:kern w:val="0"/>
          <w:szCs w:val="32"/>
        </w:rPr>
        <w:t>5.5</w:t>
      </w:r>
      <w:r>
        <w:rPr>
          <w:rFonts w:hint="eastAsia" w:ascii="仿宋_GB2312" w:eastAsia="仿宋_GB2312"/>
          <w:kern w:val="0"/>
          <w:szCs w:val="32"/>
        </w:rPr>
        <w:t>磁共振</w:t>
      </w:r>
      <w:r>
        <w:rPr>
          <w:rFonts w:ascii="仿宋_GB2312" w:eastAsia="仿宋_GB2312"/>
          <w:kern w:val="0"/>
          <w:szCs w:val="32"/>
        </w:rPr>
        <w:t>兼容性研究</w:t>
      </w:r>
    </w:p>
    <w:p>
      <w:pPr>
        <w:keepNext w:val="0"/>
        <w:keepLines w:val="0"/>
        <w:pageBreakBefore w:val="0"/>
        <w:widowControl/>
        <w:kinsoku/>
        <w:wordWrap/>
        <w:topLinePunct w:val="0"/>
        <w:autoSpaceDE/>
        <w:autoSpaceDN/>
        <w:bidi w:val="0"/>
        <w:spacing w:line="520" w:lineRule="exact"/>
        <w:ind w:firstLine="640" w:firstLineChars="200"/>
        <w:rPr>
          <w:rFonts w:eastAsia="仿宋_GB2312"/>
          <w:szCs w:val="32"/>
        </w:rPr>
      </w:pPr>
      <w:r>
        <w:rPr>
          <w:rFonts w:hint="eastAsia" w:ascii="仿宋_GB2312" w:eastAsia="仿宋_GB2312"/>
          <w:kern w:val="0"/>
          <w:szCs w:val="32"/>
        </w:rPr>
        <w:t>若预期在磁共振</w:t>
      </w:r>
      <w:r>
        <w:rPr>
          <w:rFonts w:eastAsia="仿宋_GB2312"/>
          <w:kern w:val="0"/>
          <w:szCs w:val="32"/>
        </w:rPr>
        <w:t>（MR）</w:t>
      </w:r>
      <w:r>
        <w:rPr>
          <w:rFonts w:ascii="仿宋_GB2312" w:eastAsia="仿宋_GB2312"/>
          <w:kern w:val="0"/>
          <w:szCs w:val="32"/>
        </w:rPr>
        <w:t>环境中使用，建议开展MR环境下的行为属性的相关验证，根据</w:t>
      </w:r>
      <w:r>
        <w:rPr>
          <w:rFonts w:eastAsia="仿宋_GB2312"/>
          <w:kern w:val="0"/>
          <w:szCs w:val="32"/>
        </w:rPr>
        <w:t>YY/T 0987</w:t>
      </w:r>
      <w:r>
        <w:rPr>
          <w:rFonts w:ascii="仿宋_GB2312" w:eastAsia="仿宋_GB2312"/>
          <w:kern w:val="0"/>
          <w:szCs w:val="32"/>
        </w:rPr>
        <w:t>系列标准对产品在MR环境下</w:t>
      </w:r>
      <w:r>
        <w:rPr>
          <w:rFonts w:hint="eastAsia" w:ascii="仿宋_GB2312" w:eastAsia="仿宋_GB2312"/>
          <w:kern w:val="0"/>
          <w:szCs w:val="32"/>
        </w:rPr>
        <w:t>的磁致位移力、磁致扭矩、射频致热、伪影等项目进行评估。需</w:t>
      </w:r>
      <w:r>
        <w:rPr>
          <w:rFonts w:eastAsia="仿宋_GB2312"/>
          <w:kern w:val="0"/>
          <w:szCs w:val="32"/>
        </w:rPr>
        <w:t>根据研究报告，列出MR试验设备、磁场强度、比吸收率（SAR）等试验参数及温升、位移力、扭矩及伪影评估结果，研究报告相关信息在说明书中予以明示。</w:t>
      </w:r>
    </w:p>
    <w:p>
      <w:pPr>
        <w:keepNext w:val="0"/>
        <w:keepLines w:val="0"/>
        <w:pageBreakBefore w:val="0"/>
        <w:widowControl/>
        <w:kinsoku/>
        <w:wordWrap/>
        <w:topLinePunct w:val="0"/>
        <w:autoSpaceDE/>
        <w:autoSpaceDN/>
        <w:bidi w:val="0"/>
        <w:spacing w:line="520" w:lineRule="exact"/>
        <w:ind w:firstLine="640" w:firstLineChars="200"/>
        <w:rPr>
          <w:rFonts w:ascii="仿宋_GB2312" w:eastAsia="仿宋_GB2312"/>
          <w:kern w:val="0"/>
          <w:szCs w:val="32"/>
        </w:rPr>
      </w:pPr>
      <w:r>
        <w:rPr>
          <w:rFonts w:eastAsia="仿宋_GB2312"/>
          <w:kern w:val="0"/>
          <w:szCs w:val="32"/>
        </w:rPr>
        <w:t>如注册申请人未对申报产品进行MR环境下行为属性的相关验证，需明确该产品尚未在MR环境下对该</w:t>
      </w:r>
      <w:r>
        <w:rPr>
          <w:rFonts w:ascii="仿宋_GB2312" w:eastAsia="仿宋_GB2312"/>
          <w:kern w:val="0"/>
          <w:szCs w:val="32"/>
        </w:rPr>
        <w:t>产品的温升、移位状况及伪影进行测试评估，需在说明书的警示中注明相关内容，提示其存在的风险，由临床医生与医疗机构综合判断临床使用风险的可控性。</w:t>
      </w:r>
    </w:p>
    <w:p>
      <w:pPr>
        <w:keepNext w:val="0"/>
        <w:keepLines w:val="0"/>
        <w:pageBreakBefore w:val="0"/>
        <w:widowControl/>
        <w:kinsoku/>
        <w:wordWrap/>
        <w:topLinePunct w:val="0"/>
        <w:autoSpaceDE/>
        <w:autoSpaceDN/>
        <w:bidi w:val="0"/>
        <w:spacing w:line="520" w:lineRule="exact"/>
        <w:ind w:firstLine="640" w:firstLineChars="200"/>
        <w:rPr>
          <w:rFonts w:ascii="仿宋_GB2312" w:eastAsia="仿宋_GB2312"/>
          <w:kern w:val="0"/>
          <w:szCs w:val="32"/>
        </w:rPr>
      </w:pPr>
      <w:r>
        <w:rPr>
          <w:rFonts w:eastAsia="仿宋_GB2312"/>
          <w:kern w:val="0"/>
          <w:szCs w:val="32"/>
        </w:rPr>
        <w:t>5.6</w:t>
      </w:r>
      <w:r>
        <w:rPr>
          <w:rFonts w:hint="eastAsia" w:ascii="仿宋_GB2312" w:eastAsia="仿宋_GB2312"/>
          <w:kern w:val="0"/>
          <w:szCs w:val="32"/>
        </w:rPr>
        <w:t>动物试验研究</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对于拟</w:t>
      </w:r>
      <w:r>
        <w:rPr>
          <w:rFonts w:eastAsia="仿宋_GB2312"/>
          <w:spacing w:val="-4"/>
          <w:szCs w:val="32"/>
        </w:rPr>
        <w:t>开展动物试验</w:t>
      </w:r>
      <w:r>
        <w:rPr>
          <w:rFonts w:hint="eastAsia" w:eastAsia="仿宋_GB2312"/>
          <w:spacing w:val="-4"/>
          <w:szCs w:val="32"/>
        </w:rPr>
        <w:t>的</w:t>
      </w:r>
      <w:r>
        <w:rPr>
          <w:rFonts w:eastAsia="仿宋_GB2312"/>
          <w:color w:val="000000"/>
          <w:szCs w:val="32"/>
        </w:rPr>
        <w:t>，</w:t>
      </w:r>
      <w:r>
        <w:rPr>
          <w:rFonts w:hint="eastAsia" w:eastAsia="仿宋_GB2312"/>
          <w:color w:val="000000"/>
          <w:szCs w:val="32"/>
        </w:rPr>
        <w:t>应</w:t>
      </w:r>
      <w:r>
        <w:rPr>
          <w:rFonts w:eastAsia="仿宋_GB2312"/>
          <w:color w:val="000000"/>
          <w:szCs w:val="32"/>
        </w:rPr>
        <w:t>参照《医疗器械动物试验研究技术审查指导原则第二部分：实验设计、实施质量保证》进行研究方案设计和实施质量保证工作</w:t>
      </w:r>
      <w:r>
        <w:rPr>
          <w:rFonts w:hint="eastAsia" w:ascii="仿宋_GB2312" w:eastAsia="仿宋_GB2312"/>
          <w:bCs/>
          <w:szCs w:val="32"/>
        </w:rPr>
        <w:t>。</w:t>
      </w:r>
      <w:r>
        <w:rPr>
          <w:rFonts w:eastAsia="仿宋_GB2312"/>
          <w:spacing w:val="-4"/>
          <w:szCs w:val="32"/>
        </w:rPr>
        <w:t>可参考YY/T 0522《牙科学 牙种植体系统临床前评价 动物试验方法》或其他适合的动物试验方法</w:t>
      </w:r>
      <w:r>
        <w:rPr>
          <w:rFonts w:hint="eastAsia" w:eastAsia="仿宋_GB2312"/>
          <w:spacing w:val="-4"/>
          <w:szCs w:val="32"/>
        </w:rPr>
        <w:t>。</w:t>
      </w:r>
      <w:r>
        <w:rPr>
          <w:rFonts w:hint="eastAsia" w:eastAsia="仿宋_GB2312"/>
          <w:color w:val="000000"/>
          <w:szCs w:val="32"/>
        </w:rPr>
        <w:t>开展</w:t>
      </w:r>
      <w:r>
        <w:rPr>
          <w:rFonts w:eastAsia="仿宋_GB2312"/>
          <w:color w:val="000000"/>
          <w:szCs w:val="32"/>
        </w:rPr>
        <w:t>动物试验</w:t>
      </w:r>
      <w:r>
        <w:rPr>
          <w:rFonts w:hint="eastAsia" w:eastAsia="仿宋_GB2312"/>
          <w:color w:val="000000"/>
          <w:szCs w:val="32"/>
        </w:rPr>
        <w:t>时</w:t>
      </w:r>
      <w:r>
        <w:rPr>
          <w:rFonts w:hint="eastAsia" w:eastAsia="仿宋_GB2312"/>
          <w:spacing w:val="-4"/>
          <w:szCs w:val="32"/>
        </w:rPr>
        <w:t>，需</w:t>
      </w:r>
      <w:r>
        <w:rPr>
          <w:rFonts w:eastAsia="仿宋_GB2312"/>
          <w:spacing w:val="-4"/>
          <w:szCs w:val="32"/>
        </w:rPr>
        <w:t>明确动物试验目的、</w:t>
      </w:r>
      <w:r>
        <w:rPr>
          <w:rFonts w:hint="eastAsia" w:eastAsia="仿宋_GB2312"/>
          <w:color w:val="000000"/>
          <w:szCs w:val="32"/>
        </w:rPr>
        <w:t>动物种属、性别、月龄、数量的选择确定依据，</w:t>
      </w:r>
      <w:r>
        <w:rPr>
          <w:rFonts w:eastAsia="仿宋_GB2312"/>
          <w:color w:val="000000"/>
          <w:szCs w:val="32"/>
        </w:rPr>
        <w:t>建议选择</w:t>
      </w:r>
      <w:r>
        <w:rPr>
          <w:rFonts w:hint="eastAsia" w:eastAsia="仿宋_GB2312"/>
          <w:color w:val="000000"/>
          <w:szCs w:val="32"/>
        </w:rPr>
        <w:t>骨骼</w:t>
      </w:r>
      <w:r>
        <w:rPr>
          <w:rFonts w:eastAsia="仿宋_GB2312"/>
          <w:color w:val="000000"/>
          <w:szCs w:val="32"/>
        </w:rPr>
        <w:t>发育成熟</w:t>
      </w:r>
      <w:r>
        <w:rPr>
          <w:rFonts w:hint="eastAsia" w:eastAsia="仿宋_GB2312"/>
          <w:color w:val="000000"/>
          <w:szCs w:val="32"/>
        </w:rPr>
        <w:t>的</w:t>
      </w:r>
      <w:r>
        <w:rPr>
          <w:rFonts w:eastAsia="仿宋_GB2312"/>
          <w:color w:val="000000"/>
          <w:szCs w:val="32"/>
        </w:rPr>
        <w:t>动物，</w:t>
      </w:r>
      <w:r>
        <w:rPr>
          <w:rFonts w:hint="eastAsia" w:eastAsia="仿宋_GB2312"/>
          <w:color w:val="000000"/>
          <w:szCs w:val="32"/>
        </w:rPr>
        <w:t>建议</w:t>
      </w:r>
      <w:r>
        <w:rPr>
          <w:rFonts w:eastAsia="仿宋_GB2312"/>
          <w:color w:val="000000"/>
          <w:szCs w:val="32"/>
        </w:rPr>
        <w:t>结合产品拟使用位置合理</w:t>
      </w:r>
      <w:r>
        <w:rPr>
          <w:rFonts w:hint="eastAsia" w:eastAsia="仿宋_GB2312"/>
          <w:color w:val="000000"/>
          <w:szCs w:val="32"/>
        </w:rPr>
        <w:t>设定</w:t>
      </w:r>
      <w:r>
        <w:rPr>
          <w:rFonts w:eastAsia="仿宋_GB2312"/>
          <w:color w:val="000000"/>
          <w:szCs w:val="32"/>
        </w:rPr>
        <w:t>试验模型</w:t>
      </w:r>
      <w:r>
        <w:rPr>
          <w:rFonts w:hint="eastAsia" w:eastAsia="仿宋_GB2312"/>
          <w:color w:val="000000"/>
          <w:szCs w:val="32"/>
        </w:rPr>
        <w:t>，</w:t>
      </w:r>
      <w:r>
        <w:rPr>
          <w:rFonts w:eastAsia="仿宋_GB2312"/>
          <w:color w:val="000000"/>
          <w:szCs w:val="32"/>
        </w:rPr>
        <w:t>如犬</w:t>
      </w:r>
      <w:r>
        <w:rPr>
          <w:rFonts w:hint="eastAsia" w:eastAsia="仿宋_GB2312"/>
          <w:color w:val="000000"/>
          <w:szCs w:val="32"/>
        </w:rPr>
        <w:t>缺牙</w:t>
      </w:r>
      <w:r>
        <w:rPr>
          <w:rFonts w:eastAsia="仿宋_GB2312"/>
          <w:color w:val="000000"/>
          <w:szCs w:val="32"/>
        </w:rPr>
        <w:t>模型、猪</w:t>
      </w:r>
      <w:r>
        <w:rPr>
          <w:rFonts w:hint="eastAsia" w:eastAsia="仿宋_GB2312"/>
          <w:color w:val="000000"/>
          <w:szCs w:val="32"/>
        </w:rPr>
        <w:t>缺牙</w:t>
      </w:r>
      <w:r>
        <w:rPr>
          <w:rFonts w:eastAsia="仿宋_GB2312"/>
          <w:color w:val="000000"/>
          <w:szCs w:val="32"/>
        </w:rPr>
        <w:t>模型</w:t>
      </w:r>
      <w:r>
        <w:rPr>
          <w:rFonts w:hint="eastAsia" w:eastAsia="仿宋_GB2312"/>
          <w:color w:val="000000"/>
          <w:szCs w:val="32"/>
        </w:rPr>
        <w:t>；对照组的选择及设立的目的及试验位置；</w:t>
      </w:r>
      <w:r>
        <w:rPr>
          <w:rFonts w:hint="eastAsia" w:ascii="仿宋_GB2312" w:eastAsia="仿宋_GB2312"/>
          <w:bCs/>
          <w:szCs w:val="32"/>
        </w:rPr>
        <w:t>观察指标需考虑生化指标、大体数据、</w:t>
      </w:r>
      <w:r>
        <w:rPr>
          <w:rFonts w:eastAsia="仿宋_GB2312"/>
          <w:bCs/>
          <w:szCs w:val="32"/>
        </w:rPr>
        <w:t>CT</w:t>
      </w:r>
      <w:r>
        <w:rPr>
          <w:rFonts w:hint="eastAsia" w:ascii="仿宋_GB2312" w:eastAsia="仿宋_GB2312"/>
          <w:bCs/>
          <w:szCs w:val="32"/>
        </w:rPr>
        <w:t>、组织病理学</w:t>
      </w:r>
      <w:r>
        <w:rPr>
          <w:rFonts w:ascii="仿宋_GB2312" w:eastAsia="仿宋_GB2312"/>
          <w:bCs/>
          <w:szCs w:val="32"/>
        </w:rPr>
        <w:t>数据</w:t>
      </w:r>
      <w:r>
        <w:rPr>
          <w:rFonts w:hint="eastAsia" w:ascii="仿宋_GB2312" w:eastAsia="仿宋_GB2312"/>
          <w:bCs/>
          <w:szCs w:val="32"/>
        </w:rPr>
        <w:t>、</w:t>
      </w:r>
      <w:r>
        <w:rPr>
          <w:rFonts w:eastAsia="仿宋_GB2312"/>
          <w:color w:val="000000"/>
          <w:szCs w:val="32"/>
        </w:rPr>
        <w:t>初期稳定性</w:t>
      </w:r>
      <w:r>
        <w:rPr>
          <w:rFonts w:hint="eastAsia" w:eastAsia="仿宋_GB2312"/>
          <w:color w:val="000000"/>
          <w:szCs w:val="32"/>
        </w:rPr>
        <w:t>（如</w:t>
      </w:r>
      <w:r>
        <w:rPr>
          <w:rFonts w:eastAsia="仿宋_GB2312"/>
          <w:color w:val="000000"/>
          <w:szCs w:val="32"/>
        </w:rPr>
        <w:t>植入扭矩、</w:t>
      </w:r>
      <w:r>
        <w:rPr>
          <w:rFonts w:hint="eastAsia" w:eastAsia="仿宋_GB2312"/>
          <w:color w:val="000000"/>
          <w:szCs w:val="32"/>
        </w:rPr>
        <w:t>种植体</w:t>
      </w:r>
      <w:r>
        <w:rPr>
          <w:rFonts w:eastAsia="仿宋_GB2312"/>
          <w:color w:val="000000"/>
          <w:szCs w:val="32"/>
        </w:rPr>
        <w:t>稳定系数</w:t>
      </w:r>
      <w:r>
        <w:rPr>
          <w:rFonts w:hint="eastAsia" w:eastAsia="仿宋_GB2312"/>
          <w:color w:val="000000"/>
          <w:szCs w:val="32"/>
        </w:rPr>
        <w:t>）</w:t>
      </w:r>
      <w:r>
        <w:rPr>
          <w:rFonts w:eastAsia="仿宋_GB2312"/>
          <w:color w:val="000000"/>
          <w:szCs w:val="32"/>
        </w:rPr>
        <w:t>、骨结合</w:t>
      </w:r>
      <w:r>
        <w:rPr>
          <w:rFonts w:hint="eastAsia" w:eastAsia="仿宋_GB2312"/>
          <w:color w:val="000000"/>
          <w:szCs w:val="32"/>
        </w:rPr>
        <w:t>性能（如骨结合率）</w:t>
      </w:r>
      <w:r>
        <w:rPr>
          <w:rFonts w:eastAsia="仿宋_GB2312"/>
          <w:color w:val="000000"/>
          <w:szCs w:val="32"/>
        </w:rPr>
        <w:t>、骨吸收水平</w:t>
      </w:r>
      <w:r>
        <w:rPr>
          <w:rFonts w:hint="eastAsia" w:eastAsia="仿宋_GB2312"/>
          <w:color w:val="000000"/>
          <w:szCs w:val="32"/>
        </w:rPr>
        <w:t>（水平相</w:t>
      </w:r>
      <w:r>
        <w:rPr>
          <w:rFonts w:eastAsia="仿宋_GB2312"/>
          <w:color w:val="000000"/>
          <w:szCs w:val="32"/>
        </w:rPr>
        <w:t>、垂直相</w:t>
      </w:r>
      <w:r>
        <w:rPr>
          <w:rFonts w:hint="eastAsia" w:eastAsia="仿宋_GB2312"/>
          <w:color w:val="000000"/>
          <w:szCs w:val="32"/>
        </w:rPr>
        <w:t>）等</w:t>
      </w:r>
      <w:r>
        <w:rPr>
          <w:rFonts w:hint="eastAsia" w:ascii="仿宋_GB2312" w:eastAsia="仿宋_GB2312"/>
          <w:bCs/>
          <w:szCs w:val="32"/>
        </w:rPr>
        <w:t>数据</w:t>
      </w:r>
      <w:r>
        <w:rPr>
          <w:rFonts w:hint="eastAsia" w:eastAsia="仿宋_GB2312"/>
          <w:color w:val="000000"/>
          <w:szCs w:val="32"/>
        </w:rPr>
        <w:t>。合理设定观察周期，</w:t>
      </w:r>
      <w:r>
        <w:rPr>
          <w:rFonts w:hint="eastAsia" w:ascii="仿宋_GB2312" w:eastAsia="仿宋_GB2312"/>
          <w:bCs/>
          <w:szCs w:val="32"/>
        </w:rPr>
        <w:t>并关注动物模型建立的科学性和合理性，以及对临床的借鉴意义，</w:t>
      </w:r>
      <w:r>
        <w:rPr>
          <w:rFonts w:ascii="仿宋_GB2312" w:eastAsia="仿宋_GB2312"/>
          <w:bCs/>
          <w:szCs w:val="32"/>
        </w:rPr>
        <w:t>观察周期</w:t>
      </w:r>
      <w:r>
        <w:rPr>
          <w:rFonts w:hint="eastAsia" w:ascii="仿宋_GB2312" w:eastAsia="仿宋_GB2312"/>
          <w:bCs/>
          <w:szCs w:val="32"/>
        </w:rPr>
        <w:t>应不低于</w:t>
      </w:r>
      <w:r>
        <w:rPr>
          <w:rFonts w:eastAsia="仿宋_GB2312"/>
          <w:bCs/>
          <w:szCs w:val="32"/>
        </w:rPr>
        <w:t>3个月，且观察周期内应可反应产品有良好的骨结合性能、骨结合趋势趋于稳定、可接受的骨吸收水平数据；对于3个</w:t>
      </w:r>
      <w:r>
        <w:rPr>
          <w:rFonts w:ascii="仿宋_GB2312" w:eastAsia="仿宋_GB2312"/>
          <w:bCs/>
          <w:szCs w:val="32"/>
        </w:rPr>
        <w:t>月数据</w:t>
      </w:r>
      <w:r>
        <w:rPr>
          <w:rFonts w:hint="eastAsia" w:ascii="仿宋_GB2312" w:eastAsia="仿宋_GB2312"/>
          <w:bCs/>
          <w:szCs w:val="32"/>
        </w:rPr>
        <w:t>无法支持</w:t>
      </w:r>
      <w:r>
        <w:rPr>
          <w:rFonts w:ascii="仿宋_GB2312" w:eastAsia="仿宋_GB2312"/>
          <w:bCs/>
          <w:szCs w:val="32"/>
        </w:rPr>
        <w:t>产品</w:t>
      </w:r>
      <w:r>
        <w:rPr>
          <w:rFonts w:hint="eastAsia" w:ascii="仿宋_GB2312" w:eastAsia="仿宋_GB2312"/>
          <w:bCs/>
          <w:szCs w:val="32"/>
        </w:rPr>
        <w:t>有</w:t>
      </w:r>
      <w:r>
        <w:rPr>
          <w:rFonts w:ascii="仿宋_GB2312" w:eastAsia="仿宋_GB2312"/>
          <w:bCs/>
          <w:szCs w:val="32"/>
        </w:rPr>
        <w:t>良好骨结合性能及趋势的，建议延长观察周</w:t>
      </w:r>
      <w:r>
        <w:rPr>
          <w:rFonts w:eastAsia="仿宋_GB2312"/>
          <w:bCs/>
          <w:szCs w:val="32"/>
        </w:rPr>
        <w:t>期至6个月</w:t>
      </w:r>
      <w:r>
        <w:rPr>
          <w:rFonts w:hint="eastAsia" w:eastAsia="仿宋_GB2312"/>
          <w:color w:val="000000"/>
          <w:szCs w:val="32"/>
        </w:rPr>
        <w:t>；</w:t>
      </w:r>
      <w:r>
        <w:rPr>
          <w:rFonts w:eastAsia="仿宋_GB2312"/>
          <w:color w:val="000000"/>
          <w:szCs w:val="32"/>
        </w:rPr>
        <w:t>对于即刻种植显示产品</w:t>
      </w:r>
      <w:r>
        <w:rPr>
          <w:rFonts w:hint="eastAsia" w:eastAsia="仿宋_GB2312"/>
          <w:color w:val="000000"/>
          <w:szCs w:val="32"/>
        </w:rPr>
        <w:t>骨结合能力</w:t>
      </w:r>
      <w:r>
        <w:rPr>
          <w:rFonts w:eastAsia="仿宋_GB2312"/>
          <w:color w:val="000000"/>
          <w:szCs w:val="32"/>
        </w:rPr>
        <w:t>差、骨吸收</w:t>
      </w:r>
      <w:r>
        <w:rPr>
          <w:rFonts w:hint="eastAsia" w:eastAsia="仿宋_GB2312"/>
          <w:color w:val="000000"/>
          <w:szCs w:val="32"/>
        </w:rPr>
        <w:t>数值大</w:t>
      </w:r>
      <w:r>
        <w:rPr>
          <w:rFonts w:eastAsia="仿宋_GB2312"/>
          <w:color w:val="000000"/>
          <w:szCs w:val="32"/>
        </w:rPr>
        <w:t>时，应考虑产品结构设计</w:t>
      </w:r>
      <w:r>
        <w:rPr>
          <w:rFonts w:hint="eastAsia" w:eastAsia="仿宋_GB2312"/>
          <w:color w:val="000000"/>
          <w:szCs w:val="32"/>
        </w:rPr>
        <w:t>与骨质</w:t>
      </w:r>
      <w:r>
        <w:rPr>
          <w:rFonts w:eastAsia="仿宋_GB2312"/>
          <w:color w:val="000000"/>
          <w:szCs w:val="32"/>
        </w:rPr>
        <w:t>条件、种植时机</w:t>
      </w:r>
      <w:r>
        <w:rPr>
          <w:rFonts w:hint="eastAsia" w:eastAsia="仿宋_GB2312"/>
          <w:color w:val="000000"/>
          <w:szCs w:val="32"/>
        </w:rPr>
        <w:t>的匹配</w:t>
      </w:r>
      <w:r>
        <w:rPr>
          <w:rFonts w:eastAsia="仿宋_GB2312"/>
          <w:color w:val="000000"/>
          <w:szCs w:val="32"/>
        </w:rPr>
        <w:t>性，开展延时种植</w:t>
      </w:r>
      <w:r>
        <w:rPr>
          <w:rFonts w:hint="eastAsia" w:eastAsia="仿宋_GB2312"/>
          <w:color w:val="000000"/>
          <w:szCs w:val="32"/>
        </w:rPr>
        <w:t>动物</w:t>
      </w:r>
      <w:r>
        <w:rPr>
          <w:rFonts w:eastAsia="仿宋_GB2312"/>
          <w:color w:val="000000"/>
          <w:szCs w:val="32"/>
        </w:rPr>
        <w:t>试验。</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5.7稳定性研究</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5.7.1货架有效期</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注册申请人需参照</w:t>
      </w:r>
      <w:r>
        <w:rPr>
          <w:rFonts w:hint="eastAsia" w:eastAsia="仿宋_GB2312"/>
          <w:color w:val="000000"/>
          <w:szCs w:val="32"/>
        </w:rPr>
        <w:t>YY/T 0681.1</w:t>
      </w:r>
      <w:r>
        <w:rPr>
          <w:rFonts w:eastAsia="仿宋_GB2312"/>
          <w:color w:val="000000"/>
          <w:szCs w:val="32"/>
        </w:rPr>
        <w:t>《无菌医疗器械包装试验方法第1部分：加速老化试验指南》或《</w:t>
      </w:r>
      <w:r>
        <w:rPr>
          <w:rFonts w:hint="eastAsia" w:eastAsia="仿宋_GB2312"/>
          <w:color w:val="000000"/>
          <w:szCs w:val="32"/>
        </w:rPr>
        <w:t>无源植入性医疗器械稳定性研究指导原则（2022年修订版）</w:t>
      </w:r>
      <w:r>
        <w:rPr>
          <w:rFonts w:eastAsia="仿宋_GB2312"/>
          <w:color w:val="000000"/>
          <w:szCs w:val="32"/>
        </w:rPr>
        <w:t>》中适用的部分提供加速稳定性试验或实时稳定性试验验证资料。</w:t>
      </w:r>
      <w:r>
        <w:rPr>
          <w:rFonts w:hint="eastAsia" w:eastAsia="仿宋_GB2312"/>
          <w:color w:val="000000"/>
          <w:szCs w:val="32"/>
        </w:rPr>
        <w:t>对于含保存液</w:t>
      </w:r>
      <w:r>
        <w:rPr>
          <w:rFonts w:eastAsia="仿宋_GB2312"/>
          <w:color w:val="000000"/>
          <w:szCs w:val="32"/>
        </w:rPr>
        <w:t>包装</w:t>
      </w:r>
      <w:r>
        <w:rPr>
          <w:rFonts w:hint="eastAsia" w:eastAsia="仿宋_GB2312"/>
          <w:color w:val="000000"/>
          <w:szCs w:val="32"/>
        </w:rPr>
        <w:t>产品</w:t>
      </w:r>
      <w:r>
        <w:rPr>
          <w:rFonts w:eastAsia="仿宋_GB2312"/>
          <w:color w:val="000000"/>
          <w:szCs w:val="32"/>
        </w:rPr>
        <w:t>稳定性试验</w:t>
      </w:r>
      <w:r>
        <w:rPr>
          <w:rFonts w:hint="eastAsia" w:eastAsia="仿宋_GB2312"/>
          <w:color w:val="000000"/>
          <w:szCs w:val="32"/>
        </w:rPr>
        <w:t>需</w:t>
      </w:r>
      <w:r>
        <w:rPr>
          <w:rFonts w:eastAsia="仿宋_GB2312"/>
          <w:color w:val="000000"/>
          <w:szCs w:val="32"/>
        </w:rPr>
        <w:t>考虑</w:t>
      </w:r>
      <w:r>
        <w:rPr>
          <w:rFonts w:hint="eastAsia" w:eastAsia="仿宋_GB2312"/>
          <w:color w:val="000000"/>
          <w:szCs w:val="32"/>
        </w:rPr>
        <w:t>保存液</w:t>
      </w:r>
      <w:r>
        <w:rPr>
          <w:rFonts w:eastAsia="仿宋_GB2312"/>
          <w:color w:val="000000"/>
          <w:szCs w:val="32"/>
        </w:rPr>
        <w:t>在</w:t>
      </w:r>
      <w:r>
        <w:rPr>
          <w:rFonts w:hint="eastAsia" w:eastAsia="仿宋_GB2312"/>
          <w:color w:val="000000"/>
          <w:szCs w:val="32"/>
        </w:rPr>
        <w:t>牙科</w:t>
      </w:r>
      <w:r>
        <w:rPr>
          <w:rFonts w:eastAsia="仿宋_GB2312"/>
          <w:color w:val="000000"/>
          <w:szCs w:val="32"/>
        </w:rPr>
        <w:t>种植体表面</w:t>
      </w:r>
      <w:r>
        <w:rPr>
          <w:rFonts w:hint="eastAsia" w:eastAsia="仿宋_GB2312"/>
          <w:color w:val="000000"/>
          <w:szCs w:val="32"/>
        </w:rPr>
        <w:t>可能</w:t>
      </w:r>
      <w:r>
        <w:rPr>
          <w:rFonts w:eastAsia="仿宋_GB2312"/>
          <w:color w:val="000000"/>
          <w:szCs w:val="32"/>
        </w:rPr>
        <w:t>存在的理化反应</w:t>
      </w:r>
      <w:r>
        <w:rPr>
          <w:rFonts w:hint="eastAsia" w:eastAsia="仿宋_GB2312"/>
          <w:color w:val="000000"/>
          <w:szCs w:val="32"/>
        </w:rPr>
        <w:t>及保存液</w:t>
      </w:r>
      <w:r>
        <w:rPr>
          <w:rFonts w:eastAsia="仿宋_GB2312"/>
          <w:color w:val="000000"/>
          <w:szCs w:val="32"/>
        </w:rPr>
        <w:t>与包装浸提情况，如选用</w:t>
      </w:r>
      <w:r>
        <w:rPr>
          <w:rFonts w:hint="eastAsia" w:eastAsia="仿宋_GB2312"/>
          <w:color w:val="000000"/>
          <w:szCs w:val="32"/>
        </w:rPr>
        <w:t>加速</w:t>
      </w:r>
      <w:r>
        <w:rPr>
          <w:rFonts w:eastAsia="仿宋_GB2312"/>
          <w:color w:val="000000"/>
          <w:szCs w:val="32"/>
        </w:rPr>
        <w:t>稳定性试验需</w:t>
      </w:r>
      <w:r>
        <w:rPr>
          <w:rFonts w:hint="eastAsia" w:eastAsia="仿宋_GB2312"/>
          <w:color w:val="000000"/>
          <w:szCs w:val="32"/>
        </w:rPr>
        <w:t>提交</w:t>
      </w:r>
      <w:r>
        <w:rPr>
          <w:rFonts w:eastAsia="仿宋_GB2312"/>
          <w:color w:val="000000"/>
          <w:szCs w:val="32"/>
        </w:rPr>
        <w:t>加速</w:t>
      </w:r>
      <w:r>
        <w:rPr>
          <w:rFonts w:hint="eastAsia" w:eastAsia="仿宋_GB2312"/>
          <w:color w:val="000000"/>
          <w:szCs w:val="32"/>
        </w:rPr>
        <w:t>温度</w:t>
      </w:r>
      <w:r>
        <w:rPr>
          <w:rFonts w:eastAsia="仿宋_GB2312"/>
          <w:color w:val="000000"/>
          <w:szCs w:val="32"/>
        </w:rPr>
        <w:t>的</w:t>
      </w:r>
      <w:r>
        <w:rPr>
          <w:rFonts w:hint="eastAsia" w:eastAsia="仿宋_GB2312"/>
          <w:color w:val="000000"/>
          <w:szCs w:val="32"/>
        </w:rPr>
        <w:t>选择</w:t>
      </w:r>
      <w:r>
        <w:rPr>
          <w:rFonts w:eastAsia="仿宋_GB2312"/>
          <w:color w:val="000000"/>
          <w:szCs w:val="32"/>
        </w:rPr>
        <w:t>依据。</w:t>
      </w:r>
      <w:r>
        <w:rPr>
          <w:rFonts w:hint="eastAsia" w:eastAsia="仿宋_GB2312"/>
          <w:color w:val="000000"/>
          <w:szCs w:val="32"/>
        </w:rPr>
        <w:t>对于</w:t>
      </w:r>
      <w:r>
        <w:rPr>
          <w:rFonts w:eastAsia="仿宋_GB2312"/>
          <w:color w:val="000000"/>
          <w:szCs w:val="32"/>
        </w:rPr>
        <w:t>牙科</w:t>
      </w:r>
      <w:r>
        <w:rPr>
          <w:rFonts w:hint="eastAsia" w:eastAsia="仿宋_GB2312"/>
          <w:color w:val="000000"/>
          <w:szCs w:val="32"/>
        </w:rPr>
        <w:t>种植体</w:t>
      </w:r>
      <w:r>
        <w:rPr>
          <w:rFonts w:eastAsia="仿宋_GB2312"/>
          <w:color w:val="000000"/>
          <w:szCs w:val="32"/>
        </w:rPr>
        <w:t>系统中</w:t>
      </w:r>
      <w:r>
        <w:rPr>
          <w:rFonts w:hint="eastAsia" w:eastAsia="仿宋_GB2312"/>
          <w:color w:val="000000"/>
          <w:szCs w:val="32"/>
        </w:rPr>
        <w:t>的</w:t>
      </w:r>
      <w:r>
        <w:rPr>
          <w:rFonts w:eastAsia="仿宋_GB2312"/>
          <w:color w:val="000000"/>
          <w:szCs w:val="32"/>
        </w:rPr>
        <w:t>非灭菌组件，</w:t>
      </w:r>
      <w:r>
        <w:rPr>
          <w:rFonts w:hint="eastAsia" w:eastAsia="仿宋_GB2312"/>
          <w:color w:val="000000"/>
          <w:szCs w:val="32"/>
        </w:rPr>
        <w:t>需</w:t>
      </w:r>
      <w:r>
        <w:rPr>
          <w:rFonts w:eastAsia="仿宋_GB2312"/>
          <w:color w:val="000000"/>
          <w:szCs w:val="32"/>
        </w:rPr>
        <w:t>结合产品材料</w:t>
      </w:r>
      <w:r>
        <w:rPr>
          <w:rFonts w:hint="eastAsia" w:eastAsia="仿宋_GB2312"/>
          <w:color w:val="000000"/>
          <w:szCs w:val="32"/>
        </w:rPr>
        <w:t>、</w:t>
      </w:r>
      <w:r>
        <w:rPr>
          <w:rFonts w:eastAsia="仿宋_GB2312"/>
          <w:color w:val="000000"/>
          <w:szCs w:val="32"/>
        </w:rPr>
        <w:t>表面形态及包装材料</w:t>
      </w:r>
      <w:r>
        <w:rPr>
          <w:rFonts w:hint="eastAsia" w:eastAsia="仿宋_GB2312"/>
          <w:color w:val="000000"/>
          <w:szCs w:val="32"/>
        </w:rPr>
        <w:t>等</w:t>
      </w:r>
      <w:r>
        <w:rPr>
          <w:rFonts w:eastAsia="仿宋_GB2312"/>
          <w:color w:val="000000"/>
          <w:szCs w:val="32"/>
        </w:rPr>
        <w:t>，论述产品货架有效期的适用性，对于</w:t>
      </w:r>
      <w:r>
        <w:rPr>
          <w:rFonts w:hint="eastAsia" w:eastAsia="仿宋_GB2312"/>
          <w:color w:val="000000"/>
          <w:szCs w:val="32"/>
        </w:rPr>
        <w:t>适用</w:t>
      </w:r>
      <w:r>
        <w:rPr>
          <w:rFonts w:eastAsia="仿宋_GB2312"/>
          <w:color w:val="000000"/>
          <w:szCs w:val="32"/>
        </w:rPr>
        <w:t>的需参照上述要求开展有效期验证，对于不适用的情形需说明原因提交支持性资料。</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5.7.2运输稳定性</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eastAsia="仿宋_GB2312"/>
          <w:color w:val="000000"/>
          <w:szCs w:val="32"/>
        </w:rPr>
        <w:t>注册申请人需提交运输稳定性验证资料，证明在规定的运输条件下，运输过程中环境条件（例如：震动、振动、温度和湿度的波动）不会对医疗器械的特性和性能，包括完整性和清洁度，造成不利影响。</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楷体_GB2312"/>
          <w:color w:val="000000"/>
          <w:szCs w:val="32"/>
        </w:rPr>
        <w:t>5.</w:t>
      </w:r>
      <w:r>
        <w:rPr>
          <w:rFonts w:eastAsia="仿宋_GB2312"/>
          <w:color w:val="000000"/>
          <w:szCs w:val="32"/>
        </w:rPr>
        <w:t>8</w:t>
      </w:r>
      <w:r>
        <w:rPr>
          <w:rFonts w:hint="eastAsia" w:eastAsia="仿宋_GB2312"/>
          <w:color w:val="000000"/>
          <w:szCs w:val="32"/>
        </w:rPr>
        <w:t>免于临床评价支持资料</w:t>
      </w:r>
    </w:p>
    <w:p>
      <w:pPr>
        <w:keepNext w:val="0"/>
        <w:keepLines w:val="0"/>
        <w:pageBreakBefore w:val="0"/>
        <w:kinsoku/>
        <w:wordWrap/>
        <w:topLinePunct w:val="0"/>
        <w:autoSpaceDE/>
        <w:autoSpaceDN/>
        <w:bidi w:val="0"/>
        <w:spacing w:line="520" w:lineRule="exact"/>
        <w:ind w:firstLine="640" w:firstLineChars="200"/>
        <w:rPr>
          <w:rFonts w:eastAsia="仿宋_GB2312"/>
          <w:color w:val="000000"/>
          <w:szCs w:val="32"/>
        </w:rPr>
      </w:pPr>
      <w:r>
        <w:rPr>
          <w:rFonts w:hint="eastAsia" w:eastAsia="仿宋_GB2312"/>
          <w:color w:val="000000"/>
          <w:szCs w:val="32"/>
        </w:rPr>
        <w:t>对于牙科</w:t>
      </w:r>
      <w:r>
        <w:rPr>
          <w:rFonts w:eastAsia="仿宋_GB2312"/>
          <w:color w:val="000000"/>
          <w:szCs w:val="32"/>
        </w:rPr>
        <w:t>种植体（</w:t>
      </w:r>
      <w:r>
        <w:rPr>
          <w:rFonts w:hint="eastAsia" w:eastAsia="仿宋_GB2312"/>
          <w:color w:val="000000"/>
          <w:szCs w:val="32"/>
        </w:rPr>
        <w:t>系统</w:t>
      </w:r>
      <w:r>
        <w:rPr>
          <w:rFonts w:eastAsia="仿宋_GB2312"/>
          <w:color w:val="000000"/>
          <w:szCs w:val="32"/>
        </w:rPr>
        <w:t>）</w:t>
      </w:r>
      <w:r>
        <w:rPr>
          <w:rFonts w:hint="eastAsia" w:eastAsia="仿宋_GB2312"/>
          <w:color w:val="000000"/>
          <w:szCs w:val="32"/>
        </w:rPr>
        <w:t>中</w:t>
      </w:r>
      <w:r>
        <w:rPr>
          <w:rFonts w:eastAsia="仿宋_GB2312"/>
          <w:color w:val="000000"/>
          <w:szCs w:val="32"/>
        </w:rPr>
        <w:t>覆盖螺丝、愈合基台、临时基台</w:t>
      </w:r>
      <w:r>
        <w:rPr>
          <w:rFonts w:hint="eastAsia" w:eastAsia="仿宋_GB2312"/>
          <w:color w:val="000000"/>
          <w:szCs w:val="32"/>
        </w:rPr>
        <w:t>、</w:t>
      </w:r>
      <w:r>
        <w:rPr>
          <w:rFonts w:eastAsia="仿宋_GB2312"/>
          <w:color w:val="000000"/>
          <w:szCs w:val="32"/>
        </w:rPr>
        <w:t>直基台组件已</w:t>
      </w:r>
      <w:r>
        <w:rPr>
          <w:rFonts w:hint="eastAsia" w:eastAsia="仿宋_GB2312"/>
          <w:color w:val="000000"/>
          <w:szCs w:val="32"/>
        </w:rPr>
        <w:t>列入《免于临床评价医疗器械目录》（以下简称《目录》）的产品，注册申请人需提交申报产品相关信息与《目录》所述内容的对比资料以及申报产品与已获准境内注册的《目录》中医疗器械的对比说明。关于申报产品与已获准境内注册的《目录》中医疗器械的对比项目中结构组成的对比需包括产品基体</w:t>
      </w:r>
      <w:r>
        <w:rPr>
          <w:rFonts w:eastAsia="仿宋_GB2312"/>
          <w:color w:val="000000"/>
          <w:szCs w:val="32"/>
        </w:rPr>
        <w:t>材质及符合的标准、表面处理情况；</w:t>
      </w:r>
      <w:r>
        <w:rPr>
          <w:rFonts w:hint="eastAsia" w:eastAsia="仿宋_GB2312"/>
          <w:color w:val="000000"/>
          <w:szCs w:val="32"/>
        </w:rPr>
        <w:t>性能要求的对比需</w:t>
      </w:r>
      <w:r>
        <w:rPr>
          <w:rFonts w:eastAsia="仿宋_GB2312"/>
          <w:color w:val="000000"/>
          <w:szCs w:val="32"/>
        </w:rPr>
        <w:t>考虑</w:t>
      </w:r>
      <w:r>
        <w:rPr>
          <w:rFonts w:hint="eastAsia" w:eastAsia="仿宋_GB2312"/>
          <w:color w:val="000000"/>
          <w:szCs w:val="32"/>
        </w:rPr>
        <w:t>结构</w:t>
      </w:r>
      <w:r>
        <w:rPr>
          <w:rFonts w:eastAsia="仿宋_GB2312"/>
          <w:color w:val="000000"/>
          <w:szCs w:val="32"/>
        </w:rPr>
        <w:t>及</w:t>
      </w:r>
      <w:r>
        <w:rPr>
          <w:rFonts w:hint="eastAsia" w:eastAsia="仿宋_GB2312"/>
          <w:color w:val="000000"/>
          <w:szCs w:val="32"/>
        </w:rPr>
        <w:t>尺寸、配合</w:t>
      </w:r>
      <w:r>
        <w:rPr>
          <w:rFonts w:eastAsia="仿宋_GB2312"/>
          <w:color w:val="000000"/>
          <w:szCs w:val="32"/>
        </w:rPr>
        <w:t>性能</w:t>
      </w:r>
      <w:r>
        <w:rPr>
          <w:rFonts w:hint="eastAsia" w:eastAsia="仿宋_GB2312"/>
          <w:color w:val="000000"/>
          <w:szCs w:val="32"/>
        </w:rPr>
        <w:t>、</w:t>
      </w:r>
      <w:r>
        <w:rPr>
          <w:rFonts w:eastAsia="仿宋_GB2312"/>
          <w:color w:val="000000"/>
          <w:szCs w:val="32"/>
        </w:rPr>
        <w:t>机械性能（</w:t>
      </w:r>
      <w:r>
        <w:rPr>
          <w:rFonts w:hint="eastAsia" w:eastAsia="仿宋_GB2312"/>
          <w:color w:val="000000"/>
          <w:szCs w:val="32"/>
        </w:rPr>
        <w:t>紧固</w:t>
      </w:r>
      <w:r>
        <w:rPr>
          <w:rFonts w:eastAsia="仿宋_GB2312"/>
          <w:color w:val="000000"/>
          <w:szCs w:val="32"/>
        </w:rPr>
        <w:t>扭矩、抗扭性能、疲劳极限）</w:t>
      </w:r>
      <w:r>
        <w:rPr>
          <w:rFonts w:hint="eastAsia" w:eastAsia="仿宋_GB2312"/>
          <w:color w:val="000000"/>
          <w:szCs w:val="32"/>
        </w:rPr>
        <w:t>的对比。针对对比资料中的差异部分，宜提交申报产品自身的非临床研究资料证明差异性对临床使用的安全性有效性未产生不利影响，证明申报产品与《目录》所述产品具有基本等同性。</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hint="eastAsia" w:eastAsia="仿宋_GB2312"/>
          <w:color w:val="000000"/>
          <w:szCs w:val="32"/>
        </w:rPr>
        <w:t>使用了新材料、活性成分、新技术、新设计或具有新作用机理、新功能的产品，不属于《目录》描述范围的产品，注册申请人宜选择合适</w:t>
      </w:r>
      <w:r>
        <w:rPr>
          <w:rFonts w:eastAsia="仿宋_GB2312"/>
          <w:color w:val="000000"/>
          <w:szCs w:val="32"/>
        </w:rPr>
        <w:t>的</w:t>
      </w:r>
      <w:r>
        <w:rPr>
          <w:rFonts w:hint="eastAsia" w:eastAsia="仿宋_GB2312"/>
          <w:color w:val="000000"/>
          <w:szCs w:val="32"/>
        </w:rPr>
        <w:t>临床评价路径进行评价</w:t>
      </w:r>
      <w:r>
        <w:rPr>
          <w:rFonts w:eastAsia="仿宋_GB2312"/>
          <w:color w:val="000000"/>
          <w:szCs w:val="32"/>
        </w:rPr>
        <w:t>。</w:t>
      </w:r>
    </w:p>
    <w:p>
      <w:pPr>
        <w:keepNext w:val="0"/>
        <w:keepLines w:val="0"/>
        <w:pageBreakBefore w:val="0"/>
        <w:kinsoku/>
        <w:wordWrap/>
        <w:topLinePunct w:val="0"/>
        <w:autoSpaceDE/>
        <w:autoSpaceDN/>
        <w:bidi w:val="0"/>
        <w:spacing w:line="520" w:lineRule="exact"/>
        <w:ind w:firstLine="640" w:firstLineChars="200"/>
        <w:rPr>
          <w:rFonts w:eastAsia="楷体_GB2312"/>
          <w:color w:val="000000"/>
          <w:szCs w:val="32"/>
        </w:rPr>
      </w:pPr>
      <w:r>
        <w:rPr>
          <w:rFonts w:eastAsia="楷体_GB2312"/>
          <w:color w:val="000000"/>
          <w:szCs w:val="32"/>
        </w:rPr>
        <w:t>（</w:t>
      </w:r>
      <w:r>
        <w:rPr>
          <w:rFonts w:hint="eastAsia" w:eastAsia="楷体_GB2312"/>
          <w:color w:val="000000"/>
          <w:szCs w:val="32"/>
        </w:rPr>
        <w:t>四</w:t>
      </w:r>
      <w:r>
        <w:rPr>
          <w:rFonts w:eastAsia="楷体_GB2312"/>
          <w:color w:val="000000"/>
          <w:szCs w:val="32"/>
        </w:rPr>
        <w:t>）</w:t>
      </w:r>
      <w:r>
        <w:rPr>
          <w:rFonts w:hint="eastAsia" w:eastAsia="楷体_GB2312"/>
          <w:color w:val="000000"/>
          <w:szCs w:val="32"/>
        </w:rPr>
        <w:t>临床评价</w:t>
      </w:r>
      <w:r>
        <w:rPr>
          <w:rFonts w:eastAsia="楷体_GB2312"/>
          <w:color w:val="000000"/>
          <w:szCs w:val="32"/>
        </w:rPr>
        <w:t>资料</w:t>
      </w:r>
    </w:p>
    <w:p>
      <w:pPr>
        <w:keepNext w:val="0"/>
        <w:keepLines w:val="0"/>
        <w:pageBreakBefore w:val="0"/>
        <w:kinsoku/>
        <w:wordWrap/>
        <w:topLinePunct w:val="0"/>
        <w:autoSpaceDE/>
        <w:autoSpaceDN/>
        <w:bidi w:val="0"/>
        <w:spacing w:line="520" w:lineRule="exact"/>
        <w:ind w:firstLine="640" w:firstLineChars="200"/>
        <w:rPr>
          <w:rFonts w:ascii="仿宋_GB2312" w:eastAsia="仿宋_GB2312"/>
          <w:szCs w:val="32"/>
        </w:rPr>
      </w:pPr>
      <w:r>
        <w:rPr>
          <w:rFonts w:hint="eastAsia" w:ascii="仿宋_GB2312" w:eastAsia="仿宋_GB2312"/>
          <w:szCs w:val="32"/>
        </w:rPr>
        <w:t>注册申请人需在满足注册法规要求的前提下，按照《医疗器械临床评价技术指导原则》的要求选择合适的临床评价路径提交临床评价资料。</w:t>
      </w:r>
    </w:p>
    <w:p>
      <w:pPr>
        <w:keepNext w:val="0"/>
        <w:keepLines w:val="0"/>
        <w:pageBreakBefore w:val="0"/>
        <w:kinsoku/>
        <w:wordWrap/>
        <w:topLinePunct w:val="0"/>
        <w:autoSpaceDE/>
        <w:autoSpaceDN/>
        <w:bidi w:val="0"/>
        <w:spacing w:line="520" w:lineRule="exact"/>
        <w:ind w:firstLine="640" w:firstLineChars="200"/>
        <w:rPr>
          <w:rFonts w:eastAsia="仿宋_GB2312"/>
          <w:szCs w:val="32"/>
        </w:rPr>
      </w:pPr>
      <w:r>
        <w:rPr>
          <w:rFonts w:eastAsia="仿宋_GB2312"/>
          <w:szCs w:val="32"/>
        </w:rPr>
        <w:t>1.同品种医疗器械临床数据</w:t>
      </w:r>
    </w:p>
    <w:p>
      <w:pPr>
        <w:keepNext w:val="0"/>
        <w:keepLines w:val="0"/>
        <w:pageBreakBefore w:val="0"/>
        <w:kinsoku/>
        <w:wordWrap/>
        <w:topLinePunct w:val="0"/>
        <w:autoSpaceDE/>
        <w:autoSpaceDN/>
        <w:bidi w:val="0"/>
        <w:spacing w:line="520" w:lineRule="exact"/>
        <w:ind w:firstLine="640" w:firstLineChars="200"/>
        <w:rPr>
          <w:rFonts w:eastAsia="仿宋_GB2312"/>
          <w:szCs w:val="32"/>
        </w:rPr>
      </w:pPr>
      <w:r>
        <w:rPr>
          <w:rFonts w:eastAsia="仿宋_GB2312"/>
          <w:szCs w:val="32"/>
        </w:rPr>
        <w:t>详见《</w:t>
      </w:r>
      <w:r>
        <w:rPr>
          <w:rFonts w:eastAsia="仿宋_GB2312"/>
          <w:bCs/>
          <w:szCs w:val="32"/>
        </w:rPr>
        <w:t>牙科种植体系统同品种</w:t>
      </w:r>
      <w:r>
        <w:rPr>
          <w:rFonts w:eastAsia="仿宋_GB2312"/>
          <w:szCs w:val="32"/>
        </w:rPr>
        <w:t>临床评价注册审查指导原则》中将同品种医疗器械的临床数据用于支持申报产品的安全性、临床性能和/或有效性的要求。</w:t>
      </w:r>
    </w:p>
    <w:p>
      <w:pPr>
        <w:keepNext w:val="0"/>
        <w:keepLines w:val="0"/>
        <w:pageBreakBefore w:val="0"/>
        <w:kinsoku/>
        <w:wordWrap/>
        <w:topLinePunct w:val="0"/>
        <w:autoSpaceDE/>
        <w:autoSpaceDN/>
        <w:bidi w:val="0"/>
        <w:spacing w:line="520" w:lineRule="exact"/>
        <w:ind w:firstLine="640" w:firstLineChars="200"/>
        <w:rPr>
          <w:rFonts w:ascii="仿宋_GB2312" w:eastAsia="仿宋_GB2312"/>
          <w:szCs w:val="32"/>
        </w:rPr>
      </w:pPr>
      <w:r>
        <w:rPr>
          <w:rFonts w:eastAsia="仿宋_GB2312"/>
          <w:szCs w:val="32"/>
        </w:rPr>
        <w:t>2.</w:t>
      </w:r>
      <w:r>
        <w:rPr>
          <w:rFonts w:hint="eastAsia" w:ascii="仿宋_GB2312" w:eastAsia="仿宋_GB2312"/>
          <w:szCs w:val="32"/>
        </w:rPr>
        <w:t>申报产品临床试验数据</w:t>
      </w:r>
    </w:p>
    <w:p>
      <w:pPr>
        <w:keepNext w:val="0"/>
        <w:keepLines w:val="0"/>
        <w:pageBreakBefore w:val="0"/>
        <w:kinsoku/>
        <w:wordWrap/>
        <w:topLinePunct w:val="0"/>
        <w:autoSpaceDE/>
        <w:autoSpaceDN/>
        <w:bidi w:val="0"/>
        <w:spacing w:line="520" w:lineRule="exact"/>
        <w:ind w:firstLine="640" w:firstLineChars="200"/>
        <w:rPr>
          <w:rFonts w:ascii="仿宋_GB2312" w:eastAsia="仿宋_GB2312"/>
          <w:szCs w:val="32"/>
        </w:rPr>
      </w:pPr>
      <w:r>
        <w:rPr>
          <w:rFonts w:hint="eastAsia" w:ascii="仿宋_GB2312" w:eastAsia="仿宋_GB2312"/>
          <w:szCs w:val="32"/>
        </w:rPr>
        <w:t>如需开展临床试验，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pPr>
        <w:keepNext w:val="0"/>
        <w:keepLines w:val="0"/>
        <w:pageBreakBefore w:val="0"/>
        <w:kinsoku/>
        <w:wordWrap/>
        <w:topLinePunct w:val="0"/>
        <w:autoSpaceDE/>
        <w:autoSpaceDN/>
        <w:bidi w:val="0"/>
        <w:spacing w:line="520" w:lineRule="exact"/>
        <w:ind w:firstLine="640" w:firstLineChars="200"/>
        <w:rPr>
          <w:rFonts w:ascii="仿宋_GB2312" w:eastAsia="仿宋_GB2312"/>
          <w:bCs/>
          <w:szCs w:val="32"/>
        </w:rPr>
      </w:pPr>
      <w:r>
        <w:rPr>
          <w:rFonts w:hint="eastAsia" w:ascii="仿宋_GB2312" w:eastAsia="仿宋_GB2312"/>
          <w:szCs w:val="32"/>
        </w:rPr>
        <w:t>申请人如有境外临床试验数据，可参照《接受医疗器械境外临床试验数据技术指导原则》的要求提交相关资料。</w:t>
      </w:r>
    </w:p>
    <w:p>
      <w:pPr>
        <w:keepNext w:val="0"/>
        <w:keepLines w:val="0"/>
        <w:pageBreakBefore w:val="0"/>
        <w:kinsoku/>
        <w:wordWrap/>
        <w:topLinePunct w:val="0"/>
        <w:autoSpaceDE/>
        <w:autoSpaceDN/>
        <w:bidi w:val="0"/>
        <w:spacing w:line="520" w:lineRule="exact"/>
        <w:ind w:firstLine="640" w:firstLineChars="200"/>
        <w:rPr>
          <w:rFonts w:eastAsia="楷体_GB2312"/>
          <w:color w:val="000000"/>
          <w:szCs w:val="32"/>
        </w:rPr>
      </w:pPr>
      <w:r>
        <w:rPr>
          <w:rFonts w:eastAsia="楷体_GB2312"/>
          <w:color w:val="000000"/>
          <w:szCs w:val="32"/>
        </w:rPr>
        <w:t>（五）产品说明书和标签样稿</w:t>
      </w:r>
    </w:p>
    <w:p>
      <w:pPr>
        <w:keepNext w:val="0"/>
        <w:keepLines w:val="0"/>
        <w:pageBreakBefore w:val="0"/>
        <w:kinsoku/>
        <w:wordWrap/>
        <w:topLinePunct w:val="0"/>
        <w:autoSpaceDE/>
        <w:autoSpaceDN/>
        <w:bidi w:val="0"/>
        <w:spacing w:line="520" w:lineRule="exact"/>
        <w:ind w:firstLine="640" w:firstLineChars="200"/>
        <w:rPr>
          <w:rFonts w:ascii="仿宋_GB2312" w:eastAsia="仿宋_GB2312"/>
          <w:szCs w:val="32"/>
        </w:rPr>
      </w:pPr>
      <w:r>
        <w:rPr>
          <w:rFonts w:eastAsia="仿宋_GB2312"/>
          <w:color w:val="000000"/>
          <w:szCs w:val="32"/>
        </w:rPr>
        <w:t>产品说明书和标签需符合《医疗器械说明书和标签管理规定》和YY/T 0466.1《医疗器械用于医疗器械标签、标记和提供信息的符号第1部分：通用要求》中的相关要求。</w:t>
      </w:r>
      <w:r>
        <w:rPr>
          <w:rFonts w:hint="eastAsia" w:ascii="仿宋_GB2312" w:eastAsia="仿宋_GB2312"/>
          <w:szCs w:val="32"/>
        </w:rPr>
        <w:t>与申报产品预期配合使用的医疗器械，需在说明书中明确配合使用产品信息。说明书需告知使用者所有使用过程中相关的剩余风险。对产品预期使用者的技术知识、经验、教育背景、培训、身体状况（如适用）以及产品使用环境（含工作条件）有要求的，在说明书中需予以明确。</w:t>
      </w:r>
    </w:p>
    <w:p>
      <w:pPr>
        <w:keepNext w:val="0"/>
        <w:keepLines w:val="0"/>
        <w:pageBreakBefore w:val="0"/>
        <w:kinsoku/>
        <w:wordWrap/>
        <w:topLinePunct w:val="0"/>
        <w:autoSpaceDE/>
        <w:autoSpaceDN/>
        <w:bidi w:val="0"/>
        <w:spacing w:line="520" w:lineRule="exact"/>
        <w:ind w:firstLine="640" w:firstLineChars="200"/>
        <w:rPr>
          <w:rFonts w:eastAsia="楷体_GB2312"/>
          <w:color w:val="000000"/>
          <w:szCs w:val="32"/>
        </w:rPr>
      </w:pPr>
      <w:r>
        <w:rPr>
          <w:rFonts w:eastAsia="楷体_GB2312"/>
          <w:color w:val="000000"/>
          <w:szCs w:val="32"/>
        </w:rPr>
        <w:t>（六）质量管理体系文件</w:t>
      </w:r>
    </w:p>
    <w:p>
      <w:pPr>
        <w:keepNext w:val="0"/>
        <w:keepLines w:val="0"/>
        <w:pageBreakBefore w:val="0"/>
        <w:kinsoku/>
        <w:wordWrap/>
        <w:topLinePunct w:val="0"/>
        <w:autoSpaceDE/>
        <w:autoSpaceDN/>
        <w:bidi w:val="0"/>
        <w:spacing w:line="520" w:lineRule="exact"/>
        <w:ind w:firstLine="640" w:firstLineChars="200"/>
        <w:rPr>
          <w:rFonts w:ascii="仿宋_GB2312" w:eastAsia="仿宋_GB2312"/>
          <w:szCs w:val="32"/>
        </w:rPr>
      </w:pPr>
      <w:r>
        <w:rPr>
          <w:rFonts w:hint="eastAsia" w:ascii="仿宋_GB2312" w:eastAsia="仿宋_GB2312"/>
          <w:szCs w:val="32"/>
        </w:rPr>
        <w:t>按照《关于公布医疗器械注册申报资料要求和批准证明文件格式的公告》提交相关文件。</w:t>
      </w:r>
    </w:p>
    <w:p>
      <w:pPr>
        <w:pStyle w:val="13"/>
        <w:keepNext w:val="0"/>
        <w:keepLines w:val="0"/>
        <w:pageBreakBefore w:val="0"/>
        <w:kinsoku/>
        <w:wordWrap/>
        <w:topLinePunct w:val="0"/>
        <w:autoSpaceDE/>
        <w:autoSpaceDN/>
        <w:bidi w:val="0"/>
        <w:spacing w:line="520" w:lineRule="exact"/>
        <w:ind w:firstLine="640"/>
        <w:jc w:val="left"/>
        <w:outlineLvl w:val="0"/>
        <w:rPr>
          <w:rFonts w:eastAsia="黑体"/>
        </w:rPr>
      </w:pPr>
      <w:bookmarkStart w:id="1" w:name="_Toc265839389"/>
      <w:r>
        <w:rPr>
          <w:rFonts w:hint="eastAsia" w:eastAsia="黑体"/>
        </w:rPr>
        <w:t>三、</w:t>
      </w:r>
      <w:r>
        <w:rPr>
          <w:rFonts w:eastAsia="黑体"/>
        </w:rPr>
        <w:t>参考文献</w:t>
      </w:r>
      <w:bookmarkEnd w:id="1"/>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[1]</w:t>
      </w:r>
      <w:r>
        <w:rPr>
          <w:rFonts w:eastAsia="仿宋_GB2312"/>
          <w:color w:val="000000"/>
          <w:szCs w:val="32"/>
          <w:lang w:val="en"/>
        </w:rPr>
        <w:t xml:space="preserve"> 中华人民共和国国务院</w:t>
      </w:r>
      <w:r>
        <w:rPr>
          <w:rFonts w:hint="eastAsia" w:eastAsia="仿宋_GB2312"/>
          <w:color w:val="000000"/>
          <w:szCs w:val="32"/>
          <w:lang w:val="en"/>
        </w:rPr>
        <w:t>.</w:t>
      </w:r>
      <w:r>
        <w:rPr>
          <w:rFonts w:eastAsia="仿宋_GB2312"/>
          <w:color w:val="000000"/>
          <w:szCs w:val="32"/>
        </w:rPr>
        <w:t>医疗器械监督管理条例</w:t>
      </w:r>
      <w:r>
        <w:rPr>
          <w:rFonts w:hint="eastAsia" w:eastAsia="仿宋_GB2312"/>
          <w:color w:val="000000"/>
          <w:szCs w:val="32"/>
        </w:rPr>
        <w:t>:</w:t>
      </w:r>
      <w:r>
        <w:rPr>
          <w:rFonts w:eastAsia="仿宋_GB2312"/>
          <w:color w:val="000000"/>
          <w:szCs w:val="32"/>
          <w:lang w:val="en"/>
        </w:rPr>
        <w:t>中华人民共和国国务院令第739号</w:t>
      </w:r>
      <w:r>
        <w:rPr>
          <w:rFonts w:eastAsia="仿宋_GB2312"/>
          <w:color w:val="000000"/>
          <w:szCs w:val="32"/>
        </w:rPr>
        <w:t>[Z].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[2] 国家市场监督管理总局</w:t>
      </w:r>
      <w:r>
        <w:rPr>
          <w:rFonts w:hint="eastAsia" w:eastAsia="仿宋_GB2312"/>
          <w:color w:val="000000"/>
          <w:szCs w:val="32"/>
        </w:rPr>
        <w:t>.</w:t>
      </w:r>
      <w:r>
        <w:rPr>
          <w:rFonts w:eastAsia="仿宋_GB2312"/>
          <w:color w:val="000000"/>
          <w:szCs w:val="32"/>
        </w:rPr>
        <w:t>医疗器械注册与备案管理办法:国家市场监督管理总局令第47号[Z].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[3]</w:t>
      </w:r>
      <w:r>
        <w:rPr>
          <w:rFonts w:hint="eastAsia" w:eastAsia="仿宋_GB2312"/>
          <w:color w:val="000000"/>
          <w:szCs w:val="32"/>
        </w:rPr>
        <w:t xml:space="preserve"> 国家药品监督管理局</w:t>
      </w:r>
      <w:r>
        <w:rPr>
          <w:rFonts w:eastAsia="仿宋_GB2312"/>
          <w:color w:val="000000"/>
          <w:szCs w:val="32"/>
        </w:rPr>
        <w:t>.医疗器械注册申报资料要求和批准证明文件格式</w:t>
      </w:r>
      <w:r>
        <w:rPr>
          <w:rFonts w:hint="eastAsia" w:eastAsia="仿宋_GB2312"/>
          <w:color w:val="000000"/>
          <w:szCs w:val="32"/>
        </w:rPr>
        <w:t>:关于公布医疗器械注册申报资料要求和批准证明文件格式的公告2021年第121号</w:t>
      </w:r>
      <w:r>
        <w:rPr>
          <w:rFonts w:eastAsia="仿宋_GB2312"/>
          <w:color w:val="000000"/>
          <w:szCs w:val="32"/>
        </w:rPr>
        <w:t>[Z]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[4]</w:t>
      </w:r>
      <w:r>
        <w:rPr>
          <w:rFonts w:hint="eastAsia" w:eastAsia="仿宋_GB2312"/>
          <w:szCs w:val="32"/>
        </w:rPr>
        <w:t xml:space="preserve"> 国家食品药品监督管理总局.医疗器械说明书和标签管理规定:国家食品药品监督管理总局令第6号</w:t>
      </w:r>
      <w:r>
        <w:rPr>
          <w:rFonts w:eastAsia="仿宋_GB2312"/>
          <w:color w:val="000000"/>
          <w:szCs w:val="32"/>
        </w:rPr>
        <w:t>[Z].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 xml:space="preserve">[5] </w:t>
      </w:r>
      <w:r>
        <w:rPr>
          <w:rFonts w:hint="eastAsia" w:eastAsia="仿宋_GB2312"/>
          <w:szCs w:val="32"/>
        </w:rPr>
        <w:t>国家食品药品监督管理总局.</w:t>
      </w:r>
      <w:r>
        <w:rPr>
          <w:rFonts w:eastAsia="仿宋_GB2312"/>
          <w:color w:val="000000"/>
          <w:szCs w:val="32"/>
        </w:rPr>
        <w:t>医疗器械分类规则</w:t>
      </w:r>
      <w:r>
        <w:rPr>
          <w:rFonts w:hint="eastAsia" w:eastAsia="仿宋_GB2312"/>
          <w:szCs w:val="32"/>
        </w:rPr>
        <w:t>:国家食品药品监督管理总局令第</w:t>
      </w:r>
      <w:r>
        <w:rPr>
          <w:rFonts w:eastAsia="仿宋_GB2312"/>
          <w:szCs w:val="32"/>
        </w:rPr>
        <w:t>15</w:t>
      </w:r>
      <w:r>
        <w:rPr>
          <w:rFonts w:hint="eastAsia" w:eastAsia="仿宋_GB2312"/>
          <w:szCs w:val="32"/>
        </w:rPr>
        <w:t>号</w:t>
      </w:r>
      <w:r>
        <w:rPr>
          <w:rFonts w:eastAsia="仿宋_GB2312"/>
          <w:color w:val="000000"/>
          <w:szCs w:val="32"/>
        </w:rPr>
        <w:t>[Z].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[6]</w:t>
      </w:r>
      <w:r>
        <w:rPr>
          <w:rFonts w:hint="eastAsia" w:eastAsia="仿宋_GB2312"/>
          <w:szCs w:val="32"/>
        </w:rPr>
        <w:t xml:space="preserve"> 国家食品药品监督管理总局.医疗器械通用名称命名规则:国家食品药品监督管理总局令第19号</w:t>
      </w:r>
      <w:r>
        <w:rPr>
          <w:rFonts w:eastAsia="仿宋_GB2312"/>
          <w:color w:val="000000"/>
          <w:szCs w:val="32"/>
        </w:rPr>
        <w:t>[Z].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 xml:space="preserve">[7] </w:t>
      </w:r>
      <w:r>
        <w:rPr>
          <w:rFonts w:hint="eastAsia" w:eastAsia="仿宋_GB2312"/>
          <w:szCs w:val="32"/>
        </w:rPr>
        <w:t>国家药品监督管理局.</w:t>
      </w:r>
      <w:r>
        <w:rPr>
          <w:rFonts w:eastAsia="仿宋_GB2312"/>
          <w:color w:val="000000"/>
          <w:szCs w:val="32"/>
        </w:rPr>
        <w:t>医疗器械分类目录</w:t>
      </w:r>
      <w:r>
        <w:rPr>
          <w:rFonts w:hint="eastAsia" w:eastAsia="仿宋_GB2312"/>
          <w:szCs w:val="32"/>
        </w:rPr>
        <w:t>:</w:t>
      </w:r>
      <w:r>
        <w:rPr>
          <w:rFonts w:hint="eastAsia"/>
        </w:rPr>
        <w:t xml:space="preserve"> </w:t>
      </w:r>
      <w:r>
        <w:rPr>
          <w:rFonts w:hint="eastAsia" w:eastAsia="仿宋_GB2312"/>
          <w:szCs w:val="32"/>
        </w:rPr>
        <w:t>总局关于发布</w:t>
      </w:r>
      <w:r>
        <w:rPr>
          <w:rFonts w:eastAsia="仿宋_GB2312"/>
          <w:color w:val="000000"/>
          <w:szCs w:val="32"/>
        </w:rPr>
        <w:t>医疗器械分类目录</w:t>
      </w:r>
      <w:r>
        <w:rPr>
          <w:rFonts w:hint="eastAsia" w:eastAsia="仿宋_GB2312"/>
          <w:szCs w:val="32"/>
        </w:rPr>
        <w:t>的公告20</w:t>
      </w:r>
      <w:r>
        <w:rPr>
          <w:rFonts w:eastAsia="仿宋_GB2312"/>
          <w:szCs w:val="32"/>
        </w:rPr>
        <w:t>17</w:t>
      </w:r>
      <w:r>
        <w:rPr>
          <w:rFonts w:hint="eastAsia" w:eastAsia="仿宋_GB2312"/>
          <w:szCs w:val="32"/>
        </w:rPr>
        <w:t>年第104号</w:t>
      </w:r>
      <w:r>
        <w:rPr>
          <w:rFonts w:eastAsia="仿宋_GB2312"/>
          <w:color w:val="000000"/>
          <w:szCs w:val="32"/>
        </w:rPr>
        <w:t>[Z].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 xml:space="preserve">[8] </w:t>
      </w:r>
      <w:r>
        <w:rPr>
          <w:rFonts w:hint="eastAsia" w:eastAsia="仿宋_GB2312"/>
          <w:szCs w:val="32"/>
        </w:rPr>
        <w:t>国家药品监督管理局.</w:t>
      </w:r>
      <w:r>
        <w:rPr>
          <w:rFonts w:eastAsia="仿宋_GB2312"/>
          <w:color w:val="000000"/>
          <w:szCs w:val="32"/>
        </w:rPr>
        <w:t>医疗器械注册单元划分指导原则</w:t>
      </w:r>
      <w:r>
        <w:rPr>
          <w:rFonts w:hint="eastAsia" w:eastAsia="仿宋_GB2312"/>
          <w:szCs w:val="32"/>
        </w:rPr>
        <w:t>:</w:t>
      </w:r>
      <w:r>
        <w:rPr>
          <w:rFonts w:hint="eastAsia"/>
        </w:rPr>
        <w:t xml:space="preserve"> </w:t>
      </w:r>
      <w:r>
        <w:rPr>
          <w:rFonts w:hint="eastAsia" w:eastAsia="仿宋_GB2312"/>
          <w:szCs w:val="32"/>
        </w:rPr>
        <w:t>总局关于发布</w:t>
      </w:r>
      <w:r>
        <w:rPr>
          <w:rFonts w:eastAsia="仿宋_GB2312"/>
          <w:color w:val="000000"/>
          <w:szCs w:val="32"/>
        </w:rPr>
        <w:t>医疗器械注册单元划分指导原则</w:t>
      </w:r>
      <w:r>
        <w:rPr>
          <w:rFonts w:hint="eastAsia" w:eastAsia="仿宋_GB2312"/>
          <w:szCs w:val="32"/>
        </w:rPr>
        <w:t>的通告20</w:t>
      </w:r>
      <w:r>
        <w:rPr>
          <w:rFonts w:eastAsia="仿宋_GB2312"/>
          <w:szCs w:val="32"/>
        </w:rPr>
        <w:t>17</w:t>
      </w:r>
      <w:r>
        <w:rPr>
          <w:rFonts w:hint="eastAsia" w:eastAsia="仿宋_GB2312"/>
          <w:szCs w:val="32"/>
        </w:rPr>
        <w:t>年第1</w:t>
      </w:r>
      <w:r>
        <w:rPr>
          <w:rFonts w:eastAsia="仿宋_GB2312"/>
          <w:szCs w:val="32"/>
        </w:rPr>
        <w:t>87</w:t>
      </w:r>
      <w:r>
        <w:rPr>
          <w:rFonts w:hint="eastAsia" w:eastAsia="仿宋_GB2312"/>
          <w:szCs w:val="32"/>
        </w:rPr>
        <w:t>号</w:t>
      </w:r>
      <w:r>
        <w:rPr>
          <w:rFonts w:eastAsia="仿宋_GB2312"/>
          <w:color w:val="000000"/>
          <w:szCs w:val="32"/>
        </w:rPr>
        <w:t>[Z].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[9]</w:t>
      </w:r>
      <w:r>
        <w:rPr>
          <w:rFonts w:hint="eastAsia" w:eastAsia="仿宋_GB2312"/>
          <w:szCs w:val="32"/>
        </w:rPr>
        <w:t xml:space="preserve"> 国家药监局器审中心.无源植入性医疗器械稳定性研究指导原则（</w:t>
      </w:r>
      <w:r>
        <w:rPr>
          <w:rFonts w:eastAsia="仿宋_GB2312"/>
          <w:szCs w:val="32"/>
        </w:rPr>
        <w:t>2022</w:t>
      </w:r>
      <w:r>
        <w:rPr>
          <w:rFonts w:hint="eastAsia" w:eastAsia="仿宋_GB2312"/>
          <w:szCs w:val="32"/>
        </w:rPr>
        <w:t>年修订版）：国家药监局器审中心关于发布无源植入性医疗器械稳定性研究指导原则（2022年修订版）的通告2022年第12号</w:t>
      </w:r>
      <w:r>
        <w:rPr>
          <w:rFonts w:eastAsia="仿宋_GB2312"/>
          <w:color w:val="000000"/>
          <w:szCs w:val="32"/>
        </w:rPr>
        <w:t>[Z].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[10]</w:t>
      </w:r>
      <w:r>
        <w:rPr>
          <w:rFonts w:hint="eastAsia" w:eastAsia="仿宋_GB2312"/>
          <w:szCs w:val="32"/>
        </w:rPr>
        <w:t xml:space="preserve"> 国家药品监督管理局.医疗器械动物试验研究注册审查指导原则第一部分：决策原则（</w:t>
      </w:r>
      <w:r>
        <w:rPr>
          <w:rFonts w:eastAsia="仿宋_GB2312"/>
          <w:szCs w:val="32"/>
        </w:rPr>
        <w:t>2021</w:t>
      </w:r>
      <w:r>
        <w:rPr>
          <w:rFonts w:hint="eastAsia" w:eastAsia="仿宋_GB2312"/>
          <w:szCs w:val="32"/>
        </w:rPr>
        <w:t>年修订版）:</w:t>
      </w:r>
      <w:r>
        <w:rPr>
          <w:rFonts w:hint="eastAsia"/>
        </w:rPr>
        <w:t xml:space="preserve"> </w:t>
      </w:r>
      <w:r>
        <w:rPr>
          <w:rFonts w:hint="eastAsia" w:eastAsia="仿宋_GB2312"/>
          <w:szCs w:val="32"/>
        </w:rPr>
        <w:t>国家药监局关于发布医疗器械动物试验研究注册审查指导原则 第一部分：决策原则（2021年修订版）等2项注册审查指导原则的通告2021年第75号</w:t>
      </w:r>
      <w:r>
        <w:rPr>
          <w:rFonts w:eastAsia="仿宋_GB2312"/>
          <w:color w:val="000000"/>
          <w:szCs w:val="32"/>
        </w:rPr>
        <w:t xml:space="preserve">[Z]. </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[11]</w:t>
      </w:r>
      <w:r>
        <w:rPr>
          <w:rFonts w:hint="eastAsia" w:eastAsia="仿宋_GB2312"/>
          <w:szCs w:val="32"/>
        </w:rPr>
        <w:t xml:space="preserve"> 国家药品监督管理局.医疗器械动物试验研究注册审查指导原则</w:t>
      </w:r>
      <w:r>
        <w:rPr>
          <w:rFonts w:eastAsia="仿宋_GB2312"/>
          <w:szCs w:val="32"/>
        </w:rPr>
        <w:t xml:space="preserve"> </w:t>
      </w:r>
      <w:r>
        <w:rPr>
          <w:rFonts w:hint="eastAsia" w:eastAsia="仿宋_GB2312"/>
          <w:szCs w:val="32"/>
        </w:rPr>
        <w:t>第二部分：试验设计、实施质量保证: 国家药监局关于发布医疗器械动物试验研究注册审查指导原则 第一部分：决策原则（2021年修订版）等2项注册审查指导原则的通告2021年第75号</w:t>
      </w:r>
      <w:r>
        <w:rPr>
          <w:rFonts w:eastAsia="仿宋_GB2312"/>
          <w:color w:val="000000"/>
          <w:szCs w:val="32"/>
        </w:rPr>
        <w:t>[Z].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 xml:space="preserve">[12] </w:t>
      </w:r>
      <w:r>
        <w:rPr>
          <w:rFonts w:hint="eastAsia" w:eastAsia="仿宋_GB2312"/>
          <w:szCs w:val="32"/>
        </w:rPr>
        <w:t>国家药品监督管理局.</w:t>
      </w:r>
      <w:r>
        <w:rPr>
          <w:rFonts w:eastAsia="仿宋_GB2312"/>
          <w:szCs w:val="32"/>
        </w:rPr>
        <w:t>医疗器械临床评价技术指导原则</w:t>
      </w:r>
      <w:r>
        <w:rPr>
          <w:rFonts w:hint="eastAsia" w:eastAsia="仿宋_GB2312"/>
          <w:szCs w:val="32"/>
        </w:rPr>
        <w:t>:国家药监局关于发布医疗器械临床评价技术指导原则等5项技术指导原则的通告2021年第73号</w:t>
      </w:r>
      <w:r>
        <w:rPr>
          <w:rFonts w:eastAsia="仿宋_GB2312"/>
          <w:color w:val="000000"/>
          <w:szCs w:val="32"/>
        </w:rPr>
        <w:t xml:space="preserve"> [Z].</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 xml:space="preserve">[13] </w:t>
      </w:r>
      <w:r>
        <w:rPr>
          <w:rFonts w:hint="eastAsia" w:eastAsia="仿宋_GB2312"/>
          <w:szCs w:val="32"/>
        </w:rPr>
        <w:t>国家药品监督管理局.</w:t>
      </w:r>
      <w:r>
        <w:rPr>
          <w:rFonts w:hint="eastAsia" w:eastAsia="仿宋_GB2312"/>
          <w:color w:val="000000"/>
          <w:szCs w:val="32"/>
        </w:rPr>
        <w:t>口腔科器械通用名称命名指导原则</w:t>
      </w:r>
      <w:r>
        <w:rPr>
          <w:rFonts w:hint="eastAsia" w:eastAsia="仿宋_GB2312"/>
          <w:szCs w:val="32"/>
        </w:rPr>
        <w:t>:国家药监局关于发布医用</w:t>
      </w:r>
      <w:r>
        <w:rPr>
          <w:rFonts w:eastAsia="仿宋_GB2312"/>
          <w:szCs w:val="32"/>
        </w:rPr>
        <w:t>成像器械通用名称命名指导原则等</w:t>
      </w:r>
      <w:r>
        <w:rPr>
          <w:rFonts w:hint="eastAsia" w:eastAsia="仿宋_GB2312"/>
          <w:szCs w:val="32"/>
        </w:rPr>
        <w:t>3项</w:t>
      </w:r>
      <w:r>
        <w:rPr>
          <w:rFonts w:eastAsia="仿宋_GB2312"/>
          <w:szCs w:val="32"/>
        </w:rPr>
        <w:t>指导原则</w:t>
      </w:r>
      <w:r>
        <w:rPr>
          <w:rFonts w:hint="eastAsia" w:eastAsia="仿宋_GB2312"/>
          <w:szCs w:val="32"/>
        </w:rPr>
        <w:t>的通告202</w:t>
      </w:r>
      <w:r>
        <w:rPr>
          <w:rFonts w:eastAsia="仿宋_GB2312"/>
          <w:szCs w:val="32"/>
        </w:rPr>
        <w:t>0</w:t>
      </w:r>
      <w:r>
        <w:rPr>
          <w:rFonts w:hint="eastAsia" w:eastAsia="仿宋_GB2312"/>
          <w:szCs w:val="32"/>
        </w:rPr>
        <w:t>年第</w:t>
      </w:r>
      <w:r>
        <w:rPr>
          <w:rFonts w:eastAsia="仿宋_GB2312"/>
          <w:szCs w:val="32"/>
        </w:rPr>
        <w:t>41</w:t>
      </w:r>
      <w:r>
        <w:rPr>
          <w:rFonts w:hint="eastAsia" w:eastAsia="仿宋_GB2312"/>
          <w:szCs w:val="32"/>
        </w:rPr>
        <w:t>号</w:t>
      </w:r>
      <w:r>
        <w:rPr>
          <w:rFonts w:eastAsia="仿宋_GB2312"/>
          <w:color w:val="000000"/>
          <w:szCs w:val="32"/>
        </w:rPr>
        <w:t>[Z].</w:t>
      </w:r>
    </w:p>
    <w:p>
      <w:pPr>
        <w:keepNext w:val="0"/>
        <w:keepLines w:val="0"/>
        <w:pageBreakBefore w:val="0"/>
        <w:kinsoku/>
        <w:wordWrap/>
        <w:topLinePunct w:val="0"/>
        <w:autoSpaceDE/>
        <w:autoSpaceDN/>
        <w:bidi w:val="0"/>
        <w:spacing w:line="520" w:lineRule="exact"/>
        <w:ind w:right="-102" w:rightChars="-32" w:firstLine="624" w:firstLineChars="195"/>
        <w:rPr>
          <w:rFonts w:eastAsia="仿宋_GB2312"/>
          <w:color w:val="000000"/>
          <w:szCs w:val="32"/>
        </w:rPr>
      </w:pPr>
      <w:r>
        <w:rPr>
          <w:rFonts w:eastAsia="仿宋_GB2312"/>
          <w:color w:val="000000"/>
          <w:szCs w:val="32"/>
        </w:rPr>
        <w:t>[</w:t>
      </w:r>
      <w:r>
        <w:rPr>
          <w:rFonts w:hint="eastAsia" w:eastAsia="仿宋_GB2312"/>
          <w:color w:val="000000"/>
          <w:szCs w:val="32"/>
        </w:rPr>
        <w:t>1</w:t>
      </w:r>
      <w:r>
        <w:rPr>
          <w:rFonts w:eastAsia="仿宋_GB2312"/>
          <w:color w:val="000000"/>
          <w:szCs w:val="32"/>
        </w:rPr>
        <w:t>4] YY 0315,</w:t>
      </w:r>
      <w:r>
        <w:rPr>
          <w:rFonts w:hint="eastAsia" w:eastAsia="仿宋_GB2312"/>
          <w:color w:val="000000"/>
          <w:szCs w:val="32"/>
        </w:rPr>
        <w:t>钛及钛合金</w:t>
      </w:r>
      <w:r>
        <w:rPr>
          <w:rFonts w:eastAsia="仿宋_GB2312"/>
          <w:color w:val="000000"/>
          <w:szCs w:val="32"/>
        </w:rPr>
        <w:t>牙种植体 [S].</w:t>
      </w:r>
      <w:r>
        <w:rPr>
          <w:rFonts w:eastAsia="仿宋_GB2312"/>
          <w:color w:val="000000"/>
          <w:szCs w:val="32"/>
        </w:rPr>
        <w:tab/>
      </w:r>
    </w:p>
    <w:p>
      <w:pPr>
        <w:keepNext w:val="0"/>
        <w:keepLines w:val="0"/>
        <w:pageBreakBefore w:val="0"/>
        <w:kinsoku/>
        <w:wordWrap/>
        <w:topLinePunct w:val="0"/>
        <w:autoSpaceDE/>
        <w:autoSpaceDN/>
        <w:bidi w:val="0"/>
        <w:spacing w:line="520" w:lineRule="exact"/>
        <w:ind w:right="-102" w:rightChars="-32" w:firstLine="624" w:firstLineChars="195"/>
        <w:rPr>
          <w:rFonts w:eastAsia="仿宋_GB2312"/>
          <w:color w:val="000000"/>
          <w:szCs w:val="32"/>
        </w:rPr>
      </w:pPr>
      <w:r>
        <w:rPr>
          <w:rFonts w:eastAsia="仿宋_GB2312"/>
          <w:color w:val="000000"/>
          <w:szCs w:val="32"/>
        </w:rPr>
        <w:t>[</w:t>
      </w:r>
      <w:r>
        <w:rPr>
          <w:rFonts w:hint="eastAsia" w:eastAsia="仿宋_GB2312"/>
          <w:color w:val="000000"/>
          <w:szCs w:val="32"/>
        </w:rPr>
        <w:t>1</w:t>
      </w:r>
      <w:r>
        <w:rPr>
          <w:rFonts w:eastAsia="仿宋_GB2312"/>
          <w:color w:val="000000"/>
          <w:szCs w:val="32"/>
        </w:rPr>
        <w:t>5] YY/</w:t>
      </w:r>
      <w:r>
        <w:rPr>
          <w:rFonts w:hint="eastAsia" w:eastAsia="仿宋_GB2312"/>
          <w:color w:val="000000"/>
          <w:szCs w:val="32"/>
        </w:rPr>
        <w:t>T 0520</w:t>
      </w:r>
      <w:r>
        <w:rPr>
          <w:rFonts w:eastAsia="仿宋_GB2312"/>
          <w:color w:val="000000"/>
          <w:szCs w:val="32"/>
        </w:rPr>
        <w:t>,</w:t>
      </w:r>
      <w:r>
        <w:rPr>
          <w:rFonts w:hint="eastAsia" w:eastAsia="仿宋_GB2312"/>
          <w:color w:val="000000"/>
          <w:szCs w:val="32"/>
        </w:rPr>
        <w:t xml:space="preserve"> 钛及</w:t>
      </w:r>
      <w:r>
        <w:rPr>
          <w:rFonts w:eastAsia="仿宋_GB2312"/>
          <w:color w:val="000000"/>
          <w:szCs w:val="32"/>
        </w:rPr>
        <w:t>钛合金材质牙种植体附件</w:t>
      </w:r>
      <w:r>
        <w:rPr>
          <w:rFonts w:hint="eastAsia" w:eastAsia="仿宋_GB2312"/>
          <w:color w:val="000000"/>
          <w:szCs w:val="32"/>
        </w:rPr>
        <w:t xml:space="preserve"> </w:t>
      </w:r>
      <w:r>
        <w:rPr>
          <w:rFonts w:eastAsia="仿宋_GB2312"/>
          <w:color w:val="000000"/>
          <w:szCs w:val="32"/>
        </w:rPr>
        <w:t>[S].</w:t>
      </w:r>
    </w:p>
    <w:p>
      <w:pPr>
        <w:keepNext w:val="0"/>
        <w:keepLines w:val="0"/>
        <w:pageBreakBefore w:val="0"/>
        <w:kinsoku/>
        <w:wordWrap/>
        <w:topLinePunct w:val="0"/>
        <w:autoSpaceDE/>
        <w:autoSpaceDN/>
        <w:bidi w:val="0"/>
        <w:spacing w:line="520" w:lineRule="exact"/>
        <w:ind w:right="-102" w:rightChars="-32" w:firstLine="624" w:firstLineChars="195"/>
        <w:rPr>
          <w:rFonts w:eastAsia="仿宋_GB2312"/>
          <w:color w:val="000000"/>
          <w:szCs w:val="32"/>
        </w:rPr>
      </w:pPr>
      <w:r>
        <w:rPr>
          <w:rFonts w:eastAsia="仿宋_GB2312"/>
          <w:color w:val="000000"/>
          <w:szCs w:val="32"/>
        </w:rPr>
        <w:t>[</w:t>
      </w:r>
      <w:r>
        <w:rPr>
          <w:rFonts w:hint="eastAsia" w:eastAsia="仿宋_GB2312"/>
          <w:color w:val="000000"/>
          <w:szCs w:val="32"/>
        </w:rPr>
        <w:t>1</w:t>
      </w:r>
      <w:r>
        <w:rPr>
          <w:rFonts w:eastAsia="仿宋_GB2312"/>
          <w:color w:val="000000"/>
          <w:szCs w:val="32"/>
        </w:rPr>
        <w:t>6] YY 0304,</w:t>
      </w:r>
      <w:r>
        <w:rPr>
          <w:rFonts w:hint="eastAsia" w:eastAsia="仿宋_GB2312"/>
          <w:color w:val="000000"/>
          <w:szCs w:val="32"/>
        </w:rPr>
        <w:t xml:space="preserve"> 等离子</w:t>
      </w:r>
      <w:r>
        <w:rPr>
          <w:rFonts w:eastAsia="仿宋_GB2312"/>
          <w:color w:val="000000"/>
          <w:szCs w:val="32"/>
        </w:rPr>
        <w:t>喷涂</w:t>
      </w:r>
      <w:r>
        <w:rPr>
          <w:rFonts w:hint="eastAsia" w:eastAsia="仿宋_GB2312"/>
          <w:color w:val="000000"/>
          <w:szCs w:val="32"/>
        </w:rPr>
        <w:t>羟基</w:t>
      </w:r>
      <w:r>
        <w:rPr>
          <w:rFonts w:eastAsia="仿宋_GB2312"/>
          <w:color w:val="000000"/>
          <w:szCs w:val="32"/>
        </w:rPr>
        <w:t>磷灰石涂层</w:t>
      </w:r>
      <w:r>
        <w:rPr>
          <w:rFonts w:hint="eastAsia" w:eastAsia="仿宋_GB2312"/>
          <w:color w:val="000000"/>
          <w:szCs w:val="32"/>
        </w:rPr>
        <w:t xml:space="preserve"> 钛</w:t>
      </w:r>
      <w:r>
        <w:rPr>
          <w:rFonts w:eastAsia="仿宋_GB2312"/>
          <w:color w:val="000000"/>
          <w:szCs w:val="32"/>
        </w:rPr>
        <w:t>基牙种植体</w:t>
      </w:r>
      <w:r>
        <w:rPr>
          <w:rFonts w:hint="eastAsia" w:eastAsia="仿宋_GB2312"/>
          <w:color w:val="000000"/>
          <w:szCs w:val="32"/>
        </w:rPr>
        <w:t xml:space="preserve"> </w:t>
      </w:r>
      <w:r>
        <w:rPr>
          <w:rFonts w:eastAsia="仿宋_GB2312"/>
          <w:color w:val="000000"/>
          <w:szCs w:val="32"/>
        </w:rPr>
        <w:t>[S].</w:t>
      </w:r>
    </w:p>
    <w:p>
      <w:pPr>
        <w:keepNext w:val="0"/>
        <w:keepLines w:val="0"/>
        <w:pageBreakBefore w:val="0"/>
        <w:kinsoku/>
        <w:wordWrap/>
        <w:topLinePunct w:val="0"/>
        <w:autoSpaceDE/>
        <w:autoSpaceDN/>
        <w:bidi w:val="0"/>
        <w:spacing w:line="520" w:lineRule="exact"/>
        <w:ind w:right="-102" w:rightChars="-32" w:firstLine="624" w:firstLineChars="195"/>
        <w:rPr>
          <w:rFonts w:eastAsia="仿宋_GB2312"/>
          <w:color w:val="000000"/>
          <w:szCs w:val="32"/>
        </w:rPr>
      </w:pPr>
      <w:r>
        <w:rPr>
          <w:rFonts w:eastAsia="仿宋_GB2312"/>
          <w:color w:val="000000"/>
          <w:szCs w:val="32"/>
        </w:rPr>
        <w:t>[</w:t>
      </w:r>
      <w:r>
        <w:rPr>
          <w:rFonts w:hint="eastAsia" w:eastAsia="仿宋_GB2312"/>
          <w:color w:val="000000"/>
          <w:szCs w:val="32"/>
        </w:rPr>
        <w:t>1</w:t>
      </w:r>
      <w:r>
        <w:rPr>
          <w:rFonts w:eastAsia="仿宋_GB2312"/>
          <w:color w:val="000000"/>
          <w:szCs w:val="32"/>
        </w:rPr>
        <w:t>7] YY/T 0521,</w:t>
      </w:r>
      <w:r>
        <w:rPr>
          <w:rFonts w:hint="eastAsia" w:eastAsia="仿宋_GB2312"/>
          <w:color w:val="000000"/>
          <w:szCs w:val="32"/>
        </w:rPr>
        <w:t xml:space="preserve"> 牙科</w:t>
      </w:r>
      <w:r>
        <w:rPr>
          <w:rFonts w:eastAsia="仿宋_GB2312"/>
          <w:color w:val="000000"/>
          <w:szCs w:val="32"/>
        </w:rPr>
        <w:t>学</w:t>
      </w:r>
      <w:r>
        <w:rPr>
          <w:rFonts w:hint="eastAsia" w:eastAsia="仿宋_GB2312"/>
          <w:color w:val="000000"/>
          <w:szCs w:val="32"/>
        </w:rPr>
        <w:t xml:space="preserve"> 种植体 骨内</w:t>
      </w:r>
      <w:r>
        <w:rPr>
          <w:rFonts w:eastAsia="仿宋_GB2312"/>
          <w:color w:val="000000"/>
          <w:szCs w:val="32"/>
        </w:rPr>
        <w:t>牙种植体动态疲劳试验</w:t>
      </w:r>
      <w:r>
        <w:rPr>
          <w:rFonts w:hint="eastAsia" w:eastAsia="仿宋_GB2312"/>
          <w:color w:val="000000"/>
          <w:szCs w:val="32"/>
        </w:rPr>
        <w:t xml:space="preserve"> </w:t>
      </w:r>
      <w:r>
        <w:rPr>
          <w:rFonts w:eastAsia="仿宋_GB2312"/>
          <w:color w:val="000000"/>
          <w:szCs w:val="32"/>
        </w:rPr>
        <w:t>[S].</w:t>
      </w:r>
    </w:p>
    <w:p>
      <w:pPr>
        <w:keepNext w:val="0"/>
        <w:keepLines w:val="0"/>
        <w:pageBreakBefore w:val="0"/>
        <w:kinsoku/>
        <w:wordWrap/>
        <w:topLinePunct w:val="0"/>
        <w:autoSpaceDE/>
        <w:autoSpaceDN/>
        <w:bidi w:val="0"/>
        <w:spacing w:line="520" w:lineRule="exact"/>
        <w:ind w:right="-102" w:rightChars="-32" w:firstLine="624" w:firstLineChars="195"/>
        <w:rPr>
          <w:rFonts w:eastAsia="仿宋_GB2312"/>
          <w:color w:val="000000"/>
          <w:szCs w:val="32"/>
        </w:rPr>
      </w:pPr>
      <w:r>
        <w:rPr>
          <w:rFonts w:eastAsia="仿宋_GB2312"/>
          <w:color w:val="000000"/>
          <w:szCs w:val="32"/>
        </w:rPr>
        <w:t>[</w:t>
      </w:r>
      <w:r>
        <w:rPr>
          <w:rFonts w:hint="eastAsia" w:eastAsia="仿宋_GB2312"/>
          <w:color w:val="000000"/>
          <w:szCs w:val="32"/>
        </w:rPr>
        <w:t>1</w:t>
      </w:r>
      <w:r>
        <w:rPr>
          <w:rFonts w:eastAsia="仿宋_GB2312"/>
          <w:color w:val="000000"/>
          <w:szCs w:val="32"/>
        </w:rPr>
        <w:t>8] GB/T 16886.1,医疗器械生物学评价第1部分：风险管理过程中的评价与试验 [S].</w:t>
      </w:r>
      <w:r>
        <w:rPr>
          <w:rFonts w:eastAsia="仿宋_GB2312"/>
          <w:color w:val="000000"/>
          <w:szCs w:val="32"/>
        </w:rPr>
        <w:tab/>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[19] GB/T 16886.3,医疗器械生物学评价 第3部分：遗传毒性、致癌性和生殖毒性试验 [S].</w:t>
      </w:r>
      <w:r>
        <w:rPr>
          <w:rFonts w:eastAsia="仿宋_GB2312"/>
          <w:color w:val="000000"/>
          <w:szCs w:val="32"/>
        </w:rPr>
        <w:tab/>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[20] GB/T 16886.5,医疗器械生物学评价 第5部分：体外细胞毒性试验[S].</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[21] GB/T 16886.10,医疗器械生物学评价 第10部分：刺激与皮肤致敏试验[S].</w:t>
      </w:r>
      <w:r>
        <w:rPr>
          <w:rFonts w:eastAsia="仿宋_GB2312"/>
          <w:color w:val="000000"/>
          <w:szCs w:val="32"/>
        </w:rPr>
        <w:tab/>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[22] GB/T 16886.11,医疗器械生物学评价 第11部分：全身毒性试验[S].</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[23] YY/T 0268,</w:t>
      </w:r>
      <w:r>
        <w:rPr>
          <w:rFonts w:hint="eastAsia" w:eastAsia="仿宋_GB2312"/>
          <w:color w:val="000000"/>
          <w:szCs w:val="32"/>
        </w:rPr>
        <w:t>牙科学 口腔医疗器械生物学评价 第1单元：评价与试验</w:t>
      </w:r>
      <w:r>
        <w:rPr>
          <w:rFonts w:eastAsia="仿宋_GB2312"/>
          <w:color w:val="000000"/>
          <w:szCs w:val="32"/>
        </w:rPr>
        <w:t>[S].</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w:t>
      </w:r>
      <w:r>
        <w:rPr>
          <w:rFonts w:hint="eastAsia" w:eastAsia="仿宋_GB2312"/>
          <w:color w:val="000000"/>
          <w:szCs w:val="32"/>
        </w:rPr>
        <w:t>2</w:t>
      </w:r>
      <w:r>
        <w:rPr>
          <w:rFonts w:eastAsia="仿宋_GB2312"/>
          <w:color w:val="000000"/>
          <w:szCs w:val="32"/>
        </w:rPr>
        <w:t>4]</w:t>
      </w:r>
      <w:r>
        <w:rPr>
          <w:rFonts w:eastAsia="仿宋_GB2312"/>
          <w:szCs w:val="32"/>
        </w:rPr>
        <w:t xml:space="preserve"> GB/T 42062</w:t>
      </w:r>
      <w:r>
        <w:rPr>
          <w:rFonts w:eastAsia="仿宋_GB2312"/>
          <w:color w:val="000000"/>
          <w:szCs w:val="32"/>
        </w:rPr>
        <w:t>,医疗器械 风险管理对医疗器械的应用[S].</w:t>
      </w:r>
    </w:p>
    <w:p>
      <w:pPr>
        <w:keepNext w:val="0"/>
        <w:keepLines w:val="0"/>
        <w:pageBreakBefore w:val="0"/>
        <w:kinsoku/>
        <w:wordWrap/>
        <w:topLinePunct w:val="0"/>
        <w:autoSpaceDE/>
        <w:autoSpaceDN/>
        <w:bidi w:val="0"/>
        <w:spacing w:line="520" w:lineRule="exact"/>
        <w:ind w:right="-102" w:rightChars="-32" w:firstLine="640" w:firstLineChars="200"/>
        <w:rPr>
          <w:rFonts w:eastAsia="仿宋_GB2312"/>
          <w:color w:val="000000"/>
          <w:szCs w:val="32"/>
        </w:rPr>
      </w:pPr>
      <w:r>
        <w:rPr>
          <w:rFonts w:eastAsia="仿宋_GB2312"/>
          <w:color w:val="000000"/>
          <w:szCs w:val="32"/>
        </w:rPr>
        <w:t>[25] YY/T 0466.1,医疗器械 用于医疗器械标签、标记和提供信息的符号第1部分：通用要求[S].</w:t>
      </w:r>
      <w:r>
        <w:rPr>
          <w:rFonts w:eastAsia="仿宋_GB2312"/>
          <w:color w:val="000000"/>
          <w:szCs w:val="32"/>
        </w:rPr>
        <w:tab/>
      </w:r>
    </w:p>
    <w:sectPr>
      <w:headerReference r:id="rId5" w:type="first"/>
      <w:footerReference r:id="rId8" w:type="first"/>
      <w:headerReference r:id="rId3" w:type="default"/>
      <w:footerReference r:id="rId6" w:type="default"/>
      <w:headerReference r:id="rId4" w:type="even"/>
      <w:footerReference r:id="rId7" w:type="even"/>
      <w:pgSz w:w="11906" w:h="16838"/>
      <w:pgMar w:top="1701" w:right="1587" w:bottom="1701" w:left="1587" w:header="851" w:footer="737" w:gutter="0"/>
      <w:pgNumType w:start="108"/>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dobe 仿宋 Std R">
    <w:altName w:val="仿宋"/>
    <w:panose1 w:val="00000000000000000000"/>
    <w:charset w:val="86"/>
    <w:family w:val="roman"/>
    <w:pitch w:val="default"/>
    <w:sig w:usb0="00000000" w:usb1="00000000" w:usb2="00000016" w:usb3="00000000" w:csb0="00060007"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DejaVu Sans">
    <w:altName w:val="Times New Roman"/>
    <w:panose1 w:val="00000000000000000000"/>
    <w:charset w:val="00"/>
    <w:family w:val="roman"/>
    <w:pitch w:val="default"/>
    <w:sig w:usb0="00000000" w:usb1="00000000" w:usb2="00000008" w:usb3="00000000" w:csb0="0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562"/>
      <w:jc w:val="right"/>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127</w:t>
    </w:r>
    <w:r>
      <w:rPr>
        <w:sz w:val="28"/>
        <w:szCs w:val="28"/>
      </w:rPr>
      <w:fldChar w:fldCharType="end"/>
    </w:r>
    <w:r>
      <w:rPr>
        <w:sz w:val="28"/>
        <w:szCs w:val="28"/>
      </w:rPr>
      <w:t xml:space="preserve"> —</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108</w:t>
    </w:r>
    <w:r>
      <w:rPr>
        <w:sz w:val="28"/>
        <w:szCs w:val="28"/>
      </w:rPr>
      <w:fldChar w:fldCharType="end"/>
    </w:r>
    <w:r>
      <w:rPr>
        <w:sz w:val="28"/>
        <w:szCs w:val="28"/>
      </w:rPr>
      <w:t xml:space="preserve"> —</w:t>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787F7E"/>
    <w:rsid w:val="00003C14"/>
    <w:rsid w:val="00006260"/>
    <w:rsid w:val="00012DAA"/>
    <w:rsid w:val="00015F85"/>
    <w:rsid w:val="00022EC0"/>
    <w:rsid w:val="00026F05"/>
    <w:rsid w:val="00030EE3"/>
    <w:rsid w:val="00032524"/>
    <w:rsid w:val="000549A6"/>
    <w:rsid w:val="000567C2"/>
    <w:rsid w:val="00060A6A"/>
    <w:rsid w:val="0007134A"/>
    <w:rsid w:val="000720A4"/>
    <w:rsid w:val="0007590F"/>
    <w:rsid w:val="0007686E"/>
    <w:rsid w:val="000768E9"/>
    <w:rsid w:val="00080104"/>
    <w:rsid w:val="000C4EFD"/>
    <w:rsid w:val="000C6CA4"/>
    <w:rsid w:val="000E26B2"/>
    <w:rsid w:val="000E3523"/>
    <w:rsid w:val="000E38E5"/>
    <w:rsid w:val="000E4BD6"/>
    <w:rsid w:val="000E5335"/>
    <w:rsid w:val="000F2CA3"/>
    <w:rsid w:val="000F5CFA"/>
    <w:rsid w:val="00100172"/>
    <w:rsid w:val="00105E51"/>
    <w:rsid w:val="0011496F"/>
    <w:rsid w:val="00121EBF"/>
    <w:rsid w:val="00126A0D"/>
    <w:rsid w:val="001334EE"/>
    <w:rsid w:val="0014030F"/>
    <w:rsid w:val="00145167"/>
    <w:rsid w:val="00146889"/>
    <w:rsid w:val="00150D06"/>
    <w:rsid w:val="0015622E"/>
    <w:rsid w:val="001819FF"/>
    <w:rsid w:val="00195E5C"/>
    <w:rsid w:val="001A221B"/>
    <w:rsid w:val="001A4590"/>
    <w:rsid w:val="001A47F6"/>
    <w:rsid w:val="001A4CA5"/>
    <w:rsid w:val="001C0DD1"/>
    <w:rsid w:val="001C1C51"/>
    <w:rsid w:val="001C3A87"/>
    <w:rsid w:val="001C3D14"/>
    <w:rsid w:val="001C6CE9"/>
    <w:rsid w:val="001D0FB4"/>
    <w:rsid w:val="001D503A"/>
    <w:rsid w:val="001E0961"/>
    <w:rsid w:val="001F6041"/>
    <w:rsid w:val="00203026"/>
    <w:rsid w:val="002055C4"/>
    <w:rsid w:val="00213577"/>
    <w:rsid w:val="002178B3"/>
    <w:rsid w:val="00225042"/>
    <w:rsid w:val="00225C42"/>
    <w:rsid w:val="00242375"/>
    <w:rsid w:val="00244DF7"/>
    <w:rsid w:val="0027698B"/>
    <w:rsid w:val="00277473"/>
    <w:rsid w:val="002860E9"/>
    <w:rsid w:val="00286651"/>
    <w:rsid w:val="00291759"/>
    <w:rsid w:val="00294D2B"/>
    <w:rsid w:val="00295B09"/>
    <w:rsid w:val="00297458"/>
    <w:rsid w:val="002A3C5C"/>
    <w:rsid w:val="002B24A0"/>
    <w:rsid w:val="002B2BCF"/>
    <w:rsid w:val="002B7BC7"/>
    <w:rsid w:val="002C44FB"/>
    <w:rsid w:val="002C6BD9"/>
    <w:rsid w:val="002D7732"/>
    <w:rsid w:val="002E2BE5"/>
    <w:rsid w:val="002E570F"/>
    <w:rsid w:val="002F2978"/>
    <w:rsid w:val="002F62DA"/>
    <w:rsid w:val="0030368E"/>
    <w:rsid w:val="00310EC8"/>
    <w:rsid w:val="003137C1"/>
    <w:rsid w:val="00315035"/>
    <w:rsid w:val="00330E12"/>
    <w:rsid w:val="00332DE8"/>
    <w:rsid w:val="00336E18"/>
    <w:rsid w:val="00336EA9"/>
    <w:rsid w:val="00340D62"/>
    <w:rsid w:val="00341C0F"/>
    <w:rsid w:val="0034469E"/>
    <w:rsid w:val="003450A4"/>
    <w:rsid w:val="003458CF"/>
    <w:rsid w:val="00350F4E"/>
    <w:rsid w:val="00355421"/>
    <w:rsid w:val="00356885"/>
    <w:rsid w:val="00365AB2"/>
    <w:rsid w:val="003737F1"/>
    <w:rsid w:val="0038181D"/>
    <w:rsid w:val="00382214"/>
    <w:rsid w:val="00384B49"/>
    <w:rsid w:val="00386973"/>
    <w:rsid w:val="00391747"/>
    <w:rsid w:val="003A7393"/>
    <w:rsid w:val="003B3747"/>
    <w:rsid w:val="003B4628"/>
    <w:rsid w:val="003C52DE"/>
    <w:rsid w:val="003D1C00"/>
    <w:rsid w:val="003E40AF"/>
    <w:rsid w:val="003F7388"/>
    <w:rsid w:val="00410598"/>
    <w:rsid w:val="00410E46"/>
    <w:rsid w:val="00414A16"/>
    <w:rsid w:val="00415FA9"/>
    <w:rsid w:val="00417474"/>
    <w:rsid w:val="00417864"/>
    <w:rsid w:val="00423A1B"/>
    <w:rsid w:val="00434A4E"/>
    <w:rsid w:val="00435AC6"/>
    <w:rsid w:val="004404F3"/>
    <w:rsid w:val="00440708"/>
    <w:rsid w:val="00440F3B"/>
    <w:rsid w:val="004410B9"/>
    <w:rsid w:val="004445BE"/>
    <w:rsid w:val="00461D45"/>
    <w:rsid w:val="00462D39"/>
    <w:rsid w:val="00463499"/>
    <w:rsid w:val="00463565"/>
    <w:rsid w:val="004774F5"/>
    <w:rsid w:val="00484581"/>
    <w:rsid w:val="00497B8E"/>
    <w:rsid w:val="004A094E"/>
    <w:rsid w:val="004B3F3E"/>
    <w:rsid w:val="004C4DBC"/>
    <w:rsid w:val="004C4EB6"/>
    <w:rsid w:val="004D440A"/>
    <w:rsid w:val="004E0F14"/>
    <w:rsid w:val="004E39ED"/>
    <w:rsid w:val="004F53E7"/>
    <w:rsid w:val="005001B4"/>
    <w:rsid w:val="00503969"/>
    <w:rsid w:val="005041BA"/>
    <w:rsid w:val="00505E05"/>
    <w:rsid w:val="00515390"/>
    <w:rsid w:val="005326B6"/>
    <w:rsid w:val="0053380A"/>
    <w:rsid w:val="00534F4C"/>
    <w:rsid w:val="00543364"/>
    <w:rsid w:val="005609C4"/>
    <w:rsid w:val="00581E32"/>
    <w:rsid w:val="00584208"/>
    <w:rsid w:val="005842A0"/>
    <w:rsid w:val="005879D5"/>
    <w:rsid w:val="00590AD4"/>
    <w:rsid w:val="00594448"/>
    <w:rsid w:val="005A1410"/>
    <w:rsid w:val="005A204F"/>
    <w:rsid w:val="005C0796"/>
    <w:rsid w:val="005C5849"/>
    <w:rsid w:val="005D77D2"/>
    <w:rsid w:val="005E40AD"/>
    <w:rsid w:val="005E438E"/>
    <w:rsid w:val="005F4503"/>
    <w:rsid w:val="0061301C"/>
    <w:rsid w:val="006138CB"/>
    <w:rsid w:val="0061479C"/>
    <w:rsid w:val="006151FE"/>
    <w:rsid w:val="00637E0E"/>
    <w:rsid w:val="006446D0"/>
    <w:rsid w:val="00644E60"/>
    <w:rsid w:val="0065265B"/>
    <w:rsid w:val="0066079C"/>
    <w:rsid w:val="00671075"/>
    <w:rsid w:val="00676580"/>
    <w:rsid w:val="0067732E"/>
    <w:rsid w:val="00677407"/>
    <w:rsid w:val="00690C48"/>
    <w:rsid w:val="006A1165"/>
    <w:rsid w:val="006A4E73"/>
    <w:rsid w:val="006A56AD"/>
    <w:rsid w:val="006C00CB"/>
    <w:rsid w:val="006C107B"/>
    <w:rsid w:val="006C5971"/>
    <w:rsid w:val="006D0FAF"/>
    <w:rsid w:val="006D3CD0"/>
    <w:rsid w:val="006D4D3A"/>
    <w:rsid w:val="006E2896"/>
    <w:rsid w:val="006E4278"/>
    <w:rsid w:val="006E68A9"/>
    <w:rsid w:val="006E7148"/>
    <w:rsid w:val="006F1D6F"/>
    <w:rsid w:val="007006CB"/>
    <w:rsid w:val="00710996"/>
    <w:rsid w:val="00716619"/>
    <w:rsid w:val="00735528"/>
    <w:rsid w:val="0073688A"/>
    <w:rsid w:val="00740767"/>
    <w:rsid w:val="00742CFC"/>
    <w:rsid w:val="00745098"/>
    <w:rsid w:val="00752E84"/>
    <w:rsid w:val="00757B6C"/>
    <w:rsid w:val="007646FC"/>
    <w:rsid w:val="00764E92"/>
    <w:rsid w:val="007674F1"/>
    <w:rsid w:val="00771414"/>
    <w:rsid w:val="00782314"/>
    <w:rsid w:val="00787F7E"/>
    <w:rsid w:val="007904F6"/>
    <w:rsid w:val="00792148"/>
    <w:rsid w:val="00793220"/>
    <w:rsid w:val="00794B97"/>
    <w:rsid w:val="00796AAB"/>
    <w:rsid w:val="007A32D1"/>
    <w:rsid w:val="007A3A55"/>
    <w:rsid w:val="007A3D76"/>
    <w:rsid w:val="007B156E"/>
    <w:rsid w:val="007B2BCA"/>
    <w:rsid w:val="007C5B07"/>
    <w:rsid w:val="007D200B"/>
    <w:rsid w:val="007D341A"/>
    <w:rsid w:val="007D3D01"/>
    <w:rsid w:val="007D683C"/>
    <w:rsid w:val="00801C18"/>
    <w:rsid w:val="00803EA3"/>
    <w:rsid w:val="0080476C"/>
    <w:rsid w:val="008113AD"/>
    <w:rsid w:val="00815364"/>
    <w:rsid w:val="00821079"/>
    <w:rsid w:val="00824C5B"/>
    <w:rsid w:val="00827A97"/>
    <w:rsid w:val="008431D1"/>
    <w:rsid w:val="00845C30"/>
    <w:rsid w:val="00852FFF"/>
    <w:rsid w:val="00861EE7"/>
    <w:rsid w:val="00864B92"/>
    <w:rsid w:val="00865F50"/>
    <w:rsid w:val="00867345"/>
    <w:rsid w:val="00875DAA"/>
    <w:rsid w:val="00884F02"/>
    <w:rsid w:val="00894021"/>
    <w:rsid w:val="008A343A"/>
    <w:rsid w:val="008A5AFF"/>
    <w:rsid w:val="008B29E4"/>
    <w:rsid w:val="008B7764"/>
    <w:rsid w:val="008B7F46"/>
    <w:rsid w:val="008D0875"/>
    <w:rsid w:val="008D5135"/>
    <w:rsid w:val="008E0E7E"/>
    <w:rsid w:val="008E6F94"/>
    <w:rsid w:val="008F10A3"/>
    <w:rsid w:val="008F70F5"/>
    <w:rsid w:val="00905159"/>
    <w:rsid w:val="009059E5"/>
    <w:rsid w:val="00905C8D"/>
    <w:rsid w:val="00910EA8"/>
    <w:rsid w:val="00915107"/>
    <w:rsid w:val="0092165E"/>
    <w:rsid w:val="00923DC0"/>
    <w:rsid w:val="00933041"/>
    <w:rsid w:val="00935C73"/>
    <w:rsid w:val="00936BF2"/>
    <w:rsid w:val="00937F0E"/>
    <w:rsid w:val="009418DA"/>
    <w:rsid w:val="00945297"/>
    <w:rsid w:val="00945A11"/>
    <w:rsid w:val="00947186"/>
    <w:rsid w:val="00952059"/>
    <w:rsid w:val="009549CB"/>
    <w:rsid w:val="00955499"/>
    <w:rsid w:val="009615EF"/>
    <w:rsid w:val="00962F1C"/>
    <w:rsid w:val="00970F9F"/>
    <w:rsid w:val="00974AAB"/>
    <w:rsid w:val="009801E0"/>
    <w:rsid w:val="00980C50"/>
    <w:rsid w:val="00980F62"/>
    <w:rsid w:val="009913F5"/>
    <w:rsid w:val="00992669"/>
    <w:rsid w:val="00994F31"/>
    <w:rsid w:val="00995A17"/>
    <w:rsid w:val="00996635"/>
    <w:rsid w:val="009A22D1"/>
    <w:rsid w:val="009C5AA7"/>
    <w:rsid w:val="009C7B6B"/>
    <w:rsid w:val="009D0E72"/>
    <w:rsid w:val="009E2514"/>
    <w:rsid w:val="009F1667"/>
    <w:rsid w:val="009F1A5F"/>
    <w:rsid w:val="009F209D"/>
    <w:rsid w:val="009F3566"/>
    <w:rsid w:val="009F4417"/>
    <w:rsid w:val="00A0261E"/>
    <w:rsid w:val="00A044A4"/>
    <w:rsid w:val="00A06014"/>
    <w:rsid w:val="00A0665D"/>
    <w:rsid w:val="00A138FA"/>
    <w:rsid w:val="00A22B09"/>
    <w:rsid w:val="00A23EC2"/>
    <w:rsid w:val="00A25C1A"/>
    <w:rsid w:val="00A33953"/>
    <w:rsid w:val="00A34498"/>
    <w:rsid w:val="00A360B3"/>
    <w:rsid w:val="00A47257"/>
    <w:rsid w:val="00A51603"/>
    <w:rsid w:val="00A5376D"/>
    <w:rsid w:val="00A65ED8"/>
    <w:rsid w:val="00A73BFE"/>
    <w:rsid w:val="00A77EF8"/>
    <w:rsid w:val="00A8048B"/>
    <w:rsid w:val="00A87E3E"/>
    <w:rsid w:val="00A929AB"/>
    <w:rsid w:val="00A93338"/>
    <w:rsid w:val="00AA1225"/>
    <w:rsid w:val="00AC2ADC"/>
    <w:rsid w:val="00AC4AB0"/>
    <w:rsid w:val="00AD3C54"/>
    <w:rsid w:val="00AE3DCB"/>
    <w:rsid w:val="00AE5B3D"/>
    <w:rsid w:val="00AF41B0"/>
    <w:rsid w:val="00B00D92"/>
    <w:rsid w:val="00B12EDB"/>
    <w:rsid w:val="00B23A12"/>
    <w:rsid w:val="00B26CA4"/>
    <w:rsid w:val="00B34F3B"/>
    <w:rsid w:val="00B356FD"/>
    <w:rsid w:val="00B41578"/>
    <w:rsid w:val="00B61A52"/>
    <w:rsid w:val="00B634FC"/>
    <w:rsid w:val="00B66355"/>
    <w:rsid w:val="00B7732A"/>
    <w:rsid w:val="00B8777F"/>
    <w:rsid w:val="00B9118A"/>
    <w:rsid w:val="00BA28DD"/>
    <w:rsid w:val="00BA39D5"/>
    <w:rsid w:val="00BA5794"/>
    <w:rsid w:val="00BB7DDF"/>
    <w:rsid w:val="00BC2983"/>
    <w:rsid w:val="00BC48E1"/>
    <w:rsid w:val="00BC7660"/>
    <w:rsid w:val="00BC7C84"/>
    <w:rsid w:val="00BD300F"/>
    <w:rsid w:val="00BD5C2E"/>
    <w:rsid w:val="00BD7D8A"/>
    <w:rsid w:val="00BE1C95"/>
    <w:rsid w:val="00BE51D7"/>
    <w:rsid w:val="00BE669C"/>
    <w:rsid w:val="00BF33A9"/>
    <w:rsid w:val="00BF71A0"/>
    <w:rsid w:val="00BF7520"/>
    <w:rsid w:val="00C0562D"/>
    <w:rsid w:val="00C05691"/>
    <w:rsid w:val="00C103A1"/>
    <w:rsid w:val="00C23ED0"/>
    <w:rsid w:val="00C25009"/>
    <w:rsid w:val="00C25F69"/>
    <w:rsid w:val="00C277D1"/>
    <w:rsid w:val="00C35B92"/>
    <w:rsid w:val="00C40950"/>
    <w:rsid w:val="00C461CF"/>
    <w:rsid w:val="00C46752"/>
    <w:rsid w:val="00C5394C"/>
    <w:rsid w:val="00C61294"/>
    <w:rsid w:val="00C639AD"/>
    <w:rsid w:val="00C74CE1"/>
    <w:rsid w:val="00C811C4"/>
    <w:rsid w:val="00C81987"/>
    <w:rsid w:val="00CA40C1"/>
    <w:rsid w:val="00CB260E"/>
    <w:rsid w:val="00CB36D1"/>
    <w:rsid w:val="00CB4CCD"/>
    <w:rsid w:val="00CB7373"/>
    <w:rsid w:val="00CC7BC4"/>
    <w:rsid w:val="00CD425D"/>
    <w:rsid w:val="00CD5D75"/>
    <w:rsid w:val="00CD7D24"/>
    <w:rsid w:val="00CD7EF4"/>
    <w:rsid w:val="00CE4B9F"/>
    <w:rsid w:val="00CF09EA"/>
    <w:rsid w:val="00CF277A"/>
    <w:rsid w:val="00D00C8E"/>
    <w:rsid w:val="00D04402"/>
    <w:rsid w:val="00D11557"/>
    <w:rsid w:val="00D11E64"/>
    <w:rsid w:val="00D16037"/>
    <w:rsid w:val="00D201D0"/>
    <w:rsid w:val="00D230B0"/>
    <w:rsid w:val="00D24A12"/>
    <w:rsid w:val="00D30791"/>
    <w:rsid w:val="00D32614"/>
    <w:rsid w:val="00D36F91"/>
    <w:rsid w:val="00D4450D"/>
    <w:rsid w:val="00D451A8"/>
    <w:rsid w:val="00D56399"/>
    <w:rsid w:val="00D670C5"/>
    <w:rsid w:val="00D714BC"/>
    <w:rsid w:val="00D71E3F"/>
    <w:rsid w:val="00D770BC"/>
    <w:rsid w:val="00D853C9"/>
    <w:rsid w:val="00DA75E6"/>
    <w:rsid w:val="00DA7A53"/>
    <w:rsid w:val="00DB2445"/>
    <w:rsid w:val="00DB2DC7"/>
    <w:rsid w:val="00DB77E1"/>
    <w:rsid w:val="00DC581D"/>
    <w:rsid w:val="00DD2F4D"/>
    <w:rsid w:val="00DD65C2"/>
    <w:rsid w:val="00DD68B8"/>
    <w:rsid w:val="00DD740E"/>
    <w:rsid w:val="00DE7D03"/>
    <w:rsid w:val="00E04E9C"/>
    <w:rsid w:val="00E04E9E"/>
    <w:rsid w:val="00E07E6A"/>
    <w:rsid w:val="00E11D78"/>
    <w:rsid w:val="00E12E2C"/>
    <w:rsid w:val="00E41307"/>
    <w:rsid w:val="00E414A2"/>
    <w:rsid w:val="00E5047F"/>
    <w:rsid w:val="00E522CC"/>
    <w:rsid w:val="00E53CC9"/>
    <w:rsid w:val="00E55E45"/>
    <w:rsid w:val="00E61419"/>
    <w:rsid w:val="00E63883"/>
    <w:rsid w:val="00E72EF4"/>
    <w:rsid w:val="00E732E9"/>
    <w:rsid w:val="00E766F0"/>
    <w:rsid w:val="00E81417"/>
    <w:rsid w:val="00E824C6"/>
    <w:rsid w:val="00E84F75"/>
    <w:rsid w:val="00E86EEB"/>
    <w:rsid w:val="00EB1A04"/>
    <w:rsid w:val="00EB1FB4"/>
    <w:rsid w:val="00EB3C7C"/>
    <w:rsid w:val="00EB5354"/>
    <w:rsid w:val="00EC3B6A"/>
    <w:rsid w:val="00EC523A"/>
    <w:rsid w:val="00EC6915"/>
    <w:rsid w:val="00ED0226"/>
    <w:rsid w:val="00EE24C4"/>
    <w:rsid w:val="00EE261B"/>
    <w:rsid w:val="00EE43C5"/>
    <w:rsid w:val="00EE4EBB"/>
    <w:rsid w:val="00EE68C3"/>
    <w:rsid w:val="00EF00B8"/>
    <w:rsid w:val="00EF1CBF"/>
    <w:rsid w:val="00EF2F39"/>
    <w:rsid w:val="00EF7DB4"/>
    <w:rsid w:val="00F0346F"/>
    <w:rsid w:val="00F0415C"/>
    <w:rsid w:val="00F141AA"/>
    <w:rsid w:val="00F2010A"/>
    <w:rsid w:val="00F3053C"/>
    <w:rsid w:val="00F31CB3"/>
    <w:rsid w:val="00F3722B"/>
    <w:rsid w:val="00F4302E"/>
    <w:rsid w:val="00F436A2"/>
    <w:rsid w:val="00F5293F"/>
    <w:rsid w:val="00F64EEF"/>
    <w:rsid w:val="00F81D1A"/>
    <w:rsid w:val="00F8324F"/>
    <w:rsid w:val="00F83C09"/>
    <w:rsid w:val="00F83EC7"/>
    <w:rsid w:val="00F912B4"/>
    <w:rsid w:val="00F92C93"/>
    <w:rsid w:val="00FA61C1"/>
    <w:rsid w:val="00FB4450"/>
    <w:rsid w:val="00FB46B2"/>
    <w:rsid w:val="00FB7DA2"/>
    <w:rsid w:val="00FC0F2E"/>
    <w:rsid w:val="00FD0FAE"/>
    <w:rsid w:val="00FE6C9C"/>
    <w:rsid w:val="00FF0F38"/>
    <w:rsid w:val="00FF7864"/>
    <w:rsid w:val="29D238DE"/>
    <w:rsid w:val="3EE30952"/>
    <w:rsid w:val="537E5CF1"/>
    <w:rsid w:val="5B746366"/>
    <w:rsid w:val="6B737129"/>
    <w:rsid w:val="707C3028"/>
    <w:rsid w:val="DEF70035"/>
    <w:rsid w:val="DFFFE17D"/>
    <w:rsid w:val="ED776AC6"/>
    <w:rsid w:val="EF9F915E"/>
    <w:rsid w:val="FBB7C68F"/>
    <w:rsid w:val="FDF752B8"/>
    <w:rsid w:val="FF7F9E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Adobe 仿宋 Std R" w:cs="Times New Roman"/>
      <w:kern w:val="2"/>
      <w:sz w:val="32"/>
      <w:szCs w:val="24"/>
      <w:lang w:val="en-US" w:eastAsia="zh-CN" w:bidi="ar-SA"/>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No Spacing"/>
    <w:qFormat/>
    <w:uiPriority w:val="0"/>
    <w:pPr>
      <w:adjustRightInd w:val="0"/>
      <w:snapToGrid w:val="0"/>
    </w:pPr>
    <w:rPr>
      <w:rFonts w:ascii="Tahoma" w:hAnsi="Tahoma" w:eastAsia="微软雅黑" w:cs="Times New Roman"/>
      <w:sz w:val="22"/>
      <w:szCs w:val="22"/>
      <w:lang w:val="en-US" w:eastAsia="zh-CN" w:bidi="ar-SA"/>
    </w:rPr>
  </w:style>
  <w:style w:type="paragraph" w:styleId="3">
    <w:name w:val="annotation text"/>
    <w:basedOn w:val="1"/>
    <w:link w:val="17"/>
    <w:semiHidden/>
    <w:unhideWhenUsed/>
    <w:qFormat/>
    <w:uiPriority w:val="99"/>
    <w:pPr>
      <w:jc w:val="left"/>
    </w:pPr>
  </w:style>
  <w:style w:type="paragraph" w:styleId="4">
    <w:name w:val="Date"/>
    <w:basedOn w:val="1"/>
    <w:next w:val="1"/>
    <w:link w:val="19"/>
    <w:semiHidden/>
    <w:unhideWhenUsed/>
    <w:uiPriority w:val="99"/>
    <w:pPr>
      <w:ind w:left="100" w:leftChars="2500"/>
    </w:pPr>
  </w:style>
  <w:style w:type="paragraph" w:styleId="5">
    <w:name w:val="Balloon Text"/>
    <w:basedOn w:val="1"/>
    <w:link w:val="15"/>
    <w:unhideWhenUsed/>
    <w:qFormat/>
    <w:uiPriority w:val="99"/>
    <w:rPr>
      <w:sz w:val="18"/>
      <w:szCs w:val="18"/>
    </w:rPr>
  </w:style>
  <w:style w:type="paragraph" w:styleId="6">
    <w:name w:val="footer"/>
    <w:basedOn w:val="1"/>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8">
    <w:name w:val="annotation subject"/>
    <w:basedOn w:val="3"/>
    <w:next w:val="3"/>
    <w:link w:val="18"/>
    <w:semiHidden/>
    <w:unhideWhenUsed/>
    <w:qFormat/>
    <w:uiPriority w:val="99"/>
    <w:rPr>
      <w:b/>
      <w:bCs/>
    </w:rPr>
  </w:style>
  <w:style w:type="character" w:styleId="11">
    <w:name w:val="line number"/>
    <w:basedOn w:val="10"/>
    <w:semiHidden/>
    <w:unhideWhenUsed/>
    <w:uiPriority w:val="99"/>
  </w:style>
  <w:style w:type="character" w:styleId="12">
    <w:name w:val="annotation reference"/>
    <w:basedOn w:val="10"/>
    <w:semiHidden/>
    <w:unhideWhenUsed/>
    <w:qFormat/>
    <w:uiPriority w:val="99"/>
    <w:rPr>
      <w:sz w:val="21"/>
      <w:szCs w:val="21"/>
    </w:rPr>
  </w:style>
  <w:style w:type="paragraph" w:customStyle="1" w:styleId="13">
    <w:name w:val="列出段落1"/>
    <w:basedOn w:val="1"/>
    <w:link w:val="14"/>
    <w:qFormat/>
    <w:uiPriority w:val="34"/>
    <w:pPr>
      <w:ind w:firstLine="420" w:firstLineChars="200"/>
    </w:pPr>
    <w:rPr>
      <w:rFonts w:eastAsia="仿宋_GB2312"/>
      <w:szCs w:val="32"/>
    </w:rPr>
  </w:style>
  <w:style w:type="character" w:customStyle="1" w:styleId="14">
    <w:name w:val="列出段落 Char"/>
    <w:basedOn w:val="10"/>
    <w:link w:val="13"/>
    <w:qFormat/>
    <w:uiPriority w:val="34"/>
    <w:rPr>
      <w:rFonts w:ascii="Times New Roman" w:hAnsi="Times New Roman" w:eastAsia="仿宋_GB2312" w:cs="Times New Roman"/>
      <w:sz w:val="32"/>
      <w:szCs w:val="32"/>
    </w:rPr>
  </w:style>
  <w:style w:type="character" w:customStyle="1" w:styleId="15">
    <w:name w:val="批注框文本 字符"/>
    <w:basedOn w:val="10"/>
    <w:link w:val="5"/>
    <w:semiHidden/>
    <w:qFormat/>
    <w:uiPriority w:val="99"/>
    <w:rPr>
      <w:rFonts w:ascii="Times New Roman" w:hAnsi="Times New Roman" w:eastAsia="Adobe 仿宋 Std R" w:cs="Times New Roman"/>
      <w:kern w:val="2"/>
      <w:sz w:val="18"/>
      <w:szCs w:val="18"/>
    </w:rPr>
  </w:style>
  <w:style w:type="paragraph" w:styleId="16">
    <w:name w:val="List Paragraph"/>
    <w:basedOn w:val="1"/>
    <w:unhideWhenUsed/>
    <w:qFormat/>
    <w:uiPriority w:val="99"/>
    <w:pPr>
      <w:ind w:firstLine="420" w:firstLineChars="200"/>
    </w:pPr>
  </w:style>
  <w:style w:type="character" w:customStyle="1" w:styleId="17">
    <w:name w:val="批注文字 字符"/>
    <w:basedOn w:val="10"/>
    <w:link w:val="3"/>
    <w:semiHidden/>
    <w:qFormat/>
    <w:uiPriority w:val="99"/>
    <w:rPr>
      <w:rFonts w:ascii="Times New Roman" w:hAnsi="Times New Roman" w:eastAsia="Adobe 仿宋 Std R" w:cs="Times New Roman"/>
      <w:kern w:val="2"/>
      <w:sz w:val="32"/>
      <w:szCs w:val="24"/>
    </w:rPr>
  </w:style>
  <w:style w:type="character" w:customStyle="1" w:styleId="18">
    <w:name w:val="批注主题 字符"/>
    <w:basedOn w:val="17"/>
    <w:link w:val="8"/>
    <w:semiHidden/>
    <w:qFormat/>
    <w:uiPriority w:val="99"/>
    <w:rPr>
      <w:rFonts w:ascii="Times New Roman" w:hAnsi="Times New Roman" w:eastAsia="Adobe 仿宋 Std R" w:cs="Times New Roman"/>
      <w:b/>
      <w:bCs/>
      <w:kern w:val="2"/>
      <w:sz w:val="32"/>
      <w:szCs w:val="24"/>
    </w:rPr>
  </w:style>
  <w:style w:type="character" w:customStyle="1" w:styleId="19">
    <w:name w:val="日期 字符"/>
    <w:basedOn w:val="10"/>
    <w:link w:val="4"/>
    <w:semiHidden/>
    <w:uiPriority w:val="99"/>
    <w:rPr>
      <w:rFonts w:ascii="Times New Roman" w:hAnsi="Times New Roman" w:eastAsia="Adobe 仿宋 Std R" w:cs="Times New Roman"/>
      <w:kern w:val="2"/>
      <w:sz w:val="32"/>
      <w:szCs w:val="24"/>
    </w:rPr>
  </w:style>
  <w:style w:type="paragraph" w:customStyle="1" w:styleId="20">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E0BBC0-FF33-4C21-B597-17D6EEE146F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1643</Words>
  <Characters>9371</Characters>
  <Lines>78</Lines>
  <Paragraphs>21</Paragraphs>
  <TotalTime>6</TotalTime>
  <ScaleCrop>false</ScaleCrop>
  <LinksUpToDate>false</LinksUpToDate>
  <CharactersWithSpaces>10993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2024-05-17T08:44:00Z</dcterms:created>
  <dc:creator>董利华</dc:creator>
  <cp:lastModifiedBy>办公室收文</cp:lastModifiedBy>
  <cp:lastPrinted>2024-01-04T01:59:00Z</cp:lastPrinted>
  <dcterms:modified xsi:type="dcterms:W3CDTF">2024-09-12T03:41:33Z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y fmtid="{D5CDD505-2E9C-101B-9397-08002B2CF9AE}" pid="3" name="ICV">
    <vt:lpwstr>A946306B261143EAB8F75712E7010A65</vt:lpwstr>
  </property>
</Properties>
</file>