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352DA" w14:textId="057D2127" w:rsidR="0041263E" w:rsidRPr="00DC3325" w:rsidRDefault="00DC3325" w:rsidP="00DC3325">
      <w:pPr>
        <w:spacing w:line="600" w:lineRule="exact"/>
        <w:ind w:leftChars="-17" w:left="-36" w:rightChars="-70" w:right="-147" w:firstLineChars="9" w:firstLine="29"/>
        <w:rPr>
          <w:rFonts w:ascii="黑体" w:eastAsia="黑体" w:hAnsi="黑体" w:cs="Times New Roman"/>
          <w:sz w:val="32"/>
          <w:szCs w:val="32"/>
        </w:rPr>
      </w:pPr>
      <w:bookmarkStart w:id="0" w:name="OLE_LINK8"/>
      <w:bookmarkStart w:id="1" w:name="OLE_LINK9"/>
      <w:r w:rsidRPr="00DC3325">
        <w:rPr>
          <w:rFonts w:ascii="黑体" w:eastAsia="黑体" w:hAnsi="黑体" w:cs="Times New Roman" w:hint="eastAsia"/>
          <w:sz w:val="32"/>
          <w:szCs w:val="32"/>
        </w:rPr>
        <w:t>附件</w:t>
      </w:r>
    </w:p>
    <w:p w14:paraId="2C6D863F" w14:textId="77777777" w:rsidR="00DC3325" w:rsidRPr="00DC3325" w:rsidRDefault="00DC3325" w:rsidP="00DC3325">
      <w:pPr>
        <w:pStyle w:val="2"/>
        <w:spacing w:line="600" w:lineRule="exact"/>
      </w:pPr>
    </w:p>
    <w:p w14:paraId="0BBE496B" w14:textId="77777777" w:rsidR="0041263E" w:rsidRDefault="0004376F" w:rsidP="00DC3325">
      <w:pPr>
        <w:spacing w:line="600" w:lineRule="exact"/>
        <w:ind w:leftChars="-17" w:left="-36" w:rightChars="-70" w:right="-147" w:firstLineChars="9" w:firstLine="40"/>
        <w:jc w:val="center"/>
        <w:rPr>
          <w:rFonts w:ascii="方正小标宋简体" w:eastAsia="方正小标宋简体" w:hAnsi="Times New Roman" w:cs="Times New Roman"/>
          <w:sz w:val="44"/>
          <w:szCs w:val="44"/>
        </w:rPr>
      </w:pPr>
      <w:r>
        <w:rPr>
          <w:rFonts w:ascii="方正小标宋简体" w:eastAsia="方正小标宋简体" w:hAnsi="Times New Roman" w:cs="Times New Roman" w:hint="eastAsia"/>
          <w:sz w:val="44"/>
          <w:szCs w:val="44"/>
        </w:rPr>
        <w:t>影像型超声诊断设备（第三类）注册审查</w:t>
      </w:r>
    </w:p>
    <w:p w14:paraId="1E1347A5" w14:textId="77777777" w:rsidR="0041263E" w:rsidRDefault="0004376F" w:rsidP="00DC3325">
      <w:pPr>
        <w:spacing w:line="600" w:lineRule="exact"/>
        <w:ind w:leftChars="-17" w:left="-36" w:rightChars="-70" w:right="-147" w:firstLineChars="9" w:firstLine="40"/>
        <w:jc w:val="center"/>
        <w:rPr>
          <w:rFonts w:ascii="方正小标宋简体" w:eastAsia="方正小标宋简体" w:hAnsi="Times New Roman" w:cs="Times New Roman"/>
          <w:sz w:val="44"/>
          <w:szCs w:val="44"/>
        </w:rPr>
      </w:pPr>
      <w:r>
        <w:rPr>
          <w:rFonts w:ascii="方正小标宋简体" w:eastAsia="方正小标宋简体" w:hAnsi="Times New Roman" w:cs="Times New Roman" w:hint="eastAsia"/>
          <w:sz w:val="44"/>
          <w:szCs w:val="44"/>
        </w:rPr>
        <w:t>指导原则（</w:t>
      </w:r>
      <w:r>
        <w:rPr>
          <w:rFonts w:ascii="方正小标宋简体" w:eastAsia="方正小标宋简体" w:hAnsi="Times New Roman" w:cs="Times New Roman"/>
          <w:sz w:val="44"/>
          <w:szCs w:val="44"/>
        </w:rPr>
        <w:t>2023</w:t>
      </w:r>
      <w:r>
        <w:rPr>
          <w:rFonts w:ascii="方正小标宋简体" w:eastAsia="方正小标宋简体" w:hAnsi="Times New Roman" w:cs="Times New Roman" w:hint="eastAsia"/>
          <w:sz w:val="44"/>
          <w:szCs w:val="44"/>
        </w:rPr>
        <w:t>年修订版）</w:t>
      </w:r>
    </w:p>
    <w:p w14:paraId="64B03A23" w14:textId="77777777" w:rsidR="0041263E" w:rsidRDefault="0041263E" w:rsidP="00DC3325">
      <w:pPr>
        <w:spacing w:line="600" w:lineRule="exact"/>
        <w:ind w:firstLineChars="200" w:firstLine="640"/>
        <w:jc w:val="center"/>
        <w:rPr>
          <w:rFonts w:ascii="Times New Roman" w:eastAsia="仿宋_GB2312" w:hAnsi="Times New Roman" w:cs="Times New Roman"/>
          <w:kern w:val="0"/>
          <w:sz w:val="32"/>
          <w:szCs w:val="32"/>
        </w:rPr>
      </w:pPr>
    </w:p>
    <w:p w14:paraId="57B34F91" w14:textId="77777777" w:rsidR="0041263E" w:rsidRPr="00BB2B4B" w:rsidRDefault="0004376F">
      <w:pPr>
        <w:spacing w:line="520" w:lineRule="exact"/>
        <w:ind w:firstLineChars="200" w:firstLine="640"/>
        <w:rPr>
          <w:rFonts w:ascii="Times New Roman" w:eastAsia="仿宋_GB2312" w:hAnsi="Times New Roman" w:cs="Times New Roman"/>
          <w:kern w:val="0"/>
          <w:sz w:val="32"/>
          <w:szCs w:val="32"/>
        </w:rPr>
      </w:pPr>
      <w:r w:rsidRPr="00BB2B4B">
        <w:rPr>
          <w:rFonts w:ascii="Times New Roman" w:eastAsia="仿宋_GB2312" w:hAnsi="Times New Roman" w:cs="Times New Roman"/>
          <w:kern w:val="0"/>
          <w:sz w:val="32"/>
          <w:szCs w:val="32"/>
        </w:rPr>
        <w:t>本指导原则旨在指导注册申请人对</w:t>
      </w:r>
      <w:r w:rsidRPr="00BB2B4B">
        <w:rPr>
          <w:rFonts w:ascii="Times New Roman" w:eastAsia="仿宋_GB2312" w:hAnsi="Times New Roman" w:cs="Times New Roman"/>
          <w:bCs/>
          <w:sz w:val="32"/>
          <w:szCs w:val="32"/>
        </w:rPr>
        <w:t>影像型超声诊断设备（第三类）</w:t>
      </w:r>
      <w:r w:rsidRPr="00BB2B4B">
        <w:rPr>
          <w:rFonts w:ascii="Times New Roman" w:eastAsia="仿宋_GB2312" w:hAnsi="Times New Roman" w:cs="Times New Roman"/>
          <w:kern w:val="0"/>
          <w:sz w:val="32"/>
          <w:szCs w:val="32"/>
        </w:rPr>
        <w:t>注册申报资料的准备及撰写，同时也为技术审评部门审评注册申报资料提供参考。</w:t>
      </w:r>
    </w:p>
    <w:p w14:paraId="15005B60" w14:textId="77777777" w:rsidR="0041263E" w:rsidRPr="00BB2B4B" w:rsidRDefault="0004376F">
      <w:pPr>
        <w:spacing w:line="520" w:lineRule="exact"/>
        <w:ind w:firstLineChars="200" w:firstLine="640"/>
        <w:rPr>
          <w:rFonts w:ascii="Times New Roman" w:eastAsia="仿宋_GB2312" w:hAnsi="Times New Roman" w:cs="Times New Roman"/>
          <w:kern w:val="0"/>
          <w:sz w:val="32"/>
          <w:szCs w:val="32"/>
        </w:rPr>
      </w:pPr>
      <w:r w:rsidRPr="00BB2B4B">
        <w:rPr>
          <w:rFonts w:ascii="Times New Roman" w:eastAsia="仿宋_GB2312" w:hAnsi="Times New Roman" w:cs="Times New Roman"/>
          <w:kern w:val="0"/>
          <w:sz w:val="32"/>
          <w:szCs w:val="32"/>
        </w:rPr>
        <w:t>本指导原则是对</w:t>
      </w:r>
      <w:r w:rsidRPr="00BB2B4B">
        <w:rPr>
          <w:rFonts w:ascii="Times New Roman" w:eastAsia="仿宋_GB2312" w:hAnsi="Times New Roman" w:cs="Times New Roman"/>
          <w:bCs/>
          <w:sz w:val="32"/>
          <w:szCs w:val="32"/>
        </w:rPr>
        <w:t>影像型超声诊断设备（第三类）</w:t>
      </w:r>
      <w:r w:rsidRPr="00BB2B4B">
        <w:rPr>
          <w:rFonts w:ascii="Times New Roman" w:eastAsia="仿宋_GB2312" w:hAnsi="Times New Roman" w:cs="Times New Roman"/>
          <w:kern w:val="0"/>
          <w:sz w:val="32"/>
          <w:szCs w:val="32"/>
        </w:rPr>
        <w:t>的一般要求，注册申请人应依据产品的具体特性确定其中内容是否适用，若不适用，需具体阐述理由及相应的科学依据，并依据产品的具体特性对注册申报资料的内容进行充实和细化。</w:t>
      </w:r>
    </w:p>
    <w:p w14:paraId="49BE225A" w14:textId="77777777" w:rsidR="0041263E" w:rsidRPr="00BB2B4B" w:rsidRDefault="0004376F">
      <w:pPr>
        <w:spacing w:line="520" w:lineRule="exact"/>
        <w:ind w:firstLineChars="200" w:firstLine="640"/>
        <w:rPr>
          <w:rFonts w:ascii="Times New Roman" w:eastAsia="仿宋_GB2312" w:hAnsi="Times New Roman" w:cs="Times New Roman"/>
          <w:kern w:val="0"/>
          <w:sz w:val="32"/>
          <w:szCs w:val="32"/>
        </w:rPr>
      </w:pPr>
      <w:r w:rsidRPr="00BB2B4B">
        <w:rPr>
          <w:rFonts w:ascii="Times New Roman" w:eastAsia="仿宋_GB2312" w:hAnsi="Times New Roman" w:cs="Times New Roman"/>
          <w:kern w:val="0"/>
          <w:sz w:val="32"/>
          <w:szCs w:val="32"/>
        </w:rPr>
        <w:t>本指导原则是</w:t>
      </w:r>
      <w:proofErr w:type="gramStart"/>
      <w:r w:rsidRPr="00BB2B4B">
        <w:rPr>
          <w:rFonts w:ascii="Times New Roman" w:eastAsia="仿宋_GB2312" w:hAnsi="Times New Roman" w:cs="Times New Roman"/>
          <w:kern w:val="0"/>
          <w:sz w:val="32"/>
          <w:szCs w:val="32"/>
        </w:rPr>
        <w:t>供注册</w:t>
      </w:r>
      <w:proofErr w:type="gramEnd"/>
      <w:r w:rsidRPr="00BB2B4B">
        <w:rPr>
          <w:rFonts w:ascii="Times New Roman" w:eastAsia="仿宋_GB2312" w:hAnsi="Times New Roman" w:cs="Times New Roman"/>
          <w:kern w:val="0"/>
          <w:sz w:val="32"/>
          <w:szCs w:val="32"/>
        </w:rPr>
        <w:t>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14:paraId="1E38C48B" w14:textId="77777777" w:rsidR="0041263E" w:rsidRPr="00BB2B4B" w:rsidRDefault="0004376F">
      <w:pPr>
        <w:spacing w:line="520" w:lineRule="exact"/>
        <w:ind w:firstLineChars="200" w:firstLine="640"/>
        <w:rPr>
          <w:rFonts w:ascii="Times New Roman" w:eastAsia="仿宋_GB2312" w:hAnsi="Times New Roman" w:cs="Times New Roman"/>
          <w:color w:val="FF0000"/>
          <w:sz w:val="32"/>
          <w:szCs w:val="32"/>
        </w:rPr>
      </w:pPr>
      <w:r w:rsidRPr="00BB2B4B">
        <w:rPr>
          <w:rFonts w:ascii="Times New Roman" w:eastAsia="仿宋_GB2312" w:hAnsi="Times New Roman" w:cs="Times New Roman"/>
          <w:kern w:val="0"/>
          <w:sz w:val="32"/>
          <w:szCs w:val="32"/>
        </w:rPr>
        <w:t>本指导原则是在现行法规、标准体系及当前认知水平下制定的，随着法规、标准体系的不断完善和科学技术的不断发展，本指导原则相关内容也将适时进行调整。</w:t>
      </w:r>
    </w:p>
    <w:p w14:paraId="02D8C6EA" w14:textId="77777777" w:rsidR="0041263E" w:rsidRPr="00BB2B4B" w:rsidRDefault="0004376F">
      <w:pPr>
        <w:spacing w:line="520" w:lineRule="exact"/>
        <w:ind w:firstLineChars="200" w:firstLine="640"/>
        <w:jc w:val="left"/>
        <w:outlineLvl w:val="0"/>
        <w:rPr>
          <w:rFonts w:ascii="Times New Roman" w:eastAsia="黑体" w:hAnsi="Times New Roman" w:cs="Times New Roman"/>
          <w:bCs/>
          <w:sz w:val="32"/>
          <w:szCs w:val="32"/>
        </w:rPr>
      </w:pPr>
      <w:r w:rsidRPr="00BB2B4B">
        <w:rPr>
          <w:rFonts w:ascii="Times New Roman" w:eastAsia="黑体" w:hAnsi="Times New Roman" w:cs="Times New Roman"/>
          <w:bCs/>
          <w:sz w:val="32"/>
          <w:szCs w:val="32"/>
        </w:rPr>
        <w:t>一、适用范围</w:t>
      </w:r>
    </w:p>
    <w:p w14:paraId="5153BE3F" w14:textId="77777777" w:rsidR="0041263E" w:rsidRPr="00BB2B4B" w:rsidRDefault="0004376F">
      <w:pPr>
        <w:spacing w:line="520" w:lineRule="exact"/>
        <w:ind w:firstLine="63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本指导原则适用于第三类影像型超声诊断设备的注册申报，包括超声脉冲回波成像设备，分类编码</w:t>
      </w:r>
      <w:r w:rsidRPr="00BB2B4B">
        <w:rPr>
          <w:rFonts w:ascii="Times New Roman" w:eastAsia="仿宋_GB2312" w:hAnsi="Times New Roman" w:cs="Times New Roman"/>
          <w:bCs/>
          <w:sz w:val="32"/>
          <w:szCs w:val="32"/>
        </w:rPr>
        <w:t>06-07-01</w:t>
      </w:r>
      <w:r w:rsidRPr="00BB2B4B">
        <w:rPr>
          <w:rFonts w:ascii="Times New Roman" w:eastAsia="仿宋_GB2312" w:hAnsi="Times New Roman" w:cs="Times New Roman"/>
          <w:bCs/>
          <w:sz w:val="32"/>
          <w:szCs w:val="32"/>
        </w:rPr>
        <w:t>；超声回波多普勒成像设备，分类编码</w:t>
      </w:r>
      <w:r w:rsidRPr="00BB2B4B">
        <w:rPr>
          <w:rFonts w:ascii="Times New Roman" w:eastAsia="仿宋_GB2312" w:hAnsi="Times New Roman" w:cs="Times New Roman"/>
          <w:bCs/>
          <w:sz w:val="32"/>
          <w:szCs w:val="32"/>
        </w:rPr>
        <w:t>06-07-02</w:t>
      </w:r>
      <w:r w:rsidRPr="00BB2B4B">
        <w:rPr>
          <w:rFonts w:ascii="Times New Roman" w:eastAsia="仿宋_GB2312" w:hAnsi="Times New Roman" w:cs="Times New Roman"/>
          <w:bCs/>
          <w:sz w:val="32"/>
          <w:szCs w:val="32"/>
        </w:rPr>
        <w:t>；超声探头，分类编码</w:t>
      </w:r>
      <w:r w:rsidRPr="00BB2B4B">
        <w:rPr>
          <w:rFonts w:ascii="Times New Roman" w:eastAsia="仿宋_GB2312" w:hAnsi="Times New Roman" w:cs="Times New Roman"/>
          <w:bCs/>
          <w:sz w:val="32"/>
          <w:szCs w:val="32"/>
        </w:rPr>
        <w:t>06-08-04</w:t>
      </w:r>
      <w:r w:rsidRPr="00BB2B4B">
        <w:rPr>
          <w:rFonts w:ascii="Times New Roman" w:eastAsia="仿宋_GB2312" w:hAnsi="Times New Roman" w:cs="Times New Roman"/>
          <w:bCs/>
          <w:sz w:val="32"/>
          <w:szCs w:val="32"/>
        </w:rPr>
        <w:t>；超声电子内窥镜</w:t>
      </w:r>
      <w:r w:rsidRPr="00BB2B4B">
        <w:rPr>
          <w:rFonts w:ascii="Times New Roman" w:eastAsia="仿宋_GB2312" w:hAnsi="Times New Roman" w:cs="Times New Roman"/>
          <w:bCs/>
          <w:sz w:val="32"/>
          <w:szCs w:val="32"/>
        </w:rPr>
        <w:t>06-17-04</w:t>
      </w:r>
      <w:r w:rsidRPr="00BB2B4B">
        <w:rPr>
          <w:rFonts w:ascii="Times New Roman" w:eastAsia="仿宋_GB2312" w:hAnsi="Times New Roman" w:cs="Times New Roman"/>
          <w:bCs/>
          <w:sz w:val="32"/>
          <w:szCs w:val="32"/>
        </w:rPr>
        <w:t>。不包括血管内超声系统（</w:t>
      </w:r>
      <w:r w:rsidRPr="00BB2B4B">
        <w:rPr>
          <w:rFonts w:ascii="Times New Roman" w:eastAsia="仿宋_GB2312" w:hAnsi="Times New Roman" w:cs="Times New Roman"/>
          <w:bCs/>
          <w:sz w:val="32"/>
          <w:szCs w:val="32"/>
        </w:rPr>
        <w:t>IVUS</w:t>
      </w:r>
      <w:r w:rsidRPr="00BB2B4B">
        <w:rPr>
          <w:rFonts w:ascii="Times New Roman" w:eastAsia="仿宋_GB2312" w:hAnsi="Times New Roman" w:cs="Times New Roman"/>
          <w:bCs/>
          <w:sz w:val="32"/>
          <w:szCs w:val="32"/>
        </w:rPr>
        <w:t>）和眼</w:t>
      </w:r>
      <w:r w:rsidRPr="00BB2B4B">
        <w:rPr>
          <w:rFonts w:ascii="Times New Roman" w:eastAsia="仿宋_GB2312" w:hAnsi="Times New Roman" w:cs="Times New Roman"/>
          <w:bCs/>
          <w:sz w:val="32"/>
          <w:szCs w:val="32"/>
        </w:rPr>
        <w:lastRenderedPageBreak/>
        <w:t>科超声诊断设备。第二类影像型超声诊断设备中的彩色多普勒血流成像系统，可参照本指导原则中适用的部分。</w:t>
      </w:r>
    </w:p>
    <w:p w14:paraId="14B65C6B" w14:textId="77777777" w:rsidR="0041263E" w:rsidRPr="00BB2B4B" w:rsidRDefault="0004376F">
      <w:pPr>
        <w:spacing w:line="520" w:lineRule="exact"/>
        <w:ind w:firstLineChars="200" w:firstLine="640"/>
        <w:jc w:val="left"/>
        <w:outlineLvl w:val="0"/>
        <w:rPr>
          <w:rFonts w:ascii="Times New Roman" w:eastAsia="黑体" w:hAnsi="Times New Roman" w:cs="Times New Roman"/>
          <w:bCs/>
          <w:sz w:val="32"/>
          <w:szCs w:val="32"/>
        </w:rPr>
      </w:pPr>
      <w:r w:rsidRPr="00BB2B4B">
        <w:rPr>
          <w:rFonts w:ascii="Times New Roman" w:eastAsia="黑体" w:hAnsi="Times New Roman" w:cs="Times New Roman"/>
          <w:bCs/>
          <w:sz w:val="32"/>
          <w:szCs w:val="32"/>
        </w:rPr>
        <w:t>二、注册审查要点</w:t>
      </w:r>
    </w:p>
    <w:p w14:paraId="33044412" w14:textId="77777777" w:rsidR="0041263E" w:rsidRPr="00BB2B4B" w:rsidRDefault="0004376F">
      <w:pPr>
        <w:spacing w:line="520" w:lineRule="exact"/>
        <w:ind w:firstLineChars="200" w:firstLine="640"/>
        <w:jc w:val="left"/>
        <w:outlineLvl w:val="1"/>
        <w:rPr>
          <w:rFonts w:ascii="Times New Roman" w:eastAsia="楷体_GB2312" w:hAnsi="Times New Roman" w:cs="Times New Roman"/>
          <w:color w:val="000000"/>
          <w:sz w:val="32"/>
          <w:szCs w:val="32"/>
        </w:rPr>
      </w:pPr>
      <w:r w:rsidRPr="00BB2B4B">
        <w:rPr>
          <w:rFonts w:ascii="Times New Roman" w:eastAsia="楷体_GB2312" w:hAnsi="Times New Roman" w:cs="Times New Roman"/>
          <w:color w:val="000000"/>
          <w:sz w:val="32"/>
          <w:szCs w:val="32"/>
        </w:rPr>
        <w:t>（一）监管信息</w:t>
      </w:r>
    </w:p>
    <w:p w14:paraId="45B44027" w14:textId="77777777" w:rsidR="0041263E" w:rsidRPr="00BB2B4B" w:rsidRDefault="0004376F" w:rsidP="00C61EAC">
      <w:pPr>
        <w:pStyle w:val="affffffffff3"/>
        <w:spacing w:line="520" w:lineRule="exact"/>
        <w:outlineLvl w:val="2"/>
      </w:pPr>
      <w:r w:rsidRPr="00BB2B4B">
        <w:t>1.</w:t>
      </w:r>
      <w:r w:rsidRPr="00BB2B4B">
        <w:t>产品名称</w:t>
      </w:r>
    </w:p>
    <w:p w14:paraId="2F0DFB4D" w14:textId="51089970"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按照《医疗器械通用名称命名规则》并参考《医疗器械通用名称命名指导原则》和《医用成像器械通用名称命名指导原则》明确产品名称，如彩色多普勒超声诊断系统、超声诊断</w:t>
      </w:r>
      <w:r w:rsidR="00F03DBA" w:rsidRPr="00BB2B4B">
        <w:rPr>
          <w:rFonts w:ascii="Times New Roman" w:eastAsia="仿宋_GB2312" w:hAnsi="Times New Roman" w:cs="Times New Roman"/>
          <w:bCs/>
          <w:sz w:val="32"/>
          <w:szCs w:val="32"/>
        </w:rPr>
        <w:t>设备</w:t>
      </w:r>
      <w:r w:rsidRPr="00BB2B4B">
        <w:rPr>
          <w:rFonts w:ascii="Times New Roman" w:eastAsia="仿宋_GB2312" w:hAnsi="Times New Roman" w:cs="Times New Roman"/>
          <w:bCs/>
          <w:sz w:val="32"/>
          <w:szCs w:val="32"/>
        </w:rPr>
        <w:t>等。</w:t>
      </w:r>
    </w:p>
    <w:p w14:paraId="466E785D"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仅用于通过内窥镜器械通道进入人体的超声诊断设备的产品名称可采用：内窥镜用超声诊断设备、内窥镜用超声探头等。</w:t>
      </w:r>
    </w:p>
    <w:p w14:paraId="170C54E4" w14:textId="77777777" w:rsidR="0041263E" w:rsidRPr="00BB2B4B" w:rsidRDefault="0004376F" w:rsidP="00C61EAC">
      <w:pPr>
        <w:pStyle w:val="affffffffff3"/>
        <w:spacing w:line="520" w:lineRule="exact"/>
        <w:outlineLvl w:val="2"/>
      </w:pPr>
      <w:r w:rsidRPr="00BB2B4B">
        <w:t>2.</w:t>
      </w:r>
      <w:r w:rsidRPr="00BB2B4B">
        <w:t>分类编码</w:t>
      </w:r>
    </w:p>
    <w:p w14:paraId="4F215EC8"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依据《医疗器械分类目录》，产品三级分类编码为</w:t>
      </w:r>
      <w:r w:rsidRPr="00BB2B4B">
        <w:rPr>
          <w:rFonts w:ascii="Times New Roman" w:eastAsia="仿宋_GB2312" w:hAnsi="Times New Roman" w:cs="Times New Roman"/>
          <w:bCs/>
          <w:sz w:val="32"/>
          <w:szCs w:val="32"/>
        </w:rPr>
        <w:t>06-07-01</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06-07-02</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06-08-04</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06-17-04</w:t>
      </w:r>
      <w:r w:rsidRPr="00BB2B4B">
        <w:rPr>
          <w:rFonts w:ascii="Times New Roman" w:eastAsia="仿宋_GB2312" w:hAnsi="Times New Roman" w:cs="Times New Roman"/>
          <w:bCs/>
          <w:sz w:val="32"/>
          <w:szCs w:val="32"/>
        </w:rPr>
        <w:t>。</w:t>
      </w:r>
    </w:p>
    <w:p w14:paraId="4E3E0216" w14:textId="77777777" w:rsidR="0041263E" w:rsidRPr="00BB2B4B" w:rsidRDefault="0004376F" w:rsidP="00C61EAC">
      <w:pPr>
        <w:pStyle w:val="affffffffff3"/>
        <w:spacing w:line="520" w:lineRule="exact"/>
        <w:outlineLvl w:val="2"/>
      </w:pPr>
      <w:r w:rsidRPr="00BB2B4B">
        <w:t>3.</w:t>
      </w:r>
      <w:r w:rsidRPr="00BB2B4B">
        <w:t>注册单元划分</w:t>
      </w:r>
    </w:p>
    <w:p w14:paraId="3BE2E141" w14:textId="51F33714"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软件平台相同，硬件平台结构相似，外形结构相似，设备配备的超声探头（换能器）类型基本类似，主要性能指标相近，但在产品功能和外观布局上存在一定差异，其他所有型号产品在成像模式</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工作模式、产品组成和功能上基本为某一型号的子集，这些型号的产品可作为一个注册单元。</w:t>
      </w:r>
    </w:p>
    <w:p w14:paraId="77B2F69C" w14:textId="77777777" w:rsidR="0041263E" w:rsidRPr="00BB2B4B" w:rsidRDefault="0004376F" w:rsidP="00C61EAC">
      <w:pPr>
        <w:pStyle w:val="affffffffff3"/>
        <w:spacing w:line="520" w:lineRule="exact"/>
        <w:outlineLvl w:val="2"/>
      </w:pPr>
      <w:r w:rsidRPr="00BB2B4B">
        <w:t>4.</w:t>
      </w:r>
      <w:r w:rsidRPr="00BB2B4B">
        <w:t>检测单元划分</w:t>
      </w:r>
    </w:p>
    <w:p w14:paraId="27ABBA9B"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对于同一个注册单元，可以划分为不同的检测单元。</w:t>
      </w:r>
    </w:p>
    <w:p w14:paraId="02229093"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对相同类型的设备，按照下列原则划分检测单元：</w:t>
      </w:r>
    </w:p>
    <w:p w14:paraId="0310F6BA"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4.1</w:t>
      </w:r>
      <w:r w:rsidRPr="00BB2B4B">
        <w:rPr>
          <w:rFonts w:ascii="Times New Roman" w:eastAsia="仿宋_GB2312" w:hAnsi="Times New Roman" w:cs="Times New Roman"/>
          <w:bCs/>
          <w:sz w:val="32"/>
          <w:szCs w:val="32"/>
        </w:rPr>
        <w:t>设备电源组件完全相同，典型型号之外的其他型号采用的工作模式种类为典型型号的子集，外形结构相似，设备配备的显示器基本类似，典型型号之外的其他型号的超声探头类型为典</w:t>
      </w:r>
      <w:r w:rsidRPr="00BB2B4B">
        <w:rPr>
          <w:rFonts w:ascii="Times New Roman" w:eastAsia="仿宋_GB2312" w:hAnsi="Times New Roman" w:cs="Times New Roman"/>
          <w:bCs/>
          <w:sz w:val="32"/>
          <w:szCs w:val="32"/>
        </w:rPr>
        <w:lastRenderedPageBreak/>
        <w:t>型型号的子集，主要性能指标相近，仅在产品功能和外观布局上存在一定差异的系列设备，可划分为同一检测单元；</w:t>
      </w:r>
    </w:p>
    <w:p w14:paraId="3CD5EE34"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4.2</w:t>
      </w:r>
      <w:r w:rsidRPr="00BB2B4B">
        <w:rPr>
          <w:rFonts w:ascii="Times New Roman" w:eastAsia="仿宋_GB2312" w:hAnsi="Times New Roman" w:cs="Times New Roman"/>
          <w:bCs/>
          <w:sz w:val="32"/>
          <w:szCs w:val="32"/>
        </w:rPr>
        <w:t>设备电源组件相同，采用的工作模式种类不同，设备配备的超声探头类型存在差异，且工作模式的种类及探头类型不能作为某一产品型号所采用的工作模式或探头类型的子集，应划分为不同的检测单元；</w:t>
      </w:r>
    </w:p>
    <w:p w14:paraId="762006F1"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4.3</w:t>
      </w:r>
      <w:r w:rsidRPr="00BB2B4B">
        <w:rPr>
          <w:rFonts w:ascii="Times New Roman" w:eastAsia="仿宋_GB2312" w:hAnsi="Times New Roman" w:cs="Times New Roman"/>
          <w:bCs/>
          <w:sz w:val="32"/>
          <w:szCs w:val="32"/>
        </w:rPr>
        <w:t>设备电源组件相同，外形结构差异较大，应划分为不同的检测单元；</w:t>
      </w:r>
    </w:p>
    <w:p w14:paraId="45B73DBE"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4.4</w:t>
      </w:r>
      <w:r w:rsidRPr="00BB2B4B">
        <w:rPr>
          <w:rFonts w:ascii="Times New Roman" w:eastAsia="仿宋_GB2312" w:hAnsi="Times New Roman" w:cs="Times New Roman"/>
          <w:bCs/>
          <w:sz w:val="32"/>
          <w:szCs w:val="32"/>
        </w:rPr>
        <w:t>设备电源组件不同，应划分为不同的检测单元；</w:t>
      </w:r>
    </w:p>
    <w:p w14:paraId="21C874F9"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4.5</w:t>
      </w:r>
      <w:r w:rsidRPr="00BB2B4B">
        <w:rPr>
          <w:rFonts w:ascii="Times New Roman" w:eastAsia="仿宋_GB2312" w:hAnsi="Times New Roman" w:cs="Times New Roman"/>
          <w:bCs/>
          <w:sz w:val="32"/>
          <w:szCs w:val="32"/>
        </w:rPr>
        <w:t>性能试验和安全试验应包括拟申报范围内的所有型号探头。电磁兼容试验发射试验中的</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传导发射</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辐射发射</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及抗扰度试验中的</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静电放电</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射频电磁场辐射</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电快速瞬变脉冲群</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射频场感应的传导骚扰</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应至少选择每类探头中预期最不利的一个型号，发射试验中的</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谐波失真</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电压波动和闪烁</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及抗扰度试验中的</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浪涌</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在电源供电输入线上的电压暂降、短时中断和电压变化</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工频磁场</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应选择预期最不利的一个代表探头。</w:t>
      </w:r>
    </w:p>
    <w:p w14:paraId="223C2ADB"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注：</w:t>
      </w:r>
      <w:r w:rsidRPr="00BB2B4B">
        <w:rPr>
          <w:rFonts w:ascii="Times New Roman" w:eastAsia="仿宋_GB2312" w:hAnsi="Times New Roman" w:cs="Times New Roman"/>
          <w:bCs/>
          <w:sz w:val="32"/>
          <w:szCs w:val="32"/>
        </w:rPr>
        <w:t>1.</w:t>
      </w:r>
      <w:r w:rsidRPr="00BB2B4B">
        <w:rPr>
          <w:rFonts w:ascii="Times New Roman" w:eastAsia="仿宋_GB2312" w:hAnsi="Times New Roman" w:cs="Times New Roman"/>
          <w:bCs/>
          <w:sz w:val="32"/>
          <w:szCs w:val="32"/>
        </w:rPr>
        <w:t>检测的型号应能覆盖同一检测单元内其他型号。应同时提交检测型号选择的原因分析。</w:t>
      </w:r>
      <w:r w:rsidRPr="00BB2B4B">
        <w:rPr>
          <w:rFonts w:ascii="Times New Roman" w:eastAsia="仿宋_GB2312" w:hAnsi="Times New Roman" w:cs="Times New Roman"/>
          <w:bCs/>
          <w:sz w:val="32"/>
          <w:szCs w:val="32"/>
        </w:rPr>
        <w:t>2.</w:t>
      </w:r>
      <w:r w:rsidRPr="00BB2B4B">
        <w:rPr>
          <w:rFonts w:ascii="Times New Roman" w:eastAsia="仿宋_GB2312" w:hAnsi="Times New Roman" w:cs="Times New Roman"/>
          <w:bCs/>
          <w:sz w:val="32"/>
          <w:szCs w:val="32"/>
        </w:rPr>
        <w:t>电磁兼容检测报告产品组成应能包含所有型号的探头。</w:t>
      </w:r>
      <w:r w:rsidRPr="00BB2B4B">
        <w:rPr>
          <w:rFonts w:ascii="Times New Roman" w:eastAsia="仿宋_GB2312" w:hAnsi="Times New Roman" w:cs="Times New Roman"/>
          <w:bCs/>
          <w:sz w:val="32"/>
          <w:szCs w:val="32"/>
        </w:rPr>
        <w:t>3.</w:t>
      </w:r>
      <w:r w:rsidRPr="00BB2B4B">
        <w:rPr>
          <w:rFonts w:ascii="Times New Roman" w:eastAsia="仿宋_GB2312" w:hAnsi="Times New Roman" w:cs="Times New Roman"/>
          <w:bCs/>
          <w:sz w:val="32"/>
          <w:szCs w:val="32"/>
        </w:rPr>
        <w:t>电磁兼容试验按照预期最不利的试验条件设置样机的运行模式。</w:t>
      </w:r>
    </w:p>
    <w:p w14:paraId="7944E873" w14:textId="77777777" w:rsidR="0041263E" w:rsidRPr="00BB2B4B" w:rsidRDefault="0004376F">
      <w:pPr>
        <w:pStyle w:val="affffffffff1"/>
      </w:pPr>
      <w:r w:rsidRPr="00BB2B4B">
        <w:t>（二）综述资料</w:t>
      </w:r>
    </w:p>
    <w:p w14:paraId="63967C43" w14:textId="77777777" w:rsidR="0041263E" w:rsidRPr="00BB2B4B" w:rsidRDefault="0004376F" w:rsidP="00335935">
      <w:pPr>
        <w:pStyle w:val="affffffffff3"/>
        <w:spacing w:line="520" w:lineRule="exact"/>
        <w:outlineLvl w:val="2"/>
      </w:pPr>
      <w:r w:rsidRPr="00BB2B4B">
        <w:t>1.</w:t>
      </w:r>
      <w:r w:rsidRPr="00BB2B4B">
        <w:t>产品描述</w:t>
      </w:r>
    </w:p>
    <w:p w14:paraId="1F29F32E"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全面的器械组成、功能及作用原理应当包括对设备及其部件进行全面评价所需的基本信息，包含但不限于以下内容：</w:t>
      </w:r>
    </w:p>
    <w:p w14:paraId="1766A29F"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lastRenderedPageBreak/>
        <w:t>1.1</w:t>
      </w:r>
      <w:r w:rsidRPr="00BB2B4B">
        <w:rPr>
          <w:rFonts w:ascii="Times New Roman" w:eastAsia="仿宋_GB2312" w:hAnsi="Times New Roman" w:cs="Times New Roman"/>
          <w:bCs/>
          <w:sz w:val="32"/>
          <w:szCs w:val="32"/>
        </w:rPr>
        <w:t>整机总体构造的详细描述，包括所有组成部分，并给出有标记的图示（如图表、照片和图纸），图示应清楚地标识关键部件</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组件，其中包括充分的解释来方便理解这些图示。</w:t>
      </w:r>
      <w:r w:rsidRPr="00BB2B4B">
        <w:rPr>
          <w:rFonts w:ascii="Times New Roman" w:eastAsia="仿宋_GB2312" w:hAnsi="Times New Roman" w:cs="Times New Roman"/>
          <w:bCs/>
          <w:sz w:val="32"/>
          <w:szCs w:val="32"/>
        </w:rPr>
        <w:t xml:space="preserve"> </w:t>
      </w:r>
    </w:p>
    <w:p w14:paraId="5779649C"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1.2</w:t>
      </w:r>
      <w:r w:rsidRPr="00BB2B4B">
        <w:rPr>
          <w:rFonts w:ascii="Times New Roman" w:eastAsia="仿宋_GB2312" w:hAnsi="Times New Roman" w:cs="Times New Roman"/>
          <w:bCs/>
          <w:sz w:val="32"/>
          <w:szCs w:val="32"/>
        </w:rPr>
        <w:t>对使用者可接触的所有控制装置的说明，包括：控制设置范围，缺省值（如有）。</w:t>
      </w:r>
    </w:p>
    <w:p w14:paraId="67158D03"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1.3</w:t>
      </w:r>
      <w:r w:rsidRPr="00BB2B4B">
        <w:rPr>
          <w:rFonts w:ascii="Times New Roman" w:eastAsia="仿宋_GB2312" w:hAnsi="Times New Roman" w:cs="Times New Roman"/>
          <w:bCs/>
          <w:sz w:val="32"/>
          <w:szCs w:val="32"/>
        </w:rPr>
        <w:t>产品工作框图（应包括所有应用部分，以及信号输入和输出部分）。</w:t>
      </w:r>
    </w:p>
    <w:p w14:paraId="40CF8BD9"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1.4</w:t>
      </w:r>
      <w:r w:rsidRPr="00BB2B4B">
        <w:rPr>
          <w:rFonts w:ascii="Times New Roman" w:eastAsia="仿宋_GB2312" w:hAnsi="Times New Roman" w:cs="Times New Roman"/>
          <w:bCs/>
          <w:sz w:val="32"/>
          <w:szCs w:val="32"/>
        </w:rPr>
        <w:t>应给出设备具有的物理通道数（包括发射通道数和接收通道数）。</w:t>
      </w:r>
    </w:p>
    <w:p w14:paraId="7534E2EA"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1.5</w:t>
      </w:r>
      <w:r w:rsidRPr="00BB2B4B">
        <w:rPr>
          <w:rFonts w:ascii="Times New Roman" w:eastAsia="仿宋_GB2312" w:hAnsi="Times New Roman" w:cs="Times New Roman"/>
          <w:bCs/>
          <w:sz w:val="32"/>
          <w:szCs w:val="32"/>
        </w:rPr>
        <w:t>所采用的声</w:t>
      </w:r>
      <w:proofErr w:type="gramStart"/>
      <w:r w:rsidRPr="00BB2B4B">
        <w:rPr>
          <w:rFonts w:ascii="Times New Roman" w:eastAsia="仿宋_GB2312" w:hAnsi="Times New Roman" w:cs="Times New Roman"/>
          <w:bCs/>
          <w:sz w:val="32"/>
          <w:szCs w:val="32"/>
        </w:rPr>
        <w:t>束形成器</w:t>
      </w:r>
      <w:proofErr w:type="gramEnd"/>
      <w:r w:rsidRPr="00BB2B4B">
        <w:rPr>
          <w:rFonts w:ascii="Times New Roman" w:eastAsia="仿宋_GB2312" w:hAnsi="Times New Roman" w:cs="Times New Roman"/>
          <w:bCs/>
          <w:sz w:val="32"/>
          <w:szCs w:val="32"/>
        </w:rPr>
        <w:t>类型（全模拟、接收数字、全数字波束形成器）。</w:t>
      </w:r>
    </w:p>
    <w:p w14:paraId="08F2181B"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1.6</w:t>
      </w:r>
      <w:r w:rsidRPr="00BB2B4B">
        <w:rPr>
          <w:rFonts w:ascii="Times New Roman" w:eastAsia="仿宋_GB2312" w:hAnsi="Times New Roman" w:cs="Times New Roman"/>
          <w:bCs/>
          <w:sz w:val="32"/>
          <w:szCs w:val="32"/>
        </w:rPr>
        <w:t>应给出软件结构、功能的描述。</w:t>
      </w:r>
    </w:p>
    <w:p w14:paraId="4A938944" w14:textId="77C9E818"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1.7</w:t>
      </w:r>
      <w:r w:rsidRPr="00BB2B4B">
        <w:rPr>
          <w:rFonts w:ascii="Times New Roman" w:eastAsia="仿宋_GB2312" w:hAnsi="Times New Roman" w:cs="Times New Roman"/>
          <w:bCs/>
          <w:sz w:val="32"/>
          <w:szCs w:val="32"/>
        </w:rPr>
        <w:t>提供产品可进行的各种临床（生物学）测量的项目名称。</w:t>
      </w:r>
    </w:p>
    <w:p w14:paraId="1905DE28" w14:textId="17D9C892"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1.8</w:t>
      </w:r>
      <w:r w:rsidRPr="00BB2B4B">
        <w:rPr>
          <w:rFonts w:ascii="Times New Roman" w:eastAsia="仿宋_GB2312" w:hAnsi="Times New Roman" w:cs="Times New Roman"/>
          <w:bCs/>
          <w:sz w:val="32"/>
          <w:szCs w:val="32"/>
        </w:rPr>
        <w:t>设备的所有成像模式、功能（如</w:t>
      </w:r>
      <w:r w:rsidRPr="00BB2B4B">
        <w:rPr>
          <w:rFonts w:ascii="Times New Roman" w:eastAsia="仿宋_GB2312" w:hAnsi="Times New Roman" w:cs="Times New Roman"/>
          <w:bCs/>
          <w:sz w:val="32"/>
          <w:szCs w:val="32"/>
        </w:rPr>
        <w:t>B</w:t>
      </w:r>
      <w:r w:rsidRPr="00BB2B4B">
        <w:rPr>
          <w:rFonts w:ascii="Times New Roman" w:eastAsia="仿宋_GB2312" w:hAnsi="Times New Roman" w:cs="Times New Roman"/>
          <w:bCs/>
          <w:sz w:val="32"/>
          <w:szCs w:val="32"/>
        </w:rPr>
        <w:t>模式、</w:t>
      </w:r>
      <w:r w:rsidRPr="00BB2B4B">
        <w:rPr>
          <w:rFonts w:ascii="Times New Roman" w:eastAsia="仿宋_GB2312" w:hAnsi="Times New Roman" w:cs="Times New Roman"/>
          <w:bCs/>
          <w:sz w:val="32"/>
          <w:szCs w:val="32"/>
        </w:rPr>
        <w:t>M</w:t>
      </w:r>
      <w:r w:rsidRPr="00BB2B4B">
        <w:rPr>
          <w:rFonts w:ascii="Times New Roman" w:eastAsia="仿宋_GB2312" w:hAnsi="Times New Roman" w:cs="Times New Roman"/>
          <w:bCs/>
          <w:sz w:val="32"/>
          <w:szCs w:val="32"/>
        </w:rPr>
        <w:t>模式、</w:t>
      </w:r>
      <w:r w:rsidRPr="00BB2B4B">
        <w:rPr>
          <w:rFonts w:ascii="Times New Roman" w:eastAsia="仿宋_GB2312" w:hAnsi="Times New Roman" w:cs="Times New Roman"/>
          <w:bCs/>
          <w:sz w:val="32"/>
          <w:szCs w:val="32"/>
        </w:rPr>
        <w:t>B+M</w:t>
      </w:r>
      <w:r w:rsidRPr="00BB2B4B">
        <w:rPr>
          <w:rFonts w:ascii="Times New Roman" w:eastAsia="仿宋_GB2312" w:hAnsi="Times New Roman" w:cs="Times New Roman"/>
          <w:bCs/>
          <w:sz w:val="32"/>
          <w:szCs w:val="32"/>
        </w:rPr>
        <w:t>模式、脉冲多普勒模式、连续多普勒模式、组织多普勒成像模式、能量多普勒成像模式、组织谐波成像、造影谐波成像、三维成像</w:t>
      </w:r>
      <w:r w:rsidRPr="00BB2B4B">
        <w:rPr>
          <w:rFonts w:ascii="Times New Roman" w:eastAsia="仿宋_GB2312" w:hAnsi="Times New Roman" w:cs="Times New Roman"/>
          <w:sz w:val="32"/>
          <w:szCs w:val="32"/>
        </w:rPr>
        <w:t>、复合成像、静态</w:t>
      </w:r>
      <w:r w:rsidRPr="00BB2B4B">
        <w:rPr>
          <w:rFonts w:ascii="Times New Roman" w:eastAsia="仿宋_GB2312" w:hAnsi="Times New Roman" w:cs="Times New Roman"/>
          <w:sz w:val="32"/>
          <w:szCs w:val="32"/>
        </w:rPr>
        <w:t>/</w:t>
      </w:r>
      <w:r w:rsidRPr="00BB2B4B">
        <w:rPr>
          <w:rFonts w:ascii="Times New Roman" w:eastAsia="仿宋_GB2312" w:hAnsi="Times New Roman" w:cs="Times New Roman"/>
          <w:sz w:val="32"/>
          <w:szCs w:val="32"/>
        </w:rPr>
        <w:t>准静态弹性成像、剪切波弹性成像、造影成像、图像融合</w:t>
      </w:r>
      <w:r w:rsidRPr="00BB2B4B">
        <w:rPr>
          <w:rFonts w:ascii="Times New Roman" w:eastAsia="仿宋_GB2312" w:hAnsi="Times New Roman" w:cs="Times New Roman"/>
          <w:sz w:val="32"/>
          <w:szCs w:val="32"/>
        </w:rPr>
        <w:t>/</w:t>
      </w:r>
      <w:r w:rsidRPr="00BB2B4B">
        <w:rPr>
          <w:rFonts w:ascii="Times New Roman" w:eastAsia="仿宋_GB2312" w:hAnsi="Times New Roman" w:cs="Times New Roman"/>
          <w:sz w:val="32"/>
          <w:szCs w:val="32"/>
        </w:rPr>
        <w:t>导航功能</w:t>
      </w:r>
      <w:r w:rsidRPr="00BB2B4B">
        <w:rPr>
          <w:rFonts w:ascii="Times New Roman" w:eastAsia="仿宋_GB2312" w:hAnsi="Times New Roman" w:cs="Times New Roman"/>
          <w:bCs/>
          <w:sz w:val="32"/>
          <w:szCs w:val="32"/>
        </w:rPr>
        <w:t>等），对于与已在中国境内批准上市的产品之间存在显著差异的新技术、设计、功能和应用，应包括其原理和临床应用价值的介绍。</w:t>
      </w:r>
    </w:p>
    <w:p w14:paraId="54F5C8B0"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1.9</w:t>
      </w:r>
      <w:r w:rsidRPr="00BB2B4B">
        <w:rPr>
          <w:rFonts w:ascii="Times New Roman" w:eastAsia="仿宋_GB2312" w:hAnsi="Times New Roman" w:cs="Times New Roman"/>
          <w:bCs/>
          <w:sz w:val="32"/>
          <w:szCs w:val="32"/>
        </w:rPr>
        <w:t>特殊成像模式与功能</w:t>
      </w:r>
    </w:p>
    <w:p w14:paraId="7420F8DA" w14:textId="51981759"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对三维成像，应描述三维成像的类别（静态三维成像、实时三维成像等）；提供探头的基本信息，如探头类型（普通一维探头、</w:t>
      </w:r>
      <w:proofErr w:type="gramStart"/>
      <w:r w:rsidRPr="00BB2B4B">
        <w:rPr>
          <w:rFonts w:ascii="Times New Roman" w:eastAsia="仿宋_GB2312" w:hAnsi="Times New Roman" w:cs="Times New Roman"/>
          <w:bCs/>
          <w:sz w:val="32"/>
          <w:szCs w:val="32"/>
        </w:rPr>
        <w:t>机械扫查二</w:t>
      </w:r>
      <w:proofErr w:type="gramEnd"/>
      <w:r w:rsidRPr="00BB2B4B">
        <w:rPr>
          <w:rFonts w:ascii="Times New Roman" w:eastAsia="仿宋_GB2312" w:hAnsi="Times New Roman" w:cs="Times New Roman"/>
          <w:bCs/>
          <w:sz w:val="32"/>
          <w:szCs w:val="32"/>
        </w:rPr>
        <w:t>维探头、二维面阵探头等）、探头频率、曲率半径、俯仰方向</w:t>
      </w:r>
      <w:proofErr w:type="gramStart"/>
      <w:r w:rsidRPr="00BB2B4B">
        <w:rPr>
          <w:rFonts w:ascii="Times New Roman" w:eastAsia="仿宋_GB2312" w:hAnsi="Times New Roman" w:cs="Times New Roman"/>
          <w:bCs/>
          <w:sz w:val="32"/>
          <w:szCs w:val="32"/>
        </w:rPr>
        <w:t>扫查角</w:t>
      </w:r>
      <w:proofErr w:type="gramEnd"/>
      <w:r w:rsidRPr="00BB2B4B">
        <w:rPr>
          <w:rFonts w:ascii="Times New Roman" w:eastAsia="仿宋_GB2312" w:hAnsi="Times New Roman" w:cs="Times New Roman"/>
          <w:bCs/>
          <w:sz w:val="32"/>
          <w:szCs w:val="32"/>
        </w:rPr>
        <w:t>等；描述三维重建</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显示的主要信息，如</w:t>
      </w:r>
      <w:proofErr w:type="gramStart"/>
      <w:r w:rsidRPr="00BB2B4B">
        <w:rPr>
          <w:rFonts w:ascii="Times New Roman" w:eastAsia="仿宋_GB2312" w:hAnsi="Times New Roman" w:cs="Times New Roman"/>
          <w:bCs/>
          <w:sz w:val="32"/>
          <w:szCs w:val="32"/>
        </w:rPr>
        <w:t>扫查</w:t>
      </w:r>
      <w:r w:rsidRPr="00BB2B4B">
        <w:rPr>
          <w:rFonts w:ascii="Times New Roman" w:eastAsia="仿宋_GB2312" w:hAnsi="Times New Roman" w:cs="Times New Roman"/>
          <w:bCs/>
          <w:sz w:val="32"/>
          <w:szCs w:val="32"/>
        </w:rPr>
        <w:lastRenderedPageBreak/>
        <w:t>区域</w:t>
      </w:r>
      <w:proofErr w:type="gramEnd"/>
      <w:r w:rsidRPr="00BB2B4B">
        <w:rPr>
          <w:rFonts w:ascii="Times New Roman" w:eastAsia="仿宋_GB2312" w:hAnsi="Times New Roman" w:cs="Times New Roman"/>
          <w:bCs/>
          <w:sz w:val="32"/>
          <w:szCs w:val="32"/>
        </w:rPr>
        <w:t>范围等；描述测量等功能；</w:t>
      </w:r>
      <w:r w:rsidR="00554581" w:rsidRPr="00BB2B4B">
        <w:rPr>
          <w:rFonts w:ascii="Times New Roman" w:eastAsia="仿宋_GB2312" w:hAnsi="Times New Roman" w:cs="Times New Roman"/>
          <w:bCs/>
          <w:sz w:val="32"/>
          <w:szCs w:val="32"/>
        </w:rPr>
        <w:t>应</w:t>
      </w:r>
      <w:r w:rsidRPr="00BB2B4B">
        <w:rPr>
          <w:rFonts w:ascii="Times New Roman" w:eastAsia="仿宋_GB2312" w:hAnsi="Times New Roman" w:cs="Times New Roman"/>
          <w:bCs/>
          <w:sz w:val="32"/>
          <w:szCs w:val="32"/>
        </w:rPr>
        <w:t>明确临床应用的部位。</w:t>
      </w:r>
    </w:p>
    <w:p w14:paraId="2FF7B922" w14:textId="129B18DB"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对造影成像，应描述超声造影剂的通用名称（如注射用六氟化硫微泡、注射</w:t>
      </w:r>
      <w:proofErr w:type="gramStart"/>
      <w:r w:rsidRPr="00BB2B4B">
        <w:rPr>
          <w:rFonts w:ascii="Times New Roman" w:eastAsia="仿宋_GB2312" w:hAnsi="Times New Roman" w:cs="Times New Roman"/>
          <w:bCs/>
          <w:sz w:val="32"/>
          <w:szCs w:val="32"/>
        </w:rPr>
        <w:t>用全氟丁烷</w:t>
      </w:r>
      <w:proofErr w:type="gramEnd"/>
      <w:r w:rsidRPr="00BB2B4B">
        <w:rPr>
          <w:rFonts w:ascii="Times New Roman" w:eastAsia="仿宋_GB2312" w:hAnsi="Times New Roman" w:cs="Times New Roman"/>
          <w:bCs/>
          <w:sz w:val="32"/>
          <w:szCs w:val="32"/>
        </w:rPr>
        <w:t>微球、注射</w:t>
      </w:r>
      <w:proofErr w:type="gramStart"/>
      <w:r w:rsidRPr="00BB2B4B">
        <w:rPr>
          <w:rFonts w:ascii="Times New Roman" w:eastAsia="仿宋_GB2312" w:hAnsi="Times New Roman" w:cs="Times New Roman"/>
          <w:bCs/>
          <w:sz w:val="32"/>
          <w:szCs w:val="32"/>
        </w:rPr>
        <w:t>用全氟丙烷</w:t>
      </w:r>
      <w:proofErr w:type="gramEnd"/>
      <w:r w:rsidRPr="00BB2B4B">
        <w:rPr>
          <w:rFonts w:ascii="Times New Roman" w:eastAsia="仿宋_GB2312" w:hAnsi="Times New Roman" w:cs="Times New Roman"/>
          <w:bCs/>
          <w:sz w:val="32"/>
          <w:szCs w:val="32"/>
        </w:rPr>
        <w:t>人血白蛋白微球等）、造影成像的功能（如定量分析功能）；应明确临床应用的部位。</w:t>
      </w:r>
    </w:p>
    <w:p w14:paraId="4473A498"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对弹性成像，应描述弹性成像的类别（</w:t>
      </w:r>
      <w:r w:rsidRPr="00BB2B4B">
        <w:rPr>
          <w:rFonts w:ascii="Times New Roman" w:eastAsia="仿宋_GB2312" w:hAnsi="Times New Roman" w:cs="Times New Roman"/>
          <w:sz w:val="32"/>
          <w:szCs w:val="32"/>
        </w:rPr>
        <w:t>静态</w:t>
      </w:r>
      <w:r w:rsidRPr="00BB2B4B">
        <w:rPr>
          <w:rFonts w:ascii="Times New Roman" w:eastAsia="仿宋_GB2312" w:hAnsi="Times New Roman" w:cs="Times New Roman"/>
          <w:sz w:val="32"/>
          <w:szCs w:val="32"/>
        </w:rPr>
        <w:t>/</w:t>
      </w:r>
      <w:r w:rsidRPr="00BB2B4B">
        <w:rPr>
          <w:rFonts w:ascii="Times New Roman" w:eastAsia="仿宋_GB2312" w:hAnsi="Times New Roman" w:cs="Times New Roman"/>
          <w:sz w:val="32"/>
          <w:szCs w:val="32"/>
        </w:rPr>
        <w:t>准静态弹性成像、声辐射力脉冲成像、点剪切波弹性成像、剪切波弹性成像）</w:t>
      </w:r>
      <w:r w:rsidRPr="00BB2B4B">
        <w:rPr>
          <w:rFonts w:ascii="Times New Roman" w:eastAsia="仿宋_GB2312" w:hAnsi="Times New Roman" w:cs="Times New Roman"/>
          <w:bCs/>
          <w:sz w:val="32"/>
          <w:szCs w:val="32"/>
        </w:rPr>
        <w:t>和基本原理、显示信息</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测量值的意义；应明确临床应用的部位。</w:t>
      </w:r>
    </w:p>
    <w:p w14:paraId="237E3DD4" w14:textId="63153DA2"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对图像融合，应描述图像融合功能及原理、相关硬件的规格型号或技术参数、与超声图像融合的影像类型（如</w:t>
      </w:r>
      <w:r w:rsidRPr="00BB2B4B">
        <w:rPr>
          <w:rFonts w:ascii="Times New Roman" w:eastAsia="仿宋_GB2312" w:hAnsi="Times New Roman" w:cs="Times New Roman"/>
          <w:bCs/>
          <w:sz w:val="32"/>
          <w:szCs w:val="32"/>
        </w:rPr>
        <w:t>CT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MR</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PET-CT</w:t>
      </w:r>
      <w:r w:rsidRPr="00BB2B4B">
        <w:rPr>
          <w:rFonts w:ascii="Times New Roman" w:eastAsia="仿宋_GB2312" w:hAnsi="Times New Roman" w:cs="Times New Roman"/>
          <w:bCs/>
          <w:sz w:val="32"/>
          <w:szCs w:val="32"/>
        </w:rPr>
        <w:t>等）、定位基本原理；描述配准方法（自动</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手动）及配准算法；明确适用探头及临床应用的部位。</w:t>
      </w:r>
    </w:p>
    <w:p w14:paraId="2877ADDC"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对图像导航，应描述图像导航功能及原理、相关硬件的规格型号或技术参数、与超声图像融合的影像类型（如适用）、定位基本原理；描述配准方法（自动</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手动）及配准算法；明确适用探头及临床应用的部位。</w:t>
      </w:r>
    </w:p>
    <w:p w14:paraId="1255A49F"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w:t>
      </w:r>
      <w:r w:rsidRPr="00BB2B4B">
        <w:rPr>
          <w:rFonts w:ascii="Times New Roman" w:eastAsia="仿宋_GB2312" w:hAnsi="Times New Roman" w:cs="Times New Roman"/>
          <w:bCs/>
          <w:sz w:val="32"/>
          <w:szCs w:val="32"/>
        </w:rPr>
        <w:t>对所有组件的全面描述，至少包括：</w:t>
      </w:r>
    </w:p>
    <w:p w14:paraId="7A99171D"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1.10.1</w:t>
      </w:r>
      <w:r w:rsidRPr="00BB2B4B">
        <w:rPr>
          <w:rFonts w:ascii="Times New Roman" w:eastAsia="仿宋_GB2312" w:hAnsi="Times New Roman" w:cs="Times New Roman"/>
          <w:bCs/>
          <w:sz w:val="32"/>
          <w:szCs w:val="32"/>
        </w:rPr>
        <w:t>每个探头的类型（例如，机械扇扫、平面线阵、相控阵、</w:t>
      </w:r>
      <w:proofErr w:type="gramStart"/>
      <w:r w:rsidRPr="00BB2B4B">
        <w:rPr>
          <w:rFonts w:ascii="Times New Roman" w:eastAsia="仿宋_GB2312" w:hAnsi="Times New Roman" w:cs="Times New Roman"/>
          <w:bCs/>
          <w:sz w:val="32"/>
          <w:szCs w:val="32"/>
        </w:rPr>
        <w:t>凸</w:t>
      </w:r>
      <w:proofErr w:type="gramEnd"/>
      <w:r w:rsidRPr="00BB2B4B">
        <w:rPr>
          <w:rFonts w:ascii="Times New Roman" w:eastAsia="仿宋_GB2312" w:hAnsi="Times New Roman" w:cs="Times New Roman"/>
          <w:bCs/>
          <w:sz w:val="32"/>
          <w:szCs w:val="32"/>
        </w:rPr>
        <w:t>阵、</w:t>
      </w:r>
      <w:proofErr w:type="gramStart"/>
      <w:r w:rsidRPr="00BB2B4B">
        <w:rPr>
          <w:rFonts w:ascii="Times New Roman" w:eastAsia="仿宋_GB2312" w:hAnsi="Times New Roman" w:cs="Times New Roman"/>
          <w:bCs/>
          <w:sz w:val="32"/>
          <w:szCs w:val="32"/>
        </w:rPr>
        <w:t>环阵等</w:t>
      </w:r>
      <w:proofErr w:type="gramEnd"/>
      <w:r w:rsidRPr="00BB2B4B">
        <w:rPr>
          <w:rFonts w:ascii="Times New Roman" w:eastAsia="仿宋_GB2312" w:hAnsi="Times New Roman" w:cs="Times New Roman"/>
          <w:bCs/>
          <w:sz w:val="32"/>
          <w:szCs w:val="32"/>
        </w:rPr>
        <w:t>）和型号；</w:t>
      </w:r>
    </w:p>
    <w:p w14:paraId="5E18ABF2"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1.10.2</w:t>
      </w:r>
      <w:proofErr w:type="gramStart"/>
      <w:r w:rsidRPr="00BB2B4B">
        <w:rPr>
          <w:rFonts w:ascii="Times New Roman" w:eastAsia="仿宋_GB2312" w:hAnsi="Times New Roman" w:cs="Times New Roman"/>
          <w:bCs/>
          <w:sz w:val="32"/>
          <w:szCs w:val="32"/>
        </w:rPr>
        <w:t>各</w:t>
      </w:r>
      <w:proofErr w:type="gramEnd"/>
      <w:r w:rsidRPr="00BB2B4B">
        <w:rPr>
          <w:rFonts w:ascii="Times New Roman" w:eastAsia="仿宋_GB2312" w:hAnsi="Times New Roman" w:cs="Times New Roman"/>
          <w:bCs/>
          <w:sz w:val="32"/>
          <w:szCs w:val="32"/>
        </w:rPr>
        <w:t>探头的使用方式（如体表、腔内、术中等）；</w:t>
      </w:r>
    </w:p>
    <w:p w14:paraId="738938DB"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1.10.3</w:t>
      </w:r>
      <w:r w:rsidRPr="00BB2B4B">
        <w:rPr>
          <w:rFonts w:ascii="Times New Roman" w:eastAsia="仿宋_GB2312" w:hAnsi="Times New Roman" w:cs="Times New Roman"/>
          <w:bCs/>
          <w:sz w:val="32"/>
          <w:szCs w:val="32"/>
        </w:rPr>
        <w:t>探头在各单一模式和组合模式下的运行，包括但不限于：</w:t>
      </w:r>
    </w:p>
    <w:p w14:paraId="72571082"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bookmarkStart w:id="2" w:name="OLE_LINK4"/>
      <w:bookmarkStart w:id="3" w:name="OLE_LINK3"/>
      <w:bookmarkStart w:id="4" w:name="OLE_LINK5"/>
      <w:r w:rsidRPr="00BB2B4B">
        <w:rPr>
          <w:rFonts w:ascii="Times New Roman" w:eastAsia="仿宋_GB2312" w:hAnsi="Times New Roman" w:cs="Times New Roman"/>
          <w:bCs/>
          <w:sz w:val="32"/>
          <w:szCs w:val="32"/>
        </w:rPr>
        <w:t>1.10.3.1</w:t>
      </w:r>
      <w:r w:rsidRPr="00BB2B4B">
        <w:rPr>
          <w:rFonts w:ascii="Times New Roman" w:eastAsia="仿宋_GB2312" w:hAnsi="Times New Roman" w:cs="Times New Roman"/>
          <w:bCs/>
          <w:sz w:val="32"/>
          <w:szCs w:val="32"/>
        </w:rPr>
        <w:t>单元式探头的总体结构及换能元件和探头尺寸；</w:t>
      </w:r>
    </w:p>
    <w:p w14:paraId="11213B3F"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1.10.3.2</w:t>
      </w:r>
      <w:r w:rsidRPr="00BB2B4B">
        <w:rPr>
          <w:rFonts w:ascii="Times New Roman" w:eastAsia="仿宋_GB2312" w:hAnsi="Times New Roman" w:cs="Times New Roman"/>
          <w:bCs/>
          <w:sz w:val="32"/>
          <w:szCs w:val="32"/>
        </w:rPr>
        <w:t>阵列探头的总体结构、尺寸及阵元总数；</w:t>
      </w:r>
    </w:p>
    <w:p w14:paraId="42EAA8A4"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1.10.3.3</w:t>
      </w:r>
      <w:r w:rsidRPr="00BB2B4B">
        <w:rPr>
          <w:rFonts w:ascii="Times New Roman" w:eastAsia="仿宋_GB2312" w:hAnsi="Times New Roman" w:cs="Times New Roman"/>
          <w:bCs/>
          <w:sz w:val="32"/>
          <w:szCs w:val="32"/>
        </w:rPr>
        <w:t>单个阵元的尺寸及阵元排列方式；</w:t>
      </w:r>
    </w:p>
    <w:bookmarkEnd w:id="2"/>
    <w:bookmarkEnd w:id="3"/>
    <w:bookmarkEnd w:id="4"/>
    <w:p w14:paraId="3F5483BB"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lastRenderedPageBreak/>
        <w:t>1.10.3.4</w:t>
      </w:r>
      <w:r w:rsidRPr="00BB2B4B">
        <w:rPr>
          <w:rFonts w:ascii="Times New Roman" w:eastAsia="仿宋_GB2312" w:hAnsi="Times New Roman" w:cs="Times New Roman"/>
          <w:bCs/>
          <w:sz w:val="32"/>
          <w:szCs w:val="32"/>
        </w:rPr>
        <w:t>单个脉冲一次激活的最大阵元数（适用时）</w:t>
      </w:r>
      <w:r w:rsidRPr="00BB2B4B">
        <w:rPr>
          <w:rFonts w:ascii="Times New Roman" w:eastAsia="仿宋_GB2312" w:hAnsi="Times New Roman" w:cs="Times New Roman"/>
          <w:bCs/>
          <w:sz w:val="32"/>
          <w:szCs w:val="32"/>
        </w:rPr>
        <w:t>;</w:t>
      </w:r>
    </w:p>
    <w:p w14:paraId="284E62D8"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1.10.3.5</w:t>
      </w:r>
      <w:r w:rsidRPr="00BB2B4B">
        <w:rPr>
          <w:rFonts w:ascii="Times New Roman" w:eastAsia="仿宋_GB2312" w:hAnsi="Times New Roman" w:cs="Times New Roman"/>
          <w:bCs/>
          <w:sz w:val="32"/>
          <w:szCs w:val="32"/>
        </w:rPr>
        <w:t>探头的频率参数（与</w:t>
      </w:r>
      <w:r w:rsidRPr="00BB2B4B">
        <w:rPr>
          <w:rFonts w:ascii="Times New Roman" w:eastAsia="仿宋_GB2312" w:hAnsi="Times New Roman" w:cs="Times New Roman"/>
          <w:bCs/>
          <w:sz w:val="32"/>
          <w:szCs w:val="32"/>
        </w:rPr>
        <w:t>GB 10152</w:t>
      </w:r>
      <w:r w:rsidRPr="00BB2B4B">
        <w:rPr>
          <w:rFonts w:ascii="Times New Roman" w:eastAsia="仿宋_GB2312" w:hAnsi="Times New Roman" w:cs="Times New Roman"/>
          <w:bCs/>
          <w:sz w:val="32"/>
          <w:szCs w:val="32"/>
        </w:rPr>
        <w:t>中要求一致）。</w:t>
      </w:r>
    </w:p>
    <w:p w14:paraId="6232BE00"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1.10.4</w:t>
      </w:r>
      <w:r w:rsidRPr="00BB2B4B">
        <w:rPr>
          <w:rFonts w:ascii="Times New Roman" w:eastAsia="仿宋_GB2312" w:hAnsi="Times New Roman" w:cs="Times New Roman"/>
          <w:bCs/>
          <w:sz w:val="32"/>
          <w:szCs w:val="32"/>
        </w:rPr>
        <w:t>定性描述可以引起辐射场改变的所有操作控制，如：输出强度、脉冲重复频率、焦距、扇形开角、帧率、脉冲持续时间、扫描深度和</w:t>
      </w:r>
      <w:proofErr w:type="gramStart"/>
      <w:r w:rsidRPr="00BB2B4B">
        <w:rPr>
          <w:rFonts w:ascii="Times New Roman" w:eastAsia="仿宋_GB2312" w:hAnsi="Times New Roman" w:cs="Times New Roman"/>
          <w:bCs/>
          <w:sz w:val="32"/>
          <w:szCs w:val="32"/>
        </w:rPr>
        <w:t>取样区</w:t>
      </w:r>
      <w:proofErr w:type="gramEnd"/>
      <w:r w:rsidRPr="00BB2B4B">
        <w:rPr>
          <w:rFonts w:ascii="Times New Roman" w:eastAsia="仿宋_GB2312" w:hAnsi="Times New Roman" w:cs="Times New Roman"/>
          <w:bCs/>
          <w:sz w:val="32"/>
          <w:szCs w:val="32"/>
        </w:rPr>
        <w:t>尺寸等；</w:t>
      </w:r>
      <w:r w:rsidRPr="00BB2B4B">
        <w:rPr>
          <w:rFonts w:ascii="Times New Roman" w:eastAsia="仿宋_GB2312" w:hAnsi="Times New Roman" w:cs="Times New Roman"/>
          <w:bCs/>
          <w:sz w:val="32"/>
          <w:szCs w:val="32"/>
        </w:rPr>
        <w:t xml:space="preserve"> </w:t>
      </w:r>
    </w:p>
    <w:p w14:paraId="4FAFF56B"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1.10.5</w:t>
      </w:r>
      <w:r w:rsidRPr="00BB2B4B">
        <w:rPr>
          <w:rFonts w:ascii="Times New Roman" w:eastAsia="仿宋_GB2312" w:hAnsi="Times New Roman" w:cs="Times New Roman"/>
          <w:bCs/>
          <w:sz w:val="32"/>
          <w:szCs w:val="32"/>
        </w:rPr>
        <w:t>配接每一探头时的声输出公布和显示情况；</w:t>
      </w:r>
      <w:r w:rsidRPr="00BB2B4B">
        <w:rPr>
          <w:rFonts w:ascii="Times New Roman" w:eastAsia="仿宋_GB2312" w:hAnsi="Times New Roman" w:cs="Times New Roman"/>
          <w:bCs/>
          <w:sz w:val="32"/>
          <w:szCs w:val="32"/>
        </w:rPr>
        <w:t xml:space="preserve"> </w:t>
      </w:r>
    </w:p>
    <w:p w14:paraId="2C66E788"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1.10.6</w:t>
      </w:r>
      <w:r w:rsidRPr="00BB2B4B">
        <w:rPr>
          <w:rFonts w:ascii="Times New Roman" w:eastAsia="仿宋_GB2312" w:hAnsi="Times New Roman" w:cs="Times New Roman"/>
          <w:bCs/>
          <w:sz w:val="32"/>
          <w:szCs w:val="32"/>
        </w:rPr>
        <w:t>所有其他应用的实现方法和临床意义（例如生理信号结合</w:t>
      </w:r>
      <w:r w:rsidRPr="00BB2B4B">
        <w:rPr>
          <w:rFonts w:ascii="Times New Roman" w:eastAsia="仿宋_GB2312" w:hAnsi="Times New Roman" w:cs="Times New Roman"/>
          <w:bCs/>
          <w:sz w:val="32"/>
          <w:szCs w:val="32"/>
        </w:rPr>
        <w:t>B</w:t>
      </w:r>
      <w:r w:rsidRPr="00BB2B4B">
        <w:rPr>
          <w:rFonts w:ascii="Times New Roman" w:eastAsia="仿宋_GB2312" w:hAnsi="Times New Roman" w:cs="Times New Roman"/>
          <w:bCs/>
          <w:sz w:val="32"/>
          <w:szCs w:val="32"/>
        </w:rPr>
        <w:t>型图像用于心脏检查）；</w:t>
      </w:r>
    </w:p>
    <w:p w14:paraId="02CD2833"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1.10.7</w:t>
      </w:r>
      <w:r w:rsidRPr="00BB2B4B">
        <w:rPr>
          <w:rFonts w:ascii="Times New Roman" w:eastAsia="仿宋_GB2312" w:hAnsi="Times New Roman" w:cs="Times New Roman"/>
          <w:bCs/>
          <w:sz w:val="32"/>
          <w:szCs w:val="32"/>
        </w:rPr>
        <w:t>所有附件、配件的列表；</w:t>
      </w:r>
    </w:p>
    <w:p w14:paraId="138BCD33" w14:textId="77777777" w:rsidR="0041263E" w:rsidRPr="00BB2B4B" w:rsidRDefault="0004376F" w:rsidP="0012053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1.10.8</w:t>
      </w:r>
      <w:proofErr w:type="gramStart"/>
      <w:r w:rsidRPr="00BB2B4B">
        <w:rPr>
          <w:rFonts w:ascii="Times New Roman" w:eastAsia="仿宋_GB2312" w:hAnsi="Times New Roman" w:cs="Times New Roman"/>
          <w:bCs/>
          <w:sz w:val="32"/>
          <w:szCs w:val="32"/>
        </w:rPr>
        <w:t>拟配合</w:t>
      </w:r>
      <w:proofErr w:type="gramEnd"/>
      <w:r w:rsidRPr="00BB2B4B">
        <w:rPr>
          <w:rFonts w:ascii="Times New Roman" w:eastAsia="仿宋_GB2312" w:hAnsi="Times New Roman" w:cs="Times New Roman"/>
          <w:bCs/>
          <w:sz w:val="32"/>
          <w:szCs w:val="32"/>
        </w:rPr>
        <w:t>使用的设备或部件</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并应对接口进行描述。</w:t>
      </w:r>
    </w:p>
    <w:p w14:paraId="754BD87F" w14:textId="77777777" w:rsidR="0041263E" w:rsidRPr="00BB2B4B" w:rsidRDefault="0004376F">
      <w:pPr>
        <w:pStyle w:val="affffffffff3"/>
        <w:spacing w:line="520" w:lineRule="exact"/>
        <w:outlineLvl w:val="2"/>
      </w:pPr>
      <w:r w:rsidRPr="00BB2B4B">
        <w:t>2.</w:t>
      </w:r>
      <w:r w:rsidRPr="00BB2B4B">
        <w:t>适用范围和禁忌证</w:t>
      </w:r>
    </w:p>
    <w:p w14:paraId="79BD6F1A"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适用范围建议表述为：</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在医疗机构中，用于临床超声诊断检查，各探头临床应用见产品技术要求</w:t>
      </w:r>
      <w:r w:rsidRPr="00BB2B4B">
        <w:rPr>
          <w:rFonts w:ascii="Times New Roman" w:eastAsia="仿宋_GB2312" w:hAnsi="Times New Roman" w:cs="Times New Roman"/>
          <w:bCs/>
          <w:sz w:val="32"/>
          <w:szCs w:val="32"/>
        </w:rPr>
        <w:t>XX</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。其中</w:t>
      </w:r>
      <w:r w:rsidRPr="00BB2B4B">
        <w:rPr>
          <w:rFonts w:ascii="Times New Roman" w:eastAsia="仿宋_GB2312" w:hAnsi="Times New Roman" w:cs="Times New Roman"/>
          <w:bCs/>
          <w:sz w:val="32"/>
          <w:szCs w:val="32"/>
        </w:rPr>
        <w:t>XX</w:t>
      </w:r>
      <w:r w:rsidRPr="00BB2B4B">
        <w:rPr>
          <w:rFonts w:ascii="Times New Roman" w:eastAsia="仿宋_GB2312" w:hAnsi="Times New Roman" w:cs="Times New Roman"/>
          <w:bCs/>
          <w:sz w:val="32"/>
          <w:szCs w:val="32"/>
        </w:rPr>
        <w:t>为技术要求相应条款号。</w:t>
      </w:r>
    </w:p>
    <w:p w14:paraId="735C3918"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如单独申报探头，应明确配用主机的厂家、型号和软件发布版本，如：该产品在医疗机构中使用，可配合</w:t>
      </w:r>
      <w:r w:rsidRPr="00BB2B4B">
        <w:rPr>
          <w:rFonts w:ascii="Times New Roman" w:eastAsia="仿宋_GB2312" w:hAnsi="Times New Roman" w:cs="Times New Roman"/>
          <w:bCs/>
          <w:sz w:val="32"/>
          <w:szCs w:val="32"/>
        </w:rPr>
        <w:t>XX</w:t>
      </w:r>
      <w:r w:rsidRPr="00BB2B4B">
        <w:rPr>
          <w:rFonts w:ascii="Times New Roman" w:eastAsia="仿宋_GB2312" w:hAnsi="Times New Roman" w:cs="Times New Roman"/>
          <w:bCs/>
          <w:sz w:val="32"/>
          <w:szCs w:val="32"/>
        </w:rPr>
        <w:t>公司的超声诊断设备（</w:t>
      </w:r>
      <w:r w:rsidRPr="00BB2B4B">
        <w:rPr>
          <w:rFonts w:ascii="Times New Roman" w:eastAsia="仿宋_GB2312" w:hAnsi="Times New Roman" w:cs="Times New Roman"/>
          <w:bCs/>
          <w:sz w:val="32"/>
          <w:szCs w:val="32"/>
        </w:rPr>
        <w:t>XX</w:t>
      </w:r>
      <w:r w:rsidRPr="00BB2B4B">
        <w:rPr>
          <w:rFonts w:ascii="Times New Roman" w:eastAsia="仿宋_GB2312" w:hAnsi="Times New Roman" w:cs="Times New Roman"/>
          <w:bCs/>
          <w:sz w:val="32"/>
          <w:szCs w:val="32"/>
        </w:rPr>
        <w:t>型号，软件发布版本</w:t>
      </w:r>
      <w:r w:rsidRPr="00BB2B4B">
        <w:rPr>
          <w:rFonts w:ascii="Times New Roman" w:eastAsia="仿宋_GB2312" w:hAnsi="Times New Roman" w:cs="Times New Roman"/>
          <w:bCs/>
          <w:sz w:val="32"/>
          <w:szCs w:val="32"/>
        </w:rPr>
        <w:t>XX</w:t>
      </w:r>
      <w:r w:rsidRPr="00BB2B4B">
        <w:rPr>
          <w:rFonts w:ascii="Times New Roman" w:eastAsia="仿宋_GB2312" w:hAnsi="Times New Roman" w:cs="Times New Roman"/>
          <w:bCs/>
          <w:sz w:val="32"/>
          <w:szCs w:val="32"/>
        </w:rPr>
        <w:t>（可选）及批准适配版本）使用，用于临床超声诊断检查，各探头临床应用</w:t>
      </w:r>
      <w:proofErr w:type="gramStart"/>
      <w:r w:rsidRPr="00BB2B4B">
        <w:rPr>
          <w:rFonts w:ascii="Times New Roman" w:eastAsia="仿宋_GB2312" w:hAnsi="Times New Roman" w:cs="Times New Roman"/>
          <w:bCs/>
          <w:sz w:val="32"/>
          <w:szCs w:val="32"/>
        </w:rPr>
        <w:t>见产品</w:t>
      </w:r>
      <w:proofErr w:type="gramEnd"/>
      <w:r w:rsidRPr="00BB2B4B">
        <w:rPr>
          <w:rFonts w:ascii="Times New Roman" w:eastAsia="仿宋_GB2312" w:hAnsi="Times New Roman" w:cs="Times New Roman"/>
          <w:bCs/>
          <w:sz w:val="32"/>
          <w:szCs w:val="32"/>
        </w:rPr>
        <w:t>技术要求</w:t>
      </w:r>
      <w:r w:rsidRPr="00BB2B4B">
        <w:rPr>
          <w:rFonts w:ascii="Times New Roman" w:eastAsia="仿宋_GB2312" w:hAnsi="Times New Roman" w:cs="Times New Roman"/>
          <w:bCs/>
          <w:sz w:val="32"/>
          <w:szCs w:val="32"/>
        </w:rPr>
        <w:t>XX</w:t>
      </w:r>
      <w:r w:rsidRPr="00BB2B4B">
        <w:rPr>
          <w:rFonts w:ascii="Times New Roman" w:eastAsia="仿宋_GB2312" w:hAnsi="Times New Roman" w:cs="Times New Roman"/>
          <w:bCs/>
          <w:sz w:val="32"/>
          <w:szCs w:val="32"/>
        </w:rPr>
        <w:t>。</w:t>
      </w:r>
    </w:p>
    <w:p w14:paraId="1692F081" w14:textId="1CD4A1BE"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写明每个探头的所有临床适用范围，并明确每个探头每个适用范围所支持的成像模式、功能，以表格形式列出，格式可参考附件</w:t>
      </w:r>
      <w:r w:rsidR="001A2844">
        <w:rPr>
          <w:rFonts w:ascii="Times New Roman" w:eastAsia="仿宋_GB2312" w:hAnsi="Times New Roman" w:cs="Times New Roman" w:hint="eastAsia"/>
          <w:bCs/>
          <w:sz w:val="32"/>
          <w:szCs w:val="32"/>
        </w:rPr>
        <w:t>1-</w:t>
      </w:r>
      <w:r w:rsidRPr="00BB2B4B">
        <w:rPr>
          <w:rFonts w:ascii="Times New Roman" w:eastAsia="仿宋_GB2312" w:hAnsi="Times New Roman" w:cs="Times New Roman"/>
          <w:bCs/>
          <w:sz w:val="32"/>
          <w:szCs w:val="32"/>
        </w:rPr>
        <w:t>2</w:t>
      </w:r>
      <w:r w:rsidRPr="00BB2B4B">
        <w:rPr>
          <w:rFonts w:ascii="Times New Roman" w:eastAsia="仿宋_GB2312" w:hAnsi="Times New Roman" w:cs="Times New Roman"/>
          <w:bCs/>
          <w:sz w:val="32"/>
          <w:szCs w:val="32"/>
        </w:rPr>
        <w:t>临床适用范围表格。</w:t>
      </w:r>
    </w:p>
    <w:p w14:paraId="1E2131D3" w14:textId="40EA52E8" w:rsidR="0041263E" w:rsidRPr="00BB2B4B" w:rsidRDefault="0004376F">
      <w:pPr>
        <w:spacing w:line="520" w:lineRule="exact"/>
        <w:ind w:firstLineChars="200" w:firstLine="640"/>
        <w:jc w:val="left"/>
        <w:outlineLvl w:val="1"/>
        <w:rPr>
          <w:rFonts w:ascii="Times New Roman" w:eastAsia="楷体_GB2312" w:hAnsi="Times New Roman" w:cs="Times New Roman"/>
          <w:color w:val="000000"/>
          <w:sz w:val="32"/>
          <w:szCs w:val="32"/>
        </w:rPr>
      </w:pPr>
      <w:r w:rsidRPr="00BB2B4B">
        <w:rPr>
          <w:rFonts w:ascii="Times New Roman" w:eastAsia="楷体_GB2312" w:hAnsi="Times New Roman" w:cs="Times New Roman"/>
          <w:color w:val="000000"/>
          <w:sz w:val="32"/>
          <w:szCs w:val="32"/>
        </w:rPr>
        <w:t>（三）非临床资料</w:t>
      </w:r>
    </w:p>
    <w:p w14:paraId="467D07B2" w14:textId="77777777" w:rsidR="0041263E" w:rsidRPr="00BB2B4B" w:rsidRDefault="0004376F">
      <w:pPr>
        <w:pStyle w:val="affffffffff3"/>
        <w:spacing w:line="520" w:lineRule="exact"/>
        <w:outlineLvl w:val="2"/>
      </w:pPr>
      <w:r w:rsidRPr="00BB2B4B">
        <w:t>1.</w:t>
      </w:r>
      <w:r w:rsidRPr="00BB2B4B">
        <w:t>产品风险管理资料</w:t>
      </w:r>
    </w:p>
    <w:p w14:paraId="459D0BCF"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产品主要的风险包括声能安全危害、生物学危害、环境危害、</w:t>
      </w:r>
      <w:r w:rsidRPr="00BB2B4B">
        <w:rPr>
          <w:rFonts w:ascii="Times New Roman" w:eastAsia="仿宋_GB2312" w:hAnsi="Times New Roman" w:cs="Times New Roman"/>
          <w:bCs/>
          <w:sz w:val="32"/>
          <w:szCs w:val="32"/>
        </w:rPr>
        <w:lastRenderedPageBreak/>
        <w:t>与使用有关的危害、功能失效及老化有关的危害等，注册申请人应按照</w:t>
      </w:r>
      <w:r w:rsidRPr="00BB2B4B">
        <w:rPr>
          <w:rFonts w:ascii="Times New Roman" w:eastAsia="仿宋_GB2312" w:hAnsi="Times New Roman" w:cs="Times New Roman"/>
          <w:bCs/>
          <w:sz w:val="32"/>
          <w:szCs w:val="32"/>
        </w:rPr>
        <w:t>GB/T 42062</w:t>
      </w:r>
      <w:r w:rsidRPr="00BB2B4B">
        <w:rPr>
          <w:rFonts w:ascii="Times New Roman" w:eastAsia="仿宋_GB2312" w:hAnsi="Times New Roman" w:cs="Times New Roman"/>
          <w:bCs/>
          <w:sz w:val="32"/>
          <w:szCs w:val="32"/>
        </w:rPr>
        <w:t>的要求说明产品在设计、原材料、生产加工、包装、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p>
    <w:p w14:paraId="34DADD5D"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提供产品上市前对其风险管理活动进行全面评审所形成的风险管理报告，此报告旨在说明并承诺风险管理计划已被恰当地实施，并经过验证后判定综合剩余风险是可接受的。</w:t>
      </w:r>
    </w:p>
    <w:p w14:paraId="4B6B1878" w14:textId="2FA63ED1"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具体要求参见附件</w:t>
      </w:r>
      <w:r w:rsidR="001A2844">
        <w:rPr>
          <w:rFonts w:ascii="Times New Roman" w:eastAsia="仿宋_GB2312" w:hAnsi="Times New Roman" w:cs="Times New Roman" w:hint="eastAsia"/>
          <w:bCs/>
          <w:sz w:val="32"/>
          <w:szCs w:val="32"/>
        </w:rPr>
        <w:t>1-</w:t>
      </w:r>
      <w:r w:rsidRPr="00BB2B4B">
        <w:rPr>
          <w:rFonts w:ascii="Times New Roman" w:eastAsia="仿宋_GB2312" w:hAnsi="Times New Roman" w:cs="Times New Roman"/>
          <w:bCs/>
          <w:sz w:val="32"/>
          <w:szCs w:val="32"/>
        </w:rPr>
        <w:t>3</w:t>
      </w:r>
      <w:r w:rsidR="008852D9" w:rsidRPr="00BB2B4B">
        <w:rPr>
          <w:rFonts w:ascii="Times New Roman" w:eastAsia="仿宋_GB2312" w:hAnsi="Times New Roman" w:cs="Times New Roman"/>
          <w:bCs/>
          <w:sz w:val="32"/>
          <w:szCs w:val="32"/>
        </w:rPr>
        <w:t>产品</w:t>
      </w:r>
      <w:r w:rsidRPr="00BB2B4B">
        <w:rPr>
          <w:rFonts w:ascii="Times New Roman" w:eastAsia="仿宋_GB2312" w:hAnsi="Times New Roman" w:cs="Times New Roman"/>
          <w:bCs/>
          <w:sz w:val="32"/>
          <w:szCs w:val="32"/>
        </w:rPr>
        <w:t>风险管理要求。</w:t>
      </w:r>
    </w:p>
    <w:p w14:paraId="66968BB5" w14:textId="77777777" w:rsidR="0041263E" w:rsidRPr="00BB2B4B" w:rsidRDefault="0004376F">
      <w:pPr>
        <w:pStyle w:val="affffffffff3"/>
        <w:spacing w:line="520" w:lineRule="exact"/>
        <w:outlineLvl w:val="2"/>
      </w:pPr>
      <w:r w:rsidRPr="00BB2B4B">
        <w:t>2.</w:t>
      </w:r>
      <w:r w:rsidRPr="00BB2B4B">
        <w:t>安全和性能的基本原则清单</w:t>
      </w:r>
    </w:p>
    <w:p w14:paraId="387A8FF9" w14:textId="62A4AC60"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应明确申报产品对《医疗器械安全和性能的基本原则》中各项要求的适用性，适用性</w:t>
      </w:r>
      <w:proofErr w:type="gramStart"/>
      <w:r w:rsidRPr="00BB2B4B">
        <w:rPr>
          <w:rFonts w:ascii="Times New Roman" w:eastAsia="仿宋_GB2312" w:hAnsi="Times New Roman" w:cs="Times New Roman"/>
          <w:bCs/>
          <w:sz w:val="32"/>
          <w:szCs w:val="32"/>
        </w:rPr>
        <w:t>举例见</w:t>
      </w:r>
      <w:proofErr w:type="gramEnd"/>
      <w:r w:rsidRPr="00BB2B4B">
        <w:rPr>
          <w:rFonts w:ascii="Times New Roman" w:eastAsia="仿宋_GB2312" w:hAnsi="Times New Roman" w:cs="Times New Roman"/>
          <w:bCs/>
          <w:sz w:val="32"/>
          <w:szCs w:val="32"/>
        </w:rPr>
        <w:t>附件</w:t>
      </w:r>
      <w:r w:rsidRPr="00BB2B4B">
        <w:rPr>
          <w:rFonts w:ascii="Times New Roman" w:eastAsia="仿宋_GB2312" w:hAnsi="Times New Roman" w:cs="Times New Roman"/>
          <w:bCs/>
          <w:sz w:val="32"/>
          <w:szCs w:val="32"/>
        </w:rPr>
        <w:t>1</w:t>
      </w:r>
      <w:r w:rsidR="001A2844">
        <w:rPr>
          <w:rFonts w:ascii="Times New Roman" w:eastAsia="仿宋_GB2312" w:hAnsi="Times New Roman" w:cs="Times New Roman" w:hint="eastAsia"/>
          <w:bCs/>
          <w:sz w:val="32"/>
          <w:szCs w:val="32"/>
        </w:rPr>
        <w:t>-1</w:t>
      </w:r>
      <w:r w:rsidRPr="00BB2B4B">
        <w:rPr>
          <w:rFonts w:ascii="Times New Roman" w:eastAsia="仿宋_GB2312" w:hAnsi="Times New Roman" w:cs="Times New Roman"/>
          <w:bCs/>
          <w:sz w:val="32"/>
          <w:szCs w:val="32"/>
        </w:rPr>
        <w:t>。对于不适用的要求，应当逐项说明不适用的理由。对于适用的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据文件名称及其在质量管理体系文件中的编号。具体要求参考《</w:t>
      </w:r>
      <w:r w:rsidRPr="00BB2B4B">
        <w:rPr>
          <w:rFonts w:ascii="Times New Roman" w:eastAsia="仿宋_GB2312" w:hAnsi="Times New Roman" w:cs="Times New Roman"/>
          <w:bCs/>
          <w:sz w:val="32"/>
          <w:szCs w:val="32"/>
        </w:rPr>
        <w:t>&lt;</w:t>
      </w:r>
      <w:r w:rsidRPr="00BB2B4B">
        <w:rPr>
          <w:rFonts w:ascii="Times New Roman" w:eastAsia="仿宋_GB2312" w:hAnsi="Times New Roman" w:cs="Times New Roman"/>
          <w:bCs/>
          <w:sz w:val="32"/>
          <w:szCs w:val="32"/>
        </w:rPr>
        <w:t>医疗器械安全和性能基本原则</w:t>
      </w:r>
      <w:r w:rsidRPr="00BB2B4B">
        <w:rPr>
          <w:rFonts w:ascii="Times New Roman" w:eastAsia="仿宋_GB2312" w:hAnsi="Times New Roman" w:cs="Times New Roman"/>
          <w:bCs/>
          <w:sz w:val="32"/>
          <w:szCs w:val="32"/>
        </w:rPr>
        <w:t>&gt;</w:t>
      </w:r>
      <w:r w:rsidRPr="00BB2B4B">
        <w:rPr>
          <w:rFonts w:ascii="Times New Roman" w:eastAsia="仿宋_GB2312" w:hAnsi="Times New Roman" w:cs="Times New Roman"/>
          <w:bCs/>
          <w:sz w:val="32"/>
          <w:szCs w:val="32"/>
        </w:rPr>
        <w:t>符合性技术指南》。</w:t>
      </w:r>
    </w:p>
    <w:p w14:paraId="50F2088A" w14:textId="77777777" w:rsidR="0041263E" w:rsidRPr="00BB2B4B" w:rsidRDefault="0004376F">
      <w:pPr>
        <w:pStyle w:val="affffffffff3"/>
        <w:spacing w:line="520" w:lineRule="exact"/>
        <w:outlineLvl w:val="2"/>
      </w:pPr>
      <w:r w:rsidRPr="00BB2B4B">
        <w:t>3.</w:t>
      </w:r>
      <w:r w:rsidRPr="00BB2B4B">
        <w:t>产品技术要求及检验报告</w:t>
      </w:r>
    </w:p>
    <w:p w14:paraId="291215D5" w14:textId="77777777" w:rsidR="0041263E" w:rsidRPr="00BB2B4B" w:rsidRDefault="0004376F">
      <w:pPr>
        <w:pStyle w:val="affffffffff3"/>
        <w:spacing w:line="520" w:lineRule="exact"/>
      </w:pPr>
      <w:r w:rsidRPr="00BB2B4B">
        <w:t>产品技术要求需按照《医疗器械产品技术要求编写指导原则》进行编写，同时结合产品具体适用的指导原则或相关国家标准、行业标准以及产品的特点，明确产品的各项性能指标和检验方法。</w:t>
      </w:r>
      <w:r w:rsidRPr="00BB2B4B">
        <w:lastRenderedPageBreak/>
        <w:t>产品的性能指标应为可进行客观判定的成品的功能性、安全性指标。</w:t>
      </w:r>
    </w:p>
    <w:p w14:paraId="35DC65EB" w14:textId="77777777" w:rsidR="0041263E" w:rsidRPr="00BB2B4B" w:rsidRDefault="0004376F" w:rsidP="00147B3E">
      <w:pPr>
        <w:pStyle w:val="affffffffff3"/>
        <w:spacing w:line="520" w:lineRule="exact"/>
        <w:outlineLvl w:val="3"/>
      </w:pPr>
      <w:r w:rsidRPr="00BB2B4B">
        <w:t>3.1</w:t>
      </w:r>
      <w:r w:rsidRPr="00BB2B4B">
        <w:t>型号、规格及其划分说明</w:t>
      </w:r>
    </w:p>
    <w:p w14:paraId="633EC488"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应明确产品规格相关信息，明确不同型号间产品差异。可以附录的形式提供，包含但不限于：</w:t>
      </w:r>
    </w:p>
    <w:p w14:paraId="7A067F47" w14:textId="77777777" w:rsidR="0041263E" w:rsidRPr="00BB2B4B" w:rsidRDefault="0004376F">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3.1.1</w:t>
      </w:r>
      <w:r w:rsidRPr="00BB2B4B">
        <w:rPr>
          <w:rFonts w:ascii="Times New Roman" w:eastAsia="仿宋_GB2312" w:hAnsi="Times New Roman" w:cs="Times New Roman"/>
          <w:bCs/>
          <w:sz w:val="32"/>
          <w:szCs w:val="32"/>
        </w:rPr>
        <w:t>影像型超声诊断设备产品型号</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规格及其划分说明。</w:t>
      </w:r>
    </w:p>
    <w:p w14:paraId="664DB9E1" w14:textId="77777777" w:rsidR="0041263E" w:rsidRPr="00BB2B4B" w:rsidRDefault="0004376F">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w:t>
      </w:r>
      <w:r w:rsidRPr="00BB2B4B">
        <w:rPr>
          <w:rFonts w:ascii="Times New Roman" w:eastAsia="仿宋_GB2312" w:hAnsi="Times New Roman" w:cs="Times New Roman"/>
          <w:bCs/>
          <w:sz w:val="32"/>
          <w:szCs w:val="32"/>
        </w:rPr>
        <w:t>对同一注册单元中存在多种型号和</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或规格的产品，应明确各型号及各规格之间的所有区别（必要时可附相应图示进行说明）。产品型号</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规格应包含但不限于以下信息：</w:t>
      </w:r>
    </w:p>
    <w:p w14:paraId="4EE0ECF1" w14:textId="77777777"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3.1.2.1</w:t>
      </w:r>
      <w:r w:rsidRPr="00BB2B4B">
        <w:rPr>
          <w:rFonts w:ascii="Times New Roman" w:eastAsia="仿宋_GB2312" w:hAnsi="Times New Roman" w:cs="Times New Roman"/>
          <w:bCs/>
          <w:sz w:val="32"/>
          <w:szCs w:val="32"/>
        </w:rPr>
        <w:t>完整的产品描述，包括产品的外观结构图、原理框图（应明确发射和接收物理通道数、声</w:t>
      </w:r>
      <w:proofErr w:type="gramStart"/>
      <w:r w:rsidRPr="00BB2B4B">
        <w:rPr>
          <w:rFonts w:ascii="Times New Roman" w:eastAsia="仿宋_GB2312" w:hAnsi="Times New Roman" w:cs="Times New Roman"/>
          <w:bCs/>
          <w:sz w:val="32"/>
          <w:szCs w:val="32"/>
        </w:rPr>
        <w:t>束形成器类型</w:t>
      </w:r>
      <w:proofErr w:type="gramEnd"/>
      <w:r w:rsidRPr="00BB2B4B">
        <w:rPr>
          <w:rFonts w:ascii="Times New Roman" w:eastAsia="仿宋_GB2312" w:hAnsi="Times New Roman" w:cs="Times New Roman"/>
          <w:bCs/>
          <w:sz w:val="32"/>
          <w:szCs w:val="32"/>
        </w:rPr>
        <w:t>等信息）、基本安全特征及电气绝缘图、电磁兼容的分类分组信息等；</w:t>
      </w:r>
    </w:p>
    <w:p w14:paraId="502B8319" w14:textId="77777777"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3.1.2.2</w:t>
      </w:r>
      <w:r w:rsidRPr="00BB2B4B">
        <w:rPr>
          <w:rFonts w:ascii="Times New Roman" w:eastAsia="仿宋_GB2312" w:hAnsi="Times New Roman" w:cs="Times New Roman"/>
          <w:bCs/>
          <w:sz w:val="32"/>
          <w:szCs w:val="32"/>
        </w:rPr>
        <w:t>所有可配置探头的信息，包括探头的型号、技术规格（包括探头的类型、总体结构、尺寸及阵元总数、单个阵元的尺寸及阵元排列方式、声透镜材料、阵元材料等）；</w:t>
      </w:r>
      <w:r w:rsidRPr="00BB2B4B">
        <w:rPr>
          <w:rFonts w:ascii="Times New Roman" w:eastAsia="仿宋_GB2312" w:hAnsi="Times New Roman" w:cs="Times New Roman"/>
          <w:bCs/>
          <w:sz w:val="32"/>
          <w:szCs w:val="32"/>
        </w:rPr>
        <w:t xml:space="preserve"> </w:t>
      </w:r>
    </w:p>
    <w:p w14:paraId="3051244F" w14:textId="4E30D3FB"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3.1.2.3</w:t>
      </w:r>
      <w:r w:rsidRPr="00BB2B4B">
        <w:rPr>
          <w:rFonts w:ascii="Times New Roman" w:eastAsia="仿宋_GB2312" w:hAnsi="Times New Roman" w:cs="Times New Roman"/>
          <w:bCs/>
          <w:sz w:val="32"/>
          <w:szCs w:val="32"/>
        </w:rPr>
        <w:t>每个探头的所有临床适用范围，并明确每个探头每个适用范围所支持的成像模式、功能，以表格形式列出，格式可参考附件</w:t>
      </w:r>
      <w:r w:rsidR="001A2844">
        <w:rPr>
          <w:rFonts w:ascii="Times New Roman" w:eastAsia="仿宋_GB2312" w:hAnsi="Times New Roman" w:cs="Times New Roman" w:hint="eastAsia"/>
          <w:bCs/>
          <w:sz w:val="32"/>
          <w:szCs w:val="32"/>
        </w:rPr>
        <w:t>1-</w:t>
      </w:r>
      <w:r w:rsidRPr="00BB2B4B">
        <w:rPr>
          <w:rFonts w:ascii="Times New Roman" w:eastAsia="仿宋_GB2312" w:hAnsi="Times New Roman" w:cs="Times New Roman"/>
          <w:bCs/>
          <w:sz w:val="32"/>
          <w:szCs w:val="32"/>
        </w:rPr>
        <w:t>2</w:t>
      </w:r>
      <w:r w:rsidRPr="00BB2B4B">
        <w:rPr>
          <w:rFonts w:ascii="Times New Roman" w:eastAsia="仿宋_GB2312" w:hAnsi="Times New Roman" w:cs="Times New Roman"/>
          <w:bCs/>
          <w:sz w:val="32"/>
          <w:szCs w:val="32"/>
        </w:rPr>
        <w:t>临床适用范围表格；</w:t>
      </w:r>
    </w:p>
    <w:p w14:paraId="33EAB674" w14:textId="77777777"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3.1.2.4</w:t>
      </w:r>
      <w:r w:rsidRPr="00BB2B4B">
        <w:rPr>
          <w:rFonts w:ascii="Times New Roman" w:eastAsia="仿宋_GB2312" w:hAnsi="Times New Roman" w:cs="Times New Roman"/>
          <w:bCs/>
          <w:sz w:val="32"/>
          <w:szCs w:val="32"/>
        </w:rPr>
        <w:t>预期与患者接触部分材料；</w:t>
      </w:r>
    </w:p>
    <w:p w14:paraId="4E664C1E" w14:textId="77777777"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3.1.2.5</w:t>
      </w:r>
      <w:r w:rsidRPr="00BB2B4B">
        <w:rPr>
          <w:rFonts w:ascii="Times New Roman" w:eastAsia="仿宋_GB2312" w:hAnsi="Times New Roman" w:cs="Times New Roman"/>
          <w:bCs/>
          <w:sz w:val="32"/>
          <w:szCs w:val="32"/>
        </w:rPr>
        <w:t>主机电源组件或电源适配器的规格型号；</w:t>
      </w:r>
    </w:p>
    <w:p w14:paraId="4582FBC8" w14:textId="77777777"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3.1.2.6</w:t>
      </w:r>
      <w:r w:rsidRPr="00BB2B4B">
        <w:rPr>
          <w:rFonts w:ascii="Times New Roman" w:eastAsia="仿宋_GB2312" w:hAnsi="Times New Roman" w:cs="Times New Roman"/>
          <w:bCs/>
          <w:sz w:val="32"/>
          <w:szCs w:val="32"/>
        </w:rPr>
        <w:t>所有可配置的外部设备，包括视频打印机、图像存储装置等；</w:t>
      </w:r>
    </w:p>
    <w:p w14:paraId="4D01FC2D" w14:textId="77777777"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3.1.2.7</w:t>
      </w:r>
      <w:r w:rsidRPr="00BB2B4B">
        <w:rPr>
          <w:rFonts w:ascii="Times New Roman" w:eastAsia="仿宋_GB2312" w:hAnsi="Times New Roman" w:cs="Times New Roman"/>
          <w:bCs/>
          <w:sz w:val="32"/>
          <w:szCs w:val="32"/>
        </w:rPr>
        <w:t>主机配置显示器的类型、尺寸和最低分辨率；</w:t>
      </w:r>
    </w:p>
    <w:p w14:paraId="60341FFD" w14:textId="77777777" w:rsidR="0041263E" w:rsidRPr="00BB2B4B" w:rsidRDefault="0004376F" w:rsidP="00147B3E">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3.1.2.8</w:t>
      </w:r>
      <w:r w:rsidRPr="00BB2B4B">
        <w:rPr>
          <w:rFonts w:ascii="Times New Roman" w:eastAsia="仿宋_GB2312" w:hAnsi="Times New Roman" w:cs="Times New Roman"/>
          <w:bCs/>
          <w:sz w:val="32"/>
          <w:szCs w:val="32"/>
        </w:rPr>
        <w:t>可以</w:t>
      </w:r>
      <w:proofErr w:type="gramStart"/>
      <w:r w:rsidRPr="00BB2B4B">
        <w:rPr>
          <w:rFonts w:ascii="Times New Roman" w:eastAsia="仿宋_GB2312" w:hAnsi="Times New Roman" w:cs="Times New Roman"/>
          <w:bCs/>
          <w:sz w:val="32"/>
          <w:szCs w:val="32"/>
        </w:rPr>
        <w:t>引起声</w:t>
      </w:r>
      <w:proofErr w:type="gramEnd"/>
      <w:r w:rsidRPr="00BB2B4B">
        <w:rPr>
          <w:rFonts w:ascii="Times New Roman" w:eastAsia="仿宋_GB2312" w:hAnsi="Times New Roman" w:cs="Times New Roman"/>
          <w:bCs/>
          <w:sz w:val="32"/>
          <w:szCs w:val="32"/>
        </w:rPr>
        <w:t>辐射区域发生改变的操作控制。</w:t>
      </w:r>
    </w:p>
    <w:p w14:paraId="4ABC1E5A" w14:textId="77777777" w:rsidR="0041263E" w:rsidRPr="00BB2B4B" w:rsidRDefault="0004376F" w:rsidP="00147B3E">
      <w:pPr>
        <w:pStyle w:val="affffffffff3"/>
        <w:spacing w:line="520" w:lineRule="exact"/>
        <w:outlineLvl w:val="3"/>
      </w:pPr>
      <w:r w:rsidRPr="00BB2B4B">
        <w:t>3.2</w:t>
      </w:r>
      <w:r w:rsidRPr="00BB2B4B">
        <w:t>安全要求，至少包括以下要求：</w:t>
      </w:r>
    </w:p>
    <w:p w14:paraId="2DE53CB0"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lastRenderedPageBreak/>
        <w:t>3.2.1</w:t>
      </w:r>
      <w:r w:rsidRPr="00BB2B4B">
        <w:rPr>
          <w:rFonts w:ascii="Times New Roman" w:eastAsia="仿宋_GB2312" w:hAnsi="Times New Roman" w:cs="Times New Roman"/>
          <w:bCs/>
          <w:sz w:val="32"/>
          <w:szCs w:val="32"/>
        </w:rPr>
        <w:t>基本安全和基本性能应当符合</w:t>
      </w:r>
      <w:r w:rsidRPr="00BB2B4B">
        <w:rPr>
          <w:rFonts w:ascii="Times New Roman" w:eastAsia="仿宋_GB2312" w:hAnsi="Times New Roman" w:cs="Times New Roman"/>
          <w:bCs/>
          <w:sz w:val="32"/>
          <w:szCs w:val="32"/>
        </w:rPr>
        <w:t>GB 9706.1</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GB 9706.237</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YY 9706.102</w:t>
      </w:r>
      <w:r w:rsidRPr="00BB2B4B">
        <w:rPr>
          <w:rFonts w:ascii="Times New Roman" w:eastAsia="仿宋_GB2312" w:hAnsi="Times New Roman" w:cs="Times New Roman"/>
          <w:bCs/>
          <w:sz w:val="32"/>
          <w:szCs w:val="32"/>
        </w:rPr>
        <w:t>的要求。</w:t>
      </w:r>
    </w:p>
    <w:p w14:paraId="2A7612AF"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3.2.2</w:t>
      </w:r>
      <w:r w:rsidRPr="00BB2B4B">
        <w:rPr>
          <w:rFonts w:ascii="Times New Roman" w:eastAsia="仿宋_GB2312" w:hAnsi="Times New Roman" w:cs="Times New Roman"/>
          <w:bCs/>
          <w:sz w:val="32"/>
          <w:szCs w:val="32"/>
        </w:rPr>
        <w:t>声输出应当符合</w:t>
      </w:r>
      <w:r w:rsidRPr="00BB2B4B">
        <w:rPr>
          <w:rFonts w:ascii="Times New Roman" w:eastAsia="仿宋_GB2312" w:hAnsi="Times New Roman" w:cs="Times New Roman"/>
          <w:bCs/>
          <w:sz w:val="32"/>
          <w:szCs w:val="32"/>
        </w:rPr>
        <w:t>GB 9706.237</w:t>
      </w:r>
      <w:r w:rsidRPr="00BB2B4B">
        <w:rPr>
          <w:rFonts w:ascii="Times New Roman" w:eastAsia="仿宋_GB2312" w:hAnsi="Times New Roman" w:cs="Times New Roman"/>
          <w:bCs/>
          <w:sz w:val="32"/>
          <w:szCs w:val="32"/>
        </w:rPr>
        <w:t>的要求。</w:t>
      </w:r>
    </w:p>
    <w:p w14:paraId="31F421A7"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3.2.3</w:t>
      </w:r>
      <w:r w:rsidRPr="00BB2B4B">
        <w:rPr>
          <w:rFonts w:ascii="Times New Roman" w:eastAsia="仿宋_GB2312" w:hAnsi="Times New Roman" w:cs="Times New Roman"/>
          <w:bCs/>
          <w:sz w:val="32"/>
          <w:szCs w:val="32"/>
        </w:rPr>
        <w:t>若具有附加了超声成像之外其他成像方式的超声内窥镜探头，应当符合</w:t>
      </w:r>
      <w:r w:rsidRPr="00BB2B4B">
        <w:rPr>
          <w:rFonts w:ascii="Times New Roman" w:eastAsia="仿宋_GB2312" w:hAnsi="Times New Roman" w:cs="Times New Roman"/>
          <w:bCs/>
          <w:sz w:val="32"/>
          <w:szCs w:val="32"/>
        </w:rPr>
        <w:t>GB 9706.218</w:t>
      </w:r>
      <w:r w:rsidRPr="00BB2B4B">
        <w:rPr>
          <w:rFonts w:ascii="Times New Roman" w:eastAsia="仿宋_GB2312" w:hAnsi="Times New Roman" w:cs="Times New Roman"/>
          <w:bCs/>
          <w:sz w:val="32"/>
          <w:szCs w:val="32"/>
        </w:rPr>
        <w:t>的适用要求。</w:t>
      </w:r>
    </w:p>
    <w:p w14:paraId="7DBBC1EE" w14:textId="77777777" w:rsidR="0041263E" w:rsidRPr="00BB2B4B" w:rsidRDefault="0004376F" w:rsidP="00147B3E">
      <w:pPr>
        <w:pStyle w:val="affffffffff3"/>
        <w:spacing w:line="520" w:lineRule="exact"/>
        <w:outlineLvl w:val="3"/>
      </w:pPr>
      <w:r w:rsidRPr="00BB2B4B">
        <w:t>3.3</w:t>
      </w:r>
      <w:r w:rsidRPr="00BB2B4B">
        <w:t>产品性能要求，至少包括以下要求：</w:t>
      </w:r>
    </w:p>
    <w:p w14:paraId="270BC57E"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3.3.1</w:t>
      </w:r>
      <w:proofErr w:type="gramStart"/>
      <w:r w:rsidRPr="00BB2B4B">
        <w:rPr>
          <w:rFonts w:ascii="Times New Roman" w:eastAsia="仿宋_GB2312" w:hAnsi="Times New Roman" w:cs="Times New Roman"/>
          <w:bCs/>
          <w:sz w:val="32"/>
          <w:szCs w:val="32"/>
        </w:rPr>
        <w:t>二维灰</w:t>
      </w:r>
      <w:proofErr w:type="gramEnd"/>
      <w:r w:rsidRPr="00BB2B4B">
        <w:rPr>
          <w:rFonts w:ascii="Times New Roman" w:eastAsia="仿宋_GB2312" w:hAnsi="Times New Roman" w:cs="Times New Roman"/>
          <w:bCs/>
          <w:sz w:val="32"/>
          <w:szCs w:val="32"/>
        </w:rPr>
        <w:t>阶成像模式的探头应当符合</w:t>
      </w:r>
      <w:r w:rsidRPr="00BB2B4B">
        <w:rPr>
          <w:rFonts w:ascii="Times New Roman" w:eastAsia="仿宋_GB2312" w:hAnsi="Times New Roman" w:cs="Times New Roman"/>
          <w:bCs/>
          <w:sz w:val="32"/>
          <w:szCs w:val="32"/>
        </w:rPr>
        <w:t>GB 10152</w:t>
      </w:r>
      <w:r w:rsidRPr="00BB2B4B">
        <w:rPr>
          <w:rFonts w:ascii="Times New Roman" w:eastAsia="仿宋_GB2312" w:hAnsi="Times New Roman" w:cs="Times New Roman"/>
          <w:bCs/>
          <w:sz w:val="32"/>
          <w:szCs w:val="32"/>
        </w:rPr>
        <w:t>的要求，彩色多普勒血流成像模式的探头应当符合</w:t>
      </w:r>
      <w:r w:rsidRPr="00BB2B4B">
        <w:rPr>
          <w:rFonts w:ascii="Times New Roman" w:eastAsia="仿宋_GB2312" w:hAnsi="Times New Roman" w:cs="Times New Roman"/>
          <w:bCs/>
          <w:sz w:val="32"/>
          <w:szCs w:val="32"/>
        </w:rPr>
        <w:t>YY/T 0767</w:t>
      </w:r>
      <w:r w:rsidRPr="00BB2B4B">
        <w:rPr>
          <w:rFonts w:ascii="Times New Roman" w:eastAsia="仿宋_GB2312" w:hAnsi="Times New Roman" w:cs="Times New Roman"/>
          <w:bCs/>
          <w:sz w:val="32"/>
          <w:szCs w:val="32"/>
        </w:rPr>
        <w:t>的要求。</w:t>
      </w:r>
    </w:p>
    <w:p w14:paraId="09A43A55"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3.3.2</w:t>
      </w:r>
      <w:r w:rsidRPr="00BB2B4B">
        <w:rPr>
          <w:rFonts w:ascii="Times New Roman" w:eastAsia="仿宋_GB2312" w:hAnsi="Times New Roman" w:cs="Times New Roman"/>
          <w:bCs/>
          <w:sz w:val="32"/>
          <w:szCs w:val="32"/>
        </w:rPr>
        <w:t>若具有用于颅内血管的笔式（单通道、双通道或多通道）探头，应参考</w:t>
      </w:r>
      <w:r w:rsidRPr="00BB2B4B">
        <w:rPr>
          <w:rFonts w:ascii="Times New Roman" w:eastAsia="仿宋_GB2312" w:hAnsi="Times New Roman" w:cs="Times New Roman"/>
          <w:bCs/>
          <w:sz w:val="32"/>
          <w:szCs w:val="32"/>
        </w:rPr>
        <w:t>YY/T 0593</w:t>
      </w:r>
      <w:r w:rsidRPr="00BB2B4B">
        <w:rPr>
          <w:rFonts w:ascii="Times New Roman" w:eastAsia="仿宋_GB2312" w:hAnsi="Times New Roman" w:cs="Times New Roman"/>
          <w:bCs/>
          <w:sz w:val="32"/>
          <w:szCs w:val="32"/>
        </w:rPr>
        <w:t>标准的相关要求，若具有用于外周血管的笔式探头，建议参照该标准的相关要求。</w:t>
      </w:r>
    </w:p>
    <w:p w14:paraId="7C5E9442" w14:textId="6047720B"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3.3.3</w:t>
      </w:r>
      <w:r w:rsidRPr="00BB2B4B">
        <w:rPr>
          <w:rFonts w:ascii="Times New Roman" w:eastAsia="仿宋_GB2312" w:hAnsi="Times New Roman" w:cs="Times New Roman"/>
          <w:bCs/>
          <w:sz w:val="32"/>
          <w:szCs w:val="32"/>
        </w:rPr>
        <w:t>若</w:t>
      </w:r>
      <w:bookmarkStart w:id="5" w:name="_Hlk145881398"/>
      <w:r w:rsidRPr="00BB2B4B">
        <w:rPr>
          <w:rFonts w:ascii="Times New Roman" w:eastAsia="仿宋_GB2312" w:hAnsi="Times New Roman" w:cs="Times New Roman"/>
          <w:bCs/>
          <w:sz w:val="32"/>
          <w:szCs w:val="32"/>
        </w:rPr>
        <w:t>具有超声内窥镜探头或具有内窥镜下使用的超声探头</w:t>
      </w:r>
      <w:bookmarkEnd w:id="5"/>
      <w:r w:rsidRPr="00BB2B4B">
        <w:rPr>
          <w:rFonts w:ascii="Times New Roman" w:eastAsia="仿宋_GB2312" w:hAnsi="Times New Roman" w:cs="Times New Roman"/>
          <w:bCs/>
          <w:sz w:val="32"/>
          <w:szCs w:val="32"/>
        </w:rPr>
        <w:t>，建议参考</w:t>
      </w:r>
      <w:r w:rsidRPr="00BB2B4B">
        <w:rPr>
          <w:rFonts w:ascii="Times New Roman" w:eastAsia="仿宋_GB2312" w:hAnsi="Times New Roman" w:cs="Times New Roman"/>
          <w:bCs/>
          <w:sz w:val="32"/>
          <w:szCs w:val="32"/>
        </w:rPr>
        <w:t>YY/T 1676</w:t>
      </w:r>
      <w:r w:rsidRPr="00BB2B4B">
        <w:rPr>
          <w:rFonts w:ascii="Times New Roman" w:eastAsia="仿宋_GB2312" w:hAnsi="Times New Roman" w:cs="Times New Roman"/>
          <w:bCs/>
          <w:sz w:val="32"/>
          <w:szCs w:val="32"/>
        </w:rPr>
        <w:t>标准，并考虑</w:t>
      </w:r>
      <w:r w:rsidRPr="00BB2B4B">
        <w:rPr>
          <w:rFonts w:ascii="Times New Roman" w:eastAsia="仿宋_GB2312" w:hAnsi="Times New Roman" w:cs="Times New Roman"/>
          <w:bCs/>
          <w:sz w:val="32"/>
          <w:szCs w:val="32"/>
        </w:rPr>
        <w:t>YY(/T) 0068</w:t>
      </w:r>
      <w:r w:rsidRPr="00BB2B4B">
        <w:rPr>
          <w:rFonts w:ascii="Times New Roman" w:eastAsia="仿宋_GB2312" w:hAnsi="Times New Roman" w:cs="Times New Roman"/>
          <w:bCs/>
          <w:sz w:val="32"/>
          <w:szCs w:val="32"/>
        </w:rPr>
        <w:t>系列标准等内窥镜标准的适用性。经食道探头应规定安全性能（化学性能、表面安全性）、弯角操纵系统、密封性能、与附件的配合、标记、尺寸偏差等要求，可参考</w:t>
      </w:r>
      <w:r w:rsidRPr="00BB2B4B">
        <w:rPr>
          <w:rFonts w:ascii="Times New Roman" w:eastAsia="仿宋_GB2312" w:hAnsi="Times New Roman" w:cs="Times New Roman"/>
          <w:bCs/>
          <w:sz w:val="32"/>
          <w:szCs w:val="32"/>
        </w:rPr>
        <w:t>YY/T 1028</w:t>
      </w:r>
      <w:r w:rsidRPr="00BB2B4B">
        <w:rPr>
          <w:rFonts w:ascii="Times New Roman" w:eastAsia="仿宋_GB2312" w:hAnsi="Times New Roman" w:cs="Times New Roman"/>
          <w:bCs/>
          <w:sz w:val="32"/>
          <w:szCs w:val="32"/>
        </w:rPr>
        <w:t>及相关标准制定。</w:t>
      </w:r>
    </w:p>
    <w:p w14:paraId="4F3ED312" w14:textId="6D892ED3"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3.3.4</w:t>
      </w:r>
      <w:r w:rsidRPr="00BB2B4B">
        <w:rPr>
          <w:rFonts w:ascii="Times New Roman" w:eastAsia="仿宋_GB2312" w:hAnsi="Times New Roman" w:cs="Times New Roman"/>
          <w:bCs/>
          <w:sz w:val="32"/>
          <w:szCs w:val="32"/>
        </w:rPr>
        <w:t>具有</w:t>
      </w:r>
      <w:r w:rsidRPr="00BB2B4B">
        <w:rPr>
          <w:rFonts w:ascii="Times New Roman" w:eastAsia="仿宋_GB2312" w:hAnsi="Times New Roman" w:cs="Times New Roman"/>
          <w:bCs/>
          <w:sz w:val="32"/>
          <w:szCs w:val="32"/>
        </w:rPr>
        <w:t>ECG</w:t>
      </w:r>
      <w:r w:rsidRPr="00BB2B4B">
        <w:rPr>
          <w:rFonts w:ascii="Times New Roman" w:eastAsia="仿宋_GB2312" w:hAnsi="Times New Roman" w:cs="Times New Roman"/>
          <w:bCs/>
          <w:sz w:val="32"/>
          <w:szCs w:val="32"/>
        </w:rPr>
        <w:t>信号检测单元的设备，应规定心率测量范围和误差、</w:t>
      </w:r>
      <w:r w:rsidRPr="00BB2B4B">
        <w:rPr>
          <w:rFonts w:ascii="Times New Roman" w:eastAsia="仿宋_GB2312" w:hAnsi="Times New Roman" w:cs="Times New Roman"/>
          <w:bCs/>
          <w:sz w:val="32"/>
          <w:szCs w:val="32"/>
        </w:rPr>
        <w:t>QRS</w:t>
      </w:r>
      <w:r w:rsidRPr="00BB2B4B">
        <w:rPr>
          <w:rFonts w:ascii="Times New Roman" w:eastAsia="仿宋_GB2312" w:hAnsi="Times New Roman" w:cs="Times New Roman"/>
          <w:bCs/>
          <w:sz w:val="32"/>
          <w:szCs w:val="32"/>
        </w:rPr>
        <w:t>波幅度和间期的范围、基线复位、导联线的标记等性能，可参考</w:t>
      </w:r>
      <w:r w:rsidRPr="00BB2B4B">
        <w:rPr>
          <w:rFonts w:ascii="Times New Roman" w:eastAsia="仿宋_GB2312" w:hAnsi="Times New Roman" w:cs="Times New Roman"/>
          <w:bCs/>
          <w:sz w:val="32"/>
          <w:szCs w:val="32"/>
        </w:rPr>
        <w:t>GB 9706.227</w:t>
      </w:r>
      <w:r w:rsidRPr="00BB2B4B">
        <w:rPr>
          <w:rFonts w:ascii="Times New Roman" w:eastAsia="仿宋_GB2312" w:hAnsi="Times New Roman" w:cs="Times New Roman"/>
          <w:bCs/>
          <w:sz w:val="32"/>
          <w:szCs w:val="32"/>
        </w:rPr>
        <w:t>相关内容或由制造商制定相关性能要求。</w:t>
      </w:r>
    </w:p>
    <w:p w14:paraId="5473A766" w14:textId="7EEBA6D5"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3.3.5</w:t>
      </w:r>
      <w:r w:rsidRPr="00BB2B4B">
        <w:rPr>
          <w:rFonts w:ascii="Times New Roman" w:eastAsia="仿宋_GB2312" w:hAnsi="Times New Roman" w:cs="Times New Roman"/>
          <w:bCs/>
          <w:sz w:val="32"/>
          <w:szCs w:val="32"/>
        </w:rPr>
        <w:t>含有脚踏开关的设备，应符合</w:t>
      </w:r>
      <w:r w:rsidRPr="00BB2B4B">
        <w:rPr>
          <w:rFonts w:ascii="Times New Roman" w:eastAsia="仿宋_GB2312" w:hAnsi="Times New Roman" w:cs="Times New Roman"/>
          <w:bCs/>
          <w:sz w:val="32"/>
          <w:szCs w:val="32"/>
        </w:rPr>
        <w:t>YY/T 1057</w:t>
      </w:r>
      <w:r w:rsidRPr="00BB2B4B">
        <w:rPr>
          <w:rFonts w:ascii="Times New Roman" w:eastAsia="仿宋_GB2312" w:hAnsi="Times New Roman" w:cs="Times New Roman"/>
          <w:bCs/>
          <w:sz w:val="32"/>
          <w:szCs w:val="32"/>
        </w:rPr>
        <w:t>的要求。</w:t>
      </w:r>
    </w:p>
    <w:p w14:paraId="6C1695A7" w14:textId="3CB20F8A"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3.3.6</w:t>
      </w:r>
      <w:r w:rsidRPr="00BB2B4B">
        <w:rPr>
          <w:rFonts w:ascii="Times New Roman" w:eastAsia="仿宋_GB2312" w:hAnsi="Times New Roman" w:cs="Times New Roman"/>
          <w:bCs/>
          <w:sz w:val="32"/>
          <w:szCs w:val="32"/>
        </w:rPr>
        <w:t>含有穿刺架</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穿刺针的设备，应符合</w:t>
      </w:r>
      <w:r w:rsidRPr="00BB2B4B">
        <w:rPr>
          <w:rFonts w:ascii="Times New Roman" w:eastAsia="仿宋_GB2312" w:hAnsi="Times New Roman" w:cs="Times New Roman"/>
          <w:bCs/>
          <w:sz w:val="32"/>
          <w:szCs w:val="32"/>
        </w:rPr>
        <w:t>YY/T 1671</w:t>
      </w:r>
      <w:r w:rsidRPr="00BB2B4B">
        <w:rPr>
          <w:rFonts w:ascii="Times New Roman" w:eastAsia="仿宋_GB2312" w:hAnsi="Times New Roman" w:cs="Times New Roman"/>
          <w:bCs/>
          <w:sz w:val="32"/>
          <w:szCs w:val="32"/>
        </w:rPr>
        <w:t>的要求。</w:t>
      </w:r>
    </w:p>
    <w:p w14:paraId="39782194"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w:t>
      </w:r>
      <w:r w:rsidRPr="00BB2B4B">
        <w:rPr>
          <w:rFonts w:ascii="Times New Roman" w:eastAsia="仿宋_GB2312" w:hAnsi="Times New Roman" w:cs="Times New Roman"/>
          <w:bCs/>
          <w:sz w:val="32"/>
          <w:szCs w:val="32"/>
        </w:rPr>
        <w:t>特殊成像模式</w:t>
      </w:r>
    </w:p>
    <w:p w14:paraId="50ACF29F"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本部分给出以下成像模式至少需要验证的技术参数（若适用），对参数数值</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具体要求并不作明确规定，数值</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具体要求由企</w:t>
      </w:r>
      <w:r w:rsidRPr="00BB2B4B">
        <w:rPr>
          <w:rFonts w:ascii="Times New Roman" w:eastAsia="仿宋_GB2312" w:hAnsi="Times New Roman" w:cs="Times New Roman"/>
          <w:bCs/>
          <w:sz w:val="32"/>
          <w:szCs w:val="32"/>
        </w:rPr>
        <w:lastRenderedPageBreak/>
        <w:t>业自行规定。对于不适用的参数，同时给出不适用原因。若有其他定量分析的参数，也应进行验证，并公布其物理意义和临床意义。有些参数在本部分一并给出推荐的试验方法，对于推荐的试验方法并不做强制要求，企业可自行制定试验方法，自行制定的试验方法应同时给出试验方法的出处或合理性、可行性的分析。</w:t>
      </w:r>
    </w:p>
    <w:p w14:paraId="15E49F06"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3.3.7.1</w:t>
      </w:r>
      <w:r w:rsidRPr="00BB2B4B">
        <w:rPr>
          <w:rFonts w:ascii="Times New Roman" w:eastAsia="仿宋_GB2312" w:hAnsi="Times New Roman" w:cs="Times New Roman"/>
          <w:bCs/>
          <w:sz w:val="32"/>
          <w:szCs w:val="32"/>
        </w:rPr>
        <w:t>三维成像</w:t>
      </w:r>
    </w:p>
    <w:p w14:paraId="7EB553CF"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不使用位置传感器的自由臂三维超声成像无特殊技术参数要求。使用位置传感器的自由臂三维超声成像、机械定位三维超声成像、机械扫查实时三维超声成像和电子扫查实时三维超声成像通常提供测量功能，应对下列技术参数进行验证：探测深度、盲区、侧向分辨力、轴向分辨力、几何位置精度、体积测量。</w:t>
      </w:r>
    </w:p>
    <w:p w14:paraId="0D5D39F8"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指标含义参见标准</w:t>
      </w:r>
      <w:r w:rsidRPr="00BB2B4B">
        <w:rPr>
          <w:rFonts w:ascii="Times New Roman" w:eastAsia="仿宋_GB2312" w:hAnsi="Times New Roman" w:cs="Times New Roman"/>
          <w:bCs/>
          <w:sz w:val="32"/>
          <w:szCs w:val="32"/>
        </w:rPr>
        <w:t>YY/T 1279</w:t>
      </w:r>
      <w:r w:rsidRPr="00BB2B4B">
        <w:rPr>
          <w:rFonts w:ascii="Times New Roman" w:eastAsia="仿宋_GB2312" w:hAnsi="Times New Roman" w:cs="Times New Roman"/>
          <w:bCs/>
          <w:sz w:val="32"/>
          <w:szCs w:val="32"/>
        </w:rPr>
        <w:t>。试验方法应参照标准</w:t>
      </w:r>
      <w:r w:rsidRPr="00BB2B4B">
        <w:rPr>
          <w:rFonts w:ascii="Times New Roman" w:eastAsia="仿宋_GB2312" w:hAnsi="Times New Roman" w:cs="Times New Roman"/>
          <w:bCs/>
          <w:sz w:val="32"/>
          <w:szCs w:val="32"/>
        </w:rPr>
        <w:t>YY/T 1279</w:t>
      </w:r>
      <w:r w:rsidRPr="00BB2B4B">
        <w:rPr>
          <w:rFonts w:ascii="Times New Roman" w:eastAsia="仿宋_GB2312" w:hAnsi="Times New Roman" w:cs="Times New Roman"/>
          <w:bCs/>
          <w:sz w:val="32"/>
          <w:szCs w:val="32"/>
        </w:rPr>
        <w:t>。</w:t>
      </w:r>
    </w:p>
    <w:p w14:paraId="4C8585AE"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3.3.7.2</w:t>
      </w:r>
      <w:r w:rsidRPr="00BB2B4B">
        <w:rPr>
          <w:rFonts w:ascii="Times New Roman" w:eastAsia="仿宋_GB2312" w:hAnsi="Times New Roman" w:cs="Times New Roman"/>
          <w:bCs/>
          <w:sz w:val="32"/>
          <w:szCs w:val="32"/>
        </w:rPr>
        <w:t>造影成像</w:t>
      </w:r>
    </w:p>
    <w:p w14:paraId="396652F5"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造影成像功能应验证的技术参数：造影成像最大深度、与组织参考图像重合度、造影增强指数。试验方法及</w:t>
      </w:r>
      <w:proofErr w:type="gramStart"/>
      <w:r w:rsidRPr="00BB2B4B">
        <w:rPr>
          <w:rFonts w:ascii="Times New Roman" w:eastAsia="仿宋_GB2312" w:hAnsi="Times New Roman" w:cs="Times New Roman"/>
          <w:bCs/>
          <w:sz w:val="32"/>
          <w:szCs w:val="32"/>
        </w:rPr>
        <w:t>体模至少</w:t>
      </w:r>
      <w:proofErr w:type="gramEnd"/>
      <w:r w:rsidRPr="00BB2B4B">
        <w:rPr>
          <w:rFonts w:ascii="Times New Roman" w:eastAsia="仿宋_GB2312" w:hAnsi="Times New Roman" w:cs="Times New Roman"/>
          <w:bCs/>
          <w:sz w:val="32"/>
          <w:szCs w:val="32"/>
        </w:rPr>
        <w:t>公布的信息应参考</w:t>
      </w:r>
      <w:r w:rsidRPr="00BB2B4B">
        <w:rPr>
          <w:rFonts w:ascii="Times New Roman" w:hAnsi="Times New Roman" w:cs="Times New Roman"/>
        </w:rPr>
        <w:t xml:space="preserve"> </w:t>
      </w:r>
      <w:r w:rsidRPr="00BB2B4B">
        <w:rPr>
          <w:rFonts w:ascii="Times New Roman" w:eastAsia="仿宋_GB2312" w:hAnsi="Times New Roman" w:cs="Times New Roman"/>
          <w:bCs/>
          <w:sz w:val="32"/>
          <w:szCs w:val="32"/>
        </w:rPr>
        <w:t>YY/T 1919</w:t>
      </w:r>
      <w:r w:rsidRPr="00BB2B4B">
        <w:rPr>
          <w:rFonts w:ascii="Times New Roman" w:eastAsia="仿宋_GB2312" w:hAnsi="Times New Roman" w:cs="Times New Roman"/>
          <w:bCs/>
          <w:sz w:val="32"/>
          <w:szCs w:val="32"/>
        </w:rPr>
        <w:t>标准要求。</w:t>
      </w:r>
    </w:p>
    <w:p w14:paraId="1E5B4594"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3.3.7.3</w:t>
      </w:r>
      <w:r w:rsidRPr="00BB2B4B">
        <w:rPr>
          <w:rFonts w:ascii="Times New Roman" w:eastAsia="仿宋_GB2312" w:hAnsi="Times New Roman" w:cs="Times New Roman"/>
          <w:bCs/>
          <w:sz w:val="32"/>
          <w:szCs w:val="32"/>
        </w:rPr>
        <w:t>静态</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准静态应变弹性成像</w:t>
      </w:r>
    </w:p>
    <w:p w14:paraId="2E89026D"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静态</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准静态应变弹性成像功能应给出并进行验证的技术参数：</w:t>
      </w:r>
    </w:p>
    <w:p w14:paraId="592EEA42" w14:textId="77777777" w:rsidR="0041263E" w:rsidRPr="00BB2B4B" w:rsidRDefault="0004376F" w:rsidP="005314E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3.3.7.3.1</w:t>
      </w:r>
      <w:r w:rsidRPr="00BB2B4B">
        <w:rPr>
          <w:rFonts w:ascii="Times New Roman" w:eastAsia="仿宋_GB2312" w:hAnsi="Times New Roman" w:cs="Times New Roman"/>
          <w:bCs/>
          <w:sz w:val="32"/>
          <w:szCs w:val="32"/>
        </w:rPr>
        <w:t>探测深度、应变比（测量范围、测量的准确性及重复性）、空间分辨力、几何成像精度（即几何误差）。试验方法应参考</w:t>
      </w:r>
      <w:r w:rsidRPr="00BB2B4B">
        <w:rPr>
          <w:rFonts w:ascii="Times New Roman" w:eastAsia="仿宋_GB2312" w:hAnsi="Times New Roman" w:cs="Times New Roman"/>
          <w:bCs/>
          <w:sz w:val="32"/>
          <w:szCs w:val="32"/>
        </w:rPr>
        <w:t>YY/T 1419</w:t>
      </w:r>
      <w:r w:rsidRPr="00BB2B4B">
        <w:rPr>
          <w:rFonts w:ascii="Times New Roman" w:eastAsia="仿宋_GB2312" w:hAnsi="Times New Roman" w:cs="Times New Roman"/>
          <w:bCs/>
          <w:sz w:val="32"/>
          <w:szCs w:val="32"/>
        </w:rPr>
        <w:t>。</w:t>
      </w:r>
    </w:p>
    <w:p w14:paraId="77DDDDEF" w14:textId="77777777" w:rsidR="0041263E" w:rsidRPr="00BB2B4B" w:rsidRDefault="0004376F" w:rsidP="005314E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3.3.7.3.2</w:t>
      </w:r>
      <w:r w:rsidRPr="00BB2B4B">
        <w:rPr>
          <w:rFonts w:ascii="Times New Roman" w:eastAsia="仿宋_GB2312" w:hAnsi="Times New Roman" w:cs="Times New Roman"/>
          <w:bCs/>
          <w:sz w:val="32"/>
          <w:szCs w:val="32"/>
        </w:rPr>
        <w:t>与</w:t>
      </w:r>
      <w:r w:rsidRPr="00BB2B4B">
        <w:rPr>
          <w:rFonts w:ascii="Times New Roman" w:eastAsia="仿宋_GB2312" w:hAnsi="Times New Roman" w:cs="Times New Roman"/>
          <w:bCs/>
          <w:sz w:val="32"/>
          <w:szCs w:val="32"/>
        </w:rPr>
        <w:t>B</w:t>
      </w:r>
      <w:r w:rsidRPr="00BB2B4B">
        <w:rPr>
          <w:rFonts w:ascii="Times New Roman" w:eastAsia="仿宋_GB2312" w:hAnsi="Times New Roman" w:cs="Times New Roman"/>
          <w:bCs/>
          <w:sz w:val="32"/>
          <w:szCs w:val="32"/>
        </w:rPr>
        <w:t>模式图像重合性</w:t>
      </w:r>
    </w:p>
    <w:p w14:paraId="1598129D" w14:textId="77777777" w:rsidR="0041263E" w:rsidRPr="00BB2B4B" w:rsidRDefault="0004376F" w:rsidP="005314E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试验方法：开启被测诊断系统，进入弹性成像模式，将探头</w:t>
      </w:r>
      <w:r w:rsidRPr="00BB2B4B">
        <w:rPr>
          <w:rFonts w:ascii="Times New Roman" w:eastAsia="仿宋_GB2312" w:hAnsi="Times New Roman" w:cs="Times New Roman"/>
          <w:bCs/>
          <w:sz w:val="32"/>
          <w:szCs w:val="32"/>
        </w:rPr>
        <w:lastRenderedPageBreak/>
        <w:t>经耦合剂置于</w:t>
      </w:r>
      <w:proofErr w:type="gramStart"/>
      <w:r w:rsidRPr="00BB2B4B">
        <w:rPr>
          <w:rFonts w:ascii="Times New Roman" w:eastAsia="仿宋_GB2312" w:hAnsi="Times New Roman" w:cs="Times New Roman"/>
          <w:bCs/>
          <w:sz w:val="32"/>
          <w:szCs w:val="32"/>
        </w:rPr>
        <w:t>测试体模表面</w:t>
      </w:r>
      <w:proofErr w:type="gramEnd"/>
      <w:r w:rsidRPr="00BB2B4B">
        <w:rPr>
          <w:rFonts w:ascii="Times New Roman" w:eastAsia="仿宋_GB2312" w:hAnsi="Times New Roman" w:cs="Times New Roman"/>
          <w:bCs/>
          <w:sz w:val="32"/>
          <w:szCs w:val="32"/>
        </w:rPr>
        <w:t>上，选择合适的频率、焦点、深度等，对准合适大小、硬度的靶群，按照说明书描述方法进行操作。以目力核实靶点图像位置是否与</w:t>
      </w:r>
      <w:r w:rsidRPr="00BB2B4B">
        <w:rPr>
          <w:rFonts w:ascii="Times New Roman" w:eastAsia="仿宋_GB2312" w:hAnsi="Times New Roman" w:cs="Times New Roman"/>
          <w:bCs/>
          <w:sz w:val="32"/>
          <w:szCs w:val="32"/>
        </w:rPr>
        <w:t>B</w:t>
      </w:r>
      <w:r w:rsidRPr="00BB2B4B">
        <w:rPr>
          <w:rFonts w:ascii="Times New Roman" w:eastAsia="仿宋_GB2312" w:hAnsi="Times New Roman" w:cs="Times New Roman"/>
          <w:bCs/>
          <w:sz w:val="32"/>
          <w:szCs w:val="32"/>
        </w:rPr>
        <w:t>模式靶点位置有明显错位。</w:t>
      </w:r>
    </w:p>
    <w:p w14:paraId="060EBD06" w14:textId="77777777" w:rsidR="0041263E" w:rsidRPr="00BB2B4B" w:rsidRDefault="0004376F" w:rsidP="005314E1">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企业在规定试验方法时，应明确</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明显错位</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的判定准则，如错位超过一定误差，认为是明显错位，并应明确误差数值。</w:t>
      </w:r>
    </w:p>
    <w:p w14:paraId="7E763431"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3.3.7.4</w:t>
      </w:r>
      <w:r w:rsidRPr="00BB2B4B">
        <w:rPr>
          <w:rFonts w:ascii="Times New Roman" w:eastAsia="仿宋_GB2312" w:hAnsi="Times New Roman" w:cs="Times New Roman"/>
          <w:bCs/>
          <w:sz w:val="32"/>
          <w:szCs w:val="32"/>
        </w:rPr>
        <w:t>剪切波弹性成像</w:t>
      </w:r>
    </w:p>
    <w:p w14:paraId="17BD31AA"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剪切波弹性成像功能应给出并进行验证的技术参数：</w:t>
      </w:r>
    </w:p>
    <w:p w14:paraId="502715F5" w14:textId="77777777" w:rsidR="0041263E" w:rsidRPr="00BB2B4B" w:rsidRDefault="0004376F" w:rsidP="00780213">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3.3.7.4.1</w:t>
      </w:r>
      <w:r w:rsidRPr="00BB2B4B">
        <w:rPr>
          <w:rFonts w:ascii="Times New Roman" w:eastAsia="仿宋_GB2312" w:hAnsi="Times New Roman" w:cs="Times New Roman"/>
          <w:bCs/>
          <w:sz w:val="32"/>
          <w:szCs w:val="32"/>
        </w:rPr>
        <w:t>最大探测深度、剪切波速度的测量（测量范围、测量的准确性及重复性），空间分辨力、几何成像精度（即几何误差）。试验方法应参考</w:t>
      </w:r>
      <w:r w:rsidRPr="00BB2B4B">
        <w:rPr>
          <w:rFonts w:ascii="Times New Roman" w:eastAsia="仿宋_GB2312" w:hAnsi="Times New Roman" w:cs="Times New Roman"/>
          <w:bCs/>
          <w:sz w:val="32"/>
          <w:szCs w:val="32"/>
        </w:rPr>
        <w:t>YY/T 1480</w:t>
      </w:r>
      <w:r w:rsidRPr="00BB2B4B">
        <w:rPr>
          <w:rFonts w:ascii="Times New Roman" w:eastAsia="仿宋_GB2312" w:hAnsi="Times New Roman" w:cs="Times New Roman"/>
          <w:bCs/>
          <w:sz w:val="32"/>
          <w:szCs w:val="32"/>
        </w:rPr>
        <w:t>。</w:t>
      </w:r>
    </w:p>
    <w:p w14:paraId="4BB65D87" w14:textId="77777777" w:rsidR="0041263E" w:rsidRPr="00BB2B4B" w:rsidRDefault="0004376F" w:rsidP="00780213">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3.3.7.4.2</w:t>
      </w:r>
      <w:r w:rsidRPr="00BB2B4B">
        <w:rPr>
          <w:rFonts w:ascii="Times New Roman" w:eastAsia="仿宋_GB2312" w:hAnsi="Times New Roman" w:cs="Times New Roman"/>
          <w:bCs/>
          <w:sz w:val="32"/>
          <w:szCs w:val="32"/>
        </w:rPr>
        <w:t>与</w:t>
      </w:r>
      <w:r w:rsidRPr="00BB2B4B">
        <w:rPr>
          <w:rFonts w:ascii="Times New Roman" w:eastAsia="仿宋_GB2312" w:hAnsi="Times New Roman" w:cs="Times New Roman"/>
          <w:bCs/>
          <w:sz w:val="32"/>
          <w:szCs w:val="32"/>
        </w:rPr>
        <w:t>B</w:t>
      </w:r>
      <w:r w:rsidRPr="00BB2B4B">
        <w:rPr>
          <w:rFonts w:ascii="Times New Roman" w:eastAsia="仿宋_GB2312" w:hAnsi="Times New Roman" w:cs="Times New Roman"/>
          <w:bCs/>
          <w:sz w:val="32"/>
          <w:szCs w:val="32"/>
        </w:rPr>
        <w:t>模式图像重合性（如适用）。</w:t>
      </w:r>
    </w:p>
    <w:p w14:paraId="2E2EE9CC" w14:textId="77777777" w:rsidR="0041263E" w:rsidRPr="00BB2B4B" w:rsidRDefault="0004376F" w:rsidP="00780213">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试验方法参考</w:t>
      </w:r>
      <w:r w:rsidRPr="00BB2B4B">
        <w:rPr>
          <w:rFonts w:ascii="Times New Roman" w:eastAsia="仿宋_GB2312" w:hAnsi="Times New Roman" w:cs="Times New Roman"/>
          <w:bCs/>
          <w:sz w:val="32"/>
          <w:szCs w:val="32"/>
        </w:rPr>
        <w:t>3.3.7.3.2</w:t>
      </w:r>
      <w:r w:rsidRPr="00BB2B4B">
        <w:rPr>
          <w:rFonts w:ascii="Times New Roman" w:eastAsia="仿宋_GB2312" w:hAnsi="Times New Roman" w:cs="Times New Roman"/>
          <w:bCs/>
          <w:sz w:val="32"/>
          <w:szCs w:val="32"/>
        </w:rPr>
        <w:t>的要求。</w:t>
      </w:r>
    </w:p>
    <w:p w14:paraId="58CC0436"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3.3.7.5</w:t>
      </w:r>
      <w:r w:rsidRPr="00BB2B4B">
        <w:rPr>
          <w:rFonts w:ascii="Times New Roman" w:eastAsia="仿宋_GB2312" w:hAnsi="Times New Roman" w:cs="Times New Roman"/>
          <w:bCs/>
          <w:sz w:val="32"/>
          <w:szCs w:val="32"/>
        </w:rPr>
        <w:t>图像融合</w:t>
      </w:r>
    </w:p>
    <w:p w14:paraId="25CA61F0" w14:textId="7777777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图像融合应给出并进行验证的技术参数：</w:t>
      </w:r>
    </w:p>
    <w:p w14:paraId="601BF141" w14:textId="7777777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3.3.7.5.1</w:t>
      </w:r>
      <w:r w:rsidRPr="00BB2B4B">
        <w:rPr>
          <w:rFonts w:ascii="Times New Roman" w:eastAsia="仿宋_GB2312" w:hAnsi="Times New Roman" w:cs="Times New Roman"/>
          <w:bCs/>
          <w:sz w:val="32"/>
          <w:szCs w:val="32"/>
        </w:rPr>
        <w:t>图像融合模态类型。给出可进行融合的全部模态类型。</w:t>
      </w:r>
    </w:p>
    <w:p w14:paraId="2B0325E1" w14:textId="7777777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3.3.7.5.2</w:t>
      </w:r>
      <w:r w:rsidRPr="00BB2B4B">
        <w:rPr>
          <w:rFonts w:ascii="Times New Roman" w:eastAsia="仿宋_GB2312" w:hAnsi="Times New Roman" w:cs="Times New Roman"/>
          <w:bCs/>
          <w:sz w:val="32"/>
          <w:szCs w:val="32"/>
        </w:rPr>
        <w:t>图像融合有效空间范围。</w:t>
      </w:r>
    </w:p>
    <w:p w14:paraId="32D0E55B" w14:textId="787B6D10"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应给出融合二维或三维空间范围。</w:t>
      </w:r>
    </w:p>
    <w:p w14:paraId="5BFD85B8" w14:textId="56815D8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3.3.7.5.3</w:t>
      </w:r>
      <w:r w:rsidRPr="00BB2B4B">
        <w:rPr>
          <w:rFonts w:ascii="Times New Roman" w:eastAsia="仿宋_GB2312" w:hAnsi="Times New Roman" w:cs="Times New Roman"/>
          <w:bCs/>
          <w:sz w:val="32"/>
          <w:szCs w:val="32"/>
        </w:rPr>
        <w:t>有效空间范围下的融合偏差。融合偏差应包括系统的所有偏差（如探头、磁定位系统等引起的偏差总和）。如支持多种配准方法，应分别给出每种配准方法下的融合偏差。</w:t>
      </w:r>
    </w:p>
    <w:p w14:paraId="399BCC76" w14:textId="7777777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应根据产品特性制定试验方法，应模拟临床使用操作过程进行实际操作验证</w:t>
      </w:r>
      <w:bookmarkStart w:id="6" w:name="_Hlk146533531"/>
      <w:r w:rsidRPr="00BB2B4B">
        <w:rPr>
          <w:rFonts w:ascii="Times New Roman" w:eastAsia="仿宋_GB2312" w:hAnsi="Times New Roman" w:cs="Times New Roman"/>
          <w:bCs/>
          <w:sz w:val="32"/>
          <w:szCs w:val="32"/>
        </w:rPr>
        <w:t>。</w:t>
      </w:r>
      <w:bookmarkEnd w:id="6"/>
    </w:p>
    <w:p w14:paraId="28FF9F9D"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3.3.7.6</w:t>
      </w:r>
      <w:r w:rsidRPr="00BB2B4B">
        <w:rPr>
          <w:rFonts w:ascii="Times New Roman" w:eastAsia="仿宋_GB2312" w:hAnsi="Times New Roman" w:cs="Times New Roman"/>
          <w:bCs/>
          <w:sz w:val="32"/>
          <w:szCs w:val="32"/>
        </w:rPr>
        <w:t>图像导航</w:t>
      </w:r>
    </w:p>
    <w:p w14:paraId="719B0E38"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应给出并进行验证的技术参数：</w:t>
      </w:r>
    </w:p>
    <w:p w14:paraId="647D5F6C"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lastRenderedPageBreak/>
        <w:t>3.3.7.6.1</w:t>
      </w:r>
      <w:r w:rsidRPr="00BB2B4B">
        <w:rPr>
          <w:rFonts w:ascii="Times New Roman" w:eastAsia="仿宋_GB2312" w:hAnsi="Times New Roman" w:cs="Times New Roman"/>
          <w:bCs/>
          <w:sz w:val="32"/>
          <w:szCs w:val="32"/>
        </w:rPr>
        <w:t>图像融合模态类型。给出可进行图像导航的模态类型。</w:t>
      </w:r>
    </w:p>
    <w:p w14:paraId="38C28D6C" w14:textId="7777777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3.3.7.6.2</w:t>
      </w:r>
      <w:r w:rsidRPr="00BB2B4B">
        <w:rPr>
          <w:rFonts w:ascii="Times New Roman" w:eastAsia="仿宋_GB2312" w:hAnsi="Times New Roman" w:cs="Times New Roman"/>
          <w:bCs/>
          <w:sz w:val="32"/>
          <w:szCs w:val="32"/>
        </w:rPr>
        <w:t>图像导航有效空间范围。</w:t>
      </w:r>
    </w:p>
    <w:p w14:paraId="1AB84440" w14:textId="31BBDDE0"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应给出二维或三维有效空间范围。</w:t>
      </w:r>
    </w:p>
    <w:p w14:paraId="026F73A0" w14:textId="7777777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3.3.7.6.3</w:t>
      </w:r>
      <w:r w:rsidRPr="00BB2B4B">
        <w:rPr>
          <w:rFonts w:ascii="Times New Roman" w:eastAsia="仿宋_GB2312" w:hAnsi="Times New Roman" w:cs="Times New Roman"/>
          <w:bCs/>
          <w:sz w:val="32"/>
          <w:szCs w:val="32"/>
        </w:rPr>
        <w:t>有效空间下的图像导航偏差。</w:t>
      </w:r>
    </w:p>
    <w:p w14:paraId="08B373DB" w14:textId="7E724B30"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图像导航偏差应包括系统的所有偏差（如图像融合、探头、磁定位系统、穿刺架等引起的偏差）。如支持多种配准方法，应分别给出每种配准方法下的图像导航偏差。</w:t>
      </w:r>
    </w:p>
    <w:p w14:paraId="67704AE9" w14:textId="77777777" w:rsidR="0041263E" w:rsidRPr="00BB2B4B" w:rsidRDefault="0004376F" w:rsidP="004D5C58">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应根据产品特性制定试验方法，应模拟临床使用操作过程进行实际操作验证。</w:t>
      </w:r>
    </w:p>
    <w:p w14:paraId="59F6BFE0" w14:textId="1C35D766" w:rsidR="0041263E" w:rsidRPr="00BB2B4B" w:rsidRDefault="0004376F">
      <w:pPr>
        <w:pStyle w:val="affffffffff3"/>
        <w:spacing w:line="520" w:lineRule="exact"/>
        <w:outlineLvl w:val="2"/>
      </w:pPr>
      <w:r w:rsidRPr="00BB2B4B">
        <w:t>4.</w:t>
      </w:r>
      <w:r w:rsidRPr="00BB2B4B">
        <w:t>化学和物理性能研究</w:t>
      </w:r>
    </w:p>
    <w:p w14:paraId="2D5F27FB"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4.1</w:t>
      </w:r>
      <w:r w:rsidRPr="00BB2B4B">
        <w:rPr>
          <w:rFonts w:ascii="Times New Roman" w:eastAsia="仿宋_GB2312" w:hAnsi="Times New Roman" w:cs="Times New Roman"/>
          <w:bCs/>
          <w:sz w:val="32"/>
          <w:szCs w:val="32"/>
        </w:rPr>
        <w:t>应包含配接每一个探头时的性能。</w:t>
      </w:r>
    </w:p>
    <w:p w14:paraId="368D9F07"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4.2</w:t>
      </w:r>
      <w:r w:rsidRPr="00BB2B4B">
        <w:rPr>
          <w:rFonts w:ascii="Times New Roman" w:eastAsia="仿宋_GB2312" w:hAnsi="Times New Roman" w:cs="Times New Roman"/>
          <w:bCs/>
          <w:sz w:val="32"/>
          <w:szCs w:val="32"/>
        </w:rPr>
        <w:t>提供设备可进行的所有测量的测量准确度以及可保持该准确度的预期范围。测量方法建议参照</w:t>
      </w:r>
      <w:r w:rsidRPr="00BB2B4B">
        <w:rPr>
          <w:rFonts w:ascii="Times New Roman" w:eastAsia="仿宋_GB2312" w:hAnsi="Times New Roman" w:cs="Times New Roman"/>
          <w:bCs/>
          <w:sz w:val="32"/>
          <w:szCs w:val="32"/>
        </w:rPr>
        <w:t>YY/T 0767</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YY/T 0458</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YY/T 0705</w:t>
      </w:r>
      <w:r w:rsidRPr="00BB2B4B">
        <w:rPr>
          <w:rFonts w:ascii="Times New Roman" w:eastAsia="仿宋_GB2312" w:hAnsi="Times New Roman" w:cs="Times New Roman"/>
          <w:bCs/>
          <w:sz w:val="32"/>
          <w:szCs w:val="32"/>
        </w:rPr>
        <w:t>等标准，如无参考标准或现有标准不适用的，应当对测定每种精度的测试方法（如弦线式多普勒试件等）进行说明并给出其合理性依据。</w:t>
      </w:r>
    </w:p>
    <w:p w14:paraId="721A9706" w14:textId="0D9F336A"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4.3</w:t>
      </w:r>
      <w:r w:rsidRPr="00BB2B4B">
        <w:rPr>
          <w:rFonts w:ascii="Times New Roman" w:eastAsia="仿宋_GB2312" w:hAnsi="Times New Roman" w:cs="Times New Roman"/>
          <w:bCs/>
          <w:sz w:val="32"/>
          <w:szCs w:val="32"/>
        </w:rPr>
        <w:t>若探头可与穿刺</w:t>
      </w:r>
      <w:proofErr w:type="gramStart"/>
      <w:r w:rsidRPr="00BB2B4B">
        <w:rPr>
          <w:rFonts w:ascii="Times New Roman" w:eastAsia="仿宋_GB2312" w:hAnsi="Times New Roman" w:cs="Times New Roman"/>
          <w:bCs/>
          <w:sz w:val="32"/>
          <w:szCs w:val="32"/>
        </w:rPr>
        <w:t>架配合</w:t>
      </w:r>
      <w:proofErr w:type="gramEnd"/>
      <w:r w:rsidRPr="00BB2B4B">
        <w:rPr>
          <w:rFonts w:ascii="Times New Roman" w:eastAsia="仿宋_GB2312" w:hAnsi="Times New Roman" w:cs="Times New Roman"/>
          <w:bCs/>
          <w:sz w:val="32"/>
          <w:szCs w:val="32"/>
        </w:rPr>
        <w:t>使用，应参照</w:t>
      </w:r>
      <w:r w:rsidRPr="00BB2B4B">
        <w:rPr>
          <w:rFonts w:ascii="Times New Roman" w:eastAsia="仿宋_GB2312" w:hAnsi="Times New Roman" w:cs="Times New Roman"/>
          <w:bCs/>
          <w:sz w:val="32"/>
          <w:szCs w:val="32"/>
        </w:rPr>
        <w:t>YY/T 1671</w:t>
      </w:r>
      <w:r w:rsidRPr="00BB2B4B">
        <w:rPr>
          <w:rFonts w:ascii="Times New Roman" w:eastAsia="仿宋_GB2312" w:hAnsi="Times New Roman" w:cs="Times New Roman"/>
          <w:bCs/>
          <w:sz w:val="32"/>
          <w:szCs w:val="32"/>
        </w:rPr>
        <w:t>要求提交性能研究资料。</w:t>
      </w:r>
    </w:p>
    <w:p w14:paraId="0120A5F6"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4.4</w:t>
      </w:r>
      <w:r w:rsidRPr="00BB2B4B">
        <w:rPr>
          <w:rFonts w:ascii="Times New Roman" w:eastAsia="仿宋_GB2312" w:hAnsi="Times New Roman" w:cs="Times New Roman"/>
          <w:bCs/>
          <w:sz w:val="32"/>
          <w:szCs w:val="32"/>
        </w:rPr>
        <w:t>提供图像融合及图像导航功能与性能研究资料。</w:t>
      </w:r>
    </w:p>
    <w:p w14:paraId="70C738B5" w14:textId="77777777" w:rsidR="0041263E" w:rsidRPr="00BB2B4B" w:rsidRDefault="0004376F">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应分别对图像融合及图像导航的功能以及性能进行研究。性能研究应覆盖适用探头、定位方式、配准方法（自动</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手动，如包含多个自动算法应分别研究）、与超声图像融合的影像类型（如适用）等可能对性能产生影响的因素。可对单一因素分别研究，也可对所有因素进行系统研究。</w:t>
      </w:r>
    </w:p>
    <w:p w14:paraId="5230D111" w14:textId="01BB5EF6" w:rsidR="0041263E" w:rsidRPr="00BB2B4B" w:rsidRDefault="0004376F">
      <w:pPr>
        <w:pStyle w:val="affffffffff3"/>
        <w:spacing w:line="520" w:lineRule="exact"/>
        <w:outlineLvl w:val="2"/>
      </w:pPr>
      <w:r w:rsidRPr="00BB2B4B">
        <w:lastRenderedPageBreak/>
        <w:t>5.</w:t>
      </w:r>
      <w:r w:rsidRPr="00BB2B4B">
        <w:t>软件研究</w:t>
      </w:r>
    </w:p>
    <w:p w14:paraId="3E670437" w14:textId="77777777" w:rsidR="0041263E" w:rsidRPr="00BB2B4B" w:rsidRDefault="0004376F">
      <w:pPr>
        <w:pStyle w:val="affffffffff3"/>
        <w:spacing w:line="520" w:lineRule="exact"/>
      </w:pPr>
      <w:r w:rsidRPr="00BB2B4B">
        <w:rPr>
          <w:bCs w:val="0"/>
        </w:rPr>
        <w:t>应按照《医疗器械软件注册审查指导原则》中的软件组件要求提供软件研究资料、互操作性研究资料。若具有流程优化类人工智能软件功能应参照《影像超声人工智能软件（流程优化类功能）技术审评要点》提交相关资料；若具有辅助诊断类人工智能软件功能，按照《人工智能医疗器械注册审查指导原则》提交相关资料。</w:t>
      </w:r>
      <w:r w:rsidRPr="00BB2B4B">
        <w:t>软件安全性级别可结合软件的预期用途、使用场景、核心功能进行综合判定。</w:t>
      </w:r>
    </w:p>
    <w:p w14:paraId="11198634" w14:textId="77777777" w:rsidR="0041263E" w:rsidRPr="00BB2B4B" w:rsidRDefault="0004376F">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产品若具有电子数据交换、远程访问与控制、用户访问三种功能当中一种或一种以上的功能，应按照《医疗器械网络安全注册审查指导原则》提供网络安全研究资料。</w:t>
      </w:r>
    </w:p>
    <w:p w14:paraId="1B3E32AA" w14:textId="0C36B3D9" w:rsidR="0041263E" w:rsidRPr="00BB2B4B" w:rsidRDefault="0004376F">
      <w:pPr>
        <w:pStyle w:val="affffffffff3"/>
        <w:spacing w:line="520" w:lineRule="exact"/>
      </w:pPr>
      <w:r w:rsidRPr="00BB2B4B">
        <w:t>产品若属于移动医疗设备（如便携式、掌上超声设备），应按照《移动医疗器械注册技术审查指导原则》的要求提交研究资料，重点应关注显示屏限制、环境光影响、电池容量等要求。</w:t>
      </w:r>
    </w:p>
    <w:p w14:paraId="3FA3877F" w14:textId="77777777" w:rsidR="0041263E" w:rsidRPr="00BB2B4B" w:rsidRDefault="0004376F">
      <w:pPr>
        <w:pStyle w:val="affffffffff3"/>
        <w:spacing w:line="520" w:lineRule="exact"/>
        <w:outlineLvl w:val="2"/>
      </w:pPr>
      <w:r w:rsidRPr="00BB2B4B">
        <w:t>6.</w:t>
      </w:r>
      <w:bookmarkStart w:id="7" w:name="_Hlk145943642"/>
      <w:r w:rsidRPr="00BB2B4B">
        <w:t>生物学特性研究</w:t>
      </w:r>
      <w:bookmarkEnd w:id="7"/>
    </w:p>
    <w:p w14:paraId="7F91DA77" w14:textId="1A90C2B7" w:rsidR="0041263E" w:rsidRPr="00BB2B4B" w:rsidRDefault="0004376F" w:rsidP="00DC3325">
      <w:pPr>
        <w:pStyle w:val="affffffffff3"/>
        <w:spacing w:line="560" w:lineRule="exact"/>
      </w:pPr>
      <w:r w:rsidRPr="00BB2B4B">
        <w:t xml:space="preserve"> </w:t>
      </w:r>
      <w:r w:rsidRPr="00BB2B4B">
        <w:t>生物学评价报告应当包含患者直接或间接接触的材料的理化性质的描述，需要开展生物学试验的应当在有相关资质的实验室开展。报告应当能够客观反应申报产品与人体接触部分的全部特性，并对试验结果开展安全有效性评估。产品常见的与人体接触部分为探头、穿刺架等，若通过试验的方式开展评价，应当根据申报产品的实际情况考虑与人体接触部分的材料所需的评价，其中探头部分的评价至少应包含声透镜、外壳及粘接剂。若通过自然腔道进入体内，应当考虑皮内反应是否能涵盖对特定部分（阴道、阴茎、口腔等）的刺激。若强制配合护套使用，可认为不直接接触患者，免于生物学评价。生物学评价对象应为清洗消</w:t>
      </w:r>
      <w:r w:rsidRPr="00BB2B4B">
        <w:lastRenderedPageBreak/>
        <w:t>毒灭菌后的最终成品，应关注消毒灭菌方法对生物学评价的影响。参照表</w:t>
      </w:r>
      <w:r w:rsidRPr="00BB2B4B">
        <w:t>1</w:t>
      </w:r>
      <w:r w:rsidRPr="00BB2B4B">
        <w:t>给出生物学特性研究概述信息。</w:t>
      </w:r>
    </w:p>
    <w:p w14:paraId="3E8AA2E0" w14:textId="77777777" w:rsidR="00DC3325" w:rsidRPr="00BB2B4B" w:rsidRDefault="00DC3325" w:rsidP="00DC3325">
      <w:pPr>
        <w:pStyle w:val="affffffffff3"/>
        <w:spacing w:line="560" w:lineRule="exact"/>
      </w:pPr>
    </w:p>
    <w:p w14:paraId="19770470" w14:textId="77777777" w:rsidR="0041263E" w:rsidRPr="00BB2B4B" w:rsidRDefault="0004376F" w:rsidP="00DC3325">
      <w:pPr>
        <w:widowControl/>
        <w:spacing w:line="400" w:lineRule="exact"/>
        <w:ind w:firstLineChars="200" w:firstLine="560"/>
        <w:jc w:val="center"/>
        <w:rPr>
          <w:rFonts w:ascii="Times New Roman" w:eastAsia="方正小标宋简体" w:hAnsi="Times New Roman" w:cs="Times New Roman"/>
          <w:bCs/>
          <w:sz w:val="28"/>
          <w:szCs w:val="28"/>
        </w:rPr>
      </w:pPr>
      <w:r w:rsidRPr="00BB2B4B">
        <w:rPr>
          <w:rFonts w:ascii="Times New Roman" w:eastAsia="方正小标宋简体" w:hAnsi="Times New Roman" w:cs="Times New Roman"/>
          <w:bCs/>
          <w:sz w:val="28"/>
          <w:szCs w:val="28"/>
        </w:rPr>
        <w:t>表</w:t>
      </w:r>
      <w:r w:rsidRPr="00BB2B4B">
        <w:rPr>
          <w:rFonts w:ascii="Times New Roman" w:eastAsia="方正小标宋简体" w:hAnsi="Times New Roman" w:cs="Times New Roman"/>
          <w:bCs/>
          <w:sz w:val="28"/>
          <w:szCs w:val="28"/>
        </w:rPr>
        <w:t xml:space="preserve">1 </w:t>
      </w:r>
      <w:r w:rsidRPr="00BB2B4B">
        <w:rPr>
          <w:rFonts w:ascii="Times New Roman" w:eastAsia="方正小标宋简体" w:hAnsi="Times New Roman" w:cs="Times New Roman"/>
          <w:bCs/>
          <w:sz w:val="28"/>
          <w:szCs w:val="28"/>
        </w:rPr>
        <w:t>生物学评价信息</w:t>
      </w:r>
    </w:p>
    <w:tbl>
      <w:tblPr>
        <w:tblStyle w:val="afffff7"/>
        <w:tblW w:w="8930" w:type="dxa"/>
        <w:jc w:val="center"/>
        <w:tblLook w:val="04A0" w:firstRow="1" w:lastRow="0" w:firstColumn="1" w:lastColumn="0" w:noHBand="0" w:noVBand="1"/>
      </w:tblPr>
      <w:tblGrid>
        <w:gridCol w:w="456"/>
        <w:gridCol w:w="941"/>
        <w:gridCol w:w="561"/>
        <w:gridCol w:w="1664"/>
        <w:gridCol w:w="1193"/>
        <w:gridCol w:w="619"/>
        <w:gridCol w:w="1649"/>
        <w:gridCol w:w="791"/>
        <w:gridCol w:w="1056"/>
      </w:tblGrid>
      <w:tr w:rsidR="00AF04C5" w:rsidRPr="00BB2B4B" w14:paraId="226B2873" w14:textId="77777777" w:rsidTr="00392839">
        <w:trPr>
          <w:jc w:val="center"/>
        </w:trPr>
        <w:tc>
          <w:tcPr>
            <w:tcW w:w="456" w:type="dxa"/>
            <w:vAlign w:val="center"/>
          </w:tcPr>
          <w:p w14:paraId="3099AA46"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序号</w:t>
            </w:r>
          </w:p>
        </w:tc>
        <w:tc>
          <w:tcPr>
            <w:tcW w:w="941" w:type="dxa"/>
            <w:vAlign w:val="center"/>
          </w:tcPr>
          <w:p w14:paraId="1225FA8D"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类型</w:t>
            </w:r>
          </w:p>
        </w:tc>
        <w:tc>
          <w:tcPr>
            <w:tcW w:w="561" w:type="dxa"/>
            <w:vAlign w:val="center"/>
          </w:tcPr>
          <w:p w14:paraId="5609B2C3"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型号</w:t>
            </w:r>
          </w:p>
        </w:tc>
        <w:tc>
          <w:tcPr>
            <w:tcW w:w="1664" w:type="dxa"/>
            <w:vAlign w:val="center"/>
          </w:tcPr>
          <w:p w14:paraId="4D1BBDE1"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接触分类</w:t>
            </w:r>
          </w:p>
        </w:tc>
        <w:tc>
          <w:tcPr>
            <w:tcW w:w="1193" w:type="dxa"/>
            <w:vAlign w:val="center"/>
          </w:tcPr>
          <w:p w14:paraId="3C502ED0" w14:textId="01CA1736"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材料</w:t>
            </w:r>
          </w:p>
        </w:tc>
        <w:tc>
          <w:tcPr>
            <w:tcW w:w="619" w:type="dxa"/>
            <w:vAlign w:val="center"/>
          </w:tcPr>
          <w:p w14:paraId="634EDE3E" w14:textId="64D37768"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典型型号</w:t>
            </w:r>
          </w:p>
        </w:tc>
        <w:tc>
          <w:tcPr>
            <w:tcW w:w="1649" w:type="dxa"/>
            <w:vAlign w:val="center"/>
          </w:tcPr>
          <w:p w14:paraId="63B0D0A8"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试验类型</w:t>
            </w:r>
          </w:p>
        </w:tc>
        <w:tc>
          <w:tcPr>
            <w:tcW w:w="791" w:type="dxa"/>
            <w:vAlign w:val="center"/>
          </w:tcPr>
          <w:p w14:paraId="11419899"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试验结果</w:t>
            </w:r>
            <w:r w:rsidRPr="00BB2B4B">
              <w:rPr>
                <w:rFonts w:ascii="Times New Roman" w:eastAsia="黑体" w:hAnsi="Times New Roman"/>
                <w:bCs/>
                <w:sz w:val="24"/>
                <w:szCs w:val="24"/>
              </w:rPr>
              <w:t>/</w:t>
            </w:r>
            <w:r w:rsidRPr="00BB2B4B">
              <w:rPr>
                <w:rFonts w:ascii="Times New Roman" w:eastAsia="黑体" w:hAnsi="Times New Roman"/>
                <w:bCs/>
                <w:sz w:val="24"/>
                <w:szCs w:val="24"/>
              </w:rPr>
              <w:t>结论</w:t>
            </w:r>
          </w:p>
        </w:tc>
        <w:tc>
          <w:tcPr>
            <w:tcW w:w="1056" w:type="dxa"/>
            <w:vAlign w:val="center"/>
          </w:tcPr>
          <w:p w14:paraId="1C87D7B6"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资料名称（索引）</w:t>
            </w:r>
          </w:p>
        </w:tc>
      </w:tr>
      <w:tr w:rsidR="00AF04C5" w:rsidRPr="00BB2B4B" w14:paraId="233DAFA0" w14:textId="77777777" w:rsidTr="00392839">
        <w:trPr>
          <w:trHeight w:val="1690"/>
          <w:jc w:val="center"/>
        </w:trPr>
        <w:tc>
          <w:tcPr>
            <w:tcW w:w="456" w:type="dxa"/>
            <w:vAlign w:val="center"/>
          </w:tcPr>
          <w:p w14:paraId="03FB9AA0"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1</w:t>
            </w:r>
          </w:p>
        </w:tc>
        <w:tc>
          <w:tcPr>
            <w:tcW w:w="941" w:type="dxa"/>
            <w:vAlign w:val="center"/>
          </w:tcPr>
          <w:p w14:paraId="66678D3E"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探</w:t>
            </w:r>
            <w:r w:rsidRPr="00BB2B4B">
              <w:rPr>
                <w:rFonts w:ascii="Times New Roman" w:eastAsia="仿宋_GB2312" w:hAnsi="Times New Roman"/>
                <w:bCs/>
                <w:sz w:val="24"/>
                <w:szCs w:val="24"/>
              </w:rPr>
              <w:t xml:space="preserve">  </w:t>
            </w:r>
            <w:r w:rsidRPr="00BB2B4B">
              <w:rPr>
                <w:rFonts w:ascii="Times New Roman" w:eastAsia="仿宋_GB2312" w:hAnsi="Times New Roman"/>
                <w:bCs/>
                <w:sz w:val="24"/>
                <w:szCs w:val="24"/>
              </w:rPr>
              <w:t>头</w:t>
            </w:r>
          </w:p>
        </w:tc>
        <w:tc>
          <w:tcPr>
            <w:tcW w:w="561" w:type="dxa"/>
            <w:vAlign w:val="center"/>
          </w:tcPr>
          <w:p w14:paraId="2DA2684E"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664" w:type="dxa"/>
            <w:vAlign w:val="center"/>
          </w:tcPr>
          <w:p w14:paraId="4A883793"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皮肤、（部位、完整或破损）粘膜、组织</w:t>
            </w:r>
            <w:r w:rsidRPr="00BB2B4B">
              <w:rPr>
                <w:rFonts w:ascii="Times New Roman" w:eastAsia="仿宋_GB2312" w:hAnsi="Times New Roman"/>
                <w:bCs/>
                <w:sz w:val="24"/>
                <w:szCs w:val="24"/>
              </w:rPr>
              <w:t>/</w:t>
            </w:r>
            <w:r w:rsidRPr="00BB2B4B">
              <w:rPr>
                <w:rFonts w:ascii="Times New Roman" w:eastAsia="仿宋_GB2312" w:hAnsi="Times New Roman"/>
                <w:bCs/>
                <w:sz w:val="24"/>
                <w:szCs w:val="24"/>
              </w:rPr>
              <w:t>骨</w:t>
            </w:r>
            <w:r w:rsidRPr="00BB2B4B">
              <w:rPr>
                <w:rFonts w:ascii="Times New Roman" w:eastAsia="仿宋_GB2312" w:hAnsi="Times New Roman"/>
                <w:bCs/>
                <w:sz w:val="24"/>
                <w:szCs w:val="24"/>
              </w:rPr>
              <w:t xml:space="preserve"> </w:t>
            </w:r>
            <w:r w:rsidRPr="00BB2B4B">
              <w:rPr>
                <w:rFonts w:ascii="Times New Roman" w:eastAsia="仿宋_GB2312" w:hAnsi="Times New Roman"/>
                <w:bCs/>
                <w:sz w:val="24"/>
                <w:szCs w:val="24"/>
              </w:rPr>
              <w:t>等</w:t>
            </w:r>
          </w:p>
        </w:tc>
        <w:tc>
          <w:tcPr>
            <w:tcW w:w="1193" w:type="dxa"/>
            <w:vAlign w:val="center"/>
          </w:tcPr>
          <w:p w14:paraId="66C8E7EE"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声透镜：</w:t>
            </w:r>
          </w:p>
          <w:p w14:paraId="44767405"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外壳：</w:t>
            </w:r>
          </w:p>
          <w:p w14:paraId="35C4D872" w14:textId="29F1A0C6"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粘结剂：</w:t>
            </w:r>
          </w:p>
        </w:tc>
        <w:tc>
          <w:tcPr>
            <w:tcW w:w="619" w:type="dxa"/>
            <w:vAlign w:val="center"/>
          </w:tcPr>
          <w:p w14:paraId="5BB04CE1"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649" w:type="dxa"/>
            <w:vAlign w:val="center"/>
          </w:tcPr>
          <w:p w14:paraId="158227D0"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细胞毒性</w:t>
            </w:r>
          </w:p>
          <w:p w14:paraId="3D3E0265"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致敏反应</w:t>
            </w:r>
          </w:p>
          <w:p w14:paraId="785B9FE0" w14:textId="4379882D"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刺激（</w:t>
            </w:r>
            <w:proofErr w:type="gramStart"/>
            <w:r w:rsidRPr="00BB2B4B">
              <w:rPr>
                <w:rFonts w:ascii="Times New Roman" w:eastAsia="仿宋_GB2312" w:hAnsi="Times New Roman"/>
                <w:bCs/>
                <w:sz w:val="24"/>
                <w:szCs w:val="24"/>
              </w:rPr>
              <w:t>包括包括</w:t>
            </w:r>
            <w:proofErr w:type="gramEnd"/>
            <w:r w:rsidRPr="00BB2B4B">
              <w:rPr>
                <w:rFonts w:ascii="Times New Roman" w:eastAsia="仿宋_GB2312" w:hAnsi="Times New Roman"/>
                <w:bCs/>
                <w:sz w:val="24"/>
                <w:szCs w:val="24"/>
              </w:rPr>
              <w:t>皮内反应）</w:t>
            </w:r>
          </w:p>
        </w:tc>
        <w:tc>
          <w:tcPr>
            <w:tcW w:w="791" w:type="dxa"/>
            <w:vAlign w:val="center"/>
          </w:tcPr>
          <w:p w14:paraId="6E11491C"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056" w:type="dxa"/>
            <w:vAlign w:val="center"/>
          </w:tcPr>
          <w:p w14:paraId="282EB760"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r>
      <w:tr w:rsidR="00AF04C5" w:rsidRPr="00BB2B4B" w14:paraId="4254CD62" w14:textId="77777777" w:rsidTr="00392839">
        <w:trPr>
          <w:jc w:val="center"/>
        </w:trPr>
        <w:tc>
          <w:tcPr>
            <w:tcW w:w="456" w:type="dxa"/>
            <w:vAlign w:val="center"/>
          </w:tcPr>
          <w:p w14:paraId="1087471F"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2</w:t>
            </w:r>
          </w:p>
        </w:tc>
        <w:tc>
          <w:tcPr>
            <w:tcW w:w="941" w:type="dxa"/>
            <w:vAlign w:val="center"/>
          </w:tcPr>
          <w:p w14:paraId="30C03A5E" w14:textId="34C421B1"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穿刺架</w:t>
            </w:r>
          </w:p>
        </w:tc>
        <w:tc>
          <w:tcPr>
            <w:tcW w:w="561" w:type="dxa"/>
            <w:vAlign w:val="center"/>
          </w:tcPr>
          <w:p w14:paraId="598BF446"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664" w:type="dxa"/>
            <w:vAlign w:val="center"/>
          </w:tcPr>
          <w:p w14:paraId="6927103F"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193" w:type="dxa"/>
            <w:vAlign w:val="center"/>
          </w:tcPr>
          <w:p w14:paraId="1AA73388"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619" w:type="dxa"/>
            <w:vAlign w:val="center"/>
          </w:tcPr>
          <w:p w14:paraId="1B709870"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649" w:type="dxa"/>
            <w:vAlign w:val="center"/>
          </w:tcPr>
          <w:p w14:paraId="4994C4B9"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791" w:type="dxa"/>
            <w:vAlign w:val="center"/>
          </w:tcPr>
          <w:p w14:paraId="6B4BC459"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056" w:type="dxa"/>
            <w:vAlign w:val="center"/>
          </w:tcPr>
          <w:p w14:paraId="54B86DB0"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r>
    </w:tbl>
    <w:p w14:paraId="359BD1C7" w14:textId="77777777" w:rsidR="00DC3325" w:rsidRPr="00BB2B4B" w:rsidRDefault="00DC3325" w:rsidP="00DC3325">
      <w:pPr>
        <w:pStyle w:val="affffffffff3"/>
        <w:spacing w:line="560" w:lineRule="exact"/>
      </w:pPr>
    </w:p>
    <w:p w14:paraId="2BB62DFE" w14:textId="1A90871B" w:rsidR="0041263E" w:rsidRPr="00BB2B4B" w:rsidRDefault="0004376F" w:rsidP="00DC3325">
      <w:pPr>
        <w:pStyle w:val="affffffffff3"/>
        <w:spacing w:line="560" w:lineRule="exact"/>
      </w:pPr>
      <w:r w:rsidRPr="00BB2B4B">
        <w:t>探头、穿刺</w:t>
      </w:r>
      <w:proofErr w:type="gramStart"/>
      <w:r w:rsidRPr="00BB2B4B">
        <w:t>架作为</w:t>
      </w:r>
      <w:proofErr w:type="gramEnd"/>
      <w:r w:rsidRPr="00BB2B4B">
        <w:t>附件随主机注册的，如已随注册申请人其他主机在国内注册上市、使用多年、无生物学危害相关投诉和不良事件反馈、未发生《医疗器械生物学评价和审查指南》第四条第（一）款情形的，可豁免生物学试验，无需提交生物学试验报告。若豁免生物学试验，应明确豁免生物学试验的理由</w:t>
      </w:r>
      <w:r w:rsidRPr="00BB2B4B">
        <w:rPr>
          <w:i/>
          <w:iCs/>
        </w:rPr>
        <w:t>。</w:t>
      </w:r>
    </w:p>
    <w:p w14:paraId="6F85E198" w14:textId="77777777" w:rsidR="0041263E" w:rsidRPr="00BB2B4B" w:rsidRDefault="0004376F" w:rsidP="00DC3325">
      <w:pPr>
        <w:pStyle w:val="affffffffff3"/>
        <w:spacing w:line="560" w:lineRule="exact"/>
        <w:outlineLvl w:val="2"/>
      </w:pPr>
      <w:r w:rsidRPr="00BB2B4B">
        <w:t>7.</w:t>
      </w:r>
      <w:r w:rsidRPr="00BB2B4B">
        <w:t>清洁、消毒、灭菌研究</w:t>
      </w:r>
    </w:p>
    <w:p w14:paraId="5A278FDA" w14:textId="52A05D67" w:rsidR="00B70236" w:rsidRPr="00BB2B4B" w:rsidRDefault="0004376F" w:rsidP="00B70236">
      <w:pPr>
        <w:widowControl/>
        <w:spacing w:line="56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根据需清洁、消毒、灭菌的探头等产品组成的使用方式（例如体表、腔内、术中、神经外科、介入等）和是否为一次性使用等特性确定消毒或灭菌级别，提供相应研究资料。参照表</w:t>
      </w:r>
      <w:r w:rsidRPr="00BB2B4B">
        <w:rPr>
          <w:rFonts w:ascii="Times New Roman" w:eastAsia="仿宋_GB2312" w:hAnsi="Times New Roman" w:cs="Times New Roman"/>
          <w:bCs/>
          <w:sz w:val="32"/>
          <w:szCs w:val="32"/>
        </w:rPr>
        <w:t>2</w:t>
      </w:r>
      <w:r w:rsidRPr="00BB2B4B">
        <w:rPr>
          <w:rFonts w:ascii="Times New Roman" w:eastAsia="仿宋_GB2312" w:hAnsi="Times New Roman" w:cs="Times New Roman"/>
          <w:bCs/>
          <w:sz w:val="32"/>
          <w:szCs w:val="32"/>
        </w:rPr>
        <w:t>给出清洁消毒灭菌概述信息：</w:t>
      </w:r>
    </w:p>
    <w:p w14:paraId="2B26187E" w14:textId="77777777" w:rsidR="00B70236" w:rsidRPr="00BB2B4B" w:rsidRDefault="00B70236" w:rsidP="00DC3325">
      <w:pPr>
        <w:widowControl/>
        <w:spacing w:line="400" w:lineRule="exact"/>
        <w:ind w:firstLineChars="200" w:firstLine="420"/>
        <w:jc w:val="center"/>
        <w:rPr>
          <w:rFonts w:ascii="Times New Roman" w:eastAsia="宋体" w:hAnsi="Times New Roman" w:cs="Times New Roman"/>
          <w:szCs w:val="24"/>
        </w:rPr>
      </w:pPr>
    </w:p>
    <w:p w14:paraId="12925015" w14:textId="77777777" w:rsidR="00DF00D9" w:rsidRPr="00BB2B4B" w:rsidRDefault="00DF00D9" w:rsidP="00DC3325">
      <w:pPr>
        <w:widowControl/>
        <w:spacing w:line="400" w:lineRule="exact"/>
        <w:ind w:firstLineChars="200" w:firstLine="560"/>
        <w:jc w:val="center"/>
        <w:rPr>
          <w:rFonts w:ascii="Times New Roman" w:eastAsia="方正小标宋简体" w:hAnsi="Times New Roman" w:cs="Times New Roman"/>
          <w:bCs/>
          <w:sz w:val="28"/>
          <w:szCs w:val="28"/>
        </w:rPr>
      </w:pPr>
    </w:p>
    <w:p w14:paraId="3F977A55" w14:textId="44468D3E" w:rsidR="00DF00D9" w:rsidRPr="00BB2B4B" w:rsidRDefault="00DF00D9" w:rsidP="00392839">
      <w:pPr>
        <w:widowControl/>
        <w:spacing w:line="400" w:lineRule="exact"/>
        <w:rPr>
          <w:rFonts w:ascii="Times New Roman" w:eastAsia="方正小标宋简体" w:hAnsi="Times New Roman" w:cs="Times New Roman"/>
          <w:bCs/>
          <w:sz w:val="28"/>
          <w:szCs w:val="28"/>
        </w:rPr>
      </w:pPr>
    </w:p>
    <w:p w14:paraId="19D94DCA" w14:textId="4EC6E6F7" w:rsidR="0041263E" w:rsidRPr="00BB2B4B" w:rsidRDefault="0004376F" w:rsidP="00DC3325">
      <w:pPr>
        <w:widowControl/>
        <w:spacing w:line="400" w:lineRule="exact"/>
        <w:ind w:firstLineChars="200" w:firstLine="560"/>
        <w:jc w:val="center"/>
        <w:rPr>
          <w:rFonts w:ascii="Times New Roman" w:eastAsia="方正小标宋简体" w:hAnsi="Times New Roman" w:cs="Times New Roman"/>
          <w:bCs/>
          <w:sz w:val="28"/>
          <w:szCs w:val="28"/>
        </w:rPr>
      </w:pPr>
      <w:r w:rsidRPr="00BB2B4B">
        <w:rPr>
          <w:rFonts w:ascii="Times New Roman" w:eastAsia="方正小标宋简体" w:hAnsi="Times New Roman" w:cs="Times New Roman"/>
          <w:bCs/>
          <w:sz w:val="28"/>
          <w:szCs w:val="28"/>
        </w:rPr>
        <w:lastRenderedPageBreak/>
        <w:t>表</w:t>
      </w:r>
      <w:r w:rsidRPr="00BB2B4B">
        <w:rPr>
          <w:rFonts w:ascii="Times New Roman" w:eastAsia="方正小标宋简体" w:hAnsi="Times New Roman" w:cs="Times New Roman"/>
          <w:bCs/>
          <w:sz w:val="28"/>
          <w:szCs w:val="28"/>
        </w:rPr>
        <w:t xml:space="preserve">2 </w:t>
      </w:r>
      <w:r w:rsidRPr="00BB2B4B">
        <w:rPr>
          <w:rFonts w:ascii="Times New Roman" w:eastAsia="方正小标宋简体" w:hAnsi="Times New Roman" w:cs="Times New Roman"/>
          <w:bCs/>
          <w:sz w:val="28"/>
          <w:szCs w:val="28"/>
        </w:rPr>
        <w:t>清洁</w:t>
      </w:r>
      <w:r w:rsidRPr="00BB2B4B">
        <w:rPr>
          <w:rFonts w:ascii="Times New Roman" w:eastAsia="方正小标宋简体" w:hAnsi="Times New Roman" w:cs="Times New Roman"/>
          <w:bCs/>
          <w:sz w:val="28"/>
          <w:szCs w:val="28"/>
        </w:rPr>
        <w:t>/</w:t>
      </w:r>
      <w:r w:rsidRPr="00BB2B4B">
        <w:rPr>
          <w:rFonts w:ascii="Times New Roman" w:eastAsia="方正小标宋简体" w:hAnsi="Times New Roman" w:cs="Times New Roman"/>
          <w:bCs/>
          <w:sz w:val="28"/>
          <w:szCs w:val="28"/>
        </w:rPr>
        <w:t>消毒</w:t>
      </w:r>
      <w:r w:rsidRPr="00BB2B4B">
        <w:rPr>
          <w:rFonts w:ascii="Times New Roman" w:eastAsia="方正小标宋简体" w:hAnsi="Times New Roman" w:cs="Times New Roman"/>
          <w:bCs/>
          <w:sz w:val="28"/>
          <w:szCs w:val="28"/>
        </w:rPr>
        <w:t>/</w:t>
      </w:r>
      <w:r w:rsidRPr="00BB2B4B">
        <w:rPr>
          <w:rFonts w:ascii="Times New Roman" w:eastAsia="方正小标宋简体" w:hAnsi="Times New Roman" w:cs="Times New Roman"/>
          <w:bCs/>
          <w:sz w:val="28"/>
          <w:szCs w:val="28"/>
        </w:rPr>
        <w:t>灭菌信息</w:t>
      </w:r>
    </w:p>
    <w:tbl>
      <w:tblPr>
        <w:tblStyle w:val="afffff7"/>
        <w:tblW w:w="8930" w:type="dxa"/>
        <w:jc w:val="center"/>
        <w:tblLook w:val="04A0" w:firstRow="1" w:lastRow="0" w:firstColumn="1" w:lastColumn="0" w:noHBand="0" w:noVBand="1"/>
      </w:tblPr>
      <w:tblGrid>
        <w:gridCol w:w="456"/>
        <w:gridCol w:w="1130"/>
        <w:gridCol w:w="708"/>
        <w:gridCol w:w="1954"/>
        <w:gridCol w:w="730"/>
        <w:gridCol w:w="1243"/>
        <w:gridCol w:w="1332"/>
        <w:gridCol w:w="1377"/>
      </w:tblGrid>
      <w:tr w:rsidR="0041263E" w:rsidRPr="00BB2B4B" w14:paraId="3A3548BD" w14:textId="77777777" w:rsidTr="00392839">
        <w:trPr>
          <w:jc w:val="center"/>
        </w:trPr>
        <w:tc>
          <w:tcPr>
            <w:tcW w:w="456" w:type="dxa"/>
            <w:vAlign w:val="center"/>
          </w:tcPr>
          <w:p w14:paraId="4089EFE9"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序号</w:t>
            </w:r>
          </w:p>
        </w:tc>
        <w:tc>
          <w:tcPr>
            <w:tcW w:w="1130" w:type="dxa"/>
            <w:vAlign w:val="center"/>
          </w:tcPr>
          <w:p w14:paraId="06C599F6"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类型</w:t>
            </w:r>
          </w:p>
        </w:tc>
        <w:tc>
          <w:tcPr>
            <w:tcW w:w="708" w:type="dxa"/>
            <w:vAlign w:val="center"/>
          </w:tcPr>
          <w:p w14:paraId="65B01D73"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型号</w:t>
            </w:r>
          </w:p>
        </w:tc>
        <w:tc>
          <w:tcPr>
            <w:tcW w:w="1954" w:type="dxa"/>
            <w:vAlign w:val="center"/>
          </w:tcPr>
          <w:p w14:paraId="3066AFA0"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接触类型</w:t>
            </w:r>
          </w:p>
        </w:tc>
        <w:tc>
          <w:tcPr>
            <w:tcW w:w="730" w:type="dxa"/>
            <w:vAlign w:val="center"/>
          </w:tcPr>
          <w:p w14:paraId="6E6C67B6"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消毒灭菌水平</w:t>
            </w:r>
          </w:p>
        </w:tc>
        <w:tc>
          <w:tcPr>
            <w:tcW w:w="1243" w:type="dxa"/>
            <w:vAlign w:val="center"/>
          </w:tcPr>
          <w:p w14:paraId="4FD3A21C" w14:textId="4F2A36EF"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清洁消毒灭菌工艺</w:t>
            </w:r>
          </w:p>
        </w:tc>
        <w:tc>
          <w:tcPr>
            <w:tcW w:w="1332" w:type="dxa"/>
            <w:vAlign w:val="center"/>
          </w:tcPr>
          <w:p w14:paraId="04FEE2B8"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典型型号</w:t>
            </w:r>
          </w:p>
          <w:p w14:paraId="414C5874"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（如有）</w:t>
            </w:r>
          </w:p>
        </w:tc>
        <w:tc>
          <w:tcPr>
            <w:tcW w:w="1377" w:type="dxa"/>
            <w:vAlign w:val="center"/>
          </w:tcPr>
          <w:p w14:paraId="28EA290B" w14:textId="77777777" w:rsidR="0041263E" w:rsidRPr="00BB2B4B" w:rsidRDefault="0004376F" w:rsidP="00392839">
            <w:pPr>
              <w:widowControl/>
              <w:spacing w:line="400" w:lineRule="exact"/>
              <w:jc w:val="center"/>
              <w:rPr>
                <w:rFonts w:ascii="Times New Roman" w:eastAsia="黑体" w:hAnsi="Times New Roman"/>
                <w:bCs/>
                <w:sz w:val="24"/>
                <w:szCs w:val="24"/>
              </w:rPr>
            </w:pPr>
            <w:r w:rsidRPr="00BB2B4B">
              <w:rPr>
                <w:rFonts w:ascii="Times New Roman" w:eastAsia="黑体" w:hAnsi="Times New Roman"/>
                <w:bCs/>
                <w:sz w:val="24"/>
                <w:szCs w:val="24"/>
              </w:rPr>
              <w:t>资料名称（索引）</w:t>
            </w:r>
          </w:p>
        </w:tc>
      </w:tr>
      <w:tr w:rsidR="0041263E" w:rsidRPr="00BB2B4B" w14:paraId="4ADE6429" w14:textId="77777777" w:rsidTr="00392839">
        <w:trPr>
          <w:trHeight w:val="782"/>
          <w:jc w:val="center"/>
        </w:trPr>
        <w:tc>
          <w:tcPr>
            <w:tcW w:w="456" w:type="dxa"/>
            <w:vAlign w:val="center"/>
          </w:tcPr>
          <w:p w14:paraId="293447EA"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1</w:t>
            </w:r>
          </w:p>
        </w:tc>
        <w:tc>
          <w:tcPr>
            <w:tcW w:w="1130" w:type="dxa"/>
            <w:vAlign w:val="center"/>
          </w:tcPr>
          <w:p w14:paraId="55B799E6"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探</w:t>
            </w:r>
            <w:r w:rsidRPr="00BB2B4B">
              <w:rPr>
                <w:rFonts w:ascii="Times New Roman" w:eastAsia="仿宋_GB2312" w:hAnsi="Times New Roman"/>
                <w:bCs/>
                <w:sz w:val="24"/>
                <w:szCs w:val="24"/>
              </w:rPr>
              <w:t xml:space="preserve">  </w:t>
            </w:r>
            <w:r w:rsidRPr="00BB2B4B">
              <w:rPr>
                <w:rFonts w:ascii="Times New Roman" w:eastAsia="仿宋_GB2312" w:hAnsi="Times New Roman"/>
                <w:bCs/>
                <w:sz w:val="24"/>
                <w:szCs w:val="24"/>
              </w:rPr>
              <w:t>头</w:t>
            </w:r>
          </w:p>
        </w:tc>
        <w:tc>
          <w:tcPr>
            <w:tcW w:w="708" w:type="dxa"/>
            <w:vAlign w:val="center"/>
          </w:tcPr>
          <w:p w14:paraId="7F97E7BD"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954" w:type="dxa"/>
            <w:vAlign w:val="center"/>
          </w:tcPr>
          <w:p w14:paraId="01A2400A"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皮肤、（部位、完整或破损）粘膜、组织</w:t>
            </w:r>
            <w:r w:rsidRPr="00BB2B4B">
              <w:rPr>
                <w:rFonts w:ascii="Times New Roman" w:eastAsia="仿宋_GB2312" w:hAnsi="Times New Roman"/>
                <w:bCs/>
                <w:sz w:val="24"/>
                <w:szCs w:val="24"/>
              </w:rPr>
              <w:t>/</w:t>
            </w:r>
            <w:r w:rsidRPr="00BB2B4B">
              <w:rPr>
                <w:rFonts w:ascii="Times New Roman" w:eastAsia="仿宋_GB2312" w:hAnsi="Times New Roman"/>
                <w:bCs/>
                <w:sz w:val="24"/>
                <w:szCs w:val="24"/>
              </w:rPr>
              <w:t>骨</w:t>
            </w:r>
            <w:r w:rsidRPr="00BB2B4B">
              <w:rPr>
                <w:rFonts w:ascii="Times New Roman" w:eastAsia="仿宋_GB2312" w:hAnsi="Times New Roman"/>
                <w:bCs/>
                <w:sz w:val="24"/>
                <w:szCs w:val="24"/>
              </w:rPr>
              <w:t xml:space="preserve"> </w:t>
            </w:r>
            <w:r w:rsidRPr="00BB2B4B">
              <w:rPr>
                <w:rFonts w:ascii="Times New Roman" w:eastAsia="仿宋_GB2312" w:hAnsi="Times New Roman"/>
                <w:bCs/>
                <w:sz w:val="24"/>
                <w:szCs w:val="24"/>
              </w:rPr>
              <w:t>等</w:t>
            </w:r>
          </w:p>
        </w:tc>
        <w:tc>
          <w:tcPr>
            <w:tcW w:w="730" w:type="dxa"/>
            <w:vAlign w:val="center"/>
          </w:tcPr>
          <w:p w14:paraId="487F7535"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243" w:type="dxa"/>
            <w:vAlign w:val="center"/>
          </w:tcPr>
          <w:p w14:paraId="5CC04739"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332" w:type="dxa"/>
            <w:vAlign w:val="center"/>
          </w:tcPr>
          <w:p w14:paraId="57793A42"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377" w:type="dxa"/>
            <w:vAlign w:val="center"/>
          </w:tcPr>
          <w:p w14:paraId="60BCED09"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r>
      <w:tr w:rsidR="0041263E" w:rsidRPr="00BB2B4B" w14:paraId="46A982F4" w14:textId="77777777" w:rsidTr="00392839">
        <w:trPr>
          <w:jc w:val="center"/>
        </w:trPr>
        <w:tc>
          <w:tcPr>
            <w:tcW w:w="456" w:type="dxa"/>
            <w:vAlign w:val="center"/>
          </w:tcPr>
          <w:p w14:paraId="50B55654"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2</w:t>
            </w:r>
          </w:p>
        </w:tc>
        <w:tc>
          <w:tcPr>
            <w:tcW w:w="1130" w:type="dxa"/>
            <w:vAlign w:val="center"/>
          </w:tcPr>
          <w:p w14:paraId="57BDC1C3" w14:textId="77777777" w:rsidR="0041263E" w:rsidRPr="00BB2B4B" w:rsidRDefault="0004376F" w:rsidP="00392839">
            <w:pPr>
              <w:widowControl/>
              <w:spacing w:line="400" w:lineRule="exact"/>
              <w:jc w:val="center"/>
              <w:rPr>
                <w:rFonts w:ascii="Times New Roman" w:eastAsia="仿宋_GB2312" w:hAnsi="Times New Roman"/>
                <w:bCs/>
                <w:sz w:val="24"/>
                <w:szCs w:val="24"/>
              </w:rPr>
            </w:pPr>
            <w:r w:rsidRPr="00BB2B4B">
              <w:rPr>
                <w:rFonts w:ascii="Times New Roman" w:eastAsia="仿宋_GB2312" w:hAnsi="Times New Roman"/>
                <w:bCs/>
                <w:sz w:val="24"/>
                <w:szCs w:val="24"/>
              </w:rPr>
              <w:t>穿刺架</w:t>
            </w:r>
          </w:p>
        </w:tc>
        <w:tc>
          <w:tcPr>
            <w:tcW w:w="708" w:type="dxa"/>
            <w:vAlign w:val="center"/>
          </w:tcPr>
          <w:p w14:paraId="25BF293D"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954" w:type="dxa"/>
            <w:vAlign w:val="center"/>
          </w:tcPr>
          <w:p w14:paraId="319DC302"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730" w:type="dxa"/>
            <w:vAlign w:val="center"/>
          </w:tcPr>
          <w:p w14:paraId="0C4EDFE6"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243" w:type="dxa"/>
            <w:vAlign w:val="center"/>
          </w:tcPr>
          <w:p w14:paraId="48F0288F"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332" w:type="dxa"/>
            <w:vAlign w:val="center"/>
          </w:tcPr>
          <w:p w14:paraId="4050E405"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c>
          <w:tcPr>
            <w:tcW w:w="1377" w:type="dxa"/>
            <w:vAlign w:val="center"/>
          </w:tcPr>
          <w:p w14:paraId="7A486722" w14:textId="77777777" w:rsidR="0041263E" w:rsidRPr="00BB2B4B" w:rsidRDefault="0041263E" w:rsidP="00392839">
            <w:pPr>
              <w:widowControl/>
              <w:spacing w:line="400" w:lineRule="exact"/>
              <w:jc w:val="center"/>
              <w:rPr>
                <w:rFonts w:ascii="Times New Roman" w:eastAsia="仿宋_GB2312" w:hAnsi="Times New Roman"/>
                <w:bCs/>
                <w:sz w:val="24"/>
                <w:szCs w:val="24"/>
              </w:rPr>
            </w:pPr>
          </w:p>
        </w:tc>
      </w:tr>
    </w:tbl>
    <w:p w14:paraId="709C0801" w14:textId="77777777" w:rsidR="00B70236" w:rsidRPr="00BB2B4B" w:rsidRDefault="00B70236" w:rsidP="00DC3325">
      <w:pPr>
        <w:widowControl/>
        <w:spacing w:line="520" w:lineRule="exact"/>
        <w:ind w:firstLineChars="200" w:firstLine="640"/>
        <w:jc w:val="left"/>
        <w:rPr>
          <w:rFonts w:ascii="Times New Roman" w:eastAsia="仿宋_GB2312" w:hAnsi="Times New Roman" w:cs="Times New Roman"/>
          <w:bCs/>
          <w:sz w:val="32"/>
          <w:szCs w:val="32"/>
        </w:rPr>
      </w:pPr>
    </w:p>
    <w:p w14:paraId="7011B15D" w14:textId="0E83C7FE"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应分别提交使用者清洁和消毒研究资料。</w:t>
      </w:r>
    </w:p>
    <w:p w14:paraId="1031A5CC" w14:textId="77777777" w:rsidR="0041263E" w:rsidRPr="00BB2B4B" w:rsidRDefault="0004376F" w:rsidP="00DC3325">
      <w:pPr>
        <w:widowControl/>
        <w:spacing w:line="520" w:lineRule="exact"/>
        <w:ind w:firstLineChars="200" w:firstLine="640"/>
        <w:jc w:val="left"/>
        <w:rPr>
          <w:rFonts w:ascii="Times New Roman" w:eastAsia="仿宋_GB2312" w:hAnsi="Times New Roman" w:cs="Times New Roman"/>
          <w:bCs/>
          <w:i/>
          <w:iCs/>
          <w:sz w:val="32"/>
          <w:szCs w:val="32"/>
        </w:rPr>
      </w:pPr>
      <w:r w:rsidRPr="00BB2B4B">
        <w:rPr>
          <w:rFonts w:ascii="Times New Roman" w:eastAsia="仿宋_GB2312" w:hAnsi="Times New Roman" w:cs="Times New Roman"/>
          <w:bCs/>
          <w:sz w:val="32"/>
          <w:szCs w:val="32"/>
        </w:rPr>
        <w:t>短时接触完整皮肤使用的探头，可中、低水平消毒。</w:t>
      </w:r>
    </w:p>
    <w:p w14:paraId="5BB22CB1" w14:textId="4C0F120E"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对于经腔</w:t>
      </w:r>
      <w:proofErr w:type="gramStart"/>
      <w:r w:rsidRPr="00BB2B4B">
        <w:rPr>
          <w:rFonts w:ascii="Times New Roman" w:eastAsia="仿宋_GB2312" w:hAnsi="Times New Roman" w:cs="Times New Roman"/>
          <w:bCs/>
          <w:sz w:val="32"/>
          <w:szCs w:val="32"/>
        </w:rPr>
        <w:t>道使用</w:t>
      </w:r>
      <w:proofErr w:type="gramEnd"/>
      <w:r w:rsidRPr="00BB2B4B">
        <w:rPr>
          <w:rFonts w:ascii="Times New Roman" w:eastAsia="仿宋_GB2312" w:hAnsi="Times New Roman" w:cs="Times New Roman"/>
          <w:bCs/>
          <w:sz w:val="32"/>
          <w:szCs w:val="32"/>
        </w:rPr>
        <w:t>的探头，产品技术要求及说明书应明确预期接触破损粘膜还是完整粘膜。如仅能接触完整粘膜，使用前至少高水平消毒，尽量灭菌。如可能接触破损黏膜，一旦被微生物污染，具有极高感染风险，使用前应灭菌。无法灭菌的探头，不能用于破损粘膜，产品技术要求和说明书中明确仅能接触完整粘膜。建议使用无菌护套或保护鞘，但是考虑到破损风险，是否使用无菌护套或保护鞘，不改变腔内探头的消毒灭菌水平要求。</w:t>
      </w:r>
    </w:p>
    <w:p w14:paraId="739A2C73" w14:textId="77777777"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术中及介入使用的探头、穿刺架、穿刺针应灭菌。如在使用中接触无菌组织、血液、体液（如脑脊液、腹膜液、房水等）或破损黏膜的探头，一旦被微生物污染，具有极高感染风险，用户在每次使用前后应彻底清洁并对其进行灭菌。是否使用无菌护套或保护鞘，不改变术中及介入使用探头的灭菌水平要求。</w:t>
      </w:r>
    </w:p>
    <w:p w14:paraId="59CF28A7" w14:textId="6CB7ECA1"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如有多种消毒灭菌工艺，应针对每一种工艺提供相关的研究资料。如果有多种灭菌工艺且未进行交叉验证的，说明书中</w:t>
      </w:r>
      <w:r w:rsidRPr="00BB2B4B">
        <w:rPr>
          <w:rFonts w:ascii="Times New Roman" w:eastAsia="仿宋_GB2312" w:hAnsi="Times New Roman" w:cs="Times New Roman"/>
          <w:bCs/>
          <w:sz w:val="32"/>
          <w:szCs w:val="32"/>
        </w:rPr>
        <w:lastRenderedPageBreak/>
        <w:t>应提示</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未对交叉灭菌的风险进行评估，建议使用过程中不更换灭菌方式</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p>
    <w:p w14:paraId="67FCDF19" w14:textId="77777777"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消毒灭菌报告，涉及终端用户清洗、消毒、灭菌的情况需要明确推荐的清洗、消毒、灭菌工艺（方法和参数）及确定依据。若使用期限与消毒、灭菌次数相关，应当提交耐受性、稳定性的研究资料。涉及生产企业灭菌的情况，需要明确灭菌工艺（方法和参数）和无菌保证水平（</w:t>
      </w:r>
      <w:r w:rsidRPr="00BB2B4B">
        <w:rPr>
          <w:rFonts w:ascii="Times New Roman" w:eastAsia="仿宋_GB2312" w:hAnsi="Times New Roman" w:cs="Times New Roman"/>
          <w:bCs/>
          <w:sz w:val="32"/>
          <w:szCs w:val="32"/>
        </w:rPr>
        <w:t>SAL</w:t>
      </w:r>
      <w:r w:rsidRPr="00BB2B4B">
        <w:rPr>
          <w:rFonts w:ascii="Times New Roman" w:eastAsia="仿宋_GB2312" w:hAnsi="Times New Roman" w:cs="Times New Roman"/>
          <w:bCs/>
          <w:sz w:val="32"/>
          <w:szCs w:val="32"/>
        </w:rPr>
        <w:t>），并提供灭菌确认报告。如果消毒灭菌使用的方法容易出现残留，应当明确残留物的信息及采取的处理方法，提供残留毒性相关研究资料。对于需要重复灭菌的情况，可参考相关标准及指导原则。</w:t>
      </w:r>
    </w:p>
    <w:p w14:paraId="6B07A79C" w14:textId="77777777" w:rsidR="0041263E" w:rsidRPr="00BB2B4B" w:rsidRDefault="0004376F" w:rsidP="00DC3325">
      <w:pPr>
        <w:pStyle w:val="affffffffff3"/>
        <w:spacing w:line="520" w:lineRule="exact"/>
        <w:outlineLvl w:val="2"/>
      </w:pPr>
      <w:r w:rsidRPr="00BB2B4B">
        <w:t>8.</w:t>
      </w:r>
      <w:r w:rsidRPr="00BB2B4B">
        <w:t>稳定性研究</w:t>
      </w:r>
    </w:p>
    <w:p w14:paraId="1FB5EA3C" w14:textId="77777777" w:rsidR="0041263E" w:rsidRPr="00BB2B4B" w:rsidRDefault="0004376F" w:rsidP="00DC3325">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应分别对所有组成的使用期限及包装进行研究。</w:t>
      </w:r>
    </w:p>
    <w:p w14:paraId="20E7BC44" w14:textId="77777777" w:rsidR="0041263E" w:rsidRPr="00BB2B4B" w:rsidRDefault="0004376F" w:rsidP="00DC3325">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根据《有源医疗器械使用期限注册技术审查指导原则》提交有效期验证分析报告。性能验收指标应包含超声图像质量相关性能指标参数。有效期验证应考虑放置环境下的老化、运行输出老化以及消毒灭菌耐受性。包装完整性，应当提交在宣称的有效期内以及运输储存条件下的研究资料。</w:t>
      </w:r>
    </w:p>
    <w:p w14:paraId="752E4694" w14:textId="77777777" w:rsidR="0041263E" w:rsidRPr="00BB2B4B" w:rsidRDefault="0004376F" w:rsidP="00DC3325">
      <w:pPr>
        <w:pStyle w:val="affffffffff3"/>
        <w:spacing w:line="520" w:lineRule="exact"/>
        <w:outlineLvl w:val="2"/>
      </w:pPr>
      <w:r w:rsidRPr="00BB2B4B">
        <w:t>9.</w:t>
      </w:r>
      <w:r w:rsidRPr="00BB2B4B">
        <w:t>声能安全研究</w:t>
      </w:r>
    </w:p>
    <w:p w14:paraId="0B569FB8" w14:textId="77777777" w:rsidR="0041263E" w:rsidRPr="00BB2B4B" w:rsidRDefault="0004376F" w:rsidP="00DC3325">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声能安全，在满足</w:t>
      </w:r>
      <w:r w:rsidRPr="00BB2B4B">
        <w:rPr>
          <w:rFonts w:ascii="Times New Roman" w:eastAsia="仿宋_GB2312" w:hAnsi="Times New Roman" w:cs="Times New Roman"/>
          <w:bCs/>
          <w:sz w:val="32"/>
          <w:szCs w:val="32"/>
        </w:rPr>
        <w:t>GB 9706.237</w:t>
      </w:r>
      <w:r w:rsidRPr="00BB2B4B">
        <w:rPr>
          <w:rFonts w:ascii="Times New Roman" w:eastAsia="仿宋_GB2312" w:hAnsi="Times New Roman" w:cs="Times New Roman"/>
          <w:bCs/>
          <w:sz w:val="32"/>
          <w:szCs w:val="32"/>
        </w:rPr>
        <w:t>的基础上，还应规定声能输出的限值，包括机械指数、热指数、空间峰值时间平均声强，以确保其安全性。应对声能输出限值设置的合理性进行分析，明确设定的依据，并提交设备实际声能输出能够满足限值要求的验证报告。限值的设定及测试的方法应参考业界通用的准则。</w:t>
      </w:r>
    </w:p>
    <w:p w14:paraId="153A0461" w14:textId="77777777" w:rsidR="0041263E" w:rsidRPr="00BB2B4B" w:rsidRDefault="0004376F" w:rsidP="00DC3325">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申请变更注册时，应明确探头声能限值要求是否发生变化，提交产品变化后实际声能输出能够满足限值要求的验证报告。不</w:t>
      </w:r>
      <w:r w:rsidRPr="00BB2B4B">
        <w:rPr>
          <w:rFonts w:ascii="Times New Roman" w:eastAsia="仿宋_GB2312" w:hAnsi="Times New Roman" w:cs="Times New Roman"/>
          <w:bCs/>
          <w:sz w:val="32"/>
          <w:szCs w:val="32"/>
        </w:rPr>
        <w:lastRenderedPageBreak/>
        <w:t>仅需要关注新主机和新探头的情形，对原有探头设计变化、增加的新的成像功能及模式和临床应用部位、原有成像功能发生改变、软件算法变化等对声输出的影响，都应进行重新评估。</w:t>
      </w:r>
    </w:p>
    <w:p w14:paraId="6DC6A8FE" w14:textId="77777777" w:rsidR="0041263E" w:rsidRPr="00BB2B4B" w:rsidRDefault="0004376F" w:rsidP="00DC3325">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10.</w:t>
      </w:r>
      <w:r w:rsidRPr="00BB2B4B">
        <w:rPr>
          <w:rFonts w:ascii="Times New Roman" w:eastAsia="仿宋_GB2312" w:hAnsi="Times New Roman" w:cs="Times New Roman"/>
          <w:bCs/>
          <w:sz w:val="32"/>
          <w:szCs w:val="32"/>
        </w:rPr>
        <w:t>免于临床评价资料</w:t>
      </w:r>
    </w:p>
    <w:p w14:paraId="794E1B78" w14:textId="77777777" w:rsidR="0041263E" w:rsidRPr="00BB2B4B" w:rsidRDefault="0004376F" w:rsidP="00DC3325">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符合《免于临床评价医疗器械目录》的产品或功能，按照《列入免于临床评价医疗器械目录产品对比说明技术指导原则》开展等同性论证。</w:t>
      </w:r>
    </w:p>
    <w:p w14:paraId="4480CCE5" w14:textId="77777777" w:rsidR="0041263E" w:rsidRPr="00BB2B4B" w:rsidRDefault="0004376F" w:rsidP="00DC3325">
      <w:pPr>
        <w:spacing w:line="520" w:lineRule="exact"/>
        <w:ind w:firstLineChars="200" w:firstLine="640"/>
        <w:jc w:val="left"/>
        <w:outlineLvl w:val="1"/>
        <w:rPr>
          <w:rFonts w:ascii="Times New Roman" w:eastAsia="楷体_GB2312" w:hAnsi="Times New Roman" w:cs="Times New Roman"/>
          <w:color w:val="000000"/>
          <w:sz w:val="32"/>
          <w:szCs w:val="32"/>
        </w:rPr>
      </w:pPr>
      <w:r w:rsidRPr="00BB2B4B">
        <w:rPr>
          <w:rFonts w:ascii="Times New Roman" w:eastAsia="楷体_GB2312" w:hAnsi="Times New Roman" w:cs="Times New Roman"/>
          <w:color w:val="000000"/>
          <w:sz w:val="32"/>
          <w:szCs w:val="32"/>
        </w:rPr>
        <w:t>（四）临床评价资料</w:t>
      </w:r>
    </w:p>
    <w:p w14:paraId="1C41423D" w14:textId="77777777" w:rsidR="0041263E" w:rsidRPr="00BB2B4B" w:rsidRDefault="0004376F" w:rsidP="00DC3325">
      <w:pPr>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应按照《影像型超声诊断设备同品种临床评价技术审查指导原则》及《医疗器械临床评价技术指导原则》的要求提交临床评价资料。</w:t>
      </w:r>
    </w:p>
    <w:p w14:paraId="0E96D7DC" w14:textId="77777777" w:rsidR="0041263E" w:rsidRPr="00BB2B4B" w:rsidRDefault="0004376F" w:rsidP="00DC3325">
      <w:pPr>
        <w:spacing w:line="520" w:lineRule="exact"/>
        <w:ind w:firstLineChars="200" w:firstLine="640"/>
        <w:jc w:val="left"/>
        <w:outlineLvl w:val="1"/>
        <w:rPr>
          <w:rFonts w:ascii="Times New Roman" w:hAnsi="Times New Roman" w:cs="Times New Roman"/>
        </w:rPr>
      </w:pPr>
      <w:r w:rsidRPr="00BB2B4B">
        <w:rPr>
          <w:rFonts w:ascii="Times New Roman" w:eastAsia="楷体_GB2312" w:hAnsi="Times New Roman" w:cs="Times New Roman"/>
          <w:color w:val="000000"/>
          <w:sz w:val="32"/>
          <w:szCs w:val="32"/>
        </w:rPr>
        <w:t>（五）产品说明书和标签样稿</w:t>
      </w:r>
    </w:p>
    <w:p w14:paraId="4BE3C127" w14:textId="77777777"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 w:hAnsi="Times New Roman" w:cs="Times New Roman"/>
          <w:bCs/>
          <w:sz w:val="32"/>
          <w:szCs w:val="32"/>
        </w:rPr>
        <w:t>1.</w:t>
      </w:r>
      <w:bookmarkStart w:id="8" w:name="_Toc239049120"/>
      <w:r w:rsidRPr="00BB2B4B">
        <w:rPr>
          <w:rFonts w:ascii="Times New Roman" w:eastAsia="仿宋" w:hAnsi="Times New Roman" w:cs="Times New Roman"/>
          <w:bCs/>
          <w:sz w:val="32"/>
          <w:szCs w:val="32"/>
        </w:rPr>
        <w:t>应当提供拟申报范围内所有型号的说明书，应覆盖所申</w:t>
      </w:r>
      <w:r w:rsidRPr="00BB2B4B">
        <w:rPr>
          <w:rFonts w:ascii="Times New Roman" w:eastAsia="仿宋_GB2312" w:hAnsi="Times New Roman" w:cs="Times New Roman"/>
          <w:bCs/>
          <w:sz w:val="32"/>
          <w:szCs w:val="32"/>
        </w:rPr>
        <w:t>请的所有组成部分。</w:t>
      </w:r>
      <w:bookmarkEnd w:id="8"/>
    </w:p>
    <w:p w14:paraId="7B75D1C7" w14:textId="2E05D90F"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bookmarkStart w:id="9" w:name="_Toc239049121"/>
      <w:r w:rsidRPr="00BB2B4B">
        <w:rPr>
          <w:rFonts w:ascii="Times New Roman" w:eastAsia="仿宋_GB2312" w:hAnsi="Times New Roman" w:cs="Times New Roman"/>
          <w:bCs/>
          <w:sz w:val="32"/>
          <w:szCs w:val="32"/>
        </w:rPr>
        <w:t>2</w:t>
      </w:r>
      <w:r w:rsidR="00392839" w:rsidRPr="00BB2B4B">
        <w:rPr>
          <w:rFonts w:ascii="Times New Roman" w:eastAsia="仿宋" w:hAnsi="Times New Roman" w:cs="Times New Roman"/>
          <w:bCs/>
          <w:sz w:val="32"/>
          <w:szCs w:val="32"/>
        </w:rPr>
        <w:t>.</w:t>
      </w:r>
      <w:r w:rsidRPr="00BB2B4B">
        <w:rPr>
          <w:rFonts w:ascii="Times New Roman" w:eastAsia="仿宋_GB2312" w:hAnsi="Times New Roman" w:cs="Times New Roman"/>
          <w:bCs/>
          <w:sz w:val="32"/>
          <w:szCs w:val="32"/>
        </w:rPr>
        <w:t>应当符合《医疗器械说明书和标签管理规定》、</w:t>
      </w:r>
      <w:r w:rsidRPr="00BB2B4B">
        <w:rPr>
          <w:rFonts w:ascii="Times New Roman" w:eastAsia="仿宋_GB2312" w:hAnsi="Times New Roman" w:cs="Times New Roman"/>
          <w:bCs/>
          <w:sz w:val="32"/>
          <w:szCs w:val="32"/>
        </w:rPr>
        <w:t>GB 10152</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GB 9706.1</w:t>
      </w:r>
      <w:r w:rsidRPr="00BB2B4B">
        <w:rPr>
          <w:rFonts w:ascii="Times New Roman" w:eastAsia="仿宋_GB2312" w:hAnsi="Times New Roman" w:cs="Times New Roman"/>
          <w:bCs/>
          <w:sz w:val="32"/>
          <w:szCs w:val="32"/>
        </w:rPr>
        <w:t>和</w:t>
      </w:r>
      <w:r w:rsidRPr="00BB2B4B">
        <w:rPr>
          <w:rFonts w:ascii="Times New Roman" w:eastAsia="仿宋_GB2312" w:hAnsi="Times New Roman" w:cs="Times New Roman"/>
          <w:bCs/>
          <w:sz w:val="32"/>
          <w:szCs w:val="32"/>
        </w:rPr>
        <w:t>GB 9706.237</w:t>
      </w:r>
      <w:r w:rsidRPr="00BB2B4B">
        <w:rPr>
          <w:rFonts w:ascii="Times New Roman" w:eastAsia="仿宋_GB2312" w:hAnsi="Times New Roman" w:cs="Times New Roman"/>
          <w:bCs/>
          <w:sz w:val="32"/>
          <w:szCs w:val="32"/>
        </w:rPr>
        <w:t>等适用标准中的要求，且至少应包括以下内容：</w:t>
      </w:r>
      <w:bookmarkEnd w:id="9"/>
    </w:p>
    <w:p w14:paraId="71FDAC9C"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2.1</w:t>
      </w:r>
      <w:r w:rsidRPr="00BB2B4B">
        <w:rPr>
          <w:rFonts w:ascii="Times New Roman" w:eastAsia="仿宋_GB2312" w:hAnsi="Times New Roman" w:cs="Times New Roman"/>
          <w:bCs/>
          <w:sz w:val="32"/>
          <w:szCs w:val="32"/>
        </w:rPr>
        <w:t>产品组成、规格、型号。</w:t>
      </w:r>
    </w:p>
    <w:p w14:paraId="2BD3DD7A" w14:textId="2CFAE74C"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2.2</w:t>
      </w:r>
      <w:r w:rsidRPr="00BB2B4B">
        <w:rPr>
          <w:rFonts w:ascii="Times New Roman" w:eastAsia="仿宋_GB2312" w:hAnsi="Times New Roman" w:cs="Times New Roman"/>
          <w:bCs/>
          <w:sz w:val="32"/>
          <w:szCs w:val="32"/>
        </w:rPr>
        <w:t>操作手册中应包含有关器械使用的临床说明。应对器械适应证做出规定。写明每个探头所有模式、功能的临床适用范围，可以表格形式列出，格式可参考附件</w:t>
      </w:r>
      <w:r w:rsidR="001A2844">
        <w:rPr>
          <w:rFonts w:ascii="Times New Roman" w:eastAsia="仿宋_GB2312" w:hAnsi="Times New Roman" w:cs="Times New Roman" w:hint="eastAsia"/>
          <w:bCs/>
          <w:sz w:val="32"/>
          <w:szCs w:val="32"/>
        </w:rPr>
        <w:t>1-</w:t>
      </w:r>
      <w:r w:rsidRPr="00BB2B4B">
        <w:rPr>
          <w:rFonts w:ascii="Times New Roman" w:eastAsia="仿宋_GB2312" w:hAnsi="Times New Roman" w:cs="Times New Roman"/>
          <w:bCs/>
          <w:sz w:val="32"/>
          <w:szCs w:val="32"/>
        </w:rPr>
        <w:t xml:space="preserve">2 </w:t>
      </w:r>
      <w:r w:rsidRPr="00BB2B4B">
        <w:rPr>
          <w:rFonts w:ascii="Times New Roman" w:eastAsia="仿宋_GB2312" w:hAnsi="Times New Roman" w:cs="Times New Roman"/>
          <w:bCs/>
          <w:sz w:val="32"/>
          <w:szCs w:val="32"/>
        </w:rPr>
        <w:t>临床适用范围表格。</w:t>
      </w:r>
    </w:p>
    <w:p w14:paraId="79E44E15"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2.3</w:t>
      </w:r>
      <w:r w:rsidRPr="00BB2B4B">
        <w:rPr>
          <w:rFonts w:ascii="Times New Roman" w:eastAsia="仿宋_GB2312" w:hAnsi="Times New Roman" w:cs="Times New Roman"/>
          <w:bCs/>
          <w:sz w:val="32"/>
          <w:szCs w:val="32"/>
        </w:rPr>
        <w:t>应详细规定禁忌证（如适用）、警告、警惕以及处方器械声明（说明应在合法管理设备从业者指导下安全使用所声称的功能）。包括但不限于：</w:t>
      </w:r>
    </w:p>
    <w:p w14:paraId="469487BF"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2.3.1</w:t>
      </w:r>
      <w:r w:rsidRPr="00BB2B4B">
        <w:rPr>
          <w:rFonts w:ascii="Times New Roman" w:eastAsia="仿宋_GB2312" w:hAnsi="Times New Roman" w:cs="Times New Roman"/>
          <w:bCs/>
          <w:sz w:val="32"/>
          <w:szCs w:val="32"/>
        </w:rPr>
        <w:t>依据</w:t>
      </w:r>
      <w:r w:rsidRPr="00BB2B4B">
        <w:rPr>
          <w:rFonts w:ascii="Times New Roman" w:eastAsia="仿宋_GB2312" w:hAnsi="Times New Roman" w:cs="Times New Roman"/>
          <w:bCs/>
          <w:sz w:val="32"/>
          <w:szCs w:val="32"/>
        </w:rPr>
        <w:t>ALARA</w:t>
      </w:r>
      <w:r w:rsidRPr="00BB2B4B">
        <w:rPr>
          <w:rFonts w:ascii="Times New Roman" w:eastAsia="仿宋_GB2312" w:hAnsi="Times New Roman" w:cs="Times New Roman"/>
          <w:bCs/>
          <w:sz w:val="32"/>
          <w:szCs w:val="32"/>
        </w:rPr>
        <w:t>原则（</w:t>
      </w:r>
      <w:r w:rsidRPr="00BB2B4B">
        <w:rPr>
          <w:rFonts w:ascii="Times New Roman" w:eastAsia="仿宋_GB2312" w:hAnsi="Times New Roman" w:cs="Times New Roman"/>
          <w:bCs/>
          <w:sz w:val="32"/>
          <w:szCs w:val="32"/>
        </w:rPr>
        <w:t>As Low As Reasonably Ach</w:t>
      </w:r>
      <w:r w:rsidRPr="00BB2B4B">
        <w:rPr>
          <w:rFonts w:ascii="Times New Roman" w:eastAsia="宋体" w:hAnsi="Times New Roman" w:cs="Times New Roman"/>
          <w:bCs/>
          <w:sz w:val="32"/>
          <w:szCs w:val="32"/>
        </w:rPr>
        <w:t>i</w:t>
      </w:r>
      <w:r w:rsidRPr="00BB2B4B">
        <w:rPr>
          <w:rFonts w:ascii="Times New Roman" w:eastAsia="仿宋_GB2312" w:hAnsi="Times New Roman" w:cs="Times New Roman"/>
          <w:bCs/>
          <w:sz w:val="32"/>
          <w:szCs w:val="32"/>
        </w:rPr>
        <w:t>evable,</w:t>
      </w:r>
      <w:r w:rsidRPr="00BB2B4B">
        <w:rPr>
          <w:rFonts w:ascii="Times New Roman" w:eastAsia="仿宋_GB2312" w:hAnsi="Times New Roman" w:cs="Times New Roman"/>
          <w:bCs/>
          <w:sz w:val="32"/>
          <w:szCs w:val="32"/>
        </w:rPr>
        <w:lastRenderedPageBreak/>
        <w:t>合理可行尽量低原则）谨慎进行超声检查的注意事项；</w:t>
      </w:r>
    </w:p>
    <w:p w14:paraId="4B2877A3"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2.3.2</w:t>
      </w:r>
      <w:r w:rsidRPr="00BB2B4B">
        <w:rPr>
          <w:rFonts w:ascii="Times New Roman" w:eastAsia="仿宋_GB2312" w:hAnsi="Times New Roman" w:cs="Times New Roman"/>
          <w:bCs/>
          <w:sz w:val="32"/>
          <w:szCs w:val="32"/>
        </w:rPr>
        <w:t>器械</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不用于胎儿</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不用于眼部</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的注意（若适用）；</w:t>
      </w:r>
    </w:p>
    <w:p w14:paraId="6A828C77"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2.3.3</w:t>
      </w:r>
      <w:r w:rsidRPr="00BB2B4B">
        <w:rPr>
          <w:rFonts w:ascii="Times New Roman" w:eastAsia="仿宋_GB2312" w:hAnsi="Times New Roman" w:cs="Times New Roman"/>
          <w:bCs/>
          <w:sz w:val="32"/>
          <w:szCs w:val="32"/>
        </w:rPr>
        <w:t>器械在发生故障时的警告说明，显示屏或其他系统的反应；</w:t>
      </w:r>
    </w:p>
    <w:p w14:paraId="2D53B2C8"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2.3.4</w:t>
      </w:r>
      <w:r w:rsidRPr="00BB2B4B">
        <w:rPr>
          <w:rFonts w:ascii="Times New Roman" w:eastAsia="仿宋_GB2312" w:hAnsi="Times New Roman" w:cs="Times New Roman"/>
          <w:bCs/>
          <w:sz w:val="32"/>
          <w:szCs w:val="32"/>
        </w:rPr>
        <w:t>使用含气型超声造影剂进行检查或研究（如血流灌注）时应予以注意的警示，例如在诊断常用的机械指数（</w:t>
      </w:r>
      <w:r w:rsidRPr="00BB2B4B">
        <w:rPr>
          <w:rFonts w:ascii="Times New Roman" w:eastAsia="仿宋_GB2312" w:hAnsi="Times New Roman" w:cs="Times New Roman"/>
          <w:bCs/>
          <w:sz w:val="32"/>
          <w:szCs w:val="32"/>
        </w:rPr>
        <w:t>MI</w:t>
      </w:r>
      <w:r w:rsidRPr="00BB2B4B">
        <w:rPr>
          <w:rFonts w:ascii="Times New Roman" w:eastAsia="仿宋_GB2312" w:hAnsi="Times New Roman" w:cs="Times New Roman"/>
          <w:bCs/>
          <w:sz w:val="32"/>
          <w:szCs w:val="32"/>
        </w:rPr>
        <w:t>）值时观察到心律失常等不良事件；</w:t>
      </w:r>
    </w:p>
    <w:p w14:paraId="7EFE7EAA"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2.3.5</w:t>
      </w:r>
      <w:r w:rsidRPr="00BB2B4B">
        <w:rPr>
          <w:rFonts w:ascii="Times New Roman" w:eastAsia="仿宋_GB2312" w:hAnsi="Times New Roman" w:cs="Times New Roman"/>
          <w:bCs/>
          <w:sz w:val="32"/>
          <w:szCs w:val="32"/>
        </w:rPr>
        <w:t>支持特殊诊断的声明的适当数据。</w:t>
      </w:r>
    </w:p>
    <w:p w14:paraId="044E4210" w14:textId="3182BEE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2.4</w:t>
      </w:r>
      <w:r w:rsidRPr="00BB2B4B">
        <w:rPr>
          <w:rFonts w:ascii="Times New Roman" w:eastAsia="仿宋_GB2312" w:hAnsi="Times New Roman" w:cs="Times New Roman"/>
          <w:bCs/>
          <w:sz w:val="32"/>
          <w:szCs w:val="32"/>
        </w:rPr>
        <w:t>确定与设备兼容的附件、工具和部件。提供附件的技术规格。当推荐使用探头护套时，应当提示医生</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操作人员使用前检查护套是否存在破损、被污染等问题，如是应立即弃用；使用过程中如发现患者发生过敏、刺激反应等情况，应立即停止使用。</w:t>
      </w:r>
    </w:p>
    <w:p w14:paraId="12BDD7D6"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2.5</w:t>
      </w:r>
      <w:r w:rsidRPr="00BB2B4B">
        <w:rPr>
          <w:rFonts w:ascii="Times New Roman" w:eastAsia="仿宋_GB2312" w:hAnsi="Times New Roman" w:cs="Times New Roman"/>
          <w:bCs/>
          <w:sz w:val="32"/>
          <w:szCs w:val="32"/>
        </w:rPr>
        <w:t>声输出公布相关内容，应当符合</w:t>
      </w:r>
      <w:r w:rsidRPr="00BB2B4B">
        <w:rPr>
          <w:rFonts w:ascii="Times New Roman" w:eastAsia="仿宋_GB2312" w:hAnsi="Times New Roman" w:cs="Times New Roman"/>
          <w:bCs/>
          <w:sz w:val="32"/>
          <w:szCs w:val="32"/>
        </w:rPr>
        <w:t>GB 9706.237</w:t>
      </w:r>
      <w:r w:rsidRPr="00BB2B4B">
        <w:rPr>
          <w:rFonts w:ascii="Times New Roman" w:eastAsia="仿宋_GB2312" w:hAnsi="Times New Roman" w:cs="Times New Roman"/>
          <w:bCs/>
          <w:sz w:val="32"/>
          <w:szCs w:val="32"/>
        </w:rPr>
        <w:t>的要求。并应公布声能输出的限值。</w:t>
      </w:r>
    </w:p>
    <w:p w14:paraId="180DDAFA"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2.6</w:t>
      </w:r>
      <w:r w:rsidRPr="00BB2B4B">
        <w:rPr>
          <w:rFonts w:ascii="Times New Roman" w:eastAsia="仿宋_GB2312" w:hAnsi="Times New Roman" w:cs="Times New Roman"/>
          <w:bCs/>
          <w:sz w:val="32"/>
          <w:szCs w:val="32"/>
        </w:rPr>
        <w:t>介绍设备在使用前的准备方法和使用后的维护方法，包括所有部件贮藏、清洁、消毒和灭菌（如适用）的相关内容。</w:t>
      </w:r>
    </w:p>
    <w:p w14:paraId="66965F11"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2.6.1</w:t>
      </w:r>
      <w:r w:rsidRPr="00BB2B4B">
        <w:rPr>
          <w:rFonts w:ascii="Times New Roman" w:eastAsia="仿宋_GB2312" w:hAnsi="Times New Roman" w:cs="Times New Roman"/>
          <w:bCs/>
          <w:sz w:val="32"/>
          <w:szCs w:val="32"/>
        </w:rPr>
        <w:t>建议使用合法上市的液体消毒或灭菌清洁剂过程时，明确该清洁剂的要求，或者说明使用方法与该清洁剂的说明书一致。</w:t>
      </w:r>
    </w:p>
    <w:p w14:paraId="31C9FC7F"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2.6.2</w:t>
      </w:r>
      <w:r w:rsidRPr="00BB2B4B">
        <w:rPr>
          <w:rFonts w:ascii="Times New Roman" w:eastAsia="仿宋_GB2312" w:hAnsi="Times New Roman" w:cs="Times New Roman"/>
          <w:bCs/>
          <w:sz w:val="32"/>
          <w:szCs w:val="32"/>
        </w:rPr>
        <w:t>对于可重复使用的设备，当介绍清洁、低水平消毒、高水平消毒或灭菌等步骤时，应向使用者提供详细的指导。</w:t>
      </w:r>
    </w:p>
    <w:p w14:paraId="2CE86E80"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2.7</w:t>
      </w:r>
      <w:r w:rsidRPr="00BB2B4B">
        <w:rPr>
          <w:rFonts w:ascii="Times New Roman" w:eastAsia="仿宋_GB2312" w:hAnsi="Times New Roman" w:cs="Times New Roman"/>
          <w:bCs/>
          <w:sz w:val="32"/>
          <w:szCs w:val="32"/>
        </w:rPr>
        <w:t>根据探头的预期用途（如经直肠、经食道、术中、经阴道等），应在说明书中增加安全性和有效性相关内容。神经外科的术中探头（如与硬脑脊膜或任何颅内组织接触的探头）应在说明书中给出以下附加标识：</w:t>
      </w:r>
    </w:p>
    <w:p w14:paraId="6BE40096" w14:textId="77777777"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lastRenderedPageBreak/>
        <w:t>2.7.1</w:t>
      </w:r>
      <w:r w:rsidRPr="00BB2B4B">
        <w:rPr>
          <w:rFonts w:ascii="Times New Roman" w:eastAsia="仿宋_GB2312" w:hAnsi="Times New Roman" w:cs="Times New Roman"/>
          <w:bCs/>
          <w:sz w:val="32"/>
          <w:szCs w:val="32"/>
        </w:rPr>
        <w:t>建议使用经消毒的非热原质的护套或外壳；</w:t>
      </w:r>
    </w:p>
    <w:p w14:paraId="24F75D66" w14:textId="6818BE91" w:rsidR="0041263E" w:rsidRPr="00BB2B4B" w:rsidRDefault="0004376F" w:rsidP="00DC3325">
      <w:pPr>
        <w:shd w:val="clear" w:color="auto" w:fill="FFFFFF"/>
        <w:spacing w:line="520" w:lineRule="exact"/>
        <w:ind w:firstLineChars="200" w:firstLine="640"/>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2.7.2</w:t>
      </w:r>
      <w:r w:rsidRPr="00BB2B4B">
        <w:rPr>
          <w:rFonts w:ascii="Times New Roman" w:eastAsia="仿宋_GB2312" w:hAnsi="Times New Roman" w:cs="Times New Roman"/>
          <w:bCs/>
          <w:sz w:val="32"/>
          <w:szCs w:val="32"/>
        </w:rPr>
        <w:t>警告在患有或疑似患有克雅氏病（</w:t>
      </w:r>
      <w:r w:rsidRPr="00BB2B4B">
        <w:rPr>
          <w:rFonts w:ascii="Times New Roman" w:eastAsia="仿宋_GB2312" w:hAnsi="Times New Roman" w:cs="Times New Roman"/>
          <w:bCs/>
          <w:sz w:val="32"/>
          <w:szCs w:val="32"/>
        </w:rPr>
        <w:t>CJD</w:t>
      </w:r>
      <w:r w:rsidRPr="00BB2B4B">
        <w:rPr>
          <w:rFonts w:ascii="Times New Roman" w:eastAsia="仿宋_GB2312" w:hAnsi="Times New Roman" w:cs="Times New Roman"/>
          <w:bCs/>
          <w:sz w:val="32"/>
          <w:szCs w:val="32"/>
        </w:rPr>
        <w:t>）的病人身上使用探头所潜在的问题。护套并不能有效防止探头污染。暴露在患有或疑似</w:t>
      </w:r>
      <w:r w:rsidRPr="00BB2B4B">
        <w:rPr>
          <w:rFonts w:ascii="Times New Roman" w:eastAsia="仿宋_GB2312" w:hAnsi="Times New Roman" w:cs="Times New Roman"/>
          <w:bCs/>
          <w:sz w:val="32"/>
          <w:szCs w:val="32"/>
        </w:rPr>
        <w:t>CJD</w:t>
      </w:r>
      <w:r w:rsidRPr="00BB2B4B">
        <w:rPr>
          <w:rFonts w:ascii="Times New Roman" w:eastAsia="仿宋_GB2312" w:hAnsi="Times New Roman" w:cs="Times New Roman"/>
          <w:bCs/>
          <w:sz w:val="32"/>
          <w:szCs w:val="32"/>
        </w:rPr>
        <w:t>或</w:t>
      </w:r>
      <w:proofErr w:type="spellStart"/>
      <w:r w:rsidRPr="00BB2B4B">
        <w:rPr>
          <w:rFonts w:ascii="Times New Roman" w:eastAsia="仿宋_GB2312" w:hAnsi="Times New Roman" w:cs="Times New Roman"/>
          <w:bCs/>
          <w:sz w:val="32"/>
          <w:szCs w:val="32"/>
        </w:rPr>
        <w:t>vCJD</w:t>
      </w:r>
      <w:proofErr w:type="spellEnd"/>
      <w:r w:rsidRPr="00BB2B4B">
        <w:rPr>
          <w:rFonts w:ascii="Times New Roman" w:eastAsia="仿宋_GB2312" w:hAnsi="Times New Roman" w:cs="Times New Roman"/>
          <w:bCs/>
          <w:sz w:val="32"/>
          <w:szCs w:val="32"/>
        </w:rPr>
        <w:t>（</w:t>
      </w:r>
      <w:proofErr w:type="gramStart"/>
      <w:r w:rsidRPr="00BB2B4B">
        <w:rPr>
          <w:rFonts w:ascii="Times New Roman" w:eastAsia="仿宋_GB2312" w:hAnsi="Times New Roman" w:cs="Times New Roman"/>
          <w:bCs/>
          <w:sz w:val="32"/>
          <w:szCs w:val="32"/>
        </w:rPr>
        <w:t>变异型克雅</w:t>
      </w:r>
      <w:proofErr w:type="gramEnd"/>
      <w:r w:rsidRPr="00BB2B4B">
        <w:rPr>
          <w:rFonts w:ascii="Times New Roman" w:eastAsia="仿宋_GB2312" w:hAnsi="Times New Roman" w:cs="Times New Roman"/>
          <w:bCs/>
          <w:sz w:val="32"/>
          <w:szCs w:val="32"/>
        </w:rPr>
        <w:t>氏病）患者中枢神经系统组织的探头应根据医疗机构相关法规及技术规范进行处理。其中，继续使用的探头，应提交相应处理方式清洗消毒灭菌研究及稳定性研究，否则应予销毁。制造商根据研究情况在说明书给出相应的风险及处理提示。</w:t>
      </w:r>
    </w:p>
    <w:p w14:paraId="28FB9162" w14:textId="77777777"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bookmarkStart w:id="10" w:name="_Toc239049122"/>
      <w:r w:rsidRPr="00BB2B4B">
        <w:rPr>
          <w:rFonts w:ascii="Times New Roman" w:eastAsia="仿宋_GB2312" w:hAnsi="Times New Roman" w:cs="Times New Roman"/>
          <w:bCs/>
          <w:sz w:val="32"/>
          <w:szCs w:val="32"/>
        </w:rPr>
        <w:t>3.</w:t>
      </w:r>
      <w:r w:rsidRPr="00BB2B4B">
        <w:rPr>
          <w:rFonts w:ascii="Times New Roman" w:eastAsia="仿宋_GB2312" w:hAnsi="Times New Roman" w:cs="Times New Roman"/>
          <w:bCs/>
          <w:sz w:val="32"/>
          <w:szCs w:val="32"/>
        </w:rPr>
        <w:t>对于包含在说明书的产品组成、规格型号中，</w:t>
      </w:r>
      <w:proofErr w:type="gramStart"/>
      <w:r w:rsidRPr="00BB2B4B">
        <w:rPr>
          <w:rFonts w:ascii="Times New Roman" w:eastAsia="仿宋_GB2312" w:hAnsi="Times New Roman" w:cs="Times New Roman"/>
          <w:bCs/>
          <w:sz w:val="32"/>
          <w:szCs w:val="32"/>
        </w:rPr>
        <w:t>但未拟在</w:t>
      </w:r>
      <w:proofErr w:type="gramEnd"/>
      <w:r w:rsidRPr="00BB2B4B">
        <w:rPr>
          <w:rFonts w:ascii="Times New Roman" w:eastAsia="仿宋_GB2312" w:hAnsi="Times New Roman" w:cs="Times New Roman"/>
          <w:bCs/>
          <w:sz w:val="32"/>
          <w:szCs w:val="32"/>
        </w:rPr>
        <w:t>中国上市的部件，制造商应当出具这些部件不在拟申报范围内的声明，并在说明书上说明。</w:t>
      </w:r>
      <w:bookmarkEnd w:id="10"/>
    </w:p>
    <w:p w14:paraId="560531CB" w14:textId="77777777" w:rsidR="0041263E" w:rsidRPr="00BB2B4B" w:rsidRDefault="0004376F" w:rsidP="00DC3325">
      <w:pPr>
        <w:widowControl/>
        <w:spacing w:line="520" w:lineRule="exact"/>
        <w:ind w:firstLineChars="200" w:firstLine="640"/>
        <w:rPr>
          <w:rFonts w:ascii="Times New Roman" w:eastAsia="仿宋_GB2312" w:hAnsi="Times New Roman" w:cs="Times New Roman"/>
          <w:bCs/>
          <w:sz w:val="32"/>
          <w:szCs w:val="32"/>
        </w:rPr>
      </w:pPr>
      <w:bookmarkStart w:id="11" w:name="_Toc239049123"/>
      <w:r w:rsidRPr="00BB2B4B">
        <w:rPr>
          <w:rFonts w:ascii="Times New Roman" w:eastAsia="仿宋_GB2312" w:hAnsi="Times New Roman" w:cs="Times New Roman"/>
          <w:bCs/>
          <w:sz w:val="32"/>
          <w:szCs w:val="32"/>
        </w:rPr>
        <w:t>4.</w:t>
      </w:r>
      <w:r w:rsidRPr="00BB2B4B">
        <w:rPr>
          <w:rFonts w:ascii="Times New Roman" w:eastAsia="仿宋_GB2312" w:hAnsi="Times New Roman" w:cs="Times New Roman"/>
          <w:bCs/>
          <w:sz w:val="32"/>
          <w:szCs w:val="32"/>
        </w:rPr>
        <w:t>与申报产品一起使用的其他医疗器械或不属于医疗器械的产品的描述，在说明书中应要求所连接设备应符合相应的安全标准，并要求与该器械连接使用组成的系统所应符合相应的安全标准，及其他必要的信息。</w:t>
      </w:r>
      <w:bookmarkEnd w:id="11"/>
    </w:p>
    <w:p w14:paraId="205426BE" w14:textId="77777777"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5.</w:t>
      </w:r>
      <w:r w:rsidRPr="00BB2B4B">
        <w:rPr>
          <w:rFonts w:ascii="Times New Roman" w:eastAsia="仿宋_GB2312" w:hAnsi="Times New Roman" w:cs="Times New Roman"/>
          <w:bCs/>
          <w:sz w:val="32"/>
          <w:szCs w:val="32"/>
        </w:rPr>
        <w:t>应给出产品的使用期限。</w:t>
      </w:r>
    </w:p>
    <w:p w14:paraId="575F1360" w14:textId="77777777" w:rsidR="0041263E" w:rsidRPr="00BB2B4B" w:rsidRDefault="0004376F" w:rsidP="00DC3325">
      <w:pPr>
        <w:widowControl/>
        <w:spacing w:line="520" w:lineRule="exact"/>
        <w:ind w:firstLineChars="200" w:firstLine="640"/>
        <w:jc w:val="left"/>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6.</w:t>
      </w:r>
      <w:r w:rsidRPr="00BB2B4B">
        <w:rPr>
          <w:rFonts w:ascii="Times New Roman" w:eastAsia="仿宋_GB2312" w:hAnsi="Times New Roman" w:cs="Times New Roman"/>
          <w:bCs/>
          <w:sz w:val="32"/>
          <w:szCs w:val="32"/>
        </w:rPr>
        <w:t>应给出最小销售单元的标签样稿，如主机、探头、穿刺架等。</w:t>
      </w:r>
    </w:p>
    <w:p w14:paraId="7577273C" w14:textId="77777777" w:rsidR="0041263E" w:rsidRPr="00BB2B4B" w:rsidRDefault="0004376F" w:rsidP="00DC3325">
      <w:pPr>
        <w:spacing w:line="520" w:lineRule="exact"/>
        <w:ind w:firstLineChars="200" w:firstLine="640"/>
        <w:outlineLvl w:val="0"/>
        <w:rPr>
          <w:rFonts w:ascii="Times New Roman" w:eastAsia="黑体" w:hAnsi="Times New Roman" w:cs="Times New Roman"/>
          <w:bCs/>
          <w:sz w:val="32"/>
          <w:szCs w:val="32"/>
        </w:rPr>
      </w:pPr>
      <w:r w:rsidRPr="00BB2B4B">
        <w:rPr>
          <w:rFonts w:ascii="Times New Roman" w:eastAsia="黑体" w:hAnsi="Times New Roman" w:cs="Times New Roman"/>
          <w:bCs/>
          <w:sz w:val="32"/>
          <w:szCs w:val="32"/>
        </w:rPr>
        <w:t>三、参考文献</w:t>
      </w:r>
    </w:p>
    <w:p w14:paraId="77290F12" w14:textId="77777777" w:rsidR="0041263E" w:rsidRPr="00BB2B4B" w:rsidRDefault="0004376F" w:rsidP="00DC3325">
      <w:pPr>
        <w:spacing w:line="52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w:t>
      </w:r>
      <w:r w:rsidRPr="00BB2B4B">
        <w:rPr>
          <w:rFonts w:ascii="Times New Roman" w:eastAsia="仿宋_GB2312" w:hAnsi="Times New Roman" w:cs="Times New Roman"/>
          <w:bCs/>
          <w:sz w:val="32"/>
          <w:szCs w:val="32"/>
        </w:rPr>
        <w:t>国家市场监督管理总局</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医疗器械注册与备案管理办法；国家市场监督管理总局令第</w:t>
      </w:r>
      <w:r w:rsidRPr="00BB2B4B">
        <w:rPr>
          <w:rFonts w:ascii="Times New Roman" w:eastAsia="仿宋_GB2312" w:hAnsi="Times New Roman" w:cs="Times New Roman"/>
          <w:bCs/>
          <w:sz w:val="32"/>
          <w:szCs w:val="32"/>
        </w:rPr>
        <w:t>47</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7D34237D" w14:textId="1853BD5C" w:rsidR="0041263E" w:rsidRPr="00BB2B4B" w:rsidRDefault="0004376F" w:rsidP="00DC3325">
      <w:pPr>
        <w:spacing w:line="52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[2]</w:t>
      </w:r>
      <w:r w:rsidRPr="00BB2B4B">
        <w:rPr>
          <w:rFonts w:ascii="Times New Roman" w:eastAsia="仿宋_GB2312" w:hAnsi="Times New Roman" w:cs="Times New Roman"/>
          <w:bCs/>
          <w:sz w:val="32"/>
          <w:szCs w:val="32"/>
        </w:rPr>
        <w:t>原国家食品药品监督管理总局</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医疗器械说明书和标签管理规定；国家食品药品监督管理总局令第</w:t>
      </w:r>
      <w:r w:rsidRPr="00BB2B4B">
        <w:rPr>
          <w:rFonts w:ascii="Times New Roman" w:eastAsia="仿宋_GB2312" w:hAnsi="Times New Roman" w:cs="Times New Roman"/>
          <w:bCs/>
          <w:sz w:val="32"/>
          <w:szCs w:val="32"/>
        </w:rPr>
        <w:t>6</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54427FA6" w14:textId="5F942F7D"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[3]</w:t>
      </w:r>
      <w:r w:rsidRPr="00BB2B4B">
        <w:rPr>
          <w:rFonts w:ascii="Times New Roman" w:eastAsia="仿宋_GB2312" w:hAnsi="Times New Roman" w:cs="Times New Roman"/>
          <w:bCs/>
          <w:sz w:val="32"/>
          <w:szCs w:val="32"/>
        </w:rPr>
        <w:t>国家药品监督管理局</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医疗器械注册申报资料要求和批准证明文件格式；国家药监局公告</w:t>
      </w:r>
      <w:r w:rsidRPr="00BB2B4B">
        <w:rPr>
          <w:rFonts w:ascii="Times New Roman" w:eastAsia="仿宋_GB2312" w:hAnsi="Times New Roman" w:cs="Times New Roman"/>
          <w:bCs/>
          <w:sz w:val="32"/>
          <w:szCs w:val="32"/>
        </w:rPr>
        <w:t>2021</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121</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1627EC48" w14:textId="52EEA9AC"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[4]</w:t>
      </w:r>
      <w:r w:rsidRPr="00BB2B4B">
        <w:rPr>
          <w:rFonts w:ascii="Times New Roman" w:eastAsia="仿宋_GB2312" w:hAnsi="Times New Roman" w:cs="Times New Roman"/>
          <w:bCs/>
          <w:sz w:val="32"/>
          <w:szCs w:val="32"/>
        </w:rPr>
        <w:t>国家药品监督管理局</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医疗器械产品技术要求编写指导原</w:t>
      </w:r>
      <w:r w:rsidRPr="00BB2B4B">
        <w:rPr>
          <w:rFonts w:ascii="Times New Roman" w:eastAsia="仿宋_GB2312" w:hAnsi="Times New Roman" w:cs="Times New Roman"/>
          <w:bCs/>
          <w:sz w:val="32"/>
          <w:szCs w:val="32"/>
        </w:rPr>
        <w:lastRenderedPageBreak/>
        <w:t>则；国家药监局通告</w:t>
      </w:r>
      <w:r w:rsidRPr="00BB2B4B">
        <w:rPr>
          <w:rFonts w:ascii="Times New Roman" w:eastAsia="仿宋_GB2312" w:hAnsi="Times New Roman" w:cs="Times New Roman"/>
          <w:bCs/>
          <w:sz w:val="32"/>
          <w:szCs w:val="32"/>
        </w:rPr>
        <w:t>2022</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8</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14A04BFE" w14:textId="777777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[5]</w:t>
      </w:r>
      <w:r w:rsidRPr="00BB2B4B">
        <w:rPr>
          <w:rFonts w:ascii="Times New Roman" w:eastAsia="仿宋_GB2312" w:hAnsi="Times New Roman" w:cs="Times New Roman"/>
          <w:bCs/>
          <w:sz w:val="32"/>
          <w:szCs w:val="32"/>
        </w:rPr>
        <w:t>国家药品监督管理局医疗器械审评中心</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医疗器械软件注册审查指导原则（</w:t>
      </w:r>
      <w:r w:rsidRPr="00BB2B4B">
        <w:rPr>
          <w:rFonts w:ascii="Times New Roman" w:eastAsia="仿宋_GB2312" w:hAnsi="Times New Roman" w:cs="Times New Roman"/>
          <w:bCs/>
          <w:sz w:val="32"/>
          <w:szCs w:val="32"/>
        </w:rPr>
        <w:t>2022</w:t>
      </w:r>
      <w:r w:rsidRPr="00BB2B4B">
        <w:rPr>
          <w:rFonts w:ascii="Times New Roman" w:eastAsia="仿宋_GB2312" w:hAnsi="Times New Roman" w:cs="Times New Roman"/>
          <w:bCs/>
          <w:sz w:val="32"/>
          <w:szCs w:val="32"/>
        </w:rPr>
        <w:t>年修订版）；国家药监</w:t>
      </w:r>
      <w:proofErr w:type="gramStart"/>
      <w:r w:rsidRPr="00BB2B4B">
        <w:rPr>
          <w:rFonts w:ascii="Times New Roman" w:eastAsia="仿宋_GB2312" w:hAnsi="Times New Roman" w:cs="Times New Roman"/>
          <w:bCs/>
          <w:sz w:val="32"/>
          <w:szCs w:val="32"/>
        </w:rPr>
        <w:t>局器审中心</w:t>
      </w:r>
      <w:proofErr w:type="gramEnd"/>
      <w:r w:rsidRPr="00BB2B4B">
        <w:rPr>
          <w:rFonts w:ascii="Times New Roman" w:eastAsia="仿宋_GB2312" w:hAnsi="Times New Roman" w:cs="Times New Roman"/>
          <w:bCs/>
          <w:sz w:val="32"/>
          <w:szCs w:val="32"/>
        </w:rPr>
        <w:t>通告</w:t>
      </w:r>
      <w:r w:rsidRPr="00BB2B4B">
        <w:rPr>
          <w:rFonts w:ascii="Times New Roman" w:eastAsia="仿宋_GB2312" w:hAnsi="Times New Roman" w:cs="Times New Roman"/>
          <w:bCs/>
          <w:sz w:val="32"/>
          <w:szCs w:val="32"/>
        </w:rPr>
        <w:t>2022</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9</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64900DD6" w14:textId="777777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[6]</w:t>
      </w:r>
      <w:r w:rsidRPr="00BB2B4B">
        <w:rPr>
          <w:rFonts w:ascii="Times New Roman" w:eastAsia="仿宋_GB2312" w:hAnsi="Times New Roman" w:cs="Times New Roman"/>
          <w:bCs/>
          <w:sz w:val="32"/>
          <w:szCs w:val="32"/>
        </w:rPr>
        <w:t>国家食品药品监督管理局</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医疗器械分类目录；国家食品药品监督管理总局公告</w:t>
      </w:r>
      <w:r w:rsidRPr="00BB2B4B">
        <w:rPr>
          <w:rFonts w:ascii="Times New Roman" w:eastAsia="仿宋_GB2312" w:hAnsi="Times New Roman" w:cs="Times New Roman"/>
          <w:bCs/>
          <w:sz w:val="32"/>
          <w:szCs w:val="32"/>
        </w:rPr>
        <w:t>2017</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104</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056FBE49" w14:textId="777777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[7]</w:t>
      </w:r>
      <w:r w:rsidRPr="00BB2B4B">
        <w:rPr>
          <w:rFonts w:ascii="Times New Roman" w:eastAsia="仿宋_GB2312" w:hAnsi="Times New Roman" w:cs="Times New Roman"/>
          <w:bCs/>
          <w:sz w:val="32"/>
          <w:szCs w:val="32"/>
        </w:rPr>
        <w:t>国家食品药品监督管理局</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医疗器械通用名称命名规则；国家食品药品监督管理总局令第</w:t>
      </w:r>
      <w:r w:rsidRPr="00BB2B4B">
        <w:rPr>
          <w:rFonts w:ascii="Times New Roman" w:eastAsia="仿宋_GB2312" w:hAnsi="Times New Roman" w:cs="Times New Roman"/>
          <w:bCs/>
          <w:sz w:val="32"/>
          <w:szCs w:val="32"/>
        </w:rPr>
        <w:t>19</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2AE3AD72" w14:textId="777777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[8]</w:t>
      </w:r>
      <w:r w:rsidRPr="00BB2B4B">
        <w:rPr>
          <w:rFonts w:ascii="Times New Roman" w:eastAsia="仿宋_GB2312" w:hAnsi="Times New Roman" w:cs="Times New Roman"/>
          <w:bCs/>
          <w:sz w:val="32"/>
          <w:szCs w:val="32"/>
        </w:rPr>
        <w:t>国家药品监督管理局医疗器械审评中心；人工智能医疗器械注册审查指导原则</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国家药监</w:t>
      </w:r>
      <w:proofErr w:type="gramStart"/>
      <w:r w:rsidRPr="00BB2B4B">
        <w:rPr>
          <w:rFonts w:ascii="Times New Roman" w:eastAsia="仿宋_GB2312" w:hAnsi="Times New Roman" w:cs="Times New Roman"/>
          <w:bCs/>
          <w:sz w:val="32"/>
          <w:szCs w:val="32"/>
        </w:rPr>
        <w:t>局器审中心</w:t>
      </w:r>
      <w:proofErr w:type="gramEnd"/>
      <w:r w:rsidRPr="00BB2B4B">
        <w:rPr>
          <w:rFonts w:ascii="Times New Roman" w:eastAsia="仿宋_GB2312" w:hAnsi="Times New Roman" w:cs="Times New Roman"/>
          <w:bCs/>
          <w:sz w:val="32"/>
          <w:szCs w:val="32"/>
        </w:rPr>
        <w:t>通告</w:t>
      </w:r>
      <w:r w:rsidRPr="00BB2B4B">
        <w:rPr>
          <w:rFonts w:ascii="Times New Roman" w:eastAsia="仿宋_GB2312" w:hAnsi="Times New Roman" w:cs="Times New Roman"/>
          <w:bCs/>
          <w:sz w:val="32"/>
          <w:szCs w:val="32"/>
        </w:rPr>
        <w:t>2022</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8</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7B81A75B" w14:textId="777777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[9]</w:t>
      </w:r>
      <w:r w:rsidRPr="00BB2B4B">
        <w:rPr>
          <w:rFonts w:ascii="Times New Roman" w:eastAsia="仿宋_GB2312" w:hAnsi="Times New Roman" w:cs="Times New Roman"/>
          <w:bCs/>
          <w:sz w:val="32"/>
          <w:szCs w:val="32"/>
        </w:rPr>
        <w:t>国家药品监督管理局医疗器械审评中心</w:t>
      </w:r>
      <w:r w:rsidRPr="00BB2B4B">
        <w:rPr>
          <w:rFonts w:ascii="Times New Roman" w:eastAsia="仿宋_GB2312" w:hAnsi="Times New Roman" w:cs="Times New Roman"/>
          <w:bCs/>
          <w:sz w:val="32"/>
          <w:szCs w:val="32"/>
        </w:rPr>
        <w:t>.</w:t>
      </w:r>
      <w:r w:rsidRPr="00BB2B4B">
        <w:rPr>
          <w:rFonts w:ascii="Times New Roman" w:eastAsia="仿宋_GB2312" w:hAnsi="Times New Roman" w:cs="Times New Roman"/>
          <w:bCs/>
          <w:sz w:val="32"/>
          <w:szCs w:val="32"/>
        </w:rPr>
        <w:t>医疗器械网络安全注册审查指导原则（</w:t>
      </w:r>
      <w:r w:rsidRPr="00BB2B4B">
        <w:rPr>
          <w:rFonts w:ascii="Times New Roman" w:eastAsia="仿宋_GB2312" w:hAnsi="Times New Roman" w:cs="Times New Roman"/>
          <w:bCs/>
          <w:sz w:val="32"/>
          <w:szCs w:val="32"/>
        </w:rPr>
        <w:t>2022</w:t>
      </w:r>
      <w:r w:rsidRPr="00BB2B4B">
        <w:rPr>
          <w:rFonts w:ascii="Times New Roman" w:eastAsia="仿宋_GB2312" w:hAnsi="Times New Roman" w:cs="Times New Roman"/>
          <w:bCs/>
          <w:sz w:val="32"/>
          <w:szCs w:val="32"/>
        </w:rPr>
        <w:t>年修订版）；国家药监</w:t>
      </w:r>
      <w:proofErr w:type="gramStart"/>
      <w:r w:rsidRPr="00BB2B4B">
        <w:rPr>
          <w:rFonts w:ascii="Times New Roman" w:eastAsia="仿宋_GB2312" w:hAnsi="Times New Roman" w:cs="Times New Roman"/>
          <w:bCs/>
          <w:sz w:val="32"/>
          <w:szCs w:val="32"/>
        </w:rPr>
        <w:t>局器审中心</w:t>
      </w:r>
      <w:proofErr w:type="gramEnd"/>
      <w:r w:rsidRPr="00BB2B4B">
        <w:rPr>
          <w:rFonts w:ascii="Times New Roman" w:eastAsia="仿宋_GB2312" w:hAnsi="Times New Roman" w:cs="Times New Roman"/>
          <w:bCs/>
          <w:sz w:val="32"/>
          <w:szCs w:val="32"/>
        </w:rPr>
        <w:t>通告</w:t>
      </w:r>
      <w:r w:rsidRPr="00BB2B4B">
        <w:rPr>
          <w:rFonts w:ascii="Times New Roman" w:eastAsia="仿宋_GB2312" w:hAnsi="Times New Roman" w:cs="Times New Roman"/>
          <w:bCs/>
          <w:sz w:val="32"/>
          <w:szCs w:val="32"/>
        </w:rPr>
        <w:t>2022</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7</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37FE500F" w14:textId="777777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[10]</w:t>
      </w:r>
      <w:r w:rsidRPr="00BB2B4B">
        <w:rPr>
          <w:rFonts w:ascii="Times New Roman" w:eastAsia="仿宋_GB2312" w:hAnsi="Times New Roman" w:cs="Times New Roman"/>
          <w:bCs/>
          <w:sz w:val="32"/>
          <w:szCs w:val="32"/>
        </w:rPr>
        <w:t>总局关于发布移动医疗器械注册技术审查指导原则的通告；</w:t>
      </w:r>
      <w:r w:rsidRPr="00BB2B4B">
        <w:rPr>
          <w:rFonts w:ascii="Times New Roman" w:eastAsia="仿宋_GB2312" w:hAnsi="Times New Roman" w:cs="Times New Roman"/>
          <w:bCs/>
          <w:sz w:val="32"/>
          <w:szCs w:val="32"/>
        </w:rPr>
        <w:t>2017</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222</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32522EFC" w14:textId="777777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[11]GB/T 42062,</w:t>
      </w:r>
      <w:r w:rsidRPr="00BB2B4B">
        <w:rPr>
          <w:rFonts w:ascii="Times New Roman" w:eastAsia="仿宋_GB2312" w:hAnsi="Times New Roman" w:cs="Times New Roman"/>
          <w:bCs/>
          <w:sz w:val="32"/>
          <w:szCs w:val="32"/>
        </w:rPr>
        <w:t>医疗器械</w:t>
      </w:r>
      <w:r w:rsidRPr="00BB2B4B">
        <w:rPr>
          <w:rFonts w:ascii="Times New Roman" w:eastAsia="仿宋_GB2312" w:hAnsi="Times New Roman" w:cs="Times New Roman"/>
          <w:bCs/>
          <w:sz w:val="32"/>
          <w:szCs w:val="32"/>
        </w:rPr>
        <w:t xml:space="preserve"> </w:t>
      </w:r>
      <w:r w:rsidRPr="00BB2B4B">
        <w:rPr>
          <w:rFonts w:ascii="Times New Roman" w:eastAsia="仿宋_GB2312" w:hAnsi="Times New Roman" w:cs="Times New Roman"/>
          <w:bCs/>
          <w:sz w:val="32"/>
          <w:szCs w:val="32"/>
        </w:rPr>
        <w:t>风险管理对医疗器械的应用</w:t>
      </w:r>
      <w:r w:rsidRPr="00BB2B4B">
        <w:rPr>
          <w:rFonts w:ascii="Times New Roman" w:eastAsia="仿宋_GB2312" w:hAnsi="Times New Roman" w:cs="Times New Roman"/>
          <w:bCs/>
          <w:sz w:val="32"/>
          <w:szCs w:val="32"/>
        </w:rPr>
        <w:t>[S].</w:t>
      </w:r>
    </w:p>
    <w:p w14:paraId="15E143BB" w14:textId="28F00E77" w:rsidR="0041263E" w:rsidRPr="00BB2B4B" w:rsidRDefault="0004376F" w:rsidP="00B70236">
      <w:pPr>
        <w:spacing w:line="500" w:lineRule="exact"/>
        <w:ind w:firstLineChars="221" w:firstLine="707"/>
        <w:rPr>
          <w:rFonts w:ascii="Times New Roman" w:eastAsia="仿宋_GB2312" w:hAnsi="Times New Roman" w:cs="Times New Roman"/>
          <w:bCs/>
          <w:sz w:val="32"/>
          <w:szCs w:val="32"/>
        </w:rPr>
      </w:pPr>
      <w:r w:rsidRPr="00BB2B4B">
        <w:rPr>
          <w:rFonts w:ascii="Times New Roman" w:eastAsia="仿宋_GB2312" w:hAnsi="Times New Roman" w:cs="Times New Roman"/>
          <w:bCs/>
          <w:sz w:val="32"/>
          <w:szCs w:val="32"/>
        </w:rPr>
        <w:t>[12]</w:t>
      </w:r>
      <w:r w:rsidRPr="00BB2B4B">
        <w:rPr>
          <w:rFonts w:ascii="Times New Roman" w:eastAsia="仿宋_GB2312" w:hAnsi="Times New Roman" w:cs="Times New Roman"/>
          <w:bCs/>
          <w:sz w:val="32"/>
          <w:szCs w:val="32"/>
        </w:rPr>
        <w:t>国家药监局关于发布影像型超声诊断设备同品种临床评价技术审查指导原则等</w:t>
      </w:r>
      <w:r w:rsidRPr="00BB2B4B">
        <w:rPr>
          <w:rFonts w:ascii="Times New Roman" w:eastAsia="仿宋_GB2312" w:hAnsi="Times New Roman" w:cs="Times New Roman"/>
          <w:bCs/>
          <w:sz w:val="32"/>
          <w:szCs w:val="32"/>
        </w:rPr>
        <w:t>2</w:t>
      </w:r>
      <w:r w:rsidRPr="00BB2B4B">
        <w:rPr>
          <w:rFonts w:ascii="Times New Roman" w:eastAsia="仿宋_GB2312" w:hAnsi="Times New Roman" w:cs="Times New Roman"/>
          <w:bCs/>
          <w:sz w:val="32"/>
          <w:szCs w:val="32"/>
        </w:rPr>
        <w:t>项注册技术审查指导原则的通告；</w:t>
      </w:r>
      <w:r w:rsidRPr="00BB2B4B">
        <w:rPr>
          <w:rFonts w:ascii="Times New Roman" w:eastAsia="仿宋_GB2312" w:hAnsi="Times New Roman" w:cs="Times New Roman"/>
          <w:bCs/>
          <w:sz w:val="32"/>
          <w:szCs w:val="32"/>
        </w:rPr>
        <w:t>2021</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2</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[Z].</w:t>
      </w:r>
    </w:p>
    <w:p w14:paraId="5DDCDEAA" w14:textId="405F0264" w:rsidR="0041263E" w:rsidRPr="00BB2B4B" w:rsidRDefault="0004376F" w:rsidP="00C54B38">
      <w:pPr>
        <w:spacing w:line="500" w:lineRule="exact"/>
        <w:ind w:firstLineChars="221" w:firstLine="707"/>
        <w:rPr>
          <w:rFonts w:ascii="Times New Roman" w:eastAsia="仿宋_GB2312" w:hAnsi="Times New Roman" w:cs="Times New Roman"/>
          <w:bCs/>
          <w:sz w:val="32"/>
          <w:szCs w:val="32"/>
        </w:rPr>
        <w:sectPr w:rsidR="0041263E" w:rsidRPr="00BB2B4B" w:rsidSect="00DC3325">
          <w:footerReference w:type="even" r:id="rId8"/>
          <w:footerReference w:type="default" r:id="rId9"/>
          <w:pgSz w:w="11906" w:h="16838"/>
          <w:pgMar w:top="1758" w:right="1531" w:bottom="1588" w:left="1531" w:header="851" w:footer="850" w:gutter="0"/>
          <w:pgNumType w:start="3"/>
          <w:cols w:space="425"/>
          <w:docGrid w:type="lines" w:linePitch="312"/>
        </w:sectPr>
      </w:pPr>
      <w:r w:rsidRPr="00BB2B4B">
        <w:rPr>
          <w:rFonts w:ascii="Times New Roman" w:eastAsia="仿宋_GB2312" w:hAnsi="Times New Roman" w:cs="Times New Roman"/>
          <w:bCs/>
          <w:sz w:val="32"/>
          <w:szCs w:val="32"/>
        </w:rPr>
        <w:t>[13]</w:t>
      </w:r>
      <w:r w:rsidRPr="00BB2B4B">
        <w:rPr>
          <w:rFonts w:ascii="Times New Roman" w:eastAsia="仿宋_GB2312" w:hAnsi="Times New Roman" w:cs="Times New Roman"/>
          <w:bCs/>
          <w:sz w:val="32"/>
          <w:szCs w:val="32"/>
        </w:rPr>
        <w:t>国家药监</w:t>
      </w:r>
      <w:proofErr w:type="gramStart"/>
      <w:r w:rsidRPr="00BB2B4B">
        <w:rPr>
          <w:rFonts w:ascii="Times New Roman" w:eastAsia="仿宋_GB2312" w:hAnsi="Times New Roman" w:cs="Times New Roman"/>
          <w:bCs/>
          <w:sz w:val="32"/>
          <w:szCs w:val="32"/>
        </w:rPr>
        <w:t>局器审中心</w:t>
      </w:r>
      <w:proofErr w:type="gramEnd"/>
      <w:r w:rsidRPr="00BB2B4B">
        <w:rPr>
          <w:rFonts w:ascii="Times New Roman" w:eastAsia="仿宋_GB2312" w:hAnsi="Times New Roman" w:cs="Times New Roman"/>
          <w:bCs/>
          <w:sz w:val="32"/>
          <w:szCs w:val="32"/>
        </w:rPr>
        <w:t>关于发布影像超声人工智能软件（流程优化类功能）技术审评要点等</w:t>
      </w:r>
      <w:r w:rsidRPr="00BB2B4B">
        <w:rPr>
          <w:rFonts w:ascii="Times New Roman" w:eastAsia="仿宋_GB2312" w:hAnsi="Times New Roman" w:cs="Times New Roman"/>
          <w:bCs/>
          <w:sz w:val="32"/>
          <w:szCs w:val="32"/>
        </w:rPr>
        <w:t>4</w:t>
      </w:r>
      <w:r w:rsidRPr="00BB2B4B">
        <w:rPr>
          <w:rFonts w:ascii="Times New Roman" w:eastAsia="仿宋_GB2312" w:hAnsi="Times New Roman" w:cs="Times New Roman"/>
          <w:bCs/>
          <w:sz w:val="32"/>
          <w:szCs w:val="32"/>
        </w:rPr>
        <w:t>个审评要点的通告；</w:t>
      </w:r>
      <w:r w:rsidRPr="00BB2B4B">
        <w:rPr>
          <w:rFonts w:ascii="Times New Roman" w:eastAsia="仿宋_GB2312" w:hAnsi="Times New Roman" w:cs="Times New Roman"/>
          <w:bCs/>
          <w:sz w:val="32"/>
          <w:szCs w:val="32"/>
        </w:rPr>
        <w:t>2023</w:t>
      </w:r>
      <w:r w:rsidRPr="00BB2B4B">
        <w:rPr>
          <w:rFonts w:ascii="Times New Roman" w:eastAsia="仿宋_GB2312" w:hAnsi="Times New Roman" w:cs="Times New Roman"/>
          <w:bCs/>
          <w:sz w:val="32"/>
          <w:szCs w:val="32"/>
        </w:rPr>
        <w:t>年第</w:t>
      </w:r>
      <w:r w:rsidRPr="00BB2B4B">
        <w:rPr>
          <w:rFonts w:ascii="Times New Roman" w:eastAsia="仿宋_GB2312" w:hAnsi="Times New Roman" w:cs="Times New Roman"/>
          <w:bCs/>
          <w:sz w:val="32"/>
          <w:szCs w:val="32"/>
        </w:rPr>
        <w:t>23</w:t>
      </w:r>
      <w:r w:rsidRPr="00BB2B4B">
        <w:rPr>
          <w:rFonts w:ascii="Times New Roman" w:eastAsia="仿宋_GB2312" w:hAnsi="Times New Roman" w:cs="Times New Roman"/>
          <w:bCs/>
          <w:sz w:val="32"/>
          <w:szCs w:val="32"/>
        </w:rPr>
        <w:t>号</w:t>
      </w:r>
      <w:r w:rsidRPr="00BB2B4B">
        <w:rPr>
          <w:rFonts w:ascii="Times New Roman" w:eastAsia="仿宋_GB2312" w:hAnsi="Times New Roman" w:cs="Times New Roman"/>
          <w:bCs/>
          <w:sz w:val="32"/>
          <w:szCs w:val="32"/>
        </w:rPr>
        <w:t>.</w:t>
      </w:r>
    </w:p>
    <w:p w14:paraId="7D570AFB" w14:textId="34BB1C09" w:rsidR="0041263E" w:rsidRPr="00BB2B4B" w:rsidRDefault="0004376F" w:rsidP="00DC3325">
      <w:pPr>
        <w:spacing w:line="600" w:lineRule="exact"/>
        <w:outlineLvl w:val="0"/>
        <w:rPr>
          <w:rFonts w:ascii="Times New Roman" w:eastAsia="黑体" w:hAnsi="Times New Roman" w:cs="Times New Roman"/>
          <w:sz w:val="32"/>
          <w:szCs w:val="32"/>
        </w:rPr>
      </w:pPr>
      <w:r w:rsidRPr="00BB2B4B">
        <w:rPr>
          <w:rFonts w:ascii="Times New Roman" w:eastAsia="黑体" w:hAnsi="Times New Roman" w:cs="Times New Roman"/>
          <w:sz w:val="32"/>
          <w:szCs w:val="32"/>
        </w:rPr>
        <w:lastRenderedPageBreak/>
        <w:t>附件</w:t>
      </w:r>
      <w:r w:rsidR="001A2844">
        <w:rPr>
          <w:rFonts w:ascii="Times New Roman" w:eastAsia="黑体" w:hAnsi="Times New Roman" w:cs="Times New Roman"/>
          <w:sz w:val="32"/>
          <w:szCs w:val="32"/>
        </w:rPr>
        <w:t>1-1</w:t>
      </w:r>
    </w:p>
    <w:p w14:paraId="03005ECD" w14:textId="77777777" w:rsidR="00DC3325" w:rsidRPr="00BB2B4B" w:rsidRDefault="00DC3325" w:rsidP="00DC3325">
      <w:pPr>
        <w:pStyle w:val="2"/>
        <w:spacing w:line="600" w:lineRule="exact"/>
      </w:pPr>
    </w:p>
    <w:p w14:paraId="0F4D2D42" w14:textId="065B25CC" w:rsidR="0041263E" w:rsidRPr="00BB2B4B" w:rsidRDefault="0004376F" w:rsidP="00DC3325">
      <w:pPr>
        <w:spacing w:line="600" w:lineRule="exact"/>
        <w:jc w:val="center"/>
        <w:rPr>
          <w:rFonts w:ascii="Times New Roman" w:eastAsia="方正小标宋简体" w:hAnsi="Times New Roman" w:cs="Times New Roman"/>
          <w:sz w:val="44"/>
          <w:szCs w:val="44"/>
        </w:rPr>
      </w:pPr>
      <w:r w:rsidRPr="00BB2B4B">
        <w:rPr>
          <w:rFonts w:ascii="Times New Roman" w:eastAsia="方正小标宋简体" w:hAnsi="Times New Roman" w:cs="Times New Roman"/>
          <w:sz w:val="44"/>
          <w:szCs w:val="44"/>
        </w:rPr>
        <w:t>医疗器械安全和性能的基本原则举例</w:t>
      </w:r>
    </w:p>
    <w:p w14:paraId="71C5B1A3" w14:textId="229A205C" w:rsidR="00DC3325" w:rsidRPr="00BB2B4B" w:rsidRDefault="00DF00D9" w:rsidP="00DC3325">
      <w:pPr>
        <w:pStyle w:val="2"/>
        <w:spacing w:line="600" w:lineRule="exact"/>
      </w:pPr>
      <w:r w:rsidRPr="00BB2B4B">
        <w:rPr>
          <w:noProof/>
        </w:rPr>
        <mc:AlternateContent>
          <mc:Choice Requires="wps">
            <w:drawing>
              <wp:anchor distT="0" distB="0" distL="114300" distR="114300" simplePos="0" relativeHeight="251659264" behindDoc="0" locked="0" layoutInCell="1" allowOverlap="1" wp14:anchorId="0DD84058" wp14:editId="7D7BF1D7">
                <wp:simplePos x="0" y="0"/>
                <wp:positionH relativeFrom="column">
                  <wp:posOffset>7773670</wp:posOffset>
                </wp:positionH>
                <wp:positionV relativeFrom="paragraph">
                  <wp:posOffset>4666615</wp:posOffset>
                </wp:positionV>
                <wp:extent cx="942975" cy="247650"/>
                <wp:effectExtent l="0" t="0" r="28575" b="19050"/>
                <wp:wrapNone/>
                <wp:docPr id="1" name="圆角矩形 1"/>
                <wp:cNvGraphicFramePr/>
                <a:graphic xmlns:a="http://schemas.openxmlformats.org/drawingml/2006/main">
                  <a:graphicData uri="http://schemas.microsoft.com/office/word/2010/wordprocessingShape">
                    <wps:wsp>
                      <wps:cNvSpPr/>
                      <wps:spPr>
                        <a:xfrm>
                          <a:off x="0" y="0"/>
                          <a:ext cx="942975" cy="2476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E7F929" id="圆角矩形 1" o:spid="_x0000_s1026" style="position:absolute;left:0;text-align:left;margin-left:612.1pt;margin-top:367.45pt;width:74.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" fillcolor="white [3212]" strokecolor="white [3212]" strokeweight="2pt"/>
            </w:pict>
          </mc:Fallback>
        </mc:AlternateContent>
      </w:r>
    </w:p>
    <w:tbl>
      <w:tblPr>
        <w:tblW w:w="13344" w:type="dxa"/>
        <w:tblInd w:w="1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77"/>
        <w:gridCol w:w="10266"/>
        <w:gridCol w:w="1701"/>
      </w:tblGrid>
      <w:tr w:rsidR="0041263E" w:rsidRPr="00BB2B4B" w14:paraId="58069C6D" w14:textId="77777777" w:rsidTr="00BB2B4B">
        <w:trPr>
          <w:trHeight w:val="525"/>
          <w:tblHeader/>
        </w:trPr>
        <w:tc>
          <w:tcPr>
            <w:tcW w:w="1377" w:type="dxa"/>
            <w:shd w:val="clear" w:color="auto" w:fill="auto"/>
            <w:vAlign w:val="center"/>
          </w:tcPr>
          <w:p w14:paraId="1ECDEA03" w14:textId="77777777" w:rsidR="0041263E" w:rsidRPr="00BB2B4B" w:rsidRDefault="0004376F" w:rsidP="00392839">
            <w:pPr>
              <w:widowControl/>
              <w:spacing w:line="400" w:lineRule="exact"/>
              <w:jc w:val="center"/>
              <w:rPr>
                <w:rFonts w:ascii="Times New Roman" w:eastAsia="黑体" w:hAnsi="Times New Roman" w:cs="Times New Roman"/>
                <w:color w:val="000000"/>
                <w:kern w:val="0"/>
                <w:sz w:val="28"/>
                <w:szCs w:val="28"/>
              </w:rPr>
            </w:pPr>
            <w:r w:rsidRPr="00BB2B4B">
              <w:rPr>
                <w:rFonts w:ascii="Times New Roman" w:eastAsia="黑体" w:hAnsi="Times New Roman" w:cs="Times New Roman"/>
                <w:color w:val="000000"/>
                <w:kern w:val="0"/>
                <w:sz w:val="28"/>
                <w:szCs w:val="28"/>
              </w:rPr>
              <w:t>条款号</w:t>
            </w:r>
          </w:p>
        </w:tc>
        <w:tc>
          <w:tcPr>
            <w:tcW w:w="10266" w:type="dxa"/>
            <w:tcBorders>
              <w:bottom w:val="single" w:sz="8" w:space="0" w:color="auto"/>
            </w:tcBorders>
            <w:shd w:val="clear" w:color="auto" w:fill="auto"/>
            <w:vAlign w:val="center"/>
          </w:tcPr>
          <w:p w14:paraId="5C972EEF" w14:textId="77777777" w:rsidR="0041263E" w:rsidRPr="00BB2B4B" w:rsidRDefault="0004376F" w:rsidP="00392839">
            <w:pPr>
              <w:widowControl/>
              <w:spacing w:line="400" w:lineRule="exact"/>
              <w:jc w:val="center"/>
              <w:rPr>
                <w:rFonts w:ascii="Times New Roman" w:eastAsia="黑体" w:hAnsi="Times New Roman" w:cs="Times New Roman"/>
                <w:color w:val="000000"/>
                <w:kern w:val="0"/>
                <w:sz w:val="28"/>
                <w:szCs w:val="28"/>
              </w:rPr>
            </w:pPr>
            <w:r w:rsidRPr="00BB2B4B">
              <w:rPr>
                <w:rFonts w:ascii="Times New Roman" w:eastAsia="黑体" w:hAnsi="Times New Roman" w:cs="Times New Roman"/>
                <w:color w:val="000000"/>
                <w:kern w:val="0"/>
                <w:sz w:val="28"/>
                <w:szCs w:val="28"/>
              </w:rPr>
              <w:t>要求</w:t>
            </w:r>
          </w:p>
        </w:tc>
        <w:tc>
          <w:tcPr>
            <w:tcW w:w="1701" w:type="dxa"/>
            <w:tcBorders>
              <w:bottom w:val="single" w:sz="8" w:space="0" w:color="auto"/>
            </w:tcBorders>
            <w:shd w:val="clear" w:color="auto" w:fill="auto"/>
            <w:vAlign w:val="center"/>
          </w:tcPr>
          <w:p w14:paraId="2EF0695B" w14:textId="77777777" w:rsidR="0041263E" w:rsidRPr="00BB2B4B" w:rsidRDefault="0004376F" w:rsidP="00392839">
            <w:pPr>
              <w:widowControl/>
              <w:spacing w:line="400" w:lineRule="exact"/>
              <w:jc w:val="center"/>
              <w:rPr>
                <w:rFonts w:ascii="Times New Roman" w:eastAsia="黑体" w:hAnsi="Times New Roman" w:cs="Times New Roman"/>
                <w:color w:val="000000"/>
                <w:kern w:val="0"/>
                <w:sz w:val="28"/>
                <w:szCs w:val="28"/>
              </w:rPr>
            </w:pPr>
            <w:r w:rsidRPr="00BB2B4B">
              <w:rPr>
                <w:rFonts w:ascii="Times New Roman" w:eastAsia="黑体" w:hAnsi="Times New Roman" w:cs="Times New Roman"/>
                <w:color w:val="000000"/>
                <w:kern w:val="0"/>
                <w:sz w:val="28"/>
                <w:szCs w:val="28"/>
              </w:rPr>
              <w:t>适用</w:t>
            </w:r>
          </w:p>
        </w:tc>
      </w:tr>
      <w:tr w:rsidR="0041263E" w:rsidRPr="00BB2B4B" w14:paraId="0499364B" w14:textId="77777777" w:rsidTr="00406197">
        <w:trPr>
          <w:trHeight w:val="1928"/>
        </w:trPr>
        <w:tc>
          <w:tcPr>
            <w:tcW w:w="1377" w:type="dxa"/>
            <w:shd w:val="clear" w:color="auto" w:fill="auto"/>
            <w:vAlign w:val="center"/>
          </w:tcPr>
          <w:p w14:paraId="10ABEFAC"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w:t>
            </w:r>
          </w:p>
        </w:tc>
        <w:tc>
          <w:tcPr>
            <w:tcW w:w="11967" w:type="dxa"/>
            <w:gridSpan w:val="2"/>
            <w:tcBorders>
              <w:bottom w:val="single" w:sz="8" w:space="0" w:color="auto"/>
              <w:right w:val="single" w:sz="8" w:space="0" w:color="auto"/>
            </w:tcBorders>
            <w:shd w:val="clear" w:color="auto" w:fill="auto"/>
            <w:vAlign w:val="center"/>
          </w:tcPr>
          <w:p w14:paraId="2F164671" w14:textId="77777777" w:rsidR="0041263E" w:rsidRPr="00BB2B4B" w:rsidRDefault="0004376F" w:rsidP="00392839">
            <w:pPr>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安全和性能的通用基本原则</w:t>
            </w:r>
          </w:p>
        </w:tc>
      </w:tr>
      <w:tr w:rsidR="0041263E" w:rsidRPr="00BB2B4B" w14:paraId="7396EC6E" w14:textId="77777777" w:rsidTr="00406197">
        <w:trPr>
          <w:trHeight w:val="1928"/>
        </w:trPr>
        <w:tc>
          <w:tcPr>
            <w:tcW w:w="1377" w:type="dxa"/>
            <w:shd w:val="clear" w:color="auto" w:fill="auto"/>
            <w:vAlign w:val="center"/>
          </w:tcPr>
          <w:p w14:paraId="04C49B8A"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w:t>
            </w:r>
          </w:p>
        </w:tc>
        <w:tc>
          <w:tcPr>
            <w:tcW w:w="11967" w:type="dxa"/>
            <w:gridSpan w:val="2"/>
            <w:tcBorders>
              <w:right w:val="single" w:sz="8" w:space="0" w:color="auto"/>
            </w:tcBorders>
            <w:shd w:val="clear" w:color="auto" w:fill="auto"/>
            <w:vAlign w:val="center"/>
          </w:tcPr>
          <w:p w14:paraId="058FAAC5" w14:textId="77777777" w:rsidR="0041263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一般原则</w:t>
            </w:r>
          </w:p>
        </w:tc>
      </w:tr>
      <w:tr w:rsidR="0041263E" w:rsidRPr="00BB2B4B" w14:paraId="0E3DEC7D" w14:textId="77777777" w:rsidTr="00BB2B4B">
        <w:trPr>
          <w:trHeight w:val="1928"/>
        </w:trPr>
        <w:tc>
          <w:tcPr>
            <w:tcW w:w="1377" w:type="dxa"/>
            <w:shd w:val="clear" w:color="auto" w:fill="auto"/>
            <w:vAlign w:val="center"/>
          </w:tcPr>
          <w:p w14:paraId="7FF91FE2" w14:textId="77777777" w:rsidR="0041263E" w:rsidRPr="00BB2B4B" w:rsidRDefault="0004376F" w:rsidP="00392839">
            <w:pPr>
              <w:widowControl/>
              <w:spacing w:line="400" w:lineRule="exact"/>
              <w:jc w:val="center"/>
              <w:rPr>
                <w:rFonts w:ascii="Times New Roman" w:eastAsia="宋体"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w:t>
            </w:r>
          </w:p>
        </w:tc>
        <w:tc>
          <w:tcPr>
            <w:tcW w:w="10266" w:type="dxa"/>
            <w:shd w:val="clear" w:color="auto" w:fill="auto"/>
            <w:vAlign w:val="center"/>
          </w:tcPr>
          <w:p w14:paraId="13491EE9" w14:textId="77777777" w:rsidR="0041263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1701" w:type="dxa"/>
            <w:shd w:val="clear" w:color="auto" w:fill="auto"/>
            <w:vAlign w:val="center"/>
          </w:tcPr>
          <w:p w14:paraId="77338338"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41263E" w:rsidRPr="00BB2B4B" w14:paraId="5AF946F9" w14:textId="77777777" w:rsidTr="00BB2B4B">
        <w:trPr>
          <w:trHeight w:val="3041"/>
        </w:trPr>
        <w:tc>
          <w:tcPr>
            <w:tcW w:w="1377" w:type="dxa"/>
            <w:shd w:val="clear" w:color="auto" w:fill="auto"/>
            <w:vAlign w:val="center"/>
          </w:tcPr>
          <w:p w14:paraId="78A635AC"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A1.2</w:t>
            </w:r>
          </w:p>
        </w:tc>
        <w:tc>
          <w:tcPr>
            <w:tcW w:w="10266" w:type="dxa"/>
            <w:shd w:val="clear" w:color="auto" w:fill="auto"/>
            <w:vAlign w:val="center"/>
          </w:tcPr>
          <w:p w14:paraId="35496676"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p>
          <w:p w14:paraId="38F409C2"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w:t>
            </w:r>
            <w:r w:rsidRPr="00BB2B4B">
              <w:rPr>
                <w:rFonts w:ascii="Times New Roman" w:eastAsia="仿宋_GB2312" w:hAnsi="Times New Roman" w:cs="Times New Roman"/>
                <w:color w:val="000000"/>
                <w:kern w:val="0"/>
                <w:sz w:val="28"/>
                <w:szCs w:val="28"/>
              </w:rPr>
              <w:t>建立涵盖所有医疗器械风险管理计划并形成文件；</w:t>
            </w:r>
          </w:p>
          <w:p w14:paraId="482E895F"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w:t>
            </w:r>
            <w:r w:rsidRPr="00BB2B4B">
              <w:rPr>
                <w:rFonts w:ascii="Times New Roman" w:eastAsia="仿宋_GB2312" w:hAnsi="Times New Roman" w:cs="Times New Roman"/>
                <w:color w:val="000000"/>
                <w:kern w:val="0"/>
                <w:sz w:val="28"/>
                <w:szCs w:val="28"/>
              </w:rPr>
              <w:t>识别并分析涵盖所有医疗器械的相关的已知和</w:t>
            </w:r>
            <w:proofErr w:type="gramStart"/>
            <w:r w:rsidRPr="00BB2B4B">
              <w:rPr>
                <w:rFonts w:ascii="Times New Roman" w:eastAsia="仿宋_GB2312" w:hAnsi="Times New Roman" w:cs="Times New Roman"/>
                <w:color w:val="000000"/>
                <w:kern w:val="0"/>
                <w:sz w:val="28"/>
                <w:szCs w:val="28"/>
              </w:rPr>
              <w:t>可</w:t>
            </w:r>
            <w:proofErr w:type="gramEnd"/>
            <w:r w:rsidRPr="00BB2B4B">
              <w:rPr>
                <w:rFonts w:ascii="Times New Roman" w:eastAsia="仿宋_GB2312" w:hAnsi="Times New Roman" w:cs="Times New Roman"/>
                <w:color w:val="000000"/>
                <w:kern w:val="0"/>
                <w:sz w:val="28"/>
                <w:szCs w:val="28"/>
              </w:rPr>
              <w:t>预见的危险（源）；</w:t>
            </w:r>
          </w:p>
          <w:p w14:paraId="74E7B704"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c) </w:t>
            </w:r>
            <w:r w:rsidRPr="00BB2B4B">
              <w:rPr>
                <w:rFonts w:ascii="Times New Roman" w:eastAsia="仿宋_GB2312" w:hAnsi="Times New Roman" w:cs="Times New Roman"/>
                <w:color w:val="000000"/>
                <w:kern w:val="0"/>
                <w:sz w:val="28"/>
                <w:szCs w:val="28"/>
              </w:rPr>
              <w:t>估计和评价在预期使用和</w:t>
            </w:r>
            <w:proofErr w:type="gramStart"/>
            <w:r w:rsidRPr="00BB2B4B">
              <w:rPr>
                <w:rFonts w:ascii="Times New Roman" w:eastAsia="仿宋_GB2312" w:hAnsi="Times New Roman" w:cs="Times New Roman"/>
                <w:color w:val="000000"/>
                <w:kern w:val="0"/>
                <w:sz w:val="28"/>
                <w:szCs w:val="28"/>
              </w:rPr>
              <w:t>可</w:t>
            </w:r>
            <w:proofErr w:type="gramEnd"/>
            <w:r w:rsidRPr="00BB2B4B">
              <w:rPr>
                <w:rFonts w:ascii="Times New Roman" w:eastAsia="仿宋_GB2312" w:hAnsi="Times New Roman" w:cs="Times New Roman"/>
                <w:color w:val="000000"/>
                <w:kern w:val="0"/>
                <w:sz w:val="28"/>
                <w:szCs w:val="28"/>
              </w:rPr>
              <w:t>合理预见的</w:t>
            </w:r>
            <w:proofErr w:type="gramStart"/>
            <w:r w:rsidRPr="00BB2B4B">
              <w:rPr>
                <w:rFonts w:ascii="Times New Roman" w:eastAsia="仿宋_GB2312" w:hAnsi="Times New Roman" w:cs="Times New Roman"/>
                <w:color w:val="000000"/>
                <w:kern w:val="0"/>
                <w:sz w:val="28"/>
                <w:szCs w:val="28"/>
              </w:rPr>
              <w:t>误使用</w:t>
            </w:r>
            <w:proofErr w:type="gramEnd"/>
            <w:r w:rsidRPr="00BB2B4B">
              <w:rPr>
                <w:rFonts w:ascii="Times New Roman" w:eastAsia="仿宋_GB2312" w:hAnsi="Times New Roman" w:cs="Times New Roman"/>
                <w:color w:val="000000"/>
                <w:kern w:val="0"/>
                <w:sz w:val="28"/>
                <w:szCs w:val="28"/>
              </w:rPr>
              <w:t>过程中，发生的相关风险；</w:t>
            </w:r>
            <w:r w:rsidRPr="00BB2B4B">
              <w:rPr>
                <w:rFonts w:ascii="Times New Roman" w:eastAsia="仿宋_GB2312" w:hAnsi="Times New Roman" w:cs="Times New Roman"/>
                <w:color w:val="000000"/>
                <w:kern w:val="0"/>
                <w:sz w:val="28"/>
                <w:szCs w:val="28"/>
              </w:rPr>
              <w:br/>
              <w:t>d)</w:t>
            </w:r>
            <w:r w:rsidRPr="00BB2B4B">
              <w:rPr>
                <w:rFonts w:ascii="Times New Roman" w:eastAsia="仿宋_GB2312" w:hAnsi="Times New Roman" w:cs="Times New Roman"/>
                <w:color w:val="000000"/>
                <w:kern w:val="0"/>
                <w:sz w:val="28"/>
                <w:szCs w:val="28"/>
              </w:rPr>
              <w:t>依据</w:t>
            </w:r>
            <w:r w:rsidRPr="00BB2B4B">
              <w:rPr>
                <w:rFonts w:ascii="Times New Roman" w:eastAsia="仿宋_GB2312" w:hAnsi="Times New Roman" w:cs="Times New Roman"/>
                <w:color w:val="000000"/>
                <w:kern w:val="0"/>
                <w:sz w:val="28"/>
                <w:szCs w:val="28"/>
              </w:rPr>
              <w:t>A1.3</w:t>
            </w:r>
            <w:r w:rsidRPr="00BB2B4B">
              <w:rPr>
                <w:rFonts w:ascii="Times New Roman" w:eastAsia="仿宋_GB2312" w:hAnsi="Times New Roman" w:cs="Times New Roman"/>
                <w:color w:val="000000"/>
                <w:kern w:val="0"/>
                <w:sz w:val="28"/>
                <w:szCs w:val="28"/>
              </w:rPr>
              <w:t>和</w:t>
            </w:r>
            <w:r w:rsidRPr="00BB2B4B">
              <w:rPr>
                <w:rFonts w:ascii="Times New Roman" w:eastAsia="仿宋_GB2312" w:hAnsi="Times New Roman" w:cs="Times New Roman"/>
                <w:color w:val="000000"/>
                <w:kern w:val="0"/>
                <w:sz w:val="28"/>
                <w:szCs w:val="28"/>
              </w:rPr>
              <w:t>A1.4</w:t>
            </w:r>
            <w:r w:rsidRPr="00BB2B4B">
              <w:rPr>
                <w:rFonts w:ascii="Times New Roman" w:eastAsia="仿宋_GB2312" w:hAnsi="Times New Roman" w:cs="Times New Roman"/>
                <w:color w:val="000000"/>
                <w:kern w:val="0"/>
                <w:sz w:val="28"/>
                <w:szCs w:val="28"/>
              </w:rPr>
              <w:t>相关要求，消除或控制</w:t>
            </w:r>
            <w:r w:rsidRPr="00BB2B4B">
              <w:rPr>
                <w:rFonts w:ascii="Times New Roman" w:eastAsia="仿宋_GB2312" w:hAnsi="Times New Roman" w:cs="Times New Roman"/>
                <w:color w:val="000000"/>
                <w:kern w:val="0"/>
                <w:sz w:val="28"/>
                <w:szCs w:val="28"/>
              </w:rPr>
              <w:t>c</w:t>
            </w:r>
            <w:r w:rsidRPr="00BB2B4B">
              <w:rPr>
                <w:rFonts w:ascii="Times New Roman" w:eastAsia="仿宋_GB2312" w:hAnsi="Times New Roman" w:cs="Times New Roman"/>
                <w:color w:val="000000"/>
                <w:kern w:val="0"/>
                <w:sz w:val="28"/>
                <w:szCs w:val="28"/>
              </w:rPr>
              <w:t>）点所述的风险；</w:t>
            </w:r>
          </w:p>
          <w:p w14:paraId="39EEC10B"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e) </w:t>
            </w:r>
            <w:r w:rsidRPr="00BB2B4B">
              <w:rPr>
                <w:rFonts w:ascii="Times New Roman" w:eastAsia="仿宋_GB2312" w:hAnsi="Times New Roman" w:cs="Times New Roman"/>
                <w:color w:val="000000"/>
                <w:kern w:val="0"/>
                <w:sz w:val="28"/>
                <w:szCs w:val="28"/>
              </w:rPr>
              <w:t>评价生产和生产后阶段信息对综合风险、风险受益判定和风险可接受性的影响。上述评价应包括先前未识别的危险（源）或危险情况，</w:t>
            </w:r>
            <w:proofErr w:type="gramStart"/>
            <w:r w:rsidRPr="00BB2B4B">
              <w:rPr>
                <w:rFonts w:ascii="Times New Roman" w:eastAsia="仿宋_GB2312" w:hAnsi="Times New Roman" w:cs="Times New Roman"/>
                <w:color w:val="000000"/>
                <w:kern w:val="0"/>
                <w:sz w:val="28"/>
                <w:szCs w:val="28"/>
              </w:rPr>
              <w:t>由危险</w:t>
            </w:r>
            <w:proofErr w:type="gramEnd"/>
            <w:r w:rsidRPr="00BB2B4B">
              <w:rPr>
                <w:rFonts w:ascii="Times New Roman" w:eastAsia="仿宋_GB2312" w:hAnsi="Times New Roman" w:cs="Times New Roman"/>
                <w:color w:val="000000"/>
                <w:kern w:val="0"/>
                <w:sz w:val="28"/>
                <w:szCs w:val="28"/>
              </w:rPr>
              <w:t>情况导致的一个或多个风险对可接受性的影响，以及对先进技术水平的改变等；</w:t>
            </w:r>
          </w:p>
          <w:p w14:paraId="1B660584" w14:textId="66BE9F36" w:rsidR="0041263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f)</w:t>
            </w:r>
            <w:r w:rsidRPr="00BB2B4B">
              <w:rPr>
                <w:rFonts w:ascii="Times New Roman" w:eastAsia="仿宋_GB2312" w:hAnsi="Times New Roman" w:cs="Times New Roman"/>
                <w:color w:val="000000"/>
                <w:kern w:val="0"/>
                <w:sz w:val="28"/>
                <w:szCs w:val="28"/>
              </w:rPr>
              <w:t>基于对</w:t>
            </w:r>
            <w:r w:rsidRPr="00BB2B4B">
              <w:rPr>
                <w:rFonts w:ascii="Times New Roman" w:eastAsia="仿宋_GB2312" w:hAnsi="Times New Roman" w:cs="Times New Roman"/>
                <w:color w:val="000000"/>
                <w:kern w:val="0"/>
                <w:sz w:val="28"/>
                <w:szCs w:val="28"/>
              </w:rPr>
              <w:t>e)</w:t>
            </w:r>
            <w:r w:rsidRPr="00BB2B4B">
              <w:rPr>
                <w:rFonts w:ascii="Times New Roman" w:eastAsia="仿宋_GB2312" w:hAnsi="Times New Roman" w:cs="Times New Roman"/>
                <w:color w:val="000000"/>
                <w:kern w:val="0"/>
                <w:sz w:val="28"/>
                <w:szCs w:val="28"/>
              </w:rPr>
              <w:t>点所述信息影响的评价，必要时修改控制措施以符合</w:t>
            </w:r>
            <w:r w:rsidRPr="00BB2B4B">
              <w:rPr>
                <w:rFonts w:ascii="Times New Roman" w:eastAsia="仿宋_GB2312" w:hAnsi="Times New Roman" w:cs="Times New Roman"/>
                <w:color w:val="000000"/>
                <w:kern w:val="0"/>
                <w:sz w:val="28"/>
                <w:szCs w:val="28"/>
              </w:rPr>
              <w:t>A1.3</w:t>
            </w:r>
            <w:r w:rsidRPr="00BB2B4B">
              <w:rPr>
                <w:rFonts w:ascii="Times New Roman" w:eastAsia="仿宋_GB2312" w:hAnsi="Times New Roman" w:cs="Times New Roman"/>
                <w:color w:val="000000"/>
                <w:kern w:val="0"/>
                <w:sz w:val="28"/>
                <w:szCs w:val="28"/>
              </w:rPr>
              <w:t>和</w:t>
            </w:r>
            <w:r w:rsidRPr="00BB2B4B">
              <w:rPr>
                <w:rFonts w:ascii="Times New Roman" w:eastAsia="仿宋_GB2312" w:hAnsi="Times New Roman" w:cs="Times New Roman"/>
                <w:color w:val="000000"/>
                <w:kern w:val="0"/>
                <w:sz w:val="28"/>
                <w:szCs w:val="28"/>
              </w:rPr>
              <w:t>A1.4</w:t>
            </w:r>
            <w:r w:rsidRPr="00BB2B4B">
              <w:rPr>
                <w:rFonts w:ascii="Times New Roman" w:eastAsia="仿宋_GB2312" w:hAnsi="Times New Roman" w:cs="Times New Roman"/>
                <w:color w:val="000000"/>
                <w:kern w:val="0"/>
                <w:sz w:val="28"/>
                <w:szCs w:val="28"/>
              </w:rPr>
              <w:t>相关要求。</w:t>
            </w:r>
          </w:p>
        </w:tc>
        <w:tc>
          <w:tcPr>
            <w:tcW w:w="1701" w:type="dxa"/>
            <w:shd w:val="clear" w:color="auto" w:fill="auto"/>
            <w:vAlign w:val="center"/>
          </w:tcPr>
          <w:p w14:paraId="33EE6083"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41263E" w:rsidRPr="00BB2B4B" w14:paraId="1CEB89C5" w14:textId="77777777" w:rsidTr="00BB2B4B">
        <w:trPr>
          <w:trHeight w:val="3519"/>
        </w:trPr>
        <w:tc>
          <w:tcPr>
            <w:tcW w:w="1377" w:type="dxa"/>
            <w:shd w:val="clear" w:color="auto" w:fill="auto"/>
            <w:vAlign w:val="center"/>
          </w:tcPr>
          <w:p w14:paraId="28249FF1" w14:textId="7639296B"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A1.3</w:t>
            </w:r>
          </w:p>
        </w:tc>
        <w:tc>
          <w:tcPr>
            <w:tcW w:w="10266" w:type="dxa"/>
            <w:shd w:val="clear" w:color="auto" w:fill="auto"/>
            <w:vAlign w:val="center"/>
          </w:tcPr>
          <w:p w14:paraId="5285D9EE"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申请人在设计和生产过程中采取的风险控制措施，应遵循安全原则，采用先进技术。需要降低风险时，申请人应控制风险，确保每个危险（源）相关的剩余风险和总体剩余风险是可接受的。在选择最合适的解决方案时，申请人应按以下优先顺序进行：</w:t>
            </w:r>
          </w:p>
          <w:p w14:paraId="4DCBBF32"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通过安全设计和生产消除或适当降低风险；</w:t>
            </w:r>
          </w:p>
          <w:p w14:paraId="168F4043" w14:textId="77777777" w:rsidR="0025352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b) </w:t>
            </w:r>
            <w:r w:rsidRPr="00BB2B4B">
              <w:rPr>
                <w:rFonts w:ascii="Times New Roman" w:eastAsia="仿宋_GB2312" w:hAnsi="Times New Roman" w:cs="Times New Roman"/>
                <w:color w:val="000000"/>
                <w:kern w:val="0"/>
                <w:sz w:val="28"/>
                <w:szCs w:val="28"/>
              </w:rPr>
              <w:t>适用时，对无法消除的风险采取充分的防护措施，包括必要的警报；</w:t>
            </w:r>
          </w:p>
          <w:p w14:paraId="2018A018" w14:textId="1D348C46" w:rsidR="0041263E" w:rsidRPr="00BB2B4B" w:rsidRDefault="00BC738A" w:rsidP="00392839">
            <w:pPr>
              <w:widowControl/>
              <w:spacing w:line="400" w:lineRule="exact"/>
              <w:jc w:val="left"/>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03296" behindDoc="0" locked="0" layoutInCell="1" allowOverlap="1" wp14:anchorId="03F62D47" wp14:editId="32B4B5F6">
                      <wp:simplePos x="0" y="0"/>
                      <wp:positionH relativeFrom="column">
                        <wp:posOffset>-1032510</wp:posOffset>
                      </wp:positionH>
                      <wp:positionV relativeFrom="paragraph">
                        <wp:posOffset>821055</wp:posOffset>
                      </wp:positionV>
                      <wp:extent cx="800100" cy="419100"/>
                      <wp:effectExtent l="0" t="0" r="19050" b="19050"/>
                      <wp:wrapNone/>
                      <wp:docPr id="12" name="矩形 12"/>
                      <wp:cNvGraphicFramePr/>
                      <a:graphic xmlns:a="http://schemas.openxmlformats.org/drawingml/2006/main">
                        <a:graphicData uri="http://schemas.microsoft.com/office/word/2010/wordprocessingShape">
                          <wps:wsp>
                            <wps:cNvSpPr/>
                            <wps:spPr>
                              <a:xfrm>
                                <a:off x="0" y="0"/>
                                <a:ext cx="8001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2EBDA" id="矩形 12" o:spid="_x0000_s1026" style="position:absolute;left:0;text-align:left;margin-left:-81.3pt;margin-top:64.65pt;width:63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" fillcolor="white [3212]" strokecolor="white [3212]" strokeweight="2pt"/>
                  </w:pict>
                </mc:Fallback>
              </mc:AlternateContent>
            </w:r>
            <w:r w:rsidR="0004376F" w:rsidRPr="00BB2B4B">
              <w:rPr>
                <w:rFonts w:ascii="Times New Roman" w:eastAsia="仿宋_GB2312" w:hAnsi="Times New Roman" w:cs="Times New Roman"/>
                <w:color w:val="000000"/>
                <w:kern w:val="0"/>
                <w:sz w:val="28"/>
                <w:szCs w:val="28"/>
              </w:rPr>
              <w:t xml:space="preserve">c) </w:t>
            </w:r>
            <w:r w:rsidR="0004376F" w:rsidRPr="00BB2B4B">
              <w:rPr>
                <w:rFonts w:ascii="Times New Roman" w:eastAsia="仿宋_GB2312" w:hAnsi="Times New Roman" w:cs="Times New Roman"/>
                <w:color w:val="000000"/>
                <w:kern w:val="0"/>
                <w:sz w:val="28"/>
                <w:szCs w:val="28"/>
              </w:rPr>
              <w:t>提供安</w:t>
            </w:r>
            <w:r w:rsidRPr="00BB2B4B">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11F981BE" wp14:editId="6EA4049C">
                      <wp:simplePos x="0" y="0"/>
                      <wp:positionH relativeFrom="column">
                        <wp:posOffset>-6350</wp:posOffset>
                      </wp:positionH>
                      <wp:positionV relativeFrom="paragraph">
                        <wp:posOffset>226060</wp:posOffset>
                      </wp:positionV>
                      <wp:extent cx="942975" cy="247650"/>
                      <wp:effectExtent l="0" t="0" r="28575" b="19050"/>
                      <wp:wrapNone/>
                      <wp:docPr id="6" name="圆角矩形 6"/>
                      <wp:cNvGraphicFramePr/>
                      <a:graphic xmlns:a="http://schemas.openxmlformats.org/drawingml/2006/main">
                        <a:graphicData uri="http://schemas.microsoft.com/office/word/2010/wordprocessingShape">
                          <wps:wsp>
                            <wps:cNvSpPr/>
                            <wps:spPr>
                              <a:xfrm>
                                <a:off x="0" y="0"/>
                                <a:ext cx="942975" cy="2476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AFD1B" id="圆角矩形 6" o:spid="_x0000_s1026" style="position:absolute;left:0;text-align:left;margin-left:-.5pt;margin-top:17.8pt;width:74.25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" fillcolor="white [3212]" strokecolor="white [3212]" strokeweight="2pt"/>
                  </w:pict>
                </mc:Fallback>
              </mc:AlternateContent>
            </w:r>
            <w:r w:rsidR="0004376F" w:rsidRPr="00BB2B4B">
              <w:rPr>
                <w:rFonts w:ascii="Times New Roman" w:eastAsia="仿宋_GB2312" w:hAnsi="Times New Roman" w:cs="Times New Roman"/>
                <w:color w:val="000000"/>
                <w:kern w:val="0"/>
                <w:sz w:val="28"/>
                <w:szCs w:val="28"/>
              </w:rPr>
              <w:t>全信息（警告</w:t>
            </w:r>
            <w:r w:rsidR="0004376F" w:rsidRPr="00BB2B4B">
              <w:rPr>
                <w:rFonts w:ascii="Times New Roman" w:eastAsia="仿宋_GB2312" w:hAnsi="Times New Roman" w:cs="Times New Roman"/>
                <w:color w:val="000000"/>
                <w:kern w:val="0"/>
                <w:sz w:val="28"/>
                <w:szCs w:val="28"/>
              </w:rPr>
              <w:t>/</w:t>
            </w:r>
            <w:r w:rsidR="0004376F" w:rsidRPr="00BB2B4B">
              <w:rPr>
                <w:rFonts w:ascii="Times New Roman" w:eastAsia="仿宋_GB2312" w:hAnsi="Times New Roman" w:cs="Times New Roman"/>
                <w:color w:val="000000"/>
                <w:kern w:val="0"/>
                <w:sz w:val="28"/>
                <w:szCs w:val="28"/>
              </w:rPr>
              <w:t>预防措施</w:t>
            </w:r>
            <w:r w:rsidR="0004376F" w:rsidRPr="00BB2B4B">
              <w:rPr>
                <w:rFonts w:ascii="Times New Roman" w:eastAsia="仿宋_GB2312" w:hAnsi="Times New Roman" w:cs="Times New Roman"/>
                <w:color w:val="000000"/>
                <w:kern w:val="0"/>
                <w:sz w:val="28"/>
                <w:szCs w:val="28"/>
              </w:rPr>
              <w:t>/</w:t>
            </w:r>
            <w:r w:rsidR="0004376F" w:rsidRPr="00BB2B4B">
              <w:rPr>
                <w:rFonts w:ascii="Times New Roman" w:eastAsia="仿宋_GB2312" w:hAnsi="Times New Roman" w:cs="Times New Roman"/>
                <w:color w:val="000000"/>
                <w:kern w:val="0"/>
                <w:sz w:val="28"/>
                <w:szCs w:val="28"/>
              </w:rPr>
              <w:t>禁忌证），适当时，向使用者提供培训。</w:t>
            </w:r>
          </w:p>
        </w:tc>
        <w:tc>
          <w:tcPr>
            <w:tcW w:w="1701" w:type="dxa"/>
            <w:shd w:val="clear" w:color="auto" w:fill="auto"/>
            <w:vAlign w:val="center"/>
          </w:tcPr>
          <w:p w14:paraId="6BC26D64" w14:textId="580EF6A6" w:rsidR="00E9642B"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41263E" w:rsidRPr="00BB2B4B" w14:paraId="30C7A634" w14:textId="77777777" w:rsidTr="00BB2B4B">
        <w:trPr>
          <w:trHeight w:val="420"/>
        </w:trPr>
        <w:tc>
          <w:tcPr>
            <w:tcW w:w="1377" w:type="dxa"/>
            <w:shd w:val="clear" w:color="auto" w:fill="auto"/>
            <w:vAlign w:val="center"/>
          </w:tcPr>
          <w:p w14:paraId="13110889" w14:textId="0CAE2FDA"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A1.4</w:t>
            </w:r>
          </w:p>
        </w:tc>
        <w:tc>
          <w:tcPr>
            <w:tcW w:w="10266" w:type="dxa"/>
            <w:shd w:val="clear" w:color="auto" w:fill="auto"/>
            <w:vAlign w:val="center"/>
          </w:tcPr>
          <w:p w14:paraId="0F812B91" w14:textId="152A0353" w:rsidR="0041263E" w:rsidRPr="00BB2B4B" w:rsidRDefault="0015173A" w:rsidP="00392839">
            <w:pPr>
              <w:widowControl/>
              <w:spacing w:line="400" w:lineRule="exact"/>
              <w:jc w:val="left"/>
              <w:rPr>
                <w:rFonts w:ascii="Times New Roman" w:eastAsia="仿宋_GB2312" w:hAnsi="Times New Roman" w:cs="Times New Roman"/>
                <w:color w:val="000000"/>
                <w:kern w:val="0"/>
                <w:sz w:val="28"/>
                <w:szCs w:val="28"/>
              </w:rPr>
            </w:pPr>
            <w:r w:rsidRPr="0015173A">
              <w:rPr>
                <w:rFonts w:ascii="Times New Roman" w:eastAsia="仿宋_GB2312" w:hAnsi="Times New Roman" w:cs="Times New Roman" w:hint="eastAsia"/>
                <w:color w:val="000000"/>
                <w:kern w:val="0"/>
                <w:sz w:val="28"/>
                <w:szCs w:val="28"/>
              </w:rPr>
              <w:t>申请人应告知使用者所有相关的剩余风险。</w:t>
            </w:r>
          </w:p>
        </w:tc>
        <w:tc>
          <w:tcPr>
            <w:tcW w:w="1701" w:type="dxa"/>
            <w:shd w:val="clear" w:color="auto" w:fill="auto"/>
            <w:vAlign w:val="center"/>
          </w:tcPr>
          <w:p w14:paraId="69710B34"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41263E" w:rsidRPr="00BB2B4B" w14:paraId="7DD2BA48" w14:textId="77777777" w:rsidTr="00BB2B4B">
        <w:trPr>
          <w:trHeight w:val="2840"/>
        </w:trPr>
        <w:tc>
          <w:tcPr>
            <w:tcW w:w="1377" w:type="dxa"/>
            <w:shd w:val="clear" w:color="auto" w:fill="auto"/>
            <w:vAlign w:val="center"/>
          </w:tcPr>
          <w:p w14:paraId="763FEA56"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A1.5</w:t>
            </w:r>
          </w:p>
        </w:tc>
        <w:tc>
          <w:tcPr>
            <w:tcW w:w="10266" w:type="dxa"/>
            <w:shd w:val="clear" w:color="auto" w:fill="auto"/>
            <w:vAlign w:val="center"/>
          </w:tcPr>
          <w:p w14:paraId="0D0DD018" w14:textId="77777777" w:rsidR="0041263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在消除或降低与使用有关的风险时，申请人应该：</w:t>
            </w:r>
            <w:r w:rsidRPr="00BB2B4B">
              <w:rPr>
                <w:rFonts w:ascii="Times New Roman" w:eastAsia="仿宋_GB2312" w:hAnsi="Times New Roman" w:cs="Times New Roman"/>
                <w:color w:val="000000"/>
                <w:kern w:val="0"/>
                <w:sz w:val="28"/>
                <w:szCs w:val="28"/>
              </w:rPr>
              <w:br/>
              <w:t xml:space="preserve">a) </w:t>
            </w:r>
            <w:r w:rsidRPr="00BB2B4B">
              <w:rPr>
                <w:rFonts w:ascii="Times New Roman" w:eastAsia="仿宋_GB2312" w:hAnsi="Times New Roman" w:cs="Times New Roman"/>
                <w:color w:val="000000"/>
                <w:kern w:val="0"/>
                <w:sz w:val="28"/>
                <w:szCs w:val="28"/>
              </w:rPr>
              <w:t>适当降低医疗器械的特性（如人体工程学</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可用性）和预期使用环境（如灰尘和湿度）可能带来的风险；</w:t>
            </w:r>
            <w:r w:rsidRPr="00BB2B4B">
              <w:rPr>
                <w:rFonts w:ascii="Times New Roman" w:eastAsia="仿宋_GB2312" w:hAnsi="Times New Roman" w:cs="Times New Roman"/>
                <w:color w:val="000000"/>
                <w:kern w:val="0"/>
                <w:sz w:val="28"/>
                <w:szCs w:val="28"/>
              </w:rPr>
              <w:br/>
              <w:t xml:space="preserve">b) </w:t>
            </w:r>
            <w:r w:rsidRPr="00BB2B4B">
              <w:rPr>
                <w:rFonts w:ascii="Times New Roman" w:eastAsia="仿宋_GB2312" w:hAnsi="Times New Roman" w:cs="Times New Roman"/>
                <w:color w:val="000000"/>
                <w:kern w:val="0"/>
                <w:sz w:val="28"/>
                <w:szCs w:val="28"/>
              </w:rPr>
              <w:t>考虑预期使用者的技术知识、经验、教育背景、培训、身体状况（如适用）以及使用环境。</w:t>
            </w:r>
          </w:p>
        </w:tc>
        <w:tc>
          <w:tcPr>
            <w:tcW w:w="1701" w:type="dxa"/>
            <w:shd w:val="clear" w:color="auto" w:fill="auto"/>
            <w:vAlign w:val="center"/>
          </w:tcPr>
          <w:p w14:paraId="65F4DD17"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41263E" w:rsidRPr="00BB2B4B" w14:paraId="41CE1410" w14:textId="77777777" w:rsidTr="00BB2B4B">
        <w:trPr>
          <w:trHeight w:val="1675"/>
        </w:trPr>
        <w:tc>
          <w:tcPr>
            <w:tcW w:w="1377" w:type="dxa"/>
            <w:shd w:val="clear" w:color="auto" w:fill="auto"/>
            <w:vAlign w:val="center"/>
          </w:tcPr>
          <w:p w14:paraId="184150D3"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A1.6</w:t>
            </w:r>
          </w:p>
        </w:tc>
        <w:tc>
          <w:tcPr>
            <w:tcW w:w="10266" w:type="dxa"/>
            <w:shd w:val="clear" w:color="auto" w:fill="auto"/>
            <w:vAlign w:val="center"/>
          </w:tcPr>
          <w:p w14:paraId="1CC65B16" w14:textId="77777777" w:rsidR="0041263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在申请人规定的生命周期内，在正常使用、维护和校准（如适用）情况下，外力不应对医疗器械的特性和性能造成不利影响，以致损害患者、使用者及他人的健康和安全。</w:t>
            </w:r>
          </w:p>
        </w:tc>
        <w:tc>
          <w:tcPr>
            <w:tcW w:w="1701" w:type="dxa"/>
            <w:shd w:val="clear" w:color="auto" w:fill="auto"/>
            <w:vAlign w:val="center"/>
          </w:tcPr>
          <w:p w14:paraId="00A129D2"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41263E" w:rsidRPr="00BB2B4B" w14:paraId="2889284C" w14:textId="77777777" w:rsidTr="00BB2B4B">
        <w:trPr>
          <w:trHeight w:val="2096"/>
        </w:trPr>
        <w:tc>
          <w:tcPr>
            <w:tcW w:w="1377" w:type="dxa"/>
            <w:shd w:val="clear" w:color="auto" w:fill="auto"/>
            <w:vAlign w:val="center"/>
          </w:tcPr>
          <w:p w14:paraId="19E47B30"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A1.7</w:t>
            </w:r>
          </w:p>
        </w:tc>
        <w:tc>
          <w:tcPr>
            <w:tcW w:w="10266" w:type="dxa"/>
            <w:shd w:val="clear" w:color="auto" w:fill="auto"/>
            <w:vAlign w:val="center"/>
          </w:tcPr>
          <w:p w14:paraId="6D56A96A" w14:textId="77777777" w:rsidR="0041263E" w:rsidRPr="00BB2B4B" w:rsidRDefault="0004376F" w:rsidP="00392839">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生产和包装，包括申请人所提供的说明和信息，应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1701" w:type="dxa"/>
            <w:shd w:val="clear" w:color="auto" w:fill="auto"/>
            <w:vAlign w:val="center"/>
          </w:tcPr>
          <w:p w14:paraId="30AE4490" w14:textId="77777777" w:rsidR="0041263E" w:rsidRPr="00BB2B4B" w:rsidRDefault="0004376F" w:rsidP="00392839">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04EBDDF3" w14:textId="77777777" w:rsidTr="00BB2B4B">
        <w:trPr>
          <w:trHeight w:val="1116"/>
        </w:trPr>
        <w:tc>
          <w:tcPr>
            <w:tcW w:w="1377" w:type="dxa"/>
            <w:shd w:val="clear" w:color="auto" w:fill="auto"/>
            <w:vAlign w:val="center"/>
          </w:tcPr>
          <w:p w14:paraId="30DBB93D"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A1.8</w:t>
            </w:r>
          </w:p>
        </w:tc>
        <w:tc>
          <w:tcPr>
            <w:tcW w:w="10266" w:type="dxa"/>
            <w:shd w:val="clear" w:color="auto" w:fill="auto"/>
            <w:vAlign w:val="center"/>
          </w:tcPr>
          <w:p w14:paraId="785E1387" w14:textId="3BB3C981"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在货架有效期内、开封后的使用期间，以及运输或送货期间，医疗器械应具有可接受的稳定性。</w:t>
            </w:r>
          </w:p>
        </w:tc>
        <w:tc>
          <w:tcPr>
            <w:tcW w:w="1701" w:type="dxa"/>
            <w:shd w:val="clear" w:color="auto" w:fill="auto"/>
            <w:vAlign w:val="center"/>
          </w:tcPr>
          <w:p w14:paraId="4C200EFD" w14:textId="13F31E5A"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05344" behindDoc="0" locked="0" layoutInCell="1" allowOverlap="1" wp14:anchorId="4D5633EF" wp14:editId="19DD6E74">
                      <wp:simplePos x="0" y="0"/>
                      <wp:positionH relativeFrom="column">
                        <wp:posOffset>285750</wp:posOffset>
                      </wp:positionH>
                      <wp:positionV relativeFrom="paragraph">
                        <wp:posOffset>829945</wp:posOffset>
                      </wp:positionV>
                      <wp:extent cx="800100" cy="419100"/>
                      <wp:effectExtent l="0" t="0" r="19050" b="19050"/>
                      <wp:wrapNone/>
                      <wp:docPr id="13" name="矩形 13"/>
                      <wp:cNvGraphicFramePr/>
                      <a:graphic xmlns:a="http://schemas.openxmlformats.org/drawingml/2006/main">
                        <a:graphicData uri="http://schemas.microsoft.com/office/word/2010/wordprocessingShape">
                          <wps:wsp>
                            <wps:cNvSpPr/>
                            <wps:spPr>
                              <a:xfrm>
                                <a:off x="0" y="0"/>
                                <a:ext cx="8001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4C97F" id="矩形 13" o:spid="_x0000_s1026" style="position:absolute;left:0;text-align:left;margin-left:22.5pt;margin-top:65.35pt;width:63pt;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" fillcolor="white [3212]" strokecolor="white [3212]" strokeweight="2pt"/>
                  </w:pict>
                </mc:Fallback>
              </mc:AlternateContent>
            </w:r>
            <w:r w:rsidRPr="00BB2B4B">
              <w:rPr>
                <w:rFonts w:ascii="Times New Roman" w:eastAsia="仿宋_GB2312" w:hAnsi="Times New Roman" w:cs="Times New Roman"/>
                <w:color w:val="000000"/>
                <w:kern w:val="0"/>
                <w:sz w:val="28"/>
                <w:szCs w:val="28"/>
              </w:rPr>
              <w:t>是</w:t>
            </w:r>
          </w:p>
        </w:tc>
      </w:tr>
      <w:tr w:rsidR="00BC738A" w:rsidRPr="00BB2B4B" w14:paraId="14AC711D" w14:textId="77777777" w:rsidTr="00BB2B4B">
        <w:trPr>
          <w:trHeight w:val="1713"/>
        </w:trPr>
        <w:tc>
          <w:tcPr>
            <w:tcW w:w="1377" w:type="dxa"/>
            <w:shd w:val="clear" w:color="auto" w:fill="auto"/>
            <w:vAlign w:val="center"/>
          </w:tcPr>
          <w:p w14:paraId="67AE652D"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A1.9</w:t>
            </w:r>
          </w:p>
        </w:tc>
        <w:tc>
          <w:tcPr>
            <w:tcW w:w="10266" w:type="dxa"/>
            <w:tcBorders>
              <w:right w:val="single" w:sz="4" w:space="0" w:color="auto"/>
            </w:tcBorders>
            <w:shd w:val="clear" w:color="auto" w:fill="auto"/>
            <w:vAlign w:val="center"/>
          </w:tcPr>
          <w:p w14:paraId="286C6E81"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在正常使用条件下，基于当前先进技术水平，比较医疗器械性能带来的受益，所有已知的、可预见的风险以及任何不良副作用应最小化且可接受。</w:t>
            </w:r>
          </w:p>
        </w:tc>
        <w:tc>
          <w:tcPr>
            <w:tcW w:w="1701" w:type="dxa"/>
            <w:tcBorders>
              <w:left w:val="single" w:sz="4" w:space="0" w:color="auto"/>
            </w:tcBorders>
            <w:shd w:val="clear" w:color="auto" w:fill="auto"/>
            <w:vAlign w:val="center"/>
          </w:tcPr>
          <w:p w14:paraId="62D807B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14E91DDA" w14:textId="77777777" w:rsidTr="00392839">
        <w:trPr>
          <w:trHeight w:val="755"/>
        </w:trPr>
        <w:tc>
          <w:tcPr>
            <w:tcW w:w="1377" w:type="dxa"/>
            <w:shd w:val="clear" w:color="auto" w:fill="auto"/>
            <w:vAlign w:val="center"/>
          </w:tcPr>
          <w:p w14:paraId="367C2E8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A2</w:t>
            </w:r>
          </w:p>
        </w:tc>
        <w:tc>
          <w:tcPr>
            <w:tcW w:w="11967" w:type="dxa"/>
            <w:gridSpan w:val="2"/>
            <w:shd w:val="clear" w:color="auto" w:fill="auto"/>
            <w:vAlign w:val="center"/>
          </w:tcPr>
          <w:p w14:paraId="551154A5" w14:textId="575DA100"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临床评价</w:t>
            </w:r>
          </w:p>
        </w:tc>
      </w:tr>
      <w:tr w:rsidR="00BC738A" w:rsidRPr="00BB2B4B" w14:paraId="40E90495" w14:textId="77777777" w:rsidTr="00BB2B4B">
        <w:trPr>
          <w:trHeight w:val="3142"/>
        </w:trPr>
        <w:tc>
          <w:tcPr>
            <w:tcW w:w="1377" w:type="dxa"/>
            <w:shd w:val="clear" w:color="auto" w:fill="auto"/>
            <w:vAlign w:val="center"/>
          </w:tcPr>
          <w:p w14:paraId="61E6620C"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A2.1</w:t>
            </w:r>
          </w:p>
        </w:tc>
        <w:tc>
          <w:tcPr>
            <w:tcW w:w="10266" w:type="dxa"/>
            <w:tcBorders>
              <w:right w:val="single" w:sz="4" w:space="0" w:color="auto"/>
            </w:tcBorders>
            <w:shd w:val="clear" w:color="auto" w:fill="auto"/>
            <w:vAlign w:val="center"/>
          </w:tcPr>
          <w:p w14:paraId="5E4C52EE"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基于监管要求，医疗器械可能需要进行临床评价（如适用）。所谓临床评价，就是对临床数据进行评估，确定医疗器械具有可接受的风险受益比，包括以下几种形式：</w:t>
            </w:r>
            <w:r w:rsidRPr="00BB2B4B">
              <w:rPr>
                <w:rFonts w:ascii="Times New Roman" w:eastAsia="仿宋_GB2312" w:hAnsi="Times New Roman" w:cs="Times New Roman"/>
                <w:color w:val="000000"/>
                <w:kern w:val="0"/>
                <w:sz w:val="28"/>
                <w:szCs w:val="28"/>
              </w:rPr>
              <w:br/>
              <w:t xml:space="preserve">a) </w:t>
            </w:r>
            <w:r w:rsidRPr="00BB2B4B">
              <w:rPr>
                <w:rFonts w:ascii="Times New Roman" w:eastAsia="仿宋_GB2312" w:hAnsi="Times New Roman" w:cs="Times New Roman"/>
                <w:color w:val="000000"/>
                <w:kern w:val="0"/>
                <w:sz w:val="28"/>
                <w:szCs w:val="28"/>
              </w:rPr>
              <w:t>临床试验报告</w:t>
            </w:r>
            <w:r w:rsidRPr="00BB2B4B">
              <w:rPr>
                <w:rFonts w:ascii="Times New Roman" w:eastAsia="仿宋_GB2312" w:hAnsi="Times New Roman" w:cs="Times New Roman"/>
                <w:color w:val="000000"/>
                <w:kern w:val="0"/>
                <w:sz w:val="28"/>
                <w:szCs w:val="28"/>
              </w:rPr>
              <w:br/>
              <w:t xml:space="preserve">b) </w:t>
            </w:r>
            <w:r w:rsidRPr="00BB2B4B">
              <w:rPr>
                <w:rFonts w:ascii="Times New Roman" w:eastAsia="仿宋_GB2312" w:hAnsi="Times New Roman" w:cs="Times New Roman"/>
                <w:color w:val="000000"/>
                <w:kern w:val="0"/>
                <w:sz w:val="28"/>
                <w:szCs w:val="28"/>
              </w:rPr>
              <w:t>临床文献资料</w:t>
            </w:r>
            <w:r w:rsidRPr="00BB2B4B">
              <w:rPr>
                <w:rFonts w:ascii="Times New Roman" w:eastAsia="仿宋_GB2312" w:hAnsi="Times New Roman" w:cs="Times New Roman"/>
                <w:color w:val="000000"/>
                <w:kern w:val="0"/>
                <w:sz w:val="28"/>
                <w:szCs w:val="28"/>
              </w:rPr>
              <w:br/>
              <w:t xml:space="preserve">c) </w:t>
            </w:r>
            <w:r w:rsidRPr="00BB2B4B">
              <w:rPr>
                <w:rFonts w:ascii="Times New Roman" w:eastAsia="仿宋_GB2312" w:hAnsi="Times New Roman" w:cs="Times New Roman"/>
                <w:color w:val="000000"/>
                <w:kern w:val="0"/>
                <w:sz w:val="28"/>
                <w:szCs w:val="28"/>
              </w:rPr>
              <w:t>临床经验数据</w:t>
            </w:r>
          </w:p>
        </w:tc>
        <w:tc>
          <w:tcPr>
            <w:tcW w:w="1701" w:type="dxa"/>
            <w:tcBorders>
              <w:left w:val="single" w:sz="4" w:space="0" w:color="auto"/>
            </w:tcBorders>
            <w:shd w:val="clear" w:color="auto" w:fill="auto"/>
            <w:vAlign w:val="center"/>
          </w:tcPr>
          <w:p w14:paraId="311655D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免于临床评价医疗器械目录范围之外的产品适用</w:t>
            </w:r>
          </w:p>
        </w:tc>
      </w:tr>
      <w:tr w:rsidR="00BC738A" w:rsidRPr="00BB2B4B" w14:paraId="063163D8" w14:textId="77777777" w:rsidTr="00BB2B4B">
        <w:trPr>
          <w:trHeight w:val="2252"/>
        </w:trPr>
        <w:tc>
          <w:tcPr>
            <w:tcW w:w="1377" w:type="dxa"/>
            <w:shd w:val="clear" w:color="auto" w:fill="auto"/>
            <w:vAlign w:val="center"/>
          </w:tcPr>
          <w:p w14:paraId="4661A74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A2.2</w:t>
            </w:r>
          </w:p>
        </w:tc>
        <w:tc>
          <w:tcPr>
            <w:tcW w:w="10266" w:type="dxa"/>
            <w:shd w:val="clear" w:color="auto" w:fill="auto"/>
            <w:vAlign w:val="center"/>
          </w:tcPr>
          <w:p w14:paraId="2B5B8F9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临床试验的实施应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1701" w:type="dxa"/>
            <w:shd w:val="clear" w:color="auto" w:fill="auto"/>
            <w:vAlign w:val="center"/>
          </w:tcPr>
          <w:p w14:paraId="72A02ED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如需开展临床试验的适用</w:t>
            </w:r>
          </w:p>
        </w:tc>
      </w:tr>
      <w:tr w:rsidR="00BC738A" w:rsidRPr="00BB2B4B" w14:paraId="35D50E53" w14:textId="77777777" w:rsidTr="00406197">
        <w:trPr>
          <w:trHeight w:val="420"/>
        </w:trPr>
        <w:tc>
          <w:tcPr>
            <w:tcW w:w="1377" w:type="dxa"/>
            <w:shd w:val="clear" w:color="auto" w:fill="auto"/>
            <w:vAlign w:val="center"/>
          </w:tcPr>
          <w:p w14:paraId="2FD00D71" w14:textId="0F52A55F"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07392" behindDoc="0" locked="0" layoutInCell="1" allowOverlap="1" wp14:anchorId="280AC886" wp14:editId="19BF51DF">
                      <wp:simplePos x="0" y="0"/>
                      <wp:positionH relativeFrom="column">
                        <wp:posOffset>-161925</wp:posOffset>
                      </wp:positionH>
                      <wp:positionV relativeFrom="paragraph">
                        <wp:posOffset>419100</wp:posOffset>
                      </wp:positionV>
                      <wp:extent cx="800100" cy="419100"/>
                      <wp:effectExtent l="0" t="0" r="19050" b="19050"/>
                      <wp:wrapNone/>
                      <wp:docPr id="14" name="矩形 14"/>
                      <wp:cNvGraphicFramePr/>
                      <a:graphic xmlns:a="http://schemas.openxmlformats.org/drawingml/2006/main">
                        <a:graphicData uri="http://schemas.microsoft.com/office/word/2010/wordprocessingShape">
                          <wps:wsp>
                            <wps:cNvSpPr/>
                            <wps:spPr>
                              <a:xfrm>
                                <a:off x="0" y="0"/>
                                <a:ext cx="8001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D4B1C" id="矩形 14" o:spid="_x0000_s1026" style="position:absolute;left:0;text-align:left;margin-left:-12.75pt;margin-top:33pt;width:63pt;height:3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" fillcolor="white [3212]" strokecolor="white [3212]" strokeweight="2pt"/>
                  </w:pict>
                </mc:Fallback>
              </mc:AlternateContent>
            </w:r>
            <w:r w:rsidRPr="00BB2B4B">
              <w:rPr>
                <w:rFonts w:ascii="Times New Roman" w:eastAsia="仿宋_GB2312" w:hAnsi="Times New Roman" w:cs="Times New Roman"/>
                <w:color w:val="000000"/>
                <w:kern w:val="0"/>
                <w:sz w:val="28"/>
                <w:szCs w:val="28"/>
              </w:rPr>
              <w:t>A3</w:t>
            </w:r>
          </w:p>
        </w:tc>
        <w:tc>
          <w:tcPr>
            <w:tcW w:w="11967" w:type="dxa"/>
            <w:gridSpan w:val="2"/>
            <w:shd w:val="clear" w:color="auto" w:fill="auto"/>
            <w:vAlign w:val="center"/>
          </w:tcPr>
          <w:p w14:paraId="5BA075D3"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化学、物理和生物学特性</w:t>
            </w:r>
          </w:p>
        </w:tc>
      </w:tr>
      <w:tr w:rsidR="00BC738A" w:rsidRPr="00BB2B4B" w14:paraId="34FF9126" w14:textId="77777777" w:rsidTr="00BB2B4B">
        <w:trPr>
          <w:trHeight w:val="4123"/>
        </w:trPr>
        <w:tc>
          <w:tcPr>
            <w:tcW w:w="1377" w:type="dxa"/>
            <w:shd w:val="clear" w:color="auto" w:fill="auto"/>
            <w:vAlign w:val="center"/>
          </w:tcPr>
          <w:p w14:paraId="4993447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A3.1</w:t>
            </w:r>
          </w:p>
        </w:tc>
        <w:tc>
          <w:tcPr>
            <w:tcW w:w="10266" w:type="dxa"/>
            <w:shd w:val="clear" w:color="auto" w:fill="auto"/>
            <w:vAlign w:val="center"/>
          </w:tcPr>
          <w:p w14:paraId="3D23570F"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关于医疗器械的化学、物理和生物学特性，应特别注意以下几点：</w:t>
            </w:r>
          </w:p>
          <w:p w14:paraId="65BA7A8D"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a) </w:t>
            </w:r>
            <w:r w:rsidRPr="00BB2B4B">
              <w:rPr>
                <w:rFonts w:ascii="Times New Roman" w:eastAsia="仿宋_GB2312" w:hAnsi="Times New Roman" w:cs="Times New Roman"/>
                <w:color w:val="000000"/>
                <w:kern w:val="0"/>
                <w:sz w:val="28"/>
                <w:szCs w:val="28"/>
              </w:rPr>
              <w:t>所用材料和组成成分的选择，需特别考虑：</w:t>
            </w:r>
            <w:r w:rsidRPr="00BB2B4B">
              <w:rPr>
                <w:rFonts w:ascii="Times New Roman" w:eastAsia="仿宋_GB2312" w:hAnsi="Times New Roman" w:cs="Times New Roman"/>
                <w:color w:val="000000"/>
                <w:kern w:val="0"/>
                <w:sz w:val="28"/>
                <w:szCs w:val="28"/>
              </w:rPr>
              <w:br w:type="page"/>
              <w:t>-</w:t>
            </w:r>
            <w:r w:rsidRPr="00BB2B4B">
              <w:rPr>
                <w:rFonts w:ascii="Times New Roman" w:eastAsia="仿宋_GB2312" w:hAnsi="Times New Roman" w:cs="Times New Roman"/>
                <w:color w:val="000000"/>
                <w:kern w:val="0"/>
                <w:sz w:val="28"/>
                <w:szCs w:val="28"/>
              </w:rPr>
              <w:t>毒性；</w:t>
            </w:r>
            <w:r w:rsidRPr="00BB2B4B">
              <w:rPr>
                <w:rFonts w:ascii="Times New Roman" w:eastAsia="仿宋_GB2312" w:hAnsi="Times New Roman" w:cs="Times New Roman"/>
                <w:color w:val="000000"/>
                <w:kern w:val="0"/>
                <w:sz w:val="28"/>
                <w:szCs w:val="28"/>
              </w:rPr>
              <w:br w:type="page"/>
              <w:t>-</w:t>
            </w:r>
            <w:r w:rsidRPr="00BB2B4B">
              <w:rPr>
                <w:rFonts w:ascii="Times New Roman" w:eastAsia="仿宋_GB2312" w:hAnsi="Times New Roman" w:cs="Times New Roman"/>
                <w:color w:val="000000"/>
                <w:kern w:val="0"/>
                <w:sz w:val="28"/>
                <w:szCs w:val="28"/>
              </w:rPr>
              <w:t>生物相容性；</w:t>
            </w:r>
            <w:r w:rsidRPr="00BB2B4B">
              <w:rPr>
                <w:rFonts w:ascii="Times New Roman" w:eastAsia="仿宋_GB2312" w:hAnsi="Times New Roman" w:cs="Times New Roman"/>
                <w:color w:val="000000"/>
                <w:kern w:val="0"/>
                <w:sz w:val="28"/>
                <w:szCs w:val="28"/>
              </w:rPr>
              <w:br w:type="page"/>
              <w:t>-</w:t>
            </w:r>
            <w:r w:rsidRPr="00BB2B4B">
              <w:rPr>
                <w:rFonts w:ascii="Times New Roman" w:eastAsia="仿宋_GB2312" w:hAnsi="Times New Roman" w:cs="Times New Roman"/>
                <w:color w:val="000000"/>
                <w:kern w:val="0"/>
                <w:sz w:val="28"/>
                <w:szCs w:val="28"/>
              </w:rPr>
              <w:t>易燃性；</w:t>
            </w:r>
          </w:p>
          <w:p w14:paraId="6E7D516D"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b) </w:t>
            </w:r>
            <w:r w:rsidRPr="00BB2B4B">
              <w:rPr>
                <w:rFonts w:ascii="Times New Roman" w:eastAsia="仿宋_GB2312" w:hAnsi="Times New Roman" w:cs="Times New Roman"/>
                <w:color w:val="000000"/>
                <w:kern w:val="0"/>
                <w:sz w:val="28"/>
                <w:szCs w:val="28"/>
              </w:rPr>
              <w:t>工艺对材料性能的影响；</w:t>
            </w:r>
          </w:p>
          <w:p w14:paraId="18D5941E"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c) </w:t>
            </w:r>
            <w:r w:rsidRPr="00BB2B4B">
              <w:rPr>
                <w:rFonts w:ascii="Times New Roman" w:eastAsia="仿宋_GB2312" w:hAnsi="Times New Roman" w:cs="Times New Roman"/>
                <w:color w:val="000000"/>
                <w:kern w:val="0"/>
                <w:sz w:val="28"/>
                <w:szCs w:val="28"/>
              </w:rPr>
              <w:t>生物物理学或者建模研究结果应事先进行验证（如适用）；</w:t>
            </w:r>
          </w:p>
          <w:p w14:paraId="032D450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d) </w:t>
            </w:r>
            <w:r w:rsidRPr="00BB2B4B">
              <w:rPr>
                <w:rFonts w:ascii="Times New Roman" w:eastAsia="仿宋_GB2312" w:hAnsi="Times New Roman" w:cs="Times New Roman"/>
                <w:color w:val="000000"/>
                <w:kern w:val="0"/>
                <w:sz w:val="28"/>
                <w:szCs w:val="28"/>
              </w:rPr>
              <w:t>所用材料的机械性能，如适用，应考虑强度、延展性、断裂强度、耐磨性和抗疲劳性等属性；</w:t>
            </w:r>
          </w:p>
          <w:p w14:paraId="34BE9663"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e) </w:t>
            </w:r>
            <w:r w:rsidRPr="00BB2B4B">
              <w:rPr>
                <w:rFonts w:ascii="Times New Roman" w:eastAsia="仿宋_GB2312" w:hAnsi="Times New Roman" w:cs="Times New Roman"/>
                <w:color w:val="000000"/>
                <w:kern w:val="0"/>
                <w:sz w:val="28"/>
                <w:szCs w:val="28"/>
              </w:rPr>
              <w:t>表面特性；</w:t>
            </w:r>
          </w:p>
          <w:p w14:paraId="31B77469" w14:textId="53170243"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f) </w:t>
            </w:r>
            <w:r w:rsidRPr="00BB2B4B">
              <w:rPr>
                <w:rFonts w:ascii="Times New Roman" w:eastAsia="仿宋_GB2312" w:hAnsi="Times New Roman" w:cs="Times New Roman"/>
                <w:color w:val="000000"/>
                <w:kern w:val="0"/>
                <w:sz w:val="28"/>
                <w:szCs w:val="28"/>
              </w:rPr>
              <w:t>器械与已规定化学和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或物理性能的符合性。</w:t>
            </w:r>
          </w:p>
        </w:tc>
        <w:tc>
          <w:tcPr>
            <w:tcW w:w="1701" w:type="dxa"/>
            <w:shd w:val="clear" w:color="auto" w:fill="auto"/>
            <w:vAlign w:val="center"/>
          </w:tcPr>
          <w:p w14:paraId="65F9A36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6F2D8876" w14:textId="77777777" w:rsidTr="00BB2B4B">
        <w:trPr>
          <w:trHeight w:val="1673"/>
        </w:trPr>
        <w:tc>
          <w:tcPr>
            <w:tcW w:w="1377" w:type="dxa"/>
            <w:shd w:val="clear" w:color="auto" w:fill="auto"/>
            <w:vAlign w:val="center"/>
          </w:tcPr>
          <w:p w14:paraId="4B701EA5" w14:textId="2C24813E"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A3.2</w:t>
            </w:r>
          </w:p>
        </w:tc>
        <w:tc>
          <w:tcPr>
            <w:tcW w:w="10266" w:type="dxa"/>
            <w:shd w:val="clear" w:color="auto" w:fill="auto"/>
            <w:vAlign w:val="center"/>
          </w:tcPr>
          <w:p w14:paraId="2754707E" w14:textId="1FAA0013"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701" w:type="dxa"/>
            <w:shd w:val="clear" w:color="auto" w:fill="auto"/>
            <w:vAlign w:val="center"/>
          </w:tcPr>
          <w:p w14:paraId="6D6C4F5D"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1E7313B8" w14:textId="77777777" w:rsidTr="00BB2B4B">
        <w:trPr>
          <w:trHeight w:val="1399"/>
        </w:trPr>
        <w:tc>
          <w:tcPr>
            <w:tcW w:w="1377" w:type="dxa"/>
            <w:shd w:val="clear" w:color="auto" w:fill="auto"/>
            <w:vAlign w:val="center"/>
          </w:tcPr>
          <w:p w14:paraId="40D9037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A3.3</w:t>
            </w:r>
          </w:p>
        </w:tc>
        <w:tc>
          <w:tcPr>
            <w:tcW w:w="10266" w:type="dxa"/>
            <w:shd w:val="clear" w:color="auto" w:fill="auto"/>
            <w:vAlign w:val="center"/>
          </w:tcPr>
          <w:p w14:paraId="6065C12B"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医疗器械的设计和生产应适当降低析出物（包括滤</w:t>
            </w:r>
            <w:proofErr w:type="gramStart"/>
            <w:r w:rsidRPr="00BB2B4B">
              <w:rPr>
                <w:rFonts w:ascii="Times New Roman" w:eastAsia="仿宋_GB2312" w:hAnsi="Times New Roman" w:cs="Times New Roman"/>
                <w:color w:val="000000"/>
                <w:kern w:val="0"/>
                <w:sz w:val="28"/>
                <w:szCs w:val="28"/>
              </w:rPr>
              <w:t>沥</w:t>
            </w:r>
            <w:proofErr w:type="gramEnd"/>
            <w:r w:rsidRPr="00BB2B4B">
              <w:rPr>
                <w:rFonts w:ascii="Times New Roman" w:eastAsia="仿宋_GB2312" w:hAnsi="Times New Roman" w:cs="Times New Roman"/>
                <w:color w:val="000000"/>
                <w:kern w:val="0"/>
                <w:sz w:val="28"/>
                <w:szCs w:val="28"/>
              </w:rPr>
              <w:t>物和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或蒸发物）、降解产物、加工残留物等造成的风险。应特别注意致癌、致突变或有生殖毒性的泄漏物或滤</w:t>
            </w:r>
            <w:proofErr w:type="gramStart"/>
            <w:r w:rsidRPr="00BB2B4B">
              <w:rPr>
                <w:rFonts w:ascii="Times New Roman" w:eastAsia="仿宋_GB2312" w:hAnsi="Times New Roman" w:cs="Times New Roman"/>
                <w:color w:val="000000"/>
                <w:kern w:val="0"/>
                <w:sz w:val="28"/>
                <w:szCs w:val="28"/>
              </w:rPr>
              <w:t>沥</w:t>
            </w:r>
            <w:proofErr w:type="gramEnd"/>
            <w:r w:rsidRPr="00BB2B4B">
              <w:rPr>
                <w:rFonts w:ascii="Times New Roman" w:eastAsia="仿宋_GB2312" w:hAnsi="Times New Roman" w:cs="Times New Roman"/>
                <w:color w:val="000000"/>
                <w:kern w:val="0"/>
                <w:sz w:val="28"/>
                <w:szCs w:val="28"/>
              </w:rPr>
              <w:t>物。</w:t>
            </w:r>
          </w:p>
        </w:tc>
        <w:tc>
          <w:tcPr>
            <w:tcW w:w="1701" w:type="dxa"/>
            <w:shd w:val="clear" w:color="auto" w:fill="auto"/>
            <w:vAlign w:val="center"/>
          </w:tcPr>
          <w:p w14:paraId="3AB0748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3DE7662F" w14:textId="77777777" w:rsidTr="00BB2B4B">
        <w:trPr>
          <w:trHeight w:val="1200"/>
        </w:trPr>
        <w:tc>
          <w:tcPr>
            <w:tcW w:w="1377" w:type="dxa"/>
            <w:shd w:val="clear" w:color="auto" w:fill="auto"/>
            <w:vAlign w:val="center"/>
          </w:tcPr>
          <w:p w14:paraId="3FC847EB"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A3.4</w:t>
            </w:r>
          </w:p>
        </w:tc>
        <w:tc>
          <w:tcPr>
            <w:tcW w:w="10266" w:type="dxa"/>
            <w:shd w:val="clear" w:color="auto" w:fill="auto"/>
            <w:vAlign w:val="center"/>
          </w:tcPr>
          <w:p w14:paraId="017BE68E" w14:textId="70124A23"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08416" behindDoc="0" locked="0" layoutInCell="1" allowOverlap="1" wp14:anchorId="55056A68" wp14:editId="2ADB7A9A">
                      <wp:simplePos x="0" y="0"/>
                      <wp:positionH relativeFrom="column">
                        <wp:posOffset>6606540</wp:posOffset>
                      </wp:positionH>
                      <wp:positionV relativeFrom="paragraph">
                        <wp:posOffset>861695</wp:posOffset>
                      </wp:positionV>
                      <wp:extent cx="1162050" cy="2190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1162050"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6BB1E" id="矩形 17" o:spid="_x0000_s1026" style="position:absolute;left:0;text-align:left;margin-left:520.2pt;margin-top:67.85pt;width:91.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" fillcolor="white [3212]" strokecolor="white [3212]" strokeweight="2pt"/>
                  </w:pict>
                </mc:Fallback>
              </mc:AlternateContent>
            </w:r>
            <w:r w:rsidRPr="00BB2B4B">
              <w:rPr>
                <w:rFonts w:ascii="Times New Roman" w:eastAsia="仿宋_GB2312" w:hAnsi="Times New Roman" w:cs="Times New Roman"/>
                <w:color w:val="000000"/>
                <w:kern w:val="0"/>
                <w:sz w:val="28"/>
                <w:szCs w:val="28"/>
              </w:rPr>
              <w:t>医疗器械的设计和生产应考虑到医疗器械及其预期使用环境的性质，适当降低物质意外进入器械所带来的风险。</w:t>
            </w:r>
          </w:p>
        </w:tc>
        <w:tc>
          <w:tcPr>
            <w:tcW w:w="1701" w:type="dxa"/>
            <w:shd w:val="clear" w:color="auto" w:fill="auto"/>
            <w:vAlign w:val="center"/>
          </w:tcPr>
          <w:p w14:paraId="09488372" w14:textId="6539A8EC"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4033E117" w14:textId="77777777" w:rsidTr="00BB2B4B">
        <w:trPr>
          <w:trHeight w:val="3273"/>
        </w:trPr>
        <w:tc>
          <w:tcPr>
            <w:tcW w:w="1377" w:type="dxa"/>
            <w:shd w:val="clear" w:color="auto" w:fill="auto"/>
            <w:vAlign w:val="center"/>
          </w:tcPr>
          <w:p w14:paraId="7148002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A3.5</w:t>
            </w:r>
          </w:p>
        </w:tc>
        <w:tc>
          <w:tcPr>
            <w:tcW w:w="10266" w:type="dxa"/>
            <w:shd w:val="clear" w:color="auto" w:fill="auto"/>
            <w:vAlign w:val="center"/>
          </w:tcPr>
          <w:p w14:paraId="354CCEC0"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医疗器械及其生产工艺的设计应能消除或适当降低对使用者和其他可能接触者的感染风险。设计应：</w:t>
            </w:r>
          </w:p>
          <w:p w14:paraId="0F4E8EA7"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a) </w:t>
            </w:r>
            <w:r w:rsidRPr="00BB2B4B">
              <w:rPr>
                <w:rFonts w:ascii="Times New Roman" w:eastAsia="仿宋_GB2312" w:hAnsi="Times New Roman" w:cs="Times New Roman"/>
                <w:color w:val="000000"/>
                <w:kern w:val="0"/>
                <w:sz w:val="28"/>
                <w:szCs w:val="28"/>
              </w:rPr>
              <w:t>操作安全，易于处理；</w:t>
            </w:r>
          </w:p>
          <w:p w14:paraId="52A74F65"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b) </w:t>
            </w:r>
            <w:r w:rsidRPr="00BB2B4B">
              <w:rPr>
                <w:rFonts w:ascii="Times New Roman" w:eastAsia="仿宋_GB2312" w:hAnsi="Times New Roman" w:cs="Times New Roman"/>
                <w:color w:val="000000"/>
                <w:kern w:val="0"/>
                <w:sz w:val="28"/>
                <w:szCs w:val="28"/>
              </w:rPr>
              <w:t>尽量减少医疗器械的微生物泄漏和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或使用过程中的感染风险；</w:t>
            </w:r>
          </w:p>
          <w:p w14:paraId="33B6BCE5" w14:textId="29343378"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c) </w:t>
            </w:r>
            <w:r w:rsidRPr="00BB2B4B">
              <w:rPr>
                <w:rFonts w:ascii="Times New Roman" w:eastAsia="仿宋_GB2312" w:hAnsi="Times New Roman" w:cs="Times New Roman"/>
                <w:color w:val="000000"/>
                <w:kern w:val="0"/>
                <w:sz w:val="28"/>
                <w:szCs w:val="28"/>
              </w:rPr>
              <w:t>防止医疗器械或其内容物（例如：标本）的微生物污染；</w:t>
            </w:r>
          </w:p>
          <w:p w14:paraId="723A25D0" w14:textId="54AE09B1"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br w:type="page"/>
              <w:t xml:space="preserve">d) </w:t>
            </w:r>
            <w:r w:rsidRPr="00BB2B4B">
              <w:rPr>
                <w:rFonts w:ascii="Times New Roman" w:eastAsia="仿宋_GB2312" w:hAnsi="Times New Roman" w:cs="Times New Roman"/>
                <w:color w:val="000000"/>
                <w:kern w:val="0"/>
                <w:sz w:val="28"/>
                <w:szCs w:val="28"/>
              </w:rPr>
              <w:t>尽量减少意外风险（例如：割伤和刺伤（如针刺伤）、意外物质溅入眼睛等）。</w:t>
            </w:r>
          </w:p>
        </w:tc>
        <w:tc>
          <w:tcPr>
            <w:tcW w:w="1701" w:type="dxa"/>
            <w:shd w:val="clear" w:color="auto" w:fill="auto"/>
            <w:vAlign w:val="center"/>
          </w:tcPr>
          <w:p w14:paraId="3BC99A5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17B18B1C" w14:textId="77777777" w:rsidTr="00392839">
        <w:trPr>
          <w:trHeight w:val="1600"/>
        </w:trPr>
        <w:tc>
          <w:tcPr>
            <w:tcW w:w="1377" w:type="dxa"/>
            <w:shd w:val="clear" w:color="auto" w:fill="auto"/>
            <w:vAlign w:val="center"/>
          </w:tcPr>
          <w:p w14:paraId="214EFA2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A4</w:t>
            </w:r>
          </w:p>
        </w:tc>
        <w:tc>
          <w:tcPr>
            <w:tcW w:w="11967" w:type="dxa"/>
            <w:gridSpan w:val="2"/>
            <w:shd w:val="clear" w:color="auto" w:fill="auto"/>
            <w:vAlign w:val="center"/>
          </w:tcPr>
          <w:p w14:paraId="6DDECED4"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灭菌和微生物污染</w:t>
            </w:r>
          </w:p>
        </w:tc>
      </w:tr>
      <w:tr w:rsidR="00BC738A" w:rsidRPr="00BB2B4B" w14:paraId="1FB2AF16" w14:textId="77777777" w:rsidTr="00BB2B4B">
        <w:trPr>
          <w:trHeight w:val="1600"/>
        </w:trPr>
        <w:tc>
          <w:tcPr>
            <w:tcW w:w="1377" w:type="dxa"/>
            <w:shd w:val="clear" w:color="auto" w:fill="auto"/>
            <w:vAlign w:val="center"/>
          </w:tcPr>
          <w:p w14:paraId="113280D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A4.1</w:t>
            </w:r>
          </w:p>
        </w:tc>
        <w:tc>
          <w:tcPr>
            <w:tcW w:w="10266" w:type="dxa"/>
            <w:shd w:val="clear" w:color="auto" w:fill="auto"/>
            <w:vAlign w:val="center"/>
          </w:tcPr>
          <w:p w14:paraId="5984D559"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医疗器械其设计应方便使用者对其进行安全清洁、消毒、灭菌和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或重复灭菌（必要时）。</w:t>
            </w:r>
          </w:p>
        </w:tc>
        <w:tc>
          <w:tcPr>
            <w:tcW w:w="1701" w:type="dxa"/>
            <w:shd w:val="clear" w:color="auto" w:fill="auto"/>
            <w:vAlign w:val="center"/>
          </w:tcPr>
          <w:p w14:paraId="57F9A819"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7827A41B" w14:textId="77777777" w:rsidTr="00BB2B4B">
        <w:trPr>
          <w:trHeight w:val="1600"/>
        </w:trPr>
        <w:tc>
          <w:tcPr>
            <w:tcW w:w="1377" w:type="dxa"/>
            <w:shd w:val="clear" w:color="auto" w:fill="auto"/>
            <w:vAlign w:val="center"/>
          </w:tcPr>
          <w:p w14:paraId="24F396F7" w14:textId="0BAB0904"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09440" behindDoc="0" locked="0" layoutInCell="1" allowOverlap="1" wp14:anchorId="3B859E84" wp14:editId="12F9F55D">
                      <wp:simplePos x="0" y="0"/>
                      <wp:positionH relativeFrom="column">
                        <wp:posOffset>-146685</wp:posOffset>
                      </wp:positionH>
                      <wp:positionV relativeFrom="paragraph">
                        <wp:posOffset>1068070</wp:posOffset>
                      </wp:positionV>
                      <wp:extent cx="819150" cy="638175"/>
                      <wp:effectExtent l="0" t="0" r="19050" b="28575"/>
                      <wp:wrapNone/>
                      <wp:docPr id="25" name="矩形 25"/>
                      <wp:cNvGraphicFramePr/>
                      <a:graphic xmlns:a="http://schemas.openxmlformats.org/drawingml/2006/main">
                        <a:graphicData uri="http://schemas.microsoft.com/office/word/2010/wordprocessingShape">
                          <wps:wsp>
                            <wps:cNvSpPr/>
                            <wps:spPr>
                              <a:xfrm>
                                <a:off x="0" y="0"/>
                                <a:ext cx="81915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D79AB" id="矩形 25" o:spid="_x0000_s1026" style="position:absolute;left:0;text-align:left;margin-left:-11.55pt;margin-top:84.1pt;width:64.5pt;height:5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" fillcolor="white [3212]" strokecolor="white [3212]" strokeweight="2pt"/>
                  </w:pict>
                </mc:Fallback>
              </mc:AlternateContent>
            </w:r>
            <w:r w:rsidRPr="00BB2B4B">
              <w:rPr>
                <w:rFonts w:ascii="Times New Roman" w:eastAsia="仿宋_GB2312" w:hAnsi="Times New Roman" w:cs="Times New Roman"/>
                <w:color w:val="000000"/>
                <w:kern w:val="0"/>
                <w:sz w:val="28"/>
                <w:szCs w:val="28"/>
              </w:rPr>
              <w:t>A4.2</w:t>
            </w:r>
          </w:p>
        </w:tc>
        <w:tc>
          <w:tcPr>
            <w:tcW w:w="10266" w:type="dxa"/>
            <w:shd w:val="clear" w:color="auto" w:fill="auto"/>
            <w:vAlign w:val="center"/>
          </w:tcPr>
          <w:p w14:paraId="2FF34F82"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具有微生物限度要求的医疗器械，其设计、生产和包装应确保在出厂后，按照申请人规定的条件运输和贮存，符合微生物限度要求。</w:t>
            </w:r>
          </w:p>
        </w:tc>
        <w:tc>
          <w:tcPr>
            <w:tcW w:w="1701" w:type="dxa"/>
            <w:shd w:val="clear" w:color="auto" w:fill="auto"/>
            <w:vAlign w:val="center"/>
          </w:tcPr>
          <w:p w14:paraId="243DF689"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06112AAE" w14:textId="77777777" w:rsidTr="00BB2B4B">
        <w:trPr>
          <w:trHeight w:val="1600"/>
        </w:trPr>
        <w:tc>
          <w:tcPr>
            <w:tcW w:w="1377" w:type="dxa"/>
            <w:shd w:val="clear" w:color="auto" w:fill="auto"/>
            <w:vAlign w:val="center"/>
          </w:tcPr>
          <w:p w14:paraId="23CFA4C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A4.3</w:t>
            </w:r>
          </w:p>
        </w:tc>
        <w:tc>
          <w:tcPr>
            <w:tcW w:w="10266" w:type="dxa"/>
            <w:shd w:val="clear" w:color="auto" w:fill="auto"/>
            <w:vAlign w:val="center"/>
          </w:tcPr>
          <w:p w14:paraId="6FF25C8F"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以无菌状态交付的医疗器械，其设计、生产和包装应按照适当的程序进行，以确保在出厂时无菌。在申请人规定的条件下运输和贮存的未破损无菌包装，打开前都应保持无菌状态。应确保最终使用者可清晰地辨识包装的完整性（例如：防篡改包装）。</w:t>
            </w:r>
          </w:p>
        </w:tc>
        <w:tc>
          <w:tcPr>
            <w:tcW w:w="1701" w:type="dxa"/>
            <w:shd w:val="clear" w:color="auto" w:fill="auto"/>
            <w:vAlign w:val="center"/>
          </w:tcPr>
          <w:p w14:paraId="3FD5BF1A" w14:textId="00CD66F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以无菌状态交付的医疗器械适用</w:t>
            </w:r>
          </w:p>
        </w:tc>
      </w:tr>
      <w:tr w:rsidR="00BC738A" w:rsidRPr="00BB2B4B" w14:paraId="251AE4A0" w14:textId="77777777" w:rsidTr="00BB2B4B">
        <w:trPr>
          <w:trHeight w:val="1600"/>
        </w:trPr>
        <w:tc>
          <w:tcPr>
            <w:tcW w:w="1377" w:type="dxa"/>
            <w:shd w:val="clear" w:color="auto" w:fill="auto"/>
            <w:vAlign w:val="center"/>
          </w:tcPr>
          <w:p w14:paraId="5B9F0DB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A4.4</w:t>
            </w:r>
          </w:p>
        </w:tc>
        <w:tc>
          <w:tcPr>
            <w:tcW w:w="10266" w:type="dxa"/>
            <w:shd w:val="clear" w:color="auto" w:fill="auto"/>
            <w:vAlign w:val="center"/>
          </w:tcPr>
          <w:p w14:paraId="7FDDB0F1"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无菌医疗器械应按照经验证的方法进行加工、生产、包装和灭菌，其货架有效期应按照经验证的方法确定。</w:t>
            </w:r>
          </w:p>
        </w:tc>
        <w:tc>
          <w:tcPr>
            <w:tcW w:w="1701" w:type="dxa"/>
            <w:shd w:val="clear" w:color="auto" w:fill="auto"/>
            <w:vAlign w:val="center"/>
          </w:tcPr>
          <w:p w14:paraId="76DA05BC" w14:textId="4ECC6CCE"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2210C5E5" w14:textId="77777777" w:rsidTr="00BB2B4B">
        <w:trPr>
          <w:trHeight w:val="1627"/>
        </w:trPr>
        <w:tc>
          <w:tcPr>
            <w:tcW w:w="1377" w:type="dxa"/>
            <w:shd w:val="clear" w:color="auto" w:fill="auto"/>
            <w:vAlign w:val="center"/>
          </w:tcPr>
          <w:p w14:paraId="13C1943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A4.5</w:t>
            </w:r>
          </w:p>
        </w:tc>
        <w:tc>
          <w:tcPr>
            <w:tcW w:w="10266" w:type="dxa"/>
            <w:shd w:val="clear" w:color="auto" w:fill="auto"/>
            <w:vAlign w:val="center"/>
          </w:tcPr>
          <w:p w14:paraId="045EA28C"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预期无菌使用的医疗器械（申请人灭菌或使用者灭菌），均应在适当且受控的条件和设施下生产和包装。</w:t>
            </w:r>
          </w:p>
        </w:tc>
        <w:tc>
          <w:tcPr>
            <w:tcW w:w="1701" w:type="dxa"/>
            <w:shd w:val="clear" w:color="auto" w:fill="auto"/>
            <w:vAlign w:val="center"/>
          </w:tcPr>
          <w:p w14:paraId="3D8E95AC"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预期需灭菌的探头、穿刺架等附件适用</w:t>
            </w:r>
          </w:p>
        </w:tc>
      </w:tr>
      <w:tr w:rsidR="00BC738A" w:rsidRPr="00BB2B4B" w14:paraId="5E0399B5" w14:textId="77777777" w:rsidTr="00BB2B4B">
        <w:trPr>
          <w:trHeight w:val="1627"/>
        </w:trPr>
        <w:tc>
          <w:tcPr>
            <w:tcW w:w="1377" w:type="dxa"/>
            <w:shd w:val="clear" w:color="auto" w:fill="auto"/>
            <w:vAlign w:val="center"/>
          </w:tcPr>
          <w:p w14:paraId="7884B6E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A4.6</w:t>
            </w:r>
          </w:p>
        </w:tc>
        <w:tc>
          <w:tcPr>
            <w:tcW w:w="10266" w:type="dxa"/>
            <w:shd w:val="clear" w:color="auto" w:fill="auto"/>
            <w:vAlign w:val="center"/>
          </w:tcPr>
          <w:p w14:paraId="166AD960"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以非无菌状态交付，且使用前灭菌的医疗器械：</w:t>
            </w:r>
            <w:r w:rsidRPr="00BB2B4B">
              <w:rPr>
                <w:rFonts w:ascii="Times New Roman" w:eastAsia="仿宋_GB2312" w:hAnsi="Times New Roman" w:cs="Times New Roman"/>
                <w:color w:val="000000"/>
                <w:kern w:val="0"/>
                <w:sz w:val="28"/>
                <w:szCs w:val="28"/>
              </w:rPr>
              <w:t>a)</w:t>
            </w:r>
            <w:r w:rsidRPr="00BB2B4B">
              <w:rPr>
                <w:rFonts w:ascii="Times New Roman" w:eastAsia="仿宋_GB2312" w:hAnsi="Times New Roman" w:cs="Times New Roman"/>
                <w:color w:val="000000"/>
                <w:kern w:val="0"/>
                <w:sz w:val="28"/>
                <w:szCs w:val="28"/>
              </w:rPr>
              <w:t>包装应当尽量减少产品受到微生物污染的风险，且应适用于申请人规定的灭菌方法。</w:t>
            </w:r>
          </w:p>
        </w:tc>
        <w:tc>
          <w:tcPr>
            <w:tcW w:w="1701" w:type="dxa"/>
            <w:shd w:val="clear" w:color="auto" w:fill="auto"/>
            <w:vAlign w:val="center"/>
          </w:tcPr>
          <w:p w14:paraId="1C21F6B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kern w:val="0"/>
                <w:sz w:val="28"/>
                <w:szCs w:val="28"/>
              </w:rPr>
              <w:t>非无菌交付的适用</w:t>
            </w:r>
          </w:p>
        </w:tc>
      </w:tr>
      <w:tr w:rsidR="00BC738A" w:rsidRPr="00BB2B4B" w14:paraId="1F7CA91B" w14:textId="77777777" w:rsidTr="00BB2B4B">
        <w:trPr>
          <w:trHeight w:val="1627"/>
        </w:trPr>
        <w:tc>
          <w:tcPr>
            <w:tcW w:w="1377" w:type="dxa"/>
            <w:shd w:val="clear" w:color="auto" w:fill="auto"/>
            <w:vAlign w:val="center"/>
          </w:tcPr>
          <w:p w14:paraId="4B2CA7EB"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A4.7</w:t>
            </w:r>
          </w:p>
        </w:tc>
        <w:tc>
          <w:tcPr>
            <w:tcW w:w="10266" w:type="dxa"/>
            <w:shd w:val="clear" w:color="auto" w:fill="auto"/>
            <w:vAlign w:val="center"/>
          </w:tcPr>
          <w:p w14:paraId="0B32C32F" w14:textId="639B6089"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11488" behindDoc="0" locked="0" layoutInCell="1" allowOverlap="1" wp14:anchorId="3C83FE48" wp14:editId="080740F0">
                      <wp:simplePos x="0" y="0"/>
                      <wp:positionH relativeFrom="column">
                        <wp:posOffset>6848475</wp:posOffset>
                      </wp:positionH>
                      <wp:positionV relativeFrom="paragraph">
                        <wp:posOffset>1024255</wp:posOffset>
                      </wp:positionV>
                      <wp:extent cx="800100" cy="419100"/>
                      <wp:effectExtent l="0" t="0" r="19050" b="19050"/>
                      <wp:wrapNone/>
                      <wp:docPr id="28" name="矩形 28"/>
                      <wp:cNvGraphicFramePr/>
                      <a:graphic xmlns:a="http://schemas.openxmlformats.org/drawingml/2006/main">
                        <a:graphicData uri="http://schemas.microsoft.com/office/word/2010/wordprocessingShape">
                          <wps:wsp>
                            <wps:cNvSpPr/>
                            <wps:spPr>
                              <a:xfrm>
                                <a:off x="0" y="0"/>
                                <a:ext cx="8001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032BF" id="矩形 28" o:spid="_x0000_s1026" style="position:absolute;left:0;text-align:left;margin-left:539.25pt;margin-top:80.65pt;width:63pt;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" fillcolor="white [3212]" strokecolor="white [3212]" strokeweight="2pt"/>
                  </w:pict>
                </mc:Fallback>
              </mc:AlternateContent>
            </w:r>
            <w:proofErr w:type="gramStart"/>
            <w:r w:rsidRPr="00BB2B4B">
              <w:rPr>
                <w:rFonts w:ascii="Times New Roman" w:eastAsia="仿宋_GB2312" w:hAnsi="Times New Roman" w:cs="Times New Roman"/>
                <w:color w:val="000000"/>
                <w:kern w:val="0"/>
                <w:sz w:val="28"/>
                <w:szCs w:val="28"/>
              </w:rPr>
              <w:t>若医疗</w:t>
            </w:r>
            <w:proofErr w:type="gramEnd"/>
            <w:r w:rsidRPr="00BB2B4B">
              <w:rPr>
                <w:rFonts w:ascii="Times New Roman" w:eastAsia="仿宋_GB2312" w:hAnsi="Times New Roman" w:cs="Times New Roman"/>
                <w:color w:val="000000"/>
                <w:kern w:val="0"/>
                <w:sz w:val="28"/>
                <w:szCs w:val="28"/>
              </w:rPr>
              <w:t>器械可以无菌和非无菌状态交付使用，应明确标识其交付状态。</w:t>
            </w:r>
          </w:p>
        </w:tc>
        <w:tc>
          <w:tcPr>
            <w:tcW w:w="1701" w:type="dxa"/>
            <w:shd w:val="clear" w:color="auto" w:fill="auto"/>
            <w:vAlign w:val="center"/>
          </w:tcPr>
          <w:p w14:paraId="35768943" w14:textId="4C9DFA62"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6D66294B" w14:textId="77777777" w:rsidTr="00BC738A">
        <w:trPr>
          <w:trHeight w:val="3556"/>
        </w:trPr>
        <w:tc>
          <w:tcPr>
            <w:tcW w:w="1377" w:type="dxa"/>
            <w:shd w:val="clear" w:color="auto" w:fill="auto"/>
            <w:vAlign w:val="center"/>
          </w:tcPr>
          <w:p w14:paraId="0C703B84" w14:textId="319E36D2"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A5</w:t>
            </w:r>
          </w:p>
        </w:tc>
        <w:tc>
          <w:tcPr>
            <w:tcW w:w="11967" w:type="dxa"/>
            <w:gridSpan w:val="2"/>
            <w:shd w:val="clear" w:color="auto" w:fill="auto"/>
            <w:vAlign w:val="center"/>
          </w:tcPr>
          <w:p w14:paraId="48A7EE1A" w14:textId="0ECC085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环境和使用条件</w:t>
            </w:r>
          </w:p>
        </w:tc>
      </w:tr>
      <w:tr w:rsidR="00BC738A" w:rsidRPr="00BB2B4B" w14:paraId="6DDC7E1D" w14:textId="77777777" w:rsidTr="00BB2B4B">
        <w:trPr>
          <w:trHeight w:val="4462"/>
        </w:trPr>
        <w:tc>
          <w:tcPr>
            <w:tcW w:w="1377" w:type="dxa"/>
            <w:shd w:val="clear" w:color="auto" w:fill="auto"/>
            <w:vAlign w:val="center"/>
          </w:tcPr>
          <w:p w14:paraId="034B17E3" w14:textId="30036A32"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A5.1</w:t>
            </w:r>
          </w:p>
        </w:tc>
        <w:tc>
          <w:tcPr>
            <w:tcW w:w="10266" w:type="dxa"/>
            <w:shd w:val="clear" w:color="auto" w:fill="auto"/>
            <w:vAlign w:val="center"/>
          </w:tcPr>
          <w:p w14:paraId="72E019D5" w14:textId="2AAFD9AD"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如医疗器械预期与其他医疗器械或设备整合使用，应确保整合使用后的系统，包括连接系统，整体的安全性，且不影响器械本身的性能。整合使用上的限制应明确标识和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1701" w:type="dxa"/>
            <w:shd w:val="clear" w:color="auto" w:fill="auto"/>
            <w:vAlign w:val="center"/>
          </w:tcPr>
          <w:p w14:paraId="1A4BED5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0B45DDA5" w14:textId="77777777" w:rsidTr="00BB2B4B">
        <w:trPr>
          <w:trHeight w:val="420"/>
        </w:trPr>
        <w:tc>
          <w:tcPr>
            <w:tcW w:w="1377" w:type="dxa"/>
            <w:vMerge w:val="restart"/>
            <w:shd w:val="clear" w:color="auto" w:fill="auto"/>
            <w:vAlign w:val="center"/>
          </w:tcPr>
          <w:p w14:paraId="3EDF0D21" w14:textId="50660504"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A5.2</w:t>
            </w:r>
          </w:p>
        </w:tc>
        <w:tc>
          <w:tcPr>
            <w:tcW w:w="10266" w:type="dxa"/>
            <w:shd w:val="clear" w:color="auto" w:fill="auto"/>
            <w:vAlign w:val="center"/>
          </w:tcPr>
          <w:p w14:paraId="0E0788BA" w14:textId="77777777" w:rsidR="00BC738A" w:rsidRPr="00BB2B4B" w:rsidRDefault="00BC738A" w:rsidP="00BC738A">
            <w:pPr>
              <w:widowControl/>
              <w:spacing w:line="34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医疗器械的设计和生产应当考虑预期的使用环境和使用条件，以消除或降低下列风险：</w:t>
            </w:r>
          </w:p>
        </w:tc>
        <w:tc>
          <w:tcPr>
            <w:tcW w:w="1701" w:type="dxa"/>
            <w:shd w:val="clear" w:color="auto" w:fill="auto"/>
            <w:vAlign w:val="center"/>
          </w:tcPr>
          <w:p w14:paraId="521503F6"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r>
      <w:tr w:rsidR="00BC738A" w:rsidRPr="00BB2B4B" w14:paraId="18D648FC" w14:textId="77777777" w:rsidTr="00BB2B4B">
        <w:trPr>
          <w:trHeight w:val="420"/>
        </w:trPr>
        <w:tc>
          <w:tcPr>
            <w:tcW w:w="1377" w:type="dxa"/>
            <w:vMerge/>
            <w:vAlign w:val="center"/>
          </w:tcPr>
          <w:p w14:paraId="1254BE4A"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5814CAF6" w14:textId="77777777" w:rsidR="00BC738A" w:rsidRPr="00BB2B4B" w:rsidRDefault="00BC738A" w:rsidP="00BC738A">
            <w:pPr>
              <w:widowControl/>
              <w:spacing w:line="34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与物理和人体工程学</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可用性的特性有关，对使用者或他人造成损伤的风险；</w:t>
            </w:r>
          </w:p>
        </w:tc>
        <w:tc>
          <w:tcPr>
            <w:tcW w:w="1701" w:type="dxa"/>
            <w:shd w:val="clear" w:color="auto" w:fill="auto"/>
            <w:vAlign w:val="center"/>
          </w:tcPr>
          <w:p w14:paraId="30BB3468"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211EF5FB" w14:textId="77777777" w:rsidTr="00BB2B4B">
        <w:trPr>
          <w:trHeight w:val="1070"/>
        </w:trPr>
        <w:tc>
          <w:tcPr>
            <w:tcW w:w="1377" w:type="dxa"/>
            <w:vMerge/>
            <w:vAlign w:val="center"/>
          </w:tcPr>
          <w:p w14:paraId="6FBA9ECC"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656ADB3D" w14:textId="77777777" w:rsidR="00BC738A" w:rsidRPr="00BB2B4B" w:rsidRDefault="00BC738A" w:rsidP="00BC738A">
            <w:pPr>
              <w:widowControl/>
              <w:spacing w:line="34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b) </w:t>
            </w:r>
            <w:r w:rsidRPr="00BB2B4B">
              <w:rPr>
                <w:rFonts w:ascii="Times New Roman" w:eastAsia="仿宋_GB2312" w:hAnsi="Times New Roman" w:cs="Times New Roman"/>
                <w:color w:val="000000"/>
                <w:kern w:val="0"/>
                <w:sz w:val="28"/>
                <w:szCs w:val="28"/>
              </w:rPr>
              <w:t>由于用户界面设计、人体工程学</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可用性的特性以及预期使用环境导致的错误操作的风险；</w:t>
            </w:r>
          </w:p>
        </w:tc>
        <w:tc>
          <w:tcPr>
            <w:tcW w:w="1701" w:type="dxa"/>
            <w:shd w:val="clear" w:color="auto" w:fill="auto"/>
            <w:vAlign w:val="center"/>
          </w:tcPr>
          <w:p w14:paraId="4F6998FD"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7B894F08" w14:textId="77777777" w:rsidTr="00BB2B4B">
        <w:trPr>
          <w:trHeight w:val="828"/>
        </w:trPr>
        <w:tc>
          <w:tcPr>
            <w:tcW w:w="1377" w:type="dxa"/>
            <w:vMerge/>
            <w:vAlign w:val="center"/>
          </w:tcPr>
          <w:p w14:paraId="3BCF7061"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20171D0C" w14:textId="77777777" w:rsidR="00BC738A" w:rsidRPr="00BB2B4B" w:rsidRDefault="00BC738A" w:rsidP="00BC738A">
            <w:pPr>
              <w:widowControl/>
              <w:spacing w:line="34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c) </w:t>
            </w:r>
            <w:r w:rsidRPr="00BB2B4B">
              <w:rPr>
                <w:rFonts w:ascii="Times New Roman" w:eastAsia="仿宋_GB2312" w:hAnsi="Times New Roman" w:cs="Times New Roman"/>
                <w:color w:val="000000"/>
                <w:kern w:val="0"/>
                <w:sz w:val="28"/>
                <w:szCs w:val="28"/>
              </w:rPr>
              <w:t>与合理可预期的外部因素或环境条件有关的风险，如磁场、外部电磁效应、静电释放、诊断和治疗带来的辐射、压力、湿度、温度和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或压力和加速度的变化；</w:t>
            </w:r>
          </w:p>
        </w:tc>
        <w:tc>
          <w:tcPr>
            <w:tcW w:w="1701" w:type="dxa"/>
            <w:shd w:val="clear" w:color="auto" w:fill="auto"/>
            <w:vAlign w:val="center"/>
          </w:tcPr>
          <w:p w14:paraId="31C206BD"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470663A2" w14:textId="77777777" w:rsidTr="00BB2B4B">
        <w:trPr>
          <w:trHeight w:val="90"/>
        </w:trPr>
        <w:tc>
          <w:tcPr>
            <w:tcW w:w="1377" w:type="dxa"/>
            <w:vMerge/>
            <w:vAlign w:val="center"/>
          </w:tcPr>
          <w:p w14:paraId="5DA9E5F5"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59E7D22D" w14:textId="77777777" w:rsidR="00BC738A" w:rsidRPr="00BB2B4B" w:rsidRDefault="00BC738A" w:rsidP="00BC738A">
            <w:pPr>
              <w:widowControl/>
              <w:spacing w:line="34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d) </w:t>
            </w:r>
            <w:r w:rsidRPr="00BB2B4B">
              <w:rPr>
                <w:rFonts w:ascii="Times New Roman" w:eastAsia="仿宋_GB2312" w:hAnsi="Times New Roman" w:cs="Times New Roman"/>
                <w:color w:val="000000"/>
                <w:kern w:val="0"/>
                <w:sz w:val="28"/>
                <w:szCs w:val="28"/>
              </w:rPr>
              <w:t>正常使用条件下与固体材料、液体和其他物质，包括气体，接触而产生的风险；</w:t>
            </w:r>
          </w:p>
        </w:tc>
        <w:tc>
          <w:tcPr>
            <w:tcW w:w="1701" w:type="dxa"/>
            <w:shd w:val="clear" w:color="auto" w:fill="auto"/>
            <w:vAlign w:val="center"/>
          </w:tcPr>
          <w:p w14:paraId="2D76F0F3"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65D81802" w14:textId="77777777" w:rsidTr="00BB2B4B">
        <w:trPr>
          <w:trHeight w:val="139"/>
        </w:trPr>
        <w:tc>
          <w:tcPr>
            <w:tcW w:w="1377" w:type="dxa"/>
            <w:vMerge/>
            <w:vAlign w:val="center"/>
          </w:tcPr>
          <w:p w14:paraId="5B291105"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517EDE7B" w14:textId="77777777" w:rsidR="00BC738A" w:rsidRPr="00BB2B4B" w:rsidRDefault="00BC738A" w:rsidP="00BC738A">
            <w:pPr>
              <w:widowControl/>
              <w:spacing w:line="34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e) </w:t>
            </w:r>
            <w:r w:rsidRPr="00BB2B4B">
              <w:rPr>
                <w:rFonts w:ascii="Times New Roman" w:eastAsia="仿宋_GB2312" w:hAnsi="Times New Roman" w:cs="Times New Roman"/>
                <w:color w:val="000000"/>
                <w:kern w:val="0"/>
                <w:sz w:val="28"/>
                <w:szCs w:val="28"/>
              </w:rPr>
              <w:t>软件与信息技术（</w:t>
            </w:r>
            <w:r w:rsidRPr="00BB2B4B">
              <w:rPr>
                <w:rFonts w:ascii="Times New Roman" w:eastAsia="仿宋_GB2312" w:hAnsi="Times New Roman" w:cs="Times New Roman"/>
                <w:color w:val="000000"/>
                <w:kern w:val="0"/>
                <w:sz w:val="28"/>
                <w:szCs w:val="28"/>
              </w:rPr>
              <w:t>IT</w:t>
            </w:r>
            <w:r w:rsidRPr="00BB2B4B">
              <w:rPr>
                <w:rFonts w:ascii="Times New Roman" w:eastAsia="仿宋_GB2312" w:hAnsi="Times New Roman" w:cs="Times New Roman"/>
                <w:color w:val="000000"/>
                <w:kern w:val="0"/>
                <w:sz w:val="28"/>
                <w:szCs w:val="28"/>
              </w:rPr>
              <w:t>）运行环境的兼容性造成的风险；</w:t>
            </w:r>
          </w:p>
        </w:tc>
        <w:tc>
          <w:tcPr>
            <w:tcW w:w="1701" w:type="dxa"/>
            <w:shd w:val="clear" w:color="auto" w:fill="auto"/>
            <w:vAlign w:val="center"/>
          </w:tcPr>
          <w:p w14:paraId="0B2A0395"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1BAB9FC6" w14:textId="77777777" w:rsidTr="00BB2B4B">
        <w:trPr>
          <w:trHeight w:val="1451"/>
        </w:trPr>
        <w:tc>
          <w:tcPr>
            <w:tcW w:w="1377" w:type="dxa"/>
            <w:vMerge/>
            <w:vAlign w:val="center"/>
          </w:tcPr>
          <w:p w14:paraId="2E1DFD5D"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4F8D9D32" w14:textId="77777777" w:rsidR="00BC738A" w:rsidRPr="00BB2B4B" w:rsidRDefault="00BC738A" w:rsidP="00BC738A">
            <w:pPr>
              <w:widowControl/>
              <w:spacing w:line="34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f) </w:t>
            </w:r>
            <w:r w:rsidRPr="00BB2B4B">
              <w:rPr>
                <w:rFonts w:ascii="Times New Roman" w:eastAsia="仿宋_GB2312" w:hAnsi="Times New Roman" w:cs="Times New Roman"/>
                <w:color w:val="000000"/>
                <w:kern w:val="0"/>
                <w:sz w:val="28"/>
                <w:szCs w:val="28"/>
              </w:rPr>
              <w:t>正常使用过程中，医疗器械非预期析出物导致的环境风险；</w:t>
            </w:r>
          </w:p>
        </w:tc>
        <w:tc>
          <w:tcPr>
            <w:tcW w:w="1701" w:type="dxa"/>
            <w:shd w:val="clear" w:color="auto" w:fill="auto"/>
            <w:vAlign w:val="center"/>
          </w:tcPr>
          <w:p w14:paraId="06D45ACA" w14:textId="62F3AF7A"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腔内探头、术中探头、进入患者体内的穿刺架适用。需配用无菌护套的探头可不考虑。</w:t>
            </w:r>
          </w:p>
        </w:tc>
      </w:tr>
      <w:tr w:rsidR="00BC738A" w:rsidRPr="00BB2B4B" w14:paraId="5DBCCDB2" w14:textId="77777777" w:rsidTr="00BB2B4B">
        <w:trPr>
          <w:trHeight w:val="1005"/>
        </w:trPr>
        <w:tc>
          <w:tcPr>
            <w:tcW w:w="1377" w:type="dxa"/>
            <w:vMerge/>
            <w:vAlign w:val="center"/>
          </w:tcPr>
          <w:p w14:paraId="221D1EBC"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5230E7CA" w14:textId="77777777" w:rsidR="00BC738A" w:rsidRPr="00BC738A" w:rsidRDefault="00BC738A" w:rsidP="00BC738A">
            <w:pPr>
              <w:widowControl/>
              <w:spacing w:line="340" w:lineRule="exact"/>
              <w:jc w:val="left"/>
              <w:rPr>
                <w:rFonts w:ascii="仿宋_GB2312" w:eastAsia="仿宋_GB2312" w:hAnsi="Times New Roman" w:cs="Times New Roman"/>
                <w:color w:val="000000"/>
                <w:kern w:val="0"/>
                <w:sz w:val="28"/>
                <w:szCs w:val="28"/>
              </w:rPr>
            </w:pPr>
            <w:r w:rsidRPr="00BC738A">
              <w:rPr>
                <w:rFonts w:ascii="仿宋_GB2312" w:eastAsia="仿宋_GB2312" w:hAnsi="Times New Roman" w:cs="Times New Roman" w:hint="eastAsia"/>
                <w:color w:val="000000"/>
                <w:kern w:val="0"/>
                <w:sz w:val="28"/>
                <w:szCs w:val="28"/>
              </w:rPr>
              <w:t>g) 样本/样品/数据不正确识别和错误结果导致的风险，比如用于分析、测试或检测的样本容器、可拆卸部件和/或附件，其颜色和/或数字编码混淆；</w:t>
            </w:r>
          </w:p>
        </w:tc>
        <w:tc>
          <w:tcPr>
            <w:tcW w:w="1701" w:type="dxa"/>
            <w:shd w:val="clear" w:color="auto" w:fill="auto"/>
            <w:vAlign w:val="center"/>
          </w:tcPr>
          <w:p w14:paraId="393913E3" w14:textId="77777777" w:rsidR="00BC738A" w:rsidRPr="00BC738A" w:rsidRDefault="00BC738A" w:rsidP="00BC738A">
            <w:pPr>
              <w:widowControl/>
              <w:spacing w:line="340" w:lineRule="exact"/>
              <w:jc w:val="center"/>
              <w:rPr>
                <w:rFonts w:ascii="仿宋_GB2312" w:eastAsia="仿宋_GB2312" w:hAnsi="Times New Roman" w:cs="Times New Roman"/>
                <w:color w:val="000000"/>
                <w:kern w:val="0"/>
                <w:sz w:val="28"/>
                <w:szCs w:val="28"/>
              </w:rPr>
            </w:pPr>
            <w:r w:rsidRPr="00BC738A">
              <w:rPr>
                <w:rFonts w:ascii="仿宋_GB2312" w:eastAsia="仿宋_GB2312" w:hAnsi="Times New Roman" w:cs="Times New Roman" w:hint="eastAsia"/>
                <w:color w:val="000000"/>
                <w:kern w:val="0"/>
                <w:sz w:val="28"/>
                <w:szCs w:val="28"/>
              </w:rPr>
              <w:t>是</w:t>
            </w:r>
          </w:p>
        </w:tc>
      </w:tr>
      <w:tr w:rsidR="00BC738A" w:rsidRPr="00BB2B4B" w14:paraId="21F1FEB5" w14:textId="77777777" w:rsidTr="00BB2B4B">
        <w:trPr>
          <w:trHeight w:val="420"/>
        </w:trPr>
        <w:tc>
          <w:tcPr>
            <w:tcW w:w="1377" w:type="dxa"/>
            <w:vMerge/>
            <w:vAlign w:val="center"/>
          </w:tcPr>
          <w:p w14:paraId="2F2C0486" w14:textId="77777777" w:rsidR="00BC738A" w:rsidRPr="00BB2B4B" w:rsidRDefault="00BC738A" w:rsidP="00BC738A">
            <w:pPr>
              <w:widowControl/>
              <w:spacing w:line="34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46B660DF" w14:textId="77777777" w:rsidR="00BC738A" w:rsidRPr="00BC738A" w:rsidRDefault="00BC738A" w:rsidP="00BC738A">
            <w:pPr>
              <w:widowControl/>
              <w:spacing w:line="340" w:lineRule="exact"/>
              <w:jc w:val="left"/>
              <w:rPr>
                <w:rFonts w:ascii="仿宋_GB2312" w:eastAsia="仿宋_GB2312" w:hAnsi="Times New Roman" w:cs="Times New Roman"/>
                <w:color w:val="000000"/>
                <w:kern w:val="0"/>
                <w:sz w:val="28"/>
                <w:szCs w:val="28"/>
              </w:rPr>
            </w:pPr>
            <w:r w:rsidRPr="00BC738A">
              <w:rPr>
                <w:rFonts w:ascii="仿宋_GB2312" w:eastAsia="仿宋_GB2312" w:hAnsi="Times New Roman" w:cs="Times New Roman" w:hint="eastAsia"/>
                <w:color w:val="000000"/>
                <w:kern w:val="0"/>
                <w:sz w:val="28"/>
                <w:szCs w:val="28"/>
              </w:rPr>
              <w:t>h) 与其他用于诊断、监测或治疗的医疗器械互相干扰导致的风险。</w:t>
            </w:r>
          </w:p>
        </w:tc>
        <w:tc>
          <w:tcPr>
            <w:tcW w:w="1701" w:type="dxa"/>
            <w:shd w:val="clear" w:color="auto" w:fill="auto"/>
            <w:vAlign w:val="center"/>
          </w:tcPr>
          <w:p w14:paraId="5DAF1CD5" w14:textId="55A119B1" w:rsidR="00BC738A" w:rsidRPr="00BC738A" w:rsidRDefault="00BC738A" w:rsidP="00BC738A">
            <w:pPr>
              <w:widowControl/>
              <w:spacing w:line="340" w:lineRule="exact"/>
              <w:jc w:val="center"/>
              <w:rPr>
                <w:rFonts w:ascii="仿宋_GB2312" w:eastAsia="仿宋_GB2312" w:hAnsi="Times New Roman" w:cs="Times New Roman"/>
                <w:color w:val="000000"/>
                <w:kern w:val="0"/>
                <w:sz w:val="28"/>
                <w:szCs w:val="28"/>
              </w:rPr>
            </w:pPr>
            <w:r w:rsidRPr="00BC738A">
              <w:rPr>
                <w:rFonts w:ascii="仿宋_GB2312" w:eastAsia="仿宋_GB2312" w:hAnsi="Times New Roman" w:cs="Times New Roman" w:hint="eastAsia"/>
                <w:noProof/>
                <w:color w:val="000000"/>
                <w:kern w:val="0"/>
                <w:sz w:val="28"/>
                <w:szCs w:val="28"/>
              </w:rPr>
              <mc:AlternateContent>
                <mc:Choice Requires="wps">
                  <w:drawing>
                    <wp:anchor distT="0" distB="0" distL="114300" distR="114300" simplePos="0" relativeHeight="251713536" behindDoc="0" locked="0" layoutInCell="1" allowOverlap="1" wp14:anchorId="48B0EDB6" wp14:editId="2DD22545">
                      <wp:simplePos x="0" y="0"/>
                      <wp:positionH relativeFrom="column">
                        <wp:posOffset>238125</wp:posOffset>
                      </wp:positionH>
                      <wp:positionV relativeFrom="paragraph">
                        <wp:posOffset>419100</wp:posOffset>
                      </wp:positionV>
                      <wp:extent cx="800100" cy="4191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8001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04699" id="矩形 41" o:spid="_x0000_s1026" style="position:absolute;left:0;text-align:left;margin-left:18.75pt;margin-top:33pt;width:63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" fillcolor="white [3212]" strokecolor="white [3212]" strokeweight="2pt"/>
                  </w:pict>
                </mc:Fallback>
              </mc:AlternateContent>
            </w:r>
            <w:r w:rsidRPr="00BC738A">
              <w:rPr>
                <w:rFonts w:ascii="仿宋_GB2312" w:eastAsia="仿宋_GB2312" w:hAnsi="Times New Roman" w:cs="Times New Roman" w:hint="eastAsia"/>
                <w:color w:val="000000"/>
                <w:kern w:val="0"/>
                <w:sz w:val="28"/>
                <w:szCs w:val="28"/>
              </w:rPr>
              <w:t>是</w:t>
            </w:r>
          </w:p>
        </w:tc>
      </w:tr>
      <w:tr w:rsidR="00BC738A" w:rsidRPr="00BB2B4B" w14:paraId="5AFF33D6" w14:textId="77777777" w:rsidTr="00BB2B4B">
        <w:trPr>
          <w:trHeight w:val="1120"/>
        </w:trPr>
        <w:tc>
          <w:tcPr>
            <w:tcW w:w="1377" w:type="dxa"/>
            <w:shd w:val="clear" w:color="auto" w:fill="auto"/>
            <w:vAlign w:val="center"/>
          </w:tcPr>
          <w:p w14:paraId="5BC52BBC"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A5.3</w:t>
            </w:r>
          </w:p>
        </w:tc>
        <w:tc>
          <w:tcPr>
            <w:tcW w:w="10266" w:type="dxa"/>
            <w:shd w:val="clear" w:color="auto" w:fill="auto"/>
            <w:vAlign w:val="center"/>
          </w:tcPr>
          <w:p w14:paraId="362BBE2A"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医疗器械的设计和生产应消除或降低在正常状态及单一故障状态下燃烧和爆炸的风险，尤其是预期用途包括暴露于易燃、易爆物质或其他可</w:t>
            </w:r>
            <w:proofErr w:type="gramStart"/>
            <w:r w:rsidRPr="00BB2B4B">
              <w:rPr>
                <w:rFonts w:ascii="Times New Roman" w:eastAsia="仿宋_GB2312" w:hAnsi="Times New Roman" w:cs="Times New Roman"/>
                <w:color w:val="000000"/>
                <w:kern w:val="0"/>
                <w:sz w:val="28"/>
                <w:szCs w:val="28"/>
              </w:rPr>
              <w:t>致燃物相关</w:t>
            </w:r>
            <w:proofErr w:type="gramEnd"/>
            <w:r w:rsidRPr="00BB2B4B">
              <w:rPr>
                <w:rFonts w:ascii="Times New Roman" w:eastAsia="仿宋_GB2312" w:hAnsi="Times New Roman" w:cs="Times New Roman"/>
                <w:color w:val="000000"/>
                <w:kern w:val="0"/>
                <w:sz w:val="28"/>
                <w:szCs w:val="28"/>
              </w:rPr>
              <w:t>的器械联用。</w:t>
            </w:r>
          </w:p>
        </w:tc>
        <w:tc>
          <w:tcPr>
            <w:tcW w:w="1701" w:type="dxa"/>
            <w:shd w:val="clear" w:color="auto" w:fill="auto"/>
            <w:vAlign w:val="center"/>
          </w:tcPr>
          <w:p w14:paraId="472B1631" w14:textId="7E8BF412" w:rsidR="00BC738A" w:rsidRPr="00BB2B4B" w:rsidRDefault="00BC738A" w:rsidP="00BC738A">
            <w:pPr>
              <w:widowControl/>
              <w:spacing w:line="400" w:lineRule="exact"/>
              <w:jc w:val="center"/>
              <w:rPr>
                <w:rFonts w:ascii="Times New Roman" w:eastAsia="仿宋_GB2312" w:hAnsi="Times New Roman" w:cs="Times New Roman"/>
                <w:kern w:val="0"/>
                <w:sz w:val="28"/>
                <w:szCs w:val="28"/>
              </w:rPr>
            </w:pPr>
            <w:r w:rsidRPr="00BB2B4B">
              <w:rPr>
                <w:rFonts w:ascii="Times New Roman" w:eastAsia="仿宋_GB2312" w:hAnsi="Times New Roman" w:cs="Times New Roman"/>
                <w:kern w:val="0"/>
                <w:sz w:val="28"/>
                <w:szCs w:val="28"/>
              </w:rPr>
              <w:t>是</w:t>
            </w:r>
          </w:p>
        </w:tc>
      </w:tr>
      <w:tr w:rsidR="00BC738A" w:rsidRPr="00BB2B4B" w14:paraId="30844C41" w14:textId="77777777" w:rsidTr="00BB2B4B">
        <w:trPr>
          <w:trHeight w:val="420"/>
        </w:trPr>
        <w:tc>
          <w:tcPr>
            <w:tcW w:w="1377" w:type="dxa"/>
            <w:vMerge w:val="restart"/>
            <w:shd w:val="clear" w:color="auto" w:fill="auto"/>
            <w:vAlign w:val="center"/>
          </w:tcPr>
          <w:p w14:paraId="0B74710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A5.4</w:t>
            </w:r>
          </w:p>
        </w:tc>
        <w:tc>
          <w:tcPr>
            <w:tcW w:w="10266" w:type="dxa"/>
            <w:shd w:val="clear" w:color="auto" w:fill="auto"/>
            <w:vAlign w:val="center"/>
          </w:tcPr>
          <w:p w14:paraId="0D203285"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医疗器械的设计和生产应能确保调整、校准和维护过程能够安全有效的完成。</w:t>
            </w:r>
          </w:p>
        </w:tc>
        <w:tc>
          <w:tcPr>
            <w:tcW w:w="1701" w:type="dxa"/>
            <w:shd w:val="clear" w:color="auto" w:fill="auto"/>
            <w:vAlign w:val="center"/>
          </w:tcPr>
          <w:p w14:paraId="273ED529"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39105F3E" w14:textId="77777777" w:rsidTr="00BB2B4B">
        <w:trPr>
          <w:trHeight w:val="420"/>
        </w:trPr>
        <w:tc>
          <w:tcPr>
            <w:tcW w:w="1377" w:type="dxa"/>
            <w:vMerge/>
            <w:vAlign w:val="center"/>
          </w:tcPr>
          <w:p w14:paraId="5E6E2298"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4231F7E9"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对无法进行维护的医疗器械，如植入物，应尽量降低材料老化等风险；</w:t>
            </w:r>
          </w:p>
        </w:tc>
        <w:tc>
          <w:tcPr>
            <w:tcW w:w="1701" w:type="dxa"/>
            <w:shd w:val="clear" w:color="auto" w:fill="auto"/>
            <w:vAlign w:val="center"/>
          </w:tcPr>
          <w:p w14:paraId="1200858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70143639" w14:textId="77777777" w:rsidTr="00BB2B4B">
        <w:trPr>
          <w:trHeight w:val="2088"/>
        </w:trPr>
        <w:tc>
          <w:tcPr>
            <w:tcW w:w="1377" w:type="dxa"/>
            <w:vMerge/>
            <w:vAlign w:val="center"/>
          </w:tcPr>
          <w:p w14:paraId="4422B26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0221F973"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b) </w:t>
            </w:r>
            <w:r w:rsidRPr="00BB2B4B">
              <w:rPr>
                <w:rFonts w:ascii="Times New Roman" w:eastAsia="仿宋_GB2312" w:hAnsi="Times New Roman" w:cs="Times New Roman"/>
                <w:color w:val="000000"/>
                <w:kern w:val="0"/>
                <w:sz w:val="28"/>
                <w:szCs w:val="28"/>
              </w:rPr>
              <w:t>对无法进行调整和校准的医疗器械，如某些类型的温度计，应尽量降低测量或控制机制精度的损失风险。</w:t>
            </w:r>
          </w:p>
        </w:tc>
        <w:tc>
          <w:tcPr>
            <w:tcW w:w="1701" w:type="dxa"/>
            <w:shd w:val="clear" w:color="auto" w:fill="auto"/>
            <w:vAlign w:val="center"/>
          </w:tcPr>
          <w:p w14:paraId="6C6B6BD2"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32B87EDF" w14:textId="77777777" w:rsidTr="00BB2B4B">
        <w:trPr>
          <w:trHeight w:val="1962"/>
        </w:trPr>
        <w:tc>
          <w:tcPr>
            <w:tcW w:w="1377" w:type="dxa"/>
            <w:shd w:val="clear" w:color="auto" w:fill="auto"/>
            <w:vAlign w:val="center"/>
          </w:tcPr>
          <w:p w14:paraId="52711EDE" w14:textId="44F154E9"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A5.5</w:t>
            </w:r>
          </w:p>
        </w:tc>
        <w:tc>
          <w:tcPr>
            <w:tcW w:w="10266" w:type="dxa"/>
            <w:shd w:val="clear" w:color="auto" w:fill="auto"/>
            <w:vAlign w:val="center"/>
          </w:tcPr>
          <w:p w14:paraId="58BA15B8" w14:textId="43F47754"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与其他医疗器械或产品联合使用的医疗器械，其设计和生产应能保证互操作性和兼容性可靠且安全。</w:t>
            </w:r>
            <w:r w:rsidR="00725F0A" w:rsidRPr="00BC738A">
              <w:rPr>
                <w:rFonts w:ascii="仿宋_GB2312" w:eastAsia="仿宋_GB2312" w:hAnsi="Times New Roman" w:cs="Times New Roman" w:hint="eastAsia"/>
                <w:noProof/>
                <w:color w:val="000000"/>
                <w:kern w:val="0"/>
                <w:sz w:val="28"/>
                <w:szCs w:val="28"/>
              </w:rPr>
              <mc:AlternateContent>
                <mc:Choice Requires="wps">
                  <w:drawing>
                    <wp:anchor distT="0" distB="0" distL="114300" distR="114300" simplePos="0" relativeHeight="251715584" behindDoc="0" locked="0" layoutInCell="1" allowOverlap="1" wp14:anchorId="3EE3522C" wp14:editId="73140C73">
                      <wp:simplePos x="0" y="0"/>
                      <wp:positionH relativeFrom="column">
                        <wp:posOffset>-6350</wp:posOffset>
                      </wp:positionH>
                      <wp:positionV relativeFrom="paragraph">
                        <wp:posOffset>1275715</wp:posOffset>
                      </wp:positionV>
                      <wp:extent cx="800100" cy="419100"/>
                      <wp:effectExtent l="0" t="0" r="19050" b="19050"/>
                      <wp:wrapNone/>
                      <wp:docPr id="47" name="矩形 47"/>
                      <wp:cNvGraphicFramePr/>
                      <a:graphic xmlns:a="http://schemas.openxmlformats.org/drawingml/2006/main">
                        <a:graphicData uri="http://schemas.microsoft.com/office/word/2010/wordprocessingShape">
                          <wps:wsp>
                            <wps:cNvSpPr/>
                            <wps:spPr>
                              <a:xfrm>
                                <a:off x="0" y="0"/>
                                <a:ext cx="8001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B11E3" id="矩形 47" o:spid="_x0000_s1026" style="position:absolute;left:0;text-align:left;margin-left:-.5pt;margin-top:100.45pt;width:63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" fillcolor="white [3212]" strokecolor="white [3212]" strokeweight="2pt"/>
                  </w:pict>
                </mc:Fallback>
              </mc:AlternateContent>
            </w:r>
          </w:p>
        </w:tc>
        <w:tc>
          <w:tcPr>
            <w:tcW w:w="1701" w:type="dxa"/>
            <w:shd w:val="clear" w:color="auto" w:fill="auto"/>
            <w:vAlign w:val="center"/>
          </w:tcPr>
          <w:p w14:paraId="75E0235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如与其他移动终端、</w:t>
            </w:r>
            <w:r w:rsidRPr="00BB2B4B">
              <w:rPr>
                <w:rFonts w:ascii="Times New Roman" w:eastAsia="仿宋_GB2312" w:hAnsi="Times New Roman" w:cs="Times New Roman"/>
                <w:color w:val="000000"/>
                <w:kern w:val="0"/>
                <w:sz w:val="28"/>
                <w:szCs w:val="28"/>
              </w:rPr>
              <w:t>PACS</w:t>
            </w:r>
            <w:r w:rsidRPr="00BB2B4B">
              <w:rPr>
                <w:rFonts w:ascii="Times New Roman" w:eastAsia="仿宋_GB2312" w:hAnsi="Times New Roman" w:cs="Times New Roman"/>
                <w:color w:val="000000"/>
                <w:kern w:val="0"/>
                <w:sz w:val="28"/>
                <w:szCs w:val="28"/>
              </w:rPr>
              <w:t>、图像导航</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融合、其他厂家生产的超声探头</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超声导管或软件等联合使用时适用</w:t>
            </w:r>
          </w:p>
        </w:tc>
      </w:tr>
      <w:tr w:rsidR="00BC738A" w:rsidRPr="00BB2B4B" w14:paraId="028ABBED" w14:textId="77777777" w:rsidTr="00BB2B4B">
        <w:trPr>
          <w:trHeight w:val="828"/>
        </w:trPr>
        <w:tc>
          <w:tcPr>
            <w:tcW w:w="1377" w:type="dxa"/>
            <w:shd w:val="clear" w:color="auto" w:fill="auto"/>
            <w:vAlign w:val="center"/>
          </w:tcPr>
          <w:p w14:paraId="6AE808C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A5.6</w:t>
            </w:r>
          </w:p>
        </w:tc>
        <w:tc>
          <w:tcPr>
            <w:tcW w:w="10266" w:type="dxa"/>
            <w:shd w:val="clear" w:color="auto" w:fill="auto"/>
            <w:vAlign w:val="center"/>
          </w:tcPr>
          <w:p w14:paraId="62A4A27D"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医疗器械的设计和生产应能降低未经授权的访问风险，这种访问可能会妨碍器械正常运行，或造成安全隐患。</w:t>
            </w:r>
          </w:p>
        </w:tc>
        <w:tc>
          <w:tcPr>
            <w:tcW w:w="1701" w:type="dxa"/>
            <w:shd w:val="clear" w:color="auto" w:fill="auto"/>
            <w:vAlign w:val="center"/>
          </w:tcPr>
          <w:p w14:paraId="60FA6F3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6FDA6B8D" w14:textId="77777777" w:rsidTr="00BB2B4B">
        <w:trPr>
          <w:trHeight w:val="828"/>
        </w:trPr>
        <w:tc>
          <w:tcPr>
            <w:tcW w:w="1377" w:type="dxa"/>
            <w:shd w:val="clear" w:color="auto" w:fill="auto"/>
            <w:vAlign w:val="center"/>
          </w:tcPr>
          <w:p w14:paraId="1F58262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A5.7</w:t>
            </w:r>
          </w:p>
        </w:tc>
        <w:tc>
          <w:tcPr>
            <w:tcW w:w="10266" w:type="dxa"/>
            <w:shd w:val="clear" w:color="auto" w:fill="auto"/>
            <w:vAlign w:val="center"/>
          </w:tcPr>
          <w:p w14:paraId="13BB67DB"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具有测量、监视或有数值显示功能的医疗器械，其设计和生产应符合人体工程学</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可用性原则，并应顾及器械预期用途、预期使用者、使用环境。</w:t>
            </w:r>
          </w:p>
        </w:tc>
        <w:tc>
          <w:tcPr>
            <w:tcW w:w="1701" w:type="dxa"/>
            <w:shd w:val="clear" w:color="auto" w:fill="auto"/>
            <w:vAlign w:val="center"/>
          </w:tcPr>
          <w:p w14:paraId="178BF8F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04D6E35B" w14:textId="77777777" w:rsidTr="00BB2B4B">
        <w:trPr>
          <w:trHeight w:val="825"/>
        </w:trPr>
        <w:tc>
          <w:tcPr>
            <w:tcW w:w="1377" w:type="dxa"/>
            <w:shd w:val="clear" w:color="auto" w:fill="auto"/>
            <w:vAlign w:val="center"/>
          </w:tcPr>
          <w:p w14:paraId="295CE1EE" w14:textId="243589F4"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A5.8</w:t>
            </w:r>
          </w:p>
        </w:tc>
        <w:tc>
          <w:tcPr>
            <w:tcW w:w="10266" w:type="dxa"/>
            <w:shd w:val="clear" w:color="auto" w:fill="auto"/>
            <w:vAlign w:val="center"/>
          </w:tcPr>
          <w:p w14:paraId="6B543BE7" w14:textId="4A2AD3CD"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医疗器械的设计和生产应便于使用者、患者或其他人员对</w:t>
            </w:r>
            <w:proofErr w:type="gramStart"/>
            <w:r w:rsidRPr="00BB2B4B">
              <w:rPr>
                <w:rFonts w:ascii="Times New Roman" w:eastAsia="仿宋_GB2312" w:hAnsi="Times New Roman" w:cs="Times New Roman"/>
                <w:color w:val="000000"/>
                <w:kern w:val="0"/>
                <w:sz w:val="28"/>
                <w:szCs w:val="28"/>
              </w:rPr>
              <w:t>其以及</w:t>
            </w:r>
            <w:proofErr w:type="gramEnd"/>
            <w:r w:rsidRPr="00BB2B4B">
              <w:rPr>
                <w:rFonts w:ascii="Times New Roman" w:eastAsia="仿宋_GB2312" w:hAnsi="Times New Roman" w:cs="Times New Roman"/>
                <w:color w:val="000000"/>
                <w:kern w:val="0"/>
                <w:sz w:val="28"/>
                <w:szCs w:val="28"/>
              </w:rPr>
              <w:t>相关废弃物的安全处置或再利用。使用说明书应明确安全处置或回收的程序和方法。</w:t>
            </w:r>
          </w:p>
        </w:tc>
        <w:tc>
          <w:tcPr>
            <w:tcW w:w="1701" w:type="dxa"/>
            <w:shd w:val="clear" w:color="auto" w:fill="auto"/>
            <w:vAlign w:val="center"/>
          </w:tcPr>
          <w:p w14:paraId="198B01F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337CC46F" w14:textId="77777777" w:rsidTr="00406197">
        <w:trPr>
          <w:trHeight w:val="420"/>
        </w:trPr>
        <w:tc>
          <w:tcPr>
            <w:tcW w:w="1377" w:type="dxa"/>
            <w:shd w:val="clear" w:color="auto" w:fill="auto"/>
            <w:vAlign w:val="center"/>
          </w:tcPr>
          <w:p w14:paraId="42DCDB3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A6</w:t>
            </w:r>
          </w:p>
        </w:tc>
        <w:tc>
          <w:tcPr>
            <w:tcW w:w="11967" w:type="dxa"/>
            <w:gridSpan w:val="2"/>
            <w:shd w:val="clear" w:color="auto" w:fill="auto"/>
            <w:vAlign w:val="center"/>
          </w:tcPr>
          <w:p w14:paraId="2DD3DAC7"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对电气、机械和热风险的防护</w:t>
            </w:r>
          </w:p>
        </w:tc>
      </w:tr>
      <w:tr w:rsidR="00BC738A" w:rsidRPr="00BB2B4B" w14:paraId="0A64C6E5" w14:textId="77777777" w:rsidTr="00BB2B4B">
        <w:trPr>
          <w:trHeight w:val="825"/>
        </w:trPr>
        <w:tc>
          <w:tcPr>
            <w:tcW w:w="1377" w:type="dxa"/>
            <w:shd w:val="clear" w:color="auto" w:fill="auto"/>
            <w:vAlign w:val="center"/>
          </w:tcPr>
          <w:p w14:paraId="54889C62"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A6.1</w:t>
            </w:r>
          </w:p>
        </w:tc>
        <w:tc>
          <w:tcPr>
            <w:tcW w:w="10266" w:type="dxa"/>
            <w:shd w:val="clear" w:color="auto" w:fill="auto"/>
            <w:vAlign w:val="center"/>
          </w:tcPr>
          <w:p w14:paraId="17E42F13"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医疗器械的设计和生产应具有机械相关的防护，保护使用者免于承受由诸如运动阻力、不稳定性和活动部件等引起的机械风险。</w:t>
            </w:r>
          </w:p>
        </w:tc>
        <w:tc>
          <w:tcPr>
            <w:tcW w:w="1701" w:type="dxa"/>
            <w:shd w:val="clear" w:color="auto" w:fill="auto"/>
            <w:vAlign w:val="center"/>
          </w:tcPr>
          <w:p w14:paraId="27EEACB8" w14:textId="77777777" w:rsidR="00BC738A" w:rsidRPr="00BB2B4B" w:rsidRDefault="00BC738A" w:rsidP="00BC738A">
            <w:pPr>
              <w:widowControl/>
              <w:spacing w:line="400" w:lineRule="exact"/>
              <w:jc w:val="center"/>
              <w:rPr>
                <w:rFonts w:ascii="Times New Roman" w:eastAsia="仿宋_GB2312" w:hAnsi="Times New Roman" w:cs="Times New Roman"/>
                <w:kern w:val="0"/>
                <w:sz w:val="28"/>
                <w:szCs w:val="28"/>
              </w:rPr>
            </w:pPr>
            <w:r w:rsidRPr="00BB2B4B">
              <w:rPr>
                <w:rFonts w:ascii="Times New Roman" w:eastAsia="仿宋_GB2312" w:hAnsi="Times New Roman" w:cs="Times New Roman"/>
                <w:kern w:val="0"/>
                <w:sz w:val="28"/>
                <w:szCs w:val="28"/>
              </w:rPr>
              <w:t>是</w:t>
            </w:r>
          </w:p>
        </w:tc>
      </w:tr>
      <w:tr w:rsidR="00BC738A" w:rsidRPr="00BB2B4B" w14:paraId="5E594326" w14:textId="77777777" w:rsidTr="00BB2B4B">
        <w:trPr>
          <w:trHeight w:val="825"/>
        </w:trPr>
        <w:tc>
          <w:tcPr>
            <w:tcW w:w="1377" w:type="dxa"/>
            <w:shd w:val="clear" w:color="auto" w:fill="auto"/>
            <w:vAlign w:val="center"/>
          </w:tcPr>
          <w:p w14:paraId="572EED92"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A6.2</w:t>
            </w:r>
          </w:p>
        </w:tc>
        <w:tc>
          <w:tcPr>
            <w:tcW w:w="10266" w:type="dxa"/>
            <w:shd w:val="clear" w:color="auto" w:fill="auto"/>
            <w:vAlign w:val="center"/>
          </w:tcPr>
          <w:p w14:paraId="3E5CE49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除非振动是器械特定性能的一部分，否则医疗器械的设计和生产应将产品振动导致的风险降到最低，应尽量采用限制振动（特别是振动源）的方法。</w:t>
            </w:r>
          </w:p>
        </w:tc>
        <w:tc>
          <w:tcPr>
            <w:tcW w:w="1701" w:type="dxa"/>
            <w:shd w:val="clear" w:color="auto" w:fill="auto"/>
            <w:vAlign w:val="center"/>
          </w:tcPr>
          <w:p w14:paraId="0CBA339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4602EBA9" w14:textId="77777777" w:rsidTr="00BB2B4B">
        <w:trPr>
          <w:trHeight w:val="825"/>
        </w:trPr>
        <w:tc>
          <w:tcPr>
            <w:tcW w:w="1377" w:type="dxa"/>
            <w:shd w:val="clear" w:color="auto" w:fill="auto"/>
            <w:vAlign w:val="center"/>
          </w:tcPr>
          <w:p w14:paraId="21720437"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A6.3</w:t>
            </w:r>
          </w:p>
        </w:tc>
        <w:tc>
          <w:tcPr>
            <w:tcW w:w="10266" w:type="dxa"/>
            <w:shd w:val="clear" w:color="auto" w:fill="auto"/>
            <w:vAlign w:val="center"/>
          </w:tcPr>
          <w:p w14:paraId="2E186BAD"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除非噪声是器械特定性能的一部分，否则医疗器械设计和生产应将产品噪声导致的风险降到最低，应尽量采用限制噪声（特别是噪声源）的方法。</w:t>
            </w:r>
          </w:p>
        </w:tc>
        <w:tc>
          <w:tcPr>
            <w:tcW w:w="1701" w:type="dxa"/>
            <w:shd w:val="clear" w:color="auto" w:fill="auto"/>
            <w:vAlign w:val="center"/>
          </w:tcPr>
          <w:p w14:paraId="79E7A07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582D0D3B" w14:textId="77777777" w:rsidTr="00BB2B4B">
        <w:trPr>
          <w:trHeight w:val="828"/>
        </w:trPr>
        <w:tc>
          <w:tcPr>
            <w:tcW w:w="1377" w:type="dxa"/>
            <w:shd w:val="clear" w:color="auto" w:fill="auto"/>
            <w:vAlign w:val="center"/>
          </w:tcPr>
          <w:p w14:paraId="79179FB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A6.4</w:t>
            </w:r>
          </w:p>
        </w:tc>
        <w:tc>
          <w:tcPr>
            <w:tcW w:w="10266" w:type="dxa"/>
            <w:shd w:val="clear" w:color="auto" w:fill="auto"/>
            <w:vAlign w:val="center"/>
          </w:tcPr>
          <w:p w14:paraId="1A5709D9"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如果医疗器械的部件在使用前或使用中需要进行连接或重新连接，其设计和生产应降低这些部件间的连接故障风险。</w:t>
            </w:r>
          </w:p>
        </w:tc>
        <w:tc>
          <w:tcPr>
            <w:tcW w:w="1701" w:type="dxa"/>
            <w:shd w:val="clear" w:color="auto" w:fill="auto"/>
            <w:vAlign w:val="center"/>
          </w:tcPr>
          <w:p w14:paraId="18217FB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13DD5827" w14:textId="77777777" w:rsidTr="00BB2B4B">
        <w:trPr>
          <w:trHeight w:val="825"/>
        </w:trPr>
        <w:tc>
          <w:tcPr>
            <w:tcW w:w="1377" w:type="dxa"/>
            <w:shd w:val="clear" w:color="auto" w:fill="auto"/>
            <w:vAlign w:val="center"/>
          </w:tcPr>
          <w:p w14:paraId="53617F67"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A6.5</w:t>
            </w:r>
          </w:p>
        </w:tc>
        <w:tc>
          <w:tcPr>
            <w:tcW w:w="10266" w:type="dxa"/>
            <w:shd w:val="clear" w:color="auto" w:fill="auto"/>
            <w:vAlign w:val="center"/>
          </w:tcPr>
          <w:p w14:paraId="5E616CA1"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医疗器械的可接触部件（不包括用于供热或既定温度设置部位）及其周围环境，在正常使用时不应存在过热风险。</w:t>
            </w:r>
          </w:p>
        </w:tc>
        <w:tc>
          <w:tcPr>
            <w:tcW w:w="1701" w:type="dxa"/>
            <w:shd w:val="clear" w:color="auto" w:fill="auto"/>
            <w:vAlign w:val="center"/>
          </w:tcPr>
          <w:p w14:paraId="5A91510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09E8F4A4" w14:textId="77777777" w:rsidTr="00406197">
        <w:trPr>
          <w:trHeight w:val="420"/>
        </w:trPr>
        <w:tc>
          <w:tcPr>
            <w:tcW w:w="1377" w:type="dxa"/>
            <w:shd w:val="clear" w:color="auto" w:fill="auto"/>
            <w:vAlign w:val="center"/>
          </w:tcPr>
          <w:p w14:paraId="2D8B79E8"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A7</w:t>
            </w:r>
          </w:p>
        </w:tc>
        <w:tc>
          <w:tcPr>
            <w:tcW w:w="11967" w:type="dxa"/>
            <w:gridSpan w:val="2"/>
            <w:shd w:val="clear" w:color="auto" w:fill="auto"/>
            <w:vAlign w:val="center"/>
          </w:tcPr>
          <w:p w14:paraId="5AD0736D"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有源医疗器械及与其连接的医疗器械</w:t>
            </w:r>
          </w:p>
        </w:tc>
      </w:tr>
      <w:tr w:rsidR="00BC738A" w:rsidRPr="00BB2B4B" w14:paraId="59985F47" w14:textId="77777777" w:rsidTr="00BB2B4B">
        <w:trPr>
          <w:trHeight w:val="420"/>
        </w:trPr>
        <w:tc>
          <w:tcPr>
            <w:tcW w:w="1377" w:type="dxa"/>
            <w:shd w:val="clear" w:color="auto" w:fill="auto"/>
            <w:vAlign w:val="center"/>
          </w:tcPr>
          <w:p w14:paraId="48FDFB77"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A7.1</w:t>
            </w:r>
          </w:p>
        </w:tc>
        <w:tc>
          <w:tcPr>
            <w:tcW w:w="10266" w:type="dxa"/>
            <w:shd w:val="clear" w:color="auto" w:fill="auto"/>
            <w:vAlign w:val="center"/>
          </w:tcPr>
          <w:p w14:paraId="52A4CD6F"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当有源医疗器械发生单一故障时，应采取适当的措施消除或降低因此而产生的风险。</w:t>
            </w:r>
          </w:p>
        </w:tc>
        <w:tc>
          <w:tcPr>
            <w:tcW w:w="1701" w:type="dxa"/>
            <w:shd w:val="clear" w:color="auto" w:fill="auto"/>
            <w:vAlign w:val="center"/>
          </w:tcPr>
          <w:p w14:paraId="176A06ED" w14:textId="6EF3C855" w:rsidR="00BC738A" w:rsidRPr="00BB2B4B" w:rsidRDefault="002B78DC" w:rsidP="00BC738A">
            <w:pPr>
              <w:widowControl/>
              <w:spacing w:line="400" w:lineRule="exact"/>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20704" behindDoc="0" locked="0" layoutInCell="1" allowOverlap="1" wp14:anchorId="19594EFB" wp14:editId="51C2EA59">
                      <wp:simplePos x="0" y="0"/>
                      <wp:positionH relativeFrom="column">
                        <wp:posOffset>158115</wp:posOffset>
                      </wp:positionH>
                      <wp:positionV relativeFrom="paragraph">
                        <wp:posOffset>553720</wp:posOffset>
                      </wp:positionV>
                      <wp:extent cx="1247775" cy="257175"/>
                      <wp:effectExtent l="0" t="0" r="28575" b="28575"/>
                      <wp:wrapNone/>
                      <wp:docPr id="59" name="矩形 59"/>
                      <wp:cNvGraphicFramePr/>
                      <a:graphic xmlns:a="http://schemas.openxmlformats.org/drawingml/2006/main">
                        <a:graphicData uri="http://schemas.microsoft.com/office/word/2010/wordprocessingShape">
                          <wps:wsp>
                            <wps:cNvSpPr/>
                            <wps:spPr>
                              <a:xfrm>
                                <a:off x="0" y="0"/>
                                <a:ext cx="124777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B5CD8" id="矩形 59" o:spid="_x0000_s1026" style="position:absolute;left:0;text-align:left;margin-left:12.45pt;margin-top:43.6pt;width:98.2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" fillcolor="white [3212]" strokecolor="white [3212]" strokeweight="2pt"/>
                  </w:pict>
                </mc:Fallback>
              </mc:AlternateContent>
            </w:r>
            <w:r w:rsidR="00BC738A" w:rsidRPr="00BB2B4B">
              <w:rPr>
                <w:rFonts w:ascii="Times New Roman" w:eastAsia="仿宋_GB2312" w:hAnsi="Times New Roman" w:cs="Times New Roman"/>
                <w:color w:val="000000"/>
                <w:kern w:val="0"/>
                <w:sz w:val="28"/>
                <w:szCs w:val="28"/>
              </w:rPr>
              <w:t>是</w:t>
            </w:r>
          </w:p>
        </w:tc>
      </w:tr>
      <w:tr w:rsidR="00BC738A" w:rsidRPr="00BB2B4B" w14:paraId="2DB6B5B7" w14:textId="77777777" w:rsidTr="00BB2B4B">
        <w:trPr>
          <w:trHeight w:val="825"/>
        </w:trPr>
        <w:tc>
          <w:tcPr>
            <w:tcW w:w="1377" w:type="dxa"/>
            <w:shd w:val="clear" w:color="auto" w:fill="auto"/>
            <w:vAlign w:val="center"/>
          </w:tcPr>
          <w:p w14:paraId="458C14F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A7.2</w:t>
            </w:r>
          </w:p>
        </w:tc>
        <w:tc>
          <w:tcPr>
            <w:tcW w:w="10266" w:type="dxa"/>
            <w:shd w:val="clear" w:color="auto" w:fill="auto"/>
            <w:vAlign w:val="center"/>
          </w:tcPr>
          <w:p w14:paraId="2A0C157A"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患者的安全依赖于内部电源供电的医疗器械，应具有检测供电状态的功能，并在电源容量不足时提供适当的提示或警告。</w:t>
            </w:r>
          </w:p>
        </w:tc>
        <w:tc>
          <w:tcPr>
            <w:tcW w:w="1701" w:type="dxa"/>
            <w:shd w:val="clear" w:color="auto" w:fill="auto"/>
            <w:vAlign w:val="center"/>
          </w:tcPr>
          <w:p w14:paraId="2CA0BE7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7B3646DA" w14:textId="77777777" w:rsidTr="00BB2B4B">
        <w:trPr>
          <w:trHeight w:val="828"/>
        </w:trPr>
        <w:tc>
          <w:tcPr>
            <w:tcW w:w="1377" w:type="dxa"/>
            <w:shd w:val="clear" w:color="auto" w:fill="auto"/>
            <w:vAlign w:val="center"/>
          </w:tcPr>
          <w:p w14:paraId="5565FDF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A7.3</w:t>
            </w:r>
          </w:p>
        </w:tc>
        <w:tc>
          <w:tcPr>
            <w:tcW w:w="10266" w:type="dxa"/>
            <w:shd w:val="clear" w:color="auto" w:fill="auto"/>
            <w:vAlign w:val="center"/>
          </w:tcPr>
          <w:p w14:paraId="44CC56A0"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患者的安全取决于外部电源供电状态的医疗器械，应包括可显示任何电源故障的报警系统。</w:t>
            </w:r>
          </w:p>
        </w:tc>
        <w:tc>
          <w:tcPr>
            <w:tcW w:w="1701" w:type="dxa"/>
            <w:shd w:val="clear" w:color="auto" w:fill="auto"/>
            <w:vAlign w:val="center"/>
          </w:tcPr>
          <w:p w14:paraId="6E2421EC"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6D7F3FB5" w14:textId="77777777" w:rsidTr="00BB2B4B">
        <w:trPr>
          <w:trHeight w:val="828"/>
        </w:trPr>
        <w:tc>
          <w:tcPr>
            <w:tcW w:w="1377" w:type="dxa"/>
            <w:shd w:val="clear" w:color="auto" w:fill="auto"/>
            <w:vAlign w:val="center"/>
          </w:tcPr>
          <w:p w14:paraId="6C491D97"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A7.4</w:t>
            </w:r>
          </w:p>
        </w:tc>
        <w:tc>
          <w:tcPr>
            <w:tcW w:w="10266" w:type="dxa"/>
            <w:shd w:val="clear" w:color="auto" w:fill="auto"/>
            <w:vAlign w:val="center"/>
          </w:tcPr>
          <w:p w14:paraId="4C01288F"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用于监视患者一个或多个临床指标的医疗器械，必须配备适当报警系统，在患者健康状况恶化或危及生命时，向使用者发出警报。</w:t>
            </w:r>
          </w:p>
        </w:tc>
        <w:tc>
          <w:tcPr>
            <w:tcW w:w="1701" w:type="dxa"/>
            <w:shd w:val="clear" w:color="auto" w:fill="auto"/>
            <w:vAlign w:val="center"/>
          </w:tcPr>
          <w:p w14:paraId="637DD5C8" w14:textId="590238DF"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454CB13B" wp14:editId="4F64C146">
                      <wp:simplePos x="0" y="0"/>
                      <wp:positionH relativeFrom="column">
                        <wp:posOffset>352425</wp:posOffset>
                      </wp:positionH>
                      <wp:positionV relativeFrom="paragraph">
                        <wp:posOffset>755015</wp:posOffset>
                      </wp:positionV>
                      <wp:extent cx="942975" cy="247650"/>
                      <wp:effectExtent l="0" t="0" r="28575" b="19050"/>
                      <wp:wrapNone/>
                      <wp:docPr id="23" name="圆角矩形 23"/>
                      <wp:cNvGraphicFramePr/>
                      <a:graphic xmlns:a="http://schemas.openxmlformats.org/drawingml/2006/main">
                        <a:graphicData uri="http://schemas.microsoft.com/office/word/2010/wordprocessingShape">
                          <wps:wsp>
                            <wps:cNvSpPr/>
                            <wps:spPr>
                              <a:xfrm>
                                <a:off x="0" y="0"/>
                                <a:ext cx="942975" cy="2476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072BB" id="圆角矩形 23" o:spid="_x0000_s1026" style="position:absolute;left:0;text-align:left;margin-left:27.75pt;margin-top:59.45pt;width:74.2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" fillcolor="white [3212]" strokecolor="white [3212]" strokeweight="2pt"/>
                  </w:pict>
                </mc:Fallback>
              </mc:AlternateContent>
            </w:r>
            <w:r w:rsidRPr="00BB2B4B">
              <w:rPr>
                <w:rFonts w:ascii="Times New Roman" w:eastAsia="仿宋_GB2312" w:hAnsi="Times New Roman" w:cs="Times New Roman"/>
                <w:color w:val="000000"/>
                <w:kern w:val="0"/>
                <w:sz w:val="28"/>
                <w:szCs w:val="28"/>
              </w:rPr>
              <w:t>否</w:t>
            </w:r>
          </w:p>
        </w:tc>
      </w:tr>
      <w:tr w:rsidR="00BC738A" w:rsidRPr="00BB2B4B" w14:paraId="70F4FD6A" w14:textId="77777777" w:rsidTr="00BB2B4B">
        <w:trPr>
          <w:trHeight w:val="420"/>
        </w:trPr>
        <w:tc>
          <w:tcPr>
            <w:tcW w:w="1377" w:type="dxa"/>
            <w:shd w:val="clear" w:color="auto" w:fill="auto"/>
            <w:vAlign w:val="center"/>
          </w:tcPr>
          <w:p w14:paraId="45BBEBB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A7.5</w:t>
            </w:r>
          </w:p>
        </w:tc>
        <w:tc>
          <w:tcPr>
            <w:tcW w:w="10266" w:type="dxa"/>
            <w:shd w:val="clear" w:color="auto" w:fill="auto"/>
            <w:vAlign w:val="center"/>
          </w:tcPr>
          <w:p w14:paraId="554F2AD7"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鉴于电磁干扰可能会损害正常运行的装置或设备，医疗器械的设计和生产应降低产生电磁干扰的风险。</w:t>
            </w:r>
          </w:p>
        </w:tc>
        <w:tc>
          <w:tcPr>
            <w:tcW w:w="1701" w:type="dxa"/>
            <w:shd w:val="clear" w:color="auto" w:fill="auto"/>
            <w:vAlign w:val="center"/>
          </w:tcPr>
          <w:p w14:paraId="592B660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416C4B48" w14:textId="77777777" w:rsidTr="00BB2B4B">
        <w:trPr>
          <w:trHeight w:val="420"/>
        </w:trPr>
        <w:tc>
          <w:tcPr>
            <w:tcW w:w="1377" w:type="dxa"/>
            <w:shd w:val="clear" w:color="auto" w:fill="auto"/>
            <w:vAlign w:val="center"/>
          </w:tcPr>
          <w:p w14:paraId="01AACF89"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A7.6</w:t>
            </w:r>
          </w:p>
        </w:tc>
        <w:tc>
          <w:tcPr>
            <w:tcW w:w="10266" w:type="dxa"/>
            <w:shd w:val="clear" w:color="auto" w:fill="auto"/>
            <w:vAlign w:val="center"/>
          </w:tcPr>
          <w:p w14:paraId="10E87059"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医疗器械的设计和生产，应确保产品具有足够的抗电磁干扰能力，以确保产品的正常运行。</w:t>
            </w:r>
          </w:p>
        </w:tc>
        <w:tc>
          <w:tcPr>
            <w:tcW w:w="1701" w:type="dxa"/>
            <w:shd w:val="clear" w:color="auto" w:fill="auto"/>
            <w:vAlign w:val="center"/>
          </w:tcPr>
          <w:p w14:paraId="402AB4F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100106C0" w14:textId="77777777" w:rsidTr="00BB2B4B">
        <w:trPr>
          <w:trHeight w:val="825"/>
        </w:trPr>
        <w:tc>
          <w:tcPr>
            <w:tcW w:w="1377" w:type="dxa"/>
            <w:shd w:val="clear" w:color="auto" w:fill="auto"/>
            <w:vAlign w:val="center"/>
          </w:tcPr>
          <w:p w14:paraId="7290D8CD"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A7.7</w:t>
            </w:r>
          </w:p>
        </w:tc>
        <w:tc>
          <w:tcPr>
            <w:tcW w:w="10266" w:type="dxa"/>
            <w:shd w:val="clear" w:color="auto" w:fill="auto"/>
            <w:vAlign w:val="center"/>
          </w:tcPr>
          <w:p w14:paraId="39DA33E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当产品按申请人的说明进行安装和维护，在正常状态和单一故障状态时，医疗器械的设计和生产应减少使用者和他人免于遭受意外电击的风险。</w:t>
            </w:r>
          </w:p>
        </w:tc>
        <w:tc>
          <w:tcPr>
            <w:tcW w:w="1701" w:type="dxa"/>
            <w:shd w:val="clear" w:color="auto" w:fill="auto"/>
            <w:vAlign w:val="center"/>
          </w:tcPr>
          <w:p w14:paraId="0305C91D"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6491752D" w14:textId="77777777" w:rsidTr="00406197">
        <w:trPr>
          <w:trHeight w:val="420"/>
        </w:trPr>
        <w:tc>
          <w:tcPr>
            <w:tcW w:w="1377" w:type="dxa"/>
            <w:shd w:val="clear" w:color="auto" w:fill="auto"/>
            <w:vAlign w:val="center"/>
          </w:tcPr>
          <w:p w14:paraId="126CA37C"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A8</w:t>
            </w:r>
          </w:p>
        </w:tc>
        <w:tc>
          <w:tcPr>
            <w:tcW w:w="11967" w:type="dxa"/>
            <w:gridSpan w:val="2"/>
            <w:shd w:val="clear" w:color="auto" w:fill="auto"/>
            <w:vAlign w:val="center"/>
          </w:tcPr>
          <w:p w14:paraId="6CC88B3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含有软件的医疗器械以及独立软件</w:t>
            </w:r>
          </w:p>
        </w:tc>
      </w:tr>
      <w:tr w:rsidR="00BC738A" w:rsidRPr="00BB2B4B" w14:paraId="289DD1F2" w14:textId="77777777" w:rsidTr="00BB2B4B">
        <w:trPr>
          <w:trHeight w:val="828"/>
        </w:trPr>
        <w:tc>
          <w:tcPr>
            <w:tcW w:w="1377" w:type="dxa"/>
            <w:tcBorders>
              <w:bottom w:val="single" w:sz="8" w:space="0" w:color="000000" w:themeColor="text1"/>
            </w:tcBorders>
            <w:shd w:val="clear" w:color="auto" w:fill="auto"/>
            <w:vAlign w:val="center"/>
          </w:tcPr>
          <w:p w14:paraId="3B49222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A8.1</w:t>
            </w:r>
          </w:p>
        </w:tc>
        <w:tc>
          <w:tcPr>
            <w:tcW w:w="10266" w:type="dxa"/>
            <w:tcBorders>
              <w:bottom w:val="single" w:sz="8" w:space="0" w:color="000000" w:themeColor="text1"/>
            </w:tcBorders>
            <w:shd w:val="clear" w:color="auto" w:fill="auto"/>
            <w:vAlign w:val="center"/>
          </w:tcPr>
          <w:p w14:paraId="7FB1089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1701" w:type="dxa"/>
            <w:shd w:val="clear" w:color="auto" w:fill="auto"/>
            <w:vAlign w:val="center"/>
          </w:tcPr>
          <w:p w14:paraId="45A3667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43AEF47C" w14:textId="77777777" w:rsidTr="00BB2B4B">
        <w:trPr>
          <w:trHeight w:val="1077"/>
        </w:trPr>
        <w:tc>
          <w:tcPr>
            <w:tcW w:w="1377" w:type="dxa"/>
            <w:tcBorders>
              <w:top w:val="single" w:sz="8" w:space="0" w:color="000000" w:themeColor="text1"/>
            </w:tcBorders>
            <w:shd w:val="clear" w:color="auto" w:fill="auto"/>
            <w:vAlign w:val="center"/>
          </w:tcPr>
          <w:p w14:paraId="498C0309"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A8.2</w:t>
            </w:r>
          </w:p>
        </w:tc>
        <w:tc>
          <w:tcPr>
            <w:tcW w:w="10266" w:type="dxa"/>
            <w:tcBorders>
              <w:top w:val="single" w:sz="8" w:space="0" w:color="000000" w:themeColor="text1"/>
            </w:tcBorders>
            <w:shd w:val="clear" w:color="auto" w:fill="auto"/>
            <w:vAlign w:val="center"/>
          </w:tcPr>
          <w:p w14:paraId="1B5D4D1C"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含有软件组件的医疗器械或独立软件，应根据先进技术进行开发、生产和维护，同时应考虑开发生存周期（如快速迭代开发、频繁更新、更新的累积效应）、风险管理（如系统、环境和数据的变化）等原则</w:t>
            </w:r>
            <w:r w:rsidRPr="00BB2B4B">
              <w:rPr>
                <w:rFonts w:ascii="Times New Roman" w:eastAsia="仿宋_GB2312" w:hAnsi="Times New Roman" w:cs="Times New Roman"/>
                <w:color w:val="FF0000"/>
                <w:kern w:val="0"/>
                <w:sz w:val="28"/>
                <w:szCs w:val="28"/>
              </w:rPr>
              <w:t>，</w:t>
            </w:r>
            <w:r w:rsidRPr="00BB2B4B">
              <w:rPr>
                <w:rFonts w:ascii="Times New Roman" w:eastAsia="仿宋_GB2312" w:hAnsi="Times New Roman" w:cs="Times New Roman"/>
                <w:color w:val="000000"/>
                <w:kern w:val="0"/>
                <w:sz w:val="28"/>
                <w:szCs w:val="28"/>
              </w:rPr>
              <w:t>包括信息安全（如安全地进行更新）、验证和确认（如更新管理过程）的要求。</w:t>
            </w:r>
          </w:p>
        </w:tc>
        <w:tc>
          <w:tcPr>
            <w:tcW w:w="1701" w:type="dxa"/>
            <w:shd w:val="clear" w:color="auto" w:fill="auto"/>
            <w:vAlign w:val="center"/>
          </w:tcPr>
          <w:p w14:paraId="6563E0AB"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2FF00B4F" w14:textId="77777777" w:rsidTr="00BB2B4B">
        <w:trPr>
          <w:trHeight w:val="828"/>
        </w:trPr>
        <w:tc>
          <w:tcPr>
            <w:tcW w:w="1377" w:type="dxa"/>
            <w:shd w:val="clear" w:color="auto" w:fill="auto"/>
            <w:vAlign w:val="center"/>
          </w:tcPr>
          <w:p w14:paraId="29E61642"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A8.3</w:t>
            </w:r>
          </w:p>
        </w:tc>
        <w:tc>
          <w:tcPr>
            <w:tcW w:w="10266" w:type="dxa"/>
            <w:tcBorders>
              <w:top w:val="single" w:sz="8" w:space="0" w:color="000000" w:themeColor="text1"/>
            </w:tcBorders>
            <w:shd w:val="clear" w:color="auto" w:fill="auto"/>
            <w:vAlign w:val="center"/>
          </w:tcPr>
          <w:p w14:paraId="7AF0BA50"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预期与移动计算平台整合使用的软件，其设计和开发，应考虑平台本身（如屏幕尺寸和对比度、联通性、内存等）以及与其使用相关的外部因素（不同环境下的照明或噪声水平）。</w:t>
            </w:r>
          </w:p>
        </w:tc>
        <w:tc>
          <w:tcPr>
            <w:tcW w:w="1701" w:type="dxa"/>
            <w:tcBorders>
              <w:top w:val="single" w:sz="8" w:space="0" w:color="000000" w:themeColor="text1"/>
            </w:tcBorders>
            <w:shd w:val="clear" w:color="auto" w:fill="auto"/>
            <w:vAlign w:val="center"/>
          </w:tcPr>
          <w:p w14:paraId="00289530"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移动平台产品适用</w:t>
            </w:r>
          </w:p>
        </w:tc>
      </w:tr>
      <w:tr w:rsidR="00BC738A" w:rsidRPr="00BB2B4B" w14:paraId="09F64651" w14:textId="77777777" w:rsidTr="00BB2B4B">
        <w:trPr>
          <w:trHeight w:val="828"/>
        </w:trPr>
        <w:tc>
          <w:tcPr>
            <w:tcW w:w="1377" w:type="dxa"/>
            <w:shd w:val="clear" w:color="auto" w:fill="auto"/>
            <w:vAlign w:val="center"/>
          </w:tcPr>
          <w:p w14:paraId="26EEAA5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A8.4</w:t>
            </w:r>
          </w:p>
        </w:tc>
        <w:tc>
          <w:tcPr>
            <w:tcW w:w="10266" w:type="dxa"/>
            <w:shd w:val="clear" w:color="auto" w:fill="auto"/>
            <w:vAlign w:val="center"/>
          </w:tcPr>
          <w:p w14:paraId="2D0ACA1E"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申请人应规定软件按照预期正常运行所必须的最低要求，如硬件、</w:t>
            </w:r>
            <w:r w:rsidRPr="00BB2B4B">
              <w:rPr>
                <w:rFonts w:ascii="Times New Roman" w:eastAsia="仿宋_GB2312" w:hAnsi="Times New Roman" w:cs="Times New Roman"/>
                <w:color w:val="000000"/>
                <w:kern w:val="0"/>
                <w:sz w:val="28"/>
                <w:szCs w:val="28"/>
              </w:rPr>
              <w:t>IT</w:t>
            </w:r>
            <w:r w:rsidRPr="00BB2B4B">
              <w:rPr>
                <w:rFonts w:ascii="Times New Roman" w:eastAsia="仿宋_GB2312" w:hAnsi="Times New Roman" w:cs="Times New Roman"/>
                <w:color w:val="000000"/>
                <w:kern w:val="0"/>
                <w:sz w:val="28"/>
                <w:szCs w:val="28"/>
              </w:rPr>
              <w:t>网络特性和</w:t>
            </w:r>
            <w:r w:rsidRPr="00BB2B4B">
              <w:rPr>
                <w:rFonts w:ascii="Times New Roman" w:eastAsia="仿宋_GB2312" w:hAnsi="Times New Roman" w:cs="Times New Roman"/>
                <w:color w:val="000000"/>
                <w:kern w:val="0"/>
                <w:sz w:val="28"/>
                <w:szCs w:val="28"/>
              </w:rPr>
              <w:t>IT</w:t>
            </w:r>
            <w:r w:rsidRPr="00BB2B4B">
              <w:rPr>
                <w:rFonts w:ascii="Times New Roman" w:eastAsia="仿宋_GB2312" w:hAnsi="Times New Roman" w:cs="Times New Roman"/>
                <w:color w:val="000000"/>
                <w:kern w:val="0"/>
                <w:sz w:val="28"/>
                <w:szCs w:val="28"/>
              </w:rPr>
              <w:t>网络安全措施，包括未经授权的访问。</w:t>
            </w:r>
          </w:p>
        </w:tc>
        <w:tc>
          <w:tcPr>
            <w:tcW w:w="1701" w:type="dxa"/>
            <w:shd w:val="clear" w:color="auto" w:fill="auto"/>
            <w:vAlign w:val="center"/>
          </w:tcPr>
          <w:p w14:paraId="11F89EF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2706ABB1" w14:textId="77777777" w:rsidTr="00BB2B4B">
        <w:trPr>
          <w:trHeight w:val="420"/>
        </w:trPr>
        <w:tc>
          <w:tcPr>
            <w:tcW w:w="1377" w:type="dxa"/>
            <w:shd w:val="clear" w:color="auto" w:fill="auto"/>
            <w:vAlign w:val="center"/>
          </w:tcPr>
          <w:p w14:paraId="47F43ED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A8.5</w:t>
            </w:r>
          </w:p>
        </w:tc>
        <w:tc>
          <w:tcPr>
            <w:tcW w:w="10266" w:type="dxa"/>
            <w:shd w:val="clear" w:color="auto" w:fill="auto"/>
            <w:vAlign w:val="center"/>
          </w:tcPr>
          <w:p w14:paraId="001B4E12"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医疗器械的设计、生产和维护应能提供足够的网络安全水平，以防止未经授权的访问。</w:t>
            </w:r>
          </w:p>
        </w:tc>
        <w:tc>
          <w:tcPr>
            <w:tcW w:w="1701" w:type="dxa"/>
            <w:shd w:val="clear" w:color="auto" w:fill="auto"/>
            <w:vAlign w:val="center"/>
          </w:tcPr>
          <w:p w14:paraId="328EB01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4DEB114D" w14:textId="77777777" w:rsidTr="00406197">
        <w:trPr>
          <w:trHeight w:val="420"/>
        </w:trPr>
        <w:tc>
          <w:tcPr>
            <w:tcW w:w="1377" w:type="dxa"/>
            <w:shd w:val="clear" w:color="auto" w:fill="auto"/>
            <w:vAlign w:val="center"/>
          </w:tcPr>
          <w:p w14:paraId="45F569C9" w14:textId="12CBE510"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A9</w:t>
            </w:r>
          </w:p>
        </w:tc>
        <w:tc>
          <w:tcPr>
            <w:tcW w:w="11967" w:type="dxa"/>
            <w:gridSpan w:val="2"/>
            <w:shd w:val="clear" w:color="auto" w:fill="auto"/>
            <w:vAlign w:val="center"/>
          </w:tcPr>
          <w:p w14:paraId="72E81E9B" w14:textId="3477DE0E" w:rsidR="00BC738A" w:rsidRPr="00BB2B4B" w:rsidRDefault="0015173A" w:rsidP="00BC738A">
            <w:pPr>
              <w:widowControl/>
              <w:spacing w:line="400" w:lineRule="exact"/>
              <w:jc w:val="left"/>
              <w:rPr>
                <w:rFonts w:ascii="Times New Roman" w:eastAsia="仿宋_GB2312" w:hAnsi="Times New Roman" w:cs="Times New Roman"/>
                <w:color w:val="000000"/>
                <w:kern w:val="0"/>
                <w:sz w:val="28"/>
                <w:szCs w:val="28"/>
              </w:rPr>
            </w:pPr>
            <w:r w:rsidRPr="0015173A">
              <w:rPr>
                <w:rFonts w:ascii="Times New Roman" w:eastAsia="仿宋_GB2312" w:hAnsi="Times New Roman" w:cs="Times New Roman" w:hint="eastAsia"/>
                <w:color w:val="000000"/>
                <w:kern w:val="0"/>
                <w:sz w:val="28"/>
                <w:szCs w:val="28"/>
              </w:rPr>
              <w:t>具有诊断或测量功能的医疗器械</w:t>
            </w:r>
          </w:p>
        </w:tc>
      </w:tr>
      <w:tr w:rsidR="00BC738A" w:rsidRPr="00BB2B4B" w14:paraId="2FB3C6D1" w14:textId="77777777" w:rsidTr="00BB2B4B">
        <w:trPr>
          <w:trHeight w:val="828"/>
        </w:trPr>
        <w:tc>
          <w:tcPr>
            <w:tcW w:w="1377" w:type="dxa"/>
            <w:vMerge w:val="restart"/>
            <w:shd w:val="clear" w:color="auto" w:fill="auto"/>
            <w:vAlign w:val="center"/>
          </w:tcPr>
          <w:p w14:paraId="4E038D8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A9.1</w:t>
            </w:r>
          </w:p>
        </w:tc>
        <w:tc>
          <w:tcPr>
            <w:tcW w:w="10266" w:type="dxa"/>
            <w:shd w:val="clear" w:color="auto" w:fill="auto"/>
            <w:vAlign w:val="center"/>
          </w:tcPr>
          <w:p w14:paraId="7958D2EC"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具有诊断或测量（包括监测）功能的医疗器械的设计和生产，应基于适当的科技方法，除其他性能外，还应确保相应的准确度、精密度和稳定性，以实现其预期目的。</w:t>
            </w:r>
          </w:p>
        </w:tc>
        <w:tc>
          <w:tcPr>
            <w:tcW w:w="1701" w:type="dxa"/>
            <w:shd w:val="clear" w:color="auto" w:fill="auto"/>
            <w:vAlign w:val="center"/>
          </w:tcPr>
          <w:p w14:paraId="5FA09CF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如有测量功能适用</w:t>
            </w:r>
          </w:p>
        </w:tc>
      </w:tr>
      <w:tr w:rsidR="00BC738A" w:rsidRPr="00BB2B4B" w14:paraId="31DA5D5F" w14:textId="77777777" w:rsidTr="00BB2B4B">
        <w:trPr>
          <w:trHeight w:val="420"/>
        </w:trPr>
        <w:tc>
          <w:tcPr>
            <w:tcW w:w="1377" w:type="dxa"/>
            <w:vMerge/>
            <w:vAlign w:val="center"/>
          </w:tcPr>
          <w:p w14:paraId="1EDF142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6F14AF92"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申请人应规定准确度限值（如适用）。</w:t>
            </w:r>
          </w:p>
        </w:tc>
        <w:tc>
          <w:tcPr>
            <w:tcW w:w="1701" w:type="dxa"/>
            <w:shd w:val="clear" w:color="auto" w:fill="auto"/>
            <w:vAlign w:val="center"/>
          </w:tcPr>
          <w:p w14:paraId="07A075F8"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如有测量功能适用</w:t>
            </w:r>
          </w:p>
        </w:tc>
      </w:tr>
      <w:tr w:rsidR="00BC738A" w:rsidRPr="00BB2B4B" w14:paraId="10DACBFE" w14:textId="77777777" w:rsidTr="00BB2B4B">
        <w:trPr>
          <w:trHeight w:val="828"/>
        </w:trPr>
        <w:tc>
          <w:tcPr>
            <w:tcW w:w="1377" w:type="dxa"/>
            <w:vMerge/>
            <w:vAlign w:val="center"/>
          </w:tcPr>
          <w:p w14:paraId="213CDAC8"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36A1F942"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b) </w:t>
            </w:r>
            <w:r w:rsidRPr="00BB2B4B">
              <w:rPr>
                <w:rFonts w:ascii="Times New Roman" w:eastAsia="仿宋_GB2312" w:hAnsi="Times New Roman" w:cs="Times New Roman"/>
                <w:color w:val="000000"/>
                <w:kern w:val="0"/>
                <w:sz w:val="28"/>
                <w:szCs w:val="28"/>
              </w:rPr>
              <w:t>为便于使用者理解和接受，数字化测量值应以标准化单位表示（如可能），推荐使用国际通用的标准计量单位，考虑到安全、使用者的熟悉程度和既往的临床实践，也可使用其他公认的计量单位。</w:t>
            </w:r>
          </w:p>
        </w:tc>
        <w:tc>
          <w:tcPr>
            <w:tcW w:w="1701" w:type="dxa"/>
            <w:shd w:val="clear" w:color="auto" w:fill="auto"/>
            <w:vAlign w:val="center"/>
          </w:tcPr>
          <w:p w14:paraId="7EE4213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146B61AF" w14:textId="77777777" w:rsidTr="00BB2B4B">
        <w:trPr>
          <w:trHeight w:val="828"/>
        </w:trPr>
        <w:tc>
          <w:tcPr>
            <w:tcW w:w="1377" w:type="dxa"/>
            <w:vMerge/>
            <w:vAlign w:val="center"/>
          </w:tcPr>
          <w:p w14:paraId="34D08BB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3F8DC1E7"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c) </w:t>
            </w:r>
            <w:r w:rsidRPr="00BB2B4B">
              <w:rPr>
                <w:rFonts w:ascii="Times New Roman" w:eastAsia="仿宋_GB2312" w:hAnsi="Times New Roman" w:cs="Times New Roman"/>
                <w:color w:val="000000"/>
                <w:kern w:val="0"/>
                <w:sz w:val="28"/>
                <w:szCs w:val="28"/>
              </w:rPr>
              <w:t>医疗器械导示器和控制器的功能应有详细的说明，若器械通过可视化系统提供与操作、操作指示或调整参数有关的说明，该类信息应能够被使用者和患者（适用时）理解。</w:t>
            </w:r>
          </w:p>
        </w:tc>
        <w:tc>
          <w:tcPr>
            <w:tcW w:w="1701" w:type="dxa"/>
            <w:shd w:val="clear" w:color="auto" w:fill="auto"/>
            <w:vAlign w:val="center"/>
          </w:tcPr>
          <w:p w14:paraId="3C54988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5DE5DFAE" w14:textId="77777777" w:rsidTr="00406197">
        <w:trPr>
          <w:trHeight w:val="420"/>
        </w:trPr>
        <w:tc>
          <w:tcPr>
            <w:tcW w:w="1377" w:type="dxa"/>
            <w:vAlign w:val="center"/>
          </w:tcPr>
          <w:p w14:paraId="768F41B9"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A10</w:t>
            </w:r>
          </w:p>
        </w:tc>
        <w:tc>
          <w:tcPr>
            <w:tcW w:w="11967" w:type="dxa"/>
            <w:gridSpan w:val="2"/>
            <w:shd w:val="clear" w:color="auto" w:fill="auto"/>
            <w:vAlign w:val="center"/>
          </w:tcPr>
          <w:p w14:paraId="70D95D86" w14:textId="045CD60F" w:rsidR="00BC738A" w:rsidRPr="00BB2B4B" w:rsidRDefault="002B78DC" w:rsidP="00BC738A">
            <w:pPr>
              <w:widowControl/>
              <w:spacing w:line="400" w:lineRule="exact"/>
              <w:jc w:val="left"/>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21728" behindDoc="0" locked="0" layoutInCell="1" allowOverlap="1" wp14:anchorId="788CB4D1" wp14:editId="09568A83">
                      <wp:simplePos x="0" y="0"/>
                      <wp:positionH relativeFrom="column">
                        <wp:posOffset>6647815</wp:posOffset>
                      </wp:positionH>
                      <wp:positionV relativeFrom="paragraph">
                        <wp:posOffset>435610</wp:posOffset>
                      </wp:positionV>
                      <wp:extent cx="1000125" cy="381000"/>
                      <wp:effectExtent l="0" t="0" r="28575" b="19050"/>
                      <wp:wrapNone/>
                      <wp:docPr id="61" name="矩形 61"/>
                      <wp:cNvGraphicFramePr/>
                      <a:graphic xmlns:a="http://schemas.openxmlformats.org/drawingml/2006/main">
                        <a:graphicData uri="http://schemas.microsoft.com/office/word/2010/wordprocessingShape">
                          <wps:wsp>
                            <wps:cNvSpPr/>
                            <wps:spPr>
                              <a:xfrm>
                                <a:off x="0" y="0"/>
                                <a:ext cx="1000125"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32F24" id="矩形 61" o:spid="_x0000_s1026" style="position:absolute;left:0;text-align:left;margin-left:523.45pt;margin-top:34.3pt;width:78.75pt;height:3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" fillcolor="white [3212]" strokecolor="white [3212]" strokeweight="2pt"/>
                  </w:pict>
                </mc:Fallback>
              </mc:AlternateContent>
            </w:r>
            <w:r w:rsidR="00BC738A" w:rsidRPr="00BB2B4B">
              <w:rPr>
                <w:rFonts w:ascii="Times New Roman" w:eastAsia="仿宋_GB2312" w:hAnsi="Times New Roman" w:cs="Times New Roman"/>
                <w:color w:val="000000"/>
                <w:kern w:val="0"/>
                <w:sz w:val="28"/>
                <w:szCs w:val="28"/>
              </w:rPr>
              <w:t>说明书和标签</w:t>
            </w:r>
          </w:p>
        </w:tc>
      </w:tr>
      <w:tr w:rsidR="00BC738A" w:rsidRPr="00BB2B4B" w14:paraId="44E4E344" w14:textId="77777777" w:rsidTr="00BB2B4B">
        <w:trPr>
          <w:trHeight w:val="1362"/>
        </w:trPr>
        <w:tc>
          <w:tcPr>
            <w:tcW w:w="1377" w:type="dxa"/>
            <w:shd w:val="clear" w:color="auto" w:fill="auto"/>
            <w:vAlign w:val="center"/>
          </w:tcPr>
          <w:p w14:paraId="56C2F5BE" w14:textId="30568800"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A10.1</w:t>
            </w:r>
          </w:p>
        </w:tc>
        <w:tc>
          <w:tcPr>
            <w:tcW w:w="10266" w:type="dxa"/>
            <w:shd w:val="clear" w:color="auto" w:fill="auto"/>
            <w:vAlign w:val="center"/>
          </w:tcPr>
          <w:p w14:paraId="105A6A92" w14:textId="42B3BE84"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1701" w:type="dxa"/>
            <w:shd w:val="clear" w:color="auto" w:fill="auto"/>
            <w:vAlign w:val="center"/>
          </w:tcPr>
          <w:p w14:paraId="77B70FC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24D11541" w14:textId="77777777" w:rsidTr="00406197">
        <w:trPr>
          <w:trHeight w:val="420"/>
        </w:trPr>
        <w:tc>
          <w:tcPr>
            <w:tcW w:w="1377" w:type="dxa"/>
            <w:shd w:val="clear" w:color="auto" w:fill="auto"/>
            <w:vAlign w:val="center"/>
          </w:tcPr>
          <w:p w14:paraId="1BEF745B" w14:textId="0A27C90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w:t>
            </w:r>
          </w:p>
        </w:tc>
        <w:tc>
          <w:tcPr>
            <w:tcW w:w="11967" w:type="dxa"/>
            <w:gridSpan w:val="2"/>
            <w:shd w:val="clear" w:color="auto" w:fill="auto"/>
            <w:vAlign w:val="center"/>
          </w:tcPr>
          <w:p w14:paraId="4C4F99EE"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辐射防护</w:t>
            </w:r>
          </w:p>
        </w:tc>
      </w:tr>
      <w:tr w:rsidR="00BC738A" w:rsidRPr="00BB2B4B" w14:paraId="726A83A2" w14:textId="77777777" w:rsidTr="00BB2B4B">
        <w:trPr>
          <w:trHeight w:val="828"/>
        </w:trPr>
        <w:tc>
          <w:tcPr>
            <w:tcW w:w="1377" w:type="dxa"/>
            <w:shd w:val="clear" w:color="auto" w:fill="auto"/>
            <w:vAlign w:val="center"/>
          </w:tcPr>
          <w:p w14:paraId="042937A2" w14:textId="55B5C3F6"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A11.1</w:t>
            </w:r>
          </w:p>
        </w:tc>
        <w:tc>
          <w:tcPr>
            <w:tcW w:w="10266" w:type="dxa"/>
            <w:shd w:val="clear" w:color="auto" w:fill="auto"/>
            <w:vAlign w:val="center"/>
          </w:tcPr>
          <w:p w14:paraId="3C47ED3C"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医疗器械的设计、生产和包装应当考虑尽量减少使用者、他人和患者（如适用）的辐射吸收剂量，同时不影响其诊断或治疗功能。</w:t>
            </w:r>
          </w:p>
        </w:tc>
        <w:tc>
          <w:tcPr>
            <w:tcW w:w="1701" w:type="dxa"/>
            <w:shd w:val="clear" w:color="auto" w:fill="auto"/>
            <w:vAlign w:val="center"/>
          </w:tcPr>
          <w:p w14:paraId="2E64F728"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7E140CA2" w14:textId="77777777" w:rsidTr="00BB2B4B">
        <w:trPr>
          <w:trHeight w:val="972"/>
        </w:trPr>
        <w:tc>
          <w:tcPr>
            <w:tcW w:w="1377" w:type="dxa"/>
            <w:shd w:val="clear" w:color="auto" w:fill="auto"/>
            <w:vAlign w:val="center"/>
          </w:tcPr>
          <w:p w14:paraId="7B48D057" w14:textId="6E3FBE5A"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A11.2</w:t>
            </w:r>
          </w:p>
        </w:tc>
        <w:tc>
          <w:tcPr>
            <w:tcW w:w="10266" w:type="dxa"/>
            <w:shd w:val="clear" w:color="auto" w:fill="auto"/>
            <w:vAlign w:val="center"/>
          </w:tcPr>
          <w:p w14:paraId="336D886D"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具有辐射或潜在辐射危害的医疗器械，其操作说明应详细说明辐射的性质，对使用者、他人或患者（若适用）的防护措施，避免误用的方法，降低运输、贮存和安装的风险。</w:t>
            </w:r>
          </w:p>
        </w:tc>
        <w:tc>
          <w:tcPr>
            <w:tcW w:w="1701" w:type="dxa"/>
            <w:shd w:val="clear" w:color="auto" w:fill="auto"/>
            <w:vAlign w:val="center"/>
          </w:tcPr>
          <w:p w14:paraId="0C1789F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46E8C66C" w14:textId="77777777" w:rsidTr="00BB2B4B">
        <w:trPr>
          <w:trHeight w:val="420"/>
        </w:trPr>
        <w:tc>
          <w:tcPr>
            <w:tcW w:w="1377" w:type="dxa"/>
            <w:shd w:val="clear" w:color="auto" w:fill="auto"/>
            <w:vAlign w:val="center"/>
          </w:tcPr>
          <w:p w14:paraId="6235AF7D" w14:textId="72B99268"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A11.3</w:t>
            </w:r>
          </w:p>
        </w:tc>
        <w:tc>
          <w:tcPr>
            <w:tcW w:w="10266" w:type="dxa"/>
            <w:shd w:val="clear" w:color="auto" w:fill="auto"/>
            <w:vAlign w:val="center"/>
          </w:tcPr>
          <w:p w14:paraId="409A4C5D"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proofErr w:type="gramStart"/>
            <w:r w:rsidRPr="00BB2B4B">
              <w:rPr>
                <w:rFonts w:ascii="Times New Roman" w:eastAsia="仿宋_GB2312" w:hAnsi="Times New Roman" w:cs="Times New Roman"/>
                <w:color w:val="000000"/>
                <w:kern w:val="0"/>
                <w:sz w:val="28"/>
                <w:szCs w:val="28"/>
              </w:rPr>
              <w:t>若医疗</w:t>
            </w:r>
            <w:proofErr w:type="gramEnd"/>
            <w:r w:rsidRPr="00BB2B4B">
              <w:rPr>
                <w:rFonts w:ascii="Times New Roman" w:eastAsia="仿宋_GB2312" w:hAnsi="Times New Roman" w:cs="Times New Roman"/>
                <w:color w:val="000000"/>
                <w:kern w:val="0"/>
                <w:sz w:val="28"/>
                <w:szCs w:val="28"/>
              </w:rPr>
              <w:t>器械有辐射或有潜在辐射危害，应具备辐射泄漏声光报警功能（如可行）。</w:t>
            </w:r>
          </w:p>
        </w:tc>
        <w:tc>
          <w:tcPr>
            <w:tcW w:w="1701" w:type="dxa"/>
            <w:shd w:val="clear" w:color="auto" w:fill="auto"/>
            <w:vAlign w:val="center"/>
          </w:tcPr>
          <w:p w14:paraId="7A707295" w14:textId="3FD2E41E"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6538D0E3" w14:textId="77777777" w:rsidTr="00BB2B4B">
        <w:trPr>
          <w:trHeight w:val="1005"/>
        </w:trPr>
        <w:tc>
          <w:tcPr>
            <w:tcW w:w="1377" w:type="dxa"/>
            <w:shd w:val="clear" w:color="auto" w:fill="auto"/>
            <w:vAlign w:val="center"/>
          </w:tcPr>
          <w:p w14:paraId="6B1106A8" w14:textId="18006E19"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A11.4</w:t>
            </w:r>
          </w:p>
        </w:tc>
        <w:tc>
          <w:tcPr>
            <w:tcW w:w="10266" w:type="dxa"/>
            <w:shd w:val="clear" w:color="auto" w:fill="auto"/>
            <w:vAlign w:val="center"/>
          </w:tcPr>
          <w:p w14:paraId="07394AAE"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701" w:type="dxa"/>
            <w:shd w:val="clear" w:color="auto" w:fill="auto"/>
            <w:vAlign w:val="center"/>
          </w:tcPr>
          <w:p w14:paraId="3BF29B3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009C54C9" w14:textId="77777777" w:rsidTr="00BB2B4B">
        <w:trPr>
          <w:trHeight w:val="828"/>
        </w:trPr>
        <w:tc>
          <w:tcPr>
            <w:tcW w:w="1377" w:type="dxa"/>
            <w:shd w:val="clear" w:color="auto" w:fill="auto"/>
            <w:vAlign w:val="center"/>
          </w:tcPr>
          <w:p w14:paraId="4FB27ABE" w14:textId="718A0A50"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A11.5</w:t>
            </w:r>
          </w:p>
        </w:tc>
        <w:tc>
          <w:tcPr>
            <w:tcW w:w="10266" w:type="dxa"/>
            <w:shd w:val="clear" w:color="auto" w:fill="auto"/>
            <w:vAlign w:val="center"/>
          </w:tcPr>
          <w:p w14:paraId="0D1BA28B" w14:textId="690B6D3A"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具有辐射或潜在辐射危害且需要安装的医疗器械，应在操作说明中明确有关验收和性能测试、验收标准及维护程序的信息。</w:t>
            </w:r>
          </w:p>
        </w:tc>
        <w:tc>
          <w:tcPr>
            <w:tcW w:w="1701" w:type="dxa"/>
            <w:shd w:val="clear" w:color="auto" w:fill="auto"/>
            <w:vAlign w:val="center"/>
          </w:tcPr>
          <w:p w14:paraId="783767F7"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4D1949A1" w14:textId="77777777" w:rsidTr="002B78DC">
        <w:trPr>
          <w:trHeight w:val="1487"/>
        </w:trPr>
        <w:tc>
          <w:tcPr>
            <w:tcW w:w="1377" w:type="dxa"/>
            <w:shd w:val="clear" w:color="auto" w:fill="auto"/>
            <w:vAlign w:val="center"/>
          </w:tcPr>
          <w:p w14:paraId="086D65C9" w14:textId="5D58415A" w:rsidR="00BC738A" w:rsidRPr="00BB2B4B" w:rsidRDefault="00BC738A" w:rsidP="002B78DC">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A11.6</w:t>
            </w:r>
          </w:p>
        </w:tc>
        <w:tc>
          <w:tcPr>
            <w:tcW w:w="10266" w:type="dxa"/>
            <w:shd w:val="clear" w:color="auto" w:fill="auto"/>
            <w:vAlign w:val="center"/>
          </w:tcPr>
          <w:p w14:paraId="67E67D6D" w14:textId="11AB66A8"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proofErr w:type="gramStart"/>
            <w:r w:rsidRPr="00BB2B4B">
              <w:rPr>
                <w:rFonts w:ascii="Times New Roman" w:eastAsia="仿宋_GB2312" w:hAnsi="Times New Roman" w:cs="Times New Roman"/>
                <w:color w:val="000000"/>
                <w:kern w:val="0"/>
                <w:sz w:val="28"/>
                <w:szCs w:val="28"/>
              </w:rPr>
              <w:t>若医疗</w:t>
            </w:r>
            <w:proofErr w:type="gramEnd"/>
            <w:r w:rsidRPr="00BB2B4B">
              <w:rPr>
                <w:rFonts w:ascii="Times New Roman" w:eastAsia="仿宋_GB2312" w:hAnsi="Times New Roman" w:cs="Times New Roman"/>
                <w:color w:val="000000"/>
                <w:kern w:val="0"/>
                <w:sz w:val="28"/>
                <w:szCs w:val="28"/>
              </w:rPr>
              <w:t>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701" w:type="dxa"/>
            <w:shd w:val="clear" w:color="auto" w:fill="auto"/>
            <w:vAlign w:val="center"/>
          </w:tcPr>
          <w:p w14:paraId="1066A6C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是</w:t>
            </w:r>
          </w:p>
        </w:tc>
      </w:tr>
      <w:tr w:rsidR="00BC738A" w:rsidRPr="00BB2B4B" w14:paraId="48631566" w14:textId="77777777" w:rsidTr="00BB2B4B">
        <w:trPr>
          <w:trHeight w:val="721"/>
        </w:trPr>
        <w:tc>
          <w:tcPr>
            <w:tcW w:w="1377" w:type="dxa"/>
            <w:shd w:val="clear" w:color="auto" w:fill="auto"/>
            <w:vAlign w:val="center"/>
          </w:tcPr>
          <w:p w14:paraId="5E2A92CF" w14:textId="399FB96F"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A12</w:t>
            </w:r>
          </w:p>
        </w:tc>
        <w:tc>
          <w:tcPr>
            <w:tcW w:w="11967" w:type="dxa"/>
            <w:gridSpan w:val="2"/>
            <w:shd w:val="clear" w:color="auto" w:fill="auto"/>
            <w:vAlign w:val="center"/>
          </w:tcPr>
          <w:p w14:paraId="224EE991"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对非专业用户使用风险的防护</w:t>
            </w:r>
          </w:p>
        </w:tc>
      </w:tr>
      <w:tr w:rsidR="00BC738A" w:rsidRPr="00BB2B4B" w14:paraId="7D24DF9B" w14:textId="77777777" w:rsidTr="00BB2B4B">
        <w:trPr>
          <w:trHeight w:val="1989"/>
        </w:trPr>
        <w:tc>
          <w:tcPr>
            <w:tcW w:w="1377" w:type="dxa"/>
            <w:shd w:val="clear" w:color="auto" w:fill="auto"/>
            <w:vAlign w:val="center"/>
          </w:tcPr>
          <w:p w14:paraId="1C38CCF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A12.1</w:t>
            </w:r>
          </w:p>
        </w:tc>
        <w:tc>
          <w:tcPr>
            <w:tcW w:w="10266" w:type="dxa"/>
            <w:shd w:val="clear" w:color="auto" w:fill="auto"/>
            <w:vAlign w:val="center"/>
          </w:tcPr>
          <w:p w14:paraId="4A1BCA37"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对于非专业用户使用的医疗器械（如自测或</w:t>
            </w:r>
            <w:proofErr w:type="gramStart"/>
            <w:r w:rsidRPr="00BB2B4B">
              <w:rPr>
                <w:rFonts w:ascii="Times New Roman" w:eastAsia="仿宋_GB2312" w:hAnsi="Times New Roman" w:cs="Times New Roman"/>
                <w:color w:val="000000"/>
                <w:kern w:val="0"/>
                <w:sz w:val="28"/>
                <w:szCs w:val="28"/>
              </w:rPr>
              <w:t>近患者</w:t>
            </w:r>
            <w:proofErr w:type="gramEnd"/>
            <w:r w:rsidRPr="00BB2B4B">
              <w:rPr>
                <w:rFonts w:ascii="Times New Roman" w:eastAsia="仿宋_GB2312" w:hAnsi="Times New Roman" w:cs="Times New Roman"/>
                <w:color w:val="000000"/>
                <w:kern w:val="0"/>
                <w:sz w:val="28"/>
                <w:szCs w:val="28"/>
              </w:rPr>
              <w:t>检测），为保证医疗器械的正常使用，其设计和生产应考虑非专业用户的操作技能，以及因非专业用户技术和使用环境的不同对结果的影响。申请人提供的信息和说明应易于理解和使用，并可对结果做出解释。</w:t>
            </w:r>
          </w:p>
        </w:tc>
        <w:tc>
          <w:tcPr>
            <w:tcW w:w="1701" w:type="dxa"/>
            <w:shd w:val="clear" w:color="auto" w:fill="auto"/>
            <w:vAlign w:val="center"/>
          </w:tcPr>
          <w:p w14:paraId="27297972"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48F4A5E3" w14:textId="77777777" w:rsidTr="00BB2B4B">
        <w:trPr>
          <w:trHeight w:val="685"/>
        </w:trPr>
        <w:tc>
          <w:tcPr>
            <w:tcW w:w="1377" w:type="dxa"/>
            <w:vMerge w:val="restart"/>
            <w:shd w:val="clear" w:color="auto" w:fill="auto"/>
            <w:vAlign w:val="center"/>
          </w:tcPr>
          <w:p w14:paraId="0AA32B4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A12.2</w:t>
            </w:r>
          </w:p>
        </w:tc>
        <w:tc>
          <w:tcPr>
            <w:tcW w:w="10266" w:type="dxa"/>
            <w:shd w:val="clear" w:color="auto" w:fill="auto"/>
            <w:vAlign w:val="center"/>
          </w:tcPr>
          <w:p w14:paraId="30C11BB0"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供非专业用户使用的医疗器械（如自测或</w:t>
            </w:r>
            <w:proofErr w:type="gramStart"/>
            <w:r w:rsidRPr="00BB2B4B">
              <w:rPr>
                <w:rFonts w:ascii="Times New Roman" w:eastAsia="仿宋_GB2312" w:hAnsi="Times New Roman" w:cs="Times New Roman"/>
                <w:color w:val="000000"/>
                <w:kern w:val="0"/>
                <w:sz w:val="28"/>
                <w:szCs w:val="28"/>
              </w:rPr>
              <w:t>近患者</w:t>
            </w:r>
            <w:proofErr w:type="gramEnd"/>
            <w:r w:rsidRPr="00BB2B4B">
              <w:rPr>
                <w:rFonts w:ascii="Times New Roman" w:eastAsia="仿宋_GB2312" w:hAnsi="Times New Roman" w:cs="Times New Roman"/>
                <w:color w:val="000000"/>
                <w:kern w:val="0"/>
                <w:sz w:val="28"/>
                <w:szCs w:val="28"/>
              </w:rPr>
              <w:t>检测）的设计和生产应当：</w:t>
            </w:r>
          </w:p>
        </w:tc>
        <w:tc>
          <w:tcPr>
            <w:tcW w:w="1701" w:type="dxa"/>
            <w:vMerge w:val="restart"/>
            <w:shd w:val="clear" w:color="auto" w:fill="auto"/>
            <w:vAlign w:val="center"/>
          </w:tcPr>
          <w:p w14:paraId="7B500C4B" w14:textId="4DDE99BF"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193AD21E" w14:textId="77777777" w:rsidTr="00BB2B4B">
        <w:trPr>
          <w:trHeight w:val="1087"/>
        </w:trPr>
        <w:tc>
          <w:tcPr>
            <w:tcW w:w="1377" w:type="dxa"/>
            <w:vMerge/>
            <w:vAlign w:val="center"/>
          </w:tcPr>
          <w:p w14:paraId="6C8CCD0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70A378E3"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确保使用者可以按照使用说明书的规定安全准确的使用。</w:t>
            </w:r>
            <w:proofErr w:type="gramStart"/>
            <w:r w:rsidRPr="00BB2B4B">
              <w:rPr>
                <w:rFonts w:ascii="Times New Roman" w:eastAsia="仿宋_GB2312" w:hAnsi="Times New Roman" w:cs="Times New Roman"/>
                <w:color w:val="000000"/>
                <w:kern w:val="0"/>
                <w:sz w:val="28"/>
                <w:szCs w:val="28"/>
              </w:rPr>
              <w:t>当无法</w:t>
            </w:r>
            <w:proofErr w:type="gramEnd"/>
            <w:r w:rsidRPr="00BB2B4B">
              <w:rPr>
                <w:rFonts w:ascii="Times New Roman" w:eastAsia="仿宋_GB2312" w:hAnsi="Times New Roman" w:cs="Times New Roman"/>
                <w:color w:val="000000"/>
                <w:kern w:val="0"/>
                <w:sz w:val="28"/>
                <w:szCs w:val="28"/>
              </w:rPr>
              <w:t>将与说明书相关的风险降低到适当水平时，可以通过培训来降低此类风险；</w:t>
            </w:r>
          </w:p>
        </w:tc>
        <w:tc>
          <w:tcPr>
            <w:tcW w:w="1701" w:type="dxa"/>
            <w:vMerge/>
            <w:shd w:val="clear" w:color="auto" w:fill="auto"/>
            <w:vAlign w:val="center"/>
          </w:tcPr>
          <w:p w14:paraId="4A617E6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1540E006" w14:textId="77777777" w:rsidTr="00BB2B4B">
        <w:trPr>
          <w:trHeight w:val="661"/>
        </w:trPr>
        <w:tc>
          <w:tcPr>
            <w:tcW w:w="1377" w:type="dxa"/>
            <w:vMerge/>
            <w:vAlign w:val="center"/>
          </w:tcPr>
          <w:p w14:paraId="009B922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6B43BAE9"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w:t>
            </w:r>
            <w:r w:rsidRPr="00BB2B4B">
              <w:rPr>
                <w:rFonts w:ascii="Times New Roman" w:eastAsia="仿宋_GB2312" w:hAnsi="Times New Roman" w:cs="Times New Roman"/>
                <w:color w:val="000000"/>
                <w:kern w:val="0"/>
                <w:sz w:val="28"/>
                <w:szCs w:val="28"/>
              </w:rPr>
              <w:t>尽可能减少非专业用户因错误操作和错误解释结果导致的风险。</w:t>
            </w:r>
          </w:p>
        </w:tc>
        <w:tc>
          <w:tcPr>
            <w:tcW w:w="1701" w:type="dxa"/>
            <w:vMerge/>
            <w:vAlign w:val="center"/>
          </w:tcPr>
          <w:p w14:paraId="2066726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41A9009A" w14:textId="77777777" w:rsidTr="00BB2B4B">
        <w:trPr>
          <w:trHeight w:val="607"/>
        </w:trPr>
        <w:tc>
          <w:tcPr>
            <w:tcW w:w="1377" w:type="dxa"/>
            <w:vMerge w:val="restart"/>
            <w:shd w:val="clear" w:color="auto" w:fill="auto"/>
            <w:vAlign w:val="center"/>
          </w:tcPr>
          <w:p w14:paraId="74DEF588" w14:textId="12099C2F"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A12.3</w:t>
            </w:r>
          </w:p>
        </w:tc>
        <w:tc>
          <w:tcPr>
            <w:tcW w:w="10266" w:type="dxa"/>
            <w:shd w:val="clear" w:color="auto" w:fill="auto"/>
            <w:vAlign w:val="center"/>
          </w:tcPr>
          <w:p w14:paraId="287E5AD1"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供非专业用户使用的医疗器械可通过以下措施方便用户：</w:t>
            </w:r>
          </w:p>
        </w:tc>
        <w:tc>
          <w:tcPr>
            <w:tcW w:w="1701" w:type="dxa"/>
            <w:vMerge/>
            <w:vAlign w:val="center"/>
          </w:tcPr>
          <w:p w14:paraId="126ED9D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234D9C53" w14:textId="77777777" w:rsidTr="00BB2B4B">
        <w:trPr>
          <w:trHeight w:val="713"/>
        </w:trPr>
        <w:tc>
          <w:tcPr>
            <w:tcW w:w="1377" w:type="dxa"/>
            <w:vMerge/>
            <w:vAlign w:val="center"/>
          </w:tcPr>
          <w:p w14:paraId="0B88DD7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1CA465E3" w14:textId="4F10CDBF"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在使用时，可以验证器械的正常运行；</w:t>
            </w:r>
          </w:p>
        </w:tc>
        <w:tc>
          <w:tcPr>
            <w:tcW w:w="1701" w:type="dxa"/>
            <w:vMerge/>
            <w:vAlign w:val="center"/>
          </w:tcPr>
          <w:p w14:paraId="69E5788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37B374A9" w14:textId="77777777" w:rsidTr="00BB2B4B">
        <w:trPr>
          <w:trHeight w:val="704"/>
        </w:trPr>
        <w:tc>
          <w:tcPr>
            <w:tcW w:w="1377" w:type="dxa"/>
            <w:vMerge/>
            <w:vAlign w:val="center"/>
          </w:tcPr>
          <w:p w14:paraId="7372E85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1A48BA7C" w14:textId="123F72B4"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w:t>
            </w:r>
            <w:r w:rsidRPr="00BB2B4B">
              <w:rPr>
                <w:rFonts w:ascii="Times New Roman" w:eastAsia="仿宋_GB2312" w:hAnsi="Times New Roman" w:cs="Times New Roman"/>
                <w:color w:val="000000"/>
                <w:kern w:val="0"/>
                <w:sz w:val="28"/>
                <w:szCs w:val="28"/>
              </w:rPr>
              <w:t>当器械不能正常运行或提供无效结果时，会发出警告。</w:t>
            </w:r>
          </w:p>
        </w:tc>
        <w:tc>
          <w:tcPr>
            <w:tcW w:w="1701" w:type="dxa"/>
            <w:vMerge/>
            <w:vAlign w:val="center"/>
          </w:tcPr>
          <w:p w14:paraId="7326EF3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6AADA5DE" w14:textId="77777777" w:rsidTr="00BB2B4B">
        <w:trPr>
          <w:trHeight w:val="696"/>
        </w:trPr>
        <w:tc>
          <w:tcPr>
            <w:tcW w:w="1377" w:type="dxa"/>
            <w:vAlign w:val="center"/>
          </w:tcPr>
          <w:p w14:paraId="7A8F380E" w14:textId="3F999BA9"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A13</w:t>
            </w:r>
          </w:p>
        </w:tc>
        <w:tc>
          <w:tcPr>
            <w:tcW w:w="11967" w:type="dxa"/>
            <w:gridSpan w:val="2"/>
            <w:shd w:val="clear" w:color="auto" w:fill="auto"/>
            <w:vAlign w:val="center"/>
          </w:tcPr>
          <w:p w14:paraId="636667EC" w14:textId="36DFFB48" w:rsidR="00BC738A" w:rsidRPr="00BB2B4B" w:rsidRDefault="00725F0A" w:rsidP="00BC738A">
            <w:pPr>
              <w:widowControl/>
              <w:spacing w:line="400" w:lineRule="exact"/>
              <w:jc w:val="left"/>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19680" behindDoc="0" locked="0" layoutInCell="1" allowOverlap="1" wp14:anchorId="49B7BE9D" wp14:editId="5102F34D">
                      <wp:simplePos x="0" y="0"/>
                      <wp:positionH relativeFrom="column">
                        <wp:posOffset>6657340</wp:posOffset>
                      </wp:positionH>
                      <wp:positionV relativeFrom="paragraph">
                        <wp:posOffset>760095</wp:posOffset>
                      </wp:positionV>
                      <wp:extent cx="1133475" cy="371475"/>
                      <wp:effectExtent l="0" t="0" r="28575" b="28575"/>
                      <wp:wrapNone/>
                      <wp:docPr id="53" name="矩形 53"/>
                      <wp:cNvGraphicFramePr/>
                      <a:graphic xmlns:a="http://schemas.openxmlformats.org/drawingml/2006/main">
                        <a:graphicData uri="http://schemas.microsoft.com/office/word/2010/wordprocessingShape">
                          <wps:wsp>
                            <wps:cNvSpPr/>
                            <wps:spPr>
                              <a:xfrm>
                                <a:off x="0" y="0"/>
                                <a:ext cx="1133475"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8C6BA" id="矩形 53" o:spid="_x0000_s1026" style="position:absolute;left:0;text-align:left;margin-left:524.2pt;margin-top:59.85pt;width:89.25pt;height:29.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" fillcolor="white [3212]" strokecolor="white [3212]" strokeweight="2pt"/>
                  </w:pict>
                </mc:Fallback>
              </mc:AlternateContent>
            </w:r>
            <w:r w:rsidR="00BC738A" w:rsidRPr="00BB2B4B">
              <w:rPr>
                <w:rFonts w:ascii="Times New Roman" w:eastAsia="仿宋_GB2312" w:hAnsi="Times New Roman" w:cs="Times New Roman"/>
                <w:color w:val="000000"/>
                <w:kern w:val="0"/>
                <w:sz w:val="28"/>
                <w:szCs w:val="28"/>
              </w:rPr>
              <w:t>含有生物</w:t>
            </w:r>
            <w:proofErr w:type="gramStart"/>
            <w:r w:rsidR="00BC738A" w:rsidRPr="00BB2B4B">
              <w:rPr>
                <w:rFonts w:ascii="Times New Roman" w:eastAsia="仿宋_GB2312" w:hAnsi="Times New Roman" w:cs="Times New Roman"/>
                <w:color w:val="000000"/>
                <w:kern w:val="0"/>
                <w:sz w:val="28"/>
                <w:szCs w:val="28"/>
              </w:rPr>
              <w:t>源材料</w:t>
            </w:r>
            <w:proofErr w:type="gramEnd"/>
            <w:r w:rsidR="00BC738A" w:rsidRPr="00BB2B4B">
              <w:rPr>
                <w:rFonts w:ascii="Times New Roman" w:eastAsia="仿宋_GB2312" w:hAnsi="Times New Roman" w:cs="Times New Roman"/>
                <w:color w:val="000000"/>
                <w:kern w:val="0"/>
                <w:sz w:val="28"/>
                <w:szCs w:val="28"/>
              </w:rPr>
              <w:t>的医疗器械</w:t>
            </w:r>
          </w:p>
        </w:tc>
      </w:tr>
      <w:tr w:rsidR="00BC738A" w:rsidRPr="00BB2B4B" w14:paraId="1C0431F3" w14:textId="77777777" w:rsidTr="00BB2B4B">
        <w:trPr>
          <w:trHeight w:val="828"/>
        </w:trPr>
        <w:tc>
          <w:tcPr>
            <w:tcW w:w="1377" w:type="dxa"/>
            <w:vMerge w:val="restart"/>
            <w:tcBorders>
              <w:top w:val="single" w:sz="4" w:space="0" w:color="auto"/>
            </w:tcBorders>
            <w:vAlign w:val="center"/>
          </w:tcPr>
          <w:p w14:paraId="22C12D6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A13.1</w:t>
            </w:r>
          </w:p>
        </w:tc>
        <w:tc>
          <w:tcPr>
            <w:tcW w:w="10266" w:type="dxa"/>
            <w:tcBorders>
              <w:top w:val="single" w:sz="4" w:space="0" w:color="auto"/>
            </w:tcBorders>
            <w:shd w:val="clear" w:color="auto" w:fill="auto"/>
            <w:vAlign w:val="center"/>
          </w:tcPr>
          <w:p w14:paraId="67F6EC7B"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对于含有动植物组织、细胞或其它物质，细菌来源物质或衍生物的医疗器械，若无活性或以非活性状态交付，应当：</w:t>
            </w:r>
          </w:p>
        </w:tc>
        <w:tc>
          <w:tcPr>
            <w:tcW w:w="1701" w:type="dxa"/>
            <w:vMerge w:val="restart"/>
            <w:vAlign w:val="center"/>
          </w:tcPr>
          <w:p w14:paraId="06DB096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087C89FB" w14:textId="77777777" w:rsidTr="00BB2B4B">
        <w:trPr>
          <w:trHeight w:val="828"/>
        </w:trPr>
        <w:tc>
          <w:tcPr>
            <w:tcW w:w="1377" w:type="dxa"/>
            <w:vMerge/>
            <w:vAlign w:val="center"/>
          </w:tcPr>
          <w:p w14:paraId="67FCEAF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6CCF5F65"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组织、细胞及其衍生物应来源于已受控且符合预期用途的动物种属。动物的地理来源信息应根据相关法规要求予以保留。</w:t>
            </w:r>
          </w:p>
        </w:tc>
        <w:tc>
          <w:tcPr>
            <w:tcW w:w="1701" w:type="dxa"/>
            <w:vMerge/>
            <w:shd w:val="clear" w:color="auto" w:fill="auto"/>
            <w:vAlign w:val="center"/>
          </w:tcPr>
          <w:p w14:paraId="6A8B991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18D00503" w14:textId="77777777" w:rsidTr="00BB2B4B">
        <w:trPr>
          <w:trHeight w:val="1077"/>
        </w:trPr>
        <w:tc>
          <w:tcPr>
            <w:tcW w:w="1377" w:type="dxa"/>
            <w:vMerge/>
            <w:vAlign w:val="center"/>
          </w:tcPr>
          <w:p w14:paraId="2CC6235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4847CE6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b) </w:t>
            </w:r>
            <w:r w:rsidRPr="00BB2B4B">
              <w:rPr>
                <w:rFonts w:ascii="Times New Roman" w:eastAsia="仿宋_GB2312" w:hAnsi="Times New Roman" w:cs="Times New Roman"/>
                <w:color w:val="000000"/>
                <w:kern w:val="0"/>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701" w:type="dxa"/>
            <w:vMerge/>
            <w:vAlign w:val="center"/>
          </w:tcPr>
          <w:p w14:paraId="05C6058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34969812" w14:textId="77777777" w:rsidTr="00BB2B4B">
        <w:trPr>
          <w:trHeight w:val="825"/>
        </w:trPr>
        <w:tc>
          <w:tcPr>
            <w:tcW w:w="1377" w:type="dxa"/>
            <w:vMerge w:val="restart"/>
            <w:shd w:val="clear" w:color="auto" w:fill="auto"/>
            <w:vAlign w:val="center"/>
          </w:tcPr>
          <w:p w14:paraId="7F5CF13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A13.2</w:t>
            </w:r>
          </w:p>
        </w:tc>
        <w:tc>
          <w:tcPr>
            <w:tcW w:w="10266" w:type="dxa"/>
            <w:shd w:val="clear" w:color="auto" w:fill="auto"/>
            <w:vAlign w:val="center"/>
          </w:tcPr>
          <w:p w14:paraId="2B9DF258"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2.13.2</w:t>
            </w:r>
            <w:r w:rsidRPr="00BB2B4B">
              <w:rPr>
                <w:rFonts w:ascii="Times New Roman" w:eastAsia="仿宋_GB2312" w:hAnsi="Times New Roman" w:cs="Times New Roman"/>
                <w:color w:val="000000"/>
                <w:kern w:val="0"/>
                <w:sz w:val="28"/>
                <w:szCs w:val="28"/>
              </w:rPr>
              <w:t>对于监管部门而言，当医疗器械由人体来源的组织、细胞、物质或其衍生物生产时，应采取以下措施：</w:t>
            </w:r>
          </w:p>
        </w:tc>
        <w:tc>
          <w:tcPr>
            <w:tcW w:w="1701" w:type="dxa"/>
            <w:vMerge/>
            <w:vAlign w:val="center"/>
          </w:tcPr>
          <w:p w14:paraId="6566D217"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5AA813BE" w14:textId="77777777" w:rsidTr="00BB2B4B">
        <w:trPr>
          <w:trHeight w:val="420"/>
        </w:trPr>
        <w:tc>
          <w:tcPr>
            <w:tcW w:w="1377" w:type="dxa"/>
            <w:vMerge/>
            <w:vAlign w:val="center"/>
          </w:tcPr>
          <w:p w14:paraId="1054AA9B"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1B21BB67"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a) </w:t>
            </w:r>
            <w:r w:rsidRPr="00BB2B4B">
              <w:rPr>
                <w:rFonts w:ascii="Times New Roman" w:eastAsia="仿宋_GB2312" w:hAnsi="Times New Roman" w:cs="Times New Roman"/>
                <w:color w:val="000000"/>
                <w:kern w:val="0"/>
                <w:sz w:val="28"/>
                <w:szCs w:val="28"/>
              </w:rPr>
              <w:t>组织、细胞的捐赠、获取和检测应依据相关法规的要求进行；</w:t>
            </w:r>
          </w:p>
        </w:tc>
        <w:tc>
          <w:tcPr>
            <w:tcW w:w="1701" w:type="dxa"/>
            <w:vMerge/>
            <w:vAlign w:val="center"/>
          </w:tcPr>
          <w:p w14:paraId="781F0FA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35F39A8F" w14:textId="77777777" w:rsidTr="00BB2B4B">
        <w:trPr>
          <w:trHeight w:val="825"/>
        </w:trPr>
        <w:tc>
          <w:tcPr>
            <w:tcW w:w="1377" w:type="dxa"/>
            <w:vMerge/>
            <w:vAlign w:val="center"/>
          </w:tcPr>
          <w:p w14:paraId="7D0A41F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c>
          <w:tcPr>
            <w:tcW w:w="10266" w:type="dxa"/>
            <w:shd w:val="clear" w:color="auto" w:fill="auto"/>
            <w:vAlign w:val="center"/>
          </w:tcPr>
          <w:p w14:paraId="0D9116FE"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 xml:space="preserve">b) </w:t>
            </w:r>
            <w:r w:rsidRPr="00BB2B4B">
              <w:rPr>
                <w:rFonts w:ascii="Times New Roman" w:eastAsia="仿宋_GB2312" w:hAnsi="Times New Roman" w:cs="Times New Roman"/>
                <w:color w:val="000000"/>
                <w:kern w:val="0"/>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1701" w:type="dxa"/>
            <w:vMerge/>
            <w:vAlign w:val="center"/>
          </w:tcPr>
          <w:p w14:paraId="122BD0BD"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528B990B" w14:textId="77777777" w:rsidTr="00BB2B4B">
        <w:trPr>
          <w:trHeight w:val="1077"/>
        </w:trPr>
        <w:tc>
          <w:tcPr>
            <w:tcW w:w="1377" w:type="dxa"/>
            <w:shd w:val="clear" w:color="auto" w:fill="auto"/>
            <w:vAlign w:val="center"/>
          </w:tcPr>
          <w:p w14:paraId="5D7D26C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A13.3</w:t>
            </w:r>
          </w:p>
        </w:tc>
        <w:tc>
          <w:tcPr>
            <w:tcW w:w="10266" w:type="dxa"/>
            <w:shd w:val="clear" w:color="auto" w:fill="auto"/>
            <w:vAlign w:val="center"/>
          </w:tcPr>
          <w:p w14:paraId="2544ACE8"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当医疗器械使用</w:t>
            </w:r>
            <w:r w:rsidRPr="00BB2B4B">
              <w:rPr>
                <w:rFonts w:ascii="Times New Roman" w:eastAsia="仿宋_GB2312" w:hAnsi="Times New Roman" w:cs="Times New Roman"/>
                <w:color w:val="000000"/>
                <w:kern w:val="0"/>
                <w:sz w:val="28"/>
                <w:szCs w:val="28"/>
              </w:rPr>
              <w:t>A13.1</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A13.2</w:t>
            </w:r>
            <w:r w:rsidRPr="00BB2B4B">
              <w:rPr>
                <w:rFonts w:ascii="Times New Roman" w:eastAsia="仿宋_GB2312" w:hAnsi="Times New Roman" w:cs="Times New Roman"/>
                <w:color w:val="000000"/>
                <w:kern w:val="0"/>
                <w:sz w:val="28"/>
                <w:szCs w:val="28"/>
              </w:rPr>
              <w:t>以外的生物物质（例如植物或细菌来源的材料）生产时时，其加工、保存、检测和处理应确保患者、用户以及其他人员（如废弃物处置人员等）的安全。对于病毒和其他传染源，为确保安全，应通过源头控制，或在生产过程中通过经验证的先进技术消除或灭活。</w:t>
            </w:r>
          </w:p>
        </w:tc>
        <w:tc>
          <w:tcPr>
            <w:tcW w:w="1701" w:type="dxa"/>
            <w:vMerge/>
            <w:vAlign w:val="center"/>
          </w:tcPr>
          <w:p w14:paraId="56A9FE3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6B5D25BD" w14:textId="77777777" w:rsidTr="00406197">
        <w:trPr>
          <w:trHeight w:val="420"/>
        </w:trPr>
        <w:tc>
          <w:tcPr>
            <w:tcW w:w="1377" w:type="dxa"/>
            <w:shd w:val="clear" w:color="auto" w:fill="auto"/>
            <w:vAlign w:val="center"/>
          </w:tcPr>
          <w:p w14:paraId="507B12E3"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w:t>
            </w:r>
          </w:p>
        </w:tc>
        <w:tc>
          <w:tcPr>
            <w:tcW w:w="11967" w:type="dxa"/>
            <w:gridSpan w:val="2"/>
            <w:shd w:val="clear" w:color="auto" w:fill="auto"/>
            <w:vAlign w:val="center"/>
          </w:tcPr>
          <w:p w14:paraId="1C906AC7"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适用于医疗器械的基本原则</w:t>
            </w:r>
          </w:p>
        </w:tc>
      </w:tr>
      <w:tr w:rsidR="00BC738A" w:rsidRPr="00BB2B4B" w14:paraId="406820C8" w14:textId="77777777" w:rsidTr="00406197">
        <w:trPr>
          <w:trHeight w:val="420"/>
        </w:trPr>
        <w:tc>
          <w:tcPr>
            <w:tcW w:w="1377" w:type="dxa"/>
            <w:shd w:val="clear" w:color="auto" w:fill="auto"/>
            <w:vAlign w:val="center"/>
          </w:tcPr>
          <w:p w14:paraId="439C8BF7" w14:textId="0FD81745" w:rsidR="00BC738A" w:rsidRPr="00BB2B4B" w:rsidRDefault="00725F0A" w:rsidP="00BC738A">
            <w:pPr>
              <w:widowControl/>
              <w:spacing w:line="400" w:lineRule="exact"/>
              <w:jc w:val="center"/>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18656" behindDoc="0" locked="0" layoutInCell="1" allowOverlap="1" wp14:anchorId="70017919" wp14:editId="18D384EF">
                      <wp:simplePos x="0" y="0"/>
                      <wp:positionH relativeFrom="column">
                        <wp:posOffset>-278765</wp:posOffset>
                      </wp:positionH>
                      <wp:positionV relativeFrom="paragraph">
                        <wp:posOffset>436880</wp:posOffset>
                      </wp:positionV>
                      <wp:extent cx="1019175" cy="314325"/>
                      <wp:effectExtent l="0" t="0" r="28575" b="28575"/>
                      <wp:wrapNone/>
                      <wp:docPr id="52" name="矩形 52"/>
                      <wp:cNvGraphicFramePr/>
                      <a:graphic xmlns:a="http://schemas.openxmlformats.org/drawingml/2006/main">
                        <a:graphicData uri="http://schemas.microsoft.com/office/word/2010/wordprocessingShape">
                          <wps:wsp>
                            <wps:cNvSpPr/>
                            <wps:spPr>
                              <a:xfrm>
                                <a:off x="0" y="0"/>
                                <a:ext cx="101917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A9E07" id="矩形 52" o:spid="_x0000_s1026" style="position:absolute;left:0;text-align:left;margin-left:-21.95pt;margin-top:34.4pt;width:80.25pt;height:24.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" fillcolor="white [3212]" strokecolor="white [3212]" strokeweight="2pt"/>
                  </w:pict>
                </mc:Fallback>
              </mc:AlternateContent>
            </w:r>
            <w:r w:rsidR="00BC738A" w:rsidRPr="00BB2B4B">
              <w:rPr>
                <w:rFonts w:ascii="Times New Roman" w:eastAsia="仿宋_GB2312" w:hAnsi="Times New Roman" w:cs="Times New Roman"/>
                <w:color w:val="000000"/>
                <w:kern w:val="0"/>
                <w:sz w:val="28"/>
                <w:szCs w:val="28"/>
              </w:rPr>
              <w:t>B1</w:t>
            </w:r>
          </w:p>
        </w:tc>
        <w:tc>
          <w:tcPr>
            <w:tcW w:w="11967" w:type="dxa"/>
            <w:gridSpan w:val="2"/>
            <w:shd w:val="clear" w:color="auto" w:fill="auto"/>
            <w:vAlign w:val="center"/>
          </w:tcPr>
          <w:p w14:paraId="67B25B5E" w14:textId="04CC7AEF"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4DEC110" wp14:editId="6669B5F3">
                      <wp:simplePos x="0" y="0"/>
                      <wp:positionH relativeFrom="column">
                        <wp:posOffset>6600825</wp:posOffset>
                      </wp:positionH>
                      <wp:positionV relativeFrom="paragraph">
                        <wp:posOffset>495300</wp:posOffset>
                      </wp:positionV>
                      <wp:extent cx="942975" cy="247650"/>
                      <wp:effectExtent l="0" t="0" r="28575" b="19050"/>
                      <wp:wrapNone/>
                      <wp:docPr id="31" name="圆角矩形 31"/>
                      <wp:cNvGraphicFramePr/>
                      <a:graphic xmlns:a="http://schemas.openxmlformats.org/drawingml/2006/main">
                        <a:graphicData uri="http://schemas.microsoft.com/office/word/2010/wordprocessingShape">
                          <wps:wsp>
                            <wps:cNvSpPr/>
                            <wps:spPr>
                              <a:xfrm>
                                <a:off x="0" y="0"/>
                                <a:ext cx="942975" cy="2476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F20D1" id="圆角矩形 31" o:spid="_x0000_s1026" style="position:absolute;left:0;text-align:left;margin-left:519.75pt;margin-top:39pt;width:74.2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" fillcolor="white [3212]" strokecolor="white [3212]" strokeweight="2pt"/>
                  </w:pict>
                </mc:Fallback>
              </mc:AlternateContent>
            </w:r>
            <w:r w:rsidRPr="00BB2B4B">
              <w:rPr>
                <w:rFonts w:ascii="Times New Roman" w:eastAsia="仿宋_GB2312" w:hAnsi="Times New Roman" w:cs="Times New Roman"/>
                <w:color w:val="000000"/>
                <w:kern w:val="0"/>
                <w:sz w:val="28"/>
                <w:szCs w:val="28"/>
              </w:rPr>
              <w:t>化学、物理和生物学特性</w:t>
            </w:r>
          </w:p>
        </w:tc>
      </w:tr>
      <w:tr w:rsidR="00BC738A" w:rsidRPr="00BB2B4B" w14:paraId="504EB1AA" w14:textId="77777777" w:rsidTr="00BB2B4B">
        <w:trPr>
          <w:trHeight w:val="828"/>
        </w:trPr>
        <w:tc>
          <w:tcPr>
            <w:tcW w:w="1377" w:type="dxa"/>
            <w:shd w:val="clear" w:color="auto" w:fill="auto"/>
            <w:vAlign w:val="center"/>
          </w:tcPr>
          <w:p w14:paraId="75BE6741"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B1.1</w:t>
            </w:r>
          </w:p>
        </w:tc>
        <w:tc>
          <w:tcPr>
            <w:tcW w:w="10266" w:type="dxa"/>
            <w:shd w:val="clear" w:color="auto" w:fill="auto"/>
            <w:vAlign w:val="center"/>
          </w:tcPr>
          <w:p w14:paraId="248C173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根据医疗器械的预期用途，以及产品（例如某些可吸收产品）在人体的吸收、分布、代谢和排泄情况，对于医疗器械的化学、物理和生物学特性，应特别注意所用材料</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物质与人体组织、细胞和体液之间的相容性。</w:t>
            </w:r>
          </w:p>
        </w:tc>
        <w:tc>
          <w:tcPr>
            <w:tcW w:w="1701" w:type="dxa"/>
            <w:shd w:val="clear" w:color="auto" w:fill="auto"/>
            <w:vAlign w:val="center"/>
          </w:tcPr>
          <w:p w14:paraId="2D6329FE"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6335705B" w14:textId="77777777" w:rsidTr="00BB2B4B">
        <w:trPr>
          <w:trHeight w:val="1077"/>
        </w:trPr>
        <w:tc>
          <w:tcPr>
            <w:tcW w:w="1377" w:type="dxa"/>
            <w:shd w:val="clear" w:color="auto" w:fill="auto"/>
            <w:vAlign w:val="center"/>
          </w:tcPr>
          <w:p w14:paraId="7602B007"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B1.2</w:t>
            </w:r>
          </w:p>
        </w:tc>
        <w:tc>
          <w:tcPr>
            <w:tcW w:w="10266" w:type="dxa"/>
            <w:shd w:val="clear" w:color="auto" w:fill="auto"/>
            <w:vAlign w:val="center"/>
          </w:tcPr>
          <w:p w14:paraId="6028049C"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701" w:type="dxa"/>
            <w:shd w:val="clear" w:color="auto" w:fill="auto"/>
            <w:vAlign w:val="center"/>
          </w:tcPr>
          <w:p w14:paraId="7A45CF7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kern w:val="0"/>
                <w:sz w:val="28"/>
                <w:szCs w:val="28"/>
              </w:rPr>
              <w:t>否</w:t>
            </w:r>
          </w:p>
        </w:tc>
      </w:tr>
      <w:tr w:rsidR="00BC738A" w:rsidRPr="00BB2B4B" w14:paraId="126C5786" w14:textId="77777777" w:rsidTr="00BB2B4B">
        <w:trPr>
          <w:trHeight w:val="1413"/>
        </w:trPr>
        <w:tc>
          <w:tcPr>
            <w:tcW w:w="1377" w:type="dxa"/>
            <w:shd w:val="clear" w:color="auto" w:fill="auto"/>
            <w:vAlign w:val="center"/>
          </w:tcPr>
          <w:p w14:paraId="142448C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B1.3</w:t>
            </w:r>
          </w:p>
        </w:tc>
        <w:tc>
          <w:tcPr>
            <w:tcW w:w="10266" w:type="dxa"/>
            <w:shd w:val="clear" w:color="auto" w:fill="auto"/>
            <w:vAlign w:val="center"/>
          </w:tcPr>
          <w:p w14:paraId="4F08951E"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医疗器械的设计和生产，除接触完整皮肤的产品外，应适当降低释放进入患者或使用者体内的颗粒，产生与颗粒尺寸和性质相关的风险。对纳米材料应给予重点关注。</w:t>
            </w:r>
          </w:p>
        </w:tc>
        <w:tc>
          <w:tcPr>
            <w:tcW w:w="1701" w:type="dxa"/>
            <w:shd w:val="clear" w:color="auto" w:fill="auto"/>
            <w:vAlign w:val="center"/>
          </w:tcPr>
          <w:p w14:paraId="174D7ACA" w14:textId="1CB1F23C"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腔内探头、术中探头、进入患者体内的穿刺架适用。需配用无菌护套的探头可不考虑。</w:t>
            </w:r>
          </w:p>
        </w:tc>
      </w:tr>
      <w:tr w:rsidR="00BC738A" w:rsidRPr="00BB2B4B" w14:paraId="068A1DAC" w14:textId="77777777" w:rsidTr="00BB2B4B">
        <w:trPr>
          <w:trHeight w:val="828"/>
        </w:trPr>
        <w:tc>
          <w:tcPr>
            <w:tcW w:w="1377" w:type="dxa"/>
            <w:shd w:val="clear" w:color="auto" w:fill="auto"/>
            <w:vAlign w:val="center"/>
          </w:tcPr>
          <w:p w14:paraId="616675BC"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B2.1</w:t>
            </w:r>
          </w:p>
        </w:tc>
        <w:tc>
          <w:tcPr>
            <w:tcW w:w="10266" w:type="dxa"/>
            <w:shd w:val="clear" w:color="auto" w:fill="auto"/>
            <w:vAlign w:val="center"/>
          </w:tcPr>
          <w:p w14:paraId="32BFA722"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用于医学影像的医疗器械具有电离辐射时，其设计和生产，在保障图像和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或输出质量的同时，应尽可能降低患者、使用者和其他人员的辐射吸收剂量。</w:t>
            </w:r>
          </w:p>
        </w:tc>
        <w:tc>
          <w:tcPr>
            <w:tcW w:w="1701" w:type="dxa"/>
            <w:shd w:val="clear" w:color="auto" w:fill="auto"/>
            <w:vAlign w:val="center"/>
          </w:tcPr>
          <w:p w14:paraId="7D7B8429"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2324EC5C" w14:textId="77777777" w:rsidTr="00BB2B4B">
        <w:trPr>
          <w:trHeight w:val="420"/>
        </w:trPr>
        <w:tc>
          <w:tcPr>
            <w:tcW w:w="1377" w:type="dxa"/>
            <w:shd w:val="clear" w:color="auto" w:fill="auto"/>
            <w:vAlign w:val="center"/>
          </w:tcPr>
          <w:p w14:paraId="7BA0FDDD"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B2.2</w:t>
            </w:r>
          </w:p>
        </w:tc>
        <w:tc>
          <w:tcPr>
            <w:tcW w:w="10266" w:type="dxa"/>
            <w:shd w:val="clear" w:color="auto" w:fill="auto"/>
            <w:vAlign w:val="center"/>
          </w:tcPr>
          <w:p w14:paraId="6A37F1D5"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具有电离辐射的医疗器械应能够精确预估（或监测）、显示、报告和记录治疗过程中的辐射剂量。</w:t>
            </w:r>
          </w:p>
        </w:tc>
        <w:tc>
          <w:tcPr>
            <w:tcW w:w="1701" w:type="dxa"/>
            <w:shd w:val="clear" w:color="auto" w:fill="auto"/>
            <w:vAlign w:val="center"/>
          </w:tcPr>
          <w:p w14:paraId="7F455D9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5B0DAA49" w14:textId="77777777" w:rsidTr="00406197">
        <w:trPr>
          <w:trHeight w:val="420"/>
        </w:trPr>
        <w:tc>
          <w:tcPr>
            <w:tcW w:w="1377" w:type="dxa"/>
            <w:shd w:val="clear" w:color="auto" w:fill="auto"/>
            <w:vAlign w:val="center"/>
          </w:tcPr>
          <w:p w14:paraId="5A8C525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B3</w:t>
            </w:r>
          </w:p>
        </w:tc>
        <w:tc>
          <w:tcPr>
            <w:tcW w:w="11967" w:type="dxa"/>
            <w:gridSpan w:val="2"/>
            <w:shd w:val="clear" w:color="auto" w:fill="auto"/>
            <w:vAlign w:val="center"/>
          </w:tcPr>
          <w:p w14:paraId="5440F541" w14:textId="3704A070" w:rsidR="00BC738A" w:rsidRPr="00BB2B4B" w:rsidRDefault="00725F0A" w:rsidP="00BC738A">
            <w:pPr>
              <w:widowControl/>
              <w:spacing w:line="400" w:lineRule="exact"/>
              <w:jc w:val="left"/>
              <w:rPr>
                <w:rFonts w:ascii="Times New Roman" w:eastAsia="仿宋_GB2312" w:hAnsi="Times New Roman" w:cs="Times New Roman"/>
                <w:color w:val="000000"/>
                <w:kern w:val="0"/>
                <w:sz w:val="28"/>
                <w:szCs w:val="28"/>
              </w:rPr>
            </w:pPr>
            <w:r>
              <w:rPr>
                <w:rFonts w:ascii="Times New Roman" w:eastAsia="仿宋_GB2312" w:hAnsi="Times New Roman" w:cs="Times New Roman"/>
                <w:noProof/>
                <w:color w:val="000000"/>
                <w:kern w:val="0"/>
                <w:sz w:val="28"/>
                <w:szCs w:val="28"/>
              </w:rPr>
              <mc:AlternateContent>
                <mc:Choice Requires="wps">
                  <w:drawing>
                    <wp:anchor distT="0" distB="0" distL="114300" distR="114300" simplePos="0" relativeHeight="251717632" behindDoc="0" locked="0" layoutInCell="1" allowOverlap="1" wp14:anchorId="478BAED2" wp14:editId="514A2159">
                      <wp:simplePos x="0" y="0"/>
                      <wp:positionH relativeFrom="column">
                        <wp:posOffset>6733540</wp:posOffset>
                      </wp:positionH>
                      <wp:positionV relativeFrom="paragraph">
                        <wp:posOffset>505460</wp:posOffset>
                      </wp:positionV>
                      <wp:extent cx="962025" cy="361950"/>
                      <wp:effectExtent l="0" t="0" r="28575" b="19050"/>
                      <wp:wrapNone/>
                      <wp:docPr id="51" name="矩形 51"/>
                      <wp:cNvGraphicFramePr/>
                      <a:graphic xmlns:a="http://schemas.openxmlformats.org/drawingml/2006/main">
                        <a:graphicData uri="http://schemas.microsoft.com/office/word/2010/wordprocessingShape">
                          <wps:wsp>
                            <wps:cNvSpPr/>
                            <wps:spPr>
                              <a:xfrm>
                                <a:off x="0" y="0"/>
                                <a:ext cx="962025" cy="361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D6862" id="矩形 51" o:spid="_x0000_s1026" style="position:absolute;left:0;text-align:left;margin-left:530.2pt;margin-top:39.8pt;width:75.75pt;height:2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" fillcolor="white [3212]" strokecolor="white [3212]" strokeweight="2pt"/>
                  </w:pict>
                </mc:Fallback>
              </mc:AlternateContent>
            </w:r>
            <w:r w:rsidR="00BC738A" w:rsidRPr="00BB2B4B">
              <w:rPr>
                <w:rFonts w:ascii="Times New Roman" w:eastAsia="仿宋_GB2312" w:hAnsi="Times New Roman" w:cs="Times New Roman"/>
                <w:color w:val="000000"/>
                <w:kern w:val="0"/>
                <w:sz w:val="28"/>
                <w:szCs w:val="28"/>
              </w:rPr>
              <w:t>植入医疗器械的特殊要求</w:t>
            </w:r>
          </w:p>
        </w:tc>
      </w:tr>
      <w:tr w:rsidR="00BC738A" w:rsidRPr="00BB2B4B" w14:paraId="06D17C22" w14:textId="77777777" w:rsidTr="00BB2B4B">
        <w:trPr>
          <w:trHeight w:val="420"/>
        </w:trPr>
        <w:tc>
          <w:tcPr>
            <w:tcW w:w="1377" w:type="dxa"/>
            <w:shd w:val="clear" w:color="auto" w:fill="auto"/>
            <w:vAlign w:val="center"/>
          </w:tcPr>
          <w:p w14:paraId="364A8D09" w14:textId="7F9429B4"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lastRenderedPageBreak/>
              <w:t>B3.1</w:t>
            </w:r>
          </w:p>
        </w:tc>
        <w:tc>
          <w:tcPr>
            <w:tcW w:w="10266" w:type="dxa"/>
            <w:shd w:val="clear" w:color="auto" w:fill="auto"/>
            <w:vAlign w:val="center"/>
          </w:tcPr>
          <w:p w14:paraId="651155EE" w14:textId="52C9ED7E"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植入医疗器械的设计和生产，应能消除或降低相关治疗风险，例如除颤器、高频手术设备的使用</w:t>
            </w:r>
          </w:p>
        </w:tc>
        <w:tc>
          <w:tcPr>
            <w:tcW w:w="1701" w:type="dxa"/>
            <w:vMerge w:val="restart"/>
            <w:shd w:val="clear" w:color="auto" w:fill="auto"/>
            <w:vAlign w:val="center"/>
          </w:tcPr>
          <w:p w14:paraId="40CCAB39" w14:textId="75EC481B"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449ABE77" w14:textId="77777777" w:rsidTr="00BB2B4B">
        <w:trPr>
          <w:trHeight w:val="420"/>
        </w:trPr>
        <w:tc>
          <w:tcPr>
            <w:tcW w:w="1377" w:type="dxa"/>
            <w:shd w:val="clear" w:color="auto" w:fill="auto"/>
            <w:vAlign w:val="center"/>
          </w:tcPr>
          <w:p w14:paraId="2D93D05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B3.2</w:t>
            </w:r>
          </w:p>
        </w:tc>
        <w:tc>
          <w:tcPr>
            <w:tcW w:w="10266" w:type="dxa"/>
            <w:shd w:val="clear" w:color="auto" w:fill="auto"/>
            <w:vAlign w:val="center"/>
          </w:tcPr>
          <w:p w14:paraId="1AAC3E9F"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可编程有源植入式医疗器械的设计和生产，应保证产品在无需手术时即可准确识别。</w:t>
            </w:r>
          </w:p>
        </w:tc>
        <w:tc>
          <w:tcPr>
            <w:tcW w:w="1701" w:type="dxa"/>
            <w:vMerge/>
            <w:shd w:val="clear" w:color="auto" w:fill="auto"/>
            <w:vAlign w:val="center"/>
          </w:tcPr>
          <w:p w14:paraId="5CEB2942"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p>
        </w:tc>
      </w:tr>
      <w:tr w:rsidR="00BC738A" w:rsidRPr="00BB2B4B" w14:paraId="3BA84CA7" w14:textId="77777777" w:rsidTr="00406197">
        <w:trPr>
          <w:trHeight w:val="420"/>
        </w:trPr>
        <w:tc>
          <w:tcPr>
            <w:tcW w:w="1377" w:type="dxa"/>
            <w:tcBorders>
              <w:left w:val="single" w:sz="8" w:space="0" w:color="auto"/>
              <w:bottom w:val="single" w:sz="8" w:space="0" w:color="auto"/>
              <w:right w:val="single" w:sz="8" w:space="0" w:color="auto"/>
            </w:tcBorders>
            <w:shd w:val="clear" w:color="auto" w:fill="auto"/>
            <w:vAlign w:val="center"/>
          </w:tcPr>
          <w:p w14:paraId="7F89ADD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B4</w:t>
            </w:r>
          </w:p>
        </w:tc>
        <w:tc>
          <w:tcPr>
            <w:tcW w:w="11967" w:type="dxa"/>
            <w:gridSpan w:val="2"/>
            <w:tcBorders>
              <w:top w:val="single" w:sz="4" w:space="0" w:color="auto"/>
              <w:left w:val="single" w:sz="8" w:space="0" w:color="auto"/>
              <w:bottom w:val="single" w:sz="8" w:space="0" w:color="auto"/>
              <w:right w:val="single" w:sz="8" w:space="0" w:color="auto"/>
            </w:tcBorders>
            <w:shd w:val="clear" w:color="auto" w:fill="auto"/>
          </w:tcPr>
          <w:p w14:paraId="5FE051A0" w14:textId="77777777" w:rsidR="00BC738A" w:rsidRPr="00BB2B4B" w:rsidRDefault="00BC738A" w:rsidP="00BC738A">
            <w:pPr>
              <w:widowControl/>
              <w:spacing w:line="400" w:lineRule="exact"/>
              <w:jc w:val="left"/>
              <w:rPr>
                <w:rFonts w:ascii="Times New Roman" w:hAnsi="Times New Roman" w:cs="Times New Roman"/>
                <w:sz w:val="28"/>
                <w:szCs w:val="28"/>
              </w:rPr>
            </w:pPr>
            <w:r w:rsidRPr="00BB2B4B">
              <w:rPr>
                <w:rFonts w:ascii="Times New Roman" w:eastAsia="仿宋_GB2312" w:hAnsi="Times New Roman" w:cs="Times New Roman"/>
                <w:color w:val="000000"/>
                <w:kern w:val="0"/>
                <w:sz w:val="28"/>
                <w:szCs w:val="28"/>
              </w:rPr>
              <w:t>提供能量或物质的医疗器械对患者或使用者的风险防护</w:t>
            </w:r>
          </w:p>
        </w:tc>
      </w:tr>
      <w:tr w:rsidR="00BC738A" w:rsidRPr="00BB2B4B" w14:paraId="5337F6EA" w14:textId="77777777" w:rsidTr="00BB2B4B">
        <w:trPr>
          <w:trHeight w:val="828"/>
        </w:trPr>
        <w:tc>
          <w:tcPr>
            <w:tcW w:w="1377" w:type="dxa"/>
            <w:tcBorders>
              <w:top w:val="single" w:sz="8" w:space="0" w:color="auto"/>
              <w:left w:val="single" w:sz="8" w:space="0" w:color="auto"/>
              <w:bottom w:val="single" w:sz="8" w:space="0" w:color="auto"/>
              <w:right w:val="single" w:sz="8" w:space="0" w:color="auto"/>
            </w:tcBorders>
            <w:shd w:val="clear" w:color="auto" w:fill="auto"/>
            <w:vAlign w:val="center"/>
          </w:tcPr>
          <w:p w14:paraId="4291813A"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B4.1</w:t>
            </w:r>
          </w:p>
        </w:tc>
        <w:tc>
          <w:tcPr>
            <w:tcW w:w="10266" w:type="dxa"/>
            <w:tcBorders>
              <w:top w:val="single" w:sz="8" w:space="0" w:color="auto"/>
              <w:left w:val="single" w:sz="8" w:space="0" w:color="auto"/>
              <w:bottom w:val="single" w:sz="8" w:space="0" w:color="auto"/>
              <w:right w:val="single" w:sz="8" w:space="0" w:color="auto"/>
            </w:tcBorders>
            <w:shd w:val="clear" w:color="auto" w:fill="auto"/>
            <w:vAlign w:val="center"/>
          </w:tcPr>
          <w:p w14:paraId="631770C0"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用于给患者提供能量或物质的医疗器械，其设计和生产应能精确地设定和维持输出量，以保证患者、使用者和其他人的安全。</w:t>
            </w:r>
          </w:p>
        </w:tc>
        <w:tc>
          <w:tcPr>
            <w:tcW w:w="1701" w:type="dxa"/>
            <w:tcBorders>
              <w:top w:val="single" w:sz="8" w:space="0" w:color="auto"/>
              <w:left w:val="single" w:sz="8" w:space="0" w:color="auto"/>
              <w:bottom w:val="single" w:sz="8" w:space="0" w:color="auto"/>
              <w:right w:val="single" w:sz="8" w:space="0" w:color="auto"/>
            </w:tcBorders>
            <w:shd w:val="clear" w:color="auto" w:fill="auto"/>
            <w:vAlign w:val="center"/>
          </w:tcPr>
          <w:p w14:paraId="154D580F"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4127103A" w14:textId="77777777" w:rsidTr="00BB2B4B">
        <w:trPr>
          <w:trHeight w:val="828"/>
        </w:trPr>
        <w:tc>
          <w:tcPr>
            <w:tcW w:w="1377" w:type="dxa"/>
            <w:tcBorders>
              <w:top w:val="single" w:sz="8" w:space="0" w:color="auto"/>
            </w:tcBorders>
            <w:shd w:val="clear" w:color="auto" w:fill="auto"/>
            <w:vAlign w:val="center"/>
          </w:tcPr>
          <w:p w14:paraId="25084314"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B4.2</w:t>
            </w:r>
          </w:p>
        </w:tc>
        <w:tc>
          <w:tcPr>
            <w:tcW w:w="10266" w:type="dxa"/>
            <w:tcBorders>
              <w:top w:val="single" w:sz="8" w:space="0" w:color="auto"/>
            </w:tcBorders>
            <w:shd w:val="clear" w:color="auto" w:fill="auto"/>
            <w:vAlign w:val="center"/>
          </w:tcPr>
          <w:p w14:paraId="4902287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若输出量不足可能导致危险，医疗器械应当具有防止和</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或指示</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输出量不足</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的功能。意外输出危险等级量的能量或物质作为较大风险，应采取适当的措施予以降低。</w:t>
            </w:r>
          </w:p>
        </w:tc>
        <w:tc>
          <w:tcPr>
            <w:tcW w:w="1701" w:type="dxa"/>
            <w:tcBorders>
              <w:top w:val="single" w:sz="8" w:space="0" w:color="auto"/>
              <w:right w:val="single" w:sz="8" w:space="0" w:color="auto"/>
            </w:tcBorders>
            <w:shd w:val="clear" w:color="auto" w:fill="auto"/>
            <w:vAlign w:val="center"/>
          </w:tcPr>
          <w:p w14:paraId="72D71AAB"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r w:rsidR="00BC738A" w:rsidRPr="00BB2B4B" w14:paraId="32981370" w14:textId="77777777" w:rsidTr="00406197">
        <w:trPr>
          <w:trHeight w:val="420"/>
        </w:trPr>
        <w:tc>
          <w:tcPr>
            <w:tcW w:w="1377" w:type="dxa"/>
            <w:tcBorders>
              <w:top w:val="single" w:sz="4" w:space="0" w:color="auto"/>
            </w:tcBorders>
            <w:shd w:val="clear" w:color="auto" w:fill="auto"/>
            <w:vAlign w:val="center"/>
          </w:tcPr>
          <w:p w14:paraId="12A64F86"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B5</w:t>
            </w:r>
          </w:p>
        </w:tc>
        <w:tc>
          <w:tcPr>
            <w:tcW w:w="11967" w:type="dxa"/>
            <w:gridSpan w:val="2"/>
            <w:tcBorders>
              <w:top w:val="single" w:sz="4" w:space="0" w:color="auto"/>
              <w:right w:val="single" w:sz="8" w:space="0" w:color="auto"/>
            </w:tcBorders>
            <w:shd w:val="clear" w:color="auto" w:fill="auto"/>
            <w:vAlign w:val="center"/>
          </w:tcPr>
          <w:p w14:paraId="114581FA"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含有药物成分的组合产品</w:t>
            </w:r>
          </w:p>
        </w:tc>
      </w:tr>
      <w:tr w:rsidR="00BC738A" w:rsidRPr="00BB2B4B" w14:paraId="7AAA2185" w14:textId="77777777" w:rsidTr="00BB2B4B">
        <w:trPr>
          <w:trHeight w:val="1077"/>
        </w:trPr>
        <w:tc>
          <w:tcPr>
            <w:tcW w:w="1377" w:type="dxa"/>
            <w:shd w:val="clear" w:color="auto" w:fill="auto"/>
            <w:vAlign w:val="center"/>
          </w:tcPr>
          <w:p w14:paraId="0F2E6B55" w14:textId="77777777"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B5.1</w:t>
            </w:r>
          </w:p>
        </w:tc>
        <w:tc>
          <w:tcPr>
            <w:tcW w:w="10266" w:type="dxa"/>
            <w:shd w:val="clear" w:color="auto" w:fill="auto"/>
            <w:vAlign w:val="center"/>
          </w:tcPr>
          <w:p w14:paraId="02D865D6" w14:textId="77777777" w:rsidR="00BC738A" w:rsidRPr="00BB2B4B" w:rsidRDefault="00BC738A" w:rsidP="00BC738A">
            <w:pPr>
              <w:widowControl/>
              <w:spacing w:line="400" w:lineRule="exact"/>
              <w:jc w:val="left"/>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当医疗器械组成成分中含有某种物质，依据监管法规，该物质作为药用产品</w:t>
            </w:r>
            <w:r w:rsidRPr="00BB2B4B">
              <w:rPr>
                <w:rFonts w:ascii="Times New Roman" w:eastAsia="仿宋_GB2312" w:hAnsi="Times New Roman" w:cs="Times New Roman"/>
                <w:color w:val="000000"/>
                <w:kern w:val="0"/>
                <w:sz w:val="28"/>
                <w:szCs w:val="28"/>
              </w:rPr>
              <w:t>/</w:t>
            </w:r>
            <w:r w:rsidRPr="00BB2B4B">
              <w:rPr>
                <w:rFonts w:ascii="Times New Roman" w:eastAsia="仿宋_GB2312" w:hAnsi="Times New Roman" w:cs="Times New Roman"/>
                <w:color w:val="000000"/>
                <w:kern w:val="0"/>
                <w:sz w:val="28"/>
                <w:szCs w:val="28"/>
              </w:rPr>
              <w:t>药物进行管理，且该物质在体内为医疗器械提供辅助作用时，应将医疗器械和此物质作为一个整体，对其安全和性能进行验证，同时应验证该物质的特征、安全、质量和有效性。</w:t>
            </w:r>
          </w:p>
        </w:tc>
        <w:tc>
          <w:tcPr>
            <w:tcW w:w="1701" w:type="dxa"/>
            <w:shd w:val="clear" w:color="auto" w:fill="auto"/>
            <w:vAlign w:val="center"/>
          </w:tcPr>
          <w:p w14:paraId="42C780EF" w14:textId="40FCAAA8" w:rsidR="00BC738A" w:rsidRPr="00BB2B4B" w:rsidRDefault="00BC738A" w:rsidP="00BC738A">
            <w:pPr>
              <w:widowControl/>
              <w:spacing w:line="400" w:lineRule="exact"/>
              <w:jc w:val="center"/>
              <w:rPr>
                <w:rFonts w:ascii="Times New Roman" w:eastAsia="仿宋_GB2312" w:hAnsi="Times New Roman" w:cs="Times New Roman"/>
                <w:color w:val="000000"/>
                <w:kern w:val="0"/>
                <w:sz w:val="28"/>
                <w:szCs w:val="28"/>
              </w:rPr>
            </w:pPr>
            <w:r w:rsidRPr="00BB2B4B">
              <w:rPr>
                <w:rFonts w:ascii="Times New Roman" w:eastAsia="仿宋_GB2312" w:hAnsi="Times New Roman" w:cs="Times New Roman"/>
                <w:color w:val="000000"/>
                <w:kern w:val="0"/>
                <w:sz w:val="28"/>
                <w:szCs w:val="28"/>
              </w:rPr>
              <w:t>否</w:t>
            </w:r>
          </w:p>
        </w:tc>
      </w:tr>
    </w:tbl>
    <w:tbl>
      <w:tblPr>
        <w:tblStyle w:val="afffff7"/>
        <w:tblpPr w:leftFromText="180" w:rightFromText="180" w:vertAnchor="text" w:tblpX="13588" w:tblpY="-27067"/>
        <w:tblOverlap w:val="never"/>
        <w:tblW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
      </w:tblGrid>
      <w:tr w:rsidR="0041263E" w:rsidRPr="00BB2B4B" w14:paraId="63A9900F" w14:textId="77777777">
        <w:trPr>
          <w:trHeight w:val="464"/>
        </w:trPr>
        <w:tc>
          <w:tcPr>
            <w:tcW w:w="324" w:type="dxa"/>
          </w:tcPr>
          <w:p w14:paraId="6BD4F435" w14:textId="77777777" w:rsidR="0041263E" w:rsidRPr="00BB2B4B" w:rsidRDefault="0041263E">
            <w:pPr>
              <w:rPr>
                <w:rFonts w:ascii="Times New Roman" w:eastAsia="黑体" w:hAnsi="Times New Roman"/>
                <w:sz w:val="32"/>
                <w:szCs w:val="32"/>
              </w:rPr>
            </w:pPr>
          </w:p>
        </w:tc>
      </w:tr>
    </w:tbl>
    <w:p w14:paraId="10D25E7C" w14:textId="1CA5FEF5" w:rsidR="0041263E" w:rsidRPr="00BB2B4B" w:rsidRDefault="009D3587">
      <w:pPr>
        <w:widowControl/>
        <w:jc w:val="left"/>
        <w:rPr>
          <w:rFonts w:ascii="Times New Roman" w:eastAsia="黑体" w:hAnsi="Times New Roman" w:cs="Times New Roman"/>
          <w:sz w:val="32"/>
          <w:szCs w:val="32"/>
        </w:rPr>
      </w:pP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732ACA9" wp14:editId="3497BB35">
                <wp:simplePos x="0" y="0"/>
                <wp:positionH relativeFrom="column">
                  <wp:posOffset>8268970</wp:posOffset>
                </wp:positionH>
                <wp:positionV relativeFrom="paragraph">
                  <wp:posOffset>-5111115</wp:posOffset>
                </wp:positionV>
                <wp:extent cx="1095375" cy="409575"/>
                <wp:effectExtent l="0" t="0" r="28575" b="28575"/>
                <wp:wrapNone/>
                <wp:docPr id="2" name="矩形 2"/>
                <wp:cNvGraphicFramePr/>
                <a:graphic xmlns:a="http://schemas.openxmlformats.org/drawingml/2006/main">
                  <a:graphicData uri="http://schemas.microsoft.com/office/word/2010/wordprocessingShape">
                    <wps:wsp>
                      <wps:cNvSpPr/>
                      <wps:spPr>
                        <a:xfrm>
                          <a:off x="0" y="0"/>
                          <a:ext cx="10953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B7ED0" id="矩形 2" o:spid="_x0000_s1026" style="position:absolute;left:0;text-align:left;margin-left:651.1pt;margin-top:-402.45pt;width:86.25pt;height:32.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" fillcolor="white [3212]" strokecolor="white [3212]" strokeweight="2pt"/>
            </w:pict>
          </mc:Fallback>
        </mc:AlternateContent>
      </w:r>
      <w:r w:rsidR="00725F0A">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151E93CB" wp14:editId="0B6F0E63">
                <wp:simplePos x="0" y="0"/>
                <wp:positionH relativeFrom="column">
                  <wp:posOffset>-179705</wp:posOffset>
                </wp:positionH>
                <wp:positionV relativeFrom="paragraph">
                  <wp:posOffset>1480185</wp:posOffset>
                </wp:positionV>
                <wp:extent cx="1304925" cy="400050"/>
                <wp:effectExtent l="0" t="0" r="28575" b="19050"/>
                <wp:wrapNone/>
                <wp:docPr id="50" name="矩形 50"/>
                <wp:cNvGraphicFramePr/>
                <a:graphic xmlns:a="http://schemas.openxmlformats.org/drawingml/2006/main">
                  <a:graphicData uri="http://schemas.microsoft.com/office/word/2010/wordprocessingShape">
                    <wps:wsp>
                      <wps:cNvSpPr/>
                      <wps:spPr>
                        <a:xfrm>
                          <a:off x="0" y="0"/>
                          <a:ext cx="130492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2E06C" id="矩形 50" o:spid="_x0000_s1026" style="position:absolute;left:0;text-align:left;margin-left:-14.15pt;margin-top:116.55pt;width:102.7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" fillcolor="white [3212]" strokecolor="white [3212]" strokeweight="2pt"/>
            </w:pict>
          </mc:Fallback>
        </mc:AlternateContent>
      </w:r>
      <w:r w:rsidR="006614FD" w:rsidRPr="00BB2B4B">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B1A77FA" wp14:editId="02EA7072">
                <wp:simplePos x="0" y="0"/>
                <wp:positionH relativeFrom="column">
                  <wp:posOffset>7877175</wp:posOffset>
                </wp:positionH>
                <wp:positionV relativeFrom="paragraph">
                  <wp:posOffset>2866390</wp:posOffset>
                </wp:positionV>
                <wp:extent cx="942975" cy="247650"/>
                <wp:effectExtent l="0" t="0" r="28575" b="19050"/>
                <wp:wrapNone/>
                <wp:docPr id="33" name="圆角矩形 33"/>
                <wp:cNvGraphicFramePr/>
                <a:graphic xmlns:a="http://schemas.openxmlformats.org/drawingml/2006/main">
                  <a:graphicData uri="http://schemas.microsoft.com/office/word/2010/wordprocessingShape">
                    <wps:wsp>
                      <wps:cNvSpPr/>
                      <wps:spPr>
                        <a:xfrm>
                          <a:off x="0" y="0"/>
                          <a:ext cx="942975" cy="2476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CE466" id="圆角矩形 33" o:spid="_x0000_s1026" style="position:absolute;left:0;text-align:left;margin-left:620.25pt;margin-top:225.7pt;width:74.2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" fillcolor="white [3212]" strokecolor="white [3212]" strokeweight="2pt"/>
            </w:pict>
          </mc:Fallback>
        </mc:AlternateContent>
      </w:r>
    </w:p>
    <w:p w14:paraId="717F6A53" w14:textId="45652542" w:rsidR="0041263E" w:rsidRPr="00BB2B4B" w:rsidRDefault="0041263E">
      <w:pPr>
        <w:outlineLvl w:val="0"/>
        <w:rPr>
          <w:rFonts w:ascii="Times New Roman" w:eastAsia="黑体" w:hAnsi="Times New Roman" w:cs="Times New Roman"/>
          <w:sz w:val="32"/>
          <w:szCs w:val="32"/>
        </w:rPr>
        <w:sectPr w:rsidR="0041263E" w:rsidRPr="00BB2B4B" w:rsidSect="00406197">
          <w:pgSz w:w="16838" w:h="11906" w:orient="landscape"/>
          <w:pgMar w:top="1276" w:right="1758" w:bottom="1531" w:left="1588" w:header="851" w:footer="794" w:gutter="0"/>
          <w:cols w:space="425"/>
          <w:docGrid w:type="lines" w:linePitch="312"/>
        </w:sectPr>
      </w:pPr>
    </w:p>
    <w:p w14:paraId="401EE398" w14:textId="6B8D9CED" w:rsidR="0041263E" w:rsidRPr="00BB2B4B" w:rsidRDefault="0004376F">
      <w:pPr>
        <w:outlineLvl w:val="0"/>
        <w:rPr>
          <w:rFonts w:ascii="Times New Roman" w:eastAsia="黑体" w:hAnsi="Times New Roman" w:cs="Times New Roman"/>
          <w:sz w:val="32"/>
          <w:szCs w:val="32"/>
        </w:rPr>
      </w:pPr>
      <w:r w:rsidRPr="00BB2B4B">
        <w:rPr>
          <w:rFonts w:ascii="Times New Roman" w:eastAsia="黑体" w:hAnsi="Times New Roman" w:cs="Times New Roman"/>
          <w:sz w:val="32"/>
          <w:szCs w:val="32"/>
        </w:rPr>
        <w:lastRenderedPageBreak/>
        <w:t>附件</w:t>
      </w:r>
      <w:r w:rsidR="001A2844">
        <w:rPr>
          <w:rFonts w:ascii="Times New Roman" w:eastAsia="黑体" w:hAnsi="Times New Roman" w:cs="Times New Roman"/>
          <w:sz w:val="32"/>
          <w:szCs w:val="32"/>
        </w:rPr>
        <w:t>1-2</w:t>
      </w:r>
    </w:p>
    <w:p w14:paraId="7C0E185B" w14:textId="77777777" w:rsidR="0041263E" w:rsidRPr="00BB2B4B" w:rsidRDefault="0041263E">
      <w:pPr>
        <w:rPr>
          <w:rFonts w:ascii="Times New Roman" w:eastAsia="黑体" w:hAnsi="Times New Roman" w:cs="Times New Roman"/>
          <w:sz w:val="32"/>
          <w:szCs w:val="32"/>
        </w:rPr>
      </w:pPr>
    </w:p>
    <w:p w14:paraId="43C9489B" w14:textId="77777777" w:rsidR="0041263E" w:rsidRPr="00BB2B4B" w:rsidRDefault="0004376F">
      <w:pPr>
        <w:jc w:val="center"/>
        <w:rPr>
          <w:rFonts w:ascii="Times New Roman" w:eastAsia="方正小标宋简体" w:hAnsi="Times New Roman" w:cs="Times New Roman"/>
          <w:sz w:val="44"/>
          <w:szCs w:val="44"/>
        </w:rPr>
      </w:pPr>
      <w:r w:rsidRPr="00BB2B4B">
        <w:rPr>
          <w:rFonts w:ascii="Times New Roman" w:eastAsia="方正小标宋简体" w:hAnsi="Times New Roman" w:cs="Times New Roman"/>
          <w:sz w:val="44"/>
          <w:szCs w:val="44"/>
        </w:rPr>
        <w:t>临床适用范围表格</w:t>
      </w:r>
    </w:p>
    <w:p w14:paraId="1BF32B5E" w14:textId="77777777" w:rsidR="0041263E" w:rsidRPr="00BB2B4B" w:rsidRDefault="0004376F">
      <w:pPr>
        <w:spacing w:line="520" w:lineRule="exact"/>
        <w:rPr>
          <w:rFonts w:ascii="Times New Roman" w:eastAsia="仿宋_GB2312" w:hAnsi="Times New Roman" w:cs="Times New Roman"/>
          <w:sz w:val="32"/>
          <w:szCs w:val="32"/>
        </w:rPr>
      </w:pPr>
      <w:r w:rsidRPr="00BB2B4B">
        <w:rPr>
          <w:rFonts w:ascii="Times New Roman" w:eastAsia="仿宋_GB2312" w:hAnsi="Times New Roman" w:cs="Times New Roman"/>
          <w:sz w:val="32"/>
          <w:szCs w:val="32"/>
        </w:rPr>
        <w:t>系统：</w:t>
      </w:r>
      <w:r w:rsidRPr="00BB2B4B">
        <w:rPr>
          <w:rFonts w:ascii="Times New Roman" w:eastAsia="仿宋_GB2312" w:hAnsi="Times New Roman" w:cs="Times New Roman"/>
          <w:sz w:val="32"/>
          <w:szCs w:val="32"/>
        </w:rPr>
        <w:t>______________________________</w:t>
      </w:r>
    </w:p>
    <w:p w14:paraId="5AD36C72" w14:textId="77777777" w:rsidR="0041263E" w:rsidRPr="00BB2B4B" w:rsidRDefault="0004376F">
      <w:pPr>
        <w:spacing w:line="520" w:lineRule="exact"/>
        <w:rPr>
          <w:rFonts w:ascii="Times New Roman" w:eastAsia="仿宋_GB2312" w:hAnsi="Times New Roman" w:cs="Times New Roman"/>
          <w:sz w:val="32"/>
          <w:szCs w:val="32"/>
        </w:rPr>
      </w:pPr>
      <w:r w:rsidRPr="00BB2B4B">
        <w:rPr>
          <w:rFonts w:ascii="Times New Roman" w:eastAsia="仿宋_GB2312" w:hAnsi="Times New Roman" w:cs="Times New Roman"/>
          <w:sz w:val="32"/>
          <w:szCs w:val="32"/>
        </w:rPr>
        <w:t>探头：</w:t>
      </w:r>
      <w:r w:rsidRPr="00BB2B4B">
        <w:rPr>
          <w:rFonts w:ascii="Times New Roman" w:eastAsia="仿宋_GB2312" w:hAnsi="Times New Roman" w:cs="Times New Roman"/>
          <w:sz w:val="32"/>
          <w:szCs w:val="32"/>
        </w:rPr>
        <w:t>______________________________</w:t>
      </w:r>
    </w:p>
    <w:p w14:paraId="7BF42D33" w14:textId="77777777" w:rsidR="0041263E" w:rsidRPr="00BB2B4B" w:rsidRDefault="0004376F">
      <w:pPr>
        <w:spacing w:line="520" w:lineRule="exact"/>
        <w:rPr>
          <w:rFonts w:ascii="Times New Roman" w:eastAsia="仿宋_GB2312" w:hAnsi="Times New Roman" w:cs="Times New Roman"/>
          <w:sz w:val="32"/>
          <w:szCs w:val="32"/>
        </w:rPr>
      </w:pPr>
      <w:r w:rsidRPr="00BB2B4B">
        <w:rPr>
          <w:rFonts w:ascii="Times New Roman" w:eastAsia="仿宋_GB2312" w:hAnsi="Times New Roman" w:cs="Times New Roman"/>
          <w:sz w:val="32"/>
          <w:szCs w:val="32"/>
        </w:rPr>
        <w:t>预期用途：超声诊断成像或人体血流分析</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9"/>
        <w:gridCol w:w="2644"/>
        <w:gridCol w:w="708"/>
        <w:gridCol w:w="709"/>
        <w:gridCol w:w="709"/>
        <w:gridCol w:w="850"/>
        <w:gridCol w:w="851"/>
        <w:gridCol w:w="992"/>
        <w:gridCol w:w="851"/>
      </w:tblGrid>
      <w:tr w:rsidR="0041263E" w:rsidRPr="00BB2B4B" w14:paraId="5D08A55B" w14:textId="77777777" w:rsidTr="00BB2B4B">
        <w:trPr>
          <w:cantSplit/>
          <w:trHeight w:val="218"/>
          <w:tblHeader/>
        </w:trPr>
        <w:tc>
          <w:tcPr>
            <w:tcW w:w="1179" w:type="dxa"/>
            <w:vAlign w:val="center"/>
          </w:tcPr>
          <w:p w14:paraId="6176EAEC" w14:textId="77777777" w:rsidR="0041263E" w:rsidRPr="00BB2B4B" w:rsidRDefault="0041263E" w:rsidP="00406197">
            <w:pPr>
              <w:spacing w:line="400" w:lineRule="exact"/>
              <w:ind w:rightChars="-33" w:right="-69"/>
              <w:jc w:val="center"/>
              <w:rPr>
                <w:rFonts w:ascii="Times New Roman" w:eastAsia="黑体" w:hAnsi="Times New Roman" w:cs="Times New Roman"/>
                <w:sz w:val="28"/>
                <w:szCs w:val="28"/>
              </w:rPr>
            </w:pPr>
          </w:p>
        </w:tc>
        <w:tc>
          <w:tcPr>
            <w:tcW w:w="2644" w:type="dxa"/>
            <w:vAlign w:val="center"/>
          </w:tcPr>
          <w:p w14:paraId="2A1F4111" w14:textId="77777777" w:rsidR="0041263E" w:rsidRPr="00BB2B4B" w:rsidRDefault="0004376F" w:rsidP="00406197">
            <w:pPr>
              <w:spacing w:line="400" w:lineRule="exact"/>
              <w:ind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临床应用</w:t>
            </w:r>
          </w:p>
        </w:tc>
        <w:tc>
          <w:tcPr>
            <w:tcW w:w="5670" w:type="dxa"/>
            <w:gridSpan w:val="7"/>
            <w:vAlign w:val="center"/>
          </w:tcPr>
          <w:p w14:paraId="0C100125"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成像模式</w:t>
            </w:r>
            <w:r w:rsidRPr="00BB2B4B">
              <w:rPr>
                <w:rFonts w:ascii="Times New Roman" w:eastAsia="黑体" w:hAnsi="Times New Roman" w:cs="Times New Roman"/>
                <w:sz w:val="28"/>
                <w:szCs w:val="28"/>
              </w:rPr>
              <w:t>/</w:t>
            </w:r>
            <w:r w:rsidRPr="00BB2B4B">
              <w:rPr>
                <w:rFonts w:ascii="Times New Roman" w:eastAsia="黑体" w:hAnsi="Times New Roman" w:cs="Times New Roman"/>
                <w:sz w:val="28"/>
                <w:szCs w:val="28"/>
              </w:rPr>
              <w:t>工作模式、功能</w:t>
            </w:r>
          </w:p>
        </w:tc>
      </w:tr>
      <w:tr w:rsidR="0041263E" w:rsidRPr="00BB2B4B" w14:paraId="0D61FF4C" w14:textId="77777777" w:rsidTr="00BB2B4B">
        <w:trPr>
          <w:cantSplit/>
          <w:trHeight w:val="1088"/>
          <w:tblHeader/>
        </w:trPr>
        <w:tc>
          <w:tcPr>
            <w:tcW w:w="1179" w:type="dxa"/>
            <w:vAlign w:val="center"/>
          </w:tcPr>
          <w:p w14:paraId="2FBC87C0" w14:textId="77777777" w:rsidR="0041263E" w:rsidRPr="00BB2B4B" w:rsidRDefault="0041263E" w:rsidP="00406197">
            <w:pPr>
              <w:spacing w:line="400" w:lineRule="exact"/>
              <w:ind w:leftChars="-33" w:left="-69" w:rightChars="-33" w:right="-69"/>
              <w:jc w:val="center"/>
              <w:rPr>
                <w:rFonts w:ascii="Times New Roman" w:eastAsia="黑体" w:hAnsi="Times New Roman" w:cs="Times New Roman"/>
                <w:sz w:val="28"/>
                <w:szCs w:val="28"/>
              </w:rPr>
            </w:pPr>
          </w:p>
        </w:tc>
        <w:tc>
          <w:tcPr>
            <w:tcW w:w="2644" w:type="dxa"/>
            <w:vAlign w:val="center"/>
          </w:tcPr>
          <w:p w14:paraId="6EB0959B"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特定应用</w:t>
            </w:r>
          </w:p>
        </w:tc>
        <w:tc>
          <w:tcPr>
            <w:tcW w:w="708" w:type="dxa"/>
            <w:vAlign w:val="center"/>
          </w:tcPr>
          <w:p w14:paraId="076858BE"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B</w:t>
            </w:r>
          </w:p>
        </w:tc>
        <w:tc>
          <w:tcPr>
            <w:tcW w:w="709" w:type="dxa"/>
            <w:vAlign w:val="center"/>
          </w:tcPr>
          <w:p w14:paraId="49212732"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M</w:t>
            </w:r>
          </w:p>
        </w:tc>
        <w:tc>
          <w:tcPr>
            <w:tcW w:w="709" w:type="dxa"/>
            <w:vAlign w:val="center"/>
          </w:tcPr>
          <w:p w14:paraId="17E98F85"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PWD</w:t>
            </w:r>
          </w:p>
        </w:tc>
        <w:tc>
          <w:tcPr>
            <w:tcW w:w="850" w:type="dxa"/>
            <w:vAlign w:val="center"/>
          </w:tcPr>
          <w:p w14:paraId="7633996F"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CWD</w:t>
            </w:r>
          </w:p>
        </w:tc>
        <w:tc>
          <w:tcPr>
            <w:tcW w:w="851" w:type="dxa"/>
            <w:vAlign w:val="center"/>
          </w:tcPr>
          <w:p w14:paraId="34923967"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彩色</w:t>
            </w:r>
          </w:p>
          <w:p w14:paraId="68B0E47B"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多普勒</w:t>
            </w:r>
          </w:p>
        </w:tc>
        <w:tc>
          <w:tcPr>
            <w:tcW w:w="992" w:type="dxa"/>
            <w:vAlign w:val="center"/>
          </w:tcPr>
          <w:p w14:paraId="653A2822"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组合式</w:t>
            </w:r>
          </w:p>
          <w:p w14:paraId="03229E4F"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（指明）</w:t>
            </w:r>
          </w:p>
        </w:tc>
        <w:tc>
          <w:tcPr>
            <w:tcW w:w="851" w:type="dxa"/>
            <w:vAlign w:val="center"/>
          </w:tcPr>
          <w:p w14:paraId="621FFD23"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其他</w:t>
            </w:r>
          </w:p>
          <w:p w14:paraId="003F09A7" w14:textId="77777777" w:rsidR="0041263E" w:rsidRPr="00BB2B4B" w:rsidRDefault="0004376F" w:rsidP="00406197">
            <w:pPr>
              <w:spacing w:line="400" w:lineRule="exact"/>
              <w:ind w:leftChars="-33" w:left="-69" w:rightChars="-33" w:right="-69"/>
              <w:jc w:val="center"/>
              <w:rPr>
                <w:rFonts w:ascii="Times New Roman" w:eastAsia="黑体" w:hAnsi="Times New Roman" w:cs="Times New Roman"/>
                <w:sz w:val="28"/>
                <w:szCs w:val="28"/>
              </w:rPr>
            </w:pPr>
            <w:r w:rsidRPr="00BB2B4B">
              <w:rPr>
                <w:rFonts w:ascii="Times New Roman" w:eastAsia="黑体" w:hAnsi="Times New Roman" w:cs="Times New Roman"/>
                <w:sz w:val="28"/>
                <w:szCs w:val="28"/>
              </w:rPr>
              <w:t>（指明）</w:t>
            </w:r>
          </w:p>
        </w:tc>
      </w:tr>
      <w:tr w:rsidR="0041263E" w:rsidRPr="00BB2B4B" w14:paraId="6CAAC04B" w14:textId="77777777" w:rsidTr="00BB2B4B">
        <w:trPr>
          <w:cantSplit/>
        </w:trPr>
        <w:tc>
          <w:tcPr>
            <w:tcW w:w="1179" w:type="dxa"/>
            <w:vMerge w:val="restart"/>
            <w:vAlign w:val="center"/>
          </w:tcPr>
          <w:p w14:paraId="038BBFDC"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胎儿成像</w:t>
            </w:r>
          </w:p>
          <w:p w14:paraId="234C1413"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及其他</w:t>
            </w:r>
          </w:p>
        </w:tc>
        <w:tc>
          <w:tcPr>
            <w:tcW w:w="2644" w:type="dxa"/>
            <w:vAlign w:val="center"/>
          </w:tcPr>
          <w:p w14:paraId="38AAEEEE"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胎儿</w:t>
            </w:r>
          </w:p>
        </w:tc>
        <w:tc>
          <w:tcPr>
            <w:tcW w:w="708" w:type="dxa"/>
            <w:vAlign w:val="center"/>
          </w:tcPr>
          <w:p w14:paraId="109CFE3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71D0A6E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6CA06EA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61C191B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A0041B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56E51B2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2E50CBE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76EF6AD2" w14:textId="77777777" w:rsidTr="00BB2B4B">
        <w:trPr>
          <w:cantSplit/>
        </w:trPr>
        <w:tc>
          <w:tcPr>
            <w:tcW w:w="1179" w:type="dxa"/>
            <w:vMerge/>
            <w:vAlign w:val="center"/>
          </w:tcPr>
          <w:p w14:paraId="6D9FEE9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2B91D022"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腹部</w:t>
            </w:r>
          </w:p>
        </w:tc>
        <w:tc>
          <w:tcPr>
            <w:tcW w:w="708" w:type="dxa"/>
            <w:vAlign w:val="center"/>
          </w:tcPr>
          <w:p w14:paraId="13EA6CC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35B487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7FF7A59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5A99749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C19B45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112778D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254B6A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236B86A2" w14:textId="77777777" w:rsidTr="00BB2B4B">
        <w:trPr>
          <w:cantSplit/>
        </w:trPr>
        <w:tc>
          <w:tcPr>
            <w:tcW w:w="1179" w:type="dxa"/>
            <w:vMerge/>
            <w:vAlign w:val="center"/>
          </w:tcPr>
          <w:p w14:paraId="59E1F1C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4C061486"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术中（指明）</w:t>
            </w:r>
          </w:p>
        </w:tc>
        <w:tc>
          <w:tcPr>
            <w:tcW w:w="708" w:type="dxa"/>
            <w:vAlign w:val="center"/>
          </w:tcPr>
          <w:p w14:paraId="204E245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70D5A26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EC53AF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7F73E9D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CE00F8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5AC100F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94EE9C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5C20C317" w14:textId="77777777" w:rsidTr="00BB2B4B">
        <w:trPr>
          <w:cantSplit/>
        </w:trPr>
        <w:tc>
          <w:tcPr>
            <w:tcW w:w="1179" w:type="dxa"/>
            <w:vMerge/>
            <w:vAlign w:val="center"/>
          </w:tcPr>
          <w:p w14:paraId="6F18BAA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22BEB081"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术中（神经）</w:t>
            </w:r>
          </w:p>
        </w:tc>
        <w:tc>
          <w:tcPr>
            <w:tcW w:w="708" w:type="dxa"/>
            <w:vAlign w:val="center"/>
          </w:tcPr>
          <w:p w14:paraId="0886121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1A71C6C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19E40E9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5D0FD30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32075A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4F4EA95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7C42DE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62B9F4AB" w14:textId="77777777" w:rsidTr="00BB2B4B">
        <w:trPr>
          <w:cantSplit/>
        </w:trPr>
        <w:tc>
          <w:tcPr>
            <w:tcW w:w="1179" w:type="dxa"/>
            <w:vMerge/>
            <w:vAlign w:val="center"/>
          </w:tcPr>
          <w:p w14:paraId="6FE9259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5E5402B2"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腹腔镜</w:t>
            </w:r>
          </w:p>
        </w:tc>
        <w:tc>
          <w:tcPr>
            <w:tcW w:w="708" w:type="dxa"/>
            <w:vAlign w:val="center"/>
          </w:tcPr>
          <w:p w14:paraId="57F855C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6CFFC1C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ABAE81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5F673FC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706ABA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75F50BB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4D0A0E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2FB6CF06" w14:textId="77777777" w:rsidTr="00BB2B4B">
        <w:trPr>
          <w:cantSplit/>
        </w:trPr>
        <w:tc>
          <w:tcPr>
            <w:tcW w:w="1179" w:type="dxa"/>
            <w:vMerge/>
            <w:vAlign w:val="center"/>
          </w:tcPr>
          <w:p w14:paraId="12EC1EC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0765D69F"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儿科</w:t>
            </w:r>
          </w:p>
        </w:tc>
        <w:tc>
          <w:tcPr>
            <w:tcW w:w="708" w:type="dxa"/>
            <w:vAlign w:val="center"/>
          </w:tcPr>
          <w:p w14:paraId="68E73DD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0A3B73A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5CFFF9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378D39B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FEC16F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5F39FAB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E550BE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7D11FA8B" w14:textId="77777777" w:rsidTr="00BB2B4B">
        <w:trPr>
          <w:cantSplit/>
        </w:trPr>
        <w:tc>
          <w:tcPr>
            <w:tcW w:w="1179" w:type="dxa"/>
            <w:vMerge/>
            <w:vAlign w:val="center"/>
          </w:tcPr>
          <w:p w14:paraId="1330E9C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56864865"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小器官（指明）</w:t>
            </w:r>
          </w:p>
        </w:tc>
        <w:tc>
          <w:tcPr>
            <w:tcW w:w="708" w:type="dxa"/>
            <w:vAlign w:val="center"/>
          </w:tcPr>
          <w:p w14:paraId="78942C3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677259C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8EA3E7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3D6B570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9F5EAA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4A36E27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69B40C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6C50980D" w14:textId="77777777" w:rsidTr="00BB2B4B">
        <w:trPr>
          <w:cantSplit/>
        </w:trPr>
        <w:tc>
          <w:tcPr>
            <w:tcW w:w="1179" w:type="dxa"/>
            <w:vMerge/>
            <w:vAlign w:val="center"/>
          </w:tcPr>
          <w:p w14:paraId="35C5B34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7C7BDD0B"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新生儿头部</w:t>
            </w:r>
          </w:p>
        </w:tc>
        <w:tc>
          <w:tcPr>
            <w:tcW w:w="708" w:type="dxa"/>
            <w:vAlign w:val="center"/>
          </w:tcPr>
          <w:p w14:paraId="36DBF3E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F29613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6182D1C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72B6502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72DBCF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10B8011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7E0DA3C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53E7B8D3" w14:textId="77777777" w:rsidTr="00BB2B4B">
        <w:trPr>
          <w:cantSplit/>
        </w:trPr>
        <w:tc>
          <w:tcPr>
            <w:tcW w:w="1179" w:type="dxa"/>
            <w:vMerge/>
            <w:vAlign w:val="center"/>
          </w:tcPr>
          <w:p w14:paraId="6AE622A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19CD6613"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成人头部</w:t>
            </w:r>
          </w:p>
        </w:tc>
        <w:tc>
          <w:tcPr>
            <w:tcW w:w="708" w:type="dxa"/>
            <w:vAlign w:val="center"/>
          </w:tcPr>
          <w:p w14:paraId="77D199E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3F0B0DB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618E4B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240A264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46B52A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144F8B5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AA26AC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59B40B26" w14:textId="77777777" w:rsidTr="00BB2B4B">
        <w:trPr>
          <w:cantSplit/>
        </w:trPr>
        <w:tc>
          <w:tcPr>
            <w:tcW w:w="1179" w:type="dxa"/>
            <w:vMerge/>
            <w:vAlign w:val="center"/>
          </w:tcPr>
          <w:p w14:paraId="7BAA50A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4FE48330"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经直肠</w:t>
            </w:r>
          </w:p>
        </w:tc>
        <w:tc>
          <w:tcPr>
            <w:tcW w:w="708" w:type="dxa"/>
            <w:vAlign w:val="center"/>
          </w:tcPr>
          <w:p w14:paraId="0C89999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15D5DE7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8C4664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3195877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07AC4D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10DF039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6997F4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7AC90B0E" w14:textId="77777777" w:rsidTr="00BB2B4B">
        <w:trPr>
          <w:cantSplit/>
        </w:trPr>
        <w:tc>
          <w:tcPr>
            <w:tcW w:w="1179" w:type="dxa"/>
            <w:vMerge/>
            <w:vAlign w:val="center"/>
          </w:tcPr>
          <w:p w14:paraId="6B1C9A8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43611232"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经阴道</w:t>
            </w:r>
          </w:p>
        </w:tc>
        <w:tc>
          <w:tcPr>
            <w:tcW w:w="708" w:type="dxa"/>
            <w:vAlign w:val="center"/>
          </w:tcPr>
          <w:p w14:paraId="7E03EA6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7744038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0749109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190D442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2CFC257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60373BB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1FBFA9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25024044" w14:textId="77777777" w:rsidTr="00BB2B4B">
        <w:trPr>
          <w:cantSplit/>
        </w:trPr>
        <w:tc>
          <w:tcPr>
            <w:tcW w:w="1179" w:type="dxa"/>
            <w:vMerge/>
            <w:vAlign w:val="center"/>
          </w:tcPr>
          <w:p w14:paraId="0DBA0BA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355CD690"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经尿道</w:t>
            </w:r>
          </w:p>
        </w:tc>
        <w:tc>
          <w:tcPr>
            <w:tcW w:w="708" w:type="dxa"/>
            <w:vAlign w:val="center"/>
          </w:tcPr>
          <w:p w14:paraId="45A0193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9F3669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79B25C2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4A864D1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D47334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4F8639A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6B5E8AD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457C833B" w14:textId="77777777" w:rsidTr="00BB2B4B">
        <w:trPr>
          <w:cantSplit/>
        </w:trPr>
        <w:tc>
          <w:tcPr>
            <w:tcW w:w="1179" w:type="dxa"/>
            <w:vMerge/>
            <w:vAlign w:val="center"/>
          </w:tcPr>
          <w:p w14:paraId="62682D7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51A53A58"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经食道（非心脏）</w:t>
            </w:r>
          </w:p>
        </w:tc>
        <w:tc>
          <w:tcPr>
            <w:tcW w:w="708" w:type="dxa"/>
            <w:vAlign w:val="center"/>
          </w:tcPr>
          <w:p w14:paraId="4ABC356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315AB9A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0090AC0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4923A3F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775703E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603D251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24C5709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06E6B332" w14:textId="77777777" w:rsidTr="00BB2B4B">
        <w:trPr>
          <w:cantSplit/>
        </w:trPr>
        <w:tc>
          <w:tcPr>
            <w:tcW w:w="1179" w:type="dxa"/>
            <w:vMerge/>
            <w:vAlign w:val="center"/>
          </w:tcPr>
          <w:p w14:paraId="54C3416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61B002FF"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肌肉</w:t>
            </w:r>
            <w:r w:rsidRPr="00BB2B4B">
              <w:rPr>
                <w:rFonts w:ascii="Times New Roman" w:eastAsia="仿宋_GB2312" w:hAnsi="Times New Roman" w:cs="Times New Roman"/>
                <w:sz w:val="28"/>
                <w:szCs w:val="28"/>
              </w:rPr>
              <w:t>-</w:t>
            </w:r>
            <w:r w:rsidRPr="00BB2B4B">
              <w:rPr>
                <w:rFonts w:ascii="Times New Roman" w:eastAsia="仿宋_GB2312" w:hAnsi="Times New Roman" w:cs="Times New Roman"/>
                <w:sz w:val="28"/>
                <w:szCs w:val="28"/>
              </w:rPr>
              <w:t>骨骼（传统的）</w:t>
            </w:r>
          </w:p>
        </w:tc>
        <w:tc>
          <w:tcPr>
            <w:tcW w:w="708" w:type="dxa"/>
            <w:vAlign w:val="center"/>
          </w:tcPr>
          <w:p w14:paraId="386FEBE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38B9825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3FC913E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200D3A6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686E8D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70A0903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AC9B30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3647DE73" w14:textId="77777777" w:rsidTr="00BB2B4B">
        <w:trPr>
          <w:cantSplit/>
        </w:trPr>
        <w:tc>
          <w:tcPr>
            <w:tcW w:w="1179" w:type="dxa"/>
            <w:vMerge/>
            <w:vAlign w:val="center"/>
          </w:tcPr>
          <w:p w14:paraId="5B7544D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3CDF482C"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肌肉</w:t>
            </w:r>
            <w:r w:rsidRPr="00BB2B4B">
              <w:rPr>
                <w:rFonts w:ascii="Times New Roman" w:eastAsia="仿宋_GB2312" w:hAnsi="Times New Roman" w:cs="Times New Roman"/>
                <w:sz w:val="28"/>
                <w:szCs w:val="28"/>
              </w:rPr>
              <w:t>-</w:t>
            </w:r>
            <w:r w:rsidRPr="00BB2B4B">
              <w:rPr>
                <w:rFonts w:ascii="Times New Roman" w:eastAsia="仿宋_GB2312" w:hAnsi="Times New Roman" w:cs="Times New Roman"/>
                <w:sz w:val="28"/>
                <w:szCs w:val="28"/>
              </w:rPr>
              <w:t>骨骼（表皮上）</w:t>
            </w:r>
          </w:p>
        </w:tc>
        <w:tc>
          <w:tcPr>
            <w:tcW w:w="708" w:type="dxa"/>
            <w:vAlign w:val="center"/>
          </w:tcPr>
          <w:p w14:paraId="5CE085D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C7A87D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73BAA9B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5B0E6E9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3B5298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6806693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8FE7E8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69BB41D7" w14:textId="77777777" w:rsidTr="00BB2B4B">
        <w:trPr>
          <w:cantSplit/>
        </w:trPr>
        <w:tc>
          <w:tcPr>
            <w:tcW w:w="1179" w:type="dxa"/>
            <w:vMerge/>
            <w:vAlign w:val="center"/>
          </w:tcPr>
          <w:p w14:paraId="7E2DB57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3A97B8AD"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血管内</w:t>
            </w:r>
          </w:p>
        </w:tc>
        <w:tc>
          <w:tcPr>
            <w:tcW w:w="708" w:type="dxa"/>
            <w:vAlign w:val="center"/>
          </w:tcPr>
          <w:p w14:paraId="699496E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046DA51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7D62106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361D3FF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B2B2E0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6290EFA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6D47775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74AFDEA1" w14:textId="77777777" w:rsidTr="00BB2B4B">
        <w:trPr>
          <w:cantSplit/>
        </w:trPr>
        <w:tc>
          <w:tcPr>
            <w:tcW w:w="1179" w:type="dxa"/>
            <w:vMerge/>
            <w:vAlign w:val="center"/>
          </w:tcPr>
          <w:p w14:paraId="4FD9B62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6E2D3F2B"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其他（指明）</w:t>
            </w:r>
          </w:p>
        </w:tc>
        <w:tc>
          <w:tcPr>
            <w:tcW w:w="708" w:type="dxa"/>
            <w:vAlign w:val="center"/>
          </w:tcPr>
          <w:p w14:paraId="58DD486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3C2EC9D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6A03238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157823F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D081CE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7B49E53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CEC6A1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4B119979" w14:textId="77777777" w:rsidTr="00BB2B4B">
        <w:trPr>
          <w:cantSplit/>
        </w:trPr>
        <w:tc>
          <w:tcPr>
            <w:tcW w:w="1179" w:type="dxa"/>
            <w:vMerge w:val="restart"/>
            <w:vAlign w:val="center"/>
          </w:tcPr>
          <w:p w14:paraId="19FCCF9C"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lastRenderedPageBreak/>
              <w:t>心脏</w:t>
            </w:r>
          </w:p>
        </w:tc>
        <w:tc>
          <w:tcPr>
            <w:tcW w:w="2644" w:type="dxa"/>
            <w:vAlign w:val="center"/>
          </w:tcPr>
          <w:p w14:paraId="12B556BC"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成人心脏</w:t>
            </w:r>
          </w:p>
        </w:tc>
        <w:tc>
          <w:tcPr>
            <w:tcW w:w="708" w:type="dxa"/>
            <w:vAlign w:val="center"/>
          </w:tcPr>
          <w:p w14:paraId="51CD339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84080F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6DA0798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4062AB7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245917C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08F2DAF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67C6A76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1D4D8630" w14:textId="77777777" w:rsidTr="00BB2B4B">
        <w:trPr>
          <w:cantSplit/>
        </w:trPr>
        <w:tc>
          <w:tcPr>
            <w:tcW w:w="1179" w:type="dxa"/>
            <w:vMerge/>
            <w:vAlign w:val="center"/>
          </w:tcPr>
          <w:p w14:paraId="7D399C7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26351F9C"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小儿心脏</w:t>
            </w:r>
          </w:p>
        </w:tc>
        <w:tc>
          <w:tcPr>
            <w:tcW w:w="708" w:type="dxa"/>
            <w:vAlign w:val="center"/>
          </w:tcPr>
          <w:p w14:paraId="5F0A602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C170EF5"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0BA5AA9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6D8E37A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03FAB30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43B1E80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B1F5D5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63E64B18" w14:textId="77777777" w:rsidTr="00BB2B4B">
        <w:trPr>
          <w:cantSplit/>
        </w:trPr>
        <w:tc>
          <w:tcPr>
            <w:tcW w:w="1179" w:type="dxa"/>
            <w:vMerge/>
            <w:vAlign w:val="center"/>
          </w:tcPr>
          <w:p w14:paraId="4221AB4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20B422A7"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血管内（心脏）</w:t>
            </w:r>
          </w:p>
        </w:tc>
        <w:tc>
          <w:tcPr>
            <w:tcW w:w="708" w:type="dxa"/>
            <w:vAlign w:val="center"/>
          </w:tcPr>
          <w:p w14:paraId="39A2171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1A5BBC1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C4AD0A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6D33C03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7562734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5CEDF8C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06D15B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356717AB" w14:textId="77777777" w:rsidTr="00BB2B4B">
        <w:trPr>
          <w:cantSplit/>
        </w:trPr>
        <w:tc>
          <w:tcPr>
            <w:tcW w:w="1179" w:type="dxa"/>
            <w:vMerge/>
            <w:vAlign w:val="center"/>
          </w:tcPr>
          <w:p w14:paraId="14DBB41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4B994839"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经食道（心脏）</w:t>
            </w:r>
          </w:p>
        </w:tc>
        <w:tc>
          <w:tcPr>
            <w:tcW w:w="708" w:type="dxa"/>
            <w:vAlign w:val="center"/>
          </w:tcPr>
          <w:p w14:paraId="5274996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5E2F124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EDD67F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1EEB3D3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198147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0255D68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32139C7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1197508A" w14:textId="77777777" w:rsidTr="00BB2B4B">
        <w:trPr>
          <w:cantSplit/>
        </w:trPr>
        <w:tc>
          <w:tcPr>
            <w:tcW w:w="1179" w:type="dxa"/>
            <w:vMerge/>
            <w:vAlign w:val="center"/>
          </w:tcPr>
          <w:p w14:paraId="4F03C4B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5E9DEF1A"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心脏内</w:t>
            </w:r>
          </w:p>
        </w:tc>
        <w:tc>
          <w:tcPr>
            <w:tcW w:w="708" w:type="dxa"/>
            <w:vAlign w:val="center"/>
          </w:tcPr>
          <w:p w14:paraId="6BEA9DB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2B2986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388D968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2AD4EDE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5B83CA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47FB4B7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0E8B506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5E663235" w14:textId="77777777" w:rsidTr="00BB2B4B">
        <w:trPr>
          <w:cantSplit/>
        </w:trPr>
        <w:tc>
          <w:tcPr>
            <w:tcW w:w="1179" w:type="dxa"/>
            <w:vMerge/>
            <w:vAlign w:val="center"/>
          </w:tcPr>
          <w:p w14:paraId="74F9738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20D2FBFC"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其他（指明）</w:t>
            </w:r>
          </w:p>
        </w:tc>
        <w:tc>
          <w:tcPr>
            <w:tcW w:w="708" w:type="dxa"/>
            <w:vAlign w:val="center"/>
          </w:tcPr>
          <w:p w14:paraId="5919AD8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92278EB"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A85B2A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06237DFF"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AA56480"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560D3334"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3722E47"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24F1A32B" w14:textId="77777777" w:rsidTr="00BB2B4B">
        <w:trPr>
          <w:cantSplit/>
        </w:trPr>
        <w:tc>
          <w:tcPr>
            <w:tcW w:w="1179" w:type="dxa"/>
            <w:vMerge w:val="restart"/>
            <w:vAlign w:val="center"/>
          </w:tcPr>
          <w:p w14:paraId="11A101FC"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血管</w:t>
            </w:r>
          </w:p>
        </w:tc>
        <w:tc>
          <w:tcPr>
            <w:tcW w:w="2644" w:type="dxa"/>
            <w:vAlign w:val="center"/>
          </w:tcPr>
          <w:p w14:paraId="68D5D525"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经颅</w:t>
            </w:r>
          </w:p>
        </w:tc>
        <w:tc>
          <w:tcPr>
            <w:tcW w:w="708" w:type="dxa"/>
            <w:vAlign w:val="center"/>
          </w:tcPr>
          <w:p w14:paraId="6E5ED9E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7DAA7F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A69C2C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3661702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3179228"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4A4EDF2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4ED38DB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71175034" w14:textId="77777777" w:rsidTr="00BB2B4B">
        <w:trPr>
          <w:cantSplit/>
        </w:trPr>
        <w:tc>
          <w:tcPr>
            <w:tcW w:w="1179" w:type="dxa"/>
            <w:vMerge/>
            <w:vAlign w:val="center"/>
          </w:tcPr>
          <w:p w14:paraId="650D66BC"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4E2B2A64"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外围血管</w:t>
            </w:r>
          </w:p>
        </w:tc>
        <w:tc>
          <w:tcPr>
            <w:tcW w:w="708" w:type="dxa"/>
            <w:vAlign w:val="center"/>
          </w:tcPr>
          <w:p w14:paraId="69060DF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28530CE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1522048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5513B0DD"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6F74EC9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73A65D8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505F3F96"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r w:rsidR="0041263E" w:rsidRPr="00BB2B4B" w14:paraId="6D7AC534" w14:textId="77777777" w:rsidTr="00BB2B4B">
        <w:trPr>
          <w:cantSplit/>
        </w:trPr>
        <w:tc>
          <w:tcPr>
            <w:tcW w:w="1179" w:type="dxa"/>
            <w:vMerge/>
            <w:vAlign w:val="center"/>
          </w:tcPr>
          <w:p w14:paraId="266CDE9E"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2644" w:type="dxa"/>
            <w:vAlign w:val="center"/>
          </w:tcPr>
          <w:p w14:paraId="39A51376" w14:textId="77777777" w:rsidR="0041263E" w:rsidRPr="00BB2B4B" w:rsidRDefault="0004376F" w:rsidP="00406197">
            <w:pPr>
              <w:spacing w:line="400" w:lineRule="exact"/>
              <w:jc w:val="center"/>
              <w:rPr>
                <w:rFonts w:ascii="Times New Roman" w:eastAsia="仿宋_GB2312" w:hAnsi="Times New Roman" w:cs="Times New Roman"/>
                <w:sz w:val="28"/>
                <w:szCs w:val="28"/>
              </w:rPr>
            </w:pPr>
            <w:r w:rsidRPr="00BB2B4B">
              <w:rPr>
                <w:rFonts w:ascii="Times New Roman" w:eastAsia="仿宋_GB2312" w:hAnsi="Times New Roman" w:cs="Times New Roman"/>
                <w:sz w:val="28"/>
                <w:szCs w:val="28"/>
              </w:rPr>
              <w:t>其他（指明）</w:t>
            </w:r>
          </w:p>
        </w:tc>
        <w:tc>
          <w:tcPr>
            <w:tcW w:w="708" w:type="dxa"/>
            <w:vAlign w:val="center"/>
          </w:tcPr>
          <w:p w14:paraId="0CE87B53"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4DCFD06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709" w:type="dxa"/>
            <w:vAlign w:val="center"/>
          </w:tcPr>
          <w:p w14:paraId="387A000A"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0" w:type="dxa"/>
            <w:vAlign w:val="center"/>
          </w:tcPr>
          <w:p w14:paraId="3B60619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7B8BBAA9"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992" w:type="dxa"/>
            <w:vAlign w:val="center"/>
          </w:tcPr>
          <w:p w14:paraId="3A84CE12"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c>
          <w:tcPr>
            <w:tcW w:w="851" w:type="dxa"/>
            <w:vAlign w:val="center"/>
          </w:tcPr>
          <w:p w14:paraId="13E258F1" w14:textId="77777777" w:rsidR="0041263E" w:rsidRPr="00BB2B4B" w:rsidRDefault="0041263E" w:rsidP="00406197">
            <w:pPr>
              <w:spacing w:line="400" w:lineRule="exact"/>
              <w:jc w:val="center"/>
              <w:rPr>
                <w:rFonts w:ascii="Times New Roman" w:eastAsia="仿宋_GB2312" w:hAnsi="Times New Roman" w:cs="Times New Roman"/>
                <w:sz w:val="28"/>
                <w:szCs w:val="28"/>
              </w:rPr>
            </w:pPr>
          </w:p>
        </w:tc>
      </w:tr>
    </w:tbl>
    <w:p w14:paraId="19EC49D0" w14:textId="77777777" w:rsidR="0041263E" w:rsidRPr="00BB2B4B" w:rsidRDefault="0004376F">
      <w:pPr>
        <w:spacing w:line="520" w:lineRule="exact"/>
        <w:rPr>
          <w:rFonts w:ascii="Times New Roman" w:eastAsia="仿宋_GB2312" w:hAnsi="Times New Roman" w:cs="Times New Roman"/>
          <w:sz w:val="32"/>
          <w:szCs w:val="32"/>
        </w:rPr>
      </w:pPr>
      <w:r w:rsidRPr="00BB2B4B">
        <w:rPr>
          <w:rFonts w:ascii="Times New Roman" w:eastAsia="仿宋_GB2312" w:hAnsi="Times New Roman" w:cs="Times New Roman"/>
          <w:sz w:val="32"/>
          <w:szCs w:val="32"/>
        </w:rPr>
        <w:t>*</w:t>
      </w:r>
      <w:r w:rsidRPr="00BB2B4B">
        <w:rPr>
          <w:rFonts w:ascii="Times New Roman" w:eastAsia="仿宋_GB2312" w:hAnsi="Times New Roman" w:cs="Times New Roman"/>
          <w:sz w:val="32"/>
          <w:szCs w:val="32"/>
        </w:rPr>
        <w:t>其他成像模式</w:t>
      </w:r>
      <w:r w:rsidRPr="00BB2B4B">
        <w:rPr>
          <w:rFonts w:ascii="Times New Roman" w:eastAsia="仿宋_GB2312" w:hAnsi="Times New Roman" w:cs="Times New Roman"/>
          <w:sz w:val="32"/>
          <w:szCs w:val="32"/>
        </w:rPr>
        <w:t>/</w:t>
      </w:r>
      <w:r w:rsidRPr="00BB2B4B">
        <w:rPr>
          <w:rFonts w:ascii="Times New Roman" w:eastAsia="仿宋_GB2312" w:hAnsi="Times New Roman" w:cs="Times New Roman"/>
          <w:sz w:val="32"/>
          <w:szCs w:val="32"/>
        </w:rPr>
        <w:t>工作模式、功能实例可能包括：</w:t>
      </w:r>
      <w:r w:rsidRPr="00BB2B4B">
        <w:rPr>
          <w:rFonts w:ascii="Times New Roman" w:eastAsia="仿宋_GB2312" w:hAnsi="Times New Roman" w:cs="Times New Roman"/>
          <w:sz w:val="32"/>
          <w:szCs w:val="32"/>
        </w:rPr>
        <w:t>A</w:t>
      </w:r>
      <w:r w:rsidRPr="00BB2B4B">
        <w:rPr>
          <w:rFonts w:ascii="Times New Roman" w:eastAsia="仿宋_GB2312" w:hAnsi="Times New Roman" w:cs="Times New Roman"/>
          <w:sz w:val="32"/>
          <w:szCs w:val="32"/>
        </w:rPr>
        <w:t>模式、振幅多普勒、</w:t>
      </w:r>
      <w:r w:rsidRPr="00BB2B4B">
        <w:rPr>
          <w:rFonts w:ascii="Times New Roman" w:eastAsia="仿宋_GB2312" w:hAnsi="Times New Roman" w:cs="Times New Roman"/>
          <w:sz w:val="32"/>
          <w:szCs w:val="32"/>
        </w:rPr>
        <w:t>3D</w:t>
      </w:r>
      <w:r w:rsidRPr="00BB2B4B">
        <w:rPr>
          <w:rFonts w:ascii="Times New Roman" w:eastAsia="仿宋_GB2312" w:hAnsi="Times New Roman" w:cs="Times New Roman"/>
          <w:sz w:val="32"/>
          <w:szCs w:val="32"/>
        </w:rPr>
        <w:t>成像、谐波成像、组织运动多普勒、彩色速度成像、复合成像、静态</w:t>
      </w:r>
      <w:r w:rsidRPr="00BB2B4B">
        <w:rPr>
          <w:rFonts w:ascii="Times New Roman" w:eastAsia="仿宋_GB2312" w:hAnsi="Times New Roman" w:cs="Times New Roman"/>
          <w:sz w:val="32"/>
          <w:szCs w:val="32"/>
        </w:rPr>
        <w:t>/</w:t>
      </w:r>
      <w:r w:rsidRPr="00BB2B4B">
        <w:rPr>
          <w:rFonts w:ascii="Times New Roman" w:eastAsia="仿宋_GB2312" w:hAnsi="Times New Roman" w:cs="Times New Roman"/>
          <w:sz w:val="32"/>
          <w:szCs w:val="32"/>
        </w:rPr>
        <w:t>准静态弹性成像、剪切波弹性成像、造影成像、图像融合</w:t>
      </w:r>
      <w:r w:rsidRPr="00BB2B4B">
        <w:rPr>
          <w:rFonts w:ascii="Times New Roman" w:eastAsia="仿宋_GB2312" w:hAnsi="Times New Roman" w:cs="Times New Roman"/>
          <w:sz w:val="32"/>
          <w:szCs w:val="32"/>
        </w:rPr>
        <w:t>/</w:t>
      </w:r>
      <w:r w:rsidRPr="00BB2B4B">
        <w:rPr>
          <w:rFonts w:ascii="Times New Roman" w:eastAsia="仿宋_GB2312" w:hAnsi="Times New Roman" w:cs="Times New Roman"/>
          <w:sz w:val="32"/>
          <w:szCs w:val="32"/>
        </w:rPr>
        <w:t>导航功能等。</w:t>
      </w:r>
    </w:p>
    <w:p w14:paraId="18D87606" w14:textId="77777777" w:rsidR="0041263E" w:rsidRPr="00BB2B4B" w:rsidRDefault="0004376F">
      <w:pPr>
        <w:spacing w:line="520" w:lineRule="exact"/>
        <w:rPr>
          <w:rFonts w:ascii="Times New Roman" w:eastAsia="仿宋_GB2312" w:hAnsi="Times New Roman" w:cs="Times New Roman"/>
          <w:bCs/>
          <w:sz w:val="32"/>
          <w:szCs w:val="32"/>
        </w:rPr>
      </w:pPr>
      <w:r w:rsidRPr="00BB2B4B">
        <w:rPr>
          <w:rFonts w:ascii="Times New Roman" w:eastAsia="仿宋_GB2312" w:hAnsi="Times New Roman" w:cs="Times New Roman"/>
          <w:sz w:val="32"/>
          <w:szCs w:val="32"/>
        </w:rPr>
        <w:t>注：本表格仅为参考，申请者可根据自己产品特性，参照该表格的格式，编写适用于所申报产品的表格。</w:t>
      </w:r>
      <w:r w:rsidRPr="00BB2B4B">
        <w:rPr>
          <w:rFonts w:ascii="Times New Roman" w:eastAsia="仿宋_GB2312" w:hAnsi="Times New Roman" w:cs="Times New Roman"/>
          <w:bCs/>
          <w:sz w:val="32"/>
          <w:szCs w:val="32"/>
        </w:rPr>
        <w:br w:type="page"/>
      </w:r>
    </w:p>
    <w:p w14:paraId="43348644" w14:textId="0777732C" w:rsidR="0041263E" w:rsidRPr="00BB2B4B" w:rsidRDefault="0004376F" w:rsidP="00406197">
      <w:pPr>
        <w:spacing w:line="600" w:lineRule="exact"/>
        <w:outlineLvl w:val="0"/>
        <w:rPr>
          <w:rFonts w:ascii="Times New Roman" w:eastAsia="黑体" w:hAnsi="Times New Roman" w:cs="Times New Roman"/>
          <w:sz w:val="32"/>
          <w:szCs w:val="32"/>
        </w:rPr>
      </w:pPr>
      <w:r w:rsidRPr="00BB2B4B">
        <w:rPr>
          <w:rFonts w:ascii="Times New Roman" w:eastAsia="黑体" w:hAnsi="Times New Roman" w:cs="Times New Roman"/>
          <w:sz w:val="32"/>
          <w:szCs w:val="32"/>
        </w:rPr>
        <w:lastRenderedPageBreak/>
        <w:t>附件</w:t>
      </w:r>
      <w:r w:rsidR="001A2844">
        <w:rPr>
          <w:rFonts w:ascii="Times New Roman" w:eastAsia="黑体" w:hAnsi="Times New Roman" w:cs="Times New Roman"/>
          <w:sz w:val="32"/>
          <w:szCs w:val="32"/>
        </w:rPr>
        <w:t>1-3</w:t>
      </w:r>
    </w:p>
    <w:p w14:paraId="510FC07C" w14:textId="77777777" w:rsidR="0041263E" w:rsidRPr="00BB2B4B" w:rsidRDefault="0041263E" w:rsidP="00406197">
      <w:pPr>
        <w:spacing w:line="600" w:lineRule="exact"/>
        <w:rPr>
          <w:rFonts w:ascii="Times New Roman" w:eastAsia="方正小标宋简体" w:hAnsi="Times New Roman" w:cs="Times New Roman"/>
          <w:sz w:val="44"/>
          <w:szCs w:val="44"/>
        </w:rPr>
      </w:pPr>
    </w:p>
    <w:p w14:paraId="64583075" w14:textId="77777777" w:rsidR="0041263E" w:rsidRPr="007D0C68" w:rsidRDefault="0004376F" w:rsidP="00406197">
      <w:pPr>
        <w:spacing w:line="600" w:lineRule="exact"/>
        <w:jc w:val="center"/>
        <w:rPr>
          <w:rFonts w:ascii="Times New Roman" w:eastAsia="方正小标宋简体" w:hAnsi="Times New Roman" w:cs="Times New Roman"/>
          <w:color w:val="000000" w:themeColor="text1"/>
          <w:sz w:val="44"/>
          <w:szCs w:val="44"/>
        </w:rPr>
      </w:pPr>
      <w:bookmarkStart w:id="12" w:name="_GoBack"/>
      <w:r w:rsidRPr="007D0C68">
        <w:rPr>
          <w:rFonts w:ascii="Times New Roman" w:eastAsia="方正小标宋简体" w:hAnsi="Times New Roman" w:cs="Times New Roman"/>
          <w:color w:val="000000" w:themeColor="text1"/>
          <w:sz w:val="44"/>
          <w:szCs w:val="44"/>
        </w:rPr>
        <w:t>产品风险管理要求</w:t>
      </w:r>
    </w:p>
    <w:p w14:paraId="2647E96C" w14:textId="77777777" w:rsidR="0041263E" w:rsidRPr="007D0C68" w:rsidRDefault="0041263E" w:rsidP="00406197">
      <w:pPr>
        <w:spacing w:line="600" w:lineRule="exact"/>
        <w:rPr>
          <w:rFonts w:ascii="Times New Roman" w:eastAsia="黑体" w:hAnsi="Times New Roman" w:cs="Times New Roman"/>
          <w:color w:val="000000" w:themeColor="text1"/>
          <w:sz w:val="32"/>
          <w:szCs w:val="32"/>
        </w:rPr>
      </w:pPr>
    </w:p>
    <w:p w14:paraId="2FD2A3CF" w14:textId="77777777" w:rsidR="0041263E" w:rsidRPr="007D0C68" w:rsidRDefault="0004376F">
      <w:pPr>
        <w:spacing w:line="520" w:lineRule="exact"/>
        <w:ind w:firstLineChars="200" w:firstLine="640"/>
        <w:rPr>
          <w:rFonts w:ascii="Times New Roman" w:eastAsia="黑体" w:hAnsi="Times New Roman" w:cs="Times New Roman"/>
          <w:color w:val="000000" w:themeColor="text1"/>
          <w:sz w:val="32"/>
          <w:szCs w:val="32"/>
        </w:rPr>
      </w:pPr>
      <w:r w:rsidRPr="007D0C68">
        <w:rPr>
          <w:rFonts w:ascii="Times New Roman" w:eastAsia="黑体" w:hAnsi="Times New Roman" w:cs="Times New Roman"/>
          <w:color w:val="000000" w:themeColor="text1"/>
          <w:sz w:val="32"/>
          <w:szCs w:val="32"/>
        </w:rPr>
        <w:t>一、要求</w:t>
      </w:r>
    </w:p>
    <w:p w14:paraId="3EE3124B"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注册申请人应提供拟注册产品的风险管理报告。报告应扼要说明：</w:t>
      </w:r>
    </w:p>
    <w:p w14:paraId="284195C6"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（一）在拟注册产品的研制阶段，已对其有关可能的危害及产生的风险进行了估计和评价，并有针对性地实施了降低风险的技术和管理方面的措施；</w:t>
      </w:r>
    </w:p>
    <w:p w14:paraId="771B8E30"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（二）在产品过程测试中部分验证了这些措施的有效性，达到了通用和相应专用标准的要求；</w:t>
      </w:r>
    </w:p>
    <w:p w14:paraId="772ACFA7"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（三）综合剩余风险是可接受的；</w:t>
      </w:r>
    </w:p>
    <w:p w14:paraId="406D4290"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（四）已有适当方法获得相关生产和生产后信息。</w:t>
      </w:r>
    </w:p>
    <w:p w14:paraId="3A9F62C2" w14:textId="77777777" w:rsidR="0041263E" w:rsidRPr="007D0C68" w:rsidRDefault="0004376F">
      <w:pPr>
        <w:spacing w:line="520" w:lineRule="exact"/>
        <w:ind w:firstLineChars="200" w:firstLine="640"/>
        <w:rPr>
          <w:rFonts w:ascii="Times New Roman" w:eastAsia="黑体" w:hAnsi="Times New Roman" w:cs="Times New Roman"/>
          <w:color w:val="000000" w:themeColor="text1"/>
          <w:sz w:val="32"/>
          <w:szCs w:val="32"/>
        </w:rPr>
      </w:pPr>
      <w:r w:rsidRPr="007D0C68">
        <w:rPr>
          <w:rFonts w:ascii="Times New Roman" w:eastAsia="黑体" w:hAnsi="Times New Roman" w:cs="Times New Roman"/>
          <w:color w:val="000000" w:themeColor="text1"/>
          <w:sz w:val="32"/>
          <w:szCs w:val="32"/>
        </w:rPr>
        <w:t>二、风险管理报告的内容</w:t>
      </w:r>
    </w:p>
    <w:p w14:paraId="0F9C7B28"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（一）拟注册产品的风险管理组织、人员资格及职责；</w:t>
      </w:r>
    </w:p>
    <w:p w14:paraId="012D565F"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（二）拟注册产品的组成及预期用途；</w:t>
      </w:r>
    </w:p>
    <w:p w14:paraId="43572DC3"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（三）拟注册产品与安全性有关的特征的判定</w:t>
      </w:r>
    </w:p>
    <w:p w14:paraId="028374FA"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申请人应按照</w:t>
      </w:r>
      <w:r w:rsidRPr="007D0C68">
        <w:rPr>
          <w:rFonts w:ascii="Times New Roman" w:eastAsia="仿宋_GB2312" w:hAnsi="Times New Roman" w:cs="Times New Roman"/>
          <w:color w:val="000000" w:themeColor="text1"/>
          <w:sz w:val="32"/>
          <w:szCs w:val="32"/>
        </w:rPr>
        <w:t>YY/T 1437</w:t>
      </w:r>
      <w:r w:rsidRPr="007D0C68">
        <w:rPr>
          <w:rFonts w:ascii="Times New Roman" w:eastAsia="仿宋_GB2312" w:hAnsi="Times New Roman" w:cs="Times New Roman"/>
          <w:color w:val="000000" w:themeColor="text1"/>
          <w:sz w:val="32"/>
          <w:szCs w:val="32"/>
        </w:rPr>
        <w:t>《医疗器械</w:t>
      </w:r>
      <w:r w:rsidRPr="007D0C68">
        <w:rPr>
          <w:rFonts w:ascii="Times New Roman" w:eastAsia="仿宋_GB2312" w:hAnsi="Times New Roman" w:cs="Times New Roman"/>
          <w:color w:val="000000" w:themeColor="text1"/>
          <w:sz w:val="32"/>
          <w:szCs w:val="32"/>
        </w:rPr>
        <w:t xml:space="preserve"> </w:t>
      </w:r>
      <w:r w:rsidRPr="007D0C68">
        <w:rPr>
          <w:rFonts w:ascii="Times New Roman" w:eastAsia="仿宋_GB2312" w:hAnsi="Times New Roman" w:cs="Times New Roman"/>
          <w:color w:val="000000" w:themeColor="text1"/>
          <w:sz w:val="32"/>
          <w:szCs w:val="32"/>
        </w:rPr>
        <w:t>风险管理对医疗器械的应用指南》附录</w:t>
      </w:r>
      <w:r w:rsidRPr="007D0C68">
        <w:rPr>
          <w:rFonts w:ascii="Times New Roman" w:eastAsia="仿宋_GB2312" w:hAnsi="Times New Roman" w:cs="Times New Roman"/>
          <w:color w:val="000000" w:themeColor="text1"/>
          <w:sz w:val="32"/>
          <w:szCs w:val="32"/>
        </w:rPr>
        <w:t>A</w:t>
      </w:r>
      <w:r w:rsidRPr="007D0C68">
        <w:rPr>
          <w:rFonts w:ascii="Times New Roman" w:eastAsia="仿宋_GB2312" w:hAnsi="Times New Roman" w:cs="Times New Roman"/>
          <w:color w:val="000000" w:themeColor="text1"/>
          <w:sz w:val="32"/>
          <w:szCs w:val="32"/>
        </w:rPr>
        <w:t>的提示，对照拟注册产品的实际情况做针对性的简明描述。</w:t>
      </w:r>
    </w:p>
    <w:p w14:paraId="082B3F50"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注意：拟注册产品如存在附录</w:t>
      </w:r>
      <w:r w:rsidRPr="007D0C68">
        <w:rPr>
          <w:rFonts w:ascii="Times New Roman" w:eastAsia="仿宋_GB2312" w:hAnsi="Times New Roman" w:cs="Times New Roman"/>
          <w:color w:val="000000" w:themeColor="text1"/>
          <w:sz w:val="32"/>
          <w:szCs w:val="32"/>
        </w:rPr>
        <w:t>A</w:t>
      </w:r>
      <w:r w:rsidRPr="007D0C68">
        <w:rPr>
          <w:rFonts w:ascii="Times New Roman" w:eastAsia="仿宋_GB2312" w:hAnsi="Times New Roman" w:cs="Times New Roman"/>
          <w:color w:val="000000" w:themeColor="text1"/>
          <w:sz w:val="32"/>
          <w:szCs w:val="32"/>
        </w:rPr>
        <w:t>提示以外的可能影响安全性的特征，也应做出说明。</w:t>
      </w:r>
    </w:p>
    <w:p w14:paraId="7E28A525"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（四）对拟注册产品的可能危害、可预见事件序列和危险情况的判定</w:t>
      </w:r>
    </w:p>
    <w:p w14:paraId="78547F67" w14:textId="2197BD2A"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lastRenderedPageBreak/>
        <w:t>注册申请人应根据自身产品特点，根据标准附录</w:t>
      </w:r>
      <w:r w:rsidRPr="007D0C68">
        <w:rPr>
          <w:rFonts w:ascii="Times New Roman" w:eastAsia="仿宋_GB2312" w:hAnsi="Times New Roman" w:cs="Times New Roman"/>
          <w:color w:val="000000" w:themeColor="text1"/>
          <w:sz w:val="32"/>
          <w:szCs w:val="32"/>
        </w:rPr>
        <w:t>C</w:t>
      </w:r>
      <w:r w:rsidRPr="007D0C68">
        <w:rPr>
          <w:rFonts w:ascii="Times New Roman" w:eastAsia="仿宋_GB2312" w:hAnsi="Times New Roman" w:cs="Times New Roman"/>
          <w:color w:val="000000" w:themeColor="text1"/>
          <w:sz w:val="32"/>
          <w:szCs w:val="32"/>
        </w:rPr>
        <w:t>的提示，对危害、可预见事件序列、危害处境及可导致的损害做出判定。下表举例列出影像型超声诊断设备常见危害，用以生产企业进行风险管理时作为参考（表</w:t>
      </w:r>
      <w:r w:rsidRPr="007D0C68">
        <w:rPr>
          <w:rFonts w:ascii="Times New Roman" w:eastAsia="仿宋_GB2312" w:hAnsi="Times New Roman" w:cs="Times New Roman"/>
          <w:color w:val="000000" w:themeColor="text1"/>
          <w:sz w:val="32"/>
          <w:szCs w:val="32"/>
        </w:rPr>
        <w:t>3.1</w:t>
      </w:r>
      <w:r w:rsidRPr="007D0C68">
        <w:rPr>
          <w:rFonts w:ascii="Times New Roman" w:eastAsia="仿宋_GB2312" w:hAnsi="Times New Roman" w:cs="Times New Roman"/>
          <w:color w:val="000000" w:themeColor="text1"/>
          <w:sz w:val="32"/>
          <w:szCs w:val="32"/>
        </w:rPr>
        <w:t>）</w:t>
      </w:r>
      <w:r w:rsidRPr="007D0C68">
        <w:rPr>
          <w:rFonts w:ascii="Times New Roman" w:eastAsia="仿宋_GB2312" w:hAnsi="Times New Roman" w:cs="Times New Roman"/>
          <w:color w:val="000000" w:themeColor="text1"/>
          <w:sz w:val="32"/>
          <w:szCs w:val="32"/>
        </w:rPr>
        <w:t xml:space="preserve"> </w:t>
      </w:r>
      <w:r w:rsidRPr="007D0C68">
        <w:rPr>
          <w:rFonts w:ascii="Times New Roman" w:eastAsia="仿宋_GB2312" w:hAnsi="Times New Roman" w:cs="Times New Roman"/>
          <w:color w:val="000000" w:themeColor="text1"/>
          <w:sz w:val="32"/>
          <w:szCs w:val="32"/>
        </w:rPr>
        <w:t>。</w:t>
      </w:r>
    </w:p>
    <w:p w14:paraId="5540C854" w14:textId="77777777" w:rsidR="00392839" w:rsidRPr="007D0C68" w:rsidRDefault="00392839" w:rsidP="00392839">
      <w:pPr>
        <w:pStyle w:val="2"/>
        <w:spacing w:line="400" w:lineRule="exact"/>
        <w:rPr>
          <w:color w:val="000000" w:themeColor="text1"/>
        </w:rPr>
      </w:pPr>
    </w:p>
    <w:p w14:paraId="5CA896F7" w14:textId="77777777" w:rsidR="0041263E" w:rsidRPr="007D0C68" w:rsidRDefault="0004376F" w:rsidP="00392839">
      <w:pPr>
        <w:spacing w:line="400" w:lineRule="exact"/>
        <w:ind w:firstLineChars="200" w:firstLine="560"/>
        <w:jc w:val="center"/>
        <w:rPr>
          <w:rFonts w:ascii="Times New Roman" w:eastAsia="方正小标宋简体" w:hAnsi="Times New Roman" w:cs="Times New Roman"/>
          <w:color w:val="000000" w:themeColor="text1"/>
          <w:sz w:val="32"/>
          <w:szCs w:val="32"/>
        </w:rPr>
      </w:pPr>
      <w:r w:rsidRPr="007D0C68">
        <w:rPr>
          <w:rFonts w:ascii="Times New Roman" w:eastAsia="方正小标宋简体" w:hAnsi="Times New Roman" w:cs="Times New Roman"/>
          <w:color w:val="000000" w:themeColor="text1"/>
          <w:sz w:val="28"/>
          <w:szCs w:val="28"/>
        </w:rPr>
        <w:t>表</w:t>
      </w:r>
      <w:r w:rsidRPr="007D0C68">
        <w:rPr>
          <w:rFonts w:ascii="Times New Roman" w:eastAsia="方正小标宋简体" w:hAnsi="Times New Roman" w:cs="Times New Roman"/>
          <w:color w:val="000000" w:themeColor="text1"/>
          <w:sz w:val="28"/>
          <w:szCs w:val="28"/>
        </w:rPr>
        <w:t xml:space="preserve">3.1 </w:t>
      </w:r>
      <w:r w:rsidRPr="007D0C68">
        <w:rPr>
          <w:rFonts w:ascii="Times New Roman" w:eastAsia="方正小标宋简体" w:hAnsi="Times New Roman" w:cs="Times New Roman"/>
          <w:color w:val="000000" w:themeColor="text1"/>
          <w:sz w:val="28"/>
          <w:szCs w:val="28"/>
        </w:rPr>
        <w:t>可能危害、可预见事件序列和危险情况示例</w:t>
      </w:r>
    </w:p>
    <w:tbl>
      <w:tblPr>
        <w:tblW w:w="852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88"/>
        <w:gridCol w:w="1247"/>
        <w:gridCol w:w="1552"/>
        <w:gridCol w:w="2729"/>
        <w:gridCol w:w="2006"/>
      </w:tblGrid>
      <w:tr w:rsidR="007D0C68" w:rsidRPr="007D0C68" w14:paraId="3B1F55A3" w14:textId="77777777" w:rsidTr="00BB2B4B">
        <w:trPr>
          <w:trHeight w:val="454"/>
          <w:tblHeader/>
          <w:jc w:val="center"/>
        </w:trPr>
        <w:tc>
          <w:tcPr>
            <w:tcW w:w="988" w:type="dxa"/>
            <w:tcBorders>
              <w:top w:val="single" w:sz="4" w:space="0" w:color="auto"/>
              <w:left w:val="single" w:sz="4" w:space="0" w:color="auto"/>
              <w:bottom w:val="single" w:sz="4" w:space="0" w:color="auto"/>
              <w:right w:val="single" w:sz="4" w:space="0" w:color="auto"/>
            </w:tcBorders>
            <w:vAlign w:val="center"/>
          </w:tcPr>
          <w:p w14:paraId="4AB46802" w14:textId="77777777" w:rsidR="0041263E" w:rsidRPr="007D0C68" w:rsidRDefault="0004376F" w:rsidP="00BB2B4B">
            <w:pPr>
              <w:adjustRightInd w:val="0"/>
              <w:spacing w:line="400" w:lineRule="exact"/>
              <w:jc w:val="center"/>
              <w:rPr>
                <w:rFonts w:ascii="Times New Roman" w:eastAsia="黑体" w:hAnsi="Times New Roman" w:cs="Times New Roman"/>
                <w:color w:val="000000" w:themeColor="text1"/>
                <w:sz w:val="28"/>
                <w:szCs w:val="28"/>
              </w:rPr>
            </w:pPr>
            <w:r w:rsidRPr="007D0C68">
              <w:rPr>
                <w:rFonts w:ascii="Times New Roman" w:eastAsia="黑体" w:hAnsi="Times New Roman" w:cs="Times New Roman"/>
                <w:color w:val="000000" w:themeColor="text1"/>
                <w:sz w:val="28"/>
                <w:szCs w:val="28"/>
              </w:rPr>
              <w:t>编号</w:t>
            </w:r>
          </w:p>
        </w:tc>
        <w:tc>
          <w:tcPr>
            <w:tcW w:w="1247" w:type="dxa"/>
            <w:tcBorders>
              <w:top w:val="single" w:sz="4" w:space="0" w:color="auto"/>
              <w:left w:val="single" w:sz="4" w:space="0" w:color="auto"/>
              <w:bottom w:val="single" w:sz="4" w:space="0" w:color="auto"/>
              <w:right w:val="single" w:sz="4" w:space="0" w:color="auto"/>
            </w:tcBorders>
            <w:vAlign w:val="center"/>
          </w:tcPr>
          <w:p w14:paraId="0606EC3F" w14:textId="77777777" w:rsidR="0041263E" w:rsidRPr="007D0C68" w:rsidRDefault="0004376F" w:rsidP="00BB2B4B">
            <w:pPr>
              <w:adjustRightInd w:val="0"/>
              <w:spacing w:line="400" w:lineRule="exact"/>
              <w:jc w:val="center"/>
              <w:rPr>
                <w:rFonts w:ascii="Times New Roman" w:eastAsia="黑体" w:hAnsi="Times New Roman" w:cs="Times New Roman"/>
                <w:color w:val="000000" w:themeColor="text1"/>
                <w:sz w:val="28"/>
                <w:szCs w:val="28"/>
              </w:rPr>
            </w:pPr>
            <w:r w:rsidRPr="007D0C68">
              <w:rPr>
                <w:rFonts w:ascii="Times New Roman" w:eastAsia="黑体" w:hAnsi="Times New Roman" w:cs="Times New Roman"/>
                <w:color w:val="000000" w:themeColor="text1"/>
                <w:sz w:val="28"/>
                <w:szCs w:val="28"/>
              </w:rPr>
              <w:t>危害</w:t>
            </w:r>
          </w:p>
        </w:tc>
        <w:tc>
          <w:tcPr>
            <w:tcW w:w="1552" w:type="dxa"/>
            <w:tcBorders>
              <w:top w:val="single" w:sz="4" w:space="0" w:color="auto"/>
              <w:left w:val="single" w:sz="4" w:space="0" w:color="auto"/>
              <w:bottom w:val="single" w:sz="4" w:space="0" w:color="auto"/>
              <w:right w:val="single" w:sz="4" w:space="0" w:color="auto"/>
            </w:tcBorders>
            <w:vAlign w:val="center"/>
          </w:tcPr>
          <w:p w14:paraId="52A1E65B" w14:textId="77777777" w:rsidR="0041263E" w:rsidRPr="007D0C68" w:rsidRDefault="0004376F" w:rsidP="00BB2B4B">
            <w:pPr>
              <w:adjustRightInd w:val="0"/>
              <w:spacing w:line="400" w:lineRule="exact"/>
              <w:jc w:val="center"/>
              <w:rPr>
                <w:rFonts w:ascii="Times New Roman" w:eastAsia="黑体" w:hAnsi="Times New Roman" w:cs="Times New Roman"/>
                <w:color w:val="000000" w:themeColor="text1"/>
                <w:sz w:val="28"/>
                <w:szCs w:val="28"/>
              </w:rPr>
            </w:pPr>
            <w:r w:rsidRPr="007D0C68">
              <w:rPr>
                <w:rFonts w:ascii="Times New Roman" w:eastAsia="黑体" w:hAnsi="Times New Roman" w:cs="Times New Roman"/>
                <w:color w:val="000000" w:themeColor="text1"/>
                <w:sz w:val="28"/>
                <w:szCs w:val="28"/>
              </w:rPr>
              <w:t>可预见事件序列</w:t>
            </w:r>
          </w:p>
        </w:tc>
        <w:tc>
          <w:tcPr>
            <w:tcW w:w="2729" w:type="dxa"/>
            <w:tcBorders>
              <w:top w:val="single" w:sz="4" w:space="0" w:color="auto"/>
              <w:left w:val="single" w:sz="4" w:space="0" w:color="auto"/>
              <w:bottom w:val="single" w:sz="4" w:space="0" w:color="auto"/>
              <w:right w:val="single" w:sz="4" w:space="0" w:color="auto"/>
            </w:tcBorders>
            <w:vAlign w:val="center"/>
          </w:tcPr>
          <w:p w14:paraId="280F171D" w14:textId="77777777" w:rsidR="0041263E" w:rsidRPr="007D0C68" w:rsidRDefault="0004376F" w:rsidP="00BB2B4B">
            <w:pPr>
              <w:adjustRightInd w:val="0"/>
              <w:spacing w:line="400" w:lineRule="exact"/>
              <w:jc w:val="center"/>
              <w:rPr>
                <w:rFonts w:ascii="Times New Roman" w:eastAsia="黑体" w:hAnsi="Times New Roman" w:cs="Times New Roman"/>
                <w:color w:val="000000" w:themeColor="text1"/>
                <w:sz w:val="28"/>
                <w:szCs w:val="28"/>
              </w:rPr>
            </w:pPr>
            <w:r w:rsidRPr="007D0C68">
              <w:rPr>
                <w:rFonts w:ascii="Times New Roman" w:eastAsia="黑体" w:hAnsi="Times New Roman" w:cs="Times New Roman"/>
                <w:color w:val="000000" w:themeColor="text1"/>
                <w:sz w:val="28"/>
                <w:szCs w:val="28"/>
              </w:rPr>
              <w:t>危险情况</w:t>
            </w:r>
          </w:p>
        </w:tc>
        <w:tc>
          <w:tcPr>
            <w:tcW w:w="2006" w:type="dxa"/>
            <w:tcBorders>
              <w:top w:val="single" w:sz="4" w:space="0" w:color="auto"/>
              <w:left w:val="single" w:sz="4" w:space="0" w:color="auto"/>
              <w:bottom w:val="single" w:sz="4" w:space="0" w:color="auto"/>
              <w:right w:val="single" w:sz="4" w:space="0" w:color="auto"/>
            </w:tcBorders>
            <w:vAlign w:val="center"/>
          </w:tcPr>
          <w:p w14:paraId="65F67625" w14:textId="77777777" w:rsidR="0041263E" w:rsidRPr="007D0C68" w:rsidRDefault="0004376F" w:rsidP="00BB2B4B">
            <w:pPr>
              <w:adjustRightInd w:val="0"/>
              <w:spacing w:line="400" w:lineRule="exact"/>
              <w:jc w:val="center"/>
              <w:rPr>
                <w:rFonts w:ascii="Times New Roman" w:eastAsia="黑体" w:hAnsi="Times New Roman" w:cs="Times New Roman"/>
                <w:color w:val="000000" w:themeColor="text1"/>
                <w:sz w:val="28"/>
                <w:szCs w:val="28"/>
              </w:rPr>
            </w:pPr>
            <w:r w:rsidRPr="007D0C68">
              <w:rPr>
                <w:rFonts w:ascii="Times New Roman" w:eastAsia="黑体" w:hAnsi="Times New Roman" w:cs="Times New Roman"/>
                <w:color w:val="000000" w:themeColor="text1"/>
                <w:sz w:val="28"/>
                <w:szCs w:val="28"/>
              </w:rPr>
              <w:t>损害</w:t>
            </w:r>
          </w:p>
        </w:tc>
      </w:tr>
      <w:tr w:rsidR="007D0C68" w:rsidRPr="007D0C68" w14:paraId="66BA8DAF"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3C253325"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7A27DF9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能量的危害</w:t>
            </w:r>
          </w:p>
        </w:tc>
      </w:tr>
      <w:tr w:rsidR="007D0C68" w:rsidRPr="007D0C68" w14:paraId="66156A02"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1DDA51F6"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5B87069C"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电能</w:t>
            </w:r>
          </w:p>
        </w:tc>
      </w:tr>
      <w:tr w:rsidR="007D0C68" w:rsidRPr="007D0C68" w14:paraId="5682B020" w14:textId="77777777" w:rsidTr="00BB2B4B">
        <w:trPr>
          <w:cantSplit/>
          <w:trHeight w:val="1629"/>
          <w:jc w:val="center"/>
        </w:trPr>
        <w:tc>
          <w:tcPr>
            <w:tcW w:w="988" w:type="dxa"/>
            <w:tcBorders>
              <w:top w:val="single" w:sz="4" w:space="0" w:color="auto"/>
              <w:left w:val="single" w:sz="4" w:space="0" w:color="auto"/>
              <w:bottom w:val="single" w:sz="4" w:space="0" w:color="auto"/>
              <w:right w:val="single" w:sz="4" w:space="0" w:color="auto"/>
            </w:tcBorders>
            <w:vAlign w:val="center"/>
          </w:tcPr>
          <w:p w14:paraId="5E90B8AC"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①</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7109988A"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182DE238"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电源输入插口剩余电压</w:t>
            </w:r>
          </w:p>
        </w:tc>
        <w:tc>
          <w:tcPr>
            <w:tcW w:w="2729" w:type="dxa"/>
            <w:tcBorders>
              <w:top w:val="single" w:sz="4" w:space="0" w:color="auto"/>
              <w:left w:val="single" w:sz="4" w:space="0" w:color="auto"/>
              <w:bottom w:val="single" w:sz="4" w:space="0" w:color="auto"/>
              <w:right w:val="single" w:sz="4" w:space="0" w:color="auto"/>
            </w:tcBorders>
            <w:vAlign w:val="center"/>
          </w:tcPr>
          <w:p w14:paraId="334C2A07"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滤波器剩余电压断开电源后不能快速泄放。</w:t>
            </w:r>
          </w:p>
        </w:tc>
        <w:tc>
          <w:tcPr>
            <w:tcW w:w="2006" w:type="dxa"/>
            <w:vMerge w:val="restart"/>
            <w:tcBorders>
              <w:top w:val="single" w:sz="4" w:space="0" w:color="auto"/>
              <w:left w:val="single" w:sz="4" w:space="0" w:color="auto"/>
              <w:bottom w:val="single" w:sz="4" w:space="0" w:color="auto"/>
              <w:right w:val="single" w:sz="4" w:space="0" w:color="auto"/>
            </w:tcBorders>
            <w:vAlign w:val="center"/>
          </w:tcPr>
          <w:p w14:paraId="0BF5246A"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导致对人身电击伤害</w:t>
            </w:r>
          </w:p>
        </w:tc>
      </w:tr>
      <w:tr w:rsidR="007D0C68" w:rsidRPr="007D0C68" w14:paraId="58903EB9" w14:textId="77777777" w:rsidTr="00BB2B4B">
        <w:trPr>
          <w:cantSplit/>
          <w:trHeight w:val="1128"/>
          <w:jc w:val="center"/>
        </w:trPr>
        <w:tc>
          <w:tcPr>
            <w:tcW w:w="988" w:type="dxa"/>
            <w:tcBorders>
              <w:top w:val="single" w:sz="4" w:space="0" w:color="auto"/>
              <w:left w:val="single" w:sz="4" w:space="0" w:color="auto"/>
              <w:bottom w:val="single" w:sz="4" w:space="0" w:color="auto"/>
              <w:right w:val="single" w:sz="4" w:space="0" w:color="auto"/>
            </w:tcBorders>
            <w:vAlign w:val="center"/>
          </w:tcPr>
          <w:p w14:paraId="6EABAF9D"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②</w:t>
            </w:r>
          </w:p>
        </w:tc>
        <w:tc>
          <w:tcPr>
            <w:tcW w:w="1247" w:type="dxa"/>
            <w:vMerge/>
            <w:tcBorders>
              <w:top w:val="single" w:sz="4" w:space="0" w:color="auto"/>
              <w:left w:val="single" w:sz="4" w:space="0" w:color="auto"/>
              <w:bottom w:val="single" w:sz="4" w:space="0" w:color="auto"/>
              <w:right w:val="single" w:sz="4" w:space="0" w:color="auto"/>
            </w:tcBorders>
            <w:vAlign w:val="center"/>
          </w:tcPr>
          <w:p w14:paraId="4B7CFAC4"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14AD1E3A"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过量的漏电流</w:t>
            </w:r>
          </w:p>
        </w:tc>
        <w:tc>
          <w:tcPr>
            <w:tcW w:w="2729" w:type="dxa"/>
            <w:tcBorders>
              <w:top w:val="single" w:sz="4" w:space="0" w:color="auto"/>
              <w:left w:val="single" w:sz="4" w:space="0" w:color="auto"/>
              <w:bottom w:val="single" w:sz="4" w:space="0" w:color="auto"/>
              <w:right w:val="single" w:sz="4" w:space="0" w:color="auto"/>
            </w:tcBorders>
            <w:vAlign w:val="center"/>
          </w:tcPr>
          <w:p w14:paraId="506D558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绝缘</w:t>
            </w: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隔离效果不符合要求。</w:t>
            </w:r>
          </w:p>
        </w:tc>
        <w:tc>
          <w:tcPr>
            <w:tcW w:w="2006" w:type="dxa"/>
            <w:vMerge/>
            <w:tcBorders>
              <w:top w:val="single" w:sz="4" w:space="0" w:color="auto"/>
              <w:left w:val="single" w:sz="4" w:space="0" w:color="auto"/>
              <w:bottom w:val="single" w:sz="4" w:space="0" w:color="auto"/>
              <w:right w:val="single" w:sz="4" w:space="0" w:color="auto"/>
            </w:tcBorders>
            <w:vAlign w:val="center"/>
          </w:tcPr>
          <w:p w14:paraId="0D783B86"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r>
      <w:tr w:rsidR="007D0C68" w:rsidRPr="007D0C68" w14:paraId="70DB9DE6" w14:textId="77777777" w:rsidTr="00BB2B4B">
        <w:trPr>
          <w:cantSplit/>
          <w:trHeight w:val="2406"/>
          <w:jc w:val="center"/>
        </w:trPr>
        <w:tc>
          <w:tcPr>
            <w:tcW w:w="988" w:type="dxa"/>
            <w:tcBorders>
              <w:top w:val="single" w:sz="4" w:space="0" w:color="auto"/>
              <w:left w:val="single" w:sz="4" w:space="0" w:color="auto"/>
              <w:bottom w:val="single" w:sz="4" w:space="0" w:color="auto"/>
              <w:right w:val="single" w:sz="4" w:space="0" w:color="auto"/>
            </w:tcBorders>
            <w:vAlign w:val="center"/>
          </w:tcPr>
          <w:p w14:paraId="30C31E24"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③</w:t>
            </w:r>
          </w:p>
        </w:tc>
        <w:tc>
          <w:tcPr>
            <w:tcW w:w="1247" w:type="dxa"/>
            <w:vMerge/>
            <w:tcBorders>
              <w:top w:val="single" w:sz="4" w:space="0" w:color="auto"/>
              <w:left w:val="single" w:sz="4" w:space="0" w:color="auto"/>
              <w:bottom w:val="single" w:sz="4" w:space="0" w:color="auto"/>
              <w:right w:val="single" w:sz="4" w:space="0" w:color="auto"/>
            </w:tcBorders>
            <w:vAlign w:val="center"/>
          </w:tcPr>
          <w:p w14:paraId="48682A3D"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5F2933DC"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通过应用部分（如：探头）引起被检查者触电</w:t>
            </w:r>
          </w:p>
        </w:tc>
        <w:tc>
          <w:tcPr>
            <w:tcW w:w="2729" w:type="dxa"/>
            <w:tcBorders>
              <w:top w:val="single" w:sz="4" w:space="0" w:color="auto"/>
              <w:left w:val="single" w:sz="4" w:space="0" w:color="auto"/>
              <w:bottom w:val="single" w:sz="4" w:space="0" w:color="auto"/>
              <w:right w:val="single" w:sz="4" w:space="0" w:color="auto"/>
            </w:tcBorders>
            <w:vAlign w:val="center"/>
          </w:tcPr>
          <w:p w14:paraId="4AB7669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隔离措施不足；</w:t>
            </w:r>
          </w:p>
          <w:p w14:paraId="78E8CA9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电介质强度达不到要求；</w:t>
            </w:r>
          </w:p>
          <w:p w14:paraId="15B0BAC1"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3</w:t>
            </w:r>
            <w:r w:rsidRPr="007D0C68">
              <w:rPr>
                <w:rFonts w:ascii="Times New Roman" w:eastAsia="仿宋_GB2312" w:hAnsi="Times New Roman" w:cs="Times New Roman"/>
                <w:color w:val="000000" w:themeColor="text1"/>
                <w:sz w:val="28"/>
                <w:szCs w:val="28"/>
              </w:rPr>
              <w:t>．声透镜材料磨损、老化龟裂甚至脱落。</w:t>
            </w:r>
          </w:p>
        </w:tc>
        <w:tc>
          <w:tcPr>
            <w:tcW w:w="2006" w:type="dxa"/>
            <w:vMerge/>
            <w:tcBorders>
              <w:top w:val="single" w:sz="4" w:space="0" w:color="auto"/>
              <w:left w:val="single" w:sz="4" w:space="0" w:color="auto"/>
              <w:bottom w:val="single" w:sz="4" w:space="0" w:color="auto"/>
              <w:right w:val="single" w:sz="4" w:space="0" w:color="auto"/>
            </w:tcBorders>
            <w:vAlign w:val="center"/>
          </w:tcPr>
          <w:p w14:paraId="37F94512"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r>
      <w:tr w:rsidR="007D0C68" w:rsidRPr="007D0C68" w14:paraId="5F1F6C9F" w14:textId="77777777" w:rsidTr="00BB2B4B">
        <w:trPr>
          <w:cantSplit/>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34458302"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④</w:t>
            </w:r>
          </w:p>
        </w:tc>
        <w:tc>
          <w:tcPr>
            <w:tcW w:w="1247" w:type="dxa"/>
            <w:vMerge/>
            <w:tcBorders>
              <w:top w:val="single" w:sz="4" w:space="0" w:color="auto"/>
              <w:left w:val="single" w:sz="4" w:space="0" w:color="auto"/>
              <w:bottom w:val="single" w:sz="4" w:space="0" w:color="auto"/>
              <w:right w:val="single" w:sz="4" w:space="0" w:color="auto"/>
            </w:tcBorders>
            <w:vAlign w:val="center"/>
          </w:tcPr>
          <w:p w14:paraId="69BFA057"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777727C8"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proofErr w:type="gramStart"/>
            <w:r w:rsidRPr="007D0C68">
              <w:rPr>
                <w:rFonts w:ascii="Times New Roman" w:eastAsia="仿宋_GB2312" w:hAnsi="Times New Roman" w:cs="Times New Roman"/>
                <w:color w:val="000000" w:themeColor="text1"/>
                <w:sz w:val="28"/>
                <w:szCs w:val="28"/>
              </w:rPr>
              <w:t>误接触</w:t>
            </w:r>
            <w:proofErr w:type="gramEnd"/>
            <w:r w:rsidRPr="007D0C68">
              <w:rPr>
                <w:rFonts w:ascii="Times New Roman" w:eastAsia="仿宋_GB2312" w:hAnsi="Times New Roman" w:cs="Times New Roman"/>
                <w:color w:val="000000" w:themeColor="text1"/>
                <w:sz w:val="28"/>
                <w:szCs w:val="28"/>
              </w:rPr>
              <w:t>高压部分</w:t>
            </w:r>
          </w:p>
        </w:tc>
        <w:tc>
          <w:tcPr>
            <w:tcW w:w="2729" w:type="dxa"/>
            <w:tcBorders>
              <w:top w:val="single" w:sz="4" w:space="0" w:color="auto"/>
              <w:left w:val="single" w:sz="4" w:space="0" w:color="auto"/>
              <w:bottom w:val="single" w:sz="4" w:space="0" w:color="auto"/>
              <w:right w:val="single" w:sz="4" w:space="0" w:color="auto"/>
            </w:tcBorders>
            <w:vAlign w:val="center"/>
          </w:tcPr>
          <w:p w14:paraId="313E1F5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保护接地没有或失效；</w:t>
            </w:r>
          </w:p>
          <w:p w14:paraId="3746086E"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高压绝缘介质年久老化，绝缘性能下降，导致高压击穿。</w:t>
            </w:r>
          </w:p>
        </w:tc>
        <w:tc>
          <w:tcPr>
            <w:tcW w:w="2006" w:type="dxa"/>
            <w:vMerge/>
            <w:tcBorders>
              <w:top w:val="single" w:sz="4" w:space="0" w:color="auto"/>
              <w:left w:val="single" w:sz="4" w:space="0" w:color="auto"/>
              <w:bottom w:val="single" w:sz="4" w:space="0" w:color="auto"/>
              <w:right w:val="single" w:sz="4" w:space="0" w:color="auto"/>
            </w:tcBorders>
            <w:vAlign w:val="center"/>
          </w:tcPr>
          <w:p w14:paraId="14BE2F0B"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r>
      <w:tr w:rsidR="007D0C68" w:rsidRPr="007D0C68" w14:paraId="58DC825E"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5396EF5F"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6069E0A8"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热能</w:t>
            </w:r>
          </w:p>
        </w:tc>
      </w:tr>
      <w:tr w:rsidR="007D0C68" w:rsidRPr="007D0C68" w14:paraId="0588BCB6" w14:textId="77777777" w:rsidTr="00BB2B4B">
        <w:trPr>
          <w:cantSplit/>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1E823B39"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lastRenderedPageBreak/>
              <w:t>①</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0526C2D7"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3B0D705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非预期的或过量的探头组件表面温升</w:t>
            </w:r>
          </w:p>
        </w:tc>
        <w:tc>
          <w:tcPr>
            <w:tcW w:w="2729" w:type="dxa"/>
            <w:tcBorders>
              <w:top w:val="single" w:sz="4" w:space="0" w:color="auto"/>
              <w:left w:val="single" w:sz="4" w:space="0" w:color="auto"/>
              <w:bottom w:val="single" w:sz="4" w:space="0" w:color="auto"/>
              <w:right w:val="single" w:sz="4" w:space="0" w:color="auto"/>
            </w:tcBorders>
            <w:vAlign w:val="center"/>
          </w:tcPr>
          <w:p w14:paraId="0D9CC42E"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探头压电晶片振动的机械损耗、声阻抗匹配不佳引起的损耗和高压开关损耗。</w:t>
            </w:r>
          </w:p>
        </w:tc>
        <w:tc>
          <w:tcPr>
            <w:tcW w:w="2006" w:type="dxa"/>
            <w:vMerge w:val="restart"/>
            <w:tcBorders>
              <w:top w:val="single" w:sz="4" w:space="0" w:color="auto"/>
              <w:left w:val="single" w:sz="4" w:space="0" w:color="auto"/>
              <w:bottom w:val="single" w:sz="4" w:space="0" w:color="auto"/>
              <w:right w:val="single" w:sz="4" w:space="0" w:color="auto"/>
            </w:tcBorders>
            <w:vAlign w:val="center"/>
          </w:tcPr>
          <w:p w14:paraId="521EE01E"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引起人体组织过热或导致烧伤</w:t>
            </w:r>
          </w:p>
        </w:tc>
      </w:tr>
      <w:tr w:rsidR="007D0C68" w:rsidRPr="007D0C68" w14:paraId="4C09D4C7" w14:textId="77777777" w:rsidTr="00BB2B4B">
        <w:trPr>
          <w:cantSplit/>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69BC557A"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②</w:t>
            </w:r>
          </w:p>
        </w:tc>
        <w:tc>
          <w:tcPr>
            <w:tcW w:w="1247" w:type="dxa"/>
            <w:vMerge/>
            <w:tcBorders>
              <w:top w:val="single" w:sz="4" w:space="0" w:color="auto"/>
              <w:left w:val="single" w:sz="4" w:space="0" w:color="auto"/>
              <w:bottom w:val="single" w:sz="4" w:space="0" w:color="auto"/>
              <w:right w:val="single" w:sz="4" w:space="0" w:color="auto"/>
            </w:tcBorders>
            <w:vAlign w:val="center"/>
          </w:tcPr>
          <w:p w14:paraId="79280E78"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10C01A0B"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超声输出声强设置过高和</w:t>
            </w: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或辐照时间过长</w:t>
            </w:r>
          </w:p>
        </w:tc>
        <w:tc>
          <w:tcPr>
            <w:tcW w:w="2729" w:type="dxa"/>
            <w:tcBorders>
              <w:top w:val="single" w:sz="4" w:space="0" w:color="auto"/>
              <w:left w:val="single" w:sz="4" w:space="0" w:color="auto"/>
              <w:bottom w:val="single" w:sz="4" w:space="0" w:color="auto"/>
              <w:right w:val="single" w:sz="4" w:space="0" w:color="auto"/>
            </w:tcBorders>
            <w:vAlign w:val="center"/>
          </w:tcPr>
          <w:p w14:paraId="34B3C2A2"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超声波携带的是机械能，部分被人体吸收并转化为热能。</w:t>
            </w:r>
          </w:p>
        </w:tc>
        <w:tc>
          <w:tcPr>
            <w:tcW w:w="2006" w:type="dxa"/>
            <w:vMerge/>
            <w:tcBorders>
              <w:top w:val="single" w:sz="4" w:space="0" w:color="auto"/>
              <w:left w:val="single" w:sz="4" w:space="0" w:color="auto"/>
              <w:bottom w:val="single" w:sz="4" w:space="0" w:color="auto"/>
              <w:right w:val="single" w:sz="4" w:space="0" w:color="auto"/>
            </w:tcBorders>
            <w:vAlign w:val="center"/>
          </w:tcPr>
          <w:p w14:paraId="6F3E81E3"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r>
      <w:tr w:rsidR="007D0C68" w:rsidRPr="007D0C68" w14:paraId="459DC2F4"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3034C51D"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3</w:t>
            </w:r>
            <w:r w:rsidRPr="007D0C68">
              <w:rPr>
                <w:rFonts w:ascii="Times New Roman" w:eastAsia="仿宋_GB2312" w:hAnsi="Times New Roman" w:cs="Times New Roman"/>
                <w:color w:val="000000" w:themeColor="text1"/>
                <w:sz w:val="28"/>
                <w:szCs w:val="28"/>
              </w:rPr>
              <w:t>）</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737AB5C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机械力</w:t>
            </w:r>
          </w:p>
        </w:tc>
      </w:tr>
      <w:tr w:rsidR="007D0C68" w:rsidRPr="007D0C68" w14:paraId="7B9DD42D" w14:textId="77777777" w:rsidTr="00BB2B4B">
        <w:trPr>
          <w:cantSplit/>
          <w:trHeight w:val="1433"/>
          <w:jc w:val="center"/>
        </w:trPr>
        <w:tc>
          <w:tcPr>
            <w:tcW w:w="988" w:type="dxa"/>
            <w:tcBorders>
              <w:top w:val="single" w:sz="4" w:space="0" w:color="auto"/>
              <w:left w:val="single" w:sz="4" w:space="0" w:color="auto"/>
              <w:bottom w:val="single" w:sz="4" w:space="0" w:color="auto"/>
              <w:right w:val="single" w:sz="4" w:space="0" w:color="auto"/>
            </w:tcBorders>
            <w:vAlign w:val="center"/>
          </w:tcPr>
          <w:p w14:paraId="504CF51D"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①</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336437A5"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26B7942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操作者使探头与人体完好皮肤接触时用力过大</w:t>
            </w:r>
          </w:p>
        </w:tc>
        <w:tc>
          <w:tcPr>
            <w:tcW w:w="2729" w:type="dxa"/>
            <w:tcBorders>
              <w:top w:val="single" w:sz="4" w:space="0" w:color="auto"/>
              <w:left w:val="single" w:sz="4" w:space="0" w:color="auto"/>
              <w:bottom w:val="single" w:sz="4" w:space="0" w:color="auto"/>
              <w:right w:val="single" w:sz="4" w:space="0" w:color="auto"/>
            </w:tcBorders>
            <w:vAlign w:val="center"/>
          </w:tcPr>
          <w:p w14:paraId="6BBC5704"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操作者缺乏相关常识。</w:t>
            </w:r>
          </w:p>
        </w:tc>
        <w:tc>
          <w:tcPr>
            <w:tcW w:w="2006" w:type="dxa"/>
            <w:tcBorders>
              <w:top w:val="single" w:sz="4" w:space="0" w:color="auto"/>
              <w:left w:val="single" w:sz="4" w:space="0" w:color="auto"/>
              <w:bottom w:val="single" w:sz="4" w:space="0" w:color="auto"/>
              <w:right w:val="single" w:sz="4" w:space="0" w:color="auto"/>
            </w:tcBorders>
            <w:vAlign w:val="center"/>
          </w:tcPr>
          <w:p w14:paraId="33631809"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引起被检查者不适</w:t>
            </w:r>
          </w:p>
        </w:tc>
      </w:tr>
      <w:tr w:rsidR="007D0C68" w:rsidRPr="007D0C68" w14:paraId="67505EEB" w14:textId="77777777" w:rsidTr="00BB2B4B">
        <w:trPr>
          <w:cantSplit/>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70E1CA6A"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②</w:t>
            </w:r>
          </w:p>
        </w:tc>
        <w:tc>
          <w:tcPr>
            <w:tcW w:w="1247" w:type="dxa"/>
            <w:vMerge/>
            <w:tcBorders>
              <w:top w:val="single" w:sz="4" w:space="0" w:color="auto"/>
              <w:left w:val="single" w:sz="4" w:space="0" w:color="auto"/>
              <w:bottom w:val="single" w:sz="4" w:space="0" w:color="auto"/>
              <w:right w:val="single" w:sz="4" w:space="0" w:color="auto"/>
            </w:tcBorders>
            <w:vAlign w:val="center"/>
          </w:tcPr>
          <w:p w14:paraId="211F3F51"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46CCD52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穿刺导致风险</w:t>
            </w:r>
          </w:p>
        </w:tc>
        <w:tc>
          <w:tcPr>
            <w:tcW w:w="2729" w:type="dxa"/>
            <w:tcBorders>
              <w:top w:val="single" w:sz="4" w:space="0" w:color="auto"/>
              <w:left w:val="single" w:sz="4" w:space="0" w:color="auto"/>
              <w:bottom w:val="single" w:sz="4" w:space="0" w:color="auto"/>
              <w:right w:val="single" w:sz="4" w:space="0" w:color="auto"/>
            </w:tcBorders>
            <w:vAlign w:val="center"/>
          </w:tcPr>
          <w:p w14:paraId="3B1AF584"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操作者不具备穿刺操作资格和能力。</w:t>
            </w:r>
          </w:p>
        </w:tc>
        <w:tc>
          <w:tcPr>
            <w:tcW w:w="2006" w:type="dxa"/>
            <w:tcBorders>
              <w:top w:val="single" w:sz="4" w:space="0" w:color="auto"/>
              <w:left w:val="single" w:sz="4" w:space="0" w:color="auto"/>
              <w:bottom w:val="single" w:sz="4" w:space="0" w:color="auto"/>
              <w:right w:val="single" w:sz="4" w:space="0" w:color="auto"/>
            </w:tcBorders>
            <w:vAlign w:val="center"/>
          </w:tcPr>
          <w:p w14:paraId="14499E73"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严重时可致死亡</w:t>
            </w:r>
          </w:p>
        </w:tc>
      </w:tr>
      <w:tr w:rsidR="007D0C68" w:rsidRPr="007D0C68" w14:paraId="2429FF86" w14:textId="77777777" w:rsidTr="00BB2B4B">
        <w:trPr>
          <w:cantSplit/>
          <w:trHeight w:val="864"/>
          <w:jc w:val="center"/>
        </w:trPr>
        <w:tc>
          <w:tcPr>
            <w:tcW w:w="988" w:type="dxa"/>
            <w:tcBorders>
              <w:top w:val="single" w:sz="4" w:space="0" w:color="auto"/>
              <w:left w:val="single" w:sz="4" w:space="0" w:color="auto"/>
              <w:bottom w:val="single" w:sz="4" w:space="0" w:color="auto"/>
              <w:right w:val="single" w:sz="4" w:space="0" w:color="auto"/>
            </w:tcBorders>
            <w:vAlign w:val="center"/>
          </w:tcPr>
          <w:p w14:paraId="11563F9B"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宋体" w:eastAsia="宋体" w:hAnsi="宋体" w:cs="宋体" w:hint="eastAsia"/>
                <w:color w:val="000000" w:themeColor="text1"/>
                <w:sz w:val="28"/>
                <w:szCs w:val="28"/>
              </w:rPr>
              <w:t>③</w:t>
            </w:r>
          </w:p>
        </w:tc>
        <w:tc>
          <w:tcPr>
            <w:tcW w:w="1247" w:type="dxa"/>
            <w:vMerge/>
            <w:tcBorders>
              <w:top w:val="single" w:sz="4" w:space="0" w:color="auto"/>
              <w:left w:val="single" w:sz="4" w:space="0" w:color="auto"/>
              <w:bottom w:val="single" w:sz="4" w:space="0" w:color="auto"/>
              <w:right w:val="single" w:sz="4" w:space="0" w:color="auto"/>
            </w:tcBorders>
            <w:vAlign w:val="center"/>
          </w:tcPr>
          <w:p w14:paraId="34D2D5CE"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17611808"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锐边或尖角</w:t>
            </w:r>
          </w:p>
        </w:tc>
        <w:tc>
          <w:tcPr>
            <w:tcW w:w="2729" w:type="dxa"/>
            <w:tcBorders>
              <w:top w:val="single" w:sz="4" w:space="0" w:color="auto"/>
              <w:left w:val="single" w:sz="4" w:space="0" w:color="auto"/>
              <w:bottom w:val="single" w:sz="4" w:space="0" w:color="auto"/>
              <w:right w:val="single" w:sz="4" w:space="0" w:color="auto"/>
            </w:tcBorders>
            <w:vAlign w:val="center"/>
          </w:tcPr>
          <w:p w14:paraId="02E3965E"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主机或</w:t>
            </w: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和探头表面有锐边或尖角。</w:t>
            </w:r>
          </w:p>
        </w:tc>
        <w:tc>
          <w:tcPr>
            <w:tcW w:w="2006" w:type="dxa"/>
            <w:tcBorders>
              <w:top w:val="single" w:sz="4" w:space="0" w:color="auto"/>
              <w:left w:val="single" w:sz="4" w:space="0" w:color="auto"/>
              <w:bottom w:val="single" w:sz="4" w:space="0" w:color="auto"/>
              <w:right w:val="single" w:sz="4" w:space="0" w:color="auto"/>
            </w:tcBorders>
            <w:vAlign w:val="center"/>
          </w:tcPr>
          <w:p w14:paraId="700C551C"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使用者和被检查者被划伤</w:t>
            </w:r>
          </w:p>
        </w:tc>
      </w:tr>
      <w:tr w:rsidR="007D0C68" w:rsidRPr="007D0C68" w14:paraId="24FAFD11"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7A3C74E5"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7C5D5E63"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生物学危害</w:t>
            </w:r>
          </w:p>
        </w:tc>
      </w:tr>
      <w:tr w:rsidR="007D0C68" w:rsidRPr="007D0C68" w14:paraId="440515F7" w14:textId="77777777" w:rsidTr="00BB2B4B">
        <w:trPr>
          <w:trHeight w:val="2308"/>
          <w:jc w:val="center"/>
        </w:trPr>
        <w:tc>
          <w:tcPr>
            <w:tcW w:w="988" w:type="dxa"/>
            <w:tcBorders>
              <w:top w:val="single" w:sz="4" w:space="0" w:color="auto"/>
              <w:left w:val="single" w:sz="4" w:space="0" w:color="auto"/>
              <w:bottom w:val="single" w:sz="4" w:space="0" w:color="auto"/>
              <w:right w:val="single" w:sz="4" w:space="0" w:color="auto"/>
            </w:tcBorders>
            <w:vAlign w:val="center"/>
          </w:tcPr>
          <w:p w14:paraId="4BCB4DD1"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w:t>
            </w:r>
          </w:p>
        </w:tc>
        <w:tc>
          <w:tcPr>
            <w:tcW w:w="1247" w:type="dxa"/>
            <w:tcBorders>
              <w:top w:val="single" w:sz="4" w:space="0" w:color="auto"/>
              <w:left w:val="single" w:sz="4" w:space="0" w:color="auto"/>
              <w:bottom w:val="single" w:sz="4" w:space="0" w:color="auto"/>
              <w:right w:val="single" w:sz="4" w:space="0" w:color="auto"/>
            </w:tcBorders>
            <w:vAlign w:val="center"/>
          </w:tcPr>
          <w:p w14:paraId="51752032"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1560ECC4"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生物不相容性</w:t>
            </w:r>
          </w:p>
        </w:tc>
        <w:tc>
          <w:tcPr>
            <w:tcW w:w="2729" w:type="dxa"/>
            <w:tcBorders>
              <w:top w:val="single" w:sz="4" w:space="0" w:color="auto"/>
              <w:left w:val="single" w:sz="4" w:space="0" w:color="auto"/>
              <w:bottom w:val="single" w:sz="4" w:space="0" w:color="auto"/>
              <w:right w:val="single" w:sz="4" w:space="0" w:color="auto"/>
            </w:tcBorders>
            <w:vAlign w:val="center"/>
          </w:tcPr>
          <w:p w14:paraId="4267E36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．与被检查者接触的探头材料有致敏性；</w:t>
            </w:r>
          </w:p>
          <w:p w14:paraId="268CF710"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．与被检查者接触的探头材料有刺激性；</w:t>
            </w:r>
          </w:p>
          <w:p w14:paraId="08EEDD3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3</w:t>
            </w:r>
            <w:r w:rsidRPr="007D0C68">
              <w:rPr>
                <w:rFonts w:ascii="Times New Roman" w:eastAsia="仿宋_GB2312" w:hAnsi="Times New Roman" w:cs="Times New Roman"/>
                <w:color w:val="000000" w:themeColor="text1"/>
                <w:sz w:val="28"/>
                <w:szCs w:val="28"/>
              </w:rPr>
              <w:t>．与被检查者接触的探头材料有细胞毒性。</w:t>
            </w:r>
          </w:p>
        </w:tc>
        <w:tc>
          <w:tcPr>
            <w:tcW w:w="2006" w:type="dxa"/>
            <w:tcBorders>
              <w:top w:val="single" w:sz="4" w:space="0" w:color="auto"/>
              <w:left w:val="single" w:sz="4" w:space="0" w:color="auto"/>
              <w:bottom w:val="single" w:sz="4" w:space="0" w:color="auto"/>
              <w:right w:val="single" w:sz="4" w:space="0" w:color="auto"/>
            </w:tcBorders>
            <w:vAlign w:val="center"/>
          </w:tcPr>
          <w:p w14:paraId="4EA8FD2A"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产生致敏、刺激和细胞毒性反应</w:t>
            </w:r>
          </w:p>
        </w:tc>
      </w:tr>
      <w:tr w:rsidR="007D0C68" w:rsidRPr="007D0C68" w14:paraId="264588E8" w14:textId="77777777" w:rsidTr="00BB2B4B">
        <w:trPr>
          <w:cantSplit/>
          <w:trHeight w:val="737"/>
          <w:jc w:val="center"/>
        </w:trPr>
        <w:tc>
          <w:tcPr>
            <w:tcW w:w="988" w:type="dxa"/>
            <w:tcBorders>
              <w:top w:val="single" w:sz="4" w:space="0" w:color="auto"/>
              <w:left w:val="single" w:sz="4" w:space="0" w:color="auto"/>
              <w:right w:val="single" w:sz="4" w:space="0" w:color="auto"/>
            </w:tcBorders>
            <w:vAlign w:val="center"/>
          </w:tcPr>
          <w:p w14:paraId="1228792E"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lastRenderedPageBreak/>
              <w:t>（</w:t>
            </w: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w:t>
            </w:r>
          </w:p>
        </w:tc>
        <w:tc>
          <w:tcPr>
            <w:tcW w:w="1247" w:type="dxa"/>
            <w:tcBorders>
              <w:top w:val="single" w:sz="4" w:space="0" w:color="auto"/>
              <w:left w:val="single" w:sz="4" w:space="0" w:color="auto"/>
              <w:right w:val="single" w:sz="4" w:space="0" w:color="auto"/>
            </w:tcBorders>
            <w:vAlign w:val="center"/>
          </w:tcPr>
          <w:p w14:paraId="35BD8206"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4231EF61"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交叉感染</w:t>
            </w:r>
          </w:p>
        </w:tc>
        <w:tc>
          <w:tcPr>
            <w:tcW w:w="2729" w:type="dxa"/>
            <w:tcBorders>
              <w:top w:val="single" w:sz="4" w:space="0" w:color="auto"/>
              <w:left w:val="single" w:sz="4" w:space="0" w:color="auto"/>
              <w:bottom w:val="single" w:sz="4" w:space="0" w:color="auto"/>
              <w:right w:val="single" w:sz="4" w:space="0" w:color="auto"/>
            </w:tcBorders>
            <w:vAlign w:val="center"/>
          </w:tcPr>
          <w:p w14:paraId="10B935DB"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与被检查者接触的部分清洁</w:t>
            </w: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消毒不充分或不正确。</w:t>
            </w:r>
          </w:p>
        </w:tc>
        <w:tc>
          <w:tcPr>
            <w:tcW w:w="2006" w:type="dxa"/>
            <w:tcBorders>
              <w:top w:val="single" w:sz="4" w:space="0" w:color="auto"/>
              <w:left w:val="single" w:sz="4" w:space="0" w:color="auto"/>
              <w:bottom w:val="single" w:sz="4" w:space="0" w:color="auto"/>
              <w:right w:val="single" w:sz="4" w:space="0" w:color="auto"/>
            </w:tcBorders>
            <w:vAlign w:val="center"/>
          </w:tcPr>
          <w:p w14:paraId="2C53CF54"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可导致死亡</w:t>
            </w:r>
          </w:p>
        </w:tc>
      </w:tr>
      <w:tr w:rsidR="007D0C68" w:rsidRPr="007D0C68" w14:paraId="58EEECCD"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54A1F962"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3</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64E8FAEB"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环境危害</w:t>
            </w:r>
          </w:p>
        </w:tc>
      </w:tr>
      <w:tr w:rsidR="007D0C68" w:rsidRPr="007D0C68" w14:paraId="267CF112" w14:textId="77777777" w:rsidTr="00BB2B4B">
        <w:trPr>
          <w:trHeight w:val="2344"/>
          <w:jc w:val="center"/>
        </w:trPr>
        <w:tc>
          <w:tcPr>
            <w:tcW w:w="988" w:type="dxa"/>
            <w:tcBorders>
              <w:top w:val="single" w:sz="4" w:space="0" w:color="auto"/>
              <w:left w:val="single" w:sz="4" w:space="0" w:color="auto"/>
              <w:bottom w:val="single" w:sz="4" w:space="0" w:color="auto"/>
              <w:right w:val="single" w:sz="4" w:space="0" w:color="auto"/>
            </w:tcBorders>
            <w:vAlign w:val="center"/>
          </w:tcPr>
          <w:p w14:paraId="60FF4FBC"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w:t>
            </w:r>
          </w:p>
        </w:tc>
        <w:tc>
          <w:tcPr>
            <w:tcW w:w="1247" w:type="dxa"/>
            <w:tcBorders>
              <w:top w:val="single" w:sz="4" w:space="0" w:color="auto"/>
              <w:left w:val="single" w:sz="4" w:space="0" w:color="auto"/>
              <w:bottom w:val="single" w:sz="4" w:space="0" w:color="auto"/>
              <w:right w:val="single" w:sz="4" w:space="0" w:color="auto"/>
            </w:tcBorders>
            <w:vAlign w:val="center"/>
          </w:tcPr>
          <w:p w14:paraId="3DA2C247"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2803F59C"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设备受到外界的电磁干扰</w:t>
            </w:r>
          </w:p>
        </w:tc>
        <w:tc>
          <w:tcPr>
            <w:tcW w:w="2729" w:type="dxa"/>
            <w:tcBorders>
              <w:top w:val="single" w:sz="4" w:space="0" w:color="auto"/>
              <w:left w:val="single" w:sz="4" w:space="0" w:color="auto"/>
              <w:bottom w:val="single" w:sz="4" w:space="0" w:color="auto"/>
              <w:right w:val="single" w:sz="4" w:space="0" w:color="auto"/>
            </w:tcBorders>
            <w:vAlign w:val="center"/>
          </w:tcPr>
          <w:p w14:paraId="3AF23704"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产品设计时电磁屏蔽及电路</w:t>
            </w:r>
            <w:proofErr w:type="gramStart"/>
            <w:r w:rsidRPr="007D0C68">
              <w:rPr>
                <w:rFonts w:ascii="Times New Roman" w:eastAsia="仿宋_GB2312" w:hAnsi="Times New Roman" w:cs="Times New Roman"/>
                <w:color w:val="000000" w:themeColor="text1"/>
                <w:sz w:val="28"/>
                <w:szCs w:val="28"/>
              </w:rPr>
              <w:t>抗扰设计</w:t>
            </w:r>
            <w:proofErr w:type="gramEnd"/>
            <w:r w:rsidRPr="007D0C68">
              <w:rPr>
                <w:rFonts w:ascii="Times New Roman" w:eastAsia="仿宋_GB2312" w:hAnsi="Times New Roman" w:cs="Times New Roman"/>
                <w:color w:val="000000" w:themeColor="text1"/>
                <w:sz w:val="28"/>
                <w:szCs w:val="28"/>
              </w:rPr>
              <w:t>不充分；</w:t>
            </w:r>
          </w:p>
          <w:p w14:paraId="79356A0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未规定设备的使用环境。</w:t>
            </w:r>
          </w:p>
        </w:tc>
        <w:tc>
          <w:tcPr>
            <w:tcW w:w="2006" w:type="dxa"/>
            <w:tcBorders>
              <w:top w:val="single" w:sz="4" w:space="0" w:color="auto"/>
              <w:left w:val="single" w:sz="4" w:space="0" w:color="auto"/>
              <w:bottom w:val="single" w:sz="4" w:space="0" w:color="auto"/>
              <w:right w:val="single" w:sz="4" w:space="0" w:color="auto"/>
            </w:tcBorders>
            <w:vAlign w:val="center"/>
          </w:tcPr>
          <w:p w14:paraId="11312C4B"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不能正常工作</w:t>
            </w:r>
          </w:p>
        </w:tc>
      </w:tr>
      <w:tr w:rsidR="007D0C68" w:rsidRPr="007D0C68" w14:paraId="416A14B1" w14:textId="77777777" w:rsidTr="00BB2B4B">
        <w:trPr>
          <w:trHeight w:val="2676"/>
          <w:jc w:val="center"/>
        </w:trPr>
        <w:tc>
          <w:tcPr>
            <w:tcW w:w="988" w:type="dxa"/>
            <w:tcBorders>
              <w:top w:val="single" w:sz="4" w:space="0" w:color="auto"/>
              <w:left w:val="single" w:sz="4" w:space="0" w:color="auto"/>
              <w:bottom w:val="single" w:sz="4" w:space="0" w:color="auto"/>
              <w:right w:val="single" w:sz="4" w:space="0" w:color="auto"/>
            </w:tcBorders>
            <w:vAlign w:val="center"/>
          </w:tcPr>
          <w:p w14:paraId="2238FF61"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w:t>
            </w:r>
          </w:p>
        </w:tc>
        <w:tc>
          <w:tcPr>
            <w:tcW w:w="1247" w:type="dxa"/>
            <w:tcBorders>
              <w:top w:val="single" w:sz="4" w:space="0" w:color="auto"/>
              <w:left w:val="single" w:sz="4" w:space="0" w:color="auto"/>
              <w:bottom w:val="single" w:sz="4" w:space="0" w:color="auto"/>
              <w:right w:val="single" w:sz="4" w:space="0" w:color="auto"/>
            </w:tcBorders>
            <w:vAlign w:val="center"/>
          </w:tcPr>
          <w:p w14:paraId="7FA9FCC8"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37538EFA"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设备对外界的电磁辐射干扰</w:t>
            </w:r>
          </w:p>
        </w:tc>
        <w:tc>
          <w:tcPr>
            <w:tcW w:w="2729" w:type="dxa"/>
            <w:tcBorders>
              <w:top w:val="single" w:sz="4" w:space="0" w:color="auto"/>
              <w:left w:val="single" w:sz="4" w:space="0" w:color="auto"/>
              <w:bottom w:val="single" w:sz="4" w:space="0" w:color="auto"/>
              <w:right w:val="single" w:sz="4" w:space="0" w:color="auto"/>
            </w:tcBorders>
            <w:vAlign w:val="center"/>
          </w:tcPr>
          <w:p w14:paraId="1BA0CC4A"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屏蔽、滤波及接地技术不完善；</w:t>
            </w:r>
          </w:p>
          <w:p w14:paraId="15B9D30E" w14:textId="1F047C1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未规定设备的使用环境要求；</w:t>
            </w:r>
          </w:p>
          <w:p w14:paraId="14E27D88"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3.</w:t>
            </w:r>
            <w:r w:rsidRPr="007D0C68">
              <w:rPr>
                <w:rFonts w:ascii="Times New Roman" w:eastAsia="仿宋_GB2312" w:hAnsi="Times New Roman" w:cs="Times New Roman"/>
                <w:color w:val="000000" w:themeColor="text1"/>
                <w:sz w:val="28"/>
                <w:szCs w:val="28"/>
              </w:rPr>
              <w:t>设备内部信号线与电源线的相互干扰。</w:t>
            </w:r>
          </w:p>
        </w:tc>
        <w:tc>
          <w:tcPr>
            <w:tcW w:w="2006" w:type="dxa"/>
            <w:tcBorders>
              <w:top w:val="single" w:sz="4" w:space="0" w:color="auto"/>
              <w:left w:val="single" w:sz="4" w:space="0" w:color="auto"/>
              <w:bottom w:val="single" w:sz="4" w:space="0" w:color="auto"/>
              <w:right w:val="single" w:sz="4" w:space="0" w:color="auto"/>
            </w:tcBorders>
            <w:vAlign w:val="center"/>
          </w:tcPr>
          <w:p w14:paraId="4FF692C9"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引起其他设备不能正常工作</w:t>
            </w:r>
          </w:p>
        </w:tc>
      </w:tr>
      <w:tr w:rsidR="007D0C68" w:rsidRPr="007D0C68" w14:paraId="2BC1BA28"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1DA8A4D1"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4</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69C7A99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器械使用的危害</w:t>
            </w:r>
          </w:p>
        </w:tc>
      </w:tr>
      <w:tr w:rsidR="007D0C68" w:rsidRPr="007D0C68" w14:paraId="16BEDE51" w14:textId="77777777" w:rsidTr="00BB2B4B">
        <w:trPr>
          <w:cantSplit/>
          <w:trHeight w:val="2214"/>
          <w:jc w:val="center"/>
        </w:trPr>
        <w:tc>
          <w:tcPr>
            <w:tcW w:w="988" w:type="dxa"/>
            <w:tcBorders>
              <w:top w:val="single" w:sz="4" w:space="0" w:color="auto"/>
              <w:left w:val="single" w:sz="4" w:space="0" w:color="auto"/>
              <w:bottom w:val="single" w:sz="4" w:space="0" w:color="auto"/>
              <w:right w:val="single" w:sz="4" w:space="0" w:color="auto"/>
            </w:tcBorders>
            <w:vAlign w:val="center"/>
          </w:tcPr>
          <w:p w14:paraId="420F6221"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63345E68"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6B16B47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误操作</w:t>
            </w:r>
          </w:p>
        </w:tc>
        <w:tc>
          <w:tcPr>
            <w:tcW w:w="2729" w:type="dxa"/>
            <w:tcBorders>
              <w:top w:val="single" w:sz="4" w:space="0" w:color="auto"/>
              <w:left w:val="single" w:sz="4" w:space="0" w:color="auto"/>
              <w:bottom w:val="single" w:sz="4" w:space="0" w:color="auto"/>
              <w:right w:val="single" w:sz="4" w:space="0" w:color="auto"/>
            </w:tcBorders>
            <w:vAlign w:val="center"/>
          </w:tcPr>
          <w:p w14:paraId="61171126"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．未经培训的人员使用操作；</w:t>
            </w:r>
          </w:p>
          <w:p w14:paraId="4CF9D4D1"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．使用程序过于复杂或使用说明书表达不当。</w:t>
            </w:r>
          </w:p>
        </w:tc>
        <w:tc>
          <w:tcPr>
            <w:tcW w:w="2006" w:type="dxa"/>
            <w:tcBorders>
              <w:top w:val="single" w:sz="4" w:space="0" w:color="auto"/>
              <w:left w:val="single" w:sz="4" w:space="0" w:color="auto"/>
              <w:bottom w:val="single" w:sz="4" w:space="0" w:color="auto"/>
              <w:right w:val="single" w:sz="4" w:space="0" w:color="auto"/>
            </w:tcBorders>
            <w:vAlign w:val="center"/>
          </w:tcPr>
          <w:p w14:paraId="276632F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被检查者不适、检查结果存在不确定性</w:t>
            </w:r>
          </w:p>
        </w:tc>
      </w:tr>
      <w:tr w:rsidR="007D0C68" w:rsidRPr="007D0C68" w14:paraId="7FB1A02D" w14:textId="77777777" w:rsidTr="00BB2B4B">
        <w:trPr>
          <w:cantSplit/>
          <w:trHeight w:val="1156"/>
          <w:jc w:val="center"/>
        </w:trPr>
        <w:tc>
          <w:tcPr>
            <w:tcW w:w="988" w:type="dxa"/>
            <w:tcBorders>
              <w:top w:val="single" w:sz="4" w:space="0" w:color="auto"/>
              <w:left w:val="single" w:sz="4" w:space="0" w:color="auto"/>
              <w:bottom w:val="single" w:sz="4" w:space="0" w:color="auto"/>
              <w:right w:val="single" w:sz="4" w:space="0" w:color="auto"/>
            </w:tcBorders>
            <w:vAlign w:val="center"/>
          </w:tcPr>
          <w:p w14:paraId="33638B10"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w:t>
            </w:r>
          </w:p>
        </w:tc>
        <w:tc>
          <w:tcPr>
            <w:tcW w:w="1247" w:type="dxa"/>
            <w:vMerge/>
            <w:tcBorders>
              <w:top w:val="single" w:sz="4" w:space="0" w:color="auto"/>
              <w:left w:val="single" w:sz="4" w:space="0" w:color="auto"/>
              <w:bottom w:val="single" w:sz="4" w:space="0" w:color="auto"/>
              <w:right w:val="single" w:sz="4" w:space="0" w:color="auto"/>
            </w:tcBorders>
            <w:vAlign w:val="center"/>
          </w:tcPr>
          <w:p w14:paraId="0CDAC327"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3F7D569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与消耗品、附件、其他医疗器械的不相容性</w:t>
            </w:r>
          </w:p>
        </w:tc>
        <w:tc>
          <w:tcPr>
            <w:tcW w:w="2729" w:type="dxa"/>
            <w:tcBorders>
              <w:top w:val="single" w:sz="4" w:space="0" w:color="auto"/>
              <w:left w:val="single" w:sz="4" w:space="0" w:color="auto"/>
              <w:bottom w:val="single" w:sz="4" w:space="0" w:color="auto"/>
              <w:right w:val="single" w:sz="4" w:space="0" w:color="auto"/>
            </w:tcBorders>
            <w:vAlign w:val="center"/>
          </w:tcPr>
          <w:p w14:paraId="466F5A6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探头上用的超声耦合剂不相容。</w:t>
            </w:r>
          </w:p>
        </w:tc>
        <w:tc>
          <w:tcPr>
            <w:tcW w:w="2006" w:type="dxa"/>
            <w:tcBorders>
              <w:top w:val="single" w:sz="4" w:space="0" w:color="auto"/>
              <w:left w:val="single" w:sz="4" w:space="0" w:color="auto"/>
              <w:bottom w:val="single" w:sz="4" w:space="0" w:color="auto"/>
              <w:right w:val="single" w:sz="4" w:space="0" w:color="auto"/>
            </w:tcBorders>
            <w:vAlign w:val="center"/>
          </w:tcPr>
          <w:p w14:paraId="38ED3907"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会影响成像，并对被检查者皮肤造成不适。</w:t>
            </w:r>
          </w:p>
        </w:tc>
      </w:tr>
      <w:tr w:rsidR="007D0C68" w:rsidRPr="007D0C68" w14:paraId="12E9A13C" w14:textId="77777777" w:rsidTr="00BB2B4B">
        <w:trPr>
          <w:trHeight w:val="607"/>
          <w:jc w:val="center"/>
        </w:trPr>
        <w:tc>
          <w:tcPr>
            <w:tcW w:w="988" w:type="dxa"/>
            <w:tcBorders>
              <w:top w:val="single" w:sz="4" w:space="0" w:color="auto"/>
              <w:left w:val="single" w:sz="4" w:space="0" w:color="auto"/>
              <w:bottom w:val="single" w:sz="4" w:space="0" w:color="auto"/>
              <w:right w:val="single" w:sz="4" w:space="0" w:color="auto"/>
            </w:tcBorders>
            <w:vAlign w:val="center"/>
          </w:tcPr>
          <w:p w14:paraId="5C5AC7FF"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5</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21B75FF9"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声输出</w:t>
            </w:r>
          </w:p>
        </w:tc>
      </w:tr>
      <w:tr w:rsidR="007D0C68" w:rsidRPr="007D0C68" w14:paraId="11E1DBCE" w14:textId="77777777" w:rsidTr="00BB2B4B">
        <w:trPr>
          <w:cantSplit/>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27DB431B"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lastRenderedPageBreak/>
              <w:t>（</w:t>
            </w: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21AA2127"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16C68D71"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被检查者在诊断过程中接受的声辐照剂量超过安全限度</w:t>
            </w:r>
          </w:p>
        </w:tc>
        <w:tc>
          <w:tcPr>
            <w:tcW w:w="2729" w:type="dxa"/>
            <w:tcBorders>
              <w:top w:val="single" w:sz="4" w:space="0" w:color="auto"/>
              <w:left w:val="single" w:sz="4" w:space="0" w:color="auto"/>
              <w:bottom w:val="single" w:sz="4" w:space="0" w:color="auto"/>
              <w:right w:val="single" w:sz="4" w:space="0" w:color="auto"/>
            </w:tcBorders>
            <w:vAlign w:val="center"/>
          </w:tcPr>
          <w:p w14:paraId="5A2CEB56"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设备故障或失控，导致过大超声剂量作用于人体。</w:t>
            </w:r>
          </w:p>
        </w:tc>
        <w:tc>
          <w:tcPr>
            <w:tcW w:w="2006" w:type="dxa"/>
            <w:vMerge w:val="restart"/>
            <w:tcBorders>
              <w:top w:val="single" w:sz="4" w:space="0" w:color="auto"/>
              <w:left w:val="single" w:sz="4" w:space="0" w:color="auto"/>
              <w:bottom w:val="single" w:sz="4" w:space="0" w:color="auto"/>
              <w:right w:val="single" w:sz="4" w:space="0" w:color="auto"/>
            </w:tcBorders>
            <w:vAlign w:val="center"/>
          </w:tcPr>
          <w:p w14:paraId="084D206E"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人体组织细胞失活</w:t>
            </w:r>
          </w:p>
        </w:tc>
      </w:tr>
      <w:tr w:rsidR="007D0C68" w:rsidRPr="007D0C68" w14:paraId="3CFB23BE" w14:textId="77777777" w:rsidTr="00BB2B4B">
        <w:trPr>
          <w:cantSplit/>
          <w:trHeight w:val="1018"/>
          <w:jc w:val="center"/>
        </w:trPr>
        <w:tc>
          <w:tcPr>
            <w:tcW w:w="988" w:type="dxa"/>
            <w:tcBorders>
              <w:top w:val="single" w:sz="4" w:space="0" w:color="auto"/>
              <w:left w:val="single" w:sz="4" w:space="0" w:color="auto"/>
              <w:bottom w:val="single" w:sz="4" w:space="0" w:color="auto"/>
              <w:right w:val="single" w:sz="4" w:space="0" w:color="auto"/>
            </w:tcBorders>
            <w:vAlign w:val="center"/>
          </w:tcPr>
          <w:p w14:paraId="20BA1806"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w:t>
            </w:r>
          </w:p>
        </w:tc>
        <w:tc>
          <w:tcPr>
            <w:tcW w:w="1247" w:type="dxa"/>
            <w:vMerge/>
            <w:tcBorders>
              <w:top w:val="single" w:sz="4" w:space="0" w:color="auto"/>
              <w:left w:val="single" w:sz="4" w:space="0" w:color="auto"/>
              <w:bottom w:val="single" w:sz="4" w:space="0" w:color="auto"/>
              <w:right w:val="single" w:sz="4" w:space="0" w:color="auto"/>
            </w:tcBorders>
            <w:vAlign w:val="center"/>
          </w:tcPr>
          <w:p w14:paraId="1E385BC6"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73257A3E"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非预期的或过量超声输出的产生</w:t>
            </w:r>
          </w:p>
        </w:tc>
        <w:tc>
          <w:tcPr>
            <w:tcW w:w="2729" w:type="dxa"/>
            <w:tcBorders>
              <w:top w:val="single" w:sz="4" w:space="0" w:color="auto"/>
              <w:left w:val="single" w:sz="4" w:space="0" w:color="auto"/>
              <w:bottom w:val="single" w:sz="4" w:space="0" w:color="auto"/>
              <w:right w:val="single" w:sz="4" w:space="0" w:color="auto"/>
            </w:tcBorders>
            <w:vAlign w:val="center"/>
          </w:tcPr>
          <w:p w14:paraId="7FCF8904"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proofErr w:type="gramStart"/>
            <w:r w:rsidRPr="007D0C68">
              <w:rPr>
                <w:rFonts w:ascii="Times New Roman" w:eastAsia="仿宋_GB2312" w:hAnsi="Times New Roman" w:cs="Times New Roman"/>
                <w:color w:val="000000" w:themeColor="text1"/>
                <w:sz w:val="28"/>
                <w:szCs w:val="28"/>
              </w:rPr>
              <w:t>产品声</w:t>
            </w:r>
            <w:proofErr w:type="gramEnd"/>
            <w:r w:rsidRPr="007D0C68">
              <w:rPr>
                <w:rFonts w:ascii="Times New Roman" w:eastAsia="仿宋_GB2312" w:hAnsi="Times New Roman" w:cs="Times New Roman"/>
                <w:color w:val="000000" w:themeColor="text1"/>
                <w:sz w:val="28"/>
                <w:szCs w:val="28"/>
              </w:rPr>
              <w:t>输出显示功能失效或故障。</w:t>
            </w:r>
          </w:p>
        </w:tc>
        <w:tc>
          <w:tcPr>
            <w:tcW w:w="2006" w:type="dxa"/>
            <w:vMerge/>
            <w:tcBorders>
              <w:top w:val="single" w:sz="4" w:space="0" w:color="auto"/>
              <w:left w:val="single" w:sz="4" w:space="0" w:color="auto"/>
              <w:bottom w:val="single" w:sz="4" w:space="0" w:color="auto"/>
              <w:right w:val="single" w:sz="4" w:space="0" w:color="auto"/>
            </w:tcBorders>
            <w:vAlign w:val="center"/>
          </w:tcPr>
          <w:p w14:paraId="57C85F41"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r>
      <w:tr w:rsidR="007D0C68" w:rsidRPr="007D0C68" w14:paraId="0A523903" w14:textId="77777777" w:rsidTr="00BB2B4B">
        <w:trPr>
          <w:trHeight w:val="559"/>
          <w:jc w:val="center"/>
        </w:trPr>
        <w:tc>
          <w:tcPr>
            <w:tcW w:w="988" w:type="dxa"/>
            <w:tcBorders>
              <w:top w:val="single" w:sz="4" w:space="0" w:color="auto"/>
              <w:left w:val="single" w:sz="4" w:space="0" w:color="auto"/>
              <w:bottom w:val="single" w:sz="4" w:space="0" w:color="auto"/>
              <w:right w:val="single" w:sz="4" w:space="0" w:color="auto"/>
            </w:tcBorders>
            <w:vAlign w:val="center"/>
          </w:tcPr>
          <w:p w14:paraId="099715C8"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6</w:t>
            </w:r>
          </w:p>
        </w:tc>
        <w:tc>
          <w:tcPr>
            <w:tcW w:w="7534" w:type="dxa"/>
            <w:gridSpan w:val="4"/>
            <w:tcBorders>
              <w:top w:val="single" w:sz="4" w:space="0" w:color="auto"/>
              <w:left w:val="single" w:sz="4" w:space="0" w:color="auto"/>
              <w:bottom w:val="single" w:sz="4" w:space="0" w:color="auto"/>
              <w:right w:val="single" w:sz="4" w:space="0" w:color="auto"/>
            </w:tcBorders>
            <w:vAlign w:val="center"/>
          </w:tcPr>
          <w:p w14:paraId="042B4066"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软件</w:t>
            </w:r>
          </w:p>
        </w:tc>
      </w:tr>
      <w:tr w:rsidR="007D0C68" w:rsidRPr="007D0C68" w14:paraId="577C68AD" w14:textId="77777777" w:rsidTr="00BB2B4B">
        <w:trPr>
          <w:cantSplit/>
          <w:trHeight w:val="2396"/>
          <w:jc w:val="center"/>
        </w:trPr>
        <w:tc>
          <w:tcPr>
            <w:tcW w:w="988" w:type="dxa"/>
            <w:tcBorders>
              <w:top w:val="single" w:sz="4" w:space="0" w:color="auto"/>
              <w:left w:val="single" w:sz="4" w:space="0" w:color="auto"/>
              <w:bottom w:val="single" w:sz="4" w:space="0" w:color="auto"/>
              <w:right w:val="single" w:sz="4" w:space="0" w:color="auto"/>
            </w:tcBorders>
            <w:vAlign w:val="center"/>
          </w:tcPr>
          <w:p w14:paraId="0F61E529"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39A10ACB" w14:textId="77777777" w:rsidR="0041263E" w:rsidRPr="007D0C68" w:rsidRDefault="0041263E" w:rsidP="00BB2B4B">
            <w:pPr>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7227F0B9"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软件错误可能导致被检查者图像信息模糊；电信号控制不当</w:t>
            </w:r>
          </w:p>
        </w:tc>
        <w:tc>
          <w:tcPr>
            <w:tcW w:w="2729" w:type="dxa"/>
            <w:tcBorders>
              <w:top w:val="single" w:sz="4" w:space="0" w:color="auto"/>
              <w:left w:val="single" w:sz="4" w:space="0" w:color="auto"/>
              <w:bottom w:val="single" w:sz="4" w:space="0" w:color="auto"/>
              <w:right w:val="single" w:sz="4" w:space="0" w:color="auto"/>
            </w:tcBorders>
            <w:vAlign w:val="center"/>
          </w:tcPr>
          <w:p w14:paraId="014AE764"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软件未经正常的试验、测试。</w:t>
            </w:r>
          </w:p>
        </w:tc>
        <w:tc>
          <w:tcPr>
            <w:tcW w:w="2006" w:type="dxa"/>
            <w:tcBorders>
              <w:top w:val="single" w:sz="4" w:space="0" w:color="auto"/>
              <w:left w:val="single" w:sz="4" w:space="0" w:color="auto"/>
              <w:bottom w:val="single" w:sz="4" w:space="0" w:color="auto"/>
              <w:right w:val="single" w:sz="4" w:space="0" w:color="auto"/>
            </w:tcBorders>
            <w:vAlign w:val="center"/>
          </w:tcPr>
          <w:p w14:paraId="319B964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影响正确诊断</w:t>
            </w:r>
          </w:p>
          <w:p w14:paraId="38E22A4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proofErr w:type="gramStart"/>
            <w:r w:rsidRPr="007D0C68">
              <w:rPr>
                <w:rFonts w:ascii="Times New Roman" w:eastAsia="仿宋_GB2312" w:hAnsi="Times New Roman" w:cs="Times New Roman"/>
                <w:color w:val="000000" w:themeColor="text1"/>
                <w:sz w:val="28"/>
                <w:szCs w:val="28"/>
              </w:rPr>
              <w:t>导致声</w:t>
            </w:r>
            <w:proofErr w:type="gramEnd"/>
            <w:r w:rsidRPr="007D0C68">
              <w:rPr>
                <w:rFonts w:ascii="Times New Roman" w:eastAsia="仿宋_GB2312" w:hAnsi="Times New Roman" w:cs="Times New Roman"/>
                <w:color w:val="000000" w:themeColor="text1"/>
                <w:sz w:val="28"/>
                <w:szCs w:val="28"/>
              </w:rPr>
              <w:t>输出不正确</w:t>
            </w:r>
          </w:p>
        </w:tc>
      </w:tr>
      <w:tr w:rsidR="007D0C68" w:rsidRPr="007D0C68" w14:paraId="0249DE84" w14:textId="77777777" w:rsidTr="00BB2B4B">
        <w:trPr>
          <w:cantSplit/>
          <w:trHeight w:val="1408"/>
          <w:jc w:val="center"/>
        </w:trPr>
        <w:tc>
          <w:tcPr>
            <w:tcW w:w="988" w:type="dxa"/>
            <w:tcBorders>
              <w:top w:val="single" w:sz="4" w:space="0" w:color="auto"/>
              <w:left w:val="single" w:sz="4" w:space="0" w:color="auto"/>
              <w:bottom w:val="single" w:sz="4" w:space="0" w:color="auto"/>
              <w:right w:val="single" w:sz="4" w:space="0" w:color="auto"/>
            </w:tcBorders>
            <w:vAlign w:val="center"/>
          </w:tcPr>
          <w:p w14:paraId="5AC8A1A4"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w:t>
            </w:r>
          </w:p>
        </w:tc>
        <w:tc>
          <w:tcPr>
            <w:tcW w:w="1247" w:type="dxa"/>
            <w:vMerge/>
            <w:tcBorders>
              <w:top w:val="single" w:sz="4" w:space="0" w:color="auto"/>
              <w:left w:val="single" w:sz="4" w:space="0" w:color="auto"/>
              <w:bottom w:val="single" w:sz="4" w:space="0" w:color="auto"/>
              <w:right w:val="single" w:sz="4" w:space="0" w:color="auto"/>
            </w:tcBorders>
            <w:vAlign w:val="center"/>
          </w:tcPr>
          <w:p w14:paraId="5DEE06E3"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0F8B2B67"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面板上按键工作不正常</w:t>
            </w:r>
          </w:p>
        </w:tc>
        <w:tc>
          <w:tcPr>
            <w:tcW w:w="2729" w:type="dxa"/>
            <w:tcBorders>
              <w:top w:val="single" w:sz="4" w:space="0" w:color="auto"/>
              <w:left w:val="single" w:sz="4" w:space="0" w:color="auto"/>
              <w:bottom w:val="single" w:sz="4" w:space="0" w:color="auto"/>
              <w:right w:val="single" w:sz="4" w:space="0" w:color="auto"/>
            </w:tcBorders>
            <w:vAlign w:val="center"/>
          </w:tcPr>
          <w:p w14:paraId="690CC856"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1.</w:t>
            </w:r>
            <w:r w:rsidRPr="007D0C68">
              <w:rPr>
                <w:rFonts w:ascii="Times New Roman" w:eastAsia="仿宋_GB2312" w:hAnsi="Times New Roman" w:cs="Times New Roman"/>
                <w:color w:val="000000" w:themeColor="text1"/>
                <w:sz w:val="28"/>
                <w:szCs w:val="28"/>
              </w:rPr>
              <w:t>器件质量差；</w:t>
            </w:r>
          </w:p>
          <w:p w14:paraId="2A6E74BE"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2.</w:t>
            </w:r>
            <w:r w:rsidRPr="007D0C68">
              <w:rPr>
                <w:rFonts w:ascii="Times New Roman" w:eastAsia="仿宋_GB2312" w:hAnsi="Times New Roman" w:cs="Times New Roman"/>
                <w:color w:val="000000" w:themeColor="text1"/>
                <w:sz w:val="28"/>
                <w:szCs w:val="28"/>
              </w:rPr>
              <w:t>单片机受外界干扰不能正常工作。</w:t>
            </w:r>
          </w:p>
        </w:tc>
        <w:tc>
          <w:tcPr>
            <w:tcW w:w="2006" w:type="dxa"/>
            <w:tcBorders>
              <w:top w:val="single" w:sz="4" w:space="0" w:color="auto"/>
              <w:left w:val="single" w:sz="4" w:space="0" w:color="auto"/>
              <w:bottom w:val="single" w:sz="4" w:space="0" w:color="auto"/>
              <w:right w:val="single" w:sz="4" w:space="0" w:color="auto"/>
            </w:tcBorders>
            <w:vAlign w:val="center"/>
          </w:tcPr>
          <w:p w14:paraId="6A816D4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按键工作不正常或显示乱码</w:t>
            </w:r>
          </w:p>
        </w:tc>
      </w:tr>
      <w:tr w:rsidR="007D0C68" w:rsidRPr="007D0C68" w14:paraId="4A6AD8A0" w14:textId="77777777" w:rsidTr="00BB2B4B">
        <w:trPr>
          <w:cantSplit/>
          <w:trHeight w:val="846"/>
          <w:jc w:val="center"/>
        </w:trPr>
        <w:tc>
          <w:tcPr>
            <w:tcW w:w="988" w:type="dxa"/>
            <w:tcBorders>
              <w:top w:val="single" w:sz="4" w:space="0" w:color="auto"/>
              <w:left w:val="single" w:sz="4" w:space="0" w:color="auto"/>
              <w:bottom w:val="single" w:sz="4" w:space="0" w:color="auto"/>
              <w:right w:val="single" w:sz="4" w:space="0" w:color="auto"/>
            </w:tcBorders>
            <w:vAlign w:val="center"/>
          </w:tcPr>
          <w:p w14:paraId="66EA1763"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3</w:t>
            </w:r>
            <w:r w:rsidRPr="007D0C68">
              <w:rPr>
                <w:rFonts w:ascii="Times New Roman" w:eastAsia="仿宋_GB2312" w:hAnsi="Times New Roman" w:cs="Times New Roman"/>
                <w:color w:val="000000" w:themeColor="text1"/>
                <w:sz w:val="28"/>
                <w:szCs w:val="28"/>
              </w:rPr>
              <w:t>）</w:t>
            </w:r>
          </w:p>
        </w:tc>
        <w:tc>
          <w:tcPr>
            <w:tcW w:w="1247" w:type="dxa"/>
            <w:vMerge/>
            <w:tcBorders>
              <w:top w:val="single" w:sz="4" w:space="0" w:color="auto"/>
              <w:left w:val="single" w:sz="4" w:space="0" w:color="auto"/>
              <w:bottom w:val="single" w:sz="4" w:space="0" w:color="auto"/>
              <w:right w:val="single" w:sz="4" w:space="0" w:color="auto"/>
            </w:tcBorders>
            <w:vAlign w:val="center"/>
          </w:tcPr>
          <w:p w14:paraId="3D901BF7" w14:textId="77777777" w:rsidR="0041263E" w:rsidRPr="007D0C68" w:rsidRDefault="0041263E" w:rsidP="00BB2B4B">
            <w:pPr>
              <w:widowControl/>
              <w:adjustRightInd w:val="0"/>
              <w:spacing w:line="400" w:lineRule="exact"/>
              <w:rPr>
                <w:rFonts w:ascii="Times New Roman" w:eastAsia="仿宋_GB2312" w:hAnsi="Times New Roman" w:cs="Times New Roman"/>
                <w:color w:val="000000" w:themeColor="text1"/>
                <w:sz w:val="28"/>
                <w:szCs w:val="28"/>
              </w:rPr>
            </w:pPr>
          </w:p>
        </w:tc>
        <w:tc>
          <w:tcPr>
            <w:tcW w:w="1552" w:type="dxa"/>
            <w:tcBorders>
              <w:top w:val="single" w:sz="4" w:space="0" w:color="auto"/>
              <w:left w:val="single" w:sz="4" w:space="0" w:color="auto"/>
              <w:bottom w:val="single" w:sz="4" w:space="0" w:color="auto"/>
              <w:right w:val="single" w:sz="4" w:space="0" w:color="auto"/>
            </w:tcBorders>
            <w:vAlign w:val="center"/>
          </w:tcPr>
          <w:p w14:paraId="5C8DABE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死机</w:t>
            </w:r>
          </w:p>
        </w:tc>
        <w:tc>
          <w:tcPr>
            <w:tcW w:w="2729" w:type="dxa"/>
            <w:tcBorders>
              <w:top w:val="single" w:sz="4" w:space="0" w:color="auto"/>
              <w:left w:val="single" w:sz="4" w:space="0" w:color="auto"/>
              <w:bottom w:val="single" w:sz="4" w:space="0" w:color="auto"/>
              <w:right w:val="single" w:sz="4" w:space="0" w:color="auto"/>
            </w:tcBorders>
            <w:vAlign w:val="center"/>
          </w:tcPr>
          <w:p w14:paraId="42084FE0"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容错能力差。</w:t>
            </w:r>
          </w:p>
        </w:tc>
        <w:tc>
          <w:tcPr>
            <w:tcW w:w="2006" w:type="dxa"/>
            <w:tcBorders>
              <w:top w:val="single" w:sz="4" w:space="0" w:color="auto"/>
              <w:left w:val="single" w:sz="4" w:space="0" w:color="auto"/>
              <w:bottom w:val="single" w:sz="4" w:space="0" w:color="auto"/>
              <w:right w:val="single" w:sz="4" w:space="0" w:color="auto"/>
            </w:tcBorders>
            <w:vAlign w:val="center"/>
          </w:tcPr>
          <w:p w14:paraId="53ED1C7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延误诊断</w:t>
            </w:r>
          </w:p>
        </w:tc>
      </w:tr>
      <w:tr w:rsidR="007D0C68" w:rsidRPr="007D0C68" w14:paraId="45B09D75"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00055D94"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7</w:t>
            </w:r>
          </w:p>
        </w:tc>
        <w:tc>
          <w:tcPr>
            <w:tcW w:w="1247" w:type="dxa"/>
            <w:tcBorders>
              <w:top w:val="single" w:sz="4" w:space="0" w:color="auto"/>
              <w:left w:val="single" w:sz="4" w:space="0" w:color="auto"/>
              <w:bottom w:val="single" w:sz="4" w:space="0" w:color="auto"/>
              <w:right w:val="single" w:sz="4" w:space="0" w:color="auto"/>
            </w:tcBorders>
            <w:vAlign w:val="center"/>
          </w:tcPr>
          <w:p w14:paraId="68E39602"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临床诊断的准确性</w:t>
            </w:r>
          </w:p>
        </w:tc>
        <w:tc>
          <w:tcPr>
            <w:tcW w:w="1552" w:type="dxa"/>
            <w:tcBorders>
              <w:top w:val="single" w:sz="4" w:space="0" w:color="auto"/>
              <w:left w:val="single" w:sz="4" w:space="0" w:color="auto"/>
              <w:bottom w:val="single" w:sz="4" w:space="0" w:color="auto"/>
              <w:right w:val="single" w:sz="4" w:space="0" w:color="auto"/>
            </w:tcBorders>
            <w:vAlign w:val="center"/>
          </w:tcPr>
          <w:p w14:paraId="7DFEC11C"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波形中的噪声</w:t>
            </w:r>
          </w:p>
        </w:tc>
        <w:tc>
          <w:tcPr>
            <w:tcW w:w="2729" w:type="dxa"/>
            <w:tcBorders>
              <w:top w:val="single" w:sz="4" w:space="0" w:color="auto"/>
              <w:left w:val="single" w:sz="4" w:space="0" w:color="auto"/>
              <w:bottom w:val="single" w:sz="4" w:space="0" w:color="auto"/>
              <w:right w:val="single" w:sz="4" w:space="0" w:color="auto"/>
            </w:tcBorders>
            <w:vAlign w:val="center"/>
          </w:tcPr>
          <w:p w14:paraId="31435CF0"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伪像、图像中的失真或所显示数字值的误差。</w:t>
            </w:r>
          </w:p>
        </w:tc>
        <w:tc>
          <w:tcPr>
            <w:tcW w:w="2006" w:type="dxa"/>
            <w:tcBorders>
              <w:top w:val="single" w:sz="4" w:space="0" w:color="auto"/>
              <w:left w:val="single" w:sz="4" w:space="0" w:color="auto"/>
              <w:bottom w:val="single" w:sz="4" w:space="0" w:color="auto"/>
              <w:right w:val="single" w:sz="4" w:space="0" w:color="auto"/>
            </w:tcBorders>
            <w:vAlign w:val="center"/>
          </w:tcPr>
          <w:p w14:paraId="00513025"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可能改变诊断结果</w:t>
            </w:r>
          </w:p>
        </w:tc>
      </w:tr>
      <w:tr w:rsidR="007D0C68" w:rsidRPr="007D0C68" w14:paraId="1F0E6FCC" w14:textId="77777777" w:rsidTr="00BB2B4B">
        <w:trPr>
          <w:trHeight w:val="737"/>
          <w:jc w:val="center"/>
        </w:trPr>
        <w:tc>
          <w:tcPr>
            <w:tcW w:w="988" w:type="dxa"/>
            <w:tcBorders>
              <w:top w:val="single" w:sz="4" w:space="0" w:color="auto"/>
              <w:left w:val="single" w:sz="4" w:space="0" w:color="auto"/>
              <w:bottom w:val="single" w:sz="4" w:space="0" w:color="auto"/>
              <w:right w:val="single" w:sz="4" w:space="0" w:color="auto"/>
            </w:tcBorders>
            <w:vAlign w:val="center"/>
          </w:tcPr>
          <w:p w14:paraId="23957D2E" w14:textId="77777777" w:rsidR="0041263E" w:rsidRPr="007D0C68" w:rsidRDefault="0004376F" w:rsidP="00BB2B4B">
            <w:pPr>
              <w:adjustRightInd w:val="0"/>
              <w:spacing w:line="400" w:lineRule="exact"/>
              <w:jc w:val="center"/>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8</w:t>
            </w:r>
          </w:p>
        </w:tc>
        <w:tc>
          <w:tcPr>
            <w:tcW w:w="1247" w:type="dxa"/>
            <w:tcBorders>
              <w:top w:val="single" w:sz="4" w:space="0" w:color="auto"/>
              <w:left w:val="single" w:sz="4" w:space="0" w:color="auto"/>
              <w:bottom w:val="single" w:sz="4" w:space="0" w:color="auto"/>
              <w:right w:val="single" w:sz="4" w:space="0" w:color="auto"/>
            </w:tcBorders>
            <w:vAlign w:val="center"/>
          </w:tcPr>
          <w:p w14:paraId="38F0103F"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人机工程</w:t>
            </w:r>
          </w:p>
        </w:tc>
        <w:tc>
          <w:tcPr>
            <w:tcW w:w="1552" w:type="dxa"/>
            <w:tcBorders>
              <w:top w:val="single" w:sz="4" w:space="0" w:color="auto"/>
              <w:left w:val="single" w:sz="4" w:space="0" w:color="auto"/>
              <w:bottom w:val="single" w:sz="4" w:space="0" w:color="auto"/>
              <w:right w:val="single" w:sz="4" w:space="0" w:color="auto"/>
            </w:tcBorders>
            <w:vAlign w:val="center"/>
          </w:tcPr>
          <w:p w14:paraId="6CAC261D"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观察困难</w:t>
            </w:r>
          </w:p>
        </w:tc>
        <w:tc>
          <w:tcPr>
            <w:tcW w:w="2729" w:type="dxa"/>
            <w:tcBorders>
              <w:top w:val="single" w:sz="4" w:space="0" w:color="auto"/>
              <w:left w:val="single" w:sz="4" w:space="0" w:color="auto"/>
              <w:bottom w:val="single" w:sz="4" w:space="0" w:color="auto"/>
              <w:right w:val="single" w:sz="4" w:space="0" w:color="auto"/>
            </w:tcBorders>
            <w:vAlign w:val="center"/>
          </w:tcPr>
          <w:p w14:paraId="233F0F96"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显示信息不清晰</w:t>
            </w:r>
            <w:r w:rsidRPr="007D0C68">
              <w:rPr>
                <w:rFonts w:ascii="Times New Roman" w:eastAsia="仿宋_GB2312" w:hAnsi="Times New Roman" w:cs="Times New Roman"/>
                <w:color w:val="000000" w:themeColor="text1"/>
                <w:sz w:val="28"/>
                <w:szCs w:val="28"/>
              </w:rPr>
              <w:t>,</w:t>
            </w:r>
            <w:r w:rsidRPr="007D0C68">
              <w:rPr>
                <w:rFonts w:ascii="Times New Roman" w:eastAsia="仿宋_GB2312" w:hAnsi="Times New Roman" w:cs="Times New Roman"/>
                <w:color w:val="000000" w:themeColor="text1"/>
                <w:sz w:val="28"/>
                <w:szCs w:val="28"/>
              </w:rPr>
              <w:t>操作过于复杂</w:t>
            </w:r>
            <w:r w:rsidRPr="007D0C68">
              <w:rPr>
                <w:rFonts w:ascii="Times New Roman" w:eastAsia="仿宋_GB2312" w:hAnsi="Times New Roman" w:cs="Times New Roman"/>
                <w:color w:val="000000" w:themeColor="text1"/>
                <w:sz w:val="28"/>
                <w:szCs w:val="28"/>
              </w:rPr>
              <w:t xml:space="preserve">, </w:t>
            </w:r>
            <w:r w:rsidRPr="007D0C68">
              <w:rPr>
                <w:rFonts w:ascii="Times New Roman" w:eastAsia="仿宋_GB2312" w:hAnsi="Times New Roman" w:cs="Times New Roman"/>
                <w:color w:val="000000" w:themeColor="text1"/>
                <w:sz w:val="28"/>
                <w:szCs w:val="28"/>
              </w:rPr>
              <w:t>操作点布置不符合人体特征与常规习惯。</w:t>
            </w:r>
          </w:p>
        </w:tc>
        <w:tc>
          <w:tcPr>
            <w:tcW w:w="2006" w:type="dxa"/>
            <w:tcBorders>
              <w:top w:val="single" w:sz="4" w:space="0" w:color="auto"/>
              <w:left w:val="single" w:sz="4" w:space="0" w:color="auto"/>
              <w:bottom w:val="single" w:sz="4" w:space="0" w:color="auto"/>
              <w:right w:val="single" w:sz="4" w:space="0" w:color="auto"/>
            </w:tcBorders>
            <w:vAlign w:val="center"/>
          </w:tcPr>
          <w:p w14:paraId="4545BA72" w14:textId="77777777" w:rsidR="0041263E" w:rsidRPr="007D0C68" w:rsidRDefault="0004376F" w:rsidP="00BB2B4B">
            <w:pPr>
              <w:adjustRightInd w:val="0"/>
              <w:spacing w:line="400" w:lineRule="exact"/>
              <w:rPr>
                <w:rFonts w:ascii="Times New Roman" w:eastAsia="仿宋_GB2312" w:hAnsi="Times New Roman" w:cs="Times New Roman"/>
                <w:color w:val="000000" w:themeColor="text1"/>
                <w:sz w:val="28"/>
                <w:szCs w:val="28"/>
              </w:rPr>
            </w:pPr>
            <w:r w:rsidRPr="007D0C68">
              <w:rPr>
                <w:rFonts w:ascii="Times New Roman" w:eastAsia="仿宋_GB2312" w:hAnsi="Times New Roman" w:cs="Times New Roman"/>
                <w:color w:val="000000" w:themeColor="text1"/>
                <w:sz w:val="28"/>
                <w:szCs w:val="28"/>
              </w:rPr>
              <w:t>操作员视力、体力容易疲劳</w:t>
            </w:r>
          </w:p>
        </w:tc>
      </w:tr>
    </w:tbl>
    <w:p w14:paraId="2BCA8605" w14:textId="7C29A584" w:rsidR="00B70236" w:rsidRPr="007D0C68" w:rsidRDefault="0004376F" w:rsidP="00C54B38">
      <w:pPr>
        <w:spacing w:line="520" w:lineRule="exact"/>
        <w:ind w:firstLineChars="200" w:firstLine="640"/>
        <w:rPr>
          <w:rFonts w:ascii="Times New Roman" w:eastAsia="仿宋_GB2312" w:hAnsi="Times New Roman" w:cs="Times New Roman"/>
          <w:color w:val="000000" w:themeColor="text1"/>
          <w:kern w:val="0"/>
          <w:sz w:val="32"/>
          <w:szCs w:val="32"/>
        </w:rPr>
      </w:pPr>
      <w:r w:rsidRPr="007D0C68">
        <w:rPr>
          <w:rFonts w:ascii="Times New Roman" w:eastAsia="仿宋_GB2312" w:hAnsi="Times New Roman" w:cs="Times New Roman"/>
          <w:color w:val="000000" w:themeColor="text1"/>
          <w:sz w:val="32"/>
          <w:szCs w:val="32"/>
        </w:rPr>
        <w:lastRenderedPageBreak/>
        <w:t>以下为特殊成像方式风险点控制方式举例（表</w:t>
      </w:r>
      <w:r w:rsidR="00A25FAB" w:rsidRPr="007D0C68">
        <w:rPr>
          <w:rFonts w:ascii="Times New Roman" w:eastAsia="仿宋_GB2312" w:hAnsi="Times New Roman" w:cs="Times New Roman"/>
          <w:color w:val="000000" w:themeColor="text1"/>
          <w:sz w:val="32"/>
          <w:szCs w:val="32"/>
        </w:rPr>
        <w:t>3</w:t>
      </w:r>
      <w:r w:rsidRPr="007D0C68">
        <w:rPr>
          <w:rFonts w:ascii="Times New Roman" w:eastAsia="仿宋_GB2312" w:hAnsi="Times New Roman" w:cs="Times New Roman"/>
          <w:color w:val="000000" w:themeColor="text1"/>
          <w:sz w:val="32"/>
          <w:szCs w:val="32"/>
        </w:rPr>
        <w:t xml:space="preserve">.2- </w:t>
      </w:r>
      <w:r w:rsidR="00A25FAB" w:rsidRPr="007D0C68">
        <w:rPr>
          <w:rFonts w:ascii="Times New Roman" w:eastAsia="仿宋_GB2312" w:hAnsi="Times New Roman" w:cs="Times New Roman"/>
          <w:color w:val="000000" w:themeColor="text1"/>
          <w:sz w:val="32"/>
          <w:szCs w:val="32"/>
        </w:rPr>
        <w:t>3</w:t>
      </w:r>
      <w:r w:rsidRPr="007D0C68">
        <w:rPr>
          <w:rFonts w:ascii="Times New Roman" w:eastAsia="仿宋_GB2312" w:hAnsi="Times New Roman" w:cs="Times New Roman"/>
          <w:color w:val="000000" w:themeColor="text1"/>
          <w:sz w:val="32"/>
          <w:szCs w:val="32"/>
        </w:rPr>
        <w:t>.4</w:t>
      </w:r>
      <w:r w:rsidRPr="007D0C68">
        <w:rPr>
          <w:rFonts w:ascii="Times New Roman" w:eastAsia="仿宋_GB2312" w:hAnsi="Times New Roman" w:cs="Times New Roman"/>
          <w:color w:val="000000" w:themeColor="text1"/>
          <w:sz w:val="32"/>
          <w:szCs w:val="32"/>
        </w:rPr>
        <w:t>），</w:t>
      </w:r>
      <w:r w:rsidRPr="007D0C68">
        <w:rPr>
          <w:rFonts w:ascii="Times New Roman" w:eastAsia="仿宋_GB2312" w:hAnsi="Times New Roman" w:cs="Times New Roman"/>
          <w:color w:val="000000" w:themeColor="text1"/>
          <w:kern w:val="0"/>
          <w:sz w:val="32"/>
          <w:szCs w:val="32"/>
        </w:rPr>
        <w:t>并未包含所有风险点，且这些风险点未必适用于所有设备，控制方式也不做强制限定，仅为举例，用以企业进行风险管理时作为参考。</w:t>
      </w:r>
    </w:p>
    <w:p w14:paraId="64BFC4FE" w14:textId="77777777" w:rsidR="00392839" w:rsidRPr="007D0C68" w:rsidRDefault="00392839" w:rsidP="00392839">
      <w:pPr>
        <w:pStyle w:val="2"/>
        <w:spacing w:line="400" w:lineRule="exact"/>
        <w:rPr>
          <w:color w:val="000000" w:themeColor="text1"/>
        </w:rPr>
      </w:pPr>
    </w:p>
    <w:p w14:paraId="440DA562" w14:textId="77777777" w:rsidR="0041263E" w:rsidRPr="007D0C68" w:rsidRDefault="0004376F" w:rsidP="00392839">
      <w:pPr>
        <w:spacing w:line="400" w:lineRule="exact"/>
        <w:ind w:firstLineChars="200" w:firstLine="560"/>
        <w:jc w:val="center"/>
        <w:rPr>
          <w:rFonts w:ascii="Times New Roman" w:eastAsia="方正小标宋简体" w:hAnsi="Times New Roman" w:cs="Times New Roman"/>
          <w:color w:val="000000" w:themeColor="text1"/>
          <w:sz w:val="28"/>
          <w:szCs w:val="28"/>
        </w:rPr>
      </w:pPr>
      <w:r w:rsidRPr="007D0C68">
        <w:rPr>
          <w:rFonts w:ascii="Times New Roman" w:eastAsia="方正小标宋简体" w:hAnsi="Times New Roman" w:cs="Times New Roman"/>
          <w:color w:val="000000" w:themeColor="text1"/>
          <w:sz w:val="28"/>
          <w:szCs w:val="28"/>
        </w:rPr>
        <w:t>表</w:t>
      </w:r>
      <w:r w:rsidRPr="007D0C68">
        <w:rPr>
          <w:rFonts w:ascii="Times New Roman" w:eastAsia="方正小标宋简体" w:hAnsi="Times New Roman" w:cs="Times New Roman"/>
          <w:color w:val="000000" w:themeColor="text1"/>
          <w:sz w:val="28"/>
          <w:szCs w:val="28"/>
        </w:rPr>
        <w:t xml:space="preserve">3.2 </w:t>
      </w:r>
      <w:r w:rsidRPr="007D0C68">
        <w:rPr>
          <w:rFonts w:ascii="Times New Roman" w:eastAsia="方正小标宋简体" w:hAnsi="Times New Roman" w:cs="Times New Roman"/>
          <w:color w:val="000000" w:themeColor="text1"/>
          <w:sz w:val="28"/>
          <w:szCs w:val="28"/>
        </w:rPr>
        <w:t>三维成像风险点举例</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4111"/>
      </w:tblGrid>
      <w:tr w:rsidR="007D0C68" w:rsidRPr="007D0C68" w14:paraId="6A24939A" w14:textId="77777777" w:rsidTr="00B70236">
        <w:trPr>
          <w:jc w:val="center"/>
        </w:trPr>
        <w:tc>
          <w:tcPr>
            <w:tcW w:w="959" w:type="dxa"/>
            <w:shd w:val="clear" w:color="auto" w:fill="auto"/>
            <w:vAlign w:val="center"/>
          </w:tcPr>
          <w:p w14:paraId="5A8E8AA0" w14:textId="77777777" w:rsidR="0041263E" w:rsidRPr="007D0C68" w:rsidRDefault="0004376F" w:rsidP="001A2844">
            <w:pPr>
              <w:spacing w:line="400" w:lineRule="exact"/>
              <w:jc w:val="center"/>
              <w:rPr>
                <w:rFonts w:ascii="Times New Roman" w:eastAsia="黑体" w:hAnsi="Times New Roman" w:cs="Times New Roman"/>
                <w:bCs/>
                <w:color w:val="000000" w:themeColor="text1"/>
                <w:sz w:val="28"/>
                <w:szCs w:val="28"/>
              </w:rPr>
            </w:pPr>
            <w:r w:rsidRPr="007D0C68">
              <w:rPr>
                <w:rFonts w:ascii="Times New Roman" w:eastAsia="黑体" w:hAnsi="Times New Roman" w:cs="Times New Roman"/>
                <w:bCs/>
                <w:color w:val="000000" w:themeColor="text1"/>
                <w:sz w:val="28"/>
                <w:szCs w:val="28"/>
              </w:rPr>
              <w:t>序号</w:t>
            </w:r>
          </w:p>
        </w:tc>
        <w:tc>
          <w:tcPr>
            <w:tcW w:w="3685" w:type="dxa"/>
            <w:shd w:val="clear" w:color="auto" w:fill="auto"/>
          </w:tcPr>
          <w:p w14:paraId="2968F6CA" w14:textId="77777777" w:rsidR="0041263E" w:rsidRPr="007D0C68" w:rsidRDefault="0004376F" w:rsidP="001A2844">
            <w:pPr>
              <w:spacing w:line="400" w:lineRule="exact"/>
              <w:jc w:val="center"/>
              <w:rPr>
                <w:rFonts w:ascii="Times New Roman" w:eastAsia="黑体" w:hAnsi="Times New Roman" w:cs="Times New Roman"/>
                <w:bCs/>
                <w:color w:val="000000" w:themeColor="text1"/>
                <w:sz w:val="28"/>
                <w:szCs w:val="28"/>
              </w:rPr>
            </w:pPr>
            <w:r w:rsidRPr="007D0C68">
              <w:rPr>
                <w:rFonts w:ascii="Times New Roman" w:eastAsia="黑体" w:hAnsi="Times New Roman" w:cs="Times New Roman"/>
                <w:bCs/>
                <w:color w:val="000000" w:themeColor="text1"/>
                <w:sz w:val="28"/>
                <w:szCs w:val="28"/>
              </w:rPr>
              <w:t>风险点</w:t>
            </w:r>
          </w:p>
        </w:tc>
        <w:tc>
          <w:tcPr>
            <w:tcW w:w="4111" w:type="dxa"/>
            <w:shd w:val="clear" w:color="auto" w:fill="auto"/>
          </w:tcPr>
          <w:p w14:paraId="3AD074FB" w14:textId="77777777" w:rsidR="0041263E" w:rsidRPr="007D0C68" w:rsidRDefault="0004376F" w:rsidP="001A2844">
            <w:pPr>
              <w:spacing w:line="400" w:lineRule="exact"/>
              <w:jc w:val="center"/>
              <w:rPr>
                <w:rFonts w:ascii="Times New Roman" w:eastAsia="黑体" w:hAnsi="Times New Roman" w:cs="Times New Roman"/>
                <w:bCs/>
                <w:color w:val="000000" w:themeColor="text1"/>
                <w:sz w:val="28"/>
                <w:szCs w:val="28"/>
              </w:rPr>
            </w:pPr>
            <w:r w:rsidRPr="007D0C68">
              <w:rPr>
                <w:rFonts w:ascii="Times New Roman" w:eastAsia="黑体" w:hAnsi="Times New Roman" w:cs="Times New Roman"/>
                <w:bCs/>
                <w:color w:val="000000" w:themeColor="text1"/>
                <w:sz w:val="28"/>
                <w:szCs w:val="28"/>
              </w:rPr>
              <w:t>控制方式</w:t>
            </w:r>
          </w:p>
        </w:tc>
      </w:tr>
      <w:tr w:rsidR="007D0C68" w:rsidRPr="007D0C68" w14:paraId="6622FF10" w14:textId="77777777" w:rsidTr="00B70236">
        <w:trPr>
          <w:trHeight w:val="1436"/>
          <w:jc w:val="center"/>
        </w:trPr>
        <w:tc>
          <w:tcPr>
            <w:tcW w:w="959" w:type="dxa"/>
            <w:shd w:val="clear" w:color="auto" w:fill="auto"/>
            <w:vAlign w:val="center"/>
          </w:tcPr>
          <w:p w14:paraId="183F73A8" w14:textId="77777777" w:rsidR="0041263E" w:rsidRPr="007D0C68" w:rsidRDefault="0004376F" w:rsidP="001A2844">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1</w:t>
            </w:r>
          </w:p>
        </w:tc>
        <w:tc>
          <w:tcPr>
            <w:tcW w:w="3685" w:type="dxa"/>
            <w:shd w:val="clear" w:color="auto" w:fill="auto"/>
            <w:vAlign w:val="center"/>
          </w:tcPr>
          <w:p w14:paraId="5544BF68"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在</w:t>
            </w:r>
            <w:r w:rsidRPr="007D0C68">
              <w:rPr>
                <w:rFonts w:ascii="Times New Roman" w:eastAsia="仿宋_GB2312" w:hAnsi="Times New Roman" w:cs="Times New Roman"/>
                <w:bCs/>
                <w:color w:val="000000" w:themeColor="text1"/>
                <w:sz w:val="28"/>
                <w:szCs w:val="28"/>
              </w:rPr>
              <w:t>3D/4D</w:t>
            </w:r>
            <w:r w:rsidRPr="007D0C68">
              <w:rPr>
                <w:rFonts w:ascii="Times New Roman" w:eastAsia="仿宋_GB2312" w:hAnsi="Times New Roman" w:cs="Times New Roman"/>
                <w:bCs/>
                <w:color w:val="000000" w:themeColor="text1"/>
                <w:sz w:val="28"/>
                <w:szCs w:val="28"/>
              </w:rPr>
              <w:t>成像时，使用了不同病人的图像生成三维图像，导致误诊。</w:t>
            </w:r>
          </w:p>
        </w:tc>
        <w:tc>
          <w:tcPr>
            <w:tcW w:w="4111" w:type="dxa"/>
            <w:shd w:val="clear" w:color="auto" w:fill="auto"/>
            <w:vAlign w:val="center"/>
          </w:tcPr>
          <w:p w14:paraId="496FEEA5"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设计控制在同一时刻系统只存在一个当前病人。（病人管理和检查管理）</w:t>
            </w:r>
          </w:p>
        </w:tc>
      </w:tr>
      <w:tr w:rsidR="007D0C68" w:rsidRPr="007D0C68" w14:paraId="45067537" w14:textId="77777777" w:rsidTr="00B70236">
        <w:trPr>
          <w:jc w:val="center"/>
        </w:trPr>
        <w:tc>
          <w:tcPr>
            <w:tcW w:w="959" w:type="dxa"/>
            <w:shd w:val="clear" w:color="auto" w:fill="auto"/>
            <w:vAlign w:val="center"/>
          </w:tcPr>
          <w:p w14:paraId="67A001D2" w14:textId="77777777" w:rsidR="0041263E" w:rsidRPr="007D0C68" w:rsidRDefault="0004376F" w:rsidP="001A2844">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2</w:t>
            </w:r>
          </w:p>
        </w:tc>
        <w:tc>
          <w:tcPr>
            <w:tcW w:w="3685" w:type="dxa"/>
            <w:shd w:val="clear" w:color="auto" w:fill="auto"/>
            <w:vAlign w:val="center"/>
          </w:tcPr>
          <w:p w14:paraId="0072BC8B"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在</w:t>
            </w:r>
            <w:r w:rsidRPr="007D0C68">
              <w:rPr>
                <w:rFonts w:ascii="Times New Roman" w:eastAsia="仿宋_GB2312" w:hAnsi="Times New Roman" w:cs="Times New Roman"/>
                <w:bCs/>
                <w:color w:val="000000" w:themeColor="text1"/>
                <w:sz w:val="28"/>
                <w:szCs w:val="28"/>
              </w:rPr>
              <w:t>3D/4D</w:t>
            </w:r>
            <w:r w:rsidRPr="007D0C68">
              <w:rPr>
                <w:rFonts w:ascii="Times New Roman" w:eastAsia="仿宋_GB2312" w:hAnsi="Times New Roman" w:cs="Times New Roman"/>
                <w:bCs/>
                <w:color w:val="000000" w:themeColor="text1"/>
                <w:sz w:val="28"/>
                <w:szCs w:val="28"/>
              </w:rPr>
              <w:t>成像时，生成的三维图像和实际图像不符合而导致误诊。</w:t>
            </w:r>
          </w:p>
        </w:tc>
        <w:tc>
          <w:tcPr>
            <w:tcW w:w="4111" w:type="dxa"/>
            <w:shd w:val="clear" w:color="auto" w:fill="auto"/>
            <w:vAlign w:val="center"/>
          </w:tcPr>
          <w:p w14:paraId="4CB7DF83"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在操作手册中说明，三维图像的正确性受外在环境的影响很大，所以三维图像对医生仅具有参考价值，不能直接确诊，一般和其他机器进行对比，或采用非超声手段进行确诊。</w:t>
            </w:r>
          </w:p>
        </w:tc>
      </w:tr>
      <w:tr w:rsidR="007D0C68" w:rsidRPr="007D0C68" w14:paraId="35943D24" w14:textId="77777777" w:rsidTr="00B70236">
        <w:trPr>
          <w:trHeight w:val="1511"/>
          <w:jc w:val="center"/>
        </w:trPr>
        <w:tc>
          <w:tcPr>
            <w:tcW w:w="959" w:type="dxa"/>
            <w:shd w:val="clear" w:color="auto" w:fill="auto"/>
            <w:vAlign w:val="center"/>
          </w:tcPr>
          <w:p w14:paraId="23CB8F02" w14:textId="77777777" w:rsidR="0041263E" w:rsidRPr="007D0C68" w:rsidRDefault="0004376F" w:rsidP="001A2844">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3</w:t>
            </w:r>
          </w:p>
        </w:tc>
        <w:tc>
          <w:tcPr>
            <w:tcW w:w="3685" w:type="dxa"/>
            <w:shd w:val="clear" w:color="auto" w:fill="auto"/>
            <w:vAlign w:val="center"/>
          </w:tcPr>
          <w:p w14:paraId="5339F2E7"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自动体积计算需要一段时间，在计算过程中，如果用户不小心调节参数，会导致计算结果不准确，造成误诊。</w:t>
            </w:r>
          </w:p>
        </w:tc>
        <w:tc>
          <w:tcPr>
            <w:tcW w:w="4111" w:type="dxa"/>
            <w:shd w:val="clear" w:color="auto" w:fill="auto"/>
            <w:vAlign w:val="center"/>
          </w:tcPr>
          <w:p w14:paraId="71286414"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自动体积计算过程，屏蔽参数调节。</w:t>
            </w:r>
          </w:p>
        </w:tc>
      </w:tr>
      <w:tr w:rsidR="0041263E" w:rsidRPr="007D0C68" w14:paraId="431357E9" w14:textId="77777777" w:rsidTr="00B70236">
        <w:trPr>
          <w:jc w:val="center"/>
        </w:trPr>
        <w:tc>
          <w:tcPr>
            <w:tcW w:w="959" w:type="dxa"/>
            <w:shd w:val="clear" w:color="auto" w:fill="auto"/>
            <w:vAlign w:val="center"/>
          </w:tcPr>
          <w:p w14:paraId="12FA5AE2" w14:textId="77777777" w:rsidR="0041263E" w:rsidRPr="007D0C68" w:rsidRDefault="0004376F" w:rsidP="001A2844">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4</w:t>
            </w:r>
          </w:p>
        </w:tc>
        <w:tc>
          <w:tcPr>
            <w:tcW w:w="3685" w:type="dxa"/>
            <w:shd w:val="clear" w:color="auto" w:fill="auto"/>
            <w:vAlign w:val="center"/>
          </w:tcPr>
          <w:p w14:paraId="297D4A8C"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彩色</w:t>
            </w:r>
            <w:r w:rsidRPr="007D0C68">
              <w:rPr>
                <w:rFonts w:ascii="Times New Roman" w:eastAsia="仿宋_GB2312" w:hAnsi="Times New Roman" w:cs="Times New Roman"/>
                <w:bCs/>
                <w:color w:val="000000" w:themeColor="text1"/>
                <w:sz w:val="28"/>
                <w:szCs w:val="28"/>
              </w:rPr>
              <w:t>3D</w:t>
            </w:r>
            <w:r w:rsidRPr="007D0C68">
              <w:rPr>
                <w:rFonts w:ascii="Times New Roman" w:eastAsia="仿宋_GB2312" w:hAnsi="Times New Roman" w:cs="Times New Roman"/>
                <w:bCs/>
                <w:color w:val="000000" w:themeColor="text1"/>
                <w:sz w:val="28"/>
                <w:szCs w:val="28"/>
              </w:rPr>
              <w:t>等功能采集需要一段时间，在采集过程中，如果用户不小心移动轨迹球，会导致</w:t>
            </w:r>
            <w:r w:rsidRPr="007D0C68">
              <w:rPr>
                <w:rFonts w:ascii="Times New Roman" w:eastAsia="仿宋_GB2312" w:hAnsi="Times New Roman" w:cs="Times New Roman"/>
                <w:bCs/>
                <w:color w:val="000000" w:themeColor="text1"/>
                <w:sz w:val="28"/>
                <w:szCs w:val="28"/>
              </w:rPr>
              <w:t>ROI</w:t>
            </w:r>
            <w:r w:rsidRPr="007D0C68">
              <w:rPr>
                <w:rFonts w:ascii="Times New Roman" w:eastAsia="仿宋_GB2312" w:hAnsi="Times New Roman" w:cs="Times New Roman"/>
                <w:bCs/>
                <w:color w:val="000000" w:themeColor="text1"/>
                <w:sz w:val="28"/>
                <w:szCs w:val="28"/>
              </w:rPr>
              <w:t>变化，就会影响成像准确性，造成误诊。</w:t>
            </w:r>
          </w:p>
        </w:tc>
        <w:tc>
          <w:tcPr>
            <w:tcW w:w="4111" w:type="dxa"/>
            <w:shd w:val="clear" w:color="auto" w:fill="auto"/>
            <w:vAlign w:val="center"/>
          </w:tcPr>
          <w:p w14:paraId="46A1AA69" w14:textId="77777777" w:rsidR="0041263E" w:rsidRPr="007D0C68" w:rsidRDefault="0004376F" w:rsidP="001A2844">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彩色</w:t>
            </w:r>
            <w:r w:rsidRPr="007D0C68">
              <w:rPr>
                <w:rFonts w:ascii="Times New Roman" w:eastAsia="仿宋_GB2312" w:hAnsi="Times New Roman" w:cs="Times New Roman"/>
                <w:bCs/>
                <w:color w:val="000000" w:themeColor="text1"/>
                <w:sz w:val="28"/>
                <w:szCs w:val="28"/>
              </w:rPr>
              <w:t>3D</w:t>
            </w:r>
            <w:r w:rsidRPr="007D0C68">
              <w:rPr>
                <w:rFonts w:ascii="Times New Roman" w:eastAsia="仿宋_GB2312" w:hAnsi="Times New Roman" w:cs="Times New Roman"/>
                <w:bCs/>
                <w:color w:val="000000" w:themeColor="text1"/>
                <w:sz w:val="28"/>
                <w:szCs w:val="28"/>
              </w:rPr>
              <w:t>等功能采集过程，屏蔽</w:t>
            </w:r>
            <w:r w:rsidRPr="007D0C68">
              <w:rPr>
                <w:rFonts w:ascii="Times New Roman" w:eastAsia="仿宋_GB2312" w:hAnsi="Times New Roman" w:cs="Times New Roman"/>
                <w:bCs/>
                <w:color w:val="000000" w:themeColor="text1"/>
                <w:sz w:val="28"/>
                <w:szCs w:val="28"/>
              </w:rPr>
              <w:t>ROI</w:t>
            </w:r>
            <w:r w:rsidRPr="007D0C68">
              <w:rPr>
                <w:rFonts w:ascii="Times New Roman" w:eastAsia="仿宋_GB2312" w:hAnsi="Times New Roman" w:cs="Times New Roman"/>
                <w:bCs/>
                <w:color w:val="000000" w:themeColor="text1"/>
                <w:sz w:val="28"/>
                <w:szCs w:val="28"/>
              </w:rPr>
              <w:t>调节。</w:t>
            </w:r>
          </w:p>
        </w:tc>
      </w:tr>
    </w:tbl>
    <w:p w14:paraId="0C48EE33" w14:textId="7E49C532" w:rsidR="00B70236" w:rsidRPr="007D0C68" w:rsidRDefault="00B70236" w:rsidP="00BB2B4B">
      <w:pPr>
        <w:spacing w:line="400" w:lineRule="exact"/>
        <w:jc w:val="center"/>
        <w:rPr>
          <w:rFonts w:ascii="Times New Roman" w:eastAsia="黑体" w:hAnsi="Times New Roman" w:cs="Times New Roman"/>
          <w:color w:val="000000" w:themeColor="text1"/>
          <w:sz w:val="28"/>
          <w:szCs w:val="28"/>
        </w:rPr>
      </w:pPr>
    </w:p>
    <w:p w14:paraId="6AB743D7" w14:textId="7C596741" w:rsidR="0041263E" w:rsidRPr="007D0C68" w:rsidRDefault="0004376F" w:rsidP="00BB2B4B">
      <w:pPr>
        <w:spacing w:line="400" w:lineRule="exact"/>
        <w:jc w:val="center"/>
        <w:rPr>
          <w:rFonts w:ascii="Times New Roman" w:eastAsia="方正小标宋简体" w:hAnsi="Times New Roman" w:cs="Times New Roman"/>
          <w:color w:val="000000" w:themeColor="text1"/>
          <w:sz w:val="28"/>
          <w:szCs w:val="28"/>
        </w:rPr>
      </w:pPr>
      <w:r w:rsidRPr="007D0C68">
        <w:rPr>
          <w:rFonts w:ascii="Times New Roman" w:eastAsia="方正小标宋简体" w:hAnsi="Times New Roman" w:cs="Times New Roman"/>
          <w:color w:val="000000" w:themeColor="text1"/>
          <w:sz w:val="28"/>
          <w:szCs w:val="28"/>
        </w:rPr>
        <w:t>表</w:t>
      </w:r>
      <w:r w:rsidRPr="007D0C68">
        <w:rPr>
          <w:rFonts w:ascii="Times New Roman" w:eastAsia="方正小标宋简体" w:hAnsi="Times New Roman" w:cs="Times New Roman"/>
          <w:color w:val="000000" w:themeColor="text1"/>
          <w:sz w:val="28"/>
          <w:szCs w:val="28"/>
        </w:rPr>
        <w:t>3.3</w:t>
      </w:r>
      <w:r w:rsidR="00B70236" w:rsidRPr="007D0C68">
        <w:rPr>
          <w:rFonts w:ascii="Times New Roman" w:eastAsia="方正小标宋简体" w:hAnsi="Times New Roman" w:cs="Times New Roman"/>
          <w:color w:val="000000" w:themeColor="text1"/>
          <w:sz w:val="28"/>
          <w:szCs w:val="28"/>
        </w:rPr>
        <w:t xml:space="preserve"> </w:t>
      </w:r>
      <w:r w:rsidRPr="007D0C68">
        <w:rPr>
          <w:rFonts w:ascii="Times New Roman" w:eastAsia="方正小标宋简体" w:hAnsi="Times New Roman" w:cs="Times New Roman"/>
          <w:color w:val="000000" w:themeColor="text1"/>
          <w:sz w:val="28"/>
          <w:szCs w:val="28"/>
        </w:rPr>
        <w:t>造影成像风险点举例</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6"/>
        <w:gridCol w:w="4111"/>
      </w:tblGrid>
      <w:tr w:rsidR="007D0C68" w:rsidRPr="007D0C68" w14:paraId="7B0A9FB2" w14:textId="77777777" w:rsidTr="00B70236">
        <w:trPr>
          <w:tblHeader/>
          <w:jc w:val="center"/>
        </w:trPr>
        <w:tc>
          <w:tcPr>
            <w:tcW w:w="959" w:type="dxa"/>
            <w:shd w:val="clear" w:color="auto" w:fill="auto"/>
            <w:vAlign w:val="center"/>
          </w:tcPr>
          <w:p w14:paraId="13B28353" w14:textId="77777777" w:rsidR="0041263E" w:rsidRPr="007D0C68" w:rsidRDefault="0004376F" w:rsidP="00BB2B4B">
            <w:pPr>
              <w:spacing w:line="400" w:lineRule="exact"/>
              <w:jc w:val="center"/>
              <w:rPr>
                <w:rFonts w:ascii="Times New Roman" w:eastAsia="黑体" w:hAnsi="Times New Roman" w:cs="Times New Roman"/>
                <w:bCs/>
                <w:color w:val="000000" w:themeColor="text1"/>
                <w:sz w:val="28"/>
                <w:szCs w:val="28"/>
              </w:rPr>
            </w:pPr>
            <w:r w:rsidRPr="007D0C68">
              <w:rPr>
                <w:rFonts w:ascii="Times New Roman" w:eastAsia="黑体" w:hAnsi="Times New Roman" w:cs="Times New Roman"/>
                <w:bCs/>
                <w:color w:val="000000" w:themeColor="text1"/>
                <w:sz w:val="28"/>
                <w:szCs w:val="28"/>
              </w:rPr>
              <w:t>序号</w:t>
            </w:r>
          </w:p>
        </w:tc>
        <w:tc>
          <w:tcPr>
            <w:tcW w:w="3686" w:type="dxa"/>
            <w:shd w:val="clear" w:color="auto" w:fill="auto"/>
          </w:tcPr>
          <w:p w14:paraId="4264B010" w14:textId="77777777" w:rsidR="0041263E" w:rsidRPr="007D0C68" w:rsidRDefault="0004376F" w:rsidP="00BB2B4B">
            <w:pPr>
              <w:spacing w:line="400" w:lineRule="exact"/>
              <w:jc w:val="center"/>
              <w:rPr>
                <w:rFonts w:ascii="Times New Roman" w:eastAsia="黑体" w:hAnsi="Times New Roman" w:cs="Times New Roman"/>
                <w:bCs/>
                <w:color w:val="000000" w:themeColor="text1"/>
                <w:sz w:val="28"/>
                <w:szCs w:val="28"/>
              </w:rPr>
            </w:pPr>
            <w:r w:rsidRPr="007D0C68">
              <w:rPr>
                <w:rFonts w:ascii="Times New Roman" w:eastAsia="黑体" w:hAnsi="Times New Roman" w:cs="Times New Roman"/>
                <w:bCs/>
                <w:color w:val="000000" w:themeColor="text1"/>
                <w:sz w:val="28"/>
                <w:szCs w:val="28"/>
              </w:rPr>
              <w:t>风险点</w:t>
            </w:r>
          </w:p>
        </w:tc>
        <w:tc>
          <w:tcPr>
            <w:tcW w:w="4111" w:type="dxa"/>
            <w:shd w:val="clear" w:color="auto" w:fill="auto"/>
          </w:tcPr>
          <w:p w14:paraId="2BC33666" w14:textId="77777777" w:rsidR="0041263E" w:rsidRPr="007D0C68" w:rsidRDefault="0004376F" w:rsidP="00BB2B4B">
            <w:pPr>
              <w:spacing w:line="400" w:lineRule="exact"/>
              <w:jc w:val="center"/>
              <w:rPr>
                <w:rFonts w:ascii="Times New Roman" w:eastAsia="黑体" w:hAnsi="Times New Roman" w:cs="Times New Roman"/>
                <w:bCs/>
                <w:color w:val="000000" w:themeColor="text1"/>
                <w:sz w:val="28"/>
                <w:szCs w:val="28"/>
              </w:rPr>
            </w:pPr>
            <w:r w:rsidRPr="007D0C68">
              <w:rPr>
                <w:rFonts w:ascii="Times New Roman" w:eastAsia="黑体" w:hAnsi="Times New Roman" w:cs="Times New Roman"/>
                <w:bCs/>
                <w:color w:val="000000" w:themeColor="text1"/>
                <w:sz w:val="28"/>
                <w:szCs w:val="28"/>
              </w:rPr>
              <w:t>控制方式</w:t>
            </w:r>
          </w:p>
        </w:tc>
      </w:tr>
      <w:tr w:rsidR="007D0C68" w:rsidRPr="007D0C68" w14:paraId="64C9A63A" w14:textId="77777777" w:rsidTr="00BB2B4B">
        <w:trPr>
          <w:trHeight w:val="1169"/>
          <w:jc w:val="center"/>
        </w:trPr>
        <w:tc>
          <w:tcPr>
            <w:tcW w:w="959" w:type="dxa"/>
            <w:shd w:val="clear" w:color="auto" w:fill="auto"/>
            <w:vAlign w:val="center"/>
          </w:tcPr>
          <w:p w14:paraId="619D7C27" w14:textId="77777777" w:rsidR="0041263E" w:rsidRPr="007D0C68" w:rsidRDefault="0004376F" w:rsidP="00BB2B4B">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1</w:t>
            </w:r>
          </w:p>
        </w:tc>
        <w:tc>
          <w:tcPr>
            <w:tcW w:w="3686" w:type="dxa"/>
            <w:shd w:val="clear" w:color="auto" w:fill="auto"/>
            <w:vAlign w:val="center"/>
          </w:tcPr>
          <w:p w14:paraId="71B0D42F"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在诊断范围内的</w:t>
            </w:r>
            <w:r w:rsidRPr="007D0C68">
              <w:rPr>
                <w:rFonts w:ascii="Times New Roman" w:eastAsia="仿宋_GB2312" w:hAnsi="Times New Roman" w:cs="Times New Roman"/>
                <w:bCs/>
                <w:color w:val="000000" w:themeColor="text1"/>
                <w:sz w:val="28"/>
                <w:szCs w:val="28"/>
              </w:rPr>
              <w:t>MI</w:t>
            </w:r>
            <w:r w:rsidRPr="007D0C68">
              <w:rPr>
                <w:rFonts w:ascii="Times New Roman" w:eastAsia="仿宋_GB2312" w:hAnsi="Times New Roman" w:cs="Times New Roman"/>
                <w:bCs/>
                <w:color w:val="000000" w:themeColor="text1"/>
                <w:sz w:val="28"/>
                <w:szCs w:val="28"/>
              </w:rPr>
              <w:t>下使用超声造影</w:t>
            </w:r>
            <w:proofErr w:type="gramStart"/>
            <w:r w:rsidRPr="007D0C68">
              <w:rPr>
                <w:rFonts w:ascii="Times New Roman" w:eastAsia="仿宋_GB2312" w:hAnsi="Times New Roman" w:cs="Times New Roman"/>
                <w:bCs/>
                <w:color w:val="000000" w:themeColor="text1"/>
                <w:sz w:val="28"/>
                <w:szCs w:val="28"/>
              </w:rPr>
              <w:t>剂可能</w:t>
            </w:r>
            <w:proofErr w:type="gramEnd"/>
            <w:r w:rsidRPr="007D0C68">
              <w:rPr>
                <w:rFonts w:ascii="Times New Roman" w:eastAsia="仿宋_GB2312" w:hAnsi="Times New Roman" w:cs="Times New Roman"/>
                <w:bCs/>
                <w:color w:val="000000" w:themeColor="text1"/>
                <w:sz w:val="28"/>
                <w:szCs w:val="28"/>
              </w:rPr>
              <w:t>造成心率失常。</w:t>
            </w:r>
          </w:p>
        </w:tc>
        <w:tc>
          <w:tcPr>
            <w:tcW w:w="4111" w:type="dxa"/>
            <w:shd w:val="clear" w:color="auto" w:fill="auto"/>
            <w:vAlign w:val="center"/>
          </w:tcPr>
          <w:p w14:paraId="27C8FE1F"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应在说明书中增加相关注意事项，并提醒用户查看造影剂包装获得相关详细信息。</w:t>
            </w:r>
          </w:p>
        </w:tc>
      </w:tr>
      <w:tr w:rsidR="007D0C68" w:rsidRPr="007D0C68" w14:paraId="7CC92825" w14:textId="77777777">
        <w:trPr>
          <w:trHeight w:val="70"/>
          <w:jc w:val="center"/>
        </w:trPr>
        <w:tc>
          <w:tcPr>
            <w:tcW w:w="959" w:type="dxa"/>
            <w:shd w:val="clear" w:color="auto" w:fill="auto"/>
            <w:vAlign w:val="center"/>
          </w:tcPr>
          <w:p w14:paraId="26FAFD67" w14:textId="77777777" w:rsidR="0041263E" w:rsidRPr="007D0C68" w:rsidRDefault="0004376F" w:rsidP="00BB2B4B">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lastRenderedPageBreak/>
              <w:t>2</w:t>
            </w:r>
          </w:p>
        </w:tc>
        <w:tc>
          <w:tcPr>
            <w:tcW w:w="3686" w:type="dxa"/>
            <w:shd w:val="clear" w:color="auto" w:fill="auto"/>
            <w:vAlign w:val="center"/>
          </w:tcPr>
          <w:p w14:paraId="05D81557"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造影成像质量不佳，成像不清晰或不正确，导致误诊（比如在定量分析时错误选取可疑组织区域和正常组织区域）。</w:t>
            </w:r>
          </w:p>
        </w:tc>
        <w:tc>
          <w:tcPr>
            <w:tcW w:w="4111" w:type="dxa"/>
            <w:shd w:val="clear" w:color="auto" w:fill="auto"/>
            <w:vAlign w:val="center"/>
          </w:tcPr>
          <w:p w14:paraId="4DB75191"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手册中说明：注射造影剂前需要预置好成像参数，以避免造影过程中调节参数，影响造影过程图像的一致性；</w:t>
            </w:r>
          </w:p>
          <w:p w14:paraId="0CC112E7" w14:textId="77777777" w:rsidR="0041263E" w:rsidRPr="007D0C68" w:rsidRDefault="0004376F" w:rsidP="00BB2B4B">
            <w:pPr>
              <w:spacing w:line="400" w:lineRule="exact"/>
              <w:rPr>
                <w:rFonts w:ascii="Times New Roman" w:eastAsia="仿宋_GB2312" w:hAnsi="Times New Roman" w:cs="Times New Roman"/>
                <w:bCs/>
                <w:color w:val="000000" w:themeColor="text1"/>
                <w:spacing w:val="-4"/>
                <w:sz w:val="28"/>
                <w:szCs w:val="28"/>
              </w:rPr>
            </w:pPr>
            <w:r w:rsidRPr="007D0C68">
              <w:rPr>
                <w:rFonts w:ascii="Times New Roman" w:eastAsia="仿宋_GB2312" w:hAnsi="Times New Roman" w:cs="Times New Roman"/>
                <w:bCs/>
                <w:color w:val="000000" w:themeColor="text1"/>
                <w:spacing w:val="-4"/>
                <w:sz w:val="28"/>
                <w:szCs w:val="28"/>
              </w:rPr>
              <w:t>在操作手册中说明，造影图像对医生仅具有参考价值，不能直接确诊，一般和其他机器进行对比，或采用非超声手段进行确诊；</w:t>
            </w:r>
          </w:p>
          <w:p w14:paraId="65FED89F"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并增加相关的培训。</w:t>
            </w:r>
          </w:p>
        </w:tc>
      </w:tr>
      <w:tr w:rsidR="007D0C68" w:rsidRPr="007D0C68" w14:paraId="404991F8" w14:textId="77777777" w:rsidTr="00BB2B4B">
        <w:trPr>
          <w:trHeight w:val="831"/>
          <w:jc w:val="center"/>
        </w:trPr>
        <w:tc>
          <w:tcPr>
            <w:tcW w:w="959" w:type="dxa"/>
            <w:shd w:val="clear" w:color="auto" w:fill="auto"/>
            <w:vAlign w:val="center"/>
          </w:tcPr>
          <w:p w14:paraId="4C161238" w14:textId="77777777" w:rsidR="0041263E" w:rsidRPr="007D0C68" w:rsidRDefault="0004376F" w:rsidP="00BB2B4B">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3</w:t>
            </w:r>
          </w:p>
        </w:tc>
        <w:tc>
          <w:tcPr>
            <w:tcW w:w="3686" w:type="dxa"/>
            <w:shd w:val="clear" w:color="auto" w:fill="auto"/>
            <w:vAlign w:val="center"/>
          </w:tcPr>
          <w:p w14:paraId="05C5D513" w14:textId="77777777" w:rsidR="0041263E" w:rsidRPr="007D0C68" w:rsidRDefault="0004376F" w:rsidP="00BB2B4B">
            <w:pPr>
              <w:spacing w:line="400" w:lineRule="exact"/>
              <w:rPr>
                <w:rFonts w:ascii="Times New Roman" w:eastAsia="仿宋_GB2312" w:hAnsi="Times New Roman" w:cs="Times New Roman"/>
                <w:bCs/>
                <w:color w:val="000000" w:themeColor="text1"/>
                <w:spacing w:val="-6"/>
                <w:sz w:val="28"/>
                <w:szCs w:val="28"/>
              </w:rPr>
            </w:pPr>
            <w:r w:rsidRPr="007D0C68">
              <w:rPr>
                <w:rFonts w:ascii="Times New Roman" w:eastAsia="仿宋_GB2312" w:hAnsi="Times New Roman" w:cs="Times New Roman"/>
                <w:bCs/>
                <w:color w:val="000000" w:themeColor="text1"/>
                <w:spacing w:val="-6"/>
                <w:sz w:val="28"/>
                <w:szCs w:val="28"/>
              </w:rPr>
              <w:t>造影检查过程中，计时器不准或失效，导致检查过程失败。</w:t>
            </w:r>
          </w:p>
        </w:tc>
        <w:tc>
          <w:tcPr>
            <w:tcW w:w="4111" w:type="dxa"/>
            <w:shd w:val="clear" w:color="auto" w:fill="auto"/>
            <w:vAlign w:val="center"/>
          </w:tcPr>
          <w:p w14:paraId="118BEE81"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设计确保计时器计时功能正确。</w:t>
            </w:r>
          </w:p>
        </w:tc>
      </w:tr>
      <w:tr w:rsidR="007D0C68" w:rsidRPr="007D0C68" w14:paraId="1525DF68" w14:textId="77777777">
        <w:trPr>
          <w:trHeight w:val="70"/>
          <w:jc w:val="center"/>
        </w:trPr>
        <w:tc>
          <w:tcPr>
            <w:tcW w:w="959" w:type="dxa"/>
            <w:shd w:val="clear" w:color="auto" w:fill="auto"/>
            <w:vAlign w:val="center"/>
          </w:tcPr>
          <w:p w14:paraId="6171BF64" w14:textId="77777777" w:rsidR="0041263E" w:rsidRPr="007D0C68" w:rsidRDefault="0004376F" w:rsidP="00BB2B4B">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4</w:t>
            </w:r>
          </w:p>
        </w:tc>
        <w:tc>
          <w:tcPr>
            <w:tcW w:w="3686" w:type="dxa"/>
            <w:shd w:val="clear" w:color="auto" w:fill="auto"/>
            <w:vAlign w:val="center"/>
          </w:tcPr>
          <w:p w14:paraId="63C85989"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组织和造影图像的显示效果混合，混合的图像不是同一时刻的解剖图，错误定位感兴趣的造影区在组织中的解剖位置，可能导致误诊。</w:t>
            </w:r>
          </w:p>
        </w:tc>
        <w:tc>
          <w:tcPr>
            <w:tcW w:w="4111" w:type="dxa"/>
            <w:shd w:val="clear" w:color="auto" w:fill="auto"/>
            <w:vAlign w:val="center"/>
          </w:tcPr>
          <w:p w14:paraId="181FC06D"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造影的双幅实时显示同步，使用同一个回放进度条。</w:t>
            </w:r>
          </w:p>
        </w:tc>
      </w:tr>
      <w:tr w:rsidR="007D0C68" w:rsidRPr="007D0C68" w14:paraId="75F4F1B6" w14:textId="77777777">
        <w:trPr>
          <w:trHeight w:val="70"/>
          <w:jc w:val="center"/>
        </w:trPr>
        <w:tc>
          <w:tcPr>
            <w:tcW w:w="959" w:type="dxa"/>
            <w:shd w:val="clear" w:color="auto" w:fill="auto"/>
            <w:vAlign w:val="center"/>
          </w:tcPr>
          <w:p w14:paraId="68F84908" w14:textId="77777777" w:rsidR="0041263E" w:rsidRPr="007D0C68" w:rsidRDefault="0004376F" w:rsidP="00BB2B4B">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5</w:t>
            </w:r>
          </w:p>
        </w:tc>
        <w:tc>
          <w:tcPr>
            <w:tcW w:w="3686" w:type="dxa"/>
            <w:shd w:val="clear" w:color="auto" w:fill="auto"/>
            <w:vAlign w:val="center"/>
          </w:tcPr>
          <w:p w14:paraId="1816B736"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造影定量分析中标记于组织图像和造影图像的</w:t>
            </w:r>
            <w:r w:rsidRPr="007D0C68">
              <w:rPr>
                <w:rFonts w:ascii="Times New Roman" w:eastAsia="仿宋_GB2312" w:hAnsi="Times New Roman" w:cs="Times New Roman"/>
                <w:bCs/>
                <w:color w:val="000000" w:themeColor="text1"/>
                <w:sz w:val="28"/>
                <w:szCs w:val="28"/>
              </w:rPr>
              <w:t>ROI</w:t>
            </w:r>
            <w:r w:rsidRPr="007D0C68">
              <w:rPr>
                <w:rFonts w:ascii="Times New Roman" w:eastAsia="仿宋_GB2312" w:hAnsi="Times New Roman" w:cs="Times New Roman"/>
                <w:bCs/>
                <w:color w:val="000000" w:themeColor="text1"/>
                <w:sz w:val="28"/>
                <w:szCs w:val="28"/>
              </w:rPr>
              <w:t>实际关联指示的区域不是同一时刻的解剖位置，对比参照错误，可能导致误诊。</w:t>
            </w:r>
          </w:p>
        </w:tc>
        <w:tc>
          <w:tcPr>
            <w:tcW w:w="4111" w:type="dxa"/>
            <w:shd w:val="clear" w:color="auto" w:fill="auto"/>
            <w:vAlign w:val="center"/>
          </w:tcPr>
          <w:p w14:paraId="3A7F5D65"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造影的双幅实时显示同步，使用同一个回放进度条；</w:t>
            </w:r>
          </w:p>
          <w:p w14:paraId="432ED02C"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ROI</w:t>
            </w:r>
            <w:r w:rsidRPr="007D0C68">
              <w:rPr>
                <w:rFonts w:ascii="Times New Roman" w:eastAsia="仿宋_GB2312" w:hAnsi="Times New Roman" w:cs="Times New Roman"/>
                <w:bCs/>
                <w:color w:val="000000" w:themeColor="text1"/>
                <w:sz w:val="28"/>
                <w:szCs w:val="28"/>
              </w:rPr>
              <w:t>在组织图像和造影图像上同步关联显示。</w:t>
            </w:r>
          </w:p>
        </w:tc>
      </w:tr>
      <w:tr w:rsidR="007D0C68" w:rsidRPr="007D0C68" w14:paraId="4A283A84" w14:textId="77777777">
        <w:trPr>
          <w:trHeight w:val="70"/>
          <w:jc w:val="center"/>
        </w:trPr>
        <w:tc>
          <w:tcPr>
            <w:tcW w:w="959" w:type="dxa"/>
            <w:shd w:val="clear" w:color="auto" w:fill="auto"/>
            <w:vAlign w:val="center"/>
          </w:tcPr>
          <w:p w14:paraId="50E9C921" w14:textId="77777777" w:rsidR="0041263E" w:rsidRPr="007D0C68" w:rsidRDefault="0004376F" w:rsidP="00BB2B4B">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6</w:t>
            </w:r>
          </w:p>
        </w:tc>
        <w:tc>
          <w:tcPr>
            <w:tcW w:w="3686" w:type="dxa"/>
            <w:shd w:val="clear" w:color="auto" w:fill="auto"/>
            <w:vAlign w:val="center"/>
          </w:tcPr>
          <w:p w14:paraId="33D5D420"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造影击破，通过触发启动系统发射高机械指数脉冲串，对击破电压和击破过程时间控制不适当，超过安全值，引起组织伤害。</w:t>
            </w:r>
          </w:p>
        </w:tc>
        <w:tc>
          <w:tcPr>
            <w:tcW w:w="4111" w:type="dxa"/>
            <w:shd w:val="clear" w:color="auto" w:fill="auto"/>
            <w:vAlign w:val="center"/>
          </w:tcPr>
          <w:p w14:paraId="2D37A100"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按照声输出安全要求，控制击破过程时间中造影击破下的声输出水平（主要是击破电压水平及机械指数）。（实际为了保证</w:t>
            </w:r>
            <w:proofErr w:type="gramStart"/>
            <w:r w:rsidRPr="007D0C68">
              <w:rPr>
                <w:rFonts w:ascii="Times New Roman" w:eastAsia="仿宋_GB2312" w:hAnsi="Times New Roman" w:cs="Times New Roman"/>
                <w:bCs/>
                <w:color w:val="000000" w:themeColor="text1"/>
                <w:sz w:val="28"/>
                <w:szCs w:val="28"/>
              </w:rPr>
              <w:t>造影微泡的</w:t>
            </w:r>
            <w:proofErr w:type="gramEnd"/>
            <w:r w:rsidRPr="007D0C68">
              <w:rPr>
                <w:rFonts w:ascii="Times New Roman" w:eastAsia="仿宋_GB2312" w:hAnsi="Times New Roman" w:cs="Times New Roman"/>
                <w:bCs/>
                <w:color w:val="000000" w:themeColor="text1"/>
                <w:sz w:val="28"/>
                <w:szCs w:val="28"/>
              </w:rPr>
              <w:t>存活，造影成像的声发射水平还要低于常规成像的声发射水平。）</w:t>
            </w:r>
          </w:p>
        </w:tc>
      </w:tr>
      <w:tr w:rsidR="0041263E" w:rsidRPr="007D0C68" w14:paraId="0B15B3C0" w14:textId="77777777">
        <w:trPr>
          <w:trHeight w:val="70"/>
          <w:jc w:val="center"/>
        </w:trPr>
        <w:tc>
          <w:tcPr>
            <w:tcW w:w="959" w:type="dxa"/>
            <w:shd w:val="clear" w:color="auto" w:fill="auto"/>
            <w:vAlign w:val="center"/>
          </w:tcPr>
          <w:p w14:paraId="0459B8AB" w14:textId="77777777" w:rsidR="0041263E" w:rsidRPr="007D0C68" w:rsidRDefault="0004376F" w:rsidP="00BB2B4B">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7</w:t>
            </w:r>
          </w:p>
        </w:tc>
        <w:tc>
          <w:tcPr>
            <w:tcW w:w="3686" w:type="dxa"/>
            <w:shd w:val="clear" w:color="auto" w:fill="auto"/>
            <w:vAlign w:val="center"/>
          </w:tcPr>
          <w:p w14:paraId="010E1C04"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造影剂过敏。</w:t>
            </w:r>
          </w:p>
        </w:tc>
        <w:tc>
          <w:tcPr>
            <w:tcW w:w="4111" w:type="dxa"/>
            <w:shd w:val="clear" w:color="auto" w:fill="auto"/>
            <w:vAlign w:val="center"/>
          </w:tcPr>
          <w:p w14:paraId="15557928" w14:textId="77777777" w:rsidR="0041263E" w:rsidRPr="007D0C68" w:rsidRDefault="0004376F" w:rsidP="00BB2B4B">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提醒医生如果发现病人过敏，医生要立即采取措施。</w:t>
            </w:r>
          </w:p>
        </w:tc>
      </w:tr>
    </w:tbl>
    <w:p w14:paraId="5E1339F3" w14:textId="77777777" w:rsidR="00BB2B4B" w:rsidRPr="007D0C68" w:rsidRDefault="00BB2B4B" w:rsidP="00BB2B4B">
      <w:pPr>
        <w:spacing w:line="400" w:lineRule="exact"/>
        <w:jc w:val="center"/>
        <w:rPr>
          <w:rFonts w:ascii="Times New Roman" w:eastAsia="仿宋_GB2312" w:hAnsi="Times New Roman" w:cs="Times New Roman"/>
          <w:color w:val="000000" w:themeColor="text1"/>
          <w:sz w:val="28"/>
          <w:szCs w:val="28"/>
        </w:rPr>
      </w:pPr>
    </w:p>
    <w:p w14:paraId="7BF0CC50" w14:textId="77777777" w:rsidR="00BB2B4B" w:rsidRPr="007D0C68" w:rsidRDefault="00BB2B4B" w:rsidP="00BB2B4B">
      <w:pPr>
        <w:spacing w:line="400" w:lineRule="exact"/>
        <w:jc w:val="center"/>
        <w:rPr>
          <w:rFonts w:ascii="Times New Roman" w:eastAsia="仿宋_GB2312" w:hAnsi="Times New Roman" w:cs="Times New Roman"/>
          <w:color w:val="000000" w:themeColor="text1"/>
          <w:sz w:val="28"/>
          <w:szCs w:val="28"/>
        </w:rPr>
      </w:pPr>
    </w:p>
    <w:p w14:paraId="671AB501" w14:textId="644D1378" w:rsidR="0041263E" w:rsidRPr="007D0C68" w:rsidRDefault="0004376F" w:rsidP="00BB2B4B">
      <w:pPr>
        <w:spacing w:line="400" w:lineRule="exact"/>
        <w:jc w:val="center"/>
        <w:rPr>
          <w:rFonts w:ascii="Times New Roman" w:eastAsia="黑体" w:hAnsi="Times New Roman" w:cs="Times New Roman"/>
          <w:color w:val="000000" w:themeColor="text1"/>
          <w:sz w:val="28"/>
          <w:szCs w:val="28"/>
        </w:rPr>
      </w:pPr>
      <w:r w:rsidRPr="007D0C68">
        <w:rPr>
          <w:rFonts w:ascii="Times New Roman" w:eastAsia="黑体" w:hAnsi="Times New Roman" w:cs="Times New Roman"/>
          <w:color w:val="000000" w:themeColor="text1"/>
          <w:sz w:val="28"/>
          <w:szCs w:val="28"/>
        </w:rPr>
        <w:lastRenderedPageBreak/>
        <w:t>表</w:t>
      </w:r>
      <w:r w:rsidRPr="007D0C68">
        <w:rPr>
          <w:rFonts w:ascii="Times New Roman" w:eastAsia="黑体" w:hAnsi="Times New Roman" w:cs="Times New Roman"/>
          <w:color w:val="000000" w:themeColor="text1"/>
          <w:sz w:val="28"/>
          <w:szCs w:val="28"/>
        </w:rPr>
        <w:t>3.4</w:t>
      </w:r>
      <w:r w:rsidR="00B70236" w:rsidRPr="007D0C68">
        <w:rPr>
          <w:rFonts w:ascii="Times New Roman" w:eastAsia="黑体" w:hAnsi="Times New Roman" w:cs="Times New Roman"/>
          <w:color w:val="000000" w:themeColor="text1"/>
          <w:sz w:val="28"/>
          <w:szCs w:val="28"/>
        </w:rPr>
        <w:t xml:space="preserve"> </w:t>
      </w:r>
      <w:r w:rsidRPr="007D0C68">
        <w:rPr>
          <w:rFonts w:ascii="Times New Roman" w:eastAsia="黑体" w:hAnsi="Times New Roman" w:cs="Times New Roman"/>
          <w:color w:val="000000" w:themeColor="text1"/>
          <w:sz w:val="28"/>
          <w:szCs w:val="28"/>
        </w:rPr>
        <w:t>弹性成像风险点举例</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4111"/>
      </w:tblGrid>
      <w:tr w:rsidR="007D0C68" w:rsidRPr="007D0C68" w14:paraId="1B6AD7F1" w14:textId="77777777" w:rsidTr="00B70236">
        <w:trPr>
          <w:tblHeader/>
          <w:jc w:val="center"/>
        </w:trPr>
        <w:tc>
          <w:tcPr>
            <w:tcW w:w="959" w:type="dxa"/>
            <w:shd w:val="clear" w:color="auto" w:fill="auto"/>
            <w:vAlign w:val="center"/>
          </w:tcPr>
          <w:p w14:paraId="069ECF5E"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序号</w:t>
            </w:r>
          </w:p>
        </w:tc>
        <w:tc>
          <w:tcPr>
            <w:tcW w:w="3685" w:type="dxa"/>
            <w:shd w:val="clear" w:color="auto" w:fill="auto"/>
          </w:tcPr>
          <w:p w14:paraId="1586011F"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风险点</w:t>
            </w:r>
          </w:p>
        </w:tc>
        <w:tc>
          <w:tcPr>
            <w:tcW w:w="4111" w:type="dxa"/>
            <w:shd w:val="clear" w:color="auto" w:fill="auto"/>
          </w:tcPr>
          <w:p w14:paraId="50E5D009"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控制方式</w:t>
            </w:r>
          </w:p>
        </w:tc>
      </w:tr>
      <w:tr w:rsidR="007D0C68" w:rsidRPr="007D0C68" w14:paraId="7C1B469F" w14:textId="77777777">
        <w:trPr>
          <w:jc w:val="center"/>
        </w:trPr>
        <w:tc>
          <w:tcPr>
            <w:tcW w:w="959" w:type="dxa"/>
            <w:shd w:val="clear" w:color="auto" w:fill="auto"/>
            <w:vAlign w:val="center"/>
          </w:tcPr>
          <w:p w14:paraId="6CEAF6E4"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1</w:t>
            </w:r>
          </w:p>
        </w:tc>
        <w:tc>
          <w:tcPr>
            <w:tcW w:w="3685" w:type="dxa"/>
            <w:shd w:val="clear" w:color="auto" w:fill="auto"/>
            <w:vAlign w:val="center"/>
          </w:tcPr>
          <w:p w14:paraId="0D0E6777"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弹性图像成像效果不好或者不正确，导致误诊。</w:t>
            </w:r>
          </w:p>
        </w:tc>
        <w:tc>
          <w:tcPr>
            <w:tcW w:w="4111" w:type="dxa"/>
            <w:shd w:val="clear" w:color="auto" w:fill="auto"/>
            <w:vAlign w:val="center"/>
          </w:tcPr>
          <w:p w14:paraId="7CA40396"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在操作手册中说明：</w:t>
            </w:r>
          </w:p>
          <w:p w14:paraId="3B2A9D02"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1</w:t>
            </w:r>
            <w:r w:rsidRPr="007D0C68">
              <w:rPr>
                <w:rFonts w:ascii="Times New Roman" w:eastAsia="仿宋_GB2312" w:hAnsi="Times New Roman" w:cs="Times New Roman"/>
                <w:bCs/>
                <w:color w:val="000000" w:themeColor="text1"/>
                <w:sz w:val="28"/>
                <w:szCs w:val="28"/>
              </w:rPr>
              <w:t>．弹性成像的操作要求；</w:t>
            </w:r>
          </w:p>
          <w:p w14:paraId="6CD637F5"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2</w:t>
            </w:r>
            <w:r w:rsidRPr="007D0C68">
              <w:rPr>
                <w:rFonts w:ascii="Times New Roman" w:eastAsia="仿宋_GB2312" w:hAnsi="Times New Roman" w:cs="Times New Roman"/>
                <w:bCs/>
                <w:color w:val="000000" w:themeColor="text1"/>
                <w:sz w:val="28"/>
                <w:szCs w:val="28"/>
              </w:rPr>
              <w:t>．弹性图像对医生仅具有参考价值，不能直接确诊，一般和其他机器进行对比，或采用非超声手段进行确诊。</w:t>
            </w:r>
          </w:p>
        </w:tc>
      </w:tr>
      <w:tr w:rsidR="007D0C68" w:rsidRPr="007D0C68" w14:paraId="6DA0F789" w14:textId="77777777" w:rsidTr="00B70236">
        <w:trPr>
          <w:trHeight w:val="1927"/>
          <w:jc w:val="center"/>
        </w:trPr>
        <w:tc>
          <w:tcPr>
            <w:tcW w:w="959" w:type="dxa"/>
            <w:shd w:val="clear" w:color="auto" w:fill="auto"/>
            <w:vAlign w:val="center"/>
          </w:tcPr>
          <w:p w14:paraId="3D7147F5"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2</w:t>
            </w:r>
          </w:p>
        </w:tc>
        <w:tc>
          <w:tcPr>
            <w:tcW w:w="3685" w:type="dxa"/>
            <w:shd w:val="clear" w:color="auto" w:fill="auto"/>
            <w:vAlign w:val="center"/>
          </w:tcPr>
          <w:p w14:paraId="3DE26822"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ROI</w:t>
            </w:r>
            <w:r w:rsidRPr="007D0C68">
              <w:rPr>
                <w:rFonts w:ascii="Times New Roman" w:eastAsia="仿宋_GB2312" w:hAnsi="Times New Roman" w:cs="Times New Roman"/>
                <w:bCs/>
                <w:color w:val="000000" w:themeColor="text1"/>
                <w:sz w:val="28"/>
                <w:szCs w:val="28"/>
              </w:rPr>
              <w:t>范围设置不足，未充分包括病灶及周围正常组织，不能充分体现相对硬度，导致误诊。</w:t>
            </w:r>
          </w:p>
        </w:tc>
        <w:tc>
          <w:tcPr>
            <w:tcW w:w="4111" w:type="dxa"/>
            <w:shd w:val="clear" w:color="auto" w:fill="auto"/>
            <w:vAlign w:val="center"/>
          </w:tcPr>
          <w:p w14:paraId="31C1A9EF"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操作手册中要提示设置合理的</w:t>
            </w:r>
            <w:r w:rsidRPr="007D0C68">
              <w:rPr>
                <w:rFonts w:ascii="Times New Roman" w:eastAsia="仿宋_GB2312" w:hAnsi="Times New Roman" w:cs="Times New Roman"/>
                <w:bCs/>
                <w:color w:val="000000" w:themeColor="text1"/>
                <w:sz w:val="28"/>
                <w:szCs w:val="28"/>
              </w:rPr>
              <w:t>ROI</w:t>
            </w:r>
            <w:r w:rsidRPr="007D0C68">
              <w:rPr>
                <w:rFonts w:ascii="Times New Roman" w:eastAsia="仿宋_GB2312" w:hAnsi="Times New Roman" w:cs="Times New Roman"/>
                <w:bCs/>
                <w:color w:val="000000" w:themeColor="text1"/>
                <w:sz w:val="28"/>
                <w:szCs w:val="28"/>
              </w:rPr>
              <w:t>，一般为病灶尺寸的</w:t>
            </w:r>
            <w:r w:rsidRPr="007D0C68">
              <w:rPr>
                <w:rFonts w:ascii="Times New Roman" w:eastAsia="仿宋_GB2312" w:hAnsi="Times New Roman" w:cs="Times New Roman"/>
                <w:bCs/>
                <w:color w:val="000000" w:themeColor="text1"/>
                <w:sz w:val="28"/>
                <w:szCs w:val="28"/>
              </w:rPr>
              <w:t>2</w:t>
            </w:r>
            <w:r w:rsidRPr="007D0C68">
              <w:rPr>
                <w:rFonts w:ascii="Times New Roman" w:eastAsia="仿宋_GB2312" w:hAnsi="Times New Roman" w:cs="Times New Roman"/>
                <w:bCs/>
                <w:color w:val="000000" w:themeColor="text1"/>
                <w:sz w:val="28"/>
                <w:szCs w:val="28"/>
              </w:rPr>
              <w:t>倍以上。</w:t>
            </w:r>
          </w:p>
        </w:tc>
      </w:tr>
      <w:tr w:rsidR="007D0C68" w:rsidRPr="007D0C68" w14:paraId="28CE0370" w14:textId="77777777" w:rsidTr="00BB2B4B">
        <w:trPr>
          <w:trHeight w:val="4683"/>
          <w:jc w:val="center"/>
        </w:trPr>
        <w:tc>
          <w:tcPr>
            <w:tcW w:w="959" w:type="dxa"/>
            <w:shd w:val="clear" w:color="auto" w:fill="auto"/>
            <w:vAlign w:val="center"/>
          </w:tcPr>
          <w:p w14:paraId="53452812"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3</w:t>
            </w:r>
          </w:p>
        </w:tc>
        <w:tc>
          <w:tcPr>
            <w:tcW w:w="3685" w:type="dxa"/>
            <w:shd w:val="clear" w:color="auto" w:fill="auto"/>
            <w:vAlign w:val="center"/>
          </w:tcPr>
          <w:p w14:paraId="1F1F2A8F"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压力大小和压放频率施加不适当（过轻，容易将良性组织误判为病变组织；过重，容易将病变组织误判为良性组织），导致误诊。</w:t>
            </w:r>
          </w:p>
        </w:tc>
        <w:tc>
          <w:tcPr>
            <w:tcW w:w="4111" w:type="dxa"/>
            <w:shd w:val="clear" w:color="auto" w:fill="auto"/>
            <w:vAlign w:val="center"/>
          </w:tcPr>
          <w:p w14:paraId="09B078A2"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系统实时显示压力位移条或压力位移曲线；</w:t>
            </w:r>
          </w:p>
          <w:p w14:paraId="521099AB"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位移不设最大最小值，依据曲线是否平滑且接近正弦波来判断施力情况；</w:t>
            </w:r>
          </w:p>
          <w:p w14:paraId="61E42583"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bookmarkStart w:id="13" w:name="OLE_LINK1"/>
            <w:bookmarkStart w:id="14" w:name="OLE_LINK2"/>
            <w:r w:rsidRPr="007D0C68">
              <w:rPr>
                <w:rFonts w:ascii="Times New Roman" w:eastAsia="仿宋_GB2312" w:hAnsi="Times New Roman" w:cs="Times New Roman"/>
                <w:bCs/>
                <w:color w:val="000000" w:themeColor="text1"/>
                <w:sz w:val="28"/>
                <w:szCs w:val="28"/>
              </w:rPr>
              <w:t>在压力位移条或压力位移曲线中以颜色来指示图像质量，帮助用户判断质量较好的帧</w:t>
            </w:r>
            <w:bookmarkEnd w:id="13"/>
            <w:bookmarkEnd w:id="14"/>
            <w:r w:rsidRPr="007D0C68">
              <w:rPr>
                <w:rFonts w:ascii="Times New Roman" w:eastAsia="仿宋_GB2312" w:hAnsi="Times New Roman" w:cs="Times New Roman"/>
                <w:bCs/>
                <w:color w:val="000000" w:themeColor="text1"/>
                <w:sz w:val="28"/>
                <w:szCs w:val="28"/>
              </w:rPr>
              <w:t>；</w:t>
            </w:r>
          </w:p>
          <w:p w14:paraId="087FFE1E"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在用户手册上有提醒用户注意的说明；</w:t>
            </w:r>
          </w:p>
          <w:p w14:paraId="31446B1D" w14:textId="4613E084"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增加相关的培训。</w:t>
            </w:r>
          </w:p>
        </w:tc>
      </w:tr>
      <w:tr w:rsidR="007D0C68" w:rsidRPr="007D0C68" w14:paraId="64B1BA71" w14:textId="77777777" w:rsidTr="00B70236">
        <w:trPr>
          <w:trHeight w:val="1730"/>
          <w:jc w:val="center"/>
        </w:trPr>
        <w:tc>
          <w:tcPr>
            <w:tcW w:w="959" w:type="dxa"/>
            <w:shd w:val="clear" w:color="auto" w:fill="auto"/>
            <w:vAlign w:val="center"/>
          </w:tcPr>
          <w:p w14:paraId="0266B99B"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4</w:t>
            </w:r>
          </w:p>
        </w:tc>
        <w:tc>
          <w:tcPr>
            <w:tcW w:w="3685" w:type="dxa"/>
            <w:shd w:val="clear" w:color="auto" w:fill="auto"/>
            <w:vAlign w:val="center"/>
          </w:tcPr>
          <w:p w14:paraId="39EB2196"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采用的彩色图谱色差过小，彩色弹性图填充色彩不易区分，弹性图像不清晰，引起误诊。</w:t>
            </w:r>
          </w:p>
        </w:tc>
        <w:tc>
          <w:tcPr>
            <w:tcW w:w="4111" w:type="dxa"/>
            <w:shd w:val="clear" w:color="auto" w:fill="auto"/>
            <w:vAlign w:val="center"/>
          </w:tcPr>
          <w:p w14:paraId="0C744CC4"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用于填充弹性图像的色彩图谱色差要大，易于区分不同组织。</w:t>
            </w:r>
          </w:p>
        </w:tc>
      </w:tr>
      <w:tr w:rsidR="007D0C68" w:rsidRPr="007D0C68" w14:paraId="601001C2" w14:textId="77777777">
        <w:trPr>
          <w:trHeight w:val="70"/>
          <w:jc w:val="center"/>
        </w:trPr>
        <w:tc>
          <w:tcPr>
            <w:tcW w:w="959" w:type="dxa"/>
            <w:shd w:val="clear" w:color="auto" w:fill="auto"/>
            <w:vAlign w:val="center"/>
          </w:tcPr>
          <w:p w14:paraId="114A6695"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5</w:t>
            </w:r>
          </w:p>
        </w:tc>
        <w:tc>
          <w:tcPr>
            <w:tcW w:w="3685" w:type="dxa"/>
            <w:shd w:val="clear" w:color="auto" w:fill="auto"/>
            <w:vAlign w:val="center"/>
          </w:tcPr>
          <w:p w14:paraId="6E4E1A53"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采用的灰阶图谱亮度差别过小，</w:t>
            </w:r>
            <w:proofErr w:type="gramStart"/>
            <w:r w:rsidRPr="007D0C68">
              <w:rPr>
                <w:rFonts w:ascii="Times New Roman" w:eastAsia="仿宋_GB2312" w:hAnsi="Times New Roman" w:cs="Times New Roman"/>
                <w:bCs/>
                <w:color w:val="000000" w:themeColor="text1"/>
                <w:sz w:val="28"/>
                <w:szCs w:val="28"/>
              </w:rPr>
              <w:t>灰阶图填充</w:t>
            </w:r>
            <w:proofErr w:type="gramEnd"/>
            <w:r w:rsidRPr="007D0C68">
              <w:rPr>
                <w:rFonts w:ascii="Times New Roman" w:eastAsia="仿宋_GB2312" w:hAnsi="Times New Roman" w:cs="Times New Roman"/>
                <w:bCs/>
                <w:color w:val="000000" w:themeColor="text1"/>
                <w:sz w:val="28"/>
                <w:szCs w:val="28"/>
              </w:rPr>
              <w:t>的图像亮度区域不易区分，弹性图像不清晰，引起误诊。</w:t>
            </w:r>
          </w:p>
        </w:tc>
        <w:tc>
          <w:tcPr>
            <w:tcW w:w="4111" w:type="dxa"/>
            <w:shd w:val="clear" w:color="auto" w:fill="auto"/>
            <w:vAlign w:val="center"/>
          </w:tcPr>
          <w:p w14:paraId="4554C4D5"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用于显示灰阶弹性图像的灰阶图谱亮度差别要大，易于区分不同组织。</w:t>
            </w:r>
          </w:p>
        </w:tc>
      </w:tr>
      <w:tr w:rsidR="007D0C68" w:rsidRPr="007D0C68" w14:paraId="60C4992E" w14:textId="77777777">
        <w:trPr>
          <w:trHeight w:val="70"/>
          <w:jc w:val="center"/>
        </w:trPr>
        <w:tc>
          <w:tcPr>
            <w:tcW w:w="959" w:type="dxa"/>
            <w:shd w:val="clear" w:color="auto" w:fill="auto"/>
            <w:vAlign w:val="center"/>
          </w:tcPr>
          <w:p w14:paraId="61205C45"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lastRenderedPageBreak/>
              <w:t>6</w:t>
            </w:r>
          </w:p>
        </w:tc>
        <w:tc>
          <w:tcPr>
            <w:tcW w:w="3685" w:type="dxa"/>
            <w:shd w:val="clear" w:color="auto" w:fill="auto"/>
            <w:vAlign w:val="center"/>
          </w:tcPr>
          <w:p w14:paraId="3180B961"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手动施压带来的外来机械能可能对患者造成伤害。</w:t>
            </w:r>
          </w:p>
        </w:tc>
        <w:tc>
          <w:tcPr>
            <w:tcW w:w="4111" w:type="dxa"/>
            <w:shd w:val="clear" w:color="auto" w:fill="auto"/>
            <w:vAlign w:val="center"/>
          </w:tcPr>
          <w:p w14:paraId="325490CF"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通过用户手册和培训提高用户使用水平</w:t>
            </w:r>
            <w:r w:rsidRPr="007D0C68">
              <w:rPr>
                <w:rFonts w:ascii="Times New Roman" w:eastAsia="仿宋_GB2312" w:hAnsi="Times New Roman" w:cs="Times New Roman"/>
                <w:bCs/>
                <w:color w:val="000000" w:themeColor="text1"/>
                <w:sz w:val="28"/>
                <w:szCs w:val="28"/>
              </w:rPr>
              <w:t>,</w:t>
            </w:r>
            <w:r w:rsidRPr="007D0C68">
              <w:rPr>
                <w:rFonts w:ascii="Times New Roman" w:eastAsia="仿宋_GB2312" w:hAnsi="Times New Roman" w:cs="Times New Roman"/>
                <w:bCs/>
                <w:color w:val="000000" w:themeColor="text1"/>
                <w:sz w:val="28"/>
                <w:szCs w:val="28"/>
              </w:rPr>
              <w:t>减少探头运动速度和幅度；</w:t>
            </w:r>
          </w:p>
          <w:p w14:paraId="7144357B"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通过用户手册告知用户使用风险和适应证。</w:t>
            </w:r>
          </w:p>
        </w:tc>
      </w:tr>
      <w:tr w:rsidR="007D0C68" w:rsidRPr="007D0C68" w14:paraId="3F6B214A" w14:textId="77777777">
        <w:trPr>
          <w:trHeight w:val="70"/>
          <w:jc w:val="center"/>
        </w:trPr>
        <w:tc>
          <w:tcPr>
            <w:tcW w:w="959" w:type="dxa"/>
            <w:shd w:val="clear" w:color="auto" w:fill="auto"/>
            <w:vAlign w:val="center"/>
          </w:tcPr>
          <w:p w14:paraId="71357052"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7</w:t>
            </w:r>
          </w:p>
        </w:tc>
        <w:tc>
          <w:tcPr>
            <w:tcW w:w="3685" w:type="dxa"/>
            <w:shd w:val="clear" w:color="auto" w:fill="auto"/>
            <w:vAlign w:val="center"/>
          </w:tcPr>
          <w:p w14:paraId="2A22E83C"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机电装置施压带来的外来机械能可能对患者造成伤害。</w:t>
            </w:r>
          </w:p>
        </w:tc>
        <w:tc>
          <w:tcPr>
            <w:tcW w:w="4111" w:type="dxa"/>
            <w:shd w:val="clear" w:color="auto" w:fill="auto"/>
            <w:vAlign w:val="center"/>
          </w:tcPr>
          <w:p w14:paraId="183415C0"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控制振动装置的运动速度和幅度；</w:t>
            </w:r>
          </w:p>
          <w:p w14:paraId="213312F6"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通过用户手册告知用户使用风险和适应证。</w:t>
            </w:r>
          </w:p>
        </w:tc>
      </w:tr>
      <w:tr w:rsidR="007D0C68" w:rsidRPr="007D0C68" w14:paraId="246AA8AC" w14:textId="77777777">
        <w:trPr>
          <w:trHeight w:val="70"/>
          <w:jc w:val="center"/>
        </w:trPr>
        <w:tc>
          <w:tcPr>
            <w:tcW w:w="959" w:type="dxa"/>
            <w:shd w:val="clear" w:color="auto" w:fill="auto"/>
            <w:vAlign w:val="center"/>
          </w:tcPr>
          <w:p w14:paraId="0BE8D706" w14:textId="77777777" w:rsidR="0041263E" w:rsidRPr="007D0C68" w:rsidRDefault="0004376F" w:rsidP="00B70236">
            <w:pPr>
              <w:spacing w:line="400" w:lineRule="exact"/>
              <w:jc w:val="center"/>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8</w:t>
            </w:r>
          </w:p>
        </w:tc>
        <w:tc>
          <w:tcPr>
            <w:tcW w:w="3685" w:type="dxa"/>
            <w:shd w:val="clear" w:color="auto" w:fill="auto"/>
            <w:vAlign w:val="center"/>
          </w:tcPr>
          <w:p w14:paraId="7E8DAB10"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声输出超过诊断超声的水平，探头表面过热。</w:t>
            </w:r>
          </w:p>
        </w:tc>
        <w:tc>
          <w:tcPr>
            <w:tcW w:w="4111" w:type="dxa"/>
            <w:shd w:val="clear" w:color="auto" w:fill="auto"/>
            <w:vAlign w:val="center"/>
          </w:tcPr>
          <w:p w14:paraId="1BE87342"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弹性成像模式下声输出和探头表面温度条件的测试和报告；</w:t>
            </w:r>
          </w:p>
          <w:p w14:paraId="3F9A7AED" w14:textId="77777777" w:rsidR="0041263E" w:rsidRPr="007D0C68" w:rsidRDefault="0004376F" w:rsidP="00B70236">
            <w:pPr>
              <w:spacing w:line="400" w:lineRule="exact"/>
              <w:rPr>
                <w:rFonts w:ascii="Times New Roman" w:eastAsia="仿宋_GB2312" w:hAnsi="Times New Roman" w:cs="Times New Roman"/>
                <w:bCs/>
                <w:color w:val="000000" w:themeColor="text1"/>
                <w:sz w:val="28"/>
                <w:szCs w:val="28"/>
              </w:rPr>
            </w:pPr>
            <w:r w:rsidRPr="007D0C68">
              <w:rPr>
                <w:rFonts w:ascii="Times New Roman" w:eastAsia="仿宋_GB2312" w:hAnsi="Times New Roman" w:cs="Times New Roman"/>
                <w:bCs/>
                <w:color w:val="000000" w:themeColor="text1"/>
                <w:sz w:val="28"/>
                <w:szCs w:val="28"/>
              </w:rPr>
              <w:t>通过用户手册告知用户使用风险和适应证。</w:t>
            </w:r>
          </w:p>
        </w:tc>
      </w:tr>
    </w:tbl>
    <w:p w14:paraId="5CDEC0EA"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（五）明确风险可接收准则；</w:t>
      </w:r>
    </w:p>
    <w:p w14:paraId="689BC79E"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（六）对所判定的危害确定初始风险控制方案，列出控制措施实施证据清单；</w:t>
      </w:r>
    </w:p>
    <w:p w14:paraId="3B45E6D8"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（七）对采取控制措施后的剩余风险进行估计和评价；</w:t>
      </w:r>
    </w:p>
    <w:p w14:paraId="03B5BC45"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（八）风险评审小组全体成员应审核并确认评审结论。</w:t>
      </w:r>
      <w:bookmarkStart w:id="15" w:name="_Toc344475831"/>
      <w:bookmarkStart w:id="16" w:name="前言"/>
      <w:bookmarkEnd w:id="0"/>
      <w:bookmarkEnd w:id="1"/>
      <w:bookmarkEnd w:id="15"/>
      <w:bookmarkEnd w:id="16"/>
    </w:p>
    <w:p w14:paraId="6E0467B3" w14:textId="77777777" w:rsidR="0041263E" w:rsidRPr="007D0C68" w:rsidRDefault="0004376F">
      <w:pPr>
        <w:spacing w:line="520" w:lineRule="exact"/>
        <w:ind w:firstLineChars="200" w:firstLine="640"/>
        <w:rPr>
          <w:rFonts w:ascii="Times New Roman" w:eastAsia="仿宋_GB2312" w:hAnsi="Times New Roman" w:cs="Times New Roman"/>
          <w:color w:val="000000" w:themeColor="text1"/>
          <w:sz w:val="32"/>
          <w:szCs w:val="32"/>
        </w:rPr>
      </w:pPr>
      <w:r w:rsidRPr="007D0C68">
        <w:rPr>
          <w:rFonts w:ascii="Times New Roman" w:eastAsia="仿宋_GB2312" w:hAnsi="Times New Roman" w:cs="Times New Roman"/>
          <w:color w:val="000000" w:themeColor="text1"/>
          <w:sz w:val="32"/>
          <w:szCs w:val="32"/>
        </w:rPr>
        <w:t>（全文完）</w:t>
      </w:r>
    </w:p>
    <w:bookmarkEnd w:id="12"/>
    <w:p w14:paraId="3A0B268E" w14:textId="77777777" w:rsidR="0041263E" w:rsidRPr="007D0C68" w:rsidRDefault="0041263E">
      <w:pPr>
        <w:spacing w:line="440" w:lineRule="exact"/>
        <w:ind w:firstLineChars="404" w:firstLine="848"/>
        <w:jc w:val="left"/>
        <w:rPr>
          <w:rFonts w:ascii="Times New Roman" w:hAnsi="Times New Roman" w:cs="Times New Roman"/>
          <w:color w:val="000000" w:themeColor="text1"/>
        </w:rPr>
      </w:pPr>
    </w:p>
    <w:sectPr w:rsidR="0041263E" w:rsidRPr="007D0C68" w:rsidSect="00B70236">
      <w:pgSz w:w="11906" w:h="16838"/>
      <w:pgMar w:top="1701" w:right="1588" w:bottom="1701" w:left="158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B2566" w14:textId="77777777" w:rsidR="006E6FE1" w:rsidRDefault="006E6FE1">
      <w:r>
        <w:separator/>
      </w:r>
    </w:p>
  </w:endnote>
  <w:endnote w:type="continuationSeparator" w:id="0">
    <w:p w14:paraId="734A0776" w14:textId="77777777" w:rsidR="006E6FE1" w:rsidRDefault="006E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0">
    <w:altName w:val="Malgun Gothic Semilight"/>
    <w:charset w:val="86"/>
    <w:family w:val="swiss"/>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default"/>
    <w:sig w:usb0="00000000" w:usb1="00000000"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panose1 w:val="02010609030101010101"/>
    <w:charset w:val="86"/>
    <w:family w:val="modern"/>
    <w:pitch w:val="fixed"/>
    <w:sig w:usb0="00000001" w:usb1="080E0000" w:usb2="00000010" w:usb3="00000000" w:csb0="00040000" w:csb1="00000000"/>
  </w:font>
  <w:font w:name="ËÎÌå">
    <w:altName w:val="宋体"/>
    <w:charset w:val="86"/>
    <w:family w:val="roma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BA38" w14:textId="5D45A7F9" w:rsidR="00392839" w:rsidRDefault="00392839">
    <w:pPr>
      <w:pStyle w:val="affff0"/>
      <w:rPr>
        <w:sz w:val="28"/>
        <w:szCs w:val="28"/>
      </w:rPr>
    </w:pPr>
    <w:r>
      <w:rPr>
        <w:noProof/>
      </w:rPr>
      <mc:AlternateContent>
        <mc:Choice Requires="wps">
          <w:drawing>
            <wp:anchor distT="0" distB="0" distL="114300" distR="114300" simplePos="0" relativeHeight="251659264" behindDoc="0" locked="0" layoutInCell="1" allowOverlap="1" wp14:anchorId="69EEAE31" wp14:editId="049D902E">
              <wp:simplePos x="0" y="0"/>
              <wp:positionH relativeFrom="column">
                <wp:posOffset>36195</wp:posOffset>
              </wp:positionH>
              <wp:positionV relativeFrom="paragraph">
                <wp:posOffset>-3096260</wp:posOffset>
              </wp:positionV>
              <wp:extent cx="942975" cy="247650"/>
              <wp:effectExtent l="0" t="0" r="28575" b="19050"/>
              <wp:wrapNone/>
              <wp:docPr id="18" name="圆角矩形 18"/>
              <wp:cNvGraphicFramePr/>
              <a:graphic xmlns:a="http://schemas.openxmlformats.org/drawingml/2006/main">
                <a:graphicData uri="http://schemas.microsoft.com/office/word/2010/wordprocessingShape">
                  <wps:wsp>
                    <wps:cNvSpPr/>
                    <wps:spPr>
                      <a:xfrm>
                        <a:off x="0" y="0"/>
                        <a:ext cx="942975" cy="2476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DD8F2" id="圆角矩形 18" o:spid="_x0000_s1026" style="position:absolute;left:0;text-align:left;margin-left:2.85pt;margin-top:-243.8pt;width:74.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" fillcolor="white [3212]" strokecolor="white [3212]" strokeweight="2pt"/>
          </w:pict>
        </mc:Fallback>
      </mc:AlternateContent>
    </w:r>
    <w:r>
      <w:rPr>
        <w:rFonts w:hint="eastAsia"/>
        <w:sz w:val="28"/>
        <w:szCs w:val="28"/>
      </w:rPr>
      <w:t>—</w:t>
    </w:r>
    <w:r>
      <w:rPr>
        <w:rFonts w:ascii="Times New Roman" w:hAnsi="Times New Roman" w:cs="Times New Roman"/>
        <w:sz w:val="28"/>
        <w:szCs w:val="28"/>
      </w:rPr>
      <w:t xml:space="preserve"> </w:t>
    </w:r>
    <w:sdt>
      <w:sdtPr>
        <w:rPr>
          <w:rFonts w:ascii="Times New Roman" w:hAnsi="Times New Roman" w:cs="Times New Roman"/>
          <w:sz w:val="28"/>
          <w:szCs w:val="28"/>
        </w:rPr>
        <w:id w:val="-920100124"/>
      </w:sdtPr>
      <w:sdtEndPr>
        <w:rPr>
          <w:rFonts w:asciiTheme="minorHAnsi" w:hAnsiTheme="minorHAnsi" w:cstheme="minorBidi"/>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7D0C68" w:rsidRPr="007D0C68">
          <w:rPr>
            <w:rFonts w:ascii="Times New Roman" w:hAnsi="Times New Roman" w:cs="Times New Roman"/>
            <w:noProof/>
            <w:sz w:val="28"/>
            <w:szCs w:val="28"/>
            <w:lang w:val="zh-CN"/>
          </w:rPr>
          <w:t>44</w:t>
        </w:r>
        <w:r>
          <w:rPr>
            <w:rFonts w:ascii="Times New Roman" w:hAnsi="Times New Roman" w:cs="Times New Roman"/>
            <w:sz w:val="28"/>
            <w:szCs w:val="28"/>
          </w:rPr>
          <w:fldChar w:fldCharType="end"/>
        </w:r>
        <w:r>
          <w:rPr>
            <w:sz w:val="28"/>
            <w:szCs w:val="28"/>
          </w:rPr>
          <w:t xml:space="preserve"> </w:t>
        </w:r>
        <w:r>
          <w:rPr>
            <w:rFonts w:hint="eastAsia"/>
            <w:sz w:val="28"/>
            <w:szCs w:val="28"/>
          </w:rPr>
          <w:t>—</w:t>
        </w:r>
      </w:sdtContent>
    </w:sdt>
  </w:p>
  <w:p w14:paraId="028FB344" w14:textId="77777777" w:rsidR="00392839" w:rsidRDefault="00392839">
    <w:pPr>
      <w:pStyle w:val="afff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8ED6A" w14:textId="26B299A2" w:rsidR="00392839" w:rsidRDefault="00392839">
    <w:pPr>
      <w:pStyle w:val="affff0"/>
      <w:jc w:val="right"/>
    </w:pPr>
    <w:r>
      <w:rPr>
        <w:rFonts w:hint="eastAsia"/>
        <w:sz w:val="28"/>
        <w:szCs w:val="28"/>
      </w:rPr>
      <w:t>—</w:t>
    </w:r>
    <w:r>
      <w:rPr>
        <w:sz w:val="28"/>
        <w:szCs w:val="28"/>
      </w:rPr>
      <w:t xml:space="preserve"> </w:t>
    </w:r>
    <w:sdt>
      <w:sdtPr>
        <w:rPr>
          <w:rFonts w:ascii="Times New Roman" w:hAnsi="Times New Roman" w:cs="Times New Roman"/>
          <w:sz w:val="28"/>
          <w:szCs w:val="28"/>
        </w:rPr>
        <w:id w:val="1147320693"/>
      </w:sdtPr>
      <w:sdtEndPr>
        <w:rPr>
          <w:rFonts w:asciiTheme="minorHAnsi" w:hAnsiTheme="minorHAnsi" w:cstheme="minorBidi"/>
          <w:sz w:val="18"/>
          <w:szCs w:val="1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7D0C68" w:rsidRPr="007D0C68">
          <w:rPr>
            <w:rFonts w:ascii="Times New Roman" w:hAnsi="Times New Roman" w:cs="Times New Roman"/>
            <w:noProof/>
            <w:sz w:val="28"/>
            <w:szCs w:val="28"/>
            <w:lang w:val="zh-CN"/>
          </w:rPr>
          <w:t>43</w:t>
        </w:r>
        <w:r>
          <w:rPr>
            <w:rFonts w:ascii="Times New Roman" w:hAnsi="Times New Roman" w:cs="Times New Roman"/>
            <w:sz w:val="28"/>
            <w:szCs w:val="28"/>
          </w:rPr>
          <w:fldChar w:fldCharType="end"/>
        </w:r>
        <w:r>
          <w:rPr>
            <w:sz w:val="28"/>
            <w:szCs w:val="28"/>
          </w:rPr>
          <w:t xml:space="preserve"> </w:t>
        </w:r>
        <w:r>
          <w:rPr>
            <w:rFonts w:hint="eastAsia"/>
            <w:sz w:val="28"/>
            <w:szCs w:val="28"/>
          </w:rPr>
          <w:t>—</w:t>
        </w:r>
      </w:sdtContent>
    </w:sdt>
  </w:p>
  <w:p w14:paraId="60E8E8E7" w14:textId="77777777" w:rsidR="00392839" w:rsidRDefault="00392839">
    <w:pPr>
      <w:pStyle w:val="afff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A2010" w14:textId="77777777" w:rsidR="006E6FE1" w:rsidRDefault="006E6FE1">
      <w:r>
        <w:separator/>
      </w:r>
    </w:p>
  </w:footnote>
  <w:footnote w:type="continuationSeparator" w:id="0">
    <w:p w14:paraId="7EA0CEEC" w14:textId="77777777" w:rsidR="006E6FE1" w:rsidRDefault="006E6F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15:restartNumberingAfterBreak="0">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3" w15:restartNumberingAfterBreak="0">
    <w:nsid w:val="0DDE2B46"/>
    <w:multiLevelType w:val="multilevel"/>
    <w:tmpl w:val="0DDE2B4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4" w15:restartNumberingAfterBreak="0">
    <w:nsid w:val="1461146B"/>
    <w:multiLevelType w:val="multilevel"/>
    <w:tmpl w:val="1461146B"/>
    <w:lvl w:ilvl="0">
      <w:start w:val="1"/>
      <w:numFmt w:val="bullet"/>
      <w:pStyle w:val="Bullet"/>
      <w:lvlText w:val=""/>
      <w:lvlJc w:val="left"/>
      <w:pPr>
        <w:tabs>
          <w:tab w:val="left" w:pos="567"/>
        </w:tabs>
        <w:ind w:left="737" w:hanging="17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C05160"/>
    <w:multiLevelType w:val="singleLevel"/>
    <w:tmpl w:val="17C05160"/>
    <w:lvl w:ilvl="0">
      <w:start w:val="1"/>
      <w:numFmt w:val="bullet"/>
      <w:pStyle w:val="RequireBullet"/>
      <w:lvlText w:val=""/>
      <w:lvlJc w:val="left"/>
      <w:pPr>
        <w:tabs>
          <w:tab w:val="left" w:pos="360"/>
        </w:tabs>
        <w:ind w:left="360" w:hanging="360"/>
      </w:pPr>
      <w:rPr>
        <w:rFonts w:ascii="Symbol" w:hAnsi="Symbol" w:hint="default"/>
      </w:rPr>
    </w:lvl>
  </w:abstractNum>
  <w:abstractNum w:abstractNumId="6" w15:restartNumberingAfterBreak="0">
    <w:nsid w:val="1DBF583A"/>
    <w:multiLevelType w:val="multilevel"/>
    <w:tmpl w:val="1DBF583A"/>
    <w:lvl w:ilvl="0">
      <w:start w:val="1"/>
      <w:numFmt w:val="decimal"/>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1"/>
        </w:tabs>
        <w:ind w:left="1174" w:hanging="630"/>
      </w:pPr>
      <w:rPr>
        <w:rFonts w:hint="eastAsia"/>
        <w:vertAlign w:val="baseline"/>
      </w:rPr>
    </w:lvl>
    <w:lvl w:ilvl="2">
      <w:start w:val="1"/>
      <w:numFmt w:val="lowerRoman"/>
      <w:lvlText w:val="%3."/>
      <w:lvlJc w:val="right"/>
      <w:pPr>
        <w:tabs>
          <w:tab w:val="left" w:pos="181"/>
        </w:tabs>
        <w:ind w:left="1174" w:hanging="630"/>
      </w:pPr>
      <w:rPr>
        <w:rFonts w:hint="eastAsia"/>
        <w:vertAlign w:val="baseline"/>
      </w:rPr>
    </w:lvl>
    <w:lvl w:ilvl="3">
      <w:start w:val="1"/>
      <w:numFmt w:val="decimal"/>
      <w:lvlText w:val="%4."/>
      <w:lvlJc w:val="left"/>
      <w:pPr>
        <w:tabs>
          <w:tab w:val="left" w:pos="181"/>
        </w:tabs>
        <w:ind w:left="1174" w:hanging="630"/>
      </w:pPr>
      <w:rPr>
        <w:rFonts w:hint="eastAsia"/>
        <w:vertAlign w:val="baseline"/>
      </w:rPr>
    </w:lvl>
    <w:lvl w:ilvl="4">
      <w:start w:val="1"/>
      <w:numFmt w:val="lowerLetter"/>
      <w:lvlText w:val="%5)"/>
      <w:lvlJc w:val="left"/>
      <w:pPr>
        <w:tabs>
          <w:tab w:val="left" w:pos="181"/>
        </w:tabs>
        <w:ind w:left="1174" w:hanging="630"/>
      </w:pPr>
      <w:rPr>
        <w:rFonts w:hint="eastAsia"/>
        <w:vertAlign w:val="baseline"/>
      </w:rPr>
    </w:lvl>
    <w:lvl w:ilvl="5">
      <w:start w:val="1"/>
      <w:numFmt w:val="lowerRoman"/>
      <w:lvlText w:val="%6."/>
      <w:lvlJc w:val="right"/>
      <w:pPr>
        <w:tabs>
          <w:tab w:val="left" w:pos="181"/>
        </w:tabs>
        <w:ind w:left="1174" w:hanging="630"/>
      </w:pPr>
      <w:rPr>
        <w:rFonts w:hint="eastAsia"/>
        <w:vertAlign w:val="baseline"/>
      </w:rPr>
    </w:lvl>
    <w:lvl w:ilvl="6">
      <w:start w:val="1"/>
      <w:numFmt w:val="decimal"/>
      <w:lvlText w:val="%7."/>
      <w:lvlJc w:val="left"/>
      <w:pPr>
        <w:tabs>
          <w:tab w:val="left" w:pos="181"/>
        </w:tabs>
        <w:ind w:left="1174" w:hanging="630"/>
      </w:pPr>
      <w:rPr>
        <w:rFonts w:hint="eastAsia"/>
        <w:vertAlign w:val="baseline"/>
      </w:rPr>
    </w:lvl>
    <w:lvl w:ilvl="7">
      <w:start w:val="1"/>
      <w:numFmt w:val="lowerLetter"/>
      <w:lvlText w:val="%8)"/>
      <w:lvlJc w:val="left"/>
      <w:pPr>
        <w:tabs>
          <w:tab w:val="left" w:pos="181"/>
        </w:tabs>
        <w:ind w:left="1174" w:hanging="630"/>
      </w:pPr>
      <w:rPr>
        <w:rFonts w:hint="eastAsia"/>
        <w:vertAlign w:val="baseline"/>
      </w:rPr>
    </w:lvl>
    <w:lvl w:ilvl="8">
      <w:start w:val="1"/>
      <w:numFmt w:val="lowerRoman"/>
      <w:lvlText w:val="%9."/>
      <w:lvlJc w:val="right"/>
      <w:pPr>
        <w:tabs>
          <w:tab w:val="left" w:pos="181"/>
        </w:tabs>
        <w:ind w:left="1174" w:hanging="630"/>
      </w:pPr>
      <w:rPr>
        <w:rFonts w:hint="eastAsia"/>
        <w:vertAlign w:val="baseline"/>
      </w:rPr>
    </w:lvl>
  </w:abstractNum>
  <w:abstractNum w:abstractNumId="7" w15:restartNumberingAfterBreak="0">
    <w:nsid w:val="1FBA6899"/>
    <w:multiLevelType w:val="singleLevel"/>
    <w:tmpl w:val="1FBA6899"/>
    <w:lvl w:ilvl="0">
      <w:start w:val="1"/>
      <w:numFmt w:val="decimal"/>
      <w:pStyle w:val="Reference"/>
      <w:lvlText w:val="[%1]"/>
      <w:lvlJc w:val="left"/>
      <w:pPr>
        <w:tabs>
          <w:tab w:val="left" w:pos="1008"/>
        </w:tabs>
        <w:ind w:left="1008" w:hanging="1008"/>
      </w:pPr>
      <w:rPr>
        <w:rFonts w:cs="Times New Roman"/>
      </w:rPr>
    </w:lvl>
  </w:abstractNum>
  <w:abstractNum w:abstractNumId="8" w15:restartNumberingAfterBreak="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pStyle w:val="a6"/>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2030139F"/>
    <w:multiLevelType w:val="singleLevel"/>
    <w:tmpl w:val="2030139F"/>
    <w:lvl w:ilvl="0">
      <w:start w:val="1"/>
      <w:numFmt w:val="bullet"/>
      <w:pStyle w:val="6"/>
      <w:lvlText w:val=""/>
      <w:lvlJc w:val="left"/>
      <w:pPr>
        <w:tabs>
          <w:tab w:val="left" w:pos="567"/>
        </w:tabs>
        <w:ind w:left="567" w:hanging="567"/>
      </w:pPr>
      <w:rPr>
        <w:rFonts w:ascii="Wingdings" w:hAnsi="Wingdings" w:hint="default"/>
        <w:sz w:val="36"/>
      </w:rPr>
    </w:lvl>
  </w:abstractNum>
  <w:abstractNum w:abstractNumId="10" w15:restartNumberingAfterBreak="0">
    <w:nsid w:val="24A5769D"/>
    <w:multiLevelType w:val="multilevel"/>
    <w:tmpl w:val="24A5769D"/>
    <w:lvl w:ilvl="0">
      <w:start w:val="7"/>
      <w:numFmt w:val="bullet"/>
      <w:lvlText w:val="-"/>
      <w:lvlJc w:val="left"/>
      <w:pPr>
        <w:ind w:left="360" w:hanging="360"/>
      </w:pPr>
      <w:rPr>
        <w:rFonts w:ascii="Times New Roman" w:eastAsia="宋体" w:hAnsi="Times New Roman"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2A8F7113"/>
    <w:multiLevelType w:val="multilevel"/>
    <w:tmpl w:val="2A8F7113"/>
    <w:lvl w:ilvl="0">
      <w:start w:val="1"/>
      <w:numFmt w:val="upperLetter"/>
      <w:pStyle w:val="a7"/>
      <w:suff w:val="space"/>
      <w:lvlText w:val="%1"/>
      <w:lvlJc w:val="left"/>
      <w:pPr>
        <w:ind w:left="623" w:hanging="425"/>
      </w:pPr>
      <w:rPr>
        <w:rFonts w:hint="eastAsia"/>
      </w:rPr>
    </w:lvl>
    <w:lvl w:ilvl="1">
      <w:start w:val="1"/>
      <w:numFmt w:val="decimal"/>
      <w:pStyle w:val="a8"/>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2" w15:restartNumberingAfterBreak="0">
    <w:nsid w:val="2C5917C3"/>
    <w:multiLevelType w:val="multilevel"/>
    <w:tmpl w:val="2C5917C3"/>
    <w:lvl w:ilvl="0">
      <w:start w:val="1"/>
      <w:numFmt w:val="none"/>
      <w:pStyle w:val="a9"/>
      <w:suff w:val="nothing"/>
      <w:lvlText w:val="%1——"/>
      <w:lvlJc w:val="left"/>
      <w:pPr>
        <w:ind w:left="1826" w:hanging="408"/>
      </w:pPr>
      <w:rPr>
        <w:rFonts w:hint="eastAsia"/>
      </w:rPr>
    </w:lvl>
    <w:lvl w:ilvl="1">
      <w:start w:val="1"/>
      <w:numFmt w:val="bullet"/>
      <w:pStyle w:val="aa"/>
      <w:lvlText w:val=""/>
      <w:lvlJc w:val="left"/>
      <w:pPr>
        <w:tabs>
          <w:tab w:val="left" w:pos="760"/>
        </w:tabs>
        <w:ind w:left="1264" w:hanging="413"/>
      </w:pPr>
      <w:rPr>
        <w:rFonts w:ascii="Symbol" w:hAnsi="Symbol" w:hint="default"/>
        <w:color w:val="auto"/>
      </w:rPr>
    </w:lvl>
    <w:lvl w:ilvl="2">
      <w:start w:val="1"/>
      <w:numFmt w:val="bullet"/>
      <w:pStyle w:val="ab"/>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3" w15:restartNumberingAfterBreak="0">
    <w:nsid w:val="2DCC2E9B"/>
    <w:multiLevelType w:val="multilevel"/>
    <w:tmpl w:val="2DCC2E9B"/>
    <w:lvl w:ilvl="0">
      <w:start w:val="1"/>
      <w:numFmt w:val="none"/>
      <w:pStyle w:val="Category"/>
      <w:lvlText w:val="Category:"/>
      <w:lvlJc w:val="left"/>
      <w:pPr>
        <w:tabs>
          <w:tab w:val="left" w:pos="1304"/>
        </w:tabs>
        <w:ind w:left="1304" w:hanging="1304"/>
      </w:pPr>
      <w:rPr>
        <w:rFonts w:ascii="Times New Roman" w:hAnsi="Times New Roman" w:cs="Times New Roman" w:hint="default"/>
        <w:b/>
        <w:i w:val="0"/>
        <w:sz w:val="18"/>
        <w:szCs w:val="18"/>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1021" w:hanging="1021"/>
      </w:pPr>
      <w:rPr>
        <w:rFonts w:cs="Times New Roman" w:hint="default"/>
      </w:rPr>
    </w:lvl>
    <w:lvl w:ilvl="3">
      <w:start w:val="1"/>
      <w:numFmt w:val="decimal"/>
      <w:suff w:val="space"/>
      <w:lvlText w:val="%1.%2.%3.%4 "/>
      <w:lvlJc w:val="left"/>
      <w:pPr>
        <w:ind w:left="1134" w:hanging="1134"/>
      </w:pPr>
      <w:rPr>
        <w:rFonts w:cs="Times New Roman" w:hint="default"/>
      </w:rPr>
    </w:lvl>
    <w:lvl w:ilvl="4">
      <w:start w:val="1"/>
      <w:numFmt w:val="decimal"/>
      <w:suff w:val="space"/>
      <w:lvlText w:val="%1.%2.%3.%4.%5 "/>
      <w:lvlJc w:val="left"/>
      <w:pPr>
        <w:ind w:left="1247" w:hanging="1247"/>
      </w:pPr>
      <w:rPr>
        <w:rFonts w:cs="Times New Roman" w:hint="default"/>
      </w:rPr>
    </w:lvl>
    <w:lvl w:ilvl="5">
      <w:start w:val="1"/>
      <w:numFmt w:val="decimal"/>
      <w:suff w:val="space"/>
      <w:lvlText w:val="%1.%2.%3.%4.%5.%6 "/>
      <w:lvlJc w:val="left"/>
      <w:rPr>
        <w:rFonts w:cs="Times New Roman" w:hint="default"/>
      </w:rPr>
    </w:lvl>
    <w:lvl w:ilvl="6">
      <w:start w:val="20"/>
      <w:numFmt w:val="upperLetter"/>
      <w:suff w:val="nothing"/>
      <w:lvlText w:val="%7"/>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4" w15:restartNumberingAfterBreak="0">
    <w:nsid w:val="30670FDC"/>
    <w:multiLevelType w:val="multilevel"/>
    <w:tmpl w:val="30670FDC"/>
    <w:lvl w:ilvl="0">
      <w:start w:val="1"/>
      <w:numFmt w:val="decimal"/>
      <w:pStyle w:val="CaseHead1"/>
      <w:suff w:val="space"/>
      <w:lvlText w:val="Test case %1:"/>
      <w:lvlJc w:val="left"/>
      <w:pPr>
        <w:ind w:left="431" w:hanging="431"/>
      </w:pPr>
      <w:rPr>
        <w:rFonts w:cs="Times New Roman" w:hint="default"/>
      </w:rPr>
    </w:lvl>
    <w:lvl w:ilvl="1">
      <w:start w:val="1"/>
      <w:numFmt w:val="decimal"/>
      <w:pStyle w:val="CaseHead2"/>
      <w:suff w:val="space"/>
      <w:lvlText w:val="Test case %1.%2:"/>
      <w:lvlJc w:val="left"/>
      <w:pPr>
        <w:ind w:left="578" w:hanging="578"/>
      </w:pPr>
      <w:rPr>
        <w:rFonts w:cs="Times New Roman" w:hint="default"/>
      </w:rPr>
    </w:lvl>
    <w:lvl w:ilvl="2">
      <w:start w:val="1"/>
      <w:numFmt w:val="decimal"/>
      <w:pStyle w:val="CaseHead3"/>
      <w:suff w:val="space"/>
      <w:lvlText w:val="Test case %1.%2.%3:"/>
      <w:lvlJc w:val="left"/>
      <w:pPr>
        <w:ind w:left="720" w:hanging="720"/>
      </w:pPr>
      <w:rPr>
        <w:rFonts w:cs="Times New Roman" w:hint="default"/>
      </w:rPr>
    </w:lvl>
    <w:lvl w:ilvl="3">
      <w:start w:val="1"/>
      <w:numFmt w:val="decimal"/>
      <w:pStyle w:val="CaseHead4"/>
      <w:suff w:val="space"/>
      <w:lvlText w:val="Test case %1.%2.%3.%4:"/>
      <w:lvlJc w:val="left"/>
      <w:pPr>
        <w:ind w:left="862" w:hanging="862"/>
      </w:pPr>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44C50F90"/>
    <w:multiLevelType w:val="multilevel"/>
    <w:tmpl w:val="44C50F90"/>
    <w:lvl w:ilvl="0">
      <w:start w:val="1"/>
      <w:numFmt w:val="lowerLetter"/>
      <w:pStyle w:val="ac"/>
      <w:lvlText w:val="%1）"/>
      <w:lvlJc w:val="left"/>
      <w:pPr>
        <w:tabs>
          <w:tab w:val="left" w:pos="845"/>
        </w:tabs>
        <w:ind w:left="845" w:hanging="419"/>
      </w:pPr>
      <w:rPr>
        <w:rFonts w:ascii="仿宋_GB2312" w:eastAsia="仿宋_GB2312" w:hAnsi="Times New Roman" w:cs="Times New Roman" w:hint="eastAsia"/>
        <w:b w:val="0"/>
        <w:i w:val="0"/>
        <w:sz w:val="32"/>
        <w:szCs w:val="32"/>
      </w:rPr>
    </w:lvl>
    <w:lvl w:ilvl="1">
      <w:start w:val="1"/>
      <w:numFmt w:val="decimal"/>
      <w:pStyle w:val="ad"/>
      <w:lvlText w:val="%2)"/>
      <w:lvlJc w:val="left"/>
      <w:pPr>
        <w:tabs>
          <w:tab w:val="left" w:pos="1265"/>
        </w:tabs>
        <w:ind w:left="1265" w:hanging="420"/>
      </w:pPr>
      <w:rPr>
        <w:rFonts w:ascii="宋体" w:eastAsia="宋体" w:hAnsi="宋体" w:hint="eastAsia"/>
        <w:b w:val="0"/>
        <w:i w:val="0"/>
        <w:sz w:val="20"/>
      </w:rPr>
    </w:lvl>
    <w:lvl w:ilvl="2">
      <w:start w:val="1"/>
      <w:numFmt w:val="decimal"/>
      <w:pStyle w:val="ae"/>
      <w:lvlText w:val="(%3)"/>
      <w:lvlJc w:val="left"/>
      <w:pPr>
        <w:tabs>
          <w:tab w:val="left" w:pos="6"/>
        </w:tabs>
        <w:ind w:left="1684" w:hanging="419"/>
      </w:pPr>
      <w:rPr>
        <w:rFonts w:ascii="宋体" w:eastAsia="宋体" w:hAnsi="宋体" w:hint="eastAsia"/>
        <w:b w:val="0"/>
        <w:i w:val="0"/>
        <w:sz w:val="20"/>
        <w:szCs w:val="21"/>
      </w:rPr>
    </w:lvl>
    <w:lvl w:ilvl="3">
      <w:start w:val="1"/>
      <w:numFmt w:val="decimal"/>
      <w:lvlText w:val="%4."/>
      <w:lvlJc w:val="left"/>
      <w:pPr>
        <w:tabs>
          <w:tab w:val="left" w:pos="2104"/>
        </w:tabs>
        <w:ind w:left="2104" w:hanging="420"/>
      </w:pPr>
      <w:rPr>
        <w:rFonts w:hint="eastAsia"/>
      </w:rPr>
    </w:lvl>
    <w:lvl w:ilvl="4">
      <w:start w:val="1"/>
      <w:numFmt w:val="lowerLetter"/>
      <w:lvlText w:val="%5)"/>
      <w:lvlJc w:val="left"/>
      <w:pPr>
        <w:tabs>
          <w:tab w:val="left" w:pos="2523"/>
        </w:tabs>
        <w:ind w:left="2523" w:hanging="419"/>
      </w:pPr>
      <w:rPr>
        <w:rFonts w:hint="eastAsia"/>
      </w:rPr>
    </w:lvl>
    <w:lvl w:ilvl="5">
      <w:start w:val="1"/>
      <w:numFmt w:val="lowerRoman"/>
      <w:lvlText w:val="%6."/>
      <w:lvlJc w:val="right"/>
      <w:pPr>
        <w:tabs>
          <w:tab w:val="left" w:pos="2948"/>
        </w:tabs>
        <w:ind w:left="2943" w:hanging="420"/>
      </w:pPr>
      <w:rPr>
        <w:rFonts w:hint="eastAsia"/>
      </w:rPr>
    </w:lvl>
    <w:lvl w:ilvl="6">
      <w:start w:val="1"/>
      <w:numFmt w:val="decimal"/>
      <w:lvlText w:val="%7."/>
      <w:lvlJc w:val="left"/>
      <w:pPr>
        <w:tabs>
          <w:tab w:val="left" w:pos="3368"/>
        </w:tabs>
        <w:ind w:left="3362" w:hanging="414"/>
      </w:pPr>
      <w:rPr>
        <w:rFonts w:hint="eastAsia"/>
      </w:rPr>
    </w:lvl>
    <w:lvl w:ilvl="7">
      <w:start w:val="1"/>
      <w:numFmt w:val="lowerLetter"/>
      <w:lvlText w:val="%8)"/>
      <w:lvlJc w:val="left"/>
      <w:pPr>
        <w:tabs>
          <w:tab w:val="left" w:pos="3787"/>
        </w:tabs>
        <w:ind w:left="3782" w:hanging="414"/>
      </w:pPr>
      <w:rPr>
        <w:rFonts w:hint="eastAsia"/>
      </w:rPr>
    </w:lvl>
    <w:lvl w:ilvl="8">
      <w:start w:val="1"/>
      <w:numFmt w:val="lowerRoman"/>
      <w:lvlText w:val="%9."/>
      <w:lvlJc w:val="right"/>
      <w:pPr>
        <w:tabs>
          <w:tab w:val="left" w:pos="4207"/>
        </w:tabs>
        <w:ind w:left="4207" w:hanging="420"/>
      </w:pPr>
      <w:rPr>
        <w:rFonts w:hint="eastAsia"/>
      </w:rPr>
    </w:lvl>
  </w:abstractNum>
  <w:abstractNum w:abstractNumId="16" w15:restartNumberingAfterBreak="0">
    <w:nsid w:val="47A66F6F"/>
    <w:multiLevelType w:val="singleLevel"/>
    <w:tmpl w:val="47A66F6F"/>
    <w:lvl w:ilvl="0">
      <w:start w:val="1"/>
      <w:numFmt w:val="bullet"/>
      <w:pStyle w:val="7"/>
      <w:lvlText w:val=""/>
      <w:lvlJc w:val="left"/>
      <w:pPr>
        <w:tabs>
          <w:tab w:val="left" w:pos="851"/>
        </w:tabs>
        <w:ind w:left="851" w:hanging="567"/>
      </w:pPr>
      <w:rPr>
        <w:rFonts w:ascii="Wingdings" w:hAnsi="Wingdings" w:hint="default"/>
        <w:sz w:val="36"/>
      </w:rPr>
    </w:lvl>
  </w:abstractNum>
  <w:abstractNum w:abstractNumId="17" w15:restartNumberingAfterBreak="0">
    <w:nsid w:val="4A8464C4"/>
    <w:multiLevelType w:val="multilevel"/>
    <w:tmpl w:val="4A8464C4"/>
    <w:lvl w:ilvl="0">
      <w:start w:val="1"/>
      <w:numFmt w:val="upperLetter"/>
      <w:pStyle w:val="HeadingAp"/>
      <w:suff w:val="space"/>
      <w:lvlText w:val="%1"/>
      <w:lvlJc w:val="left"/>
      <w:pPr>
        <w:ind w:left="576" w:hanging="576"/>
      </w:pPr>
      <w:rPr>
        <w:rFonts w:cs="Times New Roman"/>
      </w:rPr>
    </w:lvl>
    <w:lvl w:ilvl="1">
      <w:start w:val="1"/>
      <w:numFmt w:val="decimal"/>
      <w:pStyle w:val="HeadingAp2"/>
      <w:suff w:val="space"/>
      <w:lvlText w:val="%1.%2"/>
      <w:lvlJc w:val="left"/>
      <w:pPr>
        <w:ind w:left="1008" w:hanging="648"/>
      </w:pPr>
      <w:rPr>
        <w:rFonts w:cs="Times New Roman"/>
      </w:rPr>
    </w:lvl>
    <w:lvl w:ilvl="2">
      <w:start w:val="1"/>
      <w:numFmt w:val="lowerRoman"/>
      <w:lvlText w:val="%3)"/>
      <w:lvlJc w:val="left"/>
      <w:pPr>
        <w:tabs>
          <w:tab w:val="left" w:pos="1080"/>
        </w:tabs>
        <w:ind w:left="1080" w:hanging="360"/>
      </w:pPr>
      <w:rPr>
        <w:rFonts w:cs="Times New Roman"/>
      </w:rPr>
    </w:lvl>
    <w:lvl w:ilvl="3">
      <w:start w:val="1"/>
      <w:numFmt w:val="decimal"/>
      <w:lvlText w:val="(%4)"/>
      <w:lvlJc w:val="left"/>
      <w:pPr>
        <w:tabs>
          <w:tab w:val="left" w:pos="1440"/>
        </w:tabs>
        <w:ind w:left="1440" w:hanging="360"/>
      </w:pPr>
      <w:rPr>
        <w:rFonts w:cs="Times New Roman"/>
      </w:rPr>
    </w:lvl>
    <w:lvl w:ilvl="4">
      <w:start w:val="1"/>
      <w:numFmt w:val="lowerLetter"/>
      <w:lvlText w:val="(%5)"/>
      <w:lvlJc w:val="left"/>
      <w:pPr>
        <w:tabs>
          <w:tab w:val="left" w:pos="1800"/>
        </w:tabs>
        <w:ind w:left="1800" w:hanging="360"/>
      </w:pPr>
      <w:rPr>
        <w:rFonts w:cs="Times New Roman"/>
      </w:rPr>
    </w:lvl>
    <w:lvl w:ilvl="5">
      <w:start w:val="1"/>
      <w:numFmt w:val="lowerRoman"/>
      <w:lvlText w:val="(%6)"/>
      <w:lvlJc w:val="left"/>
      <w:pPr>
        <w:tabs>
          <w:tab w:val="left" w:pos="2160"/>
        </w:tabs>
        <w:ind w:left="2160" w:hanging="360"/>
      </w:pPr>
      <w:rPr>
        <w:rFonts w:cs="Times New Roman"/>
      </w:rPr>
    </w:lvl>
    <w:lvl w:ilvl="6">
      <w:start w:val="1"/>
      <w:numFmt w:val="decimal"/>
      <w:lvlText w:val="%7."/>
      <w:lvlJc w:val="left"/>
      <w:pPr>
        <w:tabs>
          <w:tab w:val="left" w:pos="2520"/>
        </w:tabs>
        <w:ind w:left="2520" w:hanging="360"/>
      </w:pPr>
      <w:rPr>
        <w:rFonts w:cs="Times New Roman"/>
      </w:rPr>
    </w:lvl>
    <w:lvl w:ilvl="7">
      <w:start w:val="1"/>
      <w:numFmt w:val="lowerLetter"/>
      <w:lvlText w:val="%8."/>
      <w:lvlJc w:val="left"/>
      <w:pPr>
        <w:tabs>
          <w:tab w:val="left" w:pos="2880"/>
        </w:tabs>
        <w:ind w:left="2880" w:hanging="360"/>
      </w:pPr>
      <w:rPr>
        <w:rFonts w:cs="Times New Roman"/>
      </w:rPr>
    </w:lvl>
    <w:lvl w:ilvl="8">
      <w:start w:val="1"/>
      <w:numFmt w:val="lowerRoman"/>
      <w:lvlText w:val="%9."/>
      <w:lvlJc w:val="left"/>
      <w:pPr>
        <w:tabs>
          <w:tab w:val="left" w:pos="3240"/>
        </w:tabs>
        <w:ind w:left="3240" w:hanging="360"/>
      </w:pPr>
      <w:rPr>
        <w:rFonts w:cs="Times New Roman"/>
      </w:rPr>
    </w:lvl>
  </w:abstractNum>
  <w:abstractNum w:abstractNumId="18" w15:restartNumberingAfterBreak="0">
    <w:nsid w:val="4B733A5F"/>
    <w:multiLevelType w:val="multilevel"/>
    <w:tmpl w:val="4B733A5F"/>
    <w:lvl w:ilvl="0">
      <w:start w:val="1"/>
      <w:numFmt w:val="decimal"/>
      <w:pStyle w:val="af"/>
      <w:suff w:val="nothing"/>
      <w:lvlText w:val="示例%1："/>
      <w:lvlJc w:val="left"/>
      <w:pPr>
        <w:ind w:left="0" w:firstLine="363"/>
      </w:pPr>
      <w:rPr>
        <w:rFonts w:ascii="黑体" w:eastAsia="黑体" w:hint="eastAsia"/>
        <w:b w:val="0"/>
        <w:i w:val="0"/>
        <w:sz w:val="18"/>
        <w:szCs w:val="18"/>
        <w:vertAlign w:val="baseline"/>
      </w:rPr>
    </w:lvl>
    <w:lvl w:ilvl="1">
      <w:start w:val="1"/>
      <w:numFmt w:val="lowerLetter"/>
      <w:lvlText w:val="%2)"/>
      <w:lvlJc w:val="left"/>
      <w:pPr>
        <w:ind w:left="0" w:firstLine="0"/>
      </w:pPr>
      <w:rPr>
        <w:rFonts w:hint="eastAsia"/>
        <w:vertAlign w:val="baseline"/>
      </w:rPr>
    </w:lvl>
    <w:lvl w:ilvl="2">
      <w:start w:val="1"/>
      <w:numFmt w:val="lowerRoman"/>
      <w:lvlText w:val="%3."/>
      <w:lvlJc w:val="right"/>
      <w:pPr>
        <w:ind w:left="839" w:hanging="442"/>
      </w:pPr>
      <w:rPr>
        <w:rFonts w:hint="eastAsia"/>
        <w:vertAlign w:val="baseline"/>
      </w:rPr>
    </w:lvl>
    <w:lvl w:ilvl="3">
      <w:start w:val="1"/>
      <w:numFmt w:val="decimal"/>
      <w:lvlText w:val="%4."/>
      <w:lvlJc w:val="left"/>
      <w:pPr>
        <w:ind w:left="839" w:hanging="442"/>
      </w:pPr>
      <w:rPr>
        <w:rFonts w:hint="eastAsia"/>
        <w:vertAlign w:val="baseline"/>
      </w:rPr>
    </w:lvl>
    <w:lvl w:ilvl="4">
      <w:start w:val="1"/>
      <w:numFmt w:val="lowerLetter"/>
      <w:lvlText w:val="%5)"/>
      <w:lvlJc w:val="left"/>
      <w:pPr>
        <w:ind w:left="839" w:hanging="442"/>
      </w:pPr>
      <w:rPr>
        <w:rFonts w:hint="eastAsia"/>
        <w:vertAlign w:val="baseline"/>
      </w:rPr>
    </w:lvl>
    <w:lvl w:ilvl="5">
      <w:start w:val="1"/>
      <w:numFmt w:val="lowerRoman"/>
      <w:lvlText w:val="%6."/>
      <w:lvlJc w:val="right"/>
      <w:pPr>
        <w:ind w:left="839" w:hanging="442"/>
      </w:pPr>
      <w:rPr>
        <w:rFonts w:hint="eastAsia"/>
        <w:vertAlign w:val="baseline"/>
      </w:rPr>
    </w:lvl>
    <w:lvl w:ilvl="6">
      <w:start w:val="1"/>
      <w:numFmt w:val="decimal"/>
      <w:lvlText w:val="%7."/>
      <w:lvlJc w:val="left"/>
      <w:pPr>
        <w:ind w:left="839" w:hanging="442"/>
      </w:pPr>
      <w:rPr>
        <w:rFonts w:hint="eastAsia"/>
        <w:vertAlign w:val="baseline"/>
      </w:rPr>
    </w:lvl>
    <w:lvl w:ilvl="7">
      <w:start w:val="1"/>
      <w:numFmt w:val="lowerLetter"/>
      <w:lvlText w:val="%8)"/>
      <w:lvlJc w:val="left"/>
      <w:pPr>
        <w:ind w:left="839" w:hanging="442"/>
      </w:pPr>
      <w:rPr>
        <w:rFonts w:hint="eastAsia"/>
        <w:vertAlign w:val="baseline"/>
      </w:rPr>
    </w:lvl>
    <w:lvl w:ilvl="8">
      <w:start w:val="1"/>
      <w:numFmt w:val="lowerRoman"/>
      <w:lvlText w:val="%9."/>
      <w:lvlJc w:val="right"/>
      <w:pPr>
        <w:ind w:left="839" w:hanging="442"/>
      </w:pPr>
      <w:rPr>
        <w:rFonts w:hint="eastAsia"/>
        <w:vertAlign w:val="baseline"/>
      </w:rPr>
    </w:lvl>
  </w:abstractNum>
  <w:abstractNum w:abstractNumId="19" w15:restartNumberingAfterBreak="0">
    <w:nsid w:val="557C2AF5"/>
    <w:multiLevelType w:val="multilevel"/>
    <w:tmpl w:val="557C2AF5"/>
    <w:lvl w:ilvl="0">
      <w:start w:val="1"/>
      <w:numFmt w:val="decimal"/>
      <w:pStyle w:val="af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0" w15:restartNumberingAfterBreak="0">
    <w:nsid w:val="60B55DC2"/>
    <w:multiLevelType w:val="multilevel"/>
    <w:tmpl w:val="60B55DC2"/>
    <w:lvl w:ilvl="0">
      <w:start w:val="1"/>
      <w:numFmt w:val="upperLetter"/>
      <w:pStyle w:val="af1"/>
      <w:lvlText w:val="%1"/>
      <w:lvlJc w:val="left"/>
      <w:pPr>
        <w:tabs>
          <w:tab w:val="left" w:pos="0"/>
        </w:tabs>
        <w:ind w:left="0" w:hanging="425"/>
      </w:pPr>
      <w:rPr>
        <w:rFonts w:hint="eastAsia"/>
      </w:rPr>
    </w:lvl>
    <w:lvl w:ilvl="1">
      <w:start w:val="1"/>
      <w:numFmt w:val="decimal"/>
      <w:pStyle w:val="af2"/>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21" w15:restartNumberingAfterBreak="0">
    <w:nsid w:val="646260FA"/>
    <w:multiLevelType w:val="multilevel"/>
    <w:tmpl w:val="646260FA"/>
    <w:lvl w:ilvl="0">
      <w:start w:val="1"/>
      <w:numFmt w:val="decimal"/>
      <w:pStyle w:val="af3"/>
      <w:suff w:val="nothing"/>
      <w:lvlText w:val="表%1　"/>
      <w:lvlJc w:val="left"/>
      <w:pPr>
        <w:ind w:left="3402" w:firstLine="0"/>
      </w:pPr>
      <w:rPr>
        <w:rFonts w:ascii="黑体" w:eastAsia="黑体" w:hAnsi="Times New Roman" w:hint="eastAsia"/>
        <w:b w:val="0"/>
        <w:i w:val="0"/>
        <w:sz w:val="21"/>
      </w:rPr>
    </w:lvl>
    <w:lvl w:ilvl="1">
      <w:start w:val="1"/>
      <w:numFmt w:val="decimal"/>
      <w:lvlText w:val="%1.%2"/>
      <w:lvlJc w:val="left"/>
      <w:pPr>
        <w:tabs>
          <w:tab w:val="left" w:pos="4394"/>
        </w:tabs>
        <w:ind w:left="4394" w:hanging="567"/>
      </w:pPr>
      <w:rPr>
        <w:rFonts w:hint="eastAsia"/>
      </w:rPr>
    </w:lvl>
    <w:lvl w:ilvl="2">
      <w:start w:val="1"/>
      <w:numFmt w:val="decimal"/>
      <w:lvlText w:val="%1.%2.%3"/>
      <w:lvlJc w:val="left"/>
      <w:pPr>
        <w:tabs>
          <w:tab w:val="left" w:pos="4820"/>
        </w:tabs>
        <w:ind w:left="4820" w:hanging="567"/>
      </w:pPr>
      <w:rPr>
        <w:rFonts w:hint="eastAsia"/>
      </w:rPr>
    </w:lvl>
    <w:lvl w:ilvl="3">
      <w:start w:val="1"/>
      <w:numFmt w:val="decimal"/>
      <w:lvlText w:val="%1.%2.%3.%4"/>
      <w:lvlJc w:val="left"/>
      <w:pPr>
        <w:tabs>
          <w:tab w:val="left" w:pos="5386"/>
        </w:tabs>
        <w:ind w:left="5386" w:hanging="708"/>
      </w:pPr>
      <w:rPr>
        <w:rFonts w:hint="eastAsia"/>
      </w:rPr>
    </w:lvl>
    <w:lvl w:ilvl="4">
      <w:start w:val="1"/>
      <w:numFmt w:val="decimal"/>
      <w:lvlText w:val="%1.%2.%3.%4.%5"/>
      <w:lvlJc w:val="left"/>
      <w:pPr>
        <w:tabs>
          <w:tab w:val="left" w:pos="5953"/>
        </w:tabs>
        <w:ind w:left="5953" w:hanging="850"/>
      </w:pPr>
      <w:rPr>
        <w:rFonts w:hint="eastAsia"/>
      </w:rPr>
    </w:lvl>
    <w:lvl w:ilvl="5">
      <w:start w:val="1"/>
      <w:numFmt w:val="decimal"/>
      <w:lvlText w:val="%1.%2.%3.%4.%5.%6"/>
      <w:lvlJc w:val="left"/>
      <w:pPr>
        <w:tabs>
          <w:tab w:val="left" w:pos="6662"/>
        </w:tabs>
        <w:ind w:left="6662" w:hanging="1134"/>
      </w:pPr>
      <w:rPr>
        <w:rFonts w:hint="eastAsia"/>
      </w:rPr>
    </w:lvl>
    <w:lvl w:ilvl="6">
      <w:start w:val="1"/>
      <w:numFmt w:val="decimal"/>
      <w:lvlText w:val="%1.%2.%3.%4.%5.%6.%7"/>
      <w:lvlJc w:val="left"/>
      <w:pPr>
        <w:tabs>
          <w:tab w:val="left" w:pos="7229"/>
        </w:tabs>
        <w:ind w:left="7229" w:hanging="1276"/>
      </w:pPr>
      <w:rPr>
        <w:rFonts w:hint="eastAsia"/>
      </w:rPr>
    </w:lvl>
    <w:lvl w:ilvl="7">
      <w:start w:val="1"/>
      <w:numFmt w:val="decimal"/>
      <w:lvlText w:val="%1.%2.%3.%4.%5.%6.%7.%8"/>
      <w:lvlJc w:val="left"/>
      <w:pPr>
        <w:tabs>
          <w:tab w:val="left" w:pos="7796"/>
        </w:tabs>
        <w:ind w:left="7796" w:hanging="1418"/>
      </w:pPr>
      <w:rPr>
        <w:rFonts w:hint="eastAsia"/>
      </w:rPr>
    </w:lvl>
    <w:lvl w:ilvl="8">
      <w:start w:val="1"/>
      <w:numFmt w:val="decimal"/>
      <w:lvlText w:val="%1.%2.%3.%4.%5.%6.%7.%8.%9"/>
      <w:lvlJc w:val="left"/>
      <w:pPr>
        <w:tabs>
          <w:tab w:val="left" w:pos="8504"/>
        </w:tabs>
        <w:ind w:left="8504" w:hanging="1700"/>
      </w:pPr>
      <w:rPr>
        <w:rFonts w:hint="eastAsia"/>
      </w:rPr>
    </w:lvl>
  </w:abstractNum>
  <w:abstractNum w:abstractNumId="22"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f4"/>
      <w:suff w:val="nothing"/>
      <w:lvlText w:val="%1.%2.%3.%4　"/>
      <w:lvlJc w:val="left"/>
      <w:pPr>
        <w:ind w:left="0" w:firstLine="0"/>
      </w:pPr>
      <w:rPr>
        <w:rFonts w:ascii="黑体" w:eastAsia="黑体" w:hAnsi="Times New Roman" w:hint="eastAsia"/>
        <w:b w:val="0"/>
        <w:i w:val="0"/>
        <w:sz w:val="21"/>
      </w:rPr>
    </w:lvl>
    <w:lvl w:ilvl="4">
      <w:start w:val="1"/>
      <w:numFmt w:val="decimal"/>
      <w:pStyle w:val="af5"/>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3" w15:restartNumberingAfterBreak="0">
    <w:nsid w:val="682A5C4E"/>
    <w:multiLevelType w:val="multilevel"/>
    <w:tmpl w:val="682A5C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D6C07CD"/>
    <w:multiLevelType w:val="multilevel"/>
    <w:tmpl w:val="6D6C07CD"/>
    <w:lvl w:ilvl="0">
      <w:start w:val="1"/>
      <w:numFmt w:val="lowerLetter"/>
      <w:pStyle w:val="af6"/>
      <w:lvlText w:val="%1)"/>
      <w:lvlJc w:val="left"/>
      <w:pPr>
        <w:tabs>
          <w:tab w:val="left" w:pos="839"/>
        </w:tabs>
        <w:ind w:left="839" w:hanging="419"/>
      </w:pPr>
      <w:rPr>
        <w:rFonts w:ascii="宋体" w:eastAsia="宋体" w:hint="eastAsia"/>
        <w:b w:val="0"/>
        <w:i w:val="0"/>
        <w:sz w:val="21"/>
      </w:rPr>
    </w:lvl>
    <w:lvl w:ilvl="1">
      <w:start w:val="1"/>
      <w:numFmt w:val="decimal"/>
      <w:pStyle w:val="af7"/>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25" w15:restartNumberingAfterBreak="0">
    <w:nsid w:val="6DBF04F4"/>
    <w:multiLevelType w:val="multilevel"/>
    <w:tmpl w:val="6DBF04F4"/>
    <w:lvl w:ilvl="0">
      <w:start w:val="1"/>
      <w:numFmt w:val="none"/>
      <w:pStyle w:val="af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num w:numId="1">
    <w:abstractNumId w:val="16"/>
  </w:num>
  <w:num w:numId="2">
    <w:abstractNumId w:val="9"/>
  </w:num>
  <w:num w:numId="3">
    <w:abstractNumId w:val="5"/>
  </w:num>
  <w:num w:numId="4">
    <w:abstractNumId w:val="7"/>
  </w:num>
  <w:num w:numId="5">
    <w:abstractNumId w:val="17"/>
  </w:num>
  <w:num w:numId="6">
    <w:abstractNumId w:val="4"/>
  </w:num>
  <w:num w:numId="7">
    <w:abstractNumId w:val="14"/>
  </w:num>
  <w:num w:numId="8">
    <w:abstractNumId w:val="13"/>
  </w:num>
  <w:num w:numId="9">
    <w:abstractNumId w:val="8"/>
  </w:num>
  <w:num w:numId="10">
    <w:abstractNumId w:val="12"/>
  </w:num>
  <w:num w:numId="11">
    <w:abstractNumId w:val="2"/>
  </w:num>
  <w:num w:numId="12">
    <w:abstractNumId w:val="15"/>
  </w:num>
  <w:num w:numId="13">
    <w:abstractNumId w:val="25"/>
  </w:num>
  <w:num w:numId="14">
    <w:abstractNumId w:val="0"/>
  </w:num>
  <w:num w:numId="15">
    <w:abstractNumId w:val="18"/>
  </w:num>
  <w:num w:numId="16">
    <w:abstractNumId w:val="6"/>
  </w:num>
  <w:num w:numId="17">
    <w:abstractNumId w:val="22"/>
  </w:num>
  <w:num w:numId="18">
    <w:abstractNumId w:val="20"/>
  </w:num>
  <w:num w:numId="19">
    <w:abstractNumId w:val="24"/>
  </w:num>
  <w:num w:numId="20">
    <w:abstractNumId w:val="11"/>
  </w:num>
  <w:num w:numId="21">
    <w:abstractNumId w:val="1"/>
  </w:num>
  <w:num w:numId="22">
    <w:abstractNumId w:val="3"/>
  </w:num>
  <w:num w:numId="23">
    <w:abstractNumId w:val="21"/>
  </w:num>
  <w:num w:numId="24">
    <w:abstractNumId w:val="1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54"/>
    <w:rsid w:val="00000081"/>
    <w:rsid w:val="00001EBA"/>
    <w:rsid w:val="00005A53"/>
    <w:rsid w:val="00006819"/>
    <w:rsid w:val="000153D1"/>
    <w:rsid w:val="00020284"/>
    <w:rsid w:val="00020ED4"/>
    <w:rsid w:val="000218EF"/>
    <w:rsid w:val="00023487"/>
    <w:rsid w:val="00023B69"/>
    <w:rsid w:val="00024277"/>
    <w:rsid w:val="0002500F"/>
    <w:rsid w:val="0002622E"/>
    <w:rsid w:val="00027B31"/>
    <w:rsid w:val="000303DB"/>
    <w:rsid w:val="0003054E"/>
    <w:rsid w:val="00031614"/>
    <w:rsid w:val="00031645"/>
    <w:rsid w:val="000323B7"/>
    <w:rsid w:val="000346CC"/>
    <w:rsid w:val="0003568D"/>
    <w:rsid w:val="000363EF"/>
    <w:rsid w:val="00041D7A"/>
    <w:rsid w:val="0004330D"/>
    <w:rsid w:val="00043335"/>
    <w:rsid w:val="0004376F"/>
    <w:rsid w:val="00046050"/>
    <w:rsid w:val="00046462"/>
    <w:rsid w:val="0004783E"/>
    <w:rsid w:val="00050880"/>
    <w:rsid w:val="000511A0"/>
    <w:rsid w:val="00051553"/>
    <w:rsid w:val="00051F64"/>
    <w:rsid w:val="00053547"/>
    <w:rsid w:val="00054482"/>
    <w:rsid w:val="000547DE"/>
    <w:rsid w:val="00064D21"/>
    <w:rsid w:val="000711FD"/>
    <w:rsid w:val="000726A6"/>
    <w:rsid w:val="0007625C"/>
    <w:rsid w:val="0008048D"/>
    <w:rsid w:val="000808C3"/>
    <w:rsid w:val="0008099E"/>
    <w:rsid w:val="00082636"/>
    <w:rsid w:val="000901F8"/>
    <w:rsid w:val="00095CD9"/>
    <w:rsid w:val="00095DA3"/>
    <w:rsid w:val="000973B5"/>
    <w:rsid w:val="000A4B79"/>
    <w:rsid w:val="000A5DF0"/>
    <w:rsid w:val="000A5FF1"/>
    <w:rsid w:val="000B013B"/>
    <w:rsid w:val="000C254B"/>
    <w:rsid w:val="000C28EF"/>
    <w:rsid w:val="000C30BE"/>
    <w:rsid w:val="000C6DAC"/>
    <w:rsid w:val="000C7320"/>
    <w:rsid w:val="000C786F"/>
    <w:rsid w:val="000D034B"/>
    <w:rsid w:val="000D0A31"/>
    <w:rsid w:val="000D47BD"/>
    <w:rsid w:val="000D7A4D"/>
    <w:rsid w:val="000E005F"/>
    <w:rsid w:val="000E0E3C"/>
    <w:rsid w:val="000E1DA4"/>
    <w:rsid w:val="000E443A"/>
    <w:rsid w:val="000E5569"/>
    <w:rsid w:val="000E6093"/>
    <w:rsid w:val="000E613F"/>
    <w:rsid w:val="000E6BAD"/>
    <w:rsid w:val="000F1581"/>
    <w:rsid w:val="000F196D"/>
    <w:rsid w:val="000F1C8B"/>
    <w:rsid w:val="000F2392"/>
    <w:rsid w:val="000F2F99"/>
    <w:rsid w:val="000F3338"/>
    <w:rsid w:val="000F544A"/>
    <w:rsid w:val="000F641A"/>
    <w:rsid w:val="000F6510"/>
    <w:rsid w:val="000F73AE"/>
    <w:rsid w:val="001017D4"/>
    <w:rsid w:val="001023AC"/>
    <w:rsid w:val="001039C1"/>
    <w:rsid w:val="00104131"/>
    <w:rsid w:val="00104919"/>
    <w:rsid w:val="0010503D"/>
    <w:rsid w:val="0011492B"/>
    <w:rsid w:val="0011791A"/>
    <w:rsid w:val="00117EF6"/>
    <w:rsid w:val="00120531"/>
    <w:rsid w:val="001207C5"/>
    <w:rsid w:val="00120CBE"/>
    <w:rsid w:val="001222E3"/>
    <w:rsid w:val="001232A5"/>
    <w:rsid w:val="00126464"/>
    <w:rsid w:val="00126870"/>
    <w:rsid w:val="0012764A"/>
    <w:rsid w:val="00133A4C"/>
    <w:rsid w:val="00133FDF"/>
    <w:rsid w:val="00134D2E"/>
    <w:rsid w:val="00135221"/>
    <w:rsid w:val="0013617D"/>
    <w:rsid w:val="00147B3E"/>
    <w:rsid w:val="00150E5E"/>
    <w:rsid w:val="0015173A"/>
    <w:rsid w:val="00152184"/>
    <w:rsid w:val="00153148"/>
    <w:rsid w:val="001565DD"/>
    <w:rsid w:val="0015731A"/>
    <w:rsid w:val="00160CD3"/>
    <w:rsid w:val="00160E2A"/>
    <w:rsid w:val="00161F17"/>
    <w:rsid w:val="00165101"/>
    <w:rsid w:val="00171129"/>
    <w:rsid w:val="00172A74"/>
    <w:rsid w:val="00172D3E"/>
    <w:rsid w:val="00175D4B"/>
    <w:rsid w:val="00180354"/>
    <w:rsid w:val="00180ADA"/>
    <w:rsid w:val="001812C2"/>
    <w:rsid w:val="001837A4"/>
    <w:rsid w:val="00183EDE"/>
    <w:rsid w:val="00185C60"/>
    <w:rsid w:val="0018614D"/>
    <w:rsid w:val="00186299"/>
    <w:rsid w:val="001877EB"/>
    <w:rsid w:val="00191844"/>
    <w:rsid w:val="00192830"/>
    <w:rsid w:val="00193BDC"/>
    <w:rsid w:val="00194ABF"/>
    <w:rsid w:val="001954EF"/>
    <w:rsid w:val="0019571E"/>
    <w:rsid w:val="001A2280"/>
    <w:rsid w:val="001A254C"/>
    <w:rsid w:val="001A2844"/>
    <w:rsid w:val="001A2F45"/>
    <w:rsid w:val="001A5F82"/>
    <w:rsid w:val="001A7CF8"/>
    <w:rsid w:val="001B5836"/>
    <w:rsid w:val="001B7DDA"/>
    <w:rsid w:val="001C55EF"/>
    <w:rsid w:val="001C6585"/>
    <w:rsid w:val="001D341B"/>
    <w:rsid w:val="001E10B8"/>
    <w:rsid w:val="001E1D30"/>
    <w:rsid w:val="001E4EFC"/>
    <w:rsid w:val="001E561B"/>
    <w:rsid w:val="001F0382"/>
    <w:rsid w:val="001F094B"/>
    <w:rsid w:val="001F2CD1"/>
    <w:rsid w:val="001F35E2"/>
    <w:rsid w:val="00203CEB"/>
    <w:rsid w:val="00204221"/>
    <w:rsid w:val="00205F8E"/>
    <w:rsid w:val="00210193"/>
    <w:rsid w:val="00212ED1"/>
    <w:rsid w:val="00213DBA"/>
    <w:rsid w:val="00215367"/>
    <w:rsid w:val="0021631B"/>
    <w:rsid w:val="0021640D"/>
    <w:rsid w:val="002201E3"/>
    <w:rsid w:val="002209A2"/>
    <w:rsid w:val="00233D02"/>
    <w:rsid w:val="00235E22"/>
    <w:rsid w:val="00236EC1"/>
    <w:rsid w:val="00242C05"/>
    <w:rsid w:val="002433D4"/>
    <w:rsid w:val="00244B69"/>
    <w:rsid w:val="0024533F"/>
    <w:rsid w:val="002460F5"/>
    <w:rsid w:val="00252467"/>
    <w:rsid w:val="0025352E"/>
    <w:rsid w:val="0025638F"/>
    <w:rsid w:val="00257282"/>
    <w:rsid w:val="00260342"/>
    <w:rsid w:val="00260F9D"/>
    <w:rsid w:val="0026146B"/>
    <w:rsid w:val="00271B8F"/>
    <w:rsid w:val="00271EC9"/>
    <w:rsid w:val="00274F48"/>
    <w:rsid w:val="00281D54"/>
    <w:rsid w:val="00282EDE"/>
    <w:rsid w:val="00283EC3"/>
    <w:rsid w:val="002875E5"/>
    <w:rsid w:val="002927A1"/>
    <w:rsid w:val="0029761B"/>
    <w:rsid w:val="002A0BF7"/>
    <w:rsid w:val="002A6AC2"/>
    <w:rsid w:val="002B27B4"/>
    <w:rsid w:val="002B7850"/>
    <w:rsid w:val="002B78DC"/>
    <w:rsid w:val="002B7956"/>
    <w:rsid w:val="002C0CE5"/>
    <w:rsid w:val="002C203E"/>
    <w:rsid w:val="002C2C77"/>
    <w:rsid w:val="002C7075"/>
    <w:rsid w:val="002D07B6"/>
    <w:rsid w:val="002D2458"/>
    <w:rsid w:val="002D29DD"/>
    <w:rsid w:val="002D308C"/>
    <w:rsid w:val="002D355C"/>
    <w:rsid w:val="002D47B9"/>
    <w:rsid w:val="002D618B"/>
    <w:rsid w:val="002E10D7"/>
    <w:rsid w:val="002E3392"/>
    <w:rsid w:val="002E6CCE"/>
    <w:rsid w:val="002F1D7B"/>
    <w:rsid w:val="002F362D"/>
    <w:rsid w:val="002F6572"/>
    <w:rsid w:val="002F7082"/>
    <w:rsid w:val="003022D1"/>
    <w:rsid w:val="003051B3"/>
    <w:rsid w:val="0030625F"/>
    <w:rsid w:val="00311DB5"/>
    <w:rsid w:val="003123CC"/>
    <w:rsid w:val="00321074"/>
    <w:rsid w:val="00327C2E"/>
    <w:rsid w:val="00327F71"/>
    <w:rsid w:val="00331B50"/>
    <w:rsid w:val="00331EE6"/>
    <w:rsid w:val="003322D2"/>
    <w:rsid w:val="00334561"/>
    <w:rsid w:val="00335098"/>
    <w:rsid w:val="00335935"/>
    <w:rsid w:val="00337E1A"/>
    <w:rsid w:val="003400AA"/>
    <w:rsid w:val="0034113E"/>
    <w:rsid w:val="00342025"/>
    <w:rsid w:val="0034558B"/>
    <w:rsid w:val="00345AED"/>
    <w:rsid w:val="003515A6"/>
    <w:rsid w:val="00354274"/>
    <w:rsid w:val="00355587"/>
    <w:rsid w:val="00361130"/>
    <w:rsid w:val="003678F3"/>
    <w:rsid w:val="0037085D"/>
    <w:rsid w:val="0037760D"/>
    <w:rsid w:val="0038042F"/>
    <w:rsid w:val="00381218"/>
    <w:rsid w:val="00383212"/>
    <w:rsid w:val="00384704"/>
    <w:rsid w:val="00387C3F"/>
    <w:rsid w:val="00392435"/>
    <w:rsid w:val="00392839"/>
    <w:rsid w:val="003951B4"/>
    <w:rsid w:val="003A1ED9"/>
    <w:rsid w:val="003A4417"/>
    <w:rsid w:val="003A4469"/>
    <w:rsid w:val="003B043F"/>
    <w:rsid w:val="003B0D51"/>
    <w:rsid w:val="003B1865"/>
    <w:rsid w:val="003B1A3D"/>
    <w:rsid w:val="003B1D15"/>
    <w:rsid w:val="003B25D3"/>
    <w:rsid w:val="003B3F69"/>
    <w:rsid w:val="003B4CB2"/>
    <w:rsid w:val="003B5180"/>
    <w:rsid w:val="003B7207"/>
    <w:rsid w:val="003B7D36"/>
    <w:rsid w:val="003C1FB1"/>
    <w:rsid w:val="003C5073"/>
    <w:rsid w:val="003C598F"/>
    <w:rsid w:val="003C59EC"/>
    <w:rsid w:val="003C661E"/>
    <w:rsid w:val="003D3237"/>
    <w:rsid w:val="003E2146"/>
    <w:rsid w:val="003E4257"/>
    <w:rsid w:val="003E5233"/>
    <w:rsid w:val="003F4A83"/>
    <w:rsid w:val="003F4C61"/>
    <w:rsid w:val="003F60B9"/>
    <w:rsid w:val="003F64A4"/>
    <w:rsid w:val="00400F9D"/>
    <w:rsid w:val="00406197"/>
    <w:rsid w:val="00406444"/>
    <w:rsid w:val="00411B14"/>
    <w:rsid w:val="0041263E"/>
    <w:rsid w:val="00413A89"/>
    <w:rsid w:val="00413D0E"/>
    <w:rsid w:val="00414E83"/>
    <w:rsid w:val="00415508"/>
    <w:rsid w:val="004160FA"/>
    <w:rsid w:val="00416847"/>
    <w:rsid w:val="00425161"/>
    <w:rsid w:val="004256C1"/>
    <w:rsid w:val="00425FFF"/>
    <w:rsid w:val="00426793"/>
    <w:rsid w:val="00433082"/>
    <w:rsid w:val="00434462"/>
    <w:rsid w:val="00435A4E"/>
    <w:rsid w:val="004401FD"/>
    <w:rsid w:val="00442849"/>
    <w:rsid w:val="00447DCB"/>
    <w:rsid w:val="004507E3"/>
    <w:rsid w:val="00450EB7"/>
    <w:rsid w:val="00450F1D"/>
    <w:rsid w:val="00455CCD"/>
    <w:rsid w:val="00455D0C"/>
    <w:rsid w:val="00456145"/>
    <w:rsid w:val="0046156C"/>
    <w:rsid w:val="00461A97"/>
    <w:rsid w:val="00462D93"/>
    <w:rsid w:val="0046558D"/>
    <w:rsid w:val="004713E7"/>
    <w:rsid w:val="00473080"/>
    <w:rsid w:val="004801DE"/>
    <w:rsid w:val="00480601"/>
    <w:rsid w:val="00480EE2"/>
    <w:rsid w:val="004813C7"/>
    <w:rsid w:val="004847B7"/>
    <w:rsid w:val="00487255"/>
    <w:rsid w:val="00490222"/>
    <w:rsid w:val="0049122E"/>
    <w:rsid w:val="00491963"/>
    <w:rsid w:val="00493270"/>
    <w:rsid w:val="004A0B95"/>
    <w:rsid w:val="004A5179"/>
    <w:rsid w:val="004B1A35"/>
    <w:rsid w:val="004B32F7"/>
    <w:rsid w:val="004B3C5B"/>
    <w:rsid w:val="004B6912"/>
    <w:rsid w:val="004C1AF1"/>
    <w:rsid w:val="004C4F81"/>
    <w:rsid w:val="004C5049"/>
    <w:rsid w:val="004C6A1C"/>
    <w:rsid w:val="004C6E94"/>
    <w:rsid w:val="004D299B"/>
    <w:rsid w:val="004D51A5"/>
    <w:rsid w:val="004D54BF"/>
    <w:rsid w:val="004D5C58"/>
    <w:rsid w:val="004D6345"/>
    <w:rsid w:val="004E7077"/>
    <w:rsid w:val="004E75C6"/>
    <w:rsid w:val="004F25D3"/>
    <w:rsid w:val="004F3AC6"/>
    <w:rsid w:val="004F42BB"/>
    <w:rsid w:val="004F4FEF"/>
    <w:rsid w:val="004F587E"/>
    <w:rsid w:val="004F5B8B"/>
    <w:rsid w:val="004F659A"/>
    <w:rsid w:val="00501FE5"/>
    <w:rsid w:val="00506F59"/>
    <w:rsid w:val="00507472"/>
    <w:rsid w:val="00510602"/>
    <w:rsid w:val="00512F8B"/>
    <w:rsid w:val="00514CE5"/>
    <w:rsid w:val="00521835"/>
    <w:rsid w:val="00521FF8"/>
    <w:rsid w:val="005233C5"/>
    <w:rsid w:val="00524B99"/>
    <w:rsid w:val="00525F92"/>
    <w:rsid w:val="00526CF0"/>
    <w:rsid w:val="00527F16"/>
    <w:rsid w:val="005314E1"/>
    <w:rsid w:val="00532A20"/>
    <w:rsid w:val="0053375B"/>
    <w:rsid w:val="00535366"/>
    <w:rsid w:val="00536DE0"/>
    <w:rsid w:val="00537612"/>
    <w:rsid w:val="00540DE9"/>
    <w:rsid w:val="005443A7"/>
    <w:rsid w:val="0054495C"/>
    <w:rsid w:val="00545E0D"/>
    <w:rsid w:val="0055373C"/>
    <w:rsid w:val="00554581"/>
    <w:rsid w:val="00554DE0"/>
    <w:rsid w:val="00556226"/>
    <w:rsid w:val="00561CFB"/>
    <w:rsid w:val="00563FA9"/>
    <w:rsid w:val="005644E4"/>
    <w:rsid w:val="0056514C"/>
    <w:rsid w:val="00565D6F"/>
    <w:rsid w:val="005662AD"/>
    <w:rsid w:val="00567302"/>
    <w:rsid w:val="00570612"/>
    <w:rsid w:val="00572032"/>
    <w:rsid w:val="005731A5"/>
    <w:rsid w:val="00575293"/>
    <w:rsid w:val="00575BD8"/>
    <w:rsid w:val="00580B27"/>
    <w:rsid w:val="00592322"/>
    <w:rsid w:val="00593064"/>
    <w:rsid w:val="00593BFC"/>
    <w:rsid w:val="005969AE"/>
    <w:rsid w:val="005A0BFE"/>
    <w:rsid w:val="005A1929"/>
    <w:rsid w:val="005A19C1"/>
    <w:rsid w:val="005A69DB"/>
    <w:rsid w:val="005A6B72"/>
    <w:rsid w:val="005A7C3E"/>
    <w:rsid w:val="005B1CF4"/>
    <w:rsid w:val="005B3F4E"/>
    <w:rsid w:val="005B7C34"/>
    <w:rsid w:val="005C0BC0"/>
    <w:rsid w:val="005C11C5"/>
    <w:rsid w:val="005C264D"/>
    <w:rsid w:val="005C311A"/>
    <w:rsid w:val="005C3B90"/>
    <w:rsid w:val="005C6ABF"/>
    <w:rsid w:val="005D10F2"/>
    <w:rsid w:val="005D1180"/>
    <w:rsid w:val="005D4A3B"/>
    <w:rsid w:val="005D4C73"/>
    <w:rsid w:val="005D6883"/>
    <w:rsid w:val="005E0602"/>
    <w:rsid w:val="005E28C8"/>
    <w:rsid w:val="005E2F4A"/>
    <w:rsid w:val="005E6CFD"/>
    <w:rsid w:val="005E7D3D"/>
    <w:rsid w:val="005F2B7C"/>
    <w:rsid w:val="005F5CF5"/>
    <w:rsid w:val="005F60A6"/>
    <w:rsid w:val="00600FD6"/>
    <w:rsid w:val="00601514"/>
    <w:rsid w:val="0060281A"/>
    <w:rsid w:val="00603348"/>
    <w:rsid w:val="006050E7"/>
    <w:rsid w:val="00605989"/>
    <w:rsid w:val="00606452"/>
    <w:rsid w:val="00606D7A"/>
    <w:rsid w:val="00606D98"/>
    <w:rsid w:val="006131AA"/>
    <w:rsid w:val="0061463E"/>
    <w:rsid w:val="00615C03"/>
    <w:rsid w:val="006164C4"/>
    <w:rsid w:val="00621279"/>
    <w:rsid w:val="0062215E"/>
    <w:rsid w:val="0062262A"/>
    <w:rsid w:val="00623767"/>
    <w:rsid w:val="00637CBC"/>
    <w:rsid w:val="00640D8C"/>
    <w:rsid w:val="00641375"/>
    <w:rsid w:val="00644186"/>
    <w:rsid w:val="006442B9"/>
    <w:rsid w:val="00650708"/>
    <w:rsid w:val="00650AF0"/>
    <w:rsid w:val="00652760"/>
    <w:rsid w:val="00652EBD"/>
    <w:rsid w:val="006533A0"/>
    <w:rsid w:val="0065588A"/>
    <w:rsid w:val="00656760"/>
    <w:rsid w:val="006614FD"/>
    <w:rsid w:val="00662987"/>
    <w:rsid w:val="00662BD4"/>
    <w:rsid w:val="00663580"/>
    <w:rsid w:val="00664DD3"/>
    <w:rsid w:val="006668DF"/>
    <w:rsid w:val="00667D83"/>
    <w:rsid w:val="00672632"/>
    <w:rsid w:val="00674472"/>
    <w:rsid w:val="006815A2"/>
    <w:rsid w:val="006836CA"/>
    <w:rsid w:val="00685099"/>
    <w:rsid w:val="00687CA5"/>
    <w:rsid w:val="00690AA5"/>
    <w:rsid w:val="006942C0"/>
    <w:rsid w:val="00697760"/>
    <w:rsid w:val="006A41CC"/>
    <w:rsid w:val="006B013F"/>
    <w:rsid w:val="006B173A"/>
    <w:rsid w:val="006B702C"/>
    <w:rsid w:val="006C153C"/>
    <w:rsid w:val="006C5238"/>
    <w:rsid w:val="006C62DE"/>
    <w:rsid w:val="006D0205"/>
    <w:rsid w:val="006D5132"/>
    <w:rsid w:val="006E0D5F"/>
    <w:rsid w:val="006E5C2F"/>
    <w:rsid w:val="006E5D08"/>
    <w:rsid w:val="006E65D0"/>
    <w:rsid w:val="006E6FE1"/>
    <w:rsid w:val="006F231E"/>
    <w:rsid w:val="006F390F"/>
    <w:rsid w:val="006F57DE"/>
    <w:rsid w:val="006F69B0"/>
    <w:rsid w:val="006F7077"/>
    <w:rsid w:val="0070038F"/>
    <w:rsid w:val="007061CD"/>
    <w:rsid w:val="00710A58"/>
    <w:rsid w:val="0071223A"/>
    <w:rsid w:val="00714540"/>
    <w:rsid w:val="00716F53"/>
    <w:rsid w:val="00717D7D"/>
    <w:rsid w:val="00722BA3"/>
    <w:rsid w:val="007236BF"/>
    <w:rsid w:val="00723DE2"/>
    <w:rsid w:val="00725815"/>
    <w:rsid w:val="00725F0A"/>
    <w:rsid w:val="00726967"/>
    <w:rsid w:val="00727A12"/>
    <w:rsid w:val="00732703"/>
    <w:rsid w:val="00732986"/>
    <w:rsid w:val="00732AEB"/>
    <w:rsid w:val="00734AD7"/>
    <w:rsid w:val="00734C7C"/>
    <w:rsid w:val="00737543"/>
    <w:rsid w:val="00737CFB"/>
    <w:rsid w:val="00741605"/>
    <w:rsid w:val="00742DAB"/>
    <w:rsid w:val="0074401C"/>
    <w:rsid w:val="00745341"/>
    <w:rsid w:val="0074721F"/>
    <w:rsid w:val="00752731"/>
    <w:rsid w:val="00752830"/>
    <w:rsid w:val="0075435E"/>
    <w:rsid w:val="00756040"/>
    <w:rsid w:val="00761666"/>
    <w:rsid w:val="00766A02"/>
    <w:rsid w:val="00766CE4"/>
    <w:rsid w:val="00770F1F"/>
    <w:rsid w:val="007724FB"/>
    <w:rsid w:val="00774B8A"/>
    <w:rsid w:val="00776559"/>
    <w:rsid w:val="00780213"/>
    <w:rsid w:val="00782E9B"/>
    <w:rsid w:val="007900ED"/>
    <w:rsid w:val="00792976"/>
    <w:rsid w:val="00794BE6"/>
    <w:rsid w:val="00795615"/>
    <w:rsid w:val="007A425D"/>
    <w:rsid w:val="007A5D61"/>
    <w:rsid w:val="007A6094"/>
    <w:rsid w:val="007A77CC"/>
    <w:rsid w:val="007B45A2"/>
    <w:rsid w:val="007B64E7"/>
    <w:rsid w:val="007B6A6B"/>
    <w:rsid w:val="007B7B04"/>
    <w:rsid w:val="007C18C3"/>
    <w:rsid w:val="007C1DC1"/>
    <w:rsid w:val="007C393F"/>
    <w:rsid w:val="007C4C48"/>
    <w:rsid w:val="007C5B70"/>
    <w:rsid w:val="007C60D9"/>
    <w:rsid w:val="007C6E6C"/>
    <w:rsid w:val="007D0C68"/>
    <w:rsid w:val="007D0E1C"/>
    <w:rsid w:val="007D2C12"/>
    <w:rsid w:val="007D2FBF"/>
    <w:rsid w:val="007D4159"/>
    <w:rsid w:val="007D54BD"/>
    <w:rsid w:val="007D66CD"/>
    <w:rsid w:val="007D7320"/>
    <w:rsid w:val="007D7FE4"/>
    <w:rsid w:val="007E550C"/>
    <w:rsid w:val="007E5BF3"/>
    <w:rsid w:val="007E7477"/>
    <w:rsid w:val="007F075A"/>
    <w:rsid w:val="007F2481"/>
    <w:rsid w:val="007F6B39"/>
    <w:rsid w:val="007F6F91"/>
    <w:rsid w:val="007F77EA"/>
    <w:rsid w:val="00800A2D"/>
    <w:rsid w:val="00802573"/>
    <w:rsid w:val="00802FC1"/>
    <w:rsid w:val="008053E0"/>
    <w:rsid w:val="0080595F"/>
    <w:rsid w:val="00807059"/>
    <w:rsid w:val="00810327"/>
    <w:rsid w:val="008103D7"/>
    <w:rsid w:val="008157E8"/>
    <w:rsid w:val="00820C94"/>
    <w:rsid w:val="00821329"/>
    <w:rsid w:val="00824403"/>
    <w:rsid w:val="00830348"/>
    <w:rsid w:val="00830B07"/>
    <w:rsid w:val="00831319"/>
    <w:rsid w:val="00835A09"/>
    <w:rsid w:val="00835E00"/>
    <w:rsid w:val="008362F7"/>
    <w:rsid w:val="00836673"/>
    <w:rsid w:val="0083680A"/>
    <w:rsid w:val="00840155"/>
    <w:rsid w:val="008429F6"/>
    <w:rsid w:val="0084304D"/>
    <w:rsid w:val="00844D76"/>
    <w:rsid w:val="008451FE"/>
    <w:rsid w:val="00847BD0"/>
    <w:rsid w:val="00854CC7"/>
    <w:rsid w:val="00855470"/>
    <w:rsid w:val="00855534"/>
    <w:rsid w:val="008564B7"/>
    <w:rsid w:val="00861F3A"/>
    <w:rsid w:val="00863135"/>
    <w:rsid w:val="0086448B"/>
    <w:rsid w:val="008651B4"/>
    <w:rsid w:val="00870E6B"/>
    <w:rsid w:val="008712DB"/>
    <w:rsid w:val="00871BBB"/>
    <w:rsid w:val="00872BA8"/>
    <w:rsid w:val="008852D9"/>
    <w:rsid w:val="00887ABC"/>
    <w:rsid w:val="008902C2"/>
    <w:rsid w:val="00891AE1"/>
    <w:rsid w:val="0089227E"/>
    <w:rsid w:val="008939F9"/>
    <w:rsid w:val="0089501B"/>
    <w:rsid w:val="008A04B7"/>
    <w:rsid w:val="008A1217"/>
    <w:rsid w:val="008A23DF"/>
    <w:rsid w:val="008A475B"/>
    <w:rsid w:val="008A5E58"/>
    <w:rsid w:val="008B14A6"/>
    <w:rsid w:val="008B4B2A"/>
    <w:rsid w:val="008B4B86"/>
    <w:rsid w:val="008B4F0F"/>
    <w:rsid w:val="008B57E2"/>
    <w:rsid w:val="008B63CE"/>
    <w:rsid w:val="008C1EF6"/>
    <w:rsid w:val="008C216F"/>
    <w:rsid w:val="008C245F"/>
    <w:rsid w:val="008C548B"/>
    <w:rsid w:val="008C6369"/>
    <w:rsid w:val="008D3064"/>
    <w:rsid w:val="008D390C"/>
    <w:rsid w:val="008D6676"/>
    <w:rsid w:val="008E03A7"/>
    <w:rsid w:val="008E056C"/>
    <w:rsid w:val="008E1EAA"/>
    <w:rsid w:val="008E3092"/>
    <w:rsid w:val="008E4554"/>
    <w:rsid w:val="008E4A70"/>
    <w:rsid w:val="008F22AE"/>
    <w:rsid w:val="008F6E85"/>
    <w:rsid w:val="008F75B9"/>
    <w:rsid w:val="0090394E"/>
    <w:rsid w:val="00905164"/>
    <w:rsid w:val="00905612"/>
    <w:rsid w:val="0091066B"/>
    <w:rsid w:val="009123E8"/>
    <w:rsid w:val="00915F59"/>
    <w:rsid w:val="009172E6"/>
    <w:rsid w:val="00917DD8"/>
    <w:rsid w:val="00921B76"/>
    <w:rsid w:val="009221D3"/>
    <w:rsid w:val="009305C8"/>
    <w:rsid w:val="00930E8C"/>
    <w:rsid w:val="0093170C"/>
    <w:rsid w:val="0093344D"/>
    <w:rsid w:val="00935202"/>
    <w:rsid w:val="00935489"/>
    <w:rsid w:val="00935C37"/>
    <w:rsid w:val="009362C8"/>
    <w:rsid w:val="009441A3"/>
    <w:rsid w:val="00951025"/>
    <w:rsid w:val="009517E6"/>
    <w:rsid w:val="00960501"/>
    <w:rsid w:val="0096093B"/>
    <w:rsid w:val="00961879"/>
    <w:rsid w:val="009620EB"/>
    <w:rsid w:val="00964D40"/>
    <w:rsid w:val="00970589"/>
    <w:rsid w:val="00970A14"/>
    <w:rsid w:val="009718D7"/>
    <w:rsid w:val="00973151"/>
    <w:rsid w:val="00974526"/>
    <w:rsid w:val="00976927"/>
    <w:rsid w:val="00976DB3"/>
    <w:rsid w:val="00977743"/>
    <w:rsid w:val="00980D6B"/>
    <w:rsid w:val="00980DA8"/>
    <w:rsid w:val="00981349"/>
    <w:rsid w:val="0098489E"/>
    <w:rsid w:val="009904D8"/>
    <w:rsid w:val="00990FD4"/>
    <w:rsid w:val="009919C6"/>
    <w:rsid w:val="009929F6"/>
    <w:rsid w:val="009933EE"/>
    <w:rsid w:val="00993711"/>
    <w:rsid w:val="00993D3A"/>
    <w:rsid w:val="00995B39"/>
    <w:rsid w:val="009A2B60"/>
    <w:rsid w:val="009A6479"/>
    <w:rsid w:val="009A739E"/>
    <w:rsid w:val="009B666F"/>
    <w:rsid w:val="009B6B8F"/>
    <w:rsid w:val="009B7060"/>
    <w:rsid w:val="009C0A9C"/>
    <w:rsid w:val="009C3C8F"/>
    <w:rsid w:val="009C598B"/>
    <w:rsid w:val="009C6F98"/>
    <w:rsid w:val="009D3587"/>
    <w:rsid w:val="009D3E33"/>
    <w:rsid w:val="009D4C10"/>
    <w:rsid w:val="009D590D"/>
    <w:rsid w:val="009D6C61"/>
    <w:rsid w:val="009D745A"/>
    <w:rsid w:val="009D7BCD"/>
    <w:rsid w:val="009E4293"/>
    <w:rsid w:val="009E5EDE"/>
    <w:rsid w:val="009E67AF"/>
    <w:rsid w:val="009F4800"/>
    <w:rsid w:val="009F592B"/>
    <w:rsid w:val="00A01644"/>
    <w:rsid w:val="00A0231F"/>
    <w:rsid w:val="00A02465"/>
    <w:rsid w:val="00A104B0"/>
    <w:rsid w:val="00A12839"/>
    <w:rsid w:val="00A1313C"/>
    <w:rsid w:val="00A14F66"/>
    <w:rsid w:val="00A15430"/>
    <w:rsid w:val="00A20E53"/>
    <w:rsid w:val="00A216A9"/>
    <w:rsid w:val="00A228C9"/>
    <w:rsid w:val="00A25FAB"/>
    <w:rsid w:val="00A319D0"/>
    <w:rsid w:val="00A33940"/>
    <w:rsid w:val="00A34AE4"/>
    <w:rsid w:val="00A37296"/>
    <w:rsid w:val="00A377F3"/>
    <w:rsid w:val="00A400B0"/>
    <w:rsid w:val="00A4068D"/>
    <w:rsid w:val="00A4069B"/>
    <w:rsid w:val="00A409D4"/>
    <w:rsid w:val="00A413A0"/>
    <w:rsid w:val="00A4274B"/>
    <w:rsid w:val="00A4399A"/>
    <w:rsid w:val="00A46381"/>
    <w:rsid w:val="00A46B9E"/>
    <w:rsid w:val="00A52CA1"/>
    <w:rsid w:val="00A54428"/>
    <w:rsid w:val="00A55466"/>
    <w:rsid w:val="00A5621E"/>
    <w:rsid w:val="00A60990"/>
    <w:rsid w:val="00A60DEF"/>
    <w:rsid w:val="00A62DB9"/>
    <w:rsid w:val="00A63819"/>
    <w:rsid w:val="00A63A67"/>
    <w:rsid w:val="00A64862"/>
    <w:rsid w:val="00A67BC3"/>
    <w:rsid w:val="00A7062C"/>
    <w:rsid w:val="00A718AF"/>
    <w:rsid w:val="00A75B00"/>
    <w:rsid w:val="00A773E8"/>
    <w:rsid w:val="00A81B3B"/>
    <w:rsid w:val="00A8225A"/>
    <w:rsid w:val="00A83AD8"/>
    <w:rsid w:val="00A83D4C"/>
    <w:rsid w:val="00A84896"/>
    <w:rsid w:val="00A8502C"/>
    <w:rsid w:val="00A918D0"/>
    <w:rsid w:val="00A937EC"/>
    <w:rsid w:val="00A94977"/>
    <w:rsid w:val="00A949DC"/>
    <w:rsid w:val="00A94FF7"/>
    <w:rsid w:val="00AA29C2"/>
    <w:rsid w:val="00AA3A28"/>
    <w:rsid w:val="00AA482A"/>
    <w:rsid w:val="00AA5D22"/>
    <w:rsid w:val="00AA7CB8"/>
    <w:rsid w:val="00AB3A46"/>
    <w:rsid w:val="00AB4FD5"/>
    <w:rsid w:val="00AC1781"/>
    <w:rsid w:val="00AC2051"/>
    <w:rsid w:val="00AC25AD"/>
    <w:rsid w:val="00AC2E56"/>
    <w:rsid w:val="00AC55EE"/>
    <w:rsid w:val="00AD0C29"/>
    <w:rsid w:val="00AD1E63"/>
    <w:rsid w:val="00AD287A"/>
    <w:rsid w:val="00AD3485"/>
    <w:rsid w:val="00AD4356"/>
    <w:rsid w:val="00AD5874"/>
    <w:rsid w:val="00AD6221"/>
    <w:rsid w:val="00AD6FD3"/>
    <w:rsid w:val="00AD7608"/>
    <w:rsid w:val="00AE0E78"/>
    <w:rsid w:val="00AE1D9D"/>
    <w:rsid w:val="00AE2708"/>
    <w:rsid w:val="00AE2FAA"/>
    <w:rsid w:val="00AE485E"/>
    <w:rsid w:val="00AE7455"/>
    <w:rsid w:val="00AF04C5"/>
    <w:rsid w:val="00AF0F52"/>
    <w:rsid w:val="00AF3887"/>
    <w:rsid w:val="00AF5BA6"/>
    <w:rsid w:val="00B01542"/>
    <w:rsid w:val="00B033ED"/>
    <w:rsid w:val="00B06D18"/>
    <w:rsid w:val="00B07321"/>
    <w:rsid w:val="00B10766"/>
    <w:rsid w:val="00B12462"/>
    <w:rsid w:val="00B145A1"/>
    <w:rsid w:val="00B150F3"/>
    <w:rsid w:val="00B153F0"/>
    <w:rsid w:val="00B24F68"/>
    <w:rsid w:val="00B2667D"/>
    <w:rsid w:val="00B32F05"/>
    <w:rsid w:val="00B32F45"/>
    <w:rsid w:val="00B35930"/>
    <w:rsid w:val="00B37EE3"/>
    <w:rsid w:val="00B404B5"/>
    <w:rsid w:val="00B407C7"/>
    <w:rsid w:val="00B40ADD"/>
    <w:rsid w:val="00B45CE0"/>
    <w:rsid w:val="00B4763D"/>
    <w:rsid w:val="00B52518"/>
    <w:rsid w:val="00B5387D"/>
    <w:rsid w:val="00B5704D"/>
    <w:rsid w:val="00B57DD0"/>
    <w:rsid w:val="00B61228"/>
    <w:rsid w:val="00B6253D"/>
    <w:rsid w:val="00B6273A"/>
    <w:rsid w:val="00B62EA9"/>
    <w:rsid w:val="00B64624"/>
    <w:rsid w:val="00B70236"/>
    <w:rsid w:val="00B708A6"/>
    <w:rsid w:val="00B70C37"/>
    <w:rsid w:val="00B71ADB"/>
    <w:rsid w:val="00B747E3"/>
    <w:rsid w:val="00B74B2D"/>
    <w:rsid w:val="00B755DA"/>
    <w:rsid w:val="00B776DA"/>
    <w:rsid w:val="00B817A9"/>
    <w:rsid w:val="00B8399A"/>
    <w:rsid w:val="00B8465D"/>
    <w:rsid w:val="00B8498D"/>
    <w:rsid w:val="00B84C2F"/>
    <w:rsid w:val="00B91B75"/>
    <w:rsid w:val="00B91B85"/>
    <w:rsid w:val="00B91C6E"/>
    <w:rsid w:val="00B93181"/>
    <w:rsid w:val="00B94E81"/>
    <w:rsid w:val="00BA35BE"/>
    <w:rsid w:val="00BA5CCD"/>
    <w:rsid w:val="00BA6AC4"/>
    <w:rsid w:val="00BA73BC"/>
    <w:rsid w:val="00BA7EAC"/>
    <w:rsid w:val="00BB0707"/>
    <w:rsid w:val="00BB2386"/>
    <w:rsid w:val="00BB2B4B"/>
    <w:rsid w:val="00BB3D51"/>
    <w:rsid w:val="00BB4356"/>
    <w:rsid w:val="00BC091E"/>
    <w:rsid w:val="00BC3A57"/>
    <w:rsid w:val="00BC738A"/>
    <w:rsid w:val="00BD0954"/>
    <w:rsid w:val="00BD0A83"/>
    <w:rsid w:val="00BD1CF3"/>
    <w:rsid w:val="00BD1DC5"/>
    <w:rsid w:val="00BD2598"/>
    <w:rsid w:val="00BD5064"/>
    <w:rsid w:val="00BD5AEF"/>
    <w:rsid w:val="00BD6FEE"/>
    <w:rsid w:val="00BE03B5"/>
    <w:rsid w:val="00BE03CF"/>
    <w:rsid w:val="00BE3C0A"/>
    <w:rsid w:val="00BE3E54"/>
    <w:rsid w:val="00BE5F74"/>
    <w:rsid w:val="00BE72E6"/>
    <w:rsid w:val="00BF26AC"/>
    <w:rsid w:val="00BF2BA7"/>
    <w:rsid w:val="00BF2C3A"/>
    <w:rsid w:val="00BF3FBC"/>
    <w:rsid w:val="00BF4043"/>
    <w:rsid w:val="00BF4736"/>
    <w:rsid w:val="00C02104"/>
    <w:rsid w:val="00C021E0"/>
    <w:rsid w:val="00C0374B"/>
    <w:rsid w:val="00C07CE9"/>
    <w:rsid w:val="00C1018A"/>
    <w:rsid w:val="00C11CAF"/>
    <w:rsid w:val="00C14359"/>
    <w:rsid w:val="00C1483E"/>
    <w:rsid w:val="00C15C5B"/>
    <w:rsid w:val="00C172D2"/>
    <w:rsid w:val="00C20898"/>
    <w:rsid w:val="00C20FF0"/>
    <w:rsid w:val="00C227D3"/>
    <w:rsid w:val="00C31326"/>
    <w:rsid w:val="00C3512E"/>
    <w:rsid w:val="00C358DB"/>
    <w:rsid w:val="00C375E9"/>
    <w:rsid w:val="00C40174"/>
    <w:rsid w:val="00C40936"/>
    <w:rsid w:val="00C4748D"/>
    <w:rsid w:val="00C5166B"/>
    <w:rsid w:val="00C517A0"/>
    <w:rsid w:val="00C54B38"/>
    <w:rsid w:val="00C57954"/>
    <w:rsid w:val="00C602B2"/>
    <w:rsid w:val="00C61495"/>
    <w:rsid w:val="00C61A83"/>
    <w:rsid w:val="00C61EAC"/>
    <w:rsid w:val="00C62814"/>
    <w:rsid w:val="00C63C76"/>
    <w:rsid w:val="00C67AFC"/>
    <w:rsid w:val="00C70FCF"/>
    <w:rsid w:val="00C7423D"/>
    <w:rsid w:val="00C75029"/>
    <w:rsid w:val="00C7685A"/>
    <w:rsid w:val="00C81882"/>
    <w:rsid w:val="00C82A01"/>
    <w:rsid w:val="00C832CE"/>
    <w:rsid w:val="00C84650"/>
    <w:rsid w:val="00C87C6F"/>
    <w:rsid w:val="00C90594"/>
    <w:rsid w:val="00C91A2D"/>
    <w:rsid w:val="00C93611"/>
    <w:rsid w:val="00C94E67"/>
    <w:rsid w:val="00C95221"/>
    <w:rsid w:val="00C96F45"/>
    <w:rsid w:val="00CA03CF"/>
    <w:rsid w:val="00CA4BC7"/>
    <w:rsid w:val="00CB00D3"/>
    <w:rsid w:val="00CB62AA"/>
    <w:rsid w:val="00CC2679"/>
    <w:rsid w:val="00CC35A1"/>
    <w:rsid w:val="00CD02E7"/>
    <w:rsid w:val="00CD38D8"/>
    <w:rsid w:val="00CD3912"/>
    <w:rsid w:val="00CD3D0A"/>
    <w:rsid w:val="00CE08B8"/>
    <w:rsid w:val="00CE0F6F"/>
    <w:rsid w:val="00CE1034"/>
    <w:rsid w:val="00CE13C4"/>
    <w:rsid w:val="00CE1551"/>
    <w:rsid w:val="00CE2297"/>
    <w:rsid w:val="00CE29DB"/>
    <w:rsid w:val="00CE4556"/>
    <w:rsid w:val="00CE6129"/>
    <w:rsid w:val="00CE7CAC"/>
    <w:rsid w:val="00CF066C"/>
    <w:rsid w:val="00CF18FF"/>
    <w:rsid w:val="00CF1E37"/>
    <w:rsid w:val="00CF5102"/>
    <w:rsid w:val="00CF65DC"/>
    <w:rsid w:val="00CF6EF3"/>
    <w:rsid w:val="00D00D91"/>
    <w:rsid w:val="00D0150A"/>
    <w:rsid w:val="00D02A9D"/>
    <w:rsid w:val="00D11479"/>
    <w:rsid w:val="00D14A68"/>
    <w:rsid w:val="00D14EAC"/>
    <w:rsid w:val="00D1558B"/>
    <w:rsid w:val="00D1752C"/>
    <w:rsid w:val="00D258E4"/>
    <w:rsid w:val="00D25C4D"/>
    <w:rsid w:val="00D25C61"/>
    <w:rsid w:val="00D27C2F"/>
    <w:rsid w:val="00D3406B"/>
    <w:rsid w:val="00D34AAF"/>
    <w:rsid w:val="00D36A6C"/>
    <w:rsid w:val="00D36C16"/>
    <w:rsid w:val="00D40AAE"/>
    <w:rsid w:val="00D43F20"/>
    <w:rsid w:val="00D45D46"/>
    <w:rsid w:val="00D50993"/>
    <w:rsid w:val="00D50CE4"/>
    <w:rsid w:val="00D50FE7"/>
    <w:rsid w:val="00D52936"/>
    <w:rsid w:val="00D56BCB"/>
    <w:rsid w:val="00D57088"/>
    <w:rsid w:val="00D57DE7"/>
    <w:rsid w:val="00D609FF"/>
    <w:rsid w:val="00D61DC9"/>
    <w:rsid w:val="00D63423"/>
    <w:rsid w:val="00D67770"/>
    <w:rsid w:val="00D7155E"/>
    <w:rsid w:val="00D718F7"/>
    <w:rsid w:val="00D727D2"/>
    <w:rsid w:val="00D72E0C"/>
    <w:rsid w:val="00D76C47"/>
    <w:rsid w:val="00D772F7"/>
    <w:rsid w:val="00D7767E"/>
    <w:rsid w:val="00D80FB0"/>
    <w:rsid w:val="00D8302B"/>
    <w:rsid w:val="00D83104"/>
    <w:rsid w:val="00D83926"/>
    <w:rsid w:val="00D84E24"/>
    <w:rsid w:val="00D93D8E"/>
    <w:rsid w:val="00D97418"/>
    <w:rsid w:val="00DA167B"/>
    <w:rsid w:val="00DA3109"/>
    <w:rsid w:val="00DA5100"/>
    <w:rsid w:val="00DA6FDF"/>
    <w:rsid w:val="00DA70E0"/>
    <w:rsid w:val="00DB0123"/>
    <w:rsid w:val="00DB1239"/>
    <w:rsid w:val="00DB1FB3"/>
    <w:rsid w:val="00DB40FA"/>
    <w:rsid w:val="00DB46EB"/>
    <w:rsid w:val="00DB4D44"/>
    <w:rsid w:val="00DB6423"/>
    <w:rsid w:val="00DC07E0"/>
    <w:rsid w:val="00DC278C"/>
    <w:rsid w:val="00DC3325"/>
    <w:rsid w:val="00DC3E0D"/>
    <w:rsid w:val="00DC4352"/>
    <w:rsid w:val="00DC72DA"/>
    <w:rsid w:val="00DD05D1"/>
    <w:rsid w:val="00DD112D"/>
    <w:rsid w:val="00DD2CB6"/>
    <w:rsid w:val="00DD3E79"/>
    <w:rsid w:val="00DD6DB4"/>
    <w:rsid w:val="00DE2ED6"/>
    <w:rsid w:val="00DE386A"/>
    <w:rsid w:val="00DE4C37"/>
    <w:rsid w:val="00DE585B"/>
    <w:rsid w:val="00DE6551"/>
    <w:rsid w:val="00DF00D9"/>
    <w:rsid w:val="00DF02A8"/>
    <w:rsid w:val="00DF0D11"/>
    <w:rsid w:val="00DF17CF"/>
    <w:rsid w:val="00DF4CE1"/>
    <w:rsid w:val="00DF684B"/>
    <w:rsid w:val="00E00027"/>
    <w:rsid w:val="00E03083"/>
    <w:rsid w:val="00E0511B"/>
    <w:rsid w:val="00E0630D"/>
    <w:rsid w:val="00E0641B"/>
    <w:rsid w:val="00E0765B"/>
    <w:rsid w:val="00E12B1E"/>
    <w:rsid w:val="00E14AB5"/>
    <w:rsid w:val="00E1769B"/>
    <w:rsid w:val="00E26DED"/>
    <w:rsid w:val="00E4022E"/>
    <w:rsid w:val="00E46908"/>
    <w:rsid w:val="00E46FDA"/>
    <w:rsid w:val="00E473E9"/>
    <w:rsid w:val="00E47A6A"/>
    <w:rsid w:val="00E47C6A"/>
    <w:rsid w:val="00E50B30"/>
    <w:rsid w:val="00E52B1D"/>
    <w:rsid w:val="00E53F0B"/>
    <w:rsid w:val="00E54170"/>
    <w:rsid w:val="00E554B2"/>
    <w:rsid w:val="00E5697E"/>
    <w:rsid w:val="00E56E00"/>
    <w:rsid w:val="00E602F5"/>
    <w:rsid w:val="00E60ECC"/>
    <w:rsid w:val="00E61ED6"/>
    <w:rsid w:val="00E63A57"/>
    <w:rsid w:val="00E64939"/>
    <w:rsid w:val="00E67705"/>
    <w:rsid w:val="00E70954"/>
    <w:rsid w:val="00E75ED9"/>
    <w:rsid w:val="00E760E8"/>
    <w:rsid w:val="00E81582"/>
    <w:rsid w:val="00E905E7"/>
    <w:rsid w:val="00E929BD"/>
    <w:rsid w:val="00E94F08"/>
    <w:rsid w:val="00E960EA"/>
    <w:rsid w:val="00E9642B"/>
    <w:rsid w:val="00E968AF"/>
    <w:rsid w:val="00E96BA0"/>
    <w:rsid w:val="00EA1034"/>
    <w:rsid w:val="00EA2D5F"/>
    <w:rsid w:val="00EA2E7B"/>
    <w:rsid w:val="00EA6A20"/>
    <w:rsid w:val="00EB5152"/>
    <w:rsid w:val="00EC0825"/>
    <w:rsid w:val="00EC3009"/>
    <w:rsid w:val="00EC69CB"/>
    <w:rsid w:val="00ED04D1"/>
    <w:rsid w:val="00ED0B2B"/>
    <w:rsid w:val="00ED53BB"/>
    <w:rsid w:val="00EE0FB8"/>
    <w:rsid w:val="00EE16C8"/>
    <w:rsid w:val="00EE2980"/>
    <w:rsid w:val="00EE29DA"/>
    <w:rsid w:val="00EE498B"/>
    <w:rsid w:val="00EF3099"/>
    <w:rsid w:val="00EF48D7"/>
    <w:rsid w:val="00EF7AED"/>
    <w:rsid w:val="00EF7BB9"/>
    <w:rsid w:val="00F01399"/>
    <w:rsid w:val="00F03DBA"/>
    <w:rsid w:val="00F0409C"/>
    <w:rsid w:val="00F11FC4"/>
    <w:rsid w:val="00F13CB2"/>
    <w:rsid w:val="00F177CE"/>
    <w:rsid w:val="00F1787D"/>
    <w:rsid w:val="00F178BC"/>
    <w:rsid w:val="00F2221F"/>
    <w:rsid w:val="00F22A5F"/>
    <w:rsid w:val="00F23765"/>
    <w:rsid w:val="00F250E6"/>
    <w:rsid w:val="00F26971"/>
    <w:rsid w:val="00F3182B"/>
    <w:rsid w:val="00F320E3"/>
    <w:rsid w:val="00F3217A"/>
    <w:rsid w:val="00F356BA"/>
    <w:rsid w:val="00F35904"/>
    <w:rsid w:val="00F371CE"/>
    <w:rsid w:val="00F373E4"/>
    <w:rsid w:val="00F401F9"/>
    <w:rsid w:val="00F41EE0"/>
    <w:rsid w:val="00F41F59"/>
    <w:rsid w:val="00F42E8F"/>
    <w:rsid w:val="00F43C7A"/>
    <w:rsid w:val="00F46FD7"/>
    <w:rsid w:val="00F473F3"/>
    <w:rsid w:val="00F47796"/>
    <w:rsid w:val="00F517A4"/>
    <w:rsid w:val="00F52004"/>
    <w:rsid w:val="00F52B5D"/>
    <w:rsid w:val="00F55DB7"/>
    <w:rsid w:val="00F5763E"/>
    <w:rsid w:val="00F60125"/>
    <w:rsid w:val="00F6015D"/>
    <w:rsid w:val="00F607EA"/>
    <w:rsid w:val="00F638A5"/>
    <w:rsid w:val="00F65201"/>
    <w:rsid w:val="00F70F67"/>
    <w:rsid w:val="00F74CDE"/>
    <w:rsid w:val="00F82CDD"/>
    <w:rsid w:val="00F831A8"/>
    <w:rsid w:val="00F8391F"/>
    <w:rsid w:val="00F859EF"/>
    <w:rsid w:val="00F925C1"/>
    <w:rsid w:val="00F93428"/>
    <w:rsid w:val="00F9599C"/>
    <w:rsid w:val="00F9779B"/>
    <w:rsid w:val="00FA1A7A"/>
    <w:rsid w:val="00FA42EA"/>
    <w:rsid w:val="00FA6213"/>
    <w:rsid w:val="00FA6549"/>
    <w:rsid w:val="00FB2487"/>
    <w:rsid w:val="00FB605E"/>
    <w:rsid w:val="00FC05EF"/>
    <w:rsid w:val="00FC077C"/>
    <w:rsid w:val="00FD2D7A"/>
    <w:rsid w:val="00FD31DF"/>
    <w:rsid w:val="00FD40DD"/>
    <w:rsid w:val="00FD5EBE"/>
    <w:rsid w:val="00FD6CF2"/>
    <w:rsid w:val="00FD7BAB"/>
    <w:rsid w:val="00FE077D"/>
    <w:rsid w:val="00FE178F"/>
    <w:rsid w:val="00FE2AC5"/>
    <w:rsid w:val="00FE3D27"/>
    <w:rsid w:val="00FE4E4A"/>
    <w:rsid w:val="00FF5987"/>
    <w:rsid w:val="08E73603"/>
    <w:rsid w:val="1D452349"/>
    <w:rsid w:val="218617B3"/>
    <w:rsid w:val="26D45263"/>
    <w:rsid w:val="2CD63934"/>
    <w:rsid w:val="37712B36"/>
    <w:rsid w:val="3BE26A99"/>
    <w:rsid w:val="44EB2B69"/>
    <w:rsid w:val="52984CE6"/>
    <w:rsid w:val="5DDF7E50"/>
    <w:rsid w:val="63154FA6"/>
    <w:rsid w:val="656E0EF0"/>
    <w:rsid w:val="69855479"/>
    <w:rsid w:val="6B4C0E76"/>
    <w:rsid w:val="6CC37ADF"/>
    <w:rsid w:val="708B5925"/>
    <w:rsid w:val="7B0C2B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D625F"/>
  <w15:docId w15:val="{49FE4A8C-A172-4354-9BC4-9708BDB8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lsdException w:name="index 5" w:qFormat="1"/>
    <w:lsdException w:name="index 6" w:qFormat="1"/>
    <w:lsdException w:name="index 8" w:qFormat="1"/>
    <w:lsdException w:name="toc 1" w:uiPriority="39" w:unhideWhenUsed="1" w:qFormat="1"/>
    <w:lsdException w:name="toc 2" w:uiPriority="39" w:unhideWhenUsed="1" w:qFormat="1"/>
    <w:lsdException w:name="toc 3" w:uiPriority="39" w:unhideWhenUsed="1" w:qFormat="1"/>
    <w:lsdException w:name="toc 4" w:uiPriority="39"/>
    <w:lsdException w:name="toc 5" w:uiPriority="39"/>
    <w:lsdException w:name="toc 6" w:uiPriority="39"/>
    <w:lsdException w:name="toc 7" w:uiPriority="39" w:qFormat="1"/>
    <w:lsdException w:name="toc 8" w:uiPriority="39"/>
    <w:lsdException w:name="toc 9" w:uiPriority="39"/>
    <w:lsdException w:name="Normal Indent" w:qFormat="1"/>
    <w:lsdException w:name="annotation text" w:uiPriority="99" w:unhideWhenUsed="1" w:qFormat="1"/>
    <w:lsdException w:name="header" w:uiPriority="99" w:unhideWhenUsed="1" w:qFormat="1"/>
    <w:lsdException w:name="footer" w:uiPriority="99" w:unhideWhenUsed="1" w:qFormat="1"/>
    <w:lsdException w:name="caption" w:uiPriority="35" w:qFormat="1"/>
    <w:lsdException w:name="envelope address" w:qFormat="1"/>
    <w:lsdException w:name="footnote reference" w:uiPriority="99"/>
    <w:lsdException w:name="annotation reference" w:uiPriority="99"/>
    <w:lsdException w:name="endnote reference" w:uiPriority="99"/>
    <w:lsdException w:name="table of authorities" w:qFormat="1"/>
    <w:lsdException w:name="macro" w:qFormat="1"/>
    <w:lsdException w:name="toa heading" w:qFormat="1"/>
    <w:lsdException w:name="List Bullet" w:uiPriority="99" w:qFormat="1"/>
    <w:lsdException w:name="List Number" w:uiPriority="99" w:qFormat="1"/>
    <w:lsdException w:name="List 3" w:qFormat="1"/>
    <w:lsdException w:name="List Bullet 4" w:qFormat="1"/>
    <w:lsdException w:name="List Number 2" w:qFormat="1"/>
    <w:lsdException w:name="Title" w:uiPriority="10" w:qFormat="1"/>
    <w:lsdException w:name="Default Paragraph Font" w:semiHidden="1" w:uiPriority="1" w:unhideWhenUsed="1"/>
    <w:lsdException w:name="Body Text" w:unhideWhenUsed="1"/>
    <w:lsdException w:name="Body Text Indent" w:uiPriority="99" w:unhideWhenUsed="1" w:qFormat="1"/>
    <w:lsdException w:name="Subtitle" w:qFormat="1"/>
    <w:lsdException w:name="Date" w:uiPriority="99" w:unhideWhenUsed="1"/>
    <w:lsdException w:name="Note Heading" w:qFormat="1"/>
    <w:lsdException w:name="Body Text Indent 2" w:qFormat="1"/>
    <w:lsdException w:name="Hyperlink" w:uiPriority="99"/>
    <w:lsdException w:name="Strong" w:uiPriority="22"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5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next w:val="2"/>
    <w:qFormat/>
    <w:pPr>
      <w:widowControl w:val="0"/>
      <w:jc w:val="both"/>
    </w:pPr>
    <w:rPr>
      <w:kern w:val="2"/>
      <w:sz w:val="21"/>
      <w:szCs w:val="21"/>
    </w:rPr>
  </w:style>
  <w:style w:type="paragraph" w:styleId="1">
    <w:name w:val="heading 1"/>
    <w:basedOn w:val="af9"/>
    <w:next w:val="af9"/>
    <w:link w:val="10"/>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0">
    <w:name w:val="heading 2"/>
    <w:basedOn w:val="af9"/>
    <w:next w:val="af9"/>
    <w:link w:val="21"/>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f9"/>
    <w:next w:val="af9"/>
    <w:link w:val="30"/>
    <w:uiPriority w:val="9"/>
    <w:qFormat/>
    <w:pPr>
      <w:keepNext/>
      <w:widowControl/>
      <w:tabs>
        <w:tab w:val="left" w:pos="680"/>
        <w:tab w:val="left" w:pos="1134"/>
        <w:tab w:val="left" w:pos="1701"/>
        <w:tab w:val="left" w:pos="2268"/>
        <w:tab w:val="left" w:pos="2835"/>
        <w:tab w:val="left" w:pos="3402"/>
      </w:tabs>
      <w:spacing w:before="300" w:after="80"/>
      <w:ind w:left="1021" w:hanging="1021"/>
      <w:contextualSpacing/>
      <w:jc w:val="left"/>
      <w:outlineLvl w:val="2"/>
    </w:pPr>
    <w:rPr>
      <w:rFonts w:ascii="Times New Roman" w:eastAsia="宋体" w:hAnsi="Times New Roman" w:cs="Times New Roman"/>
      <w:b/>
      <w:bCs/>
      <w:snapToGrid w:val="0"/>
      <w:color w:val="000000"/>
      <w:kern w:val="0"/>
      <w:sz w:val="36"/>
      <w:szCs w:val="36"/>
      <w:lang w:val="en-GB"/>
    </w:rPr>
  </w:style>
  <w:style w:type="paragraph" w:styleId="4">
    <w:name w:val="heading 4"/>
    <w:basedOn w:val="af9"/>
    <w:next w:val="af9"/>
    <w:link w:val="40"/>
    <w:qFormat/>
    <w:pPr>
      <w:keepNext/>
      <w:widowControl/>
      <w:tabs>
        <w:tab w:val="left" w:pos="680"/>
        <w:tab w:val="left" w:pos="1134"/>
        <w:tab w:val="left" w:pos="1701"/>
        <w:tab w:val="left" w:pos="2268"/>
        <w:tab w:val="left" w:pos="2835"/>
        <w:tab w:val="left" w:pos="3402"/>
      </w:tabs>
      <w:spacing w:before="300" w:after="80"/>
      <w:ind w:left="1134" w:hanging="1134"/>
      <w:jc w:val="left"/>
      <w:outlineLvl w:val="3"/>
    </w:pPr>
    <w:rPr>
      <w:rFonts w:ascii="Times New Roman" w:eastAsia="宋体" w:hAnsi="Times New Roman" w:cs="Times New Roman"/>
      <w:b/>
      <w:bCs/>
      <w:snapToGrid w:val="0"/>
      <w:color w:val="000000"/>
      <w:kern w:val="0"/>
      <w:sz w:val="28"/>
      <w:szCs w:val="28"/>
      <w:lang w:val="en-GB"/>
    </w:rPr>
  </w:style>
  <w:style w:type="paragraph" w:styleId="5">
    <w:name w:val="heading 5"/>
    <w:basedOn w:val="af9"/>
    <w:next w:val="af9"/>
    <w:link w:val="50"/>
    <w:qFormat/>
    <w:pPr>
      <w:widowControl/>
      <w:spacing w:before="300" w:after="80"/>
      <w:ind w:left="1247" w:hanging="1247"/>
      <w:jc w:val="left"/>
      <w:outlineLvl w:val="4"/>
    </w:pPr>
    <w:rPr>
      <w:rFonts w:ascii="Arial0" w:eastAsia="Arial0" w:hAnsi="Times New Roman" w:cs="Times New Roman"/>
      <w:b/>
      <w:color w:val="000000"/>
      <w:kern w:val="28"/>
      <w:sz w:val="32"/>
      <w:szCs w:val="20"/>
      <w:lang w:val="en-GB"/>
    </w:rPr>
  </w:style>
  <w:style w:type="paragraph" w:styleId="60">
    <w:name w:val="heading 6"/>
    <w:basedOn w:val="af9"/>
    <w:next w:val="af9"/>
    <w:link w:val="61"/>
    <w:qFormat/>
    <w:pPr>
      <w:widowControl/>
      <w:spacing w:before="300" w:after="80"/>
      <w:contextualSpacing/>
      <w:jc w:val="left"/>
      <w:outlineLvl w:val="5"/>
    </w:pPr>
    <w:rPr>
      <w:rFonts w:ascii="Times New Roman" w:eastAsia="宋体" w:hAnsi="Times New Roman" w:cs="Times New Roman"/>
      <w:b/>
      <w:bCs/>
      <w:snapToGrid w:val="0"/>
      <w:color w:val="000000"/>
      <w:kern w:val="0"/>
      <w:sz w:val="28"/>
      <w:szCs w:val="28"/>
    </w:rPr>
  </w:style>
  <w:style w:type="paragraph" w:styleId="70">
    <w:name w:val="heading 7"/>
    <w:basedOn w:val="af9"/>
    <w:next w:val="af9"/>
    <w:link w:val="71"/>
    <w:qFormat/>
    <w:pPr>
      <w:outlineLvl w:val="6"/>
    </w:pPr>
    <w:rPr>
      <w:rFonts w:ascii="Times New Roman" w:eastAsia="宋体" w:hAnsi="Times New Roman" w:cs="Times New Roman"/>
      <w:snapToGrid w:val="0"/>
      <w:vanish/>
      <w:color w:val="000000"/>
      <w:kern w:val="0"/>
      <w:sz w:val="20"/>
      <w:szCs w:val="20"/>
      <w:lang w:val="en-GB"/>
    </w:rPr>
  </w:style>
  <w:style w:type="paragraph" w:styleId="8">
    <w:name w:val="heading 8"/>
    <w:basedOn w:val="af9"/>
    <w:next w:val="af9"/>
    <w:link w:val="80"/>
    <w:qFormat/>
    <w:pPr>
      <w:tabs>
        <w:tab w:val="right" w:pos="8222"/>
        <w:tab w:val="right" w:pos="9072"/>
      </w:tabs>
      <w:spacing w:before="100" w:after="60"/>
      <w:jc w:val="left"/>
      <w:outlineLvl w:val="7"/>
    </w:pPr>
    <w:rPr>
      <w:rFonts w:ascii="Times New Roman" w:eastAsia="宋体" w:hAnsi="Times New Roman" w:cs="Times New Roman"/>
      <w:snapToGrid w:val="0"/>
      <w:color w:val="000000"/>
      <w:kern w:val="0"/>
      <w:sz w:val="18"/>
      <w:szCs w:val="18"/>
      <w:lang w:val="en-GB"/>
    </w:rPr>
  </w:style>
  <w:style w:type="paragraph" w:styleId="9">
    <w:name w:val="heading 9"/>
    <w:basedOn w:val="af9"/>
    <w:next w:val="af9"/>
    <w:link w:val="90"/>
    <w:qFormat/>
    <w:pPr>
      <w:tabs>
        <w:tab w:val="right" w:pos="8222"/>
        <w:tab w:val="right" w:leader="dot" w:pos="9072"/>
      </w:tabs>
      <w:spacing w:before="100"/>
      <w:jc w:val="left"/>
      <w:outlineLvl w:val="8"/>
    </w:pPr>
    <w:rPr>
      <w:rFonts w:ascii="Times New Roman" w:eastAsia="宋体" w:hAnsi="Times New Roman" w:cs="Times New Roman"/>
      <w:snapToGrid w:val="0"/>
      <w:color w:val="000000"/>
      <w:kern w:val="0"/>
      <w:sz w:val="18"/>
      <w:szCs w:val="18"/>
      <w:lang w:val="en-GB"/>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2">
    <w:name w:val="Body Text 2"/>
    <w:basedOn w:val="af9"/>
    <w:link w:val="22"/>
    <w:pPr>
      <w:spacing w:after="120" w:line="480" w:lineRule="auto"/>
    </w:pPr>
    <w:rPr>
      <w:rFonts w:ascii="Times New Roman" w:eastAsia="宋体" w:hAnsi="Times New Roman" w:cs="Times New Roman"/>
      <w:szCs w:val="24"/>
    </w:rPr>
  </w:style>
  <w:style w:type="paragraph" w:styleId="afd">
    <w:name w:val="macro"/>
    <w:link w:val="afe"/>
    <w:qFormat/>
    <w:pPr>
      <w:widowControl w:val="0"/>
      <w:tabs>
        <w:tab w:val="left" w:pos="480"/>
        <w:tab w:val="left" w:pos="960"/>
        <w:tab w:val="left" w:pos="1440"/>
        <w:tab w:val="left" w:pos="1920"/>
        <w:tab w:val="left" w:pos="2400"/>
        <w:tab w:val="left" w:pos="2880"/>
        <w:tab w:val="left" w:pos="3360"/>
        <w:tab w:val="left" w:pos="3840"/>
        <w:tab w:val="left" w:pos="4320"/>
      </w:tabs>
      <w:spacing w:before="100"/>
      <w:jc w:val="both"/>
    </w:pPr>
    <w:rPr>
      <w:rFonts w:ascii="Courier New" w:eastAsia="宋体" w:hAnsi="Courier New" w:cs="Courier New"/>
      <w:snapToGrid w:val="0"/>
      <w:color w:val="000000"/>
      <w:lang w:val="en-GB"/>
    </w:rPr>
  </w:style>
  <w:style w:type="paragraph" w:styleId="31">
    <w:name w:val="List 3"/>
    <w:basedOn w:val="af9"/>
    <w:qFormat/>
    <w:pPr>
      <w:spacing w:before="100"/>
      <w:ind w:left="849" w:hanging="283"/>
    </w:pPr>
    <w:rPr>
      <w:rFonts w:ascii="Times New Roman" w:eastAsia="宋体" w:hAnsi="Times New Roman" w:cs="Times New Roman"/>
      <w:snapToGrid w:val="0"/>
      <w:color w:val="000000"/>
      <w:kern w:val="0"/>
      <w:sz w:val="24"/>
      <w:szCs w:val="24"/>
      <w:lang w:val="en-GB"/>
    </w:rPr>
  </w:style>
  <w:style w:type="paragraph" w:styleId="7">
    <w:name w:val="toc 7"/>
    <w:basedOn w:val="23"/>
    <w:next w:val="af9"/>
    <w:uiPriority w:val="39"/>
    <w:qFormat/>
    <w:pPr>
      <w:numPr>
        <w:numId w:val="1"/>
      </w:numPr>
      <w:tabs>
        <w:tab w:val="clear" w:pos="851"/>
        <w:tab w:val="left" w:pos="2211"/>
      </w:tabs>
      <w:spacing w:before="80" w:after="40" w:line="280" w:lineRule="exact"/>
    </w:pPr>
    <w:rPr>
      <w:rFonts w:ascii="Times New Roman" w:hAnsi="Times New Roman"/>
      <w:snapToGrid w:val="0"/>
      <w:color w:val="000000"/>
      <w:sz w:val="24"/>
      <w:szCs w:val="24"/>
    </w:rPr>
  </w:style>
  <w:style w:type="paragraph" w:styleId="23">
    <w:name w:val="toc 2"/>
    <w:basedOn w:val="af9"/>
    <w:next w:val="af9"/>
    <w:uiPriority w:val="39"/>
    <w:unhideWhenUsed/>
    <w:qFormat/>
    <w:pPr>
      <w:widowControl/>
      <w:spacing w:after="100" w:line="276" w:lineRule="auto"/>
      <w:ind w:left="220"/>
      <w:jc w:val="left"/>
    </w:pPr>
    <w:rPr>
      <w:rFonts w:ascii="Calibri" w:eastAsia="宋体" w:hAnsi="Calibri" w:cs="Times New Roman"/>
      <w:kern w:val="0"/>
      <w:sz w:val="22"/>
    </w:rPr>
  </w:style>
  <w:style w:type="paragraph" w:styleId="24">
    <w:name w:val="List Number 2"/>
    <w:basedOn w:val="af9"/>
    <w:qFormat/>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styleId="aff">
    <w:name w:val="table of authorities"/>
    <w:basedOn w:val="af9"/>
    <w:next w:val="af9"/>
    <w:qFormat/>
    <w:pPr>
      <w:spacing w:before="100"/>
      <w:ind w:left="240" w:hanging="240"/>
    </w:pPr>
    <w:rPr>
      <w:rFonts w:ascii="Times New Roman" w:eastAsia="宋体" w:hAnsi="Times New Roman" w:cs="Times New Roman"/>
      <w:snapToGrid w:val="0"/>
      <w:color w:val="000000"/>
      <w:kern w:val="0"/>
      <w:sz w:val="24"/>
      <w:szCs w:val="24"/>
      <w:lang w:val="en-GB"/>
    </w:rPr>
  </w:style>
  <w:style w:type="paragraph" w:styleId="aff0">
    <w:name w:val="Note Heading"/>
    <w:basedOn w:val="af9"/>
    <w:next w:val="af9"/>
    <w:link w:val="aff1"/>
    <w:qFormat/>
    <w:pPr>
      <w:spacing w:before="100"/>
    </w:pPr>
    <w:rPr>
      <w:rFonts w:ascii="Times New Roman" w:eastAsia="宋体" w:hAnsi="Times New Roman" w:cs="Times New Roman"/>
      <w:snapToGrid w:val="0"/>
      <w:color w:val="000000"/>
      <w:kern w:val="0"/>
      <w:sz w:val="24"/>
      <w:szCs w:val="24"/>
      <w:lang w:val="en-GB"/>
    </w:rPr>
  </w:style>
  <w:style w:type="paragraph" w:styleId="41">
    <w:name w:val="List Bullet 4"/>
    <w:basedOn w:val="af9"/>
    <w:qFormat/>
    <w:pPr>
      <w:tabs>
        <w:tab w:val="left" w:pos="717"/>
        <w:tab w:val="left" w:pos="1440"/>
      </w:tabs>
      <w:spacing w:before="100"/>
      <w:ind w:left="1440" w:hanging="360"/>
    </w:pPr>
    <w:rPr>
      <w:rFonts w:ascii="Times New Roman" w:eastAsia="宋体" w:hAnsi="Times New Roman" w:cs="Times New Roman"/>
      <w:snapToGrid w:val="0"/>
      <w:color w:val="000000"/>
      <w:kern w:val="0"/>
      <w:sz w:val="24"/>
      <w:szCs w:val="24"/>
      <w:lang w:val="en-GB"/>
    </w:rPr>
  </w:style>
  <w:style w:type="paragraph" w:styleId="81">
    <w:name w:val="index 8"/>
    <w:basedOn w:val="af9"/>
    <w:next w:val="af9"/>
    <w:qFormat/>
    <w:pPr>
      <w:spacing w:before="100"/>
      <w:ind w:left="1920" w:hanging="240"/>
    </w:pPr>
    <w:rPr>
      <w:rFonts w:ascii="Times New Roman" w:eastAsia="宋体" w:hAnsi="Times New Roman" w:cs="Times New Roman"/>
      <w:snapToGrid w:val="0"/>
      <w:color w:val="000000"/>
      <w:kern w:val="0"/>
      <w:sz w:val="24"/>
      <w:szCs w:val="24"/>
      <w:lang w:val="en-GB"/>
    </w:rPr>
  </w:style>
  <w:style w:type="paragraph" w:styleId="aff2">
    <w:name w:val="E-mail Signature"/>
    <w:basedOn w:val="af9"/>
    <w:link w:val="aff3"/>
    <w:qFormat/>
    <w:pPr>
      <w:spacing w:before="100"/>
    </w:pPr>
    <w:rPr>
      <w:rFonts w:ascii="Times New Roman" w:eastAsia="宋体" w:hAnsi="Times New Roman" w:cs="Times New Roman"/>
      <w:snapToGrid w:val="0"/>
      <w:color w:val="000000"/>
      <w:kern w:val="0"/>
      <w:sz w:val="24"/>
      <w:szCs w:val="24"/>
      <w:lang w:val="en-GB"/>
    </w:rPr>
  </w:style>
  <w:style w:type="paragraph" w:styleId="aff4">
    <w:name w:val="List Number"/>
    <w:basedOn w:val="af9"/>
    <w:uiPriority w:val="99"/>
    <w:qFormat/>
    <w:pPr>
      <w:tabs>
        <w:tab w:val="left" w:pos="360"/>
      </w:tabs>
      <w:spacing w:before="100"/>
      <w:ind w:left="360" w:hanging="360"/>
    </w:pPr>
    <w:rPr>
      <w:rFonts w:ascii="Times New Roman" w:eastAsia="宋体" w:hAnsi="Times New Roman" w:cs="Times New Roman"/>
      <w:snapToGrid w:val="0"/>
      <w:color w:val="000000"/>
      <w:kern w:val="0"/>
      <w:sz w:val="24"/>
      <w:szCs w:val="20"/>
      <w:lang w:val="en-GB"/>
    </w:rPr>
  </w:style>
  <w:style w:type="paragraph" w:styleId="aff5">
    <w:name w:val="Normal Indent"/>
    <w:basedOn w:val="af9"/>
    <w:qFormat/>
    <w:pPr>
      <w:spacing w:before="100"/>
      <w:ind w:left="720"/>
    </w:pPr>
    <w:rPr>
      <w:rFonts w:ascii="Times New Roman" w:eastAsia="宋体" w:hAnsi="Times New Roman" w:cs="Times New Roman"/>
      <w:snapToGrid w:val="0"/>
      <w:color w:val="000000"/>
      <w:kern w:val="0"/>
      <w:sz w:val="24"/>
      <w:szCs w:val="24"/>
      <w:lang w:val="en-GB"/>
    </w:rPr>
  </w:style>
  <w:style w:type="paragraph" w:styleId="aff6">
    <w:name w:val="caption"/>
    <w:basedOn w:val="af9"/>
    <w:next w:val="af9"/>
    <w:uiPriority w:val="35"/>
    <w:qFormat/>
    <w:pPr>
      <w:widowControl/>
      <w:spacing w:before="100" w:after="200" w:line="240" w:lineRule="atLeast"/>
      <w:jc w:val="left"/>
    </w:pPr>
    <w:rPr>
      <w:rFonts w:ascii="Times New Roman" w:eastAsia="宋体" w:hAnsi="Times New Roman" w:cs="Times New Roman"/>
      <w:i/>
      <w:iCs/>
      <w:snapToGrid w:val="0"/>
      <w:color w:val="000000"/>
      <w:kern w:val="0"/>
      <w:sz w:val="20"/>
      <w:szCs w:val="20"/>
    </w:rPr>
  </w:style>
  <w:style w:type="paragraph" w:styleId="51">
    <w:name w:val="index 5"/>
    <w:basedOn w:val="af9"/>
    <w:next w:val="af9"/>
    <w:qFormat/>
    <w:pPr>
      <w:spacing w:before="100"/>
      <w:ind w:left="1200" w:hanging="240"/>
    </w:pPr>
    <w:rPr>
      <w:rFonts w:ascii="Times New Roman" w:eastAsia="宋体" w:hAnsi="Times New Roman" w:cs="Times New Roman"/>
      <w:snapToGrid w:val="0"/>
      <w:color w:val="000000"/>
      <w:kern w:val="0"/>
      <w:sz w:val="24"/>
      <w:szCs w:val="24"/>
      <w:lang w:val="en-GB"/>
    </w:rPr>
  </w:style>
  <w:style w:type="paragraph" w:styleId="aff7">
    <w:name w:val="List Bullet"/>
    <w:basedOn w:val="af9"/>
    <w:uiPriority w:val="99"/>
    <w:qFormat/>
    <w:pPr>
      <w:tabs>
        <w:tab w:val="left" w:pos="360"/>
      </w:tabs>
      <w:spacing w:before="100"/>
      <w:ind w:left="360" w:hanging="360"/>
    </w:pPr>
    <w:rPr>
      <w:rFonts w:ascii="Times New Roman" w:eastAsia="宋体" w:hAnsi="Times New Roman" w:cs="Times New Roman"/>
      <w:snapToGrid w:val="0"/>
      <w:color w:val="000000"/>
      <w:kern w:val="0"/>
      <w:sz w:val="24"/>
      <w:szCs w:val="24"/>
      <w:lang w:val="en-GB"/>
    </w:rPr>
  </w:style>
  <w:style w:type="paragraph" w:styleId="aff8">
    <w:name w:val="envelope address"/>
    <w:basedOn w:val="af9"/>
    <w:qFormat/>
    <w:pPr>
      <w:framePr w:w="7920" w:h="1980" w:hRule="exact" w:hSpace="180" w:wrap="auto" w:hAnchor="page" w:xAlign="center" w:yAlign="bottom"/>
      <w:spacing w:before="100"/>
      <w:ind w:left="2880"/>
    </w:pPr>
    <w:rPr>
      <w:rFonts w:ascii="Arial0" w:eastAsia="宋体" w:hAnsi="Arial0" w:cs="Arial0"/>
      <w:snapToGrid w:val="0"/>
      <w:color w:val="000000"/>
      <w:kern w:val="0"/>
      <w:sz w:val="24"/>
      <w:szCs w:val="24"/>
      <w:lang w:val="en-GB"/>
    </w:rPr>
  </w:style>
  <w:style w:type="paragraph" w:styleId="aff9">
    <w:name w:val="Document Map"/>
    <w:basedOn w:val="af9"/>
    <w:link w:val="affa"/>
    <w:qFormat/>
    <w:pPr>
      <w:shd w:val="clear" w:color="auto" w:fill="000080"/>
    </w:pPr>
    <w:rPr>
      <w:rFonts w:ascii="Times New Roman" w:eastAsia="宋体" w:hAnsi="Times New Roman" w:cs="Times New Roman"/>
      <w:szCs w:val="24"/>
    </w:rPr>
  </w:style>
  <w:style w:type="paragraph" w:styleId="affb">
    <w:name w:val="toa heading"/>
    <w:basedOn w:val="af9"/>
    <w:next w:val="af9"/>
    <w:qFormat/>
    <w:pPr>
      <w:spacing w:before="120"/>
    </w:pPr>
    <w:rPr>
      <w:rFonts w:ascii="Arial0" w:eastAsia="宋体" w:hAnsi="Arial0" w:cs="Arial0"/>
      <w:b/>
      <w:bCs/>
      <w:snapToGrid w:val="0"/>
      <w:color w:val="000000"/>
      <w:kern w:val="0"/>
      <w:sz w:val="24"/>
      <w:szCs w:val="24"/>
      <w:lang w:val="en-GB"/>
    </w:rPr>
  </w:style>
  <w:style w:type="paragraph" w:styleId="affc">
    <w:name w:val="annotation text"/>
    <w:basedOn w:val="af9"/>
    <w:link w:val="affd"/>
    <w:uiPriority w:val="99"/>
    <w:unhideWhenUsed/>
    <w:qFormat/>
    <w:pPr>
      <w:jc w:val="left"/>
    </w:pPr>
    <w:rPr>
      <w:rFonts w:ascii="Times New Roman" w:eastAsia="宋体" w:hAnsi="Times New Roman" w:cs="Times New Roman"/>
      <w:szCs w:val="24"/>
    </w:rPr>
  </w:style>
  <w:style w:type="paragraph" w:styleId="62">
    <w:name w:val="index 6"/>
    <w:basedOn w:val="af9"/>
    <w:next w:val="af9"/>
    <w:qFormat/>
    <w:pPr>
      <w:spacing w:before="100"/>
      <w:ind w:left="1440" w:hanging="240"/>
    </w:pPr>
    <w:rPr>
      <w:rFonts w:ascii="Times New Roman" w:eastAsia="宋体" w:hAnsi="Times New Roman" w:cs="Times New Roman"/>
      <w:snapToGrid w:val="0"/>
      <w:color w:val="000000"/>
      <w:kern w:val="0"/>
      <w:sz w:val="24"/>
      <w:szCs w:val="24"/>
      <w:lang w:val="en-GB"/>
    </w:rPr>
  </w:style>
  <w:style w:type="paragraph" w:styleId="affe">
    <w:name w:val="Salutation"/>
    <w:basedOn w:val="af9"/>
    <w:next w:val="af9"/>
    <w:link w:val="afff"/>
    <w:pPr>
      <w:spacing w:before="100"/>
    </w:pPr>
    <w:rPr>
      <w:rFonts w:ascii="Times New Roman" w:eastAsia="宋体" w:hAnsi="Times New Roman" w:cs="Times New Roman"/>
      <w:snapToGrid w:val="0"/>
      <w:color w:val="000000"/>
      <w:kern w:val="0"/>
      <w:sz w:val="24"/>
      <w:szCs w:val="24"/>
      <w:lang w:val="en-GB"/>
    </w:rPr>
  </w:style>
  <w:style w:type="paragraph" w:styleId="32">
    <w:name w:val="Body Text 3"/>
    <w:basedOn w:val="af9"/>
    <w:link w:val="33"/>
    <w:pPr>
      <w:spacing w:before="100" w:after="120"/>
    </w:pPr>
    <w:rPr>
      <w:rFonts w:ascii="Times New Roman" w:eastAsia="宋体" w:hAnsi="Times New Roman" w:cs="Times New Roman"/>
      <w:snapToGrid w:val="0"/>
      <w:color w:val="000000"/>
      <w:kern w:val="0"/>
      <w:sz w:val="16"/>
      <w:szCs w:val="16"/>
      <w:lang w:val="en-GB"/>
    </w:rPr>
  </w:style>
  <w:style w:type="paragraph" w:styleId="afff0">
    <w:name w:val="Closing"/>
    <w:basedOn w:val="af9"/>
    <w:link w:val="afff1"/>
    <w:pPr>
      <w:spacing w:before="100"/>
      <w:ind w:left="4252"/>
    </w:pPr>
    <w:rPr>
      <w:rFonts w:ascii="Times New Roman" w:eastAsia="宋体" w:hAnsi="Times New Roman" w:cs="Times New Roman"/>
      <w:snapToGrid w:val="0"/>
      <w:color w:val="000000"/>
      <w:kern w:val="0"/>
      <w:sz w:val="24"/>
      <w:szCs w:val="24"/>
      <w:lang w:val="en-GB"/>
    </w:rPr>
  </w:style>
  <w:style w:type="paragraph" w:styleId="34">
    <w:name w:val="List Bullet 3"/>
    <w:basedOn w:val="af9"/>
    <w:pPr>
      <w:tabs>
        <w:tab w:val="left" w:pos="717"/>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afff2">
    <w:name w:val="Body Text"/>
    <w:basedOn w:val="af9"/>
    <w:link w:val="afff3"/>
    <w:unhideWhenUsed/>
    <w:pPr>
      <w:widowControl/>
      <w:spacing w:before="120" w:after="120" w:line="276" w:lineRule="auto"/>
      <w:jc w:val="left"/>
    </w:pPr>
    <w:rPr>
      <w:rFonts w:ascii="Calibri" w:eastAsia="宋体" w:hAnsi="Calibri" w:cs="Times New Roman"/>
      <w:kern w:val="0"/>
      <w:sz w:val="22"/>
      <w:lang w:val="zh-CN"/>
    </w:rPr>
  </w:style>
  <w:style w:type="paragraph" w:styleId="afff4">
    <w:name w:val="Body Text Indent"/>
    <w:basedOn w:val="af9"/>
    <w:link w:val="afff5"/>
    <w:uiPriority w:val="99"/>
    <w:unhideWhenUsed/>
    <w:qFormat/>
    <w:pPr>
      <w:spacing w:after="120"/>
      <w:ind w:leftChars="200" w:left="420"/>
    </w:pPr>
    <w:rPr>
      <w:rFonts w:ascii="Calibri" w:eastAsia="宋体" w:hAnsi="Calibri" w:cs="Times New Roman"/>
    </w:rPr>
  </w:style>
  <w:style w:type="paragraph" w:styleId="35">
    <w:name w:val="List Number 3"/>
    <w:basedOn w:val="af9"/>
    <w:pPr>
      <w:tabs>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25">
    <w:name w:val="List 2"/>
    <w:basedOn w:val="af9"/>
    <w:pPr>
      <w:spacing w:before="100"/>
      <w:ind w:left="566" w:hanging="283"/>
    </w:pPr>
    <w:rPr>
      <w:rFonts w:ascii="Times New Roman" w:eastAsia="宋体" w:hAnsi="Times New Roman" w:cs="Times New Roman"/>
      <w:snapToGrid w:val="0"/>
      <w:color w:val="000000"/>
      <w:kern w:val="0"/>
      <w:sz w:val="24"/>
      <w:szCs w:val="24"/>
      <w:lang w:val="en-GB"/>
    </w:rPr>
  </w:style>
  <w:style w:type="paragraph" w:styleId="afff6">
    <w:name w:val="List Continue"/>
    <w:basedOn w:val="af9"/>
    <w:pPr>
      <w:spacing w:before="100" w:after="120"/>
      <w:ind w:left="283"/>
    </w:pPr>
    <w:rPr>
      <w:rFonts w:ascii="Times New Roman" w:eastAsia="宋体" w:hAnsi="Times New Roman" w:cs="Times New Roman"/>
      <w:snapToGrid w:val="0"/>
      <w:color w:val="000000"/>
      <w:kern w:val="0"/>
      <w:sz w:val="24"/>
      <w:szCs w:val="24"/>
      <w:lang w:val="en-GB"/>
    </w:rPr>
  </w:style>
  <w:style w:type="paragraph" w:styleId="afff7">
    <w:name w:val="Block Text"/>
    <w:basedOn w:val="af9"/>
    <w:pPr>
      <w:spacing w:before="100" w:after="120"/>
      <w:ind w:left="1440" w:right="1440"/>
    </w:pPr>
    <w:rPr>
      <w:rFonts w:ascii="Times New Roman" w:eastAsia="宋体" w:hAnsi="Times New Roman" w:cs="Times New Roman"/>
      <w:snapToGrid w:val="0"/>
      <w:color w:val="000000"/>
      <w:kern w:val="0"/>
      <w:sz w:val="24"/>
      <w:szCs w:val="24"/>
      <w:lang w:val="en-GB"/>
    </w:rPr>
  </w:style>
  <w:style w:type="paragraph" w:styleId="26">
    <w:name w:val="List Bullet 2"/>
    <w:basedOn w:val="af9"/>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styleId="HTML">
    <w:name w:val="HTML Address"/>
    <w:basedOn w:val="af9"/>
    <w:link w:val="HTML0"/>
    <w:pPr>
      <w:spacing w:before="100"/>
    </w:pPr>
    <w:rPr>
      <w:rFonts w:ascii="Times New Roman" w:eastAsia="宋体" w:hAnsi="Times New Roman" w:cs="Times New Roman"/>
      <w:i/>
      <w:iCs/>
      <w:snapToGrid w:val="0"/>
      <w:color w:val="000000"/>
      <w:kern w:val="0"/>
      <w:sz w:val="24"/>
      <w:szCs w:val="24"/>
      <w:lang w:val="en-GB"/>
    </w:rPr>
  </w:style>
  <w:style w:type="paragraph" w:styleId="42">
    <w:name w:val="index 4"/>
    <w:basedOn w:val="af9"/>
    <w:next w:val="af9"/>
    <w:pPr>
      <w:spacing w:before="100"/>
      <w:ind w:left="960" w:hanging="240"/>
    </w:pPr>
    <w:rPr>
      <w:rFonts w:ascii="Times New Roman" w:eastAsia="宋体" w:hAnsi="Times New Roman" w:cs="Times New Roman"/>
      <w:snapToGrid w:val="0"/>
      <w:color w:val="000000"/>
      <w:kern w:val="0"/>
      <w:sz w:val="24"/>
      <w:szCs w:val="24"/>
      <w:lang w:val="en-GB"/>
    </w:rPr>
  </w:style>
  <w:style w:type="paragraph" w:styleId="52">
    <w:name w:val="toc 5"/>
    <w:basedOn w:val="af9"/>
    <w:next w:val="af9"/>
    <w:uiPriority w:val="39"/>
    <w:pPr>
      <w:tabs>
        <w:tab w:val="right" w:leader="dot" w:pos="9072"/>
      </w:tabs>
      <w:spacing w:before="100" w:line="280" w:lineRule="exact"/>
      <w:ind w:left="1536" w:hanging="680"/>
      <w:jc w:val="left"/>
    </w:pPr>
    <w:rPr>
      <w:rFonts w:ascii="Times New Roman" w:eastAsia="宋体" w:hAnsi="Times New Roman" w:cs="Times New Roman"/>
      <w:snapToGrid w:val="0"/>
      <w:color w:val="000000"/>
      <w:kern w:val="0"/>
      <w:sz w:val="24"/>
      <w:szCs w:val="24"/>
    </w:rPr>
  </w:style>
  <w:style w:type="paragraph" w:styleId="36">
    <w:name w:val="toc 3"/>
    <w:basedOn w:val="af9"/>
    <w:next w:val="af9"/>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fff8">
    <w:name w:val="Plain Text"/>
    <w:basedOn w:val="af9"/>
    <w:link w:val="afff9"/>
    <w:rPr>
      <w:rFonts w:ascii="宋体" w:eastAsia="宋体" w:hAnsi="Courier New" w:cs="Times New Roman"/>
    </w:rPr>
  </w:style>
  <w:style w:type="paragraph" w:styleId="53">
    <w:name w:val="List Bullet 5"/>
    <w:basedOn w:val="af9"/>
    <w:pPr>
      <w:tabs>
        <w:tab w:val="left" w:pos="1800"/>
      </w:tabs>
      <w:spacing w:before="100"/>
      <w:ind w:left="1800" w:hanging="360"/>
    </w:pPr>
    <w:rPr>
      <w:rFonts w:ascii="Times New Roman" w:eastAsia="宋体" w:hAnsi="Times New Roman" w:cs="Times New Roman"/>
      <w:snapToGrid w:val="0"/>
      <w:color w:val="000000"/>
      <w:kern w:val="0"/>
      <w:sz w:val="24"/>
      <w:szCs w:val="24"/>
      <w:lang w:val="en-GB"/>
    </w:rPr>
  </w:style>
  <w:style w:type="paragraph" w:styleId="43">
    <w:name w:val="List Number 4"/>
    <w:basedOn w:val="af9"/>
    <w:pPr>
      <w:tabs>
        <w:tab w:val="left" w:pos="1440"/>
      </w:tabs>
      <w:spacing w:before="100"/>
      <w:ind w:left="1440" w:hanging="360"/>
    </w:pPr>
    <w:rPr>
      <w:rFonts w:ascii="Times New Roman" w:eastAsia="宋体" w:hAnsi="Times New Roman" w:cs="Times New Roman"/>
      <w:snapToGrid w:val="0"/>
      <w:color w:val="000000"/>
      <w:kern w:val="0"/>
      <w:sz w:val="24"/>
      <w:szCs w:val="20"/>
      <w:lang w:val="en-GB"/>
    </w:rPr>
  </w:style>
  <w:style w:type="paragraph" w:styleId="82">
    <w:name w:val="toc 8"/>
    <w:basedOn w:val="af9"/>
    <w:next w:val="af9"/>
    <w:uiPriority w:val="39"/>
    <w:pPr>
      <w:keepLines/>
      <w:widowControl/>
      <w:tabs>
        <w:tab w:val="left" w:pos="284"/>
        <w:tab w:val="right" w:pos="7371"/>
        <w:tab w:val="right" w:pos="9072"/>
      </w:tabs>
      <w:spacing w:before="200" w:line="240" w:lineRule="exact"/>
      <w:ind w:left="284" w:hanging="284"/>
      <w:jc w:val="left"/>
    </w:pPr>
    <w:rPr>
      <w:rFonts w:ascii="Times New Roman" w:eastAsia="宋体" w:hAnsi="Times New Roman" w:cs="Times New Roman"/>
      <w:snapToGrid w:val="0"/>
      <w:color w:val="000000"/>
      <w:kern w:val="0"/>
      <w:sz w:val="20"/>
      <w:szCs w:val="20"/>
    </w:rPr>
  </w:style>
  <w:style w:type="paragraph" w:styleId="37">
    <w:name w:val="index 3"/>
    <w:basedOn w:val="af9"/>
    <w:next w:val="af9"/>
    <w:pPr>
      <w:spacing w:before="100"/>
      <w:ind w:left="720" w:hanging="240"/>
    </w:pPr>
    <w:rPr>
      <w:rFonts w:ascii="Times New Roman" w:eastAsia="宋体" w:hAnsi="Times New Roman" w:cs="Times New Roman"/>
      <w:snapToGrid w:val="0"/>
      <w:color w:val="000000"/>
      <w:kern w:val="0"/>
      <w:sz w:val="24"/>
      <w:szCs w:val="24"/>
      <w:lang w:val="en-GB"/>
    </w:rPr>
  </w:style>
  <w:style w:type="paragraph" w:styleId="afffa">
    <w:name w:val="Date"/>
    <w:basedOn w:val="af9"/>
    <w:next w:val="af9"/>
    <w:link w:val="afffb"/>
    <w:uiPriority w:val="99"/>
    <w:unhideWhenUsed/>
    <w:pPr>
      <w:ind w:leftChars="2500" w:left="100"/>
    </w:pPr>
    <w:rPr>
      <w:rFonts w:ascii="Calibri" w:eastAsia="宋体" w:hAnsi="Calibri" w:cs="Times New Roman"/>
    </w:rPr>
  </w:style>
  <w:style w:type="paragraph" w:styleId="27">
    <w:name w:val="Body Text Indent 2"/>
    <w:basedOn w:val="af9"/>
    <w:link w:val="28"/>
    <w:qFormat/>
    <w:pPr>
      <w:ind w:firstLine="630"/>
    </w:pPr>
    <w:rPr>
      <w:rFonts w:ascii="Times New Roman" w:eastAsia="仿宋_GB2312" w:hAnsi="Times New Roman" w:cs="Times New Roman"/>
      <w:sz w:val="32"/>
      <w:szCs w:val="24"/>
    </w:rPr>
  </w:style>
  <w:style w:type="paragraph" w:styleId="afffc">
    <w:name w:val="endnote text"/>
    <w:basedOn w:val="af9"/>
    <w:link w:val="afffd"/>
    <w:pPr>
      <w:spacing w:before="100"/>
    </w:pPr>
    <w:rPr>
      <w:rFonts w:ascii="Times New Roman" w:eastAsia="宋体" w:hAnsi="Times New Roman" w:cs="Times New Roman"/>
      <w:snapToGrid w:val="0"/>
      <w:color w:val="000000"/>
      <w:kern w:val="0"/>
      <w:sz w:val="20"/>
      <w:szCs w:val="20"/>
      <w:lang w:val="en-GB"/>
    </w:rPr>
  </w:style>
  <w:style w:type="paragraph" w:styleId="54">
    <w:name w:val="List Continue 5"/>
    <w:basedOn w:val="af9"/>
    <w:pPr>
      <w:spacing w:before="100" w:after="120"/>
      <w:ind w:left="1415"/>
    </w:pPr>
    <w:rPr>
      <w:rFonts w:ascii="Times New Roman" w:eastAsia="宋体" w:hAnsi="Times New Roman" w:cs="Times New Roman"/>
      <w:snapToGrid w:val="0"/>
      <w:color w:val="000000"/>
      <w:kern w:val="0"/>
      <w:sz w:val="24"/>
      <w:szCs w:val="24"/>
      <w:lang w:val="en-GB"/>
    </w:rPr>
  </w:style>
  <w:style w:type="paragraph" w:styleId="afffe">
    <w:name w:val="Balloon Text"/>
    <w:basedOn w:val="af9"/>
    <w:link w:val="affff"/>
    <w:uiPriority w:val="99"/>
    <w:unhideWhenUsed/>
    <w:rPr>
      <w:rFonts w:ascii="Calibri" w:eastAsia="宋体" w:hAnsi="Calibri" w:cs="Times New Roman"/>
      <w:sz w:val="18"/>
      <w:szCs w:val="18"/>
    </w:rPr>
  </w:style>
  <w:style w:type="paragraph" w:styleId="affff0">
    <w:name w:val="footer"/>
    <w:basedOn w:val="af9"/>
    <w:link w:val="affff1"/>
    <w:uiPriority w:val="99"/>
    <w:unhideWhenUsed/>
    <w:qFormat/>
    <w:pPr>
      <w:tabs>
        <w:tab w:val="center" w:pos="4153"/>
        <w:tab w:val="right" w:pos="8306"/>
      </w:tabs>
      <w:snapToGrid w:val="0"/>
      <w:jc w:val="left"/>
    </w:pPr>
    <w:rPr>
      <w:sz w:val="18"/>
      <w:szCs w:val="18"/>
    </w:rPr>
  </w:style>
  <w:style w:type="paragraph" w:styleId="affff2">
    <w:name w:val="envelope return"/>
    <w:basedOn w:val="af9"/>
    <w:pPr>
      <w:spacing w:before="100"/>
    </w:pPr>
    <w:rPr>
      <w:rFonts w:ascii="Arial0" w:eastAsia="宋体" w:hAnsi="Arial0" w:cs="Arial0"/>
      <w:snapToGrid w:val="0"/>
      <w:color w:val="000000"/>
      <w:kern w:val="0"/>
      <w:sz w:val="20"/>
      <w:szCs w:val="20"/>
      <w:lang w:val="en-GB"/>
    </w:rPr>
  </w:style>
  <w:style w:type="paragraph" w:styleId="affff3">
    <w:name w:val="header"/>
    <w:basedOn w:val="af9"/>
    <w:link w:val="affff4"/>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5">
    <w:name w:val="Signature"/>
    <w:basedOn w:val="af9"/>
    <w:link w:val="affff6"/>
    <w:pPr>
      <w:spacing w:before="100"/>
      <w:ind w:left="4252"/>
    </w:pPr>
    <w:rPr>
      <w:rFonts w:ascii="Times New Roman" w:eastAsia="宋体" w:hAnsi="Times New Roman" w:cs="Times New Roman"/>
      <w:snapToGrid w:val="0"/>
      <w:color w:val="000000"/>
      <w:kern w:val="0"/>
      <w:sz w:val="24"/>
      <w:szCs w:val="24"/>
      <w:lang w:val="en-GB"/>
    </w:rPr>
  </w:style>
  <w:style w:type="paragraph" w:styleId="11">
    <w:name w:val="toc 1"/>
    <w:basedOn w:val="af9"/>
    <w:next w:val="af9"/>
    <w:uiPriority w:val="39"/>
    <w:unhideWhenUsed/>
    <w:qFormat/>
    <w:rPr>
      <w:rFonts w:ascii="Times New Roman" w:eastAsia="宋体" w:hAnsi="Times New Roman" w:cs="Times New Roman"/>
      <w:szCs w:val="24"/>
    </w:rPr>
  </w:style>
  <w:style w:type="paragraph" w:styleId="44">
    <w:name w:val="List Continue 4"/>
    <w:basedOn w:val="af9"/>
    <w:pPr>
      <w:spacing w:before="100" w:after="120"/>
      <w:ind w:left="1132"/>
    </w:pPr>
    <w:rPr>
      <w:rFonts w:ascii="Times New Roman" w:eastAsia="宋体" w:hAnsi="Times New Roman" w:cs="Times New Roman"/>
      <w:snapToGrid w:val="0"/>
      <w:color w:val="000000"/>
      <w:kern w:val="0"/>
      <w:sz w:val="24"/>
      <w:szCs w:val="24"/>
      <w:lang w:val="en-GB"/>
    </w:rPr>
  </w:style>
  <w:style w:type="paragraph" w:styleId="45">
    <w:name w:val="toc 4"/>
    <w:basedOn w:val="af9"/>
    <w:next w:val="af9"/>
    <w:uiPriority w:val="39"/>
    <w:pPr>
      <w:tabs>
        <w:tab w:val="right" w:leader="dot" w:pos="9072"/>
      </w:tabs>
      <w:spacing w:before="100" w:line="280" w:lineRule="exact"/>
      <w:ind w:left="1276" w:hanging="567"/>
      <w:jc w:val="left"/>
    </w:pPr>
    <w:rPr>
      <w:rFonts w:ascii="Times New Roman" w:eastAsia="宋体" w:hAnsi="Times New Roman" w:cs="Times New Roman"/>
      <w:snapToGrid w:val="0"/>
      <w:color w:val="000000"/>
      <w:kern w:val="0"/>
      <w:sz w:val="24"/>
      <w:szCs w:val="24"/>
      <w:lang w:val="en-GB"/>
    </w:rPr>
  </w:style>
  <w:style w:type="paragraph" w:styleId="affff7">
    <w:name w:val="index heading"/>
    <w:basedOn w:val="af9"/>
    <w:next w:val="12"/>
    <w:pPr>
      <w:spacing w:before="100"/>
    </w:pPr>
    <w:rPr>
      <w:rFonts w:ascii="Times New Roman" w:eastAsia="宋体" w:hAnsi="Times New Roman" w:cs="Times New Roman"/>
      <w:snapToGrid w:val="0"/>
      <w:color w:val="000000"/>
      <w:kern w:val="0"/>
      <w:sz w:val="24"/>
      <w:szCs w:val="24"/>
      <w:lang w:val="en-GB"/>
    </w:rPr>
  </w:style>
  <w:style w:type="paragraph" w:styleId="12">
    <w:name w:val="index 1"/>
    <w:basedOn w:val="af9"/>
    <w:next w:val="af9"/>
    <w:unhideWhenUsed/>
    <w:pPr>
      <w:widowControl/>
      <w:spacing w:before="120" w:after="60" w:line="276" w:lineRule="auto"/>
      <w:ind w:left="220" w:hanging="220"/>
      <w:jc w:val="left"/>
    </w:pPr>
    <w:rPr>
      <w:rFonts w:ascii="Calibri" w:eastAsia="宋体" w:hAnsi="Calibri" w:cs="Times New Roman"/>
      <w:kern w:val="0"/>
      <w:sz w:val="22"/>
      <w:lang w:val="zh-CN"/>
    </w:rPr>
  </w:style>
  <w:style w:type="paragraph" w:styleId="affff8">
    <w:name w:val="Subtitle"/>
    <w:basedOn w:val="af9"/>
    <w:link w:val="affff9"/>
    <w:qFormat/>
    <w:pPr>
      <w:spacing w:before="100" w:after="60"/>
      <w:jc w:val="center"/>
      <w:outlineLvl w:val="1"/>
    </w:pPr>
    <w:rPr>
      <w:rFonts w:ascii="Arial0" w:eastAsia="宋体" w:hAnsi="Arial0" w:cs="Times New Roman"/>
      <w:snapToGrid w:val="0"/>
      <w:color w:val="000000"/>
      <w:kern w:val="0"/>
      <w:sz w:val="24"/>
      <w:szCs w:val="24"/>
      <w:lang w:val="en-GB"/>
    </w:rPr>
  </w:style>
  <w:style w:type="paragraph" w:styleId="55">
    <w:name w:val="List Number 5"/>
    <w:basedOn w:val="af9"/>
    <w:pPr>
      <w:tabs>
        <w:tab w:val="left" w:pos="1800"/>
      </w:tabs>
      <w:spacing w:before="100"/>
      <w:ind w:left="1800" w:hanging="360"/>
    </w:pPr>
    <w:rPr>
      <w:rFonts w:ascii="Times New Roman" w:eastAsia="宋体" w:hAnsi="Times New Roman" w:cs="Times New Roman"/>
      <w:snapToGrid w:val="0"/>
      <w:color w:val="000000"/>
      <w:kern w:val="0"/>
      <w:sz w:val="24"/>
      <w:szCs w:val="20"/>
      <w:lang w:val="en-GB"/>
    </w:rPr>
  </w:style>
  <w:style w:type="paragraph" w:styleId="affffa">
    <w:name w:val="List"/>
    <w:basedOn w:val="af9"/>
    <w:pPr>
      <w:spacing w:before="100"/>
      <w:ind w:left="283" w:hanging="283"/>
    </w:pPr>
    <w:rPr>
      <w:rFonts w:ascii="Times New Roman" w:eastAsia="宋体" w:hAnsi="Times New Roman" w:cs="Times New Roman"/>
      <w:snapToGrid w:val="0"/>
      <w:color w:val="000000"/>
      <w:kern w:val="0"/>
      <w:sz w:val="24"/>
      <w:szCs w:val="24"/>
      <w:lang w:val="en-GB"/>
    </w:rPr>
  </w:style>
  <w:style w:type="paragraph" w:styleId="affffb">
    <w:name w:val="footnote text"/>
    <w:basedOn w:val="af9"/>
    <w:link w:val="affffc"/>
    <w:pPr>
      <w:spacing w:before="100"/>
    </w:pPr>
    <w:rPr>
      <w:rFonts w:ascii="Times New Roman" w:eastAsia="宋体" w:hAnsi="Times New Roman" w:cs="Times New Roman"/>
      <w:snapToGrid w:val="0"/>
      <w:color w:val="000000"/>
      <w:kern w:val="0"/>
      <w:sz w:val="20"/>
      <w:szCs w:val="20"/>
      <w:lang w:val="en-GB"/>
    </w:rPr>
  </w:style>
  <w:style w:type="paragraph" w:styleId="6">
    <w:name w:val="toc 6"/>
    <w:basedOn w:val="11"/>
    <w:next w:val="af9"/>
    <w:uiPriority w:val="39"/>
    <w:pPr>
      <w:widowControl/>
      <w:numPr>
        <w:numId w:val="2"/>
      </w:numPr>
      <w:tabs>
        <w:tab w:val="clear" w:pos="567"/>
        <w:tab w:val="left" w:pos="1843"/>
      </w:tabs>
      <w:spacing w:before="180" w:after="80" w:line="280" w:lineRule="exact"/>
      <w:jc w:val="left"/>
    </w:pPr>
    <w:rPr>
      <w:snapToGrid w:val="0"/>
      <w:color w:val="000000"/>
      <w:kern w:val="0"/>
      <w:sz w:val="28"/>
      <w:szCs w:val="28"/>
    </w:rPr>
  </w:style>
  <w:style w:type="paragraph" w:styleId="56">
    <w:name w:val="List 5"/>
    <w:basedOn w:val="af9"/>
    <w:pPr>
      <w:spacing w:before="100"/>
      <w:ind w:left="1415" w:hanging="283"/>
    </w:pPr>
    <w:rPr>
      <w:rFonts w:ascii="Times New Roman" w:eastAsia="宋体" w:hAnsi="Times New Roman" w:cs="Times New Roman"/>
      <w:snapToGrid w:val="0"/>
      <w:color w:val="000000"/>
      <w:kern w:val="0"/>
      <w:sz w:val="24"/>
      <w:szCs w:val="24"/>
      <w:lang w:val="en-GB"/>
    </w:rPr>
  </w:style>
  <w:style w:type="paragraph" w:styleId="38">
    <w:name w:val="Body Text Indent 3"/>
    <w:basedOn w:val="af9"/>
    <w:link w:val="39"/>
    <w:pPr>
      <w:spacing w:line="300" w:lineRule="exact"/>
      <w:ind w:firstLine="570"/>
    </w:pPr>
    <w:rPr>
      <w:rFonts w:ascii="Times New Roman" w:eastAsia="宋体" w:hAnsi="Times New Roman" w:cs="Times New Roman"/>
      <w:szCs w:val="20"/>
    </w:rPr>
  </w:style>
  <w:style w:type="paragraph" w:styleId="72">
    <w:name w:val="index 7"/>
    <w:basedOn w:val="af9"/>
    <w:next w:val="af9"/>
    <w:pPr>
      <w:spacing w:before="100"/>
      <w:ind w:left="1680" w:hanging="240"/>
    </w:pPr>
    <w:rPr>
      <w:rFonts w:ascii="Times New Roman" w:eastAsia="宋体" w:hAnsi="Times New Roman" w:cs="Times New Roman"/>
      <w:snapToGrid w:val="0"/>
      <w:color w:val="000000"/>
      <w:kern w:val="0"/>
      <w:sz w:val="24"/>
      <w:szCs w:val="24"/>
      <w:lang w:val="en-GB"/>
    </w:rPr>
  </w:style>
  <w:style w:type="paragraph" w:styleId="91">
    <w:name w:val="index 9"/>
    <w:basedOn w:val="af9"/>
    <w:next w:val="af9"/>
    <w:pPr>
      <w:spacing w:before="100"/>
      <w:ind w:left="2160" w:hanging="240"/>
    </w:pPr>
    <w:rPr>
      <w:rFonts w:ascii="Times New Roman" w:eastAsia="宋体" w:hAnsi="Times New Roman" w:cs="Times New Roman"/>
      <w:snapToGrid w:val="0"/>
      <w:color w:val="000000"/>
      <w:kern w:val="0"/>
      <w:sz w:val="24"/>
      <w:szCs w:val="24"/>
      <w:lang w:val="en-GB"/>
    </w:rPr>
  </w:style>
  <w:style w:type="paragraph" w:styleId="affffd">
    <w:name w:val="table of figures"/>
    <w:basedOn w:val="af9"/>
    <w:next w:val="af9"/>
    <w:pPr>
      <w:widowControl/>
      <w:tabs>
        <w:tab w:val="right" w:leader="dot" w:pos="9072"/>
      </w:tabs>
      <w:spacing w:before="100" w:line="280" w:lineRule="exact"/>
      <w:ind w:left="851" w:hanging="851"/>
      <w:jc w:val="left"/>
    </w:pPr>
    <w:rPr>
      <w:rFonts w:ascii="Times New Roman" w:eastAsia="宋体" w:hAnsi="Times New Roman" w:cs="Times New Roman"/>
      <w:snapToGrid w:val="0"/>
      <w:color w:val="000000"/>
      <w:kern w:val="0"/>
      <w:sz w:val="24"/>
      <w:szCs w:val="24"/>
    </w:rPr>
  </w:style>
  <w:style w:type="paragraph" w:styleId="92">
    <w:name w:val="toc 9"/>
    <w:basedOn w:val="af9"/>
    <w:next w:val="af9"/>
    <w:uiPriority w:val="39"/>
    <w:pPr>
      <w:widowControl/>
      <w:tabs>
        <w:tab w:val="right" w:leader="dot" w:pos="8505"/>
        <w:tab w:val="right" w:leader="dot" w:pos="9072"/>
      </w:tabs>
      <w:spacing w:before="100" w:line="240" w:lineRule="exact"/>
      <w:jc w:val="left"/>
    </w:pPr>
    <w:rPr>
      <w:rFonts w:ascii="Times New Roman" w:eastAsia="宋体" w:hAnsi="Times New Roman" w:cs="Times New Roman"/>
      <w:snapToGrid w:val="0"/>
      <w:color w:val="000000"/>
      <w:kern w:val="0"/>
      <w:sz w:val="20"/>
      <w:szCs w:val="20"/>
    </w:rPr>
  </w:style>
  <w:style w:type="paragraph" w:styleId="46">
    <w:name w:val="List 4"/>
    <w:basedOn w:val="af9"/>
    <w:pPr>
      <w:spacing w:before="100"/>
      <w:ind w:left="1132" w:hanging="283"/>
    </w:pPr>
    <w:rPr>
      <w:rFonts w:ascii="Times New Roman" w:eastAsia="宋体" w:hAnsi="Times New Roman" w:cs="Times New Roman"/>
      <w:snapToGrid w:val="0"/>
      <w:color w:val="000000"/>
      <w:kern w:val="0"/>
      <w:sz w:val="24"/>
      <w:szCs w:val="24"/>
      <w:lang w:val="en-GB"/>
    </w:rPr>
  </w:style>
  <w:style w:type="paragraph" w:styleId="29">
    <w:name w:val="List Continue 2"/>
    <w:basedOn w:val="af9"/>
    <w:pPr>
      <w:spacing w:before="100" w:after="120"/>
      <w:ind w:left="566"/>
    </w:pPr>
    <w:rPr>
      <w:rFonts w:ascii="Times New Roman" w:eastAsia="宋体" w:hAnsi="Times New Roman" w:cs="Times New Roman"/>
      <w:snapToGrid w:val="0"/>
      <w:color w:val="000000"/>
      <w:kern w:val="0"/>
      <w:sz w:val="24"/>
      <w:szCs w:val="24"/>
      <w:lang w:val="en-GB"/>
    </w:rPr>
  </w:style>
  <w:style w:type="paragraph" w:styleId="affffe">
    <w:name w:val="Message Header"/>
    <w:basedOn w:val="af9"/>
    <w:link w:val="afffff"/>
    <w:pPr>
      <w:pBdr>
        <w:top w:val="single" w:sz="6" w:space="1" w:color="auto"/>
        <w:left w:val="single" w:sz="6" w:space="1" w:color="auto"/>
        <w:bottom w:val="single" w:sz="6" w:space="1" w:color="auto"/>
        <w:right w:val="single" w:sz="6" w:space="1" w:color="auto"/>
      </w:pBdr>
      <w:shd w:val="pct20" w:color="auto" w:fill="auto"/>
      <w:spacing w:before="100"/>
      <w:ind w:left="1134" w:hanging="1134"/>
    </w:pPr>
    <w:rPr>
      <w:rFonts w:ascii="Arial0" w:eastAsia="宋体" w:hAnsi="Arial0" w:cs="Times New Roman"/>
      <w:snapToGrid w:val="0"/>
      <w:color w:val="000000"/>
      <w:kern w:val="0"/>
      <w:sz w:val="24"/>
      <w:szCs w:val="24"/>
      <w:lang w:val="en-GB"/>
    </w:rPr>
  </w:style>
  <w:style w:type="paragraph" w:styleId="HTML1">
    <w:name w:val="HTML Preformatted"/>
    <w:basedOn w:val="af9"/>
    <w:link w:val="HTML2"/>
    <w:pPr>
      <w:spacing w:before="100"/>
    </w:pPr>
    <w:rPr>
      <w:rFonts w:ascii="Courier New" w:eastAsia="宋体" w:hAnsi="Courier New" w:cs="Times New Roman"/>
      <w:snapToGrid w:val="0"/>
      <w:color w:val="000000"/>
      <w:kern w:val="0"/>
      <w:sz w:val="20"/>
      <w:szCs w:val="20"/>
      <w:lang w:val="en-GB"/>
    </w:rPr>
  </w:style>
  <w:style w:type="paragraph" w:styleId="afffff0">
    <w:name w:val="Normal (Web)"/>
    <w:basedOn w:val="af9"/>
    <w:uiPriority w:val="99"/>
    <w:rPr>
      <w:rFonts w:ascii="Times New Roman" w:eastAsia="宋体" w:hAnsi="Times New Roman" w:cs="Times New Roman"/>
      <w:snapToGrid w:val="0"/>
      <w:color w:val="000000"/>
      <w:kern w:val="0"/>
      <w:sz w:val="24"/>
      <w:szCs w:val="24"/>
      <w:lang w:val="en-GB"/>
    </w:rPr>
  </w:style>
  <w:style w:type="paragraph" w:styleId="3a">
    <w:name w:val="List Continue 3"/>
    <w:basedOn w:val="af9"/>
    <w:pPr>
      <w:spacing w:before="100" w:after="120"/>
      <w:ind w:left="849"/>
    </w:pPr>
    <w:rPr>
      <w:rFonts w:ascii="Times New Roman" w:eastAsia="宋体" w:hAnsi="Times New Roman" w:cs="Times New Roman"/>
      <w:snapToGrid w:val="0"/>
      <w:color w:val="000000"/>
      <w:kern w:val="0"/>
      <w:sz w:val="24"/>
      <w:szCs w:val="24"/>
      <w:lang w:val="en-GB"/>
    </w:rPr>
  </w:style>
  <w:style w:type="paragraph" w:styleId="2a">
    <w:name w:val="index 2"/>
    <w:basedOn w:val="af9"/>
    <w:next w:val="af9"/>
    <w:pPr>
      <w:spacing w:before="100"/>
      <w:ind w:left="480" w:hanging="240"/>
    </w:pPr>
    <w:rPr>
      <w:rFonts w:ascii="Times New Roman" w:eastAsia="宋体" w:hAnsi="Times New Roman" w:cs="Times New Roman"/>
      <w:snapToGrid w:val="0"/>
      <w:color w:val="000000"/>
      <w:kern w:val="0"/>
      <w:sz w:val="24"/>
      <w:szCs w:val="24"/>
      <w:lang w:val="en-GB"/>
    </w:rPr>
  </w:style>
  <w:style w:type="paragraph" w:styleId="afffff1">
    <w:name w:val="Title"/>
    <w:basedOn w:val="af9"/>
    <w:link w:val="afffff2"/>
    <w:uiPriority w:val="10"/>
    <w:qFormat/>
    <w:pPr>
      <w:spacing w:before="240" w:after="60"/>
      <w:jc w:val="center"/>
      <w:outlineLvl w:val="0"/>
    </w:pPr>
    <w:rPr>
      <w:rFonts w:ascii="Arial0" w:eastAsia="宋体" w:hAnsi="Arial0" w:cs="Times New Roman"/>
      <w:b/>
      <w:bCs/>
      <w:snapToGrid w:val="0"/>
      <w:color w:val="000000"/>
      <w:kern w:val="28"/>
      <w:sz w:val="32"/>
      <w:szCs w:val="32"/>
      <w:lang w:val="en-GB"/>
    </w:rPr>
  </w:style>
  <w:style w:type="paragraph" w:styleId="afffff3">
    <w:name w:val="annotation subject"/>
    <w:basedOn w:val="affc"/>
    <w:next w:val="affc"/>
    <w:link w:val="afffff4"/>
    <w:uiPriority w:val="99"/>
    <w:rPr>
      <w:b/>
      <w:bCs/>
    </w:rPr>
  </w:style>
  <w:style w:type="paragraph" w:styleId="afffff5">
    <w:name w:val="Body Text First Indent"/>
    <w:basedOn w:val="afff2"/>
    <w:link w:val="afffff6"/>
    <w:pPr>
      <w:widowControl w:val="0"/>
      <w:spacing w:before="100" w:line="240" w:lineRule="auto"/>
      <w:ind w:firstLine="210"/>
      <w:jc w:val="both"/>
    </w:pPr>
    <w:rPr>
      <w:snapToGrid w:val="0"/>
      <w:color w:val="000000"/>
      <w:sz w:val="24"/>
      <w:szCs w:val="24"/>
      <w:lang w:val="en-GB"/>
    </w:rPr>
  </w:style>
  <w:style w:type="paragraph" w:styleId="2b">
    <w:name w:val="Body Text First Indent 2"/>
    <w:basedOn w:val="afff4"/>
    <w:link w:val="2c"/>
    <w:pPr>
      <w:spacing w:before="100"/>
      <w:ind w:leftChars="0" w:left="283" w:firstLine="210"/>
    </w:pPr>
    <w:rPr>
      <w:rFonts w:ascii="Times New Roman" w:hAnsi="Times New Roman"/>
      <w:snapToGrid w:val="0"/>
      <w:color w:val="000000"/>
      <w:sz w:val="24"/>
      <w:szCs w:val="24"/>
      <w:lang w:val="en-GB"/>
    </w:rPr>
  </w:style>
  <w:style w:type="table" w:styleId="afffff7">
    <w:name w:val="Table Grid"/>
    <w:basedOn w:val="afb"/>
    <w:uiPriority w:val="5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d">
    <w:name w:val="Table Simple 2"/>
    <w:basedOn w:val="afb"/>
    <w:pPr>
      <w:spacing w:before="240" w:after="60"/>
      <w:ind w:left="170"/>
    </w:pPr>
    <w:rPr>
      <w:rFonts w:ascii="Times New Roman" w:eastAsia="宋体" w:hAnsi="Times New Roman" w:cs="Times New Roman"/>
      <w:lang w:val="de-DE" w:eastAsia="de-DE"/>
    </w:rPr>
    <w:tblPr/>
    <w:tblStylePr w:type="firstRow">
      <w:rPr>
        <w:rFonts w:cs="Times New Roman"/>
        <w:b/>
        <w:bCs/>
      </w:rPr>
      <w:tblPr/>
      <w:tcPr>
        <w:tcBorders>
          <w:bottom w:val="single" w:sz="12" w:space="0" w:color="000000"/>
          <w:tl2br w:val="nil"/>
          <w:tr2bl w:val="nil"/>
        </w:tcBorders>
      </w:tcPr>
    </w:tblStylePr>
    <w:tblStylePr w:type="lastRow">
      <w:rPr>
        <w:rFonts w:cs="Times New Roman"/>
        <w:b/>
        <w:bCs/>
        <w:color w:val="auto"/>
      </w:rPr>
      <w:tblPr/>
      <w:tcPr>
        <w:tcBorders>
          <w:top w:val="single" w:sz="6" w:space="0" w:color="000000"/>
          <w:tl2br w:val="nil"/>
          <w:tr2bl w:val="nil"/>
        </w:tcBorders>
      </w:tcPr>
    </w:tblStylePr>
    <w:tblStylePr w:type="firstCol">
      <w:rPr>
        <w:rFonts w:cs="Times New Roman"/>
        <w:b/>
        <w:bCs/>
      </w:rPr>
      <w:tblPr/>
      <w:tcPr>
        <w:tcBorders>
          <w:right w:val="single" w:sz="12" w:space="0" w:color="000000"/>
          <w:tl2br w:val="nil"/>
          <w:tr2bl w:val="nil"/>
        </w:tcBorders>
      </w:tcPr>
    </w:tblStylePr>
    <w:tblStylePr w:type="lastCol">
      <w:rPr>
        <w:rFonts w:cs="Times New Roman"/>
        <w:b/>
        <w:bCs/>
      </w:rPr>
      <w:tblPr/>
      <w:tcPr>
        <w:tcBorders>
          <w:left w:val="single" w:sz="6" w:space="0" w:color="000000"/>
          <w:tl2br w:val="nil"/>
          <w:tr2bl w:val="nil"/>
        </w:tcBorders>
      </w:tcPr>
    </w:tblStylePr>
    <w:tblStylePr w:type="neCell">
      <w:rPr>
        <w:rFonts w:cs="Times New Roman"/>
        <w:b/>
        <w:bCs/>
      </w:rPr>
      <w:tblPr/>
      <w:tcPr>
        <w:tcBorders>
          <w:left w:val="nil"/>
          <w:tl2br w:val="nil"/>
          <w:tr2bl w:val="nil"/>
        </w:tcBorders>
      </w:tcPr>
    </w:tblStylePr>
    <w:tblStylePr w:type="swCell">
      <w:rPr>
        <w:rFonts w:cs="Times New Roman"/>
        <w:b/>
        <w:bCs/>
      </w:rPr>
      <w:tblPr/>
      <w:tcPr>
        <w:tcBorders>
          <w:top w:val="nil"/>
          <w:tl2br w:val="nil"/>
          <w:tr2bl w:val="nil"/>
        </w:tcBorders>
      </w:tcPr>
    </w:tblStylePr>
  </w:style>
  <w:style w:type="table" w:styleId="47">
    <w:name w:val="Table Columns 4"/>
    <w:basedOn w:val="afb"/>
    <w:pPr>
      <w:widowControl w:val="0"/>
      <w:spacing w:before="100"/>
      <w:jc w:val="both"/>
    </w:pPr>
    <w:rPr>
      <w:rFonts w:ascii="Times New Roman" w:eastAsia="宋体" w:hAnsi="Times New Roman" w:cs="Times New Roman"/>
      <w:lang w:val="en-GB"/>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styleId="afffff8">
    <w:name w:val="Strong"/>
    <w:uiPriority w:val="22"/>
    <w:qFormat/>
    <w:rPr>
      <w:b/>
      <w:bCs/>
    </w:rPr>
  </w:style>
  <w:style w:type="character" w:styleId="afffff9">
    <w:name w:val="endnote reference"/>
    <w:uiPriority w:val="99"/>
    <w:rPr>
      <w:vertAlign w:val="superscript"/>
      <w:lang w:val="en-GB"/>
    </w:rPr>
  </w:style>
  <w:style w:type="character" w:styleId="afffffa">
    <w:name w:val="page number"/>
    <w:basedOn w:val="afa"/>
  </w:style>
  <w:style w:type="character" w:styleId="afffffb">
    <w:name w:val="FollowedHyperlink"/>
    <w:rPr>
      <w:color w:val="800080"/>
      <w:u w:val="single"/>
      <w:lang w:val="en-GB"/>
    </w:rPr>
  </w:style>
  <w:style w:type="character" w:styleId="afffffc">
    <w:name w:val="Emphasis"/>
    <w:qFormat/>
    <w:rPr>
      <w:i/>
      <w:lang w:val="en-GB"/>
    </w:rPr>
  </w:style>
  <w:style w:type="character" w:styleId="afffffd">
    <w:name w:val="line number"/>
    <w:rPr>
      <w:rFonts w:cs="Times New Roman"/>
      <w:lang w:val="en-GB"/>
    </w:rPr>
  </w:style>
  <w:style w:type="character" w:styleId="HTML3">
    <w:name w:val="HTML Definition"/>
    <w:rPr>
      <w:i/>
      <w:lang w:val="en-GB"/>
    </w:rPr>
  </w:style>
  <w:style w:type="character" w:styleId="HTML4">
    <w:name w:val="HTML Typewriter"/>
    <w:rPr>
      <w:rFonts w:ascii="Courier New" w:hAnsi="Courier New"/>
      <w:sz w:val="20"/>
      <w:lang w:val="en-GB"/>
    </w:rPr>
  </w:style>
  <w:style w:type="character" w:styleId="HTML5">
    <w:name w:val="HTML Acronym"/>
    <w:rPr>
      <w:rFonts w:cs="Times New Roman"/>
      <w:lang w:val="en-GB"/>
    </w:rPr>
  </w:style>
  <w:style w:type="character" w:styleId="HTML6">
    <w:name w:val="HTML Variable"/>
    <w:rPr>
      <w:i/>
      <w:lang w:val="en-GB"/>
    </w:rPr>
  </w:style>
  <w:style w:type="character" w:styleId="afffffe">
    <w:name w:val="Hyperlink"/>
    <w:uiPriority w:val="99"/>
    <w:rPr>
      <w:color w:val="0000FF"/>
      <w:u w:val="single"/>
    </w:rPr>
  </w:style>
  <w:style w:type="character" w:styleId="HTML7">
    <w:name w:val="HTML Code"/>
    <w:rPr>
      <w:rFonts w:ascii="Courier New" w:hAnsi="Courier New"/>
      <w:sz w:val="20"/>
      <w:lang w:val="en-GB"/>
    </w:rPr>
  </w:style>
  <w:style w:type="character" w:styleId="affffff">
    <w:name w:val="annotation reference"/>
    <w:uiPriority w:val="99"/>
    <w:rPr>
      <w:sz w:val="21"/>
      <w:szCs w:val="21"/>
    </w:rPr>
  </w:style>
  <w:style w:type="character" w:styleId="HTML8">
    <w:name w:val="HTML Cite"/>
    <w:rPr>
      <w:i/>
      <w:lang w:val="en-GB"/>
    </w:rPr>
  </w:style>
  <w:style w:type="character" w:styleId="affffff0">
    <w:name w:val="footnote reference"/>
    <w:uiPriority w:val="99"/>
    <w:rPr>
      <w:vertAlign w:val="superscript"/>
      <w:lang w:val="en-GB"/>
    </w:rPr>
  </w:style>
  <w:style w:type="character" w:styleId="HTML9">
    <w:name w:val="HTML Keyboard"/>
    <w:rPr>
      <w:rFonts w:ascii="Courier New" w:hAnsi="Courier New"/>
      <w:sz w:val="20"/>
      <w:lang w:val="en-GB"/>
    </w:rPr>
  </w:style>
  <w:style w:type="character" w:styleId="HTMLa">
    <w:name w:val="HTML Sample"/>
    <w:rPr>
      <w:rFonts w:ascii="Courier New" w:hAnsi="Courier New"/>
      <w:lang w:val="en-GB"/>
    </w:rPr>
  </w:style>
  <w:style w:type="character" w:customStyle="1" w:styleId="affff4">
    <w:name w:val="页眉 字符"/>
    <w:basedOn w:val="afa"/>
    <w:link w:val="affff3"/>
    <w:uiPriority w:val="99"/>
    <w:qFormat/>
    <w:rPr>
      <w:sz w:val="18"/>
      <w:szCs w:val="18"/>
    </w:rPr>
  </w:style>
  <w:style w:type="character" w:customStyle="1" w:styleId="affff1">
    <w:name w:val="页脚 字符"/>
    <w:basedOn w:val="afa"/>
    <w:link w:val="affff0"/>
    <w:uiPriority w:val="99"/>
    <w:qFormat/>
    <w:rPr>
      <w:sz w:val="18"/>
      <w:szCs w:val="18"/>
    </w:rPr>
  </w:style>
  <w:style w:type="character" w:customStyle="1" w:styleId="10">
    <w:name w:val="标题 1 字符"/>
    <w:basedOn w:val="afa"/>
    <w:link w:val="1"/>
    <w:uiPriority w:val="9"/>
    <w:qFormat/>
    <w:rPr>
      <w:rFonts w:ascii="Calibri" w:eastAsia="宋体" w:hAnsi="Calibri" w:cs="Times New Roman"/>
      <w:b/>
      <w:bCs/>
      <w:kern w:val="44"/>
      <w:sz w:val="44"/>
      <w:szCs w:val="44"/>
    </w:rPr>
  </w:style>
  <w:style w:type="character" w:customStyle="1" w:styleId="21">
    <w:name w:val="标题 2 字符"/>
    <w:basedOn w:val="afa"/>
    <w:link w:val="20"/>
    <w:uiPriority w:val="9"/>
    <w:qFormat/>
    <w:rPr>
      <w:rFonts w:ascii="Cambria" w:eastAsia="宋体" w:hAnsi="Cambria" w:cs="Times New Roman"/>
      <w:b/>
      <w:bCs/>
      <w:sz w:val="32"/>
      <w:szCs w:val="32"/>
    </w:rPr>
  </w:style>
  <w:style w:type="character" w:customStyle="1" w:styleId="30">
    <w:name w:val="标题 3 字符"/>
    <w:basedOn w:val="afa"/>
    <w:link w:val="3"/>
    <w:uiPriority w:val="9"/>
    <w:qFormat/>
    <w:rPr>
      <w:rFonts w:ascii="Times New Roman" w:eastAsia="宋体" w:hAnsi="Times New Roman" w:cs="Times New Roman"/>
      <w:b/>
      <w:bCs/>
      <w:snapToGrid w:val="0"/>
      <w:color w:val="000000"/>
      <w:kern w:val="0"/>
      <w:sz w:val="36"/>
      <w:szCs w:val="36"/>
      <w:lang w:val="en-GB"/>
    </w:rPr>
  </w:style>
  <w:style w:type="character" w:customStyle="1" w:styleId="40">
    <w:name w:val="标题 4 字符"/>
    <w:basedOn w:val="afa"/>
    <w:link w:val="4"/>
    <w:qFormat/>
    <w:rPr>
      <w:rFonts w:ascii="Times New Roman" w:eastAsia="宋体" w:hAnsi="Times New Roman" w:cs="Times New Roman"/>
      <w:b/>
      <w:bCs/>
      <w:snapToGrid w:val="0"/>
      <w:color w:val="000000"/>
      <w:kern w:val="0"/>
      <w:sz w:val="28"/>
      <w:szCs w:val="28"/>
      <w:lang w:val="en-GB"/>
    </w:rPr>
  </w:style>
  <w:style w:type="character" w:customStyle="1" w:styleId="50">
    <w:name w:val="标题 5 字符"/>
    <w:basedOn w:val="afa"/>
    <w:link w:val="5"/>
    <w:qFormat/>
    <w:rPr>
      <w:rFonts w:ascii="Arial0" w:eastAsia="Arial0" w:hAnsi="Times New Roman" w:cs="Times New Roman"/>
      <w:b/>
      <w:color w:val="000000"/>
      <w:kern w:val="28"/>
      <w:sz w:val="32"/>
      <w:szCs w:val="20"/>
      <w:lang w:val="en-GB"/>
    </w:rPr>
  </w:style>
  <w:style w:type="character" w:customStyle="1" w:styleId="61">
    <w:name w:val="标题 6 字符"/>
    <w:basedOn w:val="afa"/>
    <w:link w:val="60"/>
    <w:qFormat/>
    <w:rPr>
      <w:rFonts w:ascii="Times New Roman" w:eastAsia="宋体" w:hAnsi="Times New Roman" w:cs="Times New Roman"/>
      <w:b/>
      <w:bCs/>
      <w:snapToGrid w:val="0"/>
      <w:color w:val="000000"/>
      <w:kern w:val="0"/>
      <w:sz w:val="28"/>
      <w:szCs w:val="28"/>
    </w:rPr>
  </w:style>
  <w:style w:type="character" w:customStyle="1" w:styleId="71">
    <w:name w:val="标题 7 字符"/>
    <w:basedOn w:val="afa"/>
    <w:link w:val="70"/>
    <w:qFormat/>
    <w:rPr>
      <w:rFonts w:ascii="Times New Roman" w:eastAsia="宋体" w:hAnsi="Times New Roman" w:cs="Times New Roman"/>
      <w:snapToGrid w:val="0"/>
      <w:vanish/>
      <w:color w:val="000000"/>
      <w:kern w:val="0"/>
      <w:sz w:val="20"/>
      <w:szCs w:val="20"/>
      <w:lang w:val="en-GB"/>
    </w:rPr>
  </w:style>
  <w:style w:type="character" w:customStyle="1" w:styleId="80">
    <w:name w:val="标题 8 字符"/>
    <w:basedOn w:val="afa"/>
    <w:link w:val="8"/>
    <w:qFormat/>
    <w:rPr>
      <w:rFonts w:ascii="Times New Roman" w:eastAsia="宋体" w:hAnsi="Times New Roman" w:cs="Times New Roman"/>
      <w:snapToGrid w:val="0"/>
      <w:color w:val="000000"/>
      <w:kern w:val="0"/>
      <w:sz w:val="18"/>
      <w:szCs w:val="18"/>
      <w:lang w:val="en-GB"/>
    </w:rPr>
  </w:style>
  <w:style w:type="character" w:customStyle="1" w:styleId="90">
    <w:name w:val="标题 9 字符"/>
    <w:basedOn w:val="afa"/>
    <w:link w:val="9"/>
    <w:qFormat/>
    <w:rPr>
      <w:rFonts w:ascii="Times New Roman" w:eastAsia="宋体" w:hAnsi="Times New Roman" w:cs="Times New Roman"/>
      <w:snapToGrid w:val="0"/>
      <w:color w:val="000000"/>
      <w:kern w:val="0"/>
      <w:sz w:val="18"/>
      <w:szCs w:val="18"/>
      <w:lang w:val="en-GB"/>
    </w:rPr>
  </w:style>
  <w:style w:type="character" w:customStyle="1" w:styleId="affa">
    <w:name w:val="文档结构图 字符"/>
    <w:basedOn w:val="afa"/>
    <w:link w:val="aff9"/>
    <w:rPr>
      <w:rFonts w:ascii="Times New Roman" w:eastAsia="宋体" w:hAnsi="Times New Roman" w:cs="Times New Roman"/>
      <w:szCs w:val="24"/>
      <w:shd w:val="clear" w:color="auto" w:fill="000080"/>
    </w:rPr>
  </w:style>
  <w:style w:type="paragraph" w:styleId="affffff1">
    <w:name w:val="List Paragraph"/>
    <w:basedOn w:val="af9"/>
    <w:uiPriority w:val="34"/>
    <w:qFormat/>
    <w:pPr>
      <w:ind w:firstLineChars="200" w:firstLine="420"/>
      <w:jc w:val="left"/>
    </w:pPr>
    <w:rPr>
      <w:rFonts w:ascii="Calibri" w:eastAsia="宋体" w:hAnsi="Calibri" w:cs="Times New Roman"/>
    </w:rPr>
  </w:style>
  <w:style w:type="character" w:customStyle="1" w:styleId="affff">
    <w:name w:val="批注框文本 字符"/>
    <w:basedOn w:val="afa"/>
    <w:link w:val="afffe"/>
    <w:uiPriority w:val="99"/>
    <w:rPr>
      <w:rFonts w:ascii="Calibri" w:eastAsia="宋体" w:hAnsi="Calibri" w:cs="Times New Roman"/>
      <w:sz w:val="18"/>
      <w:szCs w:val="18"/>
    </w:rPr>
  </w:style>
  <w:style w:type="character" w:customStyle="1" w:styleId="afffb">
    <w:name w:val="日期 字符"/>
    <w:basedOn w:val="afa"/>
    <w:link w:val="afffa"/>
    <w:uiPriority w:val="99"/>
    <w:rPr>
      <w:rFonts w:ascii="Calibri" w:eastAsia="宋体" w:hAnsi="Calibri" w:cs="Times New Roman"/>
    </w:rPr>
  </w:style>
  <w:style w:type="character" w:customStyle="1" w:styleId="ttag">
    <w:name w:val="t_tag"/>
    <w:qFormat/>
  </w:style>
  <w:style w:type="paragraph" w:customStyle="1" w:styleId="Char">
    <w:name w:val="Char"/>
    <w:basedOn w:val="af9"/>
    <w:qFormat/>
    <w:pPr>
      <w:widowControl/>
      <w:spacing w:after="160" w:line="240" w:lineRule="exact"/>
      <w:jc w:val="left"/>
    </w:pPr>
    <w:rPr>
      <w:rFonts w:ascii="Arial" w:eastAsia="Times New Roman" w:hAnsi="Arial" w:cs="Verdana"/>
      <w:b/>
      <w:kern w:val="0"/>
      <w:sz w:val="24"/>
      <w:lang w:eastAsia="en-US"/>
    </w:rPr>
  </w:style>
  <w:style w:type="paragraph" w:customStyle="1" w:styleId="2e">
    <w:name w:val="列出段落2"/>
    <w:basedOn w:val="af9"/>
    <w:qFormat/>
    <w:pPr>
      <w:ind w:firstLineChars="200" w:firstLine="420"/>
    </w:pPr>
    <w:rPr>
      <w:rFonts w:ascii="Calibri" w:eastAsia="宋体" w:hAnsi="Calibri" w:cs="Calibri"/>
    </w:rPr>
  </w:style>
  <w:style w:type="character" w:customStyle="1" w:styleId="28">
    <w:name w:val="正文文本缩进 2 字符"/>
    <w:basedOn w:val="afa"/>
    <w:link w:val="27"/>
    <w:qFormat/>
    <w:rPr>
      <w:rFonts w:ascii="Times New Roman" w:eastAsia="仿宋_GB2312" w:hAnsi="Times New Roman" w:cs="Times New Roman"/>
      <w:sz w:val="32"/>
      <w:szCs w:val="24"/>
    </w:rPr>
  </w:style>
  <w:style w:type="character" w:customStyle="1" w:styleId="articlef14">
    <w:name w:val="article_f14"/>
    <w:qFormat/>
  </w:style>
  <w:style w:type="paragraph" w:customStyle="1" w:styleId="CharCharCharCharCharCharCharCharChar1CharCharCharCharCharCharCharCharCharCharCharCharChar">
    <w:name w:val="Char Char Char Char Char Char Char Char Char1 Char Char Char Char Char Char Char Char Char Char Char Char Char"/>
    <w:basedOn w:val="1"/>
    <w:qFormat/>
    <w:pPr>
      <w:snapToGrid w:val="0"/>
      <w:spacing w:before="240" w:after="240" w:line="348" w:lineRule="auto"/>
    </w:pPr>
    <w:rPr>
      <w:rFonts w:ascii="Times New Roman" w:hAnsi="Times New Roman"/>
      <w:bCs w:val="0"/>
      <w:szCs w:val="20"/>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afff5">
    <w:name w:val="正文文本缩进 字符"/>
    <w:basedOn w:val="afa"/>
    <w:link w:val="afff4"/>
    <w:uiPriority w:val="99"/>
    <w:qFormat/>
    <w:rPr>
      <w:rFonts w:ascii="Calibri" w:eastAsia="宋体" w:hAnsi="Calibri" w:cs="Times New Roman"/>
    </w:rPr>
  </w:style>
  <w:style w:type="paragraph" w:customStyle="1" w:styleId="13">
    <w:name w:val="列出段落1"/>
    <w:basedOn w:val="af9"/>
    <w:qFormat/>
    <w:pPr>
      <w:ind w:firstLineChars="200" w:firstLine="420"/>
    </w:pPr>
    <w:rPr>
      <w:rFonts w:ascii="Times New Roman" w:eastAsia="宋体" w:hAnsi="Times New Roman" w:cs="Times New Roman"/>
      <w:szCs w:val="24"/>
    </w:rPr>
  </w:style>
  <w:style w:type="paragraph" w:customStyle="1" w:styleId="TOC1">
    <w:name w:val="TOC 标题1"/>
    <w:basedOn w:val="1"/>
    <w:next w:val="af9"/>
    <w:uiPriority w:val="39"/>
    <w:unhideWhenUsed/>
    <w:qFormat/>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TOC2">
    <w:name w:val="TOC 标题2"/>
    <w:basedOn w:val="1"/>
    <w:next w:val="af9"/>
    <w:uiPriority w:val="39"/>
    <w:unhideWhenUsed/>
    <w:qFormat/>
    <w:pPr>
      <w:outlineLvl w:val="9"/>
    </w:pPr>
    <w:rPr>
      <w:rFonts w:ascii="Times New Roman" w:eastAsia="黑体" w:hAnsi="Times New Roman"/>
      <w:sz w:val="32"/>
    </w:rPr>
  </w:style>
  <w:style w:type="character" w:customStyle="1" w:styleId="affd">
    <w:name w:val="批注文字 字符"/>
    <w:basedOn w:val="afa"/>
    <w:link w:val="affc"/>
    <w:uiPriority w:val="99"/>
    <w:rPr>
      <w:rFonts w:ascii="Times New Roman" w:eastAsia="宋体" w:hAnsi="Times New Roman" w:cs="Times New Roman"/>
      <w:szCs w:val="24"/>
    </w:rPr>
  </w:style>
  <w:style w:type="paragraph" w:customStyle="1" w:styleId="affffff2">
    <w:name w:val="王奕改内文"/>
    <w:basedOn w:val="af9"/>
    <w:link w:val="Char0"/>
    <w:pPr>
      <w:widowControl/>
      <w:spacing w:line="360" w:lineRule="auto"/>
      <w:ind w:firstLineChars="200" w:firstLine="200"/>
    </w:pPr>
    <w:rPr>
      <w:rFonts w:ascii="宋体" w:eastAsia="宋体" w:hAnsi="宋体" w:cs="MS Shell Dlg"/>
      <w:color w:val="000000"/>
      <w:spacing w:val="-4"/>
      <w:kern w:val="0"/>
      <w:sz w:val="24"/>
      <w:szCs w:val="24"/>
    </w:rPr>
  </w:style>
  <w:style w:type="character" w:customStyle="1" w:styleId="Char0">
    <w:name w:val="王奕改内文 Char"/>
    <w:link w:val="affffff2"/>
    <w:rPr>
      <w:rFonts w:ascii="宋体" w:eastAsia="宋体" w:hAnsi="宋体" w:cs="MS Shell Dlg"/>
      <w:color w:val="000000"/>
      <w:spacing w:val="-4"/>
      <w:kern w:val="0"/>
      <w:sz w:val="24"/>
      <w:szCs w:val="24"/>
    </w:rPr>
  </w:style>
  <w:style w:type="character" w:customStyle="1" w:styleId="39">
    <w:name w:val="正文文本缩进 3 字符"/>
    <w:basedOn w:val="afa"/>
    <w:link w:val="38"/>
    <w:rPr>
      <w:rFonts w:ascii="Times New Roman" w:eastAsia="宋体" w:hAnsi="Times New Roman" w:cs="Times New Roman"/>
      <w:szCs w:val="20"/>
    </w:rPr>
  </w:style>
  <w:style w:type="character" w:customStyle="1" w:styleId="22">
    <w:name w:val="正文文本 2 字符"/>
    <w:basedOn w:val="afa"/>
    <w:link w:val="2"/>
    <w:rPr>
      <w:rFonts w:ascii="Times New Roman" w:eastAsia="宋体" w:hAnsi="Times New Roman" w:cs="Times New Roman"/>
      <w:szCs w:val="24"/>
    </w:rPr>
  </w:style>
  <w:style w:type="character" w:customStyle="1" w:styleId="tpccontent1">
    <w:name w:val="tpc_content1"/>
    <w:rPr>
      <w:sz w:val="20"/>
      <w:szCs w:val="20"/>
    </w:rPr>
  </w:style>
  <w:style w:type="paragraph" w:customStyle="1" w:styleId="affffff3">
    <w:name w:val="a"/>
    <w:basedOn w:val="af9"/>
    <w:pPr>
      <w:widowControl/>
      <w:spacing w:before="100" w:beforeAutospacing="1" w:after="100" w:afterAutospacing="1"/>
      <w:jc w:val="left"/>
    </w:pPr>
    <w:rPr>
      <w:rFonts w:ascii="宋体" w:eastAsia="宋体" w:hAnsi="宋体" w:cs="宋体"/>
      <w:kern w:val="0"/>
      <w:sz w:val="24"/>
      <w:szCs w:val="24"/>
    </w:rPr>
  </w:style>
  <w:style w:type="character" w:customStyle="1" w:styleId="afff9">
    <w:name w:val="纯文本 字符"/>
    <w:basedOn w:val="afa"/>
    <w:link w:val="afff8"/>
    <w:rPr>
      <w:rFonts w:ascii="宋体" w:eastAsia="宋体" w:hAnsi="Courier New" w:cs="Times New Roman"/>
      <w:szCs w:val="21"/>
    </w:rPr>
  </w:style>
  <w:style w:type="character" w:customStyle="1" w:styleId="afffff4">
    <w:name w:val="批注主题 字符"/>
    <w:basedOn w:val="affd"/>
    <w:link w:val="afffff3"/>
    <w:uiPriority w:val="99"/>
    <w:rPr>
      <w:rFonts w:ascii="Times New Roman" w:eastAsia="宋体" w:hAnsi="Times New Roman" w:cs="Times New Roman"/>
      <w:b/>
      <w:bCs/>
      <w:szCs w:val="24"/>
    </w:rPr>
  </w:style>
  <w:style w:type="paragraph" w:customStyle="1" w:styleId="affffff4">
    <w:name w:val="段"/>
    <w:link w:val="Char1"/>
    <w:pPr>
      <w:autoSpaceDE w:val="0"/>
      <w:autoSpaceDN w:val="0"/>
      <w:ind w:firstLineChars="200" w:firstLine="200"/>
      <w:jc w:val="both"/>
    </w:pPr>
    <w:rPr>
      <w:rFonts w:ascii="宋体" w:eastAsia="宋体" w:hAnsi="Times New Roman" w:cs="Times New Roman"/>
      <w:sz w:val="21"/>
    </w:rPr>
  </w:style>
  <w:style w:type="character" w:customStyle="1" w:styleId="Char1">
    <w:name w:val="段 Char"/>
    <w:link w:val="affffff4"/>
    <w:rPr>
      <w:rFonts w:ascii="宋体" w:eastAsia="宋体" w:hAnsi="Times New Roman" w:cs="Times New Roman"/>
      <w:kern w:val="0"/>
      <w:szCs w:val="20"/>
    </w:rPr>
  </w:style>
  <w:style w:type="paragraph" w:customStyle="1" w:styleId="A0E349F008B644AAB6A282E0D042D17E">
    <w:name w:val="A0E349F008B644AAB6A282E0D042D17E"/>
    <w:pPr>
      <w:spacing w:after="200" w:line="276" w:lineRule="auto"/>
    </w:pPr>
    <w:rPr>
      <w:rFonts w:ascii="Calibri" w:eastAsia="宋体" w:hAnsi="Calibri" w:cs="Times New Roman"/>
      <w:sz w:val="22"/>
      <w:szCs w:val="21"/>
      <w:lang w:val="zh-CN"/>
    </w:rPr>
  </w:style>
  <w:style w:type="character" w:customStyle="1" w:styleId="CharChar16">
    <w:name w:val="Char Char16"/>
    <w:locked/>
  </w:style>
  <w:style w:type="character" w:customStyle="1" w:styleId="tw4winTerm">
    <w:name w:val="tw4winTerm"/>
    <w:rPr>
      <w:color w:val="0000FF"/>
    </w:rPr>
  </w:style>
  <w:style w:type="character" w:customStyle="1" w:styleId="CharChar23">
    <w:name w:val="Char Char23"/>
    <w:locked/>
    <w:rPr>
      <w:color w:val="000000"/>
      <w:sz w:val="24"/>
      <w:lang w:val="en-GB"/>
    </w:rPr>
  </w:style>
  <w:style w:type="character" w:customStyle="1" w:styleId="tw4winExternal">
    <w:name w:val="tw4winExternal"/>
    <w:rPr>
      <w:rFonts w:ascii="Courier New" w:hAnsi="Courier New"/>
      <w:color w:val="808080"/>
      <w:lang w:val="en-US" w:eastAsia="zh-CN"/>
    </w:rPr>
  </w:style>
  <w:style w:type="character" w:customStyle="1" w:styleId="CharChar14">
    <w:name w:val="Char Char14"/>
    <w:locked/>
    <w:rPr>
      <w:color w:val="000000"/>
      <w:sz w:val="16"/>
      <w:lang w:val="en-GB"/>
    </w:rPr>
  </w:style>
  <w:style w:type="character" w:customStyle="1" w:styleId="CharChar28">
    <w:name w:val="Char Char28"/>
    <w:locked/>
    <w:rPr>
      <w:color w:val="000000"/>
      <w:sz w:val="24"/>
      <w:lang w:val="en-GB"/>
    </w:rPr>
  </w:style>
  <w:style w:type="character" w:customStyle="1" w:styleId="tw4winInternal">
    <w:name w:val="tw4winInternal"/>
    <w:rPr>
      <w:rFonts w:ascii="Courier New" w:hAnsi="Courier New"/>
      <w:color w:val="FF0000"/>
      <w:lang w:val="en-US" w:eastAsia="zh-CN"/>
    </w:rPr>
  </w:style>
  <w:style w:type="character" w:customStyle="1" w:styleId="tw4winJump">
    <w:name w:val="tw4winJump"/>
    <w:rPr>
      <w:rFonts w:ascii="Courier New" w:hAnsi="Courier New"/>
      <w:color w:val="008080"/>
      <w:lang w:val="en-US" w:eastAsia="zh-CN"/>
    </w:rPr>
  </w:style>
  <w:style w:type="character" w:customStyle="1" w:styleId="CharChar13">
    <w:name w:val="Char Char13"/>
    <w:locked/>
    <w:rPr>
      <w:color w:val="000000"/>
      <w:sz w:val="24"/>
      <w:lang w:val="en-GB"/>
    </w:rPr>
  </w:style>
  <w:style w:type="character" w:customStyle="1" w:styleId="CharChar1">
    <w:name w:val="Char Char1"/>
    <w:locked/>
    <w:rPr>
      <w:rFonts w:ascii="Arial0" w:eastAsia="Arial0"/>
      <w:color w:val="000000"/>
      <w:sz w:val="24"/>
      <w:lang w:val="en-GB"/>
    </w:rPr>
  </w:style>
  <w:style w:type="character" w:customStyle="1" w:styleId="CharChar8">
    <w:name w:val="Char Char8"/>
    <w:locked/>
    <w:rPr>
      <w:i/>
      <w:color w:val="000000"/>
      <w:sz w:val="24"/>
      <w:lang w:val="en-GB"/>
    </w:rPr>
  </w:style>
  <w:style w:type="character" w:customStyle="1" w:styleId="HeadLine1CharChar">
    <w:name w:val="HeadLine1 Char Char"/>
    <w:locked/>
    <w:rPr>
      <w:b/>
      <w:color w:val="000000"/>
      <w:sz w:val="48"/>
      <w:lang w:val="en-GB"/>
    </w:rPr>
  </w:style>
  <w:style w:type="character" w:customStyle="1" w:styleId="CharChar27">
    <w:name w:val="Char Char27"/>
    <w:locked/>
    <w:rPr>
      <w:color w:val="000000"/>
      <w:sz w:val="16"/>
      <w:lang w:val="en-GB"/>
    </w:rPr>
  </w:style>
  <w:style w:type="character" w:customStyle="1" w:styleId="CharChar11">
    <w:name w:val="Char Char11"/>
    <w:locked/>
    <w:rPr>
      <w:color w:val="000000"/>
      <w:sz w:val="24"/>
      <w:lang w:val="en-GB"/>
    </w:rPr>
  </w:style>
  <w:style w:type="character" w:customStyle="1" w:styleId="CharChar10">
    <w:name w:val="Char Char10"/>
    <w:semiHidden/>
    <w:locked/>
    <w:rPr>
      <w:color w:val="000000"/>
      <w:lang w:val="en-GB"/>
    </w:rPr>
  </w:style>
  <w:style w:type="character" w:customStyle="1" w:styleId="tw4winMark">
    <w:name w:val="tw4winMark"/>
    <w:rPr>
      <w:rFonts w:ascii="Courier New" w:hAnsi="Courier New"/>
      <w:vanish/>
      <w:color w:val="800080"/>
      <w:vertAlign w:val="subscript"/>
    </w:rPr>
  </w:style>
  <w:style w:type="character" w:customStyle="1" w:styleId="CharChar21">
    <w:name w:val="Char Char21"/>
    <w:semiHidden/>
    <w:locked/>
    <w:rPr>
      <w:b/>
      <w:color w:val="000000"/>
      <w:lang w:val="en-GB"/>
    </w:rPr>
  </w:style>
  <w:style w:type="character" w:customStyle="1" w:styleId="CharChar5">
    <w:name w:val="Char Char5"/>
    <w:locked/>
    <w:rPr>
      <w:rFonts w:ascii="Arial0" w:eastAsia="Arial0"/>
      <w:color w:val="000000"/>
      <w:sz w:val="24"/>
      <w:shd w:val="pct20" w:color="auto" w:fill="auto"/>
      <w:lang w:val="en-GB"/>
    </w:rPr>
  </w:style>
  <w:style w:type="character" w:customStyle="1" w:styleId="HeadLine2CharChar">
    <w:name w:val="HeadLine2 Char Char"/>
    <w:locked/>
    <w:rPr>
      <w:b/>
      <w:color w:val="000000"/>
      <w:sz w:val="36"/>
      <w:lang w:val="en-GB"/>
    </w:rPr>
  </w:style>
  <w:style w:type="character" w:customStyle="1" w:styleId="CharChar12">
    <w:name w:val="Char Char12"/>
    <w:locked/>
    <w:rPr>
      <w:color w:val="000000"/>
      <w:sz w:val="24"/>
      <w:lang w:val="en-GB"/>
    </w:rPr>
  </w:style>
  <w:style w:type="character" w:customStyle="1" w:styleId="CharChar7">
    <w:name w:val="Char Char7"/>
    <w:locked/>
    <w:rPr>
      <w:rFonts w:ascii="Courier New" w:hAnsi="Courier New"/>
      <w:color w:val="000000"/>
      <w:lang w:val="en-GB"/>
    </w:rPr>
  </w:style>
  <w:style w:type="character" w:customStyle="1" w:styleId="CharChar26">
    <w:name w:val="Char Char26"/>
    <w:semiHidden/>
    <w:locked/>
    <w:rPr>
      <w:rFonts w:ascii="Times New Roman" w:hAnsi="Times New Roman"/>
      <w:color w:val="000000"/>
      <w:sz w:val="24"/>
      <w:shd w:val="clear" w:color="auto" w:fill="000080"/>
      <w:lang w:val="en-GB"/>
    </w:rPr>
  </w:style>
  <w:style w:type="character" w:customStyle="1" w:styleId="HeadLine8CharChar">
    <w:name w:val="HeadLine8 Char Char"/>
    <w:locked/>
    <w:rPr>
      <w:color w:val="000000"/>
      <w:sz w:val="18"/>
      <w:lang w:val="en-GB"/>
    </w:rPr>
  </w:style>
  <w:style w:type="character" w:customStyle="1" w:styleId="HeadLine4CharChar">
    <w:name w:val="HeadLine4 Char Char"/>
    <w:locked/>
    <w:rPr>
      <w:b/>
      <w:color w:val="000000"/>
      <w:sz w:val="28"/>
      <w:lang w:val="en-GB"/>
    </w:rPr>
  </w:style>
  <w:style w:type="character" w:customStyle="1" w:styleId="CharChar6">
    <w:name w:val="Char Char6"/>
    <w:semiHidden/>
    <w:locked/>
    <w:rPr>
      <w:rFonts w:ascii="Courier New" w:hAnsi="Courier New"/>
      <w:color w:val="000000"/>
      <w:lang w:val="en-GB"/>
    </w:rPr>
  </w:style>
  <w:style w:type="character" w:customStyle="1" w:styleId="CharChar17">
    <w:name w:val="Char Char17"/>
    <w:locked/>
    <w:rPr>
      <w:color w:val="000000"/>
      <w:sz w:val="24"/>
      <w:lang w:val="en-GB"/>
    </w:rPr>
  </w:style>
  <w:style w:type="character" w:customStyle="1" w:styleId="CharChar24">
    <w:name w:val="Char Char24"/>
    <w:locked/>
    <w:rPr>
      <w:color w:val="008080"/>
      <w:sz w:val="24"/>
      <w:lang w:val="en-GB"/>
    </w:rPr>
  </w:style>
  <w:style w:type="character" w:customStyle="1" w:styleId="CharChar18">
    <w:name w:val="Char Char18"/>
    <w:locked/>
    <w:rPr>
      <w:color w:val="000000"/>
      <w:sz w:val="24"/>
      <w:lang w:val="en-GB"/>
    </w:rPr>
  </w:style>
  <w:style w:type="character" w:customStyle="1" w:styleId="tw4winError">
    <w:name w:val="tw4winError"/>
    <w:rPr>
      <w:rFonts w:ascii="Courier New" w:hAnsi="Courier New"/>
      <w:color w:val="00FF00"/>
      <w:sz w:val="40"/>
    </w:rPr>
  </w:style>
  <w:style w:type="character" w:customStyle="1" w:styleId="CharChar4">
    <w:name w:val="Char Char4"/>
    <w:locked/>
    <w:rPr>
      <w:rFonts w:ascii="Courier New" w:hAnsi="Courier New"/>
      <w:color w:val="000000"/>
      <w:lang w:val="en-GB"/>
    </w:rPr>
  </w:style>
  <w:style w:type="character" w:customStyle="1" w:styleId="HeadLine3CharChar">
    <w:name w:val="HeadLine3 Char Char"/>
    <w:locked/>
    <w:rPr>
      <w:b/>
      <w:color w:val="000000"/>
      <w:sz w:val="36"/>
      <w:lang w:val="en-GB"/>
    </w:rPr>
  </w:style>
  <w:style w:type="character" w:customStyle="1" w:styleId="CharChar20">
    <w:name w:val="Char Char20"/>
    <w:semiHidden/>
    <w:locked/>
    <w:rPr>
      <w:rFonts w:ascii="Times New Roman" w:hAnsi="Times New Roman"/>
      <w:color w:val="000000"/>
      <w:sz w:val="16"/>
      <w:lang w:val="en-GB"/>
    </w:rPr>
  </w:style>
  <w:style w:type="character" w:customStyle="1" w:styleId="CharChar22">
    <w:name w:val="Char Char22"/>
    <w:semiHidden/>
    <w:locked/>
    <w:rPr>
      <w:color w:val="000000"/>
      <w:lang w:val="en-GB"/>
    </w:rPr>
  </w:style>
  <w:style w:type="character" w:customStyle="1" w:styleId="tw4winPopup">
    <w:name w:val="tw4winPopup"/>
    <w:rPr>
      <w:rFonts w:ascii="Courier New" w:hAnsi="Courier New"/>
      <w:color w:val="008000"/>
      <w:lang w:val="en-US" w:eastAsia="zh-CN"/>
    </w:rPr>
  </w:style>
  <w:style w:type="character" w:customStyle="1" w:styleId="CharChar2">
    <w:name w:val="Char Char2"/>
    <w:locked/>
    <w:rPr>
      <w:color w:val="000000"/>
      <w:sz w:val="24"/>
      <w:lang w:val="en-GB"/>
    </w:rPr>
  </w:style>
  <w:style w:type="character" w:customStyle="1" w:styleId="CharChar15">
    <w:name w:val="Char Char15"/>
    <w:locked/>
    <w:rPr>
      <w:color w:val="000000"/>
      <w:sz w:val="24"/>
      <w:lang w:val="en-GB"/>
    </w:rPr>
  </w:style>
  <w:style w:type="character" w:customStyle="1" w:styleId="CharChar3">
    <w:name w:val="Char Char3"/>
    <w:locked/>
    <w:rPr>
      <w:color w:val="000000"/>
      <w:sz w:val="24"/>
      <w:lang w:val="en-GB"/>
    </w:rPr>
  </w:style>
  <w:style w:type="character" w:customStyle="1" w:styleId="CharChar25">
    <w:name w:val="Char Char25"/>
    <w:locked/>
    <w:rPr>
      <w:color w:val="000000"/>
      <w:sz w:val="24"/>
      <w:lang w:val="en-GB"/>
    </w:rPr>
  </w:style>
  <w:style w:type="character" w:customStyle="1" w:styleId="DONOTTRANSLATE">
    <w:name w:val="DO_NOT_TRANSLATE"/>
    <w:rPr>
      <w:rFonts w:ascii="Courier New" w:hAnsi="Courier New"/>
      <w:color w:val="800000"/>
      <w:lang w:val="en-US" w:eastAsia="zh-CN"/>
    </w:rPr>
  </w:style>
  <w:style w:type="character" w:customStyle="1" w:styleId="CharChar9">
    <w:name w:val="Char Char9"/>
    <w:semiHidden/>
    <w:locked/>
    <w:rPr>
      <w:color w:val="000000"/>
      <w:lang w:val="en-GB"/>
    </w:rPr>
  </w:style>
  <w:style w:type="character" w:customStyle="1" w:styleId="HeadLine7CharChar">
    <w:name w:val="HeadLine7 Char Char"/>
    <w:locked/>
    <w:rPr>
      <w:vanish/>
      <w:color w:val="000000"/>
      <w:lang w:val="en-GB"/>
    </w:rPr>
  </w:style>
  <w:style w:type="character" w:customStyle="1" w:styleId="CharChar19">
    <w:name w:val="Char Char19"/>
    <w:locked/>
    <w:rPr>
      <w:color w:val="000000"/>
      <w:sz w:val="24"/>
      <w:lang w:val="en-GB"/>
    </w:rPr>
  </w:style>
  <w:style w:type="character" w:customStyle="1" w:styleId="HeadLine9CharChar">
    <w:name w:val="HeadLine9 Char Char"/>
    <w:locked/>
    <w:rPr>
      <w:color w:val="000000"/>
      <w:sz w:val="18"/>
      <w:lang w:val="en-GB"/>
    </w:rPr>
  </w:style>
  <w:style w:type="character" w:customStyle="1" w:styleId="HeadLine5CharChar">
    <w:name w:val="HeadLine5 Char Char"/>
    <w:locked/>
    <w:rPr>
      <w:b/>
      <w:color w:val="000000"/>
      <w:sz w:val="28"/>
      <w:lang w:val="en-US" w:eastAsia="zh-CN"/>
    </w:rPr>
  </w:style>
  <w:style w:type="character" w:customStyle="1" w:styleId="HeadLine6CharChar">
    <w:name w:val="HeadLine6 Char Char"/>
    <w:locked/>
    <w:rPr>
      <w:b/>
      <w:color w:val="000000"/>
      <w:sz w:val="28"/>
      <w:lang w:val="en-US" w:eastAsia="zh-CN"/>
    </w:rPr>
  </w:style>
  <w:style w:type="character" w:customStyle="1" w:styleId="afff3">
    <w:name w:val="正文文本 字符"/>
    <w:basedOn w:val="afa"/>
    <w:link w:val="afff2"/>
    <w:rPr>
      <w:rFonts w:ascii="Calibri" w:eastAsia="宋体" w:hAnsi="Calibri" w:cs="Times New Roman"/>
      <w:kern w:val="0"/>
      <w:sz w:val="22"/>
      <w:lang w:val="zh-CN"/>
    </w:rPr>
  </w:style>
  <w:style w:type="character" w:customStyle="1" w:styleId="afffff6">
    <w:name w:val="正文首行缩进 字符"/>
    <w:basedOn w:val="afff3"/>
    <w:link w:val="afffff5"/>
    <w:rPr>
      <w:rFonts w:ascii="Calibri" w:eastAsia="宋体" w:hAnsi="Calibri" w:cs="Times New Roman"/>
      <w:snapToGrid w:val="0"/>
      <w:color w:val="000000"/>
      <w:kern w:val="0"/>
      <w:sz w:val="24"/>
      <w:szCs w:val="24"/>
      <w:lang w:val="en-GB"/>
    </w:rPr>
  </w:style>
  <w:style w:type="character" w:customStyle="1" w:styleId="afe">
    <w:name w:val="宏文本 字符"/>
    <w:basedOn w:val="afa"/>
    <w:link w:val="afd"/>
    <w:rPr>
      <w:rFonts w:ascii="Courier New" w:eastAsia="宋体" w:hAnsi="Courier New" w:cs="Courier New"/>
      <w:snapToGrid w:val="0"/>
      <w:color w:val="000000"/>
      <w:kern w:val="0"/>
      <w:sz w:val="20"/>
      <w:szCs w:val="20"/>
      <w:lang w:val="en-GB"/>
    </w:rPr>
  </w:style>
  <w:style w:type="character" w:customStyle="1" w:styleId="2c">
    <w:name w:val="正文首行缩进 2 字符"/>
    <w:basedOn w:val="afff5"/>
    <w:link w:val="2b"/>
    <w:rPr>
      <w:rFonts w:ascii="Times New Roman" w:eastAsia="宋体" w:hAnsi="Times New Roman" w:cs="Times New Roman"/>
      <w:snapToGrid w:val="0"/>
      <w:color w:val="000000"/>
      <w:sz w:val="24"/>
      <w:szCs w:val="24"/>
      <w:lang w:val="en-GB"/>
    </w:rPr>
  </w:style>
  <w:style w:type="character" w:customStyle="1" w:styleId="Char10">
    <w:name w:val="正文文本缩进 Char1"/>
    <w:rPr>
      <w:kern w:val="2"/>
      <w:sz w:val="21"/>
      <w:szCs w:val="24"/>
    </w:rPr>
  </w:style>
  <w:style w:type="character" w:customStyle="1" w:styleId="33">
    <w:name w:val="正文文本 3 字符"/>
    <w:basedOn w:val="afa"/>
    <w:link w:val="32"/>
    <w:rPr>
      <w:rFonts w:ascii="Times New Roman" w:eastAsia="宋体" w:hAnsi="Times New Roman" w:cs="Times New Roman"/>
      <w:snapToGrid w:val="0"/>
      <w:color w:val="000000"/>
      <w:kern w:val="0"/>
      <w:sz w:val="16"/>
      <w:szCs w:val="16"/>
      <w:lang w:val="en-GB"/>
    </w:rPr>
  </w:style>
  <w:style w:type="paragraph" w:customStyle="1" w:styleId="RequireBullet">
    <w:name w:val="RequireBullet"/>
    <w:pPr>
      <w:keepLines/>
      <w:widowControl w:val="0"/>
      <w:numPr>
        <w:numId w:val="3"/>
      </w:numPr>
      <w:tabs>
        <w:tab w:val="clear" w:pos="360"/>
        <w:tab w:val="left" w:pos="741"/>
      </w:tabs>
      <w:spacing w:before="40" w:after="40"/>
      <w:ind w:left="737" w:hanging="340"/>
      <w:jc w:val="both"/>
    </w:pPr>
    <w:rPr>
      <w:rFonts w:ascii="Arial0" w:eastAsia="宋体" w:hAnsi="Arial0" w:cs="Arial0"/>
      <w:snapToGrid w:val="0"/>
      <w:color w:val="000000"/>
      <w:sz w:val="16"/>
      <w:szCs w:val="24"/>
      <w:lang w:val="en-GB"/>
    </w:rPr>
  </w:style>
  <w:style w:type="paragraph" w:customStyle="1" w:styleId="Reference">
    <w:name w:val="Reference"/>
    <w:pPr>
      <w:widowControl w:val="0"/>
      <w:numPr>
        <w:numId w:val="4"/>
      </w:numPr>
      <w:spacing w:after="80" w:line="280" w:lineRule="atLeast"/>
    </w:pPr>
    <w:rPr>
      <w:rFonts w:ascii="Times New Roman" w:eastAsia="宋体" w:hAnsi="Times New Roman" w:cs="Times New Roman"/>
      <w:snapToGrid w:val="0"/>
      <w:color w:val="000000"/>
      <w:sz w:val="24"/>
      <w:szCs w:val="24"/>
      <w:lang w:val="en-GB"/>
    </w:rPr>
  </w:style>
  <w:style w:type="paragraph" w:customStyle="1" w:styleId="RequireHeading">
    <w:name w:val="RequireHeading"/>
    <w:next w:val="RequireKey"/>
    <w:pPr>
      <w:keepNext/>
      <w:spacing w:before="360"/>
    </w:pPr>
    <w:rPr>
      <w:rFonts w:ascii="Times New Roman" w:eastAsia="宋体" w:hAnsi="Times New Roman" w:cs="Times New Roman"/>
      <w:b/>
      <w:color w:val="000000"/>
      <w:sz w:val="28"/>
      <w:lang w:val="en-GB"/>
    </w:rPr>
  </w:style>
  <w:style w:type="paragraph" w:customStyle="1" w:styleId="RequireKey">
    <w:name w:val="RequireKey"/>
    <w:next w:val="RequireBody"/>
    <w:pPr>
      <w:keepNext/>
      <w:keepLines/>
      <w:widowControl w:val="0"/>
      <w:tabs>
        <w:tab w:val="left" w:pos="1134"/>
      </w:tabs>
      <w:spacing w:before="40"/>
      <w:contextualSpacing/>
    </w:pPr>
    <w:rPr>
      <w:rFonts w:ascii="Arial0" w:eastAsia="宋体" w:hAnsi="Arial0" w:cs="Arial0"/>
      <w:snapToGrid w:val="0"/>
      <w:color w:val="0000FF"/>
      <w:sz w:val="16"/>
      <w:szCs w:val="18"/>
      <w:lang w:val="en-GB"/>
    </w:rPr>
  </w:style>
  <w:style w:type="paragraph" w:customStyle="1" w:styleId="RequireBody">
    <w:name w:val="RequireBody"/>
    <w:pPr>
      <w:widowControl w:val="0"/>
      <w:spacing w:before="80"/>
      <w:ind w:left="284"/>
      <w:jc w:val="both"/>
    </w:pPr>
    <w:rPr>
      <w:rFonts w:ascii="Arial0" w:eastAsia="宋体" w:hAnsi="Arial0" w:cs="Arial0"/>
      <w:snapToGrid w:val="0"/>
      <w:color w:val="000000"/>
      <w:sz w:val="16"/>
      <w:szCs w:val="24"/>
      <w:lang w:val="en-GB"/>
    </w:rPr>
  </w:style>
  <w:style w:type="paragraph" w:customStyle="1" w:styleId="RequireNoteHeading">
    <w:name w:val="RequireNoteHeading"/>
    <w:basedOn w:val="aff0"/>
    <w:pPr>
      <w:keepNext/>
      <w:jc w:val="center"/>
    </w:pPr>
    <w:rPr>
      <w:rFonts w:ascii="Arial0" w:hAnsi="Arial0"/>
      <w:b/>
      <w:u w:val="single"/>
    </w:rPr>
  </w:style>
  <w:style w:type="character" w:customStyle="1" w:styleId="aff1">
    <w:name w:val="注释标题 字符"/>
    <w:basedOn w:val="afa"/>
    <w:link w:val="aff0"/>
    <w:rPr>
      <w:rFonts w:ascii="Times New Roman" w:eastAsia="宋体" w:hAnsi="Times New Roman" w:cs="Times New Roman"/>
      <w:snapToGrid w:val="0"/>
      <w:color w:val="000000"/>
      <w:kern w:val="0"/>
      <w:sz w:val="24"/>
      <w:szCs w:val="24"/>
      <w:lang w:val="en-GB"/>
    </w:rPr>
  </w:style>
  <w:style w:type="paragraph" w:customStyle="1" w:styleId="TabChangeDate">
    <w:name w:val="TabChangeDate"/>
    <w:pPr>
      <w:widowControl w:val="0"/>
      <w:tabs>
        <w:tab w:val="center" w:pos="4759"/>
        <w:tab w:val="right" w:pos="9520"/>
      </w:tabs>
      <w:spacing w:line="280" w:lineRule="exact"/>
    </w:pPr>
    <w:rPr>
      <w:rFonts w:ascii="Times New Roman" w:eastAsia="宋体" w:hAnsi="Times New Roman" w:cs="Times New Roman"/>
      <w:snapToGrid w:val="0"/>
      <w:sz w:val="24"/>
      <w:szCs w:val="24"/>
      <w:lang w:val="en-GB"/>
    </w:rPr>
  </w:style>
  <w:style w:type="character" w:customStyle="1" w:styleId="affff6">
    <w:name w:val="签名 字符"/>
    <w:basedOn w:val="afa"/>
    <w:link w:val="affff5"/>
    <w:rPr>
      <w:rFonts w:ascii="Times New Roman" w:eastAsia="宋体" w:hAnsi="Times New Roman" w:cs="Times New Roman"/>
      <w:snapToGrid w:val="0"/>
      <w:color w:val="000000"/>
      <w:kern w:val="0"/>
      <w:sz w:val="24"/>
      <w:szCs w:val="24"/>
      <w:lang w:val="en-GB"/>
    </w:rPr>
  </w:style>
  <w:style w:type="character" w:customStyle="1" w:styleId="aff3">
    <w:name w:val="电子邮件签名 字符"/>
    <w:basedOn w:val="afa"/>
    <w:link w:val="aff2"/>
    <w:rPr>
      <w:rFonts w:ascii="Times New Roman" w:eastAsia="宋体" w:hAnsi="Times New Roman" w:cs="Times New Roman"/>
      <w:snapToGrid w:val="0"/>
      <w:color w:val="000000"/>
      <w:kern w:val="0"/>
      <w:sz w:val="24"/>
      <w:szCs w:val="24"/>
      <w:lang w:val="en-GB"/>
    </w:rPr>
  </w:style>
  <w:style w:type="character" w:customStyle="1" w:styleId="afff">
    <w:name w:val="称呼 字符"/>
    <w:basedOn w:val="afa"/>
    <w:link w:val="affe"/>
    <w:rPr>
      <w:rFonts w:ascii="Times New Roman" w:eastAsia="宋体" w:hAnsi="Times New Roman" w:cs="Times New Roman"/>
      <w:snapToGrid w:val="0"/>
      <w:color w:val="000000"/>
      <w:kern w:val="0"/>
      <w:sz w:val="24"/>
      <w:szCs w:val="24"/>
      <w:lang w:val="en-GB"/>
    </w:rPr>
  </w:style>
  <w:style w:type="character" w:customStyle="1" w:styleId="afff1">
    <w:name w:val="结束语 字符"/>
    <w:basedOn w:val="afa"/>
    <w:link w:val="afff0"/>
    <w:rPr>
      <w:rFonts w:ascii="Times New Roman" w:eastAsia="宋体" w:hAnsi="Times New Roman" w:cs="Times New Roman"/>
      <w:snapToGrid w:val="0"/>
      <w:color w:val="000000"/>
      <w:kern w:val="0"/>
      <w:sz w:val="24"/>
      <w:szCs w:val="24"/>
      <w:lang w:val="en-GB"/>
    </w:rPr>
  </w:style>
  <w:style w:type="paragraph" w:customStyle="1" w:styleId="ZStyle2">
    <w:name w:val="ZStyle2"/>
    <w:basedOn w:val="af9"/>
    <w:pPr>
      <w:spacing w:before="100"/>
      <w:jc w:val="center"/>
    </w:pPr>
    <w:rPr>
      <w:rFonts w:ascii="Times New Roman" w:eastAsia="宋体" w:hAnsi="Times New Roman" w:cs="Times New Roman"/>
      <w:b/>
      <w:bCs/>
      <w:snapToGrid w:val="0"/>
      <w:color w:val="000000"/>
      <w:kern w:val="0"/>
      <w:sz w:val="48"/>
      <w:szCs w:val="48"/>
      <w:lang w:val="en-GB"/>
    </w:rPr>
  </w:style>
  <w:style w:type="character" w:customStyle="1" w:styleId="HTML0">
    <w:name w:val="HTML 地址 字符"/>
    <w:basedOn w:val="afa"/>
    <w:link w:val="HTML"/>
    <w:rPr>
      <w:rFonts w:ascii="Times New Roman" w:eastAsia="宋体" w:hAnsi="Times New Roman" w:cs="Times New Roman"/>
      <w:i/>
      <w:iCs/>
      <w:snapToGrid w:val="0"/>
      <w:color w:val="000000"/>
      <w:kern w:val="0"/>
      <w:sz w:val="24"/>
      <w:szCs w:val="24"/>
      <w:lang w:val="en-GB"/>
    </w:rPr>
  </w:style>
  <w:style w:type="character" w:customStyle="1" w:styleId="afffd">
    <w:name w:val="尾注文本 字符"/>
    <w:basedOn w:val="afa"/>
    <w:link w:val="afffc"/>
    <w:rPr>
      <w:rFonts w:ascii="Times New Roman" w:eastAsia="宋体" w:hAnsi="Times New Roman" w:cs="Times New Roman"/>
      <w:snapToGrid w:val="0"/>
      <w:color w:val="000000"/>
      <w:kern w:val="0"/>
      <w:sz w:val="20"/>
      <w:szCs w:val="20"/>
      <w:lang w:val="en-GB"/>
    </w:rPr>
  </w:style>
  <w:style w:type="paragraph" w:customStyle="1" w:styleId="ListSub">
    <w:name w:val="ListSub_+."/>
    <w:pPr>
      <w:widowControl w:val="0"/>
      <w:tabs>
        <w:tab w:val="left" w:pos="360"/>
        <w:tab w:val="left" w:pos="736"/>
      </w:tabs>
      <w:spacing w:before="100" w:line="280" w:lineRule="atLeast"/>
      <w:ind w:left="360" w:hanging="360"/>
      <w:jc w:val="both"/>
    </w:pPr>
    <w:rPr>
      <w:rFonts w:ascii="Times New Roman" w:eastAsia="宋体" w:hAnsi="Times New Roman" w:cs="Times New Roman"/>
      <w:snapToGrid w:val="0"/>
      <w:color w:val="000000"/>
      <w:sz w:val="24"/>
      <w:szCs w:val="24"/>
      <w:lang w:val="en-GB"/>
    </w:rPr>
  </w:style>
  <w:style w:type="paragraph" w:customStyle="1" w:styleId="Body">
    <w:name w:val="Body"/>
    <w:pPr>
      <w:widowControl w:val="0"/>
      <w:spacing w:line="280" w:lineRule="exact"/>
    </w:pPr>
    <w:rPr>
      <w:rFonts w:ascii="Times New Roman" w:eastAsia="宋体" w:hAnsi="Times New Roman" w:cs="Times New Roman"/>
      <w:b/>
      <w:bCs/>
      <w:snapToGrid w:val="0"/>
      <w:color w:val="000000"/>
      <w:sz w:val="24"/>
      <w:szCs w:val="24"/>
      <w:lang w:val="en-GB"/>
    </w:rPr>
  </w:style>
  <w:style w:type="paragraph" w:customStyle="1" w:styleId="BulletSubBody">
    <w:name w:val="BulletSubBody"/>
    <w:pPr>
      <w:widowControl w:val="0"/>
      <w:tabs>
        <w:tab w:val="left" w:pos="594"/>
      </w:tabs>
      <w:spacing w:before="100" w:line="280" w:lineRule="atLeast"/>
      <w:ind w:left="595"/>
      <w:jc w:val="both"/>
    </w:pPr>
    <w:rPr>
      <w:rFonts w:ascii="Times New Roman" w:eastAsia="宋体" w:hAnsi="Times New Roman" w:cs="Times New Roman"/>
      <w:snapToGrid w:val="0"/>
      <w:color w:val="000000"/>
      <w:sz w:val="24"/>
      <w:szCs w:val="24"/>
      <w:lang w:val="en-GB"/>
    </w:rPr>
  </w:style>
  <w:style w:type="character" w:customStyle="1" w:styleId="affff9">
    <w:name w:val="副标题 字符"/>
    <w:basedOn w:val="afa"/>
    <w:link w:val="affff8"/>
    <w:rPr>
      <w:rFonts w:ascii="Arial0" w:eastAsia="宋体" w:hAnsi="Arial0" w:cs="Times New Roman"/>
      <w:snapToGrid w:val="0"/>
      <w:color w:val="000000"/>
      <w:kern w:val="0"/>
      <w:sz w:val="24"/>
      <w:szCs w:val="24"/>
      <w:lang w:val="en-GB"/>
    </w:rPr>
  </w:style>
  <w:style w:type="paragraph" w:customStyle="1" w:styleId="ZStyle4">
    <w:name w:val="ZStyle4"/>
    <w:basedOn w:val="af9"/>
    <w:pPr>
      <w:spacing w:before="100"/>
      <w:jc w:val="center"/>
    </w:pPr>
    <w:rPr>
      <w:rFonts w:ascii="Times New Roman" w:eastAsia="宋体" w:hAnsi="Times New Roman" w:cs="Times New Roman"/>
      <w:snapToGrid w:val="0"/>
      <w:color w:val="000000"/>
      <w:kern w:val="0"/>
      <w:sz w:val="36"/>
      <w:szCs w:val="36"/>
      <w:lang w:val="en-GB"/>
    </w:rPr>
  </w:style>
  <w:style w:type="character" w:customStyle="1" w:styleId="affffc">
    <w:name w:val="脚注文本 字符"/>
    <w:basedOn w:val="afa"/>
    <w:link w:val="affffb"/>
    <w:rPr>
      <w:rFonts w:ascii="Times New Roman" w:eastAsia="宋体" w:hAnsi="Times New Roman" w:cs="Times New Roman"/>
      <w:snapToGrid w:val="0"/>
      <w:color w:val="000000"/>
      <w:kern w:val="0"/>
      <w:sz w:val="20"/>
      <w:szCs w:val="20"/>
      <w:lang w:val="en-GB"/>
    </w:rPr>
  </w:style>
  <w:style w:type="character" w:customStyle="1" w:styleId="afffff">
    <w:name w:val="信息标题 字符"/>
    <w:basedOn w:val="afa"/>
    <w:link w:val="affffe"/>
    <w:rPr>
      <w:rFonts w:ascii="Arial0" w:eastAsia="宋体" w:hAnsi="Arial0" w:cs="Times New Roman"/>
      <w:snapToGrid w:val="0"/>
      <w:color w:val="000000"/>
      <w:kern w:val="0"/>
      <w:sz w:val="24"/>
      <w:szCs w:val="24"/>
      <w:shd w:val="pct20" w:color="auto" w:fill="auto"/>
      <w:lang w:val="en-GB"/>
    </w:rPr>
  </w:style>
  <w:style w:type="character" w:customStyle="1" w:styleId="HTML2">
    <w:name w:val="HTML 预设格式 字符"/>
    <w:basedOn w:val="afa"/>
    <w:link w:val="HTML1"/>
    <w:rPr>
      <w:rFonts w:ascii="Courier New" w:eastAsia="宋体" w:hAnsi="Courier New" w:cs="Times New Roman"/>
      <w:snapToGrid w:val="0"/>
      <w:color w:val="000000"/>
      <w:kern w:val="0"/>
      <w:sz w:val="20"/>
      <w:szCs w:val="20"/>
      <w:lang w:val="en-GB"/>
    </w:rPr>
  </w:style>
  <w:style w:type="paragraph" w:customStyle="1" w:styleId="Courier10">
    <w:name w:val="Courier10"/>
    <w:pPr>
      <w:widowControl w:val="0"/>
      <w:spacing w:before="40" w:line="240" w:lineRule="atLeast"/>
    </w:pPr>
    <w:rPr>
      <w:rFonts w:ascii="Times New Roman" w:eastAsia="宋体" w:hAnsi="Times New Roman" w:cs="Times New Roman"/>
      <w:snapToGrid w:val="0"/>
      <w:color w:val="000000"/>
      <w:lang w:val="en-GB"/>
    </w:rPr>
  </w:style>
  <w:style w:type="character" w:customStyle="1" w:styleId="afffff2">
    <w:name w:val="标题 字符"/>
    <w:basedOn w:val="afa"/>
    <w:link w:val="afffff1"/>
    <w:uiPriority w:val="10"/>
    <w:rPr>
      <w:rFonts w:ascii="Arial0" w:eastAsia="宋体" w:hAnsi="Arial0" w:cs="Times New Roman"/>
      <w:b/>
      <w:bCs/>
      <w:snapToGrid w:val="0"/>
      <w:color w:val="000000"/>
      <w:kern w:val="28"/>
      <w:sz w:val="32"/>
      <w:szCs w:val="32"/>
      <w:lang w:val="en-GB"/>
    </w:rPr>
  </w:style>
  <w:style w:type="paragraph" w:customStyle="1" w:styleId="RequireBulletSmall">
    <w:name w:val="RequireBulletSmall"/>
    <w:basedOn w:val="af9"/>
    <w:pPr>
      <w:keepLines/>
      <w:tabs>
        <w:tab w:val="left" w:pos="397"/>
      </w:tabs>
      <w:spacing w:before="40" w:after="40"/>
      <w:contextualSpacing/>
      <w:jc w:val="left"/>
    </w:pPr>
    <w:rPr>
      <w:rFonts w:ascii="Arial0" w:eastAsia="宋体" w:hAnsi="Arial0" w:cs="Times New Roman"/>
      <w:snapToGrid w:val="0"/>
      <w:color w:val="000000"/>
      <w:kern w:val="0"/>
      <w:sz w:val="16"/>
      <w:szCs w:val="24"/>
      <w:lang w:val="en-GB"/>
    </w:rPr>
  </w:style>
  <w:style w:type="paragraph" w:customStyle="1" w:styleId="Style1">
    <w:name w:val="Style1"/>
    <w:basedOn w:val="1"/>
    <w:pPr>
      <w:keepLines w:val="0"/>
      <w:pageBreakBefore/>
      <w:widowControl/>
      <w:tabs>
        <w:tab w:val="left" w:pos="1134"/>
        <w:tab w:val="left" w:pos="1701"/>
        <w:tab w:val="left" w:pos="2160"/>
        <w:tab w:val="left" w:pos="2268"/>
        <w:tab w:val="left" w:pos="2835"/>
        <w:tab w:val="left" w:pos="3402"/>
      </w:tabs>
      <w:spacing w:before="0" w:after="120" w:line="240" w:lineRule="auto"/>
      <w:contextualSpacing/>
    </w:pPr>
    <w:rPr>
      <w:rFonts w:ascii="Times New Roman" w:hAnsi="Times New Roman"/>
      <w:snapToGrid w:val="0"/>
      <w:color w:val="000000"/>
      <w:kern w:val="0"/>
      <w:sz w:val="24"/>
      <w:szCs w:val="24"/>
      <w:lang w:val="en-GB"/>
    </w:rPr>
  </w:style>
  <w:style w:type="paragraph" w:customStyle="1" w:styleId="Step">
    <w:name w:val="Step"/>
    <w:pPr>
      <w:widowControl w:val="0"/>
      <w:tabs>
        <w:tab w:val="left" w:pos="311"/>
      </w:tabs>
      <w:spacing w:before="100" w:after="100" w:line="280" w:lineRule="atLeast"/>
      <w:ind w:left="311" w:hanging="312"/>
      <w:jc w:val="both"/>
    </w:pPr>
    <w:rPr>
      <w:rFonts w:ascii="Times New Roman" w:eastAsia="宋体" w:hAnsi="Times New Roman" w:cs="Times New Roman"/>
      <w:snapToGrid w:val="0"/>
      <w:color w:val="000000"/>
      <w:sz w:val="24"/>
      <w:szCs w:val="24"/>
      <w:lang w:val="en-GB"/>
    </w:rPr>
  </w:style>
  <w:style w:type="paragraph" w:customStyle="1" w:styleId="Changed">
    <w:name w:val="Changed"/>
    <w:basedOn w:val="af9"/>
    <w:pPr>
      <w:keepLines/>
      <w:widowControl/>
      <w:spacing w:before="40"/>
      <w:jc w:val="left"/>
    </w:pPr>
    <w:rPr>
      <w:rFonts w:ascii="Times New Roman" w:eastAsia="宋体" w:hAnsi="Times New Roman" w:cs="Times New Roman"/>
      <w:b/>
      <w:snapToGrid w:val="0"/>
      <w:color w:val="FF0000"/>
      <w:kern w:val="0"/>
      <w:sz w:val="18"/>
      <w:szCs w:val="20"/>
    </w:rPr>
  </w:style>
  <w:style w:type="paragraph" w:customStyle="1" w:styleId="TestCaseKey">
    <w:name w:val="TestCaseKey"/>
    <w:basedOn w:val="RequireKey"/>
    <w:next w:val="RequireBody"/>
  </w:style>
  <w:style w:type="paragraph" w:customStyle="1" w:styleId="HeadingAp">
    <w:name w:val="Heading Ap"/>
    <w:basedOn w:val="1"/>
    <w:next w:val="af9"/>
    <w:pPr>
      <w:keepLines w:val="0"/>
      <w:pageBreakBefore/>
      <w:widowControl/>
      <w:numPr>
        <w:numId w:val="5"/>
      </w:numPr>
      <w:tabs>
        <w:tab w:val="left" w:pos="1440"/>
      </w:tabs>
      <w:spacing w:before="0" w:after="300" w:line="240" w:lineRule="auto"/>
      <w:contextualSpacing/>
      <w:jc w:val="left"/>
    </w:pPr>
    <w:rPr>
      <w:rFonts w:ascii="Times New Roman" w:hAnsi="Times New Roman"/>
      <w:snapToGrid w:val="0"/>
      <w:color w:val="000000"/>
      <w:kern w:val="0"/>
      <w:sz w:val="48"/>
      <w:szCs w:val="48"/>
      <w:lang w:val="en-GB"/>
    </w:rPr>
  </w:style>
  <w:style w:type="paragraph" w:customStyle="1" w:styleId="Bullet0">
    <w:name w:val="Bullet+"/>
    <w:pPr>
      <w:widowControl w:val="0"/>
      <w:tabs>
        <w:tab w:val="left" w:pos="311"/>
        <w:tab w:val="left" w:pos="644"/>
      </w:tabs>
      <w:spacing w:before="100" w:line="280" w:lineRule="atLeast"/>
      <w:ind w:left="360" w:hanging="360"/>
      <w:jc w:val="both"/>
    </w:pPr>
    <w:rPr>
      <w:rFonts w:ascii="Times New Roman" w:eastAsia="宋体" w:hAnsi="Times New Roman" w:cs="Times New Roman"/>
      <w:snapToGrid w:val="0"/>
      <w:color w:val="000000"/>
      <w:sz w:val="24"/>
      <w:szCs w:val="24"/>
      <w:lang w:val="en-GB"/>
    </w:rPr>
  </w:style>
  <w:style w:type="paragraph" w:customStyle="1" w:styleId="HeaderOverFlow">
    <w:name w:val="HeaderOverFlow"/>
    <w:next w:val="af9"/>
    <w:pPr>
      <w:spacing w:before="500" w:after="80" w:line="280" w:lineRule="atLeast"/>
    </w:pPr>
    <w:rPr>
      <w:rFonts w:ascii="Times New Roman" w:eastAsia="宋体" w:hAnsi="Times New Roman" w:cs="Times New Roman"/>
      <w:b/>
      <w:snapToGrid w:val="0"/>
      <w:color w:val="FF0000"/>
      <w:sz w:val="28"/>
      <w:szCs w:val="24"/>
      <w:lang w:val="en-GB"/>
    </w:rPr>
  </w:style>
  <w:style w:type="paragraph" w:customStyle="1" w:styleId="HeadingAp2">
    <w:name w:val="Heading Ap2"/>
    <w:basedOn w:val="20"/>
    <w:pPr>
      <w:keepLines w:val="0"/>
      <w:widowControl/>
      <w:numPr>
        <w:ilvl w:val="1"/>
        <w:numId w:val="5"/>
      </w:numPr>
      <w:tabs>
        <w:tab w:val="left" w:pos="720"/>
        <w:tab w:val="left" w:pos="1440"/>
      </w:tabs>
      <w:spacing w:before="300" w:after="80" w:line="240" w:lineRule="auto"/>
      <w:contextualSpacing/>
      <w:jc w:val="left"/>
    </w:pPr>
    <w:rPr>
      <w:rFonts w:ascii="Times New Roman" w:hAnsi="Times New Roman"/>
      <w:snapToGrid w:val="0"/>
      <w:color w:val="000000"/>
      <w:kern w:val="0"/>
      <w:sz w:val="36"/>
      <w:szCs w:val="36"/>
      <w:lang w:val="en-GB"/>
    </w:rPr>
  </w:style>
  <w:style w:type="paragraph" w:customStyle="1" w:styleId="XML">
    <w:name w:val="XML"/>
    <w:basedOn w:val="af9"/>
    <w:pPr>
      <w:widowControl/>
      <w:tabs>
        <w:tab w:val="left" w:pos="360"/>
      </w:tabs>
      <w:jc w:val="left"/>
    </w:pPr>
    <w:rPr>
      <w:rFonts w:ascii="Times New Roman" w:eastAsia="宋体" w:hAnsi="Times New Roman" w:cs="Arial0"/>
      <w:snapToGrid w:val="0"/>
      <w:color w:val="008000"/>
      <w:kern w:val="0"/>
      <w:sz w:val="16"/>
      <w:szCs w:val="24"/>
      <w:lang w:val="en-GB"/>
    </w:rPr>
  </w:style>
  <w:style w:type="paragraph" w:customStyle="1" w:styleId="HeaderL">
    <w:name w:val="HeaderL"/>
    <w:pPr>
      <w:tabs>
        <w:tab w:val="right" w:pos="9072"/>
      </w:tabs>
    </w:pPr>
    <w:rPr>
      <w:rFonts w:ascii="Times New Roman" w:eastAsia="宋体" w:hAnsi="Times New Roman" w:cs="Times New Roman"/>
      <w:b/>
      <w:bCs/>
      <w:snapToGrid w:val="0"/>
      <w:sz w:val="28"/>
      <w:szCs w:val="28"/>
    </w:rPr>
  </w:style>
  <w:style w:type="paragraph" w:customStyle="1" w:styleId="ZStyle1">
    <w:name w:val="ZStyle1"/>
    <w:basedOn w:val="af9"/>
    <w:pPr>
      <w:spacing w:before="100"/>
    </w:pPr>
    <w:rPr>
      <w:rFonts w:ascii="Times New Roman" w:eastAsia="宋体" w:hAnsi="Times New Roman" w:cs="Times New Roman"/>
      <w:b/>
      <w:bCs/>
      <w:snapToGrid w:val="0"/>
      <w:color w:val="000000"/>
      <w:kern w:val="0"/>
      <w:sz w:val="48"/>
      <w:szCs w:val="48"/>
      <w:lang w:val="en-GB"/>
    </w:rPr>
  </w:style>
  <w:style w:type="paragraph" w:customStyle="1" w:styleId="RequireAttribute">
    <w:name w:val="RequireAttribute"/>
    <w:pPr>
      <w:tabs>
        <w:tab w:val="left" w:pos="2835"/>
      </w:tabs>
      <w:spacing w:after="40"/>
      <w:ind w:left="2835" w:hanging="2835"/>
    </w:pPr>
    <w:rPr>
      <w:rFonts w:ascii="Times New Roman" w:eastAsia="宋体" w:hAnsi="Times New Roman" w:cs="Times New Roman"/>
      <w:snapToGrid w:val="0"/>
      <w:color w:val="000000"/>
      <w:sz w:val="16"/>
      <w:szCs w:val="24"/>
      <w:lang w:val="en-GB"/>
    </w:rPr>
  </w:style>
  <w:style w:type="paragraph" w:customStyle="1" w:styleId="Bullet">
    <w:name w:val="Bullet"/>
    <w:pPr>
      <w:widowControl w:val="0"/>
      <w:numPr>
        <w:numId w:val="6"/>
      </w:numPr>
      <w:tabs>
        <w:tab w:val="clear" w:pos="567"/>
      </w:tabs>
      <w:spacing w:before="100" w:line="280" w:lineRule="atLeast"/>
      <w:jc w:val="both"/>
    </w:pPr>
    <w:rPr>
      <w:rFonts w:ascii="Times New Roman" w:eastAsia="宋体" w:hAnsi="Times New Roman" w:cs="Times New Roman"/>
      <w:snapToGrid w:val="0"/>
      <w:color w:val="000000"/>
      <w:sz w:val="24"/>
      <w:szCs w:val="24"/>
      <w:lang w:val="en-GB"/>
    </w:rPr>
  </w:style>
  <w:style w:type="paragraph" w:customStyle="1" w:styleId="HeaderLLandscape">
    <w:name w:val="HeaderLLandscape"/>
    <w:basedOn w:val="HeaderL"/>
    <w:pPr>
      <w:tabs>
        <w:tab w:val="clear" w:pos="9072"/>
        <w:tab w:val="right" w:pos="13892"/>
      </w:tabs>
    </w:pPr>
  </w:style>
  <w:style w:type="paragraph" w:customStyle="1" w:styleId="NoteBody">
    <w:name w:val="NoteBody"/>
    <w:pPr>
      <w:widowControl w:val="0"/>
      <w:spacing w:after="100" w:line="280" w:lineRule="atLeast"/>
      <w:jc w:val="both"/>
    </w:pPr>
    <w:rPr>
      <w:rFonts w:ascii="Times New Roman" w:eastAsia="宋体" w:hAnsi="Times New Roman" w:cs="Times New Roman"/>
      <w:snapToGrid w:val="0"/>
      <w:color w:val="000000"/>
      <w:sz w:val="24"/>
      <w:szCs w:val="24"/>
      <w:lang w:val="en-GB"/>
    </w:rPr>
  </w:style>
  <w:style w:type="paragraph" w:customStyle="1" w:styleId="Heading">
    <w:name w:val="Heading"/>
    <w:next w:val="af9"/>
    <w:pPr>
      <w:pageBreakBefore/>
    </w:pPr>
    <w:rPr>
      <w:rFonts w:ascii="Times New Roman" w:eastAsia="宋体" w:hAnsi="Times New Roman" w:cs="Times New Roman"/>
      <w:b/>
      <w:bCs/>
      <w:snapToGrid w:val="0"/>
      <w:sz w:val="48"/>
      <w:szCs w:val="48"/>
      <w:lang w:val="en-GB"/>
    </w:rPr>
  </w:style>
  <w:style w:type="paragraph" w:customStyle="1" w:styleId="CaseHead4">
    <w:name w:val="CaseHead4"/>
    <w:basedOn w:val="af9"/>
    <w:pPr>
      <w:numPr>
        <w:ilvl w:val="3"/>
        <w:numId w:val="7"/>
      </w:numPr>
      <w:spacing w:before="100" w:after="10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Header12L">
    <w:name w:val="Header12L"/>
    <w:pPr>
      <w:tabs>
        <w:tab w:val="right" w:pos="9072"/>
      </w:tabs>
    </w:pPr>
    <w:rPr>
      <w:rFonts w:ascii="Times New Roman" w:eastAsia="宋体" w:hAnsi="Times New Roman" w:cs="Times New Roman"/>
      <w:b/>
      <w:bCs/>
      <w:snapToGrid w:val="0"/>
      <w:sz w:val="24"/>
      <w:szCs w:val="24"/>
      <w:u w:val="single"/>
    </w:rPr>
  </w:style>
  <w:style w:type="paragraph" w:customStyle="1" w:styleId="HelpID">
    <w:name w:val="HelpID"/>
    <w:basedOn w:val="af9"/>
    <w:pPr>
      <w:widowControl/>
      <w:tabs>
        <w:tab w:val="right" w:pos="9063"/>
      </w:tabs>
      <w:autoSpaceDE w:val="0"/>
      <w:autoSpaceDN w:val="0"/>
      <w:adjustRightInd w:val="0"/>
      <w:spacing w:before="440" w:after="60"/>
      <w:ind w:left="856" w:hanging="856"/>
      <w:jc w:val="left"/>
    </w:pPr>
    <w:rPr>
      <w:rFonts w:ascii="Arial0" w:eastAsia="宋体" w:hAnsi="Arial0" w:cs="Arial0"/>
      <w:snapToGrid w:val="0"/>
      <w:color w:val="000000"/>
      <w:kern w:val="0"/>
      <w:sz w:val="18"/>
      <w:szCs w:val="18"/>
      <w:lang w:val="en-GB"/>
    </w:rPr>
  </w:style>
  <w:style w:type="paragraph" w:customStyle="1" w:styleId="RequireNoteBody">
    <w:name w:val="RequireNoteBody"/>
    <w:basedOn w:val="NoteBody"/>
    <w:pPr>
      <w:widowControl/>
      <w:spacing w:line="240" w:lineRule="auto"/>
      <w:ind w:left="397" w:right="397"/>
    </w:pPr>
    <w:rPr>
      <w:rFonts w:ascii="Arial0" w:hAnsi="Arial0"/>
    </w:rPr>
  </w:style>
  <w:style w:type="paragraph" w:customStyle="1" w:styleId="BulletItalicRed">
    <w:name w:val="Bullet_ItalicRed"/>
    <w:basedOn w:val="BulletItalicBlack"/>
    <w:rPr>
      <w:color w:val="FF0000"/>
    </w:rPr>
  </w:style>
  <w:style w:type="paragraph" w:customStyle="1" w:styleId="BulletItalicBlack">
    <w:name w:val="Bullet_ItalicBlack"/>
    <w:basedOn w:val="Bullet"/>
    <w:rPr>
      <w:rFonts w:ascii="Arial0" w:hAnsi="Arial0"/>
      <w:i/>
      <w:sz w:val="20"/>
    </w:rPr>
  </w:style>
  <w:style w:type="paragraph" w:customStyle="1" w:styleId="TOC10">
    <w:name w:val="TOC 10"/>
    <w:basedOn w:val="82"/>
    <w:pPr>
      <w:tabs>
        <w:tab w:val="clear" w:pos="284"/>
        <w:tab w:val="clear" w:pos="7371"/>
        <w:tab w:val="clear" w:pos="9072"/>
        <w:tab w:val="right" w:pos="6804"/>
        <w:tab w:val="right" w:pos="8505"/>
      </w:tabs>
    </w:pPr>
  </w:style>
  <w:style w:type="paragraph" w:customStyle="1" w:styleId="Abbreviation">
    <w:name w:val="Abbreviation"/>
    <w:pPr>
      <w:widowControl w:val="0"/>
      <w:tabs>
        <w:tab w:val="left" w:pos="2012"/>
      </w:tabs>
      <w:spacing w:before="40" w:after="40" w:line="280" w:lineRule="atLeast"/>
      <w:ind w:left="2012" w:hanging="2013"/>
    </w:pPr>
    <w:rPr>
      <w:rFonts w:ascii="Times New Roman" w:eastAsia="宋体" w:hAnsi="Times New Roman" w:cs="Times New Roman"/>
      <w:snapToGrid w:val="0"/>
      <w:color w:val="000000"/>
      <w:sz w:val="24"/>
      <w:szCs w:val="24"/>
      <w:lang w:val="en-GB"/>
    </w:rPr>
  </w:style>
  <w:style w:type="paragraph" w:customStyle="1" w:styleId="BulletSub-">
    <w:name w:val="BulletSub-"/>
    <w:pPr>
      <w:widowControl w:val="0"/>
      <w:tabs>
        <w:tab w:val="left" w:pos="311"/>
        <w:tab w:val="left" w:pos="594"/>
        <w:tab w:val="left" w:pos="717"/>
        <w:tab w:val="left" w:pos="1440"/>
      </w:tabs>
      <w:spacing w:before="100" w:line="280" w:lineRule="atLeast"/>
      <w:ind w:left="595" w:hanging="238"/>
      <w:jc w:val="both"/>
    </w:pPr>
    <w:rPr>
      <w:rFonts w:ascii="Times New Roman" w:eastAsia="宋体" w:hAnsi="Times New Roman" w:cs="Times New Roman"/>
      <w:snapToGrid w:val="0"/>
      <w:color w:val="000000"/>
      <w:sz w:val="24"/>
      <w:szCs w:val="24"/>
      <w:lang w:val="en-GB"/>
    </w:rPr>
  </w:style>
  <w:style w:type="paragraph" w:customStyle="1" w:styleId="BulletBody">
    <w:name w:val="BulletBody"/>
    <w:pPr>
      <w:widowControl w:val="0"/>
      <w:spacing w:before="60" w:line="280" w:lineRule="atLeast"/>
      <w:ind w:left="357"/>
      <w:jc w:val="both"/>
    </w:pPr>
    <w:rPr>
      <w:rFonts w:ascii="Times New Roman" w:eastAsia="宋体" w:hAnsi="Times New Roman" w:cs="Times New Roman"/>
      <w:snapToGrid w:val="0"/>
      <w:color w:val="000000"/>
      <w:sz w:val="24"/>
      <w:szCs w:val="24"/>
      <w:lang w:val="en-GB"/>
    </w:rPr>
  </w:style>
  <w:style w:type="paragraph" w:customStyle="1" w:styleId="CaseHead2">
    <w:name w:val="CaseHead2"/>
    <w:pPr>
      <w:widowControl w:val="0"/>
      <w:numPr>
        <w:ilvl w:val="1"/>
        <w:numId w:val="7"/>
      </w:numPr>
      <w:tabs>
        <w:tab w:val="left" w:pos="1409"/>
      </w:tabs>
      <w:spacing w:before="120" w:after="120" w:line="320" w:lineRule="exact"/>
      <w:ind w:right="1418"/>
      <w:jc w:val="both"/>
    </w:pPr>
    <w:rPr>
      <w:rFonts w:ascii="Times New Roman" w:eastAsia="宋体" w:hAnsi="Times New Roman" w:cs="Times New Roman"/>
      <w:b/>
      <w:bCs/>
      <w:snapToGrid w:val="0"/>
      <w:color w:val="000000"/>
      <w:sz w:val="28"/>
      <w:szCs w:val="24"/>
      <w:lang w:val="en-GB"/>
    </w:rPr>
  </w:style>
  <w:style w:type="paragraph" w:customStyle="1" w:styleId="ZStyle6">
    <w:name w:val="ZStyle6"/>
    <w:basedOn w:val="af9"/>
    <w:pPr>
      <w:spacing w:before="100"/>
      <w:jc w:val="center"/>
    </w:pPr>
    <w:rPr>
      <w:rFonts w:ascii="Times New Roman" w:eastAsia="宋体" w:hAnsi="Times New Roman" w:cs="Times New Roman"/>
      <w:snapToGrid w:val="0"/>
      <w:color w:val="000000"/>
      <w:kern w:val="0"/>
      <w:sz w:val="24"/>
      <w:szCs w:val="24"/>
      <w:lang w:val="en-GB"/>
    </w:rPr>
  </w:style>
  <w:style w:type="paragraph" w:customStyle="1" w:styleId="Bullet-">
    <w:name w:val="Bullet-"/>
    <w:pPr>
      <w:widowControl w:val="0"/>
      <w:tabs>
        <w:tab w:val="left" w:pos="311"/>
        <w:tab w:val="left" w:pos="717"/>
      </w:tabs>
      <w:spacing w:before="100" w:line="280" w:lineRule="atLeast"/>
      <w:ind w:left="360" w:hanging="360"/>
      <w:jc w:val="both"/>
    </w:pPr>
    <w:rPr>
      <w:rFonts w:ascii="Times New Roman" w:eastAsia="宋体" w:hAnsi="Times New Roman" w:cs="Times New Roman"/>
      <w:snapToGrid w:val="0"/>
      <w:color w:val="000000"/>
      <w:sz w:val="24"/>
      <w:szCs w:val="24"/>
      <w:lang w:val="en-GB"/>
    </w:rPr>
  </w:style>
  <w:style w:type="paragraph" w:customStyle="1" w:styleId="CellBody">
    <w:name w:val="CellBody"/>
    <w:pPr>
      <w:widowControl w:val="0"/>
      <w:spacing w:before="40" w:after="40"/>
    </w:pPr>
    <w:rPr>
      <w:rFonts w:ascii="Arial0" w:eastAsia="宋体" w:hAnsi="Arial0" w:cs="Times New Roman"/>
      <w:snapToGrid w:val="0"/>
      <w:color w:val="000000"/>
      <w:sz w:val="24"/>
      <w:szCs w:val="24"/>
      <w:lang w:val="en-GB"/>
    </w:rPr>
  </w:style>
  <w:style w:type="paragraph" w:customStyle="1" w:styleId="HeadingSub">
    <w:name w:val="Heading Sub"/>
    <w:pPr>
      <w:keepNext/>
      <w:widowControl w:val="0"/>
      <w:tabs>
        <w:tab w:val="left" w:pos="619"/>
      </w:tabs>
      <w:spacing w:before="500" w:after="160" w:line="320" w:lineRule="atLeast"/>
      <w:ind w:left="640" w:hanging="641"/>
    </w:pPr>
    <w:rPr>
      <w:rFonts w:ascii="Times New Roman" w:eastAsia="宋体" w:hAnsi="Times New Roman" w:cs="Times New Roman"/>
      <w:b/>
      <w:bCs/>
      <w:snapToGrid w:val="0"/>
      <w:color w:val="000000"/>
      <w:sz w:val="28"/>
      <w:szCs w:val="28"/>
      <w:lang w:val="en-GB"/>
    </w:rPr>
  </w:style>
  <w:style w:type="paragraph" w:customStyle="1" w:styleId="BulletItalicBlue">
    <w:name w:val="Bullet_ItalicBlue"/>
    <w:basedOn w:val="BulletItalicBlack"/>
    <w:rPr>
      <w:color w:val="0000FF"/>
    </w:rPr>
  </w:style>
  <w:style w:type="paragraph" w:customStyle="1" w:styleId="RequireRearrange">
    <w:name w:val="RequireRearrange"/>
    <w:next w:val="RequireBody"/>
    <w:pPr>
      <w:keepNext/>
      <w:keepLines/>
      <w:widowControl w:val="0"/>
      <w:tabs>
        <w:tab w:val="left" w:pos="283"/>
        <w:tab w:val="right" w:pos="9072"/>
      </w:tabs>
      <w:spacing w:before="440"/>
      <w:ind w:left="289" w:hanging="289"/>
    </w:pPr>
    <w:rPr>
      <w:rFonts w:ascii="Arial0" w:eastAsia="宋体" w:hAnsi="Arial0" w:cs="Arial0"/>
      <w:snapToGrid w:val="0"/>
      <w:color w:val="000000"/>
      <w:sz w:val="16"/>
      <w:szCs w:val="18"/>
      <w:lang w:val="en-GB"/>
    </w:rPr>
  </w:style>
  <w:style w:type="paragraph" w:customStyle="1" w:styleId="RequireBodySmall">
    <w:name w:val="RequireBodySmall"/>
    <w:basedOn w:val="af9"/>
    <w:pPr>
      <w:spacing w:before="80"/>
      <w:ind w:left="284"/>
    </w:pPr>
    <w:rPr>
      <w:rFonts w:ascii="Arial0" w:eastAsia="宋体" w:hAnsi="Arial0" w:cs="Times New Roman"/>
      <w:snapToGrid w:val="0"/>
      <w:color w:val="000000"/>
      <w:kern w:val="0"/>
      <w:sz w:val="16"/>
      <w:szCs w:val="24"/>
      <w:lang w:val="en-GB"/>
    </w:rPr>
  </w:style>
  <w:style w:type="paragraph" w:customStyle="1" w:styleId="BulletSub">
    <w:name w:val="BulletSub"/>
    <w:basedOn w:val="Bullet"/>
    <w:pPr>
      <w:ind w:left="798" w:hanging="238"/>
    </w:pPr>
  </w:style>
  <w:style w:type="paragraph" w:customStyle="1" w:styleId="CaseHead1">
    <w:name w:val="CaseHead1"/>
    <w:pPr>
      <w:widowControl w:val="0"/>
      <w:numPr>
        <w:numId w:val="7"/>
      </w:numPr>
      <w:tabs>
        <w:tab w:val="left" w:pos="1157"/>
        <w:tab w:val="left" w:pos="3835"/>
      </w:tabs>
      <w:spacing w:before="120" w:after="120" w:line="320" w:lineRule="exact"/>
      <w:ind w:right="1418"/>
      <w:jc w:val="both"/>
    </w:pPr>
    <w:rPr>
      <w:rFonts w:ascii="Times New Roman" w:eastAsia="宋体" w:hAnsi="Times New Roman" w:cs="Times New Roman"/>
      <w:b/>
      <w:bCs/>
      <w:snapToGrid w:val="0"/>
      <w:color w:val="000000"/>
      <w:sz w:val="28"/>
      <w:szCs w:val="28"/>
      <w:lang w:val="en-GB"/>
    </w:rPr>
  </w:style>
  <w:style w:type="paragraph" w:customStyle="1" w:styleId="Note">
    <w:name w:val="Note"/>
    <w:next w:val="NoteBody"/>
    <w:pPr>
      <w:keepNext/>
      <w:widowControl w:val="0"/>
      <w:spacing w:before="299" w:after="80" w:line="320" w:lineRule="atLeast"/>
      <w:jc w:val="center"/>
    </w:pPr>
    <w:rPr>
      <w:rFonts w:ascii="Times New Roman" w:eastAsia="宋体" w:hAnsi="Times New Roman" w:cs="Times New Roman"/>
      <w:b/>
      <w:bCs/>
      <w:snapToGrid w:val="0"/>
      <w:color w:val="000000"/>
      <w:sz w:val="28"/>
      <w:szCs w:val="28"/>
      <w:lang w:val="en-GB"/>
    </w:rPr>
  </w:style>
  <w:style w:type="paragraph" w:customStyle="1" w:styleId="FooterLLandscape">
    <w:name w:val="FooterLLandscape"/>
    <w:basedOn w:val="FooterL"/>
    <w:pPr>
      <w:tabs>
        <w:tab w:val="center" w:pos="6946"/>
        <w:tab w:val="right" w:pos="13892"/>
      </w:tabs>
    </w:pPr>
  </w:style>
  <w:style w:type="paragraph" w:customStyle="1" w:styleId="FooterL">
    <w:name w:val="FooterL"/>
    <w:pPr>
      <w:pBdr>
        <w:top w:val="single" w:sz="4" w:space="1" w:color="auto"/>
      </w:pBdr>
      <w:tabs>
        <w:tab w:val="center" w:pos="4536"/>
        <w:tab w:val="right" w:pos="9072"/>
      </w:tabs>
    </w:pPr>
    <w:rPr>
      <w:rFonts w:ascii="Times New Roman" w:eastAsia="宋体" w:hAnsi="Times New Roman" w:cs="Times New Roman"/>
      <w:snapToGrid w:val="0"/>
      <w:color w:val="000000"/>
      <w:sz w:val="16"/>
      <w:szCs w:val="16"/>
    </w:rPr>
  </w:style>
  <w:style w:type="paragraph" w:customStyle="1" w:styleId="ZStyle3">
    <w:name w:val="ZStyle3"/>
    <w:basedOn w:val="af9"/>
    <w:pPr>
      <w:spacing w:before="100"/>
      <w:jc w:val="center"/>
    </w:pPr>
    <w:rPr>
      <w:rFonts w:ascii="Times New Roman" w:eastAsia="宋体" w:hAnsi="Times New Roman" w:cs="Times New Roman"/>
      <w:b/>
      <w:bCs/>
      <w:snapToGrid w:val="0"/>
      <w:color w:val="000000"/>
      <w:kern w:val="0"/>
      <w:sz w:val="36"/>
      <w:szCs w:val="36"/>
      <w:lang w:val="en-GB"/>
    </w:rPr>
  </w:style>
  <w:style w:type="paragraph" w:customStyle="1" w:styleId="Header12LLandscape">
    <w:name w:val="Header12LLandscape"/>
    <w:basedOn w:val="Header12L"/>
    <w:pPr>
      <w:tabs>
        <w:tab w:val="clear" w:pos="9072"/>
        <w:tab w:val="right" w:pos="13892"/>
      </w:tabs>
    </w:pPr>
  </w:style>
  <w:style w:type="paragraph" w:customStyle="1" w:styleId="Inserts">
    <w:name w:val="Inserts"/>
    <w:pPr>
      <w:widowControl w:val="0"/>
      <w:spacing w:line="280" w:lineRule="atLeast"/>
      <w:jc w:val="both"/>
    </w:pPr>
    <w:rPr>
      <w:rFonts w:ascii="Times New Roman" w:eastAsia="宋体" w:hAnsi="Times New Roman" w:cs="Times New Roman"/>
      <w:snapToGrid w:val="0"/>
      <w:color w:val="000000"/>
      <w:sz w:val="24"/>
      <w:szCs w:val="24"/>
      <w:lang w:val="en-GB"/>
    </w:rPr>
  </w:style>
  <w:style w:type="paragraph" w:customStyle="1" w:styleId="Category">
    <w:name w:val="Category"/>
    <w:pPr>
      <w:numPr>
        <w:numId w:val="8"/>
      </w:numPr>
      <w:tabs>
        <w:tab w:val="clear" w:pos="1304"/>
        <w:tab w:val="left" w:pos="1276"/>
        <w:tab w:val="right" w:pos="8959"/>
      </w:tabs>
    </w:pPr>
    <w:rPr>
      <w:rFonts w:ascii="Times New Roman" w:eastAsia="宋体" w:hAnsi="Times New Roman" w:cs="Times New Roman"/>
      <w:snapToGrid w:val="0"/>
      <w:sz w:val="18"/>
      <w:szCs w:val="18"/>
      <w:lang w:val="en-GB"/>
    </w:rPr>
  </w:style>
  <w:style w:type="paragraph" w:customStyle="1" w:styleId="List1">
    <w:name w:val="List_1."/>
    <w:pPr>
      <w:keepNext/>
      <w:widowControl w:val="0"/>
      <w:tabs>
        <w:tab w:val="left" w:pos="452"/>
        <w:tab w:val="left" w:pos="1440"/>
      </w:tabs>
      <w:spacing w:before="100" w:line="280" w:lineRule="atLeast"/>
      <w:ind w:left="360" w:hanging="360"/>
      <w:jc w:val="both"/>
    </w:pPr>
    <w:rPr>
      <w:rFonts w:ascii="Times New Roman" w:eastAsia="宋体" w:hAnsi="Times New Roman" w:cs="Times New Roman"/>
      <w:snapToGrid w:val="0"/>
      <w:color w:val="000000"/>
      <w:sz w:val="24"/>
      <w:szCs w:val="24"/>
      <w:lang w:val="en-GB"/>
    </w:rPr>
  </w:style>
  <w:style w:type="paragraph" w:customStyle="1" w:styleId="Definition">
    <w:name w:val="Definition"/>
    <w:pPr>
      <w:widowControl w:val="0"/>
      <w:tabs>
        <w:tab w:val="left" w:pos="2011"/>
      </w:tabs>
      <w:spacing w:before="100" w:line="280" w:lineRule="atLeast"/>
      <w:ind w:left="2012" w:hanging="2013"/>
      <w:jc w:val="both"/>
    </w:pPr>
    <w:rPr>
      <w:rFonts w:ascii="Times New Roman" w:eastAsia="宋体" w:hAnsi="Times New Roman" w:cs="Times New Roman"/>
      <w:snapToGrid w:val="0"/>
      <w:color w:val="000000"/>
      <w:sz w:val="24"/>
      <w:szCs w:val="24"/>
      <w:lang w:val="en-GB"/>
    </w:rPr>
  </w:style>
  <w:style w:type="paragraph" w:customStyle="1" w:styleId="BulletSub0">
    <w:name w:val="BulletSub+"/>
    <w:pPr>
      <w:widowControl w:val="0"/>
      <w:tabs>
        <w:tab w:val="left" w:pos="280"/>
        <w:tab w:val="left" w:pos="594"/>
        <w:tab w:val="left" w:pos="717"/>
      </w:tabs>
      <w:spacing w:before="100" w:line="280" w:lineRule="atLeast"/>
      <w:ind w:left="595" w:hanging="238"/>
      <w:jc w:val="both"/>
    </w:pPr>
    <w:rPr>
      <w:rFonts w:ascii="Times New Roman" w:eastAsia="宋体" w:hAnsi="Times New Roman" w:cs="Times New Roman"/>
      <w:snapToGrid w:val="0"/>
      <w:color w:val="000000"/>
      <w:sz w:val="24"/>
      <w:szCs w:val="24"/>
      <w:lang w:val="en-GB"/>
    </w:rPr>
  </w:style>
  <w:style w:type="paragraph" w:customStyle="1" w:styleId="History">
    <w:name w:val="History"/>
    <w:pPr>
      <w:widowControl w:val="0"/>
      <w:tabs>
        <w:tab w:val="left" w:pos="1019"/>
        <w:tab w:val="left" w:pos="2862"/>
        <w:tab w:val="left" w:pos="4279"/>
      </w:tabs>
      <w:spacing w:before="80" w:line="280" w:lineRule="atLeast"/>
      <w:jc w:val="both"/>
    </w:pPr>
    <w:rPr>
      <w:rFonts w:ascii="Times New Roman" w:eastAsia="宋体" w:hAnsi="Times New Roman" w:cs="Times New Roman"/>
      <w:snapToGrid w:val="0"/>
      <w:color w:val="000000"/>
      <w:sz w:val="24"/>
      <w:szCs w:val="24"/>
      <w:lang w:val="en-GB"/>
    </w:rPr>
  </w:style>
  <w:style w:type="paragraph" w:customStyle="1" w:styleId="CaliberRMTags">
    <w:name w:val="CaliberRM Tags"/>
    <w:basedOn w:val="af9"/>
    <w:pPr>
      <w:widowControl/>
      <w:jc w:val="left"/>
    </w:pPr>
    <w:rPr>
      <w:rFonts w:ascii="Times New Roman" w:eastAsia="宋体" w:hAnsi="Times New Roman" w:cs="Times New Roman"/>
      <w:snapToGrid w:val="0"/>
      <w:color w:val="0000FF"/>
      <w:kern w:val="0"/>
      <w:sz w:val="24"/>
      <w:szCs w:val="24"/>
      <w:lang w:val="en-GB"/>
    </w:rPr>
  </w:style>
  <w:style w:type="paragraph" w:customStyle="1" w:styleId="CellBodySmall">
    <w:name w:val="CellBodySmall"/>
    <w:pPr>
      <w:spacing w:before="40" w:after="40"/>
    </w:pPr>
    <w:rPr>
      <w:rFonts w:ascii="Arial0" w:eastAsia="宋体" w:hAnsi="Arial0" w:cs="Times New Roman"/>
      <w:snapToGrid w:val="0"/>
      <w:color w:val="000000"/>
      <w:sz w:val="16"/>
      <w:szCs w:val="24"/>
      <w:lang w:val="en-GB"/>
    </w:rPr>
  </w:style>
  <w:style w:type="paragraph" w:customStyle="1" w:styleId="CaseHead3">
    <w:name w:val="CaseHead3"/>
    <w:basedOn w:val="af9"/>
    <w:pPr>
      <w:numPr>
        <w:ilvl w:val="2"/>
        <w:numId w:val="7"/>
      </w:numPr>
      <w:spacing w:before="120" w:after="12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RequireKeySplit">
    <w:name w:val="RequireKey_Split"/>
    <w:basedOn w:val="RequireKey"/>
    <w:next w:val="RequireBody"/>
  </w:style>
  <w:style w:type="paragraph" w:customStyle="1" w:styleId="TOC3">
    <w:name w:val="TOC 标题3"/>
    <w:basedOn w:val="1"/>
    <w:next w:val="af9"/>
    <w:uiPriority w:val="39"/>
    <w:unhideWhenUsed/>
    <w:qFormat/>
    <w:pPr>
      <w:outlineLvl w:val="9"/>
    </w:pPr>
    <w:rPr>
      <w:rFonts w:ascii="Times New Roman" w:hAnsi="Times New Roman"/>
    </w:rPr>
  </w:style>
  <w:style w:type="paragraph" w:customStyle="1" w:styleId="a4">
    <w:name w:val="一级条标题"/>
    <w:next w:val="affffff4"/>
    <w:pPr>
      <w:numPr>
        <w:ilvl w:val="1"/>
        <w:numId w:val="9"/>
      </w:numPr>
      <w:spacing w:beforeLines="50" w:afterLines="50"/>
      <w:outlineLvl w:val="2"/>
    </w:pPr>
    <w:rPr>
      <w:rFonts w:ascii="黑体" w:eastAsia="黑体" w:hAnsi="Times New Roman" w:cs="Times New Roman"/>
      <w:sz w:val="21"/>
      <w:szCs w:val="21"/>
    </w:rPr>
  </w:style>
  <w:style w:type="paragraph" w:customStyle="1" w:styleId="affffff5">
    <w:name w:val="标准书脚_奇数页"/>
    <w:pPr>
      <w:spacing w:before="120"/>
      <w:ind w:right="198"/>
      <w:jc w:val="right"/>
    </w:pPr>
    <w:rPr>
      <w:rFonts w:ascii="宋体" w:eastAsia="宋体" w:hAnsi="Times New Roman" w:cs="Times New Roman"/>
      <w:sz w:val="18"/>
      <w:szCs w:val="18"/>
    </w:rPr>
  </w:style>
  <w:style w:type="paragraph" w:customStyle="1" w:styleId="affffff6">
    <w:name w:val="标准书眉_奇数页"/>
    <w:next w:val="af9"/>
    <w:pPr>
      <w:tabs>
        <w:tab w:val="center" w:pos="4154"/>
        <w:tab w:val="right" w:pos="8306"/>
      </w:tabs>
      <w:spacing w:after="220"/>
      <w:jc w:val="right"/>
    </w:pPr>
    <w:rPr>
      <w:rFonts w:ascii="黑体" w:eastAsia="黑体" w:hAnsi="Times New Roman" w:cs="Times New Roman"/>
      <w:sz w:val="21"/>
      <w:szCs w:val="21"/>
    </w:rPr>
  </w:style>
  <w:style w:type="paragraph" w:customStyle="1" w:styleId="a6">
    <w:name w:val="章标题"/>
    <w:next w:val="affffff4"/>
    <w:pPr>
      <w:numPr>
        <w:ilvl w:val="3"/>
        <w:numId w:val="9"/>
      </w:numPr>
      <w:spacing w:beforeLines="100" w:afterLines="100"/>
      <w:jc w:val="both"/>
      <w:outlineLvl w:val="1"/>
    </w:pPr>
    <w:rPr>
      <w:rFonts w:ascii="黑体" w:eastAsia="黑体" w:hAnsi="Times New Roman" w:cs="Times New Roman"/>
      <w:sz w:val="21"/>
    </w:rPr>
  </w:style>
  <w:style w:type="paragraph" w:customStyle="1" w:styleId="a5">
    <w:name w:val="二级条标题"/>
    <w:basedOn w:val="a4"/>
    <w:next w:val="affffff4"/>
    <w:pPr>
      <w:numPr>
        <w:ilvl w:val="2"/>
      </w:numPr>
      <w:spacing w:before="50" w:after="50"/>
      <w:outlineLvl w:val="3"/>
    </w:pPr>
  </w:style>
  <w:style w:type="paragraph" w:customStyle="1" w:styleId="2f">
    <w:name w:val="封面标准号2"/>
    <w:pPr>
      <w:framePr w:w="9140" w:h="1242" w:hRule="exact" w:hSpace="284" w:wrap="around" w:vAnchor="page" w:hAnchor="page" w:x="1645" w:y="2910" w:anchorLock="1"/>
      <w:spacing w:before="357" w:line="280" w:lineRule="exact"/>
      <w:jc w:val="right"/>
    </w:pPr>
    <w:rPr>
      <w:rFonts w:ascii="黑体" w:eastAsia="黑体" w:hAnsi="Times New Roman" w:cs="Times New Roman"/>
      <w:sz w:val="28"/>
      <w:szCs w:val="28"/>
    </w:rPr>
  </w:style>
  <w:style w:type="paragraph" w:customStyle="1" w:styleId="a9">
    <w:name w:val="列项——（一级）"/>
    <w:pPr>
      <w:widowControl w:val="0"/>
      <w:numPr>
        <w:numId w:val="10"/>
      </w:numPr>
      <w:jc w:val="both"/>
    </w:pPr>
    <w:rPr>
      <w:rFonts w:ascii="宋体" w:eastAsia="宋体" w:hAnsi="Times New Roman" w:cs="Times New Roman"/>
      <w:sz w:val="21"/>
    </w:rPr>
  </w:style>
  <w:style w:type="paragraph" w:customStyle="1" w:styleId="aa">
    <w:name w:val="列项●（二级）"/>
    <w:pPr>
      <w:numPr>
        <w:ilvl w:val="1"/>
        <w:numId w:val="10"/>
      </w:numPr>
      <w:tabs>
        <w:tab w:val="left" w:pos="840"/>
      </w:tabs>
      <w:jc w:val="both"/>
    </w:pPr>
    <w:rPr>
      <w:rFonts w:ascii="宋体" w:eastAsia="宋体" w:hAnsi="Times New Roman" w:cs="Times New Roman"/>
      <w:sz w:val="21"/>
    </w:rPr>
  </w:style>
  <w:style w:type="paragraph" w:customStyle="1" w:styleId="affffff7">
    <w:name w:val="目次、标准名称标题"/>
    <w:basedOn w:val="af9"/>
    <w:next w:val="affffff4"/>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f8">
    <w:name w:val="三级条标题"/>
    <w:basedOn w:val="a5"/>
    <w:next w:val="affffff4"/>
    <w:pPr>
      <w:numPr>
        <w:ilvl w:val="0"/>
        <w:numId w:val="0"/>
      </w:numPr>
      <w:outlineLvl w:val="4"/>
    </w:pPr>
  </w:style>
  <w:style w:type="paragraph" w:customStyle="1" w:styleId="a1">
    <w:name w:val="示例"/>
    <w:next w:val="affffff9"/>
    <w:pPr>
      <w:widowControl w:val="0"/>
      <w:numPr>
        <w:numId w:val="11"/>
      </w:numPr>
      <w:jc w:val="both"/>
    </w:pPr>
    <w:rPr>
      <w:rFonts w:ascii="宋体" w:eastAsia="宋体" w:hAnsi="Times New Roman" w:cs="Times New Roman"/>
      <w:sz w:val="18"/>
      <w:szCs w:val="18"/>
    </w:rPr>
  </w:style>
  <w:style w:type="paragraph" w:customStyle="1" w:styleId="affffff9">
    <w:name w:val="示例内容"/>
    <w:pPr>
      <w:ind w:firstLineChars="200" w:firstLine="200"/>
    </w:pPr>
    <w:rPr>
      <w:rFonts w:ascii="宋体" w:eastAsia="宋体" w:hAnsi="Times New Roman" w:cs="Times New Roman"/>
      <w:sz w:val="18"/>
      <w:szCs w:val="18"/>
    </w:rPr>
  </w:style>
  <w:style w:type="paragraph" w:customStyle="1" w:styleId="ad">
    <w:name w:val="数字编号列项（二级）"/>
    <w:pPr>
      <w:numPr>
        <w:ilvl w:val="1"/>
        <w:numId w:val="12"/>
      </w:numPr>
      <w:jc w:val="both"/>
    </w:pPr>
    <w:rPr>
      <w:rFonts w:ascii="宋体" w:eastAsia="宋体" w:hAnsi="Times New Roman" w:cs="Times New Roman"/>
      <w:sz w:val="21"/>
    </w:rPr>
  </w:style>
  <w:style w:type="paragraph" w:customStyle="1" w:styleId="affffffa">
    <w:name w:val="四级条标题"/>
    <w:basedOn w:val="affffff8"/>
    <w:next w:val="affffff4"/>
    <w:pPr>
      <w:numPr>
        <w:ilvl w:val="4"/>
      </w:numPr>
      <w:outlineLvl w:val="5"/>
    </w:pPr>
  </w:style>
  <w:style w:type="paragraph" w:customStyle="1" w:styleId="affffffb">
    <w:name w:val="五级条标题"/>
    <w:basedOn w:val="affffffa"/>
    <w:next w:val="affffff4"/>
    <w:pPr>
      <w:numPr>
        <w:ilvl w:val="5"/>
      </w:numPr>
      <w:outlineLvl w:val="6"/>
    </w:pPr>
  </w:style>
  <w:style w:type="paragraph" w:customStyle="1" w:styleId="af8">
    <w:name w:val="注："/>
    <w:next w:val="affffff4"/>
    <w:pPr>
      <w:widowControl w:val="0"/>
      <w:numPr>
        <w:numId w:val="13"/>
      </w:numPr>
      <w:autoSpaceDE w:val="0"/>
      <w:autoSpaceDN w:val="0"/>
      <w:jc w:val="both"/>
    </w:pPr>
    <w:rPr>
      <w:rFonts w:ascii="宋体" w:eastAsia="宋体" w:hAnsi="Times New Roman" w:cs="Times New Roman"/>
      <w:sz w:val="18"/>
      <w:szCs w:val="18"/>
    </w:rPr>
  </w:style>
  <w:style w:type="paragraph" w:customStyle="1" w:styleId="a">
    <w:name w:val="注×："/>
    <w:pPr>
      <w:widowControl w:val="0"/>
      <w:numPr>
        <w:numId w:val="14"/>
      </w:numPr>
      <w:autoSpaceDE w:val="0"/>
      <w:autoSpaceDN w:val="0"/>
      <w:jc w:val="both"/>
    </w:pPr>
    <w:rPr>
      <w:rFonts w:ascii="宋体" w:eastAsia="宋体" w:hAnsi="Times New Roman" w:cs="Times New Roman"/>
      <w:sz w:val="18"/>
      <w:szCs w:val="18"/>
    </w:rPr>
  </w:style>
  <w:style w:type="paragraph" w:customStyle="1" w:styleId="ac">
    <w:name w:val="字母编号列项（一级）"/>
    <w:pPr>
      <w:numPr>
        <w:numId w:val="12"/>
      </w:numPr>
      <w:jc w:val="both"/>
    </w:pPr>
    <w:rPr>
      <w:rFonts w:ascii="宋体" w:eastAsia="宋体" w:hAnsi="Times New Roman" w:cs="Times New Roman"/>
      <w:sz w:val="21"/>
    </w:rPr>
  </w:style>
  <w:style w:type="paragraph" w:customStyle="1" w:styleId="ab">
    <w:name w:val="列项◆（三级）"/>
    <w:basedOn w:val="af9"/>
    <w:pPr>
      <w:numPr>
        <w:ilvl w:val="2"/>
        <w:numId w:val="10"/>
      </w:numPr>
    </w:pPr>
    <w:rPr>
      <w:rFonts w:ascii="宋体" w:eastAsia="宋体" w:hAnsi="Times New Roman" w:cs="Times New Roman"/>
    </w:rPr>
  </w:style>
  <w:style w:type="paragraph" w:customStyle="1" w:styleId="ae">
    <w:name w:val="编号列项（三级）"/>
    <w:pPr>
      <w:numPr>
        <w:ilvl w:val="2"/>
        <w:numId w:val="12"/>
      </w:numPr>
    </w:pPr>
    <w:rPr>
      <w:rFonts w:ascii="宋体" w:eastAsia="宋体" w:hAnsi="Times New Roman" w:cs="Times New Roman"/>
      <w:sz w:val="21"/>
    </w:rPr>
  </w:style>
  <w:style w:type="paragraph" w:customStyle="1" w:styleId="af">
    <w:name w:val="示例×："/>
    <w:basedOn w:val="a6"/>
    <w:qFormat/>
    <w:pPr>
      <w:numPr>
        <w:ilvl w:val="0"/>
        <w:numId w:val="15"/>
      </w:numPr>
      <w:spacing w:beforeLines="0" w:afterLines="0"/>
      <w:outlineLvl w:val="9"/>
    </w:pPr>
    <w:rPr>
      <w:rFonts w:ascii="宋体" w:eastAsia="宋体"/>
      <w:sz w:val="18"/>
      <w:szCs w:val="18"/>
    </w:rPr>
  </w:style>
  <w:style w:type="paragraph" w:customStyle="1" w:styleId="affffffc">
    <w:name w:val="二级无"/>
    <w:basedOn w:val="a5"/>
    <w:pPr>
      <w:spacing w:beforeLines="0" w:afterLines="0"/>
    </w:pPr>
    <w:rPr>
      <w:rFonts w:ascii="宋体" w:eastAsia="宋体"/>
    </w:rPr>
  </w:style>
  <w:style w:type="paragraph" w:customStyle="1" w:styleId="affffffd">
    <w:name w:val="注：（正文）"/>
    <w:basedOn w:val="af8"/>
    <w:next w:val="affffff4"/>
  </w:style>
  <w:style w:type="paragraph" w:customStyle="1" w:styleId="a3">
    <w:name w:val="注×：（正文）"/>
    <w:pPr>
      <w:numPr>
        <w:numId w:val="16"/>
      </w:numPr>
      <w:jc w:val="both"/>
    </w:pPr>
    <w:rPr>
      <w:rFonts w:ascii="宋体" w:eastAsia="宋体" w:hAnsi="Times New Roman" w:cs="Times New Roman"/>
      <w:sz w:val="18"/>
      <w:szCs w:val="18"/>
    </w:rPr>
  </w:style>
  <w:style w:type="paragraph" w:customStyle="1" w:styleId="affffffe">
    <w:name w:val="标准标志"/>
    <w:next w:val="af9"/>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sz w:val="96"/>
      <w:szCs w:val="96"/>
    </w:rPr>
  </w:style>
  <w:style w:type="paragraph" w:customStyle="1" w:styleId="afffffff">
    <w:name w:val="标准称谓"/>
    <w:next w:val="af9"/>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48"/>
    </w:rPr>
  </w:style>
  <w:style w:type="paragraph" w:customStyle="1" w:styleId="afffffff0">
    <w:name w:val="标准书脚_偶数页"/>
    <w:pPr>
      <w:spacing w:before="120"/>
      <w:ind w:left="221"/>
    </w:pPr>
    <w:rPr>
      <w:rFonts w:ascii="宋体" w:eastAsia="宋体" w:hAnsi="Times New Roman" w:cs="Times New Roman"/>
      <w:sz w:val="18"/>
      <w:szCs w:val="18"/>
    </w:rPr>
  </w:style>
  <w:style w:type="paragraph" w:customStyle="1" w:styleId="afffffff1">
    <w:name w:val="标准书眉_偶数页"/>
    <w:basedOn w:val="affffff6"/>
    <w:next w:val="af9"/>
    <w:pPr>
      <w:jc w:val="left"/>
    </w:pPr>
  </w:style>
  <w:style w:type="paragraph" w:customStyle="1" w:styleId="afffffff2">
    <w:name w:val="标准书眉一"/>
    <w:pPr>
      <w:jc w:val="both"/>
    </w:pPr>
    <w:rPr>
      <w:rFonts w:ascii="Times New Roman" w:eastAsia="宋体" w:hAnsi="Times New Roman" w:cs="Times New Roman"/>
    </w:rPr>
  </w:style>
  <w:style w:type="paragraph" w:customStyle="1" w:styleId="afffffff3">
    <w:name w:val="参考文献"/>
    <w:basedOn w:val="af9"/>
    <w:next w:val="affffff4"/>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ff4">
    <w:name w:val="参考文献、索引标题"/>
    <w:basedOn w:val="af9"/>
    <w:next w:val="affffff4"/>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f5">
    <w:name w:val="发布"/>
    <w:rPr>
      <w:rFonts w:ascii="黑体" w:eastAsia="黑体"/>
      <w:spacing w:val="85"/>
      <w:w w:val="100"/>
      <w:position w:val="3"/>
      <w:sz w:val="28"/>
      <w:szCs w:val="28"/>
    </w:rPr>
  </w:style>
  <w:style w:type="paragraph" w:customStyle="1" w:styleId="afffffff6">
    <w:name w:val="发布部门"/>
    <w:next w:val="affffff4"/>
    <w:pPr>
      <w:framePr w:w="7938" w:h="1134" w:hRule="exact" w:hSpace="125" w:vSpace="181" w:wrap="around" w:vAnchor="page" w:hAnchor="page" w:x="2150" w:y="14630" w:anchorLock="1"/>
      <w:jc w:val="center"/>
    </w:pPr>
    <w:rPr>
      <w:rFonts w:ascii="宋体" w:eastAsia="宋体" w:hAnsi="Times New Roman" w:cs="Times New Roman"/>
      <w:b/>
      <w:spacing w:val="20"/>
      <w:w w:val="135"/>
      <w:sz w:val="28"/>
    </w:rPr>
  </w:style>
  <w:style w:type="paragraph" w:customStyle="1" w:styleId="afffffff7">
    <w:name w:val="发布日期"/>
    <w:pPr>
      <w:framePr w:w="3997" w:h="471" w:hRule="exact" w:vSpace="181" w:wrap="around" w:hAnchor="page" w:x="7089" w:y="14097" w:anchorLock="1"/>
    </w:pPr>
    <w:rPr>
      <w:rFonts w:ascii="Times New Roman" w:eastAsia="黑体" w:hAnsi="Times New Roman" w:cs="Times New Roman"/>
      <w:sz w:val="28"/>
    </w:rPr>
  </w:style>
  <w:style w:type="paragraph" w:customStyle="1" w:styleId="afffffff8">
    <w:name w:val="封面标准代替信息"/>
    <w:pPr>
      <w:framePr w:w="9140" w:h="1242" w:hRule="exact" w:hSpace="284" w:wrap="around" w:vAnchor="page" w:hAnchor="page" w:x="1645" w:y="2910" w:anchorLock="1"/>
      <w:spacing w:before="57" w:line="280" w:lineRule="exact"/>
      <w:jc w:val="right"/>
    </w:pPr>
    <w:rPr>
      <w:rFonts w:ascii="宋体" w:eastAsia="宋体" w:hAnsi="Times New Roman" w:cs="Times New Roman"/>
      <w:sz w:val="21"/>
      <w:szCs w:val="21"/>
    </w:rPr>
  </w:style>
  <w:style w:type="paragraph" w:customStyle="1" w:styleId="14">
    <w:name w:val="封面标准号1"/>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afffffff9">
    <w:name w:val="封面标准名称"/>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sz w:val="52"/>
    </w:rPr>
  </w:style>
  <w:style w:type="paragraph" w:customStyle="1" w:styleId="afffffffa">
    <w:name w:val="封面标准英文名称"/>
    <w:basedOn w:val="afffffff9"/>
    <w:pPr>
      <w:framePr w:wrap="around"/>
      <w:spacing w:before="370" w:line="400" w:lineRule="exact"/>
    </w:pPr>
    <w:rPr>
      <w:rFonts w:ascii="Times New Roman"/>
      <w:sz w:val="28"/>
      <w:szCs w:val="28"/>
    </w:rPr>
  </w:style>
  <w:style w:type="paragraph" w:customStyle="1" w:styleId="afffffffb">
    <w:name w:val="封面一致性程度标识"/>
    <w:basedOn w:val="afffffffa"/>
    <w:pPr>
      <w:framePr w:wrap="around"/>
      <w:spacing w:before="440"/>
    </w:pPr>
    <w:rPr>
      <w:rFonts w:ascii="宋体" w:eastAsia="宋体"/>
    </w:rPr>
  </w:style>
  <w:style w:type="paragraph" w:customStyle="1" w:styleId="afffffffc">
    <w:name w:val="封面标准文稿类别"/>
    <w:basedOn w:val="afffffffb"/>
    <w:pPr>
      <w:framePr w:wrap="around"/>
      <w:spacing w:after="160" w:line="240" w:lineRule="auto"/>
    </w:pPr>
    <w:rPr>
      <w:sz w:val="24"/>
    </w:rPr>
  </w:style>
  <w:style w:type="paragraph" w:customStyle="1" w:styleId="afffffffd">
    <w:name w:val="封面标准文稿编辑信息"/>
    <w:basedOn w:val="afffffffc"/>
    <w:pPr>
      <w:framePr w:wrap="around"/>
      <w:spacing w:before="180" w:line="180" w:lineRule="exact"/>
    </w:pPr>
    <w:rPr>
      <w:sz w:val="21"/>
    </w:rPr>
  </w:style>
  <w:style w:type="paragraph" w:customStyle="1" w:styleId="afffffffe">
    <w:name w:val="封面正文"/>
    <w:pPr>
      <w:jc w:val="both"/>
    </w:pPr>
    <w:rPr>
      <w:rFonts w:ascii="Times New Roman" w:eastAsia="宋体" w:hAnsi="Times New Roman" w:cs="Times New Roman"/>
    </w:rPr>
  </w:style>
  <w:style w:type="paragraph" w:customStyle="1" w:styleId="af5">
    <w:name w:val="附录标识"/>
    <w:basedOn w:val="af9"/>
    <w:next w:val="affffff4"/>
    <w:pPr>
      <w:keepNext/>
      <w:widowControl/>
      <w:numPr>
        <w:ilvl w:val="4"/>
        <w:numId w:val="17"/>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ffffffff">
    <w:name w:val="附录标题"/>
    <w:basedOn w:val="affffff4"/>
    <w:next w:val="affffff4"/>
    <w:pPr>
      <w:tabs>
        <w:tab w:val="center" w:pos="4201"/>
        <w:tab w:val="right" w:leader="dot" w:pos="9298"/>
      </w:tabs>
      <w:ind w:firstLineChars="0" w:firstLine="0"/>
      <w:jc w:val="center"/>
    </w:pPr>
    <w:rPr>
      <w:rFonts w:ascii="黑体" w:eastAsia="黑体"/>
    </w:rPr>
  </w:style>
  <w:style w:type="paragraph" w:customStyle="1" w:styleId="af1">
    <w:name w:val="附录表标号"/>
    <w:basedOn w:val="af9"/>
    <w:next w:val="affffff4"/>
    <w:pPr>
      <w:numPr>
        <w:numId w:val="18"/>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f2">
    <w:name w:val="附录表标题"/>
    <w:basedOn w:val="af9"/>
    <w:next w:val="affffff4"/>
    <w:pPr>
      <w:numPr>
        <w:ilvl w:val="1"/>
        <w:numId w:val="18"/>
      </w:numPr>
      <w:tabs>
        <w:tab w:val="left" w:pos="180"/>
      </w:tabs>
      <w:spacing w:beforeLines="50" w:afterLines="50"/>
      <w:ind w:left="0" w:firstLine="0"/>
      <w:jc w:val="center"/>
    </w:pPr>
    <w:rPr>
      <w:rFonts w:ascii="黑体" w:eastAsia="黑体" w:hAnsi="Times New Roman" w:cs="Times New Roman"/>
    </w:rPr>
  </w:style>
  <w:style w:type="paragraph" w:customStyle="1" w:styleId="af4">
    <w:name w:val="附录二级条标题"/>
    <w:basedOn w:val="af9"/>
    <w:next w:val="affffff4"/>
    <w:pPr>
      <w:widowControl/>
      <w:numPr>
        <w:ilvl w:val="3"/>
        <w:numId w:val="17"/>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ff0">
    <w:name w:val="附录二级无"/>
    <w:basedOn w:val="af4"/>
    <w:pPr>
      <w:tabs>
        <w:tab w:val="clear" w:pos="360"/>
      </w:tabs>
      <w:spacing w:beforeLines="0" w:afterLines="0"/>
    </w:pPr>
    <w:rPr>
      <w:rFonts w:ascii="宋体" w:eastAsia="宋体"/>
      <w:szCs w:val="21"/>
    </w:rPr>
  </w:style>
  <w:style w:type="paragraph" w:customStyle="1" w:styleId="affffffff1">
    <w:name w:val="附录公式"/>
    <w:basedOn w:val="affffff4"/>
    <w:next w:val="affffff4"/>
    <w:link w:val="Char2"/>
    <w:qFormat/>
    <w:pPr>
      <w:tabs>
        <w:tab w:val="center" w:pos="4201"/>
        <w:tab w:val="right" w:leader="dot" w:pos="9298"/>
      </w:tabs>
      <w:ind w:firstLine="420"/>
    </w:pPr>
  </w:style>
  <w:style w:type="character" w:customStyle="1" w:styleId="Char2">
    <w:name w:val="附录公式 Char"/>
    <w:link w:val="affffffff1"/>
    <w:rPr>
      <w:rFonts w:ascii="宋体" w:eastAsia="宋体" w:hAnsi="Times New Roman" w:cs="Times New Roman"/>
      <w:kern w:val="0"/>
      <w:szCs w:val="20"/>
    </w:rPr>
  </w:style>
  <w:style w:type="paragraph" w:customStyle="1" w:styleId="affffffff2">
    <w:name w:val="附录公式编号制表符"/>
    <w:basedOn w:val="af9"/>
    <w:next w:val="affffff4"/>
    <w:qFormat/>
    <w:pPr>
      <w:widowControl/>
      <w:tabs>
        <w:tab w:val="center" w:pos="4201"/>
        <w:tab w:val="right" w:leader="dot" w:pos="9298"/>
      </w:tabs>
      <w:autoSpaceDE w:val="0"/>
      <w:autoSpaceDN w:val="0"/>
    </w:pPr>
    <w:rPr>
      <w:rFonts w:ascii="宋体" w:eastAsia="宋体" w:hAnsi="Times New Roman" w:cs="Times New Roman"/>
      <w:kern w:val="0"/>
      <w:szCs w:val="20"/>
    </w:rPr>
  </w:style>
  <w:style w:type="paragraph" w:customStyle="1" w:styleId="affffffff3">
    <w:name w:val="附录三级条标题"/>
    <w:basedOn w:val="af4"/>
    <w:next w:val="affffff4"/>
    <w:pPr>
      <w:numPr>
        <w:ilvl w:val="0"/>
        <w:numId w:val="0"/>
      </w:numPr>
      <w:outlineLvl w:val="4"/>
    </w:pPr>
  </w:style>
  <w:style w:type="paragraph" w:customStyle="1" w:styleId="affffffff4">
    <w:name w:val="附录三级无"/>
    <w:basedOn w:val="affffffff3"/>
    <w:pPr>
      <w:tabs>
        <w:tab w:val="clear" w:pos="360"/>
      </w:tabs>
      <w:spacing w:beforeLines="0" w:afterLines="0"/>
    </w:pPr>
    <w:rPr>
      <w:rFonts w:ascii="宋体" w:eastAsia="宋体"/>
      <w:szCs w:val="21"/>
    </w:rPr>
  </w:style>
  <w:style w:type="paragraph" w:customStyle="1" w:styleId="af7">
    <w:name w:val="附录数字编号列项（二级）"/>
    <w:qFormat/>
    <w:pPr>
      <w:numPr>
        <w:ilvl w:val="1"/>
        <w:numId w:val="19"/>
      </w:numPr>
    </w:pPr>
    <w:rPr>
      <w:rFonts w:ascii="宋体" w:eastAsia="宋体" w:hAnsi="Times New Roman" w:cs="Times New Roman"/>
      <w:sz w:val="21"/>
    </w:rPr>
  </w:style>
  <w:style w:type="paragraph" w:customStyle="1" w:styleId="affffffff5">
    <w:name w:val="附录四级条标题"/>
    <w:basedOn w:val="affffffff3"/>
    <w:next w:val="affffff4"/>
    <w:pPr>
      <w:numPr>
        <w:ilvl w:val="5"/>
      </w:numPr>
      <w:outlineLvl w:val="5"/>
    </w:pPr>
  </w:style>
  <w:style w:type="paragraph" w:customStyle="1" w:styleId="affffffff6">
    <w:name w:val="附录四级无"/>
    <w:basedOn w:val="affffffff5"/>
    <w:pPr>
      <w:tabs>
        <w:tab w:val="clear" w:pos="360"/>
      </w:tabs>
      <w:spacing w:beforeLines="0" w:afterLines="0"/>
    </w:pPr>
    <w:rPr>
      <w:rFonts w:ascii="宋体" w:eastAsia="宋体"/>
      <w:szCs w:val="21"/>
    </w:rPr>
  </w:style>
  <w:style w:type="paragraph" w:customStyle="1" w:styleId="a7">
    <w:name w:val="附录图标号"/>
    <w:basedOn w:val="af9"/>
    <w:pPr>
      <w:keepNext/>
      <w:pageBreakBefore/>
      <w:widowControl/>
      <w:numPr>
        <w:numId w:val="20"/>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8">
    <w:name w:val="附录图标题"/>
    <w:basedOn w:val="af9"/>
    <w:next w:val="affffff4"/>
    <w:pPr>
      <w:numPr>
        <w:ilvl w:val="1"/>
        <w:numId w:val="20"/>
      </w:numPr>
      <w:tabs>
        <w:tab w:val="left" w:pos="363"/>
      </w:tabs>
      <w:spacing w:beforeLines="50" w:afterLines="50"/>
      <w:ind w:left="0" w:firstLine="0"/>
      <w:jc w:val="center"/>
    </w:pPr>
    <w:rPr>
      <w:rFonts w:ascii="黑体" w:eastAsia="黑体" w:hAnsi="Times New Roman" w:cs="Times New Roman"/>
    </w:rPr>
  </w:style>
  <w:style w:type="paragraph" w:customStyle="1" w:styleId="affffffff7">
    <w:name w:val="附录五级条标题"/>
    <w:basedOn w:val="affffffff5"/>
    <w:next w:val="affffff4"/>
    <w:pPr>
      <w:numPr>
        <w:ilvl w:val="6"/>
      </w:numPr>
      <w:outlineLvl w:val="6"/>
    </w:pPr>
  </w:style>
  <w:style w:type="paragraph" w:customStyle="1" w:styleId="affffffff8">
    <w:name w:val="附录五级无"/>
    <w:basedOn w:val="affffffff7"/>
    <w:pPr>
      <w:tabs>
        <w:tab w:val="clear" w:pos="360"/>
      </w:tabs>
      <w:spacing w:beforeLines="0" w:afterLines="0"/>
    </w:pPr>
    <w:rPr>
      <w:rFonts w:ascii="宋体" w:eastAsia="宋体"/>
      <w:szCs w:val="21"/>
    </w:rPr>
  </w:style>
  <w:style w:type="paragraph" w:customStyle="1" w:styleId="affffffff9">
    <w:name w:val="附录章标题"/>
    <w:next w:val="affffff4"/>
    <w:pPr>
      <w:tabs>
        <w:tab w:val="left" w:pos="360"/>
      </w:tabs>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ffffffffa">
    <w:name w:val="附录一级条标题"/>
    <w:basedOn w:val="affffffff9"/>
    <w:next w:val="affffff4"/>
    <w:pPr>
      <w:autoSpaceDN w:val="0"/>
      <w:spacing w:beforeLines="50" w:afterLines="50"/>
      <w:outlineLvl w:val="2"/>
    </w:pPr>
  </w:style>
  <w:style w:type="paragraph" w:customStyle="1" w:styleId="affffffffb">
    <w:name w:val="附录一级无"/>
    <w:basedOn w:val="affffffffa"/>
    <w:pPr>
      <w:tabs>
        <w:tab w:val="clear" w:pos="360"/>
      </w:tabs>
      <w:spacing w:beforeLines="0" w:afterLines="0"/>
    </w:pPr>
    <w:rPr>
      <w:rFonts w:ascii="宋体" w:eastAsia="宋体"/>
      <w:szCs w:val="21"/>
    </w:rPr>
  </w:style>
  <w:style w:type="paragraph" w:customStyle="1" w:styleId="af6">
    <w:name w:val="附录字母编号列项（一级）"/>
    <w:qFormat/>
    <w:pPr>
      <w:numPr>
        <w:numId w:val="19"/>
      </w:numPr>
    </w:pPr>
    <w:rPr>
      <w:rFonts w:ascii="宋体" w:eastAsia="宋体" w:hAnsi="Times New Roman" w:cs="Times New Roman"/>
      <w:sz w:val="21"/>
    </w:rPr>
  </w:style>
  <w:style w:type="paragraph" w:customStyle="1" w:styleId="affffffffc">
    <w:name w:val="列项说明"/>
    <w:basedOn w:val="af9"/>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fffd">
    <w:name w:val="列项说明数字编号"/>
    <w:pPr>
      <w:ind w:leftChars="400" w:left="600" w:hangingChars="200" w:hanging="200"/>
    </w:pPr>
    <w:rPr>
      <w:rFonts w:ascii="宋体" w:eastAsia="宋体" w:hAnsi="Times New Roman" w:cs="Times New Roman"/>
      <w:sz w:val="21"/>
    </w:rPr>
  </w:style>
  <w:style w:type="paragraph" w:customStyle="1" w:styleId="affffffffe">
    <w:name w:val="目次、索引正文"/>
    <w:pPr>
      <w:spacing w:line="320" w:lineRule="exact"/>
      <w:jc w:val="both"/>
    </w:pPr>
    <w:rPr>
      <w:rFonts w:ascii="宋体" w:eastAsia="宋体" w:hAnsi="Times New Roman" w:cs="Times New Roman"/>
      <w:sz w:val="21"/>
    </w:rPr>
  </w:style>
  <w:style w:type="paragraph" w:customStyle="1" w:styleId="afffffffff">
    <w:name w:val="其他标准标志"/>
    <w:basedOn w:val="affffffe"/>
    <w:pPr>
      <w:framePr w:w="6101" w:wrap="around" w:vAnchor="page" w:hAnchor="page" w:x="4673" w:y="942"/>
    </w:pPr>
    <w:rPr>
      <w:w w:val="130"/>
    </w:rPr>
  </w:style>
  <w:style w:type="paragraph" w:customStyle="1" w:styleId="afffffffff0">
    <w:name w:val="其他标准称谓"/>
    <w:next w:val="af9"/>
    <w:pPr>
      <w:framePr w:hSpace="181" w:vSpace="181" w:wrap="around" w:vAnchor="page" w:hAnchor="page" w:x="1419" w:y="2286" w:anchorLock="1"/>
      <w:spacing w:line="0" w:lineRule="atLeast"/>
      <w:jc w:val="distribute"/>
    </w:pPr>
    <w:rPr>
      <w:rFonts w:ascii="黑体" w:eastAsia="黑体" w:hAnsi="宋体" w:cs="Times New Roman"/>
      <w:spacing w:val="-40"/>
      <w:sz w:val="48"/>
      <w:szCs w:val="52"/>
    </w:rPr>
  </w:style>
  <w:style w:type="paragraph" w:customStyle="1" w:styleId="afffffffff1">
    <w:name w:val="其他发布部门"/>
    <w:basedOn w:val="afffffff6"/>
    <w:pPr>
      <w:framePr w:wrap="around" w:y="15310"/>
      <w:spacing w:line="0" w:lineRule="atLeast"/>
    </w:pPr>
    <w:rPr>
      <w:rFonts w:ascii="黑体" w:eastAsia="黑体"/>
      <w:b w:val="0"/>
    </w:rPr>
  </w:style>
  <w:style w:type="paragraph" w:customStyle="1" w:styleId="afffffffff2">
    <w:name w:val="前言、引言标题"/>
    <w:next w:val="affffff4"/>
    <w:pPr>
      <w:keepNext/>
      <w:pageBreakBefore/>
      <w:shd w:val="clear" w:color="FFFFFF" w:fill="FFFFFF"/>
      <w:spacing w:before="640" w:after="560"/>
      <w:jc w:val="center"/>
      <w:outlineLvl w:val="0"/>
    </w:pPr>
    <w:rPr>
      <w:rFonts w:ascii="黑体" w:eastAsia="黑体" w:hAnsi="Times New Roman" w:cs="Times New Roman"/>
      <w:sz w:val="32"/>
    </w:rPr>
  </w:style>
  <w:style w:type="paragraph" w:customStyle="1" w:styleId="afffffffff3">
    <w:name w:val="三级无"/>
    <w:basedOn w:val="affffff8"/>
    <w:pPr>
      <w:spacing w:beforeLines="0" w:afterLines="0"/>
    </w:pPr>
    <w:rPr>
      <w:rFonts w:ascii="宋体" w:eastAsia="宋体"/>
    </w:rPr>
  </w:style>
  <w:style w:type="paragraph" w:customStyle="1" w:styleId="afffffffff4">
    <w:name w:val="实施日期"/>
    <w:basedOn w:val="afffffff7"/>
    <w:pPr>
      <w:framePr w:wrap="around" w:vAnchor="page" w:hAnchor="text"/>
      <w:jc w:val="right"/>
    </w:pPr>
  </w:style>
  <w:style w:type="paragraph" w:customStyle="1" w:styleId="afffffffff5">
    <w:name w:val="示例后文字"/>
    <w:basedOn w:val="affffff4"/>
    <w:next w:val="affffff4"/>
    <w:qFormat/>
    <w:pPr>
      <w:tabs>
        <w:tab w:val="center" w:pos="4201"/>
        <w:tab w:val="right" w:leader="dot" w:pos="9298"/>
      </w:tabs>
      <w:ind w:firstLine="360"/>
    </w:pPr>
    <w:rPr>
      <w:sz w:val="18"/>
    </w:rPr>
  </w:style>
  <w:style w:type="paragraph" w:customStyle="1" w:styleId="a0">
    <w:name w:val="首示例"/>
    <w:next w:val="affffff4"/>
    <w:link w:val="Char3"/>
    <w:qFormat/>
    <w:pPr>
      <w:numPr>
        <w:numId w:val="21"/>
      </w:numPr>
      <w:tabs>
        <w:tab w:val="left" w:pos="360"/>
      </w:tabs>
      <w:ind w:firstLine="0"/>
    </w:pPr>
    <w:rPr>
      <w:rFonts w:ascii="宋体" w:eastAsia="宋体" w:hAnsi="宋体" w:cs="Times New Roman"/>
      <w:kern w:val="2"/>
      <w:sz w:val="18"/>
      <w:szCs w:val="18"/>
    </w:rPr>
  </w:style>
  <w:style w:type="character" w:customStyle="1" w:styleId="Char3">
    <w:name w:val="首示例 Char"/>
    <w:link w:val="a0"/>
    <w:rPr>
      <w:rFonts w:ascii="宋体" w:eastAsia="宋体" w:hAnsi="宋体" w:cs="Times New Roman"/>
      <w:sz w:val="18"/>
      <w:szCs w:val="18"/>
    </w:rPr>
  </w:style>
  <w:style w:type="paragraph" w:customStyle="1" w:styleId="afffffffff6">
    <w:name w:val="四级无"/>
    <w:basedOn w:val="affffffa"/>
    <w:pPr>
      <w:spacing w:beforeLines="0" w:afterLines="0"/>
    </w:pPr>
    <w:rPr>
      <w:rFonts w:ascii="宋体" w:eastAsia="宋体"/>
    </w:rPr>
  </w:style>
  <w:style w:type="paragraph" w:customStyle="1" w:styleId="afffffffff7">
    <w:name w:val="条文脚注"/>
    <w:basedOn w:val="affffb"/>
    <w:pPr>
      <w:snapToGrid w:val="0"/>
      <w:spacing w:before="0"/>
    </w:pPr>
    <w:rPr>
      <w:rFonts w:ascii="宋体"/>
      <w:snapToGrid/>
      <w:color w:val="auto"/>
      <w:kern w:val="2"/>
      <w:sz w:val="18"/>
      <w:szCs w:val="18"/>
      <w:lang w:val="en-US"/>
    </w:rPr>
  </w:style>
  <w:style w:type="paragraph" w:customStyle="1" w:styleId="afffffffff8">
    <w:name w:val="图标脚注说明"/>
    <w:basedOn w:val="affffff4"/>
    <w:pPr>
      <w:tabs>
        <w:tab w:val="center" w:pos="4201"/>
        <w:tab w:val="right" w:leader="dot" w:pos="9298"/>
      </w:tabs>
      <w:ind w:left="840" w:firstLineChars="0" w:hanging="420"/>
    </w:pPr>
    <w:rPr>
      <w:sz w:val="18"/>
      <w:szCs w:val="18"/>
    </w:rPr>
  </w:style>
  <w:style w:type="paragraph" w:customStyle="1" w:styleId="a2">
    <w:name w:val="图表脚注说明"/>
    <w:basedOn w:val="af9"/>
    <w:pPr>
      <w:numPr>
        <w:numId w:val="22"/>
      </w:numPr>
    </w:pPr>
    <w:rPr>
      <w:rFonts w:ascii="宋体" w:eastAsia="宋体" w:hAnsi="Times New Roman" w:cs="Times New Roman"/>
      <w:sz w:val="18"/>
      <w:szCs w:val="18"/>
    </w:rPr>
  </w:style>
  <w:style w:type="paragraph" w:customStyle="1" w:styleId="afffffffff9">
    <w:name w:val="图的脚注"/>
    <w:next w:val="affffff4"/>
    <w:qFormat/>
    <w:pPr>
      <w:widowControl w:val="0"/>
      <w:ind w:leftChars="200" w:left="840" w:hangingChars="200" w:hanging="420"/>
      <w:jc w:val="both"/>
    </w:pPr>
    <w:rPr>
      <w:rFonts w:ascii="宋体" w:eastAsia="宋体" w:hAnsi="Times New Roman" w:cs="Times New Roman"/>
      <w:sz w:val="18"/>
    </w:rPr>
  </w:style>
  <w:style w:type="paragraph" w:customStyle="1" w:styleId="afffffffffa">
    <w:name w:val="文献分类号"/>
    <w:pPr>
      <w:framePr w:hSpace="180" w:vSpace="180" w:wrap="around" w:hAnchor="margin" w:y="1" w:anchorLock="1"/>
      <w:widowControl w:val="0"/>
      <w:textAlignment w:val="center"/>
    </w:pPr>
    <w:rPr>
      <w:rFonts w:ascii="黑体" w:eastAsia="黑体" w:hAnsi="Times New Roman" w:cs="Times New Roman"/>
      <w:sz w:val="21"/>
      <w:szCs w:val="21"/>
    </w:rPr>
  </w:style>
  <w:style w:type="paragraph" w:customStyle="1" w:styleId="afffffffffb">
    <w:name w:val="五级无"/>
    <w:basedOn w:val="affffffb"/>
    <w:pPr>
      <w:spacing w:beforeLines="0" w:afterLines="0"/>
    </w:pPr>
    <w:rPr>
      <w:rFonts w:ascii="宋体" w:eastAsia="宋体"/>
    </w:rPr>
  </w:style>
  <w:style w:type="paragraph" w:customStyle="1" w:styleId="afffffffffc">
    <w:name w:val="一级无"/>
    <w:basedOn w:val="a4"/>
    <w:pPr>
      <w:spacing w:beforeLines="0" w:afterLines="0"/>
    </w:pPr>
    <w:rPr>
      <w:rFonts w:ascii="宋体" w:eastAsia="宋体"/>
    </w:rPr>
  </w:style>
  <w:style w:type="paragraph" w:customStyle="1" w:styleId="af3">
    <w:name w:val="正文表标题"/>
    <w:next w:val="affffff4"/>
    <w:pPr>
      <w:numPr>
        <w:numId w:val="23"/>
      </w:numPr>
      <w:tabs>
        <w:tab w:val="left" w:pos="360"/>
      </w:tabs>
      <w:spacing w:beforeLines="50" w:afterLines="50"/>
      <w:jc w:val="center"/>
    </w:pPr>
    <w:rPr>
      <w:rFonts w:ascii="黑体" w:eastAsia="黑体" w:hAnsi="Times New Roman" w:cs="Times New Roman"/>
      <w:sz w:val="21"/>
    </w:rPr>
  </w:style>
  <w:style w:type="paragraph" w:customStyle="1" w:styleId="afffffffffd">
    <w:name w:val="正文公式编号制表符"/>
    <w:basedOn w:val="affffff4"/>
    <w:next w:val="affffff4"/>
    <w:qFormat/>
    <w:pPr>
      <w:tabs>
        <w:tab w:val="center" w:pos="4201"/>
        <w:tab w:val="right" w:leader="dot" w:pos="9298"/>
      </w:tabs>
      <w:ind w:firstLineChars="0" w:firstLine="0"/>
    </w:pPr>
  </w:style>
  <w:style w:type="paragraph" w:customStyle="1" w:styleId="af0">
    <w:name w:val="正文图标题"/>
    <w:next w:val="affffff4"/>
    <w:pPr>
      <w:numPr>
        <w:numId w:val="24"/>
      </w:numPr>
      <w:tabs>
        <w:tab w:val="left" w:pos="360"/>
      </w:tabs>
      <w:spacing w:beforeLines="50" w:afterLines="50"/>
      <w:jc w:val="center"/>
    </w:pPr>
    <w:rPr>
      <w:rFonts w:ascii="黑体" w:eastAsia="黑体" w:hAnsi="Times New Roman" w:cs="Times New Roman"/>
      <w:sz w:val="21"/>
    </w:rPr>
  </w:style>
  <w:style w:type="paragraph" w:customStyle="1" w:styleId="afffffffffe">
    <w:name w:val="终结线"/>
    <w:basedOn w:val="af9"/>
    <w:pPr>
      <w:framePr w:hSpace="181" w:vSpace="181" w:wrap="around" w:vAnchor="text" w:hAnchor="margin" w:xAlign="center" w:y="285"/>
    </w:pPr>
    <w:rPr>
      <w:rFonts w:ascii="Times New Roman" w:eastAsia="宋体" w:hAnsi="Times New Roman" w:cs="Times New Roman"/>
      <w:szCs w:val="24"/>
    </w:rPr>
  </w:style>
  <w:style w:type="paragraph" w:customStyle="1" w:styleId="affffffffff">
    <w:name w:val="其他发布日期"/>
    <w:basedOn w:val="afffffff7"/>
    <w:pPr>
      <w:framePr w:wrap="around" w:vAnchor="page" w:hAnchor="text" w:x="1419"/>
    </w:pPr>
  </w:style>
  <w:style w:type="paragraph" w:customStyle="1" w:styleId="affffffffff0">
    <w:name w:val="其他实施日期"/>
    <w:basedOn w:val="afffffffff4"/>
    <w:pPr>
      <w:framePr w:wrap="around"/>
    </w:pPr>
  </w:style>
  <w:style w:type="paragraph" w:customStyle="1" w:styleId="2f0">
    <w:name w:val="封面标准名称2"/>
    <w:basedOn w:val="afffffff9"/>
    <w:pPr>
      <w:framePr w:wrap="around" w:y="4469"/>
      <w:spacing w:beforeLines="630"/>
    </w:pPr>
  </w:style>
  <w:style w:type="paragraph" w:customStyle="1" w:styleId="2f1">
    <w:name w:val="封面标准英文名称2"/>
    <w:basedOn w:val="afffffffa"/>
    <w:pPr>
      <w:framePr w:wrap="around" w:y="4469"/>
    </w:pPr>
  </w:style>
  <w:style w:type="paragraph" w:customStyle="1" w:styleId="2f2">
    <w:name w:val="封面一致性程度标识2"/>
    <w:basedOn w:val="afffffffb"/>
    <w:pPr>
      <w:framePr w:wrap="around" w:y="4469"/>
    </w:pPr>
  </w:style>
  <w:style w:type="paragraph" w:customStyle="1" w:styleId="2f3">
    <w:name w:val="封面标准文稿类别2"/>
    <w:basedOn w:val="afffffffc"/>
    <w:pPr>
      <w:framePr w:wrap="around" w:y="4469"/>
    </w:pPr>
  </w:style>
  <w:style w:type="paragraph" w:customStyle="1" w:styleId="2f4">
    <w:name w:val="封面标准文稿编辑信息2"/>
    <w:basedOn w:val="afffffffd"/>
    <w:pPr>
      <w:framePr w:wrap="around" w:y="4469"/>
    </w:pPr>
  </w:style>
  <w:style w:type="paragraph" w:customStyle="1" w:styleId="15">
    <w:name w:val="修订1"/>
    <w:hidden/>
    <w:uiPriority w:val="99"/>
    <w:semiHidden/>
    <w:rPr>
      <w:rFonts w:ascii="Calibri" w:eastAsia="宋体" w:hAnsi="Calibri" w:cs="Times New Roman"/>
      <w:sz w:val="22"/>
      <w:szCs w:val="21"/>
    </w:rPr>
  </w:style>
  <w:style w:type="paragraph" w:customStyle="1" w:styleId="p0">
    <w:name w:val="p0"/>
    <w:basedOn w:val="af9"/>
    <w:pPr>
      <w:widowControl/>
      <w:spacing w:before="100" w:after="60"/>
      <w:ind w:left="170"/>
    </w:pPr>
    <w:rPr>
      <w:rFonts w:ascii="Verdana" w:eastAsia="宋体" w:hAnsi="Verdana" w:cs="宋体"/>
      <w:color w:val="000000"/>
      <w:kern w:val="0"/>
      <w:sz w:val="22"/>
      <w:szCs w:val="24"/>
    </w:rPr>
  </w:style>
  <w:style w:type="character" w:customStyle="1" w:styleId="apple-style-span">
    <w:name w:val="apple-style-span"/>
    <w:rPr>
      <w:rFonts w:cs="Times New Roman"/>
    </w:rPr>
  </w:style>
  <w:style w:type="character" w:customStyle="1" w:styleId="def">
    <w:name w:val="def"/>
    <w:rPr>
      <w:rFonts w:cs="Times New Roman"/>
    </w:rPr>
  </w:style>
  <w:style w:type="paragraph" w:customStyle="1" w:styleId="Betreffzeile">
    <w:name w:val="Betreffzeile"/>
    <w:basedOn w:val="af9"/>
    <w:pPr>
      <w:widowControl/>
      <w:spacing w:before="240" w:after="60"/>
      <w:ind w:left="170"/>
      <w:jc w:val="left"/>
    </w:pPr>
    <w:rPr>
      <w:rFonts w:ascii="Arial" w:eastAsia="宋体" w:hAnsi="Arial" w:cs="Times New Roman"/>
      <w:kern w:val="0"/>
      <w:sz w:val="22"/>
      <w:szCs w:val="24"/>
      <w:lang w:eastAsia="de-DE"/>
    </w:rPr>
  </w:style>
  <w:style w:type="paragraph" w:customStyle="1" w:styleId="Bezugszeichenzeile">
    <w:name w:val="Bezugszeichenzeile"/>
    <w:basedOn w:val="af9"/>
    <w:pPr>
      <w:widowControl/>
      <w:spacing w:before="240" w:after="60"/>
      <w:ind w:left="170"/>
      <w:jc w:val="left"/>
    </w:pPr>
    <w:rPr>
      <w:rFonts w:ascii="Arial" w:eastAsia="宋体" w:hAnsi="Arial" w:cs="Times New Roman"/>
      <w:kern w:val="0"/>
      <w:sz w:val="22"/>
      <w:szCs w:val="24"/>
      <w:lang w:eastAsia="de-DE"/>
    </w:rPr>
  </w:style>
  <w:style w:type="paragraph" w:customStyle="1" w:styleId="Bezugszeichentext">
    <w:name w:val="Bezugszeichentext"/>
    <w:basedOn w:val="af9"/>
    <w:pPr>
      <w:widowControl/>
      <w:spacing w:before="240" w:after="60"/>
      <w:ind w:left="170"/>
      <w:jc w:val="left"/>
    </w:pPr>
    <w:rPr>
      <w:rFonts w:ascii="Arial" w:eastAsia="宋体" w:hAnsi="Arial" w:cs="Times New Roman"/>
      <w:kern w:val="0"/>
      <w:sz w:val="22"/>
      <w:szCs w:val="24"/>
      <w:lang w:eastAsia="de-DE"/>
    </w:rPr>
  </w:style>
  <w:style w:type="paragraph" w:customStyle="1" w:styleId="berarbeitung1">
    <w:name w:val="Überarbeitung1"/>
    <w:hidden/>
    <w:semiHidden/>
    <w:pPr>
      <w:spacing w:before="240" w:after="60"/>
      <w:ind w:left="170"/>
    </w:pPr>
    <w:rPr>
      <w:rFonts w:ascii="Times New Roman" w:eastAsia="宋体" w:hAnsi="Times New Roman" w:cs="Times New Roman"/>
      <w:sz w:val="24"/>
      <w:szCs w:val="24"/>
      <w:lang w:val="de-DE" w:eastAsia="de-DE"/>
    </w:rPr>
  </w:style>
  <w:style w:type="paragraph" w:customStyle="1" w:styleId="PARAGRAPH">
    <w:name w:val="PARAGRAPH"/>
    <w:pPr>
      <w:spacing w:before="100" w:after="200"/>
      <w:ind w:left="170"/>
      <w:jc w:val="both"/>
    </w:pPr>
    <w:rPr>
      <w:rFonts w:ascii="Arial" w:eastAsia="宋体" w:hAnsi="Arial" w:cs="Arial"/>
      <w:spacing w:val="8"/>
      <w:lang w:val="en-GB"/>
    </w:rPr>
  </w:style>
  <w:style w:type="character" w:customStyle="1" w:styleId="TERM-definitionChar">
    <w:name w:val="TERM-definition Char"/>
    <w:uiPriority w:val="99"/>
    <w:rPr>
      <w:rFonts w:ascii="Arial" w:hAnsi="Arial"/>
      <w:spacing w:val="8"/>
      <w:lang w:val="en-GB" w:eastAsia="zh-CN"/>
    </w:rPr>
  </w:style>
  <w:style w:type="paragraph" w:customStyle="1" w:styleId="Listenabsatz1">
    <w:name w:val="Listenabsatz1"/>
    <w:basedOn w:val="af9"/>
    <w:pPr>
      <w:widowControl/>
      <w:spacing w:before="240" w:after="60"/>
      <w:ind w:left="720"/>
      <w:jc w:val="left"/>
    </w:pPr>
    <w:rPr>
      <w:rFonts w:ascii="Arial" w:eastAsia="宋体" w:hAnsi="Arial" w:cs="Times New Roman"/>
      <w:kern w:val="0"/>
      <w:sz w:val="22"/>
      <w:szCs w:val="24"/>
      <w:lang w:eastAsia="de-DE"/>
    </w:rPr>
  </w:style>
  <w:style w:type="table" w:customStyle="1" w:styleId="16">
    <w:name w:val="网格型1"/>
    <w:basedOn w:val="afb"/>
    <w:pPr>
      <w:spacing w:before="240" w:after="60"/>
      <w:ind w:left="170"/>
    </w:pPr>
    <w:rPr>
      <w:rFonts w:ascii="Times New Roman" w:eastAsia="宋体" w:hAnsi="Times New Roman" w:cs="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3Automatisch">
    <w:name w:val="Formatvorlage Überschrift 3 + Automatisch"/>
    <w:basedOn w:val="3"/>
    <w:link w:val="Formatvorlageberschrift3AutomatischZchn"/>
    <w:qFormat/>
    <w:pPr>
      <w:widowControl w:val="0"/>
      <w:tabs>
        <w:tab w:val="clear" w:pos="680"/>
        <w:tab w:val="clear" w:pos="1134"/>
        <w:tab w:val="clear" w:pos="1701"/>
        <w:tab w:val="clear" w:pos="2268"/>
        <w:tab w:val="clear" w:pos="2835"/>
        <w:tab w:val="clear" w:pos="3402"/>
        <w:tab w:val="left" w:pos="1492"/>
      </w:tabs>
      <w:spacing w:before="240" w:after="60"/>
      <w:ind w:left="879" w:hanging="709"/>
      <w:contextualSpacing w:val="0"/>
    </w:pPr>
    <w:rPr>
      <w:rFonts w:ascii="宋体" w:hAnsi="宋体"/>
      <w:b w:val="0"/>
      <w:bCs w:val="0"/>
      <w:snapToGrid/>
      <w:color w:val="auto"/>
      <w:sz w:val="22"/>
      <w:szCs w:val="22"/>
    </w:rPr>
  </w:style>
  <w:style w:type="paragraph" w:customStyle="1" w:styleId="TOCHeading1">
    <w:name w:val="TOC Heading1"/>
    <w:basedOn w:val="1"/>
    <w:next w:val="af9"/>
    <w:semiHidden/>
    <w:pPr>
      <w:widowControl/>
      <w:spacing w:before="480" w:after="0" w:line="276" w:lineRule="auto"/>
      <w:jc w:val="left"/>
      <w:outlineLvl w:val="9"/>
    </w:pPr>
    <w:rPr>
      <w:rFonts w:ascii="Cambria" w:hAnsi="Cambria"/>
      <w:b w:val="0"/>
      <w:color w:val="365F91"/>
      <w:kern w:val="0"/>
      <w:sz w:val="28"/>
      <w:szCs w:val="28"/>
      <w:lang w:eastAsia="en-US"/>
    </w:rPr>
  </w:style>
  <w:style w:type="character" w:customStyle="1" w:styleId="sh141">
    <w:name w:val="sh141"/>
    <w:rPr>
      <w:rFonts w:cs="Times New Roman"/>
      <w:color w:val="2B2B2B"/>
      <w:sz w:val="21"/>
      <w:szCs w:val="21"/>
    </w:rPr>
  </w:style>
  <w:style w:type="paragraph" w:customStyle="1" w:styleId="Revision1">
    <w:name w:val="Revision1"/>
    <w:hidden/>
    <w:semiHidden/>
    <w:pPr>
      <w:spacing w:before="240" w:after="60"/>
      <w:ind w:left="170"/>
    </w:pPr>
    <w:rPr>
      <w:rFonts w:ascii="Times New Roman" w:eastAsia="宋体" w:hAnsi="Times New Roman" w:cs="Times New Roman"/>
      <w:sz w:val="24"/>
      <w:szCs w:val="24"/>
      <w:lang w:eastAsia="de-DE"/>
    </w:rPr>
  </w:style>
  <w:style w:type="paragraph" w:customStyle="1" w:styleId="Bibliography1">
    <w:name w:val="Bibliography1"/>
    <w:basedOn w:val="af9"/>
    <w:next w:val="af9"/>
    <w:semiHidden/>
    <w:pPr>
      <w:widowControl/>
      <w:spacing w:before="240" w:after="60"/>
      <w:ind w:left="170"/>
      <w:jc w:val="left"/>
    </w:pPr>
    <w:rPr>
      <w:rFonts w:ascii="Arial" w:eastAsia="宋体" w:hAnsi="Arial" w:cs="Times New Roman"/>
      <w:kern w:val="0"/>
      <w:sz w:val="22"/>
      <w:szCs w:val="24"/>
      <w:lang w:eastAsia="de-DE"/>
    </w:rPr>
  </w:style>
  <w:style w:type="paragraph" w:customStyle="1" w:styleId="IntenseQuote1">
    <w:name w:val="Intense Quote1"/>
    <w:basedOn w:val="af9"/>
    <w:next w:val="af9"/>
    <w:link w:val="IntenseQuoteChar"/>
    <w:pPr>
      <w:widowControl/>
      <w:pBdr>
        <w:bottom w:val="single" w:sz="4" w:space="4" w:color="4F81BD"/>
      </w:pBdr>
      <w:spacing w:before="200" w:after="280"/>
      <w:ind w:left="936" w:right="936"/>
      <w:jc w:val="left"/>
    </w:pPr>
    <w:rPr>
      <w:rFonts w:ascii="Times New Roman" w:eastAsia="宋体" w:hAnsi="Times New Roman" w:cs="Times New Roman"/>
      <w:b/>
      <w:bCs/>
      <w:i/>
      <w:iCs/>
      <w:color w:val="4F81BD"/>
      <w:kern w:val="0"/>
      <w:sz w:val="24"/>
      <w:szCs w:val="24"/>
      <w:lang w:eastAsia="de-DE"/>
    </w:rPr>
  </w:style>
  <w:style w:type="character" w:customStyle="1" w:styleId="IntenseQuoteChar">
    <w:name w:val="Intense Quote Char"/>
    <w:link w:val="IntenseQuote1"/>
    <w:locked/>
    <w:rPr>
      <w:rFonts w:ascii="Times New Roman" w:eastAsia="宋体" w:hAnsi="Times New Roman" w:cs="Times New Roman"/>
      <w:b/>
      <w:bCs/>
      <w:i/>
      <w:iCs/>
      <w:color w:val="4F81BD"/>
      <w:kern w:val="0"/>
      <w:sz w:val="24"/>
      <w:szCs w:val="24"/>
      <w:lang w:eastAsia="de-DE"/>
    </w:rPr>
  </w:style>
  <w:style w:type="paragraph" w:customStyle="1" w:styleId="ListParagraph1">
    <w:name w:val="List Paragraph1"/>
    <w:basedOn w:val="af9"/>
    <w:pPr>
      <w:widowControl/>
      <w:spacing w:before="240" w:after="60"/>
      <w:ind w:left="720"/>
      <w:jc w:val="left"/>
    </w:pPr>
    <w:rPr>
      <w:rFonts w:ascii="Arial" w:eastAsia="宋体" w:hAnsi="Arial" w:cs="Times New Roman"/>
      <w:kern w:val="0"/>
      <w:sz w:val="22"/>
      <w:szCs w:val="24"/>
      <w:lang w:eastAsia="de-DE"/>
    </w:rPr>
  </w:style>
  <w:style w:type="paragraph" w:customStyle="1" w:styleId="NoSpacing1">
    <w:name w:val="No Spacing1"/>
    <w:pPr>
      <w:spacing w:before="240" w:after="60"/>
      <w:ind w:left="170"/>
    </w:pPr>
    <w:rPr>
      <w:rFonts w:ascii="Times New Roman" w:eastAsia="宋体" w:hAnsi="Times New Roman" w:cs="Times New Roman"/>
      <w:sz w:val="24"/>
      <w:szCs w:val="24"/>
      <w:lang w:eastAsia="de-DE"/>
    </w:rPr>
  </w:style>
  <w:style w:type="paragraph" w:customStyle="1" w:styleId="Quote1">
    <w:name w:val="Quote1"/>
    <w:basedOn w:val="af9"/>
    <w:next w:val="af9"/>
    <w:link w:val="QuoteChar"/>
    <w:pPr>
      <w:widowControl/>
      <w:spacing w:before="240" w:after="60"/>
      <w:ind w:left="170"/>
      <w:jc w:val="left"/>
    </w:pPr>
    <w:rPr>
      <w:rFonts w:ascii="Times New Roman" w:eastAsia="宋体" w:hAnsi="Times New Roman" w:cs="Times New Roman"/>
      <w:i/>
      <w:iCs/>
      <w:color w:val="000000"/>
      <w:kern w:val="0"/>
      <w:sz w:val="24"/>
      <w:szCs w:val="24"/>
      <w:lang w:eastAsia="de-DE"/>
    </w:rPr>
  </w:style>
  <w:style w:type="character" w:customStyle="1" w:styleId="QuoteChar">
    <w:name w:val="Quote Char"/>
    <w:link w:val="Quote1"/>
    <w:locked/>
    <w:rPr>
      <w:rFonts w:ascii="Times New Roman" w:eastAsia="宋体" w:hAnsi="Times New Roman" w:cs="Times New Roman"/>
      <w:i/>
      <w:iCs/>
      <w:color w:val="000000"/>
      <w:kern w:val="0"/>
      <w:sz w:val="24"/>
      <w:szCs w:val="24"/>
      <w:lang w:eastAsia="de-DE"/>
    </w:rPr>
  </w:style>
  <w:style w:type="paragraph" w:customStyle="1" w:styleId="Formatvorlageberschrift2SymbolSimSun11ptFettAutomatisch">
    <w:name w:val="Formatvorlage Überschrift 2 + (Symbol) SimSun 11 pt Fett Automatisch"/>
    <w:basedOn w:val="20"/>
    <w:link w:val="Formatvorlageberschrift2SymbolSimSun11ptFettAutomatischZchn"/>
    <w:pPr>
      <w:keepLines w:val="0"/>
      <w:tabs>
        <w:tab w:val="left" w:pos="1492"/>
      </w:tabs>
      <w:spacing w:before="240" w:after="60" w:line="240" w:lineRule="auto"/>
      <w:ind w:left="170" w:hanging="360"/>
      <w:jc w:val="left"/>
    </w:pPr>
    <w:rPr>
      <w:rFonts w:ascii="Arial" w:hAnsi="Arial"/>
      <w:bCs w:val="0"/>
      <w:kern w:val="0"/>
      <w:sz w:val="22"/>
      <w:szCs w:val="24"/>
      <w:lang w:val="en-GB"/>
    </w:rPr>
  </w:style>
  <w:style w:type="character" w:customStyle="1" w:styleId="Formatvorlageberschrift2SymbolSimSun11ptFettAutomatischZchn">
    <w:name w:val="Formatvorlage Überschrift 2 + (Symbol) SimSun 11 pt Fett Automatisch Zchn"/>
    <w:link w:val="Formatvorlageberschrift2SymbolSimSun11ptFettAutomatisch"/>
    <w:rPr>
      <w:rFonts w:ascii="Arial" w:eastAsia="宋体" w:hAnsi="Arial" w:cs="Times New Roman"/>
      <w:b/>
      <w:kern w:val="0"/>
      <w:sz w:val="22"/>
      <w:szCs w:val="24"/>
      <w:lang w:val="en-GB"/>
    </w:rPr>
  </w:style>
  <w:style w:type="paragraph" w:customStyle="1" w:styleId="Formatvorlageberschrift3">
    <w:name w:val="Formatvorlage Überschrift 3"/>
    <w:basedOn w:val="3"/>
    <w:link w:val="Formatvorlageberschrift3ZchnZchn"/>
    <w:pPr>
      <w:widowControl w:val="0"/>
      <w:tabs>
        <w:tab w:val="clear" w:pos="680"/>
        <w:tab w:val="clear" w:pos="1134"/>
        <w:tab w:val="clear" w:pos="1701"/>
        <w:tab w:val="clear" w:pos="2268"/>
        <w:tab w:val="clear" w:pos="2835"/>
        <w:tab w:val="clear" w:pos="3402"/>
        <w:tab w:val="left" w:pos="1492"/>
      </w:tabs>
      <w:spacing w:before="240" w:after="60"/>
      <w:ind w:hanging="360"/>
      <w:contextualSpacing w:val="0"/>
    </w:pPr>
    <w:rPr>
      <w:rFonts w:ascii="宋体" w:hAnsi="宋体"/>
      <w:b w:val="0"/>
      <w:bCs w:val="0"/>
      <w:snapToGrid/>
      <w:color w:val="auto"/>
      <w:sz w:val="22"/>
      <w:szCs w:val="22"/>
    </w:rPr>
  </w:style>
  <w:style w:type="character" w:customStyle="1" w:styleId="Formatvorlageberschrift3ZchnZchn">
    <w:name w:val="Formatvorlage Überschrift 3 Zchn Zchn"/>
    <w:link w:val="Formatvorlageberschrift3"/>
    <w:rPr>
      <w:rFonts w:ascii="宋体" w:eastAsia="宋体" w:hAnsi="宋体" w:cs="Times New Roman"/>
      <w:kern w:val="0"/>
      <w:sz w:val="22"/>
      <w:lang w:val="en-GB"/>
    </w:rPr>
  </w:style>
  <w:style w:type="paragraph" w:customStyle="1" w:styleId="Formatvorlageberschrift211ptFettAutomatisch">
    <w:name w:val="Formatvorlage Überschrift 2 + 11 pt Fett Automatisch"/>
    <w:basedOn w:val="20"/>
    <w:link w:val="Formatvorlageberschrift211ptFettAutomatischZchn"/>
    <w:pPr>
      <w:keepLines w:val="0"/>
      <w:tabs>
        <w:tab w:val="left" w:pos="1492"/>
      </w:tabs>
      <w:spacing w:before="240" w:after="60" w:line="240" w:lineRule="auto"/>
      <w:ind w:left="170" w:hanging="360"/>
      <w:jc w:val="left"/>
    </w:pPr>
    <w:rPr>
      <w:rFonts w:ascii="Arial" w:hAnsi="Arial"/>
      <w:b w:val="0"/>
      <w:bCs w:val="0"/>
      <w:kern w:val="0"/>
      <w:sz w:val="22"/>
      <w:szCs w:val="24"/>
      <w:lang w:val="en-GB"/>
    </w:rPr>
  </w:style>
  <w:style w:type="character" w:customStyle="1" w:styleId="Formatvorlageberschrift211ptFettAutomatischZchn">
    <w:name w:val="Formatvorlage Überschrift 2 + 11 pt Fett Automatisch Zchn"/>
    <w:link w:val="Formatvorlageberschrift211ptFettAutomatisch"/>
    <w:rPr>
      <w:rFonts w:ascii="Arial" w:eastAsia="宋体" w:hAnsi="Arial" w:cs="Times New Roman"/>
      <w:kern w:val="0"/>
      <w:sz w:val="22"/>
      <w:szCs w:val="24"/>
      <w:lang w:val="en-GB"/>
    </w:rPr>
  </w:style>
  <w:style w:type="paragraph" w:customStyle="1" w:styleId="Formatvorlageberschrift3Links">
    <w:name w:val="Formatvorlage Überschrift 3 + Links"/>
    <w:basedOn w:val="3"/>
    <w:pPr>
      <w:widowControl w:val="0"/>
      <w:tabs>
        <w:tab w:val="clear" w:pos="680"/>
        <w:tab w:val="clear" w:pos="1134"/>
        <w:tab w:val="clear" w:pos="1701"/>
        <w:tab w:val="clear" w:pos="2268"/>
        <w:tab w:val="clear" w:pos="2835"/>
        <w:tab w:val="clear" w:pos="3402"/>
        <w:tab w:val="left" w:pos="1492"/>
      </w:tabs>
      <w:spacing w:before="240" w:after="60"/>
      <w:ind w:hanging="360"/>
      <w:contextualSpacing w:val="0"/>
    </w:pPr>
    <w:rPr>
      <w:rFonts w:ascii="宋体" w:eastAsia="Times New Roman" w:hAnsi="宋体"/>
      <w:b w:val="0"/>
      <w:bCs w:val="0"/>
      <w:snapToGrid/>
      <w:sz w:val="22"/>
      <w:szCs w:val="20"/>
      <w:lang w:val="en-US"/>
    </w:rPr>
  </w:style>
  <w:style w:type="paragraph" w:customStyle="1" w:styleId="NOTE0">
    <w:name w:val="NOTE"/>
    <w:basedOn w:val="af9"/>
    <w:link w:val="NOTEZchn"/>
    <w:uiPriority w:val="99"/>
    <w:pPr>
      <w:widowControl/>
      <w:spacing w:before="240" w:after="100"/>
    </w:pPr>
    <w:rPr>
      <w:rFonts w:ascii="Arial" w:eastAsia="MS Mincho" w:hAnsi="Arial" w:cs="Times New Roman"/>
      <w:spacing w:val="8"/>
      <w:kern w:val="0"/>
      <w:sz w:val="16"/>
      <w:szCs w:val="16"/>
      <w:lang w:val="en-GB"/>
    </w:rPr>
  </w:style>
  <w:style w:type="character" w:customStyle="1" w:styleId="SUPerscript">
    <w:name w:val="SUPerscript"/>
    <w:rPr>
      <w:kern w:val="0"/>
      <w:position w:val="6"/>
      <w:sz w:val="16"/>
      <w:szCs w:val="16"/>
    </w:rPr>
  </w:style>
  <w:style w:type="character" w:customStyle="1" w:styleId="NOTEZchn">
    <w:name w:val="NOTE Zchn"/>
    <w:link w:val="NOTE0"/>
    <w:uiPriority w:val="99"/>
    <w:rPr>
      <w:rFonts w:ascii="Arial" w:eastAsia="MS Mincho" w:hAnsi="Arial" w:cs="Times New Roman"/>
      <w:spacing w:val="8"/>
      <w:kern w:val="0"/>
      <w:sz w:val="16"/>
      <w:szCs w:val="16"/>
      <w:lang w:val="en-GB"/>
    </w:rPr>
  </w:style>
  <w:style w:type="character" w:customStyle="1" w:styleId="Formatvorlageberschrift3AutomatischZchn">
    <w:name w:val="Formatvorlage Überschrift 3 + Automatisch Zchn"/>
    <w:link w:val="Formatvorlageberschrift3Automatisch"/>
    <w:rPr>
      <w:rFonts w:ascii="宋体" w:eastAsia="宋体" w:hAnsi="宋体" w:cs="Times New Roman"/>
      <w:kern w:val="0"/>
      <w:sz w:val="22"/>
      <w:lang w:val="en-GB"/>
    </w:rPr>
  </w:style>
  <w:style w:type="paragraph" w:customStyle="1" w:styleId="Formatvorlageberschrift4Automatisch">
    <w:name w:val="Formatvorlage Überschrift 4 + Automatisch"/>
    <w:basedOn w:val="4"/>
    <w:link w:val="Formatvorlageberschrift4AutomatischZchn"/>
    <w:pPr>
      <w:widowControl w:val="0"/>
      <w:tabs>
        <w:tab w:val="clear" w:pos="680"/>
        <w:tab w:val="clear" w:pos="1134"/>
        <w:tab w:val="clear" w:pos="1701"/>
        <w:tab w:val="clear" w:pos="2268"/>
        <w:tab w:val="clear" w:pos="2835"/>
        <w:tab w:val="clear" w:pos="3402"/>
        <w:tab w:val="left" w:pos="1492"/>
      </w:tabs>
      <w:spacing w:before="240" w:after="60"/>
      <w:ind w:left="284" w:hanging="360"/>
    </w:pPr>
    <w:rPr>
      <w:rFonts w:ascii="宋体" w:hAnsi="宋体"/>
      <w:b w:val="0"/>
      <w:bCs w:val="0"/>
      <w:snapToGrid/>
      <w:color w:val="auto"/>
      <w:sz w:val="22"/>
      <w:szCs w:val="24"/>
      <w:lang w:eastAsia="de-DE"/>
    </w:rPr>
  </w:style>
  <w:style w:type="character" w:customStyle="1" w:styleId="Formatvorlageberschrift4AutomatischZchn">
    <w:name w:val="Formatvorlage Überschrift 4 + Automatisch Zchn"/>
    <w:link w:val="Formatvorlageberschrift4Automatisch"/>
    <w:rPr>
      <w:rFonts w:ascii="宋体" w:eastAsia="宋体" w:hAnsi="宋体" w:cs="Times New Roman"/>
      <w:kern w:val="0"/>
      <w:sz w:val="22"/>
      <w:szCs w:val="24"/>
      <w:lang w:val="en-GB" w:eastAsia="de-DE"/>
    </w:rPr>
  </w:style>
  <w:style w:type="paragraph" w:customStyle="1" w:styleId="StyleHeading5Auto">
    <w:name w:val="Style Heading 5 + Auto"/>
    <w:basedOn w:val="5"/>
    <w:pPr>
      <w:widowControl w:val="0"/>
      <w:tabs>
        <w:tab w:val="left" w:pos="1492"/>
      </w:tabs>
      <w:spacing w:before="240" w:after="60"/>
      <w:ind w:left="1492" w:hanging="360"/>
    </w:pPr>
    <w:rPr>
      <w:rFonts w:ascii="Arial" w:eastAsia="宋体" w:hAnsi="Arial" w:cs="Arial"/>
      <w:b w:val="0"/>
      <w:color w:val="auto"/>
      <w:kern w:val="0"/>
      <w:sz w:val="22"/>
      <w:szCs w:val="22"/>
    </w:rPr>
  </w:style>
  <w:style w:type="paragraph" w:customStyle="1" w:styleId="TABLE-title">
    <w:name w:val="TABLE-title"/>
    <w:basedOn w:val="PARAGRAPH"/>
    <w:uiPriority w:val="99"/>
    <w:pPr>
      <w:keepNext/>
      <w:ind w:left="0"/>
      <w:jc w:val="center"/>
    </w:pPr>
    <w:rPr>
      <w:b/>
      <w:bCs/>
    </w:rPr>
  </w:style>
  <w:style w:type="paragraph" w:customStyle="1" w:styleId="table-centered">
    <w:name w:val="table-centered"/>
    <w:basedOn w:val="af9"/>
    <w:uiPriority w:val="99"/>
    <w:pPr>
      <w:widowControl/>
      <w:spacing w:before="60" w:after="60"/>
      <w:jc w:val="center"/>
    </w:pPr>
    <w:rPr>
      <w:rFonts w:ascii="Arial" w:eastAsia="宋体" w:hAnsi="Arial" w:cs="Times New Roman"/>
      <w:spacing w:val="8"/>
      <w:kern w:val="0"/>
      <w:sz w:val="16"/>
      <w:szCs w:val="20"/>
      <w:lang w:val="en-GB" w:eastAsia="en-US"/>
    </w:rPr>
  </w:style>
  <w:style w:type="character" w:customStyle="1" w:styleId="new">
    <w:name w:val="new"/>
  </w:style>
  <w:style w:type="character" w:customStyle="1" w:styleId="f101">
    <w:name w:val="f101"/>
    <w:rPr>
      <w:sz w:val="24"/>
      <w:szCs w:val="24"/>
    </w:rPr>
  </w:style>
  <w:style w:type="paragraph" w:customStyle="1" w:styleId="affffffffff1">
    <w:name w:val="章节"/>
    <w:basedOn w:val="af9"/>
    <w:link w:val="affffffffff2"/>
    <w:qFormat/>
    <w:pPr>
      <w:spacing w:line="520" w:lineRule="exact"/>
      <w:ind w:firstLineChars="200" w:firstLine="640"/>
      <w:jc w:val="left"/>
      <w:outlineLvl w:val="1"/>
    </w:pPr>
    <w:rPr>
      <w:rFonts w:ascii="Times New Roman" w:eastAsia="楷体_GB2312" w:hAnsi="Times New Roman" w:cs="Times New Roman"/>
      <w:color w:val="000000"/>
      <w:sz w:val="32"/>
      <w:szCs w:val="32"/>
    </w:rPr>
  </w:style>
  <w:style w:type="paragraph" w:customStyle="1" w:styleId="affffffffff3">
    <w:name w:val="二级章节"/>
    <w:basedOn w:val="af9"/>
    <w:link w:val="affffffffff4"/>
    <w:qFormat/>
    <w:pPr>
      <w:spacing w:line="580" w:lineRule="exact"/>
      <w:ind w:firstLineChars="200" w:firstLine="640"/>
    </w:pPr>
    <w:rPr>
      <w:rFonts w:ascii="Times New Roman" w:eastAsia="仿宋_GB2312" w:hAnsi="Times New Roman" w:cs="Times New Roman"/>
      <w:bCs/>
      <w:sz w:val="32"/>
      <w:szCs w:val="32"/>
    </w:rPr>
  </w:style>
  <w:style w:type="character" w:customStyle="1" w:styleId="affffffffff2">
    <w:name w:val="章节 字符"/>
    <w:basedOn w:val="afa"/>
    <w:link w:val="affffffffff1"/>
    <w:rPr>
      <w:rFonts w:ascii="Times New Roman" w:eastAsia="楷体_GB2312" w:hAnsi="Times New Roman" w:cs="Times New Roman"/>
      <w:color w:val="000000"/>
      <w:sz w:val="32"/>
      <w:szCs w:val="32"/>
    </w:rPr>
  </w:style>
  <w:style w:type="character" w:customStyle="1" w:styleId="affffffffff4">
    <w:name w:val="二级章节 字符"/>
    <w:basedOn w:val="afa"/>
    <w:link w:val="affffffffff3"/>
    <w:rPr>
      <w:rFonts w:ascii="Times New Roman" w:eastAsia="仿宋_GB2312" w:hAnsi="Times New Roman" w:cs="Times New Roman"/>
      <w:bCs/>
      <w:sz w:val="32"/>
      <w:szCs w:val="32"/>
    </w:rPr>
  </w:style>
  <w:style w:type="character" w:customStyle="1" w:styleId="fontstyle01">
    <w:name w:val="fontstyle01"/>
    <w:basedOn w:val="afa"/>
    <w:rPr>
      <w:rFonts w:ascii="ËÎÌå" w:eastAsia="ËÎÌå" w:hint="eastAsia"/>
      <w:color w:val="000000"/>
      <w:sz w:val="22"/>
      <w:szCs w:val="22"/>
    </w:rPr>
  </w:style>
  <w:style w:type="character" w:customStyle="1" w:styleId="17">
    <w:name w:val="未处理的提及1"/>
    <w:basedOn w:val="afa"/>
    <w:uiPriority w:val="99"/>
    <w:semiHidden/>
    <w:unhideWhenUsed/>
    <w:rPr>
      <w:color w:val="605E5C"/>
      <w:shd w:val="clear" w:color="auto" w:fill="E1DFDD"/>
    </w:rPr>
  </w:style>
  <w:style w:type="paragraph" w:customStyle="1" w:styleId="affffffffff5">
    <w:name w:val="调查项目"/>
    <w:basedOn w:val="af9"/>
    <w:qFormat/>
    <w:pPr>
      <w:widowControl/>
      <w:jc w:val="left"/>
      <w:outlineLvl w:val="1"/>
    </w:pPr>
    <w:rPr>
      <w:rFonts w:ascii="Tahoma" w:eastAsia="黑体" w:hAnsi="Tahoma" w:cs="Times New Roman"/>
      <w:bCs/>
      <w:color w:val="333399"/>
      <w:kern w:val="0"/>
      <w:sz w:val="18"/>
      <w:szCs w:val="18"/>
    </w:rPr>
  </w:style>
  <w:style w:type="paragraph" w:customStyle="1" w:styleId="affffffffff6">
    <w:name w:val="列标题"/>
    <w:basedOn w:val="20"/>
    <w:qFormat/>
    <w:pPr>
      <w:keepNext w:val="0"/>
      <w:keepLines w:val="0"/>
      <w:widowControl/>
      <w:spacing w:before="0" w:after="0" w:line="240" w:lineRule="auto"/>
      <w:jc w:val="center"/>
    </w:pPr>
    <w:rPr>
      <w:rFonts w:ascii="Tahoma" w:eastAsia="黑体" w:hAnsi="Tahoma"/>
      <w:b w:val="0"/>
      <w:color w:val="333399"/>
      <w:kern w:val="0"/>
      <w:sz w:val="18"/>
      <w:szCs w:val="18"/>
    </w:rPr>
  </w:style>
  <w:style w:type="paragraph" w:customStyle="1" w:styleId="affffffffff7">
    <w:name w:val="表格正文文本"/>
    <w:basedOn w:val="af9"/>
    <w:qFormat/>
    <w:pPr>
      <w:widowControl/>
      <w:jc w:val="center"/>
    </w:pPr>
    <w:rPr>
      <w:rFonts w:ascii="Tahoma" w:eastAsia="宋体" w:hAnsi="Tahoma" w:cs="Times New Roman"/>
      <w:kern w:val="0"/>
      <w:sz w:val="18"/>
      <w:szCs w:val="20"/>
    </w:rPr>
  </w:style>
  <w:style w:type="character" w:customStyle="1" w:styleId="Char4">
    <w:name w:val="批注文字 Char"/>
    <w:rPr>
      <w:rFonts w:ascii="Times New Roman" w:hAnsi="Times New Roman" w:cs="Times New Roman"/>
      <w:kern w:val="2"/>
      <w:sz w:val="21"/>
      <w:szCs w:val="24"/>
    </w:rPr>
  </w:style>
  <w:style w:type="paragraph" w:styleId="affffffffff8">
    <w:name w:val="Revision"/>
    <w:hidden/>
    <w:uiPriority w:val="99"/>
    <w:semiHidden/>
    <w:rsid w:val="00147B3E"/>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6F4B4-5F31-4780-83D7-9D94A62E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49</Pages>
  <Words>3584</Words>
  <Characters>20430</Characters>
  <Application>Microsoft Office Word</Application>
  <DocSecurity>0</DocSecurity>
  <Lines>170</Lines>
  <Paragraphs>47</Paragraphs>
  <ScaleCrop>false</ScaleCrop>
  <Company>CFDA</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胡雪燕</dc:creator>
  <cp:keywords/>
  <dc:description/>
  <cp:lastModifiedBy>孙俊仁</cp:lastModifiedBy>
  <cp:revision>37</cp:revision>
  <cp:lastPrinted>2024-10-12T02:50:00Z</cp:lastPrinted>
  <dcterms:created xsi:type="dcterms:W3CDTF">2024-07-23T03:26:00Z</dcterms:created>
  <dcterms:modified xsi:type="dcterms:W3CDTF">2024-10-12T03:21:00Z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2AC838F13F2C4FFDB9E3B45B3BB0DBDF</vt:lpwstr>
  </property>
</Properties>
</file>