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67" w:rightChars="-32"/>
        <w:jc w:val="center"/>
        <w:rPr>
          <w:rFonts w:eastAsia="方正小标宋简体" w:cs="Times New Roman"/>
          <w:sz w:val="44"/>
          <w:szCs w:val="44"/>
        </w:rPr>
      </w:pPr>
      <w:bookmarkStart w:id="0" w:name="OLE_LINK18"/>
      <w:bookmarkStart w:id="1" w:name="OLE_LINK19"/>
      <w:bookmarkStart w:id="2" w:name="OLE_LINK20"/>
      <w:r>
        <w:rPr>
          <w:rFonts w:hint="eastAsia" w:eastAsia="方正小标宋简体" w:cs="Times New Roman"/>
          <w:sz w:val="44"/>
          <w:szCs w:val="44"/>
        </w:rPr>
        <w:t>人类白细胞抗原（HLA）基因分型</w:t>
      </w:r>
    </w:p>
    <w:p>
      <w:pPr>
        <w:spacing w:line="520" w:lineRule="exact"/>
        <w:ind w:right="-67" w:rightChars="-32"/>
        <w:jc w:val="center"/>
        <w:rPr>
          <w:rFonts w:hint="eastAsia" w:eastAsia="方正小标宋简体" w:cs="Times New Roman"/>
          <w:sz w:val="44"/>
          <w:szCs w:val="44"/>
          <w:lang w:val="zh-TW" w:eastAsia="zh-TW"/>
        </w:rPr>
      </w:pPr>
      <w:r>
        <w:rPr>
          <w:rFonts w:hint="eastAsia" w:eastAsia="方正小标宋简体" w:cs="Times New Roman"/>
          <w:sz w:val="44"/>
          <w:szCs w:val="44"/>
          <w:lang w:val="zh-TW" w:eastAsia="zh-TW"/>
        </w:rPr>
        <w:t>检测试剂</w:t>
      </w:r>
      <w:bookmarkEnd w:id="0"/>
      <w:bookmarkEnd w:id="1"/>
      <w:bookmarkEnd w:id="2"/>
      <w:bookmarkStart w:id="3" w:name="OLE_LINK61"/>
      <w:bookmarkStart w:id="4" w:name="OLE_LINK60"/>
      <w:r>
        <w:rPr>
          <w:rFonts w:hint="eastAsia" w:eastAsia="方正小标宋简体" w:cs="Times New Roman"/>
          <w:sz w:val="44"/>
          <w:szCs w:val="44"/>
          <w:lang w:val="zh-TW" w:eastAsia="zh-TW"/>
        </w:rPr>
        <w:t>注册审查指导原则</w:t>
      </w:r>
      <w:bookmarkEnd w:id="3"/>
      <w:bookmarkEnd w:id="4"/>
    </w:p>
    <w:p>
      <w:pPr>
        <w:spacing w:line="520" w:lineRule="exact"/>
        <w:ind w:right="-67" w:rightChars="-32"/>
        <w:jc w:val="center"/>
        <w:rPr>
          <w:rFonts w:eastAsia="方正小标宋简体" w:cs="Times New Roman"/>
          <w:sz w:val="44"/>
          <w:szCs w:val="44"/>
          <w:lang w:val="zh-TW"/>
        </w:rPr>
      </w:pPr>
      <w:r>
        <w:rPr>
          <w:rFonts w:hint="eastAsia" w:eastAsia="方正小标宋简体" w:cs="Times New Roman"/>
          <w:sz w:val="44"/>
          <w:szCs w:val="44"/>
          <w:lang w:val="zh-TW"/>
        </w:rPr>
        <w:t>（</w:t>
      </w:r>
      <w:r>
        <w:rPr>
          <w:rFonts w:hint="eastAsia" w:eastAsia="方正小标宋简体" w:cs="Times New Roman"/>
          <w:sz w:val="44"/>
          <w:szCs w:val="44"/>
        </w:rPr>
        <w:t>征求意见稿</w:t>
      </w:r>
      <w:r>
        <w:rPr>
          <w:rFonts w:hint="eastAsia" w:eastAsia="方正小标宋简体" w:cs="Times New Roman"/>
          <w:sz w:val="44"/>
          <w:szCs w:val="44"/>
          <w:lang w:val="zh-TW"/>
        </w:rPr>
        <w:t>）</w:t>
      </w:r>
    </w:p>
    <w:p>
      <w:pPr>
        <w:spacing w:line="520" w:lineRule="exact"/>
        <w:jc w:val="center"/>
        <w:rPr>
          <w:rFonts w:eastAsia="楷体_GB2312" w:cs="Times New Roman"/>
          <w:sz w:val="32"/>
          <w:szCs w:val="32"/>
        </w:rPr>
      </w:pP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本指导原则旨在指导注册申请人（以下简称“申请人”）对</w:t>
      </w:r>
      <w:bookmarkStart w:id="5" w:name="OLE_LINK2"/>
      <w:r>
        <w:rPr>
          <w:rFonts w:hint="eastAsia" w:eastAsia="仿宋_GB2312" w:cs="Times New Roman"/>
          <w:sz w:val="32"/>
          <w:szCs w:val="32"/>
        </w:rPr>
        <w:t>人类白细胞抗原（human leukocyte antigen, HLA）基因分型检测试剂</w:t>
      </w:r>
      <w:bookmarkEnd w:id="5"/>
      <w:r>
        <w:rPr>
          <w:rFonts w:hint="eastAsia" w:eastAsia="仿宋_GB2312" w:cs="Times New Roman"/>
          <w:sz w:val="32"/>
          <w:szCs w:val="32"/>
        </w:rPr>
        <w:t>注册申报资料的准备及撰写，同时也为技术审评部门提供参考。</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本指导原则是对</w:t>
      </w:r>
      <w:bookmarkStart w:id="6" w:name="OLE_LINK9"/>
      <w:bookmarkStart w:id="7" w:name="OLE_LINK10"/>
      <w:r>
        <w:rPr>
          <w:rFonts w:hint="eastAsia" w:eastAsia="仿宋_GB2312" w:cs="Times New Roman"/>
          <w:sz w:val="32"/>
          <w:szCs w:val="32"/>
        </w:rPr>
        <w:t>HLA</w:t>
      </w:r>
      <w:bookmarkEnd w:id="6"/>
      <w:bookmarkEnd w:id="7"/>
      <w:r>
        <w:rPr>
          <w:rFonts w:hint="eastAsia" w:eastAsia="仿宋_GB2312" w:cs="Times New Roman"/>
          <w:sz w:val="32"/>
          <w:szCs w:val="32"/>
        </w:rPr>
        <w:t xml:space="preserve"> 基因分型检测试剂的一般要求，申请人应依据产品的具体特性确定其中内容是否适用。若不适用，需具体阐述理由及相应的科学依据，并依据产品的具体特性对注册申报资料的内容进行充实和细化。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本指导原则为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pacing w:line="520" w:lineRule="exact"/>
        <w:ind w:firstLine="640" w:firstLineChars="200"/>
        <w:jc w:val="left"/>
        <w:rPr>
          <w:lang w:val="zh-TW"/>
        </w:rPr>
      </w:pPr>
      <w:r>
        <w:rPr>
          <w:rFonts w:hint="eastAsia" w:eastAsia="仿宋_GB2312" w:cs="Times New Roman"/>
          <w:sz w:val="32"/>
          <w:szCs w:val="32"/>
        </w:rPr>
        <w:t>本指导原则是在现行法规和标准体系以及当前认知水平下制定，随着法规和标准的不断完善，以及科学技术的不断发展，相关内容也将适时进行调整。</w:t>
      </w:r>
    </w:p>
    <w:p>
      <w:pPr>
        <w:spacing w:line="520" w:lineRule="exact"/>
        <w:ind w:firstLine="640" w:firstLineChars="200"/>
        <w:outlineLvl w:val="0"/>
        <w:rPr>
          <w:rFonts w:eastAsia="黑体" w:cs="Times New Roman"/>
          <w:sz w:val="32"/>
          <w:szCs w:val="32"/>
          <w:lang w:val="zh-TW" w:eastAsia="zh-TW"/>
        </w:rPr>
      </w:pPr>
      <w:r>
        <w:rPr>
          <w:rFonts w:hint="eastAsia" w:eastAsia="黑体" w:cs="Times New Roman"/>
          <w:sz w:val="32"/>
          <w:szCs w:val="32"/>
          <w:lang w:val="zh-TW"/>
        </w:rPr>
        <w:t>一、</w:t>
      </w:r>
      <w:r>
        <w:rPr>
          <w:rFonts w:eastAsia="黑体" w:cs="Times New Roman"/>
          <w:sz w:val="32"/>
          <w:szCs w:val="32"/>
          <w:lang w:val="zh-TW" w:eastAsia="zh-TW"/>
        </w:rPr>
        <w:t>适用范围</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本指导原则适用于基于核酸检测技术定性检测人静脉全血样本中HLA基因分型的试剂，用于</w:t>
      </w:r>
      <w:bookmarkStart w:id="8" w:name="OLE_LINK63"/>
      <w:bookmarkStart w:id="9" w:name="OLE_LINK62"/>
      <w:r>
        <w:rPr>
          <w:rFonts w:hint="eastAsia" w:eastAsia="仿宋_GB2312" w:cs="Times New Roman"/>
          <w:sz w:val="32"/>
          <w:szCs w:val="32"/>
        </w:rPr>
        <w:t>造血干细胞移植或实体器官移植的配型检测。</w:t>
      </w:r>
    </w:p>
    <w:bookmarkEnd w:id="8"/>
    <w:bookmarkEnd w:id="9"/>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本指导原则适用的</w:t>
      </w:r>
      <w:bookmarkStart w:id="10" w:name="OLE_LINK54"/>
      <w:bookmarkStart w:id="11" w:name="OLE_LINK53"/>
      <w:bookmarkStart w:id="12" w:name="OLE_LINK55"/>
      <w:r>
        <w:rPr>
          <w:rFonts w:hint="eastAsia" w:eastAsia="仿宋_GB2312" w:cs="Times New Roman"/>
          <w:sz w:val="32"/>
          <w:szCs w:val="32"/>
        </w:rPr>
        <w:t>核酸检测技术包括直接测序法（sequence-based typing, SBT）、聚合酶链反应-序列特异性引物（polymerase chain reaction-sequence specific primer，PCR-SSP）方法、聚合酶链反应-序列特异性寡核苷酸杂交（polymerase chain reaction-sequence specific oligonucleotide，PCR-SSO）方法、荧光熔解曲线法和高通量测序法</w:t>
      </w:r>
      <w:bookmarkEnd w:id="10"/>
      <w:bookmarkEnd w:id="11"/>
      <w:bookmarkEnd w:id="12"/>
      <w:r>
        <w:rPr>
          <w:rFonts w:hint="eastAsia" w:eastAsia="仿宋_GB2312" w:cs="Times New Roman"/>
          <w:sz w:val="32"/>
          <w:szCs w:val="32"/>
        </w:rPr>
        <w:t>等。其临床预期用途如下：</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1. 用于低中分辨率分型，为肝/肾等实体器官移植供受者的选择提供参考 。</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2. 用于高分辨率分型，为造血干细胞移植配型或肝/肾等实体器官移植供受者的选择提供参考 。</w:t>
      </w:r>
    </w:p>
    <w:p>
      <w:pPr>
        <w:spacing w:line="520" w:lineRule="exact"/>
        <w:ind w:firstLine="640" w:firstLineChars="200"/>
        <w:jc w:val="left"/>
        <w:rPr>
          <w:rFonts w:eastAsia="仿宋_GB2312" w:cs="Times New Roman"/>
          <w:sz w:val="32"/>
          <w:szCs w:val="32"/>
        </w:rPr>
      </w:pPr>
      <w:r>
        <w:rPr>
          <w:rFonts w:hint="eastAsia" w:eastAsia="仿宋_GB2312" w:cs="Times New Roman"/>
          <w:sz w:val="32"/>
          <w:szCs w:val="32"/>
        </w:rPr>
        <w:t>对于采用其他样本类型的检测试剂，可能部分要求不完全适用或本文所述内容不够全面；申请人可参考本指导原则，同时依据产品特性对适用部分进行评价，对不适用部分阐述不适用的理由，并验证替代方法的科学合理性。需要时补充其他必要的评价内容。</w:t>
      </w:r>
    </w:p>
    <w:p>
      <w:pPr>
        <w:spacing w:line="520" w:lineRule="exact"/>
        <w:ind w:firstLine="640" w:firstLineChars="200"/>
        <w:jc w:val="left"/>
        <w:rPr>
          <w:rFonts w:eastAsia="仿宋_GB2312"/>
        </w:rPr>
      </w:pPr>
      <w:r>
        <w:rPr>
          <w:rFonts w:hint="eastAsia" w:eastAsia="仿宋_GB2312" w:cs="Times New Roman"/>
          <w:sz w:val="32"/>
          <w:szCs w:val="32"/>
        </w:rPr>
        <w:t>本指导原则针对相关产品注册申报资料中的部分内容进行撰写，其他未尽事宜应当符合相关法规要求。</w:t>
      </w:r>
      <w:r>
        <w:rPr>
          <w:rFonts w:hint="eastAsia" w:eastAsia="仿宋_GB2312"/>
          <w:sz w:val="32"/>
          <w:szCs w:val="32"/>
        </w:rPr>
        <w:t xml:space="preserve">    </w:t>
      </w:r>
    </w:p>
    <w:p>
      <w:pPr>
        <w:spacing w:line="520" w:lineRule="exact"/>
        <w:ind w:firstLine="640" w:firstLineChars="200"/>
        <w:outlineLvl w:val="0"/>
        <w:rPr>
          <w:rFonts w:eastAsia="黑体" w:cs="Times New Roman"/>
          <w:sz w:val="32"/>
          <w:szCs w:val="32"/>
          <w:lang w:val="zh-TW" w:eastAsia="zh-TW"/>
        </w:rPr>
      </w:pPr>
      <w:r>
        <w:rPr>
          <w:rFonts w:hint="eastAsia" w:eastAsia="黑体" w:cs="Times New Roman"/>
          <w:sz w:val="32"/>
          <w:szCs w:val="32"/>
          <w:lang w:val="zh-TW" w:eastAsia="zh-TW"/>
        </w:rPr>
        <w:t>二、注册审查要点</w:t>
      </w:r>
    </w:p>
    <w:p>
      <w:pPr>
        <w:spacing w:line="520" w:lineRule="exact"/>
        <w:ind w:firstLine="640" w:firstLineChars="200"/>
        <w:rPr>
          <w:rFonts w:eastAsia="仿宋_GB2312"/>
          <w:sz w:val="32"/>
          <w:szCs w:val="32"/>
        </w:rPr>
      </w:pPr>
      <w:r>
        <w:rPr>
          <w:rFonts w:eastAsia="仿宋_GB2312"/>
          <w:sz w:val="32"/>
          <w:szCs w:val="32"/>
        </w:rPr>
        <w:t>（一）综述资料</w:t>
      </w:r>
    </w:p>
    <w:p>
      <w:pPr>
        <w:spacing w:line="520" w:lineRule="exact"/>
        <w:ind w:firstLine="640" w:firstLineChars="200"/>
        <w:rPr>
          <w:rFonts w:eastAsia="仿宋_GB2312"/>
          <w:sz w:val="32"/>
          <w:szCs w:val="32"/>
        </w:rPr>
      </w:pPr>
      <w:r>
        <w:rPr>
          <w:rFonts w:eastAsia="仿宋_GB2312"/>
          <w:sz w:val="32"/>
          <w:szCs w:val="32"/>
        </w:rPr>
        <w:t>综述资料主要包括概述、产品描述、</w:t>
      </w:r>
      <w:bookmarkStart w:id="13" w:name="OLE_LINK1"/>
      <w:r>
        <w:rPr>
          <w:rFonts w:eastAsia="仿宋_GB2312"/>
          <w:sz w:val="32"/>
          <w:szCs w:val="32"/>
        </w:rPr>
        <w:t>预期用途</w:t>
      </w:r>
      <w:bookmarkEnd w:id="13"/>
      <w:r>
        <w:rPr>
          <w:rFonts w:eastAsia="仿宋_GB2312"/>
          <w:sz w:val="32"/>
          <w:szCs w:val="32"/>
        </w:rPr>
        <w:t>、</w:t>
      </w:r>
      <w:bookmarkStart w:id="14" w:name="OLE_LINK3"/>
      <w:r>
        <w:rPr>
          <w:rFonts w:eastAsia="仿宋_GB2312"/>
          <w:sz w:val="32"/>
          <w:szCs w:val="32"/>
        </w:rPr>
        <w:t>申报产品上市历史</w:t>
      </w:r>
      <w:bookmarkEnd w:id="14"/>
      <w:r>
        <w:rPr>
          <w:rFonts w:eastAsia="仿宋_GB2312"/>
          <w:sz w:val="32"/>
          <w:szCs w:val="32"/>
        </w:rPr>
        <w:t>及</w:t>
      </w:r>
      <w:bookmarkStart w:id="15" w:name="OLE_LINK7"/>
      <w:r>
        <w:rPr>
          <w:rFonts w:eastAsia="仿宋_GB2312"/>
          <w:sz w:val="32"/>
          <w:szCs w:val="32"/>
        </w:rPr>
        <w:t>其他需说明的内容</w:t>
      </w:r>
      <w:bookmarkEnd w:id="15"/>
      <w:r>
        <w:rPr>
          <w:rFonts w:eastAsia="仿宋_GB2312"/>
          <w:sz w:val="32"/>
          <w:szCs w:val="32"/>
        </w:rPr>
        <w:t>。其中</w:t>
      </w:r>
      <w:r>
        <w:rPr>
          <w:rFonts w:hint="eastAsia" w:eastAsia="仿宋_GB2312"/>
          <w:sz w:val="32"/>
          <w:szCs w:val="32"/>
        </w:rPr>
        <w:t>，</w:t>
      </w:r>
      <w:r>
        <w:rPr>
          <w:rFonts w:eastAsia="仿宋_GB2312"/>
          <w:sz w:val="32"/>
          <w:szCs w:val="32"/>
        </w:rPr>
        <w:t>产品描述详述技术原理、产品主要研究结果的总结和评价、与同类和/或前代产品的比较等。</w:t>
      </w:r>
    </w:p>
    <w:p>
      <w:pPr>
        <w:spacing w:line="520" w:lineRule="exact"/>
        <w:ind w:firstLine="640" w:firstLineChars="200"/>
        <w:rPr>
          <w:rFonts w:eastAsia="仿宋_GB2312"/>
          <w:sz w:val="32"/>
          <w:szCs w:val="32"/>
        </w:rPr>
      </w:pPr>
      <w:r>
        <w:rPr>
          <w:rFonts w:hint="eastAsia" w:eastAsia="仿宋_GB2312"/>
          <w:sz w:val="32"/>
          <w:szCs w:val="32"/>
        </w:rPr>
        <w:t>为便于理解申报产品设计、检测原理和结果判读方法，充分评估申报产品的使用风险，建议在产品描述部分提交申报产品外包装及试剂盒中各组分的实物图片；以图示结合文字的形式描述申报产品的检测原理、结果判读和生信分析过程。另外，建议申报产品明确单样本检测所需时间，每个检测周期最多可检测样本数量及检测所需时间（从样本处理开始至结果分析结束）。</w:t>
      </w:r>
    </w:p>
    <w:p>
      <w:pPr>
        <w:spacing w:line="520" w:lineRule="exact"/>
        <w:ind w:firstLine="640" w:firstLineChars="200"/>
        <w:rPr>
          <w:rFonts w:eastAsia="仿宋_GB2312"/>
          <w:sz w:val="32"/>
          <w:szCs w:val="32"/>
        </w:rPr>
      </w:pPr>
      <w:r>
        <w:rPr>
          <w:rFonts w:eastAsia="仿宋_GB2312"/>
          <w:sz w:val="32"/>
          <w:szCs w:val="32"/>
        </w:rPr>
        <w:t>与同类和/或前代产品的比较着重从预期用途</w:t>
      </w:r>
      <w:r>
        <w:rPr>
          <w:rFonts w:hint="eastAsia" w:eastAsia="仿宋_GB2312"/>
          <w:sz w:val="32"/>
          <w:szCs w:val="32"/>
        </w:rPr>
        <w:t>、</w:t>
      </w:r>
      <w:r>
        <w:rPr>
          <w:rFonts w:eastAsia="仿宋_GB2312"/>
          <w:sz w:val="32"/>
          <w:szCs w:val="32"/>
        </w:rPr>
        <w:t>技术原理、</w:t>
      </w:r>
      <w:r>
        <w:rPr>
          <w:rFonts w:hint="eastAsia" w:eastAsia="仿宋_GB2312"/>
          <w:sz w:val="32"/>
          <w:szCs w:val="32"/>
        </w:rPr>
        <w:t>检测基因及各等位基因、检测分辨率（低分辨率/中分辨率/高分辨率）、</w:t>
      </w:r>
      <w:r>
        <w:rPr>
          <w:rFonts w:eastAsia="仿宋_GB2312"/>
          <w:sz w:val="32"/>
          <w:szCs w:val="32"/>
        </w:rPr>
        <w:t>主要组成成分、性能指标、</w:t>
      </w:r>
      <w:r>
        <w:rPr>
          <w:rFonts w:hint="eastAsia" w:eastAsia="仿宋_GB2312"/>
          <w:sz w:val="32"/>
          <w:szCs w:val="32"/>
        </w:rPr>
        <w:t>检测所需时间、</w:t>
      </w:r>
      <w:r>
        <w:rPr>
          <w:rFonts w:eastAsia="仿宋_GB2312"/>
          <w:sz w:val="32"/>
          <w:szCs w:val="32"/>
        </w:rPr>
        <w:t>临床应用情况等方面详细说明申报产品与已获批准的同类/前代产品之间的主要区别。</w:t>
      </w:r>
    </w:p>
    <w:p>
      <w:pPr>
        <w:spacing w:line="520" w:lineRule="exact"/>
        <w:ind w:firstLine="640" w:firstLineChars="200"/>
        <w:rPr>
          <w:rFonts w:eastAsia="仿宋_GB2312"/>
          <w:sz w:val="32"/>
          <w:szCs w:val="32"/>
        </w:rPr>
      </w:pPr>
      <w:r>
        <w:rPr>
          <w:rFonts w:hint="eastAsia" w:eastAsia="仿宋_GB2312"/>
          <w:sz w:val="32"/>
          <w:szCs w:val="32"/>
        </w:rPr>
        <w:t>预期用途部分以列表的方式明确申报产品所能检测的HLA基因及具体等位基因，检测分辨率</w:t>
      </w:r>
      <w:bookmarkStart w:id="16" w:name="OLE_LINK8"/>
      <w:r>
        <w:rPr>
          <w:rFonts w:hint="eastAsia" w:eastAsia="仿宋_GB2312"/>
          <w:sz w:val="32"/>
          <w:szCs w:val="32"/>
        </w:rPr>
        <w:t>（低分辨率/中分辨率/高分辨率）</w:t>
      </w:r>
      <w:bookmarkEnd w:id="16"/>
      <w:r>
        <w:rPr>
          <w:rFonts w:hint="eastAsia" w:eastAsia="仿宋_GB2312"/>
          <w:sz w:val="32"/>
          <w:szCs w:val="32"/>
        </w:rPr>
        <w:t>，具体的临床用途如造血干细胞移植、具体的组织器官移植。因为不同的组织器官移植考虑的基因分型不同，申报产品应当明确具体用于何种器官的移植，同时详细阐述申报产品所测基因和具体等位基因可支持预期用途声称的理论依据（包括诊疗指南、专家共识等），提供文献综述及各文献全文。</w:t>
      </w:r>
    </w:p>
    <w:p>
      <w:pPr>
        <w:spacing w:line="520" w:lineRule="exact"/>
        <w:ind w:firstLine="640" w:firstLineChars="200"/>
        <w:rPr>
          <w:rFonts w:eastAsia="仿宋_GB2312"/>
          <w:sz w:val="32"/>
          <w:szCs w:val="32"/>
        </w:rPr>
      </w:pPr>
      <w:r>
        <w:rPr>
          <w:rFonts w:hint="eastAsia" w:eastAsia="仿宋_GB2312"/>
          <w:sz w:val="32"/>
          <w:szCs w:val="32"/>
        </w:rPr>
        <w:t>其他需说明的内容部分，概括描述整个检测系统的组成，提供配套申报产品使用的仪器、试剂和软件的注册信息，提供核酸提取试剂及其他如需提供的说明书。</w:t>
      </w:r>
    </w:p>
    <w:p>
      <w:pPr>
        <w:spacing w:line="52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二</w:t>
      </w:r>
      <w:r>
        <w:rPr>
          <w:rFonts w:eastAsia="仿宋_GB2312"/>
          <w:sz w:val="32"/>
          <w:szCs w:val="32"/>
        </w:rPr>
        <w:t>）非临床资料</w:t>
      </w:r>
    </w:p>
    <w:p>
      <w:pPr>
        <w:spacing w:line="520" w:lineRule="exact"/>
        <w:ind w:firstLine="640" w:firstLineChars="200"/>
        <w:rPr>
          <w:rFonts w:eastAsia="仿宋_GB2312"/>
          <w:sz w:val="32"/>
          <w:szCs w:val="32"/>
        </w:rPr>
      </w:pPr>
      <w:r>
        <w:rPr>
          <w:rFonts w:eastAsia="仿宋_GB2312"/>
          <w:sz w:val="32"/>
          <w:szCs w:val="32"/>
        </w:rPr>
        <w:t>1.产品技术要求及检验报告</w:t>
      </w:r>
    </w:p>
    <w:p>
      <w:pPr>
        <w:spacing w:line="520" w:lineRule="exact"/>
        <w:ind w:firstLine="640" w:firstLineChars="200"/>
        <w:rPr>
          <w:rFonts w:eastAsia="仿宋_GB2312"/>
          <w:sz w:val="32"/>
          <w:szCs w:val="32"/>
        </w:rPr>
      </w:pPr>
      <w:r>
        <w:rPr>
          <w:rFonts w:eastAsia="仿宋_GB2312"/>
          <w:sz w:val="32"/>
          <w:szCs w:val="32"/>
        </w:rPr>
        <w:t>申请人应当在原材料质量和生产工艺稳定的前提下，根据产品研制、前期评价等结果，依据相关文件资料，结合产品特性按照《医疗器械产品技术要求编写指导原则》的要求编写。该类产品作为第三类体外诊断试剂，应当以附录形式明确主要原材料以</w:t>
      </w:r>
      <w:r>
        <w:rPr>
          <w:rFonts w:hint="eastAsia" w:eastAsia="仿宋_GB2312"/>
          <w:sz w:val="32"/>
          <w:szCs w:val="32"/>
        </w:rPr>
        <w:t>及</w:t>
      </w:r>
      <w:r>
        <w:rPr>
          <w:rFonts w:eastAsia="仿宋_GB2312"/>
          <w:sz w:val="32"/>
          <w:szCs w:val="32"/>
        </w:rPr>
        <w:t>生产工艺要求。</w:t>
      </w:r>
      <w:r>
        <w:rPr>
          <w:rFonts w:hint="eastAsia" w:eastAsia="仿宋_GB2312"/>
          <w:sz w:val="32"/>
          <w:szCs w:val="32"/>
        </w:rPr>
        <w:t>同时，建议在技术要求附录中详细描述企业参考品的设置和制备过程，明确各企业参考品的样本类型、基因型和DNA浓度。</w:t>
      </w:r>
    </w:p>
    <w:p>
      <w:pPr>
        <w:spacing w:line="520" w:lineRule="exact"/>
        <w:ind w:firstLine="640" w:firstLineChars="200"/>
        <w:rPr>
          <w:rFonts w:eastAsia="仿宋_GB2312"/>
          <w:sz w:val="32"/>
          <w:szCs w:val="32"/>
        </w:rPr>
      </w:pPr>
      <w:r>
        <w:rPr>
          <w:rFonts w:eastAsia="仿宋_GB2312"/>
          <w:sz w:val="32"/>
          <w:szCs w:val="32"/>
        </w:rPr>
        <w:t>第三类体外诊断试剂应当提供三个不同生产批次产品的检验报告。目前已有适用的国家标准品发布，技术要求中应</w:t>
      </w:r>
      <w:r>
        <w:rPr>
          <w:rFonts w:hint="eastAsia" w:eastAsia="仿宋_GB2312"/>
          <w:sz w:val="32"/>
          <w:szCs w:val="32"/>
        </w:rPr>
        <w:t>当</w:t>
      </w:r>
      <w:r>
        <w:rPr>
          <w:rFonts w:eastAsia="仿宋_GB2312"/>
          <w:sz w:val="32"/>
          <w:szCs w:val="32"/>
        </w:rPr>
        <w:t>体现国家标准品的相关要求。</w:t>
      </w:r>
    </w:p>
    <w:p>
      <w:pPr>
        <w:spacing w:line="520" w:lineRule="exact"/>
        <w:ind w:firstLine="640" w:firstLineChars="200"/>
        <w:rPr>
          <w:rFonts w:eastAsia="仿宋_GB2312"/>
          <w:sz w:val="32"/>
          <w:szCs w:val="32"/>
        </w:rPr>
      </w:pPr>
      <w:r>
        <w:rPr>
          <w:rFonts w:eastAsia="仿宋_GB2312"/>
          <w:sz w:val="32"/>
          <w:szCs w:val="32"/>
        </w:rPr>
        <w:t>2.分析性能研究</w:t>
      </w:r>
    </w:p>
    <w:p>
      <w:pPr>
        <w:spacing w:line="520" w:lineRule="exact"/>
        <w:ind w:firstLine="640" w:firstLineChars="200"/>
        <w:rPr>
          <w:color w:val="FF0000"/>
          <w:sz w:val="32"/>
          <w:szCs w:val="32"/>
          <w:u w:color="FF0000"/>
          <w:lang w:val="zh-TW" w:eastAsia="zh-TW"/>
        </w:rPr>
      </w:pPr>
      <w:r>
        <w:rPr>
          <w:rFonts w:eastAsia="仿宋_GB2312"/>
          <w:sz w:val="32"/>
          <w:szCs w:val="32"/>
        </w:rPr>
        <w:t>申请人应</w:t>
      </w:r>
      <w:r>
        <w:rPr>
          <w:rFonts w:hint="eastAsia" w:eastAsia="仿宋_GB2312"/>
          <w:sz w:val="32"/>
          <w:szCs w:val="32"/>
        </w:rPr>
        <w:t>当</w:t>
      </w:r>
      <w:r>
        <w:rPr>
          <w:rFonts w:eastAsia="仿宋_GB2312"/>
          <w:sz w:val="32"/>
          <w:szCs w:val="32"/>
        </w:rPr>
        <w:t>提交在符合质量管理体系的环境下生产的试剂盒进行的所有分析性能评估资料，包括具体试验方案、试验数据、统计分析结果及结论等详细资料。申报资料中描述</w:t>
      </w:r>
      <w:r>
        <w:rPr>
          <w:rFonts w:hint="eastAsia" w:eastAsia="仿宋_GB2312"/>
          <w:sz w:val="32"/>
          <w:szCs w:val="32"/>
        </w:rPr>
        <w:t>有关试验的背景信息</w:t>
      </w:r>
      <w:r>
        <w:rPr>
          <w:rFonts w:eastAsia="仿宋_GB2312"/>
          <w:sz w:val="32"/>
          <w:szCs w:val="32"/>
        </w:rPr>
        <w:t>，</w:t>
      </w:r>
      <w:r>
        <w:rPr>
          <w:rFonts w:ascii="仿宋_GB2312" w:hAnsi="仿宋_GB2312" w:eastAsia="仿宋_GB2312" w:cs="仿宋_GB2312"/>
          <w:sz w:val="32"/>
          <w:szCs w:val="32"/>
          <w:lang w:val="zh-TW" w:eastAsia="zh-TW"/>
        </w:rPr>
        <w:t>包括试验地点，采用的试剂名称、规格和批号，仪器名称和型号，样本的背景信息（来源、样本编号、样本类型、采集及处理方式、基因型和浓度确认方法及结果）等。分析性能评估用样本为真实样本</w:t>
      </w:r>
      <w:r>
        <w:rPr>
          <w:rFonts w:hint="eastAsia" w:ascii="仿宋_GB2312" w:hAnsi="仿宋_GB2312" w:eastAsia="仿宋_GB2312" w:cs="仿宋_GB2312"/>
          <w:sz w:val="32"/>
          <w:szCs w:val="32"/>
        </w:rPr>
        <w:t>和</w:t>
      </w:r>
      <w:bookmarkStart w:id="17" w:name="OLE_LINK11"/>
      <w:bookmarkStart w:id="18" w:name="OLE_LINK42"/>
      <w:bookmarkStart w:id="19" w:name="OLE_LINK41"/>
      <w:r>
        <w:rPr>
          <w:rFonts w:eastAsia="仿宋_GB2312" w:cs="Times New Roman"/>
          <w:sz w:val="32"/>
          <w:szCs w:val="32"/>
        </w:rPr>
        <w:t>IHIW</w:t>
      </w:r>
      <w:bookmarkEnd w:id="17"/>
      <w:r>
        <w:rPr>
          <w:rFonts w:hint="eastAsia" w:eastAsia="仿宋_GB2312" w:cs="Times New Roman"/>
          <w:sz w:val="32"/>
          <w:szCs w:val="32"/>
        </w:rPr>
        <w:t>（</w:t>
      </w:r>
      <w:r>
        <w:rPr>
          <w:rFonts w:eastAsia="仿宋_GB2312" w:cs="Times New Roman"/>
          <w:sz w:val="32"/>
          <w:szCs w:val="32"/>
        </w:rPr>
        <w:t>International HLA</w:t>
      </w:r>
      <w:r>
        <w:rPr>
          <w:rFonts w:hint="eastAsia" w:eastAsia="仿宋_GB2312" w:cs="Times New Roman"/>
          <w:sz w:val="32"/>
          <w:szCs w:val="32"/>
        </w:rPr>
        <w:t xml:space="preserve"> </w:t>
      </w:r>
      <w:r>
        <w:rPr>
          <w:rFonts w:eastAsia="仿宋_GB2312" w:cs="Times New Roman"/>
          <w:sz w:val="32"/>
          <w:szCs w:val="32"/>
        </w:rPr>
        <w:t>and Immunogenetics Workshop ）</w:t>
      </w:r>
      <w:bookmarkEnd w:id="18"/>
      <w:bookmarkEnd w:id="19"/>
      <w:r>
        <w:rPr>
          <w:rFonts w:eastAsia="仿宋_GB2312" w:cs="Times New Roman"/>
          <w:sz w:val="32"/>
          <w:szCs w:val="32"/>
        </w:rPr>
        <w:t>参考盘</w:t>
      </w:r>
      <w:r>
        <w:rPr>
          <w:rFonts w:ascii="仿宋_GB2312" w:hAnsi="仿宋_GB2312" w:eastAsia="仿宋_GB2312" w:cs="仿宋_GB2312"/>
          <w:sz w:val="32"/>
          <w:szCs w:val="32"/>
          <w:lang w:val="zh-TW" w:eastAsia="zh-TW"/>
        </w:rPr>
        <w:t>，如声称</w:t>
      </w:r>
      <w:r>
        <w:rPr>
          <w:rFonts w:hint="eastAsia" w:ascii="仿宋_GB2312" w:hAnsi="仿宋_GB2312" w:eastAsia="仿宋_GB2312" w:cs="仿宋_GB2312"/>
          <w:sz w:val="32"/>
          <w:szCs w:val="32"/>
        </w:rPr>
        <w:t>多个适用仪器</w:t>
      </w:r>
      <w:r>
        <w:rPr>
          <w:rFonts w:ascii="仿宋_GB2312" w:hAnsi="仿宋_GB2312" w:eastAsia="仿宋_GB2312" w:cs="仿宋_GB2312"/>
          <w:sz w:val="32"/>
          <w:szCs w:val="32"/>
          <w:lang w:val="zh-TW" w:eastAsia="zh-TW"/>
        </w:rPr>
        <w:t>，</w:t>
      </w:r>
      <w:r>
        <w:rPr>
          <w:rFonts w:hint="eastAsia" w:ascii="仿宋_GB2312" w:hAnsi="仿宋_GB2312" w:eastAsia="仿宋_GB2312" w:cs="仿宋_GB2312"/>
          <w:sz w:val="32"/>
          <w:szCs w:val="32"/>
          <w:lang w:val="zh-TW"/>
        </w:rPr>
        <w:t>分别</w:t>
      </w:r>
      <w:r>
        <w:rPr>
          <w:rFonts w:ascii="仿宋_GB2312" w:hAnsi="仿宋_GB2312" w:eastAsia="仿宋_GB2312" w:cs="仿宋_GB2312"/>
          <w:sz w:val="32"/>
          <w:szCs w:val="32"/>
          <w:lang w:val="zh-TW" w:eastAsia="zh-TW"/>
        </w:rPr>
        <w:t>针对不同</w:t>
      </w:r>
      <w:r>
        <w:rPr>
          <w:rFonts w:hint="eastAsia" w:ascii="仿宋_GB2312" w:hAnsi="仿宋_GB2312" w:eastAsia="仿宋_GB2312" w:cs="仿宋_GB2312"/>
          <w:sz w:val="32"/>
          <w:szCs w:val="32"/>
        </w:rPr>
        <w:t>适用仪器</w:t>
      </w:r>
      <w:r>
        <w:rPr>
          <w:rFonts w:hint="eastAsia" w:ascii="仿宋_GB2312" w:hAnsi="仿宋_GB2312" w:eastAsia="仿宋_GB2312" w:cs="仿宋_GB2312"/>
          <w:sz w:val="32"/>
          <w:szCs w:val="32"/>
          <w:lang w:val="zh-TW"/>
        </w:rPr>
        <w:t>进行</w:t>
      </w:r>
      <w:r>
        <w:rPr>
          <w:rFonts w:ascii="仿宋_GB2312" w:hAnsi="仿宋_GB2312" w:eastAsia="仿宋_GB2312" w:cs="仿宋_GB2312"/>
          <w:sz w:val="32"/>
          <w:szCs w:val="32"/>
          <w:lang w:val="zh-TW" w:eastAsia="zh-TW"/>
        </w:rPr>
        <w:t>性能评估研究。</w:t>
      </w:r>
    </w:p>
    <w:p>
      <w:pPr>
        <w:spacing w:line="520" w:lineRule="exact"/>
        <w:ind w:firstLine="640" w:firstLineChars="200"/>
        <w:rPr>
          <w:rFonts w:eastAsia="仿宋_GB2312"/>
          <w:sz w:val="32"/>
          <w:szCs w:val="32"/>
        </w:rPr>
      </w:pPr>
      <w:r>
        <w:rPr>
          <w:rFonts w:eastAsia="仿宋_GB2312"/>
          <w:sz w:val="32"/>
          <w:szCs w:val="32"/>
        </w:rPr>
        <w:t>分析性能评估的试验方法可以参考国际或国内有关体外诊断试剂性能评估的指导原则进行，对于本类产品建议着重对以下分析性能进行研究。</w:t>
      </w:r>
    </w:p>
    <w:p>
      <w:pPr>
        <w:spacing w:line="520" w:lineRule="exact"/>
        <w:ind w:firstLine="640" w:firstLineChars="200"/>
        <w:rPr>
          <w:rFonts w:eastAsia="仿宋_GB2312"/>
          <w:sz w:val="32"/>
          <w:szCs w:val="32"/>
        </w:rPr>
      </w:pPr>
      <w:r>
        <w:rPr>
          <w:rFonts w:eastAsia="仿宋_GB2312"/>
          <w:sz w:val="32"/>
          <w:szCs w:val="32"/>
        </w:rPr>
        <w:t>2.1</w:t>
      </w:r>
      <w:r>
        <w:rPr>
          <w:rFonts w:hint="eastAsia" w:eastAsia="仿宋_GB2312"/>
          <w:sz w:val="32"/>
          <w:szCs w:val="32"/>
        </w:rPr>
        <w:t>适用的样本类型</w:t>
      </w:r>
    </w:p>
    <w:p>
      <w:pPr>
        <w:spacing w:line="520" w:lineRule="exact"/>
        <w:ind w:firstLine="640" w:firstLineChars="200"/>
        <w:rPr>
          <w:rFonts w:eastAsia="仿宋_GB2312"/>
          <w:sz w:val="32"/>
          <w:szCs w:val="32"/>
        </w:rPr>
      </w:pPr>
      <w:r>
        <w:rPr>
          <w:rFonts w:hint="eastAsia" w:eastAsia="仿宋_GB2312"/>
          <w:sz w:val="32"/>
          <w:szCs w:val="32"/>
        </w:rPr>
        <w:t>考虑到不同抗凝剂对核酸检测过程产生的影响不同，若</w:t>
      </w:r>
      <w:r>
        <w:rPr>
          <w:rFonts w:eastAsia="仿宋_GB2312"/>
          <w:sz w:val="32"/>
          <w:szCs w:val="32"/>
        </w:rPr>
        <w:t>适用多种抗凝剂，建议通过同源比对研究一定数量的临床样本验证各种抗凝剂的适用性。</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rPr>
        <w:t>2</w:t>
      </w:r>
      <w:r>
        <w:rPr>
          <w:rFonts w:eastAsia="仿宋_GB2312"/>
          <w:sz w:val="32"/>
          <w:szCs w:val="32"/>
        </w:rPr>
        <w:t>准确度</w:t>
      </w:r>
    </w:p>
    <w:p>
      <w:pPr>
        <w:spacing w:line="520" w:lineRule="exact"/>
        <w:ind w:firstLine="640" w:firstLineChars="200"/>
        <w:rPr>
          <w:rFonts w:eastAsia="仿宋_GB2312"/>
          <w:sz w:val="32"/>
          <w:szCs w:val="32"/>
        </w:rPr>
      </w:pPr>
      <w:bookmarkStart w:id="20" w:name="OLE_LINK12"/>
      <w:r>
        <w:rPr>
          <w:rFonts w:hint="eastAsia" w:eastAsia="仿宋_GB2312"/>
          <w:sz w:val="32"/>
          <w:szCs w:val="32"/>
        </w:rPr>
        <w:t>准确度研究</w:t>
      </w:r>
      <w:bookmarkEnd w:id="20"/>
      <w:r>
        <w:rPr>
          <w:rFonts w:hint="eastAsia" w:eastAsia="仿宋_GB2312"/>
          <w:sz w:val="32"/>
          <w:szCs w:val="32"/>
        </w:rPr>
        <w:t>可选择与同类已上市产品采用真实全血样本进行方法学比对，也可选择检测参考盘如</w:t>
      </w:r>
      <w:bookmarkStart w:id="21" w:name="OLE_LINK39"/>
      <w:bookmarkStart w:id="22" w:name="OLE_LINK40"/>
      <w:r>
        <w:rPr>
          <w:rFonts w:hint="eastAsia" w:eastAsia="仿宋_GB2312"/>
          <w:sz w:val="32"/>
          <w:szCs w:val="32"/>
        </w:rPr>
        <w:t>IHIW参考盘</w:t>
      </w:r>
      <w:bookmarkEnd w:id="21"/>
      <w:bookmarkEnd w:id="22"/>
      <w:r>
        <w:rPr>
          <w:rFonts w:hint="eastAsia" w:eastAsia="仿宋_GB2312"/>
          <w:sz w:val="32"/>
          <w:szCs w:val="32"/>
        </w:rPr>
        <w:t>、U</w:t>
      </w:r>
      <w:r>
        <w:rPr>
          <w:rFonts w:eastAsia="仿宋_GB2312"/>
          <w:sz w:val="32"/>
          <w:szCs w:val="32"/>
        </w:rPr>
        <w:t>CLA</w:t>
      </w:r>
      <w:r>
        <w:rPr>
          <w:rFonts w:hint="eastAsia" w:eastAsia="仿宋_GB2312"/>
          <w:sz w:val="32"/>
          <w:szCs w:val="32"/>
        </w:rPr>
        <w:t>参考盘等进行一致性分析。研究所纳入样本基因型包含检测范围内的中国人群常见等位基因（Common alleles）和确认等位基因（Well-documented alleles），具体等位基因参考现行版</w:t>
      </w:r>
      <w:bookmarkStart w:id="23" w:name="OLE_LINK46"/>
      <w:bookmarkStart w:id="24" w:name="OLE_LINK45"/>
      <w:r>
        <w:rPr>
          <w:rFonts w:hint="eastAsia" w:eastAsia="仿宋_GB2312"/>
          <w:sz w:val="32"/>
          <w:szCs w:val="32"/>
        </w:rPr>
        <w:t>《中国常见及确认的HLA 等位基因表(</w:t>
      </w:r>
      <w:bookmarkStart w:id="25" w:name="OLE_LINK15"/>
      <w:r>
        <w:rPr>
          <w:rFonts w:hint="eastAsia" w:eastAsia="仿宋_GB2312"/>
          <w:sz w:val="32"/>
          <w:szCs w:val="32"/>
        </w:rPr>
        <w:t>CWD)</w:t>
      </w:r>
      <w:bookmarkEnd w:id="25"/>
      <w:r>
        <w:rPr>
          <w:rFonts w:hint="eastAsia" w:eastAsia="仿宋_GB2312"/>
          <w:sz w:val="32"/>
          <w:szCs w:val="32"/>
        </w:rPr>
        <w:t>》</w:t>
      </w:r>
      <w:bookmarkEnd w:id="23"/>
      <w:bookmarkEnd w:id="24"/>
      <w:r>
        <w:rPr>
          <w:rFonts w:hint="eastAsia" w:eastAsia="仿宋_GB2312"/>
          <w:sz w:val="32"/>
          <w:szCs w:val="32"/>
        </w:rPr>
        <w:t>，并建议纳入罕见等位基因（Rare alleles)。另外，考虑到杂合子样本的检出错误率高于纯合子，准确度研究中应当纳入部分杂合子样本。在样本数量上，每个等位基因的样本量应当满足统计学要求，证明每个等位基因的一致性的</w:t>
      </w:r>
      <w:bookmarkStart w:id="26" w:name="OLE_LINK13"/>
      <w:r>
        <w:rPr>
          <w:rFonts w:hint="eastAsia" w:eastAsia="仿宋_GB2312"/>
          <w:sz w:val="32"/>
          <w:szCs w:val="32"/>
        </w:rPr>
        <w:t>单边95%下限置信限超过0.95</w:t>
      </w:r>
      <w:bookmarkEnd w:id="26"/>
      <w:r>
        <w:rPr>
          <w:rFonts w:hint="eastAsia" w:eastAsia="仿宋_GB2312"/>
          <w:sz w:val="32"/>
          <w:szCs w:val="32"/>
        </w:rPr>
        <w:t>。同时准确度研究应当模拟真实使用情况，每个样本仅检测一次，不可重复检测。</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3</w:t>
      </w:r>
      <w:r>
        <w:rPr>
          <w:rFonts w:eastAsia="仿宋_GB2312"/>
          <w:sz w:val="32"/>
          <w:szCs w:val="32"/>
        </w:rPr>
        <w:t>精密度</w:t>
      </w:r>
    </w:p>
    <w:p>
      <w:pPr>
        <w:spacing w:line="520" w:lineRule="exact"/>
        <w:ind w:firstLine="640" w:firstLineChars="200"/>
        <w:rPr>
          <w:rFonts w:eastAsia="仿宋_GB2312"/>
          <w:sz w:val="32"/>
          <w:szCs w:val="32"/>
        </w:rPr>
      </w:pPr>
      <w:r>
        <w:rPr>
          <w:rFonts w:hint="eastAsia" w:eastAsia="仿宋_GB2312"/>
          <w:sz w:val="32"/>
          <w:szCs w:val="32"/>
        </w:rPr>
        <w:t>精密度研究所用样本为真实全血样本，</w:t>
      </w:r>
      <w:bookmarkStart w:id="27" w:name="OLE_LINK44"/>
      <w:bookmarkStart w:id="28" w:name="OLE_LINK43"/>
      <w:r>
        <w:rPr>
          <w:rFonts w:hint="eastAsia" w:eastAsia="仿宋_GB2312"/>
          <w:sz w:val="32"/>
          <w:szCs w:val="32"/>
        </w:rPr>
        <w:t>包括CWD表中的常见等位基因和W</w:t>
      </w:r>
      <w:r>
        <w:rPr>
          <w:rFonts w:eastAsia="仿宋_GB2312"/>
          <w:sz w:val="32"/>
          <w:szCs w:val="32"/>
        </w:rPr>
        <w:t>D</w:t>
      </w:r>
      <w:r>
        <w:rPr>
          <w:rFonts w:hint="eastAsia" w:eastAsia="仿宋_GB2312"/>
          <w:sz w:val="32"/>
          <w:szCs w:val="32"/>
        </w:rPr>
        <w:t>基因</w:t>
      </w:r>
      <w:bookmarkEnd w:id="27"/>
      <w:bookmarkEnd w:id="28"/>
      <w:r>
        <w:rPr>
          <w:rFonts w:hint="eastAsia" w:eastAsia="仿宋_GB2312"/>
          <w:sz w:val="32"/>
          <w:szCs w:val="32"/>
        </w:rPr>
        <w:t>，并包含一定数量的杂合子。</w:t>
      </w:r>
      <w:bookmarkStart w:id="29" w:name="OLE_LINK48"/>
      <w:bookmarkStart w:id="30" w:name="OLE_LINK47"/>
      <w:r>
        <w:rPr>
          <w:rFonts w:hint="eastAsia" w:eastAsia="仿宋_GB2312"/>
          <w:sz w:val="32"/>
          <w:szCs w:val="32"/>
        </w:rPr>
        <w:t>浓度水平至少包括最低检出限浓度水平</w:t>
      </w:r>
      <w:bookmarkEnd w:id="29"/>
      <w:bookmarkEnd w:id="30"/>
      <w:r>
        <w:rPr>
          <w:rFonts w:hint="eastAsia" w:eastAsia="仿宋_GB2312"/>
          <w:sz w:val="32"/>
          <w:szCs w:val="32"/>
        </w:rPr>
        <w:t>，建议纳入正常浓度和高浓度水平样本。同时精密度研究所用样本与准确度研究所用样本不同，不可重复使用。</w:t>
      </w:r>
    </w:p>
    <w:p>
      <w:pPr>
        <w:spacing w:line="520" w:lineRule="exact"/>
        <w:ind w:firstLine="640" w:firstLineChars="200"/>
        <w:rPr>
          <w:rFonts w:eastAsia="仿宋_GB2312"/>
          <w:sz w:val="32"/>
          <w:szCs w:val="32"/>
        </w:rPr>
      </w:pPr>
      <w:r>
        <w:rPr>
          <w:rFonts w:hint="eastAsia" w:eastAsia="仿宋_GB2312"/>
          <w:sz w:val="32"/>
          <w:szCs w:val="32"/>
        </w:rPr>
        <w:t>考虑到HLA 基因分型检测试剂所用方法学如S</w:t>
      </w:r>
      <w:r>
        <w:rPr>
          <w:rFonts w:eastAsia="仿宋_GB2312"/>
          <w:sz w:val="32"/>
          <w:szCs w:val="32"/>
        </w:rPr>
        <w:t>SP</w:t>
      </w:r>
      <w:r>
        <w:rPr>
          <w:rFonts w:hint="eastAsia" w:eastAsia="仿宋_GB2312"/>
          <w:sz w:val="32"/>
          <w:szCs w:val="32"/>
        </w:rPr>
        <w:t>、SBT、熔解曲线法和高通量测序法的操作步骤较多，结果判读较为复杂，受人员操作熟练度和仪器的影响较大。因此，在精密度研究中，</w:t>
      </w:r>
      <w:bookmarkStart w:id="31" w:name="OLE_LINK50"/>
      <w:bookmarkStart w:id="32" w:name="OLE_LINK49"/>
      <w:r>
        <w:rPr>
          <w:rFonts w:hint="eastAsia" w:eastAsia="仿宋_GB2312"/>
          <w:sz w:val="32"/>
          <w:szCs w:val="32"/>
        </w:rPr>
        <w:t>纳入不同熟练程度的操作人员</w:t>
      </w:r>
      <w:bookmarkEnd w:id="31"/>
      <w:bookmarkEnd w:id="32"/>
      <w:r>
        <w:rPr>
          <w:rFonts w:hint="eastAsia" w:eastAsia="仿宋_GB2312"/>
          <w:sz w:val="32"/>
          <w:szCs w:val="32"/>
        </w:rPr>
        <w:t>、不同实验地点、不同实验仪器、不同试剂批次和检测时间等影响因素。</w:t>
      </w:r>
    </w:p>
    <w:p>
      <w:pPr>
        <w:spacing w:line="520" w:lineRule="exact"/>
        <w:ind w:firstLine="640" w:firstLineChars="200"/>
        <w:rPr>
          <w:rFonts w:eastAsia="仿宋_GB2312"/>
          <w:sz w:val="32"/>
          <w:szCs w:val="32"/>
        </w:rPr>
      </w:pPr>
      <w:r>
        <w:rPr>
          <w:rFonts w:hint="eastAsia" w:eastAsia="仿宋_GB2312"/>
          <w:sz w:val="32"/>
          <w:szCs w:val="32"/>
        </w:rPr>
        <w:t>精密度研究包括重复性、中间精密度和再现性。考虑到申报产品的检测用时较长，检测所需样本较多，建议申请人在设计精密度研究方案时将重复性、中间精密度和再现性精密度研究进行组合研究。组合研究的总体研究时长不少于20天，至少在 3个不同的实验室进行，每个实验室均使用同一型号不同序列号的仪器，不同实验室采用不同熟练程度的操作人员（申报产品的研发人员、经培训后的目标使用人员）；整个研究至少包含3个试剂批次，每个试剂批次至少在不连续的5天中使用，每天建议包含上午和下午两个检测轮次，每个检测轮次建议设置重复样本。</w:t>
      </w:r>
    </w:p>
    <w:p>
      <w:pPr>
        <w:spacing w:line="520" w:lineRule="exact"/>
        <w:ind w:firstLine="640" w:firstLineChars="200"/>
      </w:pPr>
      <w:r>
        <w:rPr>
          <w:rFonts w:hint="eastAsia" w:eastAsia="仿宋_GB2312"/>
          <w:sz w:val="32"/>
          <w:szCs w:val="32"/>
        </w:rPr>
        <w:t>研究结束后对每个样本的重复性精密度、批间差、中间精密度和再现性精密度进行统计分析。每个样本的每次检测结果应当与目标结果一致，当产生不一致结果时，申请人应当查找不一致原因和影响因素，并提供解决方案。</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4</w:t>
      </w:r>
      <w:r>
        <w:rPr>
          <w:rFonts w:hint="eastAsia" w:eastAsia="仿宋_GB2312"/>
          <w:sz w:val="32"/>
          <w:szCs w:val="32"/>
        </w:rPr>
        <w:t>最低</w:t>
      </w:r>
      <w:r>
        <w:rPr>
          <w:rFonts w:eastAsia="仿宋_GB2312"/>
          <w:sz w:val="32"/>
          <w:szCs w:val="32"/>
        </w:rPr>
        <w:t>检出限和检测上限</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4</w:t>
      </w:r>
      <w:r>
        <w:rPr>
          <w:rFonts w:eastAsia="仿宋_GB2312"/>
          <w:sz w:val="32"/>
          <w:szCs w:val="32"/>
        </w:rPr>
        <w:t>.1最低检出限和检测上限的建立</w:t>
      </w:r>
    </w:p>
    <w:p>
      <w:pPr>
        <w:spacing w:line="520" w:lineRule="exact"/>
        <w:ind w:firstLine="640" w:firstLineChars="200"/>
        <w:rPr>
          <w:rFonts w:eastAsia="仿宋_GB2312"/>
          <w:sz w:val="32"/>
          <w:szCs w:val="32"/>
        </w:rPr>
      </w:pPr>
      <w:r>
        <w:rPr>
          <w:rFonts w:eastAsia="仿宋_GB2312"/>
          <w:sz w:val="32"/>
          <w:szCs w:val="32"/>
        </w:rPr>
        <w:t>最低检出限</w:t>
      </w:r>
      <w:r>
        <w:rPr>
          <w:rFonts w:hint="eastAsia" w:eastAsia="仿宋_GB2312"/>
          <w:sz w:val="32"/>
          <w:szCs w:val="32"/>
        </w:rPr>
        <w:t>是</w:t>
      </w:r>
      <w:r>
        <w:rPr>
          <w:rFonts w:eastAsia="仿宋_GB2312"/>
          <w:sz w:val="32"/>
          <w:szCs w:val="32"/>
        </w:rPr>
        <w:t>在满足检测准确性和精密度的条件下，能够检出目标基因的人基因组DNA最低浓度。</w:t>
      </w:r>
    </w:p>
    <w:p>
      <w:pPr>
        <w:spacing w:line="520" w:lineRule="exact"/>
        <w:ind w:firstLine="640" w:firstLineChars="200"/>
        <w:rPr>
          <w:rFonts w:eastAsia="仿宋_GB2312"/>
          <w:sz w:val="32"/>
          <w:szCs w:val="32"/>
        </w:rPr>
      </w:pPr>
      <w:r>
        <w:rPr>
          <w:rFonts w:eastAsia="仿宋_GB2312"/>
          <w:sz w:val="32"/>
          <w:szCs w:val="32"/>
        </w:rPr>
        <w:t>采用梯度浓度的人基因组DNA样本进行多次重复检测，</w:t>
      </w:r>
      <w:bookmarkStart w:id="33" w:name="OLE_LINK5"/>
      <w:r>
        <w:rPr>
          <w:rFonts w:eastAsia="仿宋_GB2312"/>
          <w:sz w:val="32"/>
          <w:szCs w:val="32"/>
        </w:rPr>
        <w:t>确定95%检出率水平下</w:t>
      </w:r>
      <w:bookmarkEnd w:id="33"/>
      <w:r>
        <w:rPr>
          <w:rFonts w:eastAsia="仿宋_GB2312"/>
          <w:sz w:val="32"/>
          <w:szCs w:val="32"/>
        </w:rPr>
        <w:t>的人基因组DNA最低浓度，即为最低检出限。</w:t>
      </w:r>
    </w:p>
    <w:p>
      <w:pPr>
        <w:spacing w:line="520" w:lineRule="exact"/>
        <w:ind w:firstLine="640" w:firstLineChars="200"/>
        <w:rPr>
          <w:rFonts w:eastAsia="仿宋_GB2312"/>
          <w:sz w:val="32"/>
          <w:szCs w:val="32"/>
        </w:rPr>
      </w:pPr>
      <w:r>
        <w:rPr>
          <w:rFonts w:eastAsia="仿宋_GB2312"/>
          <w:sz w:val="32"/>
          <w:szCs w:val="32"/>
        </w:rPr>
        <w:t>同时，申请人</w:t>
      </w:r>
      <w:r>
        <w:rPr>
          <w:rFonts w:hint="eastAsia" w:eastAsia="仿宋_GB2312"/>
          <w:sz w:val="32"/>
          <w:szCs w:val="32"/>
        </w:rPr>
        <w:t>应当</w:t>
      </w:r>
      <w:r>
        <w:rPr>
          <w:rFonts w:eastAsia="仿宋_GB2312"/>
          <w:sz w:val="32"/>
          <w:szCs w:val="32"/>
        </w:rPr>
        <w:t>评价可准确检出的人基因组DNA浓度上限，即适当检出率水平下的人基因组DNA最高浓度。</w:t>
      </w:r>
    </w:p>
    <w:p>
      <w:pPr>
        <w:spacing w:line="520" w:lineRule="exact"/>
        <w:ind w:firstLine="640" w:firstLineChars="200"/>
        <w:rPr>
          <w:rFonts w:eastAsia="仿宋_GB2312"/>
          <w:sz w:val="32"/>
          <w:szCs w:val="32"/>
        </w:rPr>
      </w:pPr>
      <w:r>
        <w:rPr>
          <w:rFonts w:hint="eastAsia" w:eastAsia="仿宋_GB2312"/>
          <w:sz w:val="32"/>
          <w:szCs w:val="32"/>
        </w:rPr>
        <w:t>申请人可选择每个检测基因中的代表性等位基因的真实样本</w:t>
      </w:r>
      <w:r>
        <w:rPr>
          <w:rFonts w:eastAsia="仿宋_GB2312"/>
          <w:sz w:val="32"/>
          <w:szCs w:val="32"/>
        </w:rPr>
        <w:t>进行</w:t>
      </w:r>
      <w:r>
        <w:rPr>
          <w:rFonts w:hint="eastAsia" w:eastAsia="仿宋_GB2312"/>
          <w:sz w:val="32"/>
          <w:szCs w:val="32"/>
        </w:rPr>
        <w:t>最低</w:t>
      </w:r>
      <w:r>
        <w:rPr>
          <w:rFonts w:eastAsia="仿宋_GB2312"/>
          <w:sz w:val="32"/>
          <w:szCs w:val="32"/>
        </w:rPr>
        <w:t>检出限及检测上限</w:t>
      </w:r>
      <w:r>
        <w:rPr>
          <w:rFonts w:hint="eastAsia" w:eastAsia="仿宋_GB2312"/>
          <w:sz w:val="32"/>
          <w:szCs w:val="32"/>
        </w:rPr>
        <w:t>的建立</w:t>
      </w:r>
      <w:r>
        <w:rPr>
          <w:rFonts w:eastAsia="仿宋_GB2312"/>
          <w:sz w:val="32"/>
          <w:szCs w:val="32"/>
        </w:rPr>
        <w:t>研究。</w:t>
      </w:r>
    </w:p>
    <w:p>
      <w:pPr>
        <w:spacing w:line="520" w:lineRule="exact"/>
        <w:ind w:firstLine="640" w:firstLineChars="200"/>
        <w:rPr>
          <w:rFonts w:eastAsia="仿宋_GB2312"/>
          <w:sz w:val="32"/>
          <w:szCs w:val="32"/>
        </w:rPr>
      </w:pPr>
      <w:bookmarkStart w:id="34" w:name="OLE_LINK4"/>
      <w:r>
        <w:rPr>
          <w:rFonts w:eastAsia="仿宋_GB2312"/>
          <w:sz w:val="32"/>
          <w:szCs w:val="32"/>
        </w:rPr>
        <w:t>2.</w:t>
      </w:r>
      <w:r>
        <w:rPr>
          <w:rFonts w:hint="eastAsia" w:eastAsia="仿宋_GB2312"/>
          <w:sz w:val="32"/>
          <w:szCs w:val="32"/>
          <w:lang w:val="en-US" w:eastAsia="zh-CN"/>
        </w:rPr>
        <w:t>4</w:t>
      </w:r>
      <w:r>
        <w:rPr>
          <w:rFonts w:eastAsia="仿宋_GB2312"/>
          <w:sz w:val="32"/>
          <w:szCs w:val="32"/>
        </w:rPr>
        <w:t>.2最低检出限和检测上限的验证</w:t>
      </w:r>
      <w:bookmarkEnd w:id="34"/>
    </w:p>
    <w:p>
      <w:pPr>
        <w:spacing w:line="520" w:lineRule="exact"/>
        <w:ind w:firstLine="640" w:firstLineChars="200"/>
        <w:rPr>
          <w:rFonts w:eastAsia="仿宋_GB2312"/>
          <w:sz w:val="32"/>
          <w:szCs w:val="32"/>
        </w:rPr>
      </w:pPr>
      <w:r>
        <w:rPr>
          <w:rFonts w:eastAsia="仿宋_GB2312"/>
          <w:sz w:val="32"/>
          <w:szCs w:val="32"/>
        </w:rPr>
        <w:t>选取与建立不同的</w:t>
      </w:r>
      <w:r>
        <w:rPr>
          <w:rFonts w:hint="eastAsia" w:eastAsia="仿宋_GB2312"/>
          <w:sz w:val="32"/>
          <w:szCs w:val="32"/>
        </w:rPr>
        <w:t>样本</w:t>
      </w:r>
      <w:r>
        <w:rPr>
          <w:rFonts w:eastAsia="仿宋_GB2312"/>
          <w:sz w:val="32"/>
          <w:szCs w:val="32"/>
        </w:rPr>
        <w:t>进行验证，</w:t>
      </w:r>
      <w:r>
        <w:rPr>
          <w:rFonts w:hint="eastAsia" w:eastAsia="仿宋_GB2312"/>
          <w:sz w:val="32"/>
          <w:szCs w:val="32"/>
        </w:rPr>
        <w:t>应纳入检测范围内的所有等位基因。</w:t>
      </w:r>
      <w:r>
        <w:rPr>
          <w:rFonts w:eastAsia="仿宋_GB2312"/>
          <w:sz w:val="32"/>
          <w:szCs w:val="32"/>
        </w:rPr>
        <w:t>建议对最低检出限和检测上限附近浓度水平的样本进行至少20次的重复检测，应满足95%以上检出率要求。</w:t>
      </w:r>
      <w:r>
        <w:rPr>
          <w:rFonts w:hint="eastAsia" w:eastAsia="仿宋_GB2312"/>
          <w:sz w:val="32"/>
          <w:szCs w:val="32"/>
        </w:rPr>
        <w:t xml:space="preserve">  </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5</w:t>
      </w:r>
      <w:r>
        <w:rPr>
          <w:rFonts w:eastAsia="仿宋_GB2312"/>
          <w:sz w:val="32"/>
          <w:szCs w:val="32"/>
        </w:rPr>
        <w:t xml:space="preserve"> 分析特异性</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5</w:t>
      </w:r>
      <w:r>
        <w:rPr>
          <w:rFonts w:eastAsia="仿宋_GB2312"/>
          <w:sz w:val="32"/>
          <w:szCs w:val="32"/>
        </w:rPr>
        <w:t>.1干扰</w:t>
      </w:r>
      <w:r>
        <w:rPr>
          <w:rFonts w:hint="eastAsia" w:eastAsia="仿宋_GB2312"/>
          <w:sz w:val="32"/>
          <w:szCs w:val="32"/>
        </w:rPr>
        <w:t>试验</w:t>
      </w:r>
    </w:p>
    <w:p>
      <w:pPr>
        <w:spacing w:line="520" w:lineRule="exact"/>
        <w:ind w:firstLine="640" w:firstLineChars="200"/>
        <w:rPr>
          <w:rFonts w:eastAsia="仿宋_GB2312"/>
          <w:sz w:val="32"/>
          <w:szCs w:val="32"/>
        </w:rPr>
      </w:pPr>
      <w:r>
        <w:rPr>
          <w:rFonts w:eastAsia="仿宋_GB2312"/>
          <w:sz w:val="32"/>
          <w:szCs w:val="32"/>
        </w:rPr>
        <w:t>可通过在临床样本中添加干扰物质的方式，评价添加前后干扰物质对靶基因检测的影响</w:t>
      </w:r>
      <w:r>
        <w:rPr>
          <w:rFonts w:hint="eastAsia" w:eastAsia="仿宋_GB2312"/>
          <w:sz w:val="32"/>
          <w:szCs w:val="32"/>
        </w:rPr>
        <w:t>。研究用样本应取每个检测基因中具有代表性的等位基因，设置最低检出限浓度水平和中高浓度水平样本。</w:t>
      </w:r>
    </w:p>
    <w:p>
      <w:pPr>
        <w:spacing w:line="520" w:lineRule="exact"/>
        <w:ind w:firstLine="640" w:firstLineChars="200"/>
        <w:rPr>
          <w:rFonts w:eastAsia="仿宋_GB2312"/>
          <w:sz w:val="32"/>
          <w:szCs w:val="32"/>
        </w:rPr>
      </w:pPr>
      <w:r>
        <w:rPr>
          <w:rFonts w:eastAsia="仿宋_GB2312"/>
          <w:sz w:val="32"/>
          <w:szCs w:val="32"/>
        </w:rPr>
        <w:t>建议申请人在每种干扰物质的潜在最大浓度（“最差条件”）条件下进行评价，如有干扰，应</w:t>
      </w:r>
      <w:r>
        <w:rPr>
          <w:rFonts w:hint="eastAsia" w:eastAsia="仿宋_GB2312"/>
          <w:sz w:val="32"/>
          <w:szCs w:val="32"/>
        </w:rPr>
        <w:t>当</w:t>
      </w:r>
      <w:r>
        <w:rPr>
          <w:rFonts w:eastAsia="仿宋_GB2312"/>
          <w:sz w:val="32"/>
          <w:szCs w:val="32"/>
        </w:rPr>
        <w:t>确定不产生干扰的最高浓度。</w:t>
      </w:r>
    </w:p>
    <w:p>
      <w:pPr>
        <w:spacing w:line="520" w:lineRule="exact"/>
        <w:ind w:firstLine="640" w:firstLineChars="200"/>
        <w:rPr>
          <w:rFonts w:eastAsia="仿宋_GB2312"/>
          <w:sz w:val="32"/>
          <w:szCs w:val="32"/>
        </w:rPr>
      </w:pPr>
      <w:r>
        <w:rPr>
          <w:rFonts w:eastAsia="仿宋_GB2312"/>
          <w:sz w:val="32"/>
          <w:szCs w:val="32"/>
        </w:rPr>
        <w:t>针对可能的内源和外源性干扰物进行干扰试验研究。对于全血样本</w:t>
      </w:r>
      <w:r>
        <w:rPr>
          <w:rFonts w:hint="eastAsia" w:eastAsia="仿宋_GB2312"/>
          <w:sz w:val="32"/>
          <w:szCs w:val="32"/>
        </w:rPr>
        <w:t>，</w:t>
      </w:r>
      <w:r>
        <w:rPr>
          <w:rFonts w:eastAsia="仿宋_GB2312"/>
          <w:sz w:val="32"/>
          <w:szCs w:val="32"/>
        </w:rPr>
        <w:t>内源性干扰物质包括血红蛋白、甘油三酯、胆红素、白蛋白</w:t>
      </w:r>
      <w:r>
        <w:rPr>
          <w:rFonts w:hint="eastAsia" w:eastAsia="仿宋_GB2312"/>
          <w:sz w:val="32"/>
          <w:szCs w:val="32"/>
        </w:rPr>
        <w:t>；</w:t>
      </w:r>
      <w:r>
        <w:rPr>
          <w:rFonts w:eastAsia="仿宋_GB2312"/>
          <w:sz w:val="32"/>
          <w:szCs w:val="32"/>
        </w:rPr>
        <w:t>外源性干扰物质包括</w:t>
      </w:r>
      <w:r>
        <w:rPr>
          <w:rFonts w:hint="eastAsia" w:eastAsia="仿宋_GB2312"/>
          <w:sz w:val="32"/>
          <w:szCs w:val="32"/>
        </w:rPr>
        <w:t>抗凝剂、目标人群常用治疗药物</w:t>
      </w:r>
      <w:r>
        <w:rPr>
          <w:rFonts w:eastAsia="仿宋_GB2312"/>
          <w:sz w:val="32"/>
          <w:szCs w:val="32"/>
        </w:rPr>
        <w:t>等</w:t>
      </w:r>
      <w:r>
        <w:rPr>
          <w:rFonts w:hint="eastAsia"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6</w:t>
      </w:r>
      <w:r>
        <w:rPr>
          <w:rFonts w:eastAsia="仿宋_GB2312"/>
          <w:sz w:val="32"/>
          <w:szCs w:val="32"/>
        </w:rPr>
        <w:t>.2交叉反应</w:t>
      </w:r>
    </w:p>
    <w:p>
      <w:pPr>
        <w:spacing w:line="520" w:lineRule="exact"/>
        <w:ind w:firstLine="640" w:firstLineChars="200"/>
        <w:rPr>
          <w:rFonts w:eastAsia="仿宋_GB2312"/>
          <w:sz w:val="32"/>
          <w:szCs w:val="32"/>
        </w:rPr>
      </w:pPr>
      <w:r>
        <w:rPr>
          <w:rFonts w:eastAsia="仿宋_GB2312"/>
          <w:sz w:val="32"/>
          <w:szCs w:val="32"/>
        </w:rPr>
        <w:t>对与靶基因序列相近或具有同源性、易引起交叉反应的其他</w:t>
      </w:r>
      <w:r>
        <w:rPr>
          <w:rFonts w:hint="eastAsia" w:eastAsia="仿宋_GB2312"/>
          <w:sz w:val="32"/>
          <w:szCs w:val="32"/>
        </w:rPr>
        <w:t>H</w:t>
      </w:r>
      <w:r>
        <w:rPr>
          <w:rFonts w:eastAsia="仿宋_GB2312"/>
          <w:sz w:val="32"/>
          <w:szCs w:val="32"/>
        </w:rPr>
        <w:t>LA</w:t>
      </w:r>
      <w:r>
        <w:rPr>
          <w:rFonts w:hint="eastAsia" w:eastAsia="仿宋_GB2312"/>
          <w:sz w:val="32"/>
          <w:szCs w:val="32"/>
        </w:rPr>
        <w:t>基因</w:t>
      </w:r>
      <w:r>
        <w:rPr>
          <w:rFonts w:eastAsia="仿宋_GB2312"/>
          <w:sz w:val="32"/>
          <w:szCs w:val="32"/>
        </w:rPr>
        <w:t>的基因序列进行交叉反应研究。</w:t>
      </w:r>
    </w:p>
    <w:p>
      <w:pPr>
        <w:spacing w:line="520" w:lineRule="exact"/>
        <w:ind w:firstLine="640" w:firstLineChars="200"/>
        <w:rPr>
          <w:rFonts w:eastAsia="仿宋_GB2312"/>
          <w:sz w:val="32"/>
          <w:szCs w:val="32"/>
        </w:rPr>
      </w:pPr>
      <w:r>
        <w:rPr>
          <w:rFonts w:hint="eastAsia" w:eastAsia="仿宋_GB2312"/>
          <w:sz w:val="32"/>
          <w:szCs w:val="32"/>
        </w:rPr>
        <w:t>2.</w:t>
      </w:r>
      <w:r>
        <w:rPr>
          <w:rFonts w:hint="eastAsia" w:eastAsia="仿宋_GB2312"/>
          <w:sz w:val="32"/>
          <w:szCs w:val="32"/>
          <w:lang w:val="en-US" w:eastAsia="zh-CN"/>
        </w:rPr>
        <w:t>6</w:t>
      </w:r>
      <w:r>
        <w:rPr>
          <w:rFonts w:hint="eastAsia" w:eastAsia="仿宋_GB2312"/>
          <w:sz w:val="32"/>
          <w:szCs w:val="32"/>
        </w:rPr>
        <w:t>包容性研究</w:t>
      </w:r>
    </w:p>
    <w:p>
      <w:pPr>
        <w:spacing w:line="520" w:lineRule="exact"/>
        <w:ind w:firstLine="640" w:firstLineChars="200"/>
        <w:rPr>
          <w:rFonts w:eastAsia="仿宋_GB2312"/>
          <w:sz w:val="32"/>
          <w:szCs w:val="32"/>
        </w:rPr>
      </w:pPr>
      <w:r>
        <w:rPr>
          <w:rFonts w:hint="eastAsia" w:eastAsia="仿宋_GB2312"/>
          <w:sz w:val="32"/>
          <w:szCs w:val="32"/>
        </w:rPr>
        <w:t>对于低分辨率产品，证明申报试剂可检出CWD表中同一血清型不同等位基因的能力，包括重复性和最低检出限的验证。</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7</w:t>
      </w:r>
      <w:r>
        <w:rPr>
          <w:rFonts w:eastAsia="仿宋_GB2312"/>
          <w:sz w:val="32"/>
          <w:szCs w:val="32"/>
        </w:rPr>
        <w:t>核酸提取/纯化性能</w:t>
      </w:r>
    </w:p>
    <w:p>
      <w:pPr>
        <w:spacing w:line="520" w:lineRule="exact"/>
        <w:ind w:firstLine="640" w:firstLineChars="200"/>
        <w:rPr>
          <w:rFonts w:eastAsia="仿宋_GB2312"/>
          <w:sz w:val="32"/>
          <w:szCs w:val="32"/>
        </w:rPr>
      </w:pPr>
      <w:r>
        <w:rPr>
          <w:rFonts w:eastAsia="仿宋_GB2312"/>
          <w:sz w:val="32"/>
          <w:szCs w:val="32"/>
        </w:rPr>
        <w:t>在进行核酸检测之前，建议有核酸提取/纯化步骤。对配合使用的所有核酸提取试剂进行提取核酸纯度、浓度、提取效率的研究，并与质量较好的核酸提取试剂进行平行比对。</w:t>
      </w:r>
    </w:p>
    <w:p>
      <w:pPr>
        <w:spacing w:line="520" w:lineRule="exact"/>
        <w:ind w:firstLine="640" w:firstLineChars="200"/>
        <w:rPr>
          <w:rFonts w:eastAsia="仿宋_GB2312"/>
          <w:sz w:val="32"/>
          <w:szCs w:val="32"/>
        </w:rPr>
      </w:pPr>
      <w:r>
        <w:rPr>
          <w:rFonts w:eastAsia="仿宋_GB2312"/>
          <w:sz w:val="32"/>
          <w:szCs w:val="32"/>
        </w:rPr>
        <w:t>若产品适用两种或以上核酸提取试剂，则每一种核酸提取试剂均需配合检测试剂进行</w:t>
      </w:r>
      <w:r>
        <w:rPr>
          <w:rFonts w:hint="eastAsia" w:eastAsia="仿宋_GB2312"/>
          <w:sz w:val="32"/>
          <w:szCs w:val="32"/>
        </w:rPr>
        <w:t>重复性</w:t>
      </w:r>
      <w:r>
        <w:rPr>
          <w:rFonts w:eastAsia="仿宋_GB2312"/>
          <w:sz w:val="32"/>
          <w:szCs w:val="32"/>
        </w:rPr>
        <w:t>、检出限和抗干扰的验证。</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反应体系研究</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.1样本采集和处理</w:t>
      </w:r>
    </w:p>
    <w:p>
      <w:pPr>
        <w:spacing w:line="520" w:lineRule="exact"/>
        <w:ind w:firstLine="640" w:firstLineChars="200"/>
        <w:rPr>
          <w:rFonts w:eastAsia="仿宋_GB2312"/>
          <w:sz w:val="32"/>
          <w:szCs w:val="32"/>
        </w:rPr>
      </w:pPr>
      <w:r>
        <w:rPr>
          <w:rFonts w:eastAsia="仿宋_GB2312"/>
          <w:sz w:val="32"/>
          <w:szCs w:val="32"/>
        </w:rPr>
        <w:t>请详述样本的采集及处理方式，明确</w:t>
      </w:r>
      <w:r>
        <w:rPr>
          <w:rFonts w:hint="eastAsia" w:eastAsia="仿宋_GB2312"/>
          <w:sz w:val="32"/>
          <w:szCs w:val="32"/>
        </w:rPr>
        <w:t>适用的抗凝剂和保存管</w:t>
      </w:r>
      <w:r>
        <w:rPr>
          <w:rFonts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在检测试剂的设计开发过程中，申请人明确样本质量接受标准，包括但不限于核酸浓度、纯度及完整性等。若不符合要求，应当重新取样或扩大样本量再进行核酸提取/纯化。</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.2反应体系</w:t>
      </w:r>
    </w:p>
    <w:p>
      <w:pPr>
        <w:spacing w:line="520" w:lineRule="exact"/>
        <w:ind w:firstLine="640" w:firstLineChars="200"/>
        <w:rPr>
          <w:rFonts w:eastAsia="仿宋_GB2312"/>
          <w:sz w:val="32"/>
          <w:szCs w:val="32"/>
        </w:rPr>
      </w:pPr>
      <w:r>
        <w:rPr>
          <w:rFonts w:eastAsia="仿宋_GB2312"/>
          <w:sz w:val="32"/>
          <w:szCs w:val="32"/>
        </w:rPr>
        <w:t>依据产品特性，提供反应体系研究资料。包括但不限于核酸提取用的样本体积、洗脱体积</w:t>
      </w:r>
      <w:r>
        <w:rPr>
          <w:rFonts w:hint="eastAsia" w:eastAsia="仿宋_GB2312"/>
          <w:sz w:val="32"/>
          <w:szCs w:val="32"/>
        </w:rPr>
        <w:t>、各</w:t>
      </w:r>
      <w:r>
        <w:rPr>
          <w:rFonts w:eastAsia="仿宋_GB2312"/>
          <w:sz w:val="32"/>
          <w:szCs w:val="32"/>
        </w:rPr>
        <w:t>反应</w:t>
      </w:r>
      <w:r>
        <w:rPr>
          <w:rFonts w:hint="eastAsia" w:eastAsia="仿宋_GB2312"/>
          <w:sz w:val="32"/>
          <w:szCs w:val="32"/>
        </w:rPr>
        <w:t>步骤</w:t>
      </w:r>
      <w:r>
        <w:rPr>
          <w:rFonts w:eastAsia="仿宋_GB2312"/>
          <w:sz w:val="32"/>
          <w:szCs w:val="32"/>
        </w:rPr>
        <w:t>中样本和试剂的加样体积、酶浓度、引物/探针浓度、dNTP浓度、阳离子浓度</w:t>
      </w:r>
      <w:r>
        <w:rPr>
          <w:rFonts w:hint="eastAsia" w:eastAsia="仿宋_GB2312"/>
          <w:sz w:val="32"/>
          <w:szCs w:val="32"/>
        </w:rPr>
        <w:t>、</w:t>
      </w:r>
      <w:r>
        <w:rPr>
          <w:rFonts w:eastAsia="仿宋_GB2312"/>
          <w:sz w:val="32"/>
          <w:szCs w:val="32"/>
        </w:rPr>
        <w:t>反应条件</w:t>
      </w:r>
      <w:r>
        <w:rPr>
          <w:rFonts w:hint="eastAsia" w:eastAsia="仿宋_GB2312"/>
          <w:sz w:val="32"/>
          <w:szCs w:val="32"/>
        </w:rPr>
        <w:t>和质控体系设置</w:t>
      </w:r>
      <w:r>
        <w:rPr>
          <w:rFonts w:eastAsia="仿宋_GB2312"/>
          <w:sz w:val="32"/>
          <w:szCs w:val="32"/>
        </w:rPr>
        <w:t>等。</w:t>
      </w:r>
    </w:p>
    <w:p>
      <w:pPr>
        <w:spacing w:line="520" w:lineRule="exact"/>
        <w:ind w:firstLine="640" w:firstLineChars="200"/>
        <w:rPr>
          <w:rFonts w:eastAsia="仿宋_GB2312"/>
          <w:sz w:val="32"/>
          <w:szCs w:val="32"/>
        </w:rPr>
      </w:pPr>
      <w:r>
        <w:rPr>
          <w:rFonts w:eastAsia="仿宋_GB2312"/>
          <w:sz w:val="32"/>
          <w:szCs w:val="32"/>
        </w:rPr>
        <w:t>不同适用机型的反应条件如果有差异应</w:t>
      </w:r>
      <w:r>
        <w:rPr>
          <w:rFonts w:hint="eastAsia" w:eastAsia="仿宋_GB2312"/>
          <w:sz w:val="32"/>
          <w:szCs w:val="32"/>
        </w:rPr>
        <w:t>当</w:t>
      </w:r>
      <w:r>
        <w:rPr>
          <w:rFonts w:eastAsia="仿宋_GB2312"/>
          <w:sz w:val="32"/>
          <w:szCs w:val="32"/>
        </w:rPr>
        <w:t>分别详述，并提交验证资料。</w:t>
      </w:r>
    </w:p>
    <w:p>
      <w:pPr>
        <w:spacing w:line="520" w:lineRule="exact"/>
        <w:ind w:firstLine="640" w:firstLineChars="200"/>
        <w:rPr>
          <w:rFonts w:eastAsia="仿宋_GB2312"/>
          <w:sz w:val="32"/>
          <w:szCs w:val="32"/>
        </w:rPr>
      </w:pPr>
      <w:r>
        <w:rPr>
          <w:rFonts w:hint="eastAsia" w:eastAsia="仿宋_GB2312"/>
          <w:sz w:val="32"/>
          <w:szCs w:val="32"/>
        </w:rPr>
        <w:t>2.</w:t>
      </w:r>
      <w:r>
        <w:rPr>
          <w:rFonts w:hint="eastAsia" w:eastAsia="仿宋_GB2312"/>
          <w:sz w:val="32"/>
          <w:szCs w:val="32"/>
          <w:lang w:val="en-US" w:eastAsia="zh-CN"/>
        </w:rPr>
        <w:t>8</w:t>
      </w:r>
      <w:r>
        <w:rPr>
          <w:rFonts w:hint="eastAsia" w:eastAsia="仿宋_GB2312"/>
          <w:sz w:val="32"/>
          <w:szCs w:val="32"/>
        </w:rPr>
        <w:t>.3</w:t>
      </w:r>
      <w:r>
        <w:rPr>
          <w:rFonts w:eastAsia="仿宋_GB2312"/>
          <w:sz w:val="32"/>
          <w:szCs w:val="32"/>
        </w:rPr>
        <w:t xml:space="preserve"> </w:t>
      </w:r>
      <w:bookmarkStart w:id="35" w:name="OLE_LINK51"/>
      <w:bookmarkStart w:id="36" w:name="OLE_LINK52"/>
      <w:r>
        <w:rPr>
          <w:rFonts w:hint="eastAsia" w:eastAsia="仿宋_GB2312"/>
          <w:sz w:val="32"/>
          <w:szCs w:val="32"/>
        </w:rPr>
        <w:t>分析系统参数</w:t>
      </w:r>
      <w:bookmarkEnd w:id="35"/>
      <w:bookmarkEnd w:id="36"/>
    </w:p>
    <w:p>
      <w:pPr>
        <w:spacing w:line="520" w:lineRule="exact"/>
        <w:ind w:firstLine="640" w:firstLineChars="200"/>
        <w:rPr>
          <w:rFonts w:eastAsia="仿宋_GB2312"/>
          <w:sz w:val="32"/>
          <w:szCs w:val="32"/>
        </w:rPr>
      </w:pPr>
      <w:bookmarkStart w:id="37" w:name="OLE_LINK56"/>
      <w:bookmarkStart w:id="38" w:name="OLE_LINK57"/>
      <w:r>
        <w:rPr>
          <w:rFonts w:hint="eastAsia" w:eastAsia="仿宋_GB2312"/>
          <w:sz w:val="32"/>
          <w:szCs w:val="32"/>
        </w:rPr>
        <w:t>2.</w:t>
      </w:r>
      <w:r>
        <w:rPr>
          <w:rFonts w:hint="eastAsia" w:eastAsia="仿宋_GB2312"/>
          <w:sz w:val="32"/>
          <w:szCs w:val="32"/>
          <w:lang w:val="en-US" w:eastAsia="zh-CN"/>
        </w:rPr>
        <w:t>8</w:t>
      </w:r>
      <w:r>
        <w:rPr>
          <w:rFonts w:hint="eastAsia" w:eastAsia="仿宋_GB2312"/>
          <w:sz w:val="32"/>
          <w:szCs w:val="32"/>
        </w:rPr>
        <w:t>.3.</w:t>
      </w:r>
      <w:bookmarkEnd w:id="37"/>
      <w:bookmarkEnd w:id="38"/>
      <w:r>
        <w:rPr>
          <w:rFonts w:hint="eastAsia" w:eastAsia="仿宋_GB2312"/>
          <w:sz w:val="32"/>
          <w:szCs w:val="32"/>
        </w:rPr>
        <w:t>1数据分析软件的功能。包括软件对仪器产出原始数据的导入和识别，对高通量测序方法碱基序列的识别和拼接，对S</w:t>
      </w:r>
      <w:r>
        <w:rPr>
          <w:rFonts w:eastAsia="仿宋_GB2312"/>
          <w:sz w:val="32"/>
          <w:szCs w:val="32"/>
        </w:rPr>
        <w:t>BT</w:t>
      </w:r>
      <w:r>
        <w:rPr>
          <w:rFonts w:hint="eastAsia" w:eastAsia="仿宋_GB2312"/>
          <w:sz w:val="32"/>
          <w:szCs w:val="32"/>
        </w:rPr>
        <w:t>方法碱基序列的识别、对S</w:t>
      </w:r>
      <w:r>
        <w:rPr>
          <w:rFonts w:eastAsia="仿宋_GB2312"/>
          <w:sz w:val="32"/>
          <w:szCs w:val="32"/>
        </w:rPr>
        <w:t>SO</w:t>
      </w:r>
      <w:r>
        <w:rPr>
          <w:rFonts w:hint="eastAsia" w:eastAsia="仿宋_GB2312"/>
          <w:sz w:val="32"/>
          <w:szCs w:val="32"/>
        </w:rPr>
        <w:t>方法探针荧光信号的识别、与参考数据库的比对及判断等位基因的碱基差异和初步分型结果等功能。</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3.</w:t>
      </w:r>
      <w:r>
        <w:rPr>
          <w:rFonts w:hint="eastAsia" w:eastAsia="仿宋_GB2312"/>
          <w:sz w:val="32"/>
          <w:szCs w:val="32"/>
        </w:rPr>
        <w:t>2</w:t>
      </w:r>
      <w:r>
        <w:rPr>
          <w:rFonts w:eastAsia="仿宋_GB2312"/>
          <w:sz w:val="32"/>
          <w:szCs w:val="32"/>
        </w:rPr>
        <w:t xml:space="preserve"> SBT</w:t>
      </w:r>
      <w:r>
        <w:rPr>
          <w:rFonts w:hint="eastAsia" w:eastAsia="仿宋_GB2312"/>
          <w:sz w:val="32"/>
          <w:szCs w:val="32"/>
        </w:rPr>
        <w:t>方法关键参数。包括对测序峰碱基信号强度、碱基识别质量、序列开头引物结合部位碱基剪切位置的合理性、与参考序列的吻合性及正反向序列的一致性、双峰判断比值及背景值的接受标准。</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.3.</w:t>
      </w:r>
      <w:r>
        <w:rPr>
          <w:rFonts w:hint="eastAsia" w:eastAsia="仿宋_GB2312"/>
          <w:sz w:val="32"/>
          <w:szCs w:val="32"/>
        </w:rPr>
        <w:t>3</w:t>
      </w:r>
      <w:r>
        <w:rPr>
          <w:rFonts w:eastAsia="仿宋_GB2312"/>
          <w:sz w:val="32"/>
          <w:szCs w:val="32"/>
        </w:rPr>
        <w:t xml:space="preserve"> SSO</w:t>
      </w:r>
      <w:r>
        <w:rPr>
          <w:rFonts w:hint="eastAsia" w:eastAsia="仿宋_GB2312"/>
          <w:sz w:val="32"/>
          <w:szCs w:val="32"/>
        </w:rPr>
        <w:t>方法关键参数。包括对微珠最低读数、阴性质控微珠最高值、探针阴/阳性反应判断正确性等的接受标准。</w:t>
      </w:r>
    </w:p>
    <w:p>
      <w:pPr>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lang w:val="en-US" w:eastAsia="zh-CN"/>
        </w:rPr>
        <w:t>8</w:t>
      </w:r>
      <w:r>
        <w:rPr>
          <w:rFonts w:eastAsia="仿宋_GB2312"/>
          <w:sz w:val="32"/>
          <w:szCs w:val="32"/>
        </w:rPr>
        <w:t>.3.</w:t>
      </w:r>
      <w:r>
        <w:rPr>
          <w:rFonts w:hint="eastAsia" w:eastAsia="仿宋_GB2312"/>
          <w:sz w:val="32"/>
          <w:szCs w:val="32"/>
        </w:rPr>
        <w:t>4</w:t>
      </w:r>
      <w:r>
        <w:rPr>
          <w:rFonts w:eastAsia="仿宋_GB2312"/>
          <w:sz w:val="32"/>
          <w:szCs w:val="32"/>
        </w:rPr>
        <w:t xml:space="preserve"> </w:t>
      </w:r>
      <w:r>
        <w:rPr>
          <w:rFonts w:hint="eastAsia" w:eastAsia="仿宋_GB2312"/>
          <w:sz w:val="32"/>
          <w:szCs w:val="32"/>
        </w:rPr>
        <w:t>高通量测序方法关键参数及其要求</w:t>
      </w:r>
    </w:p>
    <w:p>
      <w:pPr>
        <w:spacing w:line="520" w:lineRule="exact"/>
        <w:ind w:firstLine="640" w:firstLineChars="200"/>
        <w:rPr>
          <w:rFonts w:eastAsia="仿宋_GB2312"/>
          <w:sz w:val="32"/>
          <w:szCs w:val="32"/>
        </w:rPr>
      </w:pPr>
      <w:r>
        <w:rPr>
          <w:rFonts w:hint="eastAsia" w:eastAsia="仿宋_GB2312"/>
          <w:sz w:val="32"/>
          <w:szCs w:val="32"/>
        </w:rPr>
        <w:t>申请人提供整个检测流程的标准操作程序文件（Stan</w:t>
      </w:r>
      <w:r>
        <w:rPr>
          <w:rFonts w:eastAsia="仿宋_GB2312"/>
          <w:sz w:val="32"/>
          <w:szCs w:val="32"/>
        </w:rPr>
        <w:t>dard Operating Procedure, SOP)</w:t>
      </w:r>
      <w:r>
        <w:rPr>
          <w:rFonts w:hint="eastAsia" w:eastAsia="仿宋_GB2312"/>
          <w:sz w:val="32"/>
          <w:szCs w:val="32"/>
        </w:rPr>
        <w:t>，对高通量测序技术检测全过程包括的样本收集处理、文库制备、测序、数据分析、结果报告等过程进行描述。生物信息学分析方面描述和记录数据处理及分析，包括识别、过滤和注释的所有过程。</w:t>
      </w:r>
    </w:p>
    <w:p>
      <w:pPr>
        <w:spacing w:line="520" w:lineRule="exact"/>
        <w:ind w:firstLine="640" w:firstLineChars="200"/>
        <w:rPr>
          <w:rFonts w:eastAsia="仿宋_GB2312"/>
          <w:sz w:val="32"/>
          <w:szCs w:val="32"/>
        </w:rPr>
      </w:pPr>
      <w:r>
        <w:rPr>
          <w:rFonts w:hint="eastAsia" w:eastAsia="仿宋_GB2312"/>
          <w:sz w:val="32"/>
          <w:szCs w:val="32"/>
        </w:rPr>
        <w:t>文库制备要求。申请人应当建立文库构建浓度、文库片段大小要求，文库浓度检测方法包括但不限于实时荧光定量PCR法；文库片段大小检测方法包括但不限于毛细管电泳法等。申请人应当关注不同测序平台的性能特点，确保片段长度分布符合后续测序要求。如需要进行片段化处理，申请人应当制定核酸序列片段化操作流程及质量控制方案。对经过片段化的核酸短序列的浓度及片段分布等参数进行验证。</w:t>
      </w:r>
    </w:p>
    <w:p>
      <w:pPr>
        <w:spacing w:line="520" w:lineRule="exact"/>
        <w:ind w:firstLine="640" w:firstLineChars="200"/>
        <w:rPr>
          <w:rFonts w:eastAsia="仿宋_GB2312"/>
          <w:sz w:val="32"/>
          <w:szCs w:val="32"/>
        </w:rPr>
      </w:pPr>
      <w:r>
        <w:rPr>
          <w:rFonts w:hint="eastAsia" w:eastAsia="仿宋_GB2312"/>
          <w:sz w:val="32"/>
          <w:szCs w:val="32"/>
        </w:rPr>
        <w:t>上机测序时文库终摩尔浓度要求。文库定量后需调整摩尔浓度，以提高测序质量。申请人应当依据适用仪器的不同特性，对上机测序文库终摩尔浓度进行研究。</w:t>
      </w:r>
    </w:p>
    <w:p>
      <w:pPr>
        <w:spacing w:line="520" w:lineRule="exact"/>
        <w:ind w:firstLine="640" w:firstLineChars="200"/>
        <w:rPr>
          <w:rFonts w:eastAsia="仿宋_GB2312"/>
          <w:sz w:val="32"/>
          <w:szCs w:val="32"/>
        </w:rPr>
      </w:pPr>
      <w:r>
        <w:rPr>
          <w:rFonts w:hint="eastAsia" w:eastAsia="仿宋_GB2312"/>
          <w:sz w:val="32"/>
          <w:szCs w:val="32"/>
        </w:rPr>
        <w:t>测序仪产生数据的质量控制标准。包括簇密度、簇通过率、Q值、测序碱基信号值、数据产出量等。</w:t>
      </w:r>
    </w:p>
    <w:p>
      <w:pPr>
        <w:spacing w:line="520" w:lineRule="exact"/>
        <w:ind w:firstLine="640" w:firstLineChars="200"/>
        <w:rPr>
          <w:rFonts w:eastAsia="仿宋_GB2312"/>
          <w:sz w:val="32"/>
          <w:szCs w:val="32"/>
        </w:rPr>
      </w:pPr>
      <w:r>
        <w:rPr>
          <w:rFonts w:hint="eastAsia" w:eastAsia="仿宋_GB2312"/>
          <w:sz w:val="32"/>
          <w:szCs w:val="32"/>
        </w:rPr>
        <w:t>数据分析过程的描述。高通量测序仪常用仪器本地数据格式转换工具进行碱基识别，对下机原始数据，依据序列上的不同标签进行序列拆分，获得不同样本的测试数据，完成初级分析。导入与申报产品配套数据分析软件后，通过去除质量低于Q30的碱基、引物二聚体序列、重复序列、去除接头序列（标签序列、引物序列、测序引物结合序列）、与现用版本I</w:t>
      </w:r>
      <w:r>
        <w:rPr>
          <w:rFonts w:eastAsia="仿宋_GB2312"/>
          <w:sz w:val="32"/>
          <w:szCs w:val="32"/>
        </w:rPr>
        <w:t>PD-IMGT/HLA</w:t>
      </w:r>
      <w:r>
        <w:rPr>
          <w:rFonts w:hint="eastAsia" w:eastAsia="仿宋_GB2312"/>
          <w:sz w:val="32"/>
          <w:szCs w:val="32"/>
        </w:rPr>
        <w:t>数据库的参比序列，实现测序序列与参比数据库的比对，进行比对后数据处理，获得H</w:t>
      </w:r>
      <w:r>
        <w:rPr>
          <w:rFonts w:eastAsia="仿宋_GB2312"/>
          <w:sz w:val="32"/>
          <w:szCs w:val="32"/>
        </w:rPr>
        <w:t>LA</w:t>
      </w:r>
      <w:r>
        <w:rPr>
          <w:rFonts w:hint="eastAsia" w:eastAsia="仿宋_GB2312"/>
          <w:sz w:val="32"/>
          <w:szCs w:val="32"/>
        </w:rPr>
        <w:t>等位基因型的分析结果，完成数据二级分析。申请人应当描述测序产出的数据量、数据初级分析和二级分析的过程。</w:t>
      </w:r>
    </w:p>
    <w:p>
      <w:pPr>
        <w:spacing w:line="520" w:lineRule="exact"/>
        <w:ind w:firstLine="640" w:firstLineChars="200"/>
        <w:rPr>
          <w:rFonts w:eastAsia="仿宋_GB2312"/>
          <w:sz w:val="32"/>
          <w:szCs w:val="32"/>
        </w:rPr>
      </w:pPr>
      <w:r>
        <w:rPr>
          <w:rFonts w:hint="eastAsia" w:eastAsia="仿宋_GB2312"/>
          <w:sz w:val="32"/>
          <w:szCs w:val="32"/>
        </w:rPr>
        <w:t>分析软件的参数。数据二级分析时的设定参数，包括但不限于生成分型数据最低有效的read</w:t>
      </w:r>
      <w:r>
        <w:rPr>
          <w:rFonts w:eastAsia="仿宋_GB2312"/>
          <w:sz w:val="32"/>
          <w:szCs w:val="32"/>
        </w:rPr>
        <w:t>s</w:t>
      </w:r>
      <w:r>
        <w:rPr>
          <w:rFonts w:hint="eastAsia" w:eastAsia="仿宋_GB2312"/>
          <w:sz w:val="32"/>
          <w:szCs w:val="32"/>
        </w:rPr>
        <w:t>数目、最大read</w:t>
      </w:r>
      <w:r>
        <w:rPr>
          <w:rFonts w:eastAsia="仿宋_GB2312"/>
          <w:sz w:val="32"/>
          <w:szCs w:val="32"/>
        </w:rPr>
        <w:t>s</w:t>
      </w:r>
      <w:r>
        <w:rPr>
          <w:rFonts w:hint="eastAsia" w:eastAsia="仿宋_GB2312"/>
          <w:sz w:val="32"/>
          <w:szCs w:val="32"/>
        </w:rPr>
        <w:t>数目、可分析read</w:t>
      </w:r>
      <w:r>
        <w:rPr>
          <w:rFonts w:eastAsia="仿宋_GB2312"/>
          <w:sz w:val="32"/>
          <w:szCs w:val="32"/>
        </w:rPr>
        <w:t>s</w:t>
      </w:r>
      <w:r>
        <w:rPr>
          <w:rFonts w:hint="eastAsia" w:eastAsia="仿宋_GB2312"/>
          <w:sz w:val="32"/>
          <w:szCs w:val="32"/>
        </w:rPr>
        <w:t>最短长度、可允许插入最大碱基数、缺失最大碱基数、错配最大碱基数、判断等位基因分型结果时任意碱基位置的最低有效read</w:t>
      </w:r>
      <w:r>
        <w:rPr>
          <w:rFonts w:eastAsia="仿宋_GB2312"/>
          <w:sz w:val="32"/>
          <w:szCs w:val="32"/>
        </w:rPr>
        <w:t>s</w:t>
      </w:r>
      <w:r>
        <w:rPr>
          <w:rFonts w:hint="eastAsia" w:eastAsia="仿宋_GB2312"/>
          <w:sz w:val="32"/>
          <w:szCs w:val="32"/>
        </w:rPr>
        <w:t>数目、碱基可识别的最低比例、杂合子最低等位基因平衡度等。</w:t>
      </w:r>
    </w:p>
    <w:p>
      <w:pPr>
        <w:spacing w:line="520" w:lineRule="exact"/>
        <w:ind w:firstLine="640" w:firstLineChars="200"/>
        <w:rPr>
          <w:rFonts w:eastAsia="仿宋_GB2312"/>
          <w:sz w:val="32"/>
          <w:szCs w:val="32"/>
        </w:rPr>
      </w:pPr>
      <w:r>
        <w:rPr>
          <w:rFonts w:hint="eastAsia" w:eastAsia="仿宋_GB2312"/>
          <w:sz w:val="32"/>
          <w:szCs w:val="32"/>
        </w:rPr>
        <w:t>H</w:t>
      </w:r>
      <w:r>
        <w:rPr>
          <w:rFonts w:eastAsia="仿宋_GB2312"/>
          <w:sz w:val="32"/>
          <w:szCs w:val="32"/>
        </w:rPr>
        <w:t>LA</w:t>
      </w:r>
      <w:r>
        <w:rPr>
          <w:rFonts w:hint="eastAsia" w:eastAsia="仿宋_GB2312"/>
          <w:sz w:val="32"/>
          <w:szCs w:val="32"/>
        </w:rPr>
        <w:t>分型数据的要求。包括</w:t>
      </w:r>
      <w:bookmarkStart w:id="39" w:name="OLE_LINK28"/>
      <w:bookmarkStart w:id="40" w:name="OLE_LINK29"/>
      <w:r>
        <w:rPr>
          <w:rFonts w:hint="eastAsia" w:eastAsia="仿宋_GB2312"/>
          <w:sz w:val="32"/>
          <w:szCs w:val="32"/>
        </w:rPr>
        <w:t>Q</w:t>
      </w:r>
      <w:r>
        <w:rPr>
          <w:rFonts w:eastAsia="仿宋_GB2312"/>
          <w:sz w:val="32"/>
          <w:szCs w:val="32"/>
        </w:rPr>
        <w:t>30</w:t>
      </w:r>
      <w:r>
        <w:rPr>
          <w:rFonts w:hint="eastAsia" w:eastAsia="仿宋_GB2312"/>
          <w:sz w:val="32"/>
          <w:szCs w:val="32"/>
        </w:rPr>
        <w:t>＞80%、测序深度要求（最低测序深度、平均测序深度）、测序均一性、测序覆盖度、序列拼接长度或平均read</w:t>
      </w:r>
      <w:r>
        <w:rPr>
          <w:rFonts w:eastAsia="仿宋_GB2312"/>
          <w:sz w:val="32"/>
          <w:szCs w:val="32"/>
        </w:rPr>
        <w:t>s</w:t>
      </w:r>
      <w:r>
        <w:rPr>
          <w:rFonts w:hint="eastAsia" w:eastAsia="仿宋_GB2312"/>
          <w:sz w:val="32"/>
          <w:szCs w:val="32"/>
        </w:rPr>
        <w:t>长度、高背景碱基的识别和判断、等位基因序列拼接、等位基因平衡等。</w:t>
      </w:r>
      <w:bookmarkEnd w:id="39"/>
      <w:bookmarkEnd w:id="40"/>
      <w:r>
        <w:rPr>
          <w:rFonts w:hint="eastAsia" w:eastAsia="仿宋_GB2312"/>
          <w:sz w:val="32"/>
          <w:szCs w:val="32"/>
        </w:rPr>
        <w:t>其中测序均一性要求reads片段在检测区域均匀分布；测序覆盖度要求各基因位点测序序列100%覆盖目标区域，尤其是关键外显子区域必须完全覆盖并达到所要求的测序深度。对于高背景碱基的识别和判断，其出现的位置和碱基类型固定，常与等位基因有关，造成结果分析错误；申请人需提交影响结果分析的高背景碱基位置、类型及比例，建立碱基有效识别及无效识别的判断标准，在后续结果分析中加以分析。高背景碱基应当排除移植后送检样本因错配移植产生的等位基因嵌合。申请人应当阐述等位基因序列拼接过程中无法完全拼接的原因及其影响。等位基因平衡指的是等位基因多态性位置两个碱基的比例，区分纯合位点或杂合位点；当两个碱基比例相近时判为等位基因平衡，当低于可接受的阈值时判为等位基因不平衡。申请人应当提供等位基因不平衡的判断标准，并在说明书中进行提示。</w:t>
      </w:r>
    </w:p>
    <w:p>
      <w:pPr>
        <w:spacing w:line="520" w:lineRule="exact"/>
        <w:ind w:firstLine="640" w:firstLineChars="200"/>
        <w:rPr>
          <w:rFonts w:eastAsia="仿宋_GB2312"/>
          <w:sz w:val="32"/>
          <w:szCs w:val="32"/>
        </w:rPr>
      </w:pPr>
      <w:r>
        <w:rPr>
          <w:rFonts w:eastAsia="仿宋_GB2312"/>
          <w:sz w:val="32"/>
          <w:szCs w:val="32"/>
        </w:rPr>
        <w:t>3.阳性判断值研究</w:t>
      </w:r>
    </w:p>
    <w:p>
      <w:pPr>
        <w:spacing w:line="520" w:lineRule="exact"/>
        <w:ind w:firstLine="640" w:firstLineChars="200"/>
        <w:rPr>
          <w:rFonts w:eastAsia="仿宋_GB2312"/>
          <w:sz w:val="32"/>
          <w:szCs w:val="32"/>
        </w:rPr>
      </w:pPr>
      <w:r>
        <w:rPr>
          <w:rFonts w:eastAsia="仿宋_GB2312"/>
          <w:sz w:val="32"/>
          <w:szCs w:val="32"/>
        </w:rPr>
        <w:t>阳性判断值即为能够获得理想的检测准确性的临界值（Cut-off）。研究样本为预期使用人群的真实样本，涵盖</w:t>
      </w:r>
      <w:r>
        <w:rPr>
          <w:rFonts w:hint="eastAsia" w:eastAsia="仿宋_GB2312"/>
          <w:sz w:val="32"/>
          <w:szCs w:val="32"/>
        </w:rPr>
        <w:t>中国人群常见等位基因。样本来源应当具有地域和民族多样性，考虑不同时间和生理/病理状</w:t>
      </w:r>
      <w:r>
        <w:rPr>
          <w:rFonts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采用受试者工作特征（ROC）曲线的方式进行研究，亦可采用其他科学合理的方法进行阳性判断值研究。</w:t>
      </w:r>
    </w:p>
    <w:p>
      <w:pPr>
        <w:spacing w:line="520" w:lineRule="exact"/>
        <w:ind w:firstLine="640" w:firstLineChars="200"/>
        <w:rPr>
          <w:rFonts w:eastAsia="仿宋_GB2312"/>
          <w:sz w:val="32"/>
          <w:szCs w:val="32"/>
        </w:rPr>
      </w:pPr>
      <w:r>
        <w:rPr>
          <w:rFonts w:hint="eastAsia" w:eastAsia="仿宋_GB2312"/>
          <w:sz w:val="32"/>
          <w:szCs w:val="32"/>
        </w:rPr>
        <w:t>申请人应当</w:t>
      </w:r>
      <w:r>
        <w:rPr>
          <w:rFonts w:eastAsia="仿宋_GB2312"/>
          <w:sz w:val="32"/>
          <w:szCs w:val="32"/>
        </w:rPr>
        <w:t>详述试验方案</w:t>
      </w:r>
      <w:r>
        <w:rPr>
          <w:rFonts w:hint="eastAsia" w:eastAsia="仿宋_GB2312"/>
          <w:sz w:val="32"/>
          <w:szCs w:val="32"/>
        </w:rPr>
        <w:t>，列明所用试剂、仪器、对比方法、样本量、</w:t>
      </w:r>
      <w:r>
        <w:rPr>
          <w:rFonts w:eastAsia="仿宋_GB2312"/>
          <w:sz w:val="32"/>
          <w:szCs w:val="32"/>
        </w:rPr>
        <w:t>样本入组标准</w:t>
      </w:r>
      <w:r>
        <w:rPr>
          <w:rFonts w:hint="eastAsia" w:eastAsia="仿宋_GB2312"/>
          <w:sz w:val="32"/>
          <w:szCs w:val="32"/>
        </w:rPr>
        <w:t>；提交阳性判断值研究所用样本的</w:t>
      </w:r>
      <w:r>
        <w:rPr>
          <w:rFonts w:eastAsia="仿宋_GB2312"/>
          <w:sz w:val="32"/>
          <w:szCs w:val="32"/>
        </w:rPr>
        <w:t>背景信息</w:t>
      </w:r>
      <w:r>
        <w:rPr>
          <w:rFonts w:hint="eastAsia" w:eastAsia="仿宋_GB2312"/>
          <w:sz w:val="32"/>
          <w:szCs w:val="32"/>
        </w:rPr>
        <w:t>列表，至少包括民族、性别、年龄、</w:t>
      </w:r>
      <w:r>
        <w:rPr>
          <w:rFonts w:eastAsia="仿宋_GB2312"/>
          <w:sz w:val="32"/>
          <w:szCs w:val="32"/>
        </w:rPr>
        <w:t>来源、唯一可溯源编号、临床诊断信息等）及试验结果等。</w:t>
      </w:r>
    </w:p>
    <w:p>
      <w:pPr>
        <w:spacing w:line="520" w:lineRule="exact"/>
        <w:ind w:firstLine="640" w:firstLineChars="200"/>
        <w:rPr>
          <w:rFonts w:eastAsia="仿宋_GB2312"/>
          <w:sz w:val="32"/>
          <w:szCs w:val="32"/>
        </w:rPr>
      </w:pPr>
      <w:r>
        <w:rPr>
          <w:rFonts w:hint="eastAsia" w:eastAsia="仿宋_GB2312"/>
          <w:sz w:val="32"/>
          <w:szCs w:val="32"/>
        </w:rPr>
        <w:t>若申报产品同时采用人工判读和软件判读两种判读模式，请详细描述两种方式的判读规则及研究资料。考虑到产品特性，人工判读较为复杂，请提交人工判读准确性的研究资料，以及人工判读和软件判读的一致性研究资料。</w:t>
      </w:r>
    </w:p>
    <w:p>
      <w:pPr>
        <w:spacing w:line="520" w:lineRule="exact"/>
        <w:ind w:firstLine="640" w:firstLineChars="200"/>
        <w:rPr>
          <w:rFonts w:eastAsia="仿宋_GB2312"/>
          <w:sz w:val="32"/>
          <w:szCs w:val="32"/>
        </w:rPr>
      </w:pPr>
      <w:r>
        <w:rPr>
          <w:rFonts w:hint="eastAsia" w:eastAsia="仿宋_GB2312"/>
          <w:sz w:val="32"/>
          <w:szCs w:val="32"/>
        </w:rPr>
        <w:t>若结果出现模糊判读情况，应当给出解决方案。</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eastAsia="仿宋_GB2312"/>
          <w:sz w:val="32"/>
          <w:szCs w:val="32"/>
        </w:rPr>
        <w:t>.主要原材料研究资料</w:t>
      </w:r>
    </w:p>
    <w:p>
      <w:pPr>
        <w:spacing w:line="520" w:lineRule="exact"/>
        <w:ind w:firstLine="640" w:firstLineChars="200"/>
        <w:rPr>
          <w:rFonts w:eastAsia="仿宋_GB2312"/>
          <w:sz w:val="32"/>
          <w:szCs w:val="32"/>
        </w:rPr>
      </w:pPr>
      <w:r>
        <w:rPr>
          <w:rFonts w:eastAsia="仿宋_GB2312"/>
          <w:sz w:val="32"/>
          <w:szCs w:val="32"/>
        </w:rPr>
        <w:t>该类产品的主要原材料包括引物、探针、酶</w:t>
      </w:r>
      <w:r>
        <w:rPr>
          <w:rFonts w:hint="eastAsia" w:eastAsia="仿宋_GB2312"/>
          <w:sz w:val="32"/>
          <w:szCs w:val="32"/>
        </w:rPr>
        <w:t>（连接酶、聚合酶、限制性内切酶、D</w:t>
      </w:r>
      <w:r>
        <w:rPr>
          <w:rFonts w:eastAsia="仿宋_GB2312"/>
          <w:sz w:val="32"/>
          <w:szCs w:val="32"/>
        </w:rPr>
        <w:t>NA</w:t>
      </w:r>
      <w:r>
        <w:rPr>
          <w:rFonts w:hint="eastAsia" w:eastAsia="仿宋_GB2312"/>
          <w:sz w:val="32"/>
          <w:szCs w:val="32"/>
        </w:rPr>
        <w:t>聚合酶等）</w:t>
      </w:r>
      <w:r>
        <w:rPr>
          <w:rFonts w:eastAsia="仿宋_GB2312"/>
          <w:sz w:val="32"/>
          <w:szCs w:val="32"/>
        </w:rPr>
        <w:t>、dNTP、</w:t>
      </w:r>
      <w:r>
        <w:rPr>
          <w:rFonts w:hint="eastAsia" w:eastAsia="仿宋_GB2312"/>
          <w:sz w:val="32"/>
          <w:szCs w:val="32"/>
        </w:rPr>
        <w:t>接头、标签、</w:t>
      </w:r>
      <w:r>
        <w:rPr>
          <w:rFonts w:eastAsia="仿宋_GB2312"/>
          <w:sz w:val="32"/>
          <w:szCs w:val="32"/>
        </w:rPr>
        <w:t>核酸分离/纯化组分</w:t>
      </w:r>
      <w:r>
        <w:rPr>
          <w:rFonts w:hint="eastAsia" w:eastAsia="仿宋_GB2312"/>
          <w:sz w:val="32"/>
          <w:szCs w:val="32"/>
        </w:rPr>
        <w:t>、质控品、参考品</w:t>
      </w:r>
      <w:r>
        <w:rPr>
          <w:rFonts w:eastAsia="仿宋_GB2312"/>
          <w:sz w:val="32"/>
          <w:szCs w:val="32"/>
        </w:rPr>
        <w:t>等</w:t>
      </w:r>
      <w:r>
        <w:rPr>
          <w:rFonts w:hint="eastAsia" w:eastAsia="仿宋_GB2312"/>
          <w:sz w:val="32"/>
          <w:szCs w:val="32"/>
        </w:rPr>
        <w:t>。申请人可参考《体外诊断试剂注册原材料研究注册审查指导原则》进行主要原材料研究和注册申报资料的准备。除前述指南的通用要求外，建议申请人额外注意以下内容：</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eastAsia="仿宋_GB2312"/>
          <w:sz w:val="32"/>
          <w:szCs w:val="32"/>
        </w:rPr>
        <w:t>.1引物</w:t>
      </w:r>
      <w:r>
        <w:rPr>
          <w:rFonts w:hint="eastAsia" w:eastAsia="仿宋_GB2312"/>
          <w:sz w:val="32"/>
          <w:szCs w:val="32"/>
        </w:rPr>
        <w:t>、</w:t>
      </w:r>
      <w:r>
        <w:rPr>
          <w:rFonts w:eastAsia="仿宋_GB2312"/>
          <w:sz w:val="32"/>
          <w:szCs w:val="32"/>
        </w:rPr>
        <w:t>探针</w:t>
      </w:r>
    </w:p>
    <w:p>
      <w:pPr>
        <w:spacing w:line="520" w:lineRule="exact"/>
        <w:ind w:firstLine="640" w:firstLineChars="200"/>
        <w:rPr>
          <w:rFonts w:eastAsia="仿宋_GB2312"/>
          <w:sz w:val="32"/>
          <w:szCs w:val="32"/>
        </w:rPr>
      </w:pPr>
      <w:r>
        <w:rPr>
          <w:rFonts w:eastAsia="仿宋_GB2312"/>
          <w:sz w:val="32"/>
          <w:szCs w:val="32"/>
        </w:rPr>
        <w:t>详述引物、探针的设计原则，提供引物探针序列、靶基因序列及两者的对应情况。建议设计两套或多套引物探针以供筛选，针对待测位点的检测灵敏度和特异性等进行评价，选择最佳引物探针组合，并提交详细的筛选研究数据。同时针对引物、探针及检测靶序列与公开数据库进行同源性分析，如有同源序列应</w:t>
      </w:r>
      <w:r>
        <w:rPr>
          <w:rFonts w:hint="eastAsia" w:eastAsia="仿宋_GB2312"/>
          <w:sz w:val="32"/>
          <w:szCs w:val="32"/>
        </w:rPr>
        <w:t>当</w:t>
      </w:r>
      <w:r>
        <w:rPr>
          <w:rFonts w:eastAsia="仿宋_GB2312"/>
          <w:sz w:val="32"/>
          <w:szCs w:val="32"/>
        </w:rPr>
        <w:t>着重评价是否会有交叉反应。</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eastAsia="仿宋_GB2312"/>
          <w:sz w:val="32"/>
          <w:szCs w:val="32"/>
        </w:rPr>
        <w:t xml:space="preserve">.2 </w:t>
      </w:r>
      <w:r>
        <w:rPr>
          <w:rFonts w:hint="eastAsia" w:eastAsia="仿宋_GB2312"/>
          <w:sz w:val="32"/>
          <w:szCs w:val="32"/>
        </w:rPr>
        <w:t>接头和标签</w:t>
      </w:r>
    </w:p>
    <w:p>
      <w:pPr>
        <w:spacing w:line="520" w:lineRule="exact"/>
        <w:ind w:firstLine="640" w:firstLineChars="200"/>
        <w:rPr>
          <w:rFonts w:eastAsia="仿宋_GB2312"/>
          <w:sz w:val="32"/>
          <w:szCs w:val="32"/>
        </w:rPr>
      </w:pPr>
      <w:r>
        <w:rPr>
          <w:rFonts w:hint="eastAsia" w:eastAsia="仿宋_GB2312"/>
          <w:sz w:val="32"/>
          <w:szCs w:val="32"/>
        </w:rPr>
        <w:t>申请人应当明确接头序列和标签序列，提供接头和标签的设计依据及研究资料。</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hint="eastAsia" w:eastAsia="仿宋_GB2312"/>
          <w:sz w:val="32"/>
          <w:szCs w:val="32"/>
        </w:rPr>
        <w:t>.3</w:t>
      </w:r>
      <w:r>
        <w:rPr>
          <w:rFonts w:eastAsia="仿宋_GB2312"/>
          <w:sz w:val="32"/>
          <w:szCs w:val="32"/>
        </w:rPr>
        <w:t>质控品</w:t>
      </w:r>
    </w:p>
    <w:p>
      <w:pPr>
        <w:spacing w:line="520" w:lineRule="exact"/>
        <w:ind w:firstLine="640" w:firstLineChars="200"/>
        <w:rPr>
          <w:rFonts w:eastAsia="仿宋_GB2312"/>
          <w:sz w:val="32"/>
          <w:szCs w:val="32"/>
        </w:rPr>
      </w:pPr>
      <w:r>
        <w:rPr>
          <w:rFonts w:hint="eastAsia" w:eastAsia="仿宋_GB2312"/>
          <w:sz w:val="32"/>
          <w:szCs w:val="32"/>
        </w:rPr>
        <w:t>阳性质控品包括代表性等位基因。</w:t>
      </w:r>
      <w:r>
        <w:rPr>
          <w:rFonts w:eastAsia="仿宋_GB2312"/>
          <w:sz w:val="32"/>
          <w:szCs w:val="32"/>
        </w:rPr>
        <w:t>同时设置不含待测靶序列的空白质控品用于交叉污染的质控。</w:t>
      </w:r>
    </w:p>
    <w:p>
      <w:pPr>
        <w:spacing w:line="520" w:lineRule="exact"/>
        <w:ind w:firstLine="640" w:firstLineChars="200"/>
        <w:rPr>
          <w:rFonts w:eastAsia="仿宋_GB2312"/>
          <w:sz w:val="32"/>
          <w:szCs w:val="32"/>
        </w:rPr>
      </w:pPr>
      <w:r>
        <w:rPr>
          <w:rFonts w:eastAsia="仿宋_GB2312"/>
          <w:sz w:val="32"/>
          <w:szCs w:val="32"/>
        </w:rPr>
        <w:t>质控体系应</w:t>
      </w:r>
      <w:r>
        <w:rPr>
          <w:rFonts w:hint="eastAsia" w:eastAsia="仿宋_GB2312"/>
          <w:sz w:val="32"/>
          <w:szCs w:val="32"/>
        </w:rPr>
        <w:t>当</w:t>
      </w:r>
      <w:r>
        <w:rPr>
          <w:rFonts w:eastAsia="仿宋_GB2312"/>
          <w:sz w:val="32"/>
          <w:szCs w:val="32"/>
        </w:rPr>
        <w:t>能够对检测全过程进行有效的质量控制，包括试剂及仪器性能、可能的扩增反应抑制物（管内抑制）、交叉污染等因素造成的假阴性或假阳性结果。质控品可采用临床样本核酸提取液</w:t>
      </w:r>
      <w:r>
        <w:rPr>
          <w:rFonts w:hint="eastAsia" w:eastAsia="仿宋_GB2312"/>
          <w:sz w:val="32"/>
          <w:szCs w:val="32"/>
        </w:rPr>
        <w:t>和细胞株</w:t>
      </w:r>
      <w:r>
        <w:rPr>
          <w:rFonts w:eastAsia="仿宋_GB2312"/>
          <w:sz w:val="32"/>
          <w:szCs w:val="32"/>
        </w:rPr>
        <w:t>。质控品</w:t>
      </w:r>
      <w:r>
        <w:rPr>
          <w:rFonts w:hint="eastAsia" w:eastAsia="仿宋_GB2312"/>
          <w:sz w:val="32"/>
          <w:szCs w:val="32"/>
        </w:rPr>
        <w:t>应当</w:t>
      </w:r>
      <w:r>
        <w:rPr>
          <w:rFonts w:eastAsia="仿宋_GB2312"/>
          <w:sz w:val="32"/>
          <w:szCs w:val="32"/>
        </w:rPr>
        <w:t>参与样本核酸的平行提取。申请人应</w:t>
      </w:r>
      <w:r>
        <w:rPr>
          <w:rFonts w:hint="eastAsia" w:eastAsia="仿宋_GB2312"/>
          <w:sz w:val="32"/>
          <w:szCs w:val="32"/>
        </w:rPr>
        <w:t>当</w:t>
      </w:r>
      <w:r>
        <w:rPr>
          <w:rFonts w:eastAsia="仿宋_GB2312"/>
          <w:sz w:val="32"/>
          <w:szCs w:val="32"/>
        </w:rPr>
        <w:t>针对质控品原料来源、选择、制备、定值过程等提供详细的研究资料，并对质控品的检测结果做出明确要求。</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hint="eastAsia" w:eastAsia="仿宋_GB2312"/>
          <w:sz w:val="32"/>
          <w:szCs w:val="32"/>
        </w:rPr>
        <w:t>.4  内标</w:t>
      </w:r>
    </w:p>
    <w:p>
      <w:pPr>
        <w:spacing w:line="520" w:lineRule="exact"/>
        <w:ind w:firstLine="640" w:firstLineChars="200"/>
        <w:rPr>
          <w:rFonts w:eastAsia="仿宋_GB2312"/>
          <w:sz w:val="32"/>
          <w:szCs w:val="32"/>
        </w:rPr>
      </w:pPr>
      <w:r>
        <w:rPr>
          <w:rFonts w:hint="eastAsia" w:eastAsia="仿宋_GB2312"/>
          <w:sz w:val="32"/>
          <w:szCs w:val="32"/>
        </w:rPr>
        <w:t>内标，又称内对照，可对管内抑制导致的阴性结果进行质量控制，应当与靶核酸一同提取及扩增。申请人需对内标的引物、探针设计和相关反应体系的浓度进行研究，同时明确内标检测结果的可接受标准。建议科学设置内标，对待测样本的取样质量、试剂的反应体系进行监控。</w:t>
      </w:r>
    </w:p>
    <w:p>
      <w:pPr>
        <w:spacing w:line="520" w:lineRule="exact"/>
        <w:ind w:firstLine="640" w:firstLineChars="200"/>
        <w:rPr>
          <w:rFonts w:eastAsia="仿宋_GB2312"/>
          <w:sz w:val="32"/>
          <w:szCs w:val="32"/>
        </w:rPr>
      </w:pPr>
      <w:r>
        <w:rPr>
          <w:rFonts w:hint="eastAsia" w:eastAsia="仿宋_GB2312"/>
          <w:sz w:val="32"/>
          <w:szCs w:val="32"/>
          <w:lang w:val="en-US" w:eastAsia="zh-CN"/>
        </w:rPr>
        <w:t>4</w:t>
      </w:r>
      <w:r>
        <w:rPr>
          <w:rFonts w:hint="eastAsia" w:eastAsia="仿宋_GB2312"/>
          <w:sz w:val="32"/>
          <w:szCs w:val="32"/>
        </w:rPr>
        <w:t>.5</w:t>
      </w:r>
      <w:r>
        <w:rPr>
          <w:rFonts w:eastAsia="仿宋_GB2312"/>
          <w:sz w:val="32"/>
          <w:szCs w:val="32"/>
        </w:rPr>
        <w:t>核酸提取/纯化试剂（如有）</w:t>
      </w:r>
    </w:p>
    <w:p>
      <w:pPr>
        <w:spacing w:line="520" w:lineRule="exact"/>
        <w:ind w:firstLine="640" w:firstLineChars="200"/>
        <w:rPr>
          <w:rFonts w:eastAsia="仿宋_GB2312"/>
          <w:sz w:val="32"/>
          <w:szCs w:val="32"/>
        </w:rPr>
      </w:pPr>
      <w:r>
        <w:rPr>
          <w:rFonts w:eastAsia="仿宋_GB2312"/>
          <w:sz w:val="32"/>
          <w:szCs w:val="32"/>
        </w:rPr>
        <w:t>提供试剂的主要组成、原理介绍及相关的筛选及验证资料。</w:t>
      </w:r>
    </w:p>
    <w:p>
      <w:pPr>
        <w:spacing w:line="520" w:lineRule="exact"/>
        <w:ind w:firstLine="640" w:firstLineChars="200"/>
        <w:rPr>
          <w:rFonts w:eastAsia="仿宋_GB2312"/>
          <w:sz w:val="32"/>
          <w:szCs w:val="32"/>
        </w:rPr>
      </w:pPr>
      <w:r>
        <w:rPr>
          <w:rFonts w:hint="eastAsia" w:eastAsia="仿宋_GB2312"/>
          <w:sz w:val="32"/>
          <w:szCs w:val="32"/>
          <w:lang w:val="en-US" w:eastAsia="zh-CN"/>
        </w:rPr>
        <w:t>4</w:t>
      </w:r>
      <w:bookmarkStart w:id="44" w:name="_GoBack"/>
      <w:bookmarkEnd w:id="44"/>
      <w:r>
        <w:rPr>
          <w:rFonts w:eastAsia="仿宋_GB2312"/>
          <w:sz w:val="32"/>
          <w:szCs w:val="32"/>
        </w:rPr>
        <w:t>.</w:t>
      </w:r>
      <w:r>
        <w:rPr>
          <w:rFonts w:hint="eastAsia" w:eastAsia="仿宋_GB2312"/>
          <w:sz w:val="32"/>
          <w:szCs w:val="32"/>
        </w:rPr>
        <w:t>6</w:t>
      </w:r>
      <w:r>
        <w:rPr>
          <w:rFonts w:eastAsia="仿宋_GB2312"/>
          <w:sz w:val="32"/>
          <w:szCs w:val="32"/>
        </w:rPr>
        <w:t>企业参考品</w:t>
      </w:r>
    </w:p>
    <w:p>
      <w:pPr>
        <w:spacing w:line="520" w:lineRule="exact"/>
        <w:ind w:firstLine="640" w:firstLineChars="200"/>
        <w:rPr>
          <w:rFonts w:eastAsia="仿宋_GB2312"/>
          <w:sz w:val="32"/>
          <w:szCs w:val="32"/>
        </w:rPr>
      </w:pPr>
      <w:r>
        <w:rPr>
          <w:rFonts w:eastAsia="仿宋_GB2312"/>
          <w:sz w:val="32"/>
          <w:szCs w:val="32"/>
        </w:rPr>
        <w:t>该类产品的企业参考品一般包括</w:t>
      </w:r>
      <w:r>
        <w:rPr>
          <w:rFonts w:hint="eastAsia" w:eastAsia="仿宋_GB2312"/>
          <w:sz w:val="32"/>
          <w:szCs w:val="32"/>
        </w:rPr>
        <w:t>阳性参考品、阴性参考品、</w:t>
      </w:r>
      <w:r>
        <w:rPr>
          <w:rFonts w:eastAsia="仿宋_GB2312"/>
          <w:sz w:val="32"/>
          <w:szCs w:val="32"/>
        </w:rPr>
        <w:t>检出限参考品和精密度参考品。企业参考品为</w:t>
      </w:r>
      <w:r>
        <w:rPr>
          <w:rFonts w:hint="eastAsia" w:eastAsia="仿宋_GB2312"/>
          <w:sz w:val="32"/>
          <w:szCs w:val="32"/>
        </w:rPr>
        <w:t>真实</w:t>
      </w:r>
      <w:r>
        <w:rPr>
          <w:rFonts w:eastAsia="仿宋_GB2312"/>
          <w:sz w:val="32"/>
          <w:szCs w:val="32"/>
        </w:rPr>
        <w:t>样本</w:t>
      </w:r>
      <w:r>
        <w:rPr>
          <w:rFonts w:hint="eastAsia" w:eastAsia="仿宋_GB2312"/>
          <w:sz w:val="32"/>
          <w:szCs w:val="32"/>
        </w:rPr>
        <w:t>或其DNA提取液</w:t>
      </w:r>
      <w:r>
        <w:rPr>
          <w:rFonts w:eastAsia="仿宋_GB2312"/>
          <w:sz w:val="32"/>
          <w:szCs w:val="32"/>
        </w:rPr>
        <w:t>，且应</w:t>
      </w:r>
      <w:r>
        <w:rPr>
          <w:rFonts w:hint="eastAsia" w:eastAsia="仿宋_GB2312"/>
          <w:sz w:val="32"/>
          <w:szCs w:val="32"/>
        </w:rPr>
        <w:t>当</w:t>
      </w:r>
      <w:r>
        <w:rPr>
          <w:rFonts w:eastAsia="仿宋_GB2312"/>
          <w:sz w:val="32"/>
          <w:szCs w:val="32"/>
        </w:rPr>
        <w:t>根据产品特点和性能验证的实际需要进行设置。</w:t>
      </w:r>
    </w:p>
    <w:p>
      <w:pPr>
        <w:spacing w:line="520" w:lineRule="exact"/>
        <w:ind w:firstLine="640" w:firstLineChars="200"/>
        <w:rPr>
          <w:rFonts w:eastAsia="仿宋_GB2312"/>
          <w:sz w:val="32"/>
          <w:szCs w:val="32"/>
        </w:rPr>
      </w:pPr>
      <w:r>
        <w:rPr>
          <w:rFonts w:eastAsia="仿宋_GB2312"/>
          <w:sz w:val="32"/>
          <w:szCs w:val="32"/>
        </w:rPr>
        <w:t>提交企业参考品的原料来源、选择、制备、浓度及</w:t>
      </w:r>
      <w:r>
        <w:rPr>
          <w:rFonts w:hint="eastAsia" w:eastAsia="仿宋_GB2312"/>
          <w:sz w:val="32"/>
          <w:szCs w:val="32"/>
        </w:rPr>
        <w:t>基因亚型</w:t>
      </w:r>
      <w:r>
        <w:rPr>
          <w:rFonts w:eastAsia="仿宋_GB2312"/>
          <w:sz w:val="32"/>
          <w:szCs w:val="32"/>
        </w:rPr>
        <w:t>确认方法或试剂等相关研究资料。企业参考品的设置建议如下：</w:t>
      </w:r>
    </w:p>
    <w:p>
      <w:pPr>
        <w:spacing w:line="520" w:lineRule="exact"/>
        <w:ind w:firstLine="640" w:firstLineChars="200"/>
        <w:rPr>
          <w:rFonts w:eastAsia="仿宋_GB2312"/>
          <w:sz w:val="32"/>
          <w:szCs w:val="32"/>
        </w:rPr>
      </w:pPr>
      <w:r>
        <w:rPr>
          <w:rFonts w:hint="eastAsia" w:eastAsia="仿宋_GB2312"/>
          <w:sz w:val="32"/>
          <w:szCs w:val="32"/>
        </w:rPr>
        <w:t>阳性参考品</w:t>
      </w:r>
      <w:bookmarkStart w:id="41" w:name="OLE_LINK6"/>
      <w:r>
        <w:rPr>
          <w:rFonts w:hint="eastAsia" w:eastAsia="仿宋_GB2312"/>
          <w:sz w:val="32"/>
          <w:szCs w:val="32"/>
        </w:rPr>
        <w:t>应当</w:t>
      </w:r>
      <w:bookmarkStart w:id="42" w:name="OLE_LINK16"/>
      <w:r>
        <w:rPr>
          <w:rFonts w:hint="eastAsia" w:eastAsia="仿宋_GB2312"/>
          <w:sz w:val="32"/>
          <w:szCs w:val="32"/>
        </w:rPr>
        <w:t>包含</w:t>
      </w:r>
      <w:bookmarkEnd w:id="41"/>
      <w:r>
        <w:rPr>
          <w:rFonts w:hint="eastAsia" w:eastAsia="仿宋_GB2312"/>
          <w:sz w:val="32"/>
          <w:szCs w:val="32"/>
        </w:rPr>
        <w:t>CWD表中的C基因</w:t>
      </w:r>
      <w:bookmarkEnd w:id="42"/>
      <w:r>
        <w:rPr>
          <w:rFonts w:hint="eastAsia" w:eastAsia="仿宋_GB2312"/>
          <w:sz w:val="32"/>
          <w:szCs w:val="32"/>
        </w:rPr>
        <w:t>，且</w:t>
      </w:r>
      <w:r>
        <w:rPr>
          <w:rFonts w:eastAsia="仿宋_GB2312"/>
          <w:sz w:val="32"/>
          <w:szCs w:val="32"/>
        </w:rPr>
        <w:t>设置不同浓度</w:t>
      </w:r>
      <w:r>
        <w:rPr>
          <w:rFonts w:hint="eastAsia" w:eastAsia="仿宋_GB2312"/>
          <w:sz w:val="32"/>
          <w:szCs w:val="32"/>
        </w:rPr>
        <w:t>水平</w:t>
      </w:r>
      <w:r>
        <w:rPr>
          <w:rFonts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阴性参考品建议</w:t>
      </w:r>
      <w:r>
        <w:rPr>
          <w:rFonts w:eastAsia="仿宋_GB2312"/>
          <w:sz w:val="32"/>
          <w:szCs w:val="32"/>
        </w:rPr>
        <w:t>考虑检测特异性的评价，纳入同源序列交叉反应样本</w:t>
      </w:r>
      <w:r>
        <w:rPr>
          <w:rFonts w:hint="eastAsia" w:eastAsia="仿宋_GB2312"/>
          <w:sz w:val="32"/>
          <w:szCs w:val="32"/>
        </w:rPr>
        <w:t>和</w:t>
      </w:r>
      <w:r>
        <w:rPr>
          <w:rFonts w:eastAsia="仿宋_GB2312"/>
          <w:sz w:val="32"/>
          <w:szCs w:val="32"/>
        </w:rPr>
        <w:t>干扰样本等。</w:t>
      </w:r>
    </w:p>
    <w:p>
      <w:pPr>
        <w:spacing w:line="520" w:lineRule="exact"/>
        <w:ind w:firstLine="640" w:firstLineChars="200"/>
        <w:rPr>
          <w:rFonts w:eastAsia="仿宋_GB2312"/>
          <w:sz w:val="32"/>
          <w:szCs w:val="32"/>
        </w:rPr>
      </w:pPr>
      <w:r>
        <w:rPr>
          <w:rFonts w:eastAsia="仿宋_GB2312"/>
          <w:sz w:val="32"/>
          <w:szCs w:val="32"/>
        </w:rPr>
        <w:t>检出限参考品</w:t>
      </w:r>
      <w:r>
        <w:rPr>
          <w:rFonts w:hint="eastAsia" w:eastAsia="仿宋_GB2312"/>
          <w:sz w:val="32"/>
          <w:szCs w:val="32"/>
        </w:rPr>
        <w:t>包括检测范围内的所有等位基因，</w:t>
      </w:r>
      <w:bookmarkStart w:id="43" w:name="OLE_LINK17"/>
      <w:r>
        <w:rPr>
          <w:rFonts w:hint="eastAsia" w:eastAsia="仿宋_GB2312"/>
          <w:sz w:val="32"/>
          <w:szCs w:val="32"/>
        </w:rPr>
        <w:t>浓度水平为</w:t>
      </w:r>
      <w:r>
        <w:rPr>
          <w:rFonts w:eastAsia="仿宋_GB2312"/>
          <w:sz w:val="32"/>
          <w:szCs w:val="32"/>
        </w:rPr>
        <w:t>最低检出限浓度</w:t>
      </w:r>
      <w:bookmarkEnd w:id="43"/>
      <w:r>
        <w:rPr>
          <w:rFonts w:hint="eastAsia" w:eastAsia="仿宋_GB2312"/>
          <w:sz w:val="32"/>
          <w:szCs w:val="32"/>
        </w:rPr>
        <w:t>（95%检出）</w:t>
      </w:r>
      <w:r>
        <w:rPr>
          <w:rFonts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精密度参考品</w:t>
      </w:r>
      <w:r>
        <w:rPr>
          <w:rFonts w:hint="eastAsia" w:eastAsia="仿宋_GB2312"/>
          <w:sz w:val="32"/>
          <w:szCs w:val="32"/>
        </w:rPr>
        <w:t>至少包括包含CWD表中的C基因，浓度水平为</w:t>
      </w:r>
      <w:r>
        <w:rPr>
          <w:rFonts w:eastAsia="仿宋_GB2312"/>
          <w:sz w:val="32"/>
          <w:szCs w:val="32"/>
        </w:rPr>
        <w:t xml:space="preserve">最低检出限浓度。 </w:t>
      </w:r>
    </w:p>
    <w:p>
      <w:pPr>
        <w:adjustRightInd w:val="0"/>
        <w:snapToGrid w:val="0"/>
        <w:spacing w:line="520" w:lineRule="exact"/>
        <w:ind w:firstLine="640" w:firstLineChars="200"/>
        <w:rPr>
          <w:rFonts w:eastAsia="楷体_GB2312" w:cs="Times New Roman"/>
          <w:sz w:val="32"/>
          <w:szCs w:val="32"/>
        </w:rPr>
      </w:pPr>
      <w:r>
        <w:rPr>
          <w:rFonts w:hint="eastAsia" w:eastAsia="楷体_GB2312" w:cs="Times New Roman"/>
          <w:sz w:val="32"/>
          <w:szCs w:val="32"/>
        </w:rPr>
        <w:t>（</w:t>
      </w:r>
      <w:r>
        <w:rPr>
          <w:rFonts w:hint="eastAsia" w:eastAsia="楷体_GB2312" w:cs="Times New Roman"/>
          <w:sz w:val="32"/>
          <w:szCs w:val="32"/>
          <w:lang w:eastAsia="zh-CN"/>
        </w:rPr>
        <w:t>三</w:t>
      </w:r>
      <w:r>
        <w:rPr>
          <w:rFonts w:hint="eastAsia" w:eastAsia="楷体_GB2312" w:cs="Times New Roman"/>
          <w:sz w:val="32"/>
          <w:szCs w:val="32"/>
        </w:rPr>
        <w:t>）临床评价资料</w:t>
      </w:r>
    </w:p>
    <w:p>
      <w:pPr>
        <w:spacing w:line="520" w:lineRule="exact"/>
        <w:ind w:firstLine="640" w:firstLineChars="200"/>
        <w:rPr>
          <w:rFonts w:eastAsia="仿宋_GB2312"/>
          <w:sz w:val="32"/>
          <w:szCs w:val="32"/>
        </w:rPr>
      </w:pPr>
      <w:r>
        <w:rPr>
          <w:rFonts w:hint="eastAsia" w:eastAsia="仿宋_GB2312"/>
          <w:sz w:val="32"/>
          <w:szCs w:val="32"/>
        </w:rPr>
        <w:t>临床试验的开展、方案的制定以及报告的撰写等均</w:t>
      </w:r>
      <w:r>
        <w:rPr>
          <w:rFonts w:hint="eastAsia" w:eastAsia="仿宋_GB2312"/>
          <w:sz w:val="32"/>
          <w:szCs w:val="32"/>
          <w:lang w:eastAsia="zh-CN"/>
        </w:rPr>
        <w:t>应</w:t>
      </w:r>
      <w:r>
        <w:rPr>
          <w:rFonts w:hint="eastAsia" w:eastAsia="仿宋_GB2312"/>
          <w:sz w:val="32"/>
          <w:szCs w:val="32"/>
        </w:rPr>
        <w:t>符合相关法规及《体外诊断试剂临床试验技术指导原则》（国家药品监督管理局通告2021年第72号）的要求，如相关法规、文件有更新，临床试验</w:t>
      </w:r>
      <w:r>
        <w:rPr>
          <w:rFonts w:hint="eastAsia" w:eastAsia="仿宋_GB2312"/>
          <w:sz w:val="32"/>
          <w:szCs w:val="32"/>
          <w:lang w:eastAsia="zh-CN"/>
        </w:rPr>
        <w:t>应</w:t>
      </w:r>
      <w:r>
        <w:rPr>
          <w:rFonts w:hint="eastAsia" w:eastAsia="仿宋_GB2312"/>
          <w:sz w:val="32"/>
          <w:szCs w:val="32"/>
        </w:rPr>
        <w:t>符合更新后的要求。</w:t>
      </w:r>
    </w:p>
    <w:p>
      <w:pPr>
        <w:spacing w:line="520" w:lineRule="exact"/>
        <w:ind w:firstLine="640" w:firstLineChars="200"/>
        <w:rPr>
          <w:rFonts w:eastAsia="仿宋_GB2312"/>
          <w:sz w:val="32"/>
          <w:szCs w:val="32"/>
        </w:rPr>
      </w:pPr>
      <w:r>
        <w:rPr>
          <w:rFonts w:hint="eastAsia" w:eastAsia="仿宋_GB2312"/>
          <w:sz w:val="32"/>
          <w:szCs w:val="32"/>
        </w:rPr>
        <w:t>1.临床试验机构</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选择至少3家（含3家）按要求备案的临床试验机构，按照相关法规的要求开展临床试验。</w:t>
      </w:r>
      <w:r>
        <w:rPr>
          <w:rFonts w:hint="eastAsia" w:eastAsia="仿宋_GB2312"/>
          <w:sz w:val="32"/>
          <w:szCs w:val="32"/>
          <w:lang w:eastAsia="zh-CN"/>
        </w:rPr>
        <w:t>建议</w:t>
      </w:r>
      <w:r>
        <w:rPr>
          <w:rFonts w:hint="eastAsia" w:eastAsia="仿宋_GB2312"/>
          <w:sz w:val="32"/>
          <w:szCs w:val="32"/>
        </w:rPr>
        <w:t>申请人根据产品特点及预期用途，综合不同地区人种和流行病学背景等因素选择临床试验机构。</w:t>
      </w:r>
    </w:p>
    <w:p>
      <w:pPr>
        <w:spacing w:line="520" w:lineRule="exact"/>
        <w:ind w:firstLine="640" w:firstLineChars="200"/>
        <w:rPr>
          <w:rFonts w:eastAsia="仿宋_GB2312"/>
          <w:sz w:val="32"/>
          <w:szCs w:val="32"/>
        </w:rPr>
      </w:pPr>
      <w:r>
        <w:rPr>
          <w:rFonts w:hint="eastAsia" w:eastAsia="仿宋_GB2312"/>
          <w:sz w:val="32"/>
          <w:szCs w:val="32"/>
        </w:rPr>
        <w:t>2.临床试验方法</w:t>
      </w:r>
    </w:p>
    <w:p>
      <w:pPr>
        <w:spacing w:line="520" w:lineRule="exact"/>
        <w:ind w:firstLine="640" w:firstLineChars="200"/>
        <w:rPr>
          <w:rFonts w:eastAsia="仿宋_GB2312"/>
          <w:sz w:val="32"/>
          <w:szCs w:val="32"/>
        </w:rPr>
      </w:pPr>
      <w:r>
        <w:rPr>
          <w:rFonts w:hint="eastAsia" w:eastAsia="仿宋_GB2312"/>
          <w:sz w:val="32"/>
          <w:szCs w:val="32"/>
        </w:rPr>
        <w:t>如申报产品已有同类产品上市，建议选择境内已批准上市的高分辨试剂或实验室参考方法（如一代测序、二代测序及组特异性测序引物检测）进行对比试验研究。</w:t>
      </w:r>
    </w:p>
    <w:p>
      <w:pPr>
        <w:spacing w:line="520" w:lineRule="exact"/>
        <w:ind w:firstLine="640" w:firstLineChars="200"/>
        <w:rPr>
          <w:rFonts w:eastAsia="仿宋_GB2312"/>
          <w:sz w:val="32"/>
          <w:szCs w:val="32"/>
        </w:rPr>
      </w:pPr>
      <w:r>
        <w:rPr>
          <w:rFonts w:hint="eastAsia" w:eastAsia="仿宋_GB2312"/>
          <w:sz w:val="32"/>
          <w:szCs w:val="32"/>
        </w:rPr>
        <w:t>如无已上市产品，</w:t>
      </w:r>
      <w:r>
        <w:rPr>
          <w:rFonts w:hint="eastAsia" w:eastAsia="仿宋_GB2312"/>
          <w:sz w:val="32"/>
          <w:szCs w:val="32"/>
          <w:lang w:eastAsia="zh-CN"/>
        </w:rPr>
        <w:t>应当</w:t>
      </w:r>
      <w:r>
        <w:rPr>
          <w:rFonts w:hint="eastAsia" w:eastAsia="仿宋_GB2312"/>
          <w:sz w:val="32"/>
          <w:szCs w:val="32"/>
        </w:rPr>
        <w:t>选择实验室参考方法（如一代测序、二代测序及组特异性测序引物检测）进行对比试验研究，并提交相</w:t>
      </w:r>
      <w:r>
        <w:rPr>
          <w:rFonts w:hint="eastAsia" w:eastAsia="仿宋_GB2312"/>
          <w:sz w:val="32"/>
          <w:szCs w:val="32"/>
          <w:lang w:eastAsia="zh-CN"/>
        </w:rPr>
        <w:t>应</w:t>
      </w:r>
      <w:r>
        <w:rPr>
          <w:rFonts w:hint="eastAsia" w:eastAsia="仿宋_GB2312"/>
          <w:sz w:val="32"/>
          <w:szCs w:val="32"/>
        </w:rPr>
        <w:t>基因位点临床意义的证据。</w:t>
      </w:r>
    </w:p>
    <w:p>
      <w:pPr>
        <w:spacing w:line="520" w:lineRule="exact"/>
        <w:ind w:firstLine="640" w:firstLineChars="200"/>
        <w:rPr>
          <w:rFonts w:eastAsia="仿宋_GB2312"/>
          <w:sz w:val="32"/>
          <w:szCs w:val="32"/>
        </w:rPr>
      </w:pPr>
      <w:r>
        <w:rPr>
          <w:rFonts w:hint="eastAsia" w:eastAsia="仿宋_GB2312"/>
          <w:sz w:val="32"/>
          <w:szCs w:val="32"/>
        </w:rPr>
        <w:t>如采用实验室参考方法，</w:t>
      </w:r>
      <w:r>
        <w:rPr>
          <w:rFonts w:hint="eastAsia" w:eastAsia="仿宋_GB2312"/>
          <w:sz w:val="32"/>
          <w:szCs w:val="32"/>
          <w:lang w:eastAsia="zh-CN"/>
        </w:rPr>
        <w:t>应当</w:t>
      </w:r>
      <w:r>
        <w:rPr>
          <w:rFonts w:hint="eastAsia" w:eastAsia="仿宋_GB2312"/>
          <w:sz w:val="32"/>
          <w:szCs w:val="32"/>
        </w:rPr>
        <w:t>提供</w:t>
      </w:r>
      <w:r>
        <w:rPr>
          <w:rFonts w:eastAsia="仿宋_GB2312" w:cs="Times New Roman"/>
          <w:sz w:val="32"/>
          <w:szCs w:val="32"/>
        </w:rPr>
        <w:t>临床试验机构</w:t>
      </w:r>
      <w:r>
        <w:rPr>
          <w:rFonts w:hint="eastAsia" w:eastAsia="仿宋_GB2312" w:cs="Times New Roman"/>
          <w:sz w:val="32"/>
          <w:szCs w:val="32"/>
        </w:rPr>
        <w:t>确认的</w:t>
      </w:r>
      <w:r>
        <w:rPr>
          <w:rFonts w:eastAsia="仿宋_GB2312" w:cs="Times New Roman"/>
          <w:sz w:val="32"/>
          <w:szCs w:val="32"/>
        </w:rPr>
        <w:t>参考方法的详细资料</w:t>
      </w:r>
      <w:r>
        <w:rPr>
          <w:rFonts w:hint="eastAsia" w:eastAsia="仿宋_GB2312" w:cs="Times New Roman"/>
          <w:sz w:val="32"/>
          <w:szCs w:val="32"/>
        </w:rPr>
        <w:t>，</w:t>
      </w:r>
      <w:r>
        <w:rPr>
          <w:rFonts w:eastAsia="仿宋_GB2312" w:cs="Times New Roman"/>
          <w:sz w:val="32"/>
          <w:szCs w:val="32"/>
        </w:rPr>
        <w:t>如：</w:t>
      </w:r>
      <w:r>
        <w:rPr>
          <w:rFonts w:hint="eastAsia" w:eastAsia="仿宋_GB2312" w:cs="Times New Roman"/>
          <w:sz w:val="32"/>
          <w:szCs w:val="32"/>
        </w:rPr>
        <w:t>标准化SOP、</w:t>
      </w:r>
      <w:r>
        <w:rPr>
          <w:rFonts w:eastAsia="仿宋_GB2312" w:cs="Times New Roman"/>
          <w:sz w:val="32"/>
          <w:szCs w:val="32"/>
        </w:rPr>
        <w:t>方法原理、所需试剂及仪器、参考方法的性能验证、参考方法质控、典型的实验图谱及数据等。</w:t>
      </w:r>
    </w:p>
    <w:p>
      <w:pPr>
        <w:spacing w:line="520" w:lineRule="exact"/>
        <w:ind w:firstLine="640" w:firstLineChars="200"/>
        <w:rPr>
          <w:rFonts w:eastAsia="仿宋_GB2312"/>
          <w:sz w:val="32"/>
          <w:szCs w:val="32"/>
        </w:rPr>
      </w:pPr>
      <w:r>
        <w:rPr>
          <w:rFonts w:hint="eastAsia" w:eastAsia="仿宋_GB2312"/>
          <w:sz w:val="32"/>
          <w:szCs w:val="32"/>
        </w:rPr>
        <w:t>对于不一致及模棱两可</w:t>
      </w:r>
      <w:r>
        <w:rPr>
          <w:rFonts w:hint="eastAsia" w:eastAsia="仿宋_GB2312"/>
          <w:sz w:val="32"/>
          <w:szCs w:val="32"/>
          <w:lang w:eastAsia="zh-CN"/>
        </w:rPr>
        <w:t>（多种可能判定）</w:t>
      </w:r>
      <w:r>
        <w:rPr>
          <w:rFonts w:hint="eastAsia" w:eastAsia="仿宋_GB2312"/>
          <w:sz w:val="32"/>
          <w:szCs w:val="32"/>
        </w:rPr>
        <w:t>的结果，</w:t>
      </w:r>
      <w:r>
        <w:rPr>
          <w:rFonts w:hint="eastAsia" w:eastAsia="仿宋_GB2312"/>
          <w:sz w:val="32"/>
          <w:szCs w:val="32"/>
          <w:lang w:eastAsia="zh-CN"/>
        </w:rPr>
        <w:t>应当</w:t>
      </w:r>
      <w:r>
        <w:rPr>
          <w:rFonts w:hint="eastAsia" w:eastAsia="仿宋_GB2312"/>
          <w:sz w:val="32"/>
          <w:szCs w:val="32"/>
        </w:rPr>
        <w:t>结合其他检测方法的结果及临床确认结果进行分析。</w:t>
      </w:r>
    </w:p>
    <w:p>
      <w:pPr>
        <w:spacing w:line="520" w:lineRule="exact"/>
        <w:ind w:firstLine="640" w:firstLineChars="200"/>
        <w:rPr>
          <w:rFonts w:eastAsia="仿宋_GB2312"/>
          <w:sz w:val="32"/>
          <w:szCs w:val="32"/>
        </w:rPr>
      </w:pPr>
      <w:r>
        <w:rPr>
          <w:rFonts w:hint="eastAsia" w:eastAsia="仿宋_GB2312"/>
          <w:sz w:val="32"/>
          <w:szCs w:val="32"/>
        </w:rPr>
        <w:t>3.受试者选择和样本类型</w:t>
      </w:r>
    </w:p>
    <w:p>
      <w:pPr>
        <w:spacing w:line="520" w:lineRule="exact"/>
        <w:ind w:firstLine="640" w:firstLineChars="200"/>
        <w:rPr>
          <w:rFonts w:eastAsia="仿宋_GB2312"/>
          <w:sz w:val="32"/>
          <w:szCs w:val="32"/>
        </w:rPr>
      </w:pPr>
      <w:r>
        <w:rPr>
          <w:rFonts w:hint="eastAsia" w:eastAsia="仿宋_GB2312"/>
          <w:sz w:val="32"/>
          <w:szCs w:val="32"/>
        </w:rPr>
        <w:t>3.1受试者选择</w:t>
      </w:r>
    </w:p>
    <w:p>
      <w:pPr>
        <w:spacing w:line="520" w:lineRule="exact"/>
        <w:ind w:firstLine="640" w:firstLineChars="200"/>
        <w:rPr>
          <w:rFonts w:eastAsia="仿宋_GB2312"/>
          <w:sz w:val="32"/>
          <w:szCs w:val="32"/>
        </w:rPr>
      </w:pPr>
      <w:r>
        <w:rPr>
          <w:rFonts w:hint="eastAsia" w:eastAsia="仿宋_GB2312"/>
          <w:sz w:val="32"/>
          <w:szCs w:val="32"/>
        </w:rPr>
        <w:t>如预期用于实体器官移植，受试者</w:t>
      </w:r>
      <w:r>
        <w:rPr>
          <w:rFonts w:hint="eastAsia" w:eastAsia="仿宋_GB2312"/>
          <w:sz w:val="32"/>
          <w:szCs w:val="32"/>
          <w:lang w:eastAsia="zh-CN"/>
        </w:rPr>
        <w:t>应当</w:t>
      </w:r>
      <w:r>
        <w:rPr>
          <w:rFonts w:hint="eastAsia" w:eastAsia="仿宋_GB2312"/>
          <w:sz w:val="32"/>
          <w:szCs w:val="32"/>
        </w:rPr>
        <w:t>为相应器官的移植供受者及潜在供者。供受者均</w:t>
      </w:r>
      <w:r>
        <w:rPr>
          <w:rFonts w:hint="eastAsia" w:eastAsia="仿宋_GB2312"/>
          <w:sz w:val="32"/>
          <w:szCs w:val="32"/>
          <w:lang w:eastAsia="zh-CN"/>
        </w:rPr>
        <w:t>应当</w:t>
      </w:r>
      <w:r>
        <w:rPr>
          <w:rFonts w:hint="eastAsia" w:eastAsia="仿宋_GB2312"/>
          <w:sz w:val="32"/>
          <w:szCs w:val="32"/>
        </w:rPr>
        <w:t>有一定例数。</w:t>
      </w:r>
    </w:p>
    <w:p>
      <w:pPr>
        <w:spacing w:line="520" w:lineRule="exact"/>
        <w:ind w:firstLine="640" w:firstLineChars="200"/>
        <w:rPr>
          <w:rFonts w:eastAsia="仿宋_GB2312"/>
          <w:sz w:val="32"/>
          <w:szCs w:val="32"/>
        </w:rPr>
      </w:pPr>
      <w:r>
        <w:rPr>
          <w:rFonts w:hint="eastAsia" w:eastAsia="仿宋_GB2312"/>
          <w:sz w:val="32"/>
          <w:szCs w:val="32"/>
        </w:rPr>
        <w:t>如预期用于造血干细胞移植，受试者</w:t>
      </w:r>
      <w:r>
        <w:rPr>
          <w:rFonts w:hint="eastAsia" w:eastAsia="仿宋_GB2312"/>
          <w:sz w:val="32"/>
          <w:szCs w:val="32"/>
          <w:lang w:eastAsia="zh-CN"/>
        </w:rPr>
        <w:t>应当</w:t>
      </w:r>
      <w:r>
        <w:rPr>
          <w:rFonts w:hint="eastAsia" w:eastAsia="仿宋_GB2312"/>
          <w:sz w:val="32"/>
          <w:szCs w:val="32"/>
        </w:rPr>
        <w:t>为造血干细胞移植供受者及潜在供者。供受者均</w:t>
      </w:r>
      <w:r>
        <w:rPr>
          <w:rFonts w:hint="eastAsia" w:eastAsia="仿宋_GB2312"/>
          <w:sz w:val="32"/>
          <w:szCs w:val="32"/>
          <w:lang w:eastAsia="zh-CN"/>
        </w:rPr>
        <w:t>应当</w:t>
      </w:r>
      <w:r>
        <w:rPr>
          <w:rFonts w:hint="eastAsia" w:eastAsia="仿宋_GB2312"/>
          <w:sz w:val="32"/>
          <w:szCs w:val="32"/>
        </w:rPr>
        <w:t>有一定例数。</w:t>
      </w:r>
    </w:p>
    <w:p>
      <w:pPr>
        <w:spacing w:line="520" w:lineRule="exact"/>
        <w:ind w:firstLine="640" w:firstLineChars="200"/>
        <w:rPr>
          <w:rFonts w:eastAsia="仿宋_GB2312"/>
          <w:sz w:val="32"/>
          <w:szCs w:val="32"/>
        </w:rPr>
      </w:pPr>
      <w:r>
        <w:rPr>
          <w:rFonts w:hint="eastAsia" w:eastAsia="仿宋_GB2312"/>
          <w:sz w:val="32"/>
          <w:szCs w:val="32"/>
        </w:rPr>
        <w:t>3.2 样本类型</w:t>
      </w:r>
    </w:p>
    <w:p>
      <w:pPr>
        <w:spacing w:line="520" w:lineRule="exact"/>
        <w:ind w:firstLine="640" w:firstLineChars="200"/>
        <w:rPr>
          <w:rFonts w:eastAsia="仿宋_GB2312"/>
          <w:sz w:val="32"/>
          <w:szCs w:val="32"/>
        </w:rPr>
      </w:pPr>
      <w:r>
        <w:rPr>
          <w:rFonts w:hint="eastAsia" w:eastAsia="仿宋_GB2312"/>
          <w:sz w:val="32"/>
          <w:szCs w:val="32"/>
        </w:rPr>
        <w:t>适用的样本类型一般为静脉全血。临床试验</w:t>
      </w:r>
      <w:r>
        <w:rPr>
          <w:rFonts w:hint="eastAsia" w:eastAsia="仿宋_GB2312"/>
          <w:sz w:val="32"/>
          <w:szCs w:val="32"/>
          <w:lang w:eastAsia="zh-CN"/>
        </w:rPr>
        <w:t>应当</w:t>
      </w:r>
      <w:r>
        <w:rPr>
          <w:rFonts w:hint="eastAsia" w:eastAsia="仿宋_GB2312"/>
          <w:sz w:val="32"/>
          <w:szCs w:val="32"/>
        </w:rPr>
        <w:t>纳入临床原始样本，不应直接采用提取的基因组DNA进行试验。临床样本的采集、处理、保存和提取等</w:t>
      </w:r>
      <w:r>
        <w:rPr>
          <w:rFonts w:hint="eastAsia" w:eastAsia="仿宋_GB2312"/>
          <w:sz w:val="32"/>
          <w:szCs w:val="32"/>
          <w:lang w:eastAsia="zh-CN"/>
        </w:rPr>
        <w:t>应当</w:t>
      </w:r>
      <w:r>
        <w:rPr>
          <w:rFonts w:hint="eastAsia" w:eastAsia="仿宋_GB2312"/>
          <w:sz w:val="32"/>
          <w:szCs w:val="32"/>
        </w:rPr>
        <w:t>同时满足申报产品说明书以及对比试剂说明书的相关要求。</w:t>
      </w:r>
    </w:p>
    <w:p>
      <w:pPr>
        <w:spacing w:line="520" w:lineRule="exact"/>
        <w:ind w:firstLine="640" w:firstLineChars="200"/>
        <w:rPr>
          <w:rFonts w:eastAsia="仿宋_GB2312"/>
          <w:sz w:val="32"/>
          <w:szCs w:val="32"/>
        </w:rPr>
      </w:pPr>
      <w:r>
        <w:rPr>
          <w:rFonts w:hint="eastAsia" w:eastAsia="仿宋_GB2312"/>
          <w:sz w:val="32"/>
          <w:szCs w:val="32"/>
        </w:rPr>
        <w:t>4.临床试验样本量</w:t>
      </w:r>
    </w:p>
    <w:p>
      <w:pPr>
        <w:spacing w:line="520" w:lineRule="exact"/>
        <w:ind w:firstLine="640" w:firstLineChars="200"/>
        <w:rPr>
          <w:rFonts w:eastAsia="仿宋_GB2312"/>
          <w:sz w:val="32"/>
          <w:szCs w:val="32"/>
        </w:rPr>
      </w:pPr>
      <w:r>
        <w:rPr>
          <w:rFonts w:hint="eastAsia" w:eastAsia="仿宋_GB2312"/>
          <w:sz w:val="32"/>
          <w:szCs w:val="32"/>
        </w:rPr>
        <w:t>样本量</w:t>
      </w:r>
      <w:r>
        <w:rPr>
          <w:rFonts w:hint="eastAsia" w:eastAsia="仿宋_GB2312"/>
          <w:sz w:val="32"/>
          <w:szCs w:val="32"/>
          <w:lang w:eastAsia="zh-CN"/>
        </w:rPr>
        <w:t>应当</w:t>
      </w:r>
      <w:r>
        <w:rPr>
          <w:rFonts w:hint="eastAsia" w:eastAsia="仿宋_GB2312"/>
          <w:sz w:val="32"/>
          <w:szCs w:val="32"/>
        </w:rPr>
        <w:t>满足统计学要求，建议总样本量不低于1500例。</w:t>
      </w:r>
    </w:p>
    <w:p>
      <w:pPr>
        <w:spacing w:line="520" w:lineRule="exact"/>
        <w:ind w:firstLine="640" w:firstLineChars="200"/>
        <w:rPr>
          <w:rFonts w:eastAsia="仿宋_GB2312"/>
          <w:sz w:val="32"/>
          <w:szCs w:val="32"/>
        </w:rPr>
      </w:pPr>
      <w:r>
        <w:rPr>
          <w:rFonts w:hint="eastAsia" w:eastAsia="仿宋_GB2312"/>
          <w:sz w:val="32"/>
          <w:szCs w:val="32"/>
        </w:rPr>
        <w:t>临床试验</w:t>
      </w:r>
      <w:r>
        <w:rPr>
          <w:rFonts w:hint="eastAsia" w:eastAsia="仿宋_GB2312"/>
          <w:sz w:val="32"/>
          <w:szCs w:val="32"/>
          <w:lang w:eastAsia="zh-CN"/>
        </w:rPr>
        <w:t>应当</w:t>
      </w:r>
      <w:r>
        <w:rPr>
          <w:rFonts w:hint="eastAsia" w:eastAsia="仿宋_GB2312"/>
          <w:sz w:val="32"/>
          <w:szCs w:val="32"/>
        </w:rPr>
        <w:t>对常见基因亚型进行充分验证,每种基因亚型均</w:t>
      </w:r>
      <w:r>
        <w:rPr>
          <w:rFonts w:hint="eastAsia" w:eastAsia="仿宋_GB2312"/>
          <w:sz w:val="32"/>
          <w:szCs w:val="32"/>
          <w:lang w:eastAsia="zh-CN"/>
        </w:rPr>
        <w:t>应当</w:t>
      </w:r>
      <w:r>
        <w:rPr>
          <w:rFonts w:hint="eastAsia" w:eastAsia="仿宋_GB2312"/>
          <w:sz w:val="32"/>
          <w:szCs w:val="32"/>
        </w:rPr>
        <w:t>具有一定的阳性例数。其中频率达到0.9%及以上的亚型，</w:t>
      </w:r>
      <w:r>
        <w:rPr>
          <w:rFonts w:hint="eastAsia" w:eastAsia="仿宋_GB2312"/>
          <w:sz w:val="32"/>
          <w:szCs w:val="32"/>
          <w:lang w:eastAsia="zh-CN"/>
        </w:rPr>
        <w:t>应当</w:t>
      </w:r>
      <w:r>
        <w:rPr>
          <w:rFonts w:hint="eastAsia" w:eastAsia="仿宋_GB2312"/>
          <w:sz w:val="32"/>
          <w:szCs w:val="32"/>
        </w:rPr>
        <w:t>分别不少于30例；频率低于0.9%的常见亚型，</w:t>
      </w:r>
      <w:r>
        <w:rPr>
          <w:rFonts w:hint="eastAsia" w:eastAsia="仿宋_GB2312"/>
          <w:sz w:val="32"/>
          <w:szCs w:val="32"/>
          <w:lang w:eastAsia="zh-CN"/>
        </w:rPr>
        <w:t>应当</w:t>
      </w:r>
      <w:r>
        <w:rPr>
          <w:rFonts w:hint="eastAsia" w:eastAsia="仿宋_GB2312"/>
          <w:sz w:val="32"/>
          <w:szCs w:val="32"/>
        </w:rPr>
        <w:t>分别不少于2例。</w:t>
      </w:r>
    </w:p>
    <w:p>
      <w:pPr>
        <w:spacing w:line="520" w:lineRule="exact"/>
        <w:ind w:firstLine="640" w:firstLineChars="200"/>
        <w:rPr>
          <w:rFonts w:eastAsia="仿宋_GB2312"/>
          <w:sz w:val="32"/>
          <w:szCs w:val="32"/>
        </w:rPr>
      </w:pPr>
      <w:r>
        <w:rPr>
          <w:rFonts w:hint="eastAsia" w:eastAsia="仿宋_GB2312"/>
          <w:sz w:val="32"/>
          <w:szCs w:val="32"/>
        </w:rPr>
        <w:t>此外</w:t>
      </w:r>
      <w:r>
        <w:rPr>
          <w:rFonts w:hint="eastAsia" w:eastAsia="仿宋_GB2312"/>
          <w:sz w:val="32"/>
          <w:szCs w:val="32"/>
          <w:lang w:eastAsia="zh-CN"/>
        </w:rPr>
        <w:t>应当</w:t>
      </w:r>
      <w:r>
        <w:rPr>
          <w:rFonts w:hint="eastAsia" w:eastAsia="仿宋_GB2312"/>
          <w:sz w:val="32"/>
          <w:szCs w:val="32"/>
        </w:rPr>
        <w:t>入组部分确认型别及罕见型别样本，建议不少于</w:t>
      </w:r>
      <w:r>
        <w:rPr>
          <w:rFonts w:eastAsia="仿宋_GB2312"/>
          <w:sz w:val="32"/>
          <w:szCs w:val="32"/>
        </w:rPr>
        <w:t>100</w:t>
      </w:r>
      <w:r>
        <w:rPr>
          <w:rFonts w:hint="eastAsia" w:eastAsia="仿宋_GB2312"/>
          <w:sz w:val="32"/>
          <w:szCs w:val="32"/>
        </w:rPr>
        <w:t>种。</w:t>
      </w:r>
    </w:p>
    <w:p>
      <w:pPr>
        <w:spacing w:line="520" w:lineRule="exact"/>
        <w:ind w:firstLine="640" w:firstLineChars="200"/>
        <w:rPr>
          <w:rFonts w:eastAsia="仿宋_GB2312"/>
          <w:sz w:val="32"/>
          <w:szCs w:val="32"/>
        </w:rPr>
      </w:pPr>
      <w:r>
        <w:rPr>
          <w:rFonts w:hint="eastAsia" w:eastAsia="仿宋_GB2312"/>
          <w:sz w:val="32"/>
          <w:szCs w:val="32"/>
        </w:rPr>
        <w:t>常见、确认及罕见型等位基因的定义以最新的中国常见及确认的HLA等位基因表（CWD）为准。</w:t>
      </w:r>
    </w:p>
    <w:p>
      <w:pPr>
        <w:spacing w:line="520" w:lineRule="exact"/>
        <w:ind w:firstLine="640" w:firstLineChars="200"/>
        <w:rPr>
          <w:rFonts w:eastAsia="仿宋_GB2312"/>
          <w:sz w:val="32"/>
          <w:szCs w:val="32"/>
        </w:rPr>
      </w:pPr>
      <w:r>
        <w:rPr>
          <w:rFonts w:hint="eastAsia" w:eastAsia="仿宋_GB2312"/>
          <w:sz w:val="32"/>
          <w:szCs w:val="32"/>
        </w:rPr>
        <w:t>5.统计学分析</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对入组人群进行人口学分析，包括年龄、性别和临床诊断背景信息等。</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统计临床试验中各基因亚型纳入情况，并参考CWD表对应列出基因频率。</w:t>
      </w:r>
    </w:p>
    <w:p>
      <w:pPr>
        <w:spacing w:line="520" w:lineRule="exact"/>
        <w:ind w:firstLine="640" w:firstLineChars="200"/>
        <w:rPr>
          <w:rFonts w:eastAsia="仿宋_GB2312"/>
          <w:sz w:val="32"/>
          <w:szCs w:val="32"/>
        </w:rPr>
      </w:pPr>
      <w:r>
        <w:rPr>
          <w:rFonts w:hint="eastAsia" w:eastAsia="仿宋_GB2312"/>
          <w:sz w:val="32"/>
          <w:szCs w:val="32"/>
        </w:rPr>
        <w:t>基因型结果分析：</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以N×N表分别总结两种试剂的各基因亚型的定性检测结果，计算各亚型符合率和各基因座总符合率及95%置信区间。</w:t>
      </w:r>
    </w:p>
    <w:p>
      <w:pPr>
        <w:spacing w:line="520" w:lineRule="exact"/>
        <w:ind w:firstLine="640" w:firstLineChars="200"/>
        <w:rPr>
          <w:rFonts w:eastAsia="仿宋_GB2312"/>
          <w:sz w:val="32"/>
          <w:szCs w:val="32"/>
        </w:rPr>
      </w:pPr>
      <w:r>
        <w:rPr>
          <w:rFonts w:hint="eastAsia" w:eastAsia="仿宋_GB2312"/>
          <w:sz w:val="32"/>
          <w:szCs w:val="32"/>
        </w:rPr>
        <w:t>血清型结果分析：</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以N×N表分别总结两种试剂的各基因座内血清型的定性检测结果，计算各型符合率和总符合率及95%置信区间。</w:t>
      </w:r>
    </w:p>
    <w:p>
      <w:pPr>
        <w:spacing w:line="520" w:lineRule="exact"/>
        <w:ind w:firstLine="640" w:firstLineChars="200"/>
        <w:rPr>
          <w:rFonts w:eastAsia="仿宋_GB2312"/>
          <w:sz w:val="32"/>
          <w:szCs w:val="32"/>
        </w:rPr>
      </w:pPr>
      <w:r>
        <w:rPr>
          <w:rFonts w:hint="eastAsia" w:eastAsia="仿宋_GB2312"/>
          <w:sz w:val="32"/>
          <w:szCs w:val="32"/>
        </w:rPr>
        <w:t>对于高分辨率的产品，基因型结果总符合率95%置信区间下限</w:t>
      </w:r>
      <w:r>
        <w:rPr>
          <w:rFonts w:hint="eastAsia" w:eastAsia="仿宋_GB2312"/>
          <w:sz w:val="32"/>
          <w:szCs w:val="32"/>
          <w:lang w:eastAsia="zh-CN"/>
        </w:rPr>
        <w:t>应当</w:t>
      </w:r>
      <w:r>
        <w:rPr>
          <w:rFonts w:hint="eastAsia" w:eastAsia="仿宋_GB2312"/>
          <w:sz w:val="32"/>
          <w:szCs w:val="32"/>
        </w:rPr>
        <w:t>不低于99.7%；对于低分辨率的产品，血清学结果总符合率95%置信区间下限</w:t>
      </w:r>
      <w:r>
        <w:rPr>
          <w:rFonts w:hint="eastAsia" w:eastAsia="仿宋_GB2312"/>
          <w:sz w:val="32"/>
          <w:szCs w:val="32"/>
          <w:lang w:eastAsia="zh-CN"/>
        </w:rPr>
        <w:t>应当</w:t>
      </w:r>
      <w:r>
        <w:rPr>
          <w:rFonts w:hint="eastAsia" w:eastAsia="仿宋_GB2312"/>
          <w:sz w:val="32"/>
          <w:szCs w:val="32"/>
        </w:rPr>
        <w:t>不低于99.7%。</w:t>
      </w:r>
    </w:p>
    <w:p>
      <w:pPr>
        <w:spacing w:line="520" w:lineRule="exact"/>
        <w:ind w:firstLine="640" w:firstLineChars="200"/>
        <w:rPr>
          <w:rFonts w:eastAsia="仿宋_GB2312"/>
          <w:sz w:val="32"/>
          <w:szCs w:val="32"/>
        </w:rPr>
      </w:pPr>
      <w:r>
        <w:rPr>
          <w:rFonts w:hint="eastAsia" w:eastAsia="仿宋_GB2312"/>
          <w:sz w:val="32"/>
          <w:szCs w:val="32"/>
          <w:lang w:eastAsia="zh-CN"/>
        </w:rPr>
        <w:t>应当</w:t>
      </w:r>
      <w:r>
        <w:rPr>
          <w:rFonts w:hint="eastAsia" w:eastAsia="仿宋_GB2312"/>
          <w:sz w:val="32"/>
          <w:szCs w:val="32"/>
        </w:rPr>
        <w:t>基于产品所包含的用于分型判读的位点，进行结果统计。</w:t>
      </w:r>
    </w:p>
    <w:p>
      <w:pPr>
        <w:spacing w:line="520" w:lineRule="exact"/>
        <w:ind w:firstLine="640" w:firstLineChars="200"/>
        <w:rPr>
          <w:rFonts w:eastAsia="仿宋_GB2312"/>
          <w:sz w:val="32"/>
          <w:szCs w:val="32"/>
        </w:rPr>
      </w:pPr>
      <w:r>
        <w:rPr>
          <w:rFonts w:hint="eastAsia" w:eastAsia="仿宋_GB2312"/>
          <w:sz w:val="32"/>
          <w:szCs w:val="32"/>
        </w:rPr>
        <w:t>分析总结每对引物/每个探针的阳性、阴性结果，确保阴阳性均有一定例数。如申报产品采用高通量测序方法，</w:t>
      </w:r>
      <w:r>
        <w:rPr>
          <w:rFonts w:hint="eastAsia" w:eastAsia="仿宋_GB2312"/>
          <w:sz w:val="32"/>
          <w:szCs w:val="32"/>
          <w:lang w:eastAsia="zh-CN"/>
        </w:rPr>
        <w:t>应当</w:t>
      </w:r>
      <w:r>
        <w:rPr>
          <w:rFonts w:hint="eastAsia" w:eastAsia="仿宋_GB2312"/>
          <w:sz w:val="32"/>
          <w:szCs w:val="32"/>
        </w:rPr>
        <w:t>保证每种捕获探针所针对的型别均</w:t>
      </w:r>
      <w:r>
        <w:rPr>
          <w:rFonts w:hint="eastAsia" w:eastAsia="仿宋_GB2312"/>
          <w:sz w:val="32"/>
          <w:szCs w:val="32"/>
          <w:lang w:eastAsia="zh-CN"/>
        </w:rPr>
        <w:t>应当</w:t>
      </w:r>
      <w:r>
        <w:rPr>
          <w:rFonts w:hint="eastAsia" w:eastAsia="仿宋_GB2312"/>
          <w:sz w:val="32"/>
          <w:szCs w:val="32"/>
        </w:rPr>
        <w:t>有一定例数的样本入组。</w:t>
      </w:r>
    </w:p>
    <w:p>
      <w:pPr>
        <w:spacing w:line="520" w:lineRule="exact"/>
        <w:ind w:firstLine="640" w:firstLineChars="200"/>
        <w:rPr>
          <w:rFonts w:eastAsia="仿宋_GB2312"/>
          <w:sz w:val="32"/>
          <w:szCs w:val="32"/>
        </w:rPr>
      </w:pPr>
      <w:r>
        <w:rPr>
          <w:rFonts w:hint="eastAsia" w:eastAsia="仿宋_GB2312"/>
          <w:sz w:val="32"/>
          <w:szCs w:val="32"/>
        </w:rPr>
        <w:t>对于高通量测序原理的试剂，</w:t>
      </w:r>
      <w:r>
        <w:rPr>
          <w:rFonts w:hint="eastAsia" w:eastAsia="仿宋_GB2312"/>
          <w:sz w:val="32"/>
          <w:szCs w:val="32"/>
          <w:lang w:eastAsia="zh-CN"/>
        </w:rPr>
        <w:t>应当</w:t>
      </w:r>
      <w:r>
        <w:rPr>
          <w:rFonts w:hint="eastAsia" w:eastAsia="仿宋_GB2312"/>
          <w:sz w:val="32"/>
          <w:szCs w:val="32"/>
        </w:rPr>
        <w:t>对样本质量和</w:t>
      </w:r>
      <w:r>
        <w:rPr>
          <w:rFonts w:eastAsia="仿宋_GB2312"/>
          <w:sz w:val="32"/>
          <w:szCs w:val="32"/>
        </w:rPr>
        <w:t>数据质量</w:t>
      </w:r>
      <w:r>
        <w:rPr>
          <w:rFonts w:hint="eastAsia" w:eastAsia="仿宋_GB2312"/>
          <w:sz w:val="32"/>
          <w:szCs w:val="32"/>
        </w:rPr>
        <w:t>进行总结</w:t>
      </w:r>
      <w:r>
        <w:rPr>
          <w:rFonts w:eastAsia="仿宋_GB2312"/>
          <w:sz w:val="32"/>
          <w:szCs w:val="32"/>
        </w:rPr>
        <w:t>分析，</w:t>
      </w:r>
      <w:r>
        <w:rPr>
          <w:rFonts w:hint="eastAsia" w:eastAsia="仿宋_GB2312"/>
          <w:sz w:val="32"/>
          <w:szCs w:val="32"/>
        </w:rPr>
        <w:t>并</w:t>
      </w:r>
      <w:r>
        <w:rPr>
          <w:rFonts w:eastAsia="仿宋_GB2312"/>
          <w:sz w:val="32"/>
          <w:szCs w:val="32"/>
        </w:rPr>
        <w:t>分层统计相应指标在不同水平下的样本分布。</w:t>
      </w:r>
      <w:r>
        <w:rPr>
          <w:rFonts w:hint="eastAsia" w:eastAsia="仿宋_GB2312"/>
          <w:sz w:val="32"/>
          <w:szCs w:val="32"/>
        </w:rPr>
        <w:t>包括有效数据量（reads数）、Q30值、测序深度(平均深度及最低深度)、</w:t>
      </w:r>
      <w:r>
        <w:rPr>
          <w:rFonts w:eastAsia="仿宋_GB2312"/>
          <w:sz w:val="32"/>
          <w:szCs w:val="32"/>
        </w:rPr>
        <w:t>靶区域</w:t>
      </w:r>
      <w:r>
        <w:rPr>
          <w:rFonts w:hint="eastAsia" w:eastAsia="仿宋_GB2312"/>
          <w:sz w:val="32"/>
          <w:szCs w:val="32"/>
        </w:rPr>
        <w:t>测序覆盖率、均一度（测序深度达到20%平均深度的区域占覆盖区域的比例）、序列拼接长度或平均reads长度、等位基因平衡比例。其中临床试验中测序有效数据量</w:t>
      </w:r>
      <w:r>
        <w:rPr>
          <w:rFonts w:hint="eastAsia" w:eastAsia="仿宋_GB2312"/>
          <w:sz w:val="32"/>
          <w:szCs w:val="32"/>
          <w:lang w:eastAsia="zh-CN"/>
        </w:rPr>
        <w:t>应当</w:t>
      </w:r>
      <w:r>
        <w:rPr>
          <w:rFonts w:hint="eastAsia" w:eastAsia="仿宋_GB2312"/>
          <w:sz w:val="32"/>
          <w:szCs w:val="32"/>
        </w:rPr>
        <w:t>满足说明书要求，且不</w:t>
      </w:r>
      <w:r>
        <w:rPr>
          <w:rFonts w:hint="eastAsia" w:eastAsia="仿宋_GB2312"/>
          <w:sz w:val="32"/>
          <w:szCs w:val="32"/>
          <w:lang w:eastAsia="zh-CN"/>
        </w:rPr>
        <w:t>应当</w:t>
      </w:r>
      <w:r>
        <w:rPr>
          <w:rFonts w:hint="eastAsia" w:eastAsia="仿宋_GB2312"/>
          <w:sz w:val="32"/>
          <w:szCs w:val="32"/>
        </w:rPr>
        <w:t>过度冗余。</w:t>
      </w:r>
    </w:p>
    <w:p>
      <w:pPr>
        <w:spacing w:line="520" w:lineRule="exact"/>
        <w:ind w:firstLine="640" w:firstLineChars="200"/>
        <w:rPr>
          <w:rFonts w:eastAsia="仿宋_GB2312"/>
          <w:sz w:val="32"/>
          <w:szCs w:val="32"/>
        </w:rPr>
      </w:pPr>
      <w:r>
        <w:rPr>
          <w:rFonts w:hint="eastAsia" w:eastAsia="仿宋_GB2312"/>
          <w:sz w:val="32"/>
          <w:szCs w:val="32"/>
        </w:rPr>
        <w:t>不一致的样本</w:t>
      </w:r>
      <w:r>
        <w:rPr>
          <w:rFonts w:hint="eastAsia" w:eastAsia="仿宋_GB2312"/>
          <w:sz w:val="32"/>
          <w:szCs w:val="32"/>
          <w:lang w:eastAsia="zh-CN"/>
        </w:rPr>
        <w:t>应当</w:t>
      </w:r>
      <w:r>
        <w:rPr>
          <w:rFonts w:hint="eastAsia" w:eastAsia="仿宋_GB2312"/>
          <w:sz w:val="32"/>
          <w:szCs w:val="32"/>
        </w:rPr>
        <w:t>明确其具体的基因型及导致不一致的引物/探针，并有合理的解释。对于高通量测序原理的试剂检测不一致的结果，</w:t>
      </w:r>
      <w:r>
        <w:rPr>
          <w:rFonts w:hint="eastAsia" w:eastAsia="仿宋_GB2312"/>
          <w:sz w:val="32"/>
          <w:szCs w:val="32"/>
          <w:lang w:eastAsia="zh-CN"/>
        </w:rPr>
        <w:t>应当</w:t>
      </w:r>
      <w:r>
        <w:rPr>
          <w:rFonts w:hint="eastAsia" w:eastAsia="仿宋_GB2312"/>
          <w:sz w:val="32"/>
          <w:szCs w:val="32"/>
        </w:rPr>
        <w:t>结合数据质量分析解释。</w:t>
      </w:r>
    </w:p>
    <w:p>
      <w:pPr>
        <w:spacing w:line="520" w:lineRule="exact"/>
        <w:ind w:firstLine="640" w:firstLineChars="200"/>
        <w:rPr>
          <w:rFonts w:eastAsia="仿宋_GB2312"/>
          <w:sz w:val="32"/>
          <w:szCs w:val="32"/>
        </w:rPr>
      </w:pPr>
      <w:r>
        <w:rPr>
          <w:rFonts w:hint="eastAsia" w:eastAsia="仿宋_GB2312"/>
          <w:sz w:val="32"/>
          <w:szCs w:val="32"/>
        </w:rPr>
        <w:t>如涉及软件判读，</w:t>
      </w:r>
      <w:r>
        <w:rPr>
          <w:rFonts w:hint="eastAsia" w:eastAsia="仿宋_GB2312"/>
          <w:sz w:val="32"/>
          <w:szCs w:val="32"/>
          <w:lang w:eastAsia="zh-CN"/>
        </w:rPr>
        <w:t>应当</w:t>
      </w:r>
      <w:r>
        <w:rPr>
          <w:rFonts w:hint="eastAsia" w:eastAsia="仿宋_GB2312"/>
          <w:sz w:val="32"/>
          <w:szCs w:val="32"/>
        </w:rPr>
        <w:t>总结结果分型表判读与软件判读结果，计算其符合率和总符合率及95%置信区间。</w:t>
      </w:r>
    </w:p>
    <w:p>
      <w:pPr>
        <w:spacing w:line="520" w:lineRule="exact"/>
        <w:ind w:firstLine="640" w:firstLineChars="200"/>
        <w:rPr>
          <w:rFonts w:eastAsia="仿宋_GB2312"/>
          <w:sz w:val="32"/>
          <w:szCs w:val="32"/>
        </w:rPr>
      </w:pPr>
      <w:r>
        <w:rPr>
          <w:rFonts w:hint="eastAsia" w:eastAsia="仿宋_GB2312"/>
          <w:sz w:val="32"/>
          <w:szCs w:val="32"/>
        </w:rPr>
        <w:t>6.伦理学要求</w:t>
      </w:r>
    </w:p>
    <w:p>
      <w:pPr>
        <w:spacing w:line="520" w:lineRule="exact"/>
        <w:ind w:firstLine="640" w:firstLineChars="200"/>
        <w:rPr>
          <w:rFonts w:eastAsia="仿宋_GB2312"/>
          <w:sz w:val="32"/>
          <w:szCs w:val="32"/>
        </w:rPr>
      </w:pPr>
      <w:r>
        <w:rPr>
          <w:rFonts w:hint="eastAsia" w:eastAsia="仿宋_GB2312"/>
          <w:sz w:val="32"/>
          <w:szCs w:val="32"/>
        </w:rPr>
        <w:t>临床试验必须符合赫尔辛基宣言的伦理学准则。研究者</w:t>
      </w:r>
      <w:r>
        <w:rPr>
          <w:rFonts w:hint="eastAsia" w:eastAsia="仿宋_GB2312"/>
          <w:sz w:val="32"/>
          <w:szCs w:val="32"/>
          <w:lang w:eastAsia="zh-CN"/>
        </w:rPr>
        <w:t>应当</w:t>
      </w:r>
      <w:r>
        <w:rPr>
          <w:rFonts w:hint="eastAsia" w:eastAsia="仿宋_GB2312"/>
          <w:sz w:val="32"/>
          <w:szCs w:val="32"/>
        </w:rPr>
        <w:t>考虑临床试验用样本的获得和试验结果对受试者的风险，提请伦理委员会审查，并获得伦理委员会的同意。注册申报时</w:t>
      </w:r>
      <w:r>
        <w:rPr>
          <w:rFonts w:hint="eastAsia" w:eastAsia="仿宋_GB2312"/>
          <w:sz w:val="32"/>
          <w:szCs w:val="32"/>
          <w:lang w:eastAsia="zh-CN"/>
        </w:rPr>
        <w:t>应当</w:t>
      </w:r>
      <w:r>
        <w:rPr>
          <w:rFonts w:hint="eastAsia" w:eastAsia="仿宋_GB2312"/>
          <w:sz w:val="32"/>
          <w:szCs w:val="32"/>
        </w:rPr>
        <w:t>提交伦理委员会的审查意见。</w:t>
      </w:r>
    </w:p>
    <w:p>
      <w:pPr>
        <w:spacing w:line="520" w:lineRule="exact"/>
        <w:ind w:firstLine="640" w:firstLineChars="200"/>
        <w:rPr>
          <w:rFonts w:eastAsia="仿宋_GB2312"/>
          <w:sz w:val="32"/>
          <w:szCs w:val="32"/>
        </w:rPr>
      </w:pPr>
      <w:r>
        <w:rPr>
          <w:rFonts w:hint="eastAsia" w:eastAsia="仿宋_GB2312"/>
          <w:sz w:val="32"/>
          <w:szCs w:val="32"/>
        </w:rPr>
        <w:t>7.临床试验方案</w:t>
      </w:r>
    </w:p>
    <w:p>
      <w:pPr>
        <w:spacing w:line="520" w:lineRule="exact"/>
        <w:ind w:firstLine="640" w:firstLineChars="200"/>
        <w:rPr>
          <w:rFonts w:eastAsia="仿宋_GB2312"/>
          <w:sz w:val="32"/>
          <w:szCs w:val="32"/>
        </w:rPr>
      </w:pPr>
      <w:r>
        <w:rPr>
          <w:rFonts w:hint="eastAsia" w:eastAsia="仿宋_GB2312"/>
          <w:sz w:val="32"/>
          <w:szCs w:val="32"/>
        </w:rPr>
        <w:t>各临床试验机构</w:t>
      </w:r>
      <w:r>
        <w:rPr>
          <w:rFonts w:hint="eastAsia" w:eastAsia="仿宋_GB2312"/>
          <w:sz w:val="32"/>
          <w:szCs w:val="32"/>
          <w:lang w:eastAsia="zh-CN"/>
        </w:rPr>
        <w:t>应当</w:t>
      </w:r>
      <w:r>
        <w:rPr>
          <w:rFonts w:hint="eastAsia" w:eastAsia="仿宋_GB2312"/>
          <w:sz w:val="32"/>
          <w:szCs w:val="32"/>
        </w:rPr>
        <w:t>执行同一方案，且保证在整个临床试验过程中遵循预定的方案，不可随意改动。试验方案</w:t>
      </w:r>
      <w:r>
        <w:rPr>
          <w:rFonts w:hint="eastAsia" w:eastAsia="仿宋_GB2312"/>
          <w:sz w:val="32"/>
          <w:szCs w:val="32"/>
          <w:lang w:eastAsia="zh-CN"/>
        </w:rPr>
        <w:t>应当</w:t>
      </w:r>
      <w:r>
        <w:rPr>
          <w:rFonts w:hint="eastAsia" w:eastAsia="仿宋_GB2312"/>
          <w:sz w:val="32"/>
          <w:szCs w:val="32"/>
        </w:rPr>
        <w:t>确定严格的入选/排除标准，任何已入选的样本被排除出临床试验都</w:t>
      </w:r>
      <w:r>
        <w:rPr>
          <w:rFonts w:hint="eastAsia" w:eastAsia="仿宋_GB2312"/>
          <w:sz w:val="32"/>
          <w:szCs w:val="32"/>
          <w:lang w:eastAsia="zh-CN"/>
        </w:rPr>
        <w:t>应当</w:t>
      </w:r>
      <w:r>
        <w:rPr>
          <w:rFonts w:hint="eastAsia" w:eastAsia="仿宋_GB2312"/>
          <w:sz w:val="32"/>
          <w:szCs w:val="32"/>
        </w:rPr>
        <w:t>记录在案并明确说明原因。在试验操作过程和结果判定时</w:t>
      </w:r>
      <w:r>
        <w:rPr>
          <w:rFonts w:hint="eastAsia" w:eastAsia="仿宋_GB2312"/>
          <w:sz w:val="32"/>
          <w:szCs w:val="32"/>
          <w:lang w:eastAsia="zh-CN"/>
        </w:rPr>
        <w:t>应当</w:t>
      </w:r>
      <w:r>
        <w:rPr>
          <w:rFonts w:hint="eastAsia" w:eastAsia="仿宋_GB2312"/>
          <w:sz w:val="32"/>
          <w:szCs w:val="32"/>
        </w:rPr>
        <w:t>采用随机盲法以保证试验结果的客观性。各临床试验机构选用的对比试剂/方法</w:t>
      </w:r>
      <w:r>
        <w:rPr>
          <w:rFonts w:hint="eastAsia" w:eastAsia="仿宋_GB2312"/>
          <w:sz w:val="32"/>
          <w:szCs w:val="32"/>
          <w:lang w:eastAsia="zh-CN"/>
        </w:rPr>
        <w:t>应当</w:t>
      </w:r>
      <w:r>
        <w:rPr>
          <w:rFonts w:hint="eastAsia" w:eastAsia="仿宋_GB2312"/>
          <w:sz w:val="32"/>
          <w:szCs w:val="32"/>
        </w:rPr>
        <w:t>保持一致，以便进行合理的统计学分析。</w:t>
      </w:r>
    </w:p>
    <w:p>
      <w:pPr>
        <w:spacing w:line="520" w:lineRule="exact"/>
        <w:ind w:firstLine="640" w:firstLineChars="200"/>
        <w:rPr>
          <w:rFonts w:eastAsia="仿宋_GB2312"/>
          <w:sz w:val="32"/>
          <w:szCs w:val="32"/>
        </w:rPr>
      </w:pPr>
      <w:r>
        <w:rPr>
          <w:rFonts w:hint="eastAsia" w:eastAsia="仿宋_GB2312"/>
          <w:sz w:val="32"/>
          <w:szCs w:val="32"/>
        </w:rPr>
        <w:t>8.临床试验报告撰写</w:t>
      </w:r>
    </w:p>
    <w:p>
      <w:pPr>
        <w:spacing w:line="520" w:lineRule="exact"/>
        <w:ind w:firstLine="640" w:firstLineChars="200"/>
        <w:rPr>
          <w:rFonts w:eastAsia="仿宋_GB2312"/>
          <w:sz w:val="32"/>
          <w:szCs w:val="32"/>
        </w:rPr>
      </w:pPr>
      <w:r>
        <w:rPr>
          <w:rFonts w:hint="eastAsia" w:eastAsia="仿宋_GB2312"/>
          <w:sz w:val="32"/>
          <w:szCs w:val="32"/>
        </w:rPr>
        <w:t>临床试验报告</w:t>
      </w:r>
      <w:r>
        <w:rPr>
          <w:rFonts w:hint="eastAsia" w:eastAsia="仿宋_GB2312"/>
          <w:sz w:val="32"/>
          <w:szCs w:val="32"/>
          <w:lang w:eastAsia="zh-CN"/>
        </w:rPr>
        <w:t>应当</w:t>
      </w:r>
      <w:r>
        <w:rPr>
          <w:rFonts w:hint="eastAsia" w:eastAsia="仿宋_GB2312"/>
          <w:sz w:val="32"/>
          <w:szCs w:val="32"/>
        </w:rPr>
        <w:t>对试验的整体设计及各个关键点给予清晰、完整的阐述，应该对整个临床试验实施过程、结果分析、结论等进行条理分明的描述，并</w:t>
      </w:r>
      <w:r>
        <w:rPr>
          <w:rFonts w:hint="eastAsia" w:eastAsia="仿宋_GB2312"/>
          <w:sz w:val="32"/>
          <w:szCs w:val="32"/>
          <w:lang w:eastAsia="zh-CN"/>
        </w:rPr>
        <w:t>应当</w:t>
      </w:r>
      <w:r>
        <w:rPr>
          <w:rFonts w:hint="eastAsia" w:eastAsia="仿宋_GB2312"/>
          <w:sz w:val="32"/>
          <w:szCs w:val="32"/>
        </w:rPr>
        <w:t>包括必要的基础数据和统计分析方法，最后得出临床试验结论。</w:t>
      </w:r>
    </w:p>
    <w:p>
      <w:pPr>
        <w:spacing w:line="520" w:lineRule="exact"/>
        <w:ind w:firstLine="640" w:firstLineChars="200"/>
        <w:rPr>
          <w:rFonts w:hint="eastAsia" w:eastAsia="仿宋_GB2312"/>
          <w:sz w:val="32"/>
          <w:szCs w:val="32"/>
        </w:rPr>
      </w:pPr>
      <w:r>
        <w:rPr>
          <w:rFonts w:hint="eastAsia" w:eastAsia="仿宋_GB2312"/>
          <w:sz w:val="32"/>
          <w:szCs w:val="32"/>
        </w:rPr>
        <w:t>对于基于高通量测序的试剂，报告中</w:t>
      </w:r>
      <w:r>
        <w:rPr>
          <w:rFonts w:hint="eastAsia" w:eastAsia="仿宋_GB2312"/>
          <w:sz w:val="32"/>
          <w:szCs w:val="32"/>
          <w:lang w:eastAsia="zh-CN"/>
        </w:rPr>
        <w:t>应当</w:t>
      </w:r>
      <w:r>
        <w:rPr>
          <w:rFonts w:hint="eastAsia" w:eastAsia="仿宋_GB2312"/>
          <w:sz w:val="32"/>
          <w:szCs w:val="32"/>
        </w:rPr>
        <w:t>明确所配套使用的测序仪、测序模式、生物信息数据分析软件及参数、测序试剂等具体信息。数据汇总表中</w:t>
      </w:r>
      <w:r>
        <w:rPr>
          <w:rFonts w:hint="eastAsia" w:eastAsia="仿宋_GB2312"/>
          <w:sz w:val="32"/>
          <w:szCs w:val="32"/>
          <w:lang w:eastAsia="zh-CN"/>
        </w:rPr>
        <w:t>应当</w:t>
      </w:r>
      <w:r>
        <w:rPr>
          <w:rFonts w:hint="eastAsia" w:eastAsia="仿宋_GB2312"/>
          <w:sz w:val="32"/>
          <w:szCs w:val="32"/>
        </w:rPr>
        <w:t>包括初始样本的核酸浓度、有效数据量（reads数）、Q30值、测序深度(平均深度及最低深度)、测序覆盖率、均一度（测序深度达到20%平均深度的区域占覆盖区域的比例）、序列拼接长度或平均reads长度、等位基因平衡比例。</w:t>
      </w:r>
    </w:p>
    <w:p>
      <w:pPr>
        <w:adjustRightInd w:val="0"/>
        <w:snapToGrid w:val="0"/>
        <w:spacing w:line="520" w:lineRule="exact"/>
        <w:ind w:firstLine="640" w:firstLineChars="200"/>
        <w:rPr>
          <w:rFonts w:eastAsia="楷体_GB2312" w:cs="Times New Roman"/>
          <w:sz w:val="32"/>
          <w:szCs w:val="32"/>
        </w:rPr>
      </w:pPr>
      <w:r>
        <w:rPr>
          <w:rFonts w:hint="eastAsia" w:eastAsia="楷体_GB2312" w:cs="Times New Roman"/>
          <w:sz w:val="32"/>
          <w:szCs w:val="32"/>
        </w:rPr>
        <w:t>（</w:t>
      </w:r>
      <w:r>
        <w:rPr>
          <w:rFonts w:hint="eastAsia" w:eastAsia="楷体_GB2312" w:cs="Times New Roman"/>
          <w:sz w:val="32"/>
          <w:szCs w:val="32"/>
          <w:lang w:eastAsia="zh-CN"/>
        </w:rPr>
        <w:t>四</w:t>
      </w:r>
      <w:r>
        <w:rPr>
          <w:rFonts w:hint="eastAsia" w:eastAsia="楷体_GB2312" w:cs="Times New Roman"/>
          <w:sz w:val="32"/>
          <w:szCs w:val="32"/>
        </w:rPr>
        <w:t>）产品说明书</w:t>
      </w:r>
    </w:p>
    <w:p>
      <w:pPr>
        <w:spacing w:line="520" w:lineRule="exact"/>
        <w:ind w:firstLine="640" w:firstLineChars="200"/>
        <w:rPr>
          <w:rFonts w:eastAsia="仿宋_GB2312"/>
          <w:sz w:val="32"/>
          <w:szCs w:val="32"/>
        </w:rPr>
      </w:pPr>
      <w:r>
        <w:rPr>
          <w:rFonts w:hint="eastAsia" w:eastAsia="仿宋_GB2312"/>
          <w:sz w:val="32"/>
          <w:szCs w:val="32"/>
        </w:rPr>
        <w:t>说明书编写</w:t>
      </w:r>
      <w:r>
        <w:rPr>
          <w:rFonts w:hint="eastAsia" w:eastAsia="仿宋_GB2312"/>
          <w:sz w:val="32"/>
          <w:szCs w:val="32"/>
          <w:lang w:eastAsia="zh-CN"/>
        </w:rPr>
        <w:t>应当</w:t>
      </w:r>
      <w:r>
        <w:rPr>
          <w:rFonts w:hint="eastAsia" w:eastAsia="仿宋_GB2312"/>
          <w:sz w:val="32"/>
          <w:szCs w:val="32"/>
        </w:rPr>
        <w:t>符合《体外诊断试剂说明书编写指导原则（2023年修订版）》的要求。申报产品说明书在符合前述指导原则的基础上，</w:t>
      </w:r>
      <w:r>
        <w:rPr>
          <w:rFonts w:hint="eastAsia" w:eastAsia="仿宋_GB2312"/>
          <w:sz w:val="32"/>
          <w:szCs w:val="32"/>
          <w:lang w:eastAsia="zh-CN"/>
        </w:rPr>
        <w:t>应当</w:t>
      </w:r>
      <w:r>
        <w:rPr>
          <w:rFonts w:hint="eastAsia" w:eastAsia="仿宋_GB2312"/>
          <w:sz w:val="32"/>
          <w:szCs w:val="32"/>
        </w:rPr>
        <w:t>注意：</w:t>
      </w:r>
    </w:p>
    <w:p>
      <w:pPr>
        <w:spacing w:line="520" w:lineRule="exact"/>
        <w:ind w:firstLine="640" w:firstLineChars="200"/>
        <w:rPr>
          <w:rFonts w:eastAsia="仿宋_GB2312"/>
          <w:sz w:val="32"/>
          <w:szCs w:val="32"/>
        </w:rPr>
      </w:pPr>
      <w:r>
        <w:rPr>
          <w:rFonts w:hint="eastAsia" w:eastAsia="仿宋_GB2312"/>
          <w:sz w:val="32"/>
          <w:szCs w:val="32"/>
        </w:rPr>
        <w:t xml:space="preserve">1.【预期用途】 </w:t>
      </w:r>
      <w:r>
        <w:rPr>
          <w:rFonts w:hint="eastAsia" w:eastAsia="仿宋_GB2312"/>
          <w:sz w:val="32"/>
          <w:szCs w:val="32"/>
          <w:lang w:eastAsia="zh-CN"/>
        </w:rPr>
        <w:t>应当</w:t>
      </w:r>
      <w:r>
        <w:rPr>
          <w:rFonts w:hint="eastAsia" w:eastAsia="仿宋_GB2312"/>
          <w:sz w:val="32"/>
          <w:szCs w:val="32"/>
        </w:rPr>
        <w:t>至少包括以下几部分内容：</w:t>
      </w:r>
    </w:p>
    <w:p>
      <w:pPr>
        <w:spacing w:line="520" w:lineRule="exact"/>
        <w:ind w:firstLine="640" w:firstLineChars="200"/>
        <w:rPr>
          <w:rFonts w:eastAsia="仿宋_GB2312"/>
          <w:sz w:val="32"/>
          <w:szCs w:val="32"/>
        </w:rPr>
      </w:pPr>
      <w:r>
        <w:rPr>
          <w:rFonts w:hint="eastAsia" w:eastAsia="仿宋_GB2312"/>
          <w:sz w:val="32"/>
          <w:szCs w:val="32"/>
        </w:rPr>
        <w:t>1.1本产品用于体外定性检测人静脉外周血样本中基因组DNA的人类白细胞抗原 Ⅰ类*基因，Ⅱ类*基因的等位基因。</w:t>
      </w:r>
    </w:p>
    <w:p>
      <w:pPr>
        <w:spacing w:line="520" w:lineRule="exact"/>
        <w:ind w:firstLine="640" w:firstLineChars="200"/>
        <w:rPr>
          <w:rFonts w:eastAsia="仿宋_GB2312"/>
          <w:sz w:val="32"/>
          <w:szCs w:val="32"/>
        </w:rPr>
      </w:pPr>
      <w:r>
        <w:rPr>
          <w:rFonts w:hint="eastAsia" w:eastAsia="仿宋_GB2312"/>
          <w:sz w:val="32"/>
          <w:szCs w:val="32"/>
        </w:rPr>
        <w:t>1.2</w:t>
      </w:r>
      <w:r>
        <w:rPr>
          <w:rFonts w:hint="eastAsia" w:eastAsia="仿宋_GB2312"/>
          <w:sz w:val="32"/>
          <w:szCs w:val="32"/>
          <w:lang w:eastAsia="zh-CN"/>
        </w:rPr>
        <w:t>应当</w:t>
      </w:r>
      <w:r>
        <w:rPr>
          <w:rFonts w:hint="eastAsia" w:eastAsia="仿宋_GB2312"/>
          <w:sz w:val="32"/>
          <w:szCs w:val="32"/>
        </w:rPr>
        <w:t>以列表的方式明确申报产品所能检测的HLA基因及具体等位基因，检测分辨率（低分辨率/中分辨率/高分辨率）。</w:t>
      </w:r>
    </w:p>
    <w:p>
      <w:pPr>
        <w:spacing w:line="520" w:lineRule="exact"/>
        <w:ind w:firstLine="640" w:firstLineChars="200"/>
        <w:rPr>
          <w:rFonts w:eastAsia="仿宋_GB2312"/>
          <w:sz w:val="32"/>
          <w:szCs w:val="32"/>
        </w:rPr>
      </w:pPr>
      <w:r>
        <w:rPr>
          <w:rFonts w:hint="eastAsia" w:eastAsia="仿宋_GB2312"/>
          <w:sz w:val="32"/>
          <w:szCs w:val="32"/>
        </w:rPr>
        <w:t>具体的临床用途为：</w:t>
      </w:r>
    </w:p>
    <w:p>
      <w:pPr>
        <w:spacing w:line="520" w:lineRule="exact"/>
        <w:ind w:firstLine="640" w:firstLineChars="200"/>
        <w:rPr>
          <w:rFonts w:eastAsia="仿宋_GB2312"/>
          <w:sz w:val="32"/>
          <w:szCs w:val="32"/>
        </w:rPr>
      </w:pPr>
      <w:r>
        <w:rPr>
          <w:rFonts w:hint="eastAsia" w:eastAsia="仿宋_GB2312"/>
          <w:sz w:val="32"/>
          <w:szCs w:val="32"/>
        </w:rPr>
        <w:t>用于白细胞抗原低中分辨率分型，为肝/肾等实体器官（明确具体器官）移植供受者的选择提供参考 。</w:t>
      </w:r>
    </w:p>
    <w:p>
      <w:pPr>
        <w:spacing w:line="520" w:lineRule="exact"/>
        <w:ind w:firstLine="640" w:firstLineChars="200"/>
        <w:rPr>
          <w:rFonts w:hint="eastAsia" w:eastAsia="仿宋_GB2312"/>
          <w:sz w:val="32"/>
          <w:szCs w:val="32"/>
          <w:lang w:eastAsia="zh-CN"/>
        </w:rPr>
      </w:pPr>
      <w:r>
        <w:rPr>
          <w:rFonts w:hint="eastAsia" w:eastAsia="仿宋_GB2312"/>
          <w:sz w:val="32"/>
          <w:szCs w:val="32"/>
        </w:rPr>
        <w:t>用于白细胞抗原高分辨率分型，为造血干细胞移植供受者的选择提供参考 。</w:t>
      </w:r>
      <w:r>
        <w:rPr>
          <w:rFonts w:hint="eastAsia" w:eastAsia="仿宋_GB2312"/>
          <w:sz w:val="32"/>
          <w:szCs w:val="32"/>
          <w:lang w:eastAsia="zh-CN"/>
        </w:rPr>
        <w:t>亦可为</w:t>
      </w:r>
      <w:r>
        <w:rPr>
          <w:rFonts w:hint="eastAsia" w:eastAsia="仿宋_GB2312"/>
          <w:sz w:val="32"/>
          <w:szCs w:val="32"/>
        </w:rPr>
        <w:t>肝/肾等实体器官（明确具体器官）移植供受者的选择提供参考 。</w:t>
      </w:r>
    </w:p>
    <w:p>
      <w:pPr>
        <w:spacing w:line="520" w:lineRule="exact"/>
        <w:ind w:firstLine="640" w:firstLineChars="200"/>
        <w:rPr>
          <w:rFonts w:eastAsia="仿宋_GB2312"/>
          <w:sz w:val="32"/>
          <w:szCs w:val="32"/>
        </w:rPr>
      </w:pPr>
      <w:r>
        <w:rPr>
          <w:rFonts w:hint="eastAsia" w:eastAsia="仿宋_GB2312"/>
          <w:sz w:val="32"/>
          <w:szCs w:val="32"/>
        </w:rPr>
        <w:t>1.3潜在的供体/受体DNA分型并不是影响患者的临床决定的唯一测试；在做出决定移植之前，需要进行淋巴细胞毒性交叉匹配。</w:t>
      </w:r>
    </w:p>
    <w:p>
      <w:pPr>
        <w:spacing w:line="520" w:lineRule="exact"/>
        <w:ind w:firstLine="640" w:firstLineChars="200"/>
        <w:rPr>
          <w:rFonts w:eastAsia="仿宋_GB2312"/>
          <w:sz w:val="32"/>
          <w:szCs w:val="32"/>
        </w:rPr>
      </w:pPr>
      <w:r>
        <w:rPr>
          <w:rFonts w:hint="eastAsia" w:eastAsia="仿宋_GB2312"/>
          <w:sz w:val="32"/>
          <w:szCs w:val="32"/>
        </w:rPr>
        <w:t>1.4明确本产品检测结果仅供临床参考，临床医生</w:t>
      </w:r>
      <w:r>
        <w:rPr>
          <w:rFonts w:hint="eastAsia" w:eastAsia="仿宋_GB2312"/>
          <w:sz w:val="32"/>
          <w:szCs w:val="32"/>
          <w:lang w:eastAsia="zh-CN"/>
        </w:rPr>
        <w:t>应当</w:t>
      </w:r>
      <w:r>
        <w:rPr>
          <w:rFonts w:hint="eastAsia" w:eastAsia="仿宋_GB2312"/>
          <w:sz w:val="32"/>
          <w:szCs w:val="32"/>
        </w:rPr>
        <w:t>结合患者病情、疗效及其他实验室检测指标等对本产品的检测结果进行综合判断。</w:t>
      </w:r>
    </w:p>
    <w:p>
      <w:pPr>
        <w:spacing w:line="520" w:lineRule="exact"/>
        <w:ind w:firstLine="640" w:firstLineChars="200"/>
        <w:rPr>
          <w:rFonts w:hint="eastAsia" w:eastAsia="仿宋_GB2312"/>
          <w:sz w:val="32"/>
          <w:szCs w:val="32"/>
        </w:rPr>
      </w:pPr>
      <w:r>
        <w:rPr>
          <w:rFonts w:hint="eastAsia" w:eastAsia="仿宋_GB2312"/>
          <w:sz w:val="32"/>
          <w:szCs w:val="32"/>
        </w:rPr>
        <w:t>2.【主要组成成分】</w:t>
      </w:r>
    </w:p>
    <w:p>
      <w:pPr>
        <w:spacing w:line="520" w:lineRule="exact"/>
        <w:ind w:firstLine="640" w:firstLineChars="200"/>
        <w:rPr>
          <w:rFonts w:hint="eastAsia" w:eastAsia="仿宋_GB2312"/>
          <w:sz w:val="32"/>
          <w:szCs w:val="32"/>
        </w:rPr>
      </w:pPr>
      <w:r>
        <w:rPr>
          <w:rFonts w:hint="eastAsia" w:eastAsia="仿宋_GB2312"/>
          <w:sz w:val="32"/>
          <w:szCs w:val="32"/>
        </w:rPr>
        <w:t>需要但未提供部分请明确配套使用分析软件的发布版本。</w:t>
      </w:r>
    </w:p>
    <w:p>
      <w:pPr>
        <w:spacing w:line="520" w:lineRule="exact"/>
        <w:ind w:firstLine="640" w:firstLineChars="200"/>
        <w:rPr>
          <w:rFonts w:hint="eastAsia" w:eastAsia="仿宋_GB2312"/>
          <w:sz w:val="32"/>
          <w:szCs w:val="32"/>
        </w:rPr>
      </w:pPr>
      <w:r>
        <w:rPr>
          <w:rFonts w:hint="eastAsia" w:eastAsia="仿宋_GB2312"/>
          <w:sz w:val="32"/>
          <w:szCs w:val="32"/>
        </w:rPr>
        <w:t>3.【阳性判断值】</w:t>
      </w:r>
    </w:p>
    <w:p>
      <w:pPr>
        <w:spacing w:line="520" w:lineRule="exact"/>
        <w:ind w:firstLine="640" w:firstLineChars="200"/>
        <w:rPr>
          <w:rFonts w:hint="eastAsia" w:eastAsia="仿宋_GB2312"/>
          <w:sz w:val="32"/>
          <w:szCs w:val="32"/>
        </w:rPr>
      </w:pPr>
      <w:r>
        <w:rPr>
          <w:rFonts w:hint="eastAsia" w:eastAsia="仿宋_GB2312"/>
          <w:sz w:val="32"/>
          <w:szCs w:val="32"/>
        </w:rPr>
        <w:t>明确下机数据的可接受质量标准，如Q30＞80%、测序深度要求（最低测序深度、平均测序深度）、测序均一性、测序覆盖度、序列拼接长度或平均reads长度、高背景碱基的识别和判断、等位基因序列拼接、等位基因平衡等。</w:t>
      </w:r>
    </w:p>
    <w:p>
      <w:pPr>
        <w:spacing w:line="520" w:lineRule="exact"/>
        <w:ind w:firstLine="640" w:firstLineChars="200"/>
        <w:rPr>
          <w:rFonts w:eastAsia="仿宋_GB2312"/>
          <w:sz w:val="32"/>
          <w:szCs w:val="32"/>
        </w:rPr>
      </w:pPr>
      <w:r>
        <w:rPr>
          <w:rFonts w:hint="eastAsia" w:eastAsia="仿宋_GB2312"/>
          <w:sz w:val="32"/>
          <w:szCs w:val="32"/>
        </w:rPr>
        <w:t>4.【检验方法的局限性】</w:t>
      </w:r>
    </w:p>
    <w:p>
      <w:pPr>
        <w:spacing w:line="520" w:lineRule="exact"/>
        <w:ind w:firstLine="640" w:firstLineChars="200"/>
        <w:rPr>
          <w:rFonts w:eastAsia="仿宋_GB2312"/>
          <w:sz w:val="32"/>
          <w:szCs w:val="32"/>
        </w:rPr>
      </w:pPr>
      <w:r>
        <w:rPr>
          <w:rFonts w:hint="eastAsia" w:eastAsia="仿宋_GB2312"/>
          <w:sz w:val="32"/>
          <w:szCs w:val="32"/>
        </w:rPr>
        <w:t>明确无法准确分型的等位基因。</w:t>
      </w:r>
    </w:p>
    <w:p>
      <w:pPr>
        <w:spacing w:line="520" w:lineRule="exact"/>
        <w:ind w:firstLine="640" w:firstLineChars="200"/>
        <w:rPr>
          <w:rFonts w:eastAsia="仿宋_GB2312"/>
          <w:sz w:val="32"/>
          <w:szCs w:val="32"/>
        </w:rPr>
      </w:pPr>
      <w:r>
        <w:rPr>
          <w:rFonts w:hint="eastAsia" w:eastAsia="仿宋_GB2312"/>
          <w:sz w:val="32"/>
          <w:szCs w:val="32"/>
        </w:rPr>
        <w:t>5.说明书增加附件，列表明确可检测等位基因。</w:t>
      </w:r>
    </w:p>
    <w:p>
      <w:pPr>
        <w:adjustRightInd w:val="0"/>
        <w:snapToGrid w:val="0"/>
        <w:spacing w:line="520" w:lineRule="exact"/>
        <w:ind w:firstLine="640" w:firstLineChars="200"/>
        <w:rPr>
          <w:rFonts w:eastAsia="楷体_GB2312" w:cs="Times New Roman"/>
          <w:sz w:val="32"/>
          <w:szCs w:val="32"/>
        </w:rPr>
      </w:pPr>
      <w:r>
        <w:rPr>
          <w:rFonts w:hint="eastAsia" w:eastAsia="楷体_GB2312" w:cs="Times New Roman"/>
          <w:sz w:val="32"/>
          <w:szCs w:val="32"/>
        </w:rPr>
        <w:t>（六）质量管理体系文件</w:t>
      </w:r>
    </w:p>
    <w:p>
      <w:pPr>
        <w:spacing w:line="520" w:lineRule="exact"/>
        <w:ind w:firstLine="640" w:firstLineChars="200"/>
        <w:rPr>
          <w:rFonts w:eastAsia="仿宋_GB2312"/>
          <w:sz w:val="32"/>
          <w:szCs w:val="32"/>
        </w:rPr>
      </w:pPr>
      <w:r>
        <w:rPr>
          <w:rFonts w:eastAsia="仿宋_GB2312"/>
          <w:sz w:val="32"/>
          <w:szCs w:val="32"/>
        </w:rPr>
        <w:t>申请人应当在申请注册时提交与产品研制、生产有关的质量管理体系相关资料。详述产品的生产过程，提供生产工艺流程图。明确申报产品反应及检测原理和过程，标明主要控制点与项目及主要原材料、采购件的来源及质量控制方法。</w:t>
      </w:r>
    </w:p>
    <w:p>
      <w:pPr>
        <w:spacing w:line="520" w:lineRule="exact"/>
        <w:ind w:firstLine="640" w:firstLineChars="200"/>
        <w:rPr>
          <w:rFonts w:eastAsia="仿宋_GB2312"/>
          <w:sz w:val="32"/>
          <w:szCs w:val="32"/>
        </w:rPr>
      </w:pPr>
      <w:r>
        <w:rPr>
          <w:rFonts w:eastAsia="仿宋_GB2312"/>
          <w:sz w:val="32"/>
          <w:szCs w:val="32"/>
        </w:rPr>
        <w:t>如适用，应当提供拟核查产品与既往已通过核查产品在生产条件、生产工艺等方面的对比说明。</w:t>
      </w:r>
    </w:p>
    <w:p>
      <w:pPr>
        <w:spacing w:line="520" w:lineRule="exact"/>
        <w:ind w:firstLine="640" w:firstLineChars="200"/>
        <w:outlineLvl w:val="0"/>
        <w:rPr>
          <w:rFonts w:eastAsia="黑体" w:cs="Times New Roman"/>
          <w:sz w:val="32"/>
          <w:szCs w:val="32"/>
          <w:lang w:val="zh-TW" w:eastAsia="zh-TW"/>
        </w:rPr>
      </w:pPr>
      <w:r>
        <w:rPr>
          <w:rFonts w:hint="eastAsia" w:eastAsia="黑体" w:cs="Times New Roman"/>
          <w:sz w:val="32"/>
          <w:szCs w:val="32"/>
          <w:lang w:val="zh-TW" w:eastAsia="zh-TW"/>
        </w:rPr>
        <w:t>三、参考文献</w:t>
      </w:r>
    </w:p>
    <w:p>
      <w:pPr>
        <w:overflowPunct w:val="0"/>
        <w:spacing w:line="500" w:lineRule="exact"/>
        <w:ind w:firstLine="636" w:firstLineChars="200"/>
        <w:rPr>
          <w:rFonts w:eastAsia="仿宋_GB2312"/>
          <w:kern w:val="0"/>
          <w:sz w:val="32"/>
          <w:szCs w:val="32"/>
        </w:rPr>
      </w:pPr>
      <w:r>
        <w:rPr>
          <w:rFonts w:eastAsia="仿宋_GB2312"/>
          <w:spacing w:val="-1"/>
          <w:sz w:val="32"/>
          <w:szCs w:val="32"/>
        </w:rPr>
        <w:t xml:space="preserve">[1] </w:t>
      </w:r>
      <w:r>
        <w:rPr>
          <w:rFonts w:eastAsia="仿宋_GB2312"/>
          <w:kern w:val="0"/>
          <w:sz w:val="32"/>
          <w:szCs w:val="32"/>
        </w:rPr>
        <w:t>中华人民共和国国务院</w:t>
      </w:r>
      <w:r>
        <w:rPr>
          <w:rFonts w:hint="eastAsia" w:eastAsia="仿宋_GB2312"/>
          <w:kern w:val="0"/>
          <w:sz w:val="32"/>
          <w:szCs w:val="32"/>
        </w:rPr>
        <w:t>.</w:t>
      </w:r>
      <w:r>
        <w:rPr>
          <w:rFonts w:eastAsia="仿宋_GB2312"/>
          <w:kern w:val="0"/>
          <w:sz w:val="32"/>
          <w:szCs w:val="32"/>
        </w:rPr>
        <w:t>医疗器械监督管理条例</w:t>
      </w:r>
      <w:r>
        <w:rPr>
          <w:rFonts w:hint="eastAsia" w:eastAsia="仿宋_GB2312"/>
          <w:kern w:val="0"/>
          <w:sz w:val="32"/>
          <w:szCs w:val="32"/>
        </w:rPr>
        <w:t>:</w:t>
      </w:r>
      <w:r>
        <w:rPr>
          <w:rFonts w:eastAsia="仿宋_GB2312"/>
          <w:kern w:val="0"/>
          <w:sz w:val="32"/>
          <w:szCs w:val="32"/>
        </w:rPr>
        <w:t>中华人民共和国国务院令第739号[Z].</w:t>
      </w:r>
    </w:p>
    <w:p>
      <w:pPr>
        <w:overflowPunct w:val="0"/>
        <w:spacing w:line="5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w:t>
      </w:r>
      <w:r>
        <w:rPr>
          <w:rFonts w:eastAsia="仿宋_GB2312"/>
          <w:kern w:val="0"/>
          <w:sz w:val="32"/>
          <w:szCs w:val="32"/>
        </w:rPr>
        <w:t>] 国家市场监督管理总局</w:t>
      </w:r>
      <w:r>
        <w:rPr>
          <w:rFonts w:hint="eastAsia" w:eastAsia="仿宋_GB2312"/>
          <w:kern w:val="0"/>
          <w:sz w:val="32"/>
          <w:szCs w:val="32"/>
        </w:rPr>
        <w:t>.体外诊断试剂</w:t>
      </w:r>
      <w:r>
        <w:rPr>
          <w:rFonts w:eastAsia="仿宋_GB2312"/>
          <w:kern w:val="0"/>
          <w:sz w:val="32"/>
          <w:szCs w:val="32"/>
        </w:rPr>
        <w:t>注册与备案管理办法:国家市场监督管理总局令第4</w:t>
      </w:r>
      <w:r>
        <w:rPr>
          <w:rFonts w:hint="eastAsia" w:eastAsia="仿宋_GB2312"/>
          <w:kern w:val="0"/>
          <w:sz w:val="32"/>
          <w:szCs w:val="32"/>
        </w:rPr>
        <w:t>8</w:t>
      </w:r>
      <w:r>
        <w:rPr>
          <w:rFonts w:eastAsia="仿宋_GB2312"/>
          <w:kern w:val="0"/>
          <w:sz w:val="32"/>
          <w:szCs w:val="32"/>
        </w:rPr>
        <w:t>号[Z].</w:t>
      </w:r>
    </w:p>
    <w:p>
      <w:pPr>
        <w:overflowPunct w:val="0"/>
        <w:spacing w:line="5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w:t>
      </w:r>
      <w:r>
        <w:rPr>
          <w:rFonts w:eastAsia="仿宋_GB2312"/>
          <w:kern w:val="0"/>
          <w:sz w:val="32"/>
          <w:szCs w:val="32"/>
        </w:rPr>
        <w:t>] 国家药品监督管理局.医疗器械注册申报资料要求和批准证明文件格式:国家药监局公告2021年第121号[Z].</w:t>
      </w:r>
    </w:p>
    <w:p>
      <w:pPr>
        <w:overflowPunct w:val="0"/>
        <w:spacing w:line="5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w:t>
      </w:r>
      <w:r>
        <w:rPr>
          <w:rFonts w:eastAsia="仿宋_GB2312"/>
          <w:kern w:val="0"/>
          <w:sz w:val="32"/>
          <w:szCs w:val="32"/>
        </w:rPr>
        <w:t>] 国家食品药品监督管理局.医疗器械分类目录</w:t>
      </w:r>
      <w:r>
        <w:rPr>
          <w:rFonts w:hint="eastAsia" w:eastAsia="仿宋_GB2312"/>
          <w:kern w:val="0"/>
          <w:sz w:val="32"/>
          <w:szCs w:val="32"/>
        </w:rPr>
        <w:t>:</w:t>
      </w:r>
      <w:r>
        <w:rPr>
          <w:rFonts w:eastAsia="仿宋_GB2312"/>
          <w:kern w:val="0"/>
          <w:sz w:val="32"/>
          <w:szCs w:val="32"/>
        </w:rPr>
        <w:t>国家食品药品监督管理总局</w:t>
      </w:r>
      <w:r>
        <w:rPr>
          <w:rFonts w:hint="eastAsia" w:eastAsia="仿宋_GB2312"/>
          <w:kern w:val="0"/>
          <w:sz w:val="32"/>
          <w:szCs w:val="32"/>
        </w:rPr>
        <w:t>公告</w:t>
      </w:r>
      <w:r>
        <w:rPr>
          <w:rFonts w:eastAsia="仿宋_GB2312"/>
          <w:kern w:val="0"/>
          <w:sz w:val="32"/>
          <w:szCs w:val="32"/>
        </w:rPr>
        <w:t>2017年第104号[Z].</w:t>
      </w:r>
    </w:p>
    <w:p>
      <w:pPr>
        <w:overflowPunct w:val="0"/>
        <w:spacing w:line="5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w:t>
      </w:r>
      <w:r>
        <w:rPr>
          <w:rFonts w:eastAsia="仿宋_GB2312"/>
          <w:kern w:val="0"/>
          <w:sz w:val="32"/>
          <w:szCs w:val="32"/>
        </w:rPr>
        <w:t>] 国家食品药品监督管理局.医疗器械注册单元划分指导原则</w:t>
      </w:r>
      <w:r>
        <w:rPr>
          <w:rFonts w:hint="eastAsia" w:eastAsia="仿宋_GB2312"/>
          <w:kern w:val="0"/>
          <w:sz w:val="32"/>
          <w:szCs w:val="32"/>
        </w:rPr>
        <w:t>:总局通</w:t>
      </w:r>
      <w:r>
        <w:rPr>
          <w:rFonts w:eastAsia="仿宋_GB2312"/>
          <w:kern w:val="0"/>
          <w:sz w:val="32"/>
          <w:szCs w:val="32"/>
        </w:rPr>
        <w:t>告2017年第187号[Z].</w:t>
      </w:r>
    </w:p>
    <w:p>
      <w:pPr>
        <w:overflowPunct w:val="0"/>
        <w:spacing w:line="5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w:t>
      </w:r>
      <w:r>
        <w:rPr>
          <w:rFonts w:eastAsia="仿宋_GB2312"/>
          <w:kern w:val="0"/>
          <w:sz w:val="32"/>
          <w:szCs w:val="32"/>
        </w:rPr>
        <w:t>]</w:t>
      </w:r>
      <w:r>
        <w:rPr>
          <w:rFonts w:hint="eastAsia" w:eastAsia="仿宋_GB2312"/>
          <w:kern w:val="0"/>
          <w:sz w:val="32"/>
          <w:szCs w:val="32"/>
        </w:rPr>
        <w:t xml:space="preserve"> 国家药品监督管理局.</w:t>
      </w:r>
      <w:r>
        <w:fldChar w:fldCharType="begin"/>
      </w:r>
      <w:r>
        <w:instrText xml:space="preserve"> HYPERLINK "https://www.cmde.org.cn/flfg/zdyz/zdyzjs/gllb/gllbty/20210929091646387.html" \t "https://www.cmde.org.cn/flfg/zdyz/zdyzjs/gllb/gllbty/_blank" \o "体外诊断试剂临床试验技术指导原则（2021年第72号）" </w:instrText>
      </w:r>
      <w:r>
        <w:fldChar w:fldCharType="separate"/>
      </w:r>
      <w:r>
        <w:rPr>
          <w:rFonts w:hint="eastAsia" w:eastAsia="仿宋_GB2312"/>
          <w:kern w:val="0"/>
          <w:sz w:val="32"/>
          <w:szCs w:val="32"/>
        </w:rPr>
        <w:t>体外诊断试剂临床试验技术指导原则</w:t>
      </w:r>
      <w:r>
        <w:rPr>
          <w:rFonts w:hint="eastAsia" w:eastAsia="仿宋_GB2312"/>
          <w:kern w:val="0"/>
          <w:sz w:val="32"/>
          <w:szCs w:val="32"/>
        </w:rPr>
        <w:fldChar w:fldCharType="end"/>
      </w:r>
      <w:r>
        <w:rPr>
          <w:rFonts w:hint="eastAsia" w:eastAsia="仿宋_GB2312"/>
          <w:kern w:val="0"/>
          <w:sz w:val="32"/>
          <w:szCs w:val="32"/>
        </w:rPr>
        <w:t>:国家药监局通告20</w:t>
      </w:r>
      <w:r>
        <w:rPr>
          <w:rFonts w:eastAsia="仿宋_GB2312"/>
          <w:kern w:val="0"/>
          <w:sz w:val="32"/>
          <w:szCs w:val="32"/>
        </w:rPr>
        <w:t>21</w:t>
      </w:r>
      <w:r>
        <w:rPr>
          <w:rFonts w:hint="eastAsia" w:eastAsia="仿宋_GB2312"/>
          <w:kern w:val="0"/>
          <w:sz w:val="32"/>
          <w:szCs w:val="32"/>
        </w:rPr>
        <w:t>年第</w:t>
      </w:r>
      <w:r>
        <w:rPr>
          <w:rFonts w:eastAsia="仿宋_GB2312"/>
          <w:kern w:val="0"/>
          <w:sz w:val="32"/>
          <w:szCs w:val="32"/>
        </w:rPr>
        <w:t>7</w:t>
      </w:r>
      <w:r>
        <w:rPr>
          <w:rFonts w:hint="eastAsia" w:eastAsia="仿宋_GB2312"/>
          <w:kern w:val="0"/>
          <w:sz w:val="32"/>
          <w:szCs w:val="32"/>
        </w:rPr>
        <w:t>2号</w:t>
      </w:r>
      <w:r>
        <w:rPr>
          <w:rFonts w:eastAsia="仿宋_GB2312"/>
          <w:kern w:val="0"/>
          <w:sz w:val="32"/>
          <w:szCs w:val="32"/>
        </w:rPr>
        <w:t>[Z].</w:t>
      </w:r>
    </w:p>
    <w:p>
      <w:pPr>
        <w:overflowPunct w:val="0"/>
        <w:spacing w:line="500" w:lineRule="exact"/>
        <w:ind w:firstLine="640" w:firstLineChars="200"/>
        <w:rPr>
          <w:rFonts w:eastAsia="仿宋_GB2312"/>
          <w:kern w:val="0"/>
          <w:sz w:val="32"/>
          <w:szCs w:val="32"/>
        </w:rPr>
      </w:pPr>
      <w:r>
        <w:rPr>
          <w:rFonts w:hint="eastAsia" w:eastAsia="仿宋_GB2312"/>
          <w:kern w:val="0"/>
          <w:sz w:val="32"/>
          <w:szCs w:val="32"/>
        </w:rPr>
        <w:t>[7]</w:t>
      </w:r>
      <w:r>
        <w:rPr>
          <w:rFonts w:eastAsia="仿宋_GB2312"/>
          <w:kern w:val="0"/>
          <w:sz w:val="32"/>
          <w:szCs w:val="32"/>
        </w:rPr>
        <w:t xml:space="preserve"> </w:t>
      </w:r>
      <w:r>
        <w:rPr>
          <w:rFonts w:hint="eastAsia" w:eastAsia="仿宋_GB2312"/>
          <w:kern w:val="0"/>
          <w:sz w:val="32"/>
          <w:szCs w:val="32"/>
        </w:rPr>
        <w:t>WS/T 785</w:t>
      </w:r>
      <w:r>
        <w:rPr>
          <w:rFonts w:hint="eastAsia" w:eastAsia="仿宋_GB2312"/>
          <w:kern w:val="0"/>
          <w:sz w:val="32"/>
          <w:szCs w:val="32"/>
        </w:rPr>
        <w:noBreakHyphen/>
      </w:r>
      <w:r>
        <w:rPr>
          <w:rFonts w:hint="eastAsia" w:eastAsia="仿宋_GB2312"/>
          <w:kern w:val="0"/>
          <w:sz w:val="32"/>
          <w:szCs w:val="32"/>
        </w:rPr>
        <w:t>2021</w:t>
      </w:r>
      <w:r>
        <w:rPr>
          <w:rFonts w:eastAsia="仿宋_GB2312"/>
          <w:kern w:val="0"/>
          <w:sz w:val="32"/>
          <w:szCs w:val="32"/>
        </w:rPr>
        <w:t xml:space="preserve">人类白细胞抗原基因分型检测体系技术标准. </w:t>
      </w:r>
      <w:r>
        <w:rPr>
          <w:rFonts w:hint="eastAsia" w:eastAsia="仿宋_GB2312"/>
          <w:kern w:val="0"/>
          <w:sz w:val="32"/>
          <w:szCs w:val="32"/>
        </w:rPr>
        <w:t>[</w:t>
      </w:r>
      <w:r>
        <w:rPr>
          <w:rFonts w:hint="eastAsia" w:eastAsia="仿宋_GB2312"/>
          <w:sz w:val="32"/>
          <w:szCs w:val="32"/>
        </w:rPr>
        <w:t>S</w:t>
      </w:r>
      <w:r>
        <w:rPr>
          <w:rFonts w:hint="eastAsia" w:eastAsia="仿宋_GB2312"/>
          <w:kern w:val="0"/>
          <w:sz w:val="32"/>
          <w:szCs w:val="32"/>
        </w:rPr>
        <w:t>].</w:t>
      </w:r>
    </w:p>
    <w:p>
      <w:pPr>
        <w:overflowPunct w:val="0"/>
        <w:spacing w:line="500" w:lineRule="exact"/>
        <w:ind w:firstLine="640" w:firstLineChars="200"/>
        <w:rPr>
          <w:rFonts w:eastAsia="仿宋_GB2312"/>
          <w:kern w:val="0"/>
          <w:sz w:val="32"/>
          <w:szCs w:val="32"/>
        </w:rPr>
      </w:pPr>
      <w:r>
        <w:rPr>
          <w:rFonts w:hint="eastAsia" w:eastAsia="仿宋_GB2312"/>
          <w:kern w:val="0"/>
          <w:sz w:val="32"/>
          <w:szCs w:val="32"/>
        </w:rPr>
        <w:t>[8]</w:t>
      </w:r>
      <w:r>
        <w:rPr>
          <w:rFonts w:eastAsia="仿宋_GB2312"/>
          <w:kern w:val="0"/>
          <w:sz w:val="32"/>
          <w:szCs w:val="32"/>
        </w:rPr>
        <w:t xml:space="preserve"> </w:t>
      </w:r>
      <w:r>
        <w:rPr>
          <w:rFonts w:hint="eastAsia" w:eastAsia="仿宋_GB2312"/>
          <w:kern w:val="0"/>
          <w:sz w:val="32"/>
          <w:szCs w:val="32"/>
        </w:rPr>
        <w:t>人类白细胞抗原基因分型技术平台规范化建设及临床应用专家共识 [S].</w:t>
      </w:r>
    </w:p>
    <w:p>
      <w:pPr>
        <w:overflowPunct w:val="0"/>
        <w:spacing w:line="500" w:lineRule="exact"/>
        <w:ind w:firstLine="640" w:firstLineChars="200"/>
        <w:rPr>
          <w:rFonts w:eastAsia="仿宋_GB2312"/>
          <w:kern w:val="0"/>
          <w:sz w:val="32"/>
          <w:szCs w:val="32"/>
        </w:rPr>
      </w:pPr>
      <w:r>
        <w:rPr>
          <w:rFonts w:hint="eastAsia" w:eastAsia="仿宋_GB2312"/>
          <w:kern w:val="0"/>
          <w:sz w:val="32"/>
          <w:szCs w:val="32"/>
        </w:rPr>
        <w:t>[9]</w:t>
      </w:r>
      <w:r>
        <w:rPr>
          <w:rFonts w:eastAsia="仿宋_GB2312"/>
          <w:kern w:val="0"/>
          <w:sz w:val="32"/>
          <w:szCs w:val="32"/>
        </w:rPr>
        <w:t xml:space="preserve"> </w:t>
      </w:r>
      <w:r>
        <w:rPr>
          <w:rFonts w:hint="eastAsia" w:eastAsia="仿宋_GB2312"/>
          <w:kern w:val="0"/>
          <w:sz w:val="32"/>
          <w:szCs w:val="32"/>
        </w:rPr>
        <w:t>中国造血干细胞捐献者资料库HLA 基因分型数据入库标准(2023 版) [S].</w:t>
      </w:r>
    </w:p>
    <w:p>
      <w:pPr>
        <w:overflowPunct w:val="0"/>
        <w:spacing w:line="500" w:lineRule="exact"/>
        <w:ind w:firstLine="640" w:firstLineChars="200"/>
        <w:jc w:val="left"/>
        <w:rPr>
          <w:rFonts w:eastAsia="仿宋_GB2312"/>
          <w:kern w:val="0"/>
          <w:sz w:val="32"/>
          <w:szCs w:val="32"/>
        </w:rPr>
      </w:pPr>
      <w:r>
        <w:rPr>
          <w:rFonts w:hint="eastAsia" w:eastAsia="仿宋_GB2312"/>
          <w:kern w:val="0"/>
          <w:sz w:val="32"/>
          <w:szCs w:val="32"/>
        </w:rPr>
        <w:t>[10]</w:t>
      </w:r>
      <w:r>
        <w:rPr>
          <w:rFonts w:eastAsia="仿宋_GB2312"/>
          <w:kern w:val="0"/>
          <w:sz w:val="32"/>
          <w:szCs w:val="32"/>
        </w:rPr>
        <w:t xml:space="preserve"> </w:t>
      </w:r>
      <w:r>
        <w:rPr>
          <w:rFonts w:hint="eastAsia" w:eastAsia="仿宋_GB2312"/>
          <w:kern w:val="0"/>
          <w:sz w:val="32"/>
          <w:szCs w:val="32"/>
        </w:rPr>
        <w:t>Definitions of histocompatibility typing terms: Harmonization of Histocompatibility Typing Terms Working Group.</w:t>
      </w:r>
      <w:r>
        <w:rPr>
          <w:rFonts w:eastAsia="仿宋_GB2312"/>
          <w:sz w:val="32"/>
          <w:szCs w:val="32"/>
        </w:rPr>
        <w:t>[J].</w:t>
      </w:r>
      <w:r>
        <w:rPr>
          <w:rFonts w:hint="eastAsia" w:eastAsia="仿宋_GB2312"/>
          <w:kern w:val="0"/>
          <w:sz w:val="32"/>
          <w:szCs w:val="32"/>
        </w:rPr>
        <w:t>Hum Immunol. 2011.</w:t>
      </w:r>
    </w:p>
    <w:p>
      <w:pPr>
        <w:overflowPunct w:val="0"/>
        <w:spacing w:line="500" w:lineRule="exact"/>
        <w:ind w:firstLine="640" w:firstLineChars="200"/>
        <w:rPr>
          <w:rFonts w:eastAsia="仿宋_GB2312"/>
          <w:sz w:val="32"/>
          <w:szCs w:val="32"/>
        </w:rPr>
      </w:pPr>
      <w:r>
        <w:rPr>
          <w:rFonts w:hint="eastAsia" w:eastAsia="仿宋_GB2312"/>
          <w:kern w:val="0"/>
          <w:sz w:val="32"/>
          <w:szCs w:val="32"/>
        </w:rPr>
        <w:t>[11]</w:t>
      </w:r>
      <w:r>
        <w:rPr>
          <w:rFonts w:eastAsia="仿宋_GB2312"/>
          <w:kern w:val="0"/>
          <w:sz w:val="32"/>
          <w:szCs w:val="32"/>
        </w:rPr>
        <w:t xml:space="preserve"> </w:t>
      </w:r>
      <w:r>
        <w:rPr>
          <w:rFonts w:hint="eastAsia" w:eastAsia="仿宋_GB2312"/>
          <w:kern w:val="0"/>
          <w:sz w:val="32"/>
          <w:szCs w:val="32"/>
        </w:rPr>
        <w:t>Nomenclature for factors of the HLA system.</w:t>
      </w:r>
      <w:r>
        <w:rPr>
          <w:rFonts w:eastAsia="仿宋_GB2312"/>
          <w:sz w:val="32"/>
          <w:szCs w:val="32"/>
        </w:rPr>
        <w:t>[J].</w:t>
      </w:r>
    </w:p>
    <w:p>
      <w:pPr>
        <w:overflowPunct w:val="0"/>
        <w:spacing w:line="500" w:lineRule="exact"/>
        <w:rPr>
          <w:rFonts w:hint="eastAsia" w:eastAsia="仿宋_GB2312"/>
          <w:sz w:val="32"/>
          <w:szCs w:val="32"/>
        </w:rPr>
      </w:pPr>
      <w:r>
        <w:rPr>
          <w:rFonts w:hint="eastAsia" w:eastAsia="仿宋_GB2312"/>
          <w:kern w:val="0"/>
          <w:sz w:val="32"/>
          <w:szCs w:val="32"/>
        </w:rPr>
        <w:t>Einstein. 2011.</w:t>
      </w:r>
      <w:r>
        <w:rPr>
          <w:rFonts w:hint="eastAsia" w:eastAsia="仿宋_GB2312"/>
          <w:sz w:val="32"/>
          <w:szCs w:val="32"/>
        </w:rPr>
        <w:br w:type="page"/>
      </w:r>
    </w:p>
    <w:p>
      <w:pPr>
        <w:widowControl/>
        <w:adjustRightInd/>
        <w:snapToGrid/>
        <w:spacing w:after="0" w:line="240" w:lineRule="auto"/>
        <w:jc w:val="left"/>
        <w:textAlignment w:val="auto"/>
        <w:rPr>
          <w:rFonts w:ascii="Times New Roman" w:hAnsi="Times New Roman" w:eastAsia="黑体" w:cs="Times New Roman"/>
          <w:color w:val="000000"/>
          <w:kern w:val="2"/>
          <w:sz w:val="32"/>
          <w:szCs w:val="32"/>
        </w:rPr>
      </w:pPr>
      <w:r>
        <w:rPr>
          <w:rFonts w:hint="eastAsia" w:ascii="Times New Roman" w:hAnsi="Times New Roman" w:eastAsia="黑体" w:cs="Times New Roman"/>
          <w:color w:val="000000"/>
          <w:kern w:val="2"/>
          <w:sz w:val="32"/>
          <w:szCs w:val="32"/>
        </w:rPr>
        <w:t>附件</w:t>
      </w:r>
    </w:p>
    <w:p>
      <w:pPr>
        <w:widowControl/>
        <w:adjustRightInd/>
        <w:snapToGrid/>
        <w:spacing w:after="0" w:line="240" w:lineRule="auto"/>
        <w:jc w:val="left"/>
        <w:textAlignment w:val="auto"/>
        <w:rPr>
          <w:rFonts w:ascii="Times New Roman" w:hAnsi="Times New Roman" w:eastAsia="黑体" w:cs="Times New Roman"/>
          <w:color w:val="000000"/>
          <w:kern w:val="2"/>
          <w:sz w:val="32"/>
          <w:szCs w:val="32"/>
        </w:rPr>
      </w:pPr>
    </w:p>
    <w:p>
      <w:pPr>
        <w:adjustRightInd w:val="0"/>
        <w:snapToGrid w:val="0"/>
        <w:spacing w:after="200" w:line="520" w:lineRule="exact"/>
        <w:jc w:val="center"/>
        <w:textAlignment w:val="baseline"/>
        <w:rPr>
          <w:rFonts w:hint="eastAsia" w:ascii="方正小标宋简体" w:hAnsi="Tahoma" w:eastAsia="方正小标宋简体" w:cstheme="minorBidi"/>
          <w:color w:val="000000"/>
          <w:kern w:val="0"/>
          <w:sz w:val="44"/>
          <w:szCs w:val="44"/>
        </w:rPr>
      </w:pPr>
      <w:r>
        <w:rPr>
          <w:rFonts w:hint="eastAsia" w:ascii="方正小标宋简体" w:hAnsi="Tahoma" w:eastAsia="方正小标宋简体" w:cstheme="minorBidi"/>
          <w:color w:val="000000"/>
          <w:kern w:val="0"/>
          <w:sz w:val="44"/>
          <w:szCs w:val="44"/>
        </w:rPr>
        <w:t>背景信息</w:t>
      </w:r>
    </w:p>
    <w:p>
      <w:pPr>
        <w:spacing w:line="52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Definitions of histocompatibility typing terms</w:t>
      </w:r>
      <w:r>
        <w:rPr>
          <w:rFonts w:hint="eastAsia" w:eastAsia="仿宋_GB2312"/>
          <w:sz w:val="32"/>
          <w:szCs w:val="32"/>
        </w:rPr>
        <w:t>》将</w:t>
      </w:r>
      <w:r>
        <w:rPr>
          <w:rFonts w:eastAsia="仿宋_GB2312"/>
          <w:sz w:val="32"/>
          <w:szCs w:val="32"/>
        </w:rPr>
        <w:t>HLA</w:t>
      </w:r>
      <w:r>
        <w:rPr>
          <w:rFonts w:hint="eastAsia" w:eastAsia="仿宋_GB2312"/>
          <w:sz w:val="32"/>
          <w:szCs w:val="32"/>
        </w:rPr>
        <w:t>等位基因的分辨率划分为高分辨率（</w:t>
      </w:r>
      <w:r>
        <w:rPr>
          <w:rFonts w:eastAsia="仿宋_GB2312"/>
          <w:sz w:val="32"/>
          <w:szCs w:val="32"/>
        </w:rPr>
        <w:t>High resolution</w:t>
      </w:r>
      <w:r>
        <w:rPr>
          <w:rFonts w:hint="eastAsia" w:eastAsia="仿宋_GB2312"/>
          <w:sz w:val="32"/>
          <w:szCs w:val="32"/>
        </w:rPr>
        <w:t>）、低分辨率（</w:t>
      </w:r>
      <w:r>
        <w:rPr>
          <w:rFonts w:eastAsia="仿宋_GB2312"/>
          <w:sz w:val="32"/>
          <w:szCs w:val="32"/>
        </w:rPr>
        <w:t>Low resolution</w:t>
      </w:r>
      <w:r>
        <w:rPr>
          <w:rFonts w:hint="eastAsia" w:eastAsia="仿宋_GB2312"/>
          <w:sz w:val="32"/>
          <w:szCs w:val="32"/>
        </w:rPr>
        <w:t>）和其他分辨率（</w:t>
      </w:r>
      <w:r>
        <w:rPr>
          <w:rFonts w:eastAsia="仿宋_GB2312"/>
          <w:sz w:val="32"/>
          <w:szCs w:val="32"/>
        </w:rPr>
        <w:t>Other levels of resolution</w:t>
      </w:r>
      <w:r>
        <w:rPr>
          <w:rFonts w:hint="eastAsia" w:eastAsia="仿宋_GB2312"/>
          <w:sz w:val="32"/>
          <w:szCs w:val="32"/>
        </w:rPr>
        <w:t>）。在应用过程中，为了方便分类，多将其他分辨率称为“中分辨率”。</w:t>
      </w:r>
    </w:p>
    <w:p>
      <w:pPr>
        <w:spacing w:line="520" w:lineRule="exact"/>
        <w:ind w:firstLine="640" w:firstLineChars="200"/>
        <w:rPr>
          <w:rFonts w:eastAsia="仿宋_GB2312"/>
          <w:sz w:val="32"/>
          <w:szCs w:val="32"/>
        </w:rPr>
      </w:pPr>
      <w:r>
        <w:rPr>
          <w:rFonts w:hint="eastAsia" w:eastAsia="仿宋_GB2312"/>
          <w:sz w:val="32"/>
          <w:szCs w:val="32"/>
        </w:rPr>
        <w:t>高分辨率分型结果定义为一组等位基因，这些等位基因编码</w:t>
      </w:r>
      <w:r>
        <w:rPr>
          <w:rFonts w:eastAsia="仿宋_GB2312"/>
          <w:sz w:val="32"/>
          <w:szCs w:val="32"/>
        </w:rPr>
        <w:t xml:space="preserve"> HLA </w:t>
      </w:r>
      <w:r>
        <w:rPr>
          <w:rFonts w:hint="eastAsia" w:eastAsia="仿宋_GB2312"/>
          <w:sz w:val="32"/>
          <w:szCs w:val="32"/>
        </w:rPr>
        <w:t>蛋白分子区域（称为抗原结合位点）的相同蛋白质序列，并排除未表达为细胞表面蛋白的等位基因。抗原结合位点包括</w:t>
      </w:r>
      <w:r>
        <w:rPr>
          <w:rFonts w:eastAsia="仿宋_GB2312"/>
          <w:sz w:val="32"/>
          <w:szCs w:val="32"/>
        </w:rPr>
        <w:t xml:space="preserve"> I </w:t>
      </w:r>
      <w:r>
        <w:rPr>
          <w:rFonts w:hint="eastAsia" w:eastAsia="仿宋_GB2312"/>
          <w:sz w:val="32"/>
          <w:szCs w:val="32"/>
        </w:rPr>
        <w:t>类多肽的结构域</w:t>
      </w:r>
      <w:r>
        <w:rPr>
          <w:rFonts w:eastAsia="仿宋_GB2312"/>
          <w:sz w:val="32"/>
          <w:szCs w:val="32"/>
        </w:rPr>
        <w:t xml:space="preserve"> 1 </w:t>
      </w:r>
      <w:r>
        <w:rPr>
          <w:rFonts w:hint="eastAsia" w:eastAsia="仿宋_GB2312"/>
          <w:sz w:val="32"/>
          <w:szCs w:val="32"/>
        </w:rPr>
        <w:t>和结构域</w:t>
      </w:r>
      <w:r>
        <w:rPr>
          <w:rFonts w:eastAsia="仿宋_GB2312"/>
          <w:sz w:val="32"/>
          <w:szCs w:val="32"/>
        </w:rPr>
        <w:t xml:space="preserve"> 2</w:t>
      </w:r>
      <w:r>
        <w:rPr>
          <w:rFonts w:hint="eastAsia" w:eastAsia="仿宋_GB2312"/>
          <w:sz w:val="32"/>
          <w:szCs w:val="32"/>
        </w:rPr>
        <w:t>，以及</w:t>
      </w:r>
      <w:r>
        <w:rPr>
          <w:rFonts w:eastAsia="仿宋_GB2312"/>
          <w:sz w:val="32"/>
          <w:szCs w:val="32"/>
        </w:rPr>
        <w:t xml:space="preserve"> II </w:t>
      </w:r>
      <w:r>
        <w:rPr>
          <w:rFonts w:hint="eastAsia" w:eastAsia="仿宋_GB2312"/>
          <w:sz w:val="32"/>
          <w:szCs w:val="32"/>
        </w:rPr>
        <w:t>类多肽链的</w:t>
      </w:r>
      <w:r>
        <w:rPr>
          <w:rFonts w:eastAsia="仿宋_GB2312"/>
          <w:sz w:val="32"/>
          <w:szCs w:val="32"/>
        </w:rPr>
        <w:t xml:space="preserve"> II </w:t>
      </w:r>
      <w:r>
        <w:rPr>
          <w:rFonts w:hint="eastAsia" w:eastAsia="仿宋_GB2312"/>
          <w:sz w:val="32"/>
          <w:szCs w:val="32"/>
        </w:rPr>
        <w:t>类结构域</w:t>
      </w:r>
      <w:r>
        <w:rPr>
          <w:rFonts w:eastAsia="仿宋_GB2312"/>
          <w:sz w:val="32"/>
          <w:szCs w:val="32"/>
        </w:rPr>
        <w:t xml:space="preserve"> 1 </w:t>
      </w:r>
      <w:r>
        <w:rPr>
          <w:rFonts w:hint="eastAsia" w:eastAsia="仿宋_GB2312"/>
          <w:sz w:val="32"/>
          <w:szCs w:val="32"/>
        </w:rPr>
        <w:t>和结构域</w:t>
      </w:r>
      <w:r>
        <w:rPr>
          <w:rFonts w:eastAsia="仿宋_GB2312"/>
          <w:sz w:val="32"/>
          <w:szCs w:val="32"/>
        </w:rPr>
        <w:t xml:space="preserve"> 1</w:t>
      </w:r>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低分辨率</w:t>
      </w:r>
      <w:r>
        <w:rPr>
          <w:rFonts w:hint="eastAsia" w:eastAsia="仿宋_GB2312"/>
          <w:sz w:val="32"/>
          <w:szCs w:val="32"/>
          <w:lang w:eastAsia="zh-CN"/>
        </w:rPr>
        <w:t>指</w:t>
      </w:r>
      <w:r>
        <w:rPr>
          <w:rFonts w:hint="eastAsia" w:eastAsia="仿宋_GB2312"/>
          <w:sz w:val="32"/>
          <w:szCs w:val="32"/>
        </w:rPr>
        <w:t>基于</w:t>
      </w:r>
      <w:r>
        <w:rPr>
          <w:rFonts w:eastAsia="仿宋_GB2312"/>
          <w:sz w:val="32"/>
          <w:szCs w:val="32"/>
        </w:rPr>
        <w:t xml:space="preserve"> DNA </w:t>
      </w:r>
      <w:r>
        <w:rPr>
          <w:rFonts w:hint="eastAsia" w:eastAsia="仿宋_GB2312"/>
          <w:sz w:val="32"/>
          <w:szCs w:val="32"/>
        </w:rPr>
        <w:t>的分型结果，位于</w:t>
      </w:r>
      <w:r>
        <w:rPr>
          <w:rFonts w:eastAsia="仿宋_GB2312"/>
          <w:sz w:val="32"/>
          <w:szCs w:val="32"/>
        </w:rPr>
        <w:t xml:space="preserve">DNA </w:t>
      </w:r>
      <w:r>
        <w:rPr>
          <w:rFonts w:hint="eastAsia" w:eastAsia="仿宋_GB2312"/>
          <w:sz w:val="32"/>
          <w:szCs w:val="32"/>
        </w:rPr>
        <w:t>的命名法中第一个字段的数字水平。示例包括：</w:t>
      </w:r>
      <w:r>
        <w:rPr>
          <w:rFonts w:eastAsia="仿宋_GB2312"/>
          <w:sz w:val="32"/>
          <w:szCs w:val="32"/>
        </w:rPr>
        <w:t>A*01;A*02.</w:t>
      </w:r>
      <w:r>
        <w:rPr>
          <w:rFonts w:hint="eastAsia" w:eastAsia="仿宋_GB2312"/>
          <w:sz w:val="32"/>
          <w:szCs w:val="32"/>
        </w:rPr>
        <w:t>如果分辨率对应于血清学等效结果，则此分型结果也应称为低分辨率。</w:t>
      </w:r>
    </w:p>
    <w:p>
      <w:pPr>
        <w:spacing w:line="520" w:lineRule="exact"/>
        <w:ind w:firstLine="640" w:firstLineChars="200"/>
        <w:rPr>
          <w:rFonts w:eastAsia="仿宋_GB2312"/>
          <w:sz w:val="32"/>
          <w:szCs w:val="32"/>
        </w:rPr>
      </w:pPr>
      <w:r>
        <w:rPr>
          <w:rFonts w:hint="eastAsia" w:eastAsia="仿宋_GB2312"/>
          <w:sz w:val="32"/>
          <w:szCs w:val="32"/>
        </w:rPr>
        <w:t>其他分辨率即中分辨率指的是介于高分辨率和低分辨率之间的分辨率水平。一组等位基因的第一个区域数值相同而第二个区域是某几个等位基因的组合，分辨能力达不到高分辨水平，但排除了部分第二个或者其他区域有区别的等位基因，如</w:t>
      </w:r>
      <w:r>
        <w:rPr>
          <w:rFonts w:eastAsia="仿宋_GB2312"/>
          <w:sz w:val="32"/>
          <w:szCs w:val="32"/>
        </w:rPr>
        <w:t>HLA-A*01:01/01:02</w:t>
      </w:r>
      <w:r>
        <w:rPr>
          <w:rFonts w:hint="eastAsia" w:eastAsia="仿宋_GB2312"/>
          <w:sz w:val="32"/>
          <w:szCs w:val="32"/>
        </w:rPr>
        <w:t>。</w:t>
      </w:r>
    </w:p>
    <w:p>
      <w:pPr>
        <w:autoSpaceDE w:val="0"/>
        <w:autoSpaceDN w:val="0"/>
        <w:adjustRightInd w:val="0"/>
        <w:ind w:firstLine="320" w:firstLineChars="100"/>
        <w:jc w:val="left"/>
        <w:rPr>
          <w:rFonts w:eastAsia="仿宋_GB2312" w:cs="Times New Roman"/>
          <w:kern w:val="0"/>
          <w:sz w:val="32"/>
          <w:szCs w:val="18"/>
        </w:rPr>
      </w:pPr>
      <w:r>
        <w:rPr>
          <w:rFonts w:eastAsia="仿宋_GB2312" w:cs="Times New Roman"/>
          <w:kern w:val="0"/>
          <w:sz w:val="32"/>
          <w:szCs w:val="18"/>
        </w:rPr>
        <w:drawing>
          <wp:inline distT="0" distB="0" distL="0" distR="0">
            <wp:extent cx="5264150" cy="1968500"/>
            <wp:effectExtent l="0" t="0" r="6350" b="0"/>
            <wp:docPr id="1" name="图片 1"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4150" cy="1968500"/>
                    </a:xfrm>
                    <a:prstGeom prst="rect">
                      <a:avLst/>
                    </a:prstGeom>
                    <a:noFill/>
                    <a:ln>
                      <a:noFill/>
                    </a:ln>
                  </pic:spPr>
                </pic:pic>
              </a:graphicData>
            </a:graphic>
          </wp:inline>
        </w:drawing>
      </w:r>
    </w:p>
    <w:p>
      <w:pPr>
        <w:autoSpaceDE w:val="0"/>
        <w:autoSpaceDN w:val="0"/>
        <w:adjustRightInd w:val="0"/>
        <w:ind w:firstLine="280" w:firstLineChars="100"/>
        <w:jc w:val="center"/>
      </w:pPr>
      <w:r>
        <w:rPr>
          <w:rFonts w:hint="eastAsia" w:ascii="仿宋_GB2312" w:eastAsia="仿宋_GB2312" w:cs="Times New Roman"/>
          <w:kern w:val="0"/>
          <w:sz w:val="28"/>
          <w:szCs w:val="18"/>
        </w:rPr>
        <w:t>图1：分辨率划分</w:t>
      </w:r>
    </w:p>
    <w:sectPr>
      <w:footerReference r:id="rId3" w:type="default"/>
      <w:pgSz w:w="11900" w:h="16840"/>
      <w:pgMar w:top="1440" w:right="1800" w:bottom="1440" w:left="1800" w:header="851" w:footer="992" w:gutter="0"/>
      <w:lnNumType w:countBy="1" w:restart="continuous"/>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PingFang SC Regular">
    <w:altName w:val="Times New Roman"/>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2602721"/>
    </w:sdtPr>
    <w:sdtContent>
      <w:sdt>
        <w:sdtPr>
          <w:id w:val="-1669238322"/>
        </w:sdtPr>
        <w:sdtContent>
          <w:p>
            <w:pPr>
              <w:pStyle w:val="7"/>
              <w:ind w:firstLine="36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22</w:t>
            </w:r>
            <w:r>
              <w:rPr>
                <w:b/>
                <w:bCs/>
                <w:sz w:val="24"/>
                <w:szCs w:val="24"/>
              </w:rPr>
              <w:fldChar w:fldCharType="end"/>
            </w:r>
          </w:p>
        </w:sdtContent>
      </w:sdt>
    </w:sdtContent>
  </w:sdt>
  <w:p>
    <w:pPr>
      <w:pStyle w:val="7"/>
      <w:ind w:firstLine="361"/>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displayBackgroundShape w:val="1"/>
  <w:documentProtection w:enforcement="0"/>
  <w:defaultTabStop w:val="42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xM2M4MzVkYmNmNDJhNDFiZjllN2EzNDM2MDViMmQifQ=="/>
  </w:docVars>
  <w:rsids>
    <w:rsidRoot w:val="00A566ED"/>
    <w:rsid w:val="000000F2"/>
    <w:rsid w:val="00000BDD"/>
    <w:rsid w:val="00001AE2"/>
    <w:rsid w:val="000033C6"/>
    <w:rsid w:val="0000348A"/>
    <w:rsid w:val="00003F51"/>
    <w:rsid w:val="00004109"/>
    <w:rsid w:val="0001276B"/>
    <w:rsid w:val="00016ACF"/>
    <w:rsid w:val="00022C69"/>
    <w:rsid w:val="00022C99"/>
    <w:rsid w:val="000252B9"/>
    <w:rsid w:val="00033D42"/>
    <w:rsid w:val="00041324"/>
    <w:rsid w:val="00042FC6"/>
    <w:rsid w:val="000651D5"/>
    <w:rsid w:val="00070E66"/>
    <w:rsid w:val="00073B77"/>
    <w:rsid w:val="0007549A"/>
    <w:rsid w:val="000757AA"/>
    <w:rsid w:val="00085BC0"/>
    <w:rsid w:val="0009344E"/>
    <w:rsid w:val="00093B16"/>
    <w:rsid w:val="000A002F"/>
    <w:rsid w:val="000A0D55"/>
    <w:rsid w:val="000A225B"/>
    <w:rsid w:val="000A4123"/>
    <w:rsid w:val="000B124E"/>
    <w:rsid w:val="000B311F"/>
    <w:rsid w:val="000C0A44"/>
    <w:rsid w:val="000C2567"/>
    <w:rsid w:val="000C3C70"/>
    <w:rsid w:val="000C63A9"/>
    <w:rsid w:val="000D2721"/>
    <w:rsid w:val="000D3071"/>
    <w:rsid w:val="000D5513"/>
    <w:rsid w:val="000D6470"/>
    <w:rsid w:val="000E1CA3"/>
    <w:rsid w:val="000E3557"/>
    <w:rsid w:val="000E636B"/>
    <w:rsid w:val="000F307C"/>
    <w:rsid w:val="000F5C5D"/>
    <w:rsid w:val="00103DCA"/>
    <w:rsid w:val="001044DA"/>
    <w:rsid w:val="00104822"/>
    <w:rsid w:val="00111A63"/>
    <w:rsid w:val="0011247A"/>
    <w:rsid w:val="00113049"/>
    <w:rsid w:val="001146AA"/>
    <w:rsid w:val="0011488A"/>
    <w:rsid w:val="001156D6"/>
    <w:rsid w:val="001324E5"/>
    <w:rsid w:val="001337C5"/>
    <w:rsid w:val="001357DC"/>
    <w:rsid w:val="00142E48"/>
    <w:rsid w:val="001544EF"/>
    <w:rsid w:val="00156A3A"/>
    <w:rsid w:val="0016518B"/>
    <w:rsid w:val="001705F7"/>
    <w:rsid w:val="00171D2F"/>
    <w:rsid w:val="0017301A"/>
    <w:rsid w:val="00173660"/>
    <w:rsid w:val="00177B78"/>
    <w:rsid w:val="0018152E"/>
    <w:rsid w:val="0018441F"/>
    <w:rsid w:val="0019006A"/>
    <w:rsid w:val="00194653"/>
    <w:rsid w:val="00197563"/>
    <w:rsid w:val="001B028C"/>
    <w:rsid w:val="001B2CC2"/>
    <w:rsid w:val="001B577A"/>
    <w:rsid w:val="001B6065"/>
    <w:rsid w:val="001B6D2F"/>
    <w:rsid w:val="001B6EC9"/>
    <w:rsid w:val="001B7878"/>
    <w:rsid w:val="001C5EB8"/>
    <w:rsid w:val="001E12EA"/>
    <w:rsid w:val="001E302E"/>
    <w:rsid w:val="001E4558"/>
    <w:rsid w:val="001F0F29"/>
    <w:rsid w:val="001F1783"/>
    <w:rsid w:val="001F55BF"/>
    <w:rsid w:val="001F663E"/>
    <w:rsid w:val="001F74F2"/>
    <w:rsid w:val="001F756B"/>
    <w:rsid w:val="0020107C"/>
    <w:rsid w:val="00201431"/>
    <w:rsid w:val="0021009D"/>
    <w:rsid w:val="00210EE2"/>
    <w:rsid w:val="00211D6E"/>
    <w:rsid w:val="002151FD"/>
    <w:rsid w:val="002204E9"/>
    <w:rsid w:val="00224DDD"/>
    <w:rsid w:val="00225B6C"/>
    <w:rsid w:val="00244125"/>
    <w:rsid w:val="00251E11"/>
    <w:rsid w:val="00252692"/>
    <w:rsid w:val="00252C82"/>
    <w:rsid w:val="00263635"/>
    <w:rsid w:val="00267356"/>
    <w:rsid w:val="002702D0"/>
    <w:rsid w:val="00270EDF"/>
    <w:rsid w:val="00282541"/>
    <w:rsid w:val="00282E09"/>
    <w:rsid w:val="0028621D"/>
    <w:rsid w:val="00290DE5"/>
    <w:rsid w:val="002A0A93"/>
    <w:rsid w:val="002A0B99"/>
    <w:rsid w:val="002A1016"/>
    <w:rsid w:val="002A78F0"/>
    <w:rsid w:val="002B19A9"/>
    <w:rsid w:val="002B2CEB"/>
    <w:rsid w:val="002B4270"/>
    <w:rsid w:val="002C413E"/>
    <w:rsid w:val="002C4394"/>
    <w:rsid w:val="002C7F43"/>
    <w:rsid w:val="002D501D"/>
    <w:rsid w:val="002D6407"/>
    <w:rsid w:val="002E6381"/>
    <w:rsid w:val="002E7FE3"/>
    <w:rsid w:val="002F3E90"/>
    <w:rsid w:val="002F45F2"/>
    <w:rsid w:val="002F579A"/>
    <w:rsid w:val="002F677C"/>
    <w:rsid w:val="00300AFA"/>
    <w:rsid w:val="0030720A"/>
    <w:rsid w:val="0031213F"/>
    <w:rsid w:val="00315E88"/>
    <w:rsid w:val="00315EE2"/>
    <w:rsid w:val="0031736B"/>
    <w:rsid w:val="003265F3"/>
    <w:rsid w:val="003278F7"/>
    <w:rsid w:val="00331855"/>
    <w:rsid w:val="003334DB"/>
    <w:rsid w:val="00341A40"/>
    <w:rsid w:val="00347A05"/>
    <w:rsid w:val="003532FE"/>
    <w:rsid w:val="00372BDB"/>
    <w:rsid w:val="00375AD3"/>
    <w:rsid w:val="00376519"/>
    <w:rsid w:val="00393A05"/>
    <w:rsid w:val="003979D9"/>
    <w:rsid w:val="003A259B"/>
    <w:rsid w:val="003B5D6B"/>
    <w:rsid w:val="003B7111"/>
    <w:rsid w:val="003C413F"/>
    <w:rsid w:val="003C71FC"/>
    <w:rsid w:val="003D0EC0"/>
    <w:rsid w:val="003D2BDF"/>
    <w:rsid w:val="003D40D9"/>
    <w:rsid w:val="003D5DA9"/>
    <w:rsid w:val="003D703A"/>
    <w:rsid w:val="003D7649"/>
    <w:rsid w:val="003E04DD"/>
    <w:rsid w:val="003F250B"/>
    <w:rsid w:val="003F61B9"/>
    <w:rsid w:val="003F6670"/>
    <w:rsid w:val="003F759C"/>
    <w:rsid w:val="0040404F"/>
    <w:rsid w:val="0041592F"/>
    <w:rsid w:val="004172B2"/>
    <w:rsid w:val="004271B8"/>
    <w:rsid w:val="00431B9F"/>
    <w:rsid w:val="004349B7"/>
    <w:rsid w:val="00434F4D"/>
    <w:rsid w:val="00434FC8"/>
    <w:rsid w:val="00436503"/>
    <w:rsid w:val="00450A18"/>
    <w:rsid w:val="004541B5"/>
    <w:rsid w:val="00462225"/>
    <w:rsid w:val="00462BF6"/>
    <w:rsid w:val="0046341A"/>
    <w:rsid w:val="00463E74"/>
    <w:rsid w:val="00465F69"/>
    <w:rsid w:val="00474BD3"/>
    <w:rsid w:val="00474D03"/>
    <w:rsid w:val="004762E7"/>
    <w:rsid w:val="0048012B"/>
    <w:rsid w:val="0048399C"/>
    <w:rsid w:val="00483C66"/>
    <w:rsid w:val="00495653"/>
    <w:rsid w:val="004979EF"/>
    <w:rsid w:val="00497FF8"/>
    <w:rsid w:val="004A3112"/>
    <w:rsid w:val="004B0895"/>
    <w:rsid w:val="004B134B"/>
    <w:rsid w:val="004B598E"/>
    <w:rsid w:val="004B5ADD"/>
    <w:rsid w:val="004B6464"/>
    <w:rsid w:val="004C1A57"/>
    <w:rsid w:val="004C3350"/>
    <w:rsid w:val="004C7392"/>
    <w:rsid w:val="004D0A97"/>
    <w:rsid w:val="004D22EE"/>
    <w:rsid w:val="004D3EAA"/>
    <w:rsid w:val="004D4C77"/>
    <w:rsid w:val="004D4F99"/>
    <w:rsid w:val="004E43BF"/>
    <w:rsid w:val="004F5147"/>
    <w:rsid w:val="004F5618"/>
    <w:rsid w:val="00503F94"/>
    <w:rsid w:val="0050609F"/>
    <w:rsid w:val="00510C3D"/>
    <w:rsid w:val="00511751"/>
    <w:rsid w:val="00511A08"/>
    <w:rsid w:val="00512171"/>
    <w:rsid w:val="00516750"/>
    <w:rsid w:val="00517D45"/>
    <w:rsid w:val="0053209A"/>
    <w:rsid w:val="005419D5"/>
    <w:rsid w:val="00541B4E"/>
    <w:rsid w:val="005463D8"/>
    <w:rsid w:val="005474A9"/>
    <w:rsid w:val="00550FE7"/>
    <w:rsid w:val="00554677"/>
    <w:rsid w:val="00556AD4"/>
    <w:rsid w:val="00564729"/>
    <w:rsid w:val="00577E49"/>
    <w:rsid w:val="00582543"/>
    <w:rsid w:val="005840A6"/>
    <w:rsid w:val="00584159"/>
    <w:rsid w:val="00586A1E"/>
    <w:rsid w:val="00592C40"/>
    <w:rsid w:val="00594CC9"/>
    <w:rsid w:val="005A00B1"/>
    <w:rsid w:val="005A0E04"/>
    <w:rsid w:val="005A1D24"/>
    <w:rsid w:val="005A2E7E"/>
    <w:rsid w:val="005A5431"/>
    <w:rsid w:val="005C1293"/>
    <w:rsid w:val="005C2F83"/>
    <w:rsid w:val="005C363B"/>
    <w:rsid w:val="005C5AF4"/>
    <w:rsid w:val="005C7525"/>
    <w:rsid w:val="005D02D6"/>
    <w:rsid w:val="005D1D47"/>
    <w:rsid w:val="005D203A"/>
    <w:rsid w:val="005E1395"/>
    <w:rsid w:val="005F61B0"/>
    <w:rsid w:val="006022AA"/>
    <w:rsid w:val="00603CD4"/>
    <w:rsid w:val="0061087F"/>
    <w:rsid w:val="00626280"/>
    <w:rsid w:val="006365C5"/>
    <w:rsid w:val="006434A5"/>
    <w:rsid w:val="00643851"/>
    <w:rsid w:val="00650F39"/>
    <w:rsid w:val="006647F0"/>
    <w:rsid w:val="00671D08"/>
    <w:rsid w:val="00680224"/>
    <w:rsid w:val="00685C35"/>
    <w:rsid w:val="00686EF8"/>
    <w:rsid w:val="00687C2A"/>
    <w:rsid w:val="00687D88"/>
    <w:rsid w:val="0069518E"/>
    <w:rsid w:val="006A0ACF"/>
    <w:rsid w:val="006A1008"/>
    <w:rsid w:val="006A2BA4"/>
    <w:rsid w:val="006A62E1"/>
    <w:rsid w:val="006B1266"/>
    <w:rsid w:val="006B2670"/>
    <w:rsid w:val="006B7AD4"/>
    <w:rsid w:val="006C3400"/>
    <w:rsid w:val="006C44F8"/>
    <w:rsid w:val="006E7CE9"/>
    <w:rsid w:val="006F53F9"/>
    <w:rsid w:val="007000CA"/>
    <w:rsid w:val="00702573"/>
    <w:rsid w:val="00705FBA"/>
    <w:rsid w:val="007106B4"/>
    <w:rsid w:val="007113A3"/>
    <w:rsid w:val="00723DEC"/>
    <w:rsid w:val="007305AF"/>
    <w:rsid w:val="00732391"/>
    <w:rsid w:val="00732995"/>
    <w:rsid w:val="00740F92"/>
    <w:rsid w:val="00755175"/>
    <w:rsid w:val="00757233"/>
    <w:rsid w:val="007613AE"/>
    <w:rsid w:val="00763046"/>
    <w:rsid w:val="00766BB3"/>
    <w:rsid w:val="007772B5"/>
    <w:rsid w:val="00777483"/>
    <w:rsid w:val="007824E3"/>
    <w:rsid w:val="00784343"/>
    <w:rsid w:val="00784CAA"/>
    <w:rsid w:val="007865B2"/>
    <w:rsid w:val="00786D36"/>
    <w:rsid w:val="00787902"/>
    <w:rsid w:val="007A5491"/>
    <w:rsid w:val="007A5DB8"/>
    <w:rsid w:val="007A7215"/>
    <w:rsid w:val="007A74A5"/>
    <w:rsid w:val="007B2455"/>
    <w:rsid w:val="007B3DCA"/>
    <w:rsid w:val="007B459A"/>
    <w:rsid w:val="007B4A5F"/>
    <w:rsid w:val="007B62CF"/>
    <w:rsid w:val="007C0644"/>
    <w:rsid w:val="007C7109"/>
    <w:rsid w:val="007E0217"/>
    <w:rsid w:val="007E69AA"/>
    <w:rsid w:val="007F0A10"/>
    <w:rsid w:val="007F4555"/>
    <w:rsid w:val="007F5F44"/>
    <w:rsid w:val="0080379F"/>
    <w:rsid w:val="00805484"/>
    <w:rsid w:val="00805571"/>
    <w:rsid w:val="00806729"/>
    <w:rsid w:val="00807DA5"/>
    <w:rsid w:val="00812797"/>
    <w:rsid w:val="00812F93"/>
    <w:rsid w:val="00814193"/>
    <w:rsid w:val="00835EA6"/>
    <w:rsid w:val="00836E66"/>
    <w:rsid w:val="0083741B"/>
    <w:rsid w:val="008375A8"/>
    <w:rsid w:val="008451F8"/>
    <w:rsid w:val="00860E47"/>
    <w:rsid w:val="00862EF6"/>
    <w:rsid w:val="00870027"/>
    <w:rsid w:val="00872527"/>
    <w:rsid w:val="00873406"/>
    <w:rsid w:val="00874065"/>
    <w:rsid w:val="008769B0"/>
    <w:rsid w:val="0088003C"/>
    <w:rsid w:val="00885E92"/>
    <w:rsid w:val="008915E3"/>
    <w:rsid w:val="008921D3"/>
    <w:rsid w:val="00897606"/>
    <w:rsid w:val="00897F7D"/>
    <w:rsid w:val="008A5044"/>
    <w:rsid w:val="008B1051"/>
    <w:rsid w:val="008B14E2"/>
    <w:rsid w:val="008B20FF"/>
    <w:rsid w:val="008B3651"/>
    <w:rsid w:val="008C1E98"/>
    <w:rsid w:val="008C38E9"/>
    <w:rsid w:val="008E004E"/>
    <w:rsid w:val="008E09FB"/>
    <w:rsid w:val="008E40BE"/>
    <w:rsid w:val="008E7D81"/>
    <w:rsid w:val="008F0BA1"/>
    <w:rsid w:val="008F6EF5"/>
    <w:rsid w:val="008F7B7E"/>
    <w:rsid w:val="00900D76"/>
    <w:rsid w:val="00900D86"/>
    <w:rsid w:val="009078D4"/>
    <w:rsid w:val="009105D4"/>
    <w:rsid w:val="00915495"/>
    <w:rsid w:val="009169CC"/>
    <w:rsid w:val="00932713"/>
    <w:rsid w:val="00941EB9"/>
    <w:rsid w:val="00943329"/>
    <w:rsid w:val="00953A3C"/>
    <w:rsid w:val="00954EDC"/>
    <w:rsid w:val="0095684C"/>
    <w:rsid w:val="00960A05"/>
    <w:rsid w:val="009642C0"/>
    <w:rsid w:val="00964F7F"/>
    <w:rsid w:val="0096610C"/>
    <w:rsid w:val="00966476"/>
    <w:rsid w:val="009719C5"/>
    <w:rsid w:val="00971D2F"/>
    <w:rsid w:val="009725CE"/>
    <w:rsid w:val="009726CD"/>
    <w:rsid w:val="00973CC5"/>
    <w:rsid w:val="00975182"/>
    <w:rsid w:val="00977E60"/>
    <w:rsid w:val="00981925"/>
    <w:rsid w:val="0098453A"/>
    <w:rsid w:val="0098543B"/>
    <w:rsid w:val="00990C18"/>
    <w:rsid w:val="009924D0"/>
    <w:rsid w:val="00992DBD"/>
    <w:rsid w:val="00992DD7"/>
    <w:rsid w:val="009953B4"/>
    <w:rsid w:val="009A0711"/>
    <w:rsid w:val="009A1F25"/>
    <w:rsid w:val="009A28B7"/>
    <w:rsid w:val="009A583B"/>
    <w:rsid w:val="009B5056"/>
    <w:rsid w:val="009C0136"/>
    <w:rsid w:val="009C2985"/>
    <w:rsid w:val="009C2A0D"/>
    <w:rsid w:val="009C34C0"/>
    <w:rsid w:val="009C3E85"/>
    <w:rsid w:val="009E640A"/>
    <w:rsid w:val="009E7733"/>
    <w:rsid w:val="009F1D83"/>
    <w:rsid w:val="009F2613"/>
    <w:rsid w:val="00A01FA1"/>
    <w:rsid w:val="00A149BD"/>
    <w:rsid w:val="00A229F5"/>
    <w:rsid w:val="00A30EDA"/>
    <w:rsid w:val="00A31D3B"/>
    <w:rsid w:val="00A3470B"/>
    <w:rsid w:val="00A368EB"/>
    <w:rsid w:val="00A462C6"/>
    <w:rsid w:val="00A558D0"/>
    <w:rsid w:val="00A566ED"/>
    <w:rsid w:val="00A56C68"/>
    <w:rsid w:val="00A575BF"/>
    <w:rsid w:val="00A628CA"/>
    <w:rsid w:val="00A70F59"/>
    <w:rsid w:val="00A71F32"/>
    <w:rsid w:val="00A7383D"/>
    <w:rsid w:val="00A75BDA"/>
    <w:rsid w:val="00A7632C"/>
    <w:rsid w:val="00A81198"/>
    <w:rsid w:val="00A82058"/>
    <w:rsid w:val="00A84BF0"/>
    <w:rsid w:val="00A8621A"/>
    <w:rsid w:val="00A87E59"/>
    <w:rsid w:val="00A91CD2"/>
    <w:rsid w:val="00A923C7"/>
    <w:rsid w:val="00A94802"/>
    <w:rsid w:val="00AA25A8"/>
    <w:rsid w:val="00AA278D"/>
    <w:rsid w:val="00AA2E27"/>
    <w:rsid w:val="00AA6A37"/>
    <w:rsid w:val="00AB0831"/>
    <w:rsid w:val="00AB4C81"/>
    <w:rsid w:val="00AB5B04"/>
    <w:rsid w:val="00AB67F8"/>
    <w:rsid w:val="00AC5AEA"/>
    <w:rsid w:val="00AD36FD"/>
    <w:rsid w:val="00AD3912"/>
    <w:rsid w:val="00AD5E51"/>
    <w:rsid w:val="00AE47F2"/>
    <w:rsid w:val="00AE61F9"/>
    <w:rsid w:val="00AE6945"/>
    <w:rsid w:val="00AF0FC1"/>
    <w:rsid w:val="00AF53A8"/>
    <w:rsid w:val="00AF581D"/>
    <w:rsid w:val="00AF61F9"/>
    <w:rsid w:val="00B027E2"/>
    <w:rsid w:val="00B11DD0"/>
    <w:rsid w:val="00B176BC"/>
    <w:rsid w:val="00B2435A"/>
    <w:rsid w:val="00B314C2"/>
    <w:rsid w:val="00B316D3"/>
    <w:rsid w:val="00B41DCF"/>
    <w:rsid w:val="00B42062"/>
    <w:rsid w:val="00B5108B"/>
    <w:rsid w:val="00B5509C"/>
    <w:rsid w:val="00B56328"/>
    <w:rsid w:val="00B60CD4"/>
    <w:rsid w:val="00B6458C"/>
    <w:rsid w:val="00B6570F"/>
    <w:rsid w:val="00B67CF4"/>
    <w:rsid w:val="00B73D31"/>
    <w:rsid w:val="00B80DA8"/>
    <w:rsid w:val="00B80F68"/>
    <w:rsid w:val="00B81141"/>
    <w:rsid w:val="00B8192E"/>
    <w:rsid w:val="00B84693"/>
    <w:rsid w:val="00B84923"/>
    <w:rsid w:val="00B87370"/>
    <w:rsid w:val="00B94F14"/>
    <w:rsid w:val="00BB2AC1"/>
    <w:rsid w:val="00BB6D74"/>
    <w:rsid w:val="00BB7314"/>
    <w:rsid w:val="00BC257C"/>
    <w:rsid w:val="00BC4BFC"/>
    <w:rsid w:val="00BC50EA"/>
    <w:rsid w:val="00BC5F4E"/>
    <w:rsid w:val="00BC6D46"/>
    <w:rsid w:val="00BD0959"/>
    <w:rsid w:val="00BD2693"/>
    <w:rsid w:val="00BD3137"/>
    <w:rsid w:val="00BD565A"/>
    <w:rsid w:val="00BE042A"/>
    <w:rsid w:val="00BE466E"/>
    <w:rsid w:val="00BF35B8"/>
    <w:rsid w:val="00BF706B"/>
    <w:rsid w:val="00C10C60"/>
    <w:rsid w:val="00C15339"/>
    <w:rsid w:val="00C20D08"/>
    <w:rsid w:val="00C30FEC"/>
    <w:rsid w:val="00C323EC"/>
    <w:rsid w:val="00C43E7A"/>
    <w:rsid w:val="00C61911"/>
    <w:rsid w:val="00C656D8"/>
    <w:rsid w:val="00C66B06"/>
    <w:rsid w:val="00C726D6"/>
    <w:rsid w:val="00C778DC"/>
    <w:rsid w:val="00C82351"/>
    <w:rsid w:val="00C8239D"/>
    <w:rsid w:val="00C94D0B"/>
    <w:rsid w:val="00C9677D"/>
    <w:rsid w:val="00CA1A0B"/>
    <w:rsid w:val="00CA2810"/>
    <w:rsid w:val="00CA4492"/>
    <w:rsid w:val="00CA6310"/>
    <w:rsid w:val="00CA74DE"/>
    <w:rsid w:val="00CA7D8F"/>
    <w:rsid w:val="00CB0DA3"/>
    <w:rsid w:val="00CB119E"/>
    <w:rsid w:val="00CB33D2"/>
    <w:rsid w:val="00CB3C19"/>
    <w:rsid w:val="00CC45C7"/>
    <w:rsid w:val="00CC74A6"/>
    <w:rsid w:val="00CD3A8C"/>
    <w:rsid w:val="00CE0688"/>
    <w:rsid w:val="00CE37B2"/>
    <w:rsid w:val="00CF0DBB"/>
    <w:rsid w:val="00CF1256"/>
    <w:rsid w:val="00CF192A"/>
    <w:rsid w:val="00D01588"/>
    <w:rsid w:val="00D04CC0"/>
    <w:rsid w:val="00D058A3"/>
    <w:rsid w:val="00D121DD"/>
    <w:rsid w:val="00D136BA"/>
    <w:rsid w:val="00D207F3"/>
    <w:rsid w:val="00D25BF6"/>
    <w:rsid w:val="00D31815"/>
    <w:rsid w:val="00D35002"/>
    <w:rsid w:val="00D35BFF"/>
    <w:rsid w:val="00D47495"/>
    <w:rsid w:val="00D51D99"/>
    <w:rsid w:val="00D616F9"/>
    <w:rsid w:val="00D629E4"/>
    <w:rsid w:val="00D6372F"/>
    <w:rsid w:val="00D65B10"/>
    <w:rsid w:val="00D71D6B"/>
    <w:rsid w:val="00D72F4E"/>
    <w:rsid w:val="00D74CFB"/>
    <w:rsid w:val="00D77D55"/>
    <w:rsid w:val="00D8085C"/>
    <w:rsid w:val="00D838D1"/>
    <w:rsid w:val="00D83EB3"/>
    <w:rsid w:val="00D8750D"/>
    <w:rsid w:val="00D90372"/>
    <w:rsid w:val="00D95A1D"/>
    <w:rsid w:val="00DA2539"/>
    <w:rsid w:val="00DA2BE3"/>
    <w:rsid w:val="00DB0679"/>
    <w:rsid w:val="00DB0C94"/>
    <w:rsid w:val="00DC6128"/>
    <w:rsid w:val="00DD087E"/>
    <w:rsid w:val="00DD2863"/>
    <w:rsid w:val="00DD5A71"/>
    <w:rsid w:val="00DD7F43"/>
    <w:rsid w:val="00DE167A"/>
    <w:rsid w:val="00E036F3"/>
    <w:rsid w:val="00E046C0"/>
    <w:rsid w:val="00E06C74"/>
    <w:rsid w:val="00E16D25"/>
    <w:rsid w:val="00E17489"/>
    <w:rsid w:val="00E22442"/>
    <w:rsid w:val="00E26A39"/>
    <w:rsid w:val="00E35C86"/>
    <w:rsid w:val="00E37E08"/>
    <w:rsid w:val="00E4387E"/>
    <w:rsid w:val="00E46DC3"/>
    <w:rsid w:val="00E46FCF"/>
    <w:rsid w:val="00E47044"/>
    <w:rsid w:val="00E52202"/>
    <w:rsid w:val="00E528CA"/>
    <w:rsid w:val="00E54AC2"/>
    <w:rsid w:val="00E576E9"/>
    <w:rsid w:val="00E602A0"/>
    <w:rsid w:val="00E64F09"/>
    <w:rsid w:val="00E71FDF"/>
    <w:rsid w:val="00E756F1"/>
    <w:rsid w:val="00E77397"/>
    <w:rsid w:val="00E80937"/>
    <w:rsid w:val="00E81F55"/>
    <w:rsid w:val="00E83324"/>
    <w:rsid w:val="00E845A5"/>
    <w:rsid w:val="00E87C84"/>
    <w:rsid w:val="00E90931"/>
    <w:rsid w:val="00E91CF2"/>
    <w:rsid w:val="00E95953"/>
    <w:rsid w:val="00E96263"/>
    <w:rsid w:val="00E97C19"/>
    <w:rsid w:val="00E97F42"/>
    <w:rsid w:val="00EA12F0"/>
    <w:rsid w:val="00EA497D"/>
    <w:rsid w:val="00EA4CFE"/>
    <w:rsid w:val="00EA4EC9"/>
    <w:rsid w:val="00EA5CD3"/>
    <w:rsid w:val="00EB2316"/>
    <w:rsid w:val="00EB3364"/>
    <w:rsid w:val="00EB6152"/>
    <w:rsid w:val="00EB79FC"/>
    <w:rsid w:val="00EC3BF4"/>
    <w:rsid w:val="00EC4795"/>
    <w:rsid w:val="00EC5996"/>
    <w:rsid w:val="00ED2F03"/>
    <w:rsid w:val="00ED57DE"/>
    <w:rsid w:val="00ED6C0F"/>
    <w:rsid w:val="00EE055E"/>
    <w:rsid w:val="00EE0D67"/>
    <w:rsid w:val="00EE553A"/>
    <w:rsid w:val="00EE5BE6"/>
    <w:rsid w:val="00EE659A"/>
    <w:rsid w:val="00EE7A3F"/>
    <w:rsid w:val="00EF00FD"/>
    <w:rsid w:val="00EF129B"/>
    <w:rsid w:val="00F06DC4"/>
    <w:rsid w:val="00F1001C"/>
    <w:rsid w:val="00F150FE"/>
    <w:rsid w:val="00F16446"/>
    <w:rsid w:val="00F22B68"/>
    <w:rsid w:val="00F46F0E"/>
    <w:rsid w:val="00F50B83"/>
    <w:rsid w:val="00F53A7E"/>
    <w:rsid w:val="00F564CC"/>
    <w:rsid w:val="00F664D1"/>
    <w:rsid w:val="00F67F7E"/>
    <w:rsid w:val="00F70555"/>
    <w:rsid w:val="00F73003"/>
    <w:rsid w:val="00F76BEE"/>
    <w:rsid w:val="00F86279"/>
    <w:rsid w:val="00F953F5"/>
    <w:rsid w:val="00F97207"/>
    <w:rsid w:val="00F97CF4"/>
    <w:rsid w:val="00FA1B22"/>
    <w:rsid w:val="00FA400E"/>
    <w:rsid w:val="00FA6139"/>
    <w:rsid w:val="00FB1A43"/>
    <w:rsid w:val="00FB3358"/>
    <w:rsid w:val="00FB3DBD"/>
    <w:rsid w:val="00FB730D"/>
    <w:rsid w:val="00FC1999"/>
    <w:rsid w:val="00FC4055"/>
    <w:rsid w:val="00FE11CB"/>
    <w:rsid w:val="00FE259A"/>
    <w:rsid w:val="00FE319B"/>
    <w:rsid w:val="00FE4EB1"/>
    <w:rsid w:val="00FF0D09"/>
    <w:rsid w:val="00FF45D5"/>
    <w:rsid w:val="013A62F1"/>
    <w:rsid w:val="019422A6"/>
    <w:rsid w:val="01A06D45"/>
    <w:rsid w:val="02050E58"/>
    <w:rsid w:val="021F6013"/>
    <w:rsid w:val="027108F1"/>
    <w:rsid w:val="02954528"/>
    <w:rsid w:val="034877EC"/>
    <w:rsid w:val="0370464D"/>
    <w:rsid w:val="03AA7B5F"/>
    <w:rsid w:val="03B46A51"/>
    <w:rsid w:val="03DD7F34"/>
    <w:rsid w:val="04041965"/>
    <w:rsid w:val="04243DB5"/>
    <w:rsid w:val="04784856"/>
    <w:rsid w:val="04910D1F"/>
    <w:rsid w:val="04AF62B0"/>
    <w:rsid w:val="04BF00FB"/>
    <w:rsid w:val="050339CA"/>
    <w:rsid w:val="050F05C1"/>
    <w:rsid w:val="053A13B6"/>
    <w:rsid w:val="05404C1F"/>
    <w:rsid w:val="059A3C03"/>
    <w:rsid w:val="05E97064"/>
    <w:rsid w:val="06E11AE9"/>
    <w:rsid w:val="071C0D73"/>
    <w:rsid w:val="079E5C2C"/>
    <w:rsid w:val="07A1571D"/>
    <w:rsid w:val="07C6062B"/>
    <w:rsid w:val="07DB6591"/>
    <w:rsid w:val="0837398B"/>
    <w:rsid w:val="085D6D89"/>
    <w:rsid w:val="089D5EE4"/>
    <w:rsid w:val="08A70B11"/>
    <w:rsid w:val="08FF26FB"/>
    <w:rsid w:val="091A5787"/>
    <w:rsid w:val="091C135D"/>
    <w:rsid w:val="092E06E1"/>
    <w:rsid w:val="09570789"/>
    <w:rsid w:val="09AD03A9"/>
    <w:rsid w:val="09BE4364"/>
    <w:rsid w:val="09E105F4"/>
    <w:rsid w:val="09E55D95"/>
    <w:rsid w:val="09EF451D"/>
    <w:rsid w:val="0A402FCB"/>
    <w:rsid w:val="0A947E48"/>
    <w:rsid w:val="0B362BF0"/>
    <w:rsid w:val="0C0B644C"/>
    <w:rsid w:val="0C517711"/>
    <w:rsid w:val="0C6D2071"/>
    <w:rsid w:val="0CA23AC9"/>
    <w:rsid w:val="0CAC2B9A"/>
    <w:rsid w:val="0CDF4D1D"/>
    <w:rsid w:val="0D0330B4"/>
    <w:rsid w:val="0D411050"/>
    <w:rsid w:val="0D8D5CDE"/>
    <w:rsid w:val="0E725C2C"/>
    <w:rsid w:val="0E9E29B6"/>
    <w:rsid w:val="0EC07114"/>
    <w:rsid w:val="0F0A3BA7"/>
    <w:rsid w:val="0F1B4006"/>
    <w:rsid w:val="0F3375A2"/>
    <w:rsid w:val="0F5D54F0"/>
    <w:rsid w:val="0F64150A"/>
    <w:rsid w:val="0F704352"/>
    <w:rsid w:val="10276B19"/>
    <w:rsid w:val="105616D9"/>
    <w:rsid w:val="107E2F66"/>
    <w:rsid w:val="108C3182"/>
    <w:rsid w:val="10B4760D"/>
    <w:rsid w:val="10CC55B8"/>
    <w:rsid w:val="10DD5525"/>
    <w:rsid w:val="112655BB"/>
    <w:rsid w:val="115D0906"/>
    <w:rsid w:val="11A71B81"/>
    <w:rsid w:val="12C14EC5"/>
    <w:rsid w:val="12CC5D44"/>
    <w:rsid w:val="130E3B67"/>
    <w:rsid w:val="13124940"/>
    <w:rsid w:val="13606D51"/>
    <w:rsid w:val="13654BB3"/>
    <w:rsid w:val="13BF7656"/>
    <w:rsid w:val="14263231"/>
    <w:rsid w:val="142E50FB"/>
    <w:rsid w:val="148368D6"/>
    <w:rsid w:val="14885C9A"/>
    <w:rsid w:val="14D62EA9"/>
    <w:rsid w:val="151B08BC"/>
    <w:rsid w:val="15282FD9"/>
    <w:rsid w:val="157306F8"/>
    <w:rsid w:val="15C40819"/>
    <w:rsid w:val="15CB1B32"/>
    <w:rsid w:val="15DD5B72"/>
    <w:rsid w:val="15EE5FD1"/>
    <w:rsid w:val="16050EB1"/>
    <w:rsid w:val="161672D6"/>
    <w:rsid w:val="16215613"/>
    <w:rsid w:val="16564333"/>
    <w:rsid w:val="16571DC8"/>
    <w:rsid w:val="16692514"/>
    <w:rsid w:val="166C5148"/>
    <w:rsid w:val="16B014D8"/>
    <w:rsid w:val="172A128B"/>
    <w:rsid w:val="173B5246"/>
    <w:rsid w:val="17CD7844"/>
    <w:rsid w:val="185A16FC"/>
    <w:rsid w:val="186E2794"/>
    <w:rsid w:val="18C43019"/>
    <w:rsid w:val="19607F3A"/>
    <w:rsid w:val="19A74E14"/>
    <w:rsid w:val="19CF1C75"/>
    <w:rsid w:val="1A200723"/>
    <w:rsid w:val="1A2815E8"/>
    <w:rsid w:val="1A3170F2"/>
    <w:rsid w:val="1A3D3083"/>
    <w:rsid w:val="1A7C578A"/>
    <w:rsid w:val="1A824F3A"/>
    <w:rsid w:val="1A8769F4"/>
    <w:rsid w:val="1A904DC5"/>
    <w:rsid w:val="1AD1093D"/>
    <w:rsid w:val="1B13549F"/>
    <w:rsid w:val="1B267FBB"/>
    <w:rsid w:val="1B3E5305"/>
    <w:rsid w:val="1B656D35"/>
    <w:rsid w:val="1BD57D32"/>
    <w:rsid w:val="1BDB3D17"/>
    <w:rsid w:val="1BF73705"/>
    <w:rsid w:val="1C07212D"/>
    <w:rsid w:val="1C1918CE"/>
    <w:rsid w:val="1C534DE0"/>
    <w:rsid w:val="1C5A616E"/>
    <w:rsid w:val="1C5F19D6"/>
    <w:rsid w:val="1C7134B8"/>
    <w:rsid w:val="1C7203F2"/>
    <w:rsid w:val="1CA67605"/>
    <w:rsid w:val="1CAA0778"/>
    <w:rsid w:val="1CC5683F"/>
    <w:rsid w:val="1CCE4466"/>
    <w:rsid w:val="1D344DF6"/>
    <w:rsid w:val="1D4275C7"/>
    <w:rsid w:val="1D9B462D"/>
    <w:rsid w:val="1DE51276"/>
    <w:rsid w:val="1E3836D1"/>
    <w:rsid w:val="1EB678A8"/>
    <w:rsid w:val="1EDF0BAD"/>
    <w:rsid w:val="1EF06916"/>
    <w:rsid w:val="1F3D58D3"/>
    <w:rsid w:val="1F6414BC"/>
    <w:rsid w:val="1F6C4B2C"/>
    <w:rsid w:val="1F8359DC"/>
    <w:rsid w:val="1FB5190D"/>
    <w:rsid w:val="1FC97167"/>
    <w:rsid w:val="20250841"/>
    <w:rsid w:val="202E37CD"/>
    <w:rsid w:val="205904EB"/>
    <w:rsid w:val="206F55C8"/>
    <w:rsid w:val="20AF17DC"/>
    <w:rsid w:val="20B61DE1"/>
    <w:rsid w:val="20DF4E94"/>
    <w:rsid w:val="20EE157B"/>
    <w:rsid w:val="21022930"/>
    <w:rsid w:val="216911EB"/>
    <w:rsid w:val="221F7512"/>
    <w:rsid w:val="22291CAA"/>
    <w:rsid w:val="22361FD4"/>
    <w:rsid w:val="22A002A0"/>
    <w:rsid w:val="22B12860"/>
    <w:rsid w:val="22CF2CE6"/>
    <w:rsid w:val="23007343"/>
    <w:rsid w:val="23543F51"/>
    <w:rsid w:val="237C5CB3"/>
    <w:rsid w:val="23A57C38"/>
    <w:rsid w:val="23D51E14"/>
    <w:rsid w:val="2483647E"/>
    <w:rsid w:val="24C0686E"/>
    <w:rsid w:val="24D12D46"/>
    <w:rsid w:val="24D82326"/>
    <w:rsid w:val="25290DD3"/>
    <w:rsid w:val="257B0F03"/>
    <w:rsid w:val="259B37CA"/>
    <w:rsid w:val="25C12DBA"/>
    <w:rsid w:val="25F3318F"/>
    <w:rsid w:val="260D4251"/>
    <w:rsid w:val="26882E12"/>
    <w:rsid w:val="26A06E73"/>
    <w:rsid w:val="26A5092E"/>
    <w:rsid w:val="26E2748C"/>
    <w:rsid w:val="28414686"/>
    <w:rsid w:val="2878513E"/>
    <w:rsid w:val="291F431B"/>
    <w:rsid w:val="29634188"/>
    <w:rsid w:val="29905E04"/>
    <w:rsid w:val="29AE7AF9"/>
    <w:rsid w:val="29D21DCA"/>
    <w:rsid w:val="29EB48A9"/>
    <w:rsid w:val="2A653861"/>
    <w:rsid w:val="2A6E4F0C"/>
    <w:rsid w:val="2A7725E1"/>
    <w:rsid w:val="2A9211C9"/>
    <w:rsid w:val="2A9C5BA4"/>
    <w:rsid w:val="2AA1140C"/>
    <w:rsid w:val="2AD5203E"/>
    <w:rsid w:val="2AF27EBA"/>
    <w:rsid w:val="2AFB4FC0"/>
    <w:rsid w:val="2B165956"/>
    <w:rsid w:val="2B18427A"/>
    <w:rsid w:val="2B1D6617"/>
    <w:rsid w:val="2B4C1378"/>
    <w:rsid w:val="2BA80156"/>
    <w:rsid w:val="2BAA0794"/>
    <w:rsid w:val="2BB211F8"/>
    <w:rsid w:val="2BD55811"/>
    <w:rsid w:val="2BEE68D3"/>
    <w:rsid w:val="2BF10171"/>
    <w:rsid w:val="2BF235D2"/>
    <w:rsid w:val="2C153E60"/>
    <w:rsid w:val="2C776B74"/>
    <w:rsid w:val="2CE37ABA"/>
    <w:rsid w:val="2D144117"/>
    <w:rsid w:val="2D177764"/>
    <w:rsid w:val="2D597D7C"/>
    <w:rsid w:val="2D5E5392"/>
    <w:rsid w:val="2DA336ED"/>
    <w:rsid w:val="2DC0703A"/>
    <w:rsid w:val="2DC53663"/>
    <w:rsid w:val="2E032634"/>
    <w:rsid w:val="2E232138"/>
    <w:rsid w:val="2E535759"/>
    <w:rsid w:val="2E552C39"/>
    <w:rsid w:val="2E89343E"/>
    <w:rsid w:val="2EAD459E"/>
    <w:rsid w:val="2EE1627B"/>
    <w:rsid w:val="2EFD5633"/>
    <w:rsid w:val="2FB13E9F"/>
    <w:rsid w:val="2FD45DE0"/>
    <w:rsid w:val="2FE34275"/>
    <w:rsid w:val="300852DE"/>
    <w:rsid w:val="301F20CA"/>
    <w:rsid w:val="30281C88"/>
    <w:rsid w:val="303B19BB"/>
    <w:rsid w:val="305E56A9"/>
    <w:rsid w:val="306E73BC"/>
    <w:rsid w:val="30801AC4"/>
    <w:rsid w:val="30A25EDE"/>
    <w:rsid w:val="30E262DA"/>
    <w:rsid w:val="313C3C3D"/>
    <w:rsid w:val="314B0B72"/>
    <w:rsid w:val="3150593A"/>
    <w:rsid w:val="31627E2E"/>
    <w:rsid w:val="317038E6"/>
    <w:rsid w:val="31DE6AA2"/>
    <w:rsid w:val="31FE7144"/>
    <w:rsid w:val="323D7C6C"/>
    <w:rsid w:val="326137D2"/>
    <w:rsid w:val="32CE4D68"/>
    <w:rsid w:val="33582884"/>
    <w:rsid w:val="33AB6E58"/>
    <w:rsid w:val="33E0624E"/>
    <w:rsid w:val="34761214"/>
    <w:rsid w:val="347D25A2"/>
    <w:rsid w:val="34853B4C"/>
    <w:rsid w:val="35567811"/>
    <w:rsid w:val="356279A7"/>
    <w:rsid w:val="356C4311"/>
    <w:rsid w:val="358931C8"/>
    <w:rsid w:val="35906305"/>
    <w:rsid w:val="36DF0755"/>
    <w:rsid w:val="36EE3C2B"/>
    <w:rsid w:val="36FD79CA"/>
    <w:rsid w:val="372C235D"/>
    <w:rsid w:val="3756532C"/>
    <w:rsid w:val="3757272A"/>
    <w:rsid w:val="37621F23"/>
    <w:rsid w:val="378E1FD3"/>
    <w:rsid w:val="37D54C01"/>
    <w:rsid w:val="38175B53"/>
    <w:rsid w:val="385B3FF4"/>
    <w:rsid w:val="385B69F2"/>
    <w:rsid w:val="386D6DD1"/>
    <w:rsid w:val="387168C2"/>
    <w:rsid w:val="388A7983"/>
    <w:rsid w:val="38E946AA"/>
    <w:rsid w:val="38EF77E6"/>
    <w:rsid w:val="39077C38"/>
    <w:rsid w:val="392835F7"/>
    <w:rsid w:val="39495149"/>
    <w:rsid w:val="39657AA9"/>
    <w:rsid w:val="39AC56D7"/>
    <w:rsid w:val="39E6508D"/>
    <w:rsid w:val="3A3052A6"/>
    <w:rsid w:val="3A437DEA"/>
    <w:rsid w:val="3A687850"/>
    <w:rsid w:val="3A6B10EF"/>
    <w:rsid w:val="3A791A5E"/>
    <w:rsid w:val="3A8A11F5"/>
    <w:rsid w:val="3AD2116E"/>
    <w:rsid w:val="3B3140E6"/>
    <w:rsid w:val="3B394283"/>
    <w:rsid w:val="3B513DB8"/>
    <w:rsid w:val="3B936A0C"/>
    <w:rsid w:val="3BB83F2C"/>
    <w:rsid w:val="3BBA40DC"/>
    <w:rsid w:val="3BC77528"/>
    <w:rsid w:val="3BD50F16"/>
    <w:rsid w:val="3BE70C49"/>
    <w:rsid w:val="3C1929E0"/>
    <w:rsid w:val="3C1A0D0E"/>
    <w:rsid w:val="3C21415B"/>
    <w:rsid w:val="3C502C92"/>
    <w:rsid w:val="3C8A1D00"/>
    <w:rsid w:val="3CCA2A44"/>
    <w:rsid w:val="3CE37662"/>
    <w:rsid w:val="3D031AB2"/>
    <w:rsid w:val="3D1747B5"/>
    <w:rsid w:val="3D6C58AA"/>
    <w:rsid w:val="3D712EC0"/>
    <w:rsid w:val="3D9D3CB5"/>
    <w:rsid w:val="3E23240C"/>
    <w:rsid w:val="3E594080"/>
    <w:rsid w:val="3EA42E21"/>
    <w:rsid w:val="3F4F7053"/>
    <w:rsid w:val="3F6046C3"/>
    <w:rsid w:val="3F6A7BC7"/>
    <w:rsid w:val="3FA05CDE"/>
    <w:rsid w:val="3FDB2873"/>
    <w:rsid w:val="3FEA088C"/>
    <w:rsid w:val="40672358"/>
    <w:rsid w:val="409969B6"/>
    <w:rsid w:val="40D7128C"/>
    <w:rsid w:val="40EC2740"/>
    <w:rsid w:val="40ED0AAF"/>
    <w:rsid w:val="41033B9B"/>
    <w:rsid w:val="41222224"/>
    <w:rsid w:val="412C5A7C"/>
    <w:rsid w:val="41483F38"/>
    <w:rsid w:val="416302B3"/>
    <w:rsid w:val="41656898"/>
    <w:rsid w:val="41FB36A0"/>
    <w:rsid w:val="42385B8C"/>
    <w:rsid w:val="424B3CDF"/>
    <w:rsid w:val="42591A3C"/>
    <w:rsid w:val="42625F75"/>
    <w:rsid w:val="42692286"/>
    <w:rsid w:val="42701998"/>
    <w:rsid w:val="427C658F"/>
    <w:rsid w:val="427F1BDB"/>
    <w:rsid w:val="42975177"/>
    <w:rsid w:val="42B51AA1"/>
    <w:rsid w:val="42C47ED0"/>
    <w:rsid w:val="43174A24"/>
    <w:rsid w:val="43324E28"/>
    <w:rsid w:val="439B0C97"/>
    <w:rsid w:val="43DB72E5"/>
    <w:rsid w:val="43F6411F"/>
    <w:rsid w:val="440178DB"/>
    <w:rsid w:val="4433219E"/>
    <w:rsid w:val="44564BBE"/>
    <w:rsid w:val="44836DDE"/>
    <w:rsid w:val="44C63AF1"/>
    <w:rsid w:val="44EB3558"/>
    <w:rsid w:val="44FE7D50"/>
    <w:rsid w:val="452151CC"/>
    <w:rsid w:val="456B28EB"/>
    <w:rsid w:val="45A100BA"/>
    <w:rsid w:val="45FE36E0"/>
    <w:rsid w:val="46342CDD"/>
    <w:rsid w:val="46595C11"/>
    <w:rsid w:val="469814BD"/>
    <w:rsid w:val="46EA2912"/>
    <w:rsid w:val="471239FD"/>
    <w:rsid w:val="473F545A"/>
    <w:rsid w:val="476079FE"/>
    <w:rsid w:val="478F0B12"/>
    <w:rsid w:val="47987F3F"/>
    <w:rsid w:val="47B57E4D"/>
    <w:rsid w:val="47B70069"/>
    <w:rsid w:val="47FC307A"/>
    <w:rsid w:val="48474F49"/>
    <w:rsid w:val="48967C7F"/>
    <w:rsid w:val="48AE321A"/>
    <w:rsid w:val="48B47391"/>
    <w:rsid w:val="48BD345D"/>
    <w:rsid w:val="48BF0F83"/>
    <w:rsid w:val="48E24C72"/>
    <w:rsid w:val="48EE7ABB"/>
    <w:rsid w:val="49465201"/>
    <w:rsid w:val="494F67AB"/>
    <w:rsid w:val="49627B61"/>
    <w:rsid w:val="496D09DF"/>
    <w:rsid w:val="49CB7EB1"/>
    <w:rsid w:val="4A2246C7"/>
    <w:rsid w:val="4A383D32"/>
    <w:rsid w:val="4A6C61D1"/>
    <w:rsid w:val="4B0F3EA2"/>
    <w:rsid w:val="4B11183E"/>
    <w:rsid w:val="4B215F25"/>
    <w:rsid w:val="4B5E0F27"/>
    <w:rsid w:val="4B9A18B9"/>
    <w:rsid w:val="4BA52DFA"/>
    <w:rsid w:val="4C07685E"/>
    <w:rsid w:val="4C61645F"/>
    <w:rsid w:val="4CC36B68"/>
    <w:rsid w:val="4CC461AD"/>
    <w:rsid w:val="4CC823D1"/>
    <w:rsid w:val="4CCC0113"/>
    <w:rsid w:val="4D16138E"/>
    <w:rsid w:val="4DE1374A"/>
    <w:rsid w:val="4DF32EB4"/>
    <w:rsid w:val="4E10402F"/>
    <w:rsid w:val="4E4F6905"/>
    <w:rsid w:val="4EBB21ED"/>
    <w:rsid w:val="4F072754"/>
    <w:rsid w:val="4F3A197E"/>
    <w:rsid w:val="4F3C03F9"/>
    <w:rsid w:val="4F9423AE"/>
    <w:rsid w:val="4FA113E3"/>
    <w:rsid w:val="5055041F"/>
    <w:rsid w:val="506643DA"/>
    <w:rsid w:val="509B777C"/>
    <w:rsid w:val="50B138A7"/>
    <w:rsid w:val="50C36516"/>
    <w:rsid w:val="50CC248F"/>
    <w:rsid w:val="50CD4459"/>
    <w:rsid w:val="50E84DEF"/>
    <w:rsid w:val="50FF7812"/>
    <w:rsid w:val="512A1598"/>
    <w:rsid w:val="51786173"/>
    <w:rsid w:val="519D3E2C"/>
    <w:rsid w:val="51B01DB1"/>
    <w:rsid w:val="52153670"/>
    <w:rsid w:val="521D41ED"/>
    <w:rsid w:val="525F5585"/>
    <w:rsid w:val="5265190D"/>
    <w:rsid w:val="52990A97"/>
    <w:rsid w:val="52C37933"/>
    <w:rsid w:val="52CE1A27"/>
    <w:rsid w:val="52ED77EF"/>
    <w:rsid w:val="53081779"/>
    <w:rsid w:val="531D3476"/>
    <w:rsid w:val="53210083"/>
    <w:rsid w:val="53232DF9"/>
    <w:rsid w:val="533662E6"/>
    <w:rsid w:val="534C5B09"/>
    <w:rsid w:val="537D5CC3"/>
    <w:rsid w:val="5393159C"/>
    <w:rsid w:val="53AE2320"/>
    <w:rsid w:val="53B45F49"/>
    <w:rsid w:val="543961A4"/>
    <w:rsid w:val="54670726"/>
    <w:rsid w:val="54E54F02"/>
    <w:rsid w:val="553B7BE4"/>
    <w:rsid w:val="557D01FC"/>
    <w:rsid w:val="55AC0AE1"/>
    <w:rsid w:val="55DD0C9B"/>
    <w:rsid w:val="564156CE"/>
    <w:rsid w:val="564E7DEA"/>
    <w:rsid w:val="566B44F9"/>
    <w:rsid w:val="568B4B9B"/>
    <w:rsid w:val="56E07A2A"/>
    <w:rsid w:val="57087F99"/>
    <w:rsid w:val="572172AD"/>
    <w:rsid w:val="572B3C88"/>
    <w:rsid w:val="5737262D"/>
    <w:rsid w:val="574962EB"/>
    <w:rsid w:val="57574A7D"/>
    <w:rsid w:val="579D23A7"/>
    <w:rsid w:val="57BB500C"/>
    <w:rsid w:val="57C74ABE"/>
    <w:rsid w:val="57ED7EFB"/>
    <w:rsid w:val="58044C05"/>
    <w:rsid w:val="58A82295"/>
    <w:rsid w:val="58AE2D0D"/>
    <w:rsid w:val="58C03462"/>
    <w:rsid w:val="58E44CE6"/>
    <w:rsid w:val="59441031"/>
    <w:rsid w:val="59543023"/>
    <w:rsid w:val="595B0854"/>
    <w:rsid w:val="59C92758"/>
    <w:rsid w:val="59E940B2"/>
    <w:rsid w:val="5A1250A1"/>
    <w:rsid w:val="5A191A40"/>
    <w:rsid w:val="5A1924BD"/>
    <w:rsid w:val="5A1D3D5C"/>
    <w:rsid w:val="5A3E5494"/>
    <w:rsid w:val="5A6A4AC7"/>
    <w:rsid w:val="5A7B6CD4"/>
    <w:rsid w:val="5AC643F3"/>
    <w:rsid w:val="5AC661A1"/>
    <w:rsid w:val="5ACB1A0A"/>
    <w:rsid w:val="5ACC7530"/>
    <w:rsid w:val="5AEE394A"/>
    <w:rsid w:val="5AF93096"/>
    <w:rsid w:val="5B321A89"/>
    <w:rsid w:val="5B381627"/>
    <w:rsid w:val="5B3E042E"/>
    <w:rsid w:val="5B417F1E"/>
    <w:rsid w:val="5BA26C0E"/>
    <w:rsid w:val="5BB26EC4"/>
    <w:rsid w:val="5C052271"/>
    <w:rsid w:val="5C181CC6"/>
    <w:rsid w:val="5C433822"/>
    <w:rsid w:val="5C621EFA"/>
    <w:rsid w:val="5C9F314E"/>
    <w:rsid w:val="5CA50260"/>
    <w:rsid w:val="5CB42D56"/>
    <w:rsid w:val="5CBF7ABE"/>
    <w:rsid w:val="5CED3EB9"/>
    <w:rsid w:val="5D811E11"/>
    <w:rsid w:val="5D972077"/>
    <w:rsid w:val="5D9F736A"/>
    <w:rsid w:val="5DD87001"/>
    <w:rsid w:val="5DE03A1E"/>
    <w:rsid w:val="5ED44ECA"/>
    <w:rsid w:val="5EE17A4E"/>
    <w:rsid w:val="5EE906B0"/>
    <w:rsid w:val="5F1C6CD8"/>
    <w:rsid w:val="5F487ACD"/>
    <w:rsid w:val="5F4D50E3"/>
    <w:rsid w:val="5F50072F"/>
    <w:rsid w:val="5F546472"/>
    <w:rsid w:val="5F6366B5"/>
    <w:rsid w:val="5F71733B"/>
    <w:rsid w:val="5F7A4D7E"/>
    <w:rsid w:val="5F926F9A"/>
    <w:rsid w:val="5FA6034F"/>
    <w:rsid w:val="5FB94527"/>
    <w:rsid w:val="5FCC24AC"/>
    <w:rsid w:val="601654D5"/>
    <w:rsid w:val="6028345A"/>
    <w:rsid w:val="602C4CF9"/>
    <w:rsid w:val="604B2450"/>
    <w:rsid w:val="60C346B7"/>
    <w:rsid w:val="61377DF9"/>
    <w:rsid w:val="61500EBB"/>
    <w:rsid w:val="615A4C87"/>
    <w:rsid w:val="61646714"/>
    <w:rsid w:val="61955BE0"/>
    <w:rsid w:val="61AD2798"/>
    <w:rsid w:val="627F0A9B"/>
    <w:rsid w:val="629D15BD"/>
    <w:rsid w:val="62A514DE"/>
    <w:rsid w:val="62B40FD5"/>
    <w:rsid w:val="62C54F90"/>
    <w:rsid w:val="62E93375"/>
    <w:rsid w:val="62F47005"/>
    <w:rsid w:val="631D6B7A"/>
    <w:rsid w:val="635E6C93"/>
    <w:rsid w:val="6368786D"/>
    <w:rsid w:val="63690012"/>
    <w:rsid w:val="639A466F"/>
    <w:rsid w:val="63BD210C"/>
    <w:rsid w:val="64085A7D"/>
    <w:rsid w:val="641307EF"/>
    <w:rsid w:val="642B176B"/>
    <w:rsid w:val="6445282D"/>
    <w:rsid w:val="648570CD"/>
    <w:rsid w:val="64A82DBC"/>
    <w:rsid w:val="64AC28AC"/>
    <w:rsid w:val="64C03C61"/>
    <w:rsid w:val="64C319A4"/>
    <w:rsid w:val="64E02555"/>
    <w:rsid w:val="65064BCC"/>
    <w:rsid w:val="651D10B4"/>
    <w:rsid w:val="65252888"/>
    <w:rsid w:val="65363F24"/>
    <w:rsid w:val="6545060B"/>
    <w:rsid w:val="656071F2"/>
    <w:rsid w:val="65736F26"/>
    <w:rsid w:val="65A17F37"/>
    <w:rsid w:val="65A76BCF"/>
    <w:rsid w:val="65B23EF2"/>
    <w:rsid w:val="65B80DDC"/>
    <w:rsid w:val="664572A9"/>
    <w:rsid w:val="66BF0838"/>
    <w:rsid w:val="66DD4F9F"/>
    <w:rsid w:val="67040E31"/>
    <w:rsid w:val="67104E83"/>
    <w:rsid w:val="6716225F"/>
    <w:rsid w:val="67254250"/>
    <w:rsid w:val="67341C8A"/>
    <w:rsid w:val="674548F2"/>
    <w:rsid w:val="67E73BFB"/>
    <w:rsid w:val="6830437D"/>
    <w:rsid w:val="68476F9B"/>
    <w:rsid w:val="68580655"/>
    <w:rsid w:val="685F7C35"/>
    <w:rsid w:val="68D0468F"/>
    <w:rsid w:val="68EA74FF"/>
    <w:rsid w:val="69494A53"/>
    <w:rsid w:val="6985191D"/>
    <w:rsid w:val="69C97A5C"/>
    <w:rsid w:val="69E07153"/>
    <w:rsid w:val="69E228CC"/>
    <w:rsid w:val="69EE49D2"/>
    <w:rsid w:val="6A975464"/>
    <w:rsid w:val="6AE940D1"/>
    <w:rsid w:val="6AF12F2B"/>
    <w:rsid w:val="6B4E646B"/>
    <w:rsid w:val="6B7B2FD8"/>
    <w:rsid w:val="6B914E70"/>
    <w:rsid w:val="6BD74508"/>
    <w:rsid w:val="6C2471CC"/>
    <w:rsid w:val="6C3F5DB4"/>
    <w:rsid w:val="6C615D2A"/>
    <w:rsid w:val="6C8163CC"/>
    <w:rsid w:val="6CAB0B4B"/>
    <w:rsid w:val="6D535F1B"/>
    <w:rsid w:val="6D86357F"/>
    <w:rsid w:val="6DAC1227"/>
    <w:rsid w:val="6E494CC8"/>
    <w:rsid w:val="6E91666F"/>
    <w:rsid w:val="6EE26A42"/>
    <w:rsid w:val="6F2F7725"/>
    <w:rsid w:val="6F377216"/>
    <w:rsid w:val="6F64772D"/>
    <w:rsid w:val="6F863CF9"/>
    <w:rsid w:val="6F8759FB"/>
    <w:rsid w:val="6F9401C4"/>
    <w:rsid w:val="6FA0300D"/>
    <w:rsid w:val="6FCC5BB0"/>
    <w:rsid w:val="6FD570AD"/>
    <w:rsid w:val="701832CE"/>
    <w:rsid w:val="7020414E"/>
    <w:rsid w:val="70357BF9"/>
    <w:rsid w:val="70391318"/>
    <w:rsid w:val="70634581"/>
    <w:rsid w:val="70645DE9"/>
    <w:rsid w:val="70862203"/>
    <w:rsid w:val="70C920F0"/>
    <w:rsid w:val="70CB230C"/>
    <w:rsid w:val="70E17439"/>
    <w:rsid w:val="714A1482"/>
    <w:rsid w:val="71AF7537"/>
    <w:rsid w:val="71C253F4"/>
    <w:rsid w:val="71D15700"/>
    <w:rsid w:val="71E13469"/>
    <w:rsid w:val="71E85B81"/>
    <w:rsid w:val="72130821"/>
    <w:rsid w:val="722241AD"/>
    <w:rsid w:val="72361A07"/>
    <w:rsid w:val="72393079"/>
    <w:rsid w:val="72D1172F"/>
    <w:rsid w:val="72F67910"/>
    <w:rsid w:val="73075151"/>
    <w:rsid w:val="730B4C41"/>
    <w:rsid w:val="73F95119"/>
    <w:rsid w:val="740B2A1F"/>
    <w:rsid w:val="746C7962"/>
    <w:rsid w:val="74940C67"/>
    <w:rsid w:val="74AC5FB0"/>
    <w:rsid w:val="74C0380A"/>
    <w:rsid w:val="74D2141E"/>
    <w:rsid w:val="74D774D1"/>
    <w:rsid w:val="74E25E76"/>
    <w:rsid w:val="7516167C"/>
    <w:rsid w:val="757B0B40"/>
    <w:rsid w:val="75F55735"/>
    <w:rsid w:val="769413F2"/>
    <w:rsid w:val="76AC2297"/>
    <w:rsid w:val="770025E3"/>
    <w:rsid w:val="772B0D64"/>
    <w:rsid w:val="775841CD"/>
    <w:rsid w:val="77AB254F"/>
    <w:rsid w:val="782642CC"/>
    <w:rsid w:val="784309DA"/>
    <w:rsid w:val="78450BF6"/>
    <w:rsid w:val="78490367"/>
    <w:rsid w:val="786D5A56"/>
    <w:rsid w:val="789E737B"/>
    <w:rsid w:val="78EB759A"/>
    <w:rsid w:val="792702FB"/>
    <w:rsid w:val="79501600"/>
    <w:rsid w:val="795804B5"/>
    <w:rsid w:val="79C478F8"/>
    <w:rsid w:val="79E6619D"/>
    <w:rsid w:val="7A0A6DA8"/>
    <w:rsid w:val="7AB921C8"/>
    <w:rsid w:val="7AD72958"/>
    <w:rsid w:val="7ADB75EF"/>
    <w:rsid w:val="7BB74B3B"/>
    <w:rsid w:val="7BE10C35"/>
    <w:rsid w:val="7BE67FFA"/>
    <w:rsid w:val="7BE73D72"/>
    <w:rsid w:val="7C0F700D"/>
    <w:rsid w:val="7C815F74"/>
    <w:rsid w:val="7CA26617"/>
    <w:rsid w:val="7CA7766E"/>
    <w:rsid w:val="7CAA54CB"/>
    <w:rsid w:val="7D404E95"/>
    <w:rsid w:val="7D637428"/>
    <w:rsid w:val="7D80622C"/>
    <w:rsid w:val="7D8B70AB"/>
    <w:rsid w:val="7D8D44BB"/>
    <w:rsid w:val="7D9F2B56"/>
    <w:rsid w:val="7DC720AD"/>
    <w:rsid w:val="7DC9193A"/>
    <w:rsid w:val="7DCC1471"/>
    <w:rsid w:val="7DF54524"/>
    <w:rsid w:val="7E327526"/>
    <w:rsid w:val="7EA01A8C"/>
    <w:rsid w:val="7ED74D85"/>
    <w:rsid w:val="7EFC4C13"/>
    <w:rsid w:val="7F3217A8"/>
    <w:rsid w:val="7F9504C9"/>
    <w:rsid w:val="7FBD3767"/>
    <w:rsid w:val="7FEC5DFB"/>
    <w:rsid w:val="7FF32CE5"/>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cs="Arial Unicode MS" w:eastAsiaTheme="minorEastAsia"/>
      <w:color w:val="000000"/>
      <w:kern w:val="2"/>
      <w:sz w:val="21"/>
      <w:szCs w:val="21"/>
      <w:u w:color="000000"/>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 Spacing"/>
    <w:qFormat/>
    <w:uiPriority w:val="1"/>
    <w:pPr>
      <w:widowControl w:val="0"/>
      <w:jc w:val="both"/>
    </w:pPr>
    <w:rPr>
      <w:rFonts w:ascii="Times New Roman" w:hAnsi="Times New Roman" w:cs="Arial Unicode MS" w:eastAsiaTheme="minorEastAsia"/>
      <w:color w:val="000000"/>
      <w:kern w:val="2"/>
      <w:sz w:val="21"/>
      <w:szCs w:val="21"/>
      <w:u w:color="000000"/>
      <w:lang w:val="en-US" w:eastAsia="zh-CN" w:bidi="ar-SA"/>
    </w:rPr>
  </w:style>
  <w:style w:type="paragraph" w:styleId="3">
    <w:name w:val="annotation text"/>
    <w:basedOn w:val="1"/>
    <w:link w:val="20"/>
    <w:semiHidden/>
    <w:unhideWhenUsed/>
    <w:qFormat/>
    <w:uiPriority w:val="99"/>
    <w:pPr>
      <w:jc w:val="left"/>
    </w:pPr>
  </w:style>
  <w:style w:type="paragraph" w:styleId="4">
    <w:name w:val="Body Text Indent"/>
    <w:basedOn w:val="1"/>
    <w:qFormat/>
    <w:uiPriority w:val="0"/>
    <w:pPr>
      <w:spacing w:after="120"/>
      <w:ind w:left="420" w:leftChars="200"/>
    </w:pPr>
  </w:style>
  <w:style w:type="paragraph" w:styleId="5">
    <w:name w:val="Date"/>
    <w:basedOn w:val="1"/>
    <w:next w:val="1"/>
    <w:link w:val="26"/>
    <w:semiHidden/>
    <w:unhideWhenUsed/>
    <w:qFormat/>
    <w:uiPriority w:val="99"/>
    <w:pPr>
      <w:ind w:left="100" w:leftChars="2500"/>
    </w:pPr>
  </w:style>
  <w:style w:type="paragraph" w:styleId="6">
    <w:name w:val="Balloon Text"/>
    <w:basedOn w:val="1"/>
    <w:link w:val="23"/>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3"/>
    <w:next w:val="3"/>
    <w:link w:val="24"/>
    <w:semiHidden/>
    <w:unhideWhenUsed/>
    <w:qFormat/>
    <w:uiPriority w:val="99"/>
    <w:rPr>
      <w:b/>
      <w:bCs/>
    </w:rPr>
  </w:style>
  <w:style w:type="paragraph" w:styleId="10">
    <w:name w:val="Body Text First Indent 2"/>
    <w:basedOn w:val="4"/>
    <w:qFormat/>
    <w:uiPriority w:val="0"/>
    <w:pPr>
      <w:spacing w:before="100" w:beforeAutospacing="1"/>
      <w:ind w:firstLine="480" w:firstLineChars="200"/>
    </w:pPr>
    <w:rPr>
      <w:rFonts w:hint="eastAsia" w:ascii="宋体" w:hAnsi="宋体"/>
      <w:bCs/>
      <w:sz w:val="24"/>
      <w:szCs w:val="24"/>
    </w:rPr>
  </w:style>
  <w:style w:type="character" w:styleId="13">
    <w:name w:val="line number"/>
    <w:basedOn w:val="12"/>
    <w:semiHidden/>
    <w:unhideWhenUsed/>
    <w:qFormat/>
    <w:uiPriority w:val="99"/>
  </w:style>
  <w:style w:type="character" w:styleId="14">
    <w:name w:val="Hyperlink"/>
    <w:qFormat/>
    <w:uiPriority w:val="0"/>
    <w:rPr>
      <w:u w:val="single"/>
    </w:rPr>
  </w:style>
  <w:style w:type="character" w:styleId="15">
    <w:name w:val="annotation reference"/>
    <w:basedOn w:val="12"/>
    <w:semiHidden/>
    <w:unhideWhenUsed/>
    <w:qFormat/>
    <w:uiPriority w:val="99"/>
    <w:rPr>
      <w:sz w:val="21"/>
      <w:szCs w:val="21"/>
    </w:rPr>
  </w:style>
  <w:style w:type="table" w:customStyle="1" w:styleId="16">
    <w:name w:val="Table Normal"/>
    <w:qFormat/>
    <w:uiPriority w:val="0"/>
    <w:tblPr>
      <w:tblCellMar>
        <w:top w:w="0" w:type="dxa"/>
        <w:left w:w="0" w:type="dxa"/>
        <w:bottom w:w="0" w:type="dxa"/>
        <w:right w:w="0" w:type="dxa"/>
      </w:tblCellMar>
    </w:tblPr>
  </w:style>
  <w:style w:type="paragraph" w:customStyle="1" w:styleId="17">
    <w:name w:val="页眉与页脚"/>
    <w:qFormat/>
    <w:uiPriority w:val="0"/>
    <w:pPr>
      <w:tabs>
        <w:tab w:val="right" w:pos="9020"/>
      </w:tabs>
    </w:pPr>
    <w:rPr>
      <w:rFonts w:ascii="PingFang SC Regular" w:hAnsi="PingFang SC Regular" w:cs="Arial Unicode MS" w:eastAsiaTheme="minorEastAsia"/>
      <w:color w:val="000000"/>
      <w:sz w:val="24"/>
      <w:szCs w:val="24"/>
      <w:lang w:val="en-US" w:eastAsia="zh-CN" w:bidi="ar-SA"/>
    </w:rPr>
  </w:style>
  <w:style w:type="paragraph" w:customStyle="1" w:styleId="18">
    <w:name w:val="默认"/>
    <w:qFormat/>
    <w:uiPriority w:val="0"/>
    <w:pPr>
      <w:spacing w:before="160" w:line="288" w:lineRule="auto"/>
    </w:pPr>
    <w:rPr>
      <w:rFonts w:ascii="PingFang SC Regular" w:hAnsi="PingFang SC Regular" w:eastAsia="PingFang SC Regular" w:cs="PingFang SC Regular"/>
      <w:color w:val="000000"/>
      <w:sz w:val="24"/>
      <w:szCs w:val="24"/>
      <w:lang w:val="en-US" w:eastAsia="zh-CN" w:bidi="ar-SA"/>
    </w:rPr>
  </w:style>
  <w:style w:type="paragraph" w:styleId="19">
    <w:name w:val="List Paragraph"/>
    <w:qFormat/>
    <w:uiPriority w:val="0"/>
    <w:pPr>
      <w:widowControl w:val="0"/>
      <w:ind w:firstLine="420"/>
      <w:jc w:val="both"/>
    </w:pPr>
    <w:rPr>
      <w:rFonts w:ascii="等线" w:hAnsi="等线" w:eastAsia="等线" w:cs="等线"/>
      <w:color w:val="000000"/>
      <w:kern w:val="2"/>
      <w:sz w:val="21"/>
      <w:szCs w:val="21"/>
      <w:u w:color="000000"/>
      <w:lang w:val="en-US" w:eastAsia="zh-CN" w:bidi="ar-SA"/>
    </w:rPr>
  </w:style>
  <w:style w:type="character" w:customStyle="1" w:styleId="20">
    <w:name w:val="批注文字 字符"/>
    <w:basedOn w:val="12"/>
    <w:link w:val="3"/>
    <w:semiHidden/>
    <w:qFormat/>
    <w:uiPriority w:val="99"/>
    <w:rPr>
      <w:rFonts w:cs="Arial Unicode MS"/>
      <w:color w:val="000000"/>
      <w:kern w:val="2"/>
      <w:sz w:val="21"/>
      <w:szCs w:val="21"/>
      <w:u w:color="000000"/>
    </w:rPr>
  </w:style>
  <w:style w:type="character" w:customStyle="1" w:styleId="21">
    <w:name w:val="页眉 字符"/>
    <w:basedOn w:val="12"/>
    <w:link w:val="8"/>
    <w:qFormat/>
    <w:uiPriority w:val="99"/>
    <w:rPr>
      <w:rFonts w:cs="Arial Unicode MS"/>
      <w:color w:val="000000"/>
      <w:kern w:val="2"/>
      <w:sz w:val="18"/>
      <w:szCs w:val="18"/>
      <w:u w:color="000000"/>
    </w:rPr>
  </w:style>
  <w:style w:type="character" w:customStyle="1" w:styleId="22">
    <w:name w:val="页脚 字符"/>
    <w:basedOn w:val="12"/>
    <w:link w:val="7"/>
    <w:qFormat/>
    <w:uiPriority w:val="99"/>
    <w:rPr>
      <w:rFonts w:cs="Arial Unicode MS"/>
      <w:color w:val="000000"/>
      <w:kern w:val="2"/>
      <w:sz w:val="18"/>
      <w:szCs w:val="18"/>
      <w:u w:color="000000"/>
    </w:rPr>
  </w:style>
  <w:style w:type="character" w:customStyle="1" w:styleId="23">
    <w:name w:val="批注框文本 字符"/>
    <w:basedOn w:val="12"/>
    <w:link w:val="6"/>
    <w:semiHidden/>
    <w:qFormat/>
    <w:uiPriority w:val="99"/>
    <w:rPr>
      <w:rFonts w:cs="Arial Unicode MS"/>
      <w:color w:val="000000"/>
      <w:kern w:val="2"/>
      <w:sz w:val="18"/>
      <w:szCs w:val="18"/>
      <w:u w:color="000000"/>
    </w:rPr>
  </w:style>
  <w:style w:type="character" w:customStyle="1" w:styleId="24">
    <w:name w:val="批注主题 字符"/>
    <w:basedOn w:val="20"/>
    <w:link w:val="9"/>
    <w:semiHidden/>
    <w:qFormat/>
    <w:uiPriority w:val="99"/>
    <w:rPr>
      <w:rFonts w:cs="Arial Unicode MS"/>
      <w:b/>
      <w:bCs/>
      <w:color w:val="000000"/>
      <w:kern w:val="2"/>
      <w:sz w:val="21"/>
      <w:szCs w:val="21"/>
      <w:u w:color="000000"/>
    </w:rPr>
  </w:style>
  <w:style w:type="character" w:customStyle="1" w:styleId="25">
    <w:name w:val="mini-tab-text1"/>
    <w:basedOn w:val="12"/>
    <w:qFormat/>
    <w:uiPriority w:val="0"/>
  </w:style>
  <w:style w:type="character" w:customStyle="1" w:styleId="26">
    <w:name w:val="日期 字符"/>
    <w:basedOn w:val="12"/>
    <w:link w:val="5"/>
    <w:semiHidden/>
    <w:qFormat/>
    <w:uiPriority w:val="99"/>
    <w:rPr>
      <w:rFonts w:cs="Arial Unicode MS"/>
      <w:color w:val="000000"/>
      <w:kern w:val="2"/>
      <w:sz w:val="21"/>
      <w:szCs w:val="21"/>
      <w:u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0AC7-9AE9-4D8B-959B-4F030E6DD994}">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22</Pages>
  <Words>10358</Words>
  <Characters>11299</Characters>
  <Lines>87</Lines>
  <Paragraphs>24</Paragraphs>
  <TotalTime>4</TotalTime>
  <ScaleCrop>false</ScaleCrop>
  <LinksUpToDate>false</LinksUpToDate>
  <CharactersWithSpaces>11415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2024-09-25T05:39:00Z</dcterms:created>
  <dc:creator>liste</dc:creator>
  <cp:lastModifiedBy>郑生伟</cp:lastModifiedBy>
  <cp:lastPrinted>2024-09-29T04:45:00Z</cp:lastPrinted>
  <dcterms:modified xsi:type="dcterms:W3CDTF">2024-11-04T07:06:21Z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A24D383DDE164480804584581840BBC3</vt:lpwstr>
  </property>
</Properties>
</file>