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Ergonomie</w:t>
      </w:r>
    </w:p>
    <w:p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Opérabilité</w:t>
      </w:r>
    </w:p>
    <w:p>
      <w:pPr>
        <w:pStyle w:val="Paragraphedeliste"/>
        <w:rPr>
          <w:b/>
          <w:bCs/>
          <w:u w:val="single"/>
        </w:rPr>
      </w:pPr>
    </w:p>
    <w:p>
      <w:pPr>
        <w:pStyle w:val="Paragraphedeliste"/>
        <w:rPr>
          <w:b/>
          <w:bCs/>
        </w:rPr>
      </w:pPr>
      <w:r>
        <w:rPr>
          <w:b/>
          <w:bCs/>
        </w:rPr>
        <w:t>Désigne la capacité d’un produit logiciel à être compris, appris, utilisé et attrayant pour l’utilisateur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134"/>
        <w:gridCol w:w="1134"/>
        <w:gridCol w:w="1134"/>
        <w:gridCol w:w="1134"/>
        <w:gridCol w:w="1218"/>
      </w:tblGrid>
      <w:tr>
        <w:trPr>
          <w:trHeight w:val="300"/>
        </w:trPr>
        <w:tc>
          <w:tcPr>
            <w:tcW w:w="1101" w:type="dxa"/>
            <w:shd w:val="clear" w:color="auto" w:fill="FF0000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Question</w:t>
            </w:r>
          </w:p>
        </w:tc>
        <w:tc>
          <w:tcPr>
            <w:tcW w:w="1134" w:type="dxa"/>
            <w:noWrap/>
            <w:hideMark/>
          </w:tcPr>
          <w:p>
            <w:r>
              <w:t>Version 1</w:t>
            </w:r>
          </w:p>
        </w:tc>
        <w:tc>
          <w:tcPr>
            <w:tcW w:w="1134" w:type="dxa"/>
            <w:noWrap/>
            <w:hideMark/>
          </w:tcPr>
          <w:p>
            <w:r>
              <w:t>Version 2</w:t>
            </w:r>
          </w:p>
        </w:tc>
        <w:tc>
          <w:tcPr>
            <w:tcW w:w="1134" w:type="dxa"/>
            <w:noWrap/>
            <w:hideMark/>
          </w:tcPr>
          <w:p>
            <w:r>
              <w:t>Version 3</w:t>
            </w:r>
          </w:p>
        </w:tc>
        <w:tc>
          <w:tcPr>
            <w:tcW w:w="1134" w:type="dxa"/>
            <w:noWrap/>
            <w:hideMark/>
          </w:tcPr>
          <w:p>
            <w:r>
              <w:t>Version 4</w:t>
            </w:r>
          </w:p>
        </w:tc>
        <w:tc>
          <w:tcPr>
            <w:tcW w:w="1218" w:type="dxa"/>
            <w:noWrap/>
            <w:hideMark/>
          </w:tcPr>
          <w:p>
            <w:r>
              <w:t>Version 5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Vision globale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2</w:t>
            </w:r>
          </w:p>
        </w:tc>
        <w:tc>
          <w:tcPr>
            <w:tcW w:w="3827" w:type="dxa"/>
            <w:noWrap/>
            <w:hideMark/>
          </w:tcPr>
          <w:p>
            <w:r>
              <w:t>Facilité de trouver l'information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3827" w:type="dxa"/>
            <w:noWrap/>
            <w:hideMark/>
          </w:tcPr>
          <w:p>
            <w:r>
              <w:t>vitesse de réponse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4</w:t>
            </w:r>
          </w:p>
        </w:tc>
        <w:tc>
          <w:tcPr>
            <w:tcW w:w="3827" w:type="dxa"/>
            <w:noWrap/>
            <w:hideMark/>
          </w:tcPr>
          <w:p>
            <w:r>
              <w:t>utilité de l'information présente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5</w:t>
            </w:r>
          </w:p>
        </w:tc>
        <w:tc>
          <w:tcPr>
            <w:tcW w:w="3827" w:type="dxa"/>
            <w:noWrap/>
            <w:hideMark/>
          </w:tcPr>
          <w:p>
            <w:r>
              <w:t>choix de titre et rubrique et leurs signification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6</w:t>
            </w:r>
          </w:p>
        </w:tc>
        <w:tc>
          <w:tcPr>
            <w:tcW w:w="3827" w:type="dxa"/>
            <w:noWrap/>
            <w:hideMark/>
          </w:tcPr>
          <w:p>
            <w:r>
              <w:t xml:space="preserve">la complétude de l'information trouvé </w:t>
            </w:r>
            <w:proofErr w:type="spellStart"/>
            <w:r>
              <w:t>paraport</w:t>
            </w:r>
            <w:proofErr w:type="spellEnd"/>
            <w:r>
              <w:t xml:space="preserve"> au besoin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  <w:bookmarkStart w:id="0" w:name="_GoBack"/>
        <w:bookmarkEnd w:id="0"/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7</w:t>
            </w:r>
          </w:p>
        </w:tc>
        <w:tc>
          <w:tcPr>
            <w:tcW w:w="3827" w:type="dxa"/>
            <w:noWrap/>
            <w:hideMark/>
          </w:tcPr>
          <w:p>
            <w:r>
              <w:t>Rapidité d'exécution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8</w:t>
            </w:r>
          </w:p>
        </w:tc>
        <w:tc>
          <w:tcPr>
            <w:tcW w:w="3827" w:type="dxa"/>
            <w:noWrap/>
            <w:hideMark/>
          </w:tcPr>
          <w:p>
            <w:r>
              <w:t>Taux d'erreurs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9</w:t>
            </w:r>
          </w:p>
        </w:tc>
        <w:tc>
          <w:tcPr>
            <w:tcW w:w="3827" w:type="dxa"/>
            <w:noWrap/>
            <w:hideMark/>
          </w:tcPr>
          <w:p>
            <w:r>
              <w:t>Facilité d'utilisation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10</w:t>
            </w:r>
          </w:p>
        </w:tc>
        <w:tc>
          <w:tcPr>
            <w:tcW w:w="3827" w:type="dxa"/>
            <w:noWrap/>
            <w:hideMark/>
          </w:tcPr>
          <w:p>
            <w:r>
              <w:t>Fiabilité de l'application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/>
        </w:tc>
        <w:tc>
          <w:tcPr>
            <w:tcW w:w="3827" w:type="dxa"/>
            <w:noWrap/>
            <w:hideMark/>
          </w:tcPr>
          <w:p>
            <w:r>
              <w:t>Total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</w:tbl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Tableau de mesure</w:t>
      </w:r>
    </w:p>
    <w:tbl>
      <w:tblPr>
        <w:tblStyle w:val="Grilledutableau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12"/>
        <w:gridCol w:w="23"/>
        <w:gridCol w:w="3096"/>
        <w:gridCol w:w="730"/>
        <w:gridCol w:w="709"/>
        <w:gridCol w:w="567"/>
        <w:gridCol w:w="709"/>
        <w:gridCol w:w="710"/>
        <w:gridCol w:w="850"/>
        <w:gridCol w:w="850"/>
        <w:gridCol w:w="709"/>
        <w:gridCol w:w="701"/>
        <w:gridCol w:w="575"/>
      </w:tblGrid>
      <w:tr>
        <w:trPr>
          <w:trHeight w:val="299"/>
        </w:trPr>
        <w:tc>
          <w:tcPr>
            <w:tcW w:w="1135" w:type="dxa"/>
            <w:gridSpan w:val="2"/>
            <w:vMerge w:val="restart"/>
            <w:shd w:val="clear" w:color="auto" w:fill="FF0000"/>
            <w:noWrap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1</w:t>
            </w:r>
          </w:p>
        </w:tc>
        <w:tc>
          <w:tcPr>
            <w:tcW w:w="3096" w:type="dxa"/>
            <w:vMerge w:val="restart"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Ergonomie</w:t>
            </w:r>
          </w:p>
        </w:tc>
        <w:tc>
          <w:tcPr>
            <w:tcW w:w="1439" w:type="dxa"/>
            <w:gridSpan w:val="2"/>
            <w:noWrap/>
          </w:tcPr>
          <w:p>
            <w:pPr>
              <w:tabs>
                <w:tab w:val="left" w:pos="1650"/>
              </w:tabs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2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3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4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5" w:type="dxa"/>
            <w:gridSpan w:val="2"/>
            <w:vMerge/>
            <w:shd w:val="clear" w:color="auto" w:fill="FF0000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096" w:type="dxa"/>
            <w:vMerge/>
          </w:tcPr>
          <w:p>
            <w:pPr>
              <w:tabs>
                <w:tab w:val="left" w:pos="1650"/>
              </w:tabs>
            </w:pP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2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</w:tcPr>
          <w:p>
            <w:pPr>
              <w:tabs>
                <w:tab w:val="left" w:pos="1650"/>
              </w:tabs>
              <w:jc w:val="center"/>
            </w:pPr>
            <w:r>
              <w:t>Opérabilité</w:t>
            </w:r>
          </w:p>
        </w:tc>
        <w:tc>
          <w:tcPr>
            <w:tcW w:w="730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Mesure de l'interaction homme machine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Est-ce que le logiciel interagit bien avec l'utilisateur ?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auto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92D050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Note I/E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Fonctionnalité</w:t>
            </w:r>
          </w:p>
        </w:tc>
        <w:tc>
          <w:tcPr>
            <w:tcW w:w="143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</w:tbl>
    <w:p/>
    <w:p>
      <w:pPr>
        <w:pStyle w:val="Paragraphedeliste"/>
        <w:tabs>
          <w:tab w:val="left" w:pos="1650"/>
        </w:tabs>
        <w:spacing w:after="0" w:line="180" w:lineRule="auto"/>
        <w:ind w:left="142"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Affectation des notes allant de zéro vers 1 à chaque mesure de moins bon vers le plus bon 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Faire la somme de chaque critère puis le multiplier par son confession.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Sommer tous les mesures critères puis les multiplier par le confession de l’attribut.</w:t>
      </w:r>
    </w:p>
    <w:p/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Ergonomie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2626"/>
    <w:multiLevelType w:val="hybridMultilevel"/>
    <w:tmpl w:val="4F4A6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906A9"/>
    <w:multiLevelType w:val="hybridMultilevel"/>
    <w:tmpl w:val="4D92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2</cp:revision>
  <cp:lastPrinted>2016-01-20T16:12:00Z</cp:lastPrinted>
  <dcterms:created xsi:type="dcterms:W3CDTF">2016-01-20T16:03:00Z</dcterms:created>
  <dcterms:modified xsi:type="dcterms:W3CDTF">2016-01-20T16:12:00Z</dcterms:modified>
</cp:coreProperties>
</file>