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Maintenabili</w:t>
      </w:r>
      <w:bookmarkStart w:id="0" w:name="_GoBack"/>
      <w:bookmarkEnd w:id="0"/>
      <w:r>
        <w:rPr>
          <w:b/>
          <w:bCs/>
          <w:u w:val="single"/>
        </w:rPr>
        <w:t>té</w:t>
      </w:r>
    </w:p>
    <w:p>
      <w:pPr>
        <w:pStyle w:val="style0"/>
        <w:rPr/>
      </w:pPr>
      <w:r>
        <w:rPr/>
        <w:t>désigne la capacité d’un produit logiciel à être modifié.</w:t>
      </w:r>
    </w:p>
    <w:p>
      <w:pPr>
        <w:pStyle w:val="style23"/>
        <w:numPr>
          <w:ilvl w:val="0"/>
          <w:numId w:val="1"/>
        </w:numPr>
        <w:rPr/>
      </w:pPr>
      <w:r>
        <w:rPr/>
        <w:t>Modifiabilité</w:t>
      </w:r>
    </w:p>
    <w:p>
      <w:pPr>
        <w:pStyle w:val="style0"/>
        <w:ind w:hanging="0" w:left="360" w:right="0"/>
        <w:rPr/>
      </w:pPr>
      <w:r>
        <w:rPr/>
        <w:t>Désigne la capacité d’un produit logiciel à permettre une modification spécifiée d’être implémentée.</w:t>
      </w:r>
    </w:p>
    <w:tbl>
      <w:tblPr>
        <w:jc w:val="left"/>
        <w:tblInd w:type="dxa" w:w="-459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993"/>
        <w:gridCol w:w="849"/>
        <w:gridCol w:w="1417"/>
        <w:gridCol w:w="1275"/>
        <w:gridCol w:w="1844"/>
        <w:gridCol w:w="1557"/>
        <w:gridCol w:w="1417"/>
        <w:gridCol w:w="1275"/>
        <w:gridCol w:w="853"/>
      </w:tblGrid>
      <w:tr>
        <w:trPr>
          <w:trHeight w:hRule="atLeast" w:val="917"/>
          <w:cantSplit w:val="false"/>
        </w:trPr>
        <w:tc>
          <w:tcPr>
            <w:tcW w:type="dxa" w:w="9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0.5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3" w:right="0"/>
              <w:contextualSpacing w:val="false"/>
              <w:rPr/>
            </w:pPr>
            <w:r>
              <w:rPr/>
              <w:t>Processus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Description d</w:t>
            </w:r>
            <w:r>
              <w:rPr/>
              <w:t>e fonctionnalités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4" w:right="0"/>
              <w:contextualSpacing w:val="false"/>
              <w:rPr/>
            </w:pPr>
            <w:r>
              <w:rPr/>
              <w:t xml:space="preserve">influence sur d'autres </w:t>
            </w:r>
            <w:r>
              <w:rPr/>
              <w:t>fonctionnalités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3" w:right="0"/>
              <w:contextualSpacing w:val="false"/>
              <w:rPr/>
            </w:pPr>
            <w:r>
              <w:rPr/>
              <w:t>modification des paramètres par défaut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influence sur le cout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4" w:right="0"/>
              <w:contextualSpacing w:val="false"/>
              <w:rPr/>
            </w:pPr>
            <w:r>
              <w:rPr/>
              <w:t>Influence sur les risques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115" w:right="0"/>
              <w:contextualSpacing w:val="false"/>
              <w:rPr/>
            </w:pPr>
            <w:r>
              <w:rPr/>
              <w:t>Influence sur le durée du projet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115" w:right="0"/>
              <w:contextualSpacing w:val="false"/>
              <w:rPr/>
            </w:pPr>
            <w:r>
              <w:rPr/>
              <w:t>Total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-108" w:right="0"/>
              <w:contextualSpacing w:val="false"/>
              <w:jc w:val="center"/>
              <w:rPr/>
            </w:pPr>
            <w:r>
              <w:rPr/>
              <w:t>Version 1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Génération 3D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0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0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0,5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1,5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Rendu 3D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0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0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0,5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1,5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IHM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0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0,5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0,5</w:t>
            </w: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2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184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jc w:val="center"/>
              <w:rPr/>
            </w:pPr>
            <w:r>
              <w:rPr/>
              <w:t>total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0" w:right="0"/>
              <w:contextualSpacing w:val="false"/>
              <w:rPr/>
            </w:pPr>
            <w:r>
              <w:rPr/>
              <w:t>5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-108" w:right="0"/>
              <w:contextualSpacing w:val="false"/>
              <w:jc w:val="center"/>
              <w:rPr/>
            </w:pPr>
            <w:r>
              <w:rPr/>
              <w:t>Version 2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184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jc w:val="center"/>
              <w:rPr/>
            </w:pPr>
            <w:r>
              <w:rPr/>
              <w:t>total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-108" w:right="0"/>
              <w:contextualSpacing w:val="false"/>
              <w:jc w:val="center"/>
              <w:rPr/>
            </w:pPr>
            <w:r>
              <w:rPr/>
              <w:t>Version 3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184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ab/>
              <w:t>total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-108" w:right="0"/>
              <w:contextualSpacing w:val="false"/>
              <w:jc w:val="center"/>
              <w:rPr/>
            </w:pPr>
            <w:r>
              <w:rPr/>
              <w:t>Version 4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184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jc w:val="center"/>
              <w:rPr/>
            </w:pPr>
            <w:r>
              <w:rPr/>
              <w:t>total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0" w:left="-108" w:right="0"/>
              <w:contextualSpacing w:val="false"/>
              <w:jc w:val="center"/>
              <w:rPr/>
            </w:pPr>
            <w:r>
              <w:rPr/>
              <w:t>Version 5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993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8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184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jc w:val="center"/>
              <w:rPr/>
            </w:pPr>
            <w:r>
              <w:rPr/>
              <w:t>total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84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5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  <w:tc>
          <w:tcPr>
            <w:tcW w:type="dxa" w:w="8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</w:r>
          </w:p>
        </w:tc>
      </w:tr>
    </w:tbl>
    <w:p>
      <w:pPr>
        <w:pStyle w:val="style23"/>
        <w:numPr>
          <w:ilvl w:val="0"/>
          <w:numId w:val="1"/>
        </w:numPr>
        <w:rPr/>
      </w:pPr>
      <w:r>
        <w:rPr/>
        <w:t>Testabilité</w:t>
      </w:r>
    </w:p>
    <w:p>
      <w:pPr>
        <w:pStyle w:val="style0"/>
        <w:rPr/>
      </w:pPr>
      <w:r>
        <w:rPr/>
        <w:t>Désigne la capacité d’un produit logiciel à être validé par rapport à une spécification.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793"/>
        <w:gridCol w:w="1415"/>
        <w:gridCol w:w="1134"/>
        <w:gridCol w:w="1275"/>
        <w:gridCol w:w="1133"/>
        <w:gridCol w:w="1137"/>
      </w:tblGrid>
      <w:tr>
        <w:trPr>
          <w:trHeight w:hRule="atLeast" w:val="300"/>
          <w:cantSplit w:val="false"/>
        </w:trPr>
        <w:tc>
          <w:tcPr>
            <w:tcW w:type="dxa" w:w="37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Les constats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Version1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Version2</w:t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Version3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Version4</w:t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Version5</w:t>
            </w:r>
          </w:p>
        </w:tc>
      </w:tr>
      <w:tr>
        <w:trPr>
          <w:trHeight w:hRule="atLeast" w:val="278"/>
          <w:cantSplit w:val="false"/>
        </w:trPr>
        <w:tc>
          <w:tcPr>
            <w:tcW w:type="dxa" w:w="37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Savoir l'état des objets testé</w:t>
            </w:r>
          </w:p>
        </w:tc>
        <w:tc>
          <w:tcPr>
            <w:tcW w:type="dxa" w:w="141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1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3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494.4pt;height:49.65pt;margin-top:5.8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1647"/>
                    <w:gridCol w:w="1648"/>
                    <w:gridCol w:w="1648"/>
                    <w:gridCol w:w="1648"/>
                    <w:gridCol w:w="1648"/>
                    <w:gridCol w:w="1648"/>
                  </w:tblGrid>
                  <w:tr>
                    <w:trPr>
                      <w:trHeight w:hRule="atLeast" w:val="300"/>
                      <w:cantSplit w:val="false"/>
                    </w:trPr>
                    <w:tc>
                      <w:tcPr>
                        <w:tcW w:type="dxa" w:w="164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Les actions</w:t>
                        </w:r>
                      </w:p>
                    </w:tc>
                    <w:tc>
                      <w:tcPr>
                        <w:tcW w:type="dxa" w:w="1648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Version1</w:t>
                        </w:r>
                      </w:p>
                    </w:tc>
                    <w:tc>
                      <w:tcPr>
                        <w:tcW w:type="dxa" w:w="1648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Version2</w:t>
                        </w:r>
                      </w:p>
                    </w:tc>
                    <w:tc>
                      <w:tcPr>
                        <w:tcW w:type="dxa" w:w="1648"/>
                        <w:gridSpan w:val="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Version3</w:t>
                        </w:r>
                      </w:p>
                    </w:tc>
                    <w:tc>
                      <w:tcPr>
                        <w:tcW w:type="dxa" w:w="1648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Version4</w:t>
                        </w:r>
                      </w:p>
                    </w:tc>
                    <w:tc>
                      <w:tcPr>
                        <w:tcW w:type="dxa" w:w="1648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Version5</w:t>
                        </w:r>
                      </w:p>
                    </w:tc>
                  </w:tr>
                  <w:tr>
                    <w:trPr>
                      <w:trHeight w:hRule="atLeast" w:val="383"/>
                      <w:cantSplit w:val="false"/>
                    </w:trPr>
                    <w:tc>
                      <w:tcPr>
                        <w:tcW w:type="dxa" w:w="3793"/>
                        <w:gridSpan w:val="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 xml:space="preserve">Tester chaque composant appart </w:t>
                        </w:r>
                      </w:p>
                    </w:tc>
                    <w:tc>
                      <w:tcPr>
                        <w:tcW w:type="dxa" w:w="1415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11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1275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113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11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hRule="atLeast" w:val="300"/>
                      <w:cantSplit w:val="false"/>
                    </w:trPr>
                    <w:tc>
                      <w:tcPr>
                        <w:tcW w:type="dxa" w:w="3793"/>
                        <w:gridSpan w:val="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Rollback des traitements</w:t>
                        </w:r>
                      </w:p>
                    </w:tc>
                    <w:tc>
                      <w:tcPr>
                        <w:tcW w:type="dxa" w:w="1415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0</w:t>
                        </w:r>
                      </w:p>
                    </w:tc>
                    <w:tc>
                      <w:tcPr>
                        <w:tcW w:type="dxa" w:w="113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1275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113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11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9888" w:wrap="around" w:x="-113" w:y="117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83"/>
        <w:gridCol w:w="2409"/>
        <w:gridCol w:w="1365"/>
        <w:gridCol w:w="1184"/>
        <w:gridCol w:w="1277"/>
        <w:gridCol w:w="1094"/>
        <w:gridCol w:w="1187"/>
      </w:tblGrid>
      <w:tr>
        <w:trPr>
          <w:trHeight w:hRule="atLeast" w:val="300"/>
          <w:cantSplit w:val="false"/>
        </w:trPr>
        <w:tc>
          <w:tcPr>
            <w:tcW w:type="dxa" w:w="1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  <w:shd w:fill="FF0000" w:val="clear"/>
              </w:rPr>
            </w:pPr>
            <w:r>
              <w:rPr>
                <w:color w:val="000000"/>
                <w:shd w:fill="FF0000" w:val="clear"/>
              </w:rPr>
              <w:t>0.5</w:t>
            </w:r>
          </w:p>
        </w:tc>
        <w:tc>
          <w:tcPr>
            <w:tcW w:type="dxa" w:w="24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Testabilité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Version1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Version2</w:t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Version3</w:t>
            </w:r>
          </w:p>
        </w:tc>
        <w:tc>
          <w:tcPr>
            <w:tcW w:type="dxa" w:w="10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Version4</w:t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Version5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Le contexte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Tester la Conception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Distinction entre objet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 de la BD sur des différent niveaux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Les Framework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Tester les dépendances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 des cohésion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 de couplages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0,5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Test des responsabilités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79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Total</w:t>
            </w:r>
          </w:p>
        </w:tc>
        <w:tc>
          <w:tcPr>
            <w:tcW w:type="dxa" w:w="13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5,5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2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18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</w:tbl>
    <w:p>
      <w:pPr>
        <w:pStyle w:val="style23"/>
        <w:numPr>
          <w:ilvl w:val="0"/>
          <w:numId w:val="1"/>
        </w:numPr>
        <w:rPr/>
      </w:pPr>
      <w:r>
        <w:rPr/>
        <w:t>Couplage</w:t>
      </w:r>
    </w:p>
    <w:p>
      <w:pPr>
        <w:pStyle w:val="style0"/>
        <w:rPr/>
      </w:pPr>
      <w:r>
        <w:rPr/>
        <w:t xml:space="preserve">Le couplage est une propriété indiquant le niveau de dépendances entre composants d’un système. </w:t>
      </w:r>
    </w:p>
    <w:p>
      <w:pPr>
        <w:pStyle w:val="style0"/>
        <w:rPr/>
      </w:pPr>
      <w:r>
        <w:rPr/>
        <w:t>C’est une propriété globale obtenant à partir du calcul de dépendances entrantes et sortantes pour chaque composant..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509"/>
        <w:gridCol w:w="6470"/>
      </w:tblGrid>
      <w:tr>
        <w:trPr>
          <w:trHeight w:hRule="atLeast" w:val="300"/>
          <w:cantSplit w:val="false"/>
        </w:trPr>
        <w:tc>
          <w:tcPr>
            <w:tcW w:type="dxa" w:w="3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6470"/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Evaluation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Couplage</w:t>
            </w:r>
          </w:p>
        </w:tc>
        <w:tc>
          <w:tcPr>
            <w:tcW w:type="dxa" w:w="1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Version 1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Version 2</w:t>
            </w:r>
          </w:p>
        </w:tc>
        <w:tc>
          <w:tcPr>
            <w:tcW w:type="dxa" w:w="1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Version 3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Version 4</w:t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Version 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nombre des composants</w:t>
            </w:r>
          </w:p>
        </w:tc>
        <w:tc>
          <w:tcPr>
            <w:tcW w:type="dxa" w:w="1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4</w:t>
            </w:r>
            <w:r>
              <w:rPr/>
              <w:t>1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nombre de couplage entre composant</w:t>
            </w:r>
          </w:p>
        </w:tc>
        <w:tc>
          <w:tcPr>
            <w:tcW w:type="dxa" w:w="1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3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nbr de couplage total = nbr_composant^nbr_composant</w:t>
            </w:r>
          </w:p>
        </w:tc>
        <w:tc>
          <w:tcPr>
            <w:tcW w:type="dxa" w:w="1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16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Coeff</w:t>
            </w:r>
          </w:p>
        </w:tc>
        <w:tc>
          <w:tcPr>
            <w:tcW w:type="dxa" w:w="1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3/16*100=18.75%</w:t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23"/>
        <w:numPr>
          <w:ilvl w:val="0"/>
          <w:numId w:val="1"/>
        </w:numPr>
        <w:rPr/>
      </w:pPr>
      <w:r>
        <w:rPr/>
        <w:t>Modularité</w:t>
      </w:r>
    </w:p>
    <w:p>
      <w:pPr>
        <w:pStyle w:val="style0"/>
        <w:ind w:hanging="0" w:left="360" w:right="0"/>
        <w:rPr/>
      </w:pPr>
      <w:r>
        <w:rPr/>
        <w:t>La modularité exprime la topologie de l’architecture avec le nombre de composants dépendants d’un composant en particulier. (une classe valide est une classe qui contient &lt;=500 ligne de code)</w:t>
      </w:r>
    </w:p>
    <w:tbl>
      <w:tblPr>
        <w:jc w:val="center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84"/>
        <w:gridCol w:w="5613"/>
      </w:tblGrid>
      <w:tr>
        <w:trPr>
          <w:trHeight w:hRule="atLeast" w:val="300"/>
          <w:cantSplit w:val="false"/>
        </w:trPr>
        <w:tc>
          <w:tcPr>
            <w:tcW w:type="dxa" w:w="3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5613"/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jc w:val="center"/>
              <w:rPr/>
            </w:pPr>
            <w:r>
              <w:rPr/>
              <w:t>Evaluation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Modularité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V1</w:t>
            </w:r>
          </w:p>
        </w:tc>
        <w:tc>
          <w:tcPr>
            <w:tcW w:type="dxa" w:w="8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V2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V3</w:t>
            </w:r>
          </w:p>
        </w:tc>
        <w:tc>
          <w:tcPr>
            <w:tcW w:type="dxa" w:w="12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V4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V5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nombre de classe valide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176" w:right="0"/>
              <w:contextualSpacing w:val="false"/>
              <w:rPr/>
            </w:pPr>
            <w:r>
              <w:rPr/>
              <w:t>5</w:t>
            </w:r>
          </w:p>
        </w:tc>
        <w:tc>
          <w:tcPr>
            <w:tcW w:type="dxa" w:w="8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nombre de classe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176" w:right="0"/>
              <w:contextualSpacing w:val="false"/>
              <w:rPr/>
            </w:pPr>
            <w:r>
              <w:rPr/>
              <w:t> </w:t>
            </w:r>
            <w:r>
              <w:rPr/>
              <w:t>10</w:t>
            </w:r>
          </w:p>
        </w:tc>
        <w:tc>
          <w:tcPr>
            <w:tcW w:type="dxa" w:w="8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30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Coeff</w:t>
            </w:r>
          </w:p>
        </w:tc>
        <w:tc>
          <w:tcPr>
            <w:tcW w:type="dxa" w:w="11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176" w:right="0"/>
              <w:contextualSpacing w:val="false"/>
              <w:rPr/>
            </w:pPr>
            <w:r>
              <w:rPr/>
              <w:t>50%</w:t>
            </w:r>
          </w:p>
        </w:tc>
        <w:tc>
          <w:tcPr>
            <w:tcW w:type="dxa" w:w="87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ind w:hanging="0" w:left="360" w:right="0"/>
              <w:contextualSpacing w:val="false"/>
              <w:rPr/>
            </w:pPr>
            <w:r>
              <w:rPr/>
              <w:t> </w:t>
            </w:r>
          </w:p>
        </w:tc>
      </w:tr>
    </w:tbl>
    <w:p>
      <w:pPr>
        <w:pStyle w:val="style23"/>
        <w:rPr/>
      </w:pPr>
      <w:r>
        <w:rPr/>
      </w:r>
    </w:p>
    <w:p>
      <w:pPr>
        <w:pStyle w:val="style23"/>
        <w:numPr>
          <w:ilvl w:val="0"/>
          <w:numId w:val="1"/>
        </w:numPr>
        <w:rPr/>
      </w:pPr>
      <w:r>
        <w:rPr/>
        <w:t>Stabilité</w:t>
      </w:r>
    </w:p>
    <w:p>
      <w:pPr>
        <w:pStyle w:val="style23"/>
        <w:rPr/>
      </w:pPr>
      <w:r>
        <w:rPr/>
        <w:t>Désigne la capacité d’un produit logiciel à éviter des effets imprévus suite à la modification du logiciel.</w:t>
      </w:r>
    </w:p>
    <w:tbl>
      <w:tblPr>
        <w:jc w:val="left"/>
        <w:tblInd w:type="dxa" w:w="100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89"/>
        <w:gridCol w:w="1667"/>
        <w:gridCol w:w="5020"/>
      </w:tblGrid>
      <w:tr>
        <w:trPr>
          <w:trHeight w:hRule="atLeast" w:val="300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  <w:r>
              <w:rPr/>
              <w:t>0.5</w:t>
            </w:r>
          </w:p>
        </w:tc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Stabilité</w:t>
            </w:r>
          </w:p>
        </w:tc>
        <w:tc>
          <w:tcPr>
            <w:tcW w:type="dxa" w:w="5020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Evaluation</w:t>
            </w:r>
          </w:p>
        </w:tc>
      </w:tr>
      <w:tr>
        <w:trPr>
          <w:trHeight w:hRule="atLeast" w:val="585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ind w:hanging="0" w:left="415" w:right="0"/>
              <w:contextualSpacing/>
              <w:rPr/>
            </w:pPr>
            <w:r>
              <w:rPr/>
              <w:t>Numéro de test</w:t>
            </w:r>
          </w:p>
        </w:tc>
        <w:tc>
          <w:tcPr>
            <w:tcW w:type="dxa" w:w="6687"/>
            <w:gridSpan w:val="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Scénario de test :supprimer un bout de code et noté la continuité de la fonctionnalité du logiciel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V1</w:t>
            </w:r>
          </w:p>
        </w:tc>
        <w:tc>
          <w:tcPr>
            <w:tcW w:type="dxa" w:w="13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V2</w:t>
            </w:r>
          </w:p>
        </w:tc>
        <w:tc>
          <w:tcPr>
            <w:tcW w:type="dxa" w:w="1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V3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V4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jc w:val="center"/>
              <w:rPr/>
            </w:pPr>
            <w:r>
              <w:rPr/>
              <w:t>V5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1</w:t>
            </w:r>
          </w:p>
        </w:tc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3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2</w:t>
            </w:r>
          </w:p>
        </w:tc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3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3</w:t>
            </w:r>
          </w:p>
        </w:tc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3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7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ind w:hanging="0" w:left="273" w:right="0"/>
              <w:contextualSpacing/>
              <w:rPr/>
            </w:pPr>
            <w:r>
              <w:rPr/>
              <w:t>Moyenne</w:t>
            </w:r>
          </w:p>
        </w:tc>
        <w:tc>
          <w:tcPr>
            <w:tcW w:type="dxa" w:w="1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3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1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  <w:tc>
          <w:tcPr>
            <w:tcW w:type="dxa" w:w="12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3"/>
              <w:spacing w:after="0" w:before="0" w:line="100" w:lineRule="atLeast"/>
              <w:contextualSpacing/>
              <w:rPr/>
            </w:pPr>
            <w:r>
              <w:rPr/>
              <w:t> </w:t>
            </w:r>
          </w:p>
        </w:tc>
      </w:tr>
    </w:tbl>
    <w:p>
      <w:pPr>
        <w:pStyle w:val="style23"/>
        <w:rPr/>
      </w:pPr>
      <w:r>
        <w:rPr/>
      </w:r>
    </w:p>
    <w:p>
      <w:pPr>
        <w:pStyle w:val="style23"/>
        <w:rPr>
          <w:u w:val="single"/>
        </w:rPr>
      </w:pPr>
      <w:r>
        <w:rPr>
          <w:u w:val="single"/>
        </w:rPr>
      </w:r>
    </w:p>
    <w:p>
      <w:pPr>
        <w:pStyle w:val="style23"/>
        <w:rPr>
          <w:u w:val="single"/>
        </w:rPr>
      </w:pPr>
      <w:r>
        <w:rPr>
          <w:u w:val="single"/>
        </w:rPr>
      </w:r>
    </w:p>
    <w:p>
      <w:pPr>
        <w:pStyle w:val="style23"/>
        <w:rPr>
          <w:u w:val="single"/>
        </w:rPr>
      </w:pPr>
      <w:r>
        <w:rPr>
          <w:u w:val="single"/>
        </w:rPr>
      </w:r>
    </w:p>
    <w:p>
      <w:pPr>
        <w:pStyle w:val="style23"/>
        <w:rPr>
          <w:u w:val="single"/>
        </w:rPr>
      </w:pPr>
      <w:r>
        <w:rPr>
          <w:u w:val="single"/>
        </w:rPr>
      </w:r>
    </w:p>
    <w:p>
      <w:pPr>
        <w:pStyle w:val="style23"/>
        <w:rPr>
          <w:u w:val="single"/>
        </w:rPr>
      </w:pPr>
      <w:r>
        <w:rPr>
          <w:u w:val="single"/>
        </w:rPr>
      </w:r>
    </w:p>
    <w:p>
      <w:pPr>
        <w:pStyle w:val="style23"/>
        <w:rPr>
          <w:u w:val="single"/>
        </w:rPr>
      </w:pPr>
      <w:r>
        <w:rPr>
          <w:u w:val="single"/>
        </w:rPr>
        <w:t>Tableau de mesure :</w:t>
      </w:r>
    </w:p>
    <w:p>
      <w:pPr>
        <w:pStyle w:val="style23"/>
        <w:rPr>
          <w:u w:val="single"/>
        </w:rPr>
      </w:pPr>
      <w:r>
        <w:rPr>
          <w:u w:val="single"/>
        </w:rPr>
      </w:r>
    </w:p>
    <w:tbl>
      <w:tblPr>
        <w:jc w:val="left"/>
        <w:tblInd w:type="dxa" w:w="-31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34"/>
        <w:gridCol w:w="3095"/>
        <w:gridCol w:w="1439"/>
        <w:gridCol w:w="1276"/>
        <w:gridCol w:w="1559"/>
        <w:gridCol w:w="1558"/>
        <w:gridCol w:w="1279"/>
      </w:tblGrid>
      <w:tr>
        <w:trPr>
          <w:trHeight w:hRule="atLeast" w:val="299"/>
          <w:cantSplit w:val="false"/>
        </w:trPr>
        <w:tc>
          <w:tcPr>
            <w:tcW w:type="dxa" w:w="1134"/>
            <w:gridSpan w:val="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  <w:vAlign w:val="center"/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309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center"/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fonctionnalités</w:t>
            </w:r>
          </w:p>
        </w:tc>
        <w:tc>
          <w:tcPr>
            <w:tcW w:type="dxa" w:w="14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Niveau 1</w:t>
            </w:r>
          </w:p>
        </w:tc>
        <w:tc>
          <w:tcPr>
            <w:tcW w:type="dxa" w:w="127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Niveau 2</w:t>
            </w:r>
          </w:p>
        </w:tc>
        <w:tc>
          <w:tcPr>
            <w:tcW w:type="dxa" w:w="15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Niveau 3</w:t>
            </w:r>
          </w:p>
        </w:tc>
        <w:tc>
          <w:tcPr>
            <w:tcW w:type="dxa" w:w="1558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Niveau 4</w:t>
            </w:r>
          </w:p>
        </w:tc>
        <w:tc>
          <w:tcPr>
            <w:tcW w:type="dxa" w:w="127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Niveau 5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34"/>
            <w:gridSpan w:val="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000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09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INT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EXT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INT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EXT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INT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Ext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INT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Ext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type="dxa" w:w="5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C00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Modifiabilité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Objectif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A quel niveau on peut modifier un process dans le logiciel ?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Question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Moyenne de modifiabilité de chaque processus testé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423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C00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Testabilité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Objectif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la facilité d'un système à réaliser des tests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Question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A quel niveau le système accepte les tests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423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C00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Couplage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Objectif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le niveau de dépendances entre composants d’un système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Question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Quel est le taux de dépendance entre composant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423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C00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Modularité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Objectif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l'aptitude d'un logiciel à être composé de modules indépendants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Question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est-ce que les composant seront réutilisable ?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423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C00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stabilité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Objectif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la capacité d’un produit logiciel à éviter des effets imprévus suite à la modification du logiciel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Question</w:t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A quel niveau le logiciel est considéré comme stable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423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Evaluation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92D050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Note I/E</w:t>
            </w:r>
          </w:p>
        </w:tc>
        <w:tc>
          <w:tcPr>
            <w:tcW w:type="dxa" w:w="7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5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>
        <w:trPr>
          <w:trHeight w:hRule="atLeast" w:val="299"/>
          <w:cantSplit w:val="false"/>
        </w:trPr>
        <w:tc>
          <w:tcPr>
            <w:tcW w:type="dxa" w:w="11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Fonctionnalité</w:t>
            </w:r>
          </w:p>
        </w:tc>
        <w:tc>
          <w:tcPr>
            <w:tcW w:type="dxa" w:w="14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276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/>
            </w:pPr>
            <w:r>
              <w:rPr/>
              <w:t> </w:t>
            </w:r>
          </w:p>
        </w:tc>
        <w:tc>
          <w:tcPr>
            <w:tcW w:type="dxa" w:w="15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type="dxa" w:w="1558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1278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tabs>
                <w:tab w:leader="none" w:pos="1650" w:val="left"/>
              </w:tabs>
              <w:spacing w:after="0" w:before="0" w:line="100" w:lineRule="atLeast"/>
              <w:contextualSpacing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23"/>
        <w:rPr/>
      </w:pPr>
      <w:r>
        <w:rPr/>
      </w:r>
    </w:p>
    <w:p>
      <w:pPr>
        <w:pStyle w:val="style0"/>
        <w:tabs>
          <w:tab w:leader="none" w:pos="1650" w:val="left"/>
        </w:tabs>
        <w:spacing w:after="0" w:before="0" w:line="180" w:lineRule="auto"/>
        <w:ind w:hanging="0" w:left="142" w:right="0"/>
        <w:contextualSpacing/>
        <w:rPr>
          <w:b/>
          <w:bCs/>
          <w:u w:val="single"/>
        </w:rPr>
      </w:pPr>
      <w:r>
        <w:rPr>
          <w:b/>
          <w:bCs/>
          <w:u w:val="single"/>
        </w:rPr>
        <w:t xml:space="preserve">Métrique de mesure  : </w:t>
      </w:r>
    </w:p>
    <w:p>
      <w:pPr>
        <w:pStyle w:val="style0"/>
        <w:numPr>
          <w:ilvl w:val="0"/>
          <w:numId w:val="2"/>
        </w:numPr>
        <w:tabs>
          <w:tab w:leader="none" w:pos="1650" w:val="left"/>
        </w:tabs>
        <w:spacing w:after="0" w:before="0" w:line="180" w:lineRule="auto"/>
        <w:contextualSpacing/>
        <w:rPr/>
      </w:pPr>
      <w:r>
        <w:rPr/>
        <w:t>Affectation des notes allant de zéro vers 1 à chaque mesure de moins bon vers le plus bon .</w:t>
      </w:r>
    </w:p>
    <w:p>
      <w:pPr>
        <w:pStyle w:val="style0"/>
        <w:numPr>
          <w:ilvl w:val="0"/>
          <w:numId w:val="2"/>
        </w:numPr>
        <w:tabs>
          <w:tab w:leader="none" w:pos="1650" w:val="left"/>
        </w:tabs>
        <w:spacing w:after="0" w:before="0" w:line="180" w:lineRule="auto"/>
        <w:contextualSpacing/>
        <w:rPr/>
      </w:pPr>
      <w:r>
        <w:rPr/>
        <w:t>Faire la somme de chaque critère puis le multiplier par son confession.</w:t>
      </w:r>
    </w:p>
    <w:p>
      <w:pPr>
        <w:pStyle w:val="style0"/>
        <w:numPr>
          <w:ilvl w:val="0"/>
          <w:numId w:val="2"/>
        </w:numPr>
        <w:tabs>
          <w:tab w:leader="none" w:pos="1650" w:val="left"/>
        </w:tabs>
        <w:spacing w:after="0" w:before="0" w:line="180" w:lineRule="auto"/>
        <w:contextualSpacing/>
        <w:rPr/>
      </w:pPr>
      <w:r>
        <w:rPr/>
        <w:t>Sommer tous les mesures critères puis les multiplier par le confession de l’attribut.</w:t>
      </w:r>
    </w:p>
    <w:p>
      <w:pPr>
        <w:pStyle w:val="style23"/>
        <w:spacing w:after="200" w:before="0"/>
        <w:ind w:hanging="0" w:left="720" w:right="0"/>
        <w:contextualSpacing/>
        <w:rPr/>
      </w:pPr>
      <w:r>
        <w:rPr/>
      </w:r>
    </w:p>
    <w:sectPr>
      <w:headerReference r:id="rId2" w:type="default"/>
      <w:type w:val="nextPage"/>
      <w:pgSz w:h="16838" w:w="11906"/>
      <w:pgMar w:bottom="720" w:footer="0" w:gutter="0" w:header="708" w:left="720" w:right="720" w:top="765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rPr/>
    </w:pPr>
    <w:r>
      <w:rPr/>
      <w:t>ISO 9126 – Groupe Discret – Mesure du critère Maintenabilité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paragraph">
    <w:name w:val="Titre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Corps de texte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e"/>
    <w:basedOn w:val="style19"/>
    <w:next w:val="style20"/>
    <w:pPr/>
    <w:rPr>
      <w:rFonts w:cs="Mangal"/>
    </w:rPr>
  </w:style>
  <w:style w:styleId="style21" w:type="paragraph">
    <w:name w:val="Légende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En-tête"/>
    <w:basedOn w:val="style0"/>
    <w:next w:val="style24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5" w:type="paragraph">
    <w:name w:val="Pied de page"/>
    <w:basedOn w:val="style0"/>
    <w:next w:val="style25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6" w:type="paragraph">
    <w:name w:val="Contenu de cadre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2016-01-20T13:44:00Z</dcterms:created>
  <dc:creator>zied</dc:creator>
  <cp:lastModifiedBy>zied</cp:lastModifiedBy>
  <dcterms:modified xsi:type="dcterms:W3CDTF">2016-01-20T15:07:00Z</dcterms:modified>
  <cp:revision>4</cp:revision>
</cp:coreProperties>
</file>