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bookmarkStart w:id="28" w:name="_GoBack"/>
      <w:bookmarkEnd w:id="28"/>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jc w:val="center"/>
              <w:rPr>
                <w:rFonts w:hint="default"/>
                <w:b/>
                <w:bCs/>
                <w:color w:val="FFFFFF"/>
                <w:vertAlign w:val="baseline"/>
                <w:lang w:val="en"/>
              </w:rPr>
            </w:pPr>
            <w:r>
              <w:rPr>
                <w:rFonts w:hint="default"/>
                <w:b/>
                <w:bCs/>
                <w:color w:val="FFFFFF"/>
                <w:vertAlign w:val="baseline"/>
                <w:lang w:val="en"/>
              </w:rPr>
              <w:t>Test no.</w:t>
            </w:r>
          </w:p>
        </w:tc>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jc w:val="center"/>
              <w:rPr>
                <w:rFonts w:hint="default"/>
                <w:b/>
                <w:bCs/>
                <w:color w:val="FFFFFF"/>
                <w:vertAlign w:val="baseline"/>
                <w:lang w:val="en"/>
              </w:rPr>
            </w:pPr>
            <w:r>
              <w:rPr>
                <w:rFonts w:hint="default"/>
                <w:b/>
                <w:bCs/>
                <w:color w:val="FFFFFF"/>
                <w:vertAlign w:val="baseline"/>
                <w:lang w:val="en"/>
              </w:rPr>
              <w:t>Sample</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jc w:val="center"/>
              <w:rPr>
                <w:rFonts w:hint="default"/>
                <w:b/>
                <w:bCs/>
                <w:color w:val="FFFFFF"/>
                <w:vertAlign w:val="baseline"/>
                <w:lang w:val="en"/>
              </w:rPr>
            </w:pPr>
            <w:r>
              <w:rPr>
                <w:rFonts w:hint="default"/>
                <w:b/>
                <w:bCs/>
                <w:color w:val="FFFFFF"/>
                <w:vertAlign w:val="baseline"/>
                <w:lang w:val="en"/>
              </w:rPr>
              <w:t>Result</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rPr>
                <w:rFonts w:hint="default"/>
                <w:vertAlign w:val="baseline"/>
                <w:lang w:val="en"/>
              </w:rPr>
            </w:pPr>
            <w:r>
              <w:rPr>
                <w:rFonts w:hint="default"/>
                <w:vertAlign w:val="baseline"/>
                <w:lang w:val="en"/>
              </w:rPr>
              <w:t>1</w:t>
            </w:r>
          </w:p>
        </w:tc>
        <w:tc>
          <w:tcPr>
            <w:tcW w:w="2130" w:type="dxa"/>
          </w:tcPr>
          <w:p>
            <w:pPr>
              <w:rPr>
                <w:rFonts w:hint="default"/>
                <w:vertAlign w:val="baseline"/>
                <w:lang w:val="en"/>
              </w:rPr>
            </w:pPr>
            <w:r>
              <w:rPr>
                <w:rFonts w:hint="default"/>
                <w:vertAlign w:val="baseline"/>
                <w:lang w:val="en"/>
              </w:rPr>
              <w:t>WannaCry (Wormless Variant)</w:t>
            </w:r>
          </w:p>
        </w:tc>
        <w:tc>
          <w:tcPr>
            <w:tcW w:w="2131" w:type="dxa"/>
          </w:tcPr>
          <w:p>
            <w:pPr>
              <w:rPr>
                <w:rFonts w:hint="default"/>
                <w:vertAlign w:val="baseline"/>
                <w:lang w:val="en"/>
              </w:rPr>
            </w:pPr>
            <w:r>
              <w:rPr>
                <w:rFonts w:hint="default"/>
                <w:vertAlign w:val="baseline"/>
                <w:lang w:val="en"/>
              </w:rPr>
              <w:t>Infection of Node 1, No propagation.</w:t>
            </w:r>
          </w:p>
        </w:tc>
        <w:tc>
          <w:tcPr>
            <w:tcW w:w="2131" w:type="dxa"/>
          </w:tcPr>
          <w:p>
            <w:pPr>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default"/>
                <w:vertAlign w:val="baseline"/>
                <w:lang w:val="en"/>
              </w:rPr>
            </w:pPr>
            <w:r>
              <w:rPr>
                <w:rFonts w:hint="default"/>
                <w:vertAlign w:val="baseline"/>
                <w:lang w:val="en"/>
              </w:rPr>
              <w:t>2</w:t>
            </w:r>
          </w:p>
        </w:tc>
        <w:tc>
          <w:tcPr>
            <w:tcW w:w="2130" w:type="dxa"/>
          </w:tcPr>
          <w:p>
            <w:pPr>
              <w:rPr>
                <w:rFonts w:hint="default"/>
                <w:vertAlign w:val="baseline"/>
                <w:lang w:val="en"/>
              </w:rPr>
            </w:pPr>
            <w:r>
              <w:rPr>
                <w:rFonts w:hint="default"/>
                <w:vertAlign w:val="baseline"/>
                <w:lang w:val="en"/>
              </w:rPr>
              <w:t>WannaCry</w:t>
            </w:r>
          </w:p>
        </w:tc>
        <w:tc>
          <w:tcPr>
            <w:tcW w:w="2131" w:type="dxa"/>
          </w:tcPr>
          <w:p>
            <w:pPr>
              <w:rPr>
                <w:rFonts w:hint="default"/>
                <w:vertAlign w:val="baseline"/>
                <w:lang w:val="en"/>
              </w:rPr>
            </w:pPr>
            <w:r>
              <w:rPr>
                <w:rFonts w:hint="default"/>
                <w:vertAlign w:val="baseline"/>
                <w:lang w:val="en"/>
              </w:rPr>
              <w:t>Propagated, network fully infected.</w:t>
            </w:r>
          </w:p>
        </w:tc>
        <w:tc>
          <w:tcPr>
            <w:tcW w:w="2131" w:type="dxa"/>
          </w:tcPr>
          <w:p>
            <w:pPr>
              <w:rPr>
                <w:rFonts w:hint="default"/>
                <w:vertAlign w:val="baseline"/>
                <w:lang w:val="en"/>
              </w:rPr>
            </w:pPr>
            <w:r>
              <w:rPr>
                <w:rFonts w:hint="default"/>
                <w:vertAlign w:val="baseline"/>
                <w:lang w:val="en"/>
              </w:rPr>
              <w:t>Yes.</w:t>
            </w:r>
          </w:p>
        </w:tc>
      </w:tr>
    </w:tbl>
    <w:p>
      <w:pPr>
        <w:rPr>
          <w:rFonts w:hint="default"/>
          <w:lang w:val="en"/>
        </w:rPr>
      </w:pPr>
    </w:p>
    <w:p>
      <w:pPr>
        <w:rPr>
          <w:rFonts w:hint="default"/>
          <w:lang w:val="en"/>
        </w:r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ind w:firstLine="420" w:firstLineChars="0"/>
        <w:rPr>
          <w:rStyle w:val="9"/>
          <w:rFonts w:hint="default"/>
          <w:i w:val="0"/>
          <w:iCs w:val="0"/>
          <w:lang w:val="en"/>
        </w:rPr>
      </w:pPr>
    </w:p>
    <w:p>
      <w:pPr>
        <w:bidi w:val="0"/>
        <w:ind w:firstLine="420" w:firstLineChars="0"/>
      </w:pPr>
      <w:r>
        <w:drawing>
          <wp:inline distT="0" distB="0" distL="114300" distR="114300">
            <wp:extent cx="4763135" cy="2613660"/>
            <wp:effectExtent l="0" t="0" r="18415" b="152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4763135" cy="2613660"/>
                    </a:xfrm>
                    <a:prstGeom prst="rect">
                      <a:avLst/>
                    </a:prstGeom>
                    <a:noFill/>
                    <a:ln>
                      <a:noFill/>
                    </a:ln>
                  </pic:spPr>
                </pic:pic>
              </a:graphicData>
            </a:graphic>
          </wp:inline>
        </w:drawing>
      </w:r>
    </w:p>
    <w:p>
      <w:pPr>
        <w:pStyle w:val="8"/>
        <w:bidi w:val="0"/>
        <w:ind w:firstLine="420" w:firstLineChars="0"/>
        <w:jc w:val="center"/>
        <w:rPr>
          <w:lang w:val="en"/>
        </w:rPr>
      </w:pPr>
      <w:r>
        <w:t xml:space="preserve">Figure </w:t>
      </w:r>
      <w:r>
        <w:fldChar w:fldCharType="begin"/>
      </w:r>
      <w:r>
        <w:instrText xml:space="preserve"> SEQ Figure \* ARABIC </w:instrText>
      </w:r>
      <w:r>
        <w:fldChar w:fldCharType="separate"/>
      </w:r>
      <w:r>
        <w:t>3</w:t>
      </w:r>
      <w:r>
        <w:fldChar w:fldCharType="end"/>
      </w:r>
      <w:bookmarkStart w:id="14" w:name="_Toc2131687831"/>
      <w:r>
        <w:rPr>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pPr>
      <w:r>
        <w:drawing>
          <wp:inline distT="0" distB="0" distL="114300" distR="114300">
            <wp:extent cx="5271135" cy="2851785"/>
            <wp:effectExtent l="0" t="0" r="5715"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71135" cy="2851785"/>
                    </a:xfrm>
                    <a:prstGeom prst="rect">
                      <a:avLst/>
                    </a:prstGeom>
                    <a:noFill/>
                    <a:ln>
                      <a:noFill/>
                    </a:ln>
                  </pic:spPr>
                </pic:pic>
              </a:graphicData>
            </a:graphic>
          </wp:inline>
        </w:drawing>
      </w:r>
    </w:p>
    <w:p>
      <w:pPr>
        <w:pStyle w:val="8"/>
        <w:ind w:firstLine="420" w:firstLineChars="0"/>
        <w:jc w:val="center"/>
        <w:rPr>
          <w:rFonts w:hint="default"/>
          <w:lang w:val="en"/>
        </w:rPr>
      </w:pPr>
      <w:r>
        <w:t xml:space="preserve">Figure </w:t>
      </w:r>
      <w:r>
        <w:fldChar w:fldCharType="begin"/>
      </w:r>
      <w:r>
        <w:instrText xml:space="preserve"> SEQ Figure \* ARABIC </w:instrText>
      </w:r>
      <w:r>
        <w:fldChar w:fldCharType="separate"/>
      </w:r>
      <w:r>
        <w:t>4</w:t>
      </w:r>
      <w:r>
        <w:fldChar w:fldCharType="end"/>
      </w:r>
      <w:bookmarkStart w:id="15" w:name="_Toc1971063524"/>
      <w:r>
        <w:rPr>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rPr>
          <w:rFonts w:hint="default"/>
          <w:lang w:val="en"/>
        </w:rPr>
        <w:t>The next protocol worth looking at is TCP, figure 5, which at a glance looks similar to the SMB activity protocol graph.</w:t>
      </w:r>
    </w:p>
    <w:p>
      <w:pPr>
        <w:ind w:firstLine="420" w:firstLineChars="0"/>
        <w:jc w:val="center"/>
      </w:pPr>
      <w:r>
        <w:drawing>
          <wp:inline distT="0" distB="0" distL="114300" distR="114300">
            <wp:extent cx="5265420" cy="2917825"/>
            <wp:effectExtent l="0" t="0" r="11430" b="158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265420" cy="291782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260372156"/>
      <w:r>
        <w:rPr>
          <w:lang w:val="en"/>
        </w:rPr>
        <w:t xml:space="preserve"> - WannaCry TCP Activity</w:t>
      </w:r>
      <w:bookmarkEnd w:id="16"/>
    </w:p>
    <w:p>
      <w:pPr>
        <w:ind w:firstLine="420" w:firstLineChars="0"/>
        <w:rPr>
          <w:rFonts w:hint="default"/>
          <w:lang w:val="en"/>
        </w:rPr>
      </w:pPr>
      <w:r>
        <w:rPr>
          <w:rFonts w:hint="default"/>
          <w:lang w:val="en"/>
        </w:rPr>
        <w:t>This is to be expected, since the SMB protocol runs atop the TCP protocol on port 445, which this version of WannaCry is exploiting. There are plenty of erroneous TCP connections in this graph which cannot be attributed to WannaCry, but instead can be attributed to the various other inter-node operations occurring on the network.</w:t>
      </w:r>
    </w:p>
    <w:p>
      <w:pPr>
        <w:jc w:val="both"/>
      </w:pPr>
      <w:r>
        <w:drawing>
          <wp:inline distT="0" distB="0" distL="114300" distR="114300">
            <wp:extent cx="5262880" cy="2862580"/>
            <wp:effectExtent l="0" t="0" r="13970" b="139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262880" cy="2862580"/>
                    </a:xfrm>
                    <a:prstGeom prst="rect">
                      <a:avLst/>
                    </a:prstGeom>
                    <a:noFill/>
                    <a:ln>
                      <a:noFill/>
                    </a:ln>
                  </pic:spPr>
                </pic:pic>
              </a:graphicData>
            </a:graphic>
          </wp:inline>
        </w:drawing>
      </w:r>
    </w:p>
    <w:p>
      <w:pPr>
        <w:pStyle w:val="8"/>
        <w:jc w:val="center"/>
        <w:rPr>
          <w:lang w:val="en"/>
        </w:rPr>
      </w:pPr>
      <w:r>
        <w:t xml:space="preserve">Figure </w:t>
      </w:r>
      <w:r>
        <w:fldChar w:fldCharType="begin"/>
      </w:r>
      <w:r>
        <w:instrText xml:space="preserve"> SEQ Figure \* ARABIC </w:instrText>
      </w:r>
      <w:r>
        <w:fldChar w:fldCharType="separate"/>
      </w:r>
      <w:r>
        <w:t>6</w:t>
      </w:r>
      <w:r>
        <w:fldChar w:fldCharType="end"/>
      </w:r>
      <w:bookmarkStart w:id="17" w:name="_Toc759186767"/>
      <w:r>
        <w:rPr>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ind w:firstLine="420" w:firstLineChars="0"/>
        <w:jc w:val="center"/>
      </w:pPr>
      <w:r>
        <w:drawing>
          <wp:inline distT="0" distB="0" distL="114300" distR="114300">
            <wp:extent cx="5270500" cy="2847975"/>
            <wp:effectExtent l="0" t="0" r="635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270500" cy="284797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7</w:t>
      </w:r>
      <w:r>
        <w:fldChar w:fldCharType="end"/>
      </w:r>
      <w:bookmarkStart w:id="18" w:name="_Toc161604880"/>
      <w:r>
        <w:rPr>
          <w:lang w:val="en"/>
        </w:rPr>
        <w:t xml:space="preserve"> - WannaCry UDP Activity</w:t>
      </w:r>
      <w:bookmarkEnd w:id="18"/>
    </w:p>
    <w:p>
      <w:pPr>
        <w:jc w:val="center"/>
      </w:pPr>
      <w:r>
        <w:drawing>
          <wp:inline distT="0" distB="0" distL="114300" distR="114300">
            <wp:extent cx="4486910" cy="2475230"/>
            <wp:effectExtent l="0" t="0" r="8890" b="127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4486910" cy="2475230"/>
                    </a:xfrm>
                    <a:prstGeom prst="rect">
                      <a:avLst/>
                    </a:prstGeom>
                    <a:noFill/>
                    <a:ln>
                      <a:noFill/>
                    </a:ln>
                  </pic:spPr>
                </pic:pic>
              </a:graphicData>
            </a:graphic>
          </wp:inline>
        </w:drawing>
      </w:r>
    </w:p>
    <w:p>
      <w:pPr>
        <w:pStyle w:val="8"/>
        <w:jc w:val="center"/>
        <w:rPr>
          <w:lang w:val="en"/>
        </w:rPr>
      </w:pPr>
      <w:r>
        <w:t xml:space="preserve">Figure </w:t>
      </w:r>
      <w:r>
        <w:fldChar w:fldCharType="begin"/>
      </w:r>
      <w:r>
        <w:instrText xml:space="preserve"> SEQ Figure \* ARABIC </w:instrText>
      </w:r>
      <w:r>
        <w:fldChar w:fldCharType="separate"/>
      </w:r>
      <w:r>
        <w:t>8</w:t>
      </w:r>
      <w:r>
        <w:fldChar w:fldCharType="end"/>
      </w:r>
      <w:bookmarkStart w:id="19" w:name="_Toc974528146"/>
      <w:r>
        <w:rPr>
          <w:lang w:val="en"/>
        </w:rPr>
        <w:t xml:space="preserve"> - WannaCry BROWSER Activity</w:t>
      </w:r>
      <w:bookmarkEnd w:id="19"/>
    </w:p>
    <w:p>
      <w:r>
        <w:drawing>
          <wp:inline distT="0" distB="0" distL="114300" distR="114300">
            <wp:extent cx="5271135" cy="2852420"/>
            <wp:effectExtent l="0" t="0" r="5715"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5271135" cy="2852420"/>
                    </a:xfrm>
                    <a:prstGeom prst="rect">
                      <a:avLst/>
                    </a:prstGeom>
                    <a:noFill/>
                    <a:ln>
                      <a:noFill/>
                    </a:ln>
                  </pic:spPr>
                </pic:pic>
              </a:graphicData>
            </a:graphic>
          </wp:inline>
        </w:drawing>
      </w:r>
    </w:p>
    <w:p>
      <w:pPr>
        <w:pStyle w:val="8"/>
        <w:jc w:val="center"/>
        <w:rPr>
          <w:rFonts w:hint="default"/>
          <w:lang w:val="en"/>
        </w:rPr>
      </w:pPr>
      <w:r>
        <w:t xml:space="preserve">Figure </w:t>
      </w:r>
      <w:r>
        <w:fldChar w:fldCharType="begin"/>
      </w:r>
      <w:r>
        <w:instrText xml:space="preserve"> SEQ Figure \* ARABIC </w:instrText>
      </w:r>
      <w:r>
        <w:fldChar w:fldCharType="separate"/>
      </w:r>
      <w:r>
        <w:t>9</w:t>
      </w:r>
      <w:r>
        <w:fldChar w:fldCharType="end"/>
      </w:r>
      <w:bookmarkStart w:id="20" w:name="_Toc8335135"/>
      <w:r>
        <w:rPr>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ndale Mono">
    <w:panose1 w:val="020B0509000000000004"/>
    <w:charset w:val="00"/>
    <w:family w:val="auto"/>
    <w:pitch w:val="default"/>
    <w:sig w:usb0="00000287" w:usb1="00000000" w:usb2="00000000" w:usb3="00000000" w:csb0="6000009F" w:csb1="DFD70000"/>
  </w:font>
  <w:font w:name="楷体_GB2312">
    <w:altName w:val="Droid Sans Fallback"/>
    <w:panose1 w:val="02010609030101010101"/>
    <w:charset w:val="00"/>
    <w:family w:val="modern"/>
    <w:pitch w:val="default"/>
    <w:sig w:usb0="00000001" w:usb1="080E0000" w:usb2="00000000" w:usb3="00000000" w:csb0="00040000" w:csb1="00000000"/>
  </w:font>
  <w:font w:name="仿宋_GB2312">
    <w:altName w:val="Droid Sans Fallback"/>
    <w:panose1 w:val="02010609030101010101"/>
    <w:charset w:val="00"/>
    <w:family w:val="modern"/>
    <w:pitch w:val="default"/>
    <w:sig w:usb0="00000001" w:usb1="080E0000" w:usb2="00000000" w:usb3="00000000" w:csb0="00040000" w:csb1="00000000"/>
  </w:font>
  <w:font w:name="Verdana">
    <w:panose1 w:val="020B0604030504040204"/>
    <w:charset w:val="00"/>
    <w:family w:val="swiss"/>
    <w:pitch w:val="default"/>
    <w:sig w:usb0="00000287" w:usb1="00000000" w:usb2="00000000" w:usb3="00000000" w:csb0="2000019F" w:csb1="00000000"/>
  </w:font>
  <w:font w:name="MT Extra">
    <w:panose1 w:val="05050102010205020202"/>
    <w:charset w:val="00"/>
    <w:family w:val="auto"/>
    <w:pitch w:val="default"/>
    <w:sig w:usb0="8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dUPZRbICAADXBQAA&#10;DgAAAAAAAAABACAAAAA1AQAAZHJzL2Uyb0RvYy54bWxQSwUGAAAAAAYABgBZAQAAWQY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31601C5D"/>
    <w:rsid w:val="31A80F85"/>
    <w:rsid w:val="33E97EAE"/>
    <w:rsid w:val="34B971F4"/>
    <w:rsid w:val="35893AE2"/>
    <w:rsid w:val="35AF60DA"/>
    <w:rsid w:val="35DE466A"/>
    <w:rsid w:val="39393C7B"/>
    <w:rsid w:val="39F272A0"/>
    <w:rsid w:val="3A940937"/>
    <w:rsid w:val="3AC924E2"/>
    <w:rsid w:val="3ACD6B91"/>
    <w:rsid w:val="3B5CC424"/>
    <w:rsid w:val="3B7178A3"/>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F2509BF"/>
    <w:rsid w:val="5F815030"/>
    <w:rsid w:val="5F93339C"/>
    <w:rsid w:val="5FF165C7"/>
    <w:rsid w:val="61654D66"/>
    <w:rsid w:val="61786897"/>
    <w:rsid w:val="61956842"/>
    <w:rsid w:val="61F86041"/>
    <w:rsid w:val="629C1D4D"/>
    <w:rsid w:val="639B4604"/>
    <w:rsid w:val="63FE6F63"/>
    <w:rsid w:val="642A31A9"/>
    <w:rsid w:val="65005FA3"/>
    <w:rsid w:val="656610DB"/>
    <w:rsid w:val="66C45C10"/>
    <w:rsid w:val="67275BAB"/>
    <w:rsid w:val="67707E09"/>
    <w:rsid w:val="68981789"/>
    <w:rsid w:val="68E20007"/>
    <w:rsid w:val="68F71AF7"/>
    <w:rsid w:val="6921408E"/>
    <w:rsid w:val="6B440D7B"/>
    <w:rsid w:val="6B7E28FB"/>
    <w:rsid w:val="6B957B85"/>
    <w:rsid w:val="6BDF1E52"/>
    <w:rsid w:val="6C0B7223"/>
    <w:rsid w:val="6DA90F57"/>
    <w:rsid w:val="6E6B3B21"/>
    <w:rsid w:val="6EE16657"/>
    <w:rsid w:val="6EF5C2D1"/>
    <w:rsid w:val="6EFE551F"/>
    <w:rsid w:val="6F222061"/>
    <w:rsid w:val="6F7F41D4"/>
    <w:rsid w:val="6FD5B5F1"/>
    <w:rsid w:val="6FEDCE13"/>
    <w:rsid w:val="6FF629C4"/>
    <w:rsid w:val="716E40F2"/>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EF4757"/>
    <w:rsid w:val="7E06423A"/>
    <w:rsid w:val="7E0B3766"/>
    <w:rsid w:val="7E7DE874"/>
    <w:rsid w:val="7EF84B00"/>
    <w:rsid w:val="7EFBFE95"/>
    <w:rsid w:val="7F7D37C2"/>
    <w:rsid w:val="7FAF82CB"/>
    <w:rsid w:val="7FBE1C63"/>
    <w:rsid w:val="7FCFAB95"/>
    <w:rsid w:val="7FD92D21"/>
    <w:rsid w:val="97DFFAF3"/>
    <w:rsid w:val="97FB6237"/>
    <w:rsid w:val="9DCF76DC"/>
    <w:rsid w:val="B5B7D87B"/>
    <w:rsid w:val="B8FEE996"/>
    <w:rsid w:val="B9F57E9A"/>
    <w:rsid w:val="BDFA98BA"/>
    <w:rsid w:val="BF79C447"/>
    <w:rsid w:val="C6BA22BF"/>
    <w:rsid w:val="CAD7AD8F"/>
    <w:rsid w:val="CEFE2E66"/>
    <w:rsid w:val="CFBFE786"/>
    <w:rsid w:val="D28952EF"/>
    <w:rsid w:val="D3F7D00C"/>
    <w:rsid w:val="D4899794"/>
    <w:rsid w:val="DD7735B2"/>
    <w:rsid w:val="DE1FC7CC"/>
    <w:rsid w:val="DE6CBFFF"/>
    <w:rsid w:val="DE95D898"/>
    <w:rsid w:val="DEBF1FFF"/>
    <w:rsid w:val="DEDFFAD5"/>
    <w:rsid w:val="DF6F6EA0"/>
    <w:rsid w:val="DFB3484E"/>
    <w:rsid w:val="DFFFF0B2"/>
    <w:rsid w:val="E5F7BD49"/>
    <w:rsid w:val="E64F9211"/>
    <w:rsid w:val="E67A7678"/>
    <w:rsid w:val="E7BFB356"/>
    <w:rsid w:val="E7FFDF90"/>
    <w:rsid w:val="EA6FB71B"/>
    <w:rsid w:val="EBEE0E14"/>
    <w:rsid w:val="EC65B24A"/>
    <w:rsid w:val="EC7B8729"/>
    <w:rsid w:val="ECBACF45"/>
    <w:rsid w:val="EDFDDC44"/>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FEA2D6"/>
    <w:rsid w:val="FEBEDBED"/>
    <w:rsid w:val="FF3D9480"/>
    <w:rsid w:val="FF7F31E2"/>
    <w:rsid w:val="FFB931F7"/>
    <w:rsid w:val="FFBD9D77"/>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uiPriority w:val="0"/>
    <w:pPr>
      <w:widowControl w:val="0"/>
      <w:tabs>
        <w:tab w:val="center" w:pos="4153"/>
        <w:tab w:val="right" w:pos="8306"/>
      </w:tabs>
      <w:snapToGrid w:val="0"/>
      <w:jc w:val="left"/>
    </w:pPr>
    <w:rPr>
      <w:rFonts w:ascii="Times New Roman" w:hAnsi="Times New Roman" w:eastAsia="SimSun" w:cs="Times New Roman"/>
      <w:kern w:val="2"/>
      <w:sz w:val="18"/>
      <w:lang/>
    </w:rPr>
  </w:style>
  <w:style w:type="paragraph" w:styleId="11">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lang/>
    </w:rPr>
  </w:style>
  <w:style w:type="table" w:styleId="12">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uiPriority w:val="0"/>
    <w:pPr>
      <w:ind w:leftChars="200" w:hanging="200" w:hangingChars="200"/>
    </w:pPr>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2020-05-27T18:30:00Z</dcterms:created>
  <dc:creator>Jacob Williams</dc:creator>
  <cp:lastModifiedBy>j</cp:lastModifiedBy>
  <dcterms:modified xsi:type="dcterms:W3CDTF">2020-08-18T16:44:51Z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