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bidi w:val="0"/>
        <w:jc w:val="center"/>
        <w:rPr>
          <w:sz w:val="20"/>
          <w:szCs w:val="20"/>
          <w:lang w:val="en-GB"/>
        </w:rPr>
      </w:pPr>
      <w:r>
        <w:rPr>
          <w:sz w:val="20"/>
          <w:szCs w:val="20"/>
          <w:lang w:val="en-GB"/>
        </w:rPr>
        <w:t xml:space="preserve">"This study was completed for the MA/MSc in </w:t>
      </w:r>
      <w:r>
        <w:rPr>
          <w:rFonts w:hint="default"/>
          <w:sz w:val="20"/>
          <w:szCs w:val="20"/>
          <w:lang w:val="en"/>
        </w:rPr>
        <w:t>Cyber Security</w:t>
      </w:r>
      <w:r>
        <w:rPr>
          <w:sz w:val="20"/>
          <w:szCs w:val="20"/>
          <w:lang w:val="en-GB"/>
        </w:rPr>
        <w:t xml:space="preserve"> at the University of the West of England, Bristol.</w:t>
      </w:r>
      <w:r>
        <w:rPr>
          <w:rFonts w:hint="default"/>
          <w:sz w:val="20"/>
          <w:szCs w:val="20"/>
          <w:lang w:val="en"/>
        </w:rPr>
        <w:t xml:space="preserve"> </w:t>
      </w:r>
      <w:r>
        <w:rPr>
          <w:sz w:val="20"/>
          <w:szCs w:val="20"/>
          <w:lang w:val="en-GB"/>
        </w:rPr>
        <w:t>The work is my own.</w:t>
      </w:r>
      <w:r>
        <w:rPr>
          <w:rFonts w:hint="default"/>
          <w:sz w:val="20"/>
          <w:szCs w:val="20"/>
          <w:lang w:val="en"/>
        </w:rPr>
        <w:t xml:space="preserve"> </w:t>
      </w:r>
      <w:r>
        <w:rPr>
          <w:sz w:val="20"/>
          <w:szCs w:val="20"/>
          <w:lang w:val="en-GB"/>
        </w:rPr>
        <w:t>Where the work of others is used or drawn on it is attributed".</w:t>
      </w:r>
    </w:p>
    <w:p>
      <w:pPr>
        <w:bidi w:val="0"/>
        <w:jc w:val="center"/>
        <w:rPr>
          <w:sz w:val="18"/>
          <w:szCs w:val="18"/>
          <w:lang w:val="en-GB"/>
        </w:rPr>
      </w:pPr>
    </w:p>
    <w:p>
      <w:pPr>
        <w:bidi w:val="0"/>
        <w:jc w:val="center"/>
        <w:rPr>
          <w:rFonts w:hint="default"/>
          <w:sz w:val="20"/>
          <w:szCs w:val="20"/>
          <w:lang w:val="en"/>
        </w:rPr>
      </w:pPr>
      <w:r>
        <w:rPr>
          <w:rFonts w:hint="default"/>
          <w:sz w:val="20"/>
          <w:szCs w:val="20"/>
          <w:lang w:val="en"/>
        </w:rPr>
        <w:t>Word Count: TBI</w:t>
      </w:r>
    </w:p>
    <w:p>
      <w:pPr>
        <w:jc w:val="center"/>
        <w:rPr>
          <w:rFonts w:hint="default" w:ascii="Times New Roman" w:hAnsi="Times New Roman" w:cs="Times New Roman"/>
          <w:b/>
          <w:bCs/>
          <w:sz w:val="28"/>
          <w:szCs w:val="28"/>
          <w:lang w:val="en-GB"/>
        </w:rPr>
      </w:pPr>
    </w:p>
    <w:p>
      <w:pPr>
        <w:jc w:val="center"/>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8"/>
          <w:szCs w:val="28"/>
          <w:lang w:val="en-GB"/>
        </w:rPr>
        <w:br w:type="page"/>
      </w:r>
    </w:p>
    <w:p>
      <w:pPr>
        <w:pStyle w:val="14"/>
        <w:tabs>
          <w:tab w:val="right" w:leader="dot" w:pos="8306"/>
        </w:tabs>
        <w:ind w:left="0" w:leftChars="0" w:firstLine="0" w:firstLineChars="0"/>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02"/>
        <w:gridCol w:w="1703"/>
        <w:gridCol w:w="1703"/>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MD5</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w:t>
            </w:r>
          </w:p>
        </w:tc>
        <w:tc>
          <w:tcPr>
            <w:tcW w:w="1702" w:type="dxa"/>
          </w:tcPr>
          <w:p>
            <w:pPr>
              <w:widowControl w:val="0"/>
              <w:jc w:val="center"/>
              <w:rPr>
                <w:rFonts w:hint="default"/>
                <w:vertAlign w:val="baseline"/>
                <w:lang w:val="en"/>
              </w:rPr>
            </w:pPr>
            <w:r>
              <w:rPr>
                <w:rFonts w:hint="default"/>
                <w:vertAlign w:val="baseline"/>
                <w:lang w:val="en"/>
              </w:rPr>
              <w:t>WannaCry (Wormless Variant)</w:t>
            </w:r>
          </w:p>
        </w:tc>
        <w:tc>
          <w:tcPr>
            <w:tcW w:w="1703" w:type="dxa"/>
          </w:tcPr>
          <w:p>
            <w:pPr>
              <w:widowControl w:val="0"/>
              <w:jc w:val="center"/>
              <w:rPr>
                <w:rFonts w:hint="default"/>
                <w:vertAlign w:val="baseline"/>
                <w:lang w:val="en"/>
              </w:rPr>
            </w:pPr>
            <w:r>
              <w:rPr>
                <w:rFonts w:hint="default"/>
                <w:vertAlign w:val="baseline"/>
                <w:lang w:val="en"/>
              </w:rPr>
              <w:t>84c82835a5d21bbcf75a61706d8ab549</w:t>
            </w:r>
          </w:p>
        </w:tc>
        <w:tc>
          <w:tcPr>
            <w:tcW w:w="1703" w:type="dxa"/>
          </w:tcPr>
          <w:p>
            <w:pPr>
              <w:widowControl w:val="0"/>
              <w:jc w:val="center"/>
              <w:rPr>
                <w:rFonts w:hint="default"/>
                <w:vertAlign w:val="baseline"/>
                <w:lang w:val="en"/>
              </w:rPr>
            </w:pPr>
            <w:r>
              <w:rPr>
                <w:rFonts w:hint="default"/>
                <w:vertAlign w:val="baseline"/>
                <w:lang w:val="en"/>
              </w:rPr>
              <w:t>Infection of Node 1, No propagation.</w:t>
            </w:r>
          </w:p>
        </w:tc>
        <w:tc>
          <w:tcPr>
            <w:tcW w:w="1703" w:type="dxa"/>
          </w:tcPr>
          <w:p>
            <w:pPr>
              <w:widowControl w:val="0"/>
              <w:jc w:val="center"/>
              <w:rPr>
                <w:rFonts w:hint="default"/>
                <w:vertAlign w:val="baseline"/>
                <w:lang w:val="en"/>
              </w:rPr>
            </w:pPr>
            <w:r>
              <w:rPr>
                <w:rFonts w:hint="default"/>
                <w:vertAlign w:val="baseline"/>
                <w:lang w:val="en"/>
              </w:rPr>
              <w:t>Yes, general metric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w:t>
            </w:r>
          </w:p>
        </w:tc>
        <w:tc>
          <w:tcPr>
            <w:tcW w:w="1702" w:type="dxa"/>
          </w:tcPr>
          <w:p>
            <w:pPr>
              <w:widowControl w:val="0"/>
              <w:jc w:val="center"/>
              <w:rPr>
                <w:rFonts w:hint="default"/>
                <w:vertAlign w:val="baseline"/>
                <w:lang w:val="en"/>
              </w:rPr>
            </w:pPr>
            <w:r>
              <w:rPr>
                <w:rFonts w:hint="default"/>
                <w:vertAlign w:val="baseline"/>
                <w:lang w:val="en"/>
              </w:rPr>
              <w:t>WannaCry</w:t>
            </w:r>
          </w:p>
        </w:tc>
        <w:tc>
          <w:tcPr>
            <w:tcW w:w="1703" w:type="dxa"/>
          </w:tcPr>
          <w:p>
            <w:pPr>
              <w:widowControl w:val="0"/>
              <w:jc w:val="center"/>
              <w:rPr>
                <w:rFonts w:hint="default"/>
                <w:vertAlign w:val="baseline"/>
                <w:lang w:val="en"/>
              </w:rPr>
            </w:pPr>
            <w:r>
              <w:rPr>
                <w:rFonts w:hint="default"/>
                <w:vertAlign w:val="baseline"/>
                <w:lang w:val="en"/>
              </w:rPr>
              <w:t>db349b97c37d22f5ea1d1841e3c89eb4</w:t>
            </w:r>
          </w:p>
        </w:tc>
        <w:tc>
          <w:tcPr>
            <w:tcW w:w="1703" w:type="dxa"/>
          </w:tcPr>
          <w:p>
            <w:pPr>
              <w:widowControl w:val="0"/>
              <w:jc w:val="center"/>
              <w:rPr>
                <w:rFonts w:hint="default"/>
                <w:vertAlign w:val="baseline"/>
                <w:lang w:val="en"/>
              </w:rPr>
            </w:pPr>
            <w:r>
              <w:rPr>
                <w:rFonts w:hint="default"/>
                <w:vertAlign w:val="baseline"/>
                <w:lang w:val="en"/>
              </w:rPr>
              <w:t>Propagated, network fully infected.</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3</w:t>
            </w:r>
          </w:p>
        </w:tc>
        <w:tc>
          <w:tcPr>
            <w:tcW w:w="1702" w:type="dxa"/>
          </w:tcPr>
          <w:p>
            <w:pPr>
              <w:widowControl w:val="0"/>
              <w:jc w:val="center"/>
              <w:rPr>
                <w:rFonts w:hint="default"/>
                <w:vertAlign w:val="baseline"/>
                <w:lang w:val="en"/>
              </w:rPr>
            </w:pPr>
            <w:r>
              <w:rPr>
                <w:rFonts w:hint="default"/>
                <w:vertAlign w:val="baseline"/>
                <w:lang w:val="en"/>
              </w:rPr>
              <w:t>CryptoLocker (November 2013)</w:t>
            </w:r>
          </w:p>
        </w:tc>
        <w:tc>
          <w:tcPr>
            <w:tcW w:w="1703" w:type="dxa"/>
          </w:tcPr>
          <w:p>
            <w:pPr>
              <w:widowControl w:val="0"/>
              <w:jc w:val="center"/>
              <w:rPr>
                <w:rFonts w:hint="default"/>
                <w:vertAlign w:val="baseline"/>
                <w:lang w:val="en"/>
              </w:rPr>
            </w:pPr>
            <w:r>
              <w:rPr>
                <w:rFonts w:hint="default"/>
                <w:vertAlign w:val="baseline"/>
                <w:lang w:val="en"/>
              </w:rPr>
              <w:t>7f9c454a2e016e533e181d53eba113bc</w:t>
            </w:r>
          </w:p>
        </w:tc>
        <w:tc>
          <w:tcPr>
            <w:tcW w:w="1703" w:type="dxa"/>
          </w:tcPr>
          <w:p>
            <w:pPr>
              <w:widowControl w:val="0"/>
              <w:jc w:val="center"/>
              <w:rPr>
                <w:rFonts w:hint="default"/>
                <w:vertAlign w:val="baseline"/>
                <w:lang w:val="en"/>
              </w:rPr>
            </w:pPr>
            <w:r>
              <w:rPr>
                <w:rFonts w:hint="default"/>
                <w:vertAlign w:val="baseline"/>
                <w:lang w:val="en"/>
              </w:rPr>
              <w:t>Infection of Node 1, no encryption, no ransom, no propagation.</w:t>
            </w:r>
          </w:p>
        </w:tc>
        <w:tc>
          <w:tcPr>
            <w:tcW w:w="1703" w:type="dxa"/>
          </w:tcPr>
          <w:p>
            <w:pPr>
              <w:widowControl w:val="0"/>
              <w:jc w:val="center"/>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4</w:t>
            </w:r>
          </w:p>
        </w:tc>
        <w:tc>
          <w:tcPr>
            <w:tcW w:w="1702" w:type="dxa"/>
          </w:tcPr>
          <w:p>
            <w:pPr>
              <w:widowControl w:val="0"/>
              <w:jc w:val="center"/>
              <w:rPr>
                <w:rFonts w:hint="default"/>
                <w:vertAlign w:val="baseline"/>
                <w:lang w:val="en"/>
              </w:rPr>
            </w:pPr>
            <w:r>
              <w:rPr>
                <w:rFonts w:hint="default"/>
                <w:vertAlign w:val="baseline"/>
                <w:lang w:val="en"/>
              </w:rPr>
              <w:t>CryptoLocker (September 2013)</w:t>
            </w:r>
          </w:p>
        </w:tc>
        <w:tc>
          <w:tcPr>
            <w:tcW w:w="1703" w:type="dxa"/>
          </w:tcPr>
          <w:p>
            <w:pPr>
              <w:widowControl w:val="0"/>
              <w:jc w:val="center"/>
              <w:rPr>
                <w:rFonts w:hint="default"/>
                <w:vertAlign w:val="baseline"/>
                <w:lang w:val="en"/>
              </w:rPr>
            </w:pPr>
            <w:r>
              <w:rPr>
                <w:rFonts w:hint="default"/>
                <w:vertAlign w:val="baseline"/>
                <w:lang w:val="en"/>
              </w:rPr>
              <w:t>04fb36199787f2e3e2135611a38321eb</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5</w:t>
            </w:r>
          </w:p>
        </w:tc>
        <w:tc>
          <w:tcPr>
            <w:tcW w:w="1702" w:type="dxa"/>
          </w:tcPr>
          <w:p>
            <w:pPr>
              <w:widowControl w:val="0"/>
              <w:jc w:val="center"/>
              <w:rPr>
                <w:rFonts w:hint="default"/>
                <w:vertAlign w:val="baseline"/>
                <w:lang w:val="en"/>
              </w:rPr>
            </w:pPr>
            <w:r>
              <w:rPr>
                <w:rFonts w:hint="default"/>
                <w:vertAlign w:val="baseline"/>
                <w:lang w:val="en"/>
              </w:rPr>
              <w:t>CryptoLocker (January 2014)</w:t>
            </w:r>
          </w:p>
        </w:tc>
        <w:tc>
          <w:tcPr>
            <w:tcW w:w="1703" w:type="dxa"/>
          </w:tcPr>
          <w:p>
            <w:pPr>
              <w:widowControl w:val="0"/>
              <w:jc w:val="center"/>
              <w:rPr>
                <w:rFonts w:hint="default"/>
                <w:vertAlign w:val="baseline"/>
                <w:lang w:val="en"/>
              </w:rPr>
            </w:pPr>
            <w:r>
              <w:rPr>
                <w:rFonts w:hint="default"/>
                <w:vertAlign w:val="baseline"/>
                <w:lang w:val="en"/>
              </w:rPr>
              <w:t>829dde7015c32d7d77d8128665390dab</w:t>
            </w:r>
          </w:p>
          <w:p>
            <w:pPr>
              <w:widowControl w:val="0"/>
              <w:jc w:val="center"/>
              <w:rPr>
                <w:rFonts w:hint="default"/>
                <w:vertAlign w:val="baseline"/>
                <w:lang w:val="en"/>
              </w:rPr>
            </w:pPr>
            <w:r>
              <w:rPr>
                <w:rFonts w:hint="default"/>
                <w:vertAlign w:val="baseline"/>
                <w:lang w:val="en"/>
              </w:rPr>
              <w:t>/</w:t>
            </w:r>
          </w:p>
          <w:p>
            <w:pPr>
              <w:widowControl w:val="0"/>
              <w:jc w:val="center"/>
              <w:rPr>
                <w:rFonts w:hint="default"/>
                <w:vertAlign w:val="baseline"/>
                <w:lang w:val="en"/>
              </w:rPr>
            </w:pPr>
            <w:r>
              <w:rPr>
                <w:rFonts w:hint="default"/>
                <w:vertAlign w:val="baseline"/>
                <w:lang w:val="en"/>
              </w:rPr>
              <w:t>0246bb54723bd4a49444aa4ca254845a</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6</w:t>
            </w:r>
          </w:p>
        </w:tc>
        <w:tc>
          <w:tcPr>
            <w:tcW w:w="1702" w:type="dxa"/>
          </w:tcPr>
          <w:p>
            <w:pPr>
              <w:widowControl w:val="0"/>
              <w:jc w:val="center"/>
              <w:rPr>
                <w:rFonts w:hint="default"/>
                <w:vertAlign w:val="baseline"/>
                <w:lang w:val="en"/>
              </w:rPr>
            </w:pPr>
            <w:r>
              <w:rPr>
                <w:rFonts w:hint="default"/>
                <w:vertAlign w:val="baseline"/>
                <w:lang w:val="en"/>
              </w:rPr>
              <w:t>CryptoWall</w:t>
            </w:r>
          </w:p>
        </w:tc>
        <w:tc>
          <w:tcPr>
            <w:tcW w:w="1703" w:type="dxa"/>
          </w:tcPr>
          <w:p>
            <w:pPr>
              <w:widowControl w:val="0"/>
              <w:jc w:val="center"/>
              <w:rPr>
                <w:rFonts w:hint="default"/>
                <w:vertAlign w:val="baseline"/>
                <w:lang w:val="en"/>
              </w:rPr>
            </w:pPr>
            <w:r>
              <w:rPr>
                <w:rFonts w:hint="default"/>
                <w:vertAlign w:val="baseline"/>
                <w:lang w:val="en"/>
              </w:rPr>
              <w:t>47363b94cee907e2b8926c1be61150c7</w:t>
            </w:r>
          </w:p>
        </w:tc>
        <w:tc>
          <w:tcPr>
            <w:tcW w:w="1703" w:type="dxa"/>
          </w:tcPr>
          <w:p>
            <w:pPr>
              <w:widowControl w:val="0"/>
              <w:jc w:val="center"/>
              <w:rPr>
                <w:rFonts w:hint="default"/>
                <w:vertAlign w:val="baseline"/>
                <w:lang w:val="en"/>
              </w:rPr>
            </w:pPr>
            <w:r>
              <w:rPr>
                <w:rFonts w:hint="default"/>
                <w:vertAlign w:val="baseline"/>
                <w:lang w:val="en"/>
              </w:rPr>
              <w:t>No visible infection, no visible process, no encryption.</w:t>
            </w:r>
          </w:p>
        </w:tc>
        <w:tc>
          <w:tcPr>
            <w:tcW w:w="1703" w:type="dxa"/>
          </w:tcPr>
          <w:p>
            <w:pPr>
              <w:widowControl w:val="0"/>
              <w:jc w:val="center"/>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7</w:t>
            </w:r>
          </w:p>
        </w:tc>
        <w:tc>
          <w:tcPr>
            <w:tcW w:w="1702" w:type="dxa"/>
          </w:tcPr>
          <w:p>
            <w:pPr>
              <w:widowControl w:val="0"/>
              <w:jc w:val="center"/>
              <w:rPr>
                <w:rFonts w:hint="default"/>
                <w:vertAlign w:val="baseline"/>
                <w:lang w:val="en"/>
              </w:rPr>
            </w:pPr>
            <w:r>
              <w:rPr>
                <w:rFonts w:hint="default"/>
                <w:vertAlign w:val="baseline"/>
                <w:lang w:val="en"/>
              </w:rPr>
              <w:t>DirCrypt</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8</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6d3d62a4cff19b4f2cc7ce9027c33be8</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 TeslaCrypt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9</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6e080aa085293bb9fbdcc9015337d309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10</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209a288c68207d57e0ce6e60ebf60729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11</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6152709e741c4d5a5d793d35817b4c3d</w:t>
            </w:r>
          </w:p>
        </w:tc>
        <w:tc>
          <w:tcPr>
            <w:tcW w:w="1703" w:type="dxa"/>
          </w:tcPr>
          <w:p>
            <w:pPr>
              <w:widowControl w:val="0"/>
              <w:jc w:val="center"/>
              <w:rPr>
                <w:rFonts w:hint="default"/>
                <w:vertAlign w:val="baseline"/>
                <w:lang w:val="en"/>
              </w:rPr>
            </w:pPr>
            <w:r>
              <w:rPr>
                <w:rFonts w:hint="default"/>
                <w:vertAlign w:val="baseline"/>
                <w:lang w:val="en"/>
              </w:rPr>
              <w:t>Debatable infection, no visible encryption but computer becomes softlocked in WMI error.</w:t>
            </w:r>
          </w:p>
        </w:tc>
        <w:tc>
          <w:tcPr>
            <w:tcW w:w="1703" w:type="dxa"/>
          </w:tcPr>
          <w:p>
            <w:pPr>
              <w:widowControl w:val="0"/>
              <w:jc w:val="center"/>
              <w:rPr>
                <w:rFonts w:hint="default"/>
                <w:vertAlign w:val="baseline"/>
                <w:lang w:val="en"/>
              </w:rPr>
            </w:pPr>
            <w:r>
              <w:rPr>
                <w:rFonts w:hint="default"/>
                <w:vertAlign w:val="baseline"/>
                <w:lang w:val="e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12</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b0625408735468e40f4af9472afcb35a</w:t>
            </w:r>
          </w:p>
        </w:tc>
        <w:tc>
          <w:tcPr>
            <w:tcW w:w="1703" w:type="dxa"/>
          </w:tcPr>
          <w:p>
            <w:pPr>
              <w:widowControl w:val="0"/>
              <w:jc w:val="center"/>
              <w:rPr>
                <w:rFonts w:hint="default"/>
                <w:vertAlign w:val="baseline"/>
                <w:lang w:val="en"/>
              </w:rPr>
            </w:pPr>
            <w:r>
              <w:rPr>
                <w:rFonts w:hint="default"/>
                <w:vertAlign w:val="baseline"/>
                <w:lang w:val="en"/>
              </w:rPr>
              <w:t>See (11).</w:t>
            </w:r>
          </w:p>
        </w:tc>
        <w:tc>
          <w:tcPr>
            <w:tcW w:w="1703" w:type="dxa"/>
          </w:tcPr>
          <w:p>
            <w:pPr>
              <w:widowControl w:val="0"/>
              <w:jc w:val="center"/>
              <w:rPr>
                <w:rFonts w:hint="default"/>
                <w:vertAlign w:val="baseline"/>
                <w:lang w:val="en"/>
              </w:rPr>
            </w:pPr>
            <w:r>
              <w:rPr>
                <w:rFonts w:hint="default"/>
                <w:vertAlign w:val="baseline"/>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13</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2aea3b217e6a3d08ef684594192cafc8</w:t>
            </w:r>
          </w:p>
        </w:tc>
        <w:tc>
          <w:tcPr>
            <w:tcW w:w="1703" w:type="dxa"/>
          </w:tcPr>
          <w:p>
            <w:pPr>
              <w:widowControl w:val="0"/>
              <w:jc w:val="center"/>
              <w:rPr>
                <w:rFonts w:hint="default"/>
                <w:vertAlign w:val="baseline"/>
                <w:lang w:val="en"/>
              </w:rPr>
            </w:pPr>
            <w:r>
              <w:rPr>
                <w:rFonts w:hint="default"/>
                <w:vertAlign w:val="baseline"/>
                <w:lang w:val="en"/>
              </w:rPr>
              <w:t>Full infection, files encrypted, ransom note displayed. No propagation.</w:t>
            </w:r>
          </w:p>
        </w:tc>
        <w:tc>
          <w:tcPr>
            <w:tcW w:w="1703" w:type="dxa"/>
          </w:tcPr>
          <w:p>
            <w:pPr>
              <w:widowControl w:val="0"/>
              <w:jc w:val="center"/>
              <w:rPr>
                <w:rFonts w:hint="default"/>
                <w:vertAlign w:val="baseline"/>
                <w:lang w:val="en"/>
              </w:rPr>
            </w:pPr>
            <w:r>
              <w:rPr>
                <w:rFonts w:hint="default"/>
                <w:vertAlign w:val="baseline"/>
                <w:lang w:val="en"/>
              </w:rPr>
              <w:t>Yes. Vipasana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14</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a890e2f924dea3cb3e46a95431ffae39</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15</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adb5c262ca4f95fee36ae4b9b5d41d45</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16</w:t>
            </w:r>
          </w:p>
        </w:tc>
        <w:tc>
          <w:tcPr>
            <w:tcW w:w="1702" w:type="dxa"/>
          </w:tcPr>
          <w:p>
            <w:pPr>
              <w:widowControl w:val="0"/>
              <w:jc w:val="center"/>
              <w:rPr>
                <w:rFonts w:hint="default"/>
                <w:vertAlign w:val="baseline"/>
                <w:lang w:val="en"/>
              </w:rPr>
            </w:pPr>
            <w:r>
              <w:rPr>
                <w:rFonts w:hint="default"/>
                <w:vertAlign w:val="baseline"/>
                <w:lang w:val="en"/>
              </w:rPr>
              <w:t>Locky</w:t>
            </w:r>
          </w:p>
        </w:tc>
        <w:tc>
          <w:tcPr>
            <w:tcW w:w="1703" w:type="dxa"/>
          </w:tcPr>
          <w:p>
            <w:pPr>
              <w:widowControl w:val="0"/>
              <w:bidi w:val="0"/>
              <w:jc w:val="center"/>
            </w:pPr>
            <w:r>
              <w:rPr>
                <w:lang w:val="en-US" w:eastAsia="zh-CN"/>
              </w:rPr>
              <w:t>b06d9dd17c69ed2ae75d9e40b2631b42</w:t>
            </w:r>
          </w:p>
          <w:p>
            <w:pPr>
              <w:widowControl w:val="0"/>
              <w:jc w:val="center"/>
              <w:rPr>
                <w:rFonts w:hint="default"/>
                <w:vertAlign w:val="baseline"/>
                <w:lang w:val="en"/>
              </w:rPr>
            </w:pPr>
          </w:p>
        </w:tc>
        <w:tc>
          <w:tcPr>
            <w:tcW w:w="1703" w:type="dxa"/>
          </w:tcPr>
          <w:p>
            <w:pPr>
              <w:widowControl w:val="0"/>
              <w:jc w:val="center"/>
              <w:rPr>
                <w:rFonts w:hint="default"/>
                <w:vertAlign w:val="baseline"/>
                <w:lang w:val="en"/>
              </w:rPr>
            </w:pPr>
            <w:r>
              <w:rPr>
                <w:rFonts w:hint="default"/>
                <w:vertAlign w:val="baseline"/>
                <w:lang w:val="en"/>
              </w:rPr>
              <w:t>Execution, self deletion, no encryption, no propagation.</w:t>
            </w:r>
          </w:p>
        </w:tc>
        <w:tc>
          <w:tcPr>
            <w:tcW w:w="1703" w:type="dxa"/>
          </w:tcPr>
          <w:p>
            <w:pPr>
              <w:widowControl w:val="0"/>
              <w:jc w:val="center"/>
              <w:rPr>
                <w:rFonts w:hint="default"/>
                <w:vertAlign w:val="baseline"/>
                <w:lang w:val="en"/>
              </w:rPr>
            </w:pPr>
            <w:r>
              <w:rPr>
                <w:rFonts w:hint="default"/>
                <w:vertAlign w:val="baseline"/>
                <w:lang w:val="en"/>
              </w:rPr>
              <w:t>Partially. Locky is known to be context aware and therefore may not have executed 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17</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af2379cc4d607a45ac44d62135fb7015</w:t>
            </w:r>
          </w:p>
        </w:tc>
        <w:tc>
          <w:tcPr>
            <w:tcW w:w="1703" w:type="dxa"/>
          </w:tcPr>
          <w:p>
            <w:pPr>
              <w:widowControl w:val="0"/>
              <w:jc w:val="center"/>
              <w:rPr>
                <w:rFonts w:hint="default"/>
                <w:vertAlign w:val="baseline"/>
                <w:lang w:val="en"/>
              </w:rPr>
            </w:pPr>
            <w:r>
              <w:rPr>
                <w:rFonts w:hint="default"/>
                <w:vertAlign w:val="baseline"/>
                <w:lang w:val="en"/>
              </w:rPr>
              <w:t>Execution, forced restart, encryption, ransomnote. No propagation.</w:t>
            </w:r>
          </w:p>
        </w:tc>
        <w:tc>
          <w:tcPr>
            <w:tcW w:w="1703" w:type="dxa"/>
          </w:tcPr>
          <w:p>
            <w:pPr>
              <w:widowControl w:val="0"/>
              <w:jc w:val="center"/>
              <w:rPr>
                <w:rFonts w:hint="default"/>
                <w:vertAlign w:val="baseline"/>
                <w:lang w:val="en"/>
              </w:rPr>
            </w:pPr>
            <w:r>
              <w:rPr>
                <w:rFonts w:hint="default"/>
                <w:vertAlign w:val="baseline"/>
                <w:lang w:val="en"/>
              </w:rPr>
              <w:t>Yes. Original Petya variant did not possess the EternalBlue exploit.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18</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a92f13f3a1b3b39833d3cc336301b713</w:t>
            </w:r>
          </w:p>
        </w:tc>
        <w:tc>
          <w:tcPr>
            <w:tcW w:w="1703" w:type="dxa"/>
          </w:tcPr>
          <w:p>
            <w:pPr>
              <w:widowControl w:val="0"/>
              <w:jc w:val="center"/>
              <w:rPr>
                <w:rFonts w:hint="default"/>
                <w:vertAlign w:val="baseline"/>
                <w:lang w:val="en"/>
              </w:rPr>
            </w:pPr>
            <w:r>
              <w:rPr>
                <w:rFonts w:hint="default"/>
                <w:vertAlign w:val="baseline"/>
                <w:lang w:val="en"/>
              </w:rPr>
              <w:t>See (17).</w:t>
            </w:r>
          </w:p>
        </w:tc>
        <w:tc>
          <w:tcPr>
            <w:tcW w:w="1703" w:type="dxa"/>
          </w:tcPr>
          <w:p>
            <w:pPr>
              <w:widowControl w:val="0"/>
              <w:jc w:val="center"/>
              <w:rPr>
                <w:rFonts w:hint="default"/>
                <w:vertAlign w:val="baseline"/>
                <w:lang w:val="en"/>
              </w:rPr>
            </w:pPr>
            <w:r>
              <w:rPr>
                <w:rFonts w:hint="default"/>
                <w:vertAlign w:val="baseline"/>
                <w:lang w:val="en"/>
              </w:rPr>
              <w:t>See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19</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20</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21</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spacing w:line="240" w:lineRule="auto"/>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31687831"/>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971063524"/>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260372156"/>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759186767"/>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1604880"/>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97452814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8335135"/>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jc w:val="center"/>
      </w:pPr>
      <w:r>
        <w:drawing>
          <wp:inline distT="0" distB="0" distL="114300" distR="114300">
            <wp:extent cx="4074160" cy="2022475"/>
            <wp:effectExtent l="0" t="0" r="2540"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4074160" cy="202247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pStyle w:val="8"/>
        <w:ind w:firstLine="420" w:firstLineChars="0"/>
        <w:jc w:val="center"/>
        <w:rPr>
          <w:rFonts w:hint="default"/>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11</w:t>
      </w:r>
      <w:r>
        <w:rPr>
          <w:sz w:val="16"/>
          <w:szCs w:val="16"/>
        </w:rPr>
        <w:fldChar w:fldCharType="end"/>
      </w:r>
      <w:r>
        <w:rPr>
          <w:sz w:val="16"/>
          <w:szCs w:val="16"/>
          <w:lang w:val="en"/>
        </w:rPr>
        <w:t xml:space="preserve"> - WannaCry possible reinfection</w:t>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w:t>
      </w:r>
      <w:bookmarkStart w:id="28" w:name="_GoBack"/>
      <w:bookmarkEnd w:id="28"/>
      <w:r>
        <w:rPr>
          <w:rFonts w:hint="default"/>
          <w:lang w:val="en"/>
        </w:rPr>
        <w:t>h accompanies the executable. Full screen shots of each of these machines can be viewed in Appendix 1.</w:t>
      </w:r>
      <w:bookmarkStart w:id="22" w:name="_Toc1750468084"/>
    </w:p>
    <w:p>
      <w:pPr>
        <w:ind w:firstLine="420" w:firstLineChars="0"/>
        <w:rPr>
          <w:rFonts w:hint="default"/>
          <w:lang w:val="en"/>
        </w:rPr>
      </w:pPr>
      <w:r>
        <w:rPr>
          <w:rFonts w:hint="default"/>
          <w:lang w:val="en"/>
        </w:rPr>
        <w:t>For further analysis of characteristics, a Cuckoo analysis was also performed on our WannaCry sample in order to reveal characteristics that our setup was incapable of detecting. Considering the sample ran and infected all four machines, what was not expected of Cuckoo to return was the possibility that WannaCry was actually infact contextually aware, this is evidenced by the fact that at some point in execution Cuckoo observed WannaCry specifically looking for the Cuckoo agent.py in the startup directory.</w:t>
      </w:r>
    </w:p>
    <w:p>
      <w:pPr>
        <w:ind w:firstLine="420" w:firstLineChars="0"/>
        <w:jc w:val="center"/>
      </w:pPr>
      <w:r>
        <w:drawing>
          <wp:inline distT="0" distB="0" distL="114300" distR="114300">
            <wp:extent cx="5269865" cy="535940"/>
            <wp:effectExtent l="0" t="0" r="698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5269865" cy="535940"/>
                    </a:xfrm>
                    <a:prstGeom prst="rect">
                      <a:avLst/>
                    </a:prstGeom>
                    <a:noFill/>
                    <a:ln>
                      <a:noFill/>
                    </a:ln>
                  </pic:spPr>
                </pic:pic>
              </a:graphicData>
            </a:graphic>
          </wp:inline>
        </w:drawing>
      </w:r>
    </w:p>
    <w:p>
      <w:pPr>
        <w:pStyle w:val="8"/>
        <w:ind w:firstLine="420" w:firstLineChars="0"/>
        <w:jc w:val="center"/>
        <w:rPr>
          <w:rFonts w:hint="default"/>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12</w:t>
      </w:r>
      <w:r>
        <w:rPr>
          <w:sz w:val="16"/>
          <w:szCs w:val="16"/>
        </w:rPr>
        <w:fldChar w:fldCharType="end"/>
      </w:r>
      <w:r>
        <w:rPr>
          <w:sz w:val="16"/>
          <w:szCs w:val="16"/>
          <w:lang w:val="en"/>
        </w:rPr>
        <w:t xml:space="preserve"> - WannaCry looking for Cuckoo</w:t>
      </w:r>
    </w:p>
    <w:p>
      <w:pPr>
        <w:ind w:firstLine="420" w:firstLineChars="0"/>
        <w:jc w:val="left"/>
        <w:rPr>
          <w:rFonts w:hint="default"/>
          <w:lang w:val="en"/>
        </w:rPr>
      </w:pPr>
      <w:r>
        <w:rPr>
          <w:rFonts w:hint="default"/>
          <w:lang w:val="en"/>
        </w:rPr>
        <w:t>Despite this, the sample still infects and propagates across our LAN setup, and even more surprisingly, it still infects and encrypts the Cuckoo setup. This tells us that even though the WannaCry sample was developed to detect being in a possible sandbox environment, it doesn’t act on it once detected. Another possible conclusion is that it does infact act on it, but in such a way that it encrypts the agent.py first and then moves on to the rest of the files in order to limit the amount of analysis and possibly stop the sandbox environment from detecting the EternalBlue SMB exploit.</w:t>
      </w:r>
    </w:p>
    <w:p>
      <w:pPr>
        <w:pStyle w:val="4"/>
        <w:bidi w:val="0"/>
        <w:spacing w:line="240" w:lineRule="auto"/>
        <w:rPr>
          <w:rFonts w:hint="default"/>
          <w:lang w:val="en"/>
        </w:rPr>
      </w:pPr>
      <w:r>
        <w:rPr>
          <w:rFonts w:hint="default"/>
          <w:lang w:val="en"/>
        </w:rPr>
        <w:t>5.3 CryptoLocker</w:t>
      </w:r>
    </w:p>
    <w:p>
      <w:pPr>
        <w:ind w:firstLine="420" w:firstLineChars="0"/>
        <w:rPr>
          <w:rFonts w:hint="default"/>
          <w:lang w:val="en"/>
        </w:rPr>
      </w:pPr>
      <w:r>
        <w:rPr>
          <w:rFonts w:hint="default"/>
          <w:lang w:val="en"/>
        </w:rPr>
        <w:t xml:space="preserve">Within this study we tested three variants of CryptoLocker, appearing in September 2013, November 2013, and January 2014. Each of the tests ended inconclusively with the payload of the CryptoLocker ransomwares not deploying within the twenty minute time frames. Following further research a unique reason for such behaviour became apparent, after being launched the CryptoLocker ransomware creates a process visible in task manager; inserts itself into the startup programs; and then deletes the original executable that it used to create said processes. This was all observed, and the process of the ransomwares can be observed in task manager </w:t>
      </w:r>
      <w:r>
        <w:rPr>
          <w:rFonts w:hint="default"/>
          <w:i/>
          <w:iCs/>
          <w:lang w:val="en"/>
        </w:rPr>
        <w:t>(Figures 13 &amp; 14)</w:t>
      </w:r>
      <w:r>
        <w:rPr>
          <w:rFonts w:hint="default"/>
          <w:lang w:val="en"/>
        </w:rPr>
        <w:t>.</w:t>
      </w:r>
    </w:p>
    <w:p>
      <w:pPr>
        <w:ind w:firstLine="420" w:firstLineChars="0"/>
        <w:rPr>
          <w:rFonts w:hint="default"/>
          <w:lang w:val="en"/>
        </w:rPr>
      </w:pPr>
      <w:r>
        <w:rPr>
          <w:rFonts w:hint="default"/>
          <w:lang w:val="en"/>
        </w:rPr>
        <w:t>However this was as far as the ransomware proceeded, no propagation was expected because CryptoLocker is not known to propagate internally in local area networks, but what was not expected was the lack of encryption, which is where our unique situation unfolds. After deleting the injection method, CryptoLocker then has to communicate with its Command and Control server, which is now known as the GameOver ZeuS server. When it communicates with the server, as well as registering it as part of its botnet, the server also generates the 2048bit RSA keys which it sends back to the clientside CryptoLocker in order to allow it to encrypt all of the files.</w:t>
      </w:r>
    </w:p>
    <w:p>
      <w:pPr>
        <w:ind w:firstLine="420" w:firstLineChars="0"/>
        <w:rPr>
          <w:rFonts w:hint="default"/>
          <w:lang w:val="en"/>
        </w:rPr>
      </w:pPr>
      <w:r>
        <w:rPr>
          <w:rFonts w:hint="default"/>
          <w:lang w:val="en"/>
        </w:rPr>
        <w:t>This presents two such interesting situations, the first and most obvious being that the GameOver ZeuS server was taken down in Operation Tovar in 2014, meaning that any communication with the server is now impossible. But if hypothetically the server was still available, the ransomware still would not be able to run because our testing setup works on an internal network structure, meaning it has no ability to communicate with the server even if it was available. Overall, this presents a previously unforeseen difficulty, that malware which requires external influence in order to perform its entire function will not be able to function fully in our setup. In essence, a flaw of the system created may be that it is only useful for testing dropper type malwares and not downloader types or botnets.</w:t>
      </w:r>
    </w:p>
    <w:p>
      <w:pPr>
        <w:ind w:firstLine="420" w:firstLineChars="0"/>
        <w:jc w:val="center"/>
        <w:rPr>
          <w:rFonts w:hint="default"/>
          <w:b/>
          <w:bCs/>
          <w:lang w:val="en"/>
        </w:rPr>
      </w:pPr>
      <w:r>
        <w:rPr>
          <w:rFonts w:hint="default"/>
          <w:b/>
          <w:bCs/>
          <w:lang w:val="en"/>
        </w:rPr>
        <w:drawing>
          <wp:inline distT="0" distB="0" distL="114300" distR="114300">
            <wp:extent cx="3669030" cy="2559050"/>
            <wp:effectExtent l="0" t="0" r="7620" b="12700"/>
            <wp:docPr id="15" name="Picture 15"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ode1_task_infection"/>
                    <pic:cNvPicPr>
                      <a:picLocks noChangeAspect="1"/>
                    </pic:cNvPicPr>
                  </pic:nvPicPr>
                  <pic:blipFill>
                    <a:blip r:embed="rId18"/>
                    <a:stretch>
                      <a:fillRect/>
                    </a:stretch>
                  </pic:blipFill>
                  <pic:spPr>
                    <a:xfrm>
                      <a:off x="0" y="0"/>
                      <a:ext cx="3669030" cy="2559050"/>
                    </a:xfrm>
                    <a:prstGeom prst="rect">
                      <a:avLst/>
                    </a:prstGeom>
                  </pic:spPr>
                </pic:pic>
              </a:graphicData>
            </a:graphic>
          </wp:inline>
        </w:drawing>
      </w:r>
    </w:p>
    <w:p>
      <w:pPr>
        <w:pStyle w:val="8"/>
        <w:ind w:firstLine="420" w:firstLineChars="0"/>
        <w:jc w:val="center"/>
        <w:rPr>
          <w:rFonts w:hint="default"/>
          <w:b/>
          <w:bCs/>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13</w:t>
      </w:r>
      <w:r>
        <w:rPr>
          <w:sz w:val="16"/>
          <w:szCs w:val="16"/>
        </w:rPr>
        <w:fldChar w:fldCharType="end"/>
      </w:r>
      <w:r>
        <w:rPr>
          <w:sz w:val="16"/>
          <w:szCs w:val="16"/>
          <w:lang w:val="en"/>
        </w:rPr>
        <w:t xml:space="preserve"> - September Variant Process</w:t>
      </w:r>
    </w:p>
    <w:p>
      <w:pPr>
        <w:ind w:firstLine="420" w:firstLineChars="0"/>
        <w:jc w:val="center"/>
        <w:rPr>
          <w:rFonts w:hint="default"/>
          <w:b/>
          <w:bCs/>
          <w:lang w:val="en"/>
        </w:rPr>
      </w:pPr>
      <w:r>
        <w:rPr>
          <w:rFonts w:hint="default"/>
          <w:b/>
          <w:bCs/>
          <w:lang w:val="en"/>
        </w:rPr>
        <w:drawing>
          <wp:inline distT="0" distB="0" distL="114300" distR="114300">
            <wp:extent cx="3713480" cy="2973070"/>
            <wp:effectExtent l="0" t="0" r="1270" b="17780"/>
            <wp:docPr id="20" name="Picture 20"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ryptoLocker_Jan2014_process"/>
                    <pic:cNvPicPr>
                      <a:picLocks noChangeAspect="1"/>
                    </pic:cNvPicPr>
                  </pic:nvPicPr>
                  <pic:blipFill>
                    <a:blip r:embed="rId19"/>
                    <a:stretch>
                      <a:fillRect/>
                    </a:stretch>
                  </pic:blipFill>
                  <pic:spPr>
                    <a:xfrm>
                      <a:off x="0" y="0"/>
                      <a:ext cx="3713480" cy="2973070"/>
                    </a:xfrm>
                    <a:prstGeom prst="rect">
                      <a:avLst/>
                    </a:prstGeom>
                  </pic:spPr>
                </pic:pic>
              </a:graphicData>
            </a:graphic>
          </wp:inline>
        </w:drawing>
      </w:r>
    </w:p>
    <w:p>
      <w:pPr>
        <w:pStyle w:val="8"/>
        <w:ind w:firstLine="420" w:firstLineChars="0"/>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14</w:t>
      </w:r>
      <w:r>
        <w:rPr>
          <w:sz w:val="16"/>
          <w:szCs w:val="16"/>
        </w:rPr>
        <w:fldChar w:fldCharType="end"/>
      </w:r>
      <w:r>
        <w:rPr>
          <w:sz w:val="16"/>
          <w:szCs w:val="16"/>
          <w:lang w:val="en"/>
        </w:rPr>
        <w:t xml:space="preserve"> - CryptoLocker January 2014 Variant Process</w:t>
      </w:r>
    </w:p>
    <w:p>
      <w:pPr>
        <w:rPr>
          <w:sz w:val="16"/>
          <w:szCs w:val="16"/>
          <w:lang w:val="en"/>
        </w:rPr>
      </w:pPr>
    </w:p>
    <w:p>
      <w:pPr>
        <w:pStyle w:val="4"/>
        <w:bidi w:val="0"/>
        <w:rPr>
          <w:rFonts w:hint="default"/>
          <w:lang w:val="en"/>
        </w:rPr>
      </w:pPr>
      <w:r>
        <w:rPr>
          <w:rFonts w:hint="default"/>
          <w:lang w:val="en"/>
        </w:rPr>
        <w:t>5.4 Locky</w:t>
      </w:r>
    </w:p>
    <w:p>
      <w:pPr>
        <w:ind w:firstLine="420" w:firstLineChars="0"/>
        <w:rPr>
          <w:rFonts w:hint="default"/>
          <w:lang w:val="en"/>
        </w:rPr>
      </w:pPr>
      <w:r>
        <w:rPr>
          <w:rFonts w:hint="default"/>
          <w:lang w:val="en"/>
        </w:rPr>
        <w:t>Unlike CryptoLocker which presented an unforeseen difficulty in the testing of malware, Locky presented a predicted one. In essence, Locky behaves similarly to CryptoLocker in that after it is executed it performs self deletion. Where it differs is that Locky is known to be context aware, meaning it has multiple methods of identifying whether or not it is in fact running in a virtual environment or not. In our test, the sample performed observable self deletion and then nothing else happened, all of the reported infection identifiers were explored in registry and system files with none to be found. Therefore it is believed that this is the first case during testing where a sample was able to identify it was within a virtual machine and decided not to execute. There was a previous case where the WannaCry has a form of contextual awareness, according to a Cuckoo analysis in which it was spotted looking specifically for the Cuckoo agent in the startup directory, however it is assumed that this was a basic implementation of contextual awareness in order to avoid known sandboxes and is therefore able to execute in our setup because it is not looking for the telltale signs of a virtual machine, but only the signs of the Cuckoo setup (Figure 12).</w:t>
      </w:r>
    </w:p>
    <w:p>
      <w:pPr>
        <w:ind w:firstLine="420" w:firstLineChars="0"/>
        <w:rPr>
          <w:rFonts w:hint="default"/>
          <w:lang w:val="en"/>
        </w:rPr>
      </w:pPr>
    </w:p>
    <w:p>
      <w:pPr>
        <w:ind w:firstLine="420" w:firstLineChars="0"/>
        <w:jc w:val="center"/>
        <w:rPr>
          <w:rFonts w:hint="default"/>
          <w:lang w:val="en"/>
        </w:rPr>
      </w:pPr>
      <w:r>
        <w:rPr>
          <w:rFonts w:hint="default"/>
          <w:lang w:val="en"/>
        </w:rPr>
        <w:drawing>
          <wp:inline distT="0" distB="0" distL="114300" distR="114300">
            <wp:extent cx="5264785" cy="3771265"/>
            <wp:effectExtent l="0" t="0" r="12065" b="635"/>
            <wp:docPr id="22" name="Picture 22"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lection_001"/>
                    <pic:cNvPicPr>
                      <a:picLocks noChangeAspect="1"/>
                    </pic:cNvPicPr>
                  </pic:nvPicPr>
                  <pic:blipFill>
                    <a:blip r:embed="rId20"/>
                    <a:stretch>
                      <a:fillRect/>
                    </a:stretch>
                  </pic:blipFill>
                  <pic:spPr>
                    <a:xfrm>
                      <a:off x="0" y="0"/>
                      <a:ext cx="5264785" cy="3771265"/>
                    </a:xfrm>
                    <a:prstGeom prst="rect">
                      <a:avLst/>
                    </a:prstGeom>
                  </pic:spPr>
                </pic:pic>
              </a:graphicData>
            </a:graphic>
          </wp:inline>
        </w:drawing>
      </w:r>
    </w:p>
    <w:p>
      <w:pPr>
        <w:pStyle w:val="8"/>
        <w:ind w:firstLine="420" w:firstLineChars="0"/>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15</w:t>
      </w:r>
      <w:r>
        <w:rPr>
          <w:sz w:val="16"/>
          <w:szCs w:val="16"/>
        </w:rPr>
        <w:fldChar w:fldCharType="end"/>
      </w:r>
      <w:r>
        <w:rPr>
          <w:sz w:val="16"/>
          <w:szCs w:val="16"/>
          <w:lang w:val="en"/>
        </w:rPr>
        <w:t xml:space="preserve"> - Locky Registry changes not present</w:t>
      </w:r>
    </w:p>
    <w:p>
      <w:pPr>
        <w:rPr>
          <w:sz w:val="16"/>
          <w:szCs w:val="16"/>
          <w:lang w:val="en"/>
        </w:rPr>
      </w:pPr>
    </w:p>
    <w:p>
      <w:pPr>
        <w:rPr>
          <w:rFonts w:hint="default"/>
          <w:sz w:val="16"/>
          <w:szCs w:val="16"/>
          <w:lang w:val="en"/>
        </w:rPr>
        <w:sectPr>
          <w:pgSz w:w="11906" w:h="16838"/>
          <w:pgMar w:top="1440" w:right="1800" w:bottom="1440" w:left="1800" w:header="720" w:footer="720" w:gutter="0"/>
          <w:cols w:space="425" w:num="1"/>
          <w:docGrid w:linePitch="360" w:charSpace="0"/>
        </w:sectPr>
      </w:pPr>
    </w:p>
    <w:p>
      <w:pPr>
        <w:pStyle w:val="3"/>
        <w:bidi w:val="0"/>
        <w:rPr>
          <w:rStyle w:val="9"/>
          <w:rFonts w:hint="default"/>
          <w:i w:val="0"/>
          <w:iCs w:val="0"/>
          <w:lang w:val="en"/>
        </w:rPr>
      </w:pPr>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21"/>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22"/>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23"/>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4"/>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w:t>
      </w:r>
      <w:r>
        <w:rPr>
          <w:rFonts w:hint="default"/>
          <w:b/>
          <w:bCs/>
          <w:lang w:val="en"/>
        </w:rPr>
        <w:drawing>
          <wp:anchor distT="0" distB="0" distL="114300" distR="114300" simplePos="0" relativeHeight="251667456" behindDoc="0" locked="0" layoutInCell="1" allowOverlap="1">
            <wp:simplePos x="0" y="0"/>
            <wp:positionH relativeFrom="column">
              <wp:posOffset>0</wp:posOffset>
            </wp:positionH>
            <wp:positionV relativeFrom="paragraph">
              <wp:posOffset>294640</wp:posOffset>
            </wp:positionV>
            <wp:extent cx="5273040" cy="3677920"/>
            <wp:effectExtent l="0" t="0" r="3810" b="17780"/>
            <wp:wrapTopAndBottom/>
            <wp:docPr id="10" name="Picture 10"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1_task_infection"/>
                    <pic:cNvPicPr>
                      <a:picLocks noChangeAspect="1"/>
                    </pic:cNvPicPr>
                  </pic:nvPicPr>
                  <pic:blipFill>
                    <a:blip r:embed="rId18"/>
                    <a:stretch>
                      <a:fillRect/>
                    </a:stretch>
                  </pic:blipFill>
                  <pic:spPr>
                    <a:xfrm>
                      <a:off x="0" y="0"/>
                      <a:ext cx="5273040" cy="3677920"/>
                    </a:xfrm>
                    <a:prstGeom prst="rect">
                      <a:avLst/>
                    </a:prstGeom>
                  </pic:spPr>
                </pic:pic>
              </a:graphicData>
            </a:graphic>
          </wp:anchor>
        </w:drawing>
      </w:r>
      <w:r>
        <w:rPr>
          <w:rFonts w:hint="default"/>
          <w:b/>
          <w:bCs/>
          <w:lang w:val="en"/>
        </w:rPr>
        <w:t>ptoLocker (November 2013) Infection</w:t>
      </w:r>
    </w:p>
    <w:p>
      <w:pPr>
        <w:rPr>
          <w:rFonts w:hint="default"/>
          <w:b/>
          <w:bCs/>
          <w:lang w:val="en"/>
        </w:rPr>
      </w:pPr>
      <w:r>
        <w:rPr>
          <w:rFonts w:hint="default"/>
          <w:b/>
          <w:bCs/>
          <w:lang w:val="en"/>
        </w:rPr>
        <w:drawing>
          <wp:inline distT="0" distB="0" distL="114300" distR="114300">
            <wp:extent cx="5272405" cy="4220210"/>
            <wp:effectExtent l="0" t="0" r="4445" b="8890"/>
            <wp:docPr id="12" name="Picture 12"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ryptoLocker_Jan2014_process"/>
                    <pic:cNvPicPr>
                      <a:picLocks noChangeAspect="1"/>
                    </pic:cNvPicPr>
                  </pic:nvPicPr>
                  <pic:blipFill>
                    <a:blip r:embed="rId19"/>
                    <a:stretch>
                      <a:fillRect/>
                    </a:stretch>
                  </pic:blipFill>
                  <pic:spPr>
                    <a:xfrm>
                      <a:off x="0" y="0"/>
                      <a:ext cx="5272405" cy="4220210"/>
                    </a:xfrm>
                    <a:prstGeom prst="rect">
                      <a:avLst/>
                    </a:prstGeom>
                  </pic:spPr>
                </pic:pic>
              </a:graphicData>
            </a:graphic>
          </wp:inline>
        </w:drawing>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86"/>
    <w:family w:val="auto"/>
    <w:pitch w:val="default"/>
    <w:sig w:usb0="00000000" w:usb1="00000000" w:usb2="00000000" w:usb3="00000000" w:csb0="00000000" w:csb1="00000000"/>
  </w:font>
  <w:font w:name="Courier">
    <w:altName w:val="Liberation Mono"/>
    <w:panose1 w:val="02070409020205020404"/>
    <w:charset w:val="00"/>
    <w:family w:val="modern"/>
    <w:pitch w:val="default"/>
    <w:sig w:usb0="00000000" w:usb1="00000000" w:usb2="00000000" w:usb3="00000000" w:csb0="00000001" w:csb1="00000000"/>
  </w:font>
  <w:font w:name="MT Extra">
    <w:panose1 w:val="05050102010205020202"/>
    <w:charset w:val="00"/>
    <w:family w:val="auto"/>
    <w:pitch w:val="default"/>
    <w:sig w:usb0="8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0FFFC87E"/>
    <w:rsid w:val="115B4CC5"/>
    <w:rsid w:val="117A6D37"/>
    <w:rsid w:val="129D4B5D"/>
    <w:rsid w:val="138E2B9A"/>
    <w:rsid w:val="15BB2771"/>
    <w:rsid w:val="16A965F4"/>
    <w:rsid w:val="17D2734B"/>
    <w:rsid w:val="19245024"/>
    <w:rsid w:val="1A3C48E3"/>
    <w:rsid w:val="1B2C68F9"/>
    <w:rsid w:val="1B5F65BA"/>
    <w:rsid w:val="1BF394BA"/>
    <w:rsid w:val="1D7DA126"/>
    <w:rsid w:val="1DBD7F1B"/>
    <w:rsid w:val="1E9A6FAA"/>
    <w:rsid w:val="1EEF0D50"/>
    <w:rsid w:val="1F5F6087"/>
    <w:rsid w:val="23EA4AAE"/>
    <w:rsid w:val="23FB4351"/>
    <w:rsid w:val="24E72F95"/>
    <w:rsid w:val="257B99AB"/>
    <w:rsid w:val="25F86759"/>
    <w:rsid w:val="263C635A"/>
    <w:rsid w:val="26E70203"/>
    <w:rsid w:val="29390C12"/>
    <w:rsid w:val="2BDF7E0F"/>
    <w:rsid w:val="2C6B5E47"/>
    <w:rsid w:val="2C843BC5"/>
    <w:rsid w:val="2DD7DB33"/>
    <w:rsid w:val="2DFFA947"/>
    <w:rsid w:val="31601C5D"/>
    <w:rsid w:val="31A80F85"/>
    <w:rsid w:val="33E97EAE"/>
    <w:rsid w:val="34B971F4"/>
    <w:rsid w:val="35893AE2"/>
    <w:rsid w:val="35AF60DA"/>
    <w:rsid w:val="35DE466A"/>
    <w:rsid w:val="39393C7B"/>
    <w:rsid w:val="39F272A0"/>
    <w:rsid w:val="3A940937"/>
    <w:rsid w:val="3AC924E2"/>
    <w:rsid w:val="3ACD6B91"/>
    <w:rsid w:val="3B5CC424"/>
    <w:rsid w:val="3B7178A3"/>
    <w:rsid w:val="3BBD718A"/>
    <w:rsid w:val="3BF777CD"/>
    <w:rsid w:val="3BFFA80B"/>
    <w:rsid w:val="3C473FD9"/>
    <w:rsid w:val="3D59AAA7"/>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4F9F2E1"/>
    <w:rsid w:val="45DE2668"/>
    <w:rsid w:val="46C53413"/>
    <w:rsid w:val="48E95C28"/>
    <w:rsid w:val="4914687D"/>
    <w:rsid w:val="494C2E5F"/>
    <w:rsid w:val="497833C8"/>
    <w:rsid w:val="49CB31E6"/>
    <w:rsid w:val="4B6C091F"/>
    <w:rsid w:val="4C3605A4"/>
    <w:rsid w:val="4CF5C702"/>
    <w:rsid w:val="4D862F53"/>
    <w:rsid w:val="4D870322"/>
    <w:rsid w:val="4D8FFC3C"/>
    <w:rsid w:val="4E766C0C"/>
    <w:rsid w:val="4F57056D"/>
    <w:rsid w:val="510A3F62"/>
    <w:rsid w:val="51F27401"/>
    <w:rsid w:val="52034E90"/>
    <w:rsid w:val="53E63C8E"/>
    <w:rsid w:val="53FB7948"/>
    <w:rsid w:val="55241833"/>
    <w:rsid w:val="557656BD"/>
    <w:rsid w:val="55DE081D"/>
    <w:rsid w:val="562359FD"/>
    <w:rsid w:val="58114AB0"/>
    <w:rsid w:val="59611C4A"/>
    <w:rsid w:val="5970163C"/>
    <w:rsid w:val="59AB977F"/>
    <w:rsid w:val="5A931340"/>
    <w:rsid w:val="5ADC3482"/>
    <w:rsid w:val="5AE7D0CD"/>
    <w:rsid w:val="5B6B6E4F"/>
    <w:rsid w:val="5B810E11"/>
    <w:rsid w:val="5CB77ABB"/>
    <w:rsid w:val="5DFC71B1"/>
    <w:rsid w:val="5ECF0B8B"/>
    <w:rsid w:val="5EDF37FC"/>
    <w:rsid w:val="5F2509BF"/>
    <w:rsid w:val="5F815030"/>
    <w:rsid w:val="5F93339C"/>
    <w:rsid w:val="5FF165C7"/>
    <w:rsid w:val="5FF9454E"/>
    <w:rsid w:val="61654D66"/>
    <w:rsid w:val="61786897"/>
    <w:rsid w:val="61956842"/>
    <w:rsid w:val="61F86041"/>
    <w:rsid w:val="629C1D4D"/>
    <w:rsid w:val="639B4604"/>
    <w:rsid w:val="63FE6F63"/>
    <w:rsid w:val="642A31A9"/>
    <w:rsid w:val="65005FA3"/>
    <w:rsid w:val="656610DB"/>
    <w:rsid w:val="66C45C10"/>
    <w:rsid w:val="67275BAB"/>
    <w:rsid w:val="67707E09"/>
    <w:rsid w:val="67EF8E96"/>
    <w:rsid w:val="67FF5486"/>
    <w:rsid w:val="68981789"/>
    <w:rsid w:val="68E20007"/>
    <w:rsid w:val="68F71AF7"/>
    <w:rsid w:val="6921408E"/>
    <w:rsid w:val="6B440D7B"/>
    <w:rsid w:val="6B7E28FB"/>
    <w:rsid w:val="6B957B85"/>
    <w:rsid w:val="6BDF1E52"/>
    <w:rsid w:val="6BFF0FA0"/>
    <w:rsid w:val="6C0B7223"/>
    <w:rsid w:val="6C5E6739"/>
    <w:rsid w:val="6D9E8365"/>
    <w:rsid w:val="6DA90F57"/>
    <w:rsid w:val="6E6B3B21"/>
    <w:rsid w:val="6EE16657"/>
    <w:rsid w:val="6EF5C2D1"/>
    <w:rsid w:val="6EFE551F"/>
    <w:rsid w:val="6F222061"/>
    <w:rsid w:val="6F7F41D4"/>
    <w:rsid w:val="6FD5B5F1"/>
    <w:rsid w:val="6FEDCE13"/>
    <w:rsid w:val="6FF629C4"/>
    <w:rsid w:val="6FF9E70F"/>
    <w:rsid w:val="6FFE3F3C"/>
    <w:rsid w:val="716E40F2"/>
    <w:rsid w:val="71CC031E"/>
    <w:rsid w:val="72203FB4"/>
    <w:rsid w:val="73586D8E"/>
    <w:rsid w:val="737420BB"/>
    <w:rsid w:val="73BF05A0"/>
    <w:rsid w:val="76151E52"/>
    <w:rsid w:val="76BB3426"/>
    <w:rsid w:val="77A54FE1"/>
    <w:rsid w:val="77FF0775"/>
    <w:rsid w:val="78683F92"/>
    <w:rsid w:val="796E3192"/>
    <w:rsid w:val="79852555"/>
    <w:rsid w:val="7AD936C7"/>
    <w:rsid w:val="7B5AA227"/>
    <w:rsid w:val="7BF94861"/>
    <w:rsid w:val="7C176BE3"/>
    <w:rsid w:val="7C2106F6"/>
    <w:rsid w:val="7C26637C"/>
    <w:rsid w:val="7C315380"/>
    <w:rsid w:val="7C3B788D"/>
    <w:rsid w:val="7CA009DC"/>
    <w:rsid w:val="7CCF1EE6"/>
    <w:rsid w:val="7CDFC321"/>
    <w:rsid w:val="7DBA4F95"/>
    <w:rsid w:val="7DEF4757"/>
    <w:rsid w:val="7DFBCABE"/>
    <w:rsid w:val="7E06423A"/>
    <w:rsid w:val="7E0B3766"/>
    <w:rsid w:val="7E5DD517"/>
    <w:rsid w:val="7E7DE874"/>
    <w:rsid w:val="7EF84B00"/>
    <w:rsid w:val="7EFBFE95"/>
    <w:rsid w:val="7F7D37C2"/>
    <w:rsid w:val="7FAF82CB"/>
    <w:rsid w:val="7FBE1C63"/>
    <w:rsid w:val="7FCFAB95"/>
    <w:rsid w:val="7FD92D21"/>
    <w:rsid w:val="7FEAFF3F"/>
    <w:rsid w:val="7FF90EEA"/>
    <w:rsid w:val="7FFF54A6"/>
    <w:rsid w:val="7FFFB0D7"/>
    <w:rsid w:val="9727F2F7"/>
    <w:rsid w:val="97DFFAF3"/>
    <w:rsid w:val="97FB6237"/>
    <w:rsid w:val="9AEEBBBE"/>
    <w:rsid w:val="9DCF76DC"/>
    <w:rsid w:val="9FEF83E3"/>
    <w:rsid w:val="AFD725BF"/>
    <w:rsid w:val="B5B7D87B"/>
    <w:rsid w:val="B8FEE996"/>
    <w:rsid w:val="B9F57E9A"/>
    <w:rsid w:val="BDFA98BA"/>
    <w:rsid w:val="BF79C447"/>
    <w:rsid w:val="BFCEB326"/>
    <w:rsid w:val="C4FEE7FC"/>
    <w:rsid w:val="C6BA22BF"/>
    <w:rsid w:val="CAD7AD8F"/>
    <w:rsid w:val="CEFE2E66"/>
    <w:rsid w:val="CFBFE786"/>
    <w:rsid w:val="D28952EF"/>
    <w:rsid w:val="D3F7D00C"/>
    <w:rsid w:val="D4899794"/>
    <w:rsid w:val="D6E1D258"/>
    <w:rsid w:val="DD7735B2"/>
    <w:rsid w:val="DE1FC7CC"/>
    <w:rsid w:val="DE6CBFFF"/>
    <w:rsid w:val="DE95D898"/>
    <w:rsid w:val="DEBF1FFF"/>
    <w:rsid w:val="DEDFFAD5"/>
    <w:rsid w:val="DF6F6EA0"/>
    <w:rsid w:val="DFB3484E"/>
    <w:rsid w:val="DFFFF0B2"/>
    <w:rsid w:val="E5F7BD49"/>
    <w:rsid w:val="E64F9211"/>
    <w:rsid w:val="E67A7678"/>
    <w:rsid w:val="E6FB6900"/>
    <w:rsid w:val="E7BFB356"/>
    <w:rsid w:val="E7F82E57"/>
    <w:rsid w:val="E7FFDF90"/>
    <w:rsid w:val="E8B7FED2"/>
    <w:rsid w:val="EA6FB71B"/>
    <w:rsid w:val="EBEE0E14"/>
    <w:rsid w:val="EC65B24A"/>
    <w:rsid w:val="EC7B8729"/>
    <w:rsid w:val="ECBACF45"/>
    <w:rsid w:val="EDDF2251"/>
    <w:rsid w:val="EDFDDC44"/>
    <w:rsid w:val="EE973414"/>
    <w:rsid w:val="EEBDC17B"/>
    <w:rsid w:val="EEFF3C06"/>
    <w:rsid w:val="EF03DA62"/>
    <w:rsid w:val="EF78B987"/>
    <w:rsid w:val="EF9F0FEA"/>
    <w:rsid w:val="EFBF5BA8"/>
    <w:rsid w:val="EFF5BE11"/>
    <w:rsid w:val="F17514FD"/>
    <w:rsid w:val="F17FDBF5"/>
    <w:rsid w:val="F1E85A7A"/>
    <w:rsid w:val="F54FB92B"/>
    <w:rsid w:val="F5E7E5F2"/>
    <w:rsid w:val="F6705DCC"/>
    <w:rsid w:val="F7DD2F90"/>
    <w:rsid w:val="F7EF0ECE"/>
    <w:rsid w:val="F7F36148"/>
    <w:rsid w:val="F87F285E"/>
    <w:rsid w:val="F9596F92"/>
    <w:rsid w:val="F9BC26FF"/>
    <w:rsid w:val="FABEC089"/>
    <w:rsid w:val="FAEF816A"/>
    <w:rsid w:val="FAF2B059"/>
    <w:rsid w:val="FBB7AD2D"/>
    <w:rsid w:val="FBDF7401"/>
    <w:rsid w:val="FD7AEC6D"/>
    <w:rsid w:val="FD7B1561"/>
    <w:rsid w:val="FDD42532"/>
    <w:rsid w:val="FDFEA2D6"/>
    <w:rsid w:val="FE8F5F7B"/>
    <w:rsid w:val="FEBEDBED"/>
    <w:rsid w:val="FED20E3A"/>
    <w:rsid w:val="FF3D9480"/>
    <w:rsid w:val="FF57E650"/>
    <w:rsid w:val="FF7F31E2"/>
    <w:rsid w:val="FF7FF3CC"/>
    <w:rsid w:val="FFB7E856"/>
    <w:rsid w:val="FFB931F7"/>
    <w:rsid w:val="FFBD9D77"/>
    <w:rsid w:val="FFDBF472"/>
    <w:rsid w:val="FFEE987C"/>
    <w:rsid w:val="FFF7E5EA"/>
    <w:rsid w:val="FFFB3691"/>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2020-05-28T03:30:00Z</dcterms:created>
  <dc:creator>Jacob Williams</dc:creator>
  <cp:lastModifiedBy>j</cp:lastModifiedBy>
  <dcterms:modified xsi:type="dcterms:W3CDTF">2020-08-27T17:34:42Z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