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BUFC GPS PERFORMANCE METHODOLOGY</w:t>
      </w:r>
    </w:p>
    <w:p>
      <w:pPr>
        <w:jc w:val="center"/>
      </w:pPr>
      <w:r>
        <w:rPr>
          <w:b/>
          <w:sz w:val="28"/>
        </w:rPr>
        <w:t>Version 1.0 — Match Physical Readiness</w:t>
      </w:r>
    </w:p>
    <w:p>
      <w:pPr>
        <w:jc w:val="center"/>
      </w:pPr>
      <w:r>
        <w:rPr>
          <w:sz w:val="21"/>
        </w:rPr>
        <w:t>Implementation-ready methodology for GPS Insights and player reporting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purpose: Help developing players, particularly U23s, understand whether they have demonstrated the position-specific physical capacity to cope with First Grade football.</w:t>
              <w:br/>
              <w:br/>
              <w:t>GPS does not determine selection. Football ability, tactical understanding, decision-making, execution, role and team needs remain primary. GPS provides evidence about physical readiness only.</w:t>
            </w:r>
          </w:p>
        </w:tc>
      </w:tr>
    </w:tbl>
    <w:p/>
    <w:p>
      <w:pPr>
        <w:pStyle w:val="Heading1"/>
      </w:pPr>
      <w:r>
        <w:t>1. Scope and principles</w:t>
      </w:r>
    </w:p>
    <w:p>
      <w:pPr>
        <w:pStyle w:val="ListBullet"/>
      </w:pPr>
      <w:r>
        <w:t>Version 1.0 is match-readiness only. Training-load prescription, weekly load ratios and periodisation are outside scope.</w:t>
      </w:r>
    </w:p>
    <w:p>
      <w:pPr>
        <w:pStyle w:val="ListBullet"/>
      </w:pPr>
      <w:r>
        <w:t>All interpretation is position-specific. The six BUFC positions are: Centre Back (CB), Full Back (FB), 6, 8, Winger and 9.</w:t>
      </w:r>
    </w:p>
    <w:p>
      <w:pPr>
        <w:pStyle w:val="ListBullet"/>
      </w:pPr>
      <w:r>
        <w:t>Reference values are developmental and contextual, not pass/fail selection standards.</w:t>
      </w:r>
    </w:p>
    <w:p>
      <w:pPr>
        <w:pStyle w:val="ListBullet"/>
      </w:pPr>
      <w:r>
        <w:t>Match context matters: possession, game state, opposition, tactical role, formation and match tempo can materially alter physical output.</w:t>
      </w:r>
    </w:p>
    <w:p>
      <w:pPr>
        <w:pStyle w:val="ListBullet"/>
      </w:pPr>
      <w:r>
        <w:t>External research is an aspirational/reference layer. BUFC First Grade positional references should be added when sufficient reliable club data exists.</w:t>
      </w:r>
    </w:p>
    <w:p>
      <w:pPr>
        <w:pStyle w:val="ListBullet"/>
      </w:pPr>
      <w:r>
        <w:t>Do not infer football performance from running output. More running is not automatically better football.</w:t>
      </w:r>
    </w:p>
    <w:p>
      <w:pPr>
        <w:pStyle w:val="Heading1"/>
      </w:pPr>
      <w:r>
        <w:t>2. BUFC metric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518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BUFC definition</w:t>
            </w:r>
          </w:p>
        </w:tc>
        <w:tc>
          <w:tcPr>
            <w:tcW w:type="dxa" w:w="28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Use in v1.0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Total Distance (TD)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Total metres covered during the player's match exposure.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volume metric.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Distance per Minute (m/min)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Total Distance ÷ minutes played.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intensity metric; particularly important for central midfield roles.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High-Speed Metres accumulated at &gt;19 km/h.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high-speed metric.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 %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 ÷ Total Distance × 100.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contextual metric. ~10% may be shown as an aspirational practitioner reference, not a universal minimum.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Very High-Speed Metres accumulated at &gt;25 km/h.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very-high-speed metric; strongest positional emphasis for wide/forward roles.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VHS/min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 ÷ minutes played.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Supporting intensity metric.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HSP/min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 ÷ minutes played.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Supporting intensity metric.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 Speed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 valid speed recorded in the match.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Development/capability metric; not a universal match target.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Acceleration / Deceleration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provider-exported event counts only after BUFC confirms the device thresholds/filtering.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 if already available; do not externally benchmark in v1.0.</w:t>
            </w:r>
          </w:p>
        </w:tc>
      </w:tr>
    </w:tbl>
    <w:p/>
    <w:p>
      <w:pPr>
        <w:pStyle w:val="Heading1"/>
      </w:pPr>
      <w:r>
        <w:t>3. Match qualification rules</w:t>
      </w:r>
    </w:p>
    <w:p>
      <w:r>
        <w:t>A qualifying performance is an official match appearance of at least 60 minutes. The 60-minute rule is the gate for Gref and benchmark/reference calculations.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Situation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Display in match charts?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Use for Gref?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Use for BUFC positional reference?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≥60 min, valid position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Yes, once club reference population is approved.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&lt;60 min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≥60 min, mixed/uncertain position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 for personal Gref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positional population reference unless a dominant position is reliably assigned.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Missing/invalid GPS fields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 valid fields 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Exclude invalid metric 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Exclude invalid metric only</w:t>
            </w:r>
          </w:p>
        </w:tc>
      </w:tr>
    </w:tbl>
    <w:p/>
    <w:p>
      <w:pPr>
        <w:pStyle w:val="SmallNote"/>
      </w:pPr>
      <w:r>
        <w:t>Important: qualification is metric-specific when data are missing. A valid TD value should not be discarded merely because another field such as Max Speed is absent.</w:t>
      </w:r>
    </w:p>
    <w:p>
      <w:pPr>
        <w:pStyle w:val="Heading1"/>
      </w:pPr>
      <w:r>
        <w:t>4. Personal Game Reference (Gref)</w:t>
      </w:r>
    </w:p>
    <w:p>
      <w:r>
        <w:t>Gref represents what the player has demonstrated they are capable of producing in demanding official matches. It is calculated separately for every metric.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Stage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Label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0–2 qualifying matches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calculate Gref.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Insufficient qualifying data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3–4 qualifying matches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Mean of the best three qualifying values for each metric.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Gref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5+ qualifying matches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Mean of the best five qualifying values for each metric.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Established Gref</w:t>
            </w:r>
          </w:p>
        </w:tc>
      </w:tr>
    </w:tbl>
    <w:p/>
    <w:p>
      <w:r>
        <w:t>The best matches are selected independently for each metric. For example, the five matches used for HSP Gref do not need to be the same five used for TD or m/min Gref.</w:t>
      </w:r>
    </w:p>
    <w:p>
      <w:r>
        <w:t>Gref % = current qualifying match value ÷ current Gref × 100. Gref % is descriptive, not a performance grade.</w:t>
      </w:r>
    </w:p>
    <w:p>
      <w:pPr>
        <w:pStyle w:val="Heading1"/>
      </w:pPr>
      <w:r>
        <w:t>5. Benchmark hierarchy</w:t>
      </w:r>
    </w:p>
    <w:p>
      <w:r>
        <w:t>GPS Insights should calculate and retain the following reference hierarchy: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Layer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Question answered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match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happened today?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Immediate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 season average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normal for this player?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Immediate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Personal Gref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has this player demonstrated at their best?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3/5 qualifying matches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BUFC team/position average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How does this compare with peers in the same role?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sample develops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BUFC First Grade positional reference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does First Grade at our club require?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when sufficient FG data is approved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External elite/U23 reference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does higher-level football commonly demand?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Research-based aspirational layer</w:t>
            </w:r>
          </w:p>
        </w:tc>
      </w:tr>
    </w:tbl>
    <w:p/>
    <w:p>
      <w:pPr>
        <w:pStyle w:val="Heading1"/>
      </w:pPr>
      <w:r>
        <w:t>6. Position-specific physical profiles</w:t>
      </w:r>
    </w:p>
    <w:p>
      <w:r>
        <w:t>Metric importance controls emphasis in the UI and readiness narrative. It must not change the raw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Position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Primary emphasis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Secondary emphasis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Lower/context emphasis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Acceleration/deceleration capability; explosive actions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HSP; Max Speed / speed capability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TD; m/min; VHS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TD; HSP; repeated high-intensity running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m/min; acceleration/deceleration; Max Speed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m/min; TD; acceleration/deceleration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VHS; Max Speed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m/min; TD; acceleration/deceleration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VHS; Max Speed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Winger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HSP; VHS; acceleration / explosive speed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 Speed; m/min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Acceleration / explosive actions; VHS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HSP; Max Speed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TD; m/min</w:t>
            </w:r>
          </w:p>
        </w:tc>
      </w:tr>
    </w:tbl>
    <w:p/>
    <w:p>
      <w:pPr>
        <w:pStyle w:val="SmallNote"/>
      </w:pPr>
      <w:r>
        <w:t>For v1.0, acceleration/deceleration can be identified as positionally important without assigning external numeric targets until the GPS provider definition is confirmed.</w:t>
      </w:r>
    </w:p>
    <w:p>
      <w:pPr>
        <w:pStyle w:val="Heading1"/>
      </w:pPr>
      <w:r>
        <w:t>7. External research reference layer</w:t>
      </w:r>
    </w:p>
    <w:p>
      <w:r>
        <w:t>External numbers are reference points, not BUFC pass/fail targets. Store source, population, position grouping, device/provider and original speed thresholds with every external value.</w:t>
      </w:r>
    </w:p>
    <w:p>
      <w:pPr>
        <w:pStyle w:val="Heading2"/>
      </w:pPr>
      <w:r>
        <w:t>7.1 Elite/pro positional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Position grouping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Pooled TD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Pooled sprint distance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Interpretation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Centre Back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9,598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180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Lowest volume; do not make TD a dominant readiness criterion.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Back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10,457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273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volume and high-speed role.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Midfield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11,012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224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 pooled TD; engine/intensity important.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Wide Midfield / Wing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10,894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330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 sprint exposure.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Forward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10,068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280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Lower total volume than midfield; explosive actions remain important.</w:t>
            </w:r>
          </w:p>
        </w:tc>
      </w:tr>
    </w:tbl>
    <w:p/>
    <w:p>
      <w:r>
        <w:t>Source: 2024 systematic scoping review of 178 studies of highly trained to world-class adult male players. Thresholds varied across included studies; these values provide positional context rather than exact BUFC zone equivalence.</w:t>
      </w:r>
    </w:p>
    <w:p>
      <w:pPr>
        <w:pStyle w:val="Heading2"/>
      </w:pPr>
      <w:r>
        <w:t>7.2 U23 to First Team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Group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TD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HSR*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Sprint*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U23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10,052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704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142 m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First Team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10,141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673 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144 m</w:t>
            </w:r>
          </w:p>
        </w:tc>
      </w:tr>
    </w:tbl>
    <w:p/>
    <w:p>
      <w:r>
        <w:t>* Research thresholds: HSR &gt;19.8 km/h; sprint &gt;25.2 km/h. These are close to, but not identical with, BUFC HSP &gt;19 and VHS &gt;25. The study included full-match observations from one English professional club. Use to support the principle that U23 physical match demands can approach senior demands, not as a universal positional target.</w:t>
      </w:r>
    </w:p>
    <w:p>
      <w:pPr>
        <w:pStyle w:val="Heading2"/>
      </w:pPr>
      <w:r>
        <w:t>7.3 U23 UEFA Champions League Gref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Position</w:t>
            </w:r>
          </w:p>
        </w:tc>
        <w:tc>
          <w:tcPr>
            <w:tcW w:type="dxa" w:w="14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TD</w:t>
            </w:r>
          </w:p>
        </w:tc>
        <w:tc>
          <w:tcPr>
            <w:tcW w:type="dxa" w:w="14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HSR*</w:t>
            </w:r>
          </w:p>
        </w:tc>
        <w:tc>
          <w:tcPr>
            <w:tcW w:type="dxa" w:w="14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Sprint*</w:t>
            </w:r>
          </w:p>
        </w:tc>
        <w:tc>
          <w:tcPr>
            <w:tcW w:type="dxa" w:w="14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Acc**</w:t>
            </w:r>
          </w:p>
        </w:tc>
        <w:tc>
          <w:tcPr>
            <w:tcW w:type="dxa" w:w="14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Dec**</w:t>
            </w:r>
          </w:p>
        </w:tc>
        <w:tc>
          <w:tcPr>
            <w:tcW w:type="dxa" w:w="14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Max speed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CB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9,962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493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217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29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34 km/h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Midfielder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12,045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928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353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39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62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34 km/h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Wide Midfielder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10,340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756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378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47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55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34 km/h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Attacker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10,415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643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348 m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36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59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35 km/h</w:t>
            </w:r>
          </w:p>
        </w:tc>
      </w:tr>
    </w:tbl>
    <w:p/>
    <w:p>
      <w:r>
        <w:t>* HSR 19.8–25.2 km/h and sprint ≥25.2 km/h in the source. ** Source uses ±3 m/s² event thresholds. These are Gref examples (mean of five best official-match values), not ordinary match means. Do not directly map the acceleration/deceleration counts into BUFC until device definitions are confirmed.</w:t>
      </w:r>
    </w:p>
    <w:p>
      <w:pPr>
        <w:pStyle w:val="Heading2"/>
      </w:pPr>
      <w:r>
        <w:t>7.4 HSP percentage</w:t>
      </w:r>
    </w:p>
    <w:p>
      <w:r>
        <w:t>BUFC should calculate HSP % for every valid match. Professional literature reports HSR at approximately 7–11% of total match distance, with sprinting approximately 1–3%, although definitions and thresholds vary. The Olyroos ~10% HSP concept may therefore be shown as an aspirational practitioner reference. Until provenance is documented, label it as a practitioner/aspirational reference rather than an official Olyroos standard.</w:t>
      </w:r>
    </w:p>
    <w:p>
      <w:pPr>
        <w:pStyle w:val="Heading1"/>
      </w:pPr>
      <w:r>
        <w:t>8. Physical readiness interpretation</w:t>
      </w:r>
    </w:p>
    <w:p>
      <w:r>
        <w:t>Do not create a single readiness score out of 100. Readiness should be a profile of the metrics that matter for that 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Suggested state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Insufficient 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enough qualifying match evidence to interpret reliably.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Developing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outputs are still building toward the selected First Grade/external reference range.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Approaching First Grade demand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Repeated outputs are moving close to the relevant reference range.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Demonstrated First Grade physical demand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 has repeatedly demonstrated outputs consistent with the selected physical reference for their position.</w:t>
            </w:r>
          </w:p>
        </w:tc>
      </w:tr>
    </w:tbl>
    <w:p/>
    <w:p>
      <w:r>
        <w:t>The exact numerical boundaries for these labels should remain configurable and should not be activated until BUFC selects the First Grade reference method/data. Never infer selection readiness from this label.</w:t>
      </w:r>
    </w:p>
    <w:p>
      <w:pPr>
        <w:pStyle w:val="Heading1"/>
      </w:pPr>
      <w:r>
        <w:t>9. Graph and display rules</w:t>
      </w:r>
    </w:p>
    <w:p>
      <w:pPr>
        <w:pStyle w:val="ListBullet"/>
      </w:pPr>
      <w:r>
        <w:t>Keep the existing GPS charts as the foundation. Add reference/interpretation rather than redesigning the area.</w:t>
      </w:r>
    </w:p>
    <w:p>
      <w:pPr>
        <w:pStyle w:val="ListBullet"/>
      </w:pPr>
      <w:r>
        <w:t>All appearances may be shown in chronological match charts, including &lt;60-minute appearances, but visually identify non-qualifying appearances where a Gref/benchmark comparison is shown.</w:t>
      </w:r>
    </w:p>
    <w:p>
      <w:pPr>
        <w:pStyle w:val="ListBullet"/>
      </w:pPr>
      <w:r>
        <w:t>Do not allow &lt;60-minute appearances to lower absolute-metric season/Gref reference calculations.</w:t>
      </w:r>
    </w:p>
    <w:p>
      <w:pPr>
        <w:pStyle w:val="ListBullet"/>
      </w:pPr>
      <w:r>
        <w:t>For each metric, only show reference lines when a valid reference exists. Never display a zero line as though it were a real benchmark.</w:t>
      </w:r>
    </w:p>
    <w:p>
      <w:pPr>
        <w:pStyle w:val="ListBullet"/>
      </w:pPr>
      <w:r>
        <w:t>Suggested optional reference lines: player season average; Personal Gref; BUFC First Grade positional reference; external elite/U23 reference. Avoid showing all lines by default if the chart becomes cluttered.</w:t>
      </w:r>
    </w:p>
    <w:p>
      <w:pPr>
        <w:pStyle w:val="ListBullet"/>
      </w:pPr>
      <w:r>
        <w:t>Where the external research threshold differs from BUFC, show the source threshold in a tooltip/info note.</w:t>
      </w:r>
    </w:p>
    <w:p>
      <w:pPr>
        <w:pStyle w:val="ListBullet"/>
      </w:pPr>
      <w:r>
        <w:t>Show sample size with population references, e.g. 'Based on 18 qualifying player-games'.</w:t>
      </w:r>
    </w:p>
    <w:p>
      <w:pPr>
        <w:pStyle w:val="ListBullet"/>
      </w:pPr>
      <w:r>
        <w:t>Do not compare a player's positional readiness against a different position's target.</w:t>
      </w:r>
    </w:p>
    <w:p>
      <w:pPr>
        <w:pStyle w:val="Heading1"/>
      </w:pPr>
      <w:r>
        <w:t>10. Player feedback and achievements</w:t>
      </w:r>
    </w:p>
    <w:p>
      <w:r>
        <w:t>GPS Insights should provide concise, factual feedback rather than automated coaching judgements.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Feature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Season Best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 valid value in the current season for that metric. For metrics where 'higher' is meaningful only as capacity/output, label as a fact, not 'better performance'.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Personal Best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 valid value in retained career history for that metric, where comparable device/definitions exist.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Gref achievement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percentage of Gref when Gref exists; no red/amber/green performance grading in v1.0.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Position emphasis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metrics appear first/prominently; secondary next; contextual metrics remain accessible.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Narrative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wording such as 'approaching the selected First Grade physical reference' rather than 'not good enough' or 'ready for selection'.</w:t>
            </w:r>
          </w:p>
        </w:tc>
      </w:tr>
    </w:tbl>
    <w:p/>
    <w:p>
      <w:pPr>
        <w:pStyle w:val="Heading1"/>
      </w:pPr>
      <w:r>
        <w:t>11. Max speed philosophy</w:t>
      </w:r>
    </w:p>
    <w:p>
      <w:r>
        <w:t>Max Speed is a capacity/development measure, not a number that must be reached in every match. Match opportunity strongly affects it. Give it greater relevance for FB, Winger and 9, while retaining it for all positions. A future version may store each player's established Maximal Sprint Speed (MSS) and report match exposure above 85%, 90% and 95% MSS. Do not implement those relative zones until a reliable MSS testing/reference process exists.</w:t>
      </w:r>
    </w:p>
    <w:p>
      <w:pPr>
        <w:pStyle w:val="Heading1"/>
      </w:pPr>
      <w:r>
        <w:t>12. Data/provenance requirements for Replit</w:t>
      </w:r>
    </w:p>
    <w:p>
      <w:r>
        <w:t>External benchmark values must be data-driven rather than hard-coded into chart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benchmark_id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 reference record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source_name / source_url / publication_year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Traceability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population_level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e.g. elite U23, professional senior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position_group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position grouping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bufc_position_mapping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CB / FB / 6 / 8 / Winger / 9, if defensible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metric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TD, m/min, HSP, VHS, etc.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value / lower / upper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Point or range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original_threshold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e.g. HSR &gt;19.8 km/h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bufc_comparability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 / close / contextual only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device_or_tracking_method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GNSS/GPS/optical and provider if known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sample_note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players/matches/observations if known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reference_type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mean / Gref / pooled review / practitioner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confidence_note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it should or should not be used as a target</w:t>
            </w:r>
          </w:p>
        </w:tc>
      </w:tr>
    </w:tbl>
    <w:p/>
    <w:p>
      <w:pPr>
        <w:pStyle w:val="Heading1"/>
      </w:pPr>
      <w:r>
        <w:t>13. Calculation summary for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Calculation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Qualifies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minutes_played &gt;= 60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 %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(HSP_m / total_distance_m) × 100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m/min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total_distance_m / minutes_played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HSP/min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HSP_m / minutes_played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VHS/min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VHS_m / minutes_played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Gref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3–4 qualifying performances: mean(top 3 values), per metric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Established Gref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≥5 qualifying performances: mean(top 5 values), per metric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Gref %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current_metric / Gref_metric × 100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Season Best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max(valid current-season metric values)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Personal Best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max(valid comparable retained-history metric values)</w:t>
            </w:r>
          </w:p>
        </w:tc>
      </w:tr>
    </w:tbl>
    <w:p/>
    <w:p>
      <w:pPr>
        <w:pStyle w:val="Heading1"/>
      </w:pPr>
      <w:r>
        <w:t>14. What Replit should implement now</w:t>
      </w:r>
    </w:p>
    <w:p>
      <w:pPr>
        <w:pStyle w:val="ListBullet"/>
      </w:pPr>
      <w:r>
        <w:t>Add the six-position model: CB, FB, 6, 8, Winger, 9.</w:t>
      </w:r>
    </w:p>
    <w:p>
      <w:pPr>
        <w:pStyle w:val="ListBullet"/>
      </w:pPr>
      <w:r>
        <w:t>Add/confirm match minutes and a qualifying-performance flag using the 60-minute rule.</w:t>
      </w:r>
    </w:p>
    <w:p>
      <w:pPr>
        <w:pStyle w:val="ListBullet"/>
      </w:pPr>
      <w:r>
        <w:t>Calculate HSP &gt;19 km/h and VHS &gt;25 km/h consistently throughout the application.</w:t>
      </w:r>
    </w:p>
    <w:p>
      <w:pPr>
        <w:pStyle w:val="ListBullet"/>
      </w:pPr>
      <w:r>
        <w:t>Add calculated fields for m/min, HSP/min, VHS/min and HSP %.</w:t>
      </w:r>
    </w:p>
    <w:p>
      <w:pPr>
        <w:pStyle w:val="ListBullet"/>
      </w:pPr>
      <w:r>
        <w:t>Add provisional and established per-metric Gref logic.</w:t>
      </w:r>
    </w:p>
    <w:p>
      <w:pPr>
        <w:pStyle w:val="ListBullet"/>
      </w:pPr>
      <w:r>
        <w:t>Add per-metric Gref % and season-best/PB flags.</w:t>
      </w:r>
    </w:p>
    <w:p>
      <w:pPr>
        <w:pStyle w:val="ListBullet"/>
      </w:pPr>
      <w:r>
        <w:t>Create an external benchmark/reference data structure with provenance fields rather than embedding values in UI code.</w:t>
      </w:r>
    </w:p>
    <w:p>
      <w:pPr>
        <w:pStyle w:val="ListBullet"/>
      </w:pPr>
      <w:r>
        <w:t>Allow positional metric priority to control ordering/emphasis in GPS Insights.</w:t>
      </w:r>
    </w:p>
    <w:p>
      <w:pPr>
        <w:pStyle w:val="ListBullet"/>
      </w:pPr>
      <w:r>
        <w:t>Add sample-size and insufficient-data handling.</w:t>
      </w:r>
    </w:p>
    <w:p>
      <w:pPr>
        <w:pStyle w:val="ListBullet"/>
      </w:pPr>
      <w:r>
        <w:t>Prepare, but do not yet activate, BUFC First Grade positional readiness labels until the club reference population/ranges are selected.</w:t>
      </w:r>
    </w:p>
    <w:p>
      <w:pPr>
        <w:pStyle w:val="ListBullet"/>
      </w:pPr>
      <w:r>
        <w:t>Do not implement training-load/Gref multiples in v1.0.</w:t>
      </w:r>
    </w:p>
    <w:p>
      <w:pPr>
        <w:pStyle w:val="ListBullet"/>
      </w:pPr>
      <w:r>
        <w:t>Do not implement external acceleration/deceleration targets until GPS definitions are confirmed.</w:t>
      </w:r>
    </w:p>
    <w:p>
      <w:pPr>
        <w:pStyle w:val="ListBullet"/>
      </w:pPr>
      <w:r>
        <w:t>Do not implement a single overall physical-readiness score.</w:t>
      </w:r>
    </w:p>
    <w:p>
      <w:pPr>
        <w:pStyle w:val="Heading1"/>
      </w:pPr>
      <w:r>
        <w:t>15. Research sources</w:t>
      </w:r>
    </w:p>
    <w:p>
      <w:pPr>
        <w:pStyle w:val="ListBullet"/>
      </w:pPr>
      <w:r>
        <w:rPr>
          <w:b/>
        </w:rPr>
        <w:t xml:space="preserve">Ravé et al. (2020), How to Use GPS Data to Monitor Training Load in the 'Real World' of Elite Soccer — Gref method and U23 UEFA Champions League positional examples. </w:t>
      </w:r>
      <w:r>
        <w:t>https://www.frontiersin.org/journals/physiology/articles/10.3389/fphys.2020.00944/full</w:t>
      </w:r>
    </w:p>
    <w:p>
      <w:pPr>
        <w:pStyle w:val="ListBullet"/>
      </w:pPr>
      <w:r>
        <w:rPr>
          <w:b/>
        </w:rPr>
        <w:t xml:space="preserve">Reynolds et al. (2021), Quantifying and Comparing the Match Demands of U18, U23, and 1st Team English Professional Soccer Players. </w:t>
      </w:r>
      <w:r>
        <w:t>https://www.frontiersin.org/journals/physiology/articles/10.3389/fphys.2021.706451/full</w:t>
      </w:r>
    </w:p>
    <w:p>
      <w:pPr>
        <w:pStyle w:val="ListBullet"/>
      </w:pPr>
      <w:r>
        <w:rPr>
          <w:b/>
        </w:rPr>
        <w:t xml:space="preserve">The Influence of Playing Position on Physical, Physiological, and Technical Demands in Adult Male Soccer Matches (2024) — systematic scoping review, 178 studies. </w:t>
      </w:r>
      <w:r>
        <w:t>https://pmc.ncbi.nlm.nih.gov/articles/PMC11561100/</w:t>
      </w:r>
    </w:p>
    <w:p>
      <w:pPr>
        <w:pStyle w:val="ListBullet"/>
      </w:pPr>
      <w:r>
        <w:rPr>
          <w:b/>
        </w:rPr>
        <w:t xml:space="preserve">High-speed running and sprinting in professional adult soccer: thresholds, match demands and training strategies — systematic review. </w:t>
      </w:r>
      <w:r>
        <w:t>https://pmc.ncbi.nlm.nih.gov/articles/PMC9968809/</w:t>
      </w:r>
    </w:p>
    <w:p>
      <w:pPr>
        <w:pStyle w:val="ListBullet"/>
      </w:pPr>
      <w:r>
        <w:rPr>
          <w:b/>
        </w:rPr>
        <w:t xml:space="preserve">Physical match demands across different playing positions during transitional play and high-pressure activities in elite soccer. </w:t>
      </w:r>
      <w:r>
        <w:t>https://pmc.ncbi.nlm.nih.gov/articles/PMC10955741/</w:t>
      </w:r>
    </w:p>
    <w:p>
      <w:pPr>
        <w:pStyle w:val="Heading1"/>
      </w:pPr>
      <w:r>
        <w:t>16. Implementation principle</w:t>
      </w:r>
    </w:p>
    <w:p>
      <w:r>
        <w:rPr>
          <w:b/>
          <w:sz w:val="24"/>
        </w:rPr>
        <w:t>Measure → Contextualise → Benchmark → Develop → Demonstrate readiness.</w:t>
      </w:r>
    </w:p>
    <w:p>
      <w:r>
        <w:t>The system should help answer: 'Has this player demonstrated the position-specific physical capacity to cope with First Grade football?' It must never claim to answer: 'Should this player be selected for First Grade?'</w:t>
      </w:r>
    </w:p>
    <w:p/>
    <w:p>
      <w:pPr>
        <w:pStyle w:val="SmallNote"/>
      </w:pPr>
      <w:r>
        <w:t>Status: v1.0 implementation-ready for match-readiness logic. Numerical BUFC First Grade readiness ranges remain intentionally configurable pending sufficient club data and coach selection of the reference population.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