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Times New Roman" w:cs="Times New Roman" w:eastAsia="Times New Roman" w:hAnsi="Times New Roman"/>
          <w:b/>
          <w:bCs/>
          <w:color w:val="1F3864"/>
          <w:sz w:val="56"/>
          <w:szCs w:val="56"/>
        </w:rPr>
        <w:t xml:space="preserve">Fire Safety Log Book</w:t>
      </w:r>
    </w:p>
    <w:p>
      <w:pPr>
        <w:spacing w:after="300"/>
        <w:jc w:val="center"/>
      </w:pPr>
      <w:r>
        <w:rPr>
          <w:rFonts w:ascii="Times New Roman" w:cs="Times New Roman" w:eastAsia="Times New Roman" w:hAnsi="Times New Roman"/>
          <w:i/>
          <w:iCs/>
          <w:color w:val="666666"/>
          <w:sz w:val="24"/>
          <w:szCs w:val="24"/>
        </w:rPr>
        <w:t xml:space="preserve">Prepared for use in conjunction with the Fire Risk Assessment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rHeight w:val="540" w:hRule="atLeast"/>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Premises Name</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540" w:hRule="atLeast"/>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Premises Address</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540" w:hRule="atLeast"/>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Date From</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540" w:hRule="atLeast"/>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Date To</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540" w:hRule="atLeast"/>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Location of Log Book</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540" w:hRule="atLeast"/>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Responsible Person</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spacing w:after="100" w:before="400"/>
      </w:pPr>
      <w:r>
        <w:rPr>
          <w:rFonts w:ascii="Times New Roman" w:cs="Times New Roman" w:eastAsia="Times New Roman" w:hAnsi="Times New Roman"/>
          <w:sz w:val="21"/>
          <w:szCs w:val="21"/>
        </w:rPr>
        <w:t xml:space="preserve">This log book uses a recommended format for recording fire safety checks, tests and maintenance. Keeping it complete and up to date helps show compliance with the Regulatory Reform (Fire Safety) Order 2005 (as amended) and supports the fire safety strategy set out in the current Fire Risk Assessment.</w:t>
      </w:r>
    </w:p>
    <w:p>
      <w:pPr>
        <w:spacing w:after="100" w:before="100"/>
      </w:pPr>
      <w:r>
        <w:rPr>
          <w:rFonts w:ascii="Times New Roman" w:cs="Times New Roman" w:eastAsia="Times New Roman" w:hAnsi="Times New Roman"/>
          <w:sz w:val="21"/>
          <w:szCs w:val="21"/>
        </w:rPr>
        <w:t xml:space="preserve">Extra copies of any page can be printed when a table is full. Keep this log book where staff can find it, with the Fire Risk Assessment and the latest certificates.</w:t>
      </w:r>
    </w:p>
    <w:p>
      <w:pPr>
        <w:spacing w:after="100" w:before="100"/>
      </w:pPr>
      <w:r>
        <w:rPr>
          <w:rFonts w:ascii="Times New Roman" w:cs="Times New Roman" w:eastAsia="Times New Roman" w:hAnsi="Times New Roman"/>
          <w:i/>
          <w:iCs/>
          <w:color w:val="404040"/>
          <w:sz w:val="19"/>
          <w:szCs w:val="19"/>
        </w:rPr>
        <w:t xml:space="preserve">This log book is a record-keeping tool. It does not replace a Fire Risk Assessment or the Responsible Person's legal duties under the Regulatory Reform (Fire Safety) Order 2005 (as amended).</w:t>
      </w:r>
    </w:p>
    <w:p>
      <w:pPr>
        <w:spacing w:before="100"/>
        <w:jc w:val="center"/>
      </w:pPr>
      <w:r>
        <w:rPr>
          <w:rFonts w:ascii="Times New Roman" w:cs="Times New Roman" w:eastAsia="Times New Roman" w:hAnsi="Times New Roman"/>
          <w:i/>
          <w:iCs/>
          <w:color w:val="808080"/>
          <w:sz w:val="18"/>
          <w:szCs w:val="18"/>
        </w:rPr>
        <w:t xml:space="preserve">Version v26-10  |  Guidance checked 10 October 2026</w:t>
      </w:r>
    </w:p>
    <w:p>
      <w:pPr>
        <w:pageBreakBefore/>
        <w:spacing w:after="60"/>
      </w:pPr>
      <w:r>
        <w:rPr>
          <w:rFonts w:ascii="Times New Roman" w:cs="Times New Roman" w:eastAsia="Times New Roman" w:hAnsi="Times New Roman"/>
          <w:b/>
          <w:bCs/>
          <w:color w:val="1F3864"/>
          <w:sz w:val="40"/>
          <w:szCs w:val="40"/>
        </w:rPr>
        <w:t xml:space="preserve">Contents</w:t>
      </w:r>
    </w:p>
    <w:p>
      <w:pPr>
        <w:spacing w:after="160"/>
      </w:pPr>
      <w:r>
        <w:rPr>
          <w:rFonts w:ascii="Times New Roman" w:cs="Times New Roman" w:eastAsia="Times New Roman" w:hAnsi="Times New Roman"/>
          <w:i/>
          <w:iCs/>
          <w:color w:val="595959"/>
          <w:sz w:val="19"/>
          <w:szCs w:val="19"/>
        </w:rPr>
        <w:t xml:space="preserve">Click or tap an entry to jump to that page.</w:t>
      </w:r>
    </w:p>
    <w:p>
      <w:pPr>
        <w:tabs>
          <w:tab w:val="right" w:pos="14500" w:leader="dot"/>
        </w:tabs>
        <w:spacing w:after="70"/>
      </w:pPr>
      <w:hyperlink w:history="1" w:anchor="schedule">
        <w:r>
          <w:rPr>
            <w:rFonts w:ascii="Times New Roman" w:cs="Times New Roman" w:eastAsia="Times New Roman" w:hAnsi="Times New Roman"/>
            <w:color w:val="1F3864"/>
            <w:sz w:val="22"/>
            <w:szCs w:val="22"/>
          </w:rPr>
          <w:t xml:space="preserve">Check schedule: what to do, and how often</w:t>
        </w:r>
      </w:hyperlink>
      <w:r>
        <w:rPr>
          <w:rFonts w:ascii="Times New Roman" w:cs="Times New Roman" w:eastAsia="Times New Roman" w:hAnsi="Times New Roman"/>
          <w:sz w:val="22"/>
          <w:szCs w:val="22"/>
        </w:rPr>
        <w:t xml:space="preserve">	</w:t>
      </w:r>
      <w:fldSimple w:instr="PAGEREF schedule \h">
        <w:r>
          <w:t xml:space="preserve">3</w:t>
        </w:r>
      </w:fldSimple>
    </w:p>
    <w:p>
      <w:pPr>
        <w:tabs>
          <w:tab w:val="right" w:pos="14500" w:leader="dot"/>
        </w:tabs>
        <w:spacing w:after="70"/>
      </w:pPr>
      <w:hyperlink w:history="1" w:anchor="secA">
        <w:r>
          <w:rPr>
            <w:rFonts w:ascii="Times New Roman" w:cs="Times New Roman" w:eastAsia="Times New Roman" w:hAnsi="Times New Roman"/>
            <w:color w:val="1F3864"/>
            <w:sz w:val="22"/>
            <w:szCs w:val="22"/>
          </w:rPr>
          <w:t xml:space="preserve">Section A — Fire Risk Assessment Record</w:t>
        </w:r>
      </w:hyperlink>
      <w:r>
        <w:rPr>
          <w:rFonts w:ascii="Times New Roman" w:cs="Times New Roman" w:eastAsia="Times New Roman" w:hAnsi="Times New Roman"/>
          <w:sz w:val="22"/>
          <w:szCs w:val="22"/>
        </w:rPr>
        <w:t xml:space="preserve">	</w:t>
      </w:r>
      <w:fldSimple w:instr="PAGEREF secA \h">
        <w:r>
          <w:t xml:space="preserve">4</w:t>
        </w:r>
      </w:fldSimple>
    </w:p>
    <w:p>
      <w:pPr>
        <w:tabs>
          <w:tab w:val="right" w:pos="14500" w:leader="dot"/>
        </w:tabs>
        <w:spacing w:after="70"/>
      </w:pPr>
      <w:hyperlink w:history="1" w:anchor="secB">
        <w:r>
          <w:rPr>
            <w:rFonts w:ascii="Times New Roman" w:cs="Times New Roman" w:eastAsia="Times New Roman" w:hAnsi="Times New Roman"/>
            <w:color w:val="1F3864"/>
            <w:sz w:val="22"/>
            <w:szCs w:val="22"/>
          </w:rPr>
          <w:t xml:space="preserve">Section B — Remedial Actions Record</w:t>
        </w:r>
      </w:hyperlink>
      <w:r>
        <w:rPr>
          <w:rFonts w:ascii="Times New Roman" w:cs="Times New Roman" w:eastAsia="Times New Roman" w:hAnsi="Times New Roman"/>
          <w:sz w:val="22"/>
          <w:szCs w:val="22"/>
        </w:rPr>
        <w:t xml:space="preserve">	</w:t>
      </w:r>
      <w:fldSimple w:instr="PAGEREF secB \h">
        <w:r>
          <w:t xml:space="preserve">5</w:t>
        </w:r>
      </w:fldSimple>
    </w:p>
    <w:p>
      <w:pPr>
        <w:tabs>
          <w:tab w:val="right" w:pos="14500" w:leader="dot"/>
        </w:tabs>
        <w:spacing w:after="70"/>
      </w:pPr>
      <w:hyperlink w:history="1" w:anchor="sec1">
        <w:r>
          <w:rPr>
            <w:rFonts w:ascii="Times New Roman" w:cs="Times New Roman" w:eastAsia="Times New Roman" w:hAnsi="Times New Roman"/>
            <w:color w:val="1F3864"/>
            <w:sz w:val="22"/>
            <w:szCs w:val="22"/>
          </w:rPr>
          <w:t xml:space="preserve">Section 1 — Daily Checks</w:t>
        </w:r>
      </w:hyperlink>
      <w:r>
        <w:rPr>
          <w:rFonts w:ascii="Times New Roman" w:cs="Times New Roman" w:eastAsia="Times New Roman" w:hAnsi="Times New Roman"/>
          <w:sz w:val="22"/>
          <w:szCs w:val="22"/>
        </w:rPr>
        <w:t xml:space="preserve">	</w:t>
      </w:r>
      <w:fldSimple w:instr="PAGEREF sec1 \h">
        <w:r>
          <w:t xml:space="preserve">6</w:t>
        </w:r>
      </w:fldSimple>
    </w:p>
    <w:p>
      <w:pPr>
        <w:tabs>
          <w:tab w:val="right" w:pos="14500" w:leader="dot"/>
        </w:tabs>
        <w:spacing w:after="70"/>
      </w:pPr>
      <w:hyperlink w:history="1" w:anchor="sec2">
        <w:r>
          <w:rPr>
            <w:rFonts w:ascii="Times New Roman" w:cs="Times New Roman" w:eastAsia="Times New Roman" w:hAnsi="Times New Roman"/>
            <w:color w:val="1F3864"/>
            <w:sz w:val="22"/>
            <w:szCs w:val="22"/>
          </w:rPr>
          <w:t xml:space="preserve">Section 2 — Fire Detection and Warning System Test Record</w:t>
        </w:r>
      </w:hyperlink>
      <w:r>
        <w:rPr>
          <w:rFonts w:ascii="Times New Roman" w:cs="Times New Roman" w:eastAsia="Times New Roman" w:hAnsi="Times New Roman"/>
          <w:sz w:val="22"/>
          <w:szCs w:val="22"/>
        </w:rPr>
        <w:t xml:space="preserve">	</w:t>
      </w:r>
      <w:fldSimple w:instr="PAGEREF sec2 \h">
        <w:r>
          <w:t xml:space="preserve">7</w:t>
        </w:r>
      </w:fldSimple>
    </w:p>
    <w:p>
      <w:pPr>
        <w:tabs>
          <w:tab w:val="right" w:pos="14500" w:leader="dot"/>
        </w:tabs>
        <w:spacing w:after="70"/>
      </w:pPr>
      <w:hyperlink w:history="1" w:anchor="sec3">
        <w:r>
          <w:rPr>
            <w:rFonts w:ascii="Times New Roman" w:cs="Times New Roman" w:eastAsia="Times New Roman" w:hAnsi="Times New Roman"/>
            <w:color w:val="1F3864"/>
            <w:sz w:val="22"/>
            <w:szCs w:val="22"/>
          </w:rPr>
          <w:t xml:space="preserve">Section 3 — Record of False Fire Alarms</w:t>
        </w:r>
      </w:hyperlink>
      <w:r>
        <w:rPr>
          <w:rFonts w:ascii="Times New Roman" w:cs="Times New Roman" w:eastAsia="Times New Roman" w:hAnsi="Times New Roman"/>
          <w:sz w:val="22"/>
          <w:szCs w:val="22"/>
        </w:rPr>
        <w:t xml:space="preserve">	</w:t>
      </w:r>
      <w:fldSimple w:instr="PAGEREF sec3 \h">
        <w:r>
          <w:t xml:space="preserve">8</w:t>
        </w:r>
      </w:fldSimple>
    </w:p>
    <w:p>
      <w:pPr>
        <w:tabs>
          <w:tab w:val="right" w:pos="14500" w:leader="dot"/>
        </w:tabs>
        <w:spacing w:after="70"/>
      </w:pPr>
      <w:hyperlink w:history="1" w:anchor="sec4">
        <w:r>
          <w:rPr>
            <w:rFonts w:ascii="Times New Roman" w:cs="Times New Roman" w:eastAsia="Times New Roman" w:hAnsi="Times New Roman"/>
            <w:color w:val="1F3864"/>
            <w:sz w:val="22"/>
            <w:szCs w:val="22"/>
          </w:rPr>
          <w:t xml:space="preserve">Section 4 — Fire Extinguisher Test Record</w:t>
        </w:r>
      </w:hyperlink>
      <w:r>
        <w:rPr>
          <w:rFonts w:ascii="Times New Roman" w:cs="Times New Roman" w:eastAsia="Times New Roman" w:hAnsi="Times New Roman"/>
          <w:sz w:val="22"/>
          <w:szCs w:val="22"/>
        </w:rPr>
        <w:t xml:space="preserve">	</w:t>
      </w:r>
      <w:fldSimple w:instr="PAGEREF sec4 \h">
        <w:r>
          <w:t xml:space="preserve">9</w:t>
        </w:r>
      </w:fldSimple>
    </w:p>
    <w:p>
      <w:pPr>
        <w:tabs>
          <w:tab w:val="right" w:pos="14500" w:leader="dot"/>
        </w:tabs>
        <w:spacing w:after="70"/>
      </w:pPr>
      <w:hyperlink w:history="1" w:anchor="sec5">
        <w:r>
          <w:rPr>
            <w:rFonts w:ascii="Times New Roman" w:cs="Times New Roman" w:eastAsia="Times New Roman" w:hAnsi="Times New Roman"/>
            <w:color w:val="1F3864"/>
            <w:sz w:val="22"/>
            <w:szCs w:val="22"/>
          </w:rPr>
          <w:t xml:space="preserve">Section 5 — Emergency Escape Lighting Test Record</w:t>
        </w:r>
      </w:hyperlink>
      <w:r>
        <w:rPr>
          <w:rFonts w:ascii="Times New Roman" w:cs="Times New Roman" w:eastAsia="Times New Roman" w:hAnsi="Times New Roman"/>
          <w:sz w:val="22"/>
          <w:szCs w:val="22"/>
        </w:rPr>
        <w:t xml:space="preserve">	</w:t>
      </w:r>
      <w:fldSimple w:instr="PAGEREF sec5 \h">
        <w:r>
          <w:t xml:space="preserve">10</w:t>
        </w:r>
      </w:fldSimple>
    </w:p>
    <w:p>
      <w:pPr>
        <w:tabs>
          <w:tab w:val="right" w:pos="14500" w:leader="dot"/>
        </w:tabs>
        <w:spacing w:after="70"/>
      </w:pPr>
      <w:hyperlink w:history="1" w:anchor="sec6">
        <w:r>
          <w:rPr>
            <w:rFonts w:ascii="Times New Roman" w:cs="Times New Roman" w:eastAsia="Times New Roman" w:hAnsi="Times New Roman"/>
            <w:color w:val="1F3864"/>
            <w:sz w:val="22"/>
            <w:szCs w:val="22"/>
          </w:rPr>
          <w:t xml:space="preserve">Section 6 — Sprinkler / Suppression System Test Record</w:t>
        </w:r>
      </w:hyperlink>
      <w:r>
        <w:rPr>
          <w:rFonts w:ascii="Times New Roman" w:cs="Times New Roman" w:eastAsia="Times New Roman" w:hAnsi="Times New Roman"/>
          <w:sz w:val="22"/>
          <w:szCs w:val="22"/>
        </w:rPr>
        <w:t xml:space="preserve">	</w:t>
      </w:r>
      <w:fldSimple w:instr="PAGEREF sec6 \h">
        <w:r>
          <w:t xml:space="preserve">11</w:t>
        </w:r>
      </w:fldSimple>
    </w:p>
    <w:p>
      <w:pPr>
        <w:tabs>
          <w:tab w:val="right" w:pos="14500" w:leader="dot"/>
        </w:tabs>
        <w:spacing w:after="70"/>
      </w:pPr>
      <w:hyperlink w:history="1" w:anchor="sec7">
        <w:r>
          <w:rPr>
            <w:rFonts w:ascii="Times New Roman" w:cs="Times New Roman" w:eastAsia="Times New Roman" w:hAnsi="Times New Roman"/>
            <w:color w:val="1F3864"/>
            <w:sz w:val="22"/>
            <w:szCs w:val="22"/>
          </w:rPr>
          <w:t xml:space="preserve">Section 7 — Dry / Wet Riser Inspection Record</w:t>
        </w:r>
      </w:hyperlink>
      <w:r>
        <w:rPr>
          <w:rFonts w:ascii="Times New Roman" w:cs="Times New Roman" w:eastAsia="Times New Roman" w:hAnsi="Times New Roman"/>
          <w:sz w:val="22"/>
          <w:szCs w:val="22"/>
        </w:rPr>
        <w:t xml:space="preserve">	</w:t>
      </w:r>
      <w:fldSimple w:instr="PAGEREF sec7 \h">
        <w:r>
          <w:t xml:space="preserve">12</w:t>
        </w:r>
      </w:fldSimple>
    </w:p>
    <w:p>
      <w:pPr>
        <w:tabs>
          <w:tab w:val="right" w:pos="14500" w:leader="dot"/>
        </w:tabs>
        <w:spacing w:after="70"/>
      </w:pPr>
      <w:hyperlink w:history="1" w:anchor="sec8">
        <w:r>
          <w:rPr>
            <w:rFonts w:ascii="Times New Roman" w:cs="Times New Roman" w:eastAsia="Times New Roman" w:hAnsi="Times New Roman"/>
            <w:color w:val="1F3864"/>
            <w:sz w:val="22"/>
            <w:szCs w:val="22"/>
          </w:rPr>
          <w:t xml:space="preserve">Section 8 — Smoke Control / AOV Test Record</w:t>
        </w:r>
      </w:hyperlink>
      <w:r>
        <w:rPr>
          <w:rFonts w:ascii="Times New Roman" w:cs="Times New Roman" w:eastAsia="Times New Roman" w:hAnsi="Times New Roman"/>
          <w:sz w:val="22"/>
          <w:szCs w:val="22"/>
        </w:rPr>
        <w:t xml:space="preserve">	</w:t>
      </w:r>
      <w:fldSimple w:instr="PAGEREF sec8 \h">
        <w:r>
          <w:t xml:space="preserve">13</w:t>
        </w:r>
      </w:fldSimple>
    </w:p>
    <w:p>
      <w:pPr>
        <w:tabs>
          <w:tab w:val="right" w:pos="14500" w:leader="dot"/>
        </w:tabs>
        <w:spacing w:after="70"/>
      </w:pPr>
      <w:hyperlink w:history="1" w:anchor="sec9">
        <w:r>
          <w:rPr>
            <w:rFonts w:ascii="Times New Roman" w:cs="Times New Roman" w:eastAsia="Times New Roman" w:hAnsi="Times New Roman"/>
            <w:color w:val="1F3864"/>
            <w:sz w:val="22"/>
            <w:szCs w:val="22"/>
          </w:rPr>
          <w:t xml:space="preserve">Section 9 — Fire-Fighting / Evacuation Lift Test Record</w:t>
        </w:r>
      </w:hyperlink>
      <w:r>
        <w:rPr>
          <w:rFonts w:ascii="Times New Roman" w:cs="Times New Roman" w:eastAsia="Times New Roman" w:hAnsi="Times New Roman"/>
          <w:sz w:val="22"/>
          <w:szCs w:val="22"/>
        </w:rPr>
        <w:t xml:space="preserve">	</w:t>
      </w:r>
      <w:fldSimple w:instr="PAGEREF sec9 \h">
        <w:r>
          <w:t xml:space="preserve">14</w:t>
        </w:r>
      </w:fldSimple>
    </w:p>
    <w:p>
      <w:pPr>
        <w:tabs>
          <w:tab w:val="right" w:pos="14500" w:leader="dot"/>
        </w:tabs>
        <w:spacing w:after="70"/>
      </w:pPr>
      <w:hyperlink w:history="1" w:anchor="sec10">
        <w:r>
          <w:rPr>
            <w:rFonts w:ascii="Times New Roman" w:cs="Times New Roman" w:eastAsia="Times New Roman" w:hAnsi="Times New Roman"/>
            <w:color w:val="1F3864"/>
            <w:sz w:val="22"/>
            <w:szCs w:val="22"/>
          </w:rPr>
          <w:t xml:space="preserve">Section 10 — Fire Door Check Record</w:t>
        </w:r>
      </w:hyperlink>
      <w:r>
        <w:rPr>
          <w:rFonts w:ascii="Times New Roman" w:cs="Times New Roman" w:eastAsia="Times New Roman" w:hAnsi="Times New Roman"/>
          <w:sz w:val="22"/>
          <w:szCs w:val="22"/>
        </w:rPr>
        <w:t xml:space="preserve">	</w:t>
      </w:r>
      <w:fldSimple w:instr="PAGEREF sec10 \h">
        <w:r>
          <w:t xml:space="preserve">15</w:t>
        </w:r>
      </w:fldSimple>
    </w:p>
    <w:p>
      <w:pPr>
        <w:tabs>
          <w:tab w:val="right" w:pos="14500" w:leader="dot"/>
        </w:tabs>
        <w:spacing w:after="70"/>
      </w:pPr>
      <w:hyperlink w:history="1" w:anchor="sec11">
        <w:r>
          <w:rPr>
            <w:rFonts w:ascii="Times New Roman" w:cs="Times New Roman" w:eastAsia="Times New Roman" w:hAnsi="Times New Roman"/>
            <w:color w:val="1F3864"/>
            <w:sz w:val="22"/>
            <w:szCs w:val="22"/>
          </w:rPr>
          <w:t xml:space="preserve">Section 11 — Signs and Notices Check Record</w:t>
        </w:r>
      </w:hyperlink>
      <w:r>
        <w:rPr>
          <w:rFonts w:ascii="Times New Roman" w:cs="Times New Roman" w:eastAsia="Times New Roman" w:hAnsi="Times New Roman"/>
          <w:sz w:val="22"/>
          <w:szCs w:val="22"/>
        </w:rPr>
        <w:t xml:space="preserve">	</w:t>
      </w:r>
      <w:fldSimple w:instr="PAGEREF sec11 \h">
        <w:r>
          <w:t xml:space="preserve">16</w:t>
        </w:r>
      </w:fldSimple>
    </w:p>
    <w:p>
      <w:pPr>
        <w:tabs>
          <w:tab w:val="right" w:pos="14500" w:leader="dot"/>
        </w:tabs>
        <w:spacing w:after="70"/>
      </w:pPr>
      <w:hyperlink w:history="1" w:anchor="sec12">
        <w:r>
          <w:rPr>
            <w:rFonts w:ascii="Times New Roman" w:cs="Times New Roman" w:eastAsia="Times New Roman" w:hAnsi="Times New Roman"/>
            <w:color w:val="1F3864"/>
            <w:sz w:val="22"/>
            <w:szCs w:val="22"/>
          </w:rPr>
          <w:t xml:space="preserve">Section 12 — Fire Instruction / Training Record</w:t>
        </w:r>
      </w:hyperlink>
      <w:r>
        <w:rPr>
          <w:rFonts w:ascii="Times New Roman" w:cs="Times New Roman" w:eastAsia="Times New Roman" w:hAnsi="Times New Roman"/>
          <w:sz w:val="22"/>
          <w:szCs w:val="22"/>
        </w:rPr>
        <w:t xml:space="preserve">	</w:t>
      </w:r>
      <w:fldSimple w:instr="PAGEREF sec12 \h">
        <w:r>
          <w:t xml:space="preserve">17</w:t>
        </w:r>
      </w:fldSimple>
    </w:p>
    <w:p>
      <w:pPr>
        <w:tabs>
          <w:tab w:val="right" w:pos="14500" w:leader="dot"/>
        </w:tabs>
        <w:spacing w:after="70"/>
      </w:pPr>
      <w:hyperlink w:history="1" w:anchor="sec13">
        <w:r>
          <w:rPr>
            <w:rFonts w:ascii="Times New Roman" w:cs="Times New Roman" w:eastAsia="Times New Roman" w:hAnsi="Times New Roman"/>
            <w:color w:val="1F3864"/>
            <w:sz w:val="22"/>
            <w:szCs w:val="22"/>
          </w:rPr>
          <w:t xml:space="preserve">Section 13 — Fire Drill Record</w:t>
        </w:r>
      </w:hyperlink>
      <w:r>
        <w:rPr>
          <w:rFonts w:ascii="Times New Roman" w:cs="Times New Roman" w:eastAsia="Times New Roman" w:hAnsi="Times New Roman"/>
          <w:sz w:val="22"/>
          <w:szCs w:val="22"/>
        </w:rPr>
        <w:t xml:space="preserve">	</w:t>
      </w:r>
      <w:fldSimple w:instr="PAGEREF sec13 \h">
        <w:r>
          <w:t xml:space="preserve">18</w:t>
        </w:r>
      </w:fldSimple>
    </w:p>
    <w:p>
      <w:pPr>
        <w:tabs>
          <w:tab w:val="right" w:pos="14500" w:leader="dot"/>
        </w:tabs>
        <w:spacing w:after="70"/>
      </w:pPr>
      <w:hyperlink w:history="1" w:anchor="sec14">
        <w:r>
          <w:rPr>
            <w:rFonts w:ascii="Times New Roman" w:cs="Times New Roman" w:eastAsia="Times New Roman" w:hAnsi="Times New Roman"/>
            <w:color w:val="1F3864"/>
            <w:sz w:val="22"/>
            <w:szCs w:val="22"/>
          </w:rPr>
          <w:t xml:space="preserve">Section 14 — Gas and Heating Servicing Record</w:t>
        </w:r>
      </w:hyperlink>
      <w:r>
        <w:rPr>
          <w:rFonts w:ascii="Times New Roman" w:cs="Times New Roman" w:eastAsia="Times New Roman" w:hAnsi="Times New Roman"/>
          <w:sz w:val="22"/>
          <w:szCs w:val="22"/>
        </w:rPr>
        <w:t xml:space="preserve">	</w:t>
      </w:r>
      <w:fldSimple w:instr="PAGEREF sec14 \h">
        <w:r>
          <w:t xml:space="preserve">19</w:t>
        </w:r>
      </w:fldSimple>
    </w:p>
    <w:p>
      <w:pPr>
        <w:tabs>
          <w:tab w:val="right" w:pos="14500" w:leader="dot"/>
        </w:tabs>
        <w:spacing w:after="70"/>
      </w:pPr>
      <w:hyperlink w:history="1" w:anchor="sec15">
        <w:r>
          <w:rPr>
            <w:rFonts w:ascii="Times New Roman" w:cs="Times New Roman" w:eastAsia="Times New Roman" w:hAnsi="Times New Roman"/>
            <w:color w:val="1F3864"/>
            <w:sz w:val="22"/>
            <w:szCs w:val="22"/>
          </w:rPr>
          <w:t xml:space="preserve">Section 15 — Electrical Installation (EICR) Record</w:t>
        </w:r>
      </w:hyperlink>
      <w:r>
        <w:rPr>
          <w:rFonts w:ascii="Times New Roman" w:cs="Times New Roman" w:eastAsia="Times New Roman" w:hAnsi="Times New Roman"/>
          <w:sz w:val="22"/>
          <w:szCs w:val="22"/>
        </w:rPr>
        <w:t xml:space="preserve">	</w:t>
      </w:r>
      <w:fldSimple w:instr="PAGEREF sec15 \h">
        <w:r>
          <w:t xml:space="preserve">20</w:t>
        </w:r>
      </w:fldSimple>
    </w:p>
    <w:p>
      <w:pPr>
        <w:tabs>
          <w:tab w:val="right" w:pos="14500" w:leader="dot"/>
        </w:tabs>
        <w:spacing w:after="70"/>
      </w:pPr>
      <w:hyperlink w:history="1" w:anchor="sec16">
        <w:r>
          <w:rPr>
            <w:rFonts w:ascii="Times New Roman" w:cs="Times New Roman" w:eastAsia="Times New Roman" w:hAnsi="Times New Roman"/>
            <w:color w:val="1F3864"/>
            <w:sz w:val="22"/>
            <w:szCs w:val="22"/>
          </w:rPr>
          <w:t xml:space="preserve">Section 16 — Portable Appliance Testing (PAT) Record</w:t>
        </w:r>
      </w:hyperlink>
      <w:r>
        <w:rPr>
          <w:rFonts w:ascii="Times New Roman" w:cs="Times New Roman" w:eastAsia="Times New Roman" w:hAnsi="Times New Roman"/>
          <w:sz w:val="22"/>
          <w:szCs w:val="22"/>
        </w:rPr>
        <w:t xml:space="preserve">	</w:t>
      </w:r>
      <w:fldSimple w:instr="PAGEREF sec16 \h">
        <w:r>
          <w:t xml:space="preserve">21</w:t>
        </w:r>
      </w:fldSimple>
    </w:p>
    <w:p>
      <w:pPr>
        <w:tabs>
          <w:tab w:val="right" w:pos="14500" w:leader="dot"/>
        </w:tabs>
        <w:spacing w:after="70"/>
      </w:pPr>
      <w:hyperlink w:history="1" w:anchor="sec17">
        <w:r>
          <w:rPr>
            <w:rFonts w:ascii="Times New Roman" w:cs="Times New Roman" w:eastAsia="Times New Roman" w:hAnsi="Times New Roman"/>
            <w:color w:val="1F3864"/>
            <w:sz w:val="22"/>
            <w:szCs w:val="22"/>
          </w:rPr>
          <w:t xml:space="preserve">Section 17 — Contractors and Hot Works Record</w:t>
        </w:r>
      </w:hyperlink>
      <w:r>
        <w:rPr>
          <w:rFonts w:ascii="Times New Roman" w:cs="Times New Roman" w:eastAsia="Times New Roman" w:hAnsi="Times New Roman"/>
          <w:sz w:val="22"/>
          <w:szCs w:val="22"/>
        </w:rPr>
        <w:t xml:space="preserve">	</w:t>
      </w:r>
      <w:fldSimple w:instr="PAGEREF sec17 \h">
        <w:r>
          <w:t xml:space="preserve">22</w:t>
        </w:r>
      </w:fldSimple>
    </w:p>
    <w:p>
      <w:pPr>
        <w:tabs>
          <w:tab w:val="right" w:pos="14500" w:leader="dot"/>
        </w:tabs>
        <w:spacing w:after="70"/>
      </w:pPr>
      <w:hyperlink w:history="1" w:anchor="sec18">
        <w:r>
          <w:rPr>
            <w:rFonts w:ascii="Times New Roman" w:cs="Times New Roman" w:eastAsia="Times New Roman" w:hAnsi="Times New Roman"/>
            <w:color w:val="1F3864"/>
            <w:sz w:val="22"/>
            <w:szCs w:val="22"/>
          </w:rPr>
          <w:t xml:space="preserve">Section 18 — Commercial Kitchen Extraction / Ductwork Record</w:t>
        </w:r>
      </w:hyperlink>
      <w:r>
        <w:rPr>
          <w:rFonts w:ascii="Times New Roman" w:cs="Times New Roman" w:eastAsia="Times New Roman" w:hAnsi="Times New Roman"/>
          <w:sz w:val="22"/>
          <w:szCs w:val="22"/>
        </w:rPr>
        <w:t xml:space="preserve">	</w:t>
      </w:r>
      <w:fldSimple w:instr="PAGEREF sec18 \h">
        <w:r>
          <w:t xml:space="preserve">23</w:t>
        </w:r>
      </w:fldSimple>
    </w:p>
    <w:p>
      <w:pPr>
        <w:tabs>
          <w:tab w:val="right" w:pos="14500" w:leader="dot"/>
        </w:tabs>
        <w:spacing w:after="70"/>
      </w:pPr>
      <w:hyperlink w:history="1" w:anchor="sec19">
        <w:r>
          <w:rPr>
            <w:rFonts w:ascii="Times New Roman" w:cs="Times New Roman" w:eastAsia="Times New Roman" w:hAnsi="Times New Roman"/>
            <w:color w:val="1F3864"/>
            <w:sz w:val="22"/>
            <w:szCs w:val="22"/>
          </w:rPr>
          <w:t xml:space="preserve">Section 19 — EV Charging Point Inspection Record</w:t>
        </w:r>
      </w:hyperlink>
      <w:r>
        <w:rPr>
          <w:rFonts w:ascii="Times New Roman" w:cs="Times New Roman" w:eastAsia="Times New Roman" w:hAnsi="Times New Roman"/>
          <w:sz w:val="22"/>
          <w:szCs w:val="22"/>
        </w:rPr>
        <w:t xml:space="preserve">	</w:t>
      </w:r>
      <w:fldSimple w:instr="PAGEREF sec19 \h">
        <w:r>
          <w:t xml:space="preserve">24</w:t>
        </w:r>
      </w:fldSimple>
    </w:p>
    <w:p>
      <w:pPr>
        <w:tabs>
          <w:tab w:val="right" w:pos="14500" w:leader="dot"/>
        </w:tabs>
        <w:spacing w:after="70"/>
      </w:pPr>
      <w:hyperlink w:history="1" w:anchor="sec20">
        <w:r>
          <w:rPr>
            <w:rFonts w:ascii="Times New Roman" w:cs="Times New Roman" w:eastAsia="Times New Roman" w:hAnsi="Times New Roman"/>
            <w:color w:val="1F3864"/>
            <w:sz w:val="22"/>
            <w:szCs w:val="22"/>
          </w:rPr>
          <w:t xml:space="preserve">Section 20 — Forklift / Battery Charging Equipment Maintenance Record</w:t>
        </w:r>
      </w:hyperlink>
      <w:r>
        <w:rPr>
          <w:rFonts w:ascii="Times New Roman" w:cs="Times New Roman" w:eastAsia="Times New Roman" w:hAnsi="Times New Roman"/>
          <w:sz w:val="22"/>
          <w:szCs w:val="22"/>
        </w:rPr>
        <w:t xml:space="preserve">	</w:t>
      </w:r>
      <w:fldSimple w:instr="PAGEREF sec20 \h">
        <w:r>
          <w:t xml:space="preserve">25</w:t>
        </w:r>
      </w:fldSimple>
    </w:p>
    <w:p>
      <w:pPr>
        <w:tabs>
          <w:tab w:val="right" w:pos="14500" w:leader="dot"/>
        </w:tabs>
        <w:spacing w:after="70"/>
      </w:pPr>
      <w:hyperlink w:history="1" w:anchor="sec21">
        <w:r>
          <w:rPr>
            <w:rFonts w:ascii="Times New Roman" w:cs="Times New Roman" w:eastAsia="Times New Roman" w:hAnsi="Times New Roman"/>
            <w:color w:val="1F3864"/>
            <w:sz w:val="22"/>
            <w:szCs w:val="22"/>
          </w:rPr>
          <w:t xml:space="preserve">Section 21 — Fire Safety Inspector / Fire and Rescue Service Visits</w:t>
        </w:r>
      </w:hyperlink>
      <w:r>
        <w:rPr>
          <w:rFonts w:ascii="Times New Roman" w:cs="Times New Roman" w:eastAsia="Times New Roman" w:hAnsi="Times New Roman"/>
          <w:sz w:val="22"/>
          <w:szCs w:val="22"/>
        </w:rPr>
        <w:t xml:space="preserve">	</w:t>
      </w:r>
      <w:fldSimple w:instr="PAGEREF sec21 \h">
        <w:r>
          <w:t xml:space="preserve">26</w:t>
        </w:r>
      </w:fldSimple>
    </w:p>
    <w:p>
      <w:pPr>
        <w:tabs>
          <w:tab w:val="right" w:pos="14500" w:leader="dot"/>
        </w:tabs>
        <w:spacing w:after="70"/>
      </w:pPr>
      <w:hyperlink w:history="1" w:anchor="spare1">
        <w:r>
          <w:rPr>
            <w:rFonts w:ascii="Times New Roman" w:cs="Times New Roman" w:eastAsia="Times New Roman" w:hAnsi="Times New Roman"/>
            <w:color w:val="1F3864"/>
            <w:sz w:val="22"/>
            <w:szCs w:val="22"/>
          </w:rPr>
          <w:t xml:space="preserve">Spare pages: add your own title and records (3 pages)</w:t>
        </w:r>
      </w:hyperlink>
      <w:r>
        <w:rPr>
          <w:rFonts w:ascii="Times New Roman" w:cs="Times New Roman" w:eastAsia="Times New Roman" w:hAnsi="Times New Roman"/>
          <w:sz w:val="22"/>
          <w:szCs w:val="22"/>
        </w:rPr>
        <w:t xml:space="preserve">	</w:t>
      </w:r>
      <w:fldSimple w:instr="PAGEREF spare1 \h">
        <w:r>
          <w:t xml:space="preserve">27</w:t>
        </w:r>
      </w:fldSimple>
    </w:p>
    <w:p>
      <w:pPr>
        <w:pStyle w:val="Heading1"/>
        <w:pageBreakBefore/>
        <w:spacing w:after="60"/>
      </w:pPr>
      <w:bookmarkStart w:name="schedule" w:id="1"/>
      <w:r>
        <w:rPr>
          <w:rFonts w:ascii="Times New Roman" w:cs="Times New Roman" w:eastAsia="Times New Roman" w:hAnsi="Times New Roman"/>
          <w:b/>
          <w:bCs/>
          <w:color w:val="1F3864"/>
          <w:sz w:val="34"/>
          <w:szCs w:val="34"/>
        </w:rPr>
        <w:t xml:space="preserve">Check schedule: what to do, and how often</w:t>
      </w:r>
      <w:bookmarkEnd w:id="1"/>
    </w:p>
    <w:p>
      <w:pPr>
        <w:spacing w:after="120"/>
      </w:pPr>
      <w:r>
        <w:rPr>
          <w:rFonts w:ascii="Times New Roman" w:cs="Times New Roman" w:eastAsia="Times New Roman" w:hAnsi="Times New Roman"/>
          <w:i/>
          <w:iCs/>
          <w:color w:val="595959"/>
          <w:sz w:val="21"/>
          <w:szCs w:val="21"/>
        </w:rPr>
        <w:t xml:space="preserve">The coloured columns are the checks you and your staff do regularly. Each item shows the section where it is recorded. Items marked 'if fitted' only apply if the premises has that equipment. Your Fire Risk Assessment may set different frequencies for your building: follow it where it does.</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300"/>
        <w:gridCol w:w="1800"/>
        <w:gridCol w:w="2200"/>
        <w:gridCol w:w="2604"/>
      </w:tblGrid>
      <w:tr>
        <w:trPr>
          <w:cantSplit/>
          <w:tblHeader/>
        </w:trPr>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r>
              <w:rPr>
                <w:rFonts w:ascii="Times New Roman" w:cs="Times New Roman" w:eastAsia="Times New Roman" w:hAnsi="Times New Roman"/>
                <w:sz w:val="18"/>
                <w:szCs w:val="18"/>
              </w:rPr>
              <w:t xml:space="preserve"/>
            </w:r>
          </w:p>
        </w:tc>
        <w:tc>
          <w:tcPr>
            <w:tcW w:type="dxa" w:w="2300"/>
            <w:tcBorders>
              <w:top w:val="single" w:color="808080" w:sz="4"/>
              <w:left w:val="single" w:color="808080" w:sz="4"/>
              <w:bottom w:val="single" w:color="808080" w:sz="4"/>
              <w:right w:val="single" w:color="808080" w:sz="4"/>
            </w:tcBorders>
            <w:shd w:fill="548235"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8"/>
                <w:szCs w:val="18"/>
              </w:rPr>
              <w:t xml:space="preserve">DAILY</w:t>
            </w:r>
          </w:p>
        </w:tc>
        <w:tc>
          <w:tcPr>
            <w:tcW w:type="dxa" w:w="2300"/>
            <w:tcBorders>
              <w:top w:val="single" w:color="808080" w:sz="4"/>
              <w:left w:val="single" w:color="808080" w:sz="4"/>
              <w:bottom w:val="single" w:color="808080" w:sz="4"/>
              <w:right w:val="single" w:color="808080" w:sz="4"/>
            </w:tcBorders>
            <w:shd w:fill="2E75B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8"/>
                <w:szCs w:val="18"/>
              </w:rPr>
              <w:t xml:space="preserve">WEEKLY</w:t>
            </w:r>
          </w:p>
        </w:tc>
        <w:tc>
          <w:tcPr>
            <w:tcW w:type="dxa" w:w="2300"/>
            <w:tcBorders>
              <w:top w:val="single" w:color="808080" w:sz="4"/>
              <w:left w:val="single" w:color="808080" w:sz="4"/>
              <w:bottom w:val="single" w:color="808080" w:sz="4"/>
              <w:right w:val="single" w:color="808080" w:sz="4"/>
            </w:tcBorders>
            <w:shd w:fill="BF8F00"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8"/>
                <w:szCs w:val="18"/>
              </w:rPr>
              <w:t xml:space="preserve">MONTHLY</w:t>
            </w:r>
          </w:p>
        </w:tc>
        <w:tc>
          <w:tcPr>
            <w:tcW w:type="dxa" w:w="18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8"/>
                <w:szCs w:val="18"/>
              </w:rPr>
              <w:t xml:space="preserve">SIX-MONTHLY</w:t>
            </w:r>
          </w:p>
        </w:tc>
        <w:tc>
          <w:tcPr>
            <w:tcW w:type="dxa" w:w="22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8"/>
                <w:szCs w:val="18"/>
              </w:rPr>
              <w:t xml:space="preserve">ANNUAL</w:t>
            </w:r>
          </w:p>
        </w:tc>
        <w:tc>
          <w:tcPr>
            <w:tcW w:type="dxa" w:w="2604"/>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8"/>
                <w:szCs w:val="18"/>
              </w:rPr>
              <w:t xml:space="preserve">OTHER INTERVALS / AS NEEDED</w:t>
            </w:r>
          </w:p>
        </w:tc>
      </w:tr>
      <w:tr>
        <w:trPr>
          <w:cantSplit/>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You / your staff</w:t>
            </w:r>
          </w:p>
        </w:tc>
        <w:tc>
          <w:tcPr>
            <w:tcW w:type="dxa" w:w="23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Walk-round: exits, escape routes, doors, alarm panel, emergency lights, extinguishers. </w:t>
            </w:r>
            <w:hyperlink w:history="1" w:anchor="sec1">
              <w:r>
                <w:rPr>
                  <w:rFonts w:ascii="Times New Roman" w:cs="Times New Roman" w:eastAsia="Times New Roman" w:hAnsi="Times New Roman"/>
                  <w:b/>
                  <w:bCs/>
                  <w:color w:val="1F3864"/>
                  <w:sz w:val="18"/>
                  <w:szCs w:val="18"/>
                </w:rPr>
                <w:t xml:space="preserve">Sec 1</w:t>
              </w:r>
            </w:hyperlink>
          </w:p>
          <w:p>
            <w:pPr>
              <w:spacing w:after="50"/>
            </w:pPr>
            <w:r>
              <w:rPr>
                <w:rFonts w:ascii="Times New Roman" w:cs="Times New Roman" w:eastAsia="Times New Roman" w:hAnsi="Times New Roman"/>
                <w:sz w:val="18"/>
                <w:szCs w:val="18"/>
              </w:rPr>
              <w:t xml:space="preserve">Fire doors close and aren't wedged open. </w:t>
            </w:r>
            <w:hyperlink w:history="1" w:anchor="sec10">
              <w:r>
                <w:rPr>
                  <w:rFonts w:ascii="Times New Roman" w:cs="Times New Roman" w:eastAsia="Times New Roman" w:hAnsi="Times New Roman"/>
                  <w:b/>
                  <w:bCs/>
                  <w:color w:val="1F3864"/>
                  <w:sz w:val="18"/>
                  <w:szCs w:val="18"/>
                </w:rPr>
                <w:t xml:space="preserve">Sec 10</w:t>
              </w:r>
            </w:hyperlink>
          </w:p>
        </w:tc>
        <w:tc>
          <w:tcPr>
            <w:tcW w:type="dxa" w:w="2300"/>
            <w:tcBorders>
              <w:top w:val="single" w:color="808080" w:sz="4"/>
              <w:left w:val="single" w:color="808080" w:sz="4"/>
              <w:bottom w:val="single" w:color="808080" w:sz="4"/>
              <w:right w:val="single" w:color="808080" w:sz="4"/>
            </w:tcBorders>
            <w:shd w:fill="DDEBF7"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Test one manual call point and check automatic door releases. </w:t>
            </w:r>
            <w:hyperlink w:history="1" w:anchor="sec2">
              <w:r>
                <w:rPr>
                  <w:rFonts w:ascii="Times New Roman" w:cs="Times New Roman" w:eastAsia="Times New Roman" w:hAnsi="Times New Roman"/>
                  <w:b/>
                  <w:bCs/>
                  <w:color w:val="1F3864"/>
                  <w:sz w:val="18"/>
                  <w:szCs w:val="18"/>
                </w:rPr>
                <w:t xml:space="preserve">Sec 2</w:t>
              </w:r>
            </w:hyperlink>
          </w:p>
          <w:p>
            <w:pPr>
              <w:spacing w:after="50"/>
            </w:pPr>
            <w:r>
              <w:rPr>
                <w:rFonts w:ascii="Times New Roman" w:cs="Times New Roman" w:eastAsia="Times New Roman" w:hAnsi="Times New Roman"/>
                <w:sz w:val="18"/>
                <w:szCs w:val="18"/>
              </w:rPr>
              <w:t xml:space="preserve">Extinguishers: check in place and apparently working. </w:t>
            </w:r>
            <w:hyperlink w:history="1" w:anchor="sec4">
              <w:r>
                <w:rPr>
                  <w:rFonts w:ascii="Times New Roman" w:cs="Times New Roman" w:eastAsia="Times New Roman" w:hAnsi="Times New Roman"/>
                  <w:b/>
                  <w:bCs/>
                  <w:color w:val="1F3864"/>
                  <w:sz w:val="18"/>
                  <w:szCs w:val="18"/>
                </w:rPr>
                <w:t xml:space="preserve">Sec 4</w:t>
              </w:r>
            </w:hyperlink>
          </w:p>
          <w:p>
            <w:pPr>
              <w:spacing w:after="50"/>
            </w:pPr>
            <w:r>
              <w:rPr>
                <w:rFonts w:ascii="Times New Roman" w:cs="Times New Roman" w:eastAsia="Times New Roman" w:hAnsi="Times New Roman"/>
                <w:sz w:val="18"/>
                <w:szCs w:val="18"/>
              </w:rPr>
              <w:t xml:space="preserve">Sprinkler weekly checks (if fitted). </w:t>
            </w:r>
            <w:hyperlink w:history="1" w:anchor="sec6">
              <w:r>
                <w:rPr>
                  <w:rFonts w:ascii="Times New Roman" w:cs="Times New Roman" w:eastAsia="Times New Roman" w:hAnsi="Times New Roman"/>
                  <w:b/>
                  <w:bCs/>
                  <w:color w:val="1F3864"/>
                  <w:sz w:val="18"/>
                  <w:szCs w:val="18"/>
                </w:rPr>
                <w:t xml:space="preserve">Sec 6</w:t>
              </w:r>
            </w:hyperlink>
          </w:p>
          <w:p>
            <w:pPr>
              <w:spacing w:after="50"/>
            </w:pPr>
            <w:r>
              <w:rPr>
                <w:rFonts w:ascii="Times New Roman" w:cs="Times New Roman" w:eastAsia="Times New Roman" w:hAnsi="Times New Roman"/>
                <w:sz w:val="18"/>
                <w:szCs w:val="18"/>
              </w:rPr>
              <w:t xml:space="preserve">Smoke control weekly test (if fitted). </w:t>
            </w:r>
            <w:hyperlink w:history="1" w:anchor="sec8">
              <w:r>
                <w:rPr>
                  <w:rFonts w:ascii="Times New Roman" w:cs="Times New Roman" w:eastAsia="Times New Roman" w:hAnsi="Times New Roman"/>
                  <w:b/>
                  <w:bCs/>
                  <w:color w:val="1F3864"/>
                  <w:sz w:val="18"/>
                  <w:szCs w:val="18"/>
                </w:rPr>
                <w:t xml:space="preserve">Sec 8</w:t>
              </w:r>
            </w:hyperlink>
          </w:p>
        </w:tc>
        <w:tc>
          <w:tcPr>
            <w:tcW w:type="dxa" w:w="23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Extinguishers: visual inspection. </w:t>
            </w:r>
            <w:hyperlink w:history="1" w:anchor="sec4">
              <w:r>
                <w:rPr>
                  <w:rFonts w:ascii="Times New Roman" w:cs="Times New Roman" w:eastAsia="Times New Roman" w:hAnsi="Times New Roman"/>
                  <w:b/>
                  <w:bCs/>
                  <w:color w:val="1F3864"/>
                  <w:sz w:val="18"/>
                  <w:szCs w:val="18"/>
                </w:rPr>
                <w:t xml:space="preserve">Sec 4</w:t>
              </w:r>
            </w:hyperlink>
          </w:p>
          <w:p>
            <w:pPr>
              <w:spacing w:after="50"/>
            </w:pPr>
            <w:r>
              <w:rPr>
                <w:rFonts w:ascii="Times New Roman" w:cs="Times New Roman" w:eastAsia="Times New Roman" w:hAnsi="Times New Roman"/>
                <w:sz w:val="18"/>
                <w:szCs w:val="18"/>
              </w:rPr>
              <w:t xml:space="preserve">Emergency lighting: flick test. </w:t>
            </w:r>
            <w:hyperlink w:history="1" w:anchor="sec5">
              <w:r>
                <w:rPr>
                  <w:rFonts w:ascii="Times New Roman" w:cs="Times New Roman" w:eastAsia="Times New Roman" w:hAnsi="Times New Roman"/>
                  <w:b/>
                  <w:bCs/>
                  <w:color w:val="1F3864"/>
                  <w:sz w:val="18"/>
                  <w:szCs w:val="18"/>
                </w:rPr>
                <w:t xml:space="preserve">Sec 5</w:t>
              </w:r>
            </w:hyperlink>
          </w:p>
          <w:p>
            <w:pPr>
              <w:spacing w:after="50"/>
            </w:pPr>
            <w:r>
              <w:rPr>
                <w:rFonts w:ascii="Times New Roman" w:cs="Times New Roman" w:eastAsia="Times New Roman" w:hAnsi="Times New Roman"/>
                <w:sz w:val="18"/>
                <w:szCs w:val="18"/>
              </w:rPr>
              <w:t xml:space="preserve">Fire doors: self-closers, seals, hinges. </w:t>
            </w:r>
            <w:hyperlink w:history="1" w:anchor="sec10">
              <w:r>
                <w:rPr>
                  <w:rFonts w:ascii="Times New Roman" w:cs="Times New Roman" w:eastAsia="Times New Roman" w:hAnsi="Times New Roman"/>
                  <w:b/>
                  <w:bCs/>
                  <w:color w:val="1F3864"/>
                  <w:sz w:val="18"/>
                  <w:szCs w:val="18"/>
                </w:rPr>
                <w:t xml:space="preserve">Sec 10</w:t>
              </w:r>
            </w:hyperlink>
          </w:p>
          <w:p>
            <w:pPr>
              <w:spacing w:after="50"/>
            </w:pPr>
            <w:r>
              <w:rPr>
                <w:rFonts w:ascii="Times New Roman" w:cs="Times New Roman" w:eastAsia="Times New Roman" w:hAnsi="Times New Roman"/>
                <w:sz w:val="18"/>
                <w:szCs w:val="18"/>
              </w:rPr>
              <w:t xml:space="preserve">Smoke control monthly test (if fitted). </w:t>
            </w:r>
            <w:hyperlink w:history="1" w:anchor="sec8">
              <w:r>
                <w:rPr>
                  <w:rFonts w:ascii="Times New Roman" w:cs="Times New Roman" w:eastAsia="Times New Roman" w:hAnsi="Times New Roman"/>
                  <w:b/>
                  <w:bCs/>
                  <w:color w:val="1F3864"/>
                  <w:sz w:val="18"/>
                  <w:szCs w:val="18"/>
                </w:rPr>
                <w:t xml:space="preserve">Sec 8</w:t>
              </w:r>
            </w:hyperlink>
          </w:p>
        </w:tc>
        <w:tc>
          <w:tcPr>
            <w:tcW w:type="dxa" w:w="18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Dry / wet riser: visual inspection (if fitted). </w:t>
            </w:r>
            <w:hyperlink w:history="1" w:anchor="sec7">
              <w:r>
                <w:rPr>
                  <w:rFonts w:ascii="Times New Roman" w:cs="Times New Roman" w:eastAsia="Times New Roman" w:hAnsi="Times New Roman"/>
                  <w:b/>
                  <w:bCs/>
                  <w:color w:val="1F3864"/>
                  <w:sz w:val="18"/>
                  <w:szCs w:val="18"/>
                </w:rPr>
                <w:t xml:space="preserve">Sec 7</w:t>
              </w:r>
            </w:hyperlink>
          </w:p>
        </w:tc>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0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Fire risk assessment: review usually yearly, and track actions. </w:t>
            </w:r>
            <w:hyperlink w:history="1" w:anchor="secA">
              <w:r>
                <w:rPr>
                  <w:rFonts w:ascii="Times New Roman" w:cs="Times New Roman" w:eastAsia="Times New Roman" w:hAnsi="Times New Roman"/>
                  <w:b/>
                  <w:bCs/>
                  <w:color w:val="1F3864"/>
                  <w:sz w:val="18"/>
                  <w:szCs w:val="18"/>
                </w:rPr>
                <w:t xml:space="preserve">Sec A</w:t>
              </w:r>
            </w:hyperlink>
            <w:r>
              <w:rPr>
                <w:rFonts w:ascii="Times New Roman" w:cs="Times New Roman" w:eastAsia="Times New Roman" w:hAnsi="Times New Roman"/>
                <w:sz w:val="18"/>
                <w:szCs w:val="18"/>
              </w:rPr>
              <w:t xml:space="preserve">, </w:t>
            </w:r>
            <w:hyperlink w:history="1" w:anchor="secB">
              <w:r>
                <w:rPr>
                  <w:rFonts w:ascii="Times New Roman" w:cs="Times New Roman" w:eastAsia="Times New Roman" w:hAnsi="Times New Roman"/>
                  <w:b/>
                  <w:bCs/>
                  <w:color w:val="1F3864"/>
                  <w:sz w:val="18"/>
                  <w:szCs w:val="18"/>
                </w:rPr>
                <w:t xml:space="preserve">Sec B</w:t>
              </w:r>
            </w:hyperlink>
          </w:p>
          <w:p>
            <w:pPr>
              <w:spacing w:after="50"/>
            </w:pPr>
            <w:r>
              <w:rPr>
                <w:rFonts w:ascii="Times New Roman" w:cs="Times New Roman" w:eastAsia="Times New Roman" w:hAnsi="Times New Roman"/>
                <w:sz w:val="18"/>
                <w:szCs w:val="18"/>
              </w:rPr>
              <w:t xml:space="preserve">Log each false alarm when it happens. </w:t>
            </w:r>
            <w:hyperlink w:history="1" w:anchor="sec3">
              <w:r>
                <w:rPr>
                  <w:rFonts w:ascii="Times New Roman" w:cs="Times New Roman" w:eastAsia="Times New Roman" w:hAnsi="Times New Roman"/>
                  <w:b/>
                  <w:bCs/>
                  <w:color w:val="1F3864"/>
                  <w:sz w:val="18"/>
                  <w:szCs w:val="18"/>
                </w:rPr>
                <w:t xml:space="preserve">Sec 3</w:t>
              </w:r>
            </w:hyperlink>
          </w:p>
          <w:p>
            <w:pPr>
              <w:spacing w:after="50"/>
            </w:pPr>
            <w:r>
              <w:rPr>
                <w:rFonts w:ascii="Times New Roman" w:cs="Times New Roman" w:eastAsia="Times New Roman" w:hAnsi="Times New Roman"/>
                <w:sz w:val="18"/>
                <w:szCs w:val="18"/>
              </w:rPr>
              <w:t xml:space="preserve">Signs and notices. </w:t>
            </w:r>
            <w:hyperlink w:history="1" w:anchor="sec11">
              <w:r>
                <w:rPr>
                  <w:rFonts w:ascii="Times New Roman" w:cs="Times New Roman" w:eastAsia="Times New Roman" w:hAnsi="Times New Roman"/>
                  <w:b/>
                  <w:bCs/>
                  <w:color w:val="1F3864"/>
                  <w:sz w:val="18"/>
                  <w:szCs w:val="18"/>
                </w:rPr>
                <w:t xml:space="preserve">Sec 11</w:t>
              </w:r>
            </w:hyperlink>
          </w:p>
          <w:p>
            <w:pPr>
              <w:spacing w:after="50"/>
            </w:pPr>
            <w:r>
              <w:rPr>
                <w:rFonts w:ascii="Times New Roman" w:cs="Times New Roman" w:eastAsia="Times New Roman" w:hAnsi="Times New Roman"/>
                <w:sz w:val="18"/>
                <w:szCs w:val="18"/>
              </w:rPr>
              <w:t xml:space="preserve">Training and drills. </w:t>
            </w:r>
            <w:hyperlink w:history="1" w:anchor="sec12">
              <w:r>
                <w:rPr>
                  <w:rFonts w:ascii="Times New Roman" w:cs="Times New Roman" w:eastAsia="Times New Roman" w:hAnsi="Times New Roman"/>
                  <w:b/>
                  <w:bCs/>
                  <w:color w:val="1F3864"/>
                  <w:sz w:val="18"/>
                  <w:szCs w:val="18"/>
                </w:rPr>
                <w:t xml:space="preserve">Sec 12</w:t>
              </w:r>
            </w:hyperlink>
            <w:r>
              <w:rPr>
                <w:rFonts w:ascii="Times New Roman" w:cs="Times New Roman" w:eastAsia="Times New Roman" w:hAnsi="Times New Roman"/>
                <w:sz w:val="18"/>
                <w:szCs w:val="18"/>
              </w:rPr>
              <w:t xml:space="preserve">, </w:t>
            </w:r>
            <w:hyperlink w:history="1" w:anchor="sec13">
              <w:r>
                <w:rPr>
                  <w:rFonts w:ascii="Times New Roman" w:cs="Times New Roman" w:eastAsia="Times New Roman" w:hAnsi="Times New Roman"/>
                  <w:b/>
                  <w:bCs/>
                  <w:color w:val="1F3864"/>
                  <w:sz w:val="18"/>
                  <w:szCs w:val="18"/>
                </w:rPr>
                <w:t xml:space="preserve">Sec 13</w:t>
              </w:r>
            </w:hyperlink>
          </w:p>
          <w:p>
            <w:pPr>
              <w:spacing w:after="50"/>
            </w:pPr>
            <w:r>
              <w:rPr>
                <w:rFonts w:ascii="Times New Roman" w:cs="Times New Roman" w:eastAsia="Times New Roman" w:hAnsi="Times New Roman"/>
                <w:sz w:val="18"/>
                <w:szCs w:val="18"/>
              </w:rPr>
              <w:t xml:space="preserve">Contractors and hot works. </w:t>
            </w:r>
            <w:hyperlink w:history="1" w:anchor="sec17">
              <w:r>
                <w:rPr>
                  <w:rFonts w:ascii="Times New Roman" w:cs="Times New Roman" w:eastAsia="Times New Roman" w:hAnsi="Times New Roman"/>
                  <w:b/>
                  <w:bCs/>
                  <w:color w:val="1F3864"/>
                  <w:sz w:val="18"/>
                  <w:szCs w:val="18"/>
                </w:rPr>
                <w:t xml:space="preserve">Sec 17</w:t>
              </w:r>
            </w:hyperlink>
          </w:p>
          <w:p>
            <w:pPr>
              <w:spacing w:after="50"/>
            </w:pPr>
            <w:r>
              <w:rPr>
                <w:rFonts w:ascii="Times New Roman" w:cs="Times New Roman" w:eastAsia="Times New Roman" w:hAnsi="Times New Roman"/>
                <w:sz w:val="18"/>
                <w:szCs w:val="18"/>
              </w:rPr>
              <w:t xml:space="preserve">Authority visits. </w:t>
            </w:r>
            <w:hyperlink w:history="1" w:anchor="sec21">
              <w:r>
                <w:rPr>
                  <w:rFonts w:ascii="Times New Roman" w:cs="Times New Roman" w:eastAsia="Times New Roman" w:hAnsi="Times New Roman"/>
                  <w:b/>
                  <w:bCs/>
                  <w:color w:val="1F3864"/>
                  <w:sz w:val="18"/>
                  <w:szCs w:val="18"/>
                </w:rPr>
                <w:t xml:space="preserve">Sec 21</w:t>
              </w:r>
            </w:hyperlink>
          </w:p>
          <w:p>
            <w:pPr>
              <w:spacing w:after="50"/>
            </w:pPr>
            <w:r>
              <w:rPr>
                <w:rFonts w:ascii="Times New Roman" w:cs="Times New Roman" w:eastAsia="Times New Roman" w:hAnsi="Times New Roman"/>
                <w:sz w:val="18"/>
                <w:szCs w:val="18"/>
              </w:rPr>
              <w:t xml:space="preserve">Flats over 11 m: communal fire doors quarterly, flat entrance doors annually. </w:t>
            </w:r>
            <w:hyperlink w:history="1" w:anchor="sec10">
              <w:r>
                <w:rPr>
                  <w:rFonts w:ascii="Times New Roman" w:cs="Times New Roman" w:eastAsia="Times New Roman" w:hAnsi="Times New Roman"/>
                  <w:b/>
                  <w:bCs/>
                  <w:color w:val="1F3864"/>
                  <w:sz w:val="18"/>
                  <w:szCs w:val="18"/>
                </w:rPr>
                <w:t xml:space="preserve">Sec 10</w:t>
              </w:r>
            </w:hyperlink>
          </w:p>
        </w:tc>
      </w:tr>
      <w:tr>
        <w:trPr>
          <w:cantSplit/>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Competent contractor</w:t>
            </w:r>
          </w:p>
        </w:tc>
        <w:tc>
          <w:tcPr>
            <w:tcW w:type="dxa" w:w="23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shd w:fill="DDEBF7" w:color="auto" w:val="clear"/>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Fire alarm servicing is usually six-monthly: keep the service certificates with this log book. </w:t>
            </w:r>
          </w:p>
        </w:tc>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Extinguisher service. </w:t>
            </w:r>
            <w:hyperlink w:history="1" w:anchor="sec4">
              <w:r>
                <w:rPr>
                  <w:rFonts w:ascii="Times New Roman" w:cs="Times New Roman" w:eastAsia="Times New Roman" w:hAnsi="Times New Roman"/>
                  <w:b/>
                  <w:bCs/>
                  <w:color w:val="1F3864"/>
                  <w:sz w:val="18"/>
                  <w:szCs w:val="18"/>
                </w:rPr>
                <w:t xml:space="preserve">Sec 4</w:t>
              </w:r>
            </w:hyperlink>
          </w:p>
          <w:p>
            <w:pPr>
              <w:spacing w:after="50"/>
            </w:pPr>
            <w:r>
              <w:rPr>
                <w:rFonts w:ascii="Times New Roman" w:cs="Times New Roman" w:eastAsia="Times New Roman" w:hAnsi="Times New Roman"/>
                <w:sz w:val="18"/>
                <w:szCs w:val="18"/>
              </w:rPr>
              <w:t xml:space="preserve">Emergency lighting full-duration test. </w:t>
            </w:r>
            <w:hyperlink w:history="1" w:anchor="sec5">
              <w:r>
                <w:rPr>
                  <w:rFonts w:ascii="Times New Roman" w:cs="Times New Roman" w:eastAsia="Times New Roman" w:hAnsi="Times New Roman"/>
                  <w:b/>
                  <w:bCs/>
                  <w:color w:val="1F3864"/>
                  <w:sz w:val="18"/>
                  <w:szCs w:val="18"/>
                </w:rPr>
                <w:t xml:space="preserve">Sec 5</w:t>
              </w:r>
            </w:hyperlink>
          </w:p>
          <w:p>
            <w:pPr>
              <w:spacing w:after="50"/>
            </w:pPr>
            <w:r>
              <w:rPr>
                <w:rFonts w:ascii="Times New Roman" w:cs="Times New Roman" w:eastAsia="Times New Roman" w:hAnsi="Times New Roman"/>
                <w:sz w:val="18"/>
                <w:szCs w:val="18"/>
              </w:rPr>
              <w:t xml:space="preserve">Sprinkler inspection (if fitted). </w:t>
            </w:r>
            <w:hyperlink w:history="1" w:anchor="sec6">
              <w:r>
                <w:rPr>
                  <w:rFonts w:ascii="Times New Roman" w:cs="Times New Roman" w:eastAsia="Times New Roman" w:hAnsi="Times New Roman"/>
                  <w:b/>
                  <w:bCs/>
                  <w:color w:val="1F3864"/>
                  <w:sz w:val="18"/>
                  <w:szCs w:val="18"/>
                </w:rPr>
                <w:t xml:space="preserve">Sec 6</w:t>
              </w:r>
            </w:hyperlink>
          </w:p>
          <w:p>
            <w:pPr>
              <w:spacing w:after="50"/>
            </w:pPr>
            <w:r>
              <w:rPr>
                <w:rFonts w:ascii="Times New Roman" w:cs="Times New Roman" w:eastAsia="Times New Roman" w:hAnsi="Times New Roman"/>
                <w:sz w:val="18"/>
                <w:szCs w:val="18"/>
              </w:rPr>
              <w:t xml:space="preserve">Riser pressure test (if fitted). </w:t>
            </w:r>
            <w:hyperlink w:history="1" w:anchor="sec7">
              <w:r>
                <w:rPr>
                  <w:rFonts w:ascii="Times New Roman" w:cs="Times New Roman" w:eastAsia="Times New Roman" w:hAnsi="Times New Roman"/>
                  <w:b/>
                  <w:bCs/>
                  <w:color w:val="1F3864"/>
                  <w:sz w:val="18"/>
                  <w:szCs w:val="18"/>
                </w:rPr>
                <w:t xml:space="preserve">Sec 7</w:t>
              </w:r>
            </w:hyperlink>
          </w:p>
          <w:p>
            <w:pPr>
              <w:spacing w:after="50"/>
            </w:pPr>
            <w:r>
              <w:rPr>
                <w:rFonts w:ascii="Times New Roman" w:cs="Times New Roman" w:eastAsia="Times New Roman" w:hAnsi="Times New Roman"/>
                <w:sz w:val="18"/>
                <w:szCs w:val="18"/>
              </w:rPr>
              <w:t xml:space="preserve">Smoke control (if fitted). </w:t>
            </w:r>
            <w:hyperlink w:history="1" w:anchor="sec8">
              <w:r>
                <w:rPr>
                  <w:rFonts w:ascii="Times New Roman" w:cs="Times New Roman" w:eastAsia="Times New Roman" w:hAnsi="Times New Roman"/>
                  <w:b/>
                  <w:bCs/>
                  <w:color w:val="1F3864"/>
                  <w:sz w:val="18"/>
                  <w:szCs w:val="18"/>
                </w:rPr>
                <w:t xml:space="preserve">Sec 8</w:t>
              </w:r>
            </w:hyperlink>
          </w:p>
          <w:p>
            <w:pPr>
              <w:spacing w:after="50"/>
            </w:pPr>
            <w:r>
              <w:rPr>
                <w:rFonts w:ascii="Times New Roman" w:cs="Times New Roman" w:eastAsia="Times New Roman" w:hAnsi="Times New Roman"/>
                <w:sz w:val="18"/>
                <w:szCs w:val="18"/>
              </w:rPr>
              <w:t xml:space="preserve">Fire doors: detailed inspection. </w:t>
            </w:r>
            <w:hyperlink w:history="1" w:anchor="sec10">
              <w:r>
                <w:rPr>
                  <w:rFonts w:ascii="Times New Roman" w:cs="Times New Roman" w:eastAsia="Times New Roman" w:hAnsi="Times New Roman"/>
                  <w:b/>
                  <w:bCs/>
                  <w:color w:val="1F3864"/>
                  <w:sz w:val="18"/>
                  <w:szCs w:val="18"/>
                </w:rPr>
                <w:t xml:space="preserve">Sec 10</w:t>
              </w:r>
            </w:hyperlink>
          </w:p>
          <w:p>
            <w:pPr>
              <w:spacing w:after="50"/>
            </w:pPr>
            <w:r>
              <w:rPr>
                <w:rFonts w:ascii="Times New Roman" w:cs="Times New Roman" w:eastAsia="Times New Roman" w:hAnsi="Times New Roman"/>
                <w:sz w:val="18"/>
                <w:szCs w:val="18"/>
              </w:rPr>
              <w:t xml:space="preserve">Gas and heating service. </w:t>
            </w:r>
            <w:hyperlink w:history="1" w:anchor="sec14">
              <w:r>
                <w:rPr>
                  <w:rFonts w:ascii="Times New Roman" w:cs="Times New Roman" w:eastAsia="Times New Roman" w:hAnsi="Times New Roman"/>
                  <w:b/>
                  <w:bCs/>
                  <w:color w:val="1F3864"/>
                  <w:sz w:val="18"/>
                  <w:szCs w:val="18"/>
                </w:rPr>
                <w:t xml:space="preserve">Sec 14</w:t>
              </w:r>
            </w:hyperlink>
          </w:p>
        </w:tc>
        <w:tc>
          <w:tcPr>
            <w:tcW w:type="dxa" w:w="260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50"/>
            </w:pPr>
            <w:r>
              <w:rPr>
                <w:rFonts w:ascii="Times New Roman" w:cs="Times New Roman" w:eastAsia="Times New Roman" w:hAnsi="Times New Roman"/>
                <w:sz w:val="18"/>
                <w:szCs w:val="18"/>
              </w:rPr>
              <w:t xml:space="preserve">Lift testing and LOLER examination (if fitted). </w:t>
            </w:r>
            <w:hyperlink w:history="1" w:anchor="sec9">
              <w:r>
                <w:rPr>
                  <w:rFonts w:ascii="Times New Roman" w:cs="Times New Roman" w:eastAsia="Times New Roman" w:hAnsi="Times New Roman"/>
                  <w:b/>
                  <w:bCs/>
                  <w:color w:val="1F3864"/>
                  <w:sz w:val="18"/>
                  <w:szCs w:val="18"/>
                </w:rPr>
                <w:t xml:space="preserve">Sec 9</w:t>
              </w:r>
            </w:hyperlink>
          </w:p>
          <w:p>
            <w:pPr>
              <w:spacing w:after="50"/>
            </w:pPr>
            <w:r>
              <w:rPr>
                <w:rFonts w:ascii="Times New Roman" w:cs="Times New Roman" w:eastAsia="Times New Roman" w:hAnsi="Times New Roman"/>
                <w:sz w:val="18"/>
                <w:szCs w:val="18"/>
              </w:rPr>
              <w:t xml:space="preserve">Kitchen extraction cleaning. </w:t>
            </w:r>
            <w:hyperlink w:history="1" w:anchor="sec18">
              <w:r>
                <w:rPr>
                  <w:rFonts w:ascii="Times New Roman" w:cs="Times New Roman" w:eastAsia="Times New Roman" w:hAnsi="Times New Roman"/>
                  <w:b/>
                  <w:bCs/>
                  <w:color w:val="1F3864"/>
                  <w:sz w:val="18"/>
                  <w:szCs w:val="18"/>
                </w:rPr>
                <w:t xml:space="preserve">Sec 18</w:t>
              </w:r>
            </w:hyperlink>
          </w:p>
          <w:p>
            <w:pPr>
              <w:spacing w:after="50"/>
            </w:pPr>
            <w:r>
              <w:rPr>
                <w:rFonts w:ascii="Times New Roman" w:cs="Times New Roman" w:eastAsia="Times New Roman" w:hAnsi="Times New Roman"/>
                <w:sz w:val="18"/>
                <w:szCs w:val="18"/>
              </w:rPr>
              <w:t xml:space="preserve">EV charge points and forklift charging equipment. </w:t>
            </w:r>
            <w:hyperlink w:history="1" w:anchor="sec19">
              <w:r>
                <w:rPr>
                  <w:rFonts w:ascii="Times New Roman" w:cs="Times New Roman" w:eastAsia="Times New Roman" w:hAnsi="Times New Roman"/>
                  <w:b/>
                  <w:bCs/>
                  <w:color w:val="1F3864"/>
                  <w:sz w:val="18"/>
                  <w:szCs w:val="18"/>
                </w:rPr>
                <w:t xml:space="preserve">Sec 19</w:t>
              </w:r>
            </w:hyperlink>
            <w:r>
              <w:rPr>
                <w:rFonts w:ascii="Times New Roman" w:cs="Times New Roman" w:eastAsia="Times New Roman" w:hAnsi="Times New Roman"/>
                <w:sz w:val="18"/>
                <w:szCs w:val="18"/>
              </w:rPr>
              <w:t xml:space="preserve">, </w:t>
            </w:r>
            <w:hyperlink w:history="1" w:anchor="sec20">
              <w:r>
                <w:rPr>
                  <w:rFonts w:ascii="Times New Roman" w:cs="Times New Roman" w:eastAsia="Times New Roman" w:hAnsi="Times New Roman"/>
                  <w:b/>
                  <w:bCs/>
                  <w:color w:val="1F3864"/>
                  <w:sz w:val="18"/>
                  <w:szCs w:val="18"/>
                </w:rPr>
                <w:t xml:space="preserve">Sec 20</w:t>
              </w:r>
            </w:hyperlink>
          </w:p>
          <w:p>
            <w:pPr>
              <w:spacing w:after="50"/>
            </w:pPr>
            <w:r>
              <w:rPr>
                <w:rFonts w:ascii="Times New Roman" w:cs="Times New Roman" w:eastAsia="Times New Roman" w:hAnsi="Times New Roman"/>
                <w:sz w:val="18"/>
                <w:szCs w:val="18"/>
              </w:rPr>
              <w:t xml:space="preserve">EICR: at least every 5 years. </w:t>
            </w:r>
            <w:hyperlink w:history="1" w:anchor="sec15">
              <w:r>
                <w:rPr>
                  <w:rFonts w:ascii="Times New Roman" w:cs="Times New Roman" w:eastAsia="Times New Roman" w:hAnsi="Times New Roman"/>
                  <w:b/>
                  <w:bCs/>
                  <w:color w:val="1F3864"/>
                  <w:sz w:val="18"/>
                  <w:szCs w:val="18"/>
                </w:rPr>
                <w:t xml:space="preserve">Sec 15</w:t>
              </w:r>
            </w:hyperlink>
          </w:p>
          <w:p>
            <w:pPr>
              <w:spacing w:after="50"/>
            </w:pPr>
            <w:r>
              <w:rPr>
                <w:rFonts w:ascii="Times New Roman" w:cs="Times New Roman" w:eastAsia="Times New Roman" w:hAnsi="Times New Roman"/>
                <w:sz w:val="18"/>
                <w:szCs w:val="18"/>
              </w:rPr>
              <w:t xml:space="preserve">PAT testing: set by risk assessment, often yearly. </w:t>
            </w:r>
            <w:hyperlink w:history="1" w:anchor="sec16">
              <w:r>
                <w:rPr>
                  <w:rFonts w:ascii="Times New Roman" w:cs="Times New Roman" w:eastAsia="Times New Roman" w:hAnsi="Times New Roman"/>
                  <w:b/>
                  <w:bCs/>
                  <w:color w:val="1F3864"/>
                  <w:sz w:val="18"/>
                  <w:szCs w:val="18"/>
                </w:rPr>
                <w:t xml:space="preserve">Sec 16</w:t>
              </w:r>
            </w:hyperlink>
          </w:p>
        </w:tc>
      </w:tr>
    </w:tbl>
    <w:p>
      <w:pPr>
        <w:spacing w:after="60" w:before="200"/>
      </w:pPr>
      <w:r>
        <w:rPr>
          <w:rFonts w:ascii="Times New Roman" w:cs="Times New Roman" w:eastAsia="Times New Roman" w:hAnsi="Times New Roman"/>
          <w:sz w:val="21"/>
          <w:szCs w:val="21"/>
        </w:rPr>
        <w:t xml:space="preserve">Not sure which guidance applies to your type of workplace? The HM Government fire risk assessment guides cover offices and shops, factories and warehouses, sleeping accommodation, places of assembly, educational and healthcare premises, and more: </w:t>
      </w:r>
      <w:hyperlink w:history="1" r:id="rIdcdhlvmfxoduqshjx1i6lz">
        <w:r>
          <w:rPr>
            <w:rFonts w:ascii="Times New Roman" w:cs="Times New Roman" w:eastAsia="Times New Roman" w:hAnsi="Times New Roman"/>
            <w:color w:val="1F3864"/>
            <w:sz w:val="21"/>
            <w:szCs w:val="21"/>
            <w:u w:val="single"/>
          </w:rPr>
          <w:t xml:space="preserve">gov.uk/workplace-fire-safety-your-responsibilities/fire-risk-assessments</w:t>
        </w:r>
      </w:hyperlink>
    </w:p>
    <w:p>
      <w:pPr>
        <w:spacing w:after="120"/>
      </w:pPr>
      <w:r>
        <w:rPr>
          <w:rFonts w:ascii="Times New Roman" w:cs="Times New Roman" w:eastAsia="Times New Roman" w:hAnsi="Times New Roman"/>
          <w:i/>
          <w:iCs/>
          <w:color w:val="595959"/>
          <w:sz w:val="21"/>
          <w:szCs w:val="21"/>
        </w:rPr>
        <w:t xml:space="preserve">Check frequencies follow section 3.4.6 of the HM Government guides Fire safety risk assessment: sleeping accommodation and Fire safety risk assessment: small and medium places of assembly, and the maintenance and testing section of Making your small non-domestic premises safe from fire. Where the guides differ (for example, they ask for extinguishers to be checked weekly in some and monthly in others), this schedule uses the more frequent check.</w:t>
      </w:r>
    </w:p>
    <w:p>
      <w:pPr>
        <w:pStyle w:val="Heading1"/>
        <w:pageBreakBefore/>
        <w:spacing w:after="60" w:before="0"/>
      </w:pPr>
      <w:bookmarkStart w:name="secA" w:id="2"/>
      <w:r>
        <w:rPr>
          <w:rFonts w:ascii="Times New Roman" w:cs="Times New Roman" w:eastAsia="Times New Roman" w:hAnsi="Times New Roman"/>
          <w:b/>
          <w:bCs/>
          <w:color w:val="1F3864"/>
          <w:sz w:val="34"/>
          <w:szCs w:val="34"/>
        </w:rPr>
        <w:t xml:space="preserve">Section A — Fire Risk Assessment Record</w:t>
      </w:r>
      <w:bookmarkEnd w:id="2"/>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D0CECE" w:color="auto" w:val="clear"/>
        </w:rPr>
        <w:t xml:space="preserve"> REGULAR REVIEW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each fire risk assessment and each review. The assessment should be kept under review and updated regularly (usually every 12 months), and after any significant change such as building works, a change of use or a change of management. Keep the full report with this log book.</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2077"/>
        <w:gridCol w:w="3462"/>
        <w:gridCol w:w="1847"/>
        <w:gridCol w:w="1847"/>
        <w:gridCol w:w="3462"/>
        <w:gridCol w:w="2309"/>
      </w:tblGrid>
      <w:tr>
        <w:trPr>
          <w:cantSplit/>
          <w:tblHeader/>
        </w:trPr>
        <w:tc>
          <w:tcPr>
            <w:tcW w:type="dxa" w:w="207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 of Assessment / Review</w:t>
            </w:r>
          </w:p>
        </w:tc>
        <w:tc>
          <w:tcPr>
            <w:tcW w:type="dxa" w:w="346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Assessor / Company</w:t>
            </w:r>
          </w:p>
        </w:tc>
        <w:tc>
          <w:tcPr>
            <w:tcW w:type="dxa" w:w="184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Overall Risk Rating</w:t>
            </w:r>
          </w:p>
        </w:tc>
        <w:tc>
          <w:tcPr>
            <w:tcW w:type="dxa" w:w="184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Next Review Due</w:t>
            </w:r>
          </w:p>
        </w:tc>
        <w:tc>
          <w:tcPr>
            <w:tcW w:type="dxa" w:w="346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Where the Report Is Kept</w:t>
            </w:r>
          </w:p>
        </w:tc>
        <w:tc>
          <w:tcPr>
            <w:tcW w:type="dxa" w:w="230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2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B" w:id="3"/>
      <w:r>
        <w:rPr>
          <w:rFonts w:ascii="Times New Roman" w:cs="Times New Roman" w:eastAsia="Times New Roman" w:hAnsi="Times New Roman"/>
          <w:b/>
          <w:bCs/>
          <w:color w:val="1F3864"/>
          <w:sz w:val="34"/>
          <w:szCs w:val="34"/>
        </w:rPr>
        <w:t xml:space="preserve">Section B — Remedial Actions Record</w:t>
      </w:r>
      <w:bookmarkEnd w:id="3"/>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Copy each action from the Fire Risk Assessment, and any fault found during your checks, onto this page. Record when it is completed and keep the evidence (invoices, certificates) with this log book.</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883"/>
        <w:gridCol w:w="4413"/>
        <w:gridCol w:w="1765"/>
        <w:gridCol w:w="1214"/>
        <w:gridCol w:w="1324"/>
        <w:gridCol w:w="1986"/>
        <w:gridCol w:w="1434"/>
        <w:gridCol w:w="1985"/>
      </w:tblGrid>
      <w:tr>
        <w:trPr>
          <w:cantSplit/>
          <w:tblHeader/>
        </w:trPr>
        <w:tc>
          <w:tcPr>
            <w:tcW w:type="dxa" w:w="88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Ref</w:t>
            </w:r>
          </w:p>
        </w:tc>
        <w:tc>
          <w:tcPr>
            <w:tcW w:type="dxa" w:w="441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Required</w:t>
            </w:r>
          </w:p>
        </w:tc>
        <w:tc>
          <w:tcPr>
            <w:tcW w:type="dxa" w:w="1765"/>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Source (FRA / Check / Visit)</w:t>
            </w:r>
          </w:p>
        </w:tc>
        <w:tc>
          <w:tcPr>
            <w:tcW w:type="dxa" w:w="121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Priority</w:t>
            </w:r>
          </w:p>
        </w:tc>
        <w:tc>
          <w:tcPr>
            <w:tcW w:type="dxa" w:w="132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Target Date</w:t>
            </w:r>
          </w:p>
        </w:tc>
        <w:tc>
          <w:tcPr>
            <w:tcW w:type="dxa" w:w="198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Person Responsible</w:t>
            </w:r>
          </w:p>
        </w:tc>
        <w:tc>
          <w:tcPr>
            <w:tcW w:type="dxa" w:w="143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 Completed</w:t>
            </w:r>
          </w:p>
        </w:tc>
        <w:tc>
          <w:tcPr>
            <w:tcW w:type="dxa" w:w="1985"/>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Signed Off By</w:t>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41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 w:id="4"/>
      <w:r>
        <w:rPr>
          <w:rFonts w:ascii="Times New Roman" w:cs="Times New Roman" w:eastAsia="Times New Roman" w:hAnsi="Times New Roman"/>
          <w:b/>
          <w:bCs/>
          <w:color w:val="1F3864"/>
          <w:sz w:val="34"/>
          <w:szCs w:val="34"/>
        </w:rPr>
        <w:t xml:space="preserve">Section 1 — Daily Checks</w:t>
      </w:r>
      <w:bookmarkEnd w:id="4"/>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2EFDA" w:color="auto" w:val="clear"/>
        </w:rPr>
        <w:t xml:space="preserve"> DAILY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Daily checks are part of the normal working day and don't need to be recorded when everything is in order. Use this page only to log any faults found.</w:t>
      </w:r>
    </w:p>
    <w:p>
      <w:pPr>
        <w:spacing w:after="100"/>
      </w:pPr>
      <w:r>
        <w:rPr>
          <w:rFonts w:ascii="Times New Roman" w:cs="Times New Roman" w:eastAsia="Times New Roman" w:hAnsi="Times New Roman"/>
          <w:sz w:val="21"/>
          <w:szCs w:val="21"/>
        </w:rPr>
        <w:t xml:space="preserve">Daily checks should confirm: fire exits open immediately and easily; fire doors are clear of obstruction and not wedged open; escape routes are clear; the fire alarm panel shows 'normal'; emergency lighting and exit signs are undamaged; extinguishers are in place, visible and unobstructed; and, where applicable, fire service access routes and hydrants are not blocked by vehicles.</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340"/>
        <w:gridCol w:w="2679"/>
        <w:gridCol w:w="4287"/>
        <w:gridCol w:w="4019"/>
        <w:gridCol w:w="2679"/>
      </w:tblGrid>
      <w:tr>
        <w:trPr>
          <w:cantSplit/>
          <w:tblHeader/>
        </w:trPr>
        <w:tc>
          <w:tcPr>
            <w:tcW w:type="dxa" w:w="134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Area Checked</w:t>
            </w:r>
          </w:p>
        </w:tc>
        <w:tc>
          <w:tcPr>
            <w:tcW w:type="dxa" w:w="428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Found (if any)</w:t>
            </w:r>
          </w:p>
        </w:tc>
        <w:tc>
          <w:tcPr>
            <w:tcW w:type="dxa" w:w="401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Taken</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2" w:id="5"/>
      <w:r>
        <w:rPr>
          <w:rFonts w:ascii="Times New Roman" w:cs="Times New Roman" w:eastAsia="Times New Roman" w:hAnsi="Times New Roman"/>
          <w:b/>
          <w:bCs/>
          <w:color w:val="1F3864"/>
          <w:sz w:val="34"/>
          <w:szCs w:val="34"/>
        </w:rPr>
        <w:t xml:space="preserve">Section 2 — Fire Detection and Warning System Test Record</w:t>
      </w:r>
      <w:bookmarkEnd w:id="5"/>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DDEBF7" w:color="auto" w:val="clear"/>
        </w:rPr>
        <w:t xml:space="preserve"> WEEKLY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Test a different manual call point each week. Record automatic door releases and any detector faults found.</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50"/>
        <w:gridCol w:w="3751"/>
        <w:gridCol w:w="1500"/>
        <w:gridCol w:w="2251"/>
        <w:gridCol w:w="3751"/>
        <w:gridCol w:w="2501"/>
      </w:tblGrid>
      <w:tr>
        <w:trPr>
          <w:cantSplit/>
          <w:tblHeader/>
        </w:trPr>
        <w:tc>
          <w:tcPr>
            <w:tcW w:type="dxa" w:w="12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7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Call Point Location / Number Tested</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(Y/N)</w:t>
            </w:r>
          </w:p>
        </w:tc>
        <w:tc>
          <w:tcPr>
            <w:tcW w:type="dxa" w:w="22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Automatic Door Releases OK (Y/N)</w:t>
            </w:r>
          </w:p>
        </w:tc>
        <w:tc>
          <w:tcPr>
            <w:tcW w:type="dxa" w:w="37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Remedial Action Taken</w:t>
            </w:r>
          </w:p>
        </w:tc>
        <w:tc>
          <w:tcPr>
            <w:tcW w:type="dxa" w:w="250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3" w:id="6"/>
      <w:r>
        <w:rPr>
          <w:rFonts w:ascii="Times New Roman" w:cs="Times New Roman" w:eastAsia="Times New Roman" w:hAnsi="Times New Roman"/>
          <w:b/>
          <w:bCs/>
          <w:color w:val="1F3864"/>
          <w:sz w:val="34"/>
          <w:szCs w:val="34"/>
        </w:rPr>
        <w:t xml:space="preserve">Section 3 — Record of False Fire Alarms</w:t>
      </w:r>
      <w:bookmarkEnd w:id="6"/>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every false alarm when it happens. Categorise each as: Equipment Fault / Malicious Activation / Good Intent.</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3751"/>
        <w:gridCol w:w="2501"/>
        <w:gridCol w:w="3751"/>
        <w:gridCol w:w="2501"/>
      </w:tblGrid>
      <w:tr>
        <w:trPr>
          <w:cantSplit/>
          <w:tblHeader/>
        </w:trPr>
        <w:tc>
          <w:tcPr>
            <w:tcW w:type="dxa" w:w="12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12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Time</w:t>
            </w:r>
          </w:p>
        </w:tc>
        <w:tc>
          <w:tcPr>
            <w:tcW w:type="dxa" w:w="37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Call Point / Detector Location</w:t>
            </w:r>
          </w:p>
        </w:tc>
        <w:tc>
          <w:tcPr>
            <w:tcW w:type="dxa" w:w="250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Category</w:t>
            </w:r>
          </w:p>
        </w:tc>
        <w:tc>
          <w:tcPr>
            <w:tcW w:type="dxa" w:w="37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Taken</w:t>
            </w:r>
          </w:p>
        </w:tc>
        <w:tc>
          <w:tcPr>
            <w:tcW w:type="dxa" w:w="250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4" w:id="7"/>
      <w:r>
        <w:rPr>
          <w:rFonts w:ascii="Times New Roman" w:cs="Times New Roman" w:eastAsia="Times New Roman" w:hAnsi="Times New Roman"/>
          <w:b/>
          <w:bCs/>
          <w:color w:val="1F3864"/>
          <w:sz w:val="34"/>
          <w:szCs w:val="34"/>
        </w:rPr>
        <w:t xml:space="preserve">Section 4 — Fire Extinguisher Test Record</w:t>
      </w:r>
      <w:bookmarkEnd w:id="7"/>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DDEBF7" w:color="auto" w:val="clear"/>
        </w:rPr>
        <w:t xml:space="preserve"> WEEKLY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FF2CC" w:color="auto" w:val="clear"/>
        </w:rPr>
        <w:t xml:space="preserve"> MONTHLY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Weekly: check extinguishers are in place and in apparent working order. Monthly: visual inspection by a nominated person. Annual: service by a competent engineer. Record each on this sheet.</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30"/>
        <w:gridCol w:w="2706"/>
        <w:gridCol w:w="2952"/>
        <w:gridCol w:w="1968"/>
        <w:gridCol w:w="3690"/>
        <w:gridCol w:w="2458"/>
      </w:tblGrid>
      <w:tr>
        <w:trPr>
          <w:cantSplit/>
          <w:tblHeader/>
        </w:trPr>
        <w:tc>
          <w:tcPr>
            <w:tcW w:type="dxa" w:w="12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70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Location / Number</w:t>
            </w:r>
          </w:p>
        </w:tc>
        <w:tc>
          <w:tcPr>
            <w:tcW w:type="dxa" w:w="295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Check Type (Weekly / Monthly / Annual)</w:t>
            </w:r>
          </w:p>
        </w:tc>
        <w:tc>
          <w:tcPr>
            <w:tcW w:type="dxa" w:w="196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Y/N)</w:t>
            </w:r>
          </w:p>
        </w:tc>
        <w:tc>
          <w:tcPr>
            <w:tcW w:type="dxa" w:w="369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45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5" w:id="8"/>
      <w:r>
        <w:rPr>
          <w:rFonts w:ascii="Times New Roman" w:cs="Times New Roman" w:eastAsia="Times New Roman" w:hAnsi="Times New Roman"/>
          <w:b/>
          <w:bCs/>
          <w:color w:val="1F3864"/>
          <w:sz w:val="34"/>
          <w:szCs w:val="34"/>
        </w:rPr>
        <w:t xml:space="preserve">Section 5 — Emergency Escape Lighting Test Record</w:t>
      </w:r>
      <w:bookmarkEnd w:id="8"/>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FFF2CC" w:color="auto" w:val="clear"/>
        </w:rPr>
        <w:t xml:space="preserve"> MONTHLY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Monthly: simulate a supply failure to check all luminaires operate. Annual: full-duration discharge test and check of charging arrangements.</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364"/>
        <w:gridCol w:w="2728"/>
        <w:gridCol w:w="3274"/>
        <w:gridCol w:w="4910"/>
        <w:gridCol w:w="2728"/>
      </w:tblGrid>
      <w:tr>
        <w:trPr>
          <w:cantSplit/>
          <w:tblHeader/>
        </w:trPr>
        <w:tc>
          <w:tcPr>
            <w:tcW w:type="dxa" w:w="136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72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Test Type (Monthly / Annual)</w:t>
            </w:r>
          </w:p>
        </w:tc>
        <w:tc>
          <w:tcPr>
            <w:tcW w:type="dxa" w:w="327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All Luminaires Operating Correctly (Y/N)</w:t>
            </w:r>
          </w:p>
        </w:tc>
        <w:tc>
          <w:tcPr>
            <w:tcW w:type="dxa" w:w="491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72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6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6" w:id="9"/>
      <w:r>
        <w:rPr>
          <w:rFonts w:ascii="Times New Roman" w:cs="Times New Roman" w:eastAsia="Times New Roman" w:hAnsi="Times New Roman"/>
          <w:b/>
          <w:bCs/>
          <w:color w:val="1F3864"/>
          <w:sz w:val="34"/>
          <w:szCs w:val="34"/>
        </w:rPr>
        <w:t xml:space="preserve">Section 6 — Sprinkler / Suppression System Test Record</w:t>
      </w:r>
      <w:bookmarkEnd w:id="9"/>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DDEBF7" w:color="auto" w:val="clear"/>
        </w:rPr>
        <w:t xml:space="preserve"> WEEKLY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CE4D6" w:color="auto" w:val="clear"/>
        </w:rPr>
        <w:t xml:space="preserve"> QUARTERLY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D9D2E9" w:color="auto" w:val="clear"/>
        </w:rPr>
        <w:t xml:space="preserve"> IF FITTED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Only applicable where a sprinkler, mist or other automatic suppression system is installed. Weekly: pressure gauges, water levels, pump start test. Quarterly / annual / three-yearly: competent person inspection and certification.</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30"/>
        <w:gridCol w:w="2952"/>
        <w:gridCol w:w="2460"/>
        <w:gridCol w:w="2214"/>
        <w:gridCol w:w="3690"/>
        <w:gridCol w:w="2458"/>
      </w:tblGrid>
      <w:tr>
        <w:trPr>
          <w:cantSplit/>
          <w:tblHeader/>
        </w:trPr>
        <w:tc>
          <w:tcPr>
            <w:tcW w:type="dxa" w:w="12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95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Test Type (Weekly / Quarterly / Annual)</w:t>
            </w:r>
          </w:p>
        </w:tc>
        <w:tc>
          <w:tcPr>
            <w:tcW w:type="dxa" w:w="24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Pressure / Water Levels OK (Y/N)</w:t>
            </w:r>
          </w:p>
        </w:tc>
        <w:tc>
          <w:tcPr>
            <w:tcW w:type="dxa" w:w="221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Pump / Alarm Test OK (Y/N)</w:t>
            </w:r>
          </w:p>
        </w:tc>
        <w:tc>
          <w:tcPr>
            <w:tcW w:type="dxa" w:w="369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45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7" w:id="10"/>
      <w:r>
        <w:rPr>
          <w:rFonts w:ascii="Times New Roman" w:cs="Times New Roman" w:eastAsia="Times New Roman" w:hAnsi="Times New Roman"/>
          <w:b/>
          <w:bCs/>
          <w:color w:val="1F3864"/>
          <w:sz w:val="34"/>
          <w:szCs w:val="34"/>
        </w:rPr>
        <w:t xml:space="preserve">Section 7 — Dry / Wet Riser Inspection Record</w:t>
      </w:r>
      <w:bookmarkEnd w:id="10"/>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FCE4D6" w:color="auto" w:val="clear"/>
        </w:rPr>
        <w:t xml:space="preserve"> SIX-MONTHLY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D9D2E9" w:color="auto" w:val="clear"/>
        </w:rPr>
        <w:t xml:space="preserve"> IF FITTED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Only applicable where a dry or wet riser is installed. Six-monthly visual inspection; annual pressure test by a competent person.</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10"/>
        <w:gridCol w:w="2904"/>
        <w:gridCol w:w="2904"/>
        <w:gridCol w:w="1936"/>
        <w:gridCol w:w="3630"/>
        <w:gridCol w:w="2420"/>
      </w:tblGrid>
      <w:tr>
        <w:trPr>
          <w:cantSplit/>
          <w:tblHeader/>
        </w:trPr>
        <w:tc>
          <w:tcPr>
            <w:tcW w:type="dxa" w:w="121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90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Riser Location / Number</w:t>
            </w:r>
          </w:p>
        </w:tc>
        <w:tc>
          <w:tcPr>
            <w:tcW w:type="dxa" w:w="290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Inspection Type (6-Monthly / Annual)</w:t>
            </w:r>
          </w:p>
        </w:tc>
        <w:tc>
          <w:tcPr>
            <w:tcW w:type="dxa" w:w="193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Y/N)</w:t>
            </w:r>
          </w:p>
        </w:tc>
        <w:tc>
          <w:tcPr>
            <w:tcW w:type="dxa" w:w="36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4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8" w:id="11"/>
      <w:r>
        <w:rPr>
          <w:rFonts w:ascii="Times New Roman" w:cs="Times New Roman" w:eastAsia="Times New Roman" w:hAnsi="Times New Roman"/>
          <w:b/>
          <w:bCs/>
          <w:color w:val="1F3864"/>
          <w:sz w:val="34"/>
          <w:szCs w:val="34"/>
        </w:rPr>
        <w:t xml:space="preserve">Section 8 — Smoke Control / AOV Test Record</w:t>
      </w:r>
      <w:bookmarkEnd w:id="11"/>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DDEBF7" w:color="auto" w:val="clear"/>
        </w:rPr>
        <w:t xml:space="preserve"> WEEKLY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FF2CC" w:color="auto" w:val="clear"/>
        </w:rPr>
        <w:t xml:space="preserve"> MONTHLY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D9D2E9" w:color="auto" w:val="clear"/>
        </w:rPr>
        <w:t xml:space="preserve"> IF FITTED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Only applicable where automatic opening vents or a mechanical smoke control / extraction system is installed. Test in line with the manufacturer's instructions and the current British Standard.</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10"/>
        <w:gridCol w:w="2904"/>
        <w:gridCol w:w="2904"/>
        <w:gridCol w:w="1936"/>
        <w:gridCol w:w="3630"/>
        <w:gridCol w:w="2420"/>
      </w:tblGrid>
      <w:tr>
        <w:trPr>
          <w:cantSplit/>
          <w:tblHeader/>
        </w:trPr>
        <w:tc>
          <w:tcPr>
            <w:tcW w:type="dxa" w:w="121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90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System / Vent Location</w:t>
            </w:r>
          </w:p>
        </w:tc>
        <w:tc>
          <w:tcPr>
            <w:tcW w:type="dxa" w:w="290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Test Type (Weekly / Monthly / Annual)</w:t>
            </w:r>
          </w:p>
        </w:tc>
        <w:tc>
          <w:tcPr>
            <w:tcW w:type="dxa" w:w="193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Y/N)</w:t>
            </w:r>
          </w:p>
        </w:tc>
        <w:tc>
          <w:tcPr>
            <w:tcW w:type="dxa" w:w="36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4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3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9" w:id="12"/>
      <w:r>
        <w:rPr>
          <w:rFonts w:ascii="Times New Roman" w:cs="Times New Roman" w:eastAsia="Times New Roman" w:hAnsi="Times New Roman"/>
          <w:b/>
          <w:bCs/>
          <w:color w:val="1F3864"/>
          <w:sz w:val="34"/>
          <w:szCs w:val="34"/>
        </w:rPr>
        <w:t xml:space="preserve">Section 9 — Fire-Fighting / Evacuation Lift Test Record</w:t>
      </w:r>
      <w:bookmarkEnd w:id="12"/>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D9D2E9" w:color="auto" w:val="clear"/>
        </w:rPr>
        <w:t xml:space="preserve"> IF FITTED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Only applicable where a fire-fighting lift, evacuation lift or lift with a fire / emergency recall function is installed. Record periodic functional testing and note LOLER thorough examination dates separately.</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154"/>
        <w:gridCol w:w="2308"/>
        <w:gridCol w:w="3924"/>
        <w:gridCol w:w="1847"/>
        <w:gridCol w:w="3462"/>
        <w:gridCol w:w="2309"/>
      </w:tblGrid>
      <w:tr>
        <w:trPr>
          <w:cantSplit/>
          <w:tblHeader/>
        </w:trPr>
        <w:tc>
          <w:tcPr>
            <w:tcW w:type="dxa" w:w="115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30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Lift Location / ID</w:t>
            </w:r>
          </w:p>
        </w:tc>
        <w:tc>
          <w:tcPr>
            <w:tcW w:type="dxa" w:w="392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Function Tested (e.g. Fire Recall, Shutdown Switch)</w:t>
            </w:r>
          </w:p>
        </w:tc>
        <w:tc>
          <w:tcPr>
            <w:tcW w:type="dxa" w:w="184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Y/N)</w:t>
            </w:r>
          </w:p>
        </w:tc>
        <w:tc>
          <w:tcPr>
            <w:tcW w:type="dxa" w:w="346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30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5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2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4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4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0" w:id="13"/>
      <w:r>
        <w:rPr>
          <w:rFonts w:ascii="Times New Roman" w:cs="Times New Roman" w:eastAsia="Times New Roman" w:hAnsi="Times New Roman"/>
          <w:b/>
          <w:bCs/>
          <w:color w:val="1F3864"/>
          <w:sz w:val="34"/>
          <w:szCs w:val="34"/>
        </w:rPr>
        <w:t xml:space="preserve">Section 10 — Fire Door Check Record</w:t>
      </w:r>
      <w:bookmarkEnd w:id="13"/>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2EFDA" w:color="auto" w:val="clear"/>
        </w:rPr>
        <w:t xml:space="preserve"> DAILY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FF2CC" w:color="auto" w:val="clear"/>
        </w:rPr>
        <w:t xml:space="preserve"> MONTHLY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CE4D6" w:color="auto" w:val="clear"/>
        </w:rPr>
        <w:t xml:space="preserve"> QUARTERLY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Recommended: daily visual check that doors close fully and are not wedged open; monthly check of self-closers, seals and hinges; annual detailed inspection. In blocks of flats with a storey over 11 m, the Fire Safety (England) Regulations 2022 (regulation 10) also require quarterly checks of communal fire doors and annual checks of flat entrance doors. Residents of buildings with two or more sets of domestic premises must be given fire door information when they move in and then every year.</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145"/>
        <w:gridCol w:w="2520"/>
        <w:gridCol w:w="1374"/>
        <w:gridCol w:w="1833"/>
        <w:gridCol w:w="1260"/>
        <w:gridCol w:w="1603"/>
        <w:gridCol w:w="2978"/>
        <w:gridCol w:w="2291"/>
      </w:tblGrid>
      <w:tr>
        <w:trPr>
          <w:cantSplit/>
          <w:tblHeader/>
        </w:trPr>
        <w:tc>
          <w:tcPr>
            <w:tcW w:type="dxa" w:w="1145"/>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5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Door Location (flat no. / communal)</w:t>
            </w:r>
          </w:p>
        </w:tc>
        <w:tc>
          <w:tcPr>
            <w:tcW w:type="dxa" w:w="137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Self-Closer OK (Y/N)</w:t>
            </w:r>
          </w:p>
        </w:tc>
        <w:tc>
          <w:tcPr>
            <w:tcW w:type="dxa" w:w="183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Seals / Intumescent Strips OK (Y/N)</w:t>
            </w:r>
          </w:p>
        </w:tc>
        <w:tc>
          <w:tcPr>
            <w:tcW w:type="dxa" w:w="12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Hinges OK (Y/N)</w:t>
            </w:r>
          </w:p>
        </w:tc>
        <w:tc>
          <w:tcPr>
            <w:tcW w:type="dxa" w:w="160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Frame / Leaf Damage (Y/N)</w:t>
            </w:r>
          </w:p>
        </w:tc>
        <w:tc>
          <w:tcPr>
            <w:tcW w:type="dxa" w:w="297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Taken</w:t>
            </w:r>
          </w:p>
        </w:tc>
        <w:tc>
          <w:tcPr>
            <w:tcW w:type="dxa" w:w="229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4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8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0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1" w:id="14"/>
      <w:r>
        <w:rPr>
          <w:rFonts w:ascii="Times New Roman" w:cs="Times New Roman" w:eastAsia="Times New Roman" w:hAnsi="Times New Roman"/>
          <w:b/>
          <w:bCs/>
          <w:color w:val="1F3864"/>
          <w:sz w:val="34"/>
          <w:szCs w:val="34"/>
        </w:rPr>
        <w:t xml:space="preserve">Section 11 — Signs and Notices Check Record</w:t>
      </w:r>
      <w:bookmarkEnd w:id="14"/>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Confirm fire action notices, exit signs and fire door signage remain visible, legible and unobstructed. Check at least as often as your fire risk assessment recommends.</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93"/>
        <w:gridCol w:w="3880"/>
        <w:gridCol w:w="2587"/>
        <w:gridCol w:w="4656"/>
        <w:gridCol w:w="2588"/>
      </w:tblGrid>
      <w:tr>
        <w:trPr>
          <w:cantSplit/>
          <w:tblHeader/>
        </w:trPr>
        <w:tc>
          <w:tcPr>
            <w:tcW w:type="dxa" w:w="129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88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Sign / Notice Location</w:t>
            </w:r>
          </w:p>
        </w:tc>
        <w:tc>
          <w:tcPr>
            <w:tcW w:type="dxa" w:w="258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Visible and Legible (Y/N)</w:t>
            </w:r>
          </w:p>
        </w:tc>
        <w:tc>
          <w:tcPr>
            <w:tcW w:type="dxa" w:w="465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58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8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8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2" w:id="15"/>
      <w:r>
        <w:rPr>
          <w:rFonts w:ascii="Times New Roman" w:cs="Times New Roman" w:eastAsia="Times New Roman" w:hAnsi="Times New Roman"/>
          <w:b/>
          <w:bCs/>
          <w:color w:val="1F3864"/>
          <w:sz w:val="34"/>
          <w:szCs w:val="34"/>
        </w:rPr>
        <w:t xml:space="preserve">Section 12 — Fire Instruction / Training Record</w:t>
      </w:r>
      <w:bookmarkEnd w:id="15"/>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induction training, refresher training and role-specific training (e.g. Fire Marshals / Wardens).</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30"/>
        <w:gridCol w:w="3198"/>
        <w:gridCol w:w="3690"/>
        <w:gridCol w:w="1476"/>
        <w:gridCol w:w="2952"/>
        <w:gridCol w:w="2458"/>
      </w:tblGrid>
      <w:tr>
        <w:trPr>
          <w:cantSplit/>
          <w:tblHeader/>
        </w:trPr>
        <w:tc>
          <w:tcPr>
            <w:tcW w:type="dxa" w:w="12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19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Person Receiving Instruction</w:t>
            </w:r>
          </w:p>
        </w:tc>
        <w:tc>
          <w:tcPr>
            <w:tcW w:type="dxa" w:w="369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Nature of Instruction</w:t>
            </w:r>
          </w:p>
        </w:tc>
        <w:tc>
          <w:tcPr>
            <w:tcW w:type="dxa" w:w="147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Duration</w:t>
            </w:r>
          </w:p>
        </w:tc>
        <w:tc>
          <w:tcPr>
            <w:tcW w:type="dxa" w:w="295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of Instructor</w:t>
            </w:r>
          </w:p>
        </w:tc>
        <w:tc>
          <w:tcPr>
            <w:tcW w:type="dxa" w:w="245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Signature</w:t>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3" w:id="16"/>
      <w:r>
        <w:rPr>
          <w:rFonts w:ascii="Times New Roman" w:cs="Times New Roman" w:eastAsia="Times New Roman" w:hAnsi="Times New Roman"/>
          <w:b/>
          <w:bCs/>
          <w:color w:val="1F3864"/>
          <w:sz w:val="34"/>
          <w:szCs w:val="34"/>
        </w:rPr>
        <w:t xml:space="preserve">Section 13 — Fire Drill Record</w:t>
      </w:r>
      <w:bookmarkEnd w:id="16"/>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each drill, the time taken to evacuate, and any problems found.</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172"/>
        <w:gridCol w:w="2579"/>
        <w:gridCol w:w="3048"/>
        <w:gridCol w:w="1641"/>
        <w:gridCol w:w="4220"/>
        <w:gridCol w:w="2344"/>
      </w:tblGrid>
      <w:tr>
        <w:trPr>
          <w:cantSplit/>
          <w:tblHeader/>
        </w:trPr>
        <w:tc>
          <w:tcPr>
            <w:tcW w:type="dxa" w:w="117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5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Nature of Drill</w:t>
            </w:r>
          </w:p>
        </w:tc>
        <w:tc>
          <w:tcPr>
            <w:tcW w:type="dxa" w:w="304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Persons / Section Taking Part</w:t>
            </w:r>
          </w:p>
        </w:tc>
        <w:tc>
          <w:tcPr>
            <w:tcW w:type="dxa" w:w="164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Evacuation Time</w:t>
            </w:r>
          </w:p>
        </w:tc>
        <w:tc>
          <w:tcPr>
            <w:tcW w:type="dxa" w:w="42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Deficiencies Found and Action Taken</w:t>
            </w:r>
          </w:p>
        </w:tc>
        <w:tc>
          <w:tcPr>
            <w:tcW w:type="dxa" w:w="234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4" w:id="17"/>
      <w:r>
        <w:rPr>
          <w:rFonts w:ascii="Times New Roman" w:cs="Times New Roman" w:eastAsia="Times New Roman" w:hAnsi="Times New Roman"/>
          <w:b/>
          <w:bCs/>
          <w:color w:val="1F3864"/>
          <w:sz w:val="34"/>
          <w:szCs w:val="34"/>
        </w:rPr>
        <w:t xml:space="preserve">Section 14 — Gas and Heating Servicing Record</w:t>
      </w:r>
      <w:bookmarkEnd w:id="17"/>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F8CBAD" w:color="auto" w:val="clear"/>
        </w:rPr>
        <w:t xml:space="preserve"> ANNUAL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gas safety checks and servicing of heating appliances, and the date the next service is due.</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50"/>
        <w:gridCol w:w="3251"/>
        <w:gridCol w:w="3751"/>
        <w:gridCol w:w="3001"/>
        <w:gridCol w:w="2001"/>
        <w:gridCol w:w="1750"/>
      </w:tblGrid>
      <w:tr>
        <w:trPr>
          <w:cantSplit/>
          <w:tblHeader/>
        </w:trPr>
        <w:tc>
          <w:tcPr>
            <w:tcW w:type="dxa" w:w="12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2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Appliance / Location</w:t>
            </w:r>
          </w:p>
        </w:tc>
        <w:tc>
          <w:tcPr>
            <w:tcW w:type="dxa" w:w="37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Type of Service (Gas Safety / General PPM)</w:t>
            </w:r>
          </w:p>
        </w:tc>
        <w:tc>
          <w:tcPr>
            <w:tcW w:type="dxa" w:w="300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Engineer / Company</w:t>
            </w:r>
          </w:p>
        </w:tc>
        <w:tc>
          <w:tcPr>
            <w:tcW w:type="dxa" w:w="200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w:t>
            </w:r>
          </w:p>
        </w:tc>
        <w:tc>
          <w:tcPr>
            <w:tcW w:type="dxa" w:w="17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Next Due Date</w:t>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0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5" w:id="18"/>
      <w:r>
        <w:rPr>
          <w:rFonts w:ascii="Times New Roman" w:cs="Times New Roman" w:eastAsia="Times New Roman" w:hAnsi="Times New Roman"/>
          <w:b/>
          <w:bCs/>
          <w:color w:val="1F3864"/>
          <w:sz w:val="34"/>
          <w:szCs w:val="34"/>
        </w:rPr>
        <w:t xml:space="preserve">Section 15 — Electrical Installation (EICR) Record</w:t>
      </w:r>
      <w:bookmarkEnd w:id="18"/>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F4B183" w:color="auto" w:val="clear"/>
        </w:rPr>
        <w:t xml:space="preserve"> FIVE-YEARLY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The fixed electrical installation should be inspected and tested (EICR) by a competent electrician at least every five years, or sooner if the last report says so. Keep each certificate with this log book.</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641"/>
        <w:gridCol w:w="3517"/>
        <w:gridCol w:w="3048"/>
        <w:gridCol w:w="2344"/>
        <w:gridCol w:w="2344"/>
        <w:gridCol w:w="2110"/>
      </w:tblGrid>
      <w:tr>
        <w:trPr>
          <w:cantSplit/>
          <w:tblHeader/>
        </w:trPr>
        <w:tc>
          <w:tcPr>
            <w:tcW w:type="dxa" w:w="164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 of Inspection</w:t>
            </w:r>
          </w:p>
        </w:tc>
        <w:tc>
          <w:tcPr>
            <w:tcW w:type="dxa" w:w="351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Scope (Whole Building / Part)</w:t>
            </w:r>
          </w:p>
        </w:tc>
        <w:tc>
          <w:tcPr>
            <w:tcW w:type="dxa" w:w="304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Engineer / Company</w:t>
            </w:r>
          </w:p>
        </w:tc>
        <w:tc>
          <w:tcPr>
            <w:tcW w:type="dxa" w:w="234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 Unsatisfactory)</w:t>
            </w:r>
          </w:p>
        </w:tc>
        <w:tc>
          <w:tcPr>
            <w:tcW w:type="dxa" w:w="234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Certificate Reference</w:t>
            </w:r>
          </w:p>
        </w:tc>
        <w:tc>
          <w:tcPr>
            <w:tcW w:type="dxa" w:w="211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Next Due Date (Within 5 Years)</w:t>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51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0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3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6" w:id="19"/>
      <w:r>
        <w:rPr>
          <w:rFonts w:ascii="Times New Roman" w:cs="Times New Roman" w:eastAsia="Times New Roman" w:hAnsi="Times New Roman"/>
          <w:b/>
          <w:bCs/>
          <w:color w:val="1F3864"/>
          <w:sz w:val="34"/>
          <w:szCs w:val="34"/>
        </w:rPr>
        <w:t xml:space="preserve">Section 16 — Portable Appliance Testing (PAT) Record</w:t>
      </w:r>
      <w:bookmarkEnd w:id="19"/>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C9DAF8" w:color="auto" w:val="clear"/>
        </w:rPr>
        <w:t xml:space="preserve"> RISK-BASED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Portable appliances should be checked and tested regularly. There is no fixed interval: it depends on the type of equipment and where it is used, and many premises test annually. Set the frequency by risk assessment, and record user checks, visual inspections and formal tests here.</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10"/>
        <w:gridCol w:w="3630"/>
        <w:gridCol w:w="2662"/>
        <w:gridCol w:w="1452"/>
        <w:gridCol w:w="1452"/>
        <w:gridCol w:w="2904"/>
        <w:gridCol w:w="1694"/>
      </w:tblGrid>
      <w:tr>
        <w:trPr>
          <w:cantSplit/>
          <w:tblHeader/>
        </w:trPr>
        <w:tc>
          <w:tcPr>
            <w:tcW w:type="dxa" w:w="121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6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Area / Equipment Tested</w:t>
            </w:r>
          </w:p>
        </w:tc>
        <w:tc>
          <w:tcPr>
            <w:tcW w:type="dxa" w:w="266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Type (User Check / Visual / Formal Test)</w:t>
            </w:r>
          </w:p>
        </w:tc>
        <w:tc>
          <w:tcPr>
            <w:tcW w:type="dxa" w:w="145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Items Tested</w:t>
            </w:r>
          </w:p>
        </w:tc>
        <w:tc>
          <w:tcPr>
            <w:tcW w:type="dxa" w:w="145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Items Failed</w:t>
            </w:r>
          </w:p>
        </w:tc>
        <w:tc>
          <w:tcPr>
            <w:tcW w:type="dxa" w:w="290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Engineer / Company</w:t>
            </w:r>
          </w:p>
        </w:tc>
        <w:tc>
          <w:tcPr>
            <w:tcW w:type="dxa" w:w="169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Next Due Date</w:t>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0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69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7" w:id="20"/>
      <w:r>
        <w:rPr>
          <w:rFonts w:ascii="Times New Roman" w:cs="Times New Roman" w:eastAsia="Times New Roman" w:hAnsi="Times New Roman"/>
          <w:b/>
          <w:bCs/>
          <w:color w:val="1F3864"/>
          <w:sz w:val="34"/>
          <w:szCs w:val="34"/>
        </w:rPr>
        <w:t xml:space="preserve">Section 17 — Contractors and Hot Works Record</w:t>
      </w:r>
      <w:bookmarkEnd w:id="20"/>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all contractor attendance. Where hot works are carried out, a written permit to work should be completed and the area monitored for at least one hour after completion of the work (longer if your insurer requires it).</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50"/>
        <w:gridCol w:w="3251"/>
        <w:gridCol w:w="3251"/>
        <w:gridCol w:w="2251"/>
        <w:gridCol w:w="2251"/>
        <w:gridCol w:w="2750"/>
      </w:tblGrid>
      <w:tr>
        <w:trPr>
          <w:cantSplit/>
          <w:tblHeader/>
        </w:trPr>
        <w:tc>
          <w:tcPr>
            <w:tcW w:type="dxa" w:w="12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2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Contractor / Company</w:t>
            </w:r>
          </w:p>
        </w:tc>
        <w:tc>
          <w:tcPr>
            <w:tcW w:type="dxa" w:w="32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Nature of Work</w:t>
            </w:r>
          </w:p>
        </w:tc>
        <w:tc>
          <w:tcPr>
            <w:tcW w:type="dxa" w:w="22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Hot Works Permit Issued (Y/N)</w:t>
            </w:r>
          </w:p>
        </w:tc>
        <w:tc>
          <w:tcPr>
            <w:tcW w:type="dxa" w:w="225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Area Monitored 1 hr After (Y/N)</w:t>
            </w:r>
          </w:p>
        </w:tc>
        <w:tc>
          <w:tcPr>
            <w:tcW w:type="dxa" w:w="27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8" w:id="21"/>
      <w:r>
        <w:rPr>
          <w:rFonts w:ascii="Times New Roman" w:cs="Times New Roman" w:eastAsia="Times New Roman" w:hAnsi="Times New Roman"/>
          <w:b/>
          <w:bCs/>
          <w:color w:val="1F3864"/>
          <w:sz w:val="34"/>
          <w:szCs w:val="34"/>
        </w:rPr>
        <w:t xml:space="preserve">Section 18 — Commercial Kitchen Extraction / Ductwork Record</w:t>
      </w:r>
      <w:bookmarkEnd w:id="21"/>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262626"/>
          <w:sz w:val="18"/>
          <w:szCs w:val="18"/>
          <w:shd w:fill="D9D2E9" w:color="auto" w:val="clear"/>
        </w:rPr>
        <w:t xml:space="preserve"> IF FITTED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Only applicable where commercial catering / cooking facilities are present. Deep clean and inspection of extraction ductwork and canopy filters should follow current TR19 Grease guidance, with frequency based on cooking type and usage hours.</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72"/>
        <w:gridCol w:w="4577"/>
        <w:gridCol w:w="2797"/>
        <w:gridCol w:w="2034"/>
        <w:gridCol w:w="1780"/>
        <w:gridCol w:w="2544"/>
      </w:tblGrid>
      <w:tr>
        <w:trPr>
          <w:cantSplit/>
          <w:tblHeader/>
        </w:trPr>
        <w:tc>
          <w:tcPr>
            <w:tcW w:type="dxa" w:w="127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457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Area Cleaned / Inspected (Canopy, Ductwork, Filters, Fan)</w:t>
            </w:r>
          </w:p>
        </w:tc>
        <w:tc>
          <w:tcPr>
            <w:tcW w:type="dxa" w:w="279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Cleaned by (Company)</w:t>
            </w:r>
          </w:p>
        </w:tc>
        <w:tc>
          <w:tcPr>
            <w:tcW w:type="dxa" w:w="203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Y/N)</w:t>
            </w:r>
          </w:p>
        </w:tc>
        <w:tc>
          <w:tcPr>
            <w:tcW w:type="dxa" w:w="178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Next Due Date</w:t>
            </w:r>
          </w:p>
        </w:tc>
        <w:tc>
          <w:tcPr>
            <w:tcW w:type="dxa" w:w="254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Certificate Reference</w:t>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5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03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5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19" w:id="22"/>
      <w:r>
        <w:rPr>
          <w:rFonts w:ascii="Times New Roman" w:cs="Times New Roman" w:eastAsia="Times New Roman" w:hAnsi="Times New Roman"/>
          <w:b/>
          <w:bCs/>
          <w:color w:val="1F3864"/>
          <w:sz w:val="34"/>
          <w:szCs w:val="34"/>
        </w:rPr>
        <w:t xml:space="preserve">Section 19 — EV Charging Point Inspection Record</w:t>
      </w:r>
      <w:bookmarkEnd w:id="22"/>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visual and functional inspections of EV charging points, including RCD / overload protection checks, at the intervals set by the manufacturer or installer.</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30"/>
        <w:gridCol w:w="3198"/>
        <w:gridCol w:w="2214"/>
        <w:gridCol w:w="2214"/>
        <w:gridCol w:w="3690"/>
        <w:gridCol w:w="2458"/>
      </w:tblGrid>
      <w:tr>
        <w:trPr>
          <w:cantSplit/>
          <w:tblHeader/>
        </w:trPr>
        <w:tc>
          <w:tcPr>
            <w:tcW w:type="dxa" w:w="12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19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Charger Location / ID</w:t>
            </w:r>
          </w:p>
        </w:tc>
        <w:tc>
          <w:tcPr>
            <w:tcW w:type="dxa" w:w="221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Visual Inspection OK (Y/N)</w:t>
            </w:r>
          </w:p>
        </w:tc>
        <w:tc>
          <w:tcPr>
            <w:tcW w:type="dxa" w:w="2214"/>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Functional Test OK (Y/N)</w:t>
            </w:r>
          </w:p>
        </w:tc>
        <w:tc>
          <w:tcPr>
            <w:tcW w:type="dxa" w:w="369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45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20" w:id="23"/>
      <w:r>
        <w:rPr>
          <w:rFonts w:ascii="Times New Roman" w:cs="Times New Roman" w:eastAsia="Times New Roman" w:hAnsi="Times New Roman"/>
          <w:b/>
          <w:bCs/>
          <w:color w:val="1F3864"/>
          <w:sz w:val="34"/>
          <w:szCs w:val="34"/>
        </w:rPr>
        <w:t xml:space="preserve">Section 20 — Forklift / Battery Charging Equipment Maintenance Record</w:t>
      </w:r>
      <w:bookmarkEnd w:id="23"/>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Record inspections and servicing of forklift trucks and battery charging equipment, at the intervals set by the manufacturer.</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230"/>
        <w:gridCol w:w="2952"/>
        <w:gridCol w:w="2706"/>
        <w:gridCol w:w="1968"/>
        <w:gridCol w:w="3690"/>
        <w:gridCol w:w="2458"/>
      </w:tblGrid>
      <w:tr>
        <w:trPr>
          <w:cantSplit/>
          <w:tblHeader/>
        </w:trPr>
        <w:tc>
          <w:tcPr>
            <w:tcW w:type="dxa" w:w="12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95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Equipment / Unit ID</w:t>
            </w:r>
          </w:p>
        </w:tc>
        <w:tc>
          <w:tcPr>
            <w:tcW w:type="dxa" w:w="270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Inspected or Serviced</w:t>
            </w:r>
          </w:p>
        </w:tc>
        <w:tc>
          <w:tcPr>
            <w:tcW w:type="dxa" w:w="196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 (Satisfactory Y/N)</w:t>
            </w:r>
          </w:p>
        </w:tc>
        <w:tc>
          <w:tcPr>
            <w:tcW w:type="dxa" w:w="369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Fault / Action Taken</w:t>
            </w:r>
          </w:p>
        </w:tc>
        <w:tc>
          <w:tcPr>
            <w:tcW w:type="dxa" w:w="245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95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19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6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4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ec21" w:id="24"/>
      <w:r>
        <w:rPr>
          <w:rFonts w:ascii="Times New Roman" w:cs="Times New Roman" w:eastAsia="Times New Roman" w:hAnsi="Times New Roman"/>
          <w:b/>
          <w:bCs/>
          <w:color w:val="1F3864"/>
          <w:sz w:val="34"/>
          <w:szCs w:val="34"/>
        </w:rPr>
        <w:t xml:space="preserve">Section 21 — Fire Safety Inspector / Fire and Rescue Service Visits</w:t>
      </w:r>
      <w:bookmarkEnd w:id="24"/>
    </w:p>
    <w:p>
      <w:pPr>
        <w:spacing w:after="80"/>
      </w:pPr>
      <w:r>
        <w:rPr>
          <w:rFonts w:ascii="Times New Roman" w:cs="Times New Roman" w:eastAsia="Times New Roman" w:hAnsi="Times New Roman"/>
          <w:color w:val="595959"/>
          <w:sz w:val="18"/>
          <w:szCs w:val="18"/>
        </w:rPr>
        <w:t xml:space="preserve">Check frequency:  </w:t>
      </w:r>
      <w:r>
        <w:rPr>
          <w:rFonts w:ascii="Times New Roman" w:cs="Times New Roman" w:eastAsia="Times New Roman" w:hAnsi="Times New Roman"/>
          <w:b/>
          <w:bCs/>
          <w:color w:val="262626"/>
          <w:sz w:val="18"/>
          <w:szCs w:val="18"/>
          <w:shd w:fill="EDEDED" w:color="auto" w:val="clear"/>
        </w:rPr>
        <w:t xml:space="preserve"> AS NEEDED </w:t>
      </w:r>
      <w:r>
        <w:rPr>
          <w:rFonts w:ascii="Times New Roman" w:cs="Times New Roman" w:eastAsia="Times New Roman" w:hAnsi="Times New Roman"/>
          <w:sz w:val="18"/>
          <w:szCs w:val="18"/>
        </w:rPr>
        <w:t xml:space="preserve">  </w:t>
      </w:r>
    </w:p>
    <w:p>
      <w:pPr>
        <w:spacing w:after="80"/>
      </w:pPr>
      <w:r>
        <w:rPr>
          <w:rFonts w:ascii="Times New Roman" w:cs="Times New Roman" w:eastAsia="Times New Roman" w:hAnsi="Times New Roman"/>
          <w:i/>
          <w:iCs/>
          <w:color w:val="595959"/>
          <w:sz w:val="21"/>
          <w:szCs w:val="21"/>
        </w:rPr>
        <w:t xml:space="preserve">Ask the visiting officer to complete this page.</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316"/>
        <w:gridCol w:w="3948"/>
        <w:gridCol w:w="3159"/>
        <w:gridCol w:w="6581"/>
      </w:tblGrid>
      <w:tr>
        <w:trPr>
          <w:cantSplit/>
          <w:tblHeader/>
        </w:trPr>
        <w:tc>
          <w:tcPr>
            <w:tcW w:type="dxa" w:w="131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394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Inspecting Officer (Block Capitals)</w:t>
            </w:r>
          </w:p>
        </w:tc>
        <w:tc>
          <w:tcPr>
            <w:tcW w:type="dxa" w:w="315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Officer's Signature</w:t>
            </w:r>
          </w:p>
        </w:tc>
        <w:tc>
          <w:tcPr>
            <w:tcW w:type="dxa" w:w="6581"/>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Comments</w:t>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9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315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65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pare1" w:id="25"/>
      <w:r>
        <w:rPr>
          <w:rFonts w:ascii="Times New Roman" w:cs="Times New Roman" w:eastAsia="Times New Roman" w:hAnsi="Times New Roman"/>
          <w:b/>
          <w:bCs/>
          <w:color w:val="1F3864"/>
          <w:sz w:val="34"/>
          <w:szCs w:val="34"/>
        </w:rPr>
        <w:t xml:space="preserve">Spare Page 1</w:t>
      </w:r>
      <w:bookmarkEnd w:id="25"/>
    </w:p>
    <w:p>
      <w:pPr>
        <w:tabs>
          <w:tab w:val="right" w:pos="14500" w:leader="underscore"/>
        </w:tabs>
        <w:spacing w:after="80"/>
      </w:pPr>
      <w:r>
        <w:rPr>
          <w:rFonts w:ascii="Times New Roman" w:cs="Times New Roman" w:eastAsia="Times New Roman" w:hAnsi="Times New Roman"/>
          <w:color w:val="595959"/>
          <w:sz w:val="18"/>
          <w:szCs w:val="18"/>
        </w:rPr>
        <w:t xml:space="preserve">Record title:  </w:t>
      </w:r>
      <w:r>
        <w:rPr>
          <w:rFonts w:ascii="Times New Roman" w:cs="Times New Roman" w:eastAsia="Times New Roman" w:hAnsi="Times New Roman"/>
          <w:color w:val="595959"/>
          <w:sz w:val="18"/>
          <w:szCs w:val="18"/>
        </w:rPr>
        <w:t xml:space="preserve">	</w:t>
      </w:r>
    </w:p>
    <w:p>
      <w:pPr>
        <w:tabs>
          <w:tab w:val="right" w:pos="14500" w:leader="underscore"/>
        </w:tabs>
        <w:spacing w:after="80"/>
      </w:pPr>
      <w:r>
        <w:rPr>
          <w:rFonts w:ascii="Times New Roman" w:cs="Times New Roman" w:eastAsia="Times New Roman" w:hAnsi="Times New Roman"/>
          <w:color w:val="595959"/>
          <w:sz w:val="18"/>
          <w:szCs w:val="18"/>
        </w:rPr>
        <w:t xml:space="preserve">Check frequency (if any):  </w:t>
      </w:r>
      <w:r>
        <w:rPr>
          <w:rFonts w:ascii="Times New Roman" w:cs="Times New Roman" w:eastAsia="Times New Roman" w:hAnsi="Times New Roman"/>
          <w:color w:val="595959"/>
          <w:sz w:val="18"/>
          <w:szCs w:val="18"/>
        </w:rPr>
        <w:t xml:space="preserve">	</w:t>
      </w:r>
    </w:p>
    <w:p>
      <w:pPr>
        <w:spacing w:after="80"/>
      </w:pPr>
      <w:r>
        <w:rPr>
          <w:rFonts w:ascii="Times New Roman" w:cs="Times New Roman" w:eastAsia="Times New Roman" w:hAnsi="Times New Roman"/>
          <w:i/>
          <w:iCs/>
          <w:color w:val="595959"/>
          <w:sz w:val="21"/>
          <w:szCs w:val="21"/>
        </w:rPr>
        <w:t xml:space="preserve">A blank page for any other check or record. Write the title above, and use the columns as you need. Extra copies can be printed.</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340"/>
        <w:gridCol w:w="2679"/>
        <w:gridCol w:w="4287"/>
        <w:gridCol w:w="4019"/>
        <w:gridCol w:w="2679"/>
      </w:tblGrid>
      <w:tr>
        <w:trPr>
          <w:cantSplit/>
          <w:tblHeader/>
        </w:trPr>
        <w:tc>
          <w:tcPr>
            <w:tcW w:type="dxa" w:w="134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Item / Area</w:t>
            </w:r>
          </w:p>
        </w:tc>
        <w:tc>
          <w:tcPr>
            <w:tcW w:type="dxa" w:w="428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Details</w:t>
            </w:r>
          </w:p>
        </w:tc>
        <w:tc>
          <w:tcPr>
            <w:tcW w:type="dxa" w:w="401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Taken / Result</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pare2" w:id="26"/>
      <w:r>
        <w:rPr>
          <w:rFonts w:ascii="Times New Roman" w:cs="Times New Roman" w:eastAsia="Times New Roman" w:hAnsi="Times New Roman"/>
          <w:b/>
          <w:bCs/>
          <w:color w:val="1F3864"/>
          <w:sz w:val="34"/>
          <w:szCs w:val="34"/>
        </w:rPr>
        <w:t xml:space="preserve">Spare Page 2</w:t>
      </w:r>
      <w:bookmarkEnd w:id="26"/>
    </w:p>
    <w:p>
      <w:pPr>
        <w:tabs>
          <w:tab w:val="right" w:pos="14500" w:leader="underscore"/>
        </w:tabs>
        <w:spacing w:after="80"/>
      </w:pPr>
      <w:r>
        <w:rPr>
          <w:rFonts w:ascii="Times New Roman" w:cs="Times New Roman" w:eastAsia="Times New Roman" w:hAnsi="Times New Roman"/>
          <w:color w:val="595959"/>
          <w:sz w:val="18"/>
          <w:szCs w:val="18"/>
        </w:rPr>
        <w:t xml:space="preserve">Record title:  </w:t>
      </w:r>
      <w:r>
        <w:rPr>
          <w:rFonts w:ascii="Times New Roman" w:cs="Times New Roman" w:eastAsia="Times New Roman" w:hAnsi="Times New Roman"/>
          <w:color w:val="595959"/>
          <w:sz w:val="18"/>
          <w:szCs w:val="18"/>
        </w:rPr>
        <w:t xml:space="preserve">	</w:t>
      </w:r>
    </w:p>
    <w:p>
      <w:pPr>
        <w:tabs>
          <w:tab w:val="right" w:pos="14500" w:leader="underscore"/>
        </w:tabs>
        <w:spacing w:after="80"/>
      </w:pPr>
      <w:r>
        <w:rPr>
          <w:rFonts w:ascii="Times New Roman" w:cs="Times New Roman" w:eastAsia="Times New Roman" w:hAnsi="Times New Roman"/>
          <w:color w:val="595959"/>
          <w:sz w:val="18"/>
          <w:szCs w:val="18"/>
        </w:rPr>
        <w:t xml:space="preserve">Check frequency (if any):  </w:t>
      </w:r>
      <w:r>
        <w:rPr>
          <w:rFonts w:ascii="Times New Roman" w:cs="Times New Roman" w:eastAsia="Times New Roman" w:hAnsi="Times New Roman"/>
          <w:color w:val="595959"/>
          <w:sz w:val="18"/>
          <w:szCs w:val="18"/>
        </w:rPr>
        <w:t xml:space="preserve">	</w:t>
      </w:r>
    </w:p>
    <w:p>
      <w:pPr>
        <w:spacing w:after="80"/>
      </w:pPr>
      <w:r>
        <w:rPr>
          <w:rFonts w:ascii="Times New Roman" w:cs="Times New Roman" w:eastAsia="Times New Roman" w:hAnsi="Times New Roman"/>
          <w:i/>
          <w:iCs/>
          <w:color w:val="595959"/>
          <w:sz w:val="21"/>
          <w:szCs w:val="21"/>
        </w:rPr>
        <w:t xml:space="preserve">A blank page for any other check or record. Write the title above, and use the columns as you need. Extra copies can be printed.</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340"/>
        <w:gridCol w:w="2679"/>
        <w:gridCol w:w="4287"/>
        <w:gridCol w:w="4019"/>
        <w:gridCol w:w="2679"/>
      </w:tblGrid>
      <w:tr>
        <w:trPr>
          <w:cantSplit/>
          <w:tblHeader/>
        </w:trPr>
        <w:tc>
          <w:tcPr>
            <w:tcW w:type="dxa" w:w="134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Item / Area</w:t>
            </w:r>
          </w:p>
        </w:tc>
        <w:tc>
          <w:tcPr>
            <w:tcW w:type="dxa" w:w="428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Details</w:t>
            </w:r>
          </w:p>
        </w:tc>
        <w:tc>
          <w:tcPr>
            <w:tcW w:type="dxa" w:w="401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Taken / Result</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p>
      <w:pPr>
        <w:pStyle w:val="Heading1"/>
        <w:pageBreakBefore/>
        <w:spacing w:after="60" w:before="0"/>
      </w:pPr>
      <w:bookmarkStart w:name="spare3" w:id="27"/>
      <w:r>
        <w:rPr>
          <w:rFonts w:ascii="Times New Roman" w:cs="Times New Roman" w:eastAsia="Times New Roman" w:hAnsi="Times New Roman"/>
          <w:b/>
          <w:bCs/>
          <w:color w:val="1F3864"/>
          <w:sz w:val="34"/>
          <w:szCs w:val="34"/>
        </w:rPr>
        <w:t xml:space="preserve">Spare Page 3</w:t>
      </w:r>
      <w:bookmarkEnd w:id="27"/>
    </w:p>
    <w:p>
      <w:pPr>
        <w:tabs>
          <w:tab w:val="right" w:pos="14500" w:leader="underscore"/>
        </w:tabs>
        <w:spacing w:after="80"/>
      </w:pPr>
      <w:r>
        <w:rPr>
          <w:rFonts w:ascii="Times New Roman" w:cs="Times New Roman" w:eastAsia="Times New Roman" w:hAnsi="Times New Roman"/>
          <w:color w:val="595959"/>
          <w:sz w:val="18"/>
          <w:szCs w:val="18"/>
        </w:rPr>
        <w:t xml:space="preserve">Record title:  </w:t>
      </w:r>
      <w:r>
        <w:rPr>
          <w:rFonts w:ascii="Times New Roman" w:cs="Times New Roman" w:eastAsia="Times New Roman" w:hAnsi="Times New Roman"/>
          <w:color w:val="595959"/>
          <w:sz w:val="18"/>
          <w:szCs w:val="18"/>
        </w:rPr>
        <w:t xml:space="preserve">	</w:t>
      </w:r>
    </w:p>
    <w:p>
      <w:pPr>
        <w:tabs>
          <w:tab w:val="right" w:pos="14500" w:leader="underscore"/>
        </w:tabs>
        <w:spacing w:after="80"/>
      </w:pPr>
      <w:r>
        <w:rPr>
          <w:rFonts w:ascii="Times New Roman" w:cs="Times New Roman" w:eastAsia="Times New Roman" w:hAnsi="Times New Roman"/>
          <w:color w:val="595959"/>
          <w:sz w:val="18"/>
          <w:szCs w:val="18"/>
        </w:rPr>
        <w:t xml:space="preserve">Check frequency (if any):  </w:t>
      </w:r>
      <w:r>
        <w:rPr>
          <w:rFonts w:ascii="Times New Roman" w:cs="Times New Roman" w:eastAsia="Times New Roman" w:hAnsi="Times New Roman"/>
          <w:color w:val="595959"/>
          <w:sz w:val="18"/>
          <w:szCs w:val="18"/>
        </w:rPr>
        <w:t xml:space="preserve">	</w:t>
      </w:r>
    </w:p>
    <w:p>
      <w:pPr>
        <w:spacing w:after="80"/>
      </w:pPr>
      <w:r>
        <w:rPr>
          <w:rFonts w:ascii="Times New Roman" w:cs="Times New Roman" w:eastAsia="Times New Roman" w:hAnsi="Times New Roman"/>
          <w:i/>
          <w:iCs/>
          <w:color w:val="595959"/>
          <w:sz w:val="21"/>
          <w:szCs w:val="21"/>
        </w:rPr>
        <w:t xml:space="preserve">A blank page for any other check or record. Write the title above, and use the columns as you need. Extra copies can be printed.</w:t>
      </w:r>
    </w:p>
    <w:tbl>
      <w:tblPr>
        <w:tblW w:type="dxa" w:w="15004"/>
        <w:tblBorders>
          <w:top w:val="single" w:color="auto" w:sz="4"/>
          <w:left w:val="single" w:color="auto" w:sz="4"/>
          <w:bottom w:val="single" w:color="auto" w:sz="4"/>
          <w:right w:val="single" w:color="auto" w:sz="4"/>
          <w:insideH w:val="single" w:color="auto" w:sz="4"/>
          <w:insideV w:val="single" w:color="auto" w:sz="4"/>
        </w:tblBorders>
      </w:tblPr>
      <w:tblGrid>
        <w:gridCol w:w="1340"/>
        <w:gridCol w:w="2679"/>
        <w:gridCol w:w="4287"/>
        <w:gridCol w:w="4019"/>
        <w:gridCol w:w="2679"/>
      </w:tblGrid>
      <w:tr>
        <w:trPr>
          <w:cantSplit/>
          <w:tblHeader/>
        </w:trPr>
        <w:tc>
          <w:tcPr>
            <w:tcW w:type="dxa" w:w="134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Date</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Item / Area</w:t>
            </w:r>
          </w:p>
        </w:tc>
        <w:tc>
          <w:tcPr>
            <w:tcW w:type="dxa" w:w="428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Details</w:t>
            </w:r>
          </w:p>
        </w:tc>
        <w:tc>
          <w:tcPr>
            <w:tcW w:type="dxa" w:w="401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Action Taken / Result</w:t>
            </w:r>
          </w:p>
        </w:tc>
        <w:tc>
          <w:tcPr>
            <w:tcW w:type="dxa" w:w="2679"/>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Name / Signature</w:t>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r>
        <w:trPr>
          <w:cantSplit/>
          <w:trHeight w:val="600" w:hRule="atLeast"/>
        </w:trPr>
        <w:tc>
          <w:tcPr>
            <w:tcW w:type="dxa" w:w="1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28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40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c>
          <w:tcPr>
            <w:tcW w:type="dxa" w:w="267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21"/>
                <w:szCs w:val="21"/>
              </w:rPr>
              <w:t xml:space="preserve"/>
            </w:r>
          </w:p>
        </w:tc>
      </w:tr>
    </w:tbl>
    <w:sectPr>
      <w:headerReference w:type="default" r:id="rId7"/>
      <w:headerReference w:type="first" r:id="rId8"/>
      <w:footerReference w:type="default" r:id="rId9"/>
      <w:footerReference w:type="first" r:id="rId10"/>
      <w:pgSz w:w="16838" w:h="11906" w:orient="landscape"/>
      <w:pgMar w:top="1100" w:right="700" w:bottom="900" w:left="1134" w:header="40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pBdr>
        <w:top w:val="single" w:color="BFBFBF" w:sz="4" w:space="4"/>
      </w:pBdr>
      <w:tabs>
        <w:tab w:val="right" w:pos="14700"/>
      </w:tabs>
    </w:pPr>
    <w:r>
      <w:rPr>
        <w:rFonts w:ascii="Times New Roman" w:cs="Times New Roman" w:eastAsia="Times New Roman" w:hAnsi="Times New Roman"/>
        <w:color w:val="808080"/>
        <w:sz w:val="16"/>
        <w:szCs w:val="16"/>
      </w:rPr>
      <w:t xml:space="preserve">Fire Safety Log Book  |  v26-10  |  Guidance checked 10 October 2026</w:t>
    </w:r>
    <w:r>
      <w:rPr>
        <w:rFonts w:ascii="Times New Roman" w:cs="Times New Roman" w:eastAsia="Times New Roman" w:hAnsi="Times New Roman"/>
        <w:color w:val="808080"/>
        <w:sz w:val="16"/>
        <w:szCs w:val="16"/>
      </w:rPr>
      <w:t xml:space="preserve">	Page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Pr>
        <w:rFonts w:ascii="Times New Roman" w:cs="Times New Roman" w:eastAsia="Times New Roman" w:hAnsi="Times New Roman"/>
        <w:color w:val="808080"/>
        <w:sz w:val="16"/>
        <w:szCs w:val="16"/>
      </w:rPr>
      <w:t xml:space="preserve"> of </w:t>
    </w:r>
    <w:r>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center" w:pos="7500"/>
      </w:tabs>
    </w:pPr>
    <w:r>
      <w:rPr>
        <w:rFonts w:ascii="Times New Roman" w:cs="Times New Roman" w:eastAsia="Times New Roman" w:hAnsi="Times New Roman"/>
        <w:b/>
        <w:bCs/>
        <w:color w:val="1F3864"/>
        <w:sz w:val="20"/>
        <w:szCs w:val="20"/>
      </w:rPr>
      <w:t xml:space="preserve">	Fire Safety Log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Times New Roman" w:cs="Times New Roman" w:eastAsia="Times New Roman" w:hAnsi="Times New Roman"/>
      <w:color w:val="808080"/>
      <w:sz w:val="16"/>
      <w:szCs w:val="16"/>
    </w:rPr>
  </w:style>
  <w:style w:type="paragraph" w:styleId="Heading1">
    <w:name w:val="Heading 1"/>
    <w:basedOn w:val="Normal"/>
    <w:next w:val="Normal"/>
    <w:qFormat/>
    <w:pPr>
      <w:spacing w:after="60" w:before="0"/>
      <w:outlineLvl w:val="0"/>
    </w:pPr>
    <w:rPr>
      <w:rFonts w:ascii="Times New Roman" w:cs="Times New Roman" w:eastAsia="Times New Roman" w:hAnsi="Times New Roman"/>
      <w:b/>
      <w:bCs/>
      <w:color w:val="1F3864"/>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dhlvmfxoduqshjx1i6lz" Type="http://schemas.openxmlformats.org/officeDocument/2006/relationships/hyperlink" Target="https://www.gov.uk/workplace-fire-safety-your-responsibilities/fire-risk-assessment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Safety Log Book</dc:title>
  <dc:creator/>
  <dc:description>Version v26-10</dc:description>
  <cp:lastModifiedBy>Un-named</cp:lastModifiedBy>
  <cp:revision>1</cp:revision>
  <dcterms:created xsi:type="dcterms:W3CDTF">2026-10-10T15:18:30.672Z</dcterms:created>
  <dcterms:modified xsi:type="dcterms:W3CDTF">2026-10-10T15:18:30.672Z</dcterms:modified>
</cp:coreProperties>
</file>

<file path=docProps/custom.xml><?xml version="1.0" encoding="utf-8"?>
<Properties xmlns="http://schemas.openxmlformats.org/officeDocument/2006/custom-properties" xmlns:vt="http://schemas.openxmlformats.org/officeDocument/2006/docPropsVTypes"/>
</file>