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drawing>
          <wp:inline distT="0" distB="0" distL="0" distR="0">
            <wp:extent cx="723900" cy="762000"/>
            <wp:effectExtent t="0" r="0" b="0" l="0"/>
            <wp:docPr id="1" name="logo" descr="Dalmatian Fire Safety logo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Arial" w:cs="Arial" w:eastAsia="Arial" w:hAnsi="Arial"/>
          <w:b/>
          <w:bCs/>
          <w:color w:val="B3202D"/>
          <w:sz w:val="22"/>
          <w:szCs w:val="22"/>
        </w:rPr>
        <w:t xml:space="preserve">DALMATIAN FIRE SAFETY</w:t>
      </w:r>
    </w:p>
    <w:p>
      <w:pPr>
        <w:spacing w:after="0"/>
      </w:pPr>
      <w:r>
        <w:rPr>
          <w:rFonts w:ascii="Arial" w:cs="Arial" w:eastAsia="Arial" w:hAnsi="Arial"/>
          <w:color w:val="6B6B6B"/>
          <w:sz w:val="24"/>
          <w:szCs w:val="24"/>
        </w:rPr>
        <w:t xml:space="preserve">Fire Risk Assessment</w:t>
      </w:r>
    </w:p>
    <w:p>
      <w:pPr>
        <w:spacing w:after="12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Client Interview Sheet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6B6B6B"/>
          <w:sz w:val="20"/>
          <w:szCs w:val="20"/>
        </w:rPr>
        <w:t xml:space="preserve">Quick prompts for the on-site walk-round conversation with the client/RP. Jot short answers on the lines. Expand in the full report afterwards.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Premises / building name and address:</w:t>
      </w:r>
    </w:p>
    <w:p>
      <w:pPr>
        <w:keepNext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 w:val="false"/>
        <w:pBdr>
          <w:bottom w:val="single" w:color="CCCCCC" w:sz="4" w:space="4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spacing w:after="80" w:before="140"/>
      </w:pPr>
      <w:r>
        <w:rPr>
          <w:rFonts w:ascii="Arial" w:cs="Arial" w:eastAsia="Arial" w:hAnsi="Arial"/>
          <w:sz w:val="21"/>
          <w:szCs w:val="21"/>
        </w:rPr>
        <w:t xml:space="preserve">Date of visit: ______________________     Assessor: ______________________</w:t>
      </w:r>
    </w:p>
    <w:p>
      <w:pPr>
        <w:spacing w:after="60" w:before="60"/>
      </w:pPr>
      <w:r>
        <w:rPr>
          <w:rFonts w:ascii="Arial" w:cs="Arial" w:eastAsia="Arial" w:hAnsi="Arial"/>
          <w:sz w:val="21"/>
          <w:szCs w:val="21"/>
        </w:rPr>
        <w:t xml:space="preserve">Type of assessment (Type 1 / Type 3 / Commercial): ______________________</w:t>
      </w:r>
    </w:p>
    <w:p>
      <w:pPr>
        <w:keepNext/>
        <w:pBdr>
          <w:bottom w:val="single" w:color="B3202D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B3202D"/>
          <w:sz w:val="26"/>
          <w:szCs w:val="26"/>
        </w:rPr>
        <w:t xml:space="preserve">1. Responsible Person (RP)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Who is the Responsible Person for this building under the Fire Safety Order?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pBdr>
          <w:bottom w:val="single" w:color="B3202D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B3202D"/>
          <w:sz w:val="26"/>
          <w:szCs w:val="26"/>
        </w:rPr>
        <w:t xml:space="preserve">2. Competent Person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Is a competent person appointed for day-to-day fire safety checks (e.g. alarm testing, fire extinguisher checks)? Who?</w:t>
      </w:r>
    </w:p>
    <w:p>
      <w:pPr>
        <w:keepNext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 w:val="false"/>
        <w:pBdr>
          <w:bottom w:val="single" w:color="CCCCCC" w:sz="4" w:space="4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pBdr>
          <w:bottom w:val="single" w:color="B3202D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B3202D"/>
          <w:sz w:val="26"/>
          <w:szCs w:val="26"/>
        </w:rPr>
        <w:t xml:space="preserve">3. History of Building / Construction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Approximate age of the building and any known construction type (e.g. traditional brick, timber frame, converted house, purpose-built):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Any history of conversion, extension, or change of use? When, and what changed?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Any known fire-related incidents, near-misses, or enforcement notices at this building?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Any major refurbishment, recladding, or compartmentation works carried out? Any certificates/documentation available?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pBdr>
          <w:bottom w:val="single" w:color="B3202D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B3202D"/>
          <w:sz w:val="26"/>
          <w:szCs w:val="26"/>
        </w:rPr>
        <w:t xml:space="preserve">4. Occupancy: Staff and Visitors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How many people normally occupy the building (residents/staff/tenants), and roughly how many visitors at peak times?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Are there any known vulnerable occupants (mobility issues, sensory impairment, cognitive impairment, very young/elderly)?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Are there sleeping risks on-site (residential/overnight stays)? If so, where and how many?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pBdr>
          <w:bottom w:val="single" w:color="B3202D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B3202D"/>
          <w:sz w:val="26"/>
          <w:szCs w:val="26"/>
        </w:rPr>
        <w:t xml:space="preserve">5. How the Building Is Used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What is the building actually used for day-to-day (confirm matches assumed use: residential, office, mixed, storage, etc.)?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Are there any special activities or processes with added fire risk (e.g. commercial kitchen, workshop, storage of flammables, e-bike/e-scooter charging, out-of-hours hire)?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Any part of the building not in normal use, vacant, or under works at the moment?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Any recent or planned changes to how the building is used?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pBdr>
          <w:bottom w:val="single" w:color="B3202D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B3202D"/>
          <w:sz w:val="26"/>
          <w:szCs w:val="26"/>
        </w:rPr>
        <w:t xml:space="preserve">6. Evacuation Plans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What is the building's evacuation strategy (Stay Put / Simultaneous evacuation / other)? Confirm this matches what's actually displayed/installed.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Is there a written fire evacuation/emergency plan? When was it last reviewed?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Has a fire drill or evacuation exercise been carried out? When, and were there any issues?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Who is responsible for calling the fire brigade / coordinating evacuation on the day?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Assembly point: is one specified, and is it known to occupants?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How many exits are there from the building, and which are normally used? Where are the final exits?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How many staircases are in the building?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pBdr>
          <w:bottom w:val="single" w:color="B3202D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B3202D"/>
          <w:sz w:val="26"/>
          <w:szCs w:val="26"/>
        </w:rPr>
        <w:t xml:space="preserve">7. PEEPs (Personal Emergency Evacuation Plans)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Are there any occupants who would need a PEEP (residents, staff, or regular visitors with a disability or condition affecting escape)?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Are PEEPs currently in place for anyone? Who holds them, and are they up to date?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pBdr>
          <w:bottom w:val="single" w:color="B3202D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B3202D"/>
          <w:sz w:val="26"/>
          <w:szCs w:val="26"/>
        </w:rPr>
        <w:t xml:space="preserve">8. Training (staff) / Engagement (residents, visitors, students)</w:t>
      </w:r>
    </w:p>
    <w:p>
      <w:pPr>
        <w:keepNext/>
        <w:keepLines/>
        <w:spacing w:after="40" w:before="120"/>
      </w:pPr>
      <w:r>
        <w:rPr>
          <w:rFonts w:ascii="Arial" w:cs="Arial" w:eastAsia="Arial" w:hAnsi="Arial"/>
          <w:sz w:val="21"/>
          <w:szCs w:val="21"/>
        </w:rPr>
        <w:t xml:space="preserve">What fire safety training have staff had (a training matrix, fire awareness, warden or marshal certificates), and how are residents or visitors told what to do in a fire?</w:t>
      </w:r>
    </w:p>
    <w:p>
      <w:pPr>
        <w:keepNext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pBdr>
          <w:bottom w:val="single" w:color="CCCCCC" w:sz="4" w:space="4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 w:val="false"/>
        <w:pBdr>
          <w:bottom w:val="single" w:color="CCCCCC" w:sz="4" w:space="1"/>
        </w:pBd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 </w:t>
      </w:r>
    </w:p>
    <w:p>
      <w:pPr>
        <w:keepNext/>
        <w:pageBreakBefore/>
        <w:pBdr>
          <w:bottom w:val="single" w:color="B3202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B3202D"/>
          <w:sz w:val="26"/>
          <w:szCs w:val="26"/>
        </w:rPr>
        <w:t xml:space="preserve">9. Floor plan</w:t>
      </w:r>
    </w:p>
    <w:p>
      <w:pPr>
        <w:tabs>
          <w:tab w:val="left" w:pos="3900"/>
          <w:tab w:val="left" w:pos="7000"/>
        </w:tabs>
        <w:spacing w:before="0" w:after="80"/>
      </w:pPr>
      <w:r>
        <w:rPr>
          <w:rFonts w:ascii="Arial" w:cs="Arial" w:eastAsia="Arial" w:hAnsi="Arial"/>
          <w:sz w:val="19"/>
          <w:szCs w:val="19"/>
        </w:rPr>
        <w:t xml:space="preserve">Floor / level: ______________</w:t>
      </w:r>
      <w:r>
        <w:rPr>
          <w:rFonts w:ascii="Arial" w:cs="Arial" w:eastAsia="Arial" w:hAnsi="Arial"/>
          <w:sz w:val="19"/>
          <w:szCs w:val="19"/>
        </w:rPr>
        <w:tab/>
      </w:r>
      <w:r>
        <w:rPr>
          <w:rFonts w:ascii="Arial" w:cs="Arial" w:eastAsia="Arial" w:hAnsi="Arial"/>
          <w:sz w:val="19"/>
          <w:szCs w:val="19"/>
        </w:rPr>
        <w:t xml:space="preserve">1 square = ________ m</w:t>
      </w:r>
      <w:r>
        <w:rPr>
          <w:rFonts w:ascii="Arial" w:cs="Arial" w:eastAsia="Arial" w:hAnsi="Arial"/>
          <w:sz w:val="19"/>
          <w:szCs w:val="19"/>
        </w:rPr>
        <w:tab/>
      </w:r>
      <w:r>
        <w:rPr>
          <w:rFonts w:ascii="Arial" w:cs="Arial" w:eastAsia="Arial" w:hAnsi="Arial"/>
          <w:sz w:val="19"/>
          <w:szCs w:val="19"/>
        </w:rPr>
        <w:t xml:space="preserve">Plan attached ☐</w:t>
      </w:r>
    </w:p>
    <w:p>
      <w:pPr>
        <w:spacing w:before="0" w:after="0"/>
      </w:pPr>
      <w:r>
        <w:drawing>
          <wp:inline distT="0" distB="0" distL="0" distR="0">
            <wp:extent cx="6163310" cy="7533000"/>
            <wp:effectExtent t="0" r="0" b="0" l="0"/>
            <wp:docPr id="21" name="Plan grid" descr="Blank squared area for a floor plan sketch, north arrow top r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/>
                  </pic:nvPicPr>
                  <pic:blipFill>
                    <a:blip r:embed="rIdG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753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00"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Key</w:t>
      </w:r>
    </w:p>
    <w:tbl>
      <w:tblPr>
        <w:tblW w:w="9706" w:type="dxa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500"/>
        <w:gridCol w:w="3350"/>
        <w:gridCol w:w="1500"/>
        <w:gridCol w:w="3356"/>
      </w:tblGrid>
      <w:tr>
        <w:trPr>
          <w:cantSplit/>
          <w:trHeight w:val="600" w:hRule="atLeast"/>
        </w:trPr>
        <w:tc>
          <w:tcPr>
            <w:tcW w:w="1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distT="0" distB="0" distL="0" distR="0">
                  <wp:extent cx="792000" cy="264000"/>
                  <wp:effectExtent t="0" r="0" b="0" l="0"/>
                  <wp:docPr id="22" name="Fire door key" descr="Bold line: fire do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/>
                        </pic:nvPicPr>
                        <pic:blipFill>
                          <a:blip r:embed="rIdFD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26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5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Fire door: draw it bold. Write the rating beside it (FD30, FD30S, FD60).</w:t>
            </w:r>
          </w:p>
        </w:tc>
        <w:tc>
          <w:tcPr>
            <w:tcW w:w="1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distT="0" distB="0" distL="0" distR="0">
                  <wp:extent cx="792000" cy="264000"/>
                  <wp:effectExtent t="0" r="0" b="0" l="0"/>
                  <wp:docPr id="23" name="Staircase key" descr="Staircase symb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/>
                        </pic:nvPicPr>
                        <pic:blipFill>
                          <a:blip r:embed="rIdS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26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5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Staircase: arrow points up.</w:t>
            </w:r>
          </w:p>
        </w:tc>
      </w:tr>
      <w:tr>
        <w:trPr>
          <w:cantSplit/>
          <w:trHeight w:val="600" w:hRule="atLeast"/>
        </w:trPr>
        <w:tc>
          <w:tcPr>
            <w:tcW w:w="1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distT="0" distB="0" distL="0" distR="0">
                  <wp:extent cx="792000" cy="264000"/>
                  <wp:effectExtent t="0" r="0" b="0" l="0"/>
                  <wp:docPr id="24" name="Exit key" descr="Exit tag with widt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/>
                        </pic:nvPicPr>
                        <pic:blipFill>
                          <a:blip r:embed="rIdEX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26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5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Exit: number it E1, E2 and so on, write the clear width in mm beside it (for example E1 - 850). Arrow shows which way the door opens.</w:t>
            </w:r>
          </w:p>
        </w:tc>
        <w:tc>
          <w:tcPr>
            <w:tcW w:w="1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distT="0" distB="0" distL="0" distR="0">
                  <wp:extent cx="792000" cy="264000"/>
                  <wp:effectExtent t="0" r="0" b="0" l="0"/>
                  <wp:docPr id="25" name="Sample key" descr="Sampled fire door ta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/>
                        </pic:nvPicPr>
                        <pic:blipFill>
                          <a:blip r:embed="rIdSA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26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5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Fire door sample: tag it S1, S2, S3 to match the boxes on the next page.</w:t>
            </w:r>
          </w:p>
        </w:tc>
      </w:tr>
    </w:tbl>
    <w:p>
      <w:pPr>
        <w:keepNext/>
        <w:pageBreakBefore/>
        <w:pBdr>
          <w:bottom w:val="single" w:color="B3202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B3202D"/>
          <w:sz w:val="26"/>
          <w:szCs w:val="26"/>
        </w:rPr>
        <w:t xml:space="preserve">10. Fire door samples</w:t>
      </w:r>
    </w:p>
    <w:p>
      <w:pPr>
        <w:spacing w:before="0" w:after="60"/>
      </w:pPr>
      <w:r>
        <w:rPr>
          <w:rFonts w:ascii="Arial" w:cs="Arial" w:eastAsia="Arial" w:hAnsi="Arial"/>
          <w:color w:val="6B6B6B"/>
          <w:sz w:val="17"/>
          <w:szCs w:val="17"/>
        </w:rPr>
        <w:t xml:space="preserve">Tick = no problem found. Write anything else in the notes. Match the sample number (S1 to S3) to the tag on the plan.</w:t>
      </w:r>
    </w:p>
    <w:tbl>
      <w:tblPr>
        <w:tblW w:w="9706" w:type="dxa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300"/>
        <w:gridCol w:w="4153"/>
        <w:gridCol w:w="4253"/>
      </w:tblGrid>
      <w:tr>
        <w:trPr>
          <w:cantSplit/>
          <w:trHeight w:val="340" w:hRule="atLeast"/>
        </w:trPr>
        <w:tc>
          <w:tcPr>
            <w:tcW w:w="13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B3202D"/>
                <w:sz w:val="18"/>
                <w:szCs w:val="18"/>
              </w:rPr>
              <w:t xml:space="preserve">Sample S1</w:t>
            </w:r>
          </w:p>
        </w:tc>
        <w:tc>
          <w:tcPr>
            <w:tcW w:w="4153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Location / door ref: ________________________</w:t>
            </w:r>
          </w:p>
        </w:tc>
        <w:tc>
          <w:tcPr>
            <w:tcW w:w="4253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Rating: ☐ FD30  ☐ FD30S  ☐ FD60  ☐ Unknown</w:t>
            </w:r>
          </w:p>
        </w:tc>
      </w:tr>
      <w:tr>
        <w:trPr>
          <w:cantSplit/>
        </w:trPr>
        <w:tc>
          <w:tcPr>
            <w:tcW w:w="9706" w:type="dxa"/>
            <w:gridSpan w:val="3"/>
            <w:tcMar>
              <w:top w:w="30" w:type="dxa"/>
              <w:left w:w="80" w:type="dxa"/>
              <w:bottom w:w="30" w:type="dxa"/>
              <w:right w:w="80" w:type="dxa"/>
            </w:tcMar>
            <w:vAlign w:val="top"/>
          </w:tcPr>
          <w:p>
            <w:pPr>
              <w:tabs>
                <w:tab w:val="left" w:pos="4750"/>
              </w:tabs>
              <w:spacing w:before="0" w:after="3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Door is fire-resisting, not replaced</w:t>
            </w:r>
            <w:r>
              <w:rPr>
                <w:rFonts w:ascii="Arial" w:cs="Arial" w:eastAsia="Arial" w:hAnsi="Arial"/>
                <w:sz w:val="15"/>
                <w:szCs w:val="15"/>
              </w:rPr>
              <w:tab/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☐ Gaps no more than 4 mm (bottom: as small as practicable)</w:t>
            </w:r>
          </w:p>
          <w:p>
            <w:pPr>
              <w:tabs>
                <w:tab w:val="left" w:pos="4750"/>
              </w:tabs>
              <w:spacing w:before="0" w:after="3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No damage or alterations to door or frame</w:t>
            </w:r>
            <w:r>
              <w:rPr>
                <w:rFonts w:ascii="Arial" w:cs="Arial" w:eastAsia="Arial" w:hAnsi="Arial"/>
                <w:sz w:val="15"/>
                <w:szCs w:val="15"/>
              </w:rPr>
              <w:tab/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☐ Self-closer fully closes the door (also from about 15 degrees)</w:t>
            </w:r>
          </w:p>
          <w:p>
            <w:pPr>
              <w:tabs>
                <w:tab w:val="left" w:pos="4750"/>
              </w:tabs>
              <w:spacing w:before="0" w:after="3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Glazing intact, still fire-resisting</w:t>
            </w:r>
            <w:r>
              <w:rPr>
                <w:rFonts w:ascii="Arial" w:cs="Arial" w:eastAsia="Arial" w:hAnsi="Arial"/>
                <w:sz w:val="15"/>
                <w:szCs w:val="15"/>
              </w:rPr>
              <w:tab/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☐ Seals and intumescent strips present, undamaged, not painted over</w:t>
            </w:r>
          </w:p>
          <w:p>
            <w:pPr>
              <w:tabs>
                <w:tab w:val="left" w:pos="4750"/>
              </w:tabs>
              <w:spacing w:before="0" w:after="3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Hinges and ironmongery sound, no missing screws</w:t>
            </w:r>
            <w:r>
              <w:rPr>
                <w:rFonts w:ascii="Arial" w:cs="Arial" w:eastAsia="Arial" w:hAnsi="Arial"/>
                <w:sz w:val="15"/>
                <w:szCs w:val="15"/>
              </w:rPr>
              <w:tab/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☐ Letterbox closed and suitable, grilles ok</w:t>
            </w:r>
          </w:p>
        </w:tc>
      </w:tr>
      <w:tr>
        <w:trPr>
          <w:cantSplit/>
          <w:trHeight w:val="640" w:hRule="atLeast"/>
        </w:trPr>
        <w:tc>
          <w:tcPr>
            <w:tcW w:w="5453" w:type="dxa"/>
            <w:gridSpan w:val="2"/>
            <w:tcMar>
              <w:top w:w="30" w:type="dxa"/>
              <w:left w:w="60" w:type="dxa"/>
              <w:bottom w:w="30" w:type="dxa"/>
              <w:right w:w="60" w:type="dxa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6B6B6B"/>
                <w:sz w:val="16"/>
                <w:szCs w:val="16"/>
              </w:rPr>
              <w:t xml:space="preserve">Notes:</w:t>
            </w:r>
          </w:p>
        </w:tc>
        <w:tc>
          <w:tcPr>
            <w:tcW w:w="4253" w:type="dxa"/>
            <w:tcMar>
              <w:top w:w="30" w:type="dxa"/>
              <w:left w:w="60" w:type="dxa"/>
              <w:bottom w:w="30" w:type="dxa"/>
              <w:right w:w="60" w:type="dxa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Result:  ☐ Satisfactory   ☐ Action needed</w:t>
            </w:r>
          </w:p>
        </w:tc>
      </w:tr>
    </w:tbl>
    <w:p>
      <w:pPr>
        <w:spacing w:before="0" w:after="40"/>
      </w:pPr>
    </w:p>
    <w:tbl>
      <w:tblPr>
        <w:tblW w:w="9706" w:type="dxa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300"/>
        <w:gridCol w:w="4153"/>
        <w:gridCol w:w="4253"/>
      </w:tblGrid>
      <w:tr>
        <w:trPr>
          <w:cantSplit/>
          <w:trHeight w:val="340" w:hRule="atLeast"/>
        </w:trPr>
        <w:tc>
          <w:tcPr>
            <w:tcW w:w="13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B3202D"/>
                <w:sz w:val="18"/>
                <w:szCs w:val="18"/>
              </w:rPr>
              <w:t xml:space="preserve">Sample S2</w:t>
            </w:r>
          </w:p>
        </w:tc>
        <w:tc>
          <w:tcPr>
            <w:tcW w:w="4153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Location / door ref: ________________________</w:t>
            </w:r>
          </w:p>
        </w:tc>
        <w:tc>
          <w:tcPr>
            <w:tcW w:w="4253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Rating: ☐ FD30  ☐ FD30S  ☐ FD60  ☐ Unknown</w:t>
            </w:r>
          </w:p>
        </w:tc>
      </w:tr>
      <w:tr>
        <w:trPr>
          <w:cantSplit/>
        </w:trPr>
        <w:tc>
          <w:tcPr>
            <w:tcW w:w="9706" w:type="dxa"/>
            <w:gridSpan w:val="3"/>
            <w:tcMar>
              <w:top w:w="30" w:type="dxa"/>
              <w:left w:w="80" w:type="dxa"/>
              <w:bottom w:w="30" w:type="dxa"/>
              <w:right w:w="80" w:type="dxa"/>
            </w:tcMar>
            <w:vAlign w:val="top"/>
          </w:tcPr>
          <w:p>
            <w:pPr>
              <w:tabs>
                <w:tab w:val="left" w:pos="4750"/>
              </w:tabs>
              <w:spacing w:before="0" w:after="3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Door is fire-resisting, not replaced</w:t>
            </w:r>
            <w:r>
              <w:rPr>
                <w:rFonts w:ascii="Arial" w:cs="Arial" w:eastAsia="Arial" w:hAnsi="Arial"/>
                <w:sz w:val="15"/>
                <w:szCs w:val="15"/>
              </w:rPr>
              <w:tab/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☐ Gaps no more than 4 mm (bottom: as small as practicable)</w:t>
            </w:r>
          </w:p>
          <w:p>
            <w:pPr>
              <w:tabs>
                <w:tab w:val="left" w:pos="4750"/>
              </w:tabs>
              <w:spacing w:before="0" w:after="3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No damage or alterations to door or frame</w:t>
            </w:r>
            <w:r>
              <w:rPr>
                <w:rFonts w:ascii="Arial" w:cs="Arial" w:eastAsia="Arial" w:hAnsi="Arial"/>
                <w:sz w:val="15"/>
                <w:szCs w:val="15"/>
              </w:rPr>
              <w:tab/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☐ Self-closer fully closes the door (also from about 15 degrees)</w:t>
            </w:r>
          </w:p>
          <w:p>
            <w:pPr>
              <w:tabs>
                <w:tab w:val="left" w:pos="4750"/>
              </w:tabs>
              <w:spacing w:before="0" w:after="3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Glazing intact, still fire-resisting</w:t>
            </w:r>
            <w:r>
              <w:rPr>
                <w:rFonts w:ascii="Arial" w:cs="Arial" w:eastAsia="Arial" w:hAnsi="Arial"/>
                <w:sz w:val="15"/>
                <w:szCs w:val="15"/>
              </w:rPr>
              <w:tab/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☐ Seals and intumescent strips present, undamaged, not painted over</w:t>
            </w:r>
          </w:p>
          <w:p>
            <w:pPr>
              <w:tabs>
                <w:tab w:val="left" w:pos="4750"/>
              </w:tabs>
              <w:spacing w:before="0" w:after="3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Hinges and ironmongery sound, no missing screws</w:t>
            </w:r>
            <w:r>
              <w:rPr>
                <w:rFonts w:ascii="Arial" w:cs="Arial" w:eastAsia="Arial" w:hAnsi="Arial"/>
                <w:sz w:val="15"/>
                <w:szCs w:val="15"/>
              </w:rPr>
              <w:tab/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☐ Letterbox closed and suitable, grilles ok</w:t>
            </w:r>
          </w:p>
        </w:tc>
      </w:tr>
      <w:tr>
        <w:trPr>
          <w:cantSplit/>
          <w:trHeight w:val="640" w:hRule="atLeast"/>
        </w:trPr>
        <w:tc>
          <w:tcPr>
            <w:tcW w:w="5453" w:type="dxa"/>
            <w:gridSpan w:val="2"/>
            <w:tcMar>
              <w:top w:w="30" w:type="dxa"/>
              <w:left w:w="60" w:type="dxa"/>
              <w:bottom w:w="30" w:type="dxa"/>
              <w:right w:w="60" w:type="dxa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6B6B6B"/>
                <w:sz w:val="16"/>
                <w:szCs w:val="16"/>
              </w:rPr>
              <w:t xml:space="preserve">Notes:</w:t>
            </w:r>
          </w:p>
        </w:tc>
        <w:tc>
          <w:tcPr>
            <w:tcW w:w="4253" w:type="dxa"/>
            <w:tcMar>
              <w:top w:w="30" w:type="dxa"/>
              <w:left w:w="60" w:type="dxa"/>
              <w:bottom w:w="30" w:type="dxa"/>
              <w:right w:w="60" w:type="dxa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Result:  ☐ Satisfactory   ☐ Action needed</w:t>
            </w:r>
          </w:p>
        </w:tc>
      </w:tr>
    </w:tbl>
    <w:p>
      <w:pPr>
        <w:spacing w:before="0" w:after="40"/>
      </w:pPr>
    </w:p>
    <w:tbl>
      <w:tblPr>
        <w:tblW w:w="9706" w:type="dxa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300"/>
        <w:gridCol w:w="4153"/>
        <w:gridCol w:w="4253"/>
      </w:tblGrid>
      <w:tr>
        <w:trPr>
          <w:cantSplit/>
          <w:trHeight w:val="340" w:hRule="atLeast"/>
        </w:trPr>
        <w:tc>
          <w:tcPr>
            <w:tcW w:w="13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B3202D"/>
                <w:sz w:val="18"/>
                <w:szCs w:val="18"/>
              </w:rPr>
              <w:t xml:space="preserve">Sample S3</w:t>
            </w:r>
          </w:p>
        </w:tc>
        <w:tc>
          <w:tcPr>
            <w:tcW w:w="4153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Location / door ref: ________________________</w:t>
            </w:r>
          </w:p>
        </w:tc>
        <w:tc>
          <w:tcPr>
            <w:tcW w:w="4253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Rating: ☐ FD30  ☐ FD30S  ☐ FD60  ☐ Unknown</w:t>
            </w:r>
          </w:p>
        </w:tc>
      </w:tr>
      <w:tr>
        <w:trPr>
          <w:cantSplit/>
        </w:trPr>
        <w:tc>
          <w:tcPr>
            <w:tcW w:w="9706" w:type="dxa"/>
            <w:gridSpan w:val="3"/>
            <w:tcMar>
              <w:top w:w="30" w:type="dxa"/>
              <w:left w:w="80" w:type="dxa"/>
              <w:bottom w:w="30" w:type="dxa"/>
              <w:right w:w="80" w:type="dxa"/>
            </w:tcMar>
            <w:vAlign w:val="top"/>
          </w:tcPr>
          <w:p>
            <w:pPr>
              <w:tabs>
                <w:tab w:val="left" w:pos="4750"/>
              </w:tabs>
              <w:spacing w:before="0" w:after="3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Door is fire-resisting, not replaced</w:t>
            </w:r>
            <w:r>
              <w:rPr>
                <w:rFonts w:ascii="Arial" w:cs="Arial" w:eastAsia="Arial" w:hAnsi="Arial"/>
                <w:sz w:val="15"/>
                <w:szCs w:val="15"/>
              </w:rPr>
              <w:tab/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☐ Gaps no more than 4 mm (bottom: as small as practicable)</w:t>
            </w:r>
          </w:p>
          <w:p>
            <w:pPr>
              <w:tabs>
                <w:tab w:val="left" w:pos="4750"/>
              </w:tabs>
              <w:spacing w:before="0" w:after="3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No damage or alterations to door or frame</w:t>
            </w:r>
            <w:r>
              <w:rPr>
                <w:rFonts w:ascii="Arial" w:cs="Arial" w:eastAsia="Arial" w:hAnsi="Arial"/>
                <w:sz w:val="15"/>
                <w:szCs w:val="15"/>
              </w:rPr>
              <w:tab/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☐ Self-closer fully closes the door (also from about 15 degrees)</w:t>
            </w:r>
          </w:p>
          <w:p>
            <w:pPr>
              <w:tabs>
                <w:tab w:val="left" w:pos="4750"/>
              </w:tabs>
              <w:spacing w:before="0" w:after="3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Glazing intact, still fire-resisting</w:t>
            </w:r>
            <w:r>
              <w:rPr>
                <w:rFonts w:ascii="Arial" w:cs="Arial" w:eastAsia="Arial" w:hAnsi="Arial"/>
                <w:sz w:val="15"/>
                <w:szCs w:val="15"/>
              </w:rPr>
              <w:tab/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☐ Seals and intumescent strips present, undamaged, not painted over</w:t>
            </w:r>
          </w:p>
          <w:p>
            <w:pPr>
              <w:tabs>
                <w:tab w:val="left" w:pos="4750"/>
              </w:tabs>
              <w:spacing w:before="0" w:after="3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Hinges and ironmongery sound, no missing screws</w:t>
            </w:r>
            <w:r>
              <w:rPr>
                <w:rFonts w:ascii="Arial" w:cs="Arial" w:eastAsia="Arial" w:hAnsi="Arial"/>
                <w:sz w:val="15"/>
                <w:szCs w:val="15"/>
              </w:rPr>
              <w:tab/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☐ Letterbox closed and suitable, grilles ok</w:t>
            </w:r>
          </w:p>
        </w:tc>
      </w:tr>
      <w:tr>
        <w:trPr>
          <w:cantSplit/>
          <w:trHeight w:val="640" w:hRule="atLeast"/>
        </w:trPr>
        <w:tc>
          <w:tcPr>
            <w:tcW w:w="5453" w:type="dxa"/>
            <w:gridSpan w:val="2"/>
            <w:tcMar>
              <w:top w:w="30" w:type="dxa"/>
              <w:left w:w="60" w:type="dxa"/>
              <w:bottom w:w="30" w:type="dxa"/>
              <w:right w:w="60" w:type="dxa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6B6B6B"/>
                <w:sz w:val="16"/>
                <w:szCs w:val="16"/>
              </w:rPr>
              <w:t xml:space="preserve">Notes:</w:t>
            </w:r>
          </w:p>
        </w:tc>
        <w:tc>
          <w:tcPr>
            <w:tcW w:w="4253" w:type="dxa"/>
            <w:tcMar>
              <w:top w:w="30" w:type="dxa"/>
              <w:left w:w="60" w:type="dxa"/>
              <w:bottom w:w="30" w:type="dxa"/>
              <w:right w:w="60" w:type="dxa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Result:  ☐ Satisfactory   ☐ Action needed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color="B3202D" w:sz="6" w:space="4"/>
        </w:pBdr>
        <w:spacing w:after="100" w:before="240"/>
      </w:pPr>
      <w:r>
        <w:rPr>
          <w:rFonts w:ascii="Arial" w:cs="Arial" w:eastAsia="Arial" w:hAnsi="Arial"/>
          <w:b/>
          <w:bCs/>
          <w:color w:val="B3202D"/>
          <w:sz w:val="26"/>
          <w:szCs w:val="26"/>
        </w:rPr>
        <w:t xml:space="preserve">11. Occupancy working</w:t>
      </w:r>
    </w:p>
    <w:p>
      <w:pPr>
        <w:spacing w:before="0" w:after="60"/>
      </w:pPr>
      <w:r>
        <w:rPr>
          <w:rFonts w:ascii="Arial" w:cs="Arial" w:eastAsia="Arial" w:hAnsi="Arial"/>
          <w:color w:val="6B6B6B"/>
          <w:sz w:val="16"/>
          <w:szCs w:val="16"/>
        </w:rPr>
        <w:t xml:space="preserve">Occupancy is the lower of the floor space figure and the exit figure. Floor space factors: Approved Document B Vol. 2 Table D1. Exit widths: HM Government guide. Tables are on the next page.</w:t>
      </w:r>
    </w:p>
    <w:tbl>
      <w:tblPr>
        <w:tblW w:w="9706" w:type="dxa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700"/>
        <w:gridCol w:w="1500"/>
        <w:gridCol w:w="1700"/>
        <w:gridCol w:w="2806"/>
      </w:tblGrid>
      <w:tr>
        <w:trPr>
          <w:cantSplit/>
          <w:trHeight w:val="280" w:hRule="atLeast"/>
          <w:tblHeader/>
        </w:trPr>
        <w:tc>
          <w:tcPr>
            <w:tcW w:w="37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Area (public floor, net of stairs, toilets, servery)</w:t>
            </w:r>
          </w:p>
        </w:tc>
        <w:tc>
          <w:tcPr>
            <w:tcW w:w="15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Area (m2)</w:t>
            </w:r>
          </w:p>
        </w:tc>
        <w:tc>
          <w:tcPr>
            <w:tcW w:w="17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m2 per person</w:t>
            </w:r>
          </w:p>
        </w:tc>
        <w:tc>
          <w:tcPr>
            <w:tcW w:w="2806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People (area / factor)</w:t>
            </w:r>
          </w:p>
        </w:tc>
      </w:tr>
      <w:tr>
        <w:trPr>
          <w:cantSplit/>
          <w:trHeight w:val="290" w:hRule="atLeast"/>
        </w:trPr>
        <w:tc>
          <w:tcPr>
            <w:tcW w:w="3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8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290" w:hRule="atLeast"/>
        </w:trPr>
        <w:tc>
          <w:tcPr>
            <w:tcW w:w="3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8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290" w:hRule="atLeast"/>
        </w:trPr>
        <w:tc>
          <w:tcPr>
            <w:tcW w:w="3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8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290" w:hRule="atLeast"/>
        </w:trPr>
        <w:tc>
          <w:tcPr>
            <w:tcW w:w="3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8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290" w:hRule="atLeast"/>
        </w:trPr>
        <w:tc>
          <w:tcPr>
            <w:tcW w:w="6900" w:type="dxa"/>
            <w:gridSpan w:val="3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Floor space total</w:t>
            </w:r>
          </w:p>
        </w:tc>
        <w:tc>
          <w:tcPr>
            <w:tcW w:w="2806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</w:tr>
    </w:tbl>
    <w:p>
      <w:pPr>
        <w:spacing w:before="0" w:after="40"/>
      </w:pPr>
    </w:p>
    <w:tbl>
      <w:tblPr>
        <w:tblW w:w="9706" w:type="dxa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100"/>
        <w:gridCol w:w="1700"/>
        <w:gridCol w:w="1700"/>
        <w:gridCol w:w="2300"/>
        <w:gridCol w:w="2906"/>
      </w:tblGrid>
      <w:tr>
        <w:trPr>
          <w:cantSplit/>
          <w:trHeight w:val="280" w:hRule="atLeast"/>
          <w:tblHeader/>
        </w:trPr>
        <w:tc>
          <w:tcPr>
            <w:tcW w:w="11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Exit tag</w:t>
            </w:r>
          </w:p>
        </w:tc>
        <w:tc>
          <w:tcPr>
            <w:tcW w:w="17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Clear width (mm)</w:t>
            </w:r>
          </w:p>
        </w:tc>
        <w:tc>
          <w:tcPr>
            <w:tcW w:w="17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Opens out? (Y/N)</w:t>
            </w:r>
          </w:p>
        </w:tc>
        <w:tc>
          <w:tcPr>
            <w:tcW w:w="23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Counted? (widest: discounted)</w:t>
            </w:r>
          </w:p>
        </w:tc>
        <w:tc>
          <w:tcPr>
            <w:tcW w:w="2906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People allowed (guide table)</w:t>
            </w:r>
          </w:p>
        </w:tc>
      </w:tr>
      <w:tr>
        <w:trPr>
          <w:cantSplit/>
          <w:trHeight w:val="290" w:hRule="atLeast"/>
        </w:trPr>
        <w:tc>
          <w:tcPr>
            <w:tcW w:w="1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E1</w:t>
            </w: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3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9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290" w:hRule="atLeast"/>
        </w:trPr>
        <w:tc>
          <w:tcPr>
            <w:tcW w:w="1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E2</w:t>
            </w: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3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9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290" w:hRule="atLeast"/>
        </w:trPr>
        <w:tc>
          <w:tcPr>
            <w:tcW w:w="1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E3</w:t>
            </w: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3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9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290" w:hRule="atLeast"/>
        </w:trPr>
        <w:tc>
          <w:tcPr>
            <w:tcW w:w="1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E4</w:t>
            </w: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3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9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290" w:hRule="atLeast"/>
        </w:trPr>
        <w:tc>
          <w:tcPr>
            <w:tcW w:w="1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E5</w:t>
            </w: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7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3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29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290" w:hRule="atLeast"/>
        </w:trPr>
        <w:tc>
          <w:tcPr>
            <w:tcW w:w="6800" w:type="dxa"/>
            <w:gridSpan w:val="4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Exit total (widest discounted)</w:t>
            </w:r>
          </w:p>
        </w:tc>
        <w:tc>
          <w:tcPr>
            <w:tcW w:w="2906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</w:tr>
    </w:tbl>
    <w:p>
      <w:pPr>
        <w:spacing w:before="0" w:after="40"/>
      </w:pPr>
    </w:p>
    <w:tbl>
      <w:tblPr>
        <w:tblW w:w="9706" w:type="dxa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00"/>
        <w:gridCol w:w="3200"/>
        <w:gridCol w:w="3306"/>
      </w:tblGrid>
      <w:tr>
        <w:trPr>
          <w:cantSplit/>
          <w:trHeight w:val="340" w:hRule="atLeast"/>
        </w:trPr>
        <w:tc>
          <w:tcPr>
            <w:tcW w:w="32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Floor space: ________</w:t>
            </w:r>
          </w:p>
        </w:tc>
        <w:tc>
          <w:tcPr>
            <w:tcW w:w="32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Exits: ________</w:t>
            </w:r>
          </w:p>
        </w:tc>
        <w:tc>
          <w:tcPr>
            <w:tcW w:w="3306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Occupancy (the lower): ________</w:t>
            </w:r>
          </w:p>
        </w:tc>
      </w:tr>
      <w:tr>
        <w:trPr>
          <w:cantSplit/>
          <w:trHeight w:val="320" w:hRule="atLeast"/>
        </w:trPr>
        <w:tc>
          <w:tcPr>
            <w:tcW w:w="6400" w:type="dxa"/>
            <w:gridSpan w:val="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Limited by:  ☐ floor space   ☐ exits</w:t>
            </w:r>
          </w:p>
        </w:tc>
        <w:tc>
          <w:tcPr>
            <w:tcW w:w="33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Licence / known figure: ________</w:t>
            </w:r>
          </w:p>
        </w:tc>
      </w:tr>
      <w:tr>
        <w:trPr>
          <w:cantSplit/>
          <w:trHeight w:val="320" w:hRule="atLeast"/>
        </w:trPr>
        <w:tc>
          <w:tcPr>
            <w:tcW w:w="6400" w:type="dxa"/>
            <w:gridSpan w:val="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Risk level used:  ☐ Higher   ☐ Normal   ☐ Lower</w:t>
            </w:r>
          </w:p>
        </w:tc>
        <w:tc>
          <w:tcPr>
            <w:tcW w:w="33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Travel distance checked:  ☐ yes</w:t>
            </w:r>
          </w:p>
        </w:tc>
      </w:tr>
    </w:tbl>
    <w:p>
      <w:pPr>
        <w:keepNext/>
        <w:pageBreakBefore/>
        <w:pBdr>
          <w:bottom w:val="single" w:color="B3202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B3202D"/>
          <w:sz w:val="26"/>
          <w:szCs w:val="26"/>
        </w:rPr>
        <w:t xml:space="preserve">12. Quick reference</w:t>
      </w:r>
    </w:p>
    <w:p>
      <w:pPr>
        <w:keepNext/>
        <w:spacing w:before="0"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Floor space factors (m2 per person): Approved Document B Vol. 2, Appendix D, Table D1</w:t>
      </w:r>
    </w:p>
    <w:tbl>
      <w:tblPr>
        <w:tblW w:w="9706" w:type="dxa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600"/>
        <w:gridCol w:w="800"/>
        <w:gridCol w:w="200"/>
        <w:gridCol w:w="3500"/>
        <w:gridCol w:w="1606"/>
      </w:tblGrid>
      <w:tr>
        <w:trPr>
          <w:cantSplit/>
          <w:trHeight w:val="300" w:hRule="atLeast"/>
        </w:trPr>
        <w:tc>
          <w:tcPr>
            <w:tcW w:w="36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Bar area within 2 m of the servery; standing spectators</w:t>
            </w:r>
          </w:p>
        </w:tc>
        <w:tc>
          <w:tcPr>
            <w:tcW w:w="8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0.3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3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Kitchen, library; shop sales area for bulky goods</w:t>
            </w:r>
          </w:p>
        </w:tc>
        <w:tc>
          <w:tcPr>
            <w:tcW w:w="16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7.0</w:t>
            </w:r>
          </w:p>
        </w:tc>
      </w:tr>
      <w:tr>
        <w:trPr>
          <w:cantSplit/>
          <w:trHeight w:val="300" w:hRule="atLeast"/>
        </w:trPr>
        <w:tc>
          <w:tcPr>
            <w:tcW w:w="36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Assembly hall, club, dance floor, bar without fixed seating</w:t>
            </w:r>
          </w:p>
        </w:tc>
        <w:tc>
          <w:tcPr>
            <w:tcW w:w="8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0.5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3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Bedroom or study-bedroom</w:t>
            </w:r>
          </w:p>
        </w:tc>
        <w:tc>
          <w:tcPr>
            <w:tcW w:w="16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8.0</w:t>
            </w:r>
          </w:p>
        </w:tc>
      </w:tr>
      <w:tr>
        <w:trPr>
          <w:cantSplit/>
          <w:trHeight w:val="300" w:hRule="atLeast"/>
        </w:trPr>
        <w:tc>
          <w:tcPr>
            <w:tcW w:w="36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Concourse or queuing area</w:t>
            </w:r>
          </w:p>
        </w:tc>
        <w:tc>
          <w:tcPr>
            <w:tcW w:w="8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0.7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3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Bed-sitting room, snooker or billiards room</w:t>
            </w:r>
          </w:p>
        </w:tc>
        <w:tc>
          <w:tcPr>
            <w:tcW w:w="16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10.0</w:t>
            </w:r>
          </w:p>
        </w:tc>
      </w:tr>
      <w:tr>
        <w:trPr>
          <w:cantSplit/>
          <w:trHeight w:val="300" w:hRule="atLeast"/>
        </w:trPr>
        <w:tc>
          <w:tcPr>
            <w:tcW w:w="36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Dining, restaurant, lounge or other bar, meeting or waiting room, staff room</w:t>
            </w:r>
          </w:p>
        </w:tc>
        <w:tc>
          <w:tcPr>
            <w:tcW w:w="8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1.0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3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Storage and warehousing</w:t>
            </w:r>
          </w:p>
        </w:tc>
        <w:tc>
          <w:tcPr>
            <w:tcW w:w="16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30.0</w:t>
            </w:r>
          </w:p>
        </w:tc>
      </w:tr>
      <w:tr>
        <w:trPr>
          <w:cantSplit/>
          <w:trHeight w:val="300" w:hRule="atLeast"/>
        </w:trPr>
        <w:tc>
          <w:tcPr>
            <w:tcW w:w="36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Exhibition hall or studio</w:t>
            </w:r>
          </w:p>
        </w:tc>
        <w:tc>
          <w:tcPr>
            <w:tcW w:w="8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1.5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3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 park</w:t>
            </w:r>
          </w:p>
        </w:tc>
        <w:tc>
          <w:tcPr>
            <w:tcW w:w="16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 per space</w:t>
            </w:r>
          </w:p>
        </w:tc>
      </w:tr>
      <w:tr>
        <w:trPr>
          <w:cantSplit/>
          <w:trHeight w:val="300" w:hRule="atLeast"/>
        </w:trPr>
        <w:tc>
          <w:tcPr>
            <w:tcW w:w="36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Shop sales area (general), skating rink</w:t>
            </w:r>
          </w:p>
        </w:tc>
        <w:tc>
          <w:tcPr>
            <w:tcW w:w="8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2.0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606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</w:tr>
      <w:tr>
        <w:trPr>
          <w:cantSplit/>
          <w:trHeight w:val="300" w:hRule="atLeast"/>
        </w:trPr>
        <w:tc>
          <w:tcPr>
            <w:tcW w:w="36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Gallery, museum, dormitory, workshop, factory floor</w:t>
            </w:r>
          </w:p>
        </w:tc>
        <w:tc>
          <w:tcPr>
            <w:tcW w:w="8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5.0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606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</w:tr>
      <w:tr>
        <w:trPr>
          <w:cantSplit/>
          <w:trHeight w:val="300" w:hRule="atLeast"/>
        </w:trPr>
        <w:tc>
          <w:tcPr>
            <w:tcW w:w="36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Office</w:t>
            </w:r>
          </w:p>
        </w:tc>
        <w:tc>
          <w:tcPr>
            <w:tcW w:w="8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6.0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w="1606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40" w:after="0"/>
      </w:pPr>
      <w:r>
        <w:rPr>
          <w:rFonts w:ascii="Arial" w:cs="Arial" w:eastAsia="Arial" w:hAnsi="Arial"/>
          <w:color w:val="6B6B6B"/>
          <w:sz w:val="16"/>
          <w:szCs w:val="16"/>
        </w:rPr>
        <w:t xml:space="preserve">Leave out stairs, lifts, toilets and fixed structure. Mixed use: apply the most onerous factor to each part. Where people would normally be seated, the number of fixed seats can be used. If the use is not listed, choose a reasonable similar use.</w:t>
      </w:r>
    </w:p>
    <w:p>
      <w:pPr>
        <w:keepNext/>
        <w:spacing w:before="140"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Exit capacity: people allowed through a given clear width (HM Government fire safety risk assessment guides)</w:t>
      </w:r>
    </w:p>
    <w:tbl>
      <w:tblPr>
        <w:tblW w:w="9706" w:type="dxa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400"/>
        <w:gridCol w:w="2100"/>
        <w:gridCol w:w="2100"/>
        <w:gridCol w:w="2106"/>
      </w:tblGrid>
      <w:tr>
        <w:trPr>
          <w:cantSplit/>
          <w:trHeight w:val="320" w:hRule="atLeast"/>
        </w:trPr>
        <w:tc>
          <w:tcPr>
            <w:tcW w:w="34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Clear width</w:t>
            </w:r>
          </w:p>
        </w:tc>
        <w:tc>
          <w:tcPr>
            <w:tcW w:w="21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Higher risk</w:t>
            </w:r>
          </w:p>
        </w:tc>
        <w:tc>
          <w:tcPr>
            <w:tcW w:w="21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Normal risk</w:t>
            </w:r>
          </w:p>
        </w:tc>
        <w:tc>
          <w:tcPr>
            <w:tcW w:w="2106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Lower risk</w:t>
            </w:r>
          </w:p>
        </w:tc>
      </w:tr>
      <w:tr>
        <w:trPr>
          <w:cantSplit/>
          <w:trHeight w:val="300" w:hRule="atLeast"/>
        </w:trPr>
        <w:tc>
          <w:tcPr>
            <w:tcW w:w="34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750 mm or more</w:t>
            </w:r>
          </w:p>
        </w:tc>
        <w:tc>
          <w:tcPr>
            <w:tcW w:w="2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80</w:t>
            </w:r>
          </w:p>
        </w:tc>
        <w:tc>
          <w:tcPr>
            <w:tcW w:w="2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</w:t>
            </w:r>
          </w:p>
        </w:tc>
        <w:tc>
          <w:tcPr>
            <w:tcW w:w="21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120</w:t>
            </w:r>
          </w:p>
        </w:tc>
      </w:tr>
      <w:tr>
        <w:trPr>
          <w:cantSplit/>
          <w:trHeight w:val="300" w:hRule="atLeast"/>
        </w:trPr>
        <w:tc>
          <w:tcPr>
            <w:tcW w:w="34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1050 mm or more</w:t>
            </w:r>
          </w:p>
        </w:tc>
        <w:tc>
          <w:tcPr>
            <w:tcW w:w="2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160</w:t>
            </w:r>
          </w:p>
        </w:tc>
        <w:tc>
          <w:tcPr>
            <w:tcW w:w="2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w="21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240</w:t>
            </w:r>
          </w:p>
        </w:tc>
      </w:tr>
      <w:tr>
        <w:trPr>
          <w:cantSplit/>
          <w:trHeight w:val="300" w:hRule="atLeast"/>
        </w:trPr>
        <w:tc>
          <w:tcPr>
            <w:tcW w:w="34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Each extra 75 mm (or part of)</w:t>
            </w:r>
          </w:p>
        </w:tc>
        <w:tc>
          <w:tcPr>
            <w:tcW w:w="2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+15</w:t>
            </w:r>
          </w:p>
        </w:tc>
        <w:tc>
          <w:tcPr>
            <w:tcW w:w="2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+15</w:t>
            </w:r>
          </w:p>
        </w:tc>
        <w:tc>
          <w:tcPr>
            <w:tcW w:w="21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+15</w:t>
            </w:r>
          </w:p>
        </w:tc>
      </w:tr>
    </w:tbl>
    <w:p>
      <w:pPr>
        <w:spacing w:before="20" w:after="0"/>
      </w:pPr>
      <w:r>
        <w:rPr>
          <w:rFonts w:ascii="Arial" w:cs="Arial" w:eastAsia="Arial" w:hAnsi="Arial"/>
          <w:color w:val="6B6B6B"/>
          <w:sz w:val="16"/>
          <w:szCs w:val="16"/>
        </w:rPr>
        <w:t xml:space="preserve">•  Discount the widest exit (it may be blocked by the fire). If two exits are close together, consider whether one fire could stop both.</w:t>
      </w:r>
    </w:p>
    <w:p>
      <w:pPr>
        <w:spacing w:before="20" w:after="0"/>
      </w:pPr>
      <w:r>
        <w:rPr>
          <w:rFonts w:ascii="Arial" w:cs="Arial" w:eastAsia="Arial" w:hAnsi="Arial"/>
          <w:color w:val="6B6B6B"/>
          <w:sz w:val="16"/>
          <w:szCs w:val="16"/>
        </w:rPr>
        <w:t xml:space="preserve">•  The guides give only the 750 mm and 1050 mm figures. For a width in between, use the lower figure.</w:t>
      </w:r>
    </w:p>
    <w:p>
      <w:pPr>
        <w:spacing w:before="20" w:after="0"/>
      </w:pPr>
      <w:r>
        <w:rPr>
          <w:rFonts w:ascii="Arial" w:cs="Arial" w:eastAsia="Arial" w:hAnsi="Arial"/>
          <w:color w:val="6B6B6B"/>
          <w:sz w:val="16"/>
          <w:szCs w:val="16"/>
        </w:rPr>
        <w:t xml:space="preserve">•  Doors should open in the direction of escape where more than 60 people are expected. Count an inward-opening exit as 60 unless trained staff hold it open as part of fire safety management.</w:t>
      </w:r>
    </w:p>
    <w:p>
      <w:pPr>
        <w:spacing w:before="20" w:after="0"/>
      </w:pPr>
      <w:r>
        <w:rPr>
          <w:rFonts w:ascii="Arial" w:cs="Arial" w:eastAsia="Arial" w:hAnsi="Arial"/>
          <w:color w:val="6B6B6B"/>
          <w:sz w:val="16"/>
          <w:szCs w:val="16"/>
        </w:rPr>
        <w:t xml:space="preserve">•  Residential care and healthcare guides have no persons-per-width table, and open air venues use flow rates: see the guide. Approved Document B Table 2.3 gives different figures (110 for 850 mm, 220 for 1050 mm), so say in the report which source you used.</w:t>
      </w:r>
    </w:p>
    <w:p>
      <w:pPr>
        <w:keepNext/>
        <w:spacing w:before="140"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Travel distance: maximum, higher / normal / lower risk (HM Government guides)</w:t>
      </w:r>
    </w:p>
    <w:tbl>
      <w:tblPr>
        <w:tblW w:w="9706" w:type="dxa"/>
        <w:tblLayout w:type="fixed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500"/>
        <w:gridCol w:w="3100"/>
        <w:gridCol w:w="3106"/>
      </w:tblGrid>
      <w:tr>
        <w:trPr>
          <w:cantSplit/>
          <w:trHeight w:val="300" w:hRule="atLeast"/>
        </w:trPr>
        <w:tc>
          <w:tcPr>
            <w:tcW w:w="35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Premises</w:t>
            </w:r>
          </w:p>
        </w:tc>
        <w:tc>
          <w:tcPr>
            <w:tcW w:w="3100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More than one route</w:t>
            </w:r>
          </w:p>
        </w:tc>
        <w:tc>
          <w:tcPr>
            <w:tcW w:w="3106" w:type="dxa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Single route only</w:t>
            </w:r>
          </w:p>
        </w:tc>
      </w:tr>
      <w:tr>
        <w:trPr>
          <w:cantSplit/>
          <w:trHeight w:val="300" w:hRule="atLeast"/>
        </w:trPr>
        <w:tc>
          <w:tcPr>
            <w:tcW w:w="3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Assembly, educational, theatres and cinemas, transport: seating in rows</w:t>
            </w:r>
          </w:p>
        </w:tc>
        <w:tc>
          <w:tcPr>
            <w:tcW w:w="3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 / 32 / 45 m</w:t>
            </w:r>
          </w:p>
        </w:tc>
        <w:tc>
          <w:tcPr>
            <w:tcW w:w="31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 / 15 / 18 m</w:t>
            </w:r>
          </w:p>
        </w:tc>
      </w:tr>
      <w:tr>
        <w:trPr>
          <w:cantSplit/>
          <w:trHeight w:val="300" w:hRule="atLeast"/>
        </w:trPr>
        <w:tc>
          <w:tcPr>
            <w:tcW w:w="3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same: other areas</w:t>
            </w:r>
          </w:p>
        </w:tc>
        <w:tc>
          <w:tcPr>
            <w:tcW w:w="3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25 / 45 / 60 m</w:t>
            </w:r>
          </w:p>
        </w:tc>
        <w:tc>
          <w:tcPr>
            <w:tcW w:w="31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 / 18 / 25 m</w:t>
            </w:r>
          </w:p>
        </w:tc>
      </w:tr>
      <w:tr>
        <w:trPr>
          <w:cantSplit/>
          <w:trHeight w:val="300" w:hRule="atLeast"/>
        </w:trPr>
        <w:tc>
          <w:tcPr>
            <w:tcW w:w="3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Offices and shops</w:t>
            </w:r>
          </w:p>
        </w:tc>
        <w:tc>
          <w:tcPr>
            <w:tcW w:w="3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25 / 45 / 60 m</w:t>
            </w:r>
          </w:p>
        </w:tc>
        <w:tc>
          <w:tcPr>
            <w:tcW w:w="31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 / 18 / 25 m</w:t>
            </w:r>
          </w:p>
        </w:tc>
      </w:tr>
      <w:tr>
        <w:trPr>
          <w:cantSplit/>
          <w:trHeight w:val="300" w:hRule="atLeast"/>
        </w:trPr>
        <w:tc>
          <w:tcPr>
            <w:tcW w:w="3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Factories and warehouses</w:t>
            </w:r>
          </w:p>
        </w:tc>
        <w:tc>
          <w:tcPr>
            <w:tcW w:w="3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25 / 45 / 60 m</w:t>
            </w:r>
          </w:p>
        </w:tc>
        <w:tc>
          <w:tcPr>
            <w:tcW w:w="31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 / 25 / 45 m</w:t>
            </w:r>
          </w:p>
        </w:tc>
      </w:tr>
      <w:tr>
        <w:trPr>
          <w:cantSplit/>
          <w:trHeight w:val="300" w:hRule="atLeast"/>
        </w:trPr>
        <w:tc>
          <w:tcPr>
            <w:tcW w:w="3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Sleeping accommodation (first figure also for bedrooms)</w:t>
            </w:r>
          </w:p>
        </w:tc>
        <w:tc>
          <w:tcPr>
            <w:tcW w:w="3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 / 35 / 45 m</w:t>
            </w:r>
          </w:p>
        </w:tc>
        <w:tc>
          <w:tcPr>
            <w:tcW w:w="31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 / 18 / 25 m</w:t>
            </w:r>
          </w:p>
        </w:tc>
      </w:tr>
      <w:tr>
        <w:trPr>
          <w:cantSplit/>
          <w:trHeight w:val="300" w:hRule="atLeast"/>
        </w:trPr>
        <w:tc>
          <w:tcPr>
            <w:tcW w:w="3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Residential care</w:t>
            </w:r>
          </w:p>
        </w:tc>
        <w:tc>
          <w:tcPr>
            <w:tcW w:w="3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 / 18 / 25 m</w:t>
            </w:r>
          </w:p>
        </w:tc>
        <w:tc>
          <w:tcPr>
            <w:tcW w:w="31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 / 9 / 15 m</w:t>
            </w:r>
          </w:p>
        </w:tc>
      </w:tr>
      <w:tr>
        <w:trPr>
          <w:cantSplit/>
          <w:trHeight w:val="300" w:hRule="atLeast"/>
        </w:trPr>
        <w:tc>
          <w:tcPr>
            <w:tcW w:w="35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Healthcare</w:t>
            </w:r>
          </w:p>
        </w:tc>
        <w:tc>
          <w:tcPr>
            <w:tcW w:w="310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30 m (dependent), 45 m (independent)</w:t>
            </w:r>
          </w:p>
        </w:tc>
        <w:tc>
          <w:tcPr>
            <w:tcW w:w="310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 m (dependent), 18 m (independent)</w:t>
            </w:r>
          </w:p>
        </w:tc>
      </w:tr>
    </w:tbl>
    <w:p>
      <w:pPr>
        <w:spacing w:before="20" w:after="0"/>
      </w:pPr>
      <w:r>
        <w:rPr>
          <w:rFonts w:ascii="Arial" w:cs="Arial" w:eastAsia="Arial" w:hAnsi="Arial"/>
          <w:color w:val="6B6B6B"/>
          <w:sz w:val="16"/>
          <w:szCs w:val="16"/>
        </w:rPr>
        <w:t xml:space="preserve">•  Measure from any point to the nearest place of reasonable safety: a protected stairway, a separate fire compartment with a final exit, or a final exit.</w:t>
      </w:r>
    </w:p>
    <w:p>
      <w:pPr>
        <w:spacing w:before="20" w:after="0"/>
      </w:pPr>
      <w:r>
        <w:rPr>
          <w:rFonts w:ascii="Arial" w:cs="Arial" w:eastAsia="Arial" w:hAnsi="Arial"/>
          <w:color w:val="6B6B6B"/>
          <w:sz w:val="16"/>
          <w:szCs w:val="16"/>
        </w:rPr>
        <w:t xml:space="preserve">•  Normal risk is the usual starting point. Higher risk is for small higher-risk areas. Lower risk is for exceptional cases only. If the first part of the route is one direction only, apply the single route figure to that part; the total must not exceed the more-than-one-route figure.</w:t>
      </w:r>
    </w:p>
    <w:p>
      <w:pPr>
        <w:spacing w:before="20" w:after="0"/>
      </w:pPr>
      <w:r>
        <w:rPr>
          <w:rFonts w:ascii="Arial" w:cs="Arial" w:eastAsia="Arial" w:hAnsi="Arial"/>
          <w:color w:val="6B6B6B"/>
          <w:sz w:val="16"/>
          <w:szCs w:val="16"/>
        </w:rPr>
        <w:t xml:space="preserve">•  Healthcare: total travel within a compartment should not exceed 60 m. In sleeping accommodation the distance inside the bedroom counts toward the total.</w:t>
      </w:r>
    </w:p>
    <w:p>
      <w:pPr>
        <w:spacing w:before="100" w:after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Quick reference only. Check the figure in the current guide before relying on it, and say in the report which source you used.</w:t>
      </w:r>
    </w:p>
    <w:sectPr>
      <w:footerReference w:type="default" r:id="rId7"/>
      <w:pgSz w:w="11906" w:h="16838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4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Client interview notes | for FRA use only</w:t>
    </w:r>
    <w:r>
      <w:rPr>
        <w:rFonts w:ascii="Arial" w:cs="Arial" w:eastAsia="Arial" w:hAnsi="Arial"/>
        <w:color w:val="6B6B6B"/>
        <w:sz w:val="16"/>
        <w:szCs w:val="16"/>
      </w:rPr>
      <w:t xml:space="preserve">	Page </w:t>
    </w:r>
    <w:r>
      <w:rPr>
        <w:rFonts w:ascii="Arial" w:cs="Arial" w:eastAsia="Arial" w:hAnsi="Arial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6B6B"/>
        <w:sz w:val="16"/>
        <w:szCs w:val="16"/>
      </w:rPr>
      <w:t xml:space="preserve"> of </w:t>
    </w:r>
    <w:r>
      <w:rPr>
        <w:rFonts w:ascii="Arial" w:cs="Arial" w:eastAsia="Arial" w:hAnsi="Arial"/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93b9ea71e3dfaa141e442f4af9992b86a2607c3.png"/><Relationship Id="rId9" Type="http://schemas.openxmlformats.org/officeDocument/2006/relationships/fontTable" Target="fontTable.xml"/><Relationship Id="rIdG" Type="http://schemas.openxmlformats.org/officeDocument/2006/relationships/image" Target="media/grid.png"/><Relationship Id="rIdFD" Type="http://schemas.openxmlformats.org/officeDocument/2006/relationships/image" Target="media/sym_firedoor.png"/><Relationship Id="rIdST" Type="http://schemas.openxmlformats.org/officeDocument/2006/relationships/image" Target="media/sym_stairs.png"/><Relationship Id="rIdEX" Type="http://schemas.openxmlformats.org/officeDocument/2006/relationships/image" Target="media/sym_exit.png"/><Relationship Id="rIdSA" Type="http://schemas.openxmlformats.org/officeDocument/2006/relationships/image" Target="media/sym_sampl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Interview Sheet</dc:title>
  <dc:creator>Dalmatian Fire Safety</dc:creator>
  <cp:lastModifiedBy>Un-named</cp:lastModifiedBy>
  <cp:revision>1</cp:revision>
  <dcterms:created xsi:type="dcterms:W3CDTF">2026-10-18T17:29:54.796Z</dcterms:created>
  <dcterms:modified xsi:type="dcterms:W3CDTF">2026-10-18T17:29:54.796Z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