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numPr>
                <w:ilvl w:val="0"/>
                <w:numId w:val="1"/>
              </w:num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name：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/>
                <w:b/>
                <w:sz w:val="24"/>
              </w:rPr>
              <w:t>Chemical category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P</w:t>
            </w:r>
            <w:r>
              <w:rPr>
                <w:rFonts w:hAnsi="Arial"/>
                <w:b/>
                <w:sz w:val="24"/>
              </w:rPr>
              <w:t>roduct use suggestions and restrictions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>upplier information: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Name of supplier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Supplier address: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Tel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Fax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numPr>
                <w:ilvl w:val="0"/>
                <w:numId w:val="0"/>
              </w:numPr>
              <w:spacing w:line="300" w:lineRule="auto"/>
              <w:ind w:right="480" w:right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2.</w:t>
            </w:r>
            <w:r>
              <w:rPr>
                <w:rFonts w:hint="eastAsia" w:hAnsi="Arial"/>
                <w:b/>
                <w:sz w:val="24"/>
              </w:rPr>
              <w:t>Hazards</w:t>
            </w:r>
            <w:r>
              <w:rPr>
                <w:rFonts w:hAnsi="Arial"/>
                <w:b/>
                <w:sz w:val="24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Emergency Overview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65585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Hazard</w:t>
            </w:r>
          </w:p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Classification：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/>
                <w:sz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Label Elements：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Pictograms：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Signal Word：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Hazard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Precautionary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Physical and Chemical Hazards：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Health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吸入：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食入：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皮肤：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眼睛：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症状和体征：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Environmental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如：对水生生物有毒。</w:t>
            </w:r>
            <w:r>
              <w:rPr>
                <w:rFonts w:hint="default" w:hAnsi="Arial" w:cs="Arial"/>
                <w:kern w:val="0"/>
                <w:sz w:val="24"/>
                <w:lang w:val="en-US" w:eastAsia="zh-CN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3.</w:t>
            </w:r>
            <w:r>
              <w:rPr>
                <w:rFonts w:hint="eastAsia" w:hAnsi="Arial"/>
                <w:b/>
                <w:sz w:val="24"/>
              </w:rPr>
              <w:t>Composition/Information on Ingredients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 type：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3.2  </w:t>
            </w:r>
            <w:r>
              <w:rPr>
                <w:rFonts w:hint="eastAsia"/>
                <w:b/>
                <w:sz w:val="24"/>
              </w:rPr>
              <w:t>Ingredients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Chemical name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CAS NO.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Concentration % (w/w)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4.</w:t>
            </w:r>
            <w:r>
              <w:rPr>
                <w:b/>
                <w:sz w:val="24"/>
              </w:rPr>
              <w:t>First aid measures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4.1  </w:t>
            </w:r>
            <w:r>
              <w:rPr>
                <w:rFonts w:hint="eastAsia"/>
                <w:b/>
                <w:sz w:val="24"/>
              </w:rPr>
              <w:t>General measures：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Ingestion：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若意外吞食，不要催吐，立即就医。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Eye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Skin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Inhalation：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5.</w:t>
            </w:r>
            <w:r>
              <w:rPr>
                <w:b/>
                <w:sz w:val="24"/>
              </w:rPr>
              <w:t>Fire fighting measures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6ED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Suitable extinguishing</w:t>
            </w:r>
          </w:p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二氧化碳（</w:t>
            </w:r>
            <w:r>
              <w:rPr>
                <w:sz w:val="24"/>
              </w:rPr>
              <w:t>CO</w:t>
            </w:r>
            <w:r>
              <w:rPr>
                <w:sz w:val="24"/>
                <w:vertAlign w:val="subscript"/>
              </w:rPr>
              <w:t>2</w:t>
            </w:r>
            <w:r>
              <w:rPr>
                <w:rFonts w:hint="eastAsia"/>
                <w:sz w:val="24"/>
              </w:rPr>
              <w:t>），</w:t>
            </w:r>
            <w:r>
              <w:rPr>
                <w:rFonts w:hint="eastAsia"/>
                <w:sz w:val="24"/>
                <w:lang w:val="en-US" w:eastAsia="zh-CN"/>
              </w:rPr>
              <w:t>耐醇</w:t>
            </w:r>
            <w:r>
              <w:rPr>
                <w:rFonts w:hint="eastAsia"/>
                <w:sz w:val="24"/>
              </w:rPr>
              <w:t>泡沫，</w:t>
            </w:r>
            <w:r>
              <w:rPr>
                <w:rFonts w:hint="eastAsia"/>
                <w:sz w:val="24"/>
                <w:lang w:val="en-US" w:eastAsia="zh-CN"/>
              </w:rPr>
              <w:t>化学干粉</w:t>
            </w:r>
            <w:r>
              <w:rPr>
                <w:rFonts w:hint="eastAsia"/>
                <w:sz w:val="24"/>
                <w:lang w:eastAsia="zh-CN"/>
              </w:rPr>
              <w:t>。</w:t>
            </w:r>
            <w:r>
              <w:rPr>
                <w:rFonts w:hint="eastAsia"/>
                <w:sz w:val="24"/>
                <w:lang w:val="en-US" w:eastAsia="zh-CN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231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Unsuitable extinguishing</w:t>
            </w:r>
          </w:p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</w:rPr>
              <w:t>高流量的水喷射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E811E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 xml:space="preserve">Special hazards </w:t>
            </w:r>
            <w:r>
              <w:rPr>
                <w:rFonts w:hint="eastAsia"/>
                <w:b/>
                <w:sz w:val="24"/>
                <w:lang w:val="en-US" w:eastAsia="zh-CN"/>
              </w:rPr>
              <w:t>of</w:t>
            </w:r>
          </w:p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substances or mixtures：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燃烧时释放一氧化碳、二氧化碳、氮氧化物</w:t>
            </w:r>
            <w:r>
              <w:rPr>
                <w:rFonts w:hint="eastAsia"/>
                <w:sz w:val="24"/>
                <w:lang w:val="en-US" w:eastAsia="zh-CN"/>
              </w:rPr>
              <w:t>等</w:t>
            </w:r>
            <w:r>
              <w:rPr>
                <w:rFonts w:hint="eastAsia"/>
                <w:sz w:val="24"/>
                <w:lang w:eastAsia="zh-CN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B36C9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6.</w:t>
            </w:r>
            <w:r>
              <w:rPr>
                <w:b/>
                <w:sz w:val="24"/>
              </w:rPr>
              <w:t>Measures for accidental leakage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729B33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4FA2DD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戴防护设备。确保充分的通风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56EF71D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Environmental</w:t>
            </w:r>
          </w:p>
          <w:p w14:paraId="2CE602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precautions：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禁止排入下水道，废水或土壤中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Methods and material for</w:t>
            </w:r>
            <w:r>
              <w:rPr>
                <w:rFonts w:hint="eastAsia"/>
                <w:b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sz w:val="24"/>
              </w:rPr>
              <w:t>containment and cleaning up：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7.</w:t>
            </w:r>
            <w:r>
              <w:rPr>
                <w:b/>
                <w:sz w:val="24"/>
              </w:rPr>
              <w:t>Operation and storage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Precautions for safe handling：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在具有适当排气通风的场所使用。</w:t>
            </w:r>
            <w:r>
              <w:rPr>
                <w:rFonts w:hint="eastAsia" w:hAnsi="Arial" w:cs="Arial"/>
                <w:kern w:val="0"/>
                <w:sz w:val="24"/>
              </w:rPr>
              <w:t>避免与皮肤和眼睛接触。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Conditions for safe storage：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容器保持紧闭，存储在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凉爽</w:t>
            </w:r>
            <w:r>
              <w:rPr>
                <w:rFonts w:hint="eastAsia" w:hAnsi="Arial" w:cs="Arial"/>
                <w:kern w:val="0"/>
                <w:sz w:val="24"/>
              </w:rPr>
              <w:t>通风处。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为保证</w:t>
            </w:r>
            <w:r>
              <w:rPr>
                <w:rFonts w:hint="eastAsia" w:hAnsi="Arial" w:cs="Arial"/>
                <w:kern w:val="0"/>
                <w:sz w:val="24"/>
              </w:rPr>
              <w:t>产品质量，必须遵守我们产品信息表的储存条件。</w:t>
            </w:r>
            <w:r>
              <w:rPr>
                <w:rFonts w:cs="Arial"/>
                <w:kern w:val="0"/>
                <w:sz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6"/>
        <w:gridCol w:w="171"/>
        <w:gridCol w:w="1683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8.</w:t>
            </w:r>
            <w:r>
              <w:rPr>
                <w:b/>
                <w:sz w:val="24"/>
              </w:rPr>
              <w:t>Exposure control / personal protection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Exposure controls：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Respiratory protection：</w:t>
            </w:r>
          </w:p>
        </w:tc>
        <w:tc>
          <w:tcPr>
            <w:tcW w:w="6613" w:type="dxa"/>
            <w:gridSpan w:val="3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Hand protection：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79" w:leftChars="228" w:firstLine="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Suitable material for protective gloves：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/>
                <w:kern w:val="0"/>
                <w:sz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Fluororubber – FKM: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0.4mm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Butyl rubber – IIR：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Nitrile rubber – NBR：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0.35mm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Recommendation: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Eye protection：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戴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护目镜</w:t>
            </w:r>
            <w:r>
              <w:rPr>
                <w:rFonts w:hint="eastAsia" w:hAnsi="Arial" w:cs="Arial"/>
                <w:kern w:val="0"/>
                <w:sz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Body protection：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Engineering controls：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/>
                <w:kern w:val="0"/>
                <w:sz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  <w:tr w14:paraId="7804B48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FADF2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Control parameters for workplace components</w:t>
            </w:r>
          </w:p>
        </w:tc>
      </w:tr>
      <w:tr w14:paraId="7CEA1C7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D89A2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bookmarkStart w:id="0" w:name="_GoBack" w:colFirst="0" w:colLast="3"/>
            <w:r>
              <w:rPr>
                <w:rFonts w:hint="eastAsia" w:hAnsi="Arial"/>
                <w:b/>
                <w:sz w:val="24"/>
                <w:lang w:val="en-US" w:eastAsia="zh-CN"/>
              </w:rPr>
              <w:t>Substance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79F6A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Basis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9BE33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Type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E8187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Value</w:t>
            </w:r>
          </w:p>
        </w:tc>
      </w:tr>
      <w:bookmarkEnd w:id="0"/>
      <w:tr w14:paraId="0AAF9FD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DB27DA8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六亚甲基-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,</w:t>
            </w:r>
            <w:r>
              <w:rPr>
                <w:sz w:val="24"/>
              </w:rPr>
              <w:t>6</w:t>
            </w:r>
            <w:r>
              <w:rPr>
                <w:rFonts w:hint="eastAsia"/>
                <w:sz w:val="24"/>
              </w:rPr>
              <w:t>-二异氰酸酯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3C72B90A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478D6E16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8B99E2C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0</w:t>
            </w:r>
            <w:r>
              <w:rPr>
                <w:sz w:val="24"/>
              </w:rPr>
              <w:t xml:space="preserve">.03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  <w:tr w14:paraId="133F437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B94B4DA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丙二醇甲醚醋酸酯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7F59E22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3FA96282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5183188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sz w:val="24"/>
              </w:rPr>
              <w:t xml:space="preserve">100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</w:tbl>
    <w:p w14:paraId="51464585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9.</w:t>
            </w:r>
            <w:r>
              <w:rPr>
                <w:b/>
                <w:sz w:val="24"/>
              </w:rPr>
              <w:t>Physical and chemical properties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Appearance：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Odour threshold：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9.3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 value：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9.4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Ionicity：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Initial boiling point：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Flash point：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Evaporation rate：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9.8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Flammability：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Heat of combustion：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4C42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Saturated vapour</w:t>
            </w:r>
          </w:p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pressure：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Relative vapour density：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Density：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Solubility in water：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Surface tension：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9E7A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log Pow (n-octanol/water</w:t>
            </w:r>
          </w:p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partition coefficient)：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88F3C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Auto-ignition</w:t>
            </w:r>
          </w:p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Ignition 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2E78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Decomposition</w:t>
            </w:r>
          </w:p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Dynamic viscosity：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Explosive properties：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Dust explosion class：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Solid content：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information：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</w:tbl>
    <w:p w14:paraId="5DA7B6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10.</w:t>
            </w:r>
            <w:r>
              <w:rPr>
                <w:b/>
                <w:sz w:val="24"/>
              </w:rPr>
              <w:t>Stability and reactivity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Chemical stability：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Hazardous decomposition products：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/>
                <w:sz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Possible hazardous reactions：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Conditions to avoid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Incompatible materials：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</w:tbl>
    <w:p w14:paraId="1BC35B7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924"/>
        <w:gridCol w:w="75"/>
        <w:gridCol w:w="4263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11.</w:t>
            </w:r>
            <w:r>
              <w:rPr>
                <w:b/>
                <w:sz w:val="24"/>
              </w:rPr>
              <w:t>Toxicity information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Acute toxicity：</w:t>
            </w: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Oral: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Inhalatio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n</w:t>
            </w:r>
            <w:r>
              <w:rPr>
                <w:rFonts w:hint="eastAsia" w:hAnsi="Arial"/>
                <w:b/>
                <w:sz w:val="24"/>
              </w:rPr>
              <w:t>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Dermal: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skin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eye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Sensitization：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Mutagenicity：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Carcinogenicity：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2E5A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Reproductive toxicity：</w:t>
            </w: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hAnsi="Arial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Fertility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Teratogenicity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In vitro genotoxicity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ACDD9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Specific target organ</w:t>
            </w:r>
          </w:p>
          <w:p w14:paraId="79F4137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toxicity (single/repeated</w:t>
            </w:r>
          </w:p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exposure)：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Aspiration hazard：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11.10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Additional information：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12.</w:t>
            </w:r>
            <w:r>
              <w:rPr>
                <w:b/>
                <w:sz w:val="24"/>
              </w:rPr>
              <w:t>Ecological information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/>
                <w:sz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Ecotoxicity：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3F5838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Persistence and</w:t>
            </w:r>
          </w:p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9" w:leftChars="229" w:hanging="198" w:hangingChars="8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degradability：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Other adverse effects：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13.</w:t>
            </w:r>
            <w:r>
              <w:rPr>
                <w:b/>
                <w:sz w:val="24"/>
              </w:rPr>
              <w:t>Handling precautions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在欧盟领域内废弃，应根据欧洲废弃物分类（</w:t>
            </w:r>
            <w:r>
              <w:rPr>
                <w:sz w:val="24"/>
              </w:rPr>
              <w:t>EWC</w:t>
            </w:r>
            <w:r>
              <w:rPr>
                <w:rFonts w:hint="eastAsia" w:hAnsi="Arial"/>
                <w:sz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Disposal methods：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尽可能将容器倒空（例如经倾倒，刮擦或排干直至</w:t>
            </w:r>
            <w:r>
              <w:rPr>
                <w:rFonts w:hint="eastAsia"/>
                <w:sz w:val="24"/>
              </w:rPr>
              <w:t>“</w:t>
            </w:r>
            <w:r>
              <w:rPr>
                <w:rFonts w:hint="eastAsia" w:hAnsi="Arial"/>
                <w:sz w:val="24"/>
              </w:rPr>
              <w:t>滴干</w:t>
            </w:r>
            <w:r>
              <w:rPr>
                <w:rFonts w:hint="eastAsia"/>
                <w:sz w:val="24"/>
              </w:rPr>
              <w:t>”</w:t>
            </w:r>
            <w:r>
              <w:rPr>
                <w:rFonts w:hint="eastAsia" w:hAnsi="Arial"/>
                <w:sz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14.</w:t>
            </w:r>
            <w:r>
              <w:rPr>
                <w:b/>
                <w:sz w:val="24"/>
              </w:rPr>
              <w:t>Transportation information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Road and rail transport：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Maritime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Air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Special precautions for user：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避免</w:t>
            </w:r>
            <w:r>
              <w:rPr>
                <w:rFonts w:hint="eastAsia" w:hAnsi="Arial"/>
                <w:sz w:val="24"/>
              </w:rPr>
              <w:t>温度高于</w:t>
            </w:r>
            <w:r>
              <w:rPr>
                <w:sz w:val="24"/>
              </w:rPr>
              <w:t>+</w:t>
            </w:r>
            <w:r>
              <w:rPr>
                <w:rFonts w:hint="eastAsia"/>
                <w:sz w:val="24"/>
                <w:lang w:val="en-US" w:eastAsia="zh-CN"/>
              </w:rPr>
              <w:t>35</w:t>
            </w:r>
            <w:r>
              <w:rPr>
                <w:rFonts w:hint="eastAsia"/>
                <w:sz w:val="24"/>
              </w:rPr>
              <w:t>℃，温度不可低于</w:t>
            </w:r>
            <w:r>
              <w:rPr>
                <w:rFonts w:hint="eastAsia"/>
                <w:sz w:val="24"/>
                <w:lang w:val="en-US" w:eastAsia="zh-CN"/>
              </w:rPr>
              <w:t>+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远离食物、酸和碱。</w:t>
            </w:r>
          </w:p>
        </w:tc>
      </w:tr>
    </w:tbl>
    <w:p w14:paraId="3A799781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15.</w:t>
            </w:r>
            <w:r>
              <w:rPr>
                <w:b/>
                <w:sz w:val="24"/>
              </w:rPr>
              <w:t>Regulatory information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Relevant safety, health and environmental regulations for the substance or mixture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Other provisions：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Complies with the following regulations：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危险化学品安全管理条例，国务院令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591</w:t>
            </w:r>
            <w:r>
              <w:rPr>
                <w:rFonts w:hint="eastAsia" w:cs="Arial"/>
                <w:bCs/>
                <w:kern w:val="0"/>
                <w:sz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GB/T 16483 </w:t>
            </w:r>
            <w:r>
              <w:rPr>
                <w:rFonts w:hint="eastAsia" w:cs="Arial"/>
                <w:bCs/>
                <w:kern w:val="0"/>
                <w:sz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13690 </w:t>
            </w:r>
            <w:r>
              <w:rPr>
                <w:rFonts w:hint="eastAsia" w:cs="Arial"/>
                <w:bCs/>
                <w:kern w:val="0"/>
                <w:sz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GB 15258 化学品安全标签编写规定</w:t>
            </w:r>
          </w:p>
        </w:tc>
      </w:tr>
    </w:tbl>
    <w:p w14:paraId="7FDBD15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16.</w:t>
            </w:r>
            <w:r>
              <w:rPr>
                <w:b/>
                <w:sz w:val="24"/>
              </w:rPr>
              <w:t>Other information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18A7590F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6CE529"/>
    <w:multiLevelType w:val="singleLevel"/>
    <w:tmpl w:val="626CE52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6E4C7E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9C34192"/>
    <w:rsid w:val="4B7137DB"/>
    <w:rsid w:val="4D46517C"/>
    <w:rsid w:val="4DC32E11"/>
    <w:rsid w:val="4EB83E58"/>
    <w:rsid w:val="4F6B2265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2433</Words>
  <Characters>4877</Characters>
  <Lines>18</Lines>
  <Paragraphs>5</Paragraphs>
  <TotalTime>1</TotalTime>
  <ScaleCrop>false</ScaleCrop>
  <LinksUpToDate>false</LinksUpToDate>
  <CharactersWithSpaces>5233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2026-09-03T08:42:32Z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20AAA7BD947541F49093F44D20F2B294_13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