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此处填写产品中文名称+型号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宋体" w:ascii="宋体" w:hAnsi="宋体" w:eastAsia="宋体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紧急情况概述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b w:val="0"/>
                <w:bCs w:val="0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GHS危险性类别：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GHS标签要素：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lang w:val="en-US" w:eastAsia="zh-CN"/>
                <w:szCs w:val="24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2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GHS象形图：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lang w:val="en-US" w:eastAsia="zh-CN"/>
                <w:szCs w:val="24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信号词：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危险性说明：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  <w:b w:val="0"/>
                <w:bCs w:val="0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防范说明：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  <w:b w:val="0"/>
                <w:bCs w:val="0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物理和化学</w:t>
            </w:r>
            <w:r>
              <w:rPr>
                <w:rFonts w:hint="eastAsia" w:hAnsi="Arial"/>
                <w:b/>
                <w:sz w:val="24"/>
              </w:rPr>
              <w:t>危险：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健康危害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吸入：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食入：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皮肤：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眼睛：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症状和体征：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环境危害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如：对水生生物有毒。</w:t>
            </w:r>
            <w:r>
              <w:rPr>
                <w:rFonts w:hint="default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</w:rPr>
              <w:t>CAS</w:t>
            </w:r>
            <w:r>
              <w:rPr>
                <w:rFonts w:hint="eastAsia"/>
                <w:sz w:val="24"/>
                <w:u w:val="single"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</w:rPr>
              <w:t>含量</w:t>
            </w:r>
            <w:r>
              <w:rPr>
                <w:sz w:val="24"/>
                <w:u w:val="single"/>
              </w:rPr>
              <w:t>%</w:t>
            </w:r>
            <w:r>
              <w:rPr>
                <w:rFonts w:hint="eastAsia" w:hAnsi="Arial"/>
                <w:sz w:val="24"/>
                <w:u w:val="single"/>
              </w:rPr>
              <w:t>（</w:t>
            </w:r>
            <w:r>
              <w:rPr>
                <w:sz w:val="24"/>
                <w:u w:val="single"/>
              </w:rPr>
              <w:t>w/w</w:t>
            </w:r>
            <w:r>
              <w:rPr>
                <w:rFonts w:hint="eastAsia" w:hAnsi="Arial"/>
                <w:sz w:val="24"/>
                <w:u w:val="single"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:b w:val="0"/>
                <w:bCs w:val="0"/>
              </w:rPr>
            </w:pPr>
            <w:r>
              <w:rPr>
                <w:rFonts w:hint="eastAsia" w:cs="宋体" w:ascii="宋体" w:hAnsi="宋体" w:eastAsia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:b w:val="0"/>
                <w:bCs w:val="0"/>
              </w:rPr>
            </w:pPr>
            <w:r>
              <w:rPr>
                <w:rFonts w:hint="eastAsia" w:cs="宋体" w:ascii="宋体" w:hAnsi="宋体" w:eastAsia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sz w:val="24"/>
                <w:lang w:val="en-US"/>
                <w:b w:val="0"/>
                <w:bCs w:val="0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若意外吞食，不要催吐，立即就医。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二氧化碳（</w:t>
            </w:r>
            <w:r>
              <w:rPr>
                <w:rFonts w:ascii="宋体" w:hAnsi="宋体" w:eastAsia="宋体" w:cs="宋体"/>
                <w:sz w:val="24"/>
                <w:szCs w:val="24"/>
              </w:rPr>
              <w:t>CO</w:t>
            </w:r>
            <w:r>
              <w:rPr>
                <w:rFonts w:ascii="宋体" w:hAnsi="宋体" w:eastAsia="宋体" w:cs="宋体"/>
                <w:sz w:val="24"/>
                <w:vertAlign w:val="subscript"/>
                <w:szCs w:val="24"/>
              </w:rPr>
              <w:t>2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），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耐醇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泡沫，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化学干粉</w:t>
            </w:r>
            <w:r>
              <w:rPr>
                <w:rFonts w:hint="eastAsia" w:ascii="宋体" w:hAnsi="宋体" w:eastAsia="宋体" w:cs="宋体"/>
                <w:sz w:val="24"/>
                <w:lang w:eastAsia="zh-CN"/>
                <w:szCs w:val="24"/>
              </w:rPr>
              <w:t>。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  <w:b w:val="0"/>
                <w:bCs w:val="0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高流量的水喷射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燃烧时释放一氧化碳、二氧化碳、氮氧化物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等</w:t>
            </w:r>
            <w:r>
              <w:rPr>
                <w:rFonts w:hint="eastAsia" w:ascii="宋体" w:hAnsi="宋体" w:eastAsia="宋体" w:cs="宋体"/>
                <w:sz w:val="24"/>
                <w:lang w:eastAsia="zh-CN"/>
                <w:szCs w:val="24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戴防护设备。确保充分的通风</w:t>
            </w:r>
            <w:r>
              <w:rPr>
                <w:rFonts w:ascii="宋体" w:hAnsi="宋体" w:eastAsia="宋体" w:cs="宋体"/>
                <w:sz w:val="24"/>
                <w:szCs w:val="24"/>
              </w:rPr>
              <w:t>/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b w:val="0"/>
                <w:bCs w:val="0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禁止排入下水道，废水或土壤中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在具有适当排气通风的场所使用。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避免与皮肤和眼睛接触。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容器保持紧闭，存储在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凉爽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通风处。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为保证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产品质量，必须遵守我们产品信息表的储存条件。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b w:val="0"/>
                <w:bCs w:val="0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>喷涂过程中要求有呼吸防护设备。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  <w:b w:val="0"/>
                <w:bCs w:val="0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厚度≧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0.4mm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；穿透时间≧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厚度≧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0.5mm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；穿透时间≧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厚度≧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0.35mm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；穿透时间≧</w:t>
            </w:r>
            <w:r>
              <w:rPr>
                <w:rFonts w:cs="宋体" w:ascii="宋体" w:hAnsi="宋体" w:eastAsia="宋体"/>
                <w:kern w:val="0"/>
                <w:sz w:val="24"/>
                <w:szCs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b w:val="0"/>
                <w:bCs w:val="0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戴</w:t>
            </w:r>
            <w:r>
              <w:rPr>
                <w:rFonts w:hint="eastAsia" w:hAnsi="宋体" w:cs="宋体" w:ascii="宋体" w:eastAsia="宋体"/>
                <w:kern w:val="0"/>
                <w:sz w:val="24"/>
                <w:lang w:val="en-US" w:eastAsia="zh-CN"/>
                <w:szCs w:val="24"/>
              </w:rPr>
              <w:t>护目镜</w:t>
            </w: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工程控制：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kern w:val="2"/>
                <w:sz w:val="21"/>
                <w:szCs w:val="21"/>
                <w:lang w:val="en-US" w:eastAsia="zh-CN" w:bidi="ar-SA"/>
                <w:b w:val="0"/>
                <w:bCs w:val="0"/>
              </w:rPr>
            </w:pPr>
            <w:r>
              <w:rPr>
                <w:rFonts w:hint="eastAsia" w:hAnsi="宋体" w:cs="宋体" w:ascii="宋体" w:eastAsia="宋体"/>
                <w:kern w:val="0"/>
                <w:sz w:val="24"/>
                <w:szCs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  <w:tr w14:paraId="7F1E8C31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5F92136">
            <w:pPr>
              <w:spacing w:line="300" w:lineRule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/>
                <w:b/>
                <w:sz w:val="24"/>
              </w:rPr>
              <w:t>工作场所组分控制参数</w:t>
            </w:r>
          </w:p>
        </w:tc>
      </w:tr>
      <w:tr w14:paraId="0B7B210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E67E1A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物质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E89288B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依据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4BECAC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类型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1B1942F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数值</w:t>
            </w:r>
          </w:p>
        </w:tc>
      </w:tr>
      <w:tr w14:paraId="4FE453F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252D7AC4">
            <w:pPr>
              <w:spacing w:line="300" w:lineRule="auto"/>
              <w:jc w:val="left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六亚甲基-</w:t>
            </w: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,</w:t>
            </w:r>
            <w:r>
              <w:rPr>
                <w:rFonts w:ascii="宋体" w:hAnsi="宋体" w:eastAsia="宋体" w:cs="宋体"/>
                <w:sz w:val="24"/>
                <w:szCs w:val="24"/>
              </w:rPr>
              <w:t>6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-二异氰酸酯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6975D77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CN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EAACCE3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702FD5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0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.03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mg</w:t>
            </w:r>
            <w:r>
              <w:rPr>
                <w:rFonts w:ascii="宋体" w:hAnsi="宋体" w:eastAsia="宋体" w:cs="宋体"/>
                <w:sz w:val="24"/>
                <w:szCs w:val="24"/>
              </w:rPr>
              <w:t>/m</w:t>
            </w:r>
            <w:r>
              <w:rPr>
                <w:rFonts w:ascii="宋体" w:hAnsi="宋体" w:eastAsia="宋体" w:cs="宋体"/>
                <w:sz w:val="24"/>
                <w:vertAlign w:val="superscript"/>
                <w:szCs w:val="24"/>
              </w:rPr>
              <w:t>3</w:t>
            </w:r>
          </w:p>
        </w:tc>
      </w:tr>
      <w:tr w14:paraId="2D7FCD9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4D57865C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丙二醇甲醚醋酸酯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23247551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CN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506146D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AD0DDD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100 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mg</w:t>
            </w:r>
            <w:r>
              <w:rPr>
                <w:rFonts w:ascii="宋体" w:hAnsi="宋体" w:eastAsia="宋体" w:cs="宋体"/>
                <w:sz w:val="24"/>
                <w:szCs w:val="24"/>
              </w:rPr>
              <w:t>/m</w:t>
            </w:r>
            <w:r>
              <w:rPr>
                <w:rFonts w:ascii="宋体" w:hAnsi="宋体" w:eastAsia="宋体" w:cs="宋体"/>
                <w:sz w:val="24"/>
                <w:vertAlign w:val="superscript"/>
                <w:szCs w:val="24"/>
              </w:rPr>
              <w:t>3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嗅觉阈值：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9.3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9.6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闪点：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9.7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蒸发速率：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燃烧值：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密度：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9.13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表面张力：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9.15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9.16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9.17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9.18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固体含量：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无数据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应避免的条件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10.5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禁配物：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主要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眼睛</w:t>
            </w:r>
            <w:r>
              <w:rPr>
                <w:rFonts w:hint="eastAsia" w:hAnsi="Arial"/>
                <w:b/>
                <w:sz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生殖毒性：</w:t>
            </w: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default" w:hAnsi="Arial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生育力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致畸形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体外遗传毒性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  <w:vAlign w:val="center"/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shd w:val="clear" w:color="auto" w:fill="auto"/>
                <w:b w:val="0"/>
                <w:bCs w:val="0"/>
              </w:rPr>
            </w:pPr>
            <w:r>
              <w:rPr>
                <w:rFonts w:hint="eastAsia" w:hAnsi="宋体" w:ascii="宋体" w:eastAsia="宋体" w:cs="宋体"/>
                <w:sz w:val="24"/>
                <w:shd w:val="clear" w:color="auto" w:fill="auto"/>
                <w:szCs w:val="24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hd w:val="clear" w:color="auto" w:fill="auto"/>
                <w:lang w:val="en-US" w:eastAsia="zh-CN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shd w:val="clear" w:color="auto" w:fill="auto"/>
                <w:lang w:val="en-US" w:eastAsia="zh-CN"/>
                <w:szCs w:val="24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hd w:val="clear" w:color="auto" w:fill="auto"/>
                <w:lang w:val="en-US" w:eastAsia="zh-CN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4"/>
                <w:shd w:val="clear" w:color="auto" w:fill="auto"/>
                <w:lang w:val="en-US" w:eastAsia="zh-CN"/>
                <w:szCs w:val="24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 w:eastAsia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在欧盟领域内废弃，应根据欧洲废弃物分类（</w:t>
            </w:r>
            <w:r>
              <w:rPr>
                <w:rFonts w:ascii="宋体" w:hAnsi="宋体" w:eastAsia="宋体" w:cs="宋体"/>
                <w:sz w:val="24"/>
                <w:szCs w:val="24"/>
              </w:rPr>
              <w:t>EWC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尽可能将容器倒空（例如经倾倒，刮擦或排干直至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“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滴干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”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  <w:b w:val="0"/>
                <w:bCs w:val="0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  <w:b w:val="0"/>
                <w:bCs w:val="0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szCs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宋体" w:ascii="宋体" w:eastAsia="宋体" w:cs="宋体"/>
                <w:sz w:val="24"/>
                <w:lang w:val="en-US" w:eastAsia="zh-CN"/>
                <w:szCs w:val="24"/>
              </w:rPr>
              <w:t>避免</w:t>
            </w:r>
            <w:r>
              <w:rPr>
                <w:rFonts w:hint="eastAsia" w:hAnsi="宋体" w:ascii="宋体" w:eastAsia="宋体" w:cs="宋体"/>
                <w:sz w:val="24"/>
                <w:szCs w:val="24"/>
              </w:rPr>
              <w:t>温度高于</w:t>
            </w:r>
            <w:r>
              <w:rPr>
                <w:rFonts w:ascii="宋体" w:hAnsi="宋体" w:eastAsia="宋体" w:cs="宋体"/>
                <w:sz w:val="24"/>
                <w:szCs w:val="24"/>
              </w:rPr>
              <w:t>+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35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℃，温度不可低于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  <w:szCs w:val="24"/>
              </w:rPr>
              <w:t>+</w:t>
            </w: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  <w:b w:val="0"/>
                <w:bCs w:val="0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  <w:b w:val="0"/>
                <w:bCs w:val="0"/>
              </w:rPr>
            </w:pPr>
            <w:bookmarkStart w:id="0" w:name="_GoBack" w:colFirst="0" w:colLast="0"/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  <w:b w:val="0"/>
                <w:bCs w:val="0"/>
              </w:rPr>
            </w:pP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危险化学品安全管理条例，国务院令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lang w:val="en-US" w:eastAsia="zh-CN"/>
                <w:szCs w:val="24"/>
              </w:rPr>
              <w:t>591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  <w:b w:val="0"/>
                <w:bCs w:val="0"/>
              </w:rPr>
            </w:pPr>
            <w:r>
              <w:rPr>
                <w:rFonts w:cs="宋体" w:ascii="宋体" w:hAnsi="宋体" w:eastAsia="宋体"/>
                <w:bCs/>
                <w:kern w:val="0"/>
                <w:sz w:val="24"/>
                <w:szCs w:val="24"/>
              </w:rPr>
              <w:t xml:space="preserve">GB/T 16483 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  <w:b w:val="0"/>
                <w:bCs w:val="0"/>
              </w:rPr>
            </w:pPr>
            <w:r>
              <w:rPr>
                <w:rFonts w:cs="宋体" w:ascii="宋体" w:hAnsi="宋体" w:eastAsia="宋体"/>
                <w:bCs/>
                <w:kern w:val="0"/>
                <w:sz w:val="24"/>
                <w:szCs w:val="24"/>
              </w:rPr>
              <w:t xml:space="preserve">GB 13690 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  <w:b w:val="0"/>
                <w:bCs w:val="0"/>
              </w:rPr>
            </w:pPr>
            <w:r>
              <w:rPr>
                <w:rFonts w:cs="宋体" w:ascii="宋体" w:hAnsi="宋体" w:eastAsia="宋体"/>
                <w:bCs/>
                <w:kern w:val="0"/>
                <w:sz w:val="24"/>
                <w:szCs w:val="24"/>
              </w:rPr>
              <w:t xml:space="preserve">GB </w:t>
            </w:r>
            <w:r>
              <w:rPr>
                <w:rFonts w:hint="eastAsia" w:cs="宋体" w:ascii="宋体" w:hAnsi="宋体" w:eastAsia="宋体"/>
                <w:bCs/>
                <w:kern w:val="0"/>
                <w:sz w:val="24"/>
                <w:lang w:val="en-US" w:eastAsia="zh-CN"/>
                <w:szCs w:val="24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  <w:b w:val="0"/>
                <w:bCs w:val="0"/>
              </w:rPr>
            </w:pPr>
            <w:r>
              <w:rPr>
                <w:rFonts w:hint="eastAsia" w:cs="宋体" w:ascii="宋体" w:hAnsi="宋体" w:eastAsia="宋体"/>
                <w:bCs/>
                <w:kern w:val="0"/>
                <w:sz w:val="24"/>
                <w:lang w:val="en-US" w:eastAsia="zh-CN"/>
                <w:szCs w:val="24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center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  <w:b w:val="0"/>
                <w:bCs w:val="0"/>
              </w:rPr>
            </w:pPr>
            <w:r>
              <w:rPr>
                <w:rFonts w:hint="eastAsia" w:cs="宋体" w:ascii="宋体" w:hAnsi="宋体" w:eastAsia="宋体"/>
                <w:bCs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