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 of the substance/mixture and of the company/undertaking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name: 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Classification: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GHS Label Elements: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GHS Pictograms: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Signal Word: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Hazard Statements: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 xml:space="preserve">Precautionary Statements: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Physical and Chemical Hazards: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  <w:b/>
              </w:rPr>
              <w:t>Inhalation: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  <w:b/>
              </w:rPr>
              <w:t>Ingestion: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  <w:b/>
              </w:rPr>
              <w:t>Skin: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  <w:b/>
              </w:rPr>
              <w:t>Eyes: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  <w:b/>
              </w:rPr>
              <w:t>Signs and symptoms: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Product type: 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 xml:space="preserve">General measures: 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 xml:space="preserve">Ingestion: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 xml:space="preserve">Eye contact: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 xml:space="preserve">Skin contact: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 xml:space="preserve">Inhalation: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agents: 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agents: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 xml:space="preserve">substances or mixtures: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protective equipment: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 xml:space="preserve"> Accidental release measures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Personal precautions, protective equipment and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emergency procedures: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precautions: 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 xml:space="preserve">containment and cleaning up: 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 xml:space="preserve"> Handling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 xml:space="preserve">Precautions for safe handling: 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 xml:space="preserve">Conditions for safe storage: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171"/>
        <w:gridCol w:w="1683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Exposure controls: 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Respiratory protection: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protection: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Suitable material for protective gloves: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Butyl rubber – IIR: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Nitrile rubber – NBR: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Eye protection: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Body protection: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Engineering controls: 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  <w:bookmarkStart w:id="0" w:name="_GoBack"/>
            <w:bookmarkEnd w:id="0"/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5DB27DA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3C72B90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478D6E16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8B99E2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0B94B4D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67F59E2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3FA9628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518318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Appearance: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threshold: 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pH value: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Ionicity: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Initial boiling point: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point: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rate: 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Flammability: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combustion: 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pressure: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Relative vapour density: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Density: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Solubility in water: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tension: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partition coefficient):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Ignition 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Dynamic viscosity: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Explosive properties: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Dust explosion class: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Solid content: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Other information: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Chemical stability: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Hazardous decomposition products: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Possible hazardous reactions: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Incompatible materials: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 xml:space="preserve"> Toxicological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Acute toxicity: 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Primary skin irritation: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Primary eye irritation: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Sensitization: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Mutagenicity: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Carcinogenicity: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Reproductive toxicity: 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exposure):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Aspiration hazard: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Additional information: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Ecotoxicity: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 xml:space="preserve">degradability: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Other adverse effects: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 xml:space="preserve">Disposal methods: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 xml:space="preserve"> Transport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Road and rail transport: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Maritime transport: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Air transport: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Special precautions for user: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 xml:space="preserve">Other provisions: 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 xml:space="preserve">Complies with the following regulations: 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SAFETY DATA SHEET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Version: 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05C6A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6805EA4"/>
    <w:rsid w:val="67010372"/>
    <w:rsid w:val="67456812"/>
    <w:rsid w:val="68EE4C77"/>
    <w:rsid w:val="6A200D50"/>
    <w:rsid w:val="6B9E64FB"/>
    <w:rsid w:val="6C8D0DE8"/>
    <w:rsid w:val="6D0816B9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2470</Words>
  <Characters>4994</Characters>
  <Lines>18</Lines>
  <Paragraphs>5</Paragraphs>
  <TotalTime>1</TotalTime>
  <ScaleCrop>false</ScaleCrop>
  <LinksUpToDate>false</LinksUpToDate>
  <CharactersWithSpaces>5358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2026-09-09T08:58:52Z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2502B83147E84FEB820964A6016FE0DF_13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