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此处填写产品中文名称+型号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nil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nil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nil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</w:tc>
      </w:tr>
      <w:tr w14:paraId="7F1E8C3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5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5F92136"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/>
                <w:b/>
                <w:sz w:val="24"/>
              </w:rPr>
              <w:t>工作场所组分控制参数</w:t>
            </w:r>
          </w:p>
        </w:tc>
      </w:tr>
      <w:tr w14:paraId="0B7B210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E67E1A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物质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E89288B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依据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4BECAC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类型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1B1942F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数值</w:t>
            </w:r>
          </w:p>
        </w:tc>
      </w:tr>
      <w:tr w14:paraId="4FE453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252D7AC4">
            <w:pPr>
              <w:spacing w:line="300" w:lineRule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六亚甲基-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-二异氰酸酯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56975D77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CN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5EAACCE3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702FD5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 xml:space="preserve">.03 </w:t>
            </w:r>
            <w:r>
              <w:rPr>
                <w:rFonts w:hint="eastAsia"/>
                <w:sz w:val="24"/>
              </w:rPr>
              <w:t>mg</w:t>
            </w:r>
            <w:r>
              <w:rPr>
                <w:sz w:val="24"/>
              </w:rPr>
              <w:t>/m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14:paraId="2D7FCD9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4D57865C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丙二醇甲醚醋酸酯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23247551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CN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0506146D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AD0DDD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</w:rPr>
              <w:t xml:space="preserve">100 </w:t>
            </w:r>
            <w:r>
              <w:rPr>
                <w:rFonts w:hint="eastAsia"/>
                <w:sz w:val="24"/>
              </w:rPr>
              <w:t>mg</w:t>
            </w:r>
            <w:r>
              <w:rPr>
                <w:sz w:val="24"/>
              </w:rPr>
              <w:t>/m</w:t>
            </w:r>
            <w:r>
              <w:rPr>
                <w:sz w:val="24"/>
                <w:vertAlign w:val="superscript"/>
              </w:rPr>
              <w:t>3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应避免的条件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3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2026-09-09T08:57:30Z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