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4B6282">
      <w:pPr>
        <w:spacing w:line="0" w:lineRule="atLeast"/>
        <w:ind w:left="1360" w:right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 w14:paraId="15F47995">
      <w:pPr>
        <w:spacing w:line="43" w:lineRule="exact"/>
        <w:rPr>
          <w:rFonts w:ascii="Times New Roman" w:hAnsi="Times New Roman" w:eastAsia="Times New Roman" w:cs="Times New Roman"/>
          <w:sz w:val="24"/>
        </w:rPr>
      </w:pPr>
    </w:p>
    <w:p w14:paraId="46CE7D0D">
      <w:pPr>
        <w:tabs>
          <w:tab w:val="left" w:pos="3360"/>
        </w:tabs>
        <w:spacing w:line="0" w:lineRule="atLeast"/>
        <w:ind w:left="1340" w:right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 w14:paraId="42676E09">
      <w:pPr>
        <w:spacing w:line="14" w:lineRule="exac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251659264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2" t="-68" r="-42" b="-68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20AFB">
      <w:pPr>
        <w:spacing w:line="0" w:lineRule="atLeast"/>
        <w:ind w:left="1340" w:right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ascii="宋体" w:hAnsi="宋体" w:cs="宋体"/>
          <w:sz w:val="18"/>
        </w:rPr>
        <w:t xml:space="preserve"> 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ascii="宋体" w:hAnsi="宋体" w:cs="宋体"/>
          <w:sz w:val="18"/>
        </w:rPr>
        <w:t xml:space="preserve"> 区 </w:t>
      </w:r>
      <w:r>
        <w:rPr>
          <w:rFonts w:eastAsia="Times New Roman" w:cs="Times New Roman"/>
          <w:sz w:val="18"/>
        </w:rPr>
        <w:t>1106</w:t>
      </w:r>
      <w:r>
        <w:rPr>
          <w:rFonts w:ascii="宋体" w:hAnsi="宋体" w:cs="宋体"/>
          <w:sz w:val="18"/>
        </w:rPr>
        <w:t xml:space="preserve"> 室</w:t>
      </w:r>
    </w:p>
    <w:p w14:paraId="31226EEB">
      <w:pPr>
        <w:spacing w:line="200" w:lineRule="exac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51659264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-1.75pt;margin-top:13.1pt;height:0pt;width:484.85pt;z-index:-251657216;mso-width-relative:page;mso-height-relative:page;" filled="f" stroked="t" coordsize="21600,21600" o:gfxdata="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P&#10;B8tt2AAAAAgBAAAPAAAAAAAAAAEAIAAAACIAAABkcnMvZG93bnJldi54bWxQSwECFAAUAAAACACH&#10;TuJALEvzurIBAABhAwAADgAAAAAAAAABACAAAAAnAQAAZHJzL2Uyb0RvYy54bWxQSwUGAAAAAAYA&#10;BgBZAQAASwUAAAAA&#10;">
                <v:fill on="f" focussize="0,0"/>
                <v:stroke weight="0.708661417322835pt" color="#000000" joinstyle="miter"/>
                <v:imagedata o:title=""/>
                <o:lock v:ext="edit" aspectratio="f"/>
              </v:line>
            </w:pict>
          </mc:Fallback>
        </mc:AlternateContent>
      </w:r>
    </w:p>
    <w:p w14:paraId="41D3552B">
      <w:pPr>
        <w:spacing w:line="0" w:lineRule="atLeast"/>
        <w:rPr>
          <w:rFonts w:ascii="Times New Roman" w:hAnsi="Times New Roman" w:cs="Times New Roman"/>
          <w:sz w:val="24"/>
        </w:rPr>
      </w:pPr>
    </w:p>
    <w:p w14:paraId="0DFCFE0C">
      <w:pPr>
        <w:spacing w:line="0" w:lineRule="atLeast"/>
        <w:ind w:left="3020" w:right="0"/>
        <w:rPr>
          <w:rFonts w:hint="eastAsia" w:ascii="Times New Roman" w:hAnsi="Times New Roman" w:cs="Times New Roman"/>
          <w:b/>
          <w:sz w:val="32"/>
        </w:rPr>
      </w:pPr>
      <w:r>
        <w:rPr>
          <w:rFonts w:hint="eastAsia" w:ascii="Times New Roman" w:hAnsi="Times New Roman" w:cs="Times New Roman"/>
          <w:b/>
          <w:sz w:val="32"/>
        </w:rPr>
        <w:t>脂肪族接着聚氨酯树脂 PU-1001</w:t>
      </w:r>
    </w:p>
    <w:p w14:paraId="64D14D94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06EA2722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 w14:paraId="3A8D3C08">
      <w:pPr>
        <w:spacing w:line="0" w:lineRule="atLeast"/>
        <w:rPr>
          <w:rFonts w:ascii="宋体" w:hAnsi="宋体" w:cs="宋体"/>
          <w:b/>
          <w:sz w:val="8"/>
          <w:szCs w:val="2"/>
        </w:rPr>
      </w:pPr>
    </w:p>
    <w:p w14:paraId="3B4545BF">
      <w:pPr>
        <w:spacing w:line="324" w:lineRule="auto"/>
        <w:ind w:left="0" w:leftChars="0" w:right="0" w:rightChars="0" w:firstLineChars="200"/>
        <w:rPr>
          <w:rFonts w:hint="eastAsia" w:ascii="宋体" w:hAnsi="宋体" w:cs="宋体"/>
          <w:sz w:val="6"/>
          <w:szCs w:val="6"/>
        </w:rPr>
      </w:pPr>
      <w:r>
        <w:rPr>
          <w:rFonts w:hint="eastAsia" w:ascii="宋体" w:hAnsi="宋体" w:cs="宋体"/>
          <w:sz w:val="24"/>
        </w:rPr>
        <w:t>PU-1001是一款脂肪族阴离子型的水性聚氨酯分散体，具有极强的粘着能力，用于提升涂层之间的附着力。</w:t>
      </w:r>
    </w:p>
    <w:p w14:paraId="291FBEA6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 w14:paraId="266B6DFD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18A9DB42">
      <w:pPr>
        <w:spacing w:line="324" w:lineRule="auto"/>
        <w:ind w:left="0" w:leftChars="0" w:right="0" w:rightChars="0" w:firstLineChars="200"/>
        <w:rPr>
          <w:rFonts w:hint="eastAsia" w:ascii="宋体" w:hAnsi="宋体" w:cs="宋体"/>
          <w:sz w:val="22"/>
          <w:szCs w:val="18"/>
        </w:rPr>
      </w:pPr>
      <w:r>
        <w:rPr>
          <w:rFonts w:ascii="宋体" w:hAnsi="宋体" w:cs="宋体"/>
          <w:sz w:val="24"/>
          <w:szCs w:val="24"/>
        </w:rPr>
        <w:t>约22%固含水分散体。</w:t>
      </w:r>
    </w:p>
    <w:p w14:paraId="04C171B2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 w14:paraId="632EEE36">
      <w:pPr>
        <w:spacing w:line="213" w:lineRule="exact"/>
        <w:rPr>
          <w:rFonts w:ascii="Times New Roman" w:hAnsi="Times New Roman" w:eastAsia="Times New Roman" w:cs="Times New Roman"/>
          <w:sz w:val="144"/>
          <w:szCs w:val="72"/>
        </w:rPr>
      </w:pPr>
    </w:p>
    <w:tbl>
      <w:tblPr>
        <w:tblStyle w:val="7"/>
        <w:tblW w:w="4400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42"/>
        <w:gridCol w:w="2037"/>
        <w:gridCol w:w="1023"/>
        <w:gridCol w:w="3194"/>
      </w:tblGrid>
      <w:tr w14:paraId="4F4CFB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54CA1">
            <w:pPr>
              <w:spacing w:line="0" w:lineRule="atLeast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4A34B9">
            <w:pPr>
              <w:widowControl/>
              <w:spacing w:line="375" w:lineRule="atLeast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6509DD3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718D8D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 w14:paraId="114C41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A78ED6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CDA2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蓝光半透明液体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1E500C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2D4A0A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 w14:paraId="5E8C7C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DD285C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固体份含量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038C0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22±1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2623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936076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ascii="Times New Roman" w:hAnsi="Times New Roman" w:cs="Times New Roman"/>
                <w:sz w:val="24"/>
              </w:rPr>
              <w:t>150℃ 30min，鼓风烘箱</w:t>
            </w:r>
          </w:p>
        </w:tc>
      </w:tr>
      <w:tr w14:paraId="73DBB3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E0EAAB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粘度(25℃)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EB121B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＜500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484321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11A59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2794-2022</w:t>
            </w:r>
          </w:p>
        </w:tc>
      </w:tr>
      <w:tr w14:paraId="24EB34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8B9D28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PH值（1:10稀释在水中）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2D3055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7.0-9.0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D85078">
            <w:pPr>
              <w:widowControl/>
              <w:snapToGrid w:val="0"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F8C8A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 6920-86</w:t>
            </w:r>
          </w:p>
        </w:tc>
      </w:tr>
      <w:tr w14:paraId="79182BB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D35677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密度(25℃)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BBEB5D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约1.06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2AF3E8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g/cm3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C8D60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4472-2011</w:t>
            </w:r>
          </w:p>
        </w:tc>
      </w:tr>
    </w:tbl>
    <w:p w14:paraId="4A67FD0C">
      <w:pPr>
        <w:spacing w:line="207" w:lineRule="exact"/>
        <w:rPr>
          <w:rFonts w:hint="eastAsia" w:ascii="Times New Roman" w:hAnsi="Times New Roman" w:eastAsia="宋体" w:cs="Times New Roman"/>
          <w:sz w:val="16"/>
          <w:szCs w:val="11"/>
        </w:rPr>
      </w:pPr>
    </w:p>
    <w:p w14:paraId="224AF978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 w14:paraId="6D1CDB83">
      <w:pPr>
        <w:numPr>
          <w:ilvl w:val="0"/>
          <w:numId w:val="0"/>
        </w:numPr>
        <w:tabs>
          <w:tab w:val="left" w:pos="840"/>
        </w:tabs>
        <w:spacing w:line="0" w:lineRule="atLeast"/>
        <w:ind w:left="0" w:leftChars="0" w:right="0" w:rightChars="0" w:firstLine="0" w:firstLineChars="0"/>
        <w:jc w:val="both"/>
        <w:rPr>
          <w:rFonts w:hint="eastAsia" w:ascii="宋体" w:hAnsi="宋体" w:eastAsia="宋体" w:cs="Times New Roman"/>
          <w:sz w:val="11"/>
          <w:szCs w:val="6"/>
        </w:rPr>
      </w:pPr>
      <w:bookmarkStart w:id="1" w:name="_GoBack"/>
      <w:bookmarkEnd w:id="1"/>
    </w:p>
    <w:p w14:paraId="3D980457">
      <w:pPr>
        <w:numPr>
          <w:ilvl w:val="0"/>
          <w:numId w:val="1"/>
        </w:numPr>
        <w:tabs>
          <w:tab w:val="left" w:pos="840"/>
        </w:tabs>
        <w:spacing w:line="0" w:lineRule="atLeast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成膜非常柔软；</w:t>
      </w:r>
    </w:p>
    <w:p w14:paraId="1E7EBB4B">
      <w:pPr>
        <w:numPr>
          <w:ilvl w:val="0"/>
          <w:numId w:val="1"/>
        </w:numPr>
        <w:tabs>
          <w:tab w:val="left" w:pos="840"/>
        </w:tabs>
        <w:spacing w:line="0" w:lineRule="atLeast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优异的接着性能；</w:t>
      </w:r>
    </w:p>
    <w:p w14:paraId="2130D579">
      <w:pPr>
        <w:numPr>
          <w:ilvl w:val="0"/>
          <w:numId w:val="0"/>
        </w:numPr>
        <w:tabs>
          <w:tab w:val="left" w:pos="840"/>
        </w:tabs>
        <w:spacing w:line="0" w:lineRule="atLeast"/>
        <w:ind w:left="0" w:firstLine="0"/>
        <w:jc w:val="both"/>
        <w:rPr>
          <w:rFonts w:ascii="宋体" w:hAnsi="宋体" w:cs="宋体"/>
          <w:b/>
          <w:sz w:val="11"/>
          <w:szCs w:val="4"/>
        </w:rPr>
      </w:pPr>
    </w:p>
    <w:p w14:paraId="5E93C14E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 w14:paraId="363EE6E3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8156706">
      <w:pPr>
        <w:spacing w:line="0" w:lineRule="atLeast"/>
        <w:ind w:left="0" w:leftChars="0" w:right="0" w:rightChars="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Times New Roman"/>
          <w:sz w:val="24"/>
        </w:rPr>
        <w:t>PU-1001 成膜非常柔软，具有极强的粘着能力，可以作为接着层单独使用。也可以与其他材料搭配使用，提升涂层之间的附着力，增强涂层的物性，并且不会增加涂层的负载感。</w:t>
      </w:r>
    </w:p>
    <w:p w14:paraId="1324795C">
      <w:pPr>
        <w:spacing w:line="190" w:lineRule="exact"/>
        <w:rPr>
          <w:rFonts w:ascii="Times New Roman" w:hAnsi="Times New Roman" w:eastAsia="Times New Roman" w:cs="Times New Roman"/>
          <w:sz w:val="20"/>
          <w:szCs w:val="15"/>
        </w:rPr>
      </w:pPr>
    </w:p>
    <w:p w14:paraId="0F17E84C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 w14:paraId="36A4E085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1AFD943">
      <w:pPr>
        <w:spacing w:line="324" w:lineRule="auto"/>
        <w:ind w:left="0" w:leftChars="0" w:right="0" w:rightChars="0" w:firstLineChars="20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建议储存在 5-35℃通风干燥的环境下，严禁冰冻。本产品自发货之日起保质期为6个月，超过6个月建议复检合格后再使用。</w:t>
      </w:r>
    </w:p>
    <w:p w14:paraId="6A6B313E">
      <w:pPr>
        <w:spacing w:line="324" w:lineRule="auto"/>
        <w:ind w:left="0" w:leftChars="0" w:right="0" w:rightChars="0" w:firstLineChars="200"/>
        <w:rPr>
          <w:rFonts w:ascii="Times New Roman" w:hAnsi="Times New Roman" w:eastAsia="宋体" w:cs="Times New Roman"/>
          <w:sz w:val="24"/>
        </w:rPr>
      </w:pPr>
    </w:p>
    <w:sectPr>
      <w:pgSz w:w="11906" w:h="16838"/>
      <w:pgMar w:top="852" w:right="1120" w:bottom="1440" w:left="1140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autoHyphenation/>
  <w:hyphenationZone w:val="0"/>
  <w:compat>
    <w:doNotExpandShiftReturn/>
    <w:useFELayout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000000"/>
    <w:rsid w:val="0B7671EB"/>
    <w:rsid w:val="4A6479BB"/>
    <w:rsid w:val="511102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SC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/>
      <w:suppressAutoHyphens/>
      <w:bidi w:val="0"/>
    </w:pPr>
    <w:rPr>
      <w:rFonts w:ascii="Times New Roman" w:hAnsi="Times New Roman" w:eastAsia="宋体" w:cs="Times New Roman"/>
      <w:color w:val="auto"/>
      <w:sz w:val="20"/>
      <w:szCs w:val="20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76" w:lineRule="auto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List"/>
    <w:basedOn w:val="3"/>
    <w:qFormat/>
    <w:uiPriority w:val="0"/>
    <w:rPr>
      <w:rFonts w:cs="Arial"/>
    </w:rPr>
  </w:style>
  <w:style w:type="character" w:customStyle="1" w:styleId="9">
    <w:name w:val="默认段落字体1"/>
    <w:uiPriority w:val="0"/>
  </w:style>
  <w:style w:type="character" w:customStyle="1" w:styleId="10">
    <w:name w:val="页脚 字符"/>
    <w:qFormat/>
    <w:uiPriority w:val="0"/>
    <w:rPr>
      <w:sz w:val="18"/>
      <w:szCs w:val="18"/>
    </w:rPr>
  </w:style>
  <w:style w:type="character" w:customStyle="1" w:styleId="11">
    <w:name w:val="页眉 字符"/>
    <w:qFormat/>
    <w:uiPriority w:val="0"/>
    <w:rPr>
      <w:sz w:val="18"/>
      <w:szCs w:val="18"/>
    </w:rPr>
  </w:style>
  <w:style w:type="character" w:customStyle="1" w:styleId="12">
    <w:name w:val="HTML 代码1"/>
    <w:basedOn w:val="9"/>
    <w:qFormat/>
    <w:uiPriority w:val="0"/>
    <w:rPr>
      <w:rFonts w:ascii="Courier New" w:hAnsi="Courier New" w:cs="Courier New"/>
      <w:sz w:val="20"/>
    </w:rPr>
  </w:style>
  <w:style w:type="paragraph" w:customStyle="1" w:styleId="13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customStyle="1" w:styleId="14">
    <w:name w:val="索引"/>
    <w:basedOn w:val="1"/>
    <w:qFormat/>
    <w:uiPriority w:val="0"/>
    <w:pPr>
      <w:suppressLineNumbers/>
    </w:pPr>
    <w:rPr>
      <w:rFonts w:cs="Arial"/>
    </w:rPr>
  </w:style>
  <w:style w:type="paragraph" w:customStyle="1" w:styleId="15">
    <w:name w:val="页眉与页脚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6">
    <w:name w:val="列表段落"/>
    <w:basedOn w:val="1"/>
    <w:qFormat/>
    <w:uiPriority w:val="0"/>
    <w:pPr>
      <w:ind w:left="0" w:leftChars="0" w:right="0" w:rightChars="0" w:firstLineChars="200"/>
    </w:pPr>
  </w:style>
  <w:style w:type="paragraph" w:customStyle="1" w:styleId="17">
    <w:name w:val="表格内容"/>
    <w:basedOn w:val="1"/>
    <w:qFormat/>
    <w:uiPriority w:val="0"/>
    <w:pPr>
      <w:widowControl w:val="0"/>
      <w:suppressLineNumbers/>
    </w:pPr>
  </w:style>
  <w:style w:type="paragraph" w:customStyle="1" w:styleId="18">
    <w:name w:val="表格标题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423</Words>
  <Characters>540</Characters>
  <TotalTime>0</TotalTime>
  <ScaleCrop>false</ScaleCrop>
  <LinksUpToDate>false</LinksUpToDate>
  <CharactersWithSpaces>555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cp:lastModifiedBy>陈子钦</cp:lastModifiedBy>
  <cp:lastPrinted>2022-04-01T10:10:00Z</cp:lastPrinted>
  <dcterms:modified xsi:type="dcterms:W3CDTF">2026-09-14T09:14:24Z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