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29874AF">
      <w:pPr>
        <w:spacing w:line="0" w:lineRule="atLeast"/>
        <w:rPr>
          <w:rFonts w:ascii="微软雅黑" w:hAnsi="微软雅黑" w:eastAsia="微软雅黑"/>
          <w:b/>
          <w:sz w:val="24"/>
          <w:szCs w:val="24"/>
        </w:rPr>
      </w:pPr>
      <w:r>
        <w:t xml:space="preserve"> </w:t>
      </w:r>
      <w:r>
        <w:rPr>
          <w:rFonts w:ascii="微软雅黑" w:hAnsi="微软雅黑" w:eastAsia="微软雅黑"/>
          <w:b/>
          <w:sz w:val="24"/>
          <w:szCs w:val="24"/>
        </w:rPr>
        <w:t>Yingde Guocai Fine Chemical</w:t>
      </w:r>
      <w:r>
        <w:rPr>
          <w:rFonts w:hint="eastAsia" w:ascii="微软雅黑" w:hAnsi="微软雅黑" w:eastAsia="微软雅黑"/>
          <w:b/>
          <w:sz w:val="24"/>
          <w:szCs w:val="24"/>
        </w:rPr>
        <w:t xml:space="preserve"> Limited Company</w:t>
      </w:r>
    </w:p>
    <w:p w14:paraId="6A98244B">
      <w:pPr>
        <w:spacing w:line="43" w:lineRule="exact"/>
        <w:rPr>
          <w:rFonts w:ascii="微软雅黑" w:hAnsi="微软雅黑" w:eastAsia="微软雅黑"/>
          <w:sz w:val="24"/>
        </w:rPr>
      </w:pPr>
    </w:p>
    <w:p w14:paraId="29CE9392">
      <w:pPr>
        <w:tabs>
          <w:tab w:val="left" w:pos="3360"/>
        </w:tabs>
        <w:spacing w:line="0" w:lineRule="atLeast"/>
        <w:rPr>
          <w:rFonts w:ascii="微软雅黑" w:hAnsi="微软雅黑" w:eastAsia="微软雅黑"/>
          <w:sz w:val="18"/>
        </w:rPr>
      </w:pPr>
      <w:r>
        <w:rPr>
          <w:rFonts w:hint="eastAsia" w:ascii="微软雅黑" w:hAnsi="微软雅黑" w:eastAsia="微软雅黑"/>
          <w:sz w:val="18"/>
        </w:rPr>
        <w:t>Tel</w:t>
      </w:r>
      <w:r>
        <w:rPr>
          <w:rFonts w:ascii="微软雅黑" w:hAnsi="微软雅黑" w:eastAsia="微软雅黑"/>
          <w:sz w:val="18"/>
        </w:rPr>
        <w:t>：86-763-2811205</w:t>
      </w:r>
      <w:r>
        <w:rPr>
          <w:rFonts w:ascii="微软雅黑" w:hAnsi="微软雅黑" w:eastAsia="微软雅黑"/>
        </w:rPr>
        <w:tab/>
      </w:r>
      <w:r>
        <w:rPr>
          <w:rFonts w:hint="eastAsia" w:ascii="微软雅黑" w:hAnsi="微软雅黑" w:eastAsia="微软雅黑"/>
          <w:sz w:val="18"/>
        </w:rPr>
        <w:t>Fax</w:t>
      </w:r>
      <w:r>
        <w:rPr>
          <w:rFonts w:ascii="微软雅黑" w:hAnsi="微软雅黑" w:eastAsia="微软雅黑"/>
          <w:sz w:val="18"/>
        </w:rPr>
        <w:t>：86-763-2811024</w:t>
      </w:r>
    </w:p>
    <w:p w14:paraId="41A3A929">
      <w:pPr>
        <w:spacing w:line="14" w:lineRule="exact"/>
        <w:rPr>
          <w:rFonts w:ascii="微软雅黑" w:hAnsi="微软雅黑" w:eastAsia="微软雅黑"/>
          <w:sz w:val="24"/>
        </w:rPr>
      </w:pPr>
    </w:p>
    <w:p w14:paraId="0AFB5713">
      <w:pPr>
        <w:spacing w:line="0" w:lineRule="atLeast"/>
        <w:rPr>
          <w:rFonts w:ascii="微软雅黑" w:hAnsi="微软雅黑" w:eastAsia="微软雅黑"/>
          <w:sz w:val="18"/>
        </w:rPr>
      </w:pPr>
      <w:r>
        <w:rPr>
          <w:rFonts w:hint="eastAsia" w:ascii="微软雅黑" w:hAnsi="微软雅黑" w:eastAsia="微软雅黑"/>
          <w:sz w:val="18"/>
        </w:rPr>
        <w:t>Address</w:t>
      </w:r>
      <w:r>
        <w:rPr>
          <w:rFonts w:ascii="微软雅黑" w:hAnsi="微软雅黑" w:eastAsia="微软雅黑"/>
          <w:sz w:val="18"/>
        </w:rPr>
        <w:t>：Kaidi Industrial Park, genggukeng, Taiping Village, Baisha Town, Yingde City, Guangdong Province</w:t>
      </w:r>
    </w:p>
    <w:p w14:paraId="4DB29929">
      <w:pPr>
        <w:spacing w:line="200" w:lineRule="exact"/>
        <w:rPr>
          <w:rFonts w:ascii="Times New Roman" w:hAnsi="Times New Roman" w:eastAsia="Times New Roman"/>
          <w:sz w:val="24"/>
        </w:rPr>
      </w:pPr>
      <w:r>
        <w:rPr>
          <w:rFonts w:ascii="宋体" w:hAnsi="宋体"/>
          <w:sz w:val="18"/>
        </w:rPr>
        <w:pict>
          <v:line id="_x0000_s1028" o:spid="_x0000_s1028" o:spt="20" style="position:absolute;left:0pt;margin-left:-1.75pt;margin-top:13.1pt;height:0pt;width:484.85pt;z-index:-251657216;mso-width-relative:page;mso-height-relative:page;" coordsize="21600,21600" o:allowincell="f">
            <v:path arrowok="t"/>
            <v:fill focussize="0,0"/>
            <v:stroke weight="0.71992125984252pt"/>
            <v:imagedata o:title=""/>
            <o:lock v:ext="edit"/>
          </v:line>
        </w:pict>
      </w:r>
    </w:p>
    <w:p w14:paraId="6F8B29FE">
      <w:pPr>
        <w:spacing w:line="279" w:lineRule="exact"/>
        <w:rPr>
          <w:rFonts w:hint="eastAsia" w:ascii="Times New Roman" w:hAnsi="Times New Roman" w:eastAsia="等线"/>
          <w:sz w:val="24"/>
        </w:rPr>
      </w:pPr>
    </w:p>
    <w:p w14:paraId="0C442A85">
      <w:pPr>
        <w:spacing w:line="0" w:lineRule="atLeast"/>
        <w:jc w:val="center"/>
        <w:rPr>
          <w:rFonts w:ascii="Times New Roman" w:hAnsi="Times New Roman" w:eastAsia="宋体" w:cs="Times New Roman"/>
          <w:b/>
          <w:sz w:val="32"/>
        </w:rPr>
      </w:pPr>
      <w:r>
        <w:rPr>
          <w:rFonts w:cs="Times New Roman"/>
          <w:b/>
          <w:sz w:val="32"/>
        </w:rPr>
        <w:t>Aliphatic Polyurethane Adhesive Resin PU-1001</w:t>
      </w:r>
    </w:p>
    <w:p w14:paraId="51593226">
      <w:pPr>
        <w:spacing w:line="269" w:lineRule="exact"/>
        <w:rPr>
          <w:rFonts w:ascii="Times New Roman" w:hAnsi="Times New Roman" w:eastAsia="Times New Roman" w:cs="Times New Roman"/>
          <w:sz w:val="24"/>
        </w:rPr>
      </w:pPr>
    </w:p>
    <w:p w14:paraId="5CC1C0F8">
      <w:pPr>
        <w:spacing w:line="0" w:lineRule="atLeas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Product Description</w:t>
      </w:r>
    </w:p>
    <w:p w14:paraId="32ED0BD0">
      <w:pPr>
        <w:spacing w:line="0" w:lineRule="atLeast"/>
        <w:rPr>
          <w:rFonts w:ascii="Times New Roman" w:hAnsi="Times New Roman" w:cs="Times New Roman"/>
          <w:b/>
          <w:sz w:val="8"/>
          <w:szCs w:val="2"/>
        </w:rPr>
      </w:pPr>
    </w:p>
    <w:p w14:paraId="4DEFA04B">
      <w:pPr>
        <w:spacing w:line="324" w:lineRule="auto"/>
        <w:ind w:left="0" w:leftChars="0" w:right="0" w:rightChars="0" w:firstLineChars="200" w:firstLine="480"/>
        <w:rPr>
          <w:rFonts w:ascii="Times New Roman" w:hAnsi="Times New Roman" w:cs="Times New Roman"/>
          <w:sz w:val="24"/>
        </w:rPr>
        <w:jc w:val="both"/>
      </w:pPr>
      <w:r>
        <w:rPr>
          <w:rFonts w:ascii="Times New Roman" w:hAnsi="Times New Roman" w:cs="Times New Roman"/>
          <w:sz w:val="24"/>
        </w:rPr>
        <w:t>PU-1001 is an aliphatic anionic waterborne polyurethane dispersion with strong adhesion, used to improve interlayer adhesion.</w:t>
      </w:r>
    </w:p>
    <w:p w14:paraId="3F8CE381">
      <w:pPr>
        <w:spacing w:line="0" w:lineRule="atLeas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Supply Form</w:t>
      </w:r>
    </w:p>
    <w:p w14:paraId="6C327B6F">
      <w:pPr>
        <w:tabs>
          <w:tab w:val="left" w:pos="832"/>
        </w:tabs>
        <w:spacing w:line="0" w:lineRule="atLeast"/>
        <w:rPr>
          <w:rFonts w:ascii="Times New Roman" w:hAnsi="Times New Roman" w:cs="Times New Roman"/>
          <w:b/>
          <w:sz w:val="10"/>
          <w:szCs w:val="2"/>
          <w:lang w:eastAsia="zh-CN"/>
        </w:rPr>
      </w:pPr>
      <w:r>
        <w:rPr>
          <w:rFonts w:ascii="Times New Roman" w:hAnsi="Times New Roman" w:cs="Times New Roman"/>
          <w:b/>
          <w:sz w:val="13"/>
          <w:szCs w:val="6"/>
          <w:lang w:eastAsia="zh-CN"/>
        </w:rPr>
        <w:tab/>
      </w:r>
    </w:p>
    <w:p w14:paraId="00F5A91C">
      <w:pPr>
        <w:spacing w:line="324" w:lineRule="auto"/>
        <w:ind w:left="0" w:leftChars="0" w:right="0" w:rightChars="0" w:firstLineChars="200" w:firstLine="480"/>
        <w:rPr>
          <w:rFonts w:ascii="Times New Roman" w:hAnsi="Times New Roman" w:cs="Times New Roman"/>
          <w:sz w:val="24"/>
        </w:rPr>
        <w:jc w:val="both"/>
      </w:pPr>
      <w:r>
        <w:rPr>
          <w:rFonts w:ascii="Times New Roman" w:hAnsi="Times New Roman" w:cs="Times New Roman"/>
          <w:sz w:val="24"/>
        </w:rPr>
        <w:t>Approx. 22% solids aqueous dispersion.</w:t>
      </w:r>
    </w:p>
    <w:p w14:paraId="38C4A1E9">
      <w:pPr>
        <w:spacing w:line="0" w:lineRule="atLeas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Technical Data</w:t>
      </w:r>
    </w:p>
    <w:p w14:paraId="1910790B">
      <w:pPr>
        <w:spacing w:line="213" w:lineRule="exact"/>
        <w:rPr>
          <w:rFonts w:ascii="Times New Roman" w:hAnsi="Times New Roman" w:cs="Times New Roman"/>
          <w:sz w:val="13"/>
          <w:szCs w:val="8"/>
        </w:rPr>
      </w:pPr>
    </w:p>
    <w:tbl>
      <w:tblPr>
        <w:tblStyle w:val="5"/>
        <w:tblW w:w="4458" w:type="pct"/>
        <w:tblInd w:w="4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99"/>
        <w:gridCol w:w="2025"/>
        <w:gridCol w:w="816"/>
        <w:gridCol w:w="2764"/>
      </w:tblGrid>
      <w:tr w14:paraId="4A8E82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75DE77E4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Item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2E036C4">
            <w:pPr>
              <w:spacing w:line="0" w:lineRule="atLeast"/>
              <w:jc w:val="center"/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Index</w:t>
            </w:r>
          </w:p>
        </w:tc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D9C3531">
            <w:pPr>
              <w:spacing w:line="0" w:lineRule="atLeast"/>
              <w:jc w:val="center"/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Unit</w:t>
            </w:r>
          </w:p>
        </w:tc>
        <w:tc>
          <w:tcPr>
            <w:tcW w:w="2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F0D5789">
            <w:pPr>
              <w:spacing w:line="0" w:lineRule="atLeast"/>
              <w:jc w:val="center"/>
              <w:rPr>
                <w:rFonts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Test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method</w:t>
            </w:r>
          </w:p>
        </w:tc>
      </w:tr>
      <w:tr w14:paraId="43B7F5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2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0D81C6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Appearance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B9AFAF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Translucent liquid with blue light</w:t>
            </w:r>
          </w:p>
        </w:tc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485ADA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</w:p>
        </w:tc>
        <w:tc>
          <w:tcPr>
            <w:tcW w:w="2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287977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Visual</w:t>
            </w:r>
          </w:p>
        </w:tc>
      </w:tr>
      <w:tr w14:paraId="15FEE3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3E15A1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Solid content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560449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22±1</w:t>
            </w:r>
          </w:p>
        </w:tc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6EE16D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%</w:t>
            </w:r>
          </w:p>
        </w:tc>
        <w:tc>
          <w:tcPr>
            <w:tcW w:w="2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5ED4E0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150°C, 30 min, forced-air oven</w:t>
            </w:r>
          </w:p>
        </w:tc>
      </w:tr>
      <w:tr w14:paraId="3C9F33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CBB145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Viscosity (25°C)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FF2096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&lt;500</w:t>
            </w:r>
          </w:p>
        </w:tc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245982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mPa·s</w:t>
            </w:r>
          </w:p>
        </w:tc>
        <w:tc>
          <w:tcPr>
            <w:tcW w:w="2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F973C8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GB/T 2794-2022</w:t>
            </w:r>
          </w:p>
        </w:tc>
      </w:tr>
      <w:tr w14:paraId="2CCE8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725C38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 value (diluted 1:10 in water)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27D3EE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7.0-9.0</w:t>
            </w:r>
          </w:p>
        </w:tc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C671AC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</w:p>
        </w:tc>
        <w:tc>
          <w:tcPr>
            <w:tcW w:w="2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0F7D9B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GB 6920-86</w:t>
            </w:r>
          </w:p>
        </w:tc>
      </w:tr>
      <w:tr w14:paraId="2BFD4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1FBC8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Density (25°C)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C8E9CE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Approx. 1.06</w:t>
            </w:r>
          </w:p>
        </w:tc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D7CA73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g/cm³</w:t>
            </w:r>
          </w:p>
        </w:tc>
        <w:tc>
          <w:tcPr>
            <w:tcW w:w="2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386A07">
            <w:pPr>
              <w:spacing w:line="0" w:lineRule="atLeast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GB/T 4472-2011</w:t>
            </w:r>
          </w:p>
        </w:tc>
      </w:tr>
    </w:tbl>
    <w:p w14:paraId="7A4CF332">
      <w:pPr>
        <w:spacing w:line="207" w:lineRule="exact"/>
        <w:rPr>
          <w:rFonts w:ascii="Times New Roman" w:hAnsi="Times New Roman" w:cs="Times New Roman"/>
          <w:sz w:val="16"/>
          <w:szCs w:val="11"/>
        </w:rPr>
      </w:pPr>
    </w:p>
    <w:p w14:paraId="69CB0E16">
      <w:pPr>
        <w:spacing w:line="0" w:lineRule="atLeas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Product Features</w:t>
      </w:r>
    </w:p>
    <w:p w14:paraId="706BAB2B">
      <w:pPr>
        <w:spacing w:line="0" w:lineRule="atLeast"/>
        <w:rPr>
          <w:rFonts w:ascii="Times New Roman" w:hAnsi="Times New Roman" w:cs="Times New Roman"/>
          <w:b/>
          <w:sz w:val="8"/>
          <w:szCs w:val="2"/>
        </w:rPr>
      </w:pPr>
    </w:p>
    <w:p w14:paraId="6FB5761A">
      <w:pPr>
        <w:numPr>
          <w:ilvl w:val="0"/>
          <w:numId w:val="1"/>
        </w:numPr>
        <w:spacing w:line="324" w:lineRule="auto"/>
        <w:ind w:left="840" w:leftChars="0" w:right="0" w:rightChars="0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Very soft film formation;</w:t>
      </w:r>
    </w:p>
    <w:p w14:paraId="45AD7566">
      <w:pPr>
        <w:numPr>
          <w:ilvl w:val="0"/>
          <w:numId w:val="1"/>
        </w:numPr>
        <w:spacing w:line="324" w:lineRule="auto"/>
        <w:ind w:left="840" w:leftChars="0" w:right="0" w:rightChars="0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Excellent adhesion;</w:t>
      </w:r>
    </w:p>
    <w:p w14:paraId="70397D73">
      <w:pPr>
        <w:spacing w:line="0" w:lineRule="atLeas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Application</w:t>
      </w:r>
    </w:p>
    <w:p w14:paraId="4DBA7B31">
      <w:pPr>
        <w:spacing w:line="0" w:lineRule="atLeast"/>
        <w:rPr>
          <w:rFonts w:ascii="Times New Roman" w:hAnsi="Times New Roman" w:cs="Times New Roman"/>
          <w:b/>
          <w:sz w:val="13"/>
          <w:szCs w:val="6"/>
        </w:rPr>
      </w:pPr>
    </w:p>
    <w:p w14:paraId="3C9071F3">
      <w:pPr>
        <w:spacing w:line="324" w:lineRule="auto"/>
        <w:ind w:left="0" w:leftChars="0" w:right="0" w:rightChars="0" w:firstLineChars="200" w:firstLine="480"/>
        <w:rPr>
          <w:rFonts w:ascii="Times New Roman" w:hAnsi="Times New Roman" w:cs="Times New Roman"/>
          <w:sz w:val="24"/>
        </w:rPr>
        <w:jc w:val="both"/>
      </w:pPr>
      <w:r>
        <w:rPr>
          <w:rFonts w:ascii="Times New Roman" w:hAnsi="Times New Roman" w:cs="Times New Roman"/>
          <w:sz w:val="24"/>
        </w:rPr>
        <w:t>PU-1001 forms a very soft film with strong adhesion, suitable for use alone as a tie coat or blended with other materials to improve interlayer adhesion and physical properties without increasing coating stiffness.</w:t>
      </w:r>
    </w:p>
    <w:p w14:paraId="599CEA9B">
      <w:pPr>
        <w:spacing w:line="324" w:lineRule="auto"/>
        <w:ind w:left="0" w:leftChars="0" w:right="0" w:rightChars="0"/>
        <w:rPr>
          <w:rFonts w:ascii="Times New Roman" w:hAnsi="Times New Roman" w:cs="Times New Roman"/>
          <w:sz w:val="4"/>
          <w:szCs w:val="2"/>
        </w:rPr>
      </w:pPr>
    </w:p>
    <w:p w14:paraId="7EA4674D">
      <w:pPr>
        <w:spacing w:line="0" w:lineRule="atLeas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Storage</w:t>
      </w:r>
    </w:p>
    <w:p w14:paraId="1262FEEC">
      <w:pPr>
        <w:spacing w:line="0" w:lineRule="atLeast"/>
        <w:rPr>
          <w:rFonts w:ascii="Times New Roman" w:hAnsi="Times New Roman" w:cs="Times New Roman"/>
          <w:b/>
          <w:sz w:val="8"/>
          <w:szCs w:val="4"/>
        </w:rPr>
      </w:pPr>
    </w:p>
    <w:p w14:paraId="2E3E8968">
      <w:pPr>
        <w:spacing w:line="324" w:lineRule="auto"/>
        <w:ind w:left="0" w:leftChars="0" w:right="0" w:rightChars="0" w:firstLineChars="200" w:firstLine="480"/>
        <w:rPr>
          <w:rFonts w:ascii="Times New Roman" w:hAnsi="Times New Roman" w:cs="Times New Roman"/>
          <w:sz w:val="24"/>
        </w:rPr>
        <w:jc w:val="both"/>
      </w:pPr>
      <w:r>
        <w:rPr>
          <w:rFonts w:ascii="Times New Roman" w:hAnsi="Times New Roman" w:cs="Times New Roman"/>
          <w:sz w:val="24"/>
        </w:rPr>
        <w:t>Store in a ventilated, dry area at 5-35°C; protect from freezing. Shelf life is 6 months from shipment. Products older than 6 months should be re-evaluated before use.</w:t>
      </w:r>
      <w:bookmarkStart w:id="0" w:name="_GoBack"/>
      <w:bookmarkEnd w:id="0"/>
    </w:p>
    <w:sectPr>
      <w:pgSz w:w="11900" w:h="16840"/>
      <w:pgMar w:top="852" w:right="1120" w:bottom="1440" w:left="1140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2EADC4"/>
    <w:multiLevelType w:val="singleLevel"/>
    <w:tmpl w:val="CB2EAD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cwMjQ2Y2VjOWFhZTAwOTVmM2FmNjdjM2EzMTA0M2EifQ=="/>
  </w:docVars>
  <w:rsids>
    <w:rsidRoot w:val="00C33E44"/>
    <w:rsid w:val="00007E17"/>
    <w:rsid w:val="00034B59"/>
    <w:rsid w:val="00045EFD"/>
    <w:rsid w:val="0004674D"/>
    <w:rsid w:val="000522A7"/>
    <w:rsid w:val="000B2533"/>
    <w:rsid w:val="00111DCC"/>
    <w:rsid w:val="001E5BF7"/>
    <w:rsid w:val="0020230F"/>
    <w:rsid w:val="00311853"/>
    <w:rsid w:val="00332EBF"/>
    <w:rsid w:val="0034486F"/>
    <w:rsid w:val="00355D73"/>
    <w:rsid w:val="0037193C"/>
    <w:rsid w:val="00483286"/>
    <w:rsid w:val="004B4B27"/>
    <w:rsid w:val="005512A2"/>
    <w:rsid w:val="005762FB"/>
    <w:rsid w:val="00595107"/>
    <w:rsid w:val="005E6C3A"/>
    <w:rsid w:val="005E7FFC"/>
    <w:rsid w:val="006029C8"/>
    <w:rsid w:val="00653813"/>
    <w:rsid w:val="0068349E"/>
    <w:rsid w:val="006D7F93"/>
    <w:rsid w:val="0074055C"/>
    <w:rsid w:val="00766318"/>
    <w:rsid w:val="008221D5"/>
    <w:rsid w:val="00825AC0"/>
    <w:rsid w:val="00882F3E"/>
    <w:rsid w:val="00894E97"/>
    <w:rsid w:val="008D6C0B"/>
    <w:rsid w:val="0097292F"/>
    <w:rsid w:val="00996317"/>
    <w:rsid w:val="009B5F47"/>
    <w:rsid w:val="00A06A33"/>
    <w:rsid w:val="00B549B9"/>
    <w:rsid w:val="00B9635E"/>
    <w:rsid w:val="00BE3056"/>
    <w:rsid w:val="00C33E44"/>
    <w:rsid w:val="00C8304D"/>
    <w:rsid w:val="00C8389C"/>
    <w:rsid w:val="00D359FB"/>
    <w:rsid w:val="00DD7590"/>
    <w:rsid w:val="00E41927"/>
    <w:rsid w:val="00E47392"/>
    <w:rsid w:val="00E57EDB"/>
    <w:rsid w:val="00E762D7"/>
    <w:rsid w:val="00E938A6"/>
    <w:rsid w:val="00EA5464"/>
    <w:rsid w:val="00F43442"/>
    <w:rsid w:val="00FE06DB"/>
    <w:rsid w:val="02D70960"/>
    <w:rsid w:val="05976DBC"/>
    <w:rsid w:val="17DE76A9"/>
    <w:rsid w:val="1B010DF9"/>
    <w:rsid w:val="25B313D1"/>
    <w:rsid w:val="2923423D"/>
    <w:rsid w:val="2FE9719E"/>
    <w:rsid w:val="35A218A7"/>
    <w:rsid w:val="385A0A58"/>
    <w:rsid w:val="40F7426F"/>
    <w:rsid w:val="43591461"/>
    <w:rsid w:val="4AEE57E1"/>
    <w:rsid w:val="5A260C9F"/>
    <w:rsid w:val="639B6AA3"/>
    <w:rsid w:val="719838D1"/>
    <w:rsid w:val="73552D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/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semiHidden/>
    <w:uiPriority w:val="99"/>
    <w:rPr>
      <w:sz w:val="18"/>
      <w:szCs w:val="18"/>
    </w:rPr>
  </w:style>
  <w:style w:type="character" w:customStyle="1" w:styleId="8">
    <w:name w:val="页眉 字符"/>
    <w:link w:val="4"/>
    <w:semiHidden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217</Words>
  <Characters>1292</Characters>
  <Lines>11</Lines>
  <Paragraphs>3</Paragraphs>
  <TotalTime>0</TotalTime>
  <ScaleCrop>false</ScaleCrop>
  <LinksUpToDate>false</LinksUpToDate>
  <CharactersWithSpaces>1459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2017-04-24T04:39:00Z</dcterms:created>
  <dc:creator>Administrator</dc:creator>
  <cp:lastModifiedBy>陈子钦</cp:lastModifiedBy>
  <cp:lastPrinted>2020-08-01T02:55:00Z</cp:lastPrinted>
  <dcterms:modified xsi:type="dcterms:W3CDTF">2026-09-14T09:13:20Z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69729E1DDA3B4E6295D506B6B51DDD91_13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