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name：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A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B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sz w:val="24"/>
                <w:szCs w:val="24"/>
                <w:lang w:val="en-US" w:eastAsia="zh-CN"/>
              </w:rPr>
              <w:t>C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D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5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Classification：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E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Label Elements：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F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Pictograms：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G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Signal Word：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H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Hazard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Precautionary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0FB0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J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Physical and Chemical Hazards：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K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L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M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N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O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P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Q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R</w:t>
            </w:r>
          </w:p>
        </w:tc>
      </w:tr>
    </w:tbl>
    <w:p w14:paraId="32D20AE8"/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 type：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5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>General measures：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6199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Remove all contaminated clothing immediately.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Ingestion：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FA4C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Do not induce vomiting and seek medical advice. When unconscious, do not feed any food through the mouth.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Eye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9451E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Open the eyelids, wash them with warm water for a long time (at least 20 minutes), and tilt your head to prevent chemicals from flowing into the other uncontaminated eye, and seek medical attention immediately.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Skin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C07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Rinse immediately with soap and plenty of water. Get medical attention in case of skin reaction.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Inhalation：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AF805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If respiratory tract irritation occurs, seek medical advice.</w:t>
            </w:r>
          </w:p>
        </w:tc>
      </w:tr>
    </w:tbl>
    <w:p w14:paraId="53476E1F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Carbon dioxide (CO2), alcohol resistant foam, chemical dry powder. Sprinkling water in blaze.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E530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Spray high flow of water.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substances or mixtures：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D96D4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It can be released carbon monoxide, carbon dioxide, nitrogen oxides, etc. during combustion,</w:t>
            </w:r>
          </w:p>
          <w:p w14:paraId="6C1DF5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In case of fire or explosion, don’t inhale smoke and dust.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6E6DE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 xml:space="preserve">Firefighters should be equipped with self-contained breathing apparatus. </w:t>
            </w:r>
          </w:p>
          <w:p w14:paraId="42A365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No contaminated fire-fighting water is allowed to run into the soil, groundwater or surface water.</w:t>
            </w:r>
          </w:p>
        </w:tc>
      </w:tr>
    </w:tbl>
    <w:p w14:paraId="4BD4CE7B">
      <w:pPr>
        <w:rPr>
          <w:sz w:val="2"/>
          <w:szCs w:val="2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>Measures for accidental leakage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  <w:vAlign w:val="center"/>
          </w:tcPr>
          <w:p w14:paraId="52FED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Wear protective equipment. </w:t>
            </w:r>
          </w:p>
          <w:p w14:paraId="0C71E7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Ensure adequate ventilation/exhaust. Order unauthorized personnel to leave.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precautions：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  <w:vAlign w:val="center"/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Do not discharge into sewers, waste water or soil.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containment and cleaning up：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  <w:vAlign w:val="center"/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Collect with chemical absorbent materials or dry sand if necessary, and store in closed containers.</w:t>
            </w:r>
          </w:p>
        </w:tc>
      </w:tr>
    </w:tbl>
    <w:p w14:paraId="2EF5DBA9">
      <w:pPr>
        <w:spacing w:line="300" w:lineRule="auto"/>
        <w:ind w:right="480"/>
        <w:rPr>
          <w:b/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>Operation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Precautions for safe handling：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1A615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Use in a place with appropriate exhaust ventilation. Avoid contact with skin and eyes. Do not breathe vapor or spray.</w:t>
            </w:r>
          </w:p>
          <w:p w14:paraId="77C71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Stay away from food, drink and tobacco. Wash hands before rest and at the end of work. Replace contaminated or soaked clothing.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Conditions for safe storage：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548EDA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Keep the container tightly closed and store it in a dry and ventilated place. To maintain product quality, the storage conditions on our product information sheet must be observed.</w:t>
            </w:r>
          </w:p>
        </w:tc>
      </w:tr>
    </w:tbl>
    <w:p w14:paraId="32CFAC5A">
      <w:pPr>
        <w:spacing w:line="300" w:lineRule="auto"/>
        <w:ind w:right="480"/>
        <w:rPr>
          <w:b/>
          <w:sz w:val="24"/>
        </w:rPr>
      </w:pPr>
    </w:p>
    <w:tbl>
      <w:tblPr>
        <w:tblStyle w:val="5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445"/>
        <w:gridCol w:w="1409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Exposure controls：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Respiratory protection：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1C884B0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b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Respiratory protection equipment is required during the spraying process.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protection：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1CE240D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eastAsia="宋体"/>
                <w:b/>
                <w:sz w:val="22"/>
                <w:szCs w:val="22"/>
                <w:lang w:val="en-US" w:eastAsia="zh-CN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It is recommended to wear protective gloves.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Suitable material for protective gloves：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0F79135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906C58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</w:rPr>
              <w:t>thickness ≥ 0.4mm; Penetration time ≥ 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Butyl rubber – IIR：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</w:rPr>
              <w:t>thickness ≥ 0.5mm; Penetration time ≥ 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Nitrile rubber – NBR：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1D8F221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</w:rPr>
              <w:t>thickness ≥ 0.35mm; Penetration time ≥ 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01EB7BFB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 w:hAnsi="Times New Roman" w:cs="Times New Roman" w:ascii="Times New Roman" w:eastAsia="Times New Roman"/>
                <w:kern w:val="0"/>
                <w:sz w:val="24"/>
                <w:szCs w:val="24"/>
              </w:rPr>
              <w:t>Discard contaminated gloves.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Eye protection：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26B1D9CE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Wear goggles/face mask.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Body protection：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Wear appropriate protective clothing.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Engineering controls：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使用局部排风或全面通风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DB27D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六亚甲基-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1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,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6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3C72B9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CN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478D6E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B99E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0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.03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mg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/m3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4B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F59E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CN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3FA962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1831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100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mg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/m3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Appearance：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 value：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Ionicity：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Initial boiling point：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Flammability：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pressure：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Relative vapour density：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Solubility in water：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partition coefficient)：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Ignition 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Dynamic viscosity：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Explosive properties：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Dust explosion class：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Solid content：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information：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Chemical stability：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It will not decompose if use properly.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Hazardous decomposition products：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During drying/curing, the coating releases aneutralizing agent.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Possible hazardous reactions：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No hazardous reaction when properly stored.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Incompatible materials：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>无数据</w:t>
            </w:r>
          </w:p>
        </w:tc>
      </w:tr>
    </w:tbl>
    <w:p w14:paraId="61A13AAF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>Toxicity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22A157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 xml:space="preserve">No toxicological studies were available for this product. 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6C5E98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>The following are the toxicological data of N, N-dimethylacetamide: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Acute toxicity：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skin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分类：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结果：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eye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结果：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Sensitization：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物种：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分类：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结果：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Mutagenicity：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Carcinogenicity：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Reproductive toxicity：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 w:eastAsia="Times New Roman"/>
                <w:sz w:val="24"/>
                <w:szCs w:val="24"/>
                <w:lang w:val="en-US" w:eastAsia="zh-CN"/>
              </w:rPr>
              <w:t>AA</w:t>
            </w: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1696E46">
            <w:pPr>
              <w:keepNext w:val="0"/>
              <w:keepLines w:val="0"/>
              <w:pageBreakBefore w:val="0"/>
              <w:widowControl w:val="0"/>
              <w:tabs>
                <w:tab w:val="center" w:pos="202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 w:eastAsia="Times New Roman"/>
                <w:sz w:val="24"/>
                <w:szCs w:val="24"/>
                <w:lang w:val="en-US" w:eastAsia="zh-CN"/>
              </w:rPr>
              <w:t>BB</w:t>
            </w: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 w:eastAsia="Times New Roman"/>
                <w:sz w:val="24"/>
                <w:szCs w:val="24"/>
                <w:lang w:val="en-US" w:eastAsia="zh-CN"/>
              </w:rPr>
              <w:t>CC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exposure)：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Aspiration hazard：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Additional information：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  <w:vAlign w:val="center"/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Ecotoxicity：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degradability：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试验方法：OECD 301C或等效方法。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Other adverse effects：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6282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必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9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Disposal methods：</w:t>
            </w:r>
          </w:p>
        </w:tc>
        <w:tc>
          <w:tcPr>
            <w:tcW w:w="628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尽可能将容器倒空（例如经倾倒，刮擦或排干直至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“</w:t>
            </w: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滴干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”</w:t>
            </w: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>Transportation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Road and rail transport：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Maritime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Air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Special precautions for user：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避免</w:t>
            </w: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温度高于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℃，温度不可低于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+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  <w:szCs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ascii="Times New Roman" w:hAnsi="Times New Roman" w:cs="Times New Roman"/>
                <w:bCs/>
                <w:kern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="Times New Roman"/>
                <w:bCs/>
                <w:kern w:val="0"/>
                <w:sz w:val="24"/>
                <w:szCs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  <w:t>Other provisions：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  <w:t>Complies with the following regulations：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危险化学品安全管理条例，国务院令</w:t>
            </w:r>
            <w:r>
              <w:rPr>
                <w:rFonts w:hint="default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591</w:t>
            </w: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GB/T 16483 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GB 13690 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 xml:space="preserve">GB </w:t>
            </w:r>
            <w:r>
              <w:rPr>
                <w:rFonts w:hint="default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30000.2-29 化学品分类和标签规范</w:t>
            </w:r>
            <w:bookmarkStart w:id="0" w:name="_GoBack"/>
            <w:bookmarkEnd w:id="0"/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center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4BC989FC">
      <w:pPr>
        <w:spacing w:before="0" w:after="0" w:line="20" w:lineRule="exact"/>
        <w:rPr>
          <w:sz w:val="2"/>
          <w:szCs w:val="2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22326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MATERIAL SAFETY</w:t>
    </w:r>
    <w:r>
      <w:rPr>
        <w:rFonts w:cs="Arial" w:asciiTheme="majorEastAsia" w:hAnsiTheme="majorEastAsia" w:eastAsiaTheme="majorEastAsia"/>
        <w:b/>
        <w:sz w:val="44"/>
        <w:szCs w:val="44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DATA</w:t>
    </w:r>
    <w:r>
      <w:rPr>
        <w:rFonts w:cs="Arial" w:asciiTheme="majorEastAsia" w:hAnsiTheme="majorEastAsia" w:eastAsiaTheme="majorEastAsia"/>
        <w:b/>
        <w:sz w:val="44"/>
        <w:szCs w:val="44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SHEET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5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05C6A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DF94CD2"/>
    <w:rsid w:val="1EC5648C"/>
    <w:rsid w:val="1EEC29D4"/>
    <w:rsid w:val="20353F57"/>
    <w:rsid w:val="22703398"/>
    <w:rsid w:val="24976248"/>
    <w:rsid w:val="24A731A2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D03D4F"/>
    <w:rsid w:val="60E4057C"/>
    <w:rsid w:val="637D0A8C"/>
    <w:rsid w:val="63C56334"/>
    <w:rsid w:val="63F60908"/>
    <w:rsid w:val="64B21DE4"/>
    <w:rsid w:val="658845F7"/>
    <w:rsid w:val="66805EA4"/>
    <w:rsid w:val="67010372"/>
    <w:rsid w:val="67456812"/>
    <w:rsid w:val="68EE4C77"/>
    <w:rsid w:val="6A200D50"/>
    <w:rsid w:val="6B9E64FB"/>
    <w:rsid w:val="6C8D0DE8"/>
    <w:rsid w:val="6D0816B9"/>
    <w:rsid w:val="6D197F5B"/>
    <w:rsid w:val="6D78129B"/>
    <w:rsid w:val="6EC16FCD"/>
    <w:rsid w:val="6ED91EE1"/>
    <w:rsid w:val="6F9326E7"/>
    <w:rsid w:val="720B23B8"/>
    <w:rsid w:val="748F427D"/>
    <w:rsid w:val="75454A90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6">
    <w:name w:val="Table Grid"/>
    <w:basedOn w:val="5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页眉 Char"/>
    <w:basedOn w:val="7"/>
    <w:link w:val="3"/>
    <w:semiHidden/>
    <w:qFormat/>
    <w:uiPriority w:val="99"/>
    <w:rPr>
      <w:sz w:val="18"/>
      <w:szCs w:val="18"/>
    </w:rPr>
  </w:style>
  <w:style w:type="character" w:customStyle="1" w:styleId="9">
    <w:name w:val="页脚 Char"/>
    <w:basedOn w:val="7"/>
    <w:link w:val="2"/>
    <w:qFormat/>
    <w:uiPriority w:val="99"/>
    <w:rPr>
      <w:sz w:val="18"/>
      <w:szCs w:val="18"/>
    </w:rPr>
  </w:style>
  <w:style w:type="paragraph" w:customStyle="1" w:styleId="10">
    <w:name w:val="列出段落1"/>
    <w:basedOn w:val="1"/>
    <w:qFormat/>
    <w:uiPriority w:val="34"/>
    <w:pPr>
      <w:ind w:firstLine="420" w:firstLineChars="200"/>
    </w:p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paragraph" w:customStyle="1" w:styleId="12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  <w:style w:type="character" w:customStyle="1" w:styleId="13">
    <w:name w:val="machtrans__hl__6hdyk"/>
    <w:basedOn w:val="7"/>
    <w:autoRedefine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2432</Words>
  <Characters>4956</Characters>
  <Lines>18</Lines>
  <Paragraphs>5</Paragraphs>
  <TotalTime>5</TotalTime>
  <ScaleCrop>false</ScaleCrop>
  <LinksUpToDate>false</LinksUpToDate>
  <CharactersWithSpaces>5320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2026-09-21T01:43:12Z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2502B83147E84FEB820964A6016FE0DF_13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