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88EE865">
      <w:pPr>
        <w:spacing w:line="0" w:lineRule="atLeast"/>
        <w:ind w:left="1360"/>
        <w:rPr>
          <w:rFonts w:ascii="宋体" w:hAnsi="宋体"/>
          <w:b/>
          <w:sz w:val="28"/>
        </w:rPr>
      </w:pPr>
      <w:bookmarkStart w:id="1" w:name="_GoBack"/>
      <w:bookmarkEnd w:id="1"/>
      <w:bookmarkStart w:id="0" w:name="page1"/>
      <w:bookmarkEnd w:id="0"/>
      <w:r>
        <w:rPr>
          <w:rFonts w:ascii="微软雅黑" w:hAnsi="微软雅黑" w:eastAsia="微软雅黑"/>
          <w:b/>
          <w:sz w:val="24"/>
          <w:szCs w:val="24"/>
        </w:rPr>
        <w:t>Guangzhou</w:t>
      </w:r>
      <w:r>
        <w:rPr>
          <w:rFonts w:hint="eastAsia" w:ascii="微软雅黑" w:hAnsi="微软雅黑" w:eastAsia="微软雅黑"/>
          <w:b/>
          <w:sz w:val="24"/>
          <w:szCs w:val="24"/>
        </w:rPr>
        <w:t xml:space="preserve"> Guanzhi New Material Technology Limited Company</w:t>
      </w:r>
    </w:p>
    <w:p w14:paraId="7E18C16D">
      <w:pPr>
        <w:spacing w:line="43" w:lineRule="exact"/>
        <w:rPr>
          <w:rFonts w:ascii="Times New Roman" w:hAnsi="Times New Roman" w:eastAsia="Times New Roman"/>
          <w:sz w:val="24"/>
        </w:rPr>
      </w:pPr>
    </w:p>
    <w:p w14:paraId="1038129A">
      <w:pPr>
        <w:tabs>
          <w:tab w:val="left" w:pos="3360"/>
        </w:tabs>
        <w:spacing w:line="0" w:lineRule="atLeast"/>
        <w:ind w:left="1340"/>
        <w:rPr>
          <w:rFonts w:ascii="Times New Roman" w:hAnsi="Times New Roman" w:eastAsia="Times New Roman"/>
          <w:sz w:val="18"/>
        </w:rPr>
      </w:pPr>
      <w:r>
        <w:rPr>
          <w:rFonts w:hint="eastAsia" w:ascii="微软雅黑" w:hAnsi="微软雅黑" w:eastAsia="微软雅黑" w:cs="Times New Roman"/>
          <w:sz w:val="18"/>
          <w:lang w:val="en-US" w:eastAsia="zh-CN"/>
        </w:rPr>
        <w:t>Tel</w:t>
      </w:r>
      <w:r>
        <w:rPr>
          <w:rFonts w:hint="eastAsia" w:ascii="微软雅黑" w:hAnsi="微软雅黑" w:eastAsia="微软雅黑" w:cs="Times New Roman"/>
          <w:sz w:val="18"/>
        </w:rPr>
        <w:t>：</w:t>
      </w:r>
      <w:r>
        <w:rPr>
          <w:rFonts w:ascii="Times New Roman" w:hAnsi="Times New Roman" w:eastAsia="Times New Roman"/>
          <w:sz w:val="18"/>
        </w:rPr>
        <w:t>020-82567990</w:t>
      </w:r>
      <w:r>
        <w:rPr>
          <w:rFonts w:ascii="Times New Roman" w:hAnsi="Times New Roman" w:eastAsia="Times New Roman"/>
        </w:rPr>
        <w:tab/>
      </w:r>
      <w:r>
        <w:rPr>
          <w:rFonts w:hint="eastAsia" w:ascii="微软雅黑" w:hAnsi="微软雅黑" w:eastAsia="微软雅黑" w:cs="Times New Roman"/>
          <w:sz w:val="18"/>
          <w:lang w:val="en-US" w:eastAsia="zh-CN"/>
        </w:rPr>
        <w:t>Fax</w:t>
      </w:r>
      <w:r>
        <w:rPr>
          <w:rFonts w:hint="eastAsia" w:ascii="微软雅黑" w:hAnsi="微软雅黑" w:eastAsia="微软雅黑" w:cs="Times New Roman"/>
          <w:sz w:val="18"/>
        </w:rPr>
        <w:t>：</w:t>
      </w:r>
      <w:r>
        <w:rPr>
          <w:rFonts w:ascii="Times New Roman" w:hAnsi="Times New Roman" w:eastAsia="Times New Roman"/>
          <w:sz w:val="18"/>
        </w:rPr>
        <w:t>020-32214789</w:t>
      </w:r>
    </w:p>
    <w:p w14:paraId="1F6B767D">
      <w:pPr>
        <w:spacing w:line="14" w:lineRule="exact"/>
        <w:rPr>
          <w:rFonts w:ascii="Times New Roman" w:hAnsi="Times New Roman" w:eastAsia="Times New Roman"/>
          <w:sz w:val="24"/>
        </w:rPr>
      </w:pPr>
      <w:r>
        <w:rPr>
          <w:rFonts w:ascii="宋体" w:hAnsi="宋体"/>
        </w:rPr>
        <w:pict>
          <v:shape id="图片 1" o:spid="_x0000_s1030" o:spt="75" alt="xcllogodign" type="#_x0000_t75" style="position:absolute;left:0pt;margin-left:-3.85pt;margin-top:-31.25pt;height:42pt;width:67.5pt;mso-wrap-distance-bottom:0pt;mso-wrap-distance-left:9pt;mso-wrap-distance-right:9pt;mso-wrap-distance-top:0pt;z-index:251660288;mso-width-relative:page;mso-height-relative:page;" filled="f" o:preferrelative="t" stroked="f" coordsize="21600,21600">
            <v:path/>
            <v:fill on="f" focussize="0,0"/>
            <v:stroke on="f"/>
            <v:imagedata r:id="rId4" o:title=""/>
            <o:lock v:ext="edit" aspectratio="t"/>
            <w10:wrap type="square"/>
          </v:shape>
        </w:pict>
      </w:r>
    </w:p>
    <w:p w14:paraId="578F89B3">
      <w:pPr>
        <w:tabs>
          <w:tab w:val="left" w:pos="3360"/>
        </w:tabs>
        <w:spacing w:line="0" w:lineRule="atLeast"/>
        <w:ind w:left="1340"/>
        <w:rPr>
          <w:rFonts w:hint="eastAsia" w:ascii="Times New Roman" w:hAnsi="Times New Roman" w:eastAsia="Times New Roman" w:cs="Times New Roman"/>
          <w:sz w:val="18"/>
        </w:rPr>
      </w:pPr>
      <w:r>
        <w:rPr>
          <w:rFonts w:hint="eastAsia" w:ascii="微软雅黑" w:hAnsi="微软雅黑" w:eastAsia="微软雅黑" w:cs="Times New Roman"/>
          <w:sz w:val="18"/>
          <w:lang w:val="en-US" w:eastAsia="zh-CN"/>
        </w:rPr>
        <w:t>Address：</w:t>
      </w:r>
      <w:r>
        <w:rPr>
          <w:rFonts w:hint="eastAsia" w:ascii="Times New Roman" w:hAnsi="Times New Roman" w:eastAsia="Times New Roman" w:cs="Times New Roman"/>
          <w:sz w:val="18"/>
        </w:rPr>
        <w:t>Room 1106, Block A of Guangzhou International Business Incubator, No. 3 Juquan Road, Huangpu District, Guangzhou City</w:t>
      </w:r>
    </w:p>
    <w:p w14:paraId="048D5382">
      <w:pPr>
        <w:tabs>
          <w:tab w:val="left" w:pos="3360"/>
        </w:tabs>
        <w:spacing w:line="0" w:lineRule="atLeast"/>
        <w:rPr>
          <w:rFonts w:ascii="Times New Roman" w:hAnsi="Times New Roman" w:eastAsia="Times New Roman" w:cs="Times New Roman"/>
          <w:sz w:val="18"/>
        </w:rPr>
      </w:pPr>
      <w:r>
        <w:rPr>
          <w:rFonts w:ascii="Times New Roman" w:hAnsi="Times New Roman" w:eastAsia="Times New Roman" w:cs="Times New Roman"/>
          <w:sz w:val="18"/>
        </w:rPr>
        <w:pict>
          <v:line id="_x0000_s1028" o:spid="_x0000_s1028" o:spt="20" style="position:absolute;left:0pt;margin-left:-1.75pt;margin-top:13.1pt;height:0pt;width:484.85pt;z-index:-251657216;mso-width-relative:page;mso-height-relative:page;" coordsize="21600,21600" o:allowincell="f">
            <v:path arrowok="t"/>
            <v:fill focussize="0,0"/>
            <v:stroke weight="0.71992125984252pt"/>
            <v:imagedata o:title=""/>
            <o:lock v:ext="edit"/>
          </v:line>
        </w:pict>
      </w:r>
    </w:p>
    <w:p w14:paraId="4EE8B0BD">
      <w:pPr>
        <w:spacing w:line="0" w:lineRule="atLeast"/>
        <w:rPr>
          <w:rFonts w:ascii="Times New Roman" w:hAnsi="Times New Roman"/>
          <w:sz w:val="24"/>
        </w:rPr>
      </w:pPr>
    </w:p>
    <w:p w14:paraId="5E05E269">
      <w:pPr>
        <w:spacing w:line="0" w:lineRule="atLeast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>Aliphatic Polyurethane Adhesive Resin PU-1001</w:t>
      </w:r>
    </w:p>
    <w:p w14:paraId="52F67C63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76877D31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Product Description</w:t>
      </w:r>
    </w:p>
    <w:p w14:paraId="45D3731D">
      <w:pPr>
        <w:spacing w:line="0" w:lineRule="atLeast"/>
        <w:rPr>
          <w:rFonts w:ascii="宋体" w:hAnsi="宋体" w:cs="宋体"/>
          <w:b/>
          <w:sz w:val="11"/>
          <w:szCs w:val="4"/>
        </w:rPr>
      </w:pPr>
    </w:p>
    <w:p w14:paraId="1A1AE0C3">
      <w:p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PU-1001 is an aliphatic anionic waterborne polyurethane dispersion with strong adhesion, used to improve interlayer adhesion.</w:t>
      </w:r>
    </w:p>
    <w:p w14:paraId="04D1FC0D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Supply Form</w:t>
      </w:r>
    </w:p>
    <w:p w14:paraId="4904F0B0">
      <w:pPr>
        <w:tabs>
          <w:tab w:val="left" w:pos="832"/>
        </w:tabs>
        <w:spacing w:line="0" w:lineRule="atLeast"/>
        <w:rPr>
          <w:rFonts w:hint="eastAsia" w:ascii="宋体" w:hAnsi="宋体" w:eastAsia="宋体" w:cs="宋体"/>
          <w:b/>
          <w:sz w:val="10"/>
          <w:szCs w:val="2"/>
          <w:lang w:eastAsia="zh-CN"/>
        </w:rPr>
      </w:pPr>
      <w:r>
        <w:rPr>
          <w:rFonts w:hint="eastAsia" w:ascii="宋体" w:hAnsi="宋体" w:cs="宋体"/>
          <w:b/>
          <w:sz w:val="13"/>
          <w:szCs w:val="6"/>
          <w:lang w:eastAsia="zh-CN"/>
        </w:rPr>
        <w:tab/>
      </w:r>
    </w:p>
    <w:p w14:paraId="31161068">
      <w:p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Approx. 22% solids aqueous dispersion.</w:t>
      </w:r>
    </w:p>
    <w:p w14:paraId="103DF906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Technical Data</w:t>
      </w:r>
    </w:p>
    <w:p w14:paraId="305D31A1">
      <w:pPr>
        <w:spacing w:line="213" w:lineRule="exact"/>
        <w:rPr>
          <w:rFonts w:ascii="Times New Roman" w:hAnsi="Times New Roman" w:eastAsia="Times New Roman" w:cs="Times New Roman"/>
          <w:sz w:val="13"/>
          <w:szCs w:val="8"/>
        </w:rPr>
      </w:pPr>
    </w:p>
    <w:tbl>
      <w:tblPr>
        <w:tblStyle w:val="4"/>
        <w:tblW w:w="4458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99"/>
        <w:gridCol w:w="2025"/>
        <w:gridCol w:w="816"/>
        <w:gridCol w:w="2764"/>
      </w:tblGrid>
      <w:tr w14:paraId="6FC0D30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vAlign w:val="center"/>
          </w:tcPr>
          <w:p w14:paraId="42F18BAD">
            <w:pPr>
              <w:spacing w:line="0" w:lineRule="atLeast"/>
              <w:jc w:val="center"/>
              <w:rPr>
                <w:rFonts w:hint="eastAsia" w:ascii="宋体" w:hAnsi="宋体" w:eastAsia="宋体" w:cs="宋体"/>
                <w:b/>
                <w:bCs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Item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9D5FB19">
            <w:pPr>
              <w:spacing w:line="0" w:lineRule="atLeast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</w:rPr>
              <w:t>Index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top"/>
          </w:tcPr>
          <w:p w14:paraId="09E6DE82">
            <w:pPr>
              <w:spacing w:line="0" w:lineRule="atLeast"/>
              <w:jc w:val="center"/>
              <w:rPr>
                <w:rFonts w:hint="eastAsia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</w:rPr>
              <w:t>Unit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07DF138D">
            <w:pPr>
              <w:spacing w:line="0" w:lineRule="atLeast"/>
              <w:jc w:val="center"/>
              <w:rPr>
                <w:rFonts w:hint="eastAsia"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hint="eastAsia" w:ascii="Times New Roman" w:hAnsi="Times New Roman"/>
                <w:sz w:val="24"/>
              </w:rPr>
              <w:t>Test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hint="eastAsia" w:ascii="Times New Roman" w:hAnsi="Times New Roman"/>
                <w:sz w:val="24"/>
              </w:rPr>
              <w:t>method</w:t>
            </w:r>
          </w:p>
        </w:tc>
      </w:tr>
      <w:tr w14:paraId="2FAF0A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FB9910A">
            <w:pPr>
              <w:spacing w:line="0" w:lineRule="atLeas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Appearance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B0D3FD1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Colorless to </w:t>
            </w:r>
            <w:r>
              <w:rPr>
                <w:rFonts w:hint="eastAsia" w:ascii="Times New Roman" w:hAnsi="Times New Roman"/>
                <w:sz w:val="24"/>
              </w:rPr>
              <w:t>pale-</w:t>
            </w:r>
            <w:r>
              <w:rPr>
                <w:rFonts w:ascii="Times New Roman" w:hAnsi="Times New Roman"/>
                <w:sz w:val="24"/>
              </w:rPr>
              <w:t>yellow transparent viscous liquid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B8366B0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E8D2913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Visual inspection</w:t>
            </w:r>
          </w:p>
        </w:tc>
      </w:tr>
      <w:tr w14:paraId="73C48F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13CC010">
            <w:pPr>
              <w:spacing w:line="0" w:lineRule="atLeast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S</w:t>
            </w:r>
            <w:r>
              <w:rPr>
                <w:rFonts w:ascii="Times New Roman" w:hAnsi="Times New Roman"/>
                <w:sz w:val="24"/>
              </w:rPr>
              <w:t>olid content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D998F0D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70</w:t>
            </w:r>
            <w:r>
              <w:rPr>
                <w:rFonts w:hint="eastAsia" w:ascii="Times New Roman" w:hAnsi="Times New Roman"/>
                <w:sz w:val="24"/>
              </w:rPr>
              <w:t>±</w:t>
            </w: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1657F3C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53BA8F3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1</w:t>
            </w:r>
            <w:r>
              <w:rPr>
                <w:rFonts w:ascii="Times New Roman" w:hAnsi="Times New Roman"/>
                <w:sz w:val="24"/>
              </w:rPr>
              <w:t>50</w:t>
            </w:r>
            <w:r>
              <w:rPr>
                <w:rFonts w:hint="eastAsia" w:ascii="Times New Roman" w:hAnsi="Times New Roman"/>
                <w:sz w:val="24"/>
              </w:rPr>
              <w:t>℃</w:t>
            </w:r>
            <w:r>
              <w:rPr>
                <w:rFonts w:ascii="Times New Roman" w:hAnsi="Times New Roman"/>
                <w:sz w:val="24"/>
              </w:rPr>
              <w:t xml:space="preserve"> 30</w:t>
            </w:r>
            <w:r>
              <w:rPr>
                <w:rFonts w:hint="eastAsia" w:ascii="Times New Roman" w:hAnsi="Times New Roman"/>
                <w:sz w:val="24"/>
              </w:rPr>
              <w:t>min,</w:t>
            </w:r>
            <w:r>
              <w:rPr>
                <w:rFonts w:ascii="Times New Roman" w:hAnsi="Times New Roman"/>
                <w:sz w:val="24"/>
              </w:rPr>
              <w:t xml:space="preserve"> convection oven</w:t>
            </w:r>
          </w:p>
        </w:tc>
      </w:tr>
      <w:tr w14:paraId="0E67684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81F5DBC">
            <w:pPr>
              <w:spacing w:line="0" w:lineRule="atLeast"/>
              <w:jc w:val="center"/>
              <w:rPr>
                <w:rFonts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NCO </w:t>
            </w:r>
            <w:r>
              <w:rPr>
                <w:rFonts w:hint="eastAsia" w:ascii="Times New Roman" w:hAnsi="Times New Roman"/>
                <w:sz w:val="24"/>
              </w:rPr>
              <w:t>v</w:t>
            </w:r>
            <w:r>
              <w:rPr>
                <w:rFonts w:ascii="Times New Roman" w:hAnsi="Times New Roman"/>
                <w:sz w:val="24"/>
              </w:rPr>
              <w:t>alue (on supplied)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4C83BC1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9.</w:t>
            </w:r>
            <w:r>
              <w:rPr>
                <w:rFonts w:hint="eastAsia" w:ascii="Times New Roman" w:hAnsi="Times New Roman"/>
                <w:sz w:val="24"/>
                <w:lang w:val="en-US" w:eastAsia="zh-CN"/>
              </w:rPr>
              <w:t>3</w:t>
            </w:r>
            <w:r>
              <w:rPr>
                <w:rFonts w:ascii="Times New Roman" w:hAnsi="Times New Roman"/>
                <w:sz w:val="24"/>
              </w:rPr>
              <w:t>±0.5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DA939A5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47CB347">
            <w:pPr>
              <w:spacing w:line="0" w:lineRule="atLeast"/>
              <w:jc w:val="center"/>
              <w:rPr>
                <w:rFonts w:hint="eastAsia"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GB</w:t>
            </w:r>
            <w:r>
              <w:rPr>
                <w:rFonts w:ascii="Times New Roman" w:hAnsi="Times New Roman"/>
                <w:sz w:val="24"/>
              </w:rPr>
              <w:t>/T 12009.5-1992</w:t>
            </w:r>
          </w:p>
        </w:tc>
      </w:tr>
      <w:tr w14:paraId="1DFC0F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3184459">
            <w:pPr>
              <w:spacing w:line="0" w:lineRule="atLeast"/>
              <w:jc w:val="center"/>
              <w:rPr>
                <w:rFonts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V</w:t>
            </w:r>
            <w:r>
              <w:rPr>
                <w:rFonts w:ascii="Times New Roman" w:hAnsi="Times New Roman"/>
                <w:sz w:val="24"/>
              </w:rPr>
              <w:t>iscosity (25</w:t>
            </w:r>
            <w:r>
              <w:rPr>
                <w:rFonts w:hint="eastAsia" w:ascii="Times New Roman" w:hAnsi="Times New Roman"/>
                <w:sz w:val="24"/>
              </w:rPr>
              <w:t>℃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8BDF631">
            <w:pPr>
              <w:spacing w:line="0" w:lineRule="atLeast"/>
              <w:jc w:val="center"/>
              <w:rPr>
                <w:rFonts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  <w:lang w:val="en-US" w:eastAsia="zh-CN"/>
              </w:rPr>
              <w:t>10</w:t>
            </w:r>
            <w:r>
              <w:rPr>
                <w:rFonts w:ascii="Times New Roman" w:hAnsi="Times New Roman"/>
                <w:sz w:val="24"/>
              </w:rPr>
              <w:t>00</w:t>
            </w:r>
            <w:r>
              <w:rPr>
                <w:rFonts w:hint="eastAsia" w:ascii="Times New Roman" w:hAnsi="Times New Roman"/>
                <w:sz w:val="24"/>
              </w:rPr>
              <w:t>±</w:t>
            </w:r>
            <w:r>
              <w:rPr>
                <w:rFonts w:ascii="Times New Roman" w:hAnsi="Times New Roman"/>
                <w:sz w:val="24"/>
              </w:rPr>
              <w:t>500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D979B7F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mPa·S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8E14D7F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GB/T 2794-2013</w:t>
            </w:r>
          </w:p>
        </w:tc>
      </w:tr>
      <w:tr w14:paraId="53B6F5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2BA2FDC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hint="eastAsia" w:ascii="Times New Roman" w:hAnsi="Times New Roman"/>
                <w:sz w:val="24"/>
              </w:rPr>
              <w:t>IP</w:t>
            </w:r>
            <w:r>
              <w:rPr>
                <w:rFonts w:ascii="Times New Roman" w:hAnsi="Times New Roman"/>
                <w:sz w:val="24"/>
              </w:rPr>
              <w:t>DI monomer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2408785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&lt;0.35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4EF061E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A0B1E76">
            <w:pPr>
              <w:spacing w:line="0" w:lineRule="atLeast"/>
              <w:jc w:val="center"/>
              <w:rPr>
                <w:rFonts w:hint="eastAsia" w:ascii="宋体" w:hAnsi="宋体" w:cs="宋体"/>
                <w:b w:val="0"/>
                <w:bCs w:val="0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GB/T 18446-2009</w:t>
            </w:r>
          </w:p>
        </w:tc>
      </w:tr>
    </w:tbl>
    <w:p w14:paraId="1F93BB73">
      <w:pPr>
        <w:spacing w:line="207" w:lineRule="exact"/>
        <w:rPr>
          <w:rFonts w:hint="eastAsia" w:ascii="Times New Roman" w:hAnsi="Times New Roman" w:eastAsia="宋体" w:cs="Times New Roman"/>
          <w:sz w:val="16"/>
          <w:szCs w:val="11"/>
        </w:rPr>
      </w:pPr>
    </w:p>
    <w:p w14:paraId="56B2F714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Product Features</w:t>
      </w:r>
    </w:p>
    <w:p w14:paraId="03C585B3">
      <w:pPr>
        <w:spacing w:line="0" w:lineRule="atLeast"/>
        <w:rPr>
          <w:rFonts w:ascii="宋体" w:hAnsi="宋体" w:eastAsia="宋体" w:cs="Times New Roman"/>
          <w:b/>
          <w:sz w:val="15"/>
          <w:szCs w:val="8"/>
        </w:rPr>
      </w:pPr>
    </w:p>
    <w:p w14:paraId="66AEE6D7">
      <w:pPr>
        <w:numPr>
          <w:ilvl w:val="0"/>
          <w:numId w:val="1"/>
        </w:num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Very soft film formation;</w:t>
      </w:r>
    </w:p>
    <w:p w14:paraId="3A9646FC">
      <w:pPr>
        <w:numPr>
          <w:ilvl w:val="0"/>
          <w:numId w:val="1"/>
        </w:num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Excellent adhesion;</w:t>
      </w:r>
    </w:p>
    <w:p w14:paraId="10C8F462">
      <w:pPr>
        <w:numPr>
          <w:ilvl w:val="0"/>
          <w:numId w:val="1"/>
        </w:num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Good yellowing resistance;</w:t>
      </w:r>
    </w:p>
    <w:p w14:paraId="5D5D5AE9">
      <w:pPr>
        <w:numPr>
          <w:ilvl w:val="0"/>
          <w:numId w:val="1"/>
        </w:num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Good penetration;</w:t>
      </w:r>
    </w:p>
    <w:p w14:paraId="0522AC6E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Application</w:t>
      </w:r>
    </w:p>
    <w:p w14:paraId="1C86C6EA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25353964">
      <w:pPr>
        <w:spacing w:line="324" w:lineRule="auto"/>
        <w:ind w:left="0" w:leftChars="0" w:right="0" w:rightChars="0" w:firstLineChars="200"/>
        <w:rPr>
          <w:rFonts w:ascii="宋体" w:hAnsi="宋体" w:cs="宋体"/>
          <w:sz w:val="24"/>
        </w:rPr>
      </w:pPr>
      <w:r>
        <w:rPr>
          <w:rFonts w:hint="eastAsia" w:ascii="Times New Roman" w:hAnsi="Times New Roman" w:cs="Times New Roman"/>
          <w:sz w:val="24"/>
        </w:rPr>
        <w:t>PU-1001 forms a very soft film with strong adhesion, suitable for use alone as a tie coat or blended with other materials to improve interlayer adhesion and physical properties without increasing coating stiffness.</w:t>
      </w:r>
    </w:p>
    <w:p w14:paraId="74BAB36E">
      <w:pPr>
        <w:spacing w:line="324" w:lineRule="auto"/>
        <w:ind w:left="0" w:leftChars="0" w:right="0" w:rightChars="0" w:firstLineChars="200"/>
        <w:rPr>
          <w:rFonts w:hint="eastAsia" w:ascii="Times New Roman" w:hAnsi="Times New Roman" w:cs="Times New Roman"/>
          <w:sz w:val="24"/>
        </w:rPr>
      </w:pPr>
      <w:r>
        <w:rPr>
          <w:rFonts w:hint="eastAsia" w:ascii="Times New Roman" w:hAnsi="Times New Roman" w:cs="Times New Roman"/>
          <w:sz w:val="24"/>
        </w:rPr>
        <w:t>As an aliphatic polyurethane resin with excellent yellowing resistance, PU-1001 is widely used for white and light-colored leathers.</w:t>
      </w:r>
    </w:p>
    <w:p w14:paraId="541FA69A">
      <w:pPr>
        <w:spacing w:line="0" w:lineRule="atLeast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eastAsia="宋体" w:cs="Times New Roman"/>
          <w:b/>
          <w:sz w:val="28"/>
        </w:rPr>
        <w:t>Storage</w:t>
      </w:r>
    </w:p>
    <w:p w14:paraId="1E2DB1FF">
      <w:pPr>
        <w:spacing w:line="0" w:lineRule="atLeast"/>
        <w:rPr>
          <w:rFonts w:ascii="宋体" w:hAnsi="宋体" w:cs="宋体"/>
          <w:b/>
          <w:sz w:val="13"/>
          <w:szCs w:val="6"/>
        </w:rPr>
      </w:pPr>
    </w:p>
    <w:p w14:paraId="7FD3D5E3">
      <w:pPr>
        <w:spacing w:line="324" w:lineRule="auto"/>
        <w:ind w:left="0" w:leftChars="0" w:right="0" w:rightChars="0" w:firstLineChars="200"/>
        <w:rPr>
          <w:rFonts w:ascii="宋体" w:hAnsi="宋体"/>
          <w:sz w:val="24"/>
        </w:rPr>
      </w:pPr>
      <w:r>
        <w:rPr>
          <w:rFonts w:hint="eastAsia" w:ascii="Times New Roman" w:hAnsi="Times New Roman" w:cs="Times New Roman"/>
          <w:sz w:val="24"/>
        </w:rPr>
        <w:t>Store in a ventilated, dry area at 5-35°C; protect from freezing. Shelf life is 6 months from shipment. Products older than 6 months should be re-evaluated before use.</w:t>
      </w:r>
    </w:p>
    <w:sectPr>
      <w:pgSz w:w="11900" w:h="16840"/>
      <w:pgMar w:top="852" w:right="1120" w:bottom="1440" w:left="114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2EADC4"/>
    <w:multiLevelType w:val="singleLevel"/>
    <w:tmpl w:val="CB2EADC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  <w:rsids>
    <w:rsidRoot w:val="00C33E44"/>
    <w:rsid w:val="0002717B"/>
    <w:rsid w:val="000C2496"/>
    <w:rsid w:val="000C25F7"/>
    <w:rsid w:val="00117C21"/>
    <w:rsid w:val="0012765D"/>
    <w:rsid w:val="00220036"/>
    <w:rsid w:val="00240C59"/>
    <w:rsid w:val="002B64CA"/>
    <w:rsid w:val="00325ABA"/>
    <w:rsid w:val="00352507"/>
    <w:rsid w:val="0037193C"/>
    <w:rsid w:val="003D512B"/>
    <w:rsid w:val="003F7441"/>
    <w:rsid w:val="004237DB"/>
    <w:rsid w:val="00452A5A"/>
    <w:rsid w:val="004601D0"/>
    <w:rsid w:val="004B6F14"/>
    <w:rsid w:val="004C0DC0"/>
    <w:rsid w:val="004C6219"/>
    <w:rsid w:val="004D3C8F"/>
    <w:rsid w:val="00502942"/>
    <w:rsid w:val="005762FB"/>
    <w:rsid w:val="00592DD8"/>
    <w:rsid w:val="005C0086"/>
    <w:rsid w:val="005C2493"/>
    <w:rsid w:val="005E6C3A"/>
    <w:rsid w:val="005F5319"/>
    <w:rsid w:val="00603AAF"/>
    <w:rsid w:val="006179F5"/>
    <w:rsid w:val="0066021B"/>
    <w:rsid w:val="00667E52"/>
    <w:rsid w:val="0068304A"/>
    <w:rsid w:val="00723816"/>
    <w:rsid w:val="0080620D"/>
    <w:rsid w:val="0082594B"/>
    <w:rsid w:val="00856C2B"/>
    <w:rsid w:val="008939F8"/>
    <w:rsid w:val="008B5A69"/>
    <w:rsid w:val="009265C4"/>
    <w:rsid w:val="0093077B"/>
    <w:rsid w:val="00991B73"/>
    <w:rsid w:val="009A455D"/>
    <w:rsid w:val="009F7A47"/>
    <w:rsid w:val="00A13301"/>
    <w:rsid w:val="00A14FCD"/>
    <w:rsid w:val="00A21284"/>
    <w:rsid w:val="00A55642"/>
    <w:rsid w:val="00A80A98"/>
    <w:rsid w:val="00AA2B8A"/>
    <w:rsid w:val="00AA457C"/>
    <w:rsid w:val="00AE6F17"/>
    <w:rsid w:val="00B12370"/>
    <w:rsid w:val="00B92BAF"/>
    <w:rsid w:val="00BD211A"/>
    <w:rsid w:val="00C33E44"/>
    <w:rsid w:val="00C7066C"/>
    <w:rsid w:val="00CF78F9"/>
    <w:rsid w:val="00D02B3E"/>
    <w:rsid w:val="00DD3F8B"/>
    <w:rsid w:val="00DD4703"/>
    <w:rsid w:val="00DE1435"/>
    <w:rsid w:val="00E31700"/>
    <w:rsid w:val="00E60CF5"/>
    <w:rsid w:val="00EC01AE"/>
    <w:rsid w:val="00EC0FB4"/>
    <w:rsid w:val="00EE67C4"/>
    <w:rsid w:val="00F331D7"/>
    <w:rsid w:val="00F46140"/>
    <w:rsid w:val="00FF0BCB"/>
    <w:rsid w:val="00FF4087"/>
    <w:rsid w:val="02FD0E09"/>
    <w:rsid w:val="0419123A"/>
    <w:rsid w:val="05E72A0F"/>
    <w:rsid w:val="0A501BF7"/>
    <w:rsid w:val="0A5735C9"/>
    <w:rsid w:val="0C195DBC"/>
    <w:rsid w:val="0C275C1C"/>
    <w:rsid w:val="17060F5D"/>
    <w:rsid w:val="1BB7107A"/>
    <w:rsid w:val="2D1D1F97"/>
    <w:rsid w:val="38AC5D28"/>
    <w:rsid w:val="3B291E09"/>
    <w:rsid w:val="3B5B2FF5"/>
    <w:rsid w:val="45FB59F5"/>
    <w:rsid w:val="4632285F"/>
    <w:rsid w:val="4B9969BD"/>
    <w:rsid w:val="4CED0114"/>
    <w:rsid w:val="4E9C430F"/>
    <w:rsid w:val="4F5E77C2"/>
    <w:rsid w:val="52306B25"/>
    <w:rsid w:val="52416CE1"/>
    <w:rsid w:val="5296167D"/>
    <w:rsid w:val="57000CBF"/>
    <w:rsid w:val="5BA75E7C"/>
    <w:rsid w:val="67913B43"/>
    <w:rsid w:val="68F6450C"/>
    <w:rsid w:val="6C5433E4"/>
    <w:rsid w:val="756E19B9"/>
    <w:rsid w:val="75E42C72"/>
    <w:rsid w:val="7F3F7DC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lang w:val="en-US" w:eastAsia="zh-CN" w:bidi="ar-SA"/>
    </w:rPr>
  </w:style>
  <w:style w:type="character" w:default="1" w:styleId="5">
    <w:name w:val="Default Paragraph Font"/>
    <w:unhideWhenUsed/>
    <w:uiPriority w:val="1"/>
  </w:style>
  <w:style w:type="table" w:default="1" w:styleId="4">
    <w:name w:val="Normal Table"/>
    <w:unhideWhenUsed/>
    <w:qFormat/>
    <w:uiPriority w:val="99"/>
    <w:tblPr>
      <w:tblStyle w:val="4"/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HTML Code"/>
    <w:basedOn w:val="5"/>
    <w:unhideWhenUsed/>
    <w:uiPriority w:val="99"/>
    <w:rPr>
      <w:rFonts w:ascii="Courier New" w:hAnsi="Courier New"/>
      <w:sz w:val="20"/>
    </w:rPr>
  </w:style>
  <w:style w:type="character" w:customStyle="1" w:styleId="7">
    <w:name w:val="页脚 字符"/>
    <w:link w:val="2"/>
    <w:uiPriority w:val="99"/>
    <w:rPr>
      <w:sz w:val="18"/>
      <w:szCs w:val="18"/>
    </w:rPr>
  </w:style>
  <w:style w:type="character" w:customStyle="1" w:styleId="8">
    <w:name w:val="页眉 字符"/>
    <w:link w:val="3"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30"/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211</Words>
  <Characters>1213</Characters>
  <Lines>4</Lines>
  <Paragraphs>1</Paragraphs>
  <TotalTime>0</TotalTime>
  <ScaleCrop>false</ScaleCrop>
  <LinksUpToDate>false</LinksUpToDate>
  <CharactersWithSpaces>1368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2021-08-28T02:35:00Z</dcterms:created>
  <dc:creator>雨林永存</dc:creator>
  <cp:lastModifiedBy>陈子钦</cp:lastModifiedBy>
  <cp:lastPrinted>2022-04-01T02:10:00Z</cp:lastPrinted>
  <dcterms:modified xsi:type="dcterms:W3CDTF">2026-09-14T08:41:53Z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866F0994D5494B87B1229B417481D03F_13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